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DED" w:rsidRPr="00CD32DF" w:rsidRDefault="00A10DED" w:rsidP="00CD32DF">
      <w:pPr>
        <w:pStyle w:val="Ttulo1"/>
        <w:spacing w:after="240" w:line="240" w:lineRule="auto"/>
        <w:jc w:val="both"/>
        <w:rPr>
          <w:rFonts w:ascii="ITC Avant Garde" w:hAnsi="ITC Avant Garde"/>
          <w:b/>
          <w:color w:val="000000" w:themeColor="text1"/>
          <w:sz w:val="22"/>
          <w:szCs w:val="22"/>
          <w:lang w:eastAsia="es-MX"/>
        </w:rPr>
      </w:pPr>
      <w:r w:rsidRPr="00CD32DF">
        <w:rPr>
          <w:rFonts w:ascii="ITC Avant Garde" w:hAnsi="ITC Avant Garde"/>
          <w:b/>
          <w:color w:val="000000" w:themeColor="text1"/>
          <w:sz w:val="22"/>
          <w:szCs w:val="22"/>
          <w:lang w:eastAsia="es-MX"/>
        </w:rPr>
        <w:t>ACUERDO MEDIANTE EL CUAL EL PLENO DEL INSTITUTO FEDERAL DE TELECOMUNIC</w:t>
      </w:r>
      <w:r w:rsidR="000730A3" w:rsidRPr="00CD32DF">
        <w:rPr>
          <w:rFonts w:ascii="ITC Avant Garde" w:hAnsi="ITC Avant Garde"/>
          <w:b/>
          <w:color w:val="000000" w:themeColor="text1"/>
          <w:sz w:val="22"/>
          <w:szCs w:val="22"/>
          <w:lang w:eastAsia="es-MX"/>
        </w:rPr>
        <w:t>ACIONES ACLARA EL SENTIDO DEL CONTENIDO DEL RESOLUTIVO SEGUNDO DE LA RESOLUCIÓN DEL TRECE DE DICIEMBRE DE DOS MIL DIECISIETE EMITIDA DENTRO DEL EXPEDIENTE AI/DE-002-2015 IDENTIFICADA CON EL NÚMERO DE ACUERDO P/IFT/131217/880</w:t>
      </w:r>
    </w:p>
    <w:p w:rsidR="00A10DED" w:rsidRPr="00CD32DF" w:rsidRDefault="00A10DED" w:rsidP="00CD32DF">
      <w:pPr>
        <w:pStyle w:val="Ttulo2"/>
        <w:spacing w:after="240"/>
        <w:jc w:val="center"/>
        <w:rPr>
          <w:rFonts w:ascii="ITC Avant Garde" w:hAnsi="ITC Avant Garde"/>
          <w:b/>
          <w:bCs/>
          <w:color w:val="000000"/>
          <w:sz w:val="22"/>
          <w:szCs w:val="22"/>
        </w:rPr>
      </w:pPr>
      <w:r w:rsidRPr="00CD32DF">
        <w:rPr>
          <w:rFonts w:ascii="ITC Avant Garde" w:hAnsi="ITC Avant Garde"/>
          <w:b/>
          <w:color w:val="000000" w:themeColor="text1"/>
          <w:sz w:val="22"/>
          <w:szCs w:val="22"/>
        </w:rPr>
        <w:t>ANTECEDENTES</w:t>
      </w:r>
    </w:p>
    <w:p w:rsidR="0092128A" w:rsidRPr="0092128A" w:rsidRDefault="009904FC" w:rsidP="0092128A">
      <w:pPr>
        <w:pStyle w:val="estilo30"/>
        <w:spacing w:before="0" w:beforeAutospacing="0" w:after="120" w:afterAutospacing="0"/>
        <w:jc w:val="both"/>
        <w:rPr>
          <w:rFonts w:ascii="ITC Avant Garde" w:hAnsi="ITC Avant Garde"/>
          <w:bCs/>
          <w:color w:val="000000"/>
          <w:sz w:val="22"/>
          <w:szCs w:val="22"/>
        </w:rPr>
      </w:pPr>
      <w:r>
        <w:rPr>
          <w:rFonts w:ascii="ITC Avant Garde" w:hAnsi="ITC Avant Garde"/>
          <w:b/>
          <w:bCs/>
          <w:color w:val="000000"/>
          <w:sz w:val="22"/>
          <w:szCs w:val="22"/>
        </w:rPr>
        <w:t>1</w:t>
      </w:r>
      <w:r w:rsidR="0077135C" w:rsidRPr="0092128A">
        <w:rPr>
          <w:rFonts w:ascii="ITC Avant Garde" w:hAnsi="ITC Avant Garde"/>
          <w:b/>
          <w:bCs/>
          <w:color w:val="000000"/>
          <w:sz w:val="22"/>
          <w:szCs w:val="22"/>
        </w:rPr>
        <w:t>)</w:t>
      </w:r>
      <w:r w:rsidR="0077135C" w:rsidRPr="0092128A">
        <w:rPr>
          <w:rFonts w:ascii="ITC Avant Garde" w:hAnsi="ITC Avant Garde"/>
          <w:bCs/>
          <w:color w:val="000000"/>
          <w:sz w:val="22"/>
          <w:szCs w:val="22"/>
        </w:rPr>
        <w:t xml:space="preserve"> </w:t>
      </w:r>
      <w:r w:rsidR="00C80E14">
        <w:rPr>
          <w:rFonts w:ascii="ITC Avant Garde" w:hAnsi="ITC Avant Garde"/>
          <w:bCs/>
          <w:color w:val="000000"/>
          <w:sz w:val="22"/>
          <w:szCs w:val="22"/>
        </w:rPr>
        <w:t>L</w:t>
      </w:r>
      <w:r w:rsidR="0096420D" w:rsidRPr="0092128A">
        <w:rPr>
          <w:rFonts w:ascii="ITC Avant Garde" w:hAnsi="ITC Avant Garde"/>
          <w:bCs/>
          <w:color w:val="000000"/>
          <w:sz w:val="22"/>
          <w:szCs w:val="22"/>
        </w:rPr>
        <w:t xml:space="preserve">a resolución </w:t>
      </w:r>
      <w:r w:rsidR="00F279AA" w:rsidRPr="0092128A">
        <w:rPr>
          <w:rFonts w:ascii="ITC Avant Garde" w:hAnsi="ITC Avant Garde"/>
          <w:bCs/>
          <w:color w:val="000000"/>
          <w:sz w:val="22"/>
          <w:szCs w:val="22"/>
        </w:rPr>
        <w:t xml:space="preserve">emitida en el expediente </w:t>
      </w:r>
      <w:r w:rsidR="0092128A" w:rsidRPr="0092128A">
        <w:rPr>
          <w:rFonts w:ascii="ITC Avant Garde" w:hAnsi="ITC Avant Garde"/>
          <w:bCs/>
          <w:color w:val="000000"/>
          <w:sz w:val="22"/>
          <w:szCs w:val="22"/>
        </w:rPr>
        <w:t xml:space="preserve">AI/DE-002-2015 </w:t>
      </w:r>
      <w:r w:rsidR="00F279AA" w:rsidRPr="0092128A">
        <w:rPr>
          <w:rFonts w:ascii="ITC Avant Garde" w:hAnsi="ITC Avant Garde"/>
          <w:bCs/>
          <w:color w:val="000000"/>
          <w:sz w:val="22"/>
          <w:szCs w:val="22"/>
        </w:rPr>
        <w:t>(Expediente),</w:t>
      </w:r>
      <w:r w:rsidR="00467532">
        <w:rPr>
          <w:rFonts w:ascii="ITC Avant Garde" w:hAnsi="ITC Avant Garde"/>
          <w:bCs/>
          <w:color w:val="000000"/>
          <w:sz w:val="22"/>
          <w:szCs w:val="22"/>
        </w:rPr>
        <w:t xml:space="preserve"> identificada con el número de acuerdo P/IFT/131217/880,</w:t>
      </w:r>
      <w:r w:rsidR="00F279AA" w:rsidRPr="0092128A">
        <w:rPr>
          <w:rFonts w:ascii="ITC Avant Garde" w:hAnsi="ITC Avant Garde"/>
          <w:bCs/>
          <w:color w:val="000000"/>
          <w:sz w:val="22"/>
          <w:szCs w:val="22"/>
        </w:rPr>
        <w:t xml:space="preserve"> </w:t>
      </w:r>
      <w:r w:rsidR="0096420D" w:rsidRPr="0092128A">
        <w:rPr>
          <w:rFonts w:ascii="ITC Avant Garde" w:hAnsi="ITC Avant Garde"/>
          <w:bCs/>
          <w:color w:val="000000"/>
          <w:sz w:val="22"/>
          <w:szCs w:val="22"/>
        </w:rPr>
        <w:t xml:space="preserve">de fecha </w:t>
      </w:r>
      <w:r w:rsidR="0092128A" w:rsidRPr="0092128A">
        <w:rPr>
          <w:rFonts w:ascii="ITC Avant Garde" w:hAnsi="ITC Avant Garde"/>
          <w:bCs/>
          <w:color w:val="000000"/>
          <w:sz w:val="22"/>
          <w:szCs w:val="22"/>
        </w:rPr>
        <w:t>trece de diciembre de dos mil diecisiete</w:t>
      </w:r>
      <w:r w:rsidR="00F279AA" w:rsidRPr="0092128A">
        <w:rPr>
          <w:rFonts w:ascii="ITC Avant Garde" w:hAnsi="ITC Avant Garde"/>
          <w:bCs/>
          <w:color w:val="000000"/>
          <w:sz w:val="22"/>
          <w:szCs w:val="22"/>
        </w:rPr>
        <w:t xml:space="preserve">, por </w:t>
      </w:r>
      <w:r w:rsidR="0096420D" w:rsidRPr="0092128A">
        <w:rPr>
          <w:rFonts w:ascii="ITC Avant Garde" w:hAnsi="ITC Avant Garde"/>
          <w:bCs/>
          <w:color w:val="000000"/>
          <w:sz w:val="22"/>
          <w:szCs w:val="22"/>
        </w:rPr>
        <w:t>el Pleno del Instituto Federal de</w:t>
      </w:r>
      <w:r w:rsidR="009871D1" w:rsidRPr="0092128A">
        <w:rPr>
          <w:rFonts w:ascii="ITC Avant Garde" w:hAnsi="ITC Avant Garde"/>
          <w:bCs/>
          <w:color w:val="000000"/>
          <w:sz w:val="22"/>
          <w:szCs w:val="22"/>
        </w:rPr>
        <w:t xml:space="preserve"> Telecomunicaciones</w:t>
      </w:r>
      <w:r w:rsidR="00C80E14">
        <w:rPr>
          <w:rFonts w:ascii="ITC Avant Garde" w:hAnsi="ITC Avant Garde"/>
          <w:bCs/>
          <w:color w:val="000000"/>
          <w:sz w:val="22"/>
          <w:szCs w:val="22"/>
        </w:rPr>
        <w:t xml:space="preserve"> (Resolución)</w:t>
      </w:r>
      <w:r w:rsidR="00E94566" w:rsidRPr="0092128A">
        <w:rPr>
          <w:rFonts w:ascii="ITC Avant Garde" w:hAnsi="ITC Avant Garde"/>
          <w:bCs/>
          <w:color w:val="000000"/>
          <w:sz w:val="22"/>
          <w:szCs w:val="22"/>
        </w:rPr>
        <w:t>,</w:t>
      </w:r>
      <w:r w:rsidR="009871D1" w:rsidRPr="0092128A">
        <w:rPr>
          <w:rFonts w:ascii="ITC Avant Garde" w:hAnsi="ITC Avant Garde"/>
          <w:bCs/>
          <w:color w:val="000000"/>
          <w:sz w:val="22"/>
          <w:szCs w:val="22"/>
        </w:rPr>
        <w:t xml:space="preserve"> </w:t>
      </w:r>
      <w:r w:rsidR="00E94566" w:rsidRPr="0092128A">
        <w:rPr>
          <w:rFonts w:ascii="ITC Avant Garde" w:hAnsi="ITC Avant Garde"/>
          <w:bCs/>
          <w:color w:val="000000"/>
          <w:sz w:val="22"/>
          <w:szCs w:val="22"/>
        </w:rPr>
        <w:t>mediante la cual decretó</w:t>
      </w:r>
      <w:r w:rsidR="0092128A" w:rsidRPr="0092128A">
        <w:rPr>
          <w:rFonts w:ascii="ITC Avant Garde" w:hAnsi="ITC Avant Garde"/>
          <w:bCs/>
          <w:color w:val="000000"/>
          <w:sz w:val="22"/>
          <w:szCs w:val="22"/>
        </w:rPr>
        <w:t>:</w:t>
      </w:r>
    </w:p>
    <w:p w:rsidR="0092128A" w:rsidRPr="003C310B" w:rsidRDefault="0092128A" w:rsidP="00467532">
      <w:pPr>
        <w:spacing w:after="120" w:line="240" w:lineRule="auto"/>
        <w:ind w:left="284" w:right="284"/>
        <w:jc w:val="both"/>
        <w:rPr>
          <w:rFonts w:ascii="ITC Avant Garde" w:hAnsi="ITC Avant Garde"/>
          <w:i/>
          <w:sz w:val="20"/>
          <w:szCs w:val="20"/>
        </w:rPr>
      </w:pPr>
      <w:r w:rsidRPr="0092128A">
        <w:rPr>
          <w:rFonts w:ascii="ITC Avant Garde" w:hAnsi="ITC Avant Garde"/>
          <w:bCs/>
          <w:color w:val="000000"/>
        </w:rPr>
        <w:t>“</w:t>
      </w:r>
      <w:r w:rsidRPr="003C310B">
        <w:rPr>
          <w:rFonts w:ascii="ITC Avant Garde" w:hAnsi="ITC Avant Garde"/>
          <w:b/>
          <w:i/>
          <w:sz w:val="20"/>
          <w:szCs w:val="20"/>
        </w:rPr>
        <w:t>PRIMERO.-</w:t>
      </w:r>
      <w:r w:rsidRPr="003C310B">
        <w:rPr>
          <w:rFonts w:ascii="ITC Avant Garde" w:hAnsi="ITC Avant Garde"/>
          <w:i/>
          <w:sz w:val="20"/>
          <w:szCs w:val="20"/>
        </w:rPr>
        <w:t xml:space="preserve"> De conformidad con lo analizado en los considerandos Segundo y Cuarto de esta resolución, se deja sin efectos la resolución emitida por el Pleno del Instituto Federal de Telecomunicaciones el diecisiete de marzo de dos mil dieciséis para los efectos previstos en los artículos 107, fracción XVI, segundo párrafo in fine, de la Constitución Política de los Estados Unidos Mexicanos; y 200, párrafo tercero, de la Ley de Amparo.</w:t>
      </w:r>
    </w:p>
    <w:p w:rsidR="0092128A" w:rsidRPr="003C310B" w:rsidRDefault="0092128A" w:rsidP="00467532">
      <w:pPr>
        <w:spacing w:after="120" w:line="240" w:lineRule="auto"/>
        <w:ind w:left="284" w:right="284"/>
        <w:jc w:val="both"/>
        <w:rPr>
          <w:rFonts w:ascii="ITC Avant Garde" w:hAnsi="ITC Avant Garde"/>
          <w:i/>
          <w:sz w:val="20"/>
          <w:szCs w:val="20"/>
        </w:rPr>
      </w:pPr>
      <w:r w:rsidRPr="003C310B">
        <w:rPr>
          <w:rFonts w:ascii="ITC Avant Garde" w:hAnsi="ITC Avant Garde"/>
          <w:b/>
          <w:i/>
          <w:sz w:val="20"/>
          <w:szCs w:val="20"/>
        </w:rPr>
        <w:t>SEGUNDO</w:t>
      </w:r>
      <w:r w:rsidRPr="003C310B">
        <w:rPr>
          <w:rFonts w:ascii="ITC Avant Garde" w:hAnsi="ITC Avant Garde"/>
          <w:i/>
          <w:sz w:val="20"/>
          <w:szCs w:val="20"/>
        </w:rPr>
        <w:t xml:space="preserve">.- De conformidad con el análisis realizado en el Considerando Octavo, numeral 3.2 de esta resolución, se concluye que </w:t>
      </w:r>
      <w:r w:rsidRPr="003C310B">
        <w:rPr>
          <w:rFonts w:ascii="ITC Avant Garde" w:hAnsi="ITC Avant Garde"/>
          <w:b/>
          <w:i/>
          <w:sz w:val="20"/>
          <w:szCs w:val="20"/>
        </w:rPr>
        <w:t xml:space="preserve">se acredita la realización de los hechos denunciados </w:t>
      </w:r>
      <w:r w:rsidRPr="003C310B">
        <w:rPr>
          <w:rFonts w:ascii="ITC Avant Garde" w:hAnsi="ITC Avant Garde"/>
          <w:i/>
          <w:sz w:val="20"/>
          <w:szCs w:val="20"/>
          <w:lang w:eastAsia="es-MX"/>
        </w:rPr>
        <w:t xml:space="preserve">entre enero de dos mil siete y diciembre de dos mil diez; </w:t>
      </w:r>
      <w:r w:rsidRPr="003C310B">
        <w:rPr>
          <w:rFonts w:ascii="ITC Avant Garde" w:hAnsi="ITC Avant Garde"/>
          <w:i/>
          <w:sz w:val="20"/>
          <w:szCs w:val="20"/>
        </w:rPr>
        <w:t xml:space="preserve">y que tales hechos </w:t>
      </w:r>
      <w:r w:rsidRPr="003C310B">
        <w:rPr>
          <w:rFonts w:ascii="ITC Avant Garde" w:hAnsi="ITC Avant Garde"/>
          <w:b/>
          <w:i/>
          <w:sz w:val="20"/>
          <w:szCs w:val="20"/>
        </w:rPr>
        <w:t>causaron una afectación</w:t>
      </w:r>
      <w:r w:rsidRPr="003C310B">
        <w:rPr>
          <w:rFonts w:ascii="ITC Avant Garde" w:hAnsi="ITC Avant Garde"/>
          <w:i/>
          <w:sz w:val="20"/>
          <w:szCs w:val="20"/>
        </w:rPr>
        <w:t xml:space="preserve"> </w:t>
      </w:r>
      <w:r w:rsidRPr="003C310B">
        <w:rPr>
          <w:rFonts w:ascii="ITC Avant Garde" w:hAnsi="ITC Avant Garde"/>
          <w:b/>
          <w:i/>
          <w:sz w:val="20"/>
          <w:szCs w:val="20"/>
        </w:rPr>
        <w:t>competitiva</w:t>
      </w:r>
      <w:r w:rsidRPr="003C310B">
        <w:rPr>
          <w:rFonts w:ascii="ITC Avant Garde" w:hAnsi="ITC Avant Garde"/>
          <w:i/>
          <w:sz w:val="20"/>
          <w:szCs w:val="20"/>
        </w:rPr>
        <w:t xml:space="preserve"> o </w:t>
      </w:r>
      <w:r w:rsidRPr="003C310B">
        <w:rPr>
          <w:rFonts w:ascii="ITC Avant Garde" w:hAnsi="ITC Avant Garde"/>
          <w:b/>
          <w:i/>
          <w:sz w:val="20"/>
          <w:szCs w:val="20"/>
        </w:rPr>
        <w:t>daño</w:t>
      </w:r>
      <w:r w:rsidRPr="003C310B">
        <w:rPr>
          <w:rFonts w:ascii="ITC Avant Garde" w:hAnsi="ITC Avant Garde"/>
          <w:i/>
          <w:sz w:val="20"/>
          <w:szCs w:val="20"/>
        </w:rPr>
        <w:t xml:space="preserve"> a los Denunciados </w:t>
      </w:r>
      <w:r w:rsidRPr="003C310B">
        <w:rPr>
          <w:rFonts w:ascii="ITC Avant Garde" w:hAnsi="ITC Avant Garde"/>
          <w:szCs w:val="20"/>
        </w:rPr>
        <w:t>[SIC]</w:t>
      </w:r>
      <w:r w:rsidRPr="003C310B">
        <w:rPr>
          <w:rFonts w:ascii="ITC Avant Garde" w:hAnsi="ITC Avant Garde"/>
          <w:i/>
          <w:sz w:val="20"/>
          <w:szCs w:val="20"/>
        </w:rPr>
        <w:t xml:space="preserve"> durante su realización, como se señala en mismo Considerando Octavo, numeral 5 de esta resolución.</w:t>
      </w:r>
    </w:p>
    <w:p w:rsidR="0092128A" w:rsidRPr="003C310B" w:rsidRDefault="0092128A" w:rsidP="00467532">
      <w:pPr>
        <w:spacing w:after="120" w:line="240" w:lineRule="auto"/>
        <w:ind w:left="284" w:right="284"/>
        <w:jc w:val="both"/>
        <w:rPr>
          <w:rFonts w:ascii="ITC Avant Garde" w:hAnsi="ITC Avant Garde"/>
          <w:i/>
          <w:sz w:val="20"/>
          <w:szCs w:val="20"/>
        </w:rPr>
      </w:pPr>
      <w:r w:rsidRPr="003C310B">
        <w:rPr>
          <w:rFonts w:ascii="ITC Avant Garde" w:hAnsi="ITC Avant Garde"/>
          <w:b/>
          <w:i/>
          <w:sz w:val="20"/>
          <w:szCs w:val="20"/>
        </w:rPr>
        <w:t xml:space="preserve">TERCERO.- </w:t>
      </w:r>
      <w:r w:rsidRPr="003C310B">
        <w:rPr>
          <w:rFonts w:ascii="ITC Avant Garde" w:hAnsi="ITC Avant Garde"/>
          <w:i/>
          <w:sz w:val="20"/>
          <w:szCs w:val="20"/>
        </w:rPr>
        <w:t>De conformidad con el análisis realizado en el Considerando Octavo</w:t>
      </w:r>
      <w:r w:rsidR="00C96C1B" w:rsidRPr="003C310B">
        <w:rPr>
          <w:rFonts w:ascii="ITC Avant Garde" w:hAnsi="ITC Avant Garde"/>
          <w:i/>
          <w:sz w:val="20"/>
          <w:szCs w:val="20"/>
        </w:rPr>
        <w:t xml:space="preserve">, numeral 3.3, </w:t>
      </w:r>
      <w:r w:rsidRPr="003C310B">
        <w:rPr>
          <w:rFonts w:ascii="ITC Avant Garde" w:hAnsi="ITC Avant Garde"/>
          <w:i/>
          <w:sz w:val="20"/>
          <w:szCs w:val="20"/>
        </w:rPr>
        <w:t xml:space="preserve">de esta resolución, </w:t>
      </w:r>
      <w:r w:rsidR="00C96C1B" w:rsidRPr="003C310B">
        <w:rPr>
          <w:rFonts w:ascii="ITC Avant Garde" w:hAnsi="ITC Avant Garde"/>
          <w:i/>
          <w:sz w:val="20"/>
          <w:szCs w:val="20"/>
        </w:rPr>
        <w:t xml:space="preserve">se determina que los hechos denunciados constituyen una práctica monopólica relativa prevista en la fracción XI del artículo 10 de la LFCE, pero no es posible imponer una sanción en atención a la actualización del principio </w:t>
      </w:r>
      <w:r w:rsidRPr="003C310B">
        <w:rPr>
          <w:rFonts w:ascii="ITC Avant Garde" w:hAnsi="ITC Avant Garde"/>
          <w:b/>
          <w:i/>
          <w:sz w:val="20"/>
          <w:szCs w:val="20"/>
        </w:rPr>
        <w:t>non bis in ídem</w:t>
      </w:r>
      <w:r w:rsidRPr="003C310B">
        <w:rPr>
          <w:rFonts w:ascii="ITC Avant Garde" w:hAnsi="ITC Avant Garde"/>
          <w:i/>
          <w:sz w:val="20"/>
          <w:szCs w:val="20"/>
        </w:rPr>
        <w:t>.</w:t>
      </w:r>
    </w:p>
    <w:p w:rsidR="0092128A" w:rsidRPr="0092128A" w:rsidRDefault="0092128A" w:rsidP="00467532">
      <w:pPr>
        <w:pStyle w:val="estilo30"/>
        <w:spacing w:before="0" w:beforeAutospacing="0" w:after="120" w:afterAutospacing="0"/>
        <w:ind w:left="284" w:right="284"/>
        <w:jc w:val="both"/>
        <w:rPr>
          <w:rFonts w:ascii="ITC Avant Garde" w:hAnsi="ITC Avant Garde"/>
          <w:bCs/>
          <w:color w:val="000000"/>
          <w:sz w:val="22"/>
          <w:szCs w:val="22"/>
        </w:rPr>
      </w:pPr>
      <w:r w:rsidRPr="003C310B">
        <w:rPr>
          <w:rFonts w:ascii="ITC Avant Garde" w:hAnsi="ITC Avant Garde"/>
          <w:b/>
          <w:i/>
          <w:sz w:val="20"/>
          <w:szCs w:val="20"/>
        </w:rPr>
        <w:t xml:space="preserve">CUARTO.- </w:t>
      </w:r>
      <w:r w:rsidRPr="003C310B">
        <w:rPr>
          <w:rFonts w:ascii="ITC Avant Garde" w:hAnsi="ITC Avant Garde"/>
          <w:i/>
          <w:sz w:val="20"/>
          <w:szCs w:val="20"/>
        </w:rPr>
        <w:t>Notifíquese personalmente</w:t>
      </w:r>
      <w:r>
        <w:rPr>
          <w:rFonts w:ascii="ITC Avant Garde" w:hAnsi="ITC Avant Garde"/>
          <w:sz w:val="22"/>
          <w:szCs w:val="22"/>
        </w:rPr>
        <w:t>.”</w:t>
      </w:r>
      <w:r w:rsidR="001451A2">
        <w:rPr>
          <w:rStyle w:val="Refdenotaalpie"/>
          <w:rFonts w:ascii="ITC Avant Garde" w:hAnsi="ITC Avant Garde"/>
          <w:sz w:val="22"/>
          <w:szCs w:val="22"/>
        </w:rPr>
        <w:footnoteReference w:id="1"/>
      </w:r>
    </w:p>
    <w:p w:rsidR="0092128A" w:rsidRDefault="009904FC" w:rsidP="0092128A">
      <w:pPr>
        <w:pStyle w:val="estilo30"/>
        <w:spacing w:before="0" w:beforeAutospacing="0" w:after="120" w:afterAutospacing="0"/>
        <w:jc w:val="both"/>
        <w:rPr>
          <w:rFonts w:ascii="ITC Avant Garde" w:hAnsi="ITC Avant Garde"/>
          <w:bCs/>
          <w:color w:val="000000"/>
          <w:sz w:val="22"/>
          <w:szCs w:val="22"/>
        </w:rPr>
      </w:pPr>
      <w:r>
        <w:rPr>
          <w:rFonts w:ascii="ITC Avant Garde" w:hAnsi="ITC Avant Garde"/>
          <w:b/>
          <w:bCs/>
          <w:color w:val="000000"/>
          <w:sz w:val="22"/>
          <w:szCs w:val="22"/>
        </w:rPr>
        <w:t>2</w:t>
      </w:r>
      <w:r w:rsidR="00C80E14" w:rsidRPr="00C80E14">
        <w:rPr>
          <w:rFonts w:ascii="ITC Avant Garde" w:hAnsi="ITC Avant Garde"/>
          <w:b/>
          <w:bCs/>
          <w:color w:val="000000"/>
          <w:sz w:val="22"/>
          <w:szCs w:val="22"/>
        </w:rPr>
        <w:t>)</w:t>
      </w:r>
      <w:r w:rsidR="00C80E14">
        <w:rPr>
          <w:rFonts w:ascii="ITC Avant Garde" w:hAnsi="ITC Avant Garde"/>
          <w:bCs/>
          <w:color w:val="000000"/>
          <w:sz w:val="22"/>
          <w:szCs w:val="22"/>
        </w:rPr>
        <w:t xml:space="preserve"> El escrito presentado ante la oficialía de partes del Instituto Federal de Telecomunicaciones (Instituto) el once de enero de dos mil dieciocho (Escrito), por Omar Castillo Cobián, quien se ostenta como representante legal de </w:t>
      </w:r>
      <w:r w:rsidR="00C80E14" w:rsidRPr="00C80E14">
        <w:rPr>
          <w:rFonts w:ascii="ITC Avant Garde" w:hAnsi="ITC Avant Garde"/>
          <w:b/>
          <w:bCs/>
          <w:color w:val="000000"/>
          <w:sz w:val="22"/>
          <w:szCs w:val="22"/>
        </w:rPr>
        <w:t>Cablemás Telecomunicaciones, S.A. de C.V.</w:t>
      </w:r>
      <w:r w:rsidR="00C80E14">
        <w:rPr>
          <w:rFonts w:ascii="ITC Avant Garde" w:hAnsi="ITC Avant Garde"/>
          <w:bCs/>
          <w:color w:val="000000"/>
          <w:sz w:val="22"/>
          <w:szCs w:val="22"/>
        </w:rPr>
        <w:t xml:space="preserve">, </w:t>
      </w:r>
      <w:r w:rsidR="00C80E14" w:rsidRPr="00C80E14">
        <w:rPr>
          <w:rFonts w:ascii="ITC Avant Garde" w:hAnsi="ITC Avant Garde"/>
          <w:b/>
          <w:bCs/>
          <w:color w:val="000000"/>
          <w:sz w:val="22"/>
          <w:szCs w:val="22"/>
        </w:rPr>
        <w:t>Bestphone, S.A. de C.V.</w:t>
      </w:r>
      <w:r w:rsidR="00C80E14">
        <w:rPr>
          <w:rFonts w:ascii="ITC Avant Garde" w:hAnsi="ITC Avant Garde"/>
          <w:bCs/>
          <w:color w:val="000000"/>
          <w:sz w:val="22"/>
          <w:szCs w:val="22"/>
        </w:rPr>
        <w:t xml:space="preserve">, </w:t>
      </w:r>
      <w:r w:rsidR="00C80E14" w:rsidRPr="00C80E14">
        <w:rPr>
          <w:rFonts w:ascii="ITC Avant Garde" w:hAnsi="ITC Avant Garde"/>
          <w:b/>
          <w:bCs/>
          <w:color w:val="000000"/>
          <w:sz w:val="22"/>
          <w:szCs w:val="22"/>
        </w:rPr>
        <w:t>Cablevisión, S.A. de C.V.</w:t>
      </w:r>
      <w:r w:rsidR="00C80E14">
        <w:rPr>
          <w:rFonts w:ascii="ITC Avant Garde" w:hAnsi="ITC Avant Garde"/>
          <w:bCs/>
          <w:color w:val="000000"/>
          <w:sz w:val="22"/>
          <w:szCs w:val="22"/>
        </w:rPr>
        <w:t xml:space="preserve"> y </w:t>
      </w:r>
      <w:r w:rsidR="00C80E14" w:rsidRPr="00C80E14">
        <w:rPr>
          <w:rFonts w:ascii="ITC Avant Garde" w:hAnsi="ITC Avant Garde"/>
          <w:b/>
          <w:bCs/>
          <w:color w:val="000000"/>
          <w:sz w:val="22"/>
          <w:szCs w:val="22"/>
        </w:rPr>
        <w:t>Televisión Internacional, S.A. de C.V.</w:t>
      </w:r>
      <w:r w:rsidR="00C80E14">
        <w:rPr>
          <w:rFonts w:ascii="ITC Avant Garde" w:hAnsi="ITC Avant Garde"/>
          <w:bCs/>
          <w:color w:val="000000"/>
          <w:sz w:val="22"/>
          <w:szCs w:val="22"/>
        </w:rPr>
        <w:t xml:space="preserve"> (Denunciantes), por medio del cual</w:t>
      </w:r>
      <w:r>
        <w:rPr>
          <w:rFonts w:ascii="ITC Avant Garde" w:hAnsi="ITC Avant Garde"/>
          <w:bCs/>
          <w:color w:val="000000"/>
          <w:sz w:val="22"/>
          <w:szCs w:val="22"/>
        </w:rPr>
        <w:t xml:space="preserve">: </w:t>
      </w:r>
      <w:r w:rsidRPr="009904FC">
        <w:rPr>
          <w:rFonts w:ascii="ITC Avant Garde" w:hAnsi="ITC Avant Garde"/>
          <w:b/>
          <w:bCs/>
          <w:color w:val="000000"/>
          <w:sz w:val="22"/>
          <w:szCs w:val="22"/>
        </w:rPr>
        <w:t>(i)</w:t>
      </w:r>
      <w:r>
        <w:rPr>
          <w:rFonts w:ascii="ITC Avant Garde" w:hAnsi="ITC Avant Garde"/>
          <w:bCs/>
          <w:color w:val="000000"/>
          <w:sz w:val="22"/>
          <w:szCs w:val="22"/>
        </w:rPr>
        <w:t xml:space="preserve"> solicita se tenga por presentado el Escrito; y </w:t>
      </w:r>
      <w:r w:rsidRPr="009904FC">
        <w:rPr>
          <w:rFonts w:ascii="ITC Avant Garde" w:hAnsi="ITC Avant Garde"/>
          <w:b/>
          <w:bCs/>
          <w:color w:val="000000"/>
          <w:sz w:val="22"/>
          <w:szCs w:val="22"/>
        </w:rPr>
        <w:t>(ii)</w:t>
      </w:r>
      <w:r>
        <w:rPr>
          <w:rFonts w:ascii="ITC Avant Garde" w:hAnsi="ITC Avant Garde"/>
          <w:bCs/>
          <w:color w:val="000000"/>
          <w:sz w:val="22"/>
          <w:szCs w:val="22"/>
        </w:rPr>
        <w:t xml:space="preserve"> </w:t>
      </w:r>
      <w:r w:rsidR="00C80E14">
        <w:rPr>
          <w:rFonts w:ascii="ITC Avant Garde" w:hAnsi="ITC Avant Garde"/>
          <w:bCs/>
          <w:color w:val="000000"/>
          <w:sz w:val="22"/>
          <w:szCs w:val="22"/>
        </w:rPr>
        <w:t>solicita al Pleno del Instituto la aclaración del Resolutivo Segundo de la Resolución</w:t>
      </w:r>
      <w:r>
        <w:rPr>
          <w:rFonts w:ascii="ITC Avant Garde" w:hAnsi="ITC Avant Garde"/>
          <w:bCs/>
          <w:color w:val="000000"/>
          <w:sz w:val="22"/>
          <w:szCs w:val="22"/>
        </w:rPr>
        <w:t xml:space="preserve"> a efecto de que se establezca que “</w:t>
      </w:r>
      <w:r w:rsidRPr="00C61CC7">
        <w:rPr>
          <w:rFonts w:ascii="ITC Avant Garde" w:hAnsi="ITC Avant Garde"/>
          <w:bCs/>
          <w:i/>
          <w:color w:val="000000"/>
          <w:sz w:val="20"/>
          <w:szCs w:val="22"/>
        </w:rPr>
        <w:t xml:space="preserve">los hechos causaron una afectación competitiva o daño a los </w:t>
      </w:r>
      <w:r w:rsidRPr="00C61CC7">
        <w:rPr>
          <w:rFonts w:ascii="ITC Avant Garde" w:hAnsi="ITC Avant Garde"/>
          <w:b/>
          <w:bCs/>
          <w:i/>
          <w:color w:val="000000"/>
          <w:sz w:val="20"/>
          <w:szCs w:val="22"/>
          <w:u w:val="single"/>
        </w:rPr>
        <w:t>Denunciantes</w:t>
      </w:r>
      <w:r w:rsidRPr="009904FC">
        <w:rPr>
          <w:rFonts w:ascii="ITC Avant Garde" w:hAnsi="ITC Avant Garde"/>
          <w:bCs/>
          <w:color w:val="000000"/>
          <w:sz w:val="22"/>
          <w:szCs w:val="22"/>
        </w:rPr>
        <w:t>”.</w:t>
      </w:r>
    </w:p>
    <w:p w:rsidR="0096420D" w:rsidRPr="007F1F89" w:rsidRDefault="00B919F2" w:rsidP="0092128A">
      <w:pPr>
        <w:pStyle w:val="estilo30"/>
        <w:spacing w:before="0" w:beforeAutospacing="0" w:after="120" w:afterAutospacing="0"/>
        <w:jc w:val="both"/>
        <w:rPr>
          <w:rFonts w:ascii="ITC Avant Garde" w:hAnsi="ITC Avant Garde"/>
          <w:bCs/>
          <w:color w:val="000000"/>
          <w:sz w:val="22"/>
          <w:szCs w:val="22"/>
        </w:rPr>
      </w:pPr>
      <w:r w:rsidRPr="007D7BB5">
        <w:rPr>
          <w:rFonts w:ascii="ITC Avant Garde" w:hAnsi="ITC Avant Garde"/>
          <w:bCs/>
          <w:color w:val="000000"/>
          <w:sz w:val="22"/>
          <w:szCs w:val="22"/>
        </w:rPr>
        <w:t xml:space="preserve">Al respecto, </w:t>
      </w:r>
      <w:r w:rsidR="00152E45" w:rsidRPr="007D7BB5">
        <w:rPr>
          <w:rFonts w:ascii="ITC Avant Garde" w:hAnsi="ITC Avant Garde"/>
          <w:bCs/>
          <w:color w:val="000000"/>
          <w:sz w:val="22"/>
          <w:szCs w:val="22"/>
        </w:rPr>
        <w:t>el Pleno del Instituto</w:t>
      </w:r>
      <w:r w:rsidR="009871D1" w:rsidRPr="007D7BB5">
        <w:rPr>
          <w:rFonts w:ascii="ITC Avant Garde" w:hAnsi="ITC Avant Garde"/>
          <w:bCs/>
          <w:color w:val="000000"/>
          <w:sz w:val="22"/>
          <w:szCs w:val="22"/>
        </w:rPr>
        <w:t xml:space="preserve"> Federal d</w:t>
      </w:r>
      <w:r w:rsidR="007F1F89" w:rsidRPr="007D7BB5">
        <w:rPr>
          <w:rFonts w:ascii="ITC Avant Garde" w:hAnsi="ITC Avant Garde"/>
          <w:bCs/>
          <w:color w:val="000000"/>
          <w:sz w:val="22"/>
          <w:szCs w:val="22"/>
        </w:rPr>
        <w:t>e Telecomunicaciones</w:t>
      </w:r>
      <w:r w:rsidR="00152E45" w:rsidRPr="007D7BB5">
        <w:rPr>
          <w:rFonts w:ascii="ITC Avant Garde" w:hAnsi="ITC Avant Garde"/>
          <w:bCs/>
          <w:color w:val="000000"/>
          <w:sz w:val="22"/>
          <w:szCs w:val="22"/>
        </w:rPr>
        <w:t>, reunido en su</w:t>
      </w:r>
      <w:r w:rsidR="00152E45" w:rsidRPr="00735243">
        <w:rPr>
          <w:rFonts w:ascii="ITC Avant Garde" w:hAnsi="ITC Avant Garde"/>
          <w:bCs/>
          <w:color w:val="FF0000"/>
          <w:sz w:val="22"/>
          <w:szCs w:val="22"/>
        </w:rPr>
        <w:t xml:space="preserve"> </w:t>
      </w:r>
      <w:r w:rsidR="00735243" w:rsidRPr="00735243">
        <w:rPr>
          <w:rFonts w:ascii="ITC Avant Garde" w:hAnsi="ITC Avant Garde"/>
          <w:bCs/>
          <w:sz w:val="22"/>
          <w:szCs w:val="22"/>
        </w:rPr>
        <w:t>I</w:t>
      </w:r>
      <w:r w:rsidR="007F1F89" w:rsidRPr="00735243">
        <w:rPr>
          <w:rFonts w:ascii="ITC Avant Garde" w:hAnsi="ITC Avant Garde"/>
          <w:bCs/>
          <w:sz w:val="22"/>
          <w:szCs w:val="22"/>
        </w:rPr>
        <w:t xml:space="preserve"> Sesión </w:t>
      </w:r>
      <w:r w:rsidR="00735243" w:rsidRPr="00735243">
        <w:rPr>
          <w:rFonts w:ascii="ITC Avant Garde" w:hAnsi="ITC Avant Garde"/>
          <w:bCs/>
          <w:sz w:val="22"/>
          <w:szCs w:val="22"/>
        </w:rPr>
        <w:t>O</w:t>
      </w:r>
      <w:r w:rsidR="00152E45" w:rsidRPr="00735243">
        <w:rPr>
          <w:rFonts w:ascii="ITC Avant Garde" w:hAnsi="ITC Avant Garde"/>
          <w:bCs/>
          <w:sz w:val="22"/>
          <w:szCs w:val="22"/>
        </w:rPr>
        <w:t xml:space="preserve">rdinaria </w:t>
      </w:r>
      <w:r w:rsidR="00152E45" w:rsidRPr="007D7BB5">
        <w:rPr>
          <w:rFonts w:ascii="ITC Avant Garde" w:hAnsi="ITC Avant Garde"/>
          <w:bCs/>
          <w:color w:val="000000"/>
          <w:sz w:val="22"/>
          <w:szCs w:val="22"/>
        </w:rPr>
        <w:t>de esta misma fecha, de conformidad con lo establecido en los artícu</w:t>
      </w:r>
      <w:r w:rsidR="005540A0" w:rsidRPr="007D7BB5">
        <w:rPr>
          <w:rFonts w:ascii="ITC Avant Garde" w:hAnsi="ITC Avant Garde"/>
          <w:bCs/>
          <w:color w:val="000000"/>
          <w:sz w:val="22"/>
          <w:szCs w:val="22"/>
        </w:rPr>
        <w:t xml:space="preserve">los </w:t>
      </w:r>
      <w:r w:rsidR="007F1F89" w:rsidRPr="007D7BB5">
        <w:rPr>
          <w:rFonts w:ascii="ITC Avant Garde" w:hAnsi="ITC Avant Garde"/>
          <w:sz w:val="22"/>
          <w:szCs w:val="22"/>
        </w:rPr>
        <w:t>28, párrafos décimo quinto y décimo sexto, de la Constitución Política de los Estados Unidos Mexicanos; Séptimo Transitorio del “</w:t>
      </w:r>
      <w:r w:rsidR="007F1F89" w:rsidRPr="007D7BB5">
        <w:rPr>
          <w:rFonts w:ascii="ITC Avant Garde" w:hAnsi="ITC Avant Garde"/>
          <w:i/>
          <w:sz w:val="22"/>
          <w:szCs w:val="22"/>
        </w:rPr>
        <w:t>Decreto por el que se reforman y adicionan diversas disposiciones de los artículos 6°, 7°, 27, 28, 73, 78, 94 y 105 de la Constitución Política de los Estados Unidos Mexicanos, en materia de telecomunicaciones</w:t>
      </w:r>
      <w:r w:rsidR="007F1F89" w:rsidRPr="007D7BB5">
        <w:rPr>
          <w:rFonts w:ascii="ITC Avant Garde" w:hAnsi="ITC Avant Garde"/>
          <w:sz w:val="22"/>
          <w:szCs w:val="22"/>
        </w:rPr>
        <w:t xml:space="preserve">”, publicado en el Diario Oficial de la Federación el once de junio de dos mil trece; 1°, 2°, 3°, 8, 10, fracción XI, 24, fracciones IV y XIX y 33, fracción VI, de la Ley Federal de Competencia Económica, modificada mediante decreto publicado en el Diario Oficial de la Federación el veintiocho de junio de dos mil seis y vigente a partir del día siguiente, aplicable al procedimiento; así </w:t>
      </w:r>
      <w:r w:rsidR="007F1F89" w:rsidRPr="007D7BB5">
        <w:rPr>
          <w:rFonts w:ascii="ITC Avant Garde" w:hAnsi="ITC Avant Garde"/>
          <w:sz w:val="22"/>
          <w:szCs w:val="22"/>
        </w:rPr>
        <w:lastRenderedPageBreak/>
        <w:t>como 1</w:t>
      </w:r>
      <w:r w:rsidR="007F1F89" w:rsidRPr="007D7BB5">
        <w:rPr>
          <w:rFonts w:ascii="ITC Avant Garde" w:hAnsi="ITC Avant Garde" w:cs="Arial"/>
          <w:sz w:val="22"/>
          <w:szCs w:val="22"/>
        </w:rPr>
        <w:t>°</w:t>
      </w:r>
      <w:r w:rsidR="007F1F89" w:rsidRPr="007D7BB5">
        <w:rPr>
          <w:rFonts w:ascii="ITC Avant Garde" w:hAnsi="ITC Avant Garde"/>
          <w:sz w:val="22"/>
          <w:szCs w:val="22"/>
        </w:rPr>
        <w:t>, 4</w:t>
      </w:r>
      <w:r w:rsidR="007F1F89" w:rsidRPr="007D7BB5">
        <w:rPr>
          <w:rFonts w:ascii="ITC Avant Garde" w:hAnsi="ITC Avant Garde" w:cs="Arial"/>
          <w:sz w:val="22"/>
          <w:szCs w:val="22"/>
        </w:rPr>
        <w:t>°</w:t>
      </w:r>
      <w:r w:rsidR="007F1F89" w:rsidRPr="007D7BB5">
        <w:rPr>
          <w:rFonts w:ascii="ITC Avant Garde" w:hAnsi="ITC Avant Garde"/>
          <w:sz w:val="22"/>
          <w:szCs w:val="22"/>
        </w:rPr>
        <w:t>, fracción I, 6</w:t>
      </w:r>
      <w:r w:rsidR="007F1F89" w:rsidRPr="007D7BB5">
        <w:rPr>
          <w:rFonts w:ascii="ITC Avant Garde" w:hAnsi="ITC Avant Garde" w:cs="Arial"/>
          <w:sz w:val="22"/>
          <w:szCs w:val="22"/>
        </w:rPr>
        <w:t>°</w:t>
      </w:r>
      <w:r w:rsidR="007F1F89" w:rsidRPr="007D7BB5">
        <w:rPr>
          <w:rFonts w:ascii="ITC Avant Garde" w:hAnsi="ITC Avant Garde"/>
          <w:sz w:val="22"/>
          <w:szCs w:val="22"/>
        </w:rPr>
        <w:t>, fracción XXXVI</w:t>
      </w:r>
      <w:r w:rsidR="00BA3D59">
        <w:rPr>
          <w:rFonts w:ascii="ITC Avant Garde" w:hAnsi="ITC Avant Garde"/>
          <w:sz w:val="22"/>
          <w:szCs w:val="22"/>
        </w:rPr>
        <w:t>I</w:t>
      </w:r>
      <w:r w:rsidR="007F1F89" w:rsidRPr="007D7BB5">
        <w:rPr>
          <w:rFonts w:ascii="ITC Avant Garde" w:hAnsi="ITC Avant Garde"/>
          <w:sz w:val="22"/>
          <w:szCs w:val="22"/>
        </w:rPr>
        <w:t>I, 7, 8 y 12 del Estatuto Orgánico del Instituto</w:t>
      </w:r>
      <w:r w:rsidR="00166DA5">
        <w:rPr>
          <w:rFonts w:ascii="ITC Avant Garde" w:hAnsi="ITC Avant Garde"/>
          <w:sz w:val="22"/>
          <w:szCs w:val="22"/>
        </w:rPr>
        <w:t xml:space="preserve"> Federal de Telecomunicaciones y el </w:t>
      </w:r>
      <w:r w:rsidR="007F1F89" w:rsidRPr="007D7BB5">
        <w:rPr>
          <w:rFonts w:ascii="ITC Avant Garde" w:hAnsi="ITC Avant Garde"/>
          <w:sz w:val="22"/>
          <w:szCs w:val="22"/>
        </w:rPr>
        <w:t xml:space="preserve">artículo 107, fracción XVI, párrafo segundo, </w:t>
      </w:r>
      <w:r w:rsidR="007F1F89" w:rsidRPr="007D7BB5">
        <w:rPr>
          <w:rFonts w:ascii="ITC Avant Garde" w:hAnsi="ITC Avant Garde"/>
          <w:i/>
          <w:sz w:val="22"/>
          <w:szCs w:val="22"/>
        </w:rPr>
        <w:t>in fine</w:t>
      </w:r>
      <w:r w:rsidR="007F1F89" w:rsidRPr="007D7BB5">
        <w:rPr>
          <w:rFonts w:ascii="ITC Avant Garde" w:hAnsi="ITC Avant Garde"/>
          <w:sz w:val="22"/>
          <w:szCs w:val="22"/>
        </w:rPr>
        <w:t xml:space="preserve"> de la Constitución Política de los Estados Unidos Mexicanos</w:t>
      </w:r>
      <w:r w:rsidR="00166DA5">
        <w:rPr>
          <w:rFonts w:ascii="ITC Avant Garde" w:hAnsi="ITC Avant Garde"/>
          <w:sz w:val="22"/>
          <w:szCs w:val="22"/>
        </w:rPr>
        <w:t>.</w:t>
      </w:r>
    </w:p>
    <w:p w:rsidR="00FE1939" w:rsidRPr="00CD32DF" w:rsidRDefault="0012437F" w:rsidP="00CD32DF">
      <w:pPr>
        <w:pStyle w:val="Ttulo2"/>
        <w:spacing w:after="240"/>
        <w:jc w:val="center"/>
        <w:rPr>
          <w:rFonts w:ascii="ITC Avant Garde" w:hAnsi="ITC Avant Garde"/>
          <w:b/>
          <w:color w:val="000000" w:themeColor="text1"/>
          <w:sz w:val="22"/>
          <w:szCs w:val="22"/>
        </w:rPr>
      </w:pPr>
      <w:bookmarkStart w:id="0" w:name="_GoBack"/>
      <w:r w:rsidRPr="00CD32DF">
        <w:rPr>
          <w:rFonts w:ascii="ITC Avant Garde" w:hAnsi="ITC Avant Garde"/>
          <w:b/>
          <w:color w:val="000000" w:themeColor="text1"/>
          <w:sz w:val="22"/>
          <w:szCs w:val="22"/>
        </w:rPr>
        <w:t>ACUERDA</w:t>
      </w:r>
      <w:r w:rsidR="00FE1939" w:rsidRPr="00CD32DF">
        <w:rPr>
          <w:rFonts w:ascii="ITC Avant Garde" w:hAnsi="ITC Avant Garde"/>
          <w:b/>
          <w:color w:val="000000" w:themeColor="text1"/>
          <w:sz w:val="22"/>
          <w:szCs w:val="22"/>
        </w:rPr>
        <w:t>:</w:t>
      </w:r>
    </w:p>
    <w:bookmarkEnd w:id="0"/>
    <w:p w:rsidR="00166DA5" w:rsidRDefault="008D6F64" w:rsidP="0092128A">
      <w:pPr>
        <w:spacing w:after="120" w:line="240" w:lineRule="auto"/>
        <w:jc w:val="both"/>
        <w:rPr>
          <w:rFonts w:ascii="ITC Avant Garde" w:hAnsi="ITC Avant Garde"/>
          <w:bCs/>
          <w:color w:val="000000"/>
        </w:rPr>
      </w:pPr>
      <w:r w:rsidRPr="0092128A">
        <w:rPr>
          <w:rFonts w:ascii="ITC Avant Garde" w:eastAsia="Times New Roman" w:hAnsi="ITC Avant Garde"/>
          <w:b/>
          <w:bCs/>
          <w:color w:val="000000"/>
          <w:lang w:eastAsia="es-MX"/>
        </w:rPr>
        <w:t>PRIMERO</w:t>
      </w:r>
      <w:r w:rsidR="00DF13A6">
        <w:rPr>
          <w:rFonts w:ascii="ITC Avant Garde" w:eastAsia="Times New Roman" w:hAnsi="ITC Avant Garde"/>
          <w:b/>
          <w:bCs/>
          <w:color w:val="000000"/>
          <w:lang w:eastAsia="es-MX"/>
        </w:rPr>
        <w:t>. Personalidad</w:t>
      </w:r>
      <w:r w:rsidR="00024463">
        <w:rPr>
          <w:rFonts w:ascii="ITC Avant Garde" w:eastAsia="Times New Roman" w:hAnsi="ITC Avant Garde"/>
          <w:b/>
          <w:bCs/>
          <w:color w:val="000000"/>
          <w:lang w:eastAsia="es-MX"/>
        </w:rPr>
        <w:t xml:space="preserve"> y oportunidad</w:t>
      </w:r>
      <w:r w:rsidR="006B7019" w:rsidRPr="0092128A">
        <w:rPr>
          <w:rFonts w:ascii="ITC Avant Garde" w:eastAsia="Times New Roman" w:hAnsi="ITC Avant Garde"/>
          <w:b/>
          <w:bCs/>
          <w:color w:val="000000"/>
          <w:lang w:eastAsia="es-MX"/>
        </w:rPr>
        <w:t>.-</w:t>
      </w:r>
      <w:r w:rsidR="00257519" w:rsidRPr="0092128A">
        <w:rPr>
          <w:rFonts w:ascii="ITC Avant Garde" w:eastAsia="Times New Roman" w:hAnsi="ITC Avant Garde"/>
          <w:b/>
          <w:bCs/>
          <w:color w:val="000000"/>
          <w:lang w:eastAsia="es-MX"/>
        </w:rPr>
        <w:t xml:space="preserve"> </w:t>
      </w:r>
      <w:r w:rsidR="00166DA5">
        <w:rPr>
          <w:rFonts w:ascii="ITC Avant Garde" w:eastAsia="Times New Roman" w:hAnsi="ITC Avant Garde"/>
          <w:bCs/>
          <w:color w:val="000000"/>
          <w:lang w:eastAsia="es-MX"/>
        </w:rPr>
        <w:t xml:space="preserve">Tener por presentado el escrito </w:t>
      </w:r>
      <w:r w:rsidR="00166DA5">
        <w:rPr>
          <w:rFonts w:ascii="ITC Avant Garde" w:hAnsi="ITC Avant Garde"/>
          <w:bCs/>
          <w:color w:val="000000"/>
        </w:rPr>
        <w:t>de fecha once de enero de dos mil dieciocho, signado por</w:t>
      </w:r>
      <w:r w:rsidR="00166DA5">
        <w:rPr>
          <w:rFonts w:ascii="ITC Avant Garde" w:eastAsia="Times New Roman" w:hAnsi="ITC Avant Garde"/>
          <w:bCs/>
          <w:color w:val="000000"/>
          <w:lang w:eastAsia="es-MX"/>
        </w:rPr>
        <w:t xml:space="preserve"> </w:t>
      </w:r>
      <w:r w:rsidR="00166DA5">
        <w:rPr>
          <w:rFonts w:ascii="ITC Avant Garde" w:hAnsi="ITC Avant Garde"/>
          <w:bCs/>
          <w:color w:val="000000"/>
        </w:rPr>
        <w:t>Omar Castillo Cobián, así como por reconocida la personalidad con la que se ostenta</w:t>
      </w:r>
      <w:r w:rsidR="00584E87">
        <w:rPr>
          <w:rFonts w:ascii="ITC Avant Garde" w:hAnsi="ITC Avant Garde"/>
          <w:bCs/>
          <w:color w:val="000000"/>
        </w:rPr>
        <w:t xml:space="preserve"> únicamente respecto de </w:t>
      </w:r>
      <w:r w:rsidR="00584E87" w:rsidRPr="00C80E14">
        <w:rPr>
          <w:rFonts w:ascii="ITC Avant Garde" w:hAnsi="ITC Avant Garde"/>
          <w:b/>
          <w:bCs/>
          <w:color w:val="000000"/>
        </w:rPr>
        <w:t>Cablemás Telecomunicaciones, S.A. de C.V.</w:t>
      </w:r>
      <w:r w:rsidR="00166DA5">
        <w:rPr>
          <w:rStyle w:val="Refdenotaalpie"/>
          <w:rFonts w:ascii="ITC Avant Garde" w:hAnsi="ITC Avant Garde"/>
          <w:bCs/>
          <w:color w:val="000000"/>
        </w:rPr>
        <w:footnoteReference w:id="2"/>
      </w:r>
      <w:r w:rsidR="00584E87" w:rsidRPr="00584E87">
        <w:rPr>
          <w:rFonts w:ascii="ITC Avant Garde" w:hAnsi="ITC Avant Garde"/>
          <w:bCs/>
          <w:color w:val="000000"/>
        </w:rPr>
        <w:t xml:space="preserve"> </w:t>
      </w:r>
    </w:p>
    <w:p w:rsidR="00E73AD5" w:rsidRDefault="00E73AD5" w:rsidP="0092128A">
      <w:pPr>
        <w:spacing w:after="120" w:line="240" w:lineRule="auto"/>
        <w:jc w:val="both"/>
        <w:rPr>
          <w:rFonts w:ascii="ITC Avant Garde" w:hAnsi="ITC Avant Garde"/>
          <w:bCs/>
          <w:color w:val="000000"/>
        </w:rPr>
      </w:pPr>
      <w:r>
        <w:rPr>
          <w:rFonts w:ascii="ITC Avant Garde" w:hAnsi="ITC Avant Garde"/>
          <w:bCs/>
          <w:color w:val="000000"/>
        </w:rPr>
        <w:t xml:space="preserve">Por lo que hace a </w:t>
      </w:r>
      <w:r w:rsidRPr="00C80E14">
        <w:rPr>
          <w:rFonts w:ascii="ITC Avant Garde" w:hAnsi="ITC Avant Garde"/>
          <w:b/>
          <w:bCs/>
          <w:color w:val="000000"/>
        </w:rPr>
        <w:t>Bestphone, S.A. de C.V.</w:t>
      </w:r>
      <w:r>
        <w:rPr>
          <w:rFonts w:ascii="ITC Avant Garde" w:hAnsi="ITC Avant Garde"/>
          <w:bCs/>
          <w:color w:val="000000"/>
        </w:rPr>
        <w:t xml:space="preserve">, </w:t>
      </w:r>
      <w:r w:rsidRPr="00C80E14">
        <w:rPr>
          <w:rFonts w:ascii="ITC Avant Garde" w:hAnsi="ITC Avant Garde"/>
          <w:b/>
          <w:bCs/>
          <w:color w:val="000000"/>
        </w:rPr>
        <w:t>Cablevisión, S.A. de C.V.</w:t>
      </w:r>
      <w:r>
        <w:rPr>
          <w:rFonts w:ascii="ITC Avant Garde" w:hAnsi="ITC Avant Garde"/>
          <w:bCs/>
          <w:color w:val="000000"/>
        </w:rPr>
        <w:t xml:space="preserve"> y </w:t>
      </w:r>
      <w:r w:rsidRPr="00C80E14">
        <w:rPr>
          <w:rFonts w:ascii="ITC Avant Garde" w:hAnsi="ITC Avant Garde"/>
          <w:b/>
          <w:bCs/>
          <w:color w:val="000000"/>
        </w:rPr>
        <w:t>Televisión Internacional, S.A. de C.V.</w:t>
      </w:r>
      <w:r w:rsidRPr="00E73AD5">
        <w:rPr>
          <w:rFonts w:ascii="ITC Avant Garde" w:hAnsi="ITC Avant Garde"/>
          <w:bCs/>
          <w:color w:val="000000"/>
        </w:rPr>
        <w:t>,</w:t>
      </w:r>
      <w:r>
        <w:rPr>
          <w:rFonts w:ascii="ITC Avant Garde" w:hAnsi="ITC Avant Garde"/>
          <w:bCs/>
          <w:color w:val="000000"/>
        </w:rPr>
        <w:t xml:space="preserve"> se señala que Omar Castillo Cobián tiene el carácter de autorizado en términos del párrafo segundo, del artículo 8 del Reglamento de la Ley Federal de Competen</w:t>
      </w:r>
      <w:r w:rsidR="00607868">
        <w:rPr>
          <w:rFonts w:ascii="ITC Avant Garde" w:hAnsi="ITC Avant Garde"/>
          <w:bCs/>
          <w:color w:val="000000"/>
        </w:rPr>
        <w:t>cia Económica, en el Expediente,</w:t>
      </w:r>
      <w:r>
        <w:rPr>
          <w:rStyle w:val="Refdenotaalpie"/>
          <w:rFonts w:ascii="ITC Avant Garde" w:hAnsi="ITC Avant Garde"/>
          <w:bCs/>
          <w:color w:val="000000"/>
        </w:rPr>
        <w:footnoteReference w:id="3"/>
      </w:r>
      <w:r w:rsidR="00607868">
        <w:rPr>
          <w:rFonts w:ascii="ITC Avant Garde" w:hAnsi="ITC Avant Garde"/>
          <w:bCs/>
          <w:color w:val="000000"/>
        </w:rPr>
        <w:t xml:space="preserve"> lo que le permite presentar la aclaración en nombre </w:t>
      </w:r>
      <w:r w:rsidR="00201C78">
        <w:rPr>
          <w:rFonts w:ascii="ITC Avant Garde" w:hAnsi="ITC Avant Garde"/>
          <w:bCs/>
          <w:color w:val="000000"/>
        </w:rPr>
        <w:t>de la sociedades referidas.</w:t>
      </w:r>
    </w:p>
    <w:p w:rsidR="00024463" w:rsidRDefault="00024463" w:rsidP="0092128A">
      <w:pPr>
        <w:spacing w:after="120" w:line="240" w:lineRule="auto"/>
        <w:jc w:val="both"/>
        <w:rPr>
          <w:rFonts w:ascii="ITC Avant Garde" w:hAnsi="ITC Avant Garde"/>
          <w:bCs/>
          <w:color w:val="000000"/>
        </w:rPr>
      </w:pPr>
      <w:r>
        <w:rPr>
          <w:rFonts w:ascii="ITC Avant Garde" w:hAnsi="ITC Avant Garde"/>
          <w:bCs/>
          <w:color w:val="000000"/>
        </w:rPr>
        <w:t>Asimismo, la Resoluci</w:t>
      </w:r>
      <w:r w:rsidR="00E25048">
        <w:rPr>
          <w:rFonts w:ascii="ITC Avant Garde" w:hAnsi="ITC Avant Garde"/>
          <w:bCs/>
          <w:color w:val="000000"/>
        </w:rPr>
        <w:t>ón</w:t>
      </w:r>
      <w:r>
        <w:rPr>
          <w:rFonts w:ascii="ITC Avant Garde" w:hAnsi="ITC Avant Garde"/>
          <w:bCs/>
          <w:color w:val="000000"/>
        </w:rPr>
        <w:t xml:space="preserve"> fue notificada a las sociedades referidas el ocho de enero de dos mil dieciocho.</w:t>
      </w:r>
      <w:r w:rsidR="00467532">
        <w:rPr>
          <w:rStyle w:val="Refdenotaalpie"/>
          <w:rFonts w:ascii="ITC Avant Garde" w:hAnsi="ITC Avant Garde"/>
          <w:bCs/>
          <w:color w:val="000000"/>
        </w:rPr>
        <w:footnoteReference w:id="4"/>
      </w:r>
      <w:r>
        <w:rPr>
          <w:rFonts w:ascii="ITC Avant Garde" w:hAnsi="ITC Avant Garde"/>
          <w:bCs/>
          <w:color w:val="000000"/>
        </w:rPr>
        <w:t xml:space="preserve"> </w:t>
      </w:r>
      <w:r w:rsidR="00E25048">
        <w:rPr>
          <w:rFonts w:ascii="ITC Avant Garde" w:hAnsi="ITC Avant Garde"/>
          <w:bCs/>
          <w:color w:val="000000"/>
        </w:rPr>
        <w:t>Por su parte, el E</w:t>
      </w:r>
      <w:r>
        <w:rPr>
          <w:rFonts w:ascii="ITC Avant Garde" w:hAnsi="ITC Avant Garde"/>
          <w:bCs/>
          <w:color w:val="000000"/>
        </w:rPr>
        <w:t>scrito ingresó a la oficialía de partes de este Instituto el once de enero de dos mil dieciocho, por lo que su presentación se encuentra dentro de la temporalidad prevista en el párrafo segundo del artículo 34 bis de la LFCE.</w:t>
      </w:r>
      <w:r>
        <w:rPr>
          <w:rStyle w:val="Refdenotaalpie"/>
          <w:rFonts w:ascii="ITC Avant Garde" w:hAnsi="ITC Avant Garde"/>
          <w:bCs/>
          <w:color w:val="000000"/>
        </w:rPr>
        <w:footnoteReference w:id="5"/>
      </w:r>
      <w:r>
        <w:rPr>
          <w:rFonts w:ascii="ITC Avant Garde" w:hAnsi="ITC Avant Garde"/>
          <w:bCs/>
          <w:color w:val="000000"/>
        </w:rPr>
        <w:t xml:space="preserve"> </w:t>
      </w:r>
    </w:p>
    <w:p w:rsidR="00201C78" w:rsidRPr="00024463" w:rsidRDefault="005D5AB0" w:rsidP="0092128A">
      <w:pPr>
        <w:spacing w:after="120" w:line="240" w:lineRule="auto"/>
        <w:jc w:val="both"/>
        <w:rPr>
          <w:rFonts w:ascii="ITC Avant Garde" w:eastAsia="Times New Roman" w:hAnsi="ITC Avant Garde"/>
          <w:b/>
          <w:bCs/>
          <w:color w:val="000000"/>
          <w:lang w:eastAsia="es-MX"/>
        </w:rPr>
      </w:pPr>
      <w:r w:rsidRPr="0092128A">
        <w:rPr>
          <w:rFonts w:ascii="ITC Avant Garde" w:eastAsia="Times New Roman" w:hAnsi="ITC Avant Garde"/>
          <w:b/>
          <w:bCs/>
          <w:color w:val="000000"/>
          <w:lang w:eastAsia="es-MX"/>
        </w:rPr>
        <w:t>SEGUNDO</w:t>
      </w:r>
      <w:r w:rsidR="00DF13A6">
        <w:rPr>
          <w:rFonts w:ascii="ITC Avant Garde" w:eastAsia="Times New Roman" w:hAnsi="ITC Avant Garde"/>
          <w:b/>
          <w:bCs/>
          <w:color w:val="000000"/>
          <w:lang w:eastAsia="es-MX"/>
        </w:rPr>
        <w:t>. Procedencia de la Aclaración</w:t>
      </w:r>
      <w:r w:rsidR="003235C7" w:rsidRPr="0092128A">
        <w:rPr>
          <w:rFonts w:ascii="ITC Avant Garde" w:eastAsia="Times New Roman" w:hAnsi="ITC Avant Garde"/>
          <w:bCs/>
          <w:color w:val="000000"/>
          <w:lang w:eastAsia="es-MX"/>
        </w:rPr>
        <w:t>.-</w:t>
      </w:r>
      <w:r w:rsidR="000528C8">
        <w:rPr>
          <w:rFonts w:ascii="ITC Avant Garde" w:eastAsia="Times New Roman" w:hAnsi="ITC Avant Garde"/>
          <w:bCs/>
          <w:color w:val="000000"/>
          <w:lang w:eastAsia="es-MX"/>
        </w:rPr>
        <w:t xml:space="preserve"> Es</w:t>
      </w:r>
      <w:r w:rsidR="00166DA5">
        <w:rPr>
          <w:rFonts w:ascii="ITC Avant Garde" w:eastAsia="Times New Roman" w:hAnsi="ITC Avant Garde"/>
          <w:bCs/>
          <w:color w:val="000000"/>
          <w:lang w:eastAsia="es-MX"/>
        </w:rPr>
        <w:t xml:space="preserve"> </w:t>
      </w:r>
      <w:r w:rsidR="00607868">
        <w:rPr>
          <w:rFonts w:ascii="ITC Avant Garde" w:eastAsia="Times New Roman" w:hAnsi="ITC Avant Garde"/>
          <w:b/>
          <w:bCs/>
          <w:color w:val="000000"/>
          <w:u w:val="single"/>
          <w:lang w:eastAsia="es-MX"/>
        </w:rPr>
        <w:t>procedente</w:t>
      </w:r>
      <w:r w:rsidR="00166DA5">
        <w:rPr>
          <w:rFonts w:ascii="ITC Avant Garde" w:eastAsia="Times New Roman" w:hAnsi="ITC Avant Garde"/>
          <w:bCs/>
          <w:color w:val="000000"/>
          <w:lang w:eastAsia="es-MX"/>
        </w:rPr>
        <w:t xml:space="preserve"> la aclaración solicitada por </w:t>
      </w:r>
      <w:r w:rsidR="00166DA5" w:rsidRPr="00C80E14">
        <w:rPr>
          <w:rFonts w:ascii="ITC Avant Garde" w:hAnsi="ITC Avant Garde"/>
          <w:b/>
          <w:bCs/>
          <w:color w:val="000000"/>
        </w:rPr>
        <w:t>Cablemás Telecomunicaciones, S.A. de C.V.</w:t>
      </w:r>
      <w:r w:rsidR="00166DA5">
        <w:rPr>
          <w:rFonts w:ascii="ITC Avant Garde" w:hAnsi="ITC Avant Garde"/>
          <w:bCs/>
          <w:color w:val="000000"/>
        </w:rPr>
        <w:t xml:space="preserve">, </w:t>
      </w:r>
      <w:r w:rsidR="00166DA5" w:rsidRPr="00C80E14">
        <w:rPr>
          <w:rFonts w:ascii="ITC Avant Garde" w:hAnsi="ITC Avant Garde"/>
          <w:b/>
          <w:bCs/>
          <w:color w:val="000000"/>
        </w:rPr>
        <w:t>Bestphone, S.A. de C.V.</w:t>
      </w:r>
      <w:r w:rsidR="00166DA5">
        <w:rPr>
          <w:rFonts w:ascii="ITC Avant Garde" w:hAnsi="ITC Avant Garde"/>
          <w:bCs/>
          <w:color w:val="000000"/>
        </w:rPr>
        <w:t xml:space="preserve">, </w:t>
      </w:r>
      <w:r w:rsidR="00166DA5" w:rsidRPr="00C80E14">
        <w:rPr>
          <w:rFonts w:ascii="ITC Avant Garde" w:hAnsi="ITC Avant Garde"/>
          <w:b/>
          <w:bCs/>
          <w:color w:val="000000"/>
        </w:rPr>
        <w:t>Cablevisión, S.A. de C.V.</w:t>
      </w:r>
      <w:r w:rsidR="00166DA5">
        <w:rPr>
          <w:rFonts w:ascii="ITC Avant Garde" w:hAnsi="ITC Avant Garde"/>
          <w:bCs/>
          <w:color w:val="000000"/>
        </w:rPr>
        <w:t xml:space="preserve"> y </w:t>
      </w:r>
      <w:r w:rsidR="00166DA5" w:rsidRPr="00C80E14">
        <w:rPr>
          <w:rFonts w:ascii="ITC Avant Garde" w:hAnsi="ITC Avant Garde"/>
          <w:b/>
          <w:bCs/>
          <w:color w:val="000000"/>
        </w:rPr>
        <w:t>Televisión Internacional, S.A. de C.V.</w:t>
      </w:r>
      <w:r w:rsidR="00B135AE">
        <w:rPr>
          <w:rFonts w:ascii="ITC Avant Garde" w:hAnsi="ITC Avant Garde"/>
          <w:b/>
          <w:bCs/>
          <w:color w:val="000000"/>
        </w:rPr>
        <w:t xml:space="preserve"> (Denunciantes)</w:t>
      </w:r>
      <w:r w:rsidR="00201C78">
        <w:rPr>
          <w:rFonts w:ascii="ITC Avant Garde" w:hAnsi="ITC Avant Garde"/>
          <w:bCs/>
          <w:color w:val="000000"/>
        </w:rPr>
        <w:t xml:space="preserve"> en atención a las siguientes consideraciones.</w:t>
      </w:r>
    </w:p>
    <w:p w:rsidR="00201C78" w:rsidRDefault="00201C78" w:rsidP="0092128A">
      <w:pPr>
        <w:spacing w:after="120" w:line="240" w:lineRule="auto"/>
        <w:jc w:val="both"/>
        <w:rPr>
          <w:rFonts w:ascii="ITC Avant Garde" w:hAnsi="ITC Avant Garde"/>
          <w:bCs/>
          <w:color w:val="000000"/>
        </w:rPr>
      </w:pPr>
      <w:r>
        <w:rPr>
          <w:rFonts w:ascii="ITC Avant Garde" w:hAnsi="ITC Avant Garde"/>
          <w:bCs/>
          <w:color w:val="000000"/>
        </w:rPr>
        <w:t>El Resolutivo Segundo de la Resoluci</w:t>
      </w:r>
      <w:r w:rsidR="00024463">
        <w:rPr>
          <w:rFonts w:ascii="ITC Avant Garde" w:hAnsi="ITC Avant Garde"/>
          <w:bCs/>
          <w:color w:val="000000"/>
        </w:rPr>
        <w:t>ón</w:t>
      </w:r>
      <w:r>
        <w:rPr>
          <w:rFonts w:ascii="ITC Avant Garde" w:hAnsi="ITC Avant Garde"/>
          <w:bCs/>
          <w:color w:val="000000"/>
        </w:rPr>
        <w:t xml:space="preserve"> es del tenor literal siguiente.</w:t>
      </w:r>
    </w:p>
    <w:p w:rsidR="00201C78" w:rsidRDefault="00201C78" w:rsidP="00831651">
      <w:pPr>
        <w:spacing w:after="120" w:line="240" w:lineRule="auto"/>
        <w:ind w:left="284" w:right="284"/>
        <w:jc w:val="both"/>
        <w:rPr>
          <w:rFonts w:ascii="ITC Avant Garde" w:hAnsi="ITC Avant Garde"/>
          <w:i/>
          <w:sz w:val="20"/>
          <w:szCs w:val="20"/>
        </w:rPr>
      </w:pPr>
      <w:r w:rsidRPr="003C310B">
        <w:rPr>
          <w:rFonts w:ascii="ITC Avant Garde" w:hAnsi="ITC Avant Garde"/>
          <w:b/>
          <w:i/>
          <w:sz w:val="20"/>
          <w:szCs w:val="20"/>
        </w:rPr>
        <w:t>SEGUNDO</w:t>
      </w:r>
      <w:r w:rsidRPr="003C310B">
        <w:rPr>
          <w:rFonts w:ascii="ITC Avant Garde" w:hAnsi="ITC Avant Garde"/>
          <w:i/>
          <w:sz w:val="20"/>
          <w:szCs w:val="20"/>
        </w:rPr>
        <w:t xml:space="preserve">.- De conformidad con el análisis realizado en el Considerando Octavo, numeral 3.2 de esta resolución, se concluye que </w:t>
      </w:r>
      <w:r w:rsidRPr="003C310B">
        <w:rPr>
          <w:rFonts w:ascii="ITC Avant Garde" w:hAnsi="ITC Avant Garde"/>
          <w:b/>
          <w:i/>
          <w:sz w:val="20"/>
          <w:szCs w:val="20"/>
        </w:rPr>
        <w:t xml:space="preserve">se acredita la realización de los hechos denunciados </w:t>
      </w:r>
      <w:r w:rsidRPr="003C310B">
        <w:rPr>
          <w:rFonts w:ascii="ITC Avant Garde" w:hAnsi="ITC Avant Garde"/>
          <w:i/>
          <w:sz w:val="20"/>
          <w:szCs w:val="20"/>
          <w:lang w:eastAsia="es-MX"/>
        </w:rPr>
        <w:t xml:space="preserve">entre enero de dos mil siete y diciembre de dos mil diez; </w:t>
      </w:r>
      <w:r w:rsidRPr="003C310B">
        <w:rPr>
          <w:rFonts w:ascii="ITC Avant Garde" w:hAnsi="ITC Avant Garde"/>
          <w:i/>
          <w:sz w:val="20"/>
          <w:szCs w:val="20"/>
        </w:rPr>
        <w:t xml:space="preserve">y que tales hechos </w:t>
      </w:r>
      <w:r w:rsidRPr="003C310B">
        <w:rPr>
          <w:rFonts w:ascii="ITC Avant Garde" w:hAnsi="ITC Avant Garde"/>
          <w:b/>
          <w:i/>
          <w:sz w:val="20"/>
          <w:szCs w:val="20"/>
        </w:rPr>
        <w:t>causaron una afectación</w:t>
      </w:r>
      <w:r w:rsidRPr="003C310B">
        <w:rPr>
          <w:rFonts w:ascii="ITC Avant Garde" w:hAnsi="ITC Avant Garde"/>
          <w:i/>
          <w:sz w:val="20"/>
          <w:szCs w:val="20"/>
        </w:rPr>
        <w:t xml:space="preserve"> </w:t>
      </w:r>
      <w:r w:rsidRPr="003C310B">
        <w:rPr>
          <w:rFonts w:ascii="ITC Avant Garde" w:hAnsi="ITC Avant Garde"/>
          <w:b/>
          <w:i/>
          <w:sz w:val="20"/>
          <w:szCs w:val="20"/>
        </w:rPr>
        <w:t>competitiva</w:t>
      </w:r>
      <w:r w:rsidRPr="003C310B">
        <w:rPr>
          <w:rFonts w:ascii="ITC Avant Garde" w:hAnsi="ITC Avant Garde"/>
          <w:i/>
          <w:sz w:val="20"/>
          <w:szCs w:val="20"/>
        </w:rPr>
        <w:t xml:space="preserve"> o </w:t>
      </w:r>
      <w:r w:rsidRPr="003C310B">
        <w:rPr>
          <w:rFonts w:ascii="ITC Avant Garde" w:hAnsi="ITC Avant Garde"/>
          <w:b/>
          <w:i/>
          <w:sz w:val="20"/>
          <w:szCs w:val="20"/>
        </w:rPr>
        <w:t>daño</w:t>
      </w:r>
      <w:r w:rsidRPr="003C310B">
        <w:rPr>
          <w:rFonts w:ascii="ITC Avant Garde" w:hAnsi="ITC Avant Garde"/>
          <w:i/>
          <w:sz w:val="20"/>
          <w:szCs w:val="20"/>
        </w:rPr>
        <w:t xml:space="preserve"> a los Denunciados durante su realización, como se señala en mismo Considerando Octavo, numeral 5 de esta resolución.</w:t>
      </w:r>
    </w:p>
    <w:p w:rsidR="00201C78" w:rsidRDefault="007D2C88" w:rsidP="00201C78">
      <w:pPr>
        <w:spacing w:after="120" w:line="240" w:lineRule="auto"/>
        <w:jc w:val="both"/>
        <w:rPr>
          <w:rFonts w:ascii="ITC Avant Garde" w:hAnsi="ITC Avant Garde"/>
          <w:szCs w:val="20"/>
        </w:rPr>
      </w:pPr>
      <w:r>
        <w:rPr>
          <w:rFonts w:ascii="ITC Avant Garde" w:hAnsi="ITC Avant Garde"/>
          <w:szCs w:val="20"/>
        </w:rPr>
        <w:t>A su vez</w:t>
      </w:r>
      <w:r w:rsidR="00831651">
        <w:rPr>
          <w:rFonts w:ascii="ITC Avant Garde" w:hAnsi="ITC Avant Garde"/>
          <w:szCs w:val="20"/>
        </w:rPr>
        <w:t>,</w:t>
      </w:r>
      <w:r w:rsidR="00201C78">
        <w:rPr>
          <w:rFonts w:ascii="ITC Avant Garde" w:hAnsi="ITC Avant Garde"/>
          <w:szCs w:val="20"/>
        </w:rPr>
        <w:t xml:space="preserve"> el Considerando Octavo, numeral 3.2 de la Resolución </w:t>
      </w:r>
      <w:r w:rsidR="00E25048">
        <w:rPr>
          <w:rFonts w:ascii="ITC Avant Garde" w:hAnsi="ITC Avant Garde"/>
          <w:szCs w:val="20"/>
        </w:rPr>
        <w:t xml:space="preserve">identifica a los agentes económicos que fueron desplazados indebidamente en los términos </w:t>
      </w:r>
      <w:r w:rsidR="00201C78">
        <w:rPr>
          <w:rFonts w:ascii="ITC Avant Garde" w:hAnsi="ITC Avant Garde"/>
          <w:szCs w:val="20"/>
        </w:rPr>
        <w:t>siguiente</w:t>
      </w:r>
      <w:r w:rsidR="00E25048">
        <w:rPr>
          <w:rFonts w:ascii="ITC Avant Garde" w:hAnsi="ITC Avant Garde"/>
          <w:szCs w:val="20"/>
        </w:rPr>
        <w:t>s</w:t>
      </w:r>
      <w:r w:rsidR="00201C78">
        <w:rPr>
          <w:rFonts w:ascii="ITC Avant Garde" w:hAnsi="ITC Avant Garde"/>
          <w:szCs w:val="20"/>
        </w:rPr>
        <w:t xml:space="preserve">. </w:t>
      </w:r>
    </w:p>
    <w:p w:rsidR="00201C78" w:rsidRDefault="00201C78" w:rsidP="00831651">
      <w:pPr>
        <w:spacing w:after="120" w:line="240" w:lineRule="auto"/>
        <w:ind w:left="284" w:right="284"/>
        <w:jc w:val="both"/>
        <w:rPr>
          <w:rFonts w:ascii="ITC Avant Garde" w:hAnsi="ITC Avant Garde"/>
          <w:sz w:val="20"/>
          <w:szCs w:val="20"/>
        </w:rPr>
      </w:pPr>
      <w:r w:rsidRPr="00831651">
        <w:rPr>
          <w:rFonts w:ascii="ITC Avant Garde" w:hAnsi="ITC Avant Garde"/>
          <w:b/>
          <w:i/>
          <w:sz w:val="20"/>
          <w:szCs w:val="20"/>
        </w:rPr>
        <w:t xml:space="preserve">Así, queda acreditado que durante este periodo Telcel se autoimputó una Tarifa de Terminación menor a la que </w:t>
      </w:r>
      <w:r w:rsidRPr="00831651">
        <w:rPr>
          <w:rFonts w:ascii="ITC Avant Garde" w:hAnsi="ITC Avant Garde"/>
          <w:b/>
          <w:i/>
          <w:sz w:val="20"/>
          <w:szCs w:val="20"/>
          <w:u w:val="single"/>
        </w:rPr>
        <w:t xml:space="preserve">cobró a los Denunciantes </w:t>
      </w:r>
      <w:r w:rsidRPr="00831651">
        <w:rPr>
          <w:rFonts w:ascii="ITC Avant Garde" w:hAnsi="ITC Avant Garde"/>
          <w:b/>
          <w:i/>
          <w:sz w:val="20"/>
          <w:szCs w:val="20"/>
        </w:rPr>
        <w:t xml:space="preserve">por el servicio de Terminación en su RPT, lo que tuvo por objeto y/o efecto desplazar indebidamente a agentes económicos que participaban en el mercado relacionado del servicio de telefonía fija, </w:t>
      </w:r>
      <w:r w:rsidRPr="00831651">
        <w:rPr>
          <w:rFonts w:ascii="ITC Avant Garde" w:hAnsi="ITC Avant Garde"/>
          <w:b/>
          <w:i/>
          <w:sz w:val="20"/>
          <w:szCs w:val="20"/>
          <w:u w:val="single"/>
        </w:rPr>
        <w:t>entre ellos a los Denunciantes</w:t>
      </w:r>
      <w:r w:rsidRPr="00831651">
        <w:rPr>
          <w:rFonts w:ascii="ITC Avant Garde" w:hAnsi="ITC Avant Garde"/>
          <w:b/>
          <w:i/>
          <w:sz w:val="20"/>
          <w:szCs w:val="20"/>
        </w:rPr>
        <w:t>.</w:t>
      </w:r>
      <w:r w:rsidRPr="00831651">
        <w:rPr>
          <w:rStyle w:val="Refdenotaalpie"/>
          <w:rFonts w:ascii="ITC Avant Garde" w:hAnsi="ITC Avant Garde"/>
          <w:b/>
          <w:i/>
          <w:sz w:val="20"/>
          <w:szCs w:val="20"/>
        </w:rPr>
        <w:footnoteReference w:id="6"/>
      </w:r>
      <w:r w:rsidRPr="00831651">
        <w:rPr>
          <w:rFonts w:ascii="ITC Avant Garde" w:hAnsi="ITC Avant Garde"/>
          <w:b/>
          <w:i/>
          <w:sz w:val="20"/>
          <w:szCs w:val="20"/>
        </w:rPr>
        <w:t xml:space="preserve"> </w:t>
      </w:r>
      <w:r w:rsidR="00831651" w:rsidRPr="00831651">
        <w:rPr>
          <w:rFonts w:ascii="ITC Avant Garde" w:hAnsi="ITC Avant Garde"/>
          <w:sz w:val="20"/>
          <w:szCs w:val="20"/>
        </w:rPr>
        <w:t>[Énfasis añadido]</w:t>
      </w:r>
    </w:p>
    <w:p w:rsidR="00831651" w:rsidRDefault="00831651" w:rsidP="00831651">
      <w:pPr>
        <w:spacing w:after="120" w:line="240" w:lineRule="auto"/>
        <w:jc w:val="both"/>
        <w:rPr>
          <w:rFonts w:ascii="ITC Avant Garde" w:hAnsi="ITC Avant Garde"/>
          <w:szCs w:val="20"/>
        </w:rPr>
      </w:pPr>
      <w:r>
        <w:rPr>
          <w:rFonts w:ascii="ITC Avant Garde" w:hAnsi="ITC Avant Garde"/>
          <w:szCs w:val="20"/>
        </w:rPr>
        <w:lastRenderedPageBreak/>
        <w:t>En el mismo sentido, el Considerando Octavo, numeral 5 también identifica con claridad a los agentes económicos que resintieron un daño. A la letra.</w:t>
      </w:r>
    </w:p>
    <w:p w:rsidR="00831651" w:rsidRDefault="00831651" w:rsidP="00831651">
      <w:pPr>
        <w:spacing w:after="120" w:line="240" w:lineRule="auto"/>
        <w:ind w:left="284" w:right="284"/>
        <w:jc w:val="both"/>
        <w:rPr>
          <w:rFonts w:ascii="ITC Avant Garde" w:hAnsi="ITC Avant Garde"/>
          <w:i/>
          <w:sz w:val="20"/>
          <w:szCs w:val="20"/>
        </w:rPr>
      </w:pPr>
      <w:r w:rsidRPr="00831651">
        <w:rPr>
          <w:rFonts w:ascii="ITC Avant Garde" w:hAnsi="ITC Avant Garde"/>
          <w:i/>
          <w:sz w:val="20"/>
          <w:szCs w:val="20"/>
        </w:rPr>
        <w:t xml:space="preserve">Esto es, respecto de los hechos denunciados en el Expediente, </w:t>
      </w:r>
      <w:r w:rsidRPr="00831651">
        <w:rPr>
          <w:rFonts w:ascii="ITC Avant Garde" w:hAnsi="ITC Avant Garde"/>
          <w:b/>
          <w:i/>
          <w:sz w:val="20"/>
          <w:szCs w:val="20"/>
          <w:u w:val="single"/>
        </w:rPr>
        <w:t>los Denunciantes</w:t>
      </w:r>
      <w:r w:rsidRPr="00831651">
        <w:rPr>
          <w:rFonts w:ascii="ITC Avant Garde" w:hAnsi="ITC Avant Garde"/>
          <w:b/>
          <w:i/>
          <w:sz w:val="20"/>
          <w:szCs w:val="20"/>
        </w:rPr>
        <w:t xml:space="preserve"> sufrieron una afectación competitiva o daño en el mercado relacionado</w:t>
      </w:r>
      <w:r w:rsidRPr="00831651">
        <w:rPr>
          <w:rFonts w:ascii="ITC Avant Garde" w:hAnsi="ITC Avant Garde"/>
          <w:i/>
          <w:sz w:val="20"/>
          <w:szCs w:val="20"/>
        </w:rPr>
        <w:t xml:space="preserve"> de la prestación del servicio de telefonía fija a los usuarios finales, para el cual la contratación del servicio de Terminación en la RPT de Telcel es un insumo.</w:t>
      </w:r>
      <w:r w:rsidR="00E25048">
        <w:rPr>
          <w:rStyle w:val="Refdenotaalpie"/>
          <w:rFonts w:ascii="ITC Avant Garde" w:hAnsi="ITC Avant Garde"/>
          <w:i/>
          <w:sz w:val="20"/>
          <w:szCs w:val="20"/>
        </w:rPr>
        <w:footnoteReference w:id="7"/>
      </w:r>
      <w:r w:rsidRPr="00831651">
        <w:rPr>
          <w:rFonts w:ascii="ITC Avant Garde" w:hAnsi="ITC Avant Garde"/>
          <w:i/>
          <w:sz w:val="20"/>
          <w:szCs w:val="20"/>
        </w:rPr>
        <w:t xml:space="preserve"> </w:t>
      </w:r>
      <w:r w:rsidR="00E25048">
        <w:rPr>
          <w:rFonts w:ascii="ITC Avant Garde" w:hAnsi="ITC Avant Garde"/>
          <w:i/>
          <w:sz w:val="20"/>
          <w:szCs w:val="20"/>
        </w:rPr>
        <w:t xml:space="preserve"> </w:t>
      </w:r>
      <w:r w:rsidR="00E25048" w:rsidRPr="00E25048">
        <w:rPr>
          <w:rFonts w:ascii="ITC Avant Garde" w:hAnsi="ITC Avant Garde"/>
          <w:sz w:val="20"/>
          <w:szCs w:val="20"/>
        </w:rPr>
        <w:t>[Énfasis añadido]</w:t>
      </w:r>
    </w:p>
    <w:p w:rsidR="00831651" w:rsidRDefault="00831651" w:rsidP="00831651">
      <w:pPr>
        <w:spacing w:after="120" w:line="240" w:lineRule="auto"/>
        <w:jc w:val="both"/>
        <w:rPr>
          <w:rFonts w:ascii="ITC Avant Garde" w:hAnsi="ITC Avant Garde"/>
          <w:szCs w:val="20"/>
        </w:rPr>
      </w:pPr>
      <w:r>
        <w:rPr>
          <w:rFonts w:ascii="ITC Avant Garde" w:hAnsi="ITC Avant Garde"/>
          <w:szCs w:val="20"/>
        </w:rPr>
        <w:t>De las transcripciones que anteceden es factible concluir que</w:t>
      </w:r>
      <w:r w:rsidR="007D2C88">
        <w:rPr>
          <w:rFonts w:ascii="ITC Avant Garde" w:hAnsi="ITC Avant Garde"/>
          <w:szCs w:val="20"/>
        </w:rPr>
        <w:t xml:space="preserve">, a la literalidad, </w:t>
      </w:r>
      <w:r>
        <w:rPr>
          <w:rFonts w:ascii="ITC Avant Garde" w:hAnsi="ITC Avant Garde"/>
          <w:szCs w:val="20"/>
        </w:rPr>
        <w:t xml:space="preserve">existe una </w:t>
      </w:r>
      <w:r w:rsidR="00A10DED">
        <w:rPr>
          <w:rFonts w:ascii="ITC Avant Garde" w:hAnsi="ITC Avant Garde"/>
          <w:szCs w:val="20"/>
        </w:rPr>
        <w:t xml:space="preserve">inconsistencia </w:t>
      </w:r>
      <w:r w:rsidR="008C1917">
        <w:rPr>
          <w:rFonts w:ascii="ITC Avant Garde" w:hAnsi="ITC Avant Garde"/>
          <w:szCs w:val="20"/>
        </w:rPr>
        <w:t>entre el resolutivo Segundo de la Resolución y los numerales 3.2 y 5 del Considerando Octavo de la propia Resolución</w:t>
      </w:r>
      <w:r w:rsidR="00611398">
        <w:rPr>
          <w:rFonts w:ascii="ITC Avant Garde" w:hAnsi="ITC Avant Garde"/>
          <w:szCs w:val="20"/>
        </w:rPr>
        <w:t>.</w:t>
      </w:r>
      <w:r w:rsidR="008C1917">
        <w:rPr>
          <w:rFonts w:ascii="ITC Avant Garde" w:hAnsi="ITC Avant Garde"/>
          <w:szCs w:val="20"/>
        </w:rPr>
        <w:t xml:space="preserve"> Sin embargo, existen elementos en la Resolución y en el propio Considerando Segundo que permiten identificar el sentido correcto del resolutivo referido, por lo que es factible concluir que se trata </w:t>
      </w:r>
      <w:r w:rsidR="002B5A8B">
        <w:rPr>
          <w:rFonts w:ascii="ITC Avant Garde" w:hAnsi="ITC Avant Garde"/>
          <w:szCs w:val="20"/>
        </w:rPr>
        <w:t xml:space="preserve">de un </w:t>
      </w:r>
      <w:r w:rsidR="002B5A8B" w:rsidRPr="006D1C41">
        <w:rPr>
          <w:rFonts w:ascii="ITC Avant Garde" w:hAnsi="ITC Avant Garde"/>
          <w:b/>
          <w:szCs w:val="20"/>
        </w:rPr>
        <w:t>claro error mecanográfico</w:t>
      </w:r>
      <w:r w:rsidR="008C1917">
        <w:rPr>
          <w:rFonts w:ascii="ITC Avant Garde" w:hAnsi="ITC Avant Garde"/>
          <w:szCs w:val="20"/>
        </w:rPr>
        <w:t>.</w:t>
      </w:r>
      <w:r w:rsidR="008C1917">
        <w:rPr>
          <w:rStyle w:val="Refdenotaalpie"/>
          <w:rFonts w:ascii="ITC Avant Garde" w:hAnsi="ITC Avant Garde"/>
          <w:szCs w:val="20"/>
        </w:rPr>
        <w:footnoteReference w:id="8"/>
      </w:r>
      <w:r w:rsidR="002B5A8B">
        <w:rPr>
          <w:rFonts w:ascii="ITC Avant Garde" w:hAnsi="ITC Avant Garde"/>
          <w:szCs w:val="20"/>
        </w:rPr>
        <w:t xml:space="preserve"> </w:t>
      </w:r>
      <w:r w:rsidR="007C757C">
        <w:rPr>
          <w:rFonts w:ascii="ITC Avant Garde" w:hAnsi="ITC Avant Garde"/>
          <w:szCs w:val="20"/>
        </w:rPr>
        <w:t>En todo</w:t>
      </w:r>
      <w:r w:rsidR="00611398">
        <w:rPr>
          <w:rFonts w:ascii="ITC Avant Garde" w:hAnsi="ITC Avant Garde"/>
          <w:szCs w:val="20"/>
        </w:rPr>
        <w:t xml:space="preserve"> caso, lo que procede es </w:t>
      </w:r>
      <w:r w:rsidR="00611398" w:rsidRPr="006D1C41">
        <w:rPr>
          <w:rFonts w:ascii="ITC Avant Garde" w:hAnsi="ITC Avant Garde"/>
          <w:b/>
          <w:szCs w:val="20"/>
        </w:rPr>
        <w:t>admitir</w:t>
      </w:r>
      <w:r w:rsidR="00611398">
        <w:rPr>
          <w:rFonts w:ascii="ITC Avant Garde" w:hAnsi="ITC Avant Garde"/>
          <w:szCs w:val="20"/>
        </w:rPr>
        <w:t xml:space="preserve"> a trámite la aclaración solicitada a efecto de </w:t>
      </w:r>
      <w:r w:rsidR="00A10DED">
        <w:rPr>
          <w:rFonts w:ascii="ITC Avant Garde" w:hAnsi="ITC Avant Garde"/>
          <w:szCs w:val="20"/>
        </w:rPr>
        <w:t>clarificar el sentido de la inconsistencia de los vocablos empleados</w:t>
      </w:r>
      <w:r w:rsidR="00611398">
        <w:rPr>
          <w:rFonts w:ascii="ITC Avant Garde" w:hAnsi="ITC Avant Garde"/>
          <w:szCs w:val="20"/>
        </w:rPr>
        <w:t>.</w:t>
      </w:r>
      <w:r w:rsidR="00611398">
        <w:rPr>
          <w:rStyle w:val="Refdenotaalpie"/>
          <w:rFonts w:ascii="ITC Avant Garde" w:hAnsi="ITC Avant Garde"/>
          <w:szCs w:val="20"/>
        </w:rPr>
        <w:footnoteReference w:id="9"/>
      </w:r>
    </w:p>
    <w:p w:rsidR="008C1917" w:rsidRDefault="00DF13A6" w:rsidP="0092128A">
      <w:pPr>
        <w:spacing w:after="120" w:line="240" w:lineRule="auto"/>
        <w:jc w:val="both"/>
        <w:rPr>
          <w:rFonts w:ascii="ITC Avant Garde" w:hAnsi="ITC Avant Garde"/>
          <w:szCs w:val="20"/>
        </w:rPr>
      </w:pPr>
      <w:r>
        <w:rPr>
          <w:rFonts w:ascii="ITC Avant Garde" w:hAnsi="ITC Avant Garde"/>
          <w:b/>
          <w:szCs w:val="20"/>
        </w:rPr>
        <w:lastRenderedPageBreak/>
        <w:t>TERCERO. Materia y alcance de la aclaración.-</w:t>
      </w:r>
      <w:r>
        <w:rPr>
          <w:rFonts w:ascii="ITC Avant Garde" w:hAnsi="ITC Avant Garde"/>
          <w:szCs w:val="20"/>
        </w:rPr>
        <w:t xml:space="preserve"> L</w:t>
      </w:r>
      <w:r w:rsidR="00AE3CD4">
        <w:rPr>
          <w:rFonts w:ascii="ITC Avant Garde" w:hAnsi="ITC Avant Garde"/>
          <w:szCs w:val="20"/>
        </w:rPr>
        <w:t>as resoluciones judiciales o aquellas que emanen de un procedimiento seguido en forma de juicio conforman una unidad. Esto es, los resolutivos deben leerse de manera inescindible y siempre atendiendo a su parte considerativa.</w:t>
      </w:r>
      <w:r w:rsidR="00AE3CD4">
        <w:rPr>
          <w:rStyle w:val="Refdenotaalpie"/>
          <w:rFonts w:ascii="ITC Avant Garde" w:hAnsi="ITC Avant Garde"/>
          <w:szCs w:val="20"/>
        </w:rPr>
        <w:footnoteReference w:id="10"/>
      </w:r>
      <w:r w:rsidR="00AE3CD4">
        <w:rPr>
          <w:rFonts w:ascii="ITC Avant Garde" w:hAnsi="ITC Avant Garde"/>
          <w:szCs w:val="20"/>
        </w:rPr>
        <w:t xml:space="preserve"> En este caso, el resolutivo segundo de la Resolución debe leerse necesariamente a la luz de los numerales 3.2 y 5 del Considerando Octavo de la misma.</w:t>
      </w:r>
    </w:p>
    <w:p w:rsidR="00831651" w:rsidRPr="00DF13A6" w:rsidRDefault="00DF13A6" w:rsidP="0092128A">
      <w:pPr>
        <w:spacing w:after="120" w:line="240"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Por tal motivo, con fundamento en lo dispuest</w:t>
      </w:r>
      <w:r w:rsidR="00CD084F">
        <w:rPr>
          <w:rFonts w:ascii="ITC Avant Garde" w:eastAsia="Times New Roman" w:hAnsi="ITC Avant Garde"/>
          <w:bCs/>
          <w:color w:val="000000"/>
          <w:lang w:eastAsia="es-MX"/>
        </w:rPr>
        <w:t>o en los</w:t>
      </w:r>
      <w:r>
        <w:rPr>
          <w:rFonts w:ascii="ITC Avant Garde" w:eastAsia="Times New Roman" w:hAnsi="ITC Avant Garde"/>
          <w:bCs/>
          <w:color w:val="000000"/>
          <w:lang w:eastAsia="es-MX"/>
        </w:rPr>
        <w:t xml:space="preserve"> artículo</w:t>
      </w:r>
      <w:r w:rsidR="00CD084F">
        <w:rPr>
          <w:rFonts w:ascii="ITC Avant Garde" w:eastAsia="Times New Roman" w:hAnsi="ITC Avant Garde"/>
          <w:bCs/>
          <w:color w:val="000000"/>
          <w:lang w:eastAsia="es-MX"/>
        </w:rPr>
        <w:t>s</w:t>
      </w:r>
      <w:r>
        <w:rPr>
          <w:rFonts w:ascii="ITC Avant Garde" w:eastAsia="Times New Roman" w:hAnsi="ITC Avant Garde"/>
          <w:bCs/>
          <w:color w:val="000000"/>
          <w:lang w:eastAsia="es-MX"/>
        </w:rPr>
        <w:t xml:space="preserve"> 223</w:t>
      </w:r>
      <w:r w:rsidR="00CD084F">
        <w:rPr>
          <w:rFonts w:ascii="ITC Avant Garde" w:eastAsia="Times New Roman" w:hAnsi="ITC Avant Garde"/>
          <w:bCs/>
          <w:color w:val="000000"/>
          <w:lang w:eastAsia="es-MX"/>
        </w:rPr>
        <w:t xml:space="preserve"> y 225</w:t>
      </w:r>
      <w:r>
        <w:rPr>
          <w:rFonts w:ascii="ITC Avant Garde" w:eastAsia="Times New Roman" w:hAnsi="ITC Avant Garde"/>
          <w:bCs/>
          <w:color w:val="000000"/>
          <w:lang w:eastAsia="es-MX"/>
        </w:rPr>
        <w:t xml:space="preserve"> del Código Federal de Procedimientos Civiles,</w:t>
      </w:r>
      <w:r>
        <w:rPr>
          <w:rStyle w:val="Refdenotaalpie"/>
          <w:rFonts w:ascii="ITC Avant Garde" w:eastAsia="Times New Roman" w:hAnsi="ITC Avant Garde"/>
          <w:bCs/>
          <w:color w:val="000000"/>
          <w:lang w:eastAsia="es-MX"/>
        </w:rPr>
        <w:footnoteReference w:id="11"/>
      </w:r>
      <w:r>
        <w:rPr>
          <w:rFonts w:ascii="ITC Avant Garde" w:eastAsia="Times New Roman" w:hAnsi="ITC Avant Garde"/>
          <w:bCs/>
          <w:color w:val="000000"/>
          <w:lang w:eastAsia="es-MX"/>
        </w:rPr>
        <w:t xml:space="preserve"> de aplicación supletoria a la Ley Federal de Competencia Económica,</w:t>
      </w:r>
      <w:r>
        <w:rPr>
          <w:rStyle w:val="Refdenotaalpie"/>
          <w:rFonts w:ascii="ITC Avant Garde" w:eastAsia="Times New Roman" w:hAnsi="ITC Avant Garde"/>
          <w:bCs/>
          <w:color w:val="000000"/>
          <w:lang w:eastAsia="es-MX"/>
        </w:rPr>
        <w:footnoteReference w:id="12"/>
      </w:r>
      <w:r>
        <w:rPr>
          <w:rFonts w:ascii="ITC Avant Garde" w:eastAsia="Times New Roman" w:hAnsi="ITC Avant Garde"/>
          <w:bCs/>
          <w:color w:val="000000"/>
          <w:lang w:eastAsia="es-MX"/>
        </w:rPr>
        <w:t xml:space="preserve"> se aclara que el resolutivo Segundo de la Resolución </w:t>
      </w:r>
      <w:r w:rsidR="00024463">
        <w:rPr>
          <w:rFonts w:ascii="ITC Avant Garde" w:eastAsia="Times New Roman" w:hAnsi="ITC Avant Garde"/>
          <w:bCs/>
          <w:color w:val="000000"/>
          <w:lang w:eastAsia="es-MX"/>
        </w:rPr>
        <w:t>debe entenderse en los términos que a continuación se expresan.</w:t>
      </w:r>
    </w:p>
    <w:p w:rsidR="002B5A8B" w:rsidRPr="002B5A8B" w:rsidRDefault="000528C8" w:rsidP="002B5A8B">
      <w:pPr>
        <w:spacing w:after="120" w:line="240" w:lineRule="auto"/>
        <w:ind w:left="284" w:right="284"/>
        <w:jc w:val="both"/>
        <w:rPr>
          <w:rFonts w:ascii="ITC Avant Garde" w:hAnsi="ITC Avant Garde"/>
          <w:i/>
          <w:sz w:val="20"/>
          <w:szCs w:val="20"/>
        </w:rPr>
      </w:pPr>
      <w:r w:rsidRPr="003C310B">
        <w:rPr>
          <w:rFonts w:ascii="ITC Avant Garde" w:hAnsi="ITC Avant Garde"/>
          <w:b/>
          <w:i/>
          <w:sz w:val="20"/>
          <w:szCs w:val="20"/>
        </w:rPr>
        <w:lastRenderedPageBreak/>
        <w:t>SEGUNDO</w:t>
      </w:r>
      <w:r w:rsidRPr="003C310B">
        <w:rPr>
          <w:rFonts w:ascii="ITC Avant Garde" w:hAnsi="ITC Avant Garde"/>
          <w:i/>
          <w:sz w:val="20"/>
          <w:szCs w:val="20"/>
        </w:rPr>
        <w:t xml:space="preserve">.- De conformidad con el análisis realizado en el Considerando Octavo, numeral 3.2 de esta resolución, se concluye que </w:t>
      </w:r>
      <w:r w:rsidRPr="003C310B">
        <w:rPr>
          <w:rFonts w:ascii="ITC Avant Garde" w:hAnsi="ITC Avant Garde"/>
          <w:b/>
          <w:i/>
          <w:sz w:val="20"/>
          <w:szCs w:val="20"/>
        </w:rPr>
        <w:t xml:space="preserve">se acredita la realización de los hechos denunciados </w:t>
      </w:r>
      <w:r w:rsidRPr="003C310B">
        <w:rPr>
          <w:rFonts w:ascii="ITC Avant Garde" w:hAnsi="ITC Avant Garde"/>
          <w:i/>
          <w:sz w:val="20"/>
          <w:szCs w:val="20"/>
          <w:lang w:eastAsia="es-MX"/>
        </w:rPr>
        <w:t xml:space="preserve">entre enero de dos mil siete y diciembre de dos mil diez; </w:t>
      </w:r>
      <w:r w:rsidRPr="003C310B">
        <w:rPr>
          <w:rFonts w:ascii="ITC Avant Garde" w:hAnsi="ITC Avant Garde"/>
          <w:i/>
          <w:sz w:val="20"/>
          <w:szCs w:val="20"/>
        </w:rPr>
        <w:t xml:space="preserve">y que tales hechos </w:t>
      </w:r>
      <w:r w:rsidRPr="003C310B">
        <w:rPr>
          <w:rFonts w:ascii="ITC Avant Garde" w:hAnsi="ITC Avant Garde"/>
          <w:b/>
          <w:i/>
          <w:sz w:val="20"/>
          <w:szCs w:val="20"/>
        </w:rPr>
        <w:t>causaron una afectación</w:t>
      </w:r>
      <w:r w:rsidRPr="003C310B">
        <w:rPr>
          <w:rFonts w:ascii="ITC Avant Garde" w:hAnsi="ITC Avant Garde"/>
          <w:i/>
          <w:sz w:val="20"/>
          <w:szCs w:val="20"/>
        </w:rPr>
        <w:t xml:space="preserve"> </w:t>
      </w:r>
      <w:r w:rsidRPr="003C310B">
        <w:rPr>
          <w:rFonts w:ascii="ITC Avant Garde" w:hAnsi="ITC Avant Garde"/>
          <w:b/>
          <w:i/>
          <w:sz w:val="20"/>
          <w:szCs w:val="20"/>
        </w:rPr>
        <w:t>competitiva</w:t>
      </w:r>
      <w:r w:rsidRPr="003C310B">
        <w:rPr>
          <w:rFonts w:ascii="ITC Avant Garde" w:hAnsi="ITC Avant Garde"/>
          <w:i/>
          <w:sz w:val="20"/>
          <w:szCs w:val="20"/>
        </w:rPr>
        <w:t xml:space="preserve"> o </w:t>
      </w:r>
      <w:r w:rsidRPr="003C310B">
        <w:rPr>
          <w:rFonts w:ascii="ITC Avant Garde" w:hAnsi="ITC Avant Garde"/>
          <w:b/>
          <w:i/>
          <w:sz w:val="20"/>
          <w:szCs w:val="20"/>
        </w:rPr>
        <w:t>daño</w:t>
      </w:r>
      <w:r w:rsidRPr="003C310B">
        <w:rPr>
          <w:rFonts w:ascii="ITC Avant Garde" w:hAnsi="ITC Avant Garde"/>
          <w:i/>
          <w:sz w:val="20"/>
          <w:szCs w:val="20"/>
        </w:rPr>
        <w:t xml:space="preserve"> a los</w:t>
      </w:r>
      <w:r>
        <w:rPr>
          <w:rFonts w:ascii="ITC Avant Garde" w:hAnsi="ITC Avant Garde"/>
          <w:i/>
          <w:sz w:val="20"/>
          <w:szCs w:val="20"/>
        </w:rPr>
        <w:t xml:space="preserve"> </w:t>
      </w:r>
      <w:r w:rsidRPr="000528C8">
        <w:rPr>
          <w:rFonts w:ascii="ITC Avant Garde" w:hAnsi="ITC Avant Garde"/>
          <w:b/>
          <w:i/>
          <w:sz w:val="20"/>
          <w:szCs w:val="20"/>
          <w:u w:val="single"/>
        </w:rPr>
        <w:t>DENUNCIANTES</w:t>
      </w:r>
      <w:r w:rsidRPr="003C310B">
        <w:rPr>
          <w:rFonts w:ascii="ITC Avant Garde" w:hAnsi="ITC Avant Garde"/>
          <w:i/>
          <w:sz w:val="20"/>
          <w:szCs w:val="20"/>
        </w:rPr>
        <w:t xml:space="preserve"> durante su realización, como se señala en</w:t>
      </w:r>
      <w:r w:rsidR="00D71B70">
        <w:rPr>
          <w:rFonts w:ascii="ITC Avant Garde" w:hAnsi="ITC Avant Garde"/>
          <w:i/>
          <w:sz w:val="20"/>
          <w:szCs w:val="20"/>
        </w:rPr>
        <w:t xml:space="preserve"> el</w:t>
      </w:r>
      <w:r w:rsidRPr="003C310B">
        <w:rPr>
          <w:rFonts w:ascii="ITC Avant Garde" w:hAnsi="ITC Avant Garde"/>
          <w:i/>
          <w:sz w:val="20"/>
          <w:szCs w:val="20"/>
        </w:rPr>
        <w:t xml:space="preserve"> mismo Considerando Octavo, numeral 5 de esta resolución.</w:t>
      </w:r>
    </w:p>
    <w:p w:rsidR="00C95EDB" w:rsidRDefault="006B7019" w:rsidP="0092128A">
      <w:pPr>
        <w:spacing w:after="120" w:line="240" w:lineRule="auto"/>
        <w:jc w:val="both"/>
        <w:rPr>
          <w:rFonts w:ascii="ITC Avant Garde" w:hAnsi="ITC Avant Garde"/>
        </w:rPr>
      </w:pPr>
      <w:r w:rsidRPr="0092128A">
        <w:rPr>
          <w:rFonts w:ascii="ITC Avant Garde" w:hAnsi="ITC Avant Garde"/>
          <w:b/>
        </w:rPr>
        <w:t xml:space="preserve">Notifíquese </w:t>
      </w:r>
      <w:r w:rsidR="005D1141" w:rsidRPr="0092128A">
        <w:rPr>
          <w:rFonts w:ascii="ITC Avant Garde" w:hAnsi="ITC Avant Garde"/>
          <w:b/>
          <w:bCs/>
          <w:color w:val="000000"/>
        </w:rPr>
        <w:t>personalmente</w:t>
      </w:r>
      <w:r w:rsidR="00E25048">
        <w:rPr>
          <w:rFonts w:ascii="ITC Avant Garde" w:hAnsi="ITC Avant Garde"/>
          <w:b/>
          <w:bCs/>
          <w:color w:val="000000"/>
        </w:rPr>
        <w:t>.</w:t>
      </w:r>
      <w:r w:rsidRPr="0092128A">
        <w:rPr>
          <w:rFonts w:ascii="ITC Avant Garde" w:hAnsi="ITC Avant Garde"/>
        </w:rPr>
        <w:t xml:space="preserve">- </w:t>
      </w:r>
      <w:r w:rsidR="005D1141" w:rsidRPr="0092128A">
        <w:rPr>
          <w:rFonts w:ascii="ITC Avant Garde" w:hAnsi="ITC Avant Garde"/>
        </w:rPr>
        <w:t>Así lo acordó y firma el Pleno del Instituto</w:t>
      </w:r>
      <w:r w:rsidR="00911148" w:rsidRPr="0092128A">
        <w:rPr>
          <w:rFonts w:ascii="ITC Avant Garde" w:hAnsi="ITC Avant Garde"/>
        </w:rPr>
        <w:t xml:space="preserve"> Federal de Telecomunicaciones</w:t>
      </w:r>
      <w:r w:rsidR="005D1141" w:rsidRPr="0092128A">
        <w:rPr>
          <w:rFonts w:ascii="ITC Avant Garde" w:hAnsi="ITC Avant Garde"/>
        </w:rPr>
        <w:t>, con fundamento en los artículos citados anteriormente, así como en los artículos 65, fracción I, 66, fracción VIII</w:t>
      </w:r>
      <w:r w:rsidR="008F7CBB" w:rsidRPr="0092128A">
        <w:rPr>
          <w:rFonts w:ascii="ITC Avant Garde" w:hAnsi="ITC Avant Garde"/>
        </w:rPr>
        <w:t>,</w:t>
      </w:r>
      <w:r w:rsidR="005D1141" w:rsidRPr="0092128A">
        <w:rPr>
          <w:rFonts w:ascii="ITC Avant Garde" w:hAnsi="ITC Avant Garde"/>
        </w:rPr>
        <w:t xml:space="preserve"> del Reglamento de la Ley Federal de Competencia Económica.</w:t>
      </w:r>
      <w:r w:rsidR="008F7CBB" w:rsidRPr="0092128A">
        <w:rPr>
          <w:rStyle w:val="Refdenotaalpie"/>
          <w:rFonts w:ascii="ITC Avant Garde" w:hAnsi="ITC Avant Garde"/>
        </w:rPr>
        <w:footnoteReference w:id="13"/>
      </w:r>
    </w:p>
    <w:p w:rsidR="004439AA" w:rsidRPr="004439AA" w:rsidRDefault="004439AA" w:rsidP="004439AA">
      <w:pPr>
        <w:pStyle w:val="Prrafodelista"/>
        <w:spacing w:after="0" w:line="240" w:lineRule="auto"/>
        <w:ind w:left="0"/>
        <w:jc w:val="both"/>
        <w:rPr>
          <w:rFonts w:ascii="ITC Avant Garde" w:hAnsi="ITC Avant Garde"/>
          <w:sz w:val="13"/>
          <w:szCs w:val="13"/>
        </w:rPr>
      </w:pPr>
      <w:r w:rsidRPr="004439AA">
        <w:rPr>
          <w:rFonts w:ascii="ITC Avant Garde" w:hAnsi="ITC Avant Garde"/>
          <w:sz w:val="13"/>
          <w:szCs w:val="13"/>
        </w:rPr>
        <w:t xml:space="preserve">El presente Acuerdo fue aprobado por el Pleno del Instituto Federal de Telecomunicaciones en su I Sesión Ordinaria celebrada el 17 de enero de 2018, </w:t>
      </w:r>
      <w:r w:rsidRPr="004439AA">
        <w:rPr>
          <w:rFonts w:ascii="ITC Avant Garde" w:hAnsi="ITC Avant Garde"/>
          <w:bCs/>
          <w:sz w:val="13"/>
          <w:szCs w:val="13"/>
        </w:rPr>
        <w:t>por unanimidad</w:t>
      </w:r>
      <w:r w:rsidRPr="004439AA">
        <w:rPr>
          <w:rFonts w:ascii="ITC Avant Garde" w:hAnsi="ITC Avant Garde"/>
          <w:sz w:val="13"/>
          <w:szCs w:val="13"/>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5 y 18 de la Ley Federal de Competencia Económica; así como en los artículos 1, 7, 8 y 12 del Estatuto Orgánico del Instituto Federal de Telecomunicaciones, mediante Acuerdo P/IFT/170118/2.</w:t>
      </w:r>
    </w:p>
    <w:sectPr w:rsidR="004439AA" w:rsidRPr="004439AA" w:rsidSect="00735243">
      <w:headerReference w:type="even" r:id="rId11"/>
      <w:headerReference w:type="default" r:id="rId12"/>
      <w:footerReference w:type="default" r:id="rId13"/>
      <w:headerReference w:type="first" r:id="rId14"/>
      <w:pgSz w:w="12240" w:h="15840" w:code="1"/>
      <w:pgMar w:top="1985" w:right="1304" w:bottom="567" w:left="1304" w:header="113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1C" w:rsidRDefault="00CA571C" w:rsidP="00072BC8">
      <w:pPr>
        <w:spacing w:after="0" w:line="240" w:lineRule="auto"/>
      </w:pPr>
      <w:r>
        <w:separator/>
      </w:r>
    </w:p>
  </w:endnote>
  <w:endnote w:type="continuationSeparator" w:id="0">
    <w:p w:rsidR="00CA571C" w:rsidRDefault="00CA571C"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54D" w:rsidRPr="0070754D" w:rsidRDefault="00A7658A" w:rsidP="007D2C88">
    <w:pPr>
      <w:pStyle w:val="Piedepgina"/>
      <w:jc w:val="right"/>
      <w:rPr>
        <w:sz w:val="16"/>
        <w:szCs w:val="16"/>
      </w:rPr>
    </w:pPr>
    <w:r w:rsidRPr="00CF164A">
      <w:rPr>
        <w:rFonts w:ascii="ITC Avant Garde" w:hAnsi="ITC Avant Garde"/>
        <w:sz w:val="16"/>
        <w:szCs w:val="20"/>
        <w:lang w:val="es-ES"/>
      </w:rPr>
      <w:t xml:space="preserve">Página </w:t>
    </w:r>
    <w:r w:rsidRPr="00CF164A">
      <w:rPr>
        <w:rFonts w:ascii="ITC Avant Garde" w:hAnsi="ITC Avant Garde"/>
        <w:bCs/>
        <w:sz w:val="16"/>
        <w:szCs w:val="20"/>
      </w:rPr>
      <w:fldChar w:fldCharType="begin"/>
    </w:r>
    <w:r w:rsidRPr="00CF164A">
      <w:rPr>
        <w:rFonts w:ascii="ITC Avant Garde" w:hAnsi="ITC Avant Garde"/>
        <w:bCs/>
        <w:sz w:val="16"/>
        <w:szCs w:val="20"/>
      </w:rPr>
      <w:instrText>PAGE</w:instrText>
    </w:r>
    <w:r w:rsidRPr="00CF164A">
      <w:rPr>
        <w:rFonts w:ascii="ITC Avant Garde" w:hAnsi="ITC Avant Garde"/>
        <w:bCs/>
        <w:sz w:val="16"/>
        <w:szCs w:val="20"/>
      </w:rPr>
      <w:fldChar w:fldCharType="separate"/>
    </w:r>
    <w:r w:rsidR="00CD32DF">
      <w:rPr>
        <w:rFonts w:ascii="ITC Avant Garde" w:hAnsi="ITC Avant Garde"/>
        <w:bCs/>
        <w:noProof/>
        <w:sz w:val="16"/>
        <w:szCs w:val="20"/>
      </w:rPr>
      <w:t>1</w:t>
    </w:r>
    <w:r w:rsidRPr="00CF164A">
      <w:rPr>
        <w:rFonts w:ascii="ITC Avant Garde" w:hAnsi="ITC Avant Garde"/>
        <w:bCs/>
        <w:sz w:val="16"/>
        <w:szCs w:val="20"/>
      </w:rPr>
      <w:fldChar w:fldCharType="end"/>
    </w:r>
    <w:r w:rsidRPr="00CF164A">
      <w:rPr>
        <w:rFonts w:ascii="ITC Avant Garde" w:hAnsi="ITC Avant Garde"/>
        <w:sz w:val="16"/>
        <w:szCs w:val="20"/>
        <w:lang w:val="es-ES"/>
      </w:rPr>
      <w:t xml:space="preserve"> de </w:t>
    </w:r>
    <w:r w:rsidRPr="00CF164A">
      <w:rPr>
        <w:rFonts w:ascii="ITC Avant Garde" w:hAnsi="ITC Avant Garde"/>
        <w:bCs/>
        <w:sz w:val="16"/>
        <w:szCs w:val="20"/>
      </w:rPr>
      <w:fldChar w:fldCharType="begin"/>
    </w:r>
    <w:r w:rsidRPr="00CF164A">
      <w:rPr>
        <w:rFonts w:ascii="ITC Avant Garde" w:hAnsi="ITC Avant Garde"/>
        <w:bCs/>
        <w:sz w:val="16"/>
        <w:szCs w:val="20"/>
      </w:rPr>
      <w:instrText>NUMPAGES</w:instrText>
    </w:r>
    <w:r w:rsidRPr="00CF164A">
      <w:rPr>
        <w:rFonts w:ascii="ITC Avant Garde" w:hAnsi="ITC Avant Garde"/>
        <w:bCs/>
        <w:sz w:val="16"/>
        <w:szCs w:val="20"/>
      </w:rPr>
      <w:fldChar w:fldCharType="separate"/>
    </w:r>
    <w:r w:rsidR="00CD32DF">
      <w:rPr>
        <w:rFonts w:ascii="ITC Avant Garde" w:hAnsi="ITC Avant Garde"/>
        <w:bCs/>
        <w:noProof/>
        <w:sz w:val="16"/>
        <w:szCs w:val="20"/>
      </w:rPr>
      <w:t>5</w:t>
    </w:r>
    <w:r w:rsidRPr="00CF164A">
      <w:rPr>
        <w:rFonts w:ascii="ITC Avant Garde" w:hAnsi="ITC Avant Garde"/>
        <w:bCs/>
        <w:sz w:val="16"/>
        <w:szCs w:val="20"/>
      </w:rPr>
      <w:fldChar w:fldCharType="end"/>
    </w:r>
    <w:r>
      <w:rPr>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1C" w:rsidRDefault="00CA571C" w:rsidP="00072BC8">
      <w:pPr>
        <w:spacing w:after="0" w:line="240" w:lineRule="auto"/>
      </w:pPr>
      <w:r>
        <w:separator/>
      </w:r>
    </w:p>
  </w:footnote>
  <w:footnote w:type="continuationSeparator" w:id="0">
    <w:p w:rsidR="00CA571C" w:rsidRDefault="00CA571C" w:rsidP="00072BC8">
      <w:pPr>
        <w:spacing w:after="0" w:line="240" w:lineRule="auto"/>
      </w:pPr>
      <w:r>
        <w:continuationSeparator/>
      </w:r>
    </w:p>
  </w:footnote>
  <w:footnote w:id="1">
    <w:p w:rsidR="001451A2" w:rsidRPr="005D6088" w:rsidRDefault="001451A2" w:rsidP="00610F55">
      <w:pPr>
        <w:pStyle w:val="Textonotapie"/>
        <w:rPr>
          <w:rFonts w:ascii="ITC Avant Garde" w:hAnsi="ITC Avant Garde"/>
          <w:sz w:val="18"/>
          <w:szCs w:val="18"/>
        </w:rPr>
      </w:pPr>
      <w:r w:rsidRPr="005D6088">
        <w:rPr>
          <w:rStyle w:val="Refdenotaalpie"/>
          <w:rFonts w:ascii="ITC Avant Garde" w:hAnsi="ITC Avant Garde"/>
          <w:sz w:val="18"/>
          <w:szCs w:val="18"/>
        </w:rPr>
        <w:footnoteRef/>
      </w:r>
      <w:r w:rsidRPr="005D6088">
        <w:rPr>
          <w:rFonts w:ascii="ITC Avant Garde" w:hAnsi="ITC Avant Garde"/>
          <w:sz w:val="18"/>
          <w:szCs w:val="18"/>
        </w:rPr>
        <w:t xml:space="preserve"> Folios 55909 a 55910 del Expediente. </w:t>
      </w:r>
    </w:p>
  </w:footnote>
  <w:footnote w:id="2">
    <w:p w:rsidR="00166DA5" w:rsidRPr="005D6088" w:rsidRDefault="00166DA5" w:rsidP="00610F55">
      <w:pPr>
        <w:pStyle w:val="Textonotapie"/>
        <w:rPr>
          <w:rFonts w:ascii="ITC Avant Garde" w:hAnsi="ITC Avant Garde"/>
          <w:sz w:val="18"/>
          <w:szCs w:val="18"/>
        </w:rPr>
      </w:pPr>
      <w:r w:rsidRPr="005D6088">
        <w:rPr>
          <w:rStyle w:val="Refdenotaalpie"/>
          <w:rFonts w:ascii="ITC Avant Garde" w:hAnsi="ITC Avant Garde"/>
          <w:sz w:val="18"/>
          <w:szCs w:val="18"/>
        </w:rPr>
        <w:footnoteRef/>
      </w:r>
      <w:r w:rsidRPr="005D6088">
        <w:rPr>
          <w:rFonts w:ascii="ITC Avant Garde" w:hAnsi="ITC Avant Garde"/>
          <w:sz w:val="18"/>
          <w:szCs w:val="18"/>
        </w:rPr>
        <w:t xml:space="preserve"> </w:t>
      </w:r>
      <w:r w:rsidR="005D6088" w:rsidRPr="005D6088">
        <w:rPr>
          <w:rFonts w:ascii="ITC Avant Garde" w:hAnsi="ITC Avant Garde"/>
          <w:sz w:val="18"/>
          <w:szCs w:val="18"/>
        </w:rPr>
        <w:t>Personalidad que acredita mediante copias certificadas del testimonio notarial número setenta y cuatro mil trescientos cuarenta y tres, de quince de agosto de dos mil dieciséis, otorgado ante la fe del licenciado Rafael Manuel Oliveros Lara, notario público número cuarenta y cinco en la Ciudad de México.</w:t>
      </w:r>
    </w:p>
  </w:footnote>
  <w:footnote w:id="3">
    <w:p w:rsidR="00E73AD5" w:rsidRPr="00E73AD5" w:rsidRDefault="00E73AD5">
      <w:pPr>
        <w:pStyle w:val="Textonotapie"/>
        <w:rPr>
          <w:rFonts w:ascii="ITC Avant Garde" w:hAnsi="ITC Avant Garde"/>
          <w:sz w:val="18"/>
          <w:szCs w:val="18"/>
        </w:rPr>
      </w:pPr>
      <w:r w:rsidRPr="00E73AD5">
        <w:rPr>
          <w:rStyle w:val="Refdenotaalpie"/>
          <w:rFonts w:ascii="ITC Avant Garde" w:hAnsi="ITC Avant Garde"/>
          <w:sz w:val="18"/>
          <w:szCs w:val="18"/>
        </w:rPr>
        <w:footnoteRef/>
      </w:r>
      <w:r w:rsidRPr="00E73AD5">
        <w:rPr>
          <w:rFonts w:ascii="ITC Avant Garde" w:hAnsi="ITC Avant Garde"/>
          <w:sz w:val="18"/>
          <w:szCs w:val="18"/>
        </w:rPr>
        <w:t xml:space="preserve"> Folios 54511 y 54512 del Expediente. </w:t>
      </w:r>
    </w:p>
  </w:footnote>
  <w:footnote w:id="4">
    <w:p w:rsidR="00467532" w:rsidRPr="00467532" w:rsidRDefault="00467532">
      <w:pPr>
        <w:pStyle w:val="Textonotapie"/>
        <w:rPr>
          <w:rFonts w:ascii="ITC Avant Garde" w:hAnsi="ITC Avant Garde"/>
          <w:sz w:val="18"/>
          <w:szCs w:val="18"/>
        </w:rPr>
      </w:pPr>
      <w:r w:rsidRPr="00467532">
        <w:rPr>
          <w:rStyle w:val="Refdenotaalpie"/>
          <w:rFonts w:ascii="ITC Avant Garde" w:hAnsi="ITC Avant Garde"/>
          <w:sz w:val="18"/>
          <w:szCs w:val="18"/>
        </w:rPr>
        <w:footnoteRef/>
      </w:r>
      <w:r w:rsidRPr="00467532">
        <w:rPr>
          <w:rFonts w:ascii="ITC Avant Garde" w:hAnsi="ITC Avant Garde"/>
          <w:sz w:val="18"/>
          <w:szCs w:val="18"/>
        </w:rPr>
        <w:t xml:space="preserve"> Como se aprecia el folio 55914 del Expediente.</w:t>
      </w:r>
    </w:p>
  </w:footnote>
  <w:footnote w:id="5">
    <w:p w:rsidR="00024463" w:rsidRPr="00E25048" w:rsidRDefault="00024463">
      <w:pPr>
        <w:pStyle w:val="Textonotapie"/>
        <w:rPr>
          <w:rFonts w:ascii="ITC Avant Garde" w:hAnsi="ITC Avant Garde"/>
          <w:sz w:val="18"/>
          <w:szCs w:val="18"/>
        </w:rPr>
      </w:pPr>
      <w:r w:rsidRPr="00E25048">
        <w:rPr>
          <w:rStyle w:val="Refdenotaalpie"/>
          <w:rFonts w:ascii="ITC Avant Garde" w:hAnsi="ITC Avant Garde"/>
          <w:sz w:val="18"/>
          <w:szCs w:val="18"/>
        </w:rPr>
        <w:footnoteRef/>
      </w:r>
      <w:r w:rsidRPr="00E25048">
        <w:rPr>
          <w:rFonts w:ascii="ITC Avant Garde" w:hAnsi="ITC Avant Garde"/>
          <w:sz w:val="18"/>
          <w:szCs w:val="18"/>
        </w:rPr>
        <w:t xml:space="preserve"> Aquella aplicable al presente</w:t>
      </w:r>
      <w:r w:rsidR="00E25048" w:rsidRPr="00E25048">
        <w:rPr>
          <w:rFonts w:ascii="ITC Avant Garde" w:hAnsi="ITC Avant Garde"/>
          <w:sz w:val="18"/>
          <w:szCs w:val="18"/>
        </w:rPr>
        <w:t xml:space="preserve"> procedimiento consistente en la Ley Federal de Competencia Económica, modificada mediante decreto publicado en el Diario Oficial de la Federación el veintiocho de junio de dos mil seis y vigente a partir del día siguiente</w:t>
      </w:r>
      <w:r w:rsidR="00E25048">
        <w:rPr>
          <w:rFonts w:ascii="ITC Avant Garde" w:hAnsi="ITC Avant Garde"/>
          <w:sz w:val="18"/>
          <w:szCs w:val="18"/>
        </w:rPr>
        <w:t>.</w:t>
      </w:r>
    </w:p>
  </w:footnote>
  <w:footnote w:id="6">
    <w:p w:rsidR="00201C78" w:rsidRPr="00831651" w:rsidRDefault="00201C78">
      <w:pPr>
        <w:pStyle w:val="Textonotapie"/>
        <w:rPr>
          <w:rFonts w:ascii="ITC Avant Garde" w:hAnsi="ITC Avant Garde"/>
        </w:rPr>
      </w:pPr>
      <w:r w:rsidRPr="00831651">
        <w:rPr>
          <w:rStyle w:val="Refdenotaalpie"/>
          <w:rFonts w:ascii="ITC Avant Garde" w:hAnsi="ITC Avant Garde"/>
          <w:sz w:val="18"/>
        </w:rPr>
        <w:footnoteRef/>
      </w:r>
      <w:r w:rsidRPr="00831651">
        <w:rPr>
          <w:rFonts w:ascii="ITC Avant Garde" w:hAnsi="ITC Avant Garde"/>
          <w:sz w:val="18"/>
        </w:rPr>
        <w:t xml:space="preserve"> </w:t>
      </w:r>
      <w:r w:rsidR="00831651" w:rsidRPr="00831651">
        <w:rPr>
          <w:rFonts w:ascii="ITC Avant Garde" w:hAnsi="ITC Avant Garde"/>
          <w:sz w:val="18"/>
        </w:rPr>
        <w:t xml:space="preserve">Folio 55902 del Expediente. </w:t>
      </w:r>
    </w:p>
  </w:footnote>
  <w:footnote w:id="7">
    <w:p w:rsidR="00E25048" w:rsidRPr="00E25048" w:rsidRDefault="00E25048">
      <w:pPr>
        <w:pStyle w:val="Textonotapie"/>
        <w:rPr>
          <w:rFonts w:ascii="ITC Avant Garde" w:hAnsi="ITC Avant Garde"/>
        </w:rPr>
      </w:pPr>
      <w:r w:rsidRPr="00E25048">
        <w:rPr>
          <w:rStyle w:val="Refdenotaalpie"/>
          <w:rFonts w:ascii="ITC Avant Garde" w:hAnsi="ITC Avant Garde"/>
          <w:sz w:val="18"/>
        </w:rPr>
        <w:footnoteRef/>
      </w:r>
      <w:r w:rsidRPr="00E25048">
        <w:rPr>
          <w:rFonts w:ascii="ITC Avant Garde" w:hAnsi="ITC Avant Garde"/>
          <w:sz w:val="18"/>
        </w:rPr>
        <w:t xml:space="preserve"> Folio 55908 del Expediente.</w:t>
      </w:r>
    </w:p>
  </w:footnote>
  <w:footnote w:id="8">
    <w:p w:rsidR="008C1917" w:rsidRPr="008C1917" w:rsidRDefault="008C1917" w:rsidP="008C1917">
      <w:pPr>
        <w:spacing w:after="0" w:line="240" w:lineRule="auto"/>
        <w:jc w:val="both"/>
        <w:rPr>
          <w:rFonts w:ascii="ITC Avant Garde" w:hAnsi="ITC Avant Garde"/>
          <w:sz w:val="18"/>
          <w:szCs w:val="18"/>
        </w:rPr>
      </w:pPr>
      <w:r w:rsidRPr="008C1917">
        <w:rPr>
          <w:rStyle w:val="Refdenotaalpie"/>
          <w:rFonts w:ascii="ITC Avant Garde" w:hAnsi="ITC Avant Garde"/>
          <w:sz w:val="18"/>
          <w:szCs w:val="18"/>
        </w:rPr>
        <w:footnoteRef/>
      </w:r>
      <w:r w:rsidRPr="008C1917">
        <w:rPr>
          <w:rFonts w:ascii="ITC Avant Garde" w:hAnsi="ITC Avant Garde"/>
          <w:sz w:val="18"/>
          <w:szCs w:val="18"/>
        </w:rPr>
        <w:t xml:space="preserve"> </w:t>
      </w:r>
      <w:r>
        <w:rPr>
          <w:rFonts w:ascii="ITC Avant Garde" w:hAnsi="ITC Avant Garde"/>
          <w:sz w:val="18"/>
          <w:szCs w:val="18"/>
        </w:rPr>
        <w:t xml:space="preserve">Sirve de apoyo por analogía, el siguiente criterio judicial: </w:t>
      </w:r>
      <w:r w:rsidRPr="008C1917">
        <w:rPr>
          <w:rFonts w:ascii="ITC Avant Garde" w:hAnsi="ITC Avant Garde"/>
          <w:b/>
          <w:i/>
          <w:sz w:val="18"/>
          <w:szCs w:val="18"/>
        </w:rPr>
        <w:t>ACTA DE VISITA DOMICILIARIA. LA CITA EN ÉSTA DE UN NÚMERO DIFERENTE DE LA FINCA DONDE SE UBICA EL DOMICILIO DEL CONTRIBUYENTE NO GENERA SU NULIDAD, SI EXISTEN ELEMENTOS SUFICIENTES PARA ESTABLECER QUE SE TRATA DE UN ERROR MECANOGRÁFICO.</w:t>
      </w:r>
      <w:r w:rsidRPr="008C1917">
        <w:rPr>
          <w:rFonts w:ascii="ITC Avant Garde" w:hAnsi="ITC Avant Garde"/>
          <w:i/>
          <w:sz w:val="18"/>
          <w:szCs w:val="18"/>
        </w:rPr>
        <w:t xml:space="preserve"> </w:t>
      </w:r>
      <w:r w:rsidRPr="008C1917">
        <w:rPr>
          <w:rFonts w:ascii="ITC Avant Garde" w:hAnsi="ITC Avant Garde"/>
          <w:b/>
          <w:i/>
          <w:sz w:val="18"/>
          <w:szCs w:val="18"/>
          <w:u w:val="single"/>
        </w:rPr>
        <w:t>Es posible que el juzgador ejerza su facultad para determinar si un dato mal asentado en una actuación de autoridad fiscal se trata de un error mecanográfico, siempre y cuando, atendiendo a las reglas de la lógica, de la sana crítica y a las máximas de la experiencia, tomando en cuenta las peculiaridades de cada caso, pueda determinarse que existen elementos para concluirlo cuidando, sobre todo, que el dato mal asentado no sea un elemento esencial que pueda afectar las defensas del contribuyente</w:t>
      </w:r>
      <w:r w:rsidRPr="008C1917">
        <w:rPr>
          <w:rFonts w:ascii="ITC Avant Garde" w:hAnsi="ITC Avant Garde"/>
          <w:i/>
          <w:sz w:val="18"/>
          <w:szCs w:val="18"/>
        </w:rPr>
        <w:t>. En esa medida, el error en la cita del número de finca donde se ubica el domicilio del contribuyente, asentado en el cuerpo del acta de visita respectiva (verbigracia haber puesto 4027 en lugar de 2047) no genera la nulidad de esa actuación, si existen elementos suficientes para determinar que se trata de un mero error mecanográfico, como puede ser la cita correcta del domicilio respectivo en el encabezado de la propia acta o en diversas actuaciones, tales como la orden de visita y actas levantadas con posterioridad pero relativas a la misma visita o inclusive si la visita se entendió personalmente con el contribuyente, quien firmó de conformidad.</w:t>
      </w:r>
    </w:p>
    <w:p w:rsidR="008C1917" w:rsidRPr="008C1917" w:rsidRDefault="008C1917" w:rsidP="008C1917">
      <w:pPr>
        <w:autoSpaceDE w:val="0"/>
        <w:autoSpaceDN w:val="0"/>
        <w:adjustRightInd w:val="0"/>
        <w:spacing w:after="0" w:line="240" w:lineRule="auto"/>
        <w:jc w:val="both"/>
        <w:rPr>
          <w:rFonts w:ascii="ITC Avant Garde" w:hAnsi="ITC Avant Garde"/>
          <w:sz w:val="18"/>
          <w:szCs w:val="18"/>
        </w:rPr>
      </w:pPr>
      <w:r w:rsidRPr="008C1917">
        <w:rPr>
          <w:rStyle w:val="Refdenotaalpie"/>
          <w:rFonts w:ascii="ITC Avant Garde" w:hAnsi="ITC Avant Garde"/>
          <w:sz w:val="18"/>
          <w:szCs w:val="18"/>
          <w:vertAlign w:val="baseline"/>
        </w:rPr>
        <w:t>Época: Novena Época. Registro: 172637. Instancia: Tribunales Colegiados de Circuito. Tipo de Tesis: Aislada. Fuente: Semanario Judicial de la Federación y su Gaceta. Tomo XXV, Mayo de 2007. Materia(s): Administrativa. Tesis: III.4o.A.16 A. Página: 2012.</w:t>
      </w:r>
      <w:r w:rsidRPr="00ED3512">
        <w:rPr>
          <w:rStyle w:val="Refdenotaalpie"/>
          <w:rFonts w:ascii="ITC Avant Garde" w:hAnsi="ITC Avant Garde"/>
          <w:sz w:val="18"/>
          <w:szCs w:val="18"/>
          <w:vertAlign w:val="baseline"/>
        </w:rPr>
        <w:t xml:space="preserve"> </w:t>
      </w:r>
      <w:r>
        <w:rPr>
          <w:rFonts w:ascii="ITC Avant Garde" w:hAnsi="ITC Avant Garde"/>
          <w:sz w:val="18"/>
          <w:szCs w:val="18"/>
        </w:rPr>
        <w:t>[Énfasis añadido]</w:t>
      </w:r>
    </w:p>
  </w:footnote>
  <w:footnote w:id="9">
    <w:p w:rsidR="00611398" w:rsidRPr="00AE3CD4" w:rsidRDefault="00611398" w:rsidP="00611398">
      <w:pPr>
        <w:spacing w:after="0" w:line="240" w:lineRule="auto"/>
        <w:jc w:val="both"/>
        <w:rPr>
          <w:rFonts w:ascii="ITC Avant Garde" w:hAnsi="ITC Avant Garde"/>
          <w:sz w:val="18"/>
          <w:szCs w:val="18"/>
        </w:rPr>
      </w:pPr>
      <w:r w:rsidRPr="00AE3CD4">
        <w:rPr>
          <w:rStyle w:val="Refdenotaalpie"/>
          <w:rFonts w:ascii="ITC Avant Garde" w:hAnsi="ITC Avant Garde"/>
          <w:sz w:val="18"/>
          <w:szCs w:val="18"/>
        </w:rPr>
        <w:footnoteRef/>
      </w:r>
      <w:r w:rsidRPr="00AE3CD4">
        <w:rPr>
          <w:rFonts w:ascii="ITC Avant Garde" w:hAnsi="ITC Avant Garde"/>
          <w:sz w:val="18"/>
          <w:szCs w:val="18"/>
        </w:rPr>
        <w:t xml:space="preserve"> </w:t>
      </w:r>
      <w:r>
        <w:rPr>
          <w:rFonts w:ascii="ITC Avant Garde" w:hAnsi="ITC Avant Garde"/>
          <w:sz w:val="18"/>
          <w:szCs w:val="18"/>
        </w:rPr>
        <w:t xml:space="preserve">Sirven de apoyo los siguientes criterios judiciales. </w:t>
      </w:r>
      <w:r w:rsidRPr="00AE3CD4">
        <w:rPr>
          <w:rFonts w:ascii="ITC Avant Garde" w:hAnsi="ITC Avant Garde"/>
          <w:b/>
          <w:sz w:val="18"/>
          <w:szCs w:val="18"/>
        </w:rPr>
        <w:t>“</w:t>
      </w:r>
      <w:r w:rsidRPr="00AE3CD4">
        <w:rPr>
          <w:rFonts w:ascii="ITC Avant Garde" w:hAnsi="ITC Avant Garde"/>
          <w:b/>
          <w:i/>
          <w:sz w:val="18"/>
          <w:szCs w:val="18"/>
        </w:rPr>
        <w:t>ACLARACIÓN OFICIOSA DE SENTENCIAS. SU OBJETO ES CORREGIR ERRORES U OMISIONES EN EL DOCUMENTO DE SENTENCIA CUANDO NO CONCUERDA CON EL ACTO JURÍDICO DECISORIO CORRESPONDIENTE.</w:t>
      </w:r>
      <w:r w:rsidRPr="00AE3CD4">
        <w:rPr>
          <w:rFonts w:ascii="ITC Avant Garde" w:hAnsi="ITC Avant Garde"/>
          <w:i/>
          <w:sz w:val="18"/>
          <w:szCs w:val="18"/>
        </w:rPr>
        <w:t xml:space="preserve"> La aclaración oficiosa de sentencias es una institución procesal civil que tiene por objeto hacer comprensibles los conceptos ambiguos, </w:t>
      </w:r>
      <w:r w:rsidRPr="00AE3CD4">
        <w:rPr>
          <w:rFonts w:ascii="ITC Avant Garde" w:hAnsi="ITC Avant Garde"/>
          <w:b/>
          <w:i/>
          <w:sz w:val="18"/>
          <w:szCs w:val="18"/>
          <w:u w:val="single"/>
        </w:rPr>
        <w:t>rectificar los contradictorios</w:t>
      </w:r>
      <w:r w:rsidRPr="00AE3CD4">
        <w:rPr>
          <w:rFonts w:ascii="ITC Avant Garde" w:hAnsi="ITC Avant Garde"/>
          <w:i/>
          <w:sz w:val="18"/>
          <w:szCs w:val="18"/>
        </w:rPr>
        <w:t xml:space="preserve"> y explicar los oscuros; en la inteligencia de que la sentencia sólo es susceptible de corregirse como documento, a fin de que concuerde con el acto jurídico decisorio correspondiente, como deber del órgano jurisdiccional respectivo de velar por la exacta concordancia entre ambos, para otorgar certeza y seguridad jurídica a las partes involucradas</w:t>
      </w:r>
      <w:r w:rsidRPr="00AE3CD4">
        <w:rPr>
          <w:rFonts w:ascii="ITC Avant Garde" w:hAnsi="ITC Avant Garde"/>
          <w:sz w:val="18"/>
          <w:szCs w:val="18"/>
        </w:rPr>
        <w:t>”.</w:t>
      </w:r>
    </w:p>
    <w:p w:rsidR="00611398" w:rsidRPr="00AE3CD4" w:rsidRDefault="00611398" w:rsidP="00611398">
      <w:pPr>
        <w:pStyle w:val="Textonotapie"/>
        <w:rPr>
          <w:rFonts w:ascii="ITC Avant Garde" w:hAnsi="ITC Avant Garde"/>
          <w:sz w:val="18"/>
          <w:szCs w:val="18"/>
        </w:rPr>
      </w:pPr>
      <w:r w:rsidRPr="00AE3CD4">
        <w:rPr>
          <w:rFonts w:ascii="ITC Avant Garde" w:hAnsi="ITC Avant Garde"/>
          <w:sz w:val="18"/>
          <w:szCs w:val="18"/>
        </w:rPr>
        <w:t>Época: Novena Época. Registro: 170410. Instancia: Pleno. Tipo de Tesis: Aislada. Fuente: Semanario Judicial de la Federación y su Gaceta. Tomo XXVII, Febrero de 2008. Materia(s): Común. Tesis: P. VII/2008. Página: 11.</w:t>
      </w:r>
      <w:r>
        <w:rPr>
          <w:rFonts w:ascii="ITC Avant Garde" w:hAnsi="ITC Avant Garde"/>
          <w:sz w:val="18"/>
          <w:szCs w:val="18"/>
        </w:rPr>
        <w:t xml:space="preserve"> [Énfasis añadido]</w:t>
      </w:r>
    </w:p>
    <w:p w:rsidR="00611398" w:rsidRPr="00AE3CD4" w:rsidRDefault="00611398" w:rsidP="00611398">
      <w:pPr>
        <w:spacing w:after="0" w:line="240" w:lineRule="auto"/>
        <w:jc w:val="both"/>
        <w:rPr>
          <w:rFonts w:ascii="ITC Avant Garde" w:hAnsi="ITC Avant Garde"/>
          <w:sz w:val="18"/>
          <w:szCs w:val="18"/>
        </w:rPr>
      </w:pPr>
      <w:r w:rsidRPr="00AE3CD4">
        <w:rPr>
          <w:rFonts w:ascii="ITC Avant Garde" w:hAnsi="ITC Avant Garde"/>
          <w:b/>
          <w:sz w:val="18"/>
          <w:szCs w:val="18"/>
        </w:rPr>
        <w:t>“</w:t>
      </w:r>
      <w:r w:rsidRPr="00AE3CD4">
        <w:rPr>
          <w:rFonts w:ascii="ITC Avant Garde" w:hAnsi="ITC Avant Garde"/>
          <w:b/>
          <w:i/>
          <w:sz w:val="18"/>
          <w:szCs w:val="18"/>
        </w:rPr>
        <w:t>ACLARACIÓN DE SENTENCIA. DEBE INTENTARSE CUANDO EXISTA IMPRECISIÓN EN LOS PUNTOS RESOLUTIVOS (LEGISLACIÓN DEL ESTADO DE MÉXICO).</w:t>
      </w:r>
      <w:r w:rsidRPr="00AE3CD4">
        <w:rPr>
          <w:rFonts w:ascii="ITC Avant Garde" w:hAnsi="ITC Avant Garde"/>
          <w:i/>
          <w:sz w:val="18"/>
          <w:szCs w:val="18"/>
        </w:rPr>
        <w:t xml:space="preserve"> El artículo 1.200 del Código de Procedimientos Civiles para el Estado de México establece que la aclaración de sentencia </w:t>
      </w:r>
      <w:r w:rsidRPr="00AE3CD4">
        <w:rPr>
          <w:rFonts w:ascii="ITC Avant Garde" w:hAnsi="ITC Avant Garde"/>
          <w:b/>
          <w:i/>
          <w:sz w:val="18"/>
          <w:szCs w:val="18"/>
          <w:u w:val="single"/>
        </w:rPr>
        <w:t>procede si el juzgador incurre en contradicción</w:t>
      </w:r>
      <w:r w:rsidRPr="00AE3CD4">
        <w:rPr>
          <w:rFonts w:ascii="ITC Avant Garde" w:hAnsi="ITC Avant Garde"/>
          <w:i/>
          <w:sz w:val="18"/>
          <w:szCs w:val="18"/>
        </w:rPr>
        <w:t>, ambigüedad u oscuridad. Ahora, de alegarse en la queja constitucional la violación al principio de congruencia porque la Sala responsable omita establecer en forma clara y precisa cuáles puntos resolutivos fueron de quedar intocados, y en la sentencia reclamada se establece que sólo fue de modificarse el fallo inicial en uno de sus puntos resolutivos, para quedar en los términos precisados en la parte considerativa de la resolución de alzada, implica sin duda que los demás puntos de la sentencia primigenia se confirmaron y, ante ello, tal aspecto no se vincula con cuestiones de legalidad del acto reclamado, sino con la imprecisión de dichos puntos resolutivos, lo cual debe ser materia de aclaración ante la Sala responsable</w:t>
      </w:r>
      <w:r w:rsidRPr="00AE3CD4">
        <w:rPr>
          <w:rFonts w:ascii="ITC Avant Garde" w:hAnsi="ITC Avant Garde"/>
          <w:sz w:val="18"/>
          <w:szCs w:val="18"/>
        </w:rPr>
        <w:t>”.</w:t>
      </w:r>
    </w:p>
    <w:p w:rsidR="00611398" w:rsidRPr="00AE3CD4" w:rsidRDefault="00611398" w:rsidP="00611398">
      <w:pPr>
        <w:spacing w:after="0" w:line="240" w:lineRule="auto"/>
        <w:jc w:val="both"/>
        <w:rPr>
          <w:rFonts w:ascii="ITC Avant Garde" w:hAnsi="ITC Avant Garde"/>
          <w:sz w:val="18"/>
          <w:szCs w:val="18"/>
        </w:rPr>
      </w:pPr>
      <w:r w:rsidRPr="00AE3CD4">
        <w:rPr>
          <w:rFonts w:ascii="ITC Avant Garde" w:hAnsi="ITC Avant Garde"/>
          <w:sz w:val="18"/>
          <w:szCs w:val="18"/>
        </w:rPr>
        <w:t>Época: Novena Época Registro: 181622. Instancia: Tribunales Colegiados de Circuito. Tipo de Tesis: Aislada. Fuente: Semanario Judicial de la Federación y su Gaceta. Tomo XIX, Mayo de 2004. Materia(s): Civil. Tesis: II.2o.C.460 C. Página: 1736.</w:t>
      </w:r>
      <w:r>
        <w:rPr>
          <w:rFonts w:ascii="ITC Avant Garde" w:hAnsi="ITC Avant Garde"/>
          <w:sz w:val="18"/>
          <w:szCs w:val="18"/>
        </w:rPr>
        <w:t xml:space="preserve"> [Énfasis añadido]</w:t>
      </w:r>
    </w:p>
  </w:footnote>
  <w:footnote w:id="10">
    <w:p w:rsidR="00DF13A6" w:rsidRPr="00DF13A6" w:rsidRDefault="00AE3CD4" w:rsidP="00DF13A6">
      <w:pPr>
        <w:spacing w:after="0" w:line="240" w:lineRule="auto"/>
        <w:jc w:val="both"/>
        <w:rPr>
          <w:rFonts w:ascii="ITC Avant Garde" w:hAnsi="ITC Avant Garde"/>
          <w:sz w:val="18"/>
          <w:szCs w:val="18"/>
        </w:rPr>
      </w:pPr>
      <w:r w:rsidRPr="00DF13A6">
        <w:rPr>
          <w:rStyle w:val="Refdenotaalpie"/>
          <w:rFonts w:ascii="ITC Avant Garde" w:hAnsi="ITC Avant Garde"/>
          <w:sz w:val="18"/>
          <w:szCs w:val="18"/>
        </w:rPr>
        <w:footnoteRef/>
      </w:r>
      <w:r w:rsidR="00DF13A6" w:rsidRPr="00DF13A6">
        <w:rPr>
          <w:rFonts w:ascii="ITC Avant Garde" w:hAnsi="ITC Avant Garde"/>
          <w:sz w:val="18"/>
          <w:szCs w:val="18"/>
        </w:rPr>
        <w:t xml:space="preserve"> Sirven de apoyo los siguientes criterios judiciales.</w:t>
      </w:r>
      <w:r w:rsidRPr="00DF13A6">
        <w:rPr>
          <w:rFonts w:ascii="ITC Avant Garde" w:hAnsi="ITC Avant Garde"/>
          <w:sz w:val="18"/>
          <w:szCs w:val="18"/>
        </w:rPr>
        <w:t xml:space="preserve"> </w:t>
      </w:r>
      <w:r w:rsidR="00DF13A6" w:rsidRPr="00DF13A6">
        <w:rPr>
          <w:rFonts w:ascii="ITC Avant Garde" w:hAnsi="ITC Avant Garde"/>
          <w:b/>
          <w:i/>
          <w:sz w:val="18"/>
          <w:szCs w:val="18"/>
        </w:rPr>
        <w:t xml:space="preserve">SENTENCIAS. SUS PUNTOS CONSIDERATIVOS Y RESOLUTIVOS FORMAN UNA UNIDAD, SIN QUE PUEDA SER IMPUGNADA SOLO UNA DE SUS PARTES. </w:t>
      </w:r>
      <w:r w:rsidR="00DF13A6" w:rsidRPr="00DF13A6">
        <w:rPr>
          <w:rFonts w:ascii="ITC Avant Garde" w:hAnsi="ITC Avant Garde"/>
          <w:i/>
          <w:sz w:val="18"/>
          <w:szCs w:val="18"/>
        </w:rPr>
        <w:t xml:space="preserve">En materia de sentencias y cualquiera que sea su naturaleza, incidental o de fondo, no pueden dividirse para poder ser impugnadas, a menos que contengan dispositivos desvinculados, autónomos. En efecto, por sentencia se entiende el juicio lógico de hechos, la subsunción de los hechos en normas jurídicas y la conclusión o resolutivos que contienen la verdad legal; por lo mismo, la integran las proposiciones que fijan el sentido del tal resolución; esto es, </w:t>
      </w:r>
      <w:r w:rsidR="00DF13A6" w:rsidRPr="00DF13A6">
        <w:rPr>
          <w:rFonts w:ascii="ITC Avant Garde" w:hAnsi="ITC Avant Garde"/>
          <w:b/>
          <w:i/>
          <w:sz w:val="18"/>
          <w:szCs w:val="18"/>
          <w:u w:val="single"/>
        </w:rPr>
        <w:t>los antecedentes, formados también con las argumentaciones lógico jurídicas del juzgador, que examinan y estudian los elementos de la litis, y las proposiciones que determinan el sentido del fallo, puntos resolutivos, constituyen la unidad</w:t>
      </w:r>
      <w:r w:rsidR="00DF13A6" w:rsidRPr="00DF13A6">
        <w:rPr>
          <w:rFonts w:ascii="ITC Avant Garde" w:hAnsi="ITC Avant Garde"/>
          <w:i/>
          <w:sz w:val="18"/>
          <w:szCs w:val="18"/>
        </w:rPr>
        <w:t>. Lógicamente, lo asentado en los puntos considerativos rige y trasciende a los resolutivos, y serán, en caso dado, los que produzcan la violación o agravio a cualesquiera de los contendientes, pero sin que pueda considerarse autónoma una de sus partes para ser impugnada a través de recursos o medios de defensa; porque sería tanto como resolver en un incidente, revocando lo fallado en un recurso, que es inimpugnable</w:t>
      </w:r>
      <w:r w:rsidR="00DF13A6" w:rsidRPr="00DF13A6">
        <w:rPr>
          <w:rFonts w:ascii="ITC Avant Garde" w:hAnsi="ITC Avant Garde"/>
          <w:sz w:val="18"/>
          <w:szCs w:val="18"/>
        </w:rPr>
        <w:t>.</w:t>
      </w:r>
      <w:r w:rsidR="00DF13A6">
        <w:rPr>
          <w:rFonts w:ascii="ITC Avant Garde" w:hAnsi="ITC Avant Garde"/>
          <w:sz w:val="18"/>
          <w:szCs w:val="18"/>
        </w:rPr>
        <w:t xml:space="preserve"> [Énfasis añadido]</w:t>
      </w:r>
    </w:p>
    <w:p w:rsidR="00DF13A6" w:rsidRPr="00DF13A6" w:rsidRDefault="00DF13A6" w:rsidP="00DF13A6">
      <w:pPr>
        <w:spacing w:after="0" w:line="240" w:lineRule="auto"/>
        <w:jc w:val="both"/>
        <w:rPr>
          <w:rFonts w:ascii="ITC Avant Garde" w:hAnsi="ITC Avant Garde"/>
          <w:sz w:val="18"/>
          <w:szCs w:val="18"/>
        </w:rPr>
      </w:pPr>
      <w:r w:rsidRPr="00DF13A6">
        <w:rPr>
          <w:rFonts w:ascii="ITC Avant Garde" w:hAnsi="ITC Avant Garde"/>
          <w:sz w:val="18"/>
          <w:szCs w:val="18"/>
        </w:rPr>
        <w:t>Época: Séptima Época. Registro: 232789. Instancia: Pleno. Tipo de Tesis: Aislada. Fuente: Semanario Judicial de la Federación. Volumen 91-96, Primera Parte. Materia(s): Común. Página: 113.</w:t>
      </w:r>
    </w:p>
    <w:p w:rsidR="00DF13A6" w:rsidRPr="00DF13A6" w:rsidRDefault="00DF13A6" w:rsidP="00DF13A6">
      <w:pPr>
        <w:spacing w:after="0" w:line="240" w:lineRule="auto"/>
        <w:jc w:val="both"/>
        <w:rPr>
          <w:rFonts w:ascii="ITC Avant Garde" w:hAnsi="ITC Avant Garde"/>
          <w:sz w:val="18"/>
          <w:szCs w:val="18"/>
        </w:rPr>
      </w:pPr>
      <w:r w:rsidRPr="00DF13A6">
        <w:rPr>
          <w:rFonts w:ascii="ITC Avant Garde" w:hAnsi="ITC Avant Garde"/>
          <w:b/>
          <w:i/>
          <w:sz w:val="18"/>
          <w:szCs w:val="18"/>
        </w:rPr>
        <w:t>CONGRUENCIA, PRINCIPIO DE. SUS ASPECTOS. EL ARTÍCULO 229 DEL CÓDIGO FISCAL DE LA FEDERACIÓN ES EL QUE LO CONTIENE.</w:t>
      </w:r>
      <w:r w:rsidRPr="00DF13A6">
        <w:rPr>
          <w:rFonts w:ascii="ITC Avant Garde" w:hAnsi="ITC Avant Garde"/>
          <w:i/>
          <w:sz w:val="18"/>
          <w:szCs w:val="18"/>
        </w:rPr>
        <w:t xml:space="preserve"> El principio de congruencia (consistentemente respetado en materia civil), resulta igualmente utilizado y aplicado en todos los procesos judiciales y jurisdiccionales y en su esencia está referido a que las sentencias deben ser congruentes no sólo consigo mismas, sino también con la litis tal y como quedó formulada por medio de los escritos de demanda y contestación. Sostienen los jurisconsultos que hay dos clases de congruencia, la interna y la externa. La primera consiste en que la sentencia no contenga resoluciones ni afirmaciones que se contradigan entre sí o con los puntos resolutivos. La congruencia externa exige que la sentencia haga ecuación con los términos de la litis. Ambas congruencias se contemplan en el artículo 229 del Código Fiscal de la Federación, al establecer: "Las sentencias del Tribunal Fiscal de la Federación se fundarán en derecho y examinarán todos y cada uno de los puntos controvertidos de la resolución, la demanda y la contestación; en sus puntos resolutivos expresarán con claridad los actos o procedimientos cuya nulidad se declare o cuya validez se reconozca. Causan estado las sentencias que no admitan recurso.". Luego entonces, las Salas del Tribunal Fiscal de la Federación, de acuerdo con lo dispuesto en el artículo 229 del Código Fiscal de la Federación, deben observar en toda sentencia el principio de congruencia, lo cual estriba en que al resolver la controversia lo hagan atentas a lo planteado por las partes respecto de la resolución, la demanda y la contestación, sin omitir nada, ni añadir cuestiones no hechas valer por los que controvierten; además, sus sentencias </w:t>
      </w:r>
      <w:r w:rsidRPr="00DF13A6">
        <w:rPr>
          <w:rFonts w:ascii="ITC Avant Garde" w:hAnsi="ITC Avant Garde"/>
          <w:b/>
          <w:i/>
          <w:sz w:val="18"/>
          <w:szCs w:val="18"/>
          <w:u w:val="single"/>
        </w:rPr>
        <w:t>no deben contener consideraciones contrarias entre sí o con los puntos resolutivos</w:t>
      </w:r>
      <w:r w:rsidRPr="00DF13A6">
        <w:rPr>
          <w:rFonts w:ascii="ITC Avant Garde" w:hAnsi="ITC Avant Garde"/>
          <w:sz w:val="18"/>
          <w:szCs w:val="18"/>
        </w:rPr>
        <w:t>.</w:t>
      </w:r>
    </w:p>
    <w:p w:rsidR="00AE3CD4" w:rsidRPr="002B5A8B" w:rsidRDefault="00DF13A6" w:rsidP="00DF13A6">
      <w:pPr>
        <w:spacing w:after="0" w:line="240" w:lineRule="auto"/>
        <w:jc w:val="both"/>
        <w:rPr>
          <w:rFonts w:ascii="ITC Avant Garde" w:hAnsi="ITC Avant Garde"/>
          <w:sz w:val="18"/>
          <w:szCs w:val="18"/>
        </w:rPr>
      </w:pPr>
      <w:r w:rsidRPr="00DF13A6">
        <w:rPr>
          <w:rFonts w:ascii="ITC Avant Garde" w:hAnsi="ITC Avant Garde"/>
          <w:sz w:val="18"/>
          <w:szCs w:val="18"/>
        </w:rPr>
        <w:t xml:space="preserve">Época: Novena Época. Registro: 194838. Instancia: Tribunales Colegiados de Circuito. Tipo de Tesis: Jurisprudencia. Fuente: Semanario Judicial de la Federación y su Gaceta. Tomo IX, Enero de 1999. Materia(s): </w:t>
      </w:r>
      <w:r w:rsidRPr="002B5A8B">
        <w:rPr>
          <w:rFonts w:ascii="ITC Avant Garde" w:hAnsi="ITC Avant Garde"/>
          <w:sz w:val="18"/>
          <w:szCs w:val="18"/>
        </w:rPr>
        <w:t>Administrativa. Tesis: I.3o.A J/30. Página: 638. [Énfasis añadido]</w:t>
      </w:r>
    </w:p>
  </w:footnote>
  <w:footnote w:id="11">
    <w:p w:rsidR="00DF13A6" w:rsidRPr="005D6088" w:rsidRDefault="00DF13A6" w:rsidP="00DF13A6">
      <w:pPr>
        <w:pStyle w:val="Textonotapie"/>
        <w:rPr>
          <w:rFonts w:ascii="ITC Avant Garde" w:hAnsi="ITC Avant Garde"/>
          <w:sz w:val="18"/>
          <w:szCs w:val="18"/>
        </w:rPr>
      </w:pPr>
      <w:r w:rsidRPr="005D6088">
        <w:rPr>
          <w:rStyle w:val="Refdenotaalpie"/>
          <w:rFonts w:ascii="ITC Avant Garde" w:hAnsi="ITC Avant Garde"/>
          <w:sz w:val="18"/>
          <w:szCs w:val="18"/>
        </w:rPr>
        <w:footnoteRef/>
      </w:r>
      <w:r w:rsidRPr="005D6088">
        <w:rPr>
          <w:rFonts w:ascii="ITC Avant Garde" w:hAnsi="ITC Avant Garde"/>
          <w:sz w:val="18"/>
          <w:szCs w:val="18"/>
        </w:rPr>
        <w:t xml:space="preserve"> “</w:t>
      </w:r>
      <w:r w:rsidRPr="005D6088">
        <w:rPr>
          <w:rFonts w:ascii="ITC Avant Garde" w:hAnsi="ITC Avant Garde"/>
          <w:i/>
          <w:iCs/>
          <w:sz w:val="18"/>
          <w:szCs w:val="18"/>
        </w:rPr>
        <w:t xml:space="preserve">Artículo 223.- Sólo una vez puede pedirse la aclaración o adición de sentencia o de auto que ponga fin a un incidente, y se promoverá ante el tribunal que hubiere dictado la resolución, dentro de los tres días siguientes de notificado el promovente, expresándose, con toda claridad, la contradicción, ambigüedad u obscuridad de las cláusulas o de las palabras cuya aclaración se solicite, o la omisión que se reclame”. </w:t>
      </w:r>
    </w:p>
  </w:footnote>
  <w:footnote w:id="12">
    <w:p w:rsidR="00DF13A6" w:rsidRPr="005D6088" w:rsidRDefault="00DF13A6" w:rsidP="00DF13A6">
      <w:pPr>
        <w:pStyle w:val="Estilo"/>
        <w:rPr>
          <w:rFonts w:ascii="ITC Avant Garde" w:hAnsi="ITC Avant Garde"/>
          <w:i/>
          <w:iCs/>
          <w:sz w:val="18"/>
          <w:szCs w:val="18"/>
        </w:rPr>
      </w:pPr>
      <w:r w:rsidRPr="005D6088">
        <w:rPr>
          <w:rStyle w:val="Refdenotaalpie"/>
          <w:rFonts w:ascii="ITC Avant Garde" w:hAnsi="ITC Avant Garde"/>
          <w:sz w:val="18"/>
          <w:szCs w:val="18"/>
        </w:rPr>
        <w:footnoteRef/>
      </w:r>
      <w:r w:rsidRPr="005D6088">
        <w:rPr>
          <w:rFonts w:ascii="ITC Avant Garde" w:hAnsi="ITC Avant Garde"/>
          <w:sz w:val="18"/>
          <w:szCs w:val="18"/>
        </w:rPr>
        <w:t xml:space="preserve"> </w:t>
      </w:r>
      <w:r w:rsidRPr="005D6088">
        <w:rPr>
          <w:rFonts w:ascii="ITC Avant Garde" w:hAnsi="ITC Avant Garde"/>
          <w:i/>
          <w:iCs/>
          <w:sz w:val="18"/>
          <w:szCs w:val="18"/>
        </w:rPr>
        <w:t xml:space="preserve">Artículo 34 bis.- </w:t>
      </w:r>
      <w:r w:rsidRPr="005D6088">
        <w:rPr>
          <w:rFonts w:ascii="ITC Avant Garde" w:hAnsi="ITC Avant Garde"/>
          <w:iCs/>
          <w:sz w:val="18"/>
          <w:szCs w:val="18"/>
        </w:rPr>
        <w:t>[…]</w:t>
      </w:r>
    </w:p>
    <w:p w:rsidR="00DF13A6" w:rsidRPr="005D6088" w:rsidRDefault="00DF13A6" w:rsidP="00DF13A6">
      <w:pPr>
        <w:pStyle w:val="Estilo"/>
        <w:rPr>
          <w:rFonts w:ascii="ITC Avant Garde" w:hAnsi="ITC Avant Garde"/>
          <w:i/>
          <w:iCs/>
          <w:sz w:val="18"/>
          <w:szCs w:val="18"/>
        </w:rPr>
      </w:pPr>
      <w:r w:rsidRPr="005D6088">
        <w:rPr>
          <w:rFonts w:ascii="ITC Avant Garde" w:hAnsi="ITC Avant Garde"/>
          <w:i/>
          <w:iCs/>
          <w:sz w:val="18"/>
          <w:szCs w:val="18"/>
        </w:rPr>
        <w:t>En lo no previsto por esta Ley o su Reglamento, se aplicará supletoriamente el Código Federal de Procedimientos Civiles</w:t>
      </w:r>
      <w:r w:rsidRPr="005D6088">
        <w:rPr>
          <w:rFonts w:ascii="ITC Avant Garde" w:hAnsi="ITC Avant Garde"/>
          <w:sz w:val="18"/>
          <w:szCs w:val="18"/>
        </w:rPr>
        <w:t>”.</w:t>
      </w:r>
    </w:p>
  </w:footnote>
  <w:footnote w:id="13">
    <w:p w:rsidR="008F7CBB" w:rsidRPr="005D6088" w:rsidRDefault="008F7CBB" w:rsidP="00610F55">
      <w:pPr>
        <w:pStyle w:val="Textonotapie"/>
        <w:rPr>
          <w:rFonts w:ascii="ITC Avant Garde" w:hAnsi="ITC Avant Garde"/>
          <w:sz w:val="18"/>
          <w:szCs w:val="18"/>
        </w:rPr>
      </w:pPr>
      <w:r w:rsidRPr="005D6088">
        <w:rPr>
          <w:rStyle w:val="Refdenotaalpie"/>
          <w:rFonts w:ascii="ITC Avant Garde" w:hAnsi="ITC Avant Garde"/>
          <w:sz w:val="18"/>
          <w:szCs w:val="18"/>
        </w:rPr>
        <w:footnoteRef/>
      </w:r>
      <w:r w:rsidRPr="005D6088">
        <w:rPr>
          <w:rFonts w:ascii="ITC Avant Garde" w:hAnsi="ITC Avant Garde"/>
          <w:sz w:val="18"/>
          <w:szCs w:val="18"/>
        </w:rPr>
        <w:t xml:space="preserve"> Publicado en el DOF el doce de octubre de dos mil siete.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21" w:rsidRDefault="00CA571C">
    <w:pPr>
      <w:pStyle w:val="Encabezado"/>
    </w:pPr>
    <w:r>
      <w:rPr>
        <w:noProof/>
        <w:lang w:eastAsia="es-MX"/>
      </w:rPr>
      <w:pict w14:anchorId="5F005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65.95pt;margin-top:-113.65pt;width:612pt;height:11in;z-index:-251658752;mso-position-horizontal-relative:margin;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624" w:rsidRPr="0077135C" w:rsidRDefault="007A4624" w:rsidP="00735243">
    <w:pPr>
      <w:pStyle w:val="estilo30"/>
      <w:spacing w:before="0" w:beforeAutospacing="0" w:after="0" w:afterAutospacing="0"/>
      <w:ind w:right="-46"/>
      <w:rPr>
        <w:rFonts w:ascii="ITC Avant Garde" w:hAnsi="ITC Avant Garde"/>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21" w:rsidRDefault="00CA571C">
    <w:pPr>
      <w:pStyle w:val="Encabezado"/>
    </w:pPr>
    <w:r>
      <w:rPr>
        <w:noProof/>
        <w:lang w:eastAsia="es-MX"/>
      </w:rPr>
      <w:pict w14:anchorId="16CA6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EED"/>
    <w:multiLevelType w:val="hybridMultilevel"/>
    <w:tmpl w:val="8A242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9A3930"/>
    <w:multiLevelType w:val="hybridMultilevel"/>
    <w:tmpl w:val="C598CA6A"/>
    <w:lvl w:ilvl="0" w:tplc="D5B657C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F8606F"/>
    <w:multiLevelType w:val="hybridMultilevel"/>
    <w:tmpl w:val="860C0F0E"/>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 w15:restartNumberingAfterBreak="0">
    <w:nsid w:val="173459C3"/>
    <w:multiLevelType w:val="hybridMultilevel"/>
    <w:tmpl w:val="A25407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6E30AC"/>
    <w:multiLevelType w:val="hybridMultilevel"/>
    <w:tmpl w:val="54E431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11143"/>
    <w:multiLevelType w:val="hybridMultilevel"/>
    <w:tmpl w:val="5262E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450822"/>
    <w:multiLevelType w:val="hybridMultilevel"/>
    <w:tmpl w:val="B972D7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A02D36"/>
    <w:multiLevelType w:val="hybridMultilevel"/>
    <w:tmpl w:val="833C373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BF117F"/>
    <w:multiLevelType w:val="hybridMultilevel"/>
    <w:tmpl w:val="DF56A878"/>
    <w:lvl w:ilvl="0" w:tplc="14F8C2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A63EE7"/>
    <w:multiLevelType w:val="hybridMultilevel"/>
    <w:tmpl w:val="2BE08A8E"/>
    <w:lvl w:ilvl="0" w:tplc="F8C43A46">
      <w:start w:val="1"/>
      <w:numFmt w:val="decimal"/>
      <w:lvlText w:val="%1."/>
      <w:lvlJc w:val="left"/>
      <w:pPr>
        <w:ind w:left="720" w:hanging="360"/>
      </w:pPr>
      <w:rPr>
        <w:rFonts w:hint="default"/>
        <w:i/>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C1BFE"/>
    <w:multiLevelType w:val="hybridMultilevel"/>
    <w:tmpl w:val="A4469AD2"/>
    <w:lvl w:ilvl="0" w:tplc="C4604F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E4C62"/>
    <w:multiLevelType w:val="hybridMultilevel"/>
    <w:tmpl w:val="4C5E30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5033F"/>
    <w:multiLevelType w:val="hybridMultilevel"/>
    <w:tmpl w:val="9C6080BE"/>
    <w:lvl w:ilvl="0" w:tplc="12989AB4">
      <w:start w:val="1"/>
      <w:numFmt w:val="lowerLetter"/>
      <w:lvlText w:val="%1)"/>
      <w:lvlJc w:val="left"/>
      <w:pPr>
        <w:ind w:left="927" w:hanging="360"/>
      </w:pPr>
      <w:rPr>
        <w:rFonts w:hint="default"/>
        <w:i/>
        <w:sz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170168F"/>
    <w:multiLevelType w:val="hybridMultilevel"/>
    <w:tmpl w:val="727A3426"/>
    <w:lvl w:ilvl="0" w:tplc="BECE9A56">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80181E"/>
    <w:multiLevelType w:val="hybridMultilevel"/>
    <w:tmpl w:val="A07E9B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644410"/>
    <w:multiLevelType w:val="hybridMultilevel"/>
    <w:tmpl w:val="7668E2D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6C1452"/>
    <w:multiLevelType w:val="hybridMultilevel"/>
    <w:tmpl w:val="CE620F9E"/>
    <w:lvl w:ilvl="0" w:tplc="C6A084D8">
      <w:start w:val="1"/>
      <w:numFmt w:val="lowerLetter"/>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D15F70"/>
    <w:multiLevelType w:val="hybridMultilevel"/>
    <w:tmpl w:val="C8C49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EA4701"/>
    <w:multiLevelType w:val="hybridMultilevel"/>
    <w:tmpl w:val="CDE451C8"/>
    <w:lvl w:ilvl="0" w:tplc="3D3465E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E332C7"/>
    <w:multiLevelType w:val="hybridMultilevel"/>
    <w:tmpl w:val="AB14A1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E346AC"/>
    <w:multiLevelType w:val="hybridMultilevel"/>
    <w:tmpl w:val="3376B2A6"/>
    <w:lvl w:ilvl="0" w:tplc="1696DB1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206F63"/>
    <w:multiLevelType w:val="hybridMultilevel"/>
    <w:tmpl w:val="C1AC9BCC"/>
    <w:lvl w:ilvl="0" w:tplc="EAF69A8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02317F"/>
    <w:multiLevelType w:val="hybridMultilevel"/>
    <w:tmpl w:val="01324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56A3FB4"/>
    <w:multiLevelType w:val="hybridMultilevel"/>
    <w:tmpl w:val="0BE6EB20"/>
    <w:lvl w:ilvl="0" w:tplc="8D4626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F245B7"/>
    <w:multiLevelType w:val="hybridMultilevel"/>
    <w:tmpl w:val="831E8640"/>
    <w:lvl w:ilvl="0" w:tplc="558A09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90714C"/>
    <w:multiLevelType w:val="hybridMultilevel"/>
    <w:tmpl w:val="6CEC0544"/>
    <w:lvl w:ilvl="0" w:tplc="87EC00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5"/>
  </w:num>
  <w:num w:numId="4">
    <w:abstractNumId w:val="16"/>
  </w:num>
  <w:num w:numId="5">
    <w:abstractNumId w:val="2"/>
  </w:num>
  <w:num w:numId="6">
    <w:abstractNumId w:val="22"/>
  </w:num>
  <w:num w:numId="7">
    <w:abstractNumId w:val="1"/>
  </w:num>
  <w:num w:numId="8">
    <w:abstractNumId w:val="0"/>
  </w:num>
  <w:num w:numId="9">
    <w:abstractNumId w:val="19"/>
  </w:num>
  <w:num w:numId="10">
    <w:abstractNumId w:val="21"/>
  </w:num>
  <w:num w:numId="11">
    <w:abstractNumId w:val="18"/>
  </w:num>
  <w:num w:numId="12">
    <w:abstractNumId w:val="17"/>
  </w:num>
  <w:num w:numId="13">
    <w:abstractNumId w:val="6"/>
  </w:num>
  <w:num w:numId="14">
    <w:abstractNumId w:val="5"/>
  </w:num>
  <w:num w:numId="15">
    <w:abstractNumId w:val="8"/>
  </w:num>
  <w:num w:numId="16">
    <w:abstractNumId w:val="10"/>
  </w:num>
  <w:num w:numId="17">
    <w:abstractNumId w:val="24"/>
  </w:num>
  <w:num w:numId="18">
    <w:abstractNumId w:val="20"/>
  </w:num>
  <w:num w:numId="19">
    <w:abstractNumId w:val="11"/>
  </w:num>
  <w:num w:numId="20">
    <w:abstractNumId w:val="14"/>
  </w:num>
  <w:num w:numId="21">
    <w:abstractNumId w:val="4"/>
  </w:num>
  <w:num w:numId="22">
    <w:abstractNumId w:val="3"/>
  </w:num>
  <w:num w:numId="23">
    <w:abstractNumId w:val="25"/>
  </w:num>
  <w:num w:numId="24">
    <w:abstractNumId w:val="23"/>
  </w:num>
  <w:num w:numId="25">
    <w:abstractNumId w:val="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drawingGridHorizontalSpacing w:val="11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14C0"/>
    <w:rsid w:val="00001A23"/>
    <w:rsid w:val="00004488"/>
    <w:rsid w:val="00007D75"/>
    <w:rsid w:val="00014658"/>
    <w:rsid w:val="000154B0"/>
    <w:rsid w:val="0001643C"/>
    <w:rsid w:val="00017780"/>
    <w:rsid w:val="00020418"/>
    <w:rsid w:val="00020A5B"/>
    <w:rsid w:val="00021234"/>
    <w:rsid w:val="0002388D"/>
    <w:rsid w:val="00024463"/>
    <w:rsid w:val="00030B67"/>
    <w:rsid w:val="0003521C"/>
    <w:rsid w:val="000352C2"/>
    <w:rsid w:val="00044079"/>
    <w:rsid w:val="00044757"/>
    <w:rsid w:val="00045DA8"/>
    <w:rsid w:val="00046D5D"/>
    <w:rsid w:val="00046E29"/>
    <w:rsid w:val="00051F68"/>
    <w:rsid w:val="000528C8"/>
    <w:rsid w:val="00053F9F"/>
    <w:rsid w:val="00062977"/>
    <w:rsid w:val="000650D8"/>
    <w:rsid w:val="0007044F"/>
    <w:rsid w:val="00070E67"/>
    <w:rsid w:val="0007112E"/>
    <w:rsid w:val="00072BC8"/>
    <w:rsid w:val="000730A3"/>
    <w:rsid w:val="000750C1"/>
    <w:rsid w:val="00076CD0"/>
    <w:rsid w:val="00083F25"/>
    <w:rsid w:val="000873E1"/>
    <w:rsid w:val="0009057A"/>
    <w:rsid w:val="000949A6"/>
    <w:rsid w:val="000968D2"/>
    <w:rsid w:val="00097F2B"/>
    <w:rsid w:val="000A47D0"/>
    <w:rsid w:val="000B1790"/>
    <w:rsid w:val="000B1C3D"/>
    <w:rsid w:val="000B1CAE"/>
    <w:rsid w:val="000B1D4F"/>
    <w:rsid w:val="000B21CC"/>
    <w:rsid w:val="000B60A7"/>
    <w:rsid w:val="000C1068"/>
    <w:rsid w:val="000C2BE1"/>
    <w:rsid w:val="000C322B"/>
    <w:rsid w:val="000C4443"/>
    <w:rsid w:val="000C7572"/>
    <w:rsid w:val="000D0494"/>
    <w:rsid w:val="000D4362"/>
    <w:rsid w:val="000D4E7D"/>
    <w:rsid w:val="000D52D7"/>
    <w:rsid w:val="000E1814"/>
    <w:rsid w:val="000E2E57"/>
    <w:rsid w:val="000E3469"/>
    <w:rsid w:val="000F0AE6"/>
    <w:rsid w:val="000F0E2D"/>
    <w:rsid w:val="000F27EA"/>
    <w:rsid w:val="000F3C92"/>
    <w:rsid w:val="000F7827"/>
    <w:rsid w:val="00100F7D"/>
    <w:rsid w:val="001011BD"/>
    <w:rsid w:val="00101D70"/>
    <w:rsid w:val="00103898"/>
    <w:rsid w:val="00105CD3"/>
    <w:rsid w:val="00106523"/>
    <w:rsid w:val="00106809"/>
    <w:rsid w:val="00112245"/>
    <w:rsid w:val="001145F8"/>
    <w:rsid w:val="00115CB4"/>
    <w:rsid w:val="0011659D"/>
    <w:rsid w:val="001165CF"/>
    <w:rsid w:val="001223C9"/>
    <w:rsid w:val="00123682"/>
    <w:rsid w:val="00123B19"/>
    <w:rsid w:val="00124322"/>
    <w:rsid w:val="0012437F"/>
    <w:rsid w:val="00124525"/>
    <w:rsid w:val="00126203"/>
    <w:rsid w:val="001266AC"/>
    <w:rsid w:val="00130178"/>
    <w:rsid w:val="00132406"/>
    <w:rsid w:val="0013446F"/>
    <w:rsid w:val="00134A83"/>
    <w:rsid w:val="00135969"/>
    <w:rsid w:val="001400B1"/>
    <w:rsid w:val="00141758"/>
    <w:rsid w:val="001451A2"/>
    <w:rsid w:val="001467A0"/>
    <w:rsid w:val="00146ABE"/>
    <w:rsid w:val="00147001"/>
    <w:rsid w:val="0014792C"/>
    <w:rsid w:val="00147A37"/>
    <w:rsid w:val="00152E45"/>
    <w:rsid w:val="001547C4"/>
    <w:rsid w:val="00162584"/>
    <w:rsid w:val="0016444A"/>
    <w:rsid w:val="00166DA5"/>
    <w:rsid w:val="00167A0D"/>
    <w:rsid w:val="00172C55"/>
    <w:rsid w:val="001737C5"/>
    <w:rsid w:val="001757D0"/>
    <w:rsid w:val="00180EC4"/>
    <w:rsid w:val="00181214"/>
    <w:rsid w:val="0018267A"/>
    <w:rsid w:val="00182EA9"/>
    <w:rsid w:val="001857D0"/>
    <w:rsid w:val="00194C06"/>
    <w:rsid w:val="001A428A"/>
    <w:rsid w:val="001B07C9"/>
    <w:rsid w:val="001B0A7D"/>
    <w:rsid w:val="001B21B8"/>
    <w:rsid w:val="001B5723"/>
    <w:rsid w:val="001B5837"/>
    <w:rsid w:val="001B58A1"/>
    <w:rsid w:val="001B6B2D"/>
    <w:rsid w:val="001B796E"/>
    <w:rsid w:val="001C025A"/>
    <w:rsid w:val="001C2BB2"/>
    <w:rsid w:val="001C5406"/>
    <w:rsid w:val="001D0B86"/>
    <w:rsid w:val="001D43D6"/>
    <w:rsid w:val="001D5715"/>
    <w:rsid w:val="001E11CD"/>
    <w:rsid w:val="001E14DE"/>
    <w:rsid w:val="001E33B5"/>
    <w:rsid w:val="001E76DF"/>
    <w:rsid w:val="001F17D1"/>
    <w:rsid w:val="001F53EA"/>
    <w:rsid w:val="001F580A"/>
    <w:rsid w:val="001F58A3"/>
    <w:rsid w:val="001F791B"/>
    <w:rsid w:val="00201C78"/>
    <w:rsid w:val="00202D1C"/>
    <w:rsid w:val="00204324"/>
    <w:rsid w:val="00210409"/>
    <w:rsid w:val="002108F1"/>
    <w:rsid w:val="00211B82"/>
    <w:rsid w:val="002120EF"/>
    <w:rsid w:val="0021706D"/>
    <w:rsid w:val="00221F14"/>
    <w:rsid w:val="002220C1"/>
    <w:rsid w:val="00222302"/>
    <w:rsid w:val="0022554B"/>
    <w:rsid w:val="00230C9E"/>
    <w:rsid w:val="00232FDF"/>
    <w:rsid w:val="00233351"/>
    <w:rsid w:val="00236D4B"/>
    <w:rsid w:val="0023752B"/>
    <w:rsid w:val="0024263B"/>
    <w:rsid w:val="00244741"/>
    <w:rsid w:val="00244B79"/>
    <w:rsid w:val="002450A2"/>
    <w:rsid w:val="002460C4"/>
    <w:rsid w:val="00254B22"/>
    <w:rsid w:val="002560A7"/>
    <w:rsid w:val="00257519"/>
    <w:rsid w:val="002626E1"/>
    <w:rsid w:val="00266507"/>
    <w:rsid w:val="00275568"/>
    <w:rsid w:val="0028061E"/>
    <w:rsid w:val="002812CD"/>
    <w:rsid w:val="00281F30"/>
    <w:rsid w:val="002826BA"/>
    <w:rsid w:val="0028642C"/>
    <w:rsid w:val="00286A02"/>
    <w:rsid w:val="0029169B"/>
    <w:rsid w:val="002921E3"/>
    <w:rsid w:val="00292332"/>
    <w:rsid w:val="00293E67"/>
    <w:rsid w:val="00294585"/>
    <w:rsid w:val="002A18E2"/>
    <w:rsid w:val="002A2F24"/>
    <w:rsid w:val="002A489F"/>
    <w:rsid w:val="002A6AD8"/>
    <w:rsid w:val="002A786F"/>
    <w:rsid w:val="002A792D"/>
    <w:rsid w:val="002B5A8B"/>
    <w:rsid w:val="002C0315"/>
    <w:rsid w:val="002C2A09"/>
    <w:rsid w:val="002C3287"/>
    <w:rsid w:val="002C579F"/>
    <w:rsid w:val="002D530F"/>
    <w:rsid w:val="002E06AB"/>
    <w:rsid w:val="002E5B78"/>
    <w:rsid w:val="002F33CD"/>
    <w:rsid w:val="002F34D3"/>
    <w:rsid w:val="002F4DF3"/>
    <w:rsid w:val="00304970"/>
    <w:rsid w:val="003109DA"/>
    <w:rsid w:val="003235C7"/>
    <w:rsid w:val="00323FC3"/>
    <w:rsid w:val="00333985"/>
    <w:rsid w:val="003351BA"/>
    <w:rsid w:val="00335990"/>
    <w:rsid w:val="00336E84"/>
    <w:rsid w:val="0034149A"/>
    <w:rsid w:val="00364F5D"/>
    <w:rsid w:val="00380073"/>
    <w:rsid w:val="00385C0C"/>
    <w:rsid w:val="003876BA"/>
    <w:rsid w:val="00393D39"/>
    <w:rsid w:val="0039699D"/>
    <w:rsid w:val="003A3D9F"/>
    <w:rsid w:val="003A7650"/>
    <w:rsid w:val="003B0B21"/>
    <w:rsid w:val="003B0C31"/>
    <w:rsid w:val="003B3FFE"/>
    <w:rsid w:val="003B6149"/>
    <w:rsid w:val="003B6941"/>
    <w:rsid w:val="003C09FD"/>
    <w:rsid w:val="003C310B"/>
    <w:rsid w:val="003C39A5"/>
    <w:rsid w:val="003C7EA2"/>
    <w:rsid w:val="003C7F4E"/>
    <w:rsid w:val="003D0DEC"/>
    <w:rsid w:val="003D53A3"/>
    <w:rsid w:val="003E1C51"/>
    <w:rsid w:val="003E1ED8"/>
    <w:rsid w:val="003E3BBD"/>
    <w:rsid w:val="003F2520"/>
    <w:rsid w:val="003F47F3"/>
    <w:rsid w:val="003F4C55"/>
    <w:rsid w:val="003F5AE9"/>
    <w:rsid w:val="003F78CF"/>
    <w:rsid w:val="00401DDE"/>
    <w:rsid w:val="00403A80"/>
    <w:rsid w:val="00404A99"/>
    <w:rsid w:val="00407714"/>
    <w:rsid w:val="004128FC"/>
    <w:rsid w:val="00422C0D"/>
    <w:rsid w:val="00423520"/>
    <w:rsid w:val="0043215E"/>
    <w:rsid w:val="00432763"/>
    <w:rsid w:val="004329F5"/>
    <w:rsid w:val="00432E0E"/>
    <w:rsid w:val="00433C13"/>
    <w:rsid w:val="00434478"/>
    <w:rsid w:val="004439AA"/>
    <w:rsid w:val="00444ED2"/>
    <w:rsid w:val="004454A7"/>
    <w:rsid w:val="00445BA5"/>
    <w:rsid w:val="00447BCA"/>
    <w:rsid w:val="00450360"/>
    <w:rsid w:val="00453544"/>
    <w:rsid w:val="00453814"/>
    <w:rsid w:val="00453D12"/>
    <w:rsid w:val="00454183"/>
    <w:rsid w:val="0045770F"/>
    <w:rsid w:val="0046261A"/>
    <w:rsid w:val="0046268B"/>
    <w:rsid w:val="00464E45"/>
    <w:rsid w:val="00467532"/>
    <w:rsid w:val="0047015C"/>
    <w:rsid w:val="00470964"/>
    <w:rsid w:val="00474BD3"/>
    <w:rsid w:val="00481E20"/>
    <w:rsid w:val="004822E7"/>
    <w:rsid w:val="00487555"/>
    <w:rsid w:val="00491FE3"/>
    <w:rsid w:val="0049705F"/>
    <w:rsid w:val="0049749B"/>
    <w:rsid w:val="004A48A3"/>
    <w:rsid w:val="004A51CB"/>
    <w:rsid w:val="004A5814"/>
    <w:rsid w:val="004A7D1F"/>
    <w:rsid w:val="004B0D84"/>
    <w:rsid w:val="004B0F73"/>
    <w:rsid w:val="004B52F6"/>
    <w:rsid w:val="004B6F50"/>
    <w:rsid w:val="004B7C16"/>
    <w:rsid w:val="004D19EE"/>
    <w:rsid w:val="004D770D"/>
    <w:rsid w:val="004D78FD"/>
    <w:rsid w:val="004E006F"/>
    <w:rsid w:val="004E1C7E"/>
    <w:rsid w:val="004E47EB"/>
    <w:rsid w:val="004E5170"/>
    <w:rsid w:val="004E55BF"/>
    <w:rsid w:val="004F1F5B"/>
    <w:rsid w:val="004F54D3"/>
    <w:rsid w:val="004F6C93"/>
    <w:rsid w:val="004F7EC7"/>
    <w:rsid w:val="0050394C"/>
    <w:rsid w:val="005047FD"/>
    <w:rsid w:val="00504FF0"/>
    <w:rsid w:val="00506AC4"/>
    <w:rsid w:val="00506DA2"/>
    <w:rsid w:val="0051115A"/>
    <w:rsid w:val="005123B9"/>
    <w:rsid w:val="0051488F"/>
    <w:rsid w:val="005149AF"/>
    <w:rsid w:val="0052246E"/>
    <w:rsid w:val="00522C4D"/>
    <w:rsid w:val="005251DD"/>
    <w:rsid w:val="0053010F"/>
    <w:rsid w:val="0053051C"/>
    <w:rsid w:val="00540185"/>
    <w:rsid w:val="00540CDB"/>
    <w:rsid w:val="00541641"/>
    <w:rsid w:val="00541C15"/>
    <w:rsid w:val="00542B90"/>
    <w:rsid w:val="005536E7"/>
    <w:rsid w:val="005540A0"/>
    <w:rsid w:val="0055691D"/>
    <w:rsid w:val="00557E5A"/>
    <w:rsid w:val="00566723"/>
    <w:rsid w:val="00581392"/>
    <w:rsid w:val="00584288"/>
    <w:rsid w:val="00584E87"/>
    <w:rsid w:val="00590BE3"/>
    <w:rsid w:val="00594458"/>
    <w:rsid w:val="0059545F"/>
    <w:rsid w:val="00595742"/>
    <w:rsid w:val="00597EAD"/>
    <w:rsid w:val="005A0DCA"/>
    <w:rsid w:val="005A2904"/>
    <w:rsid w:val="005A714C"/>
    <w:rsid w:val="005A7742"/>
    <w:rsid w:val="005B139E"/>
    <w:rsid w:val="005B1EF5"/>
    <w:rsid w:val="005B71AC"/>
    <w:rsid w:val="005C1379"/>
    <w:rsid w:val="005C1811"/>
    <w:rsid w:val="005C368F"/>
    <w:rsid w:val="005C6FCC"/>
    <w:rsid w:val="005D03CF"/>
    <w:rsid w:val="005D1141"/>
    <w:rsid w:val="005D4A75"/>
    <w:rsid w:val="005D5AB0"/>
    <w:rsid w:val="005D5BCF"/>
    <w:rsid w:val="005D6088"/>
    <w:rsid w:val="005D6A98"/>
    <w:rsid w:val="005E0754"/>
    <w:rsid w:val="005E5F4F"/>
    <w:rsid w:val="005E714D"/>
    <w:rsid w:val="005F28D7"/>
    <w:rsid w:val="005F44B0"/>
    <w:rsid w:val="005F7EE7"/>
    <w:rsid w:val="0060046F"/>
    <w:rsid w:val="0060161E"/>
    <w:rsid w:val="006019A2"/>
    <w:rsid w:val="006060F5"/>
    <w:rsid w:val="0060691A"/>
    <w:rsid w:val="00606D19"/>
    <w:rsid w:val="00607868"/>
    <w:rsid w:val="00610F55"/>
    <w:rsid w:val="00611398"/>
    <w:rsid w:val="0061481F"/>
    <w:rsid w:val="00615671"/>
    <w:rsid w:val="00624513"/>
    <w:rsid w:val="00631A77"/>
    <w:rsid w:val="0063386C"/>
    <w:rsid w:val="00642B1D"/>
    <w:rsid w:val="00643019"/>
    <w:rsid w:val="00643545"/>
    <w:rsid w:val="006464A3"/>
    <w:rsid w:val="00650758"/>
    <w:rsid w:val="00650D0D"/>
    <w:rsid w:val="00651E67"/>
    <w:rsid w:val="00651FD3"/>
    <w:rsid w:val="00652B2F"/>
    <w:rsid w:val="00657737"/>
    <w:rsid w:val="0066236B"/>
    <w:rsid w:val="006645A3"/>
    <w:rsid w:val="006662E6"/>
    <w:rsid w:val="0066631B"/>
    <w:rsid w:val="00667F2A"/>
    <w:rsid w:val="0067161E"/>
    <w:rsid w:val="00673B1B"/>
    <w:rsid w:val="00676AA8"/>
    <w:rsid w:val="006773CC"/>
    <w:rsid w:val="00683FA2"/>
    <w:rsid w:val="00687854"/>
    <w:rsid w:val="00692A4E"/>
    <w:rsid w:val="006930BD"/>
    <w:rsid w:val="0069336E"/>
    <w:rsid w:val="00695583"/>
    <w:rsid w:val="00697F78"/>
    <w:rsid w:val="006A415B"/>
    <w:rsid w:val="006A4906"/>
    <w:rsid w:val="006A6522"/>
    <w:rsid w:val="006B1600"/>
    <w:rsid w:val="006B4489"/>
    <w:rsid w:val="006B492C"/>
    <w:rsid w:val="006B7019"/>
    <w:rsid w:val="006C073C"/>
    <w:rsid w:val="006C7196"/>
    <w:rsid w:val="006D0A08"/>
    <w:rsid w:val="006D1491"/>
    <w:rsid w:val="006D17A6"/>
    <w:rsid w:val="006D1C41"/>
    <w:rsid w:val="006D23AF"/>
    <w:rsid w:val="006D61F0"/>
    <w:rsid w:val="006E0B51"/>
    <w:rsid w:val="006E1233"/>
    <w:rsid w:val="006E1CF1"/>
    <w:rsid w:val="006E1F80"/>
    <w:rsid w:val="006E2C28"/>
    <w:rsid w:val="006E6229"/>
    <w:rsid w:val="006E6914"/>
    <w:rsid w:val="006E6E6F"/>
    <w:rsid w:val="006F10FF"/>
    <w:rsid w:val="006F134E"/>
    <w:rsid w:val="006F1D16"/>
    <w:rsid w:val="006F4DB6"/>
    <w:rsid w:val="006F57E4"/>
    <w:rsid w:val="006F58B3"/>
    <w:rsid w:val="00701961"/>
    <w:rsid w:val="007026DC"/>
    <w:rsid w:val="0070754D"/>
    <w:rsid w:val="00707E1A"/>
    <w:rsid w:val="00710AD9"/>
    <w:rsid w:val="00712AEE"/>
    <w:rsid w:val="00713968"/>
    <w:rsid w:val="007139E3"/>
    <w:rsid w:val="00716407"/>
    <w:rsid w:val="00721375"/>
    <w:rsid w:val="00722D89"/>
    <w:rsid w:val="00726BE6"/>
    <w:rsid w:val="007279E4"/>
    <w:rsid w:val="00727B25"/>
    <w:rsid w:val="007336DF"/>
    <w:rsid w:val="00735243"/>
    <w:rsid w:val="007365E2"/>
    <w:rsid w:val="00736BD4"/>
    <w:rsid w:val="00747CC1"/>
    <w:rsid w:val="0075023C"/>
    <w:rsid w:val="00751ADF"/>
    <w:rsid w:val="00751D25"/>
    <w:rsid w:val="00756D00"/>
    <w:rsid w:val="007575EA"/>
    <w:rsid w:val="00761C83"/>
    <w:rsid w:val="00763301"/>
    <w:rsid w:val="00770634"/>
    <w:rsid w:val="0077121B"/>
    <w:rsid w:val="0077135C"/>
    <w:rsid w:val="007714A3"/>
    <w:rsid w:val="00777C6A"/>
    <w:rsid w:val="00784B34"/>
    <w:rsid w:val="00784E5C"/>
    <w:rsid w:val="00785E82"/>
    <w:rsid w:val="007874A6"/>
    <w:rsid w:val="00787D40"/>
    <w:rsid w:val="007942D7"/>
    <w:rsid w:val="007A051D"/>
    <w:rsid w:val="007A23BB"/>
    <w:rsid w:val="007A273C"/>
    <w:rsid w:val="007A2A8C"/>
    <w:rsid w:val="007A38C1"/>
    <w:rsid w:val="007A4624"/>
    <w:rsid w:val="007B73D0"/>
    <w:rsid w:val="007B74FF"/>
    <w:rsid w:val="007C03A7"/>
    <w:rsid w:val="007C757C"/>
    <w:rsid w:val="007D2C88"/>
    <w:rsid w:val="007D4131"/>
    <w:rsid w:val="007D5F43"/>
    <w:rsid w:val="007D7BB5"/>
    <w:rsid w:val="007E1781"/>
    <w:rsid w:val="007E36BC"/>
    <w:rsid w:val="007E4ACC"/>
    <w:rsid w:val="007F0F49"/>
    <w:rsid w:val="007F1F89"/>
    <w:rsid w:val="007F6C52"/>
    <w:rsid w:val="00800351"/>
    <w:rsid w:val="00801026"/>
    <w:rsid w:val="00801857"/>
    <w:rsid w:val="00801A8E"/>
    <w:rsid w:val="00804DA5"/>
    <w:rsid w:val="00806E3B"/>
    <w:rsid w:val="008134D1"/>
    <w:rsid w:val="00815FD7"/>
    <w:rsid w:val="00831651"/>
    <w:rsid w:val="00835DE5"/>
    <w:rsid w:val="008374CE"/>
    <w:rsid w:val="008413EA"/>
    <w:rsid w:val="008440EF"/>
    <w:rsid w:val="00852C0D"/>
    <w:rsid w:val="00854304"/>
    <w:rsid w:val="00855C1C"/>
    <w:rsid w:val="00867DCB"/>
    <w:rsid w:val="00873450"/>
    <w:rsid w:val="00873A5B"/>
    <w:rsid w:val="00876D57"/>
    <w:rsid w:val="00877012"/>
    <w:rsid w:val="00877295"/>
    <w:rsid w:val="0087754F"/>
    <w:rsid w:val="0087797F"/>
    <w:rsid w:val="0088291C"/>
    <w:rsid w:val="00892FB0"/>
    <w:rsid w:val="008B4D1A"/>
    <w:rsid w:val="008B5981"/>
    <w:rsid w:val="008C1917"/>
    <w:rsid w:val="008C40B0"/>
    <w:rsid w:val="008D2075"/>
    <w:rsid w:val="008D64FC"/>
    <w:rsid w:val="008D6F64"/>
    <w:rsid w:val="008E06E9"/>
    <w:rsid w:val="008E0ED6"/>
    <w:rsid w:val="008E2CCC"/>
    <w:rsid w:val="008E4D3A"/>
    <w:rsid w:val="008E50C0"/>
    <w:rsid w:val="008E5B6A"/>
    <w:rsid w:val="008F0775"/>
    <w:rsid w:val="008F45A3"/>
    <w:rsid w:val="008F494E"/>
    <w:rsid w:val="008F7CBB"/>
    <w:rsid w:val="00902D5F"/>
    <w:rsid w:val="00904825"/>
    <w:rsid w:val="0091037D"/>
    <w:rsid w:val="00911148"/>
    <w:rsid w:val="0091493E"/>
    <w:rsid w:val="00916556"/>
    <w:rsid w:val="00916A7E"/>
    <w:rsid w:val="0092128A"/>
    <w:rsid w:val="00922DBC"/>
    <w:rsid w:val="00923AFF"/>
    <w:rsid w:val="009245F2"/>
    <w:rsid w:val="00924F81"/>
    <w:rsid w:val="00926D71"/>
    <w:rsid w:val="009276D3"/>
    <w:rsid w:val="00937952"/>
    <w:rsid w:val="00937ED4"/>
    <w:rsid w:val="0094075C"/>
    <w:rsid w:val="00942CDB"/>
    <w:rsid w:val="00944940"/>
    <w:rsid w:val="00945044"/>
    <w:rsid w:val="00946887"/>
    <w:rsid w:val="00952207"/>
    <w:rsid w:val="009525D1"/>
    <w:rsid w:val="00952915"/>
    <w:rsid w:val="00957420"/>
    <w:rsid w:val="00963684"/>
    <w:rsid w:val="0096420D"/>
    <w:rsid w:val="009643C9"/>
    <w:rsid w:val="00967B2B"/>
    <w:rsid w:val="009727EC"/>
    <w:rsid w:val="0097340E"/>
    <w:rsid w:val="00975245"/>
    <w:rsid w:val="00986A26"/>
    <w:rsid w:val="009871D1"/>
    <w:rsid w:val="009904FC"/>
    <w:rsid w:val="0099729B"/>
    <w:rsid w:val="0099776D"/>
    <w:rsid w:val="009A01B8"/>
    <w:rsid w:val="009A164F"/>
    <w:rsid w:val="009A3D10"/>
    <w:rsid w:val="009A598C"/>
    <w:rsid w:val="009B0A71"/>
    <w:rsid w:val="009D133D"/>
    <w:rsid w:val="009D2412"/>
    <w:rsid w:val="009D71C3"/>
    <w:rsid w:val="009E06CB"/>
    <w:rsid w:val="009E5593"/>
    <w:rsid w:val="00A02EAA"/>
    <w:rsid w:val="00A10DED"/>
    <w:rsid w:val="00A112DD"/>
    <w:rsid w:val="00A13824"/>
    <w:rsid w:val="00A15211"/>
    <w:rsid w:val="00A16022"/>
    <w:rsid w:val="00A22448"/>
    <w:rsid w:val="00A25A9E"/>
    <w:rsid w:val="00A26F5A"/>
    <w:rsid w:val="00A3044E"/>
    <w:rsid w:val="00A3603A"/>
    <w:rsid w:val="00A36936"/>
    <w:rsid w:val="00A42A25"/>
    <w:rsid w:val="00A4382A"/>
    <w:rsid w:val="00A45B3C"/>
    <w:rsid w:val="00A466C6"/>
    <w:rsid w:val="00A513C0"/>
    <w:rsid w:val="00A5633B"/>
    <w:rsid w:val="00A57FF9"/>
    <w:rsid w:val="00A6309B"/>
    <w:rsid w:val="00A6484E"/>
    <w:rsid w:val="00A67CEC"/>
    <w:rsid w:val="00A7462E"/>
    <w:rsid w:val="00A759C9"/>
    <w:rsid w:val="00A7658A"/>
    <w:rsid w:val="00A76DE6"/>
    <w:rsid w:val="00A80E1D"/>
    <w:rsid w:val="00A84790"/>
    <w:rsid w:val="00A86097"/>
    <w:rsid w:val="00A87755"/>
    <w:rsid w:val="00A97D8A"/>
    <w:rsid w:val="00AA0D66"/>
    <w:rsid w:val="00AA1F5D"/>
    <w:rsid w:val="00AA20C7"/>
    <w:rsid w:val="00AA4A55"/>
    <w:rsid w:val="00AA6F89"/>
    <w:rsid w:val="00AB0BF3"/>
    <w:rsid w:val="00AB1469"/>
    <w:rsid w:val="00AB3129"/>
    <w:rsid w:val="00AB6827"/>
    <w:rsid w:val="00AC38F5"/>
    <w:rsid w:val="00AC47D2"/>
    <w:rsid w:val="00AC4C87"/>
    <w:rsid w:val="00AD0478"/>
    <w:rsid w:val="00AD4E59"/>
    <w:rsid w:val="00AD6F91"/>
    <w:rsid w:val="00AE0895"/>
    <w:rsid w:val="00AE1784"/>
    <w:rsid w:val="00AE18D4"/>
    <w:rsid w:val="00AE3CD4"/>
    <w:rsid w:val="00AE4C0A"/>
    <w:rsid w:val="00AE7EE9"/>
    <w:rsid w:val="00AF0657"/>
    <w:rsid w:val="00AF3EB3"/>
    <w:rsid w:val="00AF43DF"/>
    <w:rsid w:val="00B00544"/>
    <w:rsid w:val="00B02522"/>
    <w:rsid w:val="00B02A8E"/>
    <w:rsid w:val="00B02B9F"/>
    <w:rsid w:val="00B02FB3"/>
    <w:rsid w:val="00B06F33"/>
    <w:rsid w:val="00B07ACD"/>
    <w:rsid w:val="00B135AE"/>
    <w:rsid w:val="00B1508A"/>
    <w:rsid w:val="00B22AE9"/>
    <w:rsid w:val="00B409E6"/>
    <w:rsid w:val="00B43121"/>
    <w:rsid w:val="00B467F6"/>
    <w:rsid w:val="00B51B3E"/>
    <w:rsid w:val="00B52070"/>
    <w:rsid w:val="00B52F16"/>
    <w:rsid w:val="00B60A23"/>
    <w:rsid w:val="00B6120A"/>
    <w:rsid w:val="00B71E5E"/>
    <w:rsid w:val="00B72E67"/>
    <w:rsid w:val="00B74529"/>
    <w:rsid w:val="00B751C9"/>
    <w:rsid w:val="00B759B4"/>
    <w:rsid w:val="00B765B6"/>
    <w:rsid w:val="00B82572"/>
    <w:rsid w:val="00B870B6"/>
    <w:rsid w:val="00B919F2"/>
    <w:rsid w:val="00B95230"/>
    <w:rsid w:val="00B95B3B"/>
    <w:rsid w:val="00BA1456"/>
    <w:rsid w:val="00BA3AC6"/>
    <w:rsid w:val="00BA3D59"/>
    <w:rsid w:val="00BB22C6"/>
    <w:rsid w:val="00BB233A"/>
    <w:rsid w:val="00BC2313"/>
    <w:rsid w:val="00BC2526"/>
    <w:rsid w:val="00BC2D0A"/>
    <w:rsid w:val="00BC373D"/>
    <w:rsid w:val="00BC58F2"/>
    <w:rsid w:val="00BC6638"/>
    <w:rsid w:val="00BE1E08"/>
    <w:rsid w:val="00BE2B6B"/>
    <w:rsid w:val="00BE3B13"/>
    <w:rsid w:val="00BE65C6"/>
    <w:rsid w:val="00BF21A9"/>
    <w:rsid w:val="00BF250B"/>
    <w:rsid w:val="00BF26B6"/>
    <w:rsid w:val="00C07AEA"/>
    <w:rsid w:val="00C15DA3"/>
    <w:rsid w:val="00C24040"/>
    <w:rsid w:val="00C25415"/>
    <w:rsid w:val="00C2641C"/>
    <w:rsid w:val="00C26998"/>
    <w:rsid w:val="00C350B5"/>
    <w:rsid w:val="00C43155"/>
    <w:rsid w:val="00C43EAD"/>
    <w:rsid w:val="00C44293"/>
    <w:rsid w:val="00C47DD4"/>
    <w:rsid w:val="00C51758"/>
    <w:rsid w:val="00C55A58"/>
    <w:rsid w:val="00C56457"/>
    <w:rsid w:val="00C61B75"/>
    <w:rsid w:val="00C61C29"/>
    <w:rsid w:val="00C61CC7"/>
    <w:rsid w:val="00C61FC8"/>
    <w:rsid w:val="00C6205F"/>
    <w:rsid w:val="00C62B48"/>
    <w:rsid w:val="00C63A29"/>
    <w:rsid w:val="00C70263"/>
    <w:rsid w:val="00C74B39"/>
    <w:rsid w:val="00C80E14"/>
    <w:rsid w:val="00C83838"/>
    <w:rsid w:val="00C9454B"/>
    <w:rsid w:val="00C95EDB"/>
    <w:rsid w:val="00C96C1B"/>
    <w:rsid w:val="00CA0774"/>
    <w:rsid w:val="00CA2F9C"/>
    <w:rsid w:val="00CA3F5E"/>
    <w:rsid w:val="00CA4259"/>
    <w:rsid w:val="00CA4556"/>
    <w:rsid w:val="00CA571C"/>
    <w:rsid w:val="00CA709D"/>
    <w:rsid w:val="00CC2058"/>
    <w:rsid w:val="00CC2357"/>
    <w:rsid w:val="00CC3431"/>
    <w:rsid w:val="00CC543E"/>
    <w:rsid w:val="00CC7426"/>
    <w:rsid w:val="00CD084F"/>
    <w:rsid w:val="00CD08DC"/>
    <w:rsid w:val="00CD0EA2"/>
    <w:rsid w:val="00CD32DF"/>
    <w:rsid w:val="00CD4E65"/>
    <w:rsid w:val="00CE06B5"/>
    <w:rsid w:val="00CF00E9"/>
    <w:rsid w:val="00CF08EC"/>
    <w:rsid w:val="00CF164A"/>
    <w:rsid w:val="00CF3591"/>
    <w:rsid w:val="00D014FF"/>
    <w:rsid w:val="00D05E68"/>
    <w:rsid w:val="00D063B1"/>
    <w:rsid w:val="00D079E3"/>
    <w:rsid w:val="00D07C58"/>
    <w:rsid w:val="00D2296C"/>
    <w:rsid w:val="00D241A7"/>
    <w:rsid w:val="00D25024"/>
    <w:rsid w:val="00D30CF1"/>
    <w:rsid w:val="00D3144A"/>
    <w:rsid w:val="00D32E44"/>
    <w:rsid w:val="00D4008B"/>
    <w:rsid w:val="00D4031F"/>
    <w:rsid w:val="00D4053B"/>
    <w:rsid w:val="00D411EF"/>
    <w:rsid w:val="00D41C7F"/>
    <w:rsid w:val="00D424E8"/>
    <w:rsid w:val="00D43F07"/>
    <w:rsid w:val="00D451F6"/>
    <w:rsid w:val="00D46205"/>
    <w:rsid w:val="00D478DB"/>
    <w:rsid w:val="00D54DEC"/>
    <w:rsid w:val="00D56DE2"/>
    <w:rsid w:val="00D57116"/>
    <w:rsid w:val="00D579D8"/>
    <w:rsid w:val="00D57AE8"/>
    <w:rsid w:val="00D63D66"/>
    <w:rsid w:val="00D6428B"/>
    <w:rsid w:val="00D663F3"/>
    <w:rsid w:val="00D70BF7"/>
    <w:rsid w:val="00D71B70"/>
    <w:rsid w:val="00D77505"/>
    <w:rsid w:val="00D81BD7"/>
    <w:rsid w:val="00D8314E"/>
    <w:rsid w:val="00DA0DA1"/>
    <w:rsid w:val="00DA6E26"/>
    <w:rsid w:val="00DA6F16"/>
    <w:rsid w:val="00DC005F"/>
    <w:rsid w:val="00DC06D9"/>
    <w:rsid w:val="00DC0841"/>
    <w:rsid w:val="00DC220D"/>
    <w:rsid w:val="00DC5C95"/>
    <w:rsid w:val="00DC5FB3"/>
    <w:rsid w:val="00DC7BBA"/>
    <w:rsid w:val="00DD068A"/>
    <w:rsid w:val="00DD2BC3"/>
    <w:rsid w:val="00DE0BE3"/>
    <w:rsid w:val="00DF1204"/>
    <w:rsid w:val="00DF13A6"/>
    <w:rsid w:val="00E05F06"/>
    <w:rsid w:val="00E06005"/>
    <w:rsid w:val="00E061BE"/>
    <w:rsid w:val="00E06962"/>
    <w:rsid w:val="00E07B2A"/>
    <w:rsid w:val="00E25044"/>
    <w:rsid w:val="00E25048"/>
    <w:rsid w:val="00E36DD6"/>
    <w:rsid w:val="00E372CA"/>
    <w:rsid w:val="00E4139F"/>
    <w:rsid w:val="00E43705"/>
    <w:rsid w:val="00E472B3"/>
    <w:rsid w:val="00E54DC0"/>
    <w:rsid w:val="00E61BC5"/>
    <w:rsid w:val="00E628E2"/>
    <w:rsid w:val="00E63233"/>
    <w:rsid w:val="00E73AD5"/>
    <w:rsid w:val="00E7794A"/>
    <w:rsid w:val="00E80100"/>
    <w:rsid w:val="00E90BA7"/>
    <w:rsid w:val="00E935B5"/>
    <w:rsid w:val="00E93EEA"/>
    <w:rsid w:val="00E94566"/>
    <w:rsid w:val="00E94CA1"/>
    <w:rsid w:val="00E95CAF"/>
    <w:rsid w:val="00EA0A60"/>
    <w:rsid w:val="00EA2050"/>
    <w:rsid w:val="00EA74DD"/>
    <w:rsid w:val="00EB445C"/>
    <w:rsid w:val="00EB5212"/>
    <w:rsid w:val="00EB65E7"/>
    <w:rsid w:val="00EC73E6"/>
    <w:rsid w:val="00EC75D2"/>
    <w:rsid w:val="00ED2FED"/>
    <w:rsid w:val="00ED3EFB"/>
    <w:rsid w:val="00ED4B51"/>
    <w:rsid w:val="00EE1467"/>
    <w:rsid w:val="00EE4DFE"/>
    <w:rsid w:val="00EE7C64"/>
    <w:rsid w:val="00EF0240"/>
    <w:rsid w:val="00EF1C80"/>
    <w:rsid w:val="00EF24F7"/>
    <w:rsid w:val="00EF3071"/>
    <w:rsid w:val="00EF5F78"/>
    <w:rsid w:val="00F02A7C"/>
    <w:rsid w:val="00F03366"/>
    <w:rsid w:val="00F04220"/>
    <w:rsid w:val="00F04693"/>
    <w:rsid w:val="00F1745D"/>
    <w:rsid w:val="00F25B7E"/>
    <w:rsid w:val="00F279AA"/>
    <w:rsid w:val="00F3372B"/>
    <w:rsid w:val="00F3396C"/>
    <w:rsid w:val="00F341D2"/>
    <w:rsid w:val="00F37748"/>
    <w:rsid w:val="00F47C55"/>
    <w:rsid w:val="00F53294"/>
    <w:rsid w:val="00F60CC8"/>
    <w:rsid w:val="00F636D2"/>
    <w:rsid w:val="00F751DD"/>
    <w:rsid w:val="00F83BAD"/>
    <w:rsid w:val="00F875F1"/>
    <w:rsid w:val="00F87A61"/>
    <w:rsid w:val="00F91269"/>
    <w:rsid w:val="00F92510"/>
    <w:rsid w:val="00F93470"/>
    <w:rsid w:val="00F93E2A"/>
    <w:rsid w:val="00F950B6"/>
    <w:rsid w:val="00FA0D05"/>
    <w:rsid w:val="00FA4046"/>
    <w:rsid w:val="00FB03BC"/>
    <w:rsid w:val="00FB08E9"/>
    <w:rsid w:val="00FB17F3"/>
    <w:rsid w:val="00FB40B2"/>
    <w:rsid w:val="00FB4441"/>
    <w:rsid w:val="00FC557F"/>
    <w:rsid w:val="00FD3E1A"/>
    <w:rsid w:val="00FD4B5A"/>
    <w:rsid w:val="00FD6AA8"/>
    <w:rsid w:val="00FE1939"/>
    <w:rsid w:val="00FE352D"/>
    <w:rsid w:val="00FF184F"/>
    <w:rsid w:val="00FF2978"/>
    <w:rsid w:val="00FF5F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chartTrackingRefBased/>
  <w15:docId w15:val="{81B53ADB-550B-4037-BCA2-4EB37779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526"/>
    <w:pPr>
      <w:spacing w:after="200" w:line="276" w:lineRule="auto"/>
    </w:pPr>
    <w:rPr>
      <w:sz w:val="22"/>
      <w:szCs w:val="22"/>
      <w:lang w:eastAsia="en-US"/>
    </w:rPr>
  </w:style>
  <w:style w:type="paragraph" w:styleId="Ttulo1">
    <w:name w:val="heading 1"/>
    <w:basedOn w:val="Normal"/>
    <w:next w:val="Normal"/>
    <w:link w:val="Ttulo1Car"/>
    <w:uiPriority w:val="9"/>
    <w:qFormat/>
    <w:rsid w:val="00CD32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D32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üG·,Guideline,Lista con viñetas 1"/>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aliases w:val="Encabezado1 Car,.üG· Car,Guideline Car,Lista con viñetas 1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styleId="Hipervnculo">
    <w:name w:val="Hyperlink"/>
    <w:uiPriority w:val="99"/>
    <w:unhideWhenUsed/>
    <w:rsid w:val="0014792C"/>
    <w:rPr>
      <w:color w:val="0563C1"/>
      <w:u w:val="single"/>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C"/>
    <w:basedOn w:val="Normal"/>
    <w:link w:val="TextonotapieCar"/>
    <w:unhideWhenUsed/>
    <w:qFormat/>
    <w:rsid w:val="0014792C"/>
    <w:pPr>
      <w:spacing w:after="0" w:line="240" w:lineRule="auto"/>
      <w:jc w:val="both"/>
    </w:pPr>
    <w:rPr>
      <w:rFonts w:ascii="Times New Roman" w:hAnsi="Times New Roman"/>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rsid w:val="0014792C"/>
    <w:rPr>
      <w:rFonts w:ascii="Times New Roman" w:hAnsi="Times New Roman"/>
      <w:lang w:val="es-MX" w:eastAsia="en-US"/>
    </w:rPr>
  </w:style>
  <w:style w:type="character" w:styleId="Refdenotaalpie">
    <w:name w:val="footnote reference"/>
    <w:aliases w:val="Ref,de nota al pie,Ref. de nota al pie 2,Texto de nota al pie,Footnotes refss,Appel note de bas de page,Footnote number,referencia nota al pie,BVI fnr,f,4_G,16 Point,Superscript 6 Point,Texto nota al pie,ftref"/>
    <w:uiPriority w:val="99"/>
    <w:unhideWhenUsed/>
    <w:qFormat/>
    <w:rsid w:val="0014792C"/>
    <w:rPr>
      <w:vertAlign w:val="superscript"/>
    </w:rPr>
  </w:style>
  <w:style w:type="paragraph" w:styleId="Textodeglobo">
    <w:name w:val="Balloon Text"/>
    <w:basedOn w:val="Normal"/>
    <w:link w:val="TextodegloboCar"/>
    <w:uiPriority w:val="99"/>
    <w:semiHidden/>
    <w:unhideWhenUsed/>
    <w:rsid w:val="005B1EF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B1EF5"/>
    <w:rPr>
      <w:rFonts w:ascii="Segoe UI" w:hAnsi="Segoe UI" w:cs="Segoe UI"/>
      <w:sz w:val="18"/>
      <w:szCs w:val="18"/>
      <w:lang w:eastAsia="en-US"/>
    </w:rPr>
  </w:style>
  <w:style w:type="character" w:styleId="Refdecomentario">
    <w:name w:val="annotation reference"/>
    <w:uiPriority w:val="99"/>
    <w:unhideWhenUsed/>
    <w:rsid w:val="00453814"/>
    <w:rPr>
      <w:sz w:val="16"/>
      <w:szCs w:val="16"/>
    </w:rPr>
  </w:style>
  <w:style w:type="paragraph" w:styleId="Textocomentario">
    <w:name w:val="annotation text"/>
    <w:basedOn w:val="Normal"/>
    <w:link w:val="TextocomentarioCar"/>
    <w:uiPriority w:val="99"/>
    <w:unhideWhenUsed/>
    <w:rsid w:val="00453814"/>
    <w:rPr>
      <w:sz w:val="20"/>
      <w:szCs w:val="20"/>
    </w:rPr>
  </w:style>
  <w:style w:type="character" w:customStyle="1" w:styleId="TextocomentarioCar">
    <w:name w:val="Texto comentario Car"/>
    <w:link w:val="Textocomentario"/>
    <w:uiPriority w:val="99"/>
    <w:rsid w:val="00453814"/>
    <w:rPr>
      <w:lang w:eastAsia="en-US"/>
    </w:rPr>
  </w:style>
  <w:style w:type="paragraph" w:styleId="Asuntodelcomentario">
    <w:name w:val="annotation subject"/>
    <w:basedOn w:val="Textocomentario"/>
    <w:next w:val="Textocomentario"/>
    <w:link w:val="AsuntodelcomentarioCar"/>
    <w:uiPriority w:val="99"/>
    <w:semiHidden/>
    <w:unhideWhenUsed/>
    <w:rsid w:val="00453814"/>
    <w:rPr>
      <w:b/>
      <w:bCs/>
    </w:rPr>
  </w:style>
  <w:style w:type="character" w:customStyle="1" w:styleId="AsuntodelcomentarioCar">
    <w:name w:val="Asunto del comentario Car"/>
    <w:link w:val="Asuntodelcomentario"/>
    <w:uiPriority w:val="99"/>
    <w:semiHidden/>
    <w:rsid w:val="00453814"/>
    <w:rPr>
      <w:b/>
      <w:bCs/>
      <w:lang w:eastAsia="en-US"/>
    </w:rPr>
  </w:style>
  <w:style w:type="paragraph" w:styleId="Revisin">
    <w:name w:val="Revision"/>
    <w:hidden/>
    <w:uiPriority w:val="99"/>
    <w:semiHidden/>
    <w:rsid w:val="00631A77"/>
    <w:rPr>
      <w:sz w:val="22"/>
      <w:szCs w:val="22"/>
      <w:lang w:eastAsia="en-US"/>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F0657"/>
    <w:pPr>
      <w:ind w:left="720"/>
      <w:contextualSpacing/>
    </w:pPr>
    <w:rPr>
      <w:rFonts w:asciiTheme="minorHAnsi" w:eastAsiaTheme="minorHAnsi" w:hAnsiTheme="minorHAnsi" w:cstheme="minorBidi"/>
    </w:rPr>
  </w:style>
  <w:style w:type="character" w:customStyle="1" w:styleId="EstiloCar">
    <w:name w:val="Estilo Car"/>
    <w:basedOn w:val="Fuentedeprrafopredeter"/>
    <w:link w:val="Estilo"/>
    <w:locked/>
    <w:rsid w:val="00070E67"/>
    <w:rPr>
      <w:rFonts w:ascii="Arial" w:hAnsi="Arial" w:cs="Arial"/>
    </w:rPr>
  </w:style>
  <w:style w:type="paragraph" w:customStyle="1" w:styleId="Estilo">
    <w:name w:val="Estilo"/>
    <w:basedOn w:val="Normal"/>
    <w:link w:val="EstiloCar"/>
    <w:rsid w:val="00070E67"/>
    <w:pPr>
      <w:spacing w:after="0" w:line="240" w:lineRule="auto"/>
      <w:jc w:val="both"/>
    </w:pPr>
    <w:rPr>
      <w:rFonts w:ascii="Arial" w:hAnsi="Arial" w:cs="Arial"/>
      <w:sz w:val="20"/>
      <w:szCs w:val="20"/>
      <w:lang w:eastAsia="es-MX"/>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basedOn w:val="Fuentedeprrafopredeter"/>
    <w:link w:val="Prrafodelista"/>
    <w:uiPriority w:val="34"/>
    <w:locked/>
    <w:rsid w:val="004439AA"/>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uiPriority w:val="9"/>
    <w:rsid w:val="00CD32DF"/>
    <w:rPr>
      <w:rFonts w:asciiTheme="majorHAnsi" w:eastAsiaTheme="majorEastAsia" w:hAnsiTheme="majorHAnsi" w:cstheme="majorBidi"/>
      <w:color w:val="2E74B5" w:themeColor="accent1" w:themeShade="BF"/>
      <w:sz w:val="32"/>
      <w:szCs w:val="32"/>
      <w:lang w:eastAsia="en-US"/>
    </w:rPr>
  </w:style>
  <w:style w:type="character" w:customStyle="1" w:styleId="Ttulo2Car">
    <w:name w:val="Título 2 Car"/>
    <w:basedOn w:val="Fuentedeprrafopredeter"/>
    <w:link w:val="Ttulo2"/>
    <w:uiPriority w:val="9"/>
    <w:rsid w:val="00CD32DF"/>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0843">
      <w:bodyDiv w:val="1"/>
      <w:marLeft w:val="0"/>
      <w:marRight w:val="0"/>
      <w:marTop w:val="0"/>
      <w:marBottom w:val="0"/>
      <w:divBdr>
        <w:top w:val="none" w:sz="0" w:space="0" w:color="auto"/>
        <w:left w:val="none" w:sz="0" w:space="0" w:color="auto"/>
        <w:bottom w:val="none" w:sz="0" w:space="0" w:color="auto"/>
        <w:right w:val="none" w:sz="0" w:space="0" w:color="auto"/>
      </w:divBdr>
      <w:divsChild>
        <w:div w:id="612597622">
          <w:marLeft w:val="0"/>
          <w:marRight w:val="0"/>
          <w:marTop w:val="0"/>
          <w:marBottom w:val="0"/>
          <w:divBdr>
            <w:top w:val="none" w:sz="0" w:space="0" w:color="auto"/>
            <w:left w:val="none" w:sz="0" w:space="0" w:color="auto"/>
            <w:bottom w:val="none" w:sz="0" w:space="0" w:color="auto"/>
            <w:right w:val="none" w:sz="0" w:space="0" w:color="auto"/>
          </w:divBdr>
          <w:divsChild>
            <w:div w:id="2133400409">
              <w:marLeft w:val="0"/>
              <w:marRight w:val="0"/>
              <w:marTop w:val="0"/>
              <w:marBottom w:val="0"/>
              <w:divBdr>
                <w:top w:val="none" w:sz="0" w:space="0" w:color="auto"/>
                <w:left w:val="none" w:sz="0" w:space="0" w:color="auto"/>
                <w:bottom w:val="none" w:sz="0" w:space="0" w:color="auto"/>
                <w:right w:val="none" w:sz="0" w:space="0" w:color="auto"/>
              </w:divBdr>
              <w:divsChild>
                <w:div w:id="160437386">
                  <w:marLeft w:val="0"/>
                  <w:marRight w:val="0"/>
                  <w:marTop w:val="0"/>
                  <w:marBottom w:val="0"/>
                  <w:divBdr>
                    <w:top w:val="none" w:sz="0" w:space="0" w:color="auto"/>
                    <w:left w:val="none" w:sz="0" w:space="0" w:color="auto"/>
                    <w:bottom w:val="none" w:sz="0" w:space="0" w:color="auto"/>
                    <w:right w:val="none" w:sz="0" w:space="0" w:color="auto"/>
                  </w:divBdr>
                  <w:divsChild>
                    <w:div w:id="1442917219">
                      <w:marLeft w:val="0"/>
                      <w:marRight w:val="0"/>
                      <w:marTop w:val="0"/>
                      <w:marBottom w:val="0"/>
                      <w:divBdr>
                        <w:top w:val="none" w:sz="0" w:space="0" w:color="auto"/>
                        <w:left w:val="none" w:sz="0" w:space="0" w:color="auto"/>
                        <w:bottom w:val="none" w:sz="0" w:space="0" w:color="auto"/>
                        <w:right w:val="none" w:sz="0" w:space="0" w:color="auto"/>
                      </w:divBdr>
                      <w:divsChild>
                        <w:div w:id="1147208333">
                          <w:marLeft w:val="0"/>
                          <w:marRight w:val="0"/>
                          <w:marTop w:val="0"/>
                          <w:marBottom w:val="0"/>
                          <w:divBdr>
                            <w:top w:val="none" w:sz="0" w:space="0" w:color="auto"/>
                            <w:left w:val="none" w:sz="0" w:space="0" w:color="auto"/>
                            <w:bottom w:val="none" w:sz="0" w:space="0" w:color="auto"/>
                            <w:right w:val="none" w:sz="0" w:space="0" w:color="auto"/>
                          </w:divBdr>
                          <w:divsChild>
                            <w:div w:id="170222344">
                              <w:marLeft w:val="0"/>
                              <w:marRight w:val="0"/>
                              <w:marTop w:val="0"/>
                              <w:marBottom w:val="0"/>
                              <w:divBdr>
                                <w:top w:val="none" w:sz="0" w:space="0" w:color="auto"/>
                                <w:left w:val="none" w:sz="0" w:space="0" w:color="auto"/>
                                <w:bottom w:val="none" w:sz="0" w:space="0" w:color="auto"/>
                                <w:right w:val="none" w:sz="0" w:space="0" w:color="auto"/>
                              </w:divBdr>
                              <w:divsChild>
                                <w:div w:id="1898127392">
                                  <w:marLeft w:val="0"/>
                                  <w:marRight w:val="0"/>
                                  <w:marTop w:val="0"/>
                                  <w:marBottom w:val="0"/>
                                  <w:divBdr>
                                    <w:top w:val="none" w:sz="0" w:space="0" w:color="auto"/>
                                    <w:left w:val="none" w:sz="0" w:space="0" w:color="auto"/>
                                    <w:bottom w:val="none" w:sz="0" w:space="0" w:color="auto"/>
                                    <w:right w:val="none" w:sz="0" w:space="0" w:color="auto"/>
                                  </w:divBdr>
                                  <w:divsChild>
                                    <w:div w:id="44531317">
                                      <w:marLeft w:val="0"/>
                                      <w:marRight w:val="0"/>
                                      <w:marTop w:val="0"/>
                                      <w:marBottom w:val="0"/>
                                      <w:divBdr>
                                        <w:top w:val="none" w:sz="0" w:space="0" w:color="auto"/>
                                        <w:left w:val="none" w:sz="0" w:space="0" w:color="auto"/>
                                        <w:bottom w:val="none" w:sz="0" w:space="0" w:color="auto"/>
                                        <w:right w:val="none" w:sz="0" w:space="0" w:color="auto"/>
                                      </w:divBdr>
                                      <w:divsChild>
                                        <w:div w:id="1344629501">
                                          <w:marLeft w:val="0"/>
                                          <w:marRight w:val="0"/>
                                          <w:marTop w:val="0"/>
                                          <w:marBottom w:val="0"/>
                                          <w:divBdr>
                                            <w:top w:val="none" w:sz="0" w:space="0" w:color="auto"/>
                                            <w:left w:val="none" w:sz="0" w:space="0" w:color="auto"/>
                                            <w:bottom w:val="none" w:sz="0" w:space="0" w:color="auto"/>
                                            <w:right w:val="none" w:sz="0" w:space="0" w:color="auto"/>
                                          </w:divBdr>
                                          <w:divsChild>
                                            <w:div w:id="50615721">
                                              <w:marLeft w:val="0"/>
                                              <w:marRight w:val="0"/>
                                              <w:marTop w:val="0"/>
                                              <w:marBottom w:val="0"/>
                                              <w:divBdr>
                                                <w:top w:val="single" w:sz="12" w:space="2" w:color="FFFFCC"/>
                                                <w:left w:val="single" w:sz="12" w:space="2" w:color="FFFFCC"/>
                                                <w:bottom w:val="single" w:sz="12" w:space="2" w:color="FFFFCC"/>
                                                <w:right w:val="single" w:sz="12" w:space="0" w:color="FFFFCC"/>
                                              </w:divBdr>
                                              <w:divsChild>
                                                <w:div w:id="28258861">
                                                  <w:marLeft w:val="0"/>
                                                  <w:marRight w:val="0"/>
                                                  <w:marTop w:val="0"/>
                                                  <w:marBottom w:val="0"/>
                                                  <w:divBdr>
                                                    <w:top w:val="none" w:sz="0" w:space="0" w:color="auto"/>
                                                    <w:left w:val="none" w:sz="0" w:space="0" w:color="auto"/>
                                                    <w:bottom w:val="none" w:sz="0" w:space="0" w:color="auto"/>
                                                    <w:right w:val="none" w:sz="0" w:space="0" w:color="auto"/>
                                                  </w:divBdr>
                                                  <w:divsChild>
                                                    <w:div w:id="475951502">
                                                      <w:marLeft w:val="0"/>
                                                      <w:marRight w:val="0"/>
                                                      <w:marTop w:val="0"/>
                                                      <w:marBottom w:val="0"/>
                                                      <w:divBdr>
                                                        <w:top w:val="none" w:sz="0" w:space="0" w:color="auto"/>
                                                        <w:left w:val="none" w:sz="0" w:space="0" w:color="auto"/>
                                                        <w:bottom w:val="none" w:sz="0" w:space="0" w:color="auto"/>
                                                        <w:right w:val="none" w:sz="0" w:space="0" w:color="auto"/>
                                                      </w:divBdr>
                                                      <w:divsChild>
                                                        <w:div w:id="532767815">
                                                          <w:marLeft w:val="0"/>
                                                          <w:marRight w:val="0"/>
                                                          <w:marTop w:val="0"/>
                                                          <w:marBottom w:val="0"/>
                                                          <w:divBdr>
                                                            <w:top w:val="none" w:sz="0" w:space="0" w:color="auto"/>
                                                            <w:left w:val="none" w:sz="0" w:space="0" w:color="auto"/>
                                                            <w:bottom w:val="none" w:sz="0" w:space="0" w:color="auto"/>
                                                            <w:right w:val="none" w:sz="0" w:space="0" w:color="auto"/>
                                                          </w:divBdr>
                                                          <w:divsChild>
                                                            <w:div w:id="1827165945">
                                                              <w:marLeft w:val="0"/>
                                                              <w:marRight w:val="0"/>
                                                              <w:marTop w:val="0"/>
                                                              <w:marBottom w:val="0"/>
                                                              <w:divBdr>
                                                                <w:top w:val="none" w:sz="0" w:space="0" w:color="auto"/>
                                                                <w:left w:val="none" w:sz="0" w:space="0" w:color="auto"/>
                                                                <w:bottom w:val="none" w:sz="0" w:space="0" w:color="auto"/>
                                                                <w:right w:val="none" w:sz="0" w:space="0" w:color="auto"/>
                                                              </w:divBdr>
                                                              <w:divsChild>
                                                                <w:div w:id="425274837">
                                                                  <w:marLeft w:val="0"/>
                                                                  <w:marRight w:val="0"/>
                                                                  <w:marTop w:val="0"/>
                                                                  <w:marBottom w:val="0"/>
                                                                  <w:divBdr>
                                                                    <w:top w:val="none" w:sz="0" w:space="0" w:color="auto"/>
                                                                    <w:left w:val="none" w:sz="0" w:space="0" w:color="auto"/>
                                                                    <w:bottom w:val="none" w:sz="0" w:space="0" w:color="auto"/>
                                                                    <w:right w:val="none" w:sz="0" w:space="0" w:color="auto"/>
                                                                  </w:divBdr>
                                                                  <w:divsChild>
                                                                    <w:div w:id="1297492018">
                                                                      <w:marLeft w:val="0"/>
                                                                      <w:marRight w:val="0"/>
                                                                      <w:marTop w:val="0"/>
                                                                      <w:marBottom w:val="0"/>
                                                                      <w:divBdr>
                                                                        <w:top w:val="none" w:sz="0" w:space="0" w:color="auto"/>
                                                                        <w:left w:val="none" w:sz="0" w:space="0" w:color="auto"/>
                                                                        <w:bottom w:val="none" w:sz="0" w:space="0" w:color="auto"/>
                                                                        <w:right w:val="none" w:sz="0" w:space="0" w:color="auto"/>
                                                                      </w:divBdr>
                                                                      <w:divsChild>
                                                                        <w:div w:id="1052191228">
                                                                          <w:marLeft w:val="0"/>
                                                                          <w:marRight w:val="0"/>
                                                                          <w:marTop w:val="0"/>
                                                                          <w:marBottom w:val="0"/>
                                                                          <w:divBdr>
                                                                            <w:top w:val="none" w:sz="0" w:space="0" w:color="auto"/>
                                                                            <w:left w:val="none" w:sz="0" w:space="0" w:color="auto"/>
                                                                            <w:bottom w:val="none" w:sz="0" w:space="0" w:color="auto"/>
                                                                            <w:right w:val="none" w:sz="0" w:space="0" w:color="auto"/>
                                                                          </w:divBdr>
                                                                          <w:divsChild>
                                                                            <w:div w:id="587037179">
                                                                              <w:marLeft w:val="0"/>
                                                                              <w:marRight w:val="0"/>
                                                                              <w:marTop w:val="0"/>
                                                                              <w:marBottom w:val="0"/>
                                                                              <w:divBdr>
                                                                                <w:top w:val="none" w:sz="0" w:space="0" w:color="auto"/>
                                                                                <w:left w:val="none" w:sz="0" w:space="0" w:color="auto"/>
                                                                                <w:bottom w:val="none" w:sz="0" w:space="0" w:color="auto"/>
                                                                                <w:right w:val="none" w:sz="0" w:space="0" w:color="auto"/>
                                                                              </w:divBdr>
                                                                              <w:divsChild>
                                                                                <w:div w:id="1811096993">
                                                                                  <w:marLeft w:val="0"/>
                                                                                  <w:marRight w:val="0"/>
                                                                                  <w:marTop w:val="0"/>
                                                                                  <w:marBottom w:val="0"/>
                                                                                  <w:divBdr>
                                                                                    <w:top w:val="none" w:sz="0" w:space="0" w:color="auto"/>
                                                                                    <w:left w:val="none" w:sz="0" w:space="0" w:color="auto"/>
                                                                                    <w:bottom w:val="none" w:sz="0" w:space="0" w:color="auto"/>
                                                                                    <w:right w:val="none" w:sz="0" w:space="0" w:color="auto"/>
                                                                                  </w:divBdr>
                                                                                  <w:divsChild>
                                                                                    <w:div w:id="2051488728">
                                                                                      <w:marLeft w:val="0"/>
                                                                                      <w:marRight w:val="0"/>
                                                                                      <w:marTop w:val="0"/>
                                                                                      <w:marBottom w:val="0"/>
                                                                                      <w:divBdr>
                                                                                        <w:top w:val="none" w:sz="0" w:space="0" w:color="auto"/>
                                                                                        <w:left w:val="none" w:sz="0" w:space="0" w:color="auto"/>
                                                                                        <w:bottom w:val="none" w:sz="0" w:space="0" w:color="auto"/>
                                                                                        <w:right w:val="none" w:sz="0" w:space="0" w:color="auto"/>
                                                                                      </w:divBdr>
                                                                                      <w:divsChild>
                                                                                        <w:div w:id="363097833">
                                                                                          <w:marLeft w:val="0"/>
                                                                                          <w:marRight w:val="120"/>
                                                                                          <w:marTop w:val="0"/>
                                                                                          <w:marBottom w:val="150"/>
                                                                                          <w:divBdr>
                                                                                            <w:top w:val="single" w:sz="2" w:space="0" w:color="EFEFEF"/>
                                                                                            <w:left w:val="single" w:sz="6" w:space="0" w:color="EFEFEF"/>
                                                                                            <w:bottom w:val="single" w:sz="6" w:space="0" w:color="E2E2E2"/>
                                                                                            <w:right w:val="single" w:sz="6" w:space="0" w:color="EFEFEF"/>
                                                                                          </w:divBdr>
                                                                                          <w:divsChild>
                                                                                            <w:div w:id="1897398926">
                                                                                              <w:marLeft w:val="0"/>
                                                                                              <w:marRight w:val="0"/>
                                                                                              <w:marTop w:val="0"/>
                                                                                              <w:marBottom w:val="0"/>
                                                                                              <w:divBdr>
                                                                                                <w:top w:val="none" w:sz="0" w:space="0" w:color="auto"/>
                                                                                                <w:left w:val="none" w:sz="0" w:space="0" w:color="auto"/>
                                                                                                <w:bottom w:val="none" w:sz="0" w:space="0" w:color="auto"/>
                                                                                                <w:right w:val="none" w:sz="0" w:space="0" w:color="auto"/>
                                                                                              </w:divBdr>
                                                                                              <w:divsChild>
                                                                                                <w:div w:id="1603340698">
                                                                                                  <w:marLeft w:val="0"/>
                                                                                                  <w:marRight w:val="0"/>
                                                                                                  <w:marTop w:val="0"/>
                                                                                                  <w:marBottom w:val="0"/>
                                                                                                  <w:divBdr>
                                                                                                    <w:top w:val="none" w:sz="0" w:space="0" w:color="auto"/>
                                                                                                    <w:left w:val="none" w:sz="0" w:space="0" w:color="auto"/>
                                                                                                    <w:bottom w:val="none" w:sz="0" w:space="0" w:color="auto"/>
                                                                                                    <w:right w:val="none" w:sz="0" w:space="0" w:color="auto"/>
                                                                                                  </w:divBdr>
                                                                                                  <w:divsChild>
                                                                                                    <w:div w:id="93668900">
                                                                                                      <w:marLeft w:val="0"/>
                                                                                                      <w:marRight w:val="0"/>
                                                                                                      <w:marTop w:val="0"/>
                                                                                                      <w:marBottom w:val="0"/>
                                                                                                      <w:divBdr>
                                                                                                        <w:top w:val="none" w:sz="0" w:space="0" w:color="auto"/>
                                                                                                        <w:left w:val="none" w:sz="0" w:space="0" w:color="auto"/>
                                                                                                        <w:bottom w:val="none" w:sz="0" w:space="0" w:color="auto"/>
                                                                                                        <w:right w:val="none" w:sz="0" w:space="0" w:color="auto"/>
                                                                                                      </w:divBdr>
                                                                                                      <w:divsChild>
                                                                                                        <w:div w:id="629555325">
                                                                                                          <w:marLeft w:val="0"/>
                                                                                                          <w:marRight w:val="0"/>
                                                                                                          <w:marTop w:val="0"/>
                                                                                                          <w:marBottom w:val="0"/>
                                                                                                          <w:divBdr>
                                                                                                            <w:top w:val="single" w:sz="6" w:space="0" w:color="E5E5E5"/>
                                                                                                            <w:left w:val="none" w:sz="0" w:space="0" w:color="auto"/>
                                                                                                            <w:bottom w:val="none" w:sz="0" w:space="0" w:color="auto"/>
                                                                                                            <w:right w:val="none" w:sz="0" w:space="0" w:color="auto"/>
                                                                                                          </w:divBdr>
                                                                                                          <w:divsChild>
                                                                                                            <w:div w:id="2114664389">
                                                                                                              <w:marLeft w:val="0"/>
                                                                                                              <w:marRight w:val="0"/>
                                                                                                              <w:marTop w:val="0"/>
                                                                                                              <w:marBottom w:val="0"/>
                                                                                                              <w:divBdr>
                                                                                                                <w:top w:val="single" w:sz="6" w:space="9" w:color="D8D8D8"/>
                                                                                                                <w:left w:val="none" w:sz="0" w:space="0" w:color="auto"/>
                                                                                                                <w:bottom w:val="none" w:sz="0" w:space="0" w:color="auto"/>
                                                                                                                <w:right w:val="none" w:sz="0" w:space="0" w:color="auto"/>
                                                                                                              </w:divBdr>
                                                                                                              <w:divsChild>
                                                                                                                <w:div w:id="802502263">
                                                                                                                  <w:marLeft w:val="0"/>
                                                                                                                  <w:marRight w:val="0"/>
                                                                                                                  <w:marTop w:val="0"/>
                                                                                                                  <w:marBottom w:val="0"/>
                                                                                                                  <w:divBdr>
                                                                                                                    <w:top w:val="none" w:sz="0" w:space="0" w:color="auto"/>
                                                                                                                    <w:left w:val="none" w:sz="0" w:space="0" w:color="auto"/>
                                                                                                                    <w:bottom w:val="none" w:sz="0" w:space="0" w:color="auto"/>
                                                                                                                    <w:right w:val="none" w:sz="0" w:space="0" w:color="auto"/>
                                                                                                                  </w:divBdr>
                                                                                                                  <w:divsChild>
                                                                                                                    <w:div w:id="1711418539">
                                                                                                                      <w:marLeft w:val="0"/>
                                                                                                                      <w:marRight w:val="0"/>
                                                                                                                      <w:marTop w:val="0"/>
                                                                                                                      <w:marBottom w:val="0"/>
                                                                                                                      <w:divBdr>
                                                                                                                        <w:top w:val="none" w:sz="0" w:space="0" w:color="auto"/>
                                                                                                                        <w:left w:val="none" w:sz="0" w:space="0" w:color="auto"/>
                                                                                                                        <w:bottom w:val="none" w:sz="0" w:space="0" w:color="auto"/>
                                                                                                                        <w:right w:val="none" w:sz="0" w:space="0" w:color="auto"/>
                                                                                                                      </w:divBdr>
                                                                                                                      <w:divsChild>
                                                                                                                        <w:div w:id="1377660748">
                                                                                                                          <w:marLeft w:val="0"/>
                                                                                                                          <w:marRight w:val="0"/>
                                                                                                                          <w:marTop w:val="0"/>
                                                                                                                          <w:marBottom w:val="0"/>
                                                                                                                          <w:divBdr>
                                                                                                                            <w:top w:val="none" w:sz="0" w:space="0" w:color="auto"/>
                                                                                                                            <w:left w:val="none" w:sz="0" w:space="0" w:color="auto"/>
                                                                                                                            <w:bottom w:val="none" w:sz="0" w:space="0" w:color="auto"/>
                                                                                                                            <w:right w:val="none" w:sz="0" w:space="0" w:color="auto"/>
                                                                                                                          </w:divBdr>
                                                                                                                          <w:divsChild>
                                                                                                                            <w:div w:id="276064708">
                                                                                                                              <w:marLeft w:val="-6000"/>
                                                                                                                              <w:marRight w:val="0"/>
                                                                                                                              <w:marTop w:val="0"/>
                                                                                                                              <w:marBottom w:val="135"/>
                                                                                                                              <w:divBdr>
                                                                                                                                <w:top w:val="none" w:sz="0" w:space="0" w:color="auto"/>
                                                                                                                                <w:left w:val="none" w:sz="0" w:space="0" w:color="auto"/>
                                                                                                                                <w:bottom w:val="single" w:sz="6" w:space="0" w:color="E5E5E5"/>
                                                                                                                                <w:right w:val="none" w:sz="0" w:space="0" w:color="auto"/>
                                                                                                                              </w:divBdr>
                                                                                                                              <w:divsChild>
                                                                                                                                <w:div w:id="877275019">
                                                                                                                                  <w:marLeft w:val="0"/>
                                                                                                                                  <w:marRight w:val="0"/>
                                                                                                                                  <w:marTop w:val="0"/>
                                                                                                                                  <w:marBottom w:val="0"/>
                                                                                                                                  <w:divBdr>
                                                                                                                                    <w:top w:val="none" w:sz="0" w:space="0" w:color="auto"/>
                                                                                                                                    <w:left w:val="none" w:sz="0" w:space="0" w:color="auto"/>
                                                                                                                                    <w:bottom w:val="none" w:sz="0" w:space="0" w:color="auto"/>
                                                                                                                                    <w:right w:val="none" w:sz="0" w:space="0" w:color="auto"/>
                                                                                                                                  </w:divBdr>
                                                                                                                                  <w:divsChild>
                                                                                                                                    <w:div w:id="1595212278">
                                                                                                                                      <w:marLeft w:val="0"/>
                                                                                                                                      <w:marRight w:val="0"/>
                                                                                                                                      <w:marTop w:val="0"/>
                                                                                                                                      <w:marBottom w:val="0"/>
                                                                                                                                      <w:divBdr>
                                                                                                                                        <w:top w:val="none" w:sz="0" w:space="0" w:color="auto"/>
                                                                                                                                        <w:left w:val="none" w:sz="0" w:space="0" w:color="auto"/>
                                                                                                                                        <w:bottom w:val="none" w:sz="0" w:space="0" w:color="auto"/>
                                                                                                                                        <w:right w:val="none" w:sz="0" w:space="0" w:color="auto"/>
                                                                                                                                      </w:divBdr>
                                                                                                                                      <w:divsChild>
                                                                                                                                        <w:div w:id="1815022128">
                                                                                                                                          <w:marLeft w:val="0"/>
                                                                                                                                          <w:marRight w:val="0"/>
                                                                                                                                          <w:marTop w:val="0"/>
                                                                                                                                          <w:marBottom w:val="0"/>
                                                                                                                                          <w:divBdr>
                                                                                                                                            <w:top w:val="none" w:sz="0" w:space="0" w:color="auto"/>
                                                                                                                                            <w:left w:val="none" w:sz="0" w:space="0" w:color="auto"/>
                                                                                                                                            <w:bottom w:val="none" w:sz="0" w:space="0" w:color="auto"/>
                                                                                                                                            <w:right w:val="none" w:sz="0" w:space="0" w:color="auto"/>
                                                                                                                                          </w:divBdr>
                                                                                                                                          <w:divsChild>
                                                                                                                                            <w:div w:id="1398698818">
                                                                                                                                              <w:marLeft w:val="0"/>
                                                                                                                                              <w:marRight w:val="0"/>
                                                                                                                                              <w:marTop w:val="0"/>
                                                                                                                                              <w:marBottom w:val="0"/>
                                                                                                                                              <w:divBdr>
                                                                                                                                                <w:top w:val="single" w:sz="6" w:space="0" w:color="666666"/>
                                                                                                                                                <w:left w:val="single" w:sz="6" w:space="0" w:color="CCCCCC"/>
                                                                                                                                                <w:bottom w:val="single" w:sz="6" w:space="0" w:color="CCCCCC"/>
                                                                                                                                                <w:right w:val="single" w:sz="6" w:space="0" w:color="CCCCCC"/>
                                                                                                                                              </w:divBdr>
                                                                                                                                              <w:divsChild>
                                                                                                                                                <w:div w:id="1010645018">
                                                                                                                                                  <w:marLeft w:val="30"/>
                                                                                                                                                  <w:marRight w:val="0"/>
                                                                                                                                                  <w:marTop w:val="0"/>
                                                                                                                                                  <w:marBottom w:val="0"/>
                                                                                                                                                  <w:divBdr>
                                                                                                                                                    <w:top w:val="none" w:sz="0" w:space="0" w:color="auto"/>
                                                                                                                                                    <w:left w:val="none" w:sz="0" w:space="0" w:color="auto"/>
                                                                                                                                                    <w:bottom w:val="none" w:sz="0" w:space="0" w:color="auto"/>
                                                                                                                                                    <w:right w:val="none" w:sz="0" w:space="0" w:color="auto"/>
                                                                                                                                                  </w:divBdr>
                                                                                                                                                  <w:divsChild>
                                                                                                                                                    <w:div w:id="1117212586">
                                                                                                                                                      <w:marLeft w:val="0"/>
                                                                                                                                                      <w:marRight w:val="0"/>
                                                                                                                                                      <w:marTop w:val="0"/>
                                                                                                                                                      <w:marBottom w:val="0"/>
                                                                                                                                                      <w:divBdr>
                                                                                                                                                        <w:top w:val="none" w:sz="0" w:space="0" w:color="auto"/>
                                                                                                                                                        <w:left w:val="none" w:sz="0" w:space="0" w:color="auto"/>
                                                                                                                                                        <w:bottom w:val="none" w:sz="0" w:space="0" w:color="auto"/>
                                                                                                                                                        <w:right w:val="none" w:sz="0" w:space="0" w:color="auto"/>
                                                                                                                                                      </w:divBdr>
                                                                                                                                                      <w:divsChild>
                                                                                                                                                        <w:div w:id="962886803">
                                                                                                                                                          <w:marLeft w:val="0"/>
                                                                                                                                                          <w:marRight w:val="0"/>
                                                                                                                                                          <w:marTop w:val="0"/>
                                                                                                                                                          <w:marBottom w:val="0"/>
                                                                                                                                                          <w:divBdr>
                                                                                                                                                            <w:top w:val="none" w:sz="0" w:space="0" w:color="auto"/>
                                                                                                                                                            <w:left w:val="none" w:sz="0" w:space="0" w:color="auto"/>
                                                                                                                                                            <w:bottom w:val="none" w:sz="0" w:space="0" w:color="auto"/>
                                                                                                                                                            <w:right w:val="none" w:sz="0" w:space="0" w:color="auto"/>
                                                                                                                                                          </w:divBdr>
                                                                                                                                                          <w:divsChild>
                                                                                                                                                            <w:div w:id="245043020">
                                                                                                                                                              <w:marLeft w:val="0"/>
                                                                                                                                                              <w:marRight w:val="0"/>
                                                                                                                                                              <w:marTop w:val="0"/>
                                                                                                                                                              <w:marBottom w:val="0"/>
                                                                                                                                                              <w:divBdr>
                                                                                                                                                                <w:top w:val="none" w:sz="0" w:space="0" w:color="auto"/>
                                                                                                                                                                <w:left w:val="none" w:sz="0" w:space="0" w:color="auto"/>
                                                                                                                                                                <w:bottom w:val="none" w:sz="0" w:space="0" w:color="auto"/>
                                                                                                                                                                <w:right w:val="none" w:sz="0" w:space="0" w:color="auto"/>
                                                                                                                                                              </w:divBdr>
                                                                                                                                                              <w:divsChild>
                                                                                                                                                                <w:div w:id="1679961599">
                                                                                                                                                                  <w:marLeft w:val="0"/>
                                                                                                                                                                  <w:marRight w:val="0"/>
                                                                                                                                                                  <w:marTop w:val="0"/>
                                                                                                                                                                  <w:marBottom w:val="0"/>
                                                                                                                                                                  <w:divBdr>
                                                                                                                                                                    <w:top w:val="none" w:sz="0" w:space="0" w:color="auto"/>
                                                                                                                                                                    <w:left w:val="none" w:sz="0" w:space="0" w:color="auto"/>
                                                                                                                                                                    <w:bottom w:val="none" w:sz="0" w:space="0" w:color="auto"/>
                                                                                                                                                                    <w:right w:val="none" w:sz="0" w:space="0" w:color="auto"/>
                                                                                                                                                                  </w:divBdr>
                                                                                                                                                                </w:div>
                                                                                                                                                                <w:div w:id="550964956">
                                                                                                                                                                  <w:marLeft w:val="0"/>
                                                                                                                                                                  <w:marRight w:val="0"/>
                                                                                                                                                                  <w:marTop w:val="0"/>
                                                                                                                                                                  <w:marBottom w:val="0"/>
                                                                                                                                                                  <w:divBdr>
                                                                                                                                                                    <w:top w:val="none" w:sz="0" w:space="0" w:color="auto"/>
                                                                                                                                                                    <w:left w:val="none" w:sz="0" w:space="0" w:color="auto"/>
                                                                                                                                                                    <w:bottom w:val="none" w:sz="0" w:space="0" w:color="auto"/>
                                                                                                                                                                    <w:right w:val="none" w:sz="0" w:space="0" w:color="auto"/>
                                                                                                                                                                  </w:divBdr>
                                                                                                                                                                </w:div>
                                                                                                                                                                <w:div w:id="510874363">
                                                                                                                                                                  <w:marLeft w:val="0"/>
                                                                                                                                                                  <w:marRight w:val="0"/>
                                                                                                                                                                  <w:marTop w:val="0"/>
                                                                                                                                                                  <w:marBottom w:val="0"/>
                                                                                                                                                                  <w:divBdr>
                                                                                                                                                                    <w:top w:val="none" w:sz="0" w:space="0" w:color="auto"/>
                                                                                                                                                                    <w:left w:val="none" w:sz="0" w:space="0" w:color="auto"/>
                                                                                                                                                                    <w:bottom w:val="none" w:sz="0" w:space="0" w:color="auto"/>
                                                                                                                                                                    <w:right w:val="none" w:sz="0" w:space="0" w:color="auto"/>
                                                                                                                                                                  </w:divBdr>
                                                                                                                                                                </w:div>
                                                                                                                                                              </w:divsChild>
                                                                                                                                                            </w:div>
                                                                                                                                                            <w:div w:id="1516770013">
                                                                                                                                                              <w:marLeft w:val="0"/>
                                                                                                                                                              <w:marRight w:val="0"/>
                                                                                                                                                              <w:marTop w:val="0"/>
                                                                                                                                                              <w:marBottom w:val="0"/>
                                                                                                                                                              <w:divBdr>
                                                                                                                                                                <w:top w:val="none" w:sz="0" w:space="0" w:color="auto"/>
                                                                                                                                                                <w:left w:val="none" w:sz="0" w:space="0" w:color="auto"/>
                                                                                                                                                                <w:bottom w:val="none" w:sz="0" w:space="0" w:color="auto"/>
                                                                                                                                                                <w:right w:val="none" w:sz="0" w:space="0" w:color="auto"/>
                                                                                                                                                              </w:divBdr>
                                                                                                                                                            </w:div>
                                                                                                                                                            <w:div w:id="921836768">
                                                                                                                                                              <w:marLeft w:val="0"/>
                                                                                                                                                              <w:marRight w:val="0"/>
                                                                                                                                                              <w:marTop w:val="0"/>
                                                                                                                                                              <w:marBottom w:val="0"/>
                                                                                                                                                              <w:divBdr>
                                                                                                                                                                <w:top w:val="none" w:sz="0" w:space="0" w:color="auto"/>
                                                                                                                                                                <w:left w:val="none" w:sz="0" w:space="0" w:color="auto"/>
                                                                                                                                                                <w:bottom w:val="none" w:sz="0" w:space="0" w:color="auto"/>
                                                                                                                                                                <w:right w:val="none" w:sz="0" w:space="0" w:color="auto"/>
                                                                                                                                                              </w:divBdr>
                                                                                                                                                            </w:div>
                                                                                                                                                            <w:div w:id="1586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918979">
      <w:bodyDiv w:val="1"/>
      <w:marLeft w:val="0"/>
      <w:marRight w:val="0"/>
      <w:marTop w:val="0"/>
      <w:marBottom w:val="0"/>
      <w:divBdr>
        <w:top w:val="none" w:sz="0" w:space="0" w:color="auto"/>
        <w:left w:val="none" w:sz="0" w:space="0" w:color="auto"/>
        <w:bottom w:val="none" w:sz="0" w:space="0" w:color="auto"/>
        <w:right w:val="none" w:sz="0" w:space="0" w:color="auto"/>
      </w:divBdr>
      <w:divsChild>
        <w:div w:id="975721225">
          <w:marLeft w:val="0"/>
          <w:marRight w:val="0"/>
          <w:marTop w:val="0"/>
          <w:marBottom w:val="0"/>
          <w:divBdr>
            <w:top w:val="none" w:sz="0" w:space="0" w:color="auto"/>
            <w:left w:val="none" w:sz="0" w:space="0" w:color="auto"/>
            <w:bottom w:val="none" w:sz="0" w:space="0" w:color="auto"/>
            <w:right w:val="none" w:sz="0" w:space="0" w:color="auto"/>
          </w:divBdr>
          <w:divsChild>
            <w:div w:id="156385796">
              <w:marLeft w:val="0"/>
              <w:marRight w:val="0"/>
              <w:marTop w:val="0"/>
              <w:marBottom w:val="0"/>
              <w:divBdr>
                <w:top w:val="none" w:sz="0" w:space="0" w:color="auto"/>
                <w:left w:val="none" w:sz="0" w:space="0" w:color="auto"/>
                <w:bottom w:val="none" w:sz="0" w:space="0" w:color="auto"/>
                <w:right w:val="none" w:sz="0" w:space="0" w:color="auto"/>
              </w:divBdr>
              <w:divsChild>
                <w:div w:id="1806197393">
                  <w:marLeft w:val="0"/>
                  <w:marRight w:val="0"/>
                  <w:marTop w:val="0"/>
                  <w:marBottom w:val="0"/>
                  <w:divBdr>
                    <w:top w:val="none" w:sz="0" w:space="0" w:color="auto"/>
                    <w:left w:val="none" w:sz="0" w:space="0" w:color="auto"/>
                    <w:bottom w:val="none" w:sz="0" w:space="0" w:color="auto"/>
                    <w:right w:val="none" w:sz="0" w:space="0" w:color="auto"/>
                  </w:divBdr>
                  <w:divsChild>
                    <w:div w:id="1838687567">
                      <w:marLeft w:val="0"/>
                      <w:marRight w:val="0"/>
                      <w:marTop w:val="0"/>
                      <w:marBottom w:val="0"/>
                      <w:divBdr>
                        <w:top w:val="none" w:sz="0" w:space="0" w:color="auto"/>
                        <w:left w:val="none" w:sz="0" w:space="0" w:color="auto"/>
                        <w:bottom w:val="none" w:sz="0" w:space="0" w:color="auto"/>
                        <w:right w:val="none" w:sz="0" w:space="0" w:color="auto"/>
                      </w:divBdr>
                      <w:divsChild>
                        <w:div w:id="1323004338">
                          <w:marLeft w:val="0"/>
                          <w:marRight w:val="0"/>
                          <w:marTop w:val="0"/>
                          <w:marBottom w:val="0"/>
                          <w:divBdr>
                            <w:top w:val="none" w:sz="0" w:space="0" w:color="auto"/>
                            <w:left w:val="none" w:sz="0" w:space="0" w:color="auto"/>
                            <w:bottom w:val="none" w:sz="0" w:space="0" w:color="auto"/>
                            <w:right w:val="none" w:sz="0" w:space="0" w:color="auto"/>
                          </w:divBdr>
                          <w:divsChild>
                            <w:div w:id="1028335240">
                              <w:marLeft w:val="0"/>
                              <w:marRight w:val="0"/>
                              <w:marTop w:val="0"/>
                              <w:marBottom w:val="0"/>
                              <w:divBdr>
                                <w:top w:val="none" w:sz="0" w:space="0" w:color="auto"/>
                                <w:left w:val="none" w:sz="0" w:space="0" w:color="auto"/>
                                <w:bottom w:val="none" w:sz="0" w:space="0" w:color="auto"/>
                                <w:right w:val="none" w:sz="0" w:space="0" w:color="auto"/>
                              </w:divBdr>
                              <w:divsChild>
                                <w:div w:id="1362707472">
                                  <w:marLeft w:val="0"/>
                                  <w:marRight w:val="0"/>
                                  <w:marTop w:val="0"/>
                                  <w:marBottom w:val="0"/>
                                  <w:divBdr>
                                    <w:top w:val="none" w:sz="0" w:space="0" w:color="auto"/>
                                    <w:left w:val="none" w:sz="0" w:space="0" w:color="auto"/>
                                    <w:bottom w:val="none" w:sz="0" w:space="0" w:color="auto"/>
                                    <w:right w:val="none" w:sz="0" w:space="0" w:color="auto"/>
                                  </w:divBdr>
                                  <w:divsChild>
                                    <w:div w:id="1418667720">
                                      <w:marLeft w:val="0"/>
                                      <w:marRight w:val="0"/>
                                      <w:marTop w:val="0"/>
                                      <w:marBottom w:val="0"/>
                                      <w:divBdr>
                                        <w:top w:val="none" w:sz="0" w:space="0" w:color="auto"/>
                                        <w:left w:val="none" w:sz="0" w:space="0" w:color="auto"/>
                                        <w:bottom w:val="none" w:sz="0" w:space="0" w:color="auto"/>
                                        <w:right w:val="none" w:sz="0" w:space="0" w:color="auto"/>
                                      </w:divBdr>
                                      <w:divsChild>
                                        <w:div w:id="626358202">
                                          <w:marLeft w:val="0"/>
                                          <w:marRight w:val="0"/>
                                          <w:marTop w:val="0"/>
                                          <w:marBottom w:val="0"/>
                                          <w:divBdr>
                                            <w:top w:val="none" w:sz="0" w:space="0" w:color="auto"/>
                                            <w:left w:val="none" w:sz="0" w:space="0" w:color="auto"/>
                                            <w:bottom w:val="none" w:sz="0" w:space="0" w:color="auto"/>
                                            <w:right w:val="none" w:sz="0" w:space="0" w:color="auto"/>
                                          </w:divBdr>
                                          <w:divsChild>
                                            <w:div w:id="1065296672">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138557">
                                                  <w:marLeft w:val="0"/>
                                                  <w:marRight w:val="0"/>
                                                  <w:marTop w:val="0"/>
                                                  <w:marBottom w:val="0"/>
                                                  <w:divBdr>
                                                    <w:top w:val="none" w:sz="0" w:space="0" w:color="auto"/>
                                                    <w:left w:val="none" w:sz="0" w:space="0" w:color="auto"/>
                                                    <w:bottom w:val="none" w:sz="0" w:space="0" w:color="auto"/>
                                                    <w:right w:val="none" w:sz="0" w:space="0" w:color="auto"/>
                                                  </w:divBdr>
                                                  <w:divsChild>
                                                    <w:div w:id="392234690">
                                                      <w:marLeft w:val="0"/>
                                                      <w:marRight w:val="0"/>
                                                      <w:marTop w:val="0"/>
                                                      <w:marBottom w:val="0"/>
                                                      <w:divBdr>
                                                        <w:top w:val="none" w:sz="0" w:space="0" w:color="auto"/>
                                                        <w:left w:val="none" w:sz="0" w:space="0" w:color="auto"/>
                                                        <w:bottom w:val="none" w:sz="0" w:space="0" w:color="auto"/>
                                                        <w:right w:val="none" w:sz="0" w:space="0" w:color="auto"/>
                                                      </w:divBdr>
                                                      <w:divsChild>
                                                        <w:div w:id="2107840798">
                                                          <w:marLeft w:val="0"/>
                                                          <w:marRight w:val="0"/>
                                                          <w:marTop w:val="0"/>
                                                          <w:marBottom w:val="0"/>
                                                          <w:divBdr>
                                                            <w:top w:val="none" w:sz="0" w:space="0" w:color="auto"/>
                                                            <w:left w:val="none" w:sz="0" w:space="0" w:color="auto"/>
                                                            <w:bottom w:val="none" w:sz="0" w:space="0" w:color="auto"/>
                                                            <w:right w:val="none" w:sz="0" w:space="0" w:color="auto"/>
                                                          </w:divBdr>
                                                          <w:divsChild>
                                                            <w:div w:id="95290878">
                                                              <w:marLeft w:val="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1068109675">
                                                                      <w:marLeft w:val="0"/>
                                                                      <w:marRight w:val="0"/>
                                                                      <w:marTop w:val="0"/>
                                                                      <w:marBottom w:val="0"/>
                                                                      <w:divBdr>
                                                                        <w:top w:val="none" w:sz="0" w:space="0" w:color="auto"/>
                                                                        <w:left w:val="none" w:sz="0" w:space="0" w:color="auto"/>
                                                                        <w:bottom w:val="none" w:sz="0" w:space="0" w:color="auto"/>
                                                                        <w:right w:val="none" w:sz="0" w:space="0" w:color="auto"/>
                                                                      </w:divBdr>
                                                                      <w:divsChild>
                                                                        <w:div w:id="623655571">
                                                                          <w:marLeft w:val="0"/>
                                                                          <w:marRight w:val="0"/>
                                                                          <w:marTop w:val="0"/>
                                                                          <w:marBottom w:val="0"/>
                                                                          <w:divBdr>
                                                                            <w:top w:val="none" w:sz="0" w:space="0" w:color="auto"/>
                                                                            <w:left w:val="none" w:sz="0" w:space="0" w:color="auto"/>
                                                                            <w:bottom w:val="none" w:sz="0" w:space="0" w:color="auto"/>
                                                                            <w:right w:val="none" w:sz="0" w:space="0" w:color="auto"/>
                                                                          </w:divBdr>
                                                                          <w:divsChild>
                                                                            <w:div w:id="557788484">
                                                                              <w:marLeft w:val="0"/>
                                                                              <w:marRight w:val="0"/>
                                                                              <w:marTop w:val="0"/>
                                                                              <w:marBottom w:val="0"/>
                                                                              <w:divBdr>
                                                                                <w:top w:val="none" w:sz="0" w:space="0" w:color="auto"/>
                                                                                <w:left w:val="none" w:sz="0" w:space="0" w:color="auto"/>
                                                                                <w:bottom w:val="none" w:sz="0" w:space="0" w:color="auto"/>
                                                                                <w:right w:val="none" w:sz="0" w:space="0" w:color="auto"/>
                                                                              </w:divBdr>
                                                                              <w:divsChild>
                                                                                <w:div w:id="294143575">
                                                                                  <w:marLeft w:val="0"/>
                                                                                  <w:marRight w:val="0"/>
                                                                                  <w:marTop w:val="0"/>
                                                                                  <w:marBottom w:val="0"/>
                                                                                  <w:divBdr>
                                                                                    <w:top w:val="none" w:sz="0" w:space="0" w:color="auto"/>
                                                                                    <w:left w:val="none" w:sz="0" w:space="0" w:color="auto"/>
                                                                                    <w:bottom w:val="none" w:sz="0" w:space="0" w:color="auto"/>
                                                                                    <w:right w:val="none" w:sz="0" w:space="0" w:color="auto"/>
                                                                                  </w:divBdr>
                                                                                  <w:divsChild>
                                                                                    <w:div w:id="1247419775">
                                                                                      <w:marLeft w:val="0"/>
                                                                                      <w:marRight w:val="0"/>
                                                                                      <w:marTop w:val="0"/>
                                                                                      <w:marBottom w:val="0"/>
                                                                                      <w:divBdr>
                                                                                        <w:top w:val="none" w:sz="0" w:space="0" w:color="auto"/>
                                                                                        <w:left w:val="none" w:sz="0" w:space="0" w:color="auto"/>
                                                                                        <w:bottom w:val="none" w:sz="0" w:space="0" w:color="auto"/>
                                                                                        <w:right w:val="none" w:sz="0" w:space="0" w:color="auto"/>
                                                                                      </w:divBdr>
                                                                                      <w:divsChild>
                                                                                        <w:div w:id="993024532">
                                                                                          <w:marLeft w:val="0"/>
                                                                                          <w:marRight w:val="120"/>
                                                                                          <w:marTop w:val="0"/>
                                                                                          <w:marBottom w:val="150"/>
                                                                                          <w:divBdr>
                                                                                            <w:top w:val="single" w:sz="2" w:space="0" w:color="EFEFEF"/>
                                                                                            <w:left w:val="single" w:sz="6" w:space="0" w:color="EFEFEF"/>
                                                                                            <w:bottom w:val="single" w:sz="6" w:space="0" w:color="E2E2E2"/>
                                                                                            <w:right w:val="single" w:sz="6" w:space="0" w:color="EFEFEF"/>
                                                                                          </w:divBdr>
                                                                                          <w:divsChild>
                                                                                            <w:div w:id="1146554550">
                                                                                              <w:marLeft w:val="0"/>
                                                                                              <w:marRight w:val="0"/>
                                                                                              <w:marTop w:val="0"/>
                                                                                              <w:marBottom w:val="0"/>
                                                                                              <w:divBdr>
                                                                                                <w:top w:val="none" w:sz="0" w:space="0" w:color="auto"/>
                                                                                                <w:left w:val="none" w:sz="0" w:space="0" w:color="auto"/>
                                                                                                <w:bottom w:val="none" w:sz="0" w:space="0" w:color="auto"/>
                                                                                                <w:right w:val="none" w:sz="0" w:space="0" w:color="auto"/>
                                                                                              </w:divBdr>
                                                                                              <w:divsChild>
                                                                                                <w:div w:id="1492285994">
                                                                                                  <w:marLeft w:val="0"/>
                                                                                                  <w:marRight w:val="0"/>
                                                                                                  <w:marTop w:val="0"/>
                                                                                                  <w:marBottom w:val="0"/>
                                                                                                  <w:divBdr>
                                                                                                    <w:top w:val="none" w:sz="0" w:space="0" w:color="auto"/>
                                                                                                    <w:left w:val="none" w:sz="0" w:space="0" w:color="auto"/>
                                                                                                    <w:bottom w:val="none" w:sz="0" w:space="0" w:color="auto"/>
                                                                                                    <w:right w:val="none" w:sz="0" w:space="0" w:color="auto"/>
                                                                                                  </w:divBdr>
                                                                                                  <w:divsChild>
                                                                                                    <w:div w:id="184028220">
                                                                                                      <w:marLeft w:val="0"/>
                                                                                                      <w:marRight w:val="0"/>
                                                                                                      <w:marTop w:val="0"/>
                                                                                                      <w:marBottom w:val="0"/>
                                                                                                      <w:divBdr>
                                                                                                        <w:top w:val="none" w:sz="0" w:space="0" w:color="auto"/>
                                                                                                        <w:left w:val="none" w:sz="0" w:space="0" w:color="auto"/>
                                                                                                        <w:bottom w:val="none" w:sz="0" w:space="0" w:color="auto"/>
                                                                                                        <w:right w:val="none" w:sz="0" w:space="0" w:color="auto"/>
                                                                                                      </w:divBdr>
                                                                                                      <w:divsChild>
                                                                                                        <w:div w:id="1920939149">
                                                                                                          <w:marLeft w:val="0"/>
                                                                                                          <w:marRight w:val="0"/>
                                                                                                          <w:marTop w:val="0"/>
                                                                                                          <w:marBottom w:val="0"/>
                                                                                                          <w:divBdr>
                                                                                                            <w:top w:val="none" w:sz="0" w:space="0" w:color="auto"/>
                                                                                                            <w:left w:val="none" w:sz="0" w:space="0" w:color="auto"/>
                                                                                                            <w:bottom w:val="none" w:sz="0" w:space="0" w:color="auto"/>
                                                                                                            <w:right w:val="none" w:sz="0" w:space="0" w:color="auto"/>
                                                                                                          </w:divBdr>
                                                                                                          <w:divsChild>
                                                                                                            <w:div w:id="1215434195">
                                                                                                              <w:marLeft w:val="0"/>
                                                                                                              <w:marRight w:val="0"/>
                                                                                                              <w:marTop w:val="0"/>
                                                                                                              <w:marBottom w:val="0"/>
                                                                                                              <w:divBdr>
                                                                                                                <w:top w:val="single" w:sz="2" w:space="4" w:color="D8D8D8"/>
                                                                                                                <w:left w:val="single" w:sz="2" w:space="0" w:color="D8D8D8"/>
                                                                                                                <w:bottom w:val="single" w:sz="2" w:space="4" w:color="D8D8D8"/>
                                                                                                                <w:right w:val="single" w:sz="2" w:space="0" w:color="D8D8D8"/>
                                                                                                              </w:divBdr>
                                                                                                              <w:divsChild>
                                                                                                                <w:div w:id="2106026804">
                                                                                                                  <w:marLeft w:val="225"/>
                                                                                                                  <w:marRight w:val="225"/>
                                                                                                                  <w:marTop w:val="75"/>
                                                                                                                  <w:marBottom w:val="75"/>
                                                                                                                  <w:divBdr>
                                                                                                                    <w:top w:val="none" w:sz="0" w:space="0" w:color="auto"/>
                                                                                                                    <w:left w:val="none" w:sz="0" w:space="0" w:color="auto"/>
                                                                                                                    <w:bottom w:val="none" w:sz="0" w:space="0" w:color="auto"/>
                                                                                                                    <w:right w:val="none" w:sz="0" w:space="0" w:color="auto"/>
                                                                                                                  </w:divBdr>
                                                                                                                  <w:divsChild>
                                                                                                                    <w:div w:id="1509709920">
                                                                                                                      <w:marLeft w:val="0"/>
                                                                                                                      <w:marRight w:val="0"/>
                                                                                                                      <w:marTop w:val="0"/>
                                                                                                                      <w:marBottom w:val="0"/>
                                                                                                                      <w:divBdr>
                                                                                                                        <w:top w:val="single" w:sz="6" w:space="0" w:color="auto"/>
                                                                                                                        <w:left w:val="single" w:sz="6" w:space="0" w:color="auto"/>
                                                                                                                        <w:bottom w:val="single" w:sz="6" w:space="0" w:color="auto"/>
                                                                                                                        <w:right w:val="single" w:sz="6" w:space="0" w:color="auto"/>
                                                                                                                      </w:divBdr>
                                                                                                                      <w:divsChild>
                                                                                                                        <w:div w:id="690036577">
                                                                                                                          <w:marLeft w:val="0"/>
                                                                                                                          <w:marRight w:val="0"/>
                                                                                                                          <w:marTop w:val="0"/>
                                                                                                                          <w:marBottom w:val="0"/>
                                                                                                                          <w:divBdr>
                                                                                                                            <w:top w:val="none" w:sz="0" w:space="0" w:color="auto"/>
                                                                                                                            <w:left w:val="none" w:sz="0" w:space="0" w:color="auto"/>
                                                                                                                            <w:bottom w:val="none" w:sz="0" w:space="0" w:color="auto"/>
                                                                                                                            <w:right w:val="none" w:sz="0" w:space="0" w:color="auto"/>
                                                                                                                          </w:divBdr>
                                                                                                                          <w:divsChild>
                                                                                                                            <w:div w:id="187068616">
                                                                                                                              <w:marLeft w:val="0"/>
                                                                                                                              <w:marRight w:val="0"/>
                                                                                                                              <w:marTop w:val="0"/>
                                                                                                                              <w:marBottom w:val="0"/>
                                                                                                                              <w:divBdr>
                                                                                                                                <w:top w:val="none" w:sz="0" w:space="0" w:color="auto"/>
                                                                                                                                <w:left w:val="none" w:sz="0" w:space="0" w:color="auto"/>
                                                                                                                                <w:bottom w:val="none" w:sz="0" w:space="0" w:color="auto"/>
                                                                                                                                <w:right w:val="none" w:sz="0" w:space="0" w:color="auto"/>
                                                                                                                              </w:divBdr>
                                                                                                                            </w:div>
                                                                                                                            <w:div w:id="1144468385">
                                                                                                                              <w:marLeft w:val="0"/>
                                                                                                                              <w:marRight w:val="0"/>
                                                                                                                              <w:marTop w:val="0"/>
                                                                                                                              <w:marBottom w:val="0"/>
                                                                                                                              <w:divBdr>
                                                                                                                                <w:top w:val="none" w:sz="0" w:space="0" w:color="auto"/>
                                                                                                                                <w:left w:val="none" w:sz="0" w:space="0" w:color="auto"/>
                                                                                                                                <w:bottom w:val="none" w:sz="0" w:space="0" w:color="auto"/>
                                                                                                                                <w:right w:val="none" w:sz="0" w:space="0" w:color="auto"/>
                                                                                                                              </w:divBdr>
                                                                                                                            </w:div>
                                                                                                                            <w:div w:id="1355618730">
                                                                                                                              <w:marLeft w:val="0"/>
                                                                                                                              <w:marRight w:val="0"/>
                                                                                                                              <w:marTop w:val="0"/>
                                                                                                                              <w:marBottom w:val="0"/>
                                                                                                                              <w:divBdr>
                                                                                                                                <w:top w:val="none" w:sz="0" w:space="0" w:color="auto"/>
                                                                                                                                <w:left w:val="none" w:sz="0" w:space="0" w:color="auto"/>
                                                                                                                                <w:bottom w:val="none" w:sz="0" w:space="0" w:color="auto"/>
                                                                                                                                <w:right w:val="none" w:sz="0" w:space="0" w:color="auto"/>
                                                                                                                              </w:divBdr>
                                                                                                                            </w:div>
                                                                                                                            <w:div w:id="825705013">
                                                                                                                              <w:marLeft w:val="0"/>
                                                                                                                              <w:marRight w:val="0"/>
                                                                                                                              <w:marTop w:val="0"/>
                                                                                                                              <w:marBottom w:val="0"/>
                                                                                                                              <w:divBdr>
                                                                                                                                <w:top w:val="none" w:sz="0" w:space="0" w:color="auto"/>
                                                                                                                                <w:left w:val="none" w:sz="0" w:space="0" w:color="auto"/>
                                                                                                                                <w:bottom w:val="none" w:sz="0" w:space="0" w:color="auto"/>
                                                                                                                                <w:right w:val="none" w:sz="0" w:space="0" w:color="auto"/>
                                                                                                                              </w:divBdr>
                                                                                                                            </w:div>
                                                                                                                            <w:div w:id="255722245">
                                                                                                                              <w:marLeft w:val="0"/>
                                                                                                                              <w:marRight w:val="0"/>
                                                                                                                              <w:marTop w:val="0"/>
                                                                                                                              <w:marBottom w:val="0"/>
                                                                                                                              <w:divBdr>
                                                                                                                                <w:top w:val="none" w:sz="0" w:space="0" w:color="auto"/>
                                                                                                                                <w:left w:val="none" w:sz="0" w:space="0" w:color="auto"/>
                                                                                                                                <w:bottom w:val="none" w:sz="0" w:space="0" w:color="auto"/>
                                                                                                                                <w:right w:val="none" w:sz="0" w:space="0" w:color="auto"/>
                                                                                                                              </w:divBdr>
                                                                                                                            </w:div>
                                                                                                                            <w:div w:id="1750038576">
                                                                                                                              <w:marLeft w:val="0"/>
                                                                                                                              <w:marRight w:val="0"/>
                                                                                                                              <w:marTop w:val="0"/>
                                                                                                                              <w:marBottom w:val="0"/>
                                                                                                                              <w:divBdr>
                                                                                                                                <w:top w:val="none" w:sz="0" w:space="0" w:color="auto"/>
                                                                                                                                <w:left w:val="none" w:sz="0" w:space="0" w:color="auto"/>
                                                                                                                                <w:bottom w:val="none" w:sz="0" w:space="0" w:color="auto"/>
                                                                                                                                <w:right w:val="none" w:sz="0" w:space="0" w:color="auto"/>
                                                                                                                              </w:divBdr>
                                                                                                                            </w:div>
                                                                                                                            <w:div w:id="1807696478">
                                                                                                                              <w:marLeft w:val="0"/>
                                                                                                                              <w:marRight w:val="0"/>
                                                                                                                              <w:marTop w:val="0"/>
                                                                                                                              <w:marBottom w:val="0"/>
                                                                                                                              <w:divBdr>
                                                                                                                                <w:top w:val="none" w:sz="0" w:space="0" w:color="auto"/>
                                                                                                                                <w:left w:val="none" w:sz="0" w:space="0" w:color="auto"/>
                                                                                                                                <w:bottom w:val="none" w:sz="0" w:space="0" w:color="auto"/>
                                                                                                                                <w:right w:val="none" w:sz="0" w:space="0" w:color="auto"/>
                                                                                                                              </w:divBdr>
                                                                                                                            </w:div>
                                                                                                                            <w:div w:id="8034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021317">
      <w:bodyDiv w:val="1"/>
      <w:marLeft w:val="0"/>
      <w:marRight w:val="0"/>
      <w:marTop w:val="0"/>
      <w:marBottom w:val="0"/>
      <w:divBdr>
        <w:top w:val="none" w:sz="0" w:space="0" w:color="auto"/>
        <w:left w:val="none" w:sz="0" w:space="0" w:color="auto"/>
        <w:bottom w:val="none" w:sz="0" w:space="0" w:color="auto"/>
        <w:right w:val="none" w:sz="0" w:space="0" w:color="auto"/>
      </w:divBdr>
    </w:div>
    <w:div w:id="16744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B2354397B809F4CBF4334E6EFDD8AC5" ma:contentTypeVersion="0" ma:contentTypeDescription="Crear nuevo documento." ma:contentTypeScope="" ma:versionID="dacdf2a71337db8635c81673313cab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DB063-9398-439B-BA4D-523CBEEF61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BF1DFF-0695-4ADE-ABE3-25EA5421FAF4}">
  <ds:schemaRefs>
    <ds:schemaRef ds:uri="http://schemas.microsoft.com/sharepoint/v3/contenttype/forms"/>
  </ds:schemaRefs>
</ds:datastoreItem>
</file>

<file path=customXml/itemProps3.xml><?xml version="1.0" encoding="utf-8"?>
<ds:datastoreItem xmlns:ds="http://schemas.openxmlformats.org/officeDocument/2006/customXml" ds:itemID="{EE20A6B7-2DF7-4335-862C-11C2F9BC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CADF6F-C35E-48E2-9F59-8CDEFF86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1431</Words>
  <Characters>7871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cp:lastModifiedBy>Maria del Consuelo Gonzalez Moreno</cp:lastModifiedBy>
  <cp:revision>7</cp:revision>
  <cp:lastPrinted>2018-01-18T00:28:00Z</cp:lastPrinted>
  <dcterms:created xsi:type="dcterms:W3CDTF">2018-01-17T23:26:00Z</dcterms:created>
  <dcterms:modified xsi:type="dcterms:W3CDTF">2018-05-09T15:59:00Z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0x0101008B2354397B809F4CBF4334E6EFDD8AC5</vt:lpwstr>
  </property>
</Properties>
</file>