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BC3" w:rsidRPr="00304BC3" w:rsidRDefault="003C666F" w:rsidP="00FE0093">
      <w:pPr>
        <w:pStyle w:val="1TitPrin"/>
      </w:pPr>
      <w:bookmarkStart w:id="0" w:name="_GoBack"/>
      <w:bookmarkEnd w:id="0"/>
      <w:r w:rsidRPr="00304BC3">
        <w:t xml:space="preserve">RESOLUCIÓN </w:t>
      </w:r>
      <w:r w:rsidR="00FA140C" w:rsidRPr="00304BC3">
        <w:t>MEDIANTE</w:t>
      </w:r>
      <w:r w:rsidRPr="00304BC3">
        <w:t xml:space="preserve"> LA CUAL EL PLENO DEL INSTITUTO FEDERAL DE TELECOMUNICACIONES AUT</w:t>
      </w:r>
      <w:r w:rsidR="006538F8" w:rsidRPr="00304BC3">
        <w:t>ORIZA A</w:t>
      </w:r>
      <w:r w:rsidR="00A34091" w:rsidRPr="00304BC3">
        <w:t xml:space="preserve"> </w:t>
      </w:r>
      <w:r w:rsidR="003B3497" w:rsidRPr="00304BC3">
        <w:t>BUFETE DE ASESORÍA Y SERVICIOS ESPECIALIZADOS, S.A. DE C.V.</w:t>
      </w:r>
      <w:r w:rsidR="006D737F" w:rsidRPr="00304BC3">
        <w:t xml:space="preserve">, </w:t>
      </w:r>
      <w:r w:rsidRPr="00304BC3">
        <w:t>LA CESI</w:t>
      </w:r>
      <w:r w:rsidR="00032FF7" w:rsidRPr="00304BC3">
        <w:t>ÓN DE DERECHOS Y OBLIGACIONES A</w:t>
      </w:r>
      <w:r w:rsidRPr="00304BC3">
        <w:t xml:space="preserve"> FAVOR DE</w:t>
      </w:r>
      <w:r w:rsidR="00A34091" w:rsidRPr="005B29E0">
        <w:t xml:space="preserve"> SE</w:t>
      </w:r>
      <w:r w:rsidR="003B3497">
        <w:t>RVICIOS INDUSTRIALES Y EMPRESARIALES DE LA LAGUNA</w:t>
      </w:r>
      <w:r w:rsidR="00A34091" w:rsidRPr="005B29E0">
        <w:t>, S.A. DE C.V.</w:t>
      </w:r>
      <w:r w:rsidR="006D737F" w:rsidRPr="005B29E0">
        <w:t xml:space="preserve">, </w:t>
      </w:r>
      <w:r w:rsidRPr="00304BC3">
        <w:t>RESPECTO DE</w:t>
      </w:r>
      <w:r w:rsidR="00E30CD9" w:rsidRPr="00304BC3">
        <w:t>L PER</w:t>
      </w:r>
      <w:r w:rsidR="003B3497" w:rsidRPr="00304BC3">
        <w:t>MISO NÚMERO PRTP 056/95</w:t>
      </w:r>
      <w:r w:rsidRPr="00304BC3">
        <w:t>, DE F</w:t>
      </w:r>
      <w:r w:rsidR="006D737F" w:rsidRPr="00304BC3">
        <w:t>ECH</w:t>
      </w:r>
      <w:r w:rsidR="003B3497" w:rsidRPr="00304BC3">
        <w:t>A 5</w:t>
      </w:r>
      <w:r w:rsidR="00506517" w:rsidRPr="00304BC3">
        <w:t xml:space="preserve"> </w:t>
      </w:r>
      <w:r w:rsidR="003B3497" w:rsidRPr="00304BC3">
        <w:t>DE ABRIL DE 1995</w:t>
      </w:r>
      <w:r w:rsidR="00A34091" w:rsidRPr="00304BC3">
        <w:t xml:space="preserve">, PARA INSTALAR </w:t>
      </w:r>
      <w:r w:rsidR="003B3497" w:rsidRPr="00304BC3">
        <w:t xml:space="preserve">Y OPERAR </w:t>
      </w:r>
      <w:r w:rsidRPr="00304BC3">
        <w:t xml:space="preserve">UN SISTEMA DE RADIOCOMUNICACIÓN PRIVADA </w:t>
      </w:r>
      <w:r w:rsidR="00A34091" w:rsidRPr="00304BC3">
        <w:t xml:space="preserve">EN </w:t>
      </w:r>
      <w:r w:rsidR="006A62FA" w:rsidRPr="00304BC3">
        <w:t>EL ESTADO DE</w:t>
      </w:r>
      <w:r w:rsidR="00A34091" w:rsidRPr="00304BC3">
        <w:t xml:space="preserve"> </w:t>
      </w:r>
      <w:r w:rsidR="003B3497" w:rsidRPr="00304BC3">
        <w:t>DURANGO</w:t>
      </w:r>
      <w:r w:rsidR="00E03B5E" w:rsidRPr="00304BC3">
        <w:t>, OTORGANDO A ESTA ÚLTIMA, UNA CONCESIÓN PARA USAR Y APROVECHAR BANDAS DE FRECUENCIAS DEL ESPECTRO RADIOELÉCTRICO Y UNA CONCESIÓN ÚNICA, AMBAS PARA USO PRIVADO</w:t>
      </w:r>
      <w:r w:rsidR="00032FF7" w:rsidRPr="00304BC3">
        <w:t>, CON PROPÓSITOS DE COMUNICACIÓN PRIVADA</w:t>
      </w:r>
      <w:r w:rsidR="00AA1C43" w:rsidRPr="00304BC3">
        <w:t>.</w:t>
      </w:r>
    </w:p>
    <w:p w:rsidR="00304BC3" w:rsidRPr="00304BC3" w:rsidRDefault="006B0CE8" w:rsidP="00304BC3">
      <w:pPr>
        <w:pStyle w:val="Ttulo2"/>
        <w:spacing w:afterLines="120" w:after="288" w:line="276" w:lineRule="auto"/>
        <w:ind w:firstLine="0"/>
        <w:jc w:val="center"/>
        <w:rPr>
          <w:rFonts w:ascii="ITC Avant Garde" w:hAnsi="ITC Avant Garde" w:cs="Arial"/>
          <w:bCs/>
          <w:sz w:val="22"/>
          <w:szCs w:val="22"/>
          <w:lang w:eastAsia="en-US"/>
        </w:rPr>
      </w:pPr>
      <w:r w:rsidRPr="00304BC3">
        <w:rPr>
          <w:rFonts w:ascii="ITC Avant Garde" w:hAnsi="ITC Avant Garde" w:cs="Arial"/>
          <w:bCs/>
          <w:sz w:val="22"/>
          <w:szCs w:val="22"/>
          <w:lang w:eastAsia="en-US"/>
        </w:rPr>
        <w:t>ANTECEDENTES</w:t>
      </w:r>
    </w:p>
    <w:p w:rsidR="00304BC3" w:rsidRDefault="00A772DD" w:rsidP="00304BC3">
      <w:pPr>
        <w:numPr>
          <w:ilvl w:val="0"/>
          <w:numId w:val="13"/>
        </w:numPr>
        <w:spacing w:afterLines="120" w:after="288" w:line="240" w:lineRule="auto"/>
        <w:jc w:val="both"/>
        <w:rPr>
          <w:rFonts w:ascii="ITC Avant Garde" w:hAnsi="ITC Avant Garde"/>
          <w:b/>
          <w:bCs/>
          <w:lang w:eastAsia="es-MX"/>
        </w:rPr>
      </w:pPr>
      <w:r w:rsidRPr="005B29E0">
        <w:rPr>
          <w:rFonts w:ascii="ITC Avant Garde" w:hAnsi="ITC Avant Garde"/>
          <w:b/>
          <w:bCs/>
          <w:lang w:eastAsia="es-MX"/>
        </w:rPr>
        <w:t>Otorgamiento del Permiso</w:t>
      </w:r>
      <w:r w:rsidR="003B3497">
        <w:rPr>
          <w:rFonts w:ascii="ITC Avant Garde" w:hAnsi="ITC Avant Garde"/>
          <w:bCs/>
          <w:lang w:eastAsia="es-MX"/>
        </w:rPr>
        <w:t>. Con fecha 5 de abril de 1995</w:t>
      </w:r>
      <w:r w:rsidR="003C666F" w:rsidRPr="005B29E0">
        <w:rPr>
          <w:rFonts w:ascii="ITC Avant Garde" w:hAnsi="ITC Avant Garde"/>
          <w:bCs/>
          <w:lang w:eastAsia="es-MX"/>
        </w:rPr>
        <w:t xml:space="preserve">, </w:t>
      </w:r>
      <w:r w:rsidRPr="005B29E0">
        <w:rPr>
          <w:rFonts w:ascii="ITC Avant Garde" w:hAnsi="ITC Avant Garde"/>
          <w:bCs/>
          <w:lang w:eastAsia="es-MX"/>
        </w:rPr>
        <w:t>el Gobierno Federal por conducto de</w:t>
      </w:r>
      <w:r w:rsidR="00A53CF0" w:rsidRPr="005B29E0">
        <w:rPr>
          <w:rFonts w:ascii="ITC Avant Garde" w:hAnsi="ITC Avant Garde"/>
          <w:bCs/>
          <w:lang w:eastAsia="es-MX"/>
        </w:rPr>
        <w:t xml:space="preserve">l Centro SCT </w:t>
      </w:r>
      <w:r w:rsidR="003B3497">
        <w:rPr>
          <w:rFonts w:ascii="ITC Avant Garde" w:hAnsi="ITC Avant Garde"/>
          <w:bCs/>
          <w:lang w:eastAsia="es-MX"/>
        </w:rPr>
        <w:t>Durango</w:t>
      </w:r>
      <w:r w:rsidRPr="005B29E0">
        <w:rPr>
          <w:rFonts w:ascii="ITC Avant Garde" w:hAnsi="ITC Avant Garde"/>
          <w:bCs/>
          <w:lang w:eastAsia="es-MX"/>
        </w:rPr>
        <w:t xml:space="preserve">, </w:t>
      </w:r>
      <w:r w:rsidR="00A53CF0" w:rsidRPr="005B29E0">
        <w:rPr>
          <w:rFonts w:ascii="ITC Avant Garde" w:hAnsi="ITC Avant Garde"/>
          <w:bCs/>
          <w:lang w:eastAsia="es-MX"/>
        </w:rPr>
        <w:t>otorgó a</w:t>
      </w:r>
      <w:r w:rsidR="003B3497">
        <w:rPr>
          <w:rFonts w:ascii="ITC Avant Garde" w:hAnsi="ITC Avant Garde"/>
          <w:bCs/>
          <w:lang w:eastAsia="es-MX"/>
        </w:rPr>
        <w:t>l C. Héctor Alfonso Esteban Garza</w:t>
      </w:r>
      <w:r w:rsidRPr="005B29E0">
        <w:rPr>
          <w:rFonts w:ascii="ITC Avant Garde" w:hAnsi="ITC Avant Garde"/>
          <w:bCs/>
          <w:lang w:eastAsia="es-MX"/>
        </w:rPr>
        <w:t xml:space="preserve">, </w:t>
      </w:r>
      <w:r w:rsidR="00A356A6" w:rsidRPr="005B29E0">
        <w:rPr>
          <w:rFonts w:ascii="ITC Avant Garde" w:hAnsi="ITC Avant Garde"/>
          <w:bCs/>
          <w:lang w:eastAsia="es-MX"/>
        </w:rPr>
        <w:t xml:space="preserve">el </w:t>
      </w:r>
      <w:r w:rsidR="00A53CF0" w:rsidRPr="005B29E0">
        <w:rPr>
          <w:rFonts w:ascii="ITC Avant Garde" w:hAnsi="ITC Avant Garde"/>
          <w:bCs/>
          <w:lang w:eastAsia="es-MX"/>
        </w:rPr>
        <w:t>permiso</w:t>
      </w:r>
      <w:r w:rsidR="00A356A6" w:rsidRPr="005B29E0">
        <w:rPr>
          <w:rFonts w:ascii="ITC Avant Garde" w:hAnsi="ITC Avant Garde"/>
          <w:bCs/>
          <w:lang w:eastAsia="es-MX"/>
        </w:rPr>
        <w:t xml:space="preserve"> </w:t>
      </w:r>
      <w:r w:rsidR="003B3497">
        <w:rPr>
          <w:rFonts w:ascii="ITC Avant Garde" w:hAnsi="ITC Avant Garde"/>
          <w:bCs/>
          <w:lang w:eastAsia="es-MX"/>
        </w:rPr>
        <w:t xml:space="preserve">PRTP 056/95 </w:t>
      </w:r>
      <w:r w:rsidR="00A53CF0" w:rsidRPr="005B29E0">
        <w:rPr>
          <w:rFonts w:ascii="ITC Avant Garde" w:hAnsi="ITC Avant Garde"/>
          <w:bCs/>
          <w:lang w:eastAsia="es-MX"/>
        </w:rPr>
        <w:t>para instalar</w:t>
      </w:r>
      <w:r w:rsidRPr="005B29E0">
        <w:rPr>
          <w:rFonts w:ascii="ITC Avant Garde" w:hAnsi="ITC Avant Garde"/>
          <w:bCs/>
          <w:lang w:eastAsia="es-MX"/>
        </w:rPr>
        <w:t xml:space="preserve"> </w:t>
      </w:r>
      <w:r w:rsidR="003B3497">
        <w:rPr>
          <w:rFonts w:ascii="ITC Avant Garde" w:hAnsi="ITC Avant Garde"/>
          <w:bCs/>
          <w:lang w:eastAsia="es-MX"/>
        </w:rPr>
        <w:t xml:space="preserve">y operar </w:t>
      </w:r>
      <w:r w:rsidRPr="005B29E0">
        <w:rPr>
          <w:rFonts w:ascii="ITC Avant Garde" w:hAnsi="ITC Avant Garde"/>
          <w:bCs/>
          <w:lang w:eastAsia="es-MX"/>
        </w:rPr>
        <w:t>un sistema de radiocomunicación priv</w:t>
      </w:r>
      <w:r w:rsidR="00EF1F60" w:rsidRPr="005B29E0">
        <w:rPr>
          <w:rFonts w:ascii="ITC Avant Garde" w:hAnsi="ITC Avant Garde"/>
          <w:bCs/>
          <w:lang w:eastAsia="es-MX"/>
        </w:rPr>
        <w:t>ada</w:t>
      </w:r>
      <w:r w:rsidR="00AA1C43" w:rsidRPr="005B29E0">
        <w:rPr>
          <w:rFonts w:ascii="ITC Avant Garde" w:hAnsi="ITC Avant Garde"/>
          <w:bCs/>
          <w:lang w:eastAsia="es-MX"/>
        </w:rPr>
        <w:t>,</w:t>
      </w:r>
      <w:r w:rsidRPr="005B29E0">
        <w:rPr>
          <w:rFonts w:ascii="ITC Avant Garde" w:hAnsi="ITC Avant Garde"/>
        </w:rPr>
        <w:t xml:space="preserve"> </w:t>
      </w:r>
      <w:r w:rsidRPr="005B29E0">
        <w:rPr>
          <w:rFonts w:ascii="ITC Avant Garde" w:hAnsi="ITC Avant Garde"/>
          <w:bCs/>
          <w:lang w:eastAsia="es-MX"/>
        </w:rPr>
        <w:t>utilizando la frecuencia</w:t>
      </w:r>
      <w:r w:rsidR="00EF1F60" w:rsidRPr="005B29E0">
        <w:rPr>
          <w:rFonts w:ascii="ITC Avant Garde" w:hAnsi="ITC Avant Garde"/>
          <w:bCs/>
          <w:lang w:eastAsia="es-MX"/>
        </w:rPr>
        <w:t xml:space="preserve"> </w:t>
      </w:r>
      <w:r w:rsidR="003B3497">
        <w:rPr>
          <w:rFonts w:ascii="ITC Avant Garde" w:hAnsi="ITC Avant Garde"/>
          <w:bCs/>
          <w:lang w:eastAsia="es-MX"/>
        </w:rPr>
        <w:t>149.175</w:t>
      </w:r>
      <w:r w:rsidR="006D737F" w:rsidRPr="005B29E0">
        <w:rPr>
          <w:rFonts w:ascii="ITC Avant Garde" w:hAnsi="ITC Avant Garde"/>
          <w:bCs/>
          <w:lang w:eastAsia="es-MX"/>
        </w:rPr>
        <w:t xml:space="preserve"> </w:t>
      </w:r>
      <w:r w:rsidR="00EF1F60" w:rsidRPr="005B29E0">
        <w:rPr>
          <w:rFonts w:ascii="ITC Avant Garde" w:hAnsi="ITC Avant Garde"/>
          <w:bCs/>
          <w:lang w:eastAsia="es-MX"/>
        </w:rPr>
        <w:t xml:space="preserve">MHz </w:t>
      </w:r>
      <w:r w:rsidR="00AA1C43" w:rsidRPr="005B29E0">
        <w:rPr>
          <w:rFonts w:ascii="ITC Avant Garde" w:hAnsi="ITC Avant Garde"/>
          <w:bCs/>
          <w:lang w:eastAsia="es-MX"/>
        </w:rPr>
        <w:t xml:space="preserve">en </w:t>
      </w:r>
      <w:r w:rsidR="006A62FA">
        <w:rPr>
          <w:rFonts w:ascii="ITC Avant Garde" w:hAnsi="ITC Avant Garde"/>
          <w:bCs/>
          <w:lang w:eastAsia="es-MX"/>
        </w:rPr>
        <w:t>el Estado de</w:t>
      </w:r>
      <w:r w:rsidR="00A53CF0" w:rsidRPr="005B29E0">
        <w:rPr>
          <w:rFonts w:ascii="ITC Avant Garde" w:hAnsi="ITC Avant Garde"/>
          <w:bCs/>
          <w:lang w:eastAsia="es-MX"/>
        </w:rPr>
        <w:t xml:space="preserve"> </w:t>
      </w:r>
      <w:r w:rsidR="003B3497">
        <w:rPr>
          <w:rFonts w:ascii="ITC Avant Garde" w:hAnsi="ITC Avant Garde"/>
          <w:bCs/>
          <w:lang w:eastAsia="es-MX"/>
        </w:rPr>
        <w:t>Durango</w:t>
      </w:r>
      <w:r w:rsidR="006D737F" w:rsidRPr="005B29E0">
        <w:rPr>
          <w:rFonts w:ascii="ITC Avant Garde" w:hAnsi="ITC Avant Garde"/>
          <w:bCs/>
          <w:lang w:eastAsia="es-MX"/>
        </w:rPr>
        <w:t xml:space="preserve">, </w:t>
      </w:r>
      <w:r w:rsidR="003357AA" w:rsidRPr="005B29E0">
        <w:rPr>
          <w:rFonts w:ascii="ITC Avant Garde" w:hAnsi="ITC Avant Garde"/>
          <w:bCs/>
          <w:lang w:eastAsia="es-MX"/>
        </w:rPr>
        <w:t>con una vigencia indefinida</w:t>
      </w:r>
      <w:r w:rsidR="00AA1C43" w:rsidRPr="005B29E0">
        <w:rPr>
          <w:rFonts w:ascii="ITC Avant Garde" w:hAnsi="ITC Avant Garde"/>
          <w:bCs/>
          <w:lang w:eastAsia="es-MX"/>
        </w:rPr>
        <w:t xml:space="preserve"> </w:t>
      </w:r>
      <w:r w:rsidR="003C666F" w:rsidRPr="005B29E0">
        <w:rPr>
          <w:rFonts w:ascii="ITC Avant Garde" w:hAnsi="ITC Avant Garde"/>
          <w:bCs/>
          <w:lang w:eastAsia="es-MX"/>
        </w:rPr>
        <w:t>(el “Permiso”).</w:t>
      </w:r>
    </w:p>
    <w:p w:rsidR="00304BC3" w:rsidRDefault="003B3497" w:rsidP="00304BC3">
      <w:pPr>
        <w:spacing w:afterLines="120" w:after="288" w:line="240" w:lineRule="auto"/>
        <w:ind w:left="720"/>
        <w:jc w:val="both"/>
        <w:rPr>
          <w:rFonts w:ascii="ITC Avant Garde" w:hAnsi="ITC Avant Garde"/>
          <w:bCs/>
          <w:lang w:eastAsia="es-MX"/>
        </w:rPr>
      </w:pPr>
      <w:r w:rsidRPr="004B78F7">
        <w:rPr>
          <w:rFonts w:ascii="ITC Avant Garde" w:hAnsi="ITC Avant Garde"/>
          <w:bCs/>
          <w:lang w:eastAsia="es-MX"/>
        </w:rPr>
        <w:t xml:space="preserve">Posteriormente, mediante el oficio </w:t>
      </w:r>
      <w:r>
        <w:rPr>
          <w:rFonts w:ascii="ITC Avant Garde" w:hAnsi="ITC Avant Garde"/>
          <w:bCs/>
          <w:lang w:eastAsia="es-MX"/>
        </w:rPr>
        <w:t>2.1-202.- 1235 de fecha 17 de marzo de 2006</w:t>
      </w:r>
      <w:r w:rsidRPr="004B78F7">
        <w:rPr>
          <w:rFonts w:ascii="ITC Avant Garde" w:hAnsi="ITC Avant Garde"/>
          <w:bCs/>
          <w:lang w:eastAsia="es-MX"/>
        </w:rPr>
        <w:t xml:space="preserve">, </w:t>
      </w:r>
      <w:r>
        <w:rPr>
          <w:rFonts w:ascii="ITC Avant Garde" w:hAnsi="ITC Avant Garde"/>
          <w:bCs/>
          <w:lang w:eastAsia="es-MX"/>
        </w:rPr>
        <w:t>la Secretaría de Comunicaciones y Transportes (la “Secretaría</w:t>
      </w:r>
      <w:r w:rsidR="003A2DA8">
        <w:rPr>
          <w:rFonts w:ascii="ITC Avant Garde" w:hAnsi="ITC Avant Garde"/>
          <w:bCs/>
          <w:lang w:eastAsia="es-MX"/>
        </w:rPr>
        <w:t>”</w:t>
      </w:r>
      <w:r>
        <w:rPr>
          <w:rFonts w:ascii="ITC Avant Garde" w:hAnsi="ITC Avant Garde"/>
          <w:bCs/>
          <w:lang w:eastAsia="es-MX"/>
        </w:rPr>
        <w:t>)</w:t>
      </w:r>
      <w:r w:rsidRPr="004B78F7">
        <w:rPr>
          <w:rFonts w:ascii="ITC Avant Garde" w:hAnsi="ITC Avant Garde"/>
          <w:bCs/>
          <w:lang w:eastAsia="es-MX"/>
        </w:rPr>
        <w:t xml:space="preserve"> autorizó una primera cesión de derechos y obligaciones del Permiso a favor de</w:t>
      </w:r>
      <w:r>
        <w:rPr>
          <w:rFonts w:ascii="ITC Avant Garde" w:hAnsi="ITC Avant Garde"/>
          <w:bCs/>
          <w:lang w:eastAsia="es-MX"/>
        </w:rPr>
        <w:t xml:space="preserve"> Bufete de Asesoría y Servicios Especializados, S.A. de C.V., el </w:t>
      </w:r>
      <w:r w:rsidRPr="004B78F7">
        <w:rPr>
          <w:rFonts w:ascii="ITC Avant Garde" w:hAnsi="ITC Avant Garde"/>
          <w:bCs/>
          <w:lang w:eastAsia="es-MX"/>
        </w:rPr>
        <w:t>cual adquiri</w:t>
      </w:r>
      <w:r>
        <w:rPr>
          <w:rFonts w:ascii="ITC Avant Garde" w:hAnsi="ITC Avant Garde"/>
          <w:bCs/>
          <w:lang w:eastAsia="es-MX"/>
        </w:rPr>
        <w:t>ó el carácter de permisionario.</w:t>
      </w:r>
    </w:p>
    <w:p w:rsidR="00304BC3" w:rsidRDefault="00415D04"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lang w:eastAsia="es-MX"/>
        </w:rPr>
        <w:t>Decreto de Reforma Constitucional</w:t>
      </w:r>
      <w:r w:rsidRPr="005B29E0">
        <w:rPr>
          <w:rFonts w:ascii="ITC Avant Garde" w:hAnsi="ITC Avant Garde"/>
          <w:bCs/>
          <w:lang w:eastAsia="es-MX"/>
        </w:rPr>
        <w:t xml:space="preserve">. </w:t>
      </w:r>
      <w:r w:rsidRPr="005B29E0">
        <w:rPr>
          <w:rFonts w:ascii="ITC Avant Garde" w:hAnsi="ITC Avant Garde"/>
          <w:bCs/>
          <w:color w:val="000000"/>
          <w:lang w:eastAsia="es-MX"/>
        </w:rPr>
        <w:t>Con fecha 11 de junio de 2013, se publicó en el Diario Oficial de la Federación el “</w:t>
      </w:r>
      <w:r w:rsidRPr="005B29E0">
        <w:rPr>
          <w:rFonts w:ascii="ITC Avant Garde" w:hAnsi="ITC Avant Garde"/>
          <w:bCs/>
          <w:i/>
          <w:color w:val="000000"/>
          <w:lang w:eastAsia="es-MX"/>
        </w:rPr>
        <w:t xml:space="preserve">Decreto por el que se reforman y adicionan diversas disposiciones de los artículos 6o., 7o., 27, 28, 73, 78, 94 y 105 de la Constitución Política de los Estados Unidos Mexicanos, en materia de telecomunicaciones” </w:t>
      </w:r>
      <w:r w:rsidRPr="005B29E0">
        <w:rPr>
          <w:rFonts w:ascii="ITC Avant Garde" w:hAnsi="ITC Avant Garde"/>
          <w:bCs/>
          <w:color w:val="000000"/>
          <w:lang w:eastAsia="es-MX"/>
        </w:rPr>
        <w:t>(el “Decreto de Reforma Constitucional”), mediante el cual se creó el Instituto Federal de Telecomunicaciones (el “Instituto”), como un órgano autónomo que tiene por objeto el desarrollo eficiente de la radiodifusión y las telecomunicaciones.</w:t>
      </w:r>
    </w:p>
    <w:p w:rsidR="00304BC3" w:rsidRDefault="00BF2776"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lang w:eastAsia="es-MX"/>
        </w:rPr>
        <w:t xml:space="preserve">Solicitud de Autorización de Cesión de Derechos. </w:t>
      </w:r>
      <w:r w:rsidRPr="005B29E0">
        <w:rPr>
          <w:rFonts w:ascii="ITC Avant Garde" w:hAnsi="ITC Avant Garde"/>
          <w:bCs/>
          <w:lang w:eastAsia="es-MX"/>
        </w:rPr>
        <w:t>Mediante escrito presentado ante el Centro SC</w:t>
      </w:r>
      <w:r w:rsidR="00AB2485" w:rsidRPr="005B29E0">
        <w:rPr>
          <w:rFonts w:ascii="ITC Avant Garde" w:hAnsi="ITC Avant Garde"/>
          <w:bCs/>
          <w:lang w:eastAsia="es-MX"/>
        </w:rPr>
        <w:t xml:space="preserve">T </w:t>
      </w:r>
      <w:r w:rsidR="001A0019">
        <w:rPr>
          <w:rFonts w:ascii="ITC Avant Garde" w:hAnsi="ITC Avant Garde"/>
          <w:bCs/>
          <w:lang w:eastAsia="es-MX"/>
        </w:rPr>
        <w:t>Durango el 10 de julio de 2014</w:t>
      </w:r>
      <w:r w:rsidR="00AB2485" w:rsidRPr="005B29E0">
        <w:rPr>
          <w:rFonts w:ascii="ITC Avant Garde" w:hAnsi="ITC Avant Garde"/>
          <w:bCs/>
          <w:lang w:eastAsia="es-MX"/>
        </w:rPr>
        <w:t xml:space="preserve">, </w:t>
      </w:r>
      <w:r w:rsidR="001A0019">
        <w:rPr>
          <w:rFonts w:ascii="ITC Avant Garde" w:hAnsi="ITC Avant Garde"/>
          <w:bCs/>
          <w:lang w:eastAsia="es-MX"/>
        </w:rPr>
        <w:t>el</w:t>
      </w:r>
      <w:r w:rsidR="009A7BDD" w:rsidRPr="005B29E0">
        <w:rPr>
          <w:rFonts w:ascii="ITC Avant Garde" w:hAnsi="ITC Avant Garde"/>
          <w:bCs/>
          <w:lang w:eastAsia="es-MX"/>
        </w:rPr>
        <w:t xml:space="preserve"> C.</w:t>
      </w:r>
      <w:r w:rsidR="001A0019">
        <w:rPr>
          <w:rFonts w:ascii="ITC Avant Garde" w:hAnsi="ITC Avant Garde"/>
          <w:bCs/>
          <w:lang w:eastAsia="es-MX"/>
        </w:rPr>
        <w:t xml:space="preserve"> Antonio </w:t>
      </w:r>
      <w:proofErr w:type="spellStart"/>
      <w:r w:rsidR="001A0019">
        <w:rPr>
          <w:rFonts w:ascii="ITC Avant Garde" w:hAnsi="ITC Avant Garde"/>
          <w:bCs/>
          <w:lang w:eastAsia="es-MX"/>
        </w:rPr>
        <w:t>Atenógenes</w:t>
      </w:r>
      <w:proofErr w:type="spellEnd"/>
      <w:r w:rsidR="001A0019">
        <w:rPr>
          <w:rFonts w:ascii="ITC Avant Garde" w:hAnsi="ITC Avant Garde"/>
          <w:bCs/>
          <w:lang w:eastAsia="es-MX"/>
        </w:rPr>
        <w:t xml:space="preserve"> Santillán Narváez</w:t>
      </w:r>
      <w:r w:rsidR="009A7BDD" w:rsidRPr="005B29E0">
        <w:rPr>
          <w:rFonts w:ascii="ITC Avant Garde" w:hAnsi="ITC Avant Garde"/>
          <w:bCs/>
          <w:lang w:eastAsia="es-MX"/>
        </w:rPr>
        <w:t xml:space="preserve">, en representación de </w:t>
      </w:r>
      <w:r w:rsidR="001A0019">
        <w:rPr>
          <w:rFonts w:ascii="ITC Avant Garde" w:hAnsi="ITC Avant Garde"/>
          <w:bCs/>
          <w:lang w:eastAsia="es-MX"/>
        </w:rPr>
        <w:t>Bufete de Asesoría y Servicios Especializados, S.A. de C.V.</w:t>
      </w:r>
      <w:r w:rsidR="009A7BDD" w:rsidRPr="005B29E0">
        <w:rPr>
          <w:rFonts w:ascii="ITC Avant Garde" w:hAnsi="ITC Avant Garde"/>
          <w:bCs/>
          <w:lang w:eastAsia="es-MX"/>
        </w:rPr>
        <w:t>,</w:t>
      </w:r>
      <w:r w:rsidR="00AB2485" w:rsidRPr="005B29E0">
        <w:rPr>
          <w:rFonts w:ascii="ITC Avant Garde" w:hAnsi="ITC Avant Garde"/>
          <w:bCs/>
          <w:lang w:eastAsia="es-MX"/>
        </w:rPr>
        <w:t xml:space="preserve"> </w:t>
      </w:r>
      <w:r w:rsidRPr="005B29E0">
        <w:rPr>
          <w:rFonts w:ascii="ITC Avant Garde" w:hAnsi="ITC Avant Garde"/>
          <w:bCs/>
          <w:lang w:eastAsia="es-MX"/>
        </w:rPr>
        <w:t>sol</w:t>
      </w:r>
      <w:r w:rsidR="005378A1">
        <w:rPr>
          <w:rFonts w:ascii="ITC Avant Garde" w:hAnsi="ITC Avant Garde"/>
          <w:bCs/>
          <w:lang w:eastAsia="es-MX"/>
        </w:rPr>
        <w:t>icitó autorización para ceder a</w:t>
      </w:r>
      <w:r w:rsidRPr="005B29E0">
        <w:rPr>
          <w:rFonts w:ascii="ITC Avant Garde" w:hAnsi="ITC Avant Garde"/>
          <w:bCs/>
          <w:lang w:eastAsia="es-MX"/>
        </w:rPr>
        <w:t xml:space="preserve"> </w:t>
      </w:r>
      <w:r w:rsidR="00AB2485" w:rsidRPr="005B29E0">
        <w:rPr>
          <w:rFonts w:ascii="ITC Avant Garde" w:hAnsi="ITC Avant Garde"/>
          <w:bCs/>
          <w:lang w:eastAsia="es-MX"/>
        </w:rPr>
        <w:t xml:space="preserve">favor de </w:t>
      </w:r>
      <w:r w:rsidR="001A0019">
        <w:rPr>
          <w:rFonts w:ascii="ITC Avant Garde" w:hAnsi="ITC Avant Garde"/>
          <w:bCs/>
          <w:lang w:eastAsia="es-MX"/>
        </w:rPr>
        <w:t>Servicios Industriales y Empresariales de la Laguna, S.A. de C.V.</w:t>
      </w:r>
      <w:r w:rsidRPr="005B29E0">
        <w:rPr>
          <w:rFonts w:ascii="ITC Avant Garde" w:hAnsi="ITC Avant Garde"/>
          <w:bCs/>
          <w:lang w:eastAsia="es-MX"/>
        </w:rPr>
        <w:t>, los derechos y obligaciones derivados del Permiso (la “Solicitud”).</w:t>
      </w:r>
      <w:r w:rsidR="003A2DA8">
        <w:rPr>
          <w:rFonts w:ascii="ITC Avant Garde" w:hAnsi="ITC Avant Garde"/>
          <w:bCs/>
          <w:lang w:eastAsia="es-MX"/>
        </w:rPr>
        <w:t xml:space="preserve"> Dicha solicitud fue remitida al Instituto el 1 de octubre de 2014, mediante el oficio OP 6.9.404.1.103/2014 del Director General del Centro SCT Durango.</w:t>
      </w:r>
    </w:p>
    <w:p w:rsidR="00304BC3" w:rsidRDefault="00A772DD"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lang w:eastAsia="es-MX"/>
        </w:rPr>
        <w:t>Decreto</w:t>
      </w:r>
      <w:r w:rsidR="009E2B5F" w:rsidRPr="005B29E0">
        <w:rPr>
          <w:rFonts w:ascii="ITC Avant Garde" w:hAnsi="ITC Avant Garde"/>
          <w:b/>
          <w:bCs/>
          <w:lang w:eastAsia="es-MX"/>
        </w:rPr>
        <w:t xml:space="preserve"> de Ley</w:t>
      </w:r>
      <w:r w:rsidRPr="005B29E0">
        <w:rPr>
          <w:rFonts w:ascii="ITC Avant Garde" w:hAnsi="ITC Avant Garde"/>
          <w:b/>
          <w:bCs/>
          <w:lang w:eastAsia="es-MX"/>
        </w:rPr>
        <w:t>.</w:t>
      </w:r>
      <w:r w:rsidRPr="005B29E0">
        <w:rPr>
          <w:rFonts w:ascii="ITC Avant Garde" w:hAnsi="ITC Avant Garde"/>
          <w:bCs/>
          <w:lang w:eastAsia="es-MX"/>
        </w:rPr>
        <w:t xml:space="preserve"> </w:t>
      </w:r>
      <w:r w:rsidR="009E2B5F" w:rsidRPr="005B29E0">
        <w:rPr>
          <w:rFonts w:ascii="ITC Avant Garde" w:hAnsi="ITC Avant Garde"/>
          <w:bCs/>
          <w:color w:val="000000"/>
          <w:lang w:eastAsia="es-MX"/>
        </w:rPr>
        <w:t>El 14 de julio de 2014, se publicó en el Diario Oficial de la Federación el “</w:t>
      </w:r>
      <w:r w:rsidR="009E2B5F" w:rsidRPr="005B29E0">
        <w:rPr>
          <w:rFonts w:ascii="ITC Avant Garde" w:hAnsi="ITC Avant Garde"/>
          <w:bCs/>
          <w:i/>
          <w:color w:val="000000"/>
          <w:lang w:eastAsia="es-MX"/>
        </w:rPr>
        <w:t xml:space="preserve">Decreto por el que se expiden la Ley Federal de </w:t>
      </w:r>
      <w:r w:rsidR="009E2B5F" w:rsidRPr="005B29E0">
        <w:rPr>
          <w:rFonts w:ascii="ITC Avant Garde" w:hAnsi="ITC Avant Garde"/>
          <w:bCs/>
          <w:i/>
          <w:color w:val="000000"/>
          <w:lang w:eastAsia="es-MX"/>
        </w:rPr>
        <w:lastRenderedPageBreak/>
        <w:t>Telecomunicaciones y Radiodifusión, y la Ley del Sistema Público de Radiodifusión del Estado Mexicano; y se reforman, adicionan y derogan diversas disposiciones en materia de telecomunicaciones y radiodifusión”</w:t>
      </w:r>
      <w:r w:rsidR="009E2B5F" w:rsidRPr="005B29E0">
        <w:rPr>
          <w:rFonts w:ascii="ITC Avant Garde" w:hAnsi="ITC Avant Garde"/>
          <w:bCs/>
          <w:color w:val="000000"/>
          <w:lang w:eastAsia="es-MX"/>
        </w:rPr>
        <w:t xml:space="preserve"> (el “Decreto de Ley”), mismo que entró en vigor el 13 de agosto de 2014</w:t>
      </w:r>
      <w:r w:rsidR="00101427" w:rsidRPr="005B29E0">
        <w:rPr>
          <w:rFonts w:ascii="ITC Avant Garde" w:hAnsi="ITC Avant Garde"/>
          <w:bCs/>
          <w:lang w:eastAsia="es-MX"/>
        </w:rPr>
        <w:t xml:space="preserve">. </w:t>
      </w:r>
    </w:p>
    <w:p w:rsidR="00304BC3" w:rsidRDefault="00A772DD"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lang w:eastAsia="es-MX"/>
        </w:rPr>
        <w:t>Estatuto Orgánico.</w:t>
      </w:r>
      <w:r w:rsidR="0090277D" w:rsidRPr="005B29E0">
        <w:rPr>
          <w:rFonts w:ascii="ITC Avant Garde" w:hAnsi="ITC Avant Garde"/>
          <w:bCs/>
          <w:lang w:eastAsia="es-MX"/>
        </w:rPr>
        <w:t xml:space="preserve"> </w:t>
      </w:r>
      <w:r w:rsidR="009E2B5F" w:rsidRPr="005B29E0">
        <w:rPr>
          <w:rFonts w:ascii="ITC Avant Garde" w:hAnsi="ITC Avant Garde"/>
          <w:bCs/>
          <w:color w:val="000000"/>
          <w:lang w:eastAsia="es-MX"/>
        </w:rPr>
        <w:t xml:space="preserve">El 4 de septiembre de 2014, se publicó en el Diario Oficial de la Federación el </w:t>
      </w:r>
      <w:r w:rsidR="009E2B5F" w:rsidRPr="005B29E0">
        <w:rPr>
          <w:rFonts w:ascii="ITC Avant Garde" w:hAnsi="ITC Avant Garde"/>
          <w:bCs/>
          <w:i/>
          <w:color w:val="000000"/>
          <w:lang w:eastAsia="es-MX"/>
        </w:rPr>
        <w:t xml:space="preserve">“Estatuto Orgánico del Instituto Federal de Telecomunicaciones” </w:t>
      </w:r>
      <w:r w:rsidR="009E2B5F" w:rsidRPr="005B29E0">
        <w:rPr>
          <w:rFonts w:ascii="ITC Avant Garde" w:hAnsi="ITC Avant Garde"/>
          <w:bCs/>
          <w:color w:val="000000"/>
          <w:lang w:eastAsia="es-MX"/>
        </w:rPr>
        <w:t>(el “Estatuto Orgánico”), mismo que entró en vigor el 26 de septiembre de 2014, y fue modificado por última vez el 20 de julio de 2017</w:t>
      </w:r>
      <w:r w:rsidR="00C3617F" w:rsidRPr="005B29E0">
        <w:rPr>
          <w:rFonts w:ascii="ITC Avant Garde" w:hAnsi="ITC Avant Garde"/>
          <w:bCs/>
          <w:lang w:eastAsia="es-MX"/>
        </w:rPr>
        <w:t>.</w:t>
      </w:r>
    </w:p>
    <w:p w:rsidR="00304BC3" w:rsidRDefault="001A0019" w:rsidP="00304BC3">
      <w:pPr>
        <w:numPr>
          <w:ilvl w:val="0"/>
          <w:numId w:val="13"/>
        </w:numPr>
        <w:spacing w:afterLines="120" w:after="288" w:line="240" w:lineRule="auto"/>
        <w:jc w:val="both"/>
        <w:rPr>
          <w:rFonts w:ascii="ITC Avant Garde" w:hAnsi="ITC Avant Garde"/>
          <w:bCs/>
          <w:lang w:eastAsia="es-MX"/>
        </w:rPr>
      </w:pPr>
      <w:r w:rsidRPr="00F80648">
        <w:rPr>
          <w:rFonts w:ascii="ITC Avant Garde" w:hAnsi="ITC Avant Garde"/>
          <w:b/>
          <w:bCs/>
          <w:lang w:eastAsia="es-MX"/>
        </w:rPr>
        <w:t>O</w:t>
      </w:r>
      <w:r>
        <w:rPr>
          <w:rFonts w:ascii="ITC Avant Garde" w:hAnsi="ITC Avant Garde"/>
          <w:b/>
          <w:bCs/>
          <w:lang w:eastAsia="es-MX"/>
        </w:rPr>
        <w:t xml:space="preserve">ficio de requerimiento. </w:t>
      </w:r>
      <w:r w:rsidRPr="00F80648">
        <w:rPr>
          <w:rFonts w:ascii="ITC Avant Garde" w:hAnsi="ITC Avant Garde"/>
          <w:bCs/>
          <w:lang w:eastAsia="es-MX"/>
        </w:rPr>
        <w:t xml:space="preserve">Mediante el oficio </w:t>
      </w:r>
      <w:r>
        <w:rPr>
          <w:rFonts w:ascii="ITC Avant Garde" w:hAnsi="ITC Avant Garde"/>
          <w:bCs/>
          <w:color w:val="000000"/>
          <w:lang w:eastAsia="es-MX"/>
        </w:rPr>
        <w:t xml:space="preserve">IFT/223/UCS/DG-CTEL/1607/2015 notificado el </w:t>
      </w:r>
      <w:r>
        <w:rPr>
          <w:rFonts w:ascii="ITC Avant Garde" w:hAnsi="ITC Avant Garde"/>
          <w:bCs/>
          <w:lang w:eastAsia="es-MX"/>
        </w:rPr>
        <w:t>4 de junio de 2015, la Dirección General de Concesiones de Telecomunicaciones, adscrita a la Unidad de Concesiones y Servicios emitió un requerimiento de información, el cual fue desahogado a través de</w:t>
      </w:r>
      <w:r w:rsidR="00104458">
        <w:rPr>
          <w:rFonts w:ascii="ITC Avant Garde" w:hAnsi="ITC Avant Garde"/>
          <w:bCs/>
          <w:lang w:eastAsia="es-MX"/>
        </w:rPr>
        <w:t xml:space="preserve"> </w:t>
      </w:r>
      <w:r w:rsidR="004D726F">
        <w:rPr>
          <w:rFonts w:ascii="ITC Avant Garde" w:hAnsi="ITC Avant Garde"/>
          <w:bCs/>
          <w:lang w:eastAsia="es-MX"/>
        </w:rPr>
        <w:t>l</w:t>
      </w:r>
      <w:r w:rsidR="00104458">
        <w:rPr>
          <w:rFonts w:ascii="ITC Avant Garde" w:hAnsi="ITC Avant Garde"/>
          <w:bCs/>
          <w:lang w:eastAsia="es-MX"/>
        </w:rPr>
        <w:t>os</w:t>
      </w:r>
      <w:r>
        <w:rPr>
          <w:rFonts w:ascii="ITC Avant Garde" w:hAnsi="ITC Avant Garde"/>
          <w:bCs/>
          <w:lang w:eastAsia="es-MX"/>
        </w:rPr>
        <w:t xml:space="preserve"> escrito</w:t>
      </w:r>
      <w:r w:rsidR="00104458">
        <w:rPr>
          <w:rFonts w:ascii="ITC Avant Garde" w:hAnsi="ITC Avant Garde"/>
          <w:bCs/>
          <w:lang w:eastAsia="es-MX"/>
        </w:rPr>
        <w:t>s</w:t>
      </w:r>
      <w:r>
        <w:rPr>
          <w:rFonts w:ascii="ITC Avant Garde" w:hAnsi="ITC Avant Garde"/>
          <w:bCs/>
          <w:lang w:eastAsia="es-MX"/>
        </w:rPr>
        <w:t xml:space="preserve"> presentado</w:t>
      </w:r>
      <w:r w:rsidR="00104458">
        <w:rPr>
          <w:rFonts w:ascii="ITC Avant Garde" w:hAnsi="ITC Avant Garde"/>
          <w:bCs/>
          <w:lang w:eastAsia="es-MX"/>
        </w:rPr>
        <w:t>s con fecha 9 de junio de 2015</w:t>
      </w:r>
      <w:r>
        <w:rPr>
          <w:rFonts w:ascii="ITC Avant Garde" w:hAnsi="ITC Avant Garde"/>
          <w:bCs/>
          <w:lang w:eastAsia="es-MX"/>
        </w:rPr>
        <w:t xml:space="preserve"> por </w:t>
      </w:r>
      <w:r w:rsidR="00104458">
        <w:rPr>
          <w:rFonts w:ascii="ITC Avant Garde" w:hAnsi="ITC Avant Garde"/>
          <w:bCs/>
          <w:lang w:eastAsia="es-MX"/>
        </w:rPr>
        <w:t>Bufete de Asesoría y Servicios Especializados, S.A. de C.V. y Servicios Industriales y Empresariales de la Laguna, S.A. de C.V.</w:t>
      </w:r>
    </w:p>
    <w:p w:rsidR="00304BC3" w:rsidRDefault="009E2B5F"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color w:val="000000"/>
          <w:lang w:eastAsia="es-MX"/>
        </w:rPr>
        <w:t xml:space="preserve">Solicitud de opinión a la Unidad de Espectro Radioeléctrico. </w:t>
      </w:r>
      <w:r w:rsidRPr="005B29E0">
        <w:rPr>
          <w:rFonts w:ascii="ITC Avant Garde" w:hAnsi="ITC Avant Garde"/>
          <w:bCs/>
          <w:color w:val="000000"/>
          <w:lang w:eastAsia="es-MX"/>
        </w:rPr>
        <w:t>Mediante</w:t>
      </w:r>
      <w:r w:rsidR="00BF2776" w:rsidRPr="005B29E0">
        <w:rPr>
          <w:rFonts w:ascii="ITC Avant Garde" w:hAnsi="ITC Avant Garde"/>
          <w:bCs/>
          <w:color w:val="000000"/>
          <w:lang w:eastAsia="es-MX"/>
        </w:rPr>
        <w:t xml:space="preserve"> el oficio IFT/223/UCS/DG-</w:t>
      </w:r>
      <w:r w:rsidR="00104458">
        <w:rPr>
          <w:rFonts w:ascii="ITC Avant Garde" w:hAnsi="ITC Avant Garde"/>
          <w:bCs/>
          <w:color w:val="000000"/>
          <w:lang w:eastAsia="es-MX"/>
        </w:rPr>
        <w:t>CTEL/1089/2016 notificado el 23</w:t>
      </w:r>
      <w:r w:rsidRPr="005B29E0">
        <w:rPr>
          <w:rFonts w:ascii="ITC Avant Garde" w:hAnsi="ITC Avant Garde"/>
          <w:bCs/>
          <w:color w:val="000000"/>
          <w:lang w:eastAsia="es-MX"/>
        </w:rPr>
        <w:t xml:space="preserve"> de </w:t>
      </w:r>
      <w:r w:rsidR="00104458">
        <w:rPr>
          <w:rFonts w:ascii="ITC Avant Garde" w:hAnsi="ITC Avant Garde"/>
          <w:bCs/>
          <w:color w:val="000000"/>
          <w:lang w:eastAsia="es-MX"/>
        </w:rPr>
        <w:t>mayo de 2016</w:t>
      </w:r>
      <w:r w:rsidRPr="005B29E0">
        <w:rPr>
          <w:rFonts w:ascii="ITC Avant Garde" w:hAnsi="ITC Avant Garde"/>
          <w:bCs/>
          <w:color w:val="000000"/>
          <w:lang w:eastAsia="es-MX"/>
        </w:rPr>
        <w:t>, la Dirección General de Concesiones de Telecomunicaciones, adscrita a la Unidad de Concesiones y Servicios, solicitó a la Unidad de Espectro Radioeléctrico emitir su opinión t</w:t>
      </w:r>
      <w:r w:rsidR="009D3B5C" w:rsidRPr="005B29E0">
        <w:rPr>
          <w:rFonts w:ascii="ITC Avant Garde" w:hAnsi="ITC Avant Garde"/>
          <w:bCs/>
          <w:color w:val="000000"/>
          <w:lang w:eastAsia="es-MX"/>
        </w:rPr>
        <w:t>écnica respecto a la Solicitud.</w:t>
      </w:r>
    </w:p>
    <w:p w:rsidR="00304BC3" w:rsidRDefault="005F23E4"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color w:val="000000"/>
          <w:lang w:eastAsia="es-MX"/>
        </w:rPr>
        <w:t xml:space="preserve">Opinión en materia de Espectro Radioeléctrico. </w:t>
      </w:r>
      <w:r w:rsidR="00C30840">
        <w:rPr>
          <w:rFonts w:ascii="ITC Avant Garde" w:hAnsi="ITC Avant Garde"/>
          <w:bCs/>
          <w:color w:val="000000"/>
          <w:lang w:eastAsia="es-MX"/>
        </w:rPr>
        <w:t>Con oficio IFT/222/UER/DGPE/042/2016 de fecha 19 de septiembre de 2016</w:t>
      </w:r>
      <w:r w:rsidRPr="005B29E0">
        <w:rPr>
          <w:rFonts w:ascii="ITC Avant Garde" w:hAnsi="ITC Avant Garde"/>
          <w:bCs/>
          <w:color w:val="000000"/>
          <w:lang w:eastAsia="es-MX"/>
        </w:rPr>
        <w:t xml:space="preserve">, la Dirección General de Planeación del Espectro, adscrita a la Unidad de Espectro Radioeléctrico, remitió a la Dirección General de Concesiones de Telecomunicaciones, adscrita a la Unidad de Concesiones y Servicios su opinión, la cual incluye, el dictamen de </w:t>
      </w:r>
      <w:r w:rsidR="00EB7944" w:rsidRPr="005B29E0">
        <w:rPr>
          <w:rFonts w:ascii="ITC Avant Garde" w:hAnsi="ITC Avant Garde"/>
          <w:bCs/>
          <w:color w:val="000000"/>
          <w:lang w:eastAsia="es-MX"/>
        </w:rPr>
        <w:t>planifi</w:t>
      </w:r>
      <w:r w:rsidR="00C30840">
        <w:rPr>
          <w:rFonts w:ascii="ITC Avant Garde" w:hAnsi="ITC Avant Garde"/>
          <w:bCs/>
          <w:color w:val="000000"/>
          <w:lang w:eastAsia="es-MX"/>
        </w:rPr>
        <w:t>cación espectral DGPE/DA/DPE/107-16 de fecha 22 de junio</w:t>
      </w:r>
      <w:r w:rsidR="00EB7944" w:rsidRPr="005B29E0">
        <w:rPr>
          <w:rFonts w:ascii="ITC Avant Garde" w:hAnsi="ITC Avant Garde"/>
          <w:bCs/>
          <w:color w:val="000000"/>
          <w:lang w:eastAsia="es-MX"/>
        </w:rPr>
        <w:t xml:space="preserve"> de 2016.</w:t>
      </w:r>
    </w:p>
    <w:p w:rsidR="00304BC3" w:rsidRDefault="00EB7944" w:rsidP="00304BC3">
      <w:pPr>
        <w:pStyle w:val="Prrafodelista"/>
        <w:spacing w:afterLines="120" w:after="288"/>
        <w:jc w:val="both"/>
        <w:rPr>
          <w:rFonts w:ascii="ITC Avant Garde" w:hAnsi="ITC Avant Garde"/>
          <w:bCs/>
          <w:color w:val="000000"/>
          <w:sz w:val="22"/>
          <w:szCs w:val="22"/>
          <w:lang w:eastAsia="es-MX"/>
        </w:rPr>
      </w:pPr>
      <w:r w:rsidRPr="005B29E0">
        <w:rPr>
          <w:rFonts w:ascii="ITC Avant Garde" w:hAnsi="ITC Avant Garde"/>
          <w:bCs/>
          <w:sz w:val="22"/>
          <w:szCs w:val="22"/>
          <w:lang w:eastAsia="es-MX"/>
        </w:rPr>
        <w:t>A</w:t>
      </w:r>
      <w:r w:rsidR="001F395E">
        <w:rPr>
          <w:rFonts w:ascii="ITC Avant Garde" w:hAnsi="ITC Avant Garde"/>
          <w:bCs/>
          <w:sz w:val="22"/>
          <w:szCs w:val="22"/>
          <w:lang w:eastAsia="es-MX"/>
        </w:rPr>
        <w:t>dicionalmente</w:t>
      </w:r>
      <w:r w:rsidRPr="005B29E0">
        <w:rPr>
          <w:rFonts w:ascii="ITC Avant Garde" w:hAnsi="ITC Avant Garde"/>
          <w:bCs/>
          <w:sz w:val="22"/>
          <w:szCs w:val="22"/>
          <w:lang w:eastAsia="es-MX"/>
        </w:rPr>
        <w:t xml:space="preserve">, también fue remitido el dictamen </w:t>
      </w:r>
      <w:r w:rsidR="009B498C">
        <w:rPr>
          <w:rFonts w:ascii="ITC Avant Garde" w:hAnsi="ITC Avant Garde"/>
          <w:bCs/>
          <w:sz w:val="22"/>
          <w:szCs w:val="22"/>
          <w:lang w:eastAsia="es-MX"/>
        </w:rPr>
        <w:t>técnico IFT/222/UER/DG-IEET/1037/2016 de fecha 12 de septiembre de 2016</w:t>
      </w:r>
      <w:r w:rsidRPr="005B29E0">
        <w:rPr>
          <w:rFonts w:ascii="ITC Avant Garde" w:hAnsi="ITC Avant Garde"/>
          <w:bCs/>
          <w:sz w:val="22"/>
          <w:szCs w:val="22"/>
          <w:lang w:eastAsia="es-MX"/>
        </w:rPr>
        <w:t>, a través del cual</w:t>
      </w:r>
      <w:r w:rsidR="005F23E4" w:rsidRPr="005B29E0">
        <w:rPr>
          <w:rFonts w:ascii="ITC Avant Garde" w:hAnsi="ITC Avant Garde"/>
          <w:bCs/>
          <w:color w:val="000000"/>
          <w:sz w:val="22"/>
          <w:szCs w:val="22"/>
          <w:lang w:eastAsia="es-MX"/>
        </w:rPr>
        <w:t xml:space="preserve"> la Dirección General de Ingeniería del Espectro</w:t>
      </w:r>
      <w:r w:rsidR="00CE67F0" w:rsidRPr="005B29E0">
        <w:rPr>
          <w:rFonts w:ascii="ITC Avant Garde" w:hAnsi="ITC Avant Garde"/>
          <w:bCs/>
          <w:color w:val="000000"/>
          <w:sz w:val="22"/>
          <w:szCs w:val="22"/>
          <w:lang w:eastAsia="es-MX"/>
        </w:rPr>
        <w:t xml:space="preserve"> y Estudios Técnicos</w:t>
      </w:r>
      <w:r w:rsidRPr="005B29E0">
        <w:rPr>
          <w:rFonts w:ascii="ITC Avant Garde" w:hAnsi="ITC Avant Garde"/>
          <w:bCs/>
          <w:color w:val="000000"/>
          <w:sz w:val="22"/>
          <w:szCs w:val="22"/>
          <w:lang w:eastAsia="es-MX"/>
        </w:rPr>
        <w:t xml:space="preserve"> estableció</w:t>
      </w:r>
      <w:r w:rsidR="005F23E4" w:rsidRPr="005B29E0">
        <w:rPr>
          <w:rFonts w:ascii="ITC Avant Garde" w:hAnsi="ITC Avant Garde"/>
          <w:bCs/>
          <w:color w:val="000000"/>
          <w:sz w:val="22"/>
          <w:szCs w:val="22"/>
          <w:lang w:eastAsia="es-MX"/>
        </w:rPr>
        <w:t xml:space="preserve"> condiciones técnicas de o</w:t>
      </w:r>
      <w:r w:rsidR="004575DC" w:rsidRPr="005B29E0">
        <w:rPr>
          <w:rFonts w:ascii="ITC Avant Garde" w:hAnsi="ITC Avant Garde"/>
          <w:bCs/>
          <w:color w:val="000000"/>
          <w:sz w:val="22"/>
          <w:szCs w:val="22"/>
          <w:lang w:eastAsia="es-MX"/>
        </w:rPr>
        <w:t>peración respecto del uso de la</w:t>
      </w:r>
      <w:r w:rsidR="005F23E4" w:rsidRPr="005B29E0">
        <w:rPr>
          <w:rFonts w:ascii="ITC Avant Garde" w:hAnsi="ITC Avant Garde"/>
          <w:bCs/>
          <w:color w:val="000000"/>
          <w:sz w:val="22"/>
          <w:szCs w:val="22"/>
          <w:lang w:eastAsia="es-MX"/>
        </w:rPr>
        <w:t xml:space="preserve"> fre</w:t>
      </w:r>
      <w:r w:rsidR="004575DC" w:rsidRPr="005B29E0">
        <w:rPr>
          <w:rFonts w:ascii="ITC Avant Garde" w:hAnsi="ITC Avant Garde"/>
          <w:bCs/>
          <w:color w:val="000000"/>
          <w:sz w:val="22"/>
          <w:szCs w:val="22"/>
          <w:lang w:eastAsia="es-MX"/>
        </w:rPr>
        <w:t>cuencia involucrada</w:t>
      </w:r>
      <w:r w:rsidR="005F23E4" w:rsidRPr="005B29E0">
        <w:rPr>
          <w:rFonts w:ascii="ITC Avant Garde" w:hAnsi="ITC Avant Garde"/>
          <w:bCs/>
          <w:color w:val="000000"/>
          <w:sz w:val="22"/>
          <w:szCs w:val="22"/>
          <w:lang w:eastAsia="es-MX"/>
        </w:rPr>
        <w:t xml:space="preserve"> en la Solicitud.</w:t>
      </w:r>
    </w:p>
    <w:p w:rsidR="00304BC3" w:rsidRDefault="001F3278" w:rsidP="00304BC3">
      <w:pPr>
        <w:pStyle w:val="Prrafodelista"/>
        <w:spacing w:afterLines="120" w:after="288"/>
        <w:jc w:val="both"/>
        <w:rPr>
          <w:rFonts w:ascii="ITC Avant Garde" w:hAnsi="ITC Avant Garde"/>
          <w:bCs/>
          <w:sz w:val="22"/>
          <w:szCs w:val="22"/>
          <w:lang w:eastAsia="es-MX"/>
        </w:rPr>
      </w:pPr>
      <w:r w:rsidRPr="005B29E0">
        <w:rPr>
          <w:rFonts w:ascii="ITC Avant Garde" w:hAnsi="ITC Avant Garde"/>
          <w:bCs/>
          <w:color w:val="000000"/>
          <w:sz w:val="22"/>
          <w:szCs w:val="22"/>
          <w:lang w:eastAsia="es-MX"/>
        </w:rPr>
        <w:t xml:space="preserve">En alcance al dictamen antes señalado, mediante el oficio IFT/222/UER/DGIEET/1071/2017 notificado el 1 de septiembre de 2017, la Dirección General de Ingeniería del Espectro y Estudios Técnicos </w:t>
      </w:r>
      <w:r w:rsidR="001F395E" w:rsidRPr="001F395E">
        <w:rPr>
          <w:rFonts w:ascii="ITC Avant Garde" w:hAnsi="ITC Avant Garde"/>
          <w:bCs/>
          <w:color w:val="000000"/>
          <w:sz w:val="22"/>
          <w:szCs w:val="22"/>
          <w:lang w:eastAsia="es-MX"/>
        </w:rPr>
        <w:t xml:space="preserve">actualizó las condiciones técnicas que deberán considerarse al someterse a consideración del Pleno del Instituto las solicitudes de cesión de derechos de permisos otorgados para el uso y aprovechamiento de bandas de frecuencias del espectro radioeléctrico para </w:t>
      </w:r>
      <w:r w:rsidR="001F395E" w:rsidRPr="001F395E">
        <w:rPr>
          <w:rFonts w:ascii="ITC Avant Garde" w:hAnsi="ITC Avant Garde"/>
          <w:bCs/>
          <w:color w:val="000000"/>
          <w:sz w:val="22"/>
          <w:szCs w:val="22"/>
          <w:lang w:eastAsia="es-MX"/>
        </w:rPr>
        <w:lastRenderedPageBreak/>
        <w:t>la operación de sistemas de radiocomunicación privada, bajo las reservas que en el mismo oficio se mencionan</w:t>
      </w:r>
      <w:r w:rsidRPr="005B29E0">
        <w:rPr>
          <w:rFonts w:ascii="ITC Avant Garde" w:hAnsi="ITC Avant Garde"/>
          <w:bCs/>
          <w:color w:val="000000"/>
          <w:sz w:val="22"/>
          <w:szCs w:val="22"/>
          <w:lang w:eastAsia="es-MX"/>
        </w:rPr>
        <w:t>.</w:t>
      </w:r>
    </w:p>
    <w:p w:rsidR="00304BC3" w:rsidRDefault="005F23E4" w:rsidP="00304BC3">
      <w:pPr>
        <w:numPr>
          <w:ilvl w:val="0"/>
          <w:numId w:val="13"/>
        </w:numPr>
        <w:spacing w:afterLines="120" w:after="288" w:line="240" w:lineRule="auto"/>
        <w:jc w:val="both"/>
        <w:rPr>
          <w:rFonts w:ascii="ITC Avant Garde" w:hAnsi="ITC Avant Garde"/>
          <w:bCs/>
          <w:lang w:eastAsia="es-MX"/>
        </w:rPr>
      </w:pPr>
      <w:r w:rsidRPr="005B29E0">
        <w:rPr>
          <w:rFonts w:ascii="ITC Avant Garde" w:hAnsi="ITC Avant Garde"/>
          <w:b/>
          <w:bCs/>
          <w:color w:val="000000"/>
          <w:lang w:eastAsia="es-MX"/>
        </w:rPr>
        <w:t xml:space="preserve">Solicitud de opinión técnica a la Secretaría. </w:t>
      </w:r>
      <w:r w:rsidRPr="005B29E0">
        <w:rPr>
          <w:rFonts w:ascii="ITC Avant Garde" w:hAnsi="ITC Avant Garde"/>
          <w:bCs/>
          <w:color w:val="000000"/>
          <w:lang w:eastAsia="es-MX"/>
        </w:rPr>
        <w:t>Medi</w:t>
      </w:r>
      <w:r w:rsidR="00870E0C">
        <w:rPr>
          <w:rFonts w:ascii="ITC Avant Garde" w:hAnsi="ITC Avant Garde"/>
          <w:bCs/>
          <w:color w:val="000000"/>
          <w:lang w:eastAsia="es-MX"/>
        </w:rPr>
        <w:t>ante oficio IFT/223/UCS/2186/2017 notificado el 3 de noviembre</w:t>
      </w:r>
      <w:r w:rsidRPr="005B29E0">
        <w:rPr>
          <w:rFonts w:ascii="ITC Avant Garde" w:hAnsi="ITC Avant Garde"/>
          <w:bCs/>
          <w:color w:val="000000"/>
          <w:lang w:eastAsia="es-MX"/>
        </w:rPr>
        <w:t xml:space="preserve"> de 2017, el Instituto solicitó a la Secretaría la opinión técnica correspondiente a la Solicitud, de conformidad con lo establecido en el artículo 28 párrafo décimo séptimo de la Constitución Política de los Estados Unidos Mexicanos (la “Constitución”).</w:t>
      </w:r>
    </w:p>
    <w:p w:rsidR="00304BC3" w:rsidRDefault="00E943BF" w:rsidP="00304BC3">
      <w:pPr>
        <w:numPr>
          <w:ilvl w:val="0"/>
          <w:numId w:val="13"/>
        </w:numPr>
        <w:spacing w:afterLines="120" w:after="288" w:line="240" w:lineRule="auto"/>
        <w:jc w:val="both"/>
        <w:rPr>
          <w:rFonts w:ascii="ITC Avant Garde" w:hAnsi="ITC Avant Garde"/>
          <w:bCs/>
          <w:lang w:eastAsia="es-MX"/>
        </w:rPr>
      </w:pPr>
      <w:r w:rsidRPr="004D726F">
        <w:rPr>
          <w:rFonts w:ascii="ITC Avant Garde" w:eastAsia="Times New Roman" w:hAnsi="ITC Avant Garde"/>
          <w:b/>
          <w:bCs/>
          <w:color w:val="000000"/>
          <w:lang w:eastAsia="es-MX"/>
        </w:rPr>
        <w:t>Respuesta de</w:t>
      </w:r>
      <w:r w:rsidR="008950F7" w:rsidRPr="004D726F">
        <w:rPr>
          <w:rFonts w:ascii="ITC Avant Garde" w:eastAsia="Times New Roman" w:hAnsi="ITC Avant Garde"/>
          <w:b/>
          <w:bCs/>
          <w:color w:val="000000"/>
          <w:lang w:eastAsia="es-MX"/>
        </w:rPr>
        <w:t xml:space="preserve"> la Secretaría. </w:t>
      </w:r>
      <w:r w:rsidR="00561C85" w:rsidRPr="004D726F">
        <w:rPr>
          <w:rFonts w:ascii="ITC Avant Garde" w:eastAsia="Times New Roman" w:hAnsi="ITC Avant Garde"/>
          <w:bCs/>
          <w:color w:val="000000"/>
          <w:lang w:eastAsia="es-MX"/>
        </w:rPr>
        <w:t>El 27</w:t>
      </w:r>
      <w:r w:rsidR="008950F7" w:rsidRPr="004D726F">
        <w:rPr>
          <w:rFonts w:ascii="ITC Avant Garde" w:eastAsia="Times New Roman" w:hAnsi="ITC Avant Garde"/>
          <w:bCs/>
          <w:color w:val="000000"/>
          <w:lang w:eastAsia="es-MX"/>
        </w:rPr>
        <w:t xml:space="preserve"> de noviembre de 2017, la Dirección General de Política de Telecomunicaciones y de Radiodifusión de la Secretaría, expidió el oficio </w:t>
      </w:r>
      <w:r w:rsidR="00F646D3" w:rsidRPr="004D726F">
        <w:rPr>
          <w:rFonts w:ascii="ITC Avant Garde" w:eastAsia="Times New Roman" w:hAnsi="ITC Avant Garde"/>
          <w:bCs/>
          <w:color w:val="000000"/>
          <w:lang w:eastAsia="es-MX"/>
        </w:rPr>
        <w:t>2.1.-</w:t>
      </w:r>
      <w:r w:rsidR="004D726F" w:rsidRPr="004D726F">
        <w:rPr>
          <w:rFonts w:ascii="ITC Avant Garde" w:eastAsia="Times New Roman" w:hAnsi="ITC Avant Garde"/>
          <w:bCs/>
          <w:color w:val="000000"/>
          <w:lang w:eastAsia="es-MX"/>
        </w:rPr>
        <w:t>479</w:t>
      </w:r>
      <w:r w:rsidR="00484F3F" w:rsidRPr="004D726F">
        <w:rPr>
          <w:rFonts w:ascii="ITC Avant Garde" w:eastAsia="Times New Roman" w:hAnsi="ITC Avant Garde"/>
          <w:bCs/>
          <w:color w:val="000000"/>
          <w:lang w:eastAsia="es-MX"/>
        </w:rPr>
        <w:t>/2017</w:t>
      </w:r>
      <w:r w:rsidR="008950F7" w:rsidRPr="004D726F">
        <w:rPr>
          <w:rFonts w:ascii="ITC Avant Garde" w:eastAsia="Times New Roman" w:hAnsi="ITC Avant Garde"/>
          <w:bCs/>
          <w:color w:val="000000"/>
          <w:lang w:eastAsia="es-MX"/>
        </w:rPr>
        <w:t xml:space="preserve"> </w:t>
      </w:r>
      <w:r w:rsidR="00484F3F" w:rsidRPr="004D726F">
        <w:rPr>
          <w:rFonts w:ascii="ITC Avant Garde" w:eastAsia="Times New Roman" w:hAnsi="ITC Avant Garde"/>
          <w:bCs/>
          <w:color w:val="000000"/>
          <w:lang w:eastAsia="es-MX"/>
        </w:rPr>
        <w:t>con la</w:t>
      </w:r>
      <w:r w:rsidR="008950F7" w:rsidRPr="004D726F">
        <w:rPr>
          <w:rFonts w:ascii="ITC Avant Garde" w:eastAsia="Times New Roman" w:hAnsi="ITC Avant Garde"/>
          <w:bCs/>
          <w:color w:val="000000"/>
          <w:lang w:eastAsia="es-MX"/>
        </w:rPr>
        <w:t xml:space="preserve"> </w:t>
      </w:r>
      <w:r w:rsidR="00561C85" w:rsidRPr="004D726F">
        <w:rPr>
          <w:rFonts w:ascii="ITC Avant Garde" w:eastAsia="Times New Roman" w:hAnsi="ITC Avant Garde"/>
          <w:bCs/>
          <w:color w:val="000000"/>
          <w:lang w:eastAsia="es-MX"/>
        </w:rPr>
        <w:t>respuesta</w:t>
      </w:r>
      <w:r w:rsidR="008950F7" w:rsidRPr="004D726F">
        <w:rPr>
          <w:rFonts w:ascii="ITC Avant Garde" w:eastAsia="Times New Roman" w:hAnsi="ITC Avant Garde"/>
          <w:bCs/>
          <w:color w:val="000000"/>
          <w:lang w:eastAsia="es-MX"/>
        </w:rPr>
        <w:t xml:space="preserve"> de dicha Dependencia respecto de la Solicitud.</w:t>
      </w:r>
    </w:p>
    <w:p w:rsidR="00304BC3" w:rsidRDefault="00A772DD"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En virtud de los Antecedentes referidos y,</w:t>
      </w:r>
    </w:p>
    <w:p w:rsidR="00304BC3" w:rsidRPr="00304BC3" w:rsidRDefault="00A772DD" w:rsidP="00304BC3">
      <w:pPr>
        <w:pStyle w:val="Ttulo2"/>
        <w:spacing w:afterLines="120" w:after="288" w:line="276" w:lineRule="auto"/>
        <w:ind w:firstLine="0"/>
        <w:jc w:val="center"/>
        <w:rPr>
          <w:rFonts w:ascii="ITC Avant Garde" w:hAnsi="ITC Avant Garde" w:cs="Arial"/>
          <w:bCs/>
          <w:sz w:val="22"/>
          <w:szCs w:val="22"/>
          <w:lang w:eastAsia="en-US"/>
        </w:rPr>
      </w:pPr>
      <w:r w:rsidRPr="00304BC3">
        <w:rPr>
          <w:rFonts w:ascii="ITC Avant Garde" w:hAnsi="ITC Avant Garde" w:cs="Arial"/>
          <w:bCs/>
          <w:sz w:val="22"/>
          <w:szCs w:val="22"/>
          <w:lang w:eastAsia="en-US"/>
        </w:rPr>
        <w:t>CONSIDERANDO</w:t>
      </w:r>
    </w:p>
    <w:p w:rsidR="00304BC3" w:rsidRDefault="004D726F" w:rsidP="00304BC3">
      <w:pPr>
        <w:spacing w:afterLines="120" w:after="288" w:line="240" w:lineRule="auto"/>
        <w:jc w:val="both"/>
        <w:rPr>
          <w:rFonts w:ascii="ITC Avant Garde" w:hAnsi="ITC Avant Garde"/>
          <w:bCs/>
          <w:color w:val="000000"/>
          <w:lang w:eastAsia="es-MX"/>
        </w:rPr>
      </w:pPr>
      <w:proofErr w:type="gramStart"/>
      <w:r>
        <w:rPr>
          <w:rFonts w:ascii="ITC Avant Garde" w:hAnsi="ITC Avant Garde"/>
          <w:b/>
          <w:bCs/>
          <w:lang w:eastAsia="es-MX"/>
        </w:rPr>
        <w:t>Primero</w:t>
      </w:r>
      <w:r w:rsidRPr="005B29E0">
        <w:rPr>
          <w:rFonts w:ascii="ITC Avant Garde" w:hAnsi="ITC Avant Garde"/>
          <w:b/>
          <w:bCs/>
          <w:lang w:eastAsia="es-MX"/>
        </w:rPr>
        <w:t>.-</w:t>
      </w:r>
      <w:proofErr w:type="gramEnd"/>
      <w:r w:rsidRPr="005B29E0">
        <w:rPr>
          <w:rFonts w:ascii="ITC Avant Garde" w:hAnsi="ITC Avant Garde"/>
          <w:b/>
          <w:bCs/>
          <w:lang w:eastAsia="es-MX"/>
        </w:rPr>
        <w:t xml:space="preserve"> Competencia</w:t>
      </w:r>
      <w:r w:rsidRPr="005B29E0">
        <w:rPr>
          <w:rFonts w:ascii="ITC Avant Garde" w:hAnsi="ITC Avant Garde"/>
          <w:bCs/>
          <w:lang w:eastAsia="es-MX"/>
        </w:rPr>
        <w:t xml:space="preserve">. </w:t>
      </w:r>
      <w:r w:rsidRPr="005B29E0">
        <w:rPr>
          <w:rFonts w:ascii="ITC Avant Garde" w:hAnsi="ITC Avant Garde"/>
          <w:bCs/>
        </w:rPr>
        <w:t>Conforme lo dispone el artículo 28 párrafos décimo quinto, décimo sexto y décimo séptimo de la Constitución, el Instituto es un órgano autónomo, con personalidad jurídica y patrimonio propio, que tiene por objeto el desarrollo eficiente de la radiodifusión y las telecomunicaciones, conforme a lo dispuesto por la propia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constitucionales</w:t>
      </w:r>
      <w:r w:rsidRPr="005B29E0">
        <w:rPr>
          <w:rFonts w:ascii="ITC Avant Garde" w:hAnsi="ITC Avant Garde"/>
          <w:bCs/>
          <w:color w:val="000000"/>
          <w:lang w:eastAsia="es-MX"/>
        </w:rPr>
        <w:t xml:space="preserve">. </w:t>
      </w:r>
    </w:p>
    <w:p w:rsidR="004D726F" w:rsidRPr="005B29E0" w:rsidRDefault="004D726F" w:rsidP="00304BC3">
      <w:pPr>
        <w:autoSpaceDE w:val="0"/>
        <w:autoSpaceDN w:val="0"/>
        <w:adjustRightInd w:val="0"/>
        <w:spacing w:afterLines="120" w:after="288" w:line="240" w:lineRule="auto"/>
        <w:jc w:val="both"/>
        <w:rPr>
          <w:rFonts w:ascii="ITC Avant Garde" w:hAnsi="ITC Avant Garde"/>
          <w:bCs/>
        </w:rPr>
      </w:pPr>
      <w:r w:rsidRPr="005B29E0">
        <w:rPr>
          <w:rFonts w:ascii="ITC Avant Garde" w:hAnsi="ITC Avant Garde"/>
          <w:bCs/>
        </w:rPr>
        <w:t>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 garantizando lo dispuesto en los artículos 6o. y 7o. de la Constitución.</w:t>
      </w:r>
    </w:p>
    <w:p w:rsidR="004D726F" w:rsidRPr="00741F53" w:rsidRDefault="004D726F" w:rsidP="00304BC3">
      <w:pPr>
        <w:autoSpaceDE w:val="0"/>
        <w:autoSpaceDN w:val="0"/>
        <w:adjustRightInd w:val="0"/>
        <w:spacing w:afterLines="120" w:after="288" w:line="240" w:lineRule="auto"/>
        <w:ind w:right="48"/>
        <w:jc w:val="both"/>
        <w:rPr>
          <w:rFonts w:ascii="ITC Avant Garde" w:hAnsi="ITC Avant Garde"/>
          <w:bCs/>
        </w:rPr>
      </w:pPr>
      <w:r w:rsidRPr="005B29E0">
        <w:rPr>
          <w:rFonts w:ascii="ITC Avant Garde" w:hAnsi="ITC Avant Garde"/>
          <w:bCs/>
        </w:rPr>
        <w:t xml:space="preserve">Adicionalmente, </w:t>
      </w:r>
      <w:r w:rsidR="001F395E" w:rsidRPr="00A2495E">
        <w:rPr>
          <w:rFonts w:ascii="ITC Avant Garde" w:hAnsi="ITC Avant Garde"/>
          <w:bCs/>
          <w:color w:val="000000"/>
          <w:lang w:eastAsia="es-MX"/>
        </w:rPr>
        <w:t>en el párrafo segundo del artículo 1</w:t>
      </w:r>
      <w:r w:rsidR="001F395E" w:rsidRPr="00A2495E">
        <w:rPr>
          <w:rFonts w:ascii="ITC Avant Garde" w:hAnsi="ITC Avant Garde" w:cs="Tahoma"/>
          <w:bCs/>
          <w:lang w:eastAsia="es-MX"/>
        </w:rPr>
        <w:t xml:space="preserve"> de la Ley se establece que</w:t>
      </w:r>
      <w:r w:rsidR="001F395E" w:rsidRPr="00A2495E">
        <w:rPr>
          <w:rFonts w:ascii="ITC Avant Garde" w:hAnsi="ITC Avant Garde"/>
          <w:bCs/>
          <w:color w:val="000000"/>
          <w:lang w:eastAsia="es-MX"/>
        </w:rPr>
        <w:t xml:space="preserve"> el Instituto tiene a su cargo la regulación del uso, aprovechamiento y explotación del espectro radioeléctrico, en tanto que</w:t>
      </w:r>
      <w:r w:rsidR="001F395E" w:rsidRPr="00A2495E">
        <w:rPr>
          <w:rFonts w:ascii="ITC Avant Garde" w:hAnsi="ITC Avant Garde" w:cs="Tahoma"/>
          <w:bCs/>
          <w:lang w:eastAsia="es-MX"/>
        </w:rPr>
        <w:t xml:space="preserve"> en los artículos </w:t>
      </w:r>
      <w:r>
        <w:rPr>
          <w:rFonts w:ascii="ITC Avant Garde" w:hAnsi="ITC Avant Garde"/>
          <w:bCs/>
        </w:rPr>
        <w:t xml:space="preserve">15 fracción IV y 17 fracción I de la Ley Federal de Telecomunicaciones y Radiodifusión (la “Ley”) </w:t>
      </w:r>
      <w:r w:rsidRPr="005B29E0">
        <w:rPr>
          <w:rFonts w:ascii="ITC Avant Garde" w:hAnsi="ITC Avant Garde"/>
          <w:bCs/>
        </w:rPr>
        <w:t xml:space="preserve">corresponde al </w:t>
      </w:r>
      <w:r>
        <w:rPr>
          <w:rFonts w:ascii="ITC Avant Garde" w:hAnsi="ITC Avant Garde"/>
          <w:bCs/>
        </w:rPr>
        <w:t xml:space="preserve">Pleno del </w:t>
      </w:r>
      <w:r w:rsidRPr="005B29E0">
        <w:rPr>
          <w:rFonts w:ascii="ITC Avant Garde" w:hAnsi="ITC Avant Garde"/>
          <w:bCs/>
        </w:rPr>
        <w:t xml:space="preserve">Instituto, </w:t>
      </w:r>
      <w:r>
        <w:rPr>
          <w:rFonts w:ascii="ITC Avant Garde" w:hAnsi="ITC Avant Garde"/>
          <w:bCs/>
        </w:rPr>
        <w:t xml:space="preserve">entre otros, resolver sobre </w:t>
      </w:r>
      <w:r w:rsidRPr="005B29E0">
        <w:rPr>
          <w:rFonts w:ascii="ITC Avant Garde" w:hAnsi="ITC Avant Garde"/>
          <w:bCs/>
          <w:color w:val="000000"/>
          <w:lang w:eastAsia="es-MX"/>
        </w:rPr>
        <w:t xml:space="preserve">la autorización de </w:t>
      </w:r>
      <w:r w:rsidR="00D345E5" w:rsidRPr="00A2495E">
        <w:rPr>
          <w:rFonts w:ascii="ITC Avant Garde" w:hAnsi="ITC Avant Garde" w:cs="Tahoma"/>
          <w:bCs/>
          <w:lang w:eastAsia="es-MX"/>
        </w:rPr>
        <w:t>cesiones de concesiones a que se refiere la Ley, incluidas aquellas que hacen uso del espectro radioeléctrico</w:t>
      </w:r>
      <w:r w:rsidRPr="005B29E0">
        <w:rPr>
          <w:rFonts w:ascii="ITC Avant Garde" w:hAnsi="ITC Avant Garde"/>
          <w:bCs/>
          <w:color w:val="000000"/>
          <w:lang w:eastAsia="es-MX"/>
        </w:rPr>
        <w:t>.</w:t>
      </w:r>
    </w:p>
    <w:p w:rsidR="00304BC3" w:rsidRDefault="004D726F" w:rsidP="00304BC3">
      <w:pPr>
        <w:autoSpaceDE w:val="0"/>
        <w:autoSpaceDN w:val="0"/>
        <w:adjustRightInd w:val="0"/>
        <w:spacing w:afterLines="120" w:after="288" w:line="240" w:lineRule="auto"/>
        <w:jc w:val="both"/>
        <w:rPr>
          <w:rFonts w:ascii="ITC Avant Garde" w:hAnsi="ITC Avant Garde"/>
          <w:bCs/>
        </w:rPr>
      </w:pPr>
      <w:r w:rsidRPr="005B29E0">
        <w:rPr>
          <w:rFonts w:ascii="ITC Avant Garde" w:hAnsi="ITC Avant Garde"/>
          <w:bCs/>
        </w:rPr>
        <w:lastRenderedPageBreak/>
        <w:t>El artículo 6 fracciones I, XVIII y XXXVIII del Estatuto Orgánico, establece como atribuciones del Pleno del Instituto, entre otras, la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 interpretar las disposiciones administrativas en materia de telecomunicaciones y radiodifusión, en el ámbito de sus atribuciones, así como las demás que la Ley y otros ordenamientos le confieran.</w:t>
      </w:r>
    </w:p>
    <w:p w:rsidR="00304BC3" w:rsidRDefault="004D726F" w:rsidP="00304BC3">
      <w:pPr>
        <w:autoSpaceDE w:val="0"/>
        <w:autoSpaceDN w:val="0"/>
        <w:adjustRightInd w:val="0"/>
        <w:spacing w:afterLines="120" w:after="288" w:line="240" w:lineRule="auto"/>
        <w:jc w:val="both"/>
        <w:rPr>
          <w:rFonts w:ascii="ITC Avant Garde" w:hAnsi="ITC Avant Garde" w:cs="Tahoma"/>
          <w:bCs/>
          <w:lang w:eastAsia="es-MX"/>
        </w:rPr>
      </w:pPr>
      <w:r w:rsidRPr="005B29E0">
        <w:rPr>
          <w:rFonts w:ascii="ITC Avant Garde" w:hAnsi="ITC Avant Garde"/>
          <w:bCs/>
          <w:lang w:eastAsia="es-MX"/>
        </w:rPr>
        <w:t>Asimismo</w:t>
      </w:r>
      <w:r w:rsidRPr="005B29E0">
        <w:rPr>
          <w:rFonts w:ascii="ITC Avant Garde" w:hAnsi="ITC Avant Garde" w:cs="Tahoma"/>
          <w:bCs/>
          <w:lang w:eastAsia="es-MX"/>
        </w:rPr>
        <w:t>, conforme a los artículos 32 y 33 fracción II del Estatuto Orgánico,</w:t>
      </w:r>
      <w:r w:rsidRPr="005B29E0">
        <w:rPr>
          <w:rFonts w:ascii="ITC Avant Garde" w:hAnsi="ITC Avant Garde"/>
          <w:bCs/>
        </w:rPr>
        <w:t xml:space="preserve"> corresponde a </w:t>
      </w:r>
      <w:r w:rsidRPr="005B29E0">
        <w:rPr>
          <w:rFonts w:ascii="ITC Avant Garde" w:hAnsi="ITC Avant Garde" w:cs="Tahoma"/>
          <w:bCs/>
          <w:lang w:eastAsia="es-MX"/>
        </w:rPr>
        <w:t>la Unidad de Concesiones y Servicios, a través de la Dirección General de Concesiones de Telecomunicaciones, tramitar y evaluar las solicitudes de cesión, modificación o prórroga de las concesiones en materia de telecomunicaciones para someterlas a consideración del Pleno.</w:t>
      </w:r>
    </w:p>
    <w:p w:rsidR="00304BC3" w:rsidRDefault="004D726F" w:rsidP="00304BC3">
      <w:pPr>
        <w:autoSpaceDE w:val="0"/>
        <w:autoSpaceDN w:val="0"/>
        <w:adjustRightInd w:val="0"/>
        <w:spacing w:afterLines="120" w:after="288" w:line="240" w:lineRule="auto"/>
        <w:jc w:val="both"/>
        <w:rPr>
          <w:rFonts w:ascii="ITC Avant Garde" w:hAnsi="ITC Avant Garde" w:cs="Tahoma"/>
          <w:bCs/>
          <w:lang w:eastAsia="es-MX"/>
        </w:rPr>
      </w:pPr>
      <w:r w:rsidRPr="00A2495E">
        <w:rPr>
          <w:rFonts w:ascii="ITC Avant Garde" w:hAnsi="ITC Avant Garde" w:cs="Tahoma"/>
          <w:bCs/>
          <w:lang w:eastAsia="es-MX"/>
        </w:rPr>
        <w:t>Por lo tanto, al tener el Pleno a su cargo la regulación del uso y aprovechamiento del espectro radioeléctrico, también está facultado para autorizar las cesiones de los permisos de radiocomunicación privada otorgados con anterioridad a la entrada en vigor de la Ley, por ser éstos los títulos a través de los cuales le fue otorgado el derecho a sus titulares para usar y aprovechar las bandas de frecuencias del espectro radioeléctrico que en ellos se señalan y que de acuerdo al Decreto de Reforma Constitucional, le corresponde al Instituto supervisar.</w:t>
      </w:r>
    </w:p>
    <w:p w:rsidR="00304BC3" w:rsidRDefault="004D726F" w:rsidP="00304BC3">
      <w:pPr>
        <w:spacing w:afterLines="120" w:after="288" w:line="240" w:lineRule="auto"/>
        <w:jc w:val="both"/>
        <w:rPr>
          <w:rFonts w:ascii="ITC Avant Garde" w:hAnsi="ITC Avant Garde"/>
          <w:bCs/>
          <w:lang w:eastAsia="es-MX"/>
        </w:rPr>
      </w:pPr>
      <w:proofErr w:type="gramStart"/>
      <w:r>
        <w:rPr>
          <w:rFonts w:ascii="ITC Avant Garde" w:hAnsi="ITC Avant Garde"/>
          <w:b/>
          <w:bCs/>
          <w:lang w:eastAsia="es-MX"/>
        </w:rPr>
        <w:t>Segundo</w:t>
      </w:r>
      <w:r w:rsidR="00297E09" w:rsidRPr="005B29E0">
        <w:rPr>
          <w:rFonts w:ascii="ITC Avant Garde" w:hAnsi="ITC Avant Garde"/>
          <w:b/>
          <w:bCs/>
          <w:lang w:eastAsia="es-MX"/>
        </w:rPr>
        <w:t>.-</w:t>
      </w:r>
      <w:proofErr w:type="gramEnd"/>
      <w:r w:rsidR="00297E09" w:rsidRPr="005B29E0">
        <w:rPr>
          <w:rFonts w:ascii="ITC Avant Garde" w:hAnsi="ITC Avant Garde"/>
          <w:b/>
          <w:bCs/>
          <w:lang w:eastAsia="es-MX"/>
        </w:rPr>
        <w:t xml:space="preserve"> Marco legal aplicable a la autorización de</w:t>
      </w:r>
      <w:r w:rsidR="00D212B4" w:rsidRPr="005B29E0">
        <w:rPr>
          <w:rFonts w:ascii="ITC Avant Garde" w:hAnsi="ITC Avant Garde"/>
          <w:b/>
          <w:bCs/>
          <w:lang w:eastAsia="es-MX"/>
        </w:rPr>
        <w:t xml:space="preserve"> cesiones de derechos derivados </w:t>
      </w:r>
      <w:r w:rsidR="00297E09" w:rsidRPr="005B29E0">
        <w:rPr>
          <w:rFonts w:ascii="ITC Avant Garde" w:hAnsi="ITC Avant Garde"/>
          <w:b/>
          <w:bCs/>
          <w:lang w:eastAsia="es-MX"/>
        </w:rPr>
        <w:t>de permisos de radiocomunicación privada.</w:t>
      </w:r>
      <w:r w:rsidR="00297E09" w:rsidRPr="005B29E0">
        <w:rPr>
          <w:rFonts w:ascii="ITC Avant Garde" w:hAnsi="ITC Avant Garde"/>
          <w:bCs/>
          <w:lang w:eastAsia="es-MX"/>
        </w:rPr>
        <w:t xml:space="preserve"> </w:t>
      </w:r>
      <w:r w:rsidR="007550D8" w:rsidRPr="005B29E0">
        <w:rPr>
          <w:rFonts w:ascii="ITC Avant Garde" w:hAnsi="ITC Avant Garde"/>
          <w:bCs/>
          <w:lang w:eastAsia="es-MX"/>
        </w:rPr>
        <w:t xml:space="preserve">De conformidad con lo dispuesto por el artículo Sexto Transitorio del Decreto de Ley, la atención, trámite y resolución de los asuntos y procedimientos iniciados con anterioridad a su entrada en vigor, serán resueltos en los términos establecidos en el artículo Séptimo Transitorio del Decreto de Reforma Constitucional, el cual señala </w:t>
      </w:r>
      <w:r w:rsidR="00971DE9" w:rsidRPr="004B78F7">
        <w:rPr>
          <w:rFonts w:ascii="ITC Avant Garde" w:hAnsi="ITC Avant Garde"/>
          <w:bCs/>
          <w:lang w:eastAsia="es-MX"/>
        </w:rPr>
        <w:t xml:space="preserve">en su párrafo cuarto que si no se hubieren realizado las adecuaciones al marco jurídico previstas en el artículo Transitorio de ese mismo ordenamiento a la fecha de la integración del Instituto, éste ejercerá sus atribuciones conforme a lo dispuesto por el Decreto de Reforma Constitucional y, en lo que no se oponga a éste, en las leyes vigentes en materia de competencia económica, radiodifusión y </w:t>
      </w:r>
      <w:r w:rsidR="00971DE9">
        <w:rPr>
          <w:rFonts w:ascii="ITC Avant Garde" w:hAnsi="ITC Avant Garde"/>
          <w:bCs/>
          <w:lang w:eastAsia="es-MX"/>
        </w:rPr>
        <w:t>t</w:t>
      </w:r>
      <w:r w:rsidR="00971DE9" w:rsidRPr="004B78F7">
        <w:rPr>
          <w:rFonts w:ascii="ITC Avant Garde" w:hAnsi="ITC Avant Garde"/>
          <w:bCs/>
          <w:lang w:eastAsia="es-MX"/>
        </w:rPr>
        <w:t>elecomunicaciones.</w:t>
      </w:r>
    </w:p>
    <w:p w:rsidR="00304BC3" w:rsidRDefault="007550D8"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En concordancia con lo anterior y en virtud de que la Solicitud se presentó durante la vigencia de la hoy abrogada Ley Federal de Telecomunicaciones (la “LFT”), la normatividad aplicable que establece los requisitos de procedencia para el análisis de la misma, se encuentra contenida en la propia LFT, específicamente en el artículo 35 del citado ordenamiento, el cual disponía lo siguiente:</w:t>
      </w:r>
    </w:p>
    <w:p w:rsidR="00304BC3" w:rsidRDefault="007550D8" w:rsidP="00304BC3">
      <w:pPr>
        <w:spacing w:afterLines="120" w:after="288" w:line="240" w:lineRule="auto"/>
        <w:ind w:left="426" w:right="390"/>
        <w:jc w:val="both"/>
        <w:rPr>
          <w:rFonts w:ascii="ITC Avant Garde" w:hAnsi="ITC Avant Garde"/>
          <w:bCs/>
          <w:i/>
          <w:sz w:val="18"/>
          <w:lang w:eastAsia="es-MX"/>
        </w:rPr>
      </w:pPr>
      <w:r w:rsidRPr="005B29E0">
        <w:rPr>
          <w:rFonts w:ascii="ITC Avant Garde" w:hAnsi="ITC Avant Garde"/>
          <w:bCs/>
          <w:i/>
          <w:sz w:val="18"/>
          <w:lang w:eastAsia="es-MX"/>
        </w:rPr>
        <w:t xml:space="preserve">“Artículo 35. La Secretaría autorizará, dentro de un plazo de 90 días naturales, contado a partir de la presentación de la solicitud, la cesión parcial o total de los derechos y obligaciones establecidos en las concesiones o </w:t>
      </w:r>
      <w:r w:rsidRPr="005B29E0">
        <w:rPr>
          <w:rFonts w:ascii="ITC Avant Garde" w:hAnsi="ITC Avant Garde"/>
          <w:b/>
          <w:bCs/>
          <w:i/>
          <w:sz w:val="18"/>
          <w:lang w:eastAsia="es-MX"/>
        </w:rPr>
        <w:t>permisos</w:t>
      </w:r>
      <w:r w:rsidRPr="005B29E0">
        <w:rPr>
          <w:rFonts w:ascii="ITC Avant Garde" w:hAnsi="ITC Avant Garde"/>
          <w:bCs/>
          <w:i/>
          <w:sz w:val="18"/>
          <w:lang w:eastAsia="es-MX"/>
        </w:rPr>
        <w:t xml:space="preserve">, </w:t>
      </w:r>
      <w:r w:rsidRPr="005B29E0">
        <w:rPr>
          <w:rFonts w:ascii="ITC Avant Garde" w:hAnsi="ITC Avant Garde"/>
          <w:b/>
          <w:bCs/>
          <w:i/>
          <w:sz w:val="18"/>
          <w:lang w:eastAsia="es-MX"/>
        </w:rPr>
        <w:t>siempre que el cesionario se comprometa a realizar las obligaciones que se encuentren pendientes y asuma las condiciones que al efecto establezca la Secretaría.</w:t>
      </w:r>
    </w:p>
    <w:p w:rsidR="00304BC3" w:rsidRDefault="007550D8" w:rsidP="00304BC3">
      <w:pPr>
        <w:spacing w:afterLines="120" w:after="288" w:line="240" w:lineRule="auto"/>
        <w:ind w:left="426" w:right="390"/>
        <w:jc w:val="both"/>
        <w:rPr>
          <w:rFonts w:ascii="ITC Avant Garde" w:hAnsi="ITC Avant Garde"/>
          <w:bCs/>
          <w:i/>
          <w:sz w:val="18"/>
          <w:lang w:eastAsia="es-MX"/>
        </w:rPr>
      </w:pPr>
      <w:r w:rsidRPr="005B29E0">
        <w:rPr>
          <w:rFonts w:ascii="ITC Avant Garde" w:hAnsi="ITC Avant Garde"/>
          <w:bCs/>
          <w:i/>
          <w:sz w:val="18"/>
          <w:lang w:eastAsia="es-MX"/>
        </w:rPr>
        <w:lastRenderedPageBreak/>
        <w:t xml:space="preserve">En los casos en que la cesión tenga por objeto transferir los derechos para operar y explotar una red pública de telecomunicaciones o una banda de frecuencias a otro concesionario o </w:t>
      </w:r>
      <w:r w:rsidRPr="005B29E0">
        <w:rPr>
          <w:rFonts w:ascii="ITC Avant Garde" w:hAnsi="ITC Avant Garde"/>
          <w:b/>
          <w:bCs/>
          <w:i/>
          <w:sz w:val="18"/>
          <w:lang w:eastAsia="es-MX"/>
        </w:rPr>
        <w:t>permisionario</w:t>
      </w:r>
      <w:r w:rsidRPr="005B29E0">
        <w:rPr>
          <w:rFonts w:ascii="ITC Avant Garde" w:hAnsi="ITC Avant Garde"/>
          <w:bCs/>
          <w:i/>
          <w:sz w:val="18"/>
          <w:lang w:eastAsia="es-MX"/>
        </w:rPr>
        <w:t xml:space="preserve"> que preste servicios similares en la misma zona geográfica, la Secretaría autorizará la respectiva cesión, siempre y cuando exista opinión favorable por parte de la Comisión Federal de Competencia.</w:t>
      </w:r>
    </w:p>
    <w:p w:rsidR="00304BC3" w:rsidRDefault="007550D8" w:rsidP="00304BC3">
      <w:pPr>
        <w:spacing w:afterLines="120" w:after="288" w:line="240" w:lineRule="auto"/>
        <w:ind w:left="426" w:right="390"/>
        <w:jc w:val="both"/>
        <w:rPr>
          <w:rFonts w:ascii="ITC Avant Garde" w:hAnsi="ITC Avant Garde"/>
          <w:bCs/>
          <w:i/>
          <w:sz w:val="18"/>
          <w:lang w:eastAsia="es-MX"/>
        </w:rPr>
      </w:pPr>
      <w:r w:rsidRPr="005B29E0">
        <w:rPr>
          <w:rFonts w:ascii="ITC Avant Garde" w:hAnsi="ITC Avant Garde"/>
          <w:bCs/>
          <w:i/>
          <w:sz w:val="18"/>
          <w:lang w:eastAsia="es-MX"/>
        </w:rPr>
        <w:t xml:space="preserve">La cesión a que se refiere este artículo, podrá solicitarse siempre y cuando haya transcurrido un plazo de </w:t>
      </w:r>
      <w:r w:rsidRPr="005B29E0">
        <w:rPr>
          <w:rFonts w:ascii="ITC Avant Garde" w:hAnsi="ITC Avant Garde"/>
          <w:b/>
          <w:bCs/>
          <w:i/>
          <w:sz w:val="18"/>
          <w:lang w:eastAsia="es-MX"/>
        </w:rPr>
        <w:t>tres años a partir del otorgamiento de la concesión o permiso respectivo</w:t>
      </w:r>
      <w:r w:rsidRPr="005B29E0">
        <w:rPr>
          <w:rFonts w:ascii="ITC Avant Garde" w:hAnsi="ITC Avant Garde"/>
          <w:bCs/>
          <w:i/>
          <w:sz w:val="18"/>
          <w:lang w:eastAsia="es-MX"/>
        </w:rPr>
        <w:t xml:space="preserve">.” </w:t>
      </w:r>
      <w:r w:rsidRPr="005B29E0">
        <w:rPr>
          <w:rFonts w:ascii="ITC Avant Garde" w:hAnsi="ITC Avant Garde"/>
          <w:bCs/>
          <w:sz w:val="18"/>
          <w:lang w:eastAsia="es-MX"/>
        </w:rPr>
        <w:t>(Énfasis añadido)</w:t>
      </w:r>
    </w:p>
    <w:p w:rsidR="00304BC3" w:rsidRDefault="007550D8" w:rsidP="00304BC3">
      <w:pPr>
        <w:autoSpaceDE w:val="0"/>
        <w:autoSpaceDN w:val="0"/>
        <w:adjustRightInd w:val="0"/>
        <w:spacing w:afterLines="120" w:after="288" w:line="240" w:lineRule="auto"/>
        <w:jc w:val="both"/>
        <w:rPr>
          <w:rFonts w:ascii="ITC Avant Garde" w:hAnsi="ITC Avant Garde"/>
          <w:bCs/>
          <w:lang w:eastAsia="es-MX"/>
        </w:rPr>
      </w:pPr>
      <w:r w:rsidRPr="005B29E0">
        <w:rPr>
          <w:rFonts w:ascii="ITC Avant Garde" w:hAnsi="ITC Avant Garde"/>
          <w:bCs/>
          <w:lang w:eastAsia="es-MX"/>
        </w:rPr>
        <w:t>En este sentido, para autorizar la cesión de los derechos y obligaciones de permisos o concesiones, es necesario que: (i) el permiso se encuentre vigente; (ii) el cesionario se comprometa a realizar las obligaciones que se encuentren pendientes del permiso y asuma las condiciones que al efecto establezca la autoridad competente; (iii) la opinión en materia de competencia económica siempre y cuando la cesión tenga por objeto transferir una banda de frecuencias a otro permisionario que preste servicios similares en la misma zona geográfica, y (iv) que la solicitud de cesión de derechos sea presentada siempre y cuando hayan transcurrido al menos tres años a partir del otorgamiento del permiso</w:t>
      </w:r>
      <w:r w:rsidR="00847E54" w:rsidRPr="005B29E0">
        <w:rPr>
          <w:rFonts w:ascii="ITC Avant Garde" w:hAnsi="ITC Avant Garde"/>
          <w:bCs/>
          <w:lang w:eastAsia="es-MX"/>
        </w:rPr>
        <w:t>.</w:t>
      </w:r>
    </w:p>
    <w:p w:rsidR="00304BC3" w:rsidRDefault="005F1585" w:rsidP="00304BC3">
      <w:pPr>
        <w:spacing w:afterLines="120" w:after="288" w:line="240" w:lineRule="auto"/>
        <w:jc w:val="both"/>
        <w:rPr>
          <w:rFonts w:ascii="ITC Avant Garde" w:hAnsi="ITC Avant Garde"/>
          <w:b/>
          <w:bCs/>
          <w:lang w:eastAsia="es-MX"/>
        </w:rPr>
      </w:pPr>
      <w:proofErr w:type="gramStart"/>
      <w:r w:rsidRPr="005B29E0">
        <w:rPr>
          <w:rFonts w:ascii="ITC Avant Garde" w:hAnsi="ITC Avant Garde"/>
          <w:b/>
          <w:bCs/>
          <w:lang w:eastAsia="es-MX"/>
        </w:rPr>
        <w:t>TERCERO.-</w:t>
      </w:r>
      <w:proofErr w:type="gramEnd"/>
      <w:r w:rsidRPr="005B29E0">
        <w:rPr>
          <w:rFonts w:ascii="ITC Avant Garde" w:hAnsi="ITC Avant Garde"/>
          <w:b/>
          <w:bCs/>
          <w:lang w:eastAsia="es-MX"/>
        </w:rPr>
        <w:t xml:space="preserve"> Los permisos se radiocomunicación privada en materia de telecomunicaciones y el Artículo Séptimo Transitorio del Decreto de Ley. </w:t>
      </w:r>
      <w:r w:rsidRPr="005B29E0">
        <w:rPr>
          <w:rFonts w:ascii="ITC Avant Garde" w:hAnsi="ITC Avant Garde" w:cs="Arial"/>
          <w:bCs/>
          <w:color w:val="000000"/>
          <w:shd w:val="clear" w:color="auto" w:fill="FFFFFF"/>
        </w:rPr>
        <w:t>El artículo Séptimo Transitorio del Decreto de Ley establece en su primer párrafo lo siguiente:</w:t>
      </w:r>
    </w:p>
    <w:p w:rsidR="005B29E0" w:rsidRDefault="005F1585" w:rsidP="00304BC3">
      <w:pPr>
        <w:spacing w:afterLines="120" w:after="288" w:line="240" w:lineRule="auto"/>
        <w:ind w:left="567" w:right="394"/>
        <w:jc w:val="both"/>
        <w:rPr>
          <w:rFonts w:ascii="ITC Avant Garde" w:hAnsi="ITC Avant Garde" w:cs="Arial"/>
          <w:bCs/>
          <w:i/>
          <w:color w:val="000000"/>
          <w:sz w:val="18"/>
          <w:shd w:val="clear" w:color="auto" w:fill="FFFFFF"/>
        </w:rPr>
      </w:pPr>
      <w:r w:rsidRPr="005B29E0">
        <w:rPr>
          <w:rFonts w:ascii="ITC Avant Garde" w:hAnsi="ITC Avant Garde" w:cs="Arial"/>
          <w:bCs/>
          <w:i/>
          <w:color w:val="000000"/>
          <w:sz w:val="18"/>
          <w:shd w:val="clear" w:color="auto" w:fill="FFFFFF"/>
        </w:rPr>
        <w:t>“</w:t>
      </w:r>
      <w:r w:rsidRPr="005B29E0">
        <w:rPr>
          <w:rFonts w:ascii="ITC Avant Garde" w:hAnsi="ITC Avant Garde" w:cs="Arial"/>
          <w:b/>
          <w:bCs/>
          <w:i/>
          <w:color w:val="000000"/>
          <w:sz w:val="18"/>
          <w:shd w:val="clear" w:color="auto" w:fill="FFFFFF"/>
        </w:rPr>
        <w:t>SÉPTIMO.</w:t>
      </w:r>
      <w:r w:rsidRPr="005B29E0">
        <w:rPr>
          <w:rFonts w:ascii="ITC Avant Garde" w:hAnsi="ITC Avant Garde" w:cs="Arial"/>
          <w:bCs/>
          <w:i/>
          <w:color w:val="000000"/>
          <w:sz w:val="18"/>
          <w:shd w:val="clear" w:color="auto" w:fill="FFFFFF"/>
        </w:rPr>
        <w:t xml:space="preserve"> Sin perjuicio de lo establecido en la Ley Federal de Telecomunicaciones y Radiodifusión que se expide por virtud del Decreto, en la ley y en la normatividad que al efecto emita el Instituto Federal de Telecomunicaciones, las concesiones y </w:t>
      </w:r>
      <w:r w:rsidRPr="005B29E0">
        <w:rPr>
          <w:rFonts w:ascii="ITC Avant Garde" w:hAnsi="ITC Avant Garde" w:cs="Arial"/>
          <w:b/>
          <w:bCs/>
          <w:i/>
          <w:color w:val="000000"/>
          <w:sz w:val="18"/>
          <w:shd w:val="clear" w:color="auto" w:fill="FFFFFF"/>
        </w:rPr>
        <w:t>permisos otorgados con anterioridad a la entrada en vigor del presente Decreto, se mantendrán en los términos y condiciones consignados en los respectivos títulos o permisos hasta su terminación, a menos que</w:t>
      </w:r>
      <w:r w:rsidRPr="005B29E0">
        <w:rPr>
          <w:rFonts w:ascii="ITC Avant Garde" w:hAnsi="ITC Avant Garde" w:cs="Arial"/>
          <w:bCs/>
          <w:i/>
          <w:color w:val="000000"/>
          <w:sz w:val="18"/>
          <w:shd w:val="clear" w:color="auto" w:fill="FFFFFF"/>
        </w:rPr>
        <w:t xml:space="preserve"> se obtenga la autorización para prestar servicios adicionales a los que son objeto de su concesión o </w:t>
      </w:r>
      <w:r w:rsidRPr="005B29E0">
        <w:rPr>
          <w:rFonts w:ascii="ITC Avant Garde" w:hAnsi="ITC Avant Garde" w:cs="Arial"/>
          <w:b/>
          <w:bCs/>
          <w:i/>
          <w:color w:val="000000"/>
          <w:sz w:val="18"/>
          <w:shd w:val="clear" w:color="auto" w:fill="FFFFFF"/>
        </w:rPr>
        <w:t>hubiere transitado a la concesión única prevista en la Ley Federal de Telecomunicaciones y Radiodifusión</w:t>
      </w:r>
      <w:r w:rsidRPr="005B29E0">
        <w:rPr>
          <w:rFonts w:ascii="ITC Avant Garde" w:hAnsi="ITC Avant Garde" w:cs="Arial"/>
          <w:bCs/>
          <w:i/>
          <w:color w:val="000000"/>
          <w:sz w:val="18"/>
          <w:shd w:val="clear" w:color="auto" w:fill="FFFFFF"/>
        </w:rPr>
        <w:t xml:space="preserve">, en cuyo caso, se estará a los términos y condiciones que el Instituto Federal de Telecomunicaciones establezca”. </w:t>
      </w:r>
    </w:p>
    <w:p w:rsidR="00304BC3" w:rsidRDefault="005F1585" w:rsidP="00304BC3">
      <w:pPr>
        <w:spacing w:afterLines="120" w:after="288" w:line="240" w:lineRule="auto"/>
        <w:ind w:left="567" w:right="394"/>
        <w:jc w:val="both"/>
        <w:rPr>
          <w:rFonts w:ascii="ITC Avant Garde" w:hAnsi="ITC Avant Garde" w:cs="Arial"/>
          <w:bCs/>
          <w:i/>
          <w:color w:val="000000"/>
          <w:sz w:val="18"/>
          <w:shd w:val="clear" w:color="auto" w:fill="FFFFFF"/>
        </w:rPr>
      </w:pPr>
      <w:r w:rsidRPr="005B29E0">
        <w:rPr>
          <w:rFonts w:ascii="ITC Avant Garde" w:hAnsi="ITC Avant Garde" w:cs="Arial"/>
          <w:bCs/>
          <w:i/>
          <w:color w:val="000000"/>
          <w:sz w:val="18"/>
          <w:shd w:val="clear" w:color="auto" w:fill="FFFFFF"/>
        </w:rPr>
        <w:t>(Énfasis añadido).</w:t>
      </w:r>
    </w:p>
    <w:p w:rsidR="00304BC3" w:rsidRDefault="005F1585" w:rsidP="00304BC3">
      <w:pPr>
        <w:spacing w:afterLines="120" w:after="288" w:line="240" w:lineRule="auto"/>
        <w:jc w:val="both"/>
        <w:rPr>
          <w:rFonts w:ascii="ITC Avant Garde" w:hAnsi="ITC Avant Garde" w:cs="Arial"/>
          <w:bCs/>
          <w:color w:val="000000"/>
          <w:shd w:val="clear" w:color="auto" w:fill="FFFFFF"/>
        </w:rPr>
      </w:pPr>
      <w:r w:rsidRPr="005B29E0">
        <w:rPr>
          <w:rFonts w:ascii="ITC Avant Garde" w:hAnsi="ITC Avant Garde" w:cs="Arial"/>
          <w:bCs/>
          <w:color w:val="000000"/>
          <w:shd w:val="clear" w:color="auto" w:fill="FFFFFF"/>
        </w:rPr>
        <w:t>Al respecto, se debe señalar que resultaría ilógico que a</w:t>
      </w:r>
      <w:r w:rsidR="007B764B" w:rsidRPr="005B29E0">
        <w:rPr>
          <w:rFonts w:ascii="ITC Avant Garde" w:hAnsi="ITC Avant Garde" w:cs="Arial"/>
          <w:bCs/>
          <w:color w:val="000000"/>
          <w:shd w:val="clear" w:color="auto" w:fill="FFFFFF"/>
        </w:rPr>
        <w:t>l</w:t>
      </w:r>
      <w:r w:rsidR="004E794A" w:rsidRPr="005B29E0">
        <w:rPr>
          <w:rFonts w:ascii="ITC Avant Garde" w:hAnsi="ITC Avant Garde" w:cs="Arial"/>
          <w:bCs/>
          <w:color w:val="000000"/>
          <w:shd w:val="clear" w:color="auto" w:fill="FFFFFF"/>
        </w:rPr>
        <w:t xml:space="preserve"> cesionari</w:t>
      </w:r>
      <w:r w:rsidR="007B764B" w:rsidRPr="005B29E0">
        <w:rPr>
          <w:rFonts w:ascii="ITC Avant Garde" w:hAnsi="ITC Avant Garde" w:cs="Arial"/>
          <w:bCs/>
          <w:color w:val="000000"/>
          <w:shd w:val="clear" w:color="auto" w:fill="FFFFFF"/>
        </w:rPr>
        <w:t>o</w:t>
      </w:r>
      <w:r w:rsidR="004E794A" w:rsidRPr="005B29E0">
        <w:rPr>
          <w:rFonts w:ascii="ITC Avant Garde" w:hAnsi="ITC Avant Garde" w:cs="Arial"/>
          <w:bCs/>
          <w:color w:val="000000"/>
          <w:shd w:val="clear" w:color="auto" w:fill="FFFFFF"/>
        </w:rPr>
        <w:t xml:space="preserve"> se le establecieran </w:t>
      </w:r>
      <w:r w:rsidRPr="005B29E0">
        <w:rPr>
          <w:rFonts w:ascii="ITC Avant Garde" w:hAnsi="ITC Avant Garde" w:cs="Arial"/>
          <w:bCs/>
          <w:color w:val="000000"/>
          <w:shd w:val="clear" w:color="auto" w:fill="FFFFFF"/>
        </w:rPr>
        <w:t xml:space="preserve">condiciones de operación en un permiso en materia de telecomunicaciones, toda vez que el marco legal actual no prevé dicha figura ni tampoco prevé su transición al nuevo régimen de concesionamiento, como si ocurre en el caso de los permisos de radiodifusión. </w:t>
      </w:r>
    </w:p>
    <w:p w:rsidR="00304BC3" w:rsidRDefault="005F1585" w:rsidP="00304BC3">
      <w:pPr>
        <w:spacing w:afterLines="120" w:after="288" w:line="240" w:lineRule="auto"/>
        <w:jc w:val="both"/>
        <w:rPr>
          <w:rFonts w:ascii="ITC Avant Garde" w:hAnsi="ITC Avant Garde"/>
          <w:bCs/>
          <w:lang w:val="es-ES_tradnl"/>
        </w:rPr>
      </w:pPr>
      <w:r w:rsidRPr="005B29E0">
        <w:rPr>
          <w:rFonts w:ascii="ITC Avant Garde" w:hAnsi="ITC Avant Garde" w:cs="Arial"/>
          <w:bCs/>
          <w:color w:val="000000"/>
          <w:shd w:val="clear" w:color="auto" w:fill="FFFFFF"/>
        </w:rPr>
        <w:t>En ese sentido, y atendiendo al nuevo régimen de concesionamiento previsto en la Ley, el Pleno del Instituto considera procedente modificar la naturaleza del Permiso y otorgar una concesión para usar y aprovechar bandas de frecuencias del espectro radioeléctrico para uso privado</w:t>
      </w:r>
      <w:r w:rsidRPr="005B29E0">
        <w:rPr>
          <w:rFonts w:ascii="ITC Avant Garde" w:hAnsi="ITC Avant Garde"/>
        </w:rPr>
        <w:t xml:space="preserve">, con propósitos de comunicación privada, en términos del artículo 76 fracción III inciso a) </w:t>
      </w:r>
      <w:r w:rsidR="00CE67F0" w:rsidRPr="005B29E0">
        <w:rPr>
          <w:rFonts w:ascii="ITC Avant Garde" w:hAnsi="ITC Avant Garde"/>
        </w:rPr>
        <w:t xml:space="preserve">de la Ley, a </w:t>
      </w:r>
      <w:r w:rsidR="00EE38A2" w:rsidRPr="005B29E0">
        <w:rPr>
          <w:rFonts w:ascii="ITC Avant Garde" w:hAnsi="ITC Avant Garde"/>
        </w:rPr>
        <w:t>favor de</w:t>
      </w:r>
      <w:r w:rsidR="00D40878">
        <w:rPr>
          <w:rFonts w:ascii="ITC Avant Garde" w:hAnsi="ITC Avant Garde"/>
        </w:rPr>
        <w:t xml:space="preserve"> Servicios Industriales y </w:t>
      </w:r>
      <w:r w:rsidR="00D40878">
        <w:rPr>
          <w:rFonts w:ascii="ITC Avant Garde" w:hAnsi="ITC Avant Garde"/>
        </w:rPr>
        <w:lastRenderedPageBreak/>
        <w:t>Empresariales de la Laguna, S.A. de C.V.</w:t>
      </w:r>
      <w:r w:rsidRPr="005B29E0">
        <w:rPr>
          <w:rFonts w:ascii="ITC Avant Garde" w:hAnsi="ITC Avant Garde"/>
        </w:rPr>
        <w:t>, como consecuencia de la autorización de cesión de derechos</w:t>
      </w:r>
      <w:r w:rsidRPr="005B29E0">
        <w:rPr>
          <w:rFonts w:ascii="ITC Avant Garde" w:hAnsi="ITC Avant Garde"/>
          <w:bCs/>
          <w:lang w:val="es-ES_tradnl"/>
        </w:rPr>
        <w:t xml:space="preserve"> que nos ocupa. </w:t>
      </w:r>
    </w:p>
    <w:p w:rsidR="00304BC3" w:rsidRDefault="005F1585" w:rsidP="00304BC3">
      <w:pPr>
        <w:spacing w:afterLines="120" w:after="288" w:line="240" w:lineRule="auto"/>
        <w:jc w:val="both"/>
        <w:rPr>
          <w:rFonts w:ascii="ITC Avant Garde" w:hAnsi="ITC Avant Garde" w:cs="Arial"/>
          <w:bCs/>
          <w:color w:val="000000"/>
          <w:shd w:val="clear" w:color="auto" w:fill="FFFFFF"/>
        </w:rPr>
      </w:pPr>
      <w:r w:rsidRPr="005B29E0">
        <w:rPr>
          <w:rFonts w:ascii="ITC Avant Garde" w:hAnsi="ITC Avant Garde" w:cs="Arial"/>
          <w:bCs/>
          <w:color w:val="000000"/>
          <w:shd w:val="clear" w:color="auto" w:fill="FFFFFF"/>
          <w:lang w:val="es-ES_tradnl"/>
        </w:rPr>
        <w:t xml:space="preserve">Adicionalmente, </w:t>
      </w:r>
      <w:r w:rsidRPr="005B29E0">
        <w:rPr>
          <w:rFonts w:ascii="ITC Avant Garde" w:hAnsi="ITC Avant Garde" w:cs="Arial"/>
          <w:bCs/>
          <w:color w:val="000000"/>
          <w:shd w:val="clear" w:color="auto" w:fill="FFFFFF"/>
        </w:rPr>
        <w:t>es pertinente señalar que el Permiso tiene vigencia indefinida, situación que queda manifies</w:t>
      </w:r>
      <w:r w:rsidR="00C514D9">
        <w:rPr>
          <w:rFonts w:ascii="ITC Avant Garde" w:hAnsi="ITC Avant Garde" w:cs="Arial"/>
          <w:bCs/>
          <w:color w:val="000000"/>
          <w:shd w:val="clear" w:color="auto" w:fill="FFFFFF"/>
        </w:rPr>
        <w:t>ta en la condición Décima Quinta</w:t>
      </w:r>
      <w:r w:rsidRPr="005B29E0">
        <w:rPr>
          <w:rFonts w:ascii="ITC Avant Garde" w:hAnsi="ITC Avant Garde" w:cs="Arial"/>
          <w:bCs/>
          <w:color w:val="000000"/>
          <w:shd w:val="clear" w:color="auto" w:fill="FFFFFF"/>
        </w:rPr>
        <w:t xml:space="preserve"> de dicho instrumento y que se transcribe a continuación:</w:t>
      </w:r>
    </w:p>
    <w:p w:rsidR="00304BC3" w:rsidRDefault="00EE38A2" w:rsidP="00304BC3">
      <w:pPr>
        <w:spacing w:afterLines="120" w:after="288" w:line="240" w:lineRule="auto"/>
        <w:ind w:left="567" w:right="394"/>
        <w:jc w:val="both"/>
        <w:rPr>
          <w:rFonts w:ascii="ITC Avant Garde" w:hAnsi="ITC Avant Garde" w:cs="Arial"/>
          <w:bCs/>
          <w:i/>
          <w:color w:val="000000"/>
          <w:sz w:val="18"/>
          <w:shd w:val="clear" w:color="auto" w:fill="FFFFFF"/>
        </w:rPr>
      </w:pPr>
      <w:r w:rsidRPr="005B29E0">
        <w:rPr>
          <w:rFonts w:ascii="ITC Avant Garde" w:hAnsi="ITC Avant Garde" w:cs="Arial"/>
          <w:bCs/>
          <w:i/>
          <w:color w:val="000000"/>
          <w:sz w:val="18"/>
          <w:shd w:val="clear" w:color="auto" w:fill="FFFFFF"/>
        </w:rPr>
        <w:t xml:space="preserve">“DECIMA </w:t>
      </w:r>
      <w:proofErr w:type="gramStart"/>
      <w:r w:rsidR="00C514D9">
        <w:rPr>
          <w:rFonts w:ascii="ITC Avant Garde" w:hAnsi="ITC Avant Garde" w:cs="Arial"/>
          <w:bCs/>
          <w:i/>
          <w:color w:val="000000"/>
          <w:sz w:val="18"/>
          <w:shd w:val="clear" w:color="auto" w:fill="FFFFFF"/>
        </w:rPr>
        <w:t>QUINTA</w:t>
      </w:r>
      <w:r w:rsidR="005F1585" w:rsidRPr="005B29E0">
        <w:rPr>
          <w:rFonts w:ascii="ITC Avant Garde" w:hAnsi="ITC Avant Garde" w:cs="Arial"/>
          <w:bCs/>
          <w:i/>
          <w:color w:val="000000"/>
          <w:sz w:val="18"/>
          <w:shd w:val="clear" w:color="auto" w:fill="FFFFFF"/>
        </w:rPr>
        <w:t>.-</w:t>
      </w:r>
      <w:proofErr w:type="gramEnd"/>
      <w:r w:rsidR="005F1585" w:rsidRPr="005B29E0">
        <w:rPr>
          <w:rFonts w:ascii="ITC Avant Garde" w:hAnsi="ITC Avant Garde" w:cs="Arial"/>
          <w:bCs/>
          <w:i/>
          <w:color w:val="000000"/>
          <w:sz w:val="18"/>
          <w:shd w:val="clear" w:color="auto" w:fill="FFFFFF"/>
        </w:rPr>
        <w:t xml:space="preserve"> Este permiso </w:t>
      </w:r>
      <w:r w:rsidR="00A61CAE" w:rsidRPr="005B29E0">
        <w:rPr>
          <w:rFonts w:ascii="ITC Avant Garde" w:hAnsi="ITC Avant Garde" w:cs="Arial"/>
          <w:b/>
          <w:bCs/>
          <w:i/>
          <w:color w:val="000000"/>
          <w:sz w:val="18"/>
          <w:shd w:val="clear" w:color="auto" w:fill="FFFFFF"/>
        </w:rPr>
        <w:t xml:space="preserve">estará vigente </w:t>
      </w:r>
      <w:r w:rsidR="00EE1CF8">
        <w:rPr>
          <w:rFonts w:ascii="ITC Avant Garde" w:hAnsi="ITC Avant Garde" w:cs="Arial"/>
          <w:b/>
          <w:bCs/>
          <w:i/>
          <w:color w:val="000000"/>
          <w:sz w:val="18"/>
          <w:shd w:val="clear" w:color="auto" w:fill="FFFFFF"/>
        </w:rPr>
        <w:t xml:space="preserve">por tiempo indefinido, </w:t>
      </w:r>
      <w:r w:rsidR="00EE1CF8" w:rsidRPr="00EE1CF8">
        <w:rPr>
          <w:rFonts w:ascii="ITC Avant Garde" w:hAnsi="ITC Avant Garde" w:cs="Arial"/>
          <w:bCs/>
          <w:i/>
          <w:color w:val="000000"/>
          <w:sz w:val="18"/>
          <w:shd w:val="clear" w:color="auto" w:fill="FFFFFF"/>
        </w:rPr>
        <w:t xml:space="preserve">y podrá </w:t>
      </w:r>
      <w:r w:rsidR="005F1585" w:rsidRPr="00EE1CF8">
        <w:rPr>
          <w:rFonts w:ascii="ITC Avant Garde" w:hAnsi="ITC Avant Garde" w:cs="Arial"/>
          <w:bCs/>
          <w:i/>
          <w:color w:val="000000"/>
          <w:sz w:val="18"/>
          <w:shd w:val="clear" w:color="auto" w:fill="FFFFFF"/>
        </w:rPr>
        <w:t>ser</w:t>
      </w:r>
      <w:r w:rsidR="005F1585" w:rsidRPr="005B29E0">
        <w:rPr>
          <w:rFonts w:ascii="ITC Avant Garde" w:hAnsi="ITC Avant Garde" w:cs="Arial"/>
          <w:bCs/>
          <w:i/>
          <w:color w:val="000000"/>
          <w:sz w:val="18"/>
          <w:shd w:val="clear" w:color="auto" w:fill="FFFFFF"/>
        </w:rPr>
        <w:t xml:space="preserve"> revocado por</w:t>
      </w:r>
      <w:r w:rsidR="00DE448C" w:rsidRPr="005B29E0">
        <w:rPr>
          <w:rFonts w:ascii="ITC Avant Garde" w:hAnsi="ITC Avant Garde" w:cs="Arial"/>
          <w:bCs/>
          <w:i/>
          <w:color w:val="000000"/>
          <w:sz w:val="18"/>
          <w:shd w:val="clear" w:color="auto" w:fill="FFFFFF"/>
        </w:rPr>
        <w:t xml:space="preserve"> </w:t>
      </w:r>
      <w:r w:rsidR="005F1585" w:rsidRPr="005B29E0">
        <w:rPr>
          <w:rFonts w:ascii="ITC Avant Garde" w:hAnsi="ITC Avant Garde" w:cs="Arial"/>
          <w:bCs/>
          <w:i/>
          <w:color w:val="000000"/>
          <w:sz w:val="18"/>
          <w:shd w:val="clear" w:color="auto" w:fill="FFFFFF"/>
        </w:rPr>
        <w:t xml:space="preserve">incumplimiento de las condiciones establecidas en </w:t>
      </w:r>
      <w:r w:rsidR="00A61CAE" w:rsidRPr="005B29E0">
        <w:rPr>
          <w:rFonts w:ascii="ITC Avant Garde" w:hAnsi="ITC Avant Garde" w:cs="Arial"/>
          <w:bCs/>
          <w:i/>
          <w:color w:val="000000"/>
          <w:sz w:val="18"/>
          <w:shd w:val="clear" w:color="auto" w:fill="FFFFFF"/>
        </w:rPr>
        <w:t>el mismo o por razones de interés pú</w:t>
      </w:r>
      <w:r w:rsidR="005F1585" w:rsidRPr="005B29E0">
        <w:rPr>
          <w:rFonts w:ascii="ITC Avant Garde" w:hAnsi="ITC Avant Garde" w:cs="Arial"/>
          <w:bCs/>
          <w:i/>
          <w:color w:val="000000"/>
          <w:sz w:val="18"/>
          <w:shd w:val="clear" w:color="auto" w:fill="FFFFFF"/>
        </w:rPr>
        <w:t xml:space="preserve">blico, </w:t>
      </w:r>
      <w:r w:rsidR="00A61CAE" w:rsidRPr="005B29E0">
        <w:rPr>
          <w:rFonts w:ascii="ITC Avant Garde" w:hAnsi="ITC Avant Garde" w:cs="Arial"/>
          <w:bCs/>
          <w:i/>
          <w:color w:val="000000"/>
          <w:sz w:val="18"/>
          <w:shd w:val="clear" w:color="auto" w:fill="FFFFFF"/>
        </w:rPr>
        <w:t>siguiendo el procedimiento que establece el Artículo 34 de la Ley de Vías Generales de Comunicación.”</w:t>
      </w:r>
      <w:r w:rsidR="005F1585" w:rsidRPr="005B29E0">
        <w:rPr>
          <w:rFonts w:ascii="ITC Avant Garde" w:hAnsi="ITC Avant Garde" w:cs="Arial"/>
          <w:bCs/>
          <w:i/>
          <w:color w:val="000000"/>
          <w:sz w:val="18"/>
          <w:shd w:val="clear" w:color="auto" w:fill="FFFFFF"/>
        </w:rPr>
        <w:t xml:space="preserve"> (Énfasis añadido).</w:t>
      </w:r>
    </w:p>
    <w:p w:rsidR="00304BC3" w:rsidRDefault="005F1585" w:rsidP="00304BC3">
      <w:pPr>
        <w:spacing w:afterLines="120" w:after="288" w:line="240" w:lineRule="auto"/>
        <w:jc w:val="both"/>
        <w:rPr>
          <w:rFonts w:ascii="ITC Avant Garde" w:hAnsi="ITC Avant Garde" w:cs="Arial"/>
          <w:bCs/>
          <w:color w:val="000000"/>
          <w:shd w:val="clear" w:color="auto" w:fill="FFFFFF"/>
        </w:rPr>
      </w:pPr>
      <w:r w:rsidRPr="005B29E0">
        <w:rPr>
          <w:rFonts w:ascii="ITC Avant Garde" w:hAnsi="ITC Avant Garde" w:cs="Arial"/>
          <w:bCs/>
          <w:color w:val="000000"/>
          <w:shd w:val="clear" w:color="auto" w:fill="FFFFFF"/>
        </w:rPr>
        <w:t xml:space="preserve">Derivado de lo anterior, se debe considerar </w:t>
      </w:r>
      <w:proofErr w:type="gramStart"/>
      <w:r w:rsidRPr="005B29E0">
        <w:rPr>
          <w:rFonts w:ascii="ITC Avant Garde" w:hAnsi="ITC Avant Garde" w:cs="Arial"/>
          <w:bCs/>
          <w:color w:val="000000"/>
          <w:shd w:val="clear" w:color="auto" w:fill="FFFFFF"/>
        </w:rPr>
        <w:t>que</w:t>
      </w:r>
      <w:proofErr w:type="gramEnd"/>
      <w:r w:rsidRPr="005B29E0">
        <w:rPr>
          <w:rFonts w:ascii="ITC Avant Garde" w:hAnsi="ITC Avant Garde" w:cs="Arial"/>
          <w:bCs/>
          <w:color w:val="000000"/>
          <w:shd w:val="clear" w:color="auto" w:fill="FFFFFF"/>
        </w:rPr>
        <w:t xml:space="preserve"> de mantenerse el Permiso en sus términos, éste no tendría una finalización específica, sino que la misma se daría por un procedimiento de revocación o rescate, por lo que es importante que el Inst</w:t>
      </w:r>
      <w:r w:rsidR="00DE448C" w:rsidRPr="005B29E0">
        <w:rPr>
          <w:rFonts w:ascii="ITC Avant Garde" w:hAnsi="ITC Avant Garde" w:cs="Arial"/>
          <w:bCs/>
          <w:color w:val="000000"/>
          <w:shd w:val="clear" w:color="auto" w:fill="FFFFFF"/>
        </w:rPr>
        <w:t>ituto le esta</w:t>
      </w:r>
      <w:r w:rsidR="00A61CAE" w:rsidRPr="005B29E0">
        <w:rPr>
          <w:rFonts w:ascii="ITC Avant Garde" w:hAnsi="ITC Avant Garde" w:cs="Arial"/>
          <w:bCs/>
          <w:color w:val="000000"/>
          <w:shd w:val="clear" w:color="auto" w:fill="FFFFFF"/>
        </w:rPr>
        <w:t>blezca a</w:t>
      </w:r>
      <w:r w:rsidR="002438B9">
        <w:rPr>
          <w:rFonts w:ascii="ITC Avant Garde" w:hAnsi="ITC Avant Garde" w:cs="Arial"/>
          <w:bCs/>
          <w:color w:val="000000"/>
          <w:shd w:val="clear" w:color="auto" w:fill="FFFFFF"/>
        </w:rPr>
        <w:t xml:space="preserve"> </w:t>
      </w:r>
      <w:r w:rsidR="002438B9">
        <w:rPr>
          <w:rFonts w:ascii="ITC Avant Garde" w:hAnsi="ITC Avant Garde"/>
        </w:rPr>
        <w:t>Servicios Industriales y Empresariales de la Laguna, S.A. de C.V.</w:t>
      </w:r>
      <w:r w:rsidR="00DE448C" w:rsidRPr="005B29E0">
        <w:rPr>
          <w:rFonts w:ascii="ITC Avant Garde" w:hAnsi="ITC Avant Garde" w:cs="Arial"/>
          <w:bCs/>
          <w:color w:val="000000"/>
          <w:shd w:val="clear" w:color="auto" w:fill="FFFFFF"/>
        </w:rPr>
        <w:t xml:space="preserve">, </w:t>
      </w:r>
      <w:r w:rsidRPr="005B29E0">
        <w:rPr>
          <w:rFonts w:ascii="ITC Avant Garde" w:hAnsi="ITC Avant Garde" w:cs="Arial"/>
          <w:bCs/>
          <w:color w:val="000000"/>
          <w:shd w:val="clear" w:color="auto" w:fill="FFFFFF"/>
        </w:rPr>
        <w:t>una vigencia definida en su título habilitante. Lo anterior, le permitirá al Instituto continuar con las labores de planificación y administración del espectro radioeléctrico que tiene encomendadas.</w:t>
      </w:r>
    </w:p>
    <w:p w:rsidR="00304BC3" w:rsidRDefault="001D5605" w:rsidP="00304BC3">
      <w:pPr>
        <w:spacing w:afterLines="120" w:after="288" w:line="240" w:lineRule="auto"/>
        <w:jc w:val="both"/>
        <w:rPr>
          <w:rFonts w:ascii="ITC Avant Garde" w:hAnsi="ITC Avant Garde"/>
          <w:bCs/>
          <w:lang w:eastAsia="es-MX"/>
        </w:rPr>
      </w:pPr>
      <w:r w:rsidRPr="005B29E0">
        <w:rPr>
          <w:rFonts w:ascii="ITC Avant Garde" w:hAnsi="ITC Avant Garde"/>
          <w:bCs/>
        </w:rPr>
        <w:t>Aunado a lo anterior, en el artículo 69 de la Ley se señala que se requerirá concesión única para uso privado, solamente cuando se necesite utilizar o aprovechar bandas de frecuencias del espectro radioeléctrico que no sean de uso libre o recursos orbitales, y en el artículo 75 se establece que cuando el uso de los servicios objeto de la concesión sobre el espectro radioeléctrico requiera de una concesión única, ésta última se otorgará en el mismo acto administrativo, salvo que el concesionario ya cuente con una.</w:t>
      </w:r>
    </w:p>
    <w:p w:rsidR="00304BC3" w:rsidRDefault="0086123D" w:rsidP="00304BC3">
      <w:pPr>
        <w:spacing w:afterLines="120" w:after="288" w:line="240" w:lineRule="auto"/>
        <w:jc w:val="both"/>
        <w:rPr>
          <w:rFonts w:ascii="ITC Avant Garde" w:hAnsi="ITC Avant Garde"/>
          <w:bCs/>
          <w:lang w:eastAsia="es-MX"/>
        </w:rPr>
      </w:pPr>
      <w:proofErr w:type="gramStart"/>
      <w:r w:rsidRPr="005B29E0">
        <w:rPr>
          <w:rFonts w:ascii="ITC Avant Garde" w:hAnsi="ITC Avant Garde"/>
          <w:b/>
          <w:bCs/>
          <w:lang w:eastAsia="es-MX"/>
        </w:rPr>
        <w:t>C</w:t>
      </w:r>
      <w:r w:rsidR="00943617">
        <w:rPr>
          <w:rFonts w:ascii="ITC Avant Garde" w:hAnsi="ITC Avant Garde"/>
          <w:b/>
          <w:bCs/>
          <w:lang w:eastAsia="es-MX"/>
        </w:rPr>
        <w:t>uarto</w:t>
      </w:r>
      <w:r w:rsidR="00495585" w:rsidRPr="005B29E0">
        <w:rPr>
          <w:rFonts w:ascii="ITC Avant Garde" w:hAnsi="ITC Avant Garde"/>
          <w:b/>
          <w:bCs/>
          <w:lang w:eastAsia="es-MX"/>
        </w:rPr>
        <w:t>.-</w:t>
      </w:r>
      <w:proofErr w:type="gramEnd"/>
      <w:r w:rsidR="00495585" w:rsidRPr="005B29E0">
        <w:rPr>
          <w:rFonts w:ascii="ITC Avant Garde" w:hAnsi="ITC Avant Garde"/>
          <w:b/>
          <w:bCs/>
          <w:lang w:eastAsia="es-MX"/>
        </w:rPr>
        <w:t xml:space="preserve"> An</w:t>
      </w:r>
      <w:r w:rsidR="0006240A" w:rsidRPr="005B29E0">
        <w:rPr>
          <w:rFonts w:ascii="ITC Avant Garde" w:hAnsi="ITC Avant Garde"/>
          <w:b/>
          <w:bCs/>
          <w:lang w:eastAsia="es-MX"/>
        </w:rPr>
        <w:t>álisis de</w:t>
      </w:r>
      <w:r w:rsidR="00B05FF0" w:rsidRPr="005B29E0">
        <w:rPr>
          <w:rFonts w:ascii="ITC Avant Garde" w:hAnsi="ITC Avant Garde"/>
          <w:b/>
          <w:bCs/>
          <w:lang w:eastAsia="es-MX"/>
        </w:rPr>
        <w:t xml:space="preserve"> la Solicitud</w:t>
      </w:r>
      <w:r w:rsidR="00495585" w:rsidRPr="005B29E0">
        <w:rPr>
          <w:rFonts w:ascii="ITC Avant Garde" w:hAnsi="ITC Avant Garde"/>
          <w:bCs/>
          <w:lang w:eastAsia="es-MX"/>
        </w:rPr>
        <w:t xml:space="preserve">. </w:t>
      </w:r>
      <w:r w:rsidR="00A65AE6" w:rsidRPr="005B29E0">
        <w:rPr>
          <w:rFonts w:ascii="ITC Avant Garde" w:hAnsi="ITC Avant Garde"/>
          <w:bCs/>
          <w:lang w:eastAsia="es-MX"/>
        </w:rPr>
        <w:t xml:space="preserve">Por lo que toca al primer requisito de procedencia establecido en el </w:t>
      </w:r>
      <w:r w:rsidR="00362C96" w:rsidRPr="005B29E0">
        <w:rPr>
          <w:rFonts w:ascii="ITC Avant Garde" w:hAnsi="ITC Avant Garde"/>
          <w:bCs/>
          <w:lang w:eastAsia="es-MX"/>
        </w:rPr>
        <w:t>S</w:t>
      </w:r>
      <w:r w:rsidR="00A65AE6" w:rsidRPr="005B29E0">
        <w:rPr>
          <w:rFonts w:ascii="ITC Avant Garde" w:hAnsi="ITC Avant Garde"/>
          <w:bCs/>
          <w:lang w:eastAsia="es-MX"/>
        </w:rPr>
        <w:t xml:space="preserve">egundo </w:t>
      </w:r>
      <w:r w:rsidR="00362C96" w:rsidRPr="005B29E0">
        <w:rPr>
          <w:rFonts w:ascii="ITC Avant Garde" w:hAnsi="ITC Avant Garde"/>
          <w:bCs/>
          <w:lang w:eastAsia="es-MX"/>
        </w:rPr>
        <w:t>C</w:t>
      </w:r>
      <w:r w:rsidR="00A65AE6" w:rsidRPr="005B29E0">
        <w:rPr>
          <w:rFonts w:ascii="ITC Avant Garde" w:hAnsi="ITC Avant Garde"/>
          <w:bCs/>
          <w:lang w:eastAsia="es-MX"/>
        </w:rPr>
        <w:t xml:space="preserve">onsiderando, </w:t>
      </w:r>
      <w:r w:rsidR="00A61CAE" w:rsidRPr="005B29E0">
        <w:rPr>
          <w:rFonts w:ascii="ITC Avant Garde" w:hAnsi="ITC Avant Garde"/>
          <w:bCs/>
          <w:lang w:eastAsia="es-MX"/>
        </w:rPr>
        <w:t xml:space="preserve">relativo a que </w:t>
      </w:r>
      <w:r w:rsidR="007C419F">
        <w:rPr>
          <w:rFonts w:ascii="ITC Avant Garde" w:hAnsi="ITC Avant Garde"/>
          <w:bCs/>
          <w:lang w:eastAsia="es-MX"/>
        </w:rPr>
        <w:t>Bufete de Asesoría y Servicios Especializados, S.A. de C.V.</w:t>
      </w:r>
      <w:r w:rsidR="00A65AE6" w:rsidRPr="005B29E0">
        <w:rPr>
          <w:rFonts w:ascii="ITC Avant Garde" w:hAnsi="ITC Avant Garde"/>
          <w:bCs/>
          <w:lang w:eastAsia="es-MX"/>
        </w:rPr>
        <w:t xml:space="preserve"> hubiere interpuesto la Solicitud durante la vigencia del </w:t>
      </w:r>
      <w:r w:rsidR="00C36CCD" w:rsidRPr="005B29E0">
        <w:rPr>
          <w:rFonts w:ascii="ITC Avant Garde" w:hAnsi="ITC Avant Garde"/>
          <w:bCs/>
          <w:lang w:eastAsia="es-MX"/>
        </w:rPr>
        <w:t>P</w:t>
      </w:r>
      <w:r w:rsidR="00A65AE6" w:rsidRPr="005B29E0">
        <w:rPr>
          <w:rFonts w:ascii="ITC Avant Garde" w:hAnsi="ITC Avant Garde"/>
          <w:bCs/>
          <w:lang w:eastAsia="es-MX"/>
        </w:rPr>
        <w:t>ermiso, este requisito se tiene por satisfecho debido a que</w:t>
      </w:r>
      <w:r w:rsidR="00910806" w:rsidRPr="005B29E0">
        <w:rPr>
          <w:rFonts w:ascii="ITC Avant Garde" w:hAnsi="ITC Avant Garde"/>
          <w:bCs/>
          <w:lang w:eastAsia="es-MX"/>
        </w:rPr>
        <w:t xml:space="preserve"> la Solicitud</w:t>
      </w:r>
      <w:r w:rsidR="006C11D3" w:rsidRPr="005B29E0">
        <w:rPr>
          <w:rFonts w:ascii="ITC Avant Garde" w:hAnsi="ITC Avant Garde"/>
          <w:bCs/>
          <w:lang w:eastAsia="es-MX"/>
        </w:rPr>
        <w:t xml:space="preserve"> interpuesta </w:t>
      </w:r>
      <w:r w:rsidR="00E91E58">
        <w:rPr>
          <w:rFonts w:ascii="ITC Avant Garde" w:hAnsi="ITC Avant Garde"/>
          <w:bCs/>
          <w:lang w:eastAsia="es-MX"/>
        </w:rPr>
        <w:t>por el</w:t>
      </w:r>
      <w:r w:rsidR="00910806" w:rsidRPr="005B29E0">
        <w:rPr>
          <w:rFonts w:ascii="ITC Avant Garde" w:hAnsi="ITC Avant Garde"/>
          <w:bCs/>
          <w:lang w:eastAsia="es-MX"/>
        </w:rPr>
        <w:t xml:space="preserve"> </w:t>
      </w:r>
      <w:r w:rsidR="005A349D">
        <w:rPr>
          <w:rFonts w:ascii="ITC Avant Garde" w:hAnsi="ITC Avant Garde"/>
          <w:bCs/>
          <w:lang w:eastAsia="es-MX"/>
        </w:rPr>
        <w:t>administrador único</w:t>
      </w:r>
      <w:r w:rsidR="00910806" w:rsidRPr="005B29E0">
        <w:rPr>
          <w:rFonts w:ascii="ITC Avant Garde" w:hAnsi="ITC Avant Garde"/>
          <w:bCs/>
          <w:lang w:eastAsia="es-MX"/>
        </w:rPr>
        <w:t xml:space="preserve"> de dicha empresa, quién acreditó su personalidad </w:t>
      </w:r>
      <w:r w:rsidR="005A349D">
        <w:rPr>
          <w:rFonts w:ascii="ITC Avant Garde" w:hAnsi="ITC Avant Garde"/>
          <w:bCs/>
          <w:lang w:eastAsia="es-MX"/>
        </w:rPr>
        <w:t xml:space="preserve">y facultades </w:t>
      </w:r>
      <w:r w:rsidR="00910806" w:rsidRPr="005B29E0">
        <w:rPr>
          <w:rFonts w:ascii="ITC Avant Garde" w:hAnsi="ITC Avant Garde"/>
          <w:bCs/>
          <w:lang w:eastAsia="es-MX"/>
        </w:rPr>
        <w:t xml:space="preserve">a través </w:t>
      </w:r>
      <w:r w:rsidR="005A349D" w:rsidRPr="004B78F7">
        <w:rPr>
          <w:rFonts w:ascii="ITC Avant Garde" w:hAnsi="ITC Avant Garde"/>
          <w:bCs/>
          <w:szCs w:val="20"/>
          <w:lang w:eastAsia="es-MX"/>
        </w:rPr>
        <w:t>de la escritura pública número 297 de fecha 20 de agosto de 1999, pasada ante la fe del Notario Público número 19 de</w:t>
      </w:r>
      <w:r w:rsidR="005A349D">
        <w:rPr>
          <w:rFonts w:ascii="ITC Avant Garde" w:hAnsi="ITC Avant Garde"/>
          <w:bCs/>
          <w:szCs w:val="20"/>
          <w:lang w:eastAsia="es-MX"/>
        </w:rPr>
        <w:t xml:space="preserve"> Torreón</w:t>
      </w:r>
      <w:r w:rsidR="005A349D" w:rsidRPr="004B78F7">
        <w:rPr>
          <w:rFonts w:ascii="ITC Avant Garde" w:hAnsi="ITC Avant Garde"/>
          <w:bCs/>
          <w:szCs w:val="20"/>
          <w:lang w:eastAsia="es-MX"/>
        </w:rPr>
        <w:t>, Coahuila</w:t>
      </w:r>
      <w:r w:rsidR="006C11D3" w:rsidRPr="005B29E0">
        <w:rPr>
          <w:rFonts w:ascii="ITC Avant Garde" w:hAnsi="ITC Avant Garde"/>
          <w:bCs/>
          <w:lang w:eastAsia="es-MX"/>
        </w:rPr>
        <w:t>; se refiere a un título que tiene vigencia indefinida.</w:t>
      </w:r>
    </w:p>
    <w:p w:rsidR="00304BC3" w:rsidRDefault="005A349D" w:rsidP="00304BC3">
      <w:pPr>
        <w:spacing w:afterLines="120" w:after="288" w:line="240" w:lineRule="auto"/>
        <w:jc w:val="both"/>
        <w:rPr>
          <w:rFonts w:ascii="ITC Avant Garde" w:hAnsi="ITC Avant Garde"/>
          <w:bCs/>
          <w:lang w:eastAsia="es-MX"/>
        </w:rPr>
      </w:pPr>
      <w:r w:rsidRPr="004B78F7">
        <w:rPr>
          <w:rFonts w:ascii="ITC Avant Garde" w:hAnsi="ITC Avant Garde"/>
          <w:bCs/>
          <w:szCs w:val="20"/>
          <w:lang w:eastAsia="es-MX"/>
        </w:rPr>
        <w:t xml:space="preserve">Adicionalmente, a través de escrito presentado ante el Instituto el día 9 de junio de 2015, dicho </w:t>
      </w:r>
      <w:r>
        <w:rPr>
          <w:rFonts w:ascii="ITC Avant Garde" w:hAnsi="ITC Avant Garde"/>
          <w:bCs/>
          <w:szCs w:val="20"/>
          <w:lang w:eastAsia="es-MX"/>
        </w:rPr>
        <w:t>administrador</w:t>
      </w:r>
      <w:r w:rsidRPr="004B78F7">
        <w:rPr>
          <w:rFonts w:ascii="ITC Avant Garde" w:hAnsi="ITC Avant Garde"/>
          <w:bCs/>
          <w:szCs w:val="20"/>
          <w:lang w:eastAsia="es-MX"/>
        </w:rPr>
        <w:t xml:space="preserve"> manifestó que a la fecha no le ha sido revocado ese cargo.</w:t>
      </w:r>
    </w:p>
    <w:p w:rsidR="00304BC3" w:rsidRDefault="003F561E" w:rsidP="00304BC3">
      <w:pPr>
        <w:spacing w:afterLines="120" w:after="288" w:line="240" w:lineRule="auto"/>
        <w:jc w:val="both"/>
        <w:rPr>
          <w:rFonts w:ascii="ITC Avant Garde" w:hAnsi="ITC Avant Garde"/>
          <w:bCs/>
          <w:szCs w:val="20"/>
          <w:lang w:eastAsia="es-MX"/>
        </w:rPr>
      </w:pPr>
      <w:r w:rsidRPr="004B78F7">
        <w:rPr>
          <w:rFonts w:ascii="ITC Avant Garde" w:hAnsi="ITC Avant Garde"/>
          <w:bCs/>
          <w:szCs w:val="20"/>
          <w:lang w:eastAsia="es-MX"/>
        </w:rPr>
        <w:t xml:space="preserve">Respecto del segundo requisito, mediante escrito presentado el 9 de junio de 2015, el representante legal de </w:t>
      </w:r>
      <w:r w:rsidRPr="003F561E">
        <w:rPr>
          <w:rFonts w:ascii="ITC Avant Garde" w:hAnsi="ITC Avant Garde"/>
          <w:bCs/>
          <w:szCs w:val="20"/>
          <w:lang w:eastAsia="es-MX"/>
        </w:rPr>
        <w:t>Servicios Industriales y Empresariales de la Laguna, S.A. de C.V.</w:t>
      </w:r>
      <w:r w:rsidRPr="004B78F7">
        <w:rPr>
          <w:rFonts w:ascii="ITC Avant Garde" w:hAnsi="ITC Avant Garde"/>
          <w:bCs/>
          <w:szCs w:val="20"/>
          <w:lang w:eastAsia="es-MX"/>
        </w:rPr>
        <w:t xml:space="preserve"> se comprometió a realizar las obligaciones que se encuentren pendientes del Permiso y a asumir las condiciones que al efecto le establezca el Instituto, por lo que dicho requisito se tiene igualmente cumplido.</w:t>
      </w:r>
      <w:r w:rsidR="00C92D00">
        <w:rPr>
          <w:rFonts w:ascii="ITC Avant Garde" w:hAnsi="ITC Avant Garde"/>
          <w:bCs/>
          <w:szCs w:val="20"/>
          <w:lang w:eastAsia="es-MX"/>
        </w:rPr>
        <w:t xml:space="preserve"> El representante legal se acreditó</w:t>
      </w:r>
      <w:r w:rsidR="00C92D00" w:rsidRPr="004B78F7">
        <w:rPr>
          <w:rFonts w:ascii="ITC Avant Garde" w:hAnsi="ITC Avant Garde"/>
          <w:bCs/>
          <w:szCs w:val="20"/>
          <w:lang w:eastAsia="es-MX"/>
        </w:rPr>
        <w:t xml:space="preserve"> en términos del instrumento público número 1,185 de fecha 13 de junio de 2011, pasado ante la fe del </w:t>
      </w:r>
      <w:r w:rsidR="00C92D00">
        <w:rPr>
          <w:rFonts w:ascii="ITC Avant Garde" w:hAnsi="ITC Avant Garde"/>
          <w:bCs/>
          <w:szCs w:val="20"/>
          <w:lang w:eastAsia="es-MX"/>
        </w:rPr>
        <w:t>Corredor</w:t>
      </w:r>
      <w:r w:rsidR="00C92D00" w:rsidRPr="004B78F7">
        <w:rPr>
          <w:rFonts w:ascii="ITC Avant Garde" w:hAnsi="ITC Avant Garde"/>
          <w:bCs/>
          <w:szCs w:val="20"/>
          <w:lang w:eastAsia="es-MX"/>
        </w:rPr>
        <w:t xml:space="preserve"> Público número 4 de Torreón, Coahuila</w:t>
      </w:r>
      <w:r w:rsidR="00C92D00">
        <w:rPr>
          <w:rFonts w:ascii="ITC Avant Garde" w:hAnsi="ITC Avant Garde"/>
          <w:bCs/>
          <w:szCs w:val="20"/>
          <w:lang w:eastAsia="es-MX"/>
        </w:rPr>
        <w:t>.</w:t>
      </w:r>
    </w:p>
    <w:p w:rsidR="00304BC3" w:rsidRDefault="00225903"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lastRenderedPageBreak/>
        <w:t xml:space="preserve">Cabe señalar que </w:t>
      </w:r>
      <w:r w:rsidR="00B02DC6" w:rsidRPr="003F561E">
        <w:rPr>
          <w:rFonts w:ascii="ITC Avant Garde" w:hAnsi="ITC Avant Garde"/>
          <w:bCs/>
          <w:szCs w:val="20"/>
          <w:lang w:eastAsia="es-MX"/>
        </w:rPr>
        <w:t>Servicios Industriales y Empresariales de la Laguna, S.A. de C.V.</w:t>
      </w:r>
      <w:r w:rsidRPr="005B29E0">
        <w:rPr>
          <w:rFonts w:ascii="ITC Avant Garde" w:hAnsi="ITC Avant Garde"/>
          <w:bCs/>
          <w:lang w:eastAsia="es-MX"/>
        </w:rPr>
        <w:t xml:space="preserve"> es</w:t>
      </w:r>
      <w:r w:rsidR="006C11D3" w:rsidRPr="005B29E0">
        <w:rPr>
          <w:rFonts w:ascii="ITC Avant Garde" w:hAnsi="ITC Avant Garde"/>
          <w:bCs/>
          <w:lang w:eastAsia="es-MX"/>
        </w:rPr>
        <w:t xml:space="preserve"> una sociedad constituida conforme a las leyes mexica</w:t>
      </w:r>
      <w:r w:rsidR="00B02DC6">
        <w:rPr>
          <w:rFonts w:ascii="ITC Avant Garde" w:hAnsi="ITC Avant Garde"/>
          <w:bCs/>
          <w:lang w:eastAsia="es-MX"/>
        </w:rPr>
        <w:t>nas como se puede observar en el</w:t>
      </w:r>
      <w:r w:rsidR="006C11D3" w:rsidRPr="005B29E0">
        <w:rPr>
          <w:rFonts w:ascii="ITC Avant Garde" w:hAnsi="ITC Avant Garde"/>
          <w:bCs/>
          <w:lang w:eastAsia="es-MX"/>
        </w:rPr>
        <w:t xml:space="preserve"> </w:t>
      </w:r>
      <w:r w:rsidR="00B02DC6">
        <w:rPr>
          <w:rFonts w:ascii="ITC Avant Garde" w:hAnsi="ITC Avant Garde"/>
          <w:bCs/>
          <w:lang w:eastAsia="es-MX"/>
        </w:rPr>
        <w:t>instrumento público</w:t>
      </w:r>
      <w:r w:rsidR="0067029B" w:rsidRPr="005B29E0">
        <w:rPr>
          <w:rFonts w:ascii="ITC Avant Garde" w:hAnsi="ITC Avant Garde"/>
          <w:bCs/>
          <w:lang w:eastAsia="es-MX"/>
        </w:rPr>
        <w:t xml:space="preserve"> </w:t>
      </w:r>
      <w:r w:rsidR="00B02DC6">
        <w:rPr>
          <w:rFonts w:ascii="ITC Avant Garde" w:hAnsi="ITC Avant Garde"/>
          <w:bCs/>
          <w:lang w:eastAsia="es-MX"/>
        </w:rPr>
        <w:t>número 348</w:t>
      </w:r>
      <w:r w:rsidR="00CA672B">
        <w:rPr>
          <w:rFonts w:ascii="ITC Avant Garde" w:hAnsi="ITC Avant Garde"/>
          <w:bCs/>
          <w:lang w:eastAsia="es-MX"/>
        </w:rPr>
        <w:t xml:space="preserve"> de fecha 22 de abril de 2002</w:t>
      </w:r>
      <w:r w:rsidR="00675022" w:rsidRPr="005B29E0">
        <w:rPr>
          <w:rFonts w:ascii="ITC Avant Garde" w:hAnsi="ITC Avant Garde"/>
          <w:bCs/>
          <w:lang w:eastAsia="es-MX"/>
        </w:rPr>
        <w:t xml:space="preserve"> </w:t>
      </w:r>
      <w:r w:rsidR="00CA672B">
        <w:rPr>
          <w:rFonts w:ascii="ITC Avant Garde" w:hAnsi="ITC Avant Garde"/>
          <w:bCs/>
          <w:lang w:eastAsia="es-MX"/>
        </w:rPr>
        <w:t xml:space="preserve">pasado ante la fe </w:t>
      </w:r>
      <w:r w:rsidR="00675022" w:rsidRPr="005B29E0">
        <w:rPr>
          <w:rFonts w:ascii="ITC Avant Garde" w:hAnsi="ITC Avant Garde"/>
          <w:bCs/>
          <w:lang w:eastAsia="es-MX"/>
        </w:rPr>
        <w:t xml:space="preserve">del </w:t>
      </w:r>
      <w:r w:rsidR="00CA672B">
        <w:rPr>
          <w:rFonts w:ascii="ITC Avant Garde" w:hAnsi="ITC Avant Garde"/>
          <w:bCs/>
          <w:lang w:eastAsia="es-MX"/>
        </w:rPr>
        <w:t>Corredor Público número 4 de</w:t>
      </w:r>
      <w:r w:rsidR="00675022" w:rsidRPr="005B29E0">
        <w:rPr>
          <w:rFonts w:ascii="ITC Avant Garde" w:hAnsi="ITC Avant Garde"/>
          <w:bCs/>
          <w:lang w:eastAsia="es-MX"/>
        </w:rPr>
        <w:t xml:space="preserve"> </w:t>
      </w:r>
      <w:r w:rsidR="00CA672B">
        <w:rPr>
          <w:rFonts w:ascii="ITC Avant Garde" w:hAnsi="ITC Avant Garde"/>
          <w:bCs/>
          <w:lang w:eastAsia="es-MX"/>
        </w:rPr>
        <w:t>Torreón</w:t>
      </w:r>
      <w:r w:rsidR="00675022" w:rsidRPr="005B29E0">
        <w:rPr>
          <w:rFonts w:ascii="ITC Avant Garde" w:hAnsi="ITC Avant Garde"/>
          <w:bCs/>
          <w:lang w:eastAsia="es-MX"/>
        </w:rPr>
        <w:t>, Coahuila</w:t>
      </w:r>
      <w:r w:rsidR="006C11D3" w:rsidRPr="005B29E0">
        <w:rPr>
          <w:rFonts w:ascii="ITC Avant Garde" w:hAnsi="ITC Avant Garde"/>
          <w:bCs/>
          <w:lang w:eastAsia="es-MX"/>
        </w:rPr>
        <w:t xml:space="preserve">, </w:t>
      </w:r>
      <w:r w:rsidR="006C11D3" w:rsidRPr="00CA672B">
        <w:rPr>
          <w:rFonts w:ascii="ITC Avant Garde" w:hAnsi="ITC Avant Garde"/>
          <w:bCs/>
          <w:lang w:eastAsia="es-MX"/>
        </w:rPr>
        <w:t>misma que se encuentra inscr</w:t>
      </w:r>
      <w:r w:rsidR="00675022" w:rsidRPr="00CA672B">
        <w:rPr>
          <w:rFonts w:ascii="ITC Avant Garde" w:hAnsi="ITC Avant Garde"/>
          <w:bCs/>
          <w:lang w:eastAsia="es-MX"/>
        </w:rPr>
        <w:t xml:space="preserve">ita en el Registro Público de la Propiedad </w:t>
      </w:r>
      <w:r w:rsidR="00CA672B">
        <w:rPr>
          <w:rFonts w:ascii="ITC Avant Garde" w:hAnsi="ITC Avant Garde"/>
          <w:bCs/>
          <w:lang w:eastAsia="es-MX"/>
        </w:rPr>
        <w:t xml:space="preserve">y del Comercio </w:t>
      </w:r>
      <w:r w:rsidR="00A070F6">
        <w:rPr>
          <w:rFonts w:ascii="ITC Avant Garde" w:hAnsi="ITC Avant Garde"/>
          <w:bCs/>
          <w:lang w:eastAsia="es-MX"/>
        </w:rPr>
        <w:t xml:space="preserve">de dicha localidad, </w:t>
      </w:r>
      <w:r w:rsidR="00675022" w:rsidRPr="00CA672B">
        <w:rPr>
          <w:rFonts w:ascii="ITC Avant Garde" w:hAnsi="ITC Avant Garde"/>
          <w:bCs/>
          <w:lang w:eastAsia="es-MX"/>
        </w:rPr>
        <w:t xml:space="preserve">bajo la partida </w:t>
      </w:r>
      <w:r w:rsidR="00CA672B">
        <w:rPr>
          <w:rFonts w:ascii="ITC Avant Garde" w:hAnsi="ITC Avant Garde"/>
          <w:bCs/>
          <w:lang w:eastAsia="es-MX"/>
        </w:rPr>
        <w:t>324, folio 4</w:t>
      </w:r>
      <w:r w:rsidR="00675022" w:rsidRPr="00CA672B">
        <w:rPr>
          <w:rFonts w:ascii="ITC Avant Garde" w:hAnsi="ITC Avant Garde"/>
          <w:bCs/>
          <w:lang w:eastAsia="es-MX"/>
        </w:rPr>
        <w:t xml:space="preserve"> </w:t>
      </w:r>
      <w:r w:rsidR="00CA672B">
        <w:rPr>
          <w:rFonts w:ascii="ITC Avant Garde" w:hAnsi="ITC Avant Garde"/>
          <w:bCs/>
          <w:lang w:eastAsia="es-MX"/>
        </w:rPr>
        <w:t>y Libro C1 S de fecha 20 de mayo</w:t>
      </w:r>
      <w:r w:rsidR="00675022" w:rsidRPr="00CA672B">
        <w:rPr>
          <w:rFonts w:ascii="ITC Avant Garde" w:hAnsi="ITC Avant Garde"/>
          <w:bCs/>
          <w:lang w:eastAsia="es-MX"/>
        </w:rPr>
        <w:t xml:space="preserve"> de 1990</w:t>
      </w:r>
      <w:r w:rsidR="00A070F6">
        <w:rPr>
          <w:rFonts w:ascii="ITC Avant Garde" w:hAnsi="ITC Avant Garde"/>
          <w:bCs/>
          <w:lang w:eastAsia="es-MX"/>
        </w:rPr>
        <w:t xml:space="preserve">. </w:t>
      </w:r>
    </w:p>
    <w:p w:rsidR="00304BC3" w:rsidRDefault="00790F44"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 xml:space="preserve">Sobre el tercer requisito, </w:t>
      </w:r>
      <w:r w:rsidR="009B6D03">
        <w:rPr>
          <w:rFonts w:ascii="ITC Avant Garde" w:hAnsi="ITC Avant Garde"/>
          <w:bCs/>
          <w:lang w:eastAsia="es-MX"/>
        </w:rPr>
        <w:t xml:space="preserve">es de notarse que </w:t>
      </w:r>
      <w:r w:rsidR="0086296F" w:rsidRPr="003F561E">
        <w:rPr>
          <w:rFonts w:ascii="ITC Avant Garde" w:hAnsi="ITC Avant Garde"/>
          <w:bCs/>
          <w:szCs w:val="20"/>
          <w:lang w:eastAsia="es-MX"/>
        </w:rPr>
        <w:t>Servicios Industriales y Empresariales de la Laguna, S.A. de C.V.</w:t>
      </w:r>
      <w:r w:rsidR="000476F4" w:rsidRPr="005B29E0">
        <w:rPr>
          <w:rFonts w:ascii="ITC Avant Garde" w:hAnsi="ITC Avant Garde"/>
          <w:bCs/>
          <w:lang w:eastAsia="es-MX"/>
        </w:rPr>
        <w:t xml:space="preserve"> </w:t>
      </w:r>
      <w:r w:rsidR="00B82DBC" w:rsidRPr="005B29E0">
        <w:rPr>
          <w:rFonts w:ascii="ITC Avant Garde" w:hAnsi="ITC Avant Garde"/>
          <w:bCs/>
          <w:lang w:eastAsia="es-MX"/>
        </w:rPr>
        <w:t>no es titular de una concesión en materia de telecomunicaciones y/o radiodifusión</w:t>
      </w:r>
      <w:r w:rsidR="009B6D03">
        <w:rPr>
          <w:rFonts w:ascii="ITC Avant Garde" w:hAnsi="ITC Avant Garde"/>
          <w:bCs/>
          <w:lang w:eastAsia="es-MX"/>
        </w:rPr>
        <w:t xml:space="preserve"> y tampoco presta servicios similares en la misma zona geográfica, ni directa ni indirectamente</w:t>
      </w:r>
      <w:r w:rsidR="00B82DBC" w:rsidRPr="005B29E0">
        <w:rPr>
          <w:rFonts w:ascii="ITC Avant Garde" w:hAnsi="ITC Avant Garde"/>
          <w:bCs/>
          <w:lang w:eastAsia="es-MX"/>
        </w:rPr>
        <w:t>.</w:t>
      </w:r>
    </w:p>
    <w:p w:rsidR="00304BC3" w:rsidRDefault="001D6A46" w:rsidP="00304BC3">
      <w:pPr>
        <w:spacing w:afterLines="120" w:after="288" w:line="240" w:lineRule="auto"/>
        <w:jc w:val="both"/>
        <w:rPr>
          <w:rFonts w:ascii="ITC Avant Garde" w:hAnsi="ITC Avant Garde"/>
          <w:bCs/>
          <w:lang w:eastAsia="es-MX"/>
        </w:rPr>
      </w:pPr>
      <w:r w:rsidRPr="001D6A46">
        <w:rPr>
          <w:rFonts w:ascii="ITC Avant Garde" w:hAnsi="ITC Avant Garde"/>
          <w:bCs/>
          <w:lang w:eastAsia="es-MX"/>
        </w:rPr>
        <w:t xml:space="preserve">Con respecto al cuarto requisito, es de señalar que mediante el oficio número </w:t>
      </w:r>
      <w:r w:rsidR="00CA4086">
        <w:rPr>
          <w:rFonts w:ascii="ITC Avant Garde" w:hAnsi="ITC Avant Garde"/>
          <w:bCs/>
          <w:lang w:eastAsia="es-MX"/>
        </w:rPr>
        <w:t>2.1-202.- 1235 de fecha 17 de marzo de 2006</w:t>
      </w:r>
      <w:r w:rsidR="0012134D">
        <w:rPr>
          <w:rFonts w:ascii="ITC Avant Garde" w:hAnsi="ITC Avant Garde"/>
          <w:bCs/>
          <w:lang w:eastAsia="es-MX"/>
        </w:rPr>
        <w:t>,</w:t>
      </w:r>
      <w:r w:rsidRPr="001D6A46">
        <w:rPr>
          <w:rFonts w:ascii="ITC Avant Garde" w:hAnsi="ITC Avant Garde"/>
          <w:bCs/>
          <w:lang w:eastAsia="es-MX"/>
        </w:rPr>
        <w:t xml:space="preserve"> </w:t>
      </w:r>
      <w:r w:rsidR="00CA4086">
        <w:rPr>
          <w:rFonts w:ascii="ITC Avant Garde" w:hAnsi="ITC Avant Garde"/>
          <w:bCs/>
          <w:lang w:eastAsia="es-MX"/>
        </w:rPr>
        <w:t>la Secretaría</w:t>
      </w:r>
      <w:r w:rsidRPr="001D6A46">
        <w:rPr>
          <w:rFonts w:ascii="ITC Avant Garde" w:hAnsi="ITC Avant Garde"/>
          <w:bCs/>
          <w:lang w:eastAsia="es-MX"/>
        </w:rPr>
        <w:t xml:space="preserve"> autorizó la cesión de derechos y oblig</w:t>
      </w:r>
      <w:r w:rsidR="00CA4086">
        <w:rPr>
          <w:rFonts w:ascii="ITC Avant Garde" w:hAnsi="ITC Avant Garde"/>
          <w:bCs/>
          <w:lang w:eastAsia="es-MX"/>
        </w:rPr>
        <w:t>aciones del Permiso a favor de Bufete de Asesoría y Servicios Especializados, S.A. de C.V.</w:t>
      </w:r>
      <w:r w:rsidRPr="001D6A46">
        <w:rPr>
          <w:rFonts w:ascii="ITC Avant Garde" w:hAnsi="ITC Avant Garde"/>
          <w:bCs/>
          <w:lang w:eastAsia="es-MX"/>
        </w:rPr>
        <w:t>, mientras que l</w:t>
      </w:r>
      <w:r w:rsidR="00CA4086">
        <w:rPr>
          <w:rFonts w:ascii="ITC Avant Garde" w:hAnsi="ITC Avant Garde"/>
          <w:bCs/>
          <w:lang w:eastAsia="es-MX"/>
        </w:rPr>
        <w:t>a Solicitud fue presentada el 10 de julio de 2014</w:t>
      </w:r>
      <w:r w:rsidRPr="001D6A46">
        <w:rPr>
          <w:rFonts w:ascii="ITC Avant Garde" w:hAnsi="ITC Avant Garde"/>
          <w:bCs/>
          <w:lang w:eastAsia="es-MX"/>
        </w:rPr>
        <w:t>, por lo que se deduce que la misma fue interpuesta transcurridos ya los tres años posteriores a dicho cambio en la titularidad del Permiso.</w:t>
      </w:r>
      <w:r w:rsidR="009D3E2F" w:rsidRPr="005B29E0">
        <w:rPr>
          <w:rFonts w:ascii="ITC Avant Garde" w:hAnsi="ITC Avant Garde"/>
          <w:bCs/>
          <w:lang w:eastAsia="es-MX"/>
        </w:rPr>
        <w:t xml:space="preserve"> </w:t>
      </w:r>
    </w:p>
    <w:p w:rsidR="00304BC3" w:rsidRDefault="00790F44" w:rsidP="00304BC3">
      <w:pPr>
        <w:spacing w:afterLines="120" w:after="288" w:line="240" w:lineRule="auto"/>
        <w:jc w:val="both"/>
        <w:rPr>
          <w:rFonts w:ascii="ITC Avant Garde" w:hAnsi="ITC Avant Garde"/>
          <w:bCs/>
          <w:lang w:eastAsia="es-MX"/>
        </w:rPr>
      </w:pPr>
      <w:r w:rsidRPr="00D65855">
        <w:rPr>
          <w:rFonts w:ascii="ITC Avant Garde" w:hAnsi="ITC Avant Garde"/>
          <w:bCs/>
          <w:lang w:eastAsia="es-MX"/>
        </w:rPr>
        <w:t>Por último</w:t>
      </w:r>
      <w:r w:rsidR="006E5091" w:rsidRPr="00D65855">
        <w:rPr>
          <w:rFonts w:ascii="ITC Avant Garde" w:hAnsi="ITC Avant Garde"/>
          <w:bCs/>
          <w:lang w:eastAsia="es-MX"/>
        </w:rPr>
        <w:t>,</w:t>
      </w:r>
      <w:r w:rsidR="005C37C0" w:rsidRPr="00D65855">
        <w:rPr>
          <w:rFonts w:ascii="ITC Avant Garde" w:hAnsi="ITC Avant Garde"/>
          <w:bCs/>
          <w:lang w:eastAsia="es-MX"/>
        </w:rPr>
        <w:t xml:space="preserve"> debido a que al momento de la interposición del presente trámite, la Ley Federal de Derechos preveía en su artículo 100 fracción</w:t>
      </w:r>
      <w:r w:rsidR="0012134D">
        <w:rPr>
          <w:rFonts w:ascii="ITC Avant Garde" w:hAnsi="ITC Avant Garde"/>
          <w:bCs/>
          <w:lang w:eastAsia="es-MX"/>
        </w:rPr>
        <w:t xml:space="preserve"> II el pago de derechos por el </w:t>
      </w:r>
      <w:r w:rsidR="005C37C0" w:rsidRPr="0012134D">
        <w:rPr>
          <w:rFonts w:ascii="ITC Avant Garde" w:hAnsi="ITC Avant Garde"/>
          <w:bCs/>
          <w:lang w:eastAsia="es-MX"/>
        </w:rPr>
        <w:t>trámite relativo al estudio y autorización de la solicitud de modificaciones técnicas, administrativas, operativas y legales de permisos o autorizaciones de servicios de radiocomunicación privada, que no requieren estudio técnico</w:t>
      </w:r>
      <w:r w:rsidR="009B3F74" w:rsidRPr="00D65855">
        <w:rPr>
          <w:rFonts w:ascii="ITC Avant Garde" w:hAnsi="ITC Avant Garde"/>
          <w:bCs/>
          <w:lang w:eastAsia="es-MX"/>
        </w:rPr>
        <w:t xml:space="preserve">, </w:t>
      </w:r>
      <w:r w:rsidR="0090307E" w:rsidRPr="004E3745">
        <w:rPr>
          <w:rFonts w:ascii="ITC Avant Garde" w:hAnsi="ITC Avant Garde"/>
          <w:bCs/>
          <w:lang w:eastAsia="es-MX"/>
        </w:rPr>
        <w:t>Bufete de Asesoría y Servicios Especializados, S.A. de C.V.</w:t>
      </w:r>
      <w:r w:rsidR="0090307E">
        <w:rPr>
          <w:rFonts w:ascii="ITC Avant Garde" w:hAnsi="ITC Avant Garde"/>
          <w:bCs/>
          <w:lang w:eastAsia="es-MX"/>
        </w:rPr>
        <w:t xml:space="preserve"> </w:t>
      </w:r>
      <w:r w:rsidR="005C37C0" w:rsidRPr="00D65855">
        <w:rPr>
          <w:rFonts w:ascii="ITC Avant Garde" w:hAnsi="ITC Avant Garde"/>
          <w:bCs/>
          <w:lang w:eastAsia="es-MX"/>
        </w:rPr>
        <w:t>exhibió</w:t>
      </w:r>
      <w:r w:rsidR="006E5091" w:rsidRPr="00D65855">
        <w:rPr>
          <w:rFonts w:ascii="ITC Avant Garde" w:hAnsi="ITC Avant Garde"/>
          <w:bCs/>
          <w:lang w:eastAsia="es-MX"/>
        </w:rPr>
        <w:t xml:space="preserve"> el </w:t>
      </w:r>
      <w:r w:rsidR="005C37C0" w:rsidRPr="00D65855">
        <w:rPr>
          <w:rFonts w:ascii="ITC Avant Garde" w:hAnsi="ITC Avant Garde"/>
          <w:bCs/>
          <w:lang w:eastAsia="es-MX"/>
        </w:rPr>
        <w:t xml:space="preserve">respectivo </w:t>
      </w:r>
      <w:r w:rsidR="006E5091" w:rsidRPr="00D65855">
        <w:rPr>
          <w:rFonts w:ascii="ITC Avant Garde" w:hAnsi="ITC Avant Garde"/>
          <w:bCs/>
          <w:lang w:eastAsia="es-MX"/>
        </w:rPr>
        <w:t>comprobante de pago de derechos</w:t>
      </w:r>
      <w:r w:rsidR="005C37C0" w:rsidRPr="00D65855">
        <w:rPr>
          <w:rFonts w:ascii="ITC Avant Garde" w:hAnsi="ITC Avant Garde"/>
          <w:bCs/>
          <w:lang w:eastAsia="es-MX"/>
        </w:rPr>
        <w:t xml:space="preserve">, fechado el </w:t>
      </w:r>
      <w:r w:rsidR="004D6847" w:rsidRPr="00D65855">
        <w:rPr>
          <w:rFonts w:ascii="ITC Avant Garde" w:hAnsi="ITC Avant Garde"/>
          <w:bCs/>
          <w:lang w:eastAsia="es-MX"/>
        </w:rPr>
        <w:t>1</w:t>
      </w:r>
      <w:r w:rsidR="00461ABC">
        <w:rPr>
          <w:rFonts w:ascii="ITC Avant Garde" w:hAnsi="ITC Avant Garde"/>
          <w:bCs/>
          <w:lang w:eastAsia="es-MX"/>
        </w:rPr>
        <w:t>0</w:t>
      </w:r>
      <w:r w:rsidR="006E5091" w:rsidRPr="00D65855">
        <w:rPr>
          <w:rFonts w:ascii="ITC Avant Garde" w:hAnsi="ITC Avant Garde"/>
          <w:bCs/>
          <w:lang w:eastAsia="es-MX"/>
        </w:rPr>
        <w:t xml:space="preserve"> de </w:t>
      </w:r>
      <w:r w:rsidR="004D6847" w:rsidRPr="00D65855">
        <w:rPr>
          <w:rFonts w:ascii="ITC Avant Garde" w:hAnsi="ITC Avant Garde"/>
          <w:bCs/>
          <w:lang w:eastAsia="es-MX"/>
        </w:rPr>
        <w:t>julio de 2014</w:t>
      </w:r>
      <w:r w:rsidR="006E5091" w:rsidRPr="00D65855">
        <w:rPr>
          <w:rFonts w:ascii="ITC Avant Garde" w:hAnsi="ITC Avant Garde"/>
          <w:bCs/>
          <w:lang w:eastAsia="es-MX"/>
        </w:rPr>
        <w:t xml:space="preserve">, </w:t>
      </w:r>
      <w:r w:rsidR="005C37C0" w:rsidRPr="00D65855">
        <w:rPr>
          <w:rFonts w:ascii="ITC Avant Garde" w:hAnsi="ITC Avant Garde"/>
          <w:bCs/>
          <w:lang w:eastAsia="es-MX"/>
        </w:rPr>
        <w:t xml:space="preserve">con </w:t>
      </w:r>
      <w:r w:rsidR="00C73F28" w:rsidRPr="00D65855">
        <w:rPr>
          <w:rFonts w:ascii="ITC Avant Garde" w:hAnsi="ITC Avant Garde"/>
          <w:bCs/>
          <w:lang w:eastAsia="es-MX"/>
        </w:rPr>
        <w:t xml:space="preserve">número de folio </w:t>
      </w:r>
      <w:r w:rsidR="009B3F74" w:rsidRPr="00D65855">
        <w:rPr>
          <w:rFonts w:ascii="ITC Avant Garde" w:hAnsi="ITC Avant Garde"/>
          <w:bCs/>
          <w:lang w:eastAsia="es-MX"/>
        </w:rPr>
        <w:t>6</w:t>
      </w:r>
      <w:r w:rsidR="004D6847" w:rsidRPr="00D65855">
        <w:rPr>
          <w:rFonts w:ascii="ITC Avant Garde" w:hAnsi="ITC Avant Garde"/>
          <w:bCs/>
          <w:lang w:eastAsia="es-MX"/>
        </w:rPr>
        <w:t>30140002570</w:t>
      </w:r>
      <w:r w:rsidR="006E5091" w:rsidRPr="00D65855">
        <w:rPr>
          <w:rFonts w:ascii="ITC Avant Garde" w:hAnsi="ITC Avant Garde"/>
          <w:bCs/>
          <w:lang w:eastAsia="es-MX"/>
        </w:rPr>
        <w:t>.</w:t>
      </w:r>
    </w:p>
    <w:p w:rsidR="00304BC3" w:rsidRDefault="005B79F1"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Por otro lado, de conformidad con lo establecido por los artículos 27, 30 y 31 del Estatuto Orgánico</w:t>
      </w:r>
      <w:r w:rsidR="000D4578" w:rsidRPr="005B29E0">
        <w:rPr>
          <w:rFonts w:ascii="ITC Avant Garde" w:hAnsi="ITC Avant Garde"/>
          <w:bCs/>
          <w:lang w:eastAsia="es-MX"/>
        </w:rPr>
        <w:t>,</w:t>
      </w:r>
      <w:r w:rsidRPr="005B29E0">
        <w:rPr>
          <w:rFonts w:ascii="ITC Avant Garde" w:hAnsi="ITC Avant Garde"/>
          <w:bCs/>
          <w:lang w:eastAsia="es-MX"/>
        </w:rPr>
        <w:t xml:space="preserve"> la Unidad de Concesiones y Servicios, a través de la Dirección General de Concesiones de Telecomunicaciones, mediante oficio IFT/223/UCS/DG-CTEL/</w:t>
      </w:r>
      <w:r w:rsidR="007F3133">
        <w:rPr>
          <w:rFonts w:ascii="ITC Avant Garde" w:hAnsi="ITC Avant Garde"/>
          <w:bCs/>
          <w:lang w:eastAsia="es-MX"/>
        </w:rPr>
        <w:t>1089</w:t>
      </w:r>
      <w:r w:rsidRPr="005B29E0">
        <w:rPr>
          <w:rFonts w:ascii="ITC Avant Garde" w:hAnsi="ITC Avant Garde"/>
          <w:bCs/>
          <w:lang w:eastAsia="es-MX"/>
        </w:rPr>
        <w:t>/201</w:t>
      </w:r>
      <w:r w:rsidR="007F3133">
        <w:rPr>
          <w:rFonts w:ascii="ITC Avant Garde" w:hAnsi="ITC Avant Garde"/>
          <w:bCs/>
          <w:lang w:eastAsia="es-MX"/>
        </w:rPr>
        <w:t>6</w:t>
      </w:r>
      <w:r w:rsidRPr="005B29E0">
        <w:rPr>
          <w:rFonts w:ascii="ITC Avant Garde" w:hAnsi="ITC Avant Garde"/>
          <w:bCs/>
          <w:lang w:eastAsia="es-MX"/>
        </w:rPr>
        <w:t xml:space="preserve"> </w:t>
      </w:r>
      <w:r w:rsidR="007F3133">
        <w:rPr>
          <w:rFonts w:ascii="ITC Avant Garde" w:hAnsi="ITC Avant Garde"/>
          <w:bCs/>
          <w:lang w:eastAsia="es-MX"/>
        </w:rPr>
        <w:t>notificado el 23 de mayo de 2016</w:t>
      </w:r>
      <w:r w:rsidRPr="005B29E0">
        <w:rPr>
          <w:rFonts w:ascii="ITC Avant Garde" w:hAnsi="ITC Avant Garde"/>
          <w:bCs/>
          <w:lang w:eastAsia="es-MX"/>
        </w:rPr>
        <w:t>, solicitó a la U</w:t>
      </w:r>
      <w:r w:rsidR="0042113C" w:rsidRPr="005B29E0">
        <w:rPr>
          <w:rFonts w:ascii="ITC Avant Garde" w:hAnsi="ITC Avant Garde"/>
          <w:bCs/>
          <w:lang w:eastAsia="es-MX"/>
        </w:rPr>
        <w:t>nidad de Espectro Radioeléctrico</w:t>
      </w:r>
      <w:r w:rsidRPr="005B29E0">
        <w:rPr>
          <w:rFonts w:ascii="ITC Avant Garde" w:hAnsi="ITC Avant Garde"/>
          <w:bCs/>
          <w:lang w:eastAsia="es-MX"/>
        </w:rPr>
        <w:t xml:space="preserve"> su opinión respecto de la </w:t>
      </w:r>
      <w:r w:rsidR="00327CA8" w:rsidRPr="005B29E0">
        <w:rPr>
          <w:rFonts w:ascii="ITC Avant Garde" w:hAnsi="ITC Avant Garde"/>
          <w:bCs/>
          <w:lang w:eastAsia="es-MX"/>
        </w:rPr>
        <w:t xml:space="preserve">viabilidad de la </w:t>
      </w:r>
      <w:r w:rsidRPr="005B29E0">
        <w:rPr>
          <w:rFonts w:ascii="ITC Avant Garde" w:hAnsi="ITC Avant Garde"/>
          <w:bCs/>
          <w:lang w:eastAsia="es-MX"/>
        </w:rPr>
        <w:t>Solicitud</w:t>
      </w:r>
      <w:r w:rsidR="00327CA8" w:rsidRPr="005B29E0">
        <w:rPr>
          <w:rFonts w:ascii="ITC Avant Garde" w:hAnsi="ITC Avant Garde"/>
          <w:bCs/>
          <w:lang w:eastAsia="es-MX"/>
        </w:rPr>
        <w:t>, y en su caso, proponer las medidas o condiciones adicionales que deba establecer el Instituto</w:t>
      </w:r>
      <w:r w:rsidR="00766362">
        <w:rPr>
          <w:rFonts w:ascii="ITC Avant Garde" w:hAnsi="ITC Avant Garde"/>
          <w:bCs/>
          <w:lang w:eastAsia="es-MX"/>
        </w:rPr>
        <w:t>.</w:t>
      </w:r>
    </w:p>
    <w:p w:rsidR="00304BC3" w:rsidRDefault="000D4578" w:rsidP="00304BC3">
      <w:pPr>
        <w:spacing w:afterLines="120" w:after="288" w:line="240" w:lineRule="auto"/>
        <w:jc w:val="both"/>
        <w:rPr>
          <w:rFonts w:ascii="ITC Avant Garde" w:hAnsi="ITC Avant Garde"/>
          <w:bCs/>
          <w:lang w:eastAsia="es-MX"/>
        </w:rPr>
      </w:pPr>
      <w:r w:rsidRPr="002E66BC">
        <w:rPr>
          <w:rFonts w:ascii="ITC Avant Garde" w:hAnsi="ITC Avant Garde"/>
          <w:bCs/>
          <w:lang w:eastAsia="es-MX"/>
        </w:rPr>
        <w:t>Por su parte, l</w:t>
      </w:r>
      <w:r w:rsidR="005B79F1" w:rsidRPr="002E66BC">
        <w:rPr>
          <w:rFonts w:ascii="ITC Avant Garde" w:hAnsi="ITC Avant Garde"/>
          <w:bCs/>
          <w:lang w:eastAsia="es-MX"/>
        </w:rPr>
        <w:t>a U</w:t>
      </w:r>
      <w:r w:rsidR="0042113C" w:rsidRPr="002E66BC">
        <w:rPr>
          <w:rFonts w:ascii="ITC Avant Garde" w:hAnsi="ITC Avant Garde"/>
          <w:bCs/>
          <w:lang w:eastAsia="es-MX"/>
        </w:rPr>
        <w:t>nidad de Espectro Radioeléctrico,</w:t>
      </w:r>
      <w:r w:rsidR="005B79F1" w:rsidRPr="002E66BC">
        <w:rPr>
          <w:rFonts w:ascii="ITC Avant Garde" w:hAnsi="ITC Avant Garde"/>
          <w:bCs/>
          <w:lang w:eastAsia="es-MX"/>
        </w:rPr>
        <w:t xml:space="preserve"> por conducto de la Dirección General de Planeación del Espectro,</w:t>
      </w:r>
      <w:r w:rsidR="00327CA8" w:rsidRPr="002E66BC">
        <w:rPr>
          <w:rFonts w:ascii="ITC Avant Garde" w:hAnsi="ITC Avant Garde"/>
          <w:bCs/>
          <w:lang w:eastAsia="es-MX"/>
        </w:rPr>
        <w:t xml:space="preserve"> </w:t>
      </w:r>
      <w:r w:rsidRPr="002E66BC">
        <w:rPr>
          <w:rFonts w:ascii="ITC Avant Garde" w:hAnsi="ITC Avant Garde"/>
          <w:bCs/>
          <w:lang w:eastAsia="es-MX"/>
        </w:rPr>
        <w:t>medi</w:t>
      </w:r>
      <w:r w:rsidR="002E66BC" w:rsidRPr="002E66BC">
        <w:rPr>
          <w:rFonts w:ascii="ITC Avant Garde" w:hAnsi="ITC Avant Garde"/>
          <w:bCs/>
          <w:lang w:eastAsia="es-MX"/>
        </w:rPr>
        <w:t>ante oficio IFT/222/UER/DGPE/042/2016</w:t>
      </w:r>
      <w:r w:rsidRPr="002E66BC">
        <w:rPr>
          <w:rFonts w:ascii="ITC Avant Garde" w:hAnsi="ITC Avant Garde"/>
          <w:bCs/>
          <w:lang w:eastAsia="es-MX"/>
        </w:rPr>
        <w:t xml:space="preserve"> señalado en el Antecedente </w:t>
      </w:r>
      <w:r w:rsidR="00D37394" w:rsidRPr="002E66BC">
        <w:rPr>
          <w:rFonts w:ascii="ITC Avant Garde" w:hAnsi="ITC Avant Garde"/>
          <w:bCs/>
          <w:lang w:eastAsia="es-MX"/>
        </w:rPr>
        <w:t>VI</w:t>
      </w:r>
      <w:r w:rsidR="00DC56F5" w:rsidRPr="002E66BC">
        <w:rPr>
          <w:rFonts w:ascii="ITC Avant Garde" w:hAnsi="ITC Avant Garde"/>
          <w:bCs/>
          <w:lang w:eastAsia="es-MX"/>
        </w:rPr>
        <w:t>I</w:t>
      </w:r>
      <w:r w:rsidR="00D37394" w:rsidRPr="002E66BC">
        <w:rPr>
          <w:rFonts w:ascii="ITC Avant Garde" w:hAnsi="ITC Avant Garde"/>
          <w:bCs/>
          <w:lang w:eastAsia="es-MX"/>
        </w:rPr>
        <w:t>I</w:t>
      </w:r>
      <w:r w:rsidRPr="002E66BC">
        <w:rPr>
          <w:rFonts w:ascii="ITC Avant Garde" w:hAnsi="ITC Avant Garde"/>
          <w:bCs/>
          <w:lang w:eastAsia="es-MX"/>
        </w:rPr>
        <w:t xml:space="preserve">, </w:t>
      </w:r>
      <w:r w:rsidR="005B79F1" w:rsidRPr="002E66BC">
        <w:rPr>
          <w:rFonts w:ascii="ITC Avant Garde" w:hAnsi="ITC Avant Garde"/>
          <w:bCs/>
          <w:lang w:eastAsia="es-MX"/>
        </w:rPr>
        <w:t>remitió el dictamen de planificación espectral</w:t>
      </w:r>
      <w:r w:rsidR="007B764B" w:rsidRPr="002E66BC">
        <w:rPr>
          <w:rFonts w:ascii="ITC Avant Garde" w:hAnsi="ITC Avant Garde"/>
          <w:bCs/>
          <w:lang w:eastAsia="es-MX"/>
        </w:rPr>
        <w:t xml:space="preserve"> </w:t>
      </w:r>
      <w:r w:rsidR="002E66BC">
        <w:rPr>
          <w:rFonts w:ascii="ITC Avant Garde" w:hAnsi="ITC Avant Garde"/>
          <w:bCs/>
        </w:rPr>
        <w:t>DGPE/DA/DPE/107</w:t>
      </w:r>
      <w:r w:rsidR="009B3F74" w:rsidRPr="002E66BC">
        <w:rPr>
          <w:rFonts w:ascii="ITC Avant Garde" w:hAnsi="ITC Avant Garde"/>
          <w:bCs/>
        </w:rPr>
        <w:t>-16</w:t>
      </w:r>
      <w:r w:rsidR="00A579C2" w:rsidRPr="002E66BC">
        <w:rPr>
          <w:rFonts w:ascii="ITC Avant Garde" w:hAnsi="ITC Avant Garde"/>
          <w:bCs/>
        </w:rPr>
        <w:t xml:space="preserve"> el cual señala</w:t>
      </w:r>
      <w:r w:rsidR="007B764B" w:rsidRPr="002E66BC">
        <w:rPr>
          <w:rFonts w:ascii="ITC Avant Garde" w:hAnsi="ITC Avant Garde"/>
          <w:bCs/>
        </w:rPr>
        <w:t>, entre otras cosas, lo siguiente:</w:t>
      </w:r>
    </w:p>
    <w:p w:rsidR="007B764B" w:rsidRPr="005B29E0" w:rsidRDefault="00564998" w:rsidP="00304BC3">
      <w:pPr>
        <w:tabs>
          <w:tab w:val="left" w:pos="9072"/>
        </w:tabs>
        <w:spacing w:afterLines="120" w:after="288" w:line="240" w:lineRule="auto"/>
        <w:ind w:left="567" w:right="678"/>
        <w:jc w:val="both"/>
        <w:rPr>
          <w:rFonts w:ascii="ITC Avant Garde" w:hAnsi="ITC Avant Garde"/>
          <w:bCs/>
          <w:i/>
          <w:sz w:val="18"/>
          <w:lang w:eastAsia="es-MX"/>
        </w:rPr>
      </w:pPr>
      <w:r w:rsidRPr="005B29E0">
        <w:rPr>
          <w:rFonts w:ascii="ITC Avant Garde" w:hAnsi="ITC Avant Garde"/>
          <w:bCs/>
          <w:i/>
          <w:sz w:val="18"/>
          <w:lang w:eastAsia="es-MX"/>
        </w:rPr>
        <w:t>“</w:t>
      </w:r>
      <w:r w:rsidR="00B04FE5" w:rsidRPr="005B29E0">
        <w:rPr>
          <w:rFonts w:ascii="ITC Avant Garde" w:hAnsi="ITC Avant Garde"/>
          <w:bCs/>
          <w:i/>
          <w:sz w:val="18"/>
          <w:lang w:eastAsia="es-MX"/>
        </w:rPr>
        <w:t>[…]</w:t>
      </w:r>
    </w:p>
    <w:p w:rsidR="00564998" w:rsidRPr="005B29E0" w:rsidRDefault="00564998" w:rsidP="00304BC3">
      <w:pPr>
        <w:tabs>
          <w:tab w:val="left" w:pos="9072"/>
        </w:tabs>
        <w:spacing w:afterLines="120" w:after="288" w:line="240" w:lineRule="auto"/>
        <w:ind w:left="567" w:right="678"/>
        <w:jc w:val="both"/>
        <w:rPr>
          <w:rFonts w:ascii="ITC Avant Garde" w:hAnsi="ITC Avant Garde"/>
          <w:b/>
          <w:bCs/>
          <w:i/>
          <w:sz w:val="18"/>
          <w:lang w:eastAsia="es-MX"/>
        </w:rPr>
      </w:pPr>
      <w:r w:rsidRPr="005B29E0">
        <w:rPr>
          <w:rFonts w:ascii="ITC Avant Garde" w:hAnsi="ITC Avant Garde"/>
          <w:b/>
          <w:bCs/>
          <w:i/>
          <w:sz w:val="18"/>
          <w:lang w:eastAsia="es-MX"/>
        </w:rPr>
        <w:t>Análisis de la Banda 148-174 MHz</w:t>
      </w:r>
    </w:p>
    <w:p w:rsidR="00564998" w:rsidRPr="005B29E0" w:rsidRDefault="00B04FE5" w:rsidP="00304BC3">
      <w:pPr>
        <w:tabs>
          <w:tab w:val="left" w:pos="9072"/>
        </w:tabs>
        <w:spacing w:afterLines="120" w:after="288" w:line="240" w:lineRule="auto"/>
        <w:ind w:left="567" w:right="678"/>
        <w:jc w:val="both"/>
        <w:rPr>
          <w:rFonts w:ascii="ITC Avant Garde" w:hAnsi="ITC Avant Garde"/>
          <w:bCs/>
          <w:i/>
          <w:sz w:val="18"/>
          <w:lang w:eastAsia="es-MX"/>
        </w:rPr>
      </w:pPr>
      <w:r w:rsidRPr="005B29E0">
        <w:rPr>
          <w:rFonts w:ascii="ITC Avant Garde" w:hAnsi="ITC Avant Garde"/>
          <w:bCs/>
          <w:i/>
          <w:sz w:val="18"/>
          <w:lang w:eastAsia="es-MX"/>
        </w:rPr>
        <w:t>[…]</w:t>
      </w:r>
    </w:p>
    <w:p w:rsidR="00304BC3" w:rsidRDefault="00564998" w:rsidP="00304BC3">
      <w:pPr>
        <w:tabs>
          <w:tab w:val="left" w:pos="9072"/>
        </w:tabs>
        <w:spacing w:afterLines="120" w:after="288" w:line="240" w:lineRule="auto"/>
        <w:ind w:left="567" w:right="678"/>
        <w:jc w:val="both"/>
        <w:rPr>
          <w:rFonts w:ascii="ITC Avant Garde" w:hAnsi="ITC Avant Garde"/>
          <w:b/>
          <w:bCs/>
          <w:i/>
          <w:sz w:val="18"/>
          <w:lang w:eastAsia="es-MX"/>
        </w:rPr>
      </w:pPr>
      <w:r w:rsidRPr="005B29E0">
        <w:rPr>
          <w:rFonts w:ascii="ITC Avant Garde" w:hAnsi="ITC Avant Garde"/>
          <w:b/>
          <w:bCs/>
          <w:i/>
          <w:sz w:val="18"/>
          <w:lang w:eastAsia="es-MX"/>
        </w:rPr>
        <w:t>4. Acciones de Planificación</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lastRenderedPageBreak/>
        <w:t>“[…] el Instituto se ha enfocado a la tarea de implementar una revisión integral de los procedimientos y herramientas asociados a la gestión, administración y planificación del espectro radioeléctrico, así como del uso que se da en nuestro país a las bandas de frecuencias relevantes con el objeto de optimizar su utilización.</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 xml:space="preserve">Actualmente en nuestro país, la banda de frecuencias 148-174 MHz presenta una problemática derivada de la alta saturación de sistemas de radiocomunicación privada pertenecientes a diversas entidades gubernamentales, empresas paraestatales y usuarios privados; quienes hacen uso del espectro al amparo de permisos y autorizaciones otorgados previo a la entrada en vigor de la Ley Federal de Telecomunicaciones de 1995. Tales esquemas de asignación individual y heterogénea han dificultado una administración eficiente a nivel nacional en esta banda de frecuencias. </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En consecuencia, dentro de las labores que se están llevando a cabo en este Instituto en materia de planificación del espectro, se observa necesario establecer un régimen más ordenado y eficiente para la operación de los sistemas de radiocomunicación privada en la banda 148-174 MHz. Por tal motivo, se considera ineludible que los sub-segmentos de frecuencias atribuidos al servicio móvil a título primario se sujeten a un proceso de reordenamiento en el mediano plazo.</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 xml:space="preserve">En este sentido se contemplan tres estrategias principales: i) el concesionamiento de la banda para el servicio de provisión de capacidad para sistemas de radiocomunicación privada; ii) la reorganización de la banda para los sistemas que existen al día de hoy en el mismo rango de frecuencias, considerando segmentos específicos para cada aplicación; y iii) una combinación de ambos, es decir, algunos de los servicios serían reorganizados dentro de la misma banda de frecuencias, mientras que algunos segmentos podrían ser concesionados para el servicio de provisión de capacidad para sistemas de radiocomunicación privada. </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En este orden de ideas y con base en la definición que se encuentra en proceso, se tendrán los fundamentos necesarios para determinar la estrategia y las acciones de planificación, con la finalidad de analizar la viabilidad de que los concesionarios permanezcan o transiten al esquema que resulte del análisis antes planteado.</w:t>
      </w:r>
    </w:p>
    <w:p w:rsidR="00304BC3" w:rsidRDefault="008219A7"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w:t>
      </w:r>
      <w:r w:rsidR="00564998" w:rsidRPr="005B29E0">
        <w:rPr>
          <w:rFonts w:ascii="ITC Avant Garde" w:hAnsi="ITC Avant Garde"/>
          <w:i/>
          <w:sz w:val="18"/>
        </w:rPr>
        <w:t xml:space="preserve"> </w:t>
      </w:r>
    </w:p>
    <w:p w:rsidR="00304BC3" w:rsidRDefault="00564998"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En virtud de</w:t>
      </w:r>
      <w:r w:rsidR="00184762" w:rsidRPr="005B29E0">
        <w:rPr>
          <w:rFonts w:ascii="ITC Avant Garde" w:hAnsi="ITC Avant Garde"/>
          <w:i/>
          <w:sz w:val="18"/>
        </w:rPr>
        <w:t xml:space="preserve"> lo expuesto anteriormente</w:t>
      </w:r>
      <w:r w:rsidRPr="005B29E0">
        <w:rPr>
          <w:rFonts w:ascii="ITC Avant Garde" w:hAnsi="ITC Avant Garde"/>
          <w:i/>
          <w:sz w:val="18"/>
        </w:rPr>
        <w:t>, se</w:t>
      </w:r>
      <w:r w:rsidR="00184762" w:rsidRPr="005B29E0">
        <w:rPr>
          <w:rFonts w:ascii="ITC Avant Garde" w:hAnsi="ITC Avant Garde"/>
          <w:i/>
          <w:sz w:val="18"/>
        </w:rPr>
        <w:t xml:space="preserve"> considera que el uso de la banda de</w:t>
      </w:r>
      <w:r w:rsidRPr="005B29E0">
        <w:rPr>
          <w:rFonts w:ascii="ITC Avant Garde" w:hAnsi="ITC Avant Garde"/>
          <w:i/>
          <w:sz w:val="18"/>
        </w:rPr>
        <w:t xml:space="preserve"> frecuencias 148-174 MHz </w:t>
      </w:r>
      <w:r w:rsidR="00184762" w:rsidRPr="005B29E0">
        <w:rPr>
          <w:rFonts w:ascii="ITC Avant Garde" w:hAnsi="ITC Avant Garde"/>
          <w:i/>
          <w:sz w:val="18"/>
        </w:rPr>
        <w:t>en el corto plazo, es</w:t>
      </w:r>
      <w:r w:rsidRPr="005B29E0">
        <w:rPr>
          <w:rFonts w:ascii="ITC Avant Garde" w:hAnsi="ITC Avant Garde"/>
          <w:i/>
          <w:sz w:val="18"/>
        </w:rPr>
        <w:t xml:space="preserve"> compatible con el uso solicitado.</w:t>
      </w:r>
    </w:p>
    <w:p w:rsidR="00304BC3" w:rsidRDefault="00E37DC9" w:rsidP="00304BC3">
      <w:pPr>
        <w:tabs>
          <w:tab w:val="left" w:pos="9072"/>
        </w:tabs>
        <w:spacing w:afterLines="120" w:after="288" w:line="240" w:lineRule="auto"/>
        <w:ind w:left="567" w:right="678"/>
        <w:jc w:val="both"/>
        <w:rPr>
          <w:rFonts w:ascii="ITC Avant Garde" w:hAnsi="ITC Avant Garde"/>
          <w:i/>
          <w:sz w:val="18"/>
        </w:rPr>
      </w:pPr>
      <w:r w:rsidRPr="005B29E0">
        <w:rPr>
          <w:rFonts w:ascii="ITC Avant Garde" w:hAnsi="ITC Avant Garde"/>
          <w:i/>
          <w:sz w:val="18"/>
        </w:rPr>
        <w:t>[…]</w:t>
      </w:r>
      <w:r w:rsidR="00564998" w:rsidRPr="005B29E0">
        <w:rPr>
          <w:rFonts w:ascii="ITC Avant Garde" w:hAnsi="ITC Avant Garde"/>
          <w:i/>
          <w:sz w:val="18"/>
        </w:rPr>
        <w:t>”.</w:t>
      </w:r>
    </w:p>
    <w:p w:rsidR="00304BC3" w:rsidRDefault="00564998" w:rsidP="00304BC3">
      <w:pPr>
        <w:autoSpaceDE w:val="0"/>
        <w:autoSpaceDN w:val="0"/>
        <w:adjustRightInd w:val="0"/>
        <w:spacing w:afterLines="120" w:after="288" w:line="240" w:lineRule="auto"/>
        <w:jc w:val="both"/>
        <w:rPr>
          <w:rFonts w:ascii="ITC Avant Garde" w:hAnsi="ITC Avant Garde"/>
        </w:rPr>
      </w:pPr>
      <w:r w:rsidRPr="005B29E0">
        <w:rPr>
          <w:rFonts w:ascii="ITC Avant Garde" w:hAnsi="ITC Avant Garde"/>
          <w:bCs/>
        </w:rPr>
        <w:t xml:space="preserve">Conforme a las acciones de planificación descritas para el rango de frecuencias analizado, la Dirección General de Planeación del Espectro de la Unidad de Espectro Radioeléctrico emitió </w:t>
      </w:r>
      <w:r w:rsidR="007B764B" w:rsidRPr="005B29E0">
        <w:rPr>
          <w:rFonts w:ascii="ITC Avant Garde" w:hAnsi="ITC Avant Garde"/>
          <w:bCs/>
        </w:rPr>
        <w:t xml:space="preserve">su </w:t>
      </w:r>
      <w:r w:rsidRPr="005B29E0">
        <w:rPr>
          <w:rFonts w:ascii="ITC Avant Garde" w:hAnsi="ITC Avant Garde"/>
          <w:bCs/>
        </w:rPr>
        <w:t>dictamen</w:t>
      </w:r>
      <w:r w:rsidR="007B764B" w:rsidRPr="005B29E0">
        <w:rPr>
          <w:rFonts w:ascii="ITC Avant Garde" w:hAnsi="ITC Avant Garde"/>
          <w:bCs/>
        </w:rPr>
        <w:t xml:space="preserve"> de planificación espectral</w:t>
      </w:r>
      <w:r w:rsidRPr="005B29E0">
        <w:rPr>
          <w:rFonts w:ascii="ITC Avant Garde" w:hAnsi="ITC Avant Garde"/>
          <w:bCs/>
        </w:rPr>
        <w:t>, en los siguientes términos:</w:t>
      </w:r>
    </w:p>
    <w:p w:rsidR="00E37DC9" w:rsidRPr="005B29E0" w:rsidRDefault="00564998"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w:t>
      </w:r>
      <w:r w:rsidR="00E37DC9" w:rsidRPr="005B29E0">
        <w:rPr>
          <w:rFonts w:ascii="ITC Avant Garde" w:eastAsia="Times New Roman" w:hAnsi="ITC Avant Garde"/>
          <w:bCs/>
          <w:i/>
          <w:sz w:val="18"/>
          <w:lang w:val="es-ES" w:eastAsia="es-ES"/>
        </w:rPr>
        <w:t>[…]</w:t>
      </w:r>
    </w:p>
    <w:p w:rsidR="00304BC3" w:rsidRDefault="00564998"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 xml:space="preserve">Con base en el análisis previo y desde el punto de vista de planeación del espectro, el uso solicitado dentro del rango de frecuencias objeto de la solicitud se considera </w:t>
      </w:r>
      <w:r w:rsidRPr="005B29E0">
        <w:rPr>
          <w:rFonts w:ascii="ITC Avant Garde" w:eastAsia="Times New Roman" w:hAnsi="ITC Avant Garde"/>
          <w:b/>
          <w:bCs/>
          <w:i/>
          <w:sz w:val="18"/>
          <w:lang w:val="es-ES" w:eastAsia="es-ES"/>
        </w:rPr>
        <w:t>PROCEDENTE</w:t>
      </w:r>
      <w:r w:rsidRPr="005B29E0">
        <w:rPr>
          <w:rFonts w:ascii="ITC Avant Garde" w:eastAsia="Times New Roman" w:hAnsi="ITC Avant Garde"/>
          <w:bCs/>
          <w:i/>
          <w:sz w:val="18"/>
          <w:lang w:val="es-ES" w:eastAsia="es-ES"/>
        </w:rPr>
        <w:t>.</w:t>
      </w:r>
    </w:p>
    <w:p w:rsidR="00304BC3" w:rsidRDefault="008219A7"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Lo anterior, sujeto a las condiciones y términos que se indican en el apartado siguiente.</w:t>
      </w:r>
    </w:p>
    <w:p w:rsidR="00564998" w:rsidRPr="005B29E0" w:rsidRDefault="00564998"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lastRenderedPageBreak/>
        <w:t>Condiciones y términos de uso de la banda de frecuencias</w:t>
      </w:r>
      <w:r w:rsidR="00B53A1C" w:rsidRPr="005B29E0">
        <w:rPr>
          <w:rFonts w:ascii="ITC Avant Garde" w:eastAsia="Times New Roman" w:hAnsi="ITC Avant Garde"/>
          <w:bCs/>
          <w:i/>
          <w:sz w:val="18"/>
          <w:lang w:val="es-ES" w:eastAsia="es-ES"/>
        </w:rPr>
        <w:t xml:space="preserve">. </w:t>
      </w:r>
    </w:p>
    <w:tbl>
      <w:tblPr>
        <w:tblStyle w:val="Tablaconcuadrcula2"/>
        <w:tblW w:w="0" w:type="auto"/>
        <w:jc w:val="center"/>
        <w:tblLook w:val="04A0" w:firstRow="1" w:lastRow="0" w:firstColumn="1" w:lastColumn="0" w:noHBand="0" w:noVBand="1"/>
        <w:tblCaption w:val="Condiciones y términos de uso de la banda de frecuencias."/>
        <w:tblDescription w:val="Tabla de 2 columnas que proporciona información respeto de las condiciones y términos de uso de la banda de frecuencias."/>
      </w:tblPr>
      <w:tblGrid>
        <w:gridCol w:w="3200"/>
        <w:gridCol w:w="5163"/>
      </w:tblGrid>
      <w:tr w:rsidR="00564998" w:rsidRPr="005B29E0" w:rsidTr="00304BC3">
        <w:trPr>
          <w:tblHeader/>
          <w:jc w:val="center"/>
        </w:trPr>
        <w:tc>
          <w:tcPr>
            <w:tcW w:w="3200" w:type="dxa"/>
          </w:tcPr>
          <w:p w:rsidR="00564998" w:rsidRPr="005B29E0" w:rsidRDefault="00564998" w:rsidP="00304BC3">
            <w:pPr>
              <w:autoSpaceDE w:val="0"/>
              <w:autoSpaceDN w:val="0"/>
              <w:adjustRightInd w:val="0"/>
              <w:spacing w:afterLines="50" w:after="120" w:line="240" w:lineRule="auto"/>
              <w:ind w:left="567" w:right="678"/>
              <w:jc w:val="both"/>
              <w:rPr>
                <w:rFonts w:ascii="ITC Avant Garde" w:eastAsia="Times New Roman" w:hAnsi="ITC Avant Garde"/>
                <w:b/>
                <w:bCs/>
                <w:i/>
                <w:sz w:val="18"/>
                <w:lang w:val="es-ES" w:eastAsia="es-ES"/>
              </w:rPr>
            </w:pPr>
            <w:r w:rsidRPr="005B29E0">
              <w:rPr>
                <w:rFonts w:ascii="ITC Avant Garde" w:eastAsia="Times New Roman" w:hAnsi="ITC Avant Garde"/>
                <w:b/>
                <w:bCs/>
                <w:i/>
                <w:sz w:val="18"/>
                <w:lang w:val="es-ES" w:eastAsia="es-ES"/>
              </w:rPr>
              <w:t>Frecuencias de operación</w:t>
            </w:r>
          </w:p>
        </w:tc>
        <w:tc>
          <w:tcPr>
            <w:tcW w:w="5163" w:type="dxa"/>
          </w:tcPr>
          <w:p w:rsidR="00564998" w:rsidRPr="005B29E0" w:rsidRDefault="00564998" w:rsidP="00304BC3">
            <w:pPr>
              <w:autoSpaceDE w:val="0"/>
              <w:autoSpaceDN w:val="0"/>
              <w:adjustRightInd w:val="0"/>
              <w:spacing w:afterLines="50" w:after="120"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Sin restricciones respecto a la frecuencia de operación</w:t>
            </w:r>
            <w:r w:rsidR="008219A7" w:rsidRPr="005B29E0">
              <w:rPr>
                <w:rFonts w:ascii="ITC Avant Garde" w:eastAsia="Times New Roman" w:hAnsi="ITC Avant Garde"/>
                <w:bCs/>
                <w:i/>
                <w:sz w:val="18"/>
                <w:lang w:val="es-ES" w:eastAsia="es-ES"/>
              </w:rPr>
              <w:t>.</w:t>
            </w:r>
          </w:p>
        </w:tc>
      </w:tr>
      <w:tr w:rsidR="00564998" w:rsidRPr="005B29E0" w:rsidTr="00304BC3">
        <w:trPr>
          <w:tblHeader/>
          <w:jc w:val="center"/>
        </w:trPr>
        <w:tc>
          <w:tcPr>
            <w:tcW w:w="3200" w:type="dxa"/>
          </w:tcPr>
          <w:p w:rsidR="00564998" w:rsidRPr="005B29E0" w:rsidRDefault="00564998" w:rsidP="00304BC3">
            <w:pPr>
              <w:autoSpaceDE w:val="0"/>
              <w:autoSpaceDN w:val="0"/>
              <w:adjustRightInd w:val="0"/>
              <w:spacing w:afterLines="50" w:after="120" w:line="240" w:lineRule="auto"/>
              <w:ind w:left="567" w:right="678"/>
              <w:jc w:val="both"/>
              <w:rPr>
                <w:rFonts w:ascii="ITC Avant Garde" w:eastAsia="Times New Roman" w:hAnsi="ITC Avant Garde"/>
                <w:b/>
                <w:bCs/>
                <w:i/>
                <w:sz w:val="18"/>
                <w:lang w:val="es-ES" w:eastAsia="es-ES"/>
              </w:rPr>
            </w:pPr>
            <w:r w:rsidRPr="005B29E0">
              <w:rPr>
                <w:rFonts w:ascii="ITC Avant Garde" w:eastAsia="Times New Roman" w:hAnsi="ITC Avant Garde"/>
                <w:b/>
                <w:bCs/>
                <w:i/>
                <w:sz w:val="18"/>
                <w:lang w:val="es-ES" w:eastAsia="es-ES"/>
              </w:rPr>
              <w:t>Cobertura</w:t>
            </w:r>
          </w:p>
        </w:tc>
        <w:tc>
          <w:tcPr>
            <w:tcW w:w="5163" w:type="dxa"/>
          </w:tcPr>
          <w:p w:rsidR="00564998" w:rsidRPr="005B29E0" w:rsidRDefault="00564998" w:rsidP="00304BC3">
            <w:pPr>
              <w:autoSpaceDE w:val="0"/>
              <w:autoSpaceDN w:val="0"/>
              <w:adjustRightInd w:val="0"/>
              <w:spacing w:afterLines="50" w:after="120"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 xml:space="preserve">Sin restricciones respecto a la cobertura contenida en el instrumento habilitante. </w:t>
            </w:r>
          </w:p>
        </w:tc>
      </w:tr>
      <w:tr w:rsidR="00564998" w:rsidRPr="005B29E0" w:rsidTr="00304BC3">
        <w:trPr>
          <w:tblHeader/>
          <w:jc w:val="center"/>
        </w:trPr>
        <w:tc>
          <w:tcPr>
            <w:tcW w:w="3200" w:type="dxa"/>
          </w:tcPr>
          <w:p w:rsidR="00564998" w:rsidRPr="005B29E0" w:rsidRDefault="00564998" w:rsidP="00304BC3">
            <w:pPr>
              <w:autoSpaceDE w:val="0"/>
              <w:autoSpaceDN w:val="0"/>
              <w:adjustRightInd w:val="0"/>
              <w:spacing w:afterLines="50" w:after="120" w:line="240" w:lineRule="auto"/>
              <w:ind w:left="567" w:right="678"/>
              <w:jc w:val="both"/>
              <w:rPr>
                <w:rFonts w:ascii="ITC Avant Garde" w:eastAsia="Times New Roman" w:hAnsi="ITC Avant Garde"/>
                <w:b/>
                <w:bCs/>
                <w:i/>
                <w:sz w:val="18"/>
                <w:lang w:val="es-ES" w:eastAsia="es-ES"/>
              </w:rPr>
            </w:pPr>
            <w:r w:rsidRPr="005B29E0">
              <w:rPr>
                <w:rFonts w:ascii="ITC Avant Garde" w:eastAsia="Times New Roman" w:hAnsi="ITC Avant Garde"/>
                <w:b/>
                <w:bCs/>
                <w:i/>
                <w:sz w:val="18"/>
                <w:lang w:val="es-ES" w:eastAsia="es-ES"/>
              </w:rPr>
              <w:t>Vigencia recomendada</w:t>
            </w:r>
          </w:p>
        </w:tc>
        <w:tc>
          <w:tcPr>
            <w:tcW w:w="5163" w:type="dxa"/>
          </w:tcPr>
          <w:p w:rsidR="00564998" w:rsidRPr="005B29E0" w:rsidRDefault="00564998" w:rsidP="00304BC3">
            <w:pPr>
              <w:autoSpaceDE w:val="0"/>
              <w:autoSpaceDN w:val="0"/>
              <w:adjustRightInd w:val="0"/>
              <w:spacing w:afterLines="50" w:after="120"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N/A</w:t>
            </w:r>
          </w:p>
        </w:tc>
      </w:tr>
    </w:tbl>
    <w:p w:rsidR="00304BC3" w:rsidRDefault="00E37DC9" w:rsidP="00304BC3">
      <w:pPr>
        <w:spacing w:before="360" w:afterLines="120" w:after="288" w:line="240" w:lineRule="auto"/>
        <w:ind w:firstLine="709"/>
        <w:jc w:val="both"/>
        <w:rPr>
          <w:rFonts w:ascii="ITC Avant Garde" w:hAnsi="ITC Avant Garde"/>
          <w:i/>
          <w:sz w:val="18"/>
        </w:rPr>
      </w:pPr>
      <w:r w:rsidRPr="005B29E0">
        <w:rPr>
          <w:rFonts w:ascii="ITC Avant Garde" w:hAnsi="ITC Avant Garde"/>
          <w:i/>
          <w:sz w:val="18"/>
        </w:rPr>
        <w:t>[…]”</w:t>
      </w:r>
    </w:p>
    <w:p w:rsidR="00304BC3" w:rsidRDefault="00E37DC9" w:rsidP="00304BC3">
      <w:pPr>
        <w:spacing w:afterLines="120" w:after="288" w:line="240" w:lineRule="auto"/>
        <w:jc w:val="both"/>
        <w:rPr>
          <w:rFonts w:ascii="ITC Avant Garde" w:hAnsi="ITC Avant Garde"/>
          <w:bCs/>
          <w:lang w:eastAsia="es-MX"/>
        </w:rPr>
      </w:pPr>
      <w:r w:rsidRPr="005B29E0">
        <w:rPr>
          <w:rFonts w:ascii="ITC Avant Garde" w:hAnsi="ITC Avant Garde"/>
        </w:rPr>
        <w:t>Por su parte</w:t>
      </w:r>
      <w:r w:rsidR="00B952CF" w:rsidRPr="005B29E0">
        <w:rPr>
          <w:rFonts w:ascii="ITC Avant Garde" w:hAnsi="ITC Avant Garde"/>
        </w:rPr>
        <w:t xml:space="preserve">, la Dirección General de </w:t>
      </w:r>
      <w:r w:rsidR="00B952CF" w:rsidRPr="005B29E0">
        <w:rPr>
          <w:rFonts w:ascii="ITC Avant Garde" w:hAnsi="ITC Avant Garde"/>
          <w:bCs/>
          <w:lang w:eastAsia="es-MX"/>
        </w:rPr>
        <w:t xml:space="preserve">Ingeniería del Espectro y Estudios Técnicos emitió su dictamen </w:t>
      </w:r>
      <w:r w:rsidR="00D37394" w:rsidRPr="005B29E0">
        <w:rPr>
          <w:rFonts w:ascii="ITC Avant Garde" w:hAnsi="ITC Avant Garde"/>
          <w:bCs/>
          <w:lang w:eastAsia="es-MX"/>
        </w:rPr>
        <w:t>IFT/222/UER/DG</w:t>
      </w:r>
      <w:r w:rsidR="007B4AC9">
        <w:rPr>
          <w:rFonts w:ascii="ITC Avant Garde" w:hAnsi="ITC Avant Garde"/>
          <w:bCs/>
          <w:lang w:eastAsia="es-MX"/>
        </w:rPr>
        <w:t>-IEET/1037/2016</w:t>
      </w:r>
      <w:r w:rsidR="00B952CF" w:rsidRPr="005B29E0">
        <w:rPr>
          <w:rFonts w:ascii="ITC Avant Garde" w:hAnsi="ITC Avant Garde"/>
          <w:bCs/>
          <w:lang w:eastAsia="es-MX"/>
        </w:rPr>
        <w:t xml:space="preserve"> en los siguientes términos:</w:t>
      </w:r>
    </w:p>
    <w:p w:rsidR="00E962E1" w:rsidRPr="005B29E0" w:rsidRDefault="00E962E1"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w:t>
      </w:r>
    </w:p>
    <w:p w:rsidR="00304BC3" w:rsidRDefault="00F81E06" w:rsidP="00304BC3">
      <w:pPr>
        <w:autoSpaceDE w:val="0"/>
        <w:autoSpaceDN w:val="0"/>
        <w:adjustRightInd w:val="0"/>
        <w:spacing w:afterLines="120" w:after="288" w:line="240" w:lineRule="auto"/>
        <w:ind w:left="567" w:right="678"/>
        <w:jc w:val="center"/>
        <w:rPr>
          <w:rFonts w:ascii="ITC Avant Garde" w:eastAsia="Times New Roman" w:hAnsi="ITC Avant Garde"/>
          <w:bCs/>
          <w:i/>
          <w:sz w:val="18"/>
          <w:lang w:val="es-ES" w:eastAsia="es-ES"/>
        </w:rPr>
      </w:pPr>
      <w:r>
        <w:rPr>
          <w:rFonts w:ascii="ITC Avant Garde" w:eastAsia="Times New Roman" w:hAnsi="ITC Avant Garde"/>
          <w:bCs/>
          <w:i/>
          <w:sz w:val="18"/>
          <w:lang w:val="es-ES" w:eastAsia="es-ES"/>
        </w:rPr>
        <w:t>Dictamen</w:t>
      </w:r>
    </w:p>
    <w:p w:rsidR="00304BC3" w:rsidRDefault="00564998"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 xml:space="preserve">Después de realizado el análisis de la información presentada, se toma nota de la cesión de derechos en el Sistema Integral de Administración del </w:t>
      </w:r>
      <w:r w:rsidR="00720886" w:rsidRPr="005B29E0">
        <w:rPr>
          <w:rFonts w:ascii="ITC Avant Garde" w:eastAsia="Times New Roman" w:hAnsi="ITC Avant Garde"/>
          <w:bCs/>
          <w:i/>
          <w:sz w:val="18"/>
          <w:lang w:val="es-ES" w:eastAsia="es-ES"/>
        </w:rPr>
        <w:t>Espectro Radioeléctrico (SIAER)</w:t>
      </w:r>
      <w:r w:rsidR="004620A1">
        <w:rPr>
          <w:rFonts w:ascii="ITC Avant Garde" w:eastAsia="Times New Roman" w:hAnsi="ITC Avant Garde"/>
          <w:bCs/>
          <w:i/>
          <w:sz w:val="18"/>
          <w:lang w:val="es-ES" w:eastAsia="es-ES"/>
        </w:rPr>
        <w:t xml:space="preserve">, </w:t>
      </w:r>
      <w:r w:rsidRPr="005B29E0">
        <w:rPr>
          <w:rFonts w:ascii="ITC Avant Garde" w:eastAsia="Times New Roman" w:hAnsi="ITC Avant Garde"/>
          <w:bCs/>
          <w:i/>
          <w:sz w:val="18"/>
          <w:lang w:val="es-ES" w:eastAsia="es-ES"/>
        </w:rPr>
        <w:t>del permiso otorgado para</w:t>
      </w:r>
      <w:r w:rsidR="00B952CF" w:rsidRPr="005B29E0">
        <w:rPr>
          <w:rFonts w:ascii="ITC Avant Garde" w:eastAsia="Times New Roman" w:hAnsi="ITC Avant Garde"/>
          <w:bCs/>
          <w:i/>
          <w:sz w:val="18"/>
          <w:lang w:val="es-ES" w:eastAsia="es-ES"/>
        </w:rPr>
        <w:t xml:space="preserve"> </w:t>
      </w:r>
      <w:r w:rsidR="004620A1">
        <w:rPr>
          <w:rFonts w:ascii="ITC Avant Garde" w:eastAsia="Times New Roman" w:hAnsi="ITC Avant Garde"/>
          <w:bCs/>
          <w:i/>
          <w:sz w:val="18"/>
          <w:lang w:val="es-ES" w:eastAsia="es-ES"/>
        </w:rPr>
        <w:t xml:space="preserve">la operación de un sistema de radiocomunicación privada, de acuerdo con las características técnicas indicadas </w:t>
      </w:r>
      <w:r w:rsidR="00770E3D" w:rsidRPr="005B29E0">
        <w:rPr>
          <w:rFonts w:ascii="ITC Avant Garde" w:eastAsia="Times New Roman" w:hAnsi="ITC Avant Garde"/>
          <w:bCs/>
          <w:i/>
          <w:sz w:val="18"/>
          <w:lang w:val="es-ES" w:eastAsia="es-ES"/>
        </w:rPr>
        <w:t xml:space="preserve">en el </w:t>
      </w:r>
      <w:r w:rsidR="00770E3D" w:rsidRPr="004620A1">
        <w:rPr>
          <w:rFonts w:ascii="ITC Avant Garde" w:eastAsia="Times New Roman" w:hAnsi="ITC Avant Garde"/>
          <w:b/>
          <w:bCs/>
          <w:i/>
          <w:sz w:val="18"/>
          <w:lang w:val="es-ES" w:eastAsia="es-ES"/>
        </w:rPr>
        <w:t xml:space="preserve">ANEXO I </w:t>
      </w:r>
      <w:r w:rsidR="004620A1">
        <w:rPr>
          <w:rFonts w:ascii="ITC Avant Garde" w:eastAsia="Times New Roman" w:hAnsi="ITC Avant Garde"/>
          <w:bCs/>
          <w:i/>
          <w:sz w:val="18"/>
          <w:lang w:val="es-ES" w:eastAsia="es-ES"/>
        </w:rPr>
        <w:t xml:space="preserve">del presente dictamen. </w:t>
      </w:r>
    </w:p>
    <w:p w:rsidR="00304BC3" w:rsidRDefault="00E37DC9" w:rsidP="00304BC3">
      <w:pPr>
        <w:autoSpaceDE w:val="0"/>
        <w:autoSpaceDN w:val="0"/>
        <w:adjustRightInd w:val="0"/>
        <w:spacing w:afterLines="120" w:after="288" w:line="240" w:lineRule="auto"/>
        <w:ind w:left="567" w:right="678"/>
        <w:jc w:val="both"/>
        <w:rPr>
          <w:rFonts w:ascii="ITC Avant Garde" w:eastAsia="Times New Roman" w:hAnsi="ITC Avant Garde"/>
          <w:bCs/>
          <w:i/>
          <w:sz w:val="18"/>
          <w:lang w:val="es-ES" w:eastAsia="es-ES"/>
        </w:rPr>
      </w:pPr>
      <w:r w:rsidRPr="005B29E0">
        <w:rPr>
          <w:rFonts w:ascii="ITC Avant Garde" w:eastAsia="Times New Roman" w:hAnsi="ITC Avant Garde"/>
          <w:bCs/>
          <w:i/>
          <w:sz w:val="18"/>
          <w:lang w:val="es-ES" w:eastAsia="es-ES"/>
        </w:rPr>
        <w:t>[…]</w:t>
      </w:r>
      <w:r w:rsidR="00564998" w:rsidRPr="005B29E0">
        <w:rPr>
          <w:rFonts w:ascii="ITC Avant Garde" w:eastAsia="Times New Roman" w:hAnsi="ITC Avant Garde"/>
          <w:bCs/>
          <w:i/>
          <w:sz w:val="18"/>
          <w:lang w:val="es-ES" w:eastAsia="es-ES"/>
        </w:rPr>
        <w:t>”</w:t>
      </w:r>
    </w:p>
    <w:p w:rsidR="00304BC3" w:rsidRDefault="001F3278" w:rsidP="00304BC3">
      <w:pPr>
        <w:spacing w:afterLines="120" w:after="288" w:line="240" w:lineRule="auto"/>
        <w:jc w:val="both"/>
        <w:rPr>
          <w:rFonts w:ascii="ITC Avant Garde" w:hAnsi="ITC Avant Garde"/>
          <w:bCs/>
          <w:color w:val="000000"/>
          <w:lang w:eastAsia="es-MX"/>
        </w:rPr>
      </w:pPr>
      <w:r w:rsidRPr="005B29E0">
        <w:rPr>
          <w:rFonts w:ascii="ITC Avant Garde" w:hAnsi="ITC Avant Garde"/>
          <w:bCs/>
          <w:color w:val="000000"/>
          <w:lang w:eastAsia="es-MX"/>
        </w:rPr>
        <w:t xml:space="preserve">En adición, la Unidad de Espectro Radioeléctrico remitió las condiciones técnicas de operación para el uso y aprovechamiento de las bandas de frecuencias objeto de las Solicitud, entre las que se encuentran las siguientes: i) Uso eficiente del espectro; ii) </w:t>
      </w:r>
      <w:r w:rsidR="003F02CA">
        <w:rPr>
          <w:rFonts w:ascii="ITC Avant Garde" w:hAnsi="ITC Avant Garde"/>
          <w:bCs/>
          <w:color w:val="000000"/>
          <w:lang w:eastAsia="es-MX"/>
        </w:rPr>
        <w:t>Bandas de frecuencia</w:t>
      </w:r>
      <w:r w:rsidRPr="005B29E0">
        <w:rPr>
          <w:rFonts w:ascii="ITC Avant Garde" w:hAnsi="ITC Avant Garde"/>
          <w:bCs/>
          <w:color w:val="000000"/>
          <w:lang w:eastAsia="es-MX"/>
        </w:rPr>
        <w:t xml:space="preserve"> a utilizar; iii) Cobertura; iv) Potencia; v) Homologación de equipos; vi) Interferencias perjudiciales</w:t>
      </w:r>
      <w:r w:rsidR="00DA1ECA" w:rsidRPr="005B29E0">
        <w:rPr>
          <w:rFonts w:ascii="ITC Avant Garde" w:hAnsi="ITC Avant Garde"/>
          <w:bCs/>
          <w:color w:val="000000"/>
          <w:lang w:eastAsia="es-MX"/>
        </w:rPr>
        <w:t>;</w:t>
      </w:r>
      <w:r w:rsidRPr="005B29E0">
        <w:rPr>
          <w:rFonts w:ascii="ITC Avant Garde" w:hAnsi="ITC Avant Garde"/>
          <w:bCs/>
          <w:color w:val="000000"/>
          <w:lang w:eastAsia="es-MX"/>
        </w:rPr>
        <w:t xml:space="preserve"> vii) Radiaciones electromagnéticas</w:t>
      </w:r>
      <w:r w:rsidR="00DA1ECA" w:rsidRPr="005B29E0">
        <w:rPr>
          <w:rFonts w:ascii="ITC Avant Garde" w:hAnsi="ITC Avant Garde"/>
          <w:bCs/>
          <w:color w:val="000000"/>
          <w:lang w:eastAsia="es-MX"/>
        </w:rPr>
        <w:t>, y viii) Servicios a título secundario</w:t>
      </w:r>
      <w:r w:rsidRPr="005B29E0">
        <w:rPr>
          <w:rFonts w:ascii="ITC Avant Garde" w:hAnsi="ITC Avant Garde"/>
          <w:bCs/>
          <w:color w:val="000000"/>
          <w:lang w:eastAsia="es-MX"/>
        </w:rPr>
        <w:t>.</w:t>
      </w:r>
    </w:p>
    <w:p w:rsidR="00304BC3" w:rsidRDefault="00D053E4" w:rsidP="00304BC3">
      <w:pPr>
        <w:spacing w:afterLines="120" w:after="288" w:line="240" w:lineRule="auto"/>
        <w:jc w:val="both"/>
        <w:rPr>
          <w:rFonts w:ascii="ITC Avant Garde" w:hAnsi="ITC Avant Garde"/>
        </w:rPr>
      </w:pPr>
      <w:r w:rsidRPr="005B29E0">
        <w:rPr>
          <w:rFonts w:ascii="ITC Avant Garde" w:hAnsi="ITC Avant Garde"/>
          <w:bCs/>
          <w:color w:val="000000"/>
          <w:lang w:eastAsia="es-MX"/>
        </w:rPr>
        <w:t xml:space="preserve">Derivado de lo anterior, </w:t>
      </w:r>
      <w:r w:rsidRPr="005B29E0">
        <w:rPr>
          <w:rFonts w:ascii="ITC Avant Garde" w:hAnsi="ITC Avant Garde"/>
        </w:rPr>
        <w:t>se estima procedente desde el punto de vista técnico-regulatorio, autorizar la cesión de derechos d</w:t>
      </w:r>
      <w:r w:rsidR="00D55CD9" w:rsidRPr="005B29E0">
        <w:rPr>
          <w:rFonts w:ascii="ITC Avant Garde" w:hAnsi="ITC Avant Garde"/>
        </w:rPr>
        <w:t>el Permiso a f</w:t>
      </w:r>
      <w:r w:rsidR="00E37DC9" w:rsidRPr="005B29E0">
        <w:rPr>
          <w:rFonts w:ascii="ITC Avant Garde" w:hAnsi="ITC Avant Garde"/>
        </w:rPr>
        <w:t>avor de</w:t>
      </w:r>
      <w:r w:rsidR="008E0BC5">
        <w:rPr>
          <w:rFonts w:ascii="ITC Avant Garde" w:hAnsi="ITC Avant Garde"/>
        </w:rPr>
        <w:t xml:space="preserve"> Servicios Industriales y Empresariales de la Laguna, S.A. de C.V</w:t>
      </w:r>
      <w:r w:rsidR="00770E3D" w:rsidRPr="005B29E0">
        <w:rPr>
          <w:rFonts w:ascii="ITC Avant Garde" w:hAnsi="ITC Avant Garde"/>
        </w:rPr>
        <w:t>.</w:t>
      </w:r>
    </w:p>
    <w:p w:rsidR="00304BC3" w:rsidRDefault="00B14E26" w:rsidP="00304BC3">
      <w:pPr>
        <w:spacing w:afterLines="120" w:after="288" w:line="240" w:lineRule="auto"/>
        <w:jc w:val="both"/>
        <w:rPr>
          <w:rFonts w:ascii="ITC Avant Garde" w:hAnsi="ITC Avant Garde"/>
          <w:bCs/>
          <w:color w:val="000000"/>
          <w:lang w:eastAsia="es-MX"/>
        </w:rPr>
      </w:pPr>
      <w:r w:rsidRPr="005B29E0">
        <w:rPr>
          <w:rFonts w:ascii="ITC Avant Garde" w:hAnsi="ITC Avant Garde"/>
          <w:bCs/>
          <w:color w:val="000000"/>
          <w:lang w:eastAsia="es-MX"/>
        </w:rPr>
        <w:t>Finalmente, en relación con lo señalado en el párrafo décimo séptimo del artículo 28 de la Constitución, a través del oficio IFT/22</w:t>
      </w:r>
      <w:r w:rsidR="00136A58">
        <w:rPr>
          <w:rFonts w:ascii="ITC Avant Garde" w:hAnsi="ITC Avant Garde"/>
          <w:bCs/>
          <w:color w:val="000000"/>
          <w:lang w:eastAsia="es-MX"/>
        </w:rPr>
        <w:t>3/UCS/2186/2017 notificado el 3 de noviembre</w:t>
      </w:r>
      <w:r w:rsidRPr="005B29E0">
        <w:rPr>
          <w:rFonts w:ascii="ITC Avant Garde" w:hAnsi="ITC Avant Garde"/>
          <w:bCs/>
          <w:color w:val="000000"/>
          <w:lang w:eastAsia="es-MX"/>
        </w:rPr>
        <w:t xml:space="preserve"> de 2017, el Instituto solicitó a la Secretaría opinión técnica correspondie</w:t>
      </w:r>
      <w:r w:rsidR="00721B13" w:rsidRPr="005B29E0">
        <w:rPr>
          <w:rFonts w:ascii="ITC Avant Garde" w:hAnsi="ITC Avant Garde"/>
          <w:bCs/>
          <w:color w:val="000000"/>
          <w:lang w:eastAsia="es-MX"/>
        </w:rPr>
        <w:t>nte a la Solicitud.</w:t>
      </w:r>
      <w:r w:rsidRPr="005B29E0">
        <w:rPr>
          <w:rFonts w:ascii="ITC Avant Garde" w:hAnsi="ITC Avant Garde"/>
          <w:bCs/>
          <w:color w:val="000000"/>
          <w:lang w:eastAsia="es-MX"/>
        </w:rPr>
        <w:t xml:space="preserve"> Al respect</w:t>
      </w:r>
      <w:r w:rsidR="00721B13" w:rsidRPr="005B29E0">
        <w:rPr>
          <w:rFonts w:ascii="ITC Avant Garde" w:hAnsi="ITC Avant Garde"/>
          <w:bCs/>
          <w:color w:val="000000"/>
          <w:lang w:eastAsia="es-MX"/>
        </w:rPr>
        <w:t xml:space="preserve">o, mediante </w:t>
      </w:r>
      <w:r w:rsidR="00721B13" w:rsidRPr="00C92D00">
        <w:rPr>
          <w:rFonts w:ascii="ITC Avant Garde" w:hAnsi="ITC Avant Garde"/>
          <w:bCs/>
          <w:color w:val="000000"/>
          <w:lang w:eastAsia="es-MX"/>
        </w:rPr>
        <w:t xml:space="preserve">oficio </w:t>
      </w:r>
      <w:r w:rsidR="00136A58" w:rsidRPr="00C92D00">
        <w:rPr>
          <w:rFonts w:ascii="ITC Avant Garde" w:hAnsi="ITC Avant Garde"/>
          <w:bCs/>
          <w:color w:val="000000"/>
          <w:lang w:eastAsia="es-MX"/>
        </w:rPr>
        <w:t>2.1.-</w:t>
      </w:r>
      <w:r w:rsidR="00C92D00" w:rsidRPr="00C92D00">
        <w:rPr>
          <w:rFonts w:ascii="ITC Avant Garde" w:hAnsi="ITC Avant Garde"/>
          <w:bCs/>
          <w:color w:val="000000"/>
          <w:lang w:eastAsia="es-MX"/>
        </w:rPr>
        <w:t>479</w:t>
      </w:r>
      <w:r w:rsidR="00484F3F" w:rsidRPr="00C92D00">
        <w:rPr>
          <w:rFonts w:ascii="ITC Avant Garde" w:hAnsi="ITC Avant Garde"/>
          <w:bCs/>
          <w:color w:val="000000"/>
          <w:lang w:eastAsia="es-MX"/>
        </w:rPr>
        <w:t>/2017</w:t>
      </w:r>
      <w:r w:rsidRPr="00C92D00">
        <w:rPr>
          <w:rFonts w:ascii="ITC Avant Garde" w:hAnsi="ITC Avant Garde"/>
          <w:bCs/>
          <w:color w:val="000000"/>
          <w:lang w:eastAsia="es-MX"/>
        </w:rPr>
        <w:t xml:space="preserve"> </w:t>
      </w:r>
      <w:r w:rsidR="00484F3F" w:rsidRPr="00C92D00">
        <w:rPr>
          <w:rFonts w:ascii="ITC Avant Garde" w:hAnsi="ITC Avant Garde"/>
          <w:bCs/>
          <w:color w:val="000000"/>
          <w:lang w:eastAsia="es-MX"/>
        </w:rPr>
        <w:t>de fecha 27 de noviembre de 2017</w:t>
      </w:r>
      <w:r w:rsidRPr="00C92D00">
        <w:rPr>
          <w:rFonts w:ascii="ITC Avant Garde" w:hAnsi="ITC Avant Garde"/>
          <w:bCs/>
          <w:color w:val="000000"/>
          <w:lang w:eastAsia="es-MX"/>
        </w:rPr>
        <w:t xml:space="preserve"> la Dirección General de Política de Telecomunicaciones y de Radiodifusión adscrita a la Secreta</w:t>
      </w:r>
      <w:r w:rsidR="00721B13" w:rsidRPr="00C92D00">
        <w:rPr>
          <w:rFonts w:ascii="ITC Avant Garde" w:hAnsi="ITC Avant Garde"/>
          <w:bCs/>
          <w:color w:val="000000"/>
          <w:lang w:eastAsia="es-MX"/>
        </w:rPr>
        <w:t xml:space="preserve">ría, </w:t>
      </w:r>
      <w:r w:rsidR="00484F3F" w:rsidRPr="00C92D00">
        <w:rPr>
          <w:rFonts w:ascii="ITC Avant Garde" w:hAnsi="ITC Avant Garde"/>
          <w:bCs/>
          <w:color w:val="000000"/>
          <w:lang w:eastAsia="es-MX"/>
        </w:rPr>
        <w:t xml:space="preserve">emitió </w:t>
      </w:r>
      <w:r w:rsidR="00E943BF" w:rsidRPr="00C92D00">
        <w:rPr>
          <w:rFonts w:ascii="ITC Avant Garde" w:hAnsi="ITC Avant Garde"/>
          <w:bCs/>
          <w:color w:val="000000"/>
          <w:lang w:eastAsia="es-MX"/>
        </w:rPr>
        <w:t xml:space="preserve">la respuesta de </w:t>
      </w:r>
      <w:r w:rsidRPr="00C92D00">
        <w:rPr>
          <w:rFonts w:ascii="ITC Avant Garde" w:hAnsi="ITC Avant Garde"/>
          <w:bCs/>
          <w:color w:val="000000"/>
          <w:lang w:eastAsia="es-MX"/>
        </w:rPr>
        <w:t>la Secretaría</w:t>
      </w:r>
      <w:r w:rsidR="00484F3F" w:rsidRPr="00C92D00">
        <w:rPr>
          <w:rFonts w:ascii="ITC Avant Garde" w:hAnsi="ITC Avant Garde"/>
          <w:bCs/>
          <w:color w:val="000000"/>
          <w:lang w:eastAsia="es-MX"/>
        </w:rPr>
        <w:t>, en el cual señaló que esa Dependencia se encuentra imposibilitada para emitir la opinión técnica solicitada.</w:t>
      </w:r>
    </w:p>
    <w:p w:rsidR="00304BC3" w:rsidRDefault="009910BE" w:rsidP="00304BC3">
      <w:pPr>
        <w:spacing w:afterLines="120" w:after="288" w:line="240" w:lineRule="auto"/>
        <w:jc w:val="both"/>
        <w:rPr>
          <w:rFonts w:ascii="ITC Avant Garde" w:hAnsi="ITC Avant Garde"/>
        </w:rPr>
      </w:pPr>
      <w:r w:rsidRPr="005B29E0">
        <w:rPr>
          <w:rFonts w:ascii="ITC Avant Garde" w:hAnsi="ITC Avant Garde"/>
          <w:bCs/>
          <w:color w:val="000000"/>
          <w:lang w:eastAsia="es-MX"/>
        </w:rPr>
        <w:t>Atendiendo a lo anteriormente señalado, y considerando que la Solicitud cumple con los requisitos técnicos-regulatorios, legales y administrativos previstos en la LFT</w:t>
      </w:r>
      <w:r w:rsidR="00184133" w:rsidRPr="005B29E0">
        <w:rPr>
          <w:rFonts w:ascii="ITC Avant Garde" w:hAnsi="ITC Avant Garde"/>
          <w:bCs/>
          <w:color w:val="000000"/>
          <w:lang w:eastAsia="es-MX"/>
        </w:rPr>
        <w:t xml:space="preserve">, </w:t>
      </w:r>
      <w:r w:rsidRPr="005B29E0">
        <w:rPr>
          <w:rFonts w:ascii="ITC Avant Garde" w:hAnsi="ITC Avant Garde"/>
          <w:bCs/>
          <w:color w:val="000000"/>
          <w:lang w:eastAsia="es-MX"/>
        </w:rPr>
        <w:t xml:space="preserve">el Pleno </w:t>
      </w:r>
      <w:r w:rsidRPr="005B29E0">
        <w:rPr>
          <w:rFonts w:ascii="ITC Avant Garde" w:hAnsi="ITC Avant Garde"/>
          <w:bCs/>
          <w:color w:val="000000"/>
          <w:lang w:eastAsia="es-MX"/>
        </w:rPr>
        <w:lastRenderedPageBreak/>
        <w:t>del Instituto estima procedente resolver de manera favorable la autorización de la cesión de derechos solic</w:t>
      </w:r>
      <w:r w:rsidR="001055B4" w:rsidRPr="005B29E0">
        <w:rPr>
          <w:rFonts w:ascii="ITC Avant Garde" w:hAnsi="ITC Avant Garde"/>
          <w:bCs/>
          <w:color w:val="000000"/>
          <w:lang w:eastAsia="es-MX"/>
        </w:rPr>
        <w:t xml:space="preserve">itada, bajo la figura del otorgamiento de un título de </w:t>
      </w:r>
      <w:r w:rsidRPr="005B29E0">
        <w:rPr>
          <w:rFonts w:ascii="ITC Avant Garde" w:hAnsi="ITC Avant Garde"/>
          <w:bCs/>
          <w:color w:val="000000"/>
          <w:lang w:eastAsia="es-MX"/>
        </w:rPr>
        <w:t>concesión para usar y aprovechar bandas de frecuencias del espectro radioeléctrico para uso privado</w:t>
      </w:r>
      <w:r w:rsidR="00E962E1">
        <w:rPr>
          <w:rFonts w:ascii="ITC Avant Garde" w:hAnsi="ITC Avant Garde"/>
          <w:bCs/>
          <w:color w:val="000000"/>
          <w:lang w:eastAsia="es-MX"/>
        </w:rPr>
        <w:t>, con propósitos de comunicación privada</w:t>
      </w:r>
      <w:r w:rsidR="001055B4" w:rsidRPr="005B29E0">
        <w:rPr>
          <w:rFonts w:ascii="ITC Avant Garde" w:hAnsi="ITC Avant Garde"/>
          <w:bCs/>
          <w:color w:val="000000"/>
          <w:lang w:eastAsia="es-MX"/>
        </w:rPr>
        <w:t>, así</w:t>
      </w:r>
      <w:r w:rsidRPr="005B29E0">
        <w:rPr>
          <w:rFonts w:ascii="ITC Avant Garde" w:hAnsi="ITC Avant Garde"/>
          <w:bCs/>
          <w:color w:val="000000"/>
          <w:lang w:eastAsia="es-MX"/>
        </w:rPr>
        <w:t xml:space="preserve"> como un título de concesión única para uso p</w:t>
      </w:r>
      <w:r w:rsidR="001055B4" w:rsidRPr="005B29E0">
        <w:rPr>
          <w:rFonts w:ascii="ITC Avant Garde" w:hAnsi="ITC Avant Garde"/>
          <w:bCs/>
          <w:color w:val="000000"/>
          <w:lang w:eastAsia="es-MX"/>
        </w:rPr>
        <w:t>rivado</w:t>
      </w:r>
      <w:r w:rsidR="00E962E1">
        <w:rPr>
          <w:rFonts w:ascii="ITC Avant Garde" w:hAnsi="ITC Avant Garde"/>
          <w:bCs/>
          <w:color w:val="000000"/>
          <w:lang w:eastAsia="es-MX"/>
        </w:rPr>
        <w:t>, con propósitos de comunicación privada,</w:t>
      </w:r>
      <w:r w:rsidR="005378A1">
        <w:rPr>
          <w:rFonts w:ascii="ITC Avant Garde" w:hAnsi="ITC Avant Garde"/>
          <w:bCs/>
          <w:color w:val="000000"/>
          <w:lang w:eastAsia="es-MX"/>
        </w:rPr>
        <w:t xml:space="preserve"> a</w:t>
      </w:r>
      <w:r w:rsidRPr="005B29E0">
        <w:rPr>
          <w:rFonts w:ascii="ITC Avant Garde" w:hAnsi="ITC Avant Garde"/>
          <w:bCs/>
          <w:color w:val="000000"/>
          <w:lang w:eastAsia="es-MX"/>
        </w:rPr>
        <w:t xml:space="preserve"> favor</w:t>
      </w:r>
      <w:r w:rsidR="00770E3D" w:rsidRPr="005B29E0">
        <w:rPr>
          <w:rFonts w:ascii="ITC Avant Garde" w:hAnsi="ITC Avant Garde"/>
          <w:bCs/>
          <w:color w:val="000000"/>
          <w:lang w:eastAsia="es-MX"/>
        </w:rPr>
        <w:t xml:space="preserve"> de </w:t>
      </w:r>
      <w:r w:rsidR="000440CD">
        <w:rPr>
          <w:rFonts w:ascii="ITC Avant Garde" w:hAnsi="ITC Avant Garde"/>
          <w:bCs/>
          <w:color w:val="000000"/>
          <w:lang w:eastAsia="es-MX"/>
        </w:rPr>
        <w:t xml:space="preserve">Servicios Industriales y Empresariales de la Laguna, S.A. de C.V. </w:t>
      </w:r>
      <w:r w:rsidR="00041EC5" w:rsidRPr="005B29E0">
        <w:rPr>
          <w:rFonts w:ascii="ITC Avant Garde" w:hAnsi="ITC Avant Garde"/>
          <w:bCs/>
          <w:color w:val="000000"/>
          <w:lang w:eastAsia="es-MX"/>
        </w:rPr>
        <w:t xml:space="preserve">sujeto a que el cesionario acepte las condiciones que para dichos efectos establezca el Instituto en </w:t>
      </w:r>
      <w:r w:rsidR="00216AED" w:rsidRPr="005B29E0">
        <w:rPr>
          <w:rFonts w:ascii="ITC Avant Garde" w:hAnsi="ITC Avant Garde"/>
          <w:bCs/>
          <w:color w:val="000000"/>
          <w:lang w:eastAsia="es-MX"/>
        </w:rPr>
        <w:t>los</w:t>
      </w:r>
      <w:r w:rsidR="00041EC5" w:rsidRPr="005B29E0">
        <w:rPr>
          <w:rFonts w:ascii="ITC Avant Garde" w:hAnsi="ITC Avant Garde"/>
          <w:bCs/>
          <w:color w:val="000000"/>
          <w:lang w:eastAsia="es-MX"/>
        </w:rPr>
        <w:t xml:space="preserve"> título</w:t>
      </w:r>
      <w:r w:rsidR="00216AED" w:rsidRPr="005B29E0">
        <w:rPr>
          <w:rFonts w:ascii="ITC Avant Garde" w:hAnsi="ITC Avant Garde"/>
          <w:bCs/>
          <w:color w:val="000000"/>
          <w:lang w:eastAsia="es-MX"/>
        </w:rPr>
        <w:t>s</w:t>
      </w:r>
      <w:r w:rsidR="00041EC5" w:rsidRPr="005B29E0">
        <w:rPr>
          <w:rFonts w:ascii="ITC Avant Garde" w:hAnsi="ITC Avant Garde"/>
          <w:bCs/>
          <w:color w:val="000000"/>
          <w:lang w:eastAsia="es-MX"/>
        </w:rPr>
        <w:t xml:space="preserve"> de concesión respectivo</w:t>
      </w:r>
      <w:r w:rsidR="00216AED" w:rsidRPr="005B29E0">
        <w:rPr>
          <w:rFonts w:ascii="ITC Avant Garde" w:hAnsi="ITC Avant Garde"/>
          <w:bCs/>
          <w:color w:val="000000"/>
          <w:lang w:eastAsia="es-MX"/>
        </w:rPr>
        <w:t>s</w:t>
      </w:r>
      <w:r w:rsidR="00041EC5" w:rsidRPr="005B29E0">
        <w:rPr>
          <w:rFonts w:ascii="ITC Avant Garde" w:hAnsi="ITC Avant Garde"/>
          <w:bCs/>
          <w:color w:val="000000"/>
          <w:lang w:eastAsia="es-MX"/>
        </w:rPr>
        <w:t>.</w:t>
      </w:r>
      <w:r w:rsidRPr="005B29E0">
        <w:rPr>
          <w:rFonts w:ascii="ITC Avant Garde" w:hAnsi="ITC Avant Garde"/>
          <w:bCs/>
          <w:color w:val="000000"/>
          <w:lang w:eastAsia="es-MX"/>
        </w:rPr>
        <w:t xml:space="preserve"> </w:t>
      </w:r>
    </w:p>
    <w:p w:rsidR="00304BC3" w:rsidRDefault="006978BA" w:rsidP="00304BC3">
      <w:pPr>
        <w:autoSpaceDE w:val="0"/>
        <w:autoSpaceDN w:val="0"/>
        <w:adjustRightInd w:val="0"/>
        <w:spacing w:afterLines="120" w:after="288" w:line="240" w:lineRule="auto"/>
        <w:ind w:right="48"/>
        <w:jc w:val="both"/>
        <w:rPr>
          <w:rFonts w:ascii="ITC Avant Garde" w:hAnsi="ITC Avant Garde"/>
          <w:bCs/>
        </w:rPr>
      </w:pPr>
      <w:r w:rsidRPr="005B29E0">
        <w:rPr>
          <w:rFonts w:ascii="ITC Avant Garde" w:hAnsi="ITC Avant Garde"/>
          <w:bCs/>
        </w:rPr>
        <w:t>Por lo anteriormente señalado, y con fundamento en los artículos 28 párrafos décimo quinto</w:t>
      </w:r>
      <w:r w:rsidR="00737022" w:rsidRPr="005B29E0">
        <w:rPr>
          <w:rFonts w:ascii="ITC Avant Garde" w:hAnsi="ITC Avant Garde"/>
          <w:bCs/>
        </w:rPr>
        <w:t xml:space="preserve">, </w:t>
      </w:r>
      <w:r w:rsidRPr="005B29E0">
        <w:rPr>
          <w:rFonts w:ascii="ITC Avant Garde" w:hAnsi="ITC Avant Garde"/>
          <w:bCs/>
        </w:rPr>
        <w:t xml:space="preserve">décimo </w:t>
      </w:r>
      <w:r w:rsidR="00737022" w:rsidRPr="005B29E0">
        <w:rPr>
          <w:rFonts w:ascii="ITC Avant Garde" w:hAnsi="ITC Avant Garde"/>
          <w:bCs/>
        </w:rPr>
        <w:t xml:space="preserve">sexto y décimo </w:t>
      </w:r>
      <w:r w:rsidRPr="005B29E0">
        <w:rPr>
          <w:rFonts w:ascii="ITC Avant Garde" w:hAnsi="ITC Avant Garde"/>
          <w:bCs/>
        </w:rPr>
        <w:t xml:space="preserve">séptimo de la Constitución Política de los Estados Unidos Mexicanos; </w:t>
      </w:r>
      <w:r w:rsidR="00737022" w:rsidRPr="005B29E0">
        <w:rPr>
          <w:rFonts w:ascii="ITC Avant Garde" w:hAnsi="ITC Avant Garde"/>
          <w:bCs/>
          <w:color w:val="000000"/>
          <w:lang w:eastAsia="es-MX"/>
        </w:rPr>
        <w:t xml:space="preserve">Séptimo Transitorio párrafo </w:t>
      </w:r>
      <w:r w:rsidR="004504FC">
        <w:rPr>
          <w:rFonts w:ascii="ITC Avant Garde" w:hAnsi="ITC Avant Garde"/>
          <w:bCs/>
          <w:color w:val="000000"/>
          <w:lang w:eastAsia="es-MX"/>
        </w:rPr>
        <w:t xml:space="preserve">cuarto </w:t>
      </w:r>
      <w:r w:rsidR="00737022" w:rsidRPr="005B29E0">
        <w:rPr>
          <w:rFonts w:ascii="ITC Avant Garde" w:hAnsi="ITC Avant Garde"/>
          <w:bCs/>
          <w:color w:val="000000"/>
          <w:lang w:eastAsia="es-MX"/>
        </w:rPr>
        <w:t>del “</w:t>
      </w:r>
      <w:r w:rsidR="00737022" w:rsidRPr="005B29E0">
        <w:rPr>
          <w:rFonts w:ascii="ITC Avant Garde" w:hAnsi="ITC Avant Garde"/>
          <w:bCs/>
          <w:i/>
          <w:color w:val="000000"/>
          <w:lang w:eastAsia="es-MX"/>
        </w:rPr>
        <w:t>Decreto por el que se reforman y adicionan diversas disposiciones de los artículos 6o., 7o., 27, 28, 73, 78, 94 y 105 de la Constitución Política de los Estados Unidos Mexicanos, en materia de telecomunicaciones</w:t>
      </w:r>
      <w:r w:rsidR="00737022" w:rsidRPr="005B29E0">
        <w:rPr>
          <w:rFonts w:ascii="ITC Avant Garde" w:hAnsi="ITC Avant Garde"/>
          <w:bCs/>
          <w:color w:val="000000"/>
          <w:lang w:eastAsia="es-MX"/>
        </w:rPr>
        <w:t xml:space="preserve">”; </w:t>
      </w:r>
      <w:r w:rsidR="00737022" w:rsidRPr="005B29E0">
        <w:rPr>
          <w:rFonts w:ascii="ITC Avant Garde" w:hAnsi="ITC Avant Garde"/>
          <w:bCs/>
        </w:rPr>
        <w:t xml:space="preserve">Sexto y Séptimo Transitorio del </w:t>
      </w:r>
      <w:r w:rsidR="00737022" w:rsidRPr="005B29E0">
        <w:rPr>
          <w:rFonts w:ascii="ITC Avant Garde" w:hAnsi="ITC Avant Garde"/>
          <w:bCs/>
          <w:color w:val="000000"/>
          <w:lang w:eastAsia="es-MX"/>
        </w:rPr>
        <w:t>“</w:t>
      </w:r>
      <w:r w:rsidR="00737022" w:rsidRPr="005B29E0">
        <w:rPr>
          <w:rFonts w:ascii="ITC Avant Garde" w:hAnsi="ITC Avant Garde"/>
          <w:bCs/>
          <w:i/>
          <w:color w:val="000000"/>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737022" w:rsidRPr="005B29E0">
        <w:rPr>
          <w:rFonts w:ascii="ITC Avant Garde" w:hAnsi="ITC Avant Garde"/>
          <w:bCs/>
          <w:color w:val="000000"/>
          <w:lang w:eastAsia="es-MX"/>
        </w:rPr>
        <w:t xml:space="preserve">”, publicado en el Diario Oficial de la Federación el 14 de julio de 2014; </w:t>
      </w:r>
      <w:r w:rsidR="00725565" w:rsidRPr="005B29E0">
        <w:rPr>
          <w:rFonts w:ascii="ITC Avant Garde" w:hAnsi="ITC Avant Garde"/>
          <w:bCs/>
          <w:color w:val="000000"/>
          <w:lang w:eastAsia="es-MX"/>
        </w:rPr>
        <w:t>1, 15 fracci</w:t>
      </w:r>
      <w:r w:rsidR="00216AED" w:rsidRPr="005B29E0">
        <w:rPr>
          <w:rFonts w:ascii="ITC Avant Garde" w:hAnsi="ITC Avant Garde"/>
          <w:bCs/>
          <w:color w:val="000000"/>
          <w:lang w:eastAsia="es-MX"/>
        </w:rPr>
        <w:t>o</w:t>
      </w:r>
      <w:r w:rsidR="00725565" w:rsidRPr="005B29E0">
        <w:rPr>
          <w:rFonts w:ascii="ITC Avant Garde" w:hAnsi="ITC Avant Garde"/>
          <w:bCs/>
          <w:color w:val="000000"/>
          <w:lang w:eastAsia="es-MX"/>
        </w:rPr>
        <w:t>n</w:t>
      </w:r>
      <w:r w:rsidR="00216AED" w:rsidRPr="005B29E0">
        <w:rPr>
          <w:rFonts w:ascii="ITC Avant Garde" w:hAnsi="ITC Avant Garde"/>
          <w:bCs/>
          <w:color w:val="000000"/>
          <w:lang w:eastAsia="es-MX"/>
        </w:rPr>
        <w:t>es</w:t>
      </w:r>
      <w:r w:rsidR="00725565" w:rsidRPr="005B29E0">
        <w:rPr>
          <w:rFonts w:ascii="ITC Avant Garde" w:hAnsi="ITC Avant Garde"/>
          <w:bCs/>
          <w:color w:val="000000"/>
          <w:lang w:eastAsia="es-MX"/>
        </w:rPr>
        <w:t xml:space="preserve"> IV</w:t>
      </w:r>
      <w:r w:rsidR="00216AED" w:rsidRPr="005B29E0">
        <w:rPr>
          <w:rFonts w:ascii="ITC Avant Garde" w:hAnsi="ITC Avant Garde"/>
          <w:bCs/>
          <w:color w:val="000000"/>
          <w:lang w:eastAsia="es-MX"/>
        </w:rPr>
        <w:t xml:space="preserve"> y LVII</w:t>
      </w:r>
      <w:r w:rsidR="00725565" w:rsidRPr="005B29E0">
        <w:rPr>
          <w:rFonts w:ascii="ITC Avant Garde" w:hAnsi="ITC Avant Garde"/>
          <w:bCs/>
          <w:color w:val="000000"/>
          <w:lang w:eastAsia="es-MX"/>
        </w:rPr>
        <w:t>, 17 fracción I</w:t>
      </w:r>
      <w:r w:rsidR="000C6C6F" w:rsidRPr="005B29E0">
        <w:rPr>
          <w:rFonts w:ascii="ITC Avant Garde" w:hAnsi="ITC Avant Garde"/>
          <w:bCs/>
          <w:color w:val="000000"/>
          <w:lang w:eastAsia="es-MX"/>
        </w:rPr>
        <w:t xml:space="preserve">, 67 fracción III, </w:t>
      </w:r>
      <w:r w:rsidR="00B177EA" w:rsidRPr="005B29E0">
        <w:rPr>
          <w:rFonts w:ascii="ITC Avant Garde" w:hAnsi="ITC Avant Garde"/>
          <w:bCs/>
          <w:color w:val="000000"/>
          <w:lang w:eastAsia="es-MX"/>
        </w:rPr>
        <w:t xml:space="preserve">69, </w:t>
      </w:r>
      <w:r w:rsidR="000C6C6F" w:rsidRPr="005B29E0">
        <w:rPr>
          <w:rFonts w:ascii="ITC Avant Garde" w:hAnsi="ITC Avant Garde"/>
          <w:bCs/>
          <w:color w:val="000000"/>
          <w:lang w:eastAsia="es-MX"/>
        </w:rPr>
        <w:t>75, 76 fracción III inciso a)</w:t>
      </w:r>
      <w:r w:rsidR="00B177EA" w:rsidRPr="005B29E0">
        <w:rPr>
          <w:rFonts w:ascii="ITC Avant Garde" w:hAnsi="ITC Avant Garde"/>
          <w:bCs/>
          <w:color w:val="000000"/>
          <w:lang w:eastAsia="es-MX"/>
        </w:rPr>
        <w:t xml:space="preserve">, </w:t>
      </w:r>
      <w:r w:rsidR="004D6B40" w:rsidRPr="005B29E0">
        <w:rPr>
          <w:rFonts w:ascii="ITC Avant Garde" w:hAnsi="ITC Avant Garde"/>
          <w:bCs/>
          <w:color w:val="000000"/>
          <w:lang w:eastAsia="es-MX"/>
        </w:rPr>
        <w:t xml:space="preserve">116 </w:t>
      </w:r>
      <w:r w:rsidR="00725565" w:rsidRPr="005B29E0">
        <w:rPr>
          <w:rFonts w:ascii="ITC Avant Garde" w:hAnsi="ITC Avant Garde"/>
          <w:bCs/>
          <w:color w:val="000000"/>
          <w:lang w:eastAsia="es-MX"/>
        </w:rPr>
        <w:t xml:space="preserve">y 177 fracción V de la Ley Federal de Telecomunicaciones y Radiodifusión; </w:t>
      </w:r>
      <w:r w:rsidR="00737022" w:rsidRPr="005B29E0">
        <w:rPr>
          <w:rFonts w:ascii="ITC Avant Garde" w:hAnsi="ITC Avant Garde"/>
          <w:bCs/>
          <w:color w:val="000000"/>
          <w:lang w:eastAsia="es-MX"/>
        </w:rPr>
        <w:t xml:space="preserve">35 de la Ley Federal de Telecomunicaciones; </w:t>
      </w:r>
      <w:r w:rsidR="00725565" w:rsidRPr="005B29E0">
        <w:rPr>
          <w:rFonts w:ascii="ITC Avant Garde" w:hAnsi="ITC Avant Garde"/>
          <w:bCs/>
          <w:color w:val="000000"/>
          <w:lang w:eastAsia="es-MX"/>
        </w:rPr>
        <w:t>100 fracción II de la Ley Federal de Derechos</w:t>
      </w:r>
      <w:r w:rsidR="00CA7067">
        <w:rPr>
          <w:rFonts w:ascii="ITC Avant Garde" w:hAnsi="ITC Avant Garde"/>
          <w:bCs/>
          <w:color w:val="000000"/>
          <w:lang w:eastAsia="es-MX"/>
        </w:rPr>
        <w:t xml:space="preserve"> vigente en el año 2014</w:t>
      </w:r>
      <w:r w:rsidR="00737022" w:rsidRPr="005B29E0">
        <w:rPr>
          <w:rFonts w:ascii="ITC Avant Garde" w:hAnsi="ITC Avant Garde"/>
          <w:bCs/>
          <w:color w:val="000000"/>
          <w:lang w:eastAsia="es-MX"/>
        </w:rPr>
        <w:t xml:space="preserve"> y 173 Apartado B fracción I inciso a) de la Ley Federal de Derechos vigente </w:t>
      </w:r>
      <w:r w:rsidR="00CA6C4E" w:rsidRPr="005B29E0">
        <w:rPr>
          <w:rFonts w:ascii="ITC Avant Garde" w:hAnsi="ITC Avant Garde"/>
          <w:bCs/>
          <w:color w:val="000000"/>
          <w:lang w:eastAsia="es-MX"/>
        </w:rPr>
        <w:t>a partir del 1º de enero de 2017</w:t>
      </w:r>
      <w:r w:rsidR="00725565" w:rsidRPr="005B29E0">
        <w:rPr>
          <w:rFonts w:ascii="ITC Avant Garde" w:hAnsi="ITC Avant Garde"/>
          <w:bCs/>
          <w:color w:val="000000"/>
          <w:lang w:eastAsia="es-MX"/>
        </w:rPr>
        <w:t xml:space="preserve">; </w:t>
      </w:r>
      <w:r w:rsidRPr="005B29E0">
        <w:rPr>
          <w:rFonts w:ascii="ITC Avant Garde" w:hAnsi="ITC Avant Garde"/>
          <w:bCs/>
        </w:rPr>
        <w:t xml:space="preserve">y 1, 6 </w:t>
      </w:r>
      <w:r w:rsidR="00D1223F" w:rsidRPr="005B29E0">
        <w:rPr>
          <w:rFonts w:ascii="ITC Avant Garde" w:hAnsi="ITC Avant Garde"/>
          <w:bCs/>
        </w:rPr>
        <w:t xml:space="preserve">párrafo primero, </w:t>
      </w:r>
      <w:r w:rsidR="00184133" w:rsidRPr="005B29E0">
        <w:rPr>
          <w:rFonts w:ascii="ITC Avant Garde" w:hAnsi="ITC Avant Garde"/>
          <w:bCs/>
        </w:rPr>
        <w:t>27</w:t>
      </w:r>
      <w:r w:rsidR="00D1223F" w:rsidRPr="005B29E0">
        <w:rPr>
          <w:rFonts w:ascii="ITC Avant Garde" w:hAnsi="ITC Avant Garde"/>
          <w:bCs/>
        </w:rPr>
        <w:t>, 30 fracción II, 31 fracciones VII y XII,</w:t>
      </w:r>
      <w:r w:rsidRPr="005B29E0">
        <w:rPr>
          <w:rFonts w:ascii="ITC Avant Garde" w:hAnsi="ITC Avant Garde"/>
          <w:bCs/>
        </w:rPr>
        <w:t xml:space="preserve"> 32 y 33 fracción II del Estatuto Orgánico del Instituto Federal de Telecomunicaciones, este Órgano Autónomo emite los siguientes:</w:t>
      </w:r>
    </w:p>
    <w:p w:rsidR="00304BC3" w:rsidRPr="00304BC3" w:rsidRDefault="0053650F" w:rsidP="00304BC3">
      <w:pPr>
        <w:pStyle w:val="Ttulo2"/>
        <w:spacing w:afterLines="120" w:after="288" w:line="276" w:lineRule="auto"/>
        <w:ind w:firstLine="0"/>
        <w:jc w:val="center"/>
        <w:rPr>
          <w:rFonts w:ascii="ITC Avant Garde" w:hAnsi="ITC Avant Garde" w:cs="Arial"/>
          <w:bCs/>
          <w:sz w:val="22"/>
          <w:szCs w:val="22"/>
          <w:lang w:eastAsia="en-US"/>
        </w:rPr>
      </w:pPr>
      <w:r w:rsidRPr="00304BC3">
        <w:rPr>
          <w:rFonts w:ascii="ITC Avant Garde" w:hAnsi="ITC Avant Garde" w:cs="Arial"/>
          <w:bCs/>
          <w:sz w:val="22"/>
          <w:szCs w:val="22"/>
          <w:lang w:eastAsia="en-US"/>
        </w:rPr>
        <w:t>RESOLUTIVOS</w:t>
      </w:r>
    </w:p>
    <w:p w:rsidR="00304BC3" w:rsidRDefault="0053650F" w:rsidP="00304BC3">
      <w:pPr>
        <w:spacing w:afterLines="120" w:after="288" w:line="240" w:lineRule="auto"/>
        <w:jc w:val="both"/>
        <w:rPr>
          <w:rFonts w:ascii="ITC Avant Garde" w:hAnsi="ITC Avant Garde"/>
          <w:bCs/>
          <w:lang w:eastAsia="es-MX"/>
        </w:rPr>
      </w:pPr>
      <w:proofErr w:type="gramStart"/>
      <w:r w:rsidRPr="005B29E0">
        <w:rPr>
          <w:rFonts w:ascii="ITC Avant Garde" w:hAnsi="ITC Avant Garde"/>
          <w:b/>
          <w:bCs/>
          <w:lang w:eastAsia="es-MX"/>
        </w:rPr>
        <w:t>PRIMERO.-</w:t>
      </w:r>
      <w:proofErr w:type="gramEnd"/>
      <w:r w:rsidR="00D33120" w:rsidRPr="005B29E0">
        <w:rPr>
          <w:rFonts w:ascii="ITC Avant Garde" w:hAnsi="ITC Avant Garde"/>
          <w:bCs/>
          <w:lang w:eastAsia="es-MX"/>
        </w:rPr>
        <w:t xml:space="preserve"> Se autoriza</w:t>
      </w:r>
      <w:r w:rsidR="002774EB" w:rsidRPr="005B29E0">
        <w:rPr>
          <w:rFonts w:ascii="ITC Avant Garde" w:hAnsi="ITC Avant Garde"/>
          <w:bCs/>
          <w:lang w:eastAsia="es-MX"/>
        </w:rPr>
        <w:t xml:space="preserve"> a</w:t>
      </w:r>
      <w:r w:rsidR="00694CC9" w:rsidRPr="005B29E0">
        <w:rPr>
          <w:rFonts w:ascii="ITC Avant Garde" w:hAnsi="ITC Avant Garde"/>
          <w:bCs/>
          <w:lang w:eastAsia="es-MX"/>
        </w:rPr>
        <w:t xml:space="preserve"> </w:t>
      </w:r>
      <w:r w:rsidR="00CA7067" w:rsidRPr="004E3745">
        <w:rPr>
          <w:rFonts w:ascii="ITC Avant Garde" w:hAnsi="ITC Avant Garde"/>
          <w:bCs/>
          <w:lang w:eastAsia="es-MX"/>
        </w:rPr>
        <w:t>Bufete de Asesoría y Servicios Especializados, S.A. de C.V.</w:t>
      </w:r>
      <w:r w:rsidR="002774EB" w:rsidRPr="005B29E0">
        <w:rPr>
          <w:rFonts w:ascii="ITC Avant Garde" w:hAnsi="ITC Avant Garde"/>
          <w:bCs/>
          <w:lang w:eastAsia="es-MX"/>
        </w:rPr>
        <w:t xml:space="preserve"> llevar a cabo </w:t>
      </w:r>
      <w:r w:rsidR="00D33120" w:rsidRPr="005B29E0">
        <w:rPr>
          <w:rFonts w:ascii="ITC Avant Garde" w:hAnsi="ITC Avant Garde"/>
          <w:bCs/>
          <w:lang w:eastAsia="es-MX"/>
        </w:rPr>
        <w:t>la cesión de</w:t>
      </w:r>
      <w:r w:rsidRPr="005B29E0">
        <w:rPr>
          <w:rFonts w:ascii="ITC Avant Garde" w:hAnsi="ITC Avant Garde"/>
          <w:bCs/>
          <w:lang w:eastAsia="es-MX"/>
        </w:rPr>
        <w:t xml:space="preserve"> derechos y obligaciones</w:t>
      </w:r>
      <w:r w:rsidR="00D33120" w:rsidRPr="005B29E0">
        <w:rPr>
          <w:rFonts w:ascii="ITC Avant Garde" w:hAnsi="ITC Avant Garde"/>
          <w:bCs/>
          <w:lang w:eastAsia="es-MX"/>
        </w:rPr>
        <w:t xml:space="preserve"> </w:t>
      </w:r>
      <w:r w:rsidRPr="005B29E0">
        <w:rPr>
          <w:rFonts w:ascii="ITC Avant Garde" w:hAnsi="ITC Avant Garde"/>
          <w:bCs/>
          <w:lang w:eastAsia="es-MX"/>
        </w:rPr>
        <w:t>del</w:t>
      </w:r>
      <w:r w:rsidRPr="005B29E0">
        <w:rPr>
          <w:rFonts w:ascii="ITC Avant Garde" w:hAnsi="ITC Avant Garde"/>
        </w:rPr>
        <w:t xml:space="preserve"> </w:t>
      </w:r>
      <w:r w:rsidRPr="005B29E0">
        <w:rPr>
          <w:rFonts w:ascii="ITC Avant Garde" w:hAnsi="ITC Avant Garde"/>
          <w:bCs/>
          <w:lang w:eastAsia="es-MX"/>
        </w:rPr>
        <w:t>permiso</w:t>
      </w:r>
      <w:r w:rsidR="00D55CD9" w:rsidRPr="005B29E0">
        <w:rPr>
          <w:rFonts w:ascii="ITC Avant Garde" w:hAnsi="ITC Avant Garde"/>
          <w:bCs/>
          <w:lang w:eastAsia="es-MX"/>
        </w:rPr>
        <w:t xml:space="preserve"> </w:t>
      </w:r>
      <w:r w:rsidR="00CA7067">
        <w:rPr>
          <w:rFonts w:ascii="ITC Avant Garde" w:hAnsi="ITC Avant Garde"/>
          <w:bCs/>
          <w:lang w:eastAsia="es-MX"/>
        </w:rPr>
        <w:t>PRTP 056/95 de fecha 5</w:t>
      </w:r>
      <w:r w:rsidR="00694CC9" w:rsidRPr="005B29E0">
        <w:rPr>
          <w:rFonts w:ascii="ITC Avant Garde" w:hAnsi="ITC Avant Garde"/>
          <w:bCs/>
          <w:lang w:eastAsia="es-MX"/>
        </w:rPr>
        <w:t xml:space="preserve"> de </w:t>
      </w:r>
      <w:r w:rsidR="00CA7067">
        <w:rPr>
          <w:rFonts w:ascii="ITC Avant Garde" w:hAnsi="ITC Avant Garde"/>
          <w:bCs/>
          <w:lang w:eastAsia="es-MX"/>
        </w:rPr>
        <w:t>abril de 1995</w:t>
      </w:r>
      <w:r w:rsidRPr="005B29E0">
        <w:rPr>
          <w:rFonts w:ascii="ITC Avant Garde" w:hAnsi="ITC Avant Garde"/>
          <w:bCs/>
          <w:lang w:eastAsia="es-MX"/>
        </w:rPr>
        <w:t xml:space="preserve">, para </w:t>
      </w:r>
      <w:r w:rsidR="00927FA1" w:rsidRPr="005B29E0">
        <w:rPr>
          <w:rFonts w:ascii="ITC Avant Garde" w:hAnsi="ITC Avant Garde"/>
          <w:bCs/>
          <w:lang w:eastAsia="es-MX"/>
        </w:rPr>
        <w:t xml:space="preserve">instalar </w:t>
      </w:r>
      <w:r w:rsidR="00CA7067">
        <w:rPr>
          <w:rFonts w:ascii="ITC Avant Garde" w:hAnsi="ITC Avant Garde"/>
          <w:bCs/>
          <w:lang w:eastAsia="es-MX"/>
        </w:rPr>
        <w:t xml:space="preserve">y operar </w:t>
      </w:r>
      <w:r w:rsidRPr="005B29E0">
        <w:rPr>
          <w:rFonts w:ascii="ITC Avant Garde" w:hAnsi="ITC Avant Garde"/>
          <w:bCs/>
          <w:lang w:eastAsia="es-MX"/>
        </w:rPr>
        <w:t xml:space="preserve">un sistema </w:t>
      </w:r>
      <w:r w:rsidR="00D55CD9" w:rsidRPr="005B29E0">
        <w:rPr>
          <w:rFonts w:ascii="ITC Avant Garde" w:hAnsi="ITC Avant Garde"/>
          <w:bCs/>
          <w:lang w:eastAsia="es-MX"/>
        </w:rPr>
        <w:t>de radiocomuni</w:t>
      </w:r>
      <w:r w:rsidR="009F7A9A">
        <w:rPr>
          <w:rFonts w:ascii="ITC Avant Garde" w:hAnsi="ITC Avant Garde"/>
          <w:bCs/>
          <w:lang w:eastAsia="es-MX"/>
        </w:rPr>
        <w:t xml:space="preserve">cación privada, utilizando la frecuencia </w:t>
      </w:r>
      <w:r w:rsidR="00CA7067">
        <w:rPr>
          <w:rFonts w:ascii="ITC Avant Garde" w:hAnsi="ITC Avant Garde"/>
          <w:bCs/>
          <w:lang w:eastAsia="es-MX"/>
        </w:rPr>
        <w:t>149.175</w:t>
      </w:r>
      <w:r w:rsidR="009F7A9A">
        <w:rPr>
          <w:rFonts w:ascii="ITC Avant Garde" w:hAnsi="ITC Avant Garde"/>
          <w:bCs/>
          <w:lang w:eastAsia="es-MX"/>
        </w:rPr>
        <w:t xml:space="preserve"> MHz, </w:t>
      </w:r>
      <w:r w:rsidR="00694CC9" w:rsidRPr="005B29E0">
        <w:rPr>
          <w:rFonts w:ascii="ITC Avant Garde" w:hAnsi="ITC Avant Garde"/>
          <w:bCs/>
          <w:lang w:eastAsia="es-MX"/>
        </w:rPr>
        <w:t>en</w:t>
      </w:r>
      <w:r w:rsidR="00E962E1">
        <w:rPr>
          <w:rFonts w:ascii="ITC Avant Garde" w:hAnsi="ITC Avant Garde"/>
          <w:bCs/>
          <w:lang w:eastAsia="es-MX"/>
        </w:rPr>
        <w:t xml:space="preserve"> el Estado de </w:t>
      </w:r>
      <w:r w:rsidR="00CA7067">
        <w:rPr>
          <w:rFonts w:ascii="ITC Avant Garde" w:hAnsi="ITC Avant Garde"/>
          <w:bCs/>
          <w:lang w:eastAsia="es-MX"/>
        </w:rPr>
        <w:t>Durango</w:t>
      </w:r>
      <w:r w:rsidR="00543E71" w:rsidRPr="005B29E0">
        <w:rPr>
          <w:rFonts w:ascii="ITC Avant Garde" w:hAnsi="ITC Avant Garde"/>
          <w:bCs/>
          <w:lang w:eastAsia="es-MX"/>
        </w:rPr>
        <w:t xml:space="preserve">, </w:t>
      </w:r>
      <w:r w:rsidR="009F7A9A">
        <w:rPr>
          <w:rFonts w:ascii="ITC Avant Garde" w:hAnsi="ITC Avant Garde"/>
          <w:bCs/>
          <w:lang w:eastAsia="es-MX"/>
        </w:rPr>
        <w:t>a</w:t>
      </w:r>
      <w:r w:rsidR="002774EB" w:rsidRPr="005B29E0">
        <w:rPr>
          <w:rFonts w:ascii="ITC Avant Garde" w:hAnsi="ITC Avant Garde"/>
          <w:bCs/>
          <w:lang w:eastAsia="es-MX"/>
        </w:rPr>
        <w:t xml:space="preserve"> fa</w:t>
      </w:r>
      <w:r w:rsidR="00694CC9" w:rsidRPr="005B29E0">
        <w:rPr>
          <w:rFonts w:ascii="ITC Avant Garde" w:hAnsi="ITC Avant Garde"/>
          <w:bCs/>
          <w:lang w:eastAsia="es-MX"/>
        </w:rPr>
        <w:t>vor de</w:t>
      </w:r>
      <w:r w:rsidR="00CA7067">
        <w:rPr>
          <w:rFonts w:ascii="ITC Avant Garde" w:hAnsi="ITC Avant Garde"/>
          <w:bCs/>
          <w:lang w:eastAsia="es-MX"/>
        </w:rPr>
        <w:t xml:space="preserve"> </w:t>
      </w:r>
      <w:r w:rsidR="00CA7067" w:rsidRPr="004E3745">
        <w:rPr>
          <w:rFonts w:ascii="ITC Avant Garde" w:hAnsi="ITC Avant Garde"/>
          <w:bCs/>
          <w:lang w:eastAsia="es-MX"/>
        </w:rPr>
        <w:t>Servicios Industriales y Empresariales de la Laguna, S.A. de C.V.</w:t>
      </w:r>
    </w:p>
    <w:p w:rsidR="00304BC3" w:rsidRDefault="00543E71" w:rsidP="00304BC3">
      <w:pPr>
        <w:spacing w:afterLines="120" w:after="288" w:line="240" w:lineRule="auto"/>
        <w:jc w:val="both"/>
        <w:rPr>
          <w:rFonts w:ascii="ITC Avant Garde" w:hAnsi="ITC Avant Garde"/>
          <w:bCs/>
          <w:lang w:eastAsia="es-MX"/>
        </w:rPr>
      </w:pPr>
      <w:proofErr w:type="gramStart"/>
      <w:r w:rsidRPr="005B29E0">
        <w:rPr>
          <w:rFonts w:ascii="ITC Avant Garde" w:hAnsi="ITC Avant Garde"/>
          <w:b/>
          <w:bCs/>
          <w:lang w:eastAsia="es-MX"/>
        </w:rPr>
        <w:t>SEGUNDO</w:t>
      </w:r>
      <w:r w:rsidRPr="005B29E0">
        <w:rPr>
          <w:rFonts w:ascii="ITC Avant Garde" w:hAnsi="ITC Avant Garde"/>
          <w:bCs/>
          <w:lang w:eastAsia="es-MX"/>
        </w:rPr>
        <w:t>.-</w:t>
      </w:r>
      <w:proofErr w:type="gramEnd"/>
      <w:r w:rsidRPr="005B29E0">
        <w:rPr>
          <w:rFonts w:ascii="ITC Avant Garde" w:hAnsi="ITC Avant Garde"/>
          <w:bCs/>
          <w:lang w:eastAsia="es-MX"/>
        </w:rPr>
        <w:t xml:space="preserve"> </w:t>
      </w:r>
      <w:r w:rsidR="00064D7E" w:rsidRPr="005B29E0">
        <w:rPr>
          <w:rFonts w:ascii="ITC Avant Garde" w:hAnsi="ITC Avant Garde"/>
          <w:bCs/>
          <w:lang w:eastAsia="es-MX"/>
        </w:rPr>
        <w:t>Se instruye a la Unidad de Concesiones y Servicios a notifi</w:t>
      </w:r>
      <w:r w:rsidR="001C0565" w:rsidRPr="005B29E0">
        <w:rPr>
          <w:rFonts w:ascii="ITC Avant Garde" w:hAnsi="ITC Avant Garde"/>
          <w:bCs/>
          <w:lang w:eastAsia="es-MX"/>
        </w:rPr>
        <w:t>c</w:t>
      </w:r>
      <w:r w:rsidR="00694CC9" w:rsidRPr="005B29E0">
        <w:rPr>
          <w:rFonts w:ascii="ITC Avant Garde" w:hAnsi="ITC Avant Garde"/>
          <w:bCs/>
          <w:lang w:eastAsia="es-MX"/>
        </w:rPr>
        <w:t xml:space="preserve">ar a </w:t>
      </w:r>
      <w:r w:rsidR="00F54173" w:rsidRPr="004E3745">
        <w:rPr>
          <w:rFonts w:ascii="ITC Avant Garde" w:hAnsi="ITC Avant Garde"/>
          <w:bCs/>
          <w:lang w:eastAsia="es-MX"/>
        </w:rPr>
        <w:t>Bufete de Asesoría y Servicios Especializados, S.A. de C.V.</w:t>
      </w:r>
      <w:r w:rsidR="00694CC9" w:rsidRPr="005B29E0">
        <w:rPr>
          <w:rFonts w:ascii="ITC Avant Garde" w:hAnsi="ITC Avant Garde"/>
          <w:bCs/>
          <w:lang w:eastAsia="es-MX"/>
        </w:rPr>
        <w:t xml:space="preserve">, </w:t>
      </w:r>
      <w:r w:rsidR="00064D7E" w:rsidRPr="005B29E0">
        <w:rPr>
          <w:rFonts w:ascii="ITC Avant Garde" w:hAnsi="ITC Avant Garde"/>
          <w:bCs/>
          <w:lang w:eastAsia="es-MX"/>
        </w:rPr>
        <w:t xml:space="preserve">los términos de la autorización para llevar a cabo la cesión de derechos a que se refiere la presente Resolución, de conformidad con el Resolutivo Primero anterior. </w:t>
      </w:r>
    </w:p>
    <w:p w:rsidR="00304BC3" w:rsidRDefault="00064D7E" w:rsidP="00304BC3">
      <w:pPr>
        <w:spacing w:afterLines="120" w:after="288" w:line="240" w:lineRule="auto"/>
        <w:jc w:val="both"/>
        <w:rPr>
          <w:rFonts w:ascii="ITC Avant Garde" w:hAnsi="ITC Avant Garde"/>
          <w:bCs/>
          <w:lang w:eastAsia="es-MX"/>
        </w:rPr>
      </w:pPr>
      <w:r w:rsidRPr="005B29E0">
        <w:rPr>
          <w:rFonts w:ascii="ITC Avant Garde" w:hAnsi="ITC Avant Garde"/>
          <w:b/>
          <w:bCs/>
          <w:lang w:eastAsia="es-MX"/>
        </w:rPr>
        <w:t>TERCERO.-</w:t>
      </w:r>
      <w:r w:rsidRPr="005B29E0">
        <w:rPr>
          <w:rFonts w:ascii="ITC Avant Garde" w:hAnsi="ITC Avant Garde"/>
          <w:bCs/>
          <w:lang w:eastAsia="es-MX"/>
        </w:rPr>
        <w:t xml:space="preserve"> Se instruye a la Unidad de Concesiones y Servicios a hacer del conoci</w:t>
      </w:r>
      <w:r w:rsidR="001C0565" w:rsidRPr="005B29E0">
        <w:rPr>
          <w:rFonts w:ascii="ITC Avant Garde" w:hAnsi="ITC Avant Garde"/>
          <w:bCs/>
          <w:lang w:eastAsia="es-MX"/>
        </w:rPr>
        <w:t>mi</w:t>
      </w:r>
      <w:r w:rsidR="00694CC9" w:rsidRPr="005B29E0">
        <w:rPr>
          <w:rFonts w:ascii="ITC Avant Garde" w:hAnsi="ITC Avant Garde"/>
          <w:bCs/>
          <w:lang w:eastAsia="es-MX"/>
        </w:rPr>
        <w:t xml:space="preserve">ento de </w:t>
      </w:r>
      <w:r w:rsidR="00616B29" w:rsidRPr="004E3745">
        <w:rPr>
          <w:rFonts w:ascii="ITC Avant Garde" w:hAnsi="ITC Avant Garde"/>
          <w:bCs/>
          <w:lang w:eastAsia="es-MX"/>
        </w:rPr>
        <w:t>Servicios Industriales y Empresariales de la Laguna, S.A. de C.V.</w:t>
      </w:r>
      <w:r w:rsidR="00694CC9" w:rsidRPr="005B29E0">
        <w:rPr>
          <w:rFonts w:ascii="ITC Avant Garde" w:hAnsi="ITC Avant Garde"/>
          <w:bCs/>
          <w:lang w:eastAsia="es-MX"/>
        </w:rPr>
        <w:t xml:space="preserve">, </w:t>
      </w:r>
      <w:r w:rsidRPr="005B29E0">
        <w:rPr>
          <w:rFonts w:ascii="ITC Avant Garde" w:hAnsi="ITC Avant Garde"/>
          <w:bCs/>
          <w:lang w:eastAsia="es-MX"/>
        </w:rPr>
        <w:t>las nuevas condiciones que se le establecerán con motivo de la autorización de l</w:t>
      </w:r>
      <w:r w:rsidR="00A75F5A" w:rsidRPr="005B29E0">
        <w:rPr>
          <w:rFonts w:ascii="ITC Avant Garde" w:hAnsi="ITC Avant Garde"/>
          <w:bCs/>
          <w:lang w:eastAsia="es-MX"/>
        </w:rPr>
        <w:t>a</w:t>
      </w:r>
      <w:r w:rsidRPr="005B29E0">
        <w:rPr>
          <w:rFonts w:ascii="ITC Avant Garde" w:hAnsi="ITC Avant Garde"/>
          <w:bCs/>
          <w:lang w:eastAsia="es-MX"/>
        </w:rPr>
        <w:t xml:space="preserve"> cesión de derechos que en todo caso formalic</w:t>
      </w:r>
      <w:r w:rsidR="00CA6C4E" w:rsidRPr="005B29E0">
        <w:rPr>
          <w:rFonts w:ascii="ITC Avant Garde" w:hAnsi="ITC Avant Garde"/>
          <w:bCs/>
          <w:lang w:eastAsia="es-MX"/>
        </w:rPr>
        <w:t xml:space="preserve">e </w:t>
      </w:r>
      <w:r w:rsidR="00694CC9" w:rsidRPr="005B29E0">
        <w:rPr>
          <w:rFonts w:ascii="ITC Avant Garde" w:hAnsi="ITC Avant Garde"/>
          <w:bCs/>
          <w:lang w:eastAsia="es-MX"/>
        </w:rPr>
        <w:t xml:space="preserve">con </w:t>
      </w:r>
      <w:r w:rsidR="00616B29" w:rsidRPr="004E3745">
        <w:rPr>
          <w:rFonts w:ascii="ITC Avant Garde" w:hAnsi="ITC Avant Garde"/>
          <w:bCs/>
          <w:lang w:eastAsia="es-MX"/>
        </w:rPr>
        <w:t>Bufete de Asesoría y Servicios Especializados, S.A. de C.V.</w:t>
      </w:r>
      <w:r w:rsidRPr="005B29E0">
        <w:rPr>
          <w:rFonts w:ascii="ITC Avant Garde" w:hAnsi="ITC Avant Garde"/>
          <w:bCs/>
          <w:lang w:eastAsia="es-MX"/>
        </w:rPr>
        <w:t xml:space="preserve">, mismas que se encuentran contenidas en el Proyecto de Título de </w:t>
      </w:r>
      <w:r w:rsidRPr="005B29E0">
        <w:rPr>
          <w:rFonts w:ascii="ITC Avant Garde" w:hAnsi="ITC Avant Garde"/>
          <w:bCs/>
          <w:lang w:eastAsia="es-MX"/>
        </w:rPr>
        <w:lastRenderedPageBreak/>
        <w:t>Concesión para usar y aprovechar bandas de frecuencias de</w:t>
      </w:r>
      <w:r w:rsidR="00A86CB7" w:rsidRPr="005B29E0">
        <w:rPr>
          <w:rFonts w:ascii="ITC Avant Garde" w:hAnsi="ITC Avant Garde"/>
          <w:bCs/>
          <w:lang w:eastAsia="es-MX"/>
        </w:rPr>
        <w:t>l espectro radioeléctrico para uso p</w:t>
      </w:r>
      <w:r w:rsidRPr="005B29E0">
        <w:rPr>
          <w:rFonts w:ascii="ITC Avant Garde" w:hAnsi="ITC Avant Garde"/>
          <w:bCs/>
          <w:lang w:eastAsia="es-MX"/>
        </w:rPr>
        <w:t>rivado</w:t>
      </w:r>
      <w:r w:rsidR="008B1B33">
        <w:rPr>
          <w:rFonts w:ascii="ITC Avant Garde" w:hAnsi="ITC Avant Garde"/>
          <w:bCs/>
          <w:lang w:eastAsia="es-MX"/>
        </w:rPr>
        <w:t>, con propósitos de comunicación privada</w:t>
      </w:r>
      <w:r w:rsidRPr="005B29E0">
        <w:rPr>
          <w:rFonts w:ascii="ITC Avant Garde" w:hAnsi="ITC Avant Garde"/>
          <w:bCs/>
          <w:lang w:eastAsia="es-MX"/>
        </w:rPr>
        <w:t xml:space="preserve"> y en el Proyecto de </w:t>
      </w:r>
      <w:r w:rsidR="00A86CB7" w:rsidRPr="005B29E0">
        <w:rPr>
          <w:rFonts w:ascii="ITC Avant Garde" w:hAnsi="ITC Avant Garde"/>
          <w:bCs/>
          <w:lang w:eastAsia="es-MX"/>
        </w:rPr>
        <w:t>Título de Concesión única para uso p</w:t>
      </w:r>
      <w:r w:rsidRPr="005B29E0">
        <w:rPr>
          <w:rFonts w:ascii="ITC Avant Garde" w:hAnsi="ITC Avant Garde"/>
          <w:bCs/>
          <w:lang w:eastAsia="es-MX"/>
        </w:rPr>
        <w:t>rivado,</w:t>
      </w:r>
      <w:r w:rsidR="008B1B33">
        <w:rPr>
          <w:rFonts w:ascii="ITC Avant Garde" w:hAnsi="ITC Avant Garde"/>
          <w:bCs/>
          <w:lang w:eastAsia="es-MX"/>
        </w:rPr>
        <w:t xml:space="preserve"> con propósitos de comunicación privada,</w:t>
      </w:r>
      <w:r w:rsidRPr="005B29E0">
        <w:rPr>
          <w:rFonts w:ascii="ITC Avant Garde" w:hAnsi="ITC Avant Garde"/>
          <w:bCs/>
          <w:lang w:eastAsia="es-MX"/>
        </w:rPr>
        <w:t xml:space="preserve"> los cuales forman parte integral de la presente Resolución. </w:t>
      </w:r>
    </w:p>
    <w:p w:rsidR="00304BC3" w:rsidRDefault="00064D7E"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Lo anterior, a efecto de r</w:t>
      </w:r>
      <w:r w:rsidR="001C0565" w:rsidRPr="005B29E0">
        <w:rPr>
          <w:rFonts w:ascii="ITC Avant Garde" w:hAnsi="ITC Avant Garde"/>
          <w:bCs/>
          <w:lang w:eastAsia="es-MX"/>
        </w:rPr>
        <w:t>e</w:t>
      </w:r>
      <w:r w:rsidR="00F35DCF" w:rsidRPr="005B29E0">
        <w:rPr>
          <w:rFonts w:ascii="ITC Avant Garde" w:hAnsi="ITC Avant Garde"/>
          <w:bCs/>
          <w:lang w:eastAsia="es-MX"/>
        </w:rPr>
        <w:t xml:space="preserve">cabar de </w:t>
      </w:r>
      <w:r w:rsidR="00ED0CF2" w:rsidRPr="004E3745">
        <w:rPr>
          <w:rFonts w:ascii="ITC Avant Garde" w:hAnsi="ITC Avant Garde"/>
          <w:bCs/>
          <w:lang w:eastAsia="es-MX"/>
        </w:rPr>
        <w:t>Servicios Industriales y Empresariales de la Laguna, S.A. de C.V.</w:t>
      </w:r>
      <w:r w:rsidRPr="005B29E0">
        <w:rPr>
          <w:rFonts w:ascii="ITC Avant Garde" w:hAnsi="ITC Avant Garde"/>
          <w:bCs/>
          <w:lang w:eastAsia="es-MX"/>
        </w:rPr>
        <w:t xml:space="preserve">, en un plazo no mayor a </w:t>
      </w:r>
      <w:r w:rsidR="00AB7C87" w:rsidRPr="005B29E0">
        <w:rPr>
          <w:rFonts w:ascii="ITC Avant Garde" w:hAnsi="ITC Avant Garde"/>
          <w:bCs/>
          <w:lang w:eastAsia="es-MX"/>
        </w:rPr>
        <w:t>90 (noventa</w:t>
      </w:r>
      <w:r w:rsidR="00A75F5A" w:rsidRPr="005B29E0">
        <w:rPr>
          <w:rFonts w:ascii="ITC Avant Garde" w:hAnsi="ITC Avant Garde"/>
          <w:bCs/>
          <w:lang w:eastAsia="es-MX"/>
        </w:rPr>
        <w:t xml:space="preserve">) días naturales contados a partir de que surta efectos la notificación respectiva, su aceptación expresa e indubitable de las nuevas condiciones. </w:t>
      </w:r>
    </w:p>
    <w:p w:rsidR="00304BC3" w:rsidRDefault="00A75F5A" w:rsidP="00304BC3">
      <w:pPr>
        <w:spacing w:afterLines="120" w:after="288" w:line="240" w:lineRule="auto"/>
        <w:jc w:val="both"/>
        <w:rPr>
          <w:rFonts w:ascii="ITC Avant Garde" w:hAnsi="ITC Avant Garde"/>
          <w:bCs/>
          <w:lang w:val="es-ES_tradnl"/>
        </w:rPr>
      </w:pPr>
      <w:r w:rsidRPr="005B29E0">
        <w:rPr>
          <w:rFonts w:ascii="ITC Avant Garde" w:hAnsi="ITC Avant Garde"/>
          <w:bCs/>
          <w:lang w:eastAsia="es-MX"/>
        </w:rPr>
        <w:t>En caso de que no se reciba por</w:t>
      </w:r>
      <w:r w:rsidR="001C0565" w:rsidRPr="005B29E0">
        <w:rPr>
          <w:rFonts w:ascii="ITC Avant Garde" w:hAnsi="ITC Avant Garde"/>
          <w:bCs/>
          <w:lang w:eastAsia="es-MX"/>
        </w:rPr>
        <w:t xml:space="preserve"> </w:t>
      </w:r>
      <w:r w:rsidR="00F35DCF" w:rsidRPr="005B29E0">
        <w:rPr>
          <w:rFonts w:ascii="ITC Avant Garde" w:hAnsi="ITC Avant Garde"/>
          <w:bCs/>
          <w:lang w:eastAsia="es-MX"/>
        </w:rPr>
        <w:t xml:space="preserve">parte de </w:t>
      </w:r>
      <w:r w:rsidR="00294655" w:rsidRPr="004E3745">
        <w:rPr>
          <w:rFonts w:ascii="ITC Avant Garde" w:hAnsi="ITC Avant Garde"/>
          <w:bCs/>
          <w:lang w:eastAsia="es-MX"/>
        </w:rPr>
        <w:t>Servicios Industriales y Empresariales de la Laguna, S.A. de C.V.</w:t>
      </w:r>
      <w:r w:rsidR="00F35DCF" w:rsidRPr="005B29E0">
        <w:rPr>
          <w:rFonts w:ascii="ITC Avant Garde" w:hAnsi="ITC Avant Garde"/>
          <w:bCs/>
          <w:lang w:eastAsia="es-MX"/>
        </w:rPr>
        <w:t xml:space="preserve"> </w:t>
      </w:r>
      <w:r w:rsidRPr="005B29E0">
        <w:rPr>
          <w:rFonts w:ascii="ITC Avant Garde" w:hAnsi="ITC Avant Garde"/>
          <w:bCs/>
          <w:lang w:eastAsia="es-MX"/>
        </w:rPr>
        <w:t>la aceptación referida dentro del plazo establecido para tales efectos, la presente Re</w:t>
      </w:r>
      <w:r w:rsidR="000704AD" w:rsidRPr="005B29E0">
        <w:rPr>
          <w:rFonts w:ascii="ITC Avant Garde" w:hAnsi="ITC Avant Garde"/>
          <w:bCs/>
          <w:lang w:eastAsia="es-MX"/>
        </w:rPr>
        <w:t xml:space="preserve">solución quedará sin efectos y </w:t>
      </w:r>
      <w:r w:rsidRPr="005B29E0">
        <w:rPr>
          <w:rFonts w:ascii="ITC Avant Garde" w:hAnsi="ITC Avant Garde"/>
          <w:bCs/>
          <w:lang w:eastAsia="es-MX"/>
        </w:rPr>
        <w:t>se tendrá por no autorizada la cesión de derechos materia de la presente Resolución.</w:t>
      </w:r>
      <w:r w:rsidR="001A2C7A" w:rsidRPr="005B29E0">
        <w:rPr>
          <w:rFonts w:ascii="ITC Avant Garde" w:hAnsi="ITC Avant Garde"/>
          <w:bCs/>
          <w:lang w:eastAsia="es-MX"/>
        </w:rPr>
        <w:t xml:space="preserve"> </w:t>
      </w:r>
      <w:r w:rsidR="00766426" w:rsidRPr="005B29E0">
        <w:rPr>
          <w:rFonts w:ascii="ITC Avant Garde" w:hAnsi="ITC Avant Garde"/>
          <w:bCs/>
          <w:lang w:val="es-ES_tradnl"/>
        </w:rPr>
        <w:t>E</w:t>
      </w:r>
      <w:r w:rsidR="001C0565" w:rsidRPr="005B29E0">
        <w:rPr>
          <w:rFonts w:ascii="ITC Avant Garde" w:hAnsi="ITC Avant Garde"/>
          <w:bCs/>
          <w:lang w:val="es-ES_tradnl"/>
        </w:rPr>
        <w:t xml:space="preserve">n consecuencia, </w:t>
      </w:r>
      <w:r w:rsidR="00497B01" w:rsidRPr="004E3745">
        <w:rPr>
          <w:rFonts w:ascii="ITC Avant Garde" w:hAnsi="ITC Avant Garde"/>
          <w:bCs/>
          <w:lang w:eastAsia="es-MX"/>
        </w:rPr>
        <w:t>Bufete de Asesoría y Servicios Especializados, S.A. de C.V.</w:t>
      </w:r>
      <w:r w:rsidR="00497B01">
        <w:rPr>
          <w:rFonts w:ascii="ITC Avant Garde" w:hAnsi="ITC Avant Garde"/>
          <w:bCs/>
          <w:lang w:val="es-ES_tradnl"/>
        </w:rPr>
        <w:t xml:space="preserve">, </w:t>
      </w:r>
      <w:r w:rsidR="00CD0B8A" w:rsidRPr="005B29E0">
        <w:rPr>
          <w:rFonts w:ascii="ITC Avant Garde" w:hAnsi="ITC Avant Garde"/>
          <w:bCs/>
        </w:rPr>
        <w:t>continuará siendo responsable de la red de radiocomunicación privada, así como del cumplimiento de las obligaciones derivadas del permiso referido en el Resolutivo Primero y demás normatividad aplicable a la materia</w:t>
      </w:r>
      <w:r w:rsidR="00CD0B8A" w:rsidRPr="005B29E0">
        <w:rPr>
          <w:rFonts w:ascii="ITC Avant Garde" w:hAnsi="ITC Avant Garde"/>
          <w:bCs/>
          <w:color w:val="000000"/>
          <w:lang w:eastAsia="es-MX"/>
        </w:rPr>
        <w:t xml:space="preserve">. </w:t>
      </w:r>
    </w:p>
    <w:p w:rsidR="00304BC3" w:rsidRDefault="00CD0B8A" w:rsidP="00304BC3">
      <w:pPr>
        <w:spacing w:afterLines="120" w:after="288" w:line="240" w:lineRule="auto"/>
        <w:jc w:val="both"/>
        <w:rPr>
          <w:rFonts w:ascii="ITC Avant Garde" w:hAnsi="ITC Avant Garde"/>
          <w:bCs/>
          <w:lang w:val="es-ES_tradnl"/>
        </w:rPr>
      </w:pPr>
      <w:proofErr w:type="gramStart"/>
      <w:r w:rsidRPr="005B29E0">
        <w:rPr>
          <w:rFonts w:ascii="ITC Avant Garde" w:hAnsi="ITC Avant Garde"/>
          <w:b/>
          <w:bCs/>
          <w:lang w:val="es-ES_tradnl"/>
        </w:rPr>
        <w:t>CUART</w:t>
      </w:r>
      <w:r w:rsidR="00F25279" w:rsidRPr="005B29E0">
        <w:rPr>
          <w:rFonts w:ascii="ITC Avant Garde" w:hAnsi="ITC Avant Garde"/>
          <w:b/>
          <w:bCs/>
          <w:lang w:val="es-ES_tradnl"/>
        </w:rPr>
        <w:t>O.-</w:t>
      </w:r>
      <w:proofErr w:type="gramEnd"/>
      <w:r w:rsidRPr="005B29E0">
        <w:rPr>
          <w:rFonts w:ascii="ITC Avant Garde" w:hAnsi="ITC Avant Garde"/>
          <w:b/>
          <w:bCs/>
          <w:lang w:val="es-ES_tradnl"/>
        </w:rPr>
        <w:t xml:space="preserve"> </w:t>
      </w:r>
      <w:r w:rsidR="001A2C7A" w:rsidRPr="005B29E0">
        <w:rPr>
          <w:rFonts w:ascii="ITC Avant Garde" w:hAnsi="ITC Avant Garde"/>
          <w:bCs/>
          <w:lang w:val="es-ES_tradnl"/>
        </w:rPr>
        <w:t>Al momento de presentar la aceptación expresa e indubitable de las nuevas condiciones, misma que se se</w:t>
      </w:r>
      <w:r w:rsidR="00DF7A26" w:rsidRPr="005B29E0">
        <w:rPr>
          <w:rFonts w:ascii="ITC Avant Garde" w:hAnsi="ITC Avant Garde"/>
          <w:bCs/>
          <w:lang w:val="es-ES_tradnl"/>
        </w:rPr>
        <w:t>ñala en el Resolutivo ant</w:t>
      </w:r>
      <w:r w:rsidR="00F35DCF" w:rsidRPr="005B29E0">
        <w:rPr>
          <w:rFonts w:ascii="ITC Avant Garde" w:hAnsi="ITC Avant Garde"/>
          <w:bCs/>
          <w:lang w:val="es-ES_tradnl"/>
        </w:rPr>
        <w:t xml:space="preserve">erior, </w:t>
      </w:r>
      <w:r w:rsidR="00AE6813" w:rsidRPr="004E3745">
        <w:rPr>
          <w:rFonts w:ascii="ITC Avant Garde" w:hAnsi="ITC Avant Garde"/>
          <w:bCs/>
          <w:lang w:eastAsia="es-MX"/>
        </w:rPr>
        <w:t>Servicios Industriales y Empresariales de la Laguna, S.A. de C.V.</w:t>
      </w:r>
      <w:r w:rsidR="00F35DCF" w:rsidRPr="005B29E0">
        <w:rPr>
          <w:rFonts w:ascii="ITC Avant Garde" w:hAnsi="ITC Avant Garde"/>
          <w:bCs/>
          <w:lang w:val="es-ES_tradnl"/>
        </w:rPr>
        <w:t xml:space="preserve"> </w:t>
      </w:r>
      <w:r w:rsidR="00F25279" w:rsidRPr="005B29E0">
        <w:rPr>
          <w:rFonts w:ascii="ITC Avant Garde" w:hAnsi="ITC Avant Garde"/>
          <w:bCs/>
          <w:lang w:val="es-ES_tradnl"/>
        </w:rPr>
        <w:t xml:space="preserve">deberá presentar al Instituto Federal de Telecomunicaciones el comprobante de pago de derechos por </w:t>
      </w:r>
      <w:r w:rsidR="001A2C7A" w:rsidRPr="005B29E0">
        <w:rPr>
          <w:rFonts w:ascii="ITC Avant Garde" w:hAnsi="ITC Avant Garde"/>
          <w:bCs/>
          <w:lang w:val="es-ES_tradnl"/>
        </w:rPr>
        <w:t xml:space="preserve">el </w:t>
      </w:r>
      <w:r w:rsidR="00F25279" w:rsidRPr="005B29E0">
        <w:rPr>
          <w:rFonts w:ascii="ITC Avant Garde" w:hAnsi="ITC Avant Garde"/>
          <w:bCs/>
          <w:lang w:val="es-ES_tradnl"/>
        </w:rPr>
        <w:t xml:space="preserve">concepto señalado en el artículo 173 </w:t>
      </w:r>
      <w:r w:rsidR="001A2C7A" w:rsidRPr="005B29E0">
        <w:rPr>
          <w:rFonts w:ascii="ITC Avant Garde" w:hAnsi="ITC Avant Garde"/>
          <w:bCs/>
          <w:lang w:val="es-ES_tradnl"/>
        </w:rPr>
        <w:t>A</w:t>
      </w:r>
      <w:r w:rsidR="00F25279" w:rsidRPr="005B29E0">
        <w:rPr>
          <w:rFonts w:ascii="ITC Avant Garde" w:hAnsi="ITC Avant Garde"/>
          <w:bCs/>
          <w:lang w:val="es-ES_tradnl"/>
        </w:rPr>
        <w:t>partado B fracción I inciso a</w:t>
      </w:r>
      <w:r w:rsidR="001A2C7A" w:rsidRPr="005B29E0">
        <w:rPr>
          <w:rFonts w:ascii="ITC Avant Garde" w:hAnsi="ITC Avant Garde"/>
          <w:bCs/>
          <w:lang w:val="es-ES_tradnl"/>
        </w:rPr>
        <w:t>)</w:t>
      </w:r>
      <w:r w:rsidR="00F25279" w:rsidRPr="005B29E0">
        <w:rPr>
          <w:rFonts w:ascii="ITC Avant Garde" w:hAnsi="ITC Avant Garde"/>
          <w:bCs/>
          <w:lang w:val="es-ES_tradnl"/>
        </w:rPr>
        <w:t xml:space="preserve"> de la Ley Federal de Derechos</w:t>
      </w:r>
      <w:r w:rsidR="000A7C99" w:rsidRPr="005B29E0">
        <w:rPr>
          <w:rFonts w:ascii="ITC Avant Garde" w:hAnsi="ITC Avant Garde"/>
          <w:bCs/>
          <w:lang w:val="es-ES_tradnl"/>
        </w:rPr>
        <w:t>, por concepto de la expedición del título de concesión respectivo</w:t>
      </w:r>
      <w:r w:rsidR="00F25279" w:rsidRPr="005B29E0">
        <w:rPr>
          <w:rFonts w:ascii="ITC Avant Garde" w:hAnsi="ITC Avant Garde"/>
          <w:bCs/>
          <w:color w:val="000000"/>
          <w:lang w:eastAsia="es-MX"/>
        </w:rPr>
        <w:t xml:space="preserve">. </w:t>
      </w:r>
    </w:p>
    <w:p w:rsidR="00304BC3" w:rsidRDefault="001A2C7A" w:rsidP="00304BC3">
      <w:pPr>
        <w:spacing w:afterLines="120" w:after="288" w:line="240" w:lineRule="auto"/>
        <w:jc w:val="both"/>
        <w:rPr>
          <w:rFonts w:ascii="ITC Avant Garde" w:hAnsi="ITC Avant Garde"/>
          <w:bCs/>
          <w:lang w:eastAsia="es-MX"/>
        </w:rPr>
      </w:pPr>
      <w:proofErr w:type="gramStart"/>
      <w:r w:rsidRPr="005B29E0">
        <w:rPr>
          <w:rFonts w:ascii="ITC Avant Garde" w:hAnsi="ITC Avant Garde"/>
          <w:b/>
          <w:bCs/>
          <w:lang w:eastAsia="es-MX"/>
        </w:rPr>
        <w:t>QUINTO.-</w:t>
      </w:r>
      <w:proofErr w:type="gramEnd"/>
      <w:r w:rsidRPr="005B29E0">
        <w:rPr>
          <w:rFonts w:ascii="ITC Avant Garde" w:hAnsi="ITC Avant Garde"/>
          <w:bCs/>
          <w:lang w:eastAsia="es-MX"/>
        </w:rPr>
        <w:t xml:space="preserve"> La autorización materia de la presente Resolución tendrá una vigencia de 90 (noventa) días naturales, contados a partir de aquel en que surta efectos la notificación de la misma. </w:t>
      </w:r>
    </w:p>
    <w:p w:rsidR="00304BC3" w:rsidRDefault="001A2C7A"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Dentro del plazo d</w:t>
      </w:r>
      <w:r w:rsidR="00CA6C4E" w:rsidRPr="005B29E0">
        <w:rPr>
          <w:rFonts w:ascii="ITC Avant Garde" w:hAnsi="ITC Avant Garde"/>
          <w:bCs/>
          <w:lang w:eastAsia="es-MX"/>
        </w:rPr>
        <w:t>e vig</w:t>
      </w:r>
      <w:r w:rsidR="00DF7A26" w:rsidRPr="005B29E0">
        <w:rPr>
          <w:rFonts w:ascii="ITC Avant Garde" w:hAnsi="ITC Avant Garde"/>
          <w:bCs/>
          <w:lang w:eastAsia="es-MX"/>
        </w:rPr>
        <w:t>encia señ</w:t>
      </w:r>
      <w:r w:rsidR="00F35DCF" w:rsidRPr="005B29E0">
        <w:rPr>
          <w:rFonts w:ascii="ITC Avant Garde" w:hAnsi="ITC Avant Garde"/>
          <w:bCs/>
          <w:lang w:eastAsia="es-MX"/>
        </w:rPr>
        <w:t xml:space="preserve">alado, </w:t>
      </w:r>
      <w:r w:rsidR="00922229" w:rsidRPr="004E3745">
        <w:rPr>
          <w:rFonts w:ascii="ITC Avant Garde" w:hAnsi="ITC Avant Garde"/>
          <w:bCs/>
          <w:lang w:eastAsia="es-MX"/>
        </w:rPr>
        <w:t>Bufete de Asesoría y Servicios Especializados, S.A. de C.V.</w:t>
      </w:r>
      <w:r w:rsidR="00922229">
        <w:rPr>
          <w:rFonts w:ascii="ITC Avant Garde" w:hAnsi="ITC Avant Garde"/>
          <w:bCs/>
          <w:lang w:eastAsia="es-MX"/>
        </w:rPr>
        <w:t xml:space="preserve"> </w:t>
      </w:r>
      <w:r w:rsidR="00F35DCF" w:rsidRPr="005B29E0">
        <w:rPr>
          <w:rFonts w:ascii="ITC Avant Garde" w:hAnsi="ITC Avant Garde"/>
          <w:bCs/>
          <w:lang w:eastAsia="es-MX"/>
        </w:rPr>
        <w:t xml:space="preserve">y/o </w:t>
      </w:r>
      <w:r w:rsidR="00922229" w:rsidRPr="004E3745">
        <w:rPr>
          <w:rFonts w:ascii="ITC Avant Garde" w:hAnsi="ITC Avant Garde"/>
          <w:bCs/>
          <w:lang w:eastAsia="es-MX"/>
        </w:rPr>
        <w:t>Servicios Industriales y Empresar</w:t>
      </w:r>
      <w:r w:rsidR="00922229">
        <w:rPr>
          <w:rFonts w:ascii="ITC Avant Garde" w:hAnsi="ITC Avant Garde"/>
          <w:bCs/>
          <w:lang w:eastAsia="es-MX"/>
        </w:rPr>
        <w:t>iales de la Laguna, S.A. de C.V</w:t>
      </w:r>
      <w:r w:rsidR="00F35DCF" w:rsidRPr="005B29E0">
        <w:rPr>
          <w:rFonts w:ascii="ITC Avant Garde" w:hAnsi="ITC Avant Garde"/>
          <w:bCs/>
          <w:lang w:eastAsia="es-MX"/>
        </w:rPr>
        <w:t xml:space="preserve">. </w:t>
      </w:r>
      <w:r w:rsidRPr="005B29E0">
        <w:rPr>
          <w:rFonts w:ascii="ITC Avant Garde" w:hAnsi="ITC Avant Garde"/>
          <w:bCs/>
          <w:lang w:eastAsia="es-MX"/>
        </w:rPr>
        <w:t>deberán presentar para su inscripción en el Registro Público de Concesiones, copia certificada del instrumento don</w:t>
      </w:r>
      <w:r w:rsidR="000704AD" w:rsidRPr="005B29E0">
        <w:rPr>
          <w:rFonts w:ascii="ITC Avant Garde" w:hAnsi="ITC Avant Garde"/>
          <w:bCs/>
          <w:lang w:eastAsia="es-MX"/>
        </w:rPr>
        <w:t>de conste que se llevó a cabo la</w:t>
      </w:r>
      <w:r w:rsidRPr="005B29E0">
        <w:rPr>
          <w:rFonts w:ascii="ITC Avant Garde" w:hAnsi="ITC Avant Garde"/>
          <w:bCs/>
          <w:lang w:eastAsia="es-MX"/>
        </w:rPr>
        <w:t xml:space="preserve"> cesión de derechos a que se refiere el Resolutivo Primero. Concluido dicho plazo sin que se hubiere dado cumplimiento al presente Resolutivo, los términos de la autorización materia de la presente Resolución quedarán sin efectos.</w:t>
      </w:r>
    </w:p>
    <w:p w:rsidR="00304BC3" w:rsidRDefault="00530E5C" w:rsidP="00304BC3">
      <w:pPr>
        <w:spacing w:afterLines="120" w:after="288" w:line="240" w:lineRule="auto"/>
        <w:jc w:val="both"/>
        <w:rPr>
          <w:rFonts w:ascii="ITC Avant Garde" w:hAnsi="ITC Avant Garde"/>
          <w:bCs/>
          <w:lang w:val="es-ES_tradnl"/>
        </w:rPr>
      </w:pPr>
      <w:r w:rsidRPr="005B29E0">
        <w:rPr>
          <w:rFonts w:ascii="ITC Avant Garde" w:hAnsi="ITC Avant Garde"/>
          <w:b/>
          <w:bCs/>
          <w:lang w:eastAsia="es-MX"/>
        </w:rPr>
        <w:t>SEXT</w:t>
      </w:r>
      <w:r w:rsidR="009A74D6" w:rsidRPr="005B29E0">
        <w:rPr>
          <w:rFonts w:ascii="ITC Avant Garde" w:hAnsi="ITC Avant Garde"/>
          <w:b/>
          <w:bCs/>
          <w:lang w:eastAsia="es-MX"/>
        </w:rPr>
        <w:t>O.-</w:t>
      </w:r>
      <w:r w:rsidR="00725565" w:rsidRPr="005B29E0">
        <w:rPr>
          <w:rFonts w:ascii="ITC Avant Garde" w:hAnsi="ITC Avant Garde"/>
          <w:bCs/>
          <w:lang w:eastAsia="es-MX"/>
        </w:rPr>
        <w:t xml:space="preserve"> </w:t>
      </w:r>
      <w:r w:rsidR="00F25279" w:rsidRPr="005B29E0">
        <w:rPr>
          <w:rFonts w:ascii="ITC Avant Garde" w:hAnsi="ITC Avant Garde"/>
          <w:bCs/>
          <w:lang w:val="es-ES_tradnl"/>
        </w:rPr>
        <w:t xml:space="preserve">Una vez </w:t>
      </w:r>
      <w:r w:rsidRPr="005B29E0">
        <w:rPr>
          <w:rFonts w:ascii="ITC Avant Garde" w:hAnsi="ITC Avant Garde"/>
          <w:bCs/>
          <w:lang w:val="es-ES_tradnl"/>
        </w:rPr>
        <w:t>que se presente para su inscripción en el Registro Público de Concesiones la copia certificada del instrumento donde conste que se llevó a cabo la cesión de derecho</w:t>
      </w:r>
      <w:r w:rsidR="0010187B" w:rsidRPr="005B29E0">
        <w:rPr>
          <w:rFonts w:ascii="ITC Avant Garde" w:hAnsi="ITC Avant Garde"/>
          <w:bCs/>
          <w:lang w:val="es-ES_tradnl"/>
        </w:rPr>
        <w:t>s</w:t>
      </w:r>
      <w:r w:rsidRPr="005B29E0">
        <w:rPr>
          <w:rFonts w:ascii="ITC Avant Garde" w:hAnsi="ITC Avant Garde"/>
          <w:bCs/>
          <w:lang w:val="es-ES_tradnl"/>
        </w:rPr>
        <w:t xml:space="preserve"> a que se</w:t>
      </w:r>
      <w:r w:rsidR="00B930F2" w:rsidRPr="005B29E0">
        <w:rPr>
          <w:rFonts w:ascii="ITC Avant Garde" w:hAnsi="ITC Avant Garde"/>
          <w:bCs/>
          <w:lang w:val="es-ES_tradnl"/>
        </w:rPr>
        <w:t xml:space="preserve"> refiere la presente Resolución</w:t>
      </w:r>
      <w:r w:rsidR="003A4744" w:rsidRPr="005B29E0">
        <w:rPr>
          <w:rFonts w:ascii="ITC Avant Garde" w:hAnsi="ITC Avant Garde"/>
          <w:bCs/>
          <w:lang w:val="es-ES_tradnl"/>
        </w:rPr>
        <w:t>,</w:t>
      </w:r>
      <w:r w:rsidR="00B930F2" w:rsidRPr="005B29E0">
        <w:rPr>
          <w:rFonts w:ascii="ITC Avant Garde" w:hAnsi="ITC Avant Garde"/>
          <w:bCs/>
          <w:lang w:val="es-ES_tradnl"/>
        </w:rPr>
        <w:t xml:space="preserve"> </w:t>
      </w:r>
      <w:r w:rsidRPr="005B29E0">
        <w:rPr>
          <w:rFonts w:ascii="ITC Avant Garde" w:hAnsi="ITC Avant Garde"/>
          <w:bCs/>
          <w:lang w:val="es-ES_tradnl"/>
        </w:rPr>
        <w:t>se acepten las nuevas condiciones mencionadas en el Resolutivo Tercero y se presente el comprobante del pago señalado en el Resolutivo Cuarto, el Instituto Federal d</w:t>
      </w:r>
      <w:r w:rsidR="005378A1">
        <w:rPr>
          <w:rFonts w:ascii="ITC Avant Garde" w:hAnsi="ITC Avant Garde"/>
          <w:bCs/>
          <w:lang w:val="es-ES_tradnl"/>
        </w:rPr>
        <w:t>e Telecomunicaciones otorgará a</w:t>
      </w:r>
      <w:r w:rsidR="00DF7A26" w:rsidRPr="005B29E0">
        <w:rPr>
          <w:rFonts w:ascii="ITC Avant Garde" w:hAnsi="ITC Avant Garde"/>
          <w:bCs/>
          <w:lang w:val="es-ES_tradnl"/>
        </w:rPr>
        <w:t xml:space="preserve"> </w:t>
      </w:r>
      <w:r w:rsidR="00F35DCF" w:rsidRPr="005B29E0">
        <w:rPr>
          <w:rFonts w:ascii="ITC Avant Garde" w:hAnsi="ITC Avant Garde"/>
          <w:bCs/>
          <w:lang w:val="es-ES_tradnl"/>
        </w:rPr>
        <w:t xml:space="preserve">favor de </w:t>
      </w:r>
      <w:r w:rsidR="00D60C0B" w:rsidRPr="004E3745">
        <w:rPr>
          <w:rFonts w:ascii="ITC Avant Garde" w:hAnsi="ITC Avant Garde"/>
          <w:bCs/>
          <w:lang w:eastAsia="es-MX"/>
        </w:rPr>
        <w:t>Servicios Industriales y Empresariales de la Laguna, S.A. de C.V.</w:t>
      </w:r>
      <w:r w:rsidR="00F35DCF" w:rsidRPr="005B29E0">
        <w:rPr>
          <w:rFonts w:ascii="ITC Avant Garde" w:hAnsi="ITC Avant Garde"/>
          <w:bCs/>
          <w:lang w:val="es-ES_tradnl"/>
        </w:rPr>
        <w:t xml:space="preserve"> </w:t>
      </w:r>
      <w:r w:rsidRPr="005B29E0">
        <w:rPr>
          <w:rFonts w:ascii="ITC Avant Garde" w:hAnsi="ITC Avant Garde"/>
          <w:bCs/>
          <w:lang w:val="es-ES_tradnl"/>
        </w:rPr>
        <w:t>el Título de C</w:t>
      </w:r>
      <w:r w:rsidR="00CD0B8A" w:rsidRPr="005B29E0">
        <w:rPr>
          <w:rFonts w:ascii="ITC Avant Garde" w:hAnsi="ITC Avant Garde"/>
          <w:bCs/>
          <w:lang w:val="es-ES_tradnl"/>
        </w:rPr>
        <w:t xml:space="preserve">oncesión </w:t>
      </w:r>
      <w:r w:rsidR="00D9108B" w:rsidRPr="005B29E0">
        <w:rPr>
          <w:rFonts w:ascii="ITC Avant Garde" w:hAnsi="ITC Avant Garde"/>
          <w:bCs/>
          <w:lang w:val="es-ES_tradnl"/>
        </w:rPr>
        <w:t xml:space="preserve">para </w:t>
      </w:r>
      <w:r w:rsidR="00CB2D80" w:rsidRPr="005B29E0">
        <w:rPr>
          <w:rFonts w:ascii="ITC Avant Garde" w:hAnsi="ITC Avant Garde"/>
          <w:bCs/>
          <w:lang w:val="es-ES_tradnl"/>
        </w:rPr>
        <w:t>usar y aprovechar bandas de frecuencias de</w:t>
      </w:r>
      <w:r w:rsidRPr="005B29E0">
        <w:rPr>
          <w:rFonts w:ascii="ITC Avant Garde" w:hAnsi="ITC Avant Garde"/>
          <w:bCs/>
          <w:lang w:val="es-ES_tradnl"/>
        </w:rPr>
        <w:t xml:space="preserve">l espectro </w:t>
      </w:r>
      <w:r w:rsidRPr="005B29E0">
        <w:rPr>
          <w:rFonts w:ascii="ITC Avant Garde" w:hAnsi="ITC Avant Garde"/>
          <w:bCs/>
          <w:lang w:val="es-ES_tradnl"/>
        </w:rPr>
        <w:lastRenderedPageBreak/>
        <w:t>radioeléctrico y el Título de concesión única, ambas para uso privado</w:t>
      </w:r>
      <w:r w:rsidR="008B1B33">
        <w:rPr>
          <w:rFonts w:ascii="ITC Avant Garde" w:hAnsi="ITC Avant Garde"/>
          <w:bCs/>
          <w:lang w:val="es-ES_tradnl"/>
        </w:rPr>
        <w:t>, con propósitos de comunicación privada</w:t>
      </w:r>
      <w:r w:rsidRPr="005B29E0">
        <w:rPr>
          <w:rFonts w:ascii="ITC Avant Garde" w:hAnsi="ITC Avant Garde"/>
          <w:bCs/>
          <w:lang w:val="es-ES_tradnl"/>
        </w:rPr>
        <w:t xml:space="preserve">, referidos en la presente </w:t>
      </w:r>
      <w:r w:rsidR="00CD0B8A" w:rsidRPr="005B29E0">
        <w:rPr>
          <w:rFonts w:ascii="ITC Avant Garde" w:hAnsi="ITC Avant Garde"/>
          <w:bCs/>
          <w:lang w:val="es-ES_tradnl"/>
        </w:rPr>
        <w:t>Resolución.</w:t>
      </w:r>
    </w:p>
    <w:p w:rsidR="00304BC3" w:rsidRDefault="00FC766A"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Una vez otorgados los títulos señalados en el párrafo que antecede, el Permiso referido en el Resolutivo Primero de la presente Resolución quedar</w:t>
      </w:r>
      <w:r w:rsidR="000575E7" w:rsidRPr="005B29E0">
        <w:rPr>
          <w:rFonts w:ascii="ITC Avant Garde" w:hAnsi="ITC Avant Garde"/>
          <w:bCs/>
          <w:lang w:eastAsia="es-MX"/>
        </w:rPr>
        <w:t>á sin vigencia.</w:t>
      </w:r>
    </w:p>
    <w:p w:rsidR="00304BC3" w:rsidRDefault="00D261DA" w:rsidP="00304BC3">
      <w:pPr>
        <w:spacing w:afterLines="120" w:after="288" w:line="240" w:lineRule="auto"/>
        <w:jc w:val="both"/>
        <w:rPr>
          <w:rFonts w:ascii="ITC Avant Garde" w:hAnsi="ITC Avant Garde"/>
        </w:rPr>
      </w:pPr>
      <w:r w:rsidRPr="005B29E0">
        <w:rPr>
          <w:rFonts w:ascii="ITC Avant Garde" w:hAnsi="ITC Avant Garde"/>
        </w:rPr>
        <w:t>Los títulos de concesión que en su caso se otorguen por virtud de la presente Resolución, no eximen a</w:t>
      </w:r>
      <w:r w:rsidR="00F35DCF" w:rsidRPr="005B29E0">
        <w:rPr>
          <w:rFonts w:ascii="ITC Avant Garde" w:hAnsi="ITC Avant Garde"/>
        </w:rPr>
        <w:t xml:space="preserve"> </w:t>
      </w:r>
      <w:r w:rsidR="0082249D" w:rsidRPr="004E3745">
        <w:rPr>
          <w:rFonts w:ascii="ITC Avant Garde" w:hAnsi="ITC Avant Garde"/>
          <w:bCs/>
          <w:lang w:eastAsia="es-MX"/>
        </w:rPr>
        <w:t>Servicios Industriales y Empresariales de la Laguna, S.A. de C.V.</w:t>
      </w:r>
      <w:r w:rsidR="00F35DCF" w:rsidRPr="005B29E0">
        <w:rPr>
          <w:rFonts w:ascii="ITC Avant Garde" w:hAnsi="ITC Avant Garde"/>
        </w:rPr>
        <w:t xml:space="preserve"> </w:t>
      </w:r>
      <w:r w:rsidR="00B930F2" w:rsidRPr="005B29E0">
        <w:rPr>
          <w:rFonts w:ascii="ITC Avant Garde" w:hAnsi="ITC Avant Garde"/>
        </w:rPr>
        <w:t>d</w:t>
      </w:r>
      <w:r w:rsidRPr="005B29E0">
        <w:rPr>
          <w:rFonts w:ascii="ITC Avant Garde" w:hAnsi="ITC Avant Garde"/>
        </w:rPr>
        <w:t xml:space="preserve">el cumplimiento de las obligaciones adquiridas en su momento </w:t>
      </w:r>
      <w:r w:rsidR="00BC7540" w:rsidRPr="005B29E0">
        <w:rPr>
          <w:rFonts w:ascii="ITC Avant Garde" w:hAnsi="ITC Avant Garde"/>
        </w:rPr>
        <w:t xml:space="preserve">por el permiso </w:t>
      </w:r>
      <w:r w:rsidR="00BA6A69">
        <w:rPr>
          <w:rFonts w:ascii="ITC Avant Garde" w:hAnsi="ITC Avant Garde"/>
        </w:rPr>
        <w:t>PRTP 056/95 de fecha 5</w:t>
      </w:r>
      <w:r w:rsidR="00F35DCF" w:rsidRPr="005B29E0">
        <w:rPr>
          <w:rFonts w:ascii="ITC Avant Garde" w:hAnsi="ITC Avant Garde"/>
        </w:rPr>
        <w:t xml:space="preserve"> de </w:t>
      </w:r>
      <w:r w:rsidR="00BA6A69">
        <w:rPr>
          <w:rFonts w:ascii="ITC Avant Garde" w:hAnsi="ITC Avant Garde"/>
        </w:rPr>
        <w:t>abril de 1995</w:t>
      </w:r>
      <w:r w:rsidR="00B930F2" w:rsidRPr="005B29E0">
        <w:rPr>
          <w:rFonts w:ascii="ITC Avant Garde" w:hAnsi="ITC Avant Garde"/>
        </w:rPr>
        <w:t>, otorg</w:t>
      </w:r>
      <w:r w:rsidR="00BC7540" w:rsidRPr="005B29E0">
        <w:rPr>
          <w:rFonts w:ascii="ITC Avant Garde" w:hAnsi="ITC Avant Garde"/>
        </w:rPr>
        <w:t>a</w:t>
      </w:r>
      <w:r w:rsidR="00F35DCF" w:rsidRPr="005B29E0">
        <w:rPr>
          <w:rFonts w:ascii="ITC Avant Garde" w:hAnsi="ITC Avant Garde"/>
        </w:rPr>
        <w:t xml:space="preserve">do a </w:t>
      </w:r>
      <w:r w:rsidR="0082249D" w:rsidRPr="004E3745">
        <w:rPr>
          <w:rFonts w:ascii="ITC Avant Garde" w:hAnsi="ITC Avant Garde"/>
          <w:bCs/>
          <w:lang w:eastAsia="es-MX"/>
        </w:rPr>
        <w:t>Bufete de Asesoría y</w:t>
      </w:r>
      <w:r w:rsidR="00DC1B93">
        <w:rPr>
          <w:rFonts w:ascii="ITC Avant Garde" w:hAnsi="ITC Avant Garde"/>
          <w:bCs/>
          <w:lang w:eastAsia="es-MX"/>
        </w:rPr>
        <w:t xml:space="preserve"> Servicios Especializados</w:t>
      </w:r>
      <w:r w:rsidR="0082249D" w:rsidRPr="004E3745">
        <w:rPr>
          <w:rFonts w:ascii="ITC Avant Garde" w:hAnsi="ITC Avant Garde"/>
          <w:bCs/>
          <w:lang w:eastAsia="es-MX"/>
        </w:rPr>
        <w:t>, S.A. de C.V.</w:t>
      </w:r>
    </w:p>
    <w:p w:rsidR="00304BC3" w:rsidRDefault="00CB2D80" w:rsidP="00304BC3">
      <w:pPr>
        <w:spacing w:afterLines="120" w:after="288" w:line="240" w:lineRule="auto"/>
        <w:jc w:val="both"/>
        <w:rPr>
          <w:rFonts w:ascii="ITC Avant Garde" w:hAnsi="ITC Avant Garde"/>
          <w:bCs/>
          <w:lang w:eastAsia="es-MX"/>
        </w:rPr>
      </w:pPr>
      <w:r w:rsidRPr="005B29E0">
        <w:rPr>
          <w:rFonts w:ascii="ITC Avant Garde" w:hAnsi="ITC Avant Garde"/>
          <w:b/>
          <w:bCs/>
          <w:lang w:eastAsia="es-MX"/>
        </w:rPr>
        <w:t>SÉPTIMO</w:t>
      </w:r>
      <w:r w:rsidR="00D33120" w:rsidRPr="005B29E0">
        <w:rPr>
          <w:rFonts w:ascii="ITC Avant Garde" w:hAnsi="ITC Avant Garde"/>
          <w:bCs/>
          <w:lang w:eastAsia="es-MX"/>
        </w:rPr>
        <w:t xml:space="preserve">.- </w:t>
      </w:r>
      <w:r w:rsidR="00E2336D" w:rsidRPr="005B29E0">
        <w:rPr>
          <w:rFonts w:ascii="ITC Avant Garde" w:hAnsi="ITC Avant Garde"/>
          <w:bCs/>
          <w:lang w:eastAsia="es-MX"/>
        </w:rPr>
        <w:t>Para efectos de lo establecido en el Resolutivo anterior, el Comisionado Presidente del Instituto Federal de Telecomunicaciones, con base en las facultades que le confiere el artículo 14 fracción X del Estatuto Org</w:t>
      </w:r>
      <w:r w:rsidR="00A86CB7" w:rsidRPr="005B29E0">
        <w:rPr>
          <w:rFonts w:ascii="ITC Avant Garde" w:hAnsi="ITC Avant Garde"/>
          <w:bCs/>
          <w:lang w:eastAsia="es-MX"/>
        </w:rPr>
        <w:t>ánico, suscribirá el Título de C</w:t>
      </w:r>
      <w:r w:rsidR="00E2336D" w:rsidRPr="005B29E0">
        <w:rPr>
          <w:rFonts w:ascii="ITC Avant Garde" w:hAnsi="ITC Avant Garde"/>
          <w:bCs/>
          <w:lang w:eastAsia="es-MX"/>
        </w:rPr>
        <w:t>oncesión para usar y aprovechar bandas de frecuencias del espectro</w:t>
      </w:r>
      <w:r w:rsidR="00A86CB7" w:rsidRPr="005B29E0">
        <w:rPr>
          <w:rFonts w:ascii="ITC Avant Garde" w:hAnsi="ITC Avant Garde"/>
          <w:bCs/>
          <w:lang w:eastAsia="es-MX"/>
        </w:rPr>
        <w:t xml:space="preserve"> radioeléctrico</w:t>
      </w:r>
      <w:r w:rsidR="00ED7F85" w:rsidRPr="005B29E0">
        <w:rPr>
          <w:rFonts w:ascii="ITC Avant Garde" w:hAnsi="ITC Avant Garde"/>
          <w:bCs/>
          <w:lang w:eastAsia="es-MX"/>
        </w:rPr>
        <w:t xml:space="preserve">, con una vigencia de </w:t>
      </w:r>
      <w:r w:rsidR="008B1B33">
        <w:rPr>
          <w:rFonts w:ascii="ITC Avant Garde" w:hAnsi="ITC Avant Garde"/>
          <w:bCs/>
          <w:lang w:eastAsia="es-MX"/>
        </w:rPr>
        <w:t>1</w:t>
      </w:r>
      <w:r w:rsidR="00ED7F85" w:rsidRPr="005B29E0">
        <w:rPr>
          <w:rFonts w:ascii="ITC Avant Garde" w:hAnsi="ITC Avant Garde"/>
          <w:bCs/>
          <w:lang w:eastAsia="es-MX"/>
        </w:rPr>
        <w:t>0 años,</w:t>
      </w:r>
      <w:r w:rsidR="00A86CB7" w:rsidRPr="005B29E0">
        <w:rPr>
          <w:rFonts w:ascii="ITC Avant Garde" w:hAnsi="ITC Avant Garde"/>
          <w:bCs/>
          <w:lang w:eastAsia="es-MX"/>
        </w:rPr>
        <w:t xml:space="preserve"> y el Título de C</w:t>
      </w:r>
      <w:r w:rsidR="00E2336D" w:rsidRPr="005B29E0">
        <w:rPr>
          <w:rFonts w:ascii="ITC Avant Garde" w:hAnsi="ITC Avant Garde"/>
          <w:bCs/>
          <w:lang w:eastAsia="es-MX"/>
        </w:rPr>
        <w:t xml:space="preserve">oncesión única, </w:t>
      </w:r>
      <w:r w:rsidR="00ED7F85" w:rsidRPr="005B29E0">
        <w:rPr>
          <w:rFonts w:ascii="ITC Avant Garde" w:hAnsi="ITC Avant Garde"/>
          <w:bCs/>
          <w:lang w:eastAsia="es-MX"/>
        </w:rPr>
        <w:t xml:space="preserve">con una vigencia de 30 años, </w:t>
      </w:r>
      <w:r w:rsidR="00E2336D" w:rsidRPr="005B29E0">
        <w:rPr>
          <w:rFonts w:ascii="ITC Avant Garde" w:hAnsi="ITC Avant Garde"/>
          <w:bCs/>
          <w:lang w:eastAsia="es-MX"/>
        </w:rPr>
        <w:t>ambos</w:t>
      </w:r>
      <w:r w:rsidR="005378A1">
        <w:rPr>
          <w:rFonts w:ascii="ITC Avant Garde" w:hAnsi="ITC Avant Garde"/>
          <w:bCs/>
          <w:lang w:eastAsia="es-MX"/>
        </w:rPr>
        <w:t xml:space="preserve"> para uso </w:t>
      </w:r>
      <w:r w:rsidR="00924074">
        <w:rPr>
          <w:rFonts w:ascii="ITC Avant Garde" w:hAnsi="ITC Avant Garde"/>
          <w:bCs/>
          <w:lang w:eastAsia="es-MX"/>
        </w:rPr>
        <w:t>p</w:t>
      </w:r>
      <w:r w:rsidR="005378A1">
        <w:rPr>
          <w:rFonts w:ascii="ITC Avant Garde" w:hAnsi="ITC Avant Garde"/>
          <w:bCs/>
          <w:lang w:eastAsia="es-MX"/>
        </w:rPr>
        <w:t>rivado</w:t>
      </w:r>
      <w:r w:rsidR="00924074">
        <w:rPr>
          <w:rFonts w:ascii="ITC Avant Garde" w:hAnsi="ITC Avant Garde"/>
          <w:bCs/>
          <w:lang w:eastAsia="es-MX"/>
        </w:rPr>
        <w:t>, con propósitos de comunicación privada,</w:t>
      </w:r>
      <w:r w:rsidR="005378A1">
        <w:rPr>
          <w:rFonts w:ascii="ITC Avant Garde" w:hAnsi="ITC Avant Garde"/>
          <w:bCs/>
          <w:lang w:eastAsia="es-MX"/>
        </w:rPr>
        <w:t xml:space="preserve"> a</w:t>
      </w:r>
      <w:r w:rsidR="00BC7540" w:rsidRPr="005B29E0">
        <w:rPr>
          <w:rFonts w:ascii="ITC Avant Garde" w:hAnsi="ITC Avant Garde"/>
          <w:bCs/>
          <w:lang w:eastAsia="es-MX"/>
        </w:rPr>
        <w:t xml:space="preserve"> f</w:t>
      </w:r>
      <w:r w:rsidR="00F35DCF" w:rsidRPr="005B29E0">
        <w:rPr>
          <w:rFonts w:ascii="ITC Avant Garde" w:hAnsi="ITC Avant Garde"/>
          <w:bCs/>
          <w:lang w:eastAsia="es-MX"/>
        </w:rPr>
        <w:t xml:space="preserve">avor de </w:t>
      </w:r>
      <w:r w:rsidR="005310E5" w:rsidRPr="004E3745">
        <w:rPr>
          <w:rFonts w:ascii="ITC Avant Garde" w:hAnsi="ITC Avant Garde"/>
          <w:bCs/>
          <w:lang w:eastAsia="es-MX"/>
        </w:rPr>
        <w:t>Servicios Industriales y Empresariales de la Laguna, S.A. de C.V.</w:t>
      </w:r>
      <w:r w:rsidR="005310E5">
        <w:rPr>
          <w:rFonts w:ascii="ITC Avant Garde" w:hAnsi="ITC Avant Garde"/>
          <w:bCs/>
          <w:lang w:eastAsia="es-MX"/>
        </w:rPr>
        <w:t xml:space="preserve"> </w:t>
      </w:r>
    </w:p>
    <w:p w:rsidR="00304BC3" w:rsidRDefault="00BB343A" w:rsidP="00304BC3">
      <w:pPr>
        <w:spacing w:afterLines="120" w:after="288" w:line="240" w:lineRule="auto"/>
        <w:jc w:val="both"/>
        <w:rPr>
          <w:rFonts w:ascii="ITC Avant Garde" w:hAnsi="ITC Avant Garde"/>
          <w:bCs/>
          <w:lang w:eastAsia="es-MX"/>
        </w:rPr>
      </w:pPr>
      <w:r w:rsidRPr="005B29E0">
        <w:rPr>
          <w:rFonts w:ascii="ITC Avant Garde" w:hAnsi="ITC Avant Garde"/>
          <w:bCs/>
          <w:lang w:eastAsia="es-MX"/>
        </w:rPr>
        <w:t>Una vez realizado lo anterior, se instruye a la Unidad de Concesiones y Servicios a notifica</w:t>
      </w:r>
      <w:r w:rsidR="00F35DCF" w:rsidRPr="005B29E0">
        <w:rPr>
          <w:rFonts w:ascii="ITC Avant Garde" w:hAnsi="ITC Avant Garde"/>
          <w:bCs/>
          <w:lang w:eastAsia="es-MX"/>
        </w:rPr>
        <w:t xml:space="preserve">r a </w:t>
      </w:r>
      <w:r w:rsidR="00332508" w:rsidRPr="004E3745">
        <w:rPr>
          <w:rFonts w:ascii="ITC Avant Garde" w:hAnsi="ITC Avant Garde"/>
          <w:bCs/>
          <w:lang w:eastAsia="es-MX"/>
        </w:rPr>
        <w:t>Servicios Industriales y Empresariales de la Laguna, S.A. de C.V.</w:t>
      </w:r>
      <w:r w:rsidR="00F35DCF" w:rsidRPr="005B29E0">
        <w:rPr>
          <w:rFonts w:ascii="ITC Avant Garde" w:hAnsi="ITC Avant Garde"/>
          <w:bCs/>
          <w:lang w:eastAsia="es-MX"/>
        </w:rPr>
        <w:t xml:space="preserve"> </w:t>
      </w:r>
      <w:r w:rsidR="00A86CB7" w:rsidRPr="005B29E0">
        <w:rPr>
          <w:rFonts w:ascii="ITC Avant Garde" w:hAnsi="ITC Avant Garde"/>
          <w:bCs/>
          <w:lang w:eastAsia="es-MX"/>
        </w:rPr>
        <w:t>los Títulos de C</w:t>
      </w:r>
      <w:r w:rsidRPr="005B29E0">
        <w:rPr>
          <w:rFonts w:ascii="ITC Avant Garde" w:hAnsi="ITC Avant Garde"/>
          <w:bCs/>
          <w:lang w:eastAsia="es-MX"/>
        </w:rPr>
        <w:t>oncesión respectivos, una vez satisfechos los supuestos contemplados en los Resolutivos Tercero, Cuarto y Quinto de la presente Resolución.</w:t>
      </w:r>
    </w:p>
    <w:p w:rsidR="00304BC3" w:rsidRDefault="00CB2D80" w:rsidP="00304BC3">
      <w:pPr>
        <w:spacing w:afterLines="120" w:after="288" w:line="240" w:lineRule="auto"/>
        <w:jc w:val="both"/>
        <w:rPr>
          <w:rFonts w:ascii="ITC Avant Garde" w:hAnsi="ITC Avant Garde"/>
          <w:bCs/>
          <w:lang w:eastAsia="es-MX"/>
        </w:rPr>
      </w:pPr>
      <w:proofErr w:type="gramStart"/>
      <w:r w:rsidRPr="005B29E0">
        <w:rPr>
          <w:rFonts w:ascii="ITC Avant Garde" w:hAnsi="ITC Avant Garde"/>
          <w:b/>
          <w:bCs/>
          <w:lang w:eastAsia="es-MX"/>
        </w:rPr>
        <w:t>OCTAV</w:t>
      </w:r>
      <w:r w:rsidR="00CA75B7" w:rsidRPr="005B29E0">
        <w:rPr>
          <w:rFonts w:ascii="ITC Avant Garde" w:hAnsi="ITC Avant Garde"/>
          <w:b/>
          <w:bCs/>
          <w:lang w:eastAsia="es-MX"/>
        </w:rPr>
        <w:t>O</w:t>
      </w:r>
      <w:r w:rsidR="00CA75B7" w:rsidRPr="005B29E0">
        <w:rPr>
          <w:rFonts w:ascii="ITC Avant Garde" w:hAnsi="ITC Avant Garde"/>
          <w:bCs/>
          <w:lang w:eastAsia="es-MX"/>
        </w:rPr>
        <w:t>.-</w:t>
      </w:r>
      <w:proofErr w:type="gramEnd"/>
      <w:r w:rsidR="00CA75B7" w:rsidRPr="005B29E0">
        <w:rPr>
          <w:rFonts w:ascii="ITC Avant Garde" w:hAnsi="ITC Avant Garde"/>
          <w:bCs/>
          <w:lang w:eastAsia="es-MX"/>
        </w:rPr>
        <w:t xml:space="preserve"> Inscríbanse en el Registro Público de Concesiones</w:t>
      </w:r>
      <w:r w:rsidR="00371BFF" w:rsidRPr="005B29E0">
        <w:rPr>
          <w:rFonts w:ascii="ITC Avant Garde" w:hAnsi="ITC Avant Garde"/>
          <w:bCs/>
          <w:lang w:eastAsia="es-MX"/>
        </w:rPr>
        <w:t xml:space="preserve"> el Título de Concesión para usar y aprovechar bandas de frecuencias del espectro radioeléc</w:t>
      </w:r>
      <w:r w:rsidR="00A86CB7" w:rsidRPr="005B29E0">
        <w:rPr>
          <w:rFonts w:ascii="ITC Avant Garde" w:hAnsi="ITC Avant Garde"/>
          <w:bCs/>
          <w:lang w:eastAsia="es-MX"/>
        </w:rPr>
        <w:t>trico y el Título de Concesión ú</w:t>
      </w:r>
      <w:r w:rsidR="00371BFF" w:rsidRPr="005B29E0">
        <w:rPr>
          <w:rFonts w:ascii="ITC Avant Garde" w:hAnsi="ITC Avant Garde"/>
          <w:bCs/>
          <w:lang w:eastAsia="es-MX"/>
        </w:rPr>
        <w:t>nica, ambos para uso privado</w:t>
      </w:r>
      <w:r w:rsidR="00E962E1">
        <w:rPr>
          <w:rFonts w:ascii="ITC Avant Garde" w:hAnsi="ITC Avant Garde"/>
          <w:bCs/>
          <w:lang w:eastAsia="es-MX"/>
        </w:rPr>
        <w:t>, con propósitos de comunicación privada</w:t>
      </w:r>
      <w:r w:rsidR="00371BFF" w:rsidRPr="005B29E0">
        <w:rPr>
          <w:rFonts w:ascii="ITC Avant Garde" w:hAnsi="ITC Avant Garde"/>
          <w:bCs/>
          <w:lang w:eastAsia="es-MX"/>
        </w:rPr>
        <w:t>, a que se refiere la presente Resolución, una vez que sean debidamente entregados al interesado.</w:t>
      </w:r>
    </w:p>
    <w:p w:rsidR="00304BC3" w:rsidRDefault="004F0FCD" w:rsidP="00304BC3">
      <w:pPr>
        <w:spacing w:afterLines="120" w:after="288" w:line="240" w:lineRule="auto"/>
        <w:jc w:val="both"/>
        <w:rPr>
          <w:rFonts w:ascii="ITC Avant Garde" w:hAnsi="ITC Avant Garde"/>
          <w:bCs/>
          <w:lang w:eastAsia="es-MX"/>
        </w:rPr>
      </w:pPr>
      <w:proofErr w:type="gramStart"/>
      <w:r w:rsidRPr="005B29E0">
        <w:rPr>
          <w:rFonts w:ascii="ITC Avant Garde" w:hAnsi="ITC Avant Garde"/>
          <w:b/>
          <w:bCs/>
          <w:lang w:eastAsia="es-MX"/>
        </w:rPr>
        <w:t>NOVENO.-</w:t>
      </w:r>
      <w:proofErr w:type="gramEnd"/>
      <w:r w:rsidRPr="005B29E0">
        <w:rPr>
          <w:rFonts w:ascii="ITC Avant Garde" w:hAnsi="ITC Avant Garde"/>
          <w:b/>
          <w:bCs/>
          <w:lang w:eastAsia="es-MX"/>
        </w:rPr>
        <w:t xml:space="preserve"> </w:t>
      </w:r>
      <w:r w:rsidRPr="005B29E0">
        <w:rPr>
          <w:rFonts w:ascii="ITC Avant Garde" w:hAnsi="ITC Avant Garde"/>
          <w:bCs/>
          <w:lang w:eastAsia="es-MX"/>
        </w:rPr>
        <w:t>Se instruye a la Secretaría Técnica del Pleno notificar la presente Resolución a la</w:t>
      </w:r>
      <w:r w:rsidR="003A4744" w:rsidRPr="005B29E0">
        <w:rPr>
          <w:rFonts w:ascii="ITC Avant Garde" w:hAnsi="ITC Avant Garde"/>
          <w:bCs/>
          <w:lang w:eastAsia="es-MX"/>
        </w:rPr>
        <w:t>s</w:t>
      </w:r>
      <w:r w:rsidRPr="005B29E0">
        <w:rPr>
          <w:rFonts w:ascii="ITC Avant Garde" w:hAnsi="ITC Avant Garde"/>
          <w:bCs/>
          <w:lang w:eastAsia="es-MX"/>
        </w:rPr>
        <w:t xml:space="preserve"> Unidad</w:t>
      </w:r>
      <w:r w:rsidR="003A4744" w:rsidRPr="005B29E0">
        <w:rPr>
          <w:rFonts w:ascii="ITC Avant Garde" w:hAnsi="ITC Avant Garde"/>
          <w:bCs/>
          <w:lang w:eastAsia="es-MX"/>
        </w:rPr>
        <w:t>es</w:t>
      </w:r>
      <w:r w:rsidRPr="005B29E0">
        <w:rPr>
          <w:rFonts w:ascii="ITC Avant Garde" w:hAnsi="ITC Avant Garde"/>
          <w:bCs/>
          <w:lang w:eastAsia="es-MX"/>
        </w:rPr>
        <w:t xml:space="preserve"> de </w:t>
      </w:r>
      <w:r w:rsidR="00514E5E" w:rsidRPr="005B29E0">
        <w:rPr>
          <w:rFonts w:ascii="ITC Avant Garde" w:hAnsi="ITC Avant Garde"/>
          <w:bCs/>
          <w:lang w:eastAsia="es-MX"/>
        </w:rPr>
        <w:t xml:space="preserve">Espectro Radioeléctrico y de </w:t>
      </w:r>
      <w:r w:rsidRPr="005B29E0">
        <w:rPr>
          <w:rFonts w:ascii="ITC Avant Garde" w:hAnsi="ITC Avant Garde"/>
          <w:bCs/>
          <w:lang w:eastAsia="es-MX"/>
        </w:rPr>
        <w:t>Cumplimiento para los efectos conducentes.</w:t>
      </w:r>
    </w:p>
    <w:p w:rsidR="00304BC3" w:rsidRDefault="002A70D6" w:rsidP="00304BC3">
      <w:pPr>
        <w:pStyle w:val="Prrafodelista"/>
        <w:spacing w:afterLines="120" w:after="288"/>
        <w:ind w:left="0"/>
        <w:jc w:val="both"/>
        <w:rPr>
          <w:rFonts w:ascii="ITC Avant Garde" w:hAnsi="ITC Avant Garde"/>
          <w:sz w:val="13"/>
          <w:szCs w:val="13"/>
        </w:rPr>
      </w:pPr>
      <w:r w:rsidRPr="002A70D6">
        <w:rPr>
          <w:rFonts w:ascii="ITC Avant Garde" w:hAnsi="ITC Avant Garde"/>
          <w:sz w:val="13"/>
          <w:szCs w:val="13"/>
        </w:rPr>
        <w:t xml:space="preserve">La presente Resolución fue aprobada por el Pleno del Instituto Federal de Telecomunicaciones en su I Sesión Ordinaria celebrada el 17 de enero de 2018, en lo general </w:t>
      </w:r>
      <w:r w:rsidRPr="002A70D6">
        <w:rPr>
          <w:rFonts w:ascii="ITC Avant Garde" w:hAnsi="ITC Avant Garde"/>
          <w:bCs/>
          <w:sz w:val="13"/>
          <w:szCs w:val="13"/>
        </w:rPr>
        <w:t>por unanimidad</w:t>
      </w:r>
      <w:r w:rsidRPr="002A70D6">
        <w:rPr>
          <w:rFonts w:ascii="ITC Avant Garde" w:hAnsi="ITC Avant Garde"/>
          <w:sz w:val="13"/>
          <w:szCs w:val="13"/>
        </w:rPr>
        <w:t xml:space="preserve"> de votos de los Comisionados Gabriel Oswaldo Contreras Saldívar, Adriana Sofía Labardini Inzunza, María Elena Estavillo Flores, Mario Germán Fromow Rangel, Adolfo Cuevas Teja, Javier Juárez Mojica y Arturo Robles Rovalo.</w:t>
      </w:r>
    </w:p>
    <w:p w:rsidR="00304BC3" w:rsidRDefault="002A70D6" w:rsidP="00304BC3">
      <w:pPr>
        <w:spacing w:afterLines="120" w:after="288" w:line="240" w:lineRule="auto"/>
        <w:ind w:right="49"/>
        <w:jc w:val="both"/>
        <w:rPr>
          <w:rFonts w:ascii="ITC Avant Garde" w:eastAsia="Times New Roman" w:hAnsi="ITC Avant Garde"/>
          <w:sz w:val="13"/>
          <w:szCs w:val="13"/>
          <w:lang w:val="es-ES"/>
        </w:rPr>
      </w:pPr>
      <w:r w:rsidRPr="002A70D6">
        <w:rPr>
          <w:rFonts w:ascii="ITC Avant Garde" w:eastAsia="Times New Roman" w:hAnsi="ITC Avant Garde"/>
          <w:sz w:val="13"/>
          <w:szCs w:val="13"/>
          <w:lang w:val="es-ES"/>
        </w:rPr>
        <w:t>En lo particular, el Comisionado Adolfo Cuevas Teja manifiesta voto en contra de los Resolutivos Tercero, Cuarto, Sexto, Séptimo y Octavo y sus partes considerativas, por lo que hace al otorgamiento de una concesión para usar y aprovechar bandas de frecuencias del espectro radioeléctrico y una concesión única.</w:t>
      </w:r>
    </w:p>
    <w:p w:rsidR="00304BC3" w:rsidRDefault="002A70D6" w:rsidP="00304BC3">
      <w:pPr>
        <w:pStyle w:val="Prrafodelista"/>
        <w:spacing w:afterLines="120" w:after="288"/>
        <w:ind w:left="0"/>
        <w:jc w:val="both"/>
        <w:rPr>
          <w:rFonts w:ascii="ITC Avant Garde" w:hAnsi="ITC Avant Garde"/>
          <w:sz w:val="13"/>
          <w:szCs w:val="13"/>
        </w:rPr>
        <w:sectPr w:rsidR="00304BC3" w:rsidSect="00961038">
          <w:headerReference w:type="even" r:id="rId8"/>
          <w:footerReference w:type="default" r:id="rId9"/>
          <w:footerReference w:type="first" r:id="rId10"/>
          <w:pgSz w:w="12240" w:h="15840"/>
          <w:pgMar w:top="1985" w:right="1418" w:bottom="1304" w:left="1418" w:header="709" w:footer="709" w:gutter="0"/>
          <w:cols w:space="708"/>
          <w:docGrid w:linePitch="360"/>
        </w:sectPr>
      </w:pPr>
      <w:r w:rsidRPr="002A70D6">
        <w:rPr>
          <w:rFonts w:ascii="ITC Avant Garde" w:hAnsi="ITC Avant Garde"/>
          <w:sz w:val="13"/>
          <w:szCs w:val="13"/>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P/IFT/170118/10.</w:t>
      </w:r>
    </w:p>
    <w:p w:rsidR="00FE0093" w:rsidRPr="00FE0093" w:rsidRDefault="00FE0093" w:rsidP="00FE0093">
      <w:pPr>
        <w:pStyle w:val="Ttulo1"/>
        <w:spacing w:before="0" w:afterLines="120" w:after="288"/>
        <w:jc w:val="both"/>
        <w:rPr>
          <w:rFonts w:ascii="ITC Avant Garde" w:hAnsi="ITC Avant Garde"/>
          <w:sz w:val="22"/>
          <w:szCs w:val="22"/>
        </w:rPr>
      </w:pPr>
      <w:r w:rsidRPr="00FE0093">
        <w:rPr>
          <w:rFonts w:ascii="ITC Avant Garde" w:hAnsi="ITC Avant Garde"/>
          <w:sz w:val="22"/>
          <w:szCs w:val="22"/>
        </w:rPr>
        <w:lastRenderedPageBreak/>
        <w:t>TÍTULO DE CONCESIÓN PARA USAR Y APROVECHAR BANDAS DE FRECUENCIAS DEL ESPECTRO RADIOELÉCTRICO PARA USO PRIVADO, CON PROPÓSITOS DE COMUNICACIÓN PRIVADA, QUE OTORGA EL INSTITUTO FEDERAL DE TELECOMUNICACIONES A FAVOR DE SERVICIOS INDUSTRIALES Y EMPRESARIALES DE LA LAGUNA, S.A. DE C.V. DE CONFORMIDAD CON LOS SIGUIENTES:</w:t>
      </w:r>
    </w:p>
    <w:p w:rsidR="00FE0093" w:rsidRPr="00FE0093" w:rsidRDefault="00FE0093" w:rsidP="00FE0093">
      <w:pPr>
        <w:pStyle w:val="Ttulo2"/>
        <w:spacing w:afterLines="100" w:after="240" w:line="276" w:lineRule="auto"/>
        <w:ind w:firstLine="0"/>
        <w:jc w:val="center"/>
        <w:rPr>
          <w:rFonts w:ascii="ITC Avant Garde" w:hAnsi="ITC Avant Garde" w:cs="Arial"/>
          <w:bCs/>
          <w:sz w:val="22"/>
          <w:szCs w:val="22"/>
          <w:lang w:eastAsia="en-US"/>
        </w:rPr>
      </w:pPr>
      <w:r w:rsidRPr="00FE0093">
        <w:rPr>
          <w:rFonts w:ascii="ITC Avant Garde" w:hAnsi="ITC Avant Garde" w:cs="Arial"/>
          <w:bCs/>
          <w:sz w:val="22"/>
          <w:szCs w:val="22"/>
          <w:lang w:eastAsia="en-US"/>
        </w:rPr>
        <w:t>ANTECEDENTES</w:t>
      </w:r>
    </w:p>
    <w:p w:rsidR="00FE0093" w:rsidRPr="00FE0093" w:rsidRDefault="00FE0093" w:rsidP="00FE0093">
      <w:pPr>
        <w:numPr>
          <w:ilvl w:val="0"/>
          <w:numId w:val="17"/>
        </w:numPr>
        <w:spacing w:afterLines="120" w:after="288" w:line="240" w:lineRule="auto"/>
        <w:ind w:left="567" w:hanging="567"/>
        <w:jc w:val="both"/>
        <w:rPr>
          <w:rFonts w:ascii="ITC Avant Garde" w:eastAsia="Times New Roman" w:hAnsi="ITC Avant Garde"/>
          <w:bCs/>
          <w:lang w:val="es-ES_tradnl" w:eastAsia="es-ES"/>
        </w:rPr>
      </w:pPr>
      <w:r w:rsidRPr="00FE0093">
        <w:rPr>
          <w:rFonts w:ascii="ITC Avant Garde" w:eastAsia="Times New Roman" w:hAnsi="ITC Avant Garde"/>
          <w:bCs/>
          <w:lang w:val="es-ES_tradnl" w:eastAsia="es-ES"/>
        </w:rPr>
        <w:t>El 5 de abril de 1995, el Gobierno Federal por conducto del Centro SCT Durango, otorgó al</w:t>
      </w:r>
      <w:r w:rsidRPr="00FE0093">
        <w:rPr>
          <w:rFonts w:ascii="ITC Avant Garde" w:eastAsia="Times New Roman" w:hAnsi="ITC Avant Garde"/>
          <w:bCs/>
          <w:sz w:val="20"/>
          <w:szCs w:val="20"/>
          <w:lang w:val="es-ES_tradnl" w:eastAsia="es-MX"/>
        </w:rPr>
        <w:t xml:space="preserve"> </w:t>
      </w:r>
      <w:r w:rsidRPr="00FE0093">
        <w:rPr>
          <w:rFonts w:ascii="ITC Avant Garde" w:eastAsia="Times New Roman" w:hAnsi="ITC Avant Garde"/>
          <w:bCs/>
          <w:lang w:val="es-ES_tradnl" w:eastAsia="es-ES"/>
        </w:rPr>
        <w:t>C. Héctor Alfonso Esteban Garza, un permiso para instalar y operar un sistema de radiocomunicación privada, utilizando la frecuencia 149.175 MHz en el Estado de Durango.</w:t>
      </w:r>
    </w:p>
    <w:p w:rsidR="00FE0093" w:rsidRPr="00FE0093" w:rsidRDefault="00FE0093" w:rsidP="00FE0093">
      <w:pPr>
        <w:spacing w:afterLines="120" w:after="288" w:line="240" w:lineRule="auto"/>
        <w:ind w:left="567"/>
        <w:jc w:val="both"/>
        <w:rPr>
          <w:rFonts w:ascii="ITC Avant Garde" w:eastAsia="Times New Roman" w:hAnsi="ITC Avant Garde"/>
          <w:bCs/>
          <w:lang w:val="es-ES_tradnl" w:eastAsia="es-ES"/>
        </w:rPr>
      </w:pPr>
      <w:r w:rsidRPr="00FE0093">
        <w:rPr>
          <w:rFonts w:ascii="ITC Avant Garde" w:eastAsia="Times New Roman" w:hAnsi="ITC Avant Garde"/>
          <w:bCs/>
          <w:lang w:val="es-ES_tradnl" w:eastAsia="es-ES"/>
        </w:rPr>
        <w:t>Posteriormente, mediante el oficio 2.1-202.- 1235 de fecha 17 de marzo de 2006, la Secretaría de Comunicaciones y Transportes autorizó la cesión de derechos y obligaciones del mencionado permiso a favor de Bufete de Asesoría y Servicios Especializados, S.A. de C.V.</w:t>
      </w:r>
    </w:p>
    <w:p w:rsidR="00FE0093" w:rsidRPr="00FE0093" w:rsidRDefault="00FE0093" w:rsidP="00FE0093">
      <w:pPr>
        <w:numPr>
          <w:ilvl w:val="0"/>
          <w:numId w:val="17"/>
        </w:numPr>
        <w:spacing w:afterLines="120" w:after="288" w:line="240" w:lineRule="auto"/>
        <w:ind w:left="567" w:hanging="567"/>
        <w:jc w:val="both"/>
        <w:rPr>
          <w:rFonts w:ascii="ITC Avant Garde" w:eastAsia="Times New Roman" w:hAnsi="ITC Avant Garde"/>
          <w:lang w:val="es-ES_tradnl" w:eastAsia="es-ES"/>
        </w:rPr>
      </w:pPr>
      <w:r w:rsidRPr="00FE0093">
        <w:rPr>
          <w:rFonts w:ascii="ITC Avant Garde" w:eastAsia="Times New Roman" w:hAnsi="ITC Avant Garde"/>
          <w:lang w:eastAsia="es-MX"/>
        </w:rPr>
        <w:t>Con fecha 11 de junio de 2013, se publicó en el Diario Oficial de la Federación, el “</w:t>
      </w:r>
      <w:r w:rsidRPr="00FE0093">
        <w:rPr>
          <w:rFonts w:ascii="ITC Avant Garde" w:eastAsia="Times New Roman" w:hAnsi="ITC Avant Garde"/>
          <w:i/>
          <w:lang w:eastAsia="es-MX"/>
        </w:rPr>
        <w:t>Decreto por el que se reforman y adicionan diversas disposiciones de los artículos 6o., 7o., 27, 28, 73, 78, 94 y 105 de la Constitución Política de los Estados Unidos Mexicanos, en materia de telecomunicaciones</w:t>
      </w:r>
      <w:r w:rsidRPr="00FE0093">
        <w:rPr>
          <w:rFonts w:ascii="ITC Avant Garde" w:eastAsia="Times New Roman" w:hAnsi="ITC Avant Garde"/>
          <w:lang w:eastAsia="es-MX"/>
        </w:rPr>
        <w:t>”, mediante el cual se creó el Instituto Federal de Telecomunicaciones.</w:t>
      </w:r>
    </w:p>
    <w:p w:rsidR="00FE0093" w:rsidRPr="00FE0093" w:rsidRDefault="00FE0093" w:rsidP="00FE0093">
      <w:pPr>
        <w:numPr>
          <w:ilvl w:val="0"/>
          <w:numId w:val="17"/>
        </w:numPr>
        <w:spacing w:afterLines="120" w:after="288" w:line="240" w:lineRule="auto"/>
        <w:ind w:left="567" w:hanging="567"/>
        <w:jc w:val="both"/>
        <w:rPr>
          <w:rFonts w:ascii="ITC Avant Garde" w:eastAsia="Times New Roman" w:hAnsi="ITC Avant Garde"/>
          <w:bCs/>
          <w:lang w:val="es-ES_tradnl" w:eastAsia="es-ES"/>
        </w:rPr>
      </w:pPr>
      <w:r w:rsidRPr="00FE0093">
        <w:rPr>
          <w:rFonts w:ascii="ITC Avant Garde" w:eastAsia="Times New Roman" w:hAnsi="ITC Avant Garde"/>
          <w:bCs/>
          <w:lang w:val="es-ES_tradnl" w:eastAsia="es-ES"/>
        </w:rPr>
        <w:t>El 10 de julio de 2014 Bufete de Asesoría y Servicios Especializados, S.A. de C.V. solicitó autorización para ceder a favor de Servicios Industriales y Empresariales de la Laguna, S.A. de C.V. los derechos y obligaciones derivados del permiso citado en el Antecedente I.</w:t>
      </w:r>
    </w:p>
    <w:p w:rsidR="00FE0093" w:rsidRPr="00FE0093" w:rsidRDefault="00FE0093" w:rsidP="00FE0093">
      <w:pPr>
        <w:numPr>
          <w:ilvl w:val="0"/>
          <w:numId w:val="17"/>
        </w:numPr>
        <w:tabs>
          <w:tab w:val="left" w:pos="567"/>
        </w:tabs>
        <w:spacing w:afterLines="120" w:after="288" w:line="240" w:lineRule="auto"/>
        <w:ind w:left="567" w:hanging="564"/>
        <w:jc w:val="both"/>
        <w:rPr>
          <w:rFonts w:ascii="ITC Avant Garde" w:eastAsia="Times New Roman" w:hAnsi="ITC Avant Garde"/>
          <w:lang w:eastAsia="es-MX"/>
        </w:rPr>
      </w:pPr>
      <w:r w:rsidRPr="00FE0093">
        <w:rPr>
          <w:rFonts w:ascii="ITC Avant Garde" w:eastAsia="Times New Roman" w:hAnsi="ITC Avant Garde"/>
          <w:lang w:eastAsia="es-MX"/>
        </w:rPr>
        <w:t>Con fecha 14 de julio de 2014 se publicó en el Diario Oficial de la Federación el “</w:t>
      </w:r>
      <w:r w:rsidRPr="00FE0093">
        <w:rPr>
          <w:rFonts w:ascii="ITC Avant Garde" w:eastAsia="Times New Roman" w:hAnsi="ITC Avant Garde"/>
          <w:i/>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FE0093">
        <w:rPr>
          <w:rFonts w:ascii="ITC Avant Garde" w:eastAsia="Times New Roman" w:hAnsi="ITC Avant Garde"/>
          <w:lang w:eastAsia="es-MX"/>
        </w:rPr>
        <w:t xml:space="preserve">”, mismo que entró en vigor el 13 de agosto de 2014. </w:t>
      </w:r>
    </w:p>
    <w:p w:rsidR="00FE0093" w:rsidRPr="00FE0093" w:rsidRDefault="00FE0093" w:rsidP="00FE0093">
      <w:pPr>
        <w:numPr>
          <w:ilvl w:val="0"/>
          <w:numId w:val="17"/>
        </w:numPr>
        <w:tabs>
          <w:tab w:val="left" w:pos="567"/>
        </w:tabs>
        <w:spacing w:afterLines="120" w:after="288" w:line="240" w:lineRule="auto"/>
        <w:ind w:left="567" w:hanging="564"/>
        <w:jc w:val="both"/>
        <w:rPr>
          <w:rFonts w:ascii="ITC Avant Garde" w:eastAsia="Times New Roman" w:hAnsi="ITC Avant Garde"/>
          <w:lang w:val="es-ES_tradnl" w:eastAsia="es-ES"/>
        </w:rPr>
      </w:pPr>
      <w:r w:rsidRPr="00FE0093">
        <w:rPr>
          <w:rFonts w:ascii="ITC Avant Garde" w:eastAsia="Times New Roman" w:hAnsi="ITC Avant Garde"/>
          <w:lang w:eastAsia="es-MX"/>
        </w:rPr>
        <w:t>El 4 de septiembre de 2014 se publicó en el Diario Oficial de la Federación el “</w:t>
      </w:r>
      <w:r w:rsidRPr="00FE0093">
        <w:rPr>
          <w:rFonts w:ascii="ITC Avant Garde" w:eastAsia="Times New Roman" w:hAnsi="ITC Avant Garde"/>
          <w:i/>
          <w:lang w:eastAsia="es-MX"/>
        </w:rPr>
        <w:t>Estatuto Orgánico</w:t>
      </w:r>
      <w:r w:rsidRPr="00FE0093">
        <w:rPr>
          <w:rFonts w:ascii="ITC Avant Garde" w:eastAsia="Times New Roman" w:hAnsi="ITC Avant Garde"/>
          <w:i/>
          <w:lang w:val="es-ES_tradnl" w:eastAsia="es-ES"/>
        </w:rPr>
        <w:t xml:space="preserve"> del Instituto Federal de Telecomunicaciones</w:t>
      </w:r>
      <w:r w:rsidRPr="00FE0093">
        <w:rPr>
          <w:rFonts w:ascii="ITC Avant Garde" w:eastAsia="Times New Roman" w:hAnsi="ITC Avant Garde"/>
          <w:lang w:val="es-ES_tradnl" w:eastAsia="es-ES"/>
        </w:rPr>
        <w:t>”, mismo que entró en vigor el 26 de septiembre de 2014 y fue modificado por última vez el 20 de julio de 2017.</w:t>
      </w:r>
    </w:p>
    <w:p w:rsidR="00FE0093" w:rsidRPr="00FE0093" w:rsidRDefault="00FE0093" w:rsidP="00FE0093">
      <w:pPr>
        <w:numPr>
          <w:ilvl w:val="0"/>
          <w:numId w:val="17"/>
        </w:numPr>
        <w:tabs>
          <w:tab w:val="center" w:pos="567"/>
        </w:tabs>
        <w:spacing w:afterLines="120" w:after="288" w:line="240" w:lineRule="auto"/>
        <w:ind w:left="567" w:hanging="564"/>
        <w:jc w:val="both"/>
        <w:rPr>
          <w:rFonts w:ascii="ITC Avant Garde" w:eastAsia="Times New Roman" w:hAnsi="ITC Avant Garde"/>
          <w:lang w:eastAsia="es-MX"/>
        </w:rPr>
      </w:pPr>
      <w:r w:rsidRPr="00FE0093">
        <w:rPr>
          <w:rFonts w:ascii="ITC Avant Garde" w:eastAsia="Times New Roman" w:hAnsi="ITC Avant Garde"/>
          <w:lang w:eastAsia="es-MX"/>
        </w:rPr>
        <w:t xml:space="preserve">El Pleno del Instituto, mediante Acuerdo </w:t>
      </w:r>
      <w:r w:rsidRPr="00FE0093">
        <w:rPr>
          <w:rFonts w:ascii="ITC Avant Garde" w:eastAsia="Times New Roman" w:hAnsi="ITC Avant Garde"/>
          <w:b/>
          <w:color w:val="00B0F0"/>
          <w:lang w:eastAsia="es-MX"/>
        </w:rPr>
        <w:t>(…)</w:t>
      </w:r>
      <w:r w:rsidRPr="00FE0093">
        <w:rPr>
          <w:rFonts w:ascii="ITC Avant Garde" w:eastAsia="Times New Roman" w:hAnsi="ITC Avant Garde"/>
          <w:lang w:eastAsia="es-MX"/>
        </w:rPr>
        <w:t xml:space="preserve"> de fecha </w:t>
      </w:r>
      <w:r w:rsidRPr="00FE0093">
        <w:rPr>
          <w:rFonts w:ascii="ITC Avant Garde" w:eastAsia="Times New Roman" w:hAnsi="ITC Avant Garde"/>
          <w:b/>
          <w:color w:val="00B0F0"/>
          <w:lang w:eastAsia="es-MX"/>
        </w:rPr>
        <w:t>(…)</w:t>
      </w:r>
      <w:r w:rsidRPr="00FE0093">
        <w:rPr>
          <w:rFonts w:ascii="ITC Avant Garde" w:eastAsia="Times New Roman" w:hAnsi="ITC Avant Garde"/>
          <w:lang w:eastAsia="es-MX"/>
        </w:rPr>
        <w:t xml:space="preserve">, resolvió autorizar la cesión de derechos del permiso citado en el Antecedente I, así como establecerle nuevas condiciones a través del otorgamiento del presente título de concesión de </w:t>
      </w:r>
      <w:r w:rsidRPr="00FE0093">
        <w:rPr>
          <w:rFonts w:ascii="ITC Avant Garde" w:eastAsia="Times New Roman" w:hAnsi="ITC Avant Garde"/>
          <w:lang w:eastAsia="es-MX"/>
        </w:rPr>
        <w:lastRenderedPageBreak/>
        <w:t xml:space="preserve">bandas de frecuencias para uso privado, con propósitos de comunicación privada. </w:t>
      </w:r>
    </w:p>
    <w:p w:rsidR="00FE0093" w:rsidRPr="00FE0093" w:rsidRDefault="00FE0093" w:rsidP="00FE0093">
      <w:pPr>
        <w:tabs>
          <w:tab w:val="center" w:pos="567"/>
        </w:tabs>
        <w:spacing w:afterLines="120" w:after="288" w:line="240" w:lineRule="auto"/>
        <w:ind w:left="567"/>
        <w:jc w:val="both"/>
        <w:rPr>
          <w:rFonts w:ascii="ITC Avant Garde" w:eastAsia="Times New Roman" w:hAnsi="ITC Avant Garde"/>
          <w:lang w:eastAsia="es-MX"/>
        </w:rPr>
      </w:pPr>
      <w:r w:rsidRPr="00FE0093">
        <w:rPr>
          <w:rFonts w:ascii="ITC Avant Garde" w:eastAsia="Times New Roman" w:hAnsi="ITC Avant Garde"/>
          <w:lang w:eastAsia="es-MX"/>
        </w:rPr>
        <w:t>Asimismo, acordó que el Comisionado Presidente del Instituto, con base en las facultades que le confiere el artículo 14 fracción X del Estatuto Orgánico, suscribiera el título de concesión de bandas de frecuencias para uso privado, con propósitos de comunicación privada.</w:t>
      </w:r>
    </w:p>
    <w:p w:rsidR="00FE0093" w:rsidRPr="00FE0093" w:rsidRDefault="00FE0093" w:rsidP="00FE0093">
      <w:pPr>
        <w:spacing w:afterLines="120" w:after="288" w:line="240" w:lineRule="auto"/>
        <w:jc w:val="both"/>
        <w:rPr>
          <w:rFonts w:ascii="ITC Avant Garde" w:hAnsi="ITC Avant Garde"/>
          <w:lang w:eastAsia="es-MX"/>
        </w:rPr>
      </w:pPr>
      <w:r w:rsidRPr="00FE0093">
        <w:rPr>
          <w:rFonts w:ascii="ITC Avant Garde" w:hAnsi="ITC Avant Garde"/>
          <w:lang w:eastAsia="es-MX"/>
        </w:rPr>
        <w:t>Derivado de lo anterior y con fundamento en lo dispuesto por los artículos 15 fracción IV, 16, 17 fracción I, 75, 76 fracción III, inciso a, y 81 de la Ley Federal de Telecomunicaciones y Radiodifusión;</w:t>
      </w:r>
      <w:r w:rsidRPr="00FE0093">
        <w:rPr>
          <w:rFonts w:ascii="ITC Avant Garde" w:hAnsi="ITC Avant Garde"/>
          <w:bCs/>
        </w:rPr>
        <w:t xml:space="preserve"> </w:t>
      </w:r>
      <w:r w:rsidRPr="00FE0093">
        <w:rPr>
          <w:rFonts w:ascii="ITC Avant Garde" w:hAnsi="ITC Avant Garde"/>
          <w:lang w:eastAsia="es-MX"/>
        </w:rPr>
        <w:t>1, 6 fracciones I y XXXVIII y 14 fracción X del Estatuto Orgánico del Instituto Federal de Telecomunicaciones, se expide el presente título de concesión para usar y aprovechar bandas de frecuencias del espectro radioeléctrico para uso privado, con propósitos de comunicación privada, sujeto a las siguientes:</w:t>
      </w:r>
    </w:p>
    <w:p w:rsidR="00FE0093" w:rsidRPr="00FE0093" w:rsidRDefault="00FE0093" w:rsidP="00FE0093">
      <w:pPr>
        <w:pStyle w:val="Ttulo2"/>
        <w:spacing w:afterLines="100" w:after="240" w:line="276" w:lineRule="auto"/>
        <w:ind w:firstLine="0"/>
        <w:jc w:val="center"/>
        <w:rPr>
          <w:rFonts w:ascii="ITC Avant Garde" w:hAnsi="ITC Avant Garde" w:cs="Arial"/>
          <w:bCs/>
          <w:sz w:val="22"/>
          <w:szCs w:val="22"/>
          <w:lang w:eastAsia="en-US"/>
        </w:rPr>
      </w:pPr>
      <w:r w:rsidRPr="00FE0093">
        <w:rPr>
          <w:rFonts w:ascii="ITC Avant Garde" w:hAnsi="ITC Avant Garde" w:cs="Arial"/>
          <w:bCs/>
          <w:sz w:val="22"/>
          <w:szCs w:val="22"/>
          <w:lang w:eastAsia="en-US"/>
        </w:rPr>
        <w:t>CONDICIONES</w:t>
      </w:r>
    </w:p>
    <w:p w:rsidR="00FE0093" w:rsidRPr="00FE0093" w:rsidRDefault="00FE0093" w:rsidP="00FE0093">
      <w:pPr>
        <w:spacing w:afterLines="50" w:after="120" w:line="240" w:lineRule="auto"/>
        <w:jc w:val="center"/>
        <w:rPr>
          <w:rFonts w:ascii="ITC Avant Garde" w:hAnsi="ITC Avant Garde"/>
          <w:b/>
        </w:rPr>
      </w:pPr>
      <w:r w:rsidRPr="00FE0093">
        <w:rPr>
          <w:rFonts w:ascii="ITC Avant Garde" w:hAnsi="ITC Avant Garde"/>
          <w:b/>
        </w:rPr>
        <w:t xml:space="preserve">Disposiciones Generales </w:t>
      </w:r>
    </w:p>
    <w:p w:rsidR="00FE0093" w:rsidRPr="00FE0093" w:rsidRDefault="00FE0093" w:rsidP="00FE0093">
      <w:pPr>
        <w:numPr>
          <w:ilvl w:val="0"/>
          <w:numId w:val="16"/>
        </w:numPr>
        <w:spacing w:afterLines="120" w:after="288" w:line="240" w:lineRule="auto"/>
        <w:ind w:left="567" w:hanging="567"/>
        <w:jc w:val="both"/>
        <w:rPr>
          <w:rFonts w:ascii="ITC Avant Garde" w:hAnsi="ITC Avant Garde"/>
        </w:rPr>
      </w:pPr>
      <w:r w:rsidRPr="00FE0093">
        <w:rPr>
          <w:rFonts w:ascii="ITC Avant Garde" w:hAnsi="ITC Avant Garde"/>
          <w:b/>
          <w:bCs/>
          <w:color w:val="000000"/>
        </w:rPr>
        <w:t xml:space="preserve">Definición de términos. </w:t>
      </w:r>
      <w:r w:rsidRPr="00FE0093">
        <w:rPr>
          <w:rFonts w:ascii="ITC Avant Garde" w:hAnsi="ITC Avant Garde"/>
          <w:bCs/>
          <w:color w:val="000000"/>
        </w:rPr>
        <w:t>Para los efectos del presente título, se entenderá por:</w:t>
      </w:r>
    </w:p>
    <w:p w:rsidR="00FE0093" w:rsidRPr="00FE0093" w:rsidRDefault="00FE0093" w:rsidP="00FE0093">
      <w:pPr>
        <w:numPr>
          <w:ilvl w:val="1"/>
          <w:numId w:val="16"/>
        </w:numPr>
        <w:spacing w:afterLines="80" w:after="192" w:line="240" w:lineRule="auto"/>
        <w:ind w:left="1134" w:hanging="567"/>
        <w:jc w:val="both"/>
        <w:rPr>
          <w:rFonts w:ascii="ITC Avant Garde" w:eastAsia="Times New Roman" w:hAnsi="ITC Avant Garde"/>
          <w:lang w:val="es-ES_tradnl" w:eastAsia="es-ES"/>
        </w:rPr>
      </w:pPr>
      <w:r w:rsidRPr="00FE0093">
        <w:rPr>
          <w:rFonts w:ascii="ITC Avant Garde" w:eastAsia="Times New Roman" w:hAnsi="ITC Avant Garde"/>
          <w:b/>
          <w:lang w:val="es-ES_tradnl" w:eastAsia="es-ES"/>
        </w:rPr>
        <w:t>Banda de Frecuencias:</w:t>
      </w:r>
      <w:r w:rsidRPr="00FE0093">
        <w:rPr>
          <w:rFonts w:ascii="ITC Avant Garde" w:eastAsia="Times New Roman" w:hAnsi="ITC Avant Garde"/>
          <w:lang w:val="es-ES_tradnl" w:eastAsia="es-ES"/>
        </w:rPr>
        <w:t xml:space="preserve"> Porción del espectro radioeléctrico comprendido entre dos frecuencias determinadas.</w:t>
      </w:r>
    </w:p>
    <w:p w:rsidR="00FE0093" w:rsidRPr="00FE0093" w:rsidRDefault="00FE0093" w:rsidP="00FE0093">
      <w:pPr>
        <w:numPr>
          <w:ilvl w:val="1"/>
          <w:numId w:val="16"/>
        </w:numPr>
        <w:spacing w:afterLines="80" w:after="192" w:line="240" w:lineRule="auto"/>
        <w:ind w:left="1134" w:hanging="567"/>
        <w:jc w:val="both"/>
        <w:rPr>
          <w:rFonts w:ascii="ITC Avant Garde" w:hAnsi="ITC Avant Garde"/>
        </w:rPr>
      </w:pPr>
      <w:r w:rsidRPr="00FE0093">
        <w:rPr>
          <w:rFonts w:ascii="ITC Avant Garde" w:hAnsi="ITC Avant Garde"/>
          <w:b/>
        </w:rPr>
        <w:t>Cobertura Geográfica:</w:t>
      </w:r>
      <w:r w:rsidRPr="00FE0093">
        <w:rPr>
          <w:rFonts w:ascii="ITC Avant Garde" w:hAnsi="ITC Avant Garde"/>
        </w:rPr>
        <w:t xml:space="preserve"> Zona geográfica en la que se limita el uso y aprovechamiento de una banda de frecuencias concesionada.</w:t>
      </w:r>
    </w:p>
    <w:p w:rsidR="00FE0093" w:rsidRPr="00FE0093" w:rsidRDefault="00FE0093" w:rsidP="00FE0093">
      <w:pPr>
        <w:numPr>
          <w:ilvl w:val="1"/>
          <w:numId w:val="16"/>
        </w:numPr>
        <w:spacing w:afterLines="80" w:after="192" w:line="240" w:lineRule="auto"/>
        <w:ind w:left="1134" w:hanging="567"/>
        <w:jc w:val="both"/>
        <w:rPr>
          <w:rFonts w:ascii="ITC Avant Garde" w:eastAsia="Times New Roman" w:hAnsi="ITC Avant Garde"/>
          <w:lang w:val="es-ES_tradnl" w:eastAsia="es-ES"/>
        </w:rPr>
      </w:pPr>
      <w:r w:rsidRPr="00FE0093">
        <w:rPr>
          <w:rFonts w:ascii="ITC Avant Garde" w:eastAsia="Times New Roman" w:hAnsi="ITC Avant Garde"/>
          <w:b/>
          <w:lang w:val="es-ES_tradnl" w:eastAsia="es-ES"/>
        </w:rPr>
        <w:t>Concesión de Espectro Radioeléctrico:</w:t>
      </w:r>
      <w:r w:rsidRPr="00FE0093">
        <w:rPr>
          <w:rFonts w:ascii="ITC Avant Garde" w:eastAsia="Times New Roman" w:hAnsi="ITC Avant Garde"/>
          <w:lang w:val="es-ES_tradnl" w:eastAsia="es-ES"/>
        </w:rPr>
        <w:t xml:space="preserve"> La presente concesión para usar y aprovechar bandas de frecuencias del espectro radioeléctrico para uso privado, con propósitos de comunicación privada.</w:t>
      </w:r>
    </w:p>
    <w:p w:rsidR="00FE0093" w:rsidRPr="00FE0093" w:rsidRDefault="00FE0093" w:rsidP="00FE0093">
      <w:pPr>
        <w:numPr>
          <w:ilvl w:val="1"/>
          <w:numId w:val="16"/>
        </w:numPr>
        <w:spacing w:afterLines="80" w:after="192" w:line="240" w:lineRule="auto"/>
        <w:ind w:left="1134" w:hanging="567"/>
        <w:jc w:val="both"/>
        <w:rPr>
          <w:rFonts w:ascii="ITC Avant Garde" w:eastAsia="Times New Roman" w:hAnsi="ITC Avant Garde"/>
          <w:lang w:val="es-ES_tradnl" w:eastAsia="es-ES"/>
        </w:rPr>
      </w:pPr>
      <w:r w:rsidRPr="00FE0093">
        <w:rPr>
          <w:rFonts w:ascii="ITC Avant Garde" w:eastAsia="Times New Roman" w:hAnsi="ITC Avant Garde"/>
          <w:b/>
          <w:lang w:val="es-ES_tradnl" w:eastAsia="es-ES"/>
        </w:rPr>
        <w:t xml:space="preserve">Concesionario: </w:t>
      </w:r>
      <w:r w:rsidRPr="00FE0093">
        <w:rPr>
          <w:rFonts w:ascii="ITC Avant Garde" w:eastAsia="Times New Roman" w:hAnsi="ITC Avant Garde"/>
          <w:lang w:val="es-ES_tradnl" w:eastAsia="es-ES"/>
        </w:rPr>
        <w:t>Persona física o moral titular de la presente Concesión de Espectro Radioeléctrico</w:t>
      </w:r>
      <w:r w:rsidRPr="00FE0093">
        <w:rPr>
          <w:rFonts w:ascii="ITC Avant Garde" w:eastAsiaTheme="minorHAnsi" w:hAnsi="ITC Avant Garde" w:cstheme="minorBidi"/>
          <w:bCs/>
          <w:color w:val="000000"/>
        </w:rPr>
        <w:t>.</w:t>
      </w:r>
    </w:p>
    <w:p w:rsidR="00FE0093" w:rsidRPr="00FE0093" w:rsidRDefault="00FE0093" w:rsidP="00FE0093">
      <w:pPr>
        <w:numPr>
          <w:ilvl w:val="1"/>
          <w:numId w:val="16"/>
        </w:numPr>
        <w:spacing w:afterLines="80" w:after="192" w:line="240" w:lineRule="auto"/>
        <w:ind w:left="1134" w:hanging="567"/>
        <w:jc w:val="both"/>
        <w:rPr>
          <w:rFonts w:ascii="ITC Avant Garde" w:eastAsia="Times New Roman" w:hAnsi="ITC Avant Garde"/>
          <w:lang w:val="es-ES_tradnl" w:eastAsia="es-ES"/>
        </w:rPr>
      </w:pPr>
      <w:r w:rsidRPr="00FE0093">
        <w:rPr>
          <w:rFonts w:ascii="ITC Avant Garde" w:eastAsia="Times New Roman" w:hAnsi="ITC Avant Garde"/>
          <w:b/>
          <w:lang w:val="es-ES_tradnl" w:eastAsia="es-ES"/>
        </w:rPr>
        <w:t>Instituto:</w:t>
      </w:r>
      <w:r w:rsidRPr="00FE0093">
        <w:rPr>
          <w:rFonts w:ascii="ITC Avant Garde" w:eastAsia="Times New Roman" w:hAnsi="ITC Avant Garde"/>
          <w:lang w:val="es-ES_tradnl" w:eastAsia="es-ES"/>
        </w:rPr>
        <w:t xml:space="preserve"> </w:t>
      </w:r>
      <w:r w:rsidRPr="00FE0093">
        <w:rPr>
          <w:rFonts w:ascii="ITC Avant Garde" w:eastAsia="Times New Roman" w:hAnsi="ITC Avant Garde"/>
          <w:bCs/>
          <w:color w:val="000000"/>
          <w:lang w:val="es-ES_tradnl" w:eastAsia="es-ES"/>
        </w:rPr>
        <w:t>El Instituto Federal de Telecomunicaciones.</w:t>
      </w:r>
    </w:p>
    <w:p w:rsidR="00FE0093" w:rsidRPr="00FE0093" w:rsidRDefault="00FE0093" w:rsidP="00FE0093">
      <w:pPr>
        <w:numPr>
          <w:ilvl w:val="1"/>
          <w:numId w:val="16"/>
        </w:numPr>
        <w:spacing w:afterLines="80" w:after="192" w:line="240" w:lineRule="auto"/>
        <w:ind w:left="1134" w:hanging="567"/>
        <w:jc w:val="both"/>
        <w:rPr>
          <w:rFonts w:ascii="ITC Avant Garde" w:hAnsi="ITC Avant Garde"/>
        </w:rPr>
      </w:pPr>
      <w:r w:rsidRPr="00FE0093">
        <w:rPr>
          <w:rFonts w:ascii="ITC Avant Garde" w:hAnsi="ITC Avant Garde"/>
          <w:b/>
        </w:rPr>
        <w:t>Ley:</w:t>
      </w:r>
      <w:r w:rsidRPr="00FE0093">
        <w:rPr>
          <w:rFonts w:ascii="ITC Avant Garde" w:hAnsi="ITC Avant Garde"/>
        </w:rPr>
        <w:t xml:space="preserve"> La Ley Federal de Telecomunicaciones y Radiodifusión. </w:t>
      </w:r>
    </w:p>
    <w:p w:rsidR="00FE0093" w:rsidRPr="00FE0093" w:rsidRDefault="00FE0093" w:rsidP="00FE0093">
      <w:pPr>
        <w:numPr>
          <w:ilvl w:val="1"/>
          <w:numId w:val="16"/>
        </w:numPr>
        <w:spacing w:afterLines="120" w:after="288" w:line="240" w:lineRule="auto"/>
        <w:ind w:left="1134" w:hanging="567"/>
        <w:jc w:val="both"/>
        <w:rPr>
          <w:rFonts w:ascii="ITC Avant Garde" w:hAnsi="ITC Avant Garde"/>
        </w:rPr>
      </w:pPr>
      <w:r w:rsidRPr="00FE0093">
        <w:rPr>
          <w:rFonts w:ascii="ITC Avant Garde" w:hAnsi="ITC Avant Garde"/>
          <w:b/>
        </w:rPr>
        <w:t xml:space="preserve">Servicio de Radiocomunicación Convencional: </w:t>
      </w:r>
      <w:r w:rsidRPr="00FE0093">
        <w:rPr>
          <w:rFonts w:ascii="ITC Avant Garde" w:hAnsi="ITC Avant Garde"/>
        </w:rPr>
        <w:t>Servicio de acceso inalámbrico móvil de banda angosta, en el que se asigna un canal o canales de frecuencia únicos a las terminales móviles y radio bases, con el objeto de que los usuarios y/o equipos puedan comunicarse directamente entre ellos sin la intervención de un sistema despachador central.</w:t>
      </w:r>
    </w:p>
    <w:p w:rsidR="00FE0093" w:rsidRPr="00FE0093" w:rsidRDefault="00FE0093" w:rsidP="00FE0093">
      <w:pPr>
        <w:numPr>
          <w:ilvl w:val="0"/>
          <w:numId w:val="16"/>
        </w:numPr>
        <w:spacing w:afterLines="120" w:after="288" w:line="240" w:lineRule="auto"/>
        <w:ind w:left="567" w:hanging="567"/>
        <w:jc w:val="both"/>
        <w:rPr>
          <w:rFonts w:ascii="ITC Avant Garde" w:eastAsia="Times New Roman" w:hAnsi="ITC Avant Garde"/>
          <w:lang w:eastAsia="es-MX"/>
        </w:rPr>
      </w:pPr>
      <w:r w:rsidRPr="00FE0093">
        <w:rPr>
          <w:rFonts w:ascii="ITC Avant Garde" w:eastAsia="Times New Roman" w:hAnsi="ITC Avant Garde"/>
          <w:b/>
          <w:bCs/>
          <w:color w:val="000000"/>
          <w:lang w:eastAsia="es-MX"/>
        </w:rPr>
        <w:t xml:space="preserve">Domicilio convencional. </w:t>
      </w:r>
      <w:r w:rsidRPr="00FE0093">
        <w:rPr>
          <w:rFonts w:ascii="ITC Avant Garde" w:eastAsia="Times New Roman" w:hAnsi="ITC Avant Garde"/>
          <w:bCs/>
          <w:color w:val="000000"/>
          <w:lang w:eastAsia="es-MX"/>
        </w:rPr>
        <w:t xml:space="preserve">El </w:t>
      </w:r>
      <w:r w:rsidRPr="00FE0093">
        <w:rPr>
          <w:rFonts w:ascii="ITC Avant Garde" w:eastAsia="Times New Roman" w:hAnsi="ITC Avant Garde"/>
          <w:lang w:eastAsia="es-MX"/>
        </w:rPr>
        <w:t xml:space="preserve">Concesionario señala como domicilio para oír y recibir todo tipo de notificaciones y documentos, el ubicado en: </w:t>
      </w:r>
      <w:proofErr w:type="spellStart"/>
      <w:r w:rsidRPr="00FE0093">
        <w:rPr>
          <w:rFonts w:ascii="ITC Avant Garde" w:eastAsia="Times New Roman" w:hAnsi="ITC Avant Garde"/>
          <w:lang w:eastAsia="es-MX"/>
        </w:rPr>
        <w:t>Canatlán</w:t>
      </w:r>
      <w:proofErr w:type="spellEnd"/>
      <w:r w:rsidRPr="00FE0093">
        <w:rPr>
          <w:rFonts w:ascii="ITC Avant Garde" w:eastAsia="Times New Roman" w:hAnsi="ITC Avant Garde"/>
          <w:lang w:eastAsia="es-MX"/>
        </w:rPr>
        <w:t xml:space="preserve"> No. 330, Parque Industrial Lagunero, C.P. 35070, Gómez Palacio, Durango.</w:t>
      </w:r>
    </w:p>
    <w:p w:rsidR="00FE0093" w:rsidRPr="00FE0093" w:rsidRDefault="00FE0093" w:rsidP="00FE0093">
      <w:pPr>
        <w:spacing w:afterLines="120" w:after="288" w:line="240" w:lineRule="auto"/>
        <w:ind w:left="567"/>
        <w:jc w:val="both"/>
        <w:rPr>
          <w:rFonts w:ascii="ITC Avant Garde" w:eastAsia="Times New Roman" w:hAnsi="ITC Avant Garde"/>
          <w:bCs/>
          <w:color w:val="000000"/>
          <w:lang w:eastAsia="es-MX"/>
        </w:rPr>
      </w:pPr>
      <w:r w:rsidRPr="00FE0093">
        <w:rPr>
          <w:rFonts w:ascii="ITC Avant Garde" w:eastAsia="Times New Roman" w:hAnsi="ITC Avant Garde"/>
          <w:bCs/>
          <w:color w:val="000000"/>
          <w:lang w:eastAsia="es-MX"/>
        </w:rPr>
        <w:lastRenderedPageBreak/>
        <w:t>En caso de que el Concesionario cambie el domicilio para oír y recibir notificaciones a que se refiere el párrafo anterior, deberá hacerlo del conocimiento del Instituto con una antelación de cuando menos 15 (quince) días naturales previos a tal evento, sin perjuicio que las notificaciones se sigan practicando durante ese periodo en el domicilio mencionado en el primer párrafo de esta condición.</w:t>
      </w:r>
    </w:p>
    <w:p w:rsidR="00FE0093" w:rsidRPr="00FE0093" w:rsidRDefault="00FE0093" w:rsidP="00FE0093">
      <w:pPr>
        <w:numPr>
          <w:ilvl w:val="0"/>
          <w:numId w:val="16"/>
        </w:numPr>
        <w:spacing w:afterLines="120" w:after="288" w:line="240" w:lineRule="auto"/>
        <w:ind w:left="567" w:hanging="567"/>
        <w:jc w:val="both"/>
        <w:rPr>
          <w:rFonts w:ascii="ITC Avant Garde" w:eastAsia="Times New Roman" w:hAnsi="ITC Avant Garde"/>
          <w:b/>
          <w:lang w:val="es-ES_tradnl" w:eastAsia="es-ES"/>
        </w:rPr>
      </w:pPr>
      <w:r w:rsidRPr="00FE0093">
        <w:rPr>
          <w:rFonts w:ascii="ITC Avant Garde" w:eastAsia="Times New Roman" w:hAnsi="ITC Avant Garde"/>
          <w:b/>
          <w:lang w:val="es-ES_tradnl" w:eastAsia="es-ES"/>
        </w:rPr>
        <w:t xml:space="preserve">Modalidad de uso de la Concesión de Espectro Radioeléctrico. </w:t>
      </w:r>
      <w:r w:rsidRPr="00FE0093">
        <w:rPr>
          <w:rFonts w:ascii="ITC Avant Garde" w:eastAsia="Times New Roman" w:hAnsi="ITC Avant Garde"/>
          <w:lang w:val="es-ES_tradnl" w:eastAsia="es-ES"/>
        </w:rPr>
        <w:t xml:space="preserve">La presente Concesión de Espectro Radioeléctrico se otorga para uso privado con propósitos de comunicación privada, en términos de lo establecido por el artículo 76 fracción III, inciso a, de la Ley y otorga el derecho para el uso y aprovechamiento de bandas de frecuencias del espectro radioeléctrico de uso determinado, sin fines de lucro. </w:t>
      </w:r>
    </w:p>
    <w:p w:rsidR="00FE0093" w:rsidRPr="00FE0093" w:rsidRDefault="00FE0093" w:rsidP="00FE0093">
      <w:pPr>
        <w:spacing w:afterLines="120" w:after="288" w:line="240" w:lineRule="auto"/>
        <w:ind w:left="567"/>
        <w:jc w:val="both"/>
        <w:rPr>
          <w:rFonts w:ascii="ITC Avant Garde" w:eastAsia="Times New Roman" w:hAnsi="ITC Avant Garde"/>
          <w:lang w:val="es-ES_tradnl" w:eastAsia="es-ES"/>
        </w:rPr>
      </w:pPr>
      <w:r w:rsidRPr="00FE0093">
        <w:rPr>
          <w:rFonts w:ascii="ITC Avant Garde" w:eastAsia="Times New Roman" w:hAnsi="ITC Avant Garde"/>
          <w:lang w:val="es-ES_tradnl" w:eastAsia="es-ES"/>
        </w:rPr>
        <w:t>El uso de las bandas de frecuencias del espectro radioeléctrico objeto del presente título y la prestación de los servicios de telecomunicaciones que tenga autorizados el Concesionario, así como la instalación y operación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resoluciones, acuerdos, circulares y demás disposiciones administrativas de carácter general, así como a las condiciones establecidas en el presente título.</w:t>
      </w:r>
    </w:p>
    <w:p w:rsidR="00FE0093" w:rsidRPr="00FE0093" w:rsidRDefault="00FE0093" w:rsidP="00FE0093">
      <w:pPr>
        <w:spacing w:afterLines="120" w:after="288" w:line="240" w:lineRule="auto"/>
        <w:ind w:left="567"/>
        <w:jc w:val="both"/>
        <w:rPr>
          <w:rFonts w:ascii="ITC Avant Garde" w:eastAsia="Times New Roman" w:hAnsi="ITC Avant Garde"/>
          <w:lang w:eastAsia="es-MX"/>
        </w:rPr>
      </w:pPr>
      <w:r w:rsidRPr="00FE0093">
        <w:rPr>
          <w:rFonts w:ascii="ITC Avant Garde" w:hAnsi="ITC Avant Garde"/>
        </w:rPr>
        <w:t>El uso de las bandas de frecuencias del espectro radioeléctrico objeto del presente título y los servicios de telecomunicaciones que tenga autorizados el Concesionario, así como la instalación y operación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resoluciones, acuerdos, circulares y demás disposiciones administrativas de carácter general, así como a las condiciones establecidas en el presente título</w:t>
      </w:r>
      <w:r w:rsidRPr="00FE0093">
        <w:rPr>
          <w:rFonts w:ascii="ITC Avant Garde" w:eastAsia="Times New Roman" w:hAnsi="ITC Avant Garde"/>
          <w:lang w:eastAsia="es-MX"/>
        </w:rPr>
        <w:t>.</w:t>
      </w:r>
    </w:p>
    <w:p w:rsidR="00FE0093" w:rsidRPr="00FE0093" w:rsidRDefault="00FE0093" w:rsidP="00FE0093">
      <w:pPr>
        <w:spacing w:afterLines="120" w:after="288" w:line="240" w:lineRule="auto"/>
        <w:ind w:left="567"/>
        <w:jc w:val="both"/>
        <w:rPr>
          <w:rFonts w:ascii="ITC Avant Garde" w:eastAsia="Times New Roman" w:hAnsi="ITC Avant Garde"/>
          <w:lang w:eastAsia="es-MX"/>
        </w:rPr>
      </w:pPr>
      <w:r w:rsidRPr="00FE0093">
        <w:rPr>
          <w:rFonts w:ascii="ITC Avant Garde" w:eastAsia="Times New Roman" w:hAnsi="ITC Avant Garde"/>
          <w:lang w:eastAsia="es-MX"/>
        </w:rPr>
        <w:t>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vigor.</w:t>
      </w:r>
    </w:p>
    <w:p w:rsidR="00FE0093" w:rsidRPr="00FE0093" w:rsidRDefault="00FE0093" w:rsidP="00FE0093">
      <w:pPr>
        <w:numPr>
          <w:ilvl w:val="0"/>
          <w:numId w:val="16"/>
        </w:numPr>
        <w:spacing w:afterLines="120" w:after="288" w:line="240" w:lineRule="auto"/>
        <w:ind w:left="567" w:hanging="567"/>
        <w:jc w:val="both"/>
        <w:rPr>
          <w:rFonts w:ascii="ITC Avant Garde" w:eastAsia="Times New Roman" w:hAnsi="ITC Avant Garde"/>
          <w:lang w:val="es-ES_tradnl" w:eastAsia="es-ES"/>
        </w:rPr>
      </w:pPr>
      <w:r w:rsidRPr="00FE0093">
        <w:rPr>
          <w:rFonts w:ascii="ITC Avant Garde" w:eastAsia="Times New Roman" w:hAnsi="ITC Avant Garde"/>
          <w:b/>
          <w:bCs/>
          <w:color w:val="000000"/>
          <w:lang w:eastAsia="es-MX"/>
        </w:rPr>
        <w:t>B</w:t>
      </w:r>
      <w:r w:rsidRPr="00FE0093">
        <w:rPr>
          <w:rFonts w:ascii="ITC Avant Garde" w:eastAsia="Times New Roman" w:hAnsi="ITC Avant Garde"/>
          <w:b/>
          <w:lang w:val="es-ES_tradnl" w:eastAsia="es-ES"/>
        </w:rPr>
        <w:t xml:space="preserve">andas de frecuencias, servicios y cobertura. </w:t>
      </w:r>
      <w:r w:rsidRPr="00FE0093">
        <w:rPr>
          <w:rFonts w:ascii="ITC Avant Garde" w:eastAsia="Times New Roman" w:hAnsi="ITC Avant Garde"/>
          <w:lang w:val="es-ES_tradnl" w:eastAsia="es-ES"/>
        </w:rPr>
        <w:t>Al amparo de la presente Concesión de Espectro Radioeléctrico, el Concesionario deberá, única y exclusivamente usar y aprovechar la frecuencia 149.175 MHz de acuerdo a las especificaciones señaladas en el Anexo Técnico del presente título.</w:t>
      </w:r>
    </w:p>
    <w:p w:rsidR="00FE0093" w:rsidRPr="00FE0093" w:rsidRDefault="00FE0093" w:rsidP="00FE0093">
      <w:pPr>
        <w:spacing w:afterLines="120" w:after="288" w:line="240" w:lineRule="auto"/>
        <w:ind w:left="567"/>
        <w:jc w:val="both"/>
        <w:rPr>
          <w:rFonts w:ascii="ITC Avant Garde" w:hAnsi="ITC Avant Garde"/>
          <w:bCs/>
          <w:color w:val="000000"/>
        </w:rPr>
      </w:pPr>
      <w:r w:rsidRPr="00FE0093">
        <w:rPr>
          <w:rFonts w:ascii="ITC Avant Garde" w:hAnsi="ITC Avant Garde"/>
          <w:bCs/>
          <w:color w:val="000000"/>
        </w:rPr>
        <w:lastRenderedPageBreak/>
        <w:t>El servicio de telecomunicaciones autorizado es el de radiocomunicación convencional, por lo que cualquier otro servicio que se requiera utilizar deberá contar con la previa autorización del Instituto.</w:t>
      </w:r>
    </w:p>
    <w:p w:rsidR="00FE0093" w:rsidRPr="00FE0093" w:rsidRDefault="00FE0093" w:rsidP="00FE0093">
      <w:pPr>
        <w:spacing w:afterLines="120" w:after="288" w:line="240" w:lineRule="auto"/>
        <w:ind w:left="567"/>
        <w:jc w:val="both"/>
        <w:rPr>
          <w:rFonts w:ascii="ITC Avant Garde" w:eastAsia="Times New Roman" w:hAnsi="ITC Avant Garde"/>
          <w:bCs/>
          <w:color w:val="000000"/>
          <w:lang w:eastAsia="es-MX"/>
        </w:rPr>
      </w:pPr>
      <w:r w:rsidRPr="00FE0093">
        <w:rPr>
          <w:rFonts w:ascii="ITC Avant Garde" w:eastAsia="Times New Roman" w:hAnsi="ITC Avant Garde"/>
          <w:bCs/>
          <w:color w:val="000000"/>
          <w:lang w:eastAsia="es-MX"/>
        </w:rPr>
        <w:t xml:space="preserve">La Cobertura Geográfica en la que el Concesionario deberá usar y aprovechar la frecuencia radioeléctrica objeto de la Concesión de Espectro Radioeléctrico queda comprendida </w:t>
      </w:r>
      <w:r w:rsidRPr="00FE0093">
        <w:rPr>
          <w:rFonts w:ascii="ITC Avant Garde" w:eastAsia="Times New Roman" w:hAnsi="ITC Avant Garde"/>
          <w:bCs/>
          <w:color w:val="000000"/>
          <w:sz w:val="24"/>
          <w:szCs w:val="24"/>
          <w:lang w:eastAsia="es-MX"/>
        </w:rPr>
        <w:t>únicamente dentro del radio de cobertura indicado en el Anexo Técnico del presente título, medido a partir de la(s) estación(es) que se señala(n) en el propio anexo</w:t>
      </w:r>
      <w:r w:rsidRPr="00FE0093">
        <w:rPr>
          <w:rFonts w:ascii="ITC Avant Garde" w:eastAsia="Times New Roman" w:hAnsi="ITC Avant Garde"/>
          <w:bCs/>
          <w:color w:val="000000"/>
          <w:lang w:eastAsia="es-MX"/>
        </w:rPr>
        <w:t>.</w:t>
      </w:r>
    </w:p>
    <w:p w:rsidR="00FE0093" w:rsidRPr="00FE0093" w:rsidRDefault="00FE0093" w:rsidP="00FE0093">
      <w:pPr>
        <w:numPr>
          <w:ilvl w:val="0"/>
          <w:numId w:val="16"/>
        </w:numPr>
        <w:spacing w:afterLines="120" w:after="288" w:line="240" w:lineRule="auto"/>
        <w:ind w:left="567" w:hanging="567"/>
        <w:jc w:val="both"/>
        <w:rPr>
          <w:rFonts w:ascii="ITC Avant Garde" w:eastAsia="Times New Roman" w:hAnsi="ITC Avant Garde"/>
          <w:bCs/>
          <w:color w:val="000000"/>
          <w:sz w:val="20"/>
          <w:szCs w:val="20"/>
          <w:lang w:val="es-ES_tradnl" w:eastAsia="es-ES"/>
        </w:rPr>
      </w:pPr>
      <w:r w:rsidRPr="00FE0093">
        <w:rPr>
          <w:rFonts w:ascii="ITC Avant Garde" w:eastAsia="Times New Roman" w:hAnsi="ITC Avant Garde"/>
          <w:b/>
          <w:bCs/>
          <w:color w:val="000000"/>
          <w:lang w:val="es-ES_tradnl" w:eastAsia="es-ES"/>
        </w:rPr>
        <w:t>Vigencia de la Concesión de Espectro Radioeléctrico</w:t>
      </w:r>
      <w:r w:rsidRPr="00FE0093">
        <w:rPr>
          <w:rFonts w:ascii="ITC Avant Garde" w:eastAsia="Times New Roman" w:hAnsi="ITC Avant Garde"/>
          <w:bCs/>
          <w:color w:val="000000"/>
          <w:lang w:val="es-ES_tradnl" w:eastAsia="es-ES"/>
        </w:rPr>
        <w:t>. La presente Concesión de Espectro Radioeléctrico tendrá una vigencia de 10</w:t>
      </w:r>
      <w:r w:rsidRPr="00FE0093">
        <w:rPr>
          <w:rFonts w:ascii="ITC Avant Garde" w:eastAsia="Times New Roman" w:hAnsi="ITC Avant Garde"/>
          <w:lang w:val="es-ES_tradnl" w:eastAsia="es-ES"/>
        </w:rPr>
        <w:t xml:space="preserve"> (diez</w:t>
      </w:r>
      <w:r w:rsidRPr="00FE0093">
        <w:rPr>
          <w:rFonts w:ascii="ITC Avant Garde" w:eastAsia="Times New Roman" w:hAnsi="ITC Avant Garde"/>
          <w:bCs/>
          <w:color w:val="000000"/>
          <w:lang w:val="es-ES_tradnl" w:eastAsia="es-ES"/>
        </w:rPr>
        <w:t>) años, contados a partir de la fecha de otorgamiento</w:t>
      </w:r>
      <w:r w:rsidRPr="00FE0093">
        <w:rPr>
          <w:rFonts w:ascii="ITC Avant Garde" w:eastAsia="Times New Roman" w:hAnsi="ITC Avant Garde"/>
          <w:lang w:val="es-ES_tradnl" w:eastAsia="es-ES"/>
        </w:rPr>
        <w:t>, y podrá ser prorrogada hasta por plazos iguales conforme a lo dispuesto en la Ley</w:t>
      </w:r>
      <w:r w:rsidRPr="00FE0093">
        <w:rPr>
          <w:rFonts w:ascii="ITC Avant Garde" w:eastAsia="Times New Roman" w:hAnsi="ITC Avant Garde"/>
          <w:bCs/>
          <w:color w:val="000000"/>
          <w:lang w:val="es-ES_tradnl" w:eastAsia="es-ES"/>
        </w:rPr>
        <w:t>.</w:t>
      </w:r>
    </w:p>
    <w:p w:rsidR="00FE0093" w:rsidRPr="00FE0093" w:rsidRDefault="00FE0093" w:rsidP="00FE0093">
      <w:pPr>
        <w:numPr>
          <w:ilvl w:val="0"/>
          <w:numId w:val="16"/>
        </w:numPr>
        <w:tabs>
          <w:tab w:val="center" w:pos="567"/>
        </w:tabs>
        <w:spacing w:afterLines="120" w:after="288" w:line="240" w:lineRule="auto"/>
        <w:ind w:left="567" w:hanging="567"/>
        <w:jc w:val="both"/>
        <w:rPr>
          <w:rFonts w:ascii="ITC Avant Garde" w:eastAsia="Times New Roman" w:hAnsi="ITC Avant Garde"/>
          <w:lang w:val="es-ES" w:eastAsia="es-ES"/>
        </w:rPr>
      </w:pPr>
      <w:r w:rsidRPr="00FE0093">
        <w:rPr>
          <w:rFonts w:ascii="ITC Avant Garde" w:eastAsia="Times New Roman" w:hAnsi="ITC Avant Garde"/>
          <w:b/>
          <w:bCs/>
          <w:color w:val="000000"/>
          <w:lang w:val="es-ES_tradnl" w:eastAsia="es-ES"/>
        </w:rPr>
        <w:t xml:space="preserve">Especificaciones Técnicas. </w:t>
      </w:r>
      <w:r w:rsidRPr="00FE0093">
        <w:rPr>
          <w:rFonts w:ascii="ITC Avant Garde" w:eastAsia="Times New Roman" w:hAnsi="ITC Avant Garde"/>
          <w:bCs/>
          <w:color w:val="000000"/>
          <w:lang w:val="es-ES_tradnl" w:eastAsia="es-ES"/>
        </w:rPr>
        <w:t>Las especificaciones técnicas para el uso, aprovechamiento y explotación de las bandas de frecuencias objeto de la Concesión de Espectro Radioeléctrico, deberán sujetarse a lo siguiente:</w:t>
      </w:r>
    </w:p>
    <w:p w:rsidR="00FE0093" w:rsidRPr="00FE0093" w:rsidRDefault="00FE0093" w:rsidP="00FE0093">
      <w:pPr>
        <w:numPr>
          <w:ilvl w:val="1"/>
          <w:numId w:val="16"/>
        </w:numPr>
        <w:tabs>
          <w:tab w:val="center" w:pos="567"/>
        </w:tabs>
        <w:spacing w:afterLines="80" w:after="192" w:line="240" w:lineRule="auto"/>
        <w:ind w:left="993"/>
        <w:jc w:val="both"/>
        <w:rPr>
          <w:rFonts w:ascii="ITC Avant Garde" w:eastAsia="Times New Roman" w:hAnsi="ITC Avant Garde"/>
          <w:lang w:val="es-ES" w:eastAsia="es-ES"/>
        </w:rPr>
      </w:pPr>
      <w:r w:rsidRPr="00FE0093">
        <w:rPr>
          <w:rFonts w:ascii="ITC Avant Garde" w:eastAsia="Times New Roman" w:hAnsi="ITC Avant Garde"/>
          <w:lang w:val="es-ES" w:eastAsia="es-ES"/>
        </w:rPr>
        <w:t>Uso eficiente del espectro. Se recomienda al Concesionario implementar mejoras en la operación de su red que permitan el uso más eficiente de la frecuencia objeto del presente título, tales como reutilización de frecuencias, adquisición de equipos de nueva generación que utilicen frecuencias con canalizaciones más estrechas, amplia explotación de las características de su tecnología, maximización del aprovechamiento de la cobertura autorizada, entre otras.</w:t>
      </w:r>
    </w:p>
    <w:p w:rsidR="00FE0093" w:rsidRPr="00FE0093" w:rsidRDefault="00FE0093" w:rsidP="00FE0093">
      <w:pPr>
        <w:numPr>
          <w:ilvl w:val="1"/>
          <w:numId w:val="16"/>
        </w:numPr>
        <w:tabs>
          <w:tab w:val="center" w:pos="567"/>
        </w:tabs>
        <w:spacing w:afterLines="80" w:after="192" w:line="240" w:lineRule="auto"/>
        <w:ind w:left="993"/>
        <w:jc w:val="both"/>
        <w:rPr>
          <w:rFonts w:ascii="ITC Avant Garde" w:eastAsia="Times New Roman" w:hAnsi="ITC Avant Garde"/>
          <w:lang w:val="es-ES" w:eastAsia="es-ES"/>
        </w:rPr>
      </w:pPr>
      <w:r w:rsidRPr="00FE0093">
        <w:rPr>
          <w:rFonts w:ascii="ITC Avant Garde" w:eastAsia="Times New Roman" w:hAnsi="ITC Avant Garde"/>
          <w:lang w:val="es-ES" w:eastAsia="es-ES"/>
        </w:rPr>
        <w:t xml:space="preserve">Potencia. Los equipos a operar con la frecuencia objeto del presente </w:t>
      </w:r>
      <w:proofErr w:type="gramStart"/>
      <w:r w:rsidRPr="00FE0093">
        <w:rPr>
          <w:rFonts w:ascii="ITC Avant Garde" w:eastAsia="Times New Roman" w:hAnsi="ITC Avant Garde"/>
          <w:lang w:val="es-ES" w:eastAsia="es-ES"/>
        </w:rPr>
        <w:t>título,  no</w:t>
      </w:r>
      <w:proofErr w:type="gramEnd"/>
      <w:r w:rsidRPr="00FE0093">
        <w:rPr>
          <w:rFonts w:ascii="ITC Avant Garde" w:eastAsia="Times New Roman" w:hAnsi="ITC Avant Garde"/>
          <w:lang w:val="es-ES" w:eastAsia="es-ES"/>
        </w:rPr>
        <w:t xml:space="preserve"> deberán exceder la Potencia Radiada Aparente (PRA) o la Potencia Isotrópica Radiada Efectiva (PIRE) de la(s) estación(es) transmisora(s) y la potencia de operación máxima autorizada para los equipos móviles o portátiles, de acuerdo a las especificaciones técnicas señaladas en el Anexo Técnico.</w:t>
      </w:r>
    </w:p>
    <w:p w:rsidR="00FE0093" w:rsidRPr="00FE0093" w:rsidRDefault="00FE0093" w:rsidP="00FE0093">
      <w:pPr>
        <w:numPr>
          <w:ilvl w:val="1"/>
          <w:numId w:val="16"/>
        </w:numPr>
        <w:tabs>
          <w:tab w:val="center" w:pos="567"/>
        </w:tabs>
        <w:spacing w:afterLines="80" w:after="192" w:line="240" w:lineRule="auto"/>
        <w:ind w:left="993"/>
        <w:jc w:val="both"/>
        <w:rPr>
          <w:rFonts w:ascii="ITC Avant Garde" w:eastAsia="Times New Roman" w:hAnsi="ITC Avant Garde"/>
          <w:lang w:val="es-ES" w:eastAsia="es-ES"/>
        </w:rPr>
      </w:pPr>
      <w:r w:rsidRPr="00FE0093">
        <w:rPr>
          <w:rFonts w:ascii="ITC Avant Garde" w:eastAsia="Times New Roman" w:hAnsi="ITC Avant Garde"/>
          <w:lang w:val="es-ES" w:eastAsia="es-ES"/>
        </w:rPr>
        <w:t>Homologación de equipos. Conforme a lo establecido en el artículo 289 de la Ley, todo producto, equipo dispositivo o aparato que use, aproveche o explote las bandas de frecuencias deberá estar homologado previamente a su instalación y operación.</w:t>
      </w:r>
    </w:p>
    <w:p w:rsidR="00FE0093" w:rsidRPr="00FE0093" w:rsidRDefault="00FE0093" w:rsidP="00FE0093">
      <w:pPr>
        <w:numPr>
          <w:ilvl w:val="1"/>
          <w:numId w:val="16"/>
        </w:numPr>
        <w:tabs>
          <w:tab w:val="center" w:pos="567"/>
        </w:tabs>
        <w:spacing w:afterLines="80" w:after="192" w:line="240" w:lineRule="auto"/>
        <w:ind w:left="993"/>
        <w:jc w:val="both"/>
        <w:rPr>
          <w:rFonts w:ascii="ITC Avant Garde" w:eastAsia="Times New Roman" w:hAnsi="ITC Avant Garde"/>
          <w:lang w:val="es-ES" w:eastAsia="es-ES"/>
        </w:rPr>
      </w:pPr>
      <w:r w:rsidRPr="00FE0093">
        <w:rPr>
          <w:rFonts w:ascii="ITC Avant Garde" w:eastAsia="Times New Roman" w:hAnsi="ITC Avant Garde"/>
          <w:lang w:val="es-ES" w:eastAsia="es-ES"/>
        </w:rPr>
        <w:t xml:space="preserve">Interferencias perjudiciales. En caso de que se susciten problemas de interferencias perjudiciales a servicios existentes o previamente autorizados operando en la misma banda o en bandas adyacentes, el Concesionario deberá sujetarse a los procedimientos de coordinación técnica a que haya lugar a fin de garantizar la correcta operación de los sistemas existentes en la zona. Por lo anterior, cuando el Concesionario interfiera o detecte interferencias perjudiciales por parte de otro(s) concesionario(s) operando en la misma banda de frecuencias o bandas de frecuencias adyacentes, deberá </w:t>
      </w:r>
      <w:r w:rsidRPr="00FE0093">
        <w:rPr>
          <w:rFonts w:ascii="ITC Avant Garde" w:eastAsia="Times New Roman" w:hAnsi="ITC Avant Garde"/>
          <w:lang w:val="es-ES" w:eastAsia="es-ES"/>
        </w:rPr>
        <w:lastRenderedPageBreak/>
        <w:t>existir una coordinación mutua entre éstos a fin de resolver problemas de interferencias perjudiciales.</w:t>
      </w:r>
    </w:p>
    <w:p w:rsidR="00FE0093" w:rsidRPr="00FE0093" w:rsidRDefault="00FE0093" w:rsidP="00FE0093">
      <w:pPr>
        <w:numPr>
          <w:ilvl w:val="1"/>
          <w:numId w:val="16"/>
        </w:numPr>
        <w:tabs>
          <w:tab w:val="center" w:pos="567"/>
        </w:tabs>
        <w:spacing w:afterLines="80" w:after="192" w:line="240" w:lineRule="auto"/>
        <w:ind w:left="993"/>
        <w:jc w:val="both"/>
        <w:rPr>
          <w:rFonts w:ascii="ITC Avant Garde" w:eastAsia="Times New Roman" w:hAnsi="ITC Avant Garde"/>
          <w:lang w:val="es-ES" w:eastAsia="es-ES"/>
        </w:rPr>
      </w:pPr>
      <w:r w:rsidRPr="00FE0093">
        <w:rPr>
          <w:rFonts w:ascii="ITC Avant Garde" w:eastAsia="Times New Roman" w:hAnsi="ITC Avant Garde"/>
          <w:lang w:val="es-ES" w:eastAsia="es-ES"/>
        </w:rPr>
        <w:t>Radiaciones Electromagnéticas. El Concesionario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rsidR="00FE0093" w:rsidRPr="00FE0093" w:rsidRDefault="00FE0093" w:rsidP="00FE0093">
      <w:pPr>
        <w:numPr>
          <w:ilvl w:val="1"/>
          <w:numId w:val="16"/>
        </w:numPr>
        <w:tabs>
          <w:tab w:val="center" w:pos="567"/>
        </w:tabs>
        <w:spacing w:afterLines="120" w:after="288" w:line="240" w:lineRule="auto"/>
        <w:ind w:left="993"/>
        <w:jc w:val="both"/>
        <w:rPr>
          <w:rFonts w:ascii="ITC Avant Garde" w:eastAsia="Times New Roman" w:hAnsi="ITC Avant Garde"/>
          <w:lang w:val="es-ES" w:eastAsia="es-ES"/>
        </w:rPr>
      </w:pPr>
      <w:r w:rsidRPr="00FE0093">
        <w:rPr>
          <w:rFonts w:ascii="ITC Avant Garde" w:eastAsia="Times New Roman" w:hAnsi="ITC Avant Garde"/>
          <w:lang w:val="es-ES" w:eastAsia="es-ES"/>
        </w:rPr>
        <w:t>Servicios a título secundario. El Instituto se reserva el derecho de otorgar otras concesiones para el uso, aprovechamiento o explotación de las bandas objeto de la Concesión de Espectro Radioeléctrico, o porciones de las mismas, a título secundario. En tal caso, el uso de las bandas materia de esta Concesión de Espectro Radioeléctrico contará con protección contra interferencias perjudiciales.</w:t>
      </w:r>
    </w:p>
    <w:p w:rsidR="00FE0093" w:rsidRPr="00FE0093" w:rsidRDefault="00FE0093" w:rsidP="00FE0093">
      <w:pPr>
        <w:numPr>
          <w:ilvl w:val="0"/>
          <w:numId w:val="16"/>
        </w:numPr>
        <w:spacing w:afterLines="120" w:after="288" w:line="240" w:lineRule="auto"/>
        <w:ind w:left="567" w:hanging="567"/>
        <w:jc w:val="both"/>
        <w:rPr>
          <w:rFonts w:ascii="ITC Avant Garde" w:eastAsia="Times New Roman" w:hAnsi="ITC Avant Garde"/>
          <w:b/>
          <w:bCs/>
          <w:color w:val="000000"/>
          <w:lang w:val="es-ES_tradnl" w:eastAsia="es-ES"/>
        </w:rPr>
      </w:pPr>
      <w:r w:rsidRPr="00FE0093">
        <w:rPr>
          <w:rFonts w:ascii="ITC Avant Garde" w:eastAsia="Times New Roman" w:hAnsi="ITC Avant Garde"/>
          <w:b/>
          <w:bCs/>
          <w:color w:val="000000"/>
          <w:lang w:val="es-ES_tradnl" w:eastAsia="es-ES"/>
        </w:rPr>
        <w:t xml:space="preserve">Poderes. </w:t>
      </w:r>
      <w:r w:rsidRPr="00FE0093">
        <w:rPr>
          <w:rFonts w:ascii="ITC Avant Garde" w:eastAsia="Times New Roman" w:hAnsi="ITC Avant Garde"/>
          <w:bCs/>
          <w:color w:val="000000"/>
          <w:lang w:val="es-ES_tradnl" w:eastAsia="es-ES"/>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rsidR="00FE0093" w:rsidRPr="00FE0093" w:rsidRDefault="00FE0093" w:rsidP="00FE0093">
      <w:pPr>
        <w:numPr>
          <w:ilvl w:val="0"/>
          <w:numId w:val="16"/>
        </w:numPr>
        <w:tabs>
          <w:tab w:val="center" w:pos="567"/>
        </w:tabs>
        <w:spacing w:afterLines="120" w:after="288" w:line="240" w:lineRule="auto"/>
        <w:ind w:left="567" w:hanging="567"/>
        <w:jc w:val="both"/>
        <w:rPr>
          <w:rFonts w:ascii="ITC Avant Garde" w:hAnsi="ITC Avant Garde"/>
          <w:bCs/>
          <w:color w:val="000000"/>
        </w:rPr>
      </w:pPr>
      <w:r w:rsidRPr="00FE0093">
        <w:rPr>
          <w:rFonts w:ascii="ITC Avant Garde" w:hAnsi="ITC Avant Garde"/>
          <w:b/>
          <w:bCs/>
          <w:color w:val="000000"/>
        </w:rPr>
        <w:t>Gravámenes.</w:t>
      </w:r>
      <w:r w:rsidRPr="00FE0093">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rsidR="00FE0093" w:rsidRPr="00FE0093" w:rsidRDefault="00FE0093" w:rsidP="00FE0093">
      <w:pPr>
        <w:tabs>
          <w:tab w:val="center" w:pos="426"/>
        </w:tabs>
        <w:spacing w:afterLines="120" w:after="288" w:line="240" w:lineRule="auto"/>
        <w:ind w:left="567"/>
        <w:jc w:val="both"/>
        <w:rPr>
          <w:rFonts w:ascii="ITC Avant Garde" w:hAnsi="ITC Avant Garde"/>
          <w:bCs/>
          <w:color w:val="000000"/>
        </w:rPr>
      </w:pPr>
      <w:r w:rsidRPr="00FE0093">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rsidR="00FE0093" w:rsidRPr="00FE0093" w:rsidRDefault="00FE0093" w:rsidP="00FE0093">
      <w:pPr>
        <w:tabs>
          <w:tab w:val="center" w:pos="0"/>
        </w:tabs>
        <w:spacing w:afterLines="50" w:after="120" w:line="240" w:lineRule="auto"/>
        <w:jc w:val="center"/>
        <w:rPr>
          <w:rFonts w:ascii="ITC Avant Garde" w:hAnsi="ITC Avant Garde"/>
          <w:b/>
          <w:bCs/>
          <w:color w:val="000000"/>
        </w:rPr>
      </w:pPr>
      <w:r w:rsidRPr="00FE0093">
        <w:rPr>
          <w:rFonts w:ascii="ITC Avant Garde" w:hAnsi="ITC Avant Garde"/>
          <w:b/>
          <w:bCs/>
          <w:color w:val="000000"/>
        </w:rPr>
        <w:t>Derechos y Obligaciones</w:t>
      </w:r>
    </w:p>
    <w:p w:rsidR="00FE0093" w:rsidRPr="00FE0093" w:rsidRDefault="00FE0093" w:rsidP="00FE0093">
      <w:pPr>
        <w:numPr>
          <w:ilvl w:val="0"/>
          <w:numId w:val="16"/>
        </w:numPr>
        <w:spacing w:afterLines="120" w:after="288" w:line="240" w:lineRule="auto"/>
        <w:ind w:left="567" w:hanging="567"/>
        <w:jc w:val="both"/>
        <w:rPr>
          <w:rFonts w:ascii="ITC Avant Garde" w:eastAsia="Times New Roman" w:hAnsi="ITC Avant Garde"/>
          <w:lang w:eastAsia="es-MX"/>
        </w:rPr>
      </w:pPr>
      <w:r w:rsidRPr="00FE0093">
        <w:rPr>
          <w:rFonts w:ascii="ITC Avant Garde" w:eastAsia="Times New Roman" w:hAnsi="ITC Avant Garde"/>
          <w:b/>
          <w:lang w:eastAsia="es-MX"/>
        </w:rPr>
        <w:t xml:space="preserve">Programas y compromisos de inversión y calidad. </w:t>
      </w:r>
      <w:r w:rsidRPr="00FE0093">
        <w:rPr>
          <w:rFonts w:ascii="ITC Avant Garde" w:eastAsia="Times New Roman" w:hAnsi="ITC Avant Garde"/>
          <w:lang w:eastAsia="es-MX"/>
        </w:rPr>
        <w:t>El Concesionario deberá cumplir con los siguientes:</w:t>
      </w:r>
    </w:p>
    <w:p w:rsidR="00FE0093" w:rsidRPr="00FE0093" w:rsidRDefault="00FE0093" w:rsidP="00FE0093">
      <w:pPr>
        <w:spacing w:afterLines="120" w:after="288" w:line="240" w:lineRule="auto"/>
        <w:ind w:left="1134" w:hanging="567"/>
        <w:jc w:val="both"/>
        <w:rPr>
          <w:rFonts w:ascii="ITC Avant Garde" w:eastAsia="Times New Roman" w:hAnsi="ITC Avant Garde"/>
          <w:lang w:eastAsia="es-MX"/>
        </w:rPr>
      </w:pPr>
      <w:r w:rsidRPr="00FE0093">
        <w:rPr>
          <w:rFonts w:ascii="ITC Avant Garde" w:eastAsia="Times New Roman" w:hAnsi="ITC Avant Garde"/>
          <w:b/>
          <w:lang w:eastAsia="es-MX"/>
        </w:rPr>
        <w:t>9.1</w:t>
      </w:r>
      <w:r w:rsidRPr="00FE0093">
        <w:rPr>
          <w:rFonts w:ascii="ITC Avant Garde" w:eastAsia="Times New Roman" w:hAnsi="ITC Avant Garde"/>
          <w:b/>
          <w:lang w:eastAsia="es-MX"/>
        </w:rPr>
        <w:tab/>
        <w:t xml:space="preserve">Compromisos de Inversión. </w:t>
      </w:r>
      <w:r w:rsidRPr="00FE0093">
        <w:rPr>
          <w:rFonts w:ascii="ITC Avant Garde" w:eastAsia="Times New Roman" w:hAnsi="ITC Avant Garde"/>
          <w:lang w:eastAsia="es-MX"/>
        </w:rPr>
        <w:t>El Concesionario se compromete a realizar todas las inversiones necesarias, a fin de cumplir con la cobertura señalada en el presente título, para que los servicios de telecomunicaciones se presten de manera continua, eficiente y con calidad.</w:t>
      </w:r>
    </w:p>
    <w:p w:rsidR="00FE0093" w:rsidRPr="00FE0093" w:rsidRDefault="00FE0093" w:rsidP="00FE0093">
      <w:pPr>
        <w:spacing w:afterLines="120" w:after="288" w:line="240" w:lineRule="auto"/>
        <w:ind w:left="1134" w:hanging="567"/>
        <w:jc w:val="both"/>
        <w:rPr>
          <w:rFonts w:ascii="ITC Avant Garde" w:eastAsia="Times New Roman" w:hAnsi="ITC Avant Garde"/>
          <w:lang w:eastAsia="es-MX"/>
        </w:rPr>
      </w:pPr>
      <w:r w:rsidRPr="00FE0093">
        <w:rPr>
          <w:rFonts w:ascii="ITC Avant Garde" w:eastAsia="Times New Roman" w:hAnsi="ITC Avant Garde"/>
          <w:b/>
          <w:lang w:eastAsia="es-MX"/>
        </w:rPr>
        <w:lastRenderedPageBreak/>
        <w:t>9.2</w:t>
      </w:r>
      <w:r w:rsidRPr="00FE0093">
        <w:rPr>
          <w:rFonts w:ascii="ITC Avant Garde" w:eastAsia="Times New Roman" w:hAnsi="ITC Avant Garde"/>
          <w:b/>
          <w:lang w:eastAsia="es-MX"/>
        </w:rPr>
        <w:tab/>
        <w:t>Compromisos de Calidad.</w:t>
      </w:r>
      <w:r w:rsidRPr="00FE0093">
        <w:rPr>
          <w:rFonts w:ascii="ITC Avant Garde" w:eastAsia="Times New Roman" w:hAnsi="ITC Avant Garde"/>
          <w:lang w:eastAsia="es-MX"/>
        </w:rPr>
        <w:t xml:space="preserve"> El Concesionario deberá cumplir con los parámetros de calidad que al efecto establezcan las disposiciones legales, reglamentarias o administrativas aplicables, respecto de los servicios de telecomunicaciones señalados en la presente Concesión de Espectro Radioeléctrico.</w:t>
      </w:r>
    </w:p>
    <w:p w:rsidR="00FE0093" w:rsidRPr="00FE0093" w:rsidRDefault="00FE0093" w:rsidP="00FE0093">
      <w:pPr>
        <w:numPr>
          <w:ilvl w:val="0"/>
          <w:numId w:val="16"/>
        </w:numPr>
        <w:tabs>
          <w:tab w:val="left" w:pos="709"/>
        </w:tabs>
        <w:spacing w:afterLines="120" w:after="288" w:line="240" w:lineRule="auto"/>
        <w:ind w:left="567" w:hanging="567"/>
        <w:jc w:val="both"/>
        <w:rPr>
          <w:rFonts w:ascii="ITC Avant Garde" w:hAnsi="ITC Avant Garde"/>
          <w:b/>
        </w:rPr>
      </w:pPr>
      <w:r w:rsidRPr="00FE0093">
        <w:rPr>
          <w:rFonts w:ascii="ITC Avant Garde" w:hAnsi="ITC Avant Garde"/>
          <w:b/>
        </w:rPr>
        <w:t>Modificaciones Técnicas.</w:t>
      </w:r>
      <w:r w:rsidRPr="00FE0093">
        <w:rPr>
          <w:rFonts w:ascii="ITC Avant Garde" w:hAnsi="ITC Avant Garde"/>
        </w:rPr>
        <w:t xml:space="preserve"> </w:t>
      </w:r>
      <w:r w:rsidRPr="00FE0093">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la banda en que actualmente se usan los servicios de telecomunicaciones o en una diferente; la Cobertura Geográfica que deberá cubrir el Concesionario; la potencia; los horarios de operación, o cualquier otra que determine el Instituto.</w:t>
      </w:r>
    </w:p>
    <w:p w:rsidR="00FE0093" w:rsidRPr="00FE0093" w:rsidRDefault="00FE0093" w:rsidP="00FE0093">
      <w:pPr>
        <w:numPr>
          <w:ilvl w:val="0"/>
          <w:numId w:val="16"/>
        </w:numPr>
        <w:spacing w:afterLines="120" w:after="288" w:line="240" w:lineRule="auto"/>
        <w:ind w:left="567" w:hanging="567"/>
        <w:jc w:val="both"/>
        <w:rPr>
          <w:rFonts w:ascii="ITC Avant Garde" w:hAnsi="ITC Avant Garde"/>
          <w:b/>
        </w:rPr>
      </w:pPr>
      <w:r w:rsidRPr="00FE0093">
        <w:rPr>
          <w:rFonts w:ascii="ITC Avant Garde" w:hAnsi="ITC Avant Garde"/>
          <w:b/>
        </w:rPr>
        <w:t xml:space="preserve">Pago de los derechos por el uso del espectro radioeléctrico. </w:t>
      </w:r>
      <w:r w:rsidRPr="00FE0093">
        <w:rPr>
          <w:rFonts w:ascii="ITC Avant Garde" w:hAnsi="ITC Avant Garde"/>
        </w:rPr>
        <w:t>El Concesionario deberá cubrir al Gobierno Federal el pago de los derechos por el uso y aprovechamiento de las bandas de frecuencias que se indican en la condición 4 de la presente Concesión de Espectro Radioeléctrico, conforme a lo dispuesto por la Ley Federal de Derechos o aquella disposición legal que la sustituya.</w:t>
      </w:r>
    </w:p>
    <w:p w:rsidR="00FE0093" w:rsidRPr="00FE0093" w:rsidRDefault="00FE0093" w:rsidP="00FE0093">
      <w:pPr>
        <w:tabs>
          <w:tab w:val="left" w:pos="567"/>
        </w:tabs>
        <w:spacing w:afterLines="50" w:after="120" w:line="240" w:lineRule="auto"/>
        <w:ind w:left="510"/>
        <w:jc w:val="center"/>
        <w:rPr>
          <w:rFonts w:ascii="ITC Avant Garde" w:hAnsi="ITC Avant Garde"/>
          <w:b/>
        </w:rPr>
      </w:pPr>
      <w:r w:rsidRPr="00FE0093">
        <w:rPr>
          <w:rFonts w:ascii="ITC Avant Garde" w:hAnsi="ITC Avant Garde"/>
          <w:b/>
        </w:rPr>
        <w:t>Jurisdicción y Competencia</w:t>
      </w:r>
    </w:p>
    <w:p w:rsidR="00FE0093" w:rsidRPr="00FE0093" w:rsidRDefault="00FE0093" w:rsidP="00FE0093">
      <w:pPr>
        <w:numPr>
          <w:ilvl w:val="0"/>
          <w:numId w:val="16"/>
        </w:numPr>
        <w:spacing w:afterLines="120" w:after="288" w:line="240" w:lineRule="auto"/>
        <w:ind w:left="567" w:hanging="567"/>
        <w:jc w:val="both"/>
        <w:rPr>
          <w:rFonts w:ascii="ITC Avant Garde" w:hAnsi="ITC Avant Garde"/>
          <w:b/>
        </w:rPr>
      </w:pPr>
      <w:r w:rsidRPr="00FE0093">
        <w:rPr>
          <w:rFonts w:ascii="ITC Avant Garde" w:hAnsi="ITC Avant Garde"/>
          <w:b/>
        </w:rPr>
        <w:t xml:space="preserve">Jurisdicción y competencia. </w:t>
      </w:r>
      <w:r w:rsidRPr="00FE0093">
        <w:rPr>
          <w:rFonts w:ascii="ITC Avant Garde" w:hAnsi="ITC Avant Garde"/>
        </w:rPr>
        <w:t>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 presente o futuro.</w:t>
      </w:r>
    </w:p>
    <w:p w:rsidR="00FE0093" w:rsidRPr="00FE0093" w:rsidRDefault="00FE0093" w:rsidP="00FE0093">
      <w:pPr>
        <w:spacing w:afterLines="100" w:after="240" w:line="240" w:lineRule="auto"/>
        <w:jc w:val="both"/>
        <w:rPr>
          <w:rFonts w:ascii="ITC Avant Garde" w:eastAsia="Times New Roman" w:hAnsi="ITC Avant Garde"/>
          <w:b/>
          <w:bCs/>
          <w:color w:val="000000"/>
          <w:lang w:eastAsia="es-MX"/>
        </w:rPr>
      </w:pPr>
      <w:r w:rsidRPr="00FE0093">
        <w:rPr>
          <w:rFonts w:ascii="ITC Avant Garde" w:eastAsia="Times New Roman" w:hAnsi="ITC Avant Garde"/>
          <w:b/>
          <w:bCs/>
          <w:color w:val="000000"/>
          <w:lang w:eastAsia="es-MX"/>
        </w:rPr>
        <w:t xml:space="preserve">Ciudad de México, </w:t>
      </w:r>
      <w:r w:rsidRPr="00FE0093">
        <w:rPr>
          <w:rFonts w:ascii="ITC Avant Garde" w:eastAsia="Times New Roman" w:hAnsi="ITC Avant Garde"/>
          <w:b/>
          <w:color w:val="00B0F0"/>
          <w:lang w:eastAsia="es-MX"/>
        </w:rPr>
        <w:t>(…)</w:t>
      </w:r>
    </w:p>
    <w:p w:rsidR="00FE0093" w:rsidRPr="00FE0093" w:rsidRDefault="00FE0093" w:rsidP="00FE0093">
      <w:pPr>
        <w:spacing w:afterLines="50" w:after="120" w:line="240" w:lineRule="auto"/>
        <w:jc w:val="center"/>
        <w:rPr>
          <w:rFonts w:ascii="ITC Avant Garde" w:eastAsia="Times New Roman" w:hAnsi="ITC Avant Garde"/>
          <w:b/>
          <w:lang w:eastAsia="es-MX"/>
        </w:rPr>
      </w:pPr>
      <w:r w:rsidRPr="00FE0093">
        <w:rPr>
          <w:rFonts w:ascii="ITC Avant Garde" w:eastAsia="Times New Roman" w:hAnsi="ITC Avant Garde"/>
          <w:b/>
          <w:lang w:eastAsia="es-MX"/>
        </w:rPr>
        <w:t>INSTITUTO FEDERAL DE TELECOMUNICACIONES</w:t>
      </w:r>
    </w:p>
    <w:p w:rsidR="00FE0093" w:rsidRPr="00FE0093" w:rsidRDefault="00FE0093" w:rsidP="00FE0093">
      <w:pPr>
        <w:spacing w:afterLines="50" w:after="120" w:line="240" w:lineRule="auto"/>
        <w:jc w:val="center"/>
        <w:rPr>
          <w:rFonts w:ascii="ITC Avant Garde" w:eastAsia="Times New Roman" w:hAnsi="ITC Avant Garde"/>
          <w:b/>
          <w:lang w:eastAsia="es-MX"/>
        </w:rPr>
      </w:pPr>
      <w:r w:rsidRPr="00FE0093">
        <w:rPr>
          <w:rFonts w:ascii="ITC Avant Garde" w:eastAsia="Times New Roman" w:hAnsi="ITC Avant Garde"/>
          <w:b/>
          <w:lang w:eastAsia="es-MX"/>
        </w:rPr>
        <w:t>EL COMISIONADO PRESIDENTE</w:t>
      </w:r>
    </w:p>
    <w:p w:rsidR="00FE0093" w:rsidRPr="00FE0093" w:rsidRDefault="00FE0093" w:rsidP="00FE0093">
      <w:pPr>
        <w:spacing w:afterLines="50" w:after="120" w:line="240" w:lineRule="auto"/>
        <w:jc w:val="center"/>
        <w:rPr>
          <w:rFonts w:ascii="ITC Avant Garde" w:eastAsia="Times New Roman" w:hAnsi="ITC Avant Garde"/>
          <w:b/>
          <w:color w:val="00B0F0"/>
          <w:lang w:eastAsia="es-MX"/>
        </w:rPr>
      </w:pPr>
      <w:r w:rsidRPr="00FE0093">
        <w:rPr>
          <w:rFonts w:ascii="ITC Avant Garde" w:eastAsia="Times New Roman" w:hAnsi="ITC Avant Garde"/>
          <w:b/>
          <w:color w:val="00B0F0"/>
          <w:lang w:eastAsia="es-MX"/>
        </w:rPr>
        <w:t>(…)</w:t>
      </w:r>
    </w:p>
    <w:p w:rsidR="00FE0093" w:rsidRPr="00FE0093" w:rsidRDefault="00FE0093" w:rsidP="00FE0093">
      <w:pPr>
        <w:spacing w:afterLines="250" w:after="600" w:line="240" w:lineRule="auto"/>
        <w:jc w:val="center"/>
        <w:rPr>
          <w:rFonts w:ascii="ITC Avant Garde" w:eastAsia="Times New Roman" w:hAnsi="ITC Avant Garde"/>
          <w:b/>
          <w:lang w:eastAsia="es-MX"/>
        </w:rPr>
      </w:pPr>
      <w:r w:rsidRPr="00FE0093">
        <w:rPr>
          <w:rFonts w:ascii="ITC Avant Garde" w:eastAsia="Times New Roman" w:hAnsi="ITC Avant Garde"/>
          <w:b/>
          <w:lang w:eastAsia="es-MX"/>
        </w:rPr>
        <w:t>GABRIEL OSWALDO CONTRERAS SALDÍVAR</w:t>
      </w:r>
    </w:p>
    <w:p w:rsidR="00FE0093" w:rsidRPr="00FE0093" w:rsidRDefault="00FE0093" w:rsidP="00FE0093">
      <w:pPr>
        <w:spacing w:afterLines="50" w:after="120" w:line="240" w:lineRule="auto"/>
        <w:jc w:val="center"/>
        <w:rPr>
          <w:rFonts w:ascii="ITC Avant Garde" w:eastAsia="Times New Roman" w:hAnsi="ITC Avant Garde"/>
          <w:b/>
          <w:lang w:eastAsia="es-MX"/>
        </w:rPr>
      </w:pPr>
      <w:r w:rsidRPr="00FE0093">
        <w:rPr>
          <w:rFonts w:ascii="ITC Avant Garde" w:eastAsia="Times New Roman" w:hAnsi="ITC Avant Garde"/>
          <w:b/>
          <w:lang w:eastAsia="es-MX"/>
        </w:rPr>
        <w:t>EL CONCESIONARIO</w:t>
      </w:r>
    </w:p>
    <w:p w:rsidR="00FE0093" w:rsidRPr="00FE0093" w:rsidRDefault="00FE0093" w:rsidP="00FE0093">
      <w:pPr>
        <w:spacing w:afterLines="50" w:after="120" w:line="240" w:lineRule="auto"/>
        <w:jc w:val="center"/>
        <w:rPr>
          <w:rFonts w:ascii="ITC Avant Garde" w:eastAsia="Times New Roman" w:hAnsi="ITC Avant Garde"/>
          <w:b/>
          <w:lang w:eastAsia="es-MX"/>
        </w:rPr>
      </w:pPr>
      <w:r w:rsidRPr="00FE0093">
        <w:rPr>
          <w:rFonts w:ascii="ITC Avant Garde" w:eastAsia="Times New Roman" w:hAnsi="ITC Avant Garde"/>
          <w:b/>
          <w:lang w:eastAsia="es-MX"/>
        </w:rPr>
        <w:t>SERVICIOS INDUSTRIALES Y EMPRESARIALES DE LA LAGUNA, S.A. DE C.V.</w:t>
      </w:r>
    </w:p>
    <w:p w:rsidR="00FE0093" w:rsidRPr="00FE0093" w:rsidRDefault="00FE0093" w:rsidP="00FE0093">
      <w:pPr>
        <w:spacing w:afterLines="50" w:after="120" w:line="240" w:lineRule="auto"/>
        <w:jc w:val="center"/>
        <w:rPr>
          <w:rFonts w:ascii="ITC Avant Garde" w:eastAsia="Times New Roman" w:hAnsi="ITC Avant Garde"/>
          <w:b/>
          <w:lang w:eastAsia="es-MX"/>
        </w:rPr>
      </w:pPr>
      <w:r w:rsidRPr="00FE0093">
        <w:rPr>
          <w:rFonts w:ascii="ITC Avant Garde" w:eastAsia="Times New Roman" w:hAnsi="ITC Avant Garde"/>
          <w:b/>
          <w:color w:val="00B0F0"/>
          <w:lang w:eastAsia="es-MX"/>
        </w:rPr>
        <w:t>(…)</w:t>
      </w:r>
    </w:p>
    <w:p w:rsidR="00FE0093" w:rsidRPr="00FE0093" w:rsidRDefault="00FE0093" w:rsidP="00FE0093">
      <w:pPr>
        <w:spacing w:afterLines="120" w:after="288" w:line="240" w:lineRule="auto"/>
        <w:jc w:val="center"/>
        <w:rPr>
          <w:rFonts w:ascii="ITC Avant Garde" w:eastAsia="Times New Roman" w:hAnsi="ITC Avant Garde"/>
          <w:b/>
          <w:lang w:eastAsia="es-MX"/>
        </w:rPr>
      </w:pPr>
      <w:r w:rsidRPr="00FE0093">
        <w:rPr>
          <w:rFonts w:ascii="ITC Avant Garde" w:eastAsia="Times New Roman" w:hAnsi="ITC Avant Garde"/>
          <w:b/>
          <w:lang w:eastAsia="es-MX"/>
        </w:rPr>
        <w:t>REPRESENTANTE LEGAL</w:t>
      </w:r>
    </w:p>
    <w:p w:rsidR="00FE0093" w:rsidRPr="00FE0093" w:rsidRDefault="00FE0093" w:rsidP="00FE0093"/>
    <w:p w:rsidR="00FE0093" w:rsidRPr="00FE0093" w:rsidRDefault="00FE0093" w:rsidP="00FE0093">
      <w:pPr>
        <w:jc w:val="both"/>
        <w:rPr>
          <w:rFonts w:ascii="ITC Avant Garde" w:hAnsi="ITC Avant Garde"/>
          <w:b/>
        </w:rPr>
        <w:sectPr w:rsidR="00FE0093" w:rsidRPr="00FE0093" w:rsidSect="00FE0093">
          <w:headerReference w:type="default" r:id="rId11"/>
          <w:footerReference w:type="default" r:id="rId12"/>
          <w:headerReference w:type="first" r:id="rId13"/>
          <w:footerReference w:type="first" r:id="rId14"/>
          <w:pgSz w:w="12240" w:h="15840"/>
          <w:pgMar w:top="1843" w:right="1418" w:bottom="1418" w:left="1418" w:header="709" w:footer="709" w:gutter="0"/>
          <w:cols w:space="708"/>
          <w:titlePg/>
          <w:docGrid w:linePitch="360"/>
        </w:sectPr>
      </w:pPr>
    </w:p>
    <w:p w:rsidR="00FE0093" w:rsidRPr="00FE0093" w:rsidRDefault="00FE0093" w:rsidP="00FE0093">
      <w:pPr>
        <w:pStyle w:val="Ttulo2"/>
        <w:spacing w:afterLines="120" w:after="288" w:line="276" w:lineRule="auto"/>
        <w:ind w:firstLine="0"/>
        <w:rPr>
          <w:rFonts w:ascii="ITC Avant Garde" w:hAnsi="ITC Avant Garde" w:cs="Arial"/>
          <w:bCs/>
          <w:sz w:val="22"/>
          <w:szCs w:val="22"/>
          <w:lang w:eastAsia="en-US"/>
        </w:rPr>
      </w:pPr>
      <w:r w:rsidRPr="00FE0093">
        <w:rPr>
          <w:rFonts w:ascii="ITC Avant Garde" w:hAnsi="ITC Avant Garde" w:cs="Arial"/>
          <w:bCs/>
          <w:sz w:val="22"/>
          <w:szCs w:val="22"/>
          <w:lang w:eastAsia="en-US"/>
        </w:rPr>
        <w:lastRenderedPageBreak/>
        <w:t xml:space="preserve">ANEXO AL TÍTULO DE CONCESIÓN PARA USAR Y APROVECHAR BANDAS DE FRECUENCIAS DEL ESPECTRO RADIOELÉCTRICO PARA USO PRIVADO, CON PROPÓSITOS DE COMUNICACIÓN PRIVADA, QUE OTORGA EL INSTITUTO FEDERAL DE TELECOMUNICACIONES A FAVOR DE SERVICIOS INDUSTRIALES Y EMPRESARIALES DE LA LAGUNA, S.A. DE C.V. </w:t>
      </w:r>
    </w:p>
    <w:p w:rsidR="00FE0093" w:rsidRPr="00FE0093" w:rsidRDefault="00FE0093" w:rsidP="00FE0093">
      <w:pPr>
        <w:ind w:left="-567"/>
        <w:jc w:val="both"/>
        <w:rPr>
          <w:rFonts w:ascii="ITC Avant Garde Std Bk" w:hAnsi="ITC Avant Garde Std Bk"/>
          <w:b/>
          <w:szCs w:val="14"/>
        </w:rPr>
      </w:pPr>
      <w:r w:rsidRPr="00FE0093">
        <w:rPr>
          <w:rFonts w:ascii="ITC Avant Garde Std Bk" w:hAnsi="ITC Avant Garde Std Bk"/>
          <w:b/>
          <w:noProof/>
          <w:szCs w:val="14"/>
          <w:lang w:eastAsia="es-MX"/>
        </w:rPr>
        <w:drawing>
          <wp:inline distT="0" distB="0" distL="0" distR="0" wp14:anchorId="4FD77BB7" wp14:editId="18B1F206">
            <wp:extent cx="8807866" cy="2639291"/>
            <wp:effectExtent l="0" t="0" r="0" b="8890"/>
            <wp:docPr id="1" name="Imagen 1" descr="Imagen de tabla de 12 columnas que proporciona información relativa a el sitio, características de las estaciones y horario de operación." title="Anexo al título de concesión para usar y aprovechar bandas de frecuencia del espectro radioéle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1.jpg"/>
                    <pic:cNvPicPr/>
                  </pic:nvPicPr>
                  <pic:blipFill>
                    <a:blip r:embed="rId15">
                      <a:extLst>
                        <a:ext uri="{28A0092B-C50C-407E-A947-70E740481C1C}">
                          <a14:useLocalDpi xmlns:a14="http://schemas.microsoft.com/office/drawing/2010/main" val="0"/>
                        </a:ext>
                      </a:extLst>
                    </a:blip>
                    <a:stretch>
                      <a:fillRect/>
                    </a:stretch>
                  </pic:blipFill>
                  <pic:spPr>
                    <a:xfrm>
                      <a:off x="0" y="0"/>
                      <a:ext cx="8831509" cy="2646376"/>
                    </a:xfrm>
                    <a:prstGeom prst="rect">
                      <a:avLst/>
                    </a:prstGeom>
                  </pic:spPr>
                </pic:pic>
              </a:graphicData>
            </a:graphic>
          </wp:inline>
        </w:drawing>
      </w:r>
    </w:p>
    <w:tbl>
      <w:tblPr>
        <w:tblStyle w:val="Tablaconcuadrcula1"/>
        <w:tblW w:w="9493" w:type="dxa"/>
        <w:jc w:val="center"/>
        <w:tblLayout w:type="fixed"/>
        <w:tblLook w:val="0000" w:firstRow="0" w:lastRow="0" w:firstColumn="0" w:lastColumn="0" w:noHBand="0" w:noVBand="0"/>
        <w:tblCaption w:val="Potencia máxima"/>
        <w:tblDescription w:val="Tabla de 2 columnas que indica la potencia máxima por tipo de dispositivos."/>
      </w:tblPr>
      <w:tblGrid>
        <w:gridCol w:w="4056"/>
        <w:gridCol w:w="5437"/>
      </w:tblGrid>
      <w:tr w:rsidR="00FE0093" w:rsidRPr="00FE0093" w:rsidTr="00BD4FE2">
        <w:trPr>
          <w:trHeight w:val="344"/>
          <w:tblHeader/>
          <w:jc w:val="center"/>
        </w:trPr>
        <w:tc>
          <w:tcPr>
            <w:tcW w:w="4056" w:type="dxa"/>
            <w:vAlign w:val="center"/>
          </w:tcPr>
          <w:p w:rsidR="00FE0093" w:rsidRPr="00FE0093" w:rsidRDefault="00FE0093" w:rsidP="00FE0093">
            <w:pPr>
              <w:jc w:val="center"/>
              <w:rPr>
                <w:rFonts w:ascii="ITC Avant Garde" w:hAnsi="ITC Avant Garde" w:cs="Arial"/>
                <w:b/>
                <w:bCs/>
                <w:i/>
                <w:sz w:val="16"/>
                <w:szCs w:val="16"/>
                <w:lang w:eastAsia="es-MX"/>
              </w:rPr>
            </w:pPr>
            <w:r w:rsidRPr="00FE0093">
              <w:rPr>
                <w:rFonts w:ascii="ITC Avant Garde" w:hAnsi="ITC Avant Garde" w:cs="Arial"/>
                <w:b/>
                <w:bCs/>
                <w:noProof/>
                <w:sz w:val="16"/>
                <w:szCs w:val="16"/>
                <w:lang w:eastAsia="es-MX"/>
              </w:rPr>
              <w:t>Dispositivos:</w:t>
            </w:r>
          </w:p>
        </w:tc>
        <w:tc>
          <w:tcPr>
            <w:tcW w:w="5437" w:type="dxa"/>
            <w:vAlign w:val="center"/>
          </w:tcPr>
          <w:p w:rsidR="00FE0093" w:rsidRPr="00FE0093" w:rsidRDefault="00FE0093" w:rsidP="00FE0093">
            <w:pPr>
              <w:jc w:val="center"/>
              <w:rPr>
                <w:rFonts w:ascii="ITC Avant Garde" w:hAnsi="ITC Avant Garde" w:cs="Arial"/>
                <w:b/>
                <w:bCs/>
                <w:i/>
                <w:sz w:val="16"/>
                <w:szCs w:val="16"/>
                <w:lang w:eastAsia="es-MX"/>
              </w:rPr>
            </w:pPr>
            <w:r w:rsidRPr="00FE0093">
              <w:rPr>
                <w:rFonts w:ascii="ITC Avant Garde" w:hAnsi="ITC Avant Garde" w:cs="Arial"/>
                <w:b/>
                <w:bCs/>
                <w:noProof/>
                <w:sz w:val="16"/>
                <w:szCs w:val="16"/>
                <w:lang w:eastAsia="es-MX"/>
              </w:rPr>
              <w:t>Potencia Máxima:</w:t>
            </w:r>
          </w:p>
        </w:tc>
      </w:tr>
      <w:tr w:rsidR="00FE0093" w:rsidRPr="00FE0093" w:rsidTr="00BD4FE2">
        <w:trPr>
          <w:trHeight w:val="344"/>
          <w:jc w:val="center"/>
        </w:trPr>
        <w:tc>
          <w:tcPr>
            <w:tcW w:w="4056" w:type="dxa"/>
            <w:vAlign w:val="center"/>
          </w:tcPr>
          <w:p w:rsidR="00FE0093" w:rsidRPr="00FE0093" w:rsidRDefault="00FE0093" w:rsidP="00FE0093">
            <w:pPr>
              <w:jc w:val="center"/>
              <w:rPr>
                <w:rFonts w:ascii="ITC Avant Garde" w:hAnsi="ITC Avant Garde" w:cs="Arial"/>
                <w:bCs/>
                <w:i/>
                <w:sz w:val="16"/>
                <w:szCs w:val="16"/>
                <w:lang w:eastAsia="es-MX"/>
              </w:rPr>
            </w:pPr>
            <w:r w:rsidRPr="00FE0093">
              <w:rPr>
                <w:rFonts w:ascii="ITC Avant Garde" w:hAnsi="ITC Avant Garde" w:cs="Arial"/>
                <w:bCs/>
                <w:noProof/>
                <w:sz w:val="16"/>
                <w:szCs w:val="16"/>
                <w:lang w:eastAsia="es-MX"/>
              </w:rPr>
              <w:t>Equipos Móviles</w:t>
            </w:r>
          </w:p>
        </w:tc>
        <w:tc>
          <w:tcPr>
            <w:tcW w:w="5437" w:type="dxa"/>
            <w:vAlign w:val="center"/>
          </w:tcPr>
          <w:p w:rsidR="00FE0093" w:rsidRPr="00FE0093" w:rsidRDefault="00FE0093" w:rsidP="00FE0093">
            <w:pPr>
              <w:jc w:val="center"/>
              <w:rPr>
                <w:rFonts w:ascii="ITC Avant Garde" w:hAnsi="ITC Avant Garde" w:cs="Arial"/>
                <w:bCs/>
                <w:sz w:val="16"/>
                <w:szCs w:val="16"/>
                <w:lang w:eastAsia="es-MX"/>
              </w:rPr>
            </w:pPr>
            <w:r w:rsidRPr="00FE0093">
              <w:rPr>
                <w:rFonts w:ascii="ITC Avant Garde" w:hAnsi="ITC Avant Garde" w:cs="Arial"/>
                <w:bCs/>
                <w:sz w:val="16"/>
                <w:szCs w:val="16"/>
                <w:lang w:eastAsia="es-MX"/>
              </w:rPr>
              <w:t>25 W</w:t>
            </w:r>
          </w:p>
        </w:tc>
      </w:tr>
      <w:tr w:rsidR="00FE0093" w:rsidRPr="00FE0093" w:rsidTr="00BD4FE2">
        <w:trPr>
          <w:trHeight w:val="344"/>
          <w:jc w:val="center"/>
        </w:trPr>
        <w:tc>
          <w:tcPr>
            <w:tcW w:w="4056" w:type="dxa"/>
            <w:vAlign w:val="center"/>
          </w:tcPr>
          <w:p w:rsidR="00FE0093" w:rsidRPr="00FE0093" w:rsidRDefault="00FE0093" w:rsidP="00FE0093">
            <w:pPr>
              <w:jc w:val="center"/>
              <w:rPr>
                <w:rFonts w:ascii="ITC Avant Garde" w:hAnsi="ITC Avant Garde" w:cs="Arial"/>
                <w:bCs/>
                <w:i/>
                <w:sz w:val="16"/>
                <w:szCs w:val="16"/>
                <w:lang w:eastAsia="es-MX"/>
              </w:rPr>
            </w:pPr>
            <w:r w:rsidRPr="00FE0093">
              <w:rPr>
                <w:rFonts w:ascii="ITC Avant Garde" w:hAnsi="ITC Avant Garde" w:cs="Arial"/>
                <w:bCs/>
                <w:noProof/>
                <w:sz w:val="16"/>
                <w:szCs w:val="16"/>
                <w:lang w:eastAsia="es-MX"/>
              </w:rPr>
              <w:t>Equipos Portátiles</w:t>
            </w:r>
          </w:p>
        </w:tc>
        <w:tc>
          <w:tcPr>
            <w:tcW w:w="5437" w:type="dxa"/>
            <w:vAlign w:val="center"/>
          </w:tcPr>
          <w:p w:rsidR="00FE0093" w:rsidRPr="00FE0093" w:rsidRDefault="00FE0093" w:rsidP="00FE0093">
            <w:pPr>
              <w:jc w:val="center"/>
              <w:rPr>
                <w:rFonts w:ascii="ITC Avant Garde" w:hAnsi="ITC Avant Garde" w:cs="Arial"/>
                <w:bCs/>
                <w:sz w:val="16"/>
                <w:szCs w:val="16"/>
                <w:lang w:eastAsia="es-MX"/>
              </w:rPr>
            </w:pPr>
            <w:r w:rsidRPr="00FE0093">
              <w:rPr>
                <w:rFonts w:ascii="ITC Avant Garde" w:hAnsi="ITC Avant Garde" w:cs="Arial"/>
                <w:bCs/>
                <w:sz w:val="16"/>
                <w:szCs w:val="16"/>
                <w:lang w:eastAsia="es-MX"/>
              </w:rPr>
              <w:t>5 W</w:t>
            </w:r>
          </w:p>
        </w:tc>
      </w:tr>
    </w:tbl>
    <w:p w:rsidR="004E61FF" w:rsidRDefault="00FE0093" w:rsidP="00304BC3">
      <w:pPr>
        <w:pStyle w:val="Prrafodelista"/>
        <w:spacing w:afterLines="120" w:after="288"/>
        <w:ind w:left="0"/>
        <w:jc w:val="both"/>
        <w:rPr>
          <w:rFonts w:ascii="ITC Avant Garde" w:eastAsia="Calibri" w:hAnsi="ITC Avant Garde"/>
          <w:b/>
          <w:sz w:val="16"/>
          <w:szCs w:val="16"/>
          <w:lang w:val="es-MX" w:eastAsia="en-US"/>
        </w:rPr>
        <w:sectPr w:rsidR="004E61FF" w:rsidSect="00FE0093">
          <w:headerReference w:type="default" r:id="rId16"/>
          <w:footerReference w:type="default" r:id="rId17"/>
          <w:pgSz w:w="15840" w:h="12240" w:orient="landscape"/>
          <w:pgMar w:top="1418" w:right="1985" w:bottom="1418" w:left="1304" w:header="709" w:footer="709" w:gutter="0"/>
          <w:cols w:space="708"/>
          <w:docGrid w:linePitch="360"/>
        </w:sectPr>
      </w:pPr>
      <w:r w:rsidRPr="00FE0093">
        <w:rPr>
          <w:rFonts w:ascii="ITC Avant Garde" w:eastAsia="Calibri" w:hAnsi="ITC Avant Garde"/>
          <w:b/>
          <w:sz w:val="16"/>
          <w:szCs w:val="16"/>
          <w:lang w:val="es-MX" w:eastAsia="en-US"/>
        </w:rPr>
        <w:t>Nota: La cantidad de dispositivos móviles y portátiles a utilizar, quedará sujeta a las necesidades del Concesionario.</w:t>
      </w:r>
    </w:p>
    <w:p w:rsidR="004E61FF" w:rsidRPr="004E61FF" w:rsidRDefault="004E61FF" w:rsidP="004E61FF">
      <w:pPr>
        <w:pStyle w:val="Ttulo1"/>
        <w:spacing w:before="0" w:afterLines="120" w:after="288"/>
        <w:jc w:val="both"/>
        <w:rPr>
          <w:rFonts w:ascii="ITC Avant Garde" w:hAnsi="ITC Avant Garde"/>
          <w:sz w:val="22"/>
          <w:szCs w:val="22"/>
        </w:rPr>
      </w:pPr>
      <w:r w:rsidRPr="004E61FF">
        <w:rPr>
          <w:rFonts w:ascii="ITC Avant Garde" w:hAnsi="ITC Avant Garde"/>
          <w:sz w:val="22"/>
          <w:szCs w:val="22"/>
        </w:rPr>
        <w:lastRenderedPageBreak/>
        <w:t>TÍTULO DE CONCESIÓN ÚNICA PARA USO PRIVADO, QUE OTORGA EL INSTITUTO FEDERAL DE TELECOMUNICACIONES PARA SERVICIOS DE TELECOMUNICACIONES, CON PROPÓSITOS DE COMUNICACIÓN PRIVADA, A FAVOR DE SERVICIOS INDUSTRIALES Y EMPRESARIALES DE LA LAGUNA, S.A. DE C.V., DE CONFORMIDAD CON LOS SIGUIENTES:</w:t>
      </w:r>
    </w:p>
    <w:p w:rsidR="004E61FF" w:rsidRPr="004E61FF" w:rsidRDefault="004E61FF" w:rsidP="004E61FF">
      <w:pPr>
        <w:pStyle w:val="Ttulo2"/>
        <w:spacing w:afterLines="100" w:after="240" w:line="276" w:lineRule="auto"/>
        <w:ind w:firstLine="0"/>
        <w:jc w:val="center"/>
        <w:rPr>
          <w:rFonts w:ascii="ITC Avant Garde" w:hAnsi="ITC Avant Garde" w:cs="Arial"/>
          <w:bCs/>
          <w:sz w:val="22"/>
          <w:szCs w:val="22"/>
          <w:lang w:eastAsia="en-US"/>
        </w:rPr>
      </w:pPr>
      <w:r w:rsidRPr="004E61FF">
        <w:rPr>
          <w:rFonts w:ascii="ITC Avant Garde" w:hAnsi="ITC Avant Garde" w:cs="Arial"/>
          <w:bCs/>
          <w:sz w:val="22"/>
          <w:szCs w:val="22"/>
          <w:lang w:eastAsia="en-US"/>
        </w:rPr>
        <w:t>ANTECEDENTES</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bCs/>
          <w:lang w:eastAsia="es-MX"/>
        </w:rPr>
        <w:t xml:space="preserve">El </w:t>
      </w:r>
      <w:r w:rsidRPr="004E61FF">
        <w:rPr>
          <w:rFonts w:ascii="ITC Avant Garde" w:eastAsia="Times New Roman" w:hAnsi="ITC Avant Garde"/>
          <w:bCs/>
          <w:lang w:eastAsia="es-ES"/>
        </w:rPr>
        <w:t>5 de abril de 1995</w:t>
      </w:r>
      <w:r w:rsidRPr="004E61FF">
        <w:rPr>
          <w:rFonts w:ascii="ITC Avant Garde" w:eastAsia="Times New Roman" w:hAnsi="ITC Avant Garde"/>
          <w:bCs/>
          <w:lang w:eastAsia="es-MX"/>
        </w:rPr>
        <w:t xml:space="preserve">, el Gobierno Federal por conducto del Centro SCT </w:t>
      </w:r>
      <w:r w:rsidRPr="004E61FF">
        <w:rPr>
          <w:rFonts w:ascii="ITC Avant Garde" w:eastAsia="Times New Roman" w:hAnsi="ITC Avant Garde"/>
          <w:bCs/>
          <w:lang w:eastAsia="es-ES"/>
        </w:rPr>
        <w:t>Durango</w:t>
      </w:r>
      <w:r w:rsidRPr="004E61FF">
        <w:rPr>
          <w:rFonts w:ascii="ITC Avant Garde" w:eastAsia="Times New Roman" w:hAnsi="ITC Avant Garde"/>
          <w:bCs/>
          <w:lang w:eastAsia="es-MX"/>
        </w:rPr>
        <w:t>, otorgó al</w:t>
      </w:r>
      <w:r w:rsidRPr="004E61FF">
        <w:rPr>
          <w:rFonts w:ascii="ITC Avant Garde" w:eastAsia="Times New Roman" w:hAnsi="ITC Avant Garde"/>
          <w:bCs/>
          <w:sz w:val="24"/>
          <w:szCs w:val="24"/>
          <w:lang w:eastAsia="es-MX"/>
        </w:rPr>
        <w:t xml:space="preserve"> </w:t>
      </w:r>
      <w:r w:rsidRPr="004E61FF">
        <w:rPr>
          <w:rFonts w:ascii="ITC Avant Garde" w:eastAsia="Times New Roman" w:hAnsi="ITC Avant Garde"/>
          <w:bCs/>
          <w:lang w:eastAsia="es-ES"/>
        </w:rPr>
        <w:t>C. Héctor Alfonso Esteban Garza</w:t>
      </w:r>
      <w:r w:rsidRPr="004E61FF">
        <w:rPr>
          <w:rFonts w:ascii="ITC Avant Garde" w:eastAsia="Times New Roman" w:hAnsi="ITC Avant Garde"/>
          <w:bCs/>
          <w:lang w:eastAsia="es-MX"/>
        </w:rPr>
        <w:t xml:space="preserve">, un permiso para instalar y operar un sistema de radiocomunicación privada, utilizando la frecuencia 149.175 MHz en Gómez Palacio, Durango. </w:t>
      </w:r>
    </w:p>
    <w:p w:rsidR="004E61FF" w:rsidRPr="004E61FF" w:rsidRDefault="004E61FF" w:rsidP="004E61FF">
      <w:pPr>
        <w:tabs>
          <w:tab w:val="center" w:pos="567"/>
        </w:tabs>
        <w:spacing w:afterLines="120" w:after="288" w:line="240" w:lineRule="auto"/>
        <w:ind w:left="567"/>
        <w:jc w:val="both"/>
        <w:rPr>
          <w:rFonts w:ascii="ITC Avant Garde" w:eastAsia="Times New Roman" w:hAnsi="ITC Avant Garde"/>
          <w:bCs/>
          <w:lang w:eastAsia="es-ES"/>
        </w:rPr>
      </w:pPr>
      <w:r w:rsidRPr="004E61FF">
        <w:rPr>
          <w:rFonts w:ascii="ITC Avant Garde" w:eastAsia="Times New Roman" w:hAnsi="ITC Avant Garde"/>
          <w:bCs/>
          <w:lang w:eastAsia="es-ES"/>
        </w:rPr>
        <w:t xml:space="preserve">Posteriormente, mediante el oficio 2.1-202.- 1235 de fecha 17 de marzo de 2006, la Secretaría de Comunicaciones y Transportes autorizó </w:t>
      </w:r>
      <w:r w:rsidRPr="004E61FF">
        <w:rPr>
          <w:rFonts w:ascii="ITC Avant Garde" w:eastAsia="Times New Roman" w:hAnsi="ITC Avant Garde"/>
          <w:bCs/>
          <w:lang w:eastAsia="es-MX"/>
        </w:rPr>
        <w:t xml:space="preserve">la </w:t>
      </w:r>
      <w:r w:rsidRPr="004E61FF">
        <w:rPr>
          <w:rFonts w:ascii="ITC Avant Garde" w:eastAsia="Times New Roman" w:hAnsi="ITC Avant Garde"/>
          <w:bCs/>
          <w:lang w:eastAsia="es-ES"/>
        </w:rPr>
        <w:t xml:space="preserve">cesión de derechos y obligaciones del </w:t>
      </w:r>
      <w:r w:rsidRPr="004E61FF">
        <w:rPr>
          <w:rFonts w:ascii="ITC Avant Garde" w:eastAsia="Times New Roman" w:hAnsi="ITC Avant Garde"/>
          <w:bCs/>
          <w:lang w:eastAsia="es-MX"/>
        </w:rPr>
        <w:t>mencionado p</w:t>
      </w:r>
      <w:r w:rsidRPr="004E61FF">
        <w:rPr>
          <w:rFonts w:ascii="ITC Avant Garde" w:eastAsia="Times New Roman" w:hAnsi="ITC Avant Garde"/>
          <w:bCs/>
          <w:lang w:eastAsia="es-ES"/>
        </w:rPr>
        <w:t>ermiso a favor de Bufete de Asesoría y Servici</w:t>
      </w:r>
      <w:r w:rsidRPr="004E61FF">
        <w:rPr>
          <w:rFonts w:ascii="ITC Avant Garde" w:eastAsia="Times New Roman" w:hAnsi="ITC Avant Garde"/>
          <w:bCs/>
          <w:lang w:eastAsia="es-MX"/>
        </w:rPr>
        <w:t>os Especializados, S.A. de C.V</w:t>
      </w:r>
      <w:r w:rsidRPr="004E61FF">
        <w:rPr>
          <w:rFonts w:ascii="ITC Avant Garde" w:eastAsia="Times New Roman" w:hAnsi="ITC Avant Garde"/>
          <w:bCs/>
          <w:lang w:eastAsia="es-ES"/>
        </w:rPr>
        <w:t>.</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lang w:eastAsia="es-MX"/>
        </w:rPr>
        <w:t>Con fecha 11 de junio de 2013, se publicó en el Diario Oficial de la Federación, el “</w:t>
      </w:r>
      <w:r w:rsidRPr="004E61FF">
        <w:rPr>
          <w:rFonts w:ascii="ITC Avant Garde" w:eastAsia="Times New Roman" w:hAnsi="ITC Avant Garde"/>
          <w:i/>
          <w:lang w:eastAsia="es-MX"/>
        </w:rPr>
        <w:t>Decreto por el que se reforman y adicionan diversas disposiciones de los artículos 6o., 7o., 27, 28, 73, 78, 94 y 105 de la Constitución Política de los Estados Unidos Mexicanos, en materia de telecomunicaciones</w:t>
      </w:r>
      <w:r w:rsidRPr="004E61FF">
        <w:rPr>
          <w:rFonts w:ascii="ITC Avant Garde" w:eastAsia="Times New Roman" w:hAnsi="ITC Avant Garde"/>
          <w:lang w:eastAsia="es-MX"/>
        </w:rPr>
        <w:t>”, mediante el cual se creó el Instituto Federal de Telecomunicaciones.</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bCs/>
          <w:sz w:val="24"/>
          <w:szCs w:val="24"/>
          <w:lang w:eastAsia="es-MX"/>
        </w:rPr>
      </w:pPr>
      <w:r w:rsidRPr="004E61FF">
        <w:rPr>
          <w:rFonts w:ascii="ITC Avant Garde" w:eastAsia="Times New Roman" w:hAnsi="ITC Avant Garde"/>
          <w:bCs/>
          <w:lang w:eastAsia="es-MX"/>
        </w:rPr>
        <w:t xml:space="preserve">El 10 de julio de 2014 </w:t>
      </w:r>
      <w:r w:rsidRPr="004E61FF">
        <w:rPr>
          <w:rFonts w:ascii="ITC Avant Garde" w:eastAsia="Times New Roman" w:hAnsi="ITC Avant Garde"/>
          <w:bCs/>
          <w:lang w:eastAsia="es-ES"/>
        </w:rPr>
        <w:t>Bufete de Asesoría y Servici</w:t>
      </w:r>
      <w:r w:rsidRPr="004E61FF">
        <w:rPr>
          <w:rFonts w:ascii="ITC Avant Garde" w:eastAsia="Times New Roman" w:hAnsi="ITC Avant Garde"/>
          <w:bCs/>
          <w:lang w:eastAsia="es-MX"/>
        </w:rPr>
        <w:t>os Especializados, S.A. de C.V</w:t>
      </w:r>
      <w:r w:rsidRPr="004E61FF">
        <w:rPr>
          <w:rFonts w:ascii="ITC Avant Garde" w:eastAsia="Times New Roman" w:hAnsi="ITC Avant Garde"/>
          <w:bCs/>
          <w:lang w:eastAsia="es-ES"/>
        </w:rPr>
        <w:t>.</w:t>
      </w:r>
      <w:r w:rsidRPr="004E61FF">
        <w:rPr>
          <w:rFonts w:ascii="ITC Avant Garde" w:eastAsia="Times New Roman" w:hAnsi="ITC Avant Garde"/>
          <w:bCs/>
          <w:lang w:eastAsia="es-MX"/>
        </w:rPr>
        <w:t xml:space="preserve"> solicitó autorización para ceder a favor de </w:t>
      </w:r>
      <w:r w:rsidRPr="004E61FF">
        <w:rPr>
          <w:rFonts w:ascii="ITC Avant Garde" w:eastAsia="Times New Roman" w:hAnsi="ITC Avant Garde"/>
          <w:bCs/>
          <w:lang w:eastAsia="es-ES"/>
        </w:rPr>
        <w:t xml:space="preserve">Servicios Industriales y Empresariales de la Laguna, S.A. de C.V. </w:t>
      </w:r>
      <w:r w:rsidRPr="004E61FF">
        <w:rPr>
          <w:rFonts w:ascii="ITC Avant Garde" w:eastAsia="Times New Roman" w:hAnsi="ITC Avant Garde"/>
          <w:bCs/>
          <w:lang w:eastAsia="es-MX"/>
        </w:rPr>
        <w:t>los derechos y obligaciones derivados del permiso citado en el Antecedente I</w:t>
      </w:r>
      <w:r w:rsidRPr="004E61FF">
        <w:rPr>
          <w:rFonts w:ascii="ITC Avant Garde" w:eastAsia="Times New Roman" w:hAnsi="ITC Avant Garde"/>
          <w:bCs/>
          <w:lang w:eastAsia="es-ES"/>
        </w:rPr>
        <w:t>.</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lang w:eastAsia="es-MX"/>
        </w:rPr>
        <w:t>Con fecha 14 de julio de 2014 se publicó en el Diario Oficial de la Federación el “</w:t>
      </w:r>
      <w:r w:rsidRPr="004E61FF">
        <w:rPr>
          <w:rFonts w:ascii="ITC Avant Garde" w:eastAsia="Times New Roman" w:hAnsi="ITC Avant Garde"/>
          <w:i/>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4E61FF">
        <w:rPr>
          <w:rFonts w:ascii="ITC Avant Garde" w:eastAsia="Times New Roman" w:hAnsi="ITC Avant Garde"/>
          <w:lang w:eastAsia="es-MX"/>
        </w:rPr>
        <w:t xml:space="preserve">”, mismo que entró en vigor el 13 de agosto de 2014. </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lang w:eastAsia="es-MX"/>
        </w:rPr>
        <w:t>El 4 de septiembre de 2014 se publicó en el Diario Oficial de la Federación el “</w:t>
      </w:r>
      <w:r w:rsidRPr="004E61FF">
        <w:rPr>
          <w:rFonts w:ascii="ITC Avant Garde" w:eastAsia="Times New Roman" w:hAnsi="ITC Avant Garde"/>
          <w:i/>
          <w:lang w:eastAsia="es-MX"/>
        </w:rPr>
        <w:t>Estatuto Orgánico del Instituto Federal de Telecomunicaciones</w:t>
      </w:r>
      <w:r w:rsidRPr="004E61FF">
        <w:rPr>
          <w:rFonts w:ascii="ITC Avant Garde" w:eastAsia="Times New Roman" w:hAnsi="ITC Avant Garde"/>
          <w:lang w:eastAsia="es-MX"/>
        </w:rPr>
        <w:t>”, mismo que entró en vigor el 26 de septiembre de 2014 y fue modificado por última vez el 20 de julio de 2017.</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lang w:eastAsia="es-MX"/>
        </w:rPr>
        <w:t xml:space="preserve">El Pleno del Instituto, mediante Acuerdo </w:t>
      </w:r>
      <w:r w:rsidRPr="004E61FF">
        <w:rPr>
          <w:rFonts w:ascii="ITC Avant Garde" w:eastAsia="Times New Roman" w:hAnsi="ITC Avant Garde"/>
          <w:b/>
          <w:color w:val="00B0F0"/>
          <w:lang w:eastAsia="es-MX"/>
        </w:rPr>
        <w:t>(…)</w:t>
      </w:r>
      <w:r w:rsidRPr="004E61FF">
        <w:rPr>
          <w:rFonts w:ascii="ITC Avant Garde" w:eastAsia="Times New Roman" w:hAnsi="ITC Avant Garde"/>
          <w:lang w:eastAsia="es-MX"/>
        </w:rPr>
        <w:t xml:space="preserve"> de fecha </w:t>
      </w:r>
      <w:r w:rsidRPr="004E61FF">
        <w:rPr>
          <w:rFonts w:ascii="ITC Avant Garde" w:eastAsia="Times New Roman" w:hAnsi="ITC Avant Garde"/>
          <w:b/>
          <w:color w:val="00B0F0"/>
          <w:lang w:eastAsia="es-MX"/>
        </w:rPr>
        <w:t>(…)</w:t>
      </w:r>
      <w:r w:rsidRPr="004E61FF">
        <w:rPr>
          <w:rFonts w:ascii="ITC Avant Garde" w:eastAsia="Times New Roman" w:hAnsi="ITC Avant Garde"/>
          <w:lang w:eastAsia="es-MX"/>
        </w:rPr>
        <w:t xml:space="preserve">, resolvió otorgar el presente título de concesión única para uso privado, con propósitos de comunicación privada. </w:t>
      </w:r>
    </w:p>
    <w:p w:rsidR="004E61FF" w:rsidRPr="004E61FF" w:rsidRDefault="004E61FF" w:rsidP="004E61FF">
      <w:pPr>
        <w:tabs>
          <w:tab w:val="center" w:pos="567"/>
        </w:tabs>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lastRenderedPageBreak/>
        <w:t>Asimismo, acordó que el Comisionado Presidente del Instituto, con base en las facultades que le confiere el artículo 14 fracción X del Estatuto Orgánico, suscribiera el título de concesión única.</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lang w:eastAsia="es-MX"/>
        </w:rPr>
        <w:t xml:space="preserve">En cumplimiento a lo resuelto por el Pleno del Instituto en el Acuerdo </w:t>
      </w:r>
      <w:r w:rsidRPr="004E61FF">
        <w:rPr>
          <w:rFonts w:ascii="ITC Avant Garde" w:eastAsia="Times New Roman" w:hAnsi="ITC Avant Garde"/>
          <w:b/>
          <w:color w:val="00B0F0"/>
          <w:lang w:eastAsia="es-MX"/>
        </w:rPr>
        <w:t>(…)</w:t>
      </w:r>
      <w:r w:rsidRPr="004E61FF">
        <w:rPr>
          <w:rFonts w:ascii="ITC Avant Garde" w:eastAsia="Times New Roman" w:hAnsi="ITC Avant Garde"/>
          <w:lang w:eastAsia="es-MX"/>
        </w:rPr>
        <w:t xml:space="preserve">, la Unidad de Concesiones y Servicios con fecha </w:t>
      </w:r>
      <w:r w:rsidRPr="004E61FF">
        <w:rPr>
          <w:rFonts w:ascii="ITC Avant Garde" w:eastAsia="Times New Roman" w:hAnsi="ITC Avant Garde"/>
          <w:b/>
          <w:color w:val="00B0F0"/>
          <w:lang w:eastAsia="es-MX"/>
        </w:rPr>
        <w:t>(…)</w:t>
      </w:r>
      <w:r w:rsidRPr="004E61FF">
        <w:rPr>
          <w:rFonts w:ascii="ITC Avant Garde" w:eastAsia="Times New Roman" w:hAnsi="ITC Avant Garde"/>
          <w:lang w:eastAsia="es-MX"/>
        </w:rPr>
        <w:t>, sometió a consideración de Servicios Industriales y Empresariales de la Laguna, S.A. de C.V. el proyecto de título de concesión única para uso privado, con propósitos de comunicación privada, a efecto de recabar de ésta, en su caso, el total apego y conformidad al mismo.</w:t>
      </w:r>
    </w:p>
    <w:p w:rsidR="004E61FF" w:rsidRPr="004E61FF" w:rsidRDefault="004E61FF" w:rsidP="004E61FF">
      <w:pPr>
        <w:numPr>
          <w:ilvl w:val="0"/>
          <w:numId w:val="19"/>
        </w:numPr>
        <w:tabs>
          <w:tab w:val="center" w:pos="567"/>
        </w:tabs>
        <w:spacing w:afterLines="120" w:after="288" w:line="240" w:lineRule="auto"/>
        <w:ind w:left="567" w:hanging="564"/>
        <w:jc w:val="both"/>
        <w:rPr>
          <w:rFonts w:ascii="ITC Avant Garde" w:eastAsia="Times New Roman" w:hAnsi="ITC Avant Garde"/>
          <w:lang w:eastAsia="es-MX"/>
        </w:rPr>
      </w:pPr>
      <w:r w:rsidRPr="004E61FF">
        <w:rPr>
          <w:rFonts w:ascii="ITC Avant Garde" w:eastAsia="Times New Roman" w:hAnsi="ITC Avant Garde"/>
          <w:lang w:eastAsia="es-MX"/>
        </w:rPr>
        <w:t xml:space="preserve">Mediante escrito recibido en el Instituto el </w:t>
      </w:r>
      <w:r w:rsidRPr="004E61FF">
        <w:rPr>
          <w:rFonts w:ascii="ITC Avant Garde" w:eastAsia="Times New Roman" w:hAnsi="ITC Avant Garde"/>
          <w:b/>
          <w:color w:val="00B0F0"/>
          <w:lang w:eastAsia="es-MX"/>
        </w:rPr>
        <w:t>(…)</w:t>
      </w:r>
      <w:r w:rsidRPr="004E61FF">
        <w:rPr>
          <w:rFonts w:ascii="ITC Avant Garde" w:eastAsia="Times New Roman" w:hAnsi="ITC Avant Garde"/>
          <w:lang w:eastAsia="es-MX"/>
        </w:rPr>
        <w:t>, Servicios Industriales y Empresariales de la Laguna, S.A. de C.V. manifestó su conformidad y total aceptación al proyecto de título de concesión única para uso privado, con propósitos de comunicación privada, señalado en el Antecedente inmediato anterior.</w:t>
      </w:r>
    </w:p>
    <w:p w:rsidR="004E61FF" w:rsidRPr="004E61FF" w:rsidRDefault="004E61FF" w:rsidP="004E61FF">
      <w:pPr>
        <w:spacing w:afterLines="120" w:after="288" w:line="240" w:lineRule="auto"/>
        <w:jc w:val="both"/>
        <w:rPr>
          <w:rFonts w:ascii="ITC Avant Garde" w:eastAsia="Times New Roman" w:hAnsi="ITC Avant Garde"/>
          <w:lang w:eastAsia="es-MX"/>
        </w:rPr>
      </w:pPr>
      <w:r w:rsidRPr="004E61FF">
        <w:rPr>
          <w:rFonts w:ascii="ITC Avant Garde" w:eastAsia="Times New Roman" w:hAnsi="ITC Avant Garde"/>
          <w:lang w:eastAsia="es-MX"/>
        </w:rPr>
        <w:t>Derivado de lo anterior y con fundamento en lo dispuesto por los artículos 28 párrafos décimo quinto, décimo sexto y décimo séptimo de la Constitución Política de los Estados Unidos Mexicanos; 1, 2, 3, 4, 5, 7, 15 fracción IV, 16, 17 fracción I, 66, 67 fracción III, 68, 72 y 74 de la Ley Federal de Telecomunicaciones y Radiodifusión, y 1, 4 fracción II y 14 fracción X del Estatuto Orgánico del Instituto Federal de Telecomunicaciones, se expide el presente título de concesión única para uso privado, con propósitos de comunicación privada, sujeto a las siguientes:</w:t>
      </w:r>
    </w:p>
    <w:p w:rsidR="004E61FF" w:rsidRPr="004E61FF" w:rsidRDefault="004E61FF" w:rsidP="004E61FF">
      <w:pPr>
        <w:pStyle w:val="Ttulo2"/>
        <w:spacing w:afterLines="100" w:after="240" w:line="276" w:lineRule="auto"/>
        <w:ind w:firstLine="0"/>
        <w:jc w:val="center"/>
        <w:rPr>
          <w:rFonts w:ascii="ITC Avant Garde" w:hAnsi="ITC Avant Garde" w:cs="Arial"/>
          <w:bCs/>
          <w:sz w:val="22"/>
          <w:szCs w:val="22"/>
          <w:lang w:eastAsia="en-US"/>
        </w:rPr>
      </w:pPr>
      <w:r w:rsidRPr="004E61FF">
        <w:rPr>
          <w:rFonts w:ascii="ITC Avant Garde" w:hAnsi="ITC Avant Garde" w:cs="Arial"/>
          <w:bCs/>
          <w:sz w:val="22"/>
          <w:szCs w:val="22"/>
          <w:lang w:eastAsia="en-US"/>
        </w:rPr>
        <w:t>CONDICIONES</w:t>
      </w:r>
    </w:p>
    <w:p w:rsidR="004E61FF" w:rsidRPr="004E61FF" w:rsidRDefault="004E61FF" w:rsidP="004E61FF">
      <w:pPr>
        <w:tabs>
          <w:tab w:val="center" w:pos="4631"/>
          <w:tab w:val="left" w:pos="6499"/>
        </w:tabs>
        <w:spacing w:afterLines="50" w:after="120" w:line="240" w:lineRule="auto"/>
        <w:jc w:val="center"/>
        <w:rPr>
          <w:rFonts w:ascii="ITC Avant Garde" w:eastAsia="Times New Roman" w:hAnsi="ITC Avant Garde"/>
          <w:b/>
          <w:bCs/>
          <w:color w:val="000000"/>
          <w:lang w:eastAsia="es-MX"/>
        </w:rPr>
      </w:pPr>
      <w:r w:rsidRPr="004E61FF">
        <w:rPr>
          <w:rFonts w:ascii="ITC Avant Garde" w:eastAsia="Times New Roman" w:hAnsi="ITC Avant Garde"/>
          <w:b/>
          <w:bCs/>
          <w:color w:val="000000"/>
          <w:lang w:eastAsia="es-MX"/>
        </w:rPr>
        <w:t>Disposiciones Generales</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t>Definición de términos.</w:t>
      </w:r>
      <w:r w:rsidRPr="004E61FF">
        <w:rPr>
          <w:rFonts w:ascii="ITC Avant Garde" w:eastAsia="Times New Roman" w:hAnsi="ITC Avant Garde"/>
          <w:lang w:eastAsia="es-MX"/>
        </w:rPr>
        <w:t xml:space="preserve"> Para los efectos del presente título, se entenderá por:</w:t>
      </w:r>
    </w:p>
    <w:p w:rsidR="004E61FF" w:rsidRPr="004E61FF" w:rsidRDefault="004E61FF" w:rsidP="004E61FF">
      <w:pPr>
        <w:numPr>
          <w:ilvl w:val="1"/>
          <w:numId w:val="20"/>
        </w:numPr>
        <w:spacing w:afterLines="50" w:after="120" w:line="240" w:lineRule="auto"/>
        <w:ind w:left="1134" w:hanging="567"/>
        <w:jc w:val="both"/>
        <w:rPr>
          <w:rFonts w:ascii="ITC Avant Garde" w:eastAsia="Times New Roman" w:hAnsi="ITC Avant Garde"/>
          <w:lang w:eastAsia="es-MX"/>
        </w:rPr>
      </w:pPr>
      <w:r w:rsidRPr="004E61FF">
        <w:rPr>
          <w:rFonts w:ascii="ITC Avant Garde" w:eastAsia="Times New Roman" w:hAnsi="ITC Avant Garde"/>
          <w:b/>
          <w:lang w:eastAsia="es-MX"/>
        </w:rPr>
        <w:t>Concesión única:</w:t>
      </w:r>
      <w:r w:rsidRPr="004E61FF">
        <w:rPr>
          <w:rFonts w:ascii="ITC Avant Garde" w:eastAsia="Times New Roman" w:hAnsi="ITC Avant Garde"/>
          <w:lang w:eastAsia="es-MX"/>
        </w:rPr>
        <w:t xml:space="preserve"> La presente concesión única para uso privado, con propósitos de comunicación privada, que otorga el Instituto. </w:t>
      </w:r>
    </w:p>
    <w:p w:rsidR="004E61FF" w:rsidRPr="004E61FF" w:rsidRDefault="004E61FF" w:rsidP="004E61FF">
      <w:pPr>
        <w:numPr>
          <w:ilvl w:val="1"/>
          <w:numId w:val="20"/>
        </w:numPr>
        <w:spacing w:afterLines="50" w:after="120" w:line="240" w:lineRule="auto"/>
        <w:ind w:left="1134" w:hanging="567"/>
        <w:jc w:val="both"/>
        <w:rPr>
          <w:rFonts w:ascii="ITC Avant Garde" w:eastAsia="Times New Roman" w:hAnsi="ITC Avant Garde"/>
          <w:bCs/>
          <w:color w:val="000000"/>
          <w:lang w:eastAsia="es-MX"/>
        </w:rPr>
      </w:pPr>
      <w:r w:rsidRPr="004E61FF">
        <w:rPr>
          <w:rFonts w:ascii="ITC Avant Garde" w:eastAsia="Times New Roman" w:hAnsi="ITC Avant Garde"/>
          <w:b/>
          <w:lang w:eastAsia="es-MX"/>
        </w:rPr>
        <w:t>Concesionario:</w:t>
      </w:r>
      <w:r w:rsidRPr="004E61FF">
        <w:rPr>
          <w:rFonts w:ascii="ITC Avant Garde" w:eastAsia="Times New Roman" w:hAnsi="ITC Avant Garde"/>
          <w:lang w:eastAsia="es-MX"/>
        </w:rPr>
        <w:t xml:space="preserve"> Persona física o moral, titular de la Concesión única</w:t>
      </w:r>
      <w:r w:rsidRPr="004E61FF">
        <w:rPr>
          <w:rFonts w:ascii="ITC Avant Garde" w:eastAsia="Times New Roman" w:hAnsi="ITC Avant Garde"/>
          <w:bCs/>
          <w:color w:val="000000"/>
          <w:lang w:eastAsia="es-MX"/>
        </w:rPr>
        <w:t>.</w:t>
      </w:r>
    </w:p>
    <w:p w:rsidR="004E61FF" w:rsidRPr="004E61FF" w:rsidRDefault="004E61FF" w:rsidP="004E61FF">
      <w:pPr>
        <w:numPr>
          <w:ilvl w:val="1"/>
          <w:numId w:val="20"/>
        </w:numPr>
        <w:spacing w:afterLines="50" w:after="120" w:line="240" w:lineRule="auto"/>
        <w:ind w:left="1134" w:hanging="567"/>
        <w:jc w:val="both"/>
        <w:rPr>
          <w:rFonts w:ascii="ITC Avant Garde" w:eastAsia="Times New Roman" w:hAnsi="ITC Avant Garde"/>
          <w:lang w:eastAsia="es-MX"/>
        </w:rPr>
      </w:pPr>
      <w:r w:rsidRPr="004E61FF">
        <w:rPr>
          <w:rFonts w:ascii="ITC Avant Garde" w:eastAsia="Times New Roman" w:hAnsi="ITC Avant Garde"/>
          <w:b/>
          <w:lang w:eastAsia="es-MX"/>
        </w:rPr>
        <w:t>Instituto:</w:t>
      </w:r>
      <w:r w:rsidRPr="004E61FF">
        <w:rPr>
          <w:rFonts w:ascii="ITC Avant Garde" w:eastAsia="Times New Roman" w:hAnsi="ITC Avant Garde"/>
          <w:lang w:eastAsia="es-MX"/>
        </w:rPr>
        <w:t xml:space="preserve"> El Instituto Federal de Telecomunicaciones.</w:t>
      </w:r>
    </w:p>
    <w:p w:rsidR="004E61FF" w:rsidRPr="004E61FF" w:rsidRDefault="004E61FF" w:rsidP="004E61FF">
      <w:pPr>
        <w:numPr>
          <w:ilvl w:val="1"/>
          <w:numId w:val="20"/>
        </w:numPr>
        <w:spacing w:afterLines="120" w:after="288" w:line="240" w:lineRule="auto"/>
        <w:ind w:left="1134" w:hanging="567"/>
        <w:jc w:val="both"/>
        <w:rPr>
          <w:rFonts w:ascii="ITC Avant Garde" w:eastAsia="Times New Roman" w:hAnsi="ITC Avant Garde"/>
          <w:bCs/>
          <w:color w:val="000000"/>
          <w:lang w:eastAsia="es-MX"/>
        </w:rPr>
      </w:pPr>
      <w:r w:rsidRPr="004E61FF">
        <w:rPr>
          <w:rFonts w:ascii="ITC Avant Garde" w:eastAsia="Times New Roman" w:hAnsi="ITC Avant Garde"/>
          <w:b/>
          <w:lang w:eastAsia="es-MX"/>
        </w:rPr>
        <w:t>Ley:</w:t>
      </w:r>
      <w:r w:rsidRPr="004E61FF">
        <w:rPr>
          <w:rFonts w:ascii="ITC Avant Garde" w:eastAsia="Times New Roman" w:hAnsi="ITC Avant Garde"/>
          <w:lang w:eastAsia="es-MX"/>
        </w:rPr>
        <w:t xml:space="preserve"> La Ley Federal de Telecomunicaciones y Radiodifusión</w:t>
      </w:r>
      <w:r w:rsidRPr="004E61FF">
        <w:rPr>
          <w:rFonts w:ascii="ITC Avant Garde" w:eastAsia="Times New Roman" w:hAnsi="ITC Avant Garde"/>
          <w:bCs/>
          <w:color w:val="000000"/>
          <w:lang w:eastAsia="es-MX"/>
        </w:rPr>
        <w:t>.</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t>Domicilio convencional.</w:t>
      </w:r>
      <w:r w:rsidRPr="004E61FF">
        <w:rPr>
          <w:rFonts w:ascii="ITC Avant Garde" w:eastAsia="Times New Roman" w:hAnsi="ITC Avant Garde"/>
          <w:lang w:eastAsia="es-MX"/>
        </w:rPr>
        <w:t xml:space="preserve"> El Concesionario señala como domicilio para oír y recibir todo tipo de notificaciones y documentos, el ubicado en: </w:t>
      </w:r>
      <w:proofErr w:type="spellStart"/>
      <w:r w:rsidRPr="004E61FF">
        <w:rPr>
          <w:rFonts w:ascii="ITC Avant Garde" w:eastAsia="Times New Roman" w:hAnsi="ITC Avant Garde"/>
          <w:lang w:eastAsia="es-MX"/>
        </w:rPr>
        <w:t>Canatlán</w:t>
      </w:r>
      <w:proofErr w:type="spellEnd"/>
      <w:r w:rsidRPr="004E61FF">
        <w:rPr>
          <w:rFonts w:ascii="ITC Avant Garde" w:eastAsia="Times New Roman" w:hAnsi="ITC Avant Garde"/>
          <w:lang w:eastAsia="es-MX"/>
        </w:rPr>
        <w:t xml:space="preserve"> No. 330, Parque Industrial Lagunero, C.P. 35070, Gómez Palacio, Durango. </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 xml:space="preserve">En caso de que el Concesionario cambie el domicilio para oír y recibir notificaciones a que se refiere el párrafo anterior, deberá hacerlo del conocimiento del Instituto con una antelación de cuando menos 15 (quince) días naturales previos a tal evento, sin perjuicio que las notificaciones se sigan practicando durante ese periodo en el domicilio mencionado en el primer párrafo de este numeral. </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lastRenderedPageBreak/>
        <w:t>Uso de la Concesión única.</w:t>
      </w:r>
      <w:r w:rsidRPr="004E61FF">
        <w:rPr>
          <w:rFonts w:ascii="ITC Avant Garde" w:eastAsia="Times New Roman" w:hAnsi="ITC Avant Garde"/>
          <w:lang w:eastAsia="es-MX"/>
        </w:rPr>
        <w:t xml:space="preserve"> La Concesión única se otorga para uso privado con propósitos de comunicación privada y confiere el derecho para servicios de telecomunicaciones sin fines de lucro, a través de la infraestructura asociada a su red de telecomunicaciones, en los términos y condiciones que se describen en el presente título. </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Los servicios de telecomunicaciones objeto del presente título, así como la instalación y operación de la infraestructura asociada a los mismos, deberá sujetarse a la Constitución Política de los Estados Unidos Mexicanos, a los tratados internacionales de los que el Estado Mexicano sea parte, leyes, reglamentos, decretos, reglas, planes técnicos fundamentales, Normas Oficiales Mexicanas, normas técnicas, resoluciones, acuerdos, circulares y demás disposiciones administrativas de carácter general, así como a las condiciones establecidas en este título.</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heme="minorHAnsi" w:hAnsi="ITC Avant Garde" w:cstheme="minorBidi"/>
        </w:rPr>
        <w:t xml:space="preserve">En el supuesto de que la legislación y/o disposiciones administrativas, vigentes a la fecha de otorgamiento del presente título fueran abrogadas, derogadas y/o reformadas, la presente Concesión única quedará sujeta a las disposiciones legales y administrativas aplicables que las sustituyan, a partir de su entrada en </w:t>
      </w:r>
      <w:r w:rsidRPr="004E61FF">
        <w:rPr>
          <w:rFonts w:ascii="ITC Avant Garde" w:eastAsia="Times New Roman" w:hAnsi="ITC Avant Garde"/>
          <w:lang w:eastAsia="es-MX"/>
        </w:rPr>
        <w:t>vigor.</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t>Registro de servicios.</w:t>
      </w:r>
      <w:r w:rsidRPr="004E61FF">
        <w:rPr>
          <w:rFonts w:ascii="ITC Avant Garde" w:eastAsia="Times New Roman" w:hAnsi="ITC Avant Garde"/>
          <w:lang w:eastAsia="es-MX"/>
        </w:rPr>
        <w:t xml:space="preserve"> La Concesión única autoriza cualquier servicio de telecomunicaciones que técnicamente sea factible de ser utilizado para los fines de comunicación privada del Concesionario, considerando la infraestructura requerida, así como los medios de transmisión propios o de terceros con los que cuente el Concesionario de conformidad con la Ley. </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En caso de que el Concesionario requiera utilizar bandas de frecuencias del espectro radioeléctrico distintas a las de uso libre, o en su caso, recursos orbitales, deberá obtenerlos conforme a los términos y modalidades establecidos en la Ley, considerando que el uso y aprovechamiento de bandas de frecuencias deberá realizarse de conformidad con lo establecido en el Cuadro Nacional de Atribución de Frecuencias y demás disposiciones legales, reglamentarias y administrativas aplicables.</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El Concesionario deberá presentar para inscripción en el Registro Público de Concesiones cada servicio de telecomunicaciones que pretenda utilizar, y que sea diferente a los servicios que se describen en las características generales del proyecto a que se refiere la condición 6 del presente título.</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 xml:space="preserve">Dicha inscripción deberá realizase previo al inicio de operaciones del servicio de telecomunicaciones de que se trate, adjuntando para tal efecto, las características generales del proyecto respectivo y la descripción de la infraestructura a utilizar. </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lastRenderedPageBreak/>
        <w:t>Vigencia de la Concesión.</w:t>
      </w:r>
      <w:r w:rsidRPr="004E61FF">
        <w:rPr>
          <w:rFonts w:ascii="ITC Avant Garde" w:eastAsia="Times New Roman" w:hAnsi="ITC Avant Garde"/>
          <w:lang w:eastAsia="es-MX"/>
        </w:rPr>
        <w:t xml:space="preserve"> La Concesión única para uso privado tendrá una vigencia de 30 (treinta) años contados a partir de la fecha de otorgamiento, y podrá ser prorrogada hasta por plazos iguales conforme a lo dispuesto en la Ley.</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t>Características Generales del Proyecto.</w:t>
      </w:r>
      <w:r w:rsidRPr="004E61FF">
        <w:rPr>
          <w:rFonts w:ascii="ITC Avant Garde" w:eastAsia="Times New Roman" w:hAnsi="ITC Avant Garde"/>
          <w:lang w:eastAsia="es-MX"/>
        </w:rPr>
        <w:t xml:space="preserve"> El Concesionario queda autorizado para operar un sistema de radiocomunicación privada en el Estado de Durango, por medio del cual se habilita el uso del servicio de radiocomunicación convencional. </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El Concesionario deberá presentar para inscripción en el Sistema Nacional de Información de Infraestructura, la información relativa a la infraestructura activa, infraestructura pasiva, medios de transmisión, derechos de vía y demás características de las redes de telecomunicaciones.</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lang w:eastAsia="es-MX"/>
        </w:rPr>
        <w:t xml:space="preserve">Cuando el Concesionario instale, arriende o haga uso de nueva infraestructura activa, infraestructura pasiva, medios de transmisión, derechos de vía y demás elementos de las redes de telecomunicaciones, deberá presentar dentro del plazo de 60 (sesenta) días naturales, contados a partir del inicio de operaciones de la nueva infraestructura de que se trate, la información necesaria para inscripción en el Sistema Nacional de Información de Infraestructura, de conformidad y en los términos que establezca el Instituto. </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t>Compromisos de inversión, calidad y de cobertura geográfica.</w:t>
      </w:r>
      <w:r w:rsidRPr="004E61FF">
        <w:rPr>
          <w:rFonts w:ascii="ITC Avant Garde" w:eastAsia="Times New Roman" w:hAnsi="ITC Avant Garde"/>
          <w:lang w:eastAsia="es-MX"/>
        </w:rPr>
        <w:t xml:space="preserve"> El Concesionario deberá cumplir con los siguientes:</w:t>
      </w:r>
    </w:p>
    <w:p w:rsidR="004E61FF" w:rsidRPr="004E61FF" w:rsidRDefault="004E61FF" w:rsidP="004E61FF">
      <w:pPr>
        <w:spacing w:afterLines="50" w:after="120" w:line="240" w:lineRule="auto"/>
        <w:ind w:left="567"/>
        <w:jc w:val="both"/>
        <w:rPr>
          <w:rFonts w:ascii="ITC Avant Garde" w:eastAsia="Times New Roman" w:hAnsi="ITC Avant Garde"/>
          <w:lang w:eastAsia="es-MX"/>
        </w:rPr>
      </w:pPr>
      <w:r w:rsidRPr="004E61FF">
        <w:rPr>
          <w:rFonts w:ascii="ITC Avant Garde" w:eastAsia="Times New Roman" w:hAnsi="ITC Avant Garde"/>
          <w:b/>
          <w:lang w:eastAsia="es-MX"/>
        </w:rPr>
        <w:t xml:space="preserve">7.1. Compromisos de Inversión. </w:t>
      </w:r>
      <w:r w:rsidRPr="004E61FF">
        <w:rPr>
          <w:rFonts w:ascii="ITC Avant Garde" w:eastAsia="Times New Roman" w:hAnsi="ITC Avant Garde"/>
          <w:lang w:eastAsia="es-MX"/>
        </w:rPr>
        <w:t>El Concesionario se compromete a realizar todas las inversiones necesarias, a fin de cumplir con la cobertura señalada en el presente título, respecto de los servicios de telecomunicaciones señalados en la presente Concesión única, a fin de que estos se presten de manera continua, eficiente y con calidad.</w:t>
      </w:r>
    </w:p>
    <w:p w:rsidR="004E61FF" w:rsidRPr="004E61FF" w:rsidRDefault="004E61FF" w:rsidP="004E61FF">
      <w:pPr>
        <w:spacing w:afterLines="50" w:after="120" w:line="240" w:lineRule="auto"/>
        <w:ind w:left="567"/>
        <w:jc w:val="both"/>
        <w:rPr>
          <w:rFonts w:ascii="ITC Avant Garde" w:eastAsia="Times New Roman" w:hAnsi="ITC Avant Garde"/>
          <w:lang w:eastAsia="es-MX"/>
        </w:rPr>
      </w:pPr>
      <w:r w:rsidRPr="004E61FF">
        <w:rPr>
          <w:rFonts w:ascii="ITC Avant Garde" w:eastAsia="Times New Roman" w:hAnsi="ITC Avant Garde"/>
          <w:b/>
          <w:lang w:eastAsia="es-MX"/>
        </w:rPr>
        <w:t>7.2. Compromisos de Calidad.</w:t>
      </w:r>
      <w:r w:rsidRPr="004E61FF">
        <w:rPr>
          <w:rFonts w:ascii="ITC Avant Garde" w:eastAsia="Times New Roman" w:hAnsi="ITC Avant Garde"/>
          <w:lang w:eastAsia="es-MX"/>
        </w:rPr>
        <w:t xml:space="preserve"> El Concesionario deberá cumplir con los parámetros de calidad que al efecto establezcan las disposiciones legales, reglamentarias o administrativas aplicables, respecto de los servicios de telecomunicaciones señalados en la presente Concesión única para uso privado.</w:t>
      </w:r>
    </w:p>
    <w:p w:rsidR="004E61FF" w:rsidRPr="004E61FF" w:rsidRDefault="004E61FF" w:rsidP="004E61FF">
      <w:pPr>
        <w:spacing w:afterLines="120" w:after="288" w:line="240" w:lineRule="auto"/>
        <w:ind w:left="567"/>
        <w:jc w:val="both"/>
        <w:rPr>
          <w:rFonts w:ascii="ITC Avant Garde" w:eastAsia="Times New Roman" w:hAnsi="ITC Avant Garde"/>
          <w:lang w:eastAsia="es-MX"/>
        </w:rPr>
      </w:pPr>
      <w:r w:rsidRPr="004E61FF">
        <w:rPr>
          <w:rFonts w:ascii="ITC Avant Garde" w:eastAsia="Times New Roman" w:hAnsi="ITC Avant Garde"/>
          <w:b/>
          <w:lang w:eastAsia="es-MX"/>
        </w:rPr>
        <w:t>7.3. Compromisos de Cobertura.</w:t>
      </w:r>
      <w:r w:rsidRPr="004E61FF">
        <w:rPr>
          <w:rFonts w:ascii="ITC Avant Garde" w:eastAsia="Times New Roman" w:hAnsi="ITC Avant Garde"/>
          <w:lang w:eastAsia="es-MX"/>
        </w:rPr>
        <w:t xml:space="preserve"> La presente Concesión única habilita a su titular a utilizar servicios de telecomunicaciones en el territorio nacional, observando en todo momento las restricciones inherentes al uso y aprovechamiento del espectro radioeléctrico, en términos de las concesiones correspondientes.</w:t>
      </w:r>
    </w:p>
    <w:p w:rsidR="004E61FF" w:rsidRPr="004E61FF" w:rsidRDefault="004E61FF" w:rsidP="004E61FF">
      <w:pPr>
        <w:numPr>
          <w:ilvl w:val="0"/>
          <w:numId w:val="18"/>
        </w:numPr>
        <w:spacing w:afterLines="120" w:after="288" w:line="240" w:lineRule="auto"/>
        <w:ind w:left="567" w:hanging="567"/>
        <w:jc w:val="both"/>
        <w:rPr>
          <w:rFonts w:ascii="ITC Avant Garde" w:eastAsia="Times New Roman" w:hAnsi="ITC Avant Garde"/>
          <w:lang w:eastAsia="es-MX"/>
        </w:rPr>
      </w:pPr>
      <w:r w:rsidRPr="004E61FF">
        <w:rPr>
          <w:rFonts w:ascii="ITC Avant Garde" w:eastAsia="Times New Roman" w:hAnsi="ITC Avant Garde"/>
          <w:b/>
          <w:lang w:eastAsia="es-MX"/>
        </w:rPr>
        <w:t>Poderes</w:t>
      </w:r>
      <w:r w:rsidRPr="004E61FF">
        <w:rPr>
          <w:rFonts w:ascii="ITC Avant Garde" w:eastAsia="Times New Roman" w:hAnsi="ITC Avant Garde"/>
          <w:lang w:eastAsia="es-MX"/>
        </w:rPr>
        <w:t>. En ningún caso, el Concesionario podrá otorgar poderes y/o mandatos generales o especiales para actos de dominio con carácter de irrevocables, que tengan por objeto o hagan posible al apoderado o mandatario el ejercicio de los derechos y obligaciones del presente título.</w:t>
      </w:r>
    </w:p>
    <w:p w:rsidR="004E61FF" w:rsidRPr="004E61FF" w:rsidRDefault="004E61FF" w:rsidP="004E61FF">
      <w:pPr>
        <w:spacing w:afterLines="100" w:after="240" w:line="240" w:lineRule="auto"/>
        <w:ind w:left="720"/>
        <w:jc w:val="center"/>
        <w:rPr>
          <w:rFonts w:ascii="ITC Avant Garde" w:eastAsia="Times New Roman" w:hAnsi="ITC Avant Garde"/>
          <w:b/>
          <w:lang w:eastAsia="es-MX"/>
        </w:rPr>
      </w:pPr>
      <w:r w:rsidRPr="004E61FF">
        <w:rPr>
          <w:rFonts w:ascii="ITC Avant Garde" w:eastAsia="Times New Roman" w:hAnsi="ITC Avant Garde"/>
          <w:b/>
          <w:lang w:eastAsia="es-MX"/>
        </w:rPr>
        <w:t>Verificación y Vigilancia</w:t>
      </w:r>
    </w:p>
    <w:p w:rsidR="004E61FF" w:rsidRPr="004E61FF" w:rsidRDefault="004E61FF" w:rsidP="004E61FF">
      <w:pPr>
        <w:numPr>
          <w:ilvl w:val="0"/>
          <w:numId w:val="18"/>
        </w:numPr>
        <w:spacing w:afterLines="120" w:after="288" w:line="240" w:lineRule="auto"/>
        <w:ind w:hanging="720"/>
        <w:jc w:val="both"/>
        <w:rPr>
          <w:rFonts w:ascii="ITC Avant Garde" w:eastAsia="Times New Roman" w:hAnsi="ITC Avant Garde"/>
          <w:bCs/>
          <w:color w:val="000000"/>
          <w:lang w:eastAsia="es-MX"/>
        </w:rPr>
      </w:pPr>
      <w:r w:rsidRPr="004E61FF">
        <w:rPr>
          <w:rFonts w:ascii="ITC Avant Garde" w:eastAsia="Times New Roman" w:hAnsi="ITC Avant Garde"/>
          <w:b/>
          <w:lang w:eastAsia="es-MX"/>
        </w:rPr>
        <w:lastRenderedPageBreak/>
        <w:t>Información</w:t>
      </w:r>
      <w:r w:rsidRPr="004E61FF">
        <w:rPr>
          <w:rFonts w:ascii="ITC Avant Garde" w:eastAsia="Times New Roman" w:hAnsi="ITC Avant Garde"/>
          <w:lang w:eastAsia="es-MX"/>
        </w:rPr>
        <w:t xml:space="preserve">. El Concesionario </w:t>
      </w:r>
      <w:r w:rsidRPr="004E61FF">
        <w:rPr>
          <w:rFonts w:ascii="ITC Avant Garde" w:eastAsia="Times New Roman" w:hAnsi="ITC Avant Garde"/>
          <w:bCs/>
          <w:color w:val="000000"/>
          <w:lang w:eastAsia="es-MX"/>
        </w:rPr>
        <w:t>estará obligado a permitir a los verificadores del Instituto, el acceso al domicilio e instalaciones de la empresa, así como a otorgarles todas las facilidades para el ejercicio de sus funciones y proporcionar la información y documentación que requieran, incluidos los acuerdos y contratos realizados con terceros que estén relacionados con el objeto de la Concesión única.</w:t>
      </w:r>
    </w:p>
    <w:p w:rsidR="004E61FF" w:rsidRPr="004E61FF" w:rsidRDefault="004E61FF" w:rsidP="004E61FF">
      <w:pPr>
        <w:spacing w:afterLines="120" w:after="288" w:line="240" w:lineRule="auto"/>
        <w:ind w:left="708"/>
        <w:jc w:val="both"/>
        <w:rPr>
          <w:rFonts w:ascii="ITC Avant Garde" w:eastAsia="Times New Roman" w:hAnsi="ITC Avant Garde"/>
          <w:lang w:eastAsia="es-MX"/>
        </w:rPr>
      </w:pPr>
      <w:r w:rsidRPr="004E61FF">
        <w:rPr>
          <w:rFonts w:ascii="ITC Avant Garde" w:eastAsia="Times New Roman" w:hAnsi="ITC Avant Garde"/>
          <w:bCs/>
          <w:color w:val="000000"/>
          <w:lang w:eastAsia="es-MX"/>
        </w:rPr>
        <w:t>El Concesionario estará obligado, cuando así se lo requiera el Instituto, a proporcionar la información contable, operativa, económica, en su caso, por servicio, tipo de cliente, región, función y componentes de sus redes y demás infraestructura asociada, o por cualquier otra clasificación que se considere necesaria que permita conocer la operación de los servicios que se utilicen al amparo del título, así como la relativa a la topología de su red, o infraestructura asociada, incluyendo capacidades, características y ubicación de los elementos que las conforman o toda aquella información que le permita al Instituto conocer la operación de los servicios de telecomunicaciones</w:t>
      </w:r>
      <w:r w:rsidRPr="004E61FF">
        <w:rPr>
          <w:rFonts w:ascii="ITC Avant Garde" w:eastAsia="Times New Roman" w:hAnsi="ITC Avant Garde"/>
          <w:lang w:eastAsia="es-MX"/>
        </w:rPr>
        <w:t xml:space="preserve">. </w:t>
      </w:r>
    </w:p>
    <w:p w:rsidR="004E61FF" w:rsidRPr="004E61FF" w:rsidRDefault="004E61FF" w:rsidP="004E61FF">
      <w:pPr>
        <w:spacing w:afterLines="100" w:after="240" w:line="240" w:lineRule="auto"/>
        <w:jc w:val="center"/>
        <w:rPr>
          <w:rFonts w:ascii="ITC Avant Garde" w:eastAsia="Times New Roman" w:hAnsi="ITC Avant Garde"/>
          <w:b/>
          <w:lang w:eastAsia="es-MX"/>
        </w:rPr>
      </w:pPr>
      <w:r w:rsidRPr="004E61FF">
        <w:rPr>
          <w:rFonts w:ascii="ITC Avant Garde" w:eastAsia="Times New Roman" w:hAnsi="ITC Avant Garde"/>
          <w:b/>
          <w:lang w:eastAsia="es-MX"/>
        </w:rPr>
        <w:t>Jurisdicción y competencia</w:t>
      </w:r>
    </w:p>
    <w:p w:rsidR="004E61FF" w:rsidRPr="004E61FF" w:rsidRDefault="004E61FF" w:rsidP="004E61FF">
      <w:pPr>
        <w:numPr>
          <w:ilvl w:val="0"/>
          <w:numId w:val="18"/>
        </w:numPr>
        <w:spacing w:afterLines="120" w:after="288" w:line="240" w:lineRule="auto"/>
        <w:ind w:hanging="720"/>
        <w:jc w:val="both"/>
        <w:rPr>
          <w:rFonts w:ascii="ITC Avant Garde" w:eastAsia="Times New Roman" w:hAnsi="ITC Avant Garde"/>
          <w:lang w:eastAsia="es-MX"/>
        </w:rPr>
      </w:pPr>
      <w:r w:rsidRPr="004E61FF">
        <w:rPr>
          <w:rFonts w:ascii="ITC Avant Garde" w:eastAsia="Times New Roman" w:hAnsi="ITC Avant Garde"/>
          <w:b/>
          <w:lang w:eastAsia="es-MX"/>
        </w:rPr>
        <w:t>Jurisdicción y competencia.</w:t>
      </w:r>
      <w:r w:rsidRPr="004E61FF">
        <w:rPr>
          <w:rFonts w:ascii="ITC Avant Garde" w:eastAsia="Times New Roman" w:hAnsi="ITC Avant Garde"/>
          <w:lang w:eastAsia="es-MX"/>
        </w:rPr>
        <w:t xml:space="preserve"> 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 presente o futuro.</w:t>
      </w:r>
    </w:p>
    <w:p w:rsidR="004E61FF" w:rsidRPr="004E61FF" w:rsidRDefault="004E61FF" w:rsidP="004E61FF">
      <w:pPr>
        <w:spacing w:afterLines="120" w:after="288" w:line="240" w:lineRule="auto"/>
        <w:jc w:val="both"/>
        <w:rPr>
          <w:rFonts w:ascii="ITC Avant Garde" w:eastAsia="Times New Roman" w:hAnsi="ITC Avant Garde"/>
          <w:b/>
          <w:lang w:eastAsia="es-MX"/>
        </w:rPr>
      </w:pPr>
      <w:r w:rsidRPr="004E61FF">
        <w:rPr>
          <w:rFonts w:ascii="ITC Avant Garde" w:eastAsia="Times New Roman" w:hAnsi="ITC Avant Garde"/>
          <w:b/>
          <w:lang w:eastAsia="es-MX"/>
        </w:rPr>
        <w:t xml:space="preserve">Ciudad de México, </w:t>
      </w:r>
      <w:r w:rsidRPr="004E61FF">
        <w:rPr>
          <w:rFonts w:ascii="ITC Avant Garde" w:eastAsia="Times New Roman" w:hAnsi="ITC Avant Garde"/>
          <w:b/>
          <w:color w:val="00B0F0"/>
          <w:lang w:eastAsia="es-MX"/>
        </w:rPr>
        <w:t>(…)</w:t>
      </w:r>
    </w:p>
    <w:p w:rsidR="004E61FF" w:rsidRPr="004E61FF" w:rsidRDefault="004E61FF" w:rsidP="00BD3A9C">
      <w:pPr>
        <w:spacing w:before="240" w:afterLines="50" w:after="120" w:line="240" w:lineRule="auto"/>
        <w:jc w:val="center"/>
        <w:rPr>
          <w:rFonts w:ascii="ITC Avant Garde" w:eastAsia="Times New Roman" w:hAnsi="ITC Avant Garde"/>
          <w:b/>
          <w:lang w:eastAsia="es-MX"/>
        </w:rPr>
      </w:pPr>
      <w:r w:rsidRPr="004E61FF">
        <w:rPr>
          <w:rFonts w:ascii="ITC Avant Garde" w:eastAsia="Times New Roman" w:hAnsi="ITC Avant Garde"/>
          <w:b/>
          <w:lang w:eastAsia="es-MX"/>
        </w:rPr>
        <w:t>INSTITUTO FEDERAL DE TELECOMUNICACIONES</w:t>
      </w:r>
    </w:p>
    <w:p w:rsidR="004E61FF" w:rsidRPr="004E61FF" w:rsidRDefault="004E61FF" w:rsidP="00BD3A9C">
      <w:pPr>
        <w:spacing w:afterLines="50" w:after="120" w:line="240" w:lineRule="auto"/>
        <w:jc w:val="center"/>
        <w:rPr>
          <w:rFonts w:ascii="ITC Avant Garde" w:eastAsia="Times New Roman" w:hAnsi="ITC Avant Garde"/>
          <w:b/>
          <w:lang w:eastAsia="es-MX"/>
        </w:rPr>
      </w:pPr>
      <w:r w:rsidRPr="004E61FF">
        <w:rPr>
          <w:rFonts w:ascii="ITC Avant Garde" w:eastAsia="Times New Roman" w:hAnsi="ITC Avant Garde"/>
          <w:b/>
          <w:lang w:eastAsia="es-MX"/>
        </w:rPr>
        <w:t>EL COMISIONADO PRESIDENTE</w:t>
      </w:r>
    </w:p>
    <w:p w:rsidR="004E61FF" w:rsidRPr="004E61FF" w:rsidRDefault="004E61FF" w:rsidP="00BD3A9C">
      <w:pPr>
        <w:spacing w:afterLines="50" w:after="120" w:line="240" w:lineRule="auto"/>
        <w:jc w:val="center"/>
        <w:rPr>
          <w:rFonts w:ascii="ITC Avant Garde" w:eastAsia="Times New Roman" w:hAnsi="ITC Avant Garde"/>
          <w:b/>
          <w:lang w:eastAsia="es-MX"/>
        </w:rPr>
      </w:pPr>
      <w:r w:rsidRPr="004E61FF">
        <w:rPr>
          <w:rFonts w:ascii="ITC Avant Garde" w:eastAsia="Times New Roman" w:hAnsi="ITC Avant Garde"/>
          <w:b/>
          <w:color w:val="00B0F0"/>
          <w:lang w:eastAsia="es-MX"/>
        </w:rPr>
        <w:t>(…)</w:t>
      </w:r>
    </w:p>
    <w:p w:rsidR="004E61FF" w:rsidRPr="004E61FF" w:rsidRDefault="004E61FF" w:rsidP="00BD3A9C">
      <w:pPr>
        <w:spacing w:afterLines="200" w:after="480" w:line="240" w:lineRule="auto"/>
        <w:jc w:val="center"/>
        <w:rPr>
          <w:rFonts w:ascii="ITC Avant Garde" w:eastAsia="Times New Roman" w:hAnsi="ITC Avant Garde"/>
          <w:b/>
          <w:lang w:eastAsia="es-MX"/>
        </w:rPr>
      </w:pPr>
      <w:r w:rsidRPr="004E61FF">
        <w:rPr>
          <w:rFonts w:ascii="ITC Avant Garde" w:eastAsia="Times New Roman" w:hAnsi="ITC Avant Garde"/>
          <w:b/>
          <w:lang w:eastAsia="es-MX"/>
        </w:rPr>
        <w:t>GABRIEL OSWALDO CONTRERAS SALDÍVAR</w:t>
      </w:r>
    </w:p>
    <w:p w:rsidR="004E61FF" w:rsidRPr="004E61FF" w:rsidRDefault="004E61FF" w:rsidP="00BD3A9C">
      <w:pPr>
        <w:spacing w:afterLines="50" w:after="120" w:line="240" w:lineRule="auto"/>
        <w:jc w:val="center"/>
        <w:rPr>
          <w:rFonts w:ascii="ITC Avant Garde" w:eastAsia="Times New Roman" w:hAnsi="ITC Avant Garde"/>
          <w:b/>
          <w:lang w:eastAsia="es-MX"/>
        </w:rPr>
      </w:pPr>
      <w:r w:rsidRPr="004E61FF">
        <w:rPr>
          <w:rFonts w:ascii="ITC Avant Garde" w:eastAsia="Times New Roman" w:hAnsi="ITC Avant Garde"/>
          <w:b/>
          <w:lang w:eastAsia="es-MX"/>
        </w:rPr>
        <w:t>EL CONCESIONARIO</w:t>
      </w:r>
    </w:p>
    <w:p w:rsidR="004E61FF" w:rsidRPr="004E61FF" w:rsidRDefault="004E61FF" w:rsidP="00BD3A9C">
      <w:pPr>
        <w:spacing w:afterLines="50" w:after="120" w:line="240" w:lineRule="auto"/>
        <w:jc w:val="center"/>
        <w:rPr>
          <w:rFonts w:ascii="ITC Avant Garde" w:eastAsia="Times New Roman" w:hAnsi="ITC Avant Garde"/>
          <w:b/>
          <w:lang w:eastAsia="es-MX"/>
        </w:rPr>
      </w:pPr>
      <w:r w:rsidRPr="004E61FF">
        <w:rPr>
          <w:rFonts w:ascii="ITC Avant Garde" w:eastAsia="Times New Roman" w:hAnsi="ITC Avant Garde"/>
          <w:b/>
          <w:lang w:eastAsia="es-MX"/>
        </w:rPr>
        <w:t>SERVICIOS INDUSTRIALES Y EMPRESARIALES DE LA LAGUNA, S.A. DE C.V.</w:t>
      </w:r>
    </w:p>
    <w:p w:rsidR="004E61FF" w:rsidRPr="004E61FF" w:rsidRDefault="004E61FF" w:rsidP="00BD3A9C">
      <w:pPr>
        <w:spacing w:afterLines="50" w:after="120" w:line="240" w:lineRule="auto"/>
        <w:jc w:val="center"/>
        <w:rPr>
          <w:rFonts w:ascii="ITC Avant Garde" w:eastAsia="Times New Roman" w:hAnsi="ITC Avant Garde"/>
          <w:b/>
          <w:lang w:eastAsia="es-MX"/>
        </w:rPr>
      </w:pPr>
      <w:r w:rsidRPr="004E61FF">
        <w:rPr>
          <w:rFonts w:ascii="ITC Avant Garde" w:eastAsia="Times New Roman" w:hAnsi="ITC Avant Garde"/>
          <w:b/>
          <w:color w:val="00B0F0"/>
          <w:lang w:eastAsia="es-MX"/>
        </w:rPr>
        <w:t>(…)</w:t>
      </w:r>
    </w:p>
    <w:p w:rsidR="002A70D6" w:rsidRPr="00304BC3" w:rsidRDefault="004E61FF" w:rsidP="00BD3A9C">
      <w:pPr>
        <w:pStyle w:val="Prrafodelista"/>
        <w:spacing w:afterLines="120"/>
        <w:ind w:left="0"/>
        <w:jc w:val="center"/>
        <w:rPr>
          <w:rFonts w:ascii="ITC Avant Garde" w:hAnsi="ITC Avant Garde"/>
          <w:sz w:val="13"/>
          <w:szCs w:val="13"/>
          <w:lang w:val="es-ES"/>
        </w:rPr>
      </w:pPr>
      <w:r w:rsidRPr="004E61FF">
        <w:rPr>
          <w:rFonts w:ascii="ITC Avant Garde" w:eastAsiaTheme="minorHAnsi" w:hAnsi="ITC Avant Garde" w:cstheme="minorBidi"/>
          <w:b/>
          <w:sz w:val="22"/>
          <w:szCs w:val="22"/>
          <w:lang w:val="es-MX" w:eastAsia="en-US"/>
        </w:rPr>
        <w:t>REPRESENTANTE LEGAL</w:t>
      </w:r>
    </w:p>
    <w:sectPr w:rsidR="002A70D6" w:rsidRPr="00304BC3" w:rsidSect="00BD3A9C">
      <w:headerReference w:type="default" r:id="rId18"/>
      <w:footerReference w:type="default" r:id="rId19"/>
      <w:pgSz w:w="12240" w:h="15840"/>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465" w:rsidRDefault="00D82465" w:rsidP="00072BC8">
      <w:pPr>
        <w:spacing w:after="0" w:line="240" w:lineRule="auto"/>
      </w:pPr>
      <w:r>
        <w:separator/>
      </w:r>
    </w:p>
  </w:endnote>
  <w:endnote w:type="continuationSeparator" w:id="0">
    <w:p w:rsidR="00D82465" w:rsidRDefault="00D82465"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ITC Avant Garde Std Bk">
    <w:panose1 w:val="020B0502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7AA" w:rsidRDefault="003357A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7AA" w:rsidRPr="00D212B4" w:rsidRDefault="003357AA">
    <w:pPr>
      <w:tabs>
        <w:tab w:val="center" w:pos="4550"/>
        <w:tab w:val="left" w:pos="5818"/>
      </w:tabs>
      <w:ind w:right="260"/>
      <w:jc w:val="right"/>
      <w:rPr>
        <w:rFonts w:ascii="ITC Avant Garde" w:hAnsi="ITC Avant Garde"/>
        <w:color w:val="222A35"/>
        <w:sz w:val="18"/>
        <w:szCs w:val="24"/>
      </w:rPr>
    </w:pPr>
    <w:r w:rsidRPr="00D212B4">
      <w:rPr>
        <w:color w:val="8496B0"/>
        <w:szCs w:val="24"/>
        <w:lang w:val="es-ES"/>
      </w:rPr>
      <w:t xml:space="preserv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PAGE   \* MERGEFORMAT</w:instrText>
    </w:r>
    <w:r w:rsidRPr="00D212B4">
      <w:rPr>
        <w:rFonts w:ascii="ITC Avant Garde" w:hAnsi="ITC Avant Garde"/>
        <w:color w:val="323E4F"/>
        <w:sz w:val="18"/>
        <w:szCs w:val="24"/>
      </w:rPr>
      <w:fldChar w:fldCharType="separate"/>
    </w:r>
    <w:r w:rsidRPr="004650A3">
      <w:rPr>
        <w:rFonts w:ascii="ITC Avant Garde" w:hAnsi="ITC Avant Garde"/>
        <w:noProof/>
        <w:color w:val="323E4F"/>
        <w:sz w:val="18"/>
        <w:szCs w:val="24"/>
        <w:lang w:val="es-ES"/>
      </w:rPr>
      <w:t>11</w:t>
    </w:r>
    <w:r w:rsidRPr="00D212B4">
      <w:rPr>
        <w:rFonts w:ascii="ITC Avant Garde" w:hAnsi="ITC Avant Garde"/>
        <w:color w:val="323E4F"/>
        <w:sz w:val="18"/>
        <w:szCs w:val="24"/>
      </w:rPr>
      <w:fldChar w:fldCharType="end"/>
    </w:r>
    <w:r w:rsidRPr="00D212B4">
      <w:rPr>
        <w:rFonts w:ascii="ITC Avant Garde" w:hAnsi="ITC Avant Garde"/>
        <w:color w:val="323E4F"/>
        <w:sz w:val="18"/>
        <w:szCs w:val="24"/>
        <w:lang w:val="es-ES"/>
      </w:rPr>
      <w:t xml:space="preserve"> de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NUMPAGES  \* Arabic  \* MERGEFORMAT</w:instrText>
    </w:r>
    <w:r w:rsidRPr="00D212B4">
      <w:rPr>
        <w:rFonts w:ascii="ITC Avant Garde" w:hAnsi="ITC Avant Garde"/>
        <w:color w:val="323E4F"/>
        <w:sz w:val="18"/>
        <w:szCs w:val="24"/>
      </w:rPr>
      <w:fldChar w:fldCharType="separate"/>
    </w:r>
    <w:r w:rsidRPr="00827490">
      <w:rPr>
        <w:rFonts w:ascii="ITC Avant Garde" w:hAnsi="ITC Avant Garde"/>
        <w:noProof/>
        <w:color w:val="323E4F"/>
        <w:sz w:val="18"/>
        <w:szCs w:val="24"/>
        <w:lang w:val="es-ES"/>
      </w:rPr>
      <w:t>13</w:t>
    </w:r>
    <w:r w:rsidRPr="00D212B4">
      <w:rPr>
        <w:rFonts w:ascii="ITC Avant Garde" w:hAnsi="ITC Avant Garde"/>
        <w:color w:val="323E4F"/>
        <w:sz w:val="18"/>
        <w:szCs w:val="24"/>
      </w:rPr>
      <w:fldChar w:fldCharType="end"/>
    </w:r>
  </w:p>
  <w:p w:rsidR="003357AA" w:rsidRDefault="003357AA" w:rsidP="0025012C">
    <w:pPr>
      <w:pStyle w:val="Piedepgina"/>
      <w:jc w:val="right"/>
      <w:rPr>
        <w:b/>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93" w:rsidRPr="00FE0093" w:rsidRDefault="00FE0093" w:rsidP="00FE0093">
    <w:pPr>
      <w:ind w:left="5670" w:right="49"/>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93" w:rsidRPr="005533FA" w:rsidRDefault="00FE0093">
    <w:pPr>
      <w:pStyle w:val="Piedepgina"/>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BC3" w:rsidRDefault="00304BC3">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F" w:rsidRDefault="004E61F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465" w:rsidRDefault="00D82465" w:rsidP="00072BC8">
      <w:pPr>
        <w:spacing w:after="0" w:line="240" w:lineRule="auto"/>
      </w:pPr>
      <w:r>
        <w:separator/>
      </w:r>
    </w:p>
  </w:footnote>
  <w:footnote w:type="continuationSeparator" w:id="0">
    <w:p w:rsidR="00D82465" w:rsidRDefault="00D82465" w:rsidP="00072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7AA" w:rsidRDefault="00D8246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8752;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93" w:rsidRDefault="00FE0093" w:rsidP="005F6777">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93" w:rsidRPr="00D8686A" w:rsidRDefault="00FE0093" w:rsidP="005F6777">
    <w:pPr>
      <w:ind w:left="5670" w:right="49"/>
      <w:jc w:val="right"/>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BC3" w:rsidRDefault="00304BC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1FF" w:rsidRDefault="004E61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287"/>
    <w:multiLevelType w:val="hybridMultilevel"/>
    <w:tmpl w:val="8CCCED9C"/>
    <w:lvl w:ilvl="0" w:tplc="36BEA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57358"/>
    <w:multiLevelType w:val="hybridMultilevel"/>
    <w:tmpl w:val="76E6CE20"/>
    <w:lvl w:ilvl="0" w:tplc="080A0001">
      <w:start w:val="1"/>
      <w:numFmt w:val="bullet"/>
      <w:lvlText w:val=""/>
      <w:lvlJc w:val="left"/>
      <w:pPr>
        <w:ind w:left="1907" w:hanging="360"/>
      </w:pPr>
      <w:rPr>
        <w:rFonts w:ascii="Symbol" w:hAnsi="Symbol" w:hint="default"/>
      </w:rPr>
    </w:lvl>
    <w:lvl w:ilvl="1" w:tplc="080A0003" w:tentative="1">
      <w:start w:val="1"/>
      <w:numFmt w:val="bullet"/>
      <w:lvlText w:val="o"/>
      <w:lvlJc w:val="left"/>
      <w:pPr>
        <w:ind w:left="2627" w:hanging="360"/>
      </w:pPr>
      <w:rPr>
        <w:rFonts w:ascii="Courier New" w:hAnsi="Courier New" w:cs="Courier New" w:hint="default"/>
      </w:rPr>
    </w:lvl>
    <w:lvl w:ilvl="2" w:tplc="080A0005" w:tentative="1">
      <w:start w:val="1"/>
      <w:numFmt w:val="bullet"/>
      <w:lvlText w:val=""/>
      <w:lvlJc w:val="left"/>
      <w:pPr>
        <w:ind w:left="3347" w:hanging="360"/>
      </w:pPr>
      <w:rPr>
        <w:rFonts w:ascii="Wingdings" w:hAnsi="Wingdings" w:hint="default"/>
      </w:rPr>
    </w:lvl>
    <w:lvl w:ilvl="3" w:tplc="080A0001" w:tentative="1">
      <w:start w:val="1"/>
      <w:numFmt w:val="bullet"/>
      <w:lvlText w:val=""/>
      <w:lvlJc w:val="left"/>
      <w:pPr>
        <w:ind w:left="4067" w:hanging="360"/>
      </w:pPr>
      <w:rPr>
        <w:rFonts w:ascii="Symbol" w:hAnsi="Symbol" w:hint="default"/>
      </w:rPr>
    </w:lvl>
    <w:lvl w:ilvl="4" w:tplc="080A0003" w:tentative="1">
      <w:start w:val="1"/>
      <w:numFmt w:val="bullet"/>
      <w:lvlText w:val="o"/>
      <w:lvlJc w:val="left"/>
      <w:pPr>
        <w:ind w:left="4787" w:hanging="360"/>
      </w:pPr>
      <w:rPr>
        <w:rFonts w:ascii="Courier New" w:hAnsi="Courier New" w:cs="Courier New" w:hint="default"/>
      </w:rPr>
    </w:lvl>
    <w:lvl w:ilvl="5" w:tplc="080A0005" w:tentative="1">
      <w:start w:val="1"/>
      <w:numFmt w:val="bullet"/>
      <w:lvlText w:val=""/>
      <w:lvlJc w:val="left"/>
      <w:pPr>
        <w:ind w:left="5507" w:hanging="360"/>
      </w:pPr>
      <w:rPr>
        <w:rFonts w:ascii="Wingdings" w:hAnsi="Wingdings" w:hint="default"/>
      </w:rPr>
    </w:lvl>
    <w:lvl w:ilvl="6" w:tplc="080A0001" w:tentative="1">
      <w:start w:val="1"/>
      <w:numFmt w:val="bullet"/>
      <w:lvlText w:val=""/>
      <w:lvlJc w:val="left"/>
      <w:pPr>
        <w:ind w:left="6227" w:hanging="360"/>
      </w:pPr>
      <w:rPr>
        <w:rFonts w:ascii="Symbol" w:hAnsi="Symbol" w:hint="default"/>
      </w:rPr>
    </w:lvl>
    <w:lvl w:ilvl="7" w:tplc="080A0003" w:tentative="1">
      <w:start w:val="1"/>
      <w:numFmt w:val="bullet"/>
      <w:lvlText w:val="o"/>
      <w:lvlJc w:val="left"/>
      <w:pPr>
        <w:ind w:left="6947" w:hanging="360"/>
      </w:pPr>
      <w:rPr>
        <w:rFonts w:ascii="Courier New" w:hAnsi="Courier New" w:cs="Courier New" w:hint="default"/>
      </w:rPr>
    </w:lvl>
    <w:lvl w:ilvl="8" w:tplc="080A0005" w:tentative="1">
      <w:start w:val="1"/>
      <w:numFmt w:val="bullet"/>
      <w:lvlText w:val=""/>
      <w:lvlJc w:val="left"/>
      <w:pPr>
        <w:ind w:left="7667" w:hanging="360"/>
      </w:pPr>
      <w:rPr>
        <w:rFonts w:ascii="Wingdings" w:hAnsi="Wingdings" w:hint="default"/>
      </w:rPr>
    </w:lvl>
  </w:abstractNum>
  <w:abstractNum w:abstractNumId="2" w15:restartNumberingAfterBreak="0">
    <w:nsid w:val="0E6452E7"/>
    <w:multiLevelType w:val="multilevel"/>
    <w:tmpl w:val="59BCF60C"/>
    <w:lvl w:ilvl="0">
      <w:start w:val="1"/>
      <w:numFmt w:val="decimal"/>
      <w:lvlText w:val="%1."/>
      <w:lvlJc w:val="left"/>
      <w:pPr>
        <w:ind w:left="405" w:hanging="405"/>
      </w:pPr>
      <w:rPr>
        <w:rFonts w:hint="default"/>
        <w:b/>
      </w:rPr>
    </w:lvl>
    <w:lvl w:ilvl="1">
      <w:start w:val="1"/>
      <w:numFmt w:val="decimal"/>
      <w:lvlText w:val="%1.%2."/>
      <w:lvlJc w:val="left"/>
      <w:pPr>
        <w:ind w:left="1854" w:hanging="72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0872" w:hanging="1800"/>
      </w:pPr>
      <w:rPr>
        <w:rFonts w:hint="default"/>
        <w:b/>
      </w:rPr>
    </w:lvl>
  </w:abstractNum>
  <w:abstractNum w:abstractNumId="3" w15:restartNumberingAfterBreak="0">
    <w:nsid w:val="0F0866D9"/>
    <w:multiLevelType w:val="hybridMultilevel"/>
    <w:tmpl w:val="7E9EEADC"/>
    <w:lvl w:ilvl="0" w:tplc="EA0421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24105"/>
    <w:multiLevelType w:val="hybridMultilevel"/>
    <w:tmpl w:val="22B0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C40675"/>
    <w:multiLevelType w:val="multilevel"/>
    <w:tmpl w:val="4EDE1C7E"/>
    <w:lvl w:ilvl="0">
      <w:start w:val="1"/>
      <w:numFmt w:val="upperRoman"/>
      <w:lvlText w:val="%1."/>
      <w:lvlJc w:val="left"/>
      <w:pPr>
        <w:ind w:left="1080" w:hanging="720"/>
      </w:pPr>
      <w:rPr>
        <w:rFonts w:hint="default"/>
      </w:rPr>
    </w:lvl>
    <w:lvl w:ilvl="1">
      <w:start w:val="6"/>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6" w15:restartNumberingAfterBreak="0">
    <w:nsid w:val="24494432"/>
    <w:multiLevelType w:val="hybridMultilevel"/>
    <w:tmpl w:val="36D03F8A"/>
    <w:lvl w:ilvl="0" w:tplc="225EBF2E">
      <w:start w:val="1"/>
      <w:numFmt w:val="upperRoman"/>
      <w:lvlText w:val="%1."/>
      <w:lvlJc w:val="left"/>
      <w:pPr>
        <w:ind w:left="1080" w:hanging="72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16C95"/>
    <w:multiLevelType w:val="hybridMultilevel"/>
    <w:tmpl w:val="B9D6B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7668A5"/>
    <w:multiLevelType w:val="hybridMultilevel"/>
    <w:tmpl w:val="A60A5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F917FE"/>
    <w:multiLevelType w:val="hybridMultilevel"/>
    <w:tmpl w:val="2ECE0AE4"/>
    <w:lvl w:ilvl="0" w:tplc="080A0001">
      <w:start w:val="1"/>
      <w:numFmt w:val="bullet"/>
      <w:lvlText w:val=""/>
      <w:lvlJc w:val="left"/>
      <w:pPr>
        <w:ind w:left="999" w:hanging="360"/>
      </w:pPr>
      <w:rPr>
        <w:rFonts w:ascii="Symbol" w:hAnsi="Symbol" w:hint="default"/>
      </w:rPr>
    </w:lvl>
    <w:lvl w:ilvl="1" w:tplc="080A0003" w:tentative="1">
      <w:start w:val="1"/>
      <w:numFmt w:val="bullet"/>
      <w:lvlText w:val="o"/>
      <w:lvlJc w:val="left"/>
      <w:pPr>
        <w:ind w:left="1719" w:hanging="360"/>
      </w:pPr>
      <w:rPr>
        <w:rFonts w:ascii="Courier New" w:hAnsi="Courier New" w:cs="Courier New" w:hint="default"/>
      </w:rPr>
    </w:lvl>
    <w:lvl w:ilvl="2" w:tplc="080A0005" w:tentative="1">
      <w:start w:val="1"/>
      <w:numFmt w:val="bullet"/>
      <w:lvlText w:val=""/>
      <w:lvlJc w:val="left"/>
      <w:pPr>
        <w:ind w:left="2439" w:hanging="360"/>
      </w:pPr>
      <w:rPr>
        <w:rFonts w:ascii="Wingdings" w:hAnsi="Wingdings" w:hint="default"/>
      </w:rPr>
    </w:lvl>
    <w:lvl w:ilvl="3" w:tplc="080A0001" w:tentative="1">
      <w:start w:val="1"/>
      <w:numFmt w:val="bullet"/>
      <w:lvlText w:val=""/>
      <w:lvlJc w:val="left"/>
      <w:pPr>
        <w:ind w:left="3159" w:hanging="360"/>
      </w:pPr>
      <w:rPr>
        <w:rFonts w:ascii="Symbol" w:hAnsi="Symbol" w:hint="default"/>
      </w:rPr>
    </w:lvl>
    <w:lvl w:ilvl="4" w:tplc="080A0003" w:tentative="1">
      <w:start w:val="1"/>
      <w:numFmt w:val="bullet"/>
      <w:lvlText w:val="o"/>
      <w:lvlJc w:val="left"/>
      <w:pPr>
        <w:ind w:left="3879" w:hanging="360"/>
      </w:pPr>
      <w:rPr>
        <w:rFonts w:ascii="Courier New" w:hAnsi="Courier New" w:cs="Courier New" w:hint="default"/>
      </w:rPr>
    </w:lvl>
    <w:lvl w:ilvl="5" w:tplc="080A0005" w:tentative="1">
      <w:start w:val="1"/>
      <w:numFmt w:val="bullet"/>
      <w:lvlText w:val=""/>
      <w:lvlJc w:val="left"/>
      <w:pPr>
        <w:ind w:left="4599" w:hanging="360"/>
      </w:pPr>
      <w:rPr>
        <w:rFonts w:ascii="Wingdings" w:hAnsi="Wingdings" w:hint="default"/>
      </w:rPr>
    </w:lvl>
    <w:lvl w:ilvl="6" w:tplc="080A0001" w:tentative="1">
      <w:start w:val="1"/>
      <w:numFmt w:val="bullet"/>
      <w:lvlText w:val=""/>
      <w:lvlJc w:val="left"/>
      <w:pPr>
        <w:ind w:left="5319" w:hanging="360"/>
      </w:pPr>
      <w:rPr>
        <w:rFonts w:ascii="Symbol" w:hAnsi="Symbol" w:hint="default"/>
      </w:rPr>
    </w:lvl>
    <w:lvl w:ilvl="7" w:tplc="080A0003" w:tentative="1">
      <w:start w:val="1"/>
      <w:numFmt w:val="bullet"/>
      <w:lvlText w:val="o"/>
      <w:lvlJc w:val="left"/>
      <w:pPr>
        <w:ind w:left="6039" w:hanging="360"/>
      </w:pPr>
      <w:rPr>
        <w:rFonts w:ascii="Courier New" w:hAnsi="Courier New" w:cs="Courier New" w:hint="default"/>
      </w:rPr>
    </w:lvl>
    <w:lvl w:ilvl="8" w:tplc="080A0005" w:tentative="1">
      <w:start w:val="1"/>
      <w:numFmt w:val="bullet"/>
      <w:lvlText w:val=""/>
      <w:lvlJc w:val="left"/>
      <w:pPr>
        <w:ind w:left="6759" w:hanging="360"/>
      </w:pPr>
      <w:rPr>
        <w:rFonts w:ascii="Wingdings" w:hAnsi="Wingdings" w:hint="default"/>
      </w:rPr>
    </w:lvl>
  </w:abstractNum>
  <w:abstractNum w:abstractNumId="10" w15:restartNumberingAfterBreak="0">
    <w:nsid w:val="349F6453"/>
    <w:multiLevelType w:val="hybridMultilevel"/>
    <w:tmpl w:val="3B32404C"/>
    <w:lvl w:ilvl="0" w:tplc="075C96F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02310D"/>
    <w:multiLevelType w:val="hybridMultilevel"/>
    <w:tmpl w:val="749CDFEA"/>
    <w:lvl w:ilvl="0" w:tplc="BCCA09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0359AB"/>
    <w:multiLevelType w:val="hybridMultilevel"/>
    <w:tmpl w:val="0D060898"/>
    <w:lvl w:ilvl="0" w:tplc="36BEA2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322F86"/>
    <w:multiLevelType w:val="hybridMultilevel"/>
    <w:tmpl w:val="4B928AB0"/>
    <w:lvl w:ilvl="0" w:tplc="182499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8796C86"/>
    <w:multiLevelType w:val="hybridMultilevel"/>
    <w:tmpl w:val="D0C49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0262EF"/>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4864A6"/>
    <w:multiLevelType w:val="hybridMultilevel"/>
    <w:tmpl w:val="139EF7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F11B3B"/>
    <w:multiLevelType w:val="hybridMultilevel"/>
    <w:tmpl w:val="24089D5C"/>
    <w:lvl w:ilvl="0" w:tplc="9F68C7F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734903D3"/>
    <w:multiLevelType w:val="hybridMultilevel"/>
    <w:tmpl w:val="B568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4D0FF8"/>
    <w:multiLevelType w:val="hybridMultilevel"/>
    <w:tmpl w:val="27FA0774"/>
    <w:lvl w:ilvl="0" w:tplc="A230B57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9A5AEBF0">
      <w:start w:val="1"/>
      <w:numFmt w:val="upperRoman"/>
      <w:lvlText w:val="%4."/>
      <w:lvlJc w:val="left"/>
      <w:pPr>
        <w:ind w:left="3240" w:hanging="720"/>
      </w:pPr>
      <w:rPr>
        <w:rFonts w:ascii="Arial" w:hAnsi="Arial" w:hint="default"/>
        <w:sz w:val="18"/>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8"/>
  </w:num>
  <w:num w:numId="3">
    <w:abstractNumId w:val="14"/>
  </w:num>
  <w:num w:numId="4">
    <w:abstractNumId w:val="9"/>
  </w:num>
  <w:num w:numId="5">
    <w:abstractNumId w:val="4"/>
  </w:num>
  <w:num w:numId="6">
    <w:abstractNumId w:val="12"/>
  </w:num>
  <w:num w:numId="7">
    <w:abstractNumId w:val="0"/>
  </w:num>
  <w:num w:numId="8">
    <w:abstractNumId w:val="11"/>
  </w:num>
  <w:num w:numId="9">
    <w:abstractNumId w:val="7"/>
  </w:num>
  <w:num w:numId="10">
    <w:abstractNumId w:val="16"/>
  </w:num>
  <w:num w:numId="11">
    <w:abstractNumId w:val="13"/>
  </w:num>
  <w:num w:numId="12">
    <w:abstractNumId w:val="1"/>
  </w:num>
  <w:num w:numId="13">
    <w:abstractNumId w:val="10"/>
  </w:num>
  <w:num w:numId="14">
    <w:abstractNumId w:val="17"/>
  </w:num>
  <w:num w:numId="15">
    <w:abstractNumId w:val="6"/>
  </w:num>
  <w:num w:numId="16">
    <w:abstractNumId w:val="15"/>
  </w:num>
  <w:num w:numId="17">
    <w:abstractNumId w:val="3"/>
  </w:num>
  <w:num w:numId="18">
    <w:abstractNumId w:val="19"/>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5D3"/>
    <w:rsid w:val="0000280E"/>
    <w:rsid w:val="00002A2C"/>
    <w:rsid w:val="00003F3C"/>
    <w:rsid w:val="000051B0"/>
    <w:rsid w:val="00006B3F"/>
    <w:rsid w:val="000154B0"/>
    <w:rsid w:val="000178D8"/>
    <w:rsid w:val="00017DDD"/>
    <w:rsid w:val="00024798"/>
    <w:rsid w:val="00030FB3"/>
    <w:rsid w:val="00032899"/>
    <w:rsid w:val="00032F69"/>
    <w:rsid w:val="00032FF7"/>
    <w:rsid w:val="00034ED7"/>
    <w:rsid w:val="00041EC5"/>
    <w:rsid w:val="00041F15"/>
    <w:rsid w:val="000440CD"/>
    <w:rsid w:val="00044397"/>
    <w:rsid w:val="00044408"/>
    <w:rsid w:val="00046143"/>
    <w:rsid w:val="000476F4"/>
    <w:rsid w:val="0005054B"/>
    <w:rsid w:val="00052DF3"/>
    <w:rsid w:val="00054627"/>
    <w:rsid w:val="00054A07"/>
    <w:rsid w:val="00055819"/>
    <w:rsid w:val="000561A0"/>
    <w:rsid w:val="000568C7"/>
    <w:rsid w:val="00057214"/>
    <w:rsid w:val="000575E7"/>
    <w:rsid w:val="00061DB7"/>
    <w:rsid w:val="0006240A"/>
    <w:rsid w:val="00063F21"/>
    <w:rsid w:val="00064D7E"/>
    <w:rsid w:val="000704AD"/>
    <w:rsid w:val="00072BC8"/>
    <w:rsid w:val="000765D5"/>
    <w:rsid w:val="00085B73"/>
    <w:rsid w:val="00086EA6"/>
    <w:rsid w:val="00087A9E"/>
    <w:rsid w:val="00092692"/>
    <w:rsid w:val="00095A81"/>
    <w:rsid w:val="00095A8E"/>
    <w:rsid w:val="00095BD9"/>
    <w:rsid w:val="00096F24"/>
    <w:rsid w:val="00097688"/>
    <w:rsid w:val="000A4FD7"/>
    <w:rsid w:val="000A5999"/>
    <w:rsid w:val="000A7C99"/>
    <w:rsid w:val="000B3FD7"/>
    <w:rsid w:val="000B47F7"/>
    <w:rsid w:val="000B57BE"/>
    <w:rsid w:val="000C0BBF"/>
    <w:rsid w:val="000C0D47"/>
    <w:rsid w:val="000C1E67"/>
    <w:rsid w:val="000C50E7"/>
    <w:rsid w:val="000C5382"/>
    <w:rsid w:val="000C6403"/>
    <w:rsid w:val="000C6C6F"/>
    <w:rsid w:val="000C7331"/>
    <w:rsid w:val="000D3454"/>
    <w:rsid w:val="000D4037"/>
    <w:rsid w:val="000D4578"/>
    <w:rsid w:val="000E40D8"/>
    <w:rsid w:val="000E44FD"/>
    <w:rsid w:val="000E63D6"/>
    <w:rsid w:val="000E74A2"/>
    <w:rsid w:val="000F02B9"/>
    <w:rsid w:val="000F2F66"/>
    <w:rsid w:val="000F6A15"/>
    <w:rsid w:val="0010082F"/>
    <w:rsid w:val="00100942"/>
    <w:rsid w:val="00101427"/>
    <w:rsid w:val="0010187B"/>
    <w:rsid w:val="00104458"/>
    <w:rsid w:val="001055B4"/>
    <w:rsid w:val="001064D5"/>
    <w:rsid w:val="00106523"/>
    <w:rsid w:val="00116BDA"/>
    <w:rsid w:val="0012134D"/>
    <w:rsid w:val="001242B1"/>
    <w:rsid w:val="0012541B"/>
    <w:rsid w:val="00126AF2"/>
    <w:rsid w:val="001278D5"/>
    <w:rsid w:val="00136A58"/>
    <w:rsid w:val="00140233"/>
    <w:rsid w:val="001402FA"/>
    <w:rsid w:val="00141239"/>
    <w:rsid w:val="00143EF0"/>
    <w:rsid w:val="00144429"/>
    <w:rsid w:val="00144492"/>
    <w:rsid w:val="00152332"/>
    <w:rsid w:val="0016727B"/>
    <w:rsid w:val="00171278"/>
    <w:rsid w:val="00171B7E"/>
    <w:rsid w:val="00174772"/>
    <w:rsid w:val="00174FC0"/>
    <w:rsid w:val="00182C96"/>
    <w:rsid w:val="00184133"/>
    <w:rsid w:val="00184762"/>
    <w:rsid w:val="00184BEF"/>
    <w:rsid w:val="0018560D"/>
    <w:rsid w:val="001867F2"/>
    <w:rsid w:val="00193EA1"/>
    <w:rsid w:val="001942B7"/>
    <w:rsid w:val="001942BA"/>
    <w:rsid w:val="00194455"/>
    <w:rsid w:val="00194D6C"/>
    <w:rsid w:val="001959E4"/>
    <w:rsid w:val="001A0019"/>
    <w:rsid w:val="001A2C7A"/>
    <w:rsid w:val="001A524D"/>
    <w:rsid w:val="001A5340"/>
    <w:rsid w:val="001A76D9"/>
    <w:rsid w:val="001B2AAE"/>
    <w:rsid w:val="001B58A1"/>
    <w:rsid w:val="001B5A8C"/>
    <w:rsid w:val="001C0565"/>
    <w:rsid w:val="001C79E6"/>
    <w:rsid w:val="001D2589"/>
    <w:rsid w:val="001D5507"/>
    <w:rsid w:val="001D5605"/>
    <w:rsid w:val="001D6455"/>
    <w:rsid w:val="001D6A46"/>
    <w:rsid w:val="001E1961"/>
    <w:rsid w:val="001E1E53"/>
    <w:rsid w:val="001E30D9"/>
    <w:rsid w:val="001E777E"/>
    <w:rsid w:val="001F30F0"/>
    <w:rsid w:val="001F31BE"/>
    <w:rsid w:val="001F3278"/>
    <w:rsid w:val="001F395E"/>
    <w:rsid w:val="001F4E59"/>
    <w:rsid w:val="001F7CE1"/>
    <w:rsid w:val="0020580B"/>
    <w:rsid w:val="0020663F"/>
    <w:rsid w:val="0021256A"/>
    <w:rsid w:val="00216AED"/>
    <w:rsid w:val="002226F5"/>
    <w:rsid w:val="0022309C"/>
    <w:rsid w:val="00225903"/>
    <w:rsid w:val="00227CA5"/>
    <w:rsid w:val="0023403D"/>
    <w:rsid w:val="002359D2"/>
    <w:rsid w:val="00235B42"/>
    <w:rsid w:val="00235CF8"/>
    <w:rsid w:val="00237E43"/>
    <w:rsid w:val="00243841"/>
    <w:rsid w:val="002438B9"/>
    <w:rsid w:val="0025012C"/>
    <w:rsid w:val="00260EE4"/>
    <w:rsid w:val="002654F0"/>
    <w:rsid w:val="00266B1F"/>
    <w:rsid w:val="00275D27"/>
    <w:rsid w:val="0027694B"/>
    <w:rsid w:val="00276B27"/>
    <w:rsid w:val="002774EB"/>
    <w:rsid w:val="00277ACF"/>
    <w:rsid w:val="00281194"/>
    <w:rsid w:val="002824BA"/>
    <w:rsid w:val="002832EF"/>
    <w:rsid w:val="0028343A"/>
    <w:rsid w:val="00286B82"/>
    <w:rsid w:val="00291020"/>
    <w:rsid w:val="002918F6"/>
    <w:rsid w:val="00292D90"/>
    <w:rsid w:val="00294655"/>
    <w:rsid w:val="00294DD3"/>
    <w:rsid w:val="002978DC"/>
    <w:rsid w:val="00297E09"/>
    <w:rsid w:val="002A02D0"/>
    <w:rsid w:val="002A0318"/>
    <w:rsid w:val="002A489F"/>
    <w:rsid w:val="002A610C"/>
    <w:rsid w:val="002A6C8A"/>
    <w:rsid w:val="002A70D6"/>
    <w:rsid w:val="002B3957"/>
    <w:rsid w:val="002B436A"/>
    <w:rsid w:val="002B7EEF"/>
    <w:rsid w:val="002C0DD4"/>
    <w:rsid w:val="002C7D1A"/>
    <w:rsid w:val="002D0960"/>
    <w:rsid w:val="002D4B09"/>
    <w:rsid w:val="002D510D"/>
    <w:rsid w:val="002E0222"/>
    <w:rsid w:val="002E30B9"/>
    <w:rsid w:val="002E3E10"/>
    <w:rsid w:val="002E66BC"/>
    <w:rsid w:val="002F24DF"/>
    <w:rsid w:val="00300EAF"/>
    <w:rsid w:val="003035EF"/>
    <w:rsid w:val="00304BC3"/>
    <w:rsid w:val="00306557"/>
    <w:rsid w:val="0030727B"/>
    <w:rsid w:val="0031241C"/>
    <w:rsid w:val="00315941"/>
    <w:rsid w:val="00317ADC"/>
    <w:rsid w:val="0032215F"/>
    <w:rsid w:val="0032608B"/>
    <w:rsid w:val="0032676C"/>
    <w:rsid w:val="00327CA8"/>
    <w:rsid w:val="00327CCC"/>
    <w:rsid w:val="00331AC8"/>
    <w:rsid w:val="00332508"/>
    <w:rsid w:val="00333D2F"/>
    <w:rsid w:val="003357AA"/>
    <w:rsid w:val="00337287"/>
    <w:rsid w:val="0033758D"/>
    <w:rsid w:val="00337885"/>
    <w:rsid w:val="00337E6D"/>
    <w:rsid w:val="003464DB"/>
    <w:rsid w:val="0035149E"/>
    <w:rsid w:val="003573A3"/>
    <w:rsid w:val="003602D7"/>
    <w:rsid w:val="00362C96"/>
    <w:rsid w:val="003631A6"/>
    <w:rsid w:val="00363E55"/>
    <w:rsid w:val="00371BFF"/>
    <w:rsid w:val="00381AC7"/>
    <w:rsid w:val="003821A3"/>
    <w:rsid w:val="00382F1A"/>
    <w:rsid w:val="00384AB8"/>
    <w:rsid w:val="00386E4A"/>
    <w:rsid w:val="003A2DA8"/>
    <w:rsid w:val="003A4744"/>
    <w:rsid w:val="003A4CD8"/>
    <w:rsid w:val="003B1A40"/>
    <w:rsid w:val="003B3497"/>
    <w:rsid w:val="003B47EF"/>
    <w:rsid w:val="003B51CC"/>
    <w:rsid w:val="003B706B"/>
    <w:rsid w:val="003C021B"/>
    <w:rsid w:val="003C1E65"/>
    <w:rsid w:val="003C6492"/>
    <w:rsid w:val="003C666F"/>
    <w:rsid w:val="003D1A99"/>
    <w:rsid w:val="003D1DE6"/>
    <w:rsid w:val="003D563F"/>
    <w:rsid w:val="003D591F"/>
    <w:rsid w:val="003E33A2"/>
    <w:rsid w:val="003E37D9"/>
    <w:rsid w:val="003E62D4"/>
    <w:rsid w:val="003F02CA"/>
    <w:rsid w:val="003F40D1"/>
    <w:rsid w:val="003F4ED4"/>
    <w:rsid w:val="003F561E"/>
    <w:rsid w:val="003F6068"/>
    <w:rsid w:val="00403409"/>
    <w:rsid w:val="00405527"/>
    <w:rsid w:val="00406031"/>
    <w:rsid w:val="00411A9B"/>
    <w:rsid w:val="004129A9"/>
    <w:rsid w:val="004143C8"/>
    <w:rsid w:val="00415D04"/>
    <w:rsid w:val="00415DBF"/>
    <w:rsid w:val="004210FA"/>
    <w:rsid w:val="0042113C"/>
    <w:rsid w:val="0043591D"/>
    <w:rsid w:val="00437760"/>
    <w:rsid w:val="00443606"/>
    <w:rsid w:val="004442BD"/>
    <w:rsid w:val="00445F2F"/>
    <w:rsid w:val="004504FC"/>
    <w:rsid w:val="004566D3"/>
    <w:rsid w:val="004575DC"/>
    <w:rsid w:val="004602BE"/>
    <w:rsid w:val="00461ABC"/>
    <w:rsid w:val="004620A1"/>
    <w:rsid w:val="00463452"/>
    <w:rsid w:val="004650A3"/>
    <w:rsid w:val="004664C5"/>
    <w:rsid w:val="0046689E"/>
    <w:rsid w:val="00472397"/>
    <w:rsid w:val="004753A3"/>
    <w:rsid w:val="00482BE8"/>
    <w:rsid w:val="00482E1B"/>
    <w:rsid w:val="00484F3F"/>
    <w:rsid w:val="0049075A"/>
    <w:rsid w:val="00491326"/>
    <w:rsid w:val="00491335"/>
    <w:rsid w:val="00495585"/>
    <w:rsid w:val="00497B01"/>
    <w:rsid w:val="004A1F16"/>
    <w:rsid w:val="004A6A22"/>
    <w:rsid w:val="004C1CF5"/>
    <w:rsid w:val="004D04A1"/>
    <w:rsid w:val="004D5CD9"/>
    <w:rsid w:val="004D6847"/>
    <w:rsid w:val="004D6B40"/>
    <w:rsid w:val="004D726F"/>
    <w:rsid w:val="004E3F78"/>
    <w:rsid w:val="004E61FF"/>
    <w:rsid w:val="004E794A"/>
    <w:rsid w:val="004F026D"/>
    <w:rsid w:val="004F0FCD"/>
    <w:rsid w:val="004F1875"/>
    <w:rsid w:val="005011AA"/>
    <w:rsid w:val="00503476"/>
    <w:rsid w:val="00504FF0"/>
    <w:rsid w:val="005058A9"/>
    <w:rsid w:val="00506517"/>
    <w:rsid w:val="00513239"/>
    <w:rsid w:val="00514E5E"/>
    <w:rsid w:val="0052351A"/>
    <w:rsid w:val="0052402C"/>
    <w:rsid w:val="0052594A"/>
    <w:rsid w:val="00527C25"/>
    <w:rsid w:val="00530E5C"/>
    <w:rsid w:val="005310E5"/>
    <w:rsid w:val="0053650F"/>
    <w:rsid w:val="005378A1"/>
    <w:rsid w:val="00537F1B"/>
    <w:rsid w:val="00543E71"/>
    <w:rsid w:val="00552D01"/>
    <w:rsid w:val="005604E2"/>
    <w:rsid w:val="00561C85"/>
    <w:rsid w:val="00564998"/>
    <w:rsid w:val="00564BEE"/>
    <w:rsid w:val="00567FB4"/>
    <w:rsid w:val="00570D6D"/>
    <w:rsid w:val="00572BF3"/>
    <w:rsid w:val="00573F26"/>
    <w:rsid w:val="005809E0"/>
    <w:rsid w:val="00584E35"/>
    <w:rsid w:val="00585350"/>
    <w:rsid w:val="00585BBB"/>
    <w:rsid w:val="0058650A"/>
    <w:rsid w:val="00587C5A"/>
    <w:rsid w:val="00590B50"/>
    <w:rsid w:val="00590D2A"/>
    <w:rsid w:val="005A21E0"/>
    <w:rsid w:val="005A2A46"/>
    <w:rsid w:val="005A349D"/>
    <w:rsid w:val="005B03E4"/>
    <w:rsid w:val="005B06F1"/>
    <w:rsid w:val="005B1FB0"/>
    <w:rsid w:val="005B2714"/>
    <w:rsid w:val="005B29E0"/>
    <w:rsid w:val="005B669D"/>
    <w:rsid w:val="005B6BFD"/>
    <w:rsid w:val="005B79F1"/>
    <w:rsid w:val="005C001B"/>
    <w:rsid w:val="005C050E"/>
    <w:rsid w:val="005C1178"/>
    <w:rsid w:val="005C37C0"/>
    <w:rsid w:val="005D1E88"/>
    <w:rsid w:val="005D2F33"/>
    <w:rsid w:val="005D4408"/>
    <w:rsid w:val="005D5586"/>
    <w:rsid w:val="005E209E"/>
    <w:rsid w:val="005E5E49"/>
    <w:rsid w:val="005E7F1B"/>
    <w:rsid w:val="005F1585"/>
    <w:rsid w:val="005F1ED1"/>
    <w:rsid w:val="005F23E4"/>
    <w:rsid w:val="005F4117"/>
    <w:rsid w:val="005F5E56"/>
    <w:rsid w:val="005F71CD"/>
    <w:rsid w:val="005F750E"/>
    <w:rsid w:val="00603B30"/>
    <w:rsid w:val="00603B6B"/>
    <w:rsid w:val="006073F3"/>
    <w:rsid w:val="00612AEB"/>
    <w:rsid w:val="00616B29"/>
    <w:rsid w:val="00627A5C"/>
    <w:rsid w:val="006402B7"/>
    <w:rsid w:val="0064031B"/>
    <w:rsid w:val="006419B5"/>
    <w:rsid w:val="00642DBD"/>
    <w:rsid w:val="006451AF"/>
    <w:rsid w:val="00652336"/>
    <w:rsid w:val="006538F8"/>
    <w:rsid w:val="006608A2"/>
    <w:rsid w:val="00663447"/>
    <w:rsid w:val="006678C3"/>
    <w:rsid w:val="0067029B"/>
    <w:rsid w:val="00672D96"/>
    <w:rsid w:val="006741BE"/>
    <w:rsid w:val="006749E8"/>
    <w:rsid w:val="00675022"/>
    <w:rsid w:val="00675EE2"/>
    <w:rsid w:val="00694CC9"/>
    <w:rsid w:val="00697725"/>
    <w:rsid w:val="006978BA"/>
    <w:rsid w:val="006A03EC"/>
    <w:rsid w:val="006A0D19"/>
    <w:rsid w:val="006A1C00"/>
    <w:rsid w:val="006A30D7"/>
    <w:rsid w:val="006A5480"/>
    <w:rsid w:val="006A62FA"/>
    <w:rsid w:val="006A73DB"/>
    <w:rsid w:val="006B0CE8"/>
    <w:rsid w:val="006B0FDA"/>
    <w:rsid w:val="006B6B31"/>
    <w:rsid w:val="006B761A"/>
    <w:rsid w:val="006C11D3"/>
    <w:rsid w:val="006C2C9B"/>
    <w:rsid w:val="006C454D"/>
    <w:rsid w:val="006C5EC1"/>
    <w:rsid w:val="006C65BE"/>
    <w:rsid w:val="006C6F10"/>
    <w:rsid w:val="006D2321"/>
    <w:rsid w:val="006D69C5"/>
    <w:rsid w:val="006D737F"/>
    <w:rsid w:val="006E02C7"/>
    <w:rsid w:val="006E02CB"/>
    <w:rsid w:val="006E1051"/>
    <w:rsid w:val="006E150B"/>
    <w:rsid w:val="006E1AF8"/>
    <w:rsid w:val="006E3343"/>
    <w:rsid w:val="006E5091"/>
    <w:rsid w:val="006F43CD"/>
    <w:rsid w:val="006F7D5C"/>
    <w:rsid w:val="00701E21"/>
    <w:rsid w:val="00702B03"/>
    <w:rsid w:val="00702D56"/>
    <w:rsid w:val="007045FE"/>
    <w:rsid w:val="00704C98"/>
    <w:rsid w:val="007109A1"/>
    <w:rsid w:val="00711369"/>
    <w:rsid w:val="00714A83"/>
    <w:rsid w:val="00715C82"/>
    <w:rsid w:val="00720886"/>
    <w:rsid w:val="00721B13"/>
    <w:rsid w:val="00722693"/>
    <w:rsid w:val="00723859"/>
    <w:rsid w:val="00725565"/>
    <w:rsid w:val="007353B9"/>
    <w:rsid w:val="00737022"/>
    <w:rsid w:val="00737A96"/>
    <w:rsid w:val="00741684"/>
    <w:rsid w:val="007450CA"/>
    <w:rsid w:val="0075300C"/>
    <w:rsid w:val="0075447D"/>
    <w:rsid w:val="007550D8"/>
    <w:rsid w:val="00756280"/>
    <w:rsid w:val="00760AA3"/>
    <w:rsid w:val="0076135F"/>
    <w:rsid w:val="00761C83"/>
    <w:rsid w:val="007625B7"/>
    <w:rsid w:val="007652BD"/>
    <w:rsid w:val="00765924"/>
    <w:rsid w:val="00766362"/>
    <w:rsid w:val="00766426"/>
    <w:rsid w:val="00770A5B"/>
    <w:rsid w:val="00770E3D"/>
    <w:rsid w:val="00770E6E"/>
    <w:rsid w:val="00772CCF"/>
    <w:rsid w:val="00775F0D"/>
    <w:rsid w:val="00780EA8"/>
    <w:rsid w:val="0078147D"/>
    <w:rsid w:val="00782A08"/>
    <w:rsid w:val="00790F44"/>
    <w:rsid w:val="00791877"/>
    <w:rsid w:val="007A0542"/>
    <w:rsid w:val="007A40EB"/>
    <w:rsid w:val="007B4AC9"/>
    <w:rsid w:val="007B7160"/>
    <w:rsid w:val="007B764B"/>
    <w:rsid w:val="007B7BDD"/>
    <w:rsid w:val="007B7CD6"/>
    <w:rsid w:val="007B7E45"/>
    <w:rsid w:val="007C0C59"/>
    <w:rsid w:val="007C0C6B"/>
    <w:rsid w:val="007C0D32"/>
    <w:rsid w:val="007C3528"/>
    <w:rsid w:val="007C419F"/>
    <w:rsid w:val="007C576E"/>
    <w:rsid w:val="007C7A55"/>
    <w:rsid w:val="007D2654"/>
    <w:rsid w:val="007D3288"/>
    <w:rsid w:val="007D457C"/>
    <w:rsid w:val="007E5081"/>
    <w:rsid w:val="007E557E"/>
    <w:rsid w:val="007F3133"/>
    <w:rsid w:val="007F7100"/>
    <w:rsid w:val="00800A6D"/>
    <w:rsid w:val="00803469"/>
    <w:rsid w:val="008037E6"/>
    <w:rsid w:val="00805F3C"/>
    <w:rsid w:val="0080653B"/>
    <w:rsid w:val="00815C05"/>
    <w:rsid w:val="008219A7"/>
    <w:rsid w:val="0082249D"/>
    <w:rsid w:val="00822F9F"/>
    <w:rsid w:val="00823A97"/>
    <w:rsid w:val="008261B3"/>
    <w:rsid w:val="00826B80"/>
    <w:rsid w:val="00827490"/>
    <w:rsid w:val="00831B9D"/>
    <w:rsid w:val="0083680C"/>
    <w:rsid w:val="00843ACD"/>
    <w:rsid w:val="00843C01"/>
    <w:rsid w:val="008471B7"/>
    <w:rsid w:val="00847E54"/>
    <w:rsid w:val="00851EFF"/>
    <w:rsid w:val="008520A6"/>
    <w:rsid w:val="00852C0D"/>
    <w:rsid w:val="00853798"/>
    <w:rsid w:val="00855198"/>
    <w:rsid w:val="00856604"/>
    <w:rsid w:val="00857F27"/>
    <w:rsid w:val="0086123D"/>
    <w:rsid w:val="0086296F"/>
    <w:rsid w:val="00863566"/>
    <w:rsid w:val="00865D1F"/>
    <w:rsid w:val="0086748D"/>
    <w:rsid w:val="00870E0C"/>
    <w:rsid w:val="00870FFD"/>
    <w:rsid w:val="00871703"/>
    <w:rsid w:val="008737B9"/>
    <w:rsid w:val="008737BB"/>
    <w:rsid w:val="00875FEB"/>
    <w:rsid w:val="00876711"/>
    <w:rsid w:val="00876B3F"/>
    <w:rsid w:val="008774BE"/>
    <w:rsid w:val="008804A6"/>
    <w:rsid w:val="00882959"/>
    <w:rsid w:val="00885F26"/>
    <w:rsid w:val="008865EC"/>
    <w:rsid w:val="008914BA"/>
    <w:rsid w:val="00891C11"/>
    <w:rsid w:val="008925E0"/>
    <w:rsid w:val="008950F7"/>
    <w:rsid w:val="008A14F0"/>
    <w:rsid w:val="008A2237"/>
    <w:rsid w:val="008A236C"/>
    <w:rsid w:val="008A23CA"/>
    <w:rsid w:val="008A3DE5"/>
    <w:rsid w:val="008B1B33"/>
    <w:rsid w:val="008C62A9"/>
    <w:rsid w:val="008C65AC"/>
    <w:rsid w:val="008C70B7"/>
    <w:rsid w:val="008D0D9E"/>
    <w:rsid w:val="008E0BC5"/>
    <w:rsid w:val="008F20E1"/>
    <w:rsid w:val="0090277D"/>
    <w:rsid w:val="0090307E"/>
    <w:rsid w:val="00903692"/>
    <w:rsid w:val="00910806"/>
    <w:rsid w:val="00911AC8"/>
    <w:rsid w:val="00912D69"/>
    <w:rsid w:val="00914270"/>
    <w:rsid w:val="009147E5"/>
    <w:rsid w:val="00916A7E"/>
    <w:rsid w:val="00916D1B"/>
    <w:rsid w:val="00922229"/>
    <w:rsid w:val="00924074"/>
    <w:rsid w:val="00925602"/>
    <w:rsid w:val="00927FA1"/>
    <w:rsid w:val="00933E44"/>
    <w:rsid w:val="0093489E"/>
    <w:rsid w:val="00934C9D"/>
    <w:rsid w:val="009370C9"/>
    <w:rsid w:val="009371C4"/>
    <w:rsid w:val="009372F5"/>
    <w:rsid w:val="00943617"/>
    <w:rsid w:val="00945C5A"/>
    <w:rsid w:val="00947D10"/>
    <w:rsid w:val="009520FE"/>
    <w:rsid w:val="00961038"/>
    <w:rsid w:val="00961086"/>
    <w:rsid w:val="00961579"/>
    <w:rsid w:val="0096342C"/>
    <w:rsid w:val="00964303"/>
    <w:rsid w:val="00965F32"/>
    <w:rsid w:val="00966EB2"/>
    <w:rsid w:val="009677C9"/>
    <w:rsid w:val="009678CA"/>
    <w:rsid w:val="00970A96"/>
    <w:rsid w:val="00971420"/>
    <w:rsid w:val="00971DE9"/>
    <w:rsid w:val="00972A5A"/>
    <w:rsid w:val="00976574"/>
    <w:rsid w:val="009803A3"/>
    <w:rsid w:val="00983F44"/>
    <w:rsid w:val="009910BE"/>
    <w:rsid w:val="00992939"/>
    <w:rsid w:val="00992A16"/>
    <w:rsid w:val="00997C27"/>
    <w:rsid w:val="009A21D9"/>
    <w:rsid w:val="009A238F"/>
    <w:rsid w:val="009A2E5E"/>
    <w:rsid w:val="009A361E"/>
    <w:rsid w:val="009A7051"/>
    <w:rsid w:val="009A706F"/>
    <w:rsid w:val="009A74D6"/>
    <w:rsid w:val="009A7BDD"/>
    <w:rsid w:val="009B1C99"/>
    <w:rsid w:val="009B277E"/>
    <w:rsid w:val="009B3F74"/>
    <w:rsid w:val="009B3F9C"/>
    <w:rsid w:val="009B498C"/>
    <w:rsid w:val="009B6D03"/>
    <w:rsid w:val="009B743A"/>
    <w:rsid w:val="009B7A41"/>
    <w:rsid w:val="009C0CF6"/>
    <w:rsid w:val="009C52E9"/>
    <w:rsid w:val="009C7249"/>
    <w:rsid w:val="009D1B58"/>
    <w:rsid w:val="009D3B5C"/>
    <w:rsid w:val="009D3E2F"/>
    <w:rsid w:val="009E0B85"/>
    <w:rsid w:val="009E23E2"/>
    <w:rsid w:val="009E2B5F"/>
    <w:rsid w:val="009E4776"/>
    <w:rsid w:val="009E6561"/>
    <w:rsid w:val="009F12CE"/>
    <w:rsid w:val="009F1E68"/>
    <w:rsid w:val="009F2573"/>
    <w:rsid w:val="009F35A5"/>
    <w:rsid w:val="009F7A9A"/>
    <w:rsid w:val="009F7C16"/>
    <w:rsid w:val="00A02714"/>
    <w:rsid w:val="00A02F69"/>
    <w:rsid w:val="00A070F6"/>
    <w:rsid w:val="00A1161B"/>
    <w:rsid w:val="00A12FB6"/>
    <w:rsid w:val="00A17102"/>
    <w:rsid w:val="00A17A18"/>
    <w:rsid w:val="00A23D19"/>
    <w:rsid w:val="00A24C6A"/>
    <w:rsid w:val="00A31711"/>
    <w:rsid w:val="00A34091"/>
    <w:rsid w:val="00A356A6"/>
    <w:rsid w:val="00A37FA7"/>
    <w:rsid w:val="00A40C36"/>
    <w:rsid w:val="00A4235B"/>
    <w:rsid w:val="00A43396"/>
    <w:rsid w:val="00A438CE"/>
    <w:rsid w:val="00A4575D"/>
    <w:rsid w:val="00A45B74"/>
    <w:rsid w:val="00A53CF0"/>
    <w:rsid w:val="00A54988"/>
    <w:rsid w:val="00A564BD"/>
    <w:rsid w:val="00A56EB6"/>
    <w:rsid w:val="00A5730F"/>
    <w:rsid w:val="00A579C2"/>
    <w:rsid w:val="00A613CC"/>
    <w:rsid w:val="00A61CAE"/>
    <w:rsid w:val="00A63937"/>
    <w:rsid w:val="00A65AE6"/>
    <w:rsid w:val="00A66B0C"/>
    <w:rsid w:val="00A71BB4"/>
    <w:rsid w:val="00A75E8B"/>
    <w:rsid w:val="00A75F5A"/>
    <w:rsid w:val="00A76B00"/>
    <w:rsid w:val="00A772DD"/>
    <w:rsid w:val="00A772F3"/>
    <w:rsid w:val="00A8245D"/>
    <w:rsid w:val="00A827C4"/>
    <w:rsid w:val="00A84156"/>
    <w:rsid w:val="00A86CB7"/>
    <w:rsid w:val="00A9022A"/>
    <w:rsid w:val="00AA1C43"/>
    <w:rsid w:val="00AA739B"/>
    <w:rsid w:val="00AB0650"/>
    <w:rsid w:val="00AB2485"/>
    <w:rsid w:val="00AB40FC"/>
    <w:rsid w:val="00AB7C87"/>
    <w:rsid w:val="00AB7F23"/>
    <w:rsid w:val="00AC1499"/>
    <w:rsid w:val="00AC2DD5"/>
    <w:rsid w:val="00AC6403"/>
    <w:rsid w:val="00AC6951"/>
    <w:rsid w:val="00AC7797"/>
    <w:rsid w:val="00AD487C"/>
    <w:rsid w:val="00AE633A"/>
    <w:rsid w:val="00AE6813"/>
    <w:rsid w:val="00AE6923"/>
    <w:rsid w:val="00AF003C"/>
    <w:rsid w:val="00AF05F1"/>
    <w:rsid w:val="00AF0C9F"/>
    <w:rsid w:val="00AF1C2A"/>
    <w:rsid w:val="00AF2DF3"/>
    <w:rsid w:val="00AF3287"/>
    <w:rsid w:val="00AF5868"/>
    <w:rsid w:val="00AF5B8C"/>
    <w:rsid w:val="00AF6B19"/>
    <w:rsid w:val="00B02999"/>
    <w:rsid w:val="00B02DC6"/>
    <w:rsid w:val="00B038F4"/>
    <w:rsid w:val="00B04FE5"/>
    <w:rsid w:val="00B05B0F"/>
    <w:rsid w:val="00B05FF0"/>
    <w:rsid w:val="00B11311"/>
    <w:rsid w:val="00B14675"/>
    <w:rsid w:val="00B14E26"/>
    <w:rsid w:val="00B170CE"/>
    <w:rsid w:val="00B177EA"/>
    <w:rsid w:val="00B200CE"/>
    <w:rsid w:val="00B211C4"/>
    <w:rsid w:val="00B22FB5"/>
    <w:rsid w:val="00B23B3E"/>
    <w:rsid w:val="00B23FC4"/>
    <w:rsid w:val="00B26687"/>
    <w:rsid w:val="00B320D7"/>
    <w:rsid w:val="00B32435"/>
    <w:rsid w:val="00B33AE1"/>
    <w:rsid w:val="00B366B3"/>
    <w:rsid w:val="00B37157"/>
    <w:rsid w:val="00B42957"/>
    <w:rsid w:val="00B44325"/>
    <w:rsid w:val="00B44E47"/>
    <w:rsid w:val="00B44FDC"/>
    <w:rsid w:val="00B46C10"/>
    <w:rsid w:val="00B51031"/>
    <w:rsid w:val="00B53A1C"/>
    <w:rsid w:val="00B5563C"/>
    <w:rsid w:val="00B55A18"/>
    <w:rsid w:val="00B55D90"/>
    <w:rsid w:val="00B5706D"/>
    <w:rsid w:val="00B570CB"/>
    <w:rsid w:val="00B66179"/>
    <w:rsid w:val="00B74308"/>
    <w:rsid w:val="00B77E53"/>
    <w:rsid w:val="00B82DBC"/>
    <w:rsid w:val="00B847AA"/>
    <w:rsid w:val="00B84CCD"/>
    <w:rsid w:val="00B8583B"/>
    <w:rsid w:val="00B8660B"/>
    <w:rsid w:val="00B930F2"/>
    <w:rsid w:val="00B952CF"/>
    <w:rsid w:val="00BA0F29"/>
    <w:rsid w:val="00BA3F9F"/>
    <w:rsid w:val="00BA6066"/>
    <w:rsid w:val="00BA6A69"/>
    <w:rsid w:val="00BA78A7"/>
    <w:rsid w:val="00BB16B3"/>
    <w:rsid w:val="00BB2057"/>
    <w:rsid w:val="00BB22C6"/>
    <w:rsid w:val="00BB343A"/>
    <w:rsid w:val="00BB4323"/>
    <w:rsid w:val="00BB7B15"/>
    <w:rsid w:val="00BC02F4"/>
    <w:rsid w:val="00BC1C8B"/>
    <w:rsid w:val="00BC34F1"/>
    <w:rsid w:val="00BC7540"/>
    <w:rsid w:val="00BD3A9C"/>
    <w:rsid w:val="00BE0F4C"/>
    <w:rsid w:val="00BE3667"/>
    <w:rsid w:val="00BE437D"/>
    <w:rsid w:val="00BF1A2C"/>
    <w:rsid w:val="00BF2776"/>
    <w:rsid w:val="00BF5468"/>
    <w:rsid w:val="00BF5B82"/>
    <w:rsid w:val="00BF710C"/>
    <w:rsid w:val="00BF7B32"/>
    <w:rsid w:val="00C01555"/>
    <w:rsid w:val="00C01C23"/>
    <w:rsid w:val="00C04E02"/>
    <w:rsid w:val="00C05EC3"/>
    <w:rsid w:val="00C074AE"/>
    <w:rsid w:val="00C11548"/>
    <w:rsid w:val="00C149A9"/>
    <w:rsid w:val="00C15A48"/>
    <w:rsid w:val="00C17010"/>
    <w:rsid w:val="00C20A8C"/>
    <w:rsid w:val="00C220B0"/>
    <w:rsid w:val="00C30840"/>
    <w:rsid w:val="00C314AD"/>
    <w:rsid w:val="00C3157F"/>
    <w:rsid w:val="00C31B7E"/>
    <w:rsid w:val="00C33390"/>
    <w:rsid w:val="00C3617F"/>
    <w:rsid w:val="00C3698D"/>
    <w:rsid w:val="00C36CCD"/>
    <w:rsid w:val="00C40A67"/>
    <w:rsid w:val="00C41ACB"/>
    <w:rsid w:val="00C433A8"/>
    <w:rsid w:val="00C43BAD"/>
    <w:rsid w:val="00C5099D"/>
    <w:rsid w:val="00C514D9"/>
    <w:rsid w:val="00C5768D"/>
    <w:rsid w:val="00C60DDC"/>
    <w:rsid w:val="00C61252"/>
    <w:rsid w:val="00C62181"/>
    <w:rsid w:val="00C657A2"/>
    <w:rsid w:val="00C65E6E"/>
    <w:rsid w:val="00C66C87"/>
    <w:rsid w:val="00C66F09"/>
    <w:rsid w:val="00C713E5"/>
    <w:rsid w:val="00C73F28"/>
    <w:rsid w:val="00C76536"/>
    <w:rsid w:val="00C8070C"/>
    <w:rsid w:val="00C82A99"/>
    <w:rsid w:val="00C845CD"/>
    <w:rsid w:val="00C91E4E"/>
    <w:rsid w:val="00C92D00"/>
    <w:rsid w:val="00C951FC"/>
    <w:rsid w:val="00C96D06"/>
    <w:rsid w:val="00C97864"/>
    <w:rsid w:val="00CA216B"/>
    <w:rsid w:val="00CA4086"/>
    <w:rsid w:val="00CA43FD"/>
    <w:rsid w:val="00CA5179"/>
    <w:rsid w:val="00CA672B"/>
    <w:rsid w:val="00CA6C4E"/>
    <w:rsid w:val="00CA6FF4"/>
    <w:rsid w:val="00CA7067"/>
    <w:rsid w:val="00CA75B7"/>
    <w:rsid w:val="00CB2D80"/>
    <w:rsid w:val="00CB6B46"/>
    <w:rsid w:val="00CC01BE"/>
    <w:rsid w:val="00CC1D81"/>
    <w:rsid w:val="00CC2467"/>
    <w:rsid w:val="00CC2FF4"/>
    <w:rsid w:val="00CC5342"/>
    <w:rsid w:val="00CD0B8A"/>
    <w:rsid w:val="00CE0164"/>
    <w:rsid w:val="00CE0277"/>
    <w:rsid w:val="00CE029E"/>
    <w:rsid w:val="00CE671F"/>
    <w:rsid w:val="00CE67F0"/>
    <w:rsid w:val="00CE7B06"/>
    <w:rsid w:val="00CF3E3D"/>
    <w:rsid w:val="00CF4615"/>
    <w:rsid w:val="00CF633E"/>
    <w:rsid w:val="00CF6883"/>
    <w:rsid w:val="00D02ADB"/>
    <w:rsid w:val="00D03215"/>
    <w:rsid w:val="00D053E4"/>
    <w:rsid w:val="00D0694B"/>
    <w:rsid w:val="00D07B3E"/>
    <w:rsid w:val="00D103BE"/>
    <w:rsid w:val="00D10DBC"/>
    <w:rsid w:val="00D112AE"/>
    <w:rsid w:val="00D1223F"/>
    <w:rsid w:val="00D150B3"/>
    <w:rsid w:val="00D16E20"/>
    <w:rsid w:val="00D212B4"/>
    <w:rsid w:val="00D261DA"/>
    <w:rsid w:val="00D33120"/>
    <w:rsid w:val="00D3337F"/>
    <w:rsid w:val="00D345E5"/>
    <w:rsid w:val="00D35CE1"/>
    <w:rsid w:val="00D37394"/>
    <w:rsid w:val="00D37ACF"/>
    <w:rsid w:val="00D4008B"/>
    <w:rsid w:val="00D40878"/>
    <w:rsid w:val="00D408F2"/>
    <w:rsid w:val="00D428C2"/>
    <w:rsid w:val="00D45632"/>
    <w:rsid w:val="00D473DD"/>
    <w:rsid w:val="00D47D68"/>
    <w:rsid w:val="00D50350"/>
    <w:rsid w:val="00D5130E"/>
    <w:rsid w:val="00D52225"/>
    <w:rsid w:val="00D53518"/>
    <w:rsid w:val="00D5391F"/>
    <w:rsid w:val="00D55CD9"/>
    <w:rsid w:val="00D5654E"/>
    <w:rsid w:val="00D60C0B"/>
    <w:rsid w:val="00D61A2E"/>
    <w:rsid w:val="00D62D6E"/>
    <w:rsid w:val="00D65855"/>
    <w:rsid w:val="00D73B68"/>
    <w:rsid w:val="00D80251"/>
    <w:rsid w:val="00D82465"/>
    <w:rsid w:val="00D84637"/>
    <w:rsid w:val="00D85724"/>
    <w:rsid w:val="00D9088C"/>
    <w:rsid w:val="00D9108B"/>
    <w:rsid w:val="00D91EDE"/>
    <w:rsid w:val="00D91FA7"/>
    <w:rsid w:val="00D9674F"/>
    <w:rsid w:val="00D97B39"/>
    <w:rsid w:val="00DA0F83"/>
    <w:rsid w:val="00DA1ECA"/>
    <w:rsid w:val="00DA4997"/>
    <w:rsid w:val="00DA5E78"/>
    <w:rsid w:val="00DA6158"/>
    <w:rsid w:val="00DA6399"/>
    <w:rsid w:val="00DB1D47"/>
    <w:rsid w:val="00DB6E7B"/>
    <w:rsid w:val="00DC044A"/>
    <w:rsid w:val="00DC055F"/>
    <w:rsid w:val="00DC171E"/>
    <w:rsid w:val="00DC1B93"/>
    <w:rsid w:val="00DC1E9A"/>
    <w:rsid w:val="00DC4C20"/>
    <w:rsid w:val="00DC4ED2"/>
    <w:rsid w:val="00DC56F5"/>
    <w:rsid w:val="00DC776A"/>
    <w:rsid w:val="00DD271D"/>
    <w:rsid w:val="00DD707B"/>
    <w:rsid w:val="00DE433D"/>
    <w:rsid w:val="00DE448C"/>
    <w:rsid w:val="00DE5359"/>
    <w:rsid w:val="00DE68A5"/>
    <w:rsid w:val="00DE709C"/>
    <w:rsid w:val="00DF2396"/>
    <w:rsid w:val="00DF4A45"/>
    <w:rsid w:val="00DF76F3"/>
    <w:rsid w:val="00DF7A26"/>
    <w:rsid w:val="00E03B5E"/>
    <w:rsid w:val="00E060E2"/>
    <w:rsid w:val="00E11547"/>
    <w:rsid w:val="00E11820"/>
    <w:rsid w:val="00E11E21"/>
    <w:rsid w:val="00E2202C"/>
    <w:rsid w:val="00E2336D"/>
    <w:rsid w:val="00E26F14"/>
    <w:rsid w:val="00E30CD9"/>
    <w:rsid w:val="00E30E56"/>
    <w:rsid w:val="00E336BD"/>
    <w:rsid w:val="00E342F9"/>
    <w:rsid w:val="00E3545F"/>
    <w:rsid w:val="00E37DC9"/>
    <w:rsid w:val="00E42177"/>
    <w:rsid w:val="00E47D4B"/>
    <w:rsid w:val="00E5086B"/>
    <w:rsid w:val="00E5200F"/>
    <w:rsid w:val="00E608F2"/>
    <w:rsid w:val="00E61543"/>
    <w:rsid w:val="00E62B69"/>
    <w:rsid w:val="00E638A2"/>
    <w:rsid w:val="00E648C0"/>
    <w:rsid w:val="00E65002"/>
    <w:rsid w:val="00E653C1"/>
    <w:rsid w:val="00E65C6D"/>
    <w:rsid w:val="00E725A3"/>
    <w:rsid w:val="00E7353E"/>
    <w:rsid w:val="00E818A9"/>
    <w:rsid w:val="00E826BE"/>
    <w:rsid w:val="00E85590"/>
    <w:rsid w:val="00E85F90"/>
    <w:rsid w:val="00E91119"/>
    <w:rsid w:val="00E91E58"/>
    <w:rsid w:val="00E943BF"/>
    <w:rsid w:val="00E95FFE"/>
    <w:rsid w:val="00E962E1"/>
    <w:rsid w:val="00EA0525"/>
    <w:rsid w:val="00EA0549"/>
    <w:rsid w:val="00EA1A40"/>
    <w:rsid w:val="00EA35A7"/>
    <w:rsid w:val="00EA3B48"/>
    <w:rsid w:val="00EA3D32"/>
    <w:rsid w:val="00EA48CB"/>
    <w:rsid w:val="00EA66D5"/>
    <w:rsid w:val="00EA79D5"/>
    <w:rsid w:val="00EB01B9"/>
    <w:rsid w:val="00EB0505"/>
    <w:rsid w:val="00EB13A1"/>
    <w:rsid w:val="00EB1E03"/>
    <w:rsid w:val="00EB30FA"/>
    <w:rsid w:val="00EB427B"/>
    <w:rsid w:val="00EB5D4A"/>
    <w:rsid w:val="00EB70E3"/>
    <w:rsid w:val="00EB7944"/>
    <w:rsid w:val="00EC3669"/>
    <w:rsid w:val="00EC3EF0"/>
    <w:rsid w:val="00EC591D"/>
    <w:rsid w:val="00EC68FE"/>
    <w:rsid w:val="00ED0471"/>
    <w:rsid w:val="00ED0CF2"/>
    <w:rsid w:val="00ED1595"/>
    <w:rsid w:val="00ED590B"/>
    <w:rsid w:val="00ED634F"/>
    <w:rsid w:val="00ED7F85"/>
    <w:rsid w:val="00EE1CF8"/>
    <w:rsid w:val="00EE38A2"/>
    <w:rsid w:val="00EE3950"/>
    <w:rsid w:val="00EE7A06"/>
    <w:rsid w:val="00EE7C64"/>
    <w:rsid w:val="00EF16C9"/>
    <w:rsid w:val="00EF1F60"/>
    <w:rsid w:val="00EF4831"/>
    <w:rsid w:val="00EF58B1"/>
    <w:rsid w:val="00F001FA"/>
    <w:rsid w:val="00F030B4"/>
    <w:rsid w:val="00F14A15"/>
    <w:rsid w:val="00F161DD"/>
    <w:rsid w:val="00F16D1C"/>
    <w:rsid w:val="00F25279"/>
    <w:rsid w:val="00F274F8"/>
    <w:rsid w:val="00F2775D"/>
    <w:rsid w:val="00F35C77"/>
    <w:rsid w:val="00F35DCF"/>
    <w:rsid w:val="00F36598"/>
    <w:rsid w:val="00F4024E"/>
    <w:rsid w:val="00F404D2"/>
    <w:rsid w:val="00F45461"/>
    <w:rsid w:val="00F47C55"/>
    <w:rsid w:val="00F47ECE"/>
    <w:rsid w:val="00F53F4C"/>
    <w:rsid w:val="00F54173"/>
    <w:rsid w:val="00F61E5D"/>
    <w:rsid w:val="00F646D3"/>
    <w:rsid w:val="00F6778D"/>
    <w:rsid w:val="00F7069D"/>
    <w:rsid w:val="00F70CBC"/>
    <w:rsid w:val="00F74FF9"/>
    <w:rsid w:val="00F75380"/>
    <w:rsid w:val="00F7770C"/>
    <w:rsid w:val="00F80648"/>
    <w:rsid w:val="00F80A9A"/>
    <w:rsid w:val="00F80B5C"/>
    <w:rsid w:val="00F81E06"/>
    <w:rsid w:val="00F8345F"/>
    <w:rsid w:val="00F83810"/>
    <w:rsid w:val="00F86D2B"/>
    <w:rsid w:val="00F934B2"/>
    <w:rsid w:val="00F936A6"/>
    <w:rsid w:val="00FA0B07"/>
    <w:rsid w:val="00FA140C"/>
    <w:rsid w:val="00FA1920"/>
    <w:rsid w:val="00FA370B"/>
    <w:rsid w:val="00FA39A3"/>
    <w:rsid w:val="00FA7903"/>
    <w:rsid w:val="00FB030F"/>
    <w:rsid w:val="00FB0E5B"/>
    <w:rsid w:val="00FB298B"/>
    <w:rsid w:val="00FB60F9"/>
    <w:rsid w:val="00FB67A7"/>
    <w:rsid w:val="00FC1F0F"/>
    <w:rsid w:val="00FC3A08"/>
    <w:rsid w:val="00FC5B52"/>
    <w:rsid w:val="00FC766A"/>
    <w:rsid w:val="00FD09CA"/>
    <w:rsid w:val="00FD2A13"/>
    <w:rsid w:val="00FD4E7A"/>
    <w:rsid w:val="00FD54C1"/>
    <w:rsid w:val="00FD5B88"/>
    <w:rsid w:val="00FD6501"/>
    <w:rsid w:val="00FD6C25"/>
    <w:rsid w:val="00FE0093"/>
    <w:rsid w:val="00FE08EF"/>
    <w:rsid w:val="00FE0A6C"/>
    <w:rsid w:val="00FE18FF"/>
    <w:rsid w:val="00FE4E2A"/>
    <w:rsid w:val="00FE5C01"/>
    <w:rsid w:val="00FF1510"/>
    <w:rsid w:val="00FF4F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E5FBC358-188D-490F-AFEC-472D01F9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903692"/>
    <w:pPr>
      <w:keepNext/>
      <w:spacing w:before="240" w:after="60"/>
      <w:outlineLvl w:val="0"/>
    </w:pPr>
    <w:rPr>
      <w:rFonts w:ascii="Calibri Light" w:eastAsia="Times New Roman" w:hAnsi="Calibri Light"/>
      <w:b/>
      <w:bCs/>
      <w:kern w:val="32"/>
      <w:sz w:val="32"/>
      <w:szCs w:val="32"/>
    </w:rPr>
  </w:style>
  <w:style w:type="paragraph" w:styleId="Ttulo2">
    <w:name w:val="heading 2"/>
    <w:aliases w:val="2TitSec"/>
    <w:basedOn w:val="Normal"/>
    <w:next w:val="Normal"/>
    <w:link w:val="Ttulo2Car"/>
    <w:uiPriority w:val="9"/>
    <w:qFormat/>
    <w:rsid w:val="00304BC3"/>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uiPriority w:val="9"/>
    <w:unhideWhenUsed/>
    <w:qFormat/>
    <w:rsid w:val="00DC4ED2"/>
    <w:pPr>
      <w:spacing w:before="240" w:after="60" w:line="240" w:lineRule="auto"/>
      <w:outlineLvl w:val="6"/>
    </w:pPr>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character" w:customStyle="1" w:styleId="Ttulo7Car">
    <w:name w:val="Título 7 Car"/>
    <w:link w:val="Ttulo7"/>
    <w:uiPriority w:val="9"/>
    <w:rsid w:val="00DC4ED2"/>
    <w:rPr>
      <w:rFonts w:eastAsia="Times New Roman"/>
      <w:sz w:val="24"/>
      <w:szCs w:val="24"/>
      <w:lang w:val="es-ES_tradnl" w:eastAsia="es-ES"/>
    </w:rPr>
  </w:style>
  <w:style w:type="paragraph" w:styleId="Textoindependiente2">
    <w:name w:val="Body Text 2"/>
    <w:basedOn w:val="Normal"/>
    <w:link w:val="Textoindependiente2Car"/>
    <w:uiPriority w:val="99"/>
    <w:semiHidden/>
    <w:unhideWhenUsed/>
    <w:rsid w:val="00DC4ED2"/>
    <w:pPr>
      <w:spacing w:after="120" w:line="480" w:lineRule="auto"/>
    </w:pPr>
    <w:rPr>
      <w:rFonts w:ascii="Arial" w:eastAsia="Times New Roman" w:hAnsi="Arial"/>
      <w:sz w:val="24"/>
      <w:szCs w:val="20"/>
      <w:lang w:val="es-ES_tradnl" w:eastAsia="es-ES"/>
    </w:rPr>
  </w:style>
  <w:style w:type="character" w:customStyle="1" w:styleId="Textoindependiente2Car">
    <w:name w:val="Texto independiente 2 Car"/>
    <w:link w:val="Textoindependiente2"/>
    <w:uiPriority w:val="99"/>
    <w:semiHidden/>
    <w:rsid w:val="00DC4ED2"/>
    <w:rPr>
      <w:rFonts w:ascii="Arial" w:eastAsia="Times New Roman" w:hAnsi="Arial"/>
      <w:sz w:val="24"/>
      <w:lang w:val="es-ES_tradnl" w:eastAsia="es-ES"/>
    </w:rPr>
  </w:style>
  <w:style w:type="paragraph" w:styleId="Sinespaciado">
    <w:name w:val="No Spacing"/>
    <w:uiPriority w:val="1"/>
    <w:qFormat/>
    <w:rsid w:val="00DC4ED2"/>
    <w:rPr>
      <w:sz w:val="22"/>
      <w:szCs w:val="22"/>
      <w:lang w:eastAsia="en-US"/>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DC4ED2"/>
    <w:pPr>
      <w:spacing w:after="0" w:line="240" w:lineRule="auto"/>
      <w:ind w:left="708"/>
    </w:pPr>
    <w:rPr>
      <w:rFonts w:ascii="Arial" w:eastAsia="Times New Roman" w:hAnsi="Arial"/>
      <w:sz w:val="24"/>
      <w:szCs w:val="20"/>
      <w:lang w:val="es-ES_tradnl" w:eastAsia="es-ES"/>
    </w:rPr>
  </w:style>
  <w:style w:type="paragraph" w:styleId="Textodeglobo">
    <w:name w:val="Balloon Text"/>
    <w:basedOn w:val="Normal"/>
    <w:link w:val="TextodegloboCar"/>
    <w:uiPriority w:val="99"/>
    <w:semiHidden/>
    <w:unhideWhenUsed/>
    <w:rsid w:val="00DD271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DD271D"/>
    <w:rPr>
      <w:rFonts w:ascii="Segoe UI" w:hAnsi="Segoe UI" w:cs="Segoe UI"/>
      <w:sz w:val="18"/>
      <w:szCs w:val="18"/>
      <w:lang w:eastAsia="en-US"/>
    </w:rPr>
  </w:style>
  <w:style w:type="table" w:styleId="Tablaconcuadrcula">
    <w:name w:val="Table Grid"/>
    <w:basedOn w:val="Tablanormal"/>
    <w:uiPriority w:val="59"/>
    <w:rsid w:val="004F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903692"/>
    <w:rPr>
      <w:rFonts w:ascii="Calibri Light" w:eastAsia="Times New Roman" w:hAnsi="Calibri Light" w:cs="Times New Roman"/>
      <w:b/>
      <w:bCs/>
      <w:kern w:val="32"/>
      <w:sz w:val="32"/>
      <w:szCs w:val="32"/>
      <w:lang w:eastAsia="en-US"/>
    </w:rPr>
  </w:style>
  <w:style w:type="paragraph" w:styleId="Textoindependiente">
    <w:name w:val="Body Text"/>
    <w:basedOn w:val="Normal"/>
    <w:link w:val="TextoindependienteCar"/>
    <w:uiPriority w:val="99"/>
    <w:semiHidden/>
    <w:unhideWhenUsed/>
    <w:rsid w:val="00903692"/>
    <w:pPr>
      <w:spacing w:after="120"/>
    </w:pPr>
  </w:style>
  <w:style w:type="character" w:customStyle="1" w:styleId="TextoindependienteCar">
    <w:name w:val="Texto independiente Car"/>
    <w:link w:val="Textoindependiente"/>
    <w:uiPriority w:val="99"/>
    <w:semiHidden/>
    <w:rsid w:val="00903692"/>
    <w:rPr>
      <w:sz w:val="22"/>
      <w:szCs w:val="22"/>
      <w:lang w:eastAsia="en-US"/>
    </w:rPr>
  </w:style>
  <w:style w:type="character" w:styleId="Nmerodepgina">
    <w:name w:val="page number"/>
    <w:rsid w:val="004650A3"/>
  </w:style>
  <w:style w:type="table" w:customStyle="1" w:styleId="Tablaconcuadrcula2">
    <w:name w:val="Tabla con cuadrícula2"/>
    <w:basedOn w:val="Tablanormal"/>
    <w:next w:val="Tablaconcuadrcula"/>
    <w:uiPriority w:val="59"/>
    <w:rsid w:val="00A433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0A7C99"/>
    <w:rPr>
      <w:sz w:val="16"/>
      <w:szCs w:val="16"/>
    </w:rPr>
  </w:style>
  <w:style w:type="paragraph" w:styleId="Textocomentario">
    <w:name w:val="annotation text"/>
    <w:basedOn w:val="Normal"/>
    <w:link w:val="TextocomentarioCar"/>
    <w:uiPriority w:val="99"/>
    <w:semiHidden/>
    <w:unhideWhenUsed/>
    <w:rsid w:val="000A7C99"/>
    <w:rPr>
      <w:sz w:val="20"/>
      <w:szCs w:val="20"/>
    </w:rPr>
  </w:style>
  <w:style w:type="character" w:customStyle="1" w:styleId="TextocomentarioCar">
    <w:name w:val="Texto comentario Car"/>
    <w:link w:val="Textocomentario"/>
    <w:uiPriority w:val="99"/>
    <w:semiHidden/>
    <w:rsid w:val="000A7C99"/>
    <w:rPr>
      <w:lang w:eastAsia="en-US"/>
    </w:rPr>
  </w:style>
  <w:style w:type="paragraph" w:styleId="Asuntodelcomentario">
    <w:name w:val="annotation subject"/>
    <w:basedOn w:val="Textocomentario"/>
    <w:next w:val="Textocomentario"/>
    <w:link w:val="AsuntodelcomentarioCar"/>
    <w:uiPriority w:val="99"/>
    <w:semiHidden/>
    <w:unhideWhenUsed/>
    <w:rsid w:val="000A7C99"/>
    <w:rPr>
      <w:b/>
      <w:bCs/>
    </w:rPr>
  </w:style>
  <w:style w:type="character" w:customStyle="1" w:styleId="AsuntodelcomentarioCar">
    <w:name w:val="Asunto del comentario Car"/>
    <w:link w:val="Asuntodelcomentario"/>
    <w:uiPriority w:val="99"/>
    <w:semiHidden/>
    <w:rsid w:val="000A7C99"/>
    <w:rPr>
      <w:b/>
      <w:bCs/>
      <w:lang w:eastAsia="en-U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locked/>
    <w:rsid w:val="002A70D6"/>
    <w:rPr>
      <w:rFonts w:ascii="Arial" w:eastAsia="Times New Roman" w:hAnsi="Arial"/>
      <w:sz w:val="24"/>
      <w:lang w:val="es-ES_tradnl" w:eastAsia="es-ES"/>
    </w:rPr>
  </w:style>
  <w:style w:type="paragraph" w:customStyle="1" w:styleId="1TitPrin">
    <w:name w:val="1TitPrin"/>
    <w:basedOn w:val="Ttulo1"/>
    <w:link w:val="1TitPrinCar"/>
    <w:autoRedefine/>
    <w:qFormat/>
    <w:rsid w:val="00FE0093"/>
    <w:pPr>
      <w:keepNext w:val="0"/>
      <w:spacing w:before="0" w:afterLines="120" w:after="288"/>
      <w:jc w:val="both"/>
    </w:pPr>
    <w:rPr>
      <w:rFonts w:ascii="ITC Avant Garde" w:eastAsia="Calibri" w:hAnsi="ITC Avant Garde" w:cs="Arial"/>
      <w:bCs w:val="0"/>
      <w:color w:val="000000"/>
      <w:kern w:val="0"/>
      <w:sz w:val="22"/>
      <w:szCs w:val="22"/>
      <w:lang w:val="es-ES_tradnl" w:eastAsia="es-ES"/>
    </w:rPr>
  </w:style>
  <w:style w:type="character" w:customStyle="1" w:styleId="1TitPrinCar">
    <w:name w:val="1TitPrin Car"/>
    <w:link w:val="1TitPrin"/>
    <w:rsid w:val="00FE0093"/>
    <w:rPr>
      <w:rFonts w:ascii="ITC Avant Garde" w:hAnsi="ITC Avant Garde" w:cs="Arial"/>
      <w:b/>
      <w:color w:val="000000"/>
      <w:sz w:val="22"/>
      <w:szCs w:val="22"/>
      <w:lang w:val="es-ES_tradnl" w:eastAsia="es-ES"/>
    </w:rPr>
  </w:style>
  <w:style w:type="character" w:customStyle="1" w:styleId="Ttulo2Car">
    <w:name w:val="Título 2 Car"/>
    <w:aliases w:val="2TitSec Car"/>
    <w:basedOn w:val="Fuentedeprrafopredeter"/>
    <w:link w:val="Ttulo2"/>
    <w:uiPriority w:val="9"/>
    <w:rsid w:val="00304BC3"/>
    <w:rPr>
      <w:rFonts w:ascii="Arial" w:eastAsia="Times New Roman" w:hAnsi="Arial"/>
      <w:b/>
      <w:sz w:val="24"/>
      <w:lang w:eastAsia="es-ES"/>
    </w:rPr>
  </w:style>
  <w:style w:type="table" w:customStyle="1" w:styleId="Tablaconcuadrcula1">
    <w:name w:val="Tabla con cuadrícula1"/>
    <w:basedOn w:val="Tablanormal"/>
    <w:next w:val="Tablaconcuadrcula"/>
    <w:uiPriority w:val="39"/>
    <w:rsid w:val="00FE00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94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BFF86-CF5E-442E-A1F8-7BACB04D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9456</Words>
  <Characters>52014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cp:lastModifiedBy>Maria del Consuelo Gonzalez Moreno</cp:lastModifiedBy>
  <cp:revision>4</cp:revision>
  <cp:lastPrinted>2016-02-17T03:03:00Z</cp:lastPrinted>
  <dcterms:created xsi:type="dcterms:W3CDTF">2018-03-12T20:51:00Z</dcterms:created>
  <dcterms:modified xsi:type="dcterms:W3CDTF">2018-03-13T16:12:00Z</dcterms:modified>
</cp:coreProperties>
</file>