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9BF2E" w14:textId="2EC2A171" w:rsidR="008C3CD5" w:rsidRPr="00283534" w:rsidRDefault="008C3CD5" w:rsidP="00283534">
      <w:pPr>
        <w:pStyle w:val="Ttulo1"/>
        <w:jc w:val="both"/>
        <w:rPr>
          <w:rFonts w:ascii="ITC Avant Garde" w:hAnsi="ITC Avant Garde"/>
          <w:sz w:val="22"/>
          <w:szCs w:val="22"/>
        </w:rPr>
      </w:pPr>
      <w:r w:rsidRPr="00283534">
        <w:rPr>
          <w:rFonts w:ascii="ITC Avant Garde" w:hAnsi="ITC Avant Garde"/>
          <w:bCs/>
          <w:color w:val="000000"/>
          <w:sz w:val="22"/>
          <w:szCs w:val="22"/>
          <w:lang w:val="es-MX" w:eastAsia="es-MX"/>
        </w:rPr>
        <w:t>RESOLUCIÓN MEDIANTE LA CUAL EL PLENO DEL INSTITUTO FEDERAL DE TELECOMUNICACIONES OTORGA</w:t>
      </w:r>
      <w:r w:rsidRPr="00283534">
        <w:rPr>
          <w:rFonts w:ascii="ITC Avant Garde" w:hAnsi="ITC Avant Garde"/>
          <w:sz w:val="22"/>
          <w:szCs w:val="22"/>
        </w:rPr>
        <w:t xml:space="preserve"> A TELECOMUNICACIONES DE MÉXICO</w:t>
      </w:r>
      <w:r w:rsidR="00FE3F91" w:rsidRPr="00283534">
        <w:rPr>
          <w:rFonts w:ascii="ITC Avant Garde" w:hAnsi="ITC Avant Garde"/>
          <w:sz w:val="22"/>
          <w:szCs w:val="22"/>
        </w:rPr>
        <w:t>, ORGANISMO PÚBLICO DESCENTRALIZADO DE LA ADMINISTRACIÓN PÚBLICA FEDERAL,</w:t>
      </w:r>
      <w:r w:rsidRPr="00283534">
        <w:rPr>
          <w:rFonts w:ascii="ITC Avant Garde" w:hAnsi="ITC Avant Garde"/>
          <w:sz w:val="22"/>
          <w:szCs w:val="22"/>
        </w:rPr>
        <w:t xml:space="preserve"> UN TÍTULO DE CONCESIÓN PARA OCUPAR Y EXPLOTAR</w:t>
      </w:r>
      <w:r w:rsidR="008C7E50" w:rsidRPr="00283534">
        <w:rPr>
          <w:rFonts w:ascii="ITC Avant Garde" w:hAnsi="ITC Avant Garde"/>
          <w:sz w:val="22"/>
          <w:szCs w:val="22"/>
        </w:rPr>
        <w:t>, SIN FINES DE LUCRO,</w:t>
      </w:r>
      <w:r w:rsidRPr="00283534">
        <w:rPr>
          <w:rFonts w:ascii="ITC Avant Garde" w:hAnsi="ITC Avant Garde"/>
          <w:sz w:val="22"/>
          <w:szCs w:val="22"/>
        </w:rPr>
        <w:t xml:space="preserve"> </w:t>
      </w:r>
      <w:r w:rsidR="001223FF" w:rsidRPr="00283534">
        <w:rPr>
          <w:rFonts w:ascii="ITC Avant Garde" w:hAnsi="ITC Avant Garde"/>
          <w:sz w:val="22"/>
          <w:szCs w:val="22"/>
        </w:rPr>
        <w:t>RECURSOS ORBITALES</w:t>
      </w:r>
      <w:r w:rsidR="00C91F04" w:rsidRPr="00283534">
        <w:rPr>
          <w:rFonts w:ascii="ITC Avant Garde" w:hAnsi="ITC Avant Garde"/>
          <w:sz w:val="22"/>
          <w:szCs w:val="22"/>
        </w:rPr>
        <w:t xml:space="preserve"> PARA USO PÚBLICO, EN </w:t>
      </w:r>
      <w:r w:rsidRPr="00283534">
        <w:rPr>
          <w:rFonts w:ascii="ITC Avant Garde" w:hAnsi="ITC Avant Garde"/>
          <w:sz w:val="22"/>
          <w:szCs w:val="22"/>
        </w:rPr>
        <w:t xml:space="preserve">LA POSICIÓN ORBITAL GEOESTACIONARIA 116.8° LONGITUD OESTE ASIGNADA AL PAÍS, CON LAS BANDAS DE FRECUENCIAS ASOCIADAS </w:t>
      </w:r>
      <w:r w:rsidR="0019695C" w:rsidRPr="00283534">
        <w:rPr>
          <w:rFonts w:ascii="ITC Avant Garde" w:hAnsi="ITC Avant Garde"/>
          <w:sz w:val="22"/>
          <w:szCs w:val="22"/>
        </w:rPr>
        <w:t>1525 – 15</w:t>
      </w:r>
      <w:r w:rsidR="00E12F2B" w:rsidRPr="00283534">
        <w:rPr>
          <w:rFonts w:ascii="ITC Avant Garde" w:hAnsi="ITC Avant Garde"/>
          <w:sz w:val="22"/>
          <w:szCs w:val="22"/>
        </w:rPr>
        <w:t>44, 1545 -15</w:t>
      </w:r>
      <w:r w:rsidR="0019695C" w:rsidRPr="00283534">
        <w:rPr>
          <w:rFonts w:ascii="ITC Avant Garde" w:hAnsi="ITC Avant Garde"/>
          <w:sz w:val="22"/>
          <w:szCs w:val="22"/>
        </w:rPr>
        <w:t>59 MHz Y 1626.5 – 16</w:t>
      </w:r>
      <w:r w:rsidR="00E12F2B" w:rsidRPr="00283534">
        <w:rPr>
          <w:rFonts w:ascii="ITC Avant Garde" w:hAnsi="ITC Avant Garde"/>
          <w:sz w:val="22"/>
          <w:szCs w:val="22"/>
        </w:rPr>
        <w:t>45</w:t>
      </w:r>
      <w:r w:rsidR="0019695C" w:rsidRPr="00283534">
        <w:rPr>
          <w:rFonts w:ascii="ITC Avant Garde" w:hAnsi="ITC Avant Garde"/>
          <w:sz w:val="22"/>
          <w:szCs w:val="22"/>
        </w:rPr>
        <w:t>.5</w:t>
      </w:r>
      <w:r w:rsidR="00E12F2B" w:rsidRPr="00283534">
        <w:rPr>
          <w:rFonts w:ascii="ITC Avant Garde" w:hAnsi="ITC Avant Garde"/>
          <w:sz w:val="22"/>
          <w:szCs w:val="22"/>
        </w:rPr>
        <w:t>, 1646.5 – 1660.5</w:t>
      </w:r>
      <w:r w:rsidR="0019695C" w:rsidRPr="00283534">
        <w:rPr>
          <w:rFonts w:ascii="ITC Avant Garde" w:hAnsi="ITC Avant Garde"/>
          <w:sz w:val="22"/>
          <w:szCs w:val="22"/>
        </w:rPr>
        <w:t xml:space="preserve"> MHz</w:t>
      </w:r>
      <w:r w:rsidR="008C7E50" w:rsidRPr="00283534">
        <w:rPr>
          <w:rFonts w:ascii="ITC Avant Garde" w:hAnsi="ITC Avant Garde"/>
          <w:sz w:val="22"/>
          <w:szCs w:val="22"/>
        </w:rPr>
        <w:t xml:space="preserve"> (BANDA L</w:t>
      </w:r>
      <w:r w:rsidRPr="00283534">
        <w:rPr>
          <w:rFonts w:ascii="ITC Avant Garde" w:hAnsi="ITC Avant Garde"/>
          <w:sz w:val="22"/>
          <w:szCs w:val="22"/>
        </w:rPr>
        <w:t xml:space="preserve">) Y </w:t>
      </w:r>
      <w:r w:rsidR="0019695C" w:rsidRPr="00283534">
        <w:rPr>
          <w:rFonts w:ascii="ITC Avant Garde" w:hAnsi="ITC Avant Garde"/>
          <w:sz w:val="22"/>
          <w:szCs w:val="22"/>
        </w:rPr>
        <w:t>10700 – 10950 MHz, 11200 – 11450 MHz Y 12750 – 13250 MHz</w:t>
      </w:r>
      <w:r w:rsidR="008C7E50" w:rsidRPr="00283534">
        <w:rPr>
          <w:rFonts w:ascii="ITC Avant Garde" w:hAnsi="ITC Avant Garde"/>
          <w:sz w:val="22"/>
          <w:szCs w:val="22"/>
        </w:rPr>
        <w:t xml:space="preserve"> (BANDA KU PLANIFICADA</w:t>
      </w:r>
      <w:r w:rsidRPr="00283534">
        <w:rPr>
          <w:rFonts w:ascii="ITC Avant Garde" w:hAnsi="ITC Avant Garde"/>
          <w:sz w:val="22"/>
          <w:szCs w:val="22"/>
        </w:rPr>
        <w:t>)</w:t>
      </w:r>
      <w:r w:rsidR="002F218B" w:rsidRPr="00283534">
        <w:rPr>
          <w:rFonts w:ascii="ITC Avant Garde" w:hAnsi="ITC Avant Garde"/>
          <w:sz w:val="22"/>
          <w:szCs w:val="22"/>
        </w:rPr>
        <w:t>, ASÍ COMO UN TÍTULO DE CONCESIÓN ÚNICA PARA USO PÚBLICO</w:t>
      </w:r>
      <w:r w:rsidR="00C91F04" w:rsidRPr="00283534">
        <w:rPr>
          <w:rFonts w:ascii="ITC Avant Garde" w:hAnsi="ITC Avant Garde"/>
          <w:sz w:val="22"/>
          <w:szCs w:val="22"/>
        </w:rPr>
        <w:t>.</w:t>
      </w:r>
      <w:r w:rsidRPr="00283534">
        <w:rPr>
          <w:rFonts w:ascii="ITC Avant Garde" w:hAnsi="ITC Avant Garde"/>
          <w:sz w:val="22"/>
          <w:szCs w:val="22"/>
        </w:rPr>
        <w:t xml:space="preserve"> </w:t>
      </w:r>
    </w:p>
    <w:p w14:paraId="7E34E30A" w14:textId="77777777" w:rsidR="00F521EC" w:rsidRPr="008A3C97" w:rsidRDefault="00F521EC" w:rsidP="00BA56A0">
      <w:pPr>
        <w:ind w:left="709"/>
        <w:jc w:val="center"/>
        <w:rPr>
          <w:rFonts w:ascii="ITC Avant Garde" w:hAnsi="ITC Avant Garde"/>
          <w:b/>
          <w:bCs/>
          <w:color w:val="000000"/>
          <w:sz w:val="22"/>
          <w:szCs w:val="22"/>
          <w:lang w:val="es-MX" w:eastAsia="es-MX"/>
        </w:rPr>
      </w:pPr>
    </w:p>
    <w:p w14:paraId="6035A13E" w14:textId="77777777" w:rsidR="00AA28E4" w:rsidRPr="00283534" w:rsidRDefault="00AA28E4" w:rsidP="00283534">
      <w:pPr>
        <w:pStyle w:val="Ttulo2"/>
        <w:ind w:firstLine="0"/>
        <w:jc w:val="center"/>
        <w:rPr>
          <w:rFonts w:ascii="ITC Avant Garde" w:hAnsi="ITC Avant Garde"/>
          <w:b w:val="0"/>
          <w:bCs/>
          <w:color w:val="000000"/>
          <w:sz w:val="22"/>
          <w:szCs w:val="22"/>
          <w:lang w:eastAsia="es-MX"/>
        </w:rPr>
      </w:pPr>
      <w:r w:rsidRPr="00283534">
        <w:rPr>
          <w:rFonts w:ascii="ITC Avant Garde" w:hAnsi="ITC Avant Garde"/>
        </w:rPr>
        <w:t>ANTECEDENTES</w:t>
      </w:r>
    </w:p>
    <w:p w14:paraId="36A5F87E" w14:textId="77777777" w:rsidR="0034047A" w:rsidRPr="008A3C97" w:rsidRDefault="0034047A" w:rsidP="00BA56A0">
      <w:pPr>
        <w:ind w:left="709"/>
        <w:jc w:val="center"/>
        <w:rPr>
          <w:rFonts w:ascii="ITC Avant Garde" w:hAnsi="ITC Avant Garde"/>
          <w:b/>
          <w:bCs/>
          <w:color w:val="000000"/>
          <w:sz w:val="22"/>
          <w:szCs w:val="22"/>
          <w:lang w:val="es-MX" w:eastAsia="es-MX"/>
        </w:rPr>
      </w:pPr>
    </w:p>
    <w:p w14:paraId="6246F287" w14:textId="052516CF" w:rsidR="00CC2797" w:rsidRPr="008A3C97" w:rsidRDefault="00CC2797" w:rsidP="00283534">
      <w:pPr>
        <w:pStyle w:val="Prrafodelista"/>
        <w:numPr>
          <w:ilvl w:val="0"/>
          <w:numId w:val="30"/>
        </w:numPr>
        <w:spacing w:before="240"/>
        <w:ind w:left="567" w:hanging="567"/>
        <w:jc w:val="both"/>
        <w:rPr>
          <w:rFonts w:ascii="ITC Avant Garde" w:hAnsi="ITC Avant Garde"/>
          <w:b/>
          <w:bCs/>
          <w:color w:val="000000"/>
          <w:sz w:val="22"/>
          <w:szCs w:val="22"/>
          <w:lang w:val="es-MX" w:eastAsia="es-MX"/>
        </w:rPr>
      </w:pPr>
      <w:r w:rsidRPr="008A3C97">
        <w:rPr>
          <w:rFonts w:ascii="ITC Avant Garde" w:hAnsi="ITC Avant Garde"/>
          <w:b/>
          <w:bCs/>
          <w:color w:val="000000"/>
          <w:sz w:val="22"/>
          <w:szCs w:val="22"/>
          <w:lang w:val="es-MX" w:eastAsia="es-MX"/>
        </w:rPr>
        <w:t xml:space="preserve">Decreto de Reforma Constitucional. </w:t>
      </w:r>
      <w:r w:rsidRPr="008A3C97">
        <w:rPr>
          <w:rFonts w:ascii="ITC Avant Garde" w:hAnsi="ITC Avant Garde"/>
          <w:bCs/>
          <w:color w:val="000000"/>
          <w:sz w:val="22"/>
          <w:szCs w:val="22"/>
          <w:lang w:val="es-MX" w:eastAsia="es-MX"/>
        </w:rPr>
        <w:t xml:space="preserve">Con fecha 11 de junio de 2013, se publicó en el Diario Oficial de la Federación el </w:t>
      </w:r>
      <w:r w:rsidRPr="008A3C97">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8A3C97">
        <w:rPr>
          <w:rFonts w:ascii="ITC Avant Garde" w:hAnsi="ITC Avant Garde"/>
          <w:bCs/>
          <w:color w:val="000000"/>
          <w:sz w:val="22"/>
          <w:szCs w:val="22"/>
          <w:lang w:val="es-MX" w:eastAsia="es-MX"/>
        </w:rPr>
        <w:t xml:space="preserve"> (el “Decreto de </w:t>
      </w:r>
      <w:r w:rsidRPr="008A3C97">
        <w:rPr>
          <w:rFonts w:ascii="ITC Avant Garde" w:hAnsi="ITC Avant Garde"/>
          <w:bCs/>
          <w:sz w:val="22"/>
          <w:szCs w:val="22"/>
          <w:lang w:val="es-MX" w:eastAsia="es-MX"/>
        </w:rPr>
        <w:t xml:space="preserve">Reforma Constitucional”), mediante el cual se creó el Instituto Federal de Telecomunicaciones (el “Instituto”), que tiene por </w:t>
      </w:r>
      <w:r w:rsidRPr="008A3C97">
        <w:rPr>
          <w:rFonts w:ascii="ITC Avant Garde" w:hAnsi="ITC Avant Garde"/>
          <w:bCs/>
          <w:color w:val="000000" w:themeColor="text1"/>
          <w:sz w:val="22"/>
          <w:szCs w:val="22"/>
          <w:lang w:eastAsia="es-MX"/>
        </w:rPr>
        <w:t>objeto el desarrollo eficiente de la radiodifusión y las telecomunicaciones.</w:t>
      </w:r>
    </w:p>
    <w:p w14:paraId="5F982348" w14:textId="3FD5E1E9" w:rsidR="0068040E" w:rsidRPr="0068040E" w:rsidRDefault="0068040E" w:rsidP="00283534">
      <w:pPr>
        <w:pStyle w:val="Prrafodelista"/>
        <w:numPr>
          <w:ilvl w:val="0"/>
          <w:numId w:val="30"/>
        </w:numPr>
        <w:spacing w:before="240"/>
        <w:ind w:left="567" w:hanging="567"/>
        <w:jc w:val="both"/>
        <w:rPr>
          <w:rFonts w:ascii="ITC Avant Garde" w:hAnsi="ITC Avant Garde"/>
          <w:b/>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Pr="0012642E">
        <w:rPr>
          <w:rFonts w:ascii="ITC Avant Garde" w:hAnsi="ITC Avant Garde"/>
          <w:bCs/>
          <w:color w:val="000000"/>
          <w:sz w:val="22"/>
          <w:szCs w:val="22"/>
          <w:lang w:val="es-MX" w:eastAsia="es-MX"/>
        </w:rPr>
        <w:t>El 14 de julio de 2014, se publicó en el Diario Oficial de la Federación el “</w:t>
      </w:r>
      <w:r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12642E">
        <w:rPr>
          <w:rFonts w:ascii="ITC Avant Garde" w:hAnsi="ITC Avant Garde"/>
          <w:bCs/>
          <w:color w:val="000000"/>
          <w:sz w:val="22"/>
          <w:szCs w:val="22"/>
          <w:lang w:val="es-MX" w:eastAsia="es-MX"/>
        </w:rPr>
        <w:t>” (el “Decreto de Ley”), mismo que entró en vigor el 13 de agosto de 2014.</w:t>
      </w:r>
    </w:p>
    <w:p w14:paraId="77B6228D" w14:textId="610DF889" w:rsidR="0068040E" w:rsidRPr="0068040E" w:rsidRDefault="0068040E" w:rsidP="00283534">
      <w:pPr>
        <w:pStyle w:val="Prrafodelista"/>
        <w:numPr>
          <w:ilvl w:val="0"/>
          <w:numId w:val="30"/>
        </w:numPr>
        <w:spacing w:before="240"/>
        <w:ind w:left="567" w:hanging="567"/>
        <w:jc w:val="both"/>
        <w:rPr>
          <w:rFonts w:ascii="ITC Avant Garde" w:hAnsi="ITC Avant Garde"/>
          <w:b/>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Pr="0012642E">
        <w:rPr>
          <w:rFonts w:ascii="ITC Avant Garde" w:hAnsi="ITC Avant Garde"/>
          <w:b/>
          <w:bCs/>
          <w:color w:val="000000"/>
          <w:sz w:val="22"/>
          <w:szCs w:val="22"/>
          <w:lang w:val="es-MX" w:eastAsia="es-MX"/>
        </w:rPr>
        <w:t>.</w:t>
      </w:r>
      <w:r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w:t>
      </w:r>
      <w:r w:rsidR="00C91F04">
        <w:rPr>
          <w:rFonts w:ascii="ITC Avant Garde" w:hAnsi="ITC Avant Garde"/>
          <w:bCs/>
          <w:color w:val="000000"/>
          <w:sz w:val="22"/>
          <w:szCs w:val="22"/>
          <w:lang w:val="es-MX" w:eastAsia="es-MX"/>
        </w:rPr>
        <w:t>l mismo año</w:t>
      </w:r>
      <w:r w:rsidRPr="001F3C6E">
        <w:rPr>
          <w:rFonts w:ascii="ITC Avant Garde" w:hAnsi="ITC Avant Garde"/>
          <w:bCs/>
          <w:color w:val="000000"/>
          <w:sz w:val="22"/>
          <w:szCs w:val="22"/>
          <w:lang w:val="es-MX" w:eastAsia="es-MX"/>
        </w:rPr>
        <w:t>.</w:t>
      </w:r>
    </w:p>
    <w:p w14:paraId="0AE4643A" w14:textId="02372DE1" w:rsidR="0068040E" w:rsidRPr="00283534" w:rsidRDefault="0068040E" w:rsidP="00283534">
      <w:pPr>
        <w:pStyle w:val="Prrafodelista"/>
        <w:numPr>
          <w:ilvl w:val="0"/>
          <w:numId w:val="30"/>
        </w:numPr>
        <w:spacing w:before="240"/>
        <w:ind w:left="567" w:hanging="567"/>
        <w:jc w:val="both"/>
        <w:rPr>
          <w:rFonts w:ascii="ITC Avant Garde" w:hAnsi="ITC Avant Garde"/>
          <w:b/>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Pr>
          <w:rFonts w:ascii="ITC Avant Garde" w:hAnsi="ITC Avant Garde"/>
          <w:bCs/>
          <w:color w:val="000000"/>
          <w:sz w:val="22"/>
          <w:szCs w:val="22"/>
          <w:lang w:val="es-MX" w:eastAsia="es-MX"/>
        </w:rPr>
        <w:t xml:space="preserve">el </w:t>
      </w:r>
      <w:r w:rsidRPr="00BC2188">
        <w:rPr>
          <w:rFonts w:ascii="ITC Avant Garde" w:hAnsi="ITC Avant Garde"/>
          <w:bCs/>
          <w:i/>
          <w:color w:val="000000"/>
          <w:sz w:val="22"/>
          <w:szCs w:val="22"/>
          <w:lang w:val="es-MX" w:eastAsia="es-MX"/>
        </w:rPr>
        <w:t>“Acuerdo mediante el cual el Pleno del Instituto Federal de Telecomunicaciones aprueba y emite los Lineamientos generales para el otorgamiento de las 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14:paraId="19E7C2D5" w14:textId="790DC017" w:rsidR="0068040E" w:rsidRPr="0068040E" w:rsidRDefault="0068040E" w:rsidP="00283534">
      <w:pPr>
        <w:pStyle w:val="Prrafodelista"/>
        <w:numPr>
          <w:ilvl w:val="0"/>
          <w:numId w:val="30"/>
        </w:numPr>
        <w:spacing w:before="240"/>
        <w:ind w:left="567" w:hanging="567"/>
        <w:jc w:val="both"/>
        <w:rPr>
          <w:rFonts w:ascii="ITC Avant Garde" w:hAnsi="ITC Avant Garde"/>
          <w:b/>
          <w:bCs/>
          <w:color w:val="000000"/>
          <w:sz w:val="22"/>
          <w:szCs w:val="22"/>
          <w:lang w:val="es-MX" w:eastAsia="es-MX"/>
        </w:rPr>
      </w:pPr>
      <w:r w:rsidRPr="008A3C97">
        <w:rPr>
          <w:rFonts w:ascii="ITC Avant Garde" w:hAnsi="ITC Avant Garde"/>
          <w:b/>
          <w:bCs/>
          <w:color w:val="000000"/>
          <w:sz w:val="22"/>
          <w:szCs w:val="22"/>
          <w:lang w:val="es-MX" w:eastAsia="es-MX"/>
        </w:rPr>
        <w:t xml:space="preserve">Solicitud de </w:t>
      </w:r>
      <w:r>
        <w:rPr>
          <w:rFonts w:ascii="ITC Avant Garde" w:hAnsi="ITC Avant Garde"/>
          <w:b/>
          <w:bCs/>
          <w:color w:val="000000"/>
          <w:sz w:val="22"/>
          <w:szCs w:val="22"/>
          <w:lang w:val="es-MX" w:eastAsia="es-MX"/>
        </w:rPr>
        <w:t>Concesión de Recursos Orbitales</w:t>
      </w:r>
      <w:r w:rsidRPr="008A3C97">
        <w:rPr>
          <w:rFonts w:ascii="ITC Avant Garde" w:hAnsi="ITC Avant Garde"/>
          <w:bCs/>
          <w:color w:val="000000"/>
          <w:sz w:val="22"/>
          <w:szCs w:val="22"/>
          <w:lang w:val="es-MX" w:eastAsia="es-MX"/>
        </w:rPr>
        <w:t xml:space="preserve">. Con </w:t>
      </w:r>
      <w:r>
        <w:rPr>
          <w:rFonts w:ascii="ITC Avant Garde" w:hAnsi="ITC Avant Garde"/>
          <w:bCs/>
          <w:color w:val="000000"/>
          <w:sz w:val="22"/>
          <w:szCs w:val="22"/>
          <w:lang w:val="es-MX" w:eastAsia="es-MX"/>
        </w:rPr>
        <w:t xml:space="preserve">oficio No. 8030.-3441 </w:t>
      </w:r>
      <w:r w:rsidR="00146699">
        <w:rPr>
          <w:rFonts w:ascii="ITC Avant Garde" w:hAnsi="ITC Avant Garde"/>
          <w:bCs/>
          <w:color w:val="000000"/>
          <w:sz w:val="22"/>
          <w:szCs w:val="22"/>
          <w:lang w:val="es-MX" w:eastAsia="es-MX"/>
        </w:rPr>
        <w:t>ingresado en</w:t>
      </w:r>
      <w:r>
        <w:rPr>
          <w:rFonts w:ascii="ITC Avant Garde" w:hAnsi="ITC Avant Garde"/>
          <w:bCs/>
          <w:color w:val="000000"/>
          <w:sz w:val="22"/>
          <w:szCs w:val="22"/>
          <w:lang w:val="es-MX" w:eastAsia="es-MX"/>
        </w:rPr>
        <w:t xml:space="preserve"> el Instituto el 9 de octubre de 2015</w:t>
      </w:r>
      <w:r w:rsidR="00231EAE">
        <w:rPr>
          <w:rFonts w:ascii="ITC Avant Garde" w:hAnsi="ITC Avant Garde"/>
          <w:bCs/>
          <w:color w:val="000000"/>
          <w:sz w:val="22"/>
          <w:szCs w:val="22"/>
          <w:lang w:val="es-MX" w:eastAsia="es-MX"/>
        </w:rPr>
        <w:t>, el</w:t>
      </w:r>
      <w:r>
        <w:rPr>
          <w:rFonts w:ascii="ITC Avant Garde" w:hAnsi="ITC Avant Garde"/>
          <w:bCs/>
          <w:color w:val="000000"/>
          <w:sz w:val="22"/>
          <w:szCs w:val="22"/>
          <w:lang w:val="es-MX" w:eastAsia="es-MX"/>
        </w:rPr>
        <w:t xml:space="preserve"> Director Comercial y</w:t>
      </w:r>
      <w:r w:rsidR="00231EAE">
        <w:rPr>
          <w:rFonts w:ascii="ITC Avant Garde" w:hAnsi="ITC Avant Garde"/>
          <w:bCs/>
          <w:color w:val="000000"/>
          <w:sz w:val="22"/>
          <w:szCs w:val="22"/>
          <w:lang w:val="es-MX" w:eastAsia="es-MX"/>
        </w:rPr>
        <w:t xml:space="preserve"> el</w:t>
      </w:r>
      <w:r>
        <w:rPr>
          <w:rFonts w:ascii="ITC Avant Garde" w:hAnsi="ITC Avant Garde"/>
          <w:bCs/>
          <w:color w:val="000000"/>
          <w:sz w:val="22"/>
          <w:szCs w:val="22"/>
          <w:lang w:val="es-MX" w:eastAsia="es-MX"/>
        </w:rPr>
        <w:t xml:space="preserve"> Director de Administración Financiera de </w:t>
      </w:r>
      <w:r w:rsidR="00C91F04" w:rsidRPr="00405E37">
        <w:rPr>
          <w:rFonts w:ascii="ITC Avant Garde" w:hAnsi="ITC Avant Garde"/>
          <w:bCs/>
          <w:color w:val="000000"/>
          <w:sz w:val="22"/>
          <w:szCs w:val="22"/>
          <w:lang w:val="es-MX" w:eastAsia="es-MX"/>
        </w:rPr>
        <w:t>Telecomunicaciones de México (“</w:t>
      </w:r>
      <w:proofErr w:type="spellStart"/>
      <w:r w:rsidR="00C91F04" w:rsidRPr="00405E37">
        <w:rPr>
          <w:rFonts w:ascii="ITC Avant Garde" w:hAnsi="ITC Avant Garde"/>
          <w:bCs/>
          <w:color w:val="000000"/>
          <w:sz w:val="22"/>
          <w:szCs w:val="22"/>
          <w:lang w:val="es-MX" w:eastAsia="es-MX"/>
        </w:rPr>
        <w:t>Telecomm</w:t>
      </w:r>
      <w:proofErr w:type="spellEnd"/>
      <w:r w:rsidR="00C91F04" w:rsidRPr="00405E37">
        <w:rPr>
          <w:rFonts w:ascii="ITC Avant Garde" w:hAnsi="ITC Avant Garde"/>
          <w:bCs/>
          <w:color w:val="000000"/>
          <w:sz w:val="22"/>
          <w:szCs w:val="22"/>
          <w:lang w:val="es-MX" w:eastAsia="es-MX"/>
        </w:rPr>
        <w:t>”)</w:t>
      </w:r>
      <w:r w:rsidRPr="008B0973">
        <w:rPr>
          <w:rFonts w:ascii="ITC Avant Garde" w:hAnsi="ITC Avant Garde"/>
          <w:bCs/>
          <w:color w:val="000000"/>
          <w:sz w:val="22"/>
          <w:szCs w:val="22"/>
          <w:lang w:val="es-MX" w:eastAsia="es-MX"/>
        </w:rPr>
        <w:t>, en nombre y representación</w:t>
      </w:r>
      <w:r>
        <w:rPr>
          <w:rFonts w:ascii="ITC Avant Garde" w:hAnsi="ITC Avant Garde"/>
          <w:bCs/>
          <w:color w:val="000000"/>
          <w:sz w:val="22"/>
          <w:szCs w:val="22"/>
          <w:lang w:val="es-MX" w:eastAsia="es-MX"/>
        </w:rPr>
        <w:t xml:space="preserve"> de dicho organismo público </w:t>
      </w:r>
      <w:r>
        <w:rPr>
          <w:rFonts w:ascii="ITC Avant Garde" w:hAnsi="ITC Avant Garde"/>
          <w:bCs/>
          <w:color w:val="000000"/>
          <w:sz w:val="22"/>
          <w:szCs w:val="22"/>
          <w:lang w:val="es-MX" w:eastAsia="es-MX"/>
        </w:rPr>
        <w:lastRenderedPageBreak/>
        <w:t>descentralizado</w:t>
      </w:r>
      <w:r w:rsidRPr="008A3C97">
        <w:rPr>
          <w:rFonts w:ascii="ITC Avant Garde" w:hAnsi="ITC Avant Garde"/>
          <w:bCs/>
          <w:color w:val="000000"/>
          <w:sz w:val="22"/>
          <w:szCs w:val="22"/>
          <w:lang w:val="es-MX" w:eastAsia="es-MX"/>
        </w:rPr>
        <w:t xml:space="preserve">, </w:t>
      </w:r>
      <w:r w:rsidR="00146699">
        <w:rPr>
          <w:rFonts w:ascii="ITC Avant Garde" w:hAnsi="ITC Avant Garde"/>
          <w:bCs/>
          <w:color w:val="000000"/>
          <w:sz w:val="22"/>
          <w:szCs w:val="22"/>
          <w:lang w:val="es-MX" w:eastAsia="es-MX"/>
        </w:rPr>
        <w:t xml:space="preserve">presentaron </w:t>
      </w:r>
      <w:r w:rsidR="00AB341E">
        <w:rPr>
          <w:rFonts w:ascii="ITC Avant Garde" w:hAnsi="ITC Avant Garde"/>
          <w:bCs/>
          <w:color w:val="000000"/>
          <w:sz w:val="22"/>
          <w:szCs w:val="22"/>
          <w:lang w:val="es-MX" w:eastAsia="es-MX"/>
        </w:rPr>
        <w:t xml:space="preserve">el </w:t>
      </w:r>
      <w:r w:rsidR="00806964">
        <w:rPr>
          <w:rFonts w:ascii="ITC Avant Garde" w:hAnsi="ITC Avant Garde"/>
          <w:bCs/>
          <w:color w:val="000000"/>
          <w:sz w:val="22"/>
          <w:szCs w:val="22"/>
          <w:lang w:val="es-MX" w:eastAsia="es-MX"/>
        </w:rPr>
        <w:t>F</w:t>
      </w:r>
      <w:r w:rsidR="00AB341E">
        <w:rPr>
          <w:rFonts w:ascii="ITC Avant Garde" w:hAnsi="ITC Avant Garde"/>
          <w:bCs/>
          <w:color w:val="000000"/>
          <w:sz w:val="22"/>
          <w:szCs w:val="22"/>
          <w:lang w:val="es-MX" w:eastAsia="es-MX"/>
        </w:rPr>
        <w:t>ormato IFT-Concesión Recursos Orbitales, Tipo A. Concesión de Recursos Orbitales para Uso Público</w:t>
      </w:r>
      <w:r w:rsidR="00904097">
        <w:rPr>
          <w:rFonts w:ascii="ITC Avant Garde" w:hAnsi="ITC Avant Garde"/>
          <w:bCs/>
          <w:color w:val="000000"/>
          <w:sz w:val="22"/>
          <w:szCs w:val="22"/>
          <w:lang w:val="es-MX" w:eastAsia="es-MX"/>
        </w:rPr>
        <w:t xml:space="preserve"> a que se refiere el artículo 11 de los Lineamientos</w:t>
      </w:r>
      <w:r w:rsidR="00AB341E">
        <w:rPr>
          <w:rFonts w:ascii="ITC Avant Garde" w:hAnsi="ITC Avant Garde"/>
          <w:bCs/>
          <w:color w:val="000000"/>
          <w:sz w:val="22"/>
          <w:szCs w:val="22"/>
          <w:lang w:val="es-MX" w:eastAsia="es-MX"/>
        </w:rPr>
        <w:t xml:space="preserve">, mediante el cual </w:t>
      </w:r>
      <w:r w:rsidRPr="008A3C97">
        <w:rPr>
          <w:rFonts w:ascii="ITC Avant Garde" w:hAnsi="ITC Avant Garde"/>
          <w:bCs/>
          <w:color w:val="000000"/>
          <w:sz w:val="22"/>
          <w:szCs w:val="22"/>
          <w:lang w:val="es-MX" w:eastAsia="es-MX"/>
        </w:rPr>
        <w:t>solicit</w:t>
      </w:r>
      <w:r>
        <w:rPr>
          <w:rFonts w:ascii="ITC Avant Garde" w:hAnsi="ITC Avant Garde"/>
          <w:bCs/>
          <w:color w:val="000000"/>
          <w:sz w:val="22"/>
          <w:szCs w:val="22"/>
          <w:lang w:val="es-MX" w:eastAsia="es-MX"/>
        </w:rPr>
        <w:t xml:space="preserve">aron </w:t>
      </w:r>
      <w:r w:rsidR="00F306C0">
        <w:rPr>
          <w:rFonts w:ascii="ITC Avant Garde" w:hAnsi="ITC Avant Garde"/>
          <w:bCs/>
          <w:color w:val="000000"/>
          <w:sz w:val="22"/>
          <w:szCs w:val="22"/>
          <w:lang w:val="es-MX" w:eastAsia="es-MX"/>
        </w:rPr>
        <w:t xml:space="preserve">el otorgamiento de </w:t>
      </w:r>
      <w:r>
        <w:rPr>
          <w:rFonts w:ascii="ITC Avant Garde" w:hAnsi="ITC Avant Garde"/>
          <w:bCs/>
          <w:color w:val="000000"/>
          <w:sz w:val="22"/>
          <w:szCs w:val="22"/>
          <w:lang w:val="es-MX" w:eastAsia="es-MX"/>
        </w:rPr>
        <w:t>una concesión de recursos orbitales para uso público</w:t>
      </w:r>
      <w:r w:rsidR="00F306C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en la posición orbital geoestacionaria 116.8°</w:t>
      </w:r>
      <w:r w:rsidR="00904097">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O con las bandas de frecuencias asociadas </w:t>
      </w:r>
      <w:r w:rsidRPr="0019695C">
        <w:rPr>
          <w:rFonts w:ascii="ITC Avant Garde" w:hAnsi="ITC Avant Garde"/>
          <w:sz w:val="22"/>
          <w:szCs w:val="22"/>
        </w:rPr>
        <w:t xml:space="preserve">1525 – 1559 MHz </w:t>
      </w:r>
      <w:r w:rsidR="008B0973">
        <w:rPr>
          <w:rFonts w:ascii="ITC Avant Garde" w:hAnsi="ITC Avant Garde"/>
          <w:sz w:val="22"/>
          <w:szCs w:val="22"/>
        </w:rPr>
        <w:t>y</w:t>
      </w:r>
      <w:r w:rsidRPr="0019695C">
        <w:rPr>
          <w:rFonts w:ascii="ITC Avant Garde" w:hAnsi="ITC Avant Garde"/>
          <w:sz w:val="22"/>
          <w:szCs w:val="22"/>
        </w:rPr>
        <w:t xml:space="preserve"> 1626.5 – 1660.5 MHz</w:t>
      </w:r>
      <w:r w:rsidR="008C7E50">
        <w:rPr>
          <w:rFonts w:ascii="ITC Avant Garde" w:hAnsi="ITC Avant Garde"/>
          <w:sz w:val="22"/>
          <w:szCs w:val="22"/>
        </w:rPr>
        <w:t xml:space="preserve"> (banda L</w:t>
      </w:r>
      <w:r w:rsidRPr="0019695C">
        <w:rPr>
          <w:rFonts w:ascii="ITC Avant Garde" w:hAnsi="ITC Avant Garde"/>
          <w:sz w:val="22"/>
          <w:szCs w:val="22"/>
        </w:rPr>
        <w:t xml:space="preserve">) </w:t>
      </w:r>
      <w:r>
        <w:rPr>
          <w:rFonts w:ascii="ITC Avant Garde" w:hAnsi="ITC Avant Garde"/>
          <w:sz w:val="22"/>
          <w:szCs w:val="22"/>
        </w:rPr>
        <w:t>y</w:t>
      </w:r>
      <w:r w:rsidRPr="0019695C">
        <w:rPr>
          <w:rFonts w:ascii="ITC Avant Garde" w:hAnsi="ITC Avant Garde"/>
          <w:sz w:val="22"/>
          <w:szCs w:val="22"/>
        </w:rPr>
        <w:t xml:space="preserve"> 10700 – 10950 MHz, 11200 – 11450 MHz </w:t>
      </w:r>
      <w:r w:rsidR="008B0973">
        <w:rPr>
          <w:rFonts w:ascii="ITC Avant Garde" w:hAnsi="ITC Avant Garde"/>
          <w:sz w:val="22"/>
          <w:szCs w:val="22"/>
        </w:rPr>
        <w:t>y</w:t>
      </w:r>
      <w:r w:rsidRPr="0019695C">
        <w:rPr>
          <w:rFonts w:ascii="ITC Avant Garde" w:hAnsi="ITC Avant Garde"/>
          <w:sz w:val="22"/>
          <w:szCs w:val="22"/>
        </w:rPr>
        <w:t xml:space="preserve"> 12750 – 13250 MHz</w:t>
      </w:r>
      <w:r w:rsidR="008C7E50">
        <w:rPr>
          <w:rFonts w:ascii="ITC Avant Garde" w:hAnsi="ITC Avant Garde"/>
          <w:sz w:val="22"/>
          <w:szCs w:val="22"/>
        </w:rPr>
        <w:t xml:space="preserve"> (banda </w:t>
      </w:r>
      <w:proofErr w:type="spellStart"/>
      <w:r w:rsidR="008C7E50">
        <w:rPr>
          <w:rFonts w:ascii="ITC Avant Garde" w:hAnsi="ITC Avant Garde"/>
          <w:sz w:val="22"/>
          <w:szCs w:val="22"/>
        </w:rPr>
        <w:t>Ku</w:t>
      </w:r>
      <w:proofErr w:type="spellEnd"/>
      <w:r w:rsidR="008C7E50">
        <w:rPr>
          <w:rFonts w:ascii="ITC Avant Garde" w:hAnsi="ITC Avant Garde"/>
          <w:sz w:val="22"/>
          <w:szCs w:val="22"/>
        </w:rPr>
        <w:t xml:space="preserve"> Planificada</w:t>
      </w:r>
      <w:r w:rsidRPr="0019695C">
        <w:rPr>
          <w:rFonts w:ascii="ITC Avant Garde" w:hAnsi="ITC Avant Garde"/>
          <w:sz w:val="22"/>
          <w:szCs w:val="22"/>
        </w:rPr>
        <w:t>)</w:t>
      </w:r>
      <w:r>
        <w:rPr>
          <w:rFonts w:ascii="ITC Avant Garde" w:hAnsi="ITC Avant Garde"/>
          <w:bCs/>
          <w:color w:val="000000"/>
          <w:sz w:val="22"/>
          <w:szCs w:val="22"/>
          <w:lang w:val="es-MX" w:eastAsia="es-MX"/>
        </w:rPr>
        <w:t xml:space="preserve"> </w:t>
      </w:r>
      <w:r w:rsidRPr="008A3C97">
        <w:rPr>
          <w:rFonts w:ascii="ITC Avant Garde" w:hAnsi="ITC Avant Garde"/>
          <w:bCs/>
          <w:color w:val="000000"/>
          <w:sz w:val="22"/>
          <w:szCs w:val="22"/>
          <w:lang w:val="es-MX" w:eastAsia="es-MX"/>
        </w:rPr>
        <w:t>(la “Solicitud</w:t>
      </w:r>
      <w:r w:rsidR="00AB341E">
        <w:rPr>
          <w:rFonts w:ascii="ITC Avant Garde" w:hAnsi="ITC Avant Garde"/>
          <w:bCs/>
          <w:color w:val="000000"/>
          <w:sz w:val="22"/>
          <w:szCs w:val="22"/>
          <w:lang w:val="es-MX" w:eastAsia="es-MX"/>
        </w:rPr>
        <w:t xml:space="preserve"> de Concesión</w:t>
      </w:r>
      <w:r w:rsidRPr="008A3C97">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w:t>
      </w:r>
    </w:p>
    <w:p w14:paraId="1FFF1E8C" w14:textId="5A425D45" w:rsidR="00BB2CC0" w:rsidRPr="006309E9" w:rsidRDefault="00BA76E4" w:rsidP="00283534">
      <w:pPr>
        <w:pStyle w:val="Prrafodelista"/>
        <w:numPr>
          <w:ilvl w:val="0"/>
          <w:numId w:val="30"/>
        </w:numPr>
        <w:spacing w:before="240"/>
        <w:ind w:left="567" w:hanging="567"/>
        <w:jc w:val="both"/>
        <w:rPr>
          <w:rFonts w:ascii="ITC Avant Garde" w:hAnsi="ITC Avant Garde"/>
          <w:b/>
          <w:bCs/>
          <w:color w:val="000000"/>
          <w:sz w:val="22"/>
          <w:szCs w:val="22"/>
          <w:lang w:val="es-MX" w:eastAsia="es-MX"/>
        </w:rPr>
      </w:pPr>
      <w:r w:rsidRPr="008F7AAB">
        <w:rPr>
          <w:rFonts w:ascii="ITC Avant Garde" w:hAnsi="ITC Avant Garde" w:cs="Arial"/>
          <w:b/>
          <w:bCs/>
          <w:color w:val="000000"/>
          <w:sz w:val="22"/>
          <w:szCs w:val="22"/>
          <w:shd w:val="clear" w:color="auto" w:fill="FFFFFF"/>
        </w:rPr>
        <w:t xml:space="preserve">Opinión de la Unidad de Espectro Radioeléctrico. </w:t>
      </w:r>
      <w:r w:rsidRPr="008F7AAB">
        <w:rPr>
          <w:rFonts w:ascii="ITC Avant Garde" w:hAnsi="ITC Avant Garde" w:cs="Arial"/>
          <w:bCs/>
          <w:color w:val="000000"/>
          <w:sz w:val="22"/>
          <w:szCs w:val="22"/>
          <w:shd w:val="clear" w:color="auto" w:fill="FFFFFF"/>
        </w:rPr>
        <w:t>Con oficio IFT/222/UER/DG</w:t>
      </w:r>
      <w:r w:rsidR="006309E9">
        <w:rPr>
          <w:rFonts w:ascii="ITC Avant Garde" w:hAnsi="ITC Avant Garde" w:cs="Arial"/>
          <w:bCs/>
          <w:color w:val="000000"/>
          <w:sz w:val="22"/>
          <w:szCs w:val="22"/>
          <w:shd w:val="clear" w:color="auto" w:fill="FFFFFF"/>
        </w:rPr>
        <w:t>-RERO</w:t>
      </w:r>
      <w:r w:rsidRPr="008F7AAB">
        <w:rPr>
          <w:rFonts w:ascii="ITC Avant Garde" w:hAnsi="ITC Avant Garde" w:cs="Arial"/>
          <w:bCs/>
          <w:color w:val="000000"/>
          <w:sz w:val="22"/>
          <w:szCs w:val="22"/>
          <w:shd w:val="clear" w:color="auto" w:fill="FFFFFF"/>
        </w:rPr>
        <w:t>/</w:t>
      </w:r>
      <w:r w:rsidR="006309E9">
        <w:rPr>
          <w:rFonts w:ascii="ITC Avant Garde" w:hAnsi="ITC Avant Garde" w:cs="Arial"/>
          <w:bCs/>
          <w:color w:val="000000"/>
          <w:sz w:val="22"/>
          <w:szCs w:val="22"/>
          <w:shd w:val="clear" w:color="auto" w:fill="FFFFFF"/>
        </w:rPr>
        <w:t>1</w:t>
      </w:r>
      <w:r w:rsidR="00006892" w:rsidRPr="008F7AAB">
        <w:rPr>
          <w:rFonts w:ascii="ITC Avant Garde" w:hAnsi="ITC Avant Garde" w:cs="Arial"/>
          <w:bCs/>
          <w:color w:val="000000"/>
          <w:sz w:val="22"/>
          <w:szCs w:val="22"/>
          <w:shd w:val="clear" w:color="auto" w:fill="FFFFFF"/>
        </w:rPr>
        <w:t>3</w:t>
      </w:r>
      <w:r w:rsidR="006309E9">
        <w:rPr>
          <w:rFonts w:ascii="ITC Avant Garde" w:hAnsi="ITC Avant Garde" w:cs="Arial"/>
          <w:bCs/>
          <w:color w:val="000000"/>
          <w:sz w:val="22"/>
          <w:szCs w:val="22"/>
          <w:shd w:val="clear" w:color="auto" w:fill="FFFFFF"/>
        </w:rPr>
        <w:t>1</w:t>
      </w:r>
      <w:r w:rsidRPr="008F7AAB">
        <w:rPr>
          <w:rFonts w:ascii="ITC Avant Garde" w:hAnsi="ITC Avant Garde" w:cs="Arial"/>
          <w:bCs/>
          <w:color w:val="000000"/>
          <w:sz w:val="22"/>
          <w:szCs w:val="22"/>
          <w:shd w:val="clear" w:color="auto" w:fill="FFFFFF"/>
        </w:rPr>
        <w:t>/2015</w:t>
      </w:r>
      <w:r w:rsidR="006309E9">
        <w:rPr>
          <w:rFonts w:ascii="ITC Avant Garde" w:hAnsi="ITC Avant Garde" w:cs="Arial"/>
          <w:bCs/>
          <w:color w:val="000000"/>
          <w:sz w:val="22"/>
          <w:szCs w:val="22"/>
          <w:shd w:val="clear" w:color="auto" w:fill="FFFFFF"/>
        </w:rPr>
        <w:t>, de fecha 4</w:t>
      </w:r>
      <w:r w:rsidR="004577CB" w:rsidRPr="00124208">
        <w:rPr>
          <w:rFonts w:ascii="ITC Avant Garde" w:hAnsi="ITC Avant Garde" w:cs="Arial"/>
          <w:bCs/>
          <w:color w:val="000000"/>
          <w:sz w:val="22"/>
          <w:szCs w:val="22"/>
          <w:shd w:val="clear" w:color="auto" w:fill="FFFFFF"/>
        </w:rPr>
        <w:t xml:space="preserve"> de diciembre</w:t>
      </w:r>
      <w:r w:rsidRPr="00D0412C">
        <w:rPr>
          <w:rFonts w:ascii="ITC Avant Garde" w:hAnsi="ITC Avant Garde" w:cs="Arial"/>
          <w:bCs/>
          <w:color w:val="000000"/>
          <w:sz w:val="22"/>
          <w:szCs w:val="22"/>
          <w:shd w:val="clear" w:color="auto" w:fill="FFFFFF"/>
        </w:rPr>
        <w:t xml:space="preserve"> de 2015, la Dirección General de </w:t>
      </w:r>
      <w:r w:rsidR="006309E9">
        <w:rPr>
          <w:rFonts w:ascii="ITC Avant Garde" w:hAnsi="ITC Avant Garde" w:cs="Arial"/>
          <w:bCs/>
          <w:color w:val="000000"/>
          <w:sz w:val="22"/>
          <w:szCs w:val="22"/>
          <w:shd w:val="clear" w:color="auto" w:fill="FFFFFF"/>
        </w:rPr>
        <w:t>Regulación del Espectro y Recursos Orbitales</w:t>
      </w:r>
      <w:r w:rsidR="008F7AAB" w:rsidRPr="00D8676C">
        <w:rPr>
          <w:rFonts w:ascii="ITC Avant Garde" w:hAnsi="ITC Avant Garde" w:cs="Arial"/>
          <w:bCs/>
          <w:color w:val="000000"/>
          <w:sz w:val="22"/>
          <w:szCs w:val="22"/>
          <w:shd w:val="clear" w:color="auto" w:fill="FFFFFF"/>
        </w:rPr>
        <w:t>,</w:t>
      </w:r>
      <w:r w:rsidRPr="008F7AAB">
        <w:rPr>
          <w:rFonts w:ascii="ITC Avant Garde" w:hAnsi="ITC Avant Garde" w:cs="Arial"/>
          <w:bCs/>
          <w:color w:val="000000"/>
          <w:sz w:val="22"/>
          <w:szCs w:val="22"/>
          <w:shd w:val="clear" w:color="auto" w:fill="FFFFFF"/>
        </w:rPr>
        <w:t xml:space="preserve"> adscrita a la Unidad de Espectro Radioeléctrico</w:t>
      </w:r>
      <w:r w:rsidR="006309E9">
        <w:rPr>
          <w:rFonts w:ascii="ITC Avant Garde" w:hAnsi="ITC Avant Garde" w:cs="Arial"/>
          <w:bCs/>
          <w:color w:val="000000"/>
          <w:sz w:val="22"/>
          <w:szCs w:val="22"/>
          <w:shd w:val="clear" w:color="auto" w:fill="FFFFFF"/>
        </w:rPr>
        <w:t xml:space="preserve"> del Instituto</w:t>
      </w:r>
      <w:r w:rsidR="008F7AAB" w:rsidRPr="008F7AAB">
        <w:rPr>
          <w:rFonts w:ascii="ITC Avant Garde" w:hAnsi="ITC Avant Garde" w:cs="Arial"/>
          <w:bCs/>
          <w:color w:val="000000"/>
          <w:sz w:val="22"/>
          <w:szCs w:val="22"/>
          <w:shd w:val="clear" w:color="auto" w:fill="FFFFFF"/>
        </w:rPr>
        <w:t>,</w:t>
      </w:r>
      <w:r w:rsidRPr="008F7AAB">
        <w:rPr>
          <w:rFonts w:ascii="ITC Avant Garde" w:hAnsi="ITC Avant Garde" w:cs="Arial"/>
          <w:bCs/>
          <w:color w:val="000000"/>
          <w:sz w:val="22"/>
          <w:szCs w:val="22"/>
          <w:shd w:val="clear" w:color="auto" w:fill="FFFFFF"/>
        </w:rPr>
        <w:t xml:space="preserve"> </w:t>
      </w:r>
      <w:r w:rsidR="008F7AAB" w:rsidRPr="008F7AAB">
        <w:rPr>
          <w:rFonts w:ascii="ITC Avant Garde" w:hAnsi="ITC Avant Garde" w:cs="Arial"/>
          <w:bCs/>
          <w:color w:val="000000"/>
          <w:sz w:val="22"/>
          <w:szCs w:val="22"/>
          <w:shd w:val="clear" w:color="auto" w:fill="FFFFFF"/>
        </w:rPr>
        <w:t xml:space="preserve">emitió </w:t>
      </w:r>
      <w:r w:rsidR="006309E9">
        <w:rPr>
          <w:rFonts w:ascii="ITC Avant Garde" w:hAnsi="ITC Avant Garde" w:cs="Arial"/>
          <w:bCs/>
          <w:color w:val="000000"/>
          <w:sz w:val="22"/>
          <w:szCs w:val="22"/>
          <w:shd w:val="clear" w:color="auto" w:fill="FFFFFF"/>
        </w:rPr>
        <w:t>opinión respecto de la Solicitud</w:t>
      </w:r>
      <w:r w:rsidR="008B0973">
        <w:rPr>
          <w:rFonts w:ascii="ITC Avant Garde" w:hAnsi="ITC Avant Garde" w:cs="Arial"/>
          <w:bCs/>
          <w:color w:val="000000"/>
          <w:sz w:val="22"/>
          <w:szCs w:val="22"/>
          <w:shd w:val="clear" w:color="auto" w:fill="FFFFFF"/>
        </w:rPr>
        <w:t xml:space="preserve"> de Concesión.</w:t>
      </w:r>
      <w:r w:rsidR="009A117D" w:rsidRPr="008F7AAB">
        <w:rPr>
          <w:rFonts w:ascii="ITC Avant Garde" w:hAnsi="ITC Avant Garde" w:cs="Arial"/>
          <w:bCs/>
          <w:color w:val="000000"/>
          <w:sz w:val="22"/>
          <w:szCs w:val="22"/>
          <w:shd w:val="clear" w:color="auto" w:fill="FFFFFF"/>
        </w:rPr>
        <w:t xml:space="preserve"> </w:t>
      </w:r>
    </w:p>
    <w:p w14:paraId="22B7A775" w14:textId="68DF6EA0" w:rsidR="00BB2CC0" w:rsidRPr="002B28FA" w:rsidRDefault="002929CA" w:rsidP="00283534">
      <w:pPr>
        <w:pStyle w:val="Prrafodelista"/>
        <w:numPr>
          <w:ilvl w:val="0"/>
          <w:numId w:val="30"/>
        </w:numPr>
        <w:spacing w:before="240"/>
        <w:ind w:left="567" w:hanging="567"/>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Opinión Técnica de la Secretaría.</w:t>
      </w:r>
      <w:r w:rsidRPr="0012642E">
        <w:rPr>
          <w:rFonts w:ascii="ITC Avant Garde" w:hAnsi="ITC Avant Garde"/>
          <w:bCs/>
          <w:color w:val="000000"/>
          <w:sz w:val="22"/>
          <w:szCs w:val="22"/>
          <w:lang w:eastAsia="es-MX"/>
        </w:rPr>
        <w:t xml:space="preserve"> Mediante oficio </w:t>
      </w:r>
      <w:r w:rsidRPr="00277386">
        <w:rPr>
          <w:rFonts w:ascii="ITC Avant Garde" w:hAnsi="ITC Avant Garde"/>
          <w:bCs/>
          <w:color w:val="000000"/>
          <w:sz w:val="22"/>
          <w:szCs w:val="22"/>
          <w:lang w:eastAsia="es-MX"/>
        </w:rPr>
        <w:t>2.</w:t>
      </w:r>
      <w:r>
        <w:rPr>
          <w:rFonts w:ascii="ITC Avant Garde" w:hAnsi="ITC Avant Garde"/>
          <w:bCs/>
          <w:color w:val="000000"/>
          <w:sz w:val="22"/>
          <w:szCs w:val="22"/>
          <w:lang w:eastAsia="es-MX"/>
        </w:rPr>
        <w:t>1</w:t>
      </w:r>
      <w:r w:rsidRPr="00277386">
        <w:rPr>
          <w:rFonts w:ascii="ITC Avant Garde" w:hAnsi="ITC Avant Garde"/>
          <w:bCs/>
          <w:color w:val="000000"/>
          <w:sz w:val="22"/>
          <w:szCs w:val="22"/>
          <w:lang w:eastAsia="es-MX"/>
        </w:rPr>
        <w:t>.</w:t>
      </w:r>
      <w:r>
        <w:rPr>
          <w:rFonts w:ascii="ITC Avant Garde" w:hAnsi="ITC Avant Garde"/>
          <w:bCs/>
          <w:color w:val="000000"/>
          <w:sz w:val="22"/>
          <w:szCs w:val="22"/>
          <w:lang w:eastAsia="es-MX"/>
        </w:rPr>
        <w:t>203.</w:t>
      </w:r>
      <w:r w:rsidRPr="00277386">
        <w:rPr>
          <w:rFonts w:ascii="ITC Avant Garde" w:hAnsi="ITC Avant Garde"/>
          <w:bCs/>
          <w:color w:val="000000"/>
          <w:sz w:val="22"/>
          <w:szCs w:val="22"/>
          <w:lang w:eastAsia="es-MX"/>
        </w:rPr>
        <w:t>-</w:t>
      </w:r>
      <w:r>
        <w:rPr>
          <w:rFonts w:ascii="ITC Avant Garde" w:hAnsi="ITC Avant Garde"/>
          <w:bCs/>
          <w:color w:val="000000"/>
          <w:sz w:val="22"/>
          <w:szCs w:val="22"/>
          <w:lang w:eastAsia="es-MX"/>
        </w:rPr>
        <w:t>0020</w:t>
      </w:r>
      <w:r w:rsidRPr="00277386">
        <w:rPr>
          <w:rFonts w:ascii="ITC Avant Garde" w:hAnsi="ITC Avant Garde"/>
          <w:bCs/>
          <w:color w:val="000000"/>
          <w:sz w:val="22"/>
          <w:szCs w:val="22"/>
          <w:lang w:eastAsia="es-MX"/>
        </w:rPr>
        <w:t xml:space="preserve"> de fecha </w:t>
      </w:r>
      <w:r>
        <w:rPr>
          <w:rFonts w:ascii="ITC Avant Garde" w:hAnsi="ITC Avant Garde"/>
          <w:bCs/>
          <w:color w:val="000000"/>
          <w:sz w:val="22"/>
          <w:szCs w:val="22"/>
          <w:lang w:eastAsia="es-MX"/>
        </w:rPr>
        <w:t>11 de enero</w:t>
      </w:r>
      <w:r w:rsidRPr="00277386">
        <w:rPr>
          <w:rFonts w:ascii="ITC Avant Garde" w:hAnsi="ITC Avant Garde"/>
          <w:bCs/>
          <w:color w:val="000000"/>
          <w:sz w:val="22"/>
          <w:szCs w:val="22"/>
          <w:lang w:eastAsia="es-MX"/>
        </w:rPr>
        <w:t xml:space="preserve"> de 201</w:t>
      </w:r>
      <w:r>
        <w:rPr>
          <w:rFonts w:ascii="ITC Avant Garde" w:hAnsi="ITC Avant Garde"/>
          <w:bCs/>
          <w:color w:val="000000"/>
          <w:sz w:val="22"/>
          <w:szCs w:val="22"/>
          <w:lang w:eastAsia="es-MX"/>
        </w:rPr>
        <w:t>6</w:t>
      </w:r>
      <w:r w:rsidRPr="0012642E">
        <w:rPr>
          <w:rFonts w:ascii="ITC Avant Garde" w:hAnsi="ITC Avant Garde"/>
          <w:bCs/>
          <w:color w:val="000000"/>
          <w:sz w:val="22"/>
          <w:szCs w:val="22"/>
          <w:lang w:eastAsia="es-MX"/>
        </w:rPr>
        <w:t xml:space="preserve">, la Dirección General de Política de Telecomunicaciones y de Radiodifusión de la </w:t>
      </w:r>
      <w:r w:rsidRPr="0012642E">
        <w:rPr>
          <w:rFonts w:ascii="ITC Avant Garde" w:hAnsi="ITC Avant Garde"/>
          <w:color w:val="000000"/>
          <w:sz w:val="22"/>
          <w:szCs w:val="22"/>
          <w:shd w:val="clear" w:color="auto" w:fill="FFFFFF"/>
        </w:rPr>
        <w:t>Secretaría</w:t>
      </w:r>
      <w:r>
        <w:rPr>
          <w:rFonts w:ascii="ITC Avant Garde" w:hAnsi="ITC Avant Garde"/>
          <w:color w:val="000000"/>
          <w:sz w:val="22"/>
          <w:szCs w:val="22"/>
          <w:shd w:val="clear" w:color="auto" w:fill="FFFFFF"/>
        </w:rPr>
        <w:t>,</w:t>
      </w:r>
      <w:r w:rsidRPr="0012642E">
        <w:rPr>
          <w:rFonts w:ascii="ITC Avant Garde" w:hAnsi="ITC Avant Garde"/>
          <w:bCs/>
          <w:color w:val="000000"/>
          <w:sz w:val="22"/>
          <w:szCs w:val="22"/>
          <w:lang w:eastAsia="es-MX"/>
        </w:rPr>
        <w:t xml:space="preserve"> remitió el oficio </w:t>
      </w:r>
      <w:r>
        <w:rPr>
          <w:rFonts w:ascii="ITC Avant Garde" w:hAnsi="ITC Avant Garde"/>
          <w:bCs/>
          <w:color w:val="000000"/>
          <w:sz w:val="22"/>
          <w:szCs w:val="22"/>
          <w:lang w:eastAsia="es-MX"/>
        </w:rPr>
        <w:t>1.-7</w:t>
      </w:r>
      <w:r w:rsidRPr="00277386">
        <w:rPr>
          <w:rFonts w:ascii="ITC Avant Garde" w:hAnsi="ITC Avant Garde"/>
          <w:bCs/>
          <w:color w:val="000000"/>
          <w:sz w:val="22"/>
          <w:szCs w:val="22"/>
          <w:lang w:eastAsia="es-MX"/>
        </w:rPr>
        <w:t xml:space="preserve"> de fecha </w:t>
      </w:r>
      <w:r>
        <w:rPr>
          <w:rFonts w:ascii="ITC Avant Garde" w:hAnsi="ITC Avant Garde"/>
          <w:bCs/>
          <w:color w:val="000000"/>
          <w:sz w:val="22"/>
          <w:szCs w:val="22"/>
          <w:lang w:eastAsia="es-MX"/>
        </w:rPr>
        <w:t>11 de enero</w:t>
      </w:r>
      <w:r w:rsidRPr="00277386">
        <w:rPr>
          <w:rFonts w:ascii="ITC Avant Garde" w:hAnsi="ITC Avant Garde"/>
          <w:bCs/>
          <w:color w:val="000000"/>
          <w:sz w:val="22"/>
          <w:szCs w:val="22"/>
          <w:lang w:eastAsia="es-MX"/>
        </w:rPr>
        <w:t xml:space="preserve"> de 201</w:t>
      </w:r>
      <w:r>
        <w:rPr>
          <w:rFonts w:ascii="ITC Avant Garde" w:hAnsi="ITC Avant Garde"/>
          <w:bCs/>
          <w:color w:val="000000"/>
          <w:sz w:val="22"/>
          <w:szCs w:val="22"/>
          <w:lang w:eastAsia="es-MX"/>
        </w:rPr>
        <w:t>6</w:t>
      </w:r>
      <w:r w:rsidRPr="0012642E">
        <w:rPr>
          <w:rFonts w:ascii="ITC Avant Garde" w:hAnsi="ITC Avant Garde"/>
          <w:bCs/>
          <w:color w:val="000000"/>
          <w:sz w:val="22"/>
          <w:szCs w:val="22"/>
          <w:lang w:eastAsia="es-MX"/>
        </w:rPr>
        <w:t xml:space="preserve">, con la opinión técnica </w:t>
      </w:r>
      <w:r>
        <w:rPr>
          <w:rFonts w:ascii="ITC Avant Garde" w:hAnsi="ITC Avant Garde"/>
          <w:bCs/>
          <w:color w:val="000000"/>
          <w:sz w:val="22"/>
          <w:szCs w:val="22"/>
          <w:lang w:eastAsia="es-MX"/>
        </w:rPr>
        <w:t xml:space="preserve">de dicha dependencia del Ejecutivo Federal, </w:t>
      </w:r>
      <w:r w:rsidRPr="0012642E">
        <w:rPr>
          <w:rFonts w:ascii="ITC Avant Garde" w:hAnsi="ITC Avant Garde"/>
          <w:bCs/>
          <w:color w:val="000000"/>
          <w:sz w:val="22"/>
          <w:szCs w:val="22"/>
          <w:lang w:eastAsia="es-MX"/>
        </w:rPr>
        <w:t>en sentido favorable.</w:t>
      </w:r>
    </w:p>
    <w:p w14:paraId="0AF0CE4A" w14:textId="3BC75C3F" w:rsidR="008F7AAB" w:rsidRPr="00A10BD3" w:rsidRDefault="002B28FA" w:rsidP="00283534">
      <w:pPr>
        <w:pStyle w:val="Prrafodelista"/>
        <w:numPr>
          <w:ilvl w:val="0"/>
          <w:numId w:val="30"/>
        </w:numPr>
        <w:spacing w:before="240"/>
        <w:ind w:left="567" w:hanging="567"/>
        <w:jc w:val="both"/>
        <w:rPr>
          <w:rFonts w:ascii="ITC Avant Garde" w:hAnsi="ITC Avant Garde"/>
          <w:bCs/>
          <w:color w:val="000000"/>
          <w:sz w:val="22"/>
          <w:szCs w:val="22"/>
          <w:lang w:val="es-MX" w:eastAsia="es-MX"/>
        </w:rPr>
      </w:pPr>
      <w:r w:rsidRPr="003B5A3C">
        <w:rPr>
          <w:rFonts w:ascii="ITC Avant Garde" w:hAnsi="ITC Avant Garde" w:cs="Arial"/>
          <w:b/>
          <w:bCs/>
          <w:color w:val="000000"/>
          <w:sz w:val="22"/>
          <w:szCs w:val="22"/>
          <w:shd w:val="clear" w:color="auto" w:fill="FFFFFF"/>
        </w:rPr>
        <w:t>Alcance a la Solicitud de Concesión.</w:t>
      </w:r>
      <w:r w:rsidRPr="003B5A3C">
        <w:rPr>
          <w:rFonts w:ascii="ITC Avant Garde" w:hAnsi="ITC Avant Garde"/>
          <w:bCs/>
          <w:color w:val="000000"/>
          <w:sz w:val="22"/>
          <w:szCs w:val="22"/>
          <w:lang w:eastAsia="es-MX"/>
        </w:rPr>
        <w:t xml:space="preserve"> Mediante oficio </w:t>
      </w:r>
      <w:r w:rsidR="003B5A3C">
        <w:rPr>
          <w:rFonts w:ascii="ITC Avant Garde" w:hAnsi="ITC Avant Garde"/>
          <w:bCs/>
          <w:color w:val="000000"/>
          <w:sz w:val="22"/>
          <w:szCs w:val="22"/>
          <w:lang w:eastAsia="es-MX"/>
        </w:rPr>
        <w:t xml:space="preserve">8000.-1086003151 de fecha 6 de abril de 2016, </w:t>
      </w:r>
      <w:proofErr w:type="spellStart"/>
      <w:r w:rsidR="003B5A3C">
        <w:rPr>
          <w:rFonts w:ascii="ITC Avant Garde" w:hAnsi="ITC Avant Garde"/>
          <w:bCs/>
          <w:color w:val="000000"/>
          <w:sz w:val="22"/>
          <w:szCs w:val="22"/>
          <w:lang w:eastAsia="es-MX"/>
        </w:rPr>
        <w:t>Telecomm</w:t>
      </w:r>
      <w:proofErr w:type="spellEnd"/>
      <w:r w:rsidR="003B5A3C">
        <w:rPr>
          <w:rFonts w:ascii="ITC Avant Garde" w:hAnsi="ITC Avant Garde"/>
          <w:bCs/>
          <w:color w:val="000000"/>
          <w:sz w:val="22"/>
          <w:szCs w:val="22"/>
          <w:lang w:eastAsia="es-MX"/>
        </w:rPr>
        <w:t xml:space="preserve"> informó al Instituto que dada la imposibilidad de colocar un satélite con banda L en la posición orbital 116.8° O, el expediente MEXSAT 116.8 L-CEXT-X caducó el 5 de febrero de 2016</w:t>
      </w:r>
      <w:r w:rsidR="00A10BD3">
        <w:rPr>
          <w:rFonts w:ascii="ITC Avant Garde" w:hAnsi="ITC Avant Garde"/>
          <w:bCs/>
          <w:color w:val="000000"/>
          <w:sz w:val="22"/>
          <w:szCs w:val="22"/>
          <w:lang w:eastAsia="es-MX"/>
        </w:rPr>
        <w:t>, por lo que solicitó sustituir dicho expediente en la Solicitud de Concesión, por el expediente MEXSAT 116.8 L que actualmente se encuentra en etapa de coordinación.</w:t>
      </w:r>
    </w:p>
    <w:p w14:paraId="05D87C75" w14:textId="1F8F36E8" w:rsidR="001E78B2" w:rsidRPr="006309E9" w:rsidRDefault="001E78B2" w:rsidP="00283534">
      <w:pPr>
        <w:pStyle w:val="Prrafodelista"/>
        <w:numPr>
          <w:ilvl w:val="0"/>
          <w:numId w:val="30"/>
        </w:numPr>
        <w:spacing w:before="240"/>
        <w:ind w:left="567" w:hanging="567"/>
        <w:jc w:val="both"/>
        <w:rPr>
          <w:rFonts w:ascii="ITC Avant Garde" w:hAnsi="ITC Avant Garde"/>
          <w:b/>
          <w:bCs/>
          <w:color w:val="000000"/>
          <w:sz w:val="22"/>
          <w:szCs w:val="22"/>
          <w:lang w:val="es-MX" w:eastAsia="es-MX"/>
        </w:rPr>
      </w:pPr>
      <w:r>
        <w:rPr>
          <w:rFonts w:ascii="ITC Avant Garde" w:hAnsi="ITC Avant Garde" w:cs="Arial"/>
          <w:b/>
          <w:bCs/>
          <w:color w:val="000000"/>
          <w:sz w:val="22"/>
          <w:szCs w:val="22"/>
          <w:shd w:val="clear" w:color="auto" w:fill="FFFFFF"/>
        </w:rPr>
        <w:t xml:space="preserve">Alcance a </w:t>
      </w:r>
      <w:r w:rsidRPr="008F7AAB">
        <w:rPr>
          <w:rFonts w:ascii="ITC Avant Garde" w:hAnsi="ITC Avant Garde" w:cs="Arial"/>
          <w:b/>
          <w:bCs/>
          <w:color w:val="000000"/>
          <w:sz w:val="22"/>
          <w:szCs w:val="22"/>
          <w:shd w:val="clear" w:color="auto" w:fill="FFFFFF"/>
        </w:rPr>
        <w:t xml:space="preserve">Opinión de la Unidad de Espectro Radioeléctrico. </w:t>
      </w:r>
      <w:r>
        <w:rPr>
          <w:rFonts w:ascii="ITC Avant Garde" w:hAnsi="ITC Avant Garde" w:cs="Arial"/>
          <w:bCs/>
          <w:color w:val="000000"/>
          <w:sz w:val="22"/>
          <w:szCs w:val="22"/>
          <w:shd w:val="clear" w:color="auto" w:fill="FFFFFF"/>
        </w:rPr>
        <w:t xml:space="preserve">En virtud de lo señalado en el Antecedente VIII anterior, mediante </w:t>
      </w:r>
      <w:r w:rsidRPr="008F7AAB">
        <w:rPr>
          <w:rFonts w:ascii="ITC Avant Garde" w:hAnsi="ITC Avant Garde" w:cs="Arial"/>
          <w:bCs/>
          <w:color w:val="000000"/>
          <w:sz w:val="22"/>
          <w:szCs w:val="22"/>
          <w:shd w:val="clear" w:color="auto" w:fill="FFFFFF"/>
        </w:rPr>
        <w:t>oficio</w:t>
      </w:r>
      <w:r w:rsidR="0010091C">
        <w:rPr>
          <w:rFonts w:ascii="ITC Avant Garde" w:hAnsi="ITC Avant Garde" w:cs="Arial"/>
          <w:bCs/>
          <w:color w:val="000000"/>
          <w:sz w:val="22"/>
          <w:szCs w:val="22"/>
          <w:shd w:val="clear" w:color="auto" w:fill="FFFFFF"/>
        </w:rPr>
        <w:t>s</w:t>
      </w:r>
      <w:r w:rsidRPr="008F7AAB">
        <w:rPr>
          <w:rFonts w:ascii="ITC Avant Garde" w:hAnsi="ITC Avant Garde" w:cs="Arial"/>
          <w:bCs/>
          <w:color w:val="000000"/>
          <w:sz w:val="22"/>
          <w:szCs w:val="22"/>
          <w:shd w:val="clear" w:color="auto" w:fill="FFFFFF"/>
        </w:rPr>
        <w:t xml:space="preserve"> IFT/222/UER/DG</w:t>
      </w:r>
      <w:r>
        <w:rPr>
          <w:rFonts w:ascii="ITC Avant Garde" w:hAnsi="ITC Avant Garde" w:cs="Arial"/>
          <w:bCs/>
          <w:color w:val="000000"/>
          <w:sz w:val="22"/>
          <w:szCs w:val="22"/>
          <w:shd w:val="clear" w:color="auto" w:fill="FFFFFF"/>
        </w:rPr>
        <w:t>-RERO</w:t>
      </w:r>
      <w:r w:rsidRPr="008F7AAB">
        <w:rPr>
          <w:rFonts w:ascii="ITC Avant Garde" w:hAnsi="ITC Avant Garde" w:cs="Arial"/>
          <w:bCs/>
          <w:color w:val="000000"/>
          <w:sz w:val="22"/>
          <w:szCs w:val="22"/>
          <w:shd w:val="clear" w:color="auto" w:fill="FFFFFF"/>
        </w:rPr>
        <w:t>/</w:t>
      </w:r>
      <w:r>
        <w:rPr>
          <w:rFonts w:ascii="ITC Avant Garde" w:hAnsi="ITC Avant Garde" w:cs="Arial"/>
          <w:bCs/>
          <w:color w:val="000000"/>
          <w:sz w:val="22"/>
          <w:szCs w:val="22"/>
          <w:shd w:val="clear" w:color="auto" w:fill="FFFFFF"/>
        </w:rPr>
        <w:t>039</w:t>
      </w:r>
      <w:r w:rsidRPr="008F7AAB">
        <w:rPr>
          <w:rFonts w:ascii="ITC Avant Garde" w:hAnsi="ITC Avant Garde" w:cs="Arial"/>
          <w:bCs/>
          <w:color w:val="000000"/>
          <w:sz w:val="22"/>
          <w:szCs w:val="22"/>
          <w:shd w:val="clear" w:color="auto" w:fill="FFFFFF"/>
        </w:rPr>
        <w:t>/201</w:t>
      </w:r>
      <w:r>
        <w:rPr>
          <w:rFonts w:ascii="ITC Avant Garde" w:hAnsi="ITC Avant Garde" w:cs="Arial"/>
          <w:bCs/>
          <w:color w:val="000000"/>
          <w:sz w:val="22"/>
          <w:szCs w:val="22"/>
          <w:shd w:val="clear" w:color="auto" w:fill="FFFFFF"/>
        </w:rPr>
        <w:t>6 de fecha 17 de mayo de 2016</w:t>
      </w:r>
      <w:r w:rsidR="0010091C">
        <w:rPr>
          <w:rFonts w:ascii="ITC Avant Garde" w:hAnsi="ITC Avant Garde" w:cs="Arial"/>
          <w:bCs/>
          <w:color w:val="000000"/>
          <w:sz w:val="22"/>
          <w:szCs w:val="22"/>
          <w:shd w:val="clear" w:color="auto" w:fill="FFFFFF"/>
        </w:rPr>
        <w:t xml:space="preserve"> e IFT/222/UER/DG-RERO/051/2016 de fecha 16 de junio de 2016</w:t>
      </w:r>
      <w:r w:rsidRPr="00D0412C">
        <w:rPr>
          <w:rFonts w:ascii="ITC Avant Garde" w:hAnsi="ITC Avant Garde" w:cs="Arial"/>
          <w:bCs/>
          <w:color w:val="000000"/>
          <w:sz w:val="22"/>
          <w:szCs w:val="22"/>
          <w:shd w:val="clear" w:color="auto" w:fill="FFFFFF"/>
        </w:rPr>
        <w:t xml:space="preserve">, la Dirección General de </w:t>
      </w:r>
      <w:r>
        <w:rPr>
          <w:rFonts w:ascii="ITC Avant Garde" w:hAnsi="ITC Avant Garde" w:cs="Arial"/>
          <w:bCs/>
          <w:color w:val="000000"/>
          <w:sz w:val="22"/>
          <w:szCs w:val="22"/>
          <w:shd w:val="clear" w:color="auto" w:fill="FFFFFF"/>
        </w:rPr>
        <w:t>Regulación del Espectro y Recursos Orbitales</w:t>
      </w:r>
      <w:r w:rsidRPr="00D8676C">
        <w:rPr>
          <w:rFonts w:ascii="ITC Avant Garde" w:hAnsi="ITC Avant Garde" w:cs="Arial"/>
          <w:bCs/>
          <w:color w:val="000000"/>
          <w:sz w:val="22"/>
          <w:szCs w:val="22"/>
          <w:shd w:val="clear" w:color="auto" w:fill="FFFFFF"/>
        </w:rPr>
        <w:t>,</w:t>
      </w:r>
      <w:r w:rsidRPr="008F7AAB">
        <w:rPr>
          <w:rFonts w:ascii="ITC Avant Garde" w:hAnsi="ITC Avant Garde" w:cs="Arial"/>
          <w:bCs/>
          <w:color w:val="000000"/>
          <w:sz w:val="22"/>
          <w:szCs w:val="22"/>
          <w:shd w:val="clear" w:color="auto" w:fill="FFFFFF"/>
        </w:rPr>
        <w:t xml:space="preserve"> adscrita a la Unidad de Espectro Radioeléctrico</w:t>
      </w:r>
      <w:r>
        <w:rPr>
          <w:rFonts w:ascii="ITC Avant Garde" w:hAnsi="ITC Avant Garde" w:cs="Arial"/>
          <w:bCs/>
          <w:color w:val="000000"/>
          <w:sz w:val="22"/>
          <w:szCs w:val="22"/>
          <w:shd w:val="clear" w:color="auto" w:fill="FFFFFF"/>
        </w:rPr>
        <w:t xml:space="preserve"> del Instituto</w:t>
      </w:r>
      <w:r w:rsidRPr="008F7AAB">
        <w:rPr>
          <w:rFonts w:ascii="ITC Avant Garde" w:hAnsi="ITC Avant Garde" w:cs="Arial"/>
          <w:bCs/>
          <w:color w:val="000000"/>
          <w:sz w:val="22"/>
          <w:szCs w:val="22"/>
          <w:shd w:val="clear" w:color="auto" w:fill="FFFFFF"/>
        </w:rPr>
        <w:t xml:space="preserve">, </w:t>
      </w:r>
      <w:r>
        <w:rPr>
          <w:rFonts w:ascii="ITC Avant Garde" w:hAnsi="ITC Avant Garde" w:cs="Arial"/>
          <w:bCs/>
          <w:color w:val="000000"/>
          <w:sz w:val="22"/>
          <w:szCs w:val="22"/>
          <w:shd w:val="clear" w:color="auto" w:fill="FFFFFF"/>
        </w:rPr>
        <w:t>realizó consideraciones adicionales a la</w:t>
      </w:r>
      <w:r w:rsidRPr="008F7AAB">
        <w:rPr>
          <w:rFonts w:ascii="ITC Avant Garde" w:hAnsi="ITC Avant Garde" w:cs="Arial"/>
          <w:bCs/>
          <w:color w:val="000000"/>
          <w:sz w:val="22"/>
          <w:szCs w:val="22"/>
          <w:shd w:val="clear" w:color="auto" w:fill="FFFFFF"/>
        </w:rPr>
        <w:t xml:space="preserve"> </w:t>
      </w:r>
      <w:r>
        <w:rPr>
          <w:rFonts w:ascii="ITC Avant Garde" w:hAnsi="ITC Avant Garde" w:cs="Arial"/>
          <w:bCs/>
          <w:color w:val="000000"/>
          <w:sz w:val="22"/>
          <w:szCs w:val="22"/>
          <w:shd w:val="clear" w:color="auto" w:fill="FFFFFF"/>
        </w:rPr>
        <w:t>opinión remitida previamente, respecto de la Solicitud de Concesión.</w:t>
      </w:r>
      <w:r w:rsidRPr="008F7AAB">
        <w:rPr>
          <w:rFonts w:ascii="ITC Avant Garde" w:hAnsi="ITC Avant Garde" w:cs="Arial"/>
          <w:bCs/>
          <w:color w:val="000000"/>
          <w:sz w:val="22"/>
          <w:szCs w:val="22"/>
          <w:shd w:val="clear" w:color="auto" w:fill="FFFFFF"/>
        </w:rPr>
        <w:t xml:space="preserve"> </w:t>
      </w:r>
    </w:p>
    <w:p w14:paraId="6A2ABDB1" w14:textId="77777777" w:rsidR="00A10BD3" w:rsidRDefault="00A10BD3" w:rsidP="001E78B2">
      <w:pPr>
        <w:pStyle w:val="Prrafodelista"/>
        <w:ind w:left="567"/>
        <w:jc w:val="both"/>
        <w:rPr>
          <w:rFonts w:ascii="ITC Avant Garde" w:hAnsi="ITC Avant Garde"/>
          <w:bCs/>
          <w:color w:val="000000"/>
          <w:sz w:val="22"/>
          <w:szCs w:val="22"/>
          <w:lang w:val="es-MX" w:eastAsia="es-MX"/>
        </w:rPr>
      </w:pPr>
    </w:p>
    <w:p w14:paraId="7E1F860B" w14:textId="77777777" w:rsidR="00AA28E4" w:rsidRPr="008A3C97" w:rsidRDefault="00AA28E4" w:rsidP="00BA56A0">
      <w:pPr>
        <w:jc w:val="both"/>
        <w:rPr>
          <w:rFonts w:ascii="ITC Avant Garde" w:hAnsi="ITC Avant Garde"/>
          <w:bCs/>
          <w:color w:val="000000"/>
          <w:sz w:val="22"/>
          <w:szCs w:val="22"/>
          <w:lang w:val="es-MX" w:eastAsia="es-MX"/>
        </w:rPr>
      </w:pPr>
      <w:r w:rsidRPr="008A3C97">
        <w:rPr>
          <w:rFonts w:ascii="ITC Avant Garde" w:hAnsi="ITC Avant Garde"/>
          <w:bCs/>
          <w:color w:val="000000"/>
          <w:sz w:val="22"/>
          <w:szCs w:val="22"/>
          <w:lang w:val="es-MX" w:eastAsia="es-MX"/>
        </w:rPr>
        <w:t>En virtud de los Antecedentes referidos y,</w:t>
      </w:r>
    </w:p>
    <w:p w14:paraId="1A6651A7" w14:textId="77777777" w:rsidR="00CD4991" w:rsidRDefault="00CD4991" w:rsidP="009C6927">
      <w:pPr>
        <w:jc w:val="both"/>
        <w:rPr>
          <w:rFonts w:ascii="ITC Avant Garde" w:hAnsi="ITC Avant Garde"/>
          <w:bCs/>
          <w:color w:val="000000"/>
          <w:sz w:val="22"/>
          <w:szCs w:val="22"/>
          <w:lang w:val="es-MX" w:eastAsia="es-MX"/>
        </w:rPr>
      </w:pPr>
    </w:p>
    <w:p w14:paraId="480C1F81" w14:textId="77777777" w:rsidR="00AA28E4" w:rsidRPr="008A3C97" w:rsidRDefault="00AA28E4" w:rsidP="00283534">
      <w:pPr>
        <w:pStyle w:val="Ttulo2"/>
        <w:ind w:firstLine="0"/>
        <w:jc w:val="center"/>
        <w:rPr>
          <w:rFonts w:ascii="ITC Avant Garde" w:hAnsi="ITC Avant Garde"/>
          <w:b w:val="0"/>
          <w:bCs/>
          <w:color w:val="000000"/>
          <w:sz w:val="22"/>
          <w:szCs w:val="22"/>
          <w:lang w:eastAsia="es-MX"/>
        </w:rPr>
      </w:pPr>
      <w:r w:rsidRPr="00283534">
        <w:rPr>
          <w:rFonts w:ascii="ITC Avant Garde" w:hAnsi="ITC Avant Garde"/>
        </w:rPr>
        <w:t>CONSIDERANDO</w:t>
      </w:r>
    </w:p>
    <w:p w14:paraId="0E1621C0" w14:textId="77777777" w:rsidR="008F7AAB" w:rsidRPr="00801F29" w:rsidRDefault="008F7AAB" w:rsidP="00801F29">
      <w:pPr>
        <w:jc w:val="both"/>
        <w:rPr>
          <w:rFonts w:ascii="ITC Avant Garde" w:hAnsi="ITC Avant Garde"/>
          <w:bCs/>
          <w:color w:val="000000"/>
          <w:sz w:val="22"/>
          <w:szCs w:val="22"/>
          <w:lang w:val="es-MX" w:eastAsia="es-MX"/>
        </w:rPr>
      </w:pPr>
    </w:p>
    <w:p w14:paraId="72461963" w14:textId="4002EE06" w:rsidR="009E3765" w:rsidRPr="008A3C97" w:rsidRDefault="009E3765" w:rsidP="00BA56A0">
      <w:pPr>
        <w:autoSpaceDE w:val="0"/>
        <w:autoSpaceDN w:val="0"/>
        <w:adjustRightInd w:val="0"/>
        <w:jc w:val="both"/>
        <w:rPr>
          <w:rFonts w:ascii="ITC Avant Garde" w:hAnsi="ITC Avant Garde"/>
          <w:bCs/>
          <w:sz w:val="22"/>
          <w:szCs w:val="22"/>
        </w:rPr>
      </w:pPr>
      <w:r w:rsidRPr="008A3C97">
        <w:rPr>
          <w:rFonts w:ascii="ITC Avant Garde" w:hAnsi="ITC Avant Garde"/>
          <w:b/>
          <w:bCs/>
          <w:sz w:val="22"/>
          <w:szCs w:val="22"/>
        </w:rPr>
        <w:t>Primero.- Competencia.</w:t>
      </w:r>
      <w:r w:rsidRPr="008A3C97">
        <w:rPr>
          <w:rFonts w:ascii="ITC Avant Garde" w:hAnsi="ITC Avant Garde"/>
          <w:bCs/>
          <w:sz w:val="22"/>
          <w:szCs w:val="22"/>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propios, que tiene por objeto el desarrollo eficiente de la radiodifusión y las telecomunicaciones, conforme a lo dispuesto por </w:t>
      </w:r>
      <w:r w:rsidRPr="008A3C97">
        <w:rPr>
          <w:rFonts w:ascii="ITC Avant Garde" w:hAnsi="ITC Avant Garde"/>
          <w:bCs/>
          <w:sz w:val="22"/>
          <w:szCs w:val="22"/>
        </w:rPr>
        <w:lastRenderedPageBreak/>
        <w:t xml:space="preserve">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 </w:t>
      </w:r>
    </w:p>
    <w:p w14:paraId="0648F25D" w14:textId="77777777" w:rsidR="009E3765" w:rsidRPr="008A3C97" w:rsidRDefault="009E3765" w:rsidP="00BA56A0">
      <w:pPr>
        <w:autoSpaceDE w:val="0"/>
        <w:autoSpaceDN w:val="0"/>
        <w:adjustRightInd w:val="0"/>
        <w:jc w:val="both"/>
        <w:rPr>
          <w:rFonts w:ascii="ITC Avant Garde" w:hAnsi="ITC Avant Garde"/>
          <w:bCs/>
          <w:sz w:val="22"/>
          <w:szCs w:val="22"/>
        </w:rPr>
      </w:pPr>
    </w:p>
    <w:p w14:paraId="378695F4" w14:textId="318D00ED" w:rsidR="009E3765" w:rsidRPr="008A3C97" w:rsidRDefault="009E3765" w:rsidP="00BA56A0">
      <w:pPr>
        <w:autoSpaceDE w:val="0"/>
        <w:autoSpaceDN w:val="0"/>
        <w:adjustRightInd w:val="0"/>
        <w:jc w:val="both"/>
        <w:rPr>
          <w:rFonts w:ascii="ITC Avant Garde" w:hAnsi="ITC Avant Garde"/>
          <w:bCs/>
          <w:sz w:val="22"/>
          <w:szCs w:val="22"/>
        </w:rPr>
      </w:pPr>
      <w:r w:rsidRPr="008A3C97">
        <w:rPr>
          <w:rFonts w:ascii="ITC Avant Garde" w:hAnsi="ITC Avant Garde"/>
          <w:bCs/>
          <w:sz w:val="22"/>
          <w:szCs w:val="22"/>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4C098A6" w14:textId="77777777" w:rsidR="00A6516B" w:rsidRPr="008A3C97" w:rsidRDefault="00A6516B" w:rsidP="00BA56A0">
      <w:pPr>
        <w:autoSpaceDE w:val="0"/>
        <w:autoSpaceDN w:val="0"/>
        <w:adjustRightInd w:val="0"/>
        <w:jc w:val="both"/>
        <w:rPr>
          <w:rFonts w:ascii="ITC Avant Garde" w:hAnsi="ITC Avant Garde"/>
          <w:bCs/>
          <w:sz w:val="22"/>
          <w:szCs w:val="22"/>
        </w:rPr>
      </w:pPr>
    </w:p>
    <w:p w14:paraId="3ACD5C6F" w14:textId="7B89DE89" w:rsidR="00EB0674" w:rsidRPr="008A3C97" w:rsidRDefault="00EB0674" w:rsidP="00EB0674">
      <w:pPr>
        <w:autoSpaceDE w:val="0"/>
        <w:autoSpaceDN w:val="0"/>
        <w:adjustRightInd w:val="0"/>
        <w:jc w:val="both"/>
        <w:rPr>
          <w:rFonts w:ascii="ITC Avant Garde" w:hAnsi="ITC Avant Garde"/>
          <w:bCs/>
          <w:sz w:val="22"/>
          <w:szCs w:val="22"/>
        </w:rPr>
      </w:pPr>
      <w:r w:rsidRPr="008A3C97">
        <w:rPr>
          <w:rFonts w:ascii="ITC Avant Garde" w:hAnsi="ITC Avant Garde"/>
          <w:bCs/>
          <w:sz w:val="22"/>
          <w:szCs w:val="22"/>
        </w:rPr>
        <w:t>Ahora bien, corresponde al Pleno del Instituto</w:t>
      </w:r>
      <w:r w:rsidR="00F521EC">
        <w:rPr>
          <w:rFonts w:ascii="ITC Avant Garde" w:hAnsi="ITC Avant Garde"/>
          <w:bCs/>
          <w:sz w:val="22"/>
          <w:szCs w:val="22"/>
        </w:rPr>
        <w:t>,</w:t>
      </w:r>
      <w:r w:rsidRPr="008A3C97">
        <w:rPr>
          <w:rFonts w:ascii="ITC Avant Garde" w:hAnsi="ITC Avant Garde"/>
          <w:bCs/>
          <w:sz w:val="22"/>
          <w:szCs w:val="22"/>
        </w:rPr>
        <w:t xml:space="preserve"> conforme a lo establecido </w:t>
      </w:r>
      <w:r w:rsidR="008B0973">
        <w:rPr>
          <w:rFonts w:ascii="ITC Avant Garde" w:hAnsi="ITC Avant Garde"/>
          <w:bCs/>
          <w:sz w:val="22"/>
          <w:szCs w:val="22"/>
        </w:rPr>
        <w:t>por</w:t>
      </w:r>
      <w:r w:rsidRPr="008A3C97">
        <w:rPr>
          <w:rFonts w:ascii="ITC Avant Garde" w:hAnsi="ITC Avant Garde"/>
          <w:bCs/>
          <w:sz w:val="22"/>
          <w:szCs w:val="22"/>
        </w:rPr>
        <w:t xml:space="preserve"> los artículos 15 fracción IV y 17 fracción I de la Ley Federal de Telecomunicaciones y Radiodifusión (la “Ley”)</w:t>
      </w:r>
      <w:r w:rsidR="00AB341E">
        <w:rPr>
          <w:rFonts w:ascii="ITC Avant Garde" w:hAnsi="ITC Avant Garde"/>
          <w:bCs/>
          <w:sz w:val="22"/>
          <w:szCs w:val="22"/>
        </w:rPr>
        <w:t>,</w:t>
      </w:r>
      <w:r w:rsidRPr="008A3C97">
        <w:rPr>
          <w:rFonts w:ascii="ITC Avant Garde" w:hAnsi="ITC Avant Garde"/>
          <w:bCs/>
          <w:sz w:val="22"/>
          <w:szCs w:val="22"/>
        </w:rPr>
        <w:t xml:space="preserve"> el otorgamiento de concesiones, así como resolver respecto de las prórrogas, modificación o terminación de las mismas.</w:t>
      </w:r>
    </w:p>
    <w:p w14:paraId="1AD86BDE" w14:textId="77777777" w:rsidR="009E3765" w:rsidRPr="008A3C97" w:rsidRDefault="009E3765">
      <w:pPr>
        <w:autoSpaceDE w:val="0"/>
        <w:autoSpaceDN w:val="0"/>
        <w:adjustRightInd w:val="0"/>
        <w:jc w:val="both"/>
        <w:rPr>
          <w:rFonts w:ascii="ITC Avant Garde" w:hAnsi="ITC Avant Garde"/>
          <w:bCs/>
          <w:sz w:val="22"/>
          <w:szCs w:val="22"/>
        </w:rPr>
      </w:pPr>
    </w:p>
    <w:p w14:paraId="4EB7D89B" w14:textId="05AC562B" w:rsidR="00A6516B" w:rsidRPr="008A3C97" w:rsidRDefault="00A6516B" w:rsidP="00A6516B">
      <w:pPr>
        <w:autoSpaceDE w:val="0"/>
        <w:autoSpaceDN w:val="0"/>
        <w:adjustRightInd w:val="0"/>
        <w:jc w:val="both"/>
        <w:rPr>
          <w:rFonts w:ascii="ITC Avant Garde" w:hAnsi="ITC Avant Garde"/>
          <w:bCs/>
          <w:sz w:val="22"/>
          <w:szCs w:val="22"/>
        </w:rPr>
      </w:pPr>
      <w:r w:rsidRPr="008A3C97">
        <w:rPr>
          <w:rFonts w:ascii="ITC Avant Garde" w:hAnsi="ITC Avant Garde"/>
          <w:bCs/>
          <w:sz w:val="22"/>
          <w:szCs w:val="22"/>
        </w:rPr>
        <w:t xml:space="preserve">Por su parte, </w:t>
      </w:r>
      <w:r w:rsidR="0061209D">
        <w:rPr>
          <w:rFonts w:ascii="ITC Avant Garde" w:hAnsi="ITC Avant Garde"/>
          <w:bCs/>
          <w:sz w:val="22"/>
          <w:szCs w:val="22"/>
        </w:rPr>
        <w:t xml:space="preserve">además de las atribuciones indelegables establecidas por la Ley al Pleno del Instituto, </w:t>
      </w:r>
      <w:r w:rsidRPr="008A3C97">
        <w:rPr>
          <w:rFonts w:ascii="ITC Avant Garde" w:hAnsi="ITC Avant Garde"/>
          <w:bCs/>
          <w:sz w:val="22"/>
          <w:szCs w:val="22"/>
        </w:rPr>
        <w:t xml:space="preserve">el artículo 6 fracción I del Estatuto Orgánico establece </w:t>
      </w:r>
      <w:r w:rsidR="00AB341E">
        <w:rPr>
          <w:rFonts w:ascii="ITC Avant Garde" w:hAnsi="ITC Avant Garde"/>
          <w:bCs/>
          <w:sz w:val="22"/>
          <w:szCs w:val="22"/>
        </w:rPr>
        <w:t>la</w:t>
      </w:r>
      <w:r w:rsidRPr="008A3C97">
        <w:rPr>
          <w:rFonts w:ascii="ITC Avant Garde" w:hAnsi="ITC Avant Garde"/>
          <w:bCs/>
          <w:sz w:val="22"/>
          <w:szCs w:val="22"/>
        </w:rPr>
        <w:t xml:space="preserve"> atribución </w:t>
      </w:r>
      <w:r w:rsidR="00AB341E">
        <w:rPr>
          <w:rFonts w:ascii="ITC Avant Garde" w:hAnsi="ITC Avant Garde"/>
          <w:bCs/>
          <w:sz w:val="22"/>
          <w:szCs w:val="22"/>
        </w:rPr>
        <w:t>de</w:t>
      </w:r>
      <w:r w:rsidR="0061209D">
        <w:rPr>
          <w:rFonts w:ascii="ITC Avant Garde" w:hAnsi="ITC Avant Garde"/>
          <w:bCs/>
          <w:sz w:val="22"/>
          <w:szCs w:val="22"/>
        </w:rPr>
        <w:t xml:space="preserve"> dicho órgano colegiado la</w:t>
      </w:r>
      <w:r w:rsidR="00CA05E9">
        <w:rPr>
          <w:rFonts w:ascii="ITC Avant Garde" w:hAnsi="ITC Avant Garde"/>
          <w:bCs/>
          <w:sz w:val="22"/>
          <w:szCs w:val="22"/>
        </w:rPr>
        <w:t xml:space="preserve"> </w:t>
      </w:r>
      <w:r w:rsidRPr="008A3C97">
        <w:rPr>
          <w:rFonts w:ascii="ITC Avant Garde" w:hAnsi="ITC Avant Garde"/>
          <w:bCs/>
          <w:sz w:val="22"/>
          <w:szCs w:val="22"/>
        </w:rPr>
        <w:t>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898CA9E" w14:textId="77777777" w:rsidR="009E3765" w:rsidRPr="008A3C97" w:rsidRDefault="009E3765">
      <w:pPr>
        <w:autoSpaceDE w:val="0"/>
        <w:autoSpaceDN w:val="0"/>
        <w:adjustRightInd w:val="0"/>
        <w:jc w:val="both"/>
        <w:rPr>
          <w:rFonts w:ascii="ITC Avant Garde" w:hAnsi="ITC Avant Garde"/>
          <w:bCs/>
          <w:sz w:val="22"/>
          <w:szCs w:val="22"/>
        </w:rPr>
      </w:pPr>
    </w:p>
    <w:p w14:paraId="0B462C6D" w14:textId="58C94FA3" w:rsidR="00747402" w:rsidRPr="008A3C97" w:rsidRDefault="00AB341E">
      <w:pPr>
        <w:autoSpaceDE w:val="0"/>
        <w:autoSpaceDN w:val="0"/>
        <w:adjustRightInd w:val="0"/>
        <w:jc w:val="both"/>
        <w:rPr>
          <w:rFonts w:ascii="ITC Avant Garde" w:hAnsi="ITC Avant Garde"/>
          <w:bCs/>
          <w:sz w:val="22"/>
          <w:szCs w:val="22"/>
        </w:rPr>
      </w:pPr>
      <w:r>
        <w:rPr>
          <w:rFonts w:ascii="ITC Avant Garde" w:hAnsi="ITC Avant Garde"/>
          <w:bCs/>
          <w:sz w:val="22"/>
          <w:szCs w:val="22"/>
        </w:rPr>
        <w:t>Asimismo, c</w:t>
      </w:r>
      <w:r w:rsidR="00EB0674" w:rsidRPr="008A3C97">
        <w:rPr>
          <w:rFonts w:ascii="ITC Avant Garde" w:hAnsi="ITC Avant Garde"/>
          <w:bCs/>
          <w:sz w:val="22"/>
          <w:szCs w:val="22"/>
        </w:rPr>
        <w:t>onforme a los artículos 32 y 33 fracción I del Estatuto Orgánico</w:t>
      </w:r>
      <w:r w:rsidR="00CA05E9">
        <w:rPr>
          <w:rFonts w:ascii="ITC Avant Garde" w:hAnsi="ITC Avant Garde"/>
          <w:bCs/>
          <w:sz w:val="22"/>
          <w:szCs w:val="22"/>
        </w:rPr>
        <w:t>,</w:t>
      </w:r>
      <w:r w:rsidR="00EB0674" w:rsidRPr="008A3C97">
        <w:rPr>
          <w:rFonts w:ascii="ITC Avant Garde" w:hAnsi="ITC Avant Garde"/>
          <w:bCs/>
          <w:sz w:val="22"/>
          <w:szCs w:val="22"/>
        </w:rPr>
        <w:t xml:space="preserve"> corresponde a la Unidad de Concesiones y Servicios,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1B808C44" w14:textId="41DC6A53" w:rsidR="00EB0674" w:rsidRPr="008A3C97" w:rsidRDefault="00EB0674" w:rsidP="00EB0674">
      <w:pPr>
        <w:autoSpaceDE w:val="0"/>
        <w:autoSpaceDN w:val="0"/>
        <w:adjustRightInd w:val="0"/>
        <w:jc w:val="both"/>
        <w:rPr>
          <w:rFonts w:ascii="ITC Avant Garde" w:hAnsi="ITC Avant Garde"/>
          <w:bCs/>
          <w:sz w:val="22"/>
          <w:szCs w:val="22"/>
        </w:rPr>
      </w:pPr>
      <w:r w:rsidRPr="008A3C97">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w:t>
      </w:r>
      <w:r w:rsidR="00602FB3" w:rsidRPr="008A3C97">
        <w:rPr>
          <w:rFonts w:ascii="ITC Avant Garde" w:hAnsi="ITC Avant Garde"/>
          <w:bCs/>
          <w:sz w:val="22"/>
          <w:szCs w:val="22"/>
        </w:rPr>
        <w:t>tado para resolver la Solicitud</w:t>
      </w:r>
      <w:r w:rsidR="00AB341E">
        <w:rPr>
          <w:rFonts w:ascii="ITC Avant Garde" w:hAnsi="ITC Avant Garde"/>
          <w:bCs/>
          <w:sz w:val="22"/>
          <w:szCs w:val="22"/>
        </w:rPr>
        <w:t xml:space="preserve"> de Concesión</w:t>
      </w:r>
      <w:r w:rsidR="00602FB3" w:rsidRPr="008A3C97">
        <w:rPr>
          <w:rFonts w:ascii="ITC Avant Garde" w:hAnsi="ITC Avant Garde"/>
          <w:bCs/>
          <w:sz w:val="22"/>
          <w:szCs w:val="22"/>
        </w:rPr>
        <w:t>.</w:t>
      </w:r>
    </w:p>
    <w:p w14:paraId="2751EBE7" w14:textId="77777777" w:rsidR="00AA28E4" w:rsidRPr="008A3C97" w:rsidRDefault="00AA28E4">
      <w:pPr>
        <w:tabs>
          <w:tab w:val="left" w:pos="1134"/>
        </w:tabs>
        <w:autoSpaceDE w:val="0"/>
        <w:autoSpaceDN w:val="0"/>
        <w:adjustRightInd w:val="0"/>
        <w:jc w:val="both"/>
        <w:rPr>
          <w:rFonts w:ascii="ITC Avant Garde" w:eastAsia="Calibri" w:hAnsi="ITC Avant Garde" w:cs="Tahoma"/>
          <w:bCs/>
          <w:color w:val="000000"/>
          <w:sz w:val="22"/>
          <w:szCs w:val="22"/>
          <w:lang w:val="es-MX" w:eastAsia="es-MX"/>
        </w:rPr>
      </w:pPr>
    </w:p>
    <w:p w14:paraId="16170C98" w14:textId="0755BA82" w:rsidR="00471175" w:rsidRDefault="0090779C">
      <w:pPr>
        <w:autoSpaceDE w:val="0"/>
        <w:autoSpaceDN w:val="0"/>
        <w:adjustRightInd w:val="0"/>
        <w:jc w:val="both"/>
        <w:rPr>
          <w:rFonts w:ascii="ITC Avant Garde" w:hAnsi="ITC Avant Garde"/>
          <w:sz w:val="22"/>
          <w:szCs w:val="22"/>
          <w:lang w:val="es-MX" w:eastAsia="es-MX"/>
        </w:rPr>
      </w:pPr>
      <w:r w:rsidRPr="008A3C97">
        <w:rPr>
          <w:rFonts w:ascii="ITC Avant Garde" w:hAnsi="ITC Avant Garde"/>
          <w:b/>
          <w:bCs/>
          <w:color w:val="000000"/>
          <w:sz w:val="22"/>
          <w:szCs w:val="22"/>
          <w:lang w:val="es-MX" w:eastAsia="es-MX"/>
        </w:rPr>
        <w:t xml:space="preserve">Segundo.- Marco legal aplicable a la Solicitud. </w:t>
      </w:r>
      <w:r w:rsidR="00F306C0">
        <w:rPr>
          <w:rFonts w:ascii="ITC Avant Garde" w:hAnsi="ITC Avant Garde"/>
          <w:bCs/>
          <w:color w:val="000000"/>
          <w:sz w:val="22"/>
          <w:szCs w:val="22"/>
          <w:lang w:val="es-MX" w:eastAsia="es-MX"/>
        </w:rPr>
        <w:t>E</w:t>
      </w:r>
      <w:r w:rsidRPr="008A3C97">
        <w:rPr>
          <w:rFonts w:ascii="ITC Avant Garde" w:hAnsi="ITC Avant Garde"/>
          <w:sz w:val="22"/>
          <w:szCs w:val="22"/>
          <w:lang w:val="es-MX" w:eastAsia="es-MX"/>
        </w:rPr>
        <w:t xml:space="preserve">l artículo </w:t>
      </w:r>
      <w:r w:rsidR="00F306C0">
        <w:rPr>
          <w:rFonts w:ascii="ITC Avant Garde" w:hAnsi="ITC Avant Garde"/>
          <w:sz w:val="22"/>
          <w:szCs w:val="22"/>
          <w:lang w:val="es-MX" w:eastAsia="es-MX"/>
        </w:rPr>
        <w:t>7</w:t>
      </w:r>
      <w:r w:rsidR="00471175">
        <w:rPr>
          <w:rFonts w:ascii="ITC Avant Garde" w:hAnsi="ITC Avant Garde"/>
          <w:sz w:val="22"/>
          <w:szCs w:val="22"/>
          <w:lang w:val="es-MX" w:eastAsia="es-MX"/>
        </w:rPr>
        <w:t>0</w:t>
      </w:r>
      <w:r w:rsidR="00F306C0">
        <w:rPr>
          <w:rFonts w:ascii="ITC Avant Garde" w:hAnsi="ITC Avant Garde"/>
          <w:sz w:val="22"/>
          <w:szCs w:val="22"/>
          <w:lang w:val="es-MX" w:eastAsia="es-MX"/>
        </w:rPr>
        <w:t xml:space="preserve"> de la Ley Federal de Telecomunicaciones y Radiodifusión</w:t>
      </w:r>
      <w:r w:rsidRPr="008A3C97">
        <w:rPr>
          <w:rFonts w:ascii="ITC Avant Garde" w:hAnsi="ITC Avant Garde"/>
          <w:sz w:val="22"/>
          <w:szCs w:val="22"/>
          <w:lang w:val="es-MX" w:eastAsia="es-MX"/>
        </w:rPr>
        <w:t xml:space="preserve"> </w:t>
      </w:r>
      <w:r w:rsidR="00F306C0">
        <w:rPr>
          <w:rFonts w:ascii="ITC Avant Garde" w:hAnsi="ITC Avant Garde"/>
          <w:sz w:val="22"/>
          <w:szCs w:val="22"/>
          <w:lang w:val="es-MX" w:eastAsia="es-MX"/>
        </w:rPr>
        <w:t>(</w:t>
      </w:r>
      <w:r w:rsidRPr="008A3C97">
        <w:rPr>
          <w:rFonts w:ascii="ITC Avant Garde" w:hAnsi="ITC Avant Garde"/>
          <w:sz w:val="22"/>
          <w:szCs w:val="22"/>
          <w:lang w:val="es-MX" w:eastAsia="es-MX"/>
        </w:rPr>
        <w:t xml:space="preserve">la </w:t>
      </w:r>
      <w:r w:rsidR="00F306C0">
        <w:rPr>
          <w:rFonts w:ascii="ITC Avant Garde" w:hAnsi="ITC Avant Garde"/>
          <w:sz w:val="22"/>
          <w:szCs w:val="22"/>
          <w:lang w:val="es-MX" w:eastAsia="es-MX"/>
        </w:rPr>
        <w:t>“</w:t>
      </w:r>
      <w:r w:rsidRPr="008A3C97">
        <w:rPr>
          <w:rFonts w:ascii="ITC Avant Garde" w:hAnsi="ITC Avant Garde"/>
          <w:sz w:val="22"/>
          <w:szCs w:val="22"/>
          <w:lang w:val="es-MX" w:eastAsia="es-MX"/>
        </w:rPr>
        <w:t>L</w:t>
      </w:r>
      <w:r w:rsidR="00F306C0">
        <w:rPr>
          <w:rFonts w:ascii="ITC Avant Garde" w:hAnsi="ITC Avant Garde"/>
          <w:sz w:val="22"/>
          <w:szCs w:val="22"/>
          <w:lang w:val="es-MX" w:eastAsia="es-MX"/>
        </w:rPr>
        <w:t>ey”)</w:t>
      </w:r>
      <w:r w:rsidRPr="008A3C97">
        <w:rPr>
          <w:rFonts w:ascii="ITC Avant Garde" w:hAnsi="ITC Avant Garde"/>
          <w:sz w:val="22"/>
          <w:szCs w:val="22"/>
          <w:lang w:val="es-MX" w:eastAsia="es-MX"/>
        </w:rPr>
        <w:t xml:space="preserve"> señala</w:t>
      </w:r>
      <w:r w:rsidR="00F306C0">
        <w:rPr>
          <w:rFonts w:ascii="ITC Avant Garde" w:hAnsi="ITC Avant Garde"/>
          <w:sz w:val="22"/>
          <w:szCs w:val="22"/>
          <w:lang w:val="es-MX" w:eastAsia="es-MX"/>
        </w:rPr>
        <w:t xml:space="preserve">, </w:t>
      </w:r>
      <w:r w:rsidR="00471175">
        <w:rPr>
          <w:rFonts w:ascii="ITC Avant Garde" w:hAnsi="ITC Avant Garde"/>
          <w:sz w:val="22"/>
          <w:szCs w:val="22"/>
          <w:lang w:val="es-MX" w:eastAsia="es-MX"/>
        </w:rPr>
        <w:t xml:space="preserve">que se requerirá concesión única para uso público, solamente cuando se necesite utilizar o aprovechar </w:t>
      </w:r>
      <w:r w:rsidR="00471175">
        <w:rPr>
          <w:rFonts w:ascii="ITC Avant Garde" w:hAnsi="ITC Avant Garde"/>
          <w:sz w:val="22"/>
          <w:szCs w:val="22"/>
          <w:lang w:val="es-MX" w:eastAsia="es-MX"/>
        </w:rPr>
        <w:lastRenderedPageBreak/>
        <w:t>bandas de frecuencia del espectro radioeléctrico que no sean de uso libre</w:t>
      </w:r>
      <w:r w:rsidR="002F218B">
        <w:rPr>
          <w:rFonts w:ascii="ITC Avant Garde" w:hAnsi="ITC Avant Garde"/>
          <w:sz w:val="22"/>
          <w:szCs w:val="22"/>
          <w:lang w:val="es-MX" w:eastAsia="es-MX"/>
        </w:rPr>
        <w:t>,</w:t>
      </w:r>
      <w:r w:rsidR="00471175">
        <w:rPr>
          <w:rFonts w:ascii="ITC Avant Garde" w:hAnsi="ITC Avant Garde"/>
          <w:sz w:val="22"/>
          <w:szCs w:val="22"/>
          <w:lang w:val="es-MX" w:eastAsia="es-MX"/>
        </w:rPr>
        <w:t xml:space="preserve"> o recursos orbitales.</w:t>
      </w:r>
    </w:p>
    <w:p w14:paraId="09EA8A0C" w14:textId="77777777" w:rsidR="00471175" w:rsidRDefault="00471175">
      <w:pPr>
        <w:autoSpaceDE w:val="0"/>
        <w:autoSpaceDN w:val="0"/>
        <w:adjustRightInd w:val="0"/>
        <w:jc w:val="both"/>
        <w:rPr>
          <w:rFonts w:ascii="ITC Avant Garde" w:hAnsi="ITC Avant Garde"/>
          <w:sz w:val="22"/>
          <w:szCs w:val="22"/>
          <w:lang w:val="es-MX" w:eastAsia="es-MX"/>
        </w:rPr>
      </w:pPr>
    </w:p>
    <w:p w14:paraId="42572295" w14:textId="72148515" w:rsidR="00F306C0" w:rsidRDefault="00471175">
      <w:pPr>
        <w:autoSpaceDE w:val="0"/>
        <w:autoSpaceDN w:val="0"/>
        <w:adjustRightInd w:val="0"/>
        <w:jc w:val="both"/>
        <w:rPr>
          <w:rFonts w:ascii="ITC Avant Garde" w:hAnsi="ITC Avant Garde"/>
          <w:sz w:val="22"/>
          <w:szCs w:val="22"/>
          <w:lang w:val="es-MX" w:eastAsia="es-MX"/>
        </w:rPr>
      </w:pPr>
      <w:r>
        <w:rPr>
          <w:rFonts w:ascii="ITC Avant Garde" w:hAnsi="ITC Avant Garde"/>
          <w:sz w:val="22"/>
          <w:szCs w:val="22"/>
          <w:lang w:val="es-MX" w:eastAsia="es-MX"/>
        </w:rPr>
        <w:t xml:space="preserve">Por su parte, el artículo 75 de la Ley prevé, </w:t>
      </w:r>
      <w:r w:rsidR="00F306C0">
        <w:rPr>
          <w:rFonts w:ascii="ITC Avant Garde" w:hAnsi="ITC Avant Garde"/>
          <w:sz w:val="22"/>
          <w:szCs w:val="22"/>
          <w:lang w:val="es-MX" w:eastAsia="es-MX"/>
        </w:rPr>
        <w:t>entre otras cosas,</w:t>
      </w:r>
      <w:r w:rsidR="0090779C" w:rsidRPr="008A3C97">
        <w:rPr>
          <w:rFonts w:ascii="ITC Avant Garde" w:hAnsi="ITC Avant Garde"/>
          <w:sz w:val="22"/>
          <w:szCs w:val="22"/>
          <w:lang w:val="es-MX" w:eastAsia="es-MX"/>
        </w:rPr>
        <w:t xml:space="preserve"> que </w:t>
      </w:r>
      <w:r w:rsidR="00F306C0">
        <w:rPr>
          <w:rFonts w:ascii="ITC Avant Garde" w:hAnsi="ITC Avant Garde"/>
          <w:sz w:val="22"/>
          <w:szCs w:val="22"/>
          <w:lang w:val="es-MX" w:eastAsia="es-MX"/>
        </w:rPr>
        <w:t>las concesiones para la ocupación y explotación de recursos orbitales, se otorgarán por el Instituto por un plazo de hasta veinte años.</w:t>
      </w:r>
    </w:p>
    <w:p w14:paraId="0C84249C" w14:textId="77777777" w:rsidR="00F306C0" w:rsidRDefault="00F306C0">
      <w:pPr>
        <w:autoSpaceDE w:val="0"/>
        <w:autoSpaceDN w:val="0"/>
        <w:adjustRightInd w:val="0"/>
        <w:jc w:val="both"/>
        <w:rPr>
          <w:rFonts w:ascii="ITC Avant Garde" w:hAnsi="ITC Avant Garde"/>
          <w:sz w:val="22"/>
          <w:szCs w:val="22"/>
          <w:lang w:val="es-MX" w:eastAsia="es-MX"/>
        </w:rPr>
      </w:pPr>
    </w:p>
    <w:p w14:paraId="12D89031" w14:textId="4ADBAB47" w:rsidR="00F306C0" w:rsidRDefault="00F306C0">
      <w:pPr>
        <w:autoSpaceDE w:val="0"/>
        <w:autoSpaceDN w:val="0"/>
        <w:adjustRightInd w:val="0"/>
        <w:jc w:val="both"/>
        <w:rPr>
          <w:rFonts w:ascii="ITC Avant Garde" w:hAnsi="ITC Avant Garde"/>
          <w:sz w:val="22"/>
          <w:szCs w:val="22"/>
          <w:lang w:val="es-MX" w:eastAsia="es-MX"/>
        </w:rPr>
      </w:pPr>
      <w:r>
        <w:rPr>
          <w:rFonts w:ascii="ITC Avant Garde" w:hAnsi="ITC Avant Garde"/>
          <w:sz w:val="22"/>
          <w:szCs w:val="22"/>
          <w:lang w:val="es-MX" w:eastAsia="es-MX"/>
        </w:rPr>
        <w:t xml:space="preserve">Asimismo, el artículo 76 fracción II de la Ley dispone que </w:t>
      </w:r>
      <w:r w:rsidR="007E7C93">
        <w:rPr>
          <w:rFonts w:ascii="ITC Avant Garde" w:hAnsi="ITC Avant Garde"/>
          <w:sz w:val="22"/>
          <w:szCs w:val="22"/>
          <w:lang w:val="es-MX" w:eastAsia="es-MX"/>
        </w:rPr>
        <w:t>las concesiones para la ocupación y explotación de recursos orbitales para uso público confiere</w:t>
      </w:r>
      <w:r w:rsidR="008B0973">
        <w:rPr>
          <w:rFonts w:ascii="ITC Avant Garde" w:hAnsi="ITC Avant Garde"/>
          <w:sz w:val="22"/>
          <w:szCs w:val="22"/>
          <w:lang w:val="es-MX" w:eastAsia="es-MX"/>
        </w:rPr>
        <w:t>n</w:t>
      </w:r>
      <w:r w:rsidR="007E7C93">
        <w:rPr>
          <w:rFonts w:ascii="ITC Avant Garde" w:hAnsi="ITC Avant Garde"/>
          <w:sz w:val="22"/>
          <w:szCs w:val="22"/>
          <w:lang w:val="es-MX" w:eastAsia="es-MX"/>
        </w:rPr>
        <w:t xml:space="preserv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6CBA5C6D" w14:textId="77777777" w:rsidR="007E7C93" w:rsidRDefault="007E7C93">
      <w:pPr>
        <w:autoSpaceDE w:val="0"/>
        <w:autoSpaceDN w:val="0"/>
        <w:adjustRightInd w:val="0"/>
        <w:jc w:val="both"/>
        <w:rPr>
          <w:rFonts w:ascii="ITC Avant Garde" w:hAnsi="ITC Avant Garde"/>
          <w:sz w:val="22"/>
          <w:szCs w:val="22"/>
          <w:lang w:val="es-MX" w:eastAsia="es-MX"/>
        </w:rPr>
      </w:pPr>
    </w:p>
    <w:p w14:paraId="4478AE78" w14:textId="43CEA271" w:rsidR="007E7C93" w:rsidRDefault="007E7C93">
      <w:pPr>
        <w:autoSpaceDE w:val="0"/>
        <w:autoSpaceDN w:val="0"/>
        <w:adjustRightInd w:val="0"/>
        <w:jc w:val="both"/>
        <w:rPr>
          <w:rFonts w:ascii="ITC Avant Garde" w:hAnsi="ITC Avant Garde"/>
          <w:sz w:val="22"/>
          <w:szCs w:val="22"/>
          <w:lang w:val="es-MX" w:eastAsia="es-MX"/>
        </w:rPr>
      </w:pPr>
      <w:r>
        <w:rPr>
          <w:rFonts w:ascii="ITC Avant Garde" w:hAnsi="ITC Avant Garde"/>
          <w:sz w:val="22"/>
          <w:szCs w:val="22"/>
          <w:lang w:val="es-MX" w:eastAsia="es-MX"/>
        </w:rPr>
        <w:t>El referido artículo también establece que este tipo de concesiones no se podrán ocupar y explotar los recursos orbitales con fines de lucro, de lo contrario, se deberá obtener una concesión para uso comercial.</w:t>
      </w:r>
    </w:p>
    <w:p w14:paraId="7CDEB507" w14:textId="77777777" w:rsidR="00F1394B" w:rsidRPr="008A3C97" w:rsidRDefault="00F1394B">
      <w:pPr>
        <w:autoSpaceDE w:val="0"/>
        <w:autoSpaceDN w:val="0"/>
        <w:adjustRightInd w:val="0"/>
        <w:jc w:val="both"/>
        <w:rPr>
          <w:rFonts w:ascii="ITC Avant Garde" w:hAnsi="ITC Avant Garde"/>
          <w:bCs/>
          <w:color w:val="000000"/>
          <w:sz w:val="22"/>
          <w:szCs w:val="22"/>
          <w:lang w:val="es-MX" w:eastAsia="es-MX"/>
        </w:rPr>
      </w:pPr>
    </w:p>
    <w:p w14:paraId="22C72F26" w14:textId="6F1BE6F4" w:rsidR="00694847" w:rsidRDefault="0090779C">
      <w:pPr>
        <w:autoSpaceDE w:val="0"/>
        <w:autoSpaceDN w:val="0"/>
        <w:adjustRightInd w:val="0"/>
        <w:jc w:val="both"/>
        <w:rPr>
          <w:rFonts w:ascii="ITC Avant Garde" w:hAnsi="ITC Avant Garde"/>
          <w:bCs/>
          <w:color w:val="000000"/>
          <w:sz w:val="22"/>
          <w:szCs w:val="22"/>
          <w:lang w:val="es-MX" w:eastAsia="es-MX"/>
        </w:rPr>
      </w:pPr>
      <w:r w:rsidRPr="008A3C97">
        <w:rPr>
          <w:rFonts w:ascii="ITC Avant Garde" w:hAnsi="ITC Avant Garde"/>
          <w:bCs/>
          <w:color w:val="000000"/>
          <w:sz w:val="22"/>
          <w:szCs w:val="22"/>
          <w:lang w:val="es-MX" w:eastAsia="es-MX"/>
        </w:rPr>
        <w:t xml:space="preserve">De igual forma, el artículo </w:t>
      </w:r>
      <w:r w:rsidR="00694847">
        <w:rPr>
          <w:rFonts w:ascii="ITC Avant Garde" w:hAnsi="ITC Avant Garde"/>
          <w:bCs/>
          <w:color w:val="000000"/>
          <w:sz w:val="22"/>
          <w:szCs w:val="22"/>
          <w:lang w:val="es-MX" w:eastAsia="es-MX"/>
        </w:rPr>
        <w:t>98</w:t>
      </w:r>
      <w:r w:rsidRPr="008A3C97">
        <w:rPr>
          <w:rFonts w:ascii="ITC Avant Garde" w:hAnsi="ITC Avant Garde"/>
          <w:bCs/>
          <w:color w:val="000000"/>
          <w:sz w:val="22"/>
          <w:szCs w:val="22"/>
          <w:lang w:val="es-MX" w:eastAsia="es-MX"/>
        </w:rPr>
        <w:t xml:space="preserve"> de la L</w:t>
      </w:r>
      <w:r w:rsidR="00694847">
        <w:rPr>
          <w:rFonts w:ascii="ITC Avant Garde" w:hAnsi="ITC Avant Garde"/>
          <w:bCs/>
          <w:color w:val="000000"/>
          <w:sz w:val="22"/>
          <w:szCs w:val="22"/>
          <w:lang w:val="es-MX" w:eastAsia="es-MX"/>
        </w:rPr>
        <w:t>ey</w:t>
      </w:r>
      <w:r w:rsidRPr="008A3C97">
        <w:rPr>
          <w:rFonts w:ascii="ITC Avant Garde" w:hAnsi="ITC Avant Garde"/>
          <w:bCs/>
          <w:color w:val="000000"/>
          <w:sz w:val="22"/>
          <w:szCs w:val="22"/>
          <w:lang w:val="es-MX" w:eastAsia="es-MX"/>
        </w:rPr>
        <w:t xml:space="preserve"> establece que </w:t>
      </w:r>
      <w:r w:rsidR="00694847">
        <w:rPr>
          <w:rFonts w:ascii="ITC Avant Garde" w:hAnsi="ITC Avant Garde"/>
          <w:bCs/>
          <w:color w:val="000000"/>
          <w:sz w:val="22"/>
          <w:szCs w:val="22"/>
          <w:lang w:val="es-MX" w:eastAsia="es-MX"/>
        </w:rPr>
        <w:t>tratándose de dependencias y entidades de la Administración Pública Federal, el Instituto otorgará mediante asignación directa las concesiones de recursos orbitales. Asimismo, señala que el Instituto deberá garantizar en todo momento la disponibilidad de recursos orbitales para servicios de seguridad nacional, seguridad pública, conectividad de sitios públicos, cobertura social y demás necesidades, funciones, fines y objetivos a cargo del Ejecutivo Federal. A tal efecto, otorgará de manera directa, sin contraprestación, con preferencia sobre terceros, por un plazo de hasta 20 (veinte) años con carácter irrevocable, las concesiones de uso público necesarias, previa evaluación de su consistencia con los principios y objetivos que establece esta Ley para la administración del espectro radioeléctrico, el programa nacional de espectro radioeléctrico y el programa de bandas de frecuencias.</w:t>
      </w:r>
    </w:p>
    <w:p w14:paraId="40A215C0" w14:textId="68F44FE3" w:rsidR="0090779C" w:rsidRPr="008A3C97" w:rsidRDefault="0090779C">
      <w:pPr>
        <w:autoSpaceDE w:val="0"/>
        <w:autoSpaceDN w:val="0"/>
        <w:adjustRightInd w:val="0"/>
        <w:jc w:val="both"/>
        <w:rPr>
          <w:rFonts w:ascii="ITC Avant Garde" w:hAnsi="ITC Avant Garde"/>
          <w:bCs/>
          <w:color w:val="000000"/>
          <w:sz w:val="22"/>
          <w:szCs w:val="22"/>
          <w:lang w:val="es-MX" w:eastAsia="es-MX"/>
        </w:rPr>
      </w:pPr>
    </w:p>
    <w:p w14:paraId="06D3D1B8" w14:textId="7401D3C6" w:rsidR="00F1394B" w:rsidRDefault="00995861">
      <w:pPr>
        <w:autoSpaceDE w:val="0"/>
        <w:autoSpaceDN w:val="0"/>
        <w:adjustRightInd w:val="0"/>
        <w:jc w:val="both"/>
        <w:rPr>
          <w:rFonts w:ascii="ITC Avant Garde" w:hAnsi="ITC Avant Garde"/>
          <w:sz w:val="22"/>
          <w:szCs w:val="22"/>
          <w:lang w:val="es-MX" w:eastAsia="es-MX"/>
        </w:rPr>
      </w:pPr>
      <w:r>
        <w:rPr>
          <w:rFonts w:ascii="ITC Avant Garde" w:hAnsi="ITC Avant Garde"/>
          <w:bCs/>
          <w:color w:val="000000"/>
          <w:sz w:val="22"/>
          <w:szCs w:val="22"/>
          <w:lang w:val="es-MX" w:eastAsia="es-MX"/>
        </w:rPr>
        <w:t>Adicionalmente,</w:t>
      </w:r>
      <w:r w:rsidR="00A9586C">
        <w:rPr>
          <w:rFonts w:ascii="ITC Avant Garde" w:hAnsi="ITC Avant Garde"/>
          <w:bCs/>
          <w:color w:val="000000"/>
          <w:sz w:val="22"/>
          <w:szCs w:val="22"/>
          <w:lang w:val="es-MX" w:eastAsia="es-MX"/>
        </w:rPr>
        <w:t xml:space="preserve"> conforme al artículo 11 de los Lineamientos, los interesados en obtener concesiones </w:t>
      </w:r>
      <w:r w:rsidR="00A9586C">
        <w:rPr>
          <w:rFonts w:ascii="ITC Avant Garde" w:hAnsi="ITC Avant Garde"/>
          <w:sz w:val="22"/>
          <w:szCs w:val="22"/>
          <w:lang w:val="es-MX" w:eastAsia="es-MX"/>
        </w:rPr>
        <w:t xml:space="preserve">de recursos orbitales para uso público, deben presentar la información y requisitos que establecen las fracciones I, II, III inciso b), IV y VI del artículo 3 de los propios Lineamientos y, adicionalmente, </w:t>
      </w:r>
      <w:r>
        <w:rPr>
          <w:rFonts w:ascii="ITC Avant Garde" w:hAnsi="ITC Avant Garde"/>
          <w:sz w:val="22"/>
          <w:szCs w:val="22"/>
          <w:lang w:val="es-MX" w:eastAsia="es-MX"/>
        </w:rPr>
        <w:t xml:space="preserve">diversa información técnica mediante </w:t>
      </w:r>
      <w:r w:rsidR="00A9586C">
        <w:rPr>
          <w:rFonts w:ascii="ITC Avant Garde" w:hAnsi="ITC Avant Garde"/>
          <w:sz w:val="22"/>
          <w:szCs w:val="22"/>
          <w:lang w:val="es-MX" w:eastAsia="es-MX"/>
        </w:rPr>
        <w:t xml:space="preserve">el Formato IFT-Concesión Recursos Orbitales, mismo que forma parte integral de </w:t>
      </w:r>
      <w:r w:rsidR="00470829">
        <w:rPr>
          <w:rFonts w:ascii="ITC Avant Garde" w:hAnsi="ITC Avant Garde"/>
          <w:sz w:val="22"/>
          <w:szCs w:val="22"/>
          <w:lang w:val="es-MX" w:eastAsia="es-MX"/>
        </w:rPr>
        <w:t>dichos Lineamientos</w:t>
      </w:r>
      <w:r w:rsidR="00A9586C">
        <w:rPr>
          <w:rFonts w:ascii="ITC Avant Garde" w:hAnsi="ITC Avant Garde"/>
          <w:sz w:val="22"/>
          <w:szCs w:val="22"/>
          <w:lang w:val="es-MX" w:eastAsia="es-MX"/>
        </w:rPr>
        <w:t>.</w:t>
      </w:r>
    </w:p>
    <w:p w14:paraId="423E6B1D" w14:textId="77777777" w:rsidR="00A54C13" w:rsidRDefault="00A54C13">
      <w:pPr>
        <w:autoSpaceDE w:val="0"/>
        <w:autoSpaceDN w:val="0"/>
        <w:adjustRightInd w:val="0"/>
        <w:jc w:val="both"/>
        <w:rPr>
          <w:rFonts w:ascii="ITC Avant Garde" w:hAnsi="ITC Avant Garde"/>
          <w:bCs/>
          <w:color w:val="000000"/>
          <w:sz w:val="22"/>
          <w:szCs w:val="22"/>
          <w:lang w:val="es-MX" w:eastAsia="es-MX"/>
        </w:rPr>
      </w:pPr>
    </w:p>
    <w:p w14:paraId="62537F51" w14:textId="58B4AE58" w:rsidR="0090779C" w:rsidRPr="008A3C97" w:rsidRDefault="004B2149">
      <w:pPr>
        <w:autoSpaceDE w:val="0"/>
        <w:autoSpaceDN w:val="0"/>
        <w:adjustRightInd w:val="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Por su parte, cabe destacar que dada la fecha en que fue presentada la Solicitud de Concesión, también debe acatarse el requisito de procedencia </w:t>
      </w:r>
      <w:r w:rsidR="0090779C" w:rsidRPr="008A3C97">
        <w:rPr>
          <w:rFonts w:ascii="ITC Avant Garde" w:hAnsi="ITC Avant Garde"/>
          <w:bCs/>
          <w:color w:val="000000"/>
          <w:sz w:val="22"/>
          <w:szCs w:val="22"/>
          <w:lang w:val="es-MX" w:eastAsia="es-MX"/>
        </w:rPr>
        <w:t xml:space="preserve">establecido en el artículo </w:t>
      </w:r>
      <w:r>
        <w:rPr>
          <w:rFonts w:ascii="ITC Avant Garde" w:hAnsi="ITC Avant Garde"/>
          <w:bCs/>
          <w:color w:val="000000"/>
          <w:sz w:val="22"/>
          <w:szCs w:val="22"/>
          <w:lang w:val="es-MX" w:eastAsia="es-MX"/>
        </w:rPr>
        <w:t>95</w:t>
      </w:r>
      <w:r w:rsidR="0090779C" w:rsidRPr="008A3C97">
        <w:rPr>
          <w:rFonts w:ascii="ITC Avant Garde" w:hAnsi="ITC Avant Garde"/>
          <w:bCs/>
          <w:color w:val="000000"/>
          <w:sz w:val="22"/>
          <w:szCs w:val="22"/>
          <w:lang w:val="es-MX" w:eastAsia="es-MX"/>
        </w:rPr>
        <w:t xml:space="preserve"> fracci</w:t>
      </w:r>
      <w:r w:rsidR="00B47BFE" w:rsidRPr="008A3C97">
        <w:rPr>
          <w:rFonts w:ascii="ITC Avant Garde" w:hAnsi="ITC Avant Garde"/>
          <w:bCs/>
          <w:color w:val="000000"/>
          <w:sz w:val="22"/>
          <w:szCs w:val="22"/>
          <w:lang w:val="es-MX" w:eastAsia="es-MX"/>
        </w:rPr>
        <w:t>ó</w:t>
      </w:r>
      <w:r w:rsidR="0090779C" w:rsidRPr="008A3C97">
        <w:rPr>
          <w:rFonts w:ascii="ITC Avant Garde" w:hAnsi="ITC Avant Garde"/>
          <w:bCs/>
          <w:color w:val="000000"/>
          <w:sz w:val="22"/>
          <w:szCs w:val="22"/>
          <w:lang w:val="es-MX" w:eastAsia="es-MX"/>
        </w:rPr>
        <w:t>n I de la Ley Federal de Derechos</w:t>
      </w:r>
      <w:r w:rsidR="00124208">
        <w:rPr>
          <w:rFonts w:ascii="ITC Avant Garde" w:hAnsi="ITC Avant Garde"/>
          <w:bCs/>
          <w:color w:val="000000"/>
          <w:sz w:val="22"/>
          <w:szCs w:val="22"/>
          <w:lang w:val="es-MX" w:eastAsia="es-MX"/>
        </w:rPr>
        <w:t xml:space="preserve"> vigente en su momento</w:t>
      </w:r>
      <w:r w:rsidR="0090779C" w:rsidRPr="008A3C97">
        <w:rPr>
          <w:rFonts w:ascii="ITC Avant Garde" w:hAnsi="ITC Avant Garde"/>
          <w:bCs/>
          <w:color w:val="000000"/>
          <w:sz w:val="22"/>
          <w:szCs w:val="22"/>
          <w:lang w:val="es-MX" w:eastAsia="es-MX"/>
        </w:rPr>
        <w:t xml:space="preserve">, </w:t>
      </w:r>
      <w:r w:rsidR="00124208">
        <w:rPr>
          <w:rFonts w:ascii="ITC Avant Garde" w:hAnsi="ITC Avant Garde"/>
          <w:bCs/>
          <w:color w:val="000000"/>
          <w:sz w:val="22"/>
          <w:szCs w:val="22"/>
          <w:lang w:val="es-MX" w:eastAsia="es-MX"/>
        </w:rPr>
        <w:t xml:space="preserve">mismo que </w:t>
      </w:r>
      <w:r w:rsidR="0090779C" w:rsidRPr="008A3C97">
        <w:rPr>
          <w:rFonts w:ascii="ITC Avant Garde" w:hAnsi="ITC Avant Garde"/>
          <w:bCs/>
          <w:color w:val="000000"/>
          <w:sz w:val="22"/>
          <w:szCs w:val="22"/>
          <w:lang w:val="es-MX" w:eastAsia="es-MX"/>
        </w:rPr>
        <w:t>establec</w:t>
      </w:r>
      <w:r>
        <w:rPr>
          <w:rFonts w:ascii="ITC Avant Garde" w:hAnsi="ITC Avant Garde"/>
          <w:bCs/>
          <w:color w:val="000000"/>
          <w:sz w:val="22"/>
          <w:szCs w:val="22"/>
          <w:lang w:val="es-MX" w:eastAsia="es-MX"/>
        </w:rPr>
        <w:t xml:space="preserve">ía el pago de derechos por el estudio de la solicitud y de la documentación técnica, administrativa y legal inherente a la misma, el cual debía acompañarse al escrito con el cual se presentó la Solicitud de Concesión, toda vez </w:t>
      </w:r>
      <w:r>
        <w:rPr>
          <w:rFonts w:ascii="ITC Avant Garde" w:hAnsi="ITC Avant Garde"/>
          <w:bCs/>
          <w:color w:val="000000"/>
          <w:sz w:val="22"/>
          <w:szCs w:val="22"/>
          <w:lang w:val="es-MX" w:eastAsia="es-MX"/>
        </w:rPr>
        <w:lastRenderedPageBreak/>
        <w:t>que el hecho imponible del tributo es el estudio que realice el Instituto con motivo de la misma.</w:t>
      </w:r>
    </w:p>
    <w:p w14:paraId="079034B8" w14:textId="77777777" w:rsidR="00F1394B" w:rsidRPr="004B2149" w:rsidRDefault="00F1394B">
      <w:pPr>
        <w:tabs>
          <w:tab w:val="left" w:pos="1134"/>
        </w:tabs>
        <w:autoSpaceDE w:val="0"/>
        <w:autoSpaceDN w:val="0"/>
        <w:adjustRightInd w:val="0"/>
        <w:jc w:val="both"/>
        <w:rPr>
          <w:rFonts w:ascii="ITC Avant Garde" w:eastAsia="Calibri" w:hAnsi="ITC Avant Garde" w:cs="Tahoma"/>
          <w:bCs/>
          <w:color w:val="000000"/>
          <w:sz w:val="22"/>
          <w:szCs w:val="22"/>
          <w:lang w:val="es-MX" w:eastAsia="es-MX"/>
        </w:rPr>
      </w:pPr>
    </w:p>
    <w:p w14:paraId="01C614F0" w14:textId="26FA5796" w:rsidR="00AA28E4" w:rsidRDefault="00CB55FE">
      <w:pPr>
        <w:tabs>
          <w:tab w:val="left" w:pos="1134"/>
        </w:tabs>
        <w:autoSpaceDE w:val="0"/>
        <w:autoSpaceDN w:val="0"/>
        <w:adjustRightInd w:val="0"/>
        <w:jc w:val="both"/>
        <w:rPr>
          <w:rFonts w:ascii="ITC Avant Garde" w:hAnsi="ITC Avant Garde"/>
          <w:sz w:val="22"/>
          <w:szCs w:val="22"/>
          <w:lang w:val="es-MX" w:eastAsia="es-MX"/>
        </w:rPr>
      </w:pPr>
      <w:r w:rsidRPr="008A3C97">
        <w:rPr>
          <w:rFonts w:ascii="ITC Avant Garde" w:eastAsia="Calibri" w:hAnsi="ITC Avant Garde" w:cs="Tahoma"/>
          <w:b/>
          <w:bCs/>
          <w:color w:val="000000"/>
          <w:sz w:val="22"/>
          <w:szCs w:val="22"/>
          <w:lang w:val="es-MX" w:eastAsia="es-MX"/>
        </w:rPr>
        <w:t>Tercero</w:t>
      </w:r>
      <w:r w:rsidR="00AA28E4" w:rsidRPr="008A3C97">
        <w:rPr>
          <w:rFonts w:ascii="ITC Avant Garde" w:eastAsia="Calibri" w:hAnsi="ITC Avant Garde" w:cs="Tahoma"/>
          <w:b/>
          <w:bCs/>
          <w:color w:val="000000"/>
          <w:sz w:val="22"/>
          <w:szCs w:val="22"/>
          <w:lang w:val="es-MX" w:eastAsia="es-MX"/>
        </w:rPr>
        <w:t xml:space="preserve">.- </w:t>
      </w:r>
      <w:r w:rsidR="00AA28E4" w:rsidRPr="008A3C97">
        <w:rPr>
          <w:rFonts w:ascii="ITC Avant Garde" w:eastAsia="Calibri" w:hAnsi="ITC Avant Garde" w:cs="Tahoma"/>
          <w:b/>
          <w:color w:val="000000"/>
          <w:sz w:val="22"/>
          <w:szCs w:val="22"/>
          <w:lang w:val="es-MX" w:eastAsia="es-MX"/>
        </w:rPr>
        <w:t xml:space="preserve">Análisis de la </w:t>
      </w:r>
      <w:r w:rsidR="00B4061E" w:rsidRPr="008A3C97">
        <w:rPr>
          <w:rFonts w:ascii="ITC Avant Garde" w:eastAsia="Calibri" w:hAnsi="ITC Avant Garde" w:cs="Tahoma"/>
          <w:b/>
          <w:color w:val="000000"/>
          <w:sz w:val="22"/>
          <w:szCs w:val="22"/>
          <w:lang w:val="es-MX" w:eastAsia="es-MX"/>
        </w:rPr>
        <w:t>S</w:t>
      </w:r>
      <w:r w:rsidR="00AA28E4" w:rsidRPr="008A3C97">
        <w:rPr>
          <w:rFonts w:ascii="ITC Avant Garde" w:eastAsia="Calibri" w:hAnsi="ITC Avant Garde" w:cs="Tahoma"/>
          <w:b/>
          <w:color w:val="000000"/>
          <w:sz w:val="22"/>
          <w:szCs w:val="22"/>
          <w:lang w:val="es-MX" w:eastAsia="es-MX"/>
        </w:rPr>
        <w:t>olicitud</w:t>
      </w:r>
      <w:r w:rsidR="008F7CA1">
        <w:rPr>
          <w:rFonts w:ascii="ITC Avant Garde" w:eastAsia="Calibri" w:hAnsi="ITC Avant Garde" w:cs="Tahoma"/>
          <w:b/>
          <w:color w:val="000000"/>
          <w:sz w:val="22"/>
          <w:szCs w:val="22"/>
          <w:lang w:val="es-MX" w:eastAsia="es-MX"/>
        </w:rPr>
        <w:t xml:space="preserve"> de Concesión</w:t>
      </w:r>
      <w:r w:rsidR="00AA28E4" w:rsidRPr="008A3C97">
        <w:rPr>
          <w:rFonts w:ascii="ITC Avant Garde" w:eastAsia="Calibri" w:hAnsi="ITC Avant Garde" w:cs="Tahoma"/>
          <w:b/>
          <w:color w:val="000000"/>
          <w:sz w:val="22"/>
          <w:szCs w:val="22"/>
          <w:lang w:val="es-MX" w:eastAsia="es-MX"/>
        </w:rPr>
        <w:t>.</w:t>
      </w:r>
      <w:r w:rsidR="00AA28E4" w:rsidRPr="008A3C97">
        <w:rPr>
          <w:rFonts w:ascii="ITC Avant Garde" w:eastAsia="Calibri" w:hAnsi="ITC Avant Garde" w:cs="Tahoma"/>
          <w:color w:val="000000"/>
          <w:sz w:val="22"/>
          <w:szCs w:val="22"/>
          <w:lang w:val="es-MX" w:eastAsia="es-MX"/>
        </w:rPr>
        <w:t xml:space="preserve"> Con respecto a los requisitos aplicables señalados </w:t>
      </w:r>
      <w:r w:rsidR="00AC1A27" w:rsidRPr="008A3C97">
        <w:rPr>
          <w:rFonts w:ascii="ITC Avant Garde" w:eastAsia="Calibri" w:hAnsi="ITC Avant Garde" w:cs="Tahoma"/>
          <w:color w:val="000000"/>
          <w:sz w:val="22"/>
          <w:szCs w:val="22"/>
          <w:lang w:val="es-MX" w:eastAsia="es-MX"/>
        </w:rPr>
        <w:t>po</w:t>
      </w:r>
      <w:r w:rsidR="00995861">
        <w:rPr>
          <w:rFonts w:ascii="ITC Avant Garde" w:eastAsia="Calibri" w:hAnsi="ITC Avant Garde" w:cs="Tahoma"/>
          <w:color w:val="000000"/>
          <w:sz w:val="22"/>
          <w:szCs w:val="22"/>
          <w:lang w:val="es-MX" w:eastAsia="es-MX"/>
        </w:rPr>
        <w:t>r</w:t>
      </w:r>
      <w:r w:rsidR="004B2149">
        <w:rPr>
          <w:rFonts w:ascii="ITC Avant Garde" w:eastAsia="Calibri" w:hAnsi="ITC Avant Garde" w:cs="Tahoma"/>
          <w:color w:val="000000"/>
          <w:sz w:val="22"/>
          <w:szCs w:val="22"/>
          <w:lang w:val="es-MX" w:eastAsia="es-MX"/>
        </w:rPr>
        <w:t xml:space="preserve"> </w:t>
      </w:r>
      <w:r w:rsidR="00C370E6">
        <w:rPr>
          <w:rFonts w:ascii="ITC Avant Garde" w:eastAsia="Calibri" w:hAnsi="ITC Avant Garde" w:cs="Tahoma"/>
          <w:color w:val="000000"/>
          <w:sz w:val="22"/>
          <w:szCs w:val="22"/>
          <w:lang w:val="es-MX" w:eastAsia="es-MX"/>
        </w:rPr>
        <w:t>los</w:t>
      </w:r>
      <w:r w:rsidR="004B2149">
        <w:rPr>
          <w:rFonts w:ascii="ITC Avant Garde" w:eastAsia="Calibri" w:hAnsi="ITC Avant Garde" w:cs="Tahoma"/>
          <w:color w:val="000000"/>
          <w:sz w:val="22"/>
          <w:szCs w:val="22"/>
          <w:lang w:val="es-MX" w:eastAsia="es-MX"/>
        </w:rPr>
        <w:t xml:space="preserve"> artículo</w:t>
      </w:r>
      <w:r w:rsidR="00C370E6">
        <w:rPr>
          <w:rFonts w:ascii="ITC Avant Garde" w:eastAsia="Calibri" w:hAnsi="ITC Avant Garde" w:cs="Tahoma"/>
          <w:color w:val="000000"/>
          <w:sz w:val="22"/>
          <w:szCs w:val="22"/>
          <w:lang w:val="es-MX" w:eastAsia="es-MX"/>
        </w:rPr>
        <w:t>s</w:t>
      </w:r>
      <w:r w:rsidR="004B2149">
        <w:rPr>
          <w:rFonts w:ascii="ITC Avant Garde" w:eastAsia="Calibri" w:hAnsi="ITC Avant Garde" w:cs="Tahoma"/>
          <w:color w:val="000000"/>
          <w:sz w:val="22"/>
          <w:szCs w:val="22"/>
          <w:lang w:val="es-MX" w:eastAsia="es-MX"/>
        </w:rPr>
        <w:t xml:space="preserve"> 3 fracciones </w:t>
      </w:r>
      <w:r w:rsidR="004B2149">
        <w:rPr>
          <w:rFonts w:ascii="ITC Avant Garde" w:hAnsi="ITC Avant Garde"/>
          <w:sz w:val="22"/>
          <w:szCs w:val="22"/>
          <w:lang w:val="es-MX" w:eastAsia="es-MX"/>
        </w:rPr>
        <w:t>I, II, III inciso b), IV y VI</w:t>
      </w:r>
      <w:r w:rsidR="00C370E6">
        <w:rPr>
          <w:rFonts w:ascii="ITC Avant Garde" w:hAnsi="ITC Avant Garde"/>
          <w:sz w:val="22"/>
          <w:szCs w:val="22"/>
          <w:lang w:val="es-MX" w:eastAsia="es-MX"/>
        </w:rPr>
        <w:t>,</w:t>
      </w:r>
      <w:r w:rsidR="004B2149">
        <w:rPr>
          <w:rFonts w:ascii="ITC Avant Garde" w:hAnsi="ITC Avant Garde"/>
          <w:sz w:val="22"/>
          <w:szCs w:val="22"/>
          <w:lang w:val="es-MX" w:eastAsia="es-MX"/>
        </w:rPr>
        <w:t xml:space="preserve"> </w:t>
      </w:r>
      <w:r w:rsidR="00C370E6">
        <w:rPr>
          <w:rFonts w:ascii="ITC Avant Garde" w:hAnsi="ITC Avant Garde"/>
          <w:sz w:val="22"/>
          <w:szCs w:val="22"/>
          <w:lang w:val="es-MX" w:eastAsia="es-MX"/>
        </w:rPr>
        <w:t xml:space="preserve">y 11 </w:t>
      </w:r>
      <w:r w:rsidR="004B2149">
        <w:rPr>
          <w:rFonts w:ascii="ITC Avant Garde" w:hAnsi="ITC Avant Garde"/>
          <w:sz w:val="22"/>
          <w:szCs w:val="22"/>
          <w:lang w:val="es-MX" w:eastAsia="es-MX"/>
        </w:rPr>
        <w:t>de los Lineamientos</w:t>
      </w:r>
      <w:r w:rsidR="00AA28E4" w:rsidRPr="008A3C97">
        <w:rPr>
          <w:rFonts w:ascii="ITC Avant Garde" w:eastAsia="Calibri" w:hAnsi="ITC Avant Garde" w:cs="Tahoma"/>
          <w:color w:val="000000"/>
          <w:sz w:val="22"/>
          <w:szCs w:val="22"/>
          <w:lang w:val="es-MX" w:eastAsia="es-MX"/>
        </w:rPr>
        <w:t xml:space="preserve">, </w:t>
      </w:r>
      <w:r w:rsidR="00A047B8" w:rsidRPr="008A3C97">
        <w:rPr>
          <w:rFonts w:ascii="ITC Avant Garde" w:eastAsia="Calibri" w:hAnsi="ITC Avant Garde" w:cs="Tahoma"/>
          <w:color w:val="000000"/>
          <w:sz w:val="22"/>
          <w:szCs w:val="22"/>
          <w:lang w:val="es-MX" w:eastAsia="es-MX"/>
        </w:rPr>
        <w:t xml:space="preserve">la Unidad de Concesiones y Servicios, a través de la Dirección General de Concesiones de Telecomunicaciones, </w:t>
      </w:r>
      <w:r w:rsidR="00AA28E4" w:rsidRPr="008A3C97">
        <w:rPr>
          <w:rFonts w:ascii="ITC Avant Garde" w:eastAsia="Calibri" w:hAnsi="ITC Avant Garde" w:cs="Tahoma"/>
          <w:color w:val="000000"/>
          <w:sz w:val="22"/>
          <w:szCs w:val="22"/>
          <w:lang w:val="es-MX" w:eastAsia="es-MX"/>
        </w:rPr>
        <w:t xml:space="preserve">revisó y evaluó la </w:t>
      </w:r>
      <w:r w:rsidR="004907DA" w:rsidRPr="008A3C97">
        <w:rPr>
          <w:rFonts w:ascii="ITC Avant Garde" w:eastAsia="Calibri" w:hAnsi="ITC Avant Garde" w:cs="Tahoma"/>
          <w:color w:val="000000"/>
          <w:sz w:val="22"/>
          <w:szCs w:val="22"/>
          <w:lang w:val="es-MX" w:eastAsia="es-MX"/>
        </w:rPr>
        <w:t>Solicitud</w:t>
      </w:r>
      <w:r w:rsidR="00B60ACB">
        <w:rPr>
          <w:rFonts w:ascii="ITC Avant Garde" w:eastAsia="Calibri" w:hAnsi="ITC Avant Garde" w:cs="Tahoma"/>
          <w:color w:val="000000"/>
          <w:sz w:val="22"/>
          <w:szCs w:val="22"/>
          <w:lang w:val="es-MX" w:eastAsia="es-MX"/>
        </w:rPr>
        <w:t xml:space="preserve"> de Concesión</w:t>
      </w:r>
      <w:r w:rsidR="00826A12" w:rsidRPr="008A3C97">
        <w:rPr>
          <w:rFonts w:ascii="ITC Avant Garde" w:eastAsia="Calibri" w:hAnsi="ITC Avant Garde" w:cs="Tahoma"/>
          <w:color w:val="000000"/>
          <w:sz w:val="22"/>
          <w:szCs w:val="22"/>
          <w:lang w:val="es-MX" w:eastAsia="es-MX"/>
        </w:rPr>
        <w:t xml:space="preserve">, </w:t>
      </w:r>
      <w:r w:rsidR="0007021C" w:rsidRPr="008A3C97">
        <w:rPr>
          <w:rFonts w:ascii="ITC Avant Garde" w:eastAsia="Calibri" w:hAnsi="ITC Avant Garde" w:cs="Tahoma"/>
          <w:color w:val="000000"/>
          <w:sz w:val="22"/>
          <w:szCs w:val="22"/>
          <w:lang w:val="es-MX" w:eastAsia="es-MX"/>
        </w:rPr>
        <w:t xml:space="preserve">observando que </w:t>
      </w:r>
      <w:r w:rsidR="00B60ACB">
        <w:rPr>
          <w:rFonts w:ascii="ITC Avant Garde" w:eastAsia="Calibri" w:hAnsi="ITC Avant Garde" w:cs="Tahoma"/>
          <w:color w:val="000000"/>
          <w:sz w:val="22"/>
          <w:szCs w:val="22"/>
          <w:lang w:val="es-MX" w:eastAsia="es-MX"/>
        </w:rPr>
        <w:t xml:space="preserve">la información fue presentada mediante el uso del </w:t>
      </w:r>
      <w:r w:rsidR="00B60ACB">
        <w:rPr>
          <w:rFonts w:ascii="ITC Avant Garde" w:hAnsi="ITC Avant Garde"/>
          <w:sz w:val="22"/>
          <w:szCs w:val="22"/>
          <w:lang w:val="es-MX" w:eastAsia="es-MX"/>
        </w:rPr>
        <w:t>Formato IFT-Concesión Recursos Orbitales y acreditada con la siguiente documentación:</w:t>
      </w:r>
    </w:p>
    <w:p w14:paraId="1B4E46C3" w14:textId="77777777" w:rsidR="00A54C13" w:rsidRDefault="00A54C13">
      <w:pPr>
        <w:tabs>
          <w:tab w:val="left" w:pos="1134"/>
        </w:tabs>
        <w:autoSpaceDE w:val="0"/>
        <w:autoSpaceDN w:val="0"/>
        <w:adjustRightInd w:val="0"/>
        <w:jc w:val="both"/>
        <w:rPr>
          <w:rFonts w:ascii="ITC Avant Garde" w:hAnsi="ITC Avant Garde"/>
          <w:sz w:val="22"/>
          <w:szCs w:val="22"/>
          <w:lang w:val="es-MX" w:eastAsia="es-MX"/>
        </w:rPr>
      </w:pPr>
    </w:p>
    <w:p w14:paraId="0F58CC9D" w14:textId="288A0222" w:rsidR="00BC7DF6" w:rsidRPr="00405E37" w:rsidRDefault="00BC7DF6">
      <w:pPr>
        <w:tabs>
          <w:tab w:val="left" w:pos="1134"/>
        </w:tabs>
        <w:autoSpaceDE w:val="0"/>
        <w:autoSpaceDN w:val="0"/>
        <w:adjustRightInd w:val="0"/>
        <w:jc w:val="both"/>
        <w:rPr>
          <w:rFonts w:ascii="ITC Avant Garde" w:eastAsia="Calibri" w:hAnsi="ITC Avant Garde" w:cs="Tahoma"/>
          <w:b/>
          <w:color w:val="000000"/>
          <w:sz w:val="22"/>
          <w:szCs w:val="22"/>
          <w:u w:val="single"/>
          <w:lang w:val="es-MX" w:eastAsia="es-MX"/>
        </w:rPr>
      </w:pPr>
      <w:r w:rsidRPr="00405E37">
        <w:rPr>
          <w:rFonts w:ascii="ITC Avant Garde" w:hAnsi="ITC Avant Garde"/>
          <w:b/>
          <w:sz w:val="22"/>
          <w:szCs w:val="22"/>
          <w:u w:val="single"/>
          <w:lang w:val="es-MX" w:eastAsia="es-MX"/>
        </w:rPr>
        <w:t>Artículo 3 de los Lineamientos</w:t>
      </w:r>
    </w:p>
    <w:p w14:paraId="077C3BF5" w14:textId="77777777" w:rsidR="008C03B3" w:rsidRDefault="008C03B3">
      <w:pPr>
        <w:tabs>
          <w:tab w:val="left" w:pos="1134"/>
        </w:tabs>
        <w:autoSpaceDE w:val="0"/>
        <w:autoSpaceDN w:val="0"/>
        <w:adjustRightInd w:val="0"/>
        <w:jc w:val="both"/>
        <w:rPr>
          <w:rFonts w:ascii="ITC Avant Garde" w:eastAsia="Calibri" w:hAnsi="ITC Avant Garde" w:cs="Tahoma"/>
          <w:color w:val="000000"/>
          <w:sz w:val="22"/>
          <w:szCs w:val="22"/>
          <w:lang w:val="es-MX" w:eastAsia="es-MX"/>
        </w:rPr>
      </w:pPr>
    </w:p>
    <w:p w14:paraId="6F275282" w14:textId="77777777" w:rsidR="008C03B3" w:rsidRPr="00BC7AE9" w:rsidRDefault="008C03B3" w:rsidP="00283534">
      <w:pPr>
        <w:pStyle w:val="Prrafodelista"/>
        <w:numPr>
          <w:ilvl w:val="0"/>
          <w:numId w:val="35"/>
        </w:numPr>
        <w:spacing w:before="240"/>
        <w:ind w:left="567" w:hanging="567"/>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065D034E" w14:textId="6CFED2C8" w:rsidR="00B60ACB" w:rsidRDefault="00146699" w:rsidP="00283534">
      <w:pPr>
        <w:pStyle w:val="Prrafodelista"/>
        <w:spacing w:before="240"/>
        <w:ind w:left="567"/>
        <w:jc w:val="both"/>
        <w:rPr>
          <w:rFonts w:ascii="ITC Avant Garde" w:hAnsi="ITC Avant Garde"/>
          <w:bCs/>
          <w:color w:val="000000"/>
          <w:sz w:val="22"/>
          <w:szCs w:val="22"/>
          <w:lang w:val="es-MX" w:eastAsia="es-MX"/>
        </w:rPr>
      </w:pPr>
      <w:proofErr w:type="spellStart"/>
      <w:r>
        <w:rPr>
          <w:rFonts w:ascii="ITC Avant Garde" w:eastAsia="Calibri" w:hAnsi="ITC Avant Garde" w:cs="Tahoma"/>
          <w:color w:val="000000"/>
          <w:sz w:val="22"/>
          <w:szCs w:val="22"/>
          <w:lang w:val="es-MX" w:eastAsia="es-MX"/>
        </w:rPr>
        <w:t>Telecomm</w:t>
      </w:r>
      <w:proofErr w:type="spellEnd"/>
      <w:r>
        <w:rPr>
          <w:rFonts w:ascii="ITC Avant Garde" w:eastAsia="Calibri" w:hAnsi="ITC Avant Garde" w:cs="Tahoma"/>
          <w:color w:val="000000"/>
          <w:sz w:val="22"/>
          <w:szCs w:val="22"/>
          <w:lang w:val="es-MX" w:eastAsia="es-MX"/>
        </w:rPr>
        <w:t xml:space="preserve"> acreditó los requisitos de procedencia </w:t>
      </w:r>
      <w:r>
        <w:rPr>
          <w:rFonts w:ascii="ITC Avant Garde" w:hAnsi="ITC Avant Garde"/>
          <w:bCs/>
          <w:color w:val="000000"/>
          <w:sz w:val="22"/>
          <w:szCs w:val="22"/>
          <w:lang w:val="es-MX" w:eastAsia="es-MX"/>
        </w:rPr>
        <w:t xml:space="preserve">establecidos en la fracción I del artículo 3 de los Lineamientos, mediante la presentación de las constancias documentales que contienen </w:t>
      </w:r>
      <w:r w:rsidR="00BC7DF6">
        <w:rPr>
          <w:rFonts w:ascii="ITC Avant Garde" w:hAnsi="ITC Avant Garde"/>
          <w:bCs/>
          <w:color w:val="000000"/>
          <w:sz w:val="22"/>
          <w:szCs w:val="22"/>
          <w:lang w:val="es-MX" w:eastAsia="es-MX"/>
        </w:rPr>
        <w:t xml:space="preserve">el decreto de creación y de la modificación en la denominación de </w:t>
      </w:r>
      <w:proofErr w:type="spellStart"/>
      <w:r w:rsidR="00BC7DF6">
        <w:rPr>
          <w:rFonts w:ascii="ITC Avant Garde" w:hAnsi="ITC Avant Garde"/>
          <w:bCs/>
          <w:color w:val="000000"/>
          <w:sz w:val="22"/>
          <w:szCs w:val="22"/>
          <w:lang w:val="es-MX" w:eastAsia="es-MX"/>
        </w:rPr>
        <w:t>Telecomm</w:t>
      </w:r>
      <w:proofErr w:type="spellEnd"/>
      <w:r>
        <w:rPr>
          <w:rFonts w:ascii="ITC Avant Garde" w:hAnsi="ITC Avant Garde"/>
          <w:bCs/>
          <w:color w:val="000000"/>
          <w:sz w:val="22"/>
          <w:szCs w:val="22"/>
          <w:lang w:val="es-MX" w:eastAsia="es-MX"/>
        </w:rPr>
        <w:t>.</w:t>
      </w:r>
    </w:p>
    <w:p w14:paraId="1F8FBB1B" w14:textId="77777777" w:rsidR="008C03B3" w:rsidRPr="00891556" w:rsidRDefault="008C03B3" w:rsidP="00283534">
      <w:pPr>
        <w:pStyle w:val="Prrafodelista"/>
        <w:numPr>
          <w:ilvl w:val="0"/>
          <w:numId w:val="35"/>
        </w:numPr>
        <w:spacing w:before="240"/>
        <w:ind w:left="567" w:hanging="567"/>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6809C9B5" w14:textId="1E3471EE" w:rsidR="008C03B3" w:rsidRDefault="00146699" w:rsidP="00283534">
      <w:pPr>
        <w:pStyle w:val="Prrafodelista"/>
        <w:spacing w:before="240"/>
        <w:ind w:left="567"/>
        <w:jc w:val="both"/>
        <w:rPr>
          <w:rFonts w:ascii="ITC Avant Garde" w:hAnsi="ITC Avant Garde"/>
          <w:bCs/>
          <w:color w:val="000000"/>
          <w:sz w:val="22"/>
          <w:szCs w:val="22"/>
          <w:lang w:val="es-MX" w:eastAsia="es-MX"/>
        </w:rPr>
      </w:pPr>
      <w:proofErr w:type="spellStart"/>
      <w:r>
        <w:rPr>
          <w:rFonts w:ascii="ITC Avant Garde" w:hAnsi="ITC Avant Garde"/>
          <w:bCs/>
          <w:color w:val="000000"/>
          <w:sz w:val="22"/>
          <w:szCs w:val="22"/>
          <w:lang w:val="es-MX" w:eastAsia="es-MX"/>
        </w:rPr>
        <w:t>Telecomm</w:t>
      </w:r>
      <w:proofErr w:type="spellEnd"/>
      <w:r w:rsidR="008C03B3">
        <w:rPr>
          <w:rFonts w:ascii="ITC Avant Garde" w:hAnsi="ITC Avant Garde"/>
          <w:bCs/>
          <w:color w:val="000000"/>
          <w:sz w:val="22"/>
          <w:szCs w:val="22"/>
          <w:lang w:val="es-MX" w:eastAsia="es-MX"/>
        </w:rPr>
        <w:t xml:space="preserve"> especificó que la concesión solicitada consiste en </w:t>
      </w:r>
      <w:r w:rsidR="00BB0D9A">
        <w:rPr>
          <w:rFonts w:ascii="ITC Avant Garde" w:hAnsi="ITC Avant Garde"/>
          <w:bCs/>
          <w:color w:val="000000"/>
          <w:sz w:val="22"/>
          <w:szCs w:val="22"/>
          <w:lang w:val="es-MX" w:eastAsia="es-MX"/>
        </w:rPr>
        <w:t>una c</w:t>
      </w:r>
      <w:r w:rsidR="008C03B3">
        <w:rPr>
          <w:rFonts w:ascii="ITC Avant Garde" w:hAnsi="ITC Avant Garde"/>
          <w:bCs/>
          <w:color w:val="000000"/>
          <w:sz w:val="22"/>
          <w:szCs w:val="22"/>
          <w:lang w:val="es-MX" w:eastAsia="es-MX"/>
        </w:rPr>
        <w:t xml:space="preserve">oncesión </w:t>
      </w:r>
      <w:r w:rsidR="00BB0D9A">
        <w:rPr>
          <w:rFonts w:ascii="ITC Avant Garde" w:hAnsi="ITC Avant Garde"/>
          <w:bCs/>
          <w:color w:val="000000"/>
          <w:sz w:val="22"/>
          <w:szCs w:val="22"/>
          <w:lang w:val="es-MX" w:eastAsia="es-MX"/>
        </w:rPr>
        <w:t>de r</w:t>
      </w:r>
      <w:r w:rsidR="00A967A4">
        <w:rPr>
          <w:rFonts w:ascii="ITC Avant Garde" w:hAnsi="ITC Avant Garde"/>
          <w:bCs/>
          <w:color w:val="000000"/>
          <w:sz w:val="22"/>
          <w:szCs w:val="22"/>
          <w:lang w:val="es-MX" w:eastAsia="es-MX"/>
        </w:rPr>
        <w:t xml:space="preserve">ecursos </w:t>
      </w:r>
      <w:r w:rsidR="00BB0D9A">
        <w:rPr>
          <w:rFonts w:ascii="ITC Avant Garde" w:hAnsi="ITC Avant Garde"/>
          <w:bCs/>
          <w:color w:val="000000"/>
          <w:sz w:val="22"/>
          <w:szCs w:val="22"/>
          <w:lang w:val="es-MX" w:eastAsia="es-MX"/>
        </w:rPr>
        <w:t>o</w:t>
      </w:r>
      <w:r w:rsidR="00A967A4">
        <w:rPr>
          <w:rFonts w:ascii="ITC Avant Garde" w:hAnsi="ITC Avant Garde"/>
          <w:bCs/>
          <w:color w:val="000000"/>
          <w:sz w:val="22"/>
          <w:szCs w:val="22"/>
          <w:lang w:val="es-MX" w:eastAsia="es-MX"/>
        </w:rPr>
        <w:t xml:space="preserve">rbitales para </w:t>
      </w:r>
      <w:r w:rsidR="00BB0D9A">
        <w:rPr>
          <w:rFonts w:ascii="ITC Avant Garde" w:hAnsi="ITC Avant Garde"/>
          <w:bCs/>
          <w:color w:val="000000"/>
          <w:sz w:val="22"/>
          <w:szCs w:val="22"/>
          <w:lang w:val="es-MX" w:eastAsia="es-MX"/>
        </w:rPr>
        <w:t>u</w:t>
      </w:r>
      <w:r w:rsidR="008C03B3">
        <w:rPr>
          <w:rFonts w:ascii="ITC Avant Garde" w:hAnsi="ITC Avant Garde"/>
          <w:bCs/>
          <w:color w:val="000000"/>
          <w:sz w:val="22"/>
          <w:szCs w:val="22"/>
          <w:lang w:val="es-MX" w:eastAsia="es-MX"/>
        </w:rPr>
        <w:t xml:space="preserve">so </w:t>
      </w:r>
      <w:r w:rsidR="00BB0D9A">
        <w:rPr>
          <w:rFonts w:ascii="ITC Avant Garde" w:hAnsi="ITC Avant Garde"/>
          <w:bCs/>
          <w:color w:val="000000"/>
          <w:sz w:val="22"/>
          <w:szCs w:val="22"/>
          <w:lang w:val="es-MX" w:eastAsia="es-MX"/>
        </w:rPr>
        <w:t>p</w:t>
      </w:r>
      <w:r>
        <w:rPr>
          <w:rFonts w:ascii="ITC Avant Garde" w:hAnsi="ITC Avant Garde"/>
          <w:bCs/>
          <w:color w:val="000000"/>
          <w:sz w:val="22"/>
          <w:szCs w:val="22"/>
          <w:lang w:val="es-MX" w:eastAsia="es-MX"/>
        </w:rPr>
        <w:t>úblico</w:t>
      </w:r>
      <w:r w:rsidR="008C03B3">
        <w:rPr>
          <w:rFonts w:ascii="ITC Avant Garde" w:hAnsi="ITC Avant Garde"/>
          <w:bCs/>
          <w:color w:val="000000"/>
          <w:sz w:val="22"/>
          <w:szCs w:val="22"/>
          <w:lang w:val="es-MX" w:eastAsia="es-MX"/>
        </w:rPr>
        <w:t>.</w:t>
      </w:r>
    </w:p>
    <w:p w14:paraId="493CAD2C" w14:textId="77777777" w:rsidR="008C03B3" w:rsidRDefault="008C03B3" w:rsidP="00283534">
      <w:pPr>
        <w:pStyle w:val="Prrafodelista"/>
        <w:numPr>
          <w:ilvl w:val="0"/>
          <w:numId w:val="35"/>
        </w:numPr>
        <w:spacing w:before="240"/>
        <w:ind w:left="567" w:hanging="567"/>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14:paraId="67F8BD49" w14:textId="5DB2F656" w:rsidR="00A274FA" w:rsidRPr="00A54C13" w:rsidRDefault="00C72AE7" w:rsidP="00283534">
      <w:pPr>
        <w:pStyle w:val="Prrafodelista"/>
        <w:numPr>
          <w:ilvl w:val="0"/>
          <w:numId w:val="42"/>
        </w:numPr>
        <w:spacing w:before="240"/>
        <w:jc w:val="both"/>
        <w:rPr>
          <w:rFonts w:ascii="ITC Avant Garde" w:hAnsi="ITC Avant Garde"/>
          <w:b/>
          <w:bCs/>
          <w:color w:val="000000"/>
          <w:sz w:val="22"/>
          <w:szCs w:val="22"/>
          <w:lang w:val="es-MX" w:eastAsia="es-MX"/>
        </w:rPr>
      </w:pPr>
      <w:r w:rsidRPr="00FA6A22">
        <w:rPr>
          <w:rFonts w:ascii="ITC Avant Garde" w:hAnsi="ITC Avant Garde"/>
          <w:b/>
          <w:bCs/>
          <w:color w:val="000000"/>
          <w:sz w:val="22"/>
          <w:szCs w:val="22"/>
          <w:lang w:val="es-MX" w:eastAsia="es-MX"/>
        </w:rPr>
        <w:t>Justificación del Proyecto</w:t>
      </w:r>
      <w:r w:rsidR="006A319F" w:rsidRPr="00FA6A22">
        <w:rPr>
          <w:rFonts w:ascii="ITC Avant Garde" w:hAnsi="ITC Avant Garde"/>
          <w:b/>
          <w:bCs/>
          <w:color w:val="000000"/>
          <w:sz w:val="22"/>
          <w:szCs w:val="22"/>
          <w:lang w:val="es-MX" w:eastAsia="es-MX"/>
        </w:rPr>
        <w:t>.</w:t>
      </w:r>
      <w:r w:rsidR="006A319F" w:rsidRPr="00A54C13">
        <w:rPr>
          <w:rFonts w:ascii="ITC Avant Garde" w:hAnsi="ITC Avant Garde"/>
          <w:b/>
          <w:bCs/>
          <w:color w:val="000000"/>
          <w:sz w:val="22"/>
          <w:szCs w:val="22"/>
          <w:lang w:val="es-MX" w:eastAsia="es-MX"/>
        </w:rPr>
        <w:t xml:space="preserve"> </w:t>
      </w:r>
      <w:proofErr w:type="spellStart"/>
      <w:r w:rsidR="006A319F" w:rsidRPr="00A54C13">
        <w:rPr>
          <w:rFonts w:ascii="ITC Avant Garde" w:hAnsi="ITC Avant Garde"/>
          <w:bCs/>
          <w:color w:val="000000"/>
          <w:sz w:val="22"/>
          <w:szCs w:val="22"/>
          <w:lang w:val="es-MX" w:eastAsia="es-MX"/>
        </w:rPr>
        <w:t>Telecomm</w:t>
      </w:r>
      <w:proofErr w:type="spellEnd"/>
      <w:r w:rsidR="006A319F" w:rsidRPr="00A54C13">
        <w:rPr>
          <w:rFonts w:ascii="ITC Avant Garde" w:hAnsi="ITC Avant Garde"/>
          <w:bCs/>
          <w:color w:val="000000"/>
          <w:sz w:val="22"/>
          <w:szCs w:val="22"/>
          <w:lang w:val="es-MX" w:eastAsia="es-MX"/>
        </w:rPr>
        <w:t xml:space="preserve"> presentó las constancias documentales que acreditan que dentro de las funciones que tiene conferidas dicho organismo se encuentran, entre otras, instalar, operar y explotar estaciones terrenas transmisoras y receptoras, así como sistemas de radi</w:t>
      </w:r>
      <w:r w:rsidR="004C1D6F" w:rsidRPr="00A54C13">
        <w:rPr>
          <w:rFonts w:ascii="ITC Avant Garde" w:hAnsi="ITC Avant Garde"/>
          <w:bCs/>
          <w:color w:val="000000"/>
          <w:sz w:val="22"/>
          <w:szCs w:val="22"/>
          <w:lang w:val="es-MX" w:eastAsia="es-MX"/>
        </w:rPr>
        <w:t>o</w:t>
      </w:r>
      <w:r w:rsidR="006A319F" w:rsidRPr="00A54C13">
        <w:rPr>
          <w:rFonts w:ascii="ITC Avant Garde" w:hAnsi="ITC Avant Garde"/>
          <w:bCs/>
          <w:color w:val="000000"/>
          <w:sz w:val="22"/>
          <w:szCs w:val="22"/>
          <w:lang w:val="es-MX" w:eastAsia="es-MX"/>
        </w:rPr>
        <w:t>comunicación satelital y ocupar y explotar posiciones orbitales geoestacionarias y órbitas satelitales asignadas al país con</w:t>
      </w:r>
      <w:r w:rsidR="004C1D6F" w:rsidRPr="00A54C13">
        <w:rPr>
          <w:rFonts w:ascii="ITC Avant Garde" w:hAnsi="ITC Avant Garde"/>
          <w:bCs/>
          <w:color w:val="000000"/>
          <w:sz w:val="22"/>
          <w:szCs w:val="22"/>
          <w:lang w:val="es-MX" w:eastAsia="es-MX"/>
        </w:rPr>
        <w:t xml:space="preserve"> sus respectivas bandas de frecuencias y derechos de emisión y recepción de señales. Asimismo, presentó constancia de la designación </w:t>
      </w:r>
      <w:r w:rsidR="004D48A3" w:rsidRPr="00A54C13">
        <w:rPr>
          <w:rFonts w:ascii="ITC Avant Garde" w:hAnsi="ITC Avant Garde"/>
          <w:bCs/>
          <w:color w:val="000000"/>
          <w:sz w:val="22"/>
          <w:szCs w:val="22"/>
          <w:lang w:val="es-MX" w:eastAsia="es-MX"/>
        </w:rPr>
        <w:t>realizada por la Secretaría el 8 de noviembre de 2010, a</w:t>
      </w:r>
      <w:r w:rsidR="004C1D6F">
        <w:rPr>
          <w:rFonts w:ascii="ITC Avant Garde" w:hAnsi="ITC Avant Garde"/>
          <w:bCs/>
          <w:color w:val="000000"/>
          <w:sz w:val="22"/>
          <w:szCs w:val="22"/>
          <w:lang w:val="es-MX" w:eastAsia="es-MX"/>
        </w:rPr>
        <w:t xml:space="preserve"> </w:t>
      </w:r>
      <w:proofErr w:type="spellStart"/>
      <w:r w:rsidR="004C1D6F">
        <w:rPr>
          <w:rFonts w:ascii="ITC Avant Garde" w:hAnsi="ITC Avant Garde"/>
          <w:bCs/>
          <w:color w:val="000000"/>
          <w:sz w:val="22"/>
          <w:szCs w:val="22"/>
          <w:lang w:val="es-MX" w:eastAsia="es-MX"/>
        </w:rPr>
        <w:t>Telecomm</w:t>
      </w:r>
      <w:proofErr w:type="spellEnd"/>
      <w:r w:rsidR="004C1D6F">
        <w:rPr>
          <w:rFonts w:ascii="ITC Avant Garde" w:hAnsi="ITC Avant Garde"/>
          <w:bCs/>
          <w:color w:val="000000"/>
          <w:sz w:val="22"/>
          <w:szCs w:val="22"/>
          <w:lang w:val="es-MX" w:eastAsia="es-MX"/>
        </w:rPr>
        <w:t xml:space="preserve"> como operador del sistema satelital MEXSAT,</w:t>
      </w:r>
      <w:r w:rsidR="004D48A3">
        <w:rPr>
          <w:rFonts w:ascii="ITC Avant Garde" w:hAnsi="ITC Avant Garde"/>
          <w:bCs/>
          <w:color w:val="000000"/>
          <w:sz w:val="22"/>
          <w:szCs w:val="22"/>
          <w:lang w:val="es-MX" w:eastAsia="es-MX"/>
        </w:rPr>
        <w:t xml:space="preserve"> el cual se encuentra destinado principalmente a satisfacer las necesidades de comunicación del Gobierno Federal en materia de seguridad nacional y cobertura social</w:t>
      </w:r>
      <w:r w:rsidR="004C1D6F">
        <w:rPr>
          <w:rFonts w:ascii="ITC Avant Garde" w:hAnsi="ITC Avant Garde"/>
          <w:bCs/>
          <w:color w:val="000000"/>
          <w:sz w:val="22"/>
          <w:szCs w:val="22"/>
          <w:lang w:val="es-MX" w:eastAsia="es-MX"/>
        </w:rPr>
        <w:t>.</w:t>
      </w:r>
    </w:p>
    <w:p w14:paraId="61F815E7" w14:textId="77777777" w:rsidR="008C03B3" w:rsidRDefault="008C03B3" w:rsidP="00283534">
      <w:pPr>
        <w:pStyle w:val="Prrafodelista"/>
        <w:numPr>
          <w:ilvl w:val="0"/>
          <w:numId w:val="35"/>
        </w:numPr>
        <w:spacing w:before="240"/>
        <w:ind w:left="567" w:hanging="567"/>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4A608257" w14:textId="40945513" w:rsidR="008C03B3" w:rsidRDefault="008C03B3" w:rsidP="00283534">
      <w:pPr>
        <w:pStyle w:val="Prrafodelista"/>
        <w:numPr>
          <w:ilvl w:val="0"/>
          <w:numId w:val="37"/>
        </w:numPr>
        <w:spacing w:before="240"/>
        <w:ind w:left="1134" w:hanging="567"/>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Pr="004117A9">
        <w:rPr>
          <w:rFonts w:ascii="ITC Avant Garde" w:hAnsi="ITC Avant Garde"/>
          <w:b/>
          <w:bCs/>
          <w:color w:val="000000"/>
          <w:sz w:val="22"/>
          <w:szCs w:val="22"/>
          <w:lang w:val="es-MX" w:eastAsia="es-MX"/>
        </w:rPr>
        <w:t>Técnica</w:t>
      </w:r>
      <w:r>
        <w:rPr>
          <w:rFonts w:ascii="ITC Avant Garde" w:hAnsi="ITC Avant Garde"/>
          <w:b/>
          <w:bCs/>
          <w:color w:val="000000"/>
          <w:sz w:val="22"/>
          <w:szCs w:val="22"/>
          <w:lang w:val="es-MX" w:eastAsia="es-MX"/>
        </w:rPr>
        <w:t xml:space="preserve">. </w:t>
      </w:r>
      <w:proofErr w:type="spellStart"/>
      <w:r>
        <w:rPr>
          <w:rFonts w:ascii="ITC Avant Garde" w:hAnsi="ITC Avant Garde"/>
          <w:bCs/>
          <w:sz w:val="22"/>
          <w:szCs w:val="22"/>
          <w:lang w:val="es-MX" w:eastAsia="es-MX"/>
        </w:rPr>
        <w:t>T</w:t>
      </w:r>
      <w:r w:rsidR="00C72AE7">
        <w:rPr>
          <w:rFonts w:ascii="ITC Avant Garde" w:hAnsi="ITC Avant Garde"/>
          <w:bCs/>
          <w:sz w:val="22"/>
          <w:szCs w:val="22"/>
          <w:lang w:val="es-MX" w:eastAsia="es-MX"/>
        </w:rPr>
        <w:t>elecomm</w:t>
      </w:r>
      <w:proofErr w:type="spellEnd"/>
      <w:r>
        <w:rPr>
          <w:rFonts w:ascii="ITC Avant Garde" w:hAnsi="ITC Avant Garde"/>
          <w:bCs/>
          <w:sz w:val="22"/>
          <w:szCs w:val="22"/>
          <w:lang w:val="es-MX" w:eastAsia="es-MX"/>
        </w:rPr>
        <w:t xml:space="preserve"> presentó l</w:t>
      </w:r>
      <w:r w:rsidRPr="00517C6A">
        <w:rPr>
          <w:rFonts w:ascii="ITC Avant Garde" w:hAnsi="ITC Avant Garde"/>
          <w:bCs/>
          <w:sz w:val="22"/>
          <w:szCs w:val="22"/>
          <w:lang w:val="es-MX" w:eastAsia="es-MX"/>
        </w:rPr>
        <w:t xml:space="preserve">a documentación con la que </w:t>
      </w:r>
      <w:r w:rsidR="00C72AE7">
        <w:rPr>
          <w:rFonts w:ascii="ITC Avant Garde" w:hAnsi="ITC Avant Garde"/>
          <w:bCs/>
          <w:sz w:val="22"/>
          <w:szCs w:val="22"/>
          <w:lang w:val="es-MX" w:eastAsia="es-MX"/>
        </w:rPr>
        <w:t>acredita</w:t>
      </w:r>
      <w:r w:rsidRPr="00115BB6">
        <w:rPr>
          <w:rFonts w:ascii="ITC Avant Garde" w:hAnsi="ITC Avant Garde"/>
          <w:bCs/>
          <w:sz w:val="22"/>
          <w:szCs w:val="22"/>
          <w:lang w:val="es-MX" w:eastAsia="es-MX"/>
        </w:rPr>
        <w:t xml:space="preserve"> </w:t>
      </w:r>
      <w:r w:rsidR="000B2C64">
        <w:rPr>
          <w:rFonts w:ascii="ITC Avant Garde" w:hAnsi="ITC Avant Garde"/>
          <w:bCs/>
          <w:sz w:val="22"/>
          <w:szCs w:val="22"/>
          <w:lang w:val="es-MX" w:eastAsia="es-MX"/>
        </w:rPr>
        <w:t xml:space="preserve">su experiencia en </w:t>
      </w:r>
      <w:r w:rsidR="00E01F64">
        <w:rPr>
          <w:rFonts w:ascii="ITC Avant Garde" w:hAnsi="ITC Avant Garde"/>
          <w:bCs/>
          <w:sz w:val="22"/>
          <w:szCs w:val="22"/>
          <w:lang w:val="es-MX" w:eastAsia="es-MX"/>
        </w:rPr>
        <w:t xml:space="preserve">la operación de </w:t>
      </w:r>
      <w:r w:rsidR="000B2C64">
        <w:rPr>
          <w:rFonts w:ascii="ITC Avant Garde" w:hAnsi="ITC Avant Garde"/>
          <w:bCs/>
          <w:sz w:val="22"/>
          <w:szCs w:val="22"/>
          <w:lang w:val="es-MX" w:eastAsia="es-MX"/>
        </w:rPr>
        <w:t xml:space="preserve">redes para la conducción de señales vía satélite, en la prestación de servicios e instalación de </w:t>
      </w:r>
      <w:r w:rsidR="000B2C64">
        <w:rPr>
          <w:rFonts w:ascii="ITC Avant Garde" w:hAnsi="ITC Avant Garde"/>
          <w:bCs/>
          <w:sz w:val="22"/>
          <w:szCs w:val="22"/>
          <w:lang w:val="es-MX" w:eastAsia="es-MX"/>
        </w:rPr>
        <w:lastRenderedPageBreak/>
        <w:t xml:space="preserve">infraestructura asociada, entre los que se encuentran la descripción de la implementación de proyectos similares al proyecto objeto de la Solicitud de Concesión, así como diversos contratos y convenios para la prestación de servicios satelitales y los currículums del personal </w:t>
      </w:r>
      <w:r w:rsidR="00A92B73">
        <w:rPr>
          <w:rFonts w:ascii="ITC Avant Garde" w:hAnsi="ITC Avant Garde"/>
          <w:bCs/>
          <w:sz w:val="22"/>
          <w:szCs w:val="22"/>
          <w:lang w:val="es-MX" w:eastAsia="es-MX"/>
        </w:rPr>
        <w:t>especializado adscrito a dicho O</w:t>
      </w:r>
      <w:r w:rsidR="000B2C64">
        <w:rPr>
          <w:rFonts w:ascii="ITC Avant Garde" w:hAnsi="ITC Avant Garde"/>
          <w:bCs/>
          <w:sz w:val="22"/>
          <w:szCs w:val="22"/>
          <w:lang w:val="es-MX" w:eastAsia="es-MX"/>
        </w:rPr>
        <w:t>rganismo.</w:t>
      </w:r>
    </w:p>
    <w:p w14:paraId="6ECC5206" w14:textId="44E2BD3E" w:rsidR="008C03B3" w:rsidRDefault="008C03B3" w:rsidP="00283534">
      <w:pPr>
        <w:pStyle w:val="Prrafodelista"/>
        <w:numPr>
          <w:ilvl w:val="0"/>
          <w:numId w:val="37"/>
        </w:numPr>
        <w:spacing w:before="240"/>
        <w:ind w:left="1134" w:hanging="567"/>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 xml:space="preserve">Capacidad </w:t>
      </w:r>
      <w:r w:rsidRPr="004117A9">
        <w:rPr>
          <w:rFonts w:ascii="ITC Avant Garde" w:hAnsi="ITC Avant Garde"/>
          <w:b/>
          <w:bCs/>
          <w:color w:val="000000"/>
          <w:sz w:val="22"/>
          <w:szCs w:val="22"/>
          <w:lang w:val="es-MX" w:eastAsia="es-MX"/>
        </w:rPr>
        <w:t>Económica.</w:t>
      </w:r>
      <w:r>
        <w:rPr>
          <w:rFonts w:ascii="ITC Avant Garde" w:hAnsi="ITC Avant Garde"/>
          <w:b/>
          <w:bCs/>
          <w:color w:val="000000"/>
          <w:sz w:val="22"/>
          <w:szCs w:val="22"/>
          <w:lang w:val="es-MX" w:eastAsia="es-MX"/>
        </w:rPr>
        <w:t xml:space="preserve"> </w:t>
      </w:r>
      <w:proofErr w:type="spellStart"/>
      <w:r>
        <w:rPr>
          <w:rFonts w:ascii="ITC Avant Garde" w:hAnsi="ITC Avant Garde"/>
          <w:bCs/>
          <w:sz w:val="22"/>
          <w:szCs w:val="22"/>
          <w:lang w:val="es-MX" w:eastAsia="es-MX"/>
        </w:rPr>
        <w:t>T</w:t>
      </w:r>
      <w:r w:rsidR="00E01F64">
        <w:rPr>
          <w:rFonts w:ascii="ITC Avant Garde" w:hAnsi="ITC Avant Garde"/>
          <w:bCs/>
          <w:sz w:val="22"/>
          <w:szCs w:val="22"/>
          <w:lang w:val="es-MX" w:eastAsia="es-MX"/>
        </w:rPr>
        <w:t>elecomm</w:t>
      </w:r>
      <w:proofErr w:type="spellEnd"/>
      <w:r>
        <w:rPr>
          <w:rFonts w:ascii="ITC Avant Garde" w:hAnsi="ITC Avant Garde"/>
          <w:bCs/>
          <w:sz w:val="22"/>
          <w:szCs w:val="22"/>
          <w:lang w:val="es-MX" w:eastAsia="es-MX"/>
        </w:rPr>
        <w:t xml:space="preserve"> acreditó, mediante la presentación de</w:t>
      </w:r>
      <w:r w:rsidR="004B3515">
        <w:rPr>
          <w:rFonts w:ascii="ITC Avant Garde" w:hAnsi="ITC Avant Garde"/>
          <w:bCs/>
          <w:sz w:val="22"/>
          <w:szCs w:val="22"/>
          <w:lang w:val="es-MX" w:eastAsia="es-MX"/>
        </w:rPr>
        <w:t xml:space="preserve"> diversas constancias documentales la transferencia presupuestal correspondiente por parte de la Secretaría, por lo que se acredita que </w:t>
      </w:r>
      <w:r w:rsidR="00E01F64">
        <w:rPr>
          <w:rFonts w:ascii="ITC Avant Garde" w:hAnsi="ITC Avant Garde"/>
          <w:bCs/>
          <w:sz w:val="22"/>
          <w:szCs w:val="22"/>
          <w:lang w:val="es-MX" w:eastAsia="es-MX"/>
        </w:rPr>
        <w:t>cuenta con el presupuesto público necesario para llevar a cabo la implementación y desarrollo del proyecto.</w:t>
      </w:r>
    </w:p>
    <w:p w14:paraId="01F80BBC" w14:textId="5C521F3A" w:rsidR="008C03B3" w:rsidRPr="008143F1" w:rsidRDefault="008C03B3" w:rsidP="00283534">
      <w:pPr>
        <w:pStyle w:val="Prrafodelista"/>
        <w:numPr>
          <w:ilvl w:val="0"/>
          <w:numId w:val="37"/>
        </w:numPr>
        <w:spacing w:before="240"/>
        <w:ind w:left="1134" w:hanging="567"/>
        <w:jc w:val="both"/>
        <w:rPr>
          <w:rFonts w:ascii="ITC Avant Garde" w:hAnsi="ITC Avant Garde"/>
          <w:b/>
          <w:bCs/>
          <w:color w:val="000000"/>
          <w:sz w:val="22"/>
          <w:szCs w:val="22"/>
          <w:lang w:val="es-MX" w:eastAsia="es-MX"/>
        </w:rPr>
      </w:pPr>
      <w:r w:rsidRPr="008143F1">
        <w:rPr>
          <w:rFonts w:ascii="ITC Avant Garde" w:hAnsi="ITC Avant Garde"/>
          <w:b/>
          <w:bCs/>
          <w:color w:val="000000"/>
          <w:sz w:val="22"/>
          <w:szCs w:val="22"/>
          <w:lang w:val="es-MX" w:eastAsia="es-MX"/>
        </w:rPr>
        <w:t>Capacidad Jurídica.</w:t>
      </w:r>
      <w:r w:rsidRPr="008143F1">
        <w:rPr>
          <w:rFonts w:ascii="ITC Avant Garde" w:hAnsi="ITC Avant Garde"/>
          <w:bCs/>
          <w:color w:val="000000"/>
          <w:sz w:val="22"/>
          <w:szCs w:val="22"/>
          <w:lang w:val="es-MX" w:eastAsia="es-MX"/>
        </w:rPr>
        <w:t xml:space="preserve"> </w:t>
      </w:r>
      <w:proofErr w:type="spellStart"/>
      <w:r w:rsidR="00E01F64" w:rsidRPr="008143F1">
        <w:rPr>
          <w:rFonts w:ascii="ITC Avant Garde" w:hAnsi="ITC Avant Garde"/>
          <w:bCs/>
          <w:color w:val="000000"/>
          <w:sz w:val="22"/>
          <w:szCs w:val="22"/>
          <w:lang w:val="es-MX" w:eastAsia="es-MX"/>
        </w:rPr>
        <w:t>Telecomm</w:t>
      </w:r>
      <w:proofErr w:type="spellEnd"/>
      <w:r w:rsidRPr="008143F1">
        <w:rPr>
          <w:rFonts w:ascii="ITC Avant Garde" w:hAnsi="ITC Avant Garde"/>
          <w:bCs/>
          <w:sz w:val="22"/>
          <w:szCs w:val="22"/>
          <w:lang w:val="es-MX" w:eastAsia="es-MX"/>
        </w:rPr>
        <w:t xml:space="preserve"> </w:t>
      </w:r>
      <w:r w:rsidR="008143F1">
        <w:rPr>
          <w:rFonts w:ascii="ITC Avant Garde" w:hAnsi="ITC Avant Garde"/>
          <w:bCs/>
          <w:sz w:val="22"/>
          <w:szCs w:val="22"/>
          <w:lang w:val="es-MX" w:eastAsia="es-MX"/>
        </w:rPr>
        <w:t>presentó copia simple del “</w:t>
      </w:r>
      <w:r w:rsidR="008143F1" w:rsidRPr="008143F1">
        <w:rPr>
          <w:rFonts w:ascii="ITC Avant Garde" w:hAnsi="ITC Avant Garde"/>
          <w:bCs/>
          <w:i/>
          <w:sz w:val="22"/>
          <w:szCs w:val="22"/>
          <w:lang w:val="es-MX" w:eastAsia="es-MX"/>
        </w:rPr>
        <w:t>Decreto por el que se crea un organismo descentralizado denominado Telégrafos Nacionales</w:t>
      </w:r>
      <w:r w:rsidR="008143F1">
        <w:rPr>
          <w:rFonts w:ascii="ITC Avant Garde" w:hAnsi="ITC Avant Garde"/>
          <w:bCs/>
          <w:sz w:val="22"/>
          <w:szCs w:val="22"/>
          <w:lang w:val="es-MX" w:eastAsia="es-MX"/>
        </w:rPr>
        <w:t>”, publicado en el Diario Oficial de la Federación el 20 de agosto de 2986, y del “</w:t>
      </w:r>
      <w:r w:rsidR="008143F1" w:rsidRPr="008143F1">
        <w:rPr>
          <w:rFonts w:ascii="ITC Avant Garde" w:hAnsi="ITC Avant Garde"/>
          <w:bCs/>
          <w:i/>
          <w:sz w:val="22"/>
          <w:szCs w:val="22"/>
          <w:lang w:val="es-MX" w:eastAsia="es-MX"/>
        </w:rPr>
        <w:t>Decreto por el que se modifica la denominación del organismo descentralizado</w:t>
      </w:r>
      <w:r w:rsidR="008143F1">
        <w:rPr>
          <w:rFonts w:ascii="ITC Avant Garde" w:hAnsi="ITC Avant Garde"/>
          <w:bCs/>
          <w:i/>
          <w:sz w:val="22"/>
          <w:szCs w:val="22"/>
          <w:lang w:val="es-MX" w:eastAsia="es-MX"/>
        </w:rPr>
        <w:t xml:space="preserve"> Telégrafos Nacionales y se reforman los </w:t>
      </w:r>
      <w:r w:rsidR="00471DCB">
        <w:rPr>
          <w:rFonts w:ascii="ITC Avant Garde" w:hAnsi="ITC Avant Garde"/>
          <w:bCs/>
          <w:i/>
          <w:sz w:val="22"/>
          <w:szCs w:val="22"/>
          <w:lang w:val="es-MX" w:eastAsia="es-MX"/>
        </w:rPr>
        <w:t>Artículos</w:t>
      </w:r>
      <w:r w:rsidR="008143F1">
        <w:rPr>
          <w:rFonts w:ascii="ITC Avant Garde" w:hAnsi="ITC Avant Garde"/>
          <w:bCs/>
          <w:i/>
          <w:sz w:val="22"/>
          <w:szCs w:val="22"/>
          <w:lang w:val="es-MX" w:eastAsia="es-MX"/>
        </w:rPr>
        <w:t xml:space="preserve"> 1o., 3o., 4o. y 15 del Decreto por el que se crea dicho organismo, publicado el 20 de agosto de 1986</w:t>
      </w:r>
      <w:r w:rsidR="008143F1">
        <w:rPr>
          <w:rFonts w:ascii="ITC Avant Garde" w:hAnsi="ITC Avant Garde"/>
          <w:bCs/>
          <w:sz w:val="22"/>
          <w:szCs w:val="22"/>
          <w:lang w:val="es-MX" w:eastAsia="es-MX"/>
        </w:rPr>
        <w:t>” publicado en el Diario Oficial de la Federación el 17 de noviembre de 1989, así como copia simple de</w:t>
      </w:r>
      <w:r w:rsidR="007D7270">
        <w:rPr>
          <w:rFonts w:ascii="ITC Avant Garde" w:hAnsi="ITC Avant Garde"/>
          <w:bCs/>
          <w:sz w:val="22"/>
          <w:szCs w:val="22"/>
          <w:lang w:val="es-MX" w:eastAsia="es-MX"/>
        </w:rPr>
        <w:t xml:space="preserve"> su</w:t>
      </w:r>
      <w:r w:rsidR="008143F1">
        <w:rPr>
          <w:rFonts w:ascii="ITC Avant Garde" w:hAnsi="ITC Avant Garde"/>
          <w:bCs/>
          <w:sz w:val="22"/>
          <w:szCs w:val="22"/>
          <w:lang w:val="es-MX" w:eastAsia="es-MX"/>
        </w:rPr>
        <w:t xml:space="preserve"> Estatuto Orgánico</w:t>
      </w:r>
      <w:r w:rsidR="007D7270">
        <w:rPr>
          <w:rFonts w:ascii="ITC Avant Garde" w:hAnsi="ITC Avant Garde"/>
          <w:bCs/>
          <w:sz w:val="22"/>
          <w:szCs w:val="22"/>
          <w:lang w:val="es-MX" w:eastAsia="es-MX"/>
        </w:rPr>
        <w:t>, publicado en el Diario Oficial de la Federación el 14 de agosto de 2006 y sus modificaciones de fechas 8 de abril de 2010 y 9 de diciembre de 2011</w:t>
      </w:r>
      <w:r w:rsidRPr="008143F1">
        <w:rPr>
          <w:rFonts w:ascii="ITC Avant Garde" w:hAnsi="ITC Avant Garde"/>
          <w:bCs/>
          <w:color w:val="000000"/>
          <w:sz w:val="22"/>
          <w:szCs w:val="22"/>
          <w:lang w:val="es-MX" w:eastAsia="es-MX"/>
        </w:rPr>
        <w:t>.</w:t>
      </w:r>
    </w:p>
    <w:p w14:paraId="6B78BE0A" w14:textId="392D048C" w:rsidR="008C03B3" w:rsidRPr="00BC7AE9" w:rsidRDefault="008C03B3" w:rsidP="00283534">
      <w:pPr>
        <w:pStyle w:val="Prrafodelista"/>
        <w:numPr>
          <w:ilvl w:val="0"/>
          <w:numId w:val="37"/>
        </w:numPr>
        <w:spacing w:before="240"/>
        <w:ind w:left="1134" w:hanging="567"/>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Pr="00BC7AE9">
        <w:rPr>
          <w:rFonts w:ascii="ITC Avant Garde" w:hAnsi="ITC Avant Garde"/>
          <w:bCs/>
          <w:color w:val="000000"/>
          <w:sz w:val="22"/>
          <w:szCs w:val="22"/>
          <w:lang w:val="es-MX" w:eastAsia="es-MX"/>
        </w:rPr>
        <w:t xml:space="preserve">. </w:t>
      </w:r>
      <w:proofErr w:type="spellStart"/>
      <w:r>
        <w:rPr>
          <w:rFonts w:ascii="ITC Avant Garde" w:hAnsi="ITC Avant Garde"/>
          <w:bCs/>
          <w:sz w:val="22"/>
          <w:szCs w:val="22"/>
          <w:lang w:val="es-MX" w:eastAsia="es-MX"/>
        </w:rPr>
        <w:t>T</w:t>
      </w:r>
      <w:r w:rsidR="00107315">
        <w:rPr>
          <w:rFonts w:ascii="ITC Avant Garde" w:hAnsi="ITC Avant Garde"/>
          <w:bCs/>
          <w:sz w:val="22"/>
          <w:szCs w:val="22"/>
          <w:lang w:val="es-MX" w:eastAsia="es-MX"/>
        </w:rPr>
        <w:t>elecomm</w:t>
      </w:r>
      <w:proofErr w:type="spellEnd"/>
      <w:r>
        <w:rPr>
          <w:rFonts w:ascii="ITC Avant Garde" w:hAnsi="ITC Avant Garde"/>
          <w:bCs/>
          <w:sz w:val="22"/>
          <w:szCs w:val="22"/>
          <w:lang w:val="es-MX" w:eastAsia="es-MX"/>
        </w:rPr>
        <w:t xml:space="preserve"> </w:t>
      </w:r>
      <w:r w:rsidRPr="00657691">
        <w:rPr>
          <w:rFonts w:ascii="ITC Avant Garde" w:hAnsi="ITC Avant Garde"/>
          <w:bCs/>
          <w:color w:val="000000"/>
          <w:sz w:val="22"/>
          <w:szCs w:val="22"/>
          <w:lang w:val="es-MX" w:eastAsia="es-MX"/>
        </w:rPr>
        <w:t>acreditó</w:t>
      </w:r>
      <w:r w:rsidR="00107315">
        <w:rPr>
          <w:rFonts w:ascii="ITC Avant Garde" w:hAnsi="ITC Avant Garde"/>
          <w:bCs/>
          <w:color w:val="000000"/>
          <w:sz w:val="22"/>
          <w:szCs w:val="22"/>
          <w:lang w:val="es-MX" w:eastAsia="es-MX"/>
        </w:rPr>
        <w:t xml:space="preserve"> </w:t>
      </w:r>
      <w:r w:rsidR="00432DE9">
        <w:rPr>
          <w:rFonts w:ascii="ITC Avant Garde" w:hAnsi="ITC Avant Garde"/>
          <w:bCs/>
          <w:color w:val="000000"/>
          <w:sz w:val="22"/>
          <w:szCs w:val="22"/>
          <w:lang w:val="es-MX" w:eastAsia="es-MX"/>
        </w:rPr>
        <w:t>este requisito</w:t>
      </w:r>
      <w:r w:rsidRPr="00657691">
        <w:rPr>
          <w:rFonts w:ascii="ITC Avant Garde" w:hAnsi="ITC Avant Garde"/>
          <w:bCs/>
          <w:color w:val="000000"/>
          <w:sz w:val="22"/>
          <w:szCs w:val="22"/>
          <w:lang w:val="es-MX" w:eastAsia="es-MX"/>
        </w:rPr>
        <w:t xml:space="preserve">, mediante la </w:t>
      </w:r>
      <w:r w:rsidR="00107315">
        <w:rPr>
          <w:rFonts w:ascii="ITC Avant Garde" w:hAnsi="ITC Avant Garde"/>
          <w:bCs/>
          <w:color w:val="000000"/>
          <w:sz w:val="22"/>
          <w:szCs w:val="22"/>
          <w:lang w:val="es-MX" w:eastAsia="es-MX"/>
        </w:rPr>
        <w:t xml:space="preserve">presentación de la copia simple de </w:t>
      </w:r>
      <w:r w:rsidR="00432DE9">
        <w:rPr>
          <w:rFonts w:ascii="ITC Avant Garde" w:hAnsi="ITC Avant Garde"/>
          <w:bCs/>
          <w:color w:val="000000"/>
          <w:sz w:val="22"/>
          <w:szCs w:val="22"/>
          <w:lang w:val="es-MX" w:eastAsia="es-MX"/>
        </w:rPr>
        <w:t>la publicación en el Diario Oficial de la Federación de su estatuto orgánico y sus respectivas modificaciones, así como mediante la descripción de sus procesos administrativos de atención a usuarios, de recepción, tramitación y atención de quejas y facturación, entre otros</w:t>
      </w:r>
      <w:r w:rsidR="00107315">
        <w:rPr>
          <w:rFonts w:ascii="ITC Avant Garde" w:hAnsi="ITC Avant Garde"/>
          <w:bCs/>
          <w:color w:val="000000"/>
          <w:sz w:val="22"/>
          <w:szCs w:val="22"/>
          <w:lang w:val="es-MX" w:eastAsia="es-MX"/>
        </w:rPr>
        <w:t>.</w:t>
      </w:r>
    </w:p>
    <w:p w14:paraId="69E886C8" w14:textId="77777777" w:rsidR="008C03B3" w:rsidRDefault="008C03B3" w:rsidP="00283534">
      <w:pPr>
        <w:pStyle w:val="Prrafodelista"/>
        <w:numPr>
          <w:ilvl w:val="0"/>
          <w:numId w:val="40"/>
        </w:numPr>
        <w:spacing w:before="240"/>
        <w:ind w:left="567" w:hanging="567"/>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p>
    <w:p w14:paraId="4414DB21" w14:textId="6CB9FD23" w:rsidR="008C03B3" w:rsidRDefault="008C03B3" w:rsidP="00283534">
      <w:pPr>
        <w:tabs>
          <w:tab w:val="left" w:pos="567"/>
        </w:tabs>
        <w:autoSpaceDE w:val="0"/>
        <w:autoSpaceDN w:val="0"/>
        <w:adjustRightInd w:val="0"/>
        <w:spacing w:before="240"/>
        <w:ind w:left="567"/>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proofErr w:type="spellStart"/>
      <w:r>
        <w:rPr>
          <w:rFonts w:ascii="ITC Avant Garde" w:hAnsi="ITC Avant Garde"/>
          <w:bCs/>
          <w:sz w:val="22"/>
          <w:szCs w:val="22"/>
          <w:lang w:val="es-MX" w:eastAsia="es-MX"/>
        </w:rPr>
        <w:t>T</w:t>
      </w:r>
      <w:r w:rsidR="00107315">
        <w:rPr>
          <w:rFonts w:ascii="ITC Avant Garde" w:hAnsi="ITC Avant Garde"/>
          <w:bCs/>
          <w:sz w:val="22"/>
          <w:szCs w:val="22"/>
          <w:lang w:val="es-MX" w:eastAsia="es-MX"/>
        </w:rPr>
        <w:t>elecomm</w:t>
      </w:r>
      <w:proofErr w:type="spellEnd"/>
      <w:r>
        <w:rPr>
          <w:rFonts w:ascii="ITC Avant Garde" w:hAnsi="ITC Avant Garde"/>
          <w:bCs/>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el </w:t>
      </w:r>
      <w:r>
        <w:rPr>
          <w:rFonts w:ascii="ITC Avant Garde" w:hAnsi="ITC Avant Garde"/>
          <w:bCs/>
          <w:sz w:val="22"/>
          <w:szCs w:val="22"/>
        </w:rPr>
        <w:t>pago</w:t>
      </w:r>
      <w:r w:rsidR="00107315">
        <w:rPr>
          <w:rFonts w:ascii="ITC Avant Garde" w:hAnsi="ITC Avant Garde"/>
          <w:bCs/>
          <w:sz w:val="22"/>
          <w:szCs w:val="22"/>
        </w:rPr>
        <w:t xml:space="preserve"> de derechos </w:t>
      </w:r>
      <w:r w:rsidR="00107315">
        <w:rPr>
          <w:rFonts w:ascii="ITC Avant Garde" w:hAnsi="ITC Avant Garde"/>
          <w:bCs/>
          <w:color w:val="000000"/>
          <w:sz w:val="22"/>
          <w:szCs w:val="22"/>
          <w:lang w:val="es-MX" w:eastAsia="es-MX"/>
        </w:rPr>
        <w:t>por el estudio de la solicitud y de la documentación técnica, administrativa y legal inherente a la misma, conforme al artículo 95 fracción I de la Ley Federal de Derechos vigente al momento de presentar la Solicitud de Concesión.</w:t>
      </w:r>
    </w:p>
    <w:p w14:paraId="2F14A7D4" w14:textId="77777777" w:rsidR="00A54C13" w:rsidRDefault="00A54C13" w:rsidP="00107315">
      <w:pPr>
        <w:tabs>
          <w:tab w:val="left" w:pos="567"/>
        </w:tabs>
        <w:autoSpaceDE w:val="0"/>
        <w:autoSpaceDN w:val="0"/>
        <w:adjustRightInd w:val="0"/>
        <w:ind w:left="567"/>
        <w:jc w:val="both"/>
        <w:rPr>
          <w:rFonts w:ascii="ITC Avant Garde" w:hAnsi="ITC Avant Garde"/>
          <w:bCs/>
          <w:color w:val="000000"/>
          <w:sz w:val="22"/>
          <w:szCs w:val="22"/>
          <w:lang w:val="es-MX" w:eastAsia="es-MX"/>
        </w:rPr>
      </w:pPr>
    </w:p>
    <w:p w14:paraId="4A2473CA" w14:textId="4D7D0344" w:rsidR="00140EA3" w:rsidRPr="00182D42" w:rsidRDefault="00140EA3" w:rsidP="00140EA3">
      <w:pPr>
        <w:tabs>
          <w:tab w:val="left" w:pos="1134"/>
        </w:tabs>
        <w:autoSpaceDE w:val="0"/>
        <w:autoSpaceDN w:val="0"/>
        <w:adjustRightInd w:val="0"/>
        <w:jc w:val="both"/>
        <w:rPr>
          <w:rFonts w:ascii="ITC Avant Garde" w:eastAsia="Calibri" w:hAnsi="ITC Avant Garde" w:cs="Tahoma"/>
          <w:b/>
          <w:color w:val="000000"/>
          <w:sz w:val="22"/>
          <w:szCs w:val="22"/>
          <w:u w:val="single"/>
          <w:lang w:val="es-MX" w:eastAsia="es-MX"/>
        </w:rPr>
      </w:pPr>
      <w:r w:rsidRPr="00182D42">
        <w:rPr>
          <w:rFonts w:ascii="ITC Avant Garde" w:hAnsi="ITC Avant Garde"/>
          <w:b/>
          <w:sz w:val="22"/>
          <w:szCs w:val="22"/>
          <w:u w:val="single"/>
          <w:lang w:val="es-MX" w:eastAsia="es-MX"/>
        </w:rPr>
        <w:t>Art</w:t>
      </w:r>
      <w:r>
        <w:rPr>
          <w:rFonts w:ascii="ITC Avant Garde" w:hAnsi="ITC Avant Garde"/>
          <w:b/>
          <w:sz w:val="22"/>
          <w:szCs w:val="22"/>
          <w:u w:val="single"/>
          <w:lang w:val="es-MX" w:eastAsia="es-MX"/>
        </w:rPr>
        <w:t>ículo 11</w:t>
      </w:r>
      <w:r w:rsidRPr="00182D42">
        <w:rPr>
          <w:rFonts w:ascii="ITC Avant Garde" w:hAnsi="ITC Avant Garde"/>
          <w:b/>
          <w:sz w:val="22"/>
          <w:szCs w:val="22"/>
          <w:u w:val="single"/>
          <w:lang w:val="es-MX" w:eastAsia="es-MX"/>
        </w:rPr>
        <w:t xml:space="preserve"> de los Lineamientos</w:t>
      </w:r>
    </w:p>
    <w:p w14:paraId="65F4FD14" w14:textId="77777777" w:rsidR="00F3713D" w:rsidRDefault="00F3713D" w:rsidP="00405E37">
      <w:pPr>
        <w:jc w:val="both"/>
        <w:rPr>
          <w:rFonts w:ascii="ITC Avant Garde" w:hAnsi="ITC Avant Garde"/>
          <w:b/>
          <w:bCs/>
          <w:color w:val="000000"/>
          <w:sz w:val="22"/>
          <w:szCs w:val="22"/>
          <w:lang w:val="es-MX" w:eastAsia="es-MX"/>
        </w:rPr>
      </w:pPr>
    </w:p>
    <w:p w14:paraId="029DC2DC" w14:textId="6FB88F3A" w:rsidR="00F3713D" w:rsidRDefault="00F3713D" w:rsidP="00F3713D">
      <w:pPr>
        <w:pStyle w:val="Prrafodelista"/>
        <w:ind w:left="0"/>
        <w:jc w:val="both"/>
        <w:rPr>
          <w:rFonts w:ascii="ITC Avant Garde" w:hAnsi="ITC Avant Garde"/>
          <w:bCs/>
          <w:color w:val="000000"/>
          <w:sz w:val="22"/>
          <w:szCs w:val="22"/>
          <w:lang w:val="es-MX" w:eastAsia="es-MX"/>
        </w:rPr>
      </w:pPr>
      <w:proofErr w:type="spellStart"/>
      <w:r>
        <w:rPr>
          <w:rFonts w:ascii="ITC Avant Garde" w:eastAsia="Calibri" w:hAnsi="ITC Avant Garde" w:cs="Tahoma"/>
          <w:color w:val="000000"/>
          <w:sz w:val="22"/>
          <w:szCs w:val="22"/>
          <w:lang w:val="es-MX" w:eastAsia="es-MX"/>
        </w:rPr>
        <w:t>Telecomm</w:t>
      </w:r>
      <w:proofErr w:type="spellEnd"/>
      <w:r>
        <w:rPr>
          <w:rFonts w:ascii="ITC Avant Garde" w:eastAsia="Calibri" w:hAnsi="ITC Avant Garde" w:cs="Tahoma"/>
          <w:color w:val="000000"/>
          <w:sz w:val="22"/>
          <w:szCs w:val="22"/>
          <w:lang w:val="es-MX" w:eastAsia="es-MX"/>
        </w:rPr>
        <w:t xml:space="preserve"> acreditó los requisitos de procedencia </w:t>
      </w:r>
      <w:r>
        <w:rPr>
          <w:rFonts w:ascii="ITC Avant Garde" w:hAnsi="ITC Avant Garde"/>
          <w:bCs/>
          <w:color w:val="000000"/>
          <w:sz w:val="22"/>
          <w:szCs w:val="22"/>
          <w:lang w:val="es-MX" w:eastAsia="es-MX"/>
        </w:rPr>
        <w:t>establecidos en el artículo 11 de los Lineamientos, mediante la presentación de las constancias documentales que contienen el estado que guardan</w:t>
      </w:r>
      <w:r w:rsidR="00471DCB">
        <w:rPr>
          <w:rFonts w:ascii="ITC Avant Garde" w:hAnsi="ITC Avant Garde"/>
          <w:bCs/>
          <w:color w:val="000000"/>
          <w:sz w:val="22"/>
          <w:szCs w:val="22"/>
          <w:lang w:val="es-MX" w:eastAsia="es-MX"/>
        </w:rPr>
        <w:t xml:space="preserve"> los expedientes MEXSAT 116.8 L</w:t>
      </w:r>
      <w:r>
        <w:rPr>
          <w:rFonts w:ascii="ITC Avant Garde" w:hAnsi="ITC Avant Garde"/>
          <w:bCs/>
          <w:color w:val="000000"/>
          <w:sz w:val="22"/>
          <w:szCs w:val="22"/>
          <w:lang w:val="es-MX" w:eastAsia="es-MX"/>
        </w:rPr>
        <w:t xml:space="preserve"> y MEXSAT 116.8 AP30B, el domicilio y las coordenadas geográficas de los centros de control y los </w:t>
      </w:r>
      <w:r>
        <w:rPr>
          <w:rFonts w:ascii="ITC Avant Garde" w:hAnsi="ITC Avant Garde"/>
          <w:bCs/>
          <w:color w:val="000000"/>
          <w:sz w:val="22"/>
          <w:szCs w:val="22"/>
          <w:lang w:val="es-MX" w:eastAsia="es-MX"/>
        </w:rPr>
        <w:lastRenderedPageBreak/>
        <w:t>parámetros técnicos de las estaciones terrenas, entre los que se encuentran los datos de los sitios, estaciones, sistema radiante y parámetros generales.</w:t>
      </w:r>
    </w:p>
    <w:p w14:paraId="7C41F090" w14:textId="77777777" w:rsidR="0027371D" w:rsidRDefault="0027371D" w:rsidP="00405E37">
      <w:pPr>
        <w:jc w:val="both"/>
        <w:rPr>
          <w:rFonts w:ascii="ITC Avant Garde" w:eastAsia="Calibri" w:hAnsi="ITC Avant Garde"/>
          <w:sz w:val="22"/>
          <w:szCs w:val="22"/>
          <w:lang w:val="es-MX" w:eastAsia="en-US"/>
        </w:rPr>
      </w:pPr>
    </w:p>
    <w:p w14:paraId="5BB56699" w14:textId="77777777" w:rsidR="00681583" w:rsidRDefault="00681583" w:rsidP="00F3494E">
      <w:pPr>
        <w:autoSpaceDE w:val="0"/>
        <w:autoSpaceDN w:val="0"/>
        <w:adjustRightInd w:val="0"/>
        <w:jc w:val="both"/>
        <w:rPr>
          <w:rFonts w:ascii="ITC Avant Garde" w:eastAsia="Calibri" w:hAnsi="ITC Avant Garde"/>
          <w:sz w:val="22"/>
          <w:szCs w:val="22"/>
          <w:highlight w:val="yellow"/>
          <w:lang w:val="es-MX" w:eastAsia="en-US"/>
        </w:rPr>
      </w:pPr>
    </w:p>
    <w:p w14:paraId="1082E15E" w14:textId="4169A856" w:rsidR="004419FD" w:rsidRDefault="00681583" w:rsidP="00F3494E">
      <w:pPr>
        <w:autoSpaceDE w:val="0"/>
        <w:autoSpaceDN w:val="0"/>
        <w:adjustRightInd w:val="0"/>
        <w:jc w:val="both"/>
        <w:rPr>
          <w:rFonts w:ascii="ITC Avant Garde" w:eastAsia="Calibri" w:hAnsi="ITC Avant Garde" w:cs="Tahoma"/>
          <w:color w:val="000000"/>
          <w:sz w:val="22"/>
          <w:szCs w:val="22"/>
          <w:lang w:val="es-MX" w:eastAsia="es-MX"/>
        </w:rPr>
      </w:pPr>
      <w:r>
        <w:rPr>
          <w:rFonts w:ascii="ITC Avant Garde" w:eastAsia="Calibri" w:hAnsi="ITC Avant Garde" w:cs="Tahoma"/>
          <w:b/>
          <w:bCs/>
          <w:color w:val="000000"/>
          <w:sz w:val="22"/>
          <w:szCs w:val="22"/>
          <w:lang w:val="es-MX" w:eastAsia="es-MX"/>
        </w:rPr>
        <w:t>Cuarto</w:t>
      </w:r>
      <w:r w:rsidRPr="008A3C97">
        <w:rPr>
          <w:rFonts w:ascii="ITC Avant Garde" w:eastAsia="Calibri" w:hAnsi="ITC Avant Garde" w:cs="Tahoma"/>
          <w:b/>
          <w:bCs/>
          <w:color w:val="000000"/>
          <w:sz w:val="22"/>
          <w:szCs w:val="22"/>
          <w:lang w:val="es-MX" w:eastAsia="es-MX"/>
        </w:rPr>
        <w:t xml:space="preserve">.- </w:t>
      </w:r>
      <w:r>
        <w:rPr>
          <w:rFonts w:ascii="ITC Avant Garde" w:eastAsia="Calibri" w:hAnsi="ITC Avant Garde" w:cs="Tahoma"/>
          <w:b/>
          <w:color w:val="000000"/>
          <w:sz w:val="22"/>
          <w:szCs w:val="22"/>
          <w:lang w:val="es-MX" w:eastAsia="es-MX"/>
        </w:rPr>
        <w:t>Opiniones técnicas respecto</w:t>
      </w:r>
      <w:r w:rsidRPr="008A3C97">
        <w:rPr>
          <w:rFonts w:ascii="ITC Avant Garde" w:eastAsia="Calibri" w:hAnsi="ITC Avant Garde" w:cs="Tahoma"/>
          <w:b/>
          <w:color w:val="000000"/>
          <w:sz w:val="22"/>
          <w:szCs w:val="22"/>
          <w:lang w:val="es-MX" w:eastAsia="es-MX"/>
        </w:rPr>
        <w:t xml:space="preserve"> de la Solicitud</w:t>
      </w:r>
      <w:r>
        <w:rPr>
          <w:rFonts w:ascii="ITC Avant Garde" w:eastAsia="Calibri" w:hAnsi="ITC Avant Garde" w:cs="Tahoma"/>
          <w:b/>
          <w:color w:val="000000"/>
          <w:sz w:val="22"/>
          <w:szCs w:val="22"/>
          <w:lang w:val="es-MX" w:eastAsia="es-MX"/>
        </w:rPr>
        <w:t xml:space="preserve"> de Concesión</w:t>
      </w:r>
      <w:r w:rsidRPr="008A3C97">
        <w:rPr>
          <w:rFonts w:ascii="ITC Avant Garde" w:eastAsia="Calibri" w:hAnsi="ITC Avant Garde" w:cs="Tahoma"/>
          <w:b/>
          <w:color w:val="000000"/>
          <w:sz w:val="22"/>
          <w:szCs w:val="22"/>
          <w:lang w:val="es-MX" w:eastAsia="es-MX"/>
        </w:rPr>
        <w:t>.</w:t>
      </w:r>
      <w:r w:rsidRPr="008A3C97">
        <w:rPr>
          <w:rFonts w:ascii="ITC Avant Garde" w:eastAsia="Calibri" w:hAnsi="ITC Avant Garde" w:cs="Tahoma"/>
          <w:color w:val="000000"/>
          <w:sz w:val="22"/>
          <w:szCs w:val="22"/>
          <w:lang w:val="es-MX" w:eastAsia="es-MX"/>
        </w:rPr>
        <w:t xml:space="preserve"> </w:t>
      </w:r>
      <w:r w:rsidR="004419FD">
        <w:rPr>
          <w:rFonts w:ascii="ITC Avant Garde" w:eastAsia="Calibri" w:hAnsi="ITC Avant Garde" w:cs="Tahoma"/>
          <w:color w:val="000000"/>
          <w:sz w:val="22"/>
          <w:szCs w:val="22"/>
          <w:lang w:val="es-MX" w:eastAsia="es-MX"/>
        </w:rPr>
        <w:t>Con la finalidad de contar con los elementos necesarios para la atención de la Solicitud de Concesión, mediante oficio IFT/223/UCS/DG-CTEL/2789/2015 de fecha 2 de noviembre de 2015, la Dirección General de Concesiones de Telecomunicaciones, adscrita a la Unidad de Concesiones y Servicios solicitó a la Unidad de Espectro Radioeléctrico emitiera la opinión correspondiente respecto de la Solicitud de Concesión.</w:t>
      </w:r>
    </w:p>
    <w:p w14:paraId="78787D3E" w14:textId="77777777" w:rsidR="004419FD" w:rsidRDefault="004419FD" w:rsidP="00F3494E">
      <w:pPr>
        <w:autoSpaceDE w:val="0"/>
        <w:autoSpaceDN w:val="0"/>
        <w:adjustRightInd w:val="0"/>
        <w:jc w:val="both"/>
        <w:rPr>
          <w:rFonts w:ascii="ITC Avant Garde" w:eastAsia="Calibri" w:hAnsi="ITC Avant Garde" w:cs="Tahoma"/>
          <w:color w:val="000000"/>
          <w:sz w:val="22"/>
          <w:szCs w:val="22"/>
          <w:lang w:val="es-MX" w:eastAsia="es-MX"/>
        </w:rPr>
      </w:pPr>
    </w:p>
    <w:p w14:paraId="0D6BCBFA" w14:textId="6272C02E" w:rsidR="004419FD" w:rsidRDefault="004419FD" w:rsidP="00F3494E">
      <w:pPr>
        <w:autoSpaceDE w:val="0"/>
        <w:autoSpaceDN w:val="0"/>
        <w:adjustRightInd w:val="0"/>
        <w:jc w:val="both"/>
        <w:rPr>
          <w:rFonts w:ascii="ITC Avant Garde" w:eastAsia="Calibri" w:hAnsi="ITC Avant Garde" w:cs="Tahoma"/>
          <w:color w:val="000000"/>
          <w:sz w:val="22"/>
          <w:szCs w:val="22"/>
          <w:lang w:val="es-MX" w:eastAsia="es-MX"/>
        </w:rPr>
      </w:pPr>
      <w:r>
        <w:rPr>
          <w:rFonts w:ascii="ITC Avant Garde" w:eastAsia="Calibri" w:hAnsi="ITC Avant Garde" w:cs="Tahoma"/>
          <w:color w:val="000000"/>
          <w:sz w:val="22"/>
          <w:szCs w:val="22"/>
          <w:lang w:val="es-MX" w:eastAsia="es-MX"/>
        </w:rPr>
        <w:t xml:space="preserve">En respuesta a lo anterior, mediante oficio IFT/222/UER/DG-RERO/131/2015 de fecha 4 de diciembre de 2015, la </w:t>
      </w:r>
      <w:r w:rsidRPr="008A3C97">
        <w:rPr>
          <w:rFonts w:ascii="ITC Avant Garde" w:eastAsia="Calibri" w:hAnsi="ITC Avant Garde"/>
          <w:sz w:val="22"/>
          <w:szCs w:val="22"/>
          <w:lang w:val="es-MX" w:eastAsia="en-US"/>
        </w:rPr>
        <w:t xml:space="preserve">Dirección General de </w:t>
      </w:r>
      <w:r>
        <w:rPr>
          <w:rFonts w:ascii="ITC Avant Garde" w:eastAsia="Calibri" w:hAnsi="ITC Avant Garde"/>
          <w:sz w:val="22"/>
          <w:szCs w:val="22"/>
          <w:lang w:val="es-MX" w:eastAsia="en-US"/>
        </w:rPr>
        <w:t xml:space="preserve">Regulación del </w:t>
      </w:r>
      <w:r w:rsidRPr="008A3C97">
        <w:rPr>
          <w:rFonts w:ascii="ITC Avant Garde" w:eastAsia="Calibri" w:hAnsi="ITC Avant Garde"/>
          <w:sz w:val="22"/>
          <w:szCs w:val="22"/>
          <w:lang w:val="es-MX" w:eastAsia="en-US"/>
        </w:rPr>
        <w:t>Espectro</w:t>
      </w:r>
      <w:r>
        <w:rPr>
          <w:rFonts w:ascii="ITC Avant Garde" w:eastAsia="Calibri" w:hAnsi="ITC Avant Garde"/>
          <w:sz w:val="22"/>
          <w:szCs w:val="22"/>
          <w:lang w:val="es-MX" w:eastAsia="en-US"/>
        </w:rPr>
        <w:t xml:space="preserve"> y Recursos Orbitales, adscrita a la Unidad de Espectro Radioeléctrico, </w:t>
      </w:r>
      <w:r w:rsidR="00C65172">
        <w:rPr>
          <w:rFonts w:ascii="ITC Avant Garde" w:eastAsia="Calibri" w:hAnsi="ITC Avant Garde"/>
          <w:sz w:val="22"/>
          <w:szCs w:val="22"/>
          <w:lang w:val="es-MX" w:eastAsia="en-US"/>
        </w:rPr>
        <w:t>manifestó lo siguiente:</w:t>
      </w:r>
    </w:p>
    <w:p w14:paraId="588C3C88" w14:textId="77777777" w:rsidR="00F3494E" w:rsidRPr="008A3C97" w:rsidRDefault="00F3494E" w:rsidP="00F3494E">
      <w:pPr>
        <w:autoSpaceDE w:val="0"/>
        <w:autoSpaceDN w:val="0"/>
        <w:adjustRightInd w:val="0"/>
        <w:jc w:val="both"/>
        <w:rPr>
          <w:rFonts w:ascii="ITC Avant Garde" w:eastAsia="Calibri" w:hAnsi="ITC Avant Garde"/>
          <w:sz w:val="22"/>
          <w:szCs w:val="22"/>
          <w:lang w:val="es-MX" w:eastAsia="en-US"/>
        </w:rPr>
      </w:pPr>
    </w:p>
    <w:p w14:paraId="16FB03F4" w14:textId="77777777" w:rsidR="00F3494E" w:rsidRPr="00283534" w:rsidRDefault="00F3494E" w:rsidP="00751996">
      <w:pPr>
        <w:autoSpaceDE w:val="0"/>
        <w:autoSpaceDN w:val="0"/>
        <w:adjustRightInd w:val="0"/>
        <w:ind w:left="567" w:right="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 xml:space="preserve">“[…] </w:t>
      </w:r>
    </w:p>
    <w:p w14:paraId="01A72266" w14:textId="61A5F915" w:rsidR="00C80BC4" w:rsidRPr="00283534" w:rsidRDefault="00C80BC4" w:rsidP="00C80BC4">
      <w:pPr>
        <w:autoSpaceDE w:val="0"/>
        <w:autoSpaceDN w:val="0"/>
        <w:adjustRightInd w:val="0"/>
        <w:ind w:left="851" w:right="567" w:hanging="284"/>
        <w:jc w:val="both"/>
        <w:rPr>
          <w:rFonts w:ascii="ITC Avant Garde" w:eastAsia="Calibri" w:hAnsi="ITC Avant Garde"/>
          <w:sz w:val="18"/>
          <w:szCs w:val="18"/>
          <w:lang w:val="es-MX" w:eastAsia="en-US"/>
        </w:rPr>
      </w:pPr>
      <w:r w:rsidRPr="00283534">
        <w:rPr>
          <w:rFonts w:ascii="ITC Avant Garde" w:eastAsia="Calibri" w:hAnsi="ITC Avant Garde"/>
          <w:b/>
          <w:sz w:val="18"/>
          <w:szCs w:val="18"/>
          <w:lang w:val="es-MX" w:eastAsia="en-US"/>
        </w:rPr>
        <w:t>4. Opinión respecto a la solicitud.</w:t>
      </w:r>
      <w:r w:rsidRPr="00283534">
        <w:rPr>
          <w:rFonts w:ascii="ITC Avant Garde" w:eastAsia="Calibri" w:hAnsi="ITC Avant Garde"/>
          <w:sz w:val="18"/>
          <w:szCs w:val="18"/>
          <w:lang w:val="es-MX" w:eastAsia="en-US"/>
        </w:rPr>
        <w:t xml:space="preserve"> Derivado de lo anterior, en atención, en atención a que TELECOMM realiza el procedimiento de coordinación de frecuencias 1525-1559 MHz y 1626.5-1660.5 MHz (banda L) para la red satelital MEXSAT116.8 L-CEXT-X, así como para la modificación al Plan del SFS para la red satelital MEXSAT 116.8 AP30B con la finalidad de operar libre de interferencias, en opinión de esta Dirección General, se considera viable la solicitud de TELECOMM que aquí nos ocupa.</w:t>
      </w:r>
    </w:p>
    <w:p w14:paraId="1A254C8F" w14:textId="2EC417A2" w:rsidR="00243BFA" w:rsidRPr="00283534" w:rsidRDefault="00243BFA" w:rsidP="00C80BC4">
      <w:pPr>
        <w:autoSpaceDE w:val="0"/>
        <w:autoSpaceDN w:val="0"/>
        <w:adjustRightInd w:val="0"/>
        <w:ind w:left="851" w:right="567" w:hanging="284"/>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w:t>
      </w:r>
    </w:p>
    <w:p w14:paraId="77327A03" w14:textId="7BFF4C64" w:rsidR="00F3494E" w:rsidRPr="00283534" w:rsidRDefault="00751996" w:rsidP="00751996">
      <w:pPr>
        <w:autoSpaceDE w:val="0"/>
        <w:autoSpaceDN w:val="0"/>
        <w:adjustRightInd w:val="0"/>
        <w:ind w:left="851" w:right="567" w:hanging="284"/>
        <w:jc w:val="both"/>
        <w:rPr>
          <w:rFonts w:ascii="ITC Avant Garde" w:eastAsia="Calibri" w:hAnsi="ITC Avant Garde"/>
          <w:sz w:val="18"/>
          <w:szCs w:val="18"/>
          <w:lang w:val="es-MX" w:eastAsia="en-US"/>
        </w:rPr>
      </w:pPr>
      <w:r w:rsidRPr="00283534">
        <w:rPr>
          <w:rFonts w:ascii="ITC Avant Garde" w:eastAsia="Calibri" w:hAnsi="ITC Avant Garde"/>
          <w:b/>
          <w:sz w:val="18"/>
          <w:szCs w:val="18"/>
          <w:lang w:val="es-MX" w:eastAsia="en-US"/>
        </w:rPr>
        <w:t>5.1</w:t>
      </w:r>
      <w:r w:rsidRPr="00283534">
        <w:rPr>
          <w:rFonts w:ascii="ITC Avant Garde" w:eastAsia="Calibri" w:hAnsi="ITC Avant Garde"/>
          <w:b/>
          <w:sz w:val="18"/>
          <w:szCs w:val="18"/>
          <w:lang w:val="es-MX" w:eastAsia="en-US"/>
        </w:rPr>
        <w:tab/>
        <w:t>De la coor</w:t>
      </w:r>
      <w:r w:rsidR="007F690E" w:rsidRPr="00283534">
        <w:rPr>
          <w:rFonts w:ascii="ITC Avant Garde" w:eastAsia="Calibri" w:hAnsi="ITC Avant Garde"/>
          <w:b/>
          <w:sz w:val="18"/>
          <w:szCs w:val="18"/>
          <w:lang w:val="es-MX" w:eastAsia="en-US"/>
        </w:rPr>
        <w:t>d</w:t>
      </w:r>
      <w:r w:rsidRPr="00283534">
        <w:rPr>
          <w:rFonts w:ascii="ITC Avant Garde" w:eastAsia="Calibri" w:hAnsi="ITC Avant Garde"/>
          <w:b/>
          <w:sz w:val="18"/>
          <w:szCs w:val="18"/>
          <w:lang w:val="es-MX" w:eastAsia="en-US"/>
        </w:rPr>
        <w:t>inación internacional.</w:t>
      </w:r>
      <w:r w:rsidRPr="00283534">
        <w:rPr>
          <w:rFonts w:ascii="ITC Avant Garde" w:eastAsia="Calibri" w:hAnsi="ITC Avant Garde"/>
          <w:sz w:val="18"/>
          <w:szCs w:val="18"/>
          <w:lang w:val="es-MX" w:eastAsia="en-US"/>
        </w:rPr>
        <w:t xml:space="preserve"> Con el objeto de que la Secretaría de Comunicaciones y Transportes (Secretaría) en colaboración con el Instituto Federal de Telecomunicaciones (Instituto) se encuentren en posibilidad de concluir el proceso de coordinación internacional de la posición orbital en cuestión, así como de responder solicitudes de coordinación, el Concesionario quedar</w:t>
      </w:r>
      <w:r w:rsidR="009275C9" w:rsidRPr="00283534">
        <w:rPr>
          <w:rFonts w:ascii="ITC Avant Garde" w:eastAsia="Calibri" w:hAnsi="ITC Avant Garde"/>
          <w:sz w:val="18"/>
          <w:szCs w:val="18"/>
          <w:lang w:val="es-MX" w:eastAsia="en-US"/>
        </w:rPr>
        <w:t>a</w:t>
      </w:r>
      <w:r w:rsidRPr="00283534">
        <w:rPr>
          <w:rFonts w:ascii="ITC Avant Garde" w:eastAsia="Calibri" w:hAnsi="ITC Avant Garde"/>
          <w:sz w:val="18"/>
          <w:szCs w:val="18"/>
          <w:lang w:val="es-MX" w:eastAsia="en-US"/>
        </w:rPr>
        <w:t xml:space="preserve"> obligado a:</w:t>
      </w:r>
    </w:p>
    <w:p w14:paraId="44DA881A" w14:textId="7F866E94" w:rsidR="00751996" w:rsidRPr="00283534" w:rsidRDefault="00751996" w:rsidP="00751996">
      <w:pPr>
        <w:autoSpaceDE w:val="0"/>
        <w:autoSpaceDN w:val="0"/>
        <w:adjustRightInd w:val="0"/>
        <w:ind w:left="1418" w:right="567" w:hanging="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5.1.1.</w:t>
      </w:r>
      <w:r w:rsidRPr="00283534">
        <w:rPr>
          <w:rFonts w:ascii="ITC Avant Garde" w:eastAsia="Calibri" w:hAnsi="ITC Avant Garde"/>
          <w:sz w:val="18"/>
          <w:szCs w:val="18"/>
          <w:lang w:val="es-MX" w:eastAsia="en-US"/>
        </w:rPr>
        <w:tab/>
        <w:t xml:space="preserve">No exceder los parámetros técnicos y de operación establecidos en las secciones especiales correspondientes a las redes satelitales al amparo del </w:t>
      </w:r>
      <w:r w:rsidRPr="00283534">
        <w:rPr>
          <w:rFonts w:ascii="ITC Avant Garde" w:eastAsia="Calibri" w:hAnsi="ITC Avant Garde"/>
          <w:b/>
          <w:sz w:val="18"/>
          <w:szCs w:val="18"/>
          <w:lang w:val="es-MX" w:eastAsia="en-US"/>
        </w:rPr>
        <w:t>Anexo Único</w:t>
      </w:r>
      <w:r w:rsidRPr="00283534">
        <w:rPr>
          <w:rFonts w:ascii="ITC Avant Garde" w:eastAsia="Calibri" w:hAnsi="ITC Avant Garde"/>
          <w:sz w:val="18"/>
          <w:szCs w:val="18"/>
          <w:lang w:val="es-MX" w:eastAsia="en-US"/>
        </w:rPr>
        <w:t xml:space="preserve"> del presente o de cualquier modificación ulterior a dichos parámetros.</w:t>
      </w:r>
    </w:p>
    <w:p w14:paraId="634D1E92" w14:textId="0A8396AA" w:rsidR="00751996" w:rsidRPr="00283534" w:rsidRDefault="00751996" w:rsidP="00751996">
      <w:pPr>
        <w:autoSpaceDE w:val="0"/>
        <w:autoSpaceDN w:val="0"/>
        <w:adjustRightInd w:val="0"/>
        <w:ind w:left="1418" w:right="567" w:hanging="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5.1.2.</w:t>
      </w:r>
      <w:r w:rsidRPr="00283534">
        <w:rPr>
          <w:rFonts w:ascii="ITC Avant Garde" w:eastAsia="Calibri" w:hAnsi="ITC Avant Garde"/>
          <w:sz w:val="18"/>
          <w:szCs w:val="18"/>
          <w:lang w:val="es-MX" w:eastAsia="en-US"/>
        </w:rPr>
        <w:tab/>
        <w:t xml:space="preserve">Proporcionar a la Secretaría o al Instituto según corresponda, los recursos y la información que sean requeridos para concluir </w:t>
      </w:r>
      <w:r w:rsidR="009275C9" w:rsidRPr="00283534">
        <w:rPr>
          <w:rFonts w:ascii="ITC Avant Garde" w:eastAsia="Calibri" w:hAnsi="ITC Avant Garde"/>
          <w:sz w:val="18"/>
          <w:szCs w:val="18"/>
          <w:lang w:val="es-MX" w:eastAsia="en-US"/>
        </w:rPr>
        <w:t>cualquier proceso de coordinación internacional, así como cualquier otro proceso que se requiera para la operación del sistema satelital.</w:t>
      </w:r>
    </w:p>
    <w:p w14:paraId="245275F2" w14:textId="30B39C10" w:rsidR="009275C9" w:rsidRPr="00283534" w:rsidRDefault="009275C9" w:rsidP="00751996">
      <w:pPr>
        <w:autoSpaceDE w:val="0"/>
        <w:autoSpaceDN w:val="0"/>
        <w:adjustRightInd w:val="0"/>
        <w:ind w:left="1418" w:right="567" w:hanging="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5.1.3.</w:t>
      </w:r>
      <w:r w:rsidRPr="00283534">
        <w:rPr>
          <w:rFonts w:ascii="ITC Avant Garde" w:eastAsia="Calibri" w:hAnsi="ITC Avant Garde"/>
          <w:sz w:val="18"/>
          <w:szCs w:val="18"/>
          <w:lang w:val="es-MX" w:eastAsia="en-US"/>
        </w:rPr>
        <w:tab/>
        <w:t>Proporcionar la información necesaria a efecto de que la Secretaría se encuentre en posibilidad de concluir con el procedimiento de Notificación conforme al artículo 11 del RR a fin de inscribir las asignaciones de frecuencia asociadas a dichas redes en el MIFR, y así lograr su debida protección.</w:t>
      </w:r>
    </w:p>
    <w:p w14:paraId="7D89F61C" w14:textId="12749E00" w:rsidR="009275C9" w:rsidRPr="00283534" w:rsidRDefault="009275C9" w:rsidP="00751996">
      <w:pPr>
        <w:autoSpaceDE w:val="0"/>
        <w:autoSpaceDN w:val="0"/>
        <w:adjustRightInd w:val="0"/>
        <w:ind w:left="1418" w:right="567" w:hanging="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5.1.4.</w:t>
      </w:r>
      <w:r w:rsidRPr="00283534">
        <w:rPr>
          <w:rFonts w:ascii="ITC Avant Garde" w:eastAsia="Calibri" w:hAnsi="ITC Avant Garde"/>
          <w:sz w:val="18"/>
          <w:szCs w:val="18"/>
          <w:lang w:val="es-MX" w:eastAsia="en-US"/>
        </w:rPr>
        <w:tab/>
        <w:t>Coadyuvar en el proceso de coordinación internacional de la posición orbital y sus frecuencias asociadas, en particular con aquellos países cuyo acuerdo de coordinación se mantenga pendiente.</w:t>
      </w:r>
    </w:p>
    <w:p w14:paraId="54606E4F" w14:textId="3331E34C" w:rsidR="009275C9" w:rsidRPr="00283534" w:rsidRDefault="009275C9" w:rsidP="00751996">
      <w:pPr>
        <w:autoSpaceDE w:val="0"/>
        <w:autoSpaceDN w:val="0"/>
        <w:adjustRightInd w:val="0"/>
        <w:ind w:left="1418" w:right="567" w:hanging="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5.1.5.</w:t>
      </w:r>
      <w:r w:rsidRPr="00283534">
        <w:rPr>
          <w:rFonts w:ascii="ITC Avant Garde" w:eastAsia="Calibri" w:hAnsi="ITC Avant Garde"/>
          <w:sz w:val="18"/>
          <w:szCs w:val="18"/>
          <w:lang w:val="es-MX" w:eastAsia="en-US"/>
        </w:rPr>
        <w:tab/>
        <w:t>Cumplir con los requisitos técnicos que resulten exigibles, derivados de los acuerdos de coordinación que en su caso se celebren con los países identificados como afectados.</w:t>
      </w:r>
    </w:p>
    <w:p w14:paraId="7C2C6D88" w14:textId="4173575C" w:rsidR="0087182F" w:rsidRPr="00283534" w:rsidRDefault="0087182F" w:rsidP="00751996">
      <w:pPr>
        <w:autoSpaceDE w:val="0"/>
        <w:autoSpaceDN w:val="0"/>
        <w:adjustRightInd w:val="0"/>
        <w:ind w:left="1418" w:right="567" w:hanging="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5.1.6.</w:t>
      </w:r>
      <w:r w:rsidRPr="00283534">
        <w:rPr>
          <w:rFonts w:ascii="ITC Avant Garde" w:eastAsia="Calibri" w:hAnsi="ITC Avant Garde"/>
          <w:sz w:val="18"/>
          <w:szCs w:val="18"/>
          <w:lang w:val="es-MX" w:eastAsia="en-US"/>
        </w:rPr>
        <w:tab/>
        <w:t xml:space="preserve">Llevar a cabo todas las acciones necesarias, así como proporcionar todos los recursos que se requieran para concluir un nuevo proceso de coordinación internacional en caso de que la red satelital requiera de la modificación de </w:t>
      </w:r>
      <w:r w:rsidRPr="00283534">
        <w:rPr>
          <w:rFonts w:ascii="ITC Avant Garde" w:eastAsia="Calibri" w:hAnsi="ITC Avant Garde"/>
          <w:sz w:val="18"/>
          <w:szCs w:val="18"/>
          <w:lang w:val="es-MX" w:eastAsia="en-US"/>
        </w:rPr>
        <w:lastRenderedPageBreak/>
        <w:t>los parámetros técnicos y de operación contenidos en las secciones especiales correspondientes.</w:t>
      </w:r>
    </w:p>
    <w:p w14:paraId="2CE371DD" w14:textId="461C8838" w:rsidR="0087182F" w:rsidRPr="00283534" w:rsidRDefault="0087182F" w:rsidP="0087182F">
      <w:pPr>
        <w:autoSpaceDE w:val="0"/>
        <w:autoSpaceDN w:val="0"/>
        <w:adjustRightInd w:val="0"/>
        <w:ind w:left="851" w:right="567" w:hanging="284"/>
        <w:jc w:val="both"/>
        <w:rPr>
          <w:rFonts w:ascii="ITC Avant Garde" w:eastAsia="Calibri" w:hAnsi="ITC Avant Garde"/>
          <w:b/>
          <w:sz w:val="18"/>
          <w:szCs w:val="18"/>
          <w:lang w:val="es-MX" w:eastAsia="en-US"/>
        </w:rPr>
      </w:pPr>
      <w:r w:rsidRPr="00283534">
        <w:rPr>
          <w:rFonts w:ascii="ITC Avant Garde" w:eastAsia="Calibri" w:hAnsi="ITC Avant Garde"/>
          <w:b/>
          <w:sz w:val="18"/>
          <w:szCs w:val="18"/>
          <w:lang w:val="es-MX" w:eastAsia="en-US"/>
        </w:rPr>
        <w:t>5.2</w:t>
      </w:r>
      <w:r w:rsidRPr="00283534">
        <w:rPr>
          <w:rFonts w:ascii="ITC Avant Garde" w:eastAsia="Calibri" w:hAnsi="ITC Avant Garde"/>
          <w:b/>
          <w:sz w:val="18"/>
          <w:szCs w:val="18"/>
          <w:lang w:val="es-MX" w:eastAsia="en-US"/>
        </w:rPr>
        <w:tab/>
        <w:t>Compatibilidad con otras concesiones y sistemas:</w:t>
      </w:r>
    </w:p>
    <w:p w14:paraId="4FA2A3DC" w14:textId="41C1D243" w:rsidR="0087182F" w:rsidRPr="00283534" w:rsidRDefault="0087182F" w:rsidP="0087182F">
      <w:pPr>
        <w:autoSpaceDE w:val="0"/>
        <w:autoSpaceDN w:val="0"/>
        <w:adjustRightInd w:val="0"/>
        <w:ind w:left="1418" w:right="567" w:hanging="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5.2.1.</w:t>
      </w:r>
      <w:r w:rsidRPr="00283534">
        <w:rPr>
          <w:rFonts w:ascii="ITC Avant Garde" w:eastAsia="Calibri" w:hAnsi="ITC Avant Garde"/>
          <w:sz w:val="18"/>
          <w:szCs w:val="18"/>
          <w:lang w:val="es-MX" w:eastAsia="en-US"/>
        </w:rPr>
        <w:tab/>
        <w:t>Ciertas porciones de las bandas asociadas a la posición orbital en estudio actualmente se encuentran ocupadas por enlaces de microondas punto a punto. Por lo que a fin de evitar interferencias perjudiciales hacia y desde otro sistema de radiocomunicación terrenal, el Concesionario deberá llevar a cabo los correspondientes procesos de coordinación que sean necesarios.</w:t>
      </w:r>
    </w:p>
    <w:p w14:paraId="3B6C388A" w14:textId="3D3E1EB3" w:rsidR="0087182F" w:rsidRPr="00283534" w:rsidRDefault="0087182F" w:rsidP="0087182F">
      <w:pPr>
        <w:autoSpaceDE w:val="0"/>
        <w:autoSpaceDN w:val="0"/>
        <w:adjustRightInd w:val="0"/>
        <w:ind w:left="1418" w:right="567" w:hanging="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5.2.2.</w:t>
      </w:r>
      <w:r w:rsidRPr="00283534">
        <w:rPr>
          <w:rFonts w:ascii="ITC Avant Garde" w:eastAsia="Calibri" w:hAnsi="ITC Avant Garde"/>
          <w:sz w:val="18"/>
          <w:szCs w:val="18"/>
          <w:lang w:val="es-MX" w:eastAsia="en-US"/>
        </w:rPr>
        <w:tab/>
        <w:t>La Secretaría otorgó el 23 de octubre de 1997 a Satélites Mexicanos, S.A. de C.V. (</w:t>
      </w:r>
      <w:proofErr w:type="spellStart"/>
      <w:r w:rsidRPr="00283534">
        <w:rPr>
          <w:rFonts w:ascii="ITC Avant Garde" w:eastAsia="Calibri" w:hAnsi="ITC Avant Garde"/>
          <w:sz w:val="18"/>
          <w:szCs w:val="18"/>
          <w:lang w:val="es-MX" w:eastAsia="en-US"/>
        </w:rPr>
        <w:t>Satmex</w:t>
      </w:r>
      <w:proofErr w:type="spellEnd"/>
      <w:r w:rsidRPr="00283534">
        <w:rPr>
          <w:rFonts w:ascii="ITC Avant Garde" w:eastAsia="Calibri" w:hAnsi="ITC Avant Garde"/>
          <w:sz w:val="18"/>
          <w:szCs w:val="18"/>
          <w:lang w:val="es-MX" w:eastAsia="en-US"/>
        </w:rPr>
        <w:t xml:space="preserve">) Concesión para ocupar la POG ubicada en 116.8 grados longitud Oeste, y explotar las bandas de frecuencia 3700 – 4200 MHz en la dirección espacio – Tierra y 5925 – 6425 MHz en la dirección Tierra – espacio (banda C), así como 11700 – 12200 MHz en dirección espacio – Tierra y 14000 – 14500 MHz en la dirección Tierra – espacio (banda </w:t>
      </w:r>
      <w:proofErr w:type="spellStart"/>
      <w:r w:rsidRPr="00283534">
        <w:rPr>
          <w:rFonts w:ascii="ITC Avant Garde" w:eastAsia="Calibri" w:hAnsi="ITC Avant Garde"/>
          <w:sz w:val="18"/>
          <w:szCs w:val="18"/>
          <w:lang w:val="es-MX" w:eastAsia="en-US"/>
        </w:rPr>
        <w:t>Ku</w:t>
      </w:r>
      <w:proofErr w:type="spellEnd"/>
      <w:r w:rsidRPr="00283534">
        <w:rPr>
          <w:rFonts w:ascii="ITC Avant Garde" w:eastAsia="Calibri" w:hAnsi="ITC Avant Garde"/>
          <w:sz w:val="18"/>
          <w:szCs w:val="18"/>
          <w:lang w:val="es-MX" w:eastAsia="en-US"/>
        </w:rPr>
        <w:t xml:space="preserve">). Las frecuencias de dicha concesión no se superponen con las frecuencias de las redes que nos ocupan, por lo que técnicamente es factible la </w:t>
      </w:r>
      <w:proofErr w:type="spellStart"/>
      <w:r w:rsidRPr="00283534">
        <w:rPr>
          <w:rFonts w:ascii="ITC Avant Garde" w:eastAsia="Calibri" w:hAnsi="ITC Avant Garde"/>
          <w:sz w:val="18"/>
          <w:szCs w:val="18"/>
          <w:lang w:val="es-MX" w:eastAsia="en-US"/>
        </w:rPr>
        <w:t>coubicación</w:t>
      </w:r>
      <w:proofErr w:type="spellEnd"/>
      <w:r w:rsidRPr="00283534">
        <w:rPr>
          <w:rFonts w:ascii="ITC Avant Garde" w:eastAsia="Calibri" w:hAnsi="ITC Avant Garde"/>
          <w:sz w:val="18"/>
          <w:szCs w:val="18"/>
          <w:lang w:val="es-MX" w:eastAsia="en-US"/>
        </w:rPr>
        <w:t xml:space="preserve"> de los respectivos</w:t>
      </w:r>
      <w:r w:rsidR="00F9567A" w:rsidRPr="00283534">
        <w:rPr>
          <w:rFonts w:ascii="ITC Avant Garde" w:eastAsia="Calibri" w:hAnsi="ITC Avant Garde"/>
          <w:sz w:val="18"/>
          <w:szCs w:val="18"/>
          <w:lang w:val="es-MX" w:eastAsia="en-US"/>
        </w:rPr>
        <w:t xml:space="preserve"> sistemas satelitales en la POG 116.8° O.</w:t>
      </w:r>
    </w:p>
    <w:p w14:paraId="5BC55AED" w14:textId="03E55F8F" w:rsidR="00F9567A" w:rsidRPr="00283534" w:rsidRDefault="00F9567A" w:rsidP="0087182F">
      <w:pPr>
        <w:autoSpaceDE w:val="0"/>
        <w:autoSpaceDN w:val="0"/>
        <w:adjustRightInd w:val="0"/>
        <w:ind w:left="1418" w:right="567" w:hanging="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5.2.3.</w:t>
      </w:r>
      <w:r w:rsidRPr="00283534">
        <w:rPr>
          <w:rFonts w:ascii="ITC Avant Garde" w:eastAsia="Calibri" w:hAnsi="ITC Avant Garde"/>
          <w:sz w:val="18"/>
          <w:szCs w:val="18"/>
          <w:lang w:val="es-MX" w:eastAsia="en-US"/>
        </w:rPr>
        <w:tab/>
      </w:r>
      <w:r w:rsidR="002E1F56" w:rsidRPr="00283534">
        <w:rPr>
          <w:rFonts w:ascii="ITC Avant Garde" w:eastAsia="Calibri" w:hAnsi="ITC Avant Garde"/>
          <w:sz w:val="18"/>
          <w:szCs w:val="18"/>
          <w:lang w:val="es-MX" w:eastAsia="en-US"/>
        </w:rPr>
        <w:t xml:space="preserve">En virtud de lo anterior, la </w:t>
      </w:r>
      <w:proofErr w:type="spellStart"/>
      <w:r w:rsidR="002E1F56" w:rsidRPr="00283534">
        <w:rPr>
          <w:rFonts w:ascii="ITC Avant Garde" w:eastAsia="Calibri" w:hAnsi="ITC Avant Garde"/>
          <w:sz w:val="18"/>
          <w:szCs w:val="18"/>
          <w:lang w:val="es-MX" w:eastAsia="en-US"/>
        </w:rPr>
        <w:t>coubicación</w:t>
      </w:r>
      <w:proofErr w:type="spellEnd"/>
      <w:r w:rsidR="002E1F56" w:rsidRPr="00283534">
        <w:rPr>
          <w:rFonts w:ascii="ITC Avant Garde" w:eastAsia="Calibri" w:hAnsi="ITC Avant Garde"/>
          <w:sz w:val="18"/>
          <w:szCs w:val="18"/>
          <w:lang w:val="es-MX" w:eastAsia="en-US"/>
        </w:rPr>
        <w:t xml:space="preserve"> de cualquier satélite conforme a la solicitud en cuestión en la posición nominal de 116.8° O, deberá mantenerse a una distancia mínima de 0.2° de longitud respecto del satélite objeto de la concesión antes citada. Esto en observancia al numeral 22.7, incisos a) y b) del RR. En caso de que se acuerde una distancia menor a la antes indicada, se deberá obtener autorización del Instituto.</w:t>
      </w:r>
    </w:p>
    <w:p w14:paraId="3C39790B" w14:textId="11535300" w:rsidR="002E1F56" w:rsidRPr="00283534" w:rsidRDefault="002E1F56" w:rsidP="0087182F">
      <w:pPr>
        <w:autoSpaceDE w:val="0"/>
        <w:autoSpaceDN w:val="0"/>
        <w:adjustRightInd w:val="0"/>
        <w:ind w:left="1418" w:right="567" w:hanging="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5.2.4.</w:t>
      </w:r>
      <w:r w:rsidRPr="00283534">
        <w:rPr>
          <w:rFonts w:ascii="ITC Avant Garde" w:eastAsia="Calibri" w:hAnsi="ITC Avant Garde"/>
          <w:sz w:val="18"/>
          <w:szCs w:val="18"/>
          <w:lang w:val="es-MX" w:eastAsia="en-US"/>
        </w:rPr>
        <w:tab/>
        <w:t xml:space="preserve">Siempre y cuando las características de cobertura y uso de frecuencia, así como los parámetros de satélite en posición y de los otros sistemas proyectados así lo permitan, el Instituto podrá, en cualquier momento, concesionar o autorizar uno o más sistemas satelitales adicionales dentro del arco orbital a </w:t>
      </w:r>
      <m:oMath>
        <m:r>
          <m:rPr>
            <m:sty m:val="p"/>
          </m:rPr>
          <w:rPr>
            <w:rFonts w:ascii="Cambria Math" w:eastAsia="Calibri" w:hAnsi="Cambria Math"/>
            <w:sz w:val="18"/>
            <w:szCs w:val="18"/>
            <w:lang w:val="es-MX" w:eastAsia="en-US"/>
          </w:rPr>
          <m:t>±</m:t>
        </m:r>
      </m:oMath>
      <w:r w:rsidRPr="00283534">
        <w:rPr>
          <w:rFonts w:ascii="ITC Avant Garde" w:eastAsia="Calibri" w:hAnsi="ITC Avant Garde"/>
          <w:sz w:val="18"/>
          <w:szCs w:val="18"/>
          <w:lang w:val="es-MX" w:eastAsia="en-US"/>
        </w:rPr>
        <w:t xml:space="preserve"> 2° de la POG 116.8° longitud Oeste en las mismas u otras bandas de frecuencia, por lo que el Concesionario se obliga a llevar a cabo todas las operaciones que a consideración del Instituto sean necesarias, a fin de permitir la coubicac</w:t>
      </w:r>
      <w:proofErr w:type="spellStart"/>
      <w:r w:rsidRPr="00283534">
        <w:rPr>
          <w:rFonts w:ascii="ITC Avant Garde" w:eastAsia="Calibri" w:hAnsi="ITC Avant Garde"/>
          <w:sz w:val="18"/>
          <w:szCs w:val="18"/>
          <w:lang w:val="es-MX" w:eastAsia="en-US"/>
        </w:rPr>
        <w:t>ión</w:t>
      </w:r>
      <w:proofErr w:type="spellEnd"/>
      <w:r w:rsidRPr="00283534">
        <w:rPr>
          <w:rFonts w:ascii="ITC Avant Garde" w:eastAsia="Calibri" w:hAnsi="ITC Avant Garde"/>
          <w:sz w:val="18"/>
          <w:szCs w:val="18"/>
          <w:lang w:val="es-MX" w:eastAsia="en-US"/>
        </w:rPr>
        <w:t xml:space="preserve"> de otros sistemas satelitales.</w:t>
      </w:r>
      <w:r w:rsidR="007F690E" w:rsidRPr="00283534">
        <w:rPr>
          <w:rFonts w:ascii="ITC Avant Garde" w:eastAsia="Calibri" w:hAnsi="ITC Avant Garde"/>
          <w:sz w:val="18"/>
          <w:szCs w:val="18"/>
          <w:lang w:val="es-MX" w:eastAsia="en-US"/>
        </w:rPr>
        <w:t>”</w:t>
      </w:r>
    </w:p>
    <w:p w14:paraId="6E7C0F5B" w14:textId="4B912781" w:rsidR="007F690E" w:rsidRPr="00283534" w:rsidRDefault="007F690E" w:rsidP="007F690E">
      <w:pPr>
        <w:autoSpaceDE w:val="0"/>
        <w:autoSpaceDN w:val="0"/>
        <w:adjustRightInd w:val="0"/>
        <w:ind w:left="1418" w:right="567" w:hanging="851"/>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(Sic).</w:t>
      </w:r>
    </w:p>
    <w:p w14:paraId="411BFFBC" w14:textId="77777777" w:rsidR="00F3494E" w:rsidRPr="00A54C13" w:rsidRDefault="00F3494E" w:rsidP="00F3494E">
      <w:pPr>
        <w:autoSpaceDE w:val="0"/>
        <w:autoSpaceDN w:val="0"/>
        <w:adjustRightInd w:val="0"/>
        <w:jc w:val="both"/>
        <w:rPr>
          <w:rFonts w:ascii="ITC Avant Garde" w:eastAsia="Calibri" w:hAnsi="ITC Avant Garde"/>
          <w:sz w:val="20"/>
          <w:szCs w:val="22"/>
          <w:lang w:val="es-MX" w:eastAsia="en-US"/>
        </w:rPr>
      </w:pPr>
    </w:p>
    <w:p w14:paraId="12BAD2B9" w14:textId="6E8149D4" w:rsidR="00A72D2D" w:rsidRPr="00A10BD3" w:rsidRDefault="00A72D2D" w:rsidP="00A72D2D">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No obstante lo anterior, mediante </w:t>
      </w:r>
      <w:r w:rsidRPr="003B5A3C">
        <w:rPr>
          <w:rFonts w:ascii="ITC Avant Garde" w:hAnsi="ITC Avant Garde"/>
          <w:bCs/>
          <w:color w:val="000000"/>
          <w:sz w:val="22"/>
          <w:szCs w:val="22"/>
          <w:lang w:eastAsia="es-MX"/>
        </w:rPr>
        <w:t xml:space="preserve">oficio </w:t>
      </w:r>
      <w:r>
        <w:rPr>
          <w:rFonts w:ascii="ITC Avant Garde" w:hAnsi="ITC Avant Garde"/>
          <w:bCs/>
          <w:color w:val="000000"/>
          <w:sz w:val="22"/>
          <w:szCs w:val="22"/>
          <w:lang w:eastAsia="es-MX"/>
        </w:rPr>
        <w:t xml:space="preserve">8000.-1086003151 de fecha 6 de abril de 2016, </w:t>
      </w:r>
      <w:proofErr w:type="spellStart"/>
      <w:r>
        <w:rPr>
          <w:rFonts w:ascii="ITC Avant Garde" w:hAnsi="ITC Avant Garde"/>
          <w:bCs/>
          <w:color w:val="000000"/>
          <w:sz w:val="22"/>
          <w:szCs w:val="22"/>
          <w:lang w:eastAsia="es-MX"/>
        </w:rPr>
        <w:t>Telecomm</w:t>
      </w:r>
      <w:proofErr w:type="spellEnd"/>
      <w:r>
        <w:rPr>
          <w:rFonts w:ascii="ITC Avant Garde" w:hAnsi="ITC Avant Garde"/>
          <w:bCs/>
          <w:color w:val="000000"/>
          <w:sz w:val="22"/>
          <w:szCs w:val="22"/>
          <w:lang w:eastAsia="es-MX"/>
        </w:rPr>
        <w:t xml:space="preserve"> informó al Instituto </w:t>
      </w:r>
      <w:r w:rsidR="00013B55">
        <w:rPr>
          <w:rFonts w:ascii="ITC Avant Garde" w:hAnsi="ITC Avant Garde"/>
          <w:bCs/>
          <w:color w:val="000000"/>
          <w:sz w:val="22"/>
          <w:szCs w:val="22"/>
          <w:lang w:eastAsia="es-MX"/>
        </w:rPr>
        <w:t xml:space="preserve">lo siguiente: </w:t>
      </w:r>
    </w:p>
    <w:p w14:paraId="2432B509" w14:textId="77777777" w:rsidR="00A72D2D" w:rsidRPr="00A54C13" w:rsidRDefault="00A72D2D" w:rsidP="00A72D2D">
      <w:pPr>
        <w:pStyle w:val="Prrafodelista"/>
        <w:ind w:left="567"/>
        <w:jc w:val="both"/>
        <w:rPr>
          <w:rFonts w:ascii="ITC Avant Garde" w:hAnsi="ITC Avant Garde"/>
          <w:bCs/>
          <w:color w:val="000000"/>
          <w:sz w:val="20"/>
          <w:szCs w:val="22"/>
          <w:lang w:val="es-MX" w:eastAsia="es-MX"/>
        </w:rPr>
      </w:pPr>
    </w:p>
    <w:p w14:paraId="70FA33BD" w14:textId="7C1E2392" w:rsidR="00013B55" w:rsidRPr="00283534" w:rsidRDefault="00013B55" w:rsidP="00953439">
      <w:pPr>
        <w:autoSpaceDE w:val="0"/>
        <w:autoSpaceDN w:val="0"/>
        <w:adjustRightInd w:val="0"/>
        <w:ind w:left="567" w:right="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w:t>
      </w:r>
    </w:p>
    <w:p w14:paraId="1C2C46BB" w14:textId="77777777" w:rsidR="00013B55" w:rsidRPr="00283534" w:rsidRDefault="00013B55" w:rsidP="00953439">
      <w:pPr>
        <w:autoSpaceDE w:val="0"/>
        <w:autoSpaceDN w:val="0"/>
        <w:adjustRightInd w:val="0"/>
        <w:ind w:left="567" w:right="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El Plan original contemplaba que los satélites Centenario y Morelos se colocarían en la posición orbital 113° O y 116.8 ° O respectivamente, sin embargo, con la pérdida del satélite Centenario, se determinó colocar el satélite Morelos 3 en la posición 113 ° Oeste, lo cual sucedió en octubre de 2015, dado que en el escenario regulatorio la fecha límite para ocupar esta posición era el 5 de febrero de 2016, quedando vacía la posición orbital 116.8 ° Oeste por no contar con un satélite para este propósito.</w:t>
      </w:r>
    </w:p>
    <w:p w14:paraId="2B479D7D" w14:textId="40C52DB2" w:rsidR="00013B55" w:rsidRPr="00283534" w:rsidRDefault="00013B55" w:rsidP="00953439">
      <w:pPr>
        <w:autoSpaceDE w:val="0"/>
        <w:autoSpaceDN w:val="0"/>
        <w:adjustRightInd w:val="0"/>
        <w:ind w:left="567" w:right="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 xml:space="preserve">Dada la imposibilidad de colocar un satélite con banda L en la posición orbital 116.8 ° O, </w:t>
      </w:r>
      <w:r w:rsidRPr="00283534">
        <w:rPr>
          <w:rFonts w:ascii="ITC Avant Garde" w:eastAsia="Calibri" w:hAnsi="ITC Avant Garde"/>
          <w:sz w:val="18"/>
          <w:szCs w:val="18"/>
          <w:u w:val="single"/>
          <w:lang w:val="es-MX" w:eastAsia="en-US"/>
        </w:rPr>
        <w:t xml:space="preserve">el expediente MEXSAT 116.8 L-CEXT-X en lo correspondiente a la banda L presentado ante la UIT en el año 2009, caducó el 5 de febrero de 2016 </w:t>
      </w:r>
      <w:r w:rsidRPr="00283534">
        <w:rPr>
          <w:rFonts w:ascii="ITC Avant Garde" w:eastAsia="Calibri" w:hAnsi="ITC Avant Garde"/>
          <w:sz w:val="18"/>
          <w:szCs w:val="18"/>
          <w:lang w:val="es-MX" w:eastAsia="en-US"/>
        </w:rPr>
        <w:t xml:space="preserve">y tratando de reemplazarlo para mantenernos en la fila de solicitudes y contar con el recurso orbital para un nuevo satélite, en 2014 presentamos un nuevo expediente ante la UIT denominado MEXSAT 116.8 L, mismo que actualmente se encuentra en la etapa de Coordinación y cuya factura por este concepto ha sido pagada oportunamente por </w:t>
      </w:r>
      <w:proofErr w:type="spellStart"/>
      <w:r w:rsidRPr="00283534">
        <w:rPr>
          <w:rFonts w:ascii="ITC Avant Garde" w:eastAsia="Calibri" w:hAnsi="ITC Avant Garde"/>
          <w:sz w:val="18"/>
          <w:szCs w:val="18"/>
          <w:lang w:val="es-MX" w:eastAsia="en-US"/>
        </w:rPr>
        <w:t>Telecomm</w:t>
      </w:r>
      <w:proofErr w:type="spellEnd"/>
      <w:r w:rsidRPr="00283534">
        <w:rPr>
          <w:rFonts w:ascii="ITC Avant Garde" w:eastAsia="Calibri" w:hAnsi="ITC Avant Garde"/>
          <w:sz w:val="18"/>
          <w:szCs w:val="18"/>
          <w:lang w:val="es-MX" w:eastAsia="en-US"/>
        </w:rPr>
        <w:t>.</w:t>
      </w:r>
    </w:p>
    <w:p w14:paraId="3ABC5977" w14:textId="4FA55C4A" w:rsidR="00953439" w:rsidRPr="00283534" w:rsidRDefault="00953439" w:rsidP="00953439">
      <w:pPr>
        <w:autoSpaceDE w:val="0"/>
        <w:autoSpaceDN w:val="0"/>
        <w:adjustRightInd w:val="0"/>
        <w:ind w:left="567" w:right="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 xml:space="preserve">Por lo anterior, me permito informarle atentamente que </w:t>
      </w:r>
      <w:proofErr w:type="spellStart"/>
      <w:r w:rsidRPr="00283534">
        <w:rPr>
          <w:rFonts w:ascii="ITC Avant Garde" w:eastAsia="Calibri" w:hAnsi="ITC Avant Garde"/>
          <w:sz w:val="18"/>
          <w:szCs w:val="18"/>
          <w:u w:val="single"/>
          <w:lang w:val="es-MX" w:eastAsia="en-US"/>
        </w:rPr>
        <w:t>Telecomm</w:t>
      </w:r>
      <w:proofErr w:type="spellEnd"/>
      <w:r w:rsidRPr="00283534">
        <w:rPr>
          <w:rFonts w:ascii="ITC Avant Garde" w:eastAsia="Calibri" w:hAnsi="ITC Avant Garde"/>
          <w:sz w:val="18"/>
          <w:szCs w:val="18"/>
          <w:u w:val="single"/>
          <w:lang w:val="es-MX" w:eastAsia="en-US"/>
        </w:rPr>
        <w:t xml:space="preserve"> requiere reemplazar en la Solicitud de Concesión, el expediente MEXSAT 116.8 L-CEXT-X, por el expediente MEXSAT 116.8 L,</w:t>
      </w:r>
      <w:r w:rsidRPr="00283534">
        <w:rPr>
          <w:rFonts w:ascii="ITC Avant Garde" w:eastAsia="Calibri" w:hAnsi="ITC Avant Garde"/>
          <w:sz w:val="18"/>
          <w:szCs w:val="18"/>
          <w:lang w:val="es-MX" w:eastAsia="en-US"/>
        </w:rPr>
        <w:t xml:space="preserve"> del cual se anexa copia impresa y versión electrónica contenida en el disco compacto anexo a este, que actualmente guarda el estado siguiente:</w:t>
      </w:r>
    </w:p>
    <w:p w14:paraId="4E488865" w14:textId="77777777" w:rsidR="00953439" w:rsidRPr="00283534" w:rsidRDefault="00953439" w:rsidP="00953439">
      <w:pPr>
        <w:autoSpaceDE w:val="0"/>
        <w:autoSpaceDN w:val="0"/>
        <w:adjustRightInd w:val="0"/>
        <w:ind w:left="567" w:right="567"/>
        <w:jc w:val="both"/>
        <w:rPr>
          <w:rFonts w:ascii="ITC Avant Garde" w:eastAsia="Calibri" w:hAnsi="ITC Avant Garde"/>
          <w:sz w:val="18"/>
          <w:szCs w:val="18"/>
          <w:lang w:val="es-MX" w:eastAsia="en-US"/>
        </w:rPr>
      </w:pPr>
    </w:p>
    <w:p w14:paraId="15D2554F" w14:textId="059C738B" w:rsidR="00953439" w:rsidRPr="00283534" w:rsidRDefault="00953439" w:rsidP="00953439">
      <w:pPr>
        <w:autoSpaceDE w:val="0"/>
        <w:autoSpaceDN w:val="0"/>
        <w:adjustRightInd w:val="0"/>
        <w:ind w:left="567" w:right="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lastRenderedPageBreak/>
        <w:t>[…].” Énfasis añadido.</w:t>
      </w:r>
    </w:p>
    <w:p w14:paraId="4857EC17" w14:textId="77777777" w:rsidR="00A72D2D" w:rsidRPr="00A54C13" w:rsidRDefault="00A72D2D" w:rsidP="00A72D2D">
      <w:pPr>
        <w:pStyle w:val="Prrafodelista"/>
        <w:ind w:left="567"/>
        <w:jc w:val="both"/>
        <w:rPr>
          <w:rFonts w:ascii="ITC Avant Garde" w:hAnsi="ITC Avant Garde"/>
          <w:bCs/>
          <w:color w:val="000000"/>
          <w:sz w:val="22"/>
          <w:szCs w:val="22"/>
          <w:lang w:val="es-MX" w:eastAsia="es-MX"/>
        </w:rPr>
      </w:pPr>
    </w:p>
    <w:p w14:paraId="0714E209" w14:textId="24B2D359" w:rsidR="00953439" w:rsidRDefault="00953439" w:rsidP="00953439">
      <w:pPr>
        <w:jc w:val="both"/>
        <w:rPr>
          <w:rFonts w:ascii="ITC Avant Garde" w:hAnsi="ITC Avant Garde" w:cs="Arial"/>
          <w:bCs/>
          <w:color w:val="000000"/>
          <w:sz w:val="22"/>
          <w:szCs w:val="22"/>
          <w:shd w:val="clear" w:color="auto" w:fill="FFFFFF"/>
        </w:rPr>
      </w:pPr>
      <w:r>
        <w:rPr>
          <w:rFonts w:ascii="ITC Avant Garde" w:hAnsi="ITC Avant Garde" w:cs="Arial"/>
          <w:bCs/>
          <w:color w:val="000000"/>
          <w:sz w:val="22"/>
          <w:szCs w:val="22"/>
          <w:shd w:val="clear" w:color="auto" w:fill="FFFFFF"/>
        </w:rPr>
        <w:t>En tal virtud, mediante oficio IFT/223/UCS/DG-CTEL/841/2016 de fecha 11 de abril de 2016, la Dirección General de Concesiones de Telecomunicaciones solicitó a la Unidad de Espectro Radioeléctrico que informara a dicha Dirección General las modificaciones y/o consideraciones adicionales a la opinión emitida previamente mediante oficio IFT/222/UER/DG-RERO/131/2015.</w:t>
      </w:r>
    </w:p>
    <w:p w14:paraId="3620D5B2" w14:textId="77777777" w:rsidR="00953439" w:rsidRDefault="00953439" w:rsidP="00953439">
      <w:pPr>
        <w:jc w:val="both"/>
        <w:rPr>
          <w:rFonts w:ascii="ITC Avant Garde" w:hAnsi="ITC Avant Garde" w:cs="Arial"/>
          <w:bCs/>
          <w:color w:val="000000"/>
          <w:sz w:val="22"/>
          <w:szCs w:val="22"/>
          <w:shd w:val="clear" w:color="auto" w:fill="FFFFFF"/>
        </w:rPr>
      </w:pPr>
    </w:p>
    <w:p w14:paraId="700915AE" w14:textId="06149099" w:rsidR="00A72D2D" w:rsidRDefault="00953439" w:rsidP="00953439">
      <w:pPr>
        <w:jc w:val="both"/>
        <w:rPr>
          <w:rFonts w:ascii="ITC Avant Garde" w:hAnsi="ITC Avant Garde" w:cs="Arial"/>
          <w:bCs/>
          <w:color w:val="000000"/>
          <w:sz w:val="22"/>
          <w:szCs w:val="22"/>
          <w:shd w:val="clear" w:color="auto" w:fill="FFFFFF"/>
        </w:rPr>
      </w:pPr>
      <w:r>
        <w:rPr>
          <w:rFonts w:ascii="ITC Avant Garde" w:hAnsi="ITC Avant Garde" w:cs="Arial"/>
          <w:bCs/>
          <w:color w:val="000000"/>
          <w:sz w:val="22"/>
          <w:szCs w:val="22"/>
          <w:shd w:val="clear" w:color="auto" w:fill="FFFFFF"/>
        </w:rPr>
        <w:t>En respuesta a lo anterior</w:t>
      </w:r>
      <w:r w:rsidR="00A72D2D" w:rsidRPr="00953439">
        <w:rPr>
          <w:rFonts w:ascii="ITC Avant Garde" w:hAnsi="ITC Avant Garde" w:cs="Arial"/>
          <w:bCs/>
          <w:color w:val="000000"/>
          <w:sz w:val="22"/>
          <w:szCs w:val="22"/>
          <w:shd w:val="clear" w:color="auto" w:fill="FFFFFF"/>
        </w:rPr>
        <w:t>, mediante oficio</w:t>
      </w:r>
      <w:r w:rsidR="0027248C">
        <w:rPr>
          <w:rFonts w:ascii="ITC Avant Garde" w:hAnsi="ITC Avant Garde" w:cs="Arial"/>
          <w:bCs/>
          <w:color w:val="000000"/>
          <w:sz w:val="22"/>
          <w:szCs w:val="22"/>
          <w:shd w:val="clear" w:color="auto" w:fill="FFFFFF"/>
        </w:rPr>
        <w:t>s</w:t>
      </w:r>
      <w:r w:rsidR="00A72D2D" w:rsidRPr="00953439">
        <w:rPr>
          <w:rFonts w:ascii="ITC Avant Garde" w:hAnsi="ITC Avant Garde" w:cs="Arial"/>
          <w:bCs/>
          <w:color w:val="000000"/>
          <w:sz w:val="22"/>
          <w:szCs w:val="22"/>
          <w:shd w:val="clear" w:color="auto" w:fill="FFFFFF"/>
        </w:rPr>
        <w:t xml:space="preserve"> IFT/222/UER/DG-RERO/039/2016, de fecha 17 de mayo de 2016</w:t>
      </w:r>
      <w:r w:rsidR="0027248C">
        <w:rPr>
          <w:rFonts w:ascii="ITC Avant Garde" w:hAnsi="ITC Avant Garde" w:cs="Arial"/>
          <w:bCs/>
          <w:color w:val="000000"/>
          <w:sz w:val="22"/>
          <w:szCs w:val="22"/>
          <w:shd w:val="clear" w:color="auto" w:fill="FFFFFF"/>
        </w:rPr>
        <w:t xml:space="preserve"> e IFT/222/UER/DG-RERO/051/2016 de fecha 16 de junio de 2016</w:t>
      </w:r>
      <w:r w:rsidR="00A72D2D" w:rsidRPr="00953439">
        <w:rPr>
          <w:rFonts w:ascii="ITC Avant Garde" w:hAnsi="ITC Avant Garde" w:cs="Arial"/>
          <w:bCs/>
          <w:color w:val="000000"/>
          <w:sz w:val="22"/>
          <w:szCs w:val="22"/>
          <w:shd w:val="clear" w:color="auto" w:fill="FFFFFF"/>
        </w:rPr>
        <w:t xml:space="preserve">, la </w:t>
      </w:r>
      <w:r>
        <w:rPr>
          <w:rFonts w:ascii="ITC Avant Garde" w:hAnsi="ITC Avant Garde" w:cs="Arial"/>
          <w:bCs/>
          <w:color w:val="000000"/>
          <w:sz w:val="22"/>
          <w:szCs w:val="22"/>
          <w:shd w:val="clear" w:color="auto" w:fill="FFFFFF"/>
        </w:rPr>
        <w:t xml:space="preserve">Unidad de Espectro Radioeléctrico, a través de la </w:t>
      </w:r>
      <w:r w:rsidR="00A72D2D" w:rsidRPr="00953439">
        <w:rPr>
          <w:rFonts w:ascii="ITC Avant Garde" w:hAnsi="ITC Avant Garde" w:cs="Arial"/>
          <w:bCs/>
          <w:color w:val="000000"/>
          <w:sz w:val="22"/>
          <w:szCs w:val="22"/>
          <w:shd w:val="clear" w:color="auto" w:fill="FFFFFF"/>
        </w:rPr>
        <w:t xml:space="preserve">Dirección General de Regulación del Espectro y Recursos Orbitales, </w:t>
      </w:r>
      <w:r>
        <w:rPr>
          <w:rFonts w:ascii="ITC Avant Garde" w:hAnsi="ITC Avant Garde" w:cs="Arial"/>
          <w:bCs/>
          <w:color w:val="000000"/>
          <w:sz w:val="22"/>
          <w:szCs w:val="22"/>
          <w:shd w:val="clear" w:color="auto" w:fill="FFFFFF"/>
        </w:rPr>
        <w:t>manifestó, entre otras cosas, lo siguiente:</w:t>
      </w:r>
      <w:r w:rsidR="00A72D2D" w:rsidRPr="00953439">
        <w:rPr>
          <w:rFonts w:ascii="ITC Avant Garde" w:hAnsi="ITC Avant Garde" w:cs="Arial"/>
          <w:bCs/>
          <w:color w:val="000000"/>
          <w:sz w:val="22"/>
          <w:szCs w:val="22"/>
          <w:shd w:val="clear" w:color="auto" w:fill="FFFFFF"/>
        </w:rPr>
        <w:t xml:space="preserve"> </w:t>
      </w:r>
    </w:p>
    <w:p w14:paraId="29847C12" w14:textId="77777777" w:rsidR="0013740B" w:rsidRPr="00A54C13" w:rsidRDefault="0013740B" w:rsidP="00953439">
      <w:pPr>
        <w:jc w:val="both"/>
        <w:rPr>
          <w:rFonts w:ascii="ITC Avant Garde" w:hAnsi="ITC Avant Garde" w:cs="Arial"/>
          <w:bCs/>
          <w:color w:val="000000"/>
          <w:sz w:val="22"/>
          <w:szCs w:val="22"/>
          <w:shd w:val="clear" w:color="auto" w:fill="FFFFFF"/>
        </w:rPr>
      </w:pPr>
    </w:p>
    <w:p w14:paraId="5A9887E4" w14:textId="7177F5E7" w:rsidR="0013740B" w:rsidRPr="00283534" w:rsidRDefault="0013740B" w:rsidP="002B3328">
      <w:pPr>
        <w:autoSpaceDE w:val="0"/>
        <w:autoSpaceDN w:val="0"/>
        <w:adjustRightInd w:val="0"/>
        <w:ind w:left="567" w:right="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w:t>
      </w:r>
    </w:p>
    <w:p w14:paraId="22219B73" w14:textId="05539A9C" w:rsidR="0013740B" w:rsidRPr="00283534" w:rsidRDefault="0013740B" w:rsidP="002B3328">
      <w:pPr>
        <w:autoSpaceDE w:val="0"/>
        <w:autoSpaceDN w:val="0"/>
        <w:adjustRightInd w:val="0"/>
        <w:ind w:left="567" w:right="567"/>
        <w:jc w:val="both"/>
        <w:rPr>
          <w:rFonts w:ascii="ITC Avant Garde" w:eastAsia="Calibri" w:hAnsi="ITC Avant Garde"/>
          <w:sz w:val="18"/>
          <w:szCs w:val="18"/>
          <w:u w:val="single"/>
          <w:lang w:val="es-MX" w:eastAsia="en-US"/>
        </w:rPr>
      </w:pPr>
      <w:r w:rsidRPr="00283534">
        <w:rPr>
          <w:rFonts w:ascii="ITC Avant Garde" w:eastAsia="Calibri" w:hAnsi="ITC Avant Garde"/>
          <w:b/>
          <w:sz w:val="18"/>
          <w:szCs w:val="18"/>
          <w:lang w:val="es-MX" w:eastAsia="en-US"/>
        </w:rPr>
        <w:t xml:space="preserve">5. Opinión respecto la solicitud. </w:t>
      </w:r>
      <w:r w:rsidRPr="00283534">
        <w:rPr>
          <w:rFonts w:ascii="ITC Avant Garde" w:eastAsia="Calibri" w:hAnsi="ITC Avant Garde"/>
          <w:sz w:val="18"/>
          <w:szCs w:val="18"/>
          <w:lang w:val="es-MX" w:eastAsia="en-US"/>
        </w:rPr>
        <w:t xml:space="preserve">Derivado de lo anterior, </w:t>
      </w:r>
      <w:r w:rsidRPr="00283534">
        <w:rPr>
          <w:rFonts w:ascii="ITC Avant Garde" w:eastAsia="Calibri" w:hAnsi="ITC Avant Garde"/>
          <w:sz w:val="18"/>
          <w:szCs w:val="18"/>
          <w:u w:val="single"/>
          <w:lang w:val="es-MX" w:eastAsia="en-US"/>
        </w:rPr>
        <w:t xml:space="preserve">en atención a que </w:t>
      </w:r>
      <w:proofErr w:type="spellStart"/>
      <w:r w:rsidRPr="00283534">
        <w:rPr>
          <w:rFonts w:ascii="ITC Avant Garde" w:eastAsia="Calibri" w:hAnsi="ITC Avant Garde"/>
          <w:sz w:val="18"/>
          <w:szCs w:val="18"/>
          <w:u w:val="single"/>
          <w:lang w:val="es-MX" w:eastAsia="en-US"/>
        </w:rPr>
        <w:t>Telecomm</w:t>
      </w:r>
      <w:proofErr w:type="spellEnd"/>
      <w:r w:rsidRPr="00283534">
        <w:rPr>
          <w:rFonts w:ascii="ITC Avant Garde" w:eastAsia="Calibri" w:hAnsi="ITC Avant Garde"/>
          <w:sz w:val="18"/>
          <w:szCs w:val="18"/>
          <w:u w:val="single"/>
          <w:lang w:val="es-MX" w:eastAsia="en-US"/>
        </w:rPr>
        <w:t xml:space="preserve"> participa en el procedimiento de coordinación de frecuencias 1525-1559 MHz y 1626.5-1660.5 MHz (banda L) para el expediente de la red satelital MEXSAT 116.8 L </w:t>
      </w:r>
      <w:r w:rsidRPr="00283534">
        <w:rPr>
          <w:rFonts w:ascii="ITC Avant Garde" w:eastAsia="Calibri" w:hAnsi="ITC Avant Garde"/>
          <w:sz w:val="18"/>
          <w:szCs w:val="18"/>
          <w:lang w:val="es-MX" w:eastAsia="en-US"/>
        </w:rPr>
        <w:t>con la finalidad de operar libre de interferencias, y en concordancia con el artículo 11, fracción primera de los Line</w:t>
      </w:r>
      <w:bookmarkStart w:id="0" w:name="_GoBack"/>
      <w:bookmarkEnd w:id="0"/>
      <w:r w:rsidRPr="00283534">
        <w:rPr>
          <w:rFonts w:ascii="ITC Avant Garde" w:eastAsia="Calibri" w:hAnsi="ITC Avant Garde"/>
          <w:sz w:val="18"/>
          <w:szCs w:val="18"/>
          <w:lang w:val="es-MX" w:eastAsia="en-US"/>
        </w:rPr>
        <w:t xml:space="preserve">amientos Generales para el otorgamiento de las Concesiones a que se refiere el título Cuarto de la Ley Federal de Telecomunicaciones y Radiodifusión, </w:t>
      </w:r>
      <w:r w:rsidRPr="00283534">
        <w:rPr>
          <w:rFonts w:ascii="ITC Avant Garde" w:eastAsia="Calibri" w:hAnsi="ITC Avant Garde"/>
          <w:sz w:val="18"/>
          <w:szCs w:val="18"/>
          <w:u w:val="single"/>
          <w:lang w:val="es-MX" w:eastAsia="en-US"/>
        </w:rPr>
        <w:t>en opinión de esta Dirección General, se considera viable la solicitud que nos ocupa.</w:t>
      </w:r>
    </w:p>
    <w:p w14:paraId="33E48AB9" w14:textId="3E92AB1E" w:rsidR="00F12F00" w:rsidRPr="00283534" w:rsidRDefault="00F12F00" w:rsidP="002B3328">
      <w:pPr>
        <w:autoSpaceDE w:val="0"/>
        <w:autoSpaceDN w:val="0"/>
        <w:adjustRightInd w:val="0"/>
        <w:ind w:left="567" w:right="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w:t>
      </w:r>
    </w:p>
    <w:p w14:paraId="1BBB6D7A" w14:textId="52CDA2C4" w:rsidR="00F12F00" w:rsidRPr="00283534" w:rsidRDefault="00F12F00" w:rsidP="002B3328">
      <w:pPr>
        <w:autoSpaceDE w:val="0"/>
        <w:autoSpaceDN w:val="0"/>
        <w:adjustRightInd w:val="0"/>
        <w:ind w:left="567" w:right="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Por otra parte, con independencia del contenido y alcance de la presente opinión técnica, con el objeto de coadyuvar en el fortalecimiento del proyecto de mérito dada su propia naturaleza, se sugiere considerar en el título de concesión de uso público que en su caso se otorgue, los puntos que se indican a continuación:</w:t>
      </w:r>
    </w:p>
    <w:p w14:paraId="35EA1345" w14:textId="42B872E9" w:rsidR="00F12F00" w:rsidRPr="00283534" w:rsidRDefault="00F12F00" w:rsidP="002B3328">
      <w:pPr>
        <w:autoSpaceDE w:val="0"/>
        <w:autoSpaceDN w:val="0"/>
        <w:adjustRightInd w:val="0"/>
        <w:ind w:left="567" w:right="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w:t>
      </w:r>
    </w:p>
    <w:p w14:paraId="391D2BC9" w14:textId="70946C0B" w:rsidR="00F12F00" w:rsidRPr="00283534" w:rsidRDefault="00F12F00" w:rsidP="002B3328">
      <w:pPr>
        <w:pStyle w:val="Prrafodelista"/>
        <w:numPr>
          <w:ilvl w:val="0"/>
          <w:numId w:val="41"/>
        </w:numPr>
        <w:autoSpaceDE w:val="0"/>
        <w:autoSpaceDN w:val="0"/>
        <w:adjustRightInd w:val="0"/>
        <w:ind w:right="567"/>
        <w:jc w:val="both"/>
        <w:rPr>
          <w:rFonts w:ascii="ITC Avant Garde" w:eastAsia="Calibri" w:hAnsi="ITC Avant Garde"/>
          <w:sz w:val="18"/>
          <w:szCs w:val="18"/>
          <w:lang w:val="es-MX" w:eastAsia="en-US"/>
        </w:rPr>
      </w:pPr>
      <w:r w:rsidRPr="00283534">
        <w:rPr>
          <w:rFonts w:ascii="ITC Avant Garde" w:eastAsia="Calibri" w:hAnsi="ITC Avant Garde"/>
          <w:b/>
          <w:sz w:val="18"/>
          <w:szCs w:val="18"/>
          <w:lang w:val="es-MX" w:eastAsia="en-US"/>
        </w:rPr>
        <w:t>Limitación de responsabilidad del Instituto.</w:t>
      </w:r>
      <w:r w:rsidRPr="00283534">
        <w:rPr>
          <w:rFonts w:ascii="ITC Avant Garde" w:eastAsia="Calibri" w:hAnsi="ITC Avant Garde"/>
          <w:sz w:val="18"/>
          <w:szCs w:val="18"/>
          <w:lang w:val="es-MX" w:eastAsia="en-US"/>
        </w:rPr>
        <w:t xml:space="preserve"> En lo que respecta a que será responsabilidad del concesionario llegar a acuerdos técnico-operativos a los que haya lugar en cumplimiento de la normativa aplicable para la operación de la POG y bandas asociadas objeto de la concesión. Por lo anterior, </w:t>
      </w:r>
      <w:r w:rsidRPr="00283534">
        <w:rPr>
          <w:rFonts w:ascii="ITC Avant Garde" w:eastAsia="Calibri" w:hAnsi="ITC Avant Garde"/>
          <w:sz w:val="18"/>
          <w:szCs w:val="18"/>
          <w:u w:val="single"/>
          <w:lang w:val="es-MX" w:eastAsia="en-US"/>
        </w:rPr>
        <w:t>el Instituto no podrá garantizar los resultados de dichos acuerdos</w:t>
      </w:r>
      <w:r w:rsidR="00481D9A" w:rsidRPr="00283534">
        <w:rPr>
          <w:rFonts w:ascii="ITC Avant Garde" w:eastAsia="Calibri" w:hAnsi="ITC Avant Garde"/>
          <w:sz w:val="18"/>
          <w:szCs w:val="18"/>
          <w:u w:val="single"/>
          <w:lang w:val="es-MX" w:eastAsia="en-US"/>
        </w:rPr>
        <w:t>, y solo se limita a otorgar la con</w:t>
      </w:r>
      <w:r w:rsidR="00941B9E" w:rsidRPr="00283534">
        <w:rPr>
          <w:rFonts w:ascii="ITC Avant Garde" w:eastAsia="Calibri" w:hAnsi="ITC Avant Garde"/>
          <w:sz w:val="18"/>
          <w:szCs w:val="18"/>
          <w:u w:val="single"/>
          <w:lang w:val="es-MX" w:eastAsia="en-US"/>
        </w:rPr>
        <w:t>c</w:t>
      </w:r>
      <w:r w:rsidR="00481D9A" w:rsidRPr="00283534">
        <w:rPr>
          <w:rFonts w:ascii="ITC Avant Garde" w:eastAsia="Calibri" w:hAnsi="ITC Avant Garde"/>
          <w:sz w:val="18"/>
          <w:szCs w:val="18"/>
          <w:u w:val="single"/>
          <w:lang w:val="es-MX" w:eastAsia="en-US"/>
        </w:rPr>
        <w:t>e</w:t>
      </w:r>
      <w:r w:rsidR="00941B9E" w:rsidRPr="00283534">
        <w:rPr>
          <w:rFonts w:ascii="ITC Avant Garde" w:eastAsia="Calibri" w:hAnsi="ITC Avant Garde"/>
          <w:sz w:val="18"/>
          <w:szCs w:val="18"/>
          <w:u w:val="single"/>
          <w:lang w:val="es-MX" w:eastAsia="en-US"/>
        </w:rPr>
        <w:t>s</w:t>
      </w:r>
      <w:r w:rsidR="00481D9A" w:rsidRPr="00283534">
        <w:rPr>
          <w:rFonts w:ascii="ITC Avant Garde" w:eastAsia="Calibri" w:hAnsi="ITC Avant Garde"/>
          <w:sz w:val="18"/>
          <w:szCs w:val="18"/>
          <w:u w:val="single"/>
          <w:lang w:val="es-MX" w:eastAsia="en-US"/>
        </w:rPr>
        <w:t>ión en el estado en que la POG y sus ban</w:t>
      </w:r>
      <w:r w:rsidR="00B558D0" w:rsidRPr="00283534">
        <w:rPr>
          <w:rFonts w:ascii="ITC Avant Garde" w:eastAsia="Calibri" w:hAnsi="ITC Avant Garde"/>
          <w:sz w:val="18"/>
          <w:szCs w:val="18"/>
          <w:u w:val="single"/>
          <w:lang w:val="es-MX" w:eastAsia="en-US"/>
        </w:rPr>
        <w:t>d</w:t>
      </w:r>
      <w:r w:rsidR="00481D9A" w:rsidRPr="00283534">
        <w:rPr>
          <w:rFonts w:ascii="ITC Avant Garde" w:eastAsia="Calibri" w:hAnsi="ITC Avant Garde"/>
          <w:sz w:val="18"/>
          <w:szCs w:val="18"/>
          <w:u w:val="single"/>
          <w:lang w:val="es-MX" w:eastAsia="en-US"/>
        </w:rPr>
        <w:t>as de frecuencia asociadas se encuentran ante la UIT al momento del otorgamiento de la misma, así como a colaborar con la Secretaría para ratificar los procedimientos de coordinación entre administraciones con base en sus atribuciones</w:t>
      </w:r>
      <w:r w:rsidR="00481D9A" w:rsidRPr="00283534">
        <w:rPr>
          <w:rFonts w:ascii="ITC Avant Garde" w:eastAsia="Calibri" w:hAnsi="ITC Avant Garde"/>
          <w:sz w:val="18"/>
          <w:szCs w:val="18"/>
          <w:lang w:val="es-MX" w:eastAsia="en-US"/>
        </w:rPr>
        <w:t>.</w:t>
      </w:r>
    </w:p>
    <w:p w14:paraId="4AF06997" w14:textId="77777777" w:rsidR="00E313B3" w:rsidRPr="00283534" w:rsidRDefault="002B3328" w:rsidP="00E313B3">
      <w:pPr>
        <w:autoSpaceDE w:val="0"/>
        <w:autoSpaceDN w:val="0"/>
        <w:adjustRightInd w:val="0"/>
        <w:ind w:left="567" w:right="567"/>
        <w:jc w:val="both"/>
        <w:rPr>
          <w:rFonts w:ascii="ITC Avant Garde" w:eastAsia="Calibri" w:hAnsi="ITC Avant Garde"/>
          <w:sz w:val="18"/>
          <w:szCs w:val="18"/>
          <w:lang w:val="es-MX" w:eastAsia="en-US"/>
        </w:rPr>
      </w:pPr>
      <w:r w:rsidRPr="00283534">
        <w:rPr>
          <w:rFonts w:ascii="ITC Avant Garde" w:eastAsia="Calibri" w:hAnsi="ITC Avant Garde"/>
          <w:sz w:val="18"/>
          <w:szCs w:val="18"/>
          <w:lang w:val="es-MX" w:eastAsia="en-US"/>
        </w:rPr>
        <w:t>[…]”</w:t>
      </w:r>
      <w:r w:rsidR="00E313B3" w:rsidRPr="00283534">
        <w:rPr>
          <w:rFonts w:ascii="ITC Avant Garde" w:eastAsia="Calibri" w:hAnsi="ITC Avant Garde"/>
          <w:sz w:val="18"/>
          <w:szCs w:val="18"/>
          <w:lang w:val="es-MX" w:eastAsia="en-US"/>
        </w:rPr>
        <w:t>Énfasis añadido.</w:t>
      </w:r>
    </w:p>
    <w:p w14:paraId="36E73340" w14:textId="7042BA42" w:rsidR="002B3328" w:rsidRPr="002B3328" w:rsidRDefault="002B3328" w:rsidP="002B3328">
      <w:pPr>
        <w:autoSpaceDE w:val="0"/>
        <w:autoSpaceDN w:val="0"/>
        <w:adjustRightInd w:val="0"/>
        <w:ind w:left="567" w:right="567"/>
        <w:jc w:val="both"/>
        <w:rPr>
          <w:rFonts w:ascii="ITC Avant Garde" w:eastAsia="Calibri" w:hAnsi="ITC Avant Garde"/>
          <w:i/>
          <w:sz w:val="18"/>
          <w:szCs w:val="18"/>
          <w:lang w:val="es-MX" w:eastAsia="en-US"/>
        </w:rPr>
      </w:pPr>
    </w:p>
    <w:p w14:paraId="104EEEF1" w14:textId="543A2232" w:rsidR="00E313B3" w:rsidRPr="00E313B3" w:rsidRDefault="00E313B3" w:rsidP="00B558D0">
      <w:pPr>
        <w:autoSpaceDE w:val="0"/>
        <w:autoSpaceDN w:val="0"/>
        <w:adjustRightInd w:val="0"/>
        <w:ind w:right="48"/>
        <w:jc w:val="both"/>
        <w:rPr>
          <w:rFonts w:ascii="ITC Avant Garde" w:hAnsi="ITC Avant Garde"/>
          <w:bCs/>
          <w:color w:val="000000"/>
          <w:sz w:val="22"/>
          <w:szCs w:val="22"/>
          <w:lang w:val="es-MX" w:eastAsia="es-MX"/>
        </w:rPr>
      </w:pPr>
      <w:r w:rsidRPr="00E313B3">
        <w:rPr>
          <w:rFonts w:ascii="ITC Avant Garde" w:hAnsi="ITC Avant Garde"/>
          <w:bCs/>
          <w:color w:val="000000"/>
          <w:sz w:val="22"/>
          <w:szCs w:val="22"/>
          <w:lang w:val="es-MX" w:eastAsia="es-MX"/>
        </w:rPr>
        <w:t>De lo a</w:t>
      </w:r>
      <w:r>
        <w:rPr>
          <w:rFonts w:ascii="ITC Avant Garde" w:hAnsi="ITC Avant Garde"/>
          <w:bCs/>
          <w:color w:val="000000"/>
          <w:sz w:val="22"/>
          <w:szCs w:val="22"/>
          <w:lang w:val="es-MX" w:eastAsia="es-MX"/>
        </w:rPr>
        <w:t>nterior, puede concluir</w:t>
      </w:r>
      <w:r w:rsidR="00056F07">
        <w:rPr>
          <w:rFonts w:ascii="ITC Avant Garde" w:hAnsi="ITC Avant Garde"/>
          <w:bCs/>
          <w:color w:val="000000"/>
          <w:sz w:val="22"/>
          <w:szCs w:val="22"/>
          <w:lang w:val="es-MX" w:eastAsia="es-MX"/>
        </w:rPr>
        <w:t>se</w:t>
      </w:r>
      <w:r>
        <w:rPr>
          <w:rFonts w:ascii="ITC Avant Garde" w:hAnsi="ITC Avant Garde"/>
          <w:bCs/>
          <w:color w:val="000000"/>
          <w:sz w:val="22"/>
          <w:szCs w:val="22"/>
          <w:lang w:val="es-MX" w:eastAsia="es-MX"/>
        </w:rPr>
        <w:t xml:space="preserve"> que si bien</w:t>
      </w:r>
      <w:r w:rsidRPr="00E313B3">
        <w:rPr>
          <w:rFonts w:ascii="ITC Avant Garde" w:hAnsi="ITC Avant Garde"/>
          <w:bCs/>
          <w:color w:val="000000"/>
          <w:sz w:val="22"/>
          <w:szCs w:val="22"/>
          <w:lang w:val="es-MX" w:eastAsia="es-MX"/>
        </w:rPr>
        <w:t xml:space="preserve"> el expediente de la red satelital MEXSAT 116.8 L se encuentra</w:t>
      </w:r>
      <w:r>
        <w:rPr>
          <w:rFonts w:ascii="ITC Avant Garde" w:hAnsi="ITC Avant Garde"/>
          <w:bCs/>
          <w:color w:val="000000"/>
          <w:sz w:val="22"/>
          <w:szCs w:val="22"/>
          <w:lang w:val="es-MX" w:eastAsia="es-MX"/>
        </w:rPr>
        <w:t xml:space="preserve"> actualmente</w:t>
      </w:r>
      <w:r w:rsidRPr="00E313B3">
        <w:rPr>
          <w:rFonts w:ascii="ITC Avant Garde" w:hAnsi="ITC Avant Garde"/>
          <w:bCs/>
          <w:color w:val="000000"/>
          <w:sz w:val="22"/>
          <w:szCs w:val="22"/>
          <w:lang w:val="es-MX" w:eastAsia="es-MX"/>
        </w:rPr>
        <w:t xml:space="preserve"> en etapa de coordinación, requisito establecido </w:t>
      </w:r>
      <w:r>
        <w:rPr>
          <w:rFonts w:ascii="ITC Avant Garde" w:hAnsi="ITC Avant Garde"/>
          <w:bCs/>
          <w:color w:val="000000"/>
          <w:sz w:val="22"/>
          <w:szCs w:val="22"/>
          <w:lang w:val="es-MX" w:eastAsia="es-MX"/>
        </w:rPr>
        <w:t>por</w:t>
      </w:r>
      <w:r w:rsidRPr="00E313B3">
        <w:rPr>
          <w:rFonts w:ascii="ITC Avant Garde" w:hAnsi="ITC Avant Garde"/>
          <w:bCs/>
          <w:color w:val="000000"/>
          <w:sz w:val="22"/>
          <w:szCs w:val="22"/>
          <w:lang w:val="es-MX" w:eastAsia="es-MX"/>
        </w:rPr>
        <w:t xml:space="preserve"> el artículo 11 de los Lineamientos, el Instituto </w:t>
      </w:r>
      <w:r>
        <w:rPr>
          <w:rFonts w:ascii="ITC Avant Garde" w:hAnsi="ITC Avant Garde"/>
          <w:bCs/>
          <w:color w:val="000000"/>
          <w:sz w:val="22"/>
          <w:szCs w:val="22"/>
          <w:lang w:val="es-MX" w:eastAsia="es-MX"/>
        </w:rPr>
        <w:t xml:space="preserve">no se encuentra facultado para </w:t>
      </w:r>
      <w:r w:rsidRPr="00E313B3">
        <w:rPr>
          <w:rFonts w:ascii="ITC Avant Garde" w:hAnsi="ITC Avant Garde"/>
          <w:bCs/>
          <w:color w:val="000000"/>
          <w:sz w:val="22"/>
          <w:szCs w:val="22"/>
          <w:lang w:val="es-MX" w:eastAsia="es-MX"/>
        </w:rPr>
        <w:t xml:space="preserve">garantizar los resultados de </w:t>
      </w:r>
      <w:r>
        <w:rPr>
          <w:rFonts w:ascii="ITC Avant Garde" w:hAnsi="ITC Avant Garde"/>
          <w:bCs/>
          <w:color w:val="000000"/>
          <w:sz w:val="22"/>
          <w:szCs w:val="22"/>
          <w:lang w:val="es-MX" w:eastAsia="es-MX"/>
        </w:rPr>
        <w:t>dicho procedimiento</w:t>
      </w:r>
      <w:r w:rsidRPr="00E313B3">
        <w:rPr>
          <w:rFonts w:ascii="ITC Avant Garde" w:hAnsi="ITC Avant Garde"/>
          <w:bCs/>
          <w:color w:val="000000"/>
          <w:sz w:val="22"/>
          <w:szCs w:val="22"/>
          <w:lang w:val="es-MX" w:eastAsia="es-MX"/>
        </w:rPr>
        <w:t>, y</w:t>
      </w:r>
      <w:r>
        <w:rPr>
          <w:rFonts w:ascii="ITC Avant Garde" w:hAnsi="ITC Avant Garde"/>
          <w:bCs/>
          <w:color w:val="000000"/>
          <w:sz w:val="22"/>
          <w:szCs w:val="22"/>
          <w:lang w:val="es-MX" w:eastAsia="es-MX"/>
        </w:rPr>
        <w:t>a que en el ámbito de sus atribuciones</w:t>
      </w:r>
      <w:r w:rsidRPr="00E313B3">
        <w:rPr>
          <w:rFonts w:ascii="ITC Avant Garde" w:hAnsi="ITC Avant Garde"/>
          <w:bCs/>
          <w:color w:val="000000"/>
          <w:sz w:val="22"/>
          <w:szCs w:val="22"/>
          <w:lang w:val="es-MX" w:eastAsia="es-MX"/>
        </w:rPr>
        <w:t xml:space="preserve"> </w:t>
      </w:r>
      <w:r w:rsidR="00056F07">
        <w:rPr>
          <w:rFonts w:ascii="ITC Avant Garde" w:hAnsi="ITC Avant Garde"/>
          <w:bCs/>
          <w:color w:val="000000"/>
          <w:sz w:val="22"/>
          <w:szCs w:val="22"/>
          <w:lang w:val="es-MX" w:eastAsia="es-MX"/>
        </w:rPr>
        <w:t>únicamente</w:t>
      </w:r>
      <w:r w:rsidRPr="00E313B3">
        <w:rPr>
          <w:rFonts w:ascii="ITC Avant Garde" w:hAnsi="ITC Avant Garde"/>
          <w:bCs/>
          <w:color w:val="000000"/>
          <w:sz w:val="22"/>
          <w:szCs w:val="22"/>
          <w:lang w:val="es-MX" w:eastAsia="es-MX"/>
        </w:rPr>
        <w:t xml:space="preserve"> se limita a </w:t>
      </w:r>
      <w:r w:rsidR="00056F07">
        <w:rPr>
          <w:rFonts w:ascii="ITC Avant Garde" w:hAnsi="ITC Avant Garde"/>
          <w:bCs/>
          <w:color w:val="000000"/>
          <w:sz w:val="22"/>
          <w:szCs w:val="22"/>
          <w:lang w:val="es-MX" w:eastAsia="es-MX"/>
        </w:rPr>
        <w:t>resolver sobre la Solicitud de Concesión,</w:t>
      </w:r>
      <w:r w:rsidRPr="00E313B3">
        <w:rPr>
          <w:rFonts w:ascii="ITC Avant Garde" w:hAnsi="ITC Avant Garde"/>
          <w:bCs/>
          <w:color w:val="000000"/>
          <w:sz w:val="22"/>
          <w:szCs w:val="22"/>
          <w:lang w:val="es-MX" w:eastAsia="es-MX"/>
        </w:rPr>
        <w:t xml:space="preserve"> </w:t>
      </w:r>
      <w:r w:rsidR="00056F07">
        <w:rPr>
          <w:rFonts w:ascii="ITC Avant Garde" w:hAnsi="ITC Avant Garde"/>
          <w:bCs/>
          <w:color w:val="000000"/>
          <w:sz w:val="22"/>
          <w:szCs w:val="22"/>
          <w:lang w:val="es-MX" w:eastAsia="es-MX"/>
        </w:rPr>
        <w:t>tomando en cuenta</w:t>
      </w:r>
      <w:r w:rsidRPr="00E313B3">
        <w:rPr>
          <w:rFonts w:ascii="ITC Avant Garde" w:hAnsi="ITC Avant Garde"/>
          <w:bCs/>
          <w:color w:val="000000"/>
          <w:sz w:val="22"/>
          <w:szCs w:val="22"/>
          <w:lang w:val="es-MX" w:eastAsia="es-MX"/>
        </w:rPr>
        <w:t xml:space="preserve"> el estado en que </w:t>
      </w:r>
      <w:r w:rsidR="00056F07">
        <w:rPr>
          <w:rFonts w:ascii="ITC Avant Garde" w:hAnsi="ITC Avant Garde"/>
          <w:bCs/>
          <w:color w:val="000000"/>
          <w:sz w:val="22"/>
          <w:szCs w:val="22"/>
          <w:lang w:val="es-MX" w:eastAsia="es-MX"/>
        </w:rPr>
        <w:t xml:space="preserve">se encuentra actualmente la posición orbital geoestacionaria 116.8° O </w:t>
      </w:r>
      <w:r w:rsidRPr="00E313B3">
        <w:rPr>
          <w:rFonts w:ascii="ITC Avant Garde" w:hAnsi="ITC Avant Garde"/>
          <w:bCs/>
          <w:color w:val="000000"/>
          <w:sz w:val="22"/>
          <w:szCs w:val="22"/>
          <w:lang w:val="es-MX" w:eastAsia="es-MX"/>
        </w:rPr>
        <w:t xml:space="preserve">y sus </w:t>
      </w:r>
      <w:r w:rsidRPr="00A94D54">
        <w:rPr>
          <w:rFonts w:ascii="ITC Avant Garde" w:hAnsi="ITC Avant Garde"/>
          <w:bCs/>
          <w:color w:val="000000"/>
          <w:sz w:val="22"/>
          <w:szCs w:val="22"/>
          <w:lang w:val="es-MX" w:eastAsia="es-MX"/>
        </w:rPr>
        <w:t>ban</w:t>
      </w:r>
      <w:r w:rsidR="00B558D0" w:rsidRPr="00A94D54">
        <w:rPr>
          <w:rFonts w:ascii="ITC Avant Garde" w:hAnsi="ITC Avant Garde"/>
          <w:bCs/>
          <w:color w:val="000000"/>
          <w:sz w:val="22"/>
          <w:szCs w:val="22"/>
          <w:lang w:val="es-MX" w:eastAsia="es-MX"/>
        </w:rPr>
        <w:t>d</w:t>
      </w:r>
      <w:r w:rsidRPr="00A94D54">
        <w:rPr>
          <w:rFonts w:ascii="ITC Avant Garde" w:hAnsi="ITC Avant Garde"/>
          <w:bCs/>
          <w:color w:val="000000"/>
          <w:sz w:val="22"/>
          <w:szCs w:val="22"/>
          <w:lang w:val="es-MX" w:eastAsia="es-MX"/>
        </w:rPr>
        <w:t>as</w:t>
      </w:r>
      <w:r w:rsidRPr="00E313B3">
        <w:rPr>
          <w:rFonts w:ascii="ITC Avant Garde" w:hAnsi="ITC Avant Garde"/>
          <w:bCs/>
          <w:color w:val="000000"/>
          <w:sz w:val="22"/>
          <w:szCs w:val="22"/>
          <w:lang w:val="es-MX" w:eastAsia="es-MX"/>
        </w:rPr>
        <w:t xml:space="preserve"> de frecuencia asociadas ante la U</w:t>
      </w:r>
      <w:r w:rsidR="00C504AE">
        <w:rPr>
          <w:rFonts w:ascii="ITC Avant Garde" w:hAnsi="ITC Avant Garde"/>
          <w:bCs/>
          <w:color w:val="000000"/>
          <w:sz w:val="22"/>
          <w:szCs w:val="22"/>
          <w:lang w:val="es-MX" w:eastAsia="es-MX"/>
        </w:rPr>
        <w:t xml:space="preserve">nión </w:t>
      </w:r>
      <w:r w:rsidRPr="00E313B3">
        <w:rPr>
          <w:rFonts w:ascii="ITC Avant Garde" w:hAnsi="ITC Avant Garde"/>
          <w:bCs/>
          <w:color w:val="000000"/>
          <w:sz w:val="22"/>
          <w:szCs w:val="22"/>
          <w:lang w:val="es-MX" w:eastAsia="es-MX"/>
        </w:rPr>
        <w:t>I</w:t>
      </w:r>
      <w:r w:rsidR="00C504AE">
        <w:rPr>
          <w:rFonts w:ascii="ITC Avant Garde" w:hAnsi="ITC Avant Garde"/>
          <w:bCs/>
          <w:color w:val="000000"/>
          <w:sz w:val="22"/>
          <w:szCs w:val="22"/>
          <w:lang w:val="es-MX" w:eastAsia="es-MX"/>
        </w:rPr>
        <w:t xml:space="preserve">nternacional de </w:t>
      </w:r>
      <w:r w:rsidRPr="00E313B3">
        <w:rPr>
          <w:rFonts w:ascii="ITC Avant Garde" w:hAnsi="ITC Avant Garde"/>
          <w:bCs/>
          <w:color w:val="000000"/>
          <w:sz w:val="22"/>
          <w:szCs w:val="22"/>
          <w:lang w:val="es-MX" w:eastAsia="es-MX"/>
        </w:rPr>
        <w:t>T</w:t>
      </w:r>
      <w:r w:rsidR="00C504AE">
        <w:rPr>
          <w:rFonts w:ascii="ITC Avant Garde" w:hAnsi="ITC Avant Garde"/>
          <w:bCs/>
          <w:color w:val="000000"/>
          <w:sz w:val="22"/>
          <w:szCs w:val="22"/>
          <w:lang w:val="es-MX" w:eastAsia="es-MX"/>
        </w:rPr>
        <w:t>elecomunicaciones</w:t>
      </w:r>
      <w:r w:rsidRPr="00E313B3">
        <w:rPr>
          <w:rFonts w:ascii="ITC Avant Garde" w:hAnsi="ITC Avant Garde"/>
          <w:bCs/>
          <w:color w:val="000000"/>
          <w:sz w:val="22"/>
          <w:szCs w:val="22"/>
          <w:lang w:val="es-MX" w:eastAsia="es-MX"/>
        </w:rPr>
        <w:t>.</w:t>
      </w:r>
    </w:p>
    <w:p w14:paraId="5D5B4D8C" w14:textId="6E021BB1" w:rsidR="00A72D2D" w:rsidRDefault="00A72D2D" w:rsidP="00F3494E">
      <w:pPr>
        <w:jc w:val="both"/>
        <w:rPr>
          <w:rFonts w:ascii="ITC Avant Garde" w:hAnsi="ITC Avant Garde"/>
          <w:bCs/>
          <w:color w:val="000000"/>
          <w:sz w:val="22"/>
          <w:szCs w:val="22"/>
          <w:lang w:val="es-MX" w:eastAsia="es-MX"/>
        </w:rPr>
      </w:pPr>
    </w:p>
    <w:p w14:paraId="01F6FC44" w14:textId="0AABA175" w:rsidR="00F3494E" w:rsidRPr="00517C6A" w:rsidRDefault="00F3494E" w:rsidP="00F3494E">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Pr="00322D3E">
        <w:rPr>
          <w:rFonts w:ascii="ITC Avant Garde" w:hAnsi="ITC Avant Garde"/>
          <w:bCs/>
          <w:color w:val="000000"/>
          <w:sz w:val="22"/>
          <w:szCs w:val="22"/>
          <w:lang w:val="es-MX" w:eastAsia="es-MX"/>
        </w:rPr>
        <w:t xml:space="preserve">párrafo décimo séptimo </w:t>
      </w:r>
      <w:r>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2</w:t>
      </w:r>
      <w:r w:rsidR="008F1652">
        <w:rPr>
          <w:rFonts w:ascii="ITC Avant Garde" w:hAnsi="ITC Avant Garde"/>
          <w:bCs/>
          <w:color w:val="000000"/>
          <w:sz w:val="22"/>
          <w:szCs w:val="22"/>
          <w:lang w:val="es-MX" w:eastAsia="es-MX"/>
        </w:rPr>
        <w:t>468</w:t>
      </w:r>
      <w:r w:rsidRPr="00277386">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8F1652">
        <w:rPr>
          <w:rFonts w:ascii="ITC Avant Garde" w:hAnsi="ITC Avant Garde"/>
          <w:bCs/>
          <w:color w:val="000000"/>
          <w:sz w:val="22"/>
          <w:szCs w:val="22"/>
          <w:lang w:val="es-MX" w:eastAsia="es-MX"/>
        </w:rPr>
        <w:t>4</w:t>
      </w:r>
      <w:r>
        <w:rPr>
          <w:rFonts w:ascii="ITC Avant Garde" w:hAnsi="ITC Avant Garde"/>
          <w:bCs/>
          <w:color w:val="000000"/>
          <w:sz w:val="22"/>
          <w:szCs w:val="22"/>
          <w:lang w:val="es-MX" w:eastAsia="es-MX"/>
        </w:rPr>
        <w:t xml:space="preserve"> de </w:t>
      </w:r>
      <w:r w:rsidR="008F1652">
        <w:rPr>
          <w:rFonts w:ascii="ITC Avant Garde" w:hAnsi="ITC Avant Garde"/>
          <w:bCs/>
          <w:color w:val="000000"/>
          <w:sz w:val="22"/>
          <w:szCs w:val="22"/>
          <w:lang w:val="es-MX" w:eastAsia="es-MX"/>
        </w:rPr>
        <w:lastRenderedPageBreak/>
        <w:t>nov</w:t>
      </w:r>
      <w:r>
        <w:rPr>
          <w:rFonts w:ascii="ITC Avant Garde" w:hAnsi="ITC Avant Garde"/>
          <w:bCs/>
          <w:color w:val="000000"/>
          <w:sz w:val="22"/>
          <w:szCs w:val="22"/>
          <w:lang w:val="es-MX" w:eastAsia="es-MX"/>
        </w:rPr>
        <w:t>iembre</w:t>
      </w:r>
      <w:r w:rsidRPr="00277386">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 mediante oficio 2.1.</w:t>
      </w:r>
      <w:r>
        <w:rPr>
          <w:rFonts w:ascii="ITC Avant Garde" w:hAnsi="ITC Avant Garde"/>
          <w:bCs/>
          <w:color w:val="000000"/>
          <w:sz w:val="22"/>
          <w:szCs w:val="22"/>
          <w:lang w:val="es-MX" w:eastAsia="es-MX"/>
        </w:rPr>
        <w:t>203.</w:t>
      </w:r>
      <w:r w:rsidRPr="00517C6A">
        <w:rPr>
          <w:rFonts w:ascii="ITC Avant Garde" w:hAnsi="ITC Avant Garde"/>
          <w:bCs/>
          <w:color w:val="000000"/>
          <w:sz w:val="22"/>
          <w:szCs w:val="22"/>
          <w:lang w:val="es-MX" w:eastAsia="es-MX"/>
        </w:rPr>
        <w:t>-</w:t>
      </w:r>
      <w:r w:rsidR="008F1652">
        <w:rPr>
          <w:rFonts w:ascii="ITC Avant Garde" w:hAnsi="ITC Avant Garde"/>
          <w:bCs/>
          <w:color w:val="000000"/>
          <w:sz w:val="22"/>
          <w:szCs w:val="22"/>
          <w:lang w:val="es-MX" w:eastAsia="es-MX"/>
        </w:rPr>
        <w:t>0020</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recibido en este Instituto el </w:t>
      </w:r>
      <w:r>
        <w:rPr>
          <w:rFonts w:ascii="ITC Avant Garde" w:hAnsi="ITC Avant Garde"/>
          <w:bCs/>
          <w:color w:val="000000"/>
          <w:sz w:val="22"/>
          <w:szCs w:val="22"/>
          <w:lang w:val="es-MX" w:eastAsia="es-MX"/>
        </w:rPr>
        <w:t xml:space="preserve">11 de </w:t>
      </w:r>
      <w:r w:rsidR="008F1652">
        <w:rPr>
          <w:rFonts w:ascii="ITC Avant Garde" w:hAnsi="ITC Avant Garde"/>
          <w:bCs/>
          <w:color w:val="000000"/>
          <w:sz w:val="22"/>
          <w:szCs w:val="22"/>
          <w:lang w:val="es-MX" w:eastAsia="es-MX"/>
        </w:rPr>
        <w:t>enero</w:t>
      </w:r>
      <w:r>
        <w:rPr>
          <w:rFonts w:ascii="ITC Avant Garde" w:hAnsi="ITC Avant Garde"/>
          <w:bCs/>
          <w:color w:val="000000"/>
          <w:sz w:val="22"/>
          <w:szCs w:val="22"/>
          <w:lang w:val="es-MX" w:eastAsia="es-MX"/>
        </w:rPr>
        <w:t xml:space="preserve"> </w:t>
      </w:r>
      <w:r w:rsidRPr="00517C6A">
        <w:rPr>
          <w:rFonts w:ascii="ITC Avant Garde" w:hAnsi="ITC Avant Garde"/>
          <w:bCs/>
          <w:color w:val="000000"/>
          <w:sz w:val="22"/>
          <w:szCs w:val="22"/>
          <w:lang w:val="es-MX" w:eastAsia="es-MX"/>
        </w:rPr>
        <w:t>de 201</w:t>
      </w:r>
      <w:r w:rsidR="008F1652">
        <w:rPr>
          <w:rFonts w:ascii="ITC Avant Garde" w:hAnsi="ITC Avant Garde"/>
          <w:bCs/>
          <w:color w:val="000000"/>
          <w:sz w:val="22"/>
          <w:szCs w:val="22"/>
          <w:lang w:val="es-MX" w:eastAsia="es-MX"/>
        </w:rPr>
        <w:t>6</w:t>
      </w:r>
      <w:r>
        <w:rPr>
          <w:rFonts w:ascii="ITC Avant Garde" w:hAnsi="ITC Avant Garde"/>
          <w:bCs/>
          <w:color w:val="000000"/>
          <w:sz w:val="22"/>
          <w:szCs w:val="22"/>
          <w:lang w:val="es-MX" w:eastAsia="es-MX"/>
        </w:rPr>
        <w:t xml:space="preserve">, se </w:t>
      </w:r>
      <w:r w:rsidRPr="00517C6A">
        <w:rPr>
          <w:rFonts w:ascii="ITC Avant Garde" w:hAnsi="ITC Avant Garde"/>
          <w:bCs/>
          <w:color w:val="000000"/>
          <w:sz w:val="22"/>
          <w:szCs w:val="22"/>
          <w:lang w:val="es-MX" w:eastAsia="es-MX"/>
        </w:rPr>
        <w:t>notificó el oficio 1.-</w:t>
      </w:r>
      <w:r w:rsidR="008F1652">
        <w:rPr>
          <w:rFonts w:ascii="ITC Avant Garde" w:hAnsi="ITC Avant Garde"/>
          <w:bCs/>
          <w:color w:val="000000"/>
          <w:sz w:val="22"/>
          <w:szCs w:val="22"/>
          <w:lang w:val="es-MX" w:eastAsia="es-MX"/>
        </w:rPr>
        <w:t>7</w:t>
      </w:r>
      <w:r w:rsidR="00603921">
        <w:rPr>
          <w:rFonts w:ascii="ITC Avant Garde" w:hAnsi="ITC Avant Garde"/>
          <w:bCs/>
          <w:color w:val="000000"/>
          <w:sz w:val="22"/>
          <w:szCs w:val="22"/>
          <w:lang w:val="es-MX" w:eastAsia="es-MX"/>
        </w:rPr>
        <w:t xml:space="preserve"> de la misma fecha</w:t>
      </w:r>
      <w:r w:rsidRPr="00517C6A">
        <w:rPr>
          <w:rFonts w:ascii="ITC Avant Garde" w:hAnsi="ITC Avant Garde"/>
          <w:bCs/>
          <w:color w:val="000000"/>
          <w:sz w:val="22"/>
          <w:szCs w:val="22"/>
          <w:lang w:val="es-MX" w:eastAsia="es-MX"/>
        </w:rPr>
        <w:t>, mediante el cual la Secretaría emitió la opinión técnica en sentido favorable.</w:t>
      </w:r>
    </w:p>
    <w:p w14:paraId="7B387605" w14:textId="77777777" w:rsidR="00F3494E" w:rsidRDefault="00F3494E" w:rsidP="00F3494E">
      <w:pPr>
        <w:jc w:val="both"/>
        <w:rPr>
          <w:rFonts w:ascii="ITC Avant Garde" w:hAnsi="ITC Avant Garde"/>
          <w:bCs/>
          <w:color w:val="000000"/>
          <w:sz w:val="22"/>
          <w:szCs w:val="22"/>
          <w:lang w:val="es-MX" w:eastAsia="es-MX"/>
        </w:rPr>
      </w:pPr>
    </w:p>
    <w:p w14:paraId="40149C4C" w14:textId="23EC55AF" w:rsidR="00F3494E" w:rsidRDefault="00F3494E" w:rsidP="00F3494E">
      <w:pPr>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Derivado de lo anterior</w:t>
      </w:r>
      <w:r w:rsidR="003110E7">
        <w:rPr>
          <w:rFonts w:ascii="ITC Avant Garde" w:hAnsi="ITC Avant Garde"/>
          <w:bCs/>
          <w:color w:val="000000"/>
          <w:sz w:val="22"/>
          <w:szCs w:val="22"/>
          <w:lang w:val="es-MX" w:eastAsia="es-MX"/>
        </w:rPr>
        <w:t xml:space="preserve">, el Pleno del Instituto </w:t>
      </w:r>
      <w:r w:rsidRPr="00A039D9">
        <w:rPr>
          <w:rFonts w:ascii="ITC Avant Garde" w:hAnsi="ITC Avant Garde"/>
          <w:bCs/>
          <w:color w:val="000000"/>
          <w:sz w:val="22"/>
          <w:szCs w:val="22"/>
          <w:lang w:val="es-MX" w:eastAsia="es-MX"/>
        </w:rPr>
        <w:t>concluy</w:t>
      </w:r>
      <w:r w:rsidR="003110E7">
        <w:rPr>
          <w:rFonts w:ascii="ITC Avant Garde" w:hAnsi="ITC Avant Garde"/>
          <w:bCs/>
          <w:color w:val="000000"/>
          <w:sz w:val="22"/>
          <w:szCs w:val="22"/>
          <w:lang w:val="es-MX" w:eastAsia="es-MX"/>
        </w:rPr>
        <w:t>e</w:t>
      </w:r>
      <w:r w:rsidRPr="00A039D9">
        <w:rPr>
          <w:rFonts w:ascii="ITC Avant Garde" w:hAnsi="ITC Avant Garde"/>
          <w:bCs/>
          <w:color w:val="000000"/>
          <w:sz w:val="22"/>
          <w:szCs w:val="22"/>
          <w:lang w:val="es-MX" w:eastAsia="es-MX"/>
        </w:rPr>
        <w:t xml:space="preserve"> que la Solicitud de Concesión cumple con los requisitos establecidos en las disposiciones legales, reglamentarias y administrativas en materia de telecomunicaciones</w:t>
      </w:r>
      <w:r w:rsidRPr="00AF6EF0">
        <w:rPr>
          <w:rFonts w:ascii="ITC Avant Garde" w:hAnsi="ITC Avant Garde"/>
          <w:bCs/>
          <w:color w:val="000000"/>
          <w:sz w:val="22"/>
          <w:szCs w:val="22"/>
          <w:lang w:val="es-MX" w:eastAsia="es-MX"/>
        </w:rPr>
        <w:t>.</w:t>
      </w:r>
    </w:p>
    <w:p w14:paraId="4B52B862" w14:textId="77777777" w:rsidR="00D0412C" w:rsidRPr="008A3C97" w:rsidRDefault="00D0412C" w:rsidP="00D0412C">
      <w:pPr>
        <w:autoSpaceDE w:val="0"/>
        <w:autoSpaceDN w:val="0"/>
        <w:adjustRightInd w:val="0"/>
        <w:jc w:val="both"/>
        <w:rPr>
          <w:rFonts w:ascii="ITC Avant Garde" w:eastAsia="Calibri" w:hAnsi="ITC Avant Garde"/>
          <w:sz w:val="22"/>
          <w:szCs w:val="22"/>
          <w:lang w:val="es-MX" w:eastAsia="en-US"/>
        </w:rPr>
      </w:pPr>
    </w:p>
    <w:p w14:paraId="02FF63F1" w14:textId="332C4F79" w:rsidR="00D8676C" w:rsidRPr="009A59D4" w:rsidRDefault="004419FD" w:rsidP="00D8676C">
      <w:pPr>
        <w:jc w:val="both"/>
        <w:rPr>
          <w:rFonts w:ascii="ITC Avant Garde" w:hAnsi="ITC Avant Garde"/>
          <w:color w:val="000000"/>
          <w:sz w:val="22"/>
          <w:szCs w:val="22"/>
          <w:lang w:val="es-MX" w:eastAsia="es-MX"/>
        </w:rPr>
      </w:pPr>
      <w:r w:rsidRPr="009A59D4">
        <w:rPr>
          <w:rFonts w:ascii="ITC Avant Garde" w:hAnsi="ITC Avant Garde"/>
          <w:b/>
          <w:bCs/>
          <w:color w:val="000000"/>
          <w:sz w:val="22"/>
          <w:szCs w:val="22"/>
          <w:lang w:val="es-MX" w:eastAsia="es-MX"/>
        </w:rPr>
        <w:t>Quinto</w:t>
      </w:r>
      <w:r w:rsidR="00D8676C" w:rsidRPr="009A59D4">
        <w:rPr>
          <w:rFonts w:ascii="ITC Avant Garde" w:hAnsi="ITC Avant Garde"/>
          <w:b/>
          <w:bCs/>
          <w:color w:val="000000"/>
          <w:sz w:val="22"/>
          <w:szCs w:val="22"/>
          <w:lang w:val="es-MX" w:eastAsia="es-MX"/>
        </w:rPr>
        <w:t xml:space="preserve">.- Cobro sobre el pago de derechos por diversos trámites ante la entrada en vigor de la Ley Federal de Derechos vigente para 2016. </w:t>
      </w:r>
      <w:r w:rsidR="00D8676C" w:rsidRPr="009A59D4">
        <w:rPr>
          <w:rFonts w:ascii="ITC Avant Garde" w:hAnsi="ITC Avant Garde"/>
          <w:color w:val="000000"/>
          <w:sz w:val="22"/>
          <w:szCs w:val="22"/>
          <w:lang w:val="es-MX" w:eastAsia="es-MX"/>
        </w:rPr>
        <w:t>El pasado 18 de noviembre de 2015 se publicó en el Diario Oficial de la Federación el “</w:t>
      </w:r>
      <w:r w:rsidR="00D8676C" w:rsidRPr="009A59D4">
        <w:rPr>
          <w:rFonts w:ascii="ITC Avant Garde" w:hAnsi="ITC Avant Garde"/>
          <w:i/>
          <w:iCs/>
          <w:color w:val="000000"/>
          <w:sz w:val="22"/>
          <w:szCs w:val="22"/>
          <w:lang w:val="es-MX" w:eastAsia="es-MX"/>
        </w:rPr>
        <w:t>Decreto por el que se reforman, adicionan y derogan diversas disposiciones de la Ley Federal de Derechos</w:t>
      </w:r>
      <w:r w:rsidR="00D8676C" w:rsidRPr="009A59D4">
        <w:rPr>
          <w:rFonts w:ascii="ITC Avant Garde" w:hAnsi="ITC Avant Garde"/>
          <w:color w:val="000000"/>
          <w:sz w:val="22"/>
          <w:szCs w:val="22"/>
          <w:lang w:val="es-MX"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1AA9D777" w14:textId="77777777" w:rsidR="00D8676C" w:rsidRPr="009A59D4" w:rsidRDefault="00D8676C" w:rsidP="00D8676C">
      <w:pPr>
        <w:jc w:val="both"/>
        <w:rPr>
          <w:rFonts w:ascii="ITC Avant Garde" w:hAnsi="ITC Avant Garde"/>
          <w:color w:val="000000"/>
          <w:sz w:val="22"/>
          <w:szCs w:val="22"/>
          <w:lang w:val="es-MX" w:eastAsia="es-MX"/>
        </w:rPr>
      </w:pPr>
    </w:p>
    <w:p w14:paraId="15A73F69" w14:textId="603D3ED6" w:rsidR="00FA7B1E" w:rsidRPr="009A59D4" w:rsidRDefault="00FA7B1E" w:rsidP="00FA7B1E">
      <w:pPr>
        <w:jc w:val="both"/>
        <w:rPr>
          <w:rFonts w:ascii="ITC Avant Garde" w:hAnsi="ITC Avant Garde"/>
          <w:color w:val="000000"/>
          <w:sz w:val="22"/>
          <w:szCs w:val="22"/>
          <w:lang w:val="es-MX" w:eastAsia="es-MX"/>
        </w:rPr>
      </w:pPr>
      <w:r w:rsidRPr="009A59D4">
        <w:rPr>
          <w:rFonts w:ascii="ITC Avant Garde" w:hAnsi="ITC Avant Garde"/>
          <w:color w:val="000000"/>
          <w:sz w:val="22"/>
          <w:szCs w:val="22"/>
          <w:lang w:val="es-MX" w:eastAsia="es-MX"/>
        </w:rPr>
        <w:t xml:space="preserve">Derivado de lo anterior, y en atención a lo establecido por el artículo 6o. del Código Fiscal de la Federación, se debe tener en cuenta que el hecho generador de los derechos derivados del otorgamiento del título de asignación que supondría la presente Solicitud, se actualizan al momento de la emisión y notificación de la presente Resolución y que el artículo 95 de la Ley Federal de Derechos, al haber sido derogado, no puede ser aplicado al trámite de la Solicitud de Concesión. </w:t>
      </w:r>
    </w:p>
    <w:p w14:paraId="4C3869B3" w14:textId="77777777" w:rsidR="00FA7B1E" w:rsidRPr="009A59D4" w:rsidRDefault="00FA7B1E" w:rsidP="00FA7B1E">
      <w:pPr>
        <w:jc w:val="both"/>
        <w:rPr>
          <w:rFonts w:ascii="ITC Avant Garde" w:hAnsi="ITC Avant Garde"/>
          <w:color w:val="000000"/>
          <w:sz w:val="22"/>
          <w:szCs w:val="22"/>
          <w:lang w:val="es-MX" w:eastAsia="es-MX"/>
        </w:rPr>
      </w:pPr>
    </w:p>
    <w:p w14:paraId="36EDE468" w14:textId="77777777" w:rsidR="00FA7B1E" w:rsidRPr="009A59D4" w:rsidRDefault="00FA7B1E" w:rsidP="00FA7B1E">
      <w:pPr>
        <w:jc w:val="both"/>
        <w:rPr>
          <w:rFonts w:ascii="ITC Avant Garde" w:hAnsi="ITC Avant Garde"/>
          <w:bCs/>
          <w:color w:val="000000"/>
          <w:sz w:val="22"/>
          <w:szCs w:val="22"/>
          <w:lang w:val="es-MX" w:eastAsia="es-MX"/>
        </w:rPr>
      </w:pPr>
      <w:r w:rsidRPr="009A59D4">
        <w:rPr>
          <w:rFonts w:ascii="ITC Avant Garde" w:hAnsi="ITC Avant Garde"/>
          <w:bCs/>
          <w:color w:val="000000"/>
          <w:sz w:val="22"/>
          <w:szCs w:val="22"/>
          <w:lang w:val="es-MX" w:eastAsia="es-MX"/>
        </w:rPr>
        <w:t xml:space="preserve">Al momento de iniciar el trámite que nos ocupa, el solicitante presentó, de conformidad con la normatividad vigente en ese momento, el comprobante de pago de los aprovechamientos correspondiente al estudio de la solicitud y de la documentación técnica, administrativa y legal inherente para obtener una concesión para la ocupación de posiciones orbitales geoestacionarias y órbitas satelitales asignadas al país y la explotación de sus respectivas frecuencias o bandas de frecuencias. </w:t>
      </w:r>
    </w:p>
    <w:p w14:paraId="5F602ECA" w14:textId="77777777" w:rsidR="00FA7B1E" w:rsidRPr="009A59D4" w:rsidRDefault="00FA7B1E" w:rsidP="00FA7B1E">
      <w:pPr>
        <w:jc w:val="both"/>
        <w:rPr>
          <w:rFonts w:ascii="ITC Avant Garde" w:hAnsi="ITC Avant Garde"/>
          <w:color w:val="000000"/>
          <w:sz w:val="22"/>
          <w:szCs w:val="22"/>
          <w:lang w:val="es-MX" w:eastAsia="es-MX"/>
        </w:rPr>
      </w:pPr>
    </w:p>
    <w:p w14:paraId="07EFE064" w14:textId="77777777" w:rsidR="00FA7B1E" w:rsidRPr="009A59D4" w:rsidRDefault="00FA7B1E" w:rsidP="00FA7B1E">
      <w:pPr>
        <w:jc w:val="both"/>
        <w:rPr>
          <w:rFonts w:ascii="ITC Avant Garde" w:hAnsi="ITC Avant Garde"/>
          <w:color w:val="000000"/>
          <w:sz w:val="22"/>
          <w:szCs w:val="22"/>
          <w:lang w:val="es-MX" w:eastAsia="es-MX"/>
        </w:rPr>
      </w:pPr>
      <w:r w:rsidRPr="009A59D4">
        <w:rPr>
          <w:rFonts w:ascii="ITC Avant Garde" w:hAnsi="ITC Avant Garde"/>
          <w:color w:val="000000"/>
          <w:sz w:val="22"/>
          <w:szCs w:val="22"/>
          <w:lang w:val="es-MX" w:eastAsia="es-MX"/>
        </w:rPr>
        <w:t xml:space="preserve">Bajo este tenor, conforme a la normatividad vigente en la fecha en que se emite la presente Resolución, procedería realizar el cobro por la expedición del título de concesión para la ocupación y explotación de recursos orbitales correspondiente. </w:t>
      </w:r>
    </w:p>
    <w:p w14:paraId="0870D929" w14:textId="77777777" w:rsidR="00FA7B1E" w:rsidRPr="009A59D4" w:rsidRDefault="00FA7B1E" w:rsidP="00FA7B1E">
      <w:pPr>
        <w:jc w:val="both"/>
        <w:rPr>
          <w:rFonts w:ascii="ITC Avant Garde" w:hAnsi="ITC Avant Garde"/>
          <w:color w:val="000000"/>
          <w:sz w:val="22"/>
          <w:szCs w:val="22"/>
          <w:lang w:val="es-MX" w:eastAsia="es-MX"/>
        </w:rPr>
      </w:pPr>
    </w:p>
    <w:p w14:paraId="6C47B563" w14:textId="77777777" w:rsidR="00FA7B1E" w:rsidRPr="009A59D4" w:rsidRDefault="00FA7B1E" w:rsidP="00FA7B1E">
      <w:pPr>
        <w:jc w:val="both"/>
        <w:rPr>
          <w:rFonts w:ascii="ITC Avant Garde" w:hAnsi="ITC Avant Garde"/>
          <w:color w:val="000000"/>
          <w:sz w:val="22"/>
          <w:szCs w:val="22"/>
          <w:lang w:val="es-MX" w:eastAsia="es-MX"/>
        </w:rPr>
      </w:pPr>
      <w:r w:rsidRPr="009A59D4">
        <w:rPr>
          <w:rFonts w:ascii="ITC Avant Garde" w:hAnsi="ITC Avant Garde"/>
          <w:color w:val="000000"/>
          <w:sz w:val="22"/>
          <w:szCs w:val="22"/>
          <w:lang w:val="es-MX" w:eastAsia="es-MX"/>
        </w:rPr>
        <w:t xml:space="preserve">Sin embargo, dado que la normatividad vigente es el artículo 173 Apartado C fracción I de la Ley Federal de Derechos, la que prevé actualmente un único cobro </w:t>
      </w:r>
      <w:r w:rsidRPr="009A59D4">
        <w:rPr>
          <w:rFonts w:ascii="ITC Avant Garde" w:hAnsi="ITC Avant Garde"/>
          <w:color w:val="000000"/>
          <w:sz w:val="22"/>
          <w:szCs w:val="22"/>
          <w:lang w:val="es-MX" w:eastAsia="es-MX"/>
        </w:rPr>
        <w:lastRenderedPageBreak/>
        <w:t xml:space="preserve">por el estudio y en su caso la expedición del título de concesión respectivo, este Instituto se encuentra imposibilitado para diferenciar el monto de los derechos que debiera cobrar por la parte correspondiente a la expedición de un título de concesión de mérito. </w:t>
      </w:r>
    </w:p>
    <w:p w14:paraId="16067959" w14:textId="77777777" w:rsidR="00FA7B1E" w:rsidRPr="009A59D4" w:rsidRDefault="00FA7B1E" w:rsidP="00FA7B1E">
      <w:pPr>
        <w:jc w:val="both"/>
        <w:rPr>
          <w:rFonts w:ascii="ITC Avant Garde" w:hAnsi="ITC Avant Garde"/>
          <w:color w:val="000000"/>
          <w:sz w:val="22"/>
          <w:szCs w:val="22"/>
          <w:lang w:val="es-MX" w:eastAsia="es-MX"/>
        </w:rPr>
      </w:pPr>
    </w:p>
    <w:p w14:paraId="116A11D8" w14:textId="25FA17B6" w:rsidR="00FA7B1E" w:rsidRPr="009A59D4" w:rsidRDefault="00FA7B1E" w:rsidP="00FA7B1E">
      <w:pPr>
        <w:jc w:val="both"/>
        <w:rPr>
          <w:rFonts w:ascii="ITC Avant Garde" w:hAnsi="ITC Avant Garde"/>
          <w:color w:val="000000"/>
          <w:sz w:val="22"/>
          <w:szCs w:val="22"/>
          <w:lang w:val="es-MX" w:eastAsia="es-MX"/>
        </w:rPr>
      </w:pPr>
      <w:r w:rsidRPr="009A59D4">
        <w:rPr>
          <w:rFonts w:ascii="ITC Avant Garde" w:hAnsi="ITC Avant Garde"/>
          <w:color w:val="000000"/>
          <w:sz w:val="22"/>
          <w:szCs w:val="22"/>
          <w:lang w:val="es-MX" w:eastAsia="es-MX"/>
        </w:rPr>
        <w:t xml:space="preserve">Asimismo, tratándose de disposiciones de carácter fiscal, se debe atender al principio de exacta aplicación de las mismas, por lo que no procede aplicar el cobro por la expedición del título </w:t>
      </w:r>
      <w:r w:rsidR="004D40D5" w:rsidRPr="009A59D4">
        <w:rPr>
          <w:rFonts w:ascii="ITC Avant Garde" w:hAnsi="ITC Avant Garde"/>
          <w:color w:val="000000"/>
          <w:sz w:val="22"/>
          <w:szCs w:val="22"/>
          <w:lang w:val="es-MX" w:eastAsia="es-MX"/>
        </w:rPr>
        <w:t>para la ocupación y explotación de recursos orbitales</w:t>
      </w:r>
      <w:r w:rsidRPr="009A59D4">
        <w:rPr>
          <w:rFonts w:ascii="ITC Avant Garde" w:hAnsi="ITC Avant Garde"/>
          <w:color w:val="000000"/>
          <w:sz w:val="22"/>
          <w:szCs w:val="22"/>
          <w:lang w:val="es-MX" w:eastAsia="es-MX"/>
        </w:rPr>
        <w:t xml:space="preserve"> para uso público que nos ocupa, toda vez que no puede ser diferenciado de la parte relativa al estudio. </w:t>
      </w:r>
    </w:p>
    <w:p w14:paraId="65B9B83F" w14:textId="77777777" w:rsidR="000A060F" w:rsidRPr="00405E37" w:rsidRDefault="000A060F" w:rsidP="00FA7B1E">
      <w:pPr>
        <w:jc w:val="both"/>
        <w:rPr>
          <w:rFonts w:ascii="ITC Avant Garde" w:hAnsi="ITC Avant Garde"/>
          <w:color w:val="000000"/>
          <w:sz w:val="22"/>
          <w:szCs w:val="22"/>
          <w:highlight w:val="yellow"/>
          <w:lang w:val="es-MX" w:eastAsia="es-MX"/>
        </w:rPr>
      </w:pPr>
    </w:p>
    <w:p w14:paraId="4BE2DCFF" w14:textId="4539D08A" w:rsidR="00DF029C" w:rsidRPr="008A3C97" w:rsidRDefault="00DF029C" w:rsidP="00DF029C">
      <w:pPr>
        <w:autoSpaceDE w:val="0"/>
        <w:autoSpaceDN w:val="0"/>
        <w:adjustRightInd w:val="0"/>
        <w:jc w:val="both"/>
        <w:rPr>
          <w:rFonts w:ascii="ITC Avant Garde" w:hAnsi="ITC Avant Garde"/>
          <w:bCs/>
          <w:color w:val="000000"/>
          <w:sz w:val="22"/>
          <w:szCs w:val="22"/>
          <w:lang w:val="es-MX" w:eastAsia="es-MX"/>
        </w:rPr>
      </w:pPr>
      <w:r w:rsidRPr="008A3C97">
        <w:rPr>
          <w:rFonts w:ascii="ITC Avant Garde" w:hAnsi="ITC Avant Garde"/>
          <w:bCs/>
          <w:color w:val="000000"/>
          <w:sz w:val="22"/>
          <w:szCs w:val="22"/>
          <w:lang w:val="es-MX" w:eastAsia="es-MX"/>
        </w:rPr>
        <w:t xml:space="preserve">Por lo anterior y con fundamento en los artículos 28 párrafos décimo quinto y décimo séptimo de la Constitución Política de los Estados Unidos Mexicanos; </w:t>
      </w:r>
      <w:r w:rsidR="001258CB" w:rsidRPr="008A3C97">
        <w:rPr>
          <w:rFonts w:ascii="ITC Avant Garde" w:hAnsi="ITC Avant Garde"/>
          <w:bCs/>
          <w:color w:val="000000"/>
          <w:sz w:val="22"/>
          <w:szCs w:val="22"/>
          <w:lang w:val="es-MX" w:eastAsia="es-MX"/>
        </w:rPr>
        <w:t xml:space="preserve">6 fracción IV, </w:t>
      </w:r>
      <w:r w:rsidRPr="008A3C97">
        <w:rPr>
          <w:rFonts w:ascii="ITC Avant Garde" w:hAnsi="ITC Avant Garde"/>
          <w:bCs/>
          <w:color w:val="000000"/>
          <w:sz w:val="22"/>
          <w:szCs w:val="22"/>
          <w:lang w:val="es-MX" w:eastAsia="es-MX"/>
        </w:rPr>
        <w:t>15 fracción IV,</w:t>
      </w:r>
      <w:r w:rsidR="001258CB" w:rsidRPr="008A3C97">
        <w:rPr>
          <w:rFonts w:ascii="ITC Avant Garde" w:hAnsi="ITC Avant Garde"/>
          <w:bCs/>
          <w:color w:val="000000"/>
          <w:sz w:val="22"/>
          <w:szCs w:val="22"/>
          <w:lang w:val="es-MX" w:eastAsia="es-MX"/>
        </w:rPr>
        <w:t xml:space="preserve"> 16,</w:t>
      </w:r>
      <w:r w:rsidRPr="008A3C97">
        <w:rPr>
          <w:rFonts w:ascii="ITC Avant Garde" w:hAnsi="ITC Avant Garde"/>
          <w:bCs/>
          <w:color w:val="000000"/>
          <w:sz w:val="22"/>
          <w:szCs w:val="22"/>
          <w:lang w:val="es-MX" w:eastAsia="es-MX"/>
        </w:rPr>
        <w:t xml:space="preserve"> 17 fracción I, </w:t>
      </w:r>
      <w:r w:rsidR="006C7A10">
        <w:rPr>
          <w:rFonts w:ascii="ITC Avant Garde" w:hAnsi="ITC Avant Garde"/>
          <w:bCs/>
          <w:color w:val="000000"/>
          <w:sz w:val="22"/>
          <w:szCs w:val="22"/>
          <w:lang w:val="es-MX" w:eastAsia="es-MX"/>
        </w:rPr>
        <w:t xml:space="preserve">70, </w:t>
      </w:r>
      <w:r w:rsidR="003866F0">
        <w:rPr>
          <w:rFonts w:ascii="ITC Avant Garde" w:hAnsi="ITC Avant Garde"/>
          <w:bCs/>
          <w:color w:val="000000"/>
          <w:sz w:val="22"/>
          <w:szCs w:val="22"/>
          <w:lang w:val="es-MX" w:eastAsia="es-MX"/>
        </w:rPr>
        <w:t>75</w:t>
      </w:r>
      <w:r w:rsidRPr="008A3C97">
        <w:rPr>
          <w:rFonts w:ascii="ITC Avant Garde" w:hAnsi="ITC Avant Garde"/>
          <w:bCs/>
          <w:color w:val="000000"/>
          <w:sz w:val="22"/>
          <w:szCs w:val="22"/>
          <w:lang w:val="es-MX" w:eastAsia="es-MX"/>
        </w:rPr>
        <w:t>, 76 fracción II</w:t>
      </w:r>
      <w:r w:rsidR="003866F0">
        <w:rPr>
          <w:rFonts w:ascii="ITC Avant Garde" w:hAnsi="ITC Avant Garde"/>
          <w:bCs/>
          <w:color w:val="000000"/>
          <w:sz w:val="22"/>
          <w:szCs w:val="22"/>
          <w:lang w:val="es-MX" w:eastAsia="es-MX"/>
        </w:rPr>
        <w:t>, 77</w:t>
      </w:r>
      <w:r w:rsidRPr="008A3C97">
        <w:rPr>
          <w:rFonts w:ascii="ITC Avant Garde" w:hAnsi="ITC Avant Garde"/>
          <w:bCs/>
          <w:color w:val="000000"/>
          <w:sz w:val="22"/>
          <w:szCs w:val="22"/>
          <w:lang w:val="es-MX" w:eastAsia="es-MX"/>
        </w:rPr>
        <w:t xml:space="preserve"> y </w:t>
      </w:r>
      <w:r w:rsidR="003866F0">
        <w:rPr>
          <w:rFonts w:ascii="ITC Avant Garde" w:hAnsi="ITC Avant Garde"/>
          <w:bCs/>
          <w:color w:val="000000"/>
          <w:sz w:val="22"/>
          <w:szCs w:val="22"/>
          <w:lang w:val="es-MX" w:eastAsia="es-MX"/>
        </w:rPr>
        <w:t>9</w:t>
      </w:r>
      <w:r w:rsidRPr="008A3C97">
        <w:rPr>
          <w:rFonts w:ascii="ITC Avant Garde" w:hAnsi="ITC Avant Garde"/>
          <w:bCs/>
          <w:color w:val="000000"/>
          <w:sz w:val="22"/>
          <w:szCs w:val="22"/>
          <w:lang w:val="es-MX" w:eastAsia="es-MX"/>
        </w:rPr>
        <w:t>8 de la Ley Federal de Telecomunicaciones y Radiodifusión; 35 fracción I, 36, 38</w:t>
      </w:r>
      <w:r w:rsidR="00FE5F0F">
        <w:rPr>
          <w:rFonts w:ascii="ITC Avant Garde" w:hAnsi="ITC Avant Garde"/>
          <w:bCs/>
          <w:color w:val="000000"/>
          <w:sz w:val="22"/>
          <w:szCs w:val="22"/>
          <w:lang w:val="es-MX" w:eastAsia="es-MX"/>
        </w:rPr>
        <w:t>,</w:t>
      </w:r>
      <w:r w:rsidRPr="008A3C97">
        <w:rPr>
          <w:rFonts w:ascii="ITC Avant Garde" w:hAnsi="ITC Avant Garde"/>
          <w:bCs/>
          <w:color w:val="000000"/>
          <w:sz w:val="22"/>
          <w:szCs w:val="22"/>
          <w:lang w:val="es-MX" w:eastAsia="es-MX"/>
        </w:rPr>
        <w:t xml:space="preserve"> 39 </w:t>
      </w:r>
      <w:r w:rsidR="001258CB" w:rsidRPr="008A3C97">
        <w:rPr>
          <w:rFonts w:ascii="ITC Avant Garde" w:hAnsi="ITC Avant Garde"/>
          <w:bCs/>
          <w:color w:val="000000"/>
          <w:sz w:val="22"/>
          <w:szCs w:val="22"/>
          <w:lang w:val="es-MX" w:eastAsia="es-MX"/>
        </w:rPr>
        <w:t>y 57 fracción I de la Ley Federal de Procedimiento Administrativo</w:t>
      </w:r>
      <w:r w:rsidR="00AA1EB4" w:rsidRPr="008A3C97">
        <w:rPr>
          <w:rFonts w:ascii="ITC Avant Garde" w:hAnsi="ITC Avant Garde"/>
          <w:bCs/>
          <w:color w:val="000000"/>
          <w:sz w:val="22"/>
          <w:szCs w:val="22"/>
          <w:lang w:val="es-MX" w:eastAsia="es-MX"/>
        </w:rPr>
        <w:t xml:space="preserve">; </w:t>
      </w:r>
      <w:r w:rsidR="00DA50D0">
        <w:rPr>
          <w:rFonts w:ascii="ITC Avant Garde" w:hAnsi="ITC Avant Garde"/>
          <w:bCs/>
          <w:color w:val="000000"/>
          <w:sz w:val="22"/>
          <w:szCs w:val="22"/>
          <w:lang w:val="es-MX" w:eastAsia="es-MX"/>
        </w:rPr>
        <w:t xml:space="preserve">95 fracción I de la Ley Federal de Derechos vigente en el año 2015; </w:t>
      </w:r>
      <w:r w:rsidR="00AA1EB4" w:rsidRPr="008A3C97">
        <w:rPr>
          <w:rFonts w:ascii="ITC Avant Garde" w:hAnsi="ITC Avant Garde"/>
          <w:bCs/>
          <w:color w:val="000000"/>
          <w:sz w:val="22"/>
          <w:szCs w:val="22"/>
          <w:lang w:val="es-MX" w:eastAsia="es-MX"/>
        </w:rPr>
        <w:t>1, 4 fracci</w:t>
      </w:r>
      <w:r w:rsidR="00DA50D0">
        <w:rPr>
          <w:rFonts w:ascii="ITC Avant Garde" w:hAnsi="ITC Avant Garde"/>
          <w:bCs/>
          <w:color w:val="000000"/>
          <w:sz w:val="22"/>
          <w:szCs w:val="22"/>
          <w:lang w:val="es-MX" w:eastAsia="es-MX"/>
        </w:rPr>
        <w:t>ón</w:t>
      </w:r>
      <w:r w:rsidR="00AA1EB4" w:rsidRPr="008A3C97">
        <w:rPr>
          <w:rFonts w:ascii="ITC Avant Garde" w:hAnsi="ITC Avant Garde"/>
          <w:bCs/>
          <w:color w:val="000000"/>
          <w:sz w:val="22"/>
          <w:szCs w:val="22"/>
          <w:lang w:val="es-MX" w:eastAsia="es-MX"/>
        </w:rPr>
        <w:t xml:space="preserve"> I, 6 fracci</w:t>
      </w:r>
      <w:r w:rsidR="00DA50D0">
        <w:rPr>
          <w:rFonts w:ascii="ITC Avant Garde" w:hAnsi="ITC Avant Garde"/>
          <w:bCs/>
          <w:color w:val="000000"/>
          <w:sz w:val="22"/>
          <w:szCs w:val="22"/>
          <w:lang w:val="es-MX" w:eastAsia="es-MX"/>
        </w:rPr>
        <w:t>ones</w:t>
      </w:r>
      <w:r w:rsidR="00AA1EB4" w:rsidRPr="008A3C97">
        <w:rPr>
          <w:rFonts w:ascii="ITC Avant Garde" w:hAnsi="ITC Avant Garde"/>
          <w:bCs/>
          <w:color w:val="000000"/>
          <w:sz w:val="22"/>
          <w:szCs w:val="22"/>
          <w:lang w:val="es-MX" w:eastAsia="es-MX"/>
        </w:rPr>
        <w:t xml:space="preserve"> I</w:t>
      </w:r>
      <w:r w:rsidR="00DA50D0">
        <w:rPr>
          <w:rFonts w:ascii="ITC Avant Garde" w:hAnsi="ITC Avant Garde"/>
          <w:bCs/>
          <w:color w:val="000000"/>
          <w:sz w:val="22"/>
          <w:szCs w:val="22"/>
          <w:lang w:val="es-MX" w:eastAsia="es-MX"/>
        </w:rPr>
        <w:t xml:space="preserve"> y XXXVII</w:t>
      </w:r>
      <w:r w:rsidR="00AA1EB4" w:rsidRPr="008A3C97">
        <w:rPr>
          <w:rFonts w:ascii="ITC Avant Garde" w:hAnsi="ITC Avant Garde"/>
          <w:bCs/>
          <w:color w:val="000000"/>
          <w:sz w:val="22"/>
          <w:szCs w:val="22"/>
          <w:lang w:val="es-MX" w:eastAsia="es-MX"/>
        </w:rPr>
        <w:t>,</w:t>
      </w:r>
      <w:r w:rsidR="00DA50D0">
        <w:rPr>
          <w:rFonts w:ascii="ITC Avant Garde" w:hAnsi="ITC Avant Garde"/>
          <w:bCs/>
          <w:color w:val="000000"/>
          <w:sz w:val="22"/>
          <w:szCs w:val="22"/>
          <w:lang w:val="es-MX" w:eastAsia="es-MX"/>
        </w:rPr>
        <w:t xml:space="preserve"> </w:t>
      </w:r>
      <w:r w:rsidR="00AA1EB4" w:rsidRPr="008A3C97">
        <w:rPr>
          <w:rFonts w:ascii="ITC Avant Garde" w:hAnsi="ITC Avant Garde"/>
          <w:bCs/>
          <w:color w:val="000000"/>
          <w:sz w:val="22"/>
          <w:szCs w:val="22"/>
          <w:lang w:val="es-MX" w:eastAsia="es-MX"/>
        </w:rPr>
        <w:t xml:space="preserve">27, </w:t>
      </w:r>
      <w:r w:rsidR="00DA50D0">
        <w:rPr>
          <w:rFonts w:ascii="ITC Avant Garde" w:hAnsi="ITC Avant Garde"/>
          <w:bCs/>
          <w:color w:val="000000"/>
          <w:sz w:val="22"/>
          <w:szCs w:val="22"/>
          <w:lang w:val="es-MX" w:eastAsia="es-MX"/>
        </w:rPr>
        <w:t xml:space="preserve">28 fracción </w:t>
      </w:r>
      <w:r w:rsidR="00C73848">
        <w:rPr>
          <w:rFonts w:ascii="ITC Avant Garde" w:hAnsi="ITC Avant Garde"/>
          <w:bCs/>
          <w:color w:val="000000"/>
          <w:sz w:val="22"/>
          <w:szCs w:val="22"/>
          <w:lang w:val="es-MX" w:eastAsia="es-MX"/>
        </w:rPr>
        <w:t xml:space="preserve">XVII, </w:t>
      </w:r>
      <w:r w:rsidR="00AA1EB4" w:rsidRPr="008A3C97">
        <w:rPr>
          <w:rFonts w:ascii="ITC Avant Garde" w:hAnsi="ITC Avant Garde"/>
          <w:bCs/>
          <w:color w:val="000000"/>
          <w:sz w:val="22"/>
          <w:szCs w:val="22"/>
          <w:lang w:val="es-MX" w:eastAsia="es-MX"/>
        </w:rPr>
        <w:t>32 y 33 fracción I del Estatuto Orgánico del Instituto Federal de Telecomunicaciones</w:t>
      </w:r>
      <w:r w:rsidR="00C73848">
        <w:rPr>
          <w:rFonts w:ascii="ITC Avant Garde" w:hAnsi="ITC Avant Garde"/>
          <w:bCs/>
          <w:color w:val="000000"/>
          <w:sz w:val="22"/>
          <w:szCs w:val="22"/>
          <w:lang w:val="es-MX" w:eastAsia="es-MX"/>
        </w:rPr>
        <w:t>; 1, 3, 11, 13</w:t>
      </w:r>
      <w:r w:rsidR="005138A4">
        <w:rPr>
          <w:rFonts w:ascii="ITC Avant Garde" w:hAnsi="ITC Avant Garde"/>
          <w:bCs/>
          <w:color w:val="000000"/>
          <w:sz w:val="22"/>
          <w:szCs w:val="22"/>
          <w:lang w:val="es-MX" w:eastAsia="es-MX"/>
        </w:rPr>
        <w:t xml:space="preserve"> y</w:t>
      </w:r>
      <w:r w:rsidR="00C73848">
        <w:rPr>
          <w:rFonts w:ascii="ITC Avant Garde" w:hAnsi="ITC Avant Garde"/>
          <w:bCs/>
          <w:color w:val="000000"/>
          <w:sz w:val="22"/>
          <w:szCs w:val="22"/>
          <w:lang w:val="es-MX" w:eastAsia="es-MX"/>
        </w:rPr>
        <w:t xml:space="preserve"> 18 </w:t>
      </w:r>
      <w:r w:rsidR="005138A4">
        <w:rPr>
          <w:rFonts w:ascii="ITC Avant Garde" w:hAnsi="ITC Avant Garde"/>
          <w:bCs/>
          <w:color w:val="000000"/>
          <w:sz w:val="22"/>
          <w:szCs w:val="22"/>
          <w:lang w:val="es-MX" w:eastAsia="es-MX"/>
        </w:rPr>
        <w:t xml:space="preserve">de los </w:t>
      </w:r>
      <w:r w:rsidR="005138A4">
        <w:rPr>
          <w:rFonts w:ascii="ITC Avant Garde" w:hAnsi="ITC Avant Garde"/>
          <w:bCs/>
          <w:sz w:val="22"/>
          <w:szCs w:val="22"/>
        </w:rPr>
        <w:t>“</w:t>
      </w:r>
      <w:r w:rsidR="005138A4"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5138A4">
        <w:rPr>
          <w:rFonts w:ascii="ITC Avant Garde" w:hAnsi="ITC Avant Garde"/>
          <w:bCs/>
          <w:sz w:val="22"/>
          <w:szCs w:val="22"/>
        </w:rPr>
        <w:t>”, publicados en el Diario Oficial de la Federación el 24 de julio de 2015</w:t>
      </w:r>
      <w:r w:rsidR="00BF3C80">
        <w:rPr>
          <w:rFonts w:ascii="ITC Avant Garde" w:hAnsi="ITC Avant Garde"/>
          <w:bCs/>
          <w:color w:val="000000"/>
          <w:sz w:val="22"/>
          <w:szCs w:val="22"/>
          <w:lang w:val="es-MX" w:eastAsia="es-MX"/>
        </w:rPr>
        <w:t xml:space="preserve">, </w:t>
      </w:r>
      <w:r w:rsidR="00AA1EB4" w:rsidRPr="008A3C97">
        <w:rPr>
          <w:rFonts w:ascii="ITC Avant Garde" w:hAnsi="ITC Avant Garde"/>
          <w:bCs/>
          <w:color w:val="000000"/>
          <w:sz w:val="22"/>
          <w:szCs w:val="22"/>
          <w:lang w:val="es-MX" w:eastAsia="es-MX"/>
        </w:rPr>
        <w:t>este Órgano Autónomo emite los siguientes:</w:t>
      </w:r>
    </w:p>
    <w:p w14:paraId="318A8EBC" w14:textId="77777777" w:rsidR="00B14E2F" w:rsidRDefault="00B14E2F">
      <w:pPr>
        <w:autoSpaceDE w:val="0"/>
        <w:autoSpaceDN w:val="0"/>
        <w:adjustRightInd w:val="0"/>
        <w:jc w:val="center"/>
        <w:rPr>
          <w:rFonts w:ascii="ITC Avant Garde" w:hAnsi="ITC Avant Garde"/>
          <w:bCs/>
          <w:color w:val="000000"/>
          <w:sz w:val="22"/>
          <w:szCs w:val="22"/>
          <w:lang w:val="es-MX" w:eastAsia="es-MX"/>
        </w:rPr>
      </w:pPr>
    </w:p>
    <w:p w14:paraId="00E87D5E" w14:textId="51A7E39C" w:rsidR="00AA28E4" w:rsidRPr="008A3C97" w:rsidRDefault="00AA28E4" w:rsidP="00283534">
      <w:pPr>
        <w:pStyle w:val="Ttulo2"/>
        <w:ind w:firstLine="0"/>
        <w:jc w:val="center"/>
        <w:rPr>
          <w:rFonts w:ascii="ITC Avant Garde" w:hAnsi="ITC Avant Garde"/>
          <w:b w:val="0"/>
          <w:bCs/>
          <w:color w:val="000000"/>
          <w:sz w:val="22"/>
          <w:szCs w:val="22"/>
          <w:lang w:eastAsia="es-MX"/>
        </w:rPr>
      </w:pPr>
      <w:r w:rsidRPr="00283534">
        <w:rPr>
          <w:rFonts w:ascii="ITC Avant Garde" w:hAnsi="ITC Avant Garde"/>
        </w:rPr>
        <w:t>RESOLUTIVOS</w:t>
      </w:r>
    </w:p>
    <w:p w14:paraId="649EFEAD" w14:textId="77777777" w:rsidR="00A54C13" w:rsidRPr="005138A4" w:rsidRDefault="00A54C13" w:rsidP="005138A4">
      <w:pPr>
        <w:autoSpaceDE w:val="0"/>
        <w:autoSpaceDN w:val="0"/>
        <w:adjustRightInd w:val="0"/>
        <w:jc w:val="center"/>
        <w:rPr>
          <w:rFonts w:ascii="ITC Avant Garde" w:hAnsi="ITC Avant Garde"/>
          <w:bCs/>
          <w:color w:val="000000"/>
          <w:sz w:val="22"/>
          <w:szCs w:val="22"/>
          <w:lang w:val="es-MX" w:eastAsia="es-MX"/>
        </w:rPr>
      </w:pPr>
    </w:p>
    <w:p w14:paraId="3422815A" w14:textId="084A6E9E" w:rsidR="00393F54" w:rsidRPr="008A3C97" w:rsidRDefault="00AA28E4">
      <w:pPr>
        <w:jc w:val="both"/>
        <w:rPr>
          <w:rFonts w:ascii="ITC Avant Garde" w:hAnsi="ITC Avant Garde"/>
          <w:bCs/>
          <w:color w:val="000000"/>
          <w:sz w:val="22"/>
          <w:szCs w:val="22"/>
          <w:lang w:val="es-MX" w:eastAsia="es-MX"/>
        </w:rPr>
      </w:pPr>
      <w:r w:rsidRPr="008A3C97">
        <w:rPr>
          <w:rFonts w:ascii="ITC Avant Garde" w:hAnsi="ITC Avant Garde"/>
          <w:b/>
          <w:bCs/>
          <w:color w:val="000000"/>
          <w:sz w:val="22"/>
          <w:szCs w:val="22"/>
          <w:lang w:val="es-MX" w:eastAsia="es-MX"/>
        </w:rPr>
        <w:t xml:space="preserve">PRIMERO.- </w:t>
      </w:r>
      <w:r w:rsidR="00081763" w:rsidRPr="008A3C97">
        <w:rPr>
          <w:rFonts w:ascii="ITC Avant Garde" w:hAnsi="ITC Avant Garde"/>
          <w:bCs/>
          <w:color w:val="000000"/>
          <w:sz w:val="22"/>
          <w:szCs w:val="22"/>
          <w:lang w:val="es-MX" w:eastAsia="es-MX"/>
        </w:rPr>
        <w:t>Se otorga</w:t>
      </w:r>
      <w:r w:rsidRPr="008A3C97">
        <w:rPr>
          <w:rFonts w:ascii="ITC Avant Garde" w:hAnsi="ITC Avant Garde"/>
          <w:bCs/>
          <w:color w:val="000000"/>
          <w:sz w:val="22"/>
          <w:szCs w:val="22"/>
          <w:lang w:val="es-MX" w:eastAsia="es-MX"/>
        </w:rPr>
        <w:t xml:space="preserve"> </w:t>
      </w:r>
      <w:r w:rsidR="00DF6DC9" w:rsidRPr="008A3C97">
        <w:rPr>
          <w:rFonts w:ascii="ITC Avant Garde" w:hAnsi="ITC Avant Garde"/>
          <w:bCs/>
          <w:color w:val="000000"/>
          <w:sz w:val="22"/>
          <w:szCs w:val="22"/>
          <w:lang w:val="es-MX" w:eastAsia="es-MX"/>
        </w:rPr>
        <w:t>en</w:t>
      </w:r>
      <w:r w:rsidRPr="008A3C97">
        <w:rPr>
          <w:rFonts w:ascii="ITC Avant Garde" w:hAnsi="ITC Avant Garde"/>
          <w:bCs/>
          <w:color w:val="000000"/>
          <w:sz w:val="22"/>
          <w:szCs w:val="22"/>
          <w:lang w:val="es-MX" w:eastAsia="es-MX"/>
        </w:rPr>
        <w:t xml:space="preserve"> favor de</w:t>
      </w:r>
      <w:r w:rsidR="00437101">
        <w:rPr>
          <w:rFonts w:ascii="ITC Avant Garde" w:hAnsi="ITC Avant Garde"/>
          <w:bCs/>
          <w:color w:val="000000"/>
          <w:sz w:val="22"/>
          <w:szCs w:val="22"/>
          <w:lang w:val="es-MX" w:eastAsia="es-MX"/>
        </w:rPr>
        <w:t xml:space="preserve"> Telecomunicaciones de México</w:t>
      </w:r>
      <w:r w:rsidR="00432DE4" w:rsidRPr="008A3C97">
        <w:rPr>
          <w:rFonts w:ascii="ITC Avant Garde" w:hAnsi="ITC Avant Garde"/>
          <w:bCs/>
          <w:color w:val="000000"/>
          <w:sz w:val="22"/>
          <w:szCs w:val="22"/>
          <w:lang w:val="es-MX" w:eastAsia="es-MX"/>
        </w:rPr>
        <w:t>,</w:t>
      </w:r>
      <w:r w:rsidR="004C5483" w:rsidRPr="008A3C97">
        <w:rPr>
          <w:rFonts w:ascii="ITC Avant Garde" w:hAnsi="ITC Avant Garde"/>
          <w:bCs/>
          <w:color w:val="000000"/>
          <w:sz w:val="22"/>
          <w:szCs w:val="22"/>
          <w:lang w:val="es-MX" w:eastAsia="es-MX"/>
        </w:rPr>
        <w:t xml:space="preserve"> </w:t>
      </w:r>
      <w:r w:rsidR="00437101">
        <w:rPr>
          <w:rFonts w:ascii="ITC Avant Garde" w:hAnsi="ITC Avant Garde"/>
          <w:bCs/>
          <w:color w:val="000000"/>
          <w:sz w:val="22"/>
          <w:szCs w:val="22"/>
          <w:lang w:val="es-MX" w:eastAsia="es-MX"/>
        </w:rPr>
        <w:t>o</w:t>
      </w:r>
      <w:r w:rsidR="004C5483" w:rsidRPr="008A3C97">
        <w:rPr>
          <w:rFonts w:ascii="ITC Avant Garde" w:hAnsi="ITC Avant Garde"/>
          <w:bCs/>
          <w:color w:val="000000"/>
          <w:sz w:val="22"/>
          <w:szCs w:val="22"/>
          <w:lang w:val="es-MX" w:eastAsia="es-MX"/>
        </w:rPr>
        <w:t xml:space="preserve">rganismo </w:t>
      </w:r>
      <w:r w:rsidR="00437101">
        <w:rPr>
          <w:rFonts w:ascii="ITC Avant Garde" w:hAnsi="ITC Avant Garde"/>
          <w:bCs/>
          <w:color w:val="000000"/>
          <w:sz w:val="22"/>
          <w:szCs w:val="22"/>
          <w:lang w:val="es-MX" w:eastAsia="es-MX"/>
        </w:rPr>
        <w:t>p</w:t>
      </w:r>
      <w:r w:rsidR="004C5483" w:rsidRPr="008A3C97">
        <w:rPr>
          <w:rFonts w:ascii="ITC Avant Garde" w:hAnsi="ITC Avant Garde"/>
          <w:bCs/>
          <w:color w:val="000000"/>
          <w:sz w:val="22"/>
          <w:szCs w:val="22"/>
          <w:lang w:val="es-MX" w:eastAsia="es-MX"/>
        </w:rPr>
        <w:t xml:space="preserve">úblico </w:t>
      </w:r>
      <w:r w:rsidR="00437101">
        <w:rPr>
          <w:rFonts w:ascii="ITC Avant Garde" w:hAnsi="ITC Avant Garde"/>
          <w:bCs/>
          <w:color w:val="000000"/>
          <w:sz w:val="22"/>
          <w:szCs w:val="22"/>
          <w:lang w:val="es-MX" w:eastAsia="es-MX"/>
        </w:rPr>
        <w:t>d</w:t>
      </w:r>
      <w:r w:rsidR="004C5483" w:rsidRPr="008A3C97">
        <w:rPr>
          <w:rFonts w:ascii="ITC Avant Garde" w:hAnsi="ITC Avant Garde"/>
          <w:bCs/>
          <w:color w:val="000000"/>
          <w:sz w:val="22"/>
          <w:szCs w:val="22"/>
          <w:lang w:val="es-MX" w:eastAsia="es-MX"/>
        </w:rPr>
        <w:t>escentralizado de</w:t>
      </w:r>
      <w:r w:rsidR="00437101">
        <w:rPr>
          <w:rFonts w:ascii="ITC Avant Garde" w:hAnsi="ITC Avant Garde"/>
          <w:bCs/>
          <w:color w:val="000000"/>
          <w:sz w:val="22"/>
          <w:szCs w:val="22"/>
          <w:lang w:val="es-MX" w:eastAsia="es-MX"/>
        </w:rPr>
        <w:t xml:space="preserve"> </w:t>
      </w:r>
      <w:r w:rsidR="004C5483" w:rsidRPr="008A3C97">
        <w:rPr>
          <w:rFonts w:ascii="ITC Avant Garde" w:hAnsi="ITC Avant Garde"/>
          <w:bCs/>
          <w:color w:val="000000"/>
          <w:sz w:val="22"/>
          <w:szCs w:val="22"/>
          <w:lang w:val="es-MX" w:eastAsia="es-MX"/>
        </w:rPr>
        <w:t>l</w:t>
      </w:r>
      <w:r w:rsidR="00437101">
        <w:rPr>
          <w:rFonts w:ascii="ITC Avant Garde" w:hAnsi="ITC Avant Garde"/>
          <w:bCs/>
          <w:color w:val="000000"/>
          <w:sz w:val="22"/>
          <w:szCs w:val="22"/>
          <w:lang w:val="es-MX" w:eastAsia="es-MX"/>
        </w:rPr>
        <w:t>a Administración Pública Federal</w:t>
      </w:r>
      <w:r w:rsidR="004C5483" w:rsidRPr="008A3C97">
        <w:rPr>
          <w:rFonts w:ascii="ITC Avant Garde" w:hAnsi="ITC Avant Garde"/>
          <w:bCs/>
          <w:color w:val="000000"/>
          <w:sz w:val="22"/>
          <w:szCs w:val="22"/>
          <w:lang w:val="es-MX" w:eastAsia="es-MX"/>
        </w:rPr>
        <w:t>,</w:t>
      </w:r>
      <w:r w:rsidR="00437101">
        <w:rPr>
          <w:rFonts w:ascii="ITC Avant Garde" w:hAnsi="ITC Avant Garde"/>
          <w:bCs/>
          <w:color w:val="000000"/>
          <w:sz w:val="22"/>
          <w:szCs w:val="22"/>
          <w:lang w:val="es-MX" w:eastAsia="es-MX"/>
        </w:rPr>
        <w:t xml:space="preserve"> con carácter irrevocable,</w:t>
      </w:r>
      <w:r w:rsidR="001E00AF" w:rsidRPr="008A3C97">
        <w:rPr>
          <w:rFonts w:ascii="ITC Avant Garde" w:hAnsi="ITC Avant Garde"/>
          <w:bCs/>
          <w:color w:val="000000"/>
          <w:sz w:val="22"/>
          <w:szCs w:val="22"/>
          <w:lang w:val="es-MX" w:eastAsia="es-MX"/>
        </w:rPr>
        <w:t xml:space="preserve"> un título de concesión para </w:t>
      </w:r>
      <w:r w:rsidR="00437101">
        <w:rPr>
          <w:rFonts w:ascii="ITC Avant Garde" w:hAnsi="ITC Avant Garde"/>
          <w:bCs/>
          <w:color w:val="000000"/>
          <w:sz w:val="22"/>
          <w:szCs w:val="22"/>
          <w:lang w:val="es-MX" w:eastAsia="es-MX"/>
        </w:rPr>
        <w:t>la ocupación</w:t>
      </w:r>
      <w:r w:rsidR="001E00AF" w:rsidRPr="008A3C97">
        <w:rPr>
          <w:rFonts w:ascii="ITC Avant Garde" w:hAnsi="ITC Avant Garde"/>
          <w:bCs/>
          <w:color w:val="000000"/>
          <w:sz w:val="22"/>
          <w:szCs w:val="22"/>
          <w:lang w:val="es-MX" w:eastAsia="es-MX"/>
        </w:rPr>
        <w:t xml:space="preserve"> y </w:t>
      </w:r>
      <w:r w:rsidR="00437101">
        <w:rPr>
          <w:rFonts w:ascii="ITC Avant Garde" w:hAnsi="ITC Avant Garde"/>
          <w:bCs/>
          <w:color w:val="000000"/>
          <w:sz w:val="22"/>
          <w:szCs w:val="22"/>
          <w:lang w:val="es-MX" w:eastAsia="es-MX"/>
        </w:rPr>
        <w:t>explotación de recursos orbitales</w:t>
      </w:r>
      <w:r w:rsidR="001E00AF" w:rsidRPr="008A3C97">
        <w:rPr>
          <w:rFonts w:ascii="ITC Avant Garde" w:hAnsi="ITC Avant Garde"/>
          <w:bCs/>
          <w:color w:val="000000"/>
          <w:sz w:val="22"/>
          <w:szCs w:val="22"/>
          <w:lang w:val="es-MX" w:eastAsia="es-MX"/>
        </w:rPr>
        <w:t xml:space="preserve"> para uso público</w:t>
      </w:r>
      <w:r w:rsidR="00E33DDE" w:rsidRPr="008A3C97">
        <w:rPr>
          <w:rFonts w:ascii="ITC Avant Garde" w:hAnsi="ITC Avant Garde"/>
          <w:bCs/>
          <w:color w:val="000000"/>
          <w:sz w:val="22"/>
          <w:szCs w:val="22"/>
          <w:lang w:val="es-MX" w:eastAsia="es-MX"/>
        </w:rPr>
        <w:t>,</w:t>
      </w:r>
      <w:r w:rsidR="00437101" w:rsidRPr="00437101">
        <w:rPr>
          <w:rFonts w:ascii="ITC Avant Garde" w:hAnsi="ITC Avant Garde"/>
          <w:bCs/>
          <w:color w:val="000000"/>
          <w:sz w:val="22"/>
          <w:szCs w:val="22"/>
          <w:lang w:val="es-MX" w:eastAsia="es-MX"/>
        </w:rPr>
        <w:t xml:space="preserve"> </w:t>
      </w:r>
      <w:r w:rsidR="00437101">
        <w:rPr>
          <w:rFonts w:ascii="ITC Avant Garde" w:hAnsi="ITC Avant Garde"/>
          <w:bCs/>
          <w:color w:val="000000"/>
          <w:sz w:val="22"/>
          <w:szCs w:val="22"/>
          <w:lang w:val="es-MX" w:eastAsia="es-MX"/>
        </w:rPr>
        <w:t xml:space="preserve">en la posición orbital geoestacionaria 116.8° longitud Oeste con las bandas de frecuencias asociadas </w:t>
      </w:r>
      <w:r w:rsidR="00437101" w:rsidRPr="0019695C">
        <w:rPr>
          <w:rFonts w:ascii="ITC Avant Garde" w:hAnsi="ITC Avant Garde"/>
          <w:sz w:val="22"/>
          <w:szCs w:val="22"/>
        </w:rPr>
        <w:t xml:space="preserve">1525 – </w:t>
      </w:r>
      <w:r w:rsidR="00D62EBB">
        <w:rPr>
          <w:rFonts w:ascii="ITC Avant Garde" w:hAnsi="ITC Avant Garde"/>
          <w:sz w:val="22"/>
          <w:szCs w:val="22"/>
        </w:rPr>
        <w:t xml:space="preserve">1544, 1545 - </w:t>
      </w:r>
      <w:r w:rsidR="00437101" w:rsidRPr="0019695C">
        <w:rPr>
          <w:rFonts w:ascii="ITC Avant Garde" w:hAnsi="ITC Avant Garde"/>
          <w:sz w:val="22"/>
          <w:szCs w:val="22"/>
        </w:rPr>
        <w:t xml:space="preserve">1559 MHz </w:t>
      </w:r>
      <w:r w:rsidR="00BE08AB">
        <w:rPr>
          <w:rFonts w:ascii="ITC Avant Garde" w:hAnsi="ITC Avant Garde"/>
          <w:sz w:val="22"/>
          <w:szCs w:val="22"/>
        </w:rPr>
        <w:t>y</w:t>
      </w:r>
      <w:r w:rsidR="00437101" w:rsidRPr="0019695C">
        <w:rPr>
          <w:rFonts w:ascii="ITC Avant Garde" w:hAnsi="ITC Avant Garde"/>
          <w:sz w:val="22"/>
          <w:szCs w:val="22"/>
        </w:rPr>
        <w:t xml:space="preserve"> 1626.5 – </w:t>
      </w:r>
      <w:r w:rsidR="00D62EBB">
        <w:rPr>
          <w:rFonts w:ascii="ITC Avant Garde" w:hAnsi="ITC Avant Garde"/>
          <w:sz w:val="22"/>
          <w:szCs w:val="22"/>
        </w:rPr>
        <w:t xml:space="preserve">1645.5, 1646.5 - </w:t>
      </w:r>
      <w:r w:rsidR="00437101" w:rsidRPr="0019695C">
        <w:rPr>
          <w:rFonts w:ascii="ITC Avant Garde" w:hAnsi="ITC Avant Garde"/>
          <w:sz w:val="22"/>
          <w:szCs w:val="22"/>
        </w:rPr>
        <w:t>1660.5 MHz</w:t>
      </w:r>
      <w:r w:rsidR="002B2BC8">
        <w:rPr>
          <w:rFonts w:ascii="ITC Avant Garde" w:hAnsi="ITC Avant Garde"/>
          <w:sz w:val="22"/>
          <w:szCs w:val="22"/>
        </w:rPr>
        <w:t xml:space="preserve"> (banda L</w:t>
      </w:r>
      <w:r w:rsidR="00437101" w:rsidRPr="0019695C">
        <w:rPr>
          <w:rFonts w:ascii="ITC Avant Garde" w:hAnsi="ITC Avant Garde"/>
          <w:sz w:val="22"/>
          <w:szCs w:val="22"/>
        </w:rPr>
        <w:t xml:space="preserve">) </w:t>
      </w:r>
      <w:r w:rsidR="00437101">
        <w:rPr>
          <w:rFonts w:ascii="ITC Avant Garde" w:hAnsi="ITC Avant Garde"/>
          <w:sz w:val="22"/>
          <w:szCs w:val="22"/>
        </w:rPr>
        <w:t>y</w:t>
      </w:r>
      <w:r w:rsidR="00437101" w:rsidRPr="0019695C">
        <w:rPr>
          <w:rFonts w:ascii="ITC Avant Garde" w:hAnsi="ITC Avant Garde"/>
          <w:sz w:val="22"/>
          <w:szCs w:val="22"/>
        </w:rPr>
        <w:t xml:space="preserve"> 10700 – 10950 MHz, 11200 – 11450 MHz </w:t>
      </w:r>
      <w:r w:rsidR="00BE08AB">
        <w:rPr>
          <w:rFonts w:ascii="ITC Avant Garde" w:hAnsi="ITC Avant Garde"/>
          <w:sz w:val="22"/>
          <w:szCs w:val="22"/>
        </w:rPr>
        <w:t>y</w:t>
      </w:r>
      <w:r w:rsidR="00437101" w:rsidRPr="0019695C">
        <w:rPr>
          <w:rFonts w:ascii="ITC Avant Garde" w:hAnsi="ITC Avant Garde"/>
          <w:sz w:val="22"/>
          <w:szCs w:val="22"/>
        </w:rPr>
        <w:t xml:space="preserve"> 12750 – 13250 MHz</w:t>
      </w:r>
      <w:r w:rsidR="002B2BC8">
        <w:rPr>
          <w:rFonts w:ascii="ITC Avant Garde" w:hAnsi="ITC Avant Garde"/>
          <w:sz w:val="22"/>
          <w:szCs w:val="22"/>
        </w:rPr>
        <w:t xml:space="preserve"> (banda </w:t>
      </w:r>
      <w:proofErr w:type="spellStart"/>
      <w:r w:rsidR="002B2BC8">
        <w:rPr>
          <w:rFonts w:ascii="ITC Avant Garde" w:hAnsi="ITC Avant Garde"/>
          <w:sz w:val="22"/>
          <w:szCs w:val="22"/>
        </w:rPr>
        <w:t>Ku</w:t>
      </w:r>
      <w:proofErr w:type="spellEnd"/>
      <w:r w:rsidR="002B2BC8">
        <w:rPr>
          <w:rFonts w:ascii="ITC Avant Garde" w:hAnsi="ITC Avant Garde"/>
          <w:sz w:val="22"/>
          <w:szCs w:val="22"/>
        </w:rPr>
        <w:t xml:space="preserve"> Planificada</w:t>
      </w:r>
      <w:r w:rsidR="00437101" w:rsidRPr="0019695C">
        <w:rPr>
          <w:rFonts w:ascii="ITC Avant Garde" w:hAnsi="ITC Avant Garde"/>
          <w:sz w:val="22"/>
          <w:szCs w:val="22"/>
        </w:rPr>
        <w:t>)</w:t>
      </w:r>
      <w:r w:rsidR="00437101">
        <w:rPr>
          <w:rFonts w:ascii="ITC Avant Garde" w:hAnsi="ITC Avant Garde"/>
          <w:bCs/>
          <w:color w:val="000000"/>
          <w:sz w:val="22"/>
          <w:szCs w:val="22"/>
          <w:lang w:val="es-MX" w:eastAsia="es-MX"/>
        </w:rPr>
        <w:t>,</w:t>
      </w:r>
      <w:r w:rsidR="001E00AF" w:rsidRPr="008A3C97">
        <w:rPr>
          <w:rFonts w:ascii="ITC Avant Garde" w:hAnsi="ITC Avant Garde"/>
          <w:bCs/>
          <w:color w:val="000000"/>
          <w:sz w:val="22"/>
          <w:szCs w:val="22"/>
          <w:lang w:val="es-MX" w:eastAsia="es-MX"/>
        </w:rPr>
        <w:t xml:space="preserve"> con </w:t>
      </w:r>
      <w:r w:rsidR="00432DE4" w:rsidRPr="008A3C97">
        <w:rPr>
          <w:rFonts w:ascii="ITC Avant Garde" w:hAnsi="ITC Avant Garde"/>
          <w:bCs/>
          <w:color w:val="000000"/>
          <w:sz w:val="22"/>
          <w:szCs w:val="22"/>
          <w:lang w:val="es-MX" w:eastAsia="es-MX"/>
        </w:rPr>
        <w:t xml:space="preserve">una </w:t>
      </w:r>
      <w:r w:rsidR="001E00AF" w:rsidRPr="008A3C97">
        <w:rPr>
          <w:rFonts w:ascii="ITC Avant Garde" w:hAnsi="ITC Avant Garde"/>
          <w:bCs/>
          <w:color w:val="000000"/>
          <w:sz w:val="22"/>
          <w:szCs w:val="22"/>
          <w:lang w:val="es-MX" w:eastAsia="es-MX"/>
        </w:rPr>
        <w:t xml:space="preserve">vigencia </w:t>
      </w:r>
      <w:r w:rsidR="005D1779" w:rsidRPr="008A3C97">
        <w:rPr>
          <w:rFonts w:ascii="ITC Avant Garde" w:hAnsi="ITC Avant Garde"/>
          <w:bCs/>
          <w:color w:val="000000"/>
          <w:sz w:val="22"/>
          <w:szCs w:val="22"/>
          <w:lang w:val="es-MX" w:eastAsia="es-MX"/>
        </w:rPr>
        <w:t xml:space="preserve">de </w:t>
      </w:r>
      <w:r w:rsidR="00437101">
        <w:rPr>
          <w:rFonts w:ascii="ITC Avant Garde" w:hAnsi="ITC Avant Garde"/>
          <w:bCs/>
          <w:color w:val="000000"/>
          <w:sz w:val="22"/>
          <w:szCs w:val="22"/>
          <w:lang w:val="es-MX" w:eastAsia="es-MX"/>
        </w:rPr>
        <w:t>2</w:t>
      </w:r>
      <w:r w:rsidR="005D1779" w:rsidRPr="008A3C97">
        <w:rPr>
          <w:rFonts w:ascii="ITC Avant Garde" w:hAnsi="ITC Avant Garde"/>
          <w:bCs/>
          <w:color w:val="000000"/>
          <w:sz w:val="22"/>
          <w:szCs w:val="22"/>
          <w:lang w:val="es-MX" w:eastAsia="es-MX"/>
        </w:rPr>
        <w:t>0 (</w:t>
      </w:r>
      <w:r w:rsidR="00437101">
        <w:rPr>
          <w:rFonts w:ascii="ITC Avant Garde" w:hAnsi="ITC Avant Garde"/>
          <w:bCs/>
          <w:color w:val="000000"/>
          <w:sz w:val="22"/>
          <w:szCs w:val="22"/>
          <w:lang w:val="es-MX" w:eastAsia="es-MX"/>
        </w:rPr>
        <w:t>veinte</w:t>
      </w:r>
      <w:r w:rsidR="00432DE4" w:rsidRPr="008A3C97">
        <w:rPr>
          <w:rFonts w:ascii="ITC Avant Garde" w:hAnsi="ITC Avant Garde"/>
          <w:bCs/>
          <w:color w:val="000000"/>
          <w:sz w:val="22"/>
          <w:szCs w:val="22"/>
          <w:lang w:val="es-MX" w:eastAsia="es-MX"/>
        </w:rPr>
        <w:t>) años contados a partir de la fecha de</w:t>
      </w:r>
      <w:r w:rsidR="00E33DDE" w:rsidRPr="008A3C97">
        <w:rPr>
          <w:rFonts w:ascii="ITC Avant Garde" w:hAnsi="ITC Avant Garde"/>
          <w:bCs/>
          <w:color w:val="000000"/>
          <w:sz w:val="22"/>
          <w:szCs w:val="22"/>
          <w:lang w:val="es-MX" w:eastAsia="es-MX"/>
        </w:rPr>
        <w:t xml:space="preserve"> su</w:t>
      </w:r>
      <w:r w:rsidR="00432DE4" w:rsidRPr="008A3C97">
        <w:rPr>
          <w:rFonts w:ascii="ITC Avant Garde" w:hAnsi="ITC Avant Garde"/>
          <w:bCs/>
          <w:color w:val="000000"/>
          <w:sz w:val="22"/>
          <w:szCs w:val="22"/>
          <w:lang w:val="es-MX" w:eastAsia="es-MX"/>
        </w:rPr>
        <w:t xml:space="preserve"> otorgamiento</w:t>
      </w:r>
      <w:r w:rsidR="00E33DDE" w:rsidRPr="008A3C97">
        <w:rPr>
          <w:rFonts w:ascii="ITC Avant Garde" w:hAnsi="ITC Avant Garde"/>
          <w:bCs/>
          <w:color w:val="000000"/>
          <w:sz w:val="22"/>
          <w:szCs w:val="22"/>
          <w:lang w:val="es-MX" w:eastAsia="es-MX"/>
        </w:rPr>
        <w:t>,</w:t>
      </w:r>
      <w:r w:rsidR="0038638C" w:rsidRPr="008A3C97">
        <w:rPr>
          <w:rFonts w:ascii="ITC Avant Garde" w:hAnsi="ITC Avant Garde"/>
          <w:bCs/>
          <w:color w:val="000000"/>
          <w:sz w:val="22"/>
          <w:szCs w:val="22"/>
          <w:lang w:val="es-MX" w:eastAsia="es-MX"/>
        </w:rPr>
        <w:t xml:space="preserve"> conforme a los términos establecidos en dicho título de </w:t>
      </w:r>
      <w:r w:rsidR="006B52AF" w:rsidRPr="008A3C97">
        <w:rPr>
          <w:rFonts w:ascii="ITC Avant Garde" w:hAnsi="ITC Avant Garde"/>
          <w:bCs/>
          <w:color w:val="000000"/>
          <w:sz w:val="22"/>
          <w:szCs w:val="22"/>
          <w:lang w:val="es-MX" w:eastAsia="es-MX"/>
        </w:rPr>
        <w:t>concesión</w:t>
      </w:r>
      <w:r w:rsidR="001E00AF" w:rsidRPr="008A3C97">
        <w:rPr>
          <w:rFonts w:ascii="ITC Avant Garde" w:hAnsi="ITC Avant Garde"/>
          <w:bCs/>
          <w:color w:val="000000"/>
          <w:sz w:val="22"/>
          <w:szCs w:val="22"/>
          <w:lang w:val="es-MX" w:eastAsia="es-MX"/>
        </w:rPr>
        <w:t>.</w:t>
      </w:r>
      <w:r w:rsidR="001A32B0" w:rsidRPr="008A3C97">
        <w:rPr>
          <w:rFonts w:ascii="ITC Avant Garde" w:hAnsi="ITC Avant Garde"/>
          <w:bCs/>
          <w:color w:val="000000"/>
          <w:sz w:val="22"/>
          <w:szCs w:val="22"/>
          <w:lang w:val="es-MX" w:eastAsia="es-MX"/>
        </w:rPr>
        <w:t xml:space="preserve"> </w:t>
      </w:r>
    </w:p>
    <w:p w14:paraId="70ED950C" w14:textId="77777777" w:rsidR="00F1394B" w:rsidRPr="005138A4" w:rsidRDefault="00F1394B" w:rsidP="005138A4">
      <w:pPr>
        <w:autoSpaceDE w:val="0"/>
        <w:autoSpaceDN w:val="0"/>
        <w:adjustRightInd w:val="0"/>
        <w:jc w:val="both"/>
        <w:rPr>
          <w:rFonts w:ascii="ITC Avant Garde" w:hAnsi="ITC Avant Garde"/>
          <w:bCs/>
          <w:color w:val="000000"/>
          <w:sz w:val="22"/>
          <w:szCs w:val="22"/>
          <w:lang w:val="es-MX" w:eastAsia="es-MX"/>
        </w:rPr>
      </w:pPr>
    </w:p>
    <w:p w14:paraId="2F16B815" w14:textId="1A10D962" w:rsidR="002B2BC8" w:rsidRPr="002B2BC8" w:rsidRDefault="001E00AF" w:rsidP="00183E59">
      <w:pPr>
        <w:jc w:val="both"/>
        <w:rPr>
          <w:rFonts w:ascii="ITC Avant Garde" w:hAnsi="ITC Avant Garde"/>
          <w:bCs/>
          <w:color w:val="000000"/>
          <w:sz w:val="22"/>
          <w:szCs w:val="22"/>
          <w:lang w:val="es-MX" w:eastAsia="es-MX"/>
        </w:rPr>
      </w:pPr>
      <w:r w:rsidRPr="008A3C97">
        <w:rPr>
          <w:rFonts w:ascii="ITC Avant Garde" w:hAnsi="ITC Avant Garde"/>
          <w:b/>
          <w:bCs/>
          <w:color w:val="000000"/>
          <w:sz w:val="22"/>
          <w:szCs w:val="22"/>
          <w:lang w:val="es-MX" w:eastAsia="es-MX"/>
        </w:rPr>
        <w:t xml:space="preserve">SEGUNDO.- </w:t>
      </w:r>
      <w:r w:rsidR="003B3004" w:rsidRPr="003B3004">
        <w:rPr>
          <w:rFonts w:ascii="ITC Avant Garde" w:hAnsi="ITC Avant Garde"/>
          <w:bCs/>
          <w:color w:val="000000"/>
          <w:sz w:val="22"/>
          <w:szCs w:val="22"/>
          <w:lang w:val="es-MX" w:eastAsia="es-MX"/>
        </w:rPr>
        <w:t>En términos</w:t>
      </w:r>
      <w:r w:rsidR="003B3004">
        <w:rPr>
          <w:rFonts w:ascii="ITC Avant Garde" w:hAnsi="ITC Avant Garde"/>
          <w:b/>
          <w:bCs/>
          <w:color w:val="000000"/>
          <w:sz w:val="22"/>
          <w:szCs w:val="22"/>
          <w:lang w:val="es-MX" w:eastAsia="es-MX"/>
        </w:rPr>
        <w:t xml:space="preserve"> </w:t>
      </w:r>
      <w:r w:rsidR="003B3004">
        <w:rPr>
          <w:rFonts w:ascii="ITC Avant Garde" w:hAnsi="ITC Avant Garde"/>
          <w:bCs/>
          <w:color w:val="000000"/>
          <w:sz w:val="22"/>
          <w:szCs w:val="22"/>
          <w:lang w:val="es-MX" w:eastAsia="es-MX"/>
        </w:rPr>
        <w:t>del artículo 70 de la Ley Federal de Telecomunicaciones y Radiodifusión, s</w:t>
      </w:r>
      <w:r w:rsidR="002B2BC8" w:rsidRPr="008A3C97">
        <w:rPr>
          <w:rFonts w:ascii="ITC Avant Garde" w:hAnsi="ITC Avant Garde"/>
          <w:bCs/>
          <w:color w:val="000000"/>
          <w:sz w:val="22"/>
          <w:szCs w:val="22"/>
          <w:lang w:val="es-MX" w:eastAsia="es-MX"/>
        </w:rPr>
        <w:t xml:space="preserve">e otorga </w:t>
      </w:r>
      <w:r w:rsidR="002B2BC8">
        <w:rPr>
          <w:rFonts w:ascii="ITC Avant Garde" w:hAnsi="ITC Avant Garde"/>
          <w:bCs/>
          <w:color w:val="000000"/>
          <w:sz w:val="22"/>
          <w:szCs w:val="22"/>
          <w:lang w:val="es-MX" w:eastAsia="es-MX"/>
        </w:rPr>
        <w:t>a</w:t>
      </w:r>
      <w:r w:rsidR="002B2BC8" w:rsidRPr="008A3C97">
        <w:rPr>
          <w:rFonts w:ascii="ITC Avant Garde" w:hAnsi="ITC Avant Garde"/>
          <w:bCs/>
          <w:color w:val="000000"/>
          <w:sz w:val="22"/>
          <w:szCs w:val="22"/>
          <w:lang w:val="es-MX" w:eastAsia="es-MX"/>
        </w:rPr>
        <w:t xml:space="preserve"> favor de</w:t>
      </w:r>
      <w:r w:rsidR="002B2BC8">
        <w:rPr>
          <w:rFonts w:ascii="ITC Avant Garde" w:hAnsi="ITC Avant Garde"/>
          <w:bCs/>
          <w:color w:val="000000"/>
          <w:sz w:val="22"/>
          <w:szCs w:val="22"/>
          <w:lang w:val="es-MX" w:eastAsia="es-MX"/>
        </w:rPr>
        <w:t xml:space="preserve"> Telecomunicaciones de México</w:t>
      </w:r>
      <w:r w:rsidR="002B2BC8" w:rsidRPr="008A3C97">
        <w:rPr>
          <w:rFonts w:ascii="ITC Avant Garde" w:hAnsi="ITC Avant Garde"/>
          <w:bCs/>
          <w:color w:val="000000"/>
          <w:sz w:val="22"/>
          <w:szCs w:val="22"/>
          <w:lang w:val="es-MX" w:eastAsia="es-MX"/>
        </w:rPr>
        <w:t xml:space="preserve">, </w:t>
      </w:r>
      <w:r w:rsidR="002B2BC8">
        <w:rPr>
          <w:rFonts w:ascii="ITC Avant Garde" w:hAnsi="ITC Avant Garde"/>
          <w:bCs/>
          <w:color w:val="000000"/>
          <w:sz w:val="22"/>
          <w:szCs w:val="22"/>
          <w:lang w:val="es-MX" w:eastAsia="es-MX"/>
        </w:rPr>
        <w:t>o</w:t>
      </w:r>
      <w:r w:rsidR="002B2BC8" w:rsidRPr="008A3C97">
        <w:rPr>
          <w:rFonts w:ascii="ITC Avant Garde" w:hAnsi="ITC Avant Garde"/>
          <w:bCs/>
          <w:color w:val="000000"/>
          <w:sz w:val="22"/>
          <w:szCs w:val="22"/>
          <w:lang w:val="es-MX" w:eastAsia="es-MX"/>
        </w:rPr>
        <w:t xml:space="preserve">rganismo </w:t>
      </w:r>
      <w:r w:rsidR="002B2BC8">
        <w:rPr>
          <w:rFonts w:ascii="ITC Avant Garde" w:hAnsi="ITC Avant Garde"/>
          <w:bCs/>
          <w:color w:val="000000"/>
          <w:sz w:val="22"/>
          <w:szCs w:val="22"/>
          <w:lang w:val="es-MX" w:eastAsia="es-MX"/>
        </w:rPr>
        <w:t>p</w:t>
      </w:r>
      <w:r w:rsidR="002B2BC8" w:rsidRPr="008A3C97">
        <w:rPr>
          <w:rFonts w:ascii="ITC Avant Garde" w:hAnsi="ITC Avant Garde"/>
          <w:bCs/>
          <w:color w:val="000000"/>
          <w:sz w:val="22"/>
          <w:szCs w:val="22"/>
          <w:lang w:val="es-MX" w:eastAsia="es-MX"/>
        </w:rPr>
        <w:t xml:space="preserve">úblico </w:t>
      </w:r>
      <w:r w:rsidR="002B2BC8">
        <w:rPr>
          <w:rFonts w:ascii="ITC Avant Garde" w:hAnsi="ITC Avant Garde"/>
          <w:bCs/>
          <w:color w:val="000000"/>
          <w:sz w:val="22"/>
          <w:szCs w:val="22"/>
          <w:lang w:val="es-MX" w:eastAsia="es-MX"/>
        </w:rPr>
        <w:t>d</w:t>
      </w:r>
      <w:r w:rsidR="002B2BC8" w:rsidRPr="008A3C97">
        <w:rPr>
          <w:rFonts w:ascii="ITC Avant Garde" w:hAnsi="ITC Avant Garde"/>
          <w:bCs/>
          <w:color w:val="000000"/>
          <w:sz w:val="22"/>
          <w:szCs w:val="22"/>
          <w:lang w:val="es-MX" w:eastAsia="es-MX"/>
        </w:rPr>
        <w:t>escentralizado de</w:t>
      </w:r>
      <w:r w:rsidR="002B2BC8">
        <w:rPr>
          <w:rFonts w:ascii="ITC Avant Garde" w:hAnsi="ITC Avant Garde"/>
          <w:bCs/>
          <w:color w:val="000000"/>
          <w:sz w:val="22"/>
          <w:szCs w:val="22"/>
          <w:lang w:val="es-MX" w:eastAsia="es-MX"/>
        </w:rPr>
        <w:t xml:space="preserve"> </w:t>
      </w:r>
      <w:r w:rsidR="002B2BC8" w:rsidRPr="008A3C97">
        <w:rPr>
          <w:rFonts w:ascii="ITC Avant Garde" w:hAnsi="ITC Avant Garde"/>
          <w:bCs/>
          <w:color w:val="000000"/>
          <w:sz w:val="22"/>
          <w:szCs w:val="22"/>
          <w:lang w:val="es-MX" w:eastAsia="es-MX"/>
        </w:rPr>
        <w:t>l</w:t>
      </w:r>
      <w:r w:rsidR="002B2BC8">
        <w:rPr>
          <w:rFonts w:ascii="ITC Avant Garde" w:hAnsi="ITC Avant Garde"/>
          <w:bCs/>
          <w:color w:val="000000"/>
          <w:sz w:val="22"/>
          <w:szCs w:val="22"/>
          <w:lang w:val="es-MX" w:eastAsia="es-MX"/>
        </w:rPr>
        <w:t>a</w:t>
      </w:r>
      <w:r w:rsidR="002B2BC8" w:rsidRPr="008A3C97">
        <w:rPr>
          <w:rFonts w:ascii="ITC Avant Garde" w:hAnsi="ITC Avant Garde"/>
          <w:bCs/>
          <w:color w:val="000000"/>
          <w:sz w:val="22"/>
          <w:szCs w:val="22"/>
          <w:lang w:val="es-MX" w:eastAsia="es-MX"/>
        </w:rPr>
        <w:t xml:space="preserve"> </w:t>
      </w:r>
      <w:r w:rsidR="002B2BC8">
        <w:rPr>
          <w:rFonts w:ascii="ITC Avant Garde" w:hAnsi="ITC Avant Garde"/>
          <w:bCs/>
          <w:color w:val="000000"/>
          <w:sz w:val="22"/>
          <w:szCs w:val="22"/>
          <w:lang w:val="es-MX" w:eastAsia="es-MX"/>
        </w:rPr>
        <w:t>Administración Pública Federal</w:t>
      </w:r>
      <w:r w:rsidR="002B2BC8" w:rsidRPr="008A3C97">
        <w:rPr>
          <w:rFonts w:ascii="ITC Avant Garde" w:hAnsi="ITC Avant Garde"/>
          <w:bCs/>
          <w:color w:val="000000"/>
          <w:sz w:val="22"/>
          <w:szCs w:val="22"/>
          <w:lang w:val="es-MX" w:eastAsia="es-MX"/>
        </w:rPr>
        <w:t xml:space="preserve">, un título de concesión única para uso público con una vigencia de 30 (treinta) años, contados a partir de la fecha de </w:t>
      </w:r>
      <w:r w:rsidR="002B2BC8">
        <w:rPr>
          <w:rFonts w:ascii="ITC Avant Garde" w:hAnsi="ITC Avant Garde"/>
          <w:bCs/>
          <w:color w:val="000000"/>
          <w:sz w:val="22"/>
          <w:szCs w:val="22"/>
          <w:lang w:val="es-MX" w:eastAsia="es-MX"/>
        </w:rPr>
        <w:t xml:space="preserve">su </w:t>
      </w:r>
      <w:r w:rsidR="002B2BC8" w:rsidRPr="008A3C97">
        <w:rPr>
          <w:rFonts w:ascii="ITC Avant Garde" w:hAnsi="ITC Avant Garde"/>
          <w:bCs/>
          <w:color w:val="000000"/>
          <w:sz w:val="22"/>
          <w:szCs w:val="22"/>
          <w:lang w:val="es-MX" w:eastAsia="es-MX"/>
        </w:rPr>
        <w:t>otorgamiento, para pr</w:t>
      </w:r>
      <w:r w:rsidR="002B2BC8">
        <w:rPr>
          <w:rFonts w:ascii="ITC Avant Garde" w:hAnsi="ITC Avant Garde"/>
          <w:bCs/>
          <w:color w:val="000000"/>
          <w:sz w:val="22"/>
          <w:szCs w:val="22"/>
          <w:lang w:val="es-MX" w:eastAsia="es-MX"/>
        </w:rPr>
        <w:t>oveer</w:t>
      </w:r>
      <w:r w:rsidR="002B2BC8" w:rsidRPr="008A3C97">
        <w:rPr>
          <w:rFonts w:ascii="ITC Avant Garde" w:hAnsi="ITC Avant Garde"/>
          <w:bCs/>
          <w:color w:val="000000"/>
          <w:sz w:val="22"/>
          <w:szCs w:val="22"/>
          <w:lang w:val="es-MX" w:eastAsia="es-MX"/>
        </w:rPr>
        <w:t xml:space="preserve"> </w:t>
      </w:r>
      <w:r w:rsidR="00C7383C" w:rsidRPr="003757B8">
        <w:rPr>
          <w:rFonts w:ascii="ITC Avant Garde" w:hAnsi="ITC Avant Garde"/>
          <w:bCs/>
          <w:color w:val="000000"/>
          <w:sz w:val="22"/>
          <w:szCs w:val="22"/>
        </w:rPr>
        <w:t>servicios de telecomunicaciones y radiodifusión, sin fines de lucro, para el cumplimie</w:t>
      </w:r>
      <w:r w:rsidR="00C7383C">
        <w:rPr>
          <w:rFonts w:ascii="ITC Avant Garde" w:hAnsi="ITC Avant Garde"/>
          <w:bCs/>
          <w:color w:val="000000"/>
          <w:sz w:val="22"/>
          <w:szCs w:val="22"/>
        </w:rPr>
        <w:t>nto de sus fines y atribuciones</w:t>
      </w:r>
      <w:r w:rsidR="002B2BC8" w:rsidRPr="008A3C97">
        <w:rPr>
          <w:rFonts w:ascii="ITC Avant Garde" w:hAnsi="ITC Avant Garde"/>
          <w:bCs/>
          <w:color w:val="000000"/>
          <w:sz w:val="22"/>
          <w:szCs w:val="22"/>
          <w:lang w:val="es-MX" w:eastAsia="es-MX"/>
        </w:rPr>
        <w:t>, conforme a los términos establecidos en dicho título de concesión.</w:t>
      </w:r>
    </w:p>
    <w:p w14:paraId="53F5AD82" w14:textId="77777777" w:rsidR="00CD1160" w:rsidRPr="002B2BC8" w:rsidRDefault="00CD1160" w:rsidP="00183E59">
      <w:pPr>
        <w:jc w:val="both"/>
        <w:rPr>
          <w:rFonts w:ascii="ITC Avant Garde" w:hAnsi="ITC Avant Garde"/>
          <w:bCs/>
          <w:color w:val="000000"/>
          <w:sz w:val="22"/>
          <w:szCs w:val="22"/>
          <w:lang w:val="es-MX" w:eastAsia="es-MX"/>
        </w:rPr>
      </w:pPr>
    </w:p>
    <w:p w14:paraId="155015BD" w14:textId="4A5E6521" w:rsidR="00EB4ECC" w:rsidRDefault="00C7383C" w:rsidP="00EB4ECC">
      <w:pPr>
        <w:autoSpaceDE w:val="0"/>
        <w:autoSpaceDN w:val="0"/>
        <w:adjustRightInd w:val="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lastRenderedPageBreak/>
        <w:t>TERCERO.-</w:t>
      </w:r>
      <w:r>
        <w:rPr>
          <w:rFonts w:ascii="ITC Avant Garde" w:hAnsi="ITC Avant Garde"/>
          <w:bCs/>
          <w:color w:val="000000"/>
          <w:sz w:val="22"/>
          <w:szCs w:val="22"/>
          <w:lang w:val="es-MX" w:eastAsia="es-MX"/>
        </w:rPr>
        <w:t xml:space="preserve"> </w:t>
      </w:r>
      <w:r w:rsidR="00EB4ECC">
        <w:rPr>
          <w:rFonts w:ascii="ITC Avant Garde" w:hAnsi="ITC Avant Garde"/>
          <w:bCs/>
          <w:color w:val="000000"/>
          <w:sz w:val="22"/>
          <w:szCs w:val="22"/>
          <w:lang w:val="es-MX" w:eastAsia="es-MX"/>
        </w:rPr>
        <w:t>Se instruye a la Unidad de Concesiones y Servicios a notificar a Telecomunicaciones de México el contenido de la presente Resolución.</w:t>
      </w:r>
    </w:p>
    <w:p w14:paraId="43BE7BC3" w14:textId="77777777" w:rsidR="00EB4ECC" w:rsidRDefault="00EB4ECC" w:rsidP="00183E59">
      <w:pPr>
        <w:jc w:val="both"/>
        <w:rPr>
          <w:rFonts w:ascii="ITC Avant Garde" w:hAnsi="ITC Avant Garde"/>
          <w:bCs/>
          <w:color w:val="000000"/>
          <w:sz w:val="22"/>
          <w:szCs w:val="22"/>
          <w:lang w:val="es-MX" w:eastAsia="es-MX"/>
        </w:rPr>
      </w:pPr>
    </w:p>
    <w:p w14:paraId="051B34DC" w14:textId="60E6860B" w:rsidR="00183E59" w:rsidRDefault="00EB4ECC" w:rsidP="00183E59">
      <w:pPr>
        <w:jc w:val="both"/>
        <w:rPr>
          <w:rFonts w:ascii="ITC Avant Garde" w:hAnsi="ITC Avant Garde"/>
          <w:bCs/>
          <w:color w:val="000000"/>
          <w:sz w:val="22"/>
          <w:szCs w:val="22"/>
          <w:lang w:val="es-MX" w:eastAsia="es-MX"/>
        </w:rPr>
      </w:pPr>
      <w:r w:rsidRPr="00C10242">
        <w:rPr>
          <w:rFonts w:ascii="ITC Avant Garde" w:hAnsi="ITC Avant Garde"/>
          <w:b/>
          <w:bCs/>
          <w:color w:val="000000"/>
          <w:sz w:val="22"/>
          <w:szCs w:val="22"/>
          <w:lang w:val="es-MX" w:eastAsia="es-MX"/>
        </w:rPr>
        <w:t>CUARTO.-</w:t>
      </w:r>
      <w:r w:rsidRPr="00EB4EC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Una vez </w:t>
      </w:r>
      <w:r w:rsidRPr="00E60C95">
        <w:rPr>
          <w:rFonts w:ascii="ITC Avant Garde" w:hAnsi="ITC Avant Garde"/>
          <w:bCs/>
          <w:sz w:val="22"/>
          <w:szCs w:val="22"/>
          <w:lang w:val="es-MX" w:eastAsia="es-MX"/>
        </w:rPr>
        <w:t xml:space="preserve">satisfecho lo establecido en el Resolutivo </w:t>
      </w:r>
      <w:r>
        <w:rPr>
          <w:rFonts w:ascii="ITC Avant Garde" w:hAnsi="ITC Avant Garde"/>
          <w:bCs/>
          <w:sz w:val="22"/>
          <w:szCs w:val="22"/>
          <w:lang w:val="es-MX" w:eastAsia="es-MX"/>
        </w:rPr>
        <w:t>Tercero</w:t>
      </w:r>
      <w:r w:rsidRPr="00E60C95">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w:t>
      </w:r>
      <w:r w:rsidR="00C7383C" w:rsidRPr="008A3C97">
        <w:rPr>
          <w:rFonts w:ascii="ITC Avant Garde" w:hAnsi="ITC Avant Garde"/>
          <w:bCs/>
          <w:color w:val="000000"/>
          <w:sz w:val="22"/>
          <w:szCs w:val="22"/>
          <w:lang w:val="es-MX" w:eastAsia="es-MX"/>
        </w:rPr>
        <w:t xml:space="preserve"> suscribirá los títulos de concesión </w:t>
      </w:r>
      <w:r>
        <w:rPr>
          <w:rFonts w:ascii="ITC Avant Garde" w:hAnsi="ITC Avant Garde"/>
          <w:bCs/>
          <w:color w:val="000000"/>
          <w:sz w:val="22"/>
          <w:szCs w:val="22"/>
          <w:lang w:val="es-MX" w:eastAsia="es-MX"/>
        </w:rPr>
        <w:t xml:space="preserve">a que se refieren </w:t>
      </w:r>
      <w:r w:rsidR="00C7383C" w:rsidRPr="008A3C97">
        <w:rPr>
          <w:rFonts w:ascii="ITC Avant Garde" w:hAnsi="ITC Avant Garde"/>
          <w:bCs/>
          <w:color w:val="000000"/>
          <w:sz w:val="22"/>
          <w:szCs w:val="22"/>
          <w:lang w:val="es-MX" w:eastAsia="es-MX"/>
        </w:rPr>
        <w:t xml:space="preserve">los Resolutivos Primero y Segundo </w:t>
      </w:r>
      <w:r>
        <w:rPr>
          <w:rFonts w:ascii="ITC Avant Garde" w:hAnsi="ITC Avant Garde"/>
          <w:bCs/>
          <w:color w:val="000000"/>
          <w:sz w:val="22"/>
          <w:szCs w:val="22"/>
          <w:lang w:val="es-MX" w:eastAsia="es-MX"/>
        </w:rPr>
        <w:t>de</w:t>
      </w:r>
      <w:r w:rsidR="00C7383C" w:rsidRPr="008A3C97">
        <w:rPr>
          <w:rFonts w:ascii="ITC Avant Garde" w:hAnsi="ITC Avant Garde"/>
          <w:bCs/>
          <w:color w:val="000000"/>
          <w:sz w:val="22"/>
          <w:szCs w:val="22"/>
          <w:lang w:val="es-MX" w:eastAsia="es-MX"/>
        </w:rPr>
        <w:t xml:space="preserve"> la presente Resolución.</w:t>
      </w:r>
    </w:p>
    <w:p w14:paraId="346C5799" w14:textId="06B13A0D" w:rsidR="00EB4ECC" w:rsidRDefault="00EB4ECC" w:rsidP="00EB4ECC">
      <w:pPr>
        <w:jc w:val="both"/>
        <w:rPr>
          <w:rFonts w:ascii="ITC Avant Garde" w:hAnsi="ITC Avant Garde"/>
          <w:bCs/>
          <w:color w:val="000000"/>
          <w:sz w:val="22"/>
          <w:szCs w:val="22"/>
          <w:lang w:val="es-MX" w:eastAsia="es-MX"/>
        </w:rPr>
      </w:pPr>
      <w:r>
        <w:rPr>
          <w:rFonts w:ascii="ITC Avant Garde" w:hAnsi="ITC Avant Garde"/>
          <w:bCs/>
          <w:sz w:val="22"/>
          <w:szCs w:val="22"/>
          <w:lang w:val="es-MX" w:eastAsia="es-MX"/>
        </w:rPr>
        <w:t>Una vez suscritos los títulos de concesión en los términos señalados</w:t>
      </w:r>
      <w:r w:rsidRPr="00E60C95">
        <w:rPr>
          <w:rFonts w:ascii="ITC Avant Garde" w:hAnsi="ITC Avant Garde"/>
          <w:bCs/>
          <w:sz w:val="22"/>
          <w:szCs w:val="22"/>
          <w:lang w:val="es-MX" w:eastAsia="es-MX"/>
        </w:rPr>
        <w:t>, se instruye a la Unidad de Concesiones y Servicios a hacer entrega de</w:t>
      </w:r>
      <w:r>
        <w:rPr>
          <w:rFonts w:ascii="ITC Avant Garde" w:hAnsi="ITC Avant Garde"/>
          <w:bCs/>
          <w:sz w:val="22"/>
          <w:szCs w:val="22"/>
          <w:lang w:val="es-MX" w:eastAsia="es-MX"/>
        </w:rPr>
        <w:t>l</w:t>
      </w:r>
      <w:r w:rsidRPr="00E60C95">
        <w:rPr>
          <w:rFonts w:ascii="ITC Avant Garde" w:hAnsi="ITC Avant Garde"/>
          <w:bCs/>
          <w:sz w:val="22"/>
          <w:szCs w:val="22"/>
          <w:lang w:val="es-MX" w:eastAsia="es-MX"/>
        </w:rPr>
        <w:t xml:space="preserve"> título de concesión </w:t>
      </w:r>
      <w:r>
        <w:rPr>
          <w:rFonts w:ascii="ITC Avant Garde" w:hAnsi="ITC Avant Garde"/>
          <w:bCs/>
          <w:sz w:val="22"/>
          <w:szCs w:val="22"/>
          <w:lang w:val="es-MX" w:eastAsia="es-MX"/>
        </w:rPr>
        <w:t>para la ocupación y explotación de recursos orbitales</w:t>
      </w:r>
      <w:r w:rsidRPr="00E60C95">
        <w:rPr>
          <w:rFonts w:ascii="ITC Avant Garde" w:hAnsi="ITC Avant Garde"/>
          <w:bCs/>
          <w:sz w:val="22"/>
          <w:szCs w:val="22"/>
          <w:lang w:val="es-MX" w:eastAsia="es-MX"/>
        </w:rPr>
        <w:t xml:space="preserve"> </w:t>
      </w:r>
      <w:r>
        <w:rPr>
          <w:rFonts w:ascii="ITC Avant Garde" w:hAnsi="ITC Avant Garde"/>
          <w:bCs/>
          <w:sz w:val="22"/>
          <w:szCs w:val="22"/>
          <w:lang w:val="es-MX" w:eastAsia="es-MX"/>
        </w:rPr>
        <w:t xml:space="preserve">para uso público y del título de concesión única para uso público </w:t>
      </w:r>
      <w:r w:rsidRPr="00E60C95">
        <w:rPr>
          <w:rFonts w:ascii="ITC Avant Garde" w:hAnsi="ITC Avant Garde"/>
          <w:bCs/>
          <w:sz w:val="22"/>
          <w:szCs w:val="22"/>
          <w:lang w:val="es-MX" w:eastAsia="es-MX"/>
        </w:rPr>
        <w:t>a</w:t>
      </w:r>
      <w:r>
        <w:rPr>
          <w:rFonts w:ascii="ITC Avant Garde" w:hAnsi="ITC Avant Garde"/>
          <w:bCs/>
          <w:sz w:val="22"/>
          <w:szCs w:val="22"/>
          <w:lang w:val="es-MX" w:eastAsia="es-MX"/>
        </w:rPr>
        <w:t xml:space="preserve"> Telecomunicaciones de México.</w:t>
      </w:r>
    </w:p>
    <w:p w14:paraId="33FBEE67" w14:textId="77777777" w:rsidR="00F1394B" w:rsidRPr="005138A4" w:rsidRDefault="00F1394B" w:rsidP="005138A4">
      <w:pPr>
        <w:autoSpaceDE w:val="0"/>
        <w:autoSpaceDN w:val="0"/>
        <w:adjustRightInd w:val="0"/>
        <w:jc w:val="both"/>
        <w:rPr>
          <w:rFonts w:ascii="ITC Avant Garde" w:hAnsi="ITC Avant Garde"/>
          <w:bCs/>
          <w:color w:val="000000"/>
          <w:sz w:val="22"/>
          <w:szCs w:val="22"/>
          <w:lang w:val="es-MX" w:eastAsia="es-MX"/>
        </w:rPr>
      </w:pPr>
    </w:p>
    <w:p w14:paraId="722AFA53" w14:textId="01A11D56" w:rsidR="00A03144" w:rsidRDefault="00C7383C" w:rsidP="0027371D">
      <w:pPr>
        <w:jc w:val="both"/>
        <w:rPr>
          <w:rFonts w:ascii="ITC Avant Garde" w:hAnsi="ITC Avant Garde"/>
          <w:bCs/>
          <w:color w:val="000000"/>
          <w:sz w:val="22"/>
          <w:szCs w:val="22"/>
          <w:lang w:val="es-MX" w:eastAsia="es-MX"/>
        </w:rPr>
      </w:pPr>
      <w:r w:rsidRPr="00C7383C">
        <w:rPr>
          <w:rFonts w:ascii="ITC Avant Garde" w:hAnsi="ITC Avant Garde"/>
          <w:b/>
          <w:sz w:val="22"/>
          <w:szCs w:val="22"/>
          <w:lang w:val="es-MX" w:eastAsia="es-MX"/>
        </w:rPr>
        <w:t>QUINTO.-</w:t>
      </w:r>
      <w:r>
        <w:rPr>
          <w:rFonts w:ascii="ITC Avant Garde" w:hAnsi="ITC Avant Garde"/>
          <w:sz w:val="22"/>
          <w:szCs w:val="22"/>
          <w:lang w:val="es-MX" w:eastAsia="es-MX"/>
        </w:rPr>
        <w:t xml:space="preserve"> </w:t>
      </w:r>
      <w:r w:rsidR="00017E56" w:rsidRPr="008A3C97">
        <w:rPr>
          <w:rFonts w:ascii="ITC Avant Garde" w:hAnsi="ITC Avant Garde"/>
          <w:bCs/>
          <w:color w:val="000000"/>
          <w:sz w:val="22"/>
          <w:szCs w:val="22"/>
          <w:lang w:val="es-MX" w:eastAsia="es-MX"/>
        </w:rPr>
        <w:t>Inscríba</w:t>
      </w:r>
      <w:r>
        <w:rPr>
          <w:rFonts w:ascii="ITC Avant Garde" w:hAnsi="ITC Avant Garde"/>
          <w:bCs/>
          <w:color w:val="000000"/>
          <w:sz w:val="22"/>
          <w:szCs w:val="22"/>
          <w:lang w:val="es-MX" w:eastAsia="es-MX"/>
        </w:rPr>
        <w:t>n</w:t>
      </w:r>
      <w:r w:rsidR="00017E56" w:rsidRPr="008A3C97">
        <w:rPr>
          <w:rFonts w:ascii="ITC Avant Garde" w:hAnsi="ITC Avant Garde"/>
          <w:bCs/>
          <w:color w:val="000000"/>
          <w:sz w:val="22"/>
          <w:szCs w:val="22"/>
          <w:lang w:val="es-MX" w:eastAsia="es-MX"/>
        </w:rPr>
        <w:t xml:space="preserve">se en el Registro Público de Concesiones </w:t>
      </w:r>
      <w:r w:rsidR="002A6843" w:rsidRPr="008A3C97">
        <w:rPr>
          <w:rFonts w:ascii="ITC Avant Garde" w:hAnsi="ITC Avant Garde"/>
          <w:bCs/>
          <w:color w:val="000000"/>
          <w:sz w:val="22"/>
          <w:szCs w:val="22"/>
          <w:lang w:val="es-MX" w:eastAsia="es-MX"/>
        </w:rPr>
        <w:t>l</w:t>
      </w:r>
      <w:r>
        <w:rPr>
          <w:rFonts w:ascii="ITC Avant Garde" w:hAnsi="ITC Avant Garde"/>
          <w:bCs/>
          <w:color w:val="000000"/>
          <w:sz w:val="22"/>
          <w:szCs w:val="22"/>
          <w:lang w:val="es-MX" w:eastAsia="es-MX"/>
        </w:rPr>
        <w:t>os</w:t>
      </w:r>
      <w:r w:rsidR="002A6843" w:rsidRPr="008A3C97">
        <w:rPr>
          <w:rFonts w:ascii="ITC Avant Garde" w:hAnsi="ITC Avant Garde"/>
          <w:bCs/>
          <w:color w:val="000000"/>
          <w:sz w:val="22"/>
          <w:szCs w:val="22"/>
          <w:lang w:val="es-MX" w:eastAsia="es-MX"/>
        </w:rPr>
        <w:t xml:space="preserve"> título</w:t>
      </w:r>
      <w:r>
        <w:rPr>
          <w:rFonts w:ascii="ITC Avant Garde" w:hAnsi="ITC Avant Garde"/>
          <w:bCs/>
          <w:color w:val="000000"/>
          <w:sz w:val="22"/>
          <w:szCs w:val="22"/>
          <w:lang w:val="es-MX" w:eastAsia="es-MX"/>
        </w:rPr>
        <w:t>s</w:t>
      </w:r>
      <w:r w:rsidR="002A6843" w:rsidRPr="008A3C97">
        <w:rPr>
          <w:rFonts w:ascii="ITC Avant Garde" w:hAnsi="ITC Avant Garde"/>
          <w:bCs/>
          <w:color w:val="000000"/>
          <w:sz w:val="22"/>
          <w:szCs w:val="22"/>
          <w:lang w:val="es-MX" w:eastAsia="es-MX"/>
        </w:rPr>
        <w:t xml:space="preserve"> de concesión señalado</w:t>
      </w:r>
      <w:r>
        <w:rPr>
          <w:rFonts w:ascii="ITC Avant Garde" w:hAnsi="ITC Avant Garde"/>
          <w:bCs/>
          <w:color w:val="000000"/>
          <w:sz w:val="22"/>
          <w:szCs w:val="22"/>
          <w:lang w:val="es-MX" w:eastAsia="es-MX"/>
        </w:rPr>
        <w:t>s</w:t>
      </w:r>
      <w:r w:rsidR="002A6843" w:rsidRPr="008A3C97">
        <w:rPr>
          <w:rFonts w:ascii="ITC Avant Garde" w:hAnsi="ITC Avant Garde"/>
          <w:bCs/>
          <w:color w:val="000000"/>
          <w:sz w:val="22"/>
          <w:szCs w:val="22"/>
          <w:lang w:val="es-MX" w:eastAsia="es-MX"/>
        </w:rPr>
        <w:t xml:space="preserve"> en l</w:t>
      </w:r>
      <w:r>
        <w:rPr>
          <w:rFonts w:ascii="ITC Avant Garde" w:hAnsi="ITC Avant Garde"/>
          <w:bCs/>
          <w:color w:val="000000"/>
          <w:sz w:val="22"/>
          <w:szCs w:val="22"/>
          <w:lang w:val="es-MX" w:eastAsia="es-MX"/>
        </w:rPr>
        <w:t>os</w:t>
      </w:r>
      <w:r w:rsidR="002A6843" w:rsidRPr="008A3C97">
        <w:rPr>
          <w:rFonts w:ascii="ITC Avant Garde" w:hAnsi="ITC Avant Garde"/>
          <w:bCs/>
          <w:color w:val="000000"/>
          <w:sz w:val="22"/>
          <w:szCs w:val="22"/>
          <w:lang w:val="es-MX" w:eastAsia="es-MX"/>
        </w:rPr>
        <w:t xml:space="preserve"> Resolutivo</w:t>
      </w:r>
      <w:r>
        <w:rPr>
          <w:rFonts w:ascii="ITC Avant Garde" w:hAnsi="ITC Avant Garde"/>
          <w:bCs/>
          <w:color w:val="000000"/>
          <w:sz w:val="22"/>
          <w:szCs w:val="22"/>
          <w:lang w:val="es-MX" w:eastAsia="es-MX"/>
        </w:rPr>
        <w:t>s</w:t>
      </w:r>
      <w:r w:rsidR="002A6843" w:rsidRPr="008A3C97">
        <w:rPr>
          <w:rFonts w:ascii="ITC Avant Garde" w:hAnsi="ITC Avant Garde"/>
          <w:bCs/>
          <w:color w:val="000000"/>
          <w:sz w:val="22"/>
          <w:szCs w:val="22"/>
          <w:lang w:val="es-MX" w:eastAsia="es-MX"/>
        </w:rPr>
        <w:t xml:space="preserve"> Primero</w:t>
      </w:r>
      <w:r>
        <w:rPr>
          <w:rFonts w:ascii="ITC Avant Garde" w:hAnsi="ITC Avant Garde"/>
          <w:bCs/>
          <w:color w:val="000000"/>
          <w:sz w:val="22"/>
          <w:szCs w:val="22"/>
          <w:lang w:val="es-MX" w:eastAsia="es-MX"/>
        </w:rPr>
        <w:t xml:space="preserve"> y Segundo</w:t>
      </w:r>
      <w:r w:rsidR="00017E56" w:rsidRPr="008A3C97">
        <w:rPr>
          <w:rFonts w:ascii="ITC Avant Garde" w:hAnsi="ITC Avant Garde"/>
          <w:bCs/>
          <w:color w:val="000000"/>
          <w:sz w:val="22"/>
          <w:szCs w:val="22"/>
          <w:lang w:val="es-MX" w:eastAsia="es-MX"/>
        </w:rPr>
        <w:t>, una vez que sea</w:t>
      </w:r>
      <w:r w:rsidR="00EB4ECC">
        <w:rPr>
          <w:rFonts w:ascii="ITC Avant Garde" w:hAnsi="ITC Avant Garde"/>
          <w:bCs/>
          <w:color w:val="000000"/>
          <w:sz w:val="22"/>
          <w:szCs w:val="22"/>
          <w:lang w:val="es-MX" w:eastAsia="es-MX"/>
        </w:rPr>
        <w:t>n</w:t>
      </w:r>
      <w:r w:rsidR="00017E56" w:rsidRPr="008A3C97">
        <w:rPr>
          <w:rFonts w:ascii="ITC Avant Garde" w:hAnsi="ITC Avant Garde"/>
          <w:bCs/>
          <w:color w:val="000000"/>
          <w:sz w:val="22"/>
          <w:szCs w:val="22"/>
          <w:lang w:val="es-MX" w:eastAsia="es-MX"/>
        </w:rPr>
        <w:t xml:space="preserve"> debidamente </w:t>
      </w:r>
      <w:r w:rsidR="002A6843" w:rsidRPr="008A3C97">
        <w:rPr>
          <w:rFonts w:ascii="ITC Avant Garde" w:hAnsi="ITC Avant Garde"/>
          <w:bCs/>
          <w:color w:val="000000"/>
          <w:sz w:val="22"/>
          <w:szCs w:val="22"/>
          <w:lang w:val="es-MX" w:eastAsia="es-MX"/>
        </w:rPr>
        <w:t>notificado</w:t>
      </w:r>
      <w:r w:rsidR="00EB4ECC">
        <w:rPr>
          <w:rFonts w:ascii="ITC Avant Garde" w:hAnsi="ITC Avant Garde"/>
          <w:bCs/>
          <w:color w:val="000000"/>
          <w:sz w:val="22"/>
          <w:szCs w:val="22"/>
          <w:lang w:val="es-MX" w:eastAsia="es-MX"/>
        </w:rPr>
        <w:t>s</w:t>
      </w:r>
      <w:r w:rsidR="002A6843" w:rsidRPr="008A3C97">
        <w:rPr>
          <w:rFonts w:ascii="ITC Avant Garde" w:hAnsi="ITC Avant Garde"/>
          <w:bCs/>
          <w:color w:val="000000"/>
          <w:sz w:val="22"/>
          <w:szCs w:val="22"/>
          <w:lang w:val="es-MX" w:eastAsia="es-MX"/>
        </w:rPr>
        <w:t xml:space="preserve"> </w:t>
      </w:r>
      <w:r w:rsidR="00017E56" w:rsidRPr="008A3C97">
        <w:rPr>
          <w:rFonts w:ascii="ITC Avant Garde" w:hAnsi="ITC Avant Garde"/>
          <w:bCs/>
          <w:color w:val="000000"/>
          <w:sz w:val="22"/>
          <w:szCs w:val="22"/>
          <w:lang w:val="es-MX" w:eastAsia="es-MX"/>
        </w:rPr>
        <w:t>al interesado.</w:t>
      </w:r>
    </w:p>
    <w:p w14:paraId="179E54E0" w14:textId="77777777" w:rsidR="00283534" w:rsidRDefault="00283534" w:rsidP="008154B6">
      <w:pPr>
        <w:pStyle w:val="Sinespaciado"/>
        <w:jc w:val="both"/>
        <w:rPr>
          <w:rFonts w:ascii="ITC Avant Garde" w:hAnsi="ITC Avant Garde"/>
          <w:sz w:val="13"/>
          <w:szCs w:val="13"/>
        </w:rPr>
      </w:pPr>
    </w:p>
    <w:p w14:paraId="184A9FB5" w14:textId="77777777" w:rsidR="008154B6" w:rsidRPr="008154B6" w:rsidRDefault="008154B6" w:rsidP="008154B6">
      <w:pPr>
        <w:pStyle w:val="Sinespaciado"/>
        <w:jc w:val="both"/>
        <w:rPr>
          <w:rFonts w:ascii="ITC Avant Garde" w:hAnsi="ITC Avant Garde"/>
          <w:sz w:val="13"/>
          <w:szCs w:val="13"/>
        </w:rPr>
      </w:pPr>
      <w:r w:rsidRPr="008154B6">
        <w:rPr>
          <w:rFonts w:ascii="ITC Avant Garde" w:hAnsi="ITC Avant Garde"/>
          <w:sz w:val="13"/>
          <w:szCs w:val="13"/>
        </w:rPr>
        <w:t>La presente Resolución fue aprobada por el Pleno del Instituto Federal de Telecomunicaciones en su XVII Sesión Ordinaria celebrada el 16 de junio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P/IFT/160616/315.</w:t>
      </w:r>
    </w:p>
    <w:p w14:paraId="7DB8CC2F" w14:textId="448CCD9D" w:rsidR="00283534" w:rsidRPr="00283534" w:rsidRDefault="008154B6" w:rsidP="00283534">
      <w:pPr>
        <w:pStyle w:val="Sinespaciado"/>
        <w:jc w:val="both"/>
        <w:rPr>
          <w:rFonts w:ascii="ITC Avant Garde" w:hAnsi="ITC Avant Garde"/>
          <w:bCs/>
          <w:color w:val="000000"/>
          <w:sz w:val="22"/>
          <w:szCs w:val="22"/>
        </w:rPr>
      </w:pPr>
      <w:r w:rsidRPr="008154B6">
        <w:rPr>
          <w:rFonts w:ascii="ITC Avant Garde" w:hAnsi="ITC Avant Garde"/>
          <w:sz w:val="13"/>
          <w:szCs w:val="13"/>
        </w:rPr>
        <w:t>El Comisionado Ernesto Estrada González,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sectPr w:rsidR="00283534" w:rsidRPr="00283534" w:rsidSect="00A54C13">
      <w:footerReference w:type="even" r:id="rId8"/>
      <w:footerReference w:type="default" r:id="rId9"/>
      <w:footerReference w:type="first" r:id="rId10"/>
      <w:pgSz w:w="12240" w:h="15840" w:code="1"/>
      <w:pgMar w:top="2127" w:right="1750" w:bottom="1134" w:left="1701"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929C9" w14:textId="77777777" w:rsidR="003C1189" w:rsidRDefault="003C1189">
      <w:r>
        <w:separator/>
      </w:r>
    </w:p>
  </w:endnote>
  <w:endnote w:type="continuationSeparator" w:id="0">
    <w:p w14:paraId="4DFCFCCF" w14:textId="77777777" w:rsidR="003C1189" w:rsidRDefault="003C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4BABE" w14:textId="77777777" w:rsidR="004C6573" w:rsidRDefault="004C65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2011">
      <w:rPr>
        <w:rStyle w:val="Nmerodepgina"/>
        <w:noProof/>
      </w:rPr>
      <w:t>5</w:t>
    </w:r>
    <w:r>
      <w:rPr>
        <w:rStyle w:val="Nmerodepgina"/>
      </w:rPr>
      <w:fldChar w:fldCharType="end"/>
    </w:r>
  </w:p>
  <w:p w14:paraId="786D0A19" w14:textId="77777777" w:rsidR="004C6573" w:rsidRDefault="004C65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654413"/>
      <w:docPartObj>
        <w:docPartGallery w:val="Page Numbers (Bottom of Page)"/>
        <w:docPartUnique/>
      </w:docPartObj>
    </w:sdtPr>
    <w:sdtEndPr>
      <w:rPr>
        <w:rFonts w:ascii="ITC Avant Garde" w:hAnsi="ITC Avant Garde"/>
        <w:sz w:val="20"/>
      </w:rPr>
    </w:sdtEndPr>
    <w:sdtContent>
      <w:p w14:paraId="7658F8B4" w14:textId="08AEDBB2" w:rsidR="00212011" w:rsidRPr="00212011" w:rsidRDefault="00212011">
        <w:pPr>
          <w:pStyle w:val="Piedepgina"/>
          <w:jc w:val="right"/>
          <w:rPr>
            <w:rFonts w:ascii="ITC Avant Garde" w:hAnsi="ITC Avant Garde"/>
            <w:sz w:val="20"/>
          </w:rPr>
        </w:pPr>
        <w:r w:rsidRPr="00212011">
          <w:rPr>
            <w:rFonts w:ascii="ITC Avant Garde" w:hAnsi="ITC Avant Garde"/>
            <w:sz w:val="20"/>
          </w:rPr>
          <w:fldChar w:fldCharType="begin"/>
        </w:r>
        <w:r w:rsidRPr="00212011">
          <w:rPr>
            <w:rFonts w:ascii="ITC Avant Garde" w:hAnsi="ITC Avant Garde"/>
            <w:sz w:val="20"/>
          </w:rPr>
          <w:instrText>PAGE   \* MERGEFORMAT</w:instrText>
        </w:r>
        <w:r w:rsidRPr="00212011">
          <w:rPr>
            <w:rFonts w:ascii="ITC Avant Garde" w:hAnsi="ITC Avant Garde"/>
            <w:sz w:val="20"/>
          </w:rPr>
          <w:fldChar w:fldCharType="separate"/>
        </w:r>
        <w:r w:rsidR="00283534">
          <w:rPr>
            <w:rFonts w:ascii="ITC Avant Garde" w:hAnsi="ITC Avant Garde"/>
            <w:noProof/>
            <w:sz w:val="20"/>
          </w:rPr>
          <w:t>12</w:t>
        </w:r>
        <w:r w:rsidRPr="00212011">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646273"/>
      <w:docPartObj>
        <w:docPartGallery w:val="Page Numbers (Bottom of Page)"/>
        <w:docPartUnique/>
      </w:docPartObj>
    </w:sdtPr>
    <w:sdtEndPr>
      <w:rPr>
        <w:rFonts w:ascii="ITC Avant Garde" w:hAnsi="ITC Avant Garde"/>
        <w:sz w:val="20"/>
      </w:rPr>
    </w:sdtEndPr>
    <w:sdtContent>
      <w:p w14:paraId="51C5EB83" w14:textId="71F369E7" w:rsidR="00212011" w:rsidRPr="00212011" w:rsidRDefault="00212011">
        <w:pPr>
          <w:pStyle w:val="Piedepgina"/>
          <w:jc w:val="right"/>
          <w:rPr>
            <w:rFonts w:ascii="ITC Avant Garde" w:hAnsi="ITC Avant Garde"/>
            <w:sz w:val="20"/>
          </w:rPr>
        </w:pPr>
        <w:r w:rsidRPr="00212011">
          <w:rPr>
            <w:rFonts w:ascii="ITC Avant Garde" w:hAnsi="ITC Avant Garde"/>
            <w:sz w:val="20"/>
          </w:rPr>
          <w:fldChar w:fldCharType="begin"/>
        </w:r>
        <w:r w:rsidRPr="00212011">
          <w:rPr>
            <w:rFonts w:ascii="ITC Avant Garde" w:hAnsi="ITC Avant Garde"/>
            <w:sz w:val="20"/>
          </w:rPr>
          <w:instrText>PAGE   \* MERGEFORMAT</w:instrText>
        </w:r>
        <w:r w:rsidRPr="00212011">
          <w:rPr>
            <w:rFonts w:ascii="ITC Avant Garde" w:hAnsi="ITC Avant Garde"/>
            <w:sz w:val="20"/>
          </w:rPr>
          <w:fldChar w:fldCharType="separate"/>
        </w:r>
        <w:r w:rsidR="00283534">
          <w:rPr>
            <w:rFonts w:ascii="ITC Avant Garde" w:hAnsi="ITC Avant Garde"/>
            <w:noProof/>
            <w:sz w:val="20"/>
          </w:rPr>
          <w:t>1</w:t>
        </w:r>
        <w:r w:rsidRPr="00212011">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79504" w14:textId="77777777" w:rsidR="003C1189" w:rsidRDefault="003C1189">
      <w:r>
        <w:separator/>
      </w:r>
    </w:p>
  </w:footnote>
  <w:footnote w:type="continuationSeparator" w:id="0">
    <w:p w14:paraId="298CF53B" w14:textId="77777777" w:rsidR="003C1189" w:rsidRDefault="003C1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1F530A2"/>
    <w:multiLevelType w:val="hybridMultilevel"/>
    <w:tmpl w:val="F3966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4B6"/>
    <w:multiLevelType w:val="hybridMultilevel"/>
    <w:tmpl w:val="1EAC269C"/>
    <w:lvl w:ilvl="0" w:tplc="9F0860A4">
      <w:start w:val="1"/>
      <w:numFmt w:val="upperRoman"/>
      <w:lvlText w:val="%1."/>
      <w:lvlJc w:val="left"/>
      <w:pPr>
        <w:ind w:left="1146"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D150B4"/>
    <w:multiLevelType w:val="hybridMultilevel"/>
    <w:tmpl w:val="84540284"/>
    <w:lvl w:ilvl="0" w:tplc="8AC05654">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9"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494432"/>
    <w:multiLevelType w:val="hybridMultilevel"/>
    <w:tmpl w:val="1EAC269C"/>
    <w:lvl w:ilvl="0" w:tplc="9F0860A4">
      <w:start w:val="1"/>
      <w:numFmt w:val="upperRoman"/>
      <w:lvlText w:val="%1."/>
      <w:lvlJc w:val="left"/>
      <w:pPr>
        <w:ind w:left="1146"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5B1057"/>
    <w:multiLevelType w:val="hybridMultilevel"/>
    <w:tmpl w:val="1A42B15C"/>
    <w:lvl w:ilvl="0" w:tplc="7C2AFD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6"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F70366"/>
    <w:multiLevelType w:val="hybridMultilevel"/>
    <w:tmpl w:val="E1C25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E7362"/>
    <w:multiLevelType w:val="hybridMultilevel"/>
    <w:tmpl w:val="69FA208E"/>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8983B7A"/>
    <w:multiLevelType w:val="hybridMultilevel"/>
    <w:tmpl w:val="FF82B6C6"/>
    <w:lvl w:ilvl="0" w:tplc="282450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5D2021"/>
    <w:multiLevelType w:val="hybridMultilevel"/>
    <w:tmpl w:val="84F41D48"/>
    <w:lvl w:ilvl="0" w:tplc="B27E1A2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AE12CF"/>
    <w:multiLevelType w:val="hybridMultilevel"/>
    <w:tmpl w:val="880CAE7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F11B3B"/>
    <w:multiLevelType w:val="hybridMultilevel"/>
    <w:tmpl w:val="F78A023A"/>
    <w:lvl w:ilvl="0" w:tplc="ADAADEC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4A104F4"/>
    <w:multiLevelType w:val="hybridMultilevel"/>
    <w:tmpl w:val="5BA40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C92369"/>
    <w:multiLevelType w:val="hybridMultilevel"/>
    <w:tmpl w:val="5A0CE3E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6"/>
  </w:num>
  <w:num w:numId="3">
    <w:abstractNumId w:val="14"/>
  </w:num>
  <w:num w:numId="4">
    <w:abstractNumId w:val="33"/>
  </w:num>
  <w:num w:numId="5">
    <w:abstractNumId w:val="35"/>
  </w:num>
  <w:num w:numId="6">
    <w:abstractNumId w:val="36"/>
  </w:num>
  <w:num w:numId="7">
    <w:abstractNumId w:val="24"/>
  </w:num>
  <w:num w:numId="8">
    <w:abstractNumId w:val="40"/>
  </w:num>
  <w:num w:numId="9">
    <w:abstractNumId w:val="34"/>
  </w:num>
  <w:num w:numId="10">
    <w:abstractNumId w:val="9"/>
  </w:num>
  <w:num w:numId="11">
    <w:abstractNumId w:val="13"/>
  </w:num>
  <w:num w:numId="12">
    <w:abstractNumId w:val="4"/>
  </w:num>
  <w:num w:numId="13">
    <w:abstractNumId w:val="18"/>
  </w:num>
  <w:num w:numId="14">
    <w:abstractNumId w:val="20"/>
  </w:num>
  <w:num w:numId="15">
    <w:abstractNumId w:val="23"/>
  </w:num>
  <w:num w:numId="16">
    <w:abstractNumId w:val="16"/>
  </w:num>
  <w:num w:numId="17">
    <w:abstractNumId w:val="10"/>
  </w:num>
  <w:num w:numId="18">
    <w:abstractNumId w:val="17"/>
  </w:num>
  <w:num w:numId="19">
    <w:abstractNumId w:val="31"/>
  </w:num>
  <w:num w:numId="20">
    <w:abstractNumId w:val="28"/>
  </w:num>
  <w:num w:numId="21">
    <w:abstractNumId w:val="11"/>
  </w:num>
  <w:num w:numId="22">
    <w:abstractNumId w:val="8"/>
  </w:num>
  <w:num w:numId="23">
    <w:abstractNumId w:val="27"/>
  </w:num>
  <w:num w:numId="24">
    <w:abstractNumId w:val="3"/>
  </w:num>
  <w:num w:numId="25">
    <w:abstractNumId w:val="30"/>
  </w:num>
  <w:num w:numId="26">
    <w:abstractNumId w:val="15"/>
  </w:num>
  <w:num w:numId="27">
    <w:abstractNumId w:val="0"/>
  </w:num>
  <w:num w:numId="28">
    <w:abstractNumId w:val="21"/>
  </w:num>
  <w:num w:numId="29">
    <w:abstractNumId w:val="5"/>
  </w:num>
  <w:num w:numId="30">
    <w:abstractNumId w:val="37"/>
  </w:num>
  <w:num w:numId="31">
    <w:abstractNumId w:val="38"/>
  </w:num>
  <w:num w:numId="32">
    <w:abstractNumId w:val="39"/>
  </w:num>
  <w:num w:numId="33">
    <w:abstractNumId w:val="19"/>
  </w:num>
  <w:num w:numId="34">
    <w:abstractNumId w:val="1"/>
  </w:num>
  <w:num w:numId="35">
    <w:abstractNumId w:val="41"/>
  </w:num>
  <w:num w:numId="36">
    <w:abstractNumId w:val="2"/>
  </w:num>
  <w:num w:numId="37">
    <w:abstractNumId w:val="32"/>
  </w:num>
  <w:num w:numId="38">
    <w:abstractNumId w:val="22"/>
  </w:num>
  <w:num w:numId="39">
    <w:abstractNumId w:val="7"/>
  </w:num>
  <w:num w:numId="40">
    <w:abstractNumId w:val="25"/>
  </w:num>
  <w:num w:numId="41">
    <w:abstractNumId w:val="29"/>
  </w:num>
  <w:num w:numId="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0EE2"/>
    <w:rsid w:val="00004A1B"/>
    <w:rsid w:val="00005184"/>
    <w:rsid w:val="000055FA"/>
    <w:rsid w:val="000067ED"/>
    <w:rsid w:val="00006892"/>
    <w:rsid w:val="00006E01"/>
    <w:rsid w:val="000072D0"/>
    <w:rsid w:val="000074E2"/>
    <w:rsid w:val="000075AE"/>
    <w:rsid w:val="0000783C"/>
    <w:rsid w:val="000079FD"/>
    <w:rsid w:val="00007D73"/>
    <w:rsid w:val="00010729"/>
    <w:rsid w:val="00011747"/>
    <w:rsid w:val="00011BC6"/>
    <w:rsid w:val="000138AD"/>
    <w:rsid w:val="00013B55"/>
    <w:rsid w:val="00014011"/>
    <w:rsid w:val="00014500"/>
    <w:rsid w:val="000155D1"/>
    <w:rsid w:val="00015968"/>
    <w:rsid w:val="00015A39"/>
    <w:rsid w:val="0001764E"/>
    <w:rsid w:val="00017C5B"/>
    <w:rsid w:val="00017E56"/>
    <w:rsid w:val="00020212"/>
    <w:rsid w:val="0002022A"/>
    <w:rsid w:val="000203A5"/>
    <w:rsid w:val="00020690"/>
    <w:rsid w:val="00020B7D"/>
    <w:rsid w:val="0002143B"/>
    <w:rsid w:val="00021B92"/>
    <w:rsid w:val="00021BFD"/>
    <w:rsid w:val="00023FC3"/>
    <w:rsid w:val="00024317"/>
    <w:rsid w:val="000257A3"/>
    <w:rsid w:val="00025D60"/>
    <w:rsid w:val="000276D8"/>
    <w:rsid w:val="0003037D"/>
    <w:rsid w:val="00030A33"/>
    <w:rsid w:val="00030FC5"/>
    <w:rsid w:val="00031003"/>
    <w:rsid w:val="00032351"/>
    <w:rsid w:val="00032A1F"/>
    <w:rsid w:val="00032F3B"/>
    <w:rsid w:val="00033BC9"/>
    <w:rsid w:val="00034C16"/>
    <w:rsid w:val="00035F5F"/>
    <w:rsid w:val="000364BD"/>
    <w:rsid w:val="00036921"/>
    <w:rsid w:val="00036D34"/>
    <w:rsid w:val="00037297"/>
    <w:rsid w:val="00037F2D"/>
    <w:rsid w:val="00040D21"/>
    <w:rsid w:val="000413E7"/>
    <w:rsid w:val="0004241F"/>
    <w:rsid w:val="00042A92"/>
    <w:rsid w:val="00044F30"/>
    <w:rsid w:val="000450D8"/>
    <w:rsid w:val="00045B25"/>
    <w:rsid w:val="00046288"/>
    <w:rsid w:val="00046335"/>
    <w:rsid w:val="000463C3"/>
    <w:rsid w:val="000466F2"/>
    <w:rsid w:val="00046721"/>
    <w:rsid w:val="000472C7"/>
    <w:rsid w:val="00047BB8"/>
    <w:rsid w:val="00051AE6"/>
    <w:rsid w:val="00051D63"/>
    <w:rsid w:val="0005218B"/>
    <w:rsid w:val="00052468"/>
    <w:rsid w:val="00052829"/>
    <w:rsid w:val="00052D9F"/>
    <w:rsid w:val="0005402F"/>
    <w:rsid w:val="0005451A"/>
    <w:rsid w:val="00054949"/>
    <w:rsid w:val="00054F82"/>
    <w:rsid w:val="00056F07"/>
    <w:rsid w:val="00060AEA"/>
    <w:rsid w:val="00060CD5"/>
    <w:rsid w:val="00061842"/>
    <w:rsid w:val="000624A5"/>
    <w:rsid w:val="000624EE"/>
    <w:rsid w:val="00062B07"/>
    <w:rsid w:val="0006346B"/>
    <w:rsid w:val="000635C5"/>
    <w:rsid w:val="000648F0"/>
    <w:rsid w:val="000650D6"/>
    <w:rsid w:val="00065914"/>
    <w:rsid w:val="000659D0"/>
    <w:rsid w:val="00066A93"/>
    <w:rsid w:val="00067772"/>
    <w:rsid w:val="00067854"/>
    <w:rsid w:val="0007021C"/>
    <w:rsid w:val="000705C0"/>
    <w:rsid w:val="00070EFF"/>
    <w:rsid w:val="00071099"/>
    <w:rsid w:val="00072801"/>
    <w:rsid w:val="00073606"/>
    <w:rsid w:val="00074E75"/>
    <w:rsid w:val="00075479"/>
    <w:rsid w:val="00075993"/>
    <w:rsid w:val="00075A4E"/>
    <w:rsid w:val="00076B1E"/>
    <w:rsid w:val="00077600"/>
    <w:rsid w:val="00077C72"/>
    <w:rsid w:val="00080445"/>
    <w:rsid w:val="0008095F"/>
    <w:rsid w:val="00081763"/>
    <w:rsid w:val="00081E5C"/>
    <w:rsid w:val="00081FA3"/>
    <w:rsid w:val="000825E1"/>
    <w:rsid w:val="000839A1"/>
    <w:rsid w:val="00083B87"/>
    <w:rsid w:val="00083CF3"/>
    <w:rsid w:val="00083DDC"/>
    <w:rsid w:val="00084D00"/>
    <w:rsid w:val="00084D15"/>
    <w:rsid w:val="000852D5"/>
    <w:rsid w:val="00085863"/>
    <w:rsid w:val="00085950"/>
    <w:rsid w:val="00086F10"/>
    <w:rsid w:val="000872DE"/>
    <w:rsid w:val="000876F1"/>
    <w:rsid w:val="000907F6"/>
    <w:rsid w:val="000913F1"/>
    <w:rsid w:val="00091ADB"/>
    <w:rsid w:val="000922B6"/>
    <w:rsid w:val="00092B9B"/>
    <w:rsid w:val="000932E9"/>
    <w:rsid w:val="000939CC"/>
    <w:rsid w:val="00093CC4"/>
    <w:rsid w:val="00093D9F"/>
    <w:rsid w:val="000948A0"/>
    <w:rsid w:val="00094EFD"/>
    <w:rsid w:val="00095600"/>
    <w:rsid w:val="00095AE6"/>
    <w:rsid w:val="000A060F"/>
    <w:rsid w:val="000A267F"/>
    <w:rsid w:val="000A2981"/>
    <w:rsid w:val="000A3D71"/>
    <w:rsid w:val="000A4944"/>
    <w:rsid w:val="000A56D0"/>
    <w:rsid w:val="000A6535"/>
    <w:rsid w:val="000A746D"/>
    <w:rsid w:val="000B0CBA"/>
    <w:rsid w:val="000B166C"/>
    <w:rsid w:val="000B2548"/>
    <w:rsid w:val="000B2C64"/>
    <w:rsid w:val="000B3252"/>
    <w:rsid w:val="000B3DFF"/>
    <w:rsid w:val="000B51C0"/>
    <w:rsid w:val="000B69D7"/>
    <w:rsid w:val="000B7B62"/>
    <w:rsid w:val="000B7DEE"/>
    <w:rsid w:val="000C4D06"/>
    <w:rsid w:val="000C7383"/>
    <w:rsid w:val="000C7B32"/>
    <w:rsid w:val="000D08BB"/>
    <w:rsid w:val="000D1346"/>
    <w:rsid w:val="000D1EC7"/>
    <w:rsid w:val="000D4112"/>
    <w:rsid w:val="000D4E02"/>
    <w:rsid w:val="000D4E64"/>
    <w:rsid w:val="000D7607"/>
    <w:rsid w:val="000E086E"/>
    <w:rsid w:val="000E0B85"/>
    <w:rsid w:val="000E0D15"/>
    <w:rsid w:val="000E1D4E"/>
    <w:rsid w:val="000E33D6"/>
    <w:rsid w:val="000E357A"/>
    <w:rsid w:val="000E4707"/>
    <w:rsid w:val="000F238B"/>
    <w:rsid w:val="000F2906"/>
    <w:rsid w:val="000F3ACC"/>
    <w:rsid w:val="000F3BAB"/>
    <w:rsid w:val="000F47A9"/>
    <w:rsid w:val="000F490D"/>
    <w:rsid w:val="000F5441"/>
    <w:rsid w:val="000F68DA"/>
    <w:rsid w:val="000F690E"/>
    <w:rsid w:val="000F7BD0"/>
    <w:rsid w:val="001004A4"/>
    <w:rsid w:val="0010091C"/>
    <w:rsid w:val="00101477"/>
    <w:rsid w:val="00101604"/>
    <w:rsid w:val="0010174B"/>
    <w:rsid w:val="00102D0F"/>
    <w:rsid w:val="001035FD"/>
    <w:rsid w:val="00104A38"/>
    <w:rsid w:val="00104C40"/>
    <w:rsid w:val="001065D9"/>
    <w:rsid w:val="00106758"/>
    <w:rsid w:val="001068CA"/>
    <w:rsid w:val="00107315"/>
    <w:rsid w:val="00110D8D"/>
    <w:rsid w:val="0011233D"/>
    <w:rsid w:val="001126EC"/>
    <w:rsid w:val="00113273"/>
    <w:rsid w:val="00113B0C"/>
    <w:rsid w:val="00114ABF"/>
    <w:rsid w:val="00116552"/>
    <w:rsid w:val="0011721A"/>
    <w:rsid w:val="001172F1"/>
    <w:rsid w:val="0012083B"/>
    <w:rsid w:val="00121BD6"/>
    <w:rsid w:val="001223FF"/>
    <w:rsid w:val="0012296C"/>
    <w:rsid w:val="00122D64"/>
    <w:rsid w:val="00123CE7"/>
    <w:rsid w:val="00124208"/>
    <w:rsid w:val="00124845"/>
    <w:rsid w:val="001258CB"/>
    <w:rsid w:val="001262DF"/>
    <w:rsid w:val="00126441"/>
    <w:rsid w:val="00127010"/>
    <w:rsid w:val="00127D64"/>
    <w:rsid w:val="001305DA"/>
    <w:rsid w:val="00130B1D"/>
    <w:rsid w:val="00133E35"/>
    <w:rsid w:val="00134D8E"/>
    <w:rsid w:val="0013740B"/>
    <w:rsid w:val="0013791C"/>
    <w:rsid w:val="00137EE0"/>
    <w:rsid w:val="0014012A"/>
    <w:rsid w:val="00140B5C"/>
    <w:rsid w:val="00140EA3"/>
    <w:rsid w:val="0014159A"/>
    <w:rsid w:val="00141D4D"/>
    <w:rsid w:val="0014231A"/>
    <w:rsid w:val="0014380C"/>
    <w:rsid w:val="00143CF8"/>
    <w:rsid w:val="001449A3"/>
    <w:rsid w:val="001462C5"/>
    <w:rsid w:val="00146699"/>
    <w:rsid w:val="00146883"/>
    <w:rsid w:val="00146A83"/>
    <w:rsid w:val="001478B7"/>
    <w:rsid w:val="00147DB2"/>
    <w:rsid w:val="0015021E"/>
    <w:rsid w:val="00150529"/>
    <w:rsid w:val="00150FE3"/>
    <w:rsid w:val="001524BD"/>
    <w:rsid w:val="001555BE"/>
    <w:rsid w:val="00155941"/>
    <w:rsid w:val="00156723"/>
    <w:rsid w:val="001574BC"/>
    <w:rsid w:val="001605BE"/>
    <w:rsid w:val="00161A31"/>
    <w:rsid w:val="00162127"/>
    <w:rsid w:val="0016262B"/>
    <w:rsid w:val="0016430C"/>
    <w:rsid w:val="00164A8F"/>
    <w:rsid w:val="00166E66"/>
    <w:rsid w:val="00167272"/>
    <w:rsid w:val="0017002A"/>
    <w:rsid w:val="001707FA"/>
    <w:rsid w:val="00170E8D"/>
    <w:rsid w:val="0017192E"/>
    <w:rsid w:val="00171DF9"/>
    <w:rsid w:val="0017288A"/>
    <w:rsid w:val="00172A3D"/>
    <w:rsid w:val="0017381D"/>
    <w:rsid w:val="00173D77"/>
    <w:rsid w:val="001740E3"/>
    <w:rsid w:val="00174FDC"/>
    <w:rsid w:val="00175A43"/>
    <w:rsid w:val="00175B67"/>
    <w:rsid w:val="001763D8"/>
    <w:rsid w:val="001768B3"/>
    <w:rsid w:val="001770BE"/>
    <w:rsid w:val="00177D5D"/>
    <w:rsid w:val="00177DEC"/>
    <w:rsid w:val="001803E4"/>
    <w:rsid w:val="0018182F"/>
    <w:rsid w:val="001820D4"/>
    <w:rsid w:val="001823D1"/>
    <w:rsid w:val="00182839"/>
    <w:rsid w:val="001833AA"/>
    <w:rsid w:val="00183E59"/>
    <w:rsid w:val="00184339"/>
    <w:rsid w:val="00187261"/>
    <w:rsid w:val="001923E5"/>
    <w:rsid w:val="001935AC"/>
    <w:rsid w:val="00193B5B"/>
    <w:rsid w:val="00195355"/>
    <w:rsid w:val="00195492"/>
    <w:rsid w:val="0019695C"/>
    <w:rsid w:val="00196E38"/>
    <w:rsid w:val="0019770A"/>
    <w:rsid w:val="001A1F42"/>
    <w:rsid w:val="001A2106"/>
    <w:rsid w:val="001A2D7A"/>
    <w:rsid w:val="001A32B0"/>
    <w:rsid w:val="001A4AD6"/>
    <w:rsid w:val="001A4BD8"/>
    <w:rsid w:val="001A4C90"/>
    <w:rsid w:val="001A4FDE"/>
    <w:rsid w:val="001A51A5"/>
    <w:rsid w:val="001A6399"/>
    <w:rsid w:val="001A6F66"/>
    <w:rsid w:val="001A7036"/>
    <w:rsid w:val="001A79E3"/>
    <w:rsid w:val="001A7BAE"/>
    <w:rsid w:val="001B49AD"/>
    <w:rsid w:val="001B54EF"/>
    <w:rsid w:val="001B5EEA"/>
    <w:rsid w:val="001B696E"/>
    <w:rsid w:val="001C0117"/>
    <w:rsid w:val="001C1A58"/>
    <w:rsid w:val="001C2A9D"/>
    <w:rsid w:val="001C3D2C"/>
    <w:rsid w:val="001C3DFA"/>
    <w:rsid w:val="001C4436"/>
    <w:rsid w:val="001C4A89"/>
    <w:rsid w:val="001C4AC9"/>
    <w:rsid w:val="001C6B89"/>
    <w:rsid w:val="001C6B94"/>
    <w:rsid w:val="001C6CC2"/>
    <w:rsid w:val="001C6F29"/>
    <w:rsid w:val="001D0BC5"/>
    <w:rsid w:val="001D17D3"/>
    <w:rsid w:val="001D41A6"/>
    <w:rsid w:val="001D4D5B"/>
    <w:rsid w:val="001D5572"/>
    <w:rsid w:val="001D5D4E"/>
    <w:rsid w:val="001D679A"/>
    <w:rsid w:val="001D6A1F"/>
    <w:rsid w:val="001D6D66"/>
    <w:rsid w:val="001D70CB"/>
    <w:rsid w:val="001D734E"/>
    <w:rsid w:val="001E00AF"/>
    <w:rsid w:val="001E06F7"/>
    <w:rsid w:val="001E075E"/>
    <w:rsid w:val="001E0BA2"/>
    <w:rsid w:val="001E0D66"/>
    <w:rsid w:val="001E0DC1"/>
    <w:rsid w:val="001E2BE7"/>
    <w:rsid w:val="001E2D6D"/>
    <w:rsid w:val="001E3E15"/>
    <w:rsid w:val="001E5F01"/>
    <w:rsid w:val="001E710B"/>
    <w:rsid w:val="001E78B2"/>
    <w:rsid w:val="001E7D36"/>
    <w:rsid w:val="001F0027"/>
    <w:rsid w:val="001F08C9"/>
    <w:rsid w:val="001F0F70"/>
    <w:rsid w:val="001F50E5"/>
    <w:rsid w:val="001F6A47"/>
    <w:rsid w:val="001F7293"/>
    <w:rsid w:val="001F76A7"/>
    <w:rsid w:val="001F7A73"/>
    <w:rsid w:val="00200FE3"/>
    <w:rsid w:val="00201C62"/>
    <w:rsid w:val="0020364B"/>
    <w:rsid w:val="00203B34"/>
    <w:rsid w:val="00203C4F"/>
    <w:rsid w:val="00204756"/>
    <w:rsid w:val="0020748D"/>
    <w:rsid w:val="002117B8"/>
    <w:rsid w:val="00212011"/>
    <w:rsid w:val="002127F6"/>
    <w:rsid w:val="00212A38"/>
    <w:rsid w:val="00212FA3"/>
    <w:rsid w:val="002130EF"/>
    <w:rsid w:val="002138E6"/>
    <w:rsid w:val="00213B7E"/>
    <w:rsid w:val="002150B3"/>
    <w:rsid w:val="002151F6"/>
    <w:rsid w:val="002154F7"/>
    <w:rsid w:val="00215729"/>
    <w:rsid w:val="00216370"/>
    <w:rsid w:val="00217039"/>
    <w:rsid w:val="00217E77"/>
    <w:rsid w:val="00221060"/>
    <w:rsid w:val="002210EE"/>
    <w:rsid w:val="0022134A"/>
    <w:rsid w:val="0022189E"/>
    <w:rsid w:val="00221F9B"/>
    <w:rsid w:val="00222EFB"/>
    <w:rsid w:val="00223075"/>
    <w:rsid w:val="00223275"/>
    <w:rsid w:val="00223297"/>
    <w:rsid w:val="00223552"/>
    <w:rsid w:val="00224389"/>
    <w:rsid w:val="00224E0D"/>
    <w:rsid w:val="00224F8B"/>
    <w:rsid w:val="002250BD"/>
    <w:rsid w:val="0022538C"/>
    <w:rsid w:val="00225E78"/>
    <w:rsid w:val="00226EFD"/>
    <w:rsid w:val="002273B3"/>
    <w:rsid w:val="00227836"/>
    <w:rsid w:val="0023028C"/>
    <w:rsid w:val="00230319"/>
    <w:rsid w:val="0023126F"/>
    <w:rsid w:val="00231795"/>
    <w:rsid w:val="00231EAE"/>
    <w:rsid w:val="002325B3"/>
    <w:rsid w:val="00233588"/>
    <w:rsid w:val="00234A57"/>
    <w:rsid w:val="00236B26"/>
    <w:rsid w:val="002372A2"/>
    <w:rsid w:val="00237A51"/>
    <w:rsid w:val="00237DC1"/>
    <w:rsid w:val="00240605"/>
    <w:rsid w:val="00240854"/>
    <w:rsid w:val="00241B90"/>
    <w:rsid w:val="00243140"/>
    <w:rsid w:val="00243BFA"/>
    <w:rsid w:val="00243E86"/>
    <w:rsid w:val="00246906"/>
    <w:rsid w:val="002518C5"/>
    <w:rsid w:val="002527F7"/>
    <w:rsid w:val="00253771"/>
    <w:rsid w:val="00253B7E"/>
    <w:rsid w:val="0025514D"/>
    <w:rsid w:val="00255D85"/>
    <w:rsid w:val="00256BAC"/>
    <w:rsid w:val="0025772F"/>
    <w:rsid w:val="00257CAC"/>
    <w:rsid w:val="0026000F"/>
    <w:rsid w:val="00260151"/>
    <w:rsid w:val="002605BF"/>
    <w:rsid w:val="0026189C"/>
    <w:rsid w:val="00261B36"/>
    <w:rsid w:val="00262969"/>
    <w:rsid w:val="00262DE5"/>
    <w:rsid w:val="00267CAB"/>
    <w:rsid w:val="00271479"/>
    <w:rsid w:val="0027248C"/>
    <w:rsid w:val="00272CA1"/>
    <w:rsid w:val="0027371D"/>
    <w:rsid w:val="00274176"/>
    <w:rsid w:val="00274A34"/>
    <w:rsid w:val="0027509C"/>
    <w:rsid w:val="0027663D"/>
    <w:rsid w:val="00280E84"/>
    <w:rsid w:val="00281288"/>
    <w:rsid w:val="002819A8"/>
    <w:rsid w:val="00281B08"/>
    <w:rsid w:val="002833ED"/>
    <w:rsid w:val="00283534"/>
    <w:rsid w:val="00283730"/>
    <w:rsid w:val="00283D2A"/>
    <w:rsid w:val="00284119"/>
    <w:rsid w:val="00284195"/>
    <w:rsid w:val="002844C1"/>
    <w:rsid w:val="00284AB6"/>
    <w:rsid w:val="00284B23"/>
    <w:rsid w:val="00285258"/>
    <w:rsid w:val="0028670C"/>
    <w:rsid w:val="00286728"/>
    <w:rsid w:val="00287192"/>
    <w:rsid w:val="00287BF2"/>
    <w:rsid w:val="00290255"/>
    <w:rsid w:val="00292238"/>
    <w:rsid w:val="002929CA"/>
    <w:rsid w:val="00294A29"/>
    <w:rsid w:val="00294B7C"/>
    <w:rsid w:val="00294EE8"/>
    <w:rsid w:val="002963B1"/>
    <w:rsid w:val="002964C0"/>
    <w:rsid w:val="002968EB"/>
    <w:rsid w:val="002A1002"/>
    <w:rsid w:val="002A104D"/>
    <w:rsid w:val="002A2975"/>
    <w:rsid w:val="002A3565"/>
    <w:rsid w:val="002A395A"/>
    <w:rsid w:val="002A4700"/>
    <w:rsid w:val="002A4DF0"/>
    <w:rsid w:val="002A544A"/>
    <w:rsid w:val="002A616B"/>
    <w:rsid w:val="002A64ED"/>
    <w:rsid w:val="002A66BA"/>
    <w:rsid w:val="002A6843"/>
    <w:rsid w:val="002A6CF3"/>
    <w:rsid w:val="002A7487"/>
    <w:rsid w:val="002B00C0"/>
    <w:rsid w:val="002B034E"/>
    <w:rsid w:val="002B1059"/>
    <w:rsid w:val="002B23E9"/>
    <w:rsid w:val="002B28FA"/>
    <w:rsid w:val="002B2944"/>
    <w:rsid w:val="002B2BC8"/>
    <w:rsid w:val="002B3328"/>
    <w:rsid w:val="002B3B95"/>
    <w:rsid w:val="002B3FC8"/>
    <w:rsid w:val="002B42F1"/>
    <w:rsid w:val="002B4DD6"/>
    <w:rsid w:val="002B4E8D"/>
    <w:rsid w:val="002B5713"/>
    <w:rsid w:val="002B5A5F"/>
    <w:rsid w:val="002B5AB7"/>
    <w:rsid w:val="002B5FB1"/>
    <w:rsid w:val="002B608F"/>
    <w:rsid w:val="002B68C3"/>
    <w:rsid w:val="002B77DC"/>
    <w:rsid w:val="002B7A87"/>
    <w:rsid w:val="002C0079"/>
    <w:rsid w:val="002C0CA1"/>
    <w:rsid w:val="002C1E86"/>
    <w:rsid w:val="002C2059"/>
    <w:rsid w:val="002C32B7"/>
    <w:rsid w:val="002C3E90"/>
    <w:rsid w:val="002C42CE"/>
    <w:rsid w:val="002C4B15"/>
    <w:rsid w:val="002C4CF0"/>
    <w:rsid w:val="002C7629"/>
    <w:rsid w:val="002C7DAD"/>
    <w:rsid w:val="002D1B59"/>
    <w:rsid w:val="002D23D3"/>
    <w:rsid w:val="002D3760"/>
    <w:rsid w:val="002D497A"/>
    <w:rsid w:val="002D7697"/>
    <w:rsid w:val="002D7DA1"/>
    <w:rsid w:val="002D7DF0"/>
    <w:rsid w:val="002E04BD"/>
    <w:rsid w:val="002E09A8"/>
    <w:rsid w:val="002E0D85"/>
    <w:rsid w:val="002E11E8"/>
    <w:rsid w:val="002E1F56"/>
    <w:rsid w:val="002E2551"/>
    <w:rsid w:val="002E41B1"/>
    <w:rsid w:val="002E5707"/>
    <w:rsid w:val="002E5BFD"/>
    <w:rsid w:val="002E5D42"/>
    <w:rsid w:val="002E6233"/>
    <w:rsid w:val="002E656C"/>
    <w:rsid w:val="002E6C3B"/>
    <w:rsid w:val="002E737F"/>
    <w:rsid w:val="002E7F0D"/>
    <w:rsid w:val="002F06BD"/>
    <w:rsid w:val="002F0B40"/>
    <w:rsid w:val="002F1446"/>
    <w:rsid w:val="002F218B"/>
    <w:rsid w:val="002F2C83"/>
    <w:rsid w:val="002F37C0"/>
    <w:rsid w:val="002F4209"/>
    <w:rsid w:val="002F4FC9"/>
    <w:rsid w:val="00300350"/>
    <w:rsid w:val="00300BC6"/>
    <w:rsid w:val="003011E4"/>
    <w:rsid w:val="003022F4"/>
    <w:rsid w:val="003025E8"/>
    <w:rsid w:val="003027A1"/>
    <w:rsid w:val="00302948"/>
    <w:rsid w:val="00303817"/>
    <w:rsid w:val="00303D0D"/>
    <w:rsid w:val="00303F9D"/>
    <w:rsid w:val="00304D79"/>
    <w:rsid w:val="00304EAD"/>
    <w:rsid w:val="003060F2"/>
    <w:rsid w:val="0031074A"/>
    <w:rsid w:val="00310964"/>
    <w:rsid w:val="003110E7"/>
    <w:rsid w:val="003114DF"/>
    <w:rsid w:val="00311C72"/>
    <w:rsid w:val="00312651"/>
    <w:rsid w:val="00315469"/>
    <w:rsid w:val="0031602B"/>
    <w:rsid w:val="00317777"/>
    <w:rsid w:val="0031791C"/>
    <w:rsid w:val="00317D1C"/>
    <w:rsid w:val="00320989"/>
    <w:rsid w:val="00320D9F"/>
    <w:rsid w:val="0032162C"/>
    <w:rsid w:val="00325F55"/>
    <w:rsid w:val="00326356"/>
    <w:rsid w:val="003270AD"/>
    <w:rsid w:val="003274E2"/>
    <w:rsid w:val="0032778E"/>
    <w:rsid w:val="003305EF"/>
    <w:rsid w:val="00330668"/>
    <w:rsid w:val="00330DB1"/>
    <w:rsid w:val="00330F29"/>
    <w:rsid w:val="00331770"/>
    <w:rsid w:val="0033351B"/>
    <w:rsid w:val="00333897"/>
    <w:rsid w:val="00333B37"/>
    <w:rsid w:val="003342AE"/>
    <w:rsid w:val="00334BBC"/>
    <w:rsid w:val="00334F78"/>
    <w:rsid w:val="00336A75"/>
    <w:rsid w:val="0034047A"/>
    <w:rsid w:val="00340693"/>
    <w:rsid w:val="00341410"/>
    <w:rsid w:val="00343C5E"/>
    <w:rsid w:val="0034428E"/>
    <w:rsid w:val="003443AC"/>
    <w:rsid w:val="00344EBC"/>
    <w:rsid w:val="00346F3D"/>
    <w:rsid w:val="00347771"/>
    <w:rsid w:val="003478FC"/>
    <w:rsid w:val="003479EA"/>
    <w:rsid w:val="00350051"/>
    <w:rsid w:val="003501E5"/>
    <w:rsid w:val="0035236F"/>
    <w:rsid w:val="0035238E"/>
    <w:rsid w:val="00352642"/>
    <w:rsid w:val="00353800"/>
    <w:rsid w:val="00354108"/>
    <w:rsid w:val="003600F8"/>
    <w:rsid w:val="0036014C"/>
    <w:rsid w:val="003605A8"/>
    <w:rsid w:val="00360692"/>
    <w:rsid w:val="00361381"/>
    <w:rsid w:val="003620E7"/>
    <w:rsid w:val="00363746"/>
    <w:rsid w:val="00364981"/>
    <w:rsid w:val="00365CA4"/>
    <w:rsid w:val="00365DBE"/>
    <w:rsid w:val="00366EF5"/>
    <w:rsid w:val="00366F67"/>
    <w:rsid w:val="003670C3"/>
    <w:rsid w:val="00367198"/>
    <w:rsid w:val="00367871"/>
    <w:rsid w:val="003700F2"/>
    <w:rsid w:val="0037291B"/>
    <w:rsid w:val="0037485F"/>
    <w:rsid w:val="003764E8"/>
    <w:rsid w:val="00377C82"/>
    <w:rsid w:val="00380287"/>
    <w:rsid w:val="003806ED"/>
    <w:rsid w:val="003807E3"/>
    <w:rsid w:val="003809B8"/>
    <w:rsid w:val="0038134C"/>
    <w:rsid w:val="003815F9"/>
    <w:rsid w:val="00381F29"/>
    <w:rsid w:val="003825B6"/>
    <w:rsid w:val="00383516"/>
    <w:rsid w:val="0038358A"/>
    <w:rsid w:val="003837BF"/>
    <w:rsid w:val="00383EF0"/>
    <w:rsid w:val="00384EB1"/>
    <w:rsid w:val="0038589A"/>
    <w:rsid w:val="00385CA9"/>
    <w:rsid w:val="00385D28"/>
    <w:rsid w:val="0038638C"/>
    <w:rsid w:val="003866F0"/>
    <w:rsid w:val="00392C7B"/>
    <w:rsid w:val="00393F54"/>
    <w:rsid w:val="00396175"/>
    <w:rsid w:val="00397378"/>
    <w:rsid w:val="003A12A0"/>
    <w:rsid w:val="003A1831"/>
    <w:rsid w:val="003A21E5"/>
    <w:rsid w:val="003A3D58"/>
    <w:rsid w:val="003A48FC"/>
    <w:rsid w:val="003A4AEF"/>
    <w:rsid w:val="003A5177"/>
    <w:rsid w:val="003A6D88"/>
    <w:rsid w:val="003A6D99"/>
    <w:rsid w:val="003A7BEE"/>
    <w:rsid w:val="003B0228"/>
    <w:rsid w:val="003B051E"/>
    <w:rsid w:val="003B0B32"/>
    <w:rsid w:val="003B3004"/>
    <w:rsid w:val="003B3060"/>
    <w:rsid w:val="003B3EBC"/>
    <w:rsid w:val="003B5537"/>
    <w:rsid w:val="003B5A3C"/>
    <w:rsid w:val="003B72D8"/>
    <w:rsid w:val="003B7C71"/>
    <w:rsid w:val="003C09B5"/>
    <w:rsid w:val="003C1189"/>
    <w:rsid w:val="003C119E"/>
    <w:rsid w:val="003C224A"/>
    <w:rsid w:val="003C4618"/>
    <w:rsid w:val="003C6029"/>
    <w:rsid w:val="003C6471"/>
    <w:rsid w:val="003C6807"/>
    <w:rsid w:val="003C6B0D"/>
    <w:rsid w:val="003C719A"/>
    <w:rsid w:val="003D1324"/>
    <w:rsid w:val="003D16A8"/>
    <w:rsid w:val="003D178C"/>
    <w:rsid w:val="003D1998"/>
    <w:rsid w:val="003D21AF"/>
    <w:rsid w:val="003D28A1"/>
    <w:rsid w:val="003D3969"/>
    <w:rsid w:val="003D4972"/>
    <w:rsid w:val="003D50D3"/>
    <w:rsid w:val="003D5EDD"/>
    <w:rsid w:val="003D5F02"/>
    <w:rsid w:val="003D6628"/>
    <w:rsid w:val="003D66C9"/>
    <w:rsid w:val="003D7285"/>
    <w:rsid w:val="003D757F"/>
    <w:rsid w:val="003D7E9B"/>
    <w:rsid w:val="003E1197"/>
    <w:rsid w:val="003E1C84"/>
    <w:rsid w:val="003E2229"/>
    <w:rsid w:val="003E226E"/>
    <w:rsid w:val="003E237E"/>
    <w:rsid w:val="003E2719"/>
    <w:rsid w:val="003E2CE5"/>
    <w:rsid w:val="003E3015"/>
    <w:rsid w:val="003E45C4"/>
    <w:rsid w:val="003E5116"/>
    <w:rsid w:val="003E53F8"/>
    <w:rsid w:val="003E6A12"/>
    <w:rsid w:val="003E6DF8"/>
    <w:rsid w:val="003F15D1"/>
    <w:rsid w:val="003F5158"/>
    <w:rsid w:val="003F619C"/>
    <w:rsid w:val="00400DBC"/>
    <w:rsid w:val="00401BF4"/>
    <w:rsid w:val="00403345"/>
    <w:rsid w:val="00404646"/>
    <w:rsid w:val="00404952"/>
    <w:rsid w:val="00405301"/>
    <w:rsid w:val="00405E06"/>
    <w:rsid w:val="00405E37"/>
    <w:rsid w:val="00406E3B"/>
    <w:rsid w:val="00407174"/>
    <w:rsid w:val="00407312"/>
    <w:rsid w:val="0040741D"/>
    <w:rsid w:val="00407812"/>
    <w:rsid w:val="00407C0C"/>
    <w:rsid w:val="00410A47"/>
    <w:rsid w:val="004110EC"/>
    <w:rsid w:val="00411A53"/>
    <w:rsid w:val="004124EE"/>
    <w:rsid w:val="00412664"/>
    <w:rsid w:val="004127EE"/>
    <w:rsid w:val="00412E21"/>
    <w:rsid w:val="00413FEF"/>
    <w:rsid w:val="00414F2C"/>
    <w:rsid w:val="00415652"/>
    <w:rsid w:val="00415D3A"/>
    <w:rsid w:val="00417786"/>
    <w:rsid w:val="004208CE"/>
    <w:rsid w:val="00420C26"/>
    <w:rsid w:val="00423109"/>
    <w:rsid w:val="00423699"/>
    <w:rsid w:val="00423D7A"/>
    <w:rsid w:val="00423DEC"/>
    <w:rsid w:val="004240E2"/>
    <w:rsid w:val="00424887"/>
    <w:rsid w:val="00424A72"/>
    <w:rsid w:val="004250D0"/>
    <w:rsid w:val="00425E71"/>
    <w:rsid w:val="004260D3"/>
    <w:rsid w:val="004278AF"/>
    <w:rsid w:val="00427CCA"/>
    <w:rsid w:val="00431544"/>
    <w:rsid w:val="00432DE4"/>
    <w:rsid w:val="00432DE9"/>
    <w:rsid w:val="00432FC5"/>
    <w:rsid w:val="0043485D"/>
    <w:rsid w:val="00435109"/>
    <w:rsid w:val="004358F8"/>
    <w:rsid w:val="00435A6F"/>
    <w:rsid w:val="00437101"/>
    <w:rsid w:val="00437F93"/>
    <w:rsid w:val="00440096"/>
    <w:rsid w:val="004403DE"/>
    <w:rsid w:val="0044071B"/>
    <w:rsid w:val="00441630"/>
    <w:rsid w:val="0044175B"/>
    <w:rsid w:val="00441969"/>
    <w:rsid w:val="004419FD"/>
    <w:rsid w:val="00441C02"/>
    <w:rsid w:val="00441E2F"/>
    <w:rsid w:val="0044295F"/>
    <w:rsid w:val="00443C32"/>
    <w:rsid w:val="004440C3"/>
    <w:rsid w:val="00444D3C"/>
    <w:rsid w:val="00444D71"/>
    <w:rsid w:val="00445843"/>
    <w:rsid w:val="004460A3"/>
    <w:rsid w:val="004465B5"/>
    <w:rsid w:val="00446CD1"/>
    <w:rsid w:val="004472BB"/>
    <w:rsid w:val="004476A2"/>
    <w:rsid w:val="00447CB5"/>
    <w:rsid w:val="00451592"/>
    <w:rsid w:val="004517FD"/>
    <w:rsid w:val="00451CDB"/>
    <w:rsid w:val="00452342"/>
    <w:rsid w:val="00452E0D"/>
    <w:rsid w:val="0045446E"/>
    <w:rsid w:val="0045501B"/>
    <w:rsid w:val="0045676D"/>
    <w:rsid w:val="004577CB"/>
    <w:rsid w:val="00460E91"/>
    <w:rsid w:val="004612B4"/>
    <w:rsid w:val="004617B2"/>
    <w:rsid w:val="00461DD9"/>
    <w:rsid w:val="004633A2"/>
    <w:rsid w:val="00464DBD"/>
    <w:rsid w:val="00465CDE"/>
    <w:rsid w:val="00465CE8"/>
    <w:rsid w:val="00466105"/>
    <w:rsid w:val="004669E3"/>
    <w:rsid w:val="00466D51"/>
    <w:rsid w:val="00467B06"/>
    <w:rsid w:val="004706E3"/>
    <w:rsid w:val="00470829"/>
    <w:rsid w:val="00471175"/>
    <w:rsid w:val="00471DCB"/>
    <w:rsid w:val="00471EE9"/>
    <w:rsid w:val="0047392C"/>
    <w:rsid w:val="00473DD0"/>
    <w:rsid w:val="00473F44"/>
    <w:rsid w:val="004743D4"/>
    <w:rsid w:val="00475BD2"/>
    <w:rsid w:val="00475DD1"/>
    <w:rsid w:val="00476969"/>
    <w:rsid w:val="00476F4D"/>
    <w:rsid w:val="00480010"/>
    <w:rsid w:val="004801F6"/>
    <w:rsid w:val="004806FF"/>
    <w:rsid w:val="00480B8D"/>
    <w:rsid w:val="00481D9A"/>
    <w:rsid w:val="004821CF"/>
    <w:rsid w:val="00482314"/>
    <w:rsid w:val="004825F6"/>
    <w:rsid w:val="00482887"/>
    <w:rsid w:val="0048324C"/>
    <w:rsid w:val="0048331A"/>
    <w:rsid w:val="00484040"/>
    <w:rsid w:val="00484615"/>
    <w:rsid w:val="004848EA"/>
    <w:rsid w:val="00484D65"/>
    <w:rsid w:val="00485C86"/>
    <w:rsid w:val="0048696C"/>
    <w:rsid w:val="004878F9"/>
    <w:rsid w:val="00487FD1"/>
    <w:rsid w:val="00490210"/>
    <w:rsid w:val="00490456"/>
    <w:rsid w:val="004907DA"/>
    <w:rsid w:val="00490E42"/>
    <w:rsid w:val="004917C9"/>
    <w:rsid w:val="004919C4"/>
    <w:rsid w:val="00493604"/>
    <w:rsid w:val="0049428A"/>
    <w:rsid w:val="00494D2C"/>
    <w:rsid w:val="0049602B"/>
    <w:rsid w:val="0049695D"/>
    <w:rsid w:val="00497D2A"/>
    <w:rsid w:val="004A0986"/>
    <w:rsid w:val="004A0F40"/>
    <w:rsid w:val="004A16B4"/>
    <w:rsid w:val="004A25FE"/>
    <w:rsid w:val="004A2B54"/>
    <w:rsid w:val="004A2BAD"/>
    <w:rsid w:val="004A31A4"/>
    <w:rsid w:val="004A3A5A"/>
    <w:rsid w:val="004A404F"/>
    <w:rsid w:val="004A466E"/>
    <w:rsid w:val="004A4B45"/>
    <w:rsid w:val="004A4BC0"/>
    <w:rsid w:val="004A4BE6"/>
    <w:rsid w:val="004A5222"/>
    <w:rsid w:val="004A5D94"/>
    <w:rsid w:val="004A64ED"/>
    <w:rsid w:val="004A65D2"/>
    <w:rsid w:val="004A679F"/>
    <w:rsid w:val="004A6A4D"/>
    <w:rsid w:val="004A71DD"/>
    <w:rsid w:val="004A7D97"/>
    <w:rsid w:val="004B0453"/>
    <w:rsid w:val="004B07F7"/>
    <w:rsid w:val="004B2149"/>
    <w:rsid w:val="004B2D75"/>
    <w:rsid w:val="004B3515"/>
    <w:rsid w:val="004B480C"/>
    <w:rsid w:val="004B495E"/>
    <w:rsid w:val="004B56A8"/>
    <w:rsid w:val="004B60E9"/>
    <w:rsid w:val="004B6328"/>
    <w:rsid w:val="004B6815"/>
    <w:rsid w:val="004B6966"/>
    <w:rsid w:val="004B73E2"/>
    <w:rsid w:val="004B7D50"/>
    <w:rsid w:val="004C0DAF"/>
    <w:rsid w:val="004C12F1"/>
    <w:rsid w:val="004C1D6F"/>
    <w:rsid w:val="004C231E"/>
    <w:rsid w:val="004C23A5"/>
    <w:rsid w:val="004C2541"/>
    <w:rsid w:val="004C2BF0"/>
    <w:rsid w:val="004C31B5"/>
    <w:rsid w:val="004C32F1"/>
    <w:rsid w:val="004C3AEC"/>
    <w:rsid w:val="004C3CE5"/>
    <w:rsid w:val="004C5483"/>
    <w:rsid w:val="004C5A91"/>
    <w:rsid w:val="004C6573"/>
    <w:rsid w:val="004C7215"/>
    <w:rsid w:val="004C7979"/>
    <w:rsid w:val="004D011F"/>
    <w:rsid w:val="004D0439"/>
    <w:rsid w:val="004D04F0"/>
    <w:rsid w:val="004D11C8"/>
    <w:rsid w:val="004D12C5"/>
    <w:rsid w:val="004D145B"/>
    <w:rsid w:val="004D29F9"/>
    <w:rsid w:val="004D2B96"/>
    <w:rsid w:val="004D2BDF"/>
    <w:rsid w:val="004D323B"/>
    <w:rsid w:val="004D40D5"/>
    <w:rsid w:val="004D48A3"/>
    <w:rsid w:val="004D4E63"/>
    <w:rsid w:val="004D558E"/>
    <w:rsid w:val="004D5DDD"/>
    <w:rsid w:val="004D5EC6"/>
    <w:rsid w:val="004E129F"/>
    <w:rsid w:val="004E2924"/>
    <w:rsid w:val="004E2DB4"/>
    <w:rsid w:val="004E33F4"/>
    <w:rsid w:val="004E3A3D"/>
    <w:rsid w:val="004E3A95"/>
    <w:rsid w:val="004E4815"/>
    <w:rsid w:val="004E4BDA"/>
    <w:rsid w:val="004E5C39"/>
    <w:rsid w:val="004E6925"/>
    <w:rsid w:val="004E72C6"/>
    <w:rsid w:val="004E7635"/>
    <w:rsid w:val="004F0812"/>
    <w:rsid w:val="004F0A01"/>
    <w:rsid w:val="004F1CE0"/>
    <w:rsid w:val="004F2D4F"/>
    <w:rsid w:val="004F2F13"/>
    <w:rsid w:val="004F3431"/>
    <w:rsid w:val="004F388C"/>
    <w:rsid w:val="004F3E53"/>
    <w:rsid w:val="004F566F"/>
    <w:rsid w:val="004F622F"/>
    <w:rsid w:val="004F6DA1"/>
    <w:rsid w:val="004F76E4"/>
    <w:rsid w:val="004F7BF8"/>
    <w:rsid w:val="00501B2B"/>
    <w:rsid w:val="00502948"/>
    <w:rsid w:val="0050375D"/>
    <w:rsid w:val="00506E1C"/>
    <w:rsid w:val="0051172F"/>
    <w:rsid w:val="0051188C"/>
    <w:rsid w:val="00511B2C"/>
    <w:rsid w:val="00512265"/>
    <w:rsid w:val="0051268A"/>
    <w:rsid w:val="005128DE"/>
    <w:rsid w:val="00512944"/>
    <w:rsid w:val="00512B89"/>
    <w:rsid w:val="00512E88"/>
    <w:rsid w:val="005138A4"/>
    <w:rsid w:val="00513AF9"/>
    <w:rsid w:val="00514B04"/>
    <w:rsid w:val="00515750"/>
    <w:rsid w:val="0051579A"/>
    <w:rsid w:val="00517A3E"/>
    <w:rsid w:val="00517DD3"/>
    <w:rsid w:val="005207BC"/>
    <w:rsid w:val="005208A1"/>
    <w:rsid w:val="0052161E"/>
    <w:rsid w:val="0052277D"/>
    <w:rsid w:val="005239C0"/>
    <w:rsid w:val="005241E2"/>
    <w:rsid w:val="005247EC"/>
    <w:rsid w:val="00524F06"/>
    <w:rsid w:val="005254C1"/>
    <w:rsid w:val="00526D42"/>
    <w:rsid w:val="00527ADA"/>
    <w:rsid w:val="00527BAF"/>
    <w:rsid w:val="0053340C"/>
    <w:rsid w:val="00534270"/>
    <w:rsid w:val="005343FE"/>
    <w:rsid w:val="00534A90"/>
    <w:rsid w:val="005364F0"/>
    <w:rsid w:val="00537B66"/>
    <w:rsid w:val="00541876"/>
    <w:rsid w:val="00541C10"/>
    <w:rsid w:val="00541CB3"/>
    <w:rsid w:val="005442A1"/>
    <w:rsid w:val="00550399"/>
    <w:rsid w:val="0055231F"/>
    <w:rsid w:val="005541F4"/>
    <w:rsid w:val="005548F5"/>
    <w:rsid w:val="00555C66"/>
    <w:rsid w:val="00555D7A"/>
    <w:rsid w:val="0055627D"/>
    <w:rsid w:val="005569C1"/>
    <w:rsid w:val="005573DA"/>
    <w:rsid w:val="00560B3A"/>
    <w:rsid w:val="005611EB"/>
    <w:rsid w:val="00561518"/>
    <w:rsid w:val="0056308C"/>
    <w:rsid w:val="00564321"/>
    <w:rsid w:val="00565C86"/>
    <w:rsid w:val="0056615C"/>
    <w:rsid w:val="0056791D"/>
    <w:rsid w:val="00567D4C"/>
    <w:rsid w:val="00567EBB"/>
    <w:rsid w:val="0057089E"/>
    <w:rsid w:val="00570E4B"/>
    <w:rsid w:val="0057302C"/>
    <w:rsid w:val="00573D70"/>
    <w:rsid w:val="005748EE"/>
    <w:rsid w:val="00574AC5"/>
    <w:rsid w:val="00574E96"/>
    <w:rsid w:val="0057529E"/>
    <w:rsid w:val="0057564E"/>
    <w:rsid w:val="005758B3"/>
    <w:rsid w:val="00575A7C"/>
    <w:rsid w:val="00575C58"/>
    <w:rsid w:val="00576309"/>
    <w:rsid w:val="00577273"/>
    <w:rsid w:val="00577C3D"/>
    <w:rsid w:val="005808A1"/>
    <w:rsid w:val="005809DA"/>
    <w:rsid w:val="00580C93"/>
    <w:rsid w:val="005848B5"/>
    <w:rsid w:val="00585FBB"/>
    <w:rsid w:val="00586A77"/>
    <w:rsid w:val="00587196"/>
    <w:rsid w:val="00587FD7"/>
    <w:rsid w:val="00590974"/>
    <w:rsid w:val="00590FDF"/>
    <w:rsid w:val="00591F21"/>
    <w:rsid w:val="00592C03"/>
    <w:rsid w:val="00592FE1"/>
    <w:rsid w:val="00593750"/>
    <w:rsid w:val="0059400F"/>
    <w:rsid w:val="00594ED5"/>
    <w:rsid w:val="00595550"/>
    <w:rsid w:val="0059568D"/>
    <w:rsid w:val="00595ECE"/>
    <w:rsid w:val="00596FFB"/>
    <w:rsid w:val="00597147"/>
    <w:rsid w:val="005A0CD5"/>
    <w:rsid w:val="005A0DA8"/>
    <w:rsid w:val="005A2554"/>
    <w:rsid w:val="005A57FB"/>
    <w:rsid w:val="005A6240"/>
    <w:rsid w:val="005A705A"/>
    <w:rsid w:val="005B01F0"/>
    <w:rsid w:val="005B218B"/>
    <w:rsid w:val="005B4D74"/>
    <w:rsid w:val="005B6819"/>
    <w:rsid w:val="005B69B9"/>
    <w:rsid w:val="005B796B"/>
    <w:rsid w:val="005C1CF8"/>
    <w:rsid w:val="005C2687"/>
    <w:rsid w:val="005C3822"/>
    <w:rsid w:val="005C4E2B"/>
    <w:rsid w:val="005C560D"/>
    <w:rsid w:val="005C663C"/>
    <w:rsid w:val="005C69FA"/>
    <w:rsid w:val="005D0312"/>
    <w:rsid w:val="005D07D9"/>
    <w:rsid w:val="005D07F0"/>
    <w:rsid w:val="005D0E0C"/>
    <w:rsid w:val="005D1779"/>
    <w:rsid w:val="005D2433"/>
    <w:rsid w:val="005D35F6"/>
    <w:rsid w:val="005D3C9B"/>
    <w:rsid w:val="005D4C69"/>
    <w:rsid w:val="005D500F"/>
    <w:rsid w:val="005D686C"/>
    <w:rsid w:val="005D68F7"/>
    <w:rsid w:val="005D6FA9"/>
    <w:rsid w:val="005D76D8"/>
    <w:rsid w:val="005D7A87"/>
    <w:rsid w:val="005E2AC2"/>
    <w:rsid w:val="005E37D9"/>
    <w:rsid w:val="005E4264"/>
    <w:rsid w:val="005E5B41"/>
    <w:rsid w:val="005E7238"/>
    <w:rsid w:val="005E7669"/>
    <w:rsid w:val="005E7C43"/>
    <w:rsid w:val="005F00B3"/>
    <w:rsid w:val="005F02EC"/>
    <w:rsid w:val="005F1B94"/>
    <w:rsid w:val="005F1BD0"/>
    <w:rsid w:val="005F2A5C"/>
    <w:rsid w:val="005F2B54"/>
    <w:rsid w:val="005F2D01"/>
    <w:rsid w:val="005F35DB"/>
    <w:rsid w:val="005F4268"/>
    <w:rsid w:val="005F4450"/>
    <w:rsid w:val="005F5832"/>
    <w:rsid w:val="005F5AC9"/>
    <w:rsid w:val="005F6E25"/>
    <w:rsid w:val="006015FC"/>
    <w:rsid w:val="00601705"/>
    <w:rsid w:val="00602FB3"/>
    <w:rsid w:val="0060375B"/>
    <w:rsid w:val="00603795"/>
    <w:rsid w:val="00603921"/>
    <w:rsid w:val="00603AC8"/>
    <w:rsid w:val="00603B95"/>
    <w:rsid w:val="00604745"/>
    <w:rsid w:val="00605D35"/>
    <w:rsid w:val="00606CB2"/>
    <w:rsid w:val="00606CCA"/>
    <w:rsid w:val="006070E1"/>
    <w:rsid w:val="0060753A"/>
    <w:rsid w:val="006075A7"/>
    <w:rsid w:val="0061209D"/>
    <w:rsid w:val="006122AF"/>
    <w:rsid w:val="00612823"/>
    <w:rsid w:val="00612D71"/>
    <w:rsid w:val="00613077"/>
    <w:rsid w:val="006132C1"/>
    <w:rsid w:val="00613556"/>
    <w:rsid w:val="006135CD"/>
    <w:rsid w:val="00613AFE"/>
    <w:rsid w:val="0061596B"/>
    <w:rsid w:val="00615DD5"/>
    <w:rsid w:val="00616AB1"/>
    <w:rsid w:val="00616FA0"/>
    <w:rsid w:val="00617ACA"/>
    <w:rsid w:val="00620B94"/>
    <w:rsid w:val="00620DDD"/>
    <w:rsid w:val="0062114A"/>
    <w:rsid w:val="0062129E"/>
    <w:rsid w:val="00622B52"/>
    <w:rsid w:val="00623BE9"/>
    <w:rsid w:val="00623F52"/>
    <w:rsid w:val="00624744"/>
    <w:rsid w:val="00624B0F"/>
    <w:rsid w:val="00624BED"/>
    <w:rsid w:val="00624C74"/>
    <w:rsid w:val="00624EB2"/>
    <w:rsid w:val="00625014"/>
    <w:rsid w:val="0062501F"/>
    <w:rsid w:val="006262BF"/>
    <w:rsid w:val="00627D03"/>
    <w:rsid w:val="0063056F"/>
    <w:rsid w:val="006306D2"/>
    <w:rsid w:val="006307DC"/>
    <w:rsid w:val="006309E9"/>
    <w:rsid w:val="00630AE1"/>
    <w:rsid w:val="00630C41"/>
    <w:rsid w:val="0063184D"/>
    <w:rsid w:val="00631E36"/>
    <w:rsid w:val="00632AE5"/>
    <w:rsid w:val="00633CD9"/>
    <w:rsid w:val="006342B3"/>
    <w:rsid w:val="006347CF"/>
    <w:rsid w:val="0063551B"/>
    <w:rsid w:val="00636F97"/>
    <w:rsid w:val="00641ADC"/>
    <w:rsid w:val="00641BD2"/>
    <w:rsid w:val="00641FA2"/>
    <w:rsid w:val="006425D9"/>
    <w:rsid w:val="0064260F"/>
    <w:rsid w:val="00642E6E"/>
    <w:rsid w:val="00643125"/>
    <w:rsid w:val="00643247"/>
    <w:rsid w:val="006445DD"/>
    <w:rsid w:val="00644B7A"/>
    <w:rsid w:val="0064782E"/>
    <w:rsid w:val="00651ECC"/>
    <w:rsid w:val="00652624"/>
    <w:rsid w:val="0065698E"/>
    <w:rsid w:val="00657736"/>
    <w:rsid w:val="00660413"/>
    <w:rsid w:val="00661057"/>
    <w:rsid w:val="006618F0"/>
    <w:rsid w:val="00663F4A"/>
    <w:rsid w:val="00663FE4"/>
    <w:rsid w:val="006660BD"/>
    <w:rsid w:val="00666C45"/>
    <w:rsid w:val="00667879"/>
    <w:rsid w:val="00667A4E"/>
    <w:rsid w:val="00670842"/>
    <w:rsid w:val="00670E7A"/>
    <w:rsid w:val="006723A8"/>
    <w:rsid w:val="006733F7"/>
    <w:rsid w:val="00675993"/>
    <w:rsid w:val="00676F95"/>
    <w:rsid w:val="0068040E"/>
    <w:rsid w:val="00681583"/>
    <w:rsid w:val="00682D31"/>
    <w:rsid w:val="0068306E"/>
    <w:rsid w:val="00683227"/>
    <w:rsid w:val="006843B6"/>
    <w:rsid w:val="00685644"/>
    <w:rsid w:val="006856DA"/>
    <w:rsid w:val="006857A5"/>
    <w:rsid w:val="006857B5"/>
    <w:rsid w:val="0068590E"/>
    <w:rsid w:val="00685C0B"/>
    <w:rsid w:val="006863A3"/>
    <w:rsid w:val="006863C0"/>
    <w:rsid w:val="0068656C"/>
    <w:rsid w:val="00687986"/>
    <w:rsid w:val="00690247"/>
    <w:rsid w:val="00690CA6"/>
    <w:rsid w:val="00690E36"/>
    <w:rsid w:val="00692009"/>
    <w:rsid w:val="00692C2C"/>
    <w:rsid w:val="006930D5"/>
    <w:rsid w:val="00693675"/>
    <w:rsid w:val="00693FDF"/>
    <w:rsid w:val="00694847"/>
    <w:rsid w:val="00694E54"/>
    <w:rsid w:val="0069511B"/>
    <w:rsid w:val="006959AB"/>
    <w:rsid w:val="00697562"/>
    <w:rsid w:val="00697D67"/>
    <w:rsid w:val="006A1984"/>
    <w:rsid w:val="006A313B"/>
    <w:rsid w:val="006A319F"/>
    <w:rsid w:val="006A3E04"/>
    <w:rsid w:val="006A61BF"/>
    <w:rsid w:val="006A65F4"/>
    <w:rsid w:val="006A6F0E"/>
    <w:rsid w:val="006B0615"/>
    <w:rsid w:val="006B1381"/>
    <w:rsid w:val="006B1B8F"/>
    <w:rsid w:val="006B25E9"/>
    <w:rsid w:val="006B26D4"/>
    <w:rsid w:val="006B2818"/>
    <w:rsid w:val="006B3982"/>
    <w:rsid w:val="006B47FB"/>
    <w:rsid w:val="006B52AF"/>
    <w:rsid w:val="006B5642"/>
    <w:rsid w:val="006B6790"/>
    <w:rsid w:val="006B781F"/>
    <w:rsid w:val="006C1748"/>
    <w:rsid w:val="006C32ED"/>
    <w:rsid w:val="006C4729"/>
    <w:rsid w:val="006C4A66"/>
    <w:rsid w:val="006C4AE8"/>
    <w:rsid w:val="006C4CF6"/>
    <w:rsid w:val="006C7A10"/>
    <w:rsid w:val="006D0C2C"/>
    <w:rsid w:val="006D235F"/>
    <w:rsid w:val="006D25AC"/>
    <w:rsid w:val="006D4A69"/>
    <w:rsid w:val="006D58D3"/>
    <w:rsid w:val="006D6B5D"/>
    <w:rsid w:val="006D7121"/>
    <w:rsid w:val="006D7237"/>
    <w:rsid w:val="006D72EA"/>
    <w:rsid w:val="006E12A4"/>
    <w:rsid w:val="006E14B2"/>
    <w:rsid w:val="006E2B7A"/>
    <w:rsid w:val="006E4424"/>
    <w:rsid w:val="006E56CF"/>
    <w:rsid w:val="006E69AB"/>
    <w:rsid w:val="006E6B3D"/>
    <w:rsid w:val="006E6D7B"/>
    <w:rsid w:val="006E6D96"/>
    <w:rsid w:val="006E70DC"/>
    <w:rsid w:val="006E731E"/>
    <w:rsid w:val="006E747F"/>
    <w:rsid w:val="006F2268"/>
    <w:rsid w:val="006F23C2"/>
    <w:rsid w:val="006F252C"/>
    <w:rsid w:val="006F27B0"/>
    <w:rsid w:val="006F3AC9"/>
    <w:rsid w:val="006F3B12"/>
    <w:rsid w:val="006F5ACE"/>
    <w:rsid w:val="006F5E8D"/>
    <w:rsid w:val="006F6CEE"/>
    <w:rsid w:val="006F73D1"/>
    <w:rsid w:val="006F7CDD"/>
    <w:rsid w:val="007008E5"/>
    <w:rsid w:val="00701C92"/>
    <w:rsid w:val="00701E9D"/>
    <w:rsid w:val="0070280B"/>
    <w:rsid w:val="00702F97"/>
    <w:rsid w:val="00704FCE"/>
    <w:rsid w:val="00705624"/>
    <w:rsid w:val="00705D72"/>
    <w:rsid w:val="00707A30"/>
    <w:rsid w:val="00707F4B"/>
    <w:rsid w:val="0071061B"/>
    <w:rsid w:val="00710A78"/>
    <w:rsid w:val="00710B2B"/>
    <w:rsid w:val="00711997"/>
    <w:rsid w:val="00712462"/>
    <w:rsid w:val="00712EC3"/>
    <w:rsid w:val="00712EEF"/>
    <w:rsid w:val="00713053"/>
    <w:rsid w:val="0071306B"/>
    <w:rsid w:val="007149EF"/>
    <w:rsid w:val="00714DD0"/>
    <w:rsid w:val="00714E55"/>
    <w:rsid w:val="00715ADE"/>
    <w:rsid w:val="00715BF3"/>
    <w:rsid w:val="007167A9"/>
    <w:rsid w:val="00716FA2"/>
    <w:rsid w:val="0071760C"/>
    <w:rsid w:val="00717ACB"/>
    <w:rsid w:val="00720CEA"/>
    <w:rsid w:val="00720FBD"/>
    <w:rsid w:val="00722B1D"/>
    <w:rsid w:val="00723A81"/>
    <w:rsid w:val="00723B64"/>
    <w:rsid w:val="007258EE"/>
    <w:rsid w:val="00725CB5"/>
    <w:rsid w:val="007263C6"/>
    <w:rsid w:val="007263E1"/>
    <w:rsid w:val="007271C6"/>
    <w:rsid w:val="0072722B"/>
    <w:rsid w:val="00727DC9"/>
    <w:rsid w:val="00727EC7"/>
    <w:rsid w:val="007314D0"/>
    <w:rsid w:val="00731BDA"/>
    <w:rsid w:val="00731ED4"/>
    <w:rsid w:val="0073295D"/>
    <w:rsid w:val="00732E7A"/>
    <w:rsid w:val="00733136"/>
    <w:rsid w:val="0073365B"/>
    <w:rsid w:val="00733D94"/>
    <w:rsid w:val="00734157"/>
    <w:rsid w:val="0073453A"/>
    <w:rsid w:val="00734FF0"/>
    <w:rsid w:val="00735534"/>
    <w:rsid w:val="00735CEF"/>
    <w:rsid w:val="00736BE4"/>
    <w:rsid w:val="00736FB2"/>
    <w:rsid w:val="00740961"/>
    <w:rsid w:val="00740A27"/>
    <w:rsid w:val="00740DA7"/>
    <w:rsid w:val="00740F34"/>
    <w:rsid w:val="007417E8"/>
    <w:rsid w:val="007437F5"/>
    <w:rsid w:val="00746402"/>
    <w:rsid w:val="00746FBE"/>
    <w:rsid w:val="00747402"/>
    <w:rsid w:val="00747E34"/>
    <w:rsid w:val="00750C07"/>
    <w:rsid w:val="00751679"/>
    <w:rsid w:val="00751996"/>
    <w:rsid w:val="00754808"/>
    <w:rsid w:val="0075654E"/>
    <w:rsid w:val="00757417"/>
    <w:rsid w:val="007576E8"/>
    <w:rsid w:val="00761399"/>
    <w:rsid w:val="007613C6"/>
    <w:rsid w:val="00762355"/>
    <w:rsid w:val="007625EA"/>
    <w:rsid w:val="00762DFC"/>
    <w:rsid w:val="00762F3E"/>
    <w:rsid w:val="00763754"/>
    <w:rsid w:val="007637CC"/>
    <w:rsid w:val="007656F0"/>
    <w:rsid w:val="00766171"/>
    <w:rsid w:val="007664CF"/>
    <w:rsid w:val="007666F8"/>
    <w:rsid w:val="00766BF9"/>
    <w:rsid w:val="00767243"/>
    <w:rsid w:val="007672CD"/>
    <w:rsid w:val="00767EE6"/>
    <w:rsid w:val="007721DF"/>
    <w:rsid w:val="00772829"/>
    <w:rsid w:val="00777A1C"/>
    <w:rsid w:val="007803DC"/>
    <w:rsid w:val="007804CA"/>
    <w:rsid w:val="00780954"/>
    <w:rsid w:val="00785F7E"/>
    <w:rsid w:val="007868BD"/>
    <w:rsid w:val="00786B82"/>
    <w:rsid w:val="007870BC"/>
    <w:rsid w:val="00787509"/>
    <w:rsid w:val="007876BA"/>
    <w:rsid w:val="0079014D"/>
    <w:rsid w:val="00790E1A"/>
    <w:rsid w:val="00792359"/>
    <w:rsid w:val="00792E59"/>
    <w:rsid w:val="00792FC5"/>
    <w:rsid w:val="00793C74"/>
    <w:rsid w:val="00794656"/>
    <w:rsid w:val="00795A4B"/>
    <w:rsid w:val="0079674B"/>
    <w:rsid w:val="00796C34"/>
    <w:rsid w:val="00797883"/>
    <w:rsid w:val="007A2805"/>
    <w:rsid w:val="007A3620"/>
    <w:rsid w:val="007A363E"/>
    <w:rsid w:val="007A3AC7"/>
    <w:rsid w:val="007A63FB"/>
    <w:rsid w:val="007A6781"/>
    <w:rsid w:val="007A7109"/>
    <w:rsid w:val="007A7EAC"/>
    <w:rsid w:val="007B08BC"/>
    <w:rsid w:val="007B23D4"/>
    <w:rsid w:val="007B2A33"/>
    <w:rsid w:val="007B3367"/>
    <w:rsid w:val="007B49BC"/>
    <w:rsid w:val="007B4B99"/>
    <w:rsid w:val="007B4ED4"/>
    <w:rsid w:val="007B556D"/>
    <w:rsid w:val="007B631B"/>
    <w:rsid w:val="007B6327"/>
    <w:rsid w:val="007B63E7"/>
    <w:rsid w:val="007B6675"/>
    <w:rsid w:val="007B6B09"/>
    <w:rsid w:val="007B7A5B"/>
    <w:rsid w:val="007C0F2D"/>
    <w:rsid w:val="007C2BD2"/>
    <w:rsid w:val="007C30FC"/>
    <w:rsid w:val="007C31A6"/>
    <w:rsid w:val="007C50C7"/>
    <w:rsid w:val="007C5B9D"/>
    <w:rsid w:val="007C70FC"/>
    <w:rsid w:val="007C7271"/>
    <w:rsid w:val="007D0116"/>
    <w:rsid w:val="007D02D2"/>
    <w:rsid w:val="007D0E2A"/>
    <w:rsid w:val="007D18A5"/>
    <w:rsid w:val="007D2C05"/>
    <w:rsid w:val="007D31B8"/>
    <w:rsid w:val="007D35B6"/>
    <w:rsid w:val="007D3807"/>
    <w:rsid w:val="007D4937"/>
    <w:rsid w:val="007D5A5B"/>
    <w:rsid w:val="007D5C60"/>
    <w:rsid w:val="007D6379"/>
    <w:rsid w:val="007D70F6"/>
    <w:rsid w:val="007D7270"/>
    <w:rsid w:val="007E08BD"/>
    <w:rsid w:val="007E1438"/>
    <w:rsid w:val="007E1E75"/>
    <w:rsid w:val="007E2062"/>
    <w:rsid w:val="007E2C59"/>
    <w:rsid w:val="007E68F9"/>
    <w:rsid w:val="007E6EF2"/>
    <w:rsid w:val="007E750B"/>
    <w:rsid w:val="007E7AA4"/>
    <w:rsid w:val="007E7C93"/>
    <w:rsid w:val="007F05D9"/>
    <w:rsid w:val="007F0FE6"/>
    <w:rsid w:val="007F2040"/>
    <w:rsid w:val="007F4319"/>
    <w:rsid w:val="007F4978"/>
    <w:rsid w:val="007F52BC"/>
    <w:rsid w:val="007F690E"/>
    <w:rsid w:val="00800AED"/>
    <w:rsid w:val="00800F03"/>
    <w:rsid w:val="008010C3"/>
    <w:rsid w:val="00801324"/>
    <w:rsid w:val="00801CFB"/>
    <w:rsid w:val="00801F29"/>
    <w:rsid w:val="00803B5E"/>
    <w:rsid w:val="00804DF6"/>
    <w:rsid w:val="00805B90"/>
    <w:rsid w:val="00805CB9"/>
    <w:rsid w:val="00806964"/>
    <w:rsid w:val="00806968"/>
    <w:rsid w:val="00807FAB"/>
    <w:rsid w:val="00810C1B"/>
    <w:rsid w:val="008113C5"/>
    <w:rsid w:val="00812F6F"/>
    <w:rsid w:val="008143F1"/>
    <w:rsid w:val="00814AC3"/>
    <w:rsid w:val="00814CAB"/>
    <w:rsid w:val="008154B6"/>
    <w:rsid w:val="008156C2"/>
    <w:rsid w:val="00815C1A"/>
    <w:rsid w:val="00816723"/>
    <w:rsid w:val="008167A3"/>
    <w:rsid w:val="00817052"/>
    <w:rsid w:val="0081755A"/>
    <w:rsid w:val="00820919"/>
    <w:rsid w:val="00820C12"/>
    <w:rsid w:val="00820E37"/>
    <w:rsid w:val="00821939"/>
    <w:rsid w:val="00821E8C"/>
    <w:rsid w:val="008225C0"/>
    <w:rsid w:val="00824700"/>
    <w:rsid w:val="00824AB0"/>
    <w:rsid w:val="0082679C"/>
    <w:rsid w:val="00826A12"/>
    <w:rsid w:val="008271F6"/>
    <w:rsid w:val="008274EE"/>
    <w:rsid w:val="00827DE2"/>
    <w:rsid w:val="00831F67"/>
    <w:rsid w:val="0083215A"/>
    <w:rsid w:val="00833408"/>
    <w:rsid w:val="00833C15"/>
    <w:rsid w:val="00834D84"/>
    <w:rsid w:val="00834ECB"/>
    <w:rsid w:val="00835F2D"/>
    <w:rsid w:val="00836625"/>
    <w:rsid w:val="00837AAC"/>
    <w:rsid w:val="00841570"/>
    <w:rsid w:val="0084298A"/>
    <w:rsid w:val="00842D00"/>
    <w:rsid w:val="008441B1"/>
    <w:rsid w:val="008442D9"/>
    <w:rsid w:val="00844C37"/>
    <w:rsid w:val="00844E51"/>
    <w:rsid w:val="00846984"/>
    <w:rsid w:val="0084733A"/>
    <w:rsid w:val="0085056E"/>
    <w:rsid w:val="00850FA2"/>
    <w:rsid w:val="00851628"/>
    <w:rsid w:val="00851B7E"/>
    <w:rsid w:val="00851EE4"/>
    <w:rsid w:val="00852066"/>
    <w:rsid w:val="00852AAA"/>
    <w:rsid w:val="00852B99"/>
    <w:rsid w:val="00852DEC"/>
    <w:rsid w:val="00853D28"/>
    <w:rsid w:val="008546A3"/>
    <w:rsid w:val="00854C2B"/>
    <w:rsid w:val="008550B5"/>
    <w:rsid w:val="008552EE"/>
    <w:rsid w:val="00856844"/>
    <w:rsid w:val="00856851"/>
    <w:rsid w:val="0085760F"/>
    <w:rsid w:val="008576F3"/>
    <w:rsid w:val="00860F10"/>
    <w:rsid w:val="008613EE"/>
    <w:rsid w:val="00861946"/>
    <w:rsid w:val="00862947"/>
    <w:rsid w:val="008636E2"/>
    <w:rsid w:val="00863A14"/>
    <w:rsid w:val="00863B5D"/>
    <w:rsid w:val="0086483A"/>
    <w:rsid w:val="00864FC9"/>
    <w:rsid w:val="00865BC9"/>
    <w:rsid w:val="00866511"/>
    <w:rsid w:val="00866956"/>
    <w:rsid w:val="00866A53"/>
    <w:rsid w:val="00866D6B"/>
    <w:rsid w:val="00867DE6"/>
    <w:rsid w:val="00870D02"/>
    <w:rsid w:val="0087159C"/>
    <w:rsid w:val="0087182F"/>
    <w:rsid w:val="00872A34"/>
    <w:rsid w:val="00872A4C"/>
    <w:rsid w:val="00873643"/>
    <w:rsid w:val="00873E3F"/>
    <w:rsid w:val="00874146"/>
    <w:rsid w:val="00874A05"/>
    <w:rsid w:val="00874BC7"/>
    <w:rsid w:val="008755BB"/>
    <w:rsid w:val="0087605E"/>
    <w:rsid w:val="00876087"/>
    <w:rsid w:val="00876583"/>
    <w:rsid w:val="008775F0"/>
    <w:rsid w:val="00880FC7"/>
    <w:rsid w:val="00881799"/>
    <w:rsid w:val="008823D0"/>
    <w:rsid w:val="00882F87"/>
    <w:rsid w:val="008838C7"/>
    <w:rsid w:val="008839DB"/>
    <w:rsid w:val="00883E3C"/>
    <w:rsid w:val="0088424C"/>
    <w:rsid w:val="008844AE"/>
    <w:rsid w:val="00885668"/>
    <w:rsid w:val="0088697E"/>
    <w:rsid w:val="00886C63"/>
    <w:rsid w:val="00890DEE"/>
    <w:rsid w:val="0089118F"/>
    <w:rsid w:val="0089139B"/>
    <w:rsid w:val="00891F6E"/>
    <w:rsid w:val="00893277"/>
    <w:rsid w:val="00894E64"/>
    <w:rsid w:val="0089742F"/>
    <w:rsid w:val="00897D00"/>
    <w:rsid w:val="008A0A19"/>
    <w:rsid w:val="008A0B6C"/>
    <w:rsid w:val="008A0E67"/>
    <w:rsid w:val="008A12D1"/>
    <w:rsid w:val="008A142B"/>
    <w:rsid w:val="008A18A5"/>
    <w:rsid w:val="008A1FE8"/>
    <w:rsid w:val="008A2250"/>
    <w:rsid w:val="008A2601"/>
    <w:rsid w:val="008A37A6"/>
    <w:rsid w:val="008A3879"/>
    <w:rsid w:val="008A3C97"/>
    <w:rsid w:val="008A4777"/>
    <w:rsid w:val="008A4F22"/>
    <w:rsid w:val="008A4FA3"/>
    <w:rsid w:val="008A53BF"/>
    <w:rsid w:val="008A55F0"/>
    <w:rsid w:val="008A5855"/>
    <w:rsid w:val="008A5E55"/>
    <w:rsid w:val="008A7388"/>
    <w:rsid w:val="008A7E7C"/>
    <w:rsid w:val="008B0973"/>
    <w:rsid w:val="008B0FBB"/>
    <w:rsid w:val="008B1A94"/>
    <w:rsid w:val="008B2011"/>
    <w:rsid w:val="008B24EC"/>
    <w:rsid w:val="008B37F1"/>
    <w:rsid w:val="008B390C"/>
    <w:rsid w:val="008B39D7"/>
    <w:rsid w:val="008B3B0A"/>
    <w:rsid w:val="008B4417"/>
    <w:rsid w:val="008B44B3"/>
    <w:rsid w:val="008B4E8D"/>
    <w:rsid w:val="008B64F9"/>
    <w:rsid w:val="008B773E"/>
    <w:rsid w:val="008B7CC9"/>
    <w:rsid w:val="008C03B3"/>
    <w:rsid w:val="008C0443"/>
    <w:rsid w:val="008C1060"/>
    <w:rsid w:val="008C14DC"/>
    <w:rsid w:val="008C35AE"/>
    <w:rsid w:val="008C3CD5"/>
    <w:rsid w:val="008C42A7"/>
    <w:rsid w:val="008C4637"/>
    <w:rsid w:val="008C5C47"/>
    <w:rsid w:val="008C7E50"/>
    <w:rsid w:val="008D040D"/>
    <w:rsid w:val="008D2739"/>
    <w:rsid w:val="008D2F7C"/>
    <w:rsid w:val="008D3CC1"/>
    <w:rsid w:val="008D577F"/>
    <w:rsid w:val="008D5C68"/>
    <w:rsid w:val="008E00E7"/>
    <w:rsid w:val="008E1D09"/>
    <w:rsid w:val="008E3045"/>
    <w:rsid w:val="008E3A83"/>
    <w:rsid w:val="008E3AF0"/>
    <w:rsid w:val="008E5C5C"/>
    <w:rsid w:val="008E721D"/>
    <w:rsid w:val="008E7AB0"/>
    <w:rsid w:val="008F0DC0"/>
    <w:rsid w:val="008F1458"/>
    <w:rsid w:val="008F1652"/>
    <w:rsid w:val="008F2F34"/>
    <w:rsid w:val="008F390E"/>
    <w:rsid w:val="008F3FF5"/>
    <w:rsid w:val="008F42EF"/>
    <w:rsid w:val="008F67E6"/>
    <w:rsid w:val="008F692A"/>
    <w:rsid w:val="008F6E54"/>
    <w:rsid w:val="008F74C4"/>
    <w:rsid w:val="008F7AAB"/>
    <w:rsid w:val="008F7CA1"/>
    <w:rsid w:val="0090289B"/>
    <w:rsid w:val="00903C18"/>
    <w:rsid w:val="00904097"/>
    <w:rsid w:val="0090779C"/>
    <w:rsid w:val="009077D1"/>
    <w:rsid w:val="00907FC2"/>
    <w:rsid w:val="0091006B"/>
    <w:rsid w:val="0091026E"/>
    <w:rsid w:val="0091089B"/>
    <w:rsid w:val="00910EE6"/>
    <w:rsid w:val="00911555"/>
    <w:rsid w:val="00911C82"/>
    <w:rsid w:val="00911E24"/>
    <w:rsid w:val="00911E5D"/>
    <w:rsid w:val="0091268A"/>
    <w:rsid w:val="009136C9"/>
    <w:rsid w:val="00913E12"/>
    <w:rsid w:val="009146C1"/>
    <w:rsid w:val="00914C8A"/>
    <w:rsid w:val="009151E1"/>
    <w:rsid w:val="00915CB6"/>
    <w:rsid w:val="00917872"/>
    <w:rsid w:val="009179FB"/>
    <w:rsid w:val="00917A4E"/>
    <w:rsid w:val="009215C4"/>
    <w:rsid w:val="009218B5"/>
    <w:rsid w:val="0092206B"/>
    <w:rsid w:val="0092237A"/>
    <w:rsid w:val="009234D5"/>
    <w:rsid w:val="0092359A"/>
    <w:rsid w:val="00925B6B"/>
    <w:rsid w:val="009275C9"/>
    <w:rsid w:val="00933201"/>
    <w:rsid w:val="0093450C"/>
    <w:rsid w:val="00934560"/>
    <w:rsid w:val="009354B6"/>
    <w:rsid w:val="00936692"/>
    <w:rsid w:val="00936B40"/>
    <w:rsid w:val="009406D8"/>
    <w:rsid w:val="009408A0"/>
    <w:rsid w:val="00940E9D"/>
    <w:rsid w:val="00941B9E"/>
    <w:rsid w:val="0094275F"/>
    <w:rsid w:val="00943321"/>
    <w:rsid w:val="00943DBD"/>
    <w:rsid w:val="00945505"/>
    <w:rsid w:val="0094595D"/>
    <w:rsid w:val="00946FBF"/>
    <w:rsid w:val="00947727"/>
    <w:rsid w:val="00950A85"/>
    <w:rsid w:val="00951640"/>
    <w:rsid w:val="0095240C"/>
    <w:rsid w:val="00952603"/>
    <w:rsid w:val="00952895"/>
    <w:rsid w:val="00952DCF"/>
    <w:rsid w:val="00953439"/>
    <w:rsid w:val="009536D0"/>
    <w:rsid w:val="0095551A"/>
    <w:rsid w:val="0095640D"/>
    <w:rsid w:val="009579A3"/>
    <w:rsid w:val="00957A1E"/>
    <w:rsid w:val="0096087E"/>
    <w:rsid w:val="00960DF8"/>
    <w:rsid w:val="0096215C"/>
    <w:rsid w:val="00962416"/>
    <w:rsid w:val="009626F2"/>
    <w:rsid w:val="00963642"/>
    <w:rsid w:val="009637AB"/>
    <w:rsid w:val="00964BE5"/>
    <w:rsid w:val="00965C34"/>
    <w:rsid w:val="0096744E"/>
    <w:rsid w:val="00967878"/>
    <w:rsid w:val="009706A4"/>
    <w:rsid w:val="00970AE1"/>
    <w:rsid w:val="00971C0E"/>
    <w:rsid w:val="00971E3A"/>
    <w:rsid w:val="00972DEA"/>
    <w:rsid w:val="009740EE"/>
    <w:rsid w:val="0097501E"/>
    <w:rsid w:val="009759FF"/>
    <w:rsid w:val="0097703F"/>
    <w:rsid w:val="0097739F"/>
    <w:rsid w:val="009773E0"/>
    <w:rsid w:val="00977DB3"/>
    <w:rsid w:val="00980D6C"/>
    <w:rsid w:val="009816BF"/>
    <w:rsid w:val="00981AFB"/>
    <w:rsid w:val="00981DE4"/>
    <w:rsid w:val="00982852"/>
    <w:rsid w:val="00983635"/>
    <w:rsid w:val="009842E7"/>
    <w:rsid w:val="00984310"/>
    <w:rsid w:val="00984629"/>
    <w:rsid w:val="00984B77"/>
    <w:rsid w:val="00985160"/>
    <w:rsid w:val="00985F7B"/>
    <w:rsid w:val="0098612F"/>
    <w:rsid w:val="00986768"/>
    <w:rsid w:val="00987133"/>
    <w:rsid w:val="00990BE2"/>
    <w:rsid w:val="00990E9E"/>
    <w:rsid w:val="0099140C"/>
    <w:rsid w:val="009917A8"/>
    <w:rsid w:val="0099295A"/>
    <w:rsid w:val="00994923"/>
    <w:rsid w:val="00995207"/>
    <w:rsid w:val="00995861"/>
    <w:rsid w:val="00995B19"/>
    <w:rsid w:val="00995B24"/>
    <w:rsid w:val="0099787F"/>
    <w:rsid w:val="00997ED3"/>
    <w:rsid w:val="009A0A51"/>
    <w:rsid w:val="009A117D"/>
    <w:rsid w:val="009A37B9"/>
    <w:rsid w:val="009A37CD"/>
    <w:rsid w:val="009A4031"/>
    <w:rsid w:val="009A4778"/>
    <w:rsid w:val="009A5894"/>
    <w:rsid w:val="009A59D4"/>
    <w:rsid w:val="009A5E7A"/>
    <w:rsid w:val="009B08AA"/>
    <w:rsid w:val="009B0BFE"/>
    <w:rsid w:val="009B0D36"/>
    <w:rsid w:val="009B0F7A"/>
    <w:rsid w:val="009B10D3"/>
    <w:rsid w:val="009B2569"/>
    <w:rsid w:val="009B4445"/>
    <w:rsid w:val="009B4E09"/>
    <w:rsid w:val="009B50A3"/>
    <w:rsid w:val="009B5AB6"/>
    <w:rsid w:val="009B738B"/>
    <w:rsid w:val="009B7953"/>
    <w:rsid w:val="009C033C"/>
    <w:rsid w:val="009C0A25"/>
    <w:rsid w:val="009C0B51"/>
    <w:rsid w:val="009C16E1"/>
    <w:rsid w:val="009C1B35"/>
    <w:rsid w:val="009C21D0"/>
    <w:rsid w:val="009C22D2"/>
    <w:rsid w:val="009C2BF0"/>
    <w:rsid w:val="009C3783"/>
    <w:rsid w:val="009C507A"/>
    <w:rsid w:val="009C64FD"/>
    <w:rsid w:val="009C6927"/>
    <w:rsid w:val="009C7916"/>
    <w:rsid w:val="009D139D"/>
    <w:rsid w:val="009D1426"/>
    <w:rsid w:val="009D186C"/>
    <w:rsid w:val="009D1F18"/>
    <w:rsid w:val="009D24D7"/>
    <w:rsid w:val="009D300C"/>
    <w:rsid w:val="009D382D"/>
    <w:rsid w:val="009D3D0B"/>
    <w:rsid w:val="009D3D6B"/>
    <w:rsid w:val="009D464B"/>
    <w:rsid w:val="009D5518"/>
    <w:rsid w:val="009D6DAA"/>
    <w:rsid w:val="009D789B"/>
    <w:rsid w:val="009E12A3"/>
    <w:rsid w:val="009E1CC5"/>
    <w:rsid w:val="009E1E67"/>
    <w:rsid w:val="009E2149"/>
    <w:rsid w:val="009E23DA"/>
    <w:rsid w:val="009E27E7"/>
    <w:rsid w:val="009E3765"/>
    <w:rsid w:val="009E395D"/>
    <w:rsid w:val="009E3EC9"/>
    <w:rsid w:val="009E4434"/>
    <w:rsid w:val="009E4CC1"/>
    <w:rsid w:val="009E5C53"/>
    <w:rsid w:val="009E6973"/>
    <w:rsid w:val="009E7F03"/>
    <w:rsid w:val="009F0D04"/>
    <w:rsid w:val="009F15FB"/>
    <w:rsid w:val="009F1842"/>
    <w:rsid w:val="009F25C3"/>
    <w:rsid w:val="009F4708"/>
    <w:rsid w:val="009F4826"/>
    <w:rsid w:val="009F5195"/>
    <w:rsid w:val="009F5425"/>
    <w:rsid w:val="009F5634"/>
    <w:rsid w:val="009F575C"/>
    <w:rsid w:val="009F597A"/>
    <w:rsid w:val="009F6198"/>
    <w:rsid w:val="009F6976"/>
    <w:rsid w:val="009F6D08"/>
    <w:rsid w:val="009F7DD8"/>
    <w:rsid w:val="00A01F1A"/>
    <w:rsid w:val="00A0204F"/>
    <w:rsid w:val="00A03144"/>
    <w:rsid w:val="00A031F1"/>
    <w:rsid w:val="00A03754"/>
    <w:rsid w:val="00A03C61"/>
    <w:rsid w:val="00A047B8"/>
    <w:rsid w:val="00A04B51"/>
    <w:rsid w:val="00A05145"/>
    <w:rsid w:val="00A05676"/>
    <w:rsid w:val="00A1017E"/>
    <w:rsid w:val="00A10BD3"/>
    <w:rsid w:val="00A116E6"/>
    <w:rsid w:val="00A127A6"/>
    <w:rsid w:val="00A13207"/>
    <w:rsid w:val="00A14688"/>
    <w:rsid w:val="00A14FA5"/>
    <w:rsid w:val="00A15D41"/>
    <w:rsid w:val="00A16D69"/>
    <w:rsid w:val="00A17463"/>
    <w:rsid w:val="00A17510"/>
    <w:rsid w:val="00A206B5"/>
    <w:rsid w:val="00A20A79"/>
    <w:rsid w:val="00A21390"/>
    <w:rsid w:val="00A21B36"/>
    <w:rsid w:val="00A21DC1"/>
    <w:rsid w:val="00A2224E"/>
    <w:rsid w:val="00A229A4"/>
    <w:rsid w:val="00A22AB8"/>
    <w:rsid w:val="00A23296"/>
    <w:rsid w:val="00A23679"/>
    <w:rsid w:val="00A248CB"/>
    <w:rsid w:val="00A25665"/>
    <w:rsid w:val="00A25A24"/>
    <w:rsid w:val="00A26296"/>
    <w:rsid w:val="00A269BA"/>
    <w:rsid w:val="00A274FA"/>
    <w:rsid w:val="00A303B0"/>
    <w:rsid w:val="00A30B51"/>
    <w:rsid w:val="00A30B7A"/>
    <w:rsid w:val="00A318AC"/>
    <w:rsid w:val="00A31FCE"/>
    <w:rsid w:val="00A327E7"/>
    <w:rsid w:val="00A32AFF"/>
    <w:rsid w:val="00A331D2"/>
    <w:rsid w:val="00A3324D"/>
    <w:rsid w:val="00A33D1F"/>
    <w:rsid w:val="00A3405B"/>
    <w:rsid w:val="00A36551"/>
    <w:rsid w:val="00A36DAE"/>
    <w:rsid w:val="00A376D6"/>
    <w:rsid w:val="00A37F6F"/>
    <w:rsid w:val="00A4057F"/>
    <w:rsid w:val="00A4085F"/>
    <w:rsid w:val="00A40FED"/>
    <w:rsid w:val="00A419ED"/>
    <w:rsid w:val="00A41E2A"/>
    <w:rsid w:val="00A42A33"/>
    <w:rsid w:val="00A42B0F"/>
    <w:rsid w:val="00A43383"/>
    <w:rsid w:val="00A43728"/>
    <w:rsid w:val="00A43897"/>
    <w:rsid w:val="00A44117"/>
    <w:rsid w:val="00A44512"/>
    <w:rsid w:val="00A446D4"/>
    <w:rsid w:val="00A447F1"/>
    <w:rsid w:val="00A46BAD"/>
    <w:rsid w:val="00A46CB5"/>
    <w:rsid w:val="00A47164"/>
    <w:rsid w:val="00A47233"/>
    <w:rsid w:val="00A4751E"/>
    <w:rsid w:val="00A47738"/>
    <w:rsid w:val="00A47E41"/>
    <w:rsid w:val="00A51354"/>
    <w:rsid w:val="00A51854"/>
    <w:rsid w:val="00A52473"/>
    <w:rsid w:val="00A53195"/>
    <w:rsid w:val="00A531FD"/>
    <w:rsid w:val="00A53513"/>
    <w:rsid w:val="00A54C13"/>
    <w:rsid w:val="00A54C44"/>
    <w:rsid w:val="00A54CAB"/>
    <w:rsid w:val="00A54EED"/>
    <w:rsid w:val="00A55DA1"/>
    <w:rsid w:val="00A55EEB"/>
    <w:rsid w:val="00A56C9D"/>
    <w:rsid w:val="00A61144"/>
    <w:rsid w:val="00A6145F"/>
    <w:rsid w:val="00A61D59"/>
    <w:rsid w:val="00A626F0"/>
    <w:rsid w:val="00A62BA5"/>
    <w:rsid w:val="00A62CDA"/>
    <w:rsid w:val="00A63A23"/>
    <w:rsid w:val="00A6516B"/>
    <w:rsid w:val="00A65752"/>
    <w:rsid w:val="00A65828"/>
    <w:rsid w:val="00A664DF"/>
    <w:rsid w:val="00A6719B"/>
    <w:rsid w:val="00A718B9"/>
    <w:rsid w:val="00A72191"/>
    <w:rsid w:val="00A72D2D"/>
    <w:rsid w:val="00A73958"/>
    <w:rsid w:val="00A74C4A"/>
    <w:rsid w:val="00A75670"/>
    <w:rsid w:val="00A7696A"/>
    <w:rsid w:val="00A77616"/>
    <w:rsid w:val="00A777C1"/>
    <w:rsid w:val="00A77D1B"/>
    <w:rsid w:val="00A77FF9"/>
    <w:rsid w:val="00A80CCB"/>
    <w:rsid w:val="00A815D4"/>
    <w:rsid w:val="00A81B53"/>
    <w:rsid w:val="00A84DEB"/>
    <w:rsid w:val="00A8599F"/>
    <w:rsid w:val="00A86BA7"/>
    <w:rsid w:val="00A87521"/>
    <w:rsid w:val="00A9078A"/>
    <w:rsid w:val="00A90FEE"/>
    <w:rsid w:val="00A913DF"/>
    <w:rsid w:val="00A921BD"/>
    <w:rsid w:val="00A92B73"/>
    <w:rsid w:val="00A93523"/>
    <w:rsid w:val="00A939CB"/>
    <w:rsid w:val="00A94C09"/>
    <w:rsid w:val="00A94D54"/>
    <w:rsid w:val="00A9586C"/>
    <w:rsid w:val="00A95D26"/>
    <w:rsid w:val="00A95FBC"/>
    <w:rsid w:val="00A967A4"/>
    <w:rsid w:val="00A96ECB"/>
    <w:rsid w:val="00A97448"/>
    <w:rsid w:val="00A974E1"/>
    <w:rsid w:val="00A9787A"/>
    <w:rsid w:val="00AA00C2"/>
    <w:rsid w:val="00AA0145"/>
    <w:rsid w:val="00AA1490"/>
    <w:rsid w:val="00AA174F"/>
    <w:rsid w:val="00AA1882"/>
    <w:rsid w:val="00AA1EB4"/>
    <w:rsid w:val="00AA28E4"/>
    <w:rsid w:val="00AA2F37"/>
    <w:rsid w:val="00AA3393"/>
    <w:rsid w:val="00AA3BD4"/>
    <w:rsid w:val="00AA4125"/>
    <w:rsid w:val="00AA44E3"/>
    <w:rsid w:val="00AA4846"/>
    <w:rsid w:val="00AA4ABD"/>
    <w:rsid w:val="00AA61C9"/>
    <w:rsid w:val="00AA7501"/>
    <w:rsid w:val="00AA7A83"/>
    <w:rsid w:val="00AB0220"/>
    <w:rsid w:val="00AB0A80"/>
    <w:rsid w:val="00AB341E"/>
    <w:rsid w:val="00AB35E5"/>
    <w:rsid w:val="00AB6B11"/>
    <w:rsid w:val="00AB7F7D"/>
    <w:rsid w:val="00AC082A"/>
    <w:rsid w:val="00AC0CA0"/>
    <w:rsid w:val="00AC1A27"/>
    <w:rsid w:val="00AC1FD3"/>
    <w:rsid w:val="00AC3680"/>
    <w:rsid w:val="00AC36CA"/>
    <w:rsid w:val="00AC4543"/>
    <w:rsid w:val="00AC4F34"/>
    <w:rsid w:val="00AC6386"/>
    <w:rsid w:val="00AC7415"/>
    <w:rsid w:val="00AD121D"/>
    <w:rsid w:val="00AD253B"/>
    <w:rsid w:val="00AD33C0"/>
    <w:rsid w:val="00AD3C95"/>
    <w:rsid w:val="00AD42D8"/>
    <w:rsid w:val="00AD47BF"/>
    <w:rsid w:val="00AD4B8C"/>
    <w:rsid w:val="00AD51F6"/>
    <w:rsid w:val="00AD6EB4"/>
    <w:rsid w:val="00AD7FDE"/>
    <w:rsid w:val="00AE04B0"/>
    <w:rsid w:val="00AE0919"/>
    <w:rsid w:val="00AE119D"/>
    <w:rsid w:val="00AE1B0C"/>
    <w:rsid w:val="00AE2D10"/>
    <w:rsid w:val="00AE4B61"/>
    <w:rsid w:val="00AE6B0D"/>
    <w:rsid w:val="00AE6E3A"/>
    <w:rsid w:val="00AE6E4A"/>
    <w:rsid w:val="00AF0789"/>
    <w:rsid w:val="00AF0EF7"/>
    <w:rsid w:val="00AF14DE"/>
    <w:rsid w:val="00AF1577"/>
    <w:rsid w:val="00AF2202"/>
    <w:rsid w:val="00AF36A6"/>
    <w:rsid w:val="00AF4026"/>
    <w:rsid w:val="00AF46DE"/>
    <w:rsid w:val="00AF4CD1"/>
    <w:rsid w:val="00AF52EA"/>
    <w:rsid w:val="00B00EDB"/>
    <w:rsid w:val="00B0150D"/>
    <w:rsid w:val="00B0191F"/>
    <w:rsid w:val="00B0282B"/>
    <w:rsid w:val="00B04E59"/>
    <w:rsid w:val="00B05113"/>
    <w:rsid w:val="00B062C9"/>
    <w:rsid w:val="00B06D77"/>
    <w:rsid w:val="00B0700B"/>
    <w:rsid w:val="00B072D3"/>
    <w:rsid w:val="00B10474"/>
    <w:rsid w:val="00B1048F"/>
    <w:rsid w:val="00B10702"/>
    <w:rsid w:val="00B10863"/>
    <w:rsid w:val="00B131A5"/>
    <w:rsid w:val="00B13D99"/>
    <w:rsid w:val="00B140D0"/>
    <w:rsid w:val="00B148DB"/>
    <w:rsid w:val="00B14E2F"/>
    <w:rsid w:val="00B20973"/>
    <w:rsid w:val="00B21312"/>
    <w:rsid w:val="00B22E60"/>
    <w:rsid w:val="00B23A99"/>
    <w:rsid w:val="00B23EAA"/>
    <w:rsid w:val="00B252D9"/>
    <w:rsid w:val="00B260DE"/>
    <w:rsid w:val="00B2640E"/>
    <w:rsid w:val="00B26F60"/>
    <w:rsid w:val="00B275BD"/>
    <w:rsid w:val="00B27AAC"/>
    <w:rsid w:val="00B30C77"/>
    <w:rsid w:val="00B326F4"/>
    <w:rsid w:val="00B335C4"/>
    <w:rsid w:val="00B33909"/>
    <w:rsid w:val="00B342FB"/>
    <w:rsid w:val="00B34750"/>
    <w:rsid w:val="00B34E0A"/>
    <w:rsid w:val="00B35109"/>
    <w:rsid w:val="00B35E6D"/>
    <w:rsid w:val="00B36A0B"/>
    <w:rsid w:val="00B36E39"/>
    <w:rsid w:val="00B37C45"/>
    <w:rsid w:val="00B404A5"/>
    <w:rsid w:val="00B4061E"/>
    <w:rsid w:val="00B43124"/>
    <w:rsid w:val="00B45561"/>
    <w:rsid w:val="00B456C1"/>
    <w:rsid w:val="00B459E3"/>
    <w:rsid w:val="00B45A50"/>
    <w:rsid w:val="00B465C7"/>
    <w:rsid w:val="00B466EC"/>
    <w:rsid w:val="00B47BFE"/>
    <w:rsid w:val="00B50081"/>
    <w:rsid w:val="00B500F5"/>
    <w:rsid w:val="00B50254"/>
    <w:rsid w:val="00B50996"/>
    <w:rsid w:val="00B54928"/>
    <w:rsid w:val="00B558D0"/>
    <w:rsid w:val="00B55F22"/>
    <w:rsid w:val="00B56C90"/>
    <w:rsid w:val="00B60ACB"/>
    <w:rsid w:val="00B61743"/>
    <w:rsid w:val="00B62FC9"/>
    <w:rsid w:val="00B6398C"/>
    <w:rsid w:val="00B63BB6"/>
    <w:rsid w:val="00B63F5E"/>
    <w:rsid w:val="00B6408F"/>
    <w:rsid w:val="00B6411C"/>
    <w:rsid w:val="00B65806"/>
    <w:rsid w:val="00B65D62"/>
    <w:rsid w:val="00B66402"/>
    <w:rsid w:val="00B6721B"/>
    <w:rsid w:val="00B67312"/>
    <w:rsid w:val="00B6740D"/>
    <w:rsid w:val="00B70395"/>
    <w:rsid w:val="00B71F8E"/>
    <w:rsid w:val="00B728FF"/>
    <w:rsid w:val="00B743FC"/>
    <w:rsid w:val="00B754A7"/>
    <w:rsid w:val="00B7627B"/>
    <w:rsid w:val="00B76420"/>
    <w:rsid w:val="00B768CC"/>
    <w:rsid w:val="00B76D58"/>
    <w:rsid w:val="00B770D1"/>
    <w:rsid w:val="00B80DDB"/>
    <w:rsid w:val="00B81496"/>
    <w:rsid w:val="00B81FDC"/>
    <w:rsid w:val="00B83976"/>
    <w:rsid w:val="00B84311"/>
    <w:rsid w:val="00B85037"/>
    <w:rsid w:val="00B859C1"/>
    <w:rsid w:val="00B85B10"/>
    <w:rsid w:val="00B85BB7"/>
    <w:rsid w:val="00B85D89"/>
    <w:rsid w:val="00B86FD7"/>
    <w:rsid w:val="00B87249"/>
    <w:rsid w:val="00B87912"/>
    <w:rsid w:val="00B90BEF"/>
    <w:rsid w:val="00B90D79"/>
    <w:rsid w:val="00B91596"/>
    <w:rsid w:val="00B9226D"/>
    <w:rsid w:val="00B9241B"/>
    <w:rsid w:val="00B928CC"/>
    <w:rsid w:val="00B92A62"/>
    <w:rsid w:val="00B92D98"/>
    <w:rsid w:val="00B9424A"/>
    <w:rsid w:val="00B96732"/>
    <w:rsid w:val="00B96BAB"/>
    <w:rsid w:val="00B970B6"/>
    <w:rsid w:val="00B97889"/>
    <w:rsid w:val="00B9799C"/>
    <w:rsid w:val="00B97EB7"/>
    <w:rsid w:val="00B97F61"/>
    <w:rsid w:val="00BA0FE9"/>
    <w:rsid w:val="00BA18BA"/>
    <w:rsid w:val="00BA1F59"/>
    <w:rsid w:val="00BA2A28"/>
    <w:rsid w:val="00BA2C52"/>
    <w:rsid w:val="00BA2DCB"/>
    <w:rsid w:val="00BA45B1"/>
    <w:rsid w:val="00BA548A"/>
    <w:rsid w:val="00BA56A0"/>
    <w:rsid w:val="00BA56B1"/>
    <w:rsid w:val="00BA6691"/>
    <w:rsid w:val="00BA73B1"/>
    <w:rsid w:val="00BA749C"/>
    <w:rsid w:val="00BA76E4"/>
    <w:rsid w:val="00BB0869"/>
    <w:rsid w:val="00BB0CD3"/>
    <w:rsid w:val="00BB0D9A"/>
    <w:rsid w:val="00BB1158"/>
    <w:rsid w:val="00BB16C2"/>
    <w:rsid w:val="00BB2CC0"/>
    <w:rsid w:val="00BB31F0"/>
    <w:rsid w:val="00BB62EA"/>
    <w:rsid w:val="00BC04D6"/>
    <w:rsid w:val="00BC0ABE"/>
    <w:rsid w:val="00BC3547"/>
    <w:rsid w:val="00BC45CD"/>
    <w:rsid w:val="00BC47C1"/>
    <w:rsid w:val="00BC4E2F"/>
    <w:rsid w:val="00BC545C"/>
    <w:rsid w:val="00BC5785"/>
    <w:rsid w:val="00BC600A"/>
    <w:rsid w:val="00BC6567"/>
    <w:rsid w:val="00BC7368"/>
    <w:rsid w:val="00BC78F6"/>
    <w:rsid w:val="00BC7DF6"/>
    <w:rsid w:val="00BD051D"/>
    <w:rsid w:val="00BD16EA"/>
    <w:rsid w:val="00BD3D66"/>
    <w:rsid w:val="00BD40F6"/>
    <w:rsid w:val="00BD490D"/>
    <w:rsid w:val="00BD4F4C"/>
    <w:rsid w:val="00BD5879"/>
    <w:rsid w:val="00BD6733"/>
    <w:rsid w:val="00BD70B0"/>
    <w:rsid w:val="00BD7890"/>
    <w:rsid w:val="00BD79D3"/>
    <w:rsid w:val="00BE08AB"/>
    <w:rsid w:val="00BE1EB4"/>
    <w:rsid w:val="00BE258E"/>
    <w:rsid w:val="00BE4366"/>
    <w:rsid w:val="00BE4930"/>
    <w:rsid w:val="00BE4940"/>
    <w:rsid w:val="00BE4970"/>
    <w:rsid w:val="00BE5916"/>
    <w:rsid w:val="00BE5B6B"/>
    <w:rsid w:val="00BE5C04"/>
    <w:rsid w:val="00BE5E94"/>
    <w:rsid w:val="00BE742C"/>
    <w:rsid w:val="00BE7899"/>
    <w:rsid w:val="00BF0A98"/>
    <w:rsid w:val="00BF280E"/>
    <w:rsid w:val="00BF2937"/>
    <w:rsid w:val="00BF2CC4"/>
    <w:rsid w:val="00BF2F18"/>
    <w:rsid w:val="00BF3C80"/>
    <w:rsid w:val="00BF4012"/>
    <w:rsid w:val="00BF4401"/>
    <w:rsid w:val="00BF57B1"/>
    <w:rsid w:val="00BF5FB4"/>
    <w:rsid w:val="00BF6409"/>
    <w:rsid w:val="00BF647C"/>
    <w:rsid w:val="00BF6CAE"/>
    <w:rsid w:val="00BF7017"/>
    <w:rsid w:val="00BF71D5"/>
    <w:rsid w:val="00BF73DC"/>
    <w:rsid w:val="00BF7454"/>
    <w:rsid w:val="00BF768F"/>
    <w:rsid w:val="00BF7BF8"/>
    <w:rsid w:val="00C000D4"/>
    <w:rsid w:val="00C05732"/>
    <w:rsid w:val="00C058ED"/>
    <w:rsid w:val="00C059D2"/>
    <w:rsid w:val="00C05A31"/>
    <w:rsid w:val="00C0604F"/>
    <w:rsid w:val="00C07F33"/>
    <w:rsid w:val="00C10242"/>
    <w:rsid w:val="00C102A8"/>
    <w:rsid w:val="00C1152F"/>
    <w:rsid w:val="00C120CF"/>
    <w:rsid w:val="00C1215B"/>
    <w:rsid w:val="00C12B53"/>
    <w:rsid w:val="00C12BD6"/>
    <w:rsid w:val="00C14EF2"/>
    <w:rsid w:val="00C15621"/>
    <w:rsid w:val="00C17B5E"/>
    <w:rsid w:val="00C20B51"/>
    <w:rsid w:val="00C20E13"/>
    <w:rsid w:val="00C212B7"/>
    <w:rsid w:val="00C219B4"/>
    <w:rsid w:val="00C21EEF"/>
    <w:rsid w:val="00C2495A"/>
    <w:rsid w:val="00C24FCD"/>
    <w:rsid w:val="00C25726"/>
    <w:rsid w:val="00C27935"/>
    <w:rsid w:val="00C3007F"/>
    <w:rsid w:val="00C30336"/>
    <w:rsid w:val="00C30BFF"/>
    <w:rsid w:val="00C30C06"/>
    <w:rsid w:val="00C30C97"/>
    <w:rsid w:val="00C31AD1"/>
    <w:rsid w:val="00C31D40"/>
    <w:rsid w:val="00C31DAA"/>
    <w:rsid w:val="00C324C4"/>
    <w:rsid w:val="00C32C57"/>
    <w:rsid w:val="00C35099"/>
    <w:rsid w:val="00C3534B"/>
    <w:rsid w:val="00C369B9"/>
    <w:rsid w:val="00C370E6"/>
    <w:rsid w:val="00C37541"/>
    <w:rsid w:val="00C37DE4"/>
    <w:rsid w:val="00C40CAB"/>
    <w:rsid w:val="00C44C5C"/>
    <w:rsid w:val="00C46A5D"/>
    <w:rsid w:val="00C472CC"/>
    <w:rsid w:val="00C504AE"/>
    <w:rsid w:val="00C505F6"/>
    <w:rsid w:val="00C52A32"/>
    <w:rsid w:val="00C52BB0"/>
    <w:rsid w:val="00C5438C"/>
    <w:rsid w:val="00C54C71"/>
    <w:rsid w:val="00C55742"/>
    <w:rsid w:val="00C55EEC"/>
    <w:rsid w:val="00C579A2"/>
    <w:rsid w:val="00C6022D"/>
    <w:rsid w:val="00C60EFF"/>
    <w:rsid w:val="00C61810"/>
    <w:rsid w:val="00C61C08"/>
    <w:rsid w:val="00C61CA8"/>
    <w:rsid w:val="00C61F09"/>
    <w:rsid w:val="00C628E7"/>
    <w:rsid w:val="00C63320"/>
    <w:rsid w:val="00C6346A"/>
    <w:rsid w:val="00C6382D"/>
    <w:rsid w:val="00C63F6D"/>
    <w:rsid w:val="00C643C2"/>
    <w:rsid w:val="00C64EDC"/>
    <w:rsid w:val="00C65172"/>
    <w:rsid w:val="00C65376"/>
    <w:rsid w:val="00C658E9"/>
    <w:rsid w:val="00C6716C"/>
    <w:rsid w:val="00C704E5"/>
    <w:rsid w:val="00C72AE7"/>
    <w:rsid w:val="00C73028"/>
    <w:rsid w:val="00C7383C"/>
    <w:rsid w:val="00C73848"/>
    <w:rsid w:val="00C73EEE"/>
    <w:rsid w:val="00C74719"/>
    <w:rsid w:val="00C74FFD"/>
    <w:rsid w:val="00C76BE5"/>
    <w:rsid w:val="00C76D2D"/>
    <w:rsid w:val="00C773ED"/>
    <w:rsid w:val="00C77D19"/>
    <w:rsid w:val="00C80BC4"/>
    <w:rsid w:val="00C82CDF"/>
    <w:rsid w:val="00C83D11"/>
    <w:rsid w:val="00C84A35"/>
    <w:rsid w:val="00C84EB7"/>
    <w:rsid w:val="00C862AB"/>
    <w:rsid w:val="00C877CE"/>
    <w:rsid w:val="00C903CC"/>
    <w:rsid w:val="00C904C3"/>
    <w:rsid w:val="00C907E5"/>
    <w:rsid w:val="00C90EE0"/>
    <w:rsid w:val="00C91940"/>
    <w:rsid w:val="00C91B61"/>
    <w:rsid w:val="00C91F04"/>
    <w:rsid w:val="00C926FD"/>
    <w:rsid w:val="00C93F69"/>
    <w:rsid w:val="00C941BC"/>
    <w:rsid w:val="00C9540B"/>
    <w:rsid w:val="00C96B1B"/>
    <w:rsid w:val="00C97EBD"/>
    <w:rsid w:val="00CA05E9"/>
    <w:rsid w:val="00CA0B56"/>
    <w:rsid w:val="00CA15A6"/>
    <w:rsid w:val="00CA162A"/>
    <w:rsid w:val="00CA201B"/>
    <w:rsid w:val="00CA216C"/>
    <w:rsid w:val="00CA46BB"/>
    <w:rsid w:val="00CA4F89"/>
    <w:rsid w:val="00CA53B4"/>
    <w:rsid w:val="00CA5D01"/>
    <w:rsid w:val="00CA6580"/>
    <w:rsid w:val="00CA7127"/>
    <w:rsid w:val="00CA7279"/>
    <w:rsid w:val="00CA754D"/>
    <w:rsid w:val="00CB11C5"/>
    <w:rsid w:val="00CB2BD9"/>
    <w:rsid w:val="00CB4FB5"/>
    <w:rsid w:val="00CB55FE"/>
    <w:rsid w:val="00CB5DAF"/>
    <w:rsid w:val="00CB70B6"/>
    <w:rsid w:val="00CC02AB"/>
    <w:rsid w:val="00CC0590"/>
    <w:rsid w:val="00CC12F9"/>
    <w:rsid w:val="00CC1388"/>
    <w:rsid w:val="00CC1AEF"/>
    <w:rsid w:val="00CC2797"/>
    <w:rsid w:val="00CC3F73"/>
    <w:rsid w:val="00CC3F9A"/>
    <w:rsid w:val="00CC438E"/>
    <w:rsid w:val="00CC5444"/>
    <w:rsid w:val="00CC70F0"/>
    <w:rsid w:val="00CC7B1D"/>
    <w:rsid w:val="00CD07E8"/>
    <w:rsid w:val="00CD0A29"/>
    <w:rsid w:val="00CD1160"/>
    <w:rsid w:val="00CD25E4"/>
    <w:rsid w:val="00CD3F20"/>
    <w:rsid w:val="00CD48FD"/>
    <w:rsid w:val="00CD4991"/>
    <w:rsid w:val="00CD4E2D"/>
    <w:rsid w:val="00CD5636"/>
    <w:rsid w:val="00CD5A60"/>
    <w:rsid w:val="00CD68B6"/>
    <w:rsid w:val="00CE05B2"/>
    <w:rsid w:val="00CE062A"/>
    <w:rsid w:val="00CE0889"/>
    <w:rsid w:val="00CE09DE"/>
    <w:rsid w:val="00CE1354"/>
    <w:rsid w:val="00CE19EF"/>
    <w:rsid w:val="00CE1E77"/>
    <w:rsid w:val="00CE35C5"/>
    <w:rsid w:val="00CE478F"/>
    <w:rsid w:val="00CE48DB"/>
    <w:rsid w:val="00CE5D2D"/>
    <w:rsid w:val="00CE5D6C"/>
    <w:rsid w:val="00CE7270"/>
    <w:rsid w:val="00CF0028"/>
    <w:rsid w:val="00CF04ED"/>
    <w:rsid w:val="00CF0B75"/>
    <w:rsid w:val="00CF0C48"/>
    <w:rsid w:val="00CF1B0D"/>
    <w:rsid w:val="00CF262A"/>
    <w:rsid w:val="00CF2EDD"/>
    <w:rsid w:val="00CF40B8"/>
    <w:rsid w:val="00CF4E87"/>
    <w:rsid w:val="00CF56FF"/>
    <w:rsid w:val="00CF59F0"/>
    <w:rsid w:val="00CF67EC"/>
    <w:rsid w:val="00CF7131"/>
    <w:rsid w:val="00CF727E"/>
    <w:rsid w:val="00CF7401"/>
    <w:rsid w:val="00CF7C17"/>
    <w:rsid w:val="00CF7FD0"/>
    <w:rsid w:val="00D01485"/>
    <w:rsid w:val="00D01486"/>
    <w:rsid w:val="00D022FF"/>
    <w:rsid w:val="00D02812"/>
    <w:rsid w:val="00D02B1E"/>
    <w:rsid w:val="00D0310C"/>
    <w:rsid w:val="00D03356"/>
    <w:rsid w:val="00D0412C"/>
    <w:rsid w:val="00D0494C"/>
    <w:rsid w:val="00D04E34"/>
    <w:rsid w:val="00D05A90"/>
    <w:rsid w:val="00D05C7C"/>
    <w:rsid w:val="00D05FC6"/>
    <w:rsid w:val="00D07349"/>
    <w:rsid w:val="00D07912"/>
    <w:rsid w:val="00D07923"/>
    <w:rsid w:val="00D07E1C"/>
    <w:rsid w:val="00D10A5E"/>
    <w:rsid w:val="00D10D76"/>
    <w:rsid w:val="00D11537"/>
    <w:rsid w:val="00D11662"/>
    <w:rsid w:val="00D118ED"/>
    <w:rsid w:val="00D11FB6"/>
    <w:rsid w:val="00D12A7B"/>
    <w:rsid w:val="00D134F6"/>
    <w:rsid w:val="00D142E7"/>
    <w:rsid w:val="00D214F7"/>
    <w:rsid w:val="00D2184F"/>
    <w:rsid w:val="00D2213A"/>
    <w:rsid w:val="00D227E5"/>
    <w:rsid w:val="00D229D6"/>
    <w:rsid w:val="00D24499"/>
    <w:rsid w:val="00D24ABC"/>
    <w:rsid w:val="00D25C0D"/>
    <w:rsid w:val="00D25D69"/>
    <w:rsid w:val="00D277C7"/>
    <w:rsid w:val="00D30A39"/>
    <w:rsid w:val="00D31A88"/>
    <w:rsid w:val="00D323CF"/>
    <w:rsid w:val="00D32A25"/>
    <w:rsid w:val="00D32A57"/>
    <w:rsid w:val="00D32C28"/>
    <w:rsid w:val="00D33287"/>
    <w:rsid w:val="00D33A53"/>
    <w:rsid w:val="00D349C8"/>
    <w:rsid w:val="00D34F2A"/>
    <w:rsid w:val="00D34FBC"/>
    <w:rsid w:val="00D35355"/>
    <w:rsid w:val="00D36073"/>
    <w:rsid w:val="00D37909"/>
    <w:rsid w:val="00D379C4"/>
    <w:rsid w:val="00D404B6"/>
    <w:rsid w:val="00D40DC9"/>
    <w:rsid w:val="00D4130F"/>
    <w:rsid w:val="00D421E1"/>
    <w:rsid w:val="00D428B5"/>
    <w:rsid w:val="00D43174"/>
    <w:rsid w:val="00D43E78"/>
    <w:rsid w:val="00D44E73"/>
    <w:rsid w:val="00D44EA9"/>
    <w:rsid w:val="00D46456"/>
    <w:rsid w:val="00D46CE8"/>
    <w:rsid w:val="00D50E36"/>
    <w:rsid w:val="00D5282A"/>
    <w:rsid w:val="00D52C17"/>
    <w:rsid w:val="00D530C9"/>
    <w:rsid w:val="00D532A7"/>
    <w:rsid w:val="00D53D68"/>
    <w:rsid w:val="00D551B9"/>
    <w:rsid w:val="00D55703"/>
    <w:rsid w:val="00D560E3"/>
    <w:rsid w:val="00D568FE"/>
    <w:rsid w:val="00D56DD4"/>
    <w:rsid w:val="00D57AB8"/>
    <w:rsid w:val="00D613C8"/>
    <w:rsid w:val="00D619AA"/>
    <w:rsid w:val="00D621C9"/>
    <w:rsid w:val="00D6225A"/>
    <w:rsid w:val="00D62574"/>
    <w:rsid w:val="00D62761"/>
    <w:rsid w:val="00D62EBB"/>
    <w:rsid w:val="00D6374E"/>
    <w:rsid w:val="00D64F37"/>
    <w:rsid w:val="00D65E9F"/>
    <w:rsid w:val="00D666B3"/>
    <w:rsid w:val="00D66BA4"/>
    <w:rsid w:val="00D677B6"/>
    <w:rsid w:val="00D70868"/>
    <w:rsid w:val="00D71CEE"/>
    <w:rsid w:val="00D72445"/>
    <w:rsid w:val="00D72EE1"/>
    <w:rsid w:val="00D73B62"/>
    <w:rsid w:val="00D73CA5"/>
    <w:rsid w:val="00D73E2F"/>
    <w:rsid w:val="00D746DA"/>
    <w:rsid w:val="00D74CC8"/>
    <w:rsid w:val="00D74E23"/>
    <w:rsid w:val="00D75109"/>
    <w:rsid w:val="00D76062"/>
    <w:rsid w:val="00D7637C"/>
    <w:rsid w:val="00D77D24"/>
    <w:rsid w:val="00D800FA"/>
    <w:rsid w:val="00D80791"/>
    <w:rsid w:val="00D809EE"/>
    <w:rsid w:val="00D8163B"/>
    <w:rsid w:val="00D822E3"/>
    <w:rsid w:val="00D82B97"/>
    <w:rsid w:val="00D82C17"/>
    <w:rsid w:val="00D83653"/>
    <w:rsid w:val="00D853B8"/>
    <w:rsid w:val="00D86427"/>
    <w:rsid w:val="00D8676C"/>
    <w:rsid w:val="00D86CCE"/>
    <w:rsid w:val="00D875DD"/>
    <w:rsid w:val="00D87F68"/>
    <w:rsid w:val="00D908AC"/>
    <w:rsid w:val="00D90F9B"/>
    <w:rsid w:val="00D91CBC"/>
    <w:rsid w:val="00D91F90"/>
    <w:rsid w:val="00D923DC"/>
    <w:rsid w:val="00D93328"/>
    <w:rsid w:val="00D93A4A"/>
    <w:rsid w:val="00D942DE"/>
    <w:rsid w:val="00D95BD5"/>
    <w:rsid w:val="00D95EF7"/>
    <w:rsid w:val="00D9655C"/>
    <w:rsid w:val="00D965D8"/>
    <w:rsid w:val="00D966F7"/>
    <w:rsid w:val="00D9688B"/>
    <w:rsid w:val="00D96FD3"/>
    <w:rsid w:val="00D9740C"/>
    <w:rsid w:val="00D97B89"/>
    <w:rsid w:val="00DA26D2"/>
    <w:rsid w:val="00DA32B8"/>
    <w:rsid w:val="00DA33C4"/>
    <w:rsid w:val="00DA37B8"/>
    <w:rsid w:val="00DA3D8F"/>
    <w:rsid w:val="00DA3E61"/>
    <w:rsid w:val="00DA472B"/>
    <w:rsid w:val="00DA50D0"/>
    <w:rsid w:val="00DA54F9"/>
    <w:rsid w:val="00DA5F07"/>
    <w:rsid w:val="00DA757B"/>
    <w:rsid w:val="00DA78EE"/>
    <w:rsid w:val="00DA7E41"/>
    <w:rsid w:val="00DB0981"/>
    <w:rsid w:val="00DB1C61"/>
    <w:rsid w:val="00DB2EB2"/>
    <w:rsid w:val="00DB37F2"/>
    <w:rsid w:val="00DB51B6"/>
    <w:rsid w:val="00DB61F3"/>
    <w:rsid w:val="00DB6240"/>
    <w:rsid w:val="00DB7090"/>
    <w:rsid w:val="00DC05B6"/>
    <w:rsid w:val="00DC1294"/>
    <w:rsid w:val="00DC35F9"/>
    <w:rsid w:val="00DC3D5B"/>
    <w:rsid w:val="00DC3D8E"/>
    <w:rsid w:val="00DC3FAB"/>
    <w:rsid w:val="00DC4D80"/>
    <w:rsid w:val="00DC50F0"/>
    <w:rsid w:val="00DC6984"/>
    <w:rsid w:val="00DC752A"/>
    <w:rsid w:val="00DC7D57"/>
    <w:rsid w:val="00DD0564"/>
    <w:rsid w:val="00DD06B9"/>
    <w:rsid w:val="00DD07F1"/>
    <w:rsid w:val="00DD1C35"/>
    <w:rsid w:val="00DD1DA5"/>
    <w:rsid w:val="00DD2279"/>
    <w:rsid w:val="00DD245F"/>
    <w:rsid w:val="00DD28C7"/>
    <w:rsid w:val="00DD4A6E"/>
    <w:rsid w:val="00DD4EEA"/>
    <w:rsid w:val="00DD5665"/>
    <w:rsid w:val="00DD57FF"/>
    <w:rsid w:val="00DD608C"/>
    <w:rsid w:val="00DD70C0"/>
    <w:rsid w:val="00DD7337"/>
    <w:rsid w:val="00DD76A3"/>
    <w:rsid w:val="00DD786A"/>
    <w:rsid w:val="00DD79C6"/>
    <w:rsid w:val="00DD7AC8"/>
    <w:rsid w:val="00DE0A17"/>
    <w:rsid w:val="00DE152B"/>
    <w:rsid w:val="00DE2DA7"/>
    <w:rsid w:val="00DE3B55"/>
    <w:rsid w:val="00DE6215"/>
    <w:rsid w:val="00DE7069"/>
    <w:rsid w:val="00DE75E6"/>
    <w:rsid w:val="00DE77E3"/>
    <w:rsid w:val="00DF029C"/>
    <w:rsid w:val="00DF09E3"/>
    <w:rsid w:val="00DF219C"/>
    <w:rsid w:val="00DF2372"/>
    <w:rsid w:val="00DF2876"/>
    <w:rsid w:val="00DF2E19"/>
    <w:rsid w:val="00DF3330"/>
    <w:rsid w:val="00DF487B"/>
    <w:rsid w:val="00DF4BFB"/>
    <w:rsid w:val="00DF5FDB"/>
    <w:rsid w:val="00DF6DC9"/>
    <w:rsid w:val="00DF7A0D"/>
    <w:rsid w:val="00DF7EFB"/>
    <w:rsid w:val="00E01457"/>
    <w:rsid w:val="00E01723"/>
    <w:rsid w:val="00E01F64"/>
    <w:rsid w:val="00E02103"/>
    <w:rsid w:val="00E031C2"/>
    <w:rsid w:val="00E03A24"/>
    <w:rsid w:val="00E040A2"/>
    <w:rsid w:val="00E04209"/>
    <w:rsid w:val="00E04568"/>
    <w:rsid w:val="00E045EF"/>
    <w:rsid w:val="00E0504C"/>
    <w:rsid w:val="00E064AD"/>
    <w:rsid w:val="00E069AF"/>
    <w:rsid w:val="00E06CC7"/>
    <w:rsid w:val="00E07D28"/>
    <w:rsid w:val="00E07FF0"/>
    <w:rsid w:val="00E10B75"/>
    <w:rsid w:val="00E10EBB"/>
    <w:rsid w:val="00E11090"/>
    <w:rsid w:val="00E12F2B"/>
    <w:rsid w:val="00E14748"/>
    <w:rsid w:val="00E1551D"/>
    <w:rsid w:val="00E15D54"/>
    <w:rsid w:val="00E17FB9"/>
    <w:rsid w:val="00E222B0"/>
    <w:rsid w:val="00E22CBD"/>
    <w:rsid w:val="00E23C3C"/>
    <w:rsid w:val="00E245F7"/>
    <w:rsid w:val="00E24B87"/>
    <w:rsid w:val="00E26455"/>
    <w:rsid w:val="00E264D5"/>
    <w:rsid w:val="00E265AD"/>
    <w:rsid w:val="00E27508"/>
    <w:rsid w:val="00E27CA6"/>
    <w:rsid w:val="00E30F0F"/>
    <w:rsid w:val="00E313B3"/>
    <w:rsid w:val="00E31624"/>
    <w:rsid w:val="00E32DD8"/>
    <w:rsid w:val="00E32EBE"/>
    <w:rsid w:val="00E33C8C"/>
    <w:rsid w:val="00E33D08"/>
    <w:rsid w:val="00E33DA5"/>
    <w:rsid w:val="00E33DDE"/>
    <w:rsid w:val="00E348DE"/>
    <w:rsid w:val="00E34FAD"/>
    <w:rsid w:val="00E352B6"/>
    <w:rsid w:val="00E36664"/>
    <w:rsid w:val="00E368EF"/>
    <w:rsid w:val="00E40B23"/>
    <w:rsid w:val="00E41052"/>
    <w:rsid w:val="00E433DE"/>
    <w:rsid w:val="00E44F10"/>
    <w:rsid w:val="00E454B6"/>
    <w:rsid w:val="00E46105"/>
    <w:rsid w:val="00E4679F"/>
    <w:rsid w:val="00E477EC"/>
    <w:rsid w:val="00E503C2"/>
    <w:rsid w:val="00E506DC"/>
    <w:rsid w:val="00E5098C"/>
    <w:rsid w:val="00E518E6"/>
    <w:rsid w:val="00E5263E"/>
    <w:rsid w:val="00E52939"/>
    <w:rsid w:val="00E552AD"/>
    <w:rsid w:val="00E559B0"/>
    <w:rsid w:val="00E60EDA"/>
    <w:rsid w:val="00E62064"/>
    <w:rsid w:val="00E624CA"/>
    <w:rsid w:val="00E6292E"/>
    <w:rsid w:val="00E62BC8"/>
    <w:rsid w:val="00E62C82"/>
    <w:rsid w:val="00E644D8"/>
    <w:rsid w:val="00E65E93"/>
    <w:rsid w:val="00E666A8"/>
    <w:rsid w:val="00E70188"/>
    <w:rsid w:val="00E70F72"/>
    <w:rsid w:val="00E71010"/>
    <w:rsid w:val="00E71020"/>
    <w:rsid w:val="00E72361"/>
    <w:rsid w:val="00E72F62"/>
    <w:rsid w:val="00E7388C"/>
    <w:rsid w:val="00E74189"/>
    <w:rsid w:val="00E74269"/>
    <w:rsid w:val="00E74E97"/>
    <w:rsid w:val="00E76786"/>
    <w:rsid w:val="00E76C7B"/>
    <w:rsid w:val="00E76D9B"/>
    <w:rsid w:val="00E776E2"/>
    <w:rsid w:val="00E81EC4"/>
    <w:rsid w:val="00E82766"/>
    <w:rsid w:val="00E842AE"/>
    <w:rsid w:val="00E8475F"/>
    <w:rsid w:val="00E84BF3"/>
    <w:rsid w:val="00E85E05"/>
    <w:rsid w:val="00E86741"/>
    <w:rsid w:val="00E878CE"/>
    <w:rsid w:val="00E90E81"/>
    <w:rsid w:val="00E91145"/>
    <w:rsid w:val="00E92C55"/>
    <w:rsid w:val="00E9399C"/>
    <w:rsid w:val="00E94849"/>
    <w:rsid w:val="00E94988"/>
    <w:rsid w:val="00E9520F"/>
    <w:rsid w:val="00E96E34"/>
    <w:rsid w:val="00E9785F"/>
    <w:rsid w:val="00E979D2"/>
    <w:rsid w:val="00EA0620"/>
    <w:rsid w:val="00EA20F8"/>
    <w:rsid w:val="00EA24E0"/>
    <w:rsid w:val="00EA2B7E"/>
    <w:rsid w:val="00EA3959"/>
    <w:rsid w:val="00EA3AD2"/>
    <w:rsid w:val="00EA71A5"/>
    <w:rsid w:val="00EA756F"/>
    <w:rsid w:val="00EA77DE"/>
    <w:rsid w:val="00EA796A"/>
    <w:rsid w:val="00EA7B05"/>
    <w:rsid w:val="00EB0674"/>
    <w:rsid w:val="00EB0925"/>
    <w:rsid w:val="00EB0954"/>
    <w:rsid w:val="00EB0CCE"/>
    <w:rsid w:val="00EB1221"/>
    <w:rsid w:val="00EB3342"/>
    <w:rsid w:val="00EB35D5"/>
    <w:rsid w:val="00EB4ECC"/>
    <w:rsid w:val="00EB7058"/>
    <w:rsid w:val="00EB71A5"/>
    <w:rsid w:val="00EC1D8F"/>
    <w:rsid w:val="00EC2FCA"/>
    <w:rsid w:val="00EC4B5D"/>
    <w:rsid w:val="00EC5934"/>
    <w:rsid w:val="00EC5F4A"/>
    <w:rsid w:val="00EC600D"/>
    <w:rsid w:val="00EC7BE5"/>
    <w:rsid w:val="00ED24E0"/>
    <w:rsid w:val="00ED2D0A"/>
    <w:rsid w:val="00ED3190"/>
    <w:rsid w:val="00ED3FEB"/>
    <w:rsid w:val="00ED5545"/>
    <w:rsid w:val="00ED5962"/>
    <w:rsid w:val="00ED7030"/>
    <w:rsid w:val="00ED7B3A"/>
    <w:rsid w:val="00EE0F5F"/>
    <w:rsid w:val="00EE3986"/>
    <w:rsid w:val="00EE4570"/>
    <w:rsid w:val="00EE5867"/>
    <w:rsid w:val="00EE5998"/>
    <w:rsid w:val="00EE5AD0"/>
    <w:rsid w:val="00EE617D"/>
    <w:rsid w:val="00EE6857"/>
    <w:rsid w:val="00EE7DBA"/>
    <w:rsid w:val="00EF0DA2"/>
    <w:rsid w:val="00EF183A"/>
    <w:rsid w:val="00EF1C91"/>
    <w:rsid w:val="00EF24D5"/>
    <w:rsid w:val="00EF2CC5"/>
    <w:rsid w:val="00EF333F"/>
    <w:rsid w:val="00EF3633"/>
    <w:rsid w:val="00EF3DB0"/>
    <w:rsid w:val="00EF4360"/>
    <w:rsid w:val="00EF4502"/>
    <w:rsid w:val="00EF6308"/>
    <w:rsid w:val="00EF661D"/>
    <w:rsid w:val="00EF6DE3"/>
    <w:rsid w:val="00EF728A"/>
    <w:rsid w:val="00EF7DEC"/>
    <w:rsid w:val="00F00525"/>
    <w:rsid w:val="00F0145F"/>
    <w:rsid w:val="00F01758"/>
    <w:rsid w:val="00F0235D"/>
    <w:rsid w:val="00F035D8"/>
    <w:rsid w:val="00F03C8B"/>
    <w:rsid w:val="00F04090"/>
    <w:rsid w:val="00F04444"/>
    <w:rsid w:val="00F04F72"/>
    <w:rsid w:val="00F05128"/>
    <w:rsid w:val="00F05737"/>
    <w:rsid w:val="00F06186"/>
    <w:rsid w:val="00F10C4A"/>
    <w:rsid w:val="00F10ECF"/>
    <w:rsid w:val="00F11954"/>
    <w:rsid w:val="00F12F00"/>
    <w:rsid w:val="00F1301E"/>
    <w:rsid w:val="00F1357E"/>
    <w:rsid w:val="00F1394B"/>
    <w:rsid w:val="00F1479C"/>
    <w:rsid w:val="00F15346"/>
    <w:rsid w:val="00F15E6A"/>
    <w:rsid w:val="00F1617B"/>
    <w:rsid w:val="00F161E1"/>
    <w:rsid w:val="00F174B7"/>
    <w:rsid w:val="00F1756D"/>
    <w:rsid w:val="00F178D0"/>
    <w:rsid w:val="00F17E35"/>
    <w:rsid w:val="00F20829"/>
    <w:rsid w:val="00F211D8"/>
    <w:rsid w:val="00F219B0"/>
    <w:rsid w:val="00F21A03"/>
    <w:rsid w:val="00F220E7"/>
    <w:rsid w:val="00F22234"/>
    <w:rsid w:val="00F22714"/>
    <w:rsid w:val="00F22D7A"/>
    <w:rsid w:val="00F22F12"/>
    <w:rsid w:val="00F267E4"/>
    <w:rsid w:val="00F26810"/>
    <w:rsid w:val="00F26FD3"/>
    <w:rsid w:val="00F2769A"/>
    <w:rsid w:val="00F27E27"/>
    <w:rsid w:val="00F306C0"/>
    <w:rsid w:val="00F3158D"/>
    <w:rsid w:val="00F321C5"/>
    <w:rsid w:val="00F32F23"/>
    <w:rsid w:val="00F3494E"/>
    <w:rsid w:val="00F34B89"/>
    <w:rsid w:val="00F3500B"/>
    <w:rsid w:val="00F35553"/>
    <w:rsid w:val="00F3713D"/>
    <w:rsid w:val="00F37397"/>
    <w:rsid w:val="00F378B0"/>
    <w:rsid w:val="00F40BBE"/>
    <w:rsid w:val="00F40BD7"/>
    <w:rsid w:val="00F41ED7"/>
    <w:rsid w:val="00F42CA8"/>
    <w:rsid w:val="00F44EC8"/>
    <w:rsid w:val="00F4525C"/>
    <w:rsid w:val="00F45FB9"/>
    <w:rsid w:val="00F46F75"/>
    <w:rsid w:val="00F471D3"/>
    <w:rsid w:val="00F47EE8"/>
    <w:rsid w:val="00F50312"/>
    <w:rsid w:val="00F50F40"/>
    <w:rsid w:val="00F5138B"/>
    <w:rsid w:val="00F521EC"/>
    <w:rsid w:val="00F52611"/>
    <w:rsid w:val="00F52743"/>
    <w:rsid w:val="00F52BD3"/>
    <w:rsid w:val="00F531B8"/>
    <w:rsid w:val="00F534BA"/>
    <w:rsid w:val="00F5387F"/>
    <w:rsid w:val="00F53AA6"/>
    <w:rsid w:val="00F53E00"/>
    <w:rsid w:val="00F540A0"/>
    <w:rsid w:val="00F54BEF"/>
    <w:rsid w:val="00F54FB1"/>
    <w:rsid w:val="00F554C6"/>
    <w:rsid w:val="00F5570A"/>
    <w:rsid w:val="00F574D4"/>
    <w:rsid w:val="00F57D1A"/>
    <w:rsid w:val="00F60A1F"/>
    <w:rsid w:val="00F611FF"/>
    <w:rsid w:val="00F62E9E"/>
    <w:rsid w:val="00F64036"/>
    <w:rsid w:val="00F64B45"/>
    <w:rsid w:val="00F6562F"/>
    <w:rsid w:val="00F65945"/>
    <w:rsid w:val="00F6741E"/>
    <w:rsid w:val="00F70012"/>
    <w:rsid w:val="00F7083C"/>
    <w:rsid w:val="00F70B83"/>
    <w:rsid w:val="00F71071"/>
    <w:rsid w:val="00F71924"/>
    <w:rsid w:val="00F72CB0"/>
    <w:rsid w:val="00F731D7"/>
    <w:rsid w:val="00F73953"/>
    <w:rsid w:val="00F73B35"/>
    <w:rsid w:val="00F74060"/>
    <w:rsid w:val="00F75298"/>
    <w:rsid w:val="00F75647"/>
    <w:rsid w:val="00F7596A"/>
    <w:rsid w:val="00F75F1B"/>
    <w:rsid w:val="00F75F1F"/>
    <w:rsid w:val="00F8048E"/>
    <w:rsid w:val="00F804AF"/>
    <w:rsid w:val="00F81866"/>
    <w:rsid w:val="00F81ACA"/>
    <w:rsid w:val="00F83E60"/>
    <w:rsid w:val="00F84169"/>
    <w:rsid w:val="00F84FBC"/>
    <w:rsid w:val="00F85A61"/>
    <w:rsid w:val="00F862C1"/>
    <w:rsid w:val="00F900C5"/>
    <w:rsid w:val="00F934F0"/>
    <w:rsid w:val="00F935AD"/>
    <w:rsid w:val="00F9397E"/>
    <w:rsid w:val="00F93990"/>
    <w:rsid w:val="00F942A5"/>
    <w:rsid w:val="00F94744"/>
    <w:rsid w:val="00F94E44"/>
    <w:rsid w:val="00F9567A"/>
    <w:rsid w:val="00F95703"/>
    <w:rsid w:val="00F95D6B"/>
    <w:rsid w:val="00F964B5"/>
    <w:rsid w:val="00F97815"/>
    <w:rsid w:val="00FA05EA"/>
    <w:rsid w:val="00FA21BC"/>
    <w:rsid w:val="00FA50C6"/>
    <w:rsid w:val="00FA62FA"/>
    <w:rsid w:val="00FA63B9"/>
    <w:rsid w:val="00FA6A22"/>
    <w:rsid w:val="00FA7020"/>
    <w:rsid w:val="00FA7B1E"/>
    <w:rsid w:val="00FB0996"/>
    <w:rsid w:val="00FB10FB"/>
    <w:rsid w:val="00FB1204"/>
    <w:rsid w:val="00FB311C"/>
    <w:rsid w:val="00FB3FE1"/>
    <w:rsid w:val="00FB3FF2"/>
    <w:rsid w:val="00FB4AC6"/>
    <w:rsid w:val="00FB50F2"/>
    <w:rsid w:val="00FB5703"/>
    <w:rsid w:val="00FB5C48"/>
    <w:rsid w:val="00FB5E4A"/>
    <w:rsid w:val="00FC1324"/>
    <w:rsid w:val="00FC14E7"/>
    <w:rsid w:val="00FC2120"/>
    <w:rsid w:val="00FC2A5C"/>
    <w:rsid w:val="00FC314E"/>
    <w:rsid w:val="00FC348E"/>
    <w:rsid w:val="00FC3DE9"/>
    <w:rsid w:val="00FC3E98"/>
    <w:rsid w:val="00FC65E5"/>
    <w:rsid w:val="00FC67EE"/>
    <w:rsid w:val="00FC7654"/>
    <w:rsid w:val="00FC7BDB"/>
    <w:rsid w:val="00FD116D"/>
    <w:rsid w:val="00FD27B9"/>
    <w:rsid w:val="00FD3148"/>
    <w:rsid w:val="00FD438B"/>
    <w:rsid w:val="00FD46DD"/>
    <w:rsid w:val="00FD4D13"/>
    <w:rsid w:val="00FD5508"/>
    <w:rsid w:val="00FD592E"/>
    <w:rsid w:val="00FD68CA"/>
    <w:rsid w:val="00FD6F17"/>
    <w:rsid w:val="00FD6F86"/>
    <w:rsid w:val="00FD713F"/>
    <w:rsid w:val="00FD71E5"/>
    <w:rsid w:val="00FD795D"/>
    <w:rsid w:val="00FE23B5"/>
    <w:rsid w:val="00FE29D2"/>
    <w:rsid w:val="00FE2EFF"/>
    <w:rsid w:val="00FE3592"/>
    <w:rsid w:val="00FE36DC"/>
    <w:rsid w:val="00FE3F91"/>
    <w:rsid w:val="00FE436C"/>
    <w:rsid w:val="00FE4EA2"/>
    <w:rsid w:val="00FE5739"/>
    <w:rsid w:val="00FE5F0F"/>
    <w:rsid w:val="00FF038E"/>
    <w:rsid w:val="00FF0978"/>
    <w:rsid w:val="00FF2A17"/>
    <w:rsid w:val="00FF3C37"/>
    <w:rsid w:val="00FF3E0E"/>
    <w:rsid w:val="00FF5173"/>
    <w:rsid w:val="00FF6660"/>
    <w:rsid w:val="00FF675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qFormat/>
    <w:rsid w:val="000913F1"/>
    <w:pPr>
      <w:keepNext/>
      <w:outlineLvl w:val="0"/>
    </w:pPr>
    <w:rPr>
      <w:b/>
    </w:rPr>
  </w:style>
  <w:style w:type="paragraph" w:styleId="Ttulo2">
    <w:name w:val="heading 2"/>
    <w:basedOn w:val="Normal"/>
    <w:next w:val="Normal"/>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unhideWhenUsed/>
    <w:rsid w:val="00360692"/>
    <w:rPr>
      <w:sz w:val="20"/>
    </w:rPr>
  </w:style>
  <w:style w:type="character" w:customStyle="1" w:styleId="TextocomentarioCar">
    <w:name w:val="Texto comentario Car"/>
    <w:basedOn w:val="Fuentedeprrafopredeter"/>
    <w:link w:val="Textocomentario"/>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A76E4"/>
  </w:style>
  <w:style w:type="paragraph" w:customStyle="1" w:styleId="Texto">
    <w:name w:val="Texto"/>
    <w:basedOn w:val="Normal"/>
    <w:link w:val="TextoCar"/>
    <w:rsid w:val="00CA4F89"/>
    <w:pPr>
      <w:spacing w:after="101" w:line="216" w:lineRule="exact"/>
      <w:ind w:firstLine="288"/>
      <w:jc w:val="both"/>
    </w:pPr>
    <w:rPr>
      <w:rFonts w:cs="Arial"/>
      <w:sz w:val="18"/>
    </w:rPr>
  </w:style>
  <w:style w:type="character" w:customStyle="1" w:styleId="TextoCar">
    <w:name w:val="Texto Car"/>
    <w:link w:val="Texto"/>
    <w:locked/>
    <w:rsid w:val="00CA4F89"/>
    <w:rPr>
      <w:rFonts w:ascii="Arial" w:hAnsi="Arial" w:cs="Arial"/>
      <w:sz w:val="18"/>
      <w:lang w:val="es-ES" w:eastAsia="es-ES"/>
    </w:rPr>
  </w:style>
  <w:style w:type="paragraph" w:customStyle="1" w:styleId="Titulo1">
    <w:name w:val="Titulo 1"/>
    <w:basedOn w:val="Texto"/>
    <w:rsid w:val="00CA4F8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customStyle="1" w:styleId="PrrafodelistaCar">
    <w:name w:val="Párrafo de lista Car"/>
    <w:link w:val="Prrafodelista"/>
    <w:uiPriority w:val="34"/>
    <w:rsid w:val="008C03B3"/>
    <w:rPr>
      <w:rFonts w:ascii="Arial" w:hAnsi="Arial"/>
      <w:sz w:val="24"/>
      <w:lang w:val="es-ES" w:eastAsia="es-ES"/>
    </w:rPr>
  </w:style>
  <w:style w:type="character" w:styleId="Textodelmarcadordeposicin">
    <w:name w:val="Placeholder Text"/>
    <w:basedOn w:val="Fuentedeprrafopredeter"/>
    <w:uiPriority w:val="99"/>
    <w:semiHidden/>
    <w:rsid w:val="00243BFA"/>
    <w:rPr>
      <w:color w:val="808080"/>
    </w:rPr>
  </w:style>
  <w:style w:type="character" w:customStyle="1" w:styleId="SinespaciadoCar">
    <w:name w:val="Sin espaciado Car"/>
    <w:basedOn w:val="Fuentedeprrafopredeter"/>
    <w:link w:val="Sinespaciado"/>
    <w:uiPriority w:val="1"/>
    <w:locked/>
    <w:rsid w:val="008154B6"/>
    <w:rPr>
      <w:rFonts w:ascii="Calibri" w:hAnsi="Calibri"/>
    </w:rPr>
  </w:style>
  <w:style w:type="paragraph" w:styleId="Sinespaciado">
    <w:name w:val="No Spacing"/>
    <w:basedOn w:val="Normal"/>
    <w:link w:val="SinespaciadoCar"/>
    <w:uiPriority w:val="1"/>
    <w:qFormat/>
    <w:rsid w:val="008154B6"/>
    <w:rPr>
      <w:rFonts w:ascii="Calibri" w:hAnsi="Calibri"/>
      <w:sz w:val="20"/>
      <w:lang w:val="es-MX" w:eastAsia="es-MX"/>
    </w:rPr>
  </w:style>
  <w:style w:type="paragraph" w:customStyle="1" w:styleId="Normal1">
    <w:name w:val="Normal1"/>
    <w:basedOn w:val="Normal"/>
    <w:rsid w:val="008154B6"/>
    <w:pPr>
      <w:spacing w:after="160" w:line="252" w:lineRule="auto"/>
    </w:pPr>
    <w:rPr>
      <w:rFonts w:ascii="Calibri" w:eastAsiaTheme="minorHAnsi" w:hAnsi="Calibri"/>
      <w:color w:val="000000"/>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192498486">
      <w:bodyDiv w:val="1"/>
      <w:marLeft w:val="0"/>
      <w:marRight w:val="0"/>
      <w:marTop w:val="0"/>
      <w:marBottom w:val="0"/>
      <w:divBdr>
        <w:top w:val="none" w:sz="0" w:space="0" w:color="auto"/>
        <w:left w:val="none" w:sz="0" w:space="0" w:color="auto"/>
        <w:bottom w:val="none" w:sz="0" w:space="0" w:color="auto"/>
        <w:right w:val="none" w:sz="0" w:space="0" w:color="auto"/>
      </w:divBdr>
    </w:div>
    <w:div w:id="328797877">
      <w:bodyDiv w:val="1"/>
      <w:marLeft w:val="0"/>
      <w:marRight w:val="0"/>
      <w:marTop w:val="0"/>
      <w:marBottom w:val="0"/>
      <w:divBdr>
        <w:top w:val="none" w:sz="0" w:space="0" w:color="auto"/>
        <w:left w:val="none" w:sz="0" w:space="0" w:color="auto"/>
        <w:bottom w:val="none" w:sz="0" w:space="0" w:color="auto"/>
        <w:right w:val="none" w:sz="0" w:space="0" w:color="auto"/>
      </w:divBdr>
    </w:div>
    <w:div w:id="786968696">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 w:id="20109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F1A4-FB50-451D-A497-B893E86E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5162</Words>
  <Characters>28392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6</cp:revision>
  <cp:lastPrinted>2016-06-28T16:57:00Z</cp:lastPrinted>
  <dcterms:created xsi:type="dcterms:W3CDTF">2016-06-28T15:05:00Z</dcterms:created>
  <dcterms:modified xsi:type="dcterms:W3CDTF">2016-07-11T18:27:00Z</dcterms:modified>
</cp:coreProperties>
</file>