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EB307" w14:textId="21F87B82" w:rsidR="002D6D8E" w:rsidRPr="000B361E" w:rsidRDefault="002D6D8E" w:rsidP="002D6D8E">
      <w:pPr>
        <w:pStyle w:val="Ttulo1"/>
        <w:numPr>
          <w:ilvl w:val="0"/>
          <w:numId w:val="0"/>
        </w:numPr>
        <w:spacing w:before="40" w:after="240"/>
        <w:ind w:left="720"/>
        <w:rPr>
          <w:color w:val="000000" w:themeColor="text1"/>
        </w:rPr>
      </w:pPr>
      <w:r w:rsidRPr="000B361E">
        <w:rPr>
          <w:color w:val="000000" w:themeColor="text1"/>
        </w:rPr>
        <w:t>VERSIÓN PÚBLICA DEL ACUERDO P/IFT/141216/745</w:t>
      </w:r>
    </w:p>
    <w:p w14:paraId="2AE6DD33" w14:textId="2A85BE6F" w:rsidR="002D6D8E" w:rsidRPr="000B361E" w:rsidRDefault="002D6D8E" w:rsidP="002D6D8E">
      <w:pPr>
        <w:pStyle w:val="Textoindependiente"/>
        <w:spacing w:after="0" w:line="360" w:lineRule="auto"/>
        <w:jc w:val="center"/>
        <w:rPr>
          <w:rFonts w:ascii="ITC Avant Garde" w:hAnsi="ITC Avant Garde"/>
          <w:b/>
          <w:sz w:val="20"/>
          <w:szCs w:val="20"/>
        </w:rPr>
      </w:pPr>
      <w:r w:rsidRPr="000B361E">
        <w:rPr>
          <w:rFonts w:ascii="ITC Avant Garde" w:hAnsi="ITC Avant Garde"/>
          <w:b/>
          <w:sz w:val="20"/>
          <w:szCs w:val="20"/>
        </w:rPr>
        <w:t>DE LA SESIÓN DEL PLENO DEL INSTITUTO FEDERAL</w:t>
      </w:r>
      <w:r w:rsidRPr="000B361E">
        <w:rPr>
          <w:rFonts w:ascii="ITC Avant Garde" w:hAnsi="ITC Avant Garde"/>
          <w:b/>
          <w:sz w:val="20"/>
          <w:szCs w:val="20"/>
        </w:rPr>
        <w:t xml:space="preserve"> DE TELECOMUNICACIONES EN SU </w:t>
      </w:r>
      <w:r w:rsidRPr="000B361E">
        <w:rPr>
          <w:rFonts w:ascii="ITC Avant Garde" w:hAnsi="ITC Avant Garde"/>
          <w:b/>
          <w:sz w:val="20"/>
          <w:szCs w:val="20"/>
        </w:rPr>
        <w:t>XLV SESIÓN ORDINARIA DEL 2016, CELEBRADA EL 14 DE DICIEMBRE DE 2016.</w:t>
      </w:r>
    </w:p>
    <w:p w14:paraId="75C0B634" w14:textId="77777777" w:rsidR="002D6D8E" w:rsidRPr="000B361E" w:rsidRDefault="002D6D8E" w:rsidP="002D6D8E">
      <w:pPr>
        <w:pStyle w:val="Ttulo2"/>
        <w:spacing w:before="360" w:after="240" w:line="360" w:lineRule="auto"/>
        <w:contextualSpacing/>
        <w:jc w:val="center"/>
        <w:rPr>
          <w:rFonts w:eastAsia="Arial" w:cs="Arial"/>
          <w:b w:val="0"/>
          <w:color w:val="000000"/>
          <w:sz w:val="21"/>
          <w:szCs w:val="21"/>
          <w:lang w:eastAsia="es-MX"/>
        </w:rPr>
      </w:pPr>
      <w:r w:rsidRPr="000B361E">
        <w:rPr>
          <w:rFonts w:eastAsia="Arial" w:cs="Arial"/>
          <w:color w:val="000000"/>
          <w:sz w:val="21"/>
          <w:szCs w:val="21"/>
          <w:lang w:eastAsia="es-MX"/>
        </w:rPr>
        <w:t>LEYENDA DE LA CLASIFICACIÓN</w:t>
      </w:r>
    </w:p>
    <w:p w14:paraId="7D1AF06F" w14:textId="77A00F10" w:rsidR="002D6D8E" w:rsidRPr="000B361E" w:rsidRDefault="002D6D8E" w:rsidP="002D6D8E">
      <w:pPr>
        <w:pStyle w:val="Textoindependiente"/>
        <w:spacing w:after="0" w:line="360" w:lineRule="auto"/>
        <w:rPr>
          <w:rFonts w:ascii="ITC Avant Garde" w:eastAsia="Times New Roman" w:hAnsi="ITC Avant Garde"/>
          <w:bCs/>
          <w:color w:val="000000"/>
          <w:sz w:val="20"/>
          <w:szCs w:val="20"/>
          <w:lang w:eastAsia="es-MX"/>
        </w:rPr>
      </w:pPr>
      <w:r w:rsidRPr="000B361E">
        <w:rPr>
          <w:rFonts w:ascii="ITC Avant Garde" w:eastAsia="Times New Roman" w:hAnsi="ITC Avant Garde"/>
          <w:b/>
          <w:bCs/>
          <w:color w:val="000000"/>
          <w:sz w:val="20"/>
          <w:szCs w:val="20"/>
          <w:lang w:eastAsia="es-MX"/>
        </w:rPr>
        <w:t>Fecha de Clasificación:</w:t>
      </w:r>
      <w:r w:rsidRPr="000B361E">
        <w:rPr>
          <w:rFonts w:ascii="ITC Avant Garde" w:eastAsia="Times New Roman" w:hAnsi="ITC Avant Garde"/>
          <w:bCs/>
          <w:color w:val="000000"/>
          <w:sz w:val="20"/>
          <w:szCs w:val="20"/>
          <w:lang w:eastAsia="es-MX"/>
        </w:rPr>
        <w:t xml:space="preserve"> </w:t>
      </w:r>
      <w:r w:rsidRPr="000B361E">
        <w:rPr>
          <w:rFonts w:ascii="ITC Avant Garde" w:hAnsi="ITC Avant Garde"/>
          <w:sz w:val="20"/>
          <w:szCs w:val="20"/>
        </w:rPr>
        <w:t>14 de diciembre de 2016</w:t>
      </w:r>
      <w:r w:rsidRPr="000B361E">
        <w:rPr>
          <w:rFonts w:ascii="ITC Avant Garde" w:eastAsia="Times New Roman" w:hAnsi="ITC Avant Garde"/>
          <w:bCs/>
          <w:color w:val="000000"/>
          <w:sz w:val="20"/>
          <w:szCs w:val="20"/>
          <w:lang w:eastAsia="es-MX"/>
        </w:rPr>
        <w:t xml:space="preserve">. </w:t>
      </w:r>
    </w:p>
    <w:p w14:paraId="70EE3CC6" w14:textId="77777777" w:rsidR="002D6D8E" w:rsidRPr="000B361E" w:rsidRDefault="002D6D8E" w:rsidP="002D6D8E">
      <w:pPr>
        <w:pStyle w:val="Textoindependiente"/>
        <w:spacing w:after="0" w:line="360" w:lineRule="auto"/>
        <w:rPr>
          <w:rFonts w:ascii="ITC Avant Garde" w:hAnsi="ITC Avant Garde"/>
          <w:sz w:val="20"/>
          <w:szCs w:val="20"/>
        </w:rPr>
      </w:pPr>
      <w:r w:rsidRPr="000B361E">
        <w:rPr>
          <w:rFonts w:ascii="ITC Avant Garde" w:eastAsia="Times New Roman" w:hAnsi="ITC Avant Garde"/>
          <w:b/>
          <w:bCs/>
          <w:color w:val="000000"/>
          <w:sz w:val="20"/>
          <w:szCs w:val="20"/>
          <w:lang w:eastAsia="es-MX"/>
        </w:rPr>
        <w:t>Unidad Administrativa:</w:t>
      </w:r>
      <w:r w:rsidRPr="000B361E">
        <w:rPr>
          <w:rFonts w:ascii="ITC Avant Garde" w:eastAsia="Times New Roman" w:hAnsi="ITC Avant Garde"/>
          <w:bCs/>
          <w:color w:val="000000"/>
          <w:sz w:val="20"/>
          <w:szCs w:val="20"/>
          <w:lang w:eastAsia="es-MX"/>
        </w:rPr>
        <w:t xml:space="preserve"> </w:t>
      </w:r>
      <w:r w:rsidRPr="000B361E">
        <w:rPr>
          <w:rFonts w:ascii="ITC Avant Garde" w:hAnsi="ITC Avant Garde"/>
          <w:sz w:val="20"/>
          <w:szCs w:val="20"/>
        </w:rPr>
        <w:t xml:space="preserve">Secretaría Técnica del Pleno, de conformidad con los artículos 72, fracción V, inciso c), 98, fracción III y 104 de la Ley Federal de Transparencia y Acceso a la Información Pública (“LFTAIP”); 106, 107 y 111 de la Ley General de Transparencia y Acceso a la Información Pública ("LGTAIP”); así como el Lineamiento Séptimo, fracción III, Quincuagésimo Primero al Cuarto, Sexagésimo y Sexagésimo Primero de los Lineamientos Generales en materia de Clasificación y Desclasificación de la Información, así como para la Elaboración de Versiones Públicas (“LGCDIEVP”). Lo anterior, conforme a la versión pública elaborada por la Dirección General de Concentraciones y Concesiones remitida mediante oficio IFT/226/UCE/DG-CCON/026/2017 de fecha 19 de enero de 2017, por contener información </w:t>
      </w:r>
      <w:r w:rsidRPr="000B361E">
        <w:rPr>
          <w:rFonts w:ascii="ITC Avant Garde" w:hAnsi="ITC Avant Garde"/>
          <w:b/>
          <w:sz w:val="20"/>
          <w:szCs w:val="20"/>
        </w:rPr>
        <w:t>Confidencial</w:t>
      </w:r>
      <w:r w:rsidRPr="000B361E">
        <w:rPr>
          <w:rFonts w:ascii="ITC Avant Garde" w:hAnsi="ITC Avant Garde"/>
          <w:sz w:val="20"/>
          <w:szCs w:val="20"/>
        </w:rPr>
        <w:t>.</w:t>
      </w:r>
    </w:p>
    <w:p w14:paraId="05EBB1F4" w14:textId="053FD37F" w:rsidR="002D6D8E" w:rsidRPr="000B361E" w:rsidRDefault="002D6D8E" w:rsidP="002D6D8E">
      <w:pPr>
        <w:pStyle w:val="Textoindependiente"/>
        <w:spacing w:after="0" w:line="360" w:lineRule="auto"/>
        <w:rPr>
          <w:rFonts w:ascii="ITC Avant Garde" w:eastAsia="Times New Roman" w:hAnsi="ITC Avant Garde"/>
          <w:bCs/>
          <w:color w:val="000000"/>
          <w:sz w:val="20"/>
          <w:szCs w:val="20"/>
          <w:lang w:eastAsia="es-MX"/>
        </w:rPr>
      </w:pPr>
      <w:r w:rsidRPr="000B361E">
        <w:rPr>
          <w:rFonts w:ascii="ITC Avant Garde" w:eastAsia="Times New Roman" w:hAnsi="ITC Avant Garde"/>
          <w:b/>
          <w:bCs/>
          <w:color w:val="000000"/>
          <w:sz w:val="20"/>
          <w:szCs w:val="20"/>
          <w:lang w:eastAsia="es-MX"/>
        </w:rPr>
        <w:t>Núm. de Resolución:</w:t>
      </w:r>
      <w:r w:rsidRPr="000B361E">
        <w:rPr>
          <w:rFonts w:ascii="ITC Avant Garde" w:eastAsia="Times New Roman" w:hAnsi="ITC Avant Garde"/>
          <w:bCs/>
          <w:color w:val="000000"/>
          <w:sz w:val="20"/>
          <w:szCs w:val="20"/>
          <w:lang w:eastAsia="es-MX"/>
        </w:rPr>
        <w:t xml:space="preserve"> </w:t>
      </w:r>
      <w:r w:rsidRPr="000B361E">
        <w:rPr>
          <w:rFonts w:ascii="ITC Avant Garde" w:hAnsi="ITC Avant Garde"/>
          <w:sz w:val="20"/>
          <w:szCs w:val="20"/>
        </w:rPr>
        <w:t>P/IFT/141216/745.</w:t>
      </w:r>
    </w:p>
    <w:p w14:paraId="2B11AB2D" w14:textId="77777777" w:rsidR="002D6D8E" w:rsidRPr="000B361E" w:rsidRDefault="002D6D8E" w:rsidP="002D6D8E">
      <w:pPr>
        <w:pStyle w:val="Textoindependiente"/>
        <w:spacing w:after="0" w:line="360" w:lineRule="auto"/>
        <w:rPr>
          <w:rFonts w:ascii="ITC Avant Garde" w:hAnsi="ITC Avant Garde" w:cs="Tahoma"/>
          <w:color w:val="000000"/>
          <w:sz w:val="18"/>
          <w:szCs w:val="18"/>
          <w:lang w:eastAsia="es-MX"/>
        </w:rPr>
      </w:pPr>
      <w:r w:rsidRPr="000B361E">
        <w:rPr>
          <w:rFonts w:ascii="ITC Avant Garde" w:eastAsia="Times New Roman" w:hAnsi="ITC Avant Garde"/>
          <w:b/>
          <w:bCs/>
          <w:color w:val="000000"/>
          <w:sz w:val="20"/>
          <w:szCs w:val="20"/>
          <w:lang w:eastAsia="es-MX"/>
        </w:rPr>
        <w:t>Descripción del asunto:</w:t>
      </w:r>
      <w:r w:rsidRPr="000B361E">
        <w:rPr>
          <w:rFonts w:ascii="ITC Avant Garde" w:eastAsia="Times New Roman" w:hAnsi="ITC Avant Garde"/>
          <w:bCs/>
          <w:color w:val="000000"/>
          <w:sz w:val="20"/>
          <w:szCs w:val="20"/>
          <w:lang w:eastAsia="es-MX"/>
        </w:rPr>
        <w:t xml:space="preserve"> </w:t>
      </w:r>
      <w:r w:rsidRPr="000B361E">
        <w:rPr>
          <w:rFonts w:ascii="ITC Avant Garde" w:hAnsi="ITC Avant Garde"/>
          <w:sz w:val="20"/>
          <w:szCs w:val="20"/>
        </w:rPr>
        <w:t>Acuerdo mediante el cual el Pleno del Instituto Federal de Telecomunicaciones tiene por cumplidas las condiciones impuestas en el Resolutivo Primero de la Resolución emitida en el expediente No. UCE/CNC-003-2015.</w:t>
      </w:r>
    </w:p>
    <w:p w14:paraId="013A6F8D" w14:textId="3FA7AA3C" w:rsidR="002D6D8E" w:rsidRPr="000B361E" w:rsidRDefault="002D6D8E" w:rsidP="002D6D8E">
      <w:pPr>
        <w:pStyle w:val="Textoindependiente"/>
        <w:spacing w:after="0" w:line="360" w:lineRule="auto"/>
        <w:rPr>
          <w:rFonts w:ascii="ITC Avant Garde" w:hAnsi="ITC Avant Garde"/>
          <w:sz w:val="20"/>
          <w:szCs w:val="20"/>
        </w:rPr>
      </w:pPr>
      <w:r w:rsidRPr="000B361E">
        <w:rPr>
          <w:rFonts w:ascii="ITC Avant Garde" w:eastAsia="Times New Roman" w:hAnsi="ITC Avant Garde"/>
          <w:b/>
          <w:bCs/>
          <w:color w:val="000000"/>
          <w:sz w:val="20"/>
          <w:szCs w:val="20"/>
          <w:lang w:eastAsia="es-MX"/>
        </w:rPr>
        <w:t>Fundamento legal:</w:t>
      </w:r>
      <w:r w:rsidRPr="000B361E">
        <w:rPr>
          <w:rFonts w:ascii="ITC Avant Garde" w:eastAsia="Times New Roman" w:hAnsi="ITC Avant Garde"/>
          <w:bCs/>
          <w:color w:val="000000"/>
          <w:sz w:val="20"/>
          <w:szCs w:val="20"/>
          <w:lang w:eastAsia="es-MX"/>
        </w:rPr>
        <w:t xml:space="preserve"> </w:t>
      </w:r>
      <w:r w:rsidRPr="000B361E">
        <w:rPr>
          <w:rFonts w:ascii="ITC Avant Garde" w:hAnsi="ITC Avant Garde"/>
          <w:sz w:val="20"/>
          <w:szCs w:val="20"/>
        </w:rPr>
        <w:t>Confidencial con fundamento en el artículo 125 de la Ley Federal de Competencia Económica publicada en el DOF el 23 de mayo de 2014; así como los artículos 113, fracción I y III de la “LFTAIP” publicada en el DOF el 9 de mayo de 2016; el artículo 116 de la “LGTAIP”, publicada en el DOF el 4 de mayo de 2015; así como el Lineamiento Trigésimo Octavo, fracción I y II de los “LCCDIEVP”, publicados en el DOF el 15 de abril de 2016.</w:t>
      </w:r>
    </w:p>
    <w:p w14:paraId="39D624A1" w14:textId="2FD9DF36" w:rsidR="002D6D8E" w:rsidRPr="000B361E" w:rsidRDefault="002D6D8E" w:rsidP="002D6D8E">
      <w:pPr>
        <w:pStyle w:val="Textoindependiente"/>
        <w:spacing w:after="0" w:line="360" w:lineRule="auto"/>
        <w:rPr>
          <w:rFonts w:ascii="ITC Avant Garde" w:eastAsia="Times New Roman" w:hAnsi="ITC Avant Garde"/>
          <w:bCs/>
          <w:color w:val="000000"/>
          <w:sz w:val="20"/>
          <w:szCs w:val="20"/>
          <w:lang w:eastAsia="es-MX"/>
        </w:rPr>
      </w:pPr>
      <w:r w:rsidRPr="000B361E">
        <w:rPr>
          <w:rFonts w:ascii="ITC Avant Garde" w:eastAsia="Times New Roman" w:hAnsi="ITC Avant Garde"/>
          <w:b/>
          <w:bCs/>
          <w:color w:val="000000"/>
          <w:sz w:val="20"/>
          <w:szCs w:val="20"/>
          <w:lang w:eastAsia="es-MX"/>
        </w:rPr>
        <w:t>Motivación:</w:t>
      </w:r>
      <w:r w:rsidRPr="000B361E">
        <w:rPr>
          <w:rFonts w:ascii="ITC Avant Garde" w:eastAsia="Times New Roman" w:hAnsi="ITC Avant Garde"/>
          <w:bCs/>
          <w:color w:val="000000"/>
          <w:sz w:val="20"/>
          <w:szCs w:val="20"/>
          <w:lang w:eastAsia="es-MX"/>
        </w:rPr>
        <w:t xml:space="preserve"> </w:t>
      </w:r>
      <w:r w:rsidRPr="000B361E">
        <w:rPr>
          <w:rFonts w:ascii="ITC Avant Garde" w:hAnsi="ITC Avant Garde"/>
          <w:sz w:val="20"/>
          <w:szCs w:val="20"/>
        </w:rPr>
        <w:t>Contiene datos personales concernientes a una persona identificada o identificable, así como información presentada con carácter Confidencial por los particulares.</w:t>
      </w:r>
    </w:p>
    <w:p w14:paraId="6747F500" w14:textId="77777777" w:rsidR="002D6D8E" w:rsidRPr="000B361E" w:rsidRDefault="002D6D8E" w:rsidP="002D6D8E">
      <w:pPr>
        <w:pStyle w:val="Textoindependiente"/>
        <w:spacing w:after="0" w:line="360" w:lineRule="auto"/>
        <w:rPr>
          <w:rFonts w:ascii="ITC Avant Garde" w:eastAsia="Times New Roman" w:hAnsi="ITC Avant Garde"/>
          <w:bCs/>
          <w:color w:val="000000"/>
          <w:sz w:val="20"/>
          <w:szCs w:val="20"/>
          <w:lang w:eastAsia="es-MX"/>
        </w:rPr>
      </w:pPr>
      <w:r w:rsidRPr="000B361E">
        <w:rPr>
          <w:rFonts w:ascii="ITC Avant Garde" w:eastAsia="Times New Roman" w:hAnsi="ITC Avant Garde"/>
          <w:b/>
          <w:bCs/>
          <w:color w:val="000000"/>
          <w:sz w:val="20"/>
          <w:szCs w:val="20"/>
          <w:lang w:eastAsia="es-MX"/>
        </w:rPr>
        <w:t>Secciones Confidenciales:</w:t>
      </w:r>
      <w:r w:rsidRPr="000B361E">
        <w:rPr>
          <w:rFonts w:ascii="ITC Avant Garde" w:eastAsia="Times New Roman" w:hAnsi="ITC Avant Garde"/>
          <w:bCs/>
          <w:color w:val="000000"/>
          <w:sz w:val="20"/>
          <w:szCs w:val="20"/>
          <w:lang w:eastAsia="es-MX"/>
        </w:rPr>
        <w:t xml:space="preserve"> Las secciones marcadas en color azul con la inscripción que dice </w:t>
      </w:r>
      <w:r w:rsidRPr="000B361E">
        <w:rPr>
          <w:rFonts w:ascii="ITC Avant Garde" w:eastAsia="Times New Roman" w:hAnsi="ITC Avant Garde"/>
          <w:b/>
          <w:bCs/>
          <w:color w:val="0000CC"/>
          <w:sz w:val="20"/>
          <w:szCs w:val="20"/>
          <w:lang w:eastAsia="es-MX"/>
        </w:rPr>
        <w:t>“CONFIDENCIAL POR LEY”</w:t>
      </w:r>
      <w:r w:rsidRPr="000B361E">
        <w:rPr>
          <w:rFonts w:ascii="ITC Avant Garde" w:eastAsia="Times New Roman" w:hAnsi="ITC Avant Garde"/>
          <w:bCs/>
          <w:color w:val="000000"/>
          <w:sz w:val="20"/>
          <w:szCs w:val="20"/>
          <w:lang w:eastAsia="es-MX"/>
        </w:rPr>
        <w:t>.</w:t>
      </w:r>
    </w:p>
    <w:p w14:paraId="4E8EF55D" w14:textId="77777777" w:rsidR="002D6D8E" w:rsidRPr="000B361E" w:rsidRDefault="002D6D8E" w:rsidP="002D6D8E">
      <w:pPr>
        <w:pStyle w:val="Textoindependiente"/>
        <w:spacing w:after="0" w:line="360" w:lineRule="auto"/>
        <w:rPr>
          <w:rFonts w:ascii="ITC Avant Garde" w:eastAsia="Times New Roman" w:hAnsi="ITC Avant Garde"/>
          <w:bCs/>
          <w:color w:val="000000"/>
          <w:sz w:val="20"/>
          <w:szCs w:val="20"/>
          <w:lang w:eastAsia="es-MX"/>
        </w:rPr>
        <w:sectPr w:rsidR="002D6D8E" w:rsidRPr="000B361E" w:rsidSect="00191470">
          <w:headerReference w:type="even" r:id="rId8"/>
          <w:footerReference w:type="default" r:id="rId9"/>
          <w:headerReference w:type="first" r:id="rId10"/>
          <w:pgSz w:w="12240" w:h="15840"/>
          <w:pgMar w:top="2127" w:right="1750" w:bottom="1418" w:left="1701" w:header="709" w:footer="992" w:gutter="0"/>
          <w:cols w:space="708"/>
          <w:docGrid w:linePitch="360"/>
        </w:sectPr>
      </w:pPr>
    </w:p>
    <w:p w14:paraId="666BAADD" w14:textId="21CD83BA" w:rsidR="009057BA" w:rsidRPr="000B361E" w:rsidRDefault="00D44DD2" w:rsidP="0080501F">
      <w:pPr>
        <w:pStyle w:val="Encabezado"/>
        <w:tabs>
          <w:tab w:val="clear" w:pos="8838"/>
          <w:tab w:val="right" w:pos="8364"/>
        </w:tabs>
        <w:spacing w:before="120" w:after="120" w:line="276" w:lineRule="auto"/>
        <w:ind w:right="48"/>
        <w:rPr>
          <w:color w:val="000000" w:themeColor="text1"/>
        </w:rPr>
      </w:pPr>
      <w:r w:rsidRPr="000B361E">
        <w:rPr>
          <w:b/>
          <w:caps/>
        </w:rPr>
        <w:lastRenderedPageBreak/>
        <w:t xml:space="preserve">Acuerdo mediante el cual </w:t>
      </w:r>
      <w:r w:rsidR="003D43A1" w:rsidRPr="000B361E">
        <w:rPr>
          <w:b/>
        </w:rPr>
        <w:t xml:space="preserve">EL PLENO DEL INSTITUTO FEDERAL DE TELECOMUNICACIONES </w:t>
      </w:r>
      <w:r w:rsidR="002B48BA" w:rsidRPr="000B361E">
        <w:rPr>
          <w:b/>
        </w:rPr>
        <w:t xml:space="preserve">TIENE POR </w:t>
      </w:r>
      <w:r w:rsidR="00035CAA" w:rsidRPr="000B361E">
        <w:rPr>
          <w:b/>
        </w:rPr>
        <w:t xml:space="preserve">CUMPLIDAS </w:t>
      </w:r>
      <w:r w:rsidR="00490645" w:rsidRPr="000B361E">
        <w:rPr>
          <w:b/>
        </w:rPr>
        <w:t>LA</w:t>
      </w:r>
      <w:r w:rsidR="00035CAA" w:rsidRPr="000B361E">
        <w:rPr>
          <w:b/>
        </w:rPr>
        <w:t>S</w:t>
      </w:r>
      <w:r w:rsidR="00490645" w:rsidRPr="000B361E">
        <w:rPr>
          <w:b/>
        </w:rPr>
        <w:t xml:space="preserve"> CONDICI</w:t>
      </w:r>
      <w:r w:rsidR="00035CAA" w:rsidRPr="000B361E">
        <w:rPr>
          <w:b/>
        </w:rPr>
        <w:t>ONES</w:t>
      </w:r>
      <w:r w:rsidR="00490645" w:rsidRPr="000B361E">
        <w:rPr>
          <w:b/>
        </w:rPr>
        <w:t xml:space="preserve"> </w:t>
      </w:r>
      <w:r w:rsidR="009E5555" w:rsidRPr="000B361E">
        <w:rPr>
          <w:b/>
        </w:rPr>
        <w:t>IMPUESTA</w:t>
      </w:r>
      <w:r w:rsidR="00035CAA" w:rsidRPr="000B361E">
        <w:rPr>
          <w:b/>
        </w:rPr>
        <w:t>S</w:t>
      </w:r>
      <w:r w:rsidR="009E5555" w:rsidRPr="000B361E">
        <w:rPr>
          <w:b/>
        </w:rPr>
        <w:t xml:space="preserve"> </w:t>
      </w:r>
      <w:r w:rsidR="00490645" w:rsidRPr="000B361E">
        <w:rPr>
          <w:b/>
        </w:rPr>
        <w:t xml:space="preserve">EN LA RESOLUCIÓN EMITIDA EN EL </w:t>
      </w:r>
      <w:r w:rsidR="00490645" w:rsidRPr="000B361E" w:rsidDel="008327DC">
        <w:rPr>
          <w:b/>
        </w:rPr>
        <w:t xml:space="preserve">EXPEDIENTE </w:t>
      </w:r>
      <w:r w:rsidR="00490645" w:rsidRPr="000B361E">
        <w:rPr>
          <w:b/>
        </w:rPr>
        <w:t xml:space="preserve">NO. </w:t>
      </w:r>
      <w:r w:rsidR="00490645" w:rsidRPr="000B361E" w:rsidDel="008327DC">
        <w:rPr>
          <w:b/>
        </w:rPr>
        <w:t>UCE/CNC-00</w:t>
      </w:r>
      <w:r w:rsidR="00490645" w:rsidRPr="000B361E">
        <w:rPr>
          <w:b/>
        </w:rPr>
        <w:t>3</w:t>
      </w:r>
      <w:r w:rsidR="00490645" w:rsidRPr="000B361E" w:rsidDel="008327DC">
        <w:rPr>
          <w:b/>
        </w:rPr>
        <w:t>-201</w:t>
      </w:r>
      <w:r w:rsidR="00490645" w:rsidRPr="000B361E">
        <w:rPr>
          <w:b/>
        </w:rPr>
        <w:t>5</w:t>
      </w:r>
      <w:r w:rsidR="00987DC3" w:rsidRPr="000B361E">
        <w:rPr>
          <w:b/>
        </w:rPr>
        <w:t xml:space="preserve"> </w:t>
      </w:r>
      <w:r w:rsidR="00987DC3" w:rsidRPr="000B361E">
        <w:rPr>
          <w:b/>
          <w:bCs/>
          <w:color w:val="000000" w:themeColor="text1"/>
          <w:lang w:eastAsia="es-MX"/>
        </w:rPr>
        <w:t xml:space="preserve">POR MEDIO DE LA CUAL SE AUTORIZÓ LA CONCENTRACIÓN ENTRE </w:t>
      </w:r>
      <w:r w:rsidR="00987DC3" w:rsidRPr="000B361E">
        <w:rPr>
          <w:b/>
          <w:bCs/>
          <w:caps/>
          <w:color w:val="000000" w:themeColor="text1"/>
          <w:lang w:eastAsia="es-MX"/>
        </w:rPr>
        <w:t>Corporativo Vasco de Quiroga, S.A. de C.V. y Televisión Internacional, S.A. de C.V</w:t>
      </w:r>
      <w:r w:rsidR="005A01AB" w:rsidRPr="000B361E">
        <w:rPr>
          <w:b/>
          <w:bCs/>
          <w:caps/>
          <w:color w:val="000000" w:themeColor="text1"/>
          <w:lang w:eastAsia="es-MX"/>
        </w:rPr>
        <w:t>.</w:t>
      </w:r>
    </w:p>
    <w:p w14:paraId="4B86C18B" w14:textId="77777777" w:rsidR="008327DC" w:rsidRPr="000B361E" w:rsidRDefault="008327DC" w:rsidP="0080501F">
      <w:pPr>
        <w:pStyle w:val="Encabezado"/>
        <w:spacing w:before="120" w:after="120" w:line="276" w:lineRule="auto"/>
        <w:ind w:right="48"/>
      </w:pPr>
    </w:p>
    <w:p w14:paraId="401AE24D" w14:textId="77777777" w:rsidR="009057BA" w:rsidRPr="000B361E" w:rsidRDefault="009057BA" w:rsidP="0080501F">
      <w:pPr>
        <w:pStyle w:val="Ttulo1"/>
        <w:spacing w:before="120" w:after="120" w:line="276" w:lineRule="auto"/>
        <w:ind w:left="0" w:right="48"/>
        <w:contextualSpacing w:val="0"/>
      </w:pPr>
      <w:r w:rsidRPr="000B361E">
        <w:t>ANTECEDENTES</w:t>
      </w:r>
    </w:p>
    <w:p w14:paraId="62686C5A" w14:textId="160E860E" w:rsidR="00114BB6" w:rsidRPr="000B361E" w:rsidRDefault="00114BB6" w:rsidP="005837C2">
      <w:pPr>
        <w:pStyle w:val="Ttulo2"/>
        <w:numPr>
          <w:ilvl w:val="0"/>
          <w:numId w:val="34"/>
        </w:numPr>
        <w:rPr>
          <w:b w:val="0"/>
        </w:rPr>
      </w:pPr>
      <w:r w:rsidRPr="000B361E">
        <w:rPr>
          <w:b w:val="0"/>
        </w:rPr>
        <w:t xml:space="preserve">Mediante escrito y anexos presentados el veintisiete de octubre de dos mil quince (Escrito de Notificación) en la oficialía de partes del Instituto Federal de Telecomunicaciones (Instituto), los </w:t>
      </w:r>
      <w:r w:rsidR="0099400F" w:rsidRPr="000B361E">
        <w:rPr>
          <w:b w:val="0"/>
        </w:rPr>
        <w:t xml:space="preserve">CC. </w:t>
      </w:r>
      <w:r w:rsidR="002D6D8E" w:rsidRPr="000B361E">
        <w:rPr>
          <w:rFonts w:eastAsia="Times New Roman"/>
          <w:bCs/>
          <w:color w:val="0000CC"/>
          <w:sz w:val="20"/>
          <w:szCs w:val="20"/>
          <w:lang w:eastAsia="es-MX"/>
        </w:rPr>
        <w:t>“CONFIDENCIAL POR LEY”</w:t>
      </w:r>
      <w:r w:rsidR="0099400F" w:rsidRPr="000B361E">
        <w:rPr>
          <w:b w:val="0"/>
        </w:rPr>
        <w:t xml:space="preserve">, </w:t>
      </w:r>
      <w:r w:rsidRPr="000B361E">
        <w:rPr>
          <w:b w:val="0"/>
        </w:rPr>
        <w:t xml:space="preserve">representantes legales de </w:t>
      </w:r>
      <w:r w:rsidRPr="000B361E">
        <w:rPr>
          <w:rFonts w:cs="Arial"/>
          <w:b w:val="0"/>
        </w:rPr>
        <w:t>Corporativo Vasco de Quiroga, S.A. de C.V. (CVQ), Cable TV Interna</w:t>
      </w:r>
      <w:r w:rsidR="0099400F" w:rsidRPr="000B361E">
        <w:rPr>
          <w:rFonts w:cs="Arial"/>
          <w:b w:val="0"/>
        </w:rPr>
        <w:t>cional, S.A. de C.V. (Cable TV) y</w:t>
      </w:r>
      <w:r w:rsidRPr="000B361E">
        <w:rPr>
          <w:rFonts w:cs="Arial"/>
          <w:b w:val="0"/>
        </w:rPr>
        <w:t xml:space="preserve"> </w:t>
      </w:r>
      <w:r w:rsidR="0099400F" w:rsidRPr="000B361E">
        <w:rPr>
          <w:rFonts w:cs="Arial"/>
          <w:b w:val="0"/>
        </w:rPr>
        <w:t xml:space="preserve">San Ángel Telecom, S.A. de C.V. (San Ángel), los CC. </w:t>
      </w:r>
      <w:r w:rsidR="002D6D8E" w:rsidRPr="000B361E">
        <w:rPr>
          <w:rFonts w:eastAsia="Times New Roman"/>
          <w:bCs/>
          <w:color w:val="0000CC"/>
          <w:sz w:val="20"/>
          <w:szCs w:val="20"/>
          <w:lang w:eastAsia="es-MX"/>
        </w:rPr>
        <w:t>“CONFIDENCIAL POR LEY”</w:t>
      </w:r>
      <w:r w:rsidR="0099400F" w:rsidRPr="000B361E">
        <w:rPr>
          <w:rFonts w:cs="Arial"/>
          <w:b w:val="0"/>
        </w:rPr>
        <w:t xml:space="preserve">, </w:t>
      </w:r>
      <w:r w:rsidR="0099400F" w:rsidRPr="000B361E">
        <w:rPr>
          <w:b w:val="0"/>
        </w:rPr>
        <w:t xml:space="preserve">representantes legales de </w:t>
      </w:r>
      <w:r w:rsidR="0099400F" w:rsidRPr="000B361E">
        <w:rPr>
          <w:rFonts w:cs="Arial"/>
          <w:b w:val="0"/>
        </w:rPr>
        <w:t xml:space="preserve">Televisión Internacional, S.A. de C.V. (TVI), el C. </w:t>
      </w:r>
      <w:r w:rsidR="002D6D8E" w:rsidRPr="000B361E">
        <w:rPr>
          <w:rFonts w:eastAsia="Times New Roman"/>
          <w:bCs/>
          <w:color w:val="0000CC"/>
          <w:sz w:val="20"/>
          <w:szCs w:val="20"/>
          <w:lang w:eastAsia="es-MX"/>
        </w:rPr>
        <w:t>“CONFIDENCIAL POR LEY”</w:t>
      </w:r>
      <w:r w:rsidR="0099400F" w:rsidRPr="000B361E">
        <w:rPr>
          <w:rFonts w:cs="Arial"/>
          <w:b w:val="0"/>
        </w:rPr>
        <w:t xml:space="preserve">, representante legal de </w:t>
      </w:r>
      <w:r w:rsidRPr="000B361E">
        <w:rPr>
          <w:rFonts w:cs="Arial"/>
          <w:b w:val="0"/>
        </w:rPr>
        <w:t>Televisión de Altura, S.A. de C.V. (TV Altura), Telecom de Altura</w:t>
      </w:r>
      <w:r w:rsidR="0099400F" w:rsidRPr="000B361E">
        <w:rPr>
          <w:rFonts w:cs="Arial"/>
          <w:b w:val="0"/>
        </w:rPr>
        <w:t>, S.A. de C.V. (Telecom Altura) y</w:t>
      </w:r>
      <w:r w:rsidRPr="000B361E">
        <w:rPr>
          <w:rFonts w:cs="Arial"/>
          <w:b w:val="0"/>
        </w:rPr>
        <w:t xml:space="preserve"> Grupo TVI Telecom, S.A. de C.V. (Grupo TVI) y el </w:t>
      </w:r>
      <w:r w:rsidR="0099400F" w:rsidRPr="000B361E">
        <w:rPr>
          <w:rFonts w:cs="Arial"/>
          <w:b w:val="0"/>
        </w:rPr>
        <w:t xml:space="preserve">C. </w:t>
      </w:r>
      <w:r w:rsidR="002D6D8E" w:rsidRPr="000B361E">
        <w:rPr>
          <w:rFonts w:eastAsia="Times New Roman"/>
          <w:bCs/>
          <w:color w:val="0000CC"/>
          <w:sz w:val="20"/>
          <w:szCs w:val="20"/>
          <w:lang w:eastAsia="es-MX"/>
        </w:rPr>
        <w:t>“CONFIDENCIAL POR LEY”</w:t>
      </w:r>
      <w:r w:rsidR="0099400F" w:rsidRPr="000B361E">
        <w:rPr>
          <w:rFonts w:cs="Arial"/>
          <w:b w:val="0"/>
        </w:rPr>
        <w:t xml:space="preserve">, representante legal del </w:t>
      </w:r>
      <w:r w:rsidRPr="000B361E">
        <w:rPr>
          <w:rFonts w:cs="Arial"/>
          <w:b w:val="0"/>
        </w:rPr>
        <w:t xml:space="preserve">C. </w:t>
      </w:r>
      <w:r w:rsidR="002D6D8E" w:rsidRPr="000B361E">
        <w:rPr>
          <w:rFonts w:eastAsia="Times New Roman"/>
          <w:bCs/>
          <w:color w:val="0000CC"/>
          <w:sz w:val="20"/>
          <w:szCs w:val="20"/>
          <w:lang w:eastAsia="es-MX"/>
        </w:rPr>
        <w:t>“CONFIDENCIAL POR LEY”</w:t>
      </w:r>
      <w:r w:rsidR="002D6D8E" w:rsidRPr="000B361E">
        <w:rPr>
          <w:rFonts w:cs="Arial"/>
          <w:b w:val="0"/>
        </w:rPr>
        <w:t xml:space="preserve"> </w:t>
      </w:r>
      <w:r w:rsidRPr="000B361E">
        <w:rPr>
          <w:rFonts w:cs="Arial"/>
          <w:b w:val="0"/>
        </w:rPr>
        <w:t>y, conjuntamente con CVQ, TVI, Cable TV, TV Altura, Telecom Altura, San Ángel y Grupo TVI, las Partes)</w:t>
      </w:r>
      <w:r w:rsidR="007070C0" w:rsidRPr="000B361E">
        <w:rPr>
          <w:rFonts w:cs="Arial"/>
          <w:b w:val="0"/>
        </w:rPr>
        <w:t>,</w:t>
      </w:r>
      <w:r w:rsidRPr="000B361E">
        <w:rPr>
          <w:b w:val="0"/>
        </w:rPr>
        <w:t xml:space="preserve"> notificaron ante este órgano autónomo su intención de realizar diversos actos jurídicos que modificarían las estructuras accionarias de TVI, Grupo TVI y CVQ (Operación).</w:t>
      </w:r>
    </w:p>
    <w:p w14:paraId="5B11A45E" w14:textId="210E18C3" w:rsidR="0099400F" w:rsidRPr="000B361E" w:rsidRDefault="0099400F" w:rsidP="005837C2">
      <w:pPr>
        <w:pStyle w:val="Ttulo2"/>
        <w:numPr>
          <w:ilvl w:val="0"/>
          <w:numId w:val="34"/>
        </w:numPr>
        <w:rPr>
          <w:b w:val="0"/>
        </w:rPr>
      </w:pPr>
      <w:r w:rsidRPr="000B361E">
        <w:rPr>
          <w:b w:val="0"/>
          <w:bCs/>
        </w:rPr>
        <w:t>Mediante</w:t>
      </w:r>
      <w:r w:rsidRPr="000B361E">
        <w:rPr>
          <w:b w:val="0"/>
        </w:rPr>
        <w:t xml:space="preserve"> acuerdo de fecha nueve de noviembre de dos mil quince, firmado por la Titular de la Unidad de Competencia Económica (UCE) del Instituto (Acuerdo de Recepción), se </w:t>
      </w:r>
      <w:r w:rsidR="007070C0" w:rsidRPr="000B361E">
        <w:rPr>
          <w:b w:val="0"/>
        </w:rPr>
        <w:t xml:space="preserve">tuvo por reconocida la personalidad de los representantes legales de las Partes, se </w:t>
      </w:r>
      <w:r w:rsidRPr="000B361E">
        <w:rPr>
          <w:b w:val="0"/>
        </w:rPr>
        <w:t>recibió a trámite la notificación de la Operación, se radic</w:t>
      </w:r>
      <w:r w:rsidR="00E6547F" w:rsidRPr="000B361E">
        <w:rPr>
          <w:b w:val="0"/>
        </w:rPr>
        <w:t>ó el asunto</w:t>
      </w:r>
      <w:r w:rsidRPr="000B361E">
        <w:rPr>
          <w:b w:val="0"/>
        </w:rPr>
        <w:t xml:space="preserve"> en el libro de gobierno de la UCE bajo el número de expediente UCE/CNC-003-2015 (Expediente) y se turnó a la Dirección General de Concentraciones y Concesiones (DGCC), </w:t>
      </w:r>
      <w:r w:rsidR="007F18EF" w:rsidRPr="000B361E">
        <w:rPr>
          <w:b w:val="0"/>
        </w:rPr>
        <w:t xml:space="preserve">adscrita a dicha Unidad Administrativa, </w:t>
      </w:r>
      <w:r w:rsidRPr="000B361E">
        <w:rPr>
          <w:b w:val="0"/>
        </w:rPr>
        <w:t>para dar el trámite correspondiente en términos de la legislación aplicable</w:t>
      </w:r>
      <w:r w:rsidR="007070C0" w:rsidRPr="000B361E">
        <w:rPr>
          <w:b w:val="0"/>
        </w:rPr>
        <w:t>.</w:t>
      </w:r>
    </w:p>
    <w:p w14:paraId="4EDB84A9" w14:textId="25B83CA4" w:rsidR="0099400F" w:rsidRPr="000B361E" w:rsidRDefault="007070C0" w:rsidP="00BC4EAA">
      <w:pPr>
        <w:pStyle w:val="Ttulo2"/>
        <w:keepNext w:val="0"/>
        <w:numPr>
          <w:ilvl w:val="0"/>
          <w:numId w:val="34"/>
        </w:numPr>
        <w:rPr>
          <w:b w:val="0"/>
        </w:rPr>
      </w:pPr>
      <w:r w:rsidRPr="000B361E">
        <w:rPr>
          <w:b w:val="0"/>
        </w:rPr>
        <w:t xml:space="preserve">Mediante escrito y anexos presentados el diez de febrero de dos mil dieciséis en la oficialía de partes del Instituto, entre otros actos, compareció el C. </w:t>
      </w:r>
      <w:r w:rsidR="002D6D8E" w:rsidRPr="000B361E">
        <w:rPr>
          <w:rFonts w:eastAsia="Times New Roman"/>
          <w:bCs/>
          <w:color w:val="0000CC"/>
          <w:sz w:val="20"/>
          <w:szCs w:val="20"/>
          <w:lang w:eastAsia="es-MX"/>
        </w:rPr>
        <w:t>“CONFIDENCIAL POR LEY”</w:t>
      </w:r>
      <w:r w:rsidRPr="000B361E">
        <w:rPr>
          <w:b w:val="0"/>
        </w:rPr>
        <w:t xml:space="preserve"> como representante legal de Grupo Televisa, S.A.B. (GTV) a efecto de adherir a su representada a la notificación de la Operación como una de las Partes y ratificar las actuaciones realizadas por las Partes en el Expediente.</w:t>
      </w:r>
    </w:p>
    <w:p w14:paraId="567D316B" w14:textId="77777777" w:rsidR="007070C0" w:rsidRPr="000B361E" w:rsidRDefault="007070C0" w:rsidP="00BC4EAA">
      <w:pPr>
        <w:pStyle w:val="Ttulo2"/>
        <w:keepNext w:val="0"/>
        <w:numPr>
          <w:ilvl w:val="0"/>
          <w:numId w:val="34"/>
        </w:numPr>
        <w:rPr>
          <w:b w:val="0"/>
        </w:rPr>
      </w:pPr>
      <w:r w:rsidRPr="000B361E">
        <w:rPr>
          <w:b w:val="0"/>
          <w:bCs/>
        </w:rPr>
        <w:t>Mediante</w:t>
      </w:r>
      <w:r w:rsidRPr="000B361E">
        <w:rPr>
          <w:b w:val="0"/>
        </w:rPr>
        <w:t xml:space="preserve"> acuerdo de fecha diecisiete de febrero de dos mil dieciséis, entre otros actos, se tuvo por acreditada la personalidad del representante legal de GTV y se admitió la adhesión de su representada a la notificación de la Operación.</w:t>
      </w:r>
    </w:p>
    <w:p w14:paraId="1BDDB089" w14:textId="389CFE3F" w:rsidR="00BC798E" w:rsidRPr="000B361E" w:rsidRDefault="00BC798E" w:rsidP="005837C2">
      <w:pPr>
        <w:pStyle w:val="Ttulo2"/>
        <w:numPr>
          <w:ilvl w:val="0"/>
          <w:numId w:val="34"/>
        </w:numPr>
        <w:rPr>
          <w:b w:val="0"/>
        </w:rPr>
      </w:pPr>
      <w:r w:rsidRPr="000B361E">
        <w:rPr>
          <w:b w:val="0"/>
        </w:rPr>
        <w:lastRenderedPageBreak/>
        <w:t>Mediante acuerdo P/IFT/EXT/190216/7</w:t>
      </w:r>
      <w:r w:rsidR="00E6547F" w:rsidRPr="000B361E">
        <w:rPr>
          <w:b w:val="0"/>
        </w:rPr>
        <w:t xml:space="preserve"> emitido por</w:t>
      </w:r>
      <w:r w:rsidR="009057BA" w:rsidRPr="000B361E">
        <w:rPr>
          <w:b w:val="0"/>
        </w:rPr>
        <w:t xml:space="preserve"> el </w:t>
      </w:r>
      <w:r w:rsidRPr="000B361E">
        <w:rPr>
          <w:b w:val="0"/>
        </w:rPr>
        <w:t>Pleno del Instituto en su IV Sesión Extraordinaria celebrada el diecinueve de febrero de dos mil dieciséis,</w:t>
      </w:r>
      <w:r w:rsidR="009057BA" w:rsidRPr="000B361E">
        <w:rPr>
          <w:b w:val="0"/>
        </w:rPr>
        <w:t xml:space="preserve"> </w:t>
      </w:r>
      <w:r w:rsidR="001A2649" w:rsidRPr="000B361E">
        <w:rPr>
          <w:b w:val="0"/>
        </w:rPr>
        <w:t xml:space="preserve">se </w:t>
      </w:r>
      <w:r w:rsidR="009057BA" w:rsidRPr="000B361E">
        <w:rPr>
          <w:b w:val="0"/>
        </w:rPr>
        <w:t xml:space="preserve">resolvió </w:t>
      </w:r>
      <w:r w:rsidRPr="000B361E">
        <w:rPr>
          <w:b w:val="0"/>
        </w:rPr>
        <w:t xml:space="preserve">autorizar </w:t>
      </w:r>
      <w:r w:rsidR="002B3BF2" w:rsidRPr="000B361E">
        <w:rPr>
          <w:b w:val="0"/>
        </w:rPr>
        <w:t xml:space="preserve">la Operación, </w:t>
      </w:r>
      <w:r w:rsidR="009057BA" w:rsidRPr="000B361E">
        <w:rPr>
          <w:b w:val="0"/>
        </w:rPr>
        <w:t xml:space="preserve">sujeta a </w:t>
      </w:r>
      <w:r w:rsidR="007940DE" w:rsidRPr="000B361E">
        <w:rPr>
          <w:b w:val="0"/>
        </w:rPr>
        <w:t xml:space="preserve">la aceptación y cumplimiento de </w:t>
      </w:r>
      <w:r w:rsidR="009057BA" w:rsidRPr="000B361E">
        <w:rPr>
          <w:b w:val="0"/>
        </w:rPr>
        <w:t>condiciones</w:t>
      </w:r>
      <w:r w:rsidR="007940DE" w:rsidRPr="000B361E">
        <w:rPr>
          <w:b w:val="0"/>
        </w:rPr>
        <w:t xml:space="preserve"> por las Partes</w:t>
      </w:r>
      <w:r w:rsidR="009057BA" w:rsidRPr="000B361E">
        <w:rPr>
          <w:b w:val="0"/>
        </w:rPr>
        <w:t xml:space="preserve"> (Resolución).</w:t>
      </w:r>
      <w:r w:rsidR="00AF6E83" w:rsidRPr="000B361E">
        <w:rPr>
          <w:b w:val="0"/>
        </w:rPr>
        <w:t xml:space="preserve"> </w:t>
      </w:r>
      <w:r w:rsidR="00E6547F" w:rsidRPr="000B361E">
        <w:rPr>
          <w:b w:val="0"/>
        </w:rPr>
        <w:t xml:space="preserve">La </w:t>
      </w:r>
      <w:r w:rsidR="008327DC" w:rsidRPr="000B361E">
        <w:rPr>
          <w:b w:val="0"/>
        </w:rPr>
        <w:t xml:space="preserve">Resolución </w:t>
      </w:r>
      <w:r w:rsidR="00AF6E83" w:rsidRPr="000B361E">
        <w:rPr>
          <w:b w:val="0"/>
        </w:rPr>
        <w:t xml:space="preserve">fue </w:t>
      </w:r>
      <w:r w:rsidR="008327DC" w:rsidRPr="000B361E">
        <w:rPr>
          <w:b w:val="0"/>
        </w:rPr>
        <w:t xml:space="preserve">notificada </w:t>
      </w:r>
      <w:r w:rsidR="00E6547F" w:rsidRPr="000B361E">
        <w:rPr>
          <w:b w:val="0"/>
        </w:rPr>
        <w:t xml:space="preserve">personalmente </w:t>
      </w:r>
      <w:r w:rsidRPr="000B361E">
        <w:rPr>
          <w:b w:val="0"/>
        </w:rPr>
        <w:t xml:space="preserve">a las Partes </w:t>
      </w:r>
      <w:r w:rsidR="00AF6E83" w:rsidRPr="000B361E">
        <w:rPr>
          <w:b w:val="0"/>
        </w:rPr>
        <w:t xml:space="preserve">el </w:t>
      </w:r>
      <w:r w:rsidRPr="000B361E">
        <w:rPr>
          <w:b w:val="0"/>
        </w:rPr>
        <w:t>veinticinco de febrero de dos mil dieciséis</w:t>
      </w:r>
      <w:r w:rsidR="007A7FE2" w:rsidRPr="000B361E">
        <w:rPr>
          <w:b w:val="0"/>
        </w:rPr>
        <w:t>.</w:t>
      </w:r>
    </w:p>
    <w:p w14:paraId="22CA495E" w14:textId="77777777" w:rsidR="001A039F" w:rsidRPr="000B361E" w:rsidRDefault="001A039F" w:rsidP="005837C2">
      <w:pPr>
        <w:pStyle w:val="Ttulo2"/>
        <w:numPr>
          <w:ilvl w:val="0"/>
          <w:numId w:val="34"/>
        </w:numPr>
        <w:rPr>
          <w:b w:val="0"/>
          <w:bCs/>
          <w:color w:val="000000"/>
        </w:rPr>
      </w:pPr>
      <w:r w:rsidRPr="000B361E">
        <w:rPr>
          <w:b w:val="0"/>
          <w:bCs/>
          <w:color w:val="000000"/>
        </w:rPr>
        <w:t xml:space="preserve">Mediante escrito presentado el </w:t>
      </w:r>
      <w:r w:rsidR="00AF1023" w:rsidRPr="000B361E">
        <w:rPr>
          <w:b w:val="0"/>
          <w:bCs/>
          <w:color w:val="000000"/>
        </w:rPr>
        <w:t>tres</w:t>
      </w:r>
      <w:r w:rsidRPr="000B361E">
        <w:rPr>
          <w:b w:val="0"/>
          <w:bCs/>
          <w:color w:val="000000"/>
        </w:rPr>
        <w:t xml:space="preserve"> </w:t>
      </w:r>
      <w:r w:rsidR="00BC798E" w:rsidRPr="000B361E">
        <w:rPr>
          <w:b w:val="0"/>
          <w:bCs/>
          <w:color w:val="000000"/>
        </w:rPr>
        <w:t>de marzo de dos mil dieciséis en la o</w:t>
      </w:r>
      <w:r w:rsidRPr="000B361E">
        <w:rPr>
          <w:b w:val="0"/>
          <w:bCs/>
          <w:color w:val="000000"/>
        </w:rPr>
        <w:t xml:space="preserve">ficialía de </w:t>
      </w:r>
      <w:r w:rsidR="00BC798E" w:rsidRPr="000B361E">
        <w:rPr>
          <w:b w:val="0"/>
          <w:bCs/>
          <w:color w:val="000000"/>
        </w:rPr>
        <w:t>p</w:t>
      </w:r>
      <w:r w:rsidRPr="000B361E">
        <w:rPr>
          <w:b w:val="0"/>
          <w:bCs/>
          <w:color w:val="000000"/>
        </w:rPr>
        <w:t xml:space="preserve">artes del Instituto, </w:t>
      </w:r>
      <w:r w:rsidR="00035CAA" w:rsidRPr="000B361E">
        <w:rPr>
          <w:rFonts w:cs="Arial"/>
          <w:b w:val="0"/>
        </w:rPr>
        <w:t>las Partes</w:t>
      </w:r>
      <w:r w:rsidR="00DE299A" w:rsidRPr="000B361E">
        <w:rPr>
          <w:rFonts w:cs="Arial"/>
          <w:b w:val="0"/>
        </w:rPr>
        <w:t xml:space="preserve"> </w:t>
      </w:r>
      <w:r w:rsidR="00DE299A" w:rsidRPr="000B361E">
        <w:rPr>
          <w:b w:val="0"/>
          <w:bCs/>
          <w:color w:val="000000"/>
        </w:rPr>
        <w:t xml:space="preserve">manifestaron su aceptación de las condiciones </w:t>
      </w:r>
      <w:r w:rsidRPr="000B361E">
        <w:rPr>
          <w:b w:val="0"/>
          <w:bCs/>
          <w:color w:val="000000"/>
        </w:rPr>
        <w:t xml:space="preserve">establecidas en </w:t>
      </w:r>
      <w:r w:rsidR="00DE299A" w:rsidRPr="000B361E">
        <w:rPr>
          <w:b w:val="0"/>
          <w:bCs/>
          <w:color w:val="000000"/>
        </w:rPr>
        <w:t>e</w:t>
      </w:r>
      <w:r w:rsidRPr="000B361E">
        <w:rPr>
          <w:b w:val="0"/>
          <w:bCs/>
          <w:color w:val="000000"/>
        </w:rPr>
        <w:t xml:space="preserve">l </w:t>
      </w:r>
      <w:r w:rsidR="001C4B88" w:rsidRPr="000B361E">
        <w:rPr>
          <w:b w:val="0"/>
          <w:bCs/>
          <w:color w:val="000000"/>
        </w:rPr>
        <w:t>Resolutivo PR</w:t>
      </w:r>
      <w:r w:rsidR="00DE299A" w:rsidRPr="000B361E">
        <w:rPr>
          <w:b w:val="0"/>
          <w:bCs/>
          <w:color w:val="000000"/>
        </w:rPr>
        <w:t xml:space="preserve">IMERO de la </w:t>
      </w:r>
      <w:r w:rsidR="001C4B88" w:rsidRPr="000B361E">
        <w:rPr>
          <w:b w:val="0"/>
          <w:bCs/>
          <w:color w:val="000000"/>
        </w:rPr>
        <w:t>R</w:t>
      </w:r>
      <w:r w:rsidR="00DE299A" w:rsidRPr="000B361E">
        <w:rPr>
          <w:b w:val="0"/>
          <w:bCs/>
          <w:color w:val="000000"/>
        </w:rPr>
        <w:t xml:space="preserve">esolución </w:t>
      </w:r>
      <w:r w:rsidRPr="000B361E">
        <w:rPr>
          <w:b w:val="0"/>
          <w:bCs/>
          <w:color w:val="000000"/>
        </w:rPr>
        <w:t xml:space="preserve">(Escrito </w:t>
      </w:r>
      <w:r w:rsidR="00DE299A" w:rsidRPr="000B361E">
        <w:rPr>
          <w:b w:val="0"/>
          <w:bCs/>
          <w:color w:val="000000"/>
        </w:rPr>
        <w:t>de Aceptación de Condiciones</w:t>
      </w:r>
      <w:r w:rsidRPr="000B361E">
        <w:rPr>
          <w:b w:val="0"/>
          <w:bCs/>
          <w:color w:val="000000"/>
        </w:rPr>
        <w:t>)</w:t>
      </w:r>
      <w:r w:rsidR="00BC798E" w:rsidRPr="000B361E">
        <w:rPr>
          <w:b w:val="0"/>
          <w:bCs/>
          <w:color w:val="000000"/>
        </w:rPr>
        <w:t>.</w:t>
      </w:r>
    </w:p>
    <w:p w14:paraId="456D6D92" w14:textId="79D295D1" w:rsidR="00721DAE" w:rsidRPr="000B361E" w:rsidRDefault="00035CAA" w:rsidP="0075198D">
      <w:pPr>
        <w:pStyle w:val="Ttulo2"/>
        <w:numPr>
          <w:ilvl w:val="0"/>
          <w:numId w:val="34"/>
        </w:numPr>
        <w:rPr>
          <w:b w:val="0"/>
          <w:bCs/>
          <w:color w:val="000000"/>
        </w:rPr>
      </w:pPr>
      <w:r w:rsidRPr="000B361E">
        <w:rPr>
          <w:b w:val="0"/>
        </w:rPr>
        <w:t>Mediante acuerdo P/IFT/1</w:t>
      </w:r>
      <w:r w:rsidR="00BF2949" w:rsidRPr="000B361E">
        <w:rPr>
          <w:b w:val="0"/>
        </w:rPr>
        <w:t>7</w:t>
      </w:r>
      <w:r w:rsidRPr="000B361E">
        <w:rPr>
          <w:b w:val="0"/>
        </w:rPr>
        <w:t>0</w:t>
      </w:r>
      <w:r w:rsidR="00BF2949" w:rsidRPr="000B361E">
        <w:rPr>
          <w:b w:val="0"/>
        </w:rPr>
        <w:t>3</w:t>
      </w:r>
      <w:r w:rsidRPr="000B361E">
        <w:rPr>
          <w:b w:val="0"/>
        </w:rPr>
        <w:t>16/</w:t>
      </w:r>
      <w:r w:rsidR="00BF2949" w:rsidRPr="000B361E">
        <w:rPr>
          <w:b w:val="0"/>
        </w:rPr>
        <w:t>99</w:t>
      </w:r>
      <w:r w:rsidR="00B20432" w:rsidRPr="000B361E">
        <w:rPr>
          <w:b w:val="0"/>
        </w:rPr>
        <w:t xml:space="preserve"> emitido por</w:t>
      </w:r>
      <w:r w:rsidRPr="000B361E">
        <w:rPr>
          <w:b w:val="0"/>
        </w:rPr>
        <w:t xml:space="preserve"> el Pleno del Instituto en su V</w:t>
      </w:r>
      <w:r w:rsidR="00BF2949" w:rsidRPr="000B361E">
        <w:rPr>
          <w:b w:val="0"/>
        </w:rPr>
        <w:t>III</w:t>
      </w:r>
      <w:r w:rsidRPr="000B361E">
        <w:rPr>
          <w:b w:val="0"/>
        </w:rPr>
        <w:t xml:space="preserve"> Sesión </w:t>
      </w:r>
      <w:r w:rsidR="00BF2949" w:rsidRPr="000B361E">
        <w:rPr>
          <w:b w:val="0"/>
        </w:rPr>
        <w:t>O</w:t>
      </w:r>
      <w:r w:rsidRPr="000B361E">
        <w:rPr>
          <w:b w:val="0"/>
        </w:rPr>
        <w:t xml:space="preserve">rdinaria celebrada el </w:t>
      </w:r>
      <w:r w:rsidR="00BF2949" w:rsidRPr="000B361E">
        <w:rPr>
          <w:b w:val="0"/>
        </w:rPr>
        <w:t>diecisiete de marzo</w:t>
      </w:r>
      <w:r w:rsidRPr="000B361E">
        <w:rPr>
          <w:b w:val="0"/>
        </w:rPr>
        <w:t xml:space="preserve"> de dos mil dieciséis, </w:t>
      </w:r>
      <w:r w:rsidR="001A2649" w:rsidRPr="000B361E">
        <w:rPr>
          <w:b w:val="0"/>
        </w:rPr>
        <w:t xml:space="preserve">se </w:t>
      </w:r>
      <w:r w:rsidR="00BF2949" w:rsidRPr="000B361E">
        <w:rPr>
          <w:b w:val="0"/>
        </w:rPr>
        <w:t xml:space="preserve">tuvo por presentado el </w:t>
      </w:r>
      <w:r w:rsidR="00BF2949" w:rsidRPr="000B361E">
        <w:rPr>
          <w:b w:val="0"/>
          <w:bCs/>
          <w:color w:val="000000"/>
        </w:rPr>
        <w:t>Escrito de Aceptación de Condiciones</w:t>
      </w:r>
      <w:r w:rsidR="00BF2949" w:rsidRPr="000B361E">
        <w:rPr>
          <w:b w:val="0"/>
        </w:rPr>
        <w:t xml:space="preserve"> y el consecuente cumplimiento </w:t>
      </w:r>
      <w:r w:rsidR="00157C0A" w:rsidRPr="000B361E">
        <w:rPr>
          <w:b w:val="0"/>
        </w:rPr>
        <w:t xml:space="preserve">en tiempo y forma </w:t>
      </w:r>
      <w:r w:rsidR="00BF2949" w:rsidRPr="000B361E">
        <w:rPr>
          <w:b w:val="0"/>
        </w:rPr>
        <w:t xml:space="preserve">de la condición establecida en el numeral 2 (dos) del </w:t>
      </w:r>
      <w:r w:rsidR="00BF2949" w:rsidRPr="000B361E">
        <w:rPr>
          <w:b w:val="0"/>
          <w:bCs/>
          <w:color w:val="000000"/>
        </w:rPr>
        <w:t>Resolutivo PRIMERO de la Resolución</w:t>
      </w:r>
      <w:r w:rsidR="00721DAE" w:rsidRPr="000B361E">
        <w:rPr>
          <w:b w:val="0"/>
          <w:bCs/>
          <w:color w:val="000000"/>
        </w:rPr>
        <w:t>.</w:t>
      </w:r>
    </w:p>
    <w:p w14:paraId="12114C63" w14:textId="6B01D91C" w:rsidR="00157C0A" w:rsidRPr="000B361E" w:rsidRDefault="00157C0A" w:rsidP="00157C0A">
      <w:pPr>
        <w:pStyle w:val="Ttulo2"/>
        <w:numPr>
          <w:ilvl w:val="0"/>
          <w:numId w:val="34"/>
        </w:numPr>
        <w:rPr>
          <w:b w:val="0"/>
        </w:rPr>
      </w:pPr>
      <w:r w:rsidRPr="000B361E">
        <w:rPr>
          <w:b w:val="0"/>
        </w:rPr>
        <w:t xml:space="preserve">Mediante escrito y anexos presentados el veintiocho de marzo de dos mil dieciséis en la oficialía de partes del Instituto, la C. </w:t>
      </w:r>
      <w:r w:rsidR="002D6D8E" w:rsidRPr="000B361E">
        <w:rPr>
          <w:rFonts w:eastAsia="Times New Roman"/>
          <w:bCs/>
          <w:color w:val="0000CC"/>
          <w:sz w:val="20"/>
          <w:szCs w:val="20"/>
          <w:lang w:eastAsia="es-MX"/>
        </w:rPr>
        <w:t>“CONFIDENCIAL POR LEY”</w:t>
      </w:r>
      <w:r w:rsidRPr="000B361E">
        <w:rPr>
          <w:b w:val="0"/>
        </w:rPr>
        <w:t xml:space="preserve">, autorizada común por las Partes en términos del artículo 111, párrafo segundo, de la </w:t>
      </w:r>
      <w:r w:rsidR="002541E0" w:rsidRPr="000B361E">
        <w:rPr>
          <w:b w:val="0"/>
        </w:rPr>
        <w:t>Ley Federal de Competencia Económica (</w:t>
      </w:r>
      <w:r w:rsidRPr="000B361E">
        <w:rPr>
          <w:b w:val="0"/>
        </w:rPr>
        <w:t>LFCE</w:t>
      </w:r>
      <w:r w:rsidR="002541E0" w:rsidRPr="000B361E">
        <w:rPr>
          <w:b w:val="0"/>
        </w:rPr>
        <w:t>)</w:t>
      </w:r>
      <w:r w:rsidRPr="000B361E">
        <w:rPr>
          <w:b w:val="0"/>
        </w:rPr>
        <w:t xml:space="preserve">, presentó información y documentación a efecto de acreditar el cierre de las Fases 1 y 2 de la Operación Modificada autorizada por el Instituto en la Resolución, </w:t>
      </w:r>
      <w:r w:rsidR="002541E0" w:rsidRPr="000B361E">
        <w:rPr>
          <w:b w:val="0"/>
        </w:rPr>
        <w:t>actos</w:t>
      </w:r>
      <w:r w:rsidRPr="000B361E">
        <w:rPr>
          <w:b w:val="0"/>
        </w:rPr>
        <w:t xml:space="preserve"> que tuvieron lugar el cuatro de marzo de dos mil dieciséis (Escrito de Cierre de Fases 1 y 2).</w:t>
      </w:r>
    </w:p>
    <w:p w14:paraId="3CAC3D58" w14:textId="0FEE09BF" w:rsidR="00157C0A" w:rsidRPr="000B361E" w:rsidRDefault="00157C0A" w:rsidP="004D220F">
      <w:pPr>
        <w:pStyle w:val="Ttulo2"/>
        <w:numPr>
          <w:ilvl w:val="0"/>
          <w:numId w:val="34"/>
        </w:numPr>
        <w:rPr>
          <w:b w:val="0"/>
        </w:rPr>
      </w:pPr>
      <w:r w:rsidRPr="000B361E">
        <w:rPr>
          <w:b w:val="0"/>
        </w:rPr>
        <w:t xml:space="preserve">Mediante acuerdo </w:t>
      </w:r>
      <w:r w:rsidR="004D220F" w:rsidRPr="000B361E">
        <w:rPr>
          <w:b w:val="0"/>
        </w:rPr>
        <w:t xml:space="preserve">firmado por el Director General de Concentraciones y Concesiones y </w:t>
      </w:r>
      <w:r w:rsidRPr="000B361E">
        <w:rPr>
          <w:b w:val="0"/>
        </w:rPr>
        <w:t xml:space="preserve">notificado por lista el once de abril de dos mil dieciséis, se tuvo por </w:t>
      </w:r>
      <w:r w:rsidR="004D220F" w:rsidRPr="000B361E">
        <w:rPr>
          <w:b w:val="0"/>
        </w:rPr>
        <w:t>recibido el Escrito de Cierre de Fases 1 y 2</w:t>
      </w:r>
      <w:r w:rsidR="00957DDF" w:rsidRPr="000B361E">
        <w:rPr>
          <w:b w:val="0"/>
        </w:rPr>
        <w:t>,</w:t>
      </w:r>
      <w:r w:rsidR="004D220F" w:rsidRPr="000B361E">
        <w:rPr>
          <w:b w:val="0"/>
        </w:rPr>
        <w:t xml:space="preserve"> y se señaló a las Partes que</w:t>
      </w:r>
      <w:r w:rsidR="00B20432" w:rsidRPr="000B361E">
        <w:rPr>
          <w:b w:val="0"/>
        </w:rPr>
        <w:t>: (i)</w:t>
      </w:r>
      <w:r w:rsidR="004D220F" w:rsidRPr="000B361E">
        <w:rPr>
          <w:b w:val="0"/>
        </w:rPr>
        <w:t xml:space="preserve"> no </w:t>
      </w:r>
      <w:r w:rsidR="00261FD2" w:rsidRPr="000B361E">
        <w:rPr>
          <w:b w:val="0"/>
        </w:rPr>
        <w:t xml:space="preserve">se </w:t>
      </w:r>
      <w:r w:rsidR="004D220F" w:rsidRPr="000B361E">
        <w:rPr>
          <w:b w:val="0"/>
        </w:rPr>
        <w:t>prejuzga</w:t>
      </w:r>
      <w:r w:rsidR="00261FD2" w:rsidRPr="000B361E">
        <w:rPr>
          <w:b w:val="0"/>
        </w:rPr>
        <w:t>ba</w:t>
      </w:r>
      <w:r w:rsidR="004D220F" w:rsidRPr="000B361E">
        <w:rPr>
          <w:b w:val="0"/>
        </w:rPr>
        <w:t xml:space="preserve"> </w:t>
      </w:r>
      <w:r w:rsidR="004D220F" w:rsidRPr="000B361E">
        <w:rPr>
          <w:b w:val="0"/>
          <w:bCs/>
          <w:color w:val="000000"/>
        </w:rPr>
        <w:t xml:space="preserve">sobre el cumplimiento de </w:t>
      </w:r>
      <w:r w:rsidR="004D220F" w:rsidRPr="000B361E">
        <w:rPr>
          <w:b w:val="0"/>
        </w:rPr>
        <w:t>la condición establecida en el numeral 1 (uno) del Resolutivo PRIMERO de la Resolución</w:t>
      </w:r>
      <w:r w:rsidR="00B20432" w:rsidRPr="000B361E">
        <w:rPr>
          <w:b w:val="0"/>
        </w:rPr>
        <w:t>; y</w:t>
      </w:r>
      <w:r w:rsidR="007A043E" w:rsidRPr="000B361E">
        <w:rPr>
          <w:b w:val="0"/>
        </w:rPr>
        <w:t xml:space="preserve"> </w:t>
      </w:r>
      <w:r w:rsidR="00B20432" w:rsidRPr="000B361E">
        <w:rPr>
          <w:b w:val="0"/>
        </w:rPr>
        <w:t>(ii) que</w:t>
      </w:r>
      <w:r w:rsidR="00261FD2" w:rsidRPr="000B361E">
        <w:rPr>
          <w:b w:val="0"/>
        </w:rPr>
        <w:t xml:space="preserve"> dicho pronunciamiento corresponde al Pleno del Instituto</w:t>
      </w:r>
      <w:r w:rsidR="00B20432" w:rsidRPr="000B361E">
        <w:rPr>
          <w:b w:val="0"/>
        </w:rPr>
        <w:t xml:space="preserve">, quien lo emitirá </w:t>
      </w:r>
      <w:r w:rsidR="00261FD2" w:rsidRPr="000B361E">
        <w:rPr>
          <w:b w:val="0"/>
        </w:rPr>
        <w:t>una vez que las Partes hayan presentado</w:t>
      </w:r>
      <w:r w:rsidR="00B20432" w:rsidRPr="000B361E">
        <w:rPr>
          <w:b w:val="0"/>
        </w:rPr>
        <w:t xml:space="preserve"> </w:t>
      </w:r>
      <w:r w:rsidR="00261FD2" w:rsidRPr="000B361E">
        <w:rPr>
          <w:b w:val="0"/>
        </w:rPr>
        <w:t>la información y documentación tendiente a acreditar la realización de la Fase 3</w:t>
      </w:r>
      <w:r w:rsidR="00B20432" w:rsidRPr="000B361E">
        <w:rPr>
          <w:b w:val="0"/>
        </w:rPr>
        <w:t xml:space="preserve"> de la Operación Modificada</w:t>
      </w:r>
      <w:r w:rsidR="004D220F" w:rsidRPr="000B361E">
        <w:rPr>
          <w:b w:val="0"/>
        </w:rPr>
        <w:t>.</w:t>
      </w:r>
    </w:p>
    <w:p w14:paraId="36BA2878" w14:textId="39E65878" w:rsidR="00BC51CC" w:rsidRPr="000B361E" w:rsidRDefault="00BC51CC" w:rsidP="00BC51CC">
      <w:pPr>
        <w:pStyle w:val="Ttulo2"/>
        <w:numPr>
          <w:ilvl w:val="0"/>
          <w:numId w:val="34"/>
        </w:numPr>
        <w:rPr>
          <w:b w:val="0"/>
        </w:rPr>
      </w:pPr>
      <w:r w:rsidRPr="000B361E">
        <w:rPr>
          <w:b w:val="0"/>
        </w:rPr>
        <w:t xml:space="preserve">Mediante escrito y anexos presentados el dieciocho de abril de dos mil dieciséis en la oficialía de partes del Instituto, la C. </w:t>
      </w:r>
      <w:r w:rsidR="002D6D8E" w:rsidRPr="000B361E">
        <w:rPr>
          <w:rFonts w:eastAsia="Times New Roman"/>
          <w:bCs/>
          <w:color w:val="0000CC"/>
          <w:sz w:val="20"/>
          <w:szCs w:val="20"/>
          <w:lang w:eastAsia="es-MX"/>
        </w:rPr>
        <w:t>“CONFIDENCIAL POR LEY”</w:t>
      </w:r>
      <w:r w:rsidR="002D6D8E" w:rsidRPr="000B361E">
        <w:rPr>
          <w:rFonts w:eastAsia="Times New Roman"/>
          <w:bCs/>
          <w:color w:val="0000CC"/>
          <w:sz w:val="20"/>
          <w:szCs w:val="20"/>
          <w:lang w:eastAsia="es-MX"/>
        </w:rPr>
        <w:t xml:space="preserve"> </w:t>
      </w:r>
      <w:r w:rsidRPr="000B361E">
        <w:rPr>
          <w:b w:val="0"/>
        </w:rPr>
        <w:t>presentó información y documentación en alcance al Escrito de Cierre de Fases 1 y 2</w:t>
      </w:r>
      <w:r w:rsidR="0086535C" w:rsidRPr="000B361E">
        <w:rPr>
          <w:b w:val="0"/>
        </w:rPr>
        <w:t>, misma que se tuvo por presentada mediante acuerdo notificado por lista el veintinueve de abril de dos mil dieciséis.</w:t>
      </w:r>
    </w:p>
    <w:p w14:paraId="1EAF52B8" w14:textId="54DCC33E" w:rsidR="0086535C" w:rsidRPr="000B361E" w:rsidRDefault="0086535C" w:rsidP="0086535C">
      <w:pPr>
        <w:pStyle w:val="Ttulo2"/>
        <w:numPr>
          <w:ilvl w:val="0"/>
          <w:numId w:val="34"/>
        </w:numPr>
        <w:rPr>
          <w:b w:val="0"/>
        </w:rPr>
      </w:pPr>
      <w:r w:rsidRPr="000B361E">
        <w:rPr>
          <w:b w:val="0"/>
        </w:rPr>
        <w:t xml:space="preserve">Mediante escrito y anexos presentados el veinticuatro de agosto de dos mil dieciséis en la oficialía de partes del Instituto, la C. </w:t>
      </w:r>
      <w:r w:rsidR="002D6D8E" w:rsidRPr="000B361E">
        <w:rPr>
          <w:rFonts w:eastAsia="Times New Roman"/>
          <w:bCs/>
          <w:color w:val="0000CC"/>
          <w:sz w:val="20"/>
          <w:szCs w:val="20"/>
          <w:lang w:eastAsia="es-MX"/>
        </w:rPr>
        <w:t>“CONFIDENCIAL POR LEY”</w:t>
      </w:r>
      <w:r w:rsidR="002D6D8E" w:rsidRPr="000B361E">
        <w:rPr>
          <w:rFonts w:eastAsia="Times New Roman"/>
          <w:bCs/>
          <w:color w:val="0000CC"/>
          <w:sz w:val="20"/>
          <w:szCs w:val="20"/>
          <w:lang w:eastAsia="es-MX"/>
        </w:rPr>
        <w:t xml:space="preserve"> </w:t>
      </w:r>
      <w:r w:rsidRPr="000B361E">
        <w:rPr>
          <w:b w:val="0"/>
        </w:rPr>
        <w:t xml:space="preserve">presentó </w:t>
      </w:r>
      <w:r w:rsidRPr="000B361E">
        <w:rPr>
          <w:b w:val="0"/>
        </w:rPr>
        <w:lastRenderedPageBreak/>
        <w:t xml:space="preserve">información y documentación a efecto de acreditar el cierre de la Fase 3 de la Operación Modificada que tuvo lugar el </w:t>
      </w:r>
      <w:r w:rsidR="00957DDF" w:rsidRPr="000B361E">
        <w:rPr>
          <w:b w:val="0"/>
        </w:rPr>
        <w:t>uno de agosto</w:t>
      </w:r>
      <w:r w:rsidRPr="000B361E">
        <w:rPr>
          <w:b w:val="0"/>
        </w:rPr>
        <w:t xml:space="preserve"> </w:t>
      </w:r>
      <w:r w:rsidR="00957DDF" w:rsidRPr="000B361E">
        <w:rPr>
          <w:b w:val="0"/>
        </w:rPr>
        <w:t>de</w:t>
      </w:r>
      <w:r w:rsidRPr="000B361E">
        <w:rPr>
          <w:b w:val="0"/>
        </w:rPr>
        <w:t xml:space="preserve"> dos mil dieciséis (Escrito de Cierre de Fase </w:t>
      </w:r>
      <w:r w:rsidR="00913EFB" w:rsidRPr="000B361E">
        <w:rPr>
          <w:b w:val="0"/>
        </w:rPr>
        <w:t>3</w:t>
      </w:r>
      <w:r w:rsidRPr="000B361E">
        <w:rPr>
          <w:b w:val="0"/>
        </w:rPr>
        <w:t>).</w:t>
      </w:r>
    </w:p>
    <w:p w14:paraId="47052F7D" w14:textId="56458AE5" w:rsidR="00DA168F" w:rsidRPr="000B361E" w:rsidRDefault="0070751D" w:rsidP="001409E4">
      <w:pPr>
        <w:pStyle w:val="Ttulo2"/>
        <w:numPr>
          <w:ilvl w:val="0"/>
          <w:numId w:val="34"/>
        </w:numPr>
      </w:pPr>
      <w:r w:rsidRPr="000B361E">
        <w:rPr>
          <w:b w:val="0"/>
        </w:rPr>
        <w:t xml:space="preserve">Mediante escrito </w:t>
      </w:r>
      <w:r w:rsidR="00DA168F" w:rsidRPr="000B361E">
        <w:rPr>
          <w:b w:val="0"/>
        </w:rPr>
        <w:t xml:space="preserve">y anexos presentados el siete de septiembre de dos mil dieciséis en la oficialía de partes del Instituto, los CC. </w:t>
      </w:r>
      <w:r w:rsidR="002D6D8E" w:rsidRPr="000B361E">
        <w:rPr>
          <w:rFonts w:eastAsia="Times New Roman"/>
          <w:bCs/>
          <w:color w:val="0000CC"/>
          <w:sz w:val="20"/>
          <w:szCs w:val="20"/>
          <w:lang w:eastAsia="es-MX"/>
        </w:rPr>
        <w:t>“CONFIDENCIAL POR LEY”</w:t>
      </w:r>
      <w:r w:rsidR="00DA168F" w:rsidRPr="000B361E">
        <w:rPr>
          <w:b w:val="0"/>
        </w:rPr>
        <w:t>, en su carácter de representantes legales debidamente autorizados de GTV, presentaron información en alcance al Escrito de Cierre de Fase 3 (Alcance 1 del Escrito de Cierre de Fase 3).</w:t>
      </w:r>
    </w:p>
    <w:p w14:paraId="2CFBB5AA" w14:textId="4520F1BB" w:rsidR="00DA168F" w:rsidRPr="000B361E" w:rsidRDefault="00DA168F" w:rsidP="005D79E0">
      <w:pPr>
        <w:pStyle w:val="Ttulo2"/>
        <w:numPr>
          <w:ilvl w:val="0"/>
          <w:numId w:val="34"/>
        </w:numPr>
        <w:rPr>
          <w:b w:val="0"/>
        </w:rPr>
      </w:pPr>
      <w:r w:rsidRPr="000B361E">
        <w:rPr>
          <w:b w:val="0"/>
        </w:rPr>
        <w:t xml:space="preserve">Mediante escrito y anexos presentados el siete de septiembre de dos mil dieciséis en la oficialía de partes del Instituto, la C. </w:t>
      </w:r>
      <w:r w:rsidR="002D6D8E" w:rsidRPr="000B361E">
        <w:rPr>
          <w:rFonts w:eastAsia="Times New Roman"/>
          <w:bCs/>
          <w:color w:val="0000CC"/>
          <w:sz w:val="20"/>
          <w:szCs w:val="20"/>
          <w:lang w:eastAsia="es-MX"/>
        </w:rPr>
        <w:t>“CONFIDENCIAL POR LEY”</w:t>
      </w:r>
      <w:r w:rsidR="002D6D8E" w:rsidRPr="000B361E">
        <w:rPr>
          <w:rFonts w:eastAsia="Times New Roman"/>
          <w:bCs/>
          <w:color w:val="0000CC"/>
          <w:sz w:val="20"/>
          <w:szCs w:val="20"/>
          <w:lang w:eastAsia="es-MX"/>
        </w:rPr>
        <w:t xml:space="preserve"> </w:t>
      </w:r>
      <w:r w:rsidRPr="000B361E">
        <w:rPr>
          <w:b w:val="0"/>
        </w:rPr>
        <w:t>presentó información en alcance al Escrito de Cierre de Fase 3 (Alcance 2 del Escrito de Cierre de Fase 3).</w:t>
      </w:r>
    </w:p>
    <w:p w14:paraId="6EC0C082" w14:textId="5A64D449" w:rsidR="005D79E0" w:rsidRPr="000B361E" w:rsidRDefault="00DA168F" w:rsidP="005D79E0">
      <w:pPr>
        <w:pStyle w:val="Ttulo2"/>
        <w:numPr>
          <w:ilvl w:val="0"/>
          <w:numId w:val="34"/>
        </w:numPr>
        <w:rPr>
          <w:b w:val="0"/>
        </w:rPr>
      </w:pPr>
      <w:r w:rsidRPr="000B361E">
        <w:rPr>
          <w:b w:val="0"/>
        </w:rPr>
        <w:t>Mediante acuerdo d</w:t>
      </w:r>
      <w:r w:rsidR="009A7445" w:rsidRPr="000B361E">
        <w:rPr>
          <w:b w:val="0"/>
        </w:rPr>
        <w:t>e</w:t>
      </w:r>
      <w:r w:rsidRPr="000B361E">
        <w:rPr>
          <w:b w:val="0"/>
        </w:rPr>
        <w:t xml:space="preserve"> </w:t>
      </w:r>
      <w:r w:rsidR="001A2649" w:rsidRPr="000B361E">
        <w:rPr>
          <w:b w:val="0"/>
        </w:rPr>
        <w:t xml:space="preserve">fecha </w:t>
      </w:r>
      <w:r w:rsidRPr="000B361E">
        <w:rPr>
          <w:b w:val="0"/>
        </w:rPr>
        <w:t>siete de septiembre de dos mil dieciséis y publicado en lista</w:t>
      </w:r>
      <w:r w:rsidR="001A2649" w:rsidRPr="000B361E">
        <w:rPr>
          <w:b w:val="0"/>
        </w:rPr>
        <w:t xml:space="preserve"> el mismo día</w:t>
      </w:r>
      <w:r w:rsidRPr="000B361E">
        <w:rPr>
          <w:b w:val="0"/>
        </w:rPr>
        <w:t>, el Director General de Concentraciones y Concesiones acordó</w:t>
      </w:r>
      <w:r w:rsidR="006F245B" w:rsidRPr="000B361E">
        <w:rPr>
          <w:b w:val="0"/>
        </w:rPr>
        <w:t>, entre otr</w:t>
      </w:r>
      <w:r w:rsidR="00447370" w:rsidRPr="000B361E">
        <w:rPr>
          <w:b w:val="0"/>
        </w:rPr>
        <w:t>os temas</w:t>
      </w:r>
      <w:r w:rsidR="006F245B" w:rsidRPr="000B361E">
        <w:rPr>
          <w:b w:val="0"/>
        </w:rPr>
        <w:t>: i)</w:t>
      </w:r>
      <w:r w:rsidRPr="000B361E">
        <w:rPr>
          <w:b w:val="0"/>
        </w:rPr>
        <w:t xml:space="preserve"> </w:t>
      </w:r>
      <w:r w:rsidR="006F245B" w:rsidRPr="000B361E">
        <w:rPr>
          <w:b w:val="0"/>
        </w:rPr>
        <w:t xml:space="preserve">tener por </w:t>
      </w:r>
      <w:r w:rsidR="00447370" w:rsidRPr="000B361E">
        <w:rPr>
          <w:b w:val="0"/>
        </w:rPr>
        <w:t>presentado</w:t>
      </w:r>
      <w:r w:rsidR="006F245B" w:rsidRPr="000B361E">
        <w:rPr>
          <w:b w:val="0"/>
        </w:rPr>
        <w:t xml:space="preserve"> el Escrito de Cierre de Fase 3, el Alcance 1 del Escrito de Cierre de Fase 3 y el Alcance 2 del Escrito de Cierre de Fase 3, y ii) hacer del conocimiento y someter a consideración del Pleno del Instituto el presente expediente, a efecto de que se determine lo que corresponda respecto del cumplimiento del Resolutivo PRIMERO, en su numeral 1 (uno), y la totalidad del Resolutivo CUARTO de la Resolución.</w:t>
      </w:r>
    </w:p>
    <w:p w14:paraId="4F74F9C6" w14:textId="376F551C" w:rsidR="0070751D" w:rsidRPr="000B361E" w:rsidRDefault="005D79E0" w:rsidP="005D79E0">
      <w:pPr>
        <w:pStyle w:val="Ttulo2"/>
        <w:numPr>
          <w:ilvl w:val="0"/>
          <w:numId w:val="34"/>
        </w:numPr>
        <w:rPr>
          <w:b w:val="0"/>
        </w:rPr>
      </w:pPr>
      <w:r w:rsidRPr="000B361E">
        <w:rPr>
          <w:b w:val="0"/>
        </w:rPr>
        <w:t xml:space="preserve">Mediante escrito presentado el veintinueve de noviembre de dos mil dieciséis en la oficialía de partes del Instituto, los CC. </w:t>
      </w:r>
      <w:r w:rsidR="002D6D8E" w:rsidRPr="000B361E">
        <w:rPr>
          <w:rFonts w:eastAsia="Times New Roman"/>
          <w:bCs/>
          <w:color w:val="0000CC"/>
          <w:sz w:val="20"/>
          <w:szCs w:val="20"/>
          <w:lang w:eastAsia="es-MX"/>
        </w:rPr>
        <w:t>“CONFIDENCIAL POR LEY”</w:t>
      </w:r>
      <w:r w:rsidRPr="000B361E">
        <w:rPr>
          <w:b w:val="0"/>
        </w:rPr>
        <w:t xml:space="preserve">, en su carácter de representantes legales debidamente autorizados de </w:t>
      </w:r>
      <w:r w:rsidR="002D6D8E" w:rsidRPr="000B361E">
        <w:rPr>
          <w:rFonts w:eastAsia="Times New Roman"/>
          <w:bCs/>
          <w:color w:val="0000CC"/>
          <w:sz w:val="20"/>
          <w:szCs w:val="20"/>
          <w:lang w:eastAsia="es-MX"/>
        </w:rPr>
        <w:t>“CONFIDENCIAL POR LEY”</w:t>
      </w:r>
      <w:r w:rsidR="002D6D8E" w:rsidRPr="000B361E">
        <w:rPr>
          <w:rFonts w:eastAsia="Times New Roman"/>
          <w:bCs/>
          <w:color w:val="0000CC"/>
          <w:sz w:val="20"/>
          <w:szCs w:val="20"/>
          <w:lang w:eastAsia="es-MX"/>
        </w:rPr>
        <w:t xml:space="preserve"> </w:t>
      </w:r>
      <w:r w:rsidRPr="000B361E">
        <w:rPr>
          <w:b w:val="0"/>
        </w:rPr>
        <w:t>y TV Altura y Telecom Altura, respectivamente, presentaron información en alcance al Escrito de Cierre de Fase 3 (Alcance 3 del Escrito de Cierre de Fase 3).</w:t>
      </w:r>
      <w:r w:rsidR="006F245B" w:rsidRPr="000B361E">
        <w:rPr>
          <w:b w:val="0"/>
        </w:rPr>
        <w:t xml:space="preserve">  </w:t>
      </w:r>
    </w:p>
    <w:p w14:paraId="559EF18D" w14:textId="77777777" w:rsidR="009057BA" w:rsidRPr="000B361E" w:rsidRDefault="009057BA" w:rsidP="0080501F">
      <w:pPr>
        <w:pStyle w:val="Encabezado"/>
        <w:spacing w:before="120" w:after="120" w:line="276" w:lineRule="auto"/>
        <w:ind w:right="48"/>
      </w:pPr>
      <w:r w:rsidRPr="000B361E">
        <w:t xml:space="preserve">En virtud de los Antecedentes referidos y </w:t>
      </w:r>
    </w:p>
    <w:p w14:paraId="4DA59925" w14:textId="77777777" w:rsidR="001A46E5" w:rsidRPr="000B361E" w:rsidRDefault="001A46E5" w:rsidP="0080501F">
      <w:pPr>
        <w:pStyle w:val="Encabezado"/>
        <w:spacing w:before="120" w:after="120" w:line="276" w:lineRule="auto"/>
        <w:ind w:right="48"/>
      </w:pPr>
    </w:p>
    <w:p w14:paraId="64F101FF" w14:textId="77777777" w:rsidR="00250B66" w:rsidRPr="000B361E" w:rsidRDefault="009057BA" w:rsidP="00C63147">
      <w:pPr>
        <w:pStyle w:val="Ttulo1"/>
        <w:keepNext/>
        <w:spacing w:before="120" w:after="120" w:line="276" w:lineRule="auto"/>
        <w:ind w:left="0" w:right="48"/>
        <w:contextualSpacing w:val="0"/>
      </w:pPr>
      <w:r w:rsidRPr="000B361E">
        <w:t>CONSIDERA</w:t>
      </w:r>
      <w:r w:rsidR="002026AE" w:rsidRPr="000B361E">
        <w:t>NDO</w:t>
      </w:r>
    </w:p>
    <w:p w14:paraId="0CE68083" w14:textId="79DD19BE" w:rsidR="00250B66" w:rsidRPr="000B361E" w:rsidRDefault="00B80BEC" w:rsidP="001A46E5">
      <w:pPr>
        <w:pStyle w:val="Ttulo2"/>
      </w:pPr>
      <w:r w:rsidRPr="000B361E">
        <w:t>PRIMER</w:t>
      </w:r>
      <w:r w:rsidR="002026AE" w:rsidRPr="000B361E">
        <w:t>O</w:t>
      </w:r>
      <w:r w:rsidRPr="000B361E">
        <w:t xml:space="preserve">.- </w:t>
      </w:r>
      <w:r w:rsidR="00957DDF" w:rsidRPr="000B361E">
        <w:rPr>
          <w:b w:val="0"/>
        </w:rPr>
        <w:t xml:space="preserve">El </w:t>
      </w:r>
      <w:r w:rsidR="009C60F3" w:rsidRPr="000B361E">
        <w:rPr>
          <w:b w:val="0"/>
        </w:rPr>
        <w:t>Pleno de</w:t>
      </w:r>
      <w:r w:rsidR="002026AE" w:rsidRPr="000B361E">
        <w:rPr>
          <w:b w:val="0"/>
        </w:rPr>
        <w:t>l</w:t>
      </w:r>
      <w:r w:rsidR="009C60F3" w:rsidRPr="000B361E">
        <w:rPr>
          <w:b w:val="0"/>
        </w:rPr>
        <w:t xml:space="preserve"> </w:t>
      </w:r>
      <w:r w:rsidR="0062797D" w:rsidRPr="000B361E">
        <w:rPr>
          <w:b w:val="0"/>
        </w:rPr>
        <w:t>Instituto autoriz</w:t>
      </w:r>
      <w:r w:rsidR="002026AE" w:rsidRPr="000B361E">
        <w:rPr>
          <w:b w:val="0"/>
        </w:rPr>
        <w:t>ó a las Partes llevar a cabo</w:t>
      </w:r>
      <w:r w:rsidR="0062797D" w:rsidRPr="000B361E">
        <w:rPr>
          <w:b w:val="0"/>
        </w:rPr>
        <w:t xml:space="preserve"> la Operación</w:t>
      </w:r>
      <w:r w:rsidR="002026AE" w:rsidRPr="000B361E">
        <w:rPr>
          <w:b w:val="0"/>
        </w:rPr>
        <w:t>,</w:t>
      </w:r>
      <w:r w:rsidR="0062797D" w:rsidRPr="000B361E">
        <w:rPr>
          <w:b w:val="0"/>
        </w:rPr>
        <w:t xml:space="preserve"> sujeta al cumplimiento de </w:t>
      </w:r>
      <w:r w:rsidR="00B93541" w:rsidRPr="000B361E">
        <w:rPr>
          <w:b w:val="0"/>
        </w:rPr>
        <w:t xml:space="preserve">condiciones, </w:t>
      </w:r>
      <w:r w:rsidR="002026AE" w:rsidRPr="000B361E">
        <w:rPr>
          <w:b w:val="0"/>
        </w:rPr>
        <w:t>en términos de</w:t>
      </w:r>
      <w:r w:rsidR="001A2649" w:rsidRPr="000B361E">
        <w:rPr>
          <w:b w:val="0"/>
        </w:rPr>
        <w:t xml:space="preserve"> </w:t>
      </w:r>
      <w:r w:rsidR="005A7B3F" w:rsidRPr="000B361E">
        <w:rPr>
          <w:b w:val="0"/>
        </w:rPr>
        <w:t>l</w:t>
      </w:r>
      <w:r w:rsidR="001A2649" w:rsidRPr="000B361E">
        <w:rPr>
          <w:b w:val="0"/>
        </w:rPr>
        <w:t>o establecido en el</w:t>
      </w:r>
      <w:r w:rsidR="00490645" w:rsidRPr="000B361E">
        <w:rPr>
          <w:b w:val="0"/>
        </w:rPr>
        <w:t xml:space="preserve"> Resolutivo </w:t>
      </w:r>
      <w:r w:rsidR="005A7B3F" w:rsidRPr="000B361E">
        <w:rPr>
          <w:b w:val="0"/>
        </w:rPr>
        <w:t xml:space="preserve">PRIMERO de la Resolución </w:t>
      </w:r>
      <w:r w:rsidR="00490645" w:rsidRPr="000B361E">
        <w:rPr>
          <w:b w:val="0"/>
        </w:rPr>
        <w:t>que a la letra señala</w:t>
      </w:r>
      <w:r w:rsidR="00250B66" w:rsidRPr="000B361E">
        <w:rPr>
          <w:b w:val="0"/>
        </w:rPr>
        <w:t>:</w:t>
      </w:r>
    </w:p>
    <w:p w14:paraId="01DCD226" w14:textId="77777777" w:rsidR="00C63147" w:rsidRPr="000B361E" w:rsidRDefault="00C63147" w:rsidP="00C63147">
      <w:pPr>
        <w:pStyle w:val="Encabezado"/>
        <w:spacing w:before="120" w:after="120" w:line="276" w:lineRule="auto"/>
        <w:ind w:left="567" w:right="48"/>
        <w:rPr>
          <w:sz w:val="20"/>
        </w:rPr>
      </w:pPr>
      <w:r w:rsidRPr="000B361E">
        <w:rPr>
          <w:sz w:val="20"/>
        </w:rPr>
        <w:t xml:space="preserve">“PRIMERO. Se autoriza llevar a cabo la Operación </w:t>
      </w:r>
      <w:r w:rsidR="007E2F3D" w:rsidRPr="000B361E">
        <w:rPr>
          <w:sz w:val="20"/>
        </w:rPr>
        <w:t>(…),</w:t>
      </w:r>
      <w:r w:rsidRPr="000B361E">
        <w:rPr>
          <w:sz w:val="20"/>
        </w:rPr>
        <w:t xml:space="preserve"> sujeta al cumplimiento de las siguientes condiciones:</w:t>
      </w:r>
    </w:p>
    <w:p w14:paraId="0F76A3E5" w14:textId="77777777" w:rsidR="00C63147" w:rsidRPr="000B361E" w:rsidRDefault="00C63147" w:rsidP="007E2F3D">
      <w:pPr>
        <w:pStyle w:val="Encabezado"/>
        <w:spacing w:before="120" w:after="120" w:line="276" w:lineRule="auto"/>
        <w:ind w:left="709" w:right="48"/>
        <w:rPr>
          <w:sz w:val="20"/>
        </w:rPr>
      </w:pPr>
      <w:r w:rsidRPr="000B361E">
        <w:rPr>
          <w:sz w:val="20"/>
        </w:rPr>
        <w:t>1.</w:t>
      </w:r>
      <w:r w:rsidRPr="000B361E">
        <w:rPr>
          <w:sz w:val="20"/>
        </w:rPr>
        <w:tab/>
        <w:t xml:space="preserve">Que se realice </w:t>
      </w:r>
      <w:r w:rsidRPr="000B361E">
        <w:rPr>
          <w:b/>
          <w:sz w:val="20"/>
        </w:rPr>
        <w:t>la Operación Modificada</w:t>
      </w:r>
      <w:r w:rsidRPr="000B361E">
        <w:rPr>
          <w:sz w:val="20"/>
        </w:rPr>
        <w:t xml:space="preserve"> en los términos considerados en la </w:t>
      </w:r>
      <w:r w:rsidRPr="000B361E">
        <w:rPr>
          <w:b/>
          <w:sz w:val="20"/>
        </w:rPr>
        <w:t>sección 8.2 de esta Resolución</w:t>
      </w:r>
      <w:r w:rsidRPr="000B361E">
        <w:rPr>
          <w:sz w:val="20"/>
        </w:rPr>
        <w:t xml:space="preserve">, y </w:t>
      </w:r>
    </w:p>
    <w:p w14:paraId="557A427D" w14:textId="77777777" w:rsidR="00C63147" w:rsidRPr="000B361E" w:rsidRDefault="00C63147" w:rsidP="007E2F3D">
      <w:pPr>
        <w:pStyle w:val="Encabezado"/>
        <w:spacing w:before="120" w:after="120" w:line="276" w:lineRule="auto"/>
        <w:ind w:left="709" w:right="48"/>
        <w:rPr>
          <w:sz w:val="20"/>
        </w:rPr>
      </w:pPr>
      <w:r w:rsidRPr="000B361E">
        <w:rPr>
          <w:sz w:val="20"/>
        </w:rPr>
        <w:lastRenderedPageBreak/>
        <w:t>2.</w:t>
      </w:r>
      <w:r w:rsidRPr="000B361E">
        <w:rPr>
          <w:sz w:val="20"/>
        </w:rPr>
        <w:tab/>
        <w:t>Que dentro del plazo de 10 (diez) días hábiles siguientes a aquél en el que surta efectos la notificación de la presente Resolución, presenten escritos mediante los cuales, las personas dotadas de los poderes suficientes, acepten en su totalidad la condición establecida en el párrafo anterior.</w:t>
      </w:r>
    </w:p>
    <w:p w14:paraId="4E558C07" w14:textId="77777777" w:rsidR="00C63147" w:rsidRPr="000B361E" w:rsidRDefault="00C63147" w:rsidP="00C63147">
      <w:pPr>
        <w:pStyle w:val="Encabezado"/>
        <w:spacing w:before="120" w:after="120" w:line="276" w:lineRule="auto"/>
        <w:ind w:left="567" w:right="48"/>
        <w:rPr>
          <w:sz w:val="20"/>
        </w:rPr>
      </w:pPr>
      <w:r w:rsidRPr="000B361E">
        <w:rPr>
          <w:sz w:val="20"/>
        </w:rPr>
        <w:t>En caso de incumplir cualquiera de las condiciones impuestas, la Operación se tendrá por objetada.”</w:t>
      </w:r>
      <w:r w:rsidR="006E593A" w:rsidRPr="000B361E">
        <w:rPr>
          <w:sz w:val="20"/>
        </w:rPr>
        <w:t xml:space="preserve"> </w:t>
      </w:r>
      <w:r w:rsidRPr="000B361E">
        <w:rPr>
          <w:sz w:val="20"/>
        </w:rPr>
        <w:t>[Énfasis añadido]</w:t>
      </w:r>
    </w:p>
    <w:p w14:paraId="42E9C17C" w14:textId="77777777" w:rsidR="00C93689" w:rsidRPr="000B361E" w:rsidRDefault="00C93689" w:rsidP="006E593A">
      <w:pPr>
        <w:keepNext/>
        <w:spacing w:before="120" w:after="120" w:line="276" w:lineRule="auto"/>
        <w:ind w:right="45"/>
      </w:pPr>
      <w:r w:rsidRPr="000B361E">
        <w:t xml:space="preserve">La Operación Modificada, como se define en la Resolución, consta de </w:t>
      </w:r>
      <w:r w:rsidR="001A46E5" w:rsidRPr="000B361E">
        <w:t xml:space="preserve">las </w:t>
      </w:r>
      <w:r w:rsidRPr="000B361E">
        <w:t>3 (tres) fases sucesivas</w:t>
      </w:r>
      <w:r w:rsidR="001A46E5" w:rsidRPr="000B361E">
        <w:t xml:space="preserve"> siguientes</w:t>
      </w:r>
      <w:r w:rsidRPr="000B361E">
        <w:t>:</w:t>
      </w:r>
    </w:p>
    <w:p w14:paraId="1CB07CD4" w14:textId="77777777" w:rsidR="00C93689" w:rsidRPr="000B361E" w:rsidRDefault="00C93689" w:rsidP="001A46E5">
      <w:pPr>
        <w:keepNext/>
        <w:spacing w:before="120" w:after="120" w:line="276" w:lineRule="auto"/>
        <w:ind w:left="567" w:right="45"/>
        <w:rPr>
          <w:sz w:val="20"/>
          <w:szCs w:val="20"/>
        </w:rPr>
      </w:pPr>
      <w:r w:rsidRPr="000B361E">
        <w:rPr>
          <w:sz w:val="20"/>
          <w:szCs w:val="20"/>
        </w:rPr>
        <w:t>“</w:t>
      </w:r>
      <w:r w:rsidR="006E593A" w:rsidRPr="000B361E">
        <w:rPr>
          <w:sz w:val="20"/>
          <w:szCs w:val="20"/>
        </w:rPr>
        <w:t>(…)</w:t>
      </w:r>
    </w:p>
    <w:p w14:paraId="39B18F22" w14:textId="7842BFF1" w:rsidR="00C93689" w:rsidRPr="000B361E" w:rsidRDefault="00C93689" w:rsidP="001A46E5">
      <w:pPr>
        <w:pStyle w:val="Prrafodelista"/>
        <w:numPr>
          <w:ilvl w:val="0"/>
          <w:numId w:val="43"/>
        </w:numPr>
        <w:autoSpaceDE w:val="0"/>
        <w:autoSpaceDN w:val="0"/>
        <w:adjustRightInd w:val="0"/>
        <w:spacing w:before="120" w:after="120" w:line="276" w:lineRule="auto"/>
        <w:ind w:left="851" w:hanging="284"/>
        <w:contextualSpacing w:val="0"/>
        <w:rPr>
          <w:sz w:val="20"/>
          <w:szCs w:val="20"/>
        </w:rPr>
      </w:pPr>
      <w:r w:rsidRPr="000B361E">
        <w:rPr>
          <w:sz w:val="20"/>
          <w:szCs w:val="20"/>
        </w:rPr>
        <w:t xml:space="preserve">Se llevará a cabo el </w:t>
      </w:r>
      <w:r w:rsidRPr="000B361E">
        <w:rPr>
          <w:rFonts w:cs="Arial"/>
          <w:b/>
          <w:sz w:val="20"/>
          <w:szCs w:val="20"/>
        </w:rPr>
        <w:t>Aumento de Capital en TVI</w:t>
      </w:r>
      <w:r w:rsidRPr="000B361E">
        <w:rPr>
          <w:sz w:val="20"/>
          <w:szCs w:val="20"/>
        </w:rPr>
        <w:t xml:space="preserve"> en los siguientes términos: se emitirán </w:t>
      </w:r>
      <w:r w:rsidR="002D6D8E" w:rsidRPr="000B361E">
        <w:rPr>
          <w:rFonts w:eastAsia="Times New Roman"/>
          <w:b/>
          <w:bCs/>
          <w:color w:val="0000CC"/>
          <w:sz w:val="20"/>
          <w:szCs w:val="20"/>
          <w:lang w:eastAsia="es-MX"/>
        </w:rPr>
        <w:t>“CONFIDENCIAL POR LEY”</w:t>
      </w:r>
      <w:r w:rsidR="002D6D8E" w:rsidRPr="000B361E">
        <w:rPr>
          <w:rFonts w:eastAsia="Times New Roman"/>
          <w:b/>
          <w:bCs/>
          <w:color w:val="0000CC"/>
          <w:sz w:val="20"/>
          <w:szCs w:val="20"/>
          <w:lang w:eastAsia="es-MX"/>
        </w:rPr>
        <w:t xml:space="preserve"> </w:t>
      </w:r>
      <w:r w:rsidRPr="000B361E">
        <w:rPr>
          <w:sz w:val="20"/>
          <w:szCs w:val="20"/>
        </w:rPr>
        <w:t xml:space="preserve">acciones </w:t>
      </w:r>
      <w:r w:rsidR="002D6D8E" w:rsidRPr="000B361E">
        <w:rPr>
          <w:rFonts w:eastAsia="Times New Roman"/>
          <w:b/>
          <w:bCs/>
          <w:color w:val="0000CC"/>
          <w:sz w:val="20"/>
          <w:szCs w:val="20"/>
          <w:lang w:eastAsia="es-MX"/>
        </w:rPr>
        <w:t>“CONFIDENCIAL POR LEY”</w:t>
      </w:r>
      <w:r w:rsidR="002D6D8E" w:rsidRPr="000B361E">
        <w:rPr>
          <w:rFonts w:eastAsia="Times New Roman"/>
          <w:b/>
          <w:bCs/>
          <w:color w:val="0000CC"/>
          <w:sz w:val="20"/>
          <w:szCs w:val="20"/>
          <w:lang w:eastAsia="es-MX"/>
        </w:rPr>
        <w:t xml:space="preserve"> </w:t>
      </w:r>
      <w:r w:rsidRPr="000B361E">
        <w:rPr>
          <w:sz w:val="20"/>
          <w:szCs w:val="20"/>
        </w:rPr>
        <w:t xml:space="preserve">del capital social de TVI, las cuales serán suscritas por Cable TV a cambio de la reinversión de dividendos por un monto de </w:t>
      </w:r>
      <w:r w:rsidR="002D6D8E" w:rsidRPr="000B361E">
        <w:rPr>
          <w:rFonts w:eastAsia="Times New Roman"/>
          <w:b/>
          <w:bCs/>
          <w:color w:val="0000CC"/>
          <w:sz w:val="20"/>
          <w:szCs w:val="20"/>
          <w:lang w:eastAsia="es-MX"/>
        </w:rPr>
        <w:t>“CONFIDENCIAL POR LEY”</w:t>
      </w:r>
    </w:p>
    <w:p w14:paraId="6BCCD514" w14:textId="0DD16C0B" w:rsidR="00C93689" w:rsidRPr="000B361E" w:rsidRDefault="00C93689" w:rsidP="001A46E5">
      <w:pPr>
        <w:pStyle w:val="Prrafodelista"/>
        <w:autoSpaceDE w:val="0"/>
        <w:autoSpaceDN w:val="0"/>
        <w:adjustRightInd w:val="0"/>
        <w:spacing w:before="120" w:after="120" w:line="276" w:lineRule="auto"/>
        <w:ind w:left="851"/>
        <w:contextualSpacing w:val="0"/>
        <w:rPr>
          <w:sz w:val="20"/>
          <w:szCs w:val="20"/>
        </w:rPr>
      </w:pPr>
      <w:r w:rsidRPr="000B361E">
        <w:rPr>
          <w:sz w:val="20"/>
          <w:szCs w:val="20"/>
        </w:rPr>
        <w:t xml:space="preserve">A partir de la fecha en que se celebre este acto, el consejo de administración de TVI quedará conformado como se muestra en el </w:t>
      </w:r>
      <w:r w:rsidR="00882F69" w:rsidRPr="000B361E">
        <w:rPr>
          <w:sz w:val="20"/>
          <w:szCs w:val="20"/>
        </w:rPr>
        <w:t>Cuadro 1.</w:t>
      </w:r>
    </w:p>
    <w:p w14:paraId="2C175647" w14:textId="77777777" w:rsidR="00C93689" w:rsidRPr="000B361E" w:rsidRDefault="00C93689" w:rsidP="006E593A">
      <w:pPr>
        <w:pStyle w:val="Cuadros"/>
        <w:numPr>
          <w:ilvl w:val="0"/>
          <w:numId w:val="0"/>
        </w:numPr>
        <w:spacing w:after="120"/>
        <w:ind w:left="851"/>
        <w:rPr>
          <w:szCs w:val="20"/>
        </w:rPr>
      </w:pPr>
      <w:r w:rsidRPr="000B361E">
        <w:rPr>
          <w:szCs w:val="20"/>
        </w:rPr>
        <w:t>Cuadro 20. Consejo de administración de TVI después del Aumento de Capital en TVI</w:t>
      </w:r>
    </w:p>
    <w:tbl>
      <w:tblPr>
        <w:tblStyle w:val="Tablaconcuadrcula1"/>
        <w:tblW w:w="7775" w:type="dxa"/>
        <w:jc w:val="right"/>
        <w:tblLook w:val="04A0" w:firstRow="1" w:lastRow="0" w:firstColumn="1" w:lastColumn="0" w:noHBand="0" w:noVBand="1"/>
        <w:tblCaption w:val="Cuadro 20."/>
        <w:tblDescription w:val="En una tabla de 3 columnas se proporciona los nombres en versión &quot;CONFIDENCIAL POR LEY&quot; de los miembros propietarios del Consejo de administración de TVI después del Aumento de Capital en TVI"/>
      </w:tblPr>
      <w:tblGrid>
        <w:gridCol w:w="3397"/>
        <w:gridCol w:w="2268"/>
        <w:gridCol w:w="2110"/>
      </w:tblGrid>
      <w:tr w:rsidR="006E593A" w:rsidRPr="000B361E" w14:paraId="10143EC4" w14:textId="77777777" w:rsidTr="000B361E">
        <w:trPr>
          <w:trHeight w:val="20"/>
          <w:tblHeader/>
          <w:jc w:val="right"/>
        </w:trPr>
        <w:tc>
          <w:tcPr>
            <w:tcW w:w="3397" w:type="dxa"/>
            <w:shd w:val="clear" w:color="auto" w:fill="A6A6A6" w:themeFill="background1" w:themeFillShade="A6"/>
            <w:vAlign w:val="center"/>
          </w:tcPr>
          <w:p w14:paraId="1655BEEF" w14:textId="77777777" w:rsidR="00C93689" w:rsidRPr="000B361E" w:rsidRDefault="00C93689" w:rsidP="000B361E">
            <w:pPr>
              <w:tabs>
                <w:tab w:val="left" w:pos="8820"/>
              </w:tabs>
              <w:spacing w:before="0" w:line="276" w:lineRule="auto"/>
              <w:ind w:left="567" w:right="23"/>
              <w:jc w:val="center"/>
              <w:rPr>
                <w:b/>
                <w:sz w:val="18"/>
              </w:rPr>
            </w:pPr>
            <w:r w:rsidRPr="000B361E">
              <w:rPr>
                <w:b/>
                <w:sz w:val="18"/>
              </w:rPr>
              <w:t>Miembro Propietario</w:t>
            </w:r>
          </w:p>
        </w:tc>
        <w:tc>
          <w:tcPr>
            <w:tcW w:w="2268" w:type="dxa"/>
            <w:shd w:val="clear" w:color="auto" w:fill="A6A6A6" w:themeFill="background1" w:themeFillShade="A6"/>
            <w:vAlign w:val="center"/>
          </w:tcPr>
          <w:p w14:paraId="728A81D5" w14:textId="77777777" w:rsidR="00C93689" w:rsidRPr="000B361E" w:rsidRDefault="00C93689" w:rsidP="000B361E">
            <w:pPr>
              <w:tabs>
                <w:tab w:val="left" w:pos="8820"/>
              </w:tabs>
              <w:spacing w:before="0" w:line="276" w:lineRule="auto"/>
              <w:ind w:left="567" w:right="23"/>
              <w:jc w:val="center"/>
              <w:rPr>
                <w:b/>
                <w:sz w:val="18"/>
              </w:rPr>
            </w:pPr>
            <w:r w:rsidRPr="000B361E">
              <w:rPr>
                <w:b/>
                <w:sz w:val="18"/>
              </w:rPr>
              <w:t>Posición</w:t>
            </w:r>
          </w:p>
        </w:tc>
        <w:tc>
          <w:tcPr>
            <w:tcW w:w="2110" w:type="dxa"/>
            <w:shd w:val="clear" w:color="auto" w:fill="A6A6A6" w:themeFill="background1" w:themeFillShade="A6"/>
            <w:vAlign w:val="center"/>
          </w:tcPr>
          <w:p w14:paraId="46A3AC42" w14:textId="77777777" w:rsidR="00C93689" w:rsidRPr="000B361E" w:rsidRDefault="00C93689" w:rsidP="000B361E">
            <w:pPr>
              <w:tabs>
                <w:tab w:val="left" w:pos="8820"/>
              </w:tabs>
              <w:spacing w:before="0" w:line="276" w:lineRule="auto"/>
              <w:ind w:left="34" w:right="23"/>
              <w:jc w:val="center"/>
              <w:rPr>
                <w:b/>
                <w:sz w:val="18"/>
              </w:rPr>
            </w:pPr>
            <w:r w:rsidRPr="000B361E">
              <w:rPr>
                <w:b/>
                <w:sz w:val="18"/>
              </w:rPr>
              <w:t>Miembro Suplente</w:t>
            </w:r>
          </w:p>
        </w:tc>
      </w:tr>
      <w:tr w:rsidR="000B361E" w:rsidRPr="000B361E" w14:paraId="5434FF8D" w14:textId="77777777" w:rsidTr="000B361E">
        <w:trPr>
          <w:trHeight w:val="278"/>
          <w:jc w:val="right"/>
        </w:trPr>
        <w:tc>
          <w:tcPr>
            <w:tcW w:w="3397" w:type="dxa"/>
          </w:tcPr>
          <w:p w14:paraId="73B8900F" w14:textId="185D7514" w:rsidR="000B361E" w:rsidRPr="000B361E" w:rsidRDefault="000B361E" w:rsidP="000B361E">
            <w:pPr>
              <w:tabs>
                <w:tab w:val="left" w:pos="8820"/>
              </w:tabs>
              <w:spacing w:before="0" w:line="276" w:lineRule="auto"/>
              <w:ind w:left="29" w:right="23"/>
              <w:jc w:val="center"/>
              <w:rPr>
                <w:sz w:val="18"/>
                <w:szCs w:val="18"/>
                <w:highlight w:val="yellow"/>
              </w:rPr>
            </w:pPr>
            <w:r w:rsidRPr="000B361E">
              <w:rPr>
                <w:b/>
                <w:bCs/>
                <w:color w:val="0000CC"/>
                <w:sz w:val="18"/>
                <w:szCs w:val="18"/>
              </w:rPr>
              <w:t>“CONFIDENCIAL POR LEY”</w:t>
            </w:r>
          </w:p>
        </w:tc>
        <w:tc>
          <w:tcPr>
            <w:tcW w:w="2268" w:type="dxa"/>
          </w:tcPr>
          <w:p w14:paraId="0A7B8BC2" w14:textId="77777777" w:rsidR="000B361E" w:rsidRPr="000B361E" w:rsidRDefault="000B361E" w:rsidP="000B361E">
            <w:pPr>
              <w:tabs>
                <w:tab w:val="left" w:pos="8820"/>
              </w:tabs>
              <w:spacing w:before="0" w:line="276" w:lineRule="auto"/>
              <w:ind w:left="-108" w:right="23"/>
              <w:jc w:val="center"/>
              <w:rPr>
                <w:sz w:val="18"/>
              </w:rPr>
            </w:pPr>
            <w:r w:rsidRPr="000B361E">
              <w:rPr>
                <w:sz w:val="18"/>
              </w:rPr>
              <w:t>Presidente del Consejo</w:t>
            </w:r>
          </w:p>
        </w:tc>
        <w:tc>
          <w:tcPr>
            <w:tcW w:w="2110" w:type="dxa"/>
          </w:tcPr>
          <w:p w14:paraId="40AD5224" w14:textId="07EE2E6D" w:rsidR="000B361E" w:rsidRPr="000B361E" w:rsidRDefault="000B361E" w:rsidP="000B361E">
            <w:pPr>
              <w:tabs>
                <w:tab w:val="left" w:pos="8820"/>
              </w:tabs>
              <w:spacing w:before="0" w:line="276" w:lineRule="auto"/>
              <w:ind w:left="567" w:right="23"/>
              <w:rPr>
                <w:sz w:val="18"/>
                <w:highlight w:val="yellow"/>
              </w:rPr>
            </w:pPr>
            <w:r w:rsidRPr="000B361E">
              <w:rPr>
                <w:b/>
                <w:bCs/>
                <w:color w:val="0000CC"/>
                <w:sz w:val="16"/>
                <w:szCs w:val="16"/>
              </w:rPr>
              <w:t>“CONFIDENCIAL POR LEY”</w:t>
            </w:r>
          </w:p>
        </w:tc>
      </w:tr>
      <w:tr w:rsidR="000B361E" w:rsidRPr="000B361E" w14:paraId="148DFA6F" w14:textId="77777777" w:rsidTr="000B361E">
        <w:trPr>
          <w:trHeight w:val="20"/>
          <w:jc w:val="right"/>
        </w:trPr>
        <w:tc>
          <w:tcPr>
            <w:tcW w:w="3397" w:type="dxa"/>
          </w:tcPr>
          <w:p w14:paraId="103CA136" w14:textId="31D0FD43" w:rsidR="000B361E" w:rsidRPr="000B361E" w:rsidRDefault="000B361E" w:rsidP="000B361E">
            <w:pPr>
              <w:tabs>
                <w:tab w:val="left" w:pos="8820"/>
              </w:tabs>
              <w:spacing w:before="0" w:line="276" w:lineRule="auto"/>
              <w:ind w:left="29" w:right="23"/>
              <w:jc w:val="center"/>
              <w:rPr>
                <w:sz w:val="18"/>
                <w:szCs w:val="18"/>
                <w:highlight w:val="yellow"/>
              </w:rPr>
            </w:pPr>
            <w:r w:rsidRPr="000B361E">
              <w:rPr>
                <w:b/>
                <w:bCs/>
                <w:color w:val="0000CC"/>
                <w:sz w:val="18"/>
                <w:szCs w:val="18"/>
              </w:rPr>
              <w:t>“CONFIDENCIAL POR LEY”</w:t>
            </w:r>
          </w:p>
        </w:tc>
        <w:tc>
          <w:tcPr>
            <w:tcW w:w="2268" w:type="dxa"/>
          </w:tcPr>
          <w:p w14:paraId="0101580F" w14:textId="77777777" w:rsidR="000B361E" w:rsidRPr="000B361E" w:rsidRDefault="000B361E" w:rsidP="000B361E">
            <w:pPr>
              <w:tabs>
                <w:tab w:val="left" w:pos="8820"/>
              </w:tabs>
              <w:spacing w:before="0" w:line="276" w:lineRule="auto"/>
              <w:ind w:left="-108" w:right="23"/>
              <w:jc w:val="center"/>
              <w:rPr>
                <w:sz w:val="18"/>
              </w:rPr>
            </w:pPr>
            <w:r w:rsidRPr="000B361E">
              <w:rPr>
                <w:sz w:val="18"/>
              </w:rPr>
              <w:t>Miembro</w:t>
            </w:r>
          </w:p>
        </w:tc>
        <w:tc>
          <w:tcPr>
            <w:tcW w:w="2110" w:type="dxa"/>
          </w:tcPr>
          <w:p w14:paraId="2B9BD6D9" w14:textId="26D33A1F" w:rsidR="000B361E" w:rsidRPr="000B361E" w:rsidRDefault="000B361E" w:rsidP="000B361E">
            <w:pPr>
              <w:tabs>
                <w:tab w:val="left" w:pos="8820"/>
              </w:tabs>
              <w:spacing w:before="0" w:line="276" w:lineRule="auto"/>
              <w:ind w:right="23"/>
              <w:jc w:val="center"/>
              <w:rPr>
                <w:sz w:val="16"/>
                <w:szCs w:val="16"/>
                <w:highlight w:val="yellow"/>
              </w:rPr>
            </w:pPr>
            <w:r w:rsidRPr="000B361E">
              <w:rPr>
                <w:b/>
                <w:bCs/>
                <w:color w:val="0000CC"/>
                <w:sz w:val="16"/>
                <w:szCs w:val="16"/>
              </w:rPr>
              <w:t>“CONFIDENCIAL POR LEY”</w:t>
            </w:r>
          </w:p>
        </w:tc>
      </w:tr>
      <w:tr w:rsidR="000B361E" w:rsidRPr="000B361E" w14:paraId="06848AA8" w14:textId="77777777" w:rsidTr="000B361E">
        <w:trPr>
          <w:trHeight w:val="20"/>
          <w:jc w:val="right"/>
        </w:trPr>
        <w:tc>
          <w:tcPr>
            <w:tcW w:w="3397" w:type="dxa"/>
          </w:tcPr>
          <w:p w14:paraId="25CD2AC3" w14:textId="03332E5A" w:rsidR="000B361E" w:rsidRPr="000B361E" w:rsidRDefault="000B361E" w:rsidP="000B361E">
            <w:pPr>
              <w:tabs>
                <w:tab w:val="left" w:pos="8820"/>
              </w:tabs>
              <w:spacing w:before="0" w:line="276" w:lineRule="auto"/>
              <w:ind w:left="29" w:right="23"/>
              <w:jc w:val="center"/>
              <w:rPr>
                <w:sz w:val="18"/>
                <w:szCs w:val="18"/>
                <w:highlight w:val="yellow"/>
              </w:rPr>
            </w:pPr>
            <w:r w:rsidRPr="000B361E">
              <w:rPr>
                <w:b/>
                <w:bCs/>
                <w:color w:val="0000CC"/>
                <w:sz w:val="18"/>
                <w:szCs w:val="18"/>
              </w:rPr>
              <w:t>“CONFIDENCIAL POR LEY”</w:t>
            </w:r>
          </w:p>
        </w:tc>
        <w:tc>
          <w:tcPr>
            <w:tcW w:w="2268" w:type="dxa"/>
          </w:tcPr>
          <w:p w14:paraId="4AEE4009" w14:textId="77777777" w:rsidR="000B361E" w:rsidRPr="000B361E" w:rsidRDefault="000B361E" w:rsidP="000B361E">
            <w:pPr>
              <w:tabs>
                <w:tab w:val="left" w:pos="8820"/>
              </w:tabs>
              <w:spacing w:before="0" w:line="276" w:lineRule="auto"/>
              <w:ind w:left="-108" w:right="23"/>
              <w:jc w:val="center"/>
              <w:rPr>
                <w:sz w:val="18"/>
              </w:rPr>
            </w:pPr>
            <w:r w:rsidRPr="000B361E">
              <w:rPr>
                <w:sz w:val="18"/>
              </w:rPr>
              <w:t>Miembro</w:t>
            </w:r>
          </w:p>
        </w:tc>
        <w:tc>
          <w:tcPr>
            <w:tcW w:w="2110" w:type="dxa"/>
          </w:tcPr>
          <w:p w14:paraId="311B7C83" w14:textId="39896B4E" w:rsidR="000B361E" w:rsidRPr="000B361E" w:rsidRDefault="000B361E" w:rsidP="000B361E">
            <w:pPr>
              <w:tabs>
                <w:tab w:val="left" w:pos="8820"/>
              </w:tabs>
              <w:spacing w:before="0" w:line="276" w:lineRule="auto"/>
              <w:ind w:right="23"/>
              <w:jc w:val="center"/>
              <w:rPr>
                <w:sz w:val="16"/>
                <w:szCs w:val="16"/>
                <w:highlight w:val="yellow"/>
              </w:rPr>
            </w:pPr>
            <w:r w:rsidRPr="000B361E">
              <w:rPr>
                <w:b/>
                <w:bCs/>
                <w:color w:val="0000CC"/>
                <w:sz w:val="16"/>
                <w:szCs w:val="16"/>
              </w:rPr>
              <w:t>“CONFIDENCIAL POR LEY”</w:t>
            </w:r>
          </w:p>
        </w:tc>
      </w:tr>
      <w:tr w:rsidR="000B361E" w:rsidRPr="000B361E" w14:paraId="5D7371D2" w14:textId="77777777" w:rsidTr="000B361E">
        <w:trPr>
          <w:trHeight w:val="20"/>
          <w:jc w:val="right"/>
        </w:trPr>
        <w:tc>
          <w:tcPr>
            <w:tcW w:w="3397" w:type="dxa"/>
          </w:tcPr>
          <w:p w14:paraId="25C7F313" w14:textId="7599AF1F" w:rsidR="000B361E" w:rsidRPr="000B361E" w:rsidRDefault="000B361E" w:rsidP="000B361E">
            <w:pPr>
              <w:tabs>
                <w:tab w:val="left" w:pos="8820"/>
              </w:tabs>
              <w:spacing w:before="0" w:line="276" w:lineRule="auto"/>
              <w:ind w:left="29" w:right="23"/>
              <w:jc w:val="center"/>
              <w:rPr>
                <w:sz w:val="18"/>
                <w:szCs w:val="18"/>
                <w:highlight w:val="yellow"/>
              </w:rPr>
            </w:pPr>
            <w:r w:rsidRPr="000B361E">
              <w:rPr>
                <w:b/>
                <w:bCs/>
                <w:color w:val="0000CC"/>
                <w:sz w:val="18"/>
                <w:szCs w:val="18"/>
              </w:rPr>
              <w:t>“CONFIDENCIAL POR LEY”</w:t>
            </w:r>
          </w:p>
        </w:tc>
        <w:tc>
          <w:tcPr>
            <w:tcW w:w="2268" w:type="dxa"/>
          </w:tcPr>
          <w:p w14:paraId="02C4E18B" w14:textId="77777777" w:rsidR="000B361E" w:rsidRPr="000B361E" w:rsidRDefault="000B361E" w:rsidP="000B361E">
            <w:pPr>
              <w:tabs>
                <w:tab w:val="left" w:pos="8820"/>
              </w:tabs>
              <w:spacing w:before="0" w:line="276" w:lineRule="auto"/>
              <w:ind w:left="-108" w:right="23"/>
              <w:jc w:val="center"/>
              <w:rPr>
                <w:sz w:val="18"/>
              </w:rPr>
            </w:pPr>
            <w:r w:rsidRPr="000B361E">
              <w:rPr>
                <w:sz w:val="18"/>
              </w:rPr>
              <w:t xml:space="preserve">Secretario </w:t>
            </w:r>
          </w:p>
          <w:p w14:paraId="560D4977" w14:textId="77777777" w:rsidR="000B361E" w:rsidRPr="000B361E" w:rsidRDefault="000B361E" w:rsidP="000B361E">
            <w:pPr>
              <w:tabs>
                <w:tab w:val="left" w:pos="8820"/>
              </w:tabs>
              <w:spacing w:before="0" w:line="276" w:lineRule="auto"/>
              <w:ind w:left="-108" w:right="23"/>
              <w:jc w:val="center"/>
              <w:rPr>
                <w:sz w:val="18"/>
              </w:rPr>
            </w:pPr>
            <w:r w:rsidRPr="000B361E">
              <w:rPr>
                <w:sz w:val="18"/>
              </w:rPr>
              <w:t>(no miembro)</w:t>
            </w:r>
          </w:p>
        </w:tc>
        <w:tc>
          <w:tcPr>
            <w:tcW w:w="2110" w:type="dxa"/>
          </w:tcPr>
          <w:p w14:paraId="56C84E5F" w14:textId="67E6576A" w:rsidR="000B361E" w:rsidRPr="000B361E" w:rsidRDefault="000B361E" w:rsidP="000B361E">
            <w:pPr>
              <w:tabs>
                <w:tab w:val="left" w:pos="8820"/>
              </w:tabs>
              <w:spacing w:before="0" w:line="276" w:lineRule="auto"/>
              <w:ind w:left="567" w:right="23"/>
              <w:rPr>
                <w:sz w:val="18"/>
                <w:highlight w:val="yellow"/>
              </w:rPr>
            </w:pPr>
            <w:r w:rsidRPr="000B361E">
              <w:rPr>
                <w:b/>
                <w:bCs/>
                <w:color w:val="0000CC"/>
                <w:sz w:val="16"/>
                <w:szCs w:val="16"/>
              </w:rPr>
              <w:t>“CONFIDENCIAL POR LEY”</w:t>
            </w:r>
          </w:p>
        </w:tc>
      </w:tr>
      <w:tr w:rsidR="000B361E" w:rsidRPr="000B361E" w14:paraId="4921505E" w14:textId="77777777" w:rsidTr="000B361E">
        <w:trPr>
          <w:trHeight w:val="20"/>
          <w:jc w:val="right"/>
        </w:trPr>
        <w:tc>
          <w:tcPr>
            <w:tcW w:w="3397" w:type="dxa"/>
          </w:tcPr>
          <w:p w14:paraId="30E260ED" w14:textId="69004049" w:rsidR="000B361E" w:rsidRPr="000B361E" w:rsidRDefault="000B361E" w:rsidP="000B361E">
            <w:pPr>
              <w:tabs>
                <w:tab w:val="left" w:pos="8820"/>
              </w:tabs>
              <w:spacing w:before="0" w:line="276" w:lineRule="auto"/>
              <w:ind w:left="29" w:right="23"/>
              <w:jc w:val="center"/>
              <w:rPr>
                <w:sz w:val="18"/>
                <w:szCs w:val="18"/>
                <w:highlight w:val="yellow"/>
              </w:rPr>
            </w:pPr>
            <w:r w:rsidRPr="000B361E">
              <w:rPr>
                <w:b/>
                <w:bCs/>
                <w:color w:val="0000CC"/>
                <w:sz w:val="18"/>
                <w:szCs w:val="18"/>
              </w:rPr>
              <w:t>“CONFIDENCIAL POR LEY”</w:t>
            </w:r>
          </w:p>
        </w:tc>
        <w:tc>
          <w:tcPr>
            <w:tcW w:w="2268" w:type="dxa"/>
          </w:tcPr>
          <w:p w14:paraId="77AD438E" w14:textId="77777777" w:rsidR="000B361E" w:rsidRPr="000B361E" w:rsidRDefault="000B361E" w:rsidP="000B361E">
            <w:pPr>
              <w:tabs>
                <w:tab w:val="left" w:pos="8820"/>
              </w:tabs>
              <w:spacing w:before="0" w:line="276" w:lineRule="auto"/>
              <w:ind w:left="-108" w:right="23"/>
              <w:jc w:val="center"/>
              <w:rPr>
                <w:sz w:val="18"/>
              </w:rPr>
            </w:pPr>
            <w:r w:rsidRPr="000B361E">
              <w:rPr>
                <w:sz w:val="18"/>
              </w:rPr>
              <w:t xml:space="preserve">Prosecretario </w:t>
            </w:r>
          </w:p>
          <w:p w14:paraId="4D058829" w14:textId="77777777" w:rsidR="000B361E" w:rsidRPr="000B361E" w:rsidRDefault="000B361E" w:rsidP="000B361E">
            <w:pPr>
              <w:tabs>
                <w:tab w:val="left" w:pos="8820"/>
              </w:tabs>
              <w:spacing w:before="0" w:line="276" w:lineRule="auto"/>
              <w:ind w:left="-108" w:right="23"/>
              <w:jc w:val="center"/>
              <w:rPr>
                <w:sz w:val="18"/>
              </w:rPr>
            </w:pPr>
            <w:r w:rsidRPr="000B361E">
              <w:rPr>
                <w:sz w:val="18"/>
              </w:rPr>
              <w:t>(no miembro)</w:t>
            </w:r>
          </w:p>
        </w:tc>
        <w:tc>
          <w:tcPr>
            <w:tcW w:w="2110" w:type="dxa"/>
          </w:tcPr>
          <w:p w14:paraId="6845642F" w14:textId="0AB473AC" w:rsidR="000B361E" w:rsidRPr="000B361E" w:rsidRDefault="000B361E" w:rsidP="000B361E">
            <w:pPr>
              <w:tabs>
                <w:tab w:val="left" w:pos="8820"/>
              </w:tabs>
              <w:spacing w:before="0" w:line="276" w:lineRule="auto"/>
              <w:ind w:left="567" w:right="23"/>
              <w:rPr>
                <w:sz w:val="18"/>
                <w:highlight w:val="yellow"/>
              </w:rPr>
            </w:pPr>
            <w:r w:rsidRPr="000B361E">
              <w:rPr>
                <w:b/>
                <w:bCs/>
                <w:color w:val="0000CC"/>
                <w:sz w:val="16"/>
                <w:szCs w:val="16"/>
              </w:rPr>
              <w:t>“CONFIDENCIAL POR LEY”</w:t>
            </w:r>
          </w:p>
        </w:tc>
      </w:tr>
    </w:tbl>
    <w:p w14:paraId="1E14F234" w14:textId="77777777" w:rsidR="00C93689" w:rsidRPr="000B361E" w:rsidRDefault="00C93689" w:rsidP="001A46E5">
      <w:pPr>
        <w:pStyle w:val="Prrafodelista"/>
        <w:autoSpaceDE w:val="0"/>
        <w:autoSpaceDN w:val="0"/>
        <w:adjustRightInd w:val="0"/>
        <w:spacing w:before="120" w:after="120" w:line="276" w:lineRule="auto"/>
        <w:ind w:left="851"/>
        <w:contextualSpacing w:val="0"/>
        <w:rPr>
          <w:sz w:val="14"/>
          <w:szCs w:val="20"/>
        </w:rPr>
      </w:pPr>
      <w:r w:rsidRPr="000B361E">
        <w:rPr>
          <w:sz w:val="14"/>
          <w:szCs w:val="20"/>
        </w:rPr>
        <w:t>Fuente: Elaboración propia con información del Anexo F de la Respuesta al Requerimiento de Información.</w:t>
      </w:r>
    </w:p>
    <w:p w14:paraId="25D26ED7" w14:textId="77777777" w:rsidR="000B361E" w:rsidRPr="000B361E" w:rsidRDefault="00C93689" w:rsidP="002D6D8E">
      <w:pPr>
        <w:pStyle w:val="Prraforproyecto"/>
        <w:ind w:left="851"/>
        <w:rPr>
          <w:b/>
          <w:color w:val="0000CC"/>
          <w:sz w:val="20"/>
          <w:szCs w:val="20"/>
        </w:rPr>
      </w:pPr>
      <w:r w:rsidRPr="000B361E">
        <w:rPr>
          <w:sz w:val="20"/>
          <w:szCs w:val="20"/>
        </w:rPr>
        <w:t xml:space="preserve">Asimismo, se ratificará al C. </w:t>
      </w:r>
      <w:r w:rsidR="002D6D8E" w:rsidRPr="000B361E">
        <w:rPr>
          <w:b/>
          <w:color w:val="0000CC"/>
          <w:sz w:val="20"/>
          <w:szCs w:val="20"/>
        </w:rPr>
        <w:t>“CONFIDENCIAL POR LEY”</w:t>
      </w:r>
      <w:r w:rsidR="002D6D8E" w:rsidRPr="000B361E">
        <w:rPr>
          <w:b/>
          <w:color w:val="0000CC"/>
          <w:sz w:val="20"/>
          <w:szCs w:val="20"/>
        </w:rPr>
        <w:t xml:space="preserve"> </w:t>
      </w:r>
      <w:r w:rsidRPr="000B361E">
        <w:rPr>
          <w:sz w:val="20"/>
          <w:szCs w:val="20"/>
        </w:rPr>
        <w:t xml:space="preserve">como Director General y al C. </w:t>
      </w:r>
      <w:r w:rsidR="000B361E" w:rsidRPr="000B361E">
        <w:rPr>
          <w:b/>
          <w:color w:val="0000CC"/>
          <w:sz w:val="20"/>
          <w:szCs w:val="20"/>
        </w:rPr>
        <w:t xml:space="preserve">“CONFIDENCIAL POR LEY” </w:t>
      </w:r>
      <w:r w:rsidRPr="000B361E">
        <w:rPr>
          <w:sz w:val="20"/>
          <w:szCs w:val="20"/>
        </w:rPr>
        <w:t xml:space="preserve">como Director de Finanzas de TVI; y se revocarán todos y cada uno de los poderes otorgados por parte de TVI a </w:t>
      </w:r>
      <w:r w:rsidR="002D6D8E" w:rsidRPr="000B361E">
        <w:rPr>
          <w:b/>
          <w:color w:val="0000CC"/>
          <w:sz w:val="20"/>
          <w:szCs w:val="20"/>
        </w:rPr>
        <w:t>“CONFIDENCIAL POR LEY”</w:t>
      </w:r>
    </w:p>
    <w:p w14:paraId="217637A3" w14:textId="14F2F91D" w:rsidR="00C93689" w:rsidRPr="000B361E" w:rsidRDefault="00C93689" w:rsidP="000B361E">
      <w:pPr>
        <w:pStyle w:val="Prrafodelista"/>
        <w:numPr>
          <w:ilvl w:val="0"/>
          <w:numId w:val="43"/>
        </w:numPr>
        <w:autoSpaceDE w:val="0"/>
        <w:autoSpaceDN w:val="0"/>
        <w:adjustRightInd w:val="0"/>
        <w:spacing w:before="120" w:after="120" w:line="276" w:lineRule="auto"/>
        <w:ind w:left="851" w:hanging="284"/>
        <w:contextualSpacing w:val="0"/>
        <w:rPr>
          <w:sz w:val="20"/>
          <w:szCs w:val="20"/>
        </w:rPr>
      </w:pPr>
      <w:r w:rsidRPr="000B361E">
        <w:rPr>
          <w:sz w:val="20"/>
          <w:szCs w:val="20"/>
        </w:rPr>
        <w:t xml:space="preserve">CVQ como sociedad </w:t>
      </w:r>
      <w:proofErr w:type="spellStart"/>
      <w:r w:rsidRPr="000B361E">
        <w:rPr>
          <w:sz w:val="20"/>
          <w:szCs w:val="20"/>
        </w:rPr>
        <w:t>fusionante</w:t>
      </w:r>
      <w:proofErr w:type="spellEnd"/>
      <w:r w:rsidRPr="000B361E">
        <w:rPr>
          <w:sz w:val="20"/>
          <w:szCs w:val="20"/>
        </w:rPr>
        <w:t xml:space="preserve"> y Grupo TVI como sociedad fusionada, llevarán a cabo una fusión, por virtud de la cual se extinguirá Grupo TVI en términos del artículo 222 y demás aplicables de la Ley General de Sociedades Mercantiles (</w:t>
      </w:r>
      <w:r w:rsidRPr="000B361E">
        <w:rPr>
          <w:b/>
          <w:sz w:val="20"/>
          <w:szCs w:val="20"/>
        </w:rPr>
        <w:t>Fusión CVQ-Grupo TVI</w:t>
      </w:r>
      <w:r w:rsidRPr="000B361E">
        <w:rPr>
          <w:sz w:val="20"/>
          <w:szCs w:val="20"/>
        </w:rPr>
        <w:t xml:space="preserve">). En contraprestación, TV Altura y Telecom Altura, como accionistas de Grupo TVI, recibirán </w:t>
      </w:r>
      <w:r w:rsidR="002D6D8E" w:rsidRPr="000B361E">
        <w:rPr>
          <w:rFonts w:eastAsia="Times New Roman"/>
          <w:b/>
          <w:bCs/>
          <w:color w:val="0000CC"/>
          <w:sz w:val="20"/>
          <w:szCs w:val="20"/>
          <w:lang w:eastAsia="es-MX"/>
        </w:rPr>
        <w:t>“CONFIDENCIAL POR LEY”</w:t>
      </w:r>
      <w:r w:rsidR="002D6D8E" w:rsidRPr="000B361E">
        <w:rPr>
          <w:b/>
          <w:color w:val="0000CC"/>
          <w:sz w:val="20"/>
          <w:szCs w:val="20"/>
        </w:rPr>
        <w:t xml:space="preserve"> </w:t>
      </w:r>
      <w:r w:rsidRPr="000B361E">
        <w:rPr>
          <w:sz w:val="20"/>
          <w:szCs w:val="20"/>
        </w:rPr>
        <w:t>acciones representativas del capital social de CVQ, conforme a lo siguiente:</w:t>
      </w:r>
    </w:p>
    <w:p w14:paraId="4F413E3B" w14:textId="74B3B02A" w:rsidR="00C93689" w:rsidRPr="000B361E" w:rsidRDefault="00C93689" w:rsidP="001A46E5">
      <w:pPr>
        <w:pStyle w:val="Prraforproyecto"/>
        <w:numPr>
          <w:ilvl w:val="1"/>
          <w:numId w:val="41"/>
        </w:numPr>
        <w:ind w:left="1276"/>
        <w:rPr>
          <w:sz w:val="20"/>
          <w:szCs w:val="20"/>
        </w:rPr>
      </w:pPr>
      <w:r w:rsidRPr="000B361E">
        <w:rPr>
          <w:sz w:val="20"/>
          <w:szCs w:val="20"/>
        </w:rPr>
        <w:t xml:space="preserve">TV Altura recibirá </w:t>
      </w:r>
      <w:r w:rsidR="002D6D8E" w:rsidRPr="000B361E">
        <w:rPr>
          <w:b/>
          <w:color w:val="0000CC"/>
          <w:sz w:val="20"/>
          <w:szCs w:val="20"/>
        </w:rPr>
        <w:t>“CONFIDENCIAL POR LEY”</w:t>
      </w:r>
      <w:r w:rsidR="002D6D8E" w:rsidRPr="000B361E">
        <w:rPr>
          <w:b/>
          <w:color w:val="0000CC"/>
          <w:sz w:val="20"/>
          <w:szCs w:val="20"/>
        </w:rPr>
        <w:t xml:space="preserve"> </w:t>
      </w:r>
      <w:r w:rsidRPr="000B361E">
        <w:rPr>
          <w:sz w:val="20"/>
          <w:szCs w:val="20"/>
        </w:rPr>
        <w:t xml:space="preserve">acciones sin derecho a voto, </w:t>
      </w:r>
      <w:r w:rsidR="000B361E" w:rsidRPr="000B361E">
        <w:rPr>
          <w:b/>
          <w:color w:val="0000CC"/>
          <w:sz w:val="20"/>
          <w:szCs w:val="20"/>
        </w:rPr>
        <w:t xml:space="preserve">“CONFIDENCIAL POR LEY” </w:t>
      </w:r>
      <w:r w:rsidRPr="000B361E">
        <w:rPr>
          <w:sz w:val="20"/>
          <w:szCs w:val="20"/>
        </w:rPr>
        <w:t xml:space="preserve">del capital social de CVQ, que representan el </w:t>
      </w:r>
      <w:r w:rsidR="000B361E" w:rsidRPr="000B361E">
        <w:rPr>
          <w:b/>
          <w:color w:val="0000CC"/>
          <w:sz w:val="20"/>
          <w:szCs w:val="20"/>
        </w:rPr>
        <w:lastRenderedPageBreak/>
        <w:t xml:space="preserve">“CONFIDENCIAL POR LEY” </w:t>
      </w:r>
      <w:r w:rsidRPr="000B361E">
        <w:rPr>
          <w:sz w:val="20"/>
          <w:szCs w:val="20"/>
        </w:rPr>
        <w:t>del total de las acciones con y sin derecho a voto de dicha sociedad.</w:t>
      </w:r>
    </w:p>
    <w:p w14:paraId="14FD4B5B" w14:textId="557E43B3" w:rsidR="00C93689" w:rsidRPr="000B361E" w:rsidRDefault="00C93689" w:rsidP="001A46E5">
      <w:pPr>
        <w:pStyle w:val="Prraforproyecto"/>
        <w:numPr>
          <w:ilvl w:val="1"/>
          <w:numId w:val="41"/>
        </w:numPr>
        <w:ind w:left="1276"/>
        <w:rPr>
          <w:sz w:val="20"/>
          <w:szCs w:val="20"/>
        </w:rPr>
      </w:pPr>
      <w:r w:rsidRPr="000B361E">
        <w:rPr>
          <w:sz w:val="20"/>
          <w:szCs w:val="20"/>
        </w:rPr>
        <w:t xml:space="preserve">Telecom Altura recibirá </w:t>
      </w:r>
      <w:r w:rsidR="002D6D8E" w:rsidRPr="000B361E">
        <w:rPr>
          <w:b/>
          <w:color w:val="0000CC"/>
          <w:sz w:val="20"/>
          <w:szCs w:val="20"/>
        </w:rPr>
        <w:t>“CONFIDENCIAL POR LEY”</w:t>
      </w:r>
      <w:r w:rsidR="002D6D8E" w:rsidRPr="000B361E">
        <w:rPr>
          <w:b/>
          <w:color w:val="0000CC"/>
          <w:sz w:val="20"/>
          <w:szCs w:val="20"/>
        </w:rPr>
        <w:t xml:space="preserve"> </w:t>
      </w:r>
      <w:r w:rsidRPr="000B361E">
        <w:rPr>
          <w:sz w:val="20"/>
          <w:szCs w:val="20"/>
        </w:rPr>
        <w:t xml:space="preserve">acciones sin derecho a voto, </w:t>
      </w:r>
      <w:r w:rsidR="002D6D8E" w:rsidRPr="000B361E">
        <w:rPr>
          <w:b/>
          <w:color w:val="0000CC"/>
          <w:sz w:val="20"/>
          <w:szCs w:val="20"/>
        </w:rPr>
        <w:t>“CONFIDENCIAL POR LEY”</w:t>
      </w:r>
      <w:r w:rsidR="002D6D8E" w:rsidRPr="000B361E">
        <w:rPr>
          <w:b/>
          <w:color w:val="0000CC"/>
          <w:sz w:val="20"/>
          <w:szCs w:val="20"/>
        </w:rPr>
        <w:t xml:space="preserve"> </w:t>
      </w:r>
      <w:r w:rsidRPr="000B361E">
        <w:rPr>
          <w:sz w:val="20"/>
          <w:szCs w:val="20"/>
        </w:rPr>
        <w:t xml:space="preserve">del capital social de CVQ, que representan </w:t>
      </w:r>
      <w:r w:rsidR="002D6D8E" w:rsidRPr="000B361E">
        <w:rPr>
          <w:b/>
          <w:color w:val="0000CC"/>
          <w:sz w:val="20"/>
          <w:szCs w:val="20"/>
        </w:rPr>
        <w:t>“CONFIDENCIAL POR LEY”</w:t>
      </w:r>
      <w:r w:rsidR="002D6D8E" w:rsidRPr="000B361E">
        <w:rPr>
          <w:b/>
          <w:color w:val="0000CC"/>
          <w:sz w:val="20"/>
          <w:szCs w:val="20"/>
        </w:rPr>
        <w:t xml:space="preserve"> </w:t>
      </w:r>
      <w:r w:rsidRPr="000B361E">
        <w:rPr>
          <w:sz w:val="20"/>
          <w:szCs w:val="20"/>
        </w:rPr>
        <w:t>del total de las acciones con y sin derecho a voto de dicha sociedad.</w:t>
      </w:r>
    </w:p>
    <w:p w14:paraId="5440A771" w14:textId="77777777" w:rsidR="00C93689" w:rsidRPr="000B361E" w:rsidRDefault="00C93689" w:rsidP="001A46E5">
      <w:pPr>
        <w:pStyle w:val="Prraforproyecto"/>
        <w:ind w:left="851"/>
        <w:rPr>
          <w:sz w:val="20"/>
          <w:szCs w:val="20"/>
        </w:rPr>
      </w:pPr>
      <w:r w:rsidRPr="000B361E">
        <w:rPr>
          <w:sz w:val="20"/>
          <w:szCs w:val="20"/>
        </w:rPr>
        <w:t>Las acciones de CVQ que serán propiedad de TV Altura y Telecom Altura “no tendrían derecho a voto, ni derecho a nombrar miembros del Consejo de Administración de CVQ, conforme a los estatutos sociales de dicha sociedad.”</w:t>
      </w:r>
    </w:p>
    <w:p w14:paraId="4F647B88" w14:textId="38F58EC0" w:rsidR="00C93689" w:rsidRPr="000B361E" w:rsidRDefault="00C93689" w:rsidP="001A46E5">
      <w:pPr>
        <w:pStyle w:val="Prraforproyecto"/>
        <w:numPr>
          <w:ilvl w:val="0"/>
          <w:numId w:val="43"/>
        </w:numPr>
        <w:ind w:left="851" w:hanging="284"/>
        <w:rPr>
          <w:sz w:val="20"/>
          <w:szCs w:val="20"/>
        </w:rPr>
      </w:pPr>
      <w:r w:rsidRPr="000B361E">
        <w:rPr>
          <w:sz w:val="20"/>
          <w:szCs w:val="20"/>
        </w:rPr>
        <w:t>Finalmente, GTV, Telecom Altura y TV Altura celebrarán un contrato de compraventa de acciones (</w:t>
      </w:r>
      <w:r w:rsidRPr="000B361E">
        <w:rPr>
          <w:b/>
          <w:sz w:val="20"/>
          <w:szCs w:val="20"/>
        </w:rPr>
        <w:t>Compraventa GTV</w:t>
      </w:r>
      <w:r w:rsidRPr="000B361E">
        <w:rPr>
          <w:sz w:val="20"/>
          <w:szCs w:val="20"/>
        </w:rPr>
        <w:t xml:space="preserve">) por virtud del cual, GTV adquirirá la totalidad de las acciones representativas del capital social de CVQ de las que sean titulares TV Altura y Telecom Altura, por la cantidad de </w:t>
      </w:r>
      <w:r w:rsidR="002D6D8E" w:rsidRPr="000B361E">
        <w:rPr>
          <w:b/>
          <w:color w:val="0000CC"/>
          <w:sz w:val="20"/>
          <w:szCs w:val="20"/>
        </w:rPr>
        <w:t>“CONFIDENCIAL POR LEY”</w:t>
      </w:r>
    </w:p>
    <w:p w14:paraId="5CE3F64F" w14:textId="3E91AD82" w:rsidR="00250B66" w:rsidRPr="000B361E" w:rsidRDefault="00447370" w:rsidP="001A46E5">
      <w:pPr>
        <w:spacing w:before="120" w:after="120" w:line="276" w:lineRule="auto"/>
        <w:ind w:right="48"/>
      </w:pPr>
      <w:r w:rsidRPr="000B361E">
        <w:t xml:space="preserve">El contenido relevante </w:t>
      </w:r>
      <w:r w:rsidR="00C63147" w:rsidRPr="000B361E">
        <w:t xml:space="preserve">de la sección 8.2 de la Resolución a </w:t>
      </w:r>
      <w:r w:rsidRPr="000B361E">
        <w:t xml:space="preserve">la </w:t>
      </w:r>
      <w:r w:rsidR="00C63147" w:rsidRPr="000B361E">
        <w:t xml:space="preserve">que se refiere el Resolutivo </w:t>
      </w:r>
      <w:r w:rsidR="006E593A" w:rsidRPr="000B361E">
        <w:t>PRIMERO</w:t>
      </w:r>
      <w:r w:rsidR="00C63147" w:rsidRPr="000B361E">
        <w:t xml:space="preserve"> </w:t>
      </w:r>
      <w:r w:rsidRPr="000B361E">
        <w:t>es</w:t>
      </w:r>
      <w:r w:rsidR="00393536" w:rsidRPr="000B361E">
        <w:t>:</w:t>
      </w:r>
    </w:p>
    <w:p w14:paraId="306D0FBD" w14:textId="77777777" w:rsidR="00C63147" w:rsidRPr="000B361E" w:rsidRDefault="00C63147" w:rsidP="001A46E5">
      <w:pPr>
        <w:spacing w:before="120" w:after="120" w:line="276" w:lineRule="auto"/>
        <w:ind w:left="567" w:right="48"/>
        <w:rPr>
          <w:sz w:val="20"/>
          <w:szCs w:val="20"/>
        </w:rPr>
      </w:pPr>
      <w:r w:rsidRPr="000B361E">
        <w:rPr>
          <w:sz w:val="20"/>
          <w:szCs w:val="20"/>
        </w:rPr>
        <w:t>“</w:t>
      </w:r>
      <w:r w:rsidR="007940DE" w:rsidRPr="000B361E">
        <w:rPr>
          <w:sz w:val="20"/>
          <w:szCs w:val="20"/>
        </w:rPr>
        <w:t>(…)</w:t>
      </w:r>
    </w:p>
    <w:p w14:paraId="630193BC" w14:textId="282DE38F" w:rsidR="00C63147" w:rsidRPr="000B361E" w:rsidRDefault="00C63147" w:rsidP="001A46E5">
      <w:pPr>
        <w:pStyle w:val="Prrafodelista"/>
        <w:numPr>
          <w:ilvl w:val="0"/>
          <w:numId w:val="37"/>
        </w:numPr>
        <w:spacing w:before="120" w:after="120" w:line="276" w:lineRule="auto"/>
        <w:ind w:left="851" w:right="48" w:hanging="284"/>
        <w:contextualSpacing w:val="0"/>
        <w:rPr>
          <w:sz w:val="20"/>
          <w:szCs w:val="20"/>
          <w:lang w:eastAsia="es-MX"/>
        </w:rPr>
      </w:pPr>
      <w:r w:rsidRPr="000B361E">
        <w:rPr>
          <w:sz w:val="20"/>
          <w:szCs w:val="20"/>
          <w:lang w:eastAsia="es-MX"/>
        </w:rPr>
        <w:t xml:space="preserve">Después de la Fusión CVQ-Grupo TVI, que forma parte de la Operación Modificada, el Grupo Multimedios, a través de TV Altura y Telecom Altura, adquirirá una participación de </w:t>
      </w:r>
      <w:r w:rsidR="002D6D8E" w:rsidRPr="000B361E">
        <w:rPr>
          <w:rFonts w:eastAsia="Times New Roman"/>
          <w:b/>
          <w:bCs/>
          <w:color w:val="0000CC"/>
          <w:sz w:val="20"/>
          <w:szCs w:val="20"/>
          <w:lang w:eastAsia="es-MX"/>
        </w:rPr>
        <w:t>“CONFIDENCIAL POR LEY”</w:t>
      </w:r>
      <w:r w:rsidR="002D6D8E" w:rsidRPr="000B361E">
        <w:rPr>
          <w:rFonts w:eastAsia="Times New Roman"/>
          <w:b/>
          <w:bCs/>
          <w:color w:val="0000CC"/>
          <w:sz w:val="20"/>
          <w:szCs w:val="20"/>
          <w:lang w:eastAsia="es-MX"/>
        </w:rPr>
        <w:t xml:space="preserve"> </w:t>
      </w:r>
      <w:r w:rsidRPr="000B361E">
        <w:rPr>
          <w:sz w:val="20"/>
          <w:szCs w:val="20"/>
        </w:rPr>
        <w:t>de las acciones representativas del capital social de CVQ</w:t>
      </w:r>
      <w:r w:rsidRPr="000B361E">
        <w:rPr>
          <w:sz w:val="20"/>
          <w:szCs w:val="20"/>
          <w:lang w:eastAsia="es-MX"/>
        </w:rPr>
        <w:t xml:space="preserve">, las cuales </w:t>
      </w:r>
      <w:r w:rsidRPr="000B361E">
        <w:rPr>
          <w:sz w:val="20"/>
          <w:szCs w:val="20"/>
        </w:rPr>
        <w:t>“no tendrían derecho a voto, ni derecho a nombrar miembros del Consejo de Administración de CVQ, conforme a los estatutos sociales de dicha sociedad”</w:t>
      </w:r>
      <w:r w:rsidRPr="000B361E">
        <w:rPr>
          <w:sz w:val="20"/>
          <w:szCs w:val="20"/>
          <w:lang w:eastAsia="es-MX"/>
        </w:rPr>
        <w:t xml:space="preserve">. Asimismo, </w:t>
      </w:r>
      <w:r w:rsidR="002D6D8E" w:rsidRPr="000B361E">
        <w:rPr>
          <w:rFonts w:eastAsia="Times New Roman"/>
          <w:b/>
          <w:bCs/>
          <w:color w:val="0000CC"/>
          <w:sz w:val="20"/>
          <w:szCs w:val="20"/>
          <w:lang w:eastAsia="es-MX"/>
        </w:rPr>
        <w:t>“CONFIDENCIAL POR LEY”</w:t>
      </w:r>
      <w:r w:rsidR="002D6D8E" w:rsidRPr="000B361E">
        <w:rPr>
          <w:rFonts w:eastAsia="Times New Roman"/>
          <w:b/>
          <w:bCs/>
          <w:color w:val="0000CC"/>
          <w:sz w:val="20"/>
          <w:szCs w:val="20"/>
          <w:lang w:eastAsia="es-MX"/>
        </w:rPr>
        <w:t xml:space="preserve"> </w:t>
      </w:r>
      <w:r w:rsidRPr="000B361E">
        <w:rPr>
          <w:sz w:val="20"/>
          <w:szCs w:val="20"/>
        </w:rPr>
        <w:t xml:space="preserve">no tendrá los derechos previstos inicialmente en la Operación y descritos en la sección 2.2 de esta Resolución, consistentes en 1) nombrar </w:t>
      </w:r>
      <w:r w:rsidR="002D6D8E" w:rsidRPr="000B361E">
        <w:rPr>
          <w:rFonts w:eastAsia="Times New Roman"/>
          <w:b/>
          <w:bCs/>
          <w:color w:val="0000CC"/>
          <w:sz w:val="20"/>
          <w:szCs w:val="20"/>
          <w:lang w:eastAsia="es-MX"/>
        </w:rPr>
        <w:t>“CONFIDENCIAL POR LEY”</w:t>
      </w:r>
      <w:r w:rsidR="002D6D8E" w:rsidRPr="000B361E">
        <w:rPr>
          <w:rFonts w:eastAsia="Times New Roman"/>
          <w:b/>
          <w:bCs/>
          <w:color w:val="0000CC"/>
          <w:sz w:val="20"/>
          <w:szCs w:val="20"/>
          <w:lang w:eastAsia="es-MX"/>
        </w:rPr>
        <w:t xml:space="preserve"> </w:t>
      </w:r>
      <w:r w:rsidRPr="000B361E">
        <w:rPr>
          <w:sz w:val="20"/>
          <w:szCs w:val="20"/>
        </w:rPr>
        <w:t xml:space="preserve">del consejo de administración de CVQ y su suplente, y 2) nombrar </w:t>
      </w:r>
      <w:r w:rsidR="002D6D8E" w:rsidRPr="000B361E">
        <w:rPr>
          <w:rFonts w:eastAsia="Times New Roman"/>
          <w:b/>
          <w:bCs/>
          <w:color w:val="0000CC"/>
          <w:sz w:val="20"/>
          <w:szCs w:val="20"/>
          <w:lang w:eastAsia="es-MX"/>
        </w:rPr>
        <w:t>“CONFIDENCIAL POR LEY”</w:t>
      </w:r>
      <w:r w:rsidR="002D6D8E" w:rsidRPr="000B361E">
        <w:rPr>
          <w:rFonts w:eastAsia="Times New Roman"/>
          <w:b/>
          <w:bCs/>
          <w:color w:val="0000CC"/>
          <w:sz w:val="20"/>
          <w:szCs w:val="20"/>
          <w:lang w:eastAsia="es-MX"/>
        </w:rPr>
        <w:t xml:space="preserve"> </w:t>
      </w:r>
      <w:r w:rsidRPr="000B361E">
        <w:rPr>
          <w:sz w:val="20"/>
          <w:szCs w:val="20"/>
        </w:rPr>
        <w:t>del Comité Regional Norte, el cual “no será constituido”.</w:t>
      </w:r>
    </w:p>
    <w:p w14:paraId="4E8D777A" w14:textId="662B87ED" w:rsidR="00C63147" w:rsidRPr="000B361E" w:rsidRDefault="00C63147" w:rsidP="001A46E5">
      <w:pPr>
        <w:pStyle w:val="Prrafodelista"/>
        <w:spacing w:before="120" w:after="120" w:line="276" w:lineRule="auto"/>
        <w:ind w:left="851" w:right="48"/>
        <w:contextualSpacing w:val="0"/>
        <w:rPr>
          <w:sz w:val="20"/>
          <w:szCs w:val="20"/>
        </w:rPr>
      </w:pPr>
      <w:r w:rsidRPr="000B361E">
        <w:rPr>
          <w:sz w:val="20"/>
          <w:szCs w:val="20"/>
        </w:rPr>
        <w:t xml:space="preserve">Lo anterior en el entendido que las personas físicas y morales pertenecientes al Grupo Multimedios del que forma parte </w:t>
      </w:r>
      <w:r w:rsidR="000B361E" w:rsidRPr="000B361E">
        <w:rPr>
          <w:rFonts w:eastAsia="Times New Roman"/>
          <w:b/>
          <w:bCs/>
          <w:color w:val="0000CC"/>
          <w:sz w:val="20"/>
          <w:szCs w:val="20"/>
          <w:lang w:eastAsia="es-MX"/>
        </w:rPr>
        <w:t>“CONFIDENCIAL POR LEY”</w:t>
      </w:r>
      <w:r w:rsidRPr="000B361E">
        <w:rPr>
          <w:sz w:val="20"/>
          <w:szCs w:val="20"/>
        </w:rPr>
        <w:t>:</w:t>
      </w:r>
    </w:p>
    <w:p w14:paraId="242D578B" w14:textId="77777777" w:rsidR="00C63147" w:rsidRPr="000B361E" w:rsidRDefault="00C63147" w:rsidP="001A46E5">
      <w:pPr>
        <w:pStyle w:val="Prrafodelista"/>
        <w:numPr>
          <w:ilvl w:val="0"/>
          <w:numId w:val="35"/>
        </w:numPr>
        <w:spacing w:before="120" w:after="120" w:line="276" w:lineRule="auto"/>
        <w:ind w:left="1276" w:right="48"/>
        <w:contextualSpacing w:val="0"/>
        <w:rPr>
          <w:sz w:val="20"/>
          <w:szCs w:val="20"/>
        </w:rPr>
      </w:pPr>
      <w:r w:rsidRPr="000B361E">
        <w:rPr>
          <w:sz w:val="20"/>
          <w:szCs w:val="20"/>
        </w:rPr>
        <w:t>No adquieren derechos ni participarán en los órganos y no ocuparán posiciones para la toma de decisiones de CVQ, GTV u otras personas que formen parte del GIETV, y</w:t>
      </w:r>
    </w:p>
    <w:p w14:paraId="7A842943" w14:textId="77777777" w:rsidR="00C63147" w:rsidRPr="000B361E" w:rsidRDefault="00C63147" w:rsidP="001A46E5">
      <w:pPr>
        <w:pStyle w:val="Prrafodelista"/>
        <w:numPr>
          <w:ilvl w:val="0"/>
          <w:numId w:val="35"/>
        </w:numPr>
        <w:spacing w:before="120" w:after="120" w:line="276" w:lineRule="auto"/>
        <w:ind w:left="1276" w:right="48"/>
        <w:contextualSpacing w:val="0"/>
        <w:rPr>
          <w:sz w:val="20"/>
          <w:szCs w:val="20"/>
        </w:rPr>
      </w:pPr>
      <w:r w:rsidRPr="000B361E">
        <w:rPr>
          <w:sz w:val="20"/>
          <w:szCs w:val="20"/>
        </w:rPr>
        <w:t>No adquieren participación directa o indirecta en el capital social de CVQ, GTV ni en otras personas pertenecientes al GIETV.</w:t>
      </w:r>
    </w:p>
    <w:p w14:paraId="3B2FF144" w14:textId="77777777" w:rsidR="00C63147" w:rsidRPr="000B361E" w:rsidRDefault="00C63147" w:rsidP="001A46E5">
      <w:pPr>
        <w:pStyle w:val="Prrafodelista"/>
        <w:numPr>
          <w:ilvl w:val="0"/>
          <w:numId w:val="37"/>
        </w:numPr>
        <w:spacing w:before="120" w:after="120" w:line="276" w:lineRule="auto"/>
        <w:ind w:left="851" w:right="48" w:hanging="284"/>
        <w:contextualSpacing w:val="0"/>
        <w:rPr>
          <w:sz w:val="20"/>
          <w:szCs w:val="20"/>
          <w:lang w:eastAsia="es-MX"/>
        </w:rPr>
      </w:pPr>
      <w:r w:rsidRPr="000B361E">
        <w:rPr>
          <w:sz w:val="20"/>
          <w:szCs w:val="20"/>
          <w:lang w:eastAsia="es-MX"/>
        </w:rPr>
        <w:t>Después de la celebración del contrato de Compraventa GTV, Grupo Multimedios no tendrá ninguna participación en CVQ ni en las personas que forman parte del grupo de interés económico al que pertenece.</w:t>
      </w:r>
    </w:p>
    <w:p w14:paraId="39479658" w14:textId="77777777" w:rsidR="00C63147" w:rsidRPr="000B361E" w:rsidRDefault="00C63147" w:rsidP="001A46E5">
      <w:pPr>
        <w:pStyle w:val="Prrafodelista"/>
        <w:spacing w:before="120" w:after="120" w:line="276" w:lineRule="auto"/>
        <w:ind w:left="851" w:right="48"/>
        <w:contextualSpacing w:val="0"/>
        <w:rPr>
          <w:sz w:val="20"/>
          <w:szCs w:val="20"/>
        </w:rPr>
      </w:pPr>
      <w:r w:rsidRPr="000B361E">
        <w:rPr>
          <w:sz w:val="20"/>
          <w:szCs w:val="20"/>
        </w:rPr>
        <w:lastRenderedPageBreak/>
        <w:t xml:space="preserve">Lo anterior, en el entendido que en el momento de celebrarlo (fase 3), GTV efectivamente adquirirá las acciones representativas del capital social de CVQ de las que sean titulares TV Altura y Telecom Altura, descritas en el punto anterior. </w:t>
      </w:r>
    </w:p>
    <w:p w14:paraId="0A5F833E" w14:textId="559F0A60" w:rsidR="00C63147" w:rsidRPr="000B361E" w:rsidRDefault="00C63147" w:rsidP="001A46E5">
      <w:pPr>
        <w:pStyle w:val="Prrafodelista"/>
        <w:spacing w:before="120" w:after="120" w:line="276" w:lineRule="auto"/>
        <w:ind w:left="851" w:right="48"/>
        <w:contextualSpacing w:val="0"/>
        <w:rPr>
          <w:sz w:val="20"/>
          <w:szCs w:val="20"/>
        </w:rPr>
      </w:pPr>
      <w:r w:rsidRPr="000B361E">
        <w:rPr>
          <w:sz w:val="20"/>
          <w:szCs w:val="20"/>
        </w:rPr>
        <w:t xml:space="preserve">De este modo, una vez que se realice la Operación Modificada, el Grupo Multimedios no tendrá participación en el capital social ni derechos en los órganos o posiciones de decisión de CVQ o de las personas que forman parte del grupo de interés económico al que pertenece CVQ, por lo que disminuyen las posibilidades de que estos dos grupos de interés económico intercambien información con fines anticompetitivos respecto a la provisión de servicios de radiodifusión en las localidades donde coinciden. En el entendido que esta condición aplica a todas las personas físicas y morales que forman parte de Grupo Multimedios, incluyendo a </w:t>
      </w:r>
      <w:r w:rsidR="002D6D8E" w:rsidRPr="000B361E">
        <w:rPr>
          <w:rFonts w:eastAsia="Times New Roman"/>
          <w:b/>
          <w:bCs/>
          <w:color w:val="0000CC"/>
          <w:sz w:val="20"/>
          <w:szCs w:val="20"/>
          <w:lang w:eastAsia="es-MX"/>
        </w:rPr>
        <w:t>“CONFIDENCIAL POR LEY”</w:t>
      </w:r>
      <w:r w:rsidRPr="000B361E">
        <w:rPr>
          <w:sz w:val="20"/>
          <w:szCs w:val="20"/>
        </w:rPr>
        <w:t>, los accionistas de personas morales pertenecientes a dicho grupo, directivos y miembros de órganos encargados de tomar las decisiones, que incluyen pero no se limitan a la administración, la definición de las políticas y los objetivos o la gestión, conducción y ejecución de sus actividades.”</w:t>
      </w:r>
    </w:p>
    <w:p w14:paraId="0D3A89C3" w14:textId="7511001D" w:rsidR="005567A0" w:rsidRPr="000B361E" w:rsidRDefault="00C63147" w:rsidP="0080501F">
      <w:pPr>
        <w:spacing w:before="120" w:after="120" w:line="276" w:lineRule="auto"/>
        <w:ind w:right="48"/>
      </w:pPr>
      <w:r w:rsidRPr="000B361E">
        <w:t>L</w:t>
      </w:r>
      <w:r w:rsidR="005567A0" w:rsidRPr="000B361E">
        <w:t xml:space="preserve">os términos en mayúsculas </w:t>
      </w:r>
      <w:r w:rsidR="004D6936" w:rsidRPr="000B361E">
        <w:t xml:space="preserve">contenidos en </w:t>
      </w:r>
      <w:r w:rsidR="005567A0" w:rsidRPr="000B361E">
        <w:t>las transcripciones</w:t>
      </w:r>
      <w:r w:rsidR="004D6936" w:rsidRPr="000B361E">
        <w:t xml:space="preserve"> y el texto de este acuerdo</w:t>
      </w:r>
      <w:r w:rsidR="005567A0" w:rsidRPr="000B361E">
        <w:t xml:space="preserve"> tiene</w:t>
      </w:r>
      <w:r w:rsidRPr="000B361E">
        <w:t>n</w:t>
      </w:r>
      <w:r w:rsidR="005567A0" w:rsidRPr="000B361E">
        <w:t xml:space="preserve"> l</w:t>
      </w:r>
      <w:r w:rsidR="004D6936" w:rsidRPr="000B361E">
        <w:t>os</w:t>
      </w:r>
      <w:r w:rsidR="005567A0" w:rsidRPr="000B361E">
        <w:t xml:space="preserve"> significado</w:t>
      </w:r>
      <w:r w:rsidR="004D6936" w:rsidRPr="000B361E">
        <w:t>s</w:t>
      </w:r>
      <w:r w:rsidR="005567A0" w:rsidRPr="000B361E">
        <w:t xml:space="preserve"> definido</w:t>
      </w:r>
      <w:r w:rsidR="004D6936" w:rsidRPr="000B361E">
        <w:t>s</w:t>
      </w:r>
      <w:r w:rsidR="005567A0" w:rsidRPr="000B361E">
        <w:t xml:space="preserve"> en la Resolución.</w:t>
      </w:r>
    </w:p>
    <w:p w14:paraId="19C3C613" w14:textId="6930D6D3" w:rsidR="006E593A" w:rsidRPr="000B361E" w:rsidRDefault="001D28A1" w:rsidP="001A46E5">
      <w:pPr>
        <w:pStyle w:val="Ttulo2"/>
        <w:rPr>
          <w:b w:val="0"/>
          <w:bCs/>
          <w:color w:val="000000"/>
        </w:rPr>
      </w:pPr>
      <w:r w:rsidRPr="000B361E">
        <w:t>SEGUND</w:t>
      </w:r>
      <w:r w:rsidR="00AF1023" w:rsidRPr="000B361E">
        <w:t>O</w:t>
      </w:r>
      <w:r w:rsidRPr="000B361E">
        <w:t>.-</w:t>
      </w:r>
      <w:r w:rsidR="001A46E5" w:rsidRPr="000B361E">
        <w:rPr>
          <w:b w:val="0"/>
        </w:rPr>
        <w:t xml:space="preserve"> </w:t>
      </w:r>
      <w:r w:rsidR="004D6936" w:rsidRPr="000B361E">
        <w:rPr>
          <w:b w:val="0"/>
        </w:rPr>
        <w:t>El diecisiete de marzo de dos mil dieciséis,</w:t>
      </w:r>
      <w:r w:rsidR="004D6936" w:rsidRPr="000B361E" w:rsidDel="004D6936">
        <w:rPr>
          <w:b w:val="0"/>
        </w:rPr>
        <w:t xml:space="preserve"> </w:t>
      </w:r>
      <w:r w:rsidR="004D6936" w:rsidRPr="000B361E">
        <w:rPr>
          <w:b w:val="0"/>
        </w:rPr>
        <w:t>el Pleno del Instituto tuvo por cumplida en tiempo y forma</w:t>
      </w:r>
      <w:r w:rsidR="004D6936" w:rsidRPr="000B361E" w:rsidDel="004D6936">
        <w:rPr>
          <w:b w:val="0"/>
        </w:rPr>
        <w:t xml:space="preserve"> </w:t>
      </w:r>
      <w:r w:rsidR="001A46E5" w:rsidRPr="000B361E">
        <w:rPr>
          <w:b w:val="0"/>
        </w:rPr>
        <w:t xml:space="preserve">la condición establecida en el numeral 2 (dos) del </w:t>
      </w:r>
      <w:r w:rsidR="001A46E5" w:rsidRPr="000B361E">
        <w:rPr>
          <w:b w:val="0"/>
          <w:bCs/>
          <w:color w:val="000000"/>
        </w:rPr>
        <w:t>Resolutivo PRIMERO de la Resolución,</w:t>
      </w:r>
      <w:r w:rsidR="001A46E5" w:rsidRPr="000B361E">
        <w:rPr>
          <w:b w:val="0"/>
        </w:rPr>
        <w:t xml:space="preserve"> c</w:t>
      </w:r>
      <w:r w:rsidR="006E593A" w:rsidRPr="000B361E">
        <w:rPr>
          <w:b w:val="0"/>
        </w:rPr>
        <w:t xml:space="preserve">omo se mencionó en el Antecedente </w:t>
      </w:r>
      <w:r w:rsidR="001A2649" w:rsidRPr="000B361E">
        <w:rPr>
          <w:b w:val="0"/>
        </w:rPr>
        <w:t>S</w:t>
      </w:r>
      <w:r w:rsidR="006E593A" w:rsidRPr="000B361E">
        <w:rPr>
          <w:b w:val="0"/>
        </w:rPr>
        <w:t xml:space="preserve">éptimo, </w:t>
      </w:r>
      <w:r w:rsidR="006E593A" w:rsidRPr="000B361E">
        <w:rPr>
          <w:b w:val="0"/>
          <w:bCs/>
          <w:color w:val="000000"/>
        </w:rPr>
        <w:t xml:space="preserve"> toda vez que</w:t>
      </w:r>
      <w:r w:rsidR="00DB64C0" w:rsidRPr="000B361E">
        <w:rPr>
          <w:b w:val="0"/>
          <w:bCs/>
          <w:color w:val="000000"/>
        </w:rPr>
        <w:t>, dentro del plazo otorgado para dichos efectos,</w:t>
      </w:r>
      <w:r w:rsidR="00C42C09" w:rsidRPr="000B361E">
        <w:rPr>
          <w:b w:val="0"/>
          <w:bCs/>
          <w:color w:val="000000"/>
        </w:rPr>
        <w:t xml:space="preserve"> los </w:t>
      </w:r>
      <w:r w:rsidR="00C42C09" w:rsidRPr="000B361E">
        <w:rPr>
          <w:rFonts w:cs="Arial"/>
          <w:b w:val="0"/>
        </w:rPr>
        <w:t xml:space="preserve">representantes legales de cada una de las Partes </w:t>
      </w:r>
      <w:r w:rsidR="00C42C09" w:rsidRPr="000B361E">
        <w:rPr>
          <w:b w:val="0"/>
          <w:bCs/>
          <w:color w:val="000000"/>
        </w:rPr>
        <w:t>manifestaron su aceptación de las condiciones establecidas en el Resolutivo PRIMERO de la Resolución.</w:t>
      </w:r>
    </w:p>
    <w:p w14:paraId="06927E47" w14:textId="65393CC0" w:rsidR="001A46E5" w:rsidRPr="000B361E" w:rsidRDefault="001A46E5" w:rsidP="00BC4EAA">
      <w:pPr>
        <w:pStyle w:val="Ttulo2"/>
        <w:keepNext w:val="0"/>
        <w:rPr>
          <w:b w:val="0"/>
        </w:rPr>
      </w:pPr>
      <w:r w:rsidRPr="000B361E">
        <w:t>TERCERO.</w:t>
      </w:r>
      <w:r w:rsidR="004D6936" w:rsidRPr="000B361E">
        <w:t>-</w:t>
      </w:r>
      <w:r w:rsidRPr="000B361E">
        <w:t xml:space="preserve"> </w:t>
      </w:r>
      <w:r w:rsidR="00DB64C0" w:rsidRPr="000B361E">
        <w:rPr>
          <w:b w:val="0"/>
        </w:rPr>
        <w:t>L</w:t>
      </w:r>
      <w:r w:rsidR="00A50BE4" w:rsidRPr="000B361E">
        <w:rPr>
          <w:b w:val="0"/>
        </w:rPr>
        <w:t xml:space="preserve">as Partes </w:t>
      </w:r>
      <w:r w:rsidR="00DB64C0" w:rsidRPr="000B361E">
        <w:rPr>
          <w:b w:val="0"/>
        </w:rPr>
        <w:t>presentaron los documentos que se indican enseguida con el fin de</w:t>
      </w:r>
      <w:r w:rsidR="00A50BE4" w:rsidRPr="000B361E">
        <w:rPr>
          <w:b w:val="0"/>
        </w:rPr>
        <w:t xml:space="preserve"> acreditar el cumplimiento de</w:t>
      </w:r>
      <w:r w:rsidRPr="000B361E">
        <w:rPr>
          <w:b w:val="0"/>
        </w:rPr>
        <w:t xml:space="preserve"> la condición establecida en el numeral 1 (uno) del Resolutivo PRIMERO de la Resolución, consistente en realizar la Operación Modificada en los términos </w:t>
      </w:r>
      <w:r w:rsidR="00A50BE4" w:rsidRPr="000B361E">
        <w:rPr>
          <w:b w:val="0"/>
        </w:rPr>
        <w:t xml:space="preserve">establecidos </w:t>
      </w:r>
      <w:r w:rsidRPr="000B361E">
        <w:rPr>
          <w:b w:val="0"/>
        </w:rPr>
        <w:t>en la sección 8.2 de la Resolución</w:t>
      </w:r>
      <w:r w:rsidR="00A50BE4" w:rsidRPr="000B361E">
        <w:rPr>
          <w:b w:val="0"/>
        </w:rPr>
        <w:t>.</w:t>
      </w:r>
    </w:p>
    <w:p w14:paraId="3D032630" w14:textId="3B10BA29" w:rsidR="001A46E5" w:rsidRPr="000B361E" w:rsidRDefault="001A46E5" w:rsidP="00BC4EAA">
      <w:pPr>
        <w:spacing w:before="120" w:after="120" w:line="276" w:lineRule="auto"/>
        <w:ind w:right="48"/>
      </w:pPr>
      <w:r w:rsidRPr="000B361E">
        <w:t xml:space="preserve">En el Escrito de Cierre de Fases 1 y 2, las Partes señalan </w:t>
      </w:r>
      <w:r w:rsidR="00A50BE4" w:rsidRPr="000B361E">
        <w:t>haber</w:t>
      </w:r>
      <w:r w:rsidRPr="000B361E">
        <w:t xml:space="preserve"> realizado las Fases 1 y 2 de la Operación Modificada</w:t>
      </w:r>
      <w:r w:rsidR="00A50BE4" w:rsidRPr="000B361E">
        <w:t xml:space="preserve"> en fecha cuatro de marzo</w:t>
      </w:r>
      <w:r w:rsidR="009938B0" w:rsidRPr="000B361E">
        <w:t xml:space="preserve"> de dos mil dieciséis</w:t>
      </w:r>
      <w:r w:rsidR="00545058" w:rsidRPr="000B361E">
        <w:t>.</w:t>
      </w:r>
    </w:p>
    <w:p w14:paraId="3CDCC259" w14:textId="77777777" w:rsidR="001A46E5" w:rsidRPr="000B361E" w:rsidRDefault="001A46E5" w:rsidP="00BC4EAA">
      <w:pPr>
        <w:pStyle w:val="estilo30"/>
        <w:keepNext/>
        <w:numPr>
          <w:ilvl w:val="0"/>
          <w:numId w:val="44"/>
        </w:numPr>
        <w:spacing w:before="120" w:beforeAutospacing="0" w:after="120" w:afterAutospacing="0" w:line="276" w:lineRule="auto"/>
        <w:ind w:left="567" w:hanging="357"/>
        <w:jc w:val="both"/>
        <w:rPr>
          <w:rFonts w:ascii="ITC Avant Garde" w:hAnsi="ITC Avant Garde"/>
          <w:sz w:val="22"/>
          <w:szCs w:val="22"/>
        </w:rPr>
      </w:pPr>
      <w:r w:rsidRPr="000B361E">
        <w:rPr>
          <w:rFonts w:ascii="ITC Avant Garde" w:hAnsi="ITC Avant Garde"/>
          <w:sz w:val="22"/>
          <w:szCs w:val="22"/>
        </w:rPr>
        <w:t>Para acreditar la Fase 1</w:t>
      </w:r>
      <w:r w:rsidR="00DA0606" w:rsidRPr="000B361E">
        <w:rPr>
          <w:rFonts w:ascii="ITC Avant Garde" w:hAnsi="ITC Avant Garde"/>
          <w:sz w:val="22"/>
          <w:szCs w:val="22"/>
        </w:rPr>
        <w:t xml:space="preserve"> presentaron la siguiente documentación</w:t>
      </w:r>
      <w:r w:rsidRPr="000B361E">
        <w:rPr>
          <w:rFonts w:ascii="ITC Avant Garde" w:hAnsi="ITC Avant Garde"/>
          <w:sz w:val="22"/>
          <w:szCs w:val="22"/>
        </w:rPr>
        <w:t>:</w:t>
      </w:r>
    </w:p>
    <w:p w14:paraId="7C18B209" w14:textId="1F31A316" w:rsidR="001A46E5" w:rsidRPr="000B361E" w:rsidRDefault="00F36F33" w:rsidP="00BC4EAA">
      <w:pPr>
        <w:pStyle w:val="estilo30"/>
        <w:numPr>
          <w:ilvl w:val="1"/>
          <w:numId w:val="44"/>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C</w:t>
      </w:r>
      <w:r w:rsidR="001A46E5" w:rsidRPr="000B361E">
        <w:rPr>
          <w:rFonts w:ascii="ITC Avant Garde" w:hAnsi="ITC Avant Garde"/>
          <w:sz w:val="22"/>
          <w:szCs w:val="22"/>
        </w:rPr>
        <w:t>ertifica</w:t>
      </w:r>
      <w:r w:rsidRPr="000B361E">
        <w:rPr>
          <w:rFonts w:ascii="ITC Avant Garde" w:hAnsi="ITC Avant Garde"/>
          <w:sz w:val="22"/>
          <w:szCs w:val="22"/>
        </w:rPr>
        <w:t xml:space="preserve">ción del </w:t>
      </w:r>
      <w:r w:rsidR="001A46E5" w:rsidRPr="000B361E">
        <w:rPr>
          <w:rFonts w:ascii="ITC Avant Garde" w:hAnsi="ITC Avant Garde"/>
          <w:sz w:val="22"/>
          <w:szCs w:val="22"/>
        </w:rPr>
        <w:t xml:space="preserve">Asiento número </w:t>
      </w:r>
      <w:r w:rsidR="002D6D8E" w:rsidRPr="000B361E">
        <w:rPr>
          <w:rFonts w:ascii="ITC Avant Garde" w:hAnsi="ITC Avant Garde"/>
          <w:b/>
          <w:bCs/>
          <w:color w:val="0000CC"/>
          <w:sz w:val="20"/>
          <w:szCs w:val="20"/>
        </w:rPr>
        <w:t>“CONFIDENCIAL POR LEY”</w:t>
      </w:r>
      <w:r w:rsidR="002D6D8E" w:rsidRPr="000B361E">
        <w:rPr>
          <w:rFonts w:ascii="ITC Avant Garde" w:hAnsi="ITC Avant Garde"/>
          <w:b/>
          <w:bCs/>
          <w:color w:val="0000CC"/>
          <w:sz w:val="20"/>
          <w:szCs w:val="20"/>
        </w:rPr>
        <w:t xml:space="preserve"> </w:t>
      </w:r>
      <w:r w:rsidR="001A46E5" w:rsidRPr="000B361E">
        <w:rPr>
          <w:rFonts w:ascii="ITC Avant Garde" w:hAnsi="ITC Avant Garde"/>
          <w:sz w:val="22"/>
          <w:szCs w:val="22"/>
        </w:rPr>
        <w:t xml:space="preserve">en el libro de registro de acciones de TVI, </w:t>
      </w:r>
      <w:r w:rsidRPr="000B361E">
        <w:rPr>
          <w:rFonts w:ascii="ITC Avant Garde" w:hAnsi="ITC Avant Garde"/>
          <w:sz w:val="22"/>
          <w:szCs w:val="22"/>
        </w:rPr>
        <w:t xml:space="preserve">firmada por el prosecretario del consejo de administración de </w:t>
      </w:r>
      <w:r w:rsidR="00A50BE4" w:rsidRPr="000B361E">
        <w:rPr>
          <w:rFonts w:ascii="ITC Avant Garde" w:hAnsi="ITC Avant Garde"/>
          <w:sz w:val="22"/>
          <w:szCs w:val="22"/>
        </w:rPr>
        <w:t>esa sociedad</w:t>
      </w:r>
      <w:r w:rsidRPr="000B361E">
        <w:rPr>
          <w:rFonts w:ascii="ITC Avant Garde" w:hAnsi="ITC Avant Garde"/>
          <w:sz w:val="22"/>
          <w:szCs w:val="22"/>
        </w:rPr>
        <w:t xml:space="preserve">, </w:t>
      </w:r>
      <w:r w:rsidR="001A46E5" w:rsidRPr="000B361E">
        <w:rPr>
          <w:rFonts w:ascii="ITC Avant Garde" w:hAnsi="ITC Avant Garde"/>
          <w:sz w:val="22"/>
          <w:szCs w:val="22"/>
        </w:rPr>
        <w:t xml:space="preserve">en el cual se hace constar </w:t>
      </w:r>
      <w:r w:rsidR="002541E0" w:rsidRPr="000B361E">
        <w:rPr>
          <w:rFonts w:ascii="ITC Avant Garde" w:hAnsi="ITC Avant Garde"/>
          <w:sz w:val="22"/>
          <w:szCs w:val="22"/>
        </w:rPr>
        <w:t xml:space="preserve">el </w:t>
      </w:r>
      <w:r w:rsidR="004C549A" w:rsidRPr="000B361E">
        <w:rPr>
          <w:rFonts w:ascii="ITC Avant Garde" w:hAnsi="ITC Avant Garde" w:cs="Arial"/>
          <w:b/>
          <w:sz w:val="22"/>
          <w:szCs w:val="22"/>
        </w:rPr>
        <w:t>Aumento de Capital en TVI</w:t>
      </w:r>
      <w:r w:rsidR="004C549A" w:rsidRPr="000B361E">
        <w:rPr>
          <w:rFonts w:ascii="ITC Avant Garde" w:hAnsi="ITC Avant Garde"/>
          <w:sz w:val="22"/>
          <w:szCs w:val="22"/>
        </w:rPr>
        <w:t xml:space="preserve"> por un monto de </w:t>
      </w:r>
      <w:r w:rsidR="002D6D8E" w:rsidRPr="000B361E">
        <w:rPr>
          <w:rFonts w:ascii="ITC Avant Garde" w:hAnsi="ITC Avant Garde"/>
          <w:b/>
          <w:bCs/>
          <w:color w:val="0000CC"/>
          <w:sz w:val="20"/>
          <w:szCs w:val="20"/>
        </w:rPr>
        <w:t>“CONFIDENCIAL POR LEY”</w:t>
      </w:r>
      <w:r w:rsidR="002D6D8E" w:rsidRPr="000B361E">
        <w:rPr>
          <w:rFonts w:ascii="ITC Avant Garde" w:hAnsi="ITC Avant Garde"/>
          <w:b/>
          <w:bCs/>
          <w:color w:val="0000CC"/>
          <w:sz w:val="20"/>
          <w:szCs w:val="20"/>
        </w:rPr>
        <w:t xml:space="preserve"> </w:t>
      </w:r>
      <w:r w:rsidR="004C549A" w:rsidRPr="000B361E">
        <w:rPr>
          <w:rFonts w:ascii="ITC Avant Garde" w:hAnsi="ITC Avant Garde"/>
          <w:sz w:val="22"/>
          <w:szCs w:val="22"/>
        </w:rPr>
        <w:t xml:space="preserve">traducido en </w:t>
      </w:r>
      <w:r w:rsidR="002D6D8E" w:rsidRPr="000B361E">
        <w:rPr>
          <w:rFonts w:ascii="ITC Avant Garde" w:hAnsi="ITC Avant Garde"/>
          <w:b/>
          <w:bCs/>
          <w:color w:val="0000CC"/>
          <w:sz w:val="20"/>
          <w:szCs w:val="20"/>
        </w:rPr>
        <w:t>“CONFIDENCIAL POR LEY”</w:t>
      </w:r>
      <w:r w:rsidR="004C549A" w:rsidRPr="000B361E">
        <w:rPr>
          <w:rFonts w:ascii="ITC Avant Garde" w:hAnsi="ITC Avant Garde"/>
          <w:sz w:val="22"/>
          <w:szCs w:val="22"/>
        </w:rPr>
        <w:t xml:space="preserve"> acciones </w:t>
      </w:r>
      <w:r w:rsidR="002D6D8E" w:rsidRPr="000B361E">
        <w:rPr>
          <w:rFonts w:ascii="ITC Avant Garde" w:hAnsi="ITC Avant Garde"/>
          <w:b/>
          <w:bCs/>
          <w:color w:val="0000CC"/>
          <w:sz w:val="20"/>
          <w:szCs w:val="20"/>
        </w:rPr>
        <w:t>“CONFIDENCIAL POR LEY”</w:t>
      </w:r>
      <w:r w:rsidR="005A01AB" w:rsidRPr="000B361E">
        <w:rPr>
          <w:rFonts w:ascii="ITC Avant Garde" w:hAnsi="ITC Avant Garde"/>
          <w:sz w:val="22"/>
          <w:szCs w:val="22"/>
        </w:rPr>
        <w:t xml:space="preserve"> suscrito por Cable TV;</w:t>
      </w:r>
      <w:r w:rsidR="004C549A" w:rsidRPr="000B361E">
        <w:rPr>
          <w:rFonts w:ascii="ITC Avant Garde" w:hAnsi="ITC Avant Garde"/>
          <w:sz w:val="22"/>
          <w:szCs w:val="22"/>
        </w:rPr>
        <w:t xml:space="preserve"> </w:t>
      </w:r>
      <w:r w:rsidR="002541E0" w:rsidRPr="000B361E">
        <w:rPr>
          <w:rFonts w:ascii="ITC Avant Garde" w:hAnsi="ITC Avant Garde" w:cs="Arial"/>
          <w:sz w:val="22"/>
          <w:szCs w:val="22"/>
        </w:rPr>
        <w:t xml:space="preserve">de modo </w:t>
      </w:r>
      <w:r w:rsidR="00761A8E" w:rsidRPr="000B361E">
        <w:rPr>
          <w:rFonts w:ascii="ITC Avant Garde" w:hAnsi="ITC Avant Garde"/>
          <w:sz w:val="22"/>
          <w:szCs w:val="22"/>
        </w:rPr>
        <w:t xml:space="preserve">que </w:t>
      </w:r>
      <w:r w:rsidR="005A01AB" w:rsidRPr="000B361E">
        <w:rPr>
          <w:rFonts w:ascii="ITC Avant Garde" w:hAnsi="ITC Avant Garde"/>
          <w:sz w:val="22"/>
          <w:szCs w:val="22"/>
        </w:rPr>
        <w:t>después del Aumento de Capital en TVI, los</w:t>
      </w:r>
      <w:r w:rsidR="001A46E5" w:rsidRPr="000B361E">
        <w:rPr>
          <w:rFonts w:ascii="ITC Avant Garde" w:hAnsi="ITC Avant Garde"/>
          <w:sz w:val="22"/>
          <w:szCs w:val="22"/>
        </w:rPr>
        <w:t xml:space="preserve"> accionistas </w:t>
      </w:r>
      <w:r w:rsidR="005A01AB" w:rsidRPr="000B361E">
        <w:rPr>
          <w:rFonts w:ascii="ITC Avant Garde" w:hAnsi="ITC Avant Garde"/>
          <w:sz w:val="22"/>
          <w:szCs w:val="22"/>
        </w:rPr>
        <w:t>de dicha sociedad eran</w:t>
      </w:r>
      <w:r w:rsidR="00A50BE4" w:rsidRPr="000B361E">
        <w:rPr>
          <w:rFonts w:ascii="ITC Avant Garde" w:hAnsi="ITC Avant Garde"/>
          <w:sz w:val="22"/>
          <w:szCs w:val="22"/>
        </w:rPr>
        <w:t xml:space="preserve"> </w:t>
      </w:r>
      <w:r w:rsidR="001A46E5" w:rsidRPr="000B361E">
        <w:rPr>
          <w:rFonts w:ascii="ITC Avant Garde" w:hAnsi="ITC Avant Garde"/>
          <w:sz w:val="22"/>
          <w:szCs w:val="22"/>
        </w:rPr>
        <w:t xml:space="preserve">Grupo </w:t>
      </w:r>
      <w:r w:rsidR="001A46E5" w:rsidRPr="000B361E">
        <w:rPr>
          <w:rFonts w:ascii="ITC Avant Garde" w:hAnsi="ITC Avant Garde"/>
          <w:sz w:val="22"/>
          <w:szCs w:val="22"/>
        </w:rPr>
        <w:lastRenderedPageBreak/>
        <w:t xml:space="preserve">TVI con </w:t>
      </w:r>
      <w:r w:rsidR="002D6D8E" w:rsidRPr="000B361E">
        <w:rPr>
          <w:rFonts w:ascii="ITC Avant Garde" w:hAnsi="ITC Avant Garde"/>
          <w:b/>
          <w:bCs/>
          <w:color w:val="0000CC"/>
          <w:sz w:val="20"/>
          <w:szCs w:val="20"/>
        </w:rPr>
        <w:t>“CONFIDENCIAL POR LEY”</w:t>
      </w:r>
      <w:r w:rsidR="001A46E5" w:rsidRPr="000B361E">
        <w:rPr>
          <w:rFonts w:ascii="ITC Avant Garde" w:hAnsi="ITC Avant Garde"/>
          <w:sz w:val="22"/>
          <w:szCs w:val="22"/>
        </w:rPr>
        <w:t xml:space="preserve"> de las acciones representativas del capital social y Cable TV con</w:t>
      </w:r>
      <w:r w:rsidR="002D6D8E" w:rsidRPr="000B361E">
        <w:rPr>
          <w:rFonts w:ascii="ITC Avant Garde" w:hAnsi="ITC Avant Garde"/>
          <w:sz w:val="22"/>
          <w:szCs w:val="22"/>
        </w:rPr>
        <w:t xml:space="preserve"> </w:t>
      </w:r>
      <w:r w:rsidR="002D6D8E" w:rsidRPr="000B361E">
        <w:rPr>
          <w:rFonts w:ascii="ITC Avant Garde" w:hAnsi="ITC Avant Garde"/>
          <w:b/>
          <w:bCs/>
          <w:color w:val="0000CC"/>
          <w:sz w:val="20"/>
          <w:szCs w:val="20"/>
        </w:rPr>
        <w:t>“CONFIDENCIAL POR LEY”</w:t>
      </w:r>
      <w:r w:rsidR="001A46E5" w:rsidRPr="000B361E">
        <w:rPr>
          <w:rFonts w:ascii="ITC Avant Garde" w:hAnsi="ITC Avant Garde"/>
          <w:sz w:val="22"/>
          <w:szCs w:val="22"/>
        </w:rPr>
        <w:t xml:space="preserve">. </w:t>
      </w:r>
    </w:p>
    <w:p w14:paraId="5A72FE13" w14:textId="1470D938" w:rsidR="001A46E5" w:rsidRPr="000B361E" w:rsidRDefault="001A46E5" w:rsidP="00913EFB">
      <w:pPr>
        <w:pStyle w:val="estilo30"/>
        <w:numPr>
          <w:ilvl w:val="1"/>
          <w:numId w:val="44"/>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 xml:space="preserve">Certificación de fecha cuatro de marzo de dos mil dieciséis, firmada por el prosecretario del consejo de administración de TVI, en la cual hace constar i) </w:t>
      </w:r>
      <w:r w:rsidR="00DA0606" w:rsidRPr="000B361E">
        <w:rPr>
          <w:rFonts w:ascii="ITC Avant Garde" w:hAnsi="ITC Avant Garde"/>
          <w:sz w:val="22"/>
          <w:szCs w:val="22"/>
        </w:rPr>
        <w:t xml:space="preserve">que </w:t>
      </w:r>
      <w:r w:rsidR="00DB64C0" w:rsidRPr="000B361E">
        <w:rPr>
          <w:rFonts w:ascii="ITC Avant Garde" w:hAnsi="ITC Avant Garde"/>
          <w:sz w:val="22"/>
          <w:szCs w:val="22"/>
        </w:rPr>
        <w:t xml:space="preserve">el </w:t>
      </w:r>
      <w:r w:rsidRPr="000B361E">
        <w:rPr>
          <w:rFonts w:ascii="ITC Avant Garde" w:hAnsi="ITC Avant Garde"/>
          <w:sz w:val="22"/>
          <w:szCs w:val="22"/>
        </w:rPr>
        <w:t xml:space="preserve">consejo de administración </w:t>
      </w:r>
      <w:r w:rsidR="00DB64C0" w:rsidRPr="000B361E">
        <w:rPr>
          <w:rFonts w:ascii="ITC Avant Garde" w:hAnsi="ITC Avant Garde"/>
          <w:sz w:val="22"/>
          <w:szCs w:val="22"/>
        </w:rPr>
        <w:t xml:space="preserve">de la sociedad </w:t>
      </w:r>
      <w:r w:rsidRPr="000B361E">
        <w:rPr>
          <w:rFonts w:ascii="ITC Avant Garde" w:hAnsi="ITC Avant Garde"/>
          <w:sz w:val="22"/>
          <w:szCs w:val="22"/>
        </w:rPr>
        <w:t>qued</w:t>
      </w:r>
      <w:r w:rsidR="00DB64C0" w:rsidRPr="000B361E">
        <w:rPr>
          <w:rFonts w:ascii="ITC Avant Garde" w:hAnsi="ITC Avant Garde"/>
          <w:sz w:val="22"/>
          <w:szCs w:val="22"/>
        </w:rPr>
        <w:t>ó</w:t>
      </w:r>
      <w:r w:rsidRPr="000B361E">
        <w:rPr>
          <w:rFonts w:ascii="ITC Avant Garde" w:hAnsi="ITC Avant Garde"/>
          <w:sz w:val="22"/>
          <w:szCs w:val="22"/>
        </w:rPr>
        <w:t xml:space="preserve"> conformad</w:t>
      </w:r>
      <w:r w:rsidR="00A50BE4" w:rsidRPr="000B361E">
        <w:rPr>
          <w:rFonts w:ascii="ITC Avant Garde" w:hAnsi="ITC Avant Garde"/>
          <w:sz w:val="22"/>
          <w:szCs w:val="22"/>
        </w:rPr>
        <w:t>o</w:t>
      </w:r>
      <w:r w:rsidRPr="000B361E">
        <w:rPr>
          <w:rFonts w:ascii="ITC Avant Garde" w:hAnsi="ITC Avant Garde"/>
          <w:sz w:val="22"/>
          <w:szCs w:val="22"/>
        </w:rPr>
        <w:t xml:space="preserve"> en términos del Cuadro 20 de la Resolución y </w:t>
      </w:r>
      <w:r w:rsidR="00F36F33" w:rsidRPr="000B361E">
        <w:rPr>
          <w:rFonts w:ascii="ITC Avant Garde" w:hAnsi="ITC Avant Garde"/>
          <w:sz w:val="22"/>
          <w:szCs w:val="22"/>
        </w:rPr>
        <w:t>ii</w:t>
      </w:r>
      <w:r w:rsidRPr="000B361E">
        <w:rPr>
          <w:rFonts w:ascii="ITC Avant Garde" w:hAnsi="ITC Avant Garde"/>
          <w:sz w:val="22"/>
          <w:szCs w:val="22"/>
        </w:rPr>
        <w:t xml:space="preserve">) </w:t>
      </w:r>
      <w:r w:rsidR="00F36F33" w:rsidRPr="000B361E">
        <w:rPr>
          <w:rFonts w:ascii="ITC Avant Garde" w:hAnsi="ITC Avant Garde"/>
          <w:sz w:val="22"/>
          <w:szCs w:val="22"/>
        </w:rPr>
        <w:t>la revocación de</w:t>
      </w:r>
      <w:r w:rsidRPr="000B361E">
        <w:rPr>
          <w:rFonts w:ascii="ITC Avant Garde" w:hAnsi="ITC Avant Garde"/>
          <w:sz w:val="22"/>
          <w:szCs w:val="22"/>
        </w:rPr>
        <w:t xml:space="preserve"> todos y cada uno de los poderes otorgados </w:t>
      </w:r>
      <w:r w:rsidR="00DA0606" w:rsidRPr="000B361E">
        <w:rPr>
          <w:rFonts w:ascii="ITC Avant Garde" w:hAnsi="ITC Avant Garde"/>
          <w:sz w:val="22"/>
          <w:szCs w:val="22"/>
        </w:rPr>
        <w:t xml:space="preserve">con anterioridad </w:t>
      </w:r>
      <w:r w:rsidR="00545058" w:rsidRPr="000B361E">
        <w:rPr>
          <w:rFonts w:ascii="ITC Avant Garde" w:hAnsi="ITC Avant Garde"/>
          <w:sz w:val="22"/>
          <w:szCs w:val="22"/>
        </w:rPr>
        <w:t>al cuatro de marzo de dos mil dieciséis</w:t>
      </w:r>
      <w:r w:rsidR="00DA0606" w:rsidRPr="000B361E">
        <w:rPr>
          <w:rFonts w:ascii="ITC Avant Garde" w:hAnsi="ITC Avant Garde"/>
          <w:sz w:val="22"/>
          <w:szCs w:val="22"/>
        </w:rPr>
        <w:t xml:space="preserve"> </w:t>
      </w:r>
      <w:r w:rsidRPr="000B361E">
        <w:rPr>
          <w:rFonts w:ascii="ITC Avant Garde" w:hAnsi="ITC Avant Garde"/>
          <w:sz w:val="22"/>
          <w:szCs w:val="22"/>
        </w:rPr>
        <w:t>por TVI a los CC</w:t>
      </w:r>
      <w:r w:rsidR="002D6D8E" w:rsidRPr="000B361E">
        <w:rPr>
          <w:rFonts w:ascii="ITC Avant Garde" w:hAnsi="ITC Avant Garde"/>
          <w:b/>
          <w:bCs/>
          <w:color w:val="0000CC"/>
          <w:sz w:val="20"/>
          <w:szCs w:val="20"/>
        </w:rPr>
        <w:t>“CONFIDENCIAL POR LEY”</w:t>
      </w:r>
      <w:r w:rsidRPr="000B361E">
        <w:rPr>
          <w:rFonts w:ascii="ITC Avant Garde" w:hAnsi="ITC Avant Garde"/>
          <w:sz w:val="22"/>
          <w:szCs w:val="22"/>
        </w:rPr>
        <w:t>.</w:t>
      </w:r>
    </w:p>
    <w:p w14:paraId="088A1405" w14:textId="5C19F627" w:rsidR="001A46E5" w:rsidRPr="000B361E" w:rsidRDefault="001A46E5" w:rsidP="00913EFB">
      <w:pPr>
        <w:pStyle w:val="estilo30"/>
        <w:numPr>
          <w:ilvl w:val="0"/>
          <w:numId w:val="44"/>
        </w:numPr>
        <w:spacing w:before="120" w:beforeAutospacing="0" w:after="120" w:afterAutospacing="0" w:line="276" w:lineRule="auto"/>
        <w:ind w:left="567"/>
        <w:jc w:val="both"/>
        <w:rPr>
          <w:rFonts w:ascii="ITC Avant Garde" w:hAnsi="ITC Avant Garde"/>
          <w:sz w:val="22"/>
          <w:szCs w:val="22"/>
        </w:rPr>
      </w:pPr>
      <w:r w:rsidRPr="000B361E">
        <w:rPr>
          <w:rFonts w:ascii="ITC Avant Garde" w:hAnsi="ITC Avant Garde"/>
          <w:sz w:val="22"/>
          <w:szCs w:val="22"/>
        </w:rPr>
        <w:t xml:space="preserve">Para </w:t>
      </w:r>
      <w:r w:rsidR="00DB64C0" w:rsidRPr="000B361E">
        <w:rPr>
          <w:rFonts w:ascii="ITC Avant Garde" w:hAnsi="ITC Avant Garde"/>
          <w:sz w:val="22"/>
          <w:szCs w:val="22"/>
        </w:rPr>
        <w:t>a</w:t>
      </w:r>
      <w:r w:rsidRPr="000B361E">
        <w:rPr>
          <w:rFonts w:ascii="ITC Avant Garde" w:hAnsi="ITC Avant Garde"/>
          <w:sz w:val="22"/>
          <w:szCs w:val="22"/>
        </w:rPr>
        <w:t>creditar la Fase 2</w:t>
      </w:r>
      <w:r w:rsidR="00DA0606" w:rsidRPr="000B361E">
        <w:rPr>
          <w:rFonts w:ascii="ITC Avant Garde" w:hAnsi="ITC Avant Garde"/>
          <w:sz w:val="22"/>
          <w:szCs w:val="22"/>
        </w:rPr>
        <w:t xml:space="preserve"> presentaron los siguientes documentos</w:t>
      </w:r>
      <w:r w:rsidRPr="000B361E">
        <w:rPr>
          <w:rFonts w:ascii="ITC Avant Garde" w:hAnsi="ITC Avant Garde"/>
          <w:sz w:val="22"/>
          <w:szCs w:val="22"/>
        </w:rPr>
        <w:t>:</w:t>
      </w:r>
    </w:p>
    <w:p w14:paraId="342EB39F" w14:textId="4CA7176F" w:rsidR="001A46E5" w:rsidRPr="000B361E" w:rsidRDefault="001A46E5" w:rsidP="00913EFB">
      <w:pPr>
        <w:pStyle w:val="estilo30"/>
        <w:numPr>
          <w:ilvl w:val="1"/>
          <w:numId w:val="44"/>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 xml:space="preserve">Convenio de fusión firmado por CVQ y Grupo TVI de fecha cuatro de marzo de dos mil dieciséis, por medio del cual </w:t>
      </w:r>
      <w:r w:rsidR="00DB64C0" w:rsidRPr="000B361E">
        <w:rPr>
          <w:rFonts w:ascii="ITC Avant Garde" w:hAnsi="ITC Avant Garde"/>
          <w:sz w:val="22"/>
          <w:szCs w:val="22"/>
        </w:rPr>
        <w:t xml:space="preserve">dichas sociedades </w:t>
      </w:r>
      <w:r w:rsidR="002541E0" w:rsidRPr="000B361E">
        <w:rPr>
          <w:rFonts w:ascii="ITC Avant Garde" w:hAnsi="ITC Avant Garde"/>
          <w:sz w:val="22"/>
          <w:szCs w:val="22"/>
        </w:rPr>
        <w:t>lleva</w:t>
      </w:r>
      <w:r w:rsidR="00DB64C0" w:rsidRPr="000B361E">
        <w:rPr>
          <w:rFonts w:ascii="ITC Avant Garde" w:hAnsi="ITC Avant Garde"/>
          <w:sz w:val="22"/>
          <w:szCs w:val="22"/>
        </w:rPr>
        <w:t>ro</w:t>
      </w:r>
      <w:r w:rsidR="002541E0" w:rsidRPr="000B361E">
        <w:rPr>
          <w:rFonts w:ascii="ITC Avant Garde" w:hAnsi="ITC Avant Garde"/>
          <w:sz w:val="22"/>
          <w:szCs w:val="22"/>
        </w:rPr>
        <w:t xml:space="preserve">n a cabo la </w:t>
      </w:r>
      <w:r w:rsidR="002541E0" w:rsidRPr="000B361E">
        <w:rPr>
          <w:rFonts w:ascii="ITC Avant Garde" w:hAnsi="ITC Avant Garde"/>
          <w:b/>
          <w:sz w:val="22"/>
          <w:szCs w:val="22"/>
        </w:rPr>
        <w:t>Fusión CVQ-Grupo TVI</w:t>
      </w:r>
      <w:r w:rsidR="00DA0606" w:rsidRPr="000B361E">
        <w:rPr>
          <w:rFonts w:ascii="ITC Avant Garde" w:hAnsi="ITC Avant Garde"/>
          <w:sz w:val="22"/>
          <w:szCs w:val="22"/>
        </w:rPr>
        <w:t>.</w:t>
      </w:r>
      <w:r w:rsidR="002541E0" w:rsidRPr="000B361E">
        <w:rPr>
          <w:rFonts w:ascii="ITC Avant Garde" w:hAnsi="ITC Avant Garde"/>
          <w:sz w:val="22"/>
          <w:szCs w:val="22"/>
        </w:rPr>
        <w:t xml:space="preserve"> </w:t>
      </w:r>
      <w:r w:rsidR="00DA0606" w:rsidRPr="000B361E">
        <w:rPr>
          <w:rFonts w:ascii="ITC Avant Garde" w:hAnsi="ITC Avant Garde"/>
          <w:sz w:val="22"/>
          <w:szCs w:val="22"/>
        </w:rPr>
        <w:t>Este acuerdo establece la fusión de</w:t>
      </w:r>
      <w:r w:rsidRPr="000B361E">
        <w:rPr>
          <w:rFonts w:ascii="ITC Avant Garde" w:hAnsi="ITC Avant Garde"/>
          <w:sz w:val="22"/>
          <w:szCs w:val="22"/>
        </w:rPr>
        <w:t xml:space="preserve"> Grupo TVI con CVQ y </w:t>
      </w:r>
      <w:r w:rsidR="00DA0606" w:rsidRPr="000B361E">
        <w:rPr>
          <w:rFonts w:ascii="ITC Avant Garde" w:hAnsi="ITC Avant Garde"/>
          <w:sz w:val="22"/>
          <w:szCs w:val="22"/>
        </w:rPr>
        <w:t>la extinción</w:t>
      </w:r>
      <w:r w:rsidRPr="000B361E">
        <w:rPr>
          <w:rFonts w:ascii="ITC Avant Garde" w:hAnsi="ITC Avant Garde"/>
          <w:sz w:val="22"/>
          <w:szCs w:val="22"/>
        </w:rPr>
        <w:t xml:space="preserve"> </w:t>
      </w:r>
      <w:r w:rsidR="00DA0606" w:rsidRPr="000B361E">
        <w:rPr>
          <w:rFonts w:ascii="ITC Avant Garde" w:hAnsi="ITC Avant Garde"/>
          <w:sz w:val="22"/>
          <w:szCs w:val="22"/>
        </w:rPr>
        <w:t xml:space="preserve">de </w:t>
      </w:r>
      <w:r w:rsidRPr="000B361E">
        <w:rPr>
          <w:rFonts w:ascii="ITC Avant Garde" w:hAnsi="ITC Avant Garde"/>
          <w:sz w:val="22"/>
          <w:szCs w:val="22"/>
        </w:rPr>
        <w:t>la primera</w:t>
      </w:r>
      <w:r w:rsidR="00DA0606" w:rsidRPr="000B361E">
        <w:rPr>
          <w:rFonts w:ascii="ITC Avant Garde" w:hAnsi="ITC Avant Garde"/>
          <w:sz w:val="22"/>
          <w:szCs w:val="22"/>
        </w:rPr>
        <w:t>. E</w:t>
      </w:r>
      <w:r w:rsidRPr="000B361E">
        <w:rPr>
          <w:rFonts w:ascii="ITC Avant Garde" w:hAnsi="ITC Avant Garde"/>
          <w:sz w:val="22"/>
          <w:szCs w:val="22"/>
        </w:rPr>
        <w:t xml:space="preserve">n contraprestación, TV de Altura y Telecom Altura, como accionistas de Grupo TVI, reciben </w:t>
      </w:r>
      <w:r w:rsidR="002D6D8E" w:rsidRPr="000B361E">
        <w:rPr>
          <w:rFonts w:ascii="ITC Avant Garde" w:hAnsi="ITC Avant Garde"/>
          <w:b/>
          <w:bCs/>
          <w:color w:val="0000CC"/>
          <w:sz w:val="20"/>
          <w:szCs w:val="20"/>
        </w:rPr>
        <w:t>“CONFIDENCIAL POR LEY”</w:t>
      </w:r>
      <w:r w:rsidR="002D6D8E" w:rsidRPr="000B361E">
        <w:rPr>
          <w:rFonts w:ascii="ITC Avant Garde" w:hAnsi="ITC Avant Garde"/>
          <w:b/>
          <w:bCs/>
          <w:color w:val="0000CC"/>
          <w:sz w:val="20"/>
          <w:szCs w:val="20"/>
        </w:rPr>
        <w:t xml:space="preserve"> </w:t>
      </w:r>
      <w:r w:rsidR="00A556CA" w:rsidRPr="000B361E">
        <w:rPr>
          <w:rFonts w:ascii="ITC Avant Garde" w:hAnsi="ITC Avant Garde"/>
          <w:sz w:val="22"/>
          <w:szCs w:val="22"/>
        </w:rPr>
        <w:t xml:space="preserve">acciones </w:t>
      </w:r>
      <w:r w:rsidR="00287BDF" w:rsidRPr="000B361E">
        <w:rPr>
          <w:rFonts w:ascii="ITC Avant Garde" w:hAnsi="ITC Avant Garde"/>
          <w:sz w:val="22"/>
          <w:szCs w:val="22"/>
        </w:rPr>
        <w:t xml:space="preserve">sin derecho a voto, </w:t>
      </w:r>
      <w:r w:rsidR="002D6D8E" w:rsidRPr="000B361E">
        <w:rPr>
          <w:rFonts w:ascii="ITC Avant Garde" w:hAnsi="ITC Avant Garde"/>
          <w:b/>
          <w:bCs/>
          <w:color w:val="0000CC"/>
          <w:sz w:val="20"/>
          <w:szCs w:val="20"/>
        </w:rPr>
        <w:t>“CONFIDENCIAL POR LEY”</w:t>
      </w:r>
      <w:r w:rsidR="002D6D8E" w:rsidRPr="000B361E">
        <w:rPr>
          <w:rFonts w:ascii="ITC Avant Garde" w:hAnsi="ITC Avant Garde"/>
          <w:b/>
          <w:bCs/>
          <w:color w:val="0000CC"/>
          <w:sz w:val="20"/>
          <w:szCs w:val="20"/>
        </w:rPr>
        <w:t xml:space="preserve"> </w:t>
      </w:r>
      <w:r w:rsidR="00A556CA" w:rsidRPr="000B361E">
        <w:rPr>
          <w:rFonts w:ascii="ITC Avant Garde" w:hAnsi="ITC Avant Garde"/>
          <w:sz w:val="22"/>
          <w:szCs w:val="22"/>
        </w:rPr>
        <w:t xml:space="preserve">que representan </w:t>
      </w:r>
      <w:r w:rsidR="002D6D8E" w:rsidRPr="000B361E">
        <w:rPr>
          <w:rFonts w:ascii="ITC Avant Garde" w:hAnsi="ITC Avant Garde"/>
          <w:b/>
          <w:bCs/>
          <w:color w:val="0000CC"/>
          <w:sz w:val="20"/>
          <w:szCs w:val="20"/>
        </w:rPr>
        <w:t>“CONFIDENCIAL POR LEY”</w:t>
      </w:r>
      <w:r w:rsidRPr="000B361E">
        <w:rPr>
          <w:rFonts w:ascii="ITC Avant Garde" w:hAnsi="ITC Avant Garde"/>
          <w:sz w:val="22"/>
          <w:szCs w:val="22"/>
        </w:rPr>
        <w:t xml:space="preserve"> de las acciones representativas del capital social de CVQ</w:t>
      </w:r>
      <w:r w:rsidR="00DA0606" w:rsidRPr="000B361E">
        <w:rPr>
          <w:rFonts w:ascii="ITC Avant Garde" w:hAnsi="ITC Avant Garde"/>
          <w:sz w:val="22"/>
          <w:szCs w:val="22"/>
        </w:rPr>
        <w:t>.</w:t>
      </w:r>
    </w:p>
    <w:p w14:paraId="7EADB040" w14:textId="1987424B" w:rsidR="001A46E5" w:rsidRPr="000B361E" w:rsidRDefault="001A46E5" w:rsidP="00913EFB">
      <w:pPr>
        <w:pStyle w:val="estilo30"/>
        <w:numPr>
          <w:ilvl w:val="1"/>
          <w:numId w:val="44"/>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Estatutos sociales de CVQ en los que se hace constar que las acciones que reciben TV de Altura y Telecom Altura</w:t>
      </w:r>
      <w:r w:rsidR="00DA0606" w:rsidRPr="000B361E">
        <w:rPr>
          <w:rFonts w:ascii="ITC Avant Garde" w:hAnsi="ITC Avant Garde"/>
          <w:sz w:val="22"/>
          <w:szCs w:val="22"/>
        </w:rPr>
        <w:t xml:space="preserve"> no </w:t>
      </w:r>
      <w:r w:rsidR="00D95FE8" w:rsidRPr="000B361E">
        <w:rPr>
          <w:rFonts w:ascii="ITC Avant Garde" w:hAnsi="ITC Avant Garde"/>
          <w:sz w:val="22"/>
          <w:szCs w:val="22"/>
        </w:rPr>
        <w:t>otorgan el</w:t>
      </w:r>
      <w:r w:rsidR="00DA0606" w:rsidRPr="000B361E">
        <w:rPr>
          <w:rFonts w:ascii="ITC Avant Garde" w:hAnsi="ITC Avant Garde"/>
          <w:sz w:val="22"/>
          <w:szCs w:val="22"/>
        </w:rPr>
        <w:t xml:space="preserve"> </w:t>
      </w:r>
      <w:r w:rsidRPr="000B361E">
        <w:rPr>
          <w:rFonts w:ascii="ITC Avant Garde" w:hAnsi="ITC Avant Garde"/>
          <w:sz w:val="22"/>
          <w:szCs w:val="22"/>
        </w:rPr>
        <w:t xml:space="preserve">derecho a voto </w:t>
      </w:r>
      <w:r w:rsidR="00D95FE8" w:rsidRPr="000B361E">
        <w:rPr>
          <w:rFonts w:ascii="ITC Avant Garde" w:hAnsi="ITC Avant Garde"/>
          <w:sz w:val="22"/>
          <w:szCs w:val="22"/>
        </w:rPr>
        <w:t>ni</w:t>
      </w:r>
      <w:r w:rsidRPr="000B361E">
        <w:rPr>
          <w:rFonts w:ascii="ITC Avant Garde" w:hAnsi="ITC Avant Garde"/>
          <w:sz w:val="22"/>
          <w:szCs w:val="22"/>
        </w:rPr>
        <w:t xml:space="preserve"> a designar miembros de</w:t>
      </w:r>
      <w:r w:rsidR="00D95FE8" w:rsidRPr="000B361E">
        <w:rPr>
          <w:rFonts w:ascii="ITC Avant Garde" w:hAnsi="ITC Avant Garde"/>
          <w:sz w:val="22"/>
          <w:szCs w:val="22"/>
        </w:rPr>
        <w:t xml:space="preserve"> su </w:t>
      </w:r>
      <w:r w:rsidRPr="000B361E">
        <w:rPr>
          <w:rFonts w:ascii="ITC Avant Garde" w:hAnsi="ITC Avant Garde"/>
          <w:sz w:val="22"/>
          <w:szCs w:val="22"/>
        </w:rPr>
        <w:t>consejo de administración</w:t>
      </w:r>
      <w:r w:rsidR="00DA0606" w:rsidRPr="000B361E">
        <w:rPr>
          <w:rFonts w:ascii="ITC Avant Garde" w:hAnsi="ITC Avant Garde"/>
          <w:sz w:val="22"/>
          <w:szCs w:val="22"/>
        </w:rPr>
        <w:t>.</w:t>
      </w:r>
    </w:p>
    <w:p w14:paraId="684F911E" w14:textId="750703AC" w:rsidR="001A46E5" w:rsidRPr="000B361E" w:rsidRDefault="001A46E5" w:rsidP="00913EFB">
      <w:pPr>
        <w:pStyle w:val="estilo30"/>
        <w:numPr>
          <w:ilvl w:val="1"/>
          <w:numId w:val="44"/>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 xml:space="preserve">Instrumento número cincuenta y seis mil ciento dos de fecha cuatro de marzo de dos mil dieciséis otorgado ante la fe del Licenciado Patricio Garza </w:t>
      </w:r>
      <w:proofErr w:type="spellStart"/>
      <w:r w:rsidRPr="000B361E">
        <w:rPr>
          <w:rFonts w:ascii="ITC Avant Garde" w:hAnsi="ITC Avant Garde"/>
          <w:sz w:val="22"/>
          <w:szCs w:val="22"/>
        </w:rPr>
        <w:t>Bandala</w:t>
      </w:r>
      <w:proofErr w:type="spellEnd"/>
      <w:r w:rsidRPr="000B361E">
        <w:rPr>
          <w:rFonts w:ascii="ITC Avant Garde" w:hAnsi="ITC Avant Garde"/>
          <w:sz w:val="22"/>
          <w:szCs w:val="22"/>
        </w:rPr>
        <w:t xml:space="preserve">, Notario Público número 18 de la Ciudad de México, mediante el cual se hace constar la </w:t>
      </w:r>
      <w:r w:rsidR="002541E0" w:rsidRPr="000B361E">
        <w:rPr>
          <w:rFonts w:ascii="ITC Avant Garde" w:hAnsi="ITC Avant Garde"/>
          <w:sz w:val="22"/>
          <w:szCs w:val="22"/>
        </w:rPr>
        <w:t>Fusión CVQ-Grupo TVI</w:t>
      </w:r>
      <w:r w:rsidR="00DA0606" w:rsidRPr="000B361E">
        <w:rPr>
          <w:rFonts w:ascii="ITC Avant Garde" w:hAnsi="ITC Avant Garde"/>
          <w:sz w:val="22"/>
          <w:szCs w:val="22"/>
        </w:rPr>
        <w:t>.</w:t>
      </w:r>
    </w:p>
    <w:p w14:paraId="4F7F0E21" w14:textId="53FA647D" w:rsidR="00E61CD8" w:rsidRPr="000B361E" w:rsidRDefault="00E61CD8" w:rsidP="00913EFB">
      <w:pPr>
        <w:pStyle w:val="estilo30"/>
        <w:numPr>
          <w:ilvl w:val="1"/>
          <w:numId w:val="44"/>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 xml:space="preserve">Cotejo, revisión y protesta por parte del prosecretario del consejo de administración de CVQ, mediante la cual hace constar que los tres documentos descritos </w:t>
      </w:r>
      <w:r w:rsidR="00DB64C0" w:rsidRPr="000B361E">
        <w:rPr>
          <w:rFonts w:ascii="ITC Avant Garde" w:hAnsi="ITC Avant Garde"/>
          <w:sz w:val="22"/>
          <w:szCs w:val="22"/>
        </w:rPr>
        <w:t xml:space="preserve">en los incisos a., b. y c. anteriores </w:t>
      </w:r>
      <w:r w:rsidRPr="000B361E">
        <w:rPr>
          <w:rFonts w:ascii="ITC Avant Garde" w:hAnsi="ITC Avant Garde"/>
          <w:sz w:val="22"/>
          <w:szCs w:val="22"/>
        </w:rPr>
        <w:t>consisten en una reproducción fiel y exacta de los originales que obran transcritos en el libro de actas de asamblea de accionistas de CVQ.</w:t>
      </w:r>
    </w:p>
    <w:p w14:paraId="584DE6D9" w14:textId="6A4E6C47" w:rsidR="00D95FE8" w:rsidRPr="000B361E" w:rsidRDefault="00913EFB" w:rsidP="00913EFB">
      <w:pPr>
        <w:pStyle w:val="estilo30"/>
        <w:spacing w:before="120" w:beforeAutospacing="0" w:after="120" w:afterAutospacing="0" w:line="276" w:lineRule="auto"/>
        <w:jc w:val="both"/>
        <w:rPr>
          <w:rFonts w:ascii="ITC Avant Garde" w:hAnsi="ITC Avant Garde"/>
          <w:sz w:val="22"/>
          <w:szCs w:val="22"/>
        </w:rPr>
      </w:pPr>
      <w:r w:rsidRPr="000B361E">
        <w:rPr>
          <w:rFonts w:ascii="ITC Avant Garde" w:hAnsi="ITC Avant Garde"/>
          <w:sz w:val="22"/>
          <w:szCs w:val="22"/>
        </w:rPr>
        <w:t>En el Escrito de Cierre de Fase 3, las Partes señalan que “el día 1 de agosto del presente año, se llevó a cabo la Fase 3 (tres) en términos de la sección 8.2 de la Resolución; para dichos efectos se hace constar que Grupo Multimedios (según dicho término se define en la Resolución) no tendrá participación en el capital social ni derechos en los órganos o posiciones de decisión de CVQ o de las personas que forman parte del grupo de interés económico al que pertenece CVQ”</w:t>
      </w:r>
      <w:r w:rsidR="00D95FE8" w:rsidRPr="000B361E">
        <w:rPr>
          <w:rFonts w:ascii="ITC Avant Garde" w:hAnsi="ITC Avant Garde"/>
          <w:sz w:val="22"/>
          <w:szCs w:val="22"/>
        </w:rPr>
        <w:t xml:space="preserve">. </w:t>
      </w:r>
      <w:r w:rsidR="009547E6" w:rsidRPr="000B361E">
        <w:rPr>
          <w:rFonts w:ascii="ITC Avant Garde" w:hAnsi="ITC Avant Garde"/>
          <w:sz w:val="22"/>
          <w:szCs w:val="22"/>
        </w:rPr>
        <w:t xml:space="preserve">Para acreditar dicho señalamiento, las Partes presentaron una certificación de asiento en el libro de registro de acciones de CVQ, firmada por el prosecretario del consejo de administración de CVQ, en el cual se </w:t>
      </w:r>
      <w:r w:rsidR="009547E6" w:rsidRPr="000B361E">
        <w:rPr>
          <w:rFonts w:ascii="ITC Avant Garde" w:hAnsi="ITC Avant Garde"/>
          <w:sz w:val="22"/>
          <w:szCs w:val="22"/>
        </w:rPr>
        <w:lastRenderedPageBreak/>
        <w:t xml:space="preserve">hace constar que GTV adquirió las </w:t>
      </w:r>
      <w:r w:rsidR="002D6D8E" w:rsidRPr="000B361E">
        <w:rPr>
          <w:rFonts w:ascii="ITC Avant Garde" w:hAnsi="ITC Avant Garde"/>
          <w:b/>
          <w:bCs/>
          <w:color w:val="0000CC"/>
          <w:sz w:val="20"/>
          <w:szCs w:val="20"/>
        </w:rPr>
        <w:t>“CONFIDENCIAL POR LEY”</w:t>
      </w:r>
      <w:r w:rsidR="002D6D8E" w:rsidRPr="000B361E">
        <w:rPr>
          <w:rFonts w:ascii="ITC Avant Garde" w:hAnsi="ITC Avant Garde"/>
          <w:b/>
          <w:bCs/>
          <w:color w:val="0000CC"/>
          <w:sz w:val="20"/>
          <w:szCs w:val="20"/>
        </w:rPr>
        <w:t xml:space="preserve"> </w:t>
      </w:r>
      <w:r w:rsidR="009547E6" w:rsidRPr="000B361E">
        <w:rPr>
          <w:rFonts w:ascii="ITC Avant Garde" w:hAnsi="ITC Avant Garde"/>
          <w:sz w:val="22"/>
          <w:szCs w:val="22"/>
        </w:rPr>
        <w:t>acciones de CVQ que eran propiedad de TV de Altura y Telecom Altura.</w:t>
      </w:r>
    </w:p>
    <w:p w14:paraId="3F9DEB06" w14:textId="39BCFA3C" w:rsidR="00E61CD8" w:rsidRPr="000B361E" w:rsidRDefault="00D95FE8" w:rsidP="00913EFB">
      <w:pPr>
        <w:pStyle w:val="estilo30"/>
        <w:spacing w:before="120" w:beforeAutospacing="0" w:after="120" w:afterAutospacing="0" w:line="276" w:lineRule="auto"/>
        <w:jc w:val="both"/>
        <w:rPr>
          <w:rFonts w:ascii="ITC Avant Garde" w:hAnsi="ITC Avant Garde"/>
          <w:sz w:val="22"/>
          <w:szCs w:val="22"/>
        </w:rPr>
      </w:pPr>
      <w:r w:rsidRPr="000B361E">
        <w:rPr>
          <w:rFonts w:ascii="ITC Avant Garde" w:hAnsi="ITC Avant Garde"/>
          <w:sz w:val="22"/>
          <w:szCs w:val="22"/>
        </w:rPr>
        <w:t>E</w:t>
      </w:r>
      <w:r w:rsidR="00D4636B" w:rsidRPr="000B361E">
        <w:rPr>
          <w:rFonts w:ascii="ITC Avant Garde" w:hAnsi="ITC Avant Garde"/>
          <w:sz w:val="22"/>
          <w:szCs w:val="22"/>
        </w:rPr>
        <w:t>n l</w:t>
      </w:r>
      <w:r w:rsidR="00DB5C4B" w:rsidRPr="000B361E">
        <w:rPr>
          <w:rFonts w:ascii="ITC Avant Garde" w:hAnsi="ITC Avant Garde"/>
          <w:sz w:val="22"/>
          <w:szCs w:val="22"/>
        </w:rPr>
        <w:t>os</w:t>
      </w:r>
      <w:r w:rsidR="00D4636B" w:rsidRPr="000B361E">
        <w:rPr>
          <w:rFonts w:ascii="ITC Avant Garde" w:hAnsi="ITC Avant Garde"/>
          <w:sz w:val="22"/>
          <w:szCs w:val="22"/>
        </w:rPr>
        <w:t xml:space="preserve"> Alcance</w:t>
      </w:r>
      <w:r w:rsidR="00DB5C4B" w:rsidRPr="000B361E">
        <w:rPr>
          <w:rFonts w:ascii="ITC Avant Garde" w:hAnsi="ITC Avant Garde"/>
          <w:sz w:val="22"/>
          <w:szCs w:val="22"/>
        </w:rPr>
        <w:t>s 1</w:t>
      </w:r>
      <w:r w:rsidR="005D79E0" w:rsidRPr="000B361E">
        <w:rPr>
          <w:rFonts w:ascii="ITC Avant Garde" w:hAnsi="ITC Avant Garde"/>
          <w:sz w:val="22"/>
          <w:szCs w:val="22"/>
        </w:rPr>
        <w:t>,</w:t>
      </w:r>
      <w:r w:rsidR="00DB5C4B" w:rsidRPr="000B361E">
        <w:rPr>
          <w:rFonts w:ascii="ITC Avant Garde" w:hAnsi="ITC Avant Garde"/>
          <w:sz w:val="22"/>
          <w:szCs w:val="22"/>
        </w:rPr>
        <w:t xml:space="preserve"> 2</w:t>
      </w:r>
      <w:r w:rsidR="005D79E0" w:rsidRPr="000B361E">
        <w:rPr>
          <w:rFonts w:ascii="ITC Avant Garde" w:hAnsi="ITC Avant Garde"/>
          <w:sz w:val="22"/>
          <w:szCs w:val="22"/>
        </w:rPr>
        <w:t xml:space="preserve"> y 3</w:t>
      </w:r>
      <w:r w:rsidR="00D4636B" w:rsidRPr="000B361E">
        <w:rPr>
          <w:rFonts w:ascii="ITC Avant Garde" w:hAnsi="ITC Avant Garde"/>
          <w:sz w:val="22"/>
          <w:szCs w:val="22"/>
        </w:rPr>
        <w:t xml:space="preserve"> del Escrito de Cierre de Fase 3,</w:t>
      </w:r>
      <w:r w:rsidR="00913EFB" w:rsidRPr="000B361E">
        <w:rPr>
          <w:rFonts w:ascii="ITC Avant Garde" w:hAnsi="ITC Avant Garde"/>
          <w:sz w:val="22"/>
          <w:szCs w:val="22"/>
        </w:rPr>
        <w:t xml:space="preserve"> </w:t>
      </w:r>
      <w:r w:rsidR="00DB64C0" w:rsidRPr="000B361E">
        <w:rPr>
          <w:rFonts w:ascii="ITC Avant Garde" w:hAnsi="ITC Avant Garde"/>
          <w:sz w:val="22"/>
          <w:szCs w:val="22"/>
        </w:rPr>
        <w:t xml:space="preserve">las Partes </w:t>
      </w:r>
      <w:r w:rsidR="00913EFB" w:rsidRPr="000B361E">
        <w:rPr>
          <w:rFonts w:ascii="ITC Avant Garde" w:hAnsi="ITC Avant Garde"/>
          <w:sz w:val="22"/>
          <w:szCs w:val="22"/>
        </w:rPr>
        <w:t>present</w:t>
      </w:r>
      <w:r w:rsidR="00DB64C0" w:rsidRPr="000B361E">
        <w:rPr>
          <w:rFonts w:ascii="ITC Avant Garde" w:hAnsi="ITC Avant Garde"/>
          <w:sz w:val="22"/>
          <w:szCs w:val="22"/>
        </w:rPr>
        <w:t>aron</w:t>
      </w:r>
      <w:r w:rsidR="00913EFB" w:rsidRPr="000B361E">
        <w:rPr>
          <w:rFonts w:ascii="ITC Avant Garde" w:hAnsi="ITC Avant Garde"/>
          <w:sz w:val="22"/>
          <w:szCs w:val="22"/>
        </w:rPr>
        <w:t xml:space="preserve"> la siguiente documentación:</w:t>
      </w:r>
    </w:p>
    <w:p w14:paraId="284E1701" w14:textId="77777777" w:rsidR="00913EFB" w:rsidRPr="000B361E" w:rsidRDefault="00913EFB" w:rsidP="00913EFB">
      <w:pPr>
        <w:pStyle w:val="estilo30"/>
        <w:numPr>
          <w:ilvl w:val="0"/>
          <w:numId w:val="44"/>
        </w:numPr>
        <w:spacing w:before="120" w:beforeAutospacing="0" w:after="120" w:afterAutospacing="0" w:line="276" w:lineRule="auto"/>
        <w:ind w:left="567"/>
        <w:jc w:val="both"/>
        <w:rPr>
          <w:rFonts w:ascii="ITC Avant Garde" w:hAnsi="ITC Avant Garde"/>
          <w:sz w:val="22"/>
          <w:szCs w:val="22"/>
        </w:rPr>
      </w:pPr>
      <w:r w:rsidRPr="000B361E">
        <w:rPr>
          <w:rFonts w:ascii="ITC Avant Garde" w:hAnsi="ITC Avant Garde"/>
          <w:sz w:val="22"/>
          <w:szCs w:val="22"/>
        </w:rPr>
        <w:t>Para acreditar la Fase 3:</w:t>
      </w:r>
    </w:p>
    <w:p w14:paraId="56D54253" w14:textId="33296500" w:rsidR="00E61CD8" w:rsidRPr="000B361E" w:rsidRDefault="00D4636B" w:rsidP="00444423">
      <w:pPr>
        <w:pStyle w:val="estilo30"/>
        <w:numPr>
          <w:ilvl w:val="1"/>
          <w:numId w:val="45"/>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Copia certificada del contrato de Compraventa GTV</w:t>
      </w:r>
      <w:r w:rsidR="00E4383F" w:rsidRPr="000B361E">
        <w:rPr>
          <w:rFonts w:ascii="ITC Avant Garde" w:hAnsi="ITC Avant Garde"/>
          <w:sz w:val="22"/>
          <w:szCs w:val="22"/>
        </w:rPr>
        <w:t xml:space="preserve">, </w:t>
      </w:r>
      <w:r w:rsidR="00E046F0" w:rsidRPr="000B361E">
        <w:rPr>
          <w:rFonts w:ascii="ITC Avant Garde" w:hAnsi="ITC Avant Garde"/>
          <w:sz w:val="22"/>
          <w:szCs w:val="22"/>
        </w:rPr>
        <w:t>firmado el uno</w:t>
      </w:r>
      <w:r w:rsidR="00E4383F" w:rsidRPr="000B361E">
        <w:rPr>
          <w:rFonts w:ascii="ITC Avant Garde" w:hAnsi="ITC Avant Garde"/>
          <w:sz w:val="22"/>
          <w:szCs w:val="22"/>
        </w:rPr>
        <w:t xml:space="preserve"> de agosto de </w:t>
      </w:r>
      <w:r w:rsidR="00E046F0" w:rsidRPr="000B361E">
        <w:rPr>
          <w:rFonts w:ascii="ITC Avant Garde" w:hAnsi="ITC Avant Garde"/>
          <w:sz w:val="22"/>
          <w:szCs w:val="22"/>
        </w:rPr>
        <w:t>dos mil dieciséis</w:t>
      </w:r>
      <w:r w:rsidR="00E4383F" w:rsidRPr="000B361E">
        <w:rPr>
          <w:rFonts w:ascii="ITC Avant Garde" w:hAnsi="ITC Avant Garde"/>
          <w:sz w:val="22"/>
          <w:szCs w:val="22"/>
        </w:rPr>
        <w:t xml:space="preserve">, mediante el </w:t>
      </w:r>
      <w:r w:rsidRPr="000B361E">
        <w:rPr>
          <w:rFonts w:ascii="ITC Avant Garde" w:hAnsi="ITC Avant Garde"/>
          <w:sz w:val="22"/>
          <w:szCs w:val="22"/>
        </w:rPr>
        <w:t xml:space="preserve">cual </w:t>
      </w:r>
      <w:r w:rsidR="00E4383F" w:rsidRPr="000B361E">
        <w:rPr>
          <w:rFonts w:ascii="ITC Avant Garde" w:hAnsi="ITC Avant Garde"/>
          <w:sz w:val="22"/>
          <w:szCs w:val="22"/>
        </w:rPr>
        <w:t xml:space="preserve">GTV adquirió las </w:t>
      </w:r>
      <w:r w:rsidR="002D6D8E" w:rsidRPr="000B361E">
        <w:rPr>
          <w:rFonts w:ascii="ITC Avant Garde" w:hAnsi="ITC Avant Garde"/>
          <w:b/>
          <w:bCs/>
          <w:color w:val="0000CC"/>
          <w:sz w:val="20"/>
          <w:szCs w:val="20"/>
        </w:rPr>
        <w:t>“CONFIDENCIAL POR LEY”</w:t>
      </w:r>
      <w:r w:rsidR="002D6D8E" w:rsidRPr="000B361E">
        <w:rPr>
          <w:rFonts w:ascii="ITC Avant Garde" w:hAnsi="ITC Avant Garde"/>
          <w:b/>
          <w:bCs/>
          <w:color w:val="0000CC"/>
          <w:sz w:val="20"/>
          <w:szCs w:val="20"/>
        </w:rPr>
        <w:t xml:space="preserve"> </w:t>
      </w:r>
      <w:r w:rsidR="00E4383F" w:rsidRPr="000B361E">
        <w:rPr>
          <w:rFonts w:ascii="ITC Avant Garde" w:hAnsi="ITC Avant Garde"/>
          <w:sz w:val="22"/>
          <w:szCs w:val="22"/>
        </w:rPr>
        <w:t xml:space="preserve">acciones de CVQ que eran propiedad de TV de Altura y Telecom Altura, por la cantidad de </w:t>
      </w:r>
      <w:r w:rsidR="002D6D8E" w:rsidRPr="000B361E">
        <w:rPr>
          <w:rFonts w:ascii="ITC Avant Garde" w:hAnsi="ITC Avant Garde"/>
          <w:b/>
          <w:bCs/>
          <w:color w:val="0000CC"/>
          <w:sz w:val="20"/>
          <w:szCs w:val="20"/>
        </w:rPr>
        <w:t>“CONFIDENCIAL POR LEY”</w:t>
      </w:r>
      <w:r w:rsidR="00D95FE8" w:rsidRPr="000B361E">
        <w:rPr>
          <w:rFonts w:ascii="ITC Avant Garde" w:hAnsi="ITC Avant Garde"/>
          <w:sz w:val="22"/>
          <w:szCs w:val="22"/>
        </w:rPr>
        <w:t>.</w:t>
      </w:r>
    </w:p>
    <w:p w14:paraId="14293901" w14:textId="3DABB477" w:rsidR="007409CB" w:rsidRPr="000B361E" w:rsidRDefault="00E046F0" w:rsidP="00444423">
      <w:pPr>
        <w:pStyle w:val="estilo30"/>
        <w:numPr>
          <w:ilvl w:val="1"/>
          <w:numId w:val="45"/>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Declaración firmada por representantes legales de GTV</w:t>
      </w:r>
      <w:r w:rsidR="00BF726C" w:rsidRPr="000B361E">
        <w:rPr>
          <w:rFonts w:ascii="ITC Avant Garde" w:hAnsi="ITC Avant Garde"/>
          <w:sz w:val="22"/>
          <w:szCs w:val="22"/>
        </w:rPr>
        <w:t>, en la que manifiestan:</w:t>
      </w:r>
    </w:p>
    <w:p w14:paraId="0C7CA04D" w14:textId="77777777" w:rsidR="00E4383F" w:rsidRPr="000B361E" w:rsidRDefault="00E046F0" w:rsidP="007409CB">
      <w:pPr>
        <w:pStyle w:val="estilo30"/>
        <w:spacing w:before="120" w:beforeAutospacing="0" w:after="120" w:afterAutospacing="0" w:line="276" w:lineRule="auto"/>
        <w:ind w:left="993"/>
        <w:jc w:val="both"/>
        <w:rPr>
          <w:rFonts w:ascii="ITC Avant Garde" w:hAnsi="ITC Avant Garde"/>
          <w:sz w:val="20"/>
          <w:szCs w:val="22"/>
        </w:rPr>
      </w:pPr>
      <w:r w:rsidRPr="000B361E">
        <w:rPr>
          <w:rFonts w:ascii="ITC Avant Garde" w:hAnsi="ITC Avant Garde"/>
          <w:sz w:val="20"/>
          <w:szCs w:val="22"/>
        </w:rPr>
        <w:t>“</w:t>
      </w:r>
      <w:r w:rsidR="00BF726C" w:rsidRPr="000B361E">
        <w:rPr>
          <w:rFonts w:ascii="ITC Avant Garde" w:hAnsi="ITC Avant Garde"/>
          <w:sz w:val="20"/>
          <w:szCs w:val="22"/>
        </w:rPr>
        <w:t xml:space="preserve">(…) comparecemos, en nombre y representación de GTV, a efecto de dar cumplimiento a lo establecido en los Resolutivos Primero y Cuarto de la Resolución, manifestando que a la fecha del presente escrito y </w:t>
      </w:r>
      <w:r w:rsidRPr="000B361E">
        <w:rPr>
          <w:rFonts w:ascii="ITC Avant Garde" w:hAnsi="ITC Avant Garde"/>
          <w:sz w:val="20"/>
          <w:szCs w:val="22"/>
        </w:rPr>
        <w:t>de conformidad con lo establecido en la sección 8.2 de la Resolución, Grupo Multimedios (según dicho término se define en la Resolución) no tiene participación en el capital social ni derechos en los órganos o posiciones de decisión de CVQ o de las personas que forman parte del grupo de interés económico al que pertenece CVQ.</w:t>
      </w:r>
    </w:p>
    <w:p w14:paraId="241E61A5" w14:textId="77777777" w:rsidR="007409CB" w:rsidRPr="000B361E" w:rsidRDefault="007409CB" w:rsidP="007409CB">
      <w:pPr>
        <w:pStyle w:val="estilo30"/>
        <w:spacing w:before="120" w:beforeAutospacing="0" w:after="120" w:afterAutospacing="0" w:line="276" w:lineRule="auto"/>
        <w:ind w:left="993"/>
        <w:jc w:val="both"/>
        <w:rPr>
          <w:rFonts w:ascii="ITC Avant Garde" w:hAnsi="ITC Avant Garde"/>
          <w:sz w:val="20"/>
          <w:szCs w:val="22"/>
        </w:rPr>
      </w:pPr>
      <w:r w:rsidRPr="000B361E">
        <w:rPr>
          <w:rFonts w:ascii="ITC Avant Garde" w:hAnsi="ITC Avant Garde"/>
          <w:sz w:val="20"/>
          <w:szCs w:val="22"/>
        </w:rPr>
        <w:t>Ahora bien, sin perjuicio de lo anteriormente expuesto y considerando que GTV es una empresa pública cuyas acciones se encuentran inscritas en el Registro Nacional de Valores y enlistadas en la Bolsa Mexicana de Valores, así como en la Bolsa de Valores de Nueva York, Estados Unidos de América, se aclara a ese Instituto que GTV se encuentra imposibilitada (dada la naturaleza de la misma ya mencionada) para conocer si las personas que forman parte del grupo de interés económico identificado en la Resolución como Grupo Multimedios han adquirido acciones o valores de GTV a través de los mercados de valores en los que GTV cotiza sus acciones. La misma situación es aplicable a Empresas Cablevisión, S.A.B. de C.V., subsidiaria de GTV, la cual es una empresa pública cuyas acciones se encuentran inscritas en el Registro Nacional de Valores y enlistadas en la Bolsa Mexicana de Valores.”</w:t>
      </w:r>
    </w:p>
    <w:p w14:paraId="533114D3" w14:textId="69E630E4" w:rsidR="005D79E0" w:rsidRPr="000B361E" w:rsidRDefault="005D79E0" w:rsidP="005D79E0">
      <w:pPr>
        <w:pStyle w:val="estilo30"/>
        <w:numPr>
          <w:ilvl w:val="1"/>
          <w:numId w:val="45"/>
        </w:numPr>
        <w:spacing w:before="120" w:beforeAutospacing="0" w:after="120" w:afterAutospacing="0" w:line="276" w:lineRule="auto"/>
        <w:ind w:left="993"/>
        <w:jc w:val="both"/>
        <w:rPr>
          <w:rFonts w:ascii="ITC Avant Garde" w:hAnsi="ITC Avant Garde"/>
          <w:sz w:val="22"/>
          <w:szCs w:val="22"/>
        </w:rPr>
      </w:pPr>
      <w:r w:rsidRPr="000B361E">
        <w:rPr>
          <w:rFonts w:ascii="ITC Avant Garde" w:hAnsi="ITC Avant Garde"/>
          <w:sz w:val="22"/>
          <w:szCs w:val="22"/>
        </w:rPr>
        <w:t xml:space="preserve">Declaración firmada por representantes legales de </w:t>
      </w:r>
      <w:r w:rsidR="002D6D8E" w:rsidRPr="000B361E">
        <w:rPr>
          <w:rFonts w:ascii="ITC Avant Garde" w:hAnsi="ITC Avant Garde"/>
          <w:b/>
          <w:bCs/>
          <w:color w:val="0000CC"/>
          <w:sz w:val="20"/>
          <w:szCs w:val="20"/>
        </w:rPr>
        <w:t>“CONFIDENCIAL POR LEY”</w:t>
      </w:r>
      <w:r w:rsidRPr="000B361E">
        <w:rPr>
          <w:rFonts w:ascii="ITC Avant Garde" w:hAnsi="ITC Avant Garde"/>
          <w:sz w:val="22"/>
          <w:szCs w:val="22"/>
        </w:rPr>
        <w:t>, TV Altura y Telecom Altura, en la que manifiestan:</w:t>
      </w:r>
    </w:p>
    <w:p w14:paraId="00A30695" w14:textId="2B04B653" w:rsidR="005D79E0" w:rsidRPr="000B361E" w:rsidRDefault="005D79E0" w:rsidP="005D79E0">
      <w:pPr>
        <w:pStyle w:val="estilo30"/>
        <w:spacing w:before="120" w:beforeAutospacing="0" w:after="120" w:afterAutospacing="0" w:line="276" w:lineRule="auto"/>
        <w:ind w:left="993"/>
        <w:jc w:val="both"/>
        <w:rPr>
          <w:rFonts w:ascii="ITC Avant Garde" w:hAnsi="ITC Avant Garde"/>
          <w:sz w:val="20"/>
          <w:szCs w:val="22"/>
        </w:rPr>
      </w:pPr>
      <w:r w:rsidRPr="000B361E">
        <w:rPr>
          <w:rFonts w:ascii="ITC Avant Garde" w:hAnsi="ITC Avant Garde"/>
          <w:sz w:val="20"/>
          <w:szCs w:val="22"/>
        </w:rPr>
        <w:t xml:space="preserve">“(…) venimos en nombre de nuestras representadas a manifestar que a la fecha del presente escrito ni </w:t>
      </w:r>
      <w:r w:rsidR="002D6D8E" w:rsidRPr="000B361E">
        <w:rPr>
          <w:rFonts w:ascii="ITC Avant Garde" w:hAnsi="ITC Avant Garde"/>
          <w:b/>
          <w:bCs/>
          <w:color w:val="0000CC"/>
          <w:sz w:val="20"/>
          <w:szCs w:val="20"/>
        </w:rPr>
        <w:t>“CONFIDENCIAL POR LEY”</w:t>
      </w:r>
      <w:r w:rsidR="002D6D8E" w:rsidRPr="000B361E">
        <w:rPr>
          <w:rFonts w:ascii="ITC Avant Garde" w:hAnsi="ITC Avant Garde"/>
          <w:bCs/>
          <w:color w:val="0000CC"/>
          <w:sz w:val="20"/>
          <w:szCs w:val="20"/>
        </w:rPr>
        <w:t>,</w:t>
      </w:r>
      <w:r w:rsidR="002D6D8E" w:rsidRPr="000B361E">
        <w:rPr>
          <w:rFonts w:ascii="ITC Avant Garde" w:hAnsi="ITC Avant Garde"/>
          <w:b/>
          <w:bCs/>
          <w:color w:val="0000CC"/>
          <w:sz w:val="20"/>
          <w:szCs w:val="20"/>
        </w:rPr>
        <w:t xml:space="preserve"> </w:t>
      </w:r>
      <w:r w:rsidRPr="000B361E">
        <w:rPr>
          <w:rFonts w:ascii="ITC Avant Garde" w:hAnsi="ITC Avant Garde"/>
          <w:sz w:val="20"/>
          <w:szCs w:val="22"/>
        </w:rPr>
        <w:t xml:space="preserve">ni </w:t>
      </w:r>
      <w:r w:rsidR="00743E88" w:rsidRPr="000B361E">
        <w:rPr>
          <w:rFonts w:ascii="ITC Avant Garde" w:hAnsi="ITC Avant Garde"/>
          <w:sz w:val="20"/>
          <w:szCs w:val="22"/>
        </w:rPr>
        <w:t>[</w:t>
      </w:r>
      <w:r w:rsidRPr="000B361E">
        <w:rPr>
          <w:rFonts w:ascii="ITC Avant Garde" w:hAnsi="ITC Avant Garde"/>
          <w:sz w:val="20"/>
          <w:szCs w:val="22"/>
        </w:rPr>
        <w:t>Telecom Altura</w:t>
      </w:r>
      <w:r w:rsidR="00743E88" w:rsidRPr="000B361E">
        <w:rPr>
          <w:rFonts w:ascii="ITC Avant Garde" w:hAnsi="ITC Avant Garde"/>
          <w:sz w:val="20"/>
          <w:szCs w:val="22"/>
        </w:rPr>
        <w:t>]</w:t>
      </w:r>
      <w:r w:rsidRPr="000B361E">
        <w:rPr>
          <w:rFonts w:ascii="ITC Avant Garde" w:hAnsi="ITC Avant Garde"/>
          <w:sz w:val="20"/>
          <w:szCs w:val="22"/>
        </w:rPr>
        <w:t xml:space="preserve"> ni </w:t>
      </w:r>
      <w:r w:rsidR="00743E88" w:rsidRPr="000B361E">
        <w:rPr>
          <w:rFonts w:ascii="ITC Avant Garde" w:hAnsi="ITC Avant Garde"/>
          <w:sz w:val="20"/>
          <w:szCs w:val="22"/>
        </w:rPr>
        <w:t>[</w:t>
      </w:r>
      <w:r w:rsidRPr="000B361E">
        <w:rPr>
          <w:rFonts w:ascii="ITC Avant Garde" w:hAnsi="ITC Avant Garde"/>
          <w:sz w:val="20"/>
          <w:szCs w:val="22"/>
        </w:rPr>
        <w:t>TV Altura</w:t>
      </w:r>
      <w:r w:rsidR="00743E88" w:rsidRPr="000B361E">
        <w:rPr>
          <w:rFonts w:ascii="ITC Avant Garde" w:hAnsi="ITC Avant Garde"/>
          <w:sz w:val="20"/>
          <w:szCs w:val="22"/>
        </w:rPr>
        <w:t>]</w:t>
      </w:r>
      <w:r w:rsidRPr="000B361E">
        <w:rPr>
          <w:rFonts w:ascii="ITC Avant Garde" w:hAnsi="ITC Avant Garde"/>
          <w:sz w:val="20"/>
          <w:szCs w:val="22"/>
        </w:rPr>
        <w:t xml:space="preserve"> </w:t>
      </w:r>
      <w:r w:rsidR="00743E88" w:rsidRPr="000B361E">
        <w:rPr>
          <w:rFonts w:ascii="ITC Avant Garde" w:hAnsi="ITC Avant Garde"/>
          <w:sz w:val="20"/>
          <w:szCs w:val="22"/>
        </w:rPr>
        <w:t xml:space="preserve">ni el Grupo de Interés Económico al que pertenecen, </w:t>
      </w:r>
      <w:r w:rsidRPr="000B361E">
        <w:rPr>
          <w:rFonts w:ascii="ITC Avant Garde" w:hAnsi="ITC Avant Garde"/>
          <w:sz w:val="20"/>
          <w:szCs w:val="22"/>
        </w:rPr>
        <w:t>tiene</w:t>
      </w:r>
      <w:r w:rsidR="00743E88" w:rsidRPr="000B361E">
        <w:rPr>
          <w:rFonts w:ascii="ITC Avant Garde" w:hAnsi="ITC Avant Garde"/>
          <w:sz w:val="20"/>
          <w:szCs w:val="22"/>
        </w:rPr>
        <w:t>n</w:t>
      </w:r>
      <w:r w:rsidRPr="000B361E">
        <w:rPr>
          <w:rFonts w:ascii="ITC Avant Garde" w:hAnsi="ITC Avant Garde"/>
          <w:sz w:val="20"/>
          <w:szCs w:val="22"/>
        </w:rPr>
        <w:t xml:space="preserve"> participación en el capital social ni derechos en los órganos o posiciones de decisión de CVQ o de las personas que forman parte del grupo de interés económico al que pertenece CVQ.</w:t>
      </w:r>
      <w:r w:rsidR="00743E88" w:rsidRPr="000B361E">
        <w:rPr>
          <w:rFonts w:ascii="ITC Avant Garde" w:hAnsi="ITC Avant Garde"/>
          <w:sz w:val="20"/>
          <w:szCs w:val="22"/>
        </w:rPr>
        <w:t>”</w:t>
      </w:r>
    </w:p>
    <w:p w14:paraId="2F9E81B7" w14:textId="3E12DAEA" w:rsidR="00743E88" w:rsidRPr="000B361E" w:rsidRDefault="00743E88" w:rsidP="00743E88">
      <w:pPr>
        <w:pStyle w:val="estilo30"/>
        <w:spacing w:before="120" w:beforeAutospacing="0" w:after="120" w:afterAutospacing="0" w:line="276" w:lineRule="auto"/>
        <w:jc w:val="both"/>
        <w:rPr>
          <w:rFonts w:ascii="ITC Avant Garde" w:hAnsi="ITC Avant Garde"/>
          <w:sz w:val="22"/>
          <w:szCs w:val="22"/>
        </w:rPr>
      </w:pPr>
      <w:r w:rsidRPr="000B361E">
        <w:rPr>
          <w:rFonts w:ascii="ITC Avant Garde" w:hAnsi="ITC Avant Garde"/>
          <w:sz w:val="22"/>
          <w:szCs w:val="22"/>
        </w:rPr>
        <w:t xml:space="preserve">En términos de lo anterior, </w:t>
      </w:r>
      <w:r w:rsidR="005B308D" w:rsidRPr="000B361E">
        <w:rPr>
          <w:rFonts w:ascii="ITC Avant Garde" w:hAnsi="ITC Avant Garde"/>
          <w:sz w:val="22"/>
          <w:szCs w:val="22"/>
        </w:rPr>
        <w:t xml:space="preserve">toda vez que los documentos presentados por las Partes </w:t>
      </w:r>
      <w:r w:rsidRPr="000B361E">
        <w:rPr>
          <w:rFonts w:ascii="ITC Avant Garde" w:hAnsi="ITC Avant Garde"/>
          <w:sz w:val="22"/>
          <w:szCs w:val="22"/>
        </w:rPr>
        <w:t>acredita</w:t>
      </w:r>
      <w:r w:rsidR="005B308D" w:rsidRPr="000B361E">
        <w:rPr>
          <w:rFonts w:ascii="ITC Avant Garde" w:hAnsi="ITC Avant Garde"/>
          <w:sz w:val="22"/>
          <w:szCs w:val="22"/>
        </w:rPr>
        <w:t>n</w:t>
      </w:r>
      <w:r w:rsidRPr="000B361E">
        <w:rPr>
          <w:rFonts w:ascii="ITC Avant Garde" w:hAnsi="ITC Avant Garde"/>
          <w:sz w:val="22"/>
          <w:szCs w:val="22"/>
        </w:rPr>
        <w:t xml:space="preserve"> que </w:t>
      </w:r>
      <w:r w:rsidR="005B308D" w:rsidRPr="000B361E">
        <w:rPr>
          <w:rFonts w:ascii="ITC Avant Garde" w:hAnsi="ITC Avant Garde"/>
          <w:sz w:val="22"/>
          <w:szCs w:val="22"/>
        </w:rPr>
        <w:t>se</w:t>
      </w:r>
      <w:r w:rsidR="00FE674F" w:rsidRPr="000B361E">
        <w:rPr>
          <w:rFonts w:ascii="ITC Avant Garde" w:hAnsi="ITC Avant Garde"/>
          <w:sz w:val="22"/>
          <w:szCs w:val="22"/>
        </w:rPr>
        <w:t xml:space="preserve"> </w:t>
      </w:r>
      <w:r w:rsidRPr="000B361E">
        <w:rPr>
          <w:rFonts w:ascii="ITC Avant Garde" w:hAnsi="ITC Avant Garde"/>
          <w:sz w:val="22"/>
          <w:szCs w:val="22"/>
        </w:rPr>
        <w:t>realizaron las 3 (tres) Fases de la Operación Modificada</w:t>
      </w:r>
      <w:r w:rsidR="00FE674F" w:rsidRPr="000B361E">
        <w:rPr>
          <w:rFonts w:ascii="ITC Avant Garde" w:hAnsi="ITC Avant Garde"/>
          <w:sz w:val="22"/>
          <w:szCs w:val="22"/>
        </w:rPr>
        <w:t xml:space="preserve"> autorizada en </w:t>
      </w:r>
      <w:r w:rsidR="00FE674F" w:rsidRPr="000B361E">
        <w:rPr>
          <w:rFonts w:ascii="ITC Avant Garde" w:hAnsi="ITC Avant Garde"/>
          <w:sz w:val="22"/>
          <w:szCs w:val="22"/>
        </w:rPr>
        <w:lastRenderedPageBreak/>
        <w:t xml:space="preserve">la Resolución y, conforme a las declaraciones de GTV, </w:t>
      </w:r>
      <w:r w:rsidR="002D6D8E" w:rsidRPr="000B361E">
        <w:rPr>
          <w:rFonts w:ascii="ITC Avant Garde" w:hAnsi="ITC Avant Garde"/>
          <w:b/>
          <w:bCs/>
          <w:color w:val="0000CC"/>
          <w:sz w:val="20"/>
          <w:szCs w:val="20"/>
        </w:rPr>
        <w:t>“CONFIDENCIAL POR LEY”</w:t>
      </w:r>
      <w:r w:rsidR="00FE674F" w:rsidRPr="000B361E">
        <w:rPr>
          <w:rFonts w:ascii="ITC Avant Garde" w:hAnsi="ITC Avant Garde"/>
          <w:sz w:val="22"/>
          <w:szCs w:val="22"/>
        </w:rPr>
        <w:t xml:space="preserve">, TV Altura y Telecom Altura, el Grupo Multimedios no tiene </w:t>
      </w:r>
      <w:r w:rsidRPr="000B361E">
        <w:rPr>
          <w:rFonts w:ascii="ITC Avant Garde" w:hAnsi="ITC Avant Garde"/>
          <w:sz w:val="22"/>
          <w:szCs w:val="22"/>
        </w:rPr>
        <w:t>participación en el capital social ni derechos en los órganos o posiciones de decisión de CVQ o de las personas que forman parte del grupo de interés económico al que pertenece C</w:t>
      </w:r>
      <w:r w:rsidR="00FE674F" w:rsidRPr="000B361E">
        <w:rPr>
          <w:rFonts w:ascii="ITC Avant Garde" w:hAnsi="ITC Avant Garde"/>
          <w:sz w:val="22"/>
          <w:szCs w:val="22"/>
        </w:rPr>
        <w:t xml:space="preserve">VQ, </w:t>
      </w:r>
      <w:r w:rsidR="005B308D" w:rsidRPr="000B361E">
        <w:rPr>
          <w:rFonts w:ascii="ITC Avant Garde" w:hAnsi="ITC Avant Garde"/>
          <w:sz w:val="22"/>
          <w:szCs w:val="22"/>
        </w:rPr>
        <w:t xml:space="preserve">se considera </w:t>
      </w:r>
      <w:r w:rsidR="00FE674F" w:rsidRPr="000B361E">
        <w:rPr>
          <w:rFonts w:ascii="ITC Avant Garde" w:hAnsi="ITC Avant Garde"/>
          <w:sz w:val="22"/>
          <w:szCs w:val="22"/>
        </w:rPr>
        <w:t xml:space="preserve">que las Partes </w:t>
      </w:r>
      <w:r w:rsidRPr="000B361E">
        <w:rPr>
          <w:rFonts w:ascii="ITC Avant Garde" w:hAnsi="ITC Avant Garde"/>
          <w:sz w:val="22"/>
          <w:szCs w:val="22"/>
        </w:rPr>
        <w:t xml:space="preserve">cumplieron en </w:t>
      </w:r>
      <w:r w:rsidR="00FE674F" w:rsidRPr="000B361E">
        <w:rPr>
          <w:rFonts w:ascii="ITC Avant Garde" w:hAnsi="ITC Avant Garde"/>
          <w:sz w:val="22"/>
          <w:szCs w:val="22"/>
        </w:rPr>
        <w:t>forma</w:t>
      </w:r>
      <w:r w:rsidRPr="000B361E">
        <w:rPr>
          <w:rFonts w:ascii="ITC Avant Garde" w:hAnsi="ITC Avant Garde"/>
          <w:sz w:val="22"/>
          <w:szCs w:val="22"/>
        </w:rPr>
        <w:t xml:space="preserve"> con lo dispuesto en </w:t>
      </w:r>
      <w:r w:rsidR="00FE674F" w:rsidRPr="000B361E">
        <w:rPr>
          <w:rFonts w:ascii="ITC Avant Garde" w:hAnsi="ITC Avant Garde"/>
          <w:sz w:val="22"/>
          <w:szCs w:val="22"/>
        </w:rPr>
        <w:t>la condición establecida en el numeral 1 (uno) del Resolutivo PRIMERO de la Resolución.</w:t>
      </w:r>
    </w:p>
    <w:p w14:paraId="3C94CF35" w14:textId="337CF0EA" w:rsidR="001A46E5" w:rsidRPr="000B361E" w:rsidRDefault="00A77614" w:rsidP="00A77614">
      <w:pPr>
        <w:pStyle w:val="Ttulo2"/>
      </w:pPr>
      <w:r w:rsidRPr="000B361E">
        <w:t>CUARTO</w:t>
      </w:r>
      <w:r w:rsidR="001A46E5" w:rsidRPr="000B361E">
        <w:t xml:space="preserve">. </w:t>
      </w:r>
      <w:r w:rsidR="0089197B" w:rsidRPr="000B361E">
        <w:rPr>
          <w:b w:val="0"/>
        </w:rPr>
        <w:t xml:space="preserve">Respecto a la temporalidad de </w:t>
      </w:r>
      <w:r w:rsidR="00923F6B" w:rsidRPr="000B361E">
        <w:rPr>
          <w:b w:val="0"/>
        </w:rPr>
        <w:t>la realización de las Fases de la Operación</w:t>
      </w:r>
      <w:r w:rsidR="002541E0" w:rsidRPr="000B361E">
        <w:rPr>
          <w:b w:val="0"/>
        </w:rPr>
        <w:t xml:space="preserve"> </w:t>
      </w:r>
      <w:r w:rsidR="00923F6B" w:rsidRPr="000B361E">
        <w:rPr>
          <w:b w:val="0"/>
        </w:rPr>
        <w:t xml:space="preserve">Modificada y </w:t>
      </w:r>
      <w:r w:rsidR="00FE674F" w:rsidRPr="000B361E">
        <w:rPr>
          <w:b w:val="0"/>
        </w:rPr>
        <w:t xml:space="preserve">de </w:t>
      </w:r>
      <w:r w:rsidR="00923F6B" w:rsidRPr="000B361E">
        <w:rPr>
          <w:b w:val="0"/>
        </w:rPr>
        <w:t xml:space="preserve">la </w:t>
      </w:r>
      <w:r w:rsidR="00FE674F" w:rsidRPr="000B361E">
        <w:rPr>
          <w:b w:val="0"/>
        </w:rPr>
        <w:t xml:space="preserve">presentación de la </w:t>
      </w:r>
      <w:r w:rsidR="0089197B" w:rsidRPr="000B361E">
        <w:rPr>
          <w:b w:val="0"/>
        </w:rPr>
        <w:t>document</w:t>
      </w:r>
      <w:r w:rsidR="00923F6B" w:rsidRPr="000B361E">
        <w:rPr>
          <w:b w:val="0"/>
        </w:rPr>
        <w:t xml:space="preserve">ación </w:t>
      </w:r>
      <w:r w:rsidR="00D95FE8" w:rsidRPr="000B361E">
        <w:rPr>
          <w:b w:val="0"/>
        </w:rPr>
        <w:t>que lo acreditara</w:t>
      </w:r>
      <w:r w:rsidR="0089197B" w:rsidRPr="000B361E">
        <w:rPr>
          <w:b w:val="0"/>
        </w:rPr>
        <w:t xml:space="preserve">, </w:t>
      </w:r>
      <w:r w:rsidR="001A46E5" w:rsidRPr="000B361E">
        <w:rPr>
          <w:b w:val="0"/>
        </w:rPr>
        <w:t>la Resolución</w:t>
      </w:r>
      <w:r w:rsidR="0089197B" w:rsidRPr="000B361E">
        <w:rPr>
          <w:b w:val="0"/>
        </w:rPr>
        <w:t xml:space="preserve"> establece lo siguiente:</w:t>
      </w:r>
    </w:p>
    <w:p w14:paraId="33DDFD0C" w14:textId="77777777" w:rsidR="0089197B" w:rsidRPr="000B361E" w:rsidRDefault="0089197B" w:rsidP="0089197B">
      <w:pPr>
        <w:pStyle w:val="Prraforproyecto"/>
        <w:ind w:left="567"/>
        <w:rPr>
          <w:sz w:val="20"/>
        </w:rPr>
      </w:pPr>
      <w:r w:rsidRPr="000B361E">
        <w:rPr>
          <w:b/>
          <w:sz w:val="20"/>
        </w:rPr>
        <w:t>“TERCERO</w:t>
      </w:r>
      <w:r w:rsidRPr="000B361E">
        <w:rPr>
          <w:sz w:val="20"/>
        </w:rPr>
        <w:t xml:space="preserve">. La autorización a que se refiere el resolutivo PRIMERO tendrá una </w:t>
      </w:r>
      <w:r w:rsidRPr="000B361E">
        <w:rPr>
          <w:sz w:val="20"/>
          <w:u w:val="single"/>
        </w:rPr>
        <w:t xml:space="preserve">vigencia de 6 (seis) meses contados a partir de que surta efectos la notificación </w:t>
      </w:r>
      <w:r w:rsidRPr="000B361E">
        <w:rPr>
          <w:sz w:val="20"/>
        </w:rPr>
        <w:t>de la presente Resolución.</w:t>
      </w:r>
    </w:p>
    <w:p w14:paraId="66417233" w14:textId="63BA9D67" w:rsidR="0089197B" w:rsidRPr="000B361E" w:rsidRDefault="0089197B" w:rsidP="0089197B">
      <w:pPr>
        <w:pStyle w:val="Prraforproyecto"/>
        <w:ind w:left="567"/>
        <w:rPr>
          <w:sz w:val="20"/>
        </w:rPr>
      </w:pPr>
      <w:r w:rsidRPr="000B361E">
        <w:rPr>
          <w:b/>
          <w:sz w:val="20"/>
        </w:rPr>
        <w:t>CUARTO</w:t>
      </w:r>
      <w:r w:rsidRPr="000B361E">
        <w:rPr>
          <w:sz w:val="20"/>
        </w:rPr>
        <w:t xml:space="preserve">. Grupo Televisa, S.A.B., Corporativo Vasco de Quiroga, S.A. de C.V., Televisión Internacional, S.A. de C.V., Cable TV Internacional, S.A. de C.V., Televisión de Altura, S.A. de C.V., Telecom de Altura, S.A. de C.V., San Ángel Telecom, S.A. de C.V., Grupo TVI Telecom, S.A. de C.V. y el C. </w:t>
      </w:r>
      <w:r w:rsidR="002D6D8E" w:rsidRPr="000B361E">
        <w:rPr>
          <w:b/>
          <w:color w:val="0000CC"/>
          <w:sz w:val="20"/>
          <w:szCs w:val="20"/>
        </w:rPr>
        <w:t>“CONFIDENCIAL POR LEY”</w:t>
      </w:r>
      <w:r w:rsidRPr="000B361E">
        <w:rPr>
          <w:sz w:val="20"/>
        </w:rPr>
        <w:t xml:space="preserve">, </w:t>
      </w:r>
      <w:r w:rsidRPr="000B361E">
        <w:rPr>
          <w:sz w:val="20"/>
          <w:u w:val="single"/>
        </w:rPr>
        <w:t>deberán presentar</w:t>
      </w:r>
      <w:r w:rsidRPr="000B361E">
        <w:rPr>
          <w:sz w:val="20"/>
        </w:rPr>
        <w:t xml:space="preserve"> ante este Instituto Federal de Telecomunicaciones </w:t>
      </w:r>
      <w:r w:rsidRPr="000B361E">
        <w:rPr>
          <w:sz w:val="20"/>
          <w:u w:val="single"/>
        </w:rPr>
        <w:t>la documentación que acredite la realización de las 3 (tres) fases de la Operación Modificada en los términos considerados en la sección 8.2</w:t>
      </w:r>
      <w:r w:rsidRPr="000B361E">
        <w:rPr>
          <w:sz w:val="20"/>
        </w:rPr>
        <w:t xml:space="preserve"> de esta Resolución, </w:t>
      </w:r>
      <w:r w:rsidRPr="000B361E">
        <w:rPr>
          <w:sz w:val="20"/>
          <w:u w:val="single"/>
        </w:rPr>
        <w:t>dentro de un plazo de 30 (treinta) días naturales contados a partir de la fecha de su realización</w:t>
      </w:r>
      <w:r w:rsidRPr="000B361E">
        <w:rPr>
          <w:sz w:val="20"/>
        </w:rPr>
        <w:t xml:space="preserve">, misma que tendrá que ocurrir dentro de la vigencia a que se refiere el resolutivo TERCERO.” </w:t>
      </w:r>
      <w:r w:rsidR="00D95FE8" w:rsidRPr="000B361E">
        <w:rPr>
          <w:sz w:val="20"/>
        </w:rPr>
        <w:t>[Énfasis añadido]</w:t>
      </w:r>
    </w:p>
    <w:p w14:paraId="77C6FB3F" w14:textId="77777777" w:rsidR="001561BE" w:rsidRPr="000B361E" w:rsidRDefault="00923F6B" w:rsidP="001A46E5">
      <w:pPr>
        <w:pStyle w:val="estilo30"/>
        <w:spacing w:before="120" w:beforeAutospacing="0" w:after="120" w:afterAutospacing="0" w:line="276" w:lineRule="auto"/>
        <w:jc w:val="both"/>
        <w:rPr>
          <w:rFonts w:ascii="ITC Avant Garde" w:hAnsi="ITC Avant Garde"/>
          <w:sz w:val="22"/>
          <w:szCs w:val="22"/>
        </w:rPr>
      </w:pPr>
      <w:r w:rsidRPr="000B361E">
        <w:rPr>
          <w:rFonts w:ascii="ITC Avant Garde" w:hAnsi="ITC Avant Garde"/>
          <w:sz w:val="22"/>
          <w:szCs w:val="22"/>
        </w:rPr>
        <w:t xml:space="preserve">Como se señaló en el Antecedente Quinto, la Resolución fue notificada </w:t>
      </w:r>
      <w:r w:rsidR="001561BE" w:rsidRPr="000B361E">
        <w:rPr>
          <w:rFonts w:ascii="ITC Avant Garde" w:hAnsi="ITC Avant Garde"/>
          <w:sz w:val="22"/>
          <w:szCs w:val="22"/>
        </w:rPr>
        <w:t xml:space="preserve">personalmente </w:t>
      </w:r>
      <w:r w:rsidRPr="000B361E">
        <w:rPr>
          <w:rFonts w:ascii="ITC Avant Garde" w:hAnsi="ITC Avant Garde"/>
          <w:sz w:val="22"/>
          <w:szCs w:val="22"/>
        </w:rPr>
        <w:t xml:space="preserve">a las Partes el veinticinco de febrero de dos mil dieciséis, por lo que el periodo de 6 (seis) meses otorgado en el Resolutivo </w:t>
      </w:r>
      <w:r w:rsidR="00947E06" w:rsidRPr="000B361E">
        <w:rPr>
          <w:rFonts w:ascii="ITC Avant Garde" w:hAnsi="ITC Avant Garde"/>
          <w:sz w:val="22"/>
          <w:szCs w:val="22"/>
        </w:rPr>
        <w:t>TERCERO</w:t>
      </w:r>
      <w:r w:rsidRPr="000B361E">
        <w:rPr>
          <w:rFonts w:ascii="ITC Avant Garde" w:hAnsi="ITC Avant Garde"/>
          <w:sz w:val="22"/>
          <w:szCs w:val="22"/>
        </w:rPr>
        <w:t xml:space="preserve"> venció el veinticinco de agosto de dos mil dieciséis. </w:t>
      </w:r>
    </w:p>
    <w:p w14:paraId="27A18F3B" w14:textId="4FF05EDA" w:rsidR="00923F6B" w:rsidRPr="000B361E" w:rsidRDefault="00743E88" w:rsidP="001A46E5">
      <w:pPr>
        <w:pStyle w:val="estilo30"/>
        <w:spacing w:before="120" w:beforeAutospacing="0" w:after="120" w:afterAutospacing="0" w:line="276" w:lineRule="auto"/>
        <w:jc w:val="both"/>
        <w:rPr>
          <w:rFonts w:ascii="ITC Avant Garde" w:hAnsi="ITC Avant Garde"/>
          <w:sz w:val="22"/>
          <w:szCs w:val="22"/>
        </w:rPr>
      </w:pPr>
      <w:r w:rsidRPr="000B361E">
        <w:rPr>
          <w:rFonts w:ascii="ITC Avant Garde" w:hAnsi="ITC Avant Garde"/>
          <w:sz w:val="22"/>
          <w:szCs w:val="22"/>
        </w:rPr>
        <w:t xml:space="preserve">Toda vez que </w:t>
      </w:r>
      <w:r w:rsidR="00923F6B" w:rsidRPr="000B361E">
        <w:rPr>
          <w:rFonts w:ascii="ITC Avant Garde" w:hAnsi="ITC Avant Garde"/>
          <w:sz w:val="22"/>
          <w:szCs w:val="22"/>
        </w:rPr>
        <w:t>las Partes</w:t>
      </w:r>
      <w:r w:rsidR="001561BE" w:rsidRPr="000B361E">
        <w:rPr>
          <w:rFonts w:ascii="ITC Avant Garde" w:hAnsi="ITC Avant Garde"/>
          <w:sz w:val="22"/>
          <w:szCs w:val="22"/>
        </w:rPr>
        <w:t xml:space="preserve"> </w:t>
      </w:r>
      <w:r w:rsidR="00923F6B" w:rsidRPr="000B361E">
        <w:rPr>
          <w:rFonts w:ascii="ITC Avant Garde" w:hAnsi="ITC Avant Garde"/>
          <w:sz w:val="22"/>
          <w:szCs w:val="22"/>
        </w:rPr>
        <w:t xml:space="preserve">realizaron las Fases </w:t>
      </w:r>
      <w:r w:rsidR="00FE674F" w:rsidRPr="000B361E">
        <w:rPr>
          <w:rFonts w:ascii="ITC Avant Garde" w:hAnsi="ITC Avant Garde"/>
          <w:sz w:val="22"/>
          <w:szCs w:val="22"/>
        </w:rPr>
        <w:t xml:space="preserve">1 y 2 </w:t>
      </w:r>
      <w:r w:rsidR="00923F6B" w:rsidRPr="000B361E">
        <w:rPr>
          <w:rFonts w:ascii="ITC Avant Garde" w:hAnsi="ITC Avant Garde"/>
          <w:sz w:val="22"/>
          <w:szCs w:val="22"/>
        </w:rPr>
        <w:t xml:space="preserve">de la Operación Modificada en fecha cuatro de marzo </w:t>
      </w:r>
      <w:r w:rsidR="00FE674F" w:rsidRPr="000B361E">
        <w:rPr>
          <w:rFonts w:ascii="ITC Avant Garde" w:hAnsi="ITC Avant Garde"/>
          <w:sz w:val="22"/>
          <w:szCs w:val="22"/>
        </w:rPr>
        <w:t xml:space="preserve">de dos mil dieciséis </w:t>
      </w:r>
      <w:r w:rsidR="00923F6B" w:rsidRPr="000B361E">
        <w:rPr>
          <w:rFonts w:ascii="ITC Avant Garde" w:hAnsi="ITC Avant Garde"/>
          <w:sz w:val="22"/>
          <w:szCs w:val="22"/>
        </w:rPr>
        <w:t xml:space="preserve">y </w:t>
      </w:r>
      <w:r w:rsidR="00FE674F" w:rsidRPr="000B361E">
        <w:rPr>
          <w:rFonts w:ascii="ITC Avant Garde" w:hAnsi="ITC Avant Garde"/>
          <w:sz w:val="22"/>
          <w:szCs w:val="22"/>
        </w:rPr>
        <w:t xml:space="preserve">la Fase 3 en fecha </w:t>
      </w:r>
      <w:r w:rsidR="00923F6B" w:rsidRPr="000B361E">
        <w:rPr>
          <w:rFonts w:ascii="ITC Avant Garde" w:hAnsi="ITC Avant Garde"/>
          <w:sz w:val="22"/>
          <w:szCs w:val="22"/>
        </w:rPr>
        <w:t>uno de agosto de dos mil dieciséis,</w:t>
      </w:r>
      <w:r w:rsidR="001561BE" w:rsidRPr="000B361E">
        <w:rPr>
          <w:rFonts w:ascii="ITC Avant Garde" w:hAnsi="ITC Avant Garde"/>
          <w:sz w:val="22"/>
          <w:szCs w:val="22"/>
        </w:rPr>
        <w:t xml:space="preserve"> cumplieron en </w:t>
      </w:r>
      <w:r w:rsidR="00947E06" w:rsidRPr="000B361E">
        <w:rPr>
          <w:rFonts w:ascii="ITC Avant Garde" w:hAnsi="ITC Avant Garde"/>
          <w:sz w:val="22"/>
          <w:szCs w:val="22"/>
        </w:rPr>
        <w:t xml:space="preserve">tiempo con </w:t>
      </w:r>
      <w:r w:rsidR="001561BE" w:rsidRPr="000B361E">
        <w:rPr>
          <w:rFonts w:ascii="ITC Avant Garde" w:hAnsi="ITC Avant Garde"/>
          <w:sz w:val="22"/>
          <w:szCs w:val="22"/>
        </w:rPr>
        <w:t xml:space="preserve">lo dispuesto en </w:t>
      </w:r>
      <w:r w:rsidR="00947E06" w:rsidRPr="000B361E">
        <w:rPr>
          <w:rFonts w:ascii="ITC Avant Garde" w:hAnsi="ITC Avant Garde"/>
          <w:sz w:val="22"/>
          <w:szCs w:val="22"/>
        </w:rPr>
        <w:t>el Resolutivo TERCERO de la Resolución.</w:t>
      </w:r>
    </w:p>
    <w:p w14:paraId="5ED6AA5B" w14:textId="43F5A488" w:rsidR="00462EDE" w:rsidRPr="000B361E" w:rsidRDefault="00947E06" w:rsidP="00CA73A7">
      <w:pPr>
        <w:pStyle w:val="estilo30"/>
        <w:spacing w:before="120" w:beforeAutospacing="0" w:after="120" w:afterAutospacing="0" w:line="276" w:lineRule="auto"/>
        <w:jc w:val="both"/>
        <w:rPr>
          <w:rFonts w:ascii="ITC Avant Garde" w:hAnsi="ITC Avant Garde"/>
          <w:sz w:val="22"/>
          <w:szCs w:val="22"/>
        </w:rPr>
      </w:pPr>
      <w:r w:rsidRPr="000B361E">
        <w:rPr>
          <w:rFonts w:ascii="ITC Avant Garde" w:hAnsi="ITC Avant Garde"/>
          <w:sz w:val="22"/>
          <w:szCs w:val="22"/>
        </w:rPr>
        <w:t xml:space="preserve">Asimismo, </w:t>
      </w:r>
      <w:r w:rsidR="00D35430" w:rsidRPr="000B361E">
        <w:rPr>
          <w:rFonts w:ascii="ITC Avant Garde" w:hAnsi="ITC Avant Garde"/>
          <w:sz w:val="22"/>
          <w:szCs w:val="22"/>
        </w:rPr>
        <w:t xml:space="preserve">toda vez que </w:t>
      </w:r>
      <w:r w:rsidRPr="000B361E">
        <w:rPr>
          <w:rFonts w:ascii="ITC Avant Garde" w:hAnsi="ITC Avant Garde"/>
          <w:sz w:val="22"/>
          <w:szCs w:val="22"/>
        </w:rPr>
        <w:t xml:space="preserve">las Partes </w:t>
      </w:r>
      <w:r w:rsidR="00923F6B" w:rsidRPr="000B361E">
        <w:rPr>
          <w:rFonts w:ascii="ITC Avant Garde" w:hAnsi="ITC Avant Garde"/>
          <w:sz w:val="22"/>
          <w:szCs w:val="22"/>
        </w:rPr>
        <w:t xml:space="preserve">presentaron </w:t>
      </w:r>
      <w:r w:rsidR="00B471FD" w:rsidRPr="000B361E">
        <w:rPr>
          <w:rFonts w:ascii="ITC Avant Garde" w:hAnsi="ITC Avant Garde"/>
          <w:sz w:val="22"/>
          <w:szCs w:val="22"/>
        </w:rPr>
        <w:t>la documentación que acredita la realización de la</w:t>
      </w:r>
      <w:r w:rsidR="00FE674F" w:rsidRPr="000B361E">
        <w:rPr>
          <w:rFonts w:ascii="ITC Avant Garde" w:hAnsi="ITC Avant Garde"/>
          <w:sz w:val="22"/>
          <w:szCs w:val="22"/>
        </w:rPr>
        <w:t>s Fases 1 y 2 de la</w:t>
      </w:r>
      <w:r w:rsidR="00B471FD" w:rsidRPr="000B361E">
        <w:rPr>
          <w:rFonts w:ascii="ITC Avant Garde" w:hAnsi="ITC Avant Garde"/>
          <w:sz w:val="22"/>
          <w:szCs w:val="22"/>
        </w:rPr>
        <w:t xml:space="preserve"> Operación Modificada </w:t>
      </w:r>
      <w:r w:rsidR="00FE674F" w:rsidRPr="000B361E">
        <w:rPr>
          <w:rFonts w:ascii="ITC Avant Garde" w:hAnsi="ITC Avant Garde"/>
          <w:sz w:val="22"/>
          <w:szCs w:val="22"/>
        </w:rPr>
        <w:t xml:space="preserve">el veintiocho de marzo y </w:t>
      </w:r>
      <w:r w:rsidR="00D35430" w:rsidRPr="000B361E">
        <w:rPr>
          <w:rFonts w:ascii="ITC Avant Garde" w:hAnsi="ITC Avant Garde"/>
          <w:sz w:val="22"/>
          <w:szCs w:val="22"/>
        </w:rPr>
        <w:t xml:space="preserve">de la Fase 3 </w:t>
      </w:r>
      <w:r w:rsidR="00FE674F" w:rsidRPr="000B361E">
        <w:rPr>
          <w:rFonts w:ascii="ITC Avant Garde" w:hAnsi="ITC Avant Garde"/>
          <w:sz w:val="22"/>
          <w:szCs w:val="22"/>
        </w:rPr>
        <w:t>el veinticuatro de agosto de dos mil dieciséis</w:t>
      </w:r>
      <w:r w:rsidR="003A6B16" w:rsidRPr="000B361E">
        <w:rPr>
          <w:rFonts w:ascii="ITC Avant Garde" w:hAnsi="ITC Avant Garde"/>
          <w:sz w:val="22"/>
          <w:szCs w:val="22"/>
        </w:rPr>
        <w:t xml:space="preserve">, </w:t>
      </w:r>
      <w:r w:rsidR="00EE59C5" w:rsidRPr="000B361E">
        <w:rPr>
          <w:rFonts w:ascii="ITC Avant Garde" w:hAnsi="ITC Avant Garde"/>
          <w:sz w:val="22"/>
          <w:szCs w:val="22"/>
        </w:rPr>
        <w:t xml:space="preserve">se </w:t>
      </w:r>
      <w:r w:rsidR="005B308D" w:rsidRPr="000B361E">
        <w:rPr>
          <w:rFonts w:ascii="ITC Avant Garde" w:hAnsi="ITC Avant Garde"/>
          <w:sz w:val="22"/>
          <w:szCs w:val="22"/>
        </w:rPr>
        <w:t xml:space="preserve">considera </w:t>
      </w:r>
      <w:r w:rsidR="00EE59C5" w:rsidRPr="000B361E">
        <w:rPr>
          <w:rFonts w:ascii="ITC Avant Garde" w:hAnsi="ITC Avant Garde"/>
          <w:sz w:val="22"/>
          <w:szCs w:val="22"/>
        </w:rPr>
        <w:t xml:space="preserve">que la documentación fue presentada en tiempo </w:t>
      </w:r>
      <w:r w:rsidRPr="000B361E">
        <w:rPr>
          <w:rFonts w:ascii="ITC Avant Garde" w:hAnsi="ITC Avant Garde"/>
          <w:sz w:val="22"/>
          <w:szCs w:val="22"/>
        </w:rPr>
        <w:t>dentro del plazo de 30 (treinta) días naturales concedido en el Resolutivo CUARTO de la Resolución</w:t>
      </w:r>
      <w:r w:rsidR="003A6B16" w:rsidRPr="000B361E">
        <w:rPr>
          <w:rFonts w:ascii="ITC Avant Garde" w:hAnsi="ITC Avant Garde"/>
          <w:sz w:val="22"/>
          <w:szCs w:val="22"/>
        </w:rPr>
        <w:t xml:space="preserve"> y dentro del periodo </w:t>
      </w:r>
      <w:r w:rsidR="00256D25" w:rsidRPr="000B361E">
        <w:rPr>
          <w:rFonts w:ascii="ITC Avant Garde" w:hAnsi="ITC Avant Garde"/>
          <w:sz w:val="22"/>
          <w:szCs w:val="22"/>
        </w:rPr>
        <w:t xml:space="preserve">de vigencia </w:t>
      </w:r>
      <w:r w:rsidR="003A6B16" w:rsidRPr="000B361E">
        <w:rPr>
          <w:rFonts w:ascii="ITC Avant Garde" w:hAnsi="ITC Avant Garde"/>
          <w:sz w:val="22"/>
          <w:szCs w:val="22"/>
        </w:rPr>
        <w:t>concedido en el Resolutivo TERCERO de la Resolución.</w:t>
      </w:r>
    </w:p>
    <w:p w14:paraId="6C525898" w14:textId="2DE09F2E" w:rsidR="00C63147" w:rsidRPr="000B361E" w:rsidRDefault="00462EDE" w:rsidP="005837C2">
      <w:pPr>
        <w:spacing w:before="120" w:after="120" w:line="276" w:lineRule="auto"/>
        <w:ind w:right="45"/>
      </w:pPr>
      <w:r w:rsidRPr="000B361E">
        <w:t>Con base en lo anterior y con fundamento en lo dispuesto por los artículos 28, párrafo décimo sexto, de la Constitución Política de los Estados Unidos Mexicanos; 1, 2, 4</w:t>
      </w:r>
      <w:r w:rsidR="009E5555" w:rsidRPr="000B361E">
        <w:t xml:space="preserve"> y</w:t>
      </w:r>
      <w:r w:rsidRPr="000B361E">
        <w:t xml:space="preserve"> 5, párrafo primero, </w:t>
      </w:r>
      <w:r w:rsidR="00076133" w:rsidRPr="000B361E">
        <w:t xml:space="preserve">12, fracción X, 18, antepenúltimo párrafo, </w:t>
      </w:r>
      <w:r w:rsidR="005F6602" w:rsidRPr="000B361E">
        <w:t xml:space="preserve">90, </w:t>
      </w:r>
      <w:r w:rsidR="00076133" w:rsidRPr="000B361E">
        <w:t xml:space="preserve">fracción V, párrafo </w:t>
      </w:r>
      <w:r w:rsidR="00076133" w:rsidRPr="000B361E">
        <w:lastRenderedPageBreak/>
        <w:t xml:space="preserve">tercero, 90, </w:t>
      </w:r>
      <w:r w:rsidR="005F6602" w:rsidRPr="000B361E">
        <w:t xml:space="preserve">antepenúltimo párrafo, y 91 </w:t>
      </w:r>
      <w:r w:rsidRPr="000B361E">
        <w:t>de la Ley Federal de Competencia Económica; 1</w:t>
      </w:r>
      <w:r w:rsidR="000E4CB6" w:rsidRPr="000B361E">
        <w:t>,</w:t>
      </w:r>
      <w:r w:rsidRPr="000B361E">
        <w:t xml:space="preserve"> </w:t>
      </w:r>
      <w:r w:rsidR="005F6602" w:rsidRPr="000B361E">
        <w:t xml:space="preserve">23, </w:t>
      </w:r>
      <w:r w:rsidRPr="000B361E">
        <w:t>35,</w:t>
      </w:r>
      <w:r w:rsidR="000E4CB6" w:rsidRPr="000B361E">
        <w:t xml:space="preserve"> 36, 165, fracción I, 166</w:t>
      </w:r>
      <w:r w:rsidR="009E5555" w:rsidRPr="000B361E">
        <w:t>,</w:t>
      </w:r>
      <w:r w:rsidR="000E4CB6" w:rsidRPr="000B361E">
        <w:t xml:space="preserve"> fracción XI, 170</w:t>
      </w:r>
      <w:r w:rsidR="00256D25" w:rsidRPr="000B361E">
        <w:t>,</w:t>
      </w:r>
      <w:r w:rsidR="000E4CB6" w:rsidRPr="000B361E">
        <w:t xml:space="preserve"> 171</w:t>
      </w:r>
      <w:r w:rsidR="00256D25" w:rsidRPr="000B361E">
        <w:t xml:space="preserve"> y 175</w:t>
      </w:r>
      <w:r w:rsidRPr="000B361E">
        <w:t xml:space="preserve"> de las Disposiciones Regulatorias de la Ley Federal de Competencia Económica para los sectores de telecomunicaciones y radiodifusión; y 1, párrafos primero y tercero, 2, fracción X, 4, fracción I, 6, fracción XXXV</w:t>
      </w:r>
      <w:r w:rsidR="005B308D" w:rsidRPr="000B361E">
        <w:t>I</w:t>
      </w:r>
      <w:r w:rsidRPr="000B361E">
        <w:t>II, 7 y 8</w:t>
      </w:r>
      <w:r w:rsidR="001D5CE1" w:rsidRPr="000B361E">
        <w:t>,</w:t>
      </w:r>
      <w:r w:rsidRPr="000B361E">
        <w:t xml:space="preserve"> del Estatuto Orgánico del Instituto</w:t>
      </w:r>
      <w:r w:rsidR="00EE59C5" w:rsidRPr="000B361E">
        <w:t xml:space="preserve"> Federal de Telecomunicaciones</w:t>
      </w:r>
      <w:r w:rsidRPr="000B361E">
        <w:t xml:space="preserve">, el Pleno del Instituto Federal de Telecomunicaciones </w:t>
      </w:r>
      <w:r w:rsidR="001561BE" w:rsidRPr="000B361E">
        <w:t xml:space="preserve">emite </w:t>
      </w:r>
      <w:r w:rsidRPr="000B361E">
        <w:t>lo</w:t>
      </w:r>
      <w:r w:rsidR="001561BE" w:rsidRPr="000B361E">
        <w:t>s</w:t>
      </w:r>
      <w:r w:rsidRPr="000B361E">
        <w:t xml:space="preserve"> siguiente</w:t>
      </w:r>
      <w:r w:rsidR="001561BE" w:rsidRPr="000B361E">
        <w:t>s</w:t>
      </w:r>
      <w:r w:rsidRPr="000B361E">
        <w:t>:</w:t>
      </w:r>
    </w:p>
    <w:p w14:paraId="2E1DC2DF" w14:textId="77777777" w:rsidR="00E94115" w:rsidRPr="000B361E" w:rsidRDefault="00E94115" w:rsidP="00B64D96">
      <w:pPr>
        <w:spacing w:before="120" w:after="120" w:line="276" w:lineRule="auto"/>
        <w:ind w:right="45"/>
      </w:pPr>
    </w:p>
    <w:p w14:paraId="46C99E08" w14:textId="77777777" w:rsidR="00036BC0" w:rsidRPr="000B361E" w:rsidRDefault="00171964" w:rsidP="00B64D96">
      <w:pPr>
        <w:pStyle w:val="Ttulo1"/>
        <w:keepNext/>
        <w:spacing w:before="120" w:after="120" w:line="276" w:lineRule="auto"/>
        <w:ind w:left="0" w:right="45" w:hanging="357"/>
        <w:contextualSpacing w:val="0"/>
      </w:pPr>
      <w:r w:rsidRPr="000B361E">
        <w:t>ACUERDO</w:t>
      </w:r>
      <w:r w:rsidR="00450A17" w:rsidRPr="000B361E">
        <w:t>S</w:t>
      </w:r>
    </w:p>
    <w:p w14:paraId="564F2BED" w14:textId="2D73378D" w:rsidR="00036BC0" w:rsidRPr="000B361E" w:rsidRDefault="003B65F5" w:rsidP="00B64D96">
      <w:pPr>
        <w:pStyle w:val="Encabezado"/>
        <w:spacing w:before="120" w:after="120" w:line="276" w:lineRule="auto"/>
        <w:ind w:right="48"/>
      </w:pPr>
      <w:r w:rsidRPr="000B361E">
        <w:rPr>
          <w:b/>
        </w:rPr>
        <w:t>PRIMERO</w:t>
      </w:r>
      <w:r w:rsidR="00AF1023" w:rsidRPr="000B361E">
        <w:rPr>
          <w:b/>
        </w:rPr>
        <w:t>.-</w:t>
      </w:r>
      <w:r w:rsidR="00AF1023" w:rsidRPr="000B361E">
        <w:t xml:space="preserve"> Se tiene por </w:t>
      </w:r>
      <w:r w:rsidR="00A77614" w:rsidRPr="000B361E">
        <w:t>realizada la Operación Modificada en los términos considerados en la sección 8.2 de la Resolución emitida por el Pleno del Instituto mediante acuerdo P/IFT/EXT/190216/7</w:t>
      </w:r>
      <w:r w:rsidR="001561BE" w:rsidRPr="000B361E">
        <w:t xml:space="preserve">; y </w:t>
      </w:r>
      <w:r w:rsidR="00852F3F" w:rsidRPr="000B361E">
        <w:t xml:space="preserve">por cumplida en tiempo y forma la condición establecida en el numeral </w:t>
      </w:r>
      <w:r w:rsidR="00A77614" w:rsidRPr="000B361E">
        <w:t>1</w:t>
      </w:r>
      <w:r w:rsidR="00852F3F" w:rsidRPr="000B361E">
        <w:t xml:space="preserve"> (</w:t>
      </w:r>
      <w:r w:rsidR="00A77614" w:rsidRPr="000B361E">
        <w:t>uno</w:t>
      </w:r>
      <w:r w:rsidR="00852F3F" w:rsidRPr="000B361E">
        <w:t xml:space="preserve">) del Resolutivo PRIMERO de la </w:t>
      </w:r>
      <w:r w:rsidR="009938B0" w:rsidRPr="000B361E">
        <w:t xml:space="preserve">referida </w:t>
      </w:r>
      <w:r w:rsidR="00852F3F" w:rsidRPr="000B361E">
        <w:t>Resolución.</w:t>
      </w:r>
    </w:p>
    <w:p w14:paraId="12D2B1B6" w14:textId="2F1BBB85" w:rsidR="00D35430" w:rsidRPr="000B361E" w:rsidRDefault="003B65F5" w:rsidP="00B64D96">
      <w:pPr>
        <w:pStyle w:val="Encabezado"/>
        <w:spacing w:before="120" w:after="120" w:line="276" w:lineRule="auto"/>
        <w:ind w:right="48"/>
      </w:pPr>
      <w:r w:rsidRPr="000B361E">
        <w:rPr>
          <w:b/>
        </w:rPr>
        <w:t>SEGUNDO</w:t>
      </w:r>
      <w:r w:rsidR="00A77614" w:rsidRPr="000B361E">
        <w:rPr>
          <w:b/>
        </w:rPr>
        <w:t>.-</w:t>
      </w:r>
      <w:r w:rsidR="00A77614" w:rsidRPr="000B361E">
        <w:t xml:space="preserve"> </w:t>
      </w:r>
      <w:r w:rsidR="00F03515" w:rsidRPr="000B361E">
        <w:t>Se tienen por cumplidos en tiempo y forma los Resolutivos TERCERO y CUARTO de la Resolución emitida por el Pleno del Instituto mediante acuerdo P/IFT/EXT/190216/7, consistentes en que las Partes realicen la Operación Modificada y presenten la documentación que lo acredita dentro de los plazos establecidos</w:t>
      </w:r>
      <w:r w:rsidR="004D6936" w:rsidRPr="000B361E">
        <w:t>.</w:t>
      </w:r>
    </w:p>
    <w:p w14:paraId="03D8C744" w14:textId="6FECAAD0" w:rsidR="00D35430" w:rsidRPr="000B361E" w:rsidRDefault="00D35430" w:rsidP="00B64D96">
      <w:pPr>
        <w:pStyle w:val="Encabezado"/>
        <w:spacing w:before="120" w:after="120" w:line="276" w:lineRule="auto"/>
        <w:ind w:right="48"/>
      </w:pPr>
      <w:r w:rsidRPr="000B361E">
        <w:rPr>
          <w:b/>
        </w:rPr>
        <w:t>TERCERO.-</w:t>
      </w:r>
      <w:r w:rsidRPr="000B361E">
        <w:t xml:space="preserve"> </w:t>
      </w:r>
      <w:r w:rsidR="004D6936" w:rsidRPr="000B361E">
        <w:t>Se instruye a la U</w:t>
      </w:r>
      <w:r w:rsidR="005B308D" w:rsidRPr="000B361E">
        <w:t xml:space="preserve">nidad de </w:t>
      </w:r>
      <w:r w:rsidR="004D6936" w:rsidRPr="000B361E">
        <w:t>C</w:t>
      </w:r>
      <w:r w:rsidR="005B308D" w:rsidRPr="000B361E">
        <w:t xml:space="preserve">ompetencia </w:t>
      </w:r>
      <w:r w:rsidR="004D6936" w:rsidRPr="000B361E">
        <w:t>E</w:t>
      </w:r>
      <w:r w:rsidR="005B308D" w:rsidRPr="000B361E">
        <w:t>conómica</w:t>
      </w:r>
      <w:r w:rsidR="004D6936" w:rsidRPr="000B361E">
        <w:t xml:space="preserve"> a </w:t>
      </w:r>
      <w:r w:rsidR="00A77614" w:rsidRPr="000B361E">
        <w:t xml:space="preserve">integrar </w:t>
      </w:r>
      <w:r w:rsidR="004D6936" w:rsidRPr="000B361E">
        <w:t xml:space="preserve">al </w:t>
      </w:r>
      <w:r w:rsidR="005B308D" w:rsidRPr="000B361E">
        <w:t>E</w:t>
      </w:r>
      <w:r w:rsidR="004D6936" w:rsidRPr="000B361E">
        <w:t xml:space="preserve">xpediente la documentación </w:t>
      </w:r>
      <w:r w:rsidR="00A77614" w:rsidRPr="000B361E">
        <w:t xml:space="preserve">que </w:t>
      </w:r>
      <w:r w:rsidR="009938B0" w:rsidRPr="000B361E">
        <w:t xml:space="preserve">acredita </w:t>
      </w:r>
      <w:r w:rsidR="00A77614" w:rsidRPr="000B361E">
        <w:t xml:space="preserve">la realización de la </w:t>
      </w:r>
      <w:r w:rsidR="009938B0" w:rsidRPr="000B361E">
        <w:t>Operación Modificada</w:t>
      </w:r>
      <w:r w:rsidR="00A77614" w:rsidRPr="000B361E">
        <w:t xml:space="preserve"> y</w:t>
      </w:r>
      <w:r w:rsidR="005B308D" w:rsidRPr="000B361E">
        <w:t>, una vez que el presente acuerdo sea notificado a las Partes,</w:t>
      </w:r>
      <w:r w:rsidR="00A77614" w:rsidRPr="000B361E">
        <w:t xml:space="preserve"> archivar e</w:t>
      </w:r>
      <w:r w:rsidR="004D6936" w:rsidRPr="000B361E">
        <w:t>ste</w:t>
      </w:r>
      <w:r w:rsidR="00A77614" w:rsidRPr="000B361E">
        <w:t xml:space="preserve"> asunto </w:t>
      </w:r>
      <w:r w:rsidR="004D6936" w:rsidRPr="000B361E">
        <w:t xml:space="preserve">como </w:t>
      </w:r>
      <w:r w:rsidR="00A77614" w:rsidRPr="000B361E">
        <w:t>totalmente concluido.</w:t>
      </w:r>
    </w:p>
    <w:p w14:paraId="77E2590D" w14:textId="454E253B" w:rsidR="00BB7BC3" w:rsidRPr="000B361E" w:rsidRDefault="00D35430" w:rsidP="00B64D96">
      <w:pPr>
        <w:pStyle w:val="Encabezado"/>
        <w:spacing w:before="120" w:after="120" w:line="276" w:lineRule="auto"/>
        <w:ind w:right="48"/>
      </w:pPr>
      <w:r w:rsidRPr="000B361E">
        <w:rPr>
          <w:b/>
        </w:rPr>
        <w:t>CUARTO</w:t>
      </w:r>
      <w:r w:rsidR="00036BC0" w:rsidRPr="000B361E">
        <w:t>.- Notifíquese personalmente.</w:t>
      </w:r>
    </w:p>
    <w:p w14:paraId="05DD27C4" w14:textId="77777777" w:rsidR="00763D70" w:rsidRPr="000B361E" w:rsidRDefault="00763D70" w:rsidP="00763D70">
      <w:pPr>
        <w:pStyle w:val="N1IFT"/>
        <w:spacing w:after="0" w:line="240" w:lineRule="auto"/>
        <w:rPr>
          <w:rFonts w:eastAsia="Times New Roman"/>
          <w:b w:val="0"/>
          <w:sz w:val="14"/>
          <w:lang w:val="es-ES"/>
        </w:rPr>
      </w:pPr>
      <w:bookmarkStart w:id="0" w:name="_GoBack"/>
      <w:bookmarkEnd w:id="0"/>
      <w:r w:rsidRPr="000B361E">
        <w:rPr>
          <w:rFonts w:eastAsia="Times New Roman"/>
          <w:b w:val="0"/>
          <w:sz w:val="14"/>
          <w:lang w:val="es-ES"/>
        </w:rPr>
        <w:t>El presente Acuerdo fue aprobado por el Pleno del Instituto Federal de Telecomunicaciones en su XLV Sesión Ordinaria celebrada el 14 de diciembre 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5 y 18 de la Ley Federal de Competencia Económica; así como en los artículos 1, 7, 8 y 12 del Estatuto Orgánico del Instituto Federal de Telecomunicaciones, mediante Acuerdo P/IFT/141216/745.</w:t>
      </w:r>
    </w:p>
    <w:sectPr w:rsidR="00763D70" w:rsidRPr="000B361E" w:rsidSect="00CA73A7">
      <w:headerReference w:type="even" r:id="rId11"/>
      <w:headerReference w:type="default" r:id="rId12"/>
      <w:footerReference w:type="default" r:id="rId13"/>
      <w:headerReference w:type="first" r:id="rId14"/>
      <w:pgSz w:w="12240" w:h="15840"/>
      <w:pgMar w:top="2127" w:right="1418" w:bottom="146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0D50C" w14:textId="77777777" w:rsidR="000D1824" w:rsidRDefault="000D1824" w:rsidP="00C374CC">
      <w:pPr>
        <w:spacing w:after="0" w:line="240" w:lineRule="auto"/>
      </w:pPr>
      <w:r>
        <w:separator/>
      </w:r>
    </w:p>
  </w:endnote>
  <w:endnote w:type="continuationSeparator" w:id="0">
    <w:p w14:paraId="6967713C" w14:textId="77777777" w:rsidR="000D1824" w:rsidRDefault="000D1824" w:rsidP="00C3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B6BE" w14:textId="77777777" w:rsidR="002D6D8E" w:rsidRPr="00440DB9" w:rsidRDefault="002D6D8E">
    <w:pPr>
      <w:pStyle w:val="Piedepgina"/>
      <w:jc w:val="right"/>
      <w:rPr>
        <w:sz w:val="20"/>
        <w:szCs w:val="20"/>
      </w:rPr>
    </w:pPr>
    <w:r w:rsidRPr="00440DB9">
      <w:rPr>
        <w:sz w:val="20"/>
        <w:szCs w:val="20"/>
      </w:rPr>
      <w:fldChar w:fldCharType="begin"/>
    </w:r>
    <w:r w:rsidRPr="00440DB9">
      <w:rPr>
        <w:sz w:val="20"/>
        <w:szCs w:val="20"/>
      </w:rPr>
      <w:instrText>PAGE   \* MERGEFORMAT</w:instrText>
    </w:r>
    <w:r w:rsidRPr="00440DB9">
      <w:rPr>
        <w:sz w:val="20"/>
        <w:szCs w:val="20"/>
      </w:rPr>
      <w:fldChar w:fldCharType="separate"/>
    </w:r>
    <w:r w:rsidR="000B361E" w:rsidRPr="000B361E">
      <w:rPr>
        <w:noProof/>
        <w:sz w:val="20"/>
        <w:szCs w:val="20"/>
        <w:lang w:val="es-ES"/>
      </w:rPr>
      <w:t>1</w:t>
    </w:r>
    <w:r w:rsidRPr="00440DB9">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053902"/>
      <w:docPartObj>
        <w:docPartGallery w:val="Page Numbers (Bottom of Page)"/>
        <w:docPartUnique/>
      </w:docPartObj>
    </w:sdtPr>
    <w:sdtEndPr/>
    <w:sdtContent>
      <w:sdt>
        <w:sdtPr>
          <w:id w:val="-1769616900"/>
          <w:docPartObj>
            <w:docPartGallery w:val="Page Numbers (Top of Page)"/>
            <w:docPartUnique/>
          </w:docPartObj>
        </w:sdtPr>
        <w:sdtEndPr/>
        <w:sdtContent>
          <w:p w14:paraId="529A3FC2" w14:textId="6AD00145" w:rsidR="0080501F" w:rsidRPr="00AF45B3" w:rsidRDefault="00DA0606" w:rsidP="001252A3">
            <w:pPr>
              <w:pStyle w:val="Piedepgina"/>
              <w:jc w:val="center"/>
            </w:pPr>
            <w:r w:rsidRPr="001252A3">
              <w:rPr>
                <w:b/>
                <w:bCs/>
              </w:rPr>
              <w:fldChar w:fldCharType="begin"/>
            </w:r>
            <w:r w:rsidRPr="001252A3">
              <w:rPr>
                <w:b/>
                <w:bCs/>
              </w:rPr>
              <w:instrText>PAGE</w:instrText>
            </w:r>
            <w:r w:rsidRPr="001252A3">
              <w:rPr>
                <w:b/>
                <w:bCs/>
              </w:rPr>
              <w:fldChar w:fldCharType="separate"/>
            </w:r>
            <w:r w:rsidR="000B361E">
              <w:rPr>
                <w:b/>
                <w:bCs/>
                <w:noProof/>
              </w:rPr>
              <w:t>10</w:t>
            </w:r>
            <w:r w:rsidRPr="001252A3">
              <w:rPr>
                <w:b/>
                <w:bCs/>
              </w:rPr>
              <w:fldChar w:fldCharType="end"/>
            </w:r>
            <w:r w:rsidRPr="001252A3">
              <w:rPr>
                <w:lang w:val="es-ES"/>
              </w:rPr>
              <w:t xml:space="preserve"> </w:t>
            </w:r>
            <w:r w:rsidR="001252A3" w:rsidRPr="001252A3">
              <w:rPr>
                <w:lang w:val="es-ES"/>
              </w:rPr>
              <w:t>/</w:t>
            </w:r>
            <w:r w:rsidRPr="001252A3">
              <w:rPr>
                <w:lang w:val="es-ES"/>
              </w:rPr>
              <w:t xml:space="preserve"> </w:t>
            </w:r>
            <w:r w:rsidRPr="001252A3">
              <w:rPr>
                <w:b/>
                <w:bCs/>
              </w:rPr>
              <w:fldChar w:fldCharType="begin"/>
            </w:r>
            <w:r w:rsidRPr="001252A3">
              <w:rPr>
                <w:b/>
                <w:bCs/>
              </w:rPr>
              <w:instrText>NUMPAGES</w:instrText>
            </w:r>
            <w:r w:rsidRPr="001252A3">
              <w:rPr>
                <w:b/>
                <w:bCs/>
              </w:rPr>
              <w:fldChar w:fldCharType="separate"/>
            </w:r>
            <w:r w:rsidR="000B361E">
              <w:rPr>
                <w:b/>
                <w:bCs/>
                <w:noProof/>
              </w:rPr>
              <w:t>11</w:t>
            </w:r>
            <w:r w:rsidRPr="001252A3">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F6089" w14:textId="77777777" w:rsidR="000D1824" w:rsidRDefault="000D1824" w:rsidP="00C374CC">
      <w:pPr>
        <w:spacing w:after="0" w:line="240" w:lineRule="auto"/>
      </w:pPr>
      <w:r>
        <w:separator/>
      </w:r>
    </w:p>
  </w:footnote>
  <w:footnote w:type="continuationSeparator" w:id="0">
    <w:p w14:paraId="447DD8A8" w14:textId="77777777" w:rsidR="000D1824" w:rsidRDefault="000D1824" w:rsidP="00C37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B6193" w14:textId="77777777" w:rsidR="002D6D8E" w:rsidRDefault="002D6D8E">
    <w:pPr>
      <w:pStyle w:val="Encabezado"/>
    </w:pPr>
    <w:r>
      <w:rPr>
        <w:noProof/>
        <w:lang w:eastAsia="es-MX"/>
      </w:rPr>
      <w:pict w14:anchorId="5D67C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4983" o:spid="_x0000_s2051" type="#_x0000_t75" style="position:absolute;left:0;text-align:left;margin-left:0;margin-top:0;width:612pt;height:11in;z-index:-251653120;mso-position-horizontal:center;mso-position-horizontal-relative:margin;mso-position-vertical:center;mso-position-vertical-relative:margin"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CA344" w14:textId="77777777" w:rsidR="002D6D8E" w:rsidRDefault="002D6D8E">
    <w:pPr>
      <w:pStyle w:val="Encabezado"/>
    </w:pPr>
    <w:r>
      <w:rPr>
        <w:noProof/>
        <w:lang w:eastAsia="es-MX"/>
      </w:rPr>
      <w:pict w14:anchorId="72568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4982" o:spid="_x0000_s2052" type="#_x0000_t75" style="position:absolute;left:0;text-align:left;margin-left:0;margin-top:0;width:612pt;height:11in;z-index:-251652096;mso-position-horizontal:center;mso-position-horizontal-relative:margin;mso-position-vertical:center;mso-position-vertical-relative:margin" o:allowincell="f">
          <v:imagedata r:id="rId1" o:title="hoja membretada-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DD55C" w14:textId="6C215BC2" w:rsidR="00FF2597" w:rsidRDefault="000D1824">
    <w:pPr>
      <w:pStyle w:val="Encabezado"/>
    </w:pPr>
    <w:r>
      <w:rPr>
        <w:noProof/>
      </w:rPr>
      <w:pict w14:anchorId="02A76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206344" o:spid="_x0000_s2050" type="#_x0000_t136" style="position:absolute;left:0;text-align:left;margin-left:0;margin-top:0;width:605.25pt;height:57.6pt;rotation:315;z-index:-251655168;mso-position-horizontal:center;mso-position-horizontal-relative:margin;mso-position-vertical:center;mso-position-vertical-relative:margin" o:allowincell="f" fillcolor="silver" stroked="f">
          <v:fill opacity=".5"/>
          <v:textpath style="font-family:&quot;ITC Avant Garde&quot;;font-size:1pt" string="PROYECTO ACUERDO"/>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0C79" w14:textId="1BDBB9AC" w:rsidR="00D35430" w:rsidRPr="00D35430" w:rsidRDefault="00D35430" w:rsidP="001252A3">
    <w:pPr>
      <w:pStyle w:val="Encabezado"/>
      <w:spacing w:before="0" w:line="276" w:lineRule="auto"/>
      <w:jc w:val="right"/>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7BAB7" w14:textId="706FA9B7" w:rsidR="00FF2597" w:rsidRDefault="000D1824">
    <w:pPr>
      <w:pStyle w:val="Encabezado"/>
    </w:pPr>
    <w:r>
      <w:rPr>
        <w:noProof/>
      </w:rPr>
      <w:pict w14:anchorId="4771B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206343" o:spid="_x0000_s2049" type="#_x0000_t136" style="position:absolute;left:0;text-align:left;margin-left:0;margin-top:0;width:605.25pt;height:57.6pt;rotation:315;z-index:-251657216;mso-position-horizontal:center;mso-position-horizontal-relative:margin;mso-position-vertical:center;mso-position-vertical-relative:margin" o:allowincell="f" fillcolor="silver" stroked="f">
          <v:fill opacity=".5"/>
          <v:textpath style="font-family:&quot;ITC Avant Garde&quot;;font-size:1pt" string="PROYECTO ACUER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0C91"/>
    <w:multiLevelType w:val="hybridMultilevel"/>
    <w:tmpl w:val="FCBA2AD2"/>
    <w:lvl w:ilvl="0" w:tplc="143EDE36">
      <w:start w:val="1"/>
      <w:numFmt w:val="lowerLetter"/>
      <w:lvlText w:val="(%1)"/>
      <w:lvlJc w:val="left"/>
      <w:pPr>
        <w:ind w:left="927" w:hanging="360"/>
      </w:pPr>
      <w:rPr>
        <w:rFonts w:hint="default"/>
        <w:i/>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5E019B"/>
    <w:multiLevelType w:val="multilevel"/>
    <w:tmpl w:val="D728940E"/>
    <w:lvl w:ilvl="0">
      <w:start w:val="1"/>
      <w:numFmt w:val="decimal"/>
      <w:pStyle w:val="Prrafonumerado"/>
      <w:lvlText w:val="%1."/>
      <w:lvlJc w:val="left"/>
      <w:pPr>
        <w:ind w:left="360" w:hanging="360"/>
      </w:pPr>
      <w:rPr>
        <w:rFonts w:ascii="ITC Avant Garde" w:eastAsia="Times New Roman" w:hAnsi="ITC Avant Garde" w:cs="Times New Roman"/>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6C637A"/>
    <w:multiLevelType w:val="hybridMultilevel"/>
    <w:tmpl w:val="3D2666C8"/>
    <w:lvl w:ilvl="0" w:tplc="D99A9B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1900778"/>
    <w:multiLevelType w:val="hybridMultilevel"/>
    <w:tmpl w:val="C372697E"/>
    <w:lvl w:ilvl="0" w:tplc="5E3482B6">
      <w:start w:val="1"/>
      <w:numFmt w:val="lowerLetter"/>
      <w:lvlText w:val="%1)"/>
      <w:lvlJc w:val="left"/>
      <w:pPr>
        <w:ind w:left="720" w:hanging="360"/>
      </w:pPr>
      <w:rPr>
        <w:rFonts w:ascii="ITC Avant Garde" w:hAnsi="ITC Avant Garde"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349D4"/>
    <w:multiLevelType w:val="hybridMultilevel"/>
    <w:tmpl w:val="9A0A0CCC"/>
    <w:lvl w:ilvl="0" w:tplc="5B5AE9D6">
      <w:start w:val="1"/>
      <w:numFmt w:val="upperRoman"/>
      <w:lvlText w:val="%1."/>
      <w:lvlJc w:val="left"/>
      <w:pPr>
        <w:ind w:left="720" w:hanging="360"/>
      </w:pPr>
      <w:rPr>
        <w:rFonts w:ascii="ITC Avant Garde" w:eastAsia="Times New Roman" w:hAnsi="ITC Avant Gard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1828EC"/>
    <w:multiLevelType w:val="hybridMultilevel"/>
    <w:tmpl w:val="5A722FBA"/>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265AA0"/>
    <w:multiLevelType w:val="hybridMultilevel"/>
    <w:tmpl w:val="E7486DB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B2041CE"/>
    <w:multiLevelType w:val="hybridMultilevel"/>
    <w:tmpl w:val="58122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CF6BEF"/>
    <w:multiLevelType w:val="hybridMultilevel"/>
    <w:tmpl w:val="ADD085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CD6497"/>
    <w:multiLevelType w:val="hybridMultilevel"/>
    <w:tmpl w:val="4838026A"/>
    <w:lvl w:ilvl="0" w:tplc="F266CEA6">
      <w:start w:val="1"/>
      <w:numFmt w:val="upperRoman"/>
      <w:lvlText w:val="%1."/>
      <w:lvlJc w:val="right"/>
      <w:pPr>
        <w:ind w:left="720" w:hanging="360"/>
      </w:pPr>
      <w:rPr>
        <w:rFonts w:hint="default"/>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D6584"/>
    <w:multiLevelType w:val="hybridMultilevel"/>
    <w:tmpl w:val="EC96C576"/>
    <w:lvl w:ilvl="0" w:tplc="DEC8392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2956B47"/>
    <w:multiLevelType w:val="hybridMultilevel"/>
    <w:tmpl w:val="9230A5B4"/>
    <w:lvl w:ilvl="0" w:tplc="31FAAA7E">
      <w:start w:val="1"/>
      <w:numFmt w:val="bullet"/>
      <w:lvlText w:val=""/>
      <w:lvlJc w:val="left"/>
      <w:pPr>
        <w:ind w:left="720" w:hanging="360"/>
      </w:pPr>
      <w:rPr>
        <w:rFonts w:ascii="Symbol" w:hAnsi="Symbol" w:hint="default"/>
      </w:rPr>
    </w:lvl>
    <w:lvl w:ilvl="1" w:tplc="7C3A2924">
      <w:start w:val="1"/>
      <w:numFmt w:val="bullet"/>
      <w:pStyle w:val="Bullets"/>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52525F"/>
    <w:multiLevelType w:val="hybridMultilevel"/>
    <w:tmpl w:val="64AEEA5E"/>
    <w:lvl w:ilvl="0" w:tplc="81783660">
      <w:start w:val="1"/>
      <w:numFmt w:val="lowerRoman"/>
      <w:lvlText w:val="(%1)"/>
      <w:lvlJc w:val="left"/>
      <w:pPr>
        <w:ind w:left="1647" w:hanging="72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6BE0895"/>
    <w:multiLevelType w:val="hybridMultilevel"/>
    <w:tmpl w:val="D5B4F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5295B"/>
    <w:multiLevelType w:val="hybridMultilevel"/>
    <w:tmpl w:val="E8384B7E"/>
    <w:lvl w:ilvl="0" w:tplc="B5389F30">
      <w:start w:val="1"/>
      <w:numFmt w:val="lowerRoman"/>
      <w:lvlText w:val="(%1)"/>
      <w:lvlJc w:val="left"/>
      <w:pPr>
        <w:ind w:left="2564" w:hanging="720"/>
      </w:pPr>
      <w:rPr>
        <w:rFonts w:hint="default"/>
        <w:i w:val="0"/>
        <w:sz w:val="18"/>
        <w:szCs w:val="18"/>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5" w15:restartNumberingAfterBreak="0">
    <w:nsid w:val="2AA36687"/>
    <w:multiLevelType w:val="hybridMultilevel"/>
    <w:tmpl w:val="9D1471CE"/>
    <w:lvl w:ilvl="0" w:tplc="080A0017">
      <w:start w:val="1"/>
      <w:numFmt w:val="lowerLetter"/>
      <w:lvlText w:val="%1)"/>
      <w:lvlJc w:val="left"/>
      <w:pPr>
        <w:ind w:left="1287" w:hanging="360"/>
      </w:pPr>
    </w:lvl>
    <w:lvl w:ilvl="1" w:tplc="70F4D72E">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BCA2079"/>
    <w:multiLevelType w:val="hybridMultilevel"/>
    <w:tmpl w:val="16200698"/>
    <w:lvl w:ilvl="0" w:tplc="6512E954">
      <w:start w:val="1"/>
      <w:numFmt w:val="lowerRoman"/>
      <w:lvlText w:val="(%1)"/>
      <w:lvlJc w:val="left"/>
      <w:pPr>
        <w:ind w:left="2564" w:hanging="720"/>
      </w:pPr>
      <w:rPr>
        <w:rFonts w:hint="default"/>
        <w:i/>
        <w:sz w:val="18"/>
        <w:szCs w:val="18"/>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7" w15:restartNumberingAfterBreak="0">
    <w:nsid w:val="307655E4"/>
    <w:multiLevelType w:val="hybridMultilevel"/>
    <w:tmpl w:val="B6F42630"/>
    <w:lvl w:ilvl="0" w:tplc="B1801FC2">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0A4456B"/>
    <w:multiLevelType w:val="hybridMultilevel"/>
    <w:tmpl w:val="D574540A"/>
    <w:lvl w:ilvl="0" w:tplc="080A0011">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2F636CF"/>
    <w:multiLevelType w:val="hybridMultilevel"/>
    <w:tmpl w:val="ABE4B386"/>
    <w:lvl w:ilvl="0" w:tplc="B6046AFA">
      <w:start w:val="1"/>
      <w:numFmt w:val="decimal"/>
      <w:lvlText w:val="%1."/>
      <w:lvlJc w:val="left"/>
      <w:pPr>
        <w:ind w:left="284" w:hanging="284"/>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FC57B0"/>
    <w:multiLevelType w:val="hybridMultilevel"/>
    <w:tmpl w:val="1074A5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123FBF"/>
    <w:multiLevelType w:val="hybridMultilevel"/>
    <w:tmpl w:val="919EBDB6"/>
    <w:lvl w:ilvl="0" w:tplc="8F6A4E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F537E0"/>
    <w:multiLevelType w:val="hybridMultilevel"/>
    <w:tmpl w:val="1F7A06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8BC4262"/>
    <w:multiLevelType w:val="hybridMultilevel"/>
    <w:tmpl w:val="E39ED7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3DFC1DDF"/>
    <w:multiLevelType w:val="hybridMultilevel"/>
    <w:tmpl w:val="FA8A331A"/>
    <w:lvl w:ilvl="0" w:tplc="3F260E4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73377B"/>
    <w:multiLevelType w:val="hybridMultilevel"/>
    <w:tmpl w:val="8F4CCADC"/>
    <w:lvl w:ilvl="0" w:tplc="BCA8F264">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681AEE"/>
    <w:multiLevelType w:val="hybridMultilevel"/>
    <w:tmpl w:val="68C4AAAE"/>
    <w:lvl w:ilvl="0" w:tplc="677A4E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590C67"/>
    <w:multiLevelType w:val="hybridMultilevel"/>
    <w:tmpl w:val="BEF439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055E35"/>
    <w:multiLevelType w:val="hybridMultilevel"/>
    <w:tmpl w:val="7D2EF1BA"/>
    <w:lvl w:ilvl="0" w:tplc="B6E611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C475C1"/>
    <w:multiLevelType w:val="hybridMultilevel"/>
    <w:tmpl w:val="4E847BCC"/>
    <w:lvl w:ilvl="0" w:tplc="BEF8B1CA">
      <w:start w:val="1"/>
      <w:numFmt w:val="upperRoman"/>
      <w:pStyle w:val="Ttulo1"/>
      <w:lvlText w:val="%1."/>
      <w:lvlJc w:val="right"/>
      <w:pPr>
        <w:ind w:left="720" w:hanging="360"/>
      </w:pPr>
      <w:rPr>
        <w:rFonts w:ascii="ITC Avant Garde" w:hAnsi="ITC Avant Garde" w:cs="Times New Roman" w:hint="default"/>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D4442"/>
    <w:multiLevelType w:val="hybridMultilevel"/>
    <w:tmpl w:val="9F2265A0"/>
    <w:lvl w:ilvl="0" w:tplc="8E9C6DA8">
      <w:start w:val="1"/>
      <w:numFmt w:val="bullet"/>
      <w:lvlText w:val="-"/>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FD4D1E"/>
    <w:multiLevelType w:val="hybridMultilevel"/>
    <w:tmpl w:val="A2B6C4F4"/>
    <w:lvl w:ilvl="0" w:tplc="69B8575E">
      <w:start w:val="1"/>
      <w:numFmt w:val="lowerLetter"/>
      <w:pStyle w:val="Incisos"/>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6373D3"/>
    <w:multiLevelType w:val="hybridMultilevel"/>
    <w:tmpl w:val="D21ABBD4"/>
    <w:lvl w:ilvl="0" w:tplc="3E1E7D6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7475DDD"/>
    <w:multiLevelType w:val="hybridMultilevel"/>
    <w:tmpl w:val="1D86DDE0"/>
    <w:lvl w:ilvl="0" w:tplc="5F68821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4" w15:restartNumberingAfterBreak="0">
    <w:nsid w:val="68375419"/>
    <w:multiLevelType w:val="hybridMultilevel"/>
    <w:tmpl w:val="6AA6D9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AB74201"/>
    <w:multiLevelType w:val="hybridMultilevel"/>
    <w:tmpl w:val="70B674AA"/>
    <w:lvl w:ilvl="0" w:tplc="AFCA796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2A44176"/>
    <w:multiLevelType w:val="multilevel"/>
    <w:tmpl w:val="15142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DC6884"/>
    <w:multiLevelType w:val="hybridMultilevel"/>
    <w:tmpl w:val="92FC3712"/>
    <w:lvl w:ilvl="0" w:tplc="10F01794">
      <w:start w:val="1"/>
      <w:numFmt w:val="decimal"/>
      <w:pStyle w:val="NormalIFT"/>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A46113"/>
    <w:multiLevelType w:val="hybridMultilevel"/>
    <w:tmpl w:val="86722AA8"/>
    <w:lvl w:ilvl="0" w:tplc="C2142848">
      <w:start w:val="1"/>
      <w:numFmt w:val="ordinalText"/>
      <w:suff w:val="space"/>
      <w:lvlText w:val="%1.- "/>
      <w:lvlJc w:val="left"/>
      <w:pPr>
        <w:ind w:left="0" w:firstLine="0"/>
      </w:pPr>
      <w:rPr>
        <w:rFonts w:ascii="ITC Avant Garde" w:hAnsi="ITC Avant Garde" w:hint="default"/>
        <w:b/>
        <w:i w:val="0"/>
        <w:caps w:val="0"/>
        <w:strike w:val="0"/>
        <w:dstrike w:val="0"/>
        <w:vanish w:val="0"/>
        <w:sz w:val="22"/>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E65594"/>
    <w:multiLevelType w:val="hybridMultilevel"/>
    <w:tmpl w:val="C4187F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95533D"/>
    <w:multiLevelType w:val="hybridMultilevel"/>
    <w:tmpl w:val="64B0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AC422A"/>
    <w:multiLevelType w:val="hybridMultilevel"/>
    <w:tmpl w:val="CBAE56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E56D24"/>
    <w:multiLevelType w:val="hybridMultilevel"/>
    <w:tmpl w:val="BED6A7C6"/>
    <w:lvl w:ilvl="0" w:tplc="E182BD5E">
      <w:start w:val="1"/>
      <w:numFmt w:val="decimal"/>
      <w:pStyle w:val="Cuadros"/>
      <w:suff w:val="space"/>
      <w:lvlText w:val="Cuadro %1. "/>
      <w:lvlJc w:val="left"/>
      <w:pPr>
        <w:ind w:left="1134"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A0019">
      <w:start w:val="1"/>
      <w:numFmt w:val="lowerLetter"/>
      <w:lvlText w:val="%2."/>
      <w:lvlJc w:val="left"/>
      <w:pPr>
        <w:ind w:left="3600" w:hanging="360"/>
      </w:pPr>
    </w:lvl>
    <w:lvl w:ilvl="2" w:tplc="080A001B">
      <w:start w:val="1"/>
      <w:numFmt w:val="lowerRoman"/>
      <w:lvlText w:val="%3."/>
      <w:lvlJc w:val="right"/>
      <w:pPr>
        <w:ind w:left="4320" w:hanging="180"/>
      </w:pPr>
    </w:lvl>
    <w:lvl w:ilvl="3" w:tplc="080A000F">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3" w15:restartNumberingAfterBreak="0">
    <w:nsid w:val="7B7048DC"/>
    <w:multiLevelType w:val="hybridMultilevel"/>
    <w:tmpl w:val="A3EE5E9C"/>
    <w:lvl w:ilvl="0" w:tplc="C42ECA8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9"/>
  </w:num>
  <w:num w:numId="2">
    <w:abstractNumId w:val="31"/>
  </w:num>
  <w:num w:numId="3">
    <w:abstractNumId w:val="1"/>
  </w:num>
  <w:num w:numId="4">
    <w:abstractNumId w:val="11"/>
  </w:num>
  <w:num w:numId="5">
    <w:abstractNumId w:val="37"/>
  </w:num>
  <w:num w:numId="6">
    <w:abstractNumId w:val="19"/>
  </w:num>
  <w:num w:numId="7">
    <w:abstractNumId w:val="21"/>
  </w:num>
  <w:num w:numId="8">
    <w:abstractNumId w:val="16"/>
  </w:num>
  <w:num w:numId="9">
    <w:abstractNumId w:val="33"/>
  </w:num>
  <w:num w:numId="10">
    <w:abstractNumId w:val="14"/>
  </w:num>
  <w:num w:numId="11">
    <w:abstractNumId w:val="32"/>
  </w:num>
  <w:num w:numId="12">
    <w:abstractNumId w:val="2"/>
  </w:num>
  <w:num w:numId="13">
    <w:abstractNumId w:val="4"/>
  </w:num>
  <w:num w:numId="14">
    <w:abstractNumId w:val="9"/>
  </w:num>
  <w:num w:numId="15">
    <w:abstractNumId w:val="0"/>
  </w:num>
  <w:num w:numId="16">
    <w:abstractNumId w:val="12"/>
  </w:num>
  <w:num w:numId="17">
    <w:abstractNumId w:val="3"/>
  </w:num>
  <w:num w:numId="18">
    <w:abstractNumId w:val="24"/>
  </w:num>
  <w:num w:numId="19">
    <w:abstractNumId w:val="27"/>
  </w:num>
  <w:num w:numId="20">
    <w:abstractNumId w:val="43"/>
  </w:num>
  <w:num w:numId="21">
    <w:abstractNumId w:val="17"/>
  </w:num>
  <w:num w:numId="22">
    <w:abstractNumId w:val="28"/>
  </w:num>
  <w:num w:numId="23">
    <w:abstractNumId w:val="41"/>
  </w:num>
  <w:num w:numId="24">
    <w:abstractNumId w:val="22"/>
  </w:num>
  <w:num w:numId="25">
    <w:abstractNumId w:val="6"/>
  </w:num>
  <w:num w:numId="26">
    <w:abstractNumId w:val="7"/>
  </w:num>
  <w:num w:numId="27">
    <w:abstractNumId w:val="26"/>
  </w:num>
  <w:num w:numId="28">
    <w:abstractNumId w:val="29"/>
  </w:num>
  <w:num w:numId="29">
    <w:abstractNumId w:val="13"/>
  </w:num>
  <w:num w:numId="30">
    <w:abstractNumId w:val="39"/>
  </w:num>
  <w:num w:numId="31">
    <w:abstractNumId w:val="7"/>
  </w:num>
  <w:num w:numId="32">
    <w:abstractNumId w:val="34"/>
  </w:num>
  <w:num w:numId="33">
    <w:abstractNumId w:val="23"/>
  </w:num>
  <w:num w:numId="34">
    <w:abstractNumId w:val="38"/>
  </w:num>
  <w:num w:numId="35">
    <w:abstractNumId w:val="30"/>
  </w:num>
  <w:num w:numId="36">
    <w:abstractNumId w:val="10"/>
  </w:num>
  <w:num w:numId="37">
    <w:abstractNumId w:val="35"/>
  </w:num>
  <w:num w:numId="38">
    <w:abstractNumId w:val="40"/>
  </w:num>
  <w:num w:numId="39">
    <w:abstractNumId w:val="20"/>
  </w:num>
  <w:num w:numId="40">
    <w:abstractNumId w:val="8"/>
  </w:num>
  <w:num w:numId="41">
    <w:abstractNumId w:val="18"/>
  </w:num>
  <w:num w:numId="42">
    <w:abstractNumId w:val="42"/>
  </w:num>
  <w:num w:numId="43">
    <w:abstractNumId w:val="36"/>
  </w:num>
  <w:num w:numId="44">
    <w:abstractNumId w:val="25"/>
  </w:num>
  <w:num w:numId="45">
    <w:abstractNumId w:val="5"/>
  </w:num>
  <w:num w:numId="4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40"/>
    <w:rsid w:val="00000D70"/>
    <w:rsid w:val="000016AC"/>
    <w:rsid w:val="0000323D"/>
    <w:rsid w:val="00003839"/>
    <w:rsid w:val="00004DFB"/>
    <w:rsid w:val="00005F9F"/>
    <w:rsid w:val="00005FA0"/>
    <w:rsid w:val="000060F2"/>
    <w:rsid w:val="000060FE"/>
    <w:rsid w:val="000076A9"/>
    <w:rsid w:val="00010FF0"/>
    <w:rsid w:val="0001115B"/>
    <w:rsid w:val="00012860"/>
    <w:rsid w:val="00012F55"/>
    <w:rsid w:val="000130A2"/>
    <w:rsid w:val="00015003"/>
    <w:rsid w:val="0001511A"/>
    <w:rsid w:val="00016270"/>
    <w:rsid w:val="0001639D"/>
    <w:rsid w:val="00016506"/>
    <w:rsid w:val="00017221"/>
    <w:rsid w:val="00017B93"/>
    <w:rsid w:val="000204A3"/>
    <w:rsid w:val="00020666"/>
    <w:rsid w:val="00020E67"/>
    <w:rsid w:val="00020FA2"/>
    <w:rsid w:val="00021950"/>
    <w:rsid w:val="00022E32"/>
    <w:rsid w:val="000236DD"/>
    <w:rsid w:val="00023991"/>
    <w:rsid w:val="000258F2"/>
    <w:rsid w:val="00025C4F"/>
    <w:rsid w:val="00026F62"/>
    <w:rsid w:val="00027091"/>
    <w:rsid w:val="0003264B"/>
    <w:rsid w:val="00033032"/>
    <w:rsid w:val="00035016"/>
    <w:rsid w:val="00035297"/>
    <w:rsid w:val="00035CAA"/>
    <w:rsid w:val="00036392"/>
    <w:rsid w:val="00036BC0"/>
    <w:rsid w:val="00036FCC"/>
    <w:rsid w:val="000403D9"/>
    <w:rsid w:val="0004059E"/>
    <w:rsid w:val="00044086"/>
    <w:rsid w:val="00044B70"/>
    <w:rsid w:val="000500EA"/>
    <w:rsid w:val="00052B62"/>
    <w:rsid w:val="000530F8"/>
    <w:rsid w:val="00053165"/>
    <w:rsid w:val="0005364B"/>
    <w:rsid w:val="00053A84"/>
    <w:rsid w:val="000541D9"/>
    <w:rsid w:val="00054BB5"/>
    <w:rsid w:val="000564EE"/>
    <w:rsid w:val="000576ED"/>
    <w:rsid w:val="000603D8"/>
    <w:rsid w:val="000629E5"/>
    <w:rsid w:val="00062CE5"/>
    <w:rsid w:val="0006489A"/>
    <w:rsid w:val="0006564C"/>
    <w:rsid w:val="00071E96"/>
    <w:rsid w:val="0007593A"/>
    <w:rsid w:val="00075E35"/>
    <w:rsid w:val="00076133"/>
    <w:rsid w:val="00076C4A"/>
    <w:rsid w:val="00081498"/>
    <w:rsid w:val="00081731"/>
    <w:rsid w:val="00083223"/>
    <w:rsid w:val="00083627"/>
    <w:rsid w:val="00085D79"/>
    <w:rsid w:val="00085F4C"/>
    <w:rsid w:val="00086C9C"/>
    <w:rsid w:val="00086D87"/>
    <w:rsid w:val="00087088"/>
    <w:rsid w:val="00087F10"/>
    <w:rsid w:val="000903C6"/>
    <w:rsid w:val="000913A7"/>
    <w:rsid w:val="00095F1F"/>
    <w:rsid w:val="00097B9A"/>
    <w:rsid w:val="000A098F"/>
    <w:rsid w:val="000A170E"/>
    <w:rsid w:val="000A18CA"/>
    <w:rsid w:val="000A21F8"/>
    <w:rsid w:val="000A27A0"/>
    <w:rsid w:val="000A3C3F"/>
    <w:rsid w:val="000A4378"/>
    <w:rsid w:val="000A4FFF"/>
    <w:rsid w:val="000A72F0"/>
    <w:rsid w:val="000A7449"/>
    <w:rsid w:val="000A7B02"/>
    <w:rsid w:val="000B0875"/>
    <w:rsid w:val="000B1A93"/>
    <w:rsid w:val="000B3336"/>
    <w:rsid w:val="000B361E"/>
    <w:rsid w:val="000B3E58"/>
    <w:rsid w:val="000B4A05"/>
    <w:rsid w:val="000B507D"/>
    <w:rsid w:val="000B5126"/>
    <w:rsid w:val="000B51CF"/>
    <w:rsid w:val="000B58DC"/>
    <w:rsid w:val="000B5C26"/>
    <w:rsid w:val="000B5F13"/>
    <w:rsid w:val="000B63C3"/>
    <w:rsid w:val="000B6B4F"/>
    <w:rsid w:val="000B7F8B"/>
    <w:rsid w:val="000C02DA"/>
    <w:rsid w:val="000C16C0"/>
    <w:rsid w:val="000C1C55"/>
    <w:rsid w:val="000C335A"/>
    <w:rsid w:val="000C3DAB"/>
    <w:rsid w:val="000C482E"/>
    <w:rsid w:val="000C4F44"/>
    <w:rsid w:val="000C4F9A"/>
    <w:rsid w:val="000C6371"/>
    <w:rsid w:val="000C6443"/>
    <w:rsid w:val="000C70EB"/>
    <w:rsid w:val="000C75C3"/>
    <w:rsid w:val="000C7DC2"/>
    <w:rsid w:val="000C7E69"/>
    <w:rsid w:val="000D0BCF"/>
    <w:rsid w:val="000D1238"/>
    <w:rsid w:val="000D125D"/>
    <w:rsid w:val="000D1824"/>
    <w:rsid w:val="000D1B0A"/>
    <w:rsid w:val="000D1B7C"/>
    <w:rsid w:val="000D6D62"/>
    <w:rsid w:val="000D72D7"/>
    <w:rsid w:val="000E1714"/>
    <w:rsid w:val="000E2406"/>
    <w:rsid w:val="000E2521"/>
    <w:rsid w:val="000E405F"/>
    <w:rsid w:val="000E4CB6"/>
    <w:rsid w:val="000E54ED"/>
    <w:rsid w:val="000E6DF0"/>
    <w:rsid w:val="000F0486"/>
    <w:rsid w:val="000F1045"/>
    <w:rsid w:val="000F127F"/>
    <w:rsid w:val="000F13A0"/>
    <w:rsid w:val="000F271F"/>
    <w:rsid w:val="000F304B"/>
    <w:rsid w:val="000F3683"/>
    <w:rsid w:val="000F395C"/>
    <w:rsid w:val="000F3D0E"/>
    <w:rsid w:val="000F6E47"/>
    <w:rsid w:val="000F7FB3"/>
    <w:rsid w:val="00102D4B"/>
    <w:rsid w:val="00102EAA"/>
    <w:rsid w:val="001033E2"/>
    <w:rsid w:val="001035E4"/>
    <w:rsid w:val="00103727"/>
    <w:rsid w:val="00103CFE"/>
    <w:rsid w:val="0010409C"/>
    <w:rsid w:val="001040E2"/>
    <w:rsid w:val="0010451E"/>
    <w:rsid w:val="00104E88"/>
    <w:rsid w:val="001052E6"/>
    <w:rsid w:val="00105F68"/>
    <w:rsid w:val="00107770"/>
    <w:rsid w:val="00107CF9"/>
    <w:rsid w:val="0011008C"/>
    <w:rsid w:val="001105E8"/>
    <w:rsid w:val="001106E1"/>
    <w:rsid w:val="00110C65"/>
    <w:rsid w:val="001124FC"/>
    <w:rsid w:val="00112CAF"/>
    <w:rsid w:val="00114588"/>
    <w:rsid w:val="00114BB6"/>
    <w:rsid w:val="0011657F"/>
    <w:rsid w:val="00120DEE"/>
    <w:rsid w:val="00121B1C"/>
    <w:rsid w:val="00123B3C"/>
    <w:rsid w:val="0012462C"/>
    <w:rsid w:val="001252A3"/>
    <w:rsid w:val="0012531D"/>
    <w:rsid w:val="001253A8"/>
    <w:rsid w:val="001279FC"/>
    <w:rsid w:val="00127E95"/>
    <w:rsid w:val="00130798"/>
    <w:rsid w:val="0013091E"/>
    <w:rsid w:val="00131387"/>
    <w:rsid w:val="0013143D"/>
    <w:rsid w:val="00131CAF"/>
    <w:rsid w:val="001360F7"/>
    <w:rsid w:val="00136E86"/>
    <w:rsid w:val="001403E8"/>
    <w:rsid w:val="001409E4"/>
    <w:rsid w:val="001419A7"/>
    <w:rsid w:val="00142E02"/>
    <w:rsid w:val="00145675"/>
    <w:rsid w:val="00146012"/>
    <w:rsid w:val="00146C76"/>
    <w:rsid w:val="00151D0B"/>
    <w:rsid w:val="0015265F"/>
    <w:rsid w:val="00153B44"/>
    <w:rsid w:val="001561BE"/>
    <w:rsid w:val="001579C1"/>
    <w:rsid w:val="00157C0A"/>
    <w:rsid w:val="001630E4"/>
    <w:rsid w:val="001660EE"/>
    <w:rsid w:val="00166E8E"/>
    <w:rsid w:val="00167099"/>
    <w:rsid w:val="001678EE"/>
    <w:rsid w:val="00170128"/>
    <w:rsid w:val="00170B4A"/>
    <w:rsid w:val="00171007"/>
    <w:rsid w:val="00171964"/>
    <w:rsid w:val="00171D59"/>
    <w:rsid w:val="00172103"/>
    <w:rsid w:val="0017361D"/>
    <w:rsid w:val="00174B1C"/>
    <w:rsid w:val="00180162"/>
    <w:rsid w:val="00180670"/>
    <w:rsid w:val="00181935"/>
    <w:rsid w:val="00182C05"/>
    <w:rsid w:val="001830D4"/>
    <w:rsid w:val="00183AAC"/>
    <w:rsid w:val="0018594F"/>
    <w:rsid w:val="00185DA9"/>
    <w:rsid w:val="00186525"/>
    <w:rsid w:val="0018671C"/>
    <w:rsid w:val="001867C7"/>
    <w:rsid w:val="00187C34"/>
    <w:rsid w:val="00187D69"/>
    <w:rsid w:val="00187F71"/>
    <w:rsid w:val="00190926"/>
    <w:rsid w:val="00191C36"/>
    <w:rsid w:val="001924B2"/>
    <w:rsid w:val="00192BC7"/>
    <w:rsid w:val="001931B4"/>
    <w:rsid w:val="00193F7E"/>
    <w:rsid w:val="001942D8"/>
    <w:rsid w:val="00195F11"/>
    <w:rsid w:val="00196969"/>
    <w:rsid w:val="001A016F"/>
    <w:rsid w:val="001A039F"/>
    <w:rsid w:val="001A0ED4"/>
    <w:rsid w:val="001A1803"/>
    <w:rsid w:val="001A1DE7"/>
    <w:rsid w:val="001A2649"/>
    <w:rsid w:val="001A3625"/>
    <w:rsid w:val="001A46E5"/>
    <w:rsid w:val="001A4A6E"/>
    <w:rsid w:val="001A4FE6"/>
    <w:rsid w:val="001A4FFD"/>
    <w:rsid w:val="001A539E"/>
    <w:rsid w:val="001B068B"/>
    <w:rsid w:val="001B0D46"/>
    <w:rsid w:val="001B170A"/>
    <w:rsid w:val="001B3FD6"/>
    <w:rsid w:val="001B42A7"/>
    <w:rsid w:val="001B473E"/>
    <w:rsid w:val="001B4E41"/>
    <w:rsid w:val="001B4F64"/>
    <w:rsid w:val="001B4FAD"/>
    <w:rsid w:val="001B51BB"/>
    <w:rsid w:val="001B5A52"/>
    <w:rsid w:val="001B78E5"/>
    <w:rsid w:val="001B7E90"/>
    <w:rsid w:val="001C1808"/>
    <w:rsid w:val="001C1BC5"/>
    <w:rsid w:val="001C2D6A"/>
    <w:rsid w:val="001C3037"/>
    <w:rsid w:val="001C32CE"/>
    <w:rsid w:val="001C4B88"/>
    <w:rsid w:val="001C68BC"/>
    <w:rsid w:val="001C6C8D"/>
    <w:rsid w:val="001D28A1"/>
    <w:rsid w:val="001D2D2E"/>
    <w:rsid w:val="001D5BBD"/>
    <w:rsid w:val="001D5CE1"/>
    <w:rsid w:val="001D7604"/>
    <w:rsid w:val="001E0A34"/>
    <w:rsid w:val="001E3B9A"/>
    <w:rsid w:val="001E570B"/>
    <w:rsid w:val="001E60A3"/>
    <w:rsid w:val="001E678F"/>
    <w:rsid w:val="001F1E92"/>
    <w:rsid w:val="001F2A6F"/>
    <w:rsid w:val="001F6806"/>
    <w:rsid w:val="001F7D28"/>
    <w:rsid w:val="00201008"/>
    <w:rsid w:val="00201ECF"/>
    <w:rsid w:val="002026AE"/>
    <w:rsid w:val="002036D4"/>
    <w:rsid w:val="00203740"/>
    <w:rsid w:val="00205937"/>
    <w:rsid w:val="00210AD4"/>
    <w:rsid w:val="002111DA"/>
    <w:rsid w:val="002112B8"/>
    <w:rsid w:val="0021375B"/>
    <w:rsid w:val="00213866"/>
    <w:rsid w:val="00214025"/>
    <w:rsid w:val="0021463D"/>
    <w:rsid w:val="00214D65"/>
    <w:rsid w:val="002152B4"/>
    <w:rsid w:val="00215FC1"/>
    <w:rsid w:val="00216B6F"/>
    <w:rsid w:val="002173AB"/>
    <w:rsid w:val="00217709"/>
    <w:rsid w:val="00217726"/>
    <w:rsid w:val="00221F75"/>
    <w:rsid w:val="0022292C"/>
    <w:rsid w:val="00223969"/>
    <w:rsid w:val="00224DBF"/>
    <w:rsid w:val="0022591C"/>
    <w:rsid w:val="00226356"/>
    <w:rsid w:val="002269B4"/>
    <w:rsid w:val="00226C8A"/>
    <w:rsid w:val="00227310"/>
    <w:rsid w:val="002308EF"/>
    <w:rsid w:val="00231179"/>
    <w:rsid w:val="00231917"/>
    <w:rsid w:val="00232D69"/>
    <w:rsid w:val="0023362D"/>
    <w:rsid w:val="00235AF9"/>
    <w:rsid w:val="002378A2"/>
    <w:rsid w:val="00240488"/>
    <w:rsid w:val="002406B5"/>
    <w:rsid w:val="00240DBA"/>
    <w:rsid w:val="002417E2"/>
    <w:rsid w:val="002426D1"/>
    <w:rsid w:val="0024375F"/>
    <w:rsid w:val="00243948"/>
    <w:rsid w:val="00244D6A"/>
    <w:rsid w:val="00245948"/>
    <w:rsid w:val="0024690F"/>
    <w:rsid w:val="00246E00"/>
    <w:rsid w:val="00247D30"/>
    <w:rsid w:val="002501AB"/>
    <w:rsid w:val="00250B66"/>
    <w:rsid w:val="00250BC6"/>
    <w:rsid w:val="00251CAA"/>
    <w:rsid w:val="00252959"/>
    <w:rsid w:val="002541E0"/>
    <w:rsid w:val="002553DC"/>
    <w:rsid w:val="002568F3"/>
    <w:rsid w:val="00256C23"/>
    <w:rsid w:val="00256D25"/>
    <w:rsid w:val="002570FB"/>
    <w:rsid w:val="002578B7"/>
    <w:rsid w:val="00257D08"/>
    <w:rsid w:val="00260880"/>
    <w:rsid w:val="002608C3"/>
    <w:rsid w:val="00260BD0"/>
    <w:rsid w:val="00261FD2"/>
    <w:rsid w:val="002623F7"/>
    <w:rsid w:val="00262E32"/>
    <w:rsid w:val="002634D9"/>
    <w:rsid w:val="0026593E"/>
    <w:rsid w:val="002666B5"/>
    <w:rsid w:val="00266743"/>
    <w:rsid w:val="00267131"/>
    <w:rsid w:val="00272B54"/>
    <w:rsid w:val="0027394C"/>
    <w:rsid w:val="00273BF2"/>
    <w:rsid w:val="00275480"/>
    <w:rsid w:val="00275B03"/>
    <w:rsid w:val="00276683"/>
    <w:rsid w:val="00276C7C"/>
    <w:rsid w:val="0027714A"/>
    <w:rsid w:val="002813D4"/>
    <w:rsid w:val="0028175E"/>
    <w:rsid w:val="00281D5C"/>
    <w:rsid w:val="00281F72"/>
    <w:rsid w:val="002828E7"/>
    <w:rsid w:val="002834D5"/>
    <w:rsid w:val="002840A0"/>
    <w:rsid w:val="0028558F"/>
    <w:rsid w:val="0028596D"/>
    <w:rsid w:val="002860A6"/>
    <w:rsid w:val="00286A21"/>
    <w:rsid w:val="00287BDF"/>
    <w:rsid w:val="00292543"/>
    <w:rsid w:val="00292B66"/>
    <w:rsid w:val="0029317B"/>
    <w:rsid w:val="00296196"/>
    <w:rsid w:val="0029766D"/>
    <w:rsid w:val="002976FF"/>
    <w:rsid w:val="002A17C3"/>
    <w:rsid w:val="002A1B4E"/>
    <w:rsid w:val="002A331C"/>
    <w:rsid w:val="002A4004"/>
    <w:rsid w:val="002A4671"/>
    <w:rsid w:val="002A5508"/>
    <w:rsid w:val="002A6771"/>
    <w:rsid w:val="002B005C"/>
    <w:rsid w:val="002B0FBA"/>
    <w:rsid w:val="002B221D"/>
    <w:rsid w:val="002B373E"/>
    <w:rsid w:val="002B3BF2"/>
    <w:rsid w:val="002B48BA"/>
    <w:rsid w:val="002B618D"/>
    <w:rsid w:val="002B6D22"/>
    <w:rsid w:val="002C0F1F"/>
    <w:rsid w:val="002C3F81"/>
    <w:rsid w:val="002C4B98"/>
    <w:rsid w:val="002C5512"/>
    <w:rsid w:val="002C70C9"/>
    <w:rsid w:val="002C752D"/>
    <w:rsid w:val="002C7C34"/>
    <w:rsid w:val="002D07F0"/>
    <w:rsid w:val="002D0E90"/>
    <w:rsid w:val="002D172C"/>
    <w:rsid w:val="002D2052"/>
    <w:rsid w:val="002D305E"/>
    <w:rsid w:val="002D38DB"/>
    <w:rsid w:val="002D4EA0"/>
    <w:rsid w:val="002D5796"/>
    <w:rsid w:val="002D6404"/>
    <w:rsid w:val="002D6D8E"/>
    <w:rsid w:val="002D7209"/>
    <w:rsid w:val="002D74C9"/>
    <w:rsid w:val="002E025E"/>
    <w:rsid w:val="002E0DF2"/>
    <w:rsid w:val="002E185B"/>
    <w:rsid w:val="002E3700"/>
    <w:rsid w:val="002E62AC"/>
    <w:rsid w:val="002E7999"/>
    <w:rsid w:val="002F3234"/>
    <w:rsid w:val="002F47B4"/>
    <w:rsid w:val="002F6912"/>
    <w:rsid w:val="003000AD"/>
    <w:rsid w:val="003013EF"/>
    <w:rsid w:val="003039E9"/>
    <w:rsid w:val="003048DE"/>
    <w:rsid w:val="003059AF"/>
    <w:rsid w:val="00305D90"/>
    <w:rsid w:val="00306013"/>
    <w:rsid w:val="0030770F"/>
    <w:rsid w:val="00311E44"/>
    <w:rsid w:val="00315730"/>
    <w:rsid w:val="00316185"/>
    <w:rsid w:val="00316867"/>
    <w:rsid w:val="003222DD"/>
    <w:rsid w:val="00327A9E"/>
    <w:rsid w:val="00332296"/>
    <w:rsid w:val="00337C61"/>
    <w:rsid w:val="00343B81"/>
    <w:rsid w:val="003449AF"/>
    <w:rsid w:val="0034536A"/>
    <w:rsid w:val="00345FF7"/>
    <w:rsid w:val="00347282"/>
    <w:rsid w:val="0034781A"/>
    <w:rsid w:val="00350221"/>
    <w:rsid w:val="00350D1E"/>
    <w:rsid w:val="0035184F"/>
    <w:rsid w:val="003526D4"/>
    <w:rsid w:val="00352B60"/>
    <w:rsid w:val="00353A8A"/>
    <w:rsid w:val="00353B5B"/>
    <w:rsid w:val="00353DF8"/>
    <w:rsid w:val="00354067"/>
    <w:rsid w:val="00354F90"/>
    <w:rsid w:val="00356960"/>
    <w:rsid w:val="003576C5"/>
    <w:rsid w:val="0036013C"/>
    <w:rsid w:val="003619EC"/>
    <w:rsid w:val="00362E15"/>
    <w:rsid w:val="0036419D"/>
    <w:rsid w:val="003657EE"/>
    <w:rsid w:val="00366EE8"/>
    <w:rsid w:val="00366F4F"/>
    <w:rsid w:val="00367E2D"/>
    <w:rsid w:val="003702D4"/>
    <w:rsid w:val="00370E5F"/>
    <w:rsid w:val="00373C4A"/>
    <w:rsid w:val="003746BB"/>
    <w:rsid w:val="00374B25"/>
    <w:rsid w:val="00376B41"/>
    <w:rsid w:val="0038469A"/>
    <w:rsid w:val="00386F62"/>
    <w:rsid w:val="0039085C"/>
    <w:rsid w:val="00391648"/>
    <w:rsid w:val="00391A77"/>
    <w:rsid w:val="00391B25"/>
    <w:rsid w:val="00391F7C"/>
    <w:rsid w:val="00392B57"/>
    <w:rsid w:val="00393536"/>
    <w:rsid w:val="00393AC9"/>
    <w:rsid w:val="00395750"/>
    <w:rsid w:val="003958B0"/>
    <w:rsid w:val="00395907"/>
    <w:rsid w:val="00395E8A"/>
    <w:rsid w:val="003970D2"/>
    <w:rsid w:val="00397455"/>
    <w:rsid w:val="0039797C"/>
    <w:rsid w:val="003A0553"/>
    <w:rsid w:val="003A0C17"/>
    <w:rsid w:val="003A1B6A"/>
    <w:rsid w:val="003A2BAC"/>
    <w:rsid w:val="003A35C9"/>
    <w:rsid w:val="003A55B9"/>
    <w:rsid w:val="003A5D19"/>
    <w:rsid w:val="003A62DA"/>
    <w:rsid w:val="003A6B16"/>
    <w:rsid w:val="003B0D69"/>
    <w:rsid w:val="003B17EC"/>
    <w:rsid w:val="003B2693"/>
    <w:rsid w:val="003B2753"/>
    <w:rsid w:val="003B2CFA"/>
    <w:rsid w:val="003B52CA"/>
    <w:rsid w:val="003B5354"/>
    <w:rsid w:val="003B56C5"/>
    <w:rsid w:val="003B5948"/>
    <w:rsid w:val="003B5E59"/>
    <w:rsid w:val="003B65F5"/>
    <w:rsid w:val="003B7BD1"/>
    <w:rsid w:val="003C13EA"/>
    <w:rsid w:val="003C3125"/>
    <w:rsid w:val="003C4A17"/>
    <w:rsid w:val="003C5D77"/>
    <w:rsid w:val="003C67DC"/>
    <w:rsid w:val="003C6AF4"/>
    <w:rsid w:val="003D13B4"/>
    <w:rsid w:val="003D1463"/>
    <w:rsid w:val="003D2230"/>
    <w:rsid w:val="003D2E1A"/>
    <w:rsid w:val="003D4378"/>
    <w:rsid w:val="003D43A1"/>
    <w:rsid w:val="003D59E9"/>
    <w:rsid w:val="003D6CE9"/>
    <w:rsid w:val="003D6F83"/>
    <w:rsid w:val="003D71E5"/>
    <w:rsid w:val="003E10B5"/>
    <w:rsid w:val="003E1EDC"/>
    <w:rsid w:val="003E2133"/>
    <w:rsid w:val="003E245E"/>
    <w:rsid w:val="003E47D1"/>
    <w:rsid w:val="003E5185"/>
    <w:rsid w:val="003E579D"/>
    <w:rsid w:val="003E5EE2"/>
    <w:rsid w:val="003E6696"/>
    <w:rsid w:val="003F0627"/>
    <w:rsid w:val="003F2633"/>
    <w:rsid w:val="003F42C7"/>
    <w:rsid w:val="003F4BD0"/>
    <w:rsid w:val="003F50B2"/>
    <w:rsid w:val="003F5D0D"/>
    <w:rsid w:val="003F6626"/>
    <w:rsid w:val="004001D8"/>
    <w:rsid w:val="004005E1"/>
    <w:rsid w:val="00401D5D"/>
    <w:rsid w:val="00402151"/>
    <w:rsid w:val="004044DF"/>
    <w:rsid w:val="00404BF7"/>
    <w:rsid w:val="00404DCF"/>
    <w:rsid w:val="00404F5A"/>
    <w:rsid w:val="00404F66"/>
    <w:rsid w:val="00411C1C"/>
    <w:rsid w:val="00412B48"/>
    <w:rsid w:val="0041602D"/>
    <w:rsid w:val="0041661C"/>
    <w:rsid w:val="0041795E"/>
    <w:rsid w:val="00420E67"/>
    <w:rsid w:val="00420F9B"/>
    <w:rsid w:val="00431BDD"/>
    <w:rsid w:val="00432340"/>
    <w:rsid w:val="00433208"/>
    <w:rsid w:val="0043425A"/>
    <w:rsid w:val="00440CF0"/>
    <w:rsid w:val="00441838"/>
    <w:rsid w:val="00443209"/>
    <w:rsid w:val="004453D1"/>
    <w:rsid w:val="004457B0"/>
    <w:rsid w:val="00446B24"/>
    <w:rsid w:val="00447370"/>
    <w:rsid w:val="004479E8"/>
    <w:rsid w:val="00450A17"/>
    <w:rsid w:val="0045163B"/>
    <w:rsid w:val="00452C6E"/>
    <w:rsid w:val="00456C75"/>
    <w:rsid w:val="00462EDE"/>
    <w:rsid w:val="004639DC"/>
    <w:rsid w:val="004639E8"/>
    <w:rsid w:val="00463DB9"/>
    <w:rsid w:val="00465FE4"/>
    <w:rsid w:val="00471C13"/>
    <w:rsid w:val="00472877"/>
    <w:rsid w:val="00472C7E"/>
    <w:rsid w:val="00472ED8"/>
    <w:rsid w:val="00473020"/>
    <w:rsid w:val="00473993"/>
    <w:rsid w:val="00473A54"/>
    <w:rsid w:val="00475E2A"/>
    <w:rsid w:val="00476D4B"/>
    <w:rsid w:val="004778C6"/>
    <w:rsid w:val="00481067"/>
    <w:rsid w:val="004812A8"/>
    <w:rsid w:val="004826C9"/>
    <w:rsid w:val="00482B7E"/>
    <w:rsid w:val="00482EA2"/>
    <w:rsid w:val="00484290"/>
    <w:rsid w:val="004847B3"/>
    <w:rsid w:val="00485A9A"/>
    <w:rsid w:val="00485F23"/>
    <w:rsid w:val="004863D8"/>
    <w:rsid w:val="004878BF"/>
    <w:rsid w:val="00490032"/>
    <w:rsid w:val="004901C7"/>
    <w:rsid w:val="00490638"/>
    <w:rsid w:val="00490645"/>
    <w:rsid w:val="00492137"/>
    <w:rsid w:val="00493B26"/>
    <w:rsid w:val="0049579D"/>
    <w:rsid w:val="00496235"/>
    <w:rsid w:val="004A1505"/>
    <w:rsid w:val="004A2758"/>
    <w:rsid w:val="004A35DB"/>
    <w:rsid w:val="004A62C5"/>
    <w:rsid w:val="004A6A94"/>
    <w:rsid w:val="004A7E43"/>
    <w:rsid w:val="004B10C7"/>
    <w:rsid w:val="004B32D8"/>
    <w:rsid w:val="004B3995"/>
    <w:rsid w:val="004B5926"/>
    <w:rsid w:val="004B5B4D"/>
    <w:rsid w:val="004B5D24"/>
    <w:rsid w:val="004B63C2"/>
    <w:rsid w:val="004B6965"/>
    <w:rsid w:val="004B69A8"/>
    <w:rsid w:val="004C2529"/>
    <w:rsid w:val="004C263C"/>
    <w:rsid w:val="004C29E1"/>
    <w:rsid w:val="004C2B7D"/>
    <w:rsid w:val="004C3C5C"/>
    <w:rsid w:val="004C4351"/>
    <w:rsid w:val="004C4385"/>
    <w:rsid w:val="004C4B33"/>
    <w:rsid w:val="004C4F20"/>
    <w:rsid w:val="004C53D3"/>
    <w:rsid w:val="004C549A"/>
    <w:rsid w:val="004C564F"/>
    <w:rsid w:val="004C5708"/>
    <w:rsid w:val="004C59EC"/>
    <w:rsid w:val="004C6CBA"/>
    <w:rsid w:val="004D1058"/>
    <w:rsid w:val="004D1184"/>
    <w:rsid w:val="004D220F"/>
    <w:rsid w:val="004D2A24"/>
    <w:rsid w:val="004D41AC"/>
    <w:rsid w:val="004D4209"/>
    <w:rsid w:val="004D551F"/>
    <w:rsid w:val="004D5A58"/>
    <w:rsid w:val="004D5C01"/>
    <w:rsid w:val="004D6936"/>
    <w:rsid w:val="004D72AA"/>
    <w:rsid w:val="004D78D3"/>
    <w:rsid w:val="004E003B"/>
    <w:rsid w:val="004E0AB6"/>
    <w:rsid w:val="004E2F01"/>
    <w:rsid w:val="004E78C2"/>
    <w:rsid w:val="004F18A8"/>
    <w:rsid w:val="004F2DE4"/>
    <w:rsid w:val="004F4E35"/>
    <w:rsid w:val="004F59F5"/>
    <w:rsid w:val="004F616E"/>
    <w:rsid w:val="00500C7D"/>
    <w:rsid w:val="00502534"/>
    <w:rsid w:val="005038E3"/>
    <w:rsid w:val="00504881"/>
    <w:rsid w:val="00505459"/>
    <w:rsid w:val="00507632"/>
    <w:rsid w:val="00512847"/>
    <w:rsid w:val="00512AD3"/>
    <w:rsid w:val="00513D14"/>
    <w:rsid w:val="00514494"/>
    <w:rsid w:val="005150FF"/>
    <w:rsid w:val="00515837"/>
    <w:rsid w:val="00516159"/>
    <w:rsid w:val="0051734B"/>
    <w:rsid w:val="005179CD"/>
    <w:rsid w:val="00517F6F"/>
    <w:rsid w:val="005200D2"/>
    <w:rsid w:val="0052022B"/>
    <w:rsid w:val="00520405"/>
    <w:rsid w:val="0052157D"/>
    <w:rsid w:val="00522088"/>
    <w:rsid w:val="00522177"/>
    <w:rsid w:val="00522BB7"/>
    <w:rsid w:val="00523691"/>
    <w:rsid w:val="00523F36"/>
    <w:rsid w:val="005242B3"/>
    <w:rsid w:val="00525388"/>
    <w:rsid w:val="00526082"/>
    <w:rsid w:val="00526694"/>
    <w:rsid w:val="00527C60"/>
    <w:rsid w:val="00530396"/>
    <w:rsid w:val="005318A0"/>
    <w:rsid w:val="00531CEA"/>
    <w:rsid w:val="005323A8"/>
    <w:rsid w:val="00533332"/>
    <w:rsid w:val="00533FDA"/>
    <w:rsid w:val="00535CB6"/>
    <w:rsid w:val="00537902"/>
    <w:rsid w:val="0054025C"/>
    <w:rsid w:val="00540281"/>
    <w:rsid w:val="00541DCA"/>
    <w:rsid w:val="0054288A"/>
    <w:rsid w:val="00542B44"/>
    <w:rsid w:val="00543D76"/>
    <w:rsid w:val="00544CB0"/>
    <w:rsid w:val="00545058"/>
    <w:rsid w:val="00547F5F"/>
    <w:rsid w:val="00553AF4"/>
    <w:rsid w:val="00554FC6"/>
    <w:rsid w:val="005567A0"/>
    <w:rsid w:val="00560D96"/>
    <w:rsid w:val="00562769"/>
    <w:rsid w:val="00563599"/>
    <w:rsid w:val="0056411C"/>
    <w:rsid w:val="005705B5"/>
    <w:rsid w:val="005746D7"/>
    <w:rsid w:val="00574B22"/>
    <w:rsid w:val="00580712"/>
    <w:rsid w:val="00580C9D"/>
    <w:rsid w:val="0058139A"/>
    <w:rsid w:val="005837C2"/>
    <w:rsid w:val="00584516"/>
    <w:rsid w:val="00584763"/>
    <w:rsid w:val="0058528F"/>
    <w:rsid w:val="0058586F"/>
    <w:rsid w:val="00586BD3"/>
    <w:rsid w:val="00587F1E"/>
    <w:rsid w:val="005917A1"/>
    <w:rsid w:val="00592F5F"/>
    <w:rsid w:val="005948E7"/>
    <w:rsid w:val="00596682"/>
    <w:rsid w:val="00596986"/>
    <w:rsid w:val="0059709F"/>
    <w:rsid w:val="005A01AB"/>
    <w:rsid w:val="005A36E8"/>
    <w:rsid w:val="005A38F7"/>
    <w:rsid w:val="005A3EB5"/>
    <w:rsid w:val="005A48CE"/>
    <w:rsid w:val="005A5812"/>
    <w:rsid w:val="005A6431"/>
    <w:rsid w:val="005A6540"/>
    <w:rsid w:val="005A71A2"/>
    <w:rsid w:val="005A723F"/>
    <w:rsid w:val="005A74B9"/>
    <w:rsid w:val="005A7815"/>
    <w:rsid w:val="005A7B3F"/>
    <w:rsid w:val="005B051F"/>
    <w:rsid w:val="005B07DA"/>
    <w:rsid w:val="005B15A5"/>
    <w:rsid w:val="005B18F8"/>
    <w:rsid w:val="005B308D"/>
    <w:rsid w:val="005B34E3"/>
    <w:rsid w:val="005B376A"/>
    <w:rsid w:val="005B551B"/>
    <w:rsid w:val="005B60F3"/>
    <w:rsid w:val="005B7A74"/>
    <w:rsid w:val="005C14A0"/>
    <w:rsid w:val="005C1F0C"/>
    <w:rsid w:val="005C1F71"/>
    <w:rsid w:val="005C21FE"/>
    <w:rsid w:val="005C2CCF"/>
    <w:rsid w:val="005C3A9E"/>
    <w:rsid w:val="005C3D6C"/>
    <w:rsid w:val="005C4207"/>
    <w:rsid w:val="005C4529"/>
    <w:rsid w:val="005C5BBC"/>
    <w:rsid w:val="005C748C"/>
    <w:rsid w:val="005D0060"/>
    <w:rsid w:val="005D0658"/>
    <w:rsid w:val="005D0C26"/>
    <w:rsid w:val="005D1400"/>
    <w:rsid w:val="005D144C"/>
    <w:rsid w:val="005D19B6"/>
    <w:rsid w:val="005D1A93"/>
    <w:rsid w:val="005D3122"/>
    <w:rsid w:val="005D741F"/>
    <w:rsid w:val="005D79E0"/>
    <w:rsid w:val="005E0AB3"/>
    <w:rsid w:val="005E4B34"/>
    <w:rsid w:val="005E5C63"/>
    <w:rsid w:val="005E600C"/>
    <w:rsid w:val="005E657A"/>
    <w:rsid w:val="005E74B4"/>
    <w:rsid w:val="005E779E"/>
    <w:rsid w:val="005F02D1"/>
    <w:rsid w:val="005F0FDB"/>
    <w:rsid w:val="005F0FED"/>
    <w:rsid w:val="005F139E"/>
    <w:rsid w:val="005F258A"/>
    <w:rsid w:val="005F2821"/>
    <w:rsid w:val="005F30E2"/>
    <w:rsid w:val="005F548A"/>
    <w:rsid w:val="005F6602"/>
    <w:rsid w:val="00600247"/>
    <w:rsid w:val="00606314"/>
    <w:rsid w:val="00610637"/>
    <w:rsid w:val="006108B1"/>
    <w:rsid w:val="00610B48"/>
    <w:rsid w:val="00610FE7"/>
    <w:rsid w:val="0061100A"/>
    <w:rsid w:val="00611172"/>
    <w:rsid w:val="006125A8"/>
    <w:rsid w:val="006133FA"/>
    <w:rsid w:val="0061352B"/>
    <w:rsid w:val="00615C57"/>
    <w:rsid w:val="006162F4"/>
    <w:rsid w:val="00616D5E"/>
    <w:rsid w:val="00620B0F"/>
    <w:rsid w:val="00620D75"/>
    <w:rsid w:val="00621741"/>
    <w:rsid w:val="00621FC7"/>
    <w:rsid w:val="006235B4"/>
    <w:rsid w:val="006240AC"/>
    <w:rsid w:val="0062440C"/>
    <w:rsid w:val="00626061"/>
    <w:rsid w:val="0062659D"/>
    <w:rsid w:val="0062797D"/>
    <w:rsid w:val="00627EAE"/>
    <w:rsid w:val="006301A6"/>
    <w:rsid w:val="00630BFF"/>
    <w:rsid w:val="00630E6A"/>
    <w:rsid w:val="00630F5E"/>
    <w:rsid w:val="00631930"/>
    <w:rsid w:val="006340E9"/>
    <w:rsid w:val="00634599"/>
    <w:rsid w:val="00634B8E"/>
    <w:rsid w:val="00634ED6"/>
    <w:rsid w:val="00635A26"/>
    <w:rsid w:val="00636F4A"/>
    <w:rsid w:val="00637882"/>
    <w:rsid w:val="00641177"/>
    <w:rsid w:val="00642D52"/>
    <w:rsid w:val="0064409A"/>
    <w:rsid w:val="00644F4E"/>
    <w:rsid w:val="00645C28"/>
    <w:rsid w:val="00646F9E"/>
    <w:rsid w:val="00647658"/>
    <w:rsid w:val="0064779C"/>
    <w:rsid w:val="00647B1D"/>
    <w:rsid w:val="0065121A"/>
    <w:rsid w:val="006513B5"/>
    <w:rsid w:val="006527BE"/>
    <w:rsid w:val="00652817"/>
    <w:rsid w:val="0065379B"/>
    <w:rsid w:val="00653906"/>
    <w:rsid w:val="00654D61"/>
    <w:rsid w:val="00655AE7"/>
    <w:rsid w:val="00656618"/>
    <w:rsid w:val="006604D9"/>
    <w:rsid w:val="00661ACC"/>
    <w:rsid w:val="00662EC6"/>
    <w:rsid w:val="00664511"/>
    <w:rsid w:val="006648B9"/>
    <w:rsid w:val="0066568F"/>
    <w:rsid w:val="00666B4F"/>
    <w:rsid w:val="00667819"/>
    <w:rsid w:val="00670D77"/>
    <w:rsid w:val="00670E3A"/>
    <w:rsid w:val="00672A18"/>
    <w:rsid w:val="00673260"/>
    <w:rsid w:val="00673441"/>
    <w:rsid w:val="00674A14"/>
    <w:rsid w:val="00675CC5"/>
    <w:rsid w:val="00675CE7"/>
    <w:rsid w:val="00677AD1"/>
    <w:rsid w:val="00680CB5"/>
    <w:rsid w:val="0068399E"/>
    <w:rsid w:val="00683D14"/>
    <w:rsid w:val="006866F7"/>
    <w:rsid w:val="006872BE"/>
    <w:rsid w:val="006874CA"/>
    <w:rsid w:val="00690557"/>
    <w:rsid w:val="00690878"/>
    <w:rsid w:val="00691776"/>
    <w:rsid w:val="0069183A"/>
    <w:rsid w:val="006927EB"/>
    <w:rsid w:val="00693AA2"/>
    <w:rsid w:val="006959D1"/>
    <w:rsid w:val="00696C71"/>
    <w:rsid w:val="006974AB"/>
    <w:rsid w:val="00697AE6"/>
    <w:rsid w:val="006A0CAC"/>
    <w:rsid w:val="006A2519"/>
    <w:rsid w:val="006A317E"/>
    <w:rsid w:val="006A3230"/>
    <w:rsid w:val="006A356F"/>
    <w:rsid w:val="006A53D7"/>
    <w:rsid w:val="006A7A96"/>
    <w:rsid w:val="006B0460"/>
    <w:rsid w:val="006B0BC1"/>
    <w:rsid w:val="006B0C44"/>
    <w:rsid w:val="006B2253"/>
    <w:rsid w:val="006B3DDE"/>
    <w:rsid w:val="006B45A9"/>
    <w:rsid w:val="006B5154"/>
    <w:rsid w:val="006B66ED"/>
    <w:rsid w:val="006B68F8"/>
    <w:rsid w:val="006B6DEF"/>
    <w:rsid w:val="006B70E5"/>
    <w:rsid w:val="006C23C8"/>
    <w:rsid w:val="006C3253"/>
    <w:rsid w:val="006C3285"/>
    <w:rsid w:val="006C43BA"/>
    <w:rsid w:val="006C4E1B"/>
    <w:rsid w:val="006C4F1E"/>
    <w:rsid w:val="006C5E37"/>
    <w:rsid w:val="006C66AE"/>
    <w:rsid w:val="006C7DA9"/>
    <w:rsid w:val="006D445B"/>
    <w:rsid w:val="006D48BE"/>
    <w:rsid w:val="006D516B"/>
    <w:rsid w:val="006D583A"/>
    <w:rsid w:val="006D75A0"/>
    <w:rsid w:val="006E0127"/>
    <w:rsid w:val="006E01E5"/>
    <w:rsid w:val="006E0285"/>
    <w:rsid w:val="006E03FB"/>
    <w:rsid w:val="006E0FC7"/>
    <w:rsid w:val="006E1C03"/>
    <w:rsid w:val="006E1C04"/>
    <w:rsid w:val="006E248A"/>
    <w:rsid w:val="006E2C5D"/>
    <w:rsid w:val="006E5340"/>
    <w:rsid w:val="006E593A"/>
    <w:rsid w:val="006E642D"/>
    <w:rsid w:val="006E655A"/>
    <w:rsid w:val="006E7B3E"/>
    <w:rsid w:val="006F06C9"/>
    <w:rsid w:val="006F1530"/>
    <w:rsid w:val="006F176F"/>
    <w:rsid w:val="006F245B"/>
    <w:rsid w:val="006F329B"/>
    <w:rsid w:val="006F43E7"/>
    <w:rsid w:val="006F44B8"/>
    <w:rsid w:val="006F4B61"/>
    <w:rsid w:val="006F551E"/>
    <w:rsid w:val="006F5D1A"/>
    <w:rsid w:val="00701922"/>
    <w:rsid w:val="00701924"/>
    <w:rsid w:val="00701D20"/>
    <w:rsid w:val="0070332C"/>
    <w:rsid w:val="007055FB"/>
    <w:rsid w:val="00706256"/>
    <w:rsid w:val="007066C2"/>
    <w:rsid w:val="007070C0"/>
    <w:rsid w:val="0070751D"/>
    <w:rsid w:val="00712DA0"/>
    <w:rsid w:val="00713810"/>
    <w:rsid w:val="00713FA6"/>
    <w:rsid w:val="007151AA"/>
    <w:rsid w:val="0071776C"/>
    <w:rsid w:val="0072077B"/>
    <w:rsid w:val="00720D77"/>
    <w:rsid w:val="00721DAE"/>
    <w:rsid w:val="0072279E"/>
    <w:rsid w:val="00722AA0"/>
    <w:rsid w:val="00722CC2"/>
    <w:rsid w:val="00725ED0"/>
    <w:rsid w:val="0072791F"/>
    <w:rsid w:val="00727A3B"/>
    <w:rsid w:val="007301A4"/>
    <w:rsid w:val="00731B2F"/>
    <w:rsid w:val="00732A20"/>
    <w:rsid w:val="00732EBC"/>
    <w:rsid w:val="0073305C"/>
    <w:rsid w:val="0073331A"/>
    <w:rsid w:val="00733EB5"/>
    <w:rsid w:val="007340FB"/>
    <w:rsid w:val="0073410D"/>
    <w:rsid w:val="007353EC"/>
    <w:rsid w:val="00736916"/>
    <w:rsid w:val="007376BF"/>
    <w:rsid w:val="00737BFE"/>
    <w:rsid w:val="00740390"/>
    <w:rsid w:val="007409CB"/>
    <w:rsid w:val="00741413"/>
    <w:rsid w:val="00741614"/>
    <w:rsid w:val="007421B7"/>
    <w:rsid w:val="00743E88"/>
    <w:rsid w:val="007449A9"/>
    <w:rsid w:val="00745F18"/>
    <w:rsid w:val="007470C7"/>
    <w:rsid w:val="00750601"/>
    <w:rsid w:val="0075075E"/>
    <w:rsid w:val="00750949"/>
    <w:rsid w:val="00750C62"/>
    <w:rsid w:val="007511AE"/>
    <w:rsid w:val="00751312"/>
    <w:rsid w:val="0075167F"/>
    <w:rsid w:val="007517EB"/>
    <w:rsid w:val="0075198D"/>
    <w:rsid w:val="00752672"/>
    <w:rsid w:val="00752B53"/>
    <w:rsid w:val="00752FED"/>
    <w:rsid w:val="00753ADF"/>
    <w:rsid w:val="00754081"/>
    <w:rsid w:val="0075439D"/>
    <w:rsid w:val="00754B48"/>
    <w:rsid w:val="0075544C"/>
    <w:rsid w:val="007557E4"/>
    <w:rsid w:val="007560F5"/>
    <w:rsid w:val="00756193"/>
    <w:rsid w:val="007577AE"/>
    <w:rsid w:val="00757964"/>
    <w:rsid w:val="00757D67"/>
    <w:rsid w:val="00760F0E"/>
    <w:rsid w:val="00761A8E"/>
    <w:rsid w:val="00762934"/>
    <w:rsid w:val="00762DD9"/>
    <w:rsid w:val="00763D70"/>
    <w:rsid w:val="00763E1A"/>
    <w:rsid w:val="00763EB4"/>
    <w:rsid w:val="00764A61"/>
    <w:rsid w:val="0076599C"/>
    <w:rsid w:val="00766909"/>
    <w:rsid w:val="007671DE"/>
    <w:rsid w:val="00771396"/>
    <w:rsid w:val="007718F1"/>
    <w:rsid w:val="00772307"/>
    <w:rsid w:val="007735F0"/>
    <w:rsid w:val="00773C1D"/>
    <w:rsid w:val="00774F01"/>
    <w:rsid w:val="00776080"/>
    <w:rsid w:val="0078030F"/>
    <w:rsid w:val="00781042"/>
    <w:rsid w:val="00781F68"/>
    <w:rsid w:val="0078346E"/>
    <w:rsid w:val="0078427C"/>
    <w:rsid w:val="00784661"/>
    <w:rsid w:val="00784979"/>
    <w:rsid w:val="00790EA8"/>
    <w:rsid w:val="00792701"/>
    <w:rsid w:val="007929EF"/>
    <w:rsid w:val="00793C67"/>
    <w:rsid w:val="007940DE"/>
    <w:rsid w:val="00794768"/>
    <w:rsid w:val="007948D2"/>
    <w:rsid w:val="0079584F"/>
    <w:rsid w:val="00795D23"/>
    <w:rsid w:val="00796237"/>
    <w:rsid w:val="00796A07"/>
    <w:rsid w:val="00796AD1"/>
    <w:rsid w:val="00796D65"/>
    <w:rsid w:val="00797A4C"/>
    <w:rsid w:val="007A043E"/>
    <w:rsid w:val="007A3000"/>
    <w:rsid w:val="007A31AE"/>
    <w:rsid w:val="007A4E1B"/>
    <w:rsid w:val="007A6677"/>
    <w:rsid w:val="007A7C81"/>
    <w:rsid w:val="007A7FE2"/>
    <w:rsid w:val="007B0901"/>
    <w:rsid w:val="007B1445"/>
    <w:rsid w:val="007B1E9D"/>
    <w:rsid w:val="007B2B51"/>
    <w:rsid w:val="007B2BB9"/>
    <w:rsid w:val="007B4A09"/>
    <w:rsid w:val="007B4D8E"/>
    <w:rsid w:val="007B5315"/>
    <w:rsid w:val="007B5F5F"/>
    <w:rsid w:val="007B62E4"/>
    <w:rsid w:val="007B6975"/>
    <w:rsid w:val="007B7B23"/>
    <w:rsid w:val="007C0E04"/>
    <w:rsid w:val="007C24DE"/>
    <w:rsid w:val="007C3820"/>
    <w:rsid w:val="007C4104"/>
    <w:rsid w:val="007C45F0"/>
    <w:rsid w:val="007C727B"/>
    <w:rsid w:val="007D009C"/>
    <w:rsid w:val="007D0656"/>
    <w:rsid w:val="007D0EC5"/>
    <w:rsid w:val="007D1CA8"/>
    <w:rsid w:val="007D1D09"/>
    <w:rsid w:val="007D20BD"/>
    <w:rsid w:val="007D2A84"/>
    <w:rsid w:val="007D3931"/>
    <w:rsid w:val="007D3A75"/>
    <w:rsid w:val="007D3C51"/>
    <w:rsid w:val="007D42D2"/>
    <w:rsid w:val="007D44D7"/>
    <w:rsid w:val="007D4509"/>
    <w:rsid w:val="007D472B"/>
    <w:rsid w:val="007D5C28"/>
    <w:rsid w:val="007D6F1B"/>
    <w:rsid w:val="007E0B19"/>
    <w:rsid w:val="007E15D0"/>
    <w:rsid w:val="007E2F3D"/>
    <w:rsid w:val="007E41E2"/>
    <w:rsid w:val="007E4F47"/>
    <w:rsid w:val="007F18EF"/>
    <w:rsid w:val="007F2249"/>
    <w:rsid w:val="007F2C84"/>
    <w:rsid w:val="007F6202"/>
    <w:rsid w:val="00800138"/>
    <w:rsid w:val="0080093A"/>
    <w:rsid w:val="00802E12"/>
    <w:rsid w:val="0080317D"/>
    <w:rsid w:val="0080501F"/>
    <w:rsid w:val="00807327"/>
    <w:rsid w:val="008079FE"/>
    <w:rsid w:val="00811262"/>
    <w:rsid w:val="00813C85"/>
    <w:rsid w:val="0081410C"/>
    <w:rsid w:val="00821F12"/>
    <w:rsid w:val="00822276"/>
    <w:rsid w:val="00822A5F"/>
    <w:rsid w:val="00823D60"/>
    <w:rsid w:val="00826823"/>
    <w:rsid w:val="00826C9D"/>
    <w:rsid w:val="008274EB"/>
    <w:rsid w:val="00830104"/>
    <w:rsid w:val="00831725"/>
    <w:rsid w:val="00831880"/>
    <w:rsid w:val="008327DC"/>
    <w:rsid w:val="00832876"/>
    <w:rsid w:val="00832C02"/>
    <w:rsid w:val="00832FAF"/>
    <w:rsid w:val="0083402D"/>
    <w:rsid w:val="00836D4F"/>
    <w:rsid w:val="00836EE6"/>
    <w:rsid w:val="00843707"/>
    <w:rsid w:val="0084407C"/>
    <w:rsid w:val="00846AAE"/>
    <w:rsid w:val="00847EBC"/>
    <w:rsid w:val="008505AE"/>
    <w:rsid w:val="0085238E"/>
    <w:rsid w:val="00852F3F"/>
    <w:rsid w:val="008539C1"/>
    <w:rsid w:val="00853C62"/>
    <w:rsid w:val="008550C3"/>
    <w:rsid w:val="00855F3C"/>
    <w:rsid w:val="0085600F"/>
    <w:rsid w:val="00860A60"/>
    <w:rsid w:val="00861552"/>
    <w:rsid w:val="00861635"/>
    <w:rsid w:val="00861F87"/>
    <w:rsid w:val="00862642"/>
    <w:rsid w:val="00863AE3"/>
    <w:rsid w:val="00863DDE"/>
    <w:rsid w:val="00863F26"/>
    <w:rsid w:val="0086535C"/>
    <w:rsid w:val="00871C3D"/>
    <w:rsid w:val="00872145"/>
    <w:rsid w:val="00874BB3"/>
    <w:rsid w:val="008760FE"/>
    <w:rsid w:val="0087642C"/>
    <w:rsid w:val="008768D6"/>
    <w:rsid w:val="00881874"/>
    <w:rsid w:val="00881B64"/>
    <w:rsid w:val="00881C6B"/>
    <w:rsid w:val="00882D62"/>
    <w:rsid w:val="00882F69"/>
    <w:rsid w:val="0088638A"/>
    <w:rsid w:val="0088669D"/>
    <w:rsid w:val="00886A11"/>
    <w:rsid w:val="0089197B"/>
    <w:rsid w:val="00891EF8"/>
    <w:rsid w:val="0089237D"/>
    <w:rsid w:val="0089453C"/>
    <w:rsid w:val="0089481F"/>
    <w:rsid w:val="00894E9E"/>
    <w:rsid w:val="0089503D"/>
    <w:rsid w:val="00896795"/>
    <w:rsid w:val="00897B21"/>
    <w:rsid w:val="00897B42"/>
    <w:rsid w:val="008A1005"/>
    <w:rsid w:val="008A228A"/>
    <w:rsid w:val="008A25FA"/>
    <w:rsid w:val="008A2927"/>
    <w:rsid w:val="008A5DFB"/>
    <w:rsid w:val="008A63EF"/>
    <w:rsid w:val="008A671F"/>
    <w:rsid w:val="008B0E16"/>
    <w:rsid w:val="008B0E7C"/>
    <w:rsid w:val="008B3544"/>
    <w:rsid w:val="008B42DF"/>
    <w:rsid w:val="008B4944"/>
    <w:rsid w:val="008B5939"/>
    <w:rsid w:val="008B5BAC"/>
    <w:rsid w:val="008B6514"/>
    <w:rsid w:val="008B7689"/>
    <w:rsid w:val="008B7879"/>
    <w:rsid w:val="008C06CC"/>
    <w:rsid w:val="008C150C"/>
    <w:rsid w:val="008C1D0E"/>
    <w:rsid w:val="008C227E"/>
    <w:rsid w:val="008C2CC7"/>
    <w:rsid w:val="008C3176"/>
    <w:rsid w:val="008C367A"/>
    <w:rsid w:val="008C50E1"/>
    <w:rsid w:val="008C66F6"/>
    <w:rsid w:val="008C67AE"/>
    <w:rsid w:val="008C6ABA"/>
    <w:rsid w:val="008C6F9D"/>
    <w:rsid w:val="008C7B54"/>
    <w:rsid w:val="008D0151"/>
    <w:rsid w:val="008D0D21"/>
    <w:rsid w:val="008D3065"/>
    <w:rsid w:val="008D41C5"/>
    <w:rsid w:val="008D4703"/>
    <w:rsid w:val="008D63F2"/>
    <w:rsid w:val="008D6D57"/>
    <w:rsid w:val="008E0712"/>
    <w:rsid w:val="008E0752"/>
    <w:rsid w:val="008E09CE"/>
    <w:rsid w:val="008E0ACB"/>
    <w:rsid w:val="008E26CC"/>
    <w:rsid w:val="008E2B38"/>
    <w:rsid w:val="008E483B"/>
    <w:rsid w:val="008E625F"/>
    <w:rsid w:val="008F270F"/>
    <w:rsid w:val="008F3BBD"/>
    <w:rsid w:val="008F7BE1"/>
    <w:rsid w:val="00903616"/>
    <w:rsid w:val="0090433F"/>
    <w:rsid w:val="009057BA"/>
    <w:rsid w:val="00905E4D"/>
    <w:rsid w:val="0090674F"/>
    <w:rsid w:val="009069C4"/>
    <w:rsid w:val="00910FAD"/>
    <w:rsid w:val="00911195"/>
    <w:rsid w:val="00911E91"/>
    <w:rsid w:val="00911F51"/>
    <w:rsid w:val="00913971"/>
    <w:rsid w:val="00913EFB"/>
    <w:rsid w:val="009145BD"/>
    <w:rsid w:val="00915406"/>
    <w:rsid w:val="00915C75"/>
    <w:rsid w:val="0092061D"/>
    <w:rsid w:val="0092165C"/>
    <w:rsid w:val="00921C6D"/>
    <w:rsid w:val="00923069"/>
    <w:rsid w:val="00923D8E"/>
    <w:rsid w:val="00923F6B"/>
    <w:rsid w:val="0092543F"/>
    <w:rsid w:val="009264E4"/>
    <w:rsid w:val="00927151"/>
    <w:rsid w:val="0093040D"/>
    <w:rsid w:val="00930E1B"/>
    <w:rsid w:val="00931707"/>
    <w:rsid w:val="00932503"/>
    <w:rsid w:val="0093268B"/>
    <w:rsid w:val="00933818"/>
    <w:rsid w:val="00933CA1"/>
    <w:rsid w:val="00933D46"/>
    <w:rsid w:val="009355FF"/>
    <w:rsid w:val="009359B5"/>
    <w:rsid w:val="009375AD"/>
    <w:rsid w:val="009378D8"/>
    <w:rsid w:val="009411F8"/>
    <w:rsid w:val="00942461"/>
    <w:rsid w:val="00944003"/>
    <w:rsid w:val="00945534"/>
    <w:rsid w:val="00947E06"/>
    <w:rsid w:val="00952A25"/>
    <w:rsid w:val="009537A6"/>
    <w:rsid w:val="009547E6"/>
    <w:rsid w:val="00954C60"/>
    <w:rsid w:val="00955013"/>
    <w:rsid w:val="00955026"/>
    <w:rsid w:val="009570D8"/>
    <w:rsid w:val="00957247"/>
    <w:rsid w:val="00957CA0"/>
    <w:rsid w:val="00957DDF"/>
    <w:rsid w:val="00961798"/>
    <w:rsid w:val="0096253E"/>
    <w:rsid w:val="00963CBF"/>
    <w:rsid w:val="009660C3"/>
    <w:rsid w:val="009668E1"/>
    <w:rsid w:val="00967A9E"/>
    <w:rsid w:val="00967E37"/>
    <w:rsid w:val="00971844"/>
    <w:rsid w:val="00972056"/>
    <w:rsid w:val="00972A27"/>
    <w:rsid w:val="00973809"/>
    <w:rsid w:val="00974F46"/>
    <w:rsid w:val="009753A9"/>
    <w:rsid w:val="009753EC"/>
    <w:rsid w:val="0097589F"/>
    <w:rsid w:val="00975ECA"/>
    <w:rsid w:val="0098166B"/>
    <w:rsid w:val="00982A4D"/>
    <w:rsid w:val="00983A75"/>
    <w:rsid w:val="00987BD0"/>
    <w:rsid w:val="00987DC3"/>
    <w:rsid w:val="00990EEF"/>
    <w:rsid w:val="009938B0"/>
    <w:rsid w:val="00993A21"/>
    <w:rsid w:val="0099400F"/>
    <w:rsid w:val="009948C6"/>
    <w:rsid w:val="00994C4B"/>
    <w:rsid w:val="009969A6"/>
    <w:rsid w:val="00996E5E"/>
    <w:rsid w:val="00997101"/>
    <w:rsid w:val="00997EAE"/>
    <w:rsid w:val="00997F80"/>
    <w:rsid w:val="009A165C"/>
    <w:rsid w:val="009A1B7B"/>
    <w:rsid w:val="009A34CE"/>
    <w:rsid w:val="009A4077"/>
    <w:rsid w:val="009A4FE3"/>
    <w:rsid w:val="009A7445"/>
    <w:rsid w:val="009B3A79"/>
    <w:rsid w:val="009B4E0B"/>
    <w:rsid w:val="009B4F0A"/>
    <w:rsid w:val="009B5C00"/>
    <w:rsid w:val="009B5D47"/>
    <w:rsid w:val="009B7257"/>
    <w:rsid w:val="009B76E6"/>
    <w:rsid w:val="009C0E10"/>
    <w:rsid w:val="009C0F04"/>
    <w:rsid w:val="009C32B1"/>
    <w:rsid w:val="009C3380"/>
    <w:rsid w:val="009C488D"/>
    <w:rsid w:val="009C4D84"/>
    <w:rsid w:val="009C5664"/>
    <w:rsid w:val="009C60F3"/>
    <w:rsid w:val="009C6524"/>
    <w:rsid w:val="009D119D"/>
    <w:rsid w:val="009D5A9A"/>
    <w:rsid w:val="009D61C9"/>
    <w:rsid w:val="009E24DD"/>
    <w:rsid w:val="009E382A"/>
    <w:rsid w:val="009E5193"/>
    <w:rsid w:val="009E5555"/>
    <w:rsid w:val="009E677A"/>
    <w:rsid w:val="009E743F"/>
    <w:rsid w:val="009E7FE4"/>
    <w:rsid w:val="009F24E3"/>
    <w:rsid w:val="009F2CA2"/>
    <w:rsid w:val="009F3E7A"/>
    <w:rsid w:val="009F4CCC"/>
    <w:rsid w:val="009F51B4"/>
    <w:rsid w:val="009F71AB"/>
    <w:rsid w:val="00A00B6A"/>
    <w:rsid w:val="00A01263"/>
    <w:rsid w:val="00A024BD"/>
    <w:rsid w:val="00A027D7"/>
    <w:rsid w:val="00A0441F"/>
    <w:rsid w:val="00A0479C"/>
    <w:rsid w:val="00A04B81"/>
    <w:rsid w:val="00A05A02"/>
    <w:rsid w:val="00A06B9B"/>
    <w:rsid w:val="00A07B3B"/>
    <w:rsid w:val="00A07F4B"/>
    <w:rsid w:val="00A10E76"/>
    <w:rsid w:val="00A13BFD"/>
    <w:rsid w:val="00A15909"/>
    <w:rsid w:val="00A20A06"/>
    <w:rsid w:val="00A22A79"/>
    <w:rsid w:val="00A23AD6"/>
    <w:rsid w:val="00A241B7"/>
    <w:rsid w:val="00A263F6"/>
    <w:rsid w:val="00A301DA"/>
    <w:rsid w:val="00A31B86"/>
    <w:rsid w:val="00A32749"/>
    <w:rsid w:val="00A32CAF"/>
    <w:rsid w:val="00A34791"/>
    <w:rsid w:val="00A359EE"/>
    <w:rsid w:val="00A374AA"/>
    <w:rsid w:val="00A3773C"/>
    <w:rsid w:val="00A40029"/>
    <w:rsid w:val="00A40036"/>
    <w:rsid w:val="00A40522"/>
    <w:rsid w:val="00A42FDB"/>
    <w:rsid w:val="00A434F5"/>
    <w:rsid w:val="00A44BC6"/>
    <w:rsid w:val="00A44FC6"/>
    <w:rsid w:val="00A452CA"/>
    <w:rsid w:val="00A4586A"/>
    <w:rsid w:val="00A45CB5"/>
    <w:rsid w:val="00A46559"/>
    <w:rsid w:val="00A46C98"/>
    <w:rsid w:val="00A47D20"/>
    <w:rsid w:val="00A50BE4"/>
    <w:rsid w:val="00A51AC4"/>
    <w:rsid w:val="00A549E9"/>
    <w:rsid w:val="00A556CA"/>
    <w:rsid w:val="00A5585C"/>
    <w:rsid w:val="00A55E9F"/>
    <w:rsid w:val="00A569DB"/>
    <w:rsid w:val="00A572D8"/>
    <w:rsid w:val="00A57AED"/>
    <w:rsid w:val="00A57F5D"/>
    <w:rsid w:val="00A65067"/>
    <w:rsid w:val="00A65410"/>
    <w:rsid w:val="00A65A01"/>
    <w:rsid w:val="00A67883"/>
    <w:rsid w:val="00A77614"/>
    <w:rsid w:val="00A77DBC"/>
    <w:rsid w:val="00A81D4C"/>
    <w:rsid w:val="00A8239E"/>
    <w:rsid w:val="00A82C94"/>
    <w:rsid w:val="00A856E5"/>
    <w:rsid w:val="00A938EA"/>
    <w:rsid w:val="00A941B5"/>
    <w:rsid w:val="00A9435D"/>
    <w:rsid w:val="00A949FB"/>
    <w:rsid w:val="00A94C13"/>
    <w:rsid w:val="00A9606D"/>
    <w:rsid w:val="00A9687B"/>
    <w:rsid w:val="00A97CA9"/>
    <w:rsid w:val="00AA3307"/>
    <w:rsid w:val="00AA330A"/>
    <w:rsid w:val="00AA4572"/>
    <w:rsid w:val="00AA482B"/>
    <w:rsid w:val="00AA63FC"/>
    <w:rsid w:val="00AA70F5"/>
    <w:rsid w:val="00AA7BC7"/>
    <w:rsid w:val="00AB1D1D"/>
    <w:rsid w:val="00AB6E5B"/>
    <w:rsid w:val="00AB78CF"/>
    <w:rsid w:val="00AB7D6C"/>
    <w:rsid w:val="00AC0347"/>
    <w:rsid w:val="00AC0F9B"/>
    <w:rsid w:val="00AC115F"/>
    <w:rsid w:val="00AC23D0"/>
    <w:rsid w:val="00AC36A5"/>
    <w:rsid w:val="00AC424F"/>
    <w:rsid w:val="00AC61FD"/>
    <w:rsid w:val="00AC6945"/>
    <w:rsid w:val="00AC70CF"/>
    <w:rsid w:val="00AC7B6D"/>
    <w:rsid w:val="00AD008B"/>
    <w:rsid w:val="00AD0B17"/>
    <w:rsid w:val="00AD1576"/>
    <w:rsid w:val="00AD16CB"/>
    <w:rsid w:val="00AD36C9"/>
    <w:rsid w:val="00AD5C52"/>
    <w:rsid w:val="00AD6660"/>
    <w:rsid w:val="00AE01DF"/>
    <w:rsid w:val="00AE1AC9"/>
    <w:rsid w:val="00AE264B"/>
    <w:rsid w:val="00AE2922"/>
    <w:rsid w:val="00AE34A8"/>
    <w:rsid w:val="00AE38DE"/>
    <w:rsid w:val="00AF1023"/>
    <w:rsid w:val="00AF222A"/>
    <w:rsid w:val="00AF2715"/>
    <w:rsid w:val="00AF45B3"/>
    <w:rsid w:val="00AF5906"/>
    <w:rsid w:val="00AF5BD6"/>
    <w:rsid w:val="00AF60F8"/>
    <w:rsid w:val="00AF64FD"/>
    <w:rsid w:val="00AF6575"/>
    <w:rsid w:val="00AF6E83"/>
    <w:rsid w:val="00AF7E56"/>
    <w:rsid w:val="00B00BEC"/>
    <w:rsid w:val="00B01206"/>
    <w:rsid w:val="00B015A4"/>
    <w:rsid w:val="00B01A4B"/>
    <w:rsid w:val="00B01BBB"/>
    <w:rsid w:val="00B01CC0"/>
    <w:rsid w:val="00B03741"/>
    <w:rsid w:val="00B038FA"/>
    <w:rsid w:val="00B039EB"/>
    <w:rsid w:val="00B047CF"/>
    <w:rsid w:val="00B052EE"/>
    <w:rsid w:val="00B07C83"/>
    <w:rsid w:val="00B07D61"/>
    <w:rsid w:val="00B10D90"/>
    <w:rsid w:val="00B14686"/>
    <w:rsid w:val="00B15ABB"/>
    <w:rsid w:val="00B164C1"/>
    <w:rsid w:val="00B16789"/>
    <w:rsid w:val="00B20432"/>
    <w:rsid w:val="00B20CCE"/>
    <w:rsid w:val="00B242A2"/>
    <w:rsid w:val="00B25CC3"/>
    <w:rsid w:val="00B25EEA"/>
    <w:rsid w:val="00B2602C"/>
    <w:rsid w:val="00B26727"/>
    <w:rsid w:val="00B27738"/>
    <w:rsid w:val="00B32879"/>
    <w:rsid w:val="00B3349A"/>
    <w:rsid w:val="00B33BD2"/>
    <w:rsid w:val="00B3528B"/>
    <w:rsid w:val="00B40FBF"/>
    <w:rsid w:val="00B414B5"/>
    <w:rsid w:val="00B431F4"/>
    <w:rsid w:val="00B44BF8"/>
    <w:rsid w:val="00B4578F"/>
    <w:rsid w:val="00B471FD"/>
    <w:rsid w:val="00B503C3"/>
    <w:rsid w:val="00B50670"/>
    <w:rsid w:val="00B50F4F"/>
    <w:rsid w:val="00B50F95"/>
    <w:rsid w:val="00B51502"/>
    <w:rsid w:val="00B5280E"/>
    <w:rsid w:val="00B549D5"/>
    <w:rsid w:val="00B553A7"/>
    <w:rsid w:val="00B558B1"/>
    <w:rsid w:val="00B569AD"/>
    <w:rsid w:val="00B578DB"/>
    <w:rsid w:val="00B60935"/>
    <w:rsid w:val="00B60E75"/>
    <w:rsid w:val="00B6196D"/>
    <w:rsid w:val="00B620D7"/>
    <w:rsid w:val="00B64824"/>
    <w:rsid w:val="00B64C61"/>
    <w:rsid w:val="00B64D96"/>
    <w:rsid w:val="00B6500E"/>
    <w:rsid w:val="00B660DE"/>
    <w:rsid w:val="00B668DE"/>
    <w:rsid w:val="00B670B5"/>
    <w:rsid w:val="00B67D90"/>
    <w:rsid w:val="00B719BB"/>
    <w:rsid w:val="00B72ED1"/>
    <w:rsid w:val="00B7373F"/>
    <w:rsid w:val="00B80BEC"/>
    <w:rsid w:val="00B82F70"/>
    <w:rsid w:val="00B86442"/>
    <w:rsid w:val="00B879FA"/>
    <w:rsid w:val="00B90312"/>
    <w:rsid w:val="00B92F2D"/>
    <w:rsid w:val="00B93541"/>
    <w:rsid w:val="00B939A1"/>
    <w:rsid w:val="00B93C94"/>
    <w:rsid w:val="00BA07D1"/>
    <w:rsid w:val="00BA0922"/>
    <w:rsid w:val="00BA0F00"/>
    <w:rsid w:val="00BA3052"/>
    <w:rsid w:val="00BA32D7"/>
    <w:rsid w:val="00BA33C6"/>
    <w:rsid w:val="00BA38FE"/>
    <w:rsid w:val="00BA4238"/>
    <w:rsid w:val="00BA4BD1"/>
    <w:rsid w:val="00BA4F80"/>
    <w:rsid w:val="00BA4F81"/>
    <w:rsid w:val="00BA7CD7"/>
    <w:rsid w:val="00BA7DA9"/>
    <w:rsid w:val="00BB1C40"/>
    <w:rsid w:val="00BB1D02"/>
    <w:rsid w:val="00BB2391"/>
    <w:rsid w:val="00BB3890"/>
    <w:rsid w:val="00BB3FDC"/>
    <w:rsid w:val="00BB40E5"/>
    <w:rsid w:val="00BB61E7"/>
    <w:rsid w:val="00BB64DB"/>
    <w:rsid w:val="00BB6DC9"/>
    <w:rsid w:val="00BB745E"/>
    <w:rsid w:val="00BB75A7"/>
    <w:rsid w:val="00BB7BC3"/>
    <w:rsid w:val="00BC0AA3"/>
    <w:rsid w:val="00BC0D21"/>
    <w:rsid w:val="00BC14F6"/>
    <w:rsid w:val="00BC1875"/>
    <w:rsid w:val="00BC1AFF"/>
    <w:rsid w:val="00BC3927"/>
    <w:rsid w:val="00BC47F2"/>
    <w:rsid w:val="00BC4EAA"/>
    <w:rsid w:val="00BC51CC"/>
    <w:rsid w:val="00BC5806"/>
    <w:rsid w:val="00BC7490"/>
    <w:rsid w:val="00BC769E"/>
    <w:rsid w:val="00BC798E"/>
    <w:rsid w:val="00BC7E89"/>
    <w:rsid w:val="00BD187C"/>
    <w:rsid w:val="00BD24A6"/>
    <w:rsid w:val="00BD3131"/>
    <w:rsid w:val="00BD339B"/>
    <w:rsid w:val="00BD5DBD"/>
    <w:rsid w:val="00BD66F6"/>
    <w:rsid w:val="00BD6742"/>
    <w:rsid w:val="00BE0933"/>
    <w:rsid w:val="00BE0B1F"/>
    <w:rsid w:val="00BE1547"/>
    <w:rsid w:val="00BE29CA"/>
    <w:rsid w:val="00BE2AC1"/>
    <w:rsid w:val="00BE42CF"/>
    <w:rsid w:val="00BE4812"/>
    <w:rsid w:val="00BE49B5"/>
    <w:rsid w:val="00BE4E66"/>
    <w:rsid w:val="00BE5872"/>
    <w:rsid w:val="00BE5A25"/>
    <w:rsid w:val="00BE6120"/>
    <w:rsid w:val="00BE65AA"/>
    <w:rsid w:val="00BE7788"/>
    <w:rsid w:val="00BE7C7A"/>
    <w:rsid w:val="00BE7CBF"/>
    <w:rsid w:val="00BE7F2F"/>
    <w:rsid w:val="00BE7F79"/>
    <w:rsid w:val="00BF09A9"/>
    <w:rsid w:val="00BF117D"/>
    <w:rsid w:val="00BF16EA"/>
    <w:rsid w:val="00BF1E69"/>
    <w:rsid w:val="00BF2949"/>
    <w:rsid w:val="00BF2A9C"/>
    <w:rsid w:val="00BF4209"/>
    <w:rsid w:val="00BF6C58"/>
    <w:rsid w:val="00BF6F5E"/>
    <w:rsid w:val="00BF726C"/>
    <w:rsid w:val="00BF78AA"/>
    <w:rsid w:val="00C022A4"/>
    <w:rsid w:val="00C022E7"/>
    <w:rsid w:val="00C02344"/>
    <w:rsid w:val="00C03212"/>
    <w:rsid w:val="00C0390A"/>
    <w:rsid w:val="00C04AB8"/>
    <w:rsid w:val="00C052CF"/>
    <w:rsid w:val="00C05332"/>
    <w:rsid w:val="00C07619"/>
    <w:rsid w:val="00C1221F"/>
    <w:rsid w:val="00C12573"/>
    <w:rsid w:val="00C127DA"/>
    <w:rsid w:val="00C12960"/>
    <w:rsid w:val="00C12BA3"/>
    <w:rsid w:val="00C13433"/>
    <w:rsid w:val="00C13ED2"/>
    <w:rsid w:val="00C14B80"/>
    <w:rsid w:val="00C14DA8"/>
    <w:rsid w:val="00C14E93"/>
    <w:rsid w:val="00C17CF3"/>
    <w:rsid w:val="00C20A5D"/>
    <w:rsid w:val="00C23AA7"/>
    <w:rsid w:val="00C24639"/>
    <w:rsid w:val="00C24831"/>
    <w:rsid w:val="00C24DE3"/>
    <w:rsid w:val="00C271B9"/>
    <w:rsid w:val="00C27891"/>
    <w:rsid w:val="00C3039C"/>
    <w:rsid w:val="00C32E70"/>
    <w:rsid w:val="00C333AA"/>
    <w:rsid w:val="00C33DDC"/>
    <w:rsid w:val="00C33E63"/>
    <w:rsid w:val="00C34C57"/>
    <w:rsid w:val="00C351EE"/>
    <w:rsid w:val="00C3523E"/>
    <w:rsid w:val="00C36ED0"/>
    <w:rsid w:val="00C374CC"/>
    <w:rsid w:val="00C379FD"/>
    <w:rsid w:val="00C40442"/>
    <w:rsid w:val="00C40F16"/>
    <w:rsid w:val="00C41FC2"/>
    <w:rsid w:val="00C428E0"/>
    <w:rsid w:val="00C42C09"/>
    <w:rsid w:val="00C43825"/>
    <w:rsid w:val="00C4383A"/>
    <w:rsid w:val="00C44AD2"/>
    <w:rsid w:val="00C45E85"/>
    <w:rsid w:val="00C468EB"/>
    <w:rsid w:val="00C47C5D"/>
    <w:rsid w:val="00C47D51"/>
    <w:rsid w:val="00C53066"/>
    <w:rsid w:val="00C578C5"/>
    <w:rsid w:val="00C61D02"/>
    <w:rsid w:val="00C62607"/>
    <w:rsid w:val="00C62B8B"/>
    <w:rsid w:val="00C63147"/>
    <w:rsid w:val="00C63D2C"/>
    <w:rsid w:val="00C64C8D"/>
    <w:rsid w:val="00C664AC"/>
    <w:rsid w:val="00C67252"/>
    <w:rsid w:val="00C71D49"/>
    <w:rsid w:val="00C727A5"/>
    <w:rsid w:val="00C742AE"/>
    <w:rsid w:val="00C744E7"/>
    <w:rsid w:val="00C7461F"/>
    <w:rsid w:val="00C74B6A"/>
    <w:rsid w:val="00C77139"/>
    <w:rsid w:val="00C80467"/>
    <w:rsid w:val="00C809F7"/>
    <w:rsid w:val="00C80C6B"/>
    <w:rsid w:val="00C81C05"/>
    <w:rsid w:val="00C82973"/>
    <w:rsid w:val="00C8424F"/>
    <w:rsid w:val="00C84DB8"/>
    <w:rsid w:val="00C85D28"/>
    <w:rsid w:val="00C8692C"/>
    <w:rsid w:val="00C8708E"/>
    <w:rsid w:val="00C875A9"/>
    <w:rsid w:val="00C905A2"/>
    <w:rsid w:val="00C909A5"/>
    <w:rsid w:val="00C93689"/>
    <w:rsid w:val="00C93758"/>
    <w:rsid w:val="00C94E46"/>
    <w:rsid w:val="00C9561E"/>
    <w:rsid w:val="00C96019"/>
    <w:rsid w:val="00C97AE8"/>
    <w:rsid w:val="00C97C52"/>
    <w:rsid w:val="00CA0DD5"/>
    <w:rsid w:val="00CA1C6B"/>
    <w:rsid w:val="00CA1CC6"/>
    <w:rsid w:val="00CA1DE0"/>
    <w:rsid w:val="00CA1FB3"/>
    <w:rsid w:val="00CA2F15"/>
    <w:rsid w:val="00CA3A15"/>
    <w:rsid w:val="00CA3CBB"/>
    <w:rsid w:val="00CA5E77"/>
    <w:rsid w:val="00CA6226"/>
    <w:rsid w:val="00CA6E07"/>
    <w:rsid w:val="00CA6F8E"/>
    <w:rsid w:val="00CA73A7"/>
    <w:rsid w:val="00CA770E"/>
    <w:rsid w:val="00CB0294"/>
    <w:rsid w:val="00CB0FA6"/>
    <w:rsid w:val="00CB16C8"/>
    <w:rsid w:val="00CB51CD"/>
    <w:rsid w:val="00CB624E"/>
    <w:rsid w:val="00CB7791"/>
    <w:rsid w:val="00CC149E"/>
    <w:rsid w:val="00CC53B5"/>
    <w:rsid w:val="00CC5F49"/>
    <w:rsid w:val="00CC7BC0"/>
    <w:rsid w:val="00CD01E9"/>
    <w:rsid w:val="00CD021D"/>
    <w:rsid w:val="00CD1C54"/>
    <w:rsid w:val="00CD20F0"/>
    <w:rsid w:val="00CD2C84"/>
    <w:rsid w:val="00CD3255"/>
    <w:rsid w:val="00CD4D48"/>
    <w:rsid w:val="00CD52B5"/>
    <w:rsid w:val="00CD5BB5"/>
    <w:rsid w:val="00CD5C81"/>
    <w:rsid w:val="00CD7377"/>
    <w:rsid w:val="00CD779A"/>
    <w:rsid w:val="00CE0F2C"/>
    <w:rsid w:val="00CE1D47"/>
    <w:rsid w:val="00CE1E62"/>
    <w:rsid w:val="00CE23E9"/>
    <w:rsid w:val="00CE2B7E"/>
    <w:rsid w:val="00CE3829"/>
    <w:rsid w:val="00CE3D5E"/>
    <w:rsid w:val="00CE5528"/>
    <w:rsid w:val="00CE785B"/>
    <w:rsid w:val="00CE797F"/>
    <w:rsid w:val="00CF01FF"/>
    <w:rsid w:val="00CF0B29"/>
    <w:rsid w:val="00CF39F8"/>
    <w:rsid w:val="00CF473A"/>
    <w:rsid w:val="00CF520E"/>
    <w:rsid w:val="00CF60CC"/>
    <w:rsid w:val="00CF60F7"/>
    <w:rsid w:val="00CF6B54"/>
    <w:rsid w:val="00CF75B2"/>
    <w:rsid w:val="00CF7670"/>
    <w:rsid w:val="00CF7896"/>
    <w:rsid w:val="00CF7A9C"/>
    <w:rsid w:val="00D00427"/>
    <w:rsid w:val="00D01898"/>
    <w:rsid w:val="00D01997"/>
    <w:rsid w:val="00D02844"/>
    <w:rsid w:val="00D02F9F"/>
    <w:rsid w:val="00D0335C"/>
    <w:rsid w:val="00D05FCA"/>
    <w:rsid w:val="00D060A6"/>
    <w:rsid w:val="00D07659"/>
    <w:rsid w:val="00D10780"/>
    <w:rsid w:val="00D10D1E"/>
    <w:rsid w:val="00D113A1"/>
    <w:rsid w:val="00D116FF"/>
    <w:rsid w:val="00D132F3"/>
    <w:rsid w:val="00D13423"/>
    <w:rsid w:val="00D149C5"/>
    <w:rsid w:val="00D14AB9"/>
    <w:rsid w:val="00D14B96"/>
    <w:rsid w:val="00D14C95"/>
    <w:rsid w:val="00D16443"/>
    <w:rsid w:val="00D16C9D"/>
    <w:rsid w:val="00D1704D"/>
    <w:rsid w:val="00D21984"/>
    <w:rsid w:val="00D22BD1"/>
    <w:rsid w:val="00D2336B"/>
    <w:rsid w:val="00D24861"/>
    <w:rsid w:val="00D25424"/>
    <w:rsid w:val="00D26D55"/>
    <w:rsid w:val="00D27007"/>
    <w:rsid w:val="00D27A8C"/>
    <w:rsid w:val="00D30160"/>
    <w:rsid w:val="00D30394"/>
    <w:rsid w:val="00D30A9F"/>
    <w:rsid w:val="00D31581"/>
    <w:rsid w:val="00D31EEC"/>
    <w:rsid w:val="00D32A8C"/>
    <w:rsid w:val="00D32EAE"/>
    <w:rsid w:val="00D33739"/>
    <w:rsid w:val="00D34523"/>
    <w:rsid w:val="00D34F5F"/>
    <w:rsid w:val="00D35430"/>
    <w:rsid w:val="00D36C6A"/>
    <w:rsid w:val="00D36F85"/>
    <w:rsid w:val="00D37245"/>
    <w:rsid w:val="00D40691"/>
    <w:rsid w:val="00D43456"/>
    <w:rsid w:val="00D444E8"/>
    <w:rsid w:val="00D44DD2"/>
    <w:rsid w:val="00D44E6E"/>
    <w:rsid w:val="00D4636B"/>
    <w:rsid w:val="00D470EA"/>
    <w:rsid w:val="00D47522"/>
    <w:rsid w:val="00D52FC2"/>
    <w:rsid w:val="00D53616"/>
    <w:rsid w:val="00D53D5D"/>
    <w:rsid w:val="00D548FB"/>
    <w:rsid w:val="00D549B9"/>
    <w:rsid w:val="00D55EED"/>
    <w:rsid w:val="00D57524"/>
    <w:rsid w:val="00D578B6"/>
    <w:rsid w:val="00D61B16"/>
    <w:rsid w:val="00D62A58"/>
    <w:rsid w:val="00D63795"/>
    <w:rsid w:val="00D63EAB"/>
    <w:rsid w:val="00D6432B"/>
    <w:rsid w:val="00D66E55"/>
    <w:rsid w:val="00D66FC5"/>
    <w:rsid w:val="00D674C4"/>
    <w:rsid w:val="00D677EA"/>
    <w:rsid w:val="00D707ED"/>
    <w:rsid w:val="00D71813"/>
    <w:rsid w:val="00D72BBE"/>
    <w:rsid w:val="00D72BD3"/>
    <w:rsid w:val="00D760AE"/>
    <w:rsid w:val="00D770D8"/>
    <w:rsid w:val="00D801F7"/>
    <w:rsid w:val="00D80E8B"/>
    <w:rsid w:val="00D80EFE"/>
    <w:rsid w:val="00D81579"/>
    <w:rsid w:val="00D8194B"/>
    <w:rsid w:val="00D823A0"/>
    <w:rsid w:val="00D823B3"/>
    <w:rsid w:val="00D824DB"/>
    <w:rsid w:val="00D8291D"/>
    <w:rsid w:val="00D8483C"/>
    <w:rsid w:val="00D85CD2"/>
    <w:rsid w:val="00D865E2"/>
    <w:rsid w:val="00D86A38"/>
    <w:rsid w:val="00D86AC3"/>
    <w:rsid w:val="00D87252"/>
    <w:rsid w:val="00D8740C"/>
    <w:rsid w:val="00D875E4"/>
    <w:rsid w:val="00D91DBF"/>
    <w:rsid w:val="00D9211B"/>
    <w:rsid w:val="00D95FE8"/>
    <w:rsid w:val="00D96EAF"/>
    <w:rsid w:val="00D97037"/>
    <w:rsid w:val="00D978EE"/>
    <w:rsid w:val="00DA0606"/>
    <w:rsid w:val="00DA0CE5"/>
    <w:rsid w:val="00DA168F"/>
    <w:rsid w:val="00DA1E32"/>
    <w:rsid w:val="00DA2937"/>
    <w:rsid w:val="00DA4C9F"/>
    <w:rsid w:val="00DA6200"/>
    <w:rsid w:val="00DA6EFD"/>
    <w:rsid w:val="00DA71AB"/>
    <w:rsid w:val="00DA78CD"/>
    <w:rsid w:val="00DA7D4F"/>
    <w:rsid w:val="00DB240C"/>
    <w:rsid w:val="00DB2C00"/>
    <w:rsid w:val="00DB38F4"/>
    <w:rsid w:val="00DB5C4B"/>
    <w:rsid w:val="00DB64C0"/>
    <w:rsid w:val="00DC0AED"/>
    <w:rsid w:val="00DC261F"/>
    <w:rsid w:val="00DC286F"/>
    <w:rsid w:val="00DC2E0C"/>
    <w:rsid w:val="00DC367A"/>
    <w:rsid w:val="00DC3D9A"/>
    <w:rsid w:val="00DC6438"/>
    <w:rsid w:val="00DC65D6"/>
    <w:rsid w:val="00DD07E5"/>
    <w:rsid w:val="00DD0F8D"/>
    <w:rsid w:val="00DD3191"/>
    <w:rsid w:val="00DD3F62"/>
    <w:rsid w:val="00DD41DD"/>
    <w:rsid w:val="00DD4413"/>
    <w:rsid w:val="00DD5513"/>
    <w:rsid w:val="00DD5C2B"/>
    <w:rsid w:val="00DD5CEC"/>
    <w:rsid w:val="00DD6821"/>
    <w:rsid w:val="00DE14AF"/>
    <w:rsid w:val="00DE1EA5"/>
    <w:rsid w:val="00DE299A"/>
    <w:rsid w:val="00DE3C06"/>
    <w:rsid w:val="00DE4F6E"/>
    <w:rsid w:val="00DE597C"/>
    <w:rsid w:val="00DE6327"/>
    <w:rsid w:val="00DE66A0"/>
    <w:rsid w:val="00DE6DC3"/>
    <w:rsid w:val="00DF109B"/>
    <w:rsid w:val="00DF1C76"/>
    <w:rsid w:val="00DF2CB2"/>
    <w:rsid w:val="00DF39AD"/>
    <w:rsid w:val="00DF46AC"/>
    <w:rsid w:val="00DF4B39"/>
    <w:rsid w:val="00DF5167"/>
    <w:rsid w:val="00DF53AC"/>
    <w:rsid w:val="00DF6244"/>
    <w:rsid w:val="00DF62F1"/>
    <w:rsid w:val="00E005DC"/>
    <w:rsid w:val="00E01775"/>
    <w:rsid w:val="00E02B3A"/>
    <w:rsid w:val="00E0310E"/>
    <w:rsid w:val="00E03D2F"/>
    <w:rsid w:val="00E03F26"/>
    <w:rsid w:val="00E04392"/>
    <w:rsid w:val="00E046F0"/>
    <w:rsid w:val="00E053EC"/>
    <w:rsid w:val="00E05CBC"/>
    <w:rsid w:val="00E0665E"/>
    <w:rsid w:val="00E101AC"/>
    <w:rsid w:val="00E1082C"/>
    <w:rsid w:val="00E147F0"/>
    <w:rsid w:val="00E153AA"/>
    <w:rsid w:val="00E16332"/>
    <w:rsid w:val="00E2272B"/>
    <w:rsid w:val="00E22ACD"/>
    <w:rsid w:val="00E2306F"/>
    <w:rsid w:val="00E240FE"/>
    <w:rsid w:val="00E25C32"/>
    <w:rsid w:val="00E25E9F"/>
    <w:rsid w:val="00E301D9"/>
    <w:rsid w:val="00E3511A"/>
    <w:rsid w:val="00E35AA7"/>
    <w:rsid w:val="00E35FC6"/>
    <w:rsid w:val="00E36DBF"/>
    <w:rsid w:val="00E3732B"/>
    <w:rsid w:val="00E377D7"/>
    <w:rsid w:val="00E41F7E"/>
    <w:rsid w:val="00E42DD6"/>
    <w:rsid w:val="00E4383F"/>
    <w:rsid w:val="00E4649A"/>
    <w:rsid w:val="00E467FE"/>
    <w:rsid w:val="00E50567"/>
    <w:rsid w:val="00E51A89"/>
    <w:rsid w:val="00E560B0"/>
    <w:rsid w:val="00E57165"/>
    <w:rsid w:val="00E60B1E"/>
    <w:rsid w:val="00E61CD8"/>
    <w:rsid w:val="00E63FAA"/>
    <w:rsid w:val="00E6547F"/>
    <w:rsid w:val="00E67071"/>
    <w:rsid w:val="00E67155"/>
    <w:rsid w:val="00E676B3"/>
    <w:rsid w:val="00E7022A"/>
    <w:rsid w:val="00E7395D"/>
    <w:rsid w:val="00E7530A"/>
    <w:rsid w:val="00E76C16"/>
    <w:rsid w:val="00E801AA"/>
    <w:rsid w:val="00E8225D"/>
    <w:rsid w:val="00E8380D"/>
    <w:rsid w:val="00E838A2"/>
    <w:rsid w:val="00E84588"/>
    <w:rsid w:val="00E85043"/>
    <w:rsid w:val="00E855EF"/>
    <w:rsid w:val="00E868B2"/>
    <w:rsid w:val="00E87E91"/>
    <w:rsid w:val="00E94115"/>
    <w:rsid w:val="00E943EE"/>
    <w:rsid w:val="00E94836"/>
    <w:rsid w:val="00E94864"/>
    <w:rsid w:val="00E94A40"/>
    <w:rsid w:val="00E95BA0"/>
    <w:rsid w:val="00EA0F11"/>
    <w:rsid w:val="00EA1467"/>
    <w:rsid w:val="00EA3652"/>
    <w:rsid w:val="00EA3B4E"/>
    <w:rsid w:val="00EA3CF2"/>
    <w:rsid w:val="00EA4503"/>
    <w:rsid w:val="00EA522E"/>
    <w:rsid w:val="00EA730C"/>
    <w:rsid w:val="00EB0644"/>
    <w:rsid w:val="00EB08DB"/>
    <w:rsid w:val="00EB16C5"/>
    <w:rsid w:val="00EB29A1"/>
    <w:rsid w:val="00EB2AA6"/>
    <w:rsid w:val="00EB49D2"/>
    <w:rsid w:val="00EB68F8"/>
    <w:rsid w:val="00EB7EC3"/>
    <w:rsid w:val="00EB7EE3"/>
    <w:rsid w:val="00EC0A3F"/>
    <w:rsid w:val="00EC1390"/>
    <w:rsid w:val="00EC2284"/>
    <w:rsid w:val="00EC32BC"/>
    <w:rsid w:val="00EC5099"/>
    <w:rsid w:val="00EC5AE3"/>
    <w:rsid w:val="00EC66BA"/>
    <w:rsid w:val="00EC7CAB"/>
    <w:rsid w:val="00ED104D"/>
    <w:rsid w:val="00ED2BD7"/>
    <w:rsid w:val="00ED4138"/>
    <w:rsid w:val="00ED4241"/>
    <w:rsid w:val="00ED50CD"/>
    <w:rsid w:val="00ED5858"/>
    <w:rsid w:val="00ED5B09"/>
    <w:rsid w:val="00ED6768"/>
    <w:rsid w:val="00ED7A8E"/>
    <w:rsid w:val="00EE0ACE"/>
    <w:rsid w:val="00EE1CF5"/>
    <w:rsid w:val="00EE35DC"/>
    <w:rsid w:val="00EE36F7"/>
    <w:rsid w:val="00EE39E0"/>
    <w:rsid w:val="00EE4A66"/>
    <w:rsid w:val="00EE4BBB"/>
    <w:rsid w:val="00EE5475"/>
    <w:rsid w:val="00EE59C5"/>
    <w:rsid w:val="00EE7001"/>
    <w:rsid w:val="00EE7575"/>
    <w:rsid w:val="00EE79E7"/>
    <w:rsid w:val="00EF009D"/>
    <w:rsid w:val="00EF04EA"/>
    <w:rsid w:val="00EF28A0"/>
    <w:rsid w:val="00EF5861"/>
    <w:rsid w:val="00EF5DE9"/>
    <w:rsid w:val="00EF6C21"/>
    <w:rsid w:val="00F0163E"/>
    <w:rsid w:val="00F026E7"/>
    <w:rsid w:val="00F03515"/>
    <w:rsid w:val="00F03B3F"/>
    <w:rsid w:val="00F056AA"/>
    <w:rsid w:val="00F063A0"/>
    <w:rsid w:val="00F07576"/>
    <w:rsid w:val="00F100C8"/>
    <w:rsid w:val="00F10728"/>
    <w:rsid w:val="00F1358B"/>
    <w:rsid w:val="00F1410A"/>
    <w:rsid w:val="00F21072"/>
    <w:rsid w:val="00F212BA"/>
    <w:rsid w:val="00F23857"/>
    <w:rsid w:val="00F23D34"/>
    <w:rsid w:val="00F23F33"/>
    <w:rsid w:val="00F254E5"/>
    <w:rsid w:val="00F25A1B"/>
    <w:rsid w:val="00F25A83"/>
    <w:rsid w:val="00F26019"/>
    <w:rsid w:val="00F274C4"/>
    <w:rsid w:val="00F2756C"/>
    <w:rsid w:val="00F27830"/>
    <w:rsid w:val="00F308D8"/>
    <w:rsid w:val="00F3132F"/>
    <w:rsid w:val="00F32651"/>
    <w:rsid w:val="00F32984"/>
    <w:rsid w:val="00F32A18"/>
    <w:rsid w:val="00F32F0D"/>
    <w:rsid w:val="00F33494"/>
    <w:rsid w:val="00F336B7"/>
    <w:rsid w:val="00F35E94"/>
    <w:rsid w:val="00F36F33"/>
    <w:rsid w:val="00F4352A"/>
    <w:rsid w:val="00F43BE8"/>
    <w:rsid w:val="00F43E0C"/>
    <w:rsid w:val="00F43EE6"/>
    <w:rsid w:val="00F45184"/>
    <w:rsid w:val="00F45656"/>
    <w:rsid w:val="00F46A00"/>
    <w:rsid w:val="00F47107"/>
    <w:rsid w:val="00F473A6"/>
    <w:rsid w:val="00F47914"/>
    <w:rsid w:val="00F550B4"/>
    <w:rsid w:val="00F564AE"/>
    <w:rsid w:val="00F566AF"/>
    <w:rsid w:val="00F604EF"/>
    <w:rsid w:val="00F60FE8"/>
    <w:rsid w:val="00F6175D"/>
    <w:rsid w:val="00F61DAC"/>
    <w:rsid w:val="00F635CA"/>
    <w:rsid w:val="00F651C1"/>
    <w:rsid w:val="00F662E8"/>
    <w:rsid w:val="00F663D0"/>
    <w:rsid w:val="00F6668C"/>
    <w:rsid w:val="00F67D22"/>
    <w:rsid w:val="00F67EFE"/>
    <w:rsid w:val="00F715B3"/>
    <w:rsid w:val="00F73903"/>
    <w:rsid w:val="00F7749B"/>
    <w:rsid w:val="00F77796"/>
    <w:rsid w:val="00F77B3A"/>
    <w:rsid w:val="00F801EE"/>
    <w:rsid w:val="00F804CC"/>
    <w:rsid w:val="00F818F3"/>
    <w:rsid w:val="00F82E98"/>
    <w:rsid w:val="00F83621"/>
    <w:rsid w:val="00F8415E"/>
    <w:rsid w:val="00F8491F"/>
    <w:rsid w:val="00F874C6"/>
    <w:rsid w:val="00F90961"/>
    <w:rsid w:val="00F90AAE"/>
    <w:rsid w:val="00F90C6E"/>
    <w:rsid w:val="00F9133A"/>
    <w:rsid w:val="00F92260"/>
    <w:rsid w:val="00F92A7C"/>
    <w:rsid w:val="00F93F07"/>
    <w:rsid w:val="00F94091"/>
    <w:rsid w:val="00F947EE"/>
    <w:rsid w:val="00F95697"/>
    <w:rsid w:val="00F959C3"/>
    <w:rsid w:val="00F95AA4"/>
    <w:rsid w:val="00F97FC4"/>
    <w:rsid w:val="00FA0E8A"/>
    <w:rsid w:val="00FA1A70"/>
    <w:rsid w:val="00FA328B"/>
    <w:rsid w:val="00FA4FD0"/>
    <w:rsid w:val="00FA60F1"/>
    <w:rsid w:val="00FA68AF"/>
    <w:rsid w:val="00FA6CBB"/>
    <w:rsid w:val="00FA73B2"/>
    <w:rsid w:val="00FA760B"/>
    <w:rsid w:val="00FA7AC1"/>
    <w:rsid w:val="00FA7C0E"/>
    <w:rsid w:val="00FA7F2D"/>
    <w:rsid w:val="00FB1720"/>
    <w:rsid w:val="00FB185F"/>
    <w:rsid w:val="00FB42E2"/>
    <w:rsid w:val="00FB46A0"/>
    <w:rsid w:val="00FB51E4"/>
    <w:rsid w:val="00FB555B"/>
    <w:rsid w:val="00FB6FE5"/>
    <w:rsid w:val="00FC061A"/>
    <w:rsid w:val="00FC5375"/>
    <w:rsid w:val="00FC5B3D"/>
    <w:rsid w:val="00FC6AE7"/>
    <w:rsid w:val="00FC7C3A"/>
    <w:rsid w:val="00FC7F70"/>
    <w:rsid w:val="00FD3E09"/>
    <w:rsid w:val="00FD4D09"/>
    <w:rsid w:val="00FD52DE"/>
    <w:rsid w:val="00FD6279"/>
    <w:rsid w:val="00FD65D4"/>
    <w:rsid w:val="00FE0763"/>
    <w:rsid w:val="00FE1469"/>
    <w:rsid w:val="00FE156F"/>
    <w:rsid w:val="00FE1FC3"/>
    <w:rsid w:val="00FE288E"/>
    <w:rsid w:val="00FE2B19"/>
    <w:rsid w:val="00FE3452"/>
    <w:rsid w:val="00FE3D7B"/>
    <w:rsid w:val="00FE3FC9"/>
    <w:rsid w:val="00FE4024"/>
    <w:rsid w:val="00FE5208"/>
    <w:rsid w:val="00FE674F"/>
    <w:rsid w:val="00FE6B5F"/>
    <w:rsid w:val="00FE6EBE"/>
    <w:rsid w:val="00FF215E"/>
    <w:rsid w:val="00FF2597"/>
    <w:rsid w:val="00FF3A27"/>
    <w:rsid w:val="00FF47D0"/>
    <w:rsid w:val="00FF4B28"/>
    <w:rsid w:val="00FF4C25"/>
    <w:rsid w:val="00FF56E2"/>
    <w:rsid w:val="00FF6590"/>
    <w:rsid w:val="00FF67FA"/>
    <w:rsid w:val="00FF790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2EF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796"/>
    <w:pPr>
      <w:spacing w:before="200" w:line="264" w:lineRule="auto"/>
      <w:jc w:val="both"/>
    </w:pPr>
    <w:rPr>
      <w:rFonts w:ascii="ITC Avant Garde" w:hAnsi="ITC Avant Garde"/>
    </w:rPr>
  </w:style>
  <w:style w:type="paragraph" w:styleId="Ttulo1">
    <w:name w:val="heading 1"/>
    <w:basedOn w:val="Prrafodelista"/>
    <w:next w:val="Normal"/>
    <w:link w:val="Ttulo1Car"/>
    <w:qFormat/>
    <w:rsid w:val="000A27A0"/>
    <w:pPr>
      <w:numPr>
        <w:numId w:val="1"/>
      </w:numPr>
      <w:spacing w:after="0" w:line="240" w:lineRule="auto"/>
      <w:jc w:val="center"/>
      <w:outlineLvl w:val="0"/>
    </w:pPr>
    <w:rPr>
      <w:rFonts w:cs="Times New Roman"/>
      <w:b/>
    </w:rPr>
  </w:style>
  <w:style w:type="paragraph" w:styleId="Ttulo2">
    <w:name w:val="heading 2"/>
    <w:basedOn w:val="Normal"/>
    <w:next w:val="Normal"/>
    <w:link w:val="Ttulo2Car"/>
    <w:autoRedefine/>
    <w:uiPriority w:val="9"/>
    <w:unhideWhenUsed/>
    <w:qFormat/>
    <w:rsid w:val="005837C2"/>
    <w:pPr>
      <w:keepNext/>
      <w:spacing w:before="120" w:after="120" w:line="276" w:lineRule="auto"/>
      <w:ind w:right="45"/>
      <w:outlineLvl w:val="1"/>
    </w:pPr>
    <w:rPr>
      <w:rFonts w:cs="Times New Roman"/>
      <w:b/>
    </w:rPr>
  </w:style>
  <w:style w:type="paragraph" w:styleId="Ttulo3">
    <w:name w:val="heading 3"/>
    <w:basedOn w:val="Normal"/>
    <w:next w:val="Normal"/>
    <w:link w:val="Ttulo3Car"/>
    <w:autoRedefine/>
    <w:uiPriority w:val="9"/>
    <w:unhideWhenUsed/>
    <w:qFormat/>
    <w:rsid w:val="00FC7C3A"/>
    <w:pPr>
      <w:keepNext/>
      <w:keepLines/>
      <w:spacing w:before="0" w:after="120" w:line="276" w:lineRule="auto"/>
      <w:outlineLvl w:val="2"/>
    </w:pPr>
    <w:rPr>
      <w:rFonts w:eastAsia="Times New Roman" w:cs="Times New Roman"/>
      <w:b/>
      <w:lang w:eastAsia="es-ES"/>
    </w:rPr>
  </w:style>
  <w:style w:type="paragraph" w:styleId="Ttulo4">
    <w:name w:val="heading 4"/>
    <w:basedOn w:val="Ttulo2"/>
    <w:next w:val="Normal"/>
    <w:link w:val="Ttulo4Car"/>
    <w:uiPriority w:val="9"/>
    <w:unhideWhenUsed/>
    <w:qFormat/>
    <w:rsid w:val="003A1B6A"/>
    <w:pPr>
      <w:ind w:left="658" w:hanging="658"/>
      <w:outlineLvl w:val="3"/>
    </w:pPr>
  </w:style>
  <w:style w:type="paragraph" w:styleId="Ttulo5">
    <w:name w:val="heading 5"/>
    <w:basedOn w:val="Normal"/>
    <w:next w:val="Normal"/>
    <w:link w:val="Ttulo5Car"/>
    <w:uiPriority w:val="9"/>
    <w:unhideWhenUsed/>
    <w:qFormat/>
    <w:rsid w:val="00656618"/>
    <w:pPr>
      <w:keepNext/>
      <w:spacing w:before="240" w:after="0"/>
      <w:ind w:left="992" w:hanging="981"/>
      <w:outlineLvl w:val="4"/>
    </w:pPr>
    <w:rPr>
      <w:b/>
    </w:rPr>
  </w:style>
  <w:style w:type="paragraph" w:styleId="Ttulo6">
    <w:name w:val="heading 6"/>
    <w:basedOn w:val="Ttulo4"/>
    <w:next w:val="Normal"/>
    <w:link w:val="Ttulo6Car"/>
    <w:uiPriority w:val="9"/>
    <w:unhideWhenUsed/>
    <w:qFormat/>
    <w:rsid w:val="00776080"/>
    <w:pPr>
      <w:spacing w:before="0"/>
      <w:outlineLvl w:val="5"/>
    </w:pPr>
    <w:rPr>
      <w:i/>
    </w:rPr>
  </w:style>
  <w:style w:type="paragraph" w:styleId="Ttulo7">
    <w:name w:val="heading 7"/>
    <w:basedOn w:val="Normal"/>
    <w:next w:val="Normal"/>
    <w:link w:val="Ttulo7Car"/>
    <w:uiPriority w:val="9"/>
    <w:unhideWhenUsed/>
    <w:qFormat/>
    <w:rsid w:val="0080093A"/>
    <w:pPr>
      <w:shd w:val="clear" w:color="auto" w:fill="FFFFFF" w:themeFill="background1"/>
      <w:spacing w:before="240" w:after="120" w:line="240" w:lineRule="auto"/>
      <w:outlineLvl w:val="6"/>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27A0"/>
    <w:rPr>
      <w:rFonts w:ascii="ITC Avant Garde" w:hAnsi="ITC Avant Garde" w:cs="Times New Roman"/>
      <w:b/>
    </w:rPr>
  </w:style>
  <w:style w:type="character" w:styleId="Refdenotaalpie">
    <w:name w:val="footnote reference"/>
    <w:aliases w:val="fr,(NECG) Footnote Reference,o,Appel note de bas de p,Style 12,Style 124,Style 13,Style 3,Style 17,FR,Footnote Reference/,callout,Style 6,Ref,de nota al pie,Footnote,Style 20,Footnote symbol,Appel note de bas de p + 11 pt,Italic"/>
    <w:basedOn w:val="Fuentedeprrafopredeter"/>
    <w:uiPriority w:val="99"/>
    <w:qFormat/>
    <w:rsid w:val="00C374CC"/>
    <w:rPr>
      <w:vertAlign w:val="superscript"/>
    </w:rPr>
  </w:style>
  <w:style w:type="paragraph" w:styleId="Prrafodelista">
    <w:name w:val="List Paragraph"/>
    <w:basedOn w:val="Normal"/>
    <w:link w:val="PrrafodelistaCar"/>
    <w:uiPriority w:val="34"/>
    <w:qFormat/>
    <w:rsid w:val="00395907"/>
    <w:pPr>
      <w:ind w:left="720"/>
      <w:contextualSpacing/>
    </w:pPr>
  </w:style>
  <w:style w:type="table" w:styleId="Tablaconcuadrcula">
    <w:name w:val="Table Grid"/>
    <w:basedOn w:val="Tablanormal"/>
    <w:uiPriority w:val="39"/>
    <w:rsid w:val="00DC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C0AED"/>
    <w:rPr>
      <w:color w:val="0000FF"/>
      <w:u w:val="single"/>
    </w:rPr>
  </w:style>
  <w:style w:type="paragraph" w:styleId="Encabezado">
    <w:name w:val="header"/>
    <w:aliases w:val="Encabezado1,.üG·"/>
    <w:basedOn w:val="Normal"/>
    <w:link w:val="EncabezadoCar"/>
    <w:unhideWhenUsed/>
    <w:rsid w:val="00EE4BBB"/>
    <w:pPr>
      <w:tabs>
        <w:tab w:val="center" w:pos="4419"/>
        <w:tab w:val="right" w:pos="8838"/>
      </w:tabs>
      <w:spacing w:after="0" w:line="240" w:lineRule="auto"/>
    </w:pPr>
  </w:style>
  <w:style w:type="character" w:customStyle="1" w:styleId="EncabezadoCar">
    <w:name w:val="Encabezado Car"/>
    <w:aliases w:val="Encabezado1 Car,.üG· Car"/>
    <w:basedOn w:val="Fuentedeprrafopredeter"/>
    <w:link w:val="Encabezado"/>
    <w:rsid w:val="00EE4BBB"/>
  </w:style>
  <w:style w:type="paragraph" w:styleId="Piedepgina">
    <w:name w:val="footer"/>
    <w:basedOn w:val="Normal"/>
    <w:link w:val="PiedepginaCar"/>
    <w:uiPriority w:val="99"/>
    <w:unhideWhenUsed/>
    <w:rsid w:val="00EE4B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BBB"/>
  </w:style>
  <w:style w:type="paragraph" w:styleId="Textonotapie">
    <w:name w:val="footnote text"/>
    <w:aliases w:val="Footnote Text Char Char Char Char Char,fn,ALTS FOOTNOTE,Footnote Text Char Car,Car,Mod-Footnote Text,ALTS FOOTNOTE Char,Footnote Text Char1 Char,Footnote Text Char Char1 Char,ft Char Char Char,Footnote Text Char3 Char Char Char,ALTS,ft,FT"/>
    <w:basedOn w:val="Normal"/>
    <w:link w:val="TextonotapieCar"/>
    <w:uiPriority w:val="99"/>
    <w:qFormat/>
    <w:rsid w:val="002813D4"/>
    <w:pPr>
      <w:suppressAutoHyphens/>
      <w:overflowPunct w:val="0"/>
      <w:autoSpaceDE w:val="0"/>
      <w:autoSpaceDN w:val="0"/>
      <w:adjustRightInd w:val="0"/>
      <w:spacing w:before="120" w:after="120" w:line="360" w:lineRule="auto"/>
      <w:textAlignment w:val="baseline"/>
    </w:pPr>
    <w:rPr>
      <w:rFonts w:ascii="Arial" w:eastAsia="Times New Roman" w:hAnsi="Arial" w:cs="Times New Roman"/>
      <w:sz w:val="20"/>
      <w:szCs w:val="20"/>
      <w:lang w:val="es-ES_tradnl" w:eastAsia="es-ES"/>
    </w:rPr>
  </w:style>
  <w:style w:type="character" w:customStyle="1" w:styleId="TextonotapieCar">
    <w:name w:val="Texto nota pie Car"/>
    <w:aliases w:val="Footnote Text Char Char Char Char Char Car,fn Car,ALTS FOOTNOTE Car,Footnote Text Char Car Car,Car Car,Mod-Footnote Text Car,ALTS FOOTNOTE Char Car,Footnote Text Char1 Char Car,Footnote Text Char Char1 Char Car,ft Char Char Char Car"/>
    <w:basedOn w:val="Fuentedeprrafopredeter"/>
    <w:link w:val="Textonotapie"/>
    <w:uiPriority w:val="99"/>
    <w:rsid w:val="002813D4"/>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semiHidden/>
    <w:rsid w:val="000F1045"/>
    <w:pPr>
      <w:tabs>
        <w:tab w:val="left" w:pos="0"/>
        <w:tab w:val="left" w:pos="142"/>
      </w:tabs>
      <w:spacing w:after="0" w:line="240" w:lineRule="auto"/>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semiHidden/>
    <w:rsid w:val="000F1045"/>
    <w:rPr>
      <w:rFonts w:ascii="Times New Roman" w:eastAsia="Times New Roman" w:hAnsi="Times New Roman" w:cs="Times New Roman"/>
      <w:sz w:val="24"/>
      <w:szCs w:val="20"/>
      <w:lang w:eastAsia="es-ES"/>
    </w:rPr>
  </w:style>
  <w:style w:type="character" w:styleId="Refdecomentario">
    <w:name w:val="annotation reference"/>
    <w:basedOn w:val="Fuentedeprrafopredeter"/>
    <w:uiPriority w:val="99"/>
    <w:semiHidden/>
    <w:unhideWhenUsed/>
    <w:rsid w:val="00C13ED2"/>
    <w:rPr>
      <w:sz w:val="16"/>
      <w:szCs w:val="16"/>
    </w:rPr>
  </w:style>
  <w:style w:type="paragraph" w:styleId="Textocomentario">
    <w:name w:val="annotation text"/>
    <w:basedOn w:val="Normal"/>
    <w:link w:val="TextocomentarioCar"/>
    <w:uiPriority w:val="99"/>
    <w:unhideWhenUsed/>
    <w:rsid w:val="00C13ED2"/>
    <w:pPr>
      <w:spacing w:line="240" w:lineRule="auto"/>
    </w:pPr>
    <w:rPr>
      <w:sz w:val="20"/>
      <w:szCs w:val="20"/>
    </w:rPr>
  </w:style>
  <w:style w:type="character" w:customStyle="1" w:styleId="TextocomentarioCar">
    <w:name w:val="Texto comentario Car"/>
    <w:basedOn w:val="Fuentedeprrafopredeter"/>
    <w:link w:val="Textocomentario"/>
    <w:uiPriority w:val="99"/>
    <w:rsid w:val="00C13ED2"/>
    <w:rPr>
      <w:sz w:val="20"/>
      <w:szCs w:val="20"/>
    </w:rPr>
  </w:style>
  <w:style w:type="paragraph" w:styleId="Asuntodelcomentario">
    <w:name w:val="annotation subject"/>
    <w:basedOn w:val="Textocomentario"/>
    <w:next w:val="Textocomentario"/>
    <w:link w:val="AsuntodelcomentarioCar"/>
    <w:uiPriority w:val="99"/>
    <w:semiHidden/>
    <w:unhideWhenUsed/>
    <w:rsid w:val="00C13ED2"/>
    <w:rPr>
      <w:b/>
      <w:bCs/>
    </w:rPr>
  </w:style>
  <w:style w:type="character" w:customStyle="1" w:styleId="AsuntodelcomentarioCar">
    <w:name w:val="Asunto del comentario Car"/>
    <w:basedOn w:val="TextocomentarioCar"/>
    <w:link w:val="Asuntodelcomentario"/>
    <w:uiPriority w:val="99"/>
    <w:semiHidden/>
    <w:rsid w:val="00C13ED2"/>
    <w:rPr>
      <w:b/>
      <w:bCs/>
      <w:sz w:val="20"/>
      <w:szCs w:val="20"/>
    </w:rPr>
  </w:style>
  <w:style w:type="paragraph" w:styleId="Textodeglobo">
    <w:name w:val="Balloon Text"/>
    <w:basedOn w:val="Normal"/>
    <w:link w:val="TextodegloboCar"/>
    <w:uiPriority w:val="99"/>
    <w:semiHidden/>
    <w:unhideWhenUsed/>
    <w:rsid w:val="00C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ED2"/>
    <w:rPr>
      <w:rFonts w:ascii="Tahoma" w:hAnsi="Tahoma" w:cs="Tahoma"/>
      <w:sz w:val="16"/>
      <w:szCs w:val="16"/>
    </w:rPr>
  </w:style>
  <w:style w:type="paragraph" w:customStyle="1" w:styleId="ROMANOS">
    <w:name w:val="ROMANOS"/>
    <w:basedOn w:val="Normal"/>
    <w:next w:val="Normal"/>
    <w:rsid w:val="00D55EED"/>
    <w:pPr>
      <w:autoSpaceDE w:val="0"/>
      <w:autoSpaceDN w:val="0"/>
      <w:adjustRightInd w:val="0"/>
      <w:spacing w:after="101" w:line="240" w:lineRule="auto"/>
    </w:pPr>
    <w:rPr>
      <w:rFonts w:ascii="Arial" w:eastAsia="Times New Roman" w:hAnsi="Arial" w:cs="Times New Roman"/>
      <w:sz w:val="24"/>
      <w:szCs w:val="24"/>
      <w:lang w:val="es-ES" w:eastAsia="es-ES"/>
    </w:rPr>
  </w:style>
  <w:style w:type="paragraph" w:customStyle="1" w:styleId="Texto">
    <w:name w:val="Texto"/>
    <w:basedOn w:val="Normal"/>
    <w:link w:val="TextoCar"/>
    <w:rsid w:val="00F8491F"/>
    <w:pPr>
      <w:spacing w:after="101" w:line="216" w:lineRule="exact"/>
      <w:ind w:firstLine="288"/>
    </w:pPr>
    <w:rPr>
      <w:rFonts w:ascii="Arial" w:eastAsia="Times New Roman" w:hAnsi="Arial" w:cs="Arial"/>
      <w:sz w:val="18"/>
      <w:szCs w:val="20"/>
      <w:lang w:val="es-ES" w:eastAsia="es-ES"/>
    </w:rPr>
  </w:style>
  <w:style w:type="character" w:customStyle="1" w:styleId="TextoCar">
    <w:name w:val="Texto Car"/>
    <w:link w:val="Texto"/>
    <w:locked/>
    <w:rsid w:val="00F8491F"/>
    <w:rPr>
      <w:rFonts w:ascii="Arial" w:eastAsia="Times New Roman" w:hAnsi="Arial" w:cs="Arial"/>
      <w:sz w:val="18"/>
      <w:szCs w:val="20"/>
      <w:lang w:val="es-ES" w:eastAsia="es-ES"/>
    </w:rPr>
  </w:style>
  <w:style w:type="paragraph" w:customStyle="1" w:styleId="Default">
    <w:name w:val="Default"/>
    <w:rsid w:val="00BB40E5"/>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Revisin">
    <w:name w:val="Revision"/>
    <w:hidden/>
    <w:uiPriority w:val="99"/>
    <w:semiHidden/>
    <w:rsid w:val="005C21FE"/>
    <w:pPr>
      <w:spacing w:after="0" w:line="240" w:lineRule="auto"/>
    </w:pPr>
  </w:style>
  <w:style w:type="table" w:customStyle="1" w:styleId="Tablaconcuadrcula1">
    <w:name w:val="Tabla con cuadrícula1"/>
    <w:basedOn w:val="Tablanormal"/>
    <w:next w:val="Tablaconcuadrcula"/>
    <w:uiPriority w:val="59"/>
    <w:rsid w:val="00927151"/>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7F2249"/>
  </w:style>
  <w:style w:type="table" w:customStyle="1" w:styleId="Tabladecuadrcula1clara1">
    <w:name w:val="Tabla de cuadrícula 1 clara1"/>
    <w:basedOn w:val="Tablanormal"/>
    <w:uiPriority w:val="46"/>
    <w:rsid w:val="009753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0903C6"/>
    <w:rPr>
      <w:color w:val="800080" w:themeColor="followedHyperlink"/>
      <w:u w:val="single"/>
    </w:rPr>
  </w:style>
  <w:style w:type="table" w:customStyle="1" w:styleId="Tabladecuadrcula1clara2">
    <w:name w:val="Tabla de cuadrícula 1 clara2"/>
    <w:basedOn w:val="Tablanormal"/>
    <w:uiPriority w:val="46"/>
    <w:rsid w:val="001969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rafonumerado">
    <w:name w:val="Párrafo numerado"/>
    <w:basedOn w:val="Prrafodelista"/>
    <w:link w:val="PrrafonumeradoCar"/>
    <w:autoRedefine/>
    <w:qFormat/>
    <w:rsid w:val="00C7461F"/>
    <w:pPr>
      <w:numPr>
        <w:numId w:val="3"/>
      </w:numPr>
      <w:spacing w:before="120" w:after="120"/>
      <w:contextualSpacing w:val="0"/>
    </w:pPr>
  </w:style>
  <w:style w:type="character" w:customStyle="1" w:styleId="Ttulo2Car">
    <w:name w:val="Título 2 Car"/>
    <w:basedOn w:val="Fuentedeprrafopredeter"/>
    <w:link w:val="Ttulo2"/>
    <w:uiPriority w:val="9"/>
    <w:rsid w:val="005837C2"/>
    <w:rPr>
      <w:rFonts w:ascii="ITC Avant Garde" w:hAnsi="ITC Avant Garde" w:cs="Times New Roman"/>
      <w:b/>
    </w:rPr>
  </w:style>
  <w:style w:type="character" w:customStyle="1" w:styleId="PrrafonumeradoCar">
    <w:name w:val="Párrafo numerado Car"/>
    <w:basedOn w:val="PrrafodelistaCar"/>
    <w:link w:val="Prrafonumerado"/>
    <w:rsid w:val="00C7461F"/>
    <w:rPr>
      <w:rFonts w:ascii="ITC Avant Garde" w:hAnsi="ITC Avant Garde"/>
    </w:rPr>
  </w:style>
  <w:style w:type="paragraph" w:customStyle="1" w:styleId="Encabezados">
    <w:name w:val="Encabezados"/>
    <w:basedOn w:val="Encabezado"/>
    <w:link w:val="EncabezadosCar"/>
    <w:qFormat/>
    <w:rsid w:val="008C1D0E"/>
    <w:pPr>
      <w:spacing w:before="0"/>
      <w:jc w:val="right"/>
    </w:pPr>
    <w:rPr>
      <w:rFonts w:cs="Times New Roman"/>
      <w:b/>
    </w:rPr>
  </w:style>
  <w:style w:type="character" w:customStyle="1" w:styleId="Ttulo3Car">
    <w:name w:val="Título 3 Car"/>
    <w:basedOn w:val="Fuentedeprrafopredeter"/>
    <w:link w:val="Ttulo3"/>
    <w:uiPriority w:val="9"/>
    <w:rsid w:val="00FC7C3A"/>
    <w:rPr>
      <w:rFonts w:ascii="ITC Avant Garde" w:eastAsia="Times New Roman" w:hAnsi="ITC Avant Garde" w:cs="Times New Roman"/>
      <w:b/>
      <w:lang w:eastAsia="es-ES"/>
    </w:rPr>
  </w:style>
  <w:style w:type="character" w:customStyle="1" w:styleId="EncabezadosCar">
    <w:name w:val="Encabezados Car"/>
    <w:basedOn w:val="EncabezadoCar"/>
    <w:link w:val="Encabezados"/>
    <w:rsid w:val="008C1D0E"/>
    <w:rPr>
      <w:rFonts w:ascii="ITC Avant Garde" w:hAnsi="ITC Avant Garde" w:cs="Times New Roman"/>
      <w:b/>
    </w:rPr>
  </w:style>
  <w:style w:type="character" w:customStyle="1" w:styleId="Ttulo4Car">
    <w:name w:val="Título 4 Car"/>
    <w:basedOn w:val="Fuentedeprrafopredeter"/>
    <w:link w:val="Ttulo4"/>
    <w:uiPriority w:val="9"/>
    <w:rsid w:val="003A1B6A"/>
    <w:rPr>
      <w:rFonts w:ascii="ITC Avant Garde" w:hAnsi="ITC Avant Garde" w:cs="Times New Roman"/>
      <w:b/>
    </w:rPr>
  </w:style>
  <w:style w:type="paragraph" w:customStyle="1" w:styleId="Bullets">
    <w:name w:val="Bullets"/>
    <w:basedOn w:val="Prrafodelista"/>
    <w:link w:val="BulletsCar"/>
    <w:autoRedefine/>
    <w:qFormat/>
    <w:rsid w:val="001F1E92"/>
    <w:pPr>
      <w:numPr>
        <w:ilvl w:val="1"/>
        <w:numId w:val="4"/>
      </w:numPr>
      <w:spacing w:before="0" w:after="120"/>
      <w:ind w:left="567"/>
      <w:contextualSpacing w:val="0"/>
    </w:pPr>
  </w:style>
  <w:style w:type="paragraph" w:customStyle="1" w:styleId="Incisos">
    <w:name w:val="Incisos"/>
    <w:basedOn w:val="Prrafodelista"/>
    <w:link w:val="IncisosCar"/>
    <w:autoRedefine/>
    <w:qFormat/>
    <w:rsid w:val="00C67252"/>
    <w:pPr>
      <w:numPr>
        <w:numId w:val="2"/>
      </w:numPr>
      <w:spacing w:before="120" w:after="120"/>
      <w:ind w:left="714" w:hanging="357"/>
      <w:contextualSpacing w:val="0"/>
    </w:pPr>
    <w:rPr>
      <w:rFonts w:eastAsia="Times New Roman" w:cs="Times New Roman"/>
      <w:lang w:eastAsia="es-ES"/>
    </w:rPr>
  </w:style>
  <w:style w:type="character" w:customStyle="1" w:styleId="BulletsCar">
    <w:name w:val="Bullets Car"/>
    <w:basedOn w:val="PrrafodelistaCar"/>
    <w:link w:val="Bullets"/>
    <w:rsid w:val="001F1E92"/>
    <w:rPr>
      <w:rFonts w:ascii="ITC Avant Garde" w:hAnsi="ITC Avant Garde"/>
    </w:rPr>
  </w:style>
  <w:style w:type="character" w:customStyle="1" w:styleId="IncisosCar">
    <w:name w:val="Incisos Car"/>
    <w:basedOn w:val="PrrafodelistaCar"/>
    <w:link w:val="Incisos"/>
    <w:rsid w:val="00C67252"/>
    <w:rPr>
      <w:rFonts w:ascii="ITC Avant Garde" w:eastAsia="Times New Roman" w:hAnsi="ITC Avant Garde" w:cs="Times New Roman"/>
      <w:lang w:eastAsia="es-ES"/>
    </w:rPr>
  </w:style>
  <w:style w:type="paragraph" w:customStyle="1" w:styleId="Notaalpie">
    <w:name w:val="Nota al pie"/>
    <w:basedOn w:val="Normal"/>
    <w:qFormat/>
    <w:rsid w:val="000F127F"/>
    <w:pPr>
      <w:spacing w:before="0" w:after="0" w:line="240" w:lineRule="auto"/>
    </w:pPr>
    <w:rPr>
      <w:sz w:val="16"/>
    </w:rPr>
  </w:style>
  <w:style w:type="paragraph" w:styleId="Sinespaciado">
    <w:name w:val="No Spacing"/>
    <w:uiPriority w:val="1"/>
    <w:qFormat/>
    <w:rsid w:val="009C4D84"/>
    <w:pPr>
      <w:spacing w:after="0" w:line="240" w:lineRule="auto"/>
    </w:pPr>
    <w:rPr>
      <w:rFonts w:ascii="Calibri" w:eastAsia="Calibri" w:hAnsi="Calibri" w:cs="Times New Roman"/>
    </w:rPr>
  </w:style>
  <w:style w:type="character" w:customStyle="1" w:styleId="Ttulo5Car">
    <w:name w:val="Título 5 Car"/>
    <w:basedOn w:val="Fuentedeprrafopredeter"/>
    <w:link w:val="Ttulo5"/>
    <w:uiPriority w:val="9"/>
    <w:rsid w:val="00656618"/>
    <w:rPr>
      <w:rFonts w:ascii="ITC Avant Garde" w:hAnsi="ITC Avant Garde"/>
      <w:b/>
    </w:rPr>
  </w:style>
  <w:style w:type="character" w:customStyle="1" w:styleId="Ttulo6Car">
    <w:name w:val="Título 6 Car"/>
    <w:basedOn w:val="Fuentedeprrafopredeter"/>
    <w:link w:val="Ttulo6"/>
    <w:uiPriority w:val="9"/>
    <w:rsid w:val="00776080"/>
    <w:rPr>
      <w:rFonts w:ascii="ITC Avant Garde" w:hAnsi="ITC Avant Garde" w:cs="Times New Roman"/>
      <w:b/>
      <w:i/>
    </w:rPr>
  </w:style>
  <w:style w:type="character" w:customStyle="1" w:styleId="Ttulo7Car">
    <w:name w:val="Título 7 Car"/>
    <w:basedOn w:val="Fuentedeprrafopredeter"/>
    <w:link w:val="Ttulo7"/>
    <w:uiPriority w:val="9"/>
    <w:rsid w:val="0080093A"/>
    <w:rPr>
      <w:rFonts w:ascii="ITC Avant Garde" w:hAnsi="ITC Avant Garde"/>
      <w:b/>
      <w:shd w:val="clear" w:color="auto" w:fill="FFFFFF" w:themeFill="background1"/>
    </w:rPr>
  </w:style>
  <w:style w:type="paragraph" w:styleId="Mapadeldocumento">
    <w:name w:val="Document Map"/>
    <w:basedOn w:val="Normal"/>
    <w:link w:val="MapadeldocumentoCar"/>
    <w:uiPriority w:val="99"/>
    <w:semiHidden/>
    <w:unhideWhenUsed/>
    <w:rsid w:val="000576ED"/>
    <w:pPr>
      <w:spacing w:before="0"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0576ED"/>
    <w:rPr>
      <w:rFonts w:ascii="Lucida Grande" w:hAnsi="Lucida Grande" w:cs="Lucida Grande"/>
      <w:sz w:val="24"/>
      <w:szCs w:val="24"/>
    </w:rPr>
  </w:style>
  <w:style w:type="paragraph" w:customStyle="1" w:styleId="NormalIFT">
    <w:name w:val="Normal IFT"/>
    <w:basedOn w:val="Prrafodelista"/>
    <w:link w:val="NormalIFTCar"/>
    <w:qFormat/>
    <w:rsid w:val="00ED7A8E"/>
    <w:pPr>
      <w:numPr>
        <w:numId w:val="5"/>
      </w:numPr>
      <w:autoSpaceDE w:val="0"/>
      <w:autoSpaceDN w:val="0"/>
      <w:adjustRightInd w:val="0"/>
      <w:spacing w:before="0" w:after="0" w:line="240" w:lineRule="auto"/>
      <w:contextualSpacing w:val="0"/>
    </w:pPr>
    <w:rPr>
      <w:rFonts w:eastAsia="Times New Roman" w:cs="Times New Roman"/>
      <w:bCs/>
      <w:color w:val="000000"/>
      <w:sz w:val="24"/>
      <w:szCs w:val="24"/>
      <w:lang w:val="es-ES_tradnl" w:eastAsia="es-ES"/>
    </w:rPr>
  </w:style>
  <w:style w:type="character" w:customStyle="1" w:styleId="NormalIFTCar">
    <w:name w:val="Normal IFT Car"/>
    <w:link w:val="NormalIFT"/>
    <w:rsid w:val="00ED7A8E"/>
    <w:rPr>
      <w:rFonts w:ascii="ITC Avant Garde" w:eastAsia="Times New Roman" w:hAnsi="ITC Avant Garde" w:cs="Times New Roman"/>
      <w:bCs/>
      <w:color w:val="000000"/>
      <w:sz w:val="24"/>
      <w:szCs w:val="24"/>
      <w:lang w:val="es-ES_tradnl" w:eastAsia="es-ES"/>
    </w:rPr>
  </w:style>
  <w:style w:type="paragraph" w:customStyle="1" w:styleId="estilo30">
    <w:name w:val="estilo30"/>
    <w:basedOn w:val="Normal"/>
    <w:rsid w:val="00B553A7"/>
    <w:pPr>
      <w:spacing w:before="100" w:beforeAutospacing="1" w:after="100" w:afterAutospacing="1" w:line="240" w:lineRule="auto"/>
      <w:jc w:val="left"/>
    </w:pPr>
    <w:rPr>
      <w:rFonts w:ascii="Times New Roman" w:eastAsia="Times New Roman" w:hAnsi="Times New Roman" w:cs="Times New Roman"/>
      <w:sz w:val="24"/>
      <w:szCs w:val="24"/>
      <w:lang w:eastAsia="es-MX"/>
    </w:rPr>
  </w:style>
  <w:style w:type="character" w:customStyle="1" w:styleId="Cuerpodeltexto">
    <w:name w:val="Cuerpo del texto_"/>
    <w:link w:val="Cuerpodeltexto0"/>
    <w:rsid w:val="009057BA"/>
    <w:rPr>
      <w:rFonts w:ascii="Times New Roman" w:eastAsia="Times New Roman" w:hAnsi="Times New Roman"/>
      <w:sz w:val="23"/>
      <w:szCs w:val="23"/>
      <w:shd w:val="clear" w:color="auto" w:fill="FFFFFF"/>
    </w:rPr>
  </w:style>
  <w:style w:type="paragraph" w:customStyle="1" w:styleId="Cuerpodeltexto0">
    <w:name w:val="Cuerpo del texto"/>
    <w:basedOn w:val="Normal"/>
    <w:link w:val="Cuerpodeltexto"/>
    <w:rsid w:val="009057BA"/>
    <w:pPr>
      <w:shd w:val="clear" w:color="auto" w:fill="FFFFFF"/>
      <w:spacing w:before="240" w:after="600" w:line="0" w:lineRule="atLeast"/>
      <w:ind w:hanging="260"/>
      <w:jc w:val="right"/>
    </w:pPr>
    <w:rPr>
      <w:rFonts w:ascii="Times New Roman" w:eastAsia="Times New Roman" w:hAnsi="Times New Roman"/>
      <w:sz w:val="23"/>
      <w:szCs w:val="23"/>
    </w:rPr>
  </w:style>
  <w:style w:type="character" w:styleId="Ttulodellibro">
    <w:name w:val="Book Title"/>
    <w:basedOn w:val="Fuentedeprrafopredeter"/>
    <w:uiPriority w:val="33"/>
    <w:qFormat/>
    <w:rsid w:val="00005FA0"/>
    <w:rPr>
      <w:b/>
      <w:bCs/>
      <w:smallCaps/>
      <w:spacing w:val="5"/>
    </w:rPr>
  </w:style>
  <w:style w:type="paragraph" w:styleId="NormalWeb">
    <w:name w:val="Normal (Web)"/>
    <w:basedOn w:val="Normal"/>
    <w:uiPriority w:val="99"/>
    <w:semiHidden/>
    <w:unhideWhenUsed/>
    <w:rsid w:val="00553AF4"/>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apple-converted-space">
    <w:name w:val="apple-converted-space"/>
    <w:basedOn w:val="Fuentedeprrafopredeter"/>
    <w:rsid w:val="00171964"/>
  </w:style>
  <w:style w:type="paragraph" w:styleId="Textoindependiente">
    <w:name w:val="Body Text"/>
    <w:basedOn w:val="Normal"/>
    <w:link w:val="TextoindependienteCar"/>
    <w:uiPriority w:val="99"/>
    <w:unhideWhenUsed/>
    <w:rsid w:val="00E94115"/>
    <w:pPr>
      <w:spacing w:before="0" w:after="120" w:line="240" w:lineRule="auto"/>
      <w:ind w:left="284"/>
    </w:pPr>
    <w:rPr>
      <w:rFonts w:asciiTheme="minorHAnsi" w:hAnsiTheme="minorHAnsi"/>
    </w:rPr>
  </w:style>
  <w:style w:type="character" w:customStyle="1" w:styleId="TextoindependienteCar">
    <w:name w:val="Texto independiente Car"/>
    <w:basedOn w:val="Fuentedeprrafopredeter"/>
    <w:link w:val="Textoindependiente"/>
    <w:uiPriority w:val="99"/>
    <w:rsid w:val="00E94115"/>
  </w:style>
  <w:style w:type="paragraph" w:customStyle="1" w:styleId="Prraforproyecto">
    <w:name w:val="Párrafor proyecto"/>
    <w:basedOn w:val="Normal"/>
    <w:link w:val="PrraforproyectoCar"/>
    <w:autoRedefine/>
    <w:qFormat/>
    <w:rsid w:val="00C93689"/>
    <w:pPr>
      <w:tabs>
        <w:tab w:val="left" w:pos="2410"/>
      </w:tabs>
      <w:spacing w:before="120" w:after="120" w:line="276" w:lineRule="auto"/>
    </w:pPr>
    <w:rPr>
      <w:rFonts w:eastAsia="Times New Roman" w:cs="Times New Roman"/>
      <w:bCs/>
      <w:color w:val="000000"/>
      <w:lang w:val="es-ES_tradnl" w:eastAsia="es-MX"/>
    </w:rPr>
  </w:style>
  <w:style w:type="character" w:customStyle="1" w:styleId="PrraforproyectoCar">
    <w:name w:val="Párrafor proyecto Car"/>
    <w:basedOn w:val="Fuentedeprrafopredeter"/>
    <w:link w:val="Prraforproyecto"/>
    <w:rsid w:val="00C93689"/>
    <w:rPr>
      <w:rFonts w:ascii="ITC Avant Garde" w:eastAsia="Times New Roman" w:hAnsi="ITC Avant Garde" w:cs="Times New Roman"/>
      <w:bCs/>
      <w:color w:val="000000"/>
      <w:lang w:val="es-ES_tradnl" w:eastAsia="es-MX"/>
    </w:rPr>
  </w:style>
  <w:style w:type="paragraph" w:customStyle="1" w:styleId="Cuadros">
    <w:name w:val="Cuadros"/>
    <w:basedOn w:val="Prrafodelista"/>
    <w:qFormat/>
    <w:rsid w:val="00C93689"/>
    <w:pPr>
      <w:keepNext/>
      <w:numPr>
        <w:numId w:val="42"/>
      </w:numPr>
      <w:spacing w:before="120" w:after="0" w:line="276" w:lineRule="auto"/>
      <w:contextualSpacing w:val="0"/>
      <w:jc w:val="center"/>
    </w:pPr>
    <w:rPr>
      <w:b/>
      <w:sz w:val="20"/>
    </w:rPr>
  </w:style>
  <w:style w:type="character" w:customStyle="1" w:styleId="N1IFTCar">
    <w:name w:val="N1 IFT Car"/>
    <w:basedOn w:val="Fuentedeprrafopredeter"/>
    <w:link w:val="N1IFT"/>
    <w:locked/>
    <w:rsid w:val="00763D70"/>
    <w:rPr>
      <w:rFonts w:ascii="ITC Avant Garde" w:hAnsi="ITC Avant Garde"/>
      <w:b/>
      <w:bCs/>
      <w:color w:val="000000"/>
      <w:lang w:eastAsia="es-ES"/>
    </w:rPr>
  </w:style>
  <w:style w:type="paragraph" w:customStyle="1" w:styleId="N1IFT">
    <w:name w:val="N1 IFT"/>
    <w:basedOn w:val="Normal"/>
    <w:link w:val="N1IFTCar"/>
    <w:rsid w:val="00763D70"/>
    <w:pPr>
      <w:spacing w:before="0" w:line="276" w:lineRule="auto"/>
    </w:pPr>
    <w:rPr>
      <w:b/>
      <w:bCs/>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27259">
      <w:bodyDiv w:val="1"/>
      <w:marLeft w:val="0"/>
      <w:marRight w:val="0"/>
      <w:marTop w:val="0"/>
      <w:marBottom w:val="0"/>
      <w:divBdr>
        <w:top w:val="none" w:sz="0" w:space="0" w:color="auto"/>
        <w:left w:val="none" w:sz="0" w:space="0" w:color="auto"/>
        <w:bottom w:val="none" w:sz="0" w:space="0" w:color="auto"/>
        <w:right w:val="none" w:sz="0" w:space="0" w:color="auto"/>
      </w:divBdr>
    </w:div>
    <w:div w:id="398983720">
      <w:bodyDiv w:val="1"/>
      <w:marLeft w:val="0"/>
      <w:marRight w:val="0"/>
      <w:marTop w:val="0"/>
      <w:marBottom w:val="0"/>
      <w:divBdr>
        <w:top w:val="none" w:sz="0" w:space="0" w:color="auto"/>
        <w:left w:val="none" w:sz="0" w:space="0" w:color="auto"/>
        <w:bottom w:val="none" w:sz="0" w:space="0" w:color="auto"/>
        <w:right w:val="none" w:sz="0" w:space="0" w:color="auto"/>
      </w:divBdr>
    </w:div>
    <w:div w:id="584533145">
      <w:bodyDiv w:val="1"/>
      <w:marLeft w:val="0"/>
      <w:marRight w:val="0"/>
      <w:marTop w:val="0"/>
      <w:marBottom w:val="0"/>
      <w:divBdr>
        <w:top w:val="none" w:sz="0" w:space="0" w:color="auto"/>
        <w:left w:val="none" w:sz="0" w:space="0" w:color="auto"/>
        <w:bottom w:val="none" w:sz="0" w:space="0" w:color="auto"/>
        <w:right w:val="none" w:sz="0" w:space="0" w:color="auto"/>
      </w:divBdr>
    </w:div>
    <w:div w:id="633875982">
      <w:bodyDiv w:val="1"/>
      <w:marLeft w:val="0"/>
      <w:marRight w:val="0"/>
      <w:marTop w:val="0"/>
      <w:marBottom w:val="0"/>
      <w:divBdr>
        <w:top w:val="none" w:sz="0" w:space="0" w:color="auto"/>
        <w:left w:val="none" w:sz="0" w:space="0" w:color="auto"/>
        <w:bottom w:val="none" w:sz="0" w:space="0" w:color="auto"/>
        <w:right w:val="none" w:sz="0" w:space="0" w:color="auto"/>
      </w:divBdr>
    </w:div>
    <w:div w:id="783769532">
      <w:bodyDiv w:val="1"/>
      <w:marLeft w:val="0"/>
      <w:marRight w:val="0"/>
      <w:marTop w:val="0"/>
      <w:marBottom w:val="0"/>
      <w:divBdr>
        <w:top w:val="none" w:sz="0" w:space="0" w:color="auto"/>
        <w:left w:val="none" w:sz="0" w:space="0" w:color="auto"/>
        <w:bottom w:val="none" w:sz="0" w:space="0" w:color="auto"/>
        <w:right w:val="none" w:sz="0" w:space="0" w:color="auto"/>
      </w:divBdr>
    </w:div>
    <w:div w:id="817108155">
      <w:bodyDiv w:val="1"/>
      <w:marLeft w:val="0"/>
      <w:marRight w:val="0"/>
      <w:marTop w:val="0"/>
      <w:marBottom w:val="0"/>
      <w:divBdr>
        <w:top w:val="none" w:sz="0" w:space="0" w:color="auto"/>
        <w:left w:val="none" w:sz="0" w:space="0" w:color="auto"/>
        <w:bottom w:val="none" w:sz="0" w:space="0" w:color="auto"/>
        <w:right w:val="none" w:sz="0" w:space="0" w:color="auto"/>
      </w:divBdr>
    </w:div>
    <w:div w:id="1078601529">
      <w:bodyDiv w:val="1"/>
      <w:marLeft w:val="0"/>
      <w:marRight w:val="0"/>
      <w:marTop w:val="0"/>
      <w:marBottom w:val="0"/>
      <w:divBdr>
        <w:top w:val="none" w:sz="0" w:space="0" w:color="auto"/>
        <w:left w:val="none" w:sz="0" w:space="0" w:color="auto"/>
        <w:bottom w:val="none" w:sz="0" w:space="0" w:color="auto"/>
        <w:right w:val="none" w:sz="0" w:space="0" w:color="auto"/>
      </w:divBdr>
    </w:div>
    <w:div w:id="1271665575">
      <w:bodyDiv w:val="1"/>
      <w:marLeft w:val="0"/>
      <w:marRight w:val="0"/>
      <w:marTop w:val="0"/>
      <w:marBottom w:val="0"/>
      <w:divBdr>
        <w:top w:val="none" w:sz="0" w:space="0" w:color="auto"/>
        <w:left w:val="none" w:sz="0" w:space="0" w:color="auto"/>
        <w:bottom w:val="none" w:sz="0" w:space="0" w:color="auto"/>
        <w:right w:val="none" w:sz="0" w:space="0" w:color="auto"/>
      </w:divBdr>
    </w:div>
    <w:div w:id="1671828618">
      <w:bodyDiv w:val="1"/>
      <w:marLeft w:val="0"/>
      <w:marRight w:val="0"/>
      <w:marTop w:val="0"/>
      <w:marBottom w:val="0"/>
      <w:divBdr>
        <w:top w:val="none" w:sz="0" w:space="0" w:color="auto"/>
        <w:left w:val="none" w:sz="0" w:space="0" w:color="auto"/>
        <w:bottom w:val="none" w:sz="0" w:space="0" w:color="auto"/>
        <w:right w:val="none" w:sz="0" w:space="0" w:color="auto"/>
      </w:divBdr>
    </w:div>
    <w:div w:id="1882933485">
      <w:bodyDiv w:val="1"/>
      <w:marLeft w:val="0"/>
      <w:marRight w:val="0"/>
      <w:marTop w:val="0"/>
      <w:marBottom w:val="0"/>
      <w:divBdr>
        <w:top w:val="none" w:sz="0" w:space="0" w:color="auto"/>
        <w:left w:val="none" w:sz="0" w:space="0" w:color="auto"/>
        <w:bottom w:val="none" w:sz="0" w:space="0" w:color="auto"/>
        <w:right w:val="none" w:sz="0" w:space="0" w:color="auto"/>
      </w:divBdr>
    </w:div>
    <w:div w:id="2053261157">
      <w:bodyDiv w:val="1"/>
      <w:marLeft w:val="0"/>
      <w:marRight w:val="0"/>
      <w:marTop w:val="0"/>
      <w:marBottom w:val="0"/>
      <w:divBdr>
        <w:top w:val="none" w:sz="0" w:space="0" w:color="auto"/>
        <w:left w:val="none" w:sz="0" w:space="0" w:color="auto"/>
        <w:bottom w:val="none" w:sz="0" w:space="0" w:color="auto"/>
        <w:right w:val="none" w:sz="0" w:space="0" w:color="auto"/>
      </w:divBdr>
    </w:div>
    <w:div w:id="211342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D169-B847-4B0C-9698-141A1C8D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23441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2016-12-14T19:24:00Z</dcterms:created>
  <dcterms:modified xsi:type="dcterms:W3CDTF">2017-01-30T18:39:00Z</dcterms:modified>
</cp:coreProperties>
</file>