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D0" w:rsidRPr="004D06F8" w:rsidRDefault="001210D0" w:rsidP="004D06F8">
      <w:pPr>
        <w:pStyle w:val="Ttulo1"/>
        <w:jc w:val="both"/>
        <w:rPr>
          <w:rFonts w:ascii="ITC Avant Garde" w:hAnsi="ITC Avant Garde"/>
          <w:b/>
          <w:color w:val="000000" w:themeColor="text1"/>
          <w:spacing w:val="-1"/>
          <w:sz w:val="22"/>
          <w:szCs w:val="22"/>
        </w:rPr>
      </w:pPr>
      <w:bookmarkStart w:id="0" w:name="_GoBack"/>
      <w:bookmarkEnd w:id="0"/>
      <w:r w:rsidRPr="004D06F8">
        <w:rPr>
          <w:rFonts w:ascii="ITC Avant Garde" w:hAnsi="ITC Avant Garde"/>
          <w:b/>
          <w:color w:val="000000" w:themeColor="text1"/>
          <w:sz w:val="22"/>
          <w:szCs w:val="22"/>
        </w:rPr>
        <w:t>ACUERDO MEDIANTE EL CUAL EL PLENO DEL INSTITUTO FEDERAL DE TELECOMUNICACIONES EM</w:t>
      </w:r>
      <w:r w:rsidR="006D6009" w:rsidRPr="004D06F8">
        <w:rPr>
          <w:rFonts w:ascii="ITC Avant Garde" w:hAnsi="ITC Avant Garde"/>
          <w:b/>
          <w:color w:val="000000" w:themeColor="text1"/>
          <w:sz w:val="22"/>
          <w:szCs w:val="22"/>
        </w:rPr>
        <w:t xml:space="preserve">ITE </w:t>
      </w:r>
      <w:r w:rsidR="00FB7209" w:rsidRPr="004D06F8">
        <w:rPr>
          <w:rFonts w:ascii="ITC Avant Garde" w:hAnsi="ITC Avant Garde"/>
          <w:b/>
          <w:color w:val="000000" w:themeColor="text1"/>
          <w:sz w:val="22"/>
          <w:szCs w:val="22"/>
        </w:rPr>
        <w:t>RESPUESTA A</w:t>
      </w:r>
      <w:r w:rsidR="000878D4" w:rsidRPr="004D06F8">
        <w:rPr>
          <w:rFonts w:ascii="ITC Avant Garde" w:hAnsi="ITC Avant Garde"/>
          <w:b/>
          <w:color w:val="000000" w:themeColor="text1"/>
          <w:sz w:val="22"/>
          <w:szCs w:val="22"/>
        </w:rPr>
        <w:t xml:space="preserve"> LA SOLICITUD</w:t>
      </w:r>
      <w:r w:rsidR="00E96679" w:rsidRPr="004D06F8">
        <w:rPr>
          <w:rFonts w:ascii="ITC Avant Garde" w:hAnsi="ITC Avant Garde"/>
          <w:b/>
          <w:color w:val="000000" w:themeColor="text1"/>
          <w:sz w:val="22"/>
          <w:szCs w:val="22"/>
        </w:rPr>
        <w:t xml:space="preserve"> </w:t>
      </w:r>
      <w:r w:rsidR="000F3CCD" w:rsidRPr="004D06F8">
        <w:rPr>
          <w:rFonts w:ascii="ITC Avant Garde" w:hAnsi="ITC Avant Garde"/>
          <w:b/>
          <w:color w:val="000000" w:themeColor="text1"/>
          <w:sz w:val="22"/>
          <w:szCs w:val="22"/>
        </w:rPr>
        <w:t xml:space="preserve">DE CONFIRMACIÓN DE CRITERIO </w:t>
      </w:r>
      <w:r w:rsidRPr="004D06F8">
        <w:rPr>
          <w:rFonts w:ascii="ITC Avant Garde" w:hAnsi="ITC Avant Garde"/>
          <w:b/>
          <w:color w:val="000000" w:themeColor="text1"/>
          <w:sz w:val="22"/>
          <w:szCs w:val="22"/>
        </w:rPr>
        <w:t>PRESENTADA POR</w:t>
      </w:r>
      <w:r w:rsidRPr="004D06F8">
        <w:rPr>
          <w:rFonts w:ascii="ITC Avant Garde" w:hAnsi="ITC Avant Garde"/>
          <w:b/>
          <w:color w:val="000000" w:themeColor="text1"/>
          <w:spacing w:val="-1"/>
          <w:sz w:val="22"/>
          <w:szCs w:val="22"/>
        </w:rPr>
        <w:t xml:space="preserve"> </w:t>
      </w:r>
      <w:r w:rsidR="00FA04CD" w:rsidRPr="004D06F8">
        <w:rPr>
          <w:rFonts w:ascii="ITC Avant Garde" w:hAnsi="ITC Avant Garde"/>
          <w:b/>
          <w:color w:val="000000" w:themeColor="text1"/>
          <w:spacing w:val="-1"/>
          <w:sz w:val="22"/>
          <w:szCs w:val="22"/>
        </w:rPr>
        <w:t>LA COMISIÓN FEDERAL DE ELECTRICIDAD</w:t>
      </w:r>
      <w:r w:rsidRPr="004D06F8">
        <w:rPr>
          <w:rFonts w:ascii="ITC Avant Garde" w:hAnsi="ITC Avant Garde"/>
          <w:b/>
          <w:color w:val="000000" w:themeColor="text1"/>
          <w:spacing w:val="-1"/>
          <w:sz w:val="22"/>
          <w:szCs w:val="22"/>
        </w:rPr>
        <w:t xml:space="preserve">, </w:t>
      </w:r>
      <w:r w:rsidRPr="004D06F8">
        <w:rPr>
          <w:rFonts w:ascii="ITC Avant Garde" w:hAnsi="ITC Avant Garde"/>
          <w:b/>
          <w:color w:val="000000" w:themeColor="text1"/>
          <w:sz w:val="22"/>
          <w:szCs w:val="22"/>
        </w:rPr>
        <w:t>EN RELACIÓN CON</w:t>
      </w:r>
      <w:r w:rsidR="00FB7209" w:rsidRPr="004D06F8">
        <w:rPr>
          <w:rFonts w:ascii="ITC Avant Garde" w:hAnsi="ITC Avant Garde"/>
          <w:b/>
          <w:color w:val="000000" w:themeColor="text1"/>
          <w:sz w:val="22"/>
          <w:szCs w:val="22"/>
        </w:rPr>
        <w:t xml:space="preserve"> LA PRESTACIÓN DE</w:t>
      </w:r>
      <w:r w:rsidR="00C13E70" w:rsidRPr="004D06F8">
        <w:rPr>
          <w:rFonts w:ascii="ITC Avant Garde" w:hAnsi="ITC Avant Garde"/>
          <w:b/>
          <w:color w:val="000000" w:themeColor="text1"/>
          <w:sz w:val="22"/>
          <w:szCs w:val="22"/>
        </w:rPr>
        <w:t>L</w:t>
      </w:r>
      <w:r w:rsidR="00FB7209" w:rsidRPr="004D06F8">
        <w:rPr>
          <w:rFonts w:ascii="ITC Avant Garde" w:hAnsi="ITC Avant Garde"/>
          <w:b/>
          <w:color w:val="000000" w:themeColor="text1"/>
          <w:sz w:val="22"/>
          <w:szCs w:val="22"/>
        </w:rPr>
        <w:t xml:space="preserve"> </w:t>
      </w:r>
      <w:r w:rsidRPr="004D06F8">
        <w:rPr>
          <w:rFonts w:ascii="ITC Avant Garde" w:hAnsi="ITC Avant Garde"/>
          <w:b/>
          <w:color w:val="000000" w:themeColor="text1"/>
          <w:sz w:val="22"/>
          <w:szCs w:val="22"/>
        </w:rPr>
        <w:t>SERVIC</w:t>
      </w:r>
      <w:r w:rsidR="00251CAA" w:rsidRPr="004D06F8">
        <w:rPr>
          <w:rFonts w:ascii="ITC Avant Garde" w:hAnsi="ITC Avant Garde"/>
          <w:b/>
          <w:color w:val="000000" w:themeColor="text1"/>
          <w:sz w:val="22"/>
          <w:szCs w:val="22"/>
        </w:rPr>
        <w:t>I</w:t>
      </w:r>
      <w:r w:rsidRPr="004D06F8">
        <w:rPr>
          <w:rFonts w:ascii="ITC Avant Garde" w:hAnsi="ITC Avant Garde"/>
          <w:b/>
          <w:color w:val="000000" w:themeColor="text1"/>
          <w:sz w:val="22"/>
          <w:szCs w:val="22"/>
        </w:rPr>
        <w:t xml:space="preserve">O DE </w:t>
      </w:r>
      <w:r w:rsidR="00C13E70" w:rsidRPr="004D06F8">
        <w:rPr>
          <w:rFonts w:ascii="ITC Avant Garde" w:hAnsi="ITC Avant Garde"/>
          <w:b/>
          <w:color w:val="000000" w:themeColor="text1"/>
          <w:sz w:val="22"/>
          <w:szCs w:val="22"/>
        </w:rPr>
        <w:t>ACCESO A INTERNET</w:t>
      </w:r>
      <w:r w:rsidR="00A12534" w:rsidRPr="004D06F8">
        <w:rPr>
          <w:rFonts w:ascii="ITC Avant Garde" w:hAnsi="ITC Avant Garde"/>
          <w:b/>
          <w:color w:val="000000" w:themeColor="text1"/>
          <w:sz w:val="22"/>
          <w:szCs w:val="22"/>
        </w:rPr>
        <w:t>.</w:t>
      </w:r>
    </w:p>
    <w:p w:rsidR="00EF649E" w:rsidRPr="004D06F8" w:rsidRDefault="00EF649E" w:rsidP="00774F4F">
      <w:pPr>
        <w:shd w:val="clear" w:color="auto" w:fill="FFFFFF"/>
        <w:ind w:right="6"/>
        <w:rPr>
          <w:rFonts w:ascii="ITC Avant Garde" w:hAnsi="ITC Avant Garde"/>
          <w:b/>
          <w:bCs/>
          <w:sz w:val="22"/>
          <w:szCs w:val="22"/>
        </w:rPr>
      </w:pPr>
    </w:p>
    <w:p w:rsidR="001210D0" w:rsidRPr="004D06F8" w:rsidRDefault="001210D0" w:rsidP="004D06F8">
      <w:pPr>
        <w:pStyle w:val="Ttulo2"/>
        <w:jc w:val="center"/>
        <w:rPr>
          <w:rFonts w:ascii="ITC Avant Garde" w:hAnsi="ITC Avant Garde"/>
          <w:b/>
          <w:color w:val="000000" w:themeColor="text1"/>
          <w:sz w:val="22"/>
          <w:szCs w:val="22"/>
        </w:rPr>
      </w:pPr>
      <w:r w:rsidRPr="004D06F8">
        <w:rPr>
          <w:rFonts w:ascii="ITC Avant Garde" w:hAnsi="ITC Avant Garde"/>
          <w:b/>
          <w:color w:val="000000" w:themeColor="text1"/>
          <w:sz w:val="22"/>
          <w:szCs w:val="22"/>
        </w:rPr>
        <w:t>ANTECEDENTES</w:t>
      </w:r>
    </w:p>
    <w:p w:rsidR="00A141C0" w:rsidRPr="004D06F8" w:rsidRDefault="00A141C0" w:rsidP="00774F4F">
      <w:pPr>
        <w:shd w:val="clear" w:color="auto" w:fill="FFFFFF"/>
        <w:ind w:right="6"/>
        <w:jc w:val="center"/>
        <w:rPr>
          <w:rFonts w:ascii="ITC Avant Garde" w:hAnsi="ITC Avant Garde"/>
          <w:b/>
          <w:bCs/>
          <w:sz w:val="22"/>
          <w:szCs w:val="22"/>
        </w:rPr>
      </w:pPr>
    </w:p>
    <w:p w:rsidR="00A95DEB" w:rsidRPr="004D06F8" w:rsidRDefault="00A141C0" w:rsidP="0000600C">
      <w:pPr>
        <w:shd w:val="clear" w:color="auto" w:fill="FFFFFF"/>
        <w:ind w:right="6"/>
        <w:jc w:val="both"/>
        <w:rPr>
          <w:rFonts w:ascii="ITC Avant Garde" w:hAnsi="ITC Avant Garde"/>
          <w:sz w:val="22"/>
          <w:szCs w:val="22"/>
        </w:rPr>
      </w:pPr>
      <w:r w:rsidRPr="004D06F8">
        <w:rPr>
          <w:rFonts w:ascii="ITC Avant Garde" w:hAnsi="ITC Avant Garde"/>
          <w:b/>
          <w:sz w:val="22"/>
          <w:szCs w:val="22"/>
        </w:rPr>
        <w:t xml:space="preserve">PRIMERO.- </w:t>
      </w:r>
      <w:r w:rsidR="00CC73E3" w:rsidRPr="004D06F8">
        <w:rPr>
          <w:rFonts w:ascii="ITC Avant Garde" w:hAnsi="ITC Avant Garde"/>
          <w:sz w:val="22"/>
          <w:szCs w:val="22"/>
        </w:rPr>
        <w:t xml:space="preserve">Con fecha 7 de junio de 1995, se publicó en el </w:t>
      </w:r>
      <w:r w:rsidR="00A97D19" w:rsidRPr="004D06F8">
        <w:rPr>
          <w:rFonts w:ascii="ITC Avant Garde" w:hAnsi="ITC Avant Garde"/>
          <w:sz w:val="22"/>
          <w:szCs w:val="22"/>
        </w:rPr>
        <w:t>D</w:t>
      </w:r>
      <w:r w:rsidR="00872933" w:rsidRPr="004D06F8">
        <w:rPr>
          <w:rFonts w:ascii="ITC Avant Garde" w:hAnsi="ITC Avant Garde"/>
          <w:sz w:val="22"/>
          <w:szCs w:val="22"/>
        </w:rPr>
        <w:t xml:space="preserve">iario </w:t>
      </w:r>
      <w:r w:rsidR="00A97D19" w:rsidRPr="004D06F8">
        <w:rPr>
          <w:rFonts w:ascii="ITC Avant Garde" w:hAnsi="ITC Avant Garde"/>
          <w:sz w:val="22"/>
          <w:szCs w:val="22"/>
        </w:rPr>
        <w:t>O</w:t>
      </w:r>
      <w:r w:rsidR="00A13E87" w:rsidRPr="004D06F8">
        <w:rPr>
          <w:rFonts w:ascii="ITC Avant Garde" w:hAnsi="ITC Avant Garde"/>
          <w:sz w:val="22"/>
          <w:szCs w:val="22"/>
        </w:rPr>
        <w:t>ficial</w:t>
      </w:r>
      <w:r w:rsidR="00653ED9" w:rsidRPr="004D06F8">
        <w:rPr>
          <w:rFonts w:ascii="ITC Avant Garde" w:hAnsi="ITC Avant Garde"/>
          <w:sz w:val="22"/>
          <w:szCs w:val="22"/>
        </w:rPr>
        <w:t xml:space="preserve"> </w:t>
      </w:r>
      <w:r w:rsidR="00872933" w:rsidRPr="004D06F8">
        <w:rPr>
          <w:rFonts w:ascii="ITC Avant Garde" w:hAnsi="ITC Avant Garde"/>
          <w:sz w:val="22"/>
          <w:szCs w:val="22"/>
        </w:rPr>
        <w:t xml:space="preserve">de la </w:t>
      </w:r>
      <w:r w:rsidR="00A97D19" w:rsidRPr="004D06F8">
        <w:rPr>
          <w:rFonts w:ascii="ITC Avant Garde" w:hAnsi="ITC Avant Garde"/>
          <w:sz w:val="22"/>
          <w:szCs w:val="22"/>
        </w:rPr>
        <w:t>F</w:t>
      </w:r>
      <w:r w:rsidR="00A13E87" w:rsidRPr="004D06F8">
        <w:rPr>
          <w:rFonts w:ascii="ITC Avant Garde" w:hAnsi="ITC Avant Garde"/>
          <w:sz w:val="22"/>
          <w:szCs w:val="22"/>
        </w:rPr>
        <w:t>ederación</w:t>
      </w:r>
      <w:r w:rsidR="002E471A" w:rsidRPr="004D06F8">
        <w:rPr>
          <w:rFonts w:ascii="ITC Avant Garde" w:hAnsi="ITC Avant Garde"/>
          <w:sz w:val="22"/>
          <w:szCs w:val="22"/>
        </w:rPr>
        <w:t xml:space="preserve"> (</w:t>
      </w:r>
      <w:r w:rsidR="00E96F99" w:rsidRPr="004D06F8">
        <w:rPr>
          <w:rFonts w:ascii="ITC Avant Garde" w:hAnsi="ITC Avant Garde"/>
          <w:sz w:val="22"/>
          <w:szCs w:val="22"/>
        </w:rPr>
        <w:t>DOF</w:t>
      </w:r>
      <w:r w:rsidR="00872933" w:rsidRPr="004D06F8">
        <w:rPr>
          <w:rFonts w:ascii="ITC Avant Garde" w:hAnsi="ITC Avant Garde"/>
          <w:sz w:val="22"/>
          <w:szCs w:val="22"/>
        </w:rPr>
        <w:t>)</w:t>
      </w:r>
      <w:r w:rsidR="00A97D19" w:rsidRPr="004D06F8">
        <w:rPr>
          <w:rFonts w:ascii="ITC Avant Garde" w:hAnsi="ITC Avant Garde"/>
          <w:sz w:val="22"/>
          <w:szCs w:val="22"/>
        </w:rPr>
        <w:t xml:space="preserve"> </w:t>
      </w:r>
      <w:r w:rsidR="00CC73E3" w:rsidRPr="004D06F8">
        <w:rPr>
          <w:rFonts w:ascii="ITC Avant Garde" w:hAnsi="ITC Avant Garde"/>
          <w:sz w:val="22"/>
          <w:szCs w:val="22"/>
        </w:rPr>
        <w:t>l</w:t>
      </w:r>
      <w:r w:rsidR="000116B3" w:rsidRPr="004D06F8">
        <w:rPr>
          <w:rFonts w:ascii="ITC Avant Garde" w:hAnsi="ITC Avant Garde"/>
          <w:sz w:val="22"/>
          <w:szCs w:val="22"/>
        </w:rPr>
        <w:t>a Le</w:t>
      </w:r>
      <w:r w:rsidR="00CC73E3" w:rsidRPr="004D06F8">
        <w:rPr>
          <w:rFonts w:ascii="ITC Avant Garde" w:hAnsi="ITC Avant Garde"/>
          <w:sz w:val="22"/>
          <w:szCs w:val="22"/>
        </w:rPr>
        <w:t>y Federal de Telecomunicaciones (</w:t>
      </w:r>
      <w:r w:rsidR="0016770D" w:rsidRPr="004D06F8">
        <w:rPr>
          <w:rFonts w:ascii="ITC Avant Garde" w:hAnsi="ITC Avant Garde"/>
          <w:sz w:val="22"/>
          <w:szCs w:val="22"/>
        </w:rPr>
        <w:t>LFT</w:t>
      </w:r>
      <w:r w:rsidR="00CC73E3" w:rsidRPr="004D06F8">
        <w:rPr>
          <w:rFonts w:ascii="ITC Avant Garde" w:hAnsi="ITC Avant Garde"/>
          <w:sz w:val="22"/>
          <w:szCs w:val="22"/>
        </w:rPr>
        <w:t>)</w:t>
      </w:r>
      <w:r w:rsidR="00797543" w:rsidRPr="004D06F8">
        <w:rPr>
          <w:rFonts w:ascii="ITC Avant Garde" w:hAnsi="ITC Avant Garde"/>
          <w:sz w:val="22"/>
          <w:szCs w:val="22"/>
        </w:rPr>
        <w:t>,</w:t>
      </w:r>
      <w:r w:rsidR="00872933" w:rsidRPr="004D06F8">
        <w:rPr>
          <w:rFonts w:ascii="ITC Avant Garde" w:hAnsi="ITC Avant Garde"/>
          <w:sz w:val="22"/>
          <w:szCs w:val="22"/>
        </w:rPr>
        <w:t xml:space="preserve"> </w:t>
      </w:r>
      <w:r w:rsidR="00CC73E3" w:rsidRPr="004D06F8">
        <w:rPr>
          <w:rFonts w:ascii="ITC Avant Garde" w:hAnsi="ITC Avant Garde"/>
          <w:sz w:val="22"/>
          <w:szCs w:val="22"/>
        </w:rPr>
        <w:t>misma que entró en vigor el</w:t>
      </w:r>
      <w:r w:rsidR="0000600C" w:rsidRPr="004D06F8">
        <w:rPr>
          <w:rFonts w:ascii="ITC Avant Garde" w:hAnsi="ITC Avant Garde"/>
          <w:sz w:val="22"/>
          <w:szCs w:val="22"/>
        </w:rPr>
        <w:t xml:space="preserve"> </w:t>
      </w:r>
      <w:r w:rsidR="00797543" w:rsidRPr="004D06F8">
        <w:rPr>
          <w:rFonts w:ascii="ITC Avant Garde" w:hAnsi="ITC Avant Garde"/>
          <w:sz w:val="22"/>
          <w:szCs w:val="22"/>
        </w:rPr>
        <w:t>8 de junio de</w:t>
      </w:r>
      <w:r w:rsidR="00751B19" w:rsidRPr="004D06F8">
        <w:rPr>
          <w:rFonts w:ascii="ITC Avant Garde" w:hAnsi="ITC Avant Garde"/>
          <w:sz w:val="22"/>
          <w:szCs w:val="22"/>
        </w:rPr>
        <w:t>l mismo año.</w:t>
      </w:r>
      <w:r w:rsidR="00797543" w:rsidRPr="004D06F8">
        <w:rPr>
          <w:rFonts w:ascii="ITC Avant Garde" w:hAnsi="ITC Avant Garde"/>
          <w:sz w:val="22"/>
          <w:szCs w:val="22"/>
        </w:rPr>
        <w:t xml:space="preserve"> </w:t>
      </w:r>
    </w:p>
    <w:p w:rsidR="00ED540D" w:rsidRPr="004D06F8" w:rsidRDefault="00ED540D" w:rsidP="00774F4F">
      <w:pPr>
        <w:widowControl/>
        <w:jc w:val="both"/>
        <w:rPr>
          <w:rFonts w:ascii="ITC Avant Garde" w:eastAsiaTheme="minorHAnsi" w:hAnsi="ITC Avant Garde"/>
          <w:sz w:val="22"/>
          <w:szCs w:val="22"/>
          <w:lang w:eastAsia="en-US"/>
        </w:rPr>
      </w:pPr>
    </w:p>
    <w:p w:rsidR="002309A2" w:rsidRPr="004D06F8" w:rsidRDefault="003E0784" w:rsidP="008F005C">
      <w:pPr>
        <w:widowControl/>
        <w:jc w:val="both"/>
        <w:rPr>
          <w:rFonts w:ascii="ITC Avant Garde" w:hAnsi="ITC Avant Garde"/>
          <w:sz w:val="22"/>
          <w:szCs w:val="22"/>
        </w:rPr>
      </w:pPr>
      <w:r w:rsidRPr="004D06F8">
        <w:rPr>
          <w:rFonts w:ascii="ITC Avant Garde" w:hAnsi="ITC Avant Garde"/>
          <w:b/>
          <w:sz w:val="22"/>
          <w:szCs w:val="22"/>
        </w:rPr>
        <w:t>SEGUNDO</w:t>
      </w:r>
      <w:r w:rsidR="006F006E" w:rsidRPr="004D06F8">
        <w:rPr>
          <w:rFonts w:ascii="ITC Avant Garde" w:hAnsi="ITC Avant Garde"/>
          <w:b/>
          <w:sz w:val="22"/>
          <w:szCs w:val="22"/>
        </w:rPr>
        <w:t xml:space="preserve">.- </w:t>
      </w:r>
      <w:r w:rsidR="00807D33" w:rsidRPr="004D06F8">
        <w:rPr>
          <w:rFonts w:ascii="ITC Avant Garde" w:eastAsiaTheme="minorHAnsi" w:hAnsi="ITC Avant Garde"/>
          <w:sz w:val="22"/>
          <w:szCs w:val="22"/>
          <w:lang w:eastAsia="en-US"/>
        </w:rPr>
        <w:t xml:space="preserve">Con fecha </w:t>
      </w:r>
      <w:r w:rsidR="00FA04CD" w:rsidRPr="004D06F8">
        <w:rPr>
          <w:rFonts w:ascii="ITC Avant Garde" w:eastAsiaTheme="minorHAnsi" w:hAnsi="ITC Avant Garde"/>
          <w:sz w:val="22"/>
          <w:szCs w:val="22"/>
          <w:lang w:eastAsia="en-US"/>
        </w:rPr>
        <w:t>10 de noviembre</w:t>
      </w:r>
      <w:r w:rsidR="008F005C" w:rsidRPr="004D06F8">
        <w:rPr>
          <w:rFonts w:ascii="ITC Avant Garde" w:eastAsiaTheme="minorHAnsi" w:hAnsi="ITC Avant Garde"/>
          <w:sz w:val="22"/>
          <w:szCs w:val="22"/>
          <w:lang w:eastAsia="en-US"/>
        </w:rPr>
        <w:t xml:space="preserve"> </w:t>
      </w:r>
      <w:r w:rsidR="00807D33" w:rsidRPr="004D06F8">
        <w:rPr>
          <w:rFonts w:ascii="ITC Avant Garde" w:eastAsiaTheme="minorHAnsi" w:hAnsi="ITC Avant Garde"/>
          <w:sz w:val="22"/>
          <w:szCs w:val="22"/>
          <w:lang w:eastAsia="en-US"/>
        </w:rPr>
        <w:t>de 20</w:t>
      </w:r>
      <w:r w:rsidR="00C51F84" w:rsidRPr="004D06F8">
        <w:rPr>
          <w:rFonts w:ascii="ITC Avant Garde" w:eastAsiaTheme="minorHAnsi" w:hAnsi="ITC Avant Garde"/>
          <w:sz w:val="22"/>
          <w:szCs w:val="22"/>
          <w:lang w:eastAsia="en-US"/>
        </w:rPr>
        <w:t>0</w:t>
      </w:r>
      <w:r w:rsidR="008F005C" w:rsidRPr="004D06F8">
        <w:rPr>
          <w:rFonts w:ascii="ITC Avant Garde" w:eastAsiaTheme="minorHAnsi" w:hAnsi="ITC Avant Garde"/>
          <w:sz w:val="22"/>
          <w:szCs w:val="22"/>
          <w:lang w:eastAsia="en-US"/>
        </w:rPr>
        <w:t>6</w:t>
      </w:r>
      <w:r w:rsidR="00807D33" w:rsidRPr="004D06F8">
        <w:rPr>
          <w:rFonts w:ascii="ITC Avant Garde" w:eastAsiaTheme="minorHAnsi" w:hAnsi="ITC Avant Garde"/>
          <w:sz w:val="22"/>
          <w:szCs w:val="22"/>
          <w:lang w:eastAsia="en-US"/>
        </w:rPr>
        <w:t xml:space="preserve">, </w:t>
      </w:r>
      <w:r w:rsidR="008F005C" w:rsidRPr="004D06F8">
        <w:rPr>
          <w:rFonts w:ascii="ITC Avant Garde" w:eastAsiaTheme="minorHAnsi" w:hAnsi="ITC Avant Garde"/>
          <w:sz w:val="22"/>
          <w:szCs w:val="22"/>
          <w:lang w:eastAsia="en-US"/>
        </w:rPr>
        <w:t>el Gobierno Federal por conducto de la Secretaría de Comunicaciones y Transportes</w:t>
      </w:r>
      <w:r w:rsidR="00807D33" w:rsidRPr="004D06F8">
        <w:rPr>
          <w:rFonts w:ascii="ITC Avant Garde" w:eastAsiaTheme="minorHAnsi" w:hAnsi="ITC Avant Garde"/>
          <w:sz w:val="22"/>
          <w:szCs w:val="22"/>
          <w:lang w:eastAsia="en-US"/>
        </w:rPr>
        <w:t xml:space="preserve"> </w:t>
      </w:r>
      <w:r w:rsidR="008F005C" w:rsidRPr="004D06F8">
        <w:rPr>
          <w:rFonts w:ascii="ITC Avant Garde" w:eastAsiaTheme="minorHAnsi" w:hAnsi="ITC Avant Garde"/>
          <w:sz w:val="22"/>
          <w:szCs w:val="22"/>
          <w:lang w:eastAsia="en-US"/>
        </w:rPr>
        <w:t xml:space="preserve">otorgó a </w:t>
      </w:r>
      <w:r w:rsidR="001B684B" w:rsidRPr="004D06F8">
        <w:rPr>
          <w:rFonts w:ascii="ITC Avant Garde" w:eastAsiaTheme="minorHAnsi" w:hAnsi="ITC Avant Garde"/>
          <w:sz w:val="22"/>
          <w:szCs w:val="22"/>
          <w:lang w:eastAsia="en-US"/>
        </w:rPr>
        <w:t xml:space="preserve">la </w:t>
      </w:r>
      <w:r w:rsidR="005B2857" w:rsidRPr="004D06F8">
        <w:rPr>
          <w:rFonts w:ascii="ITC Avant Garde" w:eastAsiaTheme="minorHAnsi" w:hAnsi="ITC Avant Garde"/>
          <w:sz w:val="22"/>
          <w:szCs w:val="22"/>
          <w:lang w:eastAsia="en-US"/>
        </w:rPr>
        <w:t xml:space="preserve">Comisión Federal de Electricidad </w:t>
      </w:r>
      <w:r w:rsidR="008F005C" w:rsidRPr="004D06F8">
        <w:rPr>
          <w:rFonts w:ascii="ITC Avant Garde" w:eastAsiaTheme="minorHAnsi" w:hAnsi="ITC Avant Garde"/>
          <w:sz w:val="22"/>
          <w:szCs w:val="22"/>
          <w:lang w:eastAsia="en-US"/>
        </w:rPr>
        <w:t>(</w:t>
      </w:r>
      <w:r w:rsidR="005B2857" w:rsidRPr="004D06F8">
        <w:rPr>
          <w:rFonts w:ascii="ITC Avant Garde" w:eastAsiaTheme="minorHAnsi" w:hAnsi="ITC Avant Garde"/>
          <w:sz w:val="22"/>
          <w:szCs w:val="22"/>
          <w:lang w:eastAsia="en-US"/>
        </w:rPr>
        <w:t>CFE</w:t>
      </w:r>
      <w:r w:rsidR="008F005C" w:rsidRPr="004D06F8">
        <w:rPr>
          <w:rFonts w:ascii="ITC Avant Garde" w:eastAsiaTheme="minorHAnsi" w:hAnsi="ITC Avant Garde"/>
          <w:sz w:val="22"/>
          <w:szCs w:val="22"/>
          <w:lang w:eastAsia="en-US"/>
        </w:rPr>
        <w:t>) un título de concesión para instalar, operar y explotar una red pública de telecomunicaciones</w:t>
      </w:r>
      <w:r w:rsidR="008F005C" w:rsidRPr="004D06F8">
        <w:rPr>
          <w:rFonts w:ascii="ITC Avant Garde" w:hAnsi="ITC Avant Garde"/>
          <w:sz w:val="22"/>
          <w:szCs w:val="22"/>
        </w:rPr>
        <w:t xml:space="preserve">. </w:t>
      </w:r>
    </w:p>
    <w:p w:rsidR="005B2857" w:rsidRPr="004D06F8" w:rsidRDefault="005B2857" w:rsidP="008F005C">
      <w:pPr>
        <w:widowControl/>
        <w:jc w:val="both"/>
        <w:rPr>
          <w:rFonts w:ascii="ITC Avant Garde" w:hAnsi="ITC Avant Garde"/>
          <w:sz w:val="22"/>
          <w:szCs w:val="22"/>
        </w:rPr>
      </w:pPr>
    </w:p>
    <w:p w:rsidR="001143CF" w:rsidRPr="004D06F8" w:rsidRDefault="00545A7D" w:rsidP="008F005C">
      <w:pPr>
        <w:widowControl/>
        <w:jc w:val="both"/>
        <w:rPr>
          <w:rFonts w:ascii="ITC Avant Garde" w:hAnsi="ITC Avant Garde"/>
          <w:sz w:val="22"/>
          <w:szCs w:val="22"/>
        </w:rPr>
      </w:pPr>
      <w:r w:rsidRPr="004D06F8">
        <w:rPr>
          <w:rFonts w:ascii="ITC Avant Garde" w:hAnsi="ITC Avant Garde"/>
          <w:b/>
          <w:sz w:val="22"/>
          <w:szCs w:val="22"/>
        </w:rPr>
        <w:t>TERCERO.-</w:t>
      </w:r>
      <w:r w:rsidRPr="004D06F8">
        <w:rPr>
          <w:rFonts w:ascii="ITC Avant Garde" w:hAnsi="ITC Avant Garde"/>
          <w:sz w:val="22"/>
          <w:szCs w:val="22"/>
        </w:rPr>
        <w:t xml:space="preserve"> Con fecha 9 de junio de 2009</w:t>
      </w:r>
      <w:r w:rsidR="00834B5E" w:rsidRPr="004D06F8">
        <w:rPr>
          <w:rFonts w:ascii="ITC Avant Garde" w:hAnsi="ITC Avant Garde"/>
          <w:sz w:val="22"/>
          <w:szCs w:val="22"/>
        </w:rPr>
        <w:t>,</w:t>
      </w:r>
      <w:r w:rsidRPr="004D06F8">
        <w:rPr>
          <w:rFonts w:ascii="ITC Avant Garde" w:hAnsi="ITC Avant Garde"/>
          <w:sz w:val="22"/>
          <w:szCs w:val="22"/>
        </w:rPr>
        <w:t xml:space="preserve"> la Unidad de Servicios a la Industria de la </w:t>
      </w:r>
      <w:r w:rsidR="00EE59A1" w:rsidRPr="004D06F8">
        <w:rPr>
          <w:rFonts w:ascii="ITC Avant Garde" w:hAnsi="ITC Avant Garde"/>
          <w:sz w:val="22"/>
          <w:szCs w:val="22"/>
        </w:rPr>
        <w:t xml:space="preserve">extinta </w:t>
      </w:r>
      <w:r w:rsidRPr="004D06F8">
        <w:rPr>
          <w:rFonts w:ascii="ITC Avant Garde" w:hAnsi="ITC Avant Garde"/>
          <w:sz w:val="22"/>
          <w:szCs w:val="22"/>
        </w:rPr>
        <w:t>Comisión Federal de Telecomunicaciones otorgó a la CFE, la Constancia de Servicios de Valor Agregado SVA-069/2009, la cual fue modificada mediante la diversa SVA-003/2011 de fecha 4 de febrero de 2011.</w:t>
      </w:r>
    </w:p>
    <w:p w:rsidR="001143CF" w:rsidRPr="004D06F8" w:rsidRDefault="001143CF" w:rsidP="008F005C">
      <w:pPr>
        <w:widowControl/>
        <w:jc w:val="both"/>
        <w:rPr>
          <w:rFonts w:ascii="ITC Avant Garde" w:hAnsi="ITC Avant Garde"/>
          <w:sz w:val="22"/>
          <w:szCs w:val="22"/>
        </w:rPr>
      </w:pPr>
    </w:p>
    <w:p w:rsidR="007216E2" w:rsidRPr="004D06F8" w:rsidRDefault="001143CF" w:rsidP="008F005C">
      <w:pPr>
        <w:widowControl/>
        <w:jc w:val="both"/>
        <w:rPr>
          <w:rFonts w:ascii="ITC Avant Garde" w:hAnsi="ITC Avant Garde"/>
          <w:sz w:val="22"/>
          <w:szCs w:val="22"/>
        </w:rPr>
      </w:pPr>
      <w:r w:rsidRPr="004D06F8">
        <w:rPr>
          <w:rFonts w:ascii="ITC Avant Garde" w:hAnsi="ITC Avant Garde"/>
          <w:b/>
          <w:sz w:val="22"/>
          <w:szCs w:val="22"/>
        </w:rPr>
        <w:t xml:space="preserve">CUARTO.- </w:t>
      </w:r>
      <w:r w:rsidR="00152F2B" w:rsidRPr="004D06F8">
        <w:rPr>
          <w:rFonts w:ascii="ITC Avant Garde" w:hAnsi="ITC Avant Garde"/>
          <w:sz w:val="22"/>
          <w:szCs w:val="22"/>
        </w:rPr>
        <w:t xml:space="preserve">Con fecha 11 de junio de 2013, se publicó en el DOF </w:t>
      </w:r>
      <w:r w:rsidR="00E900AD" w:rsidRPr="004D06F8">
        <w:rPr>
          <w:rFonts w:ascii="ITC Avant Garde" w:hAnsi="ITC Avant Garde"/>
          <w:sz w:val="22"/>
          <w:szCs w:val="22"/>
        </w:rPr>
        <w:t xml:space="preserve">el </w:t>
      </w:r>
      <w:r w:rsidR="00152F2B" w:rsidRPr="004D06F8">
        <w:rPr>
          <w:rFonts w:ascii="ITC Avant Garde" w:hAnsi="ITC Avant Garde"/>
          <w:sz w:val="22"/>
          <w:szCs w:val="22"/>
        </w:rPr>
        <w:t>“DECRETO por el que se reforman y adicionan diversas disposiciones de los artículos 6o., 7o., 27, 28, 73, 78, 94 y 105 de la Constitución Política de los Estados Unidos Mexicanos, en materia de telecomunicaciones”</w:t>
      </w:r>
      <w:r w:rsidR="006914E3" w:rsidRPr="004D06F8">
        <w:rPr>
          <w:rFonts w:ascii="ITC Avant Garde" w:hAnsi="ITC Avant Garde"/>
          <w:sz w:val="22"/>
          <w:szCs w:val="22"/>
        </w:rPr>
        <w:t xml:space="preserve"> </w:t>
      </w:r>
      <w:r w:rsidR="00152F2B" w:rsidRPr="004D06F8">
        <w:rPr>
          <w:rFonts w:ascii="ITC Avant Garde" w:hAnsi="ITC Avant Garde"/>
          <w:sz w:val="22"/>
          <w:szCs w:val="22"/>
        </w:rPr>
        <w:t>(Decreto</w:t>
      </w:r>
      <w:r w:rsidR="00866F92" w:rsidRPr="004D06F8">
        <w:rPr>
          <w:rFonts w:ascii="ITC Avant Garde" w:hAnsi="ITC Avant Garde"/>
          <w:sz w:val="22"/>
          <w:szCs w:val="22"/>
        </w:rPr>
        <w:t xml:space="preserve"> de Reforma Constitucional</w:t>
      </w:r>
      <w:r w:rsidR="00152F2B" w:rsidRPr="004D06F8">
        <w:rPr>
          <w:rFonts w:ascii="ITC Avant Garde" w:hAnsi="ITC Avant Garde"/>
          <w:sz w:val="22"/>
          <w:szCs w:val="22"/>
        </w:rPr>
        <w:t>)</w:t>
      </w:r>
      <w:r w:rsidR="00D72D07" w:rsidRPr="004D06F8">
        <w:rPr>
          <w:rFonts w:ascii="ITC Avant Garde" w:hAnsi="ITC Avant Garde"/>
          <w:sz w:val="22"/>
          <w:szCs w:val="22"/>
        </w:rPr>
        <w:t>, mediante el cual se creó al Instituto Federal de Telecomunicaciones (Ins</w:t>
      </w:r>
      <w:r w:rsidR="004175B4" w:rsidRPr="004D06F8">
        <w:rPr>
          <w:rFonts w:ascii="ITC Avant Garde" w:hAnsi="ITC Avant Garde"/>
          <w:sz w:val="22"/>
          <w:szCs w:val="22"/>
        </w:rPr>
        <w:t>tituto)</w:t>
      </w:r>
      <w:r w:rsidR="007A0AC8" w:rsidRPr="004D06F8">
        <w:rPr>
          <w:rFonts w:ascii="ITC Avant Garde" w:hAnsi="ITC Avant Garde"/>
          <w:sz w:val="22"/>
          <w:szCs w:val="22"/>
        </w:rPr>
        <w:t>.</w:t>
      </w:r>
    </w:p>
    <w:p w:rsidR="000116B3" w:rsidRPr="004D06F8" w:rsidRDefault="000116B3" w:rsidP="00774F4F">
      <w:pPr>
        <w:shd w:val="clear" w:color="auto" w:fill="FFFFFF"/>
        <w:ind w:right="6"/>
        <w:jc w:val="both"/>
        <w:rPr>
          <w:rFonts w:ascii="ITC Avant Garde" w:hAnsi="ITC Avant Garde"/>
          <w:b/>
          <w:sz w:val="22"/>
          <w:szCs w:val="22"/>
        </w:rPr>
      </w:pPr>
    </w:p>
    <w:p w:rsidR="006137EA" w:rsidRPr="004D06F8" w:rsidRDefault="00FD39F0" w:rsidP="00774F4F">
      <w:pPr>
        <w:shd w:val="clear" w:color="auto" w:fill="FFFFFF"/>
        <w:ind w:right="6"/>
        <w:jc w:val="both"/>
        <w:rPr>
          <w:rFonts w:ascii="ITC Avant Garde" w:hAnsi="ITC Avant Garde"/>
          <w:sz w:val="22"/>
          <w:szCs w:val="22"/>
        </w:rPr>
      </w:pPr>
      <w:r w:rsidRPr="004D06F8">
        <w:rPr>
          <w:rFonts w:ascii="ITC Avant Garde" w:hAnsi="ITC Avant Garde"/>
          <w:b/>
          <w:sz w:val="22"/>
          <w:szCs w:val="22"/>
        </w:rPr>
        <w:t>QUINTO</w:t>
      </w:r>
      <w:r w:rsidR="006F006E" w:rsidRPr="004D06F8">
        <w:rPr>
          <w:rFonts w:ascii="ITC Avant Garde" w:hAnsi="ITC Avant Garde"/>
          <w:b/>
          <w:sz w:val="22"/>
          <w:szCs w:val="22"/>
        </w:rPr>
        <w:t>.-</w:t>
      </w:r>
      <w:r w:rsidR="006F006E" w:rsidRPr="004D06F8">
        <w:rPr>
          <w:rFonts w:ascii="ITC Avant Garde" w:hAnsi="ITC Avant Garde"/>
          <w:sz w:val="22"/>
          <w:szCs w:val="22"/>
        </w:rPr>
        <w:t xml:space="preserve"> </w:t>
      </w:r>
      <w:r w:rsidR="003B0C6E" w:rsidRPr="004D06F8">
        <w:rPr>
          <w:rFonts w:ascii="ITC Avant Garde" w:hAnsi="ITC Avant Garde"/>
          <w:sz w:val="22"/>
          <w:szCs w:val="22"/>
        </w:rPr>
        <w:t xml:space="preserve">Con fecha 14 de julio </w:t>
      </w:r>
      <w:r w:rsidR="004979A2" w:rsidRPr="004D06F8">
        <w:rPr>
          <w:rFonts w:ascii="ITC Avant Garde" w:hAnsi="ITC Avant Garde"/>
          <w:sz w:val="22"/>
          <w:szCs w:val="22"/>
        </w:rPr>
        <w:t>de 2014, se publicó en el DOF</w:t>
      </w:r>
      <w:r w:rsidR="003B0C6E" w:rsidRPr="004D06F8">
        <w:rPr>
          <w:rFonts w:ascii="ITC Avant Garde" w:hAnsi="ITC Avant Garde"/>
          <w:sz w:val="22"/>
          <w:szCs w:val="22"/>
        </w:rPr>
        <w:t xml:space="preserve"> el </w:t>
      </w:r>
      <w:r w:rsidR="006D6009" w:rsidRPr="004D06F8">
        <w:rPr>
          <w:rFonts w:ascii="ITC Avant Garde" w:hAnsi="ITC Avant Garde"/>
          <w:sz w:val="22"/>
          <w:szCs w:val="22"/>
        </w:rPr>
        <w:t>“DECRETO por el que se expiden la Ley Federal de Telecomunicaciones y Radiodifusión, y la Ley del Sistema Público de Radiodifusión del Estado Mexicano; y se reforman, adicionan y derogan diversas disposiciones e</w:t>
      </w:r>
      <w:r w:rsidR="003E0784" w:rsidRPr="004D06F8">
        <w:rPr>
          <w:rFonts w:ascii="ITC Avant Garde" w:hAnsi="ITC Avant Garde"/>
          <w:sz w:val="22"/>
          <w:szCs w:val="22"/>
        </w:rPr>
        <w:t xml:space="preserve">n materia de telecomunicaciones </w:t>
      </w:r>
      <w:r w:rsidR="006D6009" w:rsidRPr="004D06F8">
        <w:rPr>
          <w:rFonts w:ascii="ITC Avant Garde" w:hAnsi="ITC Avant Garde"/>
          <w:sz w:val="22"/>
          <w:szCs w:val="22"/>
        </w:rPr>
        <w:t>y radiodifusión”</w:t>
      </w:r>
      <w:r w:rsidR="00797543" w:rsidRPr="004D06F8">
        <w:rPr>
          <w:rFonts w:ascii="ITC Avant Garde" w:hAnsi="ITC Avant Garde"/>
          <w:sz w:val="22"/>
          <w:szCs w:val="22"/>
        </w:rPr>
        <w:t>,</w:t>
      </w:r>
      <w:r w:rsidR="006137EA" w:rsidRPr="004D06F8">
        <w:rPr>
          <w:rFonts w:ascii="ITC Avant Garde" w:hAnsi="ITC Avant Garde"/>
          <w:sz w:val="22"/>
          <w:szCs w:val="22"/>
        </w:rPr>
        <w:t xml:space="preserve"> entrando en vigor la Ley Federal de Telecomunicaciones y Radiodifusión</w:t>
      </w:r>
      <w:r w:rsidR="007A0AC8" w:rsidRPr="004D06F8">
        <w:rPr>
          <w:rFonts w:ascii="ITC Avant Garde" w:hAnsi="ITC Avant Garde"/>
          <w:sz w:val="22"/>
          <w:szCs w:val="22"/>
        </w:rPr>
        <w:t xml:space="preserve"> (LFTR) el 13 de agosto de 2014</w:t>
      </w:r>
      <w:r w:rsidR="00203256" w:rsidRPr="004D06F8">
        <w:rPr>
          <w:rFonts w:ascii="ITC Avant Garde" w:hAnsi="ITC Avant Garde"/>
          <w:sz w:val="22"/>
          <w:szCs w:val="22"/>
        </w:rPr>
        <w:t>, la cual abrogó</w:t>
      </w:r>
      <w:r w:rsidR="00F63A8B" w:rsidRPr="004D06F8">
        <w:rPr>
          <w:rFonts w:ascii="ITC Avant Garde" w:hAnsi="ITC Avant Garde"/>
          <w:sz w:val="22"/>
          <w:szCs w:val="22"/>
        </w:rPr>
        <w:t xml:space="preserve"> a</w:t>
      </w:r>
      <w:r w:rsidR="00444118" w:rsidRPr="004D06F8">
        <w:rPr>
          <w:rFonts w:ascii="ITC Avant Garde" w:hAnsi="ITC Avant Garde"/>
          <w:sz w:val="22"/>
          <w:szCs w:val="22"/>
        </w:rPr>
        <w:t xml:space="preserve"> la LFT</w:t>
      </w:r>
      <w:r w:rsidR="006137EA" w:rsidRPr="004D06F8">
        <w:rPr>
          <w:rFonts w:ascii="ITC Avant Garde" w:hAnsi="ITC Avant Garde"/>
          <w:sz w:val="22"/>
          <w:szCs w:val="22"/>
        </w:rPr>
        <w:t>.</w:t>
      </w:r>
      <w:r w:rsidR="00797543" w:rsidRPr="004D06F8">
        <w:rPr>
          <w:rFonts w:ascii="ITC Avant Garde" w:hAnsi="ITC Avant Garde"/>
          <w:sz w:val="22"/>
          <w:szCs w:val="22"/>
        </w:rPr>
        <w:t xml:space="preserve"> </w:t>
      </w:r>
    </w:p>
    <w:p w:rsidR="006137EA" w:rsidRPr="004D06F8" w:rsidRDefault="006137EA" w:rsidP="00774F4F">
      <w:pPr>
        <w:shd w:val="clear" w:color="auto" w:fill="FFFFFF"/>
        <w:ind w:right="6"/>
        <w:jc w:val="both"/>
        <w:rPr>
          <w:rFonts w:ascii="ITC Avant Garde" w:hAnsi="ITC Avant Garde"/>
          <w:sz w:val="22"/>
          <w:szCs w:val="22"/>
        </w:rPr>
      </w:pPr>
    </w:p>
    <w:p w:rsidR="00275A32" w:rsidRPr="004D06F8" w:rsidRDefault="00066C1B" w:rsidP="00774F4F">
      <w:pPr>
        <w:shd w:val="clear" w:color="auto" w:fill="FFFFFF"/>
        <w:ind w:right="6"/>
        <w:jc w:val="both"/>
        <w:rPr>
          <w:rFonts w:ascii="ITC Avant Garde" w:hAnsi="ITC Avant Garde"/>
          <w:sz w:val="22"/>
          <w:szCs w:val="22"/>
        </w:rPr>
      </w:pPr>
      <w:r w:rsidRPr="004D06F8">
        <w:rPr>
          <w:rFonts w:ascii="ITC Avant Garde" w:hAnsi="ITC Avant Garde"/>
          <w:b/>
          <w:sz w:val="22"/>
          <w:szCs w:val="22"/>
        </w:rPr>
        <w:t xml:space="preserve">SEXTO.- </w:t>
      </w:r>
      <w:r w:rsidRPr="004D06F8">
        <w:rPr>
          <w:rFonts w:ascii="ITC Avant Garde" w:hAnsi="ITC Avant Garde"/>
          <w:sz w:val="22"/>
          <w:szCs w:val="22"/>
        </w:rPr>
        <w:t>Con fecha 17 de diciembre de 2014, la CFE solicitó al Instituto</w:t>
      </w:r>
      <w:r w:rsidR="00F50EB7" w:rsidRPr="004D06F8">
        <w:rPr>
          <w:rFonts w:ascii="ITC Avant Garde" w:hAnsi="ITC Avant Garde"/>
          <w:sz w:val="22"/>
          <w:szCs w:val="22"/>
        </w:rPr>
        <w:t xml:space="preserve"> </w:t>
      </w:r>
      <w:r w:rsidRPr="004D06F8">
        <w:rPr>
          <w:rFonts w:ascii="ITC Avant Garde" w:hAnsi="ITC Avant Garde"/>
          <w:sz w:val="22"/>
          <w:szCs w:val="22"/>
        </w:rPr>
        <w:t>autorización para llevar a cabo la cesión de derechos y obligaciones</w:t>
      </w:r>
      <w:r w:rsidR="00062566" w:rsidRPr="004D06F8">
        <w:rPr>
          <w:rFonts w:ascii="ITC Avant Garde" w:hAnsi="ITC Avant Garde"/>
          <w:sz w:val="22"/>
          <w:szCs w:val="22"/>
        </w:rPr>
        <w:t xml:space="preserve"> de su título de concesión</w:t>
      </w:r>
      <w:r w:rsidRPr="004D06F8">
        <w:rPr>
          <w:rFonts w:ascii="ITC Avant Garde" w:hAnsi="ITC Avant Garde"/>
          <w:sz w:val="22"/>
          <w:szCs w:val="22"/>
        </w:rPr>
        <w:t xml:space="preserve"> a Telecomunicaciones de México</w:t>
      </w:r>
      <w:r w:rsidR="00204581" w:rsidRPr="004D06F8">
        <w:rPr>
          <w:rFonts w:ascii="ITC Avant Garde" w:hAnsi="ITC Avant Garde"/>
          <w:sz w:val="22"/>
          <w:szCs w:val="22"/>
        </w:rPr>
        <w:t xml:space="preserve"> (Telecom)</w:t>
      </w:r>
      <w:r w:rsidRPr="004D06F8">
        <w:rPr>
          <w:rFonts w:ascii="ITC Avant Garde" w:hAnsi="ITC Avant Garde"/>
          <w:sz w:val="22"/>
          <w:szCs w:val="22"/>
        </w:rPr>
        <w:t xml:space="preserve">, en cumplimiento </w:t>
      </w:r>
      <w:r w:rsidR="007A0AC8" w:rsidRPr="004D06F8">
        <w:rPr>
          <w:rFonts w:ascii="ITC Avant Garde" w:hAnsi="ITC Avant Garde"/>
          <w:sz w:val="22"/>
          <w:szCs w:val="22"/>
        </w:rPr>
        <w:t>a</w:t>
      </w:r>
      <w:r w:rsidR="00871509" w:rsidRPr="004D06F8">
        <w:rPr>
          <w:rFonts w:ascii="ITC Avant Garde" w:hAnsi="ITC Avant Garde"/>
          <w:sz w:val="22"/>
          <w:szCs w:val="22"/>
        </w:rPr>
        <w:t xml:space="preserve"> lo establecido en el </w:t>
      </w:r>
      <w:r w:rsidR="00067146" w:rsidRPr="004D06F8">
        <w:rPr>
          <w:rFonts w:ascii="ITC Avant Garde" w:hAnsi="ITC Avant Garde"/>
          <w:sz w:val="22"/>
          <w:szCs w:val="22"/>
        </w:rPr>
        <w:t>artículo Décimo Quinto t</w:t>
      </w:r>
      <w:r w:rsidRPr="004D06F8">
        <w:rPr>
          <w:rFonts w:ascii="ITC Avant Garde" w:hAnsi="ITC Avant Garde"/>
          <w:sz w:val="22"/>
          <w:szCs w:val="22"/>
        </w:rPr>
        <w:t>ransitorio</w:t>
      </w:r>
      <w:r w:rsidR="00871509" w:rsidRPr="004D06F8">
        <w:rPr>
          <w:rFonts w:ascii="ITC Avant Garde" w:hAnsi="ITC Avant Garde"/>
          <w:sz w:val="22"/>
          <w:szCs w:val="22"/>
        </w:rPr>
        <w:t xml:space="preserve"> del </w:t>
      </w:r>
      <w:r w:rsidR="00BF0BFC" w:rsidRPr="004D06F8">
        <w:rPr>
          <w:rFonts w:ascii="ITC Avant Garde" w:hAnsi="ITC Avant Garde"/>
          <w:sz w:val="22"/>
          <w:szCs w:val="22"/>
        </w:rPr>
        <w:t>Decreto de R</w:t>
      </w:r>
      <w:r w:rsidR="00871509" w:rsidRPr="004D06F8">
        <w:rPr>
          <w:rFonts w:ascii="ITC Avant Garde" w:hAnsi="ITC Avant Garde"/>
          <w:sz w:val="22"/>
          <w:szCs w:val="22"/>
        </w:rPr>
        <w:t>eforma Constitucional.</w:t>
      </w:r>
      <w:r w:rsidR="009307E9" w:rsidRPr="004D06F8">
        <w:rPr>
          <w:rStyle w:val="Refdenotaalpie"/>
          <w:rFonts w:ascii="ITC Avant Garde" w:hAnsi="ITC Avant Garde"/>
          <w:sz w:val="22"/>
          <w:szCs w:val="22"/>
        </w:rPr>
        <w:footnoteReference w:id="1"/>
      </w:r>
    </w:p>
    <w:p w:rsidR="0067459A" w:rsidRPr="004D06F8" w:rsidRDefault="00066C1B" w:rsidP="00DC3AAA">
      <w:pPr>
        <w:jc w:val="both"/>
        <w:rPr>
          <w:rFonts w:ascii="ITC Avant Garde" w:hAnsi="ITC Avant Garde"/>
          <w:sz w:val="22"/>
          <w:szCs w:val="22"/>
        </w:rPr>
      </w:pPr>
      <w:r w:rsidRPr="004D06F8">
        <w:rPr>
          <w:rFonts w:ascii="ITC Avant Garde" w:hAnsi="ITC Avant Garde"/>
          <w:b/>
          <w:sz w:val="22"/>
          <w:szCs w:val="22"/>
        </w:rPr>
        <w:lastRenderedPageBreak/>
        <w:t>SÉPTIMO</w:t>
      </w:r>
      <w:r w:rsidR="00275A32" w:rsidRPr="004D06F8">
        <w:rPr>
          <w:rFonts w:ascii="ITC Avant Garde" w:hAnsi="ITC Avant Garde"/>
          <w:b/>
          <w:sz w:val="22"/>
          <w:szCs w:val="22"/>
        </w:rPr>
        <w:t>.-</w:t>
      </w:r>
      <w:r w:rsidR="004249CA" w:rsidRPr="004D06F8">
        <w:rPr>
          <w:rFonts w:ascii="ITC Avant Garde" w:hAnsi="ITC Avant Garde"/>
          <w:sz w:val="22"/>
          <w:szCs w:val="22"/>
        </w:rPr>
        <w:t xml:space="preserve"> </w:t>
      </w:r>
      <w:r w:rsidR="000C4E69" w:rsidRPr="004D06F8">
        <w:rPr>
          <w:rFonts w:ascii="ITC Avant Garde" w:hAnsi="ITC Avant Garde"/>
          <w:sz w:val="22"/>
          <w:szCs w:val="22"/>
        </w:rPr>
        <w:t xml:space="preserve">Con fecha 10 de julio de 2015, el Pleno del Instituto emitió el Acuerdo P/IFT/100715/215, en el que estableció que “… en virtud de que la LFTR no regula los servicios de valor agregado y, por tanto, no establece que se requiera de concesión, autorización o registro ante el Instituto, el Pleno de este Instituto Federal de Telecomunicaciones considera que es procedente confirmar el criterio solicitado por </w:t>
      </w:r>
      <w:proofErr w:type="spellStart"/>
      <w:r w:rsidR="000C4E69" w:rsidRPr="004D06F8">
        <w:rPr>
          <w:rFonts w:ascii="ITC Avant Garde" w:hAnsi="ITC Avant Garde"/>
          <w:sz w:val="22"/>
          <w:szCs w:val="22"/>
        </w:rPr>
        <w:t>Silent</w:t>
      </w:r>
      <w:proofErr w:type="spellEnd"/>
      <w:r w:rsidR="000C4E69" w:rsidRPr="004D06F8">
        <w:rPr>
          <w:rFonts w:ascii="ITC Avant Garde" w:hAnsi="ITC Avant Garde"/>
          <w:sz w:val="22"/>
          <w:szCs w:val="22"/>
        </w:rPr>
        <w:t xml:space="preserve"> </w:t>
      </w:r>
      <w:proofErr w:type="spellStart"/>
      <w:r w:rsidR="000C4E69" w:rsidRPr="004D06F8">
        <w:rPr>
          <w:rFonts w:ascii="ITC Avant Garde" w:hAnsi="ITC Avant Garde"/>
          <w:sz w:val="22"/>
          <w:szCs w:val="22"/>
        </w:rPr>
        <w:t>Circle</w:t>
      </w:r>
      <w:proofErr w:type="spellEnd"/>
      <w:r w:rsidR="000C4E69" w:rsidRPr="004D06F8">
        <w:rPr>
          <w:rFonts w:ascii="ITC Avant Garde" w:hAnsi="ITC Avant Garde"/>
          <w:sz w:val="22"/>
          <w:szCs w:val="22"/>
        </w:rPr>
        <w:t>, LLC, en el sentido de que no se requiere de concesión, autorización o registro ante el Instituto para prestar servicios consistentes en el intercambio electrónico de datos vía internet en el mercado mexicano, siempre que para prestar dichos servicios utilice la red pública de telecomunicaciones de un concesionario que opere redes públicas de telecomunicaciones”.</w:t>
      </w:r>
    </w:p>
    <w:p w:rsidR="00F26C82" w:rsidRPr="004D06F8" w:rsidRDefault="00F26C82" w:rsidP="00F26C82">
      <w:pPr>
        <w:shd w:val="clear" w:color="auto" w:fill="FFFFFF"/>
        <w:ind w:right="6"/>
        <w:jc w:val="both"/>
        <w:rPr>
          <w:rFonts w:ascii="ITC Avant Garde" w:hAnsi="ITC Avant Garde"/>
          <w:b/>
          <w:sz w:val="22"/>
          <w:szCs w:val="22"/>
        </w:rPr>
      </w:pPr>
    </w:p>
    <w:p w:rsidR="00071E7B" w:rsidRPr="004D06F8" w:rsidRDefault="00F26C82" w:rsidP="00071E7B">
      <w:pPr>
        <w:shd w:val="clear" w:color="auto" w:fill="FFFFFF"/>
        <w:ind w:right="6"/>
        <w:jc w:val="both"/>
        <w:rPr>
          <w:rFonts w:ascii="ITC Avant Garde" w:hAnsi="ITC Avant Garde"/>
          <w:sz w:val="22"/>
          <w:szCs w:val="22"/>
          <w:lang w:val="es-ES_tradnl"/>
        </w:rPr>
      </w:pPr>
      <w:r w:rsidRPr="004D06F8">
        <w:rPr>
          <w:rFonts w:ascii="ITC Avant Garde" w:hAnsi="ITC Avant Garde"/>
          <w:b/>
          <w:sz w:val="22"/>
          <w:szCs w:val="22"/>
        </w:rPr>
        <w:t xml:space="preserve">OCTAVO.- </w:t>
      </w:r>
      <w:r w:rsidRPr="004D06F8">
        <w:rPr>
          <w:rFonts w:ascii="ITC Avant Garde" w:hAnsi="ITC Avant Garde"/>
          <w:sz w:val="22"/>
          <w:szCs w:val="22"/>
        </w:rPr>
        <w:t xml:space="preserve">Con fecha 23 de septiembre de 2015, mediante Acuerdo P/IFT/230915/409, el Instituto emitió la “RESOLUCIÓN MEDIANTE LA CUAL EL PLENO DEL INSTITUTO FEDERAL DE TELECOMUNICACIONES AUTORIZÓ LOS TÉRMINOS DE LA CESIÓN DE DERECHOS DEL TÍTULO DE CONCESIÓN OTORGADO A LA COMISIÓN FEDERAL DE ELECTRICIDAD PARA INSTALAR, OPERAR Y EXPLOTAR UNA RED PÚBLICA DE TELECOMUNICACIONES, EN FAVOR DE TELECOMUNICACIONES DE MÉXICO”. </w:t>
      </w:r>
      <w:r w:rsidR="005758B0" w:rsidRPr="004D06F8">
        <w:rPr>
          <w:rFonts w:ascii="ITC Avant Garde" w:hAnsi="ITC Avant Garde"/>
          <w:sz w:val="22"/>
          <w:szCs w:val="22"/>
        </w:rPr>
        <w:t xml:space="preserve"> </w:t>
      </w:r>
      <w:r w:rsidRPr="004D06F8">
        <w:rPr>
          <w:rFonts w:ascii="ITC Avant Garde" w:hAnsi="ITC Avant Garde"/>
          <w:sz w:val="22"/>
          <w:szCs w:val="22"/>
        </w:rPr>
        <w:t>Dicha Resolución señaló</w:t>
      </w:r>
      <w:r w:rsidR="005B7B49" w:rsidRPr="004D06F8">
        <w:rPr>
          <w:rFonts w:ascii="ITC Avant Garde" w:hAnsi="ITC Avant Garde"/>
          <w:sz w:val="22"/>
          <w:szCs w:val="22"/>
        </w:rPr>
        <w:t xml:space="preserve"> en su Considerando Quinto lo siguiente: “En razón de lo anterior y </w:t>
      </w:r>
      <w:r w:rsidR="005B7B49" w:rsidRPr="004D06F8">
        <w:rPr>
          <w:rFonts w:ascii="ITC Avant Garde" w:hAnsi="ITC Avant Garde"/>
          <w:bCs/>
          <w:sz w:val="22"/>
          <w:szCs w:val="22"/>
        </w:rPr>
        <w:t xml:space="preserve">atendiendo al hecho de que la Constancia de Registro de Servicios de Valor Agregado, en su oportunidad, facultó a dicha Empresa Productiva del Estado prestar servicios de telecomunicaciones a usuarios finales, independientemente de la prestación de servicios amparados por la Concesión, </w:t>
      </w:r>
      <w:r w:rsidR="005B7B49" w:rsidRPr="004D06F8">
        <w:rPr>
          <w:rFonts w:ascii="ITC Avant Garde" w:hAnsi="ITC Avant Garde"/>
          <w:bCs/>
          <w:sz w:val="22"/>
          <w:szCs w:val="22"/>
          <w:u w:val="single"/>
        </w:rPr>
        <w:t>resulta innecesario que la Constancia de Registro de Servicios de Valor Agregado SVA-003/2011 continúe vigente</w:t>
      </w:r>
      <w:r w:rsidR="000B6DC8" w:rsidRPr="004D06F8">
        <w:rPr>
          <w:rFonts w:ascii="ITC Avant Garde" w:hAnsi="ITC Avant Garde"/>
          <w:bCs/>
          <w:sz w:val="22"/>
          <w:szCs w:val="22"/>
        </w:rPr>
        <w:t>..</w:t>
      </w:r>
      <w:r w:rsidR="005B7B49" w:rsidRPr="004D06F8">
        <w:rPr>
          <w:rFonts w:ascii="ITC Avant Garde" w:hAnsi="ITC Avant Garde"/>
          <w:sz w:val="22"/>
          <w:szCs w:val="22"/>
        </w:rPr>
        <w:t>.”</w:t>
      </w:r>
      <w:r w:rsidR="00667920" w:rsidRPr="004D06F8">
        <w:rPr>
          <w:rFonts w:ascii="ITC Avant Garde" w:hAnsi="ITC Avant Garde"/>
          <w:sz w:val="22"/>
          <w:szCs w:val="22"/>
        </w:rPr>
        <w:t>. A</w:t>
      </w:r>
      <w:r w:rsidR="00071E7B" w:rsidRPr="004D06F8">
        <w:rPr>
          <w:rFonts w:ascii="ITC Avant Garde" w:hAnsi="ITC Avant Garde"/>
          <w:sz w:val="22"/>
          <w:szCs w:val="22"/>
        </w:rPr>
        <w:t>simismo, dicha Resolución estableció en su Resolutivo Cuarto que</w:t>
      </w:r>
      <w:r w:rsidR="00071E7B" w:rsidRPr="004D06F8">
        <w:rPr>
          <w:rFonts w:ascii="ITC Avant Garde" w:hAnsi="ITC Avant Garde"/>
          <w:sz w:val="22"/>
          <w:szCs w:val="22"/>
          <w:lang w:val="es-ES_tradnl"/>
        </w:rPr>
        <w:t xml:space="preserve">: “…a partir de la fecha en que sea formalizada entre las partes la </w:t>
      </w:r>
      <w:proofErr w:type="spellStart"/>
      <w:r w:rsidR="00071E7B" w:rsidRPr="004D06F8">
        <w:rPr>
          <w:rFonts w:ascii="ITC Avant Garde" w:hAnsi="ITC Avant Garde"/>
          <w:sz w:val="22"/>
          <w:szCs w:val="22"/>
          <w:lang w:val="es-ES_tradnl"/>
        </w:rPr>
        <w:t>cesión</w:t>
      </w:r>
      <w:proofErr w:type="spellEnd"/>
      <w:r w:rsidR="00071E7B" w:rsidRPr="004D06F8">
        <w:rPr>
          <w:rFonts w:ascii="ITC Avant Garde" w:hAnsi="ITC Avant Garde"/>
          <w:sz w:val="22"/>
          <w:szCs w:val="22"/>
          <w:lang w:val="es-ES_tradnl"/>
        </w:rPr>
        <w:t xml:space="preserve"> de derechos materia de la presente </w:t>
      </w:r>
      <w:proofErr w:type="spellStart"/>
      <w:r w:rsidR="00071E7B" w:rsidRPr="004D06F8">
        <w:rPr>
          <w:rFonts w:ascii="ITC Avant Garde" w:hAnsi="ITC Avant Garde"/>
          <w:sz w:val="22"/>
          <w:szCs w:val="22"/>
          <w:lang w:val="es-ES_tradnl"/>
        </w:rPr>
        <w:t>Resolución</w:t>
      </w:r>
      <w:proofErr w:type="spellEnd"/>
      <w:r w:rsidR="00071E7B" w:rsidRPr="004D06F8">
        <w:rPr>
          <w:rFonts w:ascii="ITC Avant Garde" w:hAnsi="ITC Avant Garde"/>
          <w:sz w:val="22"/>
          <w:szCs w:val="22"/>
          <w:lang w:val="es-ES_tradnl"/>
        </w:rPr>
        <w:t xml:space="preserve">, quedará sin efectos la Constancia de Servicios de Valor Agregado SVA-003/2011, otorgada en su </w:t>
      </w:r>
      <w:proofErr w:type="spellStart"/>
      <w:r w:rsidR="00071E7B" w:rsidRPr="004D06F8">
        <w:rPr>
          <w:rFonts w:ascii="ITC Avant Garde" w:hAnsi="ITC Avant Garde"/>
          <w:sz w:val="22"/>
          <w:szCs w:val="22"/>
          <w:lang w:val="es-ES_tradnl"/>
        </w:rPr>
        <w:t>oportunidád</w:t>
      </w:r>
      <w:proofErr w:type="spellEnd"/>
      <w:r w:rsidR="00071E7B" w:rsidRPr="004D06F8">
        <w:rPr>
          <w:rFonts w:ascii="ITC Avant Garde" w:hAnsi="ITC Avant Garde"/>
          <w:sz w:val="22"/>
          <w:szCs w:val="22"/>
          <w:lang w:val="es-ES_tradnl"/>
        </w:rPr>
        <w:t xml:space="preserve"> en favor de la </w:t>
      </w:r>
      <w:proofErr w:type="spellStart"/>
      <w:r w:rsidR="00071E7B" w:rsidRPr="004D06F8">
        <w:rPr>
          <w:rFonts w:ascii="ITC Avant Garde" w:hAnsi="ITC Avant Garde"/>
          <w:sz w:val="22"/>
          <w:szCs w:val="22"/>
          <w:lang w:val="es-ES_tradnl"/>
        </w:rPr>
        <w:t>Comisión</w:t>
      </w:r>
      <w:proofErr w:type="spellEnd"/>
      <w:r w:rsidR="00071E7B" w:rsidRPr="004D06F8">
        <w:rPr>
          <w:rFonts w:ascii="ITC Avant Garde" w:hAnsi="ITC Avant Garde"/>
          <w:sz w:val="22"/>
          <w:szCs w:val="22"/>
          <w:lang w:val="es-ES_tradnl"/>
        </w:rPr>
        <w:t xml:space="preserve"> Federal de Electric</w:t>
      </w:r>
      <w:r w:rsidR="00667920" w:rsidRPr="004D06F8">
        <w:rPr>
          <w:rFonts w:ascii="ITC Avant Garde" w:hAnsi="ITC Avant Garde"/>
          <w:sz w:val="22"/>
          <w:szCs w:val="22"/>
          <w:lang w:val="es-ES_tradnl"/>
        </w:rPr>
        <w:t>idad.”</w:t>
      </w:r>
    </w:p>
    <w:p w:rsidR="00F26C82" w:rsidRPr="004D06F8" w:rsidRDefault="00F26C82" w:rsidP="00F26C82">
      <w:pPr>
        <w:shd w:val="clear" w:color="auto" w:fill="FFFFFF"/>
        <w:ind w:right="6"/>
        <w:jc w:val="both"/>
        <w:rPr>
          <w:rFonts w:ascii="ITC Avant Garde" w:hAnsi="ITC Avant Garde"/>
          <w:sz w:val="22"/>
          <w:szCs w:val="22"/>
        </w:rPr>
      </w:pPr>
    </w:p>
    <w:p w:rsidR="004249CA" w:rsidRPr="004D06F8" w:rsidRDefault="00F26C82" w:rsidP="00DC3AAA">
      <w:pPr>
        <w:jc w:val="both"/>
        <w:rPr>
          <w:rFonts w:ascii="ITC Avant Garde" w:hAnsi="ITC Avant Garde" w:cs="Times New Roman"/>
          <w:sz w:val="22"/>
          <w:szCs w:val="22"/>
        </w:rPr>
      </w:pPr>
      <w:r w:rsidRPr="004D06F8">
        <w:rPr>
          <w:rFonts w:ascii="ITC Avant Garde" w:hAnsi="ITC Avant Garde"/>
          <w:b/>
          <w:sz w:val="22"/>
          <w:szCs w:val="22"/>
        </w:rPr>
        <w:t>NOVENO</w:t>
      </w:r>
      <w:r w:rsidR="0067459A" w:rsidRPr="004D06F8">
        <w:rPr>
          <w:rFonts w:ascii="ITC Avant Garde" w:hAnsi="ITC Avant Garde"/>
          <w:b/>
          <w:sz w:val="22"/>
          <w:szCs w:val="22"/>
        </w:rPr>
        <w:t>.-</w:t>
      </w:r>
      <w:r w:rsidR="0067459A" w:rsidRPr="004D06F8">
        <w:rPr>
          <w:rFonts w:ascii="ITC Avant Garde" w:hAnsi="ITC Avant Garde"/>
          <w:sz w:val="22"/>
          <w:szCs w:val="22"/>
        </w:rPr>
        <w:t xml:space="preserve"> </w:t>
      </w:r>
      <w:r w:rsidR="00D22572" w:rsidRPr="004D06F8">
        <w:rPr>
          <w:rFonts w:ascii="ITC Avant Garde" w:hAnsi="ITC Avant Garde"/>
          <w:sz w:val="22"/>
          <w:szCs w:val="22"/>
        </w:rPr>
        <w:t>Con fecha 1</w:t>
      </w:r>
      <w:r w:rsidR="004249CA" w:rsidRPr="004D06F8">
        <w:rPr>
          <w:rFonts w:ascii="ITC Avant Garde" w:hAnsi="ITC Avant Garde"/>
          <w:sz w:val="22"/>
          <w:szCs w:val="22"/>
        </w:rPr>
        <w:t xml:space="preserve"> de julio </w:t>
      </w:r>
      <w:r w:rsidR="00D22572" w:rsidRPr="004D06F8">
        <w:rPr>
          <w:rFonts w:ascii="ITC Avant Garde" w:hAnsi="ITC Avant Garde"/>
          <w:sz w:val="22"/>
          <w:szCs w:val="22"/>
        </w:rPr>
        <w:t>de 2016</w:t>
      </w:r>
      <w:r w:rsidR="001269F9" w:rsidRPr="004D06F8">
        <w:rPr>
          <w:rFonts w:ascii="ITC Avant Garde" w:hAnsi="ITC Avant Garde"/>
          <w:sz w:val="22"/>
          <w:szCs w:val="22"/>
        </w:rPr>
        <w:t xml:space="preserve">, el Pleno del Instituto </w:t>
      </w:r>
      <w:r w:rsidR="004249CA" w:rsidRPr="004D06F8">
        <w:rPr>
          <w:rFonts w:ascii="ITC Avant Garde" w:hAnsi="ITC Avant Garde"/>
          <w:sz w:val="22"/>
          <w:szCs w:val="22"/>
        </w:rPr>
        <w:t xml:space="preserve">emitió el Acuerdo </w:t>
      </w:r>
      <w:r w:rsidR="00D22572" w:rsidRPr="004D06F8">
        <w:rPr>
          <w:rFonts w:ascii="ITC Avant Garde" w:hAnsi="ITC Avant Garde"/>
          <w:sz w:val="22"/>
          <w:szCs w:val="22"/>
        </w:rPr>
        <w:t>P/IFT/010716/344</w:t>
      </w:r>
      <w:r w:rsidR="00A507C6" w:rsidRPr="004D06F8">
        <w:rPr>
          <w:rFonts w:ascii="ITC Avant Garde" w:hAnsi="ITC Avant Garde"/>
          <w:sz w:val="22"/>
          <w:szCs w:val="22"/>
        </w:rPr>
        <w:t>, en el que señaló</w:t>
      </w:r>
      <w:r w:rsidR="000E7670" w:rsidRPr="004D06F8">
        <w:rPr>
          <w:rFonts w:ascii="ITC Avant Garde" w:hAnsi="ITC Avant Garde"/>
          <w:sz w:val="22"/>
          <w:szCs w:val="22"/>
        </w:rPr>
        <w:t xml:space="preserve"> que</w:t>
      </w:r>
      <w:r w:rsidR="00A507C6" w:rsidRPr="004D06F8">
        <w:rPr>
          <w:rFonts w:ascii="ITC Avant Garde" w:hAnsi="ITC Avant Garde"/>
          <w:sz w:val="22"/>
          <w:szCs w:val="22"/>
        </w:rPr>
        <w:t>:</w:t>
      </w:r>
      <w:r w:rsidR="004249CA" w:rsidRPr="004D06F8">
        <w:rPr>
          <w:rFonts w:ascii="ITC Avant Garde" w:hAnsi="ITC Avant Garde"/>
          <w:sz w:val="22"/>
          <w:szCs w:val="22"/>
        </w:rPr>
        <w:t xml:space="preserve"> </w:t>
      </w:r>
      <w:r w:rsidR="00AF06AC" w:rsidRPr="004D06F8">
        <w:rPr>
          <w:rFonts w:ascii="ITC Avant Garde" w:hAnsi="ITC Avant Garde"/>
          <w:sz w:val="22"/>
          <w:szCs w:val="22"/>
        </w:rPr>
        <w:t>“</w:t>
      </w:r>
      <w:r w:rsidR="008066D0" w:rsidRPr="004D06F8">
        <w:rPr>
          <w:rFonts w:ascii="ITC Avant Garde" w:hAnsi="ITC Avant Garde"/>
          <w:sz w:val="22"/>
          <w:szCs w:val="22"/>
        </w:rPr>
        <w:t>el servicio</w:t>
      </w:r>
      <w:r w:rsidR="00DC3AAA" w:rsidRPr="004D06F8">
        <w:rPr>
          <w:rFonts w:ascii="ITC Avant Garde" w:hAnsi="ITC Avant Garde"/>
          <w:sz w:val="22"/>
          <w:szCs w:val="22"/>
        </w:rPr>
        <w:t xml:space="preserve"> d</w:t>
      </w:r>
      <w:r w:rsidR="008066D0" w:rsidRPr="004D06F8">
        <w:rPr>
          <w:rFonts w:ascii="ITC Avant Garde" w:hAnsi="ITC Avant Garde"/>
          <w:sz w:val="22"/>
          <w:szCs w:val="22"/>
        </w:rPr>
        <w:t>e acceso a Internet no es un serv</w:t>
      </w:r>
      <w:r w:rsidR="00DC3AAA" w:rsidRPr="004D06F8">
        <w:rPr>
          <w:rFonts w:ascii="ITC Avant Garde" w:hAnsi="ITC Avant Garde"/>
          <w:sz w:val="22"/>
          <w:szCs w:val="22"/>
        </w:rPr>
        <w:t>icio de valor</w:t>
      </w:r>
      <w:r w:rsidR="008066D0" w:rsidRPr="004D06F8">
        <w:rPr>
          <w:rFonts w:ascii="ITC Avant Garde" w:hAnsi="ITC Avant Garde"/>
          <w:sz w:val="22"/>
          <w:szCs w:val="22"/>
        </w:rPr>
        <w:t xml:space="preserve"> </w:t>
      </w:r>
      <w:r w:rsidR="00DC3AAA" w:rsidRPr="004D06F8">
        <w:rPr>
          <w:rFonts w:ascii="ITC Avant Garde" w:hAnsi="ITC Avant Garde"/>
          <w:sz w:val="22"/>
          <w:szCs w:val="22"/>
        </w:rPr>
        <w:t xml:space="preserve">agregado, sino un </w:t>
      </w:r>
      <w:r w:rsidR="008066D0" w:rsidRPr="004D06F8">
        <w:rPr>
          <w:rFonts w:ascii="ITC Avant Garde" w:hAnsi="ITC Avant Garde"/>
          <w:sz w:val="22"/>
          <w:szCs w:val="22"/>
        </w:rPr>
        <w:t>se</w:t>
      </w:r>
      <w:r w:rsidR="00DC3AAA" w:rsidRPr="004D06F8">
        <w:rPr>
          <w:rFonts w:ascii="ITC Avant Garde" w:hAnsi="ITC Avant Garde"/>
          <w:sz w:val="22"/>
          <w:szCs w:val="22"/>
        </w:rPr>
        <w:t>rvicio público de telecomunicaciones de interés general, por</w:t>
      </w:r>
      <w:r w:rsidR="008066D0" w:rsidRPr="004D06F8">
        <w:rPr>
          <w:rFonts w:ascii="ITC Avant Garde" w:hAnsi="ITC Avant Garde"/>
          <w:sz w:val="22"/>
          <w:szCs w:val="22"/>
        </w:rPr>
        <w:t xml:space="preserve"> </w:t>
      </w:r>
      <w:r w:rsidR="00DC3AAA" w:rsidRPr="004D06F8">
        <w:rPr>
          <w:rFonts w:ascii="ITC Avant Garde" w:hAnsi="ITC Avant Garde"/>
          <w:sz w:val="22"/>
          <w:szCs w:val="22"/>
        </w:rPr>
        <w:t>lo que para su prestación se requiere contar con alguno de los títulos habilitantes</w:t>
      </w:r>
      <w:r w:rsidR="008066D0" w:rsidRPr="004D06F8">
        <w:rPr>
          <w:rFonts w:ascii="ITC Avant Garde" w:hAnsi="ITC Avant Garde"/>
          <w:sz w:val="22"/>
          <w:szCs w:val="22"/>
        </w:rPr>
        <w:t xml:space="preserve"> </w:t>
      </w:r>
      <w:r w:rsidR="00DC3AAA" w:rsidRPr="004D06F8">
        <w:rPr>
          <w:rFonts w:ascii="ITC Avant Garde" w:hAnsi="ITC Avant Garde"/>
          <w:sz w:val="22"/>
          <w:szCs w:val="22"/>
        </w:rPr>
        <w:t>que al efecto prevé la LFTR</w:t>
      </w:r>
      <w:r w:rsidR="004249CA" w:rsidRPr="004D06F8">
        <w:rPr>
          <w:rFonts w:ascii="ITC Avant Garde" w:hAnsi="ITC Avant Garde"/>
          <w:sz w:val="22"/>
          <w:szCs w:val="22"/>
        </w:rPr>
        <w:t>”.</w:t>
      </w:r>
    </w:p>
    <w:p w:rsidR="00FC5988" w:rsidRPr="004D06F8" w:rsidRDefault="00FC5988" w:rsidP="00774F4F">
      <w:pPr>
        <w:shd w:val="clear" w:color="auto" w:fill="FFFFFF"/>
        <w:ind w:right="6"/>
        <w:jc w:val="both"/>
        <w:rPr>
          <w:rFonts w:ascii="ITC Avant Garde" w:hAnsi="ITC Avant Garde"/>
          <w:sz w:val="22"/>
          <w:szCs w:val="22"/>
        </w:rPr>
      </w:pPr>
    </w:p>
    <w:p w:rsidR="00A141C0" w:rsidRPr="004D06F8" w:rsidRDefault="0067459A" w:rsidP="00774F4F">
      <w:pPr>
        <w:shd w:val="clear" w:color="auto" w:fill="FFFFFF"/>
        <w:ind w:right="6"/>
        <w:jc w:val="both"/>
        <w:rPr>
          <w:rFonts w:ascii="ITC Avant Garde" w:hAnsi="ITC Avant Garde"/>
          <w:sz w:val="22"/>
          <w:szCs w:val="22"/>
        </w:rPr>
      </w:pPr>
      <w:r w:rsidRPr="004D06F8">
        <w:rPr>
          <w:rFonts w:ascii="ITC Avant Garde" w:hAnsi="ITC Avant Garde"/>
          <w:b/>
          <w:sz w:val="22"/>
          <w:szCs w:val="22"/>
        </w:rPr>
        <w:t>DÉCIMO</w:t>
      </w:r>
      <w:r w:rsidR="00FC5988" w:rsidRPr="004D06F8">
        <w:rPr>
          <w:rFonts w:ascii="ITC Avant Garde" w:hAnsi="ITC Avant Garde"/>
          <w:b/>
          <w:sz w:val="22"/>
          <w:szCs w:val="22"/>
        </w:rPr>
        <w:t>.-</w:t>
      </w:r>
      <w:r w:rsidR="00FC5988" w:rsidRPr="004D06F8">
        <w:rPr>
          <w:rFonts w:ascii="ITC Avant Garde" w:hAnsi="ITC Avant Garde"/>
          <w:sz w:val="22"/>
          <w:szCs w:val="22"/>
        </w:rPr>
        <w:t xml:space="preserve"> </w:t>
      </w:r>
      <w:r w:rsidR="000116B3" w:rsidRPr="004D06F8">
        <w:rPr>
          <w:rFonts w:ascii="ITC Avant Garde" w:hAnsi="ITC Avant Garde"/>
          <w:sz w:val="22"/>
          <w:szCs w:val="22"/>
        </w:rPr>
        <w:t xml:space="preserve">Con fecha </w:t>
      </w:r>
      <w:r w:rsidR="00380A97" w:rsidRPr="004D06F8">
        <w:rPr>
          <w:rFonts w:ascii="ITC Avant Garde" w:hAnsi="ITC Avant Garde"/>
          <w:sz w:val="22"/>
          <w:szCs w:val="22"/>
        </w:rPr>
        <w:t>29 de junio</w:t>
      </w:r>
      <w:r w:rsidR="00C51F84" w:rsidRPr="004D06F8">
        <w:rPr>
          <w:rFonts w:ascii="ITC Avant Garde" w:hAnsi="ITC Avant Garde"/>
          <w:sz w:val="22"/>
          <w:szCs w:val="22"/>
        </w:rPr>
        <w:t xml:space="preserve"> </w:t>
      </w:r>
      <w:r w:rsidR="000116B3" w:rsidRPr="004D06F8">
        <w:rPr>
          <w:rFonts w:ascii="ITC Avant Garde" w:hAnsi="ITC Avant Garde"/>
          <w:sz w:val="22"/>
          <w:szCs w:val="22"/>
        </w:rPr>
        <w:t>de 2016, el rep</w:t>
      </w:r>
      <w:r w:rsidR="00C00633" w:rsidRPr="004D06F8">
        <w:rPr>
          <w:rFonts w:ascii="ITC Avant Garde" w:hAnsi="ITC Avant Garde"/>
          <w:sz w:val="22"/>
          <w:szCs w:val="22"/>
        </w:rPr>
        <w:t xml:space="preserve">resentante legal de </w:t>
      </w:r>
      <w:r w:rsidR="00B23C83" w:rsidRPr="004D06F8">
        <w:rPr>
          <w:rFonts w:ascii="ITC Avant Garde" w:hAnsi="ITC Avant Garde"/>
          <w:sz w:val="22"/>
          <w:szCs w:val="22"/>
        </w:rPr>
        <w:t xml:space="preserve">la </w:t>
      </w:r>
      <w:r w:rsidR="00610859" w:rsidRPr="004D06F8">
        <w:rPr>
          <w:rFonts w:ascii="ITC Avant Garde" w:hAnsi="ITC Avant Garde"/>
          <w:sz w:val="22"/>
          <w:szCs w:val="22"/>
        </w:rPr>
        <w:t>CFE</w:t>
      </w:r>
      <w:r w:rsidR="00C51F84" w:rsidRPr="004D06F8">
        <w:rPr>
          <w:rFonts w:ascii="ITC Avant Garde" w:hAnsi="ITC Avant Garde"/>
          <w:sz w:val="22"/>
          <w:szCs w:val="22"/>
        </w:rPr>
        <w:t xml:space="preserve"> </w:t>
      </w:r>
      <w:r w:rsidR="00CC73E3" w:rsidRPr="004D06F8">
        <w:rPr>
          <w:rFonts w:ascii="ITC Avant Garde" w:hAnsi="ITC Avant Garde"/>
          <w:sz w:val="22"/>
          <w:szCs w:val="22"/>
        </w:rPr>
        <w:t>sol</w:t>
      </w:r>
      <w:r w:rsidR="00122C71" w:rsidRPr="004D06F8">
        <w:rPr>
          <w:rFonts w:ascii="ITC Avant Garde" w:hAnsi="ITC Avant Garde"/>
          <w:sz w:val="22"/>
          <w:szCs w:val="22"/>
        </w:rPr>
        <w:t xml:space="preserve">icitó al </w:t>
      </w:r>
      <w:r w:rsidR="00C202EA" w:rsidRPr="004D06F8">
        <w:rPr>
          <w:rFonts w:ascii="ITC Avant Garde" w:hAnsi="ITC Avant Garde"/>
          <w:sz w:val="22"/>
          <w:szCs w:val="22"/>
        </w:rPr>
        <w:t>Instituto</w:t>
      </w:r>
      <w:r w:rsidR="00C00633" w:rsidRPr="004D06F8">
        <w:rPr>
          <w:rFonts w:ascii="ITC Avant Garde" w:hAnsi="ITC Avant Garde"/>
          <w:sz w:val="22"/>
          <w:szCs w:val="22"/>
        </w:rPr>
        <w:t xml:space="preserve"> </w:t>
      </w:r>
      <w:r w:rsidR="00B23C83" w:rsidRPr="004D06F8">
        <w:rPr>
          <w:rFonts w:ascii="ITC Avant Garde" w:hAnsi="ITC Avant Garde"/>
          <w:sz w:val="22"/>
          <w:szCs w:val="22"/>
        </w:rPr>
        <w:t xml:space="preserve">la </w:t>
      </w:r>
      <w:r w:rsidR="00CF2351" w:rsidRPr="004D06F8">
        <w:rPr>
          <w:rFonts w:ascii="ITC Avant Garde" w:hAnsi="ITC Avant Garde"/>
          <w:sz w:val="22"/>
          <w:szCs w:val="22"/>
        </w:rPr>
        <w:t xml:space="preserve">confirmación de criterio </w:t>
      </w:r>
      <w:r w:rsidR="00144C04" w:rsidRPr="004D06F8">
        <w:rPr>
          <w:rFonts w:ascii="ITC Avant Garde" w:hAnsi="ITC Avant Garde"/>
          <w:sz w:val="22"/>
          <w:szCs w:val="22"/>
        </w:rPr>
        <w:t xml:space="preserve">materia del presente Acuerdo, </w:t>
      </w:r>
      <w:r w:rsidR="003A3815" w:rsidRPr="004D06F8">
        <w:rPr>
          <w:rFonts w:ascii="ITC Avant Garde" w:hAnsi="ITC Avant Garde"/>
          <w:sz w:val="22"/>
          <w:szCs w:val="22"/>
        </w:rPr>
        <w:t xml:space="preserve">en los términos </w:t>
      </w:r>
      <w:r w:rsidR="00AC104E" w:rsidRPr="004D06F8">
        <w:rPr>
          <w:rFonts w:ascii="ITC Avant Garde" w:hAnsi="ITC Avant Garde"/>
          <w:sz w:val="22"/>
          <w:szCs w:val="22"/>
        </w:rPr>
        <w:t xml:space="preserve">que se mencionan </w:t>
      </w:r>
      <w:r w:rsidR="00E121D2" w:rsidRPr="004D06F8">
        <w:rPr>
          <w:rFonts w:ascii="ITC Avant Garde" w:hAnsi="ITC Avant Garde"/>
          <w:sz w:val="22"/>
          <w:szCs w:val="22"/>
        </w:rPr>
        <w:t>en el Considerando Segundo</w:t>
      </w:r>
      <w:r w:rsidR="00EE67E6" w:rsidRPr="004D06F8">
        <w:rPr>
          <w:rFonts w:ascii="ITC Avant Garde" w:hAnsi="ITC Avant Garde"/>
          <w:sz w:val="22"/>
          <w:szCs w:val="22"/>
        </w:rPr>
        <w:t xml:space="preserve"> de</w:t>
      </w:r>
      <w:r w:rsidR="00EE59A1" w:rsidRPr="004D06F8">
        <w:rPr>
          <w:rFonts w:ascii="ITC Avant Garde" w:hAnsi="ITC Avant Garde"/>
          <w:sz w:val="22"/>
          <w:szCs w:val="22"/>
        </w:rPr>
        <w:t xml:space="preserve"> la presente confirmación de criterio</w:t>
      </w:r>
      <w:r w:rsidR="00AC104E" w:rsidRPr="004D06F8">
        <w:rPr>
          <w:rFonts w:ascii="ITC Avant Garde" w:hAnsi="ITC Avant Garde"/>
          <w:sz w:val="22"/>
          <w:szCs w:val="22"/>
        </w:rPr>
        <w:t>.</w:t>
      </w:r>
    </w:p>
    <w:p w:rsidR="00A12534" w:rsidRPr="004D06F8" w:rsidRDefault="00A12534" w:rsidP="00774F4F">
      <w:pPr>
        <w:shd w:val="clear" w:color="auto" w:fill="FFFFFF"/>
        <w:ind w:right="6"/>
        <w:jc w:val="both"/>
        <w:rPr>
          <w:rFonts w:ascii="ITC Avant Garde" w:hAnsi="ITC Avant Garde"/>
          <w:sz w:val="22"/>
          <w:szCs w:val="22"/>
        </w:rPr>
      </w:pPr>
    </w:p>
    <w:p w:rsidR="005A3E05" w:rsidRPr="004D06F8" w:rsidRDefault="001269F9" w:rsidP="00774F4F">
      <w:pPr>
        <w:shd w:val="clear" w:color="auto" w:fill="FFFFFF"/>
        <w:ind w:left="7" w:right="7"/>
        <w:jc w:val="both"/>
        <w:rPr>
          <w:rFonts w:ascii="ITC Avant Garde" w:hAnsi="ITC Avant Garde"/>
          <w:sz w:val="22"/>
          <w:szCs w:val="22"/>
        </w:rPr>
      </w:pPr>
      <w:r w:rsidRPr="004D06F8">
        <w:rPr>
          <w:rFonts w:ascii="ITC Avant Garde" w:hAnsi="ITC Avant Garde"/>
          <w:b/>
          <w:sz w:val="22"/>
          <w:szCs w:val="22"/>
        </w:rPr>
        <w:t>DÉCIMO</w:t>
      </w:r>
      <w:r w:rsidR="0067459A" w:rsidRPr="004D06F8">
        <w:rPr>
          <w:rFonts w:ascii="ITC Avant Garde" w:hAnsi="ITC Avant Garde"/>
          <w:b/>
          <w:sz w:val="22"/>
          <w:szCs w:val="22"/>
        </w:rPr>
        <w:t xml:space="preserve"> PRIMERO</w:t>
      </w:r>
      <w:r w:rsidR="00FC5988" w:rsidRPr="004D06F8">
        <w:rPr>
          <w:rFonts w:ascii="ITC Avant Garde" w:hAnsi="ITC Avant Garde"/>
          <w:b/>
          <w:sz w:val="22"/>
          <w:szCs w:val="22"/>
        </w:rPr>
        <w:t>.-</w:t>
      </w:r>
      <w:r w:rsidR="00FC5988" w:rsidRPr="004D06F8">
        <w:rPr>
          <w:rFonts w:ascii="ITC Avant Garde" w:hAnsi="ITC Avant Garde"/>
          <w:sz w:val="22"/>
          <w:szCs w:val="22"/>
        </w:rPr>
        <w:t xml:space="preserve"> </w:t>
      </w:r>
      <w:r w:rsidR="005A3E05" w:rsidRPr="004D06F8">
        <w:rPr>
          <w:rFonts w:ascii="ITC Avant Garde" w:hAnsi="ITC Avant Garde"/>
          <w:sz w:val="22"/>
          <w:szCs w:val="22"/>
        </w:rPr>
        <w:t xml:space="preserve">La Unidad de Asuntos Jurídicos, atendiendo a lo dispuesto en </w:t>
      </w:r>
      <w:r w:rsidR="005A3E05" w:rsidRPr="004D06F8">
        <w:rPr>
          <w:rFonts w:ascii="ITC Avant Garde" w:hAnsi="ITC Avant Garde"/>
          <w:sz w:val="22"/>
          <w:szCs w:val="22"/>
        </w:rPr>
        <w:lastRenderedPageBreak/>
        <w:t>los artículos 52 y 54, fracción IV del Estatuto</w:t>
      </w:r>
      <w:r w:rsidR="00797543" w:rsidRPr="004D06F8">
        <w:rPr>
          <w:rFonts w:ascii="ITC Avant Garde" w:hAnsi="ITC Avant Garde"/>
          <w:sz w:val="22"/>
          <w:szCs w:val="22"/>
        </w:rPr>
        <w:t xml:space="preserve"> Orgánico del Instituto Federal de Tele</w:t>
      </w:r>
      <w:r w:rsidR="005C5583" w:rsidRPr="004D06F8">
        <w:rPr>
          <w:rFonts w:ascii="ITC Avant Garde" w:hAnsi="ITC Avant Garde"/>
          <w:sz w:val="22"/>
          <w:szCs w:val="22"/>
        </w:rPr>
        <w:t>comunicaciones (</w:t>
      </w:r>
      <w:r w:rsidR="0016770D" w:rsidRPr="004D06F8">
        <w:rPr>
          <w:rFonts w:ascii="ITC Avant Garde" w:hAnsi="ITC Avant Garde"/>
          <w:sz w:val="22"/>
          <w:szCs w:val="22"/>
        </w:rPr>
        <w:t>Estatuto</w:t>
      </w:r>
      <w:r w:rsidR="00797543" w:rsidRPr="004D06F8">
        <w:rPr>
          <w:rFonts w:ascii="ITC Avant Garde" w:hAnsi="ITC Avant Garde"/>
          <w:sz w:val="22"/>
          <w:szCs w:val="22"/>
        </w:rPr>
        <w:t>)</w:t>
      </w:r>
      <w:r w:rsidR="00E57153" w:rsidRPr="004D06F8">
        <w:rPr>
          <w:rFonts w:ascii="ITC Avant Garde" w:hAnsi="ITC Avant Garde"/>
          <w:sz w:val="22"/>
          <w:szCs w:val="22"/>
        </w:rPr>
        <w:t xml:space="preserve"> </w:t>
      </w:r>
      <w:r w:rsidR="00144C04" w:rsidRPr="004D06F8">
        <w:rPr>
          <w:rFonts w:ascii="ITC Avant Garde" w:hAnsi="ITC Avant Garde"/>
          <w:sz w:val="22"/>
          <w:szCs w:val="22"/>
        </w:rPr>
        <w:t>elaboró</w:t>
      </w:r>
      <w:r w:rsidR="005A3E05" w:rsidRPr="004D06F8">
        <w:rPr>
          <w:rFonts w:ascii="ITC Avant Garde" w:hAnsi="ITC Avant Garde"/>
          <w:sz w:val="22"/>
          <w:szCs w:val="22"/>
        </w:rPr>
        <w:t xml:space="preserve"> y prop</w:t>
      </w:r>
      <w:r w:rsidR="00144C04" w:rsidRPr="004D06F8">
        <w:rPr>
          <w:rFonts w:ascii="ITC Avant Garde" w:hAnsi="ITC Avant Garde"/>
          <w:sz w:val="22"/>
          <w:szCs w:val="22"/>
        </w:rPr>
        <w:t>uso</w:t>
      </w:r>
      <w:r w:rsidR="005A3E05" w:rsidRPr="004D06F8">
        <w:rPr>
          <w:rFonts w:ascii="ITC Avant Garde" w:hAnsi="ITC Avant Garde"/>
          <w:sz w:val="22"/>
          <w:szCs w:val="22"/>
        </w:rPr>
        <w:t xml:space="preserve"> al Pleno de este Instituto el criterio de interpretación materia del presente Acuerdo.</w:t>
      </w:r>
    </w:p>
    <w:p w:rsidR="00171FF4" w:rsidRPr="004D06F8" w:rsidRDefault="00171FF4" w:rsidP="00774F4F">
      <w:pPr>
        <w:shd w:val="clear" w:color="auto" w:fill="FFFFFF"/>
        <w:ind w:right="7"/>
        <w:jc w:val="both"/>
        <w:rPr>
          <w:rFonts w:ascii="ITC Avant Garde" w:hAnsi="ITC Avant Garde"/>
          <w:b/>
          <w:bCs/>
          <w:spacing w:val="-2"/>
          <w:sz w:val="22"/>
          <w:szCs w:val="22"/>
        </w:rPr>
      </w:pPr>
    </w:p>
    <w:p w:rsidR="005A3E05" w:rsidRPr="004D06F8" w:rsidRDefault="00797543" w:rsidP="004D06F8">
      <w:pPr>
        <w:pStyle w:val="Ttulo2"/>
        <w:jc w:val="center"/>
        <w:rPr>
          <w:rFonts w:ascii="ITC Avant Garde" w:hAnsi="ITC Avant Garde"/>
          <w:b/>
          <w:color w:val="000000" w:themeColor="text1"/>
          <w:sz w:val="22"/>
          <w:szCs w:val="22"/>
        </w:rPr>
      </w:pPr>
      <w:r w:rsidRPr="004D06F8">
        <w:rPr>
          <w:rFonts w:ascii="ITC Avant Garde" w:hAnsi="ITC Avant Garde"/>
          <w:b/>
          <w:color w:val="000000" w:themeColor="text1"/>
          <w:sz w:val="22"/>
          <w:szCs w:val="22"/>
        </w:rPr>
        <w:t>CONSIDERANDO</w:t>
      </w:r>
    </w:p>
    <w:p w:rsidR="00574323" w:rsidRPr="004D06F8" w:rsidRDefault="00574323" w:rsidP="00774F4F">
      <w:pPr>
        <w:rPr>
          <w:rFonts w:ascii="ITC Avant Garde" w:hAnsi="ITC Avant Garde"/>
          <w:sz w:val="22"/>
          <w:szCs w:val="22"/>
        </w:rPr>
      </w:pPr>
    </w:p>
    <w:p w:rsidR="00A141C0" w:rsidRPr="004D06F8" w:rsidRDefault="00A141C0" w:rsidP="00882B20">
      <w:pPr>
        <w:shd w:val="clear" w:color="auto" w:fill="FFFFFF"/>
        <w:ind w:right="11"/>
        <w:jc w:val="both"/>
        <w:rPr>
          <w:rFonts w:ascii="ITC Avant Garde" w:hAnsi="ITC Avant Garde"/>
          <w:sz w:val="22"/>
          <w:szCs w:val="22"/>
        </w:rPr>
      </w:pPr>
      <w:r w:rsidRPr="004D06F8">
        <w:rPr>
          <w:rFonts w:ascii="ITC Avant Garde" w:hAnsi="ITC Avant Garde"/>
          <w:b/>
          <w:sz w:val="22"/>
          <w:szCs w:val="22"/>
        </w:rPr>
        <w:t xml:space="preserve">PRIMERO.- </w:t>
      </w:r>
      <w:r w:rsidRPr="004D06F8">
        <w:rPr>
          <w:rFonts w:ascii="ITC Avant Garde" w:hAnsi="ITC Avant Garde"/>
          <w:b/>
          <w:sz w:val="22"/>
          <w:szCs w:val="22"/>
          <w:u w:val="single"/>
        </w:rPr>
        <w:t>Competencia del Instituto</w:t>
      </w:r>
      <w:r w:rsidRPr="004D06F8">
        <w:rPr>
          <w:rFonts w:ascii="ITC Avant Garde" w:hAnsi="ITC Avant Garde"/>
          <w:b/>
          <w:sz w:val="22"/>
          <w:szCs w:val="22"/>
        </w:rPr>
        <w:t>.</w:t>
      </w:r>
      <w:r w:rsidRPr="004D06F8">
        <w:rPr>
          <w:rFonts w:ascii="ITC Avant Garde" w:hAnsi="ITC Avant Garde"/>
          <w:sz w:val="22"/>
          <w:szCs w:val="22"/>
        </w:rPr>
        <w:t xml:space="preserve"> De conformidad con lo establecido en el artículo 28, párrafo décimo quinto de la Constitución Política de los Estados Unidos Mexicanos</w:t>
      </w:r>
      <w:r w:rsidR="00833C1E" w:rsidRPr="004D06F8">
        <w:rPr>
          <w:rFonts w:ascii="ITC Avant Garde" w:hAnsi="ITC Avant Garde"/>
          <w:sz w:val="22"/>
          <w:szCs w:val="22"/>
        </w:rPr>
        <w:t xml:space="preserve"> (CPEUM)</w:t>
      </w:r>
      <w:r w:rsidRPr="004D06F8">
        <w:rPr>
          <w:rFonts w:ascii="ITC Avant Garde" w:hAnsi="ITC Avant Garde"/>
          <w:sz w:val="22"/>
          <w:szCs w:val="22"/>
        </w:rPr>
        <w:t>,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rsidR="00A141C0" w:rsidRPr="004D06F8" w:rsidRDefault="00A141C0" w:rsidP="00774F4F">
      <w:pPr>
        <w:shd w:val="clear" w:color="auto" w:fill="FFFFFF"/>
        <w:ind w:right="14"/>
        <w:jc w:val="both"/>
        <w:rPr>
          <w:rFonts w:ascii="ITC Avant Garde" w:hAnsi="ITC Avant Garde"/>
          <w:sz w:val="22"/>
          <w:szCs w:val="22"/>
        </w:rPr>
      </w:pPr>
    </w:p>
    <w:p w:rsidR="00A141C0" w:rsidRPr="004D06F8" w:rsidRDefault="00A141C0" w:rsidP="00774F4F">
      <w:pPr>
        <w:shd w:val="clear" w:color="auto" w:fill="FFFFFF"/>
        <w:ind w:right="14"/>
        <w:jc w:val="both"/>
        <w:rPr>
          <w:rFonts w:ascii="ITC Avant Garde" w:hAnsi="ITC Avant Garde"/>
          <w:sz w:val="22"/>
          <w:szCs w:val="22"/>
        </w:rPr>
      </w:pPr>
      <w:r w:rsidRPr="004D06F8">
        <w:rPr>
          <w:rFonts w:ascii="ITC Avant Garde" w:hAnsi="ITC Avant Garde"/>
          <w:sz w:val="22"/>
          <w:szCs w:val="22"/>
        </w:rPr>
        <w:t>En términos de los artículos 7, 15, fracción LVII, 16 y 17, penúltimo párrafo de la L</w:t>
      </w:r>
      <w:r w:rsidR="007A2B03" w:rsidRPr="004D06F8">
        <w:rPr>
          <w:rFonts w:ascii="ITC Avant Garde" w:hAnsi="ITC Avant Garde"/>
          <w:sz w:val="22"/>
          <w:szCs w:val="22"/>
        </w:rPr>
        <w:t xml:space="preserve">ey </w:t>
      </w:r>
      <w:r w:rsidRPr="004D06F8">
        <w:rPr>
          <w:rFonts w:ascii="ITC Avant Garde" w:hAnsi="ITC Avant Garde"/>
          <w:sz w:val="22"/>
          <w:szCs w:val="22"/>
        </w:rPr>
        <w:t>F</w:t>
      </w:r>
      <w:r w:rsidR="007A2B03" w:rsidRPr="004D06F8">
        <w:rPr>
          <w:rFonts w:ascii="ITC Avant Garde" w:hAnsi="ITC Avant Garde"/>
          <w:sz w:val="22"/>
          <w:szCs w:val="22"/>
        </w:rPr>
        <w:t xml:space="preserve">ederal de </w:t>
      </w:r>
      <w:r w:rsidRPr="004D06F8">
        <w:rPr>
          <w:rFonts w:ascii="ITC Avant Garde" w:hAnsi="ITC Avant Garde"/>
          <w:sz w:val="22"/>
          <w:szCs w:val="22"/>
        </w:rPr>
        <w:t>T</w:t>
      </w:r>
      <w:r w:rsidR="007A2B03" w:rsidRPr="004D06F8">
        <w:rPr>
          <w:rFonts w:ascii="ITC Avant Garde" w:hAnsi="ITC Avant Garde"/>
          <w:sz w:val="22"/>
          <w:szCs w:val="22"/>
        </w:rPr>
        <w:t xml:space="preserve">elecomunicaciones y </w:t>
      </w:r>
      <w:r w:rsidRPr="004D06F8">
        <w:rPr>
          <w:rFonts w:ascii="ITC Avant Garde" w:hAnsi="ITC Avant Garde"/>
          <w:sz w:val="22"/>
          <w:szCs w:val="22"/>
        </w:rPr>
        <w:t>R</w:t>
      </w:r>
      <w:r w:rsidR="007A2B03" w:rsidRPr="004D06F8">
        <w:rPr>
          <w:rFonts w:ascii="ITC Avant Garde" w:hAnsi="ITC Avant Garde"/>
          <w:sz w:val="22"/>
          <w:szCs w:val="22"/>
        </w:rPr>
        <w:t>adiodifusión</w:t>
      </w:r>
      <w:r w:rsidRPr="004D06F8">
        <w:rPr>
          <w:rFonts w:ascii="ITC Avant Garde" w:hAnsi="ITC Avant Garde"/>
          <w:sz w:val="22"/>
          <w:szCs w:val="22"/>
        </w:rPr>
        <w:t>, y 1, 4, fracción I y 6, fracción XVIII del Estatuto</w:t>
      </w:r>
      <w:r w:rsidR="006E0B01" w:rsidRPr="004D06F8">
        <w:rPr>
          <w:rFonts w:ascii="ITC Avant Garde" w:hAnsi="ITC Avant Garde"/>
          <w:sz w:val="22"/>
          <w:szCs w:val="22"/>
        </w:rPr>
        <w:t xml:space="preserve"> Orgánico del Instituto Federal de Telecomunicaciones</w:t>
      </w:r>
      <w:r w:rsidRPr="004D06F8">
        <w:rPr>
          <w:rFonts w:ascii="ITC Avant Garde" w:hAnsi="ITC Avant Garde"/>
          <w:sz w:val="22"/>
          <w:szCs w:val="22"/>
        </w:rPr>
        <w:t>, el Pleno del Instituto resulta competente para conocer del presente asunto, al contar con atribuciones para interpretar disposiciones legales, reglamentarias y administrativas en el ámbito de sus atribuciones.</w:t>
      </w:r>
    </w:p>
    <w:p w:rsidR="00A141C0" w:rsidRPr="004D06F8" w:rsidRDefault="00A141C0" w:rsidP="00774F4F">
      <w:pPr>
        <w:shd w:val="clear" w:color="auto" w:fill="FFFFFF"/>
        <w:ind w:right="14"/>
        <w:jc w:val="both"/>
        <w:rPr>
          <w:rFonts w:ascii="ITC Avant Garde" w:hAnsi="ITC Avant Garde"/>
          <w:sz w:val="22"/>
          <w:szCs w:val="22"/>
        </w:rPr>
      </w:pPr>
    </w:p>
    <w:p w:rsidR="00856AF0" w:rsidRPr="004D06F8" w:rsidRDefault="00A141C0" w:rsidP="00774F4F">
      <w:pPr>
        <w:jc w:val="both"/>
        <w:rPr>
          <w:rFonts w:ascii="ITC Avant Garde" w:hAnsi="ITC Avant Garde"/>
          <w:bCs/>
          <w:sz w:val="22"/>
          <w:szCs w:val="22"/>
        </w:rPr>
      </w:pPr>
      <w:r w:rsidRPr="004D06F8">
        <w:rPr>
          <w:rFonts w:ascii="ITC Avant Garde" w:hAnsi="ITC Avant Garde"/>
          <w:b/>
          <w:bCs/>
          <w:sz w:val="22"/>
          <w:szCs w:val="22"/>
        </w:rPr>
        <w:t xml:space="preserve">SEGUNDO.- </w:t>
      </w:r>
      <w:r w:rsidRPr="004D06F8">
        <w:rPr>
          <w:rFonts w:ascii="ITC Avant Garde" w:hAnsi="ITC Avant Garde"/>
          <w:b/>
          <w:bCs/>
          <w:sz w:val="22"/>
          <w:szCs w:val="22"/>
          <w:u w:val="single"/>
        </w:rPr>
        <w:t>Solicitud de confirmación de criterio</w:t>
      </w:r>
      <w:r w:rsidR="00000838" w:rsidRPr="004D06F8">
        <w:rPr>
          <w:rFonts w:ascii="ITC Avant Garde" w:hAnsi="ITC Avant Garde"/>
          <w:b/>
          <w:bCs/>
          <w:sz w:val="22"/>
          <w:szCs w:val="22"/>
          <w:u w:val="single"/>
        </w:rPr>
        <w:t xml:space="preserve"> (Solicitud de CFE)</w:t>
      </w:r>
      <w:r w:rsidR="0006285A" w:rsidRPr="004D06F8">
        <w:rPr>
          <w:rFonts w:ascii="ITC Avant Garde" w:hAnsi="ITC Avant Garde"/>
          <w:b/>
          <w:bCs/>
          <w:sz w:val="22"/>
          <w:szCs w:val="22"/>
        </w:rPr>
        <w:t>.</w:t>
      </w:r>
      <w:r w:rsidR="00856AF0" w:rsidRPr="004D06F8">
        <w:rPr>
          <w:rFonts w:ascii="ITC Avant Garde" w:hAnsi="ITC Avant Garde"/>
          <w:b/>
          <w:bCs/>
          <w:sz w:val="22"/>
          <w:szCs w:val="22"/>
        </w:rPr>
        <w:t xml:space="preserve"> </w:t>
      </w:r>
      <w:r w:rsidR="000711A2" w:rsidRPr="004D06F8">
        <w:rPr>
          <w:rFonts w:ascii="ITC Avant Garde" w:hAnsi="ITC Avant Garde"/>
          <w:bCs/>
          <w:sz w:val="22"/>
          <w:szCs w:val="22"/>
        </w:rPr>
        <w:t xml:space="preserve">En el escrito referido en el </w:t>
      </w:r>
      <w:r w:rsidR="00DD1325" w:rsidRPr="004D06F8">
        <w:rPr>
          <w:rFonts w:ascii="ITC Avant Garde" w:hAnsi="ITC Avant Garde"/>
          <w:bCs/>
          <w:sz w:val="22"/>
          <w:szCs w:val="22"/>
        </w:rPr>
        <w:t>A</w:t>
      </w:r>
      <w:r w:rsidR="000711A2" w:rsidRPr="004D06F8">
        <w:rPr>
          <w:rFonts w:ascii="ITC Avant Garde" w:hAnsi="ITC Avant Garde"/>
          <w:bCs/>
          <w:sz w:val="22"/>
          <w:szCs w:val="22"/>
        </w:rPr>
        <w:t xml:space="preserve">ntecedente </w:t>
      </w:r>
      <w:r w:rsidR="00512720" w:rsidRPr="004D06F8">
        <w:rPr>
          <w:rFonts w:ascii="ITC Avant Garde" w:hAnsi="ITC Avant Garde"/>
          <w:bCs/>
          <w:sz w:val="22"/>
          <w:szCs w:val="22"/>
        </w:rPr>
        <w:t xml:space="preserve">DÉCIMO </w:t>
      </w:r>
      <w:r w:rsidR="00E77870" w:rsidRPr="004D06F8">
        <w:rPr>
          <w:rFonts w:ascii="ITC Avant Garde" w:hAnsi="ITC Avant Garde"/>
          <w:bCs/>
          <w:sz w:val="22"/>
          <w:szCs w:val="22"/>
        </w:rPr>
        <w:t>del presente Acuerdo,</w:t>
      </w:r>
      <w:r w:rsidR="006E0B01" w:rsidRPr="004D06F8">
        <w:rPr>
          <w:rFonts w:ascii="ITC Avant Garde" w:hAnsi="ITC Avant Garde"/>
          <w:bCs/>
          <w:sz w:val="22"/>
          <w:szCs w:val="22"/>
        </w:rPr>
        <w:t xml:space="preserve"> la</w:t>
      </w:r>
      <w:r w:rsidR="00E77870" w:rsidRPr="004D06F8">
        <w:rPr>
          <w:rFonts w:ascii="ITC Avant Garde" w:hAnsi="ITC Avant Garde"/>
          <w:bCs/>
          <w:sz w:val="22"/>
          <w:szCs w:val="22"/>
        </w:rPr>
        <w:t xml:space="preserve"> </w:t>
      </w:r>
      <w:r w:rsidR="00A50458" w:rsidRPr="004D06F8">
        <w:rPr>
          <w:rFonts w:ascii="ITC Avant Garde" w:eastAsiaTheme="minorHAnsi" w:hAnsi="ITC Avant Garde"/>
          <w:sz w:val="22"/>
          <w:szCs w:val="22"/>
          <w:lang w:eastAsia="en-US"/>
        </w:rPr>
        <w:t>CFE</w:t>
      </w:r>
      <w:r w:rsidR="00E77870" w:rsidRPr="004D06F8">
        <w:rPr>
          <w:rFonts w:ascii="ITC Avant Garde" w:hAnsi="ITC Avant Garde"/>
          <w:bCs/>
          <w:sz w:val="22"/>
          <w:szCs w:val="22"/>
        </w:rPr>
        <w:t xml:space="preserve"> </w:t>
      </w:r>
      <w:r w:rsidR="008B02A8" w:rsidRPr="004D06F8">
        <w:rPr>
          <w:rFonts w:ascii="ITC Avant Garde" w:hAnsi="ITC Avant Garde"/>
          <w:bCs/>
          <w:sz w:val="22"/>
          <w:szCs w:val="22"/>
        </w:rPr>
        <w:t>solicitó</w:t>
      </w:r>
      <w:r w:rsidR="009A2BEE" w:rsidRPr="004D06F8">
        <w:rPr>
          <w:rFonts w:ascii="ITC Avant Garde" w:hAnsi="ITC Avant Garde"/>
          <w:bCs/>
          <w:sz w:val="22"/>
          <w:szCs w:val="22"/>
        </w:rPr>
        <w:t xml:space="preserve"> </w:t>
      </w:r>
      <w:r w:rsidR="008B02A8" w:rsidRPr="004D06F8">
        <w:rPr>
          <w:rFonts w:ascii="ITC Avant Garde" w:hAnsi="ITC Avant Garde"/>
          <w:bCs/>
          <w:sz w:val="22"/>
          <w:szCs w:val="22"/>
        </w:rPr>
        <w:t>la</w:t>
      </w:r>
      <w:r w:rsidR="00C64463" w:rsidRPr="004D06F8">
        <w:rPr>
          <w:rFonts w:ascii="ITC Avant Garde" w:hAnsi="ITC Avant Garde"/>
          <w:bCs/>
          <w:sz w:val="22"/>
          <w:szCs w:val="22"/>
        </w:rPr>
        <w:t xml:space="preserve"> siguiente</w:t>
      </w:r>
      <w:r w:rsidR="008B02A8" w:rsidRPr="004D06F8">
        <w:rPr>
          <w:rFonts w:ascii="ITC Avant Garde" w:hAnsi="ITC Avant Garde"/>
          <w:bCs/>
          <w:sz w:val="22"/>
          <w:szCs w:val="22"/>
        </w:rPr>
        <w:t xml:space="preserve"> confirmación</w:t>
      </w:r>
      <w:r w:rsidR="00C64463" w:rsidRPr="004D06F8">
        <w:rPr>
          <w:rFonts w:ascii="ITC Avant Garde" w:hAnsi="ITC Avant Garde"/>
          <w:bCs/>
          <w:sz w:val="22"/>
          <w:szCs w:val="22"/>
        </w:rPr>
        <w:t xml:space="preserve"> de criterio</w:t>
      </w:r>
      <w:r w:rsidR="00171FF4" w:rsidRPr="004D06F8">
        <w:rPr>
          <w:rFonts w:ascii="ITC Avant Garde" w:hAnsi="ITC Avant Garde"/>
          <w:bCs/>
          <w:sz w:val="22"/>
          <w:szCs w:val="22"/>
        </w:rPr>
        <w:t xml:space="preserve">: </w:t>
      </w:r>
    </w:p>
    <w:p w:rsidR="0010265D" w:rsidRPr="004D06F8" w:rsidRDefault="002B1E08" w:rsidP="004D06F8">
      <w:pPr>
        <w:pStyle w:val="Prrafodelista"/>
        <w:spacing w:before="240"/>
        <w:ind w:left="862" w:right="616"/>
        <w:jc w:val="both"/>
        <w:rPr>
          <w:rFonts w:ascii="ITC Avant Garde" w:hAnsi="ITC Avant Garde"/>
          <w:bCs/>
        </w:rPr>
      </w:pPr>
      <w:r w:rsidRPr="004D06F8">
        <w:rPr>
          <w:rFonts w:ascii="ITC Avant Garde" w:hAnsi="ITC Avant Garde"/>
          <w:bCs/>
        </w:rPr>
        <w:t>“</w:t>
      </w:r>
      <w:r w:rsidR="00A50458" w:rsidRPr="004D06F8">
        <w:rPr>
          <w:rFonts w:ascii="ITC Avant Garde" w:hAnsi="ITC Avant Garde"/>
          <w:bCs/>
        </w:rPr>
        <w:t xml:space="preserve">El acceso a internet puede ser prestado por la Comisión Federal de Electricidad, considerando que: </w:t>
      </w:r>
    </w:p>
    <w:p w:rsidR="0010265D" w:rsidRPr="004D06F8" w:rsidRDefault="006F7395" w:rsidP="004D06F8">
      <w:pPr>
        <w:pStyle w:val="Prrafodelista"/>
        <w:spacing w:before="240"/>
        <w:ind w:left="862" w:right="616"/>
        <w:jc w:val="both"/>
        <w:rPr>
          <w:rFonts w:ascii="ITC Avant Garde" w:hAnsi="ITC Avant Garde"/>
          <w:bCs/>
        </w:rPr>
      </w:pPr>
      <w:r w:rsidRPr="004D06F8">
        <w:rPr>
          <w:rFonts w:ascii="ITC Avant Garde" w:hAnsi="ITC Avant Garde"/>
          <w:b/>
          <w:bCs/>
        </w:rPr>
        <w:t>(i).</w:t>
      </w:r>
      <w:r w:rsidR="0010265D" w:rsidRPr="004D06F8">
        <w:rPr>
          <w:rFonts w:ascii="ITC Avant Garde" w:hAnsi="ITC Avant Garde"/>
          <w:b/>
          <w:bCs/>
        </w:rPr>
        <w:t xml:space="preserve"> </w:t>
      </w:r>
      <w:r w:rsidR="0010265D" w:rsidRPr="004D06F8">
        <w:rPr>
          <w:rFonts w:ascii="ITC Avant Garde" w:hAnsi="ITC Avant Garde"/>
          <w:bCs/>
        </w:rPr>
        <w:t>P</w:t>
      </w:r>
      <w:r w:rsidR="00A50458" w:rsidRPr="004D06F8">
        <w:rPr>
          <w:rFonts w:ascii="ITC Avant Garde" w:hAnsi="ITC Avant Garde"/>
          <w:bCs/>
        </w:rPr>
        <w:t>ara la provisión de dicho servicio utilizará una red pública de telec</w:t>
      </w:r>
      <w:r w:rsidR="004B547A" w:rsidRPr="004D06F8">
        <w:rPr>
          <w:rFonts w:ascii="ITC Avant Garde" w:hAnsi="ITC Avant Garde"/>
          <w:bCs/>
        </w:rPr>
        <w:t>omunicaciones de un concesionario</w:t>
      </w:r>
      <w:r w:rsidR="00C627C2" w:rsidRPr="004D06F8">
        <w:rPr>
          <w:rFonts w:ascii="ITC Avant Garde" w:hAnsi="ITC Avant Garde"/>
          <w:bCs/>
        </w:rPr>
        <w:t>.</w:t>
      </w:r>
      <w:r w:rsidR="004B547A" w:rsidRPr="004D06F8">
        <w:rPr>
          <w:rFonts w:ascii="ITC Avant Garde" w:hAnsi="ITC Avant Garde"/>
          <w:bCs/>
        </w:rPr>
        <w:t xml:space="preserve"> </w:t>
      </w:r>
    </w:p>
    <w:p w:rsidR="0010265D" w:rsidRPr="004D06F8" w:rsidRDefault="006F7395" w:rsidP="004D06F8">
      <w:pPr>
        <w:pStyle w:val="Prrafodelista"/>
        <w:spacing w:before="240"/>
        <w:ind w:left="862" w:right="616"/>
        <w:jc w:val="both"/>
        <w:rPr>
          <w:rFonts w:ascii="ITC Avant Garde" w:hAnsi="ITC Avant Garde"/>
          <w:bCs/>
        </w:rPr>
      </w:pPr>
      <w:r w:rsidRPr="004D06F8">
        <w:rPr>
          <w:rFonts w:ascii="ITC Avant Garde" w:hAnsi="ITC Avant Garde"/>
          <w:b/>
          <w:bCs/>
        </w:rPr>
        <w:t>(ii)</w:t>
      </w:r>
      <w:r w:rsidR="0010265D" w:rsidRPr="004D06F8">
        <w:rPr>
          <w:rFonts w:ascii="ITC Avant Garde" w:hAnsi="ITC Avant Garde"/>
          <w:b/>
          <w:bCs/>
        </w:rPr>
        <w:t>.</w:t>
      </w:r>
      <w:r w:rsidR="0010265D" w:rsidRPr="004D06F8">
        <w:rPr>
          <w:rFonts w:ascii="ITC Avant Garde" w:hAnsi="ITC Avant Garde"/>
          <w:bCs/>
        </w:rPr>
        <w:t xml:space="preserve"> Q</w:t>
      </w:r>
      <w:r w:rsidR="004B547A" w:rsidRPr="004D06F8">
        <w:rPr>
          <w:rFonts w:ascii="ITC Avant Garde" w:hAnsi="ITC Avant Garde"/>
          <w:bCs/>
        </w:rPr>
        <w:t xml:space="preserve">ue actualmente no se requiere de autorización o concesión </w:t>
      </w:r>
      <w:r w:rsidR="0010265D" w:rsidRPr="004D06F8">
        <w:rPr>
          <w:rFonts w:ascii="ITC Avant Garde" w:hAnsi="ITC Avant Garde"/>
          <w:bCs/>
        </w:rPr>
        <w:t xml:space="preserve">alguna para la prestación del mismo, en términos de la </w:t>
      </w:r>
      <w:proofErr w:type="spellStart"/>
      <w:r w:rsidR="0010265D" w:rsidRPr="004D06F8">
        <w:rPr>
          <w:rFonts w:ascii="ITC Avant Garde" w:hAnsi="ITC Avant Garde"/>
          <w:bCs/>
        </w:rPr>
        <w:t>LFTyR</w:t>
      </w:r>
      <w:proofErr w:type="spellEnd"/>
      <w:r w:rsidR="0010265D" w:rsidRPr="004D06F8">
        <w:rPr>
          <w:rFonts w:ascii="ITC Avant Garde" w:hAnsi="ITC Avant Garde"/>
          <w:bCs/>
        </w:rPr>
        <w:t xml:space="preserve">. </w:t>
      </w:r>
    </w:p>
    <w:p w:rsidR="001F34BD" w:rsidRPr="004D06F8" w:rsidRDefault="006F7395" w:rsidP="004D06F8">
      <w:pPr>
        <w:pStyle w:val="Prrafodelista"/>
        <w:spacing w:before="240"/>
        <w:ind w:left="862" w:right="616"/>
        <w:jc w:val="both"/>
        <w:rPr>
          <w:rFonts w:ascii="ITC Avant Garde" w:hAnsi="ITC Avant Garde"/>
          <w:bCs/>
        </w:rPr>
      </w:pPr>
      <w:r w:rsidRPr="004D06F8">
        <w:rPr>
          <w:rFonts w:ascii="ITC Avant Garde" w:hAnsi="ITC Avant Garde"/>
          <w:b/>
          <w:bCs/>
        </w:rPr>
        <w:t>(iii).</w:t>
      </w:r>
      <w:r w:rsidR="0010265D" w:rsidRPr="004D06F8">
        <w:rPr>
          <w:rFonts w:ascii="ITC Avant Garde" w:hAnsi="ITC Avant Garde"/>
          <w:b/>
          <w:bCs/>
        </w:rPr>
        <w:t xml:space="preserve"> </w:t>
      </w:r>
      <w:r w:rsidR="0010265D" w:rsidRPr="004D06F8">
        <w:rPr>
          <w:rFonts w:ascii="ITC Avant Garde" w:hAnsi="ITC Avant Garde"/>
          <w:bCs/>
        </w:rPr>
        <w:t>Que la CFE no cuenta con una concesión de uso comercial, ni algún otro documento que lo habilite para la prestación de servicios de telecomunicaciones</w:t>
      </w:r>
      <w:r w:rsidR="00C13E70" w:rsidRPr="004D06F8">
        <w:rPr>
          <w:rFonts w:ascii="ITC Avant Garde" w:hAnsi="ITC Avant Garde"/>
          <w:bCs/>
        </w:rPr>
        <w:t>.”</w:t>
      </w:r>
    </w:p>
    <w:p w:rsidR="00A12534" w:rsidRPr="004D06F8" w:rsidRDefault="00A12534" w:rsidP="00C05559">
      <w:pPr>
        <w:shd w:val="clear" w:color="auto" w:fill="FFFFFF"/>
        <w:ind w:right="7"/>
        <w:jc w:val="both"/>
        <w:rPr>
          <w:rFonts w:ascii="ITC Avant Garde" w:hAnsi="ITC Avant Garde"/>
          <w:b/>
          <w:sz w:val="22"/>
          <w:szCs w:val="22"/>
        </w:rPr>
      </w:pPr>
    </w:p>
    <w:p w:rsidR="00B1530C" w:rsidRPr="004D06F8" w:rsidRDefault="00B1530C" w:rsidP="00774F4F">
      <w:pPr>
        <w:shd w:val="clear" w:color="auto" w:fill="FFFFFF"/>
        <w:ind w:left="7" w:right="7"/>
        <w:jc w:val="both"/>
        <w:rPr>
          <w:rFonts w:ascii="ITC Avant Garde" w:hAnsi="ITC Avant Garde"/>
          <w:b/>
          <w:sz w:val="22"/>
          <w:szCs w:val="22"/>
        </w:rPr>
      </w:pPr>
      <w:r w:rsidRPr="004D06F8">
        <w:rPr>
          <w:rFonts w:ascii="ITC Avant Garde" w:hAnsi="ITC Avant Garde"/>
          <w:b/>
          <w:sz w:val="22"/>
          <w:szCs w:val="22"/>
        </w:rPr>
        <w:t xml:space="preserve">TERCERO.- </w:t>
      </w:r>
      <w:r w:rsidR="00554402" w:rsidRPr="004D06F8">
        <w:rPr>
          <w:rFonts w:ascii="ITC Avant Garde" w:hAnsi="ITC Avant Garde"/>
          <w:b/>
          <w:sz w:val="22"/>
          <w:szCs w:val="22"/>
          <w:u w:val="single"/>
        </w:rPr>
        <w:t>Análisis</w:t>
      </w:r>
      <w:r w:rsidR="00C17308" w:rsidRPr="004D06F8">
        <w:rPr>
          <w:rFonts w:ascii="ITC Avant Garde" w:hAnsi="ITC Avant Garde"/>
          <w:b/>
          <w:sz w:val="22"/>
          <w:szCs w:val="22"/>
          <w:u w:val="single"/>
        </w:rPr>
        <w:t xml:space="preserve"> </w:t>
      </w:r>
      <w:r w:rsidRPr="004D06F8">
        <w:rPr>
          <w:rFonts w:ascii="ITC Avant Garde" w:hAnsi="ITC Avant Garde"/>
          <w:b/>
          <w:sz w:val="22"/>
          <w:szCs w:val="22"/>
          <w:u w:val="single"/>
        </w:rPr>
        <w:t>Jurídico</w:t>
      </w:r>
      <w:r w:rsidRPr="004D06F8">
        <w:rPr>
          <w:rFonts w:ascii="ITC Avant Garde" w:hAnsi="ITC Avant Garde"/>
          <w:b/>
          <w:sz w:val="22"/>
          <w:szCs w:val="22"/>
        </w:rPr>
        <w:t>.</w:t>
      </w:r>
    </w:p>
    <w:p w:rsidR="00734F1D" w:rsidRPr="004D06F8" w:rsidRDefault="00734F1D" w:rsidP="00774F4F">
      <w:pPr>
        <w:shd w:val="clear" w:color="auto" w:fill="FFFFFF"/>
        <w:ind w:left="7" w:right="7"/>
        <w:jc w:val="both"/>
        <w:rPr>
          <w:rFonts w:ascii="ITC Avant Garde" w:hAnsi="ITC Avant Garde"/>
          <w:b/>
          <w:sz w:val="22"/>
          <w:szCs w:val="22"/>
        </w:rPr>
      </w:pPr>
    </w:p>
    <w:p w:rsidR="00347630" w:rsidRPr="004D06F8" w:rsidRDefault="00000838" w:rsidP="00774F4F">
      <w:pPr>
        <w:pStyle w:val="Prrafodelista"/>
        <w:widowControl/>
        <w:numPr>
          <w:ilvl w:val="0"/>
          <w:numId w:val="9"/>
        </w:numPr>
        <w:ind w:left="426"/>
        <w:jc w:val="both"/>
        <w:rPr>
          <w:rFonts w:ascii="ITC Avant Garde" w:hAnsi="ITC Avant Garde"/>
          <w:sz w:val="22"/>
          <w:szCs w:val="22"/>
        </w:rPr>
      </w:pPr>
      <w:r w:rsidRPr="004D06F8">
        <w:rPr>
          <w:rFonts w:ascii="ITC Avant Garde" w:hAnsi="ITC Avant Garde"/>
          <w:sz w:val="22"/>
          <w:szCs w:val="22"/>
        </w:rPr>
        <w:t>E</w:t>
      </w:r>
      <w:r w:rsidR="008E2163" w:rsidRPr="004D06F8">
        <w:rPr>
          <w:rFonts w:ascii="ITC Avant Garde" w:hAnsi="ITC Avant Garde"/>
          <w:sz w:val="22"/>
          <w:szCs w:val="22"/>
        </w:rPr>
        <w:t>n relación con los</w:t>
      </w:r>
      <w:r w:rsidR="00C17E29" w:rsidRPr="004D06F8">
        <w:rPr>
          <w:rFonts w:ascii="ITC Avant Garde" w:hAnsi="ITC Avant Garde"/>
          <w:sz w:val="22"/>
          <w:szCs w:val="22"/>
        </w:rPr>
        <w:t xml:space="preserve"> punto</w:t>
      </w:r>
      <w:r w:rsidR="008E2163" w:rsidRPr="004D06F8">
        <w:rPr>
          <w:rFonts w:ascii="ITC Avant Garde" w:hAnsi="ITC Avant Garde"/>
          <w:sz w:val="22"/>
          <w:szCs w:val="22"/>
        </w:rPr>
        <w:t>s</w:t>
      </w:r>
      <w:r w:rsidR="00C17E29" w:rsidRPr="004D06F8">
        <w:rPr>
          <w:rFonts w:ascii="ITC Avant Garde" w:hAnsi="ITC Avant Garde"/>
          <w:sz w:val="22"/>
          <w:szCs w:val="22"/>
        </w:rPr>
        <w:t xml:space="preserve"> </w:t>
      </w:r>
      <w:r w:rsidR="00B433EC" w:rsidRPr="004D06F8">
        <w:rPr>
          <w:rFonts w:ascii="ITC Avant Garde" w:hAnsi="ITC Avant Garde"/>
          <w:b/>
          <w:sz w:val="22"/>
          <w:szCs w:val="22"/>
        </w:rPr>
        <w:t>(i)</w:t>
      </w:r>
      <w:r w:rsidR="008E2163" w:rsidRPr="004D06F8">
        <w:rPr>
          <w:rFonts w:ascii="ITC Avant Garde" w:hAnsi="ITC Avant Garde"/>
          <w:sz w:val="22"/>
          <w:szCs w:val="22"/>
        </w:rPr>
        <w:t xml:space="preserve"> y </w:t>
      </w:r>
      <w:r w:rsidR="008E2163" w:rsidRPr="004D06F8">
        <w:rPr>
          <w:rFonts w:ascii="ITC Avant Garde" w:hAnsi="ITC Avant Garde"/>
          <w:b/>
          <w:sz w:val="22"/>
          <w:szCs w:val="22"/>
        </w:rPr>
        <w:t xml:space="preserve">(ii) </w:t>
      </w:r>
      <w:r w:rsidR="00C17E29" w:rsidRPr="004D06F8">
        <w:rPr>
          <w:rFonts w:ascii="ITC Avant Garde" w:hAnsi="ITC Avant Garde"/>
          <w:sz w:val="22"/>
          <w:szCs w:val="22"/>
        </w:rPr>
        <w:t>de la</w:t>
      </w:r>
      <w:r w:rsidRPr="004D06F8">
        <w:rPr>
          <w:rFonts w:ascii="ITC Avant Garde" w:hAnsi="ITC Avant Garde"/>
          <w:sz w:val="22"/>
          <w:szCs w:val="22"/>
        </w:rPr>
        <w:t xml:space="preserve"> Solicitud de CFE</w:t>
      </w:r>
      <w:r w:rsidR="00CA07DE" w:rsidRPr="004D06F8">
        <w:rPr>
          <w:rFonts w:ascii="ITC Avant Garde" w:hAnsi="ITC Avant Garde"/>
          <w:sz w:val="22"/>
          <w:szCs w:val="22"/>
        </w:rPr>
        <w:t xml:space="preserve"> </w:t>
      </w:r>
      <w:r w:rsidR="00EE59A1" w:rsidRPr="004D06F8">
        <w:rPr>
          <w:rFonts w:ascii="ITC Avant Garde" w:hAnsi="ITC Avant Garde"/>
          <w:sz w:val="22"/>
          <w:szCs w:val="22"/>
        </w:rPr>
        <w:t xml:space="preserve">es importante señalar </w:t>
      </w:r>
      <w:r w:rsidR="00CA07DE" w:rsidRPr="004D06F8">
        <w:rPr>
          <w:rFonts w:ascii="ITC Avant Garde" w:hAnsi="ITC Avant Garde"/>
          <w:sz w:val="22"/>
          <w:szCs w:val="22"/>
        </w:rPr>
        <w:t>que</w:t>
      </w:r>
      <w:r w:rsidR="004E3512" w:rsidRPr="004D06F8">
        <w:rPr>
          <w:rFonts w:ascii="ITC Avant Garde" w:hAnsi="ITC Avant Garde"/>
          <w:sz w:val="22"/>
          <w:szCs w:val="22"/>
        </w:rPr>
        <w:t xml:space="preserve">: </w:t>
      </w:r>
    </w:p>
    <w:p w:rsidR="004E3512" w:rsidRPr="004D06F8" w:rsidRDefault="004E3512" w:rsidP="004E3512">
      <w:pPr>
        <w:widowControl/>
        <w:jc w:val="both"/>
        <w:rPr>
          <w:rFonts w:ascii="ITC Avant Garde" w:hAnsi="ITC Avant Garde"/>
          <w:sz w:val="22"/>
          <w:szCs w:val="22"/>
        </w:rPr>
      </w:pPr>
    </w:p>
    <w:p w:rsidR="00AE5C18" w:rsidRPr="004D06F8" w:rsidRDefault="00EE59A1" w:rsidP="00AE5C18">
      <w:pPr>
        <w:widowControl/>
        <w:ind w:left="426"/>
        <w:jc w:val="both"/>
        <w:rPr>
          <w:rFonts w:ascii="ITC Avant Garde" w:hAnsi="ITC Avant Garde"/>
          <w:sz w:val="22"/>
          <w:szCs w:val="22"/>
        </w:rPr>
      </w:pPr>
      <w:r w:rsidRPr="004D06F8">
        <w:rPr>
          <w:rFonts w:ascii="ITC Avant Garde" w:hAnsi="ITC Avant Garde"/>
          <w:sz w:val="22"/>
          <w:szCs w:val="22"/>
        </w:rPr>
        <w:t>L</w:t>
      </w:r>
      <w:r w:rsidR="00AE5C18" w:rsidRPr="004D06F8">
        <w:rPr>
          <w:rFonts w:ascii="ITC Avant Garde" w:hAnsi="ITC Avant Garde"/>
          <w:sz w:val="22"/>
          <w:szCs w:val="22"/>
        </w:rPr>
        <w:t xml:space="preserve">a abrogada LFT definió los </w:t>
      </w:r>
      <w:r w:rsidR="00AD5F44" w:rsidRPr="004D06F8">
        <w:rPr>
          <w:rFonts w:ascii="ITC Avant Garde" w:hAnsi="ITC Avant Garde"/>
          <w:sz w:val="22"/>
          <w:szCs w:val="22"/>
        </w:rPr>
        <w:t>s</w:t>
      </w:r>
      <w:r w:rsidR="00AE5C18" w:rsidRPr="004D06F8">
        <w:rPr>
          <w:rFonts w:ascii="ITC Avant Garde" w:hAnsi="ITC Avant Garde"/>
          <w:sz w:val="22"/>
          <w:szCs w:val="22"/>
        </w:rPr>
        <w:t xml:space="preserve">ervicios de </w:t>
      </w:r>
      <w:r w:rsidR="00AD5F44" w:rsidRPr="004D06F8">
        <w:rPr>
          <w:rFonts w:ascii="ITC Avant Garde" w:hAnsi="ITC Avant Garde"/>
          <w:sz w:val="22"/>
          <w:szCs w:val="22"/>
        </w:rPr>
        <w:t>v</w:t>
      </w:r>
      <w:r w:rsidR="00AE5C18" w:rsidRPr="004D06F8">
        <w:rPr>
          <w:rFonts w:ascii="ITC Avant Garde" w:hAnsi="ITC Avant Garde"/>
          <w:sz w:val="22"/>
          <w:szCs w:val="22"/>
        </w:rPr>
        <w:t xml:space="preserve">alor </w:t>
      </w:r>
      <w:r w:rsidR="00AD5F44" w:rsidRPr="004D06F8">
        <w:rPr>
          <w:rFonts w:ascii="ITC Avant Garde" w:hAnsi="ITC Avant Garde"/>
          <w:sz w:val="22"/>
          <w:szCs w:val="22"/>
        </w:rPr>
        <w:t>a</w:t>
      </w:r>
      <w:r w:rsidR="00AE5C18" w:rsidRPr="004D06F8">
        <w:rPr>
          <w:rFonts w:ascii="ITC Avant Garde" w:hAnsi="ITC Avant Garde"/>
          <w:sz w:val="22"/>
          <w:szCs w:val="22"/>
        </w:rPr>
        <w:t>gregado en su artículo 3, fracción XII como:</w:t>
      </w:r>
    </w:p>
    <w:p w:rsidR="00AE5C18" w:rsidRPr="004D06F8" w:rsidRDefault="00AE5C18" w:rsidP="00AE5C18">
      <w:pPr>
        <w:widowControl/>
        <w:ind w:left="426"/>
        <w:jc w:val="both"/>
        <w:rPr>
          <w:rFonts w:ascii="ITC Avant Garde" w:hAnsi="ITC Avant Garde"/>
          <w:sz w:val="22"/>
          <w:szCs w:val="22"/>
        </w:rPr>
      </w:pPr>
    </w:p>
    <w:p w:rsidR="00844CFC" w:rsidRPr="004D06F8" w:rsidRDefault="00AE5C18" w:rsidP="00AE5C18">
      <w:pPr>
        <w:widowControl/>
        <w:ind w:left="851" w:right="616"/>
        <w:jc w:val="both"/>
        <w:rPr>
          <w:rFonts w:ascii="ITC Avant Garde" w:hAnsi="ITC Avant Garde"/>
          <w:bCs/>
        </w:rPr>
      </w:pPr>
      <w:r w:rsidRPr="004D06F8">
        <w:rPr>
          <w:rFonts w:ascii="ITC Avant Garde" w:hAnsi="ITC Avant Garde"/>
          <w:bCs/>
        </w:rPr>
        <w:t>“</w:t>
      </w:r>
      <w:r w:rsidR="00844CFC" w:rsidRPr="004D06F8">
        <w:rPr>
          <w:rFonts w:ascii="ITC Avant Garde" w:hAnsi="ITC Avant Garde"/>
          <w:b/>
          <w:bCs/>
        </w:rPr>
        <w:t>Artículo 3.</w:t>
      </w:r>
      <w:r w:rsidR="00844CFC" w:rsidRPr="004D06F8">
        <w:rPr>
          <w:rFonts w:ascii="ITC Avant Garde" w:hAnsi="ITC Avant Garde"/>
          <w:bCs/>
        </w:rPr>
        <w:t xml:space="preserve"> Para los efectos de esta Ley se entenderá por:</w:t>
      </w:r>
    </w:p>
    <w:p w:rsidR="00230B43" w:rsidRPr="004D06F8" w:rsidRDefault="004D06F8" w:rsidP="00AE5C18">
      <w:pPr>
        <w:widowControl/>
        <w:ind w:left="851" w:right="616"/>
        <w:jc w:val="both"/>
        <w:rPr>
          <w:rFonts w:ascii="ITC Avant Garde" w:hAnsi="ITC Avant Garde"/>
          <w:bCs/>
        </w:rPr>
      </w:pPr>
      <w:r w:rsidRPr="004D06F8">
        <w:rPr>
          <w:rFonts w:ascii="ITC Avant Garde" w:hAnsi="ITC Avant Garde"/>
          <w:bCs/>
        </w:rPr>
        <w:lastRenderedPageBreak/>
        <w:t>(Espacios en blanco)</w:t>
      </w:r>
    </w:p>
    <w:p w:rsidR="00844CFC" w:rsidRPr="004D06F8" w:rsidRDefault="00A73931" w:rsidP="00AE5C18">
      <w:pPr>
        <w:widowControl/>
        <w:ind w:left="851" w:right="616"/>
        <w:jc w:val="both"/>
        <w:rPr>
          <w:rFonts w:ascii="ITC Avant Garde" w:hAnsi="ITC Avant Garde"/>
          <w:bCs/>
        </w:rPr>
      </w:pPr>
      <w:r w:rsidRPr="004D06F8">
        <w:rPr>
          <w:rFonts w:ascii="ITC Avant Garde" w:hAnsi="ITC Avant Garde"/>
          <w:b/>
          <w:bCs/>
        </w:rPr>
        <w:t xml:space="preserve">XII. </w:t>
      </w:r>
      <w:r w:rsidRPr="004D06F8">
        <w:rPr>
          <w:rFonts w:ascii="ITC Avant Garde" w:hAnsi="ITC Avant Garde"/>
          <w:bCs/>
        </w:rPr>
        <w:t xml:space="preserve">Servicios de valor agregado: </w:t>
      </w:r>
      <w:r w:rsidR="00AE5C18" w:rsidRPr="004D06F8">
        <w:rPr>
          <w:rFonts w:ascii="ITC Avant Garde" w:hAnsi="ITC Avant Garde"/>
          <w:bCs/>
        </w:rPr>
        <w:t>los que emplean una red pública de telecomunicaciones y que tienen efecto en el formato, contenido, código, protocolo, almacenaje o aspectos similares de la información transmitida por algún usuario y que comercializan a los usuarios información adicional, diferente o reestructurada, o que implican interacción del usuario con información almacenada;</w:t>
      </w:r>
    </w:p>
    <w:p w:rsidR="00AE5C18" w:rsidRPr="004D06F8" w:rsidRDefault="004D06F8" w:rsidP="004D06F8">
      <w:pPr>
        <w:widowControl/>
        <w:ind w:left="851" w:right="616"/>
        <w:jc w:val="both"/>
        <w:rPr>
          <w:rFonts w:ascii="ITC Avant Garde" w:hAnsi="ITC Avant Garde"/>
          <w:bCs/>
        </w:rPr>
      </w:pPr>
      <w:r w:rsidRPr="004D06F8">
        <w:rPr>
          <w:rFonts w:ascii="ITC Avant Garde" w:hAnsi="ITC Avant Garde"/>
          <w:bCs/>
        </w:rPr>
        <w:t>(Espacios en blanco)</w:t>
      </w:r>
      <w:r w:rsidR="00AE5C18" w:rsidRPr="004D06F8">
        <w:rPr>
          <w:rFonts w:ascii="ITC Avant Garde" w:hAnsi="ITC Avant Garde"/>
          <w:bCs/>
        </w:rPr>
        <w:t xml:space="preserve">” </w:t>
      </w:r>
    </w:p>
    <w:p w:rsidR="00AE5C18" w:rsidRPr="004D06F8" w:rsidRDefault="00AE5C18" w:rsidP="00AE5C18">
      <w:pPr>
        <w:widowControl/>
        <w:ind w:left="426"/>
        <w:jc w:val="both"/>
        <w:rPr>
          <w:rFonts w:ascii="ITC Avant Garde" w:hAnsi="ITC Avant Garde"/>
          <w:sz w:val="22"/>
          <w:szCs w:val="22"/>
        </w:rPr>
      </w:pPr>
    </w:p>
    <w:p w:rsidR="00AE5C18" w:rsidRPr="004D06F8" w:rsidRDefault="00AE5C18" w:rsidP="00AE5C18">
      <w:pPr>
        <w:widowControl/>
        <w:ind w:left="426"/>
        <w:jc w:val="both"/>
        <w:rPr>
          <w:rFonts w:ascii="ITC Avant Garde" w:eastAsiaTheme="minorHAnsi" w:hAnsi="ITC Avant Garde"/>
          <w:sz w:val="22"/>
          <w:szCs w:val="22"/>
          <w:lang w:eastAsia="en-US"/>
        </w:rPr>
      </w:pPr>
      <w:r w:rsidRPr="004D06F8">
        <w:rPr>
          <w:rFonts w:ascii="ITC Avant Garde" w:hAnsi="ITC Avant Garde"/>
          <w:sz w:val="22"/>
          <w:szCs w:val="22"/>
        </w:rPr>
        <w:t xml:space="preserve">Asimismo, de conformidad con los artículos 33 y 64, fracción III de dicho ordenamiento, </w:t>
      </w:r>
      <w:r w:rsidRPr="004D06F8">
        <w:rPr>
          <w:rFonts w:ascii="ITC Avant Garde" w:eastAsiaTheme="minorHAnsi" w:hAnsi="ITC Avant Garde"/>
          <w:sz w:val="22"/>
          <w:szCs w:val="22"/>
          <w:lang w:eastAsia="en-US"/>
        </w:rPr>
        <w:t xml:space="preserve">para la prestación de </w:t>
      </w:r>
      <w:r w:rsidR="00AD5F44" w:rsidRPr="004D06F8">
        <w:rPr>
          <w:rFonts w:ascii="ITC Avant Garde" w:eastAsiaTheme="minorHAnsi" w:hAnsi="ITC Avant Garde"/>
          <w:sz w:val="22"/>
          <w:szCs w:val="22"/>
          <w:lang w:eastAsia="en-US"/>
        </w:rPr>
        <w:t>s</w:t>
      </w:r>
      <w:r w:rsidRPr="004D06F8">
        <w:rPr>
          <w:rFonts w:ascii="ITC Avant Garde" w:eastAsiaTheme="minorHAnsi" w:hAnsi="ITC Avant Garde"/>
          <w:sz w:val="22"/>
          <w:szCs w:val="22"/>
          <w:lang w:eastAsia="en-US"/>
        </w:rPr>
        <w:t xml:space="preserve">ervicios de </w:t>
      </w:r>
      <w:r w:rsidR="00AD5F44" w:rsidRPr="004D06F8">
        <w:rPr>
          <w:rFonts w:ascii="ITC Avant Garde" w:eastAsiaTheme="minorHAnsi" w:hAnsi="ITC Avant Garde"/>
          <w:sz w:val="22"/>
          <w:szCs w:val="22"/>
          <w:lang w:eastAsia="en-US"/>
        </w:rPr>
        <w:t>v</w:t>
      </w:r>
      <w:r w:rsidRPr="004D06F8">
        <w:rPr>
          <w:rFonts w:ascii="ITC Avant Garde" w:eastAsiaTheme="minorHAnsi" w:hAnsi="ITC Avant Garde"/>
          <w:sz w:val="22"/>
          <w:szCs w:val="22"/>
          <w:lang w:eastAsia="en-US"/>
        </w:rPr>
        <w:t xml:space="preserve">alor </w:t>
      </w:r>
      <w:r w:rsidR="00AD5F44" w:rsidRPr="004D06F8">
        <w:rPr>
          <w:rFonts w:ascii="ITC Avant Garde" w:eastAsiaTheme="minorHAnsi" w:hAnsi="ITC Avant Garde"/>
          <w:sz w:val="22"/>
          <w:szCs w:val="22"/>
          <w:lang w:eastAsia="en-US"/>
        </w:rPr>
        <w:t>a</w:t>
      </w:r>
      <w:r w:rsidRPr="004D06F8">
        <w:rPr>
          <w:rFonts w:ascii="ITC Avant Garde" w:eastAsiaTheme="minorHAnsi" w:hAnsi="ITC Avant Garde"/>
          <w:sz w:val="22"/>
          <w:szCs w:val="22"/>
          <w:lang w:eastAsia="en-US"/>
        </w:rPr>
        <w:t>gregado bastaba su inscripción en el Registro de Telecomunicaciones. Esto es, al amparo de la LFT la prestación de este tipo de servicios no requería la obtención de un título habili</w:t>
      </w:r>
      <w:r w:rsidR="003A3815" w:rsidRPr="004D06F8">
        <w:rPr>
          <w:rFonts w:ascii="ITC Avant Garde" w:eastAsiaTheme="minorHAnsi" w:hAnsi="ITC Avant Garde"/>
          <w:sz w:val="22"/>
          <w:szCs w:val="22"/>
          <w:lang w:eastAsia="en-US"/>
        </w:rPr>
        <w:t>t</w:t>
      </w:r>
      <w:r w:rsidR="00911ADD" w:rsidRPr="004D06F8">
        <w:rPr>
          <w:rFonts w:ascii="ITC Avant Garde" w:eastAsiaTheme="minorHAnsi" w:hAnsi="ITC Avant Garde"/>
          <w:sz w:val="22"/>
          <w:szCs w:val="22"/>
          <w:lang w:eastAsia="en-US"/>
        </w:rPr>
        <w:t>ante por parte de la autoridad.</w:t>
      </w:r>
    </w:p>
    <w:p w:rsidR="00CD4B81" w:rsidRPr="004D06F8" w:rsidRDefault="00CD4B81" w:rsidP="006D0F6E">
      <w:pPr>
        <w:widowControl/>
        <w:jc w:val="both"/>
        <w:rPr>
          <w:rFonts w:ascii="ITC Avant Garde" w:eastAsiaTheme="minorHAnsi" w:hAnsi="ITC Avant Garde"/>
          <w:sz w:val="22"/>
          <w:szCs w:val="22"/>
          <w:lang w:eastAsia="en-US"/>
        </w:rPr>
      </w:pPr>
    </w:p>
    <w:p w:rsidR="001826A0" w:rsidRPr="004D06F8" w:rsidRDefault="009F2833" w:rsidP="000469CC">
      <w:pPr>
        <w:widowControl/>
        <w:ind w:left="426"/>
        <w:jc w:val="both"/>
        <w:rPr>
          <w:rFonts w:ascii="ITC Avant Garde" w:eastAsiaTheme="minorHAnsi" w:hAnsi="ITC Avant Garde"/>
          <w:sz w:val="22"/>
          <w:szCs w:val="22"/>
          <w:lang w:eastAsia="en-US"/>
        </w:rPr>
      </w:pPr>
      <w:r w:rsidRPr="004D06F8">
        <w:rPr>
          <w:rFonts w:ascii="ITC Avant Garde" w:eastAsiaTheme="minorHAnsi" w:hAnsi="ITC Avant Garde"/>
          <w:sz w:val="22"/>
          <w:szCs w:val="22"/>
          <w:lang w:eastAsia="en-US"/>
        </w:rPr>
        <w:t>P</w:t>
      </w:r>
      <w:r w:rsidR="00CD4B81" w:rsidRPr="004D06F8">
        <w:rPr>
          <w:rFonts w:ascii="ITC Avant Garde" w:eastAsiaTheme="minorHAnsi" w:hAnsi="ITC Avant Garde"/>
          <w:sz w:val="22"/>
          <w:szCs w:val="22"/>
          <w:lang w:eastAsia="en-US"/>
        </w:rPr>
        <w:t>or cuanto hace a la LFTR</w:t>
      </w:r>
      <w:r w:rsidR="00085653" w:rsidRPr="004D06F8">
        <w:rPr>
          <w:rFonts w:ascii="ITC Avant Garde" w:eastAsiaTheme="minorHAnsi" w:hAnsi="ITC Avant Garde"/>
          <w:sz w:val="22"/>
          <w:szCs w:val="22"/>
          <w:lang w:eastAsia="en-US"/>
        </w:rPr>
        <w:t xml:space="preserve"> en vigor</w:t>
      </w:r>
      <w:r w:rsidR="006D0F6E" w:rsidRPr="004D06F8">
        <w:rPr>
          <w:rFonts w:ascii="ITC Avant Garde" w:eastAsiaTheme="minorHAnsi" w:hAnsi="ITC Avant Garde"/>
          <w:sz w:val="22"/>
          <w:szCs w:val="22"/>
          <w:lang w:eastAsia="en-US"/>
        </w:rPr>
        <w:t xml:space="preserve">, </w:t>
      </w:r>
      <w:r w:rsidR="001826A0" w:rsidRPr="004D06F8">
        <w:rPr>
          <w:rFonts w:ascii="ITC Avant Garde" w:eastAsiaTheme="minorHAnsi" w:hAnsi="ITC Avant Garde"/>
          <w:sz w:val="22"/>
          <w:szCs w:val="22"/>
          <w:lang w:eastAsia="en-US"/>
        </w:rPr>
        <w:t>é</w:t>
      </w:r>
      <w:r w:rsidR="00646F19" w:rsidRPr="004D06F8">
        <w:rPr>
          <w:rFonts w:ascii="ITC Avant Garde" w:eastAsiaTheme="minorHAnsi" w:hAnsi="ITC Avant Garde"/>
          <w:sz w:val="22"/>
          <w:szCs w:val="22"/>
          <w:lang w:eastAsia="en-US"/>
        </w:rPr>
        <w:t xml:space="preserve">sta no contempla </w:t>
      </w:r>
      <w:r w:rsidR="00CC7C8E" w:rsidRPr="004D06F8">
        <w:rPr>
          <w:rFonts w:ascii="ITC Avant Garde" w:eastAsiaTheme="minorHAnsi" w:hAnsi="ITC Avant Garde"/>
          <w:sz w:val="22"/>
          <w:szCs w:val="22"/>
          <w:lang w:eastAsia="en-US"/>
        </w:rPr>
        <w:t>a los servicios de v</w:t>
      </w:r>
      <w:r w:rsidR="006D0F6E" w:rsidRPr="004D06F8">
        <w:rPr>
          <w:rFonts w:ascii="ITC Avant Garde" w:eastAsiaTheme="minorHAnsi" w:hAnsi="ITC Avant Garde"/>
          <w:sz w:val="22"/>
          <w:szCs w:val="22"/>
          <w:lang w:eastAsia="en-US"/>
        </w:rPr>
        <w:t>alor agregado</w:t>
      </w:r>
      <w:r w:rsidR="001D1DAE" w:rsidRPr="004D06F8">
        <w:rPr>
          <w:rFonts w:ascii="ITC Avant Garde" w:eastAsiaTheme="minorHAnsi" w:hAnsi="ITC Avant Garde"/>
          <w:sz w:val="22"/>
          <w:szCs w:val="22"/>
          <w:lang w:eastAsia="en-US"/>
        </w:rPr>
        <w:t>,</w:t>
      </w:r>
      <w:r w:rsidR="00646F19" w:rsidRPr="004D06F8">
        <w:rPr>
          <w:rFonts w:ascii="ITC Avant Garde" w:eastAsiaTheme="minorHAnsi" w:hAnsi="ITC Avant Garde"/>
          <w:sz w:val="22"/>
          <w:szCs w:val="22"/>
          <w:lang w:eastAsia="en-US"/>
        </w:rPr>
        <w:t xml:space="preserve"> con </w:t>
      </w:r>
      <w:r w:rsidR="00D1450D" w:rsidRPr="004D06F8">
        <w:rPr>
          <w:rFonts w:ascii="ITC Avant Garde" w:eastAsiaTheme="minorHAnsi" w:hAnsi="ITC Avant Garde"/>
          <w:sz w:val="22"/>
          <w:szCs w:val="22"/>
          <w:lang w:eastAsia="en-US"/>
        </w:rPr>
        <w:t>excepción</w:t>
      </w:r>
      <w:r w:rsidR="00646F19" w:rsidRPr="004D06F8">
        <w:rPr>
          <w:rFonts w:ascii="ITC Avant Garde" w:eastAsiaTheme="minorHAnsi" w:hAnsi="ITC Avant Garde"/>
          <w:sz w:val="22"/>
          <w:szCs w:val="22"/>
          <w:lang w:eastAsia="en-US"/>
        </w:rPr>
        <w:t xml:space="preserve"> de la obligación</w:t>
      </w:r>
      <w:r w:rsidR="001826A0" w:rsidRPr="004D06F8">
        <w:rPr>
          <w:rFonts w:ascii="ITC Avant Garde" w:eastAsiaTheme="minorHAnsi" w:hAnsi="ITC Avant Garde"/>
          <w:sz w:val="22"/>
          <w:szCs w:val="22"/>
          <w:lang w:eastAsia="en-US"/>
        </w:rPr>
        <w:t xml:space="preserve"> establecida en la fracc</w:t>
      </w:r>
      <w:r w:rsidR="007B15E9" w:rsidRPr="004D06F8">
        <w:rPr>
          <w:rFonts w:ascii="ITC Avant Garde" w:eastAsiaTheme="minorHAnsi" w:hAnsi="ITC Avant Garde"/>
          <w:sz w:val="22"/>
          <w:szCs w:val="22"/>
          <w:lang w:eastAsia="en-US"/>
        </w:rPr>
        <w:t xml:space="preserve">ión IV, de su </w:t>
      </w:r>
      <w:r w:rsidR="00D1450D" w:rsidRPr="004D06F8">
        <w:rPr>
          <w:rFonts w:ascii="ITC Avant Garde" w:eastAsiaTheme="minorHAnsi" w:hAnsi="ITC Avant Garde"/>
          <w:sz w:val="22"/>
          <w:szCs w:val="22"/>
          <w:lang w:eastAsia="en-US"/>
        </w:rPr>
        <w:t>artículo</w:t>
      </w:r>
      <w:r w:rsidR="007B15E9" w:rsidRPr="004D06F8">
        <w:rPr>
          <w:rFonts w:ascii="ITC Avant Garde" w:eastAsiaTheme="minorHAnsi" w:hAnsi="ITC Avant Garde"/>
          <w:sz w:val="22"/>
          <w:szCs w:val="22"/>
          <w:lang w:eastAsia="en-US"/>
        </w:rPr>
        <w:t xml:space="preserve"> 270</w:t>
      </w:r>
      <w:r w:rsidR="000469CC" w:rsidRPr="004D06F8">
        <w:rPr>
          <w:rFonts w:ascii="ITC Avant Garde" w:eastAsiaTheme="minorHAnsi" w:hAnsi="ITC Avant Garde"/>
          <w:sz w:val="22"/>
          <w:szCs w:val="22"/>
          <w:lang w:eastAsia="en-US"/>
        </w:rPr>
        <w:t xml:space="preserve">, </w:t>
      </w:r>
      <w:r w:rsidR="001D1DAE" w:rsidRPr="004D06F8">
        <w:rPr>
          <w:rFonts w:ascii="ITC Avant Garde" w:eastAsiaTheme="minorHAnsi" w:hAnsi="ITC Avant Garde"/>
          <w:sz w:val="22"/>
          <w:szCs w:val="22"/>
          <w:lang w:eastAsia="en-US"/>
        </w:rPr>
        <w:t xml:space="preserve">respecto del Agente </w:t>
      </w:r>
      <w:r w:rsidR="00D1450D" w:rsidRPr="004D06F8">
        <w:rPr>
          <w:rFonts w:ascii="ITC Avant Garde" w:eastAsiaTheme="minorHAnsi" w:hAnsi="ITC Avant Garde"/>
          <w:sz w:val="22"/>
          <w:szCs w:val="22"/>
          <w:lang w:eastAsia="en-US"/>
        </w:rPr>
        <w:t>Económico</w:t>
      </w:r>
      <w:r w:rsidR="001D1DAE" w:rsidRPr="004D06F8">
        <w:rPr>
          <w:rFonts w:ascii="ITC Avant Garde" w:eastAsiaTheme="minorHAnsi" w:hAnsi="ITC Avant Garde"/>
          <w:sz w:val="22"/>
          <w:szCs w:val="22"/>
          <w:lang w:eastAsia="en-US"/>
        </w:rPr>
        <w:t xml:space="preserve"> Preponderante</w:t>
      </w:r>
      <w:r w:rsidR="005408FD" w:rsidRPr="004D06F8">
        <w:rPr>
          <w:rFonts w:ascii="ITC Avant Garde" w:eastAsiaTheme="minorHAnsi" w:hAnsi="ITC Avant Garde"/>
          <w:sz w:val="22"/>
          <w:szCs w:val="22"/>
          <w:lang w:eastAsia="en-US"/>
        </w:rPr>
        <w:t xml:space="preserve"> en el sector de las telecomunicaciones</w:t>
      </w:r>
      <w:r w:rsidR="00CC7C8E" w:rsidRPr="004D06F8">
        <w:rPr>
          <w:rFonts w:ascii="ITC Avant Garde" w:eastAsiaTheme="minorHAnsi" w:hAnsi="ITC Avant Garde"/>
          <w:sz w:val="22"/>
          <w:szCs w:val="22"/>
          <w:lang w:eastAsia="en-US"/>
        </w:rPr>
        <w:t>,</w:t>
      </w:r>
      <w:r w:rsidR="000469CC" w:rsidRPr="004D06F8">
        <w:rPr>
          <w:rFonts w:ascii="ITC Avant Garde" w:eastAsiaTheme="minorHAnsi" w:hAnsi="ITC Avant Garde"/>
          <w:sz w:val="22"/>
          <w:szCs w:val="22"/>
          <w:lang w:eastAsia="en-US"/>
        </w:rPr>
        <w:t xml:space="preserve"> de</w:t>
      </w:r>
      <w:r w:rsidR="001D1DAE" w:rsidRPr="004D06F8">
        <w:rPr>
          <w:rFonts w:ascii="ITC Avant Garde" w:eastAsiaTheme="minorHAnsi" w:hAnsi="ITC Avant Garde"/>
          <w:sz w:val="22"/>
          <w:szCs w:val="22"/>
          <w:lang w:eastAsia="en-US"/>
        </w:rPr>
        <w:t xml:space="preserve"> </w:t>
      </w:r>
      <w:r w:rsidR="001826A0" w:rsidRPr="004D06F8">
        <w:rPr>
          <w:rFonts w:ascii="ITC Avant Garde" w:eastAsiaTheme="minorHAnsi" w:hAnsi="ITC Avant Garde"/>
          <w:sz w:val="22"/>
          <w:szCs w:val="22"/>
          <w:lang w:eastAsia="en-US"/>
        </w:rPr>
        <w:t>permitir a los demás concesionarios y autorizados la posibilidad de ofrecer a sus usuarios los servicios móviles disponibles, entre los que se encuentran los servicios de valor agregado.</w:t>
      </w:r>
    </w:p>
    <w:p w:rsidR="00AE5C18" w:rsidRPr="004D06F8" w:rsidRDefault="00AE5C18" w:rsidP="001D1DAE">
      <w:pPr>
        <w:widowControl/>
        <w:jc w:val="both"/>
        <w:rPr>
          <w:rFonts w:ascii="ITC Avant Garde" w:eastAsiaTheme="minorHAnsi" w:hAnsi="ITC Avant Garde"/>
          <w:sz w:val="22"/>
          <w:szCs w:val="22"/>
          <w:lang w:eastAsia="en-US"/>
        </w:rPr>
      </w:pPr>
    </w:p>
    <w:p w:rsidR="00AE5C18" w:rsidRPr="004D06F8" w:rsidRDefault="00AE5C18" w:rsidP="00AE5C18">
      <w:pPr>
        <w:pStyle w:val="Prrafodelista"/>
        <w:widowControl/>
        <w:ind w:left="426"/>
        <w:jc w:val="both"/>
        <w:rPr>
          <w:rFonts w:ascii="ITC Avant Garde" w:eastAsiaTheme="minorHAnsi" w:hAnsi="ITC Avant Garde"/>
          <w:sz w:val="22"/>
          <w:szCs w:val="22"/>
          <w:lang w:eastAsia="en-US"/>
        </w:rPr>
      </w:pPr>
      <w:r w:rsidRPr="004D06F8">
        <w:rPr>
          <w:rFonts w:ascii="ITC Avant Garde" w:eastAsiaTheme="minorHAnsi" w:hAnsi="ITC Avant Garde"/>
          <w:sz w:val="22"/>
          <w:szCs w:val="22"/>
          <w:lang w:eastAsia="en-US"/>
        </w:rPr>
        <w:t xml:space="preserve">Del análisis realizado </w:t>
      </w:r>
      <w:r w:rsidR="00303727" w:rsidRPr="004D06F8">
        <w:rPr>
          <w:rFonts w:ascii="ITC Avant Garde" w:eastAsiaTheme="minorHAnsi" w:hAnsi="ITC Avant Garde"/>
          <w:sz w:val="22"/>
          <w:szCs w:val="22"/>
          <w:lang w:eastAsia="en-US"/>
        </w:rPr>
        <w:t xml:space="preserve">a dicha </w:t>
      </w:r>
      <w:r w:rsidRPr="004D06F8">
        <w:rPr>
          <w:rFonts w:ascii="ITC Avant Garde" w:eastAsiaTheme="minorHAnsi" w:hAnsi="ITC Avant Garde"/>
          <w:sz w:val="22"/>
          <w:szCs w:val="22"/>
          <w:lang w:eastAsia="en-US"/>
        </w:rPr>
        <w:t>disposición</w:t>
      </w:r>
      <w:r w:rsidR="00303727" w:rsidRPr="004D06F8">
        <w:rPr>
          <w:rFonts w:ascii="ITC Avant Garde" w:eastAsiaTheme="minorHAnsi" w:hAnsi="ITC Avant Garde"/>
          <w:sz w:val="22"/>
          <w:szCs w:val="22"/>
          <w:lang w:eastAsia="en-US"/>
        </w:rPr>
        <w:t>,</w:t>
      </w:r>
      <w:r w:rsidRPr="004D06F8">
        <w:rPr>
          <w:rFonts w:ascii="ITC Avant Garde" w:eastAsiaTheme="minorHAnsi" w:hAnsi="ITC Avant Garde"/>
          <w:sz w:val="22"/>
          <w:szCs w:val="22"/>
          <w:lang w:eastAsia="en-US"/>
        </w:rPr>
        <w:t xml:space="preserve"> se desprende que se trata de una obligación específica que fue impuesta por el legislador</w:t>
      </w:r>
      <w:r w:rsidR="00235FE9" w:rsidRPr="004D06F8">
        <w:rPr>
          <w:rFonts w:ascii="ITC Avant Garde" w:eastAsiaTheme="minorHAnsi" w:hAnsi="ITC Avant Garde"/>
          <w:sz w:val="22"/>
          <w:szCs w:val="22"/>
          <w:lang w:eastAsia="en-US"/>
        </w:rPr>
        <w:t>,</w:t>
      </w:r>
      <w:r w:rsidR="00FC5183" w:rsidRPr="004D06F8">
        <w:rPr>
          <w:rFonts w:ascii="ITC Avant Garde" w:eastAsiaTheme="minorHAnsi" w:hAnsi="ITC Avant Garde"/>
          <w:sz w:val="22"/>
          <w:szCs w:val="22"/>
          <w:lang w:eastAsia="en-US"/>
        </w:rPr>
        <w:t xml:space="preserve"> </w:t>
      </w:r>
      <w:r w:rsidR="00303727" w:rsidRPr="004D06F8">
        <w:rPr>
          <w:rFonts w:ascii="ITC Avant Garde" w:eastAsiaTheme="minorHAnsi" w:hAnsi="ITC Avant Garde"/>
          <w:sz w:val="22"/>
          <w:szCs w:val="22"/>
          <w:lang w:eastAsia="en-US"/>
        </w:rPr>
        <w:t>única</w:t>
      </w:r>
      <w:r w:rsidR="00E23EA8" w:rsidRPr="004D06F8">
        <w:rPr>
          <w:rFonts w:ascii="ITC Avant Garde" w:eastAsiaTheme="minorHAnsi" w:hAnsi="ITC Avant Garde"/>
          <w:sz w:val="22"/>
          <w:szCs w:val="22"/>
          <w:lang w:eastAsia="en-US"/>
        </w:rPr>
        <w:t>mente</w:t>
      </w:r>
      <w:r w:rsidR="00303727" w:rsidRPr="004D06F8">
        <w:rPr>
          <w:rFonts w:ascii="ITC Avant Garde" w:eastAsiaTheme="minorHAnsi" w:hAnsi="ITC Avant Garde"/>
          <w:sz w:val="22"/>
          <w:szCs w:val="22"/>
          <w:lang w:eastAsia="en-US"/>
        </w:rPr>
        <w:t>,</w:t>
      </w:r>
      <w:r w:rsidRPr="004D06F8">
        <w:rPr>
          <w:rFonts w:ascii="ITC Avant Garde" w:eastAsiaTheme="minorHAnsi" w:hAnsi="ITC Avant Garde"/>
          <w:sz w:val="22"/>
          <w:szCs w:val="22"/>
          <w:lang w:eastAsia="en-US"/>
        </w:rPr>
        <w:t xml:space="preserve"> al Agente Económico Preponderante en el sector de las telecomunicaciones, siempre que se trate de servicios móviles, sin que su aplicación pueda extenderse a otros </w:t>
      </w:r>
      <w:r w:rsidR="003A3815" w:rsidRPr="004D06F8">
        <w:rPr>
          <w:rFonts w:ascii="ITC Avant Garde" w:eastAsiaTheme="minorHAnsi" w:hAnsi="ITC Avant Garde"/>
          <w:sz w:val="22"/>
          <w:szCs w:val="22"/>
          <w:lang w:eastAsia="en-US"/>
        </w:rPr>
        <w:t>concesionarios o autorizados</w:t>
      </w:r>
      <w:r w:rsidRPr="004D06F8">
        <w:rPr>
          <w:rFonts w:ascii="ITC Avant Garde" w:eastAsiaTheme="minorHAnsi" w:hAnsi="ITC Avant Garde"/>
          <w:sz w:val="22"/>
          <w:szCs w:val="22"/>
          <w:lang w:eastAsia="en-US"/>
        </w:rPr>
        <w:t>.</w:t>
      </w:r>
      <w:r w:rsidR="00B412A2" w:rsidRPr="004D06F8">
        <w:rPr>
          <w:rFonts w:ascii="ITC Avant Garde" w:eastAsiaTheme="minorHAnsi" w:hAnsi="ITC Avant Garde"/>
          <w:sz w:val="22"/>
          <w:szCs w:val="22"/>
          <w:lang w:eastAsia="en-US"/>
        </w:rPr>
        <w:t xml:space="preserve"> </w:t>
      </w:r>
      <w:r w:rsidRPr="004D06F8">
        <w:rPr>
          <w:rFonts w:ascii="ITC Avant Garde" w:eastAsiaTheme="minorHAnsi" w:hAnsi="ITC Avant Garde"/>
          <w:sz w:val="22"/>
          <w:szCs w:val="22"/>
          <w:lang w:eastAsia="en-US"/>
        </w:rPr>
        <w:t xml:space="preserve">De esta forma, es posible afirmar que la única disposición que prevé </w:t>
      </w:r>
      <w:r w:rsidR="0048087D" w:rsidRPr="004D06F8">
        <w:rPr>
          <w:rFonts w:ascii="ITC Avant Garde" w:eastAsiaTheme="minorHAnsi" w:hAnsi="ITC Avant Garde"/>
          <w:sz w:val="22"/>
          <w:szCs w:val="22"/>
          <w:lang w:eastAsia="en-US"/>
        </w:rPr>
        <w:t xml:space="preserve">los </w:t>
      </w:r>
      <w:r w:rsidR="00AD5F44" w:rsidRPr="004D06F8">
        <w:rPr>
          <w:rFonts w:ascii="ITC Avant Garde" w:eastAsiaTheme="minorHAnsi" w:hAnsi="ITC Avant Garde"/>
          <w:sz w:val="22"/>
          <w:szCs w:val="22"/>
          <w:lang w:eastAsia="en-US"/>
        </w:rPr>
        <w:t>s</w:t>
      </w:r>
      <w:r w:rsidR="0048087D" w:rsidRPr="004D06F8">
        <w:rPr>
          <w:rFonts w:ascii="ITC Avant Garde" w:eastAsiaTheme="minorHAnsi" w:hAnsi="ITC Avant Garde"/>
          <w:sz w:val="22"/>
          <w:szCs w:val="22"/>
          <w:lang w:eastAsia="en-US"/>
        </w:rPr>
        <w:t xml:space="preserve">ervicios de </w:t>
      </w:r>
      <w:r w:rsidR="00AD5F44" w:rsidRPr="004D06F8">
        <w:rPr>
          <w:rFonts w:ascii="ITC Avant Garde" w:eastAsiaTheme="minorHAnsi" w:hAnsi="ITC Avant Garde"/>
          <w:sz w:val="22"/>
          <w:szCs w:val="22"/>
          <w:lang w:eastAsia="en-US"/>
        </w:rPr>
        <w:t>v</w:t>
      </w:r>
      <w:r w:rsidR="0048087D" w:rsidRPr="004D06F8">
        <w:rPr>
          <w:rFonts w:ascii="ITC Avant Garde" w:eastAsiaTheme="minorHAnsi" w:hAnsi="ITC Avant Garde"/>
          <w:sz w:val="22"/>
          <w:szCs w:val="22"/>
          <w:lang w:eastAsia="en-US"/>
        </w:rPr>
        <w:t xml:space="preserve">alor </w:t>
      </w:r>
      <w:r w:rsidR="00AD5F44" w:rsidRPr="004D06F8">
        <w:rPr>
          <w:rFonts w:ascii="ITC Avant Garde" w:eastAsiaTheme="minorHAnsi" w:hAnsi="ITC Avant Garde"/>
          <w:sz w:val="22"/>
          <w:szCs w:val="22"/>
          <w:lang w:eastAsia="en-US"/>
        </w:rPr>
        <w:t>a</w:t>
      </w:r>
      <w:r w:rsidR="0048087D" w:rsidRPr="004D06F8">
        <w:rPr>
          <w:rFonts w:ascii="ITC Avant Garde" w:eastAsiaTheme="minorHAnsi" w:hAnsi="ITC Avant Garde"/>
          <w:sz w:val="22"/>
          <w:szCs w:val="22"/>
          <w:lang w:eastAsia="en-US"/>
        </w:rPr>
        <w:t xml:space="preserve">gregado </w:t>
      </w:r>
      <w:r w:rsidR="00B74ABA" w:rsidRPr="004D06F8">
        <w:rPr>
          <w:rFonts w:ascii="ITC Avant Garde" w:eastAsiaTheme="minorHAnsi" w:hAnsi="ITC Avant Garde"/>
          <w:sz w:val="22"/>
          <w:szCs w:val="22"/>
          <w:lang w:eastAsia="en-US"/>
        </w:rPr>
        <w:t xml:space="preserve">en la LFTR </w:t>
      </w:r>
      <w:r w:rsidRPr="004D06F8">
        <w:rPr>
          <w:rFonts w:ascii="ITC Avant Garde" w:eastAsiaTheme="minorHAnsi" w:hAnsi="ITC Avant Garde"/>
          <w:sz w:val="22"/>
          <w:szCs w:val="22"/>
          <w:lang w:eastAsia="en-US"/>
        </w:rPr>
        <w:t xml:space="preserve">es </w:t>
      </w:r>
      <w:r w:rsidR="0048087D" w:rsidRPr="004D06F8">
        <w:rPr>
          <w:rFonts w:ascii="ITC Avant Garde" w:eastAsiaTheme="minorHAnsi" w:hAnsi="ITC Avant Garde"/>
          <w:sz w:val="22"/>
          <w:szCs w:val="22"/>
          <w:lang w:eastAsia="en-US"/>
        </w:rPr>
        <w:t xml:space="preserve">el </w:t>
      </w:r>
      <w:r w:rsidRPr="004D06F8">
        <w:rPr>
          <w:rFonts w:ascii="ITC Avant Garde" w:eastAsiaTheme="minorHAnsi" w:hAnsi="ITC Avant Garde"/>
          <w:sz w:val="22"/>
          <w:szCs w:val="22"/>
          <w:lang w:eastAsia="en-US"/>
        </w:rPr>
        <w:t xml:space="preserve">artículo 270, fracción IV, </w:t>
      </w:r>
      <w:r w:rsidR="0048087D" w:rsidRPr="004D06F8">
        <w:rPr>
          <w:rFonts w:ascii="ITC Avant Garde" w:eastAsiaTheme="minorHAnsi" w:hAnsi="ITC Avant Garde"/>
          <w:sz w:val="22"/>
          <w:szCs w:val="22"/>
          <w:lang w:eastAsia="en-US"/>
        </w:rPr>
        <w:t>porción normativa que</w:t>
      </w:r>
      <w:r w:rsidR="00E23EA8" w:rsidRPr="004D06F8">
        <w:rPr>
          <w:rFonts w:ascii="ITC Avant Garde" w:eastAsiaTheme="minorHAnsi" w:hAnsi="ITC Avant Garde"/>
          <w:sz w:val="22"/>
          <w:szCs w:val="22"/>
          <w:lang w:eastAsia="en-US"/>
        </w:rPr>
        <w:t>,</w:t>
      </w:r>
      <w:r w:rsidR="0048087D" w:rsidRPr="004D06F8">
        <w:rPr>
          <w:rFonts w:ascii="ITC Avant Garde" w:eastAsiaTheme="minorHAnsi" w:hAnsi="ITC Avant Garde"/>
          <w:sz w:val="22"/>
          <w:szCs w:val="22"/>
          <w:lang w:eastAsia="en-US"/>
        </w:rPr>
        <w:t xml:space="preserve"> </w:t>
      </w:r>
      <w:r w:rsidRPr="004D06F8">
        <w:rPr>
          <w:rFonts w:ascii="ITC Avant Garde" w:eastAsiaTheme="minorHAnsi" w:hAnsi="ITC Avant Garde"/>
          <w:sz w:val="22"/>
          <w:szCs w:val="22"/>
          <w:lang w:eastAsia="en-US"/>
        </w:rPr>
        <w:t>como fue determinado en línea</w:t>
      </w:r>
      <w:r w:rsidR="00E23EA8" w:rsidRPr="004D06F8">
        <w:rPr>
          <w:rFonts w:ascii="ITC Avant Garde" w:eastAsiaTheme="minorHAnsi" w:hAnsi="ITC Avant Garde"/>
          <w:sz w:val="22"/>
          <w:szCs w:val="22"/>
          <w:lang w:eastAsia="en-US"/>
        </w:rPr>
        <w:t>s anteriores, resulta aplicable exclusivamente</w:t>
      </w:r>
      <w:r w:rsidR="00C546AD" w:rsidRPr="004D06F8">
        <w:rPr>
          <w:rFonts w:ascii="ITC Avant Garde" w:eastAsiaTheme="minorHAnsi" w:hAnsi="ITC Avant Garde"/>
          <w:sz w:val="22"/>
          <w:szCs w:val="22"/>
          <w:lang w:eastAsia="en-US"/>
        </w:rPr>
        <w:t xml:space="preserve"> al Agente Económico Preponderante. </w:t>
      </w:r>
    </w:p>
    <w:p w:rsidR="00AE5C18" w:rsidRPr="004D06F8" w:rsidRDefault="00AE5C18" w:rsidP="00AE5C18">
      <w:pPr>
        <w:pStyle w:val="Prrafodelista"/>
        <w:widowControl/>
        <w:ind w:left="426"/>
        <w:jc w:val="both"/>
        <w:rPr>
          <w:rFonts w:ascii="ITC Avant Garde" w:eastAsiaTheme="minorHAnsi" w:hAnsi="ITC Avant Garde"/>
          <w:sz w:val="22"/>
          <w:szCs w:val="22"/>
          <w:lang w:eastAsia="en-US"/>
        </w:rPr>
      </w:pPr>
    </w:p>
    <w:p w:rsidR="00AE5C18" w:rsidRPr="004D06F8" w:rsidRDefault="004E7CD6" w:rsidP="00AE5C18">
      <w:pPr>
        <w:pStyle w:val="Prrafodelista"/>
        <w:widowControl/>
        <w:ind w:left="426"/>
        <w:jc w:val="both"/>
        <w:rPr>
          <w:rFonts w:ascii="ITC Avant Garde" w:eastAsiaTheme="minorHAnsi" w:hAnsi="ITC Avant Garde"/>
          <w:sz w:val="22"/>
          <w:szCs w:val="22"/>
          <w:lang w:eastAsia="en-US"/>
        </w:rPr>
      </w:pPr>
      <w:r w:rsidRPr="004D06F8">
        <w:rPr>
          <w:rFonts w:ascii="ITC Avant Garde" w:eastAsiaTheme="minorHAnsi" w:hAnsi="ITC Avant Garde"/>
          <w:sz w:val="22"/>
          <w:szCs w:val="22"/>
          <w:lang w:eastAsia="en-US"/>
        </w:rPr>
        <w:t xml:space="preserve">De esta forma, es posible afirmar que la </w:t>
      </w:r>
      <w:r w:rsidR="00AE5C18" w:rsidRPr="004D06F8">
        <w:rPr>
          <w:rFonts w:ascii="ITC Avant Garde" w:eastAsiaTheme="minorHAnsi" w:hAnsi="ITC Avant Garde"/>
          <w:sz w:val="22"/>
          <w:szCs w:val="22"/>
          <w:lang w:eastAsia="en-US"/>
        </w:rPr>
        <w:t xml:space="preserve">LFTR no contiene disposiciones que </w:t>
      </w:r>
      <w:r w:rsidR="00AC104E" w:rsidRPr="004D06F8">
        <w:rPr>
          <w:rFonts w:ascii="ITC Avant Garde" w:eastAsiaTheme="minorHAnsi" w:hAnsi="ITC Avant Garde"/>
          <w:sz w:val="22"/>
          <w:szCs w:val="22"/>
          <w:lang w:eastAsia="en-US"/>
        </w:rPr>
        <w:t xml:space="preserve">establezcan la figura de </w:t>
      </w:r>
      <w:r w:rsidR="00AD5F44" w:rsidRPr="004D06F8">
        <w:rPr>
          <w:rFonts w:ascii="ITC Avant Garde" w:eastAsiaTheme="minorHAnsi" w:hAnsi="ITC Avant Garde"/>
          <w:sz w:val="22"/>
          <w:szCs w:val="22"/>
          <w:lang w:eastAsia="en-US"/>
        </w:rPr>
        <w:t>s</w:t>
      </w:r>
      <w:r w:rsidR="00AE5C18" w:rsidRPr="004D06F8">
        <w:rPr>
          <w:rFonts w:ascii="ITC Avant Garde" w:eastAsiaTheme="minorHAnsi" w:hAnsi="ITC Avant Garde"/>
          <w:sz w:val="22"/>
          <w:szCs w:val="22"/>
          <w:lang w:eastAsia="en-US"/>
        </w:rPr>
        <w:t xml:space="preserve">ervicios de </w:t>
      </w:r>
      <w:r w:rsidR="00AD5F44" w:rsidRPr="004D06F8">
        <w:rPr>
          <w:rFonts w:ascii="ITC Avant Garde" w:eastAsiaTheme="minorHAnsi" w:hAnsi="ITC Avant Garde"/>
          <w:sz w:val="22"/>
          <w:szCs w:val="22"/>
          <w:lang w:eastAsia="en-US"/>
        </w:rPr>
        <w:t>v</w:t>
      </w:r>
      <w:r w:rsidR="00AE5C18" w:rsidRPr="004D06F8">
        <w:rPr>
          <w:rFonts w:ascii="ITC Avant Garde" w:eastAsiaTheme="minorHAnsi" w:hAnsi="ITC Avant Garde"/>
          <w:sz w:val="22"/>
          <w:szCs w:val="22"/>
          <w:lang w:eastAsia="en-US"/>
        </w:rPr>
        <w:t xml:space="preserve">alor </w:t>
      </w:r>
      <w:r w:rsidR="00AD5F44" w:rsidRPr="004D06F8">
        <w:rPr>
          <w:rFonts w:ascii="ITC Avant Garde" w:eastAsiaTheme="minorHAnsi" w:hAnsi="ITC Avant Garde"/>
          <w:sz w:val="22"/>
          <w:szCs w:val="22"/>
          <w:lang w:eastAsia="en-US"/>
        </w:rPr>
        <w:t>a</w:t>
      </w:r>
      <w:r w:rsidR="00AE5C18" w:rsidRPr="004D06F8">
        <w:rPr>
          <w:rFonts w:ascii="ITC Avant Garde" w:eastAsiaTheme="minorHAnsi" w:hAnsi="ITC Avant Garde"/>
          <w:sz w:val="22"/>
          <w:szCs w:val="22"/>
          <w:lang w:eastAsia="en-US"/>
        </w:rPr>
        <w:t>gregado en los términ</w:t>
      </w:r>
      <w:r w:rsidR="00B412A2" w:rsidRPr="004D06F8">
        <w:rPr>
          <w:rFonts w:ascii="ITC Avant Garde" w:eastAsiaTheme="minorHAnsi" w:hAnsi="ITC Avant Garde"/>
          <w:sz w:val="22"/>
          <w:szCs w:val="22"/>
          <w:lang w:eastAsia="en-US"/>
        </w:rPr>
        <w:t>o</w:t>
      </w:r>
      <w:r w:rsidR="00912A4A" w:rsidRPr="004D06F8">
        <w:rPr>
          <w:rFonts w:ascii="ITC Avant Garde" w:eastAsiaTheme="minorHAnsi" w:hAnsi="ITC Avant Garde"/>
          <w:sz w:val="22"/>
          <w:szCs w:val="22"/>
          <w:lang w:eastAsia="en-US"/>
        </w:rPr>
        <w:t>s</w:t>
      </w:r>
      <w:r w:rsidR="00823A8A" w:rsidRPr="004D06F8">
        <w:rPr>
          <w:rFonts w:ascii="ITC Avant Garde" w:eastAsiaTheme="minorHAnsi" w:hAnsi="ITC Avant Garde"/>
          <w:sz w:val="22"/>
          <w:szCs w:val="22"/>
          <w:lang w:eastAsia="en-US"/>
        </w:rPr>
        <w:t xml:space="preserve"> en que lo hacía la abrogada LFT.</w:t>
      </w:r>
    </w:p>
    <w:p w:rsidR="00C546AD" w:rsidRPr="004D06F8" w:rsidRDefault="00C546AD" w:rsidP="00AE5C18">
      <w:pPr>
        <w:pStyle w:val="Prrafodelista"/>
        <w:widowControl/>
        <w:ind w:left="426"/>
        <w:jc w:val="both"/>
        <w:rPr>
          <w:rFonts w:ascii="ITC Avant Garde" w:eastAsiaTheme="minorHAnsi" w:hAnsi="ITC Avant Garde"/>
          <w:sz w:val="22"/>
          <w:szCs w:val="22"/>
          <w:lang w:eastAsia="en-US"/>
        </w:rPr>
      </w:pPr>
    </w:p>
    <w:p w:rsidR="007C49ED" w:rsidRPr="004D06F8" w:rsidRDefault="00695DAA" w:rsidP="00C546AD">
      <w:pPr>
        <w:pStyle w:val="Prrafodelista"/>
        <w:widowControl/>
        <w:ind w:left="426"/>
        <w:jc w:val="both"/>
        <w:rPr>
          <w:rFonts w:ascii="ITC Avant Garde" w:eastAsiaTheme="minorHAnsi" w:hAnsi="ITC Avant Garde"/>
          <w:sz w:val="22"/>
          <w:szCs w:val="22"/>
          <w:lang w:eastAsia="en-US"/>
        </w:rPr>
      </w:pPr>
      <w:r w:rsidRPr="004D06F8">
        <w:rPr>
          <w:rFonts w:ascii="ITC Avant Garde" w:eastAsiaTheme="minorHAnsi" w:hAnsi="ITC Avant Garde"/>
          <w:sz w:val="22"/>
          <w:szCs w:val="22"/>
          <w:lang w:eastAsia="en-US"/>
        </w:rPr>
        <w:t xml:space="preserve">Ahora bien, </w:t>
      </w:r>
      <w:r w:rsidR="007A0889" w:rsidRPr="004D06F8">
        <w:rPr>
          <w:rFonts w:ascii="ITC Avant Garde" w:eastAsiaTheme="minorHAnsi" w:hAnsi="ITC Avant Garde"/>
          <w:sz w:val="22"/>
          <w:szCs w:val="22"/>
          <w:lang w:eastAsia="en-US"/>
        </w:rPr>
        <w:t xml:space="preserve">a partir de </w:t>
      </w:r>
      <w:r w:rsidR="00C546AD" w:rsidRPr="004D06F8">
        <w:rPr>
          <w:rFonts w:ascii="ITC Avant Garde" w:eastAsiaTheme="minorHAnsi" w:hAnsi="ITC Avant Garde"/>
          <w:sz w:val="22"/>
          <w:szCs w:val="22"/>
          <w:lang w:eastAsia="en-US"/>
        </w:rPr>
        <w:t>la reforma constitucional en materia de telecomunicaciones</w:t>
      </w:r>
      <w:r w:rsidR="003A3815" w:rsidRPr="004D06F8">
        <w:rPr>
          <w:rFonts w:ascii="ITC Avant Garde" w:eastAsiaTheme="minorHAnsi" w:hAnsi="ITC Avant Garde"/>
          <w:sz w:val="22"/>
          <w:szCs w:val="22"/>
          <w:lang w:eastAsia="en-US"/>
        </w:rPr>
        <w:t>,</w:t>
      </w:r>
      <w:r w:rsidR="00A30358" w:rsidRPr="004D06F8">
        <w:rPr>
          <w:rFonts w:ascii="ITC Avant Garde" w:eastAsiaTheme="minorHAnsi" w:hAnsi="ITC Avant Garde"/>
          <w:sz w:val="22"/>
          <w:szCs w:val="22"/>
          <w:lang w:eastAsia="en-US"/>
        </w:rPr>
        <w:t xml:space="preserve"> los servicios de telecomunicaciones</w:t>
      </w:r>
      <w:r w:rsidR="003A3815" w:rsidRPr="004D06F8">
        <w:rPr>
          <w:rFonts w:ascii="ITC Avant Garde" w:eastAsiaTheme="minorHAnsi" w:hAnsi="ITC Avant Garde"/>
          <w:sz w:val="22"/>
          <w:szCs w:val="22"/>
          <w:lang w:eastAsia="en-US"/>
        </w:rPr>
        <w:t xml:space="preserve"> </w:t>
      </w:r>
      <w:r w:rsidR="00A30358" w:rsidRPr="004D06F8">
        <w:rPr>
          <w:rFonts w:ascii="ITC Avant Garde" w:eastAsiaTheme="minorHAnsi" w:hAnsi="ITC Avant Garde"/>
          <w:sz w:val="22"/>
          <w:szCs w:val="22"/>
          <w:lang w:eastAsia="en-US"/>
        </w:rPr>
        <w:t xml:space="preserve">(y de manera particular </w:t>
      </w:r>
      <w:r w:rsidR="00CE2E75" w:rsidRPr="004D06F8">
        <w:rPr>
          <w:rFonts w:ascii="ITC Avant Garde" w:eastAsiaTheme="minorHAnsi" w:hAnsi="ITC Avant Garde"/>
          <w:sz w:val="22"/>
          <w:szCs w:val="22"/>
          <w:lang w:eastAsia="en-US"/>
        </w:rPr>
        <w:t>el acceso a internet</w:t>
      </w:r>
      <w:r w:rsidR="00A30358" w:rsidRPr="004D06F8">
        <w:rPr>
          <w:rFonts w:ascii="ITC Avant Garde" w:eastAsiaTheme="minorHAnsi" w:hAnsi="ITC Avant Garde"/>
          <w:sz w:val="22"/>
          <w:szCs w:val="22"/>
          <w:lang w:eastAsia="en-US"/>
        </w:rPr>
        <w:t>),</w:t>
      </w:r>
      <w:r w:rsidR="00CE2E75" w:rsidRPr="004D06F8">
        <w:rPr>
          <w:rFonts w:ascii="ITC Avant Garde" w:eastAsiaTheme="minorHAnsi" w:hAnsi="ITC Avant Garde"/>
          <w:sz w:val="22"/>
          <w:szCs w:val="22"/>
          <w:lang w:eastAsia="en-US"/>
        </w:rPr>
        <w:t xml:space="preserve"> fue</w:t>
      </w:r>
      <w:r w:rsidR="00A30358" w:rsidRPr="004D06F8">
        <w:rPr>
          <w:rFonts w:ascii="ITC Avant Garde" w:eastAsiaTheme="minorHAnsi" w:hAnsi="ITC Avant Garde"/>
          <w:sz w:val="22"/>
          <w:szCs w:val="22"/>
          <w:lang w:eastAsia="en-US"/>
        </w:rPr>
        <w:t>ron</w:t>
      </w:r>
      <w:r w:rsidR="00CE2E75" w:rsidRPr="004D06F8">
        <w:rPr>
          <w:rFonts w:ascii="ITC Avant Garde" w:eastAsiaTheme="minorHAnsi" w:hAnsi="ITC Avant Garde"/>
          <w:sz w:val="22"/>
          <w:szCs w:val="22"/>
          <w:lang w:eastAsia="en-US"/>
        </w:rPr>
        <w:t xml:space="preserve"> reconocido</w:t>
      </w:r>
      <w:r w:rsidR="00A30358" w:rsidRPr="004D06F8">
        <w:rPr>
          <w:rFonts w:ascii="ITC Avant Garde" w:eastAsiaTheme="minorHAnsi" w:hAnsi="ITC Avant Garde"/>
          <w:sz w:val="22"/>
          <w:szCs w:val="22"/>
          <w:lang w:eastAsia="en-US"/>
        </w:rPr>
        <w:t>s</w:t>
      </w:r>
      <w:r w:rsidR="00CE2E75" w:rsidRPr="004D06F8">
        <w:rPr>
          <w:rFonts w:ascii="ITC Avant Garde" w:eastAsiaTheme="minorHAnsi" w:hAnsi="ITC Avant Garde"/>
          <w:sz w:val="22"/>
          <w:szCs w:val="22"/>
          <w:lang w:eastAsia="en-US"/>
        </w:rPr>
        <w:t xml:space="preserve"> por la</w:t>
      </w:r>
      <w:r w:rsidR="007C49ED" w:rsidRPr="004D06F8">
        <w:rPr>
          <w:rFonts w:ascii="ITC Avant Garde" w:eastAsiaTheme="minorHAnsi" w:hAnsi="ITC Avant Garde"/>
          <w:sz w:val="22"/>
          <w:szCs w:val="22"/>
          <w:lang w:eastAsia="en-US"/>
        </w:rPr>
        <w:t xml:space="preserve"> propia</w:t>
      </w:r>
      <w:r w:rsidR="00CE2E75" w:rsidRPr="004D06F8">
        <w:rPr>
          <w:rFonts w:ascii="ITC Avant Garde" w:eastAsiaTheme="minorHAnsi" w:hAnsi="ITC Avant Garde"/>
          <w:sz w:val="22"/>
          <w:szCs w:val="22"/>
          <w:lang w:eastAsia="en-US"/>
        </w:rPr>
        <w:t xml:space="preserve"> </w:t>
      </w:r>
      <w:r w:rsidR="00CE2E75" w:rsidRPr="004D06F8">
        <w:rPr>
          <w:rFonts w:ascii="ITC Avant Garde" w:hAnsi="ITC Avant Garde"/>
          <w:sz w:val="22"/>
          <w:szCs w:val="22"/>
        </w:rPr>
        <w:t>CPEUM</w:t>
      </w:r>
      <w:r w:rsidR="007C49ED" w:rsidRPr="004D06F8">
        <w:rPr>
          <w:rFonts w:ascii="ITC Avant Garde" w:hAnsi="ITC Avant Garde"/>
          <w:sz w:val="22"/>
          <w:szCs w:val="22"/>
        </w:rPr>
        <w:t xml:space="preserve"> </w:t>
      </w:r>
      <w:r w:rsidR="00CE2E75" w:rsidRPr="004D06F8">
        <w:rPr>
          <w:rFonts w:ascii="ITC Avant Garde" w:hAnsi="ITC Avant Garde"/>
          <w:sz w:val="22"/>
          <w:szCs w:val="22"/>
        </w:rPr>
        <w:t>como servicio</w:t>
      </w:r>
      <w:r w:rsidR="00A30358" w:rsidRPr="004D06F8">
        <w:rPr>
          <w:rFonts w:ascii="ITC Avant Garde" w:hAnsi="ITC Avant Garde"/>
          <w:sz w:val="22"/>
          <w:szCs w:val="22"/>
        </w:rPr>
        <w:t>s</w:t>
      </w:r>
      <w:r w:rsidR="005E3415" w:rsidRPr="004D06F8">
        <w:rPr>
          <w:rFonts w:ascii="ITC Avant Garde" w:hAnsi="ITC Avant Garde"/>
          <w:sz w:val="22"/>
          <w:szCs w:val="22"/>
        </w:rPr>
        <w:t xml:space="preserve"> público</w:t>
      </w:r>
      <w:r w:rsidR="00A30358" w:rsidRPr="004D06F8">
        <w:rPr>
          <w:rFonts w:ascii="ITC Avant Garde" w:hAnsi="ITC Avant Garde"/>
          <w:sz w:val="22"/>
          <w:szCs w:val="22"/>
        </w:rPr>
        <w:t>s</w:t>
      </w:r>
      <w:r w:rsidR="007C49ED" w:rsidRPr="004D06F8">
        <w:rPr>
          <w:rFonts w:ascii="ITC Avant Garde" w:hAnsi="ITC Avant Garde"/>
          <w:sz w:val="22"/>
          <w:szCs w:val="22"/>
        </w:rPr>
        <w:t xml:space="preserve"> de interés general</w:t>
      </w:r>
      <w:r w:rsidR="00D42039" w:rsidRPr="004D06F8">
        <w:rPr>
          <w:rStyle w:val="Refdenotaalpie"/>
          <w:rFonts w:ascii="ITC Avant Garde" w:hAnsi="ITC Avant Garde"/>
          <w:sz w:val="22"/>
          <w:szCs w:val="22"/>
        </w:rPr>
        <w:footnoteReference w:id="2"/>
      </w:r>
      <w:r w:rsidR="007C49ED" w:rsidRPr="004D06F8">
        <w:rPr>
          <w:rFonts w:ascii="ITC Avant Garde" w:eastAsiaTheme="minorHAnsi" w:hAnsi="ITC Avant Garde"/>
          <w:sz w:val="22"/>
          <w:szCs w:val="22"/>
          <w:lang w:eastAsia="en-US"/>
        </w:rPr>
        <w:t xml:space="preserve">, sujetándose con ello al régimen </w:t>
      </w:r>
      <w:r w:rsidR="007C49ED" w:rsidRPr="004D06F8">
        <w:rPr>
          <w:rFonts w:ascii="ITC Avant Garde" w:eastAsiaTheme="minorHAnsi" w:hAnsi="ITC Avant Garde"/>
          <w:sz w:val="22"/>
          <w:szCs w:val="22"/>
          <w:lang w:eastAsia="en-US"/>
        </w:rPr>
        <w:lastRenderedPageBreak/>
        <w:t>normativo que involucra la prestación de servicios que tienen esta connotación.</w:t>
      </w:r>
      <w:r w:rsidR="00A30358" w:rsidRPr="004D06F8">
        <w:rPr>
          <w:rFonts w:ascii="ITC Avant Garde" w:eastAsiaTheme="minorHAnsi" w:hAnsi="ITC Avant Garde"/>
          <w:sz w:val="22"/>
          <w:szCs w:val="22"/>
          <w:lang w:eastAsia="en-US"/>
        </w:rPr>
        <w:t xml:space="preserve"> </w:t>
      </w:r>
    </w:p>
    <w:p w:rsidR="007C49ED" w:rsidRPr="004D06F8" w:rsidRDefault="007C49ED" w:rsidP="00C546AD">
      <w:pPr>
        <w:pStyle w:val="Prrafodelista"/>
        <w:widowControl/>
        <w:ind w:left="426"/>
        <w:jc w:val="both"/>
        <w:rPr>
          <w:rFonts w:ascii="ITC Avant Garde" w:eastAsiaTheme="minorHAnsi" w:hAnsi="ITC Avant Garde"/>
          <w:sz w:val="22"/>
          <w:szCs w:val="22"/>
          <w:lang w:eastAsia="en-US"/>
        </w:rPr>
      </w:pPr>
    </w:p>
    <w:p w:rsidR="00D8524B" w:rsidRDefault="00A30358" w:rsidP="004D06F8">
      <w:pPr>
        <w:pStyle w:val="Prrafodelista"/>
        <w:widowControl/>
        <w:ind w:left="426"/>
        <w:jc w:val="both"/>
        <w:rPr>
          <w:rFonts w:ascii="ITC Avant Garde" w:hAnsi="ITC Avant Garde"/>
          <w:sz w:val="22"/>
          <w:szCs w:val="22"/>
        </w:rPr>
      </w:pPr>
      <w:r w:rsidRPr="004D06F8">
        <w:rPr>
          <w:rFonts w:ascii="ITC Avant Garde" w:eastAsiaTheme="minorHAnsi" w:hAnsi="ITC Avant Garde"/>
          <w:sz w:val="22"/>
          <w:szCs w:val="22"/>
          <w:lang w:eastAsia="en-US"/>
        </w:rPr>
        <w:t>E</w:t>
      </w:r>
      <w:r w:rsidR="00CE2E75" w:rsidRPr="004D06F8">
        <w:rPr>
          <w:rFonts w:ascii="ITC Avant Garde" w:eastAsiaTheme="minorHAnsi" w:hAnsi="ITC Avant Garde"/>
          <w:sz w:val="22"/>
          <w:szCs w:val="22"/>
          <w:lang w:eastAsia="en-US"/>
        </w:rPr>
        <w:t>specífica</w:t>
      </w:r>
      <w:r w:rsidRPr="004D06F8">
        <w:rPr>
          <w:rFonts w:ascii="ITC Avant Garde" w:eastAsiaTheme="minorHAnsi" w:hAnsi="ITC Avant Garde"/>
          <w:sz w:val="22"/>
          <w:szCs w:val="22"/>
          <w:lang w:eastAsia="en-US"/>
        </w:rPr>
        <w:t>mente</w:t>
      </w:r>
      <w:r w:rsidR="00CE2E75" w:rsidRPr="004D06F8">
        <w:rPr>
          <w:rFonts w:ascii="ITC Avant Garde" w:eastAsiaTheme="minorHAnsi" w:hAnsi="ITC Avant Garde"/>
          <w:sz w:val="22"/>
          <w:szCs w:val="22"/>
          <w:lang w:eastAsia="en-US"/>
        </w:rPr>
        <w:t xml:space="preserve">, </w:t>
      </w:r>
      <w:r w:rsidR="00C546AD" w:rsidRPr="004D06F8">
        <w:rPr>
          <w:rFonts w:ascii="ITC Avant Garde" w:eastAsiaTheme="minorHAnsi" w:hAnsi="ITC Avant Garde"/>
          <w:sz w:val="22"/>
          <w:szCs w:val="22"/>
          <w:lang w:eastAsia="en-US"/>
        </w:rPr>
        <w:t>e</w:t>
      </w:r>
      <w:r w:rsidR="00CE2E75" w:rsidRPr="004D06F8">
        <w:rPr>
          <w:rFonts w:ascii="ITC Avant Garde" w:hAnsi="ITC Avant Garde"/>
          <w:sz w:val="22"/>
          <w:szCs w:val="22"/>
        </w:rPr>
        <w:t>l párrafo tercero de</w:t>
      </w:r>
      <w:r w:rsidR="007C49ED" w:rsidRPr="004D06F8">
        <w:rPr>
          <w:rFonts w:ascii="ITC Avant Garde" w:hAnsi="ITC Avant Garde"/>
          <w:sz w:val="22"/>
          <w:szCs w:val="22"/>
        </w:rPr>
        <w:t>l</w:t>
      </w:r>
      <w:r w:rsidR="00411786" w:rsidRPr="004D06F8">
        <w:rPr>
          <w:rFonts w:ascii="ITC Avant Garde" w:hAnsi="ITC Avant Garde"/>
          <w:sz w:val="22"/>
          <w:szCs w:val="22"/>
        </w:rPr>
        <w:t xml:space="preserve"> </w:t>
      </w:r>
      <w:r w:rsidR="007C49ED" w:rsidRPr="004D06F8">
        <w:rPr>
          <w:rFonts w:ascii="ITC Avant Garde" w:hAnsi="ITC Avant Garde"/>
          <w:sz w:val="22"/>
          <w:szCs w:val="22"/>
        </w:rPr>
        <w:t>a</w:t>
      </w:r>
      <w:r w:rsidR="00CE2E75" w:rsidRPr="004D06F8">
        <w:rPr>
          <w:rFonts w:ascii="ITC Avant Garde" w:hAnsi="ITC Avant Garde"/>
          <w:sz w:val="22"/>
          <w:szCs w:val="22"/>
        </w:rPr>
        <w:t>rtículo 6º</w:t>
      </w:r>
      <w:r w:rsidR="007C49ED" w:rsidRPr="004D06F8">
        <w:rPr>
          <w:rFonts w:ascii="ITC Avant Garde" w:hAnsi="ITC Avant Garde"/>
          <w:sz w:val="22"/>
          <w:szCs w:val="22"/>
        </w:rPr>
        <w:t xml:space="preserve"> de la CPEUM</w:t>
      </w:r>
      <w:r w:rsidR="00CE2E75" w:rsidRPr="004D06F8">
        <w:rPr>
          <w:rFonts w:ascii="ITC Avant Garde" w:hAnsi="ITC Avant Garde"/>
          <w:sz w:val="22"/>
          <w:szCs w:val="22"/>
        </w:rPr>
        <w:t xml:space="preserve"> establece</w:t>
      </w:r>
      <w:r w:rsidR="0024124B" w:rsidRPr="004D06F8">
        <w:rPr>
          <w:rFonts w:ascii="ITC Avant Garde" w:hAnsi="ITC Avant Garde"/>
          <w:sz w:val="22"/>
          <w:szCs w:val="22"/>
        </w:rPr>
        <w:t xml:space="preserve"> lo siguiente</w:t>
      </w:r>
      <w:r w:rsidR="00D8524B" w:rsidRPr="004D06F8">
        <w:rPr>
          <w:rFonts w:ascii="ITC Avant Garde" w:hAnsi="ITC Avant Garde"/>
          <w:sz w:val="22"/>
          <w:szCs w:val="22"/>
        </w:rPr>
        <w:t>:</w:t>
      </w:r>
    </w:p>
    <w:p w:rsidR="004D06F8" w:rsidRPr="004D06F8" w:rsidRDefault="004D06F8" w:rsidP="004D06F8">
      <w:pPr>
        <w:pStyle w:val="Prrafodelista"/>
        <w:widowControl/>
        <w:ind w:left="426"/>
        <w:jc w:val="both"/>
        <w:rPr>
          <w:rFonts w:ascii="ITC Avant Garde" w:hAnsi="ITC Avant Garde"/>
          <w:sz w:val="22"/>
          <w:szCs w:val="22"/>
        </w:rPr>
      </w:pPr>
    </w:p>
    <w:p w:rsidR="00D8524B" w:rsidRPr="004D06F8" w:rsidRDefault="00D8524B" w:rsidP="00D8524B">
      <w:pPr>
        <w:widowControl/>
        <w:spacing w:line="276" w:lineRule="auto"/>
        <w:ind w:left="851" w:right="899"/>
        <w:jc w:val="both"/>
        <w:rPr>
          <w:rFonts w:ascii="ITC Avant Garde" w:hAnsi="ITC Avant Garde"/>
          <w:bCs/>
        </w:rPr>
      </w:pPr>
      <w:r w:rsidRPr="004D06F8">
        <w:rPr>
          <w:rFonts w:ascii="ITC Avant Garde" w:hAnsi="ITC Avant Garde"/>
          <w:bCs/>
        </w:rPr>
        <w:t xml:space="preserve">“El Estado garantizará el derecho de acceso a las tecnologías de la información y comunicación, así como a los servicios de radiodifusión y </w:t>
      </w:r>
      <w:r w:rsidRPr="004D06F8">
        <w:rPr>
          <w:rFonts w:ascii="ITC Avant Garde" w:hAnsi="ITC Avant Garde"/>
          <w:bCs/>
          <w:u w:val="single"/>
        </w:rPr>
        <w:t>telecomunicaciones,</w:t>
      </w:r>
      <w:r w:rsidRPr="004D06F8">
        <w:rPr>
          <w:rFonts w:ascii="ITC Avant Garde" w:hAnsi="ITC Avant Garde"/>
          <w:bCs/>
        </w:rPr>
        <w:t xml:space="preserve"> </w:t>
      </w:r>
      <w:r w:rsidRPr="004D06F8">
        <w:rPr>
          <w:rFonts w:ascii="ITC Avant Garde" w:hAnsi="ITC Avant Garde"/>
          <w:bCs/>
          <w:u w:val="single"/>
        </w:rPr>
        <w:t>incluido</w:t>
      </w:r>
      <w:r w:rsidRPr="004D06F8">
        <w:rPr>
          <w:rFonts w:ascii="ITC Avant Garde" w:hAnsi="ITC Avant Garde"/>
          <w:bCs/>
        </w:rPr>
        <w:t xml:space="preserve"> el de banda ancha e </w:t>
      </w:r>
      <w:r w:rsidRPr="004D06F8">
        <w:rPr>
          <w:rFonts w:ascii="ITC Avant Garde" w:hAnsi="ITC Avant Garde"/>
          <w:bCs/>
          <w:u w:val="single"/>
        </w:rPr>
        <w:t>internet.</w:t>
      </w:r>
      <w:r w:rsidRPr="004D06F8">
        <w:rPr>
          <w:rFonts w:ascii="ITC Avant Garde" w:hAnsi="ITC Avant Garde"/>
          <w:bCs/>
        </w:rPr>
        <w:t xml:space="preserve"> Para tales efectos, el Estado establecerá condiciones de competencia efectiva en la prestación de dichos servicios.” (Énfasis añadido)</w:t>
      </w:r>
    </w:p>
    <w:p w:rsidR="004C2039" w:rsidRPr="004D06F8" w:rsidRDefault="004C2039" w:rsidP="005E2EC9">
      <w:pPr>
        <w:widowControl/>
        <w:ind w:right="48"/>
        <w:jc w:val="both"/>
        <w:rPr>
          <w:rFonts w:ascii="ITC Avant Garde" w:hAnsi="ITC Avant Garde"/>
          <w:sz w:val="22"/>
          <w:szCs w:val="22"/>
        </w:rPr>
      </w:pPr>
    </w:p>
    <w:p w:rsidR="004C2039" w:rsidRPr="004D06F8" w:rsidRDefault="004C2039" w:rsidP="004C2039">
      <w:pPr>
        <w:widowControl/>
        <w:ind w:left="426" w:right="48"/>
        <w:jc w:val="both"/>
        <w:rPr>
          <w:rFonts w:ascii="ITC Avant Garde" w:hAnsi="ITC Avant Garde"/>
          <w:sz w:val="22"/>
          <w:szCs w:val="22"/>
        </w:rPr>
      </w:pPr>
      <w:r w:rsidRPr="004D06F8">
        <w:rPr>
          <w:rFonts w:ascii="ITC Avant Garde" w:hAnsi="ITC Avant Garde"/>
          <w:sz w:val="22"/>
          <w:szCs w:val="22"/>
        </w:rPr>
        <w:t>El mismo precepto en su apartado B, fracción II señala:</w:t>
      </w:r>
    </w:p>
    <w:p w:rsidR="004C2039" w:rsidRPr="004D06F8" w:rsidRDefault="004C2039" w:rsidP="004C2039">
      <w:pPr>
        <w:widowControl/>
        <w:ind w:left="426" w:right="48"/>
        <w:jc w:val="both"/>
        <w:rPr>
          <w:rFonts w:ascii="ITC Avant Garde" w:hAnsi="ITC Avant Garde"/>
          <w:sz w:val="22"/>
          <w:szCs w:val="22"/>
        </w:rPr>
      </w:pPr>
    </w:p>
    <w:p w:rsidR="004C2039" w:rsidRPr="004D06F8" w:rsidRDefault="004C2039" w:rsidP="004C2039">
      <w:pPr>
        <w:widowControl/>
        <w:ind w:left="851" w:right="900"/>
        <w:jc w:val="both"/>
        <w:rPr>
          <w:rFonts w:ascii="ITC Avant Garde" w:hAnsi="ITC Avant Garde"/>
          <w:bCs/>
        </w:rPr>
      </w:pPr>
      <w:r w:rsidRPr="004D06F8">
        <w:rPr>
          <w:rFonts w:ascii="ITC Avant Garde" w:hAnsi="ITC Avant Garde"/>
          <w:bCs/>
        </w:rPr>
        <w:t>“</w:t>
      </w:r>
      <w:r w:rsidRPr="004D06F8">
        <w:rPr>
          <w:rFonts w:ascii="ITC Avant Garde" w:hAnsi="ITC Avant Garde"/>
          <w:b/>
          <w:bCs/>
        </w:rPr>
        <w:t>B</w:t>
      </w:r>
      <w:r w:rsidRPr="004D06F8">
        <w:rPr>
          <w:rFonts w:ascii="ITC Avant Garde" w:hAnsi="ITC Avant Garde"/>
          <w:bCs/>
        </w:rPr>
        <w:t>. En materia de radiodifusión y telecomunicaciones:</w:t>
      </w:r>
    </w:p>
    <w:p w:rsidR="004C2039" w:rsidRPr="004D06F8" w:rsidRDefault="004D06F8" w:rsidP="004C2039">
      <w:pPr>
        <w:widowControl/>
        <w:ind w:left="851" w:right="900"/>
        <w:jc w:val="both"/>
        <w:rPr>
          <w:rFonts w:ascii="ITC Avant Garde" w:hAnsi="ITC Avant Garde"/>
          <w:bCs/>
        </w:rPr>
      </w:pPr>
      <w:r w:rsidRPr="004D06F8">
        <w:rPr>
          <w:rFonts w:ascii="ITC Avant Garde" w:hAnsi="ITC Avant Garde"/>
          <w:bCs/>
        </w:rPr>
        <w:t>(Espacios en blanco)</w:t>
      </w:r>
    </w:p>
    <w:p w:rsidR="004C2039" w:rsidRPr="004D06F8" w:rsidRDefault="004C2039" w:rsidP="004C2039">
      <w:pPr>
        <w:widowControl/>
        <w:ind w:left="851" w:right="900"/>
        <w:jc w:val="both"/>
        <w:rPr>
          <w:rFonts w:ascii="ITC Avant Garde" w:hAnsi="ITC Avant Garde"/>
          <w:bCs/>
        </w:rPr>
      </w:pPr>
      <w:r w:rsidRPr="004D06F8">
        <w:rPr>
          <w:rFonts w:ascii="ITC Avant Garde" w:hAnsi="ITC Avant Garde"/>
          <w:b/>
          <w:bCs/>
        </w:rPr>
        <w:t>II.</w:t>
      </w:r>
      <w:r w:rsidRPr="004D06F8">
        <w:rPr>
          <w:rFonts w:ascii="ITC Avant Garde" w:hAnsi="ITC Avant Garde"/>
          <w:bCs/>
        </w:rPr>
        <w:t xml:space="preserve"> </w:t>
      </w:r>
      <w:r w:rsidRPr="004D06F8">
        <w:rPr>
          <w:rFonts w:ascii="ITC Avant Garde" w:hAnsi="ITC Avant Garde"/>
          <w:bCs/>
          <w:u w:val="single"/>
        </w:rPr>
        <w:t>Las telecomunicaciones son servicios públicos de interés general</w:t>
      </w:r>
      <w:r w:rsidRPr="004D06F8">
        <w:rPr>
          <w:rFonts w:ascii="ITC Avant Garde" w:hAnsi="ITC Avant Garde"/>
          <w:bCs/>
        </w:rPr>
        <w:t xml:space="preserve">, por lo que el Estado garantizará que sean prestados en condiciones de competencia, calidad, pluralidad, cobertura universal, interconexión, convergencia, continuidad, acceso libre y sin injerencias arbitrarias. </w:t>
      </w:r>
    </w:p>
    <w:p w:rsidR="004C2039" w:rsidRPr="004D06F8" w:rsidRDefault="004D06F8" w:rsidP="004D06F8">
      <w:pPr>
        <w:widowControl/>
        <w:ind w:left="851" w:right="900"/>
        <w:jc w:val="both"/>
        <w:rPr>
          <w:rFonts w:ascii="ITC Avant Garde" w:hAnsi="ITC Avant Garde"/>
          <w:bCs/>
        </w:rPr>
      </w:pPr>
      <w:r w:rsidRPr="004D06F8">
        <w:rPr>
          <w:rFonts w:ascii="ITC Avant Garde" w:hAnsi="ITC Avant Garde"/>
          <w:bCs/>
        </w:rPr>
        <w:t>(Espacios en blanco)</w:t>
      </w:r>
      <w:r w:rsidR="004C2039" w:rsidRPr="004D06F8">
        <w:rPr>
          <w:rFonts w:ascii="ITC Avant Garde" w:hAnsi="ITC Avant Garde"/>
          <w:bCs/>
        </w:rPr>
        <w:t>”</w:t>
      </w:r>
      <w:r w:rsidR="001C09D4" w:rsidRPr="004D06F8">
        <w:rPr>
          <w:rFonts w:ascii="ITC Avant Garde" w:hAnsi="ITC Avant Garde"/>
          <w:bCs/>
        </w:rPr>
        <w:t xml:space="preserve"> (Énfasis añadido)</w:t>
      </w:r>
    </w:p>
    <w:p w:rsidR="005E2EC9" w:rsidRPr="004D06F8" w:rsidRDefault="005E2EC9" w:rsidP="000E1844">
      <w:pPr>
        <w:widowControl/>
        <w:ind w:right="48"/>
        <w:jc w:val="both"/>
        <w:rPr>
          <w:rFonts w:ascii="ITC Avant Garde" w:hAnsi="ITC Avant Garde"/>
          <w:sz w:val="22"/>
          <w:szCs w:val="22"/>
        </w:rPr>
      </w:pPr>
    </w:p>
    <w:p w:rsidR="005E2EC9" w:rsidRPr="004D06F8" w:rsidRDefault="0085576E" w:rsidP="005E2EC9">
      <w:pPr>
        <w:widowControl/>
        <w:ind w:left="426" w:right="48"/>
        <w:jc w:val="both"/>
        <w:rPr>
          <w:rFonts w:ascii="ITC Avant Garde" w:hAnsi="ITC Avant Garde"/>
          <w:sz w:val="22"/>
          <w:szCs w:val="22"/>
        </w:rPr>
      </w:pPr>
      <w:r w:rsidRPr="004D06F8">
        <w:rPr>
          <w:rFonts w:ascii="ITC Avant Garde" w:hAnsi="ITC Avant Garde"/>
          <w:sz w:val="22"/>
          <w:szCs w:val="22"/>
        </w:rPr>
        <w:t xml:space="preserve">Asimismo, </w:t>
      </w:r>
      <w:r w:rsidR="005E2EC9" w:rsidRPr="004D06F8">
        <w:rPr>
          <w:rFonts w:ascii="ITC Avant Garde" w:hAnsi="ITC Avant Garde"/>
          <w:sz w:val="22"/>
          <w:szCs w:val="22"/>
        </w:rPr>
        <w:t>el artícu</w:t>
      </w:r>
      <w:r w:rsidRPr="004D06F8">
        <w:rPr>
          <w:rFonts w:ascii="ITC Avant Garde" w:hAnsi="ITC Avant Garde"/>
          <w:sz w:val="22"/>
          <w:szCs w:val="22"/>
        </w:rPr>
        <w:t>lo 28 de la CPEUM establece en su</w:t>
      </w:r>
      <w:r w:rsidR="005E2EC9" w:rsidRPr="004D06F8">
        <w:rPr>
          <w:rFonts w:ascii="ITC Avant Garde" w:hAnsi="ITC Avant Garde"/>
          <w:sz w:val="22"/>
          <w:szCs w:val="22"/>
        </w:rPr>
        <w:t xml:space="preserve"> párrafo undécimo</w:t>
      </w:r>
      <w:r w:rsidRPr="004D06F8">
        <w:rPr>
          <w:rFonts w:ascii="ITC Avant Garde" w:hAnsi="ITC Avant Garde"/>
          <w:sz w:val="22"/>
          <w:szCs w:val="22"/>
        </w:rPr>
        <w:t xml:space="preserve"> la posibilidad de concesionar la prestación de servicios públicos en los términos </w:t>
      </w:r>
      <w:r w:rsidR="005E2EC9" w:rsidRPr="004D06F8">
        <w:rPr>
          <w:rFonts w:ascii="ITC Avant Garde" w:hAnsi="ITC Avant Garde"/>
          <w:sz w:val="22"/>
          <w:szCs w:val="22"/>
        </w:rPr>
        <w:t>siguiente</w:t>
      </w:r>
      <w:r w:rsidRPr="004D06F8">
        <w:rPr>
          <w:rFonts w:ascii="ITC Avant Garde" w:hAnsi="ITC Avant Garde"/>
          <w:sz w:val="22"/>
          <w:szCs w:val="22"/>
        </w:rPr>
        <w:t>s</w:t>
      </w:r>
      <w:r w:rsidR="005E2EC9" w:rsidRPr="004D06F8">
        <w:rPr>
          <w:rFonts w:ascii="ITC Avant Garde" w:hAnsi="ITC Avant Garde"/>
          <w:sz w:val="22"/>
          <w:szCs w:val="22"/>
        </w:rPr>
        <w:t xml:space="preserve">: </w:t>
      </w:r>
    </w:p>
    <w:p w:rsidR="005E2EC9" w:rsidRPr="004D06F8" w:rsidRDefault="005E2EC9" w:rsidP="005E2EC9">
      <w:pPr>
        <w:widowControl/>
        <w:ind w:left="426" w:right="48"/>
        <w:jc w:val="both"/>
        <w:rPr>
          <w:rFonts w:ascii="ITC Avant Garde" w:hAnsi="ITC Avant Garde"/>
          <w:sz w:val="22"/>
          <w:szCs w:val="22"/>
        </w:rPr>
      </w:pPr>
    </w:p>
    <w:p w:rsidR="005E2EC9" w:rsidRPr="004D06F8" w:rsidRDefault="005E2EC9" w:rsidP="005E2EC9">
      <w:pPr>
        <w:widowControl/>
        <w:tabs>
          <w:tab w:val="left" w:pos="7938"/>
        </w:tabs>
        <w:ind w:left="851" w:right="900"/>
        <w:jc w:val="both"/>
        <w:rPr>
          <w:rFonts w:ascii="ITC Avant Garde" w:hAnsi="ITC Avant Garde"/>
          <w:bCs/>
        </w:rPr>
      </w:pPr>
      <w:r w:rsidRPr="004D06F8">
        <w:rPr>
          <w:rFonts w:ascii="ITC Avant Garde" w:hAnsi="ITC Avant Garde"/>
          <w:bCs/>
        </w:rPr>
        <w:t xml:space="preserve">“El Estado, sujetándose a las leyes, podrá en casos de interés general, </w:t>
      </w:r>
      <w:r w:rsidRPr="004D06F8">
        <w:rPr>
          <w:rFonts w:ascii="ITC Avant Garde" w:hAnsi="ITC Avant Garde"/>
          <w:bCs/>
          <w:u w:val="single"/>
        </w:rPr>
        <w:t>concesionar la prestación de servicios públicos</w:t>
      </w:r>
      <w:r w:rsidRPr="004D06F8">
        <w:rPr>
          <w:rFonts w:ascii="ITC Avant Garde" w:hAnsi="ITC Avant Garde"/>
          <w:bCs/>
        </w:rPr>
        <w:t xml:space="preserve">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525F78" w:rsidRPr="004D06F8" w:rsidRDefault="00525F78" w:rsidP="005E2EC9">
      <w:pPr>
        <w:widowControl/>
        <w:tabs>
          <w:tab w:val="left" w:pos="7938"/>
        </w:tabs>
        <w:ind w:left="851" w:right="900"/>
        <w:jc w:val="both"/>
        <w:rPr>
          <w:rFonts w:ascii="ITC Avant Garde" w:hAnsi="ITC Avant Garde"/>
          <w:bCs/>
        </w:rPr>
      </w:pPr>
      <w:r w:rsidRPr="004D06F8">
        <w:rPr>
          <w:rFonts w:ascii="ITC Avant Garde" w:hAnsi="ITC Avant Garde"/>
          <w:bCs/>
        </w:rPr>
        <w:t>(Énfasis añadido)</w:t>
      </w:r>
    </w:p>
    <w:p w:rsidR="005E2EC9" w:rsidRPr="004D06F8" w:rsidRDefault="005E2EC9" w:rsidP="005E2EC9">
      <w:pPr>
        <w:widowControl/>
        <w:ind w:right="48"/>
        <w:jc w:val="both"/>
        <w:rPr>
          <w:rFonts w:ascii="ITC Avant Garde" w:hAnsi="ITC Avant Garde"/>
          <w:sz w:val="22"/>
          <w:szCs w:val="22"/>
        </w:rPr>
      </w:pPr>
    </w:p>
    <w:p w:rsidR="0048087D" w:rsidRPr="004D06F8" w:rsidRDefault="005E2EC9" w:rsidP="00D4556A">
      <w:pPr>
        <w:widowControl/>
        <w:ind w:left="426" w:right="48"/>
        <w:jc w:val="both"/>
        <w:rPr>
          <w:rFonts w:ascii="ITC Avant Garde" w:hAnsi="ITC Avant Garde"/>
          <w:sz w:val="22"/>
          <w:szCs w:val="22"/>
        </w:rPr>
      </w:pPr>
      <w:r w:rsidRPr="004D06F8">
        <w:rPr>
          <w:rFonts w:ascii="ITC Avant Garde" w:hAnsi="ITC Avant Garde"/>
          <w:sz w:val="22"/>
          <w:szCs w:val="22"/>
        </w:rPr>
        <w:t xml:space="preserve">De lo dispuesto en los artículos </w:t>
      </w:r>
      <w:r w:rsidR="00C741E8" w:rsidRPr="004D06F8">
        <w:rPr>
          <w:rFonts w:ascii="ITC Avant Garde" w:hAnsi="ITC Avant Garde"/>
          <w:sz w:val="22"/>
          <w:szCs w:val="22"/>
        </w:rPr>
        <w:t xml:space="preserve">constitucionales </w:t>
      </w:r>
      <w:r w:rsidR="0041234E" w:rsidRPr="004D06F8">
        <w:rPr>
          <w:rFonts w:ascii="ITC Avant Garde" w:hAnsi="ITC Avant Garde"/>
          <w:sz w:val="22"/>
          <w:szCs w:val="22"/>
        </w:rPr>
        <w:t>citados</w:t>
      </w:r>
      <w:r w:rsidR="00B34FD5" w:rsidRPr="004D06F8">
        <w:rPr>
          <w:rFonts w:ascii="ITC Avant Garde" w:hAnsi="ITC Avant Garde"/>
          <w:sz w:val="22"/>
          <w:szCs w:val="22"/>
        </w:rPr>
        <w:t>,</w:t>
      </w:r>
      <w:r w:rsidR="0041234E" w:rsidRPr="004D06F8">
        <w:rPr>
          <w:rFonts w:ascii="ITC Avant Garde" w:hAnsi="ITC Avant Garde"/>
          <w:sz w:val="22"/>
          <w:szCs w:val="22"/>
        </w:rPr>
        <w:t xml:space="preserve"> </w:t>
      </w:r>
      <w:r w:rsidRPr="004D06F8">
        <w:rPr>
          <w:rFonts w:ascii="ITC Avant Garde" w:hAnsi="ITC Avant Garde"/>
          <w:sz w:val="22"/>
          <w:szCs w:val="22"/>
        </w:rPr>
        <w:t xml:space="preserve">es posible concluir </w:t>
      </w:r>
      <w:r w:rsidR="0048087D" w:rsidRPr="004D06F8">
        <w:rPr>
          <w:rFonts w:ascii="ITC Avant Garde" w:hAnsi="ITC Avant Garde"/>
          <w:sz w:val="22"/>
          <w:szCs w:val="22"/>
        </w:rPr>
        <w:t xml:space="preserve">en la parte que </w:t>
      </w:r>
      <w:r w:rsidR="00C741E8" w:rsidRPr="004D06F8">
        <w:rPr>
          <w:rFonts w:ascii="ITC Avant Garde" w:hAnsi="ITC Avant Garde"/>
          <w:sz w:val="22"/>
          <w:szCs w:val="22"/>
        </w:rPr>
        <w:t>interesa</w:t>
      </w:r>
      <w:r w:rsidR="0048087D" w:rsidRPr="004D06F8">
        <w:rPr>
          <w:rFonts w:ascii="ITC Avant Garde" w:hAnsi="ITC Avant Garde"/>
          <w:sz w:val="22"/>
          <w:szCs w:val="22"/>
        </w:rPr>
        <w:t>, lo siguiente:</w:t>
      </w:r>
    </w:p>
    <w:p w:rsidR="0048087D" w:rsidRPr="004D06F8" w:rsidRDefault="0048087D" w:rsidP="00D4556A">
      <w:pPr>
        <w:widowControl/>
        <w:ind w:left="426" w:right="48"/>
        <w:jc w:val="both"/>
        <w:rPr>
          <w:rFonts w:ascii="ITC Avant Garde" w:hAnsi="ITC Avant Garde"/>
          <w:sz w:val="22"/>
          <w:szCs w:val="22"/>
        </w:rPr>
      </w:pPr>
    </w:p>
    <w:p w:rsidR="0048087D" w:rsidRPr="004D06F8" w:rsidRDefault="0048087D" w:rsidP="00C741E8">
      <w:pPr>
        <w:pStyle w:val="Prrafodelista"/>
        <w:widowControl/>
        <w:numPr>
          <w:ilvl w:val="0"/>
          <w:numId w:val="18"/>
        </w:numPr>
        <w:ind w:left="851" w:right="48"/>
        <w:jc w:val="both"/>
        <w:rPr>
          <w:rFonts w:ascii="ITC Avant Garde" w:hAnsi="ITC Avant Garde"/>
          <w:sz w:val="22"/>
          <w:szCs w:val="22"/>
        </w:rPr>
      </w:pPr>
      <w:r w:rsidRPr="004D06F8">
        <w:rPr>
          <w:rFonts w:ascii="ITC Avant Garde" w:hAnsi="ITC Avant Garde"/>
          <w:bCs/>
          <w:sz w:val="22"/>
          <w:szCs w:val="22"/>
        </w:rPr>
        <w:t>Que el Estado garantizará el derecho de acceso a los servicios de telecomunicaciones, incluido el de banda ancha e internet</w:t>
      </w:r>
      <w:r w:rsidR="00457355" w:rsidRPr="004D06F8">
        <w:rPr>
          <w:rFonts w:ascii="ITC Avant Garde" w:hAnsi="ITC Avant Garde"/>
          <w:bCs/>
          <w:sz w:val="22"/>
          <w:szCs w:val="22"/>
        </w:rPr>
        <w:t>;</w:t>
      </w:r>
    </w:p>
    <w:p w:rsidR="00C741E8" w:rsidRPr="004D06F8" w:rsidRDefault="00C741E8" w:rsidP="00C741E8">
      <w:pPr>
        <w:pStyle w:val="Prrafodelista"/>
        <w:widowControl/>
        <w:numPr>
          <w:ilvl w:val="0"/>
          <w:numId w:val="18"/>
        </w:numPr>
        <w:ind w:left="851" w:right="48"/>
        <w:jc w:val="both"/>
        <w:rPr>
          <w:rFonts w:ascii="ITC Avant Garde" w:hAnsi="ITC Avant Garde"/>
          <w:sz w:val="22"/>
          <w:szCs w:val="22"/>
        </w:rPr>
      </w:pPr>
      <w:r w:rsidRPr="004D06F8">
        <w:rPr>
          <w:rFonts w:ascii="ITC Avant Garde" w:hAnsi="ITC Avant Garde"/>
          <w:sz w:val="22"/>
          <w:szCs w:val="22"/>
        </w:rPr>
        <w:t>Que</w:t>
      </w:r>
      <w:r w:rsidR="00EC77E0" w:rsidRPr="004D06F8">
        <w:rPr>
          <w:rFonts w:ascii="ITC Avant Garde" w:hAnsi="ITC Avant Garde"/>
          <w:sz w:val="22"/>
          <w:szCs w:val="22"/>
        </w:rPr>
        <w:t xml:space="preserve"> las</w:t>
      </w:r>
      <w:r w:rsidRPr="004D06F8">
        <w:rPr>
          <w:rFonts w:ascii="ITC Avant Garde" w:hAnsi="ITC Avant Garde"/>
          <w:sz w:val="22"/>
          <w:szCs w:val="22"/>
        </w:rPr>
        <w:t xml:space="preserve"> telecomunicaciones (dentro de las cuales se encuentra el acceso a internet) son servicios públicos de interés general</w:t>
      </w:r>
      <w:r w:rsidR="00457355" w:rsidRPr="004D06F8">
        <w:rPr>
          <w:rFonts w:ascii="ITC Avant Garde" w:hAnsi="ITC Avant Garde"/>
          <w:sz w:val="22"/>
          <w:szCs w:val="22"/>
        </w:rPr>
        <w:t>, y</w:t>
      </w:r>
    </w:p>
    <w:p w:rsidR="005E2EC9" w:rsidRPr="004D06F8" w:rsidRDefault="00C741E8" w:rsidP="00C741E8">
      <w:pPr>
        <w:pStyle w:val="Prrafodelista"/>
        <w:widowControl/>
        <w:numPr>
          <w:ilvl w:val="0"/>
          <w:numId w:val="18"/>
        </w:numPr>
        <w:ind w:left="851" w:right="48"/>
        <w:jc w:val="both"/>
        <w:rPr>
          <w:rFonts w:ascii="ITC Avant Garde" w:hAnsi="ITC Avant Garde"/>
          <w:sz w:val="22"/>
          <w:szCs w:val="22"/>
        </w:rPr>
      </w:pPr>
      <w:r w:rsidRPr="004D06F8">
        <w:rPr>
          <w:rFonts w:ascii="ITC Avant Garde" w:hAnsi="ITC Avant Garde"/>
          <w:sz w:val="22"/>
          <w:szCs w:val="22"/>
        </w:rPr>
        <w:lastRenderedPageBreak/>
        <w:t xml:space="preserve">Que al ser </w:t>
      </w:r>
      <w:r w:rsidR="005E2EC9" w:rsidRPr="004D06F8">
        <w:rPr>
          <w:rFonts w:ascii="ITC Avant Garde" w:hAnsi="ITC Avant Garde"/>
          <w:sz w:val="22"/>
          <w:szCs w:val="22"/>
        </w:rPr>
        <w:t>e</w:t>
      </w:r>
      <w:r w:rsidR="0041234E" w:rsidRPr="004D06F8">
        <w:rPr>
          <w:rFonts w:ascii="ITC Avant Garde" w:hAnsi="ITC Avant Garde"/>
          <w:sz w:val="22"/>
          <w:szCs w:val="22"/>
        </w:rPr>
        <w:t>l acceso a internet</w:t>
      </w:r>
      <w:r w:rsidR="005E2EC9" w:rsidRPr="004D06F8">
        <w:rPr>
          <w:rFonts w:ascii="ITC Avant Garde" w:hAnsi="ITC Avant Garde"/>
          <w:sz w:val="22"/>
          <w:szCs w:val="22"/>
        </w:rPr>
        <w:t xml:space="preserve"> un servicio </w:t>
      </w:r>
      <w:r w:rsidR="0041234E" w:rsidRPr="004D06F8">
        <w:rPr>
          <w:rFonts w:ascii="ITC Avant Garde" w:hAnsi="ITC Avant Garde"/>
          <w:sz w:val="22"/>
          <w:szCs w:val="22"/>
        </w:rPr>
        <w:t>público de interés general,</w:t>
      </w:r>
      <w:r w:rsidR="00D035D8" w:rsidRPr="004D06F8">
        <w:rPr>
          <w:rFonts w:ascii="ITC Avant Garde" w:hAnsi="ITC Avant Garde"/>
          <w:sz w:val="22"/>
          <w:szCs w:val="22"/>
        </w:rPr>
        <w:t xml:space="preserve"> </w:t>
      </w:r>
      <w:r w:rsidR="00D4556A" w:rsidRPr="004D06F8">
        <w:rPr>
          <w:rFonts w:ascii="ITC Avant Garde" w:hAnsi="ITC Avant Garde"/>
          <w:sz w:val="22"/>
          <w:szCs w:val="22"/>
        </w:rPr>
        <w:t xml:space="preserve">el Estado </w:t>
      </w:r>
      <w:r w:rsidR="00D035D8" w:rsidRPr="004D06F8">
        <w:rPr>
          <w:rFonts w:ascii="ITC Avant Garde" w:hAnsi="ITC Avant Garde"/>
          <w:sz w:val="22"/>
          <w:szCs w:val="22"/>
        </w:rPr>
        <w:t>podrá</w:t>
      </w:r>
      <w:r w:rsidR="00D4556A" w:rsidRPr="004D06F8">
        <w:rPr>
          <w:rFonts w:ascii="ITC Avant Garde" w:hAnsi="ITC Avant Garde"/>
          <w:sz w:val="22"/>
          <w:szCs w:val="22"/>
        </w:rPr>
        <w:t xml:space="preserve"> concesionar </w:t>
      </w:r>
      <w:r w:rsidR="0041234E" w:rsidRPr="004D06F8">
        <w:rPr>
          <w:rFonts w:ascii="ITC Avant Garde" w:hAnsi="ITC Avant Garde"/>
          <w:sz w:val="22"/>
          <w:szCs w:val="22"/>
        </w:rPr>
        <w:t>su</w:t>
      </w:r>
      <w:r w:rsidR="00D4556A" w:rsidRPr="004D06F8">
        <w:rPr>
          <w:rFonts w:ascii="ITC Avant Garde" w:hAnsi="ITC Avant Garde"/>
          <w:sz w:val="22"/>
          <w:szCs w:val="22"/>
        </w:rPr>
        <w:t xml:space="preserve"> prestación sujetándose a las leyes</w:t>
      </w:r>
      <w:r w:rsidR="0041234E" w:rsidRPr="004D06F8">
        <w:rPr>
          <w:rFonts w:ascii="ITC Avant Garde" w:hAnsi="ITC Avant Garde"/>
          <w:sz w:val="22"/>
          <w:szCs w:val="22"/>
        </w:rPr>
        <w:t xml:space="preserve"> aplicables</w:t>
      </w:r>
      <w:r w:rsidR="00D4556A" w:rsidRPr="004D06F8">
        <w:rPr>
          <w:rFonts w:ascii="ITC Avant Garde" w:hAnsi="ITC Avant Garde"/>
          <w:sz w:val="22"/>
          <w:szCs w:val="22"/>
        </w:rPr>
        <w:t xml:space="preserve">. </w:t>
      </w:r>
    </w:p>
    <w:p w:rsidR="00D4556A" w:rsidRPr="004D06F8" w:rsidRDefault="00D4556A" w:rsidP="00D4556A">
      <w:pPr>
        <w:widowControl/>
        <w:ind w:left="426" w:right="48"/>
        <w:jc w:val="both"/>
        <w:rPr>
          <w:rFonts w:ascii="ITC Avant Garde" w:hAnsi="ITC Avant Garde"/>
          <w:sz w:val="22"/>
          <w:szCs w:val="22"/>
        </w:rPr>
      </w:pPr>
    </w:p>
    <w:p w:rsidR="009E68F1" w:rsidRPr="004D06F8" w:rsidRDefault="00D4556A" w:rsidP="00D4556A">
      <w:pPr>
        <w:widowControl/>
        <w:ind w:left="426" w:right="48"/>
        <w:jc w:val="both"/>
        <w:rPr>
          <w:rFonts w:ascii="ITC Avant Garde" w:hAnsi="ITC Avant Garde"/>
          <w:bCs/>
          <w:sz w:val="22"/>
          <w:szCs w:val="22"/>
        </w:rPr>
      </w:pPr>
      <w:r w:rsidRPr="004D06F8">
        <w:rPr>
          <w:rFonts w:ascii="ITC Avant Garde" w:hAnsi="ITC Avant Garde"/>
          <w:sz w:val="22"/>
          <w:szCs w:val="22"/>
        </w:rPr>
        <w:t>Al respecto</w:t>
      </w:r>
      <w:r w:rsidR="009632A7" w:rsidRPr="004D06F8">
        <w:rPr>
          <w:rFonts w:ascii="ITC Avant Garde" w:hAnsi="ITC Avant Garde"/>
          <w:sz w:val="22"/>
          <w:szCs w:val="22"/>
        </w:rPr>
        <w:t>,</w:t>
      </w:r>
      <w:r w:rsidRPr="004D06F8">
        <w:rPr>
          <w:rFonts w:ascii="ITC Avant Garde" w:hAnsi="ITC Avant Garde"/>
          <w:sz w:val="22"/>
          <w:szCs w:val="22"/>
        </w:rPr>
        <w:t xml:space="preserve"> la </w:t>
      </w:r>
      <w:r w:rsidR="009E68F1" w:rsidRPr="004D06F8">
        <w:rPr>
          <w:rFonts w:ascii="ITC Avant Garde" w:hAnsi="ITC Avant Garde"/>
          <w:sz w:val="22"/>
          <w:szCs w:val="22"/>
        </w:rPr>
        <w:t>LFTR prevé los siguientes títulos habilitantes</w:t>
      </w:r>
      <w:r w:rsidR="00251EBE" w:rsidRPr="004D06F8">
        <w:rPr>
          <w:rFonts w:ascii="ITC Avant Garde" w:hAnsi="ITC Avant Garde"/>
          <w:sz w:val="22"/>
          <w:szCs w:val="22"/>
        </w:rPr>
        <w:t xml:space="preserve"> para la prestación de servicios públicos</w:t>
      </w:r>
      <w:r w:rsidR="009E68F1" w:rsidRPr="004D06F8">
        <w:rPr>
          <w:rFonts w:ascii="ITC Avant Garde" w:hAnsi="ITC Avant Garde"/>
          <w:sz w:val="22"/>
          <w:szCs w:val="22"/>
        </w:rPr>
        <w:t>:</w:t>
      </w:r>
    </w:p>
    <w:p w:rsidR="009E68F1" w:rsidRPr="004D06F8" w:rsidRDefault="009E68F1" w:rsidP="009E68F1">
      <w:pPr>
        <w:ind w:right="48"/>
        <w:jc w:val="both"/>
        <w:rPr>
          <w:rFonts w:ascii="ITC Avant Garde" w:hAnsi="ITC Avant Garde"/>
          <w:sz w:val="22"/>
          <w:szCs w:val="22"/>
        </w:rPr>
      </w:pPr>
    </w:p>
    <w:p w:rsidR="00FB3D26" w:rsidRPr="004D06F8" w:rsidRDefault="009069B4" w:rsidP="0084341D">
      <w:pPr>
        <w:pStyle w:val="Prrafodelista"/>
        <w:widowControl/>
        <w:numPr>
          <w:ilvl w:val="0"/>
          <w:numId w:val="6"/>
        </w:numPr>
        <w:ind w:left="851"/>
        <w:jc w:val="both"/>
        <w:rPr>
          <w:rFonts w:ascii="ITC Avant Garde" w:eastAsiaTheme="minorHAnsi" w:hAnsi="ITC Avant Garde"/>
          <w:sz w:val="22"/>
          <w:szCs w:val="22"/>
          <w:lang w:eastAsia="en-US"/>
        </w:rPr>
      </w:pPr>
      <w:r w:rsidRPr="004D06F8">
        <w:rPr>
          <w:rFonts w:ascii="ITC Avant Garde" w:eastAsiaTheme="minorHAnsi" w:hAnsi="ITC Avant Garde"/>
          <w:b/>
          <w:sz w:val="22"/>
          <w:szCs w:val="22"/>
          <w:lang w:eastAsia="en-US"/>
        </w:rPr>
        <w:t>C</w:t>
      </w:r>
      <w:r w:rsidR="00534D41" w:rsidRPr="004D06F8">
        <w:rPr>
          <w:rFonts w:ascii="ITC Avant Garde" w:eastAsiaTheme="minorHAnsi" w:hAnsi="ITC Avant Garde"/>
          <w:b/>
          <w:sz w:val="22"/>
          <w:szCs w:val="22"/>
          <w:lang w:eastAsia="en-US"/>
        </w:rPr>
        <w:t>oncesión</w:t>
      </w:r>
      <w:r w:rsidRPr="004D06F8">
        <w:rPr>
          <w:rFonts w:ascii="ITC Avant Garde" w:eastAsiaTheme="minorHAnsi" w:hAnsi="ITC Avant Garde"/>
          <w:b/>
          <w:sz w:val="22"/>
          <w:szCs w:val="22"/>
          <w:lang w:eastAsia="en-US"/>
        </w:rPr>
        <w:t xml:space="preserve"> única</w:t>
      </w:r>
      <w:r w:rsidRPr="004D06F8">
        <w:rPr>
          <w:rFonts w:ascii="ITC Avant Garde" w:eastAsiaTheme="minorHAnsi" w:hAnsi="ITC Avant Garde"/>
          <w:sz w:val="22"/>
          <w:szCs w:val="22"/>
          <w:lang w:eastAsia="en-US"/>
        </w:rPr>
        <w:t xml:space="preserve">, </w:t>
      </w:r>
      <w:r w:rsidR="00534D41" w:rsidRPr="004D06F8">
        <w:rPr>
          <w:rFonts w:ascii="ITC Avant Garde" w:eastAsiaTheme="minorHAnsi" w:hAnsi="ITC Avant Garde"/>
          <w:sz w:val="22"/>
          <w:szCs w:val="22"/>
          <w:lang w:eastAsia="en-US"/>
        </w:rPr>
        <w:t>definida</w:t>
      </w:r>
      <w:r w:rsidR="0084341D" w:rsidRPr="004D06F8">
        <w:rPr>
          <w:rFonts w:ascii="ITC Avant Garde" w:eastAsiaTheme="minorHAnsi" w:hAnsi="ITC Avant Garde"/>
          <w:sz w:val="22"/>
          <w:szCs w:val="22"/>
          <w:lang w:eastAsia="en-US"/>
        </w:rPr>
        <w:t xml:space="preserve"> en el artículo 3, fracción XII</w:t>
      </w:r>
      <w:r w:rsidRPr="004D06F8">
        <w:rPr>
          <w:rFonts w:ascii="ITC Avant Garde" w:eastAsiaTheme="minorHAnsi" w:hAnsi="ITC Avant Garde"/>
          <w:sz w:val="22"/>
          <w:szCs w:val="22"/>
          <w:lang w:eastAsia="en-US"/>
        </w:rPr>
        <w:t xml:space="preserve"> como el “Acto administrativo mediante el cual el Instituto confiere el derecho para prestar de manera convergente, todo tipo de servicios públicos de telecomunicaciones o radiodifusión…”, y </w:t>
      </w:r>
    </w:p>
    <w:p w:rsidR="00534D41" w:rsidRPr="004D06F8" w:rsidRDefault="009069B4" w:rsidP="00774F4F">
      <w:pPr>
        <w:pStyle w:val="Prrafodelista"/>
        <w:widowControl/>
        <w:numPr>
          <w:ilvl w:val="0"/>
          <w:numId w:val="6"/>
        </w:numPr>
        <w:ind w:left="851"/>
        <w:jc w:val="both"/>
        <w:rPr>
          <w:rFonts w:ascii="ITC Avant Garde" w:eastAsiaTheme="minorHAnsi" w:hAnsi="ITC Avant Garde"/>
          <w:sz w:val="22"/>
          <w:szCs w:val="22"/>
          <w:lang w:eastAsia="en-US"/>
        </w:rPr>
      </w:pPr>
      <w:r w:rsidRPr="004D06F8">
        <w:rPr>
          <w:rFonts w:ascii="ITC Avant Garde" w:eastAsiaTheme="minorHAnsi" w:hAnsi="ITC Avant Garde"/>
          <w:b/>
          <w:sz w:val="22"/>
          <w:szCs w:val="22"/>
          <w:lang w:eastAsia="en-US"/>
        </w:rPr>
        <w:t>A</w:t>
      </w:r>
      <w:r w:rsidR="00263B19" w:rsidRPr="004D06F8">
        <w:rPr>
          <w:rFonts w:ascii="ITC Avant Garde" w:eastAsiaTheme="minorHAnsi" w:hAnsi="ITC Avant Garde"/>
          <w:b/>
          <w:sz w:val="22"/>
          <w:szCs w:val="22"/>
          <w:lang w:eastAsia="en-US"/>
        </w:rPr>
        <w:t>utorizaciones</w:t>
      </w:r>
      <w:r w:rsidR="003A3815" w:rsidRPr="004D06F8">
        <w:rPr>
          <w:rFonts w:ascii="ITC Avant Garde" w:eastAsiaTheme="minorHAnsi" w:hAnsi="ITC Avant Garde"/>
          <w:b/>
          <w:sz w:val="22"/>
          <w:szCs w:val="22"/>
          <w:lang w:eastAsia="en-US"/>
        </w:rPr>
        <w:t xml:space="preserve"> de comercializadoras</w:t>
      </w:r>
      <w:r w:rsidRPr="004D06F8">
        <w:rPr>
          <w:rFonts w:ascii="ITC Avant Garde" w:eastAsiaTheme="minorHAnsi" w:hAnsi="ITC Avant Garde"/>
          <w:b/>
          <w:sz w:val="22"/>
          <w:szCs w:val="22"/>
          <w:lang w:eastAsia="en-US"/>
        </w:rPr>
        <w:t>,</w:t>
      </w:r>
      <w:r w:rsidR="00263B19" w:rsidRPr="004D06F8">
        <w:rPr>
          <w:rFonts w:ascii="ITC Avant Garde" w:eastAsiaTheme="minorHAnsi" w:hAnsi="ITC Avant Garde"/>
          <w:sz w:val="22"/>
          <w:szCs w:val="22"/>
          <w:lang w:eastAsia="en-US"/>
        </w:rPr>
        <w:t xml:space="preserve"> previstas en el artículo 170, entre las </w:t>
      </w:r>
      <w:r w:rsidR="006F389B" w:rsidRPr="004D06F8">
        <w:rPr>
          <w:rFonts w:ascii="ITC Avant Garde" w:eastAsiaTheme="minorHAnsi" w:hAnsi="ITC Avant Garde"/>
          <w:sz w:val="22"/>
          <w:szCs w:val="22"/>
          <w:lang w:eastAsia="en-US"/>
        </w:rPr>
        <w:t>que se encuentra la relativa</w:t>
      </w:r>
      <w:r w:rsidR="00263B19" w:rsidRPr="004D06F8">
        <w:rPr>
          <w:rFonts w:ascii="ITC Avant Garde" w:eastAsiaTheme="minorHAnsi" w:hAnsi="ITC Avant Garde"/>
          <w:sz w:val="22"/>
          <w:szCs w:val="22"/>
          <w:lang w:eastAsia="en-US"/>
        </w:rPr>
        <w:t xml:space="preserve"> al establecimiento, operación o explotación de una comercializadora de servicios de telecomunicaciones sin tener el carácter de concesionario</w:t>
      </w:r>
      <w:r w:rsidR="00D25AB1" w:rsidRPr="004D06F8">
        <w:rPr>
          <w:rFonts w:ascii="ITC Avant Garde" w:eastAsiaTheme="minorHAnsi" w:hAnsi="ITC Avant Garde"/>
          <w:sz w:val="22"/>
          <w:szCs w:val="22"/>
          <w:lang w:eastAsia="en-US"/>
        </w:rPr>
        <w:t>.</w:t>
      </w:r>
    </w:p>
    <w:p w:rsidR="000C5BED" w:rsidRPr="004D06F8" w:rsidRDefault="000C5BED" w:rsidP="00774F4F">
      <w:pPr>
        <w:widowControl/>
        <w:jc w:val="both"/>
        <w:rPr>
          <w:rFonts w:ascii="ITC Avant Garde" w:eastAsiaTheme="minorHAnsi" w:hAnsi="ITC Avant Garde"/>
          <w:sz w:val="22"/>
          <w:szCs w:val="22"/>
          <w:lang w:eastAsia="en-US"/>
        </w:rPr>
      </w:pPr>
    </w:p>
    <w:p w:rsidR="002B6047" w:rsidRPr="004D06F8" w:rsidRDefault="0052662E" w:rsidP="002B6047">
      <w:pPr>
        <w:widowControl/>
        <w:ind w:left="426"/>
        <w:jc w:val="both"/>
        <w:rPr>
          <w:rFonts w:ascii="ITC Avant Garde" w:hAnsi="ITC Avant Garde"/>
          <w:sz w:val="22"/>
          <w:szCs w:val="22"/>
        </w:rPr>
      </w:pPr>
      <w:r w:rsidRPr="004D06F8">
        <w:rPr>
          <w:rFonts w:ascii="ITC Avant Garde" w:hAnsi="ITC Avant Garde"/>
          <w:sz w:val="22"/>
          <w:szCs w:val="22"/>
        </w:rPr>
        <w:t>Asimismo</w:t>
      </w:r>
      <w:r w:rsidR="002B6047" w:rsidRPr="004D06F8">
        <w:rPr>
          <w:rFonts w:ascii="ITC Avant Garde" w:hAnsi="ITC Avant Garde"/>
          <w:sz w:val="22"/>
          <w:szCs w:val="22"/>
        </w:rPr>
        <w:t xml:space="preserve">, el artículo 66 de la LFTR señala </w:t>
      </w:r>
      <w:r w:rsidRPr="004D06F8">
        <w:rPr>
          <w:rFonts w:ascii="ITC Avant Garde" w:hAnsi="ITC Avant Garde"/>
          <w:sz w:val="22"/>
          <w:szCs w:val="22"/>
        </w:rPr>
        <w:t>que</w:t>
      </w:r>
      <w:r w:rsidR="002B6047" w:rsidRPr="004D06F8">
        <w:rPr>
          <w:rFonts w:ascii="ITC Avant Garde" w:hAnsi="ITC Avant Garde"/>
          <w:sz w:val="22"/>
          <w:szCs w:val="22"/>
        </w:rPr>
        <w:t xml:space="preserve">: </w:t>
      </w:r>
    </w:p>
    <w:p w:rsidR="002B6047" w:rsidRPr="004D06F8" w:rsidRDefault="002B6047" w:rsidP="002B6047">
      <w:pPr>
        <w:widowControl/>
        <w:jc w:val="both"/>
        <w:rPr>
          <w:rFonts w:ascii="ITC Avant Garde" w:hAnsi="ITC Avant Garde"/>
          <w:sz w:val="22"/>
          <w:szCs w:val="22"/>
        </w:rPr>
      </w:pPr>
    </w:p>
    <w:p w:rsidR="002B6047" w:rsidRPr="004D06F8" w:rsidRDefault="002B6047" w:rsidP="002B6047">
      <w:pPr>
        <w:widowControl/>
        <w:ind w:left="851" w:right="900"/>
        <w:jc w:val="both"/>
        <w:rPr>
          <w:rFonts w:ascii="ITC Avant Garde" w:hAnsi="ITC Avant Garde"/>
        </w:rPr>
      </w:pPr>
      <w:r w:rsidRPr="004D06F8">
        <w:rPr>
          <w:rFonts w:ascii="ITC Avant Garde" w:hAnsi="ITC Avant Garde"/>
        </w:rPr>
        <w:t>“Se requerirá concesión única para prestar todo tipo de servicios públicos de telecomunicaciones y radiodifusión”.</w:t>
      </w:r>
    </w:p>
    <w:p w:rsidR="002B6047" w:rsidRPr="004D06F8" w:rsidRDefault="002B6047" w:rsidP="002B6047">
      <w:pPr>
        <w:widowControl/>
        <w:jc w:val="both"/>
        <w:rPr>
          <w:rFonts w:ascii="ITC Avant Garde" w:hAnsi="ITC Avant Garde"/>
          <w:sz w:val="22"/>
          <w:szCs w:val="22"/>
        </w:rPr>
      </w:pPr>
    </w:p>
    <w:p w:rsidR="002B6047" w:rsidRDefault="002B6047" w:rsidP="004D06F8">
      <w:pPr>
        <w:widowControl/>
        <w:ind w:left="426"/>
        <w:jc w:val="both"/>
        <w:rPr>
          <w:rFonts w:ascii="ITC Avant Garde" w:hAnsi="ITC Avant Garde"/>
          <w:sz w:val="22"/>
          <w:szCs w:val="22"/>
        </w:rPr>
      </w:pPr>
      <w:r w:rsidRPr="004D06F8">
        <w:rPr>
          <w:rFonts w:ascii="ITC Avant Garde" w:hAnsi="ITC Avant Garde"/>
          <w:sz w:val="22"/>
          <w:szCs w:val="22"/>
        </w:rPr>
        <w:t>Por su parte, y acorde con lo anterior, la fracción I del artículo 170 de la LFTR señala que:</w:t>
      </w:r>
    </w:p>
    <w:p w:rsidR="004D06F8" w:rsidRPr="004D06F8" w:rsidRDefault="004D06F8" w:rsidP="004D06F8">
      <w:pPr>
        <w:widowControl/>
        <w:ind w:left="426"/>
        <w:jc w:val="both"/>
        <w:rPr>
          <w:rFonts w:ascii="ITC Avant Garde" w:hAnsi="ITC Avant Garde"/>
          <w:sz w:val="22"/>
          <w:szCs w:val="22"/>
        </w:rPr>
      </w:pPr>
    </w:p>
    <w:p w:rsidR="002B6047" w:rsidRPr="004D06F8" w:rsidRDefault="002B6047" w:rsidP="002B6047">
      <w:pPr>
        <w:widowControl/>
        <w:ind w:left="851" w:right="900"/>
        <w:jc w:val="both"/>
        <w:rPr>
          <w:rFonts w:ascii="ITC Avant Garde" w:hAnsi="ITC Avant Garde"/>
        </w:rPr>
      </w:pPr>
      <w:r w:rsidRPr="004D06F8">
        <w:rPr>
          <w:rFonts w:ascii="ITC Avant Garde" w:hAnsi="ITC Avant Garde"/>
        </w:rPr>
        <w:t xml:space="preserve">“Se requiere autorización del Instituto para: </w:t>
      </w:r>
    </w:p>
    <w:p w:rsidR="002B6047" w:rsidRPr="004D06F8" w:rsidRDefault="002B6047" w:rsidP="002B6047">
      <w:pPr>
        <w:pStyle w:val="Prrafodelista"/>
        <w:widowControl/>
        <w:numPr>
          <w:ilvl w:val="0"/>
          <w:numId w:val="19"/>
        </w:numPr>
        <w:tabs>
          <w:tab w:val="left" w:pos="1134"/>
        </w:tabs>
        <w:ind w:left="851" w:right="900" w:firstLine="0"/>
        <w:jc w:val="both"/>
        <w:rPr>
          <w:rFonts w:ascii="ITC Avant Garde" w:hAnsi="ITC Avant Garde"/>
        </w:rPr>
      </w:pPr>
      <w:r w:rsidRPr="004D06F8">
        <w:rPr>
          <w:rFonts w:ascii="ITC Avant Garde" w:hAnsi="ITC Avant Garde"/>
        </w:rPr>
        <w:t xml:space="preserve">Establecer y operar o explotar una comercializadora de servicios de telecomunicaciones </w:t>
      </w:r>
      <w:r w:rsidRPr="004D06F8">
        <w:rPr>
          <w:rFonts w:ascii="ITC Avant Garde" w:hAnsi="ITC Avant Garde"/>
          <w:b/>
          <w:u w:val="single"/>
        </w:rPr>
        <w:t>sin tener el carácter de concesionario</w:t>
      </w:r>
      <w:r w:rsidRPr="004D06F8">
        <w:rPr>
          <w:rFonts w:ascii="ITC Avant Garde" w:hAnsi="ITC Avant Garde"/>
        </w:rPr>
        <w:t xml:space="preserve">; </w:t>
      </w:r>
    </w:p>
    <w:p w:rsidR="002B6047" w:rsidRPr="004D06F8" w:rsidRDefault="004D06F8" w:rsidP="002B6047">
      <w:pPr>
        <w:pStyle w:val="Prrafodelista"/>
        <w:widowControl/>
        <w:ind w:left="851" w:right="900"/>
        <w:jc w:val="both"/>
        <w:rPr>
          <w:rFonts w:ascii="ITC Avant Garde" w:hAnsi="ITC Avant Garde"/>
        </w:rPr>
      </w:pPr>
      <w:r w:rsidRPr="004D06F8">
        <w:rPr>
          <w:rFonts w:ascii="ITC Avant Garde" w:hAnsi="ITC Avant Garde"/>
        </w:rPr>
        <w:t>(Espacios en blanco)</w:t>
      </w:r>
      <w:r w:rsidR="002B6047" w:rsidRPr="004D06F8">
        <w:rPr>
          <w:rFonts w:ascii="ITC Avant Garde" w:hAnsi="ITC Avant Garde"/>
        </w:rPr>
        <w:t xml:space="preserve"> (Énfasis añadido)</w:t>
      </w:r>
    </w:p>
    <w:p w:rsidR="002B6047" w:rsidRPr="004D06F8" w:rsidRDefault="002B6047" w:rsidP="002B6047">
      <w:pPr>
        <w:widowControl/>
        <w:ind w:left="426"/>
        <w:jc w:val="both"/>
        <w:rPr>
          <w:rFonts w:ascii="ITC Avant Garde" w:hAnsi="ITC Avant Garde"/>
          <w:sz w:val="22"/>
          <w:szCs w:val="22"/>
        </w:rPr>
      </w:pPr>
    </w:p>
    <w:p w:rsidR="002B6047" w:rsidRPr="004D06F8" w:rsidRDefault="002B6047" w:rsidP="002B6047">
      <w:pPr>
        <w:widowControl/>
        <w:ind w:left="426"/>
        <w:jc w:val="both"/>
        <w:rPr>
          <w:rFonts w:ascii="ITC Avant Garde" w:hAnsi="ITC Avant Garde"/>
          <w:sz w:val="22"/>
          <w:szCs w:val="22"/>
        </w:rPr>
      </w:pPr>
      <w:r w:rsidRPr="004D06F8">
        <w:rPr>
          <w:rFonts w:ascii="ITC Avant Garde" w:hAnsi="ITC Avant Garde"/>
          <w:sz w:val="22"/>
          <w:szCs w:val="22"/>
        </w:rPr>
        <w:t>Asimismo, el artículo 173, fracción II del mismo ordenamiento precisa lo siguiente:</w:t>
      </w:r>
    </w:p>
    <w:p w:rsidR="002B6047" w:rsidRPr="004D06F8" w:rsidRDefault="002B6047" w:rsidP="002B6047">
      <w:pPr>
        <w:widowControl/>
        <w:ind w:left="426"/>
        <w:jc w:val="both"/>
        <w:rPr>
          <w:rFonts w:ascii="ITC Avant Garde" w:hAnsi="ITC Avant Garde"/>
          <w:sz w:val="22"/>
          <w:szCs w:val="22"/>
        </w:rPr>
      </w:pPr>
    </w:p>
    <w:p w:rsidR="002B6047" w:rsidRPr="004D06F8" w:rsidRDefault="002B6047" w:rsidP="002B6047">
      <w:pPr>
        <w:widowControl/>
        <w:ind w:left="851" w:right="900"/>
        <w:jc w:val="both"/>
        <w:rPr>
          <w:rFonts w:ascii="ITC Avant Garde" w:hAnsi="ITC Avant Garde"/>
        </w:rPr>
      </w:pPr>
      <w:r w:rsidRPr="004D06F8">
        <w:rPr>
          <w:rFonts w:ascii="ITC Avant Garde" w:hAnsi="ITC Avant Garde"/>
        </w:rPr>
        <w:t>“Las comercializadoras de servicios de telecomunicaciones podrán:</w:t>
      </w:r>
    </w:p>
    <w:p w:rsidR="004D06F8" w:rsidRPr="004D06F8" w:rsidRDefault="004D06F8" w:rsidP="004D06F8">
      <w:pPr>
        <w:pStyle w:val="Prrafodelista"/>
        <w:widowControl/>
        <w:ind w:left="851" w:right="900"/>
        <w:jc w:val="both"/>
        <w:rPr>
          <w:rFonts w:ascii="ITC Avant Garde" w:hAnsi="ITC Avant Garde"/>
        </w:rPr>
      </w:pPr>
      <w:r w:rsidRPr="004D06F8">
        <w:rPr>
          <w:rFonts w:ascii="ITC Avant Garde" w:hAnsi="ITC Avant Garde"/>
        </w:rPr>
        <w:t>(Espacios en blanco)</w:t>
      </w:r>
    </w:p>
    <w:p w:rsidR="002B6047" w:rsidRPr="004D06F8" w:rsidRDefault="002B6047" w:rsidP="001528AF">
      <w:pPr>
        <w:pStyle w:val="Prrafodelista"/>
        <w:widowControl/>
        <w:numPr>
          <w:ilvl w:val="0"/>
          <w:numId w:val="19"/>
        </w:numPr>
        <w:ind w:left="851" w:right="900" w:firstLine="0"/>
        <w:jc w:val="both"/>
        <w:rPr>
          <w:rFonts w:ascii="ITC Avant Garde" w:hAnsi="ITC Avant Garde"/>
        </w:rPr>
      </w:pPr>
      <w:r w:rsidRPr="004D06F8">
        <w:rPr>
          <w:rFonts w:ascii="ITC Avant Garde" w:hAnsi="ITC Avant Garde"/>
        </w:rPr>
        <w:t>Comercializar servicios propios o revender los servicios y capacidad que previamente hayan contratado con algún concesionario que opere redes públicas de telecomunicaciones, y</w:t>
      </w:r>
      <w:r w:rsidR="005758B0" w:rsidRPr="004D06F8">
        <w:rPr>
          <w:rFonts w:ascii="ITC Avant Garde" w:hAnsi="ITC Avant Garde"/>
        </w:rPr>
        <w:t>”</w:t>
      </w:r>
    </w:p>
    <w:p w:rsidR="002B6047" w:rsidRPr="004D06F8" w:rsidRDefault="002B6047" w:rsidP="00FD6B5B">
      <w:pPr>
        <w:ind w:left="426"/>
        <w:jc w:val="both"/>
        <w:rPr>
          <w:rFonts w:ascii="ITC Avant Garde" w:eastAsiaTheme="minorHAnsi" w:hAnsi="ITC Avant Garde"/>
          <w:sz w:val="22"/>
          <w:szCs w:val="22"/>
          <w:lang w:eastAsia="en-US"/>
        </w:rPr>
      </w:pPr>
    </w:p>
    <w:p w:rsidR="00F41789" w:rsidRPr="004D06F8" w:rsidRDefault="00FD6B5B" w:rsidP="00F41789">
      <w:pPr>
        <w:ind w:left="426"/>
        <w:jc w:val="both"/>
        <w:rPr>
          <w:rFonts w:ascii="ITC Avant Garde" w:hAnsi="ITC Avant Garde"/>
          <w:sz w:val="22"/>
          <w:szCs w:val="22"/>
        </w:rPr>
      </w:pPr>
      <w:r w:rsidRPr="004D06F8">
        <w:rPr>
          <w:rFonts w:ascii="ITC Avant Garde" w:eastAsiaTheme="minorHAnsi" w:hAnsi="ITC Avant Garde"/>
          <w:sz w:val="22"/>
          <w:szCs w:val="22"/>
          <w:lang w:eastAsia="en-US"/>
        </w:rPr>
        <w:t xml:space="preserve">Como </w:t>
      </w:r>
      <w:r w:rsidRPr="004D06F8">
        <w:rPr>
          <w:rFonts w:ascii="ITC Avant Garde" w:hAnsi="ITC Avant Garde"/>
          <w:sz w:val="22"/>
          <w:szCs w:val="22"/>
        </w:rPr>
        <w:t xml:space="preserve">puede observarse, </w:t>
      </w:r>
      <w:r w:rsidR="001F7340" w:rsidRPr="004D06F8">
        <w:rPr>
          <w:rFonts w:ascii="ITC Avant Garde" w:hAnsi="ITC Avant Garde"/>
          <w:sz w:val="22"/>
          <w:szCs w:val="22"/>
        </w:rPr>
        <w:t xml:space="preserve">de lo dispuesto </w:t>
      </w:r>
      <w:r w:rsidRPr="004D06F8">
        <w:rPr>
          <w:rFonts w:ascii="ITC Avant Garde" w:hAnsi="ITC Avant Garde"/>
          <w:sz w:val="22"/>
          <w:szCs w:val="22"/>
        </w:rPr>
        <w:t xml:space="preserve">en la LFTR se desprende que </w:t>
      </w:r>
      <w:r w:rsidR="00F41789" w:rsidRPr="004D06F8">
        <w:rPr>
          <w:rFonts w:ascii="ITC Avant Garde" w:hAnsi="ITC Avant Garde"/>
          <w:sz w:val="22"/>
          <w:szCs w:val="22"/>
        </w:rPr>
        <w:t>para prestar servicios de telecomunicaciones, así como para comercializar servicios propios o revender servicios y capacidad</w:t>
      </w:r>
      <w:r w:rsidR="00E10003" w:rsidRPr="004D06F8">
        <w:rPr>
          <w:rFonts w:ascii="ITC Avant Garde" w:hAnsi="ITC Avant Garde"/>
          <w:sz w:val="22"/>
          <w:szCs w:val="22"/>
        </w:rPr>
        <w:t xml:space="preserve"> adquiridos de un concesionario</w:t>
      </w:r>
      <w:r w:rsidR="00F41789" w:rsidRPr="004D06F8">
        <w:rPr>
          <w:rFonts w:ascii="ITC Avant Garde" w:hAnsi="ITC Avant Garde"/>
          <w:sz w:val="22"/>
          <w:szCs w:val="22"/>
        </w:rPr>
        <w:t>, es necesario contar con alguno de los títulos habilitantes señalados.</w:t>
      </w:r>
      <w:r w:rsidR="00CB436A" w:rsidRPr="004D06F8">
        <w:rPr>
          <w:rStyle w:val="Refdenotaalpie"/>
          <w:rFonts w:ascii="ITC Avant Garde" w:hAnsi="ITC Avant Garde"/>
          <w:sz w:val="22"/>
          <w:szCs w:val="22"/>
        </w:rPr>
        <w:footnoteReference w:id="3"/>
      </w:r>
      <w:r w:rsidR="00F41789" w:rsidRPr="004D06F8">
        <w:rPr>
          <w:rFonts w:ascii="ITC Avant Garde" w:hAnsi="ITC Avant Garde"/>
          <w:sz w:val="22"/>
          <w:szCs w:val="22"/>
        </w:rPr>
        <w:t xml:space="preserve"> Asimismo, e</w:t>
      </w:r>
      <w:r w:rsidR="00B50BE9" w:rsidRPr="004D06F8">
        <w:rPr>
          <w:rFonts w:ascii="ITC Avant Garde" w:hAnsi="ITC Avant Garde"/>
          <w:sz w:val="22"/>
          <w:szCs w:val="22"/>
        </w:rPr>
        <w:t xml:space="preserve">s </w:t>
      </w:r>
      <w:r w:rsidR="00B50BE9" w:rsidRPr="004D06F8">
        <w:rPr>
          <w:rFonts w:ascii="ITC Avant Garde" w:hAnsi="ITC Avant Garde"/>
          <w:sz w:val="22"/>
          <w:szCs w:val="22"/>
        </w:rPr>
        <w:lastRenderedPageBreak/>
        <w:t xml:space="preserve">posible concluir que </w:t>
      </w:r>
      <w:r w:rsidR="00F41789" w:rsidRPr="004D06F8">
        <w:rPr>
          <w:rFonts w:ascii="ITC Avant Garde" w:hAnsi="ITC Avant Garde"/>
          <w:sz w:val="22"/>
          <w:szCs w:val="22"/>
        </w:rPr>
        <w:t xml:space="preserve">la constancia de servicios de valor agregado </w:t>
      </w:r>
      <w:r w:rsidR="00743F67" w:rsidRPr="004D06F8">
        <w:rPr>
          <w:rFonts w:ascii="ITC Avant Garde" w:hAnsi="ITC Avant Garde"/>
          <w:sz w:val="22"/>
          <w:szCs w:val="22"/>
        </w:rPr>
        <w:t xml:space="preserve">que fue otorgada a la </w:t>
      </w:r>
      <w:r w:rsidR="00CB436A" w:rsidRPr="004D06F8">
        <w:rPr>
          <w:rFonts w:ascii="ITC Avant Garde" w:hAnsi="ITC Avant Garde"/>
          <w:sz w:val="22"/>
          <w:szCs w:val="22"/>
        </w:rPr>
        <w:t xml:space="preserve">CFE ha </w:t>
      </w:r>
      <w:r w:rsidR="00743F67" w:rsidRPr="004D06F8">
        <w:rPr>
          <w:rFonts w:ascii="ITC Avant Garde" w:hAnsi="ITC Avant Garde"/>
          <w:sz w:val="22"/>
          <w:szCs w:val="22"/>
        </w:rPr>
        <w:t>perdido su vigencia, por lo que resulta improcedente</w:t>
      </w:r>
      <w:r w:rsidR="00F41789" w:rsidRPr="004D06F8">
        <w:rPr>
          <w:rFonts w:ascii="ITC Avant Garde" w:hAnsi="ITC Avant Garde"/>
          <w:sz w:val="22"/>
          <w:szCs w:val="22"/>
        </w:rPr>
        <w:t xml:space="preserve"> </w:t>
      </w:r>
      <w:r w:rsidR="0024482F" w:rsidRPr="004D06F8">
        <w:rPr>
          <w:rFonts w:ascii="ITC Avant Garde" w:hAnsi="ITC Avant Garde"/>
          <w:sz w:val="22"/>
          <w:szCs w:val="22"/>
        </w:rPr>
        <w:t>prestar</w:t>
      </w:r>
      <w:r w:rsidR="00F41789" w:rsidRPr="004D06F8">
        <w:rPr>
          <w:rFonts w:ascii="ITC Avant Garde" w:hAnsi="ITC Avant Garde"/>
          <w:sz w:val="22"/>
          <w:szCs w:val="22"/>
        </w:rPr>
        <w:t xml:space="preserve"> un servicio público de telecomunicaciones</w:t>
      </w:r>
      <w:r w:rsidR="00743F67" w:rsidRPr="004D06F8">
        <w:rPr>
          <w:rFonts w:ascii="ITC Avant Garde" w:hAnsi="ITC Avant Garde"/>
          <w:sz w:val="22"/>
          <w:szCs w:val="22"/>
        </w:rPr>
        <w:t xml:space="preserve"> al amparo de la misma</w:t>
      </w:r>
      <w:r w:rsidR="00F41789" w:rsidRPr="004D06F8">
        <w:rPr>
          <w:rFonts w:ascii="ITC Avant Garde" w:hAnsi="ITC Avant Garde"/>
          <w:sz w:val="22"/>
          <w:szCs w:val="22"/>
        </w:rPr>
        <w:t xml:space="preserve">. </w:t>
      </w:r>
    </w:p>
    <w:p w:rsidR="002B6047" w:rsidRPr="004D06F8" w:rsidRDefault="002B6047" w:rsidP="002164FA">
      <w:pPr>
        <w:jc w:val="both"/>
        <w:rPr>
          <w:rFonts w:ascii="ITC Avant Garde" w:eastAsiaTheme="minorHAnsi" w:hAnsi="ITC Avant Garde"/>
          <w:sz w:val="22"/>
          <w:szCs w:val="22"/>
          <w:lang w:eastAsia="en-US"/>
        </w:rPr>
      </w:pPr>
    </w:p>
    <w:p w:rsidR="00EE03F5" w:rsidRPr="004D06F8" w:rsidRDefault="00E816F1" w:rsidP="00561A8B">
      <w:pPr>
        <w:ind w:left="426"/>
        <w:jc w:val="both"/>
        <w:rPr>
          <w:rFonts w:ascii="ITC Avant Garde" w:eastAsiaTheme="minorHAnsi" w:hAnsi="ITC Avant Garde"/>
          <w:sz w:val="22"/>
          <w:szCs w:val="22"/>
          <w:lang w:eastAsia="en-US"/>
        </w:rPr>
      </w:pPr>
      <w:r w:rsidRPr="004D06F8">
        <w:rPr>
          <w:rFonts w:ascii="ITC Avant Garde" w:eastAsiaTheme="minorHAnsi" w:hAnsi="ITC Avant Garde"/>
          <w:sz w:val="22"/>
          <w:szCs w:val="22"/>
          <w:lang w:eastAsia="en-US"/>
        </w:rPr>
        <w:t>Atendiendo</w:t>
      </w:r>
      <w:r w:rsidR="009675ED" w:rsidRPr="004D06F8">
        <w:rPr>
          <w:rFonts w:ascii="ITC Avant Garde" w:eastAsiaTheme="minorHAnsi" w:hAnsi="ITC Avant Garde"/>
          <w:sz w:val="22"/>
          <w:szCs w:val="22"/>
          <w:lang w:eastAsia="en-US"/>
        </w:rPr>
        <w:t xml:space="preserve"> a que la Solicitud de CFE hace referencia al criterio emitido </w:t>
      </w:r>
      <w:r w:rsidR="00AC4E98" w:rsidRPr="004D06F8">
        <w:rPr>
          <w:rFonts w:ascii="ITC Avant Garde" w:eastAsiaTheme="minorHAnsi" w:hAnsi="ITC Avant Garde"/>
          <w:sz w:val="22"/>
          <w:szCs w:val="22"/>
          <w:lang w:eastAsia="en-US"/>
        </w:rPr>
        <w:t xml:space="preserve">mediante el Acuerdo </w:t>
      </w:r>
      <w:r w:rsidR="009675ED" w:rsidRPr="004D06F8">
        <w:rPr>
          <w:rFonts w:ascii="ITC Avant Garde" w:eastAsiaTheme="minorHAnsi" w:hAnsi="ITC Avant Garde"/>
          <w:sz w:val="22"/>
          <w:szCs w:val="22"/>
          <w:lang w:eastAsia="en-US"/>
        </w:rPr>
        <w:t>señalado</w:t>
      </w:r>
      <w:r w:rsidR="00AC4E98" w:rsidRPr="004D06F8">
        <w:rPr>
          <w:rFonts w:ascii="ITC Avant Garde" w:eastAsiaTheme="minorHAnsi" w:hAnsi="ITC Avant Garde"/>
          <w:sz w:val="22"/>
          <w:szCs w:val="22"/>
          <w:lang w:eastAsia="en-US"/>
        </w:rPr>
        <w:t xml:space="preserve"> en el Antecedente SÉPTIMO,</w:t>
      </w:r>
      <w:r w:rsidRPr="004D06F8">
        <w:rPr>
          <w:rFonts w:ascii="ITC Avant Garde" w:eastAsiaTheme="minorHAnsi" w:hAnsi="ITC Avant Garde"/>
          <w:sz w:val="22"/>
          <w:szCs w:val="22"/>
          <w:lang w:eastAsia="en-US"/>
        </w:rPr>
        <w:t xml:space="preserve"> resulta importante destacar que el mismo es aplicable </w:t>
      </w:r>
      <w:r w:rsidR="00BB1E14" w:rsidRPr="004D06F8">
        <w:rPr>
          <w:rFonts w:ascii="ITC Avant Garde" w:eastAsiaTheme="minorHAnsi" w:hAnsi="ITC Avant Garde"/>
          <w:sz w:val="22"/>
          <w:szCs w:val="22"/>
          <w:lang w:eastAsia="en-US"/>
        </w:rPr>
        <w:t>únicamente a</w:t>
      </w:r>
      <w:r w:rsidRPr="004D06F8">
        <w:rPr>
          <w:rFonts w:ascii="ITC Avant Garde" w:eastAsiaTheme="minorHAnsi" w:hAnsi="ITC Avant Garde"/>
          <w:sz w:val="22"/>
          <w:szCs w:val="22"/>
          <w:lang w:eastAsia="en-US"/>
        </w:rPr>
        <w:t xml:space="preserve"> aquellos servicios que no son considerados como servicios públicos de telecomunicaciones, en consecuencia</w:t>
      </w:r>
      <w:r w:rsidR="00C367F7" w:rsidRPr="004D06F8">
        <w:rPr>
          <w:rFonts w:ascii="ITC Avant Garde" w:eastAsiaTheme="minorHAnsi" w:hAnsi="ITC Avant Garde"/>
          <w:sz w:val="22"/>
          <w:szCs w:val="22"/>
          <w:lang w:eastAsia="en-US"/>
        </w:rPr>
        <w:t>,</w:t>
      </w:r>
      <w:r w:rsidRPr="004D06F8">
        <w:rPr>
          <w:rFonts w:ascii="ITC Avant Garde" w:eastAsiaTheme="minorHAnsi" w:hAnsi="ITC Avant Garde"/>
          <w:sz w:val="22"/>
          <w:szCs w:val="22"/>
          <w:lang w:eastAsia="en-US"/>
        </w:rPr>
        <w:t xml:space="preserve"> no guarda relación con el contenido del presente criterio, ya que éste versa sobre el servicio público de acceso a internet.</w:t>
      </w:r>
    </w:p>
    <w:p w:rsidR="00E01533" w:rsidRPr="004D06F8" w:rsidRDefault="00E01533" w:rsidP="00D013BC">
      <w:pPr>
        <w:jc w:val="both"/>
        <w:rPr>
          <w:rFonts w:ascii="ITC Avant Garde" w:eastAsiaTheme="minorHAnsi" w:hAnsi="ITC Avant Garde"/>
          <w:sz w:val="22"/>
          <w:szCs w:val="22"/>
        </w:rPr>
      </w:pPr>
    </w:p>
    <w:p w:rsidR="002861D4" w:rsidRPr="004D06F8" w:rsidRDefault="00E1237D" w:rsidP="000C4E69">
      <w:pPr>
        <w:ind w:left="426"/>
        <w:jc w:val="both"/>
        <w:rPr>
          <w:rFonts w:ascii="ITC Avant Garde" w:eastAsiaTheme="minorHAnsi" w:hAnsi="ITC Avant Garde"/>
          <w:sz w:val="22"/>
          <w:szCs w:val="22"/>
          <w:lang w:eastAsia="en-US"/>
        </w:rPr>
      </w:pPr>
      <w:r w:rsidRPr="004D06F8">
        <w:rPr>
          <w:rFonts w:ascii="ITC Avant Garde" w:eastAsiaTheme="minorHAnsi" w:hAnsi="ITC Avant Garde"/>
          <w:sz w:val="22"/>
          <w:szCs w:val="22"/>
          <w:lang w:eastAsia="en-US"/>
        </w:rPr>
        <w:t xml:space="preserve">Por lo expuesto, se determina </w:t>
      </w:r>
      <w:r w:rsidR="00143377" w:rsidRPr="004D06F8">
        <w:rPr>
          <w:rFonts w:ascii="ITC Avant Garde" w:eastAsiaTheme="minorHAnsi" w:hAnsi="ITC Avant Garde"/>
          <w:sz w:val="22"/>
          <w:szCs w:val="22"/>
          <w:lang w:eastAsia="en-US"/>
        </w:rPr>
        <w:t xml:space="preserve">que </w:t>
      </w:r>
      <w:r w:rsidR="006635B5" w:rsidRPr="004D06F8">
        <w:rPr>
          <w:rFonts w:ascii="ITC Avant Garde" w:eastAsiaTheme="minorHAnsi" w:hAnsi="ITC Avant Garde"/>
          <w:sz w:val="22"/>
          <w:szCs w:val="22"/>
          <w:lang w:eastAsia="en-US"/>
        </w:rPr>
        <w:t>de conform</w:t>
      </w:r>
      <w:r w:rsidR="000C4E69" w:rsidRPr="004D06F8">
        <w:rPr>
          <w:rFonts w:ascii="ITC Avant Garde" w:eastAsiaTheme="minorHAnsi" w:hAnsi="ITC Avant Garde"/>
          <w:sz w:val="22"/>
          <w:szCs w:val="22"/>
          <w:lang w:eastAsia="en-US"/>
        </w:rPr>
        <w:t>idad con la legislación vigente</w:t>
      </w:r>
      <w:r w:rsidR="006635B5" w:rsidRPr="004D06F8">
        <w:rPr>
          <w:rFonts w:ascii="ITC Avant Garde" w:eastAsiaTheme="minorHAnsi" w:hAnsi="ITC Avant Garde"/>
          <w:sz w:val="22"/>
          <w:szCs w:val="22"/>
          <w:lang w:eastAsia="en-US"/>
        </w:rPr>
        <w:t xml:space="preserve"> </w:t>
      </w:r>
      <w:r w:rsidR="00143377" w:rsidRPr="004D06F8">
        <w:rPr>
          <w:rFonts w:ascii="ITC Avant Garde" w:eastAsiaTheme="minorHAnsi" w:hAnsi="ITC Avant Garde"/>
          <w:sz w:val="22"/>
          <w:szCs w:val="22"/>
          <w:lang w:eastAsia="en-US"/>
        </w:rPr>
        <w:t>el ser</w:t>
      </w:r>
      <w:r w:rsidR="00F62394" w:rsidRPr="004D06F8">
        <w:rPr>
          <w:rFonts w:ascii="ITC Avant Garde" w:eastAsiaTheme="minorHAnsi" w:hAnsi="ITC Avant Garde"/>
          <w:sz w:val="22"/>
          <w:szCs w:val="22"/>
          <w:lang w:eastAsia="en-US"/>
        </w:rPr>
        <w:t xml:space="preserve">vicio de acceso a internet </w:t>
      </w:r>
      <w:r w:rsidR="00135602" w:rsidRPr="004D06F8">
        <w:rPr>
          <w:rFonts w:ascii="ITC Avant Garde" w:eastAsiaTheme="minorHAnsi" w:hAnsi="ITC Avant Garde"/>
          <w:sz w:val="22"/>
          <w:szCs w:val="22"/>
          <w:lang w:eastAsia="en-US"/>
        </w:rPr>
        <w:t>constituye</w:t>
      </w:r>
      <w:r w:rsidR="00143377" w:rsidRPr="004D06F8">
        <w:rPr>
          <w:rFonts w:ascii="ITC Avant Garde" w:eastAsiaTheme="minorHAnsi" w:hAnsi="ITC Avant Garde"/>
          <w:sz w:val="22"/>
          <w:szCs w:val="22"/>
          <w:lang w:eastAsia="en-US"/>
        </w:rPr>
        <w:t xml:space="preserve"> </w:t>
      </w:r>
      <w:r w:rsidR="00F62394" w:rsidRPr="004D06F8">
        <w:rPr>
          <w:rFonts w:ascii="ITC Avant Garde" w:eastAsiaTheme="minorHAnsi" w:hAnsi="ITC Avant Garde"/>
          <w:sz w:val="22"/>
          <w:szCs w:val="22"/>
          <w:lang w:eastAsia="en-US"/>
        </w:rPr>
        <w:t xml:space="preserve">un servicio público de telecomunicaciones </w:t>
      </w:r>
      <w:r w:rsidR="00F62394" w:rsidRPr="004D06F8">
        <w:rPr>
          <w:rFonts w:ascii="ITC Avant Garde" w:hAnsi="ITC Avant Garde"/>
          <w:sz w:val="22"/>
          <w:szCs w:val="22"/>
        </w:rPr>
        <w:t xml:space="preserve">de interés general y no </w:t>
      </w:r>
      <w:r w:rsidR="00143377" w:rsidRPr="004D06F8">
        <w:rPr>
          <w:rFonts w:ascii="ITC Avant Garde" w:eastAsiaTheme="minorHAnsi" w:hAnsi="ITC Avant Garde"/>
          <w:sz w:val="22"/>
          <w:szCs w:val="22"/>
          <w:lang w:eastAsia="en-US"/>
        </w:rPr>
        <w:t>un s</w:t>
      </w:r>
      <w:r w:rsidR="00C7261C" w:rsidRPr="004D06F8">
        <w:rPr>
          <w:rFonts w:ascii="ITC Avant Garde" w:eastAsiaTheme="minorHAnsi" w:hAnsi="ITC Avant Garde"/>
          <w:sz w:val="22"/>
          <w:szCs w:val="22"/>
          <w:lang w:eastAsia="en-US"/>
        </w:rPr>
        <w:t>ervicio de valor agregado</w:t>
      </w:r>
      <w:r w:rsidR="007354D4" w:rsidRPr="004D06F8">
        <w:rPr>
          <w:rFonts w:ascii="ITC Avant Garde" w:hAnsi="ITC Avant Garde"/>
          <w:sz w:val="22"/>
          <w:szCs w:val="22"/>
        </w:rPr>
        <w:t>,</w:t>
      </w:r>
      <w:r w:rsidR="007354D4" w:rsidRPr="004D06F8">
        <w:rPr>
          <w:rFonts w:ascii="ITC Avant Garde" w:eastAsiaTheme="minorHAnsi" w:hAnsi="ITC Avant Garde"/>
          <w:sz w:val="22"/>
          <w:szCs w:val="22"/>
          <w:lang w:eastAsia="en-US"/>
        </w:rPr>
        <w:t xml:space="preserve"> </w:t>
      </w:r>
      <w:r w:rsidR="00AC104E" w:rsidRPr="004D06F8">
        <w:rPr>
          <w:rFonts w:ascii="ITC Avant Garde" w:eastAsiaTheme="minorHAnsi" w:hAnsi="ITC Avant Garde"/>
          <w:sz w:val="22"/>
          <w:szCs w:val="22"/>
          <w:lang w:eastAsia="en-US"/>
        </w:rPr>
        <w:t>por lo que</w:t>
      </w:r>
      <w:r w:rsidR="00F62394" w:rsidRPr="004D06F8">
        <w:rPr>
          <w:rFonts w:ascii="ITC Avant Garde" w:eastAsiaTheme="minorHAnsi" w:hAnsi="ITC Avant Garde"/>
          <w:sz w:val="22"/>
          <w:szCs w:val="22"/>
          <w:lang w:eastAsia="en-US"/>
        </w:rPr>
        <w:t xml:space="preserve"> para su prestación</w:t>
      </w:r>
      <w:r w:rsidR="00AC104E" w:rsidRPr="004D06F8">
        <w:rPr>
          <w:rFonts w:ascii="ITC Avant Garde" w:eastAsiaTheme="minorHAnsi" w:hAnsi="ITC Avant Garde"/>
          <w:sz w:val="22"/>
          <w:szCs w:val="22"/>
          <w:lang w:eastAsia="en-US"/>
        </w:rPr>
        <w:t xml:space="preserve"> </w:t>
      </w:r>
      <w:r w:rsidR="00143377" w:rsidRPr="004D06F8">
        <w:rPr>
          <w:rFonts w:ascii="ITC Avant Garde" w:eastAsiaTheme="minorHAnsi" w:hAnsi="ITC Avant Garde"/>
          <w:sz w:val="22"/>
          <w:szCs w:val="22"/>
          <w:lang w:eastAsia="en-US"/>
        </w:rPr>
        <w:t xml:space="preserve">requiere </w:t>
      </w:r>
      <w:r w:rsidR="00245B9F" w:rsidRPr="004D06F8">
        <w:rPr>
          <w:rFonts w:ascii="ITC Avant Garde" w:eastAsiaTheme="minorHAnsi" w:hAnsi="ITC Avant Garde"/>
          <w:sz w:val="22"/>
          <w:szCs w:val="22"/>
          <w:lang w:eastAsia="en-US"/>
        </w:rPr>
        <w:t xml:space="preserve">de </w:t>
      </w:r>
      <w:r w:rsidR="00143377" w:rsidRPr="004D06F8">
        <w:rPr>
          <w:rFonts w:ascii="ITC Avant Garde" w:eastAsiaTheme="minorHAnsi" w:hAnsi="ITC Avant Garde"/>
          <w:sz w:val="22"/>
          <w:szCs w:val="22"/>
          <w:lang w:eastAsia="en-US"/>
        </w:rPr>
        <w:t>alguno de los título</w:t>
      </w:r>
      <w:r w:rsidR="00135602" w:rsidRPr="004D06F8">
        <w:rPr>
          <w:rFonts w:ascii="ITC Avant Garde" w:eastAsiaTheme="minorHAnsi" w:hAnsi="ITC Avant Garde"/>
          <w:sz w:val="22"/>
          <w:szCs w:val="22"/>
          <w:lang w:eastAsia="en-US"/>
        </w:rPr>
        <w:t>s</w:t>
      </w:r>
      <w:r w:rsidR="00143377" w:rsidRPr="004D06F8">
        <w:rPr>
          <w:rFonts w:ascii="ITC Avant Garde" w:eastAsiaTheme="minorHAnsi" w:hAnsi="ITC Avant Garde"/>
          <w:sz w:val="22"/>
          <w:szCs w:val="22"/>
          <w:lang w:eastAsia="en-US"/>
        </w:rPr>
        <w:t xml:space="preserve"> h</w:t>
      </w:r>
      <w:r w:rsidR="00F1016A" w:rsidRPr="004D06F8">
        <w:rPr>
          <w:rFonts w:ascii="ITC Avant Garde" w:eastAsiaTheme="minorHAnsi" w:hAnsi="ITC Avant Garde"/>
          <w:sz w:val="22"/>
          <w:szCs w:val="22"/>
          <w:lang w:eastAsia="en-US"/>
        </w:rPr>
        <w:t>abilitantes previstos en la LFT</w:t>
      </w:r>
      <w:r w:rsidR="00143377" w:rsidRPr="004D06F8">
        <w:rPr>
          <w:rFonts w:ascii="ITC Avant Garde" w:eastAsiaTheme="minorHAnsi" w:hAnsi="ITC Avant Garde"/>
          <w:sz w:val="22"/>
          <w:szCs w:val="22"/>
          <w:lang w:eastAsia="en-US"/>
        </w:rPr>
        <w:t>R</w:t>
      </w:r>
      <w:r w:rsidR="00135602" w:rsidRPr="004D06F8">
        <w:rPr>
          <w:rFonts w:ascii="ITC Avant Garde" w:eastAsiaTheme="minorHAnsi" w:hAnsi="ITC Avant Garde"/>
          <w:sz w:val="22"/>
          <w:szCs w:val="22"/>
          <w:lang w:eastAsia="en-US"/>
        </w:rPr>
        <w:t>,</w:t>
      </w:r>
      <w:r w:rsidR="006635B5" w:rsidRPr="004D06F8">
        <w:rPr>
          <w:rFonts w:ascii="ITC Avant Garde" w:eastAsiaTheme="minorHAnsi" w:hAnsi="ITC Avant Garde"/>
          <w:sz w:val="22"/>
          <w:szCs w:val="22"/>
          <w:lang w:eastAsia="en-US"/>
        </w:rPr>
        <w:t xml:space="preserve"> con independencia de que</w:t>
      </w:r>
      <w:r w:rsidR="00F62394" w:rsidRPr="004D06F8">
        <w:rPr>
          <w:rFonts w:ascii="ITC Avant Garde" w:eastAsiaTheme="minorHAnsi" w:hAnsi="ITC Avant Garde"/>
          <w:sz w:val="22"/>
          <w:szCs w:val="22"/>
          <w:lang w:eastAsia="en-US"/>
        </w:rPr>
        <w:t xml:space="preserve"> en su</w:t>
      </w:r>
      <w:r w:rsidR="00C7261C" w:rsidRPr="004D06F8">
        <w:rPr>
          <w:rFonts w:ascii="ITC Avant Garde" w:eastAsiaTheme="minorHAnsi" w:hAnsi="ITC Avant Garde"/>
          <w:sz w:val="22"/>
          <w:szCs w:val="22"/>
          <w:lang w:eastAsia="en-US"/>
        </w:rPr>
        <w:t xml:space="preserve"> </w:t>
      </w:r>
      <w:r w:rsidR="00F62394" w:rsidRPr="004D06F8">
        <w:rPr>
          <w:rFonts w:ascii="ITC Avant Garde" w:eastAsiaTheme="minorHAnsi" w:hAnsi="ITC Avant Garde"/>
          <w:sz w:val="22"/>
          <w:szCs w:val="22"/>
          <w:lang w:eastAsia="en-US"/>
        </w:rPr>
        <w:t xml:space="preserve">realización </w:t>
      </w:r>
      <w:r w:rsidR="00654150" w:rsidRPr="004D06F8">
        <w:rPr>
          <w:rFonts w:ascii="ITC Avant Garde" w:eastAsiaTheme="minorHAnsi" w:hAnsi="ITC Avant Garde"/>
          <w:sz w:val="22"/>
          <w:szCs w:val="22"/>
          <w:lang w:eastAsia="en-US"/>
        </w:rPr>
        <w:t xml:space="preserve">se </w:t>
      </w:r>
      <w:r w:rsidR="006635B5" w:rsidRPr="004D06F8">
        <w:rPr>
          <w:rFonts w:ascii="ITC Avant Garde" w:eastAsiaTheme="minorHAnsi" w:hAnsi="ITC Avant Garde"/>
          <w:sz w:val="22"/>
          <w:szCs w:val="22"/>
          <w:lang w:eastAsia="en-US"/>
        </w:rPr>
        <w:t>utilice la red pública de telecomunicaciones de un concesionario</w:t>
      </w:r>
      <w:r w:rsidR="00011903" w:rsidRPr="004D06F8">
        <w:rPr>
          <w:rFonts w:ascii="ITC Avant Garde" w:eastAsiaTheme="minorHAnsi" w:hAnsi="ITC Avant Garde"/>
          <w:sz w:val="22"/>
          <w:szCs w:val="22"/>
          <w:lang w:eastAsia="en-US"/>
        </w:rPr>
        <w:t>. P</w:t>
      </w:r>
      <w:r w:rsidR="003A3815" w:rsidRPr="004D06F8">
        <w:rPr>
          <w:rFonts w:ascii="ITC Avant Garde" w:eastAsiaTheme="minorHAnsi" w:hAnsi="ITC Avant Garde"/>
          <w:sz w:val="22"/>
          <w:szCs w:val="22"/>
          <w:lang w:eastAsia="en-US"/>
        </w:rPr>
        <w:t>or lo tanto</w:t>
      </w:r>
      <w:r w:rsidR="00011903" w:rsidRPr="004D06F8">
        <w:rPr>
          <w:rFonts w:ascii="ITC Avant Garde" w:eastAsiaTheme="minorHAnsi" w:hAnsi="ITC Avant Garde"/>
          <w:sz w:val="22"/>
          <w:szCs w:val="22"/>
          <w:lang w:eastAsia="en-US"/>
        </w:rPr>
        <w:t>,</w:t>
      </w:r>
      <w:r w:rsidR="003A3815" w:rsidRPr="004D06F8">
        <w:rPr>
          <w:rFonts w:ascii="ITC Avant Garde" w:eastAsiaTheme="minorHAnsi" w:hAnsi="ITC Avant Garde"/>
          <w:sz w:val="22"/>
          <w:szCs w:val="22"/>
          <w:lang w:eastAsia="en-US"/>
        </w:rPr>
        <w:t xml:space="preserve"> </w:t>
      </w:r>
      <w:r w:rsidR="00143377" w:rsidRPr="004D06F8">
        <w:rPr>
          <w:rFonts w:ascii="ITC Avant Garde" w:eastAsiaTheme="minorHAnsi" w:hAnsi="ITC Avant Garde"/>
          <w:sz w:val="22"/>
          <w:szCs w:val="22"/>
          <w:lang w:eastAsia="en-US"/>
        </w:rPr>
        <w:t xml:space="preserve">resulta </w:t>
      </w:r>
      <w:r w:rsidR="00135602" w:rsidRPr="004D06F8">
        <w:rPr>
          <w:rFonts w:ascii="ITC Avant Garde" w:eastAsiaTheme="minorHAnsi" w:hAnsi="ITC Avant Garde"/>
          <w:sz w:val="22"/>
          <w:szCs w:val="22"/>
          <w:lang w:eastAsia="en-US"/>
        </w:rPr>
        <w:t>improcedente confirmar</w:t>
      </w:r>
      <w:r w:rsidR="00143377" w:rsidRPr="004D06F8">
        <w:rPr>
          <w:rFonts w:ascii="ITC Avant Garde" w:eastAsiaTheme="minorHAnsi" w:hAnsi="ITC Avant Garde"/>
          <w:sz w:val="22"/>
          <w:szCs w:val="22"/>
          <w:lang w:eastAsia="en-US"/>
        </w:rPr>
        <w:t xml:space="preserve"> el criterio planteado por</w:t>
      </w:r>
      <w:r w:rsidR="00EB5F19" w:rsidRPr="004D06F8">
        <w:rPr>
          <w:rFonts w:ascii="ITC Avant Garde" w:eastAsiaTheme="minorHAnsi" w:hAnsi="ITC Avant Garde"/>
          <w:sz w:val="22"/>
          <w:szCs w:val="22"/>
          <w:lang w:eastAsia="en-US"/>
        </w:rPr>
        <w:t xml:space="preserve"> la</w:t>
      </w:r>
      <w:r w:rsidR="00143377" w:rsidRPr="004D06F8">
        <w:rPr>
          <w:rFonts w:ascii="ITC Avant Garde" w:eastAsiaTheme="minorHAnsi" w:hAnsi="ITC Avant Garde"/>
          <w:sz w:val="22"/>
          <w:szCs w:val="22"/>
          <w:lang w:eastAsia="en-US"/>
        </w:rPr>
        <w:t xml:space="preserve"> </w:t>
      </w:r>
      <w:r w:rsidR="000C5201" w:rsidRPr="004D06F8">
        <w:rPr>
          <w:rFonts w:ascii="ITC Avant Garde" w:eastAsiaTheme="minorHAnsi" w:hAnsi="ITC Avant Garde"/>
          <w:sz w:val="22"/>
          <w:szCs w:val="22"/>
          <w:lang w:eastAsia="en-US"/>
        </w:rPr>
        <w:t>CFE</w:t>
      </w:r>
      <w:r w:rsidR="00143377" w:rsidRPr="004D06F8">
        <w:rPr>
          <w:rFonts w:ascii="ITC Avant Garde" w:eastAsiaTheme="minorHAnsi" w:hAnsi="ITC Avant Garde"/>
          <w:sz w:val="22"/>
          <w:szCs w:val="22"/>
          <w:lang w:eastAsia="en-US"/>
        </w:rPr>
        <w:t xml:space="preserve"> en</w:t>
      </w:r>
      <w:r w:rsidR="002B6047" w:rsidRPr="004D06F8">
        <w:rPr>
          <w:rFonts w:ascii="ITC Avant Garde" w:eastAsiaTheme="minorHAnsi" w:hAnsi="ITC Avant Garde"/>
          <w:sz w:val="22"/>
          <w:szCs w:val="22"/>
          <w:lang w:eastAsia="en-US"/>
        </w:rPr>
        <w:t xml:space="preserve"> </w:t>
      </w:r>
      <w:r w:rsidR="00143377" w:rsidRPr="004D06F8">
        <w:rPr>
          <w:rFonts w:ascii="ITC Avant Garde" w:eastAsiaTheme="minorHAnsi" w:hAnsi="ITC Avant Garde"/>
          <w:sz w:val="22"/>
          <w:szCs w:val="22"/>
          <w:lang w:eastAsia="en-US"/>
        </w:rPr>
        <w:t>su solicitud.</w:t>
      </w:r>
    </w:p>
    <w:p w:rsidR="009A581A" w:rsidRPr="004D06F8" w:rsidRDefault="009A581A" w:rsidP="000331FC">
      <w:pPr>
        <w:widowControl/>
        <w:jc w:val="both"/>
        <w:rPr>
          <w:rFonts w:ascii="ITC Avant Garde" w:hAnsi="ITC Avant Garde"/>
          <w:sz w:val="22"/>
          <w:szCs w:val="22"/>
        </w:rPr>
      </w:pPr>
    </w:p>
    <w:p w:rsidR="001727B3" w:rsidRPr="004D06F8" w:rsidRDefault="000331FC" w:rsidP="00DD2A80">
      <w:pPr>
        <w:pStyle w:val="Prrafodelista"/>
        <w:widowControl/>
        <w:numPr>
          <w:ilvl w:val="0"/>
          <w:numId w:val="9"/>
        </w:numPr>
        <w:ind w:left="426" w:hanging="426"/>
        <w:jc w:val="both"/>
        <w:rPr>
          <w:rFonts w:ascii="ITC Avant Garde" w:hAnsi="ITC Avant Garde"/>
          <w:sz w:val="22"/>
          <w:szCs w:val="22"/>
        </w:rPr>
      </w:pPr>
      <w:r w:rsidRPr="004D06F8">
        <w:rPr>
          <w:rFonts w:ascii="ITC Avant Garde" w:hAnsi="ITC Avant Garde"/>
          <w:sz w:val="22"/>
          <w:szCs w:val="22"/>
        </w:rPr>
        <w:t>Por lo que hace</w:t>
      </w:r>
      <w:r w:rsidR="001727B3" w:rsidRPr="004D06F8">
        <w:rPr>
          <w:rFonts w:ascii="ITC Avant Garde" w:hAnsi="ITC Avant Garde"/>
          <w:sz w:val="22"/>
          <w:szCs w:val="22"/>
        </w:rPr>
        <w:t xml:space="preserve"> al punto </w:t>
      </w:r>
      <w:r w:rsidR="003A1273" w:rsidRPr="004D06F8">
        <w:rPr>
          <w:rFonts w:ascii="ITC Avant Garde" w:hAnsi="ITC Avant Garde"/>
          <w:b/>
          <w:sz w:val="22"/>
          <w:szCs w:val="22"/>
        </w:rPr>
        <w:t>(iii)</w:t>
      </w:r>
      <w:r w:rsidR="003A1273" w:rsidRPr="004D06F8">
        <w:rPr>
          <w:rFonts w:ascii="ITC Avant Garde" w:hAnsi="ITC Avant Garde"/>
          <w:sz w:val="22"/>
          <w:szCs w:val="22"/>
        </w:rPr>
        <w:t xml:space="preserve"> </w:t>
      </w:r>
      <w:r w:rsidR="001727B3" w:rsidRPr="004D06F8">
        <w:rPr>
          <w:rFonts w:ascii="ITC Avant Garde" w:hAnsi="ITC Avant Garde"/>
          <w:sz w:val="22"/>
          <w:szCs w:val="22"/>
        </w:rPr>
        <w:t xml:space="preserve">de la </w:t>
      </w:r>
      <w:r w:rsidR="004838B0" w:rsidRPr="004D06F8">
        <w:rPr>
          <w:rFonts w:ascii="ITC Avant Garde" w:hAnsi="ITC Avant Garde"/>
          <w:sz w:val="22"/>
          <w:szCs w:val="22"/>
        </w:rPr>
        <w:t>Solicitud de CFE</w:t>
      </w:r>
      <w:r w:rsidR="00BE03E5" w:rsidRPr="004D06F8">
        <w:rPr>
          <w:rFonts w:ascii="ITC Avant Garde" w:hAnsi="ITC Avant Garde"/>
          <w:sz w:val="22"/>
          <w:szCs w:val="22"/>
        </w:rPr>
        <w:t>,</w:t>
      </w:r>
      <w:r w:rsidR="001727B3" w:rsidRPr="004D06F8">
        <w:rPr>
          <w:rFonts w:ascii="ITC Avant Garde" w:hAnsi="ITC Avant Garde"/>
          <w:sz w:val="22"/>
          <w:szCs w:val="22"/>
        </w:rPr>
        <w:t xml:space="preserve"> </w:t>
      </w:r>
      <w:r w:rsidR="00705A4E" w:rsidRPr="004D06F8">
        <w:rPr>
          <w:rFonts w:ascii="ITC Avant Garde" w:hAnsi="ITC Avant Garde"/>
          <w:sz w:val="22"/>
          <w:szCs w:val="22"/>
        </w:rPr>
        <w:t>consisten</w:t>
      </w:r>
      <w:r w:rsidR="004838B0" w:rsidRPr="004D06F8">
        <w:rPr>
          <w:rFonts w:ascii="ITC Avant Garde" w:hAnsi="ITC Avant Garde"/>
          <w:sz w:val="22"/>
          <w:szCs w:val="22"/>
        </w:rPr>
        <w:t>te</w:t>
      </w:r>
      <w:r w:rsidR="00705A4E" w:rsidRPr="004D06F8">
        <w:rPr>
          <w:rFonts w:ascii="ITC Avant Garde" w:hAnsi="ITC Avant Garde"/>
          <w:sz w:val="22"/>
          <w:szCs w:val="22"/>
        </w:rPr>
        <w:t xml:space="preserve"> en que no cuenta con una concesión de uso comercial, ni algún otro documento que lo habilite para la prestación de servicios de telecomunicaciones, </w:t>
      </w:r>
      <w:r w:rsidR="001727B3" w:rsidRPr="004D06F8">
        <w:rPr>
          <w:rFonts w:ascii="ITC Avant Garde" w:hAnsi="ITC Avant Garde"/>
          <w:sz w:val="22"/>
          <w:szCs w:val="22"/>
        </w:rPr>
        <w:t xml:space="preserve">se señala lo siguiente: </w:t>
      </w:r>
    </w:p>
    <w:p w:rsidR="0053178B" w:rsidRPr="004D06F8" w:rsidRDefault="0053178B" w:rsidP="00395827">
      <w:pPr>
        <w:pStyle w:val="Prrafodelista"/>
        <w:widowControl/>
        <w:ind w:left="426"/>
        <w:jc w:val="both"/>
        <w:rPr>
          <w:rFonts w:ascii="ITC Avant Garde" w:hAnsi="ITC Avant Garde"/>
          <w:sz w:val="22"/>
          <w:szCs w:val="22"/>
        </w:rPr>
      </w:pPr>
    </w:p>
    <w:p w:rsidR="00EF05AE" w:rsidRPr="004D06F8" w:rsidRDefault="00BD5E41" w:rsidP="00EF05AE">
      <w:pPr>
        <w:pStyle w:val="Prrafodelista"/>
        <w:widowControl/>
        <w:ind w:left="426"/>
        <w:jc w:val="both"/>
        <w:rPr>
          <w:rFonts w:ascii="ITC Avant Garde" w:hAnsi="ITC Avant Garde"/>
          <w:sz w:val="22"/>
          <w:szCs w:val="22"/>
        </w:rPr>
      </w:pPr>
      <w:r w:rsidRPr="004D06F8">
        <w:rPr>
          <w:rFonts w:ascii="ITC Avant Garde" w:hAnsi="ITC Avant Garde"/>
          <w:sz w:val="22"/>
          <w:szCs w:val="22"/>
        </w:rPr>
        <w:t>C</w:t>
      </w:r>
      <w:r w:rsidR="00534845" w:rsidRPr="004D06F8">
        <w:rPr>
          <w:rFonts w:ascii="ITC Avant Garde" w:hAnsi="ITC Avant Garde"/>
          <w:sz w:val="22"/>
          <w:szCs w:val="22"/>
        </w:rPr>
        <w:t xml:space="preserve">omo se </w:t>
      </w:r>
      <w:r w:rsidR="00A118A4" w:rsidRPr="004D06F8">
        <w:rPr>
          <w:rFonts w:ascii="ITC Avant Garde" w:hAnsi="ITC Avant Garde"/>
          <w:sz w:val="22"/>
          <w:szCs w:val="22"/>
        </w:rPr>
        <w:t>ha precisado</w:t>
      </w:r>
      <w:r w:rsidR="007703E7" w:rsidRPr="004D06F8">
        <w:rPr>
          <w:rFonts w:ascii="ITC Avant Garde" w:hAnsi="ITC Avant Garde"/>
          <w:sz w:val="22"/>
          <w:szCs w:val="22"/>
        </w:rPr>
        <w:t xml:space="preserve"> </w:t>
      </w:r>
      <w:r w:rsidR="004E71E6" w:rsidRPr="004D06F8">
        <w:rPr>
          <w:rFonts w:ascii="ITC Avant Garde" w:hAnsi="ITC Avant Garde"/>
          <w:sz w:val="22"/>
          <w:szCs w:val="22"/>
        </w:rPr>
        <w:t xml:space="preserve">en el numeral I </w:t>
      </w:r>
      <w:r w:rsidR="00534845" w:rsidRPr="004D06F8">
        <w:rPr>
          <w:rFonts w:ascii="ITC Avant Garde" w:hAnsi="ITC Avant Garde"/>
          <w:sz w:val="22"/>
          <w:szCs w:val="22"/>
        </w:rPr>
        <w:t xml:space="preserve">del presente Considerando, </w:t>
      </w:r>
      <w:r w:rsidR="00141B36" w:rsidRPr="004D06F8">
        <w:rPr>
          <w:rFonts w:ascii="ITC Avant Garde" w:hAnsi="ITC Avant Garde"/>
          <w:sz w:val="22"/>
          <w:szCs w:val="22"/>
        </w:rPr>
        <w:t xml:space="preserve">la prestación de </w:t>
      </w:r>
      <w:r w:rsidR="00402E92" w:rsidRPr="004D06F8">
        <w:rPr>
          <w:rFonts w:ascii="ITC Avant Garde" w:hAnsi="ITC Avant Garde"/>
          <w:sz w:val="22"/>
          <w:szCs w:val="22"/>
        </w:rPr>
        <w:t>s</w:t>
      </w:r>
      <w:r w:rsidR="00A118A4" w:rsidRPr="004D06F8">
        <w:rPr>
          <w:rFonts w:ascii="ITC Avant Garde" w:hAnsi="ITC Avant Garde"/>
          <w:sz w:val="22"/>
          <w:szCs w:val="22"/>
        </w:rPr>
        <w:t xml:space="preserve">ervicios públicos de </w:t>
      </w:r>
      <w:r w:rsidR="00270005" w:rsidRPr="004D06F8">
        <w:rPr>
          <w:rFonts w:ascii="ITC Avant Garde" w:hAnsi="ITC Avant Garde"/>
          <w:sz w:val="22"/>
          <w:szCs w:val="22"/>
        </w:rPr>
        <w:t>telecomunicaciones</w:t>
      </w:r>
      <w:r w:rsidR="00112FA5" w:rsidRPr="004D06F8">
        <w:rPr>
          <w:rFonts w:ascii="ITC Avant Garde" w:hAnsi="ITC Avant Garde"/>
          <w:sz w:val="22"/>
          <w:szCs w:val="22"/>
        </w:rPr>
        <w:t xml:space="preserve"> </w:t>
      </w:r>
      <w:r w:rsidR="00346374" w:rsidRPr="004D06F8">
        <w:rPr>
          <w:rFonts w:ascii="ITC Avant Garde" w:hAnsi="ITC Avant Garde"/>
          <w:sz w:val="22"/>
          <w:szCs w:val="22"/>
        </w:rPr>
        <w:t>requiere</w:t>
      </w:r>
      <w:r w:rsidR="00141B36" w:rsidRPr="004D06F8">
        <w:rPr>
          <w:rFonts w:ascii="ITC Avant Garde" w:hAnsi="ITC Avant Garde"/>
          <w:sz w:val="22"/>
          <w:szCs w:val="22"/>
        </w:rPr>
        <w:t xml:space="preserve"> i</w:t>
      </w:r>
      <w:r w:rsidR="00B03F32" w:rsidRPr="004D06F8">
        <w:rPr>
          <w:rFonts w:ascii="ITC Avant Garde" w:hAnsi="ITC Avant Garde"/>
          <w:sz w:val="22"/>
          <w:szCs w:val="22"/>
        </w:rPr>
        <w:t>n</w:t>
      </w:r>
      <w:r w:rsidR="00141B36" w:rsidRPr="004D06F8">
        <w:rPr>
          <w:rFonts w:ascii="ITC Avant Garde" w:hAnsi="ITC Avant Garde"/>
          <w:sz w:val="22"/>
          <w:szCs w:val="22"/>
        </w:rPr>
        <w:t>variablemente</w:t>
      </w:r>
      <w:r w:rsidR="00B728E7" w:rsidRPr="004D06F8">
        <w:rPr>
          <w:rFonts w:ascii="ITC Avant Garde" w:hAnsi="ITC Avant Garde"/>
          <w:sz w:val="22"/>
          <w:szCs w:val="22"/>
        </w:rPr>
        <w:t xml:space="preserve"> </w:t>
      </w:r>
      <w:r w:rsidR="00CA0A0F" w:rsidRPr="004D06F8">
        <w:rPr>
          <w:rFonts w:ascii="ITC Avant Garde" w:hAnsi="ITC Avant Garde"/>
          <w:sz w:val="22"/>
          <w:szCs w:val="22"/>
        </w:rPr>
        <w:t>de alguno</w:t>
      </w:r>
      <w:r w:rsidR="00141B36" w:rsidRPr="004D06F8">
        <w:rPr>
          <w:rFonts w:ascii="ITC Avant Garde" w:hAnsi="ITC Avant Garde"/>
          <w:sz w:val="22"/>
          <w:szCs w:val="22"/>
        </w:rPr>
        <w:t xml:space="preserve"> de los</w:t>
      </w:r>
      <w:r w:rsidR="00346374" w:rsidRPr="004D06F8">
        <w:rPr>
          <w:rFonts w:ascii="ITC Avant Garde" w:hAnsi="ITC Avant Garde"/>
          <w:sz w:val="22"/>
          <w:szCs w:val="22"/>
        </w:rPr>
        <w:t xml:space="preserve"> </w:t>
      </w:r>
      <w:r w:rsidR="00D1450D" w:rsidRPr="004D06F8">
        <w:rPr>
          <w:rFonts w:ascii="ITC Avant Garde" w:hAnsi="ITC Avant Garde"/>
          <w:sz w:val="22"/>
          <w:szCs w:val="22"/>
        </w:rPr>
        <w:t>título</w:t>
      </w:r>
      <w:r w:rsidR="00141B36" w:rsidRPr="004D06F8">
        <w:rPr>
          <w:rFonts w:ascii="ITC Avant Garde" w:hAnsi="ITC Avant Garde"/>
          <w:sz w:val="22"/>
          <w:szCs w:val="22"/>
        </w:rPr>
        <w:t>s</w:t>
      </w:r>
      <w:r w:rsidR="00346374" w:rsidRPr="004D06F8">
        <w:rPr>
          <w:rFonts w:ascii="ITC Avant Garde" w:hAnsi="ITC Avant Garde"/>
          <w:sz w:val="22"/>
          <w:szCs w:val="22"/>
        </w:rPr>
        <w:t xml:space="preserve"> habilitante</w:t>
      </w:r>
      <w:r w:rsidR="00141B36" w:rsidRPr="004D06F8">
        <w:rPr>
          <w:rFonts w:ascii="ITC Avant Garde" w:hAnsi="ITC Avant Garde"/>
          <w:sz w:val="22"/>
          <w:szCs w:val="22"/>
        </w:rPr>
        <w:t>s previstos en la LFTR</w:t>
      </w:r>
      <w:r w:rsidR="00D61DA7" w:rsidRPr="004D06F8">
        <w:rPr>
          <w:rFonts w:ascii="ITC Avant Garde" w:hAnsi="ITC Avant Garde"/>
          <w:sz w:val="22"/>
          <w:szCs w:val="22"/>
        </w:rPr>
        <w:t xml:space="preserve">. </w:t>
      </w:r>
    </w:p>
    <w:p w:rsidR="00141B36" w:rsidRPr="004D06F8" w:rsidRDefault="00141B36" w:rsidP="00921122">
      <w:pPr>
        <w:pStyle w:val="Prrafodelista"/>
        <w:widowControl/>
        <w:ind w:left="426"/>
        <w:jc w:val="both"/>
        <w:rPr>
          <w:rFonts w:ascii="ITC Avant Garde" w:hAnsi="ITC Avant Garde"/>
          <w:sz w:val="22"/>
          <w:szCs w:val="22"/>
        </w:rPr>
      </w:pPr>
    </w:p>
    <w:p w:rsidR="00D61DA7" w:rsidRPr="004D06F8" w:rsidRDefault="003157DF" w:rsidP="00921122">
      <w:pPr>
        <w:pStyle w:val="Prrafodelista"/>
        <w:widowControl/>
        <w:ind w:left="426"/>
        <w:jc w:val="both"/>
        <w:rPr>
          <w:rFonts w:ascii="ITC Avant Garde" w:eastAsiaTheme="minorHAnsi" w:hAnsi="ITC Avant Garde"/>
          <w:sz w:val="22"/>
          <w:szCs w:val="22"/>
          <w:lang w:eastAsia="en-US"/>
        </w:rPr>
      </w:pPr>
      <w:r w:rsidRPr="004D06F8">
        <w:rPr>
          <w:rFonts w:ascii="ITC Avant Garde" w:eastAsiaTheme="minorHAnsi" w:hAnsi="ITC Avant Garde"/>
          <w:sz w:val="22"/>
          <w:szCs w:val="22"/>
          <w:lang w:eastAsia="en-US"/>
        </w:rPr>
        <w:t>Considerando</w:t>
      </w:r>
      <w:r w:rsidR="00A67D51" w:rsidRPr="004D06F8">
        <w:rPr>
          <w:rFonts w:ascii="ITC Avant Garde" w:eastAsiaTheme="minorHAnsi" w:hAnsi="ITC Avant Garde"/>
          <w:sz w:val="22"/>
          <w:szCs w:val="22"/>
          <w:lang w:eastAsia="en-US"/>
        </w:rPr>
        <w:t xml:space="preserve"> que </w:t>
      </w:r>
      <w:r w:rsidR="00112FA5" w:rsidRPr="004D06F8">
        <w:rPr>
          <w:rFonts w:ascii="ITC Avant Garde" w:eastAsiaTheme="minorHAnsi" w:hAnsi="ITC Avant Garde"/>
          <w:sz w:val="22"/>
          <w:szCs w:val="22"/>
          <w:lang w:eastAsia="en-US"/>
        </w:rPr>
        <w:t>la</w:t>
      </w:r>
      <w:r w:rsidR="00D61DA7" w:rsidRPr="004D06F8">
        <w:rPr>
          <w:rFonts w:ascii="ITC Avant Garde" w:eastAsiaTheme="minorHAnsi" w:hAnsi="ITC Avant Garde"/>
          <w:sz w:val="22"/>
          <w:szCs w:val="22"/>
          <w:lang w:eastAsia="en-US"/>
        </w:rPr>
        <w:t xml:space="preserve"> CFE no tiene el carácter de concesionario o a</w:t>
      </w:r>
      <w:r w:rsidR="00E10003" w:rsidRPr="004D06F8">
        <w:rPr>
          <w:rFonts w:ascii="ITC Avant Garde" w:eastAsiaTheme="minorHAnsi" w:hAnsi="ITC Avant Garde"/>
          <w:sz w:val="22"/>
          <w:szCs w:val="22"/>
          <w:lang w:eastAsia="en-US"/>
        </w:rPr>
        <w:t>utorizado</w:t>
      </w:r>
      <w:r w:rsidRPr="004D06F8">
        <w:rPr>
          <w:rFonts w:ascii="ITC Avant Garde" w:eastAsiaTheme="minorHAnsi" w:hAnsi="ITC Avant Garde"/>
          <w:sz w:val="22"/>
          <w:szCs w:val="22"/>
          <w:lang w:eastAsia="en-US"/>
        </w:rPr>
        <w:t xml:space="preserve"> </w:t>
      </w:r>
      <w:r w:rsidR="005439F8" w:rsidRPr="004D06F8">
        <w:rPr>
          <w:rFonts w:ascii="ITC Avant Garde" w:eastAsiaTheme="minorHAnsi" w:hAnsi="ITC Avant Garde"/>
          <w:sz w:val="22"/>
          <w:szCs w:val="22"/>
          <w:lang w:eastAsia="en-US"/>
        </w:rPr>
        <w:t xml:space="preserve">debido a que </w:t>
      </w:r>
      <w:r w:rsidR="00A67D51" w:rsidRPr="004D06F8">
        <w:rPr>
          <w:rFonts w:ascii="ITC Avant Garde" w:eastAsiaTheme="minorHAnsi" w:hAnsi="ITC Avant Garde"/>
          <w:sz w:val="22"/>
          <w:szCs w:val="22"/>
          <w:lang w:eastAsia="en-US"/>
        </w:rPr>
        <w:t>cedió su título de concesión a Telecom</w:t>
      </w:r>
      <w:r w:rsidR="00F461C7" w:rsidRPr="004D06F8">
        <w:rPr>
          <w:rFonts w:ascii="ITC Avant Garde" w:eastAsiaTheme="minorHAnsi" w:hAnsi="ITC Avant Garde"/>
          <w:sz w:val="22"/>
          <w:szCs w:val="22"/>
          <w:lang w:eastAsia="en-US"/>
        </w:rPr>
        <w:t xml:space="preserve"> y que la constancia de servicios de valor agregado con que contaba ha quedado sin efecto</w:t>
      </w:r>
      <w:r w:rsidR="00D52DC2" w:rsidRPr="004D06F8">
        <w:rPr>
          <w:rFonts w:ascii="ITC Avant Garde" w:eastAsiaTheme="minorHAnsi" w:hAnsi="ITC Avant Garde"/>
          <w:sz w:val="22"/>
          <w:szCs w:val="22"/>
          <w:lang w:eastAsia="en-US"/>
        </w:rPr>
        <w:t>s</w:t>
      </w:r>
      <w:r w:rsidR="00A67D51" w:rsidRPr="004D06F8">
        <w:rPr>
          <w:rFonts w:ascii="ITC Avant Garde" w:eastAsiaTheme="minorHAnsi" w:hAnsi="ITC Avant Garde"/>
          <w:sz w:val="22"/>
          <w:szCs w:val="22"/>
          <w:lang w:eastAsia="en-US"/>
        </w:rPr>
        <w:t>,</w:t>
      </w:r>
      <w:r w:rsidR="00D61DA7" w:rsidRPr="004D06F8">
        <w:rPr>
          <w:rFonts w:ascii="ITC Avant Garde" w:eastAsiaTheme="minorHAnsi" w:hAnsi="ITC Avant Garde"/>
          <w:sz w:val="22"/>
          <w:szCs w:val="22"/>
          <w:lang w:eastAsia="en-US"/>
        </w:rPr>
        <w:t xml:space="preserve"> actualmente se encuentra impedida para prestar</w:t>
      </w:r>
      <w:r w:rsidR="00112FA5" w:rsidRPr="004D06F8">
        <w:rPr>
          <w:rFonts w:ascii="ITC Avant Garde" w:eastAsiaTheme="minorHAnsi" w:hAnsi="ITC Avant Garde"/>
          <w:sz w:val="22"/>
          <w:szCs w:val="22"/>
          <w:lang w:eastAsia="en-US"/>
        </w:rPr>
        <w:t xml:space="preserve"> e</w:t>
      </w:r>
      <w:r w:rsidR="00D61F7E" w:rsidRPr="004D06F8">
        <w:rPr>
          <w:rFonts w:ascii="ITC Avant Garde" w:eastAsiaTheme="minorHAnsi" w:hAnsi="ITC Avant Garde"/>
          <w:sz w:val="22"/>
          <w:szCs w:val="22"/>
          <w:lang w:eastAsia="en-US"/>
        </w:rPr>
        <w:t>l servicio de acceso a internet</w:t>
      </w:r>
      <w:r w:rsidR="00F461C7" w:rsidRPr="004D06F8">
        <w:rPr>
          <w:rFonts w:ascii="ITC Avant Garde" w:eastAsiaTheme="minorHAnsi" w:hAnsi="ITC Avant Garde"/>
          <w:sz w:val="22"/>
          <w:szCs w:val="22"/>
          <w:lang w:eastAsia="en-US"/>
        </w:rPr>
        <w:t>.</w:t>
      </w:r>
      <w:r w:rsidR="00D61F7E" w:rsidRPr="004D06F8">
        <w:rPr>
          <w:rFonts w:ascii="ITC Avant Garde" w:eastAsiaTheme="minorHAnsi" w:hAnsi="ITC Avant Garde"/>
          <w:sz w:val="22"/>
          <w:szCs w:val="22"/>
          <w:lang w:eastAsia="en-US"/>
        </w:rPr>
        <w:t xml:space="preserve"> </w:t>
      </w:r>
    </w:p>
    <w:p w:rsidR="0033739D" w:rsidRPr="004D06F8" w:rsidRDefault="0033739D" w:rsidP="00774F4F">
      <w:pPr>
        <w:shd w:val="clear" w:color="auto" w:fill="FFFFFF"/>
        <w:ind w:right="14"/>
        <w:jc w:val="both"/>
        <w:rPr>
          <w:rFonts w:ascii="ITC Avant Garde" w:eastAsiaTheme="minorHAnsi" w:hAnsi="ITC Avant Garde"/>
          <w:sz w:val="22"/>
          <w:szCs w:val="22"/>
          <w:lang w:eastAsia="en-US"/>
        </w:rPr>
      </w:pPr>
    </w:p>
    <w:p w:rsidR="00212E62" w:rsidRPr="004D06F8" w:rsidRDefault="000878D4" w:rsidP="00774F4F">
      <w:pPr>
        <w:shd w:val="clear" w:color="auto" w:fill="FFFFFF"/>
        <w:ind w:right="14"/>
        <w:jc w:val="both"/>
        <w:rPr>
          <w:rFonts w:ascii="ITC Avant Garde" w:hAnsi="ITC Avant Garde"/>
          <w:sz w:val="22"/>
          <w:szCs w:val="22"/>
        </w:rPr>
      </w:pPr>
      <w:r w:rsidRPr="004D06F8">
        <w:rPr>
          <w:rFonts w:ascii="ITC Avant Garde" w:hAnsi="ITC Avant Garde"/>
          <w:sz w:val="22"/>
          <w:szCs w:val="22"/>
        </w:rPr>
        <w:t>Por lo anterior</w:t>
      </w:r>
      <w:r w:rsidR="00026FC6" w:rsidRPr="004D06F8">
        <w:rPr>
          <w:rFonts w:ascii="ITC Avant Garde" w:hAnsi="ITC Avant Garde"/>
          <w:sz w:val="22"/>
          <w:szCs w:val="22"/>
        </w:rPr>
        <w:t>,</w:t>
      </w:r>
      <w:r w:rsidR="00212E62" w:rsidRPr="004D06F8">
        <w:rPr>
          <w:rFonts w:ascii="ITC Avant Garde" w:hAnsi="ITC Avant Garde"/>
          <w:sz w:val="22"/>
          <w:szCs w:val="22"/>
        </w:rPr>
        <w:t xml:space="preserve"> y con fundamento en lo dispuesto en los artículos 28</w:t>
      </w:r>
      <w:r w:rsidR="00903523" w:rsidRPr="004D06F8">
        <w:rPr>
          <w:rFonts w:ascii="ITC Avant Garde" w:hAnsi="ITC Avant Garde"/>
          <w:sz w:val="22"/>
          <w:szCs w:val="22"/>
        </w:rPr>
        <w:t>,</w:t>
      </w:r>
      <w:r w:rsidR="00212E62" w:rsidRPr="004D06F8">
        <w:rPr>
          <w:rFonts w:ascii="ITC Avant Garde" w:hAnsi="ITC Avant Garde"/>
          <w:sz w:val="22"/>
          <w:szCs w:val="22"/>
        </w:rPr>
        <w:t xml:space="preserve"> párrafo</w:t>
      </w:r>
      <w:r w:rsidR="00795B3A" w:rsidRPr="004D06F8">
        <w:rPr>
          <w:rFonts w:ascii="ITC Avant Garde" w:hAnsi="ITC Avant Garde"/>
          <w:sz w:val="22"/>
          <w:szCs w:val="22"/>
        </w:rPr>
        <w:t>s</w:t>
      </w:r>
      <w:r w:rsidR="00212E62" w:rsidRPr="004D06F8">
        <w:rPr>
          <w:rFonts w:ascii="ITC Avant Garde" w:hAnsi="ITC Avant Garde"/>
          <w:sz w:val="22"/>
          <w:szCs w:val="22"/>
        </w:rPr>
        <w:t xml:space="preserve"> décimo quinto</w:t>
      </w:r>
      <w:r w:rsidR="00795B3A" w:rsidRPr="004D06F8">
        <w:rPr>
          <w:rFonts w:ascii="ITC Avant Garde" w:hAnsi="ITC Avant Garde"/>
          <w:sz w:val="22"/>
          <w:szCs w:val="22"/>
        </w:rPr>
        <w:t xml:space="preserve"> y décimo sexto</w:t>
      </w:r>
      <w:r w:rsidR="00212E62" w:rsidRPr="004D06F8">
        <w:rPr>
          <w:rFonts w:ascii="ITC Avant Garde" w:hAnsi="ITC Avant Garde"/>
          <w:sz w:val="22"/>
          <w:szCs w:val="22"/>
        </w:rPr>
        <w:t xml:space="preserve"> de la </w:t>
      </w:r>
      <w:r w:rsidR="00212E62" w:rsidRPr="004D06F8">
        <w:rPr>
          <w:rFonts w:ascii="ITC Avant Garde" w:hAnsi="ITC Avant Garde"/>
          <w:spacing w:val="-1"/>
          <w:sz w:val="22"/>
          <w:szCs w:val="22"/>
        </w:rPr>
        <w:t>Constitución Política de los Est</w:t>
      </w:r>
      <w:r w:rsidR="00462867" w:rsidRPr="004D06F8">
        <w:rPr>
          <w:rFonts w:ascii="ITC Avant Garde" w:hAnsi="ITC Avant Garde"/>
          <w:spacing w:val="-1"/>
          <w:sz w:val="22"/>
          <w:szCs w:val="22"/>
        </w:rPr>
        <w:t xml:space="preserve">ados Unidos Mexicanos; 7, </w:t>
      </w:r>
      <w:r w:rsidR="00212E62" w:rsidRPr="004D06F8">
        <w:rPr>
          <w:rFonts w:ascii="ITC Avant Garde" w:hAnsi="ITC Avant Garde"/>
          <w:spacing w:val="-1"/>
          <w:sz w:val="22"/>
          <w:szCs w:val="22"/>
        </w:rPr>
        <w:t>15, fracción LVII, 16 y 17</w:t>
      </w:r>
      <w:r w:rsidR="007D7680" w:rsidRPr="004D06F8">
        <w:rPr>
          <w:rFonts w:ascii="ITC Avant Garde" w:hAnsi="ITC Avant Garde"/>
          <w:spacing w:val="-1"/>
          <w:sz w:val="22"/>
          <w:szCs w:val="22"/>
        </w:rPr>
        <w:t>,</w:t>
      </w:r>
      <w:r w:rsidR="00212E62" w:rsidRPr="004D06F8">
        <w:rPr>
          <w:rFonts w:ascii="ITC Avant Garde" w:hAnsi="ITC Avant Garde"/>
          <w:spacing w:val="-1"/>
          <w:sz w:val="22"/>
          <w:szCs w:val="22"/>
        </w:rPr>
        <w:t xml:space="preserve"> penúltimo párrafo</w:t>
      </w:r>
      <w:r w:rsidR="00927EA1" w:rsidRPr="004D06F8">
        <w:rPr>
          <w:rFonts w:ascii="ITC Avant Garde" w:hAnsi="ITC Avant Garde"/>
          <w:spacing w:val="-1"/>
          <w:sz w:val="22"/>
          <w:szCs w:val="22"/>
        </w:rPr>
        <w:t xml:space="preserve"> </w:t>
      </w:r>
      <w:r w:rsidR="00212E62" w:rsidRPr="004D06F8">
        <w:rPr>
          <w:rFonts w:ascii="ITC Avant Garde" w:hAnsi="ITC Avant Garde"/>
          <w:spacing w:val="-1"/>
          <w:sz w:val="22"/>
          <w:szCs w:val="22"/>
        </w:rPr>
        <w:t>de la Ley Federal de Telecomunicaciones y Radiodifusión</w:t>
      </w:r>
      <w:r w:rsidR="00B978C1" w:rsidRPr="004D06F8">
        <w:rPr>
          <w:rFonts w:ascii="ITC Avant Garde" w:hAnsi="ITC Avant Garde"/>
          <w:spacing w:val="-1"/>
          <w:sz w:val="22"/>
          <w:szCs w:val="22"/>
        </w:rPr>
        <w:t>,</w:t>
      </w:r>
      <w:r w:rsidR="00212E62" w:rsidRPr="004D06F8">
        <w:rPr>
          <w:rFonts w:ascii="ITC Avant Garde" w:hAnsi="ITC Avant Garde"/>
          <w:sz w:val="22"/>
          <w:szCs w:val="22"/>
        </w:rPr>
        <w:t xml:space="preserve"> y 1, 4, fracción I y 6, fracción XVIII del Estatuto Orgánico del Instituto Federal de Telecomuni</w:t>
      </w:r>
      <w:r w:rsidR="000602F1" w:rsidRPr="004D06F8">
        <w:rPr>
          <w:rFonts w:ascii="ITC Avant Garde" w:hAnsi="ITC Avant Garde"/>
          <w:sz w:val="22"/>
          <w:szCs w:val="22"/>
        </w:rPr>
        <w:t>caciones, se emite el siguiente</w:t>
      </w:r>
      <w:r w:rsidR="00AF38AC" w:rsidRPr="004D06F8">
        <w:rPr>
          <w:rFonts w:ascii="ITC Avant Garde" w:hAnsi="ITC Avant Garde"/>
          <w:sz w:val="22"/>
          <w:szCs w:val="22"/>
        </w:rPr>
        <w:t>:</w:t>
      </w:r>
    </w:p>
    <w:p w:rsidR="00212E62" w:rsidRPr="004D06F8" w:rsidRDefault="00212E62" w:rsidP="004D06F8">
      <w:pPr>
        <w:pStyle w:val="Ttulo2"/>
        <w:spacing w:before="240"/>
        <w:jc w:val="center"/>
        <w:rPr>
          <w:rFonts w:ascii="ITC Avant Garde" w:hAnsi="ITC Avant Garde"/>
          <w:b/>
          <w:color w:val="000000" w:themeColor="text1"/>
          <w:sz w:val="22"/>
          <w:szCs w:val="22"/>
        </w:rPr>
      </w:pPr>
      <w:r w:rsidRPr="004D06F8">
        <w:rPr>
          <w:rFonts w:ascii="ITC Avant Garde" w:hAnsi="ITC Avant Garde"/>
          <w:b/>
          <w:color w:val="000000" w:themeColor="text1"/>
          <w:sz w:val="22"/>
          <w:szCs w:val="22"/>
        </w:rPr>
        <w:t>ACUERDO</w:t>
      </w:r>
    </w:p>
    <w:p w:rsidR="00A67D51" w:rsidRPr="004D06F8" w:rsidRDefault="00212E62" w:rsidP="004D06F8">
      <w:pPr>
        <w:suppressAutoHyphens/>
        <w:spacing w:before="240"/>
        <w:ind w:right="48"/>
        <w:jc w:val="both"/>
        <w:rPr>
          <w:rFonts w:ascii="ITC Avant Garde" w:hAnsi="ITC Avant Garde"/>
          <w:sz w:val="22"/>
          <w:szCs w:val="22"/>
        </w:rPr>
      </w:pPr>
      <w:r w:rsidRPr="004D06F8">
        <w:rPr>
          <w:rFonts w:ascii="ITC Avant Garde" w:hAnsi="ITC Avant Garde"/>
          <w:b/>
          <w:sz w:val="22"/>
          <w:szCs w:val="22"/>
        </w:rPr>
        <w:t xml:space="preserve">PRIMERO.- </w:t>
      </w:r>
      <w:r w:rsidR="00975A0C" w:rsidRPr="004D06F8">
        <w:rPr>
          <w:rFonts w:ascii="ITC Avant Garde" w:hAnsi="ITC Avant Garde"/>
          <w:sz w:val="22"/>
          <w:szCs w:val="22"/>
        </w:rPr>
        <w:t>No ha lugar a confirmar</w:t>
      </w:r>
      <w:r w:rsidR="007A10FA" w:rsidRPr="004D06F8">
        <w:rPr>
          <w:rFonts w:ascii="ITC Avant Garde" w:hAnsi="ITC Avant Garde"/>
          <w:sz w:val="22"/>
          <w:szCs w:val="22"/>
        </w:rPr>
        <w:t xml:space="preserve"> el criterio solicitado por la C</w:t>
      </w:r>
      <w:r w:rsidR="00443C63" w:rsidRPr="004D06F8">
        <w:rPr>
          <w:rFonts w:ascii="ITC Avant Garde" w:hAnsi="ITC Avant Garde"/>
          <w:sz w:val="22"/>
          <w:szCs w:val="22"/>
        </w:rPr>
        <w:t>omisió</w:t>
      </w:r>
      <w:r w:rsidR="008A766B" w:rsidRPr="004D06F8">
        <w:rPr>
          <w:rFonts w:ascii="ITC Avant Garde" w:hAnsi="ITC Avant Garde"/>
          <w:sz w:val="22"/>
          <w:szCs w:val="22"/>
        </w:rPr>
        <w:t>n Federal de El</w:t>
      </w:r>
      <w:r w:rsidR="00443C63" w:rsidRPr="004D06F8">
        <w:rPr>
          <w:rFonts w:ascii="ITC Avant Garde" w:hAnsi="ITC Avant Garde"/>
          <w:sz w:val="22"/>
          <w:szCs w:val="22"/>
        </w:rPr>
        <w:t xml:space="preserve">ectricidad, </w:t>
      </w:r>
      <w:r w:rsidR="008A766B" w:rsidRPr="004D06F8">
        <w:rPr>
          <w:rFonts w:ascii="ITC Avant Garde" w:hAnsi="ITC Avant Garde"/>
          <w:sz w:val="22"/>
          <w:szCs w:val="22"/>
        </w:rPr>
        <w:t>a</w:t>
      </w:r>
      <w:r w:rsidR="007A10FA" w:rsidRPr="004D06F8">
        <w:rPr>
          <w:rFonts w:ascii="ITC Avant Garde" w:hAnsi="ITC Avant Garde"/>
          <w:sz w:val="22"/>
          <w:szCs w:val="22"/>
        </w:rPr>
        <w:t>tendiendo a que el servicio de acceso a internet, de conformidad con la CPEUM y la LFTR, no constituye un se</w:t>
      </w:r>
      <w:r w:rsidR="008A766B" w:rsidRPr="004D06F8">
        <w:rPr>
          <w:rFonts w:ascii="ITC Avant Garde" w:hAnsi="ITC Avant Garde"/>
          <w:sz w:val="22"/>
          <w:szCs w:val="22"/>
        </w:rPr>
        <w:t>rvicio de valor agregado sino</w:t>
      </w:r>
      <w:r w:rsidR="007A10FA" w:rsidRPr="004D06F8">
        <w:rPr>
          <w:rFonts w:ascii="ITC Avant Garde" w:hAnsi="ITC Avant Garde"/>
          <w:sz w:val="22"/>
          <w:szCs w:val="22"/>
        </w:rPr>
        <w:t xml:space="preserve"> un servicio </w:t>
      </w:r>
      <w:r w:rsidR="007A10FA" w:rsidRPr="004D06F8">
        <w:rPr>
          <w:rFonts w:ascii="ITC Avant Garde" w:hAnsi="ITC Avant Garde"/>
          <w:sz w:val="22"/>
          <w:szCs w:val="22"/>
        </w:rPr>
        <w:lastRenderedPageBreak/>
        <w:t xml:space="preserve">público de telecomunicaciones de interés general, por lo que: </w:t>
      </w:r>
      <w:r w:rsidR="007A10FA" w:rsidRPr="004D06F8">
        <w:rPr>
          <w:rFonts w:ascii="ITC Avant Garde" w:hAnsi="ITC Avant Garde"/>
          <w:b/>
          <w:sz w:val="22"/>
          <w:szCs w:val="22"/>
        </w:rPr>
        <w:t>a)</w:t>
      </w:r>
      <w:r w:rsidR="007A10FA" w:rsidRPr="004D06F8">
        <w:rPr>
          <w:rFonts w:ascii="ITC Avant Garde" w:hAnsi="ITC Avant Garde"/>
          <w:sz w:val="22"/>
          <w:szCs w:val="22"/>
        </w:rPr>
        <w:t xml:space="preserve"> para su prestación resulta indispensable contar con concesión única o auto</w:t>
      </w:r>
      <w:r w:rsidR="008A766B" w:rsidRPr="004D06F8">
        <w:rPr>
          <w:rFonts w:ascii="ITC Avant Garde" w:hAnsi="ITC Avant Garde"/>
          <w:sz w:val="22"/>
          <w:szCs w:val="22"/>
        </w:rPr>
        <w:t>rización</w:t>
      </w:r>
      <w:r w:rsidR="007A10FA" w:rsidRPr="004D06F8">
        <w:rPr>
          <w:rFonts w:ascii="ITC Avant Garde" w:hAnsi="ITC Avant Garde"/>
          <w:sz w:val="22"/>
          <w:szCs w:val="22"/>
        </w:rPr>
        <w:t xml:space="preserve">, independientemente de que se utilice la </w:t>
      </w:r>
      <w:r w:rsidR="007A10FA" w:rsidRPr="004D06F8">
        <w:rPr>
          <w:rFonts w:ascii="ITC Avant Garde" w:hAnsi="ITC Avant Garde"/>
          <w:bCs/>
          <w:sz w:val="22"/>
          <w:szCs w:val="22"/>
        </w:rPr>
        <w:t>red pública de telecomunicaciones de un concesionario, y</w:t>
      </w:r>
      <w:r w:rsidR="007A10FA" w:rsidRPr="004D06F8">
        <w:rPr>
          <w:rFonts w:ascii="ITC Avant Garde" w:hAnsi="ITC Avant Garde"/>
          <w:sz w:val="22"/>
          <w:szCs w:val="22"/>
        </w:rPr>
        <w:t xml:space="preserve"> </w:t>
      </w:r>
      <w:r w:rsidR="007A10FA" w:rsidRPr="004D06F8">
        <w:rPr>
          <w:rFonts w:ascii="ITC Avant Garde" w:hAnsi="ITC Avant Garde"/>
          <w:b/>
          <w:sz w:val="22"/>
          <w:szCs w:val="22"/>
        </w:rPr>
        <w:t xml:space="preserve">b) </w:t>
      </w:r>
      <w:r w:rsidR="007A10FA" w:rsidRPr="004D06F8">
        <w:rPr>
          <w:rFonts w:ascii="ITC Avant Garde" w:hAnsi="ITC Avant Garde"/>
          <w:sz w:val="22"/>
          <w:szCs w:val="22"/>
        </w:rPr>
        <w:t xml:space="preserve">al no contar con alguno de los títulos habilitantes previstos en la </w:t>
      </w:r>
      <w:r w:rsidR="008A766B" w:rsidRPr="004D06F8">
        <w:rPr>
          <w:rFonts w:ascii="ITC Avant Garde" w:hAnsi="ITC Avant Garde"/>
          <w:sz w:val="22"/>
          <w:szCs w:val="22"/>
        </w:rPr>
        <w:t>ley</w:t>
      </w:r>
      <w:r w:rsidR="007A10FA" w:rsidRPr="004D06F8">
        <w:rPr>
          <w:rFonts w:ascii="ITC Avant Garde" w:hAnsi="ITC Avant Garde"/>
          <w:sz w:val="22"/>
          <w:szCs w:val="22"/>
        </w:rPr>
        <w:t>, a la fecha la C</w:t>
      </w:r>
      <w:r w:rsidR="00E72C53" w:rsidRPr="004D06F8">
        <w:rPr>
          <w:rFonts w:ascii="ITC Avant Garde" w:hAnsi="ITC Avant Garde"/>
          <w:sz w:val="22"/>
          <w:szCs w:val="22"/>
        </w:rPr>
        <w:t>omisión Federal de E</w:t>
      </w:r>
      <w:r w:rsidR="008A766B" w:rsidRPr="004D06F8">
        <w:rPr>
          <w:rFonts w:ascii="ITC Avant Garde" w:hAnsi="ITC Avant Garde"/>
          <w:sz w:val="22"/>
          <w:szCs w:val="22"/>
        </w:rPr>
        <w:t xml:space="preserve">lectricidad </w:t>
      </w:r>
      <w:r w:rsidR="007A10FA" w:rsidRPr="004D06F8">
        <w:rPr>
          <w:rFonts w:ascii="ITC Avant Garde" w:hAnsi="ITC Avant Garde"/>
          <w:sz w:val="22"/>
          <w:szCs w:val="22"/>
        </w:rPr>
        <w:t xml:space="preserve">se encuentra imposibilitada para prestar </w:t>
      </w:r>
      <w:r w:rsidR="008A766B" w:rsidRPr="004D06F8">
        <w:rPr>
          <w:rFonts w:ascii="ITC Avant Garde" w:hAnsi="ITC Avant Garde"/>
          <w:sz w:val="22"/>
          <w:szCs w:val="22"/>
        </w:rPr>
        <w:t>dicho servicio</w:t>
      </w:r>
      <w:r w:rsidR="007A10FA" w:rsidRPr="004D06F8">
        <w:rPr>
          <w:rFonts w:ascii="ITC Avant Garde" w:hAnsi="ITC Avant Garde"/>
          <w:sz w:val="22"/>
          <w:szCs w:val="22"/>
        </w:rPr>
        <w:t xml:space="preserve"> de manera directa o  haciendo uso de la </w:t>
      </w:r>
      <w:r w:rsidR="007A10FA" w:rsidRPr="004D06F8">
        <w:rPr>
          <w:rFonts w:ascii="ITC Avant Garde" w:hAnsi="ITC Avant Garde"/>
          <w:bCs/>
          <w:sz w:val="22"/>
          <w:szCs w:val="22"/>
        </w:rPr>
        <w:t>red pública de telecomunicaciones de un concesionario</w:t>
      </w:r>
      <w:r w:rsidR="008A766B" w:rsidRPr="004D06F8">
        <w:rPr>
          <w:rFonts w:ascii="ITC Avant Garde" w:hAnsi="ITC Avant Garde"/>
          <w:bCs/>
          <w:sz w:val="22"/>
          <w:szCs w:val="22"/>
        </w:rPr>
        <w:t>.</w:t>
      </w:r>
    </w:p>
    <w:p w:rsidR="00F069EC" w:rsidRPr="004D06F8" w:rsidRDefault="00292956" w:rsidP="004D06F8">
      <w:pPr>
        <w:suppressAutoHyphens/>
        <w:spacing w:before="240"/>
        <w:ind w:right="48"/>
        <w:jc w:val="both"/>
        <w:rPr>
          <w:rFonts w:ascii="ITC Avant Garde" w:hAnsi="ITC Avant Garde"/>
          <w:sz w:val="22"/>
          <w:szCs w:val="22"/>
        </w:rPr>
      </w:pPr>
      <w:r w:rsidRPr="004D06F8">
        <w:rPr>
          <w:rFonts w:ascii="ITC Avant Garde" w:hAnsi="ITC Avant Garde"/>
          <w:b/>
          <w:sz w:val="22"/>
          <w:szCs w:val="22"/>
        </w:rPr>
        <w:t>SEGUNDO.-</w:t>
      </w:r>
      <w:r w:rsidRPr="004D06F8">
        <w:rPr>
          <w:rFonts w:ascii="ITC Avant Garde" w:hAnsi="ITC Avant Garde"/>
          <w:sz w:val="22"/>
          <w:szCs w:val="22"/>
        </w:rPr>
        <w:t xml:space="preserve"> </w:t>
      </w:r>
      <w:r w:rsidR="007A10FA" w:rsidRPr="004D06F8">
        <w:rPr>
          <w:rFonts w:ascii="ITC Avant Garde" w:hAnsi="ITC Avant Garde"/>
          <w:sz w:val="22"/>
          <w:szCs w:val="22"/>
        </w:rPr>
        <w:t>Se instruye al Secretario Técnico del Pleno para que, en términos del artículo 177, fracción XII de la Ley Federal de Telecomunicaciones y Radiodifusión, inscriba en el Registro Público de Concesiones el presente Acuerdo.</w:t>
      </w:r>
    </w:p>
    <w:p w:rsidR="007E6F21" w:rsidRPr="004D06F8" w:rsidRDefault="004E5F85" w:rsidP="004D06F8">
      <w:pPr>
        <w:shd w:val="clear" w:color="auto" w:fill="FFFFFF"/>
        <w:spacing w:before="240"/>
        <w:ind w:right="14"/>
        <w:jc w:val="both"/>
        <w:rPr>
          <w:rFonts w:ascii="ITC Avant Garde" w:hAnsi="ITC Avant Garde"/>
          <w:sz w:val="22"/>
          <w:szCs w:val="22"/>
        </w:rPr>
      </w:pPr>
      <w:r w:rsidRPr="004D06F8">
        <w:rPr>
          <w:rFonts w:ascii="ITC Avant Garde" w:hAnsi="ITC Avant Garde"/>
          <w:b/>
          <w:sz w:val="22"/>
          <w:szCs w:val="22"/>
        </w:rPr>
        <w:t>TERCERO</w:t>
      </w:r>
      <w:r w:rsidR="00212E62" w:rsidRPr="004D06F8">
        <w:rPr>
          <w:rFonts w:ascii="ITC Avant Garde" w:hAnsi="ITC Avant Garde"/>
          <w:b/>
          <w:sz w:val="22"/>
          <w:szCs w:val="22"/>
        </w:rPr>
        <w:t xml:space="preserve">.- </w:t>
      </w:r>
      <w:r w:rsidR="007A10FA" w:rsidRPr="004D06F8">
        <w:rPr>
          <w:rFonts w:ascii="ITC Avant Garde" w:hAnsi="ITC Avant Garde"/>
          <w:sz w:val="22"/>
          <w:szCs w:val="22"/>
        </w:rPr>
        <w:t>Notifíquese.</w:t>
      </w:r>
    </w:p>
    <w:p w:rsidR="007E6F21" w:rsidRPr="004D06F8" w:rsidRDefault="007E6F21" w:rsidP="001F666C">
      <w:pPr>
        <w:shd w:val="clear" w:color="auto" w:fill="FFFFFF"/>
        <w:ind w:right="14"/>
        <w:jc w:val="both"/>
        <w:rPr>
          <w:rFonts w:ascii="ITC Avant Garde" w:hAnsi="ITC Avant Garde"/>
          <w:sz w:val="22"/>
          <w:szCs w:val="22"/>
        </w:rPr>
      </w:pPr>
    </w:p>
    <w:p w:rsidR="004D06F8" w:rsidRPr="004D06F8" w:rsidRDefault="00353697" w:rsidP="004D06F8">
      <w:pPr>
        <w:pStyle w:val="Prrafodelista"/>
        <w:ind w:left="0"/>
        <w:jc w:val="both"/>
        <w:rPr>
          <w:rFonts w:ascii="ITC Avant Garde" w:hAnsi="ITC Avant Garde" w:cs="Times New Roman"/>
          <w:sz w:val="14"/>
          <w:lang w:val="es-MX"/>
        </w:rPr>
      </w:pPr>
      <w:r w:rsidRPr="004D06F8">
        <w:rPr>
          <w:rFonts w:ascii="ITC Avant Garde" w:hAnsi="ITC Avant Garde"/>
          <w:sz w:val="14"/>
        </w:rPr>
        <w:t>El presente Acuerdo fue aprobado por el Pleno del Instituto Federal de Telecomunicaciones en su XXXI Sesión Ordinaria celebrada el 14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P/IFT/140916/486.</w:t>
      </w:r>
    </w:p>
    <w:sectPr w:rsidR="004D06F8" w:rsidRPr="004D06F8" w:rsidSect="00A12534">
      <w:footerReference w:type="even" r:id="rId8"/>
      <w:footerReference w:type="default" r:id="rId9"/>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31" w:rsidRDefault="00D84931" w:rsidP="00EC25B5">
      <w:r>
        <w:separator/>
      </w:r>
    </w:p>
  </w:endnote>
  <w:endnote w:type="continuationSeparator" w:id="0">
    <w:p w:rsidR="00D84931" w:rsidRDefault="00D84931" w:rsidP="00EC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8AF" w:rsidRDefault="001528AF" w:rsidP="00AC2F4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28AF" w:rsidRDefault="001528AF" w:rsidP="003009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989940"/>
      <w:docPartObj>
        <w:docPartGallery w:val="Page Numbers (Bottom of Page)"/>
        <w:docPartUnique/>
      </w:docPartObj>
    </w:sdtPr>
    <w:sdtEndPr>
      <w:rPr>
        <w:rFonts w:ascii="ITC Avant Garde" w:hAnsi="ITC Avant Garde"/>
      </w:rPr>
    </w:sdtEndPr>
    <w:sdtContent>
      <w:p w:rsidR="00A12534" w:rsidRPr="00A12534" w:rsidRDefault="00A12534">
        <w:pPr>
          <w:pStyle w:val="Piedepgina"/>
          <w:jc w:val="right"/>
          <w:rPr>
            <w:rFonts w:ascii="ITC Avant Garde" w:hAnsi="ITC Avant Garde"/>
          </w:rPr>
        </w:pPr>
        <w:r w:rsidRPr="00A12534">
          <w:rPr>
            <w:rFonts w:ascii="ITC Avant Garde" w:hAnsi="ITC Avant Garde"/>
          </w:rPr>
          <w:fldChar w:fldCharType="begin"/>
        </w:r>
        <w:r w:rsidRPr="00A12534">
          <w:rPr>
            <w:rFonts w:ascii="ITC Avant Garde" w:hAnsi="ITC Avant Garde"/>
          </w:rPr>
          <w:instrText>PAGE   \* MERGEFORMAT</w:instrText>
        </w:r>
        <w:r w:rsidRPr="00A12534">
          <w:rPr>
            <w:rFonts w:ascii="ITC Avant Garde" w:hAnsi="ITC Avant Garde"/>
          </w:rPr>
          <w:fldChar w:fldCharType="separate"/>
        </w:r>
        <w:r w:rsidR="004D06F8">
          <w:rPr>
            <w:rFonts w:ascii="ITC Avant Garde" w:hAnsi="ITC Avant Garde"/>
            <w:noProof/>
          </w:rPr>
          <w:t>8</w:t>
        </w:r>
        <w:r w:rsidRPr="00A12534">
          <w:rPr>
            <w:rFonts w:ascii="ITC Avant Garde" w:hAnsi="ITC Avant Garde"/>
          </w:rPr>
          <w:fldChar w:fldCharType="end"/>
        </w:r>
      </w:p>
    </w:sdtContent>
  </w:sdt>
  <w:p w:rsidR="001528AF" w:rsidRDefault="001528AF" w:rsidP="0030090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31" w:rsidRDefault="00D84931" w:rsidP="00EC25B5">
      <w:r>
        <w:separator/>
      </w:r>
    </w:p>
  </w:footnote>
  <w:footnote w:type="continuationSeparator" w:id="0">
    <w:p w:rsidR="00D84931" w:rsidRDefault="00D84931" w:rsidP="00EC25B5">
      <w:r>
        <w:continuationSeparator/>
      </w:r>
    </w:p>
  </w:footnote>
  <w:footnote w:id="1">
    <w:p w:rsidR="001528AF" w:rsidRPr="004D06F8" w:rsidRDefault="001528AF" w:rsidP="006F5B3A">
      <w:pPr>
        <w:spacing w:after="101"/>
        <w:jc w:val="both"/>
        <w:rPr>
          <w:color w:val="2F2F2F"/>
          <w:sz w:val="17"/>
          <w:szCs w:val="17"/>
        </w:rPr>
      </w:pPr>
      <w:r w:rsidRPr="004D06F8">
        <w:rPr>
          <w:rStyle w:val="Refdenotaalpie"/>
          <w:sz w:val="17"/>
          <w:szCs w:val="17"/>
        </w:rPr>
        <w:footnoteRef/>
      </w:r>
      <w:r w:rsidRPr="004D06F8">
        <w:rPr>
          <w:sz w:val="17"/>
          <w:szCs w:val="17"/>
        </w:rPr>
        <w:t xml:space="preserve"> “</w:t>
      </w:r>
      <w:r w:rsidRPr="004D06F8">
        <w:rPr>
          <w:b/>
          <w:bCs/>
          <w:color w:val="2F2F2F"/>
          <w:sz w:val="17"/>
          <w:szCs w:val="17"/>
        </w:rPr>
        <w:t>DÉCIMO QUINTO</w:t>
      </w:r>
      <w:r w:rsidRPr="004D06F8">
        <w:rPr>
          <w:bCs/>
          <w:color w:val="2F2F2F"/>
          <w:sz w:val="17"/>
          <w:szCs w:val="17"/>
        </w:rPr>
        <w:t>.</w:t>
      </w:r>
      <w:r w:rsidRPr="004D06F8">
        <w:rPr>
          <w:color w:val="2F2F2F"/>
          <w:sz w:val="17"/>
          <w:szCs w:val="17"/>
        </w:rPr>
        <w:t xml:space="preserve"> </w:t>
      </w:r>
      <w:r w:rsidRPr="004D06F8">
        <w:rPr>
          <w:color w:val="2F2F2F"/>
          <w:sz w:val="17"/>
          <w:szCs w:val="17"/>
          <w:u w:val="single"/>
        </w:rPr>
        <w:t>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w:t>
      </w:r>
      <w:r w:rsidRPr="004D06F8">
        <w:rPr>
          <w:color w:val="2F2F2F"/>
          <w:sz w:val="17"/>
          <w:szCs w:val="17"/>
        </w:rPr>
        <w:t xml:space="preserve">, con excepción de la fibra óptica, derechos de vía, torres, </w:t>
      </w:r>
      <w:proofErr w:type="spellStart"/>
      <w:r w:rsidRPr="004D06F8">
        <w:rPr>
          <w:color w:val="2F2F2F"/>
          <w:sz w:val="17"/>
          <w:szCs w:val="17"/>
        </w:rPr>
        <w:t>postería</w:t>
      </w:r>
      <w:proofErr w:type="spellEnd"/>
      <w:r w:rsidRPr="004D06F8">
        <w:rPr>
          <w:color w:val="2F2F2F"/>
          <w:sz w:val="17"/>
          <w:szCs w:val="17"/>
        </w:rPr>
        <w:t>,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 (énfasis añadido).</w:t>
      </w:r>
    </w:p>
  </w:footnote>
  <w:footnote w:id="2">
    <w:p w:rsidR="001528AF" w:rsidRPr="005C3EB1" w:rsidRDefault="001528AF" w:rsidP="005C3EB1">
      <w:pPr>
        <w:widowControl/>
        <w:spacing w:line="276" w:lineRule="auto"/>
        <w:ind w:left="-142" w:right="-93"/>
        <w:jc w:val="both"/>
        <w:rPr>
          <w:sz w:val="17"/>
          <w:szCs w:val="17"/>
        </w:rPr>
      </w:pPr>
      <w:r w:rsidRPr="00277660">
        <w:rPr>
          <w:rStyle w:val="Refdenotaalpie"/>
          <w:sz w:val="14"/>
          <w:szCs w:val="12"/>
        </w:rPr>
        <w:footnoteRef/>
      </w:r>
      <w:r w:rsidRPr="00277660">
        <w:rPr>
          <w:sz w:val="14"/>
          <w:szCs w:val="12"/>
        </w:rPr>
        <w:t xml:space="preserve"> </w:t>
      </w:r>
      <w:r>
        <w:rPr>
          <w:sz w:val="17"/>
          <w:szCs w:val="17"/>
        </w:rPr>
        <w:t>Durante el proceso de reforma constitucional en materia de telecomunicaciones de 2013, el</w:t>
      </w:r>
      <w:r w:rsidRPr="00277660">
        <w:rPr>
          <w:sz w:val="17"/>
          <w:szCs w:val="17"/>
        </w:rPr>
        <w:t xml:space="preserve"> Dictamen de la Cámara Revisora</w:t>
      </w:r>
      <w:r>
        <w:rPr>
          <w:sz w:val="17"/>
          <w:szCs w:val="17"/>
        </w:rPr>
        <w:t xml:space="preserve"> señaló que: “…</w:t>
      </w:r>
      <w:r w:rsidRPr="001C60A1">
        <w:rPr>
          <w:i/>
          <w:sz w:val="17"/>
          <w:szCs w:val="17"/>
        </w:rPr>
        <w:t xml:space="preserve">Para tal efecto tendrá a su cargo la regulación, promoción y supervisión del uso, aprovechamiento y explotación del espectro radioeléctrico, las redes y la prestación de los servicios de radiodifusión y de los servicios convergentes de telecomunicaciones (telefonía fija, telefonía móvil, </w:t>
      </w:r>
      <w:r w:rsidRPr="001C60A1">
        <w:rPr>
          <w:i/>
          <w:sz w:val="17"/>
          <w:szCs w:val="17"/>
          <w:u w:val="single"/>
        </w:rPr>
        <w:t>Internet fijo</w:t>
      </w:r>
      <w:r w:rsidRPr="001C60A1">
        <w:rPr>
          <w:i/>
          <w:sz w:val="17"/>
          <w:szCs w:val="17"/>
        </w:rPr>
        <w:t xml:space="preserve">, </w:t>
      </w:r>
      <w:r w:rsidRPr="001C60A1">
        <w:rPr>
          <w:i/>
          <w:sz w:val="17"/>
          <w:szCs w:val="17"/>
          <w:u w:val="single"/>
        </w:rPr>
        <w:t>Internet móvil</w:t>
      </w:r>
      <w:r w:rsidRPr="001C60A1">
        <w:rPr>
          <w:i/>
          <w:sz w:val="17"/>
          <w:szCs w:val="17"/>
        </w:rPr>
        <w:t>, televisión restringida, entre otros), así como el acceso a la infraestructura activa, pasiva y otros insumos esenciales, con la finalidad de garantizar lo establecido en los artículos 6° y 7° de esta Constitución</w:t>
      </w:r>
      <w:r w:rsidRPr="00277660">
        <w:rPr>
          <w:sz w:val="17"/>
          <w:szCs w:val="17"/>
        </w:rPr>
        <w:t>”</w:t>
      </w:r>
      <w:r>
        <w:rPr>
          <w:sz w:val="17"/>
          <w:szCs w:val="17"/>
        </w:rPr>
        <w:t xml:space="preserve"> (énfasis añadido). De </w:t>
      </w:r>
      <w:r w:rsidRPr="00277660">
        <w:rPr>
          <w:sz w:val="17"/>
          <w:szCs w:val="17"/>
        </w:rPr>
        <w:t>lo</w:t>
      </w:r>
      <w:r>
        <w:rPr>
          <w:sz w:val="17"/>
          <w:szCs w:val="17"/>
        </w:rPr>
        <w:t xml:space="preserve"> anterior</w:t>
      </w:r>
      <w:r w:rsidRPr="00277660">
        <w:rPr>
          <w:sz w:val="17"/>
          <w:szCs w:val="17"/>
        </w:rPr>
        <w:t xml:space="preserve"> se desprende</w:t>
      </w:r>
      <w:r>
        <w:rPr>
          <w:sz w:val="17"/>
          <w:szCs w:val="17"/>
        </w:rPr>
        <w:t xml:space="preserve"> la intención del Constituyente de considerar al internet móvil y</w:t>
      </w:r>
      <w:r w:rsidRPr="00277660">
        <w:rPr>
          <w:sz w:val="17"/>
          <w:szCs w:val="17"/>
        </w:rPr>
        <w:t xml:space="preserve"> fijo </w:t>
      </w:r>
      <w:r>
        <w:rPr>
          <w:sz w:val="17"/>
          <w:szCs w:val="17"/>
        </w:rPr>
        <w:t>como</w:t>
      </w:r>
      <w:r w:rsidRPr="00277660">
        <w:rPr>
          <w:sz w:val="17"/>
          <w:szCs w:val="17"/>
        </w:rPr>
        <w:t xml:space="preserve"> servicios de telecomunicaciones.</w:t>
      </w:r>
      <w:r>
        <w:rPr>
          <w:sz w:val="17"/>
          <w:szCs w:val="17"/>
        </w:rPr>
        <w:t xml:space="preserve"> p.163.</w:t>
      </w:r>
    </w:p>
  </w:footnote>
  <w:footnote w:id="3">
    <w:p w:rsidR="001528AF" w:rsidRDefault="001528AF" w:rsidP="00CB436A">
      <w:pPr>
        <w:pStyle w:val="Textonotapie"/>
        <w:jc w:val="both"/>
      </w:pPr>
      <w:r>
        <w:rPr>
          <w:rStyle w:val="Refdenotaalpie"/>
        </w:rPr>
        <w:footnoteRef/>
      </w:r>
      <w:r>
        <w:t xml:space="preserve"> </w:t>
      </w:r>
      <w:r w:rsidRPr="00277660">
        <w:rPr>
          <w:sz w:val="17"/>
          <w:szCs w:val="17"/>
        </w:rPr>
        <w:t xml:space="preserve">Es importante señalar que el régimen transitorio del Decreto por el que fue expedida la LFTR </w:t>
      </w:r>
      <w:r>
        <w:rPr>
          <w:sz w:val="17"/>
          <w:szCs w:val="17"/>
        </w:rPr>
        <w:t>reconoció</w:t>
      </w:r>
      <w:r w:rsidRPr="00277660">
        <w:rPr>
          <w:sz w:val="17"/>
          <w:szCs w:val="17"/>
        </w:rPr>
        <w:t xml:space="preserve"> únicamente</w:t>
      </w:r>
      <w:r>
        <w:rPr>
          <w:sz w:val="17"/>
          <w:szCs w:val="17"/>
        </w:rPr>
        <w:t xml:space="preserve"> la vigencia de </w:t>
      </w:r>
      <w:r w:rsidRPr="00277660">
        <w:rPr>
          <w:sz w:val="17"/>
          <w:szCs w:val="17"/>
        </w:rPr>
        <w:t xml:space="preserve">las concesiones y permisos otorgados al amparo de la abrogada LFT </w:t>
      </w:r>
      <w:r>
        <w:rPr>
          <w:sz w:val="17"/>
          <w:szCs w:val="17"/>
        </w:rPr>
        <w:t>(no así de</w:t>
      </w:r>
      <w:r w:rsidRPr="00277660">
        <w:rPr>
          <w:sz w:val="17"/>
          <w:szCs w:val="17"/>
        </w:rPr>
        <w:t xml:space="preserve"> las constancias</w:t>
      </w:r>
      <w:r>
        <w:rPr>
          <w:sz w:val="17"/>
          <w:szCs w:val="17"/>
        </w:rPr>
        <w:t xml:space="preserve"> de servicios de valor agregado)</w:t>
      </w:r>
      <w:r w:rsidRPr="00277660">
        <w:rPr>
          <w:sz w:val="17"/>
          <w:szCs w:val="17"/>
        </w:rPr>
        <w:t>, al señalar en su artículo Séptimo transitorio que “…</w:t>
      </w:r>
      <w:r w:rsidRPr="001C60A1">
        <w:rPr>
          <w:i/>
          <w:sz w:val="17"/>
          <w:szCs w:val="17"/>
          <w:lang w:val="es-ES_tradnl"/>
        </w:rPr>
        <w:t>las concesiones y permisos otorgados con anterioridad a la entrada en vigor del presente Decreto, se mantendrán en los términos y condiciones consignados en los respectivos títulos o permisos hasta su terminación</w:t>
      </w:r>
      <w:r w:rsidRPr="00277660">
        <w:rPr>
          <w:sz w:val="17"/>
          <w:szCs w:val="17"/>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940"/>
    <w:multiLevelType w:val="hybridMultilevel"/>
    <w:tmpl w:val="F0B6104E"/>
    <w:lvl w:ilvl="0" w:tplc="C292DD00">
      <w:start w:val="1"/>
      <w:numFmt w:val="upperRoman"/>
      <w:lvlText w:val="%1."/>
      <w:lvlJc w:val="left"/>
      <w:pPr>
        <w:ind w:left="862" w:hanging="720"/>
      </w:pPr>
      <w:rPr>
        <w:rFonts w:hint="default"/>
        <w:b/>
        <w:i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7527229"/>
    <w:multiLevelType w:val="hybridMultilevel"/>
    <w:tmpl w:val="D9309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C83BBF"/>
    <w:multiLevelType w:val="hybridMultilevel"/>
    <w:tmpl w:val="0E12207C"/>
    <w:lvl w:ilvl="0" w:tplc="E7A08274">
      <w:start w:val="3"/>
      <w:numFmt w:val="bullet"/>
      <w:lvlText w:val="-"/>
      <w:lvlJc w:val="left"/>
      <w:pPr>
        <w:ind w:left="786" w:hanging="360"/>
      </w:pPr>
      <w:rPr>
        <w:rFonts w:ascii="Arial" w:eastAsiaTheme="minorHAnsi" w:hAnsi="Arial" w:cs="Aria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 w15:restartNumberingAfterBreak="0">
    <w:nsid w:val="0B3F175B"/>
    <w:multiLevelType w:val="hybridMultilevel"/>
    <w:tmpl w:val="8F5AD924"/>
    <w:lvl w:ilvl="0" w:tplc="30905118">
      <w:start w:val="1"/>
      <w:numFmt w:val="lowerLetter"/>
      <w:lvlText w:val="%1)"/>
      <w:lvlJc w:val="left"/>
      <w:pPr>
        <w:ind w:left="1353" w:hanging="360"/>
      </w:pPr>
      <w:rPr>
        <w:rFonts w:ascii="ITC Avant Garde" w:hAnsi="ITC Avant Garde" w:hint="default"/>
        <w:sz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127842A0"/>
    <w:multiLevelType w:val="hybridMultilevel"/>
    <w:tmpl w:val="897CDE98"/>
    <w:lvl w:ilvl="0" w:tplc="80C8EE2A">
      <w:start w:val="3"/>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E26611"/>
    <w:multiLevelType w:val="hybridMultilevel"/>
    <w:tmpl w:val="43964B2E"/>
    <w:lvl w:ilvl="0" w:tplc="F9AA776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FA1C78"/>
    <w:multiLevelType w:val="hybridMultilevel"/>
    <w:tmpl w:val="25245BDC"/>
    <w:lvl w:ilvl="0" w:tplc="ACF60102">
      <w:start w:val="3"/>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6A00E94"/>
    <w:multiLevelType w:val="hybridMultilevel"/>
    <w:tmpl w:val="CF429E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A9C603E"/>
    <w:multiLevelType w:val="hybridMultilevel"/>
    <w:tmpl w:val="E276576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2D3D4835"/>
    <w:multiLevelType w:val="hybridMultilevel"/>
    <w:tmpl w:val="6F929D76"/>
    <w:lvl w:ilvl="0" w:tplc="EFF885F4">
      <w:start w:val="1"/>
      <w:numFmt w:val="bullet"/>
      <w:lvlText w:val=""/>
      <w:lvlJc w:val="left"/>
      <w:pPr>
        <w:ind w:left="1647" w:hanging="360"/>
      </w:pPr>
      <w:rPr>
        <w:rFonts w:ascii="Symbol" w:eastAsia="Times New Roman" w:hAnsi="Symbol" w:cs="Aria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0" w15:restartNumberingAfterBreak="0">
    <w:nsid w:val="34B71E9F"/>
    <w:multiLevelType w:val="hybridMultilevel"/>
    <w:tmpl w:val="698E0B30"/>
    <w:lvl w:ilvl="0" w:tplc="1430E08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4C49EF"/>
    <w:multiLevelType w:val="hybridMultilevel"/>
    <w:tmpl w:val="D3ECAAA4"/>
    <w:lvl w:ilvl="0" w:tplc="108040F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4CB5121B"/>
    <w:multiLevelType w:val="hybridMultilevel"/>
    <w:tmpl w:val="99E8D778"/>
    <w:lvl w:ilvl="0" w:tplc="B768ACCC">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97C2AAD"/>
    <w:multiLevelType w:val="hybridMultilevel"/>
    <w:tmpl w:val="4C3AA09A"/>
    <w:lvl w:ilvl="0" w:tplc="C16489D0">
      <w:start w:val="1"/>
      <w:numFmt w:val="upperLetter"/>
      <w:lvlText w:val="%1."/>
      <w:lvlJc w:val="left"/>
      <w:pPr>
        <w:ind w:left="927" w:hanging="360"/>
      </w:pPr>
      <w:rPr>
        <w:rFonts w:hint="default"/>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59880C06"/>
    <w:multiLevelType w:val="hybridMultilevel"/>
    <w:tmpl w:val="9544E974"/>
    <w:lvl w:ilvl="0" w:tplc="625E45FE">
      <w:start w:val="1"/>
      <w:numFmt w:val="lowerLetter"/>
      <w:lvlText w:val="%1)"/>
      <w:lvlJc w:val="left"/>
      <w:pPr>
        <w:ind w:left="2007" w:hanging="360"/>
      </w:pPr>
      <w:rPr>
        <w:rFonts w:hint="default"/>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15" w15:restartNumberingAfterBreak="0">
    <w:nsid w:val="5D7E04CA"/>
    <w:multiLevelType w:val="hybridMultilevel"/>
    <w:tmpl w:val="99E8D778"/>
    <w:lvl w:ilvl="0" w:tplc="B768ACCC">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39B72A0"/>
    <w:multiLevelType w:val="hybridMultilevel"/>
    <w:tmpl w:val="085E602C"/>
    <w:lvl w:ilvl="0" w:tplc="D2161C5A">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D742E4"/>
    <w:multiLevelType w:val="hybridMultilevel"/>
    <w:tmpl w:val="62747556"/>
    <w:lvl w:ilvl="0" w:tplc="CE5E630E">
      <w:start w:val="1"/>
      <w:numFmt w:val="upperRoman"/>
      <w:lvlText w:val="%1."/>
      <w:lvlJc w:val="left"/>
      <w:pPr>
        <w:ind w:left="1146" w:hanging="720"/>
      </w:pPr>
      <w:rPr>
        <w:rFonts w:hint="default"/>
        <w:b/>
        <w:sz w:val="2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6C194DE6"/>
    <w:multiLevelType w:val="hybridMultilevel"/>
    <w:tmpl w:val="DFD8EA08"/>
    <w:lvl w:ilvl="0" w:tplc="080A0013">
      <w:start w:val="1"/>
      <w:numFmt w:val="upperRoman"/>
      <w:lvlText w:val="%1."/>
      <w:lvlJc w:val="right"/>
      <w:pPr>
        <w:ind w:left="1287" w:hanging="360"/>
      </w:pPr>
      <w:rPr>
        <w:rFonts w:hint="default"/>
        <w:i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3"/>
  </w:num>
  <w:num w:numId="2">
    <w:abstractNumId w:val="11"/>
  </w:num>
  <w:num w:numId="3">
    <w:abstractNumId w:val="13"/>
  </w:num>
  <w:num w:numId="4">
    <w:abstractNumId w:val="4"/>
  </w:num>
  <w:num w:numId="5">
    <w:abstractNumId w:val="6"/>
  </w:num>
  <w:num w:numId="6">
    <w:abstractNumId w:val="10"/>
  </w:num>
  <w:num w:numId="7">
    <w:abstractNumId w:val="18"/>
  </w:num>
  <w:num w:numId="8">
    <w:abstractNumId w:val="1"/>
  </w:num>
  <w:num w:numId="9">
    <w:abstractNumId w:val="12"/>
  </w:num>
  <w:num w:numId="10">
    <w:abstractNumId w:val="7"/>
  </w:num>
  <w:num w:numId="11">
    <w:abstractNumId w:val="9"/>
  </w:num>
  <w:num w:numId="12">
    <w:abstractNumId w:val="14"/>
  </w:num>
  <w:num w:numId="13">
    <w:abstractNumId w:val="0"/>
  </w:num>
  <w:num w:numId="14">
    <w:abstractNumId w:val="5"/>
  </w:num>
  <w:num w:numId="15">
    <w:abstractNumId w:val="16"/>
  </w:num>
  <w:num w:numId="16">
    <w:abstractNumId w:val="15"/>
  </w:num>
  <w:num w:numId="17">
    <w:abstractNumId w:val="2"/>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D0"/>
    <w:rsid w:val="00000838"/>
    <w:rsid w:val="0000337D"/>
    <w:rsid w:val="0000600C"/>
    <w:rsid w:val="00007BFC"/>
    <w:rsid w:val="000116B3"/>
    <w:rsid w:val="00011903"/>
    <w:rsid w:val="000124DF"/>
    <w:rsid w:val="00012AF6"/>
    <w:rsid w:val="0001380F"/>
    <w:rsid w:val="000142EC"/>
    <w:rsid w:val="000156AE"/>
    <w:rsid w:val="00015D13"/>
    <w:rsid w:val="00015D27"/>
    <w:rsid w:val="0001716B"/>
    <w:rsid w:val="000179D5"/>
    <w:rsid w:val="00021D66"/>
    <w:rsid w:val="00025AE8"/>
    <w:rsid w:val="00025CC8"/>
    <w:rsid w:val="00026FC6"/>
    <w:rsid w:val="00032F74"/>
    <w:rsid w:val="000331FC"/>
    <w:rsid w:val="000345F2"/>
    <w:rsid w:val="00034D75"/>
    <w:rsid w:val="00034FF6"/>
    <w:rsid w:val="00035D76"/>
    <w:rsid w:val="00035E1E"/>
    <w:rsid w:val="00040116"/>
    <w:rsid w:val="000406BD"/>
    <w:rsid w:val="000415F0"/>
    <w:rsid w:val="00041622"/>
    <w:rsid w:val="000421BD"/>
    <w:rsid w:val="00043CA1"/>
    <w:rsid w:val="0004572D"/>
    <w:rsid w:val="000469CC"/>
    <w:rsid w:val="000521BC"/>
    <w:rsid w:val="00053827"/>
    <w:rsid w:val="00057499"/>
    <w:rsid w:val="000602F1"/>
    <w:rsid w:val="00062566"/>
    <w:rsid w:val="0006285A"/>
    <w:rsid w:val="000654F9"/>
    <w:rsid w:val="00065B9B"/>
    <w:rsid w:val="00066C1B"/>
    <w:rsid w:val="00067146"/>
    <w:rsid w:val="00067DB6"/>
    <w:rsid w:val="000711A2"/>
    <w:rsid w:val="00071E67"/>
    <w:rsid w:val="00071E7B"/>
    <w:rsid w:val="00073839"/>
    <w:rsid w:val="00085339"/>
    <w:rsid w:val="00085653"/>
    <w:rsid w:val="000878D4"/>
    <w:rsid w:val="0009034C"/>
    <w:rsid w:val="00092BB4"/>
    <w:rsid w:val="00093FC6"/>
    <w:rsid w:val="00095E03"/>
    <w:rsid w:val="00097C52"/>
    <w:rsid w:val="00097DB9"/>
    <w:rsid w:val="000A2A80"/>
    <w:rsid w:val="000A3A51"/>
    <w:rsid w:val="000B0528"/>
    <w:rsid w:val="000B1058"/>
    <w:rsid w:val="000B1316"/>
    <w:rsid w:val="000B13CF"/>
    <w:rsid w:val="000B4EDB"/>
    <w:rsid w:val="000B4F6A"/>
    <w:rsid w:val="000B5C80"/>
    <w:rsid w:val="000B5D61"/>
    <w:rsid w:val="000B6B92"/>
    <w:rsid w:val="000B6DC8"/>
    <w:rsid w:val="000B7EA1"/>
    <w:rsid w:val="000B7F43"/>
    <w:rsid w:val="000C0EB9"/>
    <w:rsid w:val="000C14FF"/>
    <w:rsid w:val="000C4A97"/>
    <w:rsid w:val="000C4E65"/>
    <w:rsid w:val="000C4E69"/>
    <w:rsid w:val="000C4E8C"/>
    <w:rsid w:val="000C501D"/>
    <w:rsid w:val="000C5201"/>
    <w:rsid w:val="000C5BED"/>
    <w:rsid w:val="000C720D"/>
    <w:rsid w:val="000D046F"/>
    <w:rsid w:val="000D22B6"/>
    <w:rsid w:val="000D2CA2"/>
    <w:rsid w:val="000D6254"/>
    <w:rsid w:val="000E1275"/>
    <w:rsid w:val="000E1844"/>
    <w:rsid w:val="000E1F40"/>
    <w:rsid w:val="000E2ABA"/>
    <w:rsid w:val="000E3A0C"/>
    <w:rsid w:val="000E3B35"/>
    <w:rsid w:val="000E4EF3"/>
    <w:rsid w:val="000E5145"/>
    <w:rsid w:val="000E66E8"/>
    <w:rsid w:val="000E6A33"/>
    <w:rsid w:val="000E7670"/>
    <w:rsid w:val="000F0739"/>
    <w:rsid w:val="000F1B41"/>
    <w:rsid w:val="000F1C18"/>
    <w:rsid w:val="000F2249"/>
    <w:rsid w:val="000F2624"/>
    <w:rsid w:val="000F379E"/>
    <w:rsid w:val="000F3CCD"/>
    <w:rsid w:val="000F46FE"/>
    <w:rsid w:val="000F498B"/>
    <w:rsid w:val="000F49B3"/>
    <w:rsid w:val="000F5893"/>
    <w:rsid w:val="000F615A"/>
    <w:rsid w:val="000F7654"/>
    <w:rsid w:val="0010265D"/>
    <w:rsid w:val="0010271D"/>
    <w:rsid w:val="00106286"/>
    <w:rsid w:val="001064C0"/>
    <w:rsid w:val="00112481"/>
    <w:rsid w:val="00112FA5"/>
    <w:rsid w:val="001141D9"/>
    <w:rsid w:val="001143CF"/>
    <w:rsid w:val="0011684A"/>
    <w:rsid w:val="00117640"/>
    <w:rsid w:val="001210D0"/>
    <w:rsid w:val="00122221"/>
    <w:rsid w:val="00122C71"/>
    <w:rsid w:val="001269F9"/>
    <w:rsid w:val="001301B5"/>
    <w:rsid w:val="0013024E"/>
    <w:rsid w:val="00130388"/>
    <w:rsid w:val="00130A10"/>
    <w:rsid w:val="001315CD"/>
    <w:rsid w:val="00132490"/>
    <w:rsid w:val="0013280E"/>
    <w:rsid w:val="00132CDE"/>
    <w:rsid w:val="00135602"/>
    <w:rsid w:val="00136E00"/>
    <w:rsid w:val="00140B71"/>
    <w:rsid w:val="00141B36"/>
    <w:rsid w:val="00142BEF"/>
    <w:rsid w:val="00143377"/>
    <w:rsid w:val="00144C04"/>
    <w:rsid w:val="00151607"/>
    <w:rsid w:val="0015229A"/>
    <w:rsid w:val="001528AF"/>
    <w:rsid w:val="00152F2B"/>
    <w:rsid w:val="001532C1"/>
    <w:rsid w:val="001537A2"/>
    <w:rsid w:val="001539D6"/>
    <w:rsid w:val="00155AFE"/>
    <w:rsid w:val="00155CF4"/>
    <w:rsid w:val="0015693F"/>
    <w:rsid w:val="001575D3"/>
    <w:rsid w:val="0015797E"/>
    <w:rsid w:val="001609EC"/>
    <w:rsid w:val="00161D8E"/>
    <w:rsid w:val="001651F5"/>
    <w:rsid w:val="0016770D"/>
    <w:rsid w:val="00167840"/>
    <w:rsid w:val="00171E5C"/>
    <w:rsid w:val="00171FF4"/>
    <w:rsid w:val="001727B3"/>
    <w:rsid w:val="00173460"/>
    <w:rsid w:val="00175AD1"/>
    <w:rsid w:val="0017625F"/>
    <w:rsid w:val="0017787C"/>
    <w:rsid w:val="00181871"/>
    <w:rsid w:val="00181B28"/>
    <w:rsid w:val="001826A0"/>
    <w:rsid w:val="00183046"/>
    <w:rsid w:val="001843DB"/>
    <w:rsid w:val="00186D0F"/>
    <w:rsid w:val="00187A25"/>
    <w:rsid w:val="001915BF"/>
    <w:rsid w:val="00191650"/>
    <w:rsid w:val="0019173E"/>
    <w:rsid w:val="00194A87"/>
    <w:rsid w:val="00196A3E"/>
    <w:rsid w:val="001A251D"/>
    <w:rsid w:val="001A43DF"/>
    <w:rsid w:val="001A6A17"/>
    <w:rsid w:val="001B170F"/>
    <w:rsid w:val="001B2FBE"/>
    <w:rsid w:val="001B3A6F"/>
    <w:rsid w:val="001B3A70"/>
    <w:rsid w:val="001B684B"/>
    <w:rsid w:val="001C09D4"/>
    <w:rsid w:val="001C2817"/>
    <w:rsid w:val="001C2EFB"/>
    <w:rsid w:val="001C57B8"/>
    <w:rsid w:val="001C60A1"/>
    <w:rsid w:val="001C73BE"/>
    <w:rsid w:val="001D1DAE"/>
    <w:rsid w:val="001D20EB"/>
    <w:rsid w:val="001D2C26"/>
    <w:rsid w:val="001D7B7B"/>
    <w:rsid w:val="001E06AE"/>
    <w:rsid w:val="001E3127"/>
    <w:rsid w:val="001E4B20"/>
    <w:rsid w:val="001E68B0"/>
    <w:rsid w:val="001F0B1E"/>
    <w:rsid w:val="001F182E"/>
    <w:rsid w:val="001F34BD"/>
    <w:rsid w:val="001F4E54"/>
    <w:rsid w:val="001F666C"/>
    <w:rsid w:val="001F7340"/>
    <w:rsid w:val="00203256"/>
    <w:rsid w:val="00204581"/>
    <w:rsid w:val="00204621"/>
    <w:rsid w:val="002053FD"/>
    <w:rsid w:val="002059E3"/>
    <w:rsid w:val="002067DA"/>
    <w:rsid w:val="00212E62"/>
    <w:rsid w:val="00213A8C"/>
    <w:rsid w:val="00213DF7"/>
    <w:rsid w:val="0021408A"/>
    <w:rsid w:val="00214213"/>
    <w:rsid w:val="002164FA"/>
    <w:rsid w:val="00217A09"/>
    <w:rsid w:val="00224AD2"/>
    <w:rsid w:val="00224E3D"/>
    <w:rsid w:val="00226C2D"/>
    <w:rsid w:val="00227F1E"/>
    <w:rsid w:val="00230100"/>
    <w:rsid w:val="002309A2"/>
    <w:rsid w:val="00230B43"/>
    <w:rsid w:val="002320A0"/>
    <w:rsid w:val="00233B64"/>
    <w:rsid w:val="00233E6A"/>
    <w:rsid w:val="0023528E"/>
    <w:rsid w:val="00235FE9"/>
    <w:rsid w:val="00236B49"/>
    <w:rsid w:val="0024124B"/>
    <w:rsid w:val="00241B68"/>
    <w:rsid w:val="00243FCC"/>
    <w:rsid w:val="0024482F"/>
    <w:rsid w:val="00244896"/>
    <w:rsid w:val="00245B98"/>
    <w:rsid w:val="00245B9F"/>
    <w:rsid w:val="0024625D"/>
    <w:rsid w:val="0024632D"/>
    <w:rsid w:val="00251CAA"/>
    <w:rsid w:val="00251EBE"/>
    <w:rsid w:val="00253BE3"/>
    <w:rsid w:val="00255F5A"/>
    <w:rsid w:val="00257B69"/>
    <w:rsid w:val="00261444"/>
    <w:rsid w:val="00263B19"/>
    <w:rsid w:val="00265033"/>
    <w:rsid w:val="00270005"/>
    <w:rsid w:val="00270813"/>
    <w:rsid w:val="002719CE"/>
    <w:rsid w:val="00272E24"/>
    <w:rsid w:val="00273D70"/>
    <w:rsid w:val="00275A32"/>
    <w:rsid w:val="00276DEE"/>
    <w:rsid w:val="00277660"/>
    <w:rsid w:val="00277AAF"/>
    <w:rsid w:val="002810CF"/>
    <w:rsid w:val="0028157B"/>
    <w:rsid w:val="00281BD5"/>
    <w:rsid w:val="00282E8B"/>
    <w:rsid w:val="00284EDA"/>
    <w:rsid w:val="002861D4"/>
    <w:rsid w:val="00290504"/>
    <w:rsid w:val="0029228E"/>
    <w:rsid w:val="00292343"/>
    <w:rsid w:val="00292956"/>
    <w:rsid w:val="002946F5"/>
    <w:rsid w:val="00296A1B"/>
    <w:rsid w:val="002A0E2E"/>
    <w:rsid w:val="002A12A9"/>
    <w:rsid w:val="002A12FD"/>
    <w:rsid w:val="002A1F4C"/>
    <w:rsid w:val="002A42D0"/>
    <w:rsid w:val="002B1E08"/>
    <w:rsid w:val="002B1E99"/>
    <w:rsid w:val="002B21B9"/>
    <w:rsid w:val="002B35A7"/>
    <w:rsid w:val="002B4793"/>
    <w:rsid w:val="002B4CBB"/>
    <w:rsid w:val="002B6047"/>
    <w:rsid w:val="002B73A4"/>
    <w:rsid w:val="002C0956"/>
    <w:rsid w:val="002C1052"/>
    <w:rsid w:val="002C37A8"/>
    <w:rsid w:val="002C60EA"/>
    <w:rsid w:val="002D1DBE"/>
    <w:rsid w:val="002D377C"/>
    <w:rsid w:val="002D3EBA"/>
    <w:rsid w:val="002D7BDE"/>
    <w:rsid w:val="002E16B5"/>
    <w:rsid w:val="002E355D"/>
    <w:rsid w:val="002E471A"/>
    <w:rsid w:val="0030090C"/>
    <w:rsid w:val="00303689"/>
    <w:rsid w:val="00303727"/>
    <w:rsid w:val="00305FDC"/>
    <w:rsid w:val="00312E36"/>
    <w:rsid w:val="00315108"/>
    <w:rsid w:val="003157DF"/>
    <w:rsid w:val="003162F3"/>
    <w:rsid w:val="00316D44"/>
    <w:rsid w:val="003174AE"/>
    <w:rsid w:val="003178A0"/>
    <w:rsid w:val="00320838"/>
    <w:rsid w:val="00320BB1"/>
    <w:rsid w:val="00320DEB"/>
    <w:rsid w:val="003226A4"/>
    <w:rsid w:val="00322BEB"/>
    <w:rsid w:val="00326584"/>
    <w:rsid w:val="00332B60"/>
    <w:rsid w:val="003339BA"/>
    <w:rsid w:val="003359A0"/>
    <w:rsid w:val="0033739D"/>
    <w:rsid w:val="00340515"/>
    <w:rsid w:val="0034157E"/>
    <w:rsid w:val="00341E0E"/>
    <w:rsid w:val="0034338F"/>
    <w:rsid w:val="003442CD"/>
    <w:rsid w:val="00346374"/>
    <w:rsid w:val="00347036"/>
    <w:rsid w:val="00347630"/>
    <w:rsid w:val="00350A57"/>
    <w:rsid w:val="003524ED"/>
    <w:rsid w:val="003527AC"/>
    <w:rsid w:val="00352B25"/>
    <w:rsid w:val="00353697"/>
    <w:rsid w:val="00354A4C"/>
    <w:rsid w:val="00360E57"/>
    <w:rsid w:val="00363AC1"/>
    <w:rsid w:val="00364178"/>
    <w:rsid w:val="003651F7"/>
    <w:rsid w:val="00365208"/>
    <w:rsid w:val="00366079"/>
    <w:rsid w:val="003660FC"/>
    <w:rsid w:val="003705BE"/>
    <w:rsid w:val="0037345B"/>
    <w:rsid w:val="0037510E"/>
    <w:rsid w:val="00380A97"/>
    <w:rsid w:val="0038131D"/>
    <w:rsid w:val="00382A29"/>
    <w:rsid w:val="00382F15"/>
    <w:rsid w:val="00384DDA"/>
    <w:rsid w:val="003879F4"/>
    <w:rsid w:val="00387E69"/>
    <w:rsid w:val="003924F7"/>
    <w:rsid w:val="00392B1A"/>
    <w:rsid w:val="00393040"/>
    <w:rsid w:val="00395628"/>
    <w:rsid w:val="00395827"/>
    <w:rsid w:val="00396C20"/>
    <w:rsid w:val="00397821"/>
    <w:rsid w:val="003A1273"/>
    <w:rsid w:val="003A1EE6"/>
    <w:rsid w:val="003A26AF"/>
    <w:rsid w:val="003A3815"/>
    <w:rsid w:val="003A5E86"/>
    <w:rsid w:val="003A6DC3"/>
    <w:rsid w:val="003A6E43"/>
    <w:rsid w:val="003A6EA3"/>
    <w:rsid w:val="003B0C6E"/>
    <w:rsid w:val="003B41EB"/>
    <w:rsid w:val="003B4CB8"/>
    <w:rsid w:val="003B5985"/>
    <w:rsid w:val="003C7054"/>
    <w:rsid w:val="003D32E7"/>
    <w:rsid w:val="003D4825"/>
    <w:rsid w:val="003E0784"/>
    <w:rsid w:val="003E31DF"/>
    <w:rsid w:val="003E488D"/>
    <w:rsid w:val="003E5B97"/>
    <w:rsid w:val="003F0A16"/>
    <w:rsid w:val="003F1E62"/>
    <w:rsid w:val="003F2097"/>
    <w:rsid w:val="003F2F8B"/>
    <w:rsid w:val="003F32E8"/>
    <w:rsid w:val="003F40A5"/>
    <w:rsid w:val="003F468C"/>
    <w:rsid w:val="003F58BE"/>
    <w:rsid w:val="003F75F7"/>
    <w:rsid w:val="003F7661"/>
    <w:rsid w:val="003F7694"/>
    <w:rsid w:val="00400BC8"/>
    <w:rsid w:val="00402E92"/>
    <w:rsid w:val="00403390"/>
    <w:rsid w:val="004055F3"/>
    <w:rsid w:val="004057FA"/>
    <w:rsid w:val="00405864"/>
    <w:rsid w:val="004059B7"/>
    <w:rsid w:val="0040740C"/>
    <w:rsid w:val="00407AC8"/>
    <w:rsid w:val="0041149A"/>
    <w:rsid w:val="00411786"/>
    <w:rsid w:val="004117C6"/>
    <w:rsid w:val="0041234E"/>
    <w:rsid w:val="00413317"/>
    <w:rsid w:val="00415477"/>
    <w:rsid w:val="00416BA4"/>
    <w:rsid w:val="00416EB4"/>
    <w:rsid w:val="004175B4"/>
    <w:rsid w:val="004249CA"/>
    <w:rsid w:val="00426B9D"/>
    <w:rsid w:val="00427526"/>
    <w:rsid w:val="00430627"/>
    <w:rsid w:val="00431D10"/>
    <w:rsid w:val="00433940"/>
    <w:rsid w:val="00435405"/>
    <w:rsid w:val="004435FA"/>
    <w:rsid w:val="00443C63"/>
    <w:rsid w:val="00444118"/>
    <w:rsid w:val="00444B09"/>
    <w:rsid w:val="00444C12"/>
    <w:rsid w:val="00445E66"/>
    <w:rsid w:val="00446DD5"/>
    <w:rsid w:val="00446DD9"/>
    <w:rsid w:val="00452606"/>
    <w:rsid w:val="004538B9"/>
    <w:rsid w:val="004539E6"/>
    <w:rsid w:val="0045491A"/>
    <w:rsid w:val="00454B5E"/>
    <w:rsid w:val="00455979"/>
    <w:rsid w:val="00457355"/>
    <w:rsid w:val="00457521"/>
    <w:rsid w:val="00457BEE"/>
    <w:rsid w:val="004618E2"/>
    <w:rsid w:val="00462867"/>
    <w:rsid w:val="004654BE"/>
    <w:rsid w:val="00465EEF"/>
    <w:rsid w:val="00466F12"/>
    <w:rsid w:val="0047241A"/>
    <w:rsid w:val="00473177"/>
    <w:rsid w:val="00474573"/>
    <w:rsid w:val="004773EA"/>
    <w:rsid w:val="0048087D"/>
    <w:rsid w:val="00480DE0"/>
    <w:rsid w:val="00481FC6"/>
    <w:rsid w:val="0048244D"/>
    <w:rsid w:val="00482CBE"/>
    <w:rsid w:val="004838B0"/>
    <w:rsid w:val="004867A7"/>
    <w:rsid w:val="00491E47"/>
    <w:rsid w:val="00492081"/>
    <w:rsid w:val="004939C3"/>
    <w:rsid w:val="004979A2"/>
    <w:rsid w:val="004A0A4B"/>
    <w:rsid w:val="004A1F8E"/>
    <w:rsid w:val="004A25C0"/>
    <w:rsid w:val="004A6388"/>
    <w:rsid w:val="004B37AD"/>
    <w:rsid w:val="004B492F"/>
    <w:rsid w:val="004B4C8A"/>
    <w:rsid w:val="004B50AE"/>
    <w:rsid w:val="004B547A"/>
    <w:rsid w:val="004B623D"/>
    <w:rsid w:val="004B63CA"/>
    <w:rsid w:val="004C0FA6"/>
    <w:rsid w:val="004C2039"/>
    <w:rsid w:val="004C20CD"/>
    <w:rsid w:val="004C29E1"/>
    <w:rsid w:val="004C2B47"/>
    <w:rsid w:val="004C3578"/>
    <w:rsid w:val="004D06F8"/>
    <w:rsid w:val="004D7A72"/>
    <w:rsid w:val="004D7E64"/>
    <w:rsid w:val="004E293A"/>
    <w:rsid w:val="004E3396"/>
    <w:rsid w:val="004E3512"/>
    <w:rsid w:val="004E5F85"/>
    <w:rsid w:val="004E71E6"/>
    <w:rsid w:val="004E7CD6"/>
    <w:rsid w:val="004F2A4F"/>
    <w:rsid w:val="004F4D2E"/>
    <w:rsid w:val="004F6780"/>
    <w:rsid w:val="004F72C8"/>
    <w:rsid w:val="00500B4B"/>
    <w:rsid w:val="0050134F"/>
    <w:rsid w:val="00504D57"/>
    <w:rsid w:val="00506B3A"/>
    <w:rsid w:val="0051258C"/>
    <w:rsid w:val="00512720"/>
    <w:rsid w:val="005174D5"/>
    <w:rsid w:val="00522E56"/>
    <w:rsid w:val="00524143"/>
    <w:rsid w:val="0052423D"/>
    <w:rsid w:val="00524E7C"/>
    <w:rsid w:val="00525F78"/>
    <w:rsid w:val="0052662E"/>
    <w:rsid w:val="005307E7"/>
    <w:rsid w:val="0053178B"/>
    <w:rsid w:val="0053362D"/>
    <w:rsid w:val="00533631"/>
    <w:rsid w:val="00533D7F"/>
    <w:rsid w:val="00534845"/>
    <w:rsid w:val="00534D41"/>
    <w:rsid w:val="00535494"/>
    <w:rsid w:val="00535736"/>
    <w:rsid w:val="005408FD"/>
    <w:rsid w:val="00542295"/>
    <w:rsid w:val="005433B1"/>
    <w:rsid w:val="005439F8"/>
    <w:rsid w:val="00545A7D"/>
    <w:rsid w:val="00547771"/>
    <w:rsid w:val="00547BF6"/>
    <w:rsid w:val="00552134"/>
    <w:rsid w:val="00554402"/>
    <w:rsid w:val="0056029D"/>
    <w:rsid w:val="00561A8B"/>
    <w:rsid w:val="00561FA7"/>
    <w:rsid w:val="005639BC"/>
    <w:rsid w:val="00565F94"/>
    <w:rsid w:val="005661E2"/>
    <w:rsid w:val="00570FE9"/>
    <w:rsid w:val="00571768"/>
    <w:rsid w:val="00572816"/>
    <w:rsid w:val="00572889"/>
    <w:rsid w:val="00573296"/>
    <w:rsid w:val="00574323"/>
    <w:rsid w:val="00574709"/>
    <w:rsid w:val="00574D7D"/>
    <w:rsid w:val="00575869"/>
    <w:rsid w:val="005758B0"/>
    <w:rsid w:val="00575A91"/>
    <w:rsid w:val="0057670B"/>
    <w:rsid w:val="00577D79"/>
    <w:rsid w:val="00577F94"/>
    <w:rsid w:val="00582EDF"/>
    <w:rsid w:val="005843F1"/>
    <w:rsid w:val="00585E88"/>
    <w:rsid w:val="00585F3E"/>
    <w:rsid w:val="005915B7"/>
    <w:rsid w:val="00591D55"/>
    <w:rsid w:val="005966FA"/>
    <w:rsid w:val="00597DAA"/>
    <w:rsid w:val="005A0CF5"/>
    <w:rsid w:val="005A0EFE"/>
    <w:rsid w:val="005A34AA"/>
    <w:rsid w:val="005A3E05"/>
    <w:rsid w:val="005A599A"/>
    <w:rsid w:val="005A6797"/>
    <w:rsid w:val="005A67E7"/>
    <w:rsid w:val="005A7623"/>
    <w:rsid w:val="005A7881"/>
    <w:rsid w:val="005B2857"/>
    <w:rsid w:val="005B5B57"/>
    <w:rsid w:val="005B5BD6"/>
    <w:rsid w:val="005B6949"/>
    <w:rsid w:val="005B7471"/>
    <w:rsid w:val="005B7B49"/>
    <w:rsid w:val="005C3A91"/>
    <w:rsid w:val="005C3BF4"/>
    <w:rsid w:val="005C3EB1"/>
    <w:rsid w:val="005C5583"/>
    <w:rsid w:val="005D241B"/>
    <w:rsid w:val="005D4C86"/>
    <w:rsid w:val="005D5949"/>
    <w:rsid w:val="005D7B27"/>
    <w:rsid w:val="005E2EC9"/>
    <w:rsid w:val="005E3415"/>
    <w:rsid w:val="005E465A"/>
    <w:rsid w:val="005E5756"/>
    <w:rsid w:val="005E710C"/>
    <w:rsid w:val="005E7B71"/>
    <w:rsid w:val="005F5E4F"/>
    <w:rsid w:val="005F6452"/>
    <w:rsid w:val="00601DFF"/>
    <w:rsid w:val="0060672C"/>
    <w:rsid w:val="006103D5"/>
    <w:rsid w:val="00610859"/>
    <w:rsid w:val="006137EA"/>
    <w:rsid w:val="00614CBC"/>
    <w:rsid w:val="0061562F"/>
    <w:rsid w:val="00615E78"/>
    <w:rsid w:val="00616143"/>
    <w:rsid w:val="00621A78"/>
    <w:rsid w:val="00622206"/>
    <w:rsid w:val="006320B5"/>
    <w:rsid w:val="006328A2"/>
    <w:rsid w:val="00634819"/>
    <w:rsid w:val="00635054"/>
    <w:rsid w:val="00635247"/>
    <w:rsid w:val="006376EA"/>
    <w:rsid w:val="006406C9"/>
    <w:rsid w:val="00640E08"/>
    <w:rsid w:val="00643C27"/>
    <w:rsid w:val="00644FDF"/>
    <w:rsid w:val="00646F19"/>
    <w:rsid w:val="00653ED9"/>
    <w:rsid w:val="00654150"/>
    <w:rsid w:val="00656C90"/>
    <w:rsid w:val="00660563"/>
    <w:rsid w:val="00661B99"/>
    <w:rsid w:val="006635B5"/>
    <w:rsid w:val="0066457E"/>
    <w:rsid w:val="006664AF"/>
    <w:rsid w:val="00666D6F"/>
    <w:rsid w:val="00667920"/>
    <w:rsid w:val="0067459A"/>
    <w:rsid w:val="006747BE"/>
    <w:rsid w:val="00674FD5"/>
    <w:rsid w:val="00676B22"/>
    <w:rsid w:val="00677D62"/>
    <w:rsid w:val="0068328D"/>
    <w:rsid w:val="00685A59"/>
    <w:rsid w:val="006914E3"/>
    <w:rsid w:val="0069214D"/>
    <w:rsid w:val="0069254D"/>
    <w:rsid w:val="00695DAA"/>
    <w:rsid w:val="006A1EF4"/>
    <w:rsid w:val="006A3DEF"/>
    <w:rsid w:val="006A5B27"/>
    <w:rsid w:val="006B27CF"/>
    <w:rsid w:val="006B4255"/>
    <w:rsid w:val="006B5314"/>
    <w:rsid w:val="006C103D"/>
    <w:rsid w:val="006D0C1E"/>
    <w:rsid w:val="006D0F6E"/>
    <w:rsid w:val="006D1EBF"/>
    <w:rsid w:val="006D2938"/>
    <w:rsid w:val="006D4E66"/>
    <w:rsid w:val="006D6009"/>
    <w:rsid w:val="006E0258"/>
    <w:rsid w:val="006E0B01"/>
    <w:rsid w:val="006E0ED7"/>
    <w:rsid w:val="006E101C"/>
    <w:rsid w:val="006E199A"/>
    <w:rsid w:val="006E2238"/>
    <w:rsid w:val="006E6B6D"/>
    <w:rsid w:val="006F006E"/>
    <w:rsid w:val="006F352A"/>
    <w:rsid w:val="006F389B"/>
    <w:rsid w:val="006F3FD0"/>
    <w:rsid w:val="006F4C97"/>
    <w:rsid w:val="006F5B3A"/>
    <w:rsid w:val="006F7395"/>
    <w:rsid w:val="006F7990"/>
    <w:rsid w:val="006F7ED3"/>
    <w:rsid w:val="007027F9"/>
    <w:rsid w:val="00703E97"/>
    <w:rsid w:val="00704F3D"/>
    <w:rsid w:val="00705A4E"/>
    <w:rsid w:val="00706561"/>
    <w:rsid w:val="00713EAF"/>
    <w:rsid w:val="00716454"/>
    <w:rsid w:val="00720031"/>
    <w:rsid w:val="007216E2"/>
    <w:rsid w:val="0072242F"/>
    <w:rsid w:val="00722C2A"/>
    <w:rsid w:val="00725C9D"/>
    <w:rsid w:val="0073054D"/>
    <w:rsid w:val="007316CF"/>
    <w:rsid w:val="00733CFF"/>
    <w:rsid w:val="00734F1D"/>
    <w:rsid w:val="007354D4"/>
    <w:rsid w:val="00740778"/>
    <w:rsid w:val="00740C82"/>
    <w:rsid w:val="0074216E"/>
    <w:rsid w:val="00743564"/>
    <w:rsid w:val="00743F67"/>
    <w:rsid w:val="0074426C"/>
    <w:rsid w:val="00746F63"/>
    <w:rsid w:val="00747FEE"/>
    <w:rsid w:val="0075019A"/>
    <w:rsid w:val="00751B19"/>
    <w:rsid w:val="00751C29"/>
    <w:rsid w:val="00753CBC"/>
    <w:rsid w:val="0076180B"/>
    <w:rsid w:val="00762AA2"/>
    <w:rsid w:val="007703E7"/>
    <w:rsid w:val="007711E9"/>
    <w:rsid w:val="00771F7F"/>
    <w:rsid w:val="0077369F"/>
    <w:rsid w:val="00774F4F"/>
    <w:rsid w:val="00780271"/>
    <w:rsid w:val="00782BD3"/>
    <w:rsid w:val="00784CF4"/>
    <w:rsid w:val="00786313"/>
    <w:rsid w:val="0078651A"/>
    <w:rsid w:val="00786D5E"/>
    <w:rsid w:val="0079448D"/>
    <w:rsid w:val="007953FA"/>
    <w:rsid w:val="00795B3A"/>
    <w:rsid w:val="00796095"/>
    <w:rsid w:val="00796C09"/>
    <w:rsid w:val="00796EC5"/>
    <w:rsid w:val="00797543"/>
    <w:rsid w:val="007A0889"/>
    <w:rsid w:val="007A0AC8"/>
    <w:rsid w:val="007A0BB5"/>
    <w:rsid w:val="007A0F2A"/>
    <w:rsid w:val="007A10FA"/>
    <w:rsid w:val="007A23C3"/>
    <w:rsid w:val="007A247F"/>
    <w:rsid w:val="007A2763"/>
    <w:rsid w:val="007A2B03"/>
    <w:rsid w:val="007A305C"/>
    <w:rsid w:val="007A5B24"/>
    <w:rsid w:val="007B15E9"/>
    <w:rsid w:val="007B2D8C"/>
    <w:rsid w:val="007B52C6"/>
    <w:rsid w:val="007B61A8"/>
    <w:rsid w:val="007B7BC1"/>
    <w:rsid w:val="007C2544"/>
    <w:rsid w:val="007C34BE"/>
    <w:rsid w:val="007C49ED"/>
    <w:rsid w:val="007C5DE6"/>
    <w:rsid w:val="007C6AA4"/>
    <w:rsid w:val="007D148B"/>
    <w:rsid w:val="007D1B54"/>
    <w:rsid w:val="007D46D0"/>
    <w:rsid w:val="007D6588"/>
    <w:rsid w:val="007D7680"/>
    <w:rsid w:val="007E2096"/>
    <w:rsid w:val="007E50D3"/>
    <w:rsid w:val="007E6F21"/>
    <w:rsid w:val="007E7A22"/>
    <w:rsid w:val="007F027C"/>
    <w:rsid w:val="007F2F1E"/>
    <w:rsid w:val="007F3FDC"/>
    <w:rsid w:val="007F629B"/>
    <w:rsid w:val="007F661E"/>
    <w:rsid w:val="007F6CB6"/>
    <w:rsid w:val="00804D22"/>
    <w:rsid w:val="008066D0"/>
    <w:rsid w:val="00806800"/>
    <w:rsid w:val="00807D33"/>
    <w:rsid w:val="00812DB3"/>
    <w:rsid w:val="00812E65"/>
    <w:rsid w:val="0081487F"/>
    <w:rsid w:val="00814C0D"/>
    <w:rsid w:val="00816035"/>
    <w:rsid w:val="00820536"/>
    <w:rsid w:val="00821404"/>
    <w:rsid w:val="00823A8A"/>
    <w:rsid w:val="0082587C"/>
    <w:rsid w:val="00830532"/>
    <w:rsid w:val="00830DB2"/>
    <w:rsid w:val="00831AF1"/>
    <w:rsid w:val="008329A6"/>
    <w:rsid w:val="00832EDD"/>
    <w:rsid w:val="00833A66"/>
    <w:rsid w:val="00833C1E"/>
    <w:rsid w:val="0083407B"/>
    <w:rsid w:val="00834B5E"/>
    <w:rsid w:val="00834EB4"/>
    <w:rsid w:val="00835276"/>
    <w:rsid w:val="00835EAD"/>
    <w:rsid w:val="0083615B"/>
    <w:rsid w:val="00836485"/>
    <w:rsid w:val="00836805"/>
    <w:rsid w:val="0083690F"/>
    <w:rsid w:val="00837E5A"/>
    <w:rsid w:val="0084341D"/>
    <w:rsid w:val="00844CFC"/>
    <w:rsid w:val="008465F3"/>
    <w:rsid w:val="00846FD4"/>
    <w:rsid w:val="008472D6"/>
    <w:rsid w:val="008538D9"/>
    <w:rsid w:val="0085568E"/>
    <w:rsid w:val="0085576E"/>
    <w:rsid w:val="008562A2"/>
    <w:rsid w:val="00856AF0"/>
    <w:rsid w:val="008571EB"/>
    <w:rsid w:val="008611A8"/>
    <w:rsid w:val="00865C75"/>
    <w:rsid w:val="00866F92"/>
    <w:rsid w:val="00870A8C"/>
    <w:rsid w:val="00871509"/>
    <w:rsid w:val="00872933"/>
    <w:rsid w:val="00872D2B"/>
    <w:rsid w:val="00876F1A"/>
    <w:rsid w:val="008771C6"/>
    <w:rsid w:val="00877639"/>
    <w:rsid w:val="0087789A"/>
    <w:rsid w:val="008805A7"/>
    <w:rsid w:val="008818E2"/>
    <w:rsid w:val="00882B20"/>
    <w:rsid w:val="00883C7C"/>
    <w:rsid w:val="00886FC0"/>
    <w:rsid w:val="00887427"/>
    <w:rsid w:val="00891DBC"/>
    <w:rsid w:val="00892BE2"/>
    <w:rsid w:val="008A2619"/>
    <w:rsid w:val="008A29BF"/>
    <w:rsid w:val="008A3193"/>
    <w:rsid w:val="008A766B"/>
    <w:rsid w:val="008B02A8"/>
    <w:rsid w:val="008B1314"/>
    <w:rsid w:val="008B18AE"/>
    <w:rsid w:val="008B347F"/>
    <w:rsid w:val="008B431C"/>
    <w:rsid w:val="008B4808"/>
    <w:rsid w:val="008B4D49"/>
    <w:rsid w:val="008B5123"/>
    <w:rsid w:val="008B5275"/>
    <w:rsid w:val="008C1CDB"/>
    <w:rsid w:val="008C7C4A"/>
    <w:rsid w:val="008D0D21"/>
    <w:rsid w:val="008D18BB"/>
    <w:rsid w:val="008D4190"/>
    <w:rsid w:val="008D49B5"/>
    <w:rsid w:val="008E061C"/>
    <w:rsid w:val="008E2163"/>
    <w:rsid w:val="008E36F2"/>
    <w:rsid w:val="008E5B69"/>
    <w:rsid w:val="008E5EAE"/>
    <w:rsid w:val="008E7DA9"/>
    <w:rsid w:val="008F005C"/>
    <w:rsid w:val="008F097A"/>
    <w:rsid w:val="008F22A3"/>
    <w:rsid w:val="008F3D04"/>
    <w:rsid w:val="008F3FE3"/>
    <w:rsid w:val="008F4495"/>
    <w:rsid w:val="008F6B18"/>
    <w:rsid w:val="008F6D2D"/>
    <w:rsid w:val="0090042B"/>
    <w:rsid w:val="00903523"/>
    <w:rsid w:val="009069B4"/>
    <w:rsid w:val="00911ADD"/>
    <w:rsid w:val="00912A4A"/>
    <w:rsid w:val="009151E8"/>
    <w:rsid w:val="00915298"/>
    <w:rsid w:val="00915852"/>
    <w:rsid w:val="00915C0E"/>
    <w:rsid w:val="00915DBF"/>
    <w:rsid w:val="00916946"/>
    <w:rsid w:val="009176DB"/>
    <w:rsid w:val="00921122"/>
    <w:rsid w:val="00921BF5"/>
    <w:rsid w:val="009231E2"/>
    <w:rsid w:val="009253B3"/>
    <w:rsid w:val="009260D6"/>
    <w:rsid w:val="009266E4"/>
    <w:rsid w:val="00926EFA"/>
    <w:rsid w:val="009276A8"/>
    <w:rsid w:val="009278C7"/>
    <w:rsid w:val="00927EA1"/>
    <w:rsid w:val="009307E9"/>
    <w:rsid w:val="00931B43"/>
    <w:rsid w:val="0093476F"/>
    <w:rsid w:val="009364FA"/>
    <w:rsid w:val="00940546"/>
    <w:rsid w:val="009406A3"/>
    <w:rsid w:val="00941947"/>
    <w:rsid w:val="00942C8C"/>
    <w:rsid w:val="00943E24"/>
    <w:rsid w:val="009454DE"/>
    <w:rsid w:val="00946E13"/>
    <w:rsid w:val="0095105E"/>
    <w:rsid w:val="00951452"/>
    <w:rsid w:val="00951C7B"/>
    <w:rsid w:val="00953069"/>
    <w:rsid w:val="00956482"/>
    <w:rsid w:val="00960DB4"/>
    <w:rsid w:val="009632A7"/>
    <w:rsid w:val="00965049"/>
    <w:rsid w:val="009673E9"/>
    <w:rsid w:val="009675ED"/>
    <w:rsid w:val="009723F9"/>
    <w:rsid w:val="00973961"/>
    <w:rsid w:val="0097596E"/>
    <w:rsid w:val="00975A0C"/>
    <w:rsid w:val="00980395"/>
    <w:rsid w:val="009820C8"/>
    <w:rsid w:val="0098297F"/>
    <w:rsid w:val="00983B96"/>
    <w:rsid w:val="009866F4"/>
    <w:rsid w:val="0099020F"/>
    <w:rsid w:val="00990C5C"/>
    <w:rsid w:val="00992772"/>
    <w:rsid w:val="00996F39"/>
    <w:rsid w:val="009A2BEE"/>
    <w:rsid w:val="009A581A"/>
    <w:rsid w:val="009A6C59"/>
    <w:rsid w:val="009A7406"/>
    <w:rsid w:val="009B0A47"/>
    <w:rsid w:val="009B0DDA"/>
    <w:rsid w:val="009B42D2"/>
    <w:rsid w:val="009B449C"/>
    <w:rsid w:val="009B5AFB"/>
    <w:rsid w:val="009B72E9"/>
    <w:rsid w:val="009C08D6"/>
    <w:rsid w:val="009C15DF"/>
    <w:rsid w:val="009C28C7"/>
    <w:rsid w:val="009C68F0"/>
    <w:rsid w:val="009D32BB"/>
    <w:rsid w:val="009D36EA"/>
    <w:rsid w:val="009D5C02"/>
    <w:rsid w:val="009D5ECB"/>
    <w:rsid w:val="009D6082"/>
    <w:rsid w:val="009D6D84"/>
    <w:rsid w:val="009E117F"/>
    <w:rsid w:val="009E1341"/>
    <w:rsid w:val="009E18F4"/>
    <w:rsid w:val="009E5519"/>
    <w:rsid w:val="009E64C7"/>
    <w:rsid w:val="009E68F1"/>
    <w:rsid w:val="009E71C2"/>
    <w:rsid w:val="009F0CF0"/>
    <w:rsid w:val="009F2833"/>
    <w:rsid w:val="009F4AB5"/>
    <w:rsid w:val="00A02BF1"/>
    <w:rsid w:val="00A03E14"/>
    <w:rsid w:val="00A06E63"/>
    <w:rsid w:val="00A10344"/>
    <w:rsid w:val="00A118A4"/>
    <w:rsid w:val="00A11E69"/>
    <w:rsid w:val="00A12534"/>
    <w:rsid w:val="00A13E87"/>
    <w:rsid w:val="00A141C0"/>
    <w:rsid w:val="00A17D5C"/>
    <w:rsid w:val="00A20324"/>
    <w:rsid w:val="00A25250"/>
    <w:rsid w:val="00A26B7E"/>
    <w:rsid w:val="00A271E2"/>
    <w:rsid w:val="00A27D9C"/>
    <w:rsid w:val="00A30358"/>
    <w:rsid w:val="00A3175C"/>
    <w:rsid w:val="00A36376"/>
    <w:rsid w:val="00A36F7E"/>
    <w:rsid w:val="00A42E6D"/>
    <w:rsid w:val="00A45A3E"/>
    <w:rsid w:val="00A50458"/>
    <w:rsid w:val="00A507C6"/>
    <w:rsid w:val="00A536BE"/>
    <w:rsid w:val="00A53DFC"/>
    <w:rsid w:val="00A55312"/>
    <w:rsid w:val="00A557A4"/>
    <w:rsid w:val="00A55E64"/>
    <w:rsid w:val="00A60524"/>
    <w:rsid w:val="00A60C05"/>
    <w:rsid w:val="00A61A84"/>
    <w:rsid w:val="00A6611A"/>
    <w:rsid w:val="00A677C9"/>
    <w:rsid w:val="00A67D51"/>
    <w:rsid w:val="00A71370"/>
    <w:rsid w:val="00A73931"/>
    <w:rsid w:val="00A73B76"/>
    <w:rsid w:val="00A80915"/>
    <w:rsid w:val="00A82088"/>
    <w:rsid w:val="00A83419"/>
    <w:rsid w:val="00A8368C"/>
    <w:rsid w:val="00A84638"/>
    <w:rsid w:val="00A8722C"/>
    <w:rsid w:val="00A91531"/>
    <w:rsid w:val="00A91FB2"/>
    <w:rsid w:val="00A9370A"/>
    <w:rsid w:val="00A95DEB"/>
    <w:rsid w:val="00A961AF"/>
    <w:rsid w:val="00A9774F"/>
    <w:rsid w:val="00A97D19"/>
    <w:rsid w:val="00AA0241"/>
    <w:rsid w:val="00AA299F"/>
    <w:rsid w:val="00AA32FC"/>
    <w:rsid w:val="00AA75D2"/>
    <w:rsid w:val="00AB4F43"/>
    <w:rsid w:val="00AC0BB3"/>
    <w:rsid w:val="00AC104E"/>
    <w:rsid w:val="00AC2014"/>
    <w:rsid w:val="00AC20C9"/>
    <w:rsid w:val="00AC24FD"/>
    <w:rsid w:val="00AC2F44"/>
    <w:rsid w:val="00AC36B3"/>
    <w:rsid w:val="00AC43C2"/>
    <w:rsid w:val="00AC4E98"/>
    <w:rsid w:val="00AC5568"/>
    <w:rsid w:val="00AD5F44"/>
    <w:rsid w:val="00AD636C"/>
    <w:rsid w:val="00AD725F"/>
    <w:rsid w:val="00AE0BEC"/>
    <w:rsid w:val="00AE46EF"/>
    <w:rsid w:val="00AE5C18"/>
    <w:rsid w:val="00AF06AC"/>
    <w:rsid w:val="00AF175C"/>
    <w:rsid w:val="00AF2B54"/>
    <w:rsid w:val="00AF38AC"/>
    <w:rsid w:val="00AF3CEF"/>
    <w:rsid w:val="00AF68D8"/>
    <w:rsid w:val="00AF79F4"/>
    <w:rsid w:val="00B00714"/>
    <w:rsid w:val="00B0095A"/>
    <w:rsid w:val="00B00F78"/>
    <w:rsid w:val="00B02064"/>
    <w:rsid w:val="00B02D8E"/>
    <w:rsid w:val="00B03F32"/>
    <w:rsid w:val="00B0732C"/>
    <w:rsid w:val="00B145EF"/>
    <w:rsid w:val="00B1530C"/>
    <w:rsid w:val="00B15CF4"/>
    <w:rsid w:val="00B20A67"/>
    <w:rsid w:val="00B23C83"/>
    <w:rsid w:val="00B244F6"/>
    <w:rsid w:val="00B30500"/>
    <w:rsid w:val="00B32B7B"/>
    <w:rsid w:val="00B33E10"/>
    <w:rsid w:val="00B34FD5"/>
    <w:rsid w:val="00B37521"/>
    <w:rsid w:val="00B412A2"/>
    <w:rsid w:val="00B433EC"/>
    <w:rsid w:val="00B44DAF"/>
    <w:rsid w:val="00B45FA8"/>
    <w:rsid w:val="00B47991"/>
    <w:rsid w:val="00B50BE9"/>
    <w:rsid w:val="00B50C51"/>
    <w:rsid w:val="00B53118"/>
    <w:rsid w:val="00B53203"/>
    <w:rsid w:val="00B65D57"/>
    <w:rsid w:val="00B6665D"/>
    <w:rsid w:val="00B714F5"/>
    <w:rsid w:val="00B7249D"/>
    <w:rsid w:val="00B728E7"/>
    <w:rsid w:val="00B74ABA"/>
    <w:rsid w:val="00B74B33"/>
    <w:rsid w:val="00B76C67"/>
    <w:rsid w:val="00B76DF5"/>
    <w:rsid w:val="00B80F4A"/>
    <w:rsid w:val="00B840FB"/>
    <w:rsid w:val="00B931E7"/>
    <w:rsid w:val="00B978C1"/>
    <w:rsid w:val="00BA331C"/>
    <w:rsid w:val="00BA4D39"/>
    <w:rsid w:val="00BA60BC"/>
    <w:rsid w:val="00BA6373"/>
    <w:rsid w:val="00BA63EF"/>
    <w:rsid w:val="00BB1E14"/>
    <w:rsid w:val="00BB481D"/>
    <w:rsid w:val="00BB4FD1"/>
    <w:rsid w:val="00BC0676"/>
    <w:rsid w:val="00BC0723"/>
    <w:rsid w:val="00BC077B"/>
    <w:rsid w:val="00BC3C7B"/>
    <w:rsid w:val="00BC3F0E"/>
    <w:rsid w:val="00BC7C4F"/>
    <w:rsid w:val="00BC7DFB"/>
    <w:rsid w:val="00BD2404"/>
    <w:rsid w:val="00BD383C"/>
    <w:rsid w:val="00BD55F1"/>
    <w:rsid w:val="00BD5E41"/>
    <w:rsid w:val="00BE03E5"/>
    <w:rsid w:val="00BE652F"/>
    <w:rsid w:val="00BF0BFC"/>
    <w:rsid w:val="00BF127B"/>
    <w:rsid w:val="00BF44AF"/>
    <w:rsid w:val="00BF4B43"/>
    <w:rsid w:val="00BF55C9"/>
    <w:rsid w:val="00BF61FC"/>
    <w:rsid w:val="00C00633"/>
    <w:rsid w:val="00C01E79"/>
    <w:rsid w:val="00C0233C"/>
    <w:rsid w:val="00C03BBC"/>
    <w:rsid w:val="00C05559"/>
    <w:rsid w:val="00C07D2F"/>
    <w:rsid w:val="00C130E8"/>
    <w:rsid w:val="00C13E70"/>
    <w:rsid w:val="00C1674A"/>
    <w:rsid w:val="00C17308"/>
    <w:rsid w:val="00C17E29"/>
    <w:rsid w:val="00C202EA"/>
    <w:rsid w:val="00C21D02"/>
    <w:rsid w:val="00C26AFF"/>
    <w:rsid w:val="00C275F4"/>
    <w:rsid w:val="00C30F25"/>
    <w:rsid w:val="00C3188D"/>
    <w:rsid w:val="00C34153"/>
    <w:rsid w:val="00C367F7"/>
    <w:rsid w:val="00C51F84"/>
    <w:rsid w:val="00C52B71"/>
    <w:rsid w:val="00C52D9E"/>
    <w:rsid w:val="00C545A2"/>
    <w:rsid w:val="00C546AD"/>
    <w:rsid w:val="00C546FB"/>
    <w:rsid w:val="00C568D5"/>
    <w:rsid w:val="00C621B4"/>
    <w:rsid w:val="00C622F5"/>
    <w:rsid w:val="00C627C2"/>
    <w:rsid w:val="00C63CE5"/>
    <w:rsid w:val="00C64463"/>
    <w:rsid w:val="00C64B56"/>
    <w:rsid w:val="00C71C26"/>
    <w:rsid w:val="00C7261C"/>
    <w:rsid w:val="00C741E8"/>
    <w:rsid w:val="00C80EA4"/>
    <w:rsid w:val="00C823E8"/>
    <w:rsid w:val="00C87A6A"/>
    <w:rsid w:val="00C91E54"/>
    <w:rsid w:val="00C92A08"/>
    <w:rsid w:val="00C93EE8"/>
    <w:rsid w:val="00C949D8"/>
    <w:rsid w:val="00C94AF5"/>
    <w:rsid w:val="00C9704F"/>
    <w:rsid w:val="00C97F1F"/>
    <w:rsid w:val="00CA07DE"/>
    <w:rsid w:val="00CA098F"/>
    <w:rsid w:val="00CA0A0F"/>
    <w:rsid w:val="00CA239E"/>
    <w:rsid w:val="00CA2F4E"/>
    <w:rsid w:val="00CA5226"/>
    <w:rsid w:val="00CA5295"/>
    <w:rsid w:val="00CA5C0E"/>
    <w:rsid w:val="00CB096A"/>
    <w:rsid w:val="00CB1440"/>
    <w:rsid w:val="00CB38E3"/>
    <w:rsid w:val="00CB436A"/>
    <w:rsid w:val="00CC1C4B"/>
    <w:rsid w:val="00CC594A"/>
    <w:rsid w:val="00CC5D7A"/>
    <w:rsid w:val="00CC73E3"/>
    <w:rsid w:val="00CC790F"/>
    <w:rsid w:val="00CC7C8E"/>
    <w:rsid w:val="00CD0157"/>
    <w:rsid w:val="00CD06E8"/>
    <w:rsid w:val="00CD15DF"/>
    <w:rsid w:val="00CD19D1"/>
    <w:rsid w:val="00CD33B7"/>
    <w:rsid w:val="00CD4B81"/>
    <w:rsid w:val="00CD7ACE"/>
    <w:rsid w:val="00CE073D"/>
    <w:rsid w:val="00CE2D1A"/>
    <w:rsid w:val="00CE2E75"/>
    <w:rsid w:val="00CE692B"/>
    <w:rsid w:val="00CE77D7"/>
    <w:rsid w:val="00CE7D78"/>
    <w:rsid w:val="00CF2351"/>
    <w:rsid w:val="00CF2726"/>
    <w:rsid w:val="00CF41EF"/>
    <w:rsid w:val="00D00230"/>
    <w:rsid w:val="00D0055B"/>
    <w:rsid w:val="00D013BC"/>
    <w:rsid w:val="00D01DBB"/>
    <w:rsid w:val="00D035D8"/>
    <w:rsid w:val="00D1150C"/>
    <w:rsid w:val="00D123F7"/>
    <w:rsid w:val="00D12BBF"/>
    <w:rsid w:val="00D142FD"/>
    <w:rsid w:val="00D1450D"/>
    <w:rsid w:val="00D15609"/>
    <w:rsid w:val="00D215AE"/>
    <w:rsid w:val="00D22572"/>
    <w:rsid w:val="00D226DE"/>
    <w:rsid w:val="00D2286C"/>
    <w:rsid w:val="00D25AB1"/>
    <w:rsid w:val="00D2719C"/>
    <w:rsid w:val="00D27A09"/>
    <w:rsid w:val="00D3071D"/>
    <w:rsid w:val="00D32144"/>
    <w:rsid w:val="00D335FF"/>
    <w:rsid w:val="00D34DDC"/>
    <w:rsid w:val="00D36E76"/>
    <w:rsid w:val="00D377CD"/>
    <w:rsid w:val="00D40965"/>
    <w:rsid w:val="00D40E0E"/>
    <w:rsid w:val="00D42039"/>
    <w:rsid w:val="00D4266D"/>
    <w:rsid w:val="00D4556A"/>
    <w:rsid w:val="00D52DC2"/>
    <w:rsid w:val="00D560E7"/>
    <w:rsid w:val="00D61DA7"/>
    <w:rsid w:val="00D61F7E"/>
    <w:rsid w:val="00D6208A"/>
    <w:rsid w:val="00D63F39"/>
    <w:rsid w:val="00D6429D"/>
    <w:rsid w:val="00D645D4"/>
    <w:rsid w:val="00D64E61"/>
    <w:rsid w:val="00D65227"/>
    <w:rsid w:val="00D65FD8"/>
    <w:rsid w:val="00D724C7"/>
    <w:rsid w:val="00D72D07"/>
    <w:rsid w:val="00D76BDF"/>
    <w:rsid w:val="00D8473C"/>
    <w:rsid w:val="00D84931"/>
    <w:rsid w:val="00D8524B"/>
    <w:rsid w:val="00D85C51"/>
    <w:rsid w:val="00D877AB"/>
    <w:rsid w:val="00D87ADE"/>
    <w:rsid w:val="00D92FF3"/>
    <w:rsid w:val="00D94C96"/>
    <w:rsid w:val="00DA003E"/>
    <w:rsid w:val="00DA0B84"/>
    <w:rsid w:val="00DA3D19"/>
    <w:rsid w:val="00DA6E2F"/>
    <w:rsid w:val="00DB5F9F"/>
    <w:rsid w:val="00DB61DB"/>
    <w:rsid w:val="00DC0B13"/>
    <w:rsid w:val="00DC1111"/>
    <w:rsid w:val="00DC15D2"/>
    <w:rsid w:val="00DC3AAA"/>
    <w:rsid w:val="00DC3AE5"/>
    <w:rsid w:val="00DC3DAF"/>
    <w:rsid w:val="00DD1088"/>
    <w:rsid w:val="00DD1325"/>
    <w:rsid w:val="00DD215A"/>
    <w:rsid w:val="00DD2A80"/>
    <w:rsid w:val="00DD48EA"/>
    <w:rsid w:val="00DE10BC"/>
    <w:rsid w:val="00DE21EE"/>
    <w:rsid w:val="00DE488F"/>
    <w:rsid w:val="00DE4A04"/>
    <w:rsid w:val="00DF3AED"/>
    <w:rsid w:val="00DF3FD0"/>
    <w:rsid w:val="00DF62AF"/>
    <w:rsid w:val="00DF710E"/>
    <w:rsid w:val="00E01533"/>
    <w:rsid w:val="00E065FE"/>
    <w:rsid w:val="00E07AB6"/>
    <w:rsid w:val="00E10003"/>
    <w:rsid w:val="00E1092A"/>
    <w:rsid w:val="00E121D2"/>
    <w:rsid w:val="00E1237D"/>
    <w:rsid w:val="00E130EA"/>
    <w:rsid w:val="00E2002F"/>
    <w:rsid w:val="00E20FCA"/>
    <w:rsid w:val="00E234CB"/>
    <w:rsid w:val="00E23EA8"/>
    <w:rsid w:val="00E2410D"/>
    <w:rsid w:val="00E258D2"/>
    <w:rsid w:val="00E27652"/>
    <w:rsid w:val="00E3018C"/>
    <w:rsid w:val="00E301CA"/>
    <w:rsid w:val="00E30C2D"/>
    <w:rsid w:val="00E34C14"/>
    <w:rsid w:val="00E36C5E"/>
    <w:rsid w:val="00E37A19"/>
    <w:rsid w:val="00E44C25"/>
    <w:rsid w:val="00E50E0B"/>
    <w:rsid w:val="00E51081"/>
    <w:rsid w:val="00E522E0"/>
    <w:rsid w:val="00E56075"/>
    <w:rsid w:val="00E57153"/>
    <w:rsid w:val="00E57E4D"/>
    <w:rsid w:val="00E656ED"/>
    <w:rsid w:val="00E657CF"/>
    <w:rsid w:val="00E72926"/>
    <w:rsid w:val="00E72C53"/>
    <w:rsid w:val="00E756C7"/>
    <w:rsid w:val="00E77870"/>
    <w:rsid w:val="00E800FC"/>
    <w:rsid w:val="00E816F1"/>
    <w:rsid w:val="00E817DD"/>
    <w:rsid w:val="00E83A69"/>
    <w:rsid w:val="00E83B0E"/>
    <w:rsid w:val="00E83FFA"/>
    <w:rsid w:val="00E85E9D"/>
    <w:rsid w:val="00E900AD"/>
    <w:rsid w:val="00E91246"/>
    <w:rsid w:val="00E96679"/>
    <w:rsid w:val="00E96F99"/>
    <w:rsid w:val="00EA37C6"/>
    <w:rsid w:val="00EA5CFA"/>
    <w:rsid w:val="00EA5EF6"/>
    <w:rsid w:val="00EA7526"/>
    <w:rsid w:val="00EA7A71"/>
    <w:rsid w:val="00EB1F3E"/>
    <w:rsid w:val="00EB2F5B"/>
    <w:rsid w:val="00EB3812"/>
    <w:rsid w:val="00EB5F19"/>
    <w:rsid w:val="00EB664B"/>
    <w:rsid w:val="00EB7803"/>
    <w:rsid w:val="00EC25B5"/>
    <w:rsid w:val="00EC4964"/>
    <w:rsid w:val="00EC6D5B"/>
    <w:rsid w:val="00EC77E0"/>
    <w:rsid w:val="00ED0E8A"/>
    <w:rsid w:val="00ED1245"/>
    <w:rsid w:val="00ED2E01"/>
    <w:rsid w:val="00ED2EAE"/>
    <w:rsid w:val="00ED540D"/>
    <w:rsid w:val="00ED64DF"/>
    <w:rsid w:val="00ED7A4C"/>
    <w:rsid w:val="00EE03F5"/>
    <w:rsid w:val="00EE439B"/>
    <w:rsid w:val="00EE5709"/>
    <w:rsid w:val="00EE59A1"/>
    <w:rsid w:val="00EE5CD6"/>
    <w:rsid w:val="00EE67E6"/>
    <w:rsid w:val="00EE6CF7"/>
    <w:rsid w:val="00EE7167"/>
    <w:rsid w:val="00EF05AE"/>
    <w:rsid w:val="00EF1160"/>
    <w:rsid w:val="00EF4D88"/>
    <w:rsid w:val="00EF51BD"/>
    <w:rsid w:val="00EF5606"/>
    <w:rsid w:val="00EF5E67"/>
    <w:rsid w:val="00EF649E"/>
    <w:rsid w:val="00F0211D"/>
    <w:rsid w:val="00F04133"/>
    <w:rsid w:val="00F05544"/>
    <w:rsid w:val="00F069EC"/>
    <w:rsid w:val="00F076D0"/>
    <w:rsid w:val="00F1016A"/>
    <w:rsid w:val="00F125C4"/>
    <w:rsid w:val="00F13582"/>
    <w:rsid w:val="00F1485A"/>
    <w:rsid w:val="00F14CE4"/>
    <w:rsid w:val="00F158DB"/>
    <w:rsid w:val="00F2099B"/>
    <w:rsid w:val="00F21DB8"/>
    <w:rsid w:val="00F22330"/>
    <w:rsid w:val="00F22A79"/>
    <w:rsid w:val="00F2323B"/>
    <w:rsid w:val="00F24722"/>
    <w:rsid w:val="00F26C82"/>
    <w:rsid w:val="00F302FB"/>
    <w:rsid w:val="00F330E7"/>
    <w:rsid w:val="00F3682B"/>
    <w:rsid w:val="00F40704"/>
    <w:rsid w:val="00F41789"/>
    <w:rsid w:val="00F42635"/>
    <w:rsid w:val="00F42BD8"/>
    <w:rsid w:val="00F461C7"/>
    <w:rsid w:val="00F463E0"/>
    <w:rsid w:val="00F47054"/>
    <w:rsid w:val="00F47C3D"/>
    <w:rsid w:val="00F50B7D"/>
    <w:rsid w:val="00F50EB7"/>
    <w:rsid w:val="00F51F3B"/>
    <w:rsid w:val="00F525A9"/>
    <w:rsid w:val="00F54C0B"/>
    <w:rsid w:val="00F555F0"/>
    <w:rsid w:val="00F574FA"/>
    <w:rsid w:val="00F57EAE"/>
    <w:rsid w:val="00F60FA3"/>
    <w:rsid w:val="00F62394"/>
    <w:rsid w:val="00F6302F"/>
    <w:rsid w:val="00F63A8B"/>
    <w:rsid w:val="00F67695"/>
    <w:rsid w:val="00F7017E"/>
    <w:rsid w:val="00F748EF"/>
    <w:rsid w:val="00F768B9"/>
    <w:rsid w:val="00F80052"/>
    <w:rsid w:val="00F84A3B"/>
    <w:rsid w:val="00F85D9B"/>
    <w:rsid w:val="00F85ED5"/>
    <w:rsid w:val="00F9280F"/>
    <w:rsid w:val="00F92C26"/>
    <w:rsid w:val="00F935FD"/>
    <w:rsid w:val="00F936F3"/>
    <w:rsid w:val="00F93F1D"/>
    <w:rsid w:val="00F96E7A"/>
    <w:rsid w:val="00F97370"/>
    <w:rsid w:val="00FA04CD"/>
    <w:rsid w:val="00FA0C2C"/>
    <w:rsid w:val="00FA3640"/>
    <w:rsid w:val="00FA4721"/>
    <w:rsid w:val="00FA719A"/>
    <w:rsid w:val="00FB0155"/>
    <w:rsid w:val="00FB0793"/>
    <w:rsid w:val="00FB08A2"/>
    <w:rsid w:val="00FB1AC8"/>
    <w:rsid w:val="00FB2077"/>
    <w:rsid w:val="00FB2551"/>
    <w:rsid w:val="00FB3554"/>
    <w:rsid w:val="00FB3D26"/>
    <w:rsid w:val="00FB7209"/>
    <w:rsid w:val="00FB78FB"/>
    <w:rsid w:val="00FB7917"/>
    <w:rsid w:val="00FC2A98"/>
    <w:rsid w:val="00FC4F77"/>
    <w:rsid w:val="00FC5183"/>
    <w:rsid w:val="00FC5988"/>
    <w:rsid w:val="00FD1302"/>
    <w:rsid w:val="00FD1483"/>
    <w:rsid w:val="00FD2C1F"/>
    <w:rsid w:val="00FD39F0"/>
    <w:rsid w:val="00FD624D"/>
    <w:rsid w:val="00FD6B5B"/>
    <w:rsid w:val="00FE1D05"/>
    <w:rsid w:val="00FE42F2"/>
    <w:rsid w:val="00FE51BD"/>
    <w:rsid w:val="00FF0B48"/>
    <w:rsid w:val="00FF1ED7"/>
    <w:rsid w:val="00FF29B9"/>
    <w:rsid w:val="00FF30EF"/>
    <w:rsid w:val="00FF38F0"/>
    <w:rsid w:val="00FF3961"/>
    <w:rsid w:val="00FF6A41"/>
    <w:rsid w:val="00FF6B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D0"/>
    <w:pPr>
      <w:widowControl w:val="0"/>
      <w:autoSpaceDE w:val="0"/>
      <w:autoSpaceDN w:val="0"/>
      <w:adjustRightInd w:val="0"/>
      <w:spacing w:after="0" w:line="240" w:lineRule="auto"/>
    </w:pPr>
    <w:rPr>
      <w:rFonts w:ascii="Arial" w:eastAsia="Times New Roman" w:hAnsi="Arial" w:cs="Arial"/>
      <w:sz w:val="20"/>
      <w:szCs w:val="20"/>
      <w:lang w:val="es-ES" w:eastAsia="es-MX"/>
    </w:rPr>
  </w:style>
  <w:style w:type="paragraph" w:styleId="Ttulo1">
    <w:name w:val="heading 1"/>
    <w:basedOn w:val="Normal"/>
    <w:next w:val="Normal"/>
    <w:link w:val="Ttulo1Car"/>
    <w:uiPriority w:val="9"/>
    <w:qFormat/>
    <w:rsid w:val="004D06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D06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71FF4"/>
    <w:pPr>
      <w:ind w:left="720"/>
      <w:contextualSpacing/>
    </w:pPr>
  </w:style>
  <w:style w:type="paragraph" w:styleId="Textonotaalfinal">
    <w:name w:val="endnote text"/>
    <w:basedOn w:val="Normal"/>
    <w:link w:val="TextonotaalfinalCar"/>
    <w:uiPriority w:val="99"/>
    <w:semiHidden/>
    <w:unhideWhenUsed/>
    <w:rsid w:val="00EC25B5"/>
  </w:style>
  <w:style w:type="character" w:customStyle="1" w:styleId="TextonotaalfinalCar">
    <w:name w:val="Texto nota al final Car"/>
    <w:basedOn w:val="Fuentedeprrafopredeter"/>
    <w:link w:val="Textonotaalfinal"/>
    <w:uiPriority w:val="99"/>
    <w:semiHidden/>
    <w:rsid w:val="00EC25B5"/>
    <w:rPr>
      <w:rFonts w:ascii="Arial" w:eastAsia="Times New Roman" w:hAnsi="Arial" w:cs="Arial"/>
      <w:sz w:val="20"/>
      <w:szCs w:val="20"/>
      <w:lang w:eastAsia="es-MX"/>
    </w:rPr>
  </w:style>
  <w:style w:type="character" w:styleId="Refdenotaalfinal">
    <w:name w:val="endnote reference"/>
    <w:basedOn w:val="Fuentedeprrafopredeter"/>
    <w:uiPriority w:val="99"/>
    <w:semiHidden/>
    <w:unhideWhenUsed/>
    <w:rsid w:val="00EC25B5"/>
    <w:rPr>
      <w:vertAlign w:val="superscript"/>
    </w:rPr>
  </w:style>
  <w:style w:type="paragraph" w:styleId="Textonotapie">
    <w:name w:val="footnote text"/>
    <w:basedOn w:val="Normal"/>
    <w:link w:val="TextonotapieCar"/>
    <w:uiPriority w:val="99"/>
    <w:unhideWhenUsed/>
    <w:rsid w:val="00F50B7D"/>
  </w:style>
  <w:style w:type="character" w:customStyle="1" w:styleId="TextonotapieCar">
    <w:name w:val="Texto nota pie Car"/>
    <w:basedOn w:val="Fuentedeprrafopredeter"/>
    <w:link w:val="Textonotapie"/>
    <w:uiPriority w:val="99"/>
    <w:rsid w:val="00F50B7D"/>
    <w:rPr>
      <w:rFonts w:ascii="Arial" w:eastAsia="Times New Roman" w:hAnsi="Arial" w:cs="Arial"/>
      <w:sz w:val="20"/>
      <w:szCs w:val="20"/>
      <w:lang w:eastAsia="es-MX"/>
    </w:rPr>
  </w:style>
  <w:style w:type="character" w:styleId="Refdenotaalpie">
    <w:name w:val="footnote reference"/>
    <w:basedOn w:val="Fuentedeprrafopredeter"/>
    <w:uiPriority w:val="99"/>
    <w:unhideWhenUsed/>
    <w:rsid w:val="00F50B7D"/>
    <w:rPr>
      <w:vertAlign w:val="superscript"/>
    </w:rPr>
  </w:style>
  <w:style w:type="paragraph" w:styleId="Piedepgina">
    <w:name w:val="footer"/>
    <w:basedOn w:val="Normal"/>
    <w:link w:val="PiedepginaCar"/>
    <w:uiPriority w:val="99"/>
    <w:unhideWhenUsed/>
    <w:rsid w:val="0030090C"/>
    <w:pPr>
      <w:tabs>
        <w:tab w:val="center" w:pos="4419"/>
        <w:tab w:val="right" w:pos="8838"/>
      </w:tabs>
    </w:pPr>
  </w:style>
  <w:style w:type="character" w:customStyle="1" w:styleId="PiedepginaCar">
    <w:name w:val="Pie de página Car"/>
    <w:basedOn w:val="Fuentedeprrafopredeter"/>
    <w:link w:val="Piedepgina"/>
    <w:uiPriority w:val="99"/>
    <w:rsid w:val="0030090C"/>
    <w:rPr>
      <w:rFonts w:ascii="Arial" w:eastAsia="Times New Roman" w:hAnsi="Arial" w:cs="Arial"/>
      <w:sz w:val="20"/>
      <w:szCs w:val="20"/>
      <w:lang w:val="es-ES" w:eastAsia="es-MX"/>
    </w:rPr>
  </w:style>
  <w:style w:type="character" w:styleId="Nmerodepgina">
    <w:name w:val="page number"/>
    <w:basedOn w:val="Fuentedeprrafopredeter"/>
    <w:uiPriority w:val="99"/>
    <w:semiHidden/>
    <w:unhideWhenUsed/>
    <w:rsid w:val="0030090C"/>
  </w:style>
  <w:style w:type="paragraph" w:styleId="Encabezado">
    <w:name w:val="header"/>
    <w:basedOn w:val="Normal"/>
    <w:link w:val="EncabezadoCar"/>
    <w:uiPriority w:val="99"/>
    <w:unhideWhenUsed/>
    <w:rsid w:val="00275A32"/>
    <w:pPr>
      <w:tabs>
        <w:tab w:val="center" w:pos="4419"/>
        <w:tab w:val="right" w:pos="8838"/>
      </w:tabs>
    </w:pPr>
  </w:style>
  <w:style w:type="character" w:customStyle="1" w:styleId="EncabezadoCar">
    <w:name w:val="Encabezado Car"/>
    <w:basedOn w:val="Fuentedeprrafopredeter"/>
    <w:link w:val="Encabezado"/>
    <w:uiPriority w:val="99"/>
    <w:rsid w:val="00275A32"/>
    <w:rPr>
      <w:rFonts w:ascii="Arial" w:eastAsia="Times New Roman" w:hAnsi="Arial" w:cs="Arial"/>
      <w:sz w:val="20"/>
      <w:szCs w:val="20"/>
      <w:lang w:val="es-ES" w:eastAsia="es-MX"/>
    </w:rPr>
  </w:style>
  <w:style w:type="paragraph" w:styleId="Textodeglobo">
    <w:name w:val="Balloon Text"/>
    <w:basedOn w:val="Normal"/>
    <w:link w:val="TextodegloboCar"/>
    <w:uiPriority w:val="99"/>
    <w:semiHidden/>
    <w:unhideWhenUsed/>
    <w:rsid w:val="000E4E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EF3"/>
    <w:rPr>
      <w:rFonts w:ascii="Segoe UI" w:eastAsia="Times New Roman" w:hAnsi="Segoe UI" w:cs="Segoe UI"/>
      <w:sz w:val="18"/>
      <w:szCs w:val="18"/>
      <w:lang w:val="es-ES" w:eastAsia="es-MX"/>
    </w:rPr>
  </w:style>
  <w:style w:type="character" w:styleId="Refdecomentario">
    <w:name w:val="annotation reference"/>
    <w:basedOn w:val="Fuentedeprrafopredeter"/>
    <w:uiPriority w:val="99"/>
    <w:semiHidden/>
    <w:unhideWhenUsed/>
    <w:rsid w:val="00C51F84"/>
    <w:rPr>
      <w:sz w:val="16"/>
      <w:szCs w:val="16"/>
    </w:rPr>
  </w:style>
  <w:style w:type="paragraph" w:styleId="Textocomentario">
    <w:name w:val="annotation text"/>
    <w:basedOn w:val="Normal"/>
    <w:link w:val="TextocomentarioCar"/>
    <w:uiPriority w:val="99"/>
    <w:semiHidden/>
    <w:unhideWhenUsed/>
    <w:rsid w:val="00C51F84"/>
  </w:style>
  <w:style w:type="character" w:customStyle="1" w:styleId="TextocomentarioCar">
    <w:name w:val="Texto comentario Car"/>
    <w:basedOn w:val="Fuentedeprrafopredeter"/>
    <w:link w:val="Textocomentario"/>
    <w:uiPriority w:val="99"/>
    <w:semiHidden/>
    <w:rsid w:val="00C51F84"/>
    <w:rPr>
      <w:rFonts w:ascii="Arial" w:eastAsia="Times New Roman" w:hAnsi="Arial" w:cs="Arial"/>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C51F84"/>
    <w:rPr>
      <w:b/>
      <w:bCs/>
    </w:rPr>
  </w:style>
  <w:style w:type="character" w:customStyle="1" w:styleId="AsuntodelcomentarioCar">
    <w:name w:val="Asunto del comentario Car"/>
    <w:basedOn w:val="TextocomentarioCar"/>
    <w:link w:val="Asuntodelcomentario"/>
    <w:uiPriority w:val="99"/>
    <w:semiHidden/>
    <w:rsid w:val="00C51F84"/>
    <w:rPr>
      <w:rFonts w:ascii="Arial" w:eastAsia="Times New Roman" w:hAnsi="Arial" w:cs="Arial"/>
      <w:b/>
      <w:bCs/>
      <w:sz w:val="20"/>
      <w:szCs w:val="20"/>
      <w:lang w:val="es-ES" w:eastAsia="es-MX"/>
    </w:rPr>
  </w:style>
  <w:style w:type="character" w:customStyle="1" w:styleId="PrrafodelistaCar">
    <w:name w:val="Párrafo de lista Car"/>
    <w:link w:val="Prrafodelista"/>
    <w:uiPriority w:val="34"/>
    <w:rsid w:val="009E68F1"/>
    <w:rPr>
      <w:rFonts w:ascii="Arial" w:eastAsia="Times New Roman" w:hAnsi="Arial" w:cs="Arial"/>
      <w:sz w:val="20"/>
      <w:szCs w:val="20"/>
      <w:lang w:val="es-ES" w:eastAsia="es-MX"/>
    </w:rPr>
  </w:style>
  <w:style w:type="paragraph" w:customStyle="1" w:styleId="Default">
    <w:name w:val="Default"/>
    <w:rsid w:val="00AC36B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41947"/>
    <w:rPr>
      <w:rFonts w:ascii="Times New Roman" w:hAnsi="Times New Roman" w:cs="Times New Roman"/>
      <w:sz w:val="24"/>
      <w:szCs w:val="24"/>
    </w:rPr>
  </w:style>
  <w:style w:type="character" w:customStyle="1" w:styleId="Ttulo1Car">
    <w:name w:val="Título 1 Car"/>
    <w:basedOn w:val="Fuentedeprrafopredeter"/>
    <w:link w:val="Ttulo1"/>
    <w:uiPriority w:val="9"/>
    <w:rsid w:val="004D06F8"/>
    <w:rPr>
      <w:rFonts w:asciiTheme="majorHAnsi" w:eastAsiaTheme="majorEastAsia" w:hAnsiTheme="majorHAnsi" w:cstheme="majorBidi"/>
      <w:color w:val="2E74B5" w:themeColor="accent1" w:themeShade="BF"/>
      <w:sz w:val="32"/>
      <w:szCs w:val="32"/>
      <w:lang w:val="es-ES" w:eastAsia="es-MX"/>
    </w:rPr>
  </w:style>
  <w:style w:type="character" w:customStyle="1" w:styleId="Ttulo2Car">
    <w:name w:val="Título 2 Car"/>
    <w:basedOn w:val="Fuentedeprrafopredeter"/>
    <w:link w:val="Ttulo2"/>
    <w:uiPriority w:val="9"/>
    <w:rsid w:val="004D06F8"/>
    <w:rPr>
      <w:rFonts w:asciiTheme="majorHAnsi" w:eastAsiaTheme="majorEastAsia" w:hAnsiTheme="majorHAnsi" w:cstheme="majorBidi"/>
      <w:color w:val="2E74B5" w:themeColor="accent1" w:themeShade="BF"/>
      <w:sz w:val="26"/>
      <w:szCs w:val="26"/>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2379">
      <w:bodyDiv w:val="1"/>
      <w:marLeft w:val="0"/>
      <w:marRight w:val="0"/>
      <w:marTop w:val="0"/>
      <w:marBottom w:val="0"/>
      <w:divBdr>
        <w:top w:val="none" w:sz="0" w:space="0" w:color="auto"/>
        <w:left w:val="none" w:sz="0" w:space="0" w:color="auto"/>
        <w:bottom w:val="none" w:sz="0" w:space="0" w:color="auto"/>
        <w:right w:val="none" w:sz="0" w:space="0" w:color="auto"/>
      </w:divBdr>
      <w:divsChild>
        <w:div w:id="1777863988">
          <w:marLeft w:val="0"/>
          <w:marRight w:val="0"/>
          <w:marTop w:val="0"/>
          <w:marBottom w:val="0"/>
          <w:divBdr>
            <w:top w:val="none" w:sz="0" w:space="0" w:color="auto"/>
            <w:left w:val="none" w:sz="0" w:space="0" w:color="auto"/>
            <w:bottom w:val="none" w:sz="0" w:space="0" w:color="auto"/>
            <w:right w:val="none" w:sz="0" w:space="0" w:color="auto"/>
          </w:divBdr>
          <w:divsChild>
            <w:div w:id="2099523046">
              <w:marLeft w:val="0"/>
              <w:marRight w:val="0"/>
              <w:marTop w:val="0"/>
              <w:marBottom w:val="0"/>
              <w:divBdr>
                <w:top w:val="none" w:sz="0" w:space="0" w:color="auto"/>
                <w:left w:val="none" w:sz="0" w:space="0" w:color="auto"/>
                <w:bottom w:val="none" w:sz="0" w:space="0" w:color="auto"/>
                <w:right w:val="none" w:sz="0" w:space="0" w:color="auto"/>
              </w:divBdr>
              <w:divsChild>
                <w:div w:id="52390245">
                  <w:marLeft w:val="0"/>
                  <w:marRight w:val="0"/>
                  <w:marTop w:val="0"/>
                  <w:marBottom w:val="0"/>
                  <w:divBdr>
                    <w:top w:val="none" w:sz="0" w:space="0" w:color="auto"/>
                    <w:left w:val="none" w:sz="0" w:space="0" w:color="auto"/>
                    <w:bottom w:val="none" w:sz="0" w:space="0" w:color="auto"/>
                    <w:right w:val="none" w:sz="0" w:space="0" w:color="auto"/>
                  </w:divBdr>
                  <w:divsChild>
                    <w:div w:id="20036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3669">
      <w:bodyDiv w:val="1"/>
      <w:marLeft w:val="0"/>
      <w:marRight w:val="0"/>
      <w:marTop w:val="0"/>
      <w:marBottom w:val="0"/>
      <w:divBdr>
        <w:top w:val="none" w:sz="0" w:space="0" w:color="auto"/>
        <w:left w:val="none" w:sz="0" w:space="0" w:color="auto"/>
        <w:bottom w:val="none" w:sz="0" w:space="0" w:color="auto"/>
        <w:right w:val="none" w:sz="0" w:space="0" w:color="auto"/>
      </w:divBdr>
    </w:div>
    <w:div w:id="1182204607">
      <w:bodyDiv w:val="1"/>
      <w:marLeft w:val="0"/>
      <w:marRight w:val="0"/>
      <w:marTop w:val="0"/>
      <w:marBottom w:val="0"/>
      <w:divBdr>
        <w:top w:val="none" w:sz="0" w:space="0" w:color="auto"/>
        <w:left w:val="none" w:sz="0" w:space="0" w:color="auto"/>
        <w:bottom w:val="none" w:sz="0" w:space="0" w:color="auto"/>
        <w:right w:val="none" w:sz="0" w:space="0" w:color="auto"/>
      </w:divBdr>
      <w:divsChild>
        <w:div w:id="458299826">
          <w:marLeft w:val="0"/>
          <w:marRight w:val="0"/>
          <w:marTop w:val="0"/>
          <w:marBottom w:val="0"/>
          <w:divBdr>
            <w:top w:val="none" w:sz="0" w:space="0" w:color="auto"/>
            <w:left w:val="none" w:sz="0" w:space="0" w:color="auto"/>
            <w:bottom w:val="none" w:sz="0" w:space="0" w:color="auto"/>
            <w:right w:val="none" w:sz="0" w:space="0" w:color="auto"/>
          </w:divBdr>
          <w:divsChild>
            <w:div w:id="127674515">
              <w:marLeft w:val="0"/>
              <w:marRight w:val="0"/>
              <w:marTop w:val="0"/>
              <w:marBottom w:val="0"/>
              <w:divBdr>
                <w:top w:val="none" w:sz="0" w:space="0" w:color="auto"/>
                <w:left w:val="none" w:sz="0" w:space="0" w:color="auto"/>
                <w:bottom w:val="none" w:sz="0" w:space="0" w:color="auto"/>
                <w:right w:val="none" w:sz="0" w:space="0" w:color="auto"/>
              </w:divBdr>
              <w:divsChild>
                <w:div w:id="269819786">
                  <w:marLeft w:val="0"/>
                  <w:marRight w:val="0"/>
                  <w:marTop w:val="0"/>
                  <w:marBottom w:val="0"/>
                  <w:divBdr>
                    <w:top w:val="none" w:sz="0" w:space="0" w:color="auto"/>
                    <w:left w:val="none" w:sz="0" w:space="0" w:color="auto"/>
                    <w:bottom w:val="none" w:sz="0" w:space="0" w:color="auto"/>
                    <w:right w:val="none" w:sz="0" w:space="0" w:color="auto"/>
                  </w:divBdr>
                  <w:divsChild>
                    <w:div w:id="15414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7186">
      <w:bodyDiv w:val="1"/>
      <w:marLeft w:val="0"/>
      <w:marRight w:val="0"/>
      <w:marTop w:val="0"/>
      <w:marBottom w:val="0"/>
      <w:divBdr>
        <w:top w:val="none" w:sz="0" w:space="0" w:color="auto"/>
        <w:left w:val="none" w:sz="0" w:space="0" w:color="auto"/>
        <w:bottom w:val="none" w:sz="0" w:space="0" w:color="auto"/>
        <w:right w:val="none" w:sz="0" w:space="0" w:color="auto"/>
      </w:divBdr>
      <w:divsChild>
        <w:div w:id="936444453">
          <w:marLeft w:val="0"/>
          <w:marRight w:val="0"/>
          <w:marTop w:val="0"/>
          <w:marBottom w:val="0"/>
          <w:divBdr>
            <w:top w:val="none" w:sz="0" w:space="0" w:color="auto"/>
            <w:left w:val="none" w:sz="0" w:space="0" w:color="auto"/>
            <w:bottom w:val="none" w:sz="0" w:space="0" w:color="auto"/>
            <w:right w:val="none" w:sz="0" w:space="0" w:color="auto"/>
          </w:divBdr>
          <w:divsChild>
            <w:div w:id="249775570">
              <w:marLeft w:val="0"/>
              <w:marRight w:val="0"/>
              <w:marTop w:val="0"/>
              <w:marBottom w:val="0"/>
              <w:divBdr>
                <w:top w:val="none" w:sz="0" w:space="0" w:color="auto"/>
                <w:left w:val="none" w:sz="0" w:space="0" w:color="auto"/>
                <w:bottom w:val="none" w:sz="0" w:space="0" w:color="auto"/>
                <w:right w:val="none" w:sz="0" w:space="0" w:color="auto"/>
              </w:divBdr>
              <w:divsChild>
                <w:div w:id="1616208169">
                  <w:marLeft w:val="0"/>
                  <w:marRight w:val="0"/>
                  <w:marTop w:val="0"/>
                  <w:marBottom w:val="0"/>
                  <w:divBdr>
                    <w:top w:val="none" w:sz="0" w:space="0" w:color="auto"/>
                    <w:left w:val="none" w:sz="0" w:space="0" w:color="auto"/>
                    <w:bottom w:val="none" w:sz="0" w:space="0" w:color="auto"/>
                    <w:right w:val="none" w:sz="0" w:space="0" w:color="auto"/>
                  </w:divBdr>
                  <w:divsChild>
                    <w:div w:id="7185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54772">
      <w:bodyDiv w:val="1"/>
      <w:marLeft w:val="0"/>
      <w:marRight w:val="0"/>
      <w:marTop w:val="0"/>
      <w:marBottom w:val="0"/>
      <w:divBdr>
        <w:top w:val="none" w:sz="0" w:space="0" w:color="auto"/>
        <w:left w:val="none" w:sz="0" w:space="0" w:color="auto"/>
        <w:bottom w:val="none" w:sz="0" w:space="0" w:color="auto"/>
        <w:right w:val="none" w:sz="0" w:space="0" w:color="auto"/>
      </w:divBdr>
      <w:divsChild>
        <w:div w:id="192614250">
          <w:marLeft w:val="0"/>
          <w:marRight w:val="0"/>
          <w:marTop w:val="0"/>
          <w:marBottom w:val="0"/>
          <w:divBdr>
            <w:top w:val="none" w:sz="0" w:space="0" w:color="auto"/>
            <w:left w:val="none" w:sz="0" w:space="0" w:color="auto"/>
            <w:bottom w:val="none" w:sz="0" w:space="0" w:color="auto"/>
            <w:right w:val="none" w:sz="0" w:space="0" w:color="auto"/>
          </w:divBdr>
          <w:divsChild>
            <w:div w:id="71007097">
              <w:marLeft w:val="0"/>
              <w:marRight w:val="0"/>
              <w:marTop w:val="0"/>
              <w:marBottom w:val="0"/>
              <w:divBdr>
                <w:top w:val="none" w:sz="0" w:space="0" w:color="auto"/>
                <w:left w:val="none" w:sz="0" w:space="0" w:color="auto"/>
                <w:bottom w:val="none" w:sz="0" w:space="0" w:color="auto"/>
                <w:right w:val="none" w:sz="0" w:space="0" w:color="auto"/>
              </w:divBdr>
              <w:divsChild>
                <w:div w:id="1134257733">
                  <w:marLeft w:val="0"/>
                  <w:marRight w:val="0"/>
                  <w:marTop w:val="0"/>
                  <w:marBottom w:val="0"/>
                  <w:divBdr>
                    <w:top w:val="none" w:sz="0" w:space="0" w:color="auto"/>
                    <w:left w:val="none" w:sz="0" w:space="0" w:color="auto"/>
                    <w:bottom w:val="none" w:sz="0" w:space="0" w:color="auto"/>
                    <w:right w:val="none" w:sz="0" w:space="0" w:color="auto"/>
                  </w:divBdr>
                  <w:divsChild>
                    <w:div w:id="17019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555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2">
          <w:marLeft w:val="0"/>
          <w:marRight w:val="0"/>
          <w:marTop w:val="0"/>
          <w:marBottom w:val="0"/>
          <w:divBdr>
            <w:top w:val="none" w:sz="0" w:space="0" w:color="auto"/>
            <w:left w:val="none" w:sz="0" w:space="0" w:color="auto"/>
            <w:bottom w:val="none" w:sz="0" w:space="0" w:color="auto"/>
            <w:right w:val="none" w:sz="0" w:space="0" w:color="auto"/>
          </w:divBdr>
          <w:divsChild>
            <w:div w:id="360398572">
              <w:marLeft w:val="0"/>
              <w:marRight w:val="0"/>
              <w:marTop w:val="0"/>
              <w:marBottom w:val="0"/>
              <w:divBdr>
                <w:top w:val="none" w:sz="0" w:space="0" w:color="auto"/>
                <w:left w:val="none" w:sz="0" w:space="0" w:color="auto"/>
                <w:bottom w:val="none" w:sz="0" w:space="0" w:color="auto"/>
                <w:right w:val="none" w:sz="0" w:space="0" w:color="auto"/>
              </w:divBdr>
              <w:divsChild>
                <w:div w:id="1030911171">
                  <w:marLeft w:val="0"/>
                  <w:marRight w:val="0"/>
                  <w:marTop w:val="0"/>
                  <w:marBottom w:val="0"/>
                  <w:divBdr>
                    <w:top w:val="none" w:sz="0" w:space="0" w:color="auto"/>
                    <w:left w:val="none" w:sz="0" w:space="0" w:color="auto"/>
                    <w:bottom w:val="none" w:sz="0" w:space="0" w:color="auto"/>
                    <w:right w:val="none" w:sz="0" w:space="0" w:color="auto"/>
                  </w:divBdr>
                  <w:divsChild>
                    <w:div w:id="1385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05024">
      <w:bodyDiv w:val="1"/>
      <w:marLeft w:val="0"/>
      <w:marRight w:val="0"/>
      <w:marTop w:val="0"/>
      <w:marBottom w:val="0"/>
      <w:divBdr>
        <w:top w:val="none" w:sz="0" w:space="0" w:color="auto"/>
        <w:left w:val="none" w:sz="0" w:space="0" w:color="auto"/>
        <w:bottom w:val="none" w:sz="0" w:space="0" w:color="auto"/>
        <w:right w:val="none" w:sz="0" w:space="0" w:color="auto"/>
      </w:divBdr>
      <w:divsChild>
        <w:div w:id="708191858">
          <w:marLeft w:val="0"/>
          <w:marRight w:val="0"/>
          <w:marTop w:val="0"/>
          <w:marBottom w:val="0"/>
          <w:divBdr>
            <w:top w:val="none" w:sz="0" w:space="0" w:color="auto"/>
            <w:left w:val="none" w:sz="0" w:space="0" w:color="auto"/>
            <w:bottom w:val="none" w:sz="0" w:space="0" w:color="auto"/>
            <w:right w:val="none" w:sz="0" w:space="0" w:color="auto"/>
          </w:divBdr>
          <w:divsChild>
            <w:div w:id="810561877">
              <w:marLeft w:val="0"/>
              <w:marRight w:val="0"/>
              <w:marTop w:val="0"/>
              <w:marBottom w:val="0"/>
              <w:divBdr>
                <w:top w:val="none" w:sz="0" w:space="0" w:color="auto"/>
                <w:left w:val="none" w:sz="0" w:space="0" w:color="auto"/>
                <w:bottom w:val="none" w:sz="0" w:space="0" w:color="auto"/>
                <w:right w:val="none" w:sz="0" w:space="0" w:color="auto"/>
              </w:divBdr>
              <w:divsChild>
                <w:div w:id="2083868742">
                  <w:marLeft w:val="0"/>
                  <w:marRight w:val="0"/>
                  <w:marTop w:val="0"/>
                  <w:marBottom w:val="0"/>
                  <w:divBdr>
                    <w:top w:val="none" w:sz="0" w:space="0" w:color="auto"/>
                    <w:left w:val="none" w:sz="0" w:space="0" w:color="auto"/>
                    <w:bottom w:val="none" w:sz="0" w:space="0" w:color="auto"/>
                    <w:right w:val="none" w:sz="0" w:space="0" w:color="auto"/>
                  </w:divBdr>
                  <w:divsChild>
                    <w:div w:id="16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3BFC87-AF22-4CBF-8AAE-7F329077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2708</Words>
  <Characters>14895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2016-09-05T14:55:00Z</cp:lastPrinted>
  <dcterms:created xsi:type="dcterms:W3CDTF">2016-09-13T23:00:00Z</dcterms:created>
  <dcterms:modified xsi:type="dcterms:W3CDTF">2016-09-30T16:04:00Z</dcterms:modified>
</cp:coreProperties>
</file>