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537B1" w14:textId="77777777" w:rsidR="000B5612" w:rsidRPr="000B5612" w:rsidRDefault="007E0AB3" w:rsidP="000B5612">
      <w:pPr>
        <w:pStyle w:val="Ttulo1"/>
        <w:suppressAutoHyphens/>
        <w:spacing w:afterLines="120" w:after="288" w:line="276" w:lineRule="auto"/>
        <w:jc w:val="both"/>
        <w:rPr>
          <w:rFonts w:ascii="ITC Avant Garde" w:eastAsiaTheme="majorEastAsia" w:hAnsi="ITC Avant Garde" w:cstheme="majorBidi"/>
          <w:color w:val="000000" w:themeColor="text1"/>
          <w:sz w:val="22"/>
          <w:szCs w:val="22"/>
          <w:lang w:eastAsia="es-MX"/>
        </w:rPr>
      </w:pPr>
      <w:r w:rsidRPr="000B5612">
        <w:rPr>
          <w:rFonts w:ascii="ITC Avant Garde" w:eastAsiaTheme="majorEastAsia" w:hAnsi="ITC Avant Garde" w:cstheme="majorBidi"/>
          <w:color w:val="000000" w:themeColor="text1"/>
          <w:sz w:val="22"/>
          <w:szCs w:val="22"/>
          <w:lang w:eastAsia="es-MX"/>
        </w:rPr>
        <w:t xml:space="preserve">RESOLUCIÓN </w:t>
      </w:r>
      <w:r w:rsidR="00F96CC7" w:rsidRPr="000B5612">
        <w:rPr>
          <w:rFonts w:ascii="ITC Avant Garde" w:eastAsiaTheme="majorEastAsia" w:hAnsi="ITC Avant Garde" w:cstheme="majorBidi"/>
          <w:color w:val="000000" w:themeColor="text1"/>
          <w:sz w:val="22"/>
          <w:szCs w:val="22"/>
          <w:lang w:eastAsia="es-MX"/>
        </w:rPr>
        <w:t xml:space="preserve">MEDIANTE </w:t>
      </w:r>
      <w:r w:rsidRPr="000B5612">
        <w:rPr>
          <w:rFonts w:ascii="ITC Avant Garde" w:eastAsiaTheme="majorEastAsia" w:hAnsi="ITC Avant Garde" w:cstheme="majorBidi"/>
          <w:color w:val="000000" w:themeColor="text1"/>
          <w:sz w:val="22"/>
          <w:szCs w:val="22"/>
          <w:lang w:eastAsia="es-MX"/>
        </w:rPr>
        <w:t xml:space="preserve">LA CUAL EL PLENO DEL INSTITUTO FEDERAL DE TELECOMUNICACIONES </w:t>
      </w:r>
      <w:r w:rsidR="00812F92" w:rsidRPr="000B5612">
        <w:rPr>
          <w:rFonts w:ascii="ITC Avant Garde" w:eastAsiaTheme="majorEastAsia" w:hAnsi="ITC Avant Garde" w:cstheme="majorBidi"/>
          <w:color w:val="000000" w:themeColor="text1"/>
          <w:sz w:val="22"/>
          <w:szCs w:val="22"/>
          <w:lang w:eastAsia="es-MX"/>
        </w:rPr>
        <w:t>MODIFICA</w:t>
      </w:r>
      <w:r w:rsidR="00963DD2" w:rsidRPr="000B5612">
        <w:rPr>
          <w:rFonts w:ascii="ITC Avant Garde" w:eastAsiaTheme="majorEastAsia" w:hAnsi="ITC Avant Garde" w:cstheme="majorBidi"/>
          <w:color w:val="000000" w:themeColor="text1"/>
          <w:sz w:val="22"/>
          <w:szCs w:val="22"/>
          <w:lang w:eastAsia="es-MX"/>
        </w:rPr>
        <w:t xml:space="preserve"> LA PRÓRROGA</w:t>
      </w:r>
      <w:r w:rsidR="00EF5E63" w:rsidRPr="000B5612">
        <w:rPr>
          <w:rFonts w:ascii="ITC Avant Garde" w:eastAsiaTheme="majorEastAsia" w:hAnsi="ITC Avant Garde" w:cstheme="majorBidi"/>
          <w:color w:val="000000" w:themeColor="text1"/>
          <w:sz w:val="22"/>
          <w:szCs w:val="22"/>
          <w:lang w:eastAsia="es-MX"/>
        </w:rPr>
        <w:t xml:space="preserve"> </w:t>
      </w:r>
      <w:r w:rsidR="00963DD2" w:rsidRPr="000B5612">
        <w:rPr>
          <w:rFonts w:ascii="ITC Avant Garde" w:eastAsiaTheme="majorEastAsia" w:hAnsi="ITC Avant Garde" w:cstheme="majorBidi"/>
          <w:color w:val="000000" w:themeColor="text1"/>
          <w:sz w:val="22"/>
          <w:szCs w:val="22"/>
          <w:lang w:eastAsia="es-MX"/>
        </w:rPr>
        <w:t>D</w:t>
      </w:r>
      <w:r w:rsidR="00EF5E63" w:rsidRPr="000B5612">
        <w:rPr>
          <w:rFonts w:ascii="ITC Avant Garde" w:eastAsiaTheme="majorEastAsia" w:hAnsi="ITC Avant Garde" w:cstheme="majorBidi"/>
          <w:color w:val="000000" w:themeColor="text1"/>
          <w:sz w:val="22"/>
          <w:szCs w:val="22"/>
          <w:lang w:eastAsia="es-MX"/>
        </w:rPr>
        <w:t>EL TÍTULO</w:t>
      </w:r>
      <w:r w:rsidR="00812F92" w:rsidRPr="000B5612">
        <w:rPr>
          <w:rFonts w:ascii="ITC Avant Garde" w:eastAsiaTheme="majorEastAsia" w:hAnsi="ITC Avant Garde" w:cstheme="majorBidi"/>
          <w:color w:val="000000" w:themeColor="text1"/>
          <w:sz w:val="22"/>
          <w:szCs w:val="22"/>
          <w:lang w:eastAsia="es-MX"/>
        </w:rPr>
        <w:t xml:space="preserve"> DE </w:t>
      </w:r>
      <w:r w:rsidR="00AE7753" w:rsidRPr="000B5612">
        <w:rPr>
          <w:rFonts w:ascii="ITC Avant Garde" w:eastAsiaTheme="majorEastAsia" w:hAnsi="ITC Avant Garde" w:cstheme="majorBidi"/>
          <w:color w:val="000000" w:themeColor="text1"/>
          <w:sz w:val="22"/>
          <w:szCs w:val="22"/>
          <w:lang w:eastAsia="es-MX"/>
        </w:rPr>
        <w:t xml:space="preserve">CONCESIÓN PARA OCUPAR LA POSICIÓN ORBITAL GEOESTACIONARIA </w:t>
      </w:r>
      <w:r w:rsidR="0086067A" w:rsidRPr="000B5612">
        <w:rPr>
          <w:rFonts w:ascii="ITC Avant Garde" w:eastAsiaTheme="majorEastAsia" w:hAnsi="ITC Avant Garde" w:cstheme="majorBidi"/>
          <w:color w:val="000000" w:themeColor="text1"/>
          <w:sz w:val="22"/>
          <w:szCs w:val="22"/>
          <w:lang w:eastAsia="es-MX"/>
        </w:rPr>
        <w:t>114.9°</w:t>
      </w:r>
      <w:r w:rsidR="00AE7753" w:rsidRPr="000B5612">
        <w:rPr>
          <w:rFonts w:ascii="ITC Avant Garde" w:eastAsiaTheme="majorEastAsia" w:hAnsi="ITC Avant Garde" w:cstheme="majorBidi"/>
          <w:color w:val="000000" w:themeColor="text1"/>
          <w:sz w:val="22"/>
          <w:szCs w:val="22"/>
          <w:lang w:eastAsia="es-MX"/>
        </w:rPr>
        <w:t xml:space="preserve"> </w:t>
      </w:r>
      <w:r w:rsidR="00E90C84" w:rsidRPr="000B5612">
        <w:rPr>
          <w:rFonts w:ascii="ITC Avant Garde" w:eastAsiaTheme="majorEastAsia" w:hAnsi="ITC Avant Garde" w:cstheme="majorBidi"/>
          <w:color w:val="000000" w:themeColor="text1"/>
          <w:sz w:val="22"/>
          <w:szCs w:val="22"/>
          <w:lang w:eastAsia="es-MX"/>
        </w:rPr>
        <w:t xml:space="preserve">LONGITUD </w:t>
      </w:r>
      <w:r w:rsidR="00AE7753" w:rsidRPr="000B5612">
        <w:rPr>
          <w:rFonts w:ascii="ITC Avant Garde" w:eastAsiaTheme="majorEastAsia" w:hAnsi="ITC Avant Garde" w:cstheme="majorBidi"/>
          <w:color w:val="000000" w:themeColor="text1"/>
          <w:sz w:val="22"/>
          <w:szCs w:val="22"/>
          <w:lang w:eastAsia="es-MX"/>
        </w:rPr>
        <w:t xml:space="preserve">OESTE </w:t>
      </w:r>
      <w:r w:rsidR="00336332" w:rsidRPr="000B5612">
        <w:rPr>
          <w:rFonts w:ascii="ITC Avant Garde" w:eastAsiaTheme="majorEastAsia" w:hAnsi="ITC Avant Garde" w:cstheme="majorBidi"/>
          <w:color w:val="000000" w:themeColor="text1"/>
          <w:sz w:val="22"/>
          <w:szCs w:val="22"/>
          <w:lang w:eastAsia="es-MX"/>
        </w:rPr>
        <w:t>ASIGNADA AL PAÍS, PARA LA EXPLOTACIÓN EXCLUSIVA DE LAS BAND</w:t>
      </w:r>
      <w:r w:rsidR="00EA7B39" w:rsidRPr="000B5612">
        <w:rPr>
          <w:rFonts w:ascii="ITC Avant Garde" w:eastAsiaTheme="majorEastAsia" w:hAnsi="ITC Avant Garde" w:cstheme="majorBidi"/>
          <w:color w:val="000000" w:themeColor="text1"/>
          <w:sz w:val="22"/>
          <w:szCs w:val="22"/>
          <w:lang w:eastAsia="es-MX"/>
        </w:rPr>
        <w:t>AS DE FRECUENCIAS DE 3.7-4.2 GHz Y 5.925-6.425 GHz</w:t>
      </w:r>
      <w:r w:rsidR="00336332" w:rsidRPr="000B5612">
        <w:rPr>
          <w:rFonts w:ascii="ITC Avant Garde" w:eastAsiaTheme="majorEastAsia" w:hAnsi="ITC Avant Garde" w:cstheme="majorBidi"/>
          <w:color w:val="000000" w:themeColor="text1"/>
          <w:sz w:val="22"/>
          <w:szCs w:val="22"/>
          <w:lang w:eastAsia="es-MX"/>
        </w:rPr>
        <w:t xml:space="preserve"> (BANDA C), Y LAS BANDAS</w:t>
      </w:r>
      <w:r w:rsidR="00EA7B39" w:rsidRPr="000B5612">
        <w:rPr>
          <w:rFonts w:ascii="ITC Avant Garde" w:eastAsiaTheme="majorEastAsia" w:hAnsi="ITC Avant Garde" w:cstheme="majorBidi"/>
          <w:color w:val="000000" w:themeColor="text1"/>
          <w:sz w:val="22"/>
          <w:szCs w:val="22"/>
          <w:lang w:eastAsia="es-MX"/>
        </w:rPr>
        <w:t xml:space="preserve"> DE FRECUENCIAS DE 11.7-12.2 GHz Y 14-14.5 GHz</w:t>
      </w:r>
      <w:r w:rsidR="00336332" w:rsidRPr="000B5612">
        <w:rPr>
          <w:rFonts w:ascii="ITC Avant Garde" w:eastAsiaTheme="majorEastAsia" w:hAnsi="ITC Avant Garde" w:cstheme="majorBidi"/>
          <w:color w:val="000000" w:themeColor="text1"/>
          <w:sz w:val="22"/>
          <w:szCs w:val="22"/>
          <w:lang w:eastAsia="es-MX"/>
        </w:rPr>
        <w:t xml:space="preserve"> (BANDA KU) ASOCIADAS, ASÍ COMO LOS DERECHOS DE EMISIÓN Y RECEPCIÓN DE SEÑALES, </w:t>
      </w:r>
      <w:r w:rsidR="001E4ACD" w:rsidRPr="000B5612">
        <w:rPr>
          <w:rFonts w:ascii="ITC Avant Garde" w:eastAsiaTheme="majorEastAsia" w:hAnsi="ITC Avant Garde" w:cstheme="majorBidi"/>
          <w:color w:val="000000" w:themeColor="text1"/>
          <w:sz w:val="22"/>
          <w:szCs w:val="22"/>
          <w:lang w:eastAsia="es-MX"/>
        </w:rPr>
        <w:t>OTORGAD</w:t>
      </w:r>
      <w:r w:rsidR="007C51E3" w:rsidRPr="000B5612">
        <w:rPr>
          <w:rFonts w:ascii="ITC Avant Garde" w:eastAsiaTheme="majorEastAsia" w:hAnsi="ITC Avant Garde" w:cstheme="majorBidi"/>
          <w:color w:val="000000" w:themeColor="text1"/>
          <w:sz w:val="22"/>
          <w:szCs w:val="22"/>
          <w:lang w:eastAsia="es-MX"/>
        </w:rPr>
        <w:t>A</w:t>
      </w:r>
      <w:r w:rsidR="001E4ACD" w:rsidRPr="000B5612">
        <w:rPr>
          <w:rFonts w:ascii="ITC Avant Garde" w:eastAsiaTheme="majorEastAsia" w:hAnsi="ITC Avant Garde" w:cstheme="majorBidi"/>
          <w:color w:val="000000" w:themeColor="text1"/>
          <w:sz w:val="22"/>
          <w:szCs w:val="22"/>
          <w:lang w:eastAsia="es-MX"/>
        </w:rPr>
        <w:t xml:space="preserve"> A FAVOR DE SATÉLITES MEXICANOS, S.A. DE C.V.</w:t>
      </w:r>
      <w:r w:rsidR="00EA7B39" w:rsidRPr="000B5612">
        <w:rPr>
          <w:rFonts w:ascii="ITC Avant Garde" w:eastAsiaTheme="majorEastAsia" w:hAnsi="ITC Avant Garde" w:cstheme="majorBidi"/>
          <w:color w:val="000000" w:themeColor="text1"/>
          <w:sz w:val="22"/>
          <w:szCs w:val="22"/>
          <w:lang w:eastAsia="es-MX"/>
        </w:rPr>
        <w:t xml:space="preserve"> EL 26 DE MAYO DE 2011.</w:t>
      </w:r>
    </w:p>
    <w:p w14:paraId="1D37A0E9" w14:textId="77777777" w:rsidR="000B5612" w:rsidRPr="000B5612" w:rsidRDefault="00CE0F87" w:rsidP="000B5612">
      <w:pPr>
        <w:pStyle w:val="Ttulo2"/>
        <w:spacing w:before="0" w:afterLines="120" w:after="288" w:line="276" w:lineRule="auto"/>
        <w:jc w:val="center"/>
        <w:rPr>
          <w:b/>
          <w:color w:val="000000" w:themeColor="text1"/>
          <w:szCs w:val="22"/>
        </w:rPr>
      </w:pPr>
      <w:r w:rsidRPr="000B5612">
        <w:rPr>
          <w:b/>
          <w:color w:val="000000" w:themeColor="text1"/>
          <w:szCs w:val="22"/>
        </w:rPr>
        <w:t>ANTECEDENTES</w:t>
      </w:r>
    </w:p>
    <w:p w14:paraId="71C358B8" w14:textId="77777777" w:rsidR="000B5612" w:rsidRDefault="00812F92" w:rsidP="000B5612">
      <w:pPr>
        <w:pStyle w:val="Prrafodelista"/>
        <w:numPr>
          <w:ilvl w:val="0"/>
          <w:numId w:val="4"/>
        </w:numPr>
        <w:tabs>
          <w:tab w:val="left" w:pos="567"/>
        </w:tabs>
        <w:spacing w:afterLines="120" w:after="288" w:line="276" w:lineRule="auto"/>
        <w:ind w:left="567" w:right="45" w:hanging="567"/>
        <w:jc w:val="both"/>
        <w:rPr>
          <w:rFonts w:ascii="ITC Avant Garde" w:hAnsi="ITC Avant Garde"/>
          <w:bCs/>
          <w:color w:val="000000"/>
          <w:sz w:val="22"/>
          <w:szCs w:val="22"/>
          <w:lang w:eastAsia="es-MX"/>
        </w:rPr>
      </w:pPr>
      <w:r w:rsidRPr="00196EC8">
        <w:rPr>
          <w:rFonts w:ascii="ITC Avant Garde" w:hAnsi="ITC Avant Garde"/>
          <w:b/>
          <w:bCs/>
          <w:color w:val="000000"/>
          <w:sz w:val="22"/>
          <w:szCs w:val="22"/>
          <w:lang w:eastAsia="es-MX"/>
        </w:rPr>
        <w:t>Otorgamiento de la</w:t>
      </w:r>
      <w:r w:rsidR="00927AAA" w:rsidRPr="00196EC8">
        <w:rPr>
          <w:rFonts w:ascii="ITC Avant Garde" w:hAnsi="ITC Avant Garde"/>
          <w:b/>
          <w:bCs/>
          <w:color w:val="000000"/>
          <w:sz w:val="22"/>
          <w:szCs w:val="22"/>
          <w:lang w:eastAsia="es-MX"/>
        </w:rPr>
        <w:t xml:space="preserve"> </w:t>
      </w:r>
      <w:r w:rsidRPr="00196EC8">
        <w:rPr>
          <w:rFonts w:ascii="ITC Avant Garde" w:hAnsi="ITC Avant Garde"/>
          <w:b/>
          <w:bCs/>
          <w:color w:val="000000"/>
          <w:sz w:val="22"/>
          <w:szCs w:val="22"/>
          <w:lang w:eastAsia="es-MX"/>
        </w:rPr>
        <w:t>Concesión</w:t>
      </w:r>
      <w:r w:rsidR="00927AAA" w:rsidRPr="00196EC8">
        <w:rPr>
          <w:rFonts w:ascii="ITC Avant Garde" w:hAnsi="ITC Avant Garde"/>
          <w:b/>
          <w:bCs/>
          <w:color w:val="000000"/>
          <w:sz w:val="22"/>
          <w:szCs w:val="22"/>
          <w:lang w:eastAsia="es-MX"/>
        </w:rPr>
        <w:t xml:space="preserve">. </w:t>
      </w:r>
      <w:r w:rsidR="00CE6606" w:rsidRPr="00CE6606">
        <w:rPr>
          <w:rFonts w:ascii="ITC Avant Garde" w:hAnsi="ITC Avant Garde"/>
          <w:bCs/>
          <w:color w:val="000000"/>
          <w:sz w:val="22"/>
          <w:szCs w:val="22"/>
          <w:lang w:eastAsia="es-MX"/>
        </w:rPr>
        <w:t>El 23 de octubre de 1997, la Secretaría de Comunicaciones y Transportes (la “Secretaría”) otorgó a favor de Satéli</w:t>
      </w:r>
      <w:r w:rsidR="00EA7B39">
        <w:rPr>
          <w:rFonts w:ascii="ITC Avant Garde" w:hAnsi="ITC Avant Garde"/>
          <w:bCs/>
          <w:color w:val="000000"/>
          <w:sz w:val="22"/>
          <w:szCs w:val="22"/>
          <w:lang w:eastAsia="es-MX"/>
        </w:rPr>
        <w:t>tes Mexicanos, S.A. de C.V. (</w:t>
      </w:r>
      <w:r w:rsidR="00CE6606" w:rsidRPr="00CE6606">
        <w:rPr>
          <w:rFonts w:ascii="ITC Avant Garde" w:hAnsi="ITC Avant Garde"/>
          <w:bCs/>
          <w:color w:val="000000"/>
          <w:sz w:val="22"/>
          <w:szCs w:val="22"/>
          <w:lang w:eastAsia="es-MX"/>
        </w:rPr>
        <w:t>“</w:t>
      </w:r>
      <w:r w:rsidR="00EA7B39">
        <w:rPr>
          <w:rFonts w:ascii="ITC Avant Garde" w:hAnsi="ITC Avant Garde"/>
          <w:bCs/>
          <w:color w:val="000000"/>
          <w:sz w:val="22"/>
          <w:szCs w:val="22"/>
          <w:lang w:eastAsia="es-MX"/>
        </w:rPr>
        <w:t>Satmex</w:t>
      </w:r>
      <w:r w:rsidR="00CE6606" w:rsidRPr="00CE6606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”) </w:t>
      </w:r>
      <w:r w:rsidR="007D6B7B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un título de </w:t>
      </w:r>
      <w:r w:rsidR="00BF76E8">
        <w:rPr>
          <w:rFonts w:ascii="ITC Avant Garde" w:hAnsi="ITC Avant Garde"/>
          <w:bCs/>
          <w:color w:val="000000"/>
          <w:sz w:val="22"/>
          <w:szCs w:val="22"/>
          <w:lang w:eastAsia="es-MX"/>
        </w:rPr>
        <w:t>concesión</w:t>
      </w:r>
      <w:r w:rsidR="00CE6606" w:rsidRPr="00CE6606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</w:t>
      </w:r>
      <w:r w:rsidR="00C77CC5" w:rsidRPr="00CE6606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para ocupar la posición orbital geoestacionaria (POG) </w:t>
      </w:r>
      <w:r w:rsidR="001C04A6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109</w:t>
      </w:r>
      <w:r w:rsidR="007D6B7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.</w:t>
      </w:r>
      <w:r w:rsidR="001C04A6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2</w:t>
      </w:r>
      <w:r w:rsidR="00C77CC5" w:rsidRPr="00CE6606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° </w:t>
      </w:r>
      <w:r w:rsidR="007D6B7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Longitud </w:t>
      </w:r>
      <w:r w:rsidR="00C77CC5" w:rsidRPr="00CE6606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Oeste asignada al país, para la explotación exclusiva de las bandas de frecuencias </w:t>
      </w:r>
      <w:r w:rsidR="000F6582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de </w:t>
      </w:r>
      <w:r w:rsidR="00C40DAD" w:rsidRPr="00C40DAD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3.7-4.2 GHz y 5.925-6.425 GH</w:t>
      </w:r>
      <w:r w:rsidR="00C40DAD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z (banda C</w:t>
      </w:r>
      <w:r w:rsidR="00C40DAD" w:rsidRPr="00C40DAD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), y las bandas de frecuencias de 11.7-12.2 GHz y 14-14.5 GHz (banda </w:t>
      </w:r>
      <w:r w:rsidR="00C40DAD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K</w:t>
      </w:r>
      <w:r w:rsidR="00C40DAD" w:rsidRPr="00C40DAD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u) asociadas, </w:t>
      </w:r>
      <w:r w:rsidR="00C77CC5" w:rsidRPr="00CE6606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así como los derechos de emisión y recepción de señales</w:t>
      </w:r>
      <w:r w:rsidR="00CE6606" w:rsidRPr="00CE6606">
        <w:rPr>
          <w:rFonts w:ascii="ITC Avant Garde" w:hAnsi="ITC Avant Garde"/>
          <w:bCs/>
          <w:color w:val="000000"/>
          <w:sz w:val="22"/>
          <w:szCs w:val="22"/>
          <w:lang w:eastAsia="es-MX"/>
        </w:rPr>
        <w:t>, con una vigencia de 20 (veinte) años</w:t>
      </w:r>
      <w:r w:rsidR="000F6582" w:rsidRPr="000F6582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</w:t>
      </w:r>
      <w:r w:rsidR="000F6582" w:rsidRPr="00196EC8">
        <w:rPr>
          <w:rFonts w:ascii="ITC Avant Garde" w:hAnsi="ITC Avant Garde"/>
          <w:bCs/>
          <w:color w:val="000000"/>
          <w:sz w:val="22"/>
          <w:szCs w:val="22"/>
          <w:lang w:eastAsia="es-MX"/>
        </w:rPr>
        <w:t>contados a partir</w:t>
      </w:r>
      <w:r w:rsidR="000F6582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de la fecha de su otorgamiento</w:t>
      </w:r>
      <w:r w:rsidR="00347BD5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</w:t>
      </w:r>
      <w:r w:rsidR="00B348F8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y vencimiento el 23 de octubre de 2017 </w:t>
      </w:r>
      <w:r w:rsidR="00347BD5" w:rsidRPr="00CE6606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(la “Concesión</w:t>
      </w:r>
      <w:r w:rsidR="00347BD5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”)</w:t>
      </w:r>
      <w:r w:rsidR="000F6582">
        <w:rPr>
          <w:rFonts w:ascii="ITC Avant Garde" w:hAnsi="ITC Avant Garde"/>
          <w:bCs/>
          <w:color w:val="000000"/>
          <w:sz w:val="22"/>
          <w:szCs w:val="22"/>
          <w:lang w:eastAsia="es-MX"/>
        </w:rPr>
        <w:t>.</w:t>
      </w:r>
    </w:p>
    <w:p w14:paraId="3077A2CC" w14:textId="77777777" w:rsidR="000B5612" w:rsidRDefault="002931F7" w:rsidP="000B5612">
      <w:pPr>
        <w:pStyle w:val="Prrafodelista"/>
        <w:numPr>
          <w:ilvl w:val="0"/>
          <w:numId w:val="4"/>
        </w:numPr>
        <w:tabs>
          <w:tab w:val="left" w:pos="567"/>
        </w:tabs>
        <w:spacing w:afterLines="120" w:after="288" w:line="276" w:lineRule="auto"/>
        <w:ind w:left="567" w:right="45" w:hanging="567"/>
        <w:jc w:val="both"/>
        <w:rPr>
          <w:rFonts w:ascii="ITC Avant Garde" w:hAnsi="ITC Avant Garde"/>
          <w:bCs/>
          <w:color w:val="000000"/>
          <w:sz w:val="22"/>
          <w:szCs w:val="22"/>
          <w:lang w:eastAsia="es-MX"/>
        </w:rPr>
      </w:pPr>
      <w:r w:rsidRPr="00476DC9">
        <w:rPr>
          <w:rFonts w:ascii="ITC Avant Garde" w:hAnsi="ITC Avant Garde"/>
          <w:b/>
          <w:bCs/>
          <w:color w:val="000000"/>
          <w:sz w:val="22"/>
          <w:szCs w:val="22"/>
          <w:lang w:eastAsia="es-MX"/>
        </w:rPr>
        <w:t>Primera Modificación</w:t>
      </w:r>
      <w:r w:rsidR="00B73CA0" w:rsidRPr="00476DC9">
        <w:rPr>
          <w:rFonts w:ascii="ITC Avant Garde" w:hAnsi="ITC Avant Garde"/>
          <w:b/>
          <w:bCs/>
          <w:color w:val="000000"/>
          <w:sz w:val="22"/>
          <w:szCs w:val="22"/>
          <w:lang w:eastAsia="es-MX"/>
        </w:rPr>
        <w:t>.</w:t>
      </w:r>
      <w:r w:rsidR="00B73CA0" w:rsidRPr="00D96DF5">
        <w:rPr>
          <w:rFonts w:ascii="ITC Avant Garde" w:hAnsi="ITC Avant Garde"/>
          <w:b/>
          <w:bCs/>
          <w:color w:val="000000"/>
          <w:sz w:val="22"/>
          <w:szCs w:val="22"/>
          <w:lang w:eastAsia="es-MX"/>
        </w:rPr>
        <w:t xml:space="preserve"> </w:t>
      </w:r>
      <w:r w:rsidR="003229BF" w:rsidRPr="00782470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Con fecha </w:t>
      </w:r>
      <w:r w:rsidR="009079A4" w:rsidRPr="00782470">
        <w:rPr>
          <w:rFonts w:ascii="ITC Avant Garde" w:hAnsi="ITC Avant Garde"/>
          <w:bCs/>
          <w:color w:val="000000"/>
          <w:sz w:val="22"/>
          <w:szCs w:val="22"/>
          <w:lang w:eastAsia="es-MX"/>
        </w:rPr>
        <w:t>30</w:t>
      </w:r>
      <w:r w:rsidR="003229BF" w:rsidRPr="00782470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de </w:t>
      </w:r>
      <w:r w:rsidR="009079A4" w:rsidRPr="00782470">
        <w:rPr>
          <w:rFonts w:ascii="ITC Avant Garde" w:hAnsi="ITC Avant Garde"/>
          <w:bCs/>
          <w:color w:val="000000"/>
          <w:sz w:val="22"/>
          <w:szCs w:val="22"/>
          <w:lang w:eastAsia="es-MX"/>
        </w:rPr>
        <w:t>agosto</w:t>
      </w:r>
      <w:r w:rsidR="003229BF" w:rsidRPr="00782470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de </w:t>
      </w:r>
      <w:r w:rsidR="00BE11E0" w:rsidRPr="00782470">
        <w:rPr>
          <w:rFonts w:ascii="ITC Avant Garde" w:hAnsi="ITC Avant Garde"/>
          <w:bCs/>
          <w:color w:val="000000"/>
          <w:sz w:val="22"/>
          <w:szCs w:val="22"/>
          <w:lang w:eastAsia="es-MX"/>
        </w:rPr>
        <w:t>200</w:t>
      </w:r>
      <w:r w:rsidR="00B664BC">
        <w:rPr>
          <w:rFonts w:ascii="ITC Avant Garde" w:hAnsi="ITC Avant Garde"/>
          <w:bCs/>
          <w:color w:val="000000"/>
          <w:sz w:val="22"/>
          <w:szCs w:val="22"/>
          <w:lang w:eastAsia="es-MX"/>
        </w:rPr>
        <w:t>5</w:t>
      </w:r>
      <w:r w:rsidR="003229BF" w:rsidRPr="00782470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, la Secretaría autorizó la modificación de la Concesión, </w:t>
      </w:r>
      <w:r w:rsidR="00B664BC">
        <w:rPr>
          <w:rFonts w:ascii="ITC Avant Garde" w:hAnsi="ITC Avant Garde"/>
          <w:bCs/>
          <w:color w:val="000000"/>
          <w:sz w:val="22"/>
          <w:szCs w:val="22"/>
          <w:lang w:eastAsia="es-MX"/>
        </w:rPr>
        <w:t>en el sentido</w:t>
      </w:r>
      <w:r w:rsidR="003229BF" w:rsidRPr="00782470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de </w:t>
      </w:r>
      <w:r w:rsidR="0082087E" w:rsidRPr="00782470">
        <w:rPr>
          <w:rFonts w:ascii="ITC Avant Garde" w:hAnsi="ITC Avant Garde"/>
          <w:bCs/>
          <w:color w:val="000000"/>
          <w:sz w:val="22"/>
          <w:szCs w:val="22"/>
          <w:lang w:eastAsia="es-MX"/>
        </w:rPr>
        <w:t>que</w:t>
      </w:r>
      <w:r w:rsidR="00B35FE0" w:rsidRPr="00782470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toda referencia </w:t>
      </w:r>
      <w:r w:rsidR="00B664BC">
        <w:rPr>
          <w:rFonts w:ascii="ITC Avant Garde" w:hAnsi="ITC Avant Garde"/>
          <w:bCs/>
          <w:color w:val="000000"/>
          <w:sz w:val="22"/>
          <w:szCs w:val="22"/>
          <w:lang w:eastAsia="es-MX"/>
        </w:rPr>
        <w:t>a</w:t>
      </w:r>
      <w:r w:rsidR="00B35FE0" w:rsidRPr="00782470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la posición orbital 109.2° </w:t>
      </w:r>
      <w:r w:rsidR="001F760A" w:rsidRPr="0078247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Longitud Oeste</w:t>
      </w:r>
      <w:r w:rsidR="00725D63" w:rsidRPr="00782470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contenida en la misma, </w:t>
      </w:r>
      <w:r w:rsidR="00417FDB" w:rsidRPr="00782470">
        <w:rPr>
          <w:rFonts w:ascii="ITC Avant Garde" w:hAnsi="ITC Avant Garde"/>
          <w:bCs/>
          <w:color w:val="000000"/>
          <w:sz w:val="22"/>
          <w:szCs w:val="22"/>
          <w:lang w:eastAsia="es-MX"/>
        </w:rPr>
        <w:t>deber</w:t>
      </w:r>
      <w:r w:rsidR="00417FDB">
        <w:rPr>
          <w:rFonts w:ascii="ITC Avant Garde" w:hAnsi="ITC Avant Garde"/>
          <w:bCs/>
          <w:color w:val="000000"/>
          <w:sz w:val="22"/>
          <w:szCs w:val="22"/>
          <w:lang w:eastAsia="es-MX"/>
        </w:rPr>
        <w:t>í</w:t>
      </w:r>
      <w:r w:rsidR="00417FDB" w:rsidRPr="00782470">
        <w:rPr>
          <w:rFonts w:ascii="ITC Avant Garde" w:hAnsi="ITC Avant Garde"/>
          <w:bCs/>
          <w:color w:val="000000"/>
          <w:sz w:val="22"/>
          <w:szCs w:val="22"/>
          <w:lang w:eastAsia="es-MX"/>
        </w:rPr>
        <w:t>a</w:t>
      </w:r>
      <w:r w:rsidR="00725D63" w:rsidRPr="00782470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entenderse como la posición orbital geoestacionaria 114.9° </w:t>
      </w:r>
      <w:r w:rsidR="00725D63" w:rsidRPr="0078247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Longitud Oeste</w:t>
      </w:r>
      <w:r w:rsidR="00B664B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.</w:t>
      </w:r>
      <w:r w:rsidR="00A35918" w:rsidRPr="0078247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="00B664B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A</w:t>
      </w:r>
      <w:r w:rsidR="00A35918" w:rsidRPr="0078247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simismo</w:t>
      </w:r>
      <w:r w:rsidR="00B664B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,</w:t>
      </w:r>
      <w:r w:rsidR="00A35918" w:rsidRPr="0078247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se</w:t>
      </w:r>
      <w:r w:rsidR="00725D63" w:rsidRPr="00782470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</w:t>
      </w:r>
      <w:r w:rsidR="003229BF" w:rsidRPr="00782470">
        <w:rPr>
          <w:rFonts w:ascii="ITC Avant Garde" w:hAnsi="ITC Avant Garde"/>
          <w:bCs/>
          <w:color w:val="000000"/>
          <w:sz w:val="22"/>
          <w:szCs w:val="22"/>
          <w:lang w:eastAsia="es-MX"/>
        </w:rPr>
        <w:t>adicion</w:t>
      </w:r>
      <w:r w:rsidR="00B664BC">
        <w:rPr>
          <w:rFonts w:ascii="ITC Avant Garde" w:hAnsi="ITC Avant Garde"/>
          <w:bCs/>
          <w:color w:val="000000"/>
          <w:sz w:val="22"/>
          <w:szCs w:val="22"/>
          <w:lang w:eastAsia="es-MX"/>
        </w:rPr>
        <w:t>aron</w:t>
      </w:r>
      <w:r w:rsidR="00A35918" w:rsidRPr="00782470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</w:t>
      </w:r>
      <w:r w:rsidR="00B664BC">
        <w:rPr>
          <w:rFonts w:ascii="ITC Avant Garde" w:hAnsi="ITC Avant Garde"/>
          <w:bCs/>
          <w:color w:val="000000"/>
          <w:sz w:val="22"/>
          <w:szCs w:val="22"/>
          <w:lang w:eastAsia="es-MX"/>
        </w:rPr>
        <w:t>al</w:t>
      </w:r>
      <w:r w:rsidR="00705603" w:rsidRPr="00782470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</w:t>
      </w:r>
      <w:r w:rsidR="00417FDB" w:rsidRPr="00782470">
        <w:rPr>
          <w:rFonts w:ascii="ITC Avant Garde" w:hAnsi="ITC Avant Garde"/>
          <w:bCs/>
          <w:color w:val="000000"/>
          <w:sz w:val="22"/>
          <w:szCs w:val="22"/>
          <w:lang w:eastAsia="es-MX"/>
        </w:rPr>
        <w:t>Apéndice</w:t>
      </w:r>
      <w:r w:rsidR="00705603" w:rsidRPr="00782470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I</w:t>
      </w:r>
      <w:r w:rsidR="003229BF" w:rsidRPr="00782470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</w:t>
      </w:r>
      <w:r w:rsidR="00B664BC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de la Concesión </w:t>
      </w:r>
      <w:r w:rsidR="001559F5" w:rsidRPr="00782470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las </w:t>
      </w:r>
      <w:r w:rsidR="00A35918" w:rsidRPr="00782470">
        <w:rPr>
          <w:rFonts w:ascii="ITC Avant Garde" w:hAnsi="ITC Avant Garde"/>
          <w:bCs/>
          <w:color w:val="000000"/>
          <w:sz w:val="22"/>
          <w:szCs w:val="22"/>
          <w:lang w:eastAsia="es-MX"/>
        </w:rPr>
        <w:t>especificaciones</w:t>
      </w:r>
      <w:r w:rsidR="001559F5" w:rsidRPr="00782470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técnicas</w:t>
      </w:r>
      <w:r w:rsidR="00A35918" w:rsidRPr="00782470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, características de operación y área de cobertura del satélite que </w:t>
      </w:r>
      <w:r w:rsidR="00782470" w:rsidRPr="00782470">
        <w:rPr>
          <w:rFonts w:ascii="ITC Avant Garde" w:hAnsi="ITC Avant Garde"/>
          <w:bCs/>
          <w:color w:val="000000"/>
          <w:sz w:val="22"/>
          <w:szCs w:val="22"/>
          <w:lang w:eastAsia="es-MX"/>
        </w:rPr>
        <w:t>ocuparía la</w:t>
      </w:r>
      <w:r w:rsidR="001559F5" w:rsidRPr="00782470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POG</w:t>
      </w:r>
      <w:r w:rsidR="00782470" w:rsidRPr="00782470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114.9°</w:t>
      </w:r>
      <w:r w:rsidR="001559F5" w:rsidRPr="00782470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</w:t>
      </w:r>
      <w:r w:rsidR="0078247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Longitud </w:t>
      </w:r>
      <w:r w:rsidR="00782470" w:rsidRPr="00CE6606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Oeste</w:t>
      </w:r>
      <w:r w:rsidR="001C04A6" w:rsidRPr="00782470">
        <w:rPr>
          <w:rFonts w:ascii="ITC Avant Garde" w:hAnsi="ITC Avant Garde"/>
          <w:bCs/>
          <w:color w:val="000000"/>
          <w:sz w:val="22"/>
          <w:szCs w:val="22"/>
          <w:lang w:eastAsia="es-MX"/>
        </w:rPr>
        <w:t>.</w:t>
      </w:r>
    </w:p>
    <w:p w14:paraId="59B21843" w14:textId="6E2F87BF" w:rsidR="000B5612" w:rsidRDefault="00370BDE" w:rsidP="000B5612">
      <w:pPr>
        <w:pStyle w:val="Prrafodelista"/>
        <w:numPr>
          <w:ilvl w:val="0"/>
          <w:numId w:val="4"/>
        </w:numPr>
        <w:tabs>
          <w:tab w:val="left" w:pos="567"/>
        </w:tabs>
        <w:spacing w:afterLines="120" w:after="288" w:line="276" w:lineRule="auto"/>
        <w:ind w:left="567" w:right="45" w:hanging="567"/>
        <w:jc w:val="both"/>
        <w:rPr>
          <w:rFonts w:ascii="ITC Avant Garde" w:hAnsi="ITC Avant Garde"/>
          <w:bCs/>
          <w:color w:val="000000"/>
          <w:sz w:val="22"/>
          <w:szCs w:val="22"/>
          <w:lang w:eastAsia="es-MX"/>
        </w:rPr>
      </w:pPr>
      <w:r w:rsidRPr="00370BDE"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t>Prórroga de la Concesión.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Pr="00370BDE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Con fecha 26 de mayo de 2011, la Secretaría otorgó a </w:t>
      </w:r>
      <w:r w:rsidR="004E70C9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Satmex</w:t>
      </w:r>
      <w:r w:rsidRPr="00370BDE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="00047045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la “</w:t>
      </w:r>
      <w:r w:rsidR="00047045" w:rsidRPr="00047045">
        <w:rPr>
          <w:rFonts w:ascii="ITC Avant Garde" w:hAnsi="ITC Avant Garde"/>
          <w:bCs/>
          <w:i/>
          <w:color w:val="000000"/>
          <w:sz w:val="22"/>
          <w:szCs w:val="22"/>
          <w:lang w:val="es-MX" w:eastAsia="es-MX"/>
        </w:rPr>
        <w:t>PRÓRROGA DEL TÍTULO DE CONCESIÓN PARA OCUPAR LA POSICIÓN ORBITAL GEOESTACIONARIA 114.9º LO ASIGNADA AL PAÍS, PARA LA EXPLOTACIÓN EXCLUSIVA DE LAS FRECUENCIAS DE BANDA C, (3.7-4.2 GHZ) Y (5.925-6.425 GHZ), Y LAS FRECUENCIAS DE BANDA KU, (11.7-12.2 GHZ) Y (14-14.5 GHZ) ASOCIADAS, ASÍ COMO LOS DERECHOS DE EMISIÓN Y RECEPCIÓN DE SEÑALES, QUE OTORGA EL GOBIERNO FEDERAL, POR CONDUCTO DE LA SECRETARÍA DE COMUNICACIONES Y TRANSPORTES, EN FAVOR DE SATÉLITES MEXICANOS, S.A. DE C.V.”</w:t>
      </w:r>
      <w:r w:rsidR="00047045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, </w:t>
      </w:r>
      <w:r w:rsidR="006E1867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con una vigencia de </w:t>
      </w:r>
      <w:r w:rsidRPr="00370BDE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20 años contados a partir del 24 de octubre de 2017, (</w:t>
      </w:r>
      <w:r w:rsidRPr="00BE11E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la “</w:t>
      </w:r>
      <w:r w:rsidR="00BE11E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Pró</w:t>
      </w:r>
      <w:r w:rsidRPr="00BE11E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rroga</w:t>
      </w:r>
      <w:r w:rsidR="00BE11E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de la Concesión</w:t>
      </w:r>
      <w:r w:rsidRPr="00BE11E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”).</w:t>
      </w:r>
    </w:p>
    <w:p w14:paraId="2C5B7942" w14:textId="77777777" w:rsidR="000B5612" w:rsidRDefault="002931F7" w:rsidP="000B5612">
      <w:pPr>
        <w:pStyle w:val="Prrafodelista"/>
        <w:numPr>
          <w:ilvl w:val="0"/>
          <w:numId w:val="4"/>
        </w:numPr>
        <w:tabs>
          <w:tab w:val="left" w:pos="567"/>
        </w:tabs>
        <w:spacing w:afterLines="120" w:after="288" w:line="276" w:lineRule="auto"/>
        <w:ind w:left="567" w:right="45" w:hanging="567"/>
        <w:jc w:val="both"/>
        <w:rPr>
          <w:rFonts w:ascii="ITC Avant Garde" w:hAnsi="ITC Avant Garde"/>
          <w:bCs/>
          <w:color w:val="000000"/>
          <w:lang w:eastAsia="es-MX"/>
        </w:rPr>
      </w:pPr>
      <w:r w:rsidRPr="005E5BE5">
        <w:rPr>
          <w:rFonts w:ascii="ITC Avant Garde" w:hAnsi="ITC Avant Garde"/>
          <w:b/>
          <w:bCs/>
          <w:color w:val="000000"/>
          <w:sz w:val="22"/>
          <w:szCs w:val="22"/>
          <w:lang w:eastAsia="es-MX"/>
        </w:rPr>
        <w:lastRenderedPageBreak/>
        <w:t>Segunda Modificación.</w:t>
      </w:r>
      <w:r w:rsidRPr="005E5BE5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</w:t>
      </w:r>
      <w:r w:rsidR="00C83179" w:rsidRPr="005E5BE5">
        <w:rPr>
          <w:rFonts w:ascii="ITC Avant Garde" w:hAnsi="ITC Avant Garde"/>
          <w:bCs/>
          <w:color w:val="000000"/>
          <w:sz w:val="22"/>
          <w:szCs w:val="22"/>
          <w:lang w:eastAsia="es-MX"/>
        </w:rPr>
        <w:t>Con fecha</w:t>
      </w:r>
      <w:r w:rsidR="00623F91" w:rsidRPr="005E5BE5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</w:t>
      </w:r>
      <w:r w:rsidR="00294F62">
        <w:rPr>
          <w:rFonts w:ascii="ITC Avant Garde" w:hAnsi="ITC Avant Garde"/>
          <w:bCs/>
          <w:color w:val="000000"/>
          <w:sz w:val="22"/>
          <w:szCs w:val="22"/>
          <w:lang w:eastAsia="es-MX"/>
        </w:rPr>
        <w:t>23</w:t>
      </w:r>
      <w:r w:rsidR="00623F91" w:rsidRPr="005E5BE5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de </w:t>
      </w:r>
      <w:r w:rsidR="00294F62">
        <w:rPr>
          <w:rFonts w:ascii="ITC Avant Garde" w:hAnsi="ITC Avant Garde"/>
          <w:bCs/>
          <w:color w:val="000000"/>
          <w:sz w:val="22"/>
          <w:szCs w:val="22"/>
          <w:lang w:eastAsia="es-MX"/>
        </w:rPr>
        <w:t>noviembr</w:t>
      </w:r>
      <w:r w:rsidR="00623F91" w:rsidRPr="005E5BE5">
        <w:rPr>
          <w:rFonts w:ascii="ITC Avant Garde" w:hAnsi="ITC Avant Garde"/>
          <w:bCs/>
          <w:color w:val="000000"/>
          <w:sz w:val="22"/>
          <w:szCs w:val="22"/>
          <w:lang w:eastAsia="es-MX"/>
        </w:rPr>
        <w:t>e de 201</w:t>
      </w:r>
      <w:r w:rsidR="00294F62">
        <w:rPr>
          <w:rFonts w:ascii="ITC Avant Garde" w:hAnsi="ITC Avant Garde"/>
          <w:bCs/>
          <w:color w:val="000000"/>
          <w:sz w:val="22"/>
          <w:szCs w:val="22"/>
          <w:lang w:eastAsia="es-MX"/>
        </w:rPr>
        <w:t>2</w:t>
      </w:r>
      <w:r w:rsidR="00623F91" w:rsidRPr="005E5BE5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, </w:t>
      </w:r>
      <w:r w:rsidR="00122D6D" w:rsidRPr="005E5BE5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la Secretaría </w:t>
      </w:r>
      <w:r w:rsidR="00623F91" w:rsidRPr="005E5BE5">
        <w:rPr>
          <w:rFonts w:ascii="ITC Avant Garde" w:hAnsi="ITC Avant Garde"/>
          <w:bCs/>
          <w:color w:val="000000"/>
          <w:sz w:val="22"/>
          <w:szCs w:val="22"/>
          <w:lang w:eastAsia="es-MX"/>
        </w:rPr>
        <w:t>autoriz</w:t>
      </w:r>
      <w:r w:rsidR="00266406" w:rsidRPr="005E5BE5">
        <w:rPr>
          <w:rFonts w:ascii="ITC Avant Garde" w:hAnsi="ITC Avant Garde"/>
          <w:bCs/>
          <w:color w:val="000000"/>
          <w:sz w:val="22"/>
          <w:szCs w:val="22"/>
          <w:lang w:eastAsia="es-MX"/>
        </w:rPr>
        <w:t>ó</w:t>
      </w:r>
      <w:r w:rsidR="00623F91" w:rsidRPr="005E5BE5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la modificación</w:t>
      </w:r>
      <w:r w:rsidR="00122D6D" w:rsidRPr="005E5BE5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</w:t>
      </w:r>
      <w:r w:rsidR="00623F91" w:rsidRPr="005E5BE5">
        <w:rPr>
          <w:rFonts w:ascii="ITC Avant Garde" w:hAnsi="ITC Avant Garde"/>
          <w:bCs/>
          <w:color w:val="000000"/>
          <w:sz w:val="22"/>
          <w:szCs w:val="22"/>
          <w:lang w:eastAsia="es-MX"/>
        </w:rPr>
        <w:t>de la</w:t>
      </w:r>
      <w:r w:rsidR="00F70272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C</w:t>
      </w:r>
      <w:r w:rsidR="004E70C9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ondición 1.2 y </w:t>
      </w:r>
      <w:r w:rsidR="00294F62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el </w:t>
      </w:r>
      <w:r w:rsidR="00C71C36">
        <w:rPr>
          <w:rFonts w:ascii="ITC Avant Garde" w:hAnsi="ITC Avant Garde"/>
          <w:bCs/>
          <w:color w:val="000000"/>
          <w:sz w:val="22"/>
          <w:szCs w:val="22"/>
          <w:lang w:eastAsia="es-MX"/>
        </w:rPr>
        <w:t>Apéndice</w:t>
      </w:r>
      <w:r w:rsidR="00294F62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III de la</w:t>
      </w:r>
      <w:r w:rsidR="00623F91" w:rsidRPr="005E5BE5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Concesión</w:t>
      </w:r>
      <w:r w:rsidR="00C71C36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y de la Prórroga de la Concesión</w:t>
      </w:r>
      <w:r w:rsidR="0056502B">
        <w:rPr>
          <w:rFonts w:ascii="ITC Avant Garde" w:hAnsi="ITC Avant Garde"/>
          <w:bCs/>
          <w:color w:val="000000"/>
          <w:sz w:val="22"/>
          <w:szCs w:val="22"/>
          <w:lang w:eastAsia="es-MX"/>
        </w:rPr>
        <w:t>,</w:t>
      </w:r>
      <w:r w:rsidR="00623F91" w:rsidRPr="005E5BE5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con el objeto de </w:t>
      </w:r>
      <w:r w:rsidR="00294F62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sustituir </w:t>
      </w:r>
      <w:r w:rsidR="00493343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la </w:t>
      </w:r>
      <w:r w:rsidR="004E70C9">
        <w:rPr>
          <w:rFonts w:ascii="ITC Avant Garde" w:hAnsi="ITC Avant Garde"/>
          <w:bCs/>
          <w:color w:val="000000"/>
          <w:sz w:val="22"/>
          <w:szCs w:val="22"/>
          <w:lang w:eastAsia="es-MX"/>
        </w:rPr>
        <w:t>expectativa</w:t>
      </w:r>
      <w:r w:rsidR="00493343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de uso de las bandas C y Ku extendida</w:t>
      </w:r>
      <w:r w:rsidR="004E70C9">
        <w:rPr>
          <w:rFonts w:ascii="ITC Avant Garde" w:hAnsi="ITC Avant Garde"/>
          <w:bCs/>
          <w:color w:val="000000"/>
          <w:sz w:val="22"/>
          <w:szCs w:val="22"/>
          <w:lang w:eastAsia="es-MX"/>
        </w:rPr>
        <w:t>s (planificadas)</w:t>
      </w:r>
      <w:r w:rsidR="00493343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por la banda Ka.</w:t>
      </w:r>
    </w:p>
    <w:p w14:paraId="29CBD3AD" w14:textId="77777777" w:rsidR="000B5612" w:rsidRDefault="00266406" w:rsidP="000B5612">
      <w:pPr>
        <w:pStyle w:val="Prrafodelista"/>
        <w:numPr>
          <w:ilvl w:val="0"/>
          <w:numId w:val="4"/>
        </w:numPr>
        <w:tabs>
          <w:tab w:val="left" w:pos="567"/>
        </w:tabs>
        <w:spacing w:afterLines="120" w:after="288" w:line="276" w:lineRule="auto"/>
        <w:ind w:left="567" w:right="45" w:hanging="567"/>
        <w:jc w:val="both"/>
        <w:rPr>
          <w:rFonts w:ascii="ITC Avant Garde" w:hAnsi="ITC Avant Garde"/>
          <w:bCs/>
          <w:color w:val="000000"/>
          <w:sz w:val="22"/>
          <w:szCs w:val="22"/>
          <w:lang w:eastAsia="es-MX"/>
        </w:rPr>
      </w:pPr>
      <w:r w:rsidRPr="005C1F4C">
        <w:rPr>
          <w:rFonts w:ascii="ITC Avant Garde" w:hAnsi="ITC Avant Garde"/>
          <w:b/>
          <w:bCs/>
          <w:color w:val="000000"/>
          <w:sz w:val="22"/>
          <w:szCs w:val="22"/>
          <w:lang w:eastAsia="es-MX"/>
        </w:rPr>
        <w:t xml:space="preserve">Tercera Modificación. </w:t>
      </w:r>
      <w:r w:rsidR="00493343" w:rsidRPr="005C1F4C">
        <w:rPr>
          <w:rFonts w:ascii="ITC Avant Garde" w:hAnsi="ITC Avant Garde"/>
          <w:bCs/>
          <w:color w:val="000000"/>
          <w:sz w:val="22"/>
          <w:lang w:eastAsia="es-MX"/>
        </w:rPr>
        <w:t xml:space="preserve">Con </w:t>
      </w:r>
      <w:r w:rsidR="00493343" w:rsidRPr="005C1F4C">
        <w:rPr>
          <w:rFonts w:ascii="ITC Avant Garde" w:hAnsi="ITC Avant Garde"/>
          <w:bCs/>
          <w:color w:val="000000"/>
          <w:sz w:val="22"/>
          <w:szCs w:val="22"/>
          <w:lang w:eastAsia="es-MX"/>
        </w:rPr>
        <w:t>fecha 27</w:t>
      </w:r>
      <w:r w:rsidRPr="005C1F4C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de noviembre de 20</w:t>
      </w:r>
      <w:r w:rsidR="009F4364" w:rsidRPr="005C1F4C">
        <w:rPr>
          <w:rFonts w:ascii="ITC Avant Garde" w:hAnsi="ITC Avant Garde"/>
          <w:bCs/>
          <w:color w:val="000000"/>
          <w:sz w:val="22"/>
          <w:szCs w:val="22"/>
          <w:lang w:eastAsia="es-MX"/>
        </w:rPr>
        <w:t>1</w:t>
      </w:r>
      <w:r w:rsidR="00493343" w:rsidRPr="005C1F4C">
        <w:rPr>
          <w:rFonts w:ascii="ITC Avant Garde" w:hAnsi="ITC Avant Garde"/>
          <w:bCs/>
          <w:color w:val="000000"/>
          <w:sz w:val="22"/>
          <w:szCs w:val="22"/>
          <w:lang w:eastAsia="es-MX"/>
        </w:rPr>
        <w:t>2</w:t>
      </w:r>
      <w:r w:rsidRPr="005C1F4C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, la Secretaría </w:t>
      </w:r>
      <w:r w:rsidRPr="005C1F4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autorizó</w:t>
      </w:r>
      <w:r w:rsidR="00E4346D" w:rsidRPr="005C1F4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Pr="005C1F4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la modificación de</w:t>
      </w:r>
      <w:r w:rsidR="005C1F4C" w:rsidRPr="005C1F4C">
        <w:rPr>
          <w:rFonts w:ascii="Helvetica" w:hAnsi="Helvetica" w:cs="Helvetica"/>
          <w:sz w:val="22"/>
          <w:szCs w:val="22"/>
          <w:lang w:eastAsia="es-MX"/>
        </w:rPr>
        <w:t xml:space="preserve"> </w:t>
      </w:r>
      <w:r w:rsidR="005C1F4C" w:rsidRPr="005C1F4C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los parámetros técnicos contenidos en los Apéndices I y </w:t>
      </w:r>
      <w:r w:rsidR="005C1F4C">
        <w:rPr>
          <w:rFonts w:ascii="ITC Avant Garde" w:hAnsi="ITC Avant Garde"/>
          <w:bCs/>
          <w:color w:val="000000"/>
          <w:sz w:val="22"/>
          <w:szCs w:val="22"/>
          <w:lang w:eastAsia="es-MX"/>
        </w:rPr>
        <w:t>II</w:t>
      </w:r>
      <w:r w:rsidR="005C1F4C" w:rsidRPr="005C1F4C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de la Concesión</w:t>
      </w:r>
      <w:r w:rsidR="000973AC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y </w:t>
      </w:r>
      <w:r w:rsidR="00A323E2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de </w:t>
      </w:r>
      <w:r w:rsidR="000973AC">
        <w:rPr>
          <w:rFonts w:ascii="ITC Avant Garde" w:hAnsi="ITC Avant Garde"/>
          <w:bCs/>
          <w:color w:val="000000"/>
          <w:sz w:val="22"/>
          <w:szCs w:val="22"/>
          <w:lang w:eastAsia="es-MX"/>
        </w:rPr>
        <w:t>la Prórroga de la Concesión</w:t>
      </w:r>
      <w:r w:rsidR="005C1F4C" w:rsidRPr="005C1F4C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, a efecto de adicionar las características técnicas del satélite </w:t>
      </w:r>
      <w:r w:rsidR="005C1F4C">
        <w:rPr>
          <w:rFonts w:ascii="ITC Avant Garde" w:hAnsi="ITC Avant Garde"/>
          <w:bCs/>
          <w:color w:val="000000"/>
          <w:sz w:val="22"/>
          <w:szCs w:val="22"/>
          <w:lang w:eastAsia="es-MX"/>
        </w:rPr>
        <w:t>E</w:t>
      </w:r>
      <w:r w:rsidR="00256558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115WB </w:t>
      </w:r>
      <w:r w:rsidR="005C1F4C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(antes </w:t>
      </w:r>
      <w:r w:rsidR="005C1F4C" w:rsidRPr="005C1F4C">
        <w:rPr>
          <w:rFonts w:ascii="ITC Avant Garde" w:hAnsi="ITC Avant Garde"/>
          <w:bCs/>
          <w:color w:val="000000"/>
          <w:sz w:val="22"/>
          <w:szCs w:val="22"/>
          <w:lang w:eastAsia="es-MX"/>
        </w:rPr>
        <w:t>Satmex 7</w:t>
      </w:r>
      <w:r w:rsidR="005C1F4C">
        <w:rPr>
          <w:rFonts w:ascii="ITC Avant Garde" w:hAnsi="ITC Avant Garde"/>
          <w:bCs/>
          <w:color w:val="000000"/>
          <w:sz w:val="22"/>
          <w:szCs w:val="22"/>
          <w:lang w:eastAsia="es-MX"/>
        </w:rPr>
        <w:t>)</w:t>
      </w:r>
      <w:r w:rsidR="005C1F4C" w:rsidRPr="005C1F4C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, como </w:t>
      </w:r>
      <w:r w:rsidR="005C1F4C" w:rsidRPr="005C1F4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reemplazo del satélite Solidaridad 2.</w:t>
      </w:r>
      <w:r w:rsidR="00923643" w:rsidRPr="005C1F4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</w:p>
    <w:p w14:paraId="7003E68B" w14:textId="77777777" w:rsidR="000B5612" w:rsidRDefault="00BD26DF" w:rsidP="000B5612">
      <w:pPr>
        <w:pStyle w:val="Prrafodelista"/>
        <w:numPr>
          <w:ilvl w:val="0"/>
          <w:numId w:val="4"/>
        </w:numPr>
        <w:tabs>
          <w:tab w:val="left" w:pos="567"/>
        </w:tabs>
        <w:spacing w:afterLines="120" w:after="288" w:line="276" w:lineRule="auto"/>
        <w:ind w:left="567" w:right="45" w:hanging="567"/>
        <w:jc w:val="both"/>
        <w:rPr>
          <w:rFonts w:ascii="ITC Avant Garde" w:hAnsi="ITC Avant Garde"/>
          <w:bCs/>
          <w:color w:val="000000"/>
          <w:lang w:eastAsia="es-MX"/>
        </w:rPr>
      </w:pPr>
      <w:r w:rsidRPr="00476DC9">
        <w:rPr>
          <w:rFonts w:ascii="ITC Avant Garde" w:hAnsi="ITC Avant Garde"/>
          <w:b/>
          <w:bCs/>
          <w:color w:val="000000"/>
          <w:sz w:val="22"/>
          <w:szCs w:val="22"/>
          <w:lang w:eastAsia="es-MX"/>
        </w:rPr>
        <w:t xml:space="preserve">Decreto de Reforma Constitucional. </w:t>
      </w:r>
      <w:r w:rsidRPr="00476DC9">
        <w:rPr>
          <w:rFonts w:ascii="ITC Avant Garde" w:hAnsi="ITC Avant Garde"/>
          <w:bCs/>
          <w:color w:val="000000"/>
          <w:sz w:val="22"/>
          <w:szCs w:val="22"/>
          <w:lang w:eastAsia="es-MX"/>
        </w:rPr>
        <w:t>Con fecha 11 de junio de 2013, se publicó en el Diario Oficial de la Federación el “</w:t>
      </w:r>
      <w:r w:rsidRPr="00D35DEB">
        <w:rPr>
          <w:rFonts w:ascii="ITC Avant Garde" w:hAnsi="ITC Avant Garde"/>
          <w:bCs/>
          <w:i/>
          <w:color w:val="000000"/>
          <w:sz w:val="22"/>
          <w:szCs w:val="22"/>
          <w:lang w:eastAsia="es-MX"/>
        </w:rPr>
        <w:t>Decreto por el que se reforman y adicionan diversas disposiciones de los artículos 6o., 7o., 27, 28, 73, 78, 94 y 105 de la Constitución Política de los Estados Unidos Mexicanos, en materia de telecomunicaciones</w:t>
      </w:r>
      <w:r w:rsidRPr="00476DC9">
        <w:rPr>
          <w:rFonts w:ascii="ITC Avant Garde" w:hAnsi="ITC Avant Garde"/>
          <w:bCs/>
          <w:color w:val="000000"/>
          <w:sz w:val="22"/>
          <w:szCs w:val="22"/>
          <w:lang w:eastAsia="es-MX"/>
        </w:rPr>
        <w:t>”, mediante el cual se creó el Instituto Federal de Telecomunicaciones (el “Instituto”) como un órgano autónomo que tiene por objeto el desarrollo eficiente de la radiodifusión y las telecomunicaciones.</w:t>
      </w:r>
    </w:p>
    <w:p w14:paraId="65213450" w14:textId="77777777" w:rsidR="000B5612" w:rsidRDefault="001A4D64" w:rsidP="000B5612">
      <w:pPr>
        <w:pStyle w:val="Prrafodelista"/>
        <w:numPr>
          <w:ilvl w:val="0"/>
          <w:numId w:val="4"/>
        </w:numPr>
        <w:tabs>
          <w:tab w:val="left" w:pos="567"/>
        </w:tabs>
        <w:spacing w:afterLines="120" w:after="288" w:line="276" w:lineRule="auto"/>
        <w:ind w:left="567" w:right="45" w:hanging="567"/>
        <w:jc w:val="both"/>
        <w:rPr>
          <w:rFonts w:ascii="ITC Avant Garde" w:hAnsi="ITC Avant Garde"/>
          <w:b/>
          <w:bCs/>
          <w:color w:val="000000"/>
          <w:sz w:val="22"/>
          <w:szCs w:val="22"/>
          <w:lang w:eastAsia="es-MX"/>
        </w:rPr>
      </w:pPr>
      <w:r w:rsidRPr="00C0677F">
        <w:rPr>
          <w:rFonts w:ascii="ITC Avant Garde" w:hAnsi="ITC Avant Garde"/>
          <w:b/>
          <w:bCs/>
          <w:color w:val="000000"/>
          <w:sz w:val="22"/>
          <w:szCs w:val="22"/>
          <w:lang w:eastAsia="es-MX"/>
        </w:rPr>
        <w:t>Cuarta Modificación.</w:t>
      </w:r>
      <w:r w:rsidRPr="00C0677F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Mediante oficio </w:t>
      </w:r>
      <w:r w:rsidR="00913232" w:rsidRPr="00C0677F">
        <w:rPr>
          <w:rFonts w:ascii="ITC Avant Garde" w:hAnsi="ITC Avant Garde"/>
          <w:bCs/>
          <w:color w:val="000000"/>
          <w:sz w:val="22"/>
          <w:szCs w:val="22"/>
          <w:lang w:eastAsia="es-MX"/>
        </w:rPr>
        <w:t>I</w:t>
      </w:r>
      <w:r w:rsidRPr="00C0677F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FT/D03/USI</w:t>
      </w:r>
      <w:r w:rsidR="00913232" w:rsidRPr="00C0677F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/</w:t>
      </w:r>
      <w:r w:rsidRPr="00C0677F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091/2014 de</w:t>
      </w:r>
      <w:r w:rsidRPr="00C0677F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fecha 12 de febrero de 2014, el Instituto autorizó la modificación </w:t>
      </w:r>
      <w:r w:rsidR="00C05F53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de los Apéndices I y II </w:t>
      </w:r>
      <w:r w:rsidRPr="00C0677F">
        <w:rPr>
          <w:rFonts w:ascii="ITC Avant Garde" w:hAnsi="ITC Avant Garde"/>
          <w:bCs/>
          <w:color w:val="000000"/>
          <w:sz w:val="22"/>
          <w:szCs w:val="22"/>
          <w:lang w:eastAsia="es-MX"/>
        </w:rPr>
        <w:t>de la Concesión</w:t>
      </w:r>
      <w:r w:rsidR="003207C8" w:rsidRPr="00C0677F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y de la Prórroga de la Concesión</w:t>
      </w:r>
      <w:r w:rsidRPr="00C0677F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, con el objeto de </w:t>
      </w:r>
      <w:r w:rsidR="00FC6D5A" w:rsidRPr="00C0677F">
        <w:rPr>
          <w:rFonts w:ascii="ITC Avant Garde" w:hAnsi="ITC Avant Garde"/>
          <w:bCs/>
          <w:color w:val="000000"/>
          <w:sz w:val="22"/>
          <w:szCs w:val="22"/>
          <w:lang w:eastAsia="es-MX"/>
        </w:rPr>
        <w:t>reubicar el</w:t>
      </w:r>
      <w:r w:rsidRPr="00C0677F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satélite </w:t>
      </w:r>
      <w:r w:rsidR="00FC6D5A" w:rsidRPr="00C0677F">
        <w:rPr>
          <w:rFonts w:ascii="ITC Avant Garde" w:hAnsi="ITC Avant Garde"/>
          <w:bCs/>
          <w:color w:val="000000"/>
          <w:sz w:val="22"/>
          <w:szCs w:val="22"/>
          <w:lang w:eastAsia="es-MX"/>
        </w:rPr>
        <w:t>E115WA (antes Satmex 5)</w:t>
      </w:r>
      <w:r w:rsidRPr="00C0677F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</w:t>
      </w:r>
      <w:r w:rsidR="004C2C62" w:rsidRPr="00C0677F">
        <w:rPr>
          <w:rFonts w:ascii="ITC Avant Garde" w:hAnsi="ITC Avant Garde"/>
          <w:bCs/>
          <w:color w:val="000000"/>
          <w:sz w:val="22"/>
          <w:szCs w:val="22"/>
          <w:lang w:eastAsia="es-MX"/>
        </w:rPr>
        <w:t>a</w:t>
      </w:r>
      <w:r w:rsidRPr="00C0677F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la POG </w:t>
      </w:r>
      <w:r w:rsidR="004C2C62" w:rsidRPr="00C0677F">
        <w:rPr>
          <w:rFonts w:ascii="ITC Avant Garde" w:hAnsi="ITC Avant Garde"/>
          <w:bCs/>
          <w:color w:val="000000"/>
          <w:sz w:val="22"/>
          <w:szCs w:val="22"/>
          <w:lang w:eastAsia="es-MX"/>
        </w:rPr>
        <w:t>114</w:t>
      </w:r>
      <w:r w:rsidRPr="00C0677F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.9° </w:t>
      </w:r>
      <w:r w:rsidR="004C2C62" w:rsidRPr="00C0677F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Longitud </w:t>
      </w:r>
      <w:r w:rsidRPr="00FC1ECA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Oeste, </w:t>
      </w:r>
      <w:r w:rsidR="00BF76E8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toda</w:t>
      </w:r>
      <w:r w:rsidR="00C0677F" w:rsidRPr="00FC1ECA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vez que los servicios que se cursa</w:t>
      </w:r>
      <w:r w:rsidR="000B1891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ba</w:t>
      </w:r>
      <w:r w:rsidR="00C0677F" w:rsidRPr="00FC1ECA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n a través d</w:t>
      </w:r>
      <w:r w:rsidR="003B1EA8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e</w:t>
      </w:r>
      <w:r w:rsidR="004E70C9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dicho satélite en la POG 116.</w:t>
      </w:r>
      <w:r w:rsidR="003B1EA8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8°</w:t>
      </w:r>
      <w:r w:rsidR="00C0677F" w:rsidRPr="00FC1ECA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="000B1891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Longitud </w:t>
      </w:r>
      <w:r w:rsidR="00C0677F" w:rsidRPr="00FC1ECA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O</w:t>
      </w:r>
      <w:r w:rsidR="000B1891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este</w:t>
      </w:r>
      <w:r w:rsidR="00840C7F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,</w:t>
      </w:r>
      <w:r w:rsidR="00682ED2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="00215223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fueron</w:t>
      </w:r>
      <w:r w:rsidR="00C0677F" w:rsidRPr="00FC1ECA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tr</w:t>
      </w:r>
      <w:r w:rsidR="00FC1ECA" w:rsidRPr="00FC1ECA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ansferidos al satélite E117WA (Satmex 8)</w:t>
      </w:r>
      <w:r w:rsidR="00F27811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.</w:t>
      </w:r>
    </w:p>
    <w:p w14:paraId="5D20B70A" w14:textId="77777777" w:rsidR="000B5612" w:rsidRDefault="002931F7" w:rsidP="000B5612">
      <w:pPr>
        <w:pStyle w:val="Prrafodelista"/>
        <w:numPr>
          <w:ilvl w:val="0"/>
          <w:numId w:val="4"/>
        </w:numPr>
        <w:tabs>
          <w:tab w:val="left" w:pos="567"/>
        </w:tabs>
        <w:spacing w:afterLines="120" w:after="288" w:line="276" w:lineRule="auto"/>
        <w:ind w:left="567" w:right="45" w:hanging="567"/>
        <w:jc w:val="both"/>
        <w:rPr>
          <w:rFonts w:ascii="ITC Avant Garde" w:hAnsi="ITC Avant Garde"/>
          <w:bCs/>
          <w:color w:val="000000"/>
          <w:lang w:eastAsia="es-MX"/>
        </w:rPr>
      </w:pPr>
      <w:r w:rsidRPr="00476DC9">
        <w:rPr>
          <w:rFonts w:ascii="ITC Avant Garde" w:hAnsi="ITC Avant Garde"/>
          <w:b/>
          <w:bCs/>
          <w:color w:val="000000"/>
          <w:sz w:val="22"/>
          <w:szCs w:val="22"/>
          <w:lang w:eastAsia="es-MX"/>
        </w:rPr>
        <w:t xml:space="preserve">Decreto de Ley. </w:t>
      </w:r>
      <w:r w:rsidRPr="00476DC9">
        <w:rPr>
          <w:rFonts w:ascii="ITC Avant Garde" w:hAnsi="ITC Avant Garde"/>
          <w:bCs/>
          <w:color w:val="000000"/>
          <w:sz w:val="22"/>
          <w:szCs w:val="22"/>
          <w:lang w:eastAsia="es-MX"/>
        </w:rPr>
        <w:t>El 14 de julio de 2014, se publicó en el D</w:t>
      </w:r>
      <w:r w:rsidR="00D35DEB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iario </w:t>
      </w:r>
      <w:r w:rsidRPr="00476DC9">
        <w:rPr>
          <w:rFonts w:ascii="ITC Avant Garde" w:hAnsi="ITC Avant Garde"/>
          <w:bCs/>
          <w:color w:val="000000"/>
          <w:sz w:val="22"/>
          <w:szCs w:val="22"/>
          <w:lang w:eastAsia="es-MX"/>
        </w:rPr>
        <w:t>O</w:t>
      </w:r>
      <w:r w:rsidR="00D35DEB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ficial de la </w:t>
      </w:r>
      <w:r w:rsidRPr="00476DC9">
        <w:rPr>
          <w:rFonts w:ascii="ITC Avant Garde" w:hAnsi="ITC Avant Garde"/>
          <w:bCs/>
          <w:color w:val="000000"/>
          <w:sz w:val="22"/>
          <w:szCs w:val="22"/>
          <w:lang w:eastAsia="es-MX"/>
        </w:rPr>
        <w:t>F</w:t>
      </w:r>
      <w:r w:rsidR="00D35DEB">
        <w:rPr>
          <w:rFonts w:ascii="ITC Avant Garde" w:hAnsi="ITC Avant Garde"/>
          <w:bCs/>
          <w:color w:val="000000"/>
          <w:sz w:val="22"/>
          <w:szCs w:val="22"/>
          <w:lang w:eastAsia="es-MX"/>
        </w:rPr>
        <w:t>ederación</w:t>
      </w:r>
      <w:r w:rsidRPr="00476DC9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el “</w:t>
      </w:r>
      <w:r w:rsidRPr="00D35DEB">
        <w:rPr>
          <w:rFonts w:ascii="ITC Avant Garde" w:hAnsi="ITC Avant Garde"/>
          <w:bCs/>
          <w:i/>
          <w:color w:val="000000"/>
          <w:sz w:val="22"/>
          <w:szCs w:val="22"/>
          <w:lang w:eastAsia="es-MX"/>
        </w:rPr>
        <w:t>Decreto por el que se expiden la Ley Federal de Telecomunicaciones y Radiodifusión, y la Ley del Sistema Público de Radiodifusión del Estado Mexicano; y se reforman, adicionan y derogan diversas disposiciones en materia de telecomunicaciones y radiodifusión</w:t>
      </w:r>
      <w:r w:rsidRPr="00476DC9">
        <w:rPr>
          <w:rFonts w:ascii="ITC Avant Garde" w:hAnsi="ITC Avant Garde"/>
          <w:bCs/>
          <w:color w:val="000000"/>
          <w:sz w:val="22"/>
          <w:szCs w:val="22"/>
          <w:lang w:eastAsia="es-MX"/>
        </w:rPr>
        <w:t>”, mismo que entró en vigor el 13 de agosto de 2014.</w:t>
      </w:r>
    </w:p>
    <w:p w14:paraId="7B8E330B" w14:textId="45E0D38E" w:rsidR="000B5612" w:rsidRDefault="000833FF" w:rsidP="000B5612">
      <w:pPr>
        <w:pStyle w:val="Prrafodelista"/>
        <w:numPr>
          <w:ilvl w:val="0"/>
          <w:numId w:val="4"/>
        </w:numPr>
        <w:tabs>
          <w:tab w:val="left" w:pos="567"/>
        </w:tabs>
        <w:spacing w:afterLines="120" w:after="288" w:line="276" w:lineRule="auto"/>
        <w:ind w:left="567" w:right="45" w:hanging="567"/>
        <w:jc w:val="both"/>
        <w:rPr>
          <w:rFonts w:ascii="ITC Avant Garde" w:hAnsi="ITC Avant Garde"/>
          <w:bCs/>
          <w:color w:val="000000"/>
          <w:lang w:eastAsia="es-MX"/>
        </w:rPr>
      </w:pPr>
      <w:r w:rsidRPr="00476DC9">
        <w:rPr>
          <w:rFonts w:ascii="ITC Avant Garde" w:hAnsi="ITC Avant Garde"/>
          <w:b/>
          <w:bCs/>
          <w:color w:val="000000"/>
          <w:sz w:val="22"/>
          <w:szCs w:val="22"/>
          <w:lang w:eastAsia="es-MX"/>
        </w:rPr>
        <w:t xml:space="preserve">Estatuto Orgánico. </w:t>
      </w:r>
      <w:r w:rsidRPr="00476DC9">
        <w:rPr>
          <w:rFonts w:ascii="ITC Avant Garde" w:hAnsi="ITC Avant Garde"/>
          <w:bCs/>
          <w:color w:val="000000"/>
          <w:sz w:val="22"/>
          <w:szCs w:val="22"/>
          <w:lang w:eastAsia="es-MX"/>
        </w:rPr>
        <w:t>El 4 de septiembre de 2014, se publicó en el D</w:t>
      </w:r>
      <w:r w:rsidR="00E0705C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iario </w:t>
      </w:r>
      <w:r w:rsidRPr="00476DC9">
        <w:rPr>
          <w:rFonts w:ascii="ITC Avant Garde" w:hAnsi="ITC Avant Garde"/>
          <w:bCs/>
          <w:color w:val="000000"/>
          <w:sz w:val="22"/>
          <w:szCs w:val="22"/>
          <w:lang w:eastAsia="es-MX"/>
        </w:rPr>
        <w:t>O</w:t>
      </w:r>
      <w:r w:rsidR="00E0705C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ficial de la </w:t>
      </w:r>
      <w:r w:rsidRPr="00476DC9">
        <w:rPr>
          <w:rFonts w:ascii="ITC Avant Garde" w:hAnsi="ITC Avant Garde"/>
          <w:bCs/>
          <w:color w:val="000000"/>
          <w:sz w:val="22"/>
          <w:szCs w:val="22"/>
          <w:lang w:eastAsia="es-MX"/>
        </w:rPr>
        <w:t>F</w:t>
      </w:r>
      <w:r w:rsidR="00E0705C">
        <w:rPr>
          <w:rFonts w:ascii="ITC Avant Garde" w:hAnsi="ITC Avant Garde"/>
          <w:bCs/>
          <w:color w:val="000000"/>
          <w:sz w:val="22"/>
          <w:szCs w:val="22"/>
          <w:lang w:eastAsia="es-MX"/>
        </w:rPr>
        <w:t>ederación</w:t>
      </w:r>
      <w:r w:rsidRPr="00476DC9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el “</w:t>
      </w:r>
      <w:r w:rsidRPr="00196114">
        <w:rPr>
          <w:rFonts w:ascii="ITC Avant Garde" w:hAnsi="ITC Avant Garde"/>
          <w:bCs/>
          <w:i/>
          <w:color w:val="000000"/>
          <w:sz w:val="22"/>
          <w:szCs w:val="22"/>
          <w:lang w:eastAsia="es-MX"/>
        </w:rPr>
        <w:t>Estatuto Orgánico del Instituto Federal de Telecomunicaciones</w:t>
      </w:r>
      <w:r w:rsidRPr="00196114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” (el “Estatuto Orgánico”), mismo que entró en vigor el 26 de septiembre de 2014 y fue modificado </w:t>
      </w:r>
      <w:r w:rsidR="00F87780">
        <w:rPr>
          <w:rFonts w:ascii="ITC Avant Garde" w:hAnsi="ITC Avant Garde"/>
          <w:bCs/>
          <w:color w:val="000000"/>
          <w:sz w:val="22"/>
          <w:szCs w:val="22"/>
          <w:lang w:eastAsia="es-MX"/>
        </w:rPr>
        <w:t>por última vez</w:t>
      </w:r>
      <w:r w:rsidR="00D077C1" w:rsidRPr="00196114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el </w:t>
      </w:r>
      <w:r w:rsidR="00A75C79">
        <w:rPr>
          <w:rFonts w:ascii="ITC Avant Garde" w:hAnsi="ITC Avant Garde"/>
          <w:bCs/>
          <w:color w:val="000000"/>
          <w:sz w:val="22"/>
          <w:szCs w:val="22"/>
          <w:lang w:eastAsia="es-MX"/>
        </w:rPr>
        <w:t>20</w:t>
      </w:r>
      <w:r w:rsidR="00D077C1" w:rsidRPr="00196114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de </w:t>
      </w:r>
      <w:r w:rsidR="00A75C79">
        <w:rPr>
          <w:rFonts w:ascii="ITC Avant Garde" w:hAnsi="ITC Avant Garde"/>
          <w:bCs/>
          <w:color w:val="000000"/>
          <w:sz w:val="22"/>
          <w:szCs w:val="22"/>
          <w:lang w:eastAsia="es-MX"/>
        </w:rPr>
        <w:t>julio</w:t>
      </w:r>
      <w:r w:rsidR="00CF4DA8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de 2017</w:t>
      </w:r>
      <w:r w:rsidRPr="00196114">
        <w:rPr>
          <w:rFonts w:ascii="ITC Avant Garde" w:hAnsi="ITC Avant Garde"/>
          <w:bCs/>
          <w:color w:val="000000"/>
          <w:sz w:val="22"/>
          <w:szCs w:val="22"/>
          <w:lang w:eastAsia="es-MX"/>
        </w:rPr>
        <w:t>.</w:t>
      </w:r>
    </w:p>
    <w:p w14:paraId="630D6CD2" w14:textId="77777777" w:rsidR="000B5612" w:rsidRDefault="00933CCA" w:rsidP="000B5612">
      <w:pPr>
        <w:pStyle w:val="Prrafodelista"/>
        <w:numPr>
          <w:ilvl w:val="0"/>
          <w:numId w:val="4"/>
        </w:numPr>
        <w:spacing w:afterLines="120" w:after="288" w:line="276" w:lineRule="auto"/>
        <w:ind w:left="567" w:hanging="567"/>
        <w:jc w:val="both"/>
        <w:rPr>
          <w:rFonts w:ascii="ITC Avant Garde" w:hAnsi="ITC Avant Garde"/>
          <w:bCs/>
          <w:color w:val="000000"/>
          <w:lang w:eastAsia="es-MX"/>
        </w:rPr>
      </w:pPr>
      <w:r>
        <w:rPr>
          <w:rFonts w:ascii="ITC Avant Garde" w:eastAsia="Calibri" w:hAnsi="ITC Avant Garde"/>
          <w:b/>
          <w:bCs/>
          <w:color w:val="000000"/>
          <w:sz w:val="22"/>
          <w:szCs w:val="22"/>
          <w:lang w:val="es-MX" w:eastAsia="es-MX"/>
        </w:rPr>
        <w:t>Aviso</w:t>
      </w:r>
      <w:r w:rsidR="001711E8">
        <w:rPr>
          <w:rFonts w:ascii="ITC Avant Garde" w:eastAsia="Calibri" w:hAnsi="ITC Avant Garde"/>
          <w:b/>
          <w:bCs/>
          <w:color w:val="000000"/>
          <w:sz w:val="22"/>
          <w:szCs w:val="22"/>
          <w:lang w:val="es-MX" w:eastAsia="es-MX"/>
        </w:rPr>
        <w:t xml:space="preserve"> </w:t>
      </w:r>
      <w:r w:rsidR="002A20DB">
        <w:rPr>
          <w:rFonts w:ascii="ITC Avant Garde" w:eastAsia="Calibri" w:hAnsi="ITC Avant Garde"/>
          <w:b/>
          <w:bCs/>
          <w:color w:val="000000"/>
          <w:sz w:val="22"/>
          <w:szCs w:val="22"/>
          <w:lang w:val="es-MX" w:eastAsia="es-MX"/>
        </w:rPr>
        <w:t>de cambio de POG</w:t>
      </w:r>
      <w:r w:rsidR="008A0129" w:rsidRPr="004A3547">
        <w:rPr>
          <w:rFonts w:ascii="ITC Avant Garde" w:eastAsia="Calibri" w:hAnsi="ITC Avant Garde"/>
          <w:b/>
          <w:bCs/>
          <w:color w:val="000000"/>
          <w:sz w:val="22"/>
          <w:szCs w:val="22"/>
          <w:lang w:val="es-MX" w:eastAsia="es-MX"/>
        </w:rPr>
        <w:t>.</w:t>
      </w:r>
      <w:r w:rsidR="008A0129" w:rsidRPr="004A3547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 xml:space="preserve"> Con escrito </w:t>
      </w:r>
      <w:r w:rsidR="006B5281" w:rsidRPr="006B5281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 xml:space="preserve">DARI.2015.085 </w:t>
      </w:r>
      <w:r w:rsidR="008A0129" w:rsidRPr="004A3547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 xml:space="preserve">presentado ante el </w:t>
      </w:r>
      <w:r w:rsidR="00EA0EF2" w:rsidRPr="004A3547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>Instituto</w:t>
      </w:r>
      <w:r w:rsidR="008A0129" w:rsidRPr="004A3547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="00A04F64" w:rsidRPr="004A3547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>el</w:t>
      </w:r>
      <w:r w:rsidR="00311C32" w:rsidRPr="004A3547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="006B5281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>13</w:t>
      </w:r>
      <w:r w:rsidR="00A01E40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 xml:space="preserve"> de </w:t>
      </w:r>
      <w:r w:rsidR="006B5281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>noviembre</w:t>
      </w:r>
      <w:r w:rsidR="008A0129" w:rsidRPr="004A3547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 xml:space="preserve"> de 201</w:t>
      </w:r>
      <w:r w:rsidR="006B5281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>5</w:t>
      </w:r>
      <w:r w:rsidR="008A0129" w:rsidRPr="004A3547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 xml:space="preserve">, </w:t>
      </w:r>
      <w:r w:rsidR="00A40CC2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>Satmex</w:t>
      </w:r>
      <w:r w:rsidR="008A0129" w:rsidRPr="004A3547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="00CF4E90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>dio</w:t>
      </w:r>
      <w:r w:rsidR="00984BED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 xml:space="preserve"> aviso del cambio</w:t>
      </w:r>
      <w:r w:rsidR="00752E85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="00752E85" w:rsidRPr="00752E85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 xml:space="preserve">de POG del satélite E115WA </w:t>
      </w:r>
      <w:r w:rsidR="00CF4E90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lastRenderedPageBreak/>
        <w:t>contenido</w:t>
      </w:r>
      <w:r w:rsidR="00752E85" w:rsidRPr="00752E85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 xml:space="preserve"> en </w:t>
      </w:r>
      <w:r w:rsidR="00CF4E90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 xml:space="preserve">los Apéndices I y II de </w:t>
      </w:r>
      <w:r w:rsidR="003E4ED3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 xml:space="preserve">la </w:t>
      </w:r>
      <w:r w:rsidR="00CF4E90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>Concesión</w:t>
      </w:r>
      <w:r w:rsidR="003E4ED3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 xml:space="preserve"> y </w:t>
      </w:r>
      <w:r w:rsidR="00CF4E90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>de</w:t>
      </w:r>
      <w:r w:rsidR="003E4ED3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="00752E85" w:rsidRPr="00752E85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 xml:space="preserve">la </w:t>
      </w:r>
      <w:r w:rsidR="003E4ED3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>P</w:t>
      </w:r>
      <w:r w:rsidR="00752E85" w:rsidRPr="00752E85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 xml:space="preserve">rórroga de </w:t>
      </w:r>
      <w:r w:rsidR="003E4ED3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>la C</w:t>
      </w:r>
      <w:r w:rsidR="00752E85" w:rsidRPr="00752E85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>oncesión, a fin de reu</w:t>
      </w:r>
      <w:r w:rsidR="00CF4E90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 xml:space="preserve">bicar dicho satélite en la POG </w:t>
      </w:r>
      <w:r w:rsidR="00752E85" w:rsidRPr="00752E85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>92° Longitud Oeste</w:t>
      </w:r>
      <w:r w:rsidR="00CF4E90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>, posición orbital asignada a otro país de conformidad con la Unión Internacional de Telecomunicaciones,</w:t>
      </w:r>
      <w:r w:rsidR="00752E85" w:rsidRPr="00752E85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 xml:space="preserve"> y dejar de prestar servicios sobre el territorio nacional a partir del 20 de noviembre de 2015, transfiriendo la operación de los servicios al satélite E115WB en la POG 114.9° Longitud Oeste</w:t>
      </w:r>
      <w:r w:rsidR="00D72480" w:rsidRPr="004A3547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>.</w:t>
      </w:r>
    </w:p>
    <w:p w14:paraId="53189D14" w14:textId="77777777" w:rsidR="000B5612" w:rsidRDefault="003F60A7" w:rsidP="000B5612">
      <w:pPr>
        <w:pStyle w:val="Prrafodelista"/>
        <w:numPr>
          <w:ilvl w:val="0"/>
          <w:numId w:val="4"/>
        </w:numPr>
        <w:spacing w:afterLines="120" w:after="288" w:line="276" w:lineRule="auto"/>
        <w:ind w:left="567" w:right="45" w:hanging="567"/>
        <w:jc w:val="both"/>
        <w:rPr>
          <w:rFonts w:ascii="ITC Avant Garde" w:hAnsi="ITC Avant Garde"/>
          <w:bCs/>
          <w:color w:val="000000"/>
          <w:lang w:eastAsia="es-MX"/>
        </w:rPr>
      </w:pPr>
      <w:r w:rsidRPr="00016622">
        <w:rPr>
          <w:rFonts w:ascii="ITC Avant Garde" w:eastAsia="Calibri" w:hAnsi="ITC Avant Garde"/>
          <w:b/>
          <w:bCs/>
          <w:color w:val="000000"/>
          <w:sz w:val="22"/>
          <w:szCs w:val="22"/>
          <w:lang w:val="es-MX" w:eastAsia="es-MX"/>
        </w:rPr>
        <w:t>Aviso de Desorbitación del satélite E115WA</w:t>
      </w:r>
      <w:r w:rsidR="00EF29F3" w:rsidRPr="00016622">
        <w:rPr>
          <w:rFonts w:ascii="ITC Avant Garde" w:eastAsia="Calibri" w:hAnsi="ITC Avant Garde"/>
          <w:b/>
          <w:bCs/>
          <w:color w:val="000000"/>
          <w:sz w:val="22"/>
          <w:szCs w:val="22"/>
          <w:lang w:val="es-MX" w:eastAsia="es-MX"/>
        </w:rPr>
        <w:t>.</w:t>
      </w:r>
      <w:r w:rsidR="00EF29F3" w:rsidRPr="00016622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 xml:space="preserve"> Con escrito </w:t>
      </w:r>
      <w:r w:rsidR="00CF4E90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DARI.2016.046 </w:t>
      </w:r>
      <w:r w:rsidR="00EF29F3" w:rsidRPr="00016622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 xml:space="preserve">presentado ante el Instituto el </w:t>
      </w:r>
      <w:r w:rsidR="000222EE" w:rsidRPr="00016622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>6</w:t>
      </w:r>
      <w:r w:rsidR="00A01E40" w:rsidRPr="00016622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 xml:space="preserve"> de a</w:t>
      </w:r>
      <w:r w:rsidR="000222EE" w:rsidRPr="00016622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>bril</w:t>
      </w:r>
      <w:r w:rsidR="00EF29F3" w:rsidRPr="00016622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 xml:space="preserve"> de 2016, </w:t>
      </w:r>
      <w:r w:rsidR="00A40CC2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>Satmex</w:t>
      </w:r>
      <w:r w:rsidR="00AB103C" w:rsidRPr="00016622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="00CF4E90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>dio</w:t>
      </w:r>
      <w:r w:rsidR="00731EE0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 xml:space="preserve"> aviso de la </w:t>
      </w:r>
      <w:r w:rsidR="00B1084A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>desorbitación</w:t>
      </w:r>
      <w:r w:rsidR="00731EE0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="00731EE0" w:rsidRPr="00731EE0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>del satélite E115WA de la POG 92° Longitud Oeste</w:t>
      </w:r>
      <w:r w:rsidR="00B1084A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>.</w:t>
      </w:r>
    </w:p>
    <w:p w14:paraId="58B2070E" w14:textId="77777777" w:rsidR="000B5612" w:rsidRDefault="00CF4E90" w:rsidP="000B5612">
      <w:pPr>
        <w:pStyle w:val="Prrafodelista"/>
        <w:numPr>
          <w:ilvl w:val="0"/>
          <w:numId w:val="4"/>
        </w:numPr>
        <w:tabs>
          <w:tab w:val="left" w:pos="567"/>
        </w:tabs>
        <w:spacing w:afterLines="120" w:after="288" w:line="276" w:lineRule="auto"/>
        <w:ind w:left="567" w:right="45" w:hanging="567"/>
        <w:jc w:val="both"/>
        <w:rPr>
          <w:rFonts w:ascii="ITC Avant Garde" w:hAnsi="ITC Avant Garde"/>
          <w:bCs/>
          <w:color w:val="000000"/>
          <w:lang w:eastAsia="es-MX"/>
        </w:rPr>
      </w:pPr>
      <w:r>
        <w:rPr>
          <w:rFonts w:ascii="ITC Avant Garde" w:hAnsi="ITC Avant Garde"/>
          <w:b/>
          <w:bCs/>
          <w:color w:val="000000"/>
          <w:sz w:val="22"/>
          <w:szCs w:val="22"/>
          <w:lang w:eastAsia="es-MX"/>
        </w:rPr>
        <w:t>Opinión</w:t>
      </w:r>
      <w:r w:rsidR="00F3138A" w:rsidRPr="00476DC9">
        <w:rPr>
          <w:rFonts w:ascii="ITC Avant Garde" w:hAnsi="ITC Avant Garde"/>
          <w:b/>
          <w:bCs/>
          <w:color w:val="000000"/>
          <w:sz w:val="22"/>
          <w:szCs w:val="22"/>
          <w:lang w:eastAsia="es-MX"/>
        </w:rPr>
        <w:t xml:space="preserve"> de la Unidad de Espectro Radioeléctrico. </w:t>
      </w:r>
      <w:r w:rsidR="00F3138A" w:rsidRPr="00476DC9">
        <w:rPr>
          <w:rFonts w:ascii="ITC Avant Garde" w:hAnsi="ITC Avant Garde"/>
          <w:bCs/>
          <w:color w:val="000000"/>
          <w:sz w:val="22"/>
          <w:szCs w:val="22"/>
          <w:lang w:eastAsia="es-MX"/>
        </w:rPr>
        <w:t>Mediante</w:t>
      </w:r>
      <w:r w:rsidR="00352303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</w:t>
      </w:r>
      <w:r w:rsidR="00F3138A" w:rsidRPr="00476DC9">
        <w:rPr>
          <w:rFonts w:ascii="ITC Avant Garde" w:hAnsi="ITC Avant Garde"/>
          <w:bCs/>
          <w:color w:val="000000"/>
          <w:sz w:val="22"/>
          <w:szCs w:val="22"/>
          <w:lang w:eastAsia="es-MX"/>
        </w:rPr>
        <w:t>oficio IFT/222/UER/DG-RERO/</w:t>
      </w:r>
      <w:r w:rsidR="00A01E40">
        <w:rPr>
          <w:rFonts w:ascii="ITC Avant Garde" w:hAnsi="ITC Avant Garde"/>
          <w:bCs/>
          <w:color w:val="000000"/>
          <w:sz w:val="22"/>
          <w:szCs w:val="22"/>
          <w:lang w:eastAsia="es-MX"/>
        </w:rPr>
        <w:t>08</w:t>
      </w:r>
      <w:r w:rsidR="00E7586D">
        <w:rPr>
          <w:rFonts w:ascii="ITC Avant Garde" w:hAnsi="ITC Avant Garde"/>
          <w:bCs/>
          <w:color w:val="000000"/>
          <w:sz w:val="22"/>
          <w:szCs w:val="22"/>
          <w:lang w:eastAsia="es-MX"/>
        </w:rPr>
        <w:t>3</w:t>
      </w:r>
      <w:r w:rsidR="00F3138A" w:rsidRPr="00476DC9">
        <w:rPr>
          <w:rFonts w:ascii="ITC Avant Garde" w:hAnsi="ITC Avant Garde"/>
          <w:bCs/>
          <w:color w:val="000000"/>
          <w:sz w:val="22"/>
          <w:szCs w:val="22"/>
          <w:lang w:eastAsia="es-MX"/>
        </w:rPr>
        <w:t>/201</w:t>
      </w:r>
      <w:r w:rsidR="005730EE">
        <w:rPr>
          <w:rFonts w:ascii="ITC Avant Garde" w:hAnsi="ITC Avant Garde"/>
          <w:bCs/>
          <w:color w:val="000000"/>
          <w:sz w:val="22"/>
          <w:szCs w:val="22"/>
          <w:lang w:eastAsia="es-MX"/>
        </w:rPr>
        <w:t>6</w:t>
      </w:r>
      <w:r w:rsidR="00F8710B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de fecha 1</w:t>
      </w:r>
      <w:r w:rsidR="00E7586D">
        <w:rPr>
          <w:rFonts w:ascii="ITC Avant Garde" w:hAnsi="ITC Avant Garde"/>
          <w:bCs/>
          <w:color w:val="000000"/>
          <w:sz w:val="22"/>
          <w:szCs w:val="22"/>
          <w:lang w:eastAsia="es-MX"/>
        </w:rPr>
        <w:t>2</w:t>
      </w:r>
      <w:r w:rsidR="00F8710B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de octubre de 2016</w:t>
      </w:r>
      <w:r w:rsidR="00F3138A" w:rsidRPr="00476DC9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, la </w:t>
      </w:r>
      <w:r w:rsidR="00E0705C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Dirección General de Regulación del </w:t>
      </w:r>
      <w:r w:rsidR="00F8710B">
        <w:rPr>
          <w:rFonts w:ascii="ITC Avant Garde" w:hAnsi="ITC Avant Garde"/>
          <w:bCs/>
          <w:color w:val="000000"/>
          <w:sz w:val="22"/>
          <w:szCs w:val="22"/>
          <w:lang w:eastAsia="es-MX"/>
        </w:rPr>
        <w:t>E</w:t>
      </w:r>
      <w:r w:rsidR="00E0705C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spectro y Recursos Orbitales de la </w:t>
      </w:r>
      <w:r w:rsidR="00F3138A" w:rsidRPr="00476DC9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Unidad de Espectro Radioeléctrico, emitió opinión respecto </w:t>
      </w:r>
      <w:r w:rsidR="00662F43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de </w:t>
      </w:r>
      <w:r w:rsidR="002876CB">
        <w:rPr>
          <w:rFonts w:ascii="ITC Avant Garde" w:hAnsi="ITC Avant Garde"/>
          <w:bCs/>
          <w:color w:val="000000"/>
          <w:sz w:val="22"/>
          <w:szCs w:val="22"/>
          <w:lang w:eastAsia="es-MX"/>
        </w:rPr>
        <w:t>los avisos señalados en los Antecedentes X y XI</w:t>
      </w:r>
      <w:r w:rsidR="002C1BE7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de la presente Resolución</w:t>
      </w:r>
      <w:r w:rsidR="00F3138A" w:rsidRPr="00476DC9">
        <w:rPr>
          <w:rFonts w:ascii="ITC Avant Garde" w:hAnsi="ITC Avant Garde"/>
          <w:bCs/>
          <w:color w:val="000000"/>
          <w:sz w:val="22"/>
          <w:szCs w:val="22"/>
          <w:lang w:eastAsia="es-MX"/>
        </w:rPr>
        <w:t>.</w:t>
      </w:r>
    </w:p>
    <w:p w14:paraId="61D086A9" w14:textId="724EEB9E" w:rsidR="000B5612" w:rsidRDefault="00B1084A" w:rsidP="000B5612">
      <w:pPr>
        <w:pStyle w:val="Prrafodelista"/>
        <w:numPr>
          <w:ilvl w:val="0"/>
          <w:numId w:val="4"/>
        </w:numPr>
        <w:tabs>
          <w:tab w:val="left" w:pos="567"/>
        </w:tabs>
        <w:spacing w:afterLines="120" w:after="288" w:line="276" w:lineRule="auto"/>
        <w:ind w:left="567" w:right="45" w:hanging="567"/>
        <w:jc w:val="both"/>
        <w:rPr>
          <w:rFonts w:ascii="ITC Avant Garde" w:hAnsi="ITC Avant Garde"/>
          <w:bCs/>
          <w:color w:val="000000"/>
          <w:lang w:eastAsia="es-MX"/>
        </w:rPr>
      </w:pPr>
      <w:r w:rsidRPr="004A45E1">
        <w:rPr>
          <w:rFonts w:ascii="ITC Avant Garde" w:hAnsi="ITC Avant Garde"/>
          <w:b/>
          <w:bCs/>
          <w:color w:val="000000"/>
          <w:sz w:val="22"/>
          <w:szCs w:val="22"/>
          <w:lang w:eastAsia="es-MX"/>
        </w:rPr>
        <w:t>Solicitud de Modificación.</w:t>
      </w:r>
      <w:r w:rsidRPr="004A45E1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Mediante</w:t>
      </w:r>
      <w:r w:rsidR="000D55A5" w:rsidRPr="004A45E1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</w:t>
      </w:r>
      <w:r w:rsidRPr="004A45E1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escrito </w:t>
      </w:r>
      <w:r w:rsidR="000D55A5" w:rsidRPr="004A45E1">
        <w:rPr>
          <w:rFonts w:ascii="ITC Avant Garde" w:hAnsi="ITC Avant Garde"/>
          <w:bCs/>
          <w:color w:val="000000"/>
          <w:sz w:val="22"/>
          <w:szCs w:val="22"/>
          <w:lang w:eastAsia="es-MX"/>
        </w:rPr>
        <w:t>DARI.2017.001 presentado ante el Insti</w:t>
      </w:r>
      <w:r w:rsidR="00C41FCD" w:rsidRPr="004A45E1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tuto el 17 de enero de 2017, el representante legal de </w:t>
      </w:r>
      <w:r w:rsidR="00A40CC2" w:rsidRPr="004A45E1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>Satmex</w:t>
      </w:r>
      <w:r w:rsidR="00C41FCD" w:rsidRPr="004A45E1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="003F0063" w:rsidRPr="004A45E1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 xml:space="preserve">solicitó la modificación </w:t>
      </w:r>
      <w:r w:rsidR="00604026" w:rsidRPr="004A45E1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 xml:space="preserve">de los Apéndices I y II de la Concesión </w:t>
      </w:r>
      <w:r w:rsidR="0060377E" w:rsidRPr="004A45E1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>y</w:t>
      </w:r>
      <w:r w:rsidR="00604026" w:rsidRPr="004A45E1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 xml:space="preserve"> de la Prórroga de la Concesión</w:t>
      </w:r>
      <w:r w:rsidR="0060377E" w:rsidRPr="004A45E1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>,</w:t>
      </w:r>
      <w:r w:rsidR="0016336A" w:rsidRPr="004A45E1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="0060377E" w:rsidRPr="004A45E1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>a fin de remover las características técnicas del satélite E115WA,</w:t>
      </w:r>
      <w:r w:rsidR="009F1304" w:rsidRPr="004A45E1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 xml:space="preserve"> en </w:t>
      </w:r>
      <w:r w:rsidR="0060377E" w:rsidRPr="004A45E1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 xml:space="preserve">consistencia con </w:t>
      </w:r>
      <w:r w:rsidR="009F1304" w:rsidRPr="004A45E1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>lo señalado en los avisos referidos en los Antecedentes X y XI de la presente Resolución</w:t>
      </w:r>
      <w:r w:rsidR="0060377E" w:rsidRPr="004A45E1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 xml:space="preserve"> (la “</w:t>
      </w:r>
      <w:r w:rsidR="0060377E" w:rsidRPr="004A45E1">
        <w:rPr>
          <w:rFonts w:ascii="ITC Avant Garde" w:hAnsi="ITC Avant Garde"/>
          <w:bCs/>
          <w:sz w:val="22"/>
          <w:szCs w:val="22"/>
        </w:rPr>
        <w:t>Solicitud de Modificación”</w:t>
      </w:r>
      <w:r w:rsidR="0060377E" w:rsidRPr="004A45E1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>)</w:t>
      </w:r>
      <w:r w:rsidR="00813BC7" w:rsidRPr="004A45E1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>.</w:t>
      </w:r>
      <w:r w:rsidR="00604026" w:rsidRPr="004A45E1"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 xml:space="preserve"> </w:t>
      </w:r>
    </w:p>
    <w:p w14:paraId="757C67BF" w14:textId="77777777" w:rsidR="000B5612" w:rsidRDefault="006E762B" w:rsidP="000B5612">
      <w:pPr>
        <w:pStyle w:val="Prrafodelista"/>
        <w:tabs>
          <w:tab w:val="left" w:pos="567"/>
        </w:tabs>
        <w:spacing w:afterLines="120" w:after="288" w:line="276" w:lineRule="auto"/>
        <w:ind w:left="567" w:right="45"/>
        <w:jc w:val="both"/>
        <w:rPr>
          <w:rFonts w:ascii="ITC Avant Garde" w:hAnsi="ITC Avant Garde"/>
          <w:bCs/>
          <w:color w:val="000000"/>
          <w:sz w:val="22"/>
          <w:szCs w:val="22"/>
          <w:lang w:eastAsia="es-MX"/>
        </w:rPr>
      </w:pPr>
      <w:r>
        <w:rPr>
          <w:rFonts w:ascii="ITC Avant Garde" w:eastAsia="Calibri" w:hAnsi="ITC Avant Garde"/>
          <w:bCs/>
          <w:color w:val="000000"/>
          <w:sz w:val="22"/>
          <w:szCs w:val="22"/>
          <w:lang w:val="es-MX" w:eastAsia="es-MX"/>
        </w:rPr>
        <w:t xml:space="preserve">Al respecto, se debe considerar que a la fecha de la presente Resolución y considerando la vigencia de la Concesión y la Prórroga de la Concesión, únicamente se encuentra vigente esta última, por lo </w:t>
      </w:r>
      <w:r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que la autorización de modificación que en su caso se otorgue únicamente afectaría a la Prórroga de la Concesión. </w:t>
      </w:r>
    </w:p>
    <w:p w14:paraId="15D09D66" w14:textId="77777777" w:rsidR="000B5612" w:rsidRDefault="00CF4DA8" w:rsidP="000B5612">
      <w:pPr>
        <w:pStyle w:val="Prrafodelista"/>
        <w:numPr>
          <w:ilvl w:val="0"/>
          <w:numId w:val="4"/>
        </w:numPr>
        <w:tabs>
          <w:tab w:val="left" w:pos="567"/>
        </w:tabs>
        <w:spacing w:afterLines="120" w:after="288" w:line="276" w:lineRule="auto"/>
        <w:ind w:left="567" w:right="45" w:hanging="567"/>
        <w:jc w:val="both"/>
        <w:rPr>
          <w:rFonts w:ascii="ITC Avant Garde" w:hAnsi="ITC Avant Garde"/>
          <w:bCs/>
          <w:color w:val="000000"/>
          <w:sz w:val="22"/>
          <w:szCs w:val="22"/>
          <w:lang w:eastAsia="es-MX"/>
        </w:rPr>
      </w:pPr>
      <w:r w:rsidRPr="00CF4DA8">
        <w:rPr>
          <w:rFonts w:ascii="ITC Avant Garde" w:hAnsi="ITC Avant Garde"/>
          <w:b/>
          <w:bCs/>
          <w:color w:val="000000"/>
          <w:sz w:val="22"/>
          <w:szCs w:val="22"/>
          <w:lang w:eastAsia="es-MX"/>
        </w:rPr>
        <w:t>Quinta Modificación</w:t>
      </w:r>
      <w:r>
        <w:rPr>
          <w:rFonts w:ascii="ITC Avant Garde" w:hAnsi="ITC Avant Garde"/>
          <w:b/>
          <w:bCs/>
          <w:color w:val="000000"/>
          <w:sz w:val="22"/>
          <w:szCs w:val="22"/>
          <w:lang w:eastAsia="es-MX"/>
        </w:rPr>
        <w:t xml:space="preserve">. </w:t>
      </w:r>
      <w:r>
        <w:rPr>
          <w:rFonts w:ascii="ITC Avant Garde" w:hAnsi="ITC Avant Garde"/>
          <w:bCs/>
          <w:color w:val="000000"/>
          <w:sz w:val="22"/>
          <w:szCs w:val="22"/>
          <w:lang w:eastAsia="es-MX"/>
        </w:rPr>
        <w:t>Mediante la Resolución P/IFT/041017/601 de fecha 4 de octubre de 2017, el Instituto autorizó</w:t>
      </w:r>
      <w:r w:rsidR="00C842B7">
        <w:rPr>
          <w:rFonts w:ascii="ITC Avant Garde" w:hAnsi="ITC Avant Garde"/>
          <w:bCs/>
          <w:color w:val="000000"/>
          <w:sz w:val="22"/>
          <w:szCs w:val="22"/>
          <w:lang w:eastAsia="es-MX"/>
        </w:rPr>
        <w:t>, entre otras cosas, la modificación de la Condición 1.21 de la Concesión y la Condición 1.23 de la Prórroga de la Concesión, a fin</w:t>
      </w:r>
      <w:r w:rsidR="00B348F8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de que dichas condiciones quedara</w:t>
      </w:r>
      <w:r w:rsidR="00C842B7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n acordes al artículo 152 de </w:t>
      </w:r>
      <w:r w:rsidR="00613B2E" w:rsidRPr="00613B2E">
        <w:rPr>
          <w:rFonts w:ascii="ITC Avant Garde" w:hAnsi="ITC Avant Garde"/>
          <w:bCs/>
          <w:color w:val="000000"/>
          <w:sz w:val="22"/>
          <w:szCs w:val="22"/>
          <w:lang w:eastAsia="es-MX"/>
        </w:rPr>
        <w:t>la Ley Federal de Telecomunicaciones y Radiodifusión (la “Ley”)</w:t>
      </w:r>
      <w:r w:rsidR="00613B2E">
        <w:rPr>
          <w:rFonts w:ascii="ITC Avant Garde" w:hAnsi="ITC Avant Garde"/>
          <w:bCs/>
          <w:color w:val="000000"/>
          <w:sz w:val="22"/>
          <w:szCs w:val="22"/>
          <w:lang w:eastAsia="es-MX"/>
        </w:rPr>
        <w:t>.</w:t>
      </w:r>
    </w:p>
    <w:p w14:paraId="044C26FA" w14:textId="40A5057F" w:rsidR="000B5612" w:rsidRDefault="00927AAA" w:rsidP="000B5612">
      <w:pPr>
        <w:autoSpaceDE w:val="0"/>
        <w:autoSpaceDN w:val="0"/>
        <w:adjustRightInd w:val="0"/>
        <w:spacing w:afterLines="120" w:after="288"/>
        <w:jc w:val="both"/>
        <w:rPr>
          <w:rFonts w:ascii="ITC Avant Garde" w:hAnsi="ITC Avant Garde"/>
          <w:bCs/>
          <w:color w:val="000000"/>
          <w:lang w:eastAsia="es-MX"/>
        </w:rPr>
      </w:pPr>
      <w:r w:rsidRPr="00320310">
        <w:rPr>
          <w:rFonts w:ascii="ITC Avant Garde" w:hAnsi="ITC Avant Garde"/>
          <w:bCs/>
          <w:color w:val="000000"/>
          <w:lang w:eastAsia="es-MX"/>
        </w:rPr>
        <w:t xml:space="preserve">En virtud </w:t>
      </w:r>
      <w:r w:rsidR="00032F19" w:rsidRPr="00320310">
        <w:rPr>
          <w:rFonts w:ascii="ITC Avant Garde" w:hAnsi="ITC Avant Garde"/>
          <w:bCs/>
          <w:color w:val="000000"/>
          <w:lang w:eastAsia="es-MX"/>
        </w:rPr>
        <w:t>de los Antecedentes referidos y</w:t>
      </w:r>
      <w:r w:rsidR="00CE2F0E">
        <w:rPr>
          <w:rFonts w:ascii="ITC Avant Garde" w:hAnsi="ITC Avant Garde"/>
          <w:bCs/>
          <w:color w:val="000000"/>
          <w:lang w:eastAsia="es-MX"/>
        </w:rPr>
        <w:t xml:space="preserve"> </w:t>
      </w:r>
    </w:p>
    <w:p w14:paraId="662284A6" w14:textId="77777777" w:rsidR="000B5612" w:rsidRPr="000B5612" w:rsidRDefault="00B048BA" w:rsidP="000B5612">
      <w:pPr>
        <w:pStyle w:val="Ttulo2"/>
        <w:spacing w:before="0" w:afterLines="120" w:after="288" w:line="276" w:lineRule="auto"/>
        <w:jc w:val="center"/>
        <w:rPr>
          <w:b/>
          <w:color w:val="000000" w:themeColor="text1"/>
          <w:szCs w:val="22"/>
        </w:rPr>
      </w:pPr>
      <w:r w:rsidRPr="000B5612">
        <w:rPr>
          <w:b/>
          <w:color w:val="000000" w:themeColor="text1"/>
          <w:szCs w:val="22"/>
        </w:rPr>
        <w:lastRenderedPageBreak/>
        <w:t>CONSIDERANDO</w:t>
      </w:r>
    </w:p>
    <w:p w14:paraId="4B79935A" w14:textId="7F3317BC" w:rsidR="000B5612" w:rsidRDefault="00820862" w:rsidP="000B5612">
      <w:pPr>
        <w:autoSpaceDE w:val="0"/>
        <w:autoSpaceDN w:val="0"/>
        <w:adjustRightInd w:val="0"/>
        <w:spacing w:afterLines="120" w:after="288"/>
        <w:jc w:val="both"/>
        <w:rPr>
          <w:rFonts w:ascii="ITC Avant Garde" w:hAnsi="ITC Avant Garde"/>
          <w:bCs/>
          <w:highlight w:val="yellow"/>
        </w:rPr>
      </w:pPr>
      <w:r w:rsidRPr="00AF6EF0">
        <w:rPr>
          <w:rFonts w:ascii="ITC Avant Garde" w:hAnsi="ITC Avant Garde"/>
          <w:b/>
          <w:bCs/>
        </w:rPr>
        <w:t>Primero.-</w:t>
      </w:r>
      <w:r w:rsidRPr="00AF6EF0">
        <w:rPr>
          <w:rFonts w:ascii="ITC Avant Garde" w:hAnsi="ITC Avant Garde"/>
          <w:bCs/>
        </w:rPr>
        <w:t xml:space="preserve"> </w:t>
      </w:r>
      <w:r w:rsidRPr="00AF6EF0">
        <w:rPr>
          <w:rFonts w:ascii="ITC Avant Garde" w:hAnsi="ITC Avant Garde"/>
          <w:b/>
          <w:bCs/>
        </w:rPr>
        <w:t>Competencia.</w:t>
      </w:r>
      <w:r w:rsidRPr="00AF6EF0">
        <w:rPr>
          <w:rFonts w:ascii="ITC Avant Garde" w:hAnsi="ITC Avant Garde"/>
          <w:bCs/>
        </w:rPr>
        <w:t xml:space="preserve"> Conforme lo dispone el artículo 28 párrafos décimo quinto, décimo sexto y décimo séptimo de la Constitución</w:t>
      </w:r>
      <w:r w:rsidR="00F87780">
        <w:rPr>
          <w:rFonts w:ascii="ITC Avant Garde" w:hAnsi="ITC Avant Garde"/>
          <w:bCs/>
        </w:rPr>
        <w:t xml:space="preserve"> Política de los Estados Unidos Mexicanos (la “Constitución”)</w:t>
      </w:r>
      <w:r w:rsidRPr="00AF6EF0">
        <w:rPr>
          <w:rFonts w:ascii="ITC Avant Garde" w:hAnsi="ITC Avant Garde"/>
          <w:bCs/>
        </w:rPr>
        <w:t xml:space="preserve">, el Instituto es </w:t>
      </w:r>
      <w:r w:rsidR="00EE42F1">
        <w:rPr>
          <w:rFonts w:ascii="ITC Avant Garde" w:hAnsi="ITC Avant Garde"/>
          <w:bCs/>
        </w:rPr>
        <w:t>un</w:t>
      </w:r>
      <w:r w:rsidRPr="00AF6EF0">
        <w:rPr>
          <w:rFonts w:ascii="ITC Avant Garde" w:hAnsi="ITC Avant Garde"/>
          <w:bCs/>
        </w:rPr>
        <w:t xml:space="preserve"> órgano autónomo con personalid</w:t>
      </w:r>
      <w:r w:rsidR="00710A03">
        <w:rPr>
          <w:rFonts w:ascii="ITC Avant Garde" w:hAnsi="ITC Avant Garde"/>
          <w:bCs/>
        </w:rPr>
        <w:t>ad jurídica y patrimonio propio</w:t>
      </w:r>
      <w:r w:rsidRPr="00AF6EF0">
        <w:rPr>
          <w:rFonts w:ascii="ITC Avant Garde" w:hAnsi="ITC Avant Garde"/>
          <w:bCs/>
        </w:rPr>
        <w:t xml:space="preserve">, que tiene por objeto el desarrollo eficiente de la radiodifusión y las telecomunicaciones, conforme a lo dispuesto por la propia Constitución y en los términos que fijen las leyes, teniendo a su cargo la regulación, promoción y supervisión del uso, aprovechamiento y explotación del espectro radioeléctrico, las redes y la prestación de los servicios de radiodifusión y telecomunicaciones, así como del acceso a infraestructura activa, pasiva y otros </w:t>
      </w:r>
      <w:r w:rsidRPr="0015070E">
        <w:rPr>
          <w:rFonts w:ascii="ITC Avant Garde" w:hAnsi="ITC Avant Garde"/>
          <w:bCs/>
        </w:rPr>
        <w:t xml:space="preserve">insumos esenciales, garantizando lo establecido en los artículos 6o. y 7o. </w:t>
      </w:r>
      <w:r w:rsidR="00F87780">
        <w:rPr>
          <w:rFonts w:ascii="ITC Avant Garde" w:hAnsi="ITC Avant Garde"/>
          <w:bCs/>
        </w:rPr>
        <w:t>de la Constitución</w:t>
      </w:r>
      <w:r w:rsidRPr="0015070E">
        <w:rPr>
          <w:rFonts w:ascii="ITC Avant Garde" w:hAnsi="ITC Avant Garde"/>
          <w:bCs/>
        </w:rPr>
        <w:t>.</w:t>
      </w:r>
    </w:p>
    <w:p w14:paraId="5F0D145D" w14:textId="3ED9FADC" w:rsidR="00820862" w:rsidRPr="00AF6EF0" w:rsidRDefault="00820862" w:rsidP="000B5612">
      <w:pPr>
        <w:autoSpaceDE w:val="0"/>
        <w:autoSpaceDN w:val="0"/>
        <w:adjustRightInd w:val="0"/>
        <w:spacing w:afterLines="120" w:after="288"/>
        <w:jc w:val="both"/>
        <w:rPr>
          <w:rFonts w:ascii="ITC Avant Garde" w:hAnsi="ITC Avant Garde"/>
          <w:bCs/>
        </w:rPr>
      </w:pPr>
      <w:r w:rsidRPr="00AF6EF0">
        <w:rPr>
          <w:rFonts w:ascii="ITC Avant Garde" w:hAnsi="ITC Avant Garde"/>
          <w:bCs/>
        </w:rPr>
        <w:t>Asimismo, el Instituto es la autoridad en la materia de competencia económica de los sectores de radiodifusión y telecomunicaciones, por lo que entre otros aspectos, regulará de forma asimétrica a los participantes en estos mercados con el objeto de eliminar eficazmente las barreras a la competencia y la libre concurrencia; impondrá límites al concesionamiento y a la propiedad cruzada que controle varios medios de comunicación que sean concesionarios de radiodifusión y telecomunicaciones que sirvan a un mismo mercado o zona de cobertura geográfica, garantizando lo dispuesto en los artículos 6o. y 7o. de la Constitución.</w:t>
      </w:r>
    </w:p>
    <w:p w14:paraId="0D7D81ED" w14:textId="77777777" w:rsidR="000B5612" w:rsidRDefault="00820862" w:rsidP="000B5612">
      <w:pPr>
        <w:autoSpaceDE w:val="0"/>
        <w:autoSpaceDN w:val="0"/>
        <w:adjustRightInd w:val="0"/>
        <w:spacing w:afterLines="120" w:after="288"/>
        <w:jc w:val="both"/>
        <w:rPr>
          <w:rFonts w:ascii="ITC Avant Garde" w:hAnsi="ITC Avant Garde"/>
          <w:bCs/>
        </w:rPr>
      </w:pPr>
      <w:r w:rsidRPr="00AF6EF0">
        <w:rPr>
          <w:rFonts w:ascii="ITC Avant Garde" w:hAnsi="ITC Avant Garde"/>
          <w:bCs/>
        </w:rPr>
        <w:t>Ahora bien, corresponde al Pleno del Instituto conforme a lo establecido en los artículos 15 fracci</w:t>
      </w:r>
      <w:r w:rsidR="00613B2E">
        <w:rPr>
          <w:rFonts w:ascii="ITC Avant Garde" w:hAnsi="ITC Avant Garde"/>
          <w:bCs/>
        </w:rPr>
        <w:t xml:space="preserve">ón IV y 17 fracción I de la Ley, </w:t>
      </w:r>
      <w:r w:rsidRPr="00AF6EF0">
        <w:rPr>
          <w:rFonts w:ascii="ITC Avant Garde" w:hAnsi="ITC Avant Garde"/>
          <w:bCs/>
        </w:rPr>
        <w:t>el otorgamiento de concesiones, así como resolver respecto de las prórrogas, modificación o terminación de las mismas.</w:t>
      </w:r>
    </w:p>
    <w:p w14:paraId="25CE3817" w14:textId="77777777" w:rsidR="000B5612" w:rsidRDefault="00820862" w:rsidP="000B5612">
      <w:pPr>
        <w:autoSpaceDE w:val="0"/>
        <w:autoSpaceDN w:val="0"/>
        <w:adjustRightInd w:val="0"/>
        <w:spacing w:afterLines="120" w:after="288"/>
        <w:jc w:val="both"/>
        <w:rPr>
          <w:rFonts w:ascii="ITC Avant Garde" w:hAnsi="ITC Avant Garde"/>
          <w:bCs/>
        </w:rPr>
      </w:pPr>
      <w:r w:rsidRPr="00AF6EF0">
        <w:rPr>
          <w:rFonts w:ascii="ITC Avant Garde" w:hAnsi="ITC Avant Garde"/>
          <w:bCs/>
        </w:rPr>
        <w:t xml:space="preserve">Por su parte, el </w:t>
      </w:r>
      <w:r w:rsidRPr="00196114">
        <w:rPr>
          <w:rFonts w:ascii="ITC Avant Garde" w:hAnsi="ITC Avant Garde"/>
          <w:bCs/>
        </w:rPr>
        <w:t>artículo 6 fracción I del Estatuto Orgánico, establece la atribución del Pleno del Instituto de regular, promover y supervisar el</w:t>
      </w:r>
      <w:r w:rsidRPr="00AF6EF0">
        <w:rPr>
          <w:rFonts w:ascii="ITC Avant Garde" w:hAnsi="ITC Avant Garde"/>
          <w:bCs/>
        </w:rPr>
        <w:t xml:space="preserve"> uso, aprovechamiento y explotación eficiente del espectro radioeléctrico, los recursos orbitales, los servicios satelitales, las redes de telecomunicaciones y la prestación de los servicios de radiodifusión y telecomunicaciones, así como el acceso a infraestructura activa, pasiva e insumos esenciales.</w:t>
      </w:r>
    </w:p>
    <w:p w14:paraId="0D511477" w14:textId="77777777" w:rsidR="000B5612" w:rsidRDefault="004B3B26" w:rsidP="000B5612">
      <w:pPr>
        <w:autoSpaceDE w:val="0"/>
        <w:autoSpaceDN w:val="0"/>
        <w:adjustRightInd w:val="0"/>
        <w:spacing w:afterLines="120" w:after="288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</w:rPr>
        <w:t>Por otro lado</w:t>
      </w:r>
      <w:r w:rsidR="00820862" w:rsidRPr="00C71F93">
        <w:rPr>
          <w:rFonts w:ascii="ITC Avant Garde" w:hAnsi="ITC Avant Garde"/>
          <w:bCs/>
        </w:rPr>
        <w:t>,</w:t>
      </w:r>
      <w:r w:rsidR="00820862" w:rsidRPr="00C71F93">
        <w:rPr>
          <w:rFonts w:ascii="ITC Avant Garde" w:hAnsi="ITC Avant Garde" w:cs="Tahoma"/>
          <w:bCs/>
          <w:lang w:eastAsia="es-MX"/>
        </w:rPr>
        <w:t xml:space="preserve"> </w:t>
      </w:r>
      <w:r w:rsidR="00820862">
        <w:rPr>
          <w:rFonts w:ascii="ITC Avant Garde" w:hAnsi="ITC Avant Garde" w:cs="Tahoma"/>
          <w:bCs/>
          <w:lang w:eastAsia="es-MX"/>
        </w:rPr>
        <w:t xml:space="preserve">conforme a los artículos 32 y </w:t>
      </w:r>
      <w:r w:rsidR="00820862" w:rsidRPr="00C71F93">
        <w:rPr>
          <w:rFonts w:ascii="ITC Avant Garde" w:hAnsi="ITC Avant Garde" w:cs="Tahoma"/>
          <w:bCs/>
          <w:lang w:eastAsia="es-MX"/>
        </w:rPr>
        <w:t>33 fracción II</w:t>
      </w:r>
      <w:r w:rsidR="00820862" w:rsidRPr="00C71F93">
        <w:rPr>
          <w:rFonts w:ascii="ITC Avant Garde" w:hAnsi="ITC Avant Garde"/>
          <w:bCs/>
        </w:rPr>
        <w:t xml:space="preserve"> </w:t>
      </w:r>
      <w:r w:rsidR="00820862">
        <w:rPr>
          <w:rFonts w:ascii="ITC Avant Garde" w:hAnsi="ITC Avant Garde"/>
          <w:bCs/>
        </w:rPr>
        <w:t xml:space="preserve">del Estatuto Orgánico, </w:t>
      </w:r>
      <w:r w:rsidR="00820862" w:rsidRPr="00C71F93">
        <w:rPr>
          <w:rFonts w:ascii="ITC Avant Garde" w:hAnsi="ITC Avant Garde"/>
          <w:bCs/>
        </w:rPr>
        <w:t xml:space="preserve">corresponde a </w:t>
      </w:r>
      <w:r w:rsidR="00820862" w:rsidRPr="00C71F93">
        <w:rPr>
          <w:rFonts w:ascii="ITC Avant Garde" w:hAnsi="ITC Avant Garde" w:cs="Tahoma"/>
          <w:bCs/>
          <w:lang w:eastAsia="es-MX"/>
        </w:rPr>
        <w:t>la</w:t>
      </w:r>
      <w:r w:rsidR="00820862">
        <w:rPr>
          <w:rFonts w:ascii="ITC Avant Garde" w:hAnsi="ITC Avant Garde" w:cs="Tahoma"/>
          <w:bCs/>
          <w:lang w:eastAsia="es-MX"/>
        </w:rPr>
        <w:t xml:space="preserve"> Unidad de Concesiones y Servicios</w:t>
      </w:r>
      <w:r w:rsidR="0037762D">
        <w:rPr>
          <w:rFonts w:ascii="ITC Avant Garde" w:hAnsi="ITC Avant Garde" w:cs="Tahoma"/>
          <w:bCs/>
          <w:lang w:eastAsia="es-MX"/>
        </w:rPr>
        <w:t>,</w:t>
      </w:r>
      <w:r w:rsidR="00820862">
        <w:rPr>
          <w:rFonts w:ascii="ITC Avant Garde" w:hAnsi="ITC Avant Garde" w:cs="Tahoma"/>
          <w:bCs/>
          <w:lang w:eastAsia="es-MX"/>
        </w:rPr>
        <w:t xml:space="preserve"> a través de la</w:t>
      </w:r>
      <w:r w:rsidR="00820862" w:rsidRPr="00C71F93">
        <w:rPr>
          <w:rFonts w:ascii="ITC Avant Garde" w:hAnsi="ITC Avant Garde" w:cs="Tahoma"/>
          <w:bCs/>
          <w:lang w:eastAsia="es-MX"/>
        </w:rPr>
        <w:t xml:space="preserve"> Dirección General de Concesiones de Telecomunicaciones, </w:t>
      </w:r>
      <w:r w:rsidR="00820862" w:rsidRPr="00C71F93">
        <w:rPr>
          <w:rFonts w:ascii="ITC Avant Garde" w:hAnsi="ITC Avant Garde"/>
          <w:lang w:val="es-ES_tradnl"/>
        </w:rPr>
        <w:t xml:space="preserve">tramitar y evaluar las solicitudes de cesión, modificación o </w:t>
      </w:r>
      <w:r w:rsidR="00820862" w:rsidRPr="00C71F93">
        <w:rPr>
          <w:rFonts w:ascii="ITC Avant Garde" w:hAnsi="ITC Avant Garde"/>
          <w:bCs/>
        </w:rPr>
        <w:t>prórroga de las concesiones en materia de telecomunicaciones, para someterlas a consideración del Pleno.</w:t>
      </w:r>
    </w:p>
    <w:p w14:paraId="3F099866" w14:textId="77777777" w:rsidR="000B5612" w:rsidRDefault="00820862" w:rsidP="000B5612">
      <w:pPr>
        <w:autoSpaceDE w:val="0"/>
        <w:autoSpaceDN w:val="0"/>
        <w:adjustRightInd w:val="0"/>
        <w:spacing w:afterLines="120" w:after="288"/>
        <w:jc w:val="both"/>
        <w:rPr>
          <w:rFonts w:ascii="ITC Avant Garde" w:hAnsi="ITC Avant Garde"/>
          <w:bCs/>
        </w:rPr>
      </w:pPr>
      <w:r w:rsidRPr="00C71F93">
        <w:rPr>
          <w:rFonts w:ascii="ITC Avant Garde" w:hAnsi="ITC Avant Garde"/>
          <w:bCs/>
        </w:rPr>
        <w:lastRenderedPageBreak/>
        <w:t xml:space="preserve">En este orden de ideas, </w:t>
      </w:r>
      <w:r>
        <w:rPr>
          <w:rFonts w:ascii="ITC Avant Garde" w:hAnsi="ITC Avant Garde"/>
          <w:bCs/>
        </w:rPr>
        <w:t xml:space="preserve">y considerando que </w:t>
      </w:r>
      <w:r w:rsidRPr="00C71F93">
        <w:rPr>
          <w:rFonts w:ascii="ITC Avant Garde" w:hAnsi="ITC Avant Garde"/>
          <w:bCs/>
        </w:rPr>
        <w:t>el Instituto tiene a su cargo la regulación, promoción y supervisión de las telecomunicaciones, así como la facultad de otorgar concesiones</w:t>
      </w:r>
      <w:r>
        <w:rPr>
          <w:rFonts w:ascii="ITC Avant Garde" w:hAnsi="ITC Avant Garde"/>
          <w:bCs/>
        </w:rPr>
        <w:t xml:space="preserve"> y resolver sobre </w:t>
      </w:r>
      <w:r w:rsidRPr="00F8710B">
        <w:rPr>
          <w:rFonts w:ascii="ITC Avant Garde" w:hAnsi="ITC Avant Garde"/>
          <w:bCs/>
        </w:rPr>
        <w:t>la prórroga, modificación o terminación de las mismas, el Pleno, como órgano máximo de gobierno y decisión del Instituto, se encuentra plenamente facultado para resolver la Solicitud de Modificación.</w:t>
      </w:r>
    </w:p>
    <w:p w14:paraId="6672CA9E" w14:textId="5547D029" w:rsidR="000B5612" w:rsidRDefault="00A110BB" w:rsidP="000B5612">
      <w:pPr>
        <w:autoSpaceDE w:val="0"/>
        <w:autoSpaceDN w:val="0"/>
        <w:adjustRightInd w:val="0"/>
        <w:spacing w:afterLines="120" w:after="288"/>
        <w:jc w:val="both"/>
        <w:rPr>
          <w:rFonts w:ascii="ITC Avant Garde" w:hAnsi="ITC Avant Garde"/>
          <w:bCs/>
        </w:rPr>
      </w:pPr>
      <w:r w:rsidRPr="00243E32">
        <w:rPr>
          <w:rFonts w:ascii="ITC Avant Garde" w:hAnsi="ITC Avant Garde"/>
          <w:b/>
          <w:bCs/>
        </w:rPr>
        <w:t>Segundo.-</w:t>
      </w:r>
      <w:r w:rsidRPr="00243E32">
        <w:rPr>
          <w:rFonts w:ascii="ITC Avant Garde" w:hAnsi="ITC Avant Garde"/>
          <w:bCs/>
        </w:rPr>
        <w:t xml:space="preserve"> </w:t>
      </w:r>
      <w:r w:rsidRPr="00243E32">
        <w:rPr>
          <w:rFonts w:ascii="ITC Avant Garde" w:hAnsi="ITC Avant Garde"/>
          <w:b/>
          <w:bCs/>
        </w:rPr>
        <w:t>Marco legal aplicable a las modificaciones de concesiones en materia de telecomunicaciones.</w:t>
      </w:r>
      <w:r w:rsidRPr="00243E32">
        <w:rPr>
          <w:rFonts w:ascii="ITC Avant Garde" w:hAnsi="ITC Avant Garde"/>
          <w:bCs/>
        </w:rPr>
        <w:t xml:space="preserve"> </w:t>
      </w:r>
      <w:r w:rsidR="004A084F">
        <w:rPr>
          <w:rFonts w:ascii="ITC Avant Garde" w:hAnsi="ITC Avant Garde"/>
          <w:bCs/>
        </w:rPr>
        <w:t>L</w:t>
      </w:r>
      <w:r w:rsidR="004A084F" w:rsidRPr="00243E32">
        <w:rPr>
          <w:rFonts w:ascii="ITC Avant Garde" w:hAnsi="ITC Avant Garde"/>
          <w:bCs/>
          <w:color w:val="000000"/>
          <w:lang w:eastAsia="es-MX"/>
        </w:rPr>
        <w:t>a normatividad aplicable</w:t>
      </w:r>
      <w:r w:rsidR="004A084F" w:rsidRPr="00243E32">
        <w:rPr>
          <w:rFonts w:ascii="ITC Avant Garde" w:hAnsi="ITC Avant Garde"/>
          <w:bCs/>
        </w:rPr>
        <w:t xml:space="preserve"> que establece los requisitos de procedencia para solicitar y, en su caso, </w:t>
      </w:r>
      <w:r w:rsidR="004A084F">
        <w:rPr>
          <w:rFonts w:ascii="ITC Avant Garde" w:hAnsi="ITC Avant Garde"/>
          <w:bCs/>
        </w:rPr>
        <w:t xml:space="preserve">obtener la autorización para </w:t>
      </w:r>
      <w:r w:rsidR="004A084F" w:rsidRPr="00243E32">
        <w:rPr>
          <w:rFonts w:ascii="ITC Avant Garde" w:hAnsi="ITC Avant Garde"/>
          <w:bCs/>
        </w:rPr>
        <w:t xml:space="preserve">modificar </w:t>
      </w:r>
      <w:r w:rsidR="004A084F">
        <w:rPr>
          <w:rFonts w:ascii="ITC Avant Garde" w:hAnsi="ITC Avant Garde"/>
          <w:bCs/>
        </w:rPr>
        <w:t xml:space="preserve">títulos de concesión </w:t>
      </w:r>
      <w:r w:rsidR="00F87C0E">
        <w:rPr>
          <w:rFonts w:ascii="ITC Avant Garde" w:hAnsi="ITC Avant Garde"/>
          <w:bCs/>
        </w:rPr>
        <w:t xml:space="preserve">para </w:t>
      </w:r>
      <w:r w:rsidR="007C5BC8">
        <w:rPr>
          <w:rFonts w:ascii="ITC Avant Garde" w:hAnsi="ITC Avant Garde"/>
          <w:bCs/>
        </w:rPr>
        <w:t>ocupar</w:t>
      </w:r>
      <w:r w:rsidR="005E5BE5">
        <w:rPr>
          <w:rFonts w:ascii="ITC Avant Garde" w:hAnsi="ITC Avant Garde"/>
          <w:bCs/>
        </w:rPr>
        <w:t xml:space="preserve"> recursos orbitales</w:t>
      </w:r>
      <w:r w:rsidR="004A084F" w:rsidRPr="00243E32">
        <w:rPr>
          <w:rFonts w:ascii="ITC Avant Garde" w:hAnsi="ITC Avant Garde"/>
          <w:bCs/>
        </w:rPr>
        <w:t>, se encuentra contenida en la L</w:t>
      </w:r>
      <w:r w:rsidR="0037762D">
        <w:rPr>
          <w:rFonts w:ascii="ITC Avant Garde" w:hAnsi="ITC Avant Garde"/>
          <w:bCs/>
        </w:rPr>
        <w:t>ey</w:t>
      </w:r>
      <w:r w:rsidR="00C00884">
        <w:rPr>
          <w:rFonts w:ascii="ITC Avant Garde" w:hAnsi="ITC Avant Garde"/>
          <w:bCs/>
        </w:rPr>
        <w:t xml:space="preserve"> </w:t>
      </w:r>
      <w:r w:rsidR="004A084F" w:rsidRPr="00243E32">
        <w:rPr>
          <w:rFonts w:ascii="ITC Avant Garde" w:hAnsi="ITC Avant Garde"/>
          <w:bCs/>
        </w:rPr>
        <w:t>y lo establecido en los propios títulos de concesión.</w:t>
      </w:r>
    </w:p>
    <w:p w14:paraId="271C95AB" w14:textId="37E4FAB5" w:rsidR="00B46212" w:rsidRDefault="00B46212" w:rsidP="000B5612">
      <w:pPr>
        <w:autoSpaceDE w:val="0"/>
        <w:autoSpaceDN w:val="0"/>
        <w:adjustRightInd w:val="0"/>
        <w:spacing w:afterLines="120" w:after="288"/>
        <w:jc w:val="both"/>
        <w:rPr>
          <w:rFonts w:ascii="ITC Avant Garde" w:hAnsi="ITC Avant Garde"/>
          <w:bCs/>
          <w:color w:val="000000" w:themeColor="text1"/>
          <w:lang w:eastAsia="es-MX"/>
        </w:rPr>
      </w:pPr>
      <w:r w:rsidRPr="00D35D0B">
        <w:rPr>
          <w:rFonts w:ascii="ITC Avant Garde" w:hAnsi="ITC Avant Garde"/>
          <w:bCs/>
          <w:color w:val="000000" w:themeColor="text1"/>
          <w:lang w:eastAsia="es-MX"/>
        </w:rPr>
        <w:t xml:space="preserve">En ese sentido, es importante señalar que cada título de concesión establece de manera particular las condiciones de </w:t>
      </w:r>
      <w:r w:rsidR="00571CF0">
        <w:rPr>
          <w:rFonts w:ascii="ITC Avant Garde" w:hAnsi="ITC Avant Garde"/>
          <w:bCs/>
          <w:color w:val="000000" w:themeColor="text1"/>
          <w:lang w:eastAsia="es-MX"/>
        </w:rPr>
        <w:t>explotación</w:t>
      </w:r>
      <w:r w:rsidRPr="00D35D0B">
        <w:rPr>
          <w:rFonts w:ascii="ITC Avant Garde" w:hAnsi="ITC Avant Garde"/>
          <w:bCs/>
          <w:color w:val="000000" w:themeColor="text1"/>
          <w:lang w:eastAsia="es-MX"/>
        </w:rPr>
        <w:t xml:space="preserve"> de l</w:t>
      </w:r>
      <w:r w:rsidR="00655C36">
        <w:rPr>
          <w:rFonts w:ascii="ITC Avant Garde" w:hAnsi="ITC Avant Garde"/>
          <w:bCs/>
          <w:color w:val="000000" w:themeColor="text1"/>
          <w:lang w:eastAsia="es-MX"/>
        </w:rPr>
        <w:t>os</w:t>
      </w:r>
      <w:r w:rsidR="00655C36">
        <w:rPr>
          <w:rFonts w:ascii="ITC Avant Garde" w:hAnsi="ITC Avant Garde"/>
          <w:bCs/>
        </w:rPr>
        <w:t xml:space="preserve"> recursos orbitales</w:t>
      </w:r>
      <w:r w:rsidRPr="00D35D0B">
        <w:rPr>
          <w:rFonts w:ascii="ITC Avant Garde" w:hAnsi="ITC Avant Garde"/>
          <w:bCs/>
          <w:color w:val="000000" w:themeColor="text1"/>
          <w:lang w:eastAsia="es-MX"/>
        </w:rPr>
        <w:t>, por lo que las modificaciones que en su caso</w:t>
      </w:r>
      <w:r>
        <w:rPr>
          <w:rFonts w:ascii="ITC Avant Garde" w:hAnsi="ITC Avant Garde"/>
          <w:bCs/>
          <w:color w:val="000000" w:themeColor="text1"/>
          <w:lang w:eastAsia="es-MX"/>
        </w:rPr>
        <w:t>,</w:t>
      </w:r>
      <w:r w:rsidRPr="00D35D0B">
        <w:rPr>
          <w:rFonts w:ascii="ITC Avant Garde" w:hAnsi="ITC Avant Garde"/>
          <w:bCs/>
          <w:color w:val="000000" w:themeColor="text1"/>
          <w:lang w:eastAsia="es-MX"/>
        </w:rPr>
        <w:t xml:space="preserve"> </w:t>
      </w:r>
      <w:r w:rsidR="0037762D">
        <w:rPr>
          <w:rFonts w:ascii="ITC Avant Garde" w:hAnsi="ITC Avant Garde"/>
          <w:bCs/>
          <w:color w:val="000000" w:themeColor="text1"/>
          <w:lang w:eastAsia="es-MX"/>
        </w:rPr>
        <w:t xml:space="preserve">se </w:t>
      </w:r>
      <w:r w:rsidRPr="00D35D0B">
        <w:rPr>
          <w:rFonts w:ascii="ITC Avant Garde" w:hAnsi="ITC Avant Garde"/>
          <w:bCs/>
          <w:color w:val="000000" w:themeColor="text1"/>
          <w:lang w:eastAsia="es-MX"/>
        </w:rPr>
        <w:t>pretendan llevar a cabo</w:t>
      </w:r>
      <w:r w:rsidR="0037762D">
        <w:rPr>
          <w:rFonts w:ascii="ITC Avant Garde" w:hAnsi="ITC Avant Garde"/>
          <w:bCs/>
          <w:color w:val="000000" w:themeColor="text1"/>
          <w:lang w:eastAsia="es-MX"/>
        </w:rPr>
        <w:t>,</w:t>
      </w:r>
      <w:r w:rsidRPr="00D35D0B">
        <w:rPr>
          <w:rFonts w:ascii="ITC Avant Garde" w:hAnsi="ITC Avant Garde"/>
          <w:bCs/>
          <w:color w:val="000000" w:themeColor="text1"/>
          <w:lang w:eastAsia="es-MX"/>
        </w:rPr>
        <w:t xml:space="preserve"> tendrán que apegarse a lo establecido en el respectivo título de concesión.</w:t>
      </w:r>
    </w:p>
    <w:p w14:paraId="36288FBA" w14:textId="6D75D996" w:rsidR="00E672FB" w:rsidRPr="00E672FB" w:rsidRDefault="00762CF6" w:rsidP="000B5612">
      <w:pPr>
        <w:autoSpaceDE w:val="0"/>
        <w:autoSpaceDN w:val="0"/>
        <w:adjustRightInd w:val="0"/>
        <w:spacing w:afterLines="120" w:after="288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  <w:color w:val="000000" w:themeColor="text1"/>
          <w:lang w:eastAsia="es-MX"/>
        </w:rPr>
        <w:t xml:space="preserve">Al respecto, </w:t>
      </w:r>
      <w:r w:rsidR="00B46212">
        <w:rPr>
          <w:rFonts w:ascii="ITC Avant Garde" w:hAnsi="ITC Avant Garde"/>
          <w:bCs/>
        </w:rPr>
        <w:t>l</w:t>
      </w:r>
      <w:r w:rsidR="00B46212" w:rsidRPr="00C71F93">
        <w:rPr>
          <w:rFonts w:ascii="ITC Avant Garde" w:hAnsi="ITC Avant Garde"/>
          <w:bCs/>
        </w:rPr>
        <w:t xml:space="preserve">a </w:t>
      </w:r>
      <w:r w:rsidR="009C5CBA">
        <w:rPr>
          <w:rFonts w:ascii="ITC Avant Garde" w:hAnsi="ITC Avant Garde"/>
          <w:bCs/>
        </w:rPr>
        <w:t>Condición</w:t>
      </w:r>
      <w:r w:rsidR="00B46212" w:rsidRPr="00C71F93">
        <w:rPr>
          <w:rFonts w:ascii="ITC Avant Garde" w:hAnsi="ITC Avant Garde"/>
          <w:bCs/>
        </w:rPr>
        <w:t xml:space="preserve"> </w:t>
      </w:r>
      <w:r w:rsidR="002C35B9">
        <w:rPr>
          <w:rFonts w:ascii="ITC Avant Garde" w:hAnsi="ITC Avant Garde"/>
          <w:bCs/>
        </w:rPr>
        <w:t>1.6</w:t>
      </w:r>
      <w:r w:rsidR="00B46212">
        <w:rPr>
          <w:rFonts w:ascii="ITC Avant Garde" w:hAnsi="ITC Avant Garde"/>
          <w:bCs/>
        </w:rPr>
        <w:t xml:space="preserve">. </w:t>
      </w:r>
      <w:r w:rsidR="0037762D">
        <w:rPr>
          <w:rFonts w:ascii="ITC Avant Garde" w:hAnsi="ITC Avant Garde"/>
          <w:bCs/>
        </w:rPr>
        <w:t>“</w:t>
      </w:r>
      <w:r w:rsidR="002C35B9" w:rsidRPr="00DD7E6E">
        <w:rPr>
          <w:rFonts w:ascii="ITC Avant Garde" w:eastAsia="Times New Roman" w:hAnsi="ITC Avant Garde"/>
          <w:bCs/>
          <w:i/>
          <w:color w:val="000000"/>
          <w:lang w:val="es-ES" w:eastAsia="es-MX"/>
        </w:rPr>
        <w:t>Modificación de las especificaciones técnicas y área de cobertura</w:t>
      </w:r>
      <w:r w:rsidR="0037762D">
        <w:rPr>
          <w:rFonts w:ascii="ITC Avant Garde" w:eastAsia="Times New Roman" w:hAnsi="ITC Avant Garde"/>
          <w:bCs/>
          <w:color w:val="000000"/>
          <w:lang w:val="es-ES" w:eastAsia="es-MX"/>
        </w:rPr>
        <w:t>”</w:t>
      </w:r>
      <w:r w:rsidR="00A04F64" w:rsidRPr="007E5077">
        <w:rPr>
          <w:rFonts w:ascii="ITC Avant Garde" w:eastAsia="Times New Roman" w:hAnsi="ITC Avant Garde"/>
          <w:bCs/>
          <w:color w:val="000000"/>
          <w:lang w:val="es-ES" w:eastAsia="es-MX"/>
        </w:rPr>
        <w:t xml:space="preserve"> </w:t>
      </w:r>
      <w:r w:rsidR="00DD7E6E">
        <w:rPr>
          <w:rFonts w:ascii="ITC Avant Garde" w:hAnsi="ITC Avant Garde"/>
          <w:bCs/>
        </w:rPr>
        <w:t>de la Prórroga de la Concesión señala que c</w:t>
      </w:r>
      <w:r w:rsidR="008F4830" w:rsidRPr="00DD7E6E">
        <w:rPr>
          <w:rFonts w:ascii="ITC Avant Garde" w:hAnsi="ITC Avant Garde"/>
          <w:bCs/>
        </w:rPr>
        <w:t xml:space="preserve">uando el </w:t>
      </w:r>
      <w:r w:rsidR="00DD7E6E">
        <w:rPr>
          <w:rFonts w:ascii="ITC Avant Garde" w:hAnsi="ITC Avant Garde"/>
          <w:bCs/>
        </w:rPr>
        <w:t>c</w:t>
      </w:r>
      <w:r w:rsidR="008F4830" w:rsidRPr="00DD7E6E">
        <w:rPr>
          <w:rFonts w:ascii="ITC Avant Garde" w:hAnsi="ITC Avant Garde"/>
          <w:bCs/>
        </w:rPr>
        <w:t xml:space="preserve">oncesionario requiera modificar las características </w:t>
      </w:r>
      <w:r w:rsidR="008F4830" w:rsidRPr="00E672FB">
        <w:rPr>
          <w:rFonts w:ascii="ITC Avant Garde" w:hAnsi="ITC Avant Garde"/>
          <w:bCs/>
        </w:rPr>
        <w:t xml:space="preserve">técnicas o el área de cobertura señaladas </w:t>
      </w:r>
      <w:r w:rsidR="004F54E4" w:rsidRPr="00E672FB">
        <w:rPr>
          <w:rFonts w:ascii="ITC Avant Garde" w:hAnsi="ITC Avant Garde"/>
          <w:bCs/>
        </w:rPr>
        <w:t>en el Apéndice</w:t>
      </w:r>
      <w:r w:rsidR="00B348F8" w:rsidRPr="00E672FB">
        <w:rPr>
          <w:rFonts w:ascii="ITC Avant Garde" w:hAnsi="ITC Avant Garde"/>
          <w:bCs/>
        </w:rPr>
        <w:t xml:space="preserve"> I</w:t>
      </w:r>
      <w:r w:rsidR="004F54E4" w:rsidRPr="00E672FB">
        <w:rPr>
          <w:rFonts w:ascii="ITC Avant Garde" w:hAnsi="ITC Avant Garde"/>
          <w:bCs/>
        </w:rPr>
        <w:t xml:space="preserve"> </w:t>
      </w:r>
      <w:r w:rsidR="008F4830" w:rsidRPr="00E672FB">
        <w:rPr>
          <w:rFonts w:ascii="ITC Avant Garde" w:hAnsi="ITC Avant Garde"/>
          <w:bCs/>
        </w:rPr>
        <w:t>de</w:t>
      </w:r>
      <w:r w:rsidR="00DD7E6E" w:rsidRPr="00E672FB">
        <w:rPr>
          <w:rFonts w:ascii="ITC Avant Garde" w:hAnsi="ITC Avant Garde"/>
          <w:bCs/>
        </w:rPr>
        <w:t xml:space="preserve"> </w:t>
      </w:r>
      <w:r w:rsidR="00E672FB" w:rsidRPr="00E672FB">
        <w:rPr>
          <w:rFonts w:ascii="ITC Avant Garde" w:hAnsi="ITC Avant Garde"/>
          <w:bCs/>
        </w:rPr>
        <w:t xml:space="preserve">dicha </w:t>
      </w:r>
      <w:r w:rsidR="00DD7E6E" w:rsidRPr="00E672FB">
        <w:rPr>
          <w:rFonts w:ascii="ITC Avant Garde" w:hAnsi="ITC Avant Garde"/>
          <w:bCs/>
        </w:rPr>
        <w:t>concesión</w:t>
      </w:r>
      <w:r w:rsidR="008F4830" w:rsidRPr="00E672FB">
        <w:rPr>
          <w:rFonts w:ascii="ITC Avant Garde" w:hAnsi="ITC Avant Garde"/>
          <w:bCs/>
        </w:rPr>
        <w:t xml:space="preserve">, deberá contar previamente con la autorización de la </w:t>
      </w:r>
      <w:r w:rsidR="00DD7E6E" w:rsidRPr="00E672FB">
        <w:rPr>
          <w:rFonts w:ascii="ITC Avant Garde" w:hAnsi="ITC Avant Garde"/>
          <w:bCs/>
        </w:rPr>
        <w:t>autoridad correspondiente</w:t>
      </w:r>
      <w:r w:rsidR="008F4830" w:rsidRPr="00E672FB">
        <w:rPr>
          <w:rFonts w:ascii="ITC Avant Garde" w:hAnsi="ITC Avant Garde"/>
          <w:bCs/>
        </w:rPr>
        <w:t>.</w:t>
      </w:r>
      <w:r w:rsidR="00E672FB" w:rsidRPr="00E672FB">
        <w:rPr>
          <w:rFonts w:ascii="ITC Avant Garde" w:hAnsi="ITC Avant Garde"/>
          <w:bCs/>
        </w:rPr>
        <w:t xml:space="preserve"> </w:t>
      </w:r>
      <w:r w:rsidR="00E672FB">
        <w:rPr>
          <w:rFonts w:ascii="ITC Avant Garde" w:hAnsi="ITC Avant Garde"/>
          <w:bCs/>
        </w:rPr>
        <w:t xml:space="preserve">Asimismo, la Condición 1.5 “Infraestructura del Sistema Satelital” </w:t>
      </w:r>
      <w:r w:rsidR="006609E3">
        <w:rPr>
          <w:rFonts w:ascii="ITC Avant Garde" w:hAnsi="ITC Avant Garde"/>
          <w:bCs/>
        </w:rPr>
        <w:t>señala que la infraestructura de que se compone el sistema satelital se describe en el Apéndice II de la Prórroga de la Concesión.</w:t>
      </w:r>
    </w:p>
    <w:p w14:paraId="4B1A3EA3" w14:textId="77777777" w:rsidR="000B5612" w:rsidRDefault="00364FBF" w:rsidP="000B5612">
      <w:pPr>
        <w:autoSpaceDE w:val="0"/>
        <w:autoSpaceDN w:val="0"/>
        <w:adjustRightInd w:val="0"/>
        <w:spacing w:afterLines="120" w:after="288"/>
        <w:jc w:val="both"/>
        <w:rPr>
          <w:rFonts w:ascii="ITC Avant Garde" w:hAnsi="ITC Avant Garde"/>
          <w:bCs/>
        </w:rPr>
      </w:pPr>
      <w:r w:rsidRPr="00E672FB">
        <w:rPr>
          <w:rFonts w:ascii="ITC Avant Garde" w:hAnsi="ITC Avant Garde"/>
          <w:bCs/>
        </w:rPr>
        <w:t xml:space="preserve">De esta manera, </w:t>
      </w:r>
      <w:r w:rsidR="003C4BDA" w:rsidRPr="00E672FB">
        <w:rPr>
          <w:rFonts w:ascii="ITC Avant Garde" w:hAnsi="ITC Avant Garde"/>
          <w:bCs/>
        </w:rPr>
        <w:t>la Prórroga de la Concesión</w:t>
      </w:r>
      <w:r w:rsidRPr="00E672FB">
        <w:rPr>
          <w:rFonts w:ascii="ITC Avant Garde" w:hAnsi="ITC Avant Garde"/>
          <w:bCs/>
        </w:rPr>
        <w:t xml:space="preserve"> </w:t>
      </w:r>
      <w:r w:rsidR="009A6BE2" w:rsidRPr="00E672FB">
        <w:rPr>
          <w:rFonts w:ascii="ITC Avant Garde" w:hAnsi="ITC Avant Garde"/>
          <w:bCs/>
        </w:rPr>
        <w:t>establece</w:t>
      </w:r>
      <w:r w:rsidRPr="00E672FB">
        <w:rPr>
          <w:rFonts w:ascii="ITC Avant Garde" w:hAnsi="ITC Avant Garde"/>
          <w:bCs/>
        </w:rPr>
        <w:t xml:space="preserve"> que la modificación a las características técnicas </w:t>
      </w:r>
      <w:r w:rsidR="009A6BE2" w:rsidRPr="00E672FB">
        <w:rPr>
          <w:rFonts w:ascii="ITC Avant Garde" w:hAnsi="ITC Avant Garde"/>
          <w:bCs/>
        </w:rPr>
        <w:t>del A</w:t>
      </w:r>
      <w:r w:rsidR="00190AF7" w:rsidRPr="00E672FB">
        <w:rPr>
          <w:rFonts w:ascii="ITC Avant Garde" w:hAnsi="ITC Avant Garde"/>
          <w:bCs/>
        </w:rPr>
        <w:t>péndice</w:t>
      </w:r>
      <w:r w:rsidR="009A6BE2" w:rsidRPr="00E672FB">
        <w:rPr>
          <w:rFonts w:ascii="ITC Avant Garde" w:hAnsi="ITC Avant Garde"/>
          <w:bCs/>
        </w:rPr>
        <w:t xml:space="preserve"> I</w:t>
      </w:r>
      <w:r w:rsidR="006609E3">
        <w:rPr>
          <w:rFonts w:ascii="ITC Avant Garde" w:hAnsi="ITC Avant Garde"/>
          <w:bCs/>
        </w:rPr>
        <w:t xml:space="preserve"> y, en consecuencia, del Apéndice II</w:t>
      </w:r>
      <w:r w:rsidR="009A6BE2" w:rsidRPr="00E672FB">
        <w:rPr>
          <w:rFonts w:ascii="ITC Avant Garde" w:hAnsi="ITC Avant Garde"/>
          <w:bCs/>
        </w:rPr>
        <w:t xml:space="preserve"> de la misma</w:t>
      </w:r>
      <w:r w:rsidR="006609E3">
        <w:rPr>
          <w:rFonts w:ascii="ITC Avant Garde" w:hAnsi="ITC Avant Garde"/>
          <w:bCs/>
        </w:rPr>
        <w:t>,</w:t>
      </w:r>
      <w:r w:rsidRPr="00E672FB">
        <w:rPr>
          <w:rFonts w:ascii="ITC Avant Garde" w:hAnsi="ITC Avant Garde"/>
          <w:bCs/>
        </w:rPr>
        <w:t xml:space="preserve"> estará sujeta a que </w:t>
      </w:r>
      <w:r w:rsidR="00A40CC2" w:rsidRPr="00E672FB">
        <w:rPr>
          <w:rFonts w:ascii="ITC Avant Garde" w:hAnsi="ITC Avant Garde"/>
          <w:bCs/>
        </w:rPr>
        <w:t>Satmex</w:t>
      </w:r>
      <w:r w:rsidRPr="00E672FB">
        <w:rPr>
          <w:rFonts w:ascii="ITC Avant Garde" w:hAnsi="ITC Avant Garde"/>
          <w:bCs/>
        </w:rPr>
        <w:t xml:space="preserve"> solicite a la autoridad competente l</w:t>
      </w:r>
      <w:r w:rsidR="009A6BE2" w:rsidRPr="00E672FB">
        <w:rPr>
          <w:rFonts w:ascii="ITC Avant Garde" w:hAnsi="ITC Avant Garde"/>
          <w:bCs/>
        </w:rPr>
        <w:t>a autorización correspondiente.</w:t>
      </w:r>
    </w:p>
    <w:p w14:paraId="1CCBBDFF" w14:textId="77777777" w:rsidR="000B5612" w:rsidRDefault="0044440A" w:rsidP="000B5612">
      <w:pPr>
        <w:autoSpaceDE w:val="0"/>
        <w:autoSpaceDN w:val="0"/>
        <w:adjustRightInd w:val="0"/>
        <w:spacing w:afterLines="120" w:after="288"/>
        <w:jc w:val="both"/>
        <w:rPr>
          <w:rFonts w:ascii="ITC Avant Garde" w:hAnsi="ITC Avant Garde"/>
          <w:bCs/>
        </w:rPr>
      </w:pPr>
      <w:r w:rsidRPr="00320310">
        <w:rPr>
          <w:rFonts w:ascii="ITC Avant Garde" w:hAnsi="ITC Avant Garde"/>
          <w:b/>
          <w:bCs/>
        </w:rPr>
        <w:t xml:space="preserve">Tercero.- </w:t>
      </w:r>
      <w:r w:rsidR="005E5219" w:rsidRPr="00320310">
        <w:rPr>
          <w:rFonts w:ascii="ITC Avant Garde" w:hAnsi="ITC Avant Garde"/>
          <w:b/>
          <w:bCs/>
        </w:rPr>
        <w:t>Análisis de la Solicitud de Modificación</w:t>
      </w:r>
      <w:r w:rsidRPr="00320310">
        <w:rPr>
          <w:rFonts w:ascii="ITC Avant Garde" w:hAnsi="ITC Avant Garde"/>
          <w:b/>
          <w:bCs/>
        </w:rPr>
        <w:t>.</w:t>
      </w:r>
      <w:r w:rsidR="003507F3" w:rsidRPr="00476DC9">
        <w:rPr>
          <w:rFonts w:ascii="ITC Avant Garde" w:hAnsi="ITC Avant Garde"/>
          <w:bCs/>
        </w:rPr>
        <w:t xml:space="preserve"> </w:t>
      </w:r>
      <w:r w:rsidR="00A25B54" w:rsidRPr="0040665C">
        <w:rPr>
          <w:rFonts w:ascii="ITC Avant Garde" w:hAnsi="ITC Avant Garde"/>
          <w:bCs/>
        </w:rPr>
        <w:t>Como ya se señaló en el considerando Segundo anterior, y con base en lo esta</w:t>
      </w:r>
      <w:r w:rsidR="00B264BA">
        <w:rPr>
          <w:rFonts w:ascii="ITC Avant Garde" w:hAnsi="ITC Avant Garde"/>
          <w:bCs/>
        </w:rPr>
        <w:t xml:space="preserve">blecido en la Condición 1.6. </w:t>
      </w:r>
      <w:r w:rsidR="003C4BDA">
        <w:rPr>
          <w:rFonts w:ascii="ITC Avant Garde" w:hAnsi="ITC Avant Garde"/>
          <w:bCs/>
        </w:rPr>
        <w:t>de</w:t>
      </w:r>
      <w:r w:rsidR="005B5F88" w:rsidRPr="0021091F">
        <w:rPr>
          <w:rFonts w:ascii="ITC Avant Garde" w:hAnsi="ITC Avant Garde"/>
          <w:bCs/>
        </w:rPr>
        <w:t xml:space="preserve"> la Prórroga de la Concesión</w:t>
      </w:r>
      <w:r w:rsidR="00A25B54" w:rsidRPr="0040665C">
        <w:rPr>
          <w:rFonts w:ascii="ITC Avant Garde" w:hAnsi="ITC Avant Garde"/>
          <w:bCs/>
        </w:rPr>
        <w:t xml:space="preserve">, para que el concesionario modifique las </w:t>
      </w:r>
      <w:r w:rsidR="00A25B54" w:rsidRPr="001A7AD6">
        <w:rPr>
          <w:rFonts w:ascii="ITC Avant Garde" w:hAnsi="ITC Avant Garde"/>
          <w:bCs/>
        </w:rPr>
        <w:t>caracte</w:t>
      </w:r>
      <w:r w:rsidR="00DD6397" w:rsidRPr="001A7AD6">
        <w:rPr>
          <w:rFonts w:ascii="ITC Avant Garde" w:hAnsi="ITC Avant Garde"/>
          <w:bCs/>
        </w:rPr>
        <w:t xml:space="preserve">rísticas técnicas señaladas en </w:t>
      </w:r>
      <w:r w:rsidR="00A25B54" w:rsidRPr="001A7AD6">
        <w:rPr>
          <w:rFonts w:ascii="ITC Avant Garde" w:hAnsi="ITC Avant Garde"/>
          <w:bCs/>
        </w:rPr>
        <w:t>l</w:t>
      </w:r>
      <w:r w:rsidR="00DD6397" w:rsidRPr="001A7AD6">
        <w:rPr>
          <w:rFonts w:ascii="ITC Avant Garde" w:hAnsi="ITC Avant Garde"/>
          <w:bCs/>
        </w:rPr>
        <w:t>os</w:t>
      </w:r>
      <w:r w:rsidR="00A25B54" w:rsidRPr="001A7AD6">
        <w:rPr>
          <w:rFonts w:ascii="ITC Avant Garde" w:hAnsi="ITC Avant Garde"/>
          <w:bCs/>
        </w:rPr>
        <w:t xml:space="preserve"> A</w:t>
      </w:r>
      <w:r w:rsidR="00DD6397" w:rsidRPr="001A7AD6">
        <w:rPr>
          <w:rFonts w:ascii="ITC Avant Garde" w:hAnsi="ITC Avant Garde"/>
          <w:bCs/>
        </w:rPr>
        <w:t>péndices</w:t>
      </w:r>
      <w:r w:rsidR="00A25B54" w:rsidRPr="001A7AD6">
        <w:rPr>
          <w:rFonts w:ascii="ITC Avant Garde" w:hAnsi="ITC Avant Garde"/>
          <w:bCs/>
        </w:rPr>
        <w:t xml:space="preserve"> I</w:t>
      </w:r>
      <w:r w:rsidR="00DD6397">
        <w:rPr>
          <w:rFonts w:ascii="ITC Avant Garde" w:hAnsi="ITC Avant Garde"/>
          <w:bCs/>
        </w:rPr>
        <w:t xml:space="preserve"> y II</w:t>
      </w:r>
      <w:r w:rsidR="00A25B54" w:rsidRPr="0040665C">
        <w:rPr>
          <w:rFonts w:ascii="ITC Avant Garde" w:hAnsi="ITC Avant Garde"/>
          <w:bCs/>
        </w:rPr>
        <w:t xml:space="preserve"> de l</w:t>
      </w:r>
      <w:r w:rsidR="00B264BA">
        <w:rPr>
          <w:rFonts w:ascii="ITC Avant Garde" w:hAnsi="ITC Avant Garde"/>
          <w:bCs/>
        </w:rPr>
        <w:t>a misma</w:t>
      </w:r>
      <w:r w:rsidR="00A25B54" w:rsidRPr="0040665C">
        <w:rPr>
          <w:rFonts w:ascii="ITC Avant Garde" w:hAnsi="ITC Avant Garde"/>
          <w:bCs/>
        </w:rPr>
        <w:t>, debe</w:t>
      </w:r>
      <w:r w:rsidR="00B264BA">
        <w:rPr>
          <w:rFonts w:ascii="ITC Avant Garde" w:hAnsi="ITC Avant Garde"/>
          <w:bCs/>
        </w:rPr>
        <w:t>rá</w:t>
      </w:r>
      <w:r w:rsidR="004D1143">
        <w:rPr>
          <w:rFonts w:ascii="ITC Avant Garde" w:hAnsi="ITC Avant Garde"/>
          <w:bCs/>
        </w:rPr>
        <w:t xml:space="preserve"> contar, previamente, con </w:t>
      </w:r>
      <w:r w:rsidR="00A25B54" w:rsidRPr="004D1143">
        <w:rPr>
          <w:rFonts w:ascii="ITC Avant Garde" w:hAnsi="ITC Avant Garde"/>
          <w:bCs/>
        </w:rPr>
        <w:t xml:space="preserve">autorización de la autoridad competente, requisito que pretende acreditar </w:t>
      </w:r>
      <w:r w:rsidR="00A40CC2" w:rsidRPr="004D1143">
        <w:rPr>
          <w:rFonts w:ascii="ITC Avant Garde" w:hAnsi="ITC Avant Garde"/>
          <w:bCs/>
        </w:rPr>
        <w:t>Satmex</w:t>
      </w:r>
      <w:r w:rsidR="00A25B54" w:rsidRPr="004D1143">
        <w:rPr>
          <w:rFonts w:ascii="ITC Avant Garde" w:hAnsi="ITC Avant Garde"/>
          <w:bCs/>
        </w:rPr>
        <w:t xml:space="preserve"> con la Solicitud de Modificación</w:t>
      </w:r>
      <w:r w:rsidR="001D4BC6" w:rsidRPr="004D1143">
        <w:rPr>
          <w:rFonts w:ascii="ITC Avant Garde" w:hAnsi="ITC Avant Garde"/>
          <w:bCs/>
        </w:rPr>
        <w:t xml:space="preserve"> presentada como consecuencia de los avisos señalados en los Antecedentes X y XI de la presente Resolución</w:t>
      </w:r>
      <w:r w:rsidR="00A25B54" w:rsidRPr="004D1143">
        <w:rPr>
          <w:rFonts w:ascii="ITC Avant Garde" w:hAnsi="ITC Avant Garde"/>
          <w:bCs/>
        </w:rPr>
        <w:t>.</w:t>
      </w:r>
    </w:p>
    <w:p w14:paraId="185EA816" w14:textId="77777777" w:rsidR="000B5612" w:rsidRDefault="00680A20" w:rsidP="000B5612">
      <w:pPr>
        <w:spacing w:afterLines="120" w:after="288"/>
        <w:jc w:val="both"/>
        <w:rPr>
          <w:rFonts w:ascii="ITC Avant Garde" w:hAnsi="ITC Avant Garde"/>
          <w:bCs/>
          <w:color w:val="000000"/>
          <w:lang w:eastAsia="es-MX"/>
        </w:rPr>
      </w:pPr>
      <w:r w:rsidRPr="0040665C">
        <w:rPr>
          <w:rFonts w:ascii="ITC Avant Garde" w:hAnsi="ITC Avant Garde" w:cs="Arial"/>
          <w:bCs/>
          <w:color w:val="000000"/>
          <w:shd w:val="clear" w:color="auto" w:fill="FFFFFF"/>
        </w:rPr>
        <w:t xml:space="preserve">En ese sentido, con la finalidad de contar con mayores elementos para </w:t>
      </w:r>
      <w:r w:rsidR="001D4BC6">
        <w:rPr>
          <w:rFonts w:ascii="ITC Avant Garde" w:hAnsi="ITC Avant Garde" w:cs="Arial"/>
          <w:bCs/>
          <w:color w:val="000000"/>
          <w:shd w:val="clear" w:color="auto" w:fill="FFFFFF"/>
        </w:rPr>
        <w:t>analizar la procedencia de</w:t>
      </w:r>
      <w:r w:rsidR="007A75DE">
        <w:rPr>
          <w:rFonts w:ascii="ITC Avant Garde" w:hAnsi="ITC Avant Garde" w:cs="Arial"/>
          <w:bCs/>
          <w:color w:val="000000"/>
          <w:shd w:val="clear" w:color="auto" w:fill="FFFFFF"/>
        </w:rPr>
        <w:t xml:space="preserve"> </w:t>
      </w:r>
      <w:r w:rsidR="001D4BC6">
        <w:rPr>
          <w:rFonts w:ascii="ITC Avant Garde" w:hAnsi="ITC Avant Garde" w:cs="Arial"/>
          <w:bCs/>
          <w:color w:val="000000"/>
          <w:shd w:val="clear" w:color="auto" w:fill="FFFFFF"/>
        </w:rPr>
        <w:t>los</w:t>
      </w:r>
      <w:r w:rsidR="00A25B54" w:rsidRPr="0040665C">
        <w:rPr>
          <w:rFonts w:ascii="ITC Avant Garde" w:hAnsi="ITC Avant Garde" w:cs="Arial"/>
          <w:bCs/>
          <w:color w:val="000000"/>
          <w:shd w:val="clear" w:color="auto" w:fill="FFFFFF"/>
        </w:rPr>
        <w:t xml:space="preserve"> </w:t>
      </w:r>
      <w:r w:rsidR="007A75DE">
        <w:rPr>
          <w:rFonts w:ascii="ITC Avant Garde" w:hAnsi="ITC Avant Garde" w:cs="Arial"/>
          <w:bCs/>
          <w:color w:val="000000"/>
          <w:shd w:val="clear" w:color="auto" w:fill="FFFFFF"/>
        </w:rPr>
        <w:t>avisos</w:t>
      </w:r>
      <w:r w:rsidR="001D4BC6">
        <w:rPr>
          <w:rFonts w:ascii="ITC Avant Garde" w:hAnsi="ITC Avant Garde" w:cs="Arial"/>
          <w:bCs/>
          <w:color w:val="000000"/>
          <w:shd w:val="clear" w:color="auto" w:fill="FFFFFF"/>
        </w:rPr>
        <w:t xml:space="preserve"> mencionados</w:t>
      </w:r>
      <w:r w:rsidRPr="0040665C">
        <w:rPr>
          <w:rFonts w:ascii="ITC Avant Garde" w:hAnsi="ITC Avant Garde" w:cs="Arial"/>
          <w:bCs/>
          <w:color w:val="000000"/>
          <w:shd w:val="clear" w:color="auto" w:fill="FFFFFF"/>
        </w:rPr>
        <w:t xml:space="preserve">, </w:t>
      </w:r>
      <w:r w:rsidR="00A46082" w:rsidRPr="0040665C">
        <w:rPr>
          <w:rFonts w:ascii="ITC Avant Garde" w:hAnsi="ITC Avant Garde" w:cs="Arial"/>
          <w:bCs/>
          <w:color w:val="000000"/>
          <w:shd w:val="clear" w:color="auto" w:fill="FFFFFF"/>
        </w:rPr>
        <w:t xml:space="preserve">la Unidad de Concesiones y Servicios, a través </w:t>
      </w:r>
      <w:r w:rsidR="00A46082" w:rsidRPr="0040665C">
        <w:rPr>
          <w:rFonts w:ascii="ITC Avant Garde" w:hAnsi="ITC Avant Garde" w:cs="Arial"/>
          <w:bCs/>
          <w:color w:val="000000"/>
          <w:shd w:val="clear" w:color="auto" w:fill="FFFFFF"/>
        </w:rPr>
        <w:lastRenderedPageBreak/>
        <w:t>de la Dirección General de Concesiones de Telecomunicaciones, mediante oficio IFT/223/UCS/DG-CTEL/</w:t>
      </w:r>
      <w:r w:rsidR="00386791">
        <w:rPr>
          <w:rFonts w:ascii="ITC Avant Garde" w:hAnsi="ITC Avant Garde" w:cs="Arial"/>
          <w:bCs/>
          <w:color w:val="000000"/>
          <w:shd w:val="clear" w:color="auto" w:fill="FFFFFF"/>
        </w:rPr>
        <w:t>1655</w:t>
      </w:r>
      <w:r w:rsidR="00A46082" w:rsidRPr="0040665C">
        <w:rPr>
          <w:rFonts w:ascii="ITC Avant Garde" w:hAnsi="ITC Avant Garde" w:cs="Arial"/>
          <w:bCs/>
          <w:color w:val="000000"/>
          <w:shd w:val="clear" w:color="auto" w:fill="FFFFFF"/>
        </w:rPr>
        <w:t>/2016</w:t>
      </w:r>
      <w:r w:rsidR="004511F9" w:rsidRPr="0040665C">
        <w:rPr>
          <w:rFonts w:ascii="ITC Avant Garde" w:hAnsi="ITC Avant Garde" w:cs="Arial"/>
          <w:bCs/>
          <w:color w:val="000000"/>
          <w:shd w:val="clear" w:color="auto" w:fill="FFFFFF"/>
        </w:rPr>
        <w:t xml:space="preserve"> de fecha </w:t>
      </w:r>
      <w:r w:rsidR="00386791">
        <w:rPr>
          <w:rFonts w:ascii="ITC Avant Garde" w:hAnsi="ITC Avant Garde" w:cs="Arial"/>
          <w:bCs/>
          <w:color w:val="000000"/>
          <w:shd w:val="clear" w:color="auto" w:fill="FFFFFF"/>
        </w:rPr>
        <w:t>1</w:t>
      </w:r>
      <w:r w:rsidR="004511F9" w:rsidRPr="0040665C">
        <w:rPr>
          <w:rFonts w:ascii="ITC Avant Garde" w:hAnsi="ITC Avant Garde" w:cs="Arial"/>
          <w:bCs/>
          <w:color w:val="000000"/>
          <w:shd w:val="clear" w:color="auto" w:fill="FFFFFF"/>
        </w:rPr>
        <w:t>4 de julio de 2016</w:t>
      </w:r>
      <w:r w:rsidR="00A45A75" w:rsidRPr="0040665C">
        <w:rPr>
          <w:rFonts w:ascii="ITC Avant Garde" w:hAnsi="ITC Avant Garde" w:cs="Arial"/>
          <w:bCs/>
          <w:color w:val="000000"/>
          <w:shd w:val="clear" w:color="auto" w:fill="FFFFFF"/>
        </w:rPr>
        <w:t xml:space="preserve">, </w:t>
      </w:r>
      <w:r w:rsidRPr="0040665C">
        <w:rPr>
          <w:rFonts w:ascii="ITC Avant Garde" w:hAnsi="ITC Avant Garde" w:cs="Arial"/>
          <w:bCs/>
          <w:color w:val="000000"/>
          <w:shd w:val="clear" w:color="auto" w:fill="FFFFFF"/>
        </w:rPr>
        <w:t>requirió opinión</w:t>
      </w:r>
      <w:r w:rsidR="007076F4" w:rsidRPr="0040665C">
        <w:rPr>
          <w:rFonts w:ascii="ITC Avant Garde" w:hAnsi="ITC Avant Garde" w:cs="Arial"/>
          <w:bCs/>
          <w:color w:val="000000"/>
          <w:shd w:val="clear" w:color="auto" w:fill="FFFFFF"/>
        </w:rPr>
        <w:t xml:space="preserve"> técnica</w:t>
      </w:r>
      <w:r w:rsidRPr="0040665C">
        <w:rPr>
          <w:rFonts w:ascii="ITC Avant Garde" w:hAnsi="ITC Avant Garde" w:cs="Arial"/>
          <w:bCs/>
          <w:color w:val="000000"/>
          <w:shd w:val="clear" w:color="auto" w:fill="FFFFFF"/>
        </w:rPr>
        <w:t xml:space="preserve"> </w:t>
      </w:r>
      <w:r w:rsidR="00A25B54" w:rsidRPr="0040665C">
        <w:rPr>
          <w:rFonts w:ascii="ITC Avant Garde" w:hAnsi="ITC Avant Garde" w:cs="Arial"/>
          <w:bCs/>
          <w:color w:val="000000"/>
          <w:shd w:val="clear" w:color="auto" w:fill="FFFFFF"/>
        </w:rPr>
        <w:t>a</w:t>
      </w:r>
      <w:r w:rsidRPr="0040665C">
        <w:rPr>
          <w:rFonts w:ascii="ITC Avant Garde" w:hAnsi="ITC Avant Garde" w:cs="Arial"/>
          <w:bCs/>
          <w:color w:val="000000"/>
          <w:shd w:val="clear" w:color="auto" w:fill="FFFFFF"/>
        </w:rPr>
        <w:t xml:space="preserve"> </w:t>
      </w:r>
      <w:r w:rsidRPr="0040665C">
        <w:rPr>
          <w:rFonts w:ascii="ITC Avant Garde" w:hAnsi="ITC Avant Garde"/>
          <w:bCs/>
          <w:color w:val="000000"/>
          <w:lang w:eastAsia="es-MX"/>
        </w:rPr>
        <w:t>la Unidad de Espectro Radioeléctrico de este Instituto,</w:t>
      </w:r>
      <w:r w:rsidR="00A46082" w:rsidRPr="0040665C">
        <w:rPr>
          <w:rFonts w:ascii="ITC Avant Garde" w:hAnsi="ITC Avant Garde"/>
          <w:bCs/>
          <w:color w:val="000000"/>
          <w:lang w:eastAsia="es-MX"/>
        </w:rPr>
        <w:t xml:space="preserve"> respecto a </w:t>
      </w:r>
      <w:r w:rsidR="001D4BC6">
        <w:rPr>
          <w:rFonts w:ascii="ITC Avant Garde" w:hAnsi="ITC Avant Garde"/>
          <w:bCs/>
          <w:color w:val="000000"/>
          <w:lang w:eastAsia="es-MX"/>
        </w:rPr>
        <w:t>dichos</w:t>
      </w:r>
      <w:r w:rsidR="00A25B54" w:rsidRPr="00215C03">
        <w:rPr>
          <w:rFonts w:ascii="ITC Avant Garde" w:hAnsi="ITC Avant Garde"/>
          <w:bCs/>
          <w:color w:val="000000"/>
          <w:lang w:eastAsia="es-MX"/>
        </w:rPr>
        <w:t xml:space="preserve"> </w:t>
      </w:r>
      <w:r w:rsidR="00215C03" w:rsidRPr="00215C03">
        <w:rPr>
          <w:rFonts w:ascii="ITC Avant Garde" w:hAnsi="ITC Avant Garde"/>
          <w:bCs/>
          <w:color w:val="000000"/>
          <w:lang w:eastAsia="es-MX"/>
        </w:rPr>
        <w:t>avisos</w:t>
      </w:r>
      <w:r w:rsidR="007E145C" w:rsidRPr="00215C03">
        <w:rPr>
          <w:rFonts w:ascii="ITC Avant Garde" w:hAnsi="ITC Avant Garde"/>
          <w:bCs/>
        </w:rPr>
        <w:t>.</w:t>
      </w:r>
    </w:p>
    <w:p w14:paraId="2B2563A6" w14:textId="77777777" w:rsidR="000B5612" w:rsidRDefault="00A25B54" w:rsidP="000B5612">
      <w:pPr>
        <w:autoSpaceDE w:val="0"/>
        <w:autoSpaceDN w:val="0"/>
        <w:adjustRightInd w:val="0"/>
        <w:spacing w:afterLines="120" w:after="288"/>
        <w:jc w:val="both"/>
        <w:rPr>
          <w:rFonts w:ascii="ITC Avant Garde" w:hAnsi="ITC Avant Garde"/>
          <w:bCs/>
          <w:color w:val="000000"/>
        </w:rPr>
      </w:pPr>
      <w:r w:rsidRPr="0040665C">
        <w:rPr>
          <w:rFonts w:ascii="ITC Avant Garde" w:hAnsi="ITC Avant Garde"/>
          <w:bCs/>
          <w:color w:val="000000"/>
          <w:lang w:eastAsia="es-MX"/>
        </w:rPr>
        <w:t>En respuesta a lo anterior, la Dirección General de Regulación del Espectro y Recursos Orbitales, adscrita a la Unidad de Espectro Radioeléctrico, remitió el oficio IFT/222/UER/DG-RERO/</w:t>
      </w:r>
      <w:r w:rsidR="00AE2343">
        <w:rPr>
          <w:rFonts w:ascii="ITC Avant Garde" w:hAnsi="ITC Avant Garde"/>
          <w:bCs/>
          <w:color w:val="000000"/>
          <w:lang w:eastAsia="es-MX"/>
        </w:rPr>
        <w:t>083</w:t>
      </w:r>
      <w:r w:rsidRPr="0040665C">
        <w:rPr>
          <w:rFonts w:ascii="ITC Avant Garde" w:hAnsi="ITC Avant Garde"/>
          <w:bCs/>
          <w:color w:val="000000"/>
          <w:lang w:eastAsia="es-MX"/>
        </w:rPr>
        <w:t xml:space="preserve">/2016 de fecha </w:t>
      </w:r>
      <w:r w:rsidR="00AE2343">
        <w:rPr>
          <w:rFonts w:ascii="ITC Avant Garde" w:hAnsi="ITC Avant Garde"/>
          <w:bCs/>
          <w:color w:val="000000"/>
          <w:lang w:eastAsia="es-MX"/>
        </w:rPr>
        <w:t>12</w:t>
      </w:r>
      <w:r w:rsidRPr="0040665C">
        <w:rPr>
          <w:rFonts w:ascii="ITC Avant Garde" w:hAnsi="ITC Avant Garde"/>
          <w:bCs/>
          <w:color w:val="000000"/>
          <w:lang w:eastAsia="es-MX"/>
        </w:rPr>
        <w:t xml:space="preserve"> de octubre de 2016, </w:t>
      </w:r>
      <w:r w:rsidRPr="0040665C">
        <w:rPr>
          <w:rFonts w:ascii="ITC Avant Garde" w:hAnsi="ITC Avant Garde" w:cs="Arial"/>
          <w:bCs/>
          <w:color w:val="000000"/>
          <w:shd w:val="clear" w:color="auto" w:fill="FFFFFF"/>
        </w:rPr>
        <w:t>en el que manifestó, entre otros aspectos, lo siguiente:</w:t>
      </w:r>
    </w:p>
    <w:p w14:paraId="659EA61A" w14:textId="77777777" w:rsidR="000B5612" w:rsidRDefault="00F87780" w:rsidP="000B5612">
      <w:pPr>
        <w:tabs>
          <w:tab w:val="left" w:pos="1530"/>
        </w:tabs>
        <w:autoSpaceDE w:val="0"/>
        <w:autoSpaceDN w:val="0"/>
        <w:adjustRightInd w:val="0"/>
        <w:spacing w:afterLines="120" w:after="288"/>
        <w:ind w:left="1134" w:right="899" w:hanging="284"/>
        <w:jc w:val="both"/>
        <w:rPr>
          <w:rFonts w:ascii="ITC Avant Garde" w:hAnsi="ITC Avant Garde"/>
          <w:bCs/>
          <w:i/>
          <w:sz w:val="18"/>
        </w:rPr>
      </w:pPr>
      <w:r>
        <w:rPr>
          <w:rFonts w:ascii="ITC Avant Garde" w:hAnsi="ITC Avant Garde"/>
          <w:bCs/>
          <w:i/>
          <w:sz w:val="18"/>
        </w:rPr>
        <w:t>“</w:t>
      </w:r>
      <w:r w:rsidR="00AE2343" w:rsidRPr="008D5E6E">
        <w:rPr>
          <w:rFonts w:ascii="ITC Avant Garde" w:hAnsi="ITC Avant Garde"/>
          <w:b/>
          <w:bCs/>
          <w:i/>
          <w:sz w:val="18"/>
        </w:rPr>
        <w:t>2</w:t>
      </w:r>
      <w:r w:rsidR="000725B9" w:rsidRPr="008D5E6E">
        <w:rPr>
          <w:rFonts w:ascii="ITC Avant Garde" w:hAnsi="ITC Avant Garde"/>
          <w:b/>
          <w:bCs/>
          <w:i/>
          <w:sz w:val="18"/>
        </w:rPr>
        <w:t>.</w:t>
      </w:r>
      <w:r w:rsidR="00AE2343" w:rsidRPr="008D5E6E">
        <w:rPr>
          <w:rFonts w:ascii="ITC Avant Garde" w:hAnsi="ITC Avant Garde"/>
          <w:b/>
          <w:bCs/>
          <w:i/>
          <w:sz w:val="18"/>
        </w:rPr>
        <w:t xml:space="preserve"> Consideraciones.</w:t>
      </w:r>
    </w:p>
    <w:p w14:paraId="335FFBC4" w14:textId="77777777" w:rsidR="000B5612" w:rsidRDefault="00AE2343" w:rsidP="000B5612">
      <w:pPr>
        <w:pStyle w:val="Prrafodelista"/>
        <w:numPr>
          <w:ilvl w:val="0"/>
          <w:numId w:val="25"/>
        </w:numPr>
        <w:tabs>
          <w:tab w:val="left" w:pos="1530"/>
        </w:tabs>
        <w:autoSpaceDE w:val="0"/>
        <w:autoSpaceDN w:val="0"/>
        <w:adjustRightInd w:val="0"/>
        <w:spacing w:afterLines="120" w:after="288" w:line="276" w:lineRule="auto"/>
        <w:ind w:left="1134" w:right="899" w:hanging="284"/>
        <w:jc w:val="both"/>
        <w:rPr>
          <w:rFonts w:ascii="ITC Avant Garde" w:hAnsi="ITC Avant Garde"/>
          <w:bCs/>
          <w:i/>
          <w:sz w:val="18"/>
        </w:rPr>
      </w:pPr>
      <w:r w:rsidRPr="000725B9">
        <w:rPr>
          <w:rFonts w:ascii="ITC Avant Garde" w:hAnsi="ITC Avant Garde"/>
          <w:b/>
          <w:bCs/>
          <w:i/>
          <w:sz w:val="18"/>
        </w:rPr>
        <w:t>Reubicación del satélite E1l5WA</w:t>
      </w:r>
      <w:r w:rsidRPr="000725B9">
        <w:rPr>
          <w:rFonts w:ascii="ITC Avant Garde" w:hAnsi="ITC Avant Garde"/>
          <w:bCs/>
          <w:i/>
          <w:sz w:val="18"/>
        </w:rPr>
        <w:t>. Referent</w:t>
      </w:r>
      <w:r w:rsidR="000725B9" w:rsidRPr="000725B9">
        <w:rPr>
          <w:rFonts w:ascii="ITC Avant Garde" w:hAnsi="ITC Avant Garde"/>
          <w:bCs/>
          <w:i/>
          <w:sz w:val="18"/>
        </w:rPr>
        <w:t>e la reubicación del satélite E1</w:t>
      </w:r>
      <w:r w:rsidRPr="000725B9">
        <w:rPr>
          <w:rFonts w:ascii="ITC Avant Garde" w:hAnsi="ITC Avant Garde"/>
          <w:bCs/>
          <w:i/>
          <w:sz w:val="18"/>
        </w:rPr>
        <w:t>15WA</w:t>
      </w:r>
      <w:r w:rsidR="000725B9" w:rsidRPr="000725B9">
        <w:rPr>
          <w:rFonts w:ascii="ITC Avant Garde" w:hAnsi="ITC Avant Garde"/>
          <w:bCs/>
          <w:i/>
          <w:sz w:val="18"/>
        </w:rPr>
        <w:t xml:space="preserve"> </w:t>
      </w:r>
      <w:r w:rsidRPr="000725B9">
        <w:rPr>
          <w:rFonts w:ascii="ITC Avant Garde" w:hAnsi="ITC Avant Garde"/>
          <w:bCs/>
          <w:i/>
          <w:sz w:val="18"/>
        </w:rPr>
        <w:t>conforme al escrito DAR</w:t>
      </w:r>
      <w:r w:rsidR="000725B9" w:rsidRPr="000725B9">
        <w:rPr>
          <w:rFonts w:ascii="ITC Avant Garde" w:hAnsi="ITC Avant Garde"/>
          <w:bCs/>
          <w:i/>
          <w:sz w:val="18"/>
        </w:rPr>
        <w:t>I</w:t>
      </w:r>
      <w:r w:rsidRPr="000725B9">
        <w:rPr>
          <w:rFonts w:ascii="ITC Avant Garde" w:hAnsi="ITC Avant Garde"/>
          <w:bCs/>
          <w:i/>
          <w:sz w:val="18"/>
        </w:rPr>
        <w:t xml:space="preserve">.2015.085 </w:t>
      </w:r>
      <w:r w:rsidR="000725B9" w:rsidRPr="000725B9">
        <w:rPr>
          <w:rFonts w:ascii="ITC Avant Garde" w:hAnsi="ITC Avant Garde"/>
          <w:bCs/>
          <w:i/>
          <w:sz w:val="18"/>
        </w:rPr>
        <w:t xml:space="preserve">le </w:t>
      </w:r>
      <w:r w:rsidRPr="000725B9">
        <w:rPr>
          <w:rFonts w:ascii="ITC Avant Garde" w:hAnsi="ITC Avant Garde"/>
          <w:bCs/>
          <w:i/>
          <w:sz w:val="18"/>
        </w:rPr>
        <w:t>comento lo siguiente:</w:t>
      </w:r>
    </w:p>
    <w:p w14:paraId="34DCA74D" w14:textId="77777777" w:rsidR="000B5612" w:rsidRDefault="00AE2343" w:rsidP="000B5612">
      <w:pPr>
        <w:pStyle w:val="Prrafodelista"/>
        <w:tabs>
          <w:tab w:val="left" w:pos="1530"/>
        </w:tabs>
        <w:autoSpaceDE w:val="0"/>
        <w:autoSpaceDN w:val="0"/>
        <w:adjustRightInd w:val="0"/>
        <w:spacing w:afterLines="120" w:after="288" w:line="276" w:lineRule="auto"/>
        <w:ind w:left="1134" w:right="899"/>
        <w:jc w:val="both"/>
        <w:rPr>
          <w:rFonts w:ascii="ITC Avant Garde" w:hAnsi="ITC Avant Garde"/>
          <w:bCs/>
          <w:i/>
          <w:sz w:val="18"/>
        </w:rPr>
      </w:pPr>
      <w:r w:rsidRPr="000725B9">
        <w:rPr>
          <w:rFonts w:ascii="ITC Avant Garde" w:hAnsi="ITC Avant Garde"/>
          <w:bCs/>
          <w:i/>
          <w:sz w:val="18"/>
        </w:rPr>
        <w:t>Por un lado, el satélite El15WA, reubicado en otra POG no contemplada en la</w:t>
      </w:r>
      <w:r w:rsidR="004A76E1">
        <w:rPr>
          <w:rFonts w:ascii="ITC Avant Garde" w:hAnsi="ITC Avant Garde"/>
          <w:bCs/>
          <w:i/>
          <w:sz w:val="18"/>
        </w:rPr>
        <w:t xml:space="preserve"> </w:t>
      </w:r>
      <w:r w:rsidRPr="00AE2343">
        <w:rPr>
          <w:rFonts w:ascii="ITC Avant Garde" w:hAnsi="ITC Avant Garde"/>
          <w:bCs/>
          <w:i/>
          <w:sz w:val="18"/>
        </w:rPr>
        <w:t>Concesión ni asignada para su ocupación y explotación a la Administración</w:t>
      </w:r>
      <w:r w:rsidR="004A76E1">
        <w:rPr>
          <w:rFonts w:ascii="ITC Avant Garde" w:hAnsi="ITC Avant Garde"/>
          <w:bCs/>
          <w:i/>
          <w:sz w:val="18"/>
        </w:rPr>
        <w:t xml:space="preserve"> </w:t>
      </w:r>
      <w:r w:rsidRPr="00AE2343">
        <w:rPr>
          <w:rFonts w:ascii="ITC Avant Garde" w:hAnsi="ITC Avant Garde"/>
          <w:bCs/>
          <w:i/>
          <w:sz w:val="18"/>
        </w:rPr>
        <w:t>de México, quedaría bajo la responsabilidad de otra Administración su</w:t>
      </w:r>
      <w:r w:rsidR="004A76E1">
        <w:rPr>
          <w:rFonts w:ascii="ITC Avant Garde" w:hAnsi="ITC Avant Garde"/>
          <w:bCs/>
          <w:i/>
          <w:sz w:val="18"/>
        </w:rPr>
        <w:t xml:space="preserve"> </w:t>
      </w:r>
      <w:r w:rsidRPr="00AE2343">
        <w:rPr>
          <w:rFonts w:ascii="ITC Avant Garde" w:hAnsi="ITC Avant Garde"/>
          <w:bCs/>
          <w:i/>
          <w:sz w:val="18"/>
        </w:rPr>
        <w:t>ocupación, explotación y cumplimiento de la regulación aplicable.</w:t>
      </w:r>
    </w:p>
    <w:p w14:paraId="0F645FDB" w14:textId="77777777" w:rsidR="000B5612" w:rsidRDefault="00AE2343" w:rsidP="000B5612">
      <w:pPr>
        <w:pStyle w:val="Prrafodelista"/>
        <w:tabs>
          <w:tab w:val="left" w:pos="1530"/>
        </w:tabs>
        <w:autoSpaceDE w:val="0"/>
        <w:autoSpaceDN w:val="0"/>
        <w:adjustRightInd w:val="0"/>
        <w:spacing w:afterLines="120" w:after="288" w:line="276" w:lineRule="auto"/>
        <w:ind w:left="1134" w:right="899"/>
        <w:jc w:val="both"/>
        <w:rPr>
          <w:rFonts w:ascii="ITC Avant Garde" w:hAnsi="ITC Avant Garde"/>
          <w:bCs/>
          <w:i/>
          <w:sz w:val="18"/>
        </w:rPr>
      </w:pPr>
      <w:r w:rsidRPr="00AE2343">
        <w:rPr>
          <w:rFonts w:ascii="ITC Avant Garde" w:hAnsi="ITC Avant Garde"/>
          <w:bCs/>
          <w:i/>
          <w:sz w:val="18"/>
        </w:rPr>
        <w:t>Por otro lado, en lo tocante a la prestación de servicios sobre el territorio</w:t>
      </w:r>
      <w:r w:rsidR="004A76E1">
        <w:rPr>
          <w:rFonts w:ascii="ITC Avant Garde" w:hAnsi="ITC Avant Garde"/>
          <w:bCs/>
          <w:i/>
          <w:sz w:val="18"/>
        </w:rPr>
        <w:t xml:space="preserve"> </w:t>
      </w:r>
      <w:r w:rsidRPr="00AE2343">
        <w:rPr>
          <w:rFonts w:ascii="ITC Avant Garde" w:hAnsi="ITC Avant Garde"/>
          <w:bCs/>
          <w:i/>
          <w:sz w:val="18"/>
        </w:rPr>
        <w:t>nacional, en el escrito de referencia se indica que los mismos serán provistos</w:t>
      </w:r>
      <w:r w:rsidR="004A76E1">
        <w:rPr>
          <w:rFonts w:ascii="ITC Avant Garde" w:hAnsi="ITC Avant Garde"/>
          <w:bCs/>
          <w:i/>
          <w:sz w:val="18"/>
        </w:rPr>
        <w:t xml:space="preserve"> </w:t>
      </w:r>
      <w:r w:rsidRPr="00AE2343">
        <w:rPr>
          <w:rFonts w:ascii="ITC Avant Garde" w:hAnsi="ITC Avant Garde"/>
          <w:bCs/>
          <w:i/>
          <w:sz w:val="18"/>
        </w:rPr>
        <w:t>por el satélite E 115WB en términos de la Concesión, por lo cual no deberán sufrir</w:t>
      </w:r>
      <w:r w:rsidR="004A76E1">
        <w:rPr>
          <w:rFonts w:ascii="ITC Avant Garde" w:hAnsi="ITC Avant Garde"/>
          <w:bCs/>
          <w:i/>
          <w:sz w:val="18"/>
        </w:rPr>
        <w:t xml:space="preserve"> </w:t>
      </w:r>
      <w:r w:rsidRPr="00AE2343">
        <w:rPr>
          <w:rFonts w:ascii="ITC Avant Garde" w:hAnsi="ITC Avant Garde"/>
          <w:bCs/>
          <w:i/>
          <w:sz w:val="18"/>
        </w:rPr>
        <w:t>afe</w:t>
      </w:r>
      <w:r w:rsidR="004A76E1">
        <w:rPr>
          <w:rFonts w:ascii="ITC Avant Garde" w:hAnsi="ITC Avant Garde"/>
          <w:bCs/>
          <w:i/>
          <w:sz w:val="18"/>
        </w:rPr>
        <w:t>c</w:t>
      </w:r>
      <w:r w:rsidRPr="00AE2343">
        <w:rPr>
          <w:rFonts w:ascii="ITC Avant Garde" w:hAnsi="ITC Avant Garde"/>
          <w:bCs/>
          <w:i/>
          <w:sz w:val="18"/>
        </w:rPr>
        <w:t>tación alguna por la reubicación que nos ocupa.</w:t>
      </w:r>
    </w:p>
    <w:p w14:paraId="4D8EEFB5" w14:textId="77777777" w:rsidR="000B5612" w:rsidRDefault="00AE2343" w:rsidP="000B5612">
      <w:pPr>
        <w:pStyle w:val="Prrafodelista"/>
        <w:numPr>
          <w:ilvl w:val="0"/>
          <w:numId w:val="25"/>
        </w:numPr>
        <w:tabs>
          <w:tab w:val="left" w:pos="1530"/>
        </w:tabs>
        <w:autoSpaceDE w:val="0"/>
        <w:autoSpaceDN w:val="0"/>
        <w:adjustRightInd w:val="0"/>
        <w:spacing w:afterLines="120" w:after="288" w:line="276" w:lineRule="auto"/>
        <w:ind w:left="1134" w:right="899" w:hanging="284"/>
        <w:jc w:val="both"/>
        <w:rPr>
          <w:rFonts w:ascii="ITC Avant Garde" w:hAnsi="ITC Avant Garde"/>
          <w:b/>
          <w:bCs/>
          <w:i/>
          <w:sz w:val="18"/>
        </w:rPr>
      </w:pPr>
      <w:r w:rsidRPr="008137C2">
        <w:rPr>
          <w:rFonts w:ascii="ITC Avant Garde" w:hAnsi="ITC Avant Garde"/>
          <w:b/>
          <w:bCs/>
          <w:i/>
          <w:sz w:val="18"/>
        </w:rPr>
        <w:t>Desorbitac</w:t>
      </w:r>
      <w:r w:rsidR="00737BFE">
        <w:rPr>
          <w:rFonts w:ascii="ITC Avant Garde" w:hAnsi="ITC Avant Garde"/>
          <w:b/>
          <w:bCs/>
          <w:i/>
          <w:sz w:val="18"/>
        </w:rPr>
        <w:t>i</w:t>
      </w:r>
      <w:r w:rsidRPr="008137C2">
        <w:rPr>
          <w:rFonts w:ascii="ITC Avant Garde" w:hAnsi="ITC Avant Garde"/>
          <w:b/>
          <w:bCs/>
          <w:i/>
          <w:sz w:val="18"/>
        </w:rPr>
        <w:t xml:space="preserve">ón del satélite E1l5WA. </w:t>
      </w:r>
      <w:r w:rsidRPr="008137C2">
        <w:rPr>
          <w:rFonts w:ascii="ITC Avant Garde" w:hAnsi="ITC Avant Garde"/>
          <w:bCs/>
          <w:i/>
          <w:sz w:val="18"/>
        </w:rPr>
        <w:t>En atención a l</w:t>
      </w:r>
      <w:r w:rsidR="00737BFE">
        <w:rPr>
          <w:rFonts w:ascii="ITC Avant Garde" w:hAnsi="ITC Avant Garde"/>
          <w:bCs/>
          <w:i/>
          <w:sz w:val="18"/>
        </w:rPr>
        <w:t>a desorbitaci</w:t>
      </w:r>
      <w:r w:rsidRPr="008137C2">
        <w:rPr>
          <w:rFonts w:ascii="ITC Avant Garde" w:hAnsi="ITC Avant Garde"/>
          <w:bCs/>
          <w:i/>
          <w:sz w:val="18"/>
        </w:rPr>
        <w:t>ón del satélite</w:t>
      </w:r>
      <w:r w:rsidR="008137C2">
        <w:rPr>
          <w:rFonts w:ascii="ITC Avant Garde" w:hAnsi="ITC Avant Garde"/>
          <w:bCs/>
          <w:i/>
          <w:sz w:val="18"/>
        </w:rPr>
        <w:t xml:space="preserve"> </w:t>
      </w:r>
      <w:r w:rsidRPr="008137C2">
        <w:rPr>
          <w:rFonts w:ascii="ITC Avant Garde" w:hAnsi="ITC Avant Garde"/>
          <w:bCs/>
          <w:i/>
          <w:sz w:val="18"/>
        </w:rPr>
        <w:t>E115WA conforme al escrito DAR1.2016.046 le comento lo siguiente:</w:t>
      </w:r>
    </w:p>
    <w:p w14:paraId="260940D9" w14:textId="77777777" w:rsidR="000B5612" w:rsidRDefault="000776DE" w:rsidP="000B5612">
      <w:pPr>
        <w:pStyle w:val="Prrafodelista"/>
        <w:tabs>
          <w:tab w:val="left" w:pos="1530"/>
        </w:tabs>
        <w:spacing w:afterLines="120" w:after="288" w:line="276" w:lineRule="auto"/>
        <w:ind w:left="1134" w:right="899"/>
        <w:jc w:val="both"/>
        <w:rPr>
          <w:rFonts w:ascii="ITC Avant Garde" w:hAnsi="ITC Avant Garde"/>
          <w:bCs/>
          <w:i/>
          <w:sz w:val="18"/>
          <w:lang w:val="es-MX"/>
        </w:rPr>
      </w:pPr>
      <w:r w:rsidRPr="000776DE">
        <w:rPr>
          <w:rFonts w:ascii="ITC Avant Garde" w:hAnsi="ITC Avant Garde"/>
          <w:bCs/>
          <w:i/>
          <w:sz w:val="18"/>
          <w:lang w:val="es-MX"/>
        </w:rPr>
        <w:t>El artículo 154 de la Ley Federal de Telecomunicaciones y Radiodifusión (LFTyR),</w:t>
      </w:r>
      <w:r>
        <w:rPr>
          <w:rFonts w:ascii="ITC Avant Garde" w:hAnsi="ITC Avant Garde"/>
          <w:bCs/>
          <w:i/>
          <w:sz w:val="18"/>
          <w:lang w:val="es-MX"/>
        </w:rPr>
        <w:t xml:space="preserve"> </w:t>
      </w:r>
      <w:r w:rsidRPr="000776DE">
        <w:rPr>
          <w:rFonts w:ascii="ITC Avant Garde" w:hAnsi="ITC Avant Garde"/>
          <w:bCs/>
          <w:i/>
          <w:sz w:val="18"/>
          <w:lang w:val="es-MX"/>
        </w:rPr>
        <w:t>establece que los concesionarios que disponen de capacidad satelital</w:t>
      </w:r>
      <w:r>
        <w:rPr>
          <w:rFonts w:ascii="ITC Avant Garde" w:hAnsi="ITC Avant Garde"/>
          <w:bCs/>
          <w:i/>
          <w:sz w:val="18"/>
          <w:lang w:val="es-MX"/>
        </w:rPr>
        <w:t xml:space="preserve"> </w:t>
      </w:r>
      <w:r w:rsidRPr="000776DE">
        <w:rPr>
          <w:rFonts w:ascii="ITC Avant Garde" w:hAnsi="ITC Avant Garde"/>
          <w:bCs/>
          <w:i/>
          <w:sz w:val="18"/>
          <w:lang w:val="es-MX"/>
        </w:rPr>
        <w:t>debidamente autorizada para la prestación de servicios en México al amparo</w:t>
      </w:r>
      <w:r w:rsidR="00737BFE">
        <w:rPr>
          <w:rFonts w:ascii="ITC Avant Garde" w:hAnsi="ITC Avant Garde"/>
          <w:bCs/>
          <w:i/>
          <w:sz w:val="18"/>
          <w:lang w:val="es-MX"/>
        </w:rPr>
        <w:t xml:space="preserve"> </w:t>
      </w:r>
      <w:r w:rsidRPr="000776DE">
        <w:rPr>
          <w:rFonts w:ascii="ITC Avant Garde" w:hAnsi="ITC Avant Garde"/>
          <w:bCs/>
          <w:i/>
          <w:sz w:val="18"/>
          <w:lang w:val="es-MX"/>
        </w:rPr>
        <w:t>de una concesión para la ocupación y explotación de una POG con sus</w:t>
      </w:r>
      <w:r w:rsidR="00737BFE">
        <w:rPr>
          <w:rFonts w:ascii="ITC Avant Garde" w:hAnsi="ITC Avant Garde"/>
          <w:bCs/>
          <w:i/>
          <w:sz w:val="18"/>
          <w:lang w:val="es-MX"/>
        </w:rPr>
        <w:t xml:space="preserve"> </w:t>
      </w:r>
      <w:r w:rsidRPr="000776DE">
        <w:rPr>
          <w:rFonts w:ascii="ITC Avant Garde" w:hAnsi="ITC Avant Garde"/>
          <w:bCs/>
          <w:i/>
          <w:sz w:val="18"/>
          <w:lang w:val="es-MX"/>
        </w:rPr>
        <w:t>bandas de frecuencias asociadas, en caso que requieran la desorb</w:t>
      </w:r>
      <w:r w:rsidR="00737BFE">
        <w:rPr>
          <w:rFonts w:ascii="ITC Avant Garde" w:hAnsi="ITC Avant Garde"/>
          <w:bCs/>
          <w:i/>
          <w:sz w:val="18"/>
          <w:lang w:val="es-MX"/>
        </w:rPr>
        <w:t>i</w:t>
      </w:r>
      <w:r w:rsidRPr="000776DE">
        <w:rPr>
          <w:rFonts w:ascii="ITC Avant Garde" w:hAnsi="ITC Avant Garde"/>
          <w:bCs/>
          <w:i/>
          <w:sz w:val="18"/>
          <w:lang w:val="es-MX"/>
        </w:rPr>
        <w:t>tación de</w:t>
      </w:r>
      <w:r w:rsidR="00C70A7E">
        <w:rPr>
          <w:rFonts w:ascii="ITC Avant Garde" w:hAnsi="ITC Avant Garde"/>
          <w:bCs/>
          <w:i/>
          <w:sz w:val="18"/>
          <w:lang w:val="es-MX"/>
        </w:rPr>
        <w:t xml:space="preserve"> </w:t>
      </w:r>
      <w:r w:rsidRPr="000776DE">
        <w:rPr>
          <w:rFonts w:ascii="ITC Avant Garde" w:hAnsi="ITC Avant Garde"/>
          <w:bCs/>
          <w:i/>
          <w:sz w:val="18"/>
          <w:lang w:val="es-MX"/>
        </w:rPr>
        <w:t>un satélite, deberán solicitar autorización previa de este I</w:t>
      </w:r>
      <w:r w:rsidR="00C70A7E">
        <w:rPr>
          <w:rFonts w:ascii="ITC Avant Garde" w:hAnsi="ITC Avant Garde"/>
          <w:bCs/>
          <w:i/>
          <w:sz w:val="18"/>
          <w:lang w:val="es-MX"/>
        </w:rPr>
        <w:t>nstituto.</w:t>
      </w:r>
    </w:p>
    <w:p w14:paraId="244D69DF" w14:textId="77777777" w:rsidR="000B5612" w:rsidRDefault="000776DE" w:rsidP="000B5612">
      <w:pPr>
        <w:pStyle w:val="Prrafodelista"/>
        <w:tabs>
          <w:tab w:val="left" w:pos="1530"/>
        </w:tabs>
        <w:spacing w:afterLines="120" w:after="288" w:line="276" w:lineRule="auto"/>
        <w:ind w:left="1134" w:right="899"/>
        <w:jc w:val="both"/>
        <w:rPr>
          <w:rFonts w:ascii="ITC Avant Garde" w:hAnsi="ITC Avant Garde"/>
          <w:bCs/>
          <w:i/>
          <w:sz w:val="18"/>
        </w:rPr>
      </w:pPr>
      <w:r w:rsidRPr="000776DE">
        <w:rPr>
          <w:rFonts w:ascii="ITC Avant Garde" w:hAnsi="ITC Avant Garde"/>
          <w:bCs/>
          <w:i/>
          <w:sz w:val="18"/>
          <w:lang w:val="es-MX"/>
        </w:rPr>
        <w:t>Ahora bien, tomando en cuenta que el satélite E</w:t>
      </w:r>
      <w:r w:rsidR="00C70A7E">
        <w:rPr>
          <w:rFonts w:ascii="ITC Avant Garde" w:hAnsi="ITC Avant Garde"/>
          <w:bCs/>
          <w:i/>
          <w:sz w:val="18"/>
          <w:lang w:val="es-MX"/>
        </w:rPr>
        <w:t>1</w:t>
      </w:r>
      <w:r w:rsidRPr="000776DE">
        <w:rPr>
          <w:rFonts w:ascii="ITC Avant Garde" w:hAnsi="ITC Avant Garde"/>
          <w:bCs/>
          <w:i/>
          <w:sz w:val="18"/>
          <w:lang w:val="es-MX"/>
        </w:rPr>
        <w:t>15WA estaría próximo al fin</w:t>
      </w:r>
      <w:r w:rsidR="00C70A7E">
        <w:rPr>
          <w:rFonts w:ascii="ITC Avant Garde" w:hAnsi="ITC Avant Garde"/>
          <w:bCs/>
          <w:i/>
          <w:sz w:val="18"/>
          <w:lang w:val="es-MX"/>
        </w:rPr>
        <w:t xml:space="preserve"> </w:t>
      </w:r>
      <w:r w:rsidRPr="000776DE">
        <w:rPr>
          <w:rFonts w:ascii="ITC Avant Garde" w:hAnsi="ITC Avant Garde"/>
          <w:bCs/>
          <w:i/>
          <w:sz w:val="18"/>
          <w:lang w:val="es-MX"/>
        </w:rPr>
        <w:t>de su vida útil y por lo cual las maniobras de desorbitación iniciarían el lunes 11</w:t>
      </w:r>
      <w:r w:rsidR="00C70A7E">
        <w:rPr>
          <w:rFonts w:ascii="ITC Avant Garde" w:hAnsi="ITC Avant Garde"/>
          <w:bCs/>
          <w:i/>
          <w:sz w:val="18"/>
          <w:lang w:val="es-MX"/>
        </w:rPr>
        <w:t xml:space="preserve"> </w:t>
      </w:r>
      <w:r w:rsidRPr="000776DE">
        <w:rPr>
          <w:rFonts w:ascii="ITC Avant Garde" w:hAnsi="ITC Avant Garde"/>
          <w:bCs/>
          <w:i/>
          <w:sz w:val="18"/>
          <w:lang w:val="es-MX"/>
        </w:rPr>
        <w:t>de abril de 2016 desde la POG 92°0 que es responsabilidad de otra</w:t>
      </w:r>
      <w:r w:rsidR="00BB388B">
        <w:rPr>
          <w:rFonts w:ascii="ITC Avant Garde" w:hAnsi="ITC Avant Garde"/>
          <w:bCs/>
          <w:i/>
          <w:sz w:val="18"/>
          <w:lang w:val="es-MX"/>
        </w:rPr>
        <w:t xml:space="preserve"> </w:t>
      </w:r>
      <w:r w:rsidRPr="000776DE">
        <w:rPr>
          <w:rFonts w:ascii="ITC Avant Garde" w:hAnsi="ITC Avant Garde"/>
          <w:bCs/>
          <w:i/>
          <w:sz w:val="18"/>
          <w:lang w:val="es-MX"/>
        </w:rPr>
        <w:t>Administración, no se considera la aplicación del artículo 154 de la LFTyR antes</w:t>
      </w:r>
      <w:r w:rsidR="00BB388B">
        <w:rPr>
          <w:rFonts w:ascii="ITC Avant Garde" w:hAnsi="ITC Avant Garde"/>
          <w:bCs/>
          <w:i/>
          <w:sz w:val="18"/>
          <w:lang w:val="es-MX"/>
        </w:rPr>
        <w:t xml:space="preserve"> </w:t>
      </w:r>
      <w:r w:rsidR="00BB388B" w:rsidRPr="00BB388B">
        <w:rPr>
          <w:rFonts w:ascii="ITC Avant Garde" w:hAnsi="ITC Avant Garde"/>
          <w:bCs/>
          <w:i/>
          <w:sz w:val="18"/>
        </w:rPr>
        <w:t xml:space="preserve">referido, ni competencia de nuestra Administración el verificar la regulación y </w:t>
      </w:r>
      <w:r w:rsidR="00BB388B" w:rsidRPr="00BB388B">
        <w:rPr>
          <w:rFonts w:ascii="ITC Avant Garde" w:hAnsi="ITC Avant Garde"/>
          <w:bCs/>
          <w:i/>
          <w:sz w:val="18"/>
          <w:lang w:val="es-MX"/>
        </w:rPr>
        <w:t>las mejores prácticas internacionales aplicables para tal evento</w:t>
      </w:r>
      <w:r w:rsidR="00600B3D">
        <w:rPr>
          <w:rFonts w:ascii="ITC Avant Garde" w:hAnsi="ITC Avant Garde"/>
          <w:bCs/>
          <w:i/>
          <w:sz w:val="18"/>
          <w:lang w:val="es-MX"/>
        </w:rPr>
        <w:t>.</w:t>
      </w:r>
    </w:p>
    <w:p w14:paraId="5355D06C" w14:textId="77777777" w:rsidR="000B5612" w:rsidRDefault="00A25B54" w:rsidP="000B5612">
      <w:pPr>
        <w:autoSpaceDE w:val="0"/>
        <w:autoSpaceDN w:val="0"/>
        <w:adjustRightInd w:val="0"/>
        <w:spacing w:afterLines="120" w:after="288"/>
        <w:ind w:left="1134" w:right="899" w:hanging="284"/>
        <w:jc w:val="both"/>
        <w:rPr>
          <w:rFonts w:ascii="ITC Avant Garde" w:hAnsi="ITC Avant Garde"/>
          <w:bCs/>
          <w:i/>
          <w:sz w:val="18"/>
        </w:rPr>
      </w:pPr>
      <w:r w:rsidRPr="0094032F">
        <w:rPr>
          <w:rFonts w:ascii="ITC Avant Garde" w:hAnsi="ITC Avant Garde"/>
          <w:b/>
          <w:bCs/>
          <w:i/>
          <w:sz w:val="18"/>
        </w:rPr>
        <w:t xml:space="preserve">3. </w:t>
      </w:r>
      <w:r>
        <w:rPr>
          <w:rFonts w:ascii="ITC Avant Garde" w:hAnsi="ITC Avant Garde"/>
          <w:b/>
          <w:bCs/>
          <w:i/>
          <w:sz w:val="18"/>
        </w:rPr>
        <w:t xml:space="preserve"> </w:t>
      </w:r>
      <w:r w:rsidRPr="0094032F">
        <w:rPr>
          <w:rFonts w:ascii="ITC Avant Garde" w:hAnsi="ITC Avant Garde"/>
          <w:b/>
          <w:bCs/>
          <w:i/>
          <w:sz w:val="18"/>
        </w:rPr>
        <w:t xml:space="preserve">Opinión </w:t>
      </w:r>
      <w:r w:rsidR="006C5E37">
        <w:rPr>
          <w:rFonts w:ascii="ITC Avant Garde" w:hAnsi="ITC Avant Garde"/>
          <w:b/>
          <w:bCs/>
          <w:i/>
          <w:sz w:val="18"/>
        </w:rPr>
        <w:t>respecto a</w:t>
      </w:r>
      <w:r w:rsidRPr="0094032F">
        <w:rPr>
          <w:rFonts w:ascii="ITC Avant Garde" w:hAnsi="ITC Avant Garde"/>
          <w:b/>
          <w:bCs/>
          <w:i/>
          <w:sz w:val="18"/>
        </w:rPr>
        <w:t xml:space="preserve"> la solicitud.</w:t>
      </w:r>
      <w:r w:rsidRPr="0024406C">
        <w:rPr>
          <w:rFonts w:ascii="ITC Avant Garde" w:hAnsi="ITC Avant Garde"/>
          <w:bCs/>
          <w:i/>
          <w:sz w:val="18"/>
        </w:rPr>
        <w:t xml:space="preserve"> </w:t>
      </w:r>
      <w:r w:rsidR="006C5E37" w:rsidRPr="006C5E37">
        <w:rPr>
          <w:rFonts w:ascii="ITC Avant Garde" w:hAnsi="ITC Avant Garde"/>
          <w:bCs/>
          <w:i/>
          <w:sz w:val="18"/>
        </w:rPr>
        <w:t>En opinión de esta Dirección General, desde el punto</w:t>
      </w:r>
      <w:r w:rsidR="00147DBE">
        <w:rPr>
          <w:rFonts w:ascii="ITC Avant Garde" w:hAnsi="ITC Avant Garde"/>
          <w:bCs/>
          <w:i/>
          <w:sz w:val="18"/>
        </w:rPr>
        <w:t xml:space="preserve"> </w:t>
      </w:r>
      <w:r w:rsidR="006C5E37" w:rsidRPr="006C5E37">
        <w:rPr>
          <w:rFonts w:ascii="ITC Avant Garde" w:hAnsi="ITC Avant Garde"/>
          <w:bCs/>
          <w:i/>
          <w:sz w:val="18"/>
        </w:rPr>
        <w:t>de vista técnico se considera viable la reubicación del satélite E</w:t>
      </w:r>
      <w:r w:rsidR="00147DBE">
        <w:rPr>
          <w:rFonts w:ascii="ITC Avant Garde" w:hAnsi="ITC Avant Garde"/>
          <w:bCs/>
          <w:i/>
          <w:sz w:val="18"/>
        </w:rPr>
        <w:t>1</w:t>
      </w:r>
      <w:r w:rsidR="006C5E37" w:rsidRPr="006C5E37">
        <w:rPr>
          <w:rFonts w:ascii="ITC Avant Garde" w:hAnsi="ITC Avant Garde"/>
          <w:bCs/>
          <w:i/>
          <w:sz w:val="18"/>
        </w:rPr>
        <w:t>15WA conforme a</w:t>
      </w:r>
      <w:r w:rsidR="00147DBE">
        <w:rPr>
          <w:rFonts w:ascii="ITC Avant Garde" w:hAnsi="ITC Avant Garde"/>
          <w:bCs/>
          <w:i/>
          <w:sz w:val="18"/>
        </w:rPr>
        <w:t xml:space="preserve">l </w:t>
      </w:r>
      <w:r w:rsidR="006C5E37" w:rsidRPr="006C5E37">
        <w:rPr>
          <w:rFonts w:ascii="ITC Avant Garde" w:hAnsi="ITC Avant Garde"/>
          <w:bCs/>
          <w:i/>
          <w:sz w:val="18"/>
        </w:rPr>
        <w:t>aviso presentado mediante escrito DAR</w:t>
      </w:r>
      <w:r w:rsidR="00147DBE">
        <w:rPr>
          <w:rFonts w:ascii="ITC Avant Garde" w:hAnsi="ITC Avant Garde"/>
          <w:bCs/>
          <w:i/>
          <w:sz w:val="18"/>
        </w:rPr>
        <w:t>I</w:t>
      </w:r>
      <w:r w:rsidR="006C5E37" w:rsidRPr="006C5E37">
        <w:rPr>
          <w:rFonts w:ascii="ITC Avant Garde" w:hAnsi="ITC Avant Garde"/>
          <w:bCs/>
          <w:i/>
          <w:sz w:val="18"/>
        </w:rPr>
        <w:t>.2015.085. En lo tocante a la desorbitación del</w:t>
      </w:r>
      <w:r w:rsidR="00147DBE">
        <w:rPr>
          <w:rFonts w:ascii="ITC Avant Garde" w:hAnsi="ITC Avant Garde"/>
          <w:bCs/>
          <w:i/>
          <w:sz w:val="18"/>
        </w:rPr>
        <w:t xml:space="preserve"> </w:t>
      </w:r>
      <w:r w:rsidR="006C5E37" w:rsidRPr="006C5E37">
        <w:rPr>
          <w:rFonts w:ascii="ITC Avant Garde" w:hAnsi="ITC Avant Garde"/>
          <w:bCs/>
          <w:i/>
          <w:sz w:val="18"/>
        </w:rPr>
        <w:t>satélite E</w:t>
      </w:r>
      <w:r w:rsidR="00147DBE">
        <w:rPr>
          <w:rFonts w:ascii="ITC Avant Garde" w:hAnsi="ITC Avant Garde"/>
          <w:bCs/>
          <w:i/>
          <w:sz w:val="18"/>
        </w:rPr>
        <w:t>1</w:t>
      </w:r>
      <w:r w:rsidR="006C5E37" w:rsidRPr="006C5E37">
        <w:rPr>
          <w:rFonts w:ascii="ITC Avant Garde" w:hAnsi="ITC Avant Garde"/>
          <w:bCs/>
          <w:i/>
          <w:sz w:val="18"/>
        </w:rPr>
        <w:t>15WA conforme a la normatividad aplicable, esta Dirección General</w:t>
      </w:r>
      <w:r w:rsidR="00147DBE">
        <w:rPr>
          <w:rFonts w:ascii="ITC Avant Garde" w:hAnsi="ITC Avant Garde"/>
          <w:bCs/>
          <w:i/>
          <w:sz w:val="18"/>
        </w:rPr>
        <w:t xml:space="preserve"> </w:t>
      </w:r>
      <w:r w:rsidR="006C5E37" w:rsidRPr="006C5E37">
        <w:rPr>
          <w:rFonts w:ascii="ITC Avant Garde" w:hAnsi="ITC Avant Garde"/>
          <w:bCs/>
          <w:i/>
          <w:sz w:val="18"/>
        </w:rPr>
        <w:lastRenderedPageBreak/>
        <w:t>considera que carece de competencia para pronunciarse al respecto dado que la</w:t>
      </w:r>
      <w:r w:rsidR="00147DBE">
        <w:rPr>
          <w:rFonts w:ascii="ITC Avant Garde" w:hAnsi="ITC Avant Garde"/>
          <w:bCs/>
          <w:i/>
          <w:sz w:val="18"/>
        </w:rPr>
        <w:t xml:space="preserve"> </w:t>
      </w:r>
      <w:r w:rsidR="006C5E37" w:rsidRPr="006C5E37">
        <w:rPr>
          <w:rFonts w:ascii="ITC Avant Garde" w:hAnsi="ITC Avant Garde"/>
          <w:bCs/>
          <w:i/>
          <w:sz w:val="18"/>
        </w:rPr>
        <w:t>POG 92°</w:t>
      </w:r>
      <w:r w:rsidR="00147DBE">
        <w:rPr>
          <w:rFonts w:ascii="ITC Avant Garde" w:hAnsi="ITC Avant Garde"/>
          <w:bCs/>
          <w:i/>
          <w:sz w:val="18"/>
        </w:rPr>
        <w:t>O</w:t>
      </w:r>
      <w:r w:rsidR="006C5E37" w:rsidRPr="006C5E37">
        <w:rPr>
          <w:rFonts w:ascii="ITC Avant Garde" w:hAnsi="ITC Avant Garde"/>
          <w:bCs/>
          <w:i/>
          <w:sz w:val="18"/>
        </w:rPr>
        <w:t xml:space="preserve"> no está asignada a México para su ocupación y explotación</w:t>
      </w:r>
      <w:r w:rsidR="0090307A">
        <w:rPr>
          <w:rFonts w:ascii="ITC Avant Garde" w:hAnsi="ITC Avant Garde"/>
          <w:bCs/>
          <w:i/>
          <w:sz w:val="18"/>
        </w:rPr>
        <w:t>.</w:t>
      </w:r>
    </w:p>
    <w:p w14:paraId="40ADD3DD" w14:textId="77777777" w:rsidR="000B5612" w:rsidRDefault="0090307A" w:rsidP="000B5612">
      <w:pPr>
        <w:autoSpaceDE w:val="0"/>
        <w:autoSpaceDN w:val="0"/>
        <w:adjustRightInd w:val="0"/>
        <w:spacing w:afterLines="120" w:after="288"/>
        <w:ind w:left="850" w:right="899" w:firstLine="284"/>
        <w:jc w:val="both"/>
        <w:rPr>
          <w:rFonts w:ascii="ITC Avant Garde" w:hAnsi="ITC Avant Garde"/>
          <w:bCs/>
          <w:i/>
          <w:sz w:val="18"/>
        </w:rPr>
      </w:pPr>
      <w:r>
        <w:rPr>
          <w:rFonts w:ascii="ITC Avant Garde" w:hAnsi="ITC Avant Garde"/>
          <w:bCs/>
          <w:i/>
          <w:sz w:val="18"/>
        </w:rPr>
        <w:t>[…]</w:t>
      </w:r>
      <w:r w:rsidR="00A25B54">
        <w:rPr>
          <w:rFonts w:ascii="ITC Avant Garde" w:hAnsi="ITC Avant Garde"/>
          <w:bCs/>
          <w:i/>
          <w:sz w:val="18"/>
        </w:rPr>
        <w:t>”</w:t>
      </w:r>
      <w:r w:rsidR="00E23EF9">
        <w:rPr>
          <w:rFonts w:ascii="ITC Avant Garde" w:hAnsi="ITC Avant Garde"/>
          <w:bCs/>
          <w:i/>
          <w:sz w:val="18"/>
        </w:rPr>
        <w:t xml:space="preserve"> </w:t>
      </w:r>
    </w:p>
    <w:p w14:paraId="11F06041" w14:textId="1E29B267" w:rsidR="006772D5" w:rsidRDefault="00AB44ED" w:rsidP="000B5612">
      <w:pPr>
        <w:spacing w:afterLines="120" w:after="288"/>
        <w:jc w:val="both"/>
        <w:rPr>
          <w:rFonts w:ascii="ITC Avant Garde" w:hAnsi="ITC Avant Garde"/>
          <w:bCs/>
          <w:color w:val="000000"/>
          <w:lang w:eastAsia="es-MX"/>
        </w:rPr>
      </w:pPr>
      <w:r>
        <w:rPr>
          <w:rFonts w:ascii="ITC Avant Garde" w:hAnsi="ITC Avant Garde"/>
          <w:bCs/>
          <w:color w:val="000000"/>
          <w:lang w:eastAsia="es-MX"/>
        </w:rPr>
        <w:t xml:space="preserve">De lo anterior se desprende que </w:t>
      </w:r>
      <w:r w:rsidR="00A40CC2">
        <w:rPr>
          <w:rFonts w:ascii="ITC Avant Garde" w:hAnsi="ITC Avant Garde"/>
          <w:bCs/>
          <w:color w:val="000000"/>
          <w:lang w:eastAsia="es-MX"/>
        </w:rPr>
        <w:t>Satmex</w:t>
      </w:r>
      <w:r>
        <w:rPr>
          <w:rFonts w:ascii="ITC Avant Garde" w:hAnsi="ITC Avant Garde"/>
          <w:bCs/>
          <w:color w:val="000000"/>
          <w:lang w:eastAsia="es-MX"/>
        </w:rPr>
        <w:t xml:space="preserve"> </w:t>
      </w:r>
      <w:r w:rsidR="001D4BC6">
        <w:rPr>
          <w:rFonts w:ascii="ITC Avant Garde" w:hAnsi="ITC Avant Garde"/>
          <w:bCs/>
          <w:color w:val="000000"/>
          <w:lang w:eastAsia="es-MX"/>
        </w:rPr>
        <w:t xml:space="preserve">reubicó el satélite El15WA </w:t>
      </w:r>
      <w:r w:rsidR="001D4BC6" w:rsidRPr="001D4BC6">
        <w:rPr>
          <w:rFonts w:ascii="ITC Avant Garde" w:hAnsi="ITC Avant Garde"/>
          <w:bCs/>
          <w:color w:val="000000"/>
          <w:lang w:eastAsia="es-MX"/>
        </w:rPr>
        <w:t xml:space="preserve">en </w:t>
      </w:r>
      <w:r w:rsidR="001D4BC6">
        <w:rPr>
          <w:rFonts w:ascii="ITC Avant Garde" w:hAnsi="ITC Avant Garde"/>
          <w:bCs/>
          <w:color w:val="000000"/>
          <w:lang w:eastAsia="es-MX"/>
        </w:rPr>
        <w:t>una</w:t>
      </w:r>
      <w:r w:rsidR="001D4BC6" w:rsidRPr="001D4BC6">
        <w:rPr>
          <w:rFonts w:ascii="ITC Avant Garde" w:hAnsi="ITC Avant Garde"/>
          <w:bCs/>
          <w:color w:val="000000"/>
          <w:lang w:eastAsia="es-MX"/>
        </w:rPr>
        <w:t xml:space="preserve"> POG no contemplada en </w:t>
      </w:r>
      <w:r w:rsidR="001D4BC6">
        <w:rPr>
          <w:rFonts w:ascii="ITC Avant Garde" w:hAnsi="ITC Avant Garde"/>
          <w:bCs/>
          <w:color w:val="000000"/>
          <w:lang w:eastAsia="es-MX"/>
        </w:rPr>
        <w:t>la Prórroga de la Concesión, pues la misma no se encuentra</w:t>
      </w:r>
      <w:r w:rsidR="001D4BC6" w:rsidRPr="001D4BC6">
        <w:rPr>
          <w:rFonts w:ascii="ITC Avant Garde" w:hAnsi="ITC Avant Garde"/>
          <w:bCs/>
          <w:color w:val="000000"/>
          <w:lang w:eastAsia="es-MX"/>
        </w:rPr>
        <w:t xml:space="preserve"> asignada </w:t>
      </w:r>
      <w:r w:rsidR="006772D5" w:rsidRPr="001D4BC6">
        <w:rPr>
          <w:rFonts w:ascii="ITC Avant Garde" w:hAnsi="ITC Avant Garde"/>
          <w:bCs/>
          <w:color w:val="000000"/>
          <w:lang w:eastAsia="es-MX"/>
        </w:rPr>
        <w:t xml:space="preserve">a la Administración de México </w:t>
      </w:r>
      <w:r w:rsidR="001D4BC6" w:rsidRPr="001D4BC6">
        <w:rPr>
          <w:rFonts w:ascii="ITC Avant Garde" w:hAnsi="ITC Avant Garde"/>
          <w:bCs/>
          <w:color w:val="000000"/>
          <w:lang w:eastAsia="es-MX"/>
        </w:rPr>
        <w:t>para su ocupación y explotación</w:t>
      </w:r>
      <w:r w:rsidR="006772D5">
        <w:rPr>
          <w:rFonts w:ascii="ITC Avant Garde" w:hAnsi="ITC Avant Garde"/>
          <w:bCs/>
          <w:color w:val="000000"/>
          <w:lang w:eastAsia="es-MX"/>
        </w:rPr>
        <w:t>. Adicionalmente, Satmex</w:t>
      </w:r>
      <w:r w:rsidR="001D4BC6" w:rsidRPr="001D4BC6">
        <w:rPr>
          <w:rFonts w:ascii="ITC Avant Garde" w:hAnsi="ITC Avant Garde"/>
          <w:bCs/>
          <w:color w:val="000000"/>
          <w:lang w:eastAsia="es-MX"/>
        </w:rPr>
        <w:t xml:space="preserve"> </w:t>
      </w:r>
      <w:r w:rsidR="006772D5">
        <w:rPr>
          <w:rFonts w:ascii="ITC Avant Garde" w:hAnsi="ITC Avant Garde"/>
          <w:bCs/>
          <w:color w:val="000000"/>
          <w:lang w:eastAsia="es-MX"/>
        </w:rPr>
        <w:t xml:space="preserve">inició </w:t>
      </w:r>
      <w:r w:rsidR="006772D5" w:rsidRPr="006772D5">
        <w:rPr>
          <w:rFonts w:ascii="ITC Avant Garde" w:hAnsi="ITC Avant Garde"/>
          <w:bCs/>
          <w:color w:val="000000"/>
          <w:lang w:eastAsia="es-MX"/>
        </w:rPr>
        <w:t xml:space="preserve">las maniobras de desorbitación </w:t>
      </w:r>
      <w:r w:rsidR="006772D5">
        <w:rPr>
          <w:rFonts w:ascii="ITC Avant Garde" w:hAnsi="ITC Avant Garde"/>
          <w:bCs/>
          <w:color w:val="000000"/>
          <w:lang w:eastAsia="es-MX"/>
        </w:rPr>
        <w:t xml:space="preserve">del satélite El15WA desde la POG 92°0, misma </w:t>
      </w:r>
      <w:r w:rsidR="006772D5" w:rsidRPr="006772D5">
        <w:rPr>
          <w:rFonts w:ascii="ITC Avant Garde" w:hAnsi="ITC Avant Garde"/>
          <w:bCs/>
          <w:color w:val="000000"/>
          <w:lang w:eastAsia="es-MX"/>
        </w:rPr>
        <w:t xml:space="preserve">que es responsabilidad de otra </w:t>
      </w:r>
      <w:r w:rsidR="006772D5">
        <w:rPr>
          <w:rFonts w:ascii="ITC Avant Garde" w:hAnsi="ITC Avant Garde"/>
          <w:bCs/>
          <w:color w:val="000000"/>
          <w:lang w:eastAsia="es-MX"/>
        </w:rPr>
        <w:t>a</w:t>
      </w:r>
      <w:r w:rsidR="006772D5" w:rsidRPr="006772D5">
        <w:rPr>
          <w:rFonts w:ascii="ITC Avant Garde" w:hAnsi="ITC Avant Garde"/>
          <w:bCs/>
          <w:color w:val="000000"/>
          <w:lang w:eastAsia="es-MX"/>
        </w:rPr>
        <w:t xml:space="preserve">dministración, </w:t>
      </w:r>
      <w:r w:rsidR="006772D5">
        <w:rPr>
          <w:rFonts w:ascii="ITC Avant Garde" w:hAnsi="ITC Avant Garde"/>
          <w:bCs/>
          <w:color w:val="000000"/>
          <w:lang w:eastAsia="es-MX"/>
        </w:rPr>
        <w:t xml:space="preserve">por lo que </w:t>
      </w:r>
      <w:r w:rsidR="006772D5" w:rsidRPr="006772D5">
        <w:rPr>
          <w:rFonts w:ascii="ITC Avant Garde" w:hAnsi="ITC Avant Garde"/>
          <w:bCs/>
          <w:color w:val="000000"/>
          <w:lang w:eastAsia="es-MX"/>
        </w:rPr>
        <w:t xml:space="preserve">no se considera </w:t>
      </w:r>
      <w:r w:rsidR="006772D5">
        <w:rPr>
          <w:rFonts w:ascii="ITC Avant Garde" w:hAnsi="ITC Avant Garde"/>
          <w:bCs/>
          <w:color w:val="000000"/>
          <w:lang w:eastAsia="es-MX"/>
        </w:rPr>
        <w:t xml:space="preserve">aplicable </w:t>
      </w:r>
      <w:r w:rsidR="006772D5" w:rsidRPr="006772D5">
        <w:rPr>
          <w:rFonts w:ascii="ITC Avant Garde" w:hAnsi="ITC Avant Garde"/>
          <w:bCs/>
          <w:color w:val="000000"/>
          <w:lang w:eastAsia="es-MX"/>
        </w:rPr>
        <w:t xml:space="preserve">el artículo 154 de la </w:t>
      </w:r>
      <w:r w:rsidR="006772D5">
        <w:rPr>
          <w:rFonts w:ascii="ITC Avant Garde" w:hAnsi="ITC Avant Garde"/>
          <w:bCs/>
          <w:color w:val="000000"/>
          <w:lang w:eastAsia="es-MX"/>
        </w:rPr>
        <w:t>Ley</w:t>
      </w:r>
      <w:r w:rsidR="006772D5" w:rsidRPr="006772D5">
        <w:rPr>
          <w:rFonts w:ascii="ITC Avant Garde" w:hAnsi="ITC Avant Garde"/>
          <w:bCs/>
          <w:color w:val="000000"/>
          <w:lang w:eastAsia="es-MX"/>
        </w:rPr>
        <w:t xml:space="preserve">, </w:t>
      </w:r>
      <w:r w:rsidR="00ED51F7">
        <w:rPr>
          <w:rFonts w:ascii="ITC Avant Garde" w:hAnsi="ITC Avant Garde"/>
          <w:bCs/>
          <w:color w:val="000000"/>
          <w:lang w:eastAsia="es-MX"/>
        </w:rPr>
        <w:t xml:space="preserve">mismo que señala que </w:t>
      </w:r>
      <w:r w:rsidR="009C7B7F">
        <w:rPr>
          <w:rFonts w:ascii="ITC Avant Garde" w:hAnsi="ITC Avant Garde"/>
          <w:bCs/>
          <w:color w:val="000000"/>
          <w:lang w:eastAsia="es-MX"/>
        </w:rPr>
        <w:t>en caso de que un concesionario de recursos orbitales requiera la desorbitación de un satélite, deberá solicitar autorización previa del Instituto.</w:t>
      </w:r>
    </w:p>
    <w:p w14:paraId="5861EFD5" w14:textId="66A88B2E" w:rsidR="00881EFB" w:rsidRDefault="0060377E" w:rsidP="000B5612">
      <w:pPr>
        <w:autoSpaceDE w:val="0"/>
        <w:autoSpaceDN w:val="0"/>
        <w:adjustRightInd w:val="0"/>
        <w:spacing w:afterLines="120" w:after="288"/>
        <w:jc w:val="both"/>
        <w:rPr>
          <w:rFonts w:ascii="ITC Avant Garde" w:hAnsi="ITC Avant Garde"/>
          <w:bCs/>
          <w:color w:val="000000"/>
          <w:lang w:eastAsia="es-MX"/>
        </w:rPr>
      </w:pPr>
      <w:r>
        <w:rPr>
          <w:rFonts w:ascii="ITC Avant Garde" w:hAnsi="ITC Avant Garde"/>
          <w:bCs/>
          <w:color w:val="000000"/>
          <w:lang w:eastAsia="es-MX"/>
        </w:rPr>
        <w:t>En seguimiento a lo anterior, tal como se señal</w:t>
      </w:r>
      <w:r w:rsidR="00AB4438">
        <w:rPr>
          <w:rFonts w:ascii="ITC Avant Garde" w:hAnsi="ITC Avant Garde"/>
          <w:bCs/>
          <w:color w:val="000000"/>
          <w:lang w:eastAsia="es-MX"/>
        </w:rPr>
        <w:t>ó</w:t>
      </w:r>
      <w:r>
        <w:rPr>
          <w:rFonts w:ascii="ITC Avant Garde" w:hAnsi="ITC Avant Garde"/>
          <w:bCs/>
          <w:color w:val="000000"/>
          <w:lang w:eastAsia="es-MX"/>
        </w:rPr>
        <w:t xml:space="preserve"> en el Antecedente XIII de la presente Resolución, Satmex </w:t>
      </w:r>
      <w:r w:rsidR="00AB44ED">
        <w:rPr>
          <w:rFonts w:ascii="ITC Avant Garde" w:hAnsi="ITC Avant Garde"/>
          <w:bCs/>
          <w:color w:val="000000"/>
          <w:lang w:eastAsia="es-MX"/>
        </w:rPr>
        <w:t xml:space="preserve">presentó la </w:t>
      </w:r>
      <w:r w:rsidR="00AB44ED">
        <w:rPr>
          <w:rFonts w:ascii="ITC Avant Garde" w:hAnsi="ITC Avant Garde"/>
          <w:bCs/>
        </w:rPr>
        <w:t>Solicitud</w:t>
      </w:r>
      <w:r w:rsidR="00AB44ED" w:rsidRPr="00B61C1B">
        <w:rPr>
          <w:rFonts w:ascii="ITC Avant Garde" w:hAnsi="ITC Avant Garde"/>
          <w:bCs/>
        </w:rPr>
        <w:t xml:space="preserve"> de </w:t>
      </w:r>
      <w:r w:rsidR="00AB44ED">
        <w:rPr>
          <w:rFonts w:ascii="ITC Avant Garde" w:hAnsi="ITC Avant Garde"/>
          <w:bCs/>
        </w:rPr>
        <w:t>M</w:t>
      </w:r>
      <w:r w:rsidR="00AB44ED" w:rsidRPr="00B61C1B">
        <w:rPr>
          <w:rFonts w:ascii="ITC Avant Garde" w:hAnsi="ITC Avant Garde"/>
          <w:bCs/>
        </w:rPr>
        <w:t>odificación</w:t>
      </w:r>
      <w:r w:rsidR="00AB44ED">
        <w:rPr>
          <w:rFonts w:ascii="ITC Avant Garde" w:hAnsi="ITC Avant Garde"/>
          <w:bCs/>
          <w:color w:val="000000"/>
          <w:lang w:eastAsia="es-MX"/>
        </w:rPr>
        <w:t>,</w:t>
      </w:r>
      <w:r w:rsidR="00E22DCA">
        <w:rPr>
          <w:rFonts w:ascii="ITC Avant Garde" w:hAnsi="ITC Avant Garde"/>
          <w:bCs/>
          <w:color w:val="000000"/>
          <w:lang w:eastAsia="es-MX"/>
        </w:rPr>
        <w:t xml:space="preserve"> a fin de remover las características técnicas del satélite </w:t>
      </w:r>
      <w:r w:rsidR="00E22DCA" w:rsidRPr="00731EE0">
        <w:rPr>
          <w:rFonts w:ascii="ITC Avant Garde" w:hAnsi="ITC Avant Garde"/>
          <w:bCs/>
          <w:color w:val="000000"/>
          <w:lang w:eastAsia="es-MX"/>
        </w:rPr>
        <w:t>E115WA</w:t>
      </w:r>
      <w:r w:rsidR="004A22BF">
        <w:rPr>
          <w:rFonts w:ascii="ITC Avant Garde" w:hAnsi="ITC Avant Garde"/>
          <w:bCs/>
          <w:color w:val="000000"/>
          <w:lang w:eastAsia="es-MX"/>
        </w:rPr>
        <w:t xml:space="preserve"> de los Apéndices I y II de Prórroga de la Concesión</w:t>
      </w:r>
      <w:r w:rsidR="00937F84">
        <w:rPr>
          <w:rFonts w:ascii="ITC Avant Garde" w:hAnsi="ITC Avant Garde"/>
          <w:bCs/>
          <w:color w:val="000000"/>
          <w:lang w:eastAsia="es-MX"/>
        </w:rPr>
        <w:t xml:space="preserve">. </w:t>
      </w:r>
      <w:r w:rsidR="000F140D">
        <w:rPr>
          <w:rFonts w:ascii="ITC Avant Garde" w:hAnsi="ITC Avant Garde"/>
          <w:bCs/>
          <w:color w:val="000000"/>
          <w:lang w:eastAsia="es-MX"/>
        </w:rPr>
        <w:t>Sin embargo, de facto, el satélite E115WA ya no formaba parte de las características técnicas de los Apéndices I y II de la Prórroga de la Concesión, desde el momento en que Satmex presentó los avisos señalados en los Antecedentes X y XI de la presente Resolución. Es decir, la Solicitud de Modificación se presentó de manera extempor</w:t>
      </w:r>
      <w:r w:rsidR="00881EFB">
        <w:rPr>
          <w:rFonts w:ascii="ITC Avant Garde" w:hAnsi="ITC Avant Garde"/>
          <w:bCs/>
          <w:color w:val="000000"/>
          <w:lang w:eastAsia="es-MX"/>
        </w:rPr>
        <w:t xml:space="preserve">ánea. No obstante lo anterior, de no resolverse la Solicitud de Modificación, la Prórroga de la Concesión mantendría características técnicas que no corresponden </w:t>
      </w:r>
      <w:r w:rsidR="00B624D9">
        <w:rPr>
          <w:rFonts w:ascii="ITC Avant Garde" w:hAnsi="ITC Avant Garde"/>
          <w:bCs/>
          <w:color w:val="000000"/>
          <w:lang w:eastAsia="es-MX"/>
        </w:rPr>
        <w:t xml:space="preserve">a los satélites con los que actualmente opera Satmex en la POG 114.9º Oeste. </w:t>
      </w:r>
    </w:p>
    <w:p w14:paraId="1E75C662" w14:textId="77777777" w:rsidR="000B5612" w:rsidRDefault="00B624D9" w:rsidP="000B5612">
      <w:pPr>
        <w:autoSpaceDE w:val="0"/>
        <w:autoSpaceDN w:val="0"/>
        <w:adjustRightInd w:val="0"/>
        <w:spacing w:afterLines="120" w:after="288"/>
        <w:jc w:val="both"/>
        <w:rPr>
          <w:rFonts w:ascii="ITC Avant Garde" w:hAnsi="ITC Avant Garde"/>
          <w:bCs/>
          <w:color w:val="000000"/>
          <w:lang w:eastAsia="es-MX"/>
        </w:rPr>
      </w:pPr>
      <w:r w:rsidRPr="00B624D9">
        <w:rPr>
          <w:rFonts w:ascii="ITC Avant Garde" w:hAnsi="ITC Avant Garde"/>
          <w:bCs/>
        </w:rPr>
        <w:t>Adicionalmente, se debe considerar que</w:t>
      </w:r>
      <w:r w:rsidR="00733FD9" w:rsidRPr="00B624D9">
        <w:rPr>
          <w:rFonts w:ascii="ITC Avant Garde" w:hAnsi="ITC Avant Garde"/>
          <w:bCs/>
        </w:rPr>
        <w:t xml:space="preserve"> la Solicitud de Modificación</w:t>
      </w:r>
      <w:r w:rsidR="00762975" w:rsidRPr="00B624D9">
        <w:rPr>
          <w:rFonts w:ascii="ITC Avant Garde" w:hAnsi="ITC Avant Garde"/>
          <w:bCs/>
          <w:color w:val="000000"/>
          <w:lang w:eastAsia="es-MX"/>
        </w:rPr>
        <w:t xml:space="preserve"> es consecuencia de la reubicación del satélite El15WA </w:t>
      </w:r>
      <w:r w:rsidR="00D35AA1" w:rsidRPr="00B624D9">
        <w:rPr>
          <w:rFonts w:ascii="ITC Avant Garde" w:hAnsi="ITC Avant Garde"/>
          <w:bCs/>
          <w:color w:val="000000"/>
          <w:lang w:eastAsia="es-MX"/>
        </w:rPr>
        <w:t>en una POG de una</w:t>
      </w:r>
      <w:r w:rsidR="00762975" w:rsidRPr="00B624D9">
        <w:rPr>
          <w:rFonts w:ascii="ITC Avant Garde" w:hAnsi="ITC Avant Garde"/>
          <w:bCs/>
          <w:color w:val="000000"/>
          <w:lang w:eastAsia="es-MX"/>
        </w:rPr>
        <w:t xml:space="preserve"> red satelital responsabilidad de otra administración</w:t>
      </w:r>
      <w:r w:rsidR="008E79AB">
        <w:rPr>
          <w:rFonts w:ascii="ITC Avant Garde" w:hAnsi="ITC Avant Garde"/>
          <w:bCs/>
          <w:color w:val="000000"/>
          <w:lang w:eastAsia="es-MX"/>
        </w:rPr>
        <w:t>,</w:t>
      </w:r>
      <w:r w:rsidR="00D35AA1" w:rsidRPr="00B624D9">
        <w:rPr>
          <w:rFonts w:ascii="ITC Avant Garde" w:hAnsi="ITC Avant Garde"/>
          <w:bCs/>
          <w:color w:val="000000"/>
          <w:lang w:eastAsia="es-MX"/>
        </w:rPr>
        <w:t xml:space="preserve"> </w:t>
      </w:r>
      <w:r w:rsidRPr="00B624D9">
        <w:rPr>
          <w:rFonts w:ascii="ITC Avant Garde" w:hAnsi="ITC Avant Garde"/>
          <w:bCs/>
          <w:color w:val="000000"/>
          <w:lang w:eastAsia="es-MX"/>
        </w:rPr>
        <w:t xml:space="preserve">así como </w:t>
      </w:r>
      <w:r w:rsidR="00D35AA1" w:rsidRPr="00B624D9">
        <w:rPr>
          <w:rFonts w:ascii="ITC Avant Garde" w:hAnsi="ITC Avant Garde"/>
          <w:bCs/>
          <w:color w:val="000000"/>
          <w:lang w:eastAsia="es-MX"/>
        </w:rPr>
        <w:t>su correspondiente desorbitación</w:t>
      </w:r>
      <w:r w:rsidR="00260F1B" w:rsidRPr="00B624D9">
        <w:rPr>
          <w:rFonts w:ascii="ITC Avant Garde" w:hAnsi="ITC Avant Garde"/>
          <w:bCs/>
          <w:color w:val="000000"/>
          <w:lang w:eastAsia="es-MX"/>
        </w:rPr>
        <w:t xml:space="preserve">, por lo que no se observa impedimento técnico ni regulatorio para autorizar la modificación solicitada, consistente en remover el satélite El15WA </w:t>
      </w:r>
      <w:r w:rsidR="00B264BA" w:rsidRPr="00B624D9">
        <w:rPr>
          <w:rFonts w:ascii="ITC Avant Garde" w:hAnsi="ITC Avant Garde"/>
          <w:bCs/>
          <w:color w:val="000000"/>
          <w:lang w:eastAsia="es-MX"/>
        </w:rPr>
        <w:t>de</w:t>
      </w:r>
      <w:r w:rsidR="00260F1B" w:rsidRPr="00B624D9">
        <w:rPr>
          <w:rFonts w:ascii="ITC Avant Garde" w:hAnsi="ITC Avant Garde"/>
          <w:bCs/>
          <w:color w:val="000000"/>
          <w:lang w:eastAsia="es-MX"/>
        </w:rPr>
        <w:t xml:space="preserve"> la Prórroga de la Concesión.</w:t>
      </w:r>
      <w:r w:rsidR="00733FD9" w:rsidRPr="00B624D9">
        <w:rPr>
          <w:rFonts w:ascii="ITC Avant Garde" w:hAnsi="ITC Avant Garde"/>
          <w:bCs/>
          <w:color w:val="000000"/>
          <w:lang w:eastAsia="es-MX"/>
        </w:rPr>
        <w:t xml:space="preserve"> </w:t>
      </w:r>
    </w:p>
    <w:p w14:paraId="1C21C087" w14:textId="77777777" w:rsidR="000B5612" w:rsidRDefault="009A23E3" w:rsidP="000B5612">
      <w:pPr>
        <w:spacing w:afterLines="120" w:after="288"/>
        <w:jc w:val="both"/>
        <w:rPr>
          <w:rFonts w:ascii="ITC Avant Garde" w:hAnsi="ITC Avant Garde"/>
          <w:bCs/>
        </w:rPr>
      </w:pPr>
      <w:r w:rsidRPr="00320310">
        <w:rPr>
          <w:rFonts w:ascii="ITC Avant Garde" w:hAnsi="ITC Avant Garde"/>
          <w:bCs/>
        </w:rPr>
        <w:t>Por lo anteriormente señalado, y con fundamento en los artículos 28 párrafo décimo quinto</w:t>
      </w:r>
      <w:r w:rsidR="00811B61">
        <w:rPr>
          <w:rFonts w:ascii="ITC Avant Garde" w:hAnsi="ITC Avant Garde"/>
          <w:bCs/>
        </w:rPr>
        <w:t xml:space="preserve">, </w:t>
      </w:r>
      <w:r w:rsidR="00811B61" w:rsidRPr="00AF6EF0">
        <w:rPr>
          <w:rFonts w:ascii="ITC Avant Garde" w:hAnsi="ITC Avant Garde"/>
          <w:bCs/>
        </w:rPr>
        <w:t>décimo sexto</w:t>
      </w:r>
      <w:r w:rsidRPr="00320310">
        <w:rPr>
          <w:rFonts w:ascii="ITC Avant Garde" w:hAnsi="ITC Avant Garde"/>
          <w:bCs/>
        </w:rPr>
        <w:t xml:space="preserve"> y décimo séptimo de la Constitución Política de los Estados Unidos Mexicanos; 15 fracción IV</w:t>
      </w:r>
      <w:r w:rsidR="0065707C">
        <w:rPr>
          <w:rFonts w:ascii="ITC Avant Garde" w:hAnsi="ITC Avant Garde"/>
          <w:bCs/>
        </w:rPr>
        <w:t>,</w:t>
      </w:r>
      <w:r w:rsidRPr="00320310">
        <w:rPr>
          <w:rFonts w:ascii="ITC Avant Garde" w:hAnsi="ITC Avant Garde"/>
          <w:bCs/>
        </w:rPr>
        <w:t xml:space="preserve"> 17 fracción I</w:t>
      </w:r>
      <w:r w:rsidR="00D077C1">
        <w:rPr>
          <w:rFonts w:ascii="ITC Avant Garde" w:hAnsi="ITC Avant Garde"/>
          <w:bCs/>
        </w:rPr>
        <w:t xml:space="preserve"> </w:t>
      </w:r>
      <w:r w:rsidRPr="00320310">
        <w:rPr>
          <w:rFonts w:ascii="ITC Avant Garde" w:hAnsi="ITC Avant Garde"/>
          <w:bCs/>
        </w:rPr>
        <w:t>de la Ley Federal de Telecomunicaciones y Radiodifusión; 35 fracción</w:t>
      </w:r>
      <w:r w:rsidR="00827143">
        <w:rPr>
          <w:rFonts w:ascii="ITC Avant Garde" w:hAnsi="ITC Avant Garde"/>
          <w:bCs/>
        </w:rPr>
        <w:t xml:space="preserve"> I, 36, 38,</w:t>
      </w:r>
      <w:r w:rsidRPr="00320310">
        <w:rPr>
          <w:rFonts w:ascii="ITC Avant Garde" w:hAnsi="ITC Avant Garde"/>
          <w:bCs/>
        </w:rPr>
        <w:t xml:space="preserve"> 39</w:t>
      </w:r>
      <w:r w:rsidR="00827143">
        <w:rPr>
          <w:rFonts w:ascii="ITC Avant Garde" w:hAnsi="ITC Avant Garde"/>
          <w:bCs/>
        </w:rPr>
        <w:t xml:space="preserve"> </w:t>
      </w:r>
      <w:r w:rsidR="00827143">
        <w:rPr>
          <w:rFonts w:ascii="ITC Avant Garde" w:hAnsi="ITC Avant Garde"/>
          <w:bCs/>
          <w:color w:val="000000"/>
          <w:lang w:eastAsia="es-MX"/>
        </w:rPr>
        <w:t>y 57 fracción I</w:t>
      </w:r>
      <w:r w:rsidRPr="00320310">
        <w:rPr>
          <w:rFonts w:ascii="ITC Avant Garde" w:hAnsi="ITC Avant Garde"/>
          <w:bCs/>
        </w:rPr>
        <w:t xml:space="preserve"> de la Ley Federal de Procedimiento Administrativo; </w:t>
      </w:r>
      <w:r w:rsidR="00F87780">
        <w:rPr>
          <w:rFonts w:ascii="ITC Avant Garde" w:hAnsi="ITC Avant Garde"/>
          <w:bCs/>
        </w:rPr>
        <w:t>1</w:t>
      </w:r>
      <w:r w:rsidRPr="00320310">
        <w:rPr>
          <w:rFonts w:ascii="ITC Avant Garde" w:hAnsi="ITC Avant Garde"/>
          <w:bCs/>
        </w:rPr>
        <w:t>, 6 fracción I,</w:t>
      </w:r>
      <w:r w:rsidR="00217CAD">
        <w:rPr>
          <w:rFonts w:ascii="ITC Avant Garde" w:hAnsi="ITC Avant Garde"/>
          <w:bCs/>
        </w:rPr>
        <w:t xml:space="preserve"> </w:t>
      </w:r>
      <w:r w:rsidR="00640638">
        <w:rPr>
          <w:rFonts w:ascii="ITC Avant Garde" w:hAnsi="ITC Avant Garde"/>
          <w:bCs/>
        </w:rPr>
        <w:t xml:space="preserve">20 fracciones XIV y XV, </w:t>
      </w:r>
      <w:r w:rsidR="00217CAD">
        <w:rPr>
          <w:rFonts w:ascii="ITC Avant Garde" w:hAnsi="ITC Avant Garde"/>
          <w:bCs/>
        </w:rPr>
        <w:t>28</w:t>
      </w:r>
      <w:r w:rsidR="00640638">
        <w:rPr>
          <w:rFonts w:ascii="ITC Avant Garde" w:hAnsi="ITC Avant Garde"/>
          <w:bCs/>
        </w:rPr>
        <w:t xml:space="preserve"> fracción XVI</w:t>
      </w:r>
      <w:r w:rsidR="00217CAD">
        <w:rPr>
          <w:rFonts w:ascii="ITC Avant Garde" w:hAnsi="ITC Avant Garde"/>
          <w:bCs/>
        </w:rPr>
        <w:t>,</w:t>
      </w:r>
      <w:r w:rsidRPr="00320310">
        <w:rPr>
          <w:rFonts w:ascii="ITC Avant Garde" w:hAnsi="ITC Avant Garde"/>
          <w:bCs/>
        </w:rPr>
        <w:t xml:space="preserve"> 32</w:t>
      </w:r>
      <w:r w:rsidR="006D5CC5">
        <w:rPr>
          <w:rFonts w:ascii="ITC Avant Garde" w:hAnsi="ITC Avant Garde"/>
          <w:bCs/>
        </w:rPr>
        <w:t>,</w:t>
      </w:r>
      <w:r w:rsidRPr="00320310">
        <w:rPr>
          <w:rFonts w:ascii="ITC Avant Garde" w:hAnsi="ITC Avant Garde"/>
          <w:bCs/>
        </w:rPr>
        <w:t xml:space="preserve"> 33 fracción II</w:t>
      </w:r>
      <w:r w:rsidR="006D5CC5">
        <w:rPr>
          <w:rFonts w:ascii="ITC Avant Garde" w:hAnsi="ITC Avant Garde"/>
          <w:bCs/>
        </w:rPr>
        <w:t xml:space="preserve"> y 36</w:t>
      </w:r>
      <w:r w:rsidRPr="00320310">
        <w:rPr>
          <w:rFonts w:ascii="ITC Avant Garde" w:hAnsi="ITC Avant Garde"/>
          <w:bCs/>
        </w:rPr>
        <w:t xml:space="preserve"> del Estatuto Orgánico del Instituto</w:t>
      </w:r>
      <w:r w:rsidR="00D077C1">
        <w:rPr>
          <w:rFonts w:ascii="ITC Avant Garde" w:hAnsi="ITC Avant Garde"/>
          <w:bCs/>
        </w:rPr>
        <w:t xml:space="preserve"> Federal de Telecomunicaciones,</w:t>
      </w:r>
      <w:r w:rsidRPr="00320310">
        <w:rPr>
          <w:rFonts w:ascii="ITC Avant Garde" w:hAnsi="ITC Avant Garde"/>
          <w:bCs/>
        </w:rPr>
        <w:t xml:space="preserve"> este órgano autónomo emite los siguientes:</w:t>
      </w:r>
    </w:p>
    <w:p w14:paraId="1B742CF0" w14:textId="77777777" w:rsidR="000B5612" w:rsidRPr="000B5612" w:rsidRDefault="00E62D71" w:rsidP="000B5612">
      <w:pPr>
        <w:pStyle w:val="Ttulo2"/>
        <w:spacing w:before="0" w:afterLines="120" w:after="288" w:line="276" w:lineRule="auto"/>
        <w:jc w:val="center"/>
        <w:rPr>
          <w:b/>
          <w:color w:val="000000" w:themeColor="text1"/>
          <w:szCs w:val="22"/>
        </w:rPr>
      </w:pPr>
      <w:bookmarkStart w:id="0" w:name="_GoBack"/>
      <w:r w:rsidRPr="000B5612">
        <w:rPr>
          <w:b/>
          <w:color w:val="000000" w:themeColor="text1"/>
          <w:szCs w:val="22"/>
        </w:rPr>
        <w:lastRenderedPageBreak/>
        <w:t>RESOLUTIVOS</w:t>
      </w:r>
    </w:p>
    <w:bookmarkEnd w:id="0"/>
    <w:p w14:paraId="5E747A64" w14:textId="77777777" w:rsidR="000B5612" w:rsidRDefault="003A743E" w:rsidP="000B5612">
      <w:pPr>
        <w:spacing w:afterLines="120" w:after="288"/>
        <w:jc w:val="both"/>
        <w:rPr>
          <w:rFonts w:ascii="ITC Avant Garde" w:hAnsi="ITC Avant Garde"/>
          <w:bCs/>
          <w:color w:val="000000"/>
          <w:lang w:eastAsia="es-MX"/>
        </w:rPr>
      </w:pPr>
      <w:r w:rsidRPr="007C51E3">
        <w:rPr>
          <w:rFonts w:ascii="ITC Avant Garde" w:hAnsi="ITC Avant Garde"/>
          <w:b/>
          <w:bCs/>
        </w:rPr>
        <w:t xml:space="preserve">PRIMERO.- </w:t>
      </w:r>
      <w:r w:rsidR="00B364D8" w:rsidRPr="007C51E3">
        <w:rPr>
          <w:rFonts w:ascii="ITC Avant Garde" w:hAnsi="ITC Avant Garde"/>
          <w:bCs/>
        </w:rPr>
        <w:t xml:space="preserve">Se autoriza a </w:t>
      </w:r>
      <w:r w:rsidR="00B364D8" w:rsidRPr="007C51E3">
        <w:rPr>
          <w:rFonts w:ascii="ITC Avant Garde" w:hAnsi="ITC Avant Garde"/>
          <w:bCs/>
          <w:color w:val="000000"/>
          <w:lang w:eastAsia="es-MX"/>
        </w:rPr>
        <w:t>Satélites Mexicanos, S.A. de C.V.</w:t>
      </w:r>
      <w:r w:rsidR="00B364D8" w:rsidRPr="007C51E3">
        <w:rPr>
          <w:rFonts w:ascii="ITC Avant Garde" w:hAnsi="ITC Avant Garde"/>
          <w:bCs/>
        </w:rPr>
        <w:t xml:space="preserve">, la modificación de la </w:t>
      </w:r>
      <w:r w:rsidR="00047045" w:rsidRPr="00893436">
        <w:rPr>
          <w:rFonts w:ascii="ITC Avant Garde" w:hAnsi="ITC Avant Garde"/>
          <w:bCs/>
          <w:i/>
        </w:rPr>
        <w:t>“PRÓRROGA DEL TÍTULO DE CONCESIÓN PARA OCUPAR LA POSICIÓN ORBITAL GEOESTACIONARIA 114.9º LO ASIGANDA AL PAÍS PARA LA EXPLOTACIÓN EXCLUSIVA DE LAS FRECUENCIAS DE BANDA C (3.7-4.2 GHZ) Y (5.925-6.425 GHZ), Y LAS FRECUENCIAS DE BANDA KU, (11.7-12.2 GHZ) Y (14-14.5 GHZ) ASOCIADAS, ASÍ COMO LOS DERECHOS DE EMISIÓN Y RECEPCIÓN DE SEÑALES, QUE OTORGA EL GOBIERNO FEDERAL POR CONDUCTO DE LA SECRETARÍA DE COMUNICACIONES Y TRANSPORTES, EN FAVOR DE SATÉLITES MEXICANOS, S.A. DE C.V.”</w:t>
      </w:r>
      <w:r w:rsidR="00560F17">
        <w:rPr>
          <w:rFonts w:ascii="ITC Avant Garde" w:hAnsi="ITC Avant Garde"/>
          <w:bCs/>
        </w:rPr>
        <w:t xml:space="preserve">, </w:t>
      </w:r>
      <w:r w:rsidR="00B364D8">
        <w:rPr>
          <w:rFonts w:ascii="ITC Avant Garde" w:hAnsi="ITC Avant Garde"/>
          <w:bCs/>
          <w:color w:val="000000"/>
          <w:lang w:eastAsia="es-MX"/>
        </w:rPr>
        <w:t>otorgado el 2</w:t>
      </w:r>
      <w:r w:rsidR="00A54242">
        <w:rPr>
          <w:rFonts w:ascii="ITC Avant Garde" w:hAnsi="ITC Avant Garde"/>
          <w:bCs/>
          <w:color w:val="000000"/>
          <w:lang w:eastAsia="es-MX"/>
        </w:rPr>
        <w:t>6</w:t>
      </w:r>
      <w:r w:rsidR="00B364D8">
        <w:rPr>
          <w:rFonts w:ascii="ITC Avant Garde" w:hAnsi="ITC Avant Garde"/>
          <w:bCs/>
          <w:color w:val="000000"/>
          <w:lang w:eastAsia="es-MX"/>
        </w:rPr>
        <w:t xml:space="preserve"> de </w:t>
      </w:r>
      <w:r w:rsidR="00A54242">
        <w:rPr>
          <w:rFonts w:ascii="ITC Avant Garde" w:hAnsi="ITC Avant Garde"/>
          <w:bCs/>
          <w:color w:val="000000"/>
          <w:lang w:eastAsia="es-MX"/>
        </w:rPr>
        <w:t xml:space="preserve">mayo </w:t>
      </w:r>
      <w:r w:rsidR="00B364D8">
        <w:rPr>
          <w:rFonts w:ascii="ITC Avant Garde" w:hAnsi="ITC Avant Garde"/>
          <w:bCs/>
          <w:color w:val="000000"/>
          <w:lang w:eastAsia="es-MX"/>
        </w:rPr>
        <w:t xml:space="preserve">de </w:t>
      </w:r>
      <w:r w:rsidR="00A54242">
        <w:rPr>
          <w:rFonts w:ascii="ITC Avant Garde" w:hAnsi="ITC Avant Garde"/>
          <w:bCs/>
          <w:color w:val="000000"/>
          <w:lang w:eastAsia="es-MX"/>
        </w:rPr>
        <w:t>2011</w:t>
      </w:r>
      <w:r w:rsidR="00B364D8">
        <w:rPr>
          <w:rFonts w:ascii="ITC Avant Garde" w:hAnsi="ITC Avant Garde"/>
          <w:bCs/>
          <w:color w:val="000000"/>
          <w:lang w:eastAsia="es-MX"/>
        </w:rPr>
        <w:t>, en el sentido de eliminar de</w:t>
      </w:r>
      <w:r w:rsidR="00E06BB3">
        <w:rPr>
          <w:rFonts w:ascii="ITC Avant Garde" w:hAnsi="ITC Avant Garde"/>
          <w:bCs/>
          <w:color w:val="000000"/>
          <w:lang w:eastAsia="es-MX"/>
        </w:rPr>
        <w:t xml:space="preserve"> </w:t>
      </w:r>
      <w:r w:rsidR="00B364D8">
        <w:rPr>
          <w:rFonts w:ascii="ITC Avant Garde" w:hAnsi="ITC Avant Garde"/>
          <w:bCs/>
          <w:color w:val="000000"/>
          <w:lang w:eastAsia="es-MX"/>
        </w:rPr>
        <w:t>l</w:t>
      </w:r>
      <w:r w:rsidR="00E06BB3">
        <w:rPr>
          <w:rFonts w:ascii="ITC Avant Garde" w:hAnsi="ITC Avant Garde"/>
          <w:bCs/>
          <w:color w:val="000000"/>
          <w:lang w:eastAsia="es-MX"/>
        </w:rPr>
        <w:t>os</w:t>
      </w:r>
      <w:r w:rsidR="00B364D8">
        <w:rPr>
          <w:rFonts w:ascii="ITC Avant Garde" w:hAnsi="ITC Avant Garde"/>
          <w:bCs/>
          <w:color w:val="000000"/>
          <w:lang w:eastAsia="es-MX"/>
        </w:rPr>
        <w:t xml:space="preserve"> Apéndice</w:t>
      </w:r>
      <w:r w:rsidR="00E06BB3">
        <w:rPr>
          <w:rFonts w:ascii="ITC Avant Garde" w:hAnsi="ITC Avant Garde"/>
          <w:bCs/>
          <w:color w:val="000000"/>
          <w:lang w:eastAsia="es-MX"/>
        </w:rPr>
        <w:t>s</w:t>
      </w:r>
      <w:r w:rsidR="00B364D8">
        <w:rPr>
          <w:rFonts w:ascii="ITC Avant Garde" w:hAnsi="ITC Avant Garde"/>
          <w:bCs/>
          <w:color w:val="000000"/>
          <w:lang w:eastAsia="es-MX"/>
        </w:rPr>
        <w:t xml:space="preserve"> I y II las especificaciones técnicas del satélite E115WA.</w:t>
      </w:r>
    </w:p>
    <w:p w14:paraId="44AA7D96" w14:textId="77777777" w:rsidR="000B5612" w:rsidRDefault="007C51E3" w:rsidP="000B5612">
      <w:pPr>
        <w:autoSpaceDE w:val="0"/>
        <w:autoSpaceDN w:val="0"/>
        <w:adjustRightInd w:val="0"/>
        <w:spacing w:afterLines="120" w:after="288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/>
          <w:bCs/>
        </w:rPr>
        <w:t>SEGUNDO.</w:t>
      </w:r>
      <w:r w:rsidR="00C25FCF" w:rsidRPr="00320310">
        <w:rPr>
          <w:rFonts w:ascii="ITC Avant Garde" w:hAnsi="ITC Avant Garde"/>
          <w:bCs/>
        </w:rPr>
        <w:t>-</w:t>
      </w:r>
      <w:r w:rsidR="001373D9" w:rsidRPr="00320310">
        <w:rPr>
          <w:rFonts w:ascii="ITC Avant Garde" w:hAnsi="ITC Avant Garde"/>
          <w:bCs/>
        </w:rPr>
        <w:t xml:space="preserve"> La presente modificaci</w:t>
      </w:r>
      <w:r w:rsidR="00901265">
        <w:rPr>
          <w:rFonts w:ascii="ITC Avant Garde" w:hAnsi="ITC Avant Garde"/>
          <w:bCs/>
        </w:rPr>
        <w:t>ón</w:t>
      </w:r>
      <w:r w:rsidR="001373D9" w:rsidRPr="00320310">
        <w:rPr>
          <w:rFonts w:ascii="ITC Avant Garde" w:hAnsi="ITC Avant Garde"/>
          <w:bCs/>
        </w:rPr>
        <w:t xml:space="preserve"> forma parte integrante </w:t>
      </w:r>
      <w:r w:rsidR="00CD51CA">
        <w:rPr>
          <w:rFonts w:ascii="ITC Avant Garde" w:hAnsi="ITC Avant Garde"/>
          <w:bCs/>
        </w:rPr>
        <w:t>de la prórroga de</w:t>
      </w:r>
      <w:r w:rsidR="00560F17">
        <w:rPr>
          <w:rFonts w:ascii="ITC Avant Garde" w:hAnsi="ITC Avant Garde"/>
          <w:bCs/>
        </w:rPr>
        <w:t xml:space="preserve"> la </w:t>
      </w:r>
      <w:r w:rsidR="00B364D8">
        <w:rPr>
          <w:rFonts w:ascii="ITC Avant Garde" w:hAnsi="ITC Avant Garde"/>
          <w:bCs/>
        </w:rPr>
        <w:t xml:space="preserve">concesión </w:t>
      </w:r>
      <w:r w:rsidR="00B364D8" w:rsidRPr="00320310">
        <w:rPr>
          <w:rFonts w:ascii="ITC Avant Garde" w:hAnsi="ITC Avant Garde"/>
          <w:bCs/>
        </w:rPr>
        <w:t>referid</w:t>
      </w:r>
      <w:r>
        <w:rPr>
          <w:rFonts w:ascii="ITC Avant Garde" w:hAnsi="ITC Avant Garde"/>
          <w:bCs/>
        </w:rPr>
        <w:t>a</w:t>
      </w:r>
      <w:r w:rsidR="00B364D8" w:rsidRPr="00320310">
        <w:rPr>
          <w:rFonts w:ascii="ITC Avant Garde" w:hAnsi="ITC Avant Garde"/>
          <w:bCs/>
        </w:rPr>
        <w:t xml:space="preserve"> en </w:t>
      </w:r>
      <w:r>
        <w:rPr>
          <w:rFonts w:ascii="ITC Avant Garde" w:hAnsi="ITC Avant Garde"/>
          <w:bCs/>
        </w:rPr>
        <w:t>el</w:t>
      </w:r>
      <w:r w:rsidR="00E06BB3">
        <w:rPr>
          <w:rFonts w:ascii="ITC Avant Garde" w:hAnsi="ITC Avant Garde"/>
          <w:bCs/>
        </w:rPr>
        <w:t xml:space="preserve"> </w:t>
      </w:r>
      <w:r w:rsidR="00B364D8" w:rsidRPr="00320310">
        <w:rPr>
          <w:rFonts w:ascii="ITC Avant Garde" w:hAnsi="ITC Avant Garde"/>
          <w:bCs/>
        </w:rPr>
        <w:t>Antecedente</w:t>
      </w:r>
      <w:r w:rsidR="00B364D8">
        <w:rPr>
          <w:rFonts w:ascii="ITC Avant Garde" w:hAnsi="ITC Avant Garde"/>
          <w:bCs/>
        </w:rPr>
        <w:t xml:space="preserve"> </w:t>
      </w:r>
      <w:r w:rsidR="00E06BB3">
        <w:rPr>
          <w:rFonts w:ascii="ITC Avant Garde" w:hAnsi="ITC Avant Garde"/>
          <w:bCs/>
        </w:rPr>
        <w:t>II</w:t>
      </w:r>
      <w:r w:rsidR="00C47213">
        <w:rPr>
          <w:rFonts w:ascii="ITC Avant Garde" w:hAnsi="ITC Avant Garde"/>
          <w:bCs/>
        </w:rPr>
        <w:t>I</w:t>
      </w:r>
      <w:r w:rsidR="00B364D8">
        <w:rPr>
          <w:rFonts w:ascii="ITC Avant Garde" w:hAnsi="ITC Avant Garde"/>
          <w:bCs/>
        </w:rPr>
        <w:t xml:space="preserve"> </w:t>
      </w:r>
      <w:r w:rsidR="008B5406">
        <w:rPr>
          <w:rFonts w:ascii="ITC Avant Garde" w:hAnsi="ITC Avant Garde"/>
          <w:bCs/>
        </w:rPr>
        <w:t>de la presente Resolución</w:t>
      </w:r>
      <w:r w:rsidR="001373D9" w:rsidRPr="00320310">
        <w:rPr>
          <w:rFonts w:ascii="ITC Avant Garde" w:hAnsi="ITC Avant Garde"/>
          <w:bCs/>
        </w:rPr>
        <w:t>.</w:t>
      </w:r>
    </w:p>
    <w:p w14:paraId="3E41D1EF" w14:textId="77777777" w:rsidR="000B5612" w:rsidRDefault="007C51E3" w:rsidP="000B5612">
      <w:pPr>
        <w:autoSpaceDE w:val="0"/>
        <w:autoSpaceDN w:val="0"/>
        <w:adjustRightInd w:val="0"/>
        <w:spacing w:afterLines="120" w:after="288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/>
          <w:bCs/>
        </w:rPr>
        <w:t>TERCERO</w:t>
      </w:r>
      <w:r w:rsidR="001373D9" w:rsidRPr="00320310">
        <w:rPr>
          <w:rFonts w:ascii="ITC Avant Garde" w:hAnsi="ITC Avant Garde"/>
          <w:b/>
          <w:bCs/>
        </w:rPr>
        <w:t>.-</w:t>
      </w:r>
      <w:r w:rsidR="001373D9" w:rsidRPr="00320310">
        <w:rPr>
          <w:rFonts w:ascii="ITC Avant Garde" w:hAnsi="ITC Avant Garde"/>
          <w:bCs/>
        </w:rPr>
        <w:t xml:space="preserve"> Las demás obligaciones establecidas en </w:t>
      </w:r>
      <w:r w:rsidR="00B345B1">
        <w:rPr>
          <w:rFonts w:ascii="ITC Avant Garde" w:hAnsi="ITC Avant Garde"/>
          <w:bCs/>
        </w:rPr>
        <w:t>la prórroga de</w:t>
      </w:r>
      <w:r w:rsidR="00560F17">
        <w:rPr>
          <w:rFonts w:ascii="ITC Avant Garde" w:hAnsi="ITC Avant Garde"/>
          <w:bCs/>
        </w:rPr>
        <w:t xml:space="preserve"> la</w:t>
      </w:r>
      <w:r w:rsidR="00B345B1">
        <w:rPr>
          <w:rFonts w:ascii="ITC Avant Garde" w:hAnsi="ITC Avant Garde"/>
          <w:bCs/>
        </w:rPr>
        <w:t xml:space="preserve"> concesión, así como</w:t>
      </w:r>
      <w:r w:rsidR="001373D9" w:rsidRPr="00320310">
        <w:rPr>
          <w:rFonts w:ascii="ITC Avant Garde" w:hAnsi="ITC Avant Garde"/>
          <w:bCs/>
        </w:rPr>
        <w:t xml:space="preserve"> </w:t>
      </w:r>
      <w:r w:rsidR="00E06BB3">
        <w:rPr>
          <w:rFonts w:ascii="ITC Avant Garde" w:hAnsi="ITC Avant Garde"/>
          <w:bCs/>
        </w:rPr>
        <w:t xml:space="preserve">en </w:t>
      </w:r>
      <w:r w:rsidR="001373D9" w:rsidRPr="00320310">
        <w:rPr>
          <w:rFonts w:ascii="ITC Avant Garde" w:hAnsi="ITC Avant Garde"/>
          <w:bCs/>
        </w:rPr>
        <w:t>su</w:t>
      </w:r>
      <w:r w:rsidR="00B345B1">
        <w:rPr>
          <w:rFonts w:ascii="ITC Avant Garde" w:hAnsi="ITC Avant Garde"/>
          <w:bCs/>
        </w:rPr>
        <w:t>s</w:t>
      </w:r>
      <w:r w:rsidR="001373D9" w:rsidRPr="00320310">
        <w:rPr>
          <w:rFonts w:ascii="ITC Avant Garde" w:hAnsi="ITC Avant Garde"/>
          <w:bCs/>
        </w:rPr>
        <w:t xml:space="preserve"> respectivo</w:t>
      </w:r>
      <w:r w:rsidR="00E06BB3">
        <w:rPr>
          <w:rFonts w:ascii="ITC Avant Garde" w:hAnsi="ITC Avant Garde"/>
          <w:bCs/>
        </w:rPr>
        <w:t>s</w:t>
      </w:r>
      <w:r w:rsidR="001373D9" w:rsidRPr="00320310">
        <w:rPr>
          <w:rFonts w:ascii="ITC Avant Garde" w:hAnsi="ITC Avant Garde"/>
          <w:bCs/>
        </w:rPr>
        <w:t xml:space="preserve"> </w:t>
      </w:r>
      <w:r w:rsidR="00B345B1" w:rsidRPr="00320310">
        <w:rPr>
          <w:rFonts w:ascii="ITC Avant Garde" w:hAnsi="ITC Avant Garde"/>
          <w:bCs/>
        </w:rPr>
        <w:t>A</w:t>
      </w:r>
      <w:r w:rsidR="00B345B1">
        <w:rPr>
          <w:rFonts w:ascii="ITC Avant Garde" w:hAnsi="ITC Avant Garde"/>
          <w:bCs/>
        </w:rPr>
        <w:t>péndices</w:t>
      </w:r>
      <w:r w:rsidR="001373D9" w:rsidRPr="00320310">
        <w:rPr>
          <w:rFonts w:ascii="ITC Avant Garde" w:hAnsi="ITC Avant Garde"/>
          <w:bCs/>
        </w:rPr>
        <w:t>, subsisten en todos sus términos.</w:t>
      </w:r>
    </w:p>
    <w:p w14:paraId="1C7A6CE6" w14:textId="77777777" w:rsidR="000B5612" w:rsidRDefault="007C51E3" w:rsidP="000B5612">
      <w:pPr>
        <w:spacing w:afterLines="120" w:after="288"/>
        <w:jc w:val="both"/>
        <w:rPr>
          <w:rFonts w:ascii="ITC Avant Garde" w:hAnsi="ITC Avant Garde"/>
          <w:bCs/>
          <w:color w:val="000000"/>
          <w:lang w:eastAsia="es-MX"/>
        </w:rPr>
      </w:pPr>
      <w:r>
        <w:rPr>
          <w:rFonts w:ascii="ITC Avant Garde" w:hAnsi="ITC Avant Garde"/>
          <w:b/>
          <w:bCs/>
        </w:rPr>
        <w:t>CUART</w:t>
      </w:r>
      <w:r w:rsidRPr="0005265F">
        <w:rPr>
          <w:rFonts w:ascii="ITC Avant Garde" w:hAnsi="ITC Avant Garde"/>
          <w:b/>
          <w:bCs/>
        </w:rPr>
        <w:t>O</w:t>
      </w:r>
      <w:r w:rsidR="001373D9" w:rsidRPr="00320310">
        <w:rPr>
          <w:rFonts w:ascii="ITC Avant Garde" w:hAnsi="ITC Avant Garde"/>
          <w:b/>
          <w:bCs/>
        </w:rPr>
        <w:t>.-</w:t>
      </w:r>
      <w:r w:rsidR="001373D9" w:rsidRPr="00320310">
        <w:rPr>
          <w:rFonts w:ascii="ITC Avant Garde" w:eastAsia="Times New Roman" w:hAnsi="ITC Avant Garde"/>
          <w:lang w:val="es-ES" w:eastAsia="es-ES"/>
        </w:rPr>
        <w:t xml:space="preserve"> </w:t>
      </w:r>
      <w:r w:rsidR="00712928" w:rsidRPr="00CC693E">
        <w:rPr>
          <w:rFonts w:ascii="ITC Avant Garde" w:hAnsi="ITC Avant Garde"/>
          <w:bCs/>
          <w:lang w:val="es-ES_tradnl"/>
        </w:rPr>
        <w:t xml:space="preserve">Se instruye a la Unidad de Concesiones y Servicios a notificar a </w:t>
      </w:r>
      <w:r w:rsidR="00B345B1" w:rsidRPr="00B345B1">
        <w:rPr>
          <w:rFonts w:ascii="ITC Avant Garde" w:hAnsi="ITC Avant Garde"/>
          <w:bCs/>
          <w:color w:val="000000"/>
          <w:lang w:eastAsia="es-MX"/>
        </w:rPr>
        <w:t>Satélites Mexicanos, S.A. de C.V</w:t>
      </w:r>
      <w:r w:rsidR="00EF7E75" w:rsidRPr="00320310">
        <w:rPr>
          <w:rFonts w:ascii="ITC Avant Garde" w:hAnsi="ITC Avant Garde"/>
          <w:bCs/>
          <w:color w:val="000000"/>
          <w:lang w:eastAsia="es-MX"/>
        </w:rPr>
        <w:t>.</w:t>
      </w:r>
      <w:r w:rsidR="00712928">
        <w:rPr>
          <w:rFonts w:ascii="ITC Avant Garde" w:hAnsi="ITC Avant Garde"/>
          <w:bCs/>
          <w:lang w:val="es-ES_tradnl"/>
        </w:rPr>
        <w:t>,</w:t>
      </w:r>
      <w:r w:rsidR="00712928" w:rsidRPr="00CC693E">
        <w:rPr>
          <w:rFonts w:ascii="ITC Avant Garde" w:hAnsi="ITC Avant Garde"/>
          <w:bCs/>
          <w:lang w:val="es-ES_tradnl"/>
        </w:rPr>
        <w:t xml:space="preserve"> el contenido de la presente Resolución</w:t>
      </w:r>
      <w:r w:rsidR="00712928" w:rsidRPr="00C71F93">
        <w:rPr>
          <w:rFonts w:ascii="ITC Avant Garde" w:hAnsi="ITC Avant Garde"/>
          <w:bCs/>
          <w:color w:val="000000"/>
          <w:lang w:eastAsia="es-MX"/>
        </w:rPr>
        <w:t>.</w:t>
      </w:r>
    </w:p>
    <w:p w14:paraId="4F7E57C8" w14:textId="77777777" w:rsidR="000B5612" w:rsidRDefault="007C51E3" w:rsidP="000B5612">
      <w:pPr>
        <w:spacing w:afterLines="120" w:after="288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/>
          <w:bCs/>
        </w:rPr>
        <w:t>QUIN</w:t>
      </w:r>
      <w:r w:rsidRPr="0005265F">
        <w:rPr>
          <w:rFonts w:ascii="ITC Avant Garde" w:hAnsi="ITC Avant Garde"/>
          <w:b/>
          <w:bCs/>
        </w:rPr>
        <w:t>TO</w:t>
      </w:r>
      <w:r w:rsidR="001373D9" w:rsidRPr="00320310">
        <w:rPr>
          <w:rFonts w:ascii="ITC Avant Garde" w:hAnsi="ITC Avant Garde"/>
          <w:b/>
          <w:bCs/>
        </w:rPr>
        <w:t>.-</w:t>
      </w:r>
      <w:r w:rsidR="001373D9" w:rsidRPr="00320310">
        <w:rPr>
          <w:rFonts w:ascii="ITC Avant Garde" w:eastAsia="Times New Roman" w:hAnsi="ITC Avant Garde"/>
          <w:b/>
          <w:bCs/>
          <w:lang w:val="es-ES" w:eastAsia="es-ES"/>
        </w:rPr>
        <w:t xml:space="preserve"> </w:t>
      </w:r>
      <w:r w:rsidR="001373D9" w:rsidRPr="00320310">
        <w:rPr>
          <w:rFonts w:ascii="ITC Avant Garde" w:hAnsi="ITC Avant Garde"/>
          <w:bCs/>
        </w:rPr>
        <w:t>Inscríbanse en el Registro Público de Concesiones las modificaciones a que se refiere la presente Resolución.</w:t>
      </w:r>
    </w:p>
    <w:p w14:paraId="0FA983E5" w14:textId="1FB074D2" w:rsidR="000B5612" w:rsidRDefault="007C51E3" w:rsidP="000B5612">
      <w:pPr>
        <w:autoSpaceDE w:val="0"/>
        <w:autoSpaceDN w:val="0"/>
        <w:adjustRightInd w:val="0"/>
        <w:spacing w:afterLines="120" w:after="288"/>
        <w:jc w:val="both"/>
        <w:rPr>
          <w:rFonts w:ascii="ITC Avant Garde" w:hAnsi="ITC Avant Garde"/>
          <w:bCs/>
          <w:lang w:val="es-ES_tradnl"/>
        </w:rPr>
      </w:pPr>
      <w:r w:rsidRPr="003526CA">
        <w:rPr>
          <w:rFonts w:ascii="ITC Avant Garde" w:hAnsi="ITC Avant Garde"/>
          <w:b/>
          <w:bCs/>
          <w:lang w:val="es-ES_tradnl"/>
        </w:rPr>
        <w:t>SEXTO</w:t>
      </w:r>
      <w:r w:rsidR="00260F1B" w:rsidRPr="003526CA">
        <w:rPr>
          <w:rFonts w:ascii="ITC Avant Garde" w:hAnsi="ITC Avant Garde"/>
          <w:b/>
          <w:bCs/>
          <w:lang w:val="es-ES_tradnl"/>
        </w:rPr>
        <w:t>.-</w:t>
      </w:r>
      <w:r w:rsidR="00260F1B" w:rsidRPr="003526CA">
        <w:rPr>
          <w:rFonts w:ascii="ITC Avant Garde" w:hAnsi="ITC Avant Garde"/>
          <w:bCs/>
          <w:lang w:val="es-ES_tradnl"/>
        </w:rPr>
        <w:t xml:space="preserve"> Se instruye a la Secretaría Técnica del Pleno notificar el contenido de la presente Resolución a la Unidad de Cumplimiento, para los efectos conducentes.</w:t>
      </w:r>
    </w:p>
    <w:p w14:paraId="27E91B08" w14:textId="77777777" w:rsidR="000B5612" w:rsidRDefault="00AF29D5" w:rsidP="000B5612">
      <w:pPr>
        <w:pStyle w:val="Prrafodelista"/>
        <w:spacing w:afterLines="120" w:after="288"/>
        <w:ind w:left="0"/>
        <w:jc w:val="both"/>
        <w:rPr>
          <w:sz w:val="12"/>
          <w:szCs w:val="12"/>
          <w:lang w:eastAsia="es-MX"/>
        </w:rPr>
      </w:pPr>
      <w:r w:rsidRPr="00AF29D5">
        <w:rPr>
          <w:rFonts w:ascii="ITC Avant Garde" w:hAnsi="ITC Avant Garde"/>
          <w:sz w:val="12"/>
          <w:szCs w:val="12"/>
        </w:rPr>
        <w:t xml:space="preserve">La presente Resolución fue aprobada por el Pleno del Instituto Federal de Telecomunicaciones en su X Sesión Ordinaria celebrada el 14 de marzo de 2018, </w:t>
      </w:r>
      <w:r w:rsidRPr="00AF29D5">
        <w:rPr>
          <w:rFonts w:ascii="ITC Avant Garde" w:hAnsi="ITC Avant Garde"/>
          <w:bCs/>
          <w:sz w:val="12"/>
          <w:szCs w:val="12"/>
        </w:rPr>
        <w:t>por unanimidad</w:t>
      </w:r>
      <w:r w:rsidRPr="00AF29D5">
        <w:rPr>
          <w:rFonts w:ascii="ITC Avant Garde" w:hAnsi="ITC Avant Garde"/>
          <w:sz w:val="12"/>
          <w:szCs w:val="12"/>
        </w:rPr>
        <w:t xml:space="preserve"> de votos de los Comisionados Gabriel Oswaldo Contreras Saldívar, María Elena Estavillo Flores, Mario Germán Fromow Rangel, Adolfo Cuevas Teja, Javier Juárez Mojica y Arturo Robles Rovalo; con fundamento en los párrafos vigésimo, fracciones I y III; y vigésimo primero, del artículo 28 de la Constitución Política de los Estados Unidos Mexicanos; artículos 7, 16 y 45 de la Ley Federal de Telecomunicaciones y Radiodifusión; así como en los artículos 1, 7, 8 y 12 del Estatuto Orgánico del Instituto Federal de Telecomunicaciones, mediante Acuerdo P/IFT/140318/228.</w:t>
      </w:r>
    </w:p>
    <w:p w14:paraId="407D46B3" w14:textId="7535B18B" w:rsidR="00C47213" w:rsidRPr="00AF29D5" w:rsidRDefault="00AF29D5" w:rsidP="000B5612">
      <w:pPr>
        <w:spacing w:afterLines="120" w:after="288" w:line="240" w:lineRule="auto"/>
        <w:jc w:val="both"/>
        <w:rPr>
          <w:rFonts w:ascii="ITC Avant Garde" w:hAnsi="ITC Avant Garde"/>
          <w:bCs/>
          <w:sz w:val="12"/>
          <w:szCs w:val="12"/>
        </w:rPr>
      </w:pPr>
      <w:r w:rsidRPr="00AF29D5">
        <w:rPr>
          <w:rFonts w:ascii="ITC Avant Garde" w:hAnsi="ITC Avant Garde"/>
          <w:sz w:val="12"/>
          <w:szCs w:val="12"/>
          <w:lang w:eastAsia="es-MX"/>
        </w:rPr>
        <w:t>El Comisionado Mario Germán Fromow Rangel asistió, participó y emitió su voto razonado en la Sesión, mediante comunicación electrónica a distancia, en términos de los artículos 45 cuarto párrafo de la Ley Federal de Telecomunicaciones y Radiodifusión, y 8 tercer párrafo del Estatuto Orgánico del Instituto Federal de Telecomunicaciones.</w:t>
      </w:r>
    </w:p>
    <w:sectPr w:rsidR="00C47213" w:rsidRPr="00AF29D5" w:rsidSect="00AF29D5">
      <w:headerReference w:type="even" r:id="rId8"/>
      <w:footerReference w:type="default" r:id="rId9"/>
      <w:headerReference w:type="first" r:id="rId10"/>
      <w:pgSz w:w="12240" w:h="15840"/>
      <w:pgMar w:top="1985" w:right="1418" w:bottom="1418" w:left="1418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1D678" w14:textId="77777777" w:rsidR="00A43F34" w:rsidRDefault="00A43F34" w:rsidP="00072BC8">
      <w:pPr>
        <w:spacing w:after="0" w:line="240" w:lineRule="auto"/>
      </w:pPr>
      <w:r>
        <w:separator/>
      </w:r>
    </w:p>
  </w:endnote>
  <w:endnote w:type="continuationSeparator" w:id="0">
    <w:p w14:paraId="3BFED3C1" w14:textId="77777777" w:rsidR="00A43F34" w:rsidRDefault="00A43F34" w:rsidP="0007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TC Avant Garde Std Bk">
    <w:altName w:val="Century Gothic"/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328788"/>
      <w:docPartObj>
        <w:docPartGallery w:val="Page Numbers (Bottom of Page)"/>
        <w:docPartUnique/>
      </w:docPartObj>
    </w:sdtPr>
    <w:sdtEndPr>
      <w:rPr>
        <w:rFonts w:ascii="ITC Avant Garde" w:hAnsi="ITC Avant Garde"/>
        <w:sz w:val="20"/>
        <w:szCs w:val="20"/>
      </w:rPr>
    </w:sdtEndPr>
    <w:sdtContent>
      <w:p w14:paraId="64A7524C" w14:textId="1E4083A5" w:rsidR="00AF29D5" w:rsidRPr="00AF29D5" w:rsidRDefault="00AF29D5">
        <w:pPr>
          <w:pStyle w:val="Piedepgina"/>
          <w:jc w:val="right"/>
          <w:rPr>
            <w:rFonts w:ascii="ITC Avant Garde" w:hAnsi="ITC Avant Garde"/>
            <w:sz w:val="20"/>
            <w:szCs w:val="20"/>
          </w:rPr>
        </w:pPr>
        <w:r w:rsidRPr="00AF29D5">
          <w:rPr>
            <w:rFonts w:ascii="ITC Avant Garde" w:hAnsi="ITC Avant Garde"/>
            <w:sz w:val="20"/>
            <w:szCs w:val="20"/>
          </w:rPr>
          <w:fldChar w:fldCharType="begin"/>
        </w:r>
        <w:r w:rsidRPr="00AF29D5">
          <w:rPr>
            <w:rFonts w:ascii="ITC Avant Garde" w:hAnsi="ITC Avant Garde"/>
            <w:sz w:val="20"/>
            <w:szCs w:val="20"/>
          </w:rPr>
          <w:instrText>PAGE   \* MERGEFORMAT</w:instrText>
        </w:r>
        <w:r w:rsidRPr="00AF29D5">
          <w:rPr>
            <w:rFonts w:ascii="ITC Avant Garde" w:hAnsi="ITC Avant Garde"/>
            <w:sz w:val="20"/>
            <w:szCs w:val="20"/>
          </w:rPr>
          <w:fldChar w:fldCharType="separate"/>
        </w:r>
        <w:r w:rsidR="000B5612" w:rsidRPr="000B5612">
          <w:rPr>
            <w:rFonts w:ascii="ITC Avant Garde" w:hAnsi="ITC Avant Garde"/>
            <w:noProof/>
            <w:sz w:val="20"/>
            <w:szCs w:val="20"/>
            <w:lang w:val="es-ES"/>
          </w:rPr>
          <w:t>8</w:t>
        </w:r>
        <w:r w:rsidRPr="00AF29D5">
          <w:rPr>
            <w:rFonts w:ascii="ITC Avant Garde" w:hAnsi="ITC Avant Garde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EBAD7" w14:textId="77777777" w:rsidR="00A43F34" w:rsidRDefault="00A43F34" w:rsidP="00072BC8">
      <w:pPr>
        <w:spacing w:after="0" w:line="240" w:lineRule="auto"/>
      </w:pPr>
      <w:r>
        <w:separator/>
      </w:r>
    </w:p>
  </w:footnote>
  <w:footnote w:type="continuationSeparator" w:id="0">
    <w:p w14:paraId="56BD814B" w14:textId="77777777" w:rsidR="00A43F34" w:rsidRDefault="00A43F34" w:rsidP="0007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1940E" w14:textId="77777777" w:rsidR="00ED51F7" w:rsidRDefault="000B5612">
    <w:pPr>
      <w:pStyle w:val="Encabezado"/>
    </w:pPr>
    <w:r>
      <w:rPr>
        <w:noProof/>
        <w:lang w:eastAsia="es-MX"/>
      </w:rPr>
      <w:pict w14:anchorId="455582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65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1556B" w14:textId="77777777" w:rsidR="00ED51F7" w:rsidRPr="000F5E4B" w:rsidRDefault="000B5612">
    <w:pPr>
      <w:pStyle w:val="Encabezado"/>
      <w:rPr>
        <w:b/>
      </w:rPr>
    </w:pPr>
    <w:r>
      <w:rPr>
        <w:b/>
        <w:noProof/>
        <w:lang w:eastAsia="es-MX"/>
      </w:rPr>
      <w:pict w14:anchorId="403C8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8" o:spid="_x0000_s2064" type="#_x0000_t75" style="position:absolute;margin-left:-70.9pt;margin-top:-114.95pt;width:612pt;height:11in;z-index:-251659776;mso-position-horizontal-relative:margin;mso-position-vertical-relative:margin" o:allowincell="f">
          <v:imagedata r:id="rId1" o:title="hoja membretada s d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9C3"/>
    <w:multiLevelType w:val="hybridMultilevel"/>
    <w:tmpl w:val="F8F222A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8DDEE964">
      <w:numFmt w:val="bullet"/>
      <w:lvlText w:val="•"/>
      <w:lvlJc w:val="left"/>
      <w:pPr>
        <w:ind w:left="1724" w:hanging="360"/>
      </w:pPr>
      <w:rPr>
        <w:rFonts w:ascii="ITC Avant Garde" w:eastAsia="Calibri" w:hAnsi="ITC Avant Garde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4F5B73"/>
    <w:multiLevelType w:val="hybridMultilevel"/>
    <w:tmpl w:val="56FA22F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77D59"/>
    <w:multiLevelType w:val="hybridMultilevel"/>
    <w:tmpl w:val="32207050"/>
    <w:lvl w:ilvl="0" w:tplc="080A001B">
      <w:start w:val="1"/>
      <w:numFmt w:val="low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565D69"/>
    <w:multiLevelType w:val="hybridMultilevel"/>
    <w:tmpl w:val="2FAEAC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36A5C"/>
    <w:multiLevelType w:val="hybridMultilevel"/>
    <w:tmpl w:val="4E28DEDA"/>
    <w:lvl w:ilvl="0" w:tplc="080A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24494432"/>
    <w:multiLevelType w:val="hybridMultilevel"/>
    <w:tmpl w:val="D6A87A50"/>
    <w:lvl w:ilvl="0" w:tplc="41863064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72AD6"/>
    <w:multiLevelType w:val="hybridMultilevel"/>
    <w:tmpl w:val="37BCB11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95ACF"/>
    <w:multiLevelType w:val="hybridMultilevel"/>
    <w:tmpl w:val="C4A478BC"/>
    <w:lvl w:ilvl="0" w:tplc="A8F66016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A1E44"/>
    <w:multiLevelType w:val="hybridMultilevel"/>
    <w:tmpl w:val="B42C6ABA"/>
    <w:lvl w:ilvl="0" w:tplc="991C73C4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61EB2"/>
    <w:multiLevelType w:val="hybridMultilevel"/>
    <w:tmpl w:val="33964B9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4D214A4"/>
    <w:multiLevelType w:val="hybridMultilevel"/>
    <w:tmpl w:val="1B642A32"/>
    <w:lvl w:ilvl="0" w:tplc="D20A81F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E86A91"/>
    <w:multiLevelType w:val="hybridMultilevel"/>
    <w:tmpl w:val="8C88DFD2"/>
    <w:lvl w:ilvl="0" w:tplc="287C79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C12132"/>
    <w:multiLevelType w:val="hybridMultilevel"/>
    <w:tmpl w:val="6658C07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C3A5F"/>
    <w:multiLevelType w:val="hybridMultilevel"/>
    <w:tmpl w:val="A5205CB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362"/>
    <w:multiLevelType w:val="hybridMultilevel"/>
    <w:tmpl w:val="254E7E52"/>
    <w:lvl w:ilvl="0" w:tplc="75B06470">
      <w:start w:val="1"/>
      <w:numFmt w:val="upperRoman"/>
      <w:lvlText w:val="%1."/>
      <w:lvlJc w:val="left"/>
      <w:pPr>
        <w:ind w:left="1080" w:hanging="720"/>
      </w:pPr>
      <w:rPr>
        <w:rFonts w:ascii="ITC Avant Garde Std Bk" w:eastAsia="Calibri" w:hAnsi="ITC Avant Garde Std Bk" w:cs="Times New Roman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E39BE"/>
    <w:multiLevelType w:val="hybridMultilevel"/>
    <w:tmpl w:val="1BB8CE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762E1"/>
    <w:multiLevelType w:val="hybridMultilevel"/>
    <w:tmpl w:val="C67E6912"/>
    <w:lvl w:ilvl="0" w:tplc="10968646">
      <w:start w:val="1"/>
      <w:numFmt w:val="lowerRoman"/>
      <w:lvlText w:val="(%1)"/>
      <w:lvlJc w:val="left"/>
      <w:pPr>
        <w:ind w:left="107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6" w:hanging="360"/>
      </w:pPr>
    </w:lvl>
    <w:lvl w:ilvl="2" w:tplc="0C0A001B" w:tentative="1">
      <w:start w:val="1"/>
      <w:numFmt w:val="lowerRoman"/>
      <w:lvlText w:val="%3."/>
      <w:lvlJc w:val="right"/>
      <w:pPr>
        <w:ind w:left="2156" w:hanging="180"/>
      </w:pPr>
    </w:lvl>
    <w:lvl w:ilvl="3" w:tplc="0C0A000F" w:tentative="1">
      <w:start w:val="1"/>
      <w:numFmt w:val="decimal"/>
      <w:lvlText w:val="%4."/>
      <w:lvlJc w:val="left"/>
      <w:pPr>
        <w:ind w:left="2876" w:hanging="360"/>
      </w:pPr>
    </w:lvl>
    <w:lvl w:ilvl="4" w:tplc="0C0A0019" w:tentative="1">
      <w:start w:val="1"/>
      <w:numFmt w:val="lowerLetter"/>
      <w:lvlText w:val="%5."/>
      <w:lvlJc w:val="left"/>
      <w:pPr>
        <w:ind w:left="3596" w:hanging="360"/>
      </w:pPr>
    </w:lvl>
    <w:lvl w:ilvl="5" w:tplc="0C0A001B" w:tentative="1">
      <w:start w:val="1"/>
      <w:numFmt w:val="lowerRoman"/>
      <w:lvlText w:val="%6."/>
      <w:lvlJc w:val="right"/>
      <w:pPr>
        <w:ind w:left="4316" w:hanging="180"/>
      </w:pPr>
    </w:lvl>
    <w:lvl w:ilvl="6" w:tplc="0C0A000F" w:tentative="1">
      <w:start w:val="1"/>
      <w:numFmt w:val="decimal"/>
      <w:lvlText w:val="%7."/>
      <w:lvlJc w:val="left"/>
      <w:pPr>
        <w:ind w:left="5036" w:hanging="360"/>
      </w:pPr>
    </w:lvl>
    <w:lvl w:ilvl="7" w:tplc="0C0A0019" w:tentative="1">
      <w:start w:val="1"/>
      <w:numFmt w:val="lowerLetter"/>
      <w:lvlText w:val="%8."/>
      <w:lvlJc w:val="left"/>
      <w:pPr>
        <w:ind w:left="5756" w:hanging="360"/>
      </w:pPr>
    </w:lvl>
    <w:lvl w:ilvl="8" w:tplc="0C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7" w15:restartNumberingAfterBreak="0">
    <w:nsid w:val="47472F91"/>
    <w:multiLevelType w:val="hybridMultilevel"/>
    <w:tmpl w:val="0DD63F9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F320710"/>
    <w:multiLevelType w:val="hybridMultilevel"/>
    <w:tmpl w:val="3A3A1D0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2346700"/>
    <w:multiLevelType w:val="hybridMultilevel"/>
    <w:tmpl w:val="6D7CB240"/>
    <w:lvl w:ilvl="0" w:tplc="080A0013">
      <w:start w:val="1"/>
      <w:numFmt w:val="upperRoman"/>
      <w:lvlText w:val="%1."/>
      <w:lvlJc w:val="righ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090465A"/>
    <w:multiLevelType w:val="hybridMultilevel"/>
    <w:tmpl w:val="24F641FA"/>
    <w:lvl w:ilvl="0" w:tplc="7DB27D5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75323"/>
    <w:multiLevelType w:val="hybridMultilevel"/>
    <w:tmpl w:val="64D016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841"/>
    <w:multiLevelType w:val="hybridMultilevel"/>
    <w:tmpl w:val="DB68E1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8712D"/>
    <w:multiLevelType w:val="hybridMultilevel"/>
    <w:tmpl w:val="11A2B2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404D0"/>
    <w:multiLevelType w:val="hybridMultilevel"/>
    <w:tmpl w:val="8304A7C6"/>
    <w:lvl w:ilvl="0" w:tplc="F724E2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8"/>
  </w:num>
  <w:num w:numId="4">
    <w:abstractNumId w:val="14"/>
  </w:num>
  <w:num w:numId="5">
    <w:abstractNumId w:val="16"/>
  </w:num>
  <w:num w:numId="6">
    <w:abstractNumId w:val="23"/>
  </w:num>
  <w:num w:numId="7">
    <w:abstractNumId w:val="2"/>
  </w:num>
  <w:num w:numId="8">
    <w:abstractNumId w:val="3"/>
  </w:num>
  <w:num w:numId="9">
    <w:abstractNumId w:val="12"/>
  </w:num>
  <w:num w:numId="10">
    <w:abstractNumId w:val="10"/>
  </w:num>
  <w:num w:numId="11">
    <w:abstractNumId w:val="6"/>
  </w:num>
  <w:num w:numId="12">
    <w:abstractNumId w:val="15"/>
  </w:num>
  <w:num w:numId="13">
    <w:abstractNumId w:val="5"/>
  </w:num>
  <w:num w:numId="14">
    <w:abstractNumId w:val="18"/>
  </w:num>
  <w:num w:numId="15">
    <w:abstractNumId w:val="22"/>
  </w:num>
  <w:num w:numId="16">
    <w:abstractNumId w:val="24"/>
  </w:num>
  <w:num w:numId="17">
    <w:abstractNumId w:val="0"/>
  </w:num>
  <w:num w:numId="18">
    <w:abstractNumId w:val="9"/>
  </w:num>
  <w:num w:numId="19">
    <w:abstractNumId w:val="17"/>
  </w:num>
  <w:num w:numId="20">
    <w:abstractNumId w:val="13"/>
  </w:num>
  <w:num w:numId="21">
    <w:abstractNumId w:val="1"/>
  </w:num>
  <w:num w:numId="22">
    <w:abstractNumId w:val="7"/>
  </w:num>
  <w:num w:numId="23">
    <w:abstractNumId w:val="20"/>
  </w:num>
  <w:num w:numId="24">
    <w:abstractNumId w:val="1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C8"/>
    <w:rsid w:val="0000011E"/>
    <w:rsid w:val="00000AF6"/>
    <w:rsid w:val="00001E5D"/>
    <w:rsid w:val="000027B2"/>
    <w:rsid w:val="0000290D"/>
    <w:rsid w:val="0000341D"/>
    <w:rsid w:val="00004279"/>
    <w:rsid w:val="00004416"/>
    <w:rsid w:val="00010240"/>
    <w:rsid w:val="0001144F"/>
    <w:rsid w:val="000116D0"/>
    <w:rsid w:val="00011FCA"/>
    <w:rsid w:val="00012C01"/>
    <w:rsid w:val="00012E3D"/>
    <w:rsid w:val="00014EFF"/>
    <w:rsid w:val="000154B0"/>
    <w:rsid w:val="00016622"/>
    <w:rsid w:val="000173C1"/>
    <w:rsid w:val="00020418"/>
    <w:rsid w:val="00020735"/>
    <w:rsid w:val="000222EE"/>
    <w:rsid w:val="000232FB"/>
    <w:rsid w:val="00024F70"/>
    <w:rsid w:val="0002568E"/>
    <w:rsid w:val="00026845"/>
    <w:rsid w:val="00027149"/>
    <w:rsid w:val="0003229B"/>
    <w:rsid w:val="00032F19"/>
    <w:rsid w:val="00033D43"/>
    <w:rsid w:val="00034272"/>
    <w:rsid w:val="000345A0"/>
    <w:rsid w:val="00035FFC"/>
    <w:rsid w:val="00037344"/>
    <w:rsid w:val="00037D31"/>
    <w:rsid w:val="000440C9"/>
    <w:rsid w:val="00044755"/>
    <w:rsid w:val="000448E7"/>
    <w:rsid w:val="0004564C"/>
    <w:rsid w:val="00046AD3"/>
    <w:rsid w:val="00047045"/>
    <w:rsid w:val="00050003"/>
    <w:rsid w:val="000500D9"/>
    <w:rsid w:val="0005265F"/>
    <w:rsid w:val="00052CFA"/>
    <w:rsid w:val="00052F85"/>
    <w:rsid w:val="0005470B"/>
    <w:rsid w:val="00054E73"/>
    <w:rsid w:val="00056093"/>
    <w:rsid w:val="00057FCE"/>
    <w:rsid w:val="0006084F"/>
    <w:rsid w:val="000611AD"/>
    <w:rsid w:val="00062C40"/>
    <w:rsid w:val="00066E53"/>
    <w:rsid w:val="000670A1"/>
    <w:rsid w:val="000674AA"/>
    <w:rsid w:val="000676CB"/>
    <w:rsid w:val="00071026"/>
    <w:rsid w:val="00071E74"/>
    <w:rsid w:val="00072221"/>
    <w:rsid w:val="000725B9"/>
    <w:rsid w:val="000727F0"/>
    <w:rsid w:val="00072BC8"/>
    <w:rsid w:val="00072D11"/>
    <w:rsid w:val="00074BE0"/>
    <w:rsid w:val="00074C09"/>
    <w:rsid w:val="000775ED"/>
    <w:rsid w:val="000776DE"/>
    <w:rsid w:val="00077C8A"/>
    <w:rsid w:val="000803B6"/>
    <w:rsid w:val="00082D03"/>
    <w:rsid w:val="000833FF"/>
    <w:rsid w:val="000837C7"/>
    <w:rsid w:val="00083B73"/>
    <w:rsid w:val="00085181"/>
    <w:rsid w:val="000851CE"/>
    <w:rsid w:val="00085389"/>
    <w:rsid w:val="00087FC9"/>
    <w:rsid w:val="00090428"/>
    <w:rsid w:val="00095840"/>
    <w:rsid w:val="00095CE4"/>
    <w:rsid w:val="000963CB"/>
    <w:rsid w:val="000973AC"/>
    <w:rsid w:val="000A22CB"/>
    <w:rsid w:val="000A3E65"/>
    <w:rsid w:val="000A3F27"/>
    <w:rsid w:val="000A4FDC"/>
    <w:rsid w:val="000A71F7"/>
    <w:rsid w:val="000B109B"/>
    <w:rsid w:val="000B1891"/>
    <w:rsid w:val="000B1B50"/>
    <w:rsid w:val="000B1DF8"/>
    <w:rsid w:val="000B23DC"/>
    <w:rsid w:val="000B5612"/>
    <w:rsid w:val="000B5E58"/>
    <w:rsid w:val="000B69C3"/>
    <w:rsid w:val="000B7FD1"/>
    <w:rsid w:val="000C4251"/>
    <w:rsid w:val="000C435E"/>
    <w:rsid w:val="000C474A"/>
    <w:rsid w:val="000C4C32"/>
    <w:rsid w:val="000C4C55"/>
    <w:rsid w:val="000D224F"/>
    <w:rsid w:val="000D399E"/>
    <w:rsid w:val="000D42F8"/>
    <w:rsid w:val="000D55A5"/>
    <w:rsid w:val="000D570C"/>
    <w:rsid w:val="000E0090"/>
    <w:rsid w:val="000E1013"/>
    <w:rsid w:val="000E422C"/>
    <w:rsid w:val="000E5D5F"/>
    <w:rsid w:val="000E774A"/>
    <w:rsid w:val="000F0FC0"/>
    <w:rsid w:val="000F140D"/>
    <w:rsid w:val="000F17CF"/>
    <w:rsid w:val="000F4749"/>
    <w:rsid w:val="000F4B80"/>
    <w:rsid w:val="000F4CAC"/>
    <w:rsid w:val="000F4D94"/>
    <w:rsid w:val="000F5AC1"/>
    <w:rsid w:val="000F5E4B"/>
    <w:rsid w:val="000F6582"/>
    <w:rsid w:val="000F7980"/>
    <w:rsid w:val="00100DE3"/>
    <w:rsid w:val="00103AAE"/>
    <w:rsid w:val="001044FB"/>
    <w:rsid w:val="00106523"/>
    <w:rsid w:val="00107899"/>
    <w:rsid w:val="00110B73"/>
    <w:rsid w:val="00112C0E"/>
    <w:rsid w:val="001144C3"/>
    <w:rsid w:val="00114E54"/>
    <w:rsid w:val="00116C46"/>
    <w:rsid w:val="0011746E"/>
    <w:rsid w:val="00121BF2"/>
    <w:rsid w:val="0012257F"/>
    <w:rsid w:val="00122A83"/>
    <w:rsid w:val="00122D6D"/>
    <w:rsid w:val="00123B53"/>
    <w:rsid w:val="00125C9F"/>
    <w:rsid w:val="00126E44"/>
    <w:rsid w:val="00130937"/>
    <w:rsid w:val="00134977"/>
    <w:rsid w:val="00134D90"/>
    <w:rsid w:val="00135DF2"/>
    <w:rsid w:val="00136C0E"/>
    <w:rsid w:val="001373D9"/>
    <w:rsid w:val="00137407"/>
    <w:rsid w:val="00137A66"/>
    <w:rsid w:val="00142249"/>
    <w:rsid w:val="001425EA"/>
    <w:rsid w:val="00144765"/>
    <w:rsid w:val="00144789"/>
    <w:rsid w:val="0014549E"/>
    <w:rsid w:val="001472C4"/>
    <w:rsid w:val="0014766B"/>
    <w:rsid w:val="00147884"/>
    <w:rsid w:val="00147DBE"/>
    <w:rsid w:val="00150266"/>
    <w:rsid w:val="001503CA"/>
    <w:rsid w:val="0015051F"/>
    <w:rsid w:val="00150EFA"/>
    <w:rsid w:val="00151C5F"/>
    <w:rsid w:val="0015289B"/>
    <w:rsid w:val="00152CF6"/>
    <w:rsid w:val="00153356"/>
    <w:rsid w:val="0015527A"/>
    <w:rsid w:val="001559F5"/>
    <w:rsid w:val="00156524"/>
    <w:rsid w:val="001572A3"/>
    <w:rsid w:val="00161844"/>
    <w:rsid w:val="0016336A"/>
    <w:rsid w:val="0016577A"/>
    <w:rsid w:val="00166D3A"/>
    <w:rsid w:val="00167714"/>
    <w:rsid w:val="00170A77"/>
    <w:rsid w:val="001711E8"/>
    <w:rsid w:val="00171F67"/>
    <w:rsid w:val="00173AC5"/>
    <w:rsid w:val="0017406A"/>
    <w:rsid w:val="0017493C"/>
    <w:rsid w:val="00175BB8"/>
    <w:rsid w:val="00175E4B"/>
    <w:rsid w:val="00176654"/>
    <w:rsid w:val="00177A45"/>
    <w:rsid w:val="00177C12"/>
    <w:rsid w:val="00177FB0"/>
    <w:rsid w:val="001801FE"/>
    <w:rsid w:val="001803A0"/>
    <w:rsid w:val="00180454"/>
    <w:rsid w:val="0018051F"/>
    <w:rsid w:val="001807E6"/>
    <w:rsid w:val="00180C08"/>
    <w:rsid w:val="00181018"/>
    <w:rsid w:val="00183145"/>
    <w:rsid w:val="00183E15"/>
    <w:rsid w:val="00183F4F"/>
    <w:rsid w:val="00184378"/>
    <w:rsid w:val="0018560E"/>
    <w:rsid w:val="0018572D"/>
    <w:rsid w:val="00186829"/>
    <w:rsid w:val="0019097B"/>
    <w:rsid w:val="00190AF7"/>
    <w:rsid w:val="00192F04"/>
    <w:rsid w:val="001939F7"/>
    <w:rsid w:val="00193FA8"/>
    <w:rsid w:val="00196114"/>
    <w:rsid w:val="00196EC8"/>
    <w:rsid w:val="0019725D"/>
    <w:rsid w:val="001A05E6"/>
    <w:rsid w:val="001A0AC9"/>
    <w:rsid w:val="001A3049"/>
    <w:rsid w:val="001A4D64"/>
    <w:rsid w:val="001A58D7"/>
    <w:rsid w:val="001A62B7"/>
    <w:rsid w:val="001A64C7"/>
    <w:rsid w:val="001A6B6F"/>
    <w:rsid w:val="001A7AD6"/>
    <w:rsid w:val="001B12B0"/>
    <w:rsid w:val="001B1C80"/>
    <w:rsid w:val="001B28FA"/>
    <w:rsid w:val="001B2F97"/>
    <w:rsid w:val="001B4476"/>
    <w:rsid w:val="001B4F13"/>
    <w:rsid w:val="001B58A1"/>
    <w:rsid w:val="001B64A8"/>
    <w:rsid w:val="001C04A6"/>
    <w:rsid w:val="001C15FF"/>
    <w:rsid w:val="001C20ED"/>
    <w:rsid w:val="001C2C6B"/>
    <w:rsid w:val="001C52F5"/>
    <w:rsid w:val="001C6C8A"/>
    <w:rsid w:val="001C71A8"/>
    <w:rsid w:val="001C7330"/>
    <w:rsid w:val="001C7352"/>
    <w:rsid w:val="001D0F10"/>
    <w:rsid w:val="001D1A27"/>
    <w:rsid w:val="001D4B81"/>
    <w:rsid w:val="001D4BC6"/>
    <w:rsid w:val="001D6C04"/>
    <w:rsid w:val="001D7300"/>
    <w:rsid w:val="001D7986"/>
    <w:rsid w:val="001D7AC9"/>
    <w:rsid w:val="001D7B26"/>
    <w:rsid w:val="001E0403"/>
    <w:rsid w:val="001E1AFC"/>
    <w:rsid w:val="001E24B1"/>
    <w:rsid w:val="001E285C"/>
    <w:rsid w:val="001E2C33"/>
    <w:rsid w:val="001E3808"/>
    <w:rsid w:val="001E4ACD"/>
    <w:rsid w:val="001E4D6D"/>
    <w:rsid w:val="001E6B62"/>
    <w:rsid w:val="001E6CFE"/>
    <w:rsid w:val="001E7493"/>
    <w:rsid w:val="001E7950"/>
    <w:rsid w:val="001E7E6E"/>
    <w:rsid w:val="001F0727"/>
    <w:rsid w:val="001F198E"/>
    <w:rsid w:val="001F1ADD"/>
    <w:rsid w:val="001F631A"/>
    <w:rsid w:val="001F666E"/>
    <w:rsid w:val="001F760A"/>
    <w:rsid w:val="001F7833"/>
    <w:rsid w:val="001F7889"/>
    <w:rsid w:val="00202DAC"/>
    <w:rsid w:val="00202E7B"/>
    <w:rsid w:val="002031CB"/>
    <w:rsid w:val="00203DDA"/>
    <w:rsid w:val="00205081"/>
    <w:rsid w:val="0021091F"/>
    <w:rsid w:val="00215223"/>
    <w:rsid w:val="00215C03"/>
    <w:rsid w:val="0021629B"/>
    <w:rsid w:val="00216D4A"/>
    <w:rsid w:val="00217CAD"/>
    <w:rsid w:val="00221568"/>
    <w:rsid w:val="002221A1"/>
    <w:rsid w:val="00224AFA"/>
    <w:rsid w:val="00226F42"/>
    <w:rsid w:val="0022735C"/>
    <w:rsid w:val="0022796A"/>
    <w:rsid w:val="00227F80"/>
    <w:rsid w:val="0023007D"/>
    <w:rsid w:val="0023075C"/>
    <w:rsid w:val="002315C3"/>
    <w:rsid w:val="002321E5"/>
    <w:rsid w:val="00232954"/>
    <w:rsid w:val="00235B48"/>
    <w:rsid w:val="00235C8B"/>
    <w:rsid w:val="0023752B"/>
    <w:rsid w:val="00242685"/>
    <w:rsid w:val="00243E3F"/>
    <w:rsid w:val="0024406C"/>
    <w:rsid w:val="002500C4"/>
    <w:rsid w:val="002512DD"/>
    <w:rsid w:val="002518F4"/>
    <w:rsid w:val="00254051"/>
    <w:rsid w:val="0025524A"/>
    <w:rsid w:val="0025645F"/>
    <w:rsid w:val="00256558"/>
    <w:rsid w:val="00260C45"/>
    <w:rsid w:val="00260F1B"/>
    <w:rsid w:val="00262345"/>
    <w:rsid w:val="00264F2E"/>
    <w:rsid w:val="002656A1"/>
    <w:rsid w:val="00266406"/>
    <w:rsid w:val="00266DF0"/>
    <w:rsid w:val="00267C6A"/>
    <w:rsid w:val="00270398"/>
    <w:rsid w:val="00270615"/>
    <w:rsid w:val="00270D17"/>
    <w:rsid w:val="002716B6"/>
    <w:rsid w:val="00272EA9"/>
    <w:rsid w:val="002731B7"/>
    <w:rsid w:val="00276093"/>
    <w:rsid w:val="00276D2C"/>
    <w:rsid w:val="002779D1"/>
    <w:rsid w:val="00277BFB"/>
    <w:rsid w:val="002808B7"/>
    <w:rsid w:val="00281968"/>
    <w:rsid w:val="00283367"/>
    <w:rsid w:val="00285EE6"/>
    <w:rsid w:val="00286D88"/>
    <w:rsid w:val="002876CB"/>
    <w:rsid w:val="002915DF"/>
    <w:rsid w:val="00291D86"/>
    <w:rsid w:val="00292A1D"/>
    <w:rsid w:val="00292FD3"/>
    <w:rsid w:val="002931F7"/>
    <w:rsid w:val="0029348C"/>
    <w:rsid w:val="00294F62"/>
    <w:rsid w:val="00297017"/>
    <w:rsid w:val="0029791A"/>
    <w:rsid w:val="00297DA0"/>
    <w:rsid w:val="002A1ECC"/>
    <w:rsid w:val="002A20DB"/>
    <w:rsid w:val="002A489F"/>
    <w:rsid w:val="002A5345"/>
    <w:rsid w:val="002A5743"/>
    <w:rsid w:val="002A5CD0"/>
    <w:rsid w:val="002A665C"/>
    <w:rsid w:val="002A73A6"/>
    <w:rsid w:val="002A73A8"/>
    <w:rsid w:val="002B0102"/>
    <w:rsid w:val="002B0990"/>
    <w:rsid w:val="002B35AD"/>
    <w:rsid w:val="002B5CCD"/>
    <w:rsid w:val="002B794C"/>
    <w:rsid w:val="002C1BE7"/>
    <w:rsid w:val="002C35B9"/>
    <w:rsid w:val="002C3B54"/>
    <w:rsid w:val="002C5092"/>
    <w:rsid w:val="002C5612"/>
    <w:rsid w:val="002D0F52"/>
    <w:rsid w:val="002D1256"/>
    <w:rsid w:val="002D1B20"/>
    <w:rsid w:val="002D287C"/>
    <w:rsid w:val="002D52BD"/>
    <w:rsid w:val="002D7BD2"/>
    <w:rsid w:val="002E1806"/>
    <w:rsid w:val="002E4A09"/>
    <w:rsid w:val="002E620E"/>
    <w:rsid w:val="002E6CEC"/>
    <w:rsid w:val="002E6CF3"/>
    <w:rsid w:val="002E772F"/>
    <w:rsid w:val="002F0043"/>
    <w:rsid w:val="002F087C"/>
    <w:rsid w:val="002F0E13"/>
    <w:rsid w:val="002F21AB"/>
    <w:rsid w:val="002F42D9"/>
    <w:rsid w:val="002F7A49"/>
    <w:rsid w:val="00300062"/>
    <w:rsid w:val="00303C10"/>
    <w:rsid w:val="003043AE"/>
    <w:rsid w:val="003050F2"/>
    <w:rsid w:val="00305A9E"/>
    <w:rsid w:val="00306582"/>
    <w:rsid w:val="00306A37"/>
    <w:rsid w:val="00306B56"/>
    <w:rsid w:val="00311B0A"/>
    <w:rsid w:val="00311C32"/>
    <w:rsid w:val="003120FF"/>
    <w:rsid w:val="00315BCE"/>
    <w:rsid w:val="00316051"/>
    <w:rsid w:val="003172FD"/>
    <w:rsid w:val="00317C37"/>
    <w:rsid w:val="00317E61"/>
    <w:rsid w:val="00320310"/>
    <w:rsid w:val="003203AE"/>
    <w:rsid w:val="003207C8"/>
    <w:rsid w:val="0032128F"/>
    <w:rsid w:val="003229BF"/>
    <w:rsid w:val="00327E30"/>
    <w:rsid w:val="003335A6"/>
    <w:rsid w:val="003349D8"/>
    <w:rsid w:val="00334D4F"/>
    <w:rsid w:val="00335F51"/>
    <w:rsid w:val="00336332"/>
    <w:rsid w:val="00341067"/>
    <w:rsid w:val="00342836"/>
    <w:rsid w:val="00342F03"/>
    <w:rsid w:val="00345EE1"/>
    <w:rsid w:val="00347BAD"/>
    <w:rsid w:val="00347BD5"/>
    <w:rsid w:val="003501A4"/>
    <w:rsid w:val="003507F3"/>
    <w:rsid w:val="00350911"/>
    <w:rsid w:val="00350A9F"/>
    <w:rsid w:val="00350C09"/>
    <w:rsid w:val="00351D52"/>
    <w:rsid w:val="00352303"/>
    <w:rsid w:val="003526CA"/>
    <w:rsid w:val="00353CD8"/>
    <w:rsid w:val="0035554B"/>
    <w:rsid w:val="003555E9"/>
    <w:rsid w:val="00356B53"/>
    <w:rsid w:val="0035702A"/>
    <w:rsid w:val="00361FDD"/>
    <w:rsid w:val="003620A6"/>
    <w:rsid w:val="00363D3F"/>
    <w:rsid w:val="00364FBF"/>
    <w:rsid w:val="0036679C"/>
    <w:rsid w:val="00367E1B"/>
    <w:rsid w:val="003706F5"/>
    <w:rsid w:val="00370BDE"/>
    <w:rsid w:val="00371021"/>
    <w:rsid w:val="003733A5"/>
    <w:rsid w:val="003735EF"/>
    <w:rsid w:val="003739E7"/>
    <w:rsid w:val="00374114"/>
    <w:rsid w:val="00374195"/>
    <w:rsid w:val="00374557"/>
    <w:rsid w:val="003753ED"/>
    <w:rsid w:val="0037762D"/>
    <w:rsid w:val="00380EF8"/>
    <w:rsid w:val="003819BF"/>
    <w:rsid w:val="00384B29"/>
    <w:rsid w:val="003856FE"/>
    <w:rsid w:val="00385C0C"/>
    <w:rsid w:val="00386791"/>
    <w:rsid w:val="00387A33"/>
    <w:rsid w:val="00387BAB"/>
    <w:rsid w:val="00390C9D"/>
    <w:rsid w:val="003919D8"/>
    <w:rsid w:val="00392921"/>
    <w:rsid w:val="00393162"/>
    <w:rsid w:val="0039335F"/>
    <w:rsid w:val="00393A12"/>
    <w:rsid w:val="00393BBA"/>
    <w:rsid w:val="003962FB"/>
    <w:rsid w:val="003965CE"/>
    <w:rsid w:val="003A06D5"/>
    <w:rsid w:val="003A19FB"/>
    <w:rsid w:val="003A1B0D"/>
    <w:rsid w:val="003A2FA7"/>
    <w:rsid w:val="003A438C"/>
    <w:rsid w:val="003A59B8"/>
    <w:rsid w:val="003A73E9"/>
    <w:rsid w:val="003A743E"/>
    <w:rsid w:val="003B0784"/>
    <w:rsid w:val="003B1EA8"/>
    <w:rsid w:val="003B22D6"/>
    <w:rsid w:val="003B2407"/>
    <w:rsid w:val="003B440E"/>
    <w:rsid w:val="003B4BD9"/>
    <w:rsid w:val="003B57DF"/>
    <w:rsid w:val="003B74C1"/>
    <w:rsid w:val="003C04A2"/>
    <w:rsid w:val="003C29D1"/>
    <w:rsid w:val="003C35D1"/>
    <w:rsid w:val="003C4BDA"/>
    <w:rsid w:val="003C4C3A"/>
    <w:rsid w:val="003C62A8"/>
    <w:rsid w:val="003D160F"/>
    <w:rsid w:val="003D411F"/>
    <w:rsid w:val="003D5018"/>
    <w:rsid w:val="003D5CDA"/>
    <w:rsid w:val="003D6094"/>
    <w:rsid w:val="003D680E"/>
    <w:rsid w:val="003E0325"/>
    <w:rsid w:val="003E0EA5"/>
    <w:rsid w:val="003E1E59"/>
    <w:rsid w:val="003E4054"/>
    <w:rsid w:val="003E4ED3"/>
    <w:rsid w:val="003E4F3A"/>
    <w:rsid w:val="003E59C1"/>
    <w:rsid w:val="003E5B75"/>
    <w:rsid w:val="003E5D5D"/>
    <w:rsid w:val="003F0063"/>
    <w:rsid w:val="003F10FE"/>
    <w:rsid w:val="003F43A1"/>
    <w:rsid w:val="003F43A5"/>
    <w:rsid w:val="003F60A7"/>
    <w:rsid w:val="003F6566"/>
    <w:rsid w:val="003F6DC0"/>
    <w:rsid w:val="00400C76"/>
    <w:rsid w:val="00400E93"/>
    <w:rsid w:val="0040284F"/>
    <w:rsid w:val="00403026"/>
    <w:rsid w:val="00403482"/>
    <w:rsid w:val="00403D64"/>
    <w:rsid w:val="00404405"/>
    <w:rsid w:val="0040665C"/>
    <w:rsid w:val="00406D78"/>
    <w:rsid w:val="00410383"/>
    <w:rsid w:val="004125E6"/>
    <w:rsid w:val="00415777"/>
    <w:rsid w:val="00415E0A"/>
    <w:rsid w:val="00416030"/>
    <w:rsid w:val="00416051"/>
    <w:rsid w:val="0041777C"/>
    <w:rsid w:val="00417FDB"/>
    <w:rsid w:val="00420FA3"/>
    <w:rsid w:val="00421810"/>
    <w:rsid w:val="00421AD0"/>
    <w:rsid w:val="00422443"/>
    <w:rsid w:val="00423BF3"/>
    <w:rsid w:val="00425026"/>
    <w:rsid w:val="00426D3B"/>
    <w:rsid w:val="00427C38"/>
    <w:rsid w:val="00431925"/>
    <w:rsid w:val="00431BC9"/>
    <w:rsid w:val="00432053"/>
    <w:rsid w:val="00432891"/>
    <w:rsid w:val="00432DF1"/>
    <w:rsid w:val="0043430C"/>
    <w:rsid w:val="00440F66"/>
    <w:rsid w:val="004424A1"/>
    <w:rsid w:val="0044440A"/>
    <w:rsid w:val="00444DF9"/>
    <w:rsid w:val="00445BA0"/>
    <w:rsid w:val="00446858"/>
    <w:rsid w:val="00447A4C"/>
    <w:rsid w:val="00450951"/>
    <w:rsid w:val="00450A26"/>
    <w:rsid w:val="004511F9"/>
    <w:rsid w:val="004518C5"/>
    <w:rsid w:val="0045237E"/>
    <w:rsid w:val="00453E39"/>
    <w:rsid w:val="00454A27"/>
    <w:rsid w:val="00457674"/>
    <w:rsid w:val="00460750"/>
    <w:rsid w:val="00461A8B"/>
    <w:rsid w:val="00461DE8"/>
    <w:rsid w:val="004624DC"/>
    <w:rsid w:val="00470444"/>
    <w:rsid w:val="00472C48"/>
    <w:rsid w:val="00474F93"/>
    <w:rsid w:val="00475E1F"/>
    <w:rsid w:val="004761B2"/>
    <w:rsid w:val="00476DC9"/>
    <w:rsid w:val="004774AB"/>
    <w:rsid w:val="00477A33"/>
    <w:rsid w:val="0048071F"/>
    <w:rsid w:val="00480DDE"/>
    <w:rsid w:val="004829A2"/>
    <w:rsid w:val="00483994"/>
    <w:rsid w:val="004848FF"/>
    <w:rsid w:val="00485050"/>
    <w:rsid w:val="00485093"/>
    <w:rsid w:val="00485404"/>
    <w:rsid w:val="00485E3A"/>
    <w:rsid w:val="00487609"/>
    <w:rsid w:val="00492B77"/>
    <w:rsid w:val="00493343"/>
    <w:rsid w:val="00493E48"/>
    <w:rsid w:val="00497909"/>
    <w:rsid w:val="004A0178"/>
    <w:rsid w:val="004A0212"/>
    <w:rsid w:val="004A05C8"/>
    <w:rsid w:val="004A084F"/>
    <w:rsid w:val="004A100F"/>
    <w:rsid w:val="004A1C34"/>
    <w:rsid w:val="004A1DB6"/>
    <w:rsid w:val="004A22BF"/>
    <w:rsid w:val="004A2B68"/>
    <w:rsid w:val="004A304F"/>
    <w:rsid w:val="004A3211"/>
    <w:rsid w:val="004A3547"/>
    <w:rsid w:val="004A45E1"/>
    <w:rsid w:val="004A58E3"/>
    <w:rsid w:val="004A71B3"/>
    <w:rsid w:val="004A76E1"/>
    <w:rsid w:val="004B02E9"/>
    <w:rsid w:val="004B06CA"/>
    <w:rsid w:val="004B08AA"/>
    <w:rsid w:val="004B2B6B"/>
    <w:rsid w:val="004B323F"/>
    <w:rsid w:val="004B3B26"/>
    <w:rsid w:val="004B3DF2"/>
    <w:rsid w:val="004B52B7"/>
    <w:rsid w:val="004B56B1"/>
    <w:rsid w:val="004B5981"/>
    <w:rsid w:val="004B5A48"/>
    <w:rsid w:val="004B5AC7"/>
    <w:rsid w:val="004C00EE"/>
    <w:rsid w:val="004C097F"/>
    <w:rsid w:val="004C09FE"/>
    <w:rsid w:val="004C0BCC"/>
    <w:rsid w:val="004C0E44"/>
    <w:rsid w:val="004C17DC"/>
    <w:rsid w:val="004C1BE8"/>
    <w:rsid w:val="004C21F4"/>
    <w:rsid w:val="004C233F"/>
    <w:rsid w:val="004C249C"/>
    <w:rsid w:val="004C26ED"/>
    <w:rsid w:val="004C2C62"/>
    <w:rsid w:val="004D1143"/>
    <w:rsid w:val="004D28AE"/>
    <w:rsid w:val="004D28BA"/>
    <w:rsid w:val="004D33CC"/>
    <w:rsid w:val="004D3822"/>
    <w:rsid w:val="004D3989"/>
    <w:rsid w:val="004D5F4C"/>
    <w:rsid w:val="004D7684"/>
    <w:rsid w:val="004D7A74"/>
    <w:rsid w:val="004E15EF"/>
    <w:rsid w:val="004E266B"/>
    <w:rsid w:val="004E5E55"/>
    <w:rsid w:val="004E70C9"/>
    <w:rsid w:val="004E787F"/>
    <w:rsid w:val="004F04DD"/>
    <w:rsid w:val="004F10BA"/>
    <w:rsid w:val="004F1332"/>
    <w:rsid w:val="004F4E8E"/>
    <w:rsid w:val="004F54E4"/>
    <w:rsid w:val="004F5813"/>
    <w:rsid w:val="004F6094"/>
    <w:rsid w:val="004F6E26"/>
    <w:rsid w:val="004F763E"/>
    <w:rsid w:val="0050163C"/>
    <w:rsid w:val="00504FF0"/>
    <w:rsid w:val="005062A1"/>
    <w:rsid w:val="00510452"/>
    <w:rsid w:val="00511A1F"/>
    <w:rsid w:val="00511EFF"/>
    <w:rsid w:val="00511F68"/>
    <w:rsid w:val="0051488F"/>
    <w:rsid w:val="00517429"/>
    <w:rsid w:val="0052087E"/>
    <w:rsid w:val="00520E67"/>
    <w:rsid w:val="00521BB2"/>
    <w:rsid w:val="0052385D"/>
    <w:rsid w:val="00524115"/>
    <w:rsid w:val="00525EB2"/>
    <w:rsid w:val="005266E6"/>
    <w:rsid w:val="0053081E"/>
    <w:rsid w:val="00530F3C"/>
    <w:rsid w:val="00531290"/>
    <w:rsid w:val="00531726"/>
    <w:rsid w:val="00531873"/>
    <w:rsid w:val="00533019"/>
    <w:rsid w:val="005339CF"/>
    <w:rsid w:val="00533A9E"/>
    <w:rsid w:val="00533F26"/>
    <w:rsid w:val="00536371"/>
    <w:rsid w:val="00537226"/>
    <w:rsid w:val="005375DB"/>
    <w:rsid w:val="00537949"/>
    <w:rsid w:val="00537CEB"/>
    <w:rsid w:val="00537FDD"/>
    <w:rsid w:val="00541066"/>
    <w:rsid w:val="00542B97"/>
    <w:rsid w:val="005438F5"/>
    <w:rsid w:val="00543F7C"/>
    <w:rsid w:val="00545262"/>
    <w:rsid w:val="005477D5"/>
    <w:rsid w:val="0054797F"/>
    <w:rsid w:val="00551EE3"/>
    <w:rsid w:val="00553828"/>
    <w:rsid w:val="0055497B"/>
    <w:rsid w:val="00554FF3"/>
    <w:rsid w:val="00555E7A"/>
    <w:rsid w:val="005568A5"/>
    <w:rsid w:val="00557DFD"/>
    <w:rsid w:val="00560794"/>
    <w:rsid w:val="00560C50"/>
    <w:rsid w:val="00560F17"/>
    <w:rsid w:val="0056245E"/>
    <w:rsid w:val="00562DCA"/>
    <w:rsid w:val="00562E41"/>
    <w:rsid w:val="00563E87"/>
    <w:rsid w:val="0056502B"/>
    <w:rsid w:val="00565208"/>
    <w:rsid w:val="00571CF0"/>
    <w:rsid w:val="005730EE"/>
    <w:rsid w:val="00573870"/>
    <w:rsid w:val="00575B92"/>
    <w:rsid w:val="00577A20"/>
    <w:rsid w:val="00581D6B"/>
    <w:rsid w:val="00581FDE"/>
    <w:rsid w:val="005825B5"/>
    <w:rsid w:val="005840B5"/>
    <w:rsid w:val="00584E1B"/>
    <w:rsid w:val="00586A46"/>
    <w:rsid w:val="00586E1E"/>
    <w:rsid w:val="00590290"/>
    <w:rsid w:val="005903DD"/>
    <w:rsid w:val="00593026"/>
    <w:rsid w:val="005962FD"/>
    <w:rsid w:val="00596309"/>
    <w:rsid w:val="005975F8"/>
    <w:rsid w:val="005A0DBE"/>
    <w:rsid w:val="005A0F2E"/>
    <w:rsid w:val="005A1FD9"/>
    <w:rsid w:val="005A4F77"/>
    <w:rsid w:val="005A5075"/>
    <w:rsid w:val="005A54EB"/>
    <w:rsid w:val="005A55D1"/>
    <w:rsid w:val="005B06AC"/>
    <w:rsid w:val="005B0C52"/>
    <w:rsid w:val="005B1EAB"/>
    <w:rsid w:val="005B437A"/>
    <w:rsid w:val="005B5F88"/>
    <w:rsid w:val="005B6563"/>
    <w:rsid w:val="005B782D"/>
    <w:rsid w:val="005B78D0"/>
    <w:rsid w:val="005C086D"/>
    <w:rsid w:val="005C15BF"/>
    <w:rsid w:val="005C1F4C"/>
    <w:rsid w:val="005C2982"/>
    <w:rsid w:val="005C3E78"/>
    <w:rsid w:val="005C47FB"/>
    <w:rsid w:val="005C5D2C"/>
    <w:rsid w:val="005C6B7A"/>
    <w:rsid w:val="005D0EC6"/>
    <w:rsid w:val="005D16B2"/>
    <w:rsid w:val="005D1FEA"/>
    <w:rsid w:val="005D33E1"/>
    <w:rsid w:val="005D4A72"/>
    <w:rsid w:val="005D5063"/>
    <w:rsid w:val="005D6385"/>
    <w:rsid w:val="005D7D7C"/>
    <w:rsid w:val="005E0907"/>
    <w:rsid w:val="005E164A"/>
    <w:rsid w:val="005E2857"/>
    <w:rsid w:val="005E37DE"/>
    <w:rsid w:val="005E4149"/>
    <w:rsid w:val="005E462B"/>
    <w:rsid w:val="005E5219"/>
    <w:rsid w:val="005E5BE5"/>
    <w:rsid w:val="005E6019"/>
    <w:rsid w:val="005E61C3"/>
    <w:rsid w:val="005E7DF8"/>
    <w:rsid w:val="005F207B"/>
    <w:rsid w:val="005F2A3E"/>
    <w:rsid w:val="005F5B4B"/>
    <w:rsid w:val="005F60D7"/>
    <w:rsid w:val="005F64A1"/>
    <w:rsid w:val="005F6DCC"/>
    <w:rsid w:val="00600B3D"/>
    <w:rsid w:val="00600E5B"/>
    <w:rsid w:val="00600F35"/>
    <w:rsid w:val="0060377E"/>
    <w:rsid w:val="006039A8"/>
    <w:rsid w:val="00604026"/>
    <w:rsid w:val="00605A68"/>
    <w:rsid w:val="00605F5E"/>
    <w:rsid w:val="0060626F"/>
    <w:rsid w:val="00610D72"/>
    <w:rsid w:val="00612150"/>
    <w:rsid w:val="00612D3D"/>
    <w:rsid w:val="006138CC"/>
    <w:rsid w:val="00613B2E"/>
    <w:rsid w:val="0061589C"/>
    <w:rsid w:val="0062270B"/>
    <w:rsid w:val="00623B3E"/>
    <w:rsid w:val="00623F91"/>
    <w:rsid w:val="00623FFB"/>
    <w:rsid w:val="006251DD"/>
    <w:rsid w:val="00625CA5"/>
    <w:rsid w:val="00626EF3"/>
    <w:rsid w:val="006270F0"/>
    <w:rsid w:val="00632357"/>
    <w:rsid w:val="00633B10"/>
    <w:rsid w:val="0063687E"/>
    <w:rsid w:val="00640638"/>
    <w:rsid w:val="006426A4"/>
    <w:rsid w:val="00644702"/>
    <w:rsid w:val="00644755"/>
    <w:rsid w:val="00644F4E"/>
    <w:rsid w:val="006527CB"/>
    <w:rsid w:val="0065300C"/>
    <w:rsid w:val="00655179"/>
    <w:rsid w:val="00655C36"/>
    <w:rsid w:val="00656B4F"/>
    <w:rsid w:val="0065707C"/>
    <w:rsid w:val="0065713A"/>
    <w:rsid w:val="006609E3"/>
    <w:rsid w:val="00662F43"/>
    <w:rsid w:val="00663967"/>
    <w:rsid w:val="006640BD"/>
    <w:rsid w:val="006651D2"/>
    <w:rsid w:val="00672A5B"/>
    <w:rsid w:val="00672D40"/>
    <w:rsid w:val="0067323D"/>
    <w:rsid w:val="00674E5F"/>
    <w:rsid w:val="00676D4B"/>
    <w:rsid w:val="0067717E"/>
    <w:rsid w:val="006772D5"/>
    <w:rsid w:val="0067793F"/>
    <w:rsid w:val="00680A20"/>
    <w:rsid w:val="006820C9"/>
    <w:rsid w:val="00682B6A"/>
    <w:rsid w:val="00682ED2"/>
    <w:rsid w:val="0068412C"/>
    <w:rsid w:val="00685287"/>
    <w:rsid w:val="00686BB4"/>
    <w:rsid w:val="00687AB8"/>
    <w:rsid w:val="006902A6"/>
    <w:rsid w:val="00691FD0"/>
    <w:rsid w:val="00692C27"/>
    <w:rsid w:val="00693010"/>
    <w:rsid w:val="006932CB"/>
    <w:rsid w:val="00693387"/>
    <w:rsid w:val="00694173"/>
    <w:rsid w:val="00697A03"/>
    <w:rsid w:val="00697F26"/>
    <w:rsid w:val="006A0F79"/>
    <w:rsid w:val="006A1937"/>
    <w:rsid w:val="006A1AFE"/>
    <w:rsid w:val="006A26FC"/>
    <w:rsid w:val="006A3FAA"/>
    <w:rsid w:val="006A531D"/>
    <w:rsid w:val="006A5887"/>
    <w:rsid w:val="006A68AF"/>
    <w:rsid w:val="006B0037"/>
    <w:rsid w:val="006B1172"/>
    <w:rsid w:val="006B118B"/>
    <w:rsid w:val="006B191F"/>
    <w:rsid w:val="006B2C4A"/>
    <w:rsid w:val="006B4376"/>
    <w:rsid w:val="006B4AC9"/>
    <w:rsid w:val="006B5281"/>
    <w:rsid w:val="006B6504"/>
    <w:rsid w:val="006B72B8"/>
    <w:rsid w:val="006B7E2C"/>
    <w:rsid w:val="006C37D1"/>
    <w:rsid w:val="006C3B33"/>
    <w:rsid w:val="006C5E37"/>
    <w:rsid w:val="006C7AF9"/>
    <w:rsid w:val="006D21C8"/>
    <w:rsid w:val="006D24AB"/>
    <w:rsid w:val="006D4160"/>
    <w:rsid w:val="006D4D1E"/>
    <w:rsid w:val="006D5CC5"/>
    <w:rsid w:val="006D5D50"/>
    <w:rsid w:val="006D752A"/>
    <w:rsid w:val="006E076E"/>
    <w:rsid w:val="006E128E"/>
    <w:rsid w:val="006E1867"/>
    <w:rsid w:val="006E1B79"/>
    <w:rsid w:val="006E1D6B"/>
    <w:rsid w:val="006E2BEB"/>
    <w:rsid w:val="006E2C98"/>
    <w:rsid w:val="006E2D8C"/>
    <w:rsid w:val="006E3F74"/>
    <w:rsid w:val="006E74E1"/>
    <w:rsid w:val="006E762B"/>
    <w:rsid w:val="006F18DD"/>
    <w:rsid w:val="006F257F"/>
    <w:rsid w:val="006F4F25"/>
    <w:rsid w:val="006F5467"/>
    <w:rsid w:val="006F59FB"/>
    <w:rsid w:val="006F71C2"/>
    <w:rsid w:val="007030E4"/>
    <w:rsid w:val="00703812"/>
    <w:rsid w:val="00703E6C"/>
    <w:rsid w:val="00705603"/>
    <w:rsid w:val="0070679A"/>
    <w:rsid w:val="00706A3A"/>
    <w:rsid w:val="007076F4"/>
    <w:rsid w:val="00707928"/>
    <w:rsid w:val="00707AA0"/>
    <w:rsid w:val="0071059B"/>
    <w:rsid w:val="00710A03"/>
    <w:rsid w:val="00711548"/>
    <w:rsid w:val="0071165B"/>
    <w:rsid w:val="00712246"/>
    <w:rsid w:val="00712521"/>
    <w:rsid w:val="00712928"/>
    <w:rsid w:val="00714BBE"/>
    <w:rsid w:val="00714FBE"/>
    <w:rsid w:val="00717498"/>
    <w:rsid w:val="0072029C"/>
    <w:rsid w:val="007202C5"/>
    <w:rsid w:val="00721B32"/>
    <w:rsid w:val="0072207F"/>
    <w:rsid w:val="00722604"/>
    <w:rsid w:val="00722D13"/>
    <w:rsid w:val="00724197"/>
    <w:rsid w:val="00724EBA"/>
    <w:rsid w:val="00725D63"/>
    <w:rsid w:val="0072686B"/>
    <w:rsid w:val="00726A64"/>
    <w:rsid w:val="00726BA0"/>
    <w:rsid w:val="00726EB0"/>
    <w:rsid w:val="0073024A"/>
    <w:rsid w:val="00731EE0"/>
    <w:rsid w:val="0073345E"/>
    <w:rsid w:val="00733FD9"/>
    <w:rsid w:val="0073457C"/>
    <w:rsid w:val="00734ABF"/>
    <w:rsid w:val="007350D4"/>
    <w:rsid w:val="0073585E"/>
    <w:rsid w:val="00737250"/>
    <w:rsid w:val="00737BFE"/>
    <w:rsid w:val="007418E7"/>
    <w:rsid w:val="007422FB"/>
    <w:rsid w:val="007430B3"/>
    <w:rsid w:val="0074464F"/>
    <w:rsid w:val="00744AF9"/>
    <w:rsid w:val="007456FF"/>
    <w:rsid w:val="00745ADA"/>
    <w:rsid w:val="0074689A"/>
    <w:rsid w:val="007469E5"/>
    <w:rsid w:val="007475D4"/>
    <w:rsid w:val="00747690"/>
    <w:rsid w:val="007504EE"/>
    <w:rsid w:val="00750D1B"/>
    <w:rsid w:val="00752E85"/>
    <w:rsid w:val="00754CAE"/>
    <w:rsid w:val="00760528"/>
    <w:rsid w:val="00760593"/>
    <w:rsid w:val="00760EDF"/>
    <w:rsid w:val="007619AB"/>
    <w:rsid w:val="00761C83"/>
    <w:rsid w:val="00762975"/>
    <w:rsid w:val="00762A04"/>
    <w:rsid w:val="00762CF6"/>
    <w:rsid w:val="007631AF"/>
    <w:rsid w:val="00763340"/>
    <w:rsid w:val="007633EE"/>
    <w:rsid w:val="0076395F"/>
    <w:rsid w:val="00764345"/>
    <w:rsid w:val="007660E8"/>
    <w:rsid w:val="007709A8"/>
    <w:rsid w:val="00771541"/>
    <w:rsid w:val="007729C1"/>
    <w:rsid w:val="00773EAC"/>
    <w:rsid w:val="0077468A"/>
    <w:rsid w:val="00776D74"/>
    <w:rsid w:val="00777666"/>
    <w:rsid w:val="00777797"/>
    <w:rsid w:val="00777877"/>
    <w:rsid w:val="00777A0C"/>
    <w:rsid w:val="0078066F"/>
    <w:rsid w:val="00782470"/>
    <w:rsid w:val="007834F0"/>
    <w:rsid w:val="0078578F"/>
    <w:rsid w:val="00785C4A"/>
    <w:rsid w:val="00785FF6"/>
    <w:rsid w:val="0078608D"/>
    <w:rsid w:val="007865B6"/>
    <w:rsid w:val="0079033D"/>
    <w:rsid w:val="0079120C"/>
    <w:rsid w:val="007942D6"/>
    <w:rsid w:val="00794DE5"/>
    <w:rsid w:val="00795237"/>
    <w:rsid w:val="00795595"/>
    <w:rsid w:val="007977EF"/>
    <w:rsid w:val="00797EB7"/>
    <w:rsid w:val="007A1603"/>
    <w:rsid w:val="007A1D0E"/>
    <w:rsid w:val="007A3687"/>
    <w:rsid w:val="007A6E78"/>
    <w:rsid w:val="007A6F80"/>
    <w:rsid w:val="007A75DE"/>
    <w:rsid w:val="007B1149"/>
    <w:rsid w:val="007B1AF8"/>
    <w:rsid w:val="007B1FE2"/>
    <w:rsid w:val="007B298B"/>
    <w:rsid w:val="007B2E7C"/>
    <w:rsid w:val="007B366C"/>
    <w:rsid w:val="007B4FE1"/>
    <w:rsid w:val="007B5CD3"/>
    <w:rsid w:val="007B67A2"/>
    <w:rsid w:val="007B75EF"/>
    <w:rsid w:val="007B7D80"/>
    <w:rsid w:val="007C0890"/>
    <w:rsid w:val="007C0D04"/>
    <w:rsid w:val="007C0D2A"/>
    <w:rsid w:val="007C1DBD"/>
    <w:rsid w:val="007C20C8"/>
    <w:rsid w:val="007C255C"/>
    <w:rsid w:val="007C51E3"/>
    <w:rsid w:val="007C5464"/>
    <w:rsid w:val="007C5BC8"/>
    <w:rsid w:val="007C7A56"/>
    <w:rsid w:val="007D29AB"/>
    <w:rsid w:val="007D3299"/>
    <w:rsid w:val="007D3BBA"/>
    <w:rsid w:val="007D55C5"/>
    <w:rsid w:val="007D59C2"/>
    <w:rsid w:val="007D5EE2"/>
    <w:rsid w:val="007D6277"/>
    <w:rsid w:val="007D6788"/>
    <w:rsid w:val="007D687C"/>
    <w:rsid w:val="007D6B7B"/>
    <w:rsid w:val="007D71AF"/>
    <w:rsid w:val="007E0AB3"/>
    <w:rsid w:val="007E0B84"/>
    <w:rsid w:val="007E145C"/>
    <w:rsid w:val="007E23B0"/>
    <w:rsid w:val="007E23F4"/>
    <w:rsid w:val="007E4EFA"/>
    <w:rsid w:val="007E5640"/>
    <w:rsid w:val="007E5CEC"/>
    <w:rsid w:val="007E5E60"/>
    <w:rsid w:val="007E5FFE"/>
    <w:rsid w:val="007E7A52"/>
    <w:rsid w:val="007F237A"/>
    <w:rsid w:val="007F33CB"/>
    <w:rsid w:val="007F47D5"/>
    <w:rsid w:val="007F59C4"/>
    <w:rsid w:val="00800957"/>
    <w:rsid w:val="00800A0D"/>
    <w:rsid w:val="00800D47"/>
    <w:rsid w:val="00801488"/>
    <w:rsid w:val="00801866"/>
    <w:rsid w:val="0080212D"/>
    <w:rsid w:val="00802C32"/>
    <w:rsid w:val="00804013"/>
    <w:rsid w:val="0080622D"/>
    <w:rsid w:val="008068F1"/>
    <w:rsid w:val="00807FBE"/>
    <w:rsid w:val="00811B61"/>
    <w:rsid w:val="00812122"/>
    <w:rsid w:val="00812533"/>
    <w:rsid w:val="00812637"/>
    <w:rsid w:val="00812F92"/>
    <w:rsid w:val="00813639"/>
    <w:rsid w:val="008137C2"/>
    <w:rsid w:val="00813BC7"/>
    <w:rsid w:val="00813D1F"/>
    <w:rsid w:val="008144E9"/>
    <w:rsid w:val="008147F1"/>
    <w:rsid w:val="00817BEA"/>
    <w:rsid w:val="008207A6"/>
    <w:rsid w:val="00820862"/>
    <w:rsid w:val="0082087E"/>
    <w:rsid w:val="00822015"/>
    <w:rsid w:val="00822CC4"/>
    <w:rsid w:val="00824E5F"/>
    <w:rsid w:val="00825D43"/>
    <w:rsid w:val="00827143"/>
    <w:rsid w:val="00827272"/>
    <w:rsid w:val="00830BEF"/>
    <w:rsid w:val="008316CA"/>
    <w:rsid w:val="008331C3"/>
    <w:rsid w:val="00834BCE"/>
    <w:rsid w:val="00836C66"/>
    <w:rsid w:val="00840C7F"/>
    <w:rsid w:val="00841B77"/>
    <w:rsid w:val="008423FC"/>
    <w:rsid w:val="0084259E"/>
    <w:rsid w:val="008425DE"/>
    <w:rsid w:val="00843003"/>
    <w:rsid w:val="00845762"/>
    <w:rsid w:val="00846A5F"/>
    <w:rsid w:val="00847B8F"/>
    <w:rsid w:val="00847E64"/>
    <w:rsid w:val="0085058C"/>
    <w:rsid w:val="008507EF"/>
    <w:rsid w:val="00851B88"/>
    <w:rsid w:val="00852A0A"/>
    <w:rsid w:val="00852C0D"/>
    <w:rsid w:val="00854371"/>
    <w:rsid w:val="00855043"/>
    <w:rsid w:val="00855F4D"/>
    <w:rsid w:val="00856778"/>
    <w:rsid w:val="00857C46"/>
    <w:rsid w:val="0086067A"/>
    <w:rsid w:val="008606E6"/>
    <w:rsid w:val="00863331"/>
    <w:rsid w:val="00865080"/>
    <w:rsid w:val="008678C2"/>
    <w:rsid w:val="00870FAF"/>
    <w:rsid w:val="008723B3"/>
    <w:rsid w:val="00872840"/>
    <w:rsid w:val="00872DCA"/>
    <w:rsid w:val="008746EF"/>
    <w:rsid w:val="008810B4"/>
    <w:rsid w:val="008815FA"/>
    <w:rsid w:val="00881B33"/>
    <w:rsid w:val="00881EFB"/>
    <w:rsid w:val="00882750"/>
    <w:rsid w:val="008828D8"/>
    <w:rsid w:val="00885454"/>
    <w:rsid w:val="00885669"/>
    <w:rsid w:val="00890752"/>
    <w:rsid w:val="00890DB4"/>
    <w:rsid w:val="008915DA"/>
    <w:rsid w:val="0089183A"/>
    <w:rsid w:val="0089190F"/>
    <w:rsid w:val="008931B5"/>
    <w:rsid w:val="00893436"/>
    <w:rsid w:val="00893CB1"/>
    <w:rsid w:val="0089600A"/>
    <w:rsid w:val="008964DE"/>
    <w:rsid w:val="00896FD7"/>
    <w:rsid w:val="008A0129"/>
    <w:rsid w:val="008A04FC"/>
    <w:rsid w:val="008A0BB9"/>
    <w:rsid w:val="008A0F1D"/>
    <w:rsid w:val="008A363B"/>
    <w:rsid w:val="008A5052"/>
    <w:rsid w:val="008A5877"/>
    <w:rsid w:val="008A622F"/>
    <w:rsid w:val="008A72DF"/>
    <w:rsid w:val="008A789F"/>
    <w:rsid w:val="008B0146"/>
    <w:rsid w:val="008B04E6"/>
    <w:rsid w:val="008B2DEB"/>
    <w:rsid w:val="008B3B05"/>
    <w:rsid w:val="008B3C2A"/>
    <w:rsid w:val="008B46B7"/>
    <w:rsid w:val="008B5406"/>
    <w:rsid w:val="008B6A26"/>
    <w:rsid w:val="008B6B2A"/>
    <w:rsid w:val="008B7FF6"/>
    <w:rsid w:val="008C1C90"/>
    <w:rsid w:val="008C235A"/>
    <w:rsid w:val="008C3B7E"/>
    <w:rsid w:val="008C66F1"/>
    <w:rsid w:val="008C6EA5"/>
    <w:rsid w:val="008C754C"/>
    <w:rsid w:val="008D22DC"/>
    <w:rsid w:val="008D319A"/>
    <w:rsid w:val="008D3A3B"/>
    <w:rsid w:val="008D4107"/>
    <w:rsid w:val="008D43C0"/>
    <w:rsid w:val="008D4681"/>
    <w:rsid w:val="008D519C"/>
    <w:rsid w:val="008D5E6E"/>
    <w:rsid w:val="008D79AA"/>
    <w:rsid w:val="008E17EF"/>
    <w:rsid w:val="008E1B1A"/>
    <w:rsid w:val="008E2F50"/>
    <w:rsid w:val="008E396B"/>
    <w:rsid w:val="008E405B"/>
    <w:rsid w:val="008E46F0"/>
    <w:rsid w:val="008E4848"/>
    <w:rsid w:val="008E6392"/>
    <w:rsid w:val="008E79AB"/>
    <w:rsid w:val="008E7D10"/>
    <w:rsid w:val="008F0F41"/>
    <w:rsid w:val="008F0F92"/>
    <w:rsid w:val="008F137B"/>
    <w:rsid w:val="008F27CD"/>
    <w:rsid w:val="008F318F"/>
    <w:rsid w:val="008F3AB6"/>
    <w:rsid w:val="008F4830"/>
    <w:rsid w:val="008F5111"/>
    <w:rsid w:val="008F5FE1"/>
    <w:rsid w:val="008F6219"/>
    <w:rsid w:val="00901265"/>
    <w:rsid w:val="00901CE3"/>
    <w:rsid w:val="0090307A"/>
    <w:rsid w:val="00904AC7"/>
    <w:rsid w:val="0090537E"/>
    <w:rsid w:val="009061F9"/>
    <w:rsid w:val="00906442"/>
    <w:rsid w:val="00906676"/>
    <w:rsid w:val="00906D98"/>
    <w:rsid w:val="009079A4"/>
    <w:rsid w:val="00911BFF"/>
    <w:rsid w:val="00912184"/>
    <w:rsid w:val="00912C6D"/>
    <w:rsid w:val="00913232"/>
    <w:rsid w:val="009133DA"/>
    <w:rsid w:val="00913964"/>
    <w:rsid w:val="00913A3C"/>
    <w:rsid w:val="00916A7E"/>
    <w:rsid w:val="009172DE"/>
    <w:rsid w:val="00920E19"/>
    <w:rsid w:val="00921220"/>
    <w:rsid w:val="009216A5"/>
    <w:rsid w:val="009220B0"/>
    <w:rsid w:val="00922B55"/>
    <w:rsid w:val="00923643"/>
    <w:rsid w:val="009246C3"/>
    <w:rsid w:val="009249E3"/>
    <w:rsid w:val="00925378"/>
    <w:rsid w:val="00925690"/>
    <w:rsid w:val="0092587C"/>
    <w:rsid w:val="00925B97"/>
    <w:rsid w:val="00927AAA"/>
    <w:rsid w:val="00930132"/>
    <w:rsid w:val="00930A17"/>
    <w:rsid w:val="00931986"/>
    <w:rsid w:val="00933CCA"/>
    <w:rsid w:val="00933E4F"/>
    <w:rsid w:val="00934AE3"/>
    <w:rsid w:val="009351D8"/>
    <w:rsid w:val="00936CD8"/>
    <w:rsid w:val="00937A48"/>
    <w:rsid w:val="00937F84"/>
    <w:rsid w:val="0094032F"/>
    <w:rsid w:val="00940848"/>
    <w:rsid w:val="00941FD0"/>
    <w:rsid w:val="00943727"/>
    <w:rsid w:val="00943829"/>
    <w:rsid w:val="00943C80"/>
    <w:rsid w:val="0094499A"/>
    <w:rsid w:val="00945BBC"/>
    <w:rsid w:val="00950A84"/>
    <w:rsid w:val="00950DE2"/>
    <w:rsid w:val="00952086"/>
    <w:rsid w:val="009529A3"/>
    <w:rsid w:val="00954665"/>
    <w:rsid w:val="009554C2"/>
    <w:rsid w:val="009559EF"/>
    <w:rsid w:val="00956773"/>
    <w:rsid w:val="00957776"/>
    <w:rsid w:val="00957AF6"/>
    <w:rsid w:val="009631AE"/>
    <w:rsid w:val="009634EF"/>
    <w:rsid w:val="00963DD2"/>
    <w:rsid w:val="009649AB"/>
    <w:rsid w:val="00964D05"/>
    <w:rsid w:val="0097230F"/>
    <w:rsid w:val="00972EBC"/>
    <w:rsid w:val="00972ED0"/>
    <w:rsid w:val="00973D9C"/>
    <w:rsid w:val="0097526B"/>
    <w:rsid w:val="00975D11"/>
    <w:rsid w:val="00976F75"/>
    <w:rsid w:val="009773F0"/>
    <w:rsid w:val="00981429"/>
    <w:rsid w:val="009815E2"/>
    <w:rsid w:val="00983868"/>
    <w:rsid w:val="00984BED"/>
    <w:rsid w:val="009904C1"/>
    <w:rsid w:val="009904FE"/>
    <w:rsid w:val="00992DE1"/>
    <w:rsid w:val="00992F2C"/>
    <w:rsid w:val="009931CA"/>
    <w:rsid w:val="009958D3"/>
    <w:rsid w:val="009A06BE"/>
    <w:rsid w:val="009A0C23"/>
    <w:rsid w:val="009A16BE"/>
    <w:rsid w:val="009A23E3"/>
    <w:rsid w:val="009A2B80"/>
    <w:rsid w:val="009A432F"/>
    <w:rsid w:val="009A44FE"/>
    <w:rsid w:val="009A6BE2"/>
    <w:rsid w:val="009B1DB2"/>
    <w:rsid w:val="009B3BA1"/>
    <w:rsid w:val="009B4B1D"/>
    <w:rsid w:val="009B4D94"/>
    <w:rsid w:val="009B5408"/>
    <w:rsid w:val="009B64DC"/>
    <w:rsid w:val="009B7ADF"/>
    <w:rsid w:val="009C1A75"/>
    <w:rsid w:val="009C26BB"/>
    <w:rsid w:val="009C2967"/>
    <w:rsid w:val="009C2D6B"/>
    <w:rsid w:val="009C4586"/>
    <w:rsid w:val="009C4B72"/>
    <w:rsid w:val="009C5CBA"/>
    <w:rsid w:val="009C6081"/>
    <w:rsid w:val="009C7B7F"/>
    <w:rsid w:val="009C7EBA"/>
    <w:rsid w:val="009C7FBE"/>
    <w:rsid w:val="009D0085"/>
    <w:rsid w:val="009D2F6F"/>
    <w:rsid w:val="009D3C28"/>
    <w:rsid w:val="009D454B"/>
    <w:rsid w:val="009D6F4E"/>
    <w:rsid w:val="009E0304"/>
    <w:rsid w:val="009E0F2D"/>
    <w:rsid w:val="009E1F2A"/>
    <w:rsid w:val="009E248D"/>
    <w:rsid w:val="009E5B71"/>
    <w:rsid w:val="009E5BC4"/>
    <w:rsid w:val="009F03D0"/>
    <w:rsid w:val="009F0F46"/>
    <w:rsid w:val="009F1009"/>
    <w:rsid w:val="009F1304"/>
    <w:rsid w:val="009F1F50"/>
    <w:rsid w:val="009F300E"/>
    <w:rsid w:val="009F31DD"/>
    <w:rsid w:val="009F3718"/>
    <w:rsid w:val="009F4364"/>
    <w:rsid w:val="009F520D"/>
    <w:rsid w:val="009F624A"/>
    <w:rsid w:val="009F71B2"/>
    <w:rsid w:val="009F74E8"/>
    <w:rsid w:val="00A000C2"/>
    <w:rsid w:val="00A0116B"/>
    <w:rsid w:val="00A01E40"/>
    <w:rsid w:val="00A0248E"/>
    <w:rsid w:val="00A029C5"/>
    <w:rsid w:val="00A02C17"/>
    <w:rsid w:val="00A040EB"/>
    <w:rsid w:val="00A04F64"/>
    <w:rsid w:val="00A10723"/>
    <w:rsid w:val="00A110BB"/>
    <w:rsid w:val="00A11256"/>
    <w:rsid w:val="00A1216B"/>
    <w:rsid w:val="00A13BBB"/>
    <w:rsid w:val="00A14782"/>
    <w:rsid w:val="00A15E3B"/>
    <w:rsid w:val="00A1772C"/>
    <w:rsid w:val="00A17C28"/>
    <w:rsid w:val="00A205AE"/>
    <w:rsid w:val="00A20D8C"/>
    <w:rsid w:val="00A21299"/>
    <w:rsid w:val="00A2130F"/>
    <w:rsid w:val="00A217FD"/>
    <w:rsid w:val="00A226B5"/>
    <w:rsid w:val="00A2353B"/>
    <w:rsid w:val="00A24A56"/>
    <w:rsid w:val="00A25303"/>
    <w:rsid w:val="00A25B54"/>
    <w:rsid w:val="00A25D37"/>
    <w:rsid w:val="00A26061"/>
    <w:rsid w:val="00A271AD"/>
    <w:rsid w:val="00A27AFC"/>
    <w:rsid w:val="00A27EE6"/>
    <w:rsid w:val="00A31063"/>
    <w:rsid w:val="00A323E2"/>
    <w:rsid w:val="00A341D1"/>
    <w:rsid w:val="00A34377"/>
    <w:rsid w:val="00A35918"/>
    <w:rsid w:val="00A36200"/>
    <w:rsid w:val="00A3626C"/>
    <w:rsid w:val="00A365CC"/>
    <w:rsid w:val="00A3726E"/>
    <w:rsid w:val="00A37779"/>
    <w:rsid w:val="00A37CD4"/>
    <w:rsid w:val="00A37ECA"/>
    <w:rsid w:val="00A400C8"/>
    <w:rsid w:val="00A40CC2"/>
    <w:rsid w:val="00A43F34"/>
    <w:rsid w:val="00A45A75"/>
    <w:rsid w:val="00A46082"/>
    <w:rsid w:val="00A47A09"/>
    <w:rsid w:val="00A5087D"/>
    <w:rsid w:val="00A50DE3"/>
    <w:rsid w:val="00A51470"/>
    <w:rsid w:val="00A522BC"/>
    <w:rsid w:val="00A54242"/>
    <w:rsid w:val="00A56C1D"/>
    <w:rsid w:val="00A607E8"/>
    <w:rsid w:val="00A627B0"/>
    <w:rsid w:val="00A62937"/>
    <w:rsid w:val="00A62AEA"/>
    <w:rsid w:val="00A63774"/>
    <w:rsid w:val="00A647C3"/>
    <w:rsid w:val="00A6521D"/>
    <w:rsid w:val="00A65FC0"/>
    <w:rsid w:val="00A66434"/>
    <w:rsid w:val="00A706AA"/>
    <w:rsid w:val="00A72163"/>
    <w:rsid w:val="00A7290B"/>
    <w:rsid w:val="00A75C79"/>
    <w:rsid w:val="00A76AA8"/>
    <w:rsid w:val="00A771B4"/>
    <w:rsid w:val="00A81DEB"/>
    <w:rsid w:val="00A826C1"/>
    <w:rsid w:val="00A8286E"/>
    <w:rsid w:val="00A83A95"/>
    <w:rsid w:val="00A8403A"/>
    <w:rsid w:val="00A870C4"/>
    <w:rsid w:val="00A8762E"/>
    <w:rsid w:val="00A87756"/>
    <w:rsid w:val="00A87E8B"/>
    <w:rsid w:val="00A9003C"/>
    <w:rsid w:val="00A909BE"/>
    <w:rsid w:val="00A90D6E"/>
    <w:rsid w:val="00A91E22"/>
    <w:rsid w:val="00A92FBE"/>
    <w:rsid w:val="00A935AC"/>
    <w:rsid w:val="00A94A91"/>
    <w:rsid w:val="00A956D8"/>
    <w:rsid w:val="00A965F9"/>
    <w:rsid w:val="00A9696F"/>
    <w:rsid w:val="00AA140D"/>
    <w:rsid w:val="00AA3823"/>
    <w:rsid w:val="00AA5AA5"/>
    <w:rsid w:val="00AA7C0F"/>
    <w:rsid w:val="00AA7F1F"/>
    <w:rsid w:val="00AB103C"/>
    <w:rsid w:val="00AB1D22"/>
    <w:rsid w:val="00AB3412"/>
    <w:rsid w:val="00AB351B"/>
    <w:rsid w:val="00AB4438"/>
    <w:rsid w:val="00AB44ED"/>
    <w:rsid w:val="00AB6457"/>
    <w:rsid w:val="00AC27C4"/>
    <w:rsid w:val="00AC7184"/>
    <w:rsid w:val="00AD15BF"/>
    <w:rsid w:val="00AD1B38"/>
    <w:rsid w:val="00AD3C49"/>
    <w:rsid w:val="00AD3FE8"/>
    <w:rsid w:val="00AD4541"/>
    <w:rsid w:val="00AD4C88"/>
    <w:rsid w:val="00AD5109"/>
    <w:rsid w:val="00AD5584"/>
    <w:rsid w:val="00AD5F44"/>
    <w:rsid w:val="00AD629C"/>
    <w:rsid w:val="00AD79E7"/>
    <w:rsid w:val="00AE06CE"/>
    <w:rsid w:val="00AE09CA"/>
    <w:rsid w:val="00AE0C3C"/>
    <w:rsid w:val="00AE130D"/>
    <w:rsid w:val="00AE1A21"/>
    <w:rsid w:val="00AE2343"/>
    <w:rsid w:val="00AE27F2"/>
    <w:rsid w:val="00AE2828"/>
    <w:rsid w:val="00AE39DA"/>
    <w:rsid w:val="00AE4F77"/>
    <w:rsid w:val="00AE686F"/>
    <w:rsid w:val="00AE7753"/>
    <w:rsid w:val="00AF052F"/>
    <w:rsid w:val="00AF29D5"/>
    <w:rsid w:val="00AF2F11"/>
    <w:rsid w:val="00AF340B"/>
    <w:rsid w:val="00AF3BF0"/>
    <w:rsid w:val="00AF44DE"/>
    <w:rsid w:val="00AF6A82"/>
    <w:rsid w:val="00AF716F"/>
    <w:rsid w:val="00B0115E"/>
    <w:rsid w:val="00B01322"/>
    <w:rsid w:val="00B025E8"/>
    <w:rsid w:val="00B034AE"/>
    <w:rsid w:val="00B039A0"/>
    <w:rsid w:val="00B03E6F"/>
    <w:rsid w:val="00B048B6"/>
    <w:rsid w:val="00B048BA"/>
    <w:rsid w:val="00B04D8A"/>
    <w:rsid w:val="00B04EF8"/>
    <w:rsid w:val="00B052A3"/>
    <w:rsid w:val="00B05770"/>
    <w:rsid w:val="00B06120"/>
    <w:rsid w:val="00B1084A"/>
    <w:rsid w:val="00B11DD6"/>
    <w:rsid w:val="00B12BB1"/>
    <w:rsid w:val="00B13CDF"/>
    <w:rsid w:val="00B16238"/>
    <w:rsid w:val="00B165C1"/>
    <w:rsid w:val="00B23BD4"/>
    <w:rsid w:val="00B24592"/>
    <w:rsid w:val="00B24C85"/>
    <w:rsid w:val="00B264BA"/>
    <w:rsid w:val="00B26703"/>
    <w:rsid w:val="00B26762"/>
    <w:rsid w:val="00B27E1A"/>
    <w:rsid w:val="00B30542"/>
    <w:rsid w:val="00B30A9D"/>
    <w:rsid w:val="00B30AED"/>
    <w:rsid w:val="00B31DBE"/>
    <w:rsid w:val="00B320FD"/>
    <w:rsid w:val="00B32A54"/>
    <w:rsid w:val="00B33129"/>
    <w:rsid w:val="00B345B1"/>
    <w:rsid w:val="00B348F8"/>
    <w:rsid w:val="00B34ABC"/>
    <w:rsid w:val="00B35FE0"/>
    <w:rsid w:val="00B364D8"/>
    <w:rsid w:val="00B377E7"/>
    <w:rsid w:val="00B41256"/>
    <w:rsid w:val="00B41491"/>
    <w:rsid w:val="00B419FA"/>
    <w:rsid w:val="00B435F8"/>
    <w:rsid w:val="00B43CD1"/>
    <w:rsid w:val="00B46212"/>
    <w:rsid w:val="00B504EC"/>
    <w:rsid w:val="00B50B4E"/>
    <w:rsid w:val="00B51993"/>
    <w:rsid w:val="00B5247B"/>
    <w:rsid w:val="00B5399C"/>
    <w:rsid w:val="00B53CB0"/>
    <w:rsid w:val="00B54551"/>
    <w:rsid w:val="00B5587F"/>
    <w:rsid w:val="00B60429"/>
    <w:rsid w:val="00B6112A"/>
    <w:rsid w:val="00B61C1B"/>
    <w:rsid w:val="00B61D3B"/>
    <w:rsid w:val="00B624D9"/>
    <w:rsid w:val="00B645CC"/>
    <w:rsid w:val="00B650EF"/>
    <w:rsid w:val="00B65A5A"/>
    <w:rsid w:val="00B664BC"/>
    <w:rsid w:val="00B67BE6"/>
    <w:rsid w:val="00B73CA0"/>
    <w:rsid w:val="00B7401B"/>
    <w:rsid w:val="00B7554F"/>
    <w:rsid w:val="00B75A2B"/>
    <w:rsid w:val="00B764DE"/>
    <w:rsid w:val="00B7671D"/>
    <w:rsid w:val="00B77B89"/>
    <w:rsid w:val="00B80209"/>
    <w:rsid w:val="00B81A8F"/>
    <w:rsid w:val="00B828FB"/>
    <w:rsid w:val="00B8388F"/>
    <w:rsid w:val="00B85598"/>
    <w:rsid w:val="00B855AF"/>
    <w:rsid w:val="00B8585E"/>
    <w:rsid w:val="00B907CA"/>
    <w:rsid w:val="00B90EBC"/>
    <w:rsid w:val="00B930F6"/>
    <w:rsid w:val="00B938B2"/>
    <w:rsid w:val="00B9405D"/>
    <w:rsid w:val="00B94A8A"/>
    <w:rsid w:val="00B94E9B"/>
    <w:rsid w:val="00B95C13"/>
    <w:rsid w:val="00B9699B"/>
    <w:rsid w:val="00BA28CD"/>
    <w:rsid w:val="00BA367A"/>
    <w:rsid w:val="00BA36DD"/>
    <w:rsid w:val="00BA5A10"/>
    <w:rsid w:val="00BB01D5"/>
    <w:rsid w:val="00BB02C6"/>
    <w:rsid w:val="00BB02D2"/>
    <w:rsid w:val="00BB07D7"/>
    <w:rsid w:val="00BB22C6"/>
    <w:rsid w:val="00BB2709"/>
    <w:rsid w:val="00BB388B"/>
    <w:rsid w:val="00BB44E2"/>
    <w:rsid w:val="00BB5951"/>
    <w:rsid w:val="00BB5B70"/>
    <w:rsid w:val="00BB6B8C"/>
    <w:rsid w:val="00BC0ACF"/>
    <w:rsid w:val="00BC35A4"/>
    <w:rsid w:val="00BC46BB"/>
    <w:rsid w:val="00BC5E18"/>
    <w:rsid w:val="00BC6BEB"/>
    <w:rsid w:val="00BC6E08"/>
    <w:rsid w:val="00BC7E10"/>
    <w:rsid w:val="00BD1400"/>
    <w:rsid w:val="00BD26DF"/>
    <w:rsid w:val="00BD28C9"/>
    <w:rsid w:val="00BD2939"/>
    <w:rsid w:val="00BD2EB2"/>
    <w:rsid w:val="00BD3C81"/>
    <w:rsid w:val="00BD3EF1"/>
    <w:rsid w:val="00BD438A"/>
    <w:rsid w:val="00BD5002"/>
    <w:rsid w:val="00BE11E0"/>
    <w:rsid w:val="00BE3074"/>
    <w:rsid w:val="00BE4DCD"/>
    <w:rsid w:val="00BE54B3"/>
    <w:rsid w:val="00BE6098"/>
    <w:rsid w:val="00BE691E"/>
    <w:rsid w:val="00BE7466"/>
    <w:rsid w:val="00BE789D"/>
    <w:rsid w:val="00BF0E90"/>
    <w:rsid w:val="00BF4FB1"/>
    <w:rsid w:val="00BF5711"/>
    <w:rsid w:val="00BF5940"/>
    <w:rsid w:val="00BF5B56"/>
    <w:rsid w:val="00BF6AA7"/>
    <w:rsid w:val="00BF6C2B"/>
    <w:rsid w:val="00BF76E8"/>
    <w:rsid w:val="00C004C7"/>
    <w:rsid w:val="00C00884"/>
    <w:rsid w:val="00C00AAD"/>
    <w:rsid w:val="00C00E2A"/>
    <w:rsid w:val="00C032E2"/>
    <w:rsid w:val="00C04C33"/>
    <w:rsid w:val="00C05C6B"/>
    <w:rsid w:val="00C05CEE"/>
    <w:rsid w:val="00C05F53"/>
    <w:rsid w:val="00C0677F"/>
    <w:rsid w:val="00C067E3"/>
    <w:rsid w:val="00C10BB6"/>
    <w:rsid w:val="00C115DC"/>
    <w:rsid w:val="00C11B28"/>
    <w:rsid w:val="00C139DF"/>
    <w:rsid w:val="00C14FDA"/>
    <w:rsid w:val="00C1627A"/>
    <w:rsid w:val="00C176C7"/>
    <w:rsid w:val="00C179EE"/>
    <w:rsid w:val="00C17A4F"/>
    <w:rsid w:val="00C2123B"/>
    <w:rsid w:val="00C21E0E"/>
    <w:rsid w:val="00C2270B"/>
    <w:rsid w:val="00C22BDF"/>
    <w:rsid w:val="00C24A06"/>
    <w:rsid w:val="00C25FCF"/>
    <w:rsid w:val="00C265A7"/>
    <w:rsid w:val="00C2694C"/>
    <w:rsid w:val="00C321DB"/>
    <w:rsid w:val="00C33D94"/>
    <w:rsid w:val="00C33FA2"/>
    <w:rsid w:val="00C36111"/>
    <w:rsid w:val="00C3629A"/>
    <w:rsid w:val="00C3698A"/>
    <w:rsid w:val="00C37DA2"/>
    <w:rsid w:val="00C40DAD"/>
    <w:rsid w:val="00C41FBD"/>
    <w:rsid w:val="00C41FCD"/>
    <w:rsid w:val="00C42398"/>
    <w:rsid w:val="00C42BF5"/>
    <w:rsid w:val="00C4319E"/>
    <w:rsid w:val="00C43AD2"/>
    <w:rsid w:val="00C44584"/>
    <w:rsid w:val="00C4495D"/>
    <w:rsid w:val="00C45346"/>
    <w:rsid w:val="00C456FC"/>
    <w:rsid w:val="00C46557"/>
    <w:rsid w:val="00C46A8F"/>
    <w:rsid w:val="00C47213"/>
    <w:rsid w:val="00C474CC"/>
    <w:rsid w:val="00C50175"/>
    <w:rsid w:val="00C516D4"/>
    <w:rsid w:val="00C54C12"/>
    <w:rsid w:val="00C57751"/>
    <w:rsid w:val="00C60855"/>
    <w:rsid w:val="00C630FF"/>
    <w:rsid w:val="00C7098A"/>
    <w:rsid w:val="00C70A7E"/>
    <w:rsid w:val="00C7171B"/>
    <w:rsid w:val="00C71C36"/>
    <w:rsid w:val="00C72985"/>
    <w:rsid w:val="00C73945"/>
    <w:rsid w:val="00C75413"/>
    <w:rsid w:val="00C775CE"/>
    <w:rsid w:val="00C77CC5"/>
    <w:rsid w:val="00C80515"/>
    <w:rsid w:val="00C80AF1"/>
    <w:rsid w:val="00C80DC4"/>
    <w:rsid w:val="00C811B1"/>
    <w:rsid w:val="00C83179"/>
    <w:rsid w:val="00C83E51"/>
    <w:rsid w:val="00C842B7"/>
    <w:rsid w:val="00C844A5"/>
    <w:rsid w:val="00C8771A"/>
    <w:rsid w:val="00C8772A"/>
    <w:rsid w:val="00C87BB0"/>
    <w:rsid w:val="00C90316"/>
    <w:rsid w:val="00C97563"/>
    <w:rsid w:val="00CA0857"/>
    <w:rsid w:val="00CA13A7"/>
    <w:rsid w:val="00CA41DB"/>
    <w:rsid w:val="00CA5F13"/>
    <w:rsid w:val="00CA62D2"/>
    <w:rsid w:val="00CA679E"/>
    <w:rsid w:val="00CA6C2F"/>
    <w:rsid w:val="00CA7D7F"/>
    <w:rsid w:val="00CB07D3"/>
    <w:rsid w:val="00CB14AE"/>
    <w:rsid w:val="00CB14D9"/>
    <w:rsid w:val="00CB2BDD"/>
    <w:rsid w:val="00CB583B"/>
    <w:rsid w:val="00CB6BAA"/>
    <w:rsid w:val="00CB7DB4"/>
    <w:rsid w:val="00CC3480"/>
    <w:rsid w:val="00CC499F"/>
    <w:rsid w:val="00CC4CB6"/>
    <w:rsid w:val="00CC7478"/>
    <w:rsid w:val="00CC78F8"/>
    <w:rsid w:val="00CD0FF2"/>
    <w:rsid w:val="00CD1B93"/>
    <w:rsid w:val="00CD223B"/>
    <w:rsid w:val="00CD4728"/>
    <w:rsid w:val="00CD4A40"/>
    <w:rsid w:val="00CD4E89"/>
    <w:rsid w:val="00CD51CA"/>
    <w:rsid w:val="00CD5C57"/>
    <w:rsid w:val="00CD723F"/>
    <w:rsid w:val="00CD7CD4"/>
    <w:rsid w:val="00CE0A0D"/>
    <w:rsid w:val="00CE0F87"/>
    <w:rsid w:val="00CE2B4E"/>
    <w:rsid w:val="00CE2F0E"/>
    <w:rsid w:val="00CE41F7"/>
    <w:rsid w:val="00CE461C"/>
    <w:rsid w:val="00CE47E7"/>
    <w:rsid w:val="00CE61C7"/>
    <w:rsid w:val="00CE6606"/>
    <w:rsid w:val="00CE6DA0"/>
    <w:rsid w:val="00CF01B7"/>
    <w:rsid w:val="00CF0F48"/>
    <w:rsid w:val="00CF20DB"/>
    <w:rsid w:val="00CF3DBB"/>
    <w:rsid w:val="00CF3E99"/>
    <w:rsid w:val="00CF4DA8"/>
    <w:rsid w:val="00CF4E90"/>
    <w:rsid w:val="00CF5621"/>
    <w:rsid w:val="00CF5CA1"/>
    <w:rsid w:val="00CF657F"/>
    <w:rsid w:val="00CF74D1"/>
    <w:rsid w:val="00CF7AB6"/>
    <w:rsid w:val="00CF7E41"/>
    <w:rsid w:val="00D000A2"/>
    <w:rsid w:val="00D0023D"/>
    <w:rsid w:val="00D0256F"/>
    <w:rsid w:val="00D030AA"/>
    <w:rsid w:val="00D04074"/>
    <w:rsid w:val="00D04638"/>
    <w:rsid w:val="00D0491D"/>
    <w:rsid w:val="00D0520B"/>
    <w:rsid w:val="00D0580A"/>
    <w:rsid w:val="00D06494"/>
    <w:rsid w:val="00D07248"/>
    <w:rsid w:val="00D077C1"/>
    <w:rsid w:val="00D07B84"/>
    <w:rsid w:val="00D07EEB"/>
    <w:rsid w:val="00D10FDE"/>
    <w:rsid w:val="00D11156"/>
    <w:rsid w:val="00D11BA4"/>
    <w:rsid w:val="00D11BFB"/>
    <w:rsid w:val="00D11EA4"/>
    <w:rsid w:val="00D1306C"/>
    <w:rsid w:val="00D14256"/>
    <w:rsid w:val="00D146D4"/>
    <w:rsid w:val="00D15422"/>
    <w:rsid w:val="00D1618D"/>
    <w:rsid w:val="00D16ECF"/>
    <w:rsid w:val="00D20C54"/>
    <w:rsid w:val="00D2148B"/>
    <w:rsid w:val="00D21ADA"/>
    <w:rsid w:val="00D229D4"/>
    <w:rsid w:val="00D26E3A"/>
    <w:rsid w:val="00D26F95"/>
    <w:rsid w:val="00D312E6"/>
    <w:rsid w:val="00D3130A"/>
    <w:rsid w:val="00D314A2"/>
    <w:rsid w:val="00D31D58"/>
    <w:rsid w:val="00D339BA"/>
    <w:rsid w:val="00D34890"/>
    <w:rsid w:val="00D353F2"/>
    <w:rsid w:val="00D35AA1"/>
    <w:rsid w:val="00D35DEB"/>
    <w:rsid w:val="00D363FD"/>
    <w:rsid w:val="00D4008B"/>
    <w:rsid w:val="00D4016B"/>
    <w:rsid w:val="00D4090D"/>
    <w:rsid w:val="00D40A9C"/>
    <w:rsid w:val="00D40E58"/>
    <w:rsid w:val="00D41514"/>
    <w:rsid w:val="00D41E4B"/>
    <w:rsid w:val="00D42AEC"/>
    <w:rsid w:val="00D42F00"/>
    <w:rsid w:val="00D4606F"/>
    <w:rsid w:val="00D46A0E"/>
    <w:rsid w:val="00D46B1F"/>
    <w:rsid w:val="00D47050"/>
    <w:rsid w:val="00D4753F"/>
    <w:rsid w:val="00D50A2F"/>
    <w:rsid w:val="00D50FCD"/>
    <w:rsid w:val="00D51916"/>
    <w:rsid w:val="00D523E5"/>
    <w:rsid w:val="00D52D39"/>
    <w:rsid w:val="00D52E34"/>
    <w:rsid w:val="00D52E77"/>
    <w:rsid w:val="00D52F47"/>
    <w:rsid w:val="00D54AD8"/>
    <w:rsid w:val="00D55079"/>
    <w:rsid w:val="00D57431"/>
    <w:rsid w:val="00D57D47"/>
    <w:rsid w:val="00D61C5A"/>
    <w:rsid w:val="00D6291B"/>
    <w:rsid w:val="00D63EBC"/>
    <w:rsid w:val="00D6466A"/>
    <w:rsid w:val="00D6477D"/>
    <w:rsid w:val="00D64817"/>
    <w:rsid w:val="00D667E5"/>
    <w:rsid w:val="00D7060F"/>
    <w:rsid w:val="00D7118C"/>
    <w:rsid w:val="00D72480"/>
    <w:rsid w:val="00D74D09"/>
    <w:rsid w:val="00D75562"/>
    <w:rsid w:val="00D76619"/>
    <w:rsid w:val="00D8019C"/>
    <w:rsid w:val="00D80BDB"/>
    <w:rsid w:val="00D817D9"/>
    <w:rsid w:val="00D82A56"/>
    <w:rsid w:val="00D84CAA"/>
    <w:rsid w:val="00D85CF7"/>
    <w:rsid w:val="00D8607E"/>
    <w:rsid w:val="00D86EFA"/>
    <w:rsid w:val="00D917BF"/>
    <w:rsid w:val="00D946FD"/>
    <w:rsid w:val="00D9539B"/>
    <w:rsid w:val="00D9688C"/>
    <w:rsid w:val="00D96DF5"/>
    <w:rsid w:val="00DA00E5"/>
    <w:rsid w:val="00DA0C77"/>
    <w:rsid w:val="00DA2AAD"/>
    <w:rsid w:val="00DA48B7"/>
    <w:rsid w:val="00DB0279"/>
    <w:rsid w:val="00DB0D6F"/>
    <w:rsid w:val="00DB11A6"/>
    <w:rsid w:val="00DB1B1D"/>
    <w:rsid w:val="00DB2586"/>
    <w:rsid w:val="00DB2CBA"/>
    <w:rsid w:val="00DB2FDA"/>
    <w:rsid w:val="00DB3F69"/>
    <w:rsid w:val="00DB4D97"/>
    <w:rsid w:val="00DB5104"/>
    <w:rsid w:val="00DB58AD"/>
    <w:rsid w:val="00DB65F4"/>
    <w:rsid w:val="00DB7430"/>
    <w:rsid w:val="00DC04B3"/>
    <w:rsid w:val="00DC0B44"/>
    <w:rsid w:val="00DC0BB9"/>
    <w:rsid w:val="00DC1C06"/>
    <w:rsid w:val="00DC30DD"/>
    <w:rsid w:val="00DC3990"/>
    <w:rsid w:val="00DC406F"/>
    <w:rsid w:val="00DC4227"/>
    <w:rsid w:val="00DC5D03"/>
    <w:rsid w:val="00DC6502"/>
    <w:rsid w:val="00DC664D"/>
    <w:rsid w:val="00DC6F45"/>
    <w:rsid w:val="00DC7542"/>
    <w:rsid w:val="00DD0468"/>
    <w:rsid w:val="00DD3C1E"/>
    <w:rsid w:val="00DD596D"/>
    <w:rsid w:val="00DD6397"/>
    <w:rsid w:val="00DD7E6E"/>
    <w:rsid w:val="00DE2198"/>
    <w:rsid w:val="00DE314A"/>
    <w:rsid w:val="00DE4E75"/>
    <w:rsid w:val="00DE6245"/>
    <w:rsid w:val="00DE628B"/>
    <w:rsid w:val="00DE773F"/>
    <w:rsid w:val="00DE7C82"/>
    <w:rsid w:val="00DF0D4D"/>
    <w:rsid w:val="00DF1A0D"/>
    <w:rsid w:val="00DF2C35"/>
    <w:rsid w:val="00DF33E6"/>
    <w:rsid w:val="00DF6AE8"/>
    <w:rsid w:val="00DF6C9A"/>
    <w:rsid w:val="00DF72C1"/>
    <w:rsid w:val="00E008B4"/>
    <w:rsid w:val="00E01A4D"/>
    <w:rsid w:val="00E044CE"/>
    <w:rsid w:val="00E05784"/>
    <w:rsid w:val="00E06BB3"/>
    <w:rsid w:val="00E0705C"/>
    <w:rsid w:val="00E10D2B"/>
    <w:rsid w:val="00E11793"/>
    <w:rsid w:val="00E13581"/>
    <w:rsid w:val="00E13EE4"/>
    <w:rsid w:val="00E151E1"/>
    <w:rsid w:val="00E166F5"/>
    <w:rsid w:val="00E16F5B"/>
    <w:rsid w:val="00E17C38"/>
    <w:rsid w:val="00E17EBE"/>
    <w:rsid w:val="00E204A3"/>
    <w:rsid w:val="00E20BA1"/>
    <w:rsid w:val="00E22DCA"/>
    <w:rsid w:val="00E23EF9"/>
    <w:rsid w:val="00E24ABB"/>
    <w:rsid w:val="00E24CCA"/>
    <w:rsid w:val="00E24E5F"/>
    <w:rsid w:val="00E2673D"/>
    <w:rsid w:val="00E27807"/>
    <w:rsid w:val="00E30830"/>
    <w:rsid w:val="00E31A5C"/>
    <w:rsid w:val="00E31E26"/>
    <w:rsid w:val="00E333FF"/>
    <w:rsid w:val="00E33421"/>
    <w:rsid w:val="00E339D0"/>
    <w:rsid w:val="00E34F64"/>
    <w:rsid w:val="00E35820"/>
    <w:rsid w:val="00E3789C"/>
    <w:rsid w:val="00E42E3B"/>
    <w:rsid w:val="00E43047"/>
    <w:rsid w:val="00E4346D"/>
    <w:rsid w:val="00E43829"/>
    <w:rsid w:val="00E449EB"/>
    <w:rsid w:val="00E45440"/>
    <w:rsid w:val="00E46149"/>
    <w:rsid w:val="00E46B88"/>
    <w:rsid w:val="00E46E60"/>
    <w:rsid w:val="00E4747E"/>
    <w:rsid w:val="00E4756F"/>
    <w:rsid w:val="00E51ABA"/>
    <w:rsid w:val="00E51DD2"/>
    <w:rsid w:val="00E52796"/>
    <w:rsid w:val="00E53E92"/>
    <w:rsid w:val="00E554AD"/>
    <w:rsid w:val="00E56230"/>
    <w:rsid w:val="00E56842"/>
    <w:rsid w:val="00E5733A"/>
    <w:rsid w:val="00E57EC0"/>
    <w:rsid w:val="00E62A90"/>
    <w:rsid w:val="00E62D71"/>
    <w:rsid w:val="00E6350E"/>
    <w:rsid w:val="00E64F2B"/>
    <w:rsid w:val="00E672FB"/>
    <w:rsid w:val="00E718F6"/>
    <w:rsid w:val="00E73547"/>
    <w:rsid w:val="00E74419"/>
    <w:rsid w:val="00E7586D"/>
    <w:rsid w:val="00E75ED9"/>
    <w:rsid w:val="00E76808"/>
    <w:rsid w:val="00E76FD6"/>
    <w:rsid w:val="00E80ABC"/>
    <w:rsid w:val="00E82D3D"/>
    <w:rsid w:val="00E83F3C"/>
    <w:rsid w:val="00E90189"/>
    <w:rsid w:val="00E90C84"/>
    <w:rsid w:val="00E90F73"/>
    <w:rsid w:val="00E90FC1"/>
    <w:rsid w:val="00E95967"/>
    <w:rsid w:val="00E97B57"/>
    <w:rsid w:val="00EA0A43"/>
    <w:rsid w:val="00EA0EF2"/>
    <w:rsid w:val="00EA1AA9"/>
    <w:rsid w:val="00EA32ED"/>
    <w:rsid w:val="00EA344E"/>
    <w:rsid w:val="00EA631C"/>
    <w:rsid w:val="00EA7B39"/>
    <w:rsid w:val="00EB1029"/>
    <w:rsid w:val="00EB1733"/>
    <w:rsid w:val="00EB3806"/>
    <w:rsid w:val="00EB38E4"/>
    <w:rsid w:val="00EB3A18"/>
    <w:rsid w:val="00EB4663"/>
    <w:rsid w:val="00EB4D56"/>
    <w:rsid w:val="00EB5293"/>
    <w:rsid w:val="00EB5335"/>
    <w:rsid w:val="00EB6286"/>
    <w:rsid w:val="00EB6DC5"/>
    <w:rsid w:val="00EC29FE"/>
    <w:rsid w:val="00EC30A8"/>
    <w:rsid w:val="00EC52AD"/>
    <w:rsid w:val="00EC5F0F"/>
    <w:rsid w:val="00EC5F27"/>
    <w:rsid w:val="00EC7353"/>
    <w:rsid w:val="00EC7F16"/>
    <w:rsid w:val="00ED1D21"/>
    <w:rsid w:val="00ED28A5"/>
    <w:rsid w:val="00ED4ED6"/>
    <w:rsid w:val="00ED51F7"/>
    <w:rsid w:val="00ED5AF6"/>
    <w:rsid w:val="00ED674B"/>
    <w:rsid w:val="00ED7DD6"/>
    <w:rsid w:val="00EE04BA"/>
    <w:rsid w:val="00EE0ED6"/>
    <w:rsid w:val="00EE0F6C"/>
    <w:rsid w:val="00EE17D7"/>
    <w:rsid w:val="00EE19CD"/>
    <w:rsid w:val="00EE35AC"/>
    <w:rsid w:val="00EE42F1"/>
    <w:rsid w:val="00EE7657"/>
    <w:rsid w:val="00EE7C64"/>
    <w:rsid w:val="00EF1A74"/>
    <w:rsid w:val="00EF29F3"/>
    <w:rsid w:val="00EF354E"/>
    <w:rsid w:val="00EF370C"/>
    <w:rsid w:val="00EF47A4"/>
    <w:rsid w:val="00EF51E9"/>
    <w:rsid w:val="00EF5330"/>
    <w:rsid w:val="00EF54C7"/>
    <w:rsid w:val="00EF5E63"/>
    <w:rsid w:val="00EF6EB7"/>
    <w:rsid w:val="00EF7E75"/>
    <w:rsid w:val="00EF7EF9"/>
    <w:rsid w:val="00F00C9E"/>
    <w:rsid w:val="00F02247"/>
    <w:rsid w:val="00F042D9"/>
    <w:rsid w:val="00F05098"/>
    <w:rsid w:val="00F057B5"/>
    <w:rsid w:val="00F063BA"/>
    <w:rsid w:val="00F06C7F"/>
    <w:rsid w:val="00F1023B"/>
    <w:rsid w:val="00F1069A"/>
    <w:rsid w:val="00F1259F"/>
    <w:rsid w:val="00F13DD3"/>
    <w:rsid w:val="00F15683"/>
    <w:rsid w:val="00F159D0"/>
    <w:rsid w:val="00F209F0"/>
    <w:rsid w:val="00F21ABD"/>
    <w:rsid w:val="00F21F6A"/>
    <w:rsid w:val="00F23172"/>
    <w:rsid w:val="00F23198"/>
    <w:rsid w:val="00F240E2"/>
    <w:rsid w:val="00F24198"/>
    <w:rsid w:val="00F26B2D"/>
    <w:rsid w:val="00F26BEC"/>
    <w:rsid w:val="00F26D58"/>
    <w:rsid w:val="00F27811"/>
    <w:rsid w:val="00F3138A"/>
    <w:rsid w:val="00F31839"/>
    <w:rsid w:val="00F31D76"/>
    <w:rsid w:val="00F32A5D"/>
    <w:rsid w:val="00F348AF"/>
    <w:rsid w:val="00F35FF0"/>
    <w:rsid w:val="00F360D2"/>
    <w:rsid w:val="00F37201"/>
    <w:rsid w:val="00F37344"/>
    <w:rsid w:val="00F37799"/>
    <w:rsid w:val="00F4692B"/>
    <w:rsid w:val="00F46F29"/>
    <w:rsid w:val="00F47C55"/>
    <w:rsid w:val="00F50FB0"/>
    <w:rsid w:val="00F51E58"/>
    <w:rsid w:val="00F56B35"/>
    <w:rsid w:val="00F571C6"/>
    <w:rsid w:val="00F60201"/>
    <w:rsid w:val="00F62C58"/>
    <w:rsid w:val="00F63461"/>
    <w:rsid w:val="00F63D10"/>
    <w:rsid w:val="00F646A4"/>
    <w:rsid w:val="00F66D46"/>
    <w:rsid w:val="00F6758B"/>
    <w:rsid w:val="00F70272"/>
    <w:rsid w:val="00F70F85"/>
    <w:rsid w:val="00F7266D"/>
    <w:rsid w:val="00F73207"/>
    <w:rsid w:val="00F74059"/>
    <w:rsid w:val="00F74806"/>
    <w:rsid w:val="00F74896"/>
    <w:rsid w:val="00F74EF0"/>
    <w:rsid w:val="00F770A4"/>
    <w:rsid w:val="00F774D4"/>
    <w:rsid w:val="00F7772A"/>
    <w:rsid w:val="00F77F3F"/>
    <w:rsid w:val="00F77FE9"/>
    <w:rsid w:val="00F81C55"/>
    <w:rsid w:val="00F82152"/>
    <w:rsid w:val="00F82573"/>
    <w:rsid w:val="00F85779"/>
    <w:rsid w:val="00F85D93"/>
    <w:rsid w:val="00F8710B"/>
    <w:rsid w:val="00F8714C"/>
    <w:rsid w:val="00F873EC"/>
    <w:rsid w:val="00F87780"/>
    <w:rsid w:val="00F87C0E"/>
    <w:rsid w:val="00F916B6"/>
    <w:rsid w:val="00F94130"/>
    <w:rsid w:val="00F9424C"/>
    <w:rsid w:val="00F96CC7"/>
    <w:rsid w:val="00FA05D4"/>
    <w:rsid w:val="00FA2454"/>
    <w:rsid w:val="00FA5B1B"/>
    <w:rsid w:val="00FA65E8"/>
    <w:rsid w:val="00FB32C5"/>
    <w:rsid w:val="00FB5542"/>
    <w:rsid w:val="00FB59AE"/>
    <w:rsid w:val="00FB6099"/>
    <w:rsid w:val="00FB6C4A"/>
    <w:rsid w:val="00FB72ED"/>
    <w:rsid w:val="00FC031C"/>
    <w:rsid w:val="00FC1ECA"/>
    <w:rsid w:val="00FC3298"/>
    <w:rsid w:val="00FC3798"/>
    <w:rsid w:val="00FC432D"/>
    <w:rsid w:val="00FC69A6"/>
    <w:rsid w:val="00FC6D5A"/>
    <w:rsid w:val="00FC6E17"/>
    <w:rsid w:val="00FD0F21"/>
    <w:rsid w:val="00FD2720"/>
    <w:rsid w:val="00FD4F46"/>
    <w:rsid w:val="00FD63BD"/>
    <w:rsid w:val="00FD750B"/>
    <w:rsid w:val="00FE15DC"/>
    <w:rsid w:val="00FE1BF8"/>
    <w:rsid w:val="00FE374B"/>
    <w:rsid w:val="00FE3C6D"/>
    <w:rsid w:val="00FE3F5D"/>
    <w:rsid w:val="00FE483C"/>
    <w:rsid w:val="00FE56DB"/>
    <w:rsid w:val="00FE7975"/>
    <w:rsid w:val="00FF0EA5"/>
    <w:rsid w:val="00FF123D"/>
    <w:rsid w:val="00FF1517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418B050D"/>
  <w15:docId w15:val="{B262F8D6-637E-459C-9F69-FB38CB45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A0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B5612"/>
    <w:pPr>
      <w:keepNext/>
      <w:spacing w:after="0" w:line="240" w:lineRule="auto"/>
      <w:outlineLvl w:val="0"/>
    </w:pPr>
    <w:rPr>
      <w:rFonts w:ascii="Arial" w:eastAsia="Times New Roman" w:hAnsi="Arial"/>
      <w:b/>
      <w:sz w:val="24"/>
      <w:szCs w:val="20"/>
      <w:lang w:val="x-none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B5612"/>
    <w:pPr>
      <w:keepNext/>
      <w:keepLines/>
      <w:spacing w:before="40" w:after="0" w:line="259" w:lineRule="auto"/>
      <w:outlineLvl w:val="1"/>
    </w:pPr>
    <w:rPr>
      <w:rFonts w:ascii="ITC Avant Garde" w:eastAsiaTheme="majorEastAsia" w:hAnsi="ITC Avant Garde" w:cstheme="majorBidi"/>
      <w:color w:val="365F91" w:themeColor="accent1" w:themeShade="BF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BC8"/>
  </w:style>
  <w:style w:type="paragraph" w:styleId="Piedepgina">
    <w:name w:val="footer"/>
    <w:basedOn w:val="Normal"/>
    <w:link w:val="Piedepgina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BC8"/>
  </w:style>
  <w:style w:type="paragraph" w:customStyle="1" w:styleId="estilo30">
    <w:name w:val="estilo30"/>
    <w:basedOn w:val="Normal"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916A7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Prrafodelista">
    <w:name w:val="List Paragraph"/>
    <w:aliases w:val="4 Viñ 1nivel,Numeración 1,Cuadrícula media 1 - Énfasis 21,Bullet List,FooterText,numbered,List Paragraph1,Paragraphe de liste1,Bulletr List Paragraph,列出段落,列出段落1,Cuadros,Lista general"/>
    <w:basedOn w:val="Normal"/>
    <w:link w:val="PrrafodelistaCar"/>
    <w:uiPriority w:val="34"/>
    <w:qFormat/>
    <w:rsid w:val="00B048BA"/>
    <w:pPr>
      <w:spacing w:after="0" w:line="240" w:lineRule="auto"/>
      <w:ind w:left="708"/>
    </w:pPr>
    <w:rPr>
      <w:rFonts w:ascii="Arial" w:eastAsia="Times New Roman" w:hAnsi="Arial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8BA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uentedeprrafopredeter"/>
    <w:rsid w:val="00D04074"/>
  </w:style>
  <w:style w:type="character" w:styleId="Refdecomentario">
    <w:name w:val="annotation reference"/>
    <w:basedOn w:val="Fuentedeprrafopredeter"/>
    <w:uiPriority w:val="99"/>
    <w:semiHidden/>
    <w:unhideWhenUsed/>
    <w:rsid w:val="004C0B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C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CC"/>
    <w:rPr>
      <w:b/>
      <w:bCs/>
      <w:lang w:eastAsia="en-US"/>
    </w:rPr>
  </w:style>
  <w:style w:type="table" w:styleId="Tablaconcuadrcula">
    <w:name w:val="Table Grid"/>
    <w:basedOn w:val="Tablanormal"/>
    <w:uiPriority w:val="59"/>
    <w:rsid w:val="004A1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4 Viñ 1nivel Car,Numeración 1 Car,Cuadrícula media 1 - Énfasis 21 Car,Bullet List Car,FooterText Car,numbered Car,List Paragraph1 Car,Paragraphe de liste1 Car,Bulletr List Paragraph Car,列出段落 Car,列出段落1 Car,Cuadros Car"/>
    <w:basedOn w:val="Fuentedeprrafopredeter"/>
    <w:link w:val="Prrafodelista"/>
    <w:uiPriority w:val="34"/>
    <w:locked/>
    <w:rsid w:val="00AF29D5"/>
    <w:rPr>
      <w:rFonts w:ascii="Arial" w:eastAsia="Times New Roman" w:hAnsi="Arial"/>
      <w:sz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B5612"/>
    <w:rPr>
      <w:rFonts w:ascii="Arial" w:eastAsia="Times New Roman" w:hAnsi="Arial"/>
      <w:b/>
      <w:sz w:val="24"/>
      <w:lang w:val="x-none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B5612"/>
    <w:rPr>
      <w:rFonts w:ascii="ITC Avant Garde" w:eastAsiaTheme="majorEastAsia" w:hAnsi="ITC Avant Garde" w:cstheme="majorBidi"/>
      <w:color w:val="365F91" w:themeColor="accent1" w:themeShade="BF"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8B55C-AB82-4C7F-8BBD-C1D137A6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3065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Alejandro Patiño Ascencio</dc:creator>
  <cp:keywords/>
  <dc:description/>
  <cp:lastModifiedBy>Cesar Vicente Perez Gaytan</cp:lastModifiedBy>
  <cp:revision>2</cp:revision>
  <cp:lastPrinted>2015-02-04T02:28:00Z</cp:lastPrinted>
  <dcterms:created xsi:type="dcterms:W3CDTF">2018-04-23T14:58:00Z</dcterms:created>
  <dcterms:modified xsi:type="dcterms:W3CDTF">2018-04-23T14:58:00Z</dcterms:modified>
</cp:coreProperties>
</file>