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1D295" w14:textId="77777777" w:rsidR="00D603A9" w:rsidRPr="008F36D2" w:rsidRDefault="00B44991" w:rsidP="009600B6">
      <w:pPr>
        <w:pStyle w:val="Ttulo1"/>
        <w:spacing w:after="240" w:line="276" w:lineRule="auto"/>
        <w:jc w:val="both"/>
        <w:rPr>
          <w:rFonts w:ascii="ITC Avant Garde" w:hAnsi="ITC Avant Garde"/>
          <w:szCs w:val="22"/>
          <w:lang w:eastAsia="es-ES"/>
        </w:rPr>
      </w:pPr>
      <w:r w:rsidRPr="008F36D2">
        <w:rPr>
          <w:rFonts w:ascii="ITC Avant Garde" w:hAnsi="ITC Avant Garde"/>
          <w:szCs w:val="22"/>
          <w:lang w:val="es-ES" w:eastAsia="es-ES"/>
        </w:rPr>
        <w:t xml:space="preserve">RESOLUCIÓN MEDIANTE LA CUAL EL PLENO DEL INSTITUTO FEDERAL DE TELECOMUNICACIONES DETERMINA LAS CONDICIONES DE INTERCONEXIÓN NO CONVENIDAS </w:t>
      </w:r>
      <w:r w:rsidRPr="008F36D2">
        <w:rPr>
          <w:rFonts w:ascii="ITC Avant Garde" w:hAnsi="ITC Avant Garde" w:cs="Helvetica"/>
          <w:szCs w:val="22"/>
          <w:lang w:eastAsia="es-MX"/>
        </w:rPr>
        <w:t xml:space="preserve">ENTRE </w:t>
      </w:r>
      <w:r w:rsidR="007B42CE" w:rsidRPr="008F36D2">
        <w:rPr>
          <w:rFonts w:ascii="ITC Avant Garde" w:hAnsi="ITC Avant Garde" w:cs="Arial"/>
          <w:szCs w:val="22"/>
        </w:rPr>
        <w:t xml:space="preserve">DIALOGA GROUP </w:t>
      </w:r>
      <w:r w:rsidR="00D142C7" w:rsidRPr="008F36D2">
        <w:rPr>
          <w:rFonts w:ascii="ITC Avant Garde" w:hAnsi="ITC Avant Garde" w:cs="Arial"/>
          <w:szCs w:val="22"/>
        </w:rPr>
        <w:t>TELECOM</w:t>
      </w:r>
      <w:r w:rsidR="007B42CE" w:rsidRPr="008F36D2">
        <w:rPr>
          <w:rFonts w:ascii="ITC Avant Garde" w:hAnsi="ITC Avant Garde" w:cs="Arial"/>
          <w:szCs w:val="22"/>
        </w:rPr>
        <w:t xml:space="preserve">, </w:t>
      </w:r>
      <w:r w:rsidRPr="008F36D2">
        <w:rPr>
          <w:rFonts w:ascii="ITC Avant Garde" w:hAnsi="ITC Avant Garde" w:cs="Arial"/>
          <w:szCs w:val="22"/>
        </w:rPr>
        <w:t>S.A. DE C.V.</w:t>
      </w:r>
      <w:r w:rsidRPr="008F36D2">
        <w:rPr>
          <w:rFonts w:ascii="ITC Avant Garde" w:hAnsi="ITC Avant Garde" w:cs="Helvetica"/>
          <w:szCs w:val="22"/>
          <w:lang w:eastAsia="es-MX"/>
        </w:rPr>
        <w:t xml:space="preserve"> Y </w:t>
      </w:r>
      <w:r w:rsidR="00002BF9" w:rsidRPr="008F36D2">
        <w:rPr>
          <w:rFonts w:ascii="ITC Avant Garde" w:hAnsi="ITC Avant Garde"/>
          <w:szCs w:val="22"/>
          <w:lang w:val="es-ES" w:eastAsia="es-ES"/>
        </w:rPr>
        <w:t>TOTAL PLAY TELECOMUNICACIONES</w:t>
      </w:r>
      <w:r w:rsidR="00D142C7" w:rsidRPr="008F36D2">
        <w:rPr>
          <w:rFonts w:ascii="ITC Avant Garde" w:hAnsi="ITC Avant Garde"/>
          <w:szCs w:val="22"/>
          <w:lang w:val="es-ES" w:eastAsia="es-ES"/>
        </w:rPr>
        <w:t>, S.A.</w:t>
      </w:r>
      <w:r w:rsidR="003E2501" w:rsidRPr="008F36D2">
        <w:rPr>
          <w:rFonts w:ascii="ITC Avant Garde" w:hAnsi="ITC Avant Garde"/>
          <w:szCs w:val="22"/>
          <w:lang w:val="es-ES" w:eastAsia="es-ES"/>
        </w:rPr>
        <w:t xml:space="preserve"> DE C.V.,</w:t>
      </w:r>
      <w:r w:rsidRPr="008F36D2">
        <w:rPr>
          <w:rFonts w:ascii="ITC Avant Garde" w:hAnsi="ITC Avant Garde" w:cs="Helvetica"/>
          <w:szCs w:val="22"/>
          <w:lang w:eastAsia="es-MX"/>
        </w:rPr>
        <w:t xml:space="preserve"> </w:t>
      </w:r>
      <w:r w:rsidR="00801CC5" w:rsidRPr="008F36D2">
        <w:rPr>
          <w:rFonts w:ascii="ITC Avant Garde" w:hAnsi="ITC Avant Garde"/>
          <w:iCs/>
          <w:szCs w:val="22"/>
          <w:lang w:eastAsia="es-ES"/>
        </w:rPr>
        <w:t>APLICABLES DEL 14 MARZO AL 31 DE DICIEMBRE DE 2018.</w:t>
      </w:r>
    </w:p>
    <w:p w14:paraId="4D8E8479" w14:textId="77777777" w:rsidR="00D603A9" w:rsidRPr="008F36D2" w:rsidRDefault="00C25F00" w:rsidP="009600B6">
      <w:pPr>
        <w:pStyle w:val="Ttulo2"/>
        <w:spacing w:after="240" w:line="276" w:lineRule="auto"/>
        <w:jc w:val="center"/>
        <w:rPr>
          <w:rFonts w:ascii="ITC Avant Garde" w:hAnsi="ITC Avant Garde"/>
          <w:szCs w:val="22"/>
          <w:lang w:val="es-ES" w:eastAsia="es-ES"/>
        </w:rPr>
      </w:pPr>
      <w:r w:rsidRPr="008F36D2">
        <w:rPr>
          <w:rFonts w:ascii="ITC Avant Garde" w:hAnsi="ITC Avant Garde"/>
          <w:szCs w:val="22"/>
          <w:lang w:val="es-ES" w:eastAsia="es-ES"/>
        </w:rPr>
        <w:t>ANTECEDENTES</w:t>
      </w:r>
    </w:p>
    <w:p w14:paraId="29301DF4" w14:textId="77777777" w:rsidR="00D603A9" w:rsidRPr="008F36D2" w:rsidRDefault="002203CA" w:rsidP="00D603A9">
      <w:pPr>
        <w:numPr>
          <w:ilvl w:val="0"/>
          <w:numId w:val="1"/>
        </w:numPr>
        <w:tabs>
          <w:tab w:val="clear" w:pos="8761"/>
          <w:tab w:val="left" w:pos="142"/>
        </w:tabs>
        <w:ind w:left="426" w:right="23" w:hanging="426"/>
        <w:jc w:val="both"/>
        <w:rPr>
          <w:rFonts w:ascii="ITC Avant Garde" w:hAnsi="ITC Avant Garde" w:cs="Arial"/>
          <w:b/>
          <w:bCs/>
        </w:rPr>
      </w:pPr>
      <w:r w:rsidRPr="008F36D2">
        <w:rPr>
          <w:rFonts w:ascii="ITC Avant Garde" w:hAnsi="ITC Avant Garde" w:cs="Arial"/>
          <w:b/>
          <w:bCs/>
        </w:rPr>
        <w:t xml:space="preserve">Dialoga </w:t>
      </w:r>
      <w:proofErr w:type="spellStart"/>
      <w:r w:rsidRPr="008F36D2">
        <w:rPr>
          <w:rFonts w:ascii="ITC Avant Garde" w:hAnsi="ITC Avant Garde" w:cs="Arial"/>
          <w:b/>
          <w:bCs/>
        </w:rPr>
        <w:t>Group</w:t>
      </w:r>
      <w:proofErr w:type="spellEnd"/>
      <w:r w:rsidRPr="008F36D2">
        <w:rPr>
          <w:rFonts w:ascii="ITC Avant Garde" w:hAnsi="ITC Avant Garde" w:cs="Arial"/>
          <w:b/>
          <w:bCs/>
        </w:rPr>
        <w:t xml:space="preserve"> Telecom</w:t>
      </w:r>
      <w:r w:rsidR="00B44991" w:rsidRPr="008F36D2">
        <w:rPr>
          <w:rFonts w:ascii="ITC Avant Garde" w:hAnsi="ITC Avant Garde" w:cs="Arial"/>
          <w:b/>
          <w:bCs/>
        </w:rPr>
        <w:t>, S. A. de C.V.</w:t>
      </w:r>
      <w:r w:rsidR="00B44991" w:rsidRPr="008F36D2">
        <w:rPr>
          <w:rFonts w:ascii="ITC Avant Garde" w:hAnsi="ITC Avant Garde"/>
          <w:b/>
        </w:rPr>
        <w:t xml:space="preserve"> (en lo sucesivo, “</w:t>
      </w:r>
      <w:r w:rsidRPr="008F36D2">
        <w:rPr>
          <w:rFonts w:ascii="ITC Avant Garde" w:hAnsi="ITC Avant Garde"/>
          <w:b/>
        </w:rPr>
        <w:t>Dialoga</w:t>
      </w:r>
      <w:r w:rsidR="00B44991" w:rsidRPr="008F36D2">
        <w:rPr>
          <w:rFonts w:ascii="ITC Avant Garde" w:hAnsi="ITC Avant Garde"/>
          <w:b/>
        </w:rPr>
        <w:t>”),</w:t>
      </w:r>
      <w:r w:rsidR="00B44991" w:rsidRPr="008F36D2">
        <w:rPr>
          <w:rFonts w:ascii="ITC Avant Garde" w:hAnsi="ITC Avant Garde"/>
        </w:rPr>
        <w:t xml:space="preserve"> </w:t>
      </w:r>
      <w:r w:rsidR="00B44991" w:rsidRPr="008F36D2">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4D5B3142" w14:textId="77777777" w:rsidR="00D603A9" w:rsidRPr="008F36D2" w:rsidRDefault="00A35D3A" w:rsidP="00D603A9">
      <w:pPr>
        <w:numPr>
          <w:ilvl w:val="0"/>
          <w:numId w:val="1"/>
        </w:numPr>
        <w:tabs>
          <w:tab w:val="clear" w:pos="8761"/>
          <w:tab w:val="left" w:pos="142"/>
        </w:tabs>
        <w:ind w:left="426" w:right="23" w:hanging="426"/>
        <w:jc w:val="both"/>
        <w:rPr>
          <w:rFonts w:ascii="ITC Avant Garde" w:hAnsi="ITC Avant Garde" w:cs="Arial"/>
          <w:b/>
          <w:bCs/>
        </w:rPr>
      </w:pPr>
      <w:r w:rsidRPr="008F36D2">
        <w:rPr>
          <w:rFonts w:ascii="ITC Avant Garde" w:hAnsi="ITC Avant Garde" w:cs="Arial"/>
          <w:b/>
          <w:bCs/>
        </w:rPr>
        <w:t>Total</w:t>
      </w:r>
      <w:r w:rsidR="00801CC5" w:rsidRPr="008F36D2">
        <w:rPr>
          <w:rFonts w:ascii="ITC Avant Garde" w:hAnsi="ITC Avant Garde" w:cs="Arial"/>
          <w:b/>
          <w:bCs/>
        </w:rPr>
        <w:t xml:space="preserve"> </w:t>
      </w:r>
      <w:r w:rsidRPr="008F36D2">
        <w:rPr>
          <w:rFonts w:ascii="ITC Avant Garde" w:hAnsi="ITC Avant Garde" w:cs="Arial"/>
          <w:b/>
          <w:bCs/>
        </w:rPr>
        <w:t xml:space="preserve">Play </w:t>
      </w:r>
      <w:r w:rsidR="002203CA" w:rsidRPr="008F36D2">
        <w:rPr>
          <w:rFonts w:ascii="ITC Avant Garde" w:hAnsi="ITC Avant Garde" w:cs="Arial"/>
          <w:b/>
          <w:bCs/>
        </w:rPr>
        <w:t>Telecomunicaciones, S.A.</w:t>
      </w:r>
      <w:r w:rsidR="003E2501" w:rsidRPr="008F36D2">
        <w:rPr>
          <w:rFonts w:ascii="ITC Avant Garde" w:hAnsi="ITC Avant Garde" w:cs="Arial"/>
          <w:b/>
          <w:bCs/>
        </w:rPr>
        <w:t xml:space="preserve"> de C.V. (en lo sucesivo, “</w:t>
      </w:r>
      <w:r w:rsidRPr="008F36D2">
        <w:rPr>
          <w:rFonts w:ascii="ITC Avant Garde" w:hAnsi="ITC Avant Garde" w:cs="Arial"/>
          <w:b/>
          <w:bCs/>
        </w:rPr>
        <w:t>Total Play</w:t>
      </w:r>
      <w:r w:rsidR="003E2501" w:rsidRPr="008F36D2">
        <w:rPr>
          <w:rFonts w:ascii="ITC Avant Garde" w:hAnsi="ITC Avant Garde" w:cs="Arial"/>
          <w:b/>
          <w:bCs/>
        </w:rPr>
        <w:t xml:space="preserve">”), </w:t>
      </w:r>
      <w:r w:rsidR="003E2501" w:rsidRPr="008F36D2">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7012934E" w14:textId="77777777" w:rsidR="00D603A9" w:rsidRPr="008F36D2" w:rsidRDefault="007A2313" w:rsidP="00D603A9">
      <w:pPr>
        <w:numPr>
          <w:ilvl w:val="0"/>
          <w:numId w:val="1"/>
        </w:numPr>
        <w:tabs>
          <w:tab w:val="clear" w:pos="8761"/>
          <w:tab w:val="left" w:pos="142"/>
        </w:tabs>
        <w:ind w:left="426" w:right="23" w:hanging="426"/>
        <w:jc w:val="both"/>
        <w:rPr>
          <w:rFonts w:ascii="ITC Avant Garde" w:hAnsi="ITC Avant Garde" w:cs="Arial"/>
          <w:b/>
          <w:bCs/>
        </w:rPr>
      </w:pPr>
      <w:r w:rsidRPr="008F36D2">
        <w:rPr>
          <w:rFonts w:ascii="ITC Avant Garde" w:hAnsi="ITC Avant Garde" w:cs="Arial"/>
          <w:b/>
          <w:bCs/>
        </w:rPr>
        <w:t xml:space="preserve">Metodología para el cálculo de costos de interconexión. </w:t>
      </w:r>
      <w:r w:rsidR="00F26872" w:rsidRPr="008F36D2">
        <w:rPr>
          <w:rFonts w:ascii="ITC Avant Garde" w:hAnsi="ITC Avant Garde" w:cs="Arial"/>
          <w:bCs/>
        </w:rPr>
        <w:t>El 18 de diciembre de 2014, se</w:t>
      </w:r>
      <w:r w:rsidRPr="008F36D2">
        <w:rPr>
          <w:rFonts w:ascii="ITC Avant Garde" w:hAnsi="ITC Avant Garde" w:cs="Arial"/>
          <w:bCs/>
        </w:rPr>
        <w:t xml:space="preserve"> publicó en el Diario Oficial de la Federación (en lo sucesivo, el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7BBE0443" w14:textId="77777777" w:rsidR="00D603A9" w:rsidRPr="008F36D2" w:rsidRDefault="007A2313" w:rsidP="00D603A9">
      <w:pPr>
        <w:numPr>
          <w:ilvl w:val="0"/>
          <w:numId w:val="1"/>
        </w:numPr>
        <w:tabs>
          <w:tab w:val="clear" w:pos="8761"/>
          <w:tab w:val="left" w:pos="142"/>
        </w:tabs>
        <w:ind w:left="426" w:right="23" w:hanging="426"/>
        <w:jc w:val="both"/>
        <w:rPr>
          <w:rFonts w:ascii="ITC Avant Garde" w:hAnsi="ITC Avant Garde" w:cs="Arial"/>
          <w:b/>
          <w:bCs/>
        </w:rPr>
      </w:pPr>
      <w:r w:rsidRPr="008F36D2">
        <w:rPr>
          <w:rFonts w:ascii="ITC Avant Garde" w:hAnsi="ITC Avant Garde" w:cs="Arial"/>
          <w:b/>
          <w:bCs/>
        </w:rPr>
        <w:t>Sistema</w:t>
      </w:r>
      <w:r w:rsidRPr="008F36D2">
        <w:rPr>
          <w:rFonts w:ascii="ITC Avant Garde" w:hAnsi="ITC Avant Garde"/>
          <w:b/>
          <w:bCs/>
          <w:lang w:val="es-ES" w:eastAsia="es-ES"/>
        </w:rPr>
        <w:t xml:space="preserve"> Ele</w:t>
      </w:r>
      <w:r w:rsidR="00F878AE" w:rsidRPr="008F36D2">
        <w:rPr>
          <w:rFonts w:ascii="ITC Avant Garde" w:hAnsi="ITC Avant Garde"/>
          <w:b/>
          <w:bCs/>
          <w:lang w:val="es-ES" w:eastAsia="es-ES"/>
        </w:rPr>
        <w:t>ctr</w:t>
      </w:r>
      <w:r w:rsidRPr="008F36D2">
        <w:rPr>
          <w:rFonts w:ascii="ITC Avant Garde" w:hAnsi="ITC Avant Garde"/>
          <w:b/>
          <w:bCs/>
          <w:lang w:val="es-ES" w:eastAsia="es-ES"/>
        </w:rPr>
        <w:t>ónico de Solicitudes de Interconexión.</w:t>
      </w:r>
      <w:r w:rsidRPr="008F36D2">
        <w:rPr>
          <w:rFonts w:ascii="ITC Avant Garde" w:hAnsi="ITC Avant Garde"/>
          <w:bCs/>
          <w:lang w:val="es-ES" w:eastAsia="es-ES"/>
        </w:rPr>
        <w:t xml:space="preserve"> El 29 de diciembre de 2014 se publicó en el DOF el “ACUERDO mediante el cual el Pleno del Instituto Federal de Telecomunicaciones establece el Sistema Ele</w:t>
      </w:r>
      <w:r w:rsidR="00F878AE" w:rsidRPr="008F36D2">
        <w:rPr>
          <w:rFonts w:ascii="ITC Avant Garde" w:hAnsi="ITC Avant Garde"/>
          <w:bCs/>
          <w:lang w:val="es-ES" w:eastAsia="es-ES"/>
        </w:rPr>
        <w:t>ctrónico</w:t>
      </w:r>
      <w:r w:rsidRPr="008F36D2">
        <w:rPr>
          <w:rFonts w:ascii="ITC Avant Garde" w:hAnsi="ITC Avant Garde"/>
          <w:bCs/>
          <w:lang w:val="es-ES" w:eastAsia="es-ES"/>
        </w:rPr>
        <w:t xml:space="preserve"> de Solicitudes de Interconexión” (en lo sucesivo, el “Acuerdo del Sistema”), mediante el cual se estableció el Sistema Ele</w:t>
      </w:r>
      <w:r w:rsidR="00F878AE" w:rsidRPr="008F36D2">
        <w:rPr>
          <w:rFonts w:ascii="ITC Avant Garde" w:hAnsi="ITC Avant Garde"/>
          <w:bCs/>
          <w:lang w:val="es-ES" w:eastAsia="es-ES"/>
        </w:rPr>
        <w:t>ctró</w:t>
      </w:r>
      <w:r w:rsidRPr="008F36D2">
        <w:rPr>
          <w:rFonts w:ascii="ITC Avant Garde" w:hAnsi="ITC Avant Garde"/>
          <w:bCs/>
          <w:lang w:val="es-ES" w:eastAsia="es-ES"/>
        </w:rPr>
        <w:t xml:space="preserve">nico </w:t>
      </w:r>
      <w:r w:rsidR="00F26872" w:rsidRPr="008F36D2">
        <w:rPr>
          <w:rFonts w:ascii="ITC Avant Garde" w:hAnsi="ITC Avant Garde"/>
          <w:bCs/>
          <w:lang w:val="es-ES" w:eastAsia="es-ES"/>
        </w:rPr>
        <w:t>de Solicitudes de Interconexión</w:t>
      </w:r>
      <w:r w:rsidRPr="008F36D2">
        <w:rPr>
          <w:rFonts w:ascii="ITC Avant Garde" w:hAnsi="ITC Avant Garde"/>
          <w:bCs/>
          <w:lang w:val="es-ES" w:eastAsia="es-ES"/>
        </w:rPr>
        <w:t xml:space="preserve"> (en lo sucesivo, el “SESI”).</w:t>
      </w:r>
    </w:p>
    <w:p w14:paraId="4883AA73" w14:textId="77777777" w:rsidR="00D603A9" w:rsidRPr="008F36D2" w:rsidRDefault="00C43B96" w:rsidP="00D603A9">
      <w:pPr>
        <w:numPr>
          <w:ilvl w:val="0"/>
          <w:numId w:val="1"/>
        </w:numPr>
        <w:tabs>
          <w:tab w:val="clear" w:pos="8761"/>
          <w:tab w:val="left" w:pos="142"/>
        </w:tabs>
        <w:ind w:left="426" w:right="23" w:hanging="426"/>
        <w:jc w:val="both"/>
        <w:rPr>
          <w:rFonts w:ascii="ITC Avant Garde" w:hAnsi="ITC Avant Garde"/>
          <w:bCs/>
          <w:lang w:val="es-ES" w:eastAsia="es-ES"/>
        </w:rPr>
      </w:pPr>
      <w:r w:rsidRPr="008F36D2">
        <w:rPr>
          <w:rFonts w:ascii="ITC Avant Garde" w:hAnsi="ITC Avant Garde"/>
          <w:b/>
          <w:bCs/>
          <w:lang w:val="es-ES" w:eastAsia="es-ES"/>
        </w:rPr>
        <w:t>Publicación de las Condiciones Técnicas Mínimas y las Tarifas de Interconexión para el año 2018</w:t>
      </w:r>
      <w:r w:rsidRPr="008F36D2">
        <w:rPr>
          <w:rFonts w:ascii="ITC Avant Garde" w:hAnsi="ITC Avant Garde"/>
          <w:bCs/>
          <w:lang w:val="es-ES" w:eastAsia="es-ES"/>
        </w:rPr>
        <w:t xml:space="preserve">. El 9 de noviembre de 2017 se publicó en el DOF el “ACUERDO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 </w:t>
      </w:r>
      <w:r w:rsidRPr="008F36D2">
        <w:rPr>
          <w:rFonts w:ascii="ITC Avant Garde" w:hAnsi="ITC Avant Garde"/>
          <w:bCs/>
          <w:lang w:val="es-ES" w:eastAsia="es-ES"/>
        </w:rPr>
        <w:lastRenderedPageBreak/>
        <w:t>aprobado mediante Acuerdo P/IFT/021117/657 (en lo sucesivo, el “Acuerdo de CTM y Tarifas 2018”).</w:t>
      </w:r>
    </w:p>
    <w:p w14:paraId="684320D9" w14:textId="77777777" w:rsidR="00D603A9" w:rsidRPr="008F36D2" w:rsidRDefault="00364875" w:rsidP="00D603A9">
      <w:pPr>
        <w:numPr>
          <w:ilvl w:val="0"/>
          <w:numId w:val="1"/>
        </w:numPr>
        <w:tabs>
          <w:tab w:val="clear" w:pos="8761"/>
          <w:tab w:val="left" w:pos="142"/>
        </w:tabs>
        <w:ind w:left="426" w:right="23" w:hanging="426"/>
        <w:jc w:val="both"/>
        <w:rPr>
          <w:rFonts w:ascii="ITC Avant Garde" w:hAnsi="ITC Avant Garde" w:cs="Arial"/>
          <w:b/>
          <w:bCs/>
        </w:rPr>
      </w:pPr>
      <w:r w:rsidRPr="008F36D2">
        <w:rPr>
          <w:rFonts w:ascii="ITC Avant Garde" w:eastAsia="Times New Roman" w:hAnsi="ITC Avant Garde"/>
          <w:b/>
          <w:bCs/>
          <w:lang w:val="es-ES" w:eastAsia="es-ES"/>
        </w:rPr>
        <w:t>Procedimiento de resolución de condiciones de interconexión no convenidas.</w:t>
      </w:r>
      <w:r w:rsidRPr="008F36D2">
        <w:rPr>
          <w:rFonts w:ascii="ITC Avant Garde" w:eastAsia="Times New Roman" w:hAnsi="ITC Avant Garde"/>
          <w:lang w:val="es-ES" w:eastAsia="es-ES"/>
        </w:rPr>
        <w:t xml:space="preserve"> </w:t>
      </w:r>
      <w:r w:rsidRPr="008F36D2">
        <w:rPr>
          <w:rFonts w:ascii="ITC Avant Garde" w:eastAsia="Times New Roman" w:hAnsi="ITC Avant Garde"/>
          <w:bCs/>
          <w:lang w:val="es-ES" w:eastAsia="es-ES"/>
        </w:rPr>
        <w:t xml:space="preserve">El 14 de diciembre de 2017, el representante legal de Dialoga presentó </w:t>
      </w:r>
      <w:r w:rsidRPr="008F36D2">
        <w:rPr>
          <w:rFonts w:ascii="ITC Avant Garde" w:eastAsia="Times New Roman" w:hAnsi="ITC Avant Garde"/>
          <w:lang w:val="es-ES" w:eastAsia="es-ES"/>
        </w:rPr>
        <w:t>ante el Instituto escrito mediante el cual solicitó su intervención para resolver los términos, tarifas y condiciones que no pudo convenir con Total Play para la interconexión de sus respectivas redes públicas de telecomunicaciones, para el periodo 2018 (en lo sucesivo, la “Solicitud de Resolución”).</w:t>
      </w:r>
    </w:p>
    <w:p w14:paraId="07E8D91A" w14:textId="77777777" w:rsidR="00D603A9" w:rsidRPr="008F36D2" w:rsidRDefault="00364875" w:rsidP="00D603A9">
      <w:pPr>
        <w:tabs>
          <w:tab w:val="left" w:pos="142"/>
        </w:tabs>
        <w:ind w:left="426" w:right="23"/>
        <w:jc w:val="both"/>
        <w:rPr>
          <w:rFonts w:ascii="ITC Avant Garde" w:eastAsia="Times New Roman" w:hAnsi="ITC Avant Garde"/>
          <w:lang w:val="es-ES" w:eastAsia="es-ES"/>
        </w:rPr>
      </w:pPr>
      <w:r w:rsidRPr="008F36D2">
        <w:rPr>
          <w:rFonts w:ascii="ITC Avant Garde" w:eastAsia="Times New Roman" w:hAnsi="ITC Avant Garde"/>
          <w:bCs/>
          <w:lang w:val="es-ES" w:eastAsia="es-ES"/>
        </w:rPr>
        <w:t xml:space="preserve">La Solicitud de Resolución se admitió a trámite </w:t>
      </w:r>
      <w:r w:rsidRPr="008F36D2">
        <w:rPr>
          <w:rFonts w:ascii="ITC Avant Garde" w:eastAsia="Times New Roman" w:hAnsi="ITC Avant Garde"/>
          <w:lang w:val="es-ES" w:eastAsia="es-ES"/>
        </w:rPr>
        <w:t xml:space="preserve">asignándole el número de expediente </w:t>
      </w:r>
      <w:r w:rsidRPr="008F36D2">
        <w:rPr>
          <w:rFonts w:ascii="ITC Avant Garde" w:eastAsia="Times New Roman" w:hAnsi="ITC Avant Garde"/>
          <w:b/>
          <w:lang w:val="es-ES" w:eastAsia="es-ES"/>
        </w:rPr>
        <w:t>IFT/221/UPR/DG-RIRST/216.141217/ITX</w:t>
      </w:r>
      <w:r w:rsidRPr="008F36D2">
        <w:rPr>
          <w:rFonts w:ascii="ITC Avant Garde" w:eastAsia="Times New Roman" w:hAnsi="ITC Avant Garde"/>
          <w:lang w:val="es-ES" w:eastAsia="es-ES"/>
        </w:rPr>
        <w:t>.</w:t>
      </w:r>
      <w:r w:rsidRPr="008F36D2">
        <w:rPr>
          <w:rFonts w:ascii="ITC Avant Garde" w:eastAsia="Times New Roman" w:hAnsi="ITC Avant Garde"/>
          <w:bCs/>
          <w:lang w:val="es-ES" w:eastAsia="es-ES"/>
        </w:rPr>
        <w:t xml:space="preserve"> </w:t>
      </w:r>
      <w:r w:rsidRPr="008F36D2">
        <w:rPr>
          <w:rFonts w:ascii="ITC Avant Garde" w:eastAsia="Times New Roman" w:hAnsi="ITC Avant Garde"/>
          <w:lang w:val="es-ES" w:eastAsia="es-ES"/>
        </w:rPr>
        <w:t>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69A6E13C" w14:textId="77777777" w:rsidR="00D603A9" w:rsidRPr="008F36D2" w:rsidRDefault="00364875" w:rsidP="00D603A9">
      <w:pPr>
        <w:ind w:left="426"/>
        <w:jc w:val="both"/>
        <w:rPr>
          <w:rFonts w:ascii="ITC Avant Garde" w:eastAsia="Times New Roman" w:hAnsi="ITC Avant Garde"/>
          <w:lang w:val="es-ES" w:eastAsia="es-ES"/>
        </w:rPr>
      </w:pPr>
      <w:r w:rsidRPr="008F36D2">
        <w:rPr>
          <w:rFonts w:ascii="ITC Avant Garde" w:eastAsia="Times New Roman" w:hAnsi="ITC Avant Garde"/>
          <w:bCs/>
          <w:lang w:val="es-ES" w:eastAsia="es-ES"/>
        </w:rPr>
        <w:t xml:space="preserve">Es así que con </w:t>
      </w:r>
      <w:r w:rsidR="00801CC5" w:rsidRPr="008F36D2">
        <w:rPr>
          <w:rFonts w:ascii="ITC Avant Garde" w:eastAsia="Times New Roman" w:hAnsi="ITC Avant Garde"/>
          <w:bCs/>
          <w:lang w:val="es-ES" w:eastAsia="es-ES"/>
        </w:rPr>
        <w:t xml:space="preserve">fecha </w:t>
      </w:r>
      <w:r w:rsidR="00AF15AC" w:rsidRPr="008F36D2">
        <w:rPr>
          <w:rFonts w:ascii="ITC Avant Garde" w:eastAsia="Times New Roman" w:hAnsi="ITC Avant Garde"/>
          <w:bCs/>
          <w:lang w:val="es-ES" w:eastAsia="es-ES"/>
        </w:rPr>
        <w:t>08</w:t>
      </w:r>
      <w:r w:rsidR="00C40D35" w:rsidRPr="008F36D2">
        <w:rPr>
          <w:rFonts w:ascii="ITC Avant Garde" w:eastAsia="Times New Roman" w:hAnsi="ITC Avant Garde"/>
          <w:bCs/>
          <w:lang w:val="es-ES" w:eastAsia="es-ES"/>
        </w:rPr>
        <w:t xml:space="preserve"> de </w:t>
      </w:r>
      <w:r w:rsidR="00AF15AC" w:rsidRPr="008F36D2">
        <w:rPr>
          <w:rFonts w:ascii="ITC Avant Garde" w:eastAsia="Times New Roman" w:hAnsi="ITC Avant Garde"/>
          <w:bCs/>
          <w:lang w:val="es-ES" w:eastAsia="es-ES"/>
        </w:rPr>
        <w:t>marzo</w:t>
      </w:r>
      <w:r w:rsidR="00801CC5" w:rsidRPr="008F36D2">
        <w:rPr>
          <w:rFonts w:ascii="ITC Avant Garde" w:eastAsia="Times New Roman" w:hAnsi="ITC Avant Garde"/>
          <w:bCs/>
          <w:lang w:val="es-ES" w:eastAsia="es-ES"/>
        </w:rPr>
        <w:t xml:space="preserve"> </w:t>
      </w:r>
      <w:r w:rsidRPr="008F36D2">
        <w:rPr>
          <w:rFonts w:ascii="ITC Avant Garde" w:eastAsia="Times New Roman" w:hAnsi="ITC Avant Garde"/>
          <w:bCs/>
          <w:lang w:val="es-ES" w:eastAsia="es-ES"/>
        </w:rPr>
        <w:t xml:space="preserve">de 2018, </w:t>
      </w:r>
      <w:r w:rsidRPr="008F36D2">
        <w:rPr>
          <w:rFonts w:ascii="ITC Avant Garde" w:eastAsia="Times New Roman" w:hAnsi="ITC Avant Garde"/>
          <w:lang w:val="es-ES" w:eastAsia="es-ES"/>
        </w:rPr>
        <w:t>el Instituto notificó a las partes, respectivamente, que el procedimiento guardaba estado para que el Pleno del Instituto dictase la resolución correspondiente.</w:t>
      </w:r>
    </w:p>
    <w:p w14:paraId="3AA89A47" w14:textId="77777777" w:rsidR="00D603A9" w:rsidRPr="008F36D2" w:rsidRDefault="007A2313" w:rsidP="00D603A9">
      <w:pPr>
        <w:widowControl w:val="0"/>
        <w:jc w:val="both"/>
        <w:rPr>
          <w:rFonts w:ascii="ITC Avant Garde" w:eastAsia="Times New Roman" w:hAnsi="ITC Avant Garde"/>
          <w:lang w:eastAsia="es-ES"/>
        </w:rPr>
      </w:pPr>
      <w:r w:rsidRPr="008F36D2">
        <w:rPr>
          <w:rFonts w:ascii="ITC Avant Garde" w:eastAsia="Times New Roman" w:hAnsi="ITC Avant Garde"/>
          <w:lang w:eastAsia="es-ES"/>
        </w:rPr>
        <w:t>En virtud de los referidos Antecedentes, y</w:t>
      </w:r>
    </w:p>
    <w:p w14:paraId="5EC9DA73" w14:textId="77777777" w:rsidR="00D603A9" w:rsidRPr="008F36D2" w:rsidRDefault="00F11878" w:rsidP="009600B6">
      <w:pPr>
        <w:pStyle w:val="Ttulo2"/>
        <w:spacing w:after="240" w:line="276" w:lineRule="auto"/>
        <w:jc w:val="center"/>
        <w:rPr>
          <w:rFonts w:ascii="ITC Avant Garde" w:hAnsi="ITC Avant Garde"/>
          <w:szCs w:val="22"/>
          <w:lang w:val="es-ES" w:eastAsia="es-ES"/>
        </w:rPr>
      </w:pPr>
      <w:bookmarkStart w:id="0" w:name="HipótesisNormativa"/>
      <w:r w:rsidRPr="008F36D2">
        <w:rPr>
          <w:rFonts w:ascii="ITC Avant Garde" w:hAnsi="ITC Avant Garde"/>
          <w:szCs w:val="22"/>
          <w:lang w:val="es-ES" w:eastAsia="es-ES"/>
        </w:rPr>
        <w:t>CONSIDERANDO</w:t>
      </w:r>
    </w:p>
    <w:p w14:paraId="094A1446" w14:textId="77777777" w:rsidR="00D603A9" w:rsidRPr="008F36D2" w:rsidRDefault="009375B7" w:rsidP="00D603A9">
      <w:pPr>
        <w:pStyle w:val="Textoindependiente"/>
        <w:spacing w:after="200" w:line="276" w:lineRule="auto"/>
        <w:rPr>
          <w:rFonts w:ascii="ITC Avant Garde" w:hAnsi="ITC Avant Garde" w:cs="Arial"/>
          <w:bCs/>
          <w:szCs w:val="22"/>
        </w:rPr>
      </w:pPr>
      <w:bookmarkStart w:id="1" w:name="primero"/>
      <w:bookmarkStart w:id="2" w:name="quinto"/>
      <w:r w:rsidRPr="008F36D2">
        <w:rPr>
          <w:rFonts w:ascii="ITC Avant Garde" w:hAnsi="ITC Avant Garde" w:cs="Arial"/>
          <w:b/>
          <w:bCs/>
          <w:lang w:val="es-ES"/>
        </w:rPr>
        <w:t>PRIMERO.</w:t>
      </w:r>
      <w:r w:rsidR="00801CC5" w:rsidRPr="008F36D2">
        <w:rPr>
          <w:rFonts w:ascii="ITC Avant Garde" w:hAnsi="ITC Avant Garde" w:cs="Arial"/>
          <w:b/>
          <w:bCs/>
          <w:lang w:val="es-ES"/>
        </w:rPr>
        <w:t xml:space="preserve"> </w:t>
      </w:r>
      <w:r w:rsidRPr="008F36D2">
        <w:rPr>
          <w:rFonts w:ascii="ITC Avant Garde" w:hAnsi="ITC Avant Garde" w:cs="Arial"/>
          <w:b/>
          <w:bCs/>
          <w:lang w:val="es-ES"/>
        </w:rPr>
        <w:t>- Competencia del Instituto</w:t>
      </w:r>
      <w:r w:rsidRPr="008F36D2">
        <w:rPr>
          <w:rFonts w:ascii="ITC Avant Garde" w:hAnsi="ITC Avant Garde" w:cs="Arial"/>
          <w:bCs/>
          <w:lang w:val="es-ES"/>
        </w:rPr>
        <w:t xml:space="preserve">. </w:t>
      </w:r>
      <w:r w:rsidRPr="008F36D2">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8F36D2">
        <w:rPr>
          <w:rFonts w:ascii="ITC Avant Garde" w:hAnsi="ITC Avant Garde" w:cs="Arial"/>
          <w:bCs/>
          <w:szCs w:val="22"/>
        </w:rPr>
        <w:t xml:space="preserve">y 7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 </w:t>
      </w:r>
    </w:p>
    <w:p w14:paraId="4D64718A" w14:textId="77777777" w:rsidR="00D603A9" w:rsidRPr="008F36D2" w:rsidRDefault="009375B7" w:rsidP="00D603A9">
      <w:pPr>
        <w:pStyle w:val="Textoindependiente"/>
        <w:spacing w:after="200" w:line="276" w:lineRule="auto"/>
        <w:rPr>
          <w:rFonts w:ascii="ITC Avant Garde" w:hAnsi="ITC Avant Garde" w:cs="Arial"/>
          <w:bCs/>
          <w:szCs w:val="22"/>
        </w:rPr>
      </w:pPr>
      <w:r w:rsidRPr="008F36D2">
        <w:rPr>
          <w:rFonts w:ascii="ITC Avant Garde" w:hAnsi="ITC Avant Garde" w:cs="Arial"/>
          <w:bCs/>
          <w:szCs w:val="22"/>
          <w:lang w:val="es-ES"/>
        </w:rPr>
        <w:t xml:space="preserve">Con fundamento </w:t>
      </w:r>
      <w:r w:rsidRPr="008F36D2">
        <w:rPr>
          <w:rFonts w:ascii="ITC Avant Garde" w:hAnsi="ITC Avant Garde" w:cs="Arial"/>
          <w:bCs/>
          <w:szCs w:val="22"/>
        </w:rPr>
        <w:t>en los artículos 7, 15, fracción X, 17, fracción I y 129 de la LFTR,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00299784" w14:textId="77777777" w:rsidR="008F36D2" w:rsidRPr="008F36D2" w:rsidRDefault="009375B7" w:rsidP="00D603A9">
      <w:pPr>
        <w:pStyle w:val="Textoindependiente"/>
        <w:spacing w:after="200" w:line="276" w:lineRule="auto"/>
        <w:rPr>
          <w:rFonts w:ascii="ITC Avant Garde" w:hAnsi="ITC Avant Garde"/>
          <w:szCs w:val="22"/>
        </w:rPr>
      </w:pPr>
      <w:r w:rsidRPr="008F36D2">
        <w:rPr>
          <w:rFonts w:ascii="ITC Avant Garde" w:hAnsi="ITC Avant Garde"/>
          <w:szCs w:val="22"/>
        </w:rPr>
        <w:lastRenderedPageBreak/>
        <w:t xml:space="preserve">Por lo anterior y de conformidad con lo dispuesto en los artículos indicados, el Pleno del Instituto es competente para emitir la presente Resolución que determina los términos, condiciones y tarifas de interconexión no convenidas entre los concesionarios </w:t>
      </w:r>
      <w:r w:rsidR="00BF3228" w:rsidRPr="008F36D2">
        <w:rPr>
          <w:rFonts w:ascii="ITC Avant Garde" w:hAnsi="ITC Avant Garde"/>
          <w:szCs w:val="22"/>
        </w:rPr>
        <w:t>de</w:t>
      </w:r>
      <w:r w:rsidR="00256F29" w:rsidRPr="008F36D2">
        <w:rPr>
          <w:rFonts w:ascii="ITC Avant Garde" w:hAnsi="ITC Avant Garde"/>
          <w:szCs w:val="22"/>
        </w:rPr>
        <w:t xml:space="preserve"> </w:t>
      </w:r>
      <w:r w:rsidRPr="008F36D2">
        <w:rPr>
          <w:rFonts w:ascii="ITC Avant Garde" w:hAnsi="ITC Avant Garde"/>
          <w:szCs w:val="22"/>
        </w:rPr>
        <w:t>redes públicas de telecomunicaciones, que forman parte en el presente procedimiento.</w:t>
      </w:r>
      <w:bookmarkEnd w:id="1"/>
    </w:p>
    <w:p w14:paraId="64861A9E" w14:textId="1D69D553" w:rsidR="00D603A9" w:rsidRPr="008F36D2" w:rsidRDefault="009375B7" w:rsidP="00D603A9">
      <w:pPr>
        <w:autoSpaceDE w:val="0"/>
        <w:autoSpaceDN w:val="0"/>
        <w:jc w:val="both"/>
        <w:rPr>
          <w:rFonts w:ascii="ITC Avant Garde" w:hAnsi="ITC Avant Garde"/>
          <w:lang w:eastAsia="es-ES"/>
        </w:rPr>
      </w:pPr>
      <w:bookmarkStart w:id="3" w:name="segundo"/>
      <w:r w:rsidRPr="008F36D2">
        <w:rPr>
          <w:rFonts w:ascii="ITC Avant Garde" w:eastAsia="Times New Roman" w:hAnsi="ITC Avant Garde" w:cs="Arial"/>
          <w:b/>
          <w:szCs w:val="20"/>
        </w:rPr>
        <w:t>SEGUNDO.</w:t>
      </w:r>
      <w:r w:rsidR="00801CC5" w:rsidRPr="008F36D2">
        <w:rPr>
          <w:rFonts w:ascii="ITC Avant Garde" w:eastAsia="Times New Roman" w:hAnsi="ITC Avant Garde" w:cs="Arial"/>
          <w:b/>
          <w:szCs w:val="20"/>
        </w:rPr>
        <w:t xml:space="preserve"> </w:t>
      </w:r>
      <w:r w:rsidRPr="008F36D2">
        <w:rPr>
          <w:rFonts w:ascii="ITC Avant Garde" w:eastAsia="Times New Roman" w:hAnsi="ITC Avant Garde" w:cs="Arial"/>
          <w:b/>
          <w:szCs w:val="20"/>
        </w:rPr>
        <w:t>- Importancia y obligatoriedad de la interconexión e Interés Público.</w:t>
      </w:r>
      <w:r w:rsidR="00237A3C" w:rsidRPr="008F36D2">
        <w:rPr>
          <w:rFonts w:ascii="ITC Avant Garde" w:eastAsia="Times New Roman" w:hAnsi="ITC Avant Garde" w:cs="Arial"/>
          <w:b/>
          <w:szCs w:val="20"/>
        </w:rPr>
        <w:t xml:space="preserve"> </w:t>
      </w:r>
      <w:r w:rsidRPr="008F36D2">
        <w:rPr>
          <w:rFonts w:ascii="ITC Avant Garde" w:eastAsia="Times New Roman" w:hAnsi="ITC Avant Garde" w:cs="Arial"/>
          <w:b/>
          <w:szCs w:val="20"/>
        </w:rPr>
        <w:t>-</w:t>
      </w:r>
      <w:r w:rsidRPr="008F36D2">
        <w:rPr>
          <w:rFonts w:ascii="ITC Avant Garde" w:eastAsia="Times New Roman" w:hAnsi="ITC Avant Garde" w:cs="Arial"/>
          <w:szCs w:val="20"/>
        </w:rPr>
        <w:t xml:space="preserve"> </w:t>
      </w:r>
      <w:r w:rsidRPr="008F36D2">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3BF7BBC2" w14:textId="77777777" w:rsidR="00D603A9" w:rsidRPr="008F36D2" w:rsidRDefault="009375B7" w:rsidP="00D603A9">
      <w:pPr>
        <w:jc w:val="both"/>
        <w:rPr>
          <w:rFonts w:ascii="ITC Avant Garde" w:hAnsi="ITC Avant Garde"/>
          <w:bCs/>
          <w:lang w:val="es-ES" w:eastAsia="es-ES"/>
        </w:rPr>
      </w:pPr>
      <w:r w:rsidRPr="008F36D2">
        <w:rPr>
          <w:rFonts w:ascii="ITC Avant Garde" w:hAnsi="ITC Avant Garde"/>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w:t>
      </w:r>
      <w:r w:rsidR="00BF3228" w:rsidRPr="008F36D2">
        <w:rPr>
          <w:rFonts w:ascii="ITC Avant Garde" w:hAnsi="ITC Avant Garde"/>
          <w:bCs/>
          <w:lang w:val="es-ES" w:eastAsia="es-ES"/>
        </w:rPr>
        <w:t xml:space="preserve"> en términos de lo establecido en los artículos 7º, 124 y 125 de la LFTR.</w:t>
      </w:r>
    </w:p>
    <w:p w14:paraId="3145CB9A" w14:textId="77777777" w:rsidR="00D603A9" w:rsidRPr="008F36D2" w:rsidRDefault="009375B7" w:rsidP="00D603A9">
      <w:pPr>
        <w:pStyle w:val="Textoindependiente"/>
        <w:spacing w:after="200" w:line="276" w:lineRule="auto"/>
        <w:rPr>
          <w:rFonts w:ascii="ITC Avant Garde" w:hAnsi="ITC Avant Garde" w:cs="Arial"/>
          <w:szCs w:val="22"/>
        </w:rPr>
      </w:pPr>
      <w:r w:rsidRPr="008F36D2">
        <w:rPr>
          <w:rFonts w:ascii="ITC Avant Garde" w:hAnsi="ITC Avant Garde" w:cs="Arial"/>
          <w:szCs w:val="22"/>
        </w:rPr>
        <w:t xml:space="preserve">Por ello, el legislador estableció (i) la obligación de todos los concesionarios </w:t>
      </w:r>
      <w:r w:rsidR="00256F29" w:rsidRPr="008F36D2">
        <w:rPr>
          <w:rFonts w:ascii="ITC Avant Garde" w:hAnsi="ITC Avant Garde" w:cs="Arial"/>
          <w:szCs w:val="22"/>
        </w:rPr>
        <w:t xml:space="preserve">que operan </w:t>
      </w:r>
      <w:r w:rsidRPr="008F36D2">
        <w:rPr>
          <w:rFonts w:ascii="ITC Avant Garde" w:hAnsi="ITC Avant Garde" w:cs="Arial"/>
          <w:szCs w:val="22"/>
        </w:rPr>
        <w:t>redes públicas de telecomunicaciones de adoptar diseños de arquitectura abierta para garantizar la interconexión e interoperabilidad de sus redes, contenida en el artículo 124 de la LFTR</w:t>
      </w:r>
      <w:r w:rsidR="00C54282" w:rsidRPr="008F36D2">
        <w:rPr>
          <w:rFonts w:ascii="ITC Avant Garde" w:hAnsi="ITC Avant Garde" w:cs="Arial"/>
          <w:szCs w:val="22"/>
        </w:rPr>
        <w:t>;</w:t>
      </w:r>
      <w:r w:rsidRPr="008F36D2">
        <w:rPr>
          <w:rFonts w:ascii="ITC Avant Garde" w:hAnsi="ITC Avant Garde" w:cs="Arial"/>
          <w:szCs w:val="22"/>
        </w:rPr>
        <w:t xml:space="preserve"> (ii) la obligación de los concesionarios </w:t>
      </w:r>
      <w:r w:rsidR="00C54282" w:rsidRPr="008F36D2">
        <w:rPr>
          <w:rFonts w:ascii="ITC Avant Garde" w:hAnsi="ITC Avant Garde" w:cs="Arial"/>
          <w:szCs w:val="22"/>
        </w:rPr>
        <w:t>de</w:t>
      </w:r>
      <w:r w:rsidR="00256F29" w:rsidRPr="008F36D2">
        <w:rPr>
          <w:rFonts w:ascii="ITC Avant Garde" w:hAnsi="ITC Avant Garde" w:cs="Arial"/>
          <w:szCs w:val="22"/>
        </w:rPr>
        <w:t xml:space="preserve"> </w:t>
      </w:r>
      <w:r w:rsidRPr="008F36D2">
        <w:rPr>
          <w:rFonts w:ascii="ITC Avant Garde" w:hAnsi="ITC Avant Garde" w:cs="Arial"/>
          <w:szCs w:val="22"/>
        </w:rPr>
        <w:t xml:space="preserve">redes públicas de interconectar sus redes de conformidad con lo establecido en el artículo 125 de la </w:t>
      </w:r>
      <w:r w:rsidR="003E04B6" w:rsidRPr="008F36D2">
        <w:rPr>
          <w:rFonts w:ascii="ITC Avant Garde" w:hAnsi="ITC Avant Garde" w:cs="Arial"/>
          <w:szCs w:val="22"/>
        </w:rPr>
        <w:t>LFTR</w:t>
      </w:r>
      <w:r w:rsidRPr="008F36D2">
        <w:rPr>
          <w:rFonts w:ascii="ITC Avant Garde" w:hAnsi="ITC Avant Garde" w:cs="Arial"/>
          <w:szCs w:val="22"/>
        </w:rPr>
        <w:t>, y (iii) que dicha interconexión se realice en condiciones no discriminatorias, transparentes y basadas en criterios objetivos.</w:t>
      </w:r>
    </w:p>
    <w:p w14:paraId="64A1DC07" w14:textId="29EAD6F9" w:rsidR="00C54282" w:rsidRPr="008F36D2" w:rsidRDefault="00C54282" w:rsidP="00D603A9">
      <w:pPr>
        <w:jc w:val="both"/>
        <w:rPr>
          <w:rFonts w:ascii="ITC Avant Garde" w:hAnsi="ITC Avant Garde"/>
          <w:bCs/>
          <w:lang w:val="es-ES" w:eastAsia="es-ES"/>
        </w:rPr>
      </w:pPr>
      <w:r w:rsidRPr="008F36D2">
        <w:rPr>
          <w:rFonts w:ascii="ITC Avant Garde" w:hAnsi="ITC Avant Garde"/>
          <w:bCs/>
          <w:lang w:val="es-ES" w:eastAsia="es-ES"/>
        </w:rPr>
        <w:t>Ahora bien, el artículo 129 de la LFTR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la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3"/>
    <w:p w14:paraId="7393A06B" w14:textId="77777777" w:rsidR="00D603A9" w:rsidRPr="008F36D2" w:rsidRDefault="009375B7" w:rsidP="00D603A9">
      <w:pPr>
        <w:pStyle w:val="Textoindependiente"/>
        <w:spacing w:after="200" w:line="276" w:lineRule="auto"/>
        <w:rPr>
          <w:rFonts w:ascii="ITC Avant Garde" w:hAnsi="ITC Avant Garde" w:cs="Arial"/>
          <w:szCs w:val="22"/>
        </w:rPr>
      </w:pPr>
      <w:r w:rsidRPr="008F36D2">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w:t>
      </w:r>
      <w:r w:rsidRPr="008F36D2">
        <w:rPr>
          <w:rFonts w:ascii="ITC Avant Garde" w:hAnsi="ITC Avant Garde" w:cs="Arial"/>
        </w:rPr>
        <w:lastRenderedPageBreak/>
        <w:t xml:space="preserve">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8F36D2">
        <w:rPr>
          <w:rFonts w:ascii="ITC Avant Garde" w:hAnsi="ITC Avant Garde" w:cs="Arial"/>
          <w:szCs w:val="22"/>
        </w:rPr>
        <w:t>concluido el periodo de sesenta (60) días naturales.</w:t>
      </w:r>
    </w:p>
    <w:p w14:paraId="5FBB527E" w14:textId="77777777" w:rsidR="00D603A9" w:rsidRPr="008F36D2" w:rsidRDefault="00054805" w:rsidP="00D603A9">
      <w:pPr>
        <w:pStyle w:val="Textoindependiente"/>
        <w:spacing w:after="200" w:line="276" w:lineRule="auto"/>
        <w:rPr>
          <w:rFonts w:ascii="ITC Avant Garde" w:hAnsi="ITC Avant Garde" w:cs="Arial"/>
          <w:spacing w:val="-2"/>
          <w:szCs w:val="22"/>
        </w:rPr>
      </w:pPr>
      <w:r w:rsidRPr="008F36D2">
        <w:rPr>
          <w:rFonts w:ascii="ITC Avant Garde" w:hAnsi="ITC Avant Garde" w:cs="Arial"/>
          <w:spacing w:val="-2"/>
          <w:szCs w:val="22"/>
        </w:rPr>
        <w:t xml:space="preserve">En consecuencia, en autos está acreditado que </w:t>
      </w:r>
      <w:r w:rsidR="001C19BD" w:rsidRPr="008F36D2">
        <w:rPr>
          <w:rFonts w:ascii="ITC Avant Garde" w:hAnsi="ITC Avant Garde" w:cs="Arial"/>
          <w:spacing w:val="-2"/>
          <w:szCs w:val="22"/>
        </w:rPr>
        <w:t>Dialoga</w:t>
      </w:r>
      <w:r w:rsidR="00567405" w:rsidRPr="008F36D2">
        <w:rPr>
          <w:rFonts w:ascii="ITC Avant Garde" w:hAnsi="ITC Avant Garde" w:cs="Arial"/>
          <w:spacing w:val="-2"/>
          <w:szCs w:val="22"/>
        </w:rPr>
        <w:t xml:space="preserve"> y </w:t>
      </w:r>
      <w:r w:rsidR="000240F2" w:rsidRPr="008F36D2">
        <w:rPr>
          <w:rFonts w:ascii="ITC Avant Garde" w:hAnsi="ITC Avant Garde" w:cs="Arial"/>
          <w:spacing w:val="-2"/>
          <w:szCs w:val="22"/>
        </w:rPr>
        <w:t xml:space="preserve">Total Play </w:t>
      </w:r>
      <w:r w:rsidRPr="008F36D2">
        <w:rPr>
          <w:rFonts w:ascii="ITC Avant Garde" w:hAnsi="ITC Avant Garde" w:cs="Arial"/>
          <w:spacing w:val="-2"/>
          <w:szCs w:val="22"/>
        </w:rPr>
        <w:t xml:space="preserve">tienen el carácter de concesionarios que operan una red pública de telecomunicaciones y que efectivamente </w:t>
      </w:r>
      <w:r w:rsidR="001C19BD" w:rsidRPr="008F36D2">
        <w:rPr>
          <w:rFonts w:ascii="ITC Avant Garde" w:hAnsi="ITC Avant Garde" w:cs="Arial"/>
          <w:spacing w:val="-2"/>
          <w:szCs w:val="22"/>
        </w:rPr>
        <w:t>Dialoga</w:t>
      </w:r>
      <w:r w:rsidR="00813CFB" w:rsidRPr="008F36D2">
        <w:rPr>
          <w:rFonts w:ascii="ITC Avant Garde" w:hAnsi="ITC Avant Garde" w:cs="Arial"/>
          <w:spacing w:val="-2"/>
          <w:szCs w:val="22"/>
        </w:rPr>
        <w:t xml:space="preserve"> requirió</w:t>
      </w:r>
      <w:r w:rsidRPr="008F36D2">
        <w:rPr>
          <w:rFonts w:ascii="ITC Avant Garde" w:hAnsi="ITC Avant Garde" w:cs="Arial"/>
          <w:spacing w:val="-2"/>
          <w:szCs w:val="22"/>
        </w:rPr>
        <w:t xml:space="preserve"> a </w:t>
      </w:r>
      <w:r w:rsidR="000240F2" w:rsidRPr="008F36D2">
        <w:rPr>
          <w:rFonts w:ascii="ITC Avant Garde" w:hAnsi="ITC Avant Garde" w:cs="Arial"/>
          <w:spacing w:val="-2"/>
          <w:szCs w:val="22"/>
        </w:rPr>
        <w:t>Total Play</w:t>
      </w:r>
      <w:r w:rsidR="00567405" w:rsidRPr="008F36D2">
        <w:rPr>
          <w:rFonts w:ascii="ITC Avant Garde" w:hAnsi="ITC Avant Garde" w:cs="Arial"/>
          <w:spacing w:val="-2"/>
          <w:szCs w:val="22"/>
        </w:rPr>
        <w:t xml:space="preserve"> </w:t>
      </w:r>
      <w:r w:rsidRPr="008F36D2">
        <w:rPr>
          <w:rFonts w:ascii="ITC Avant Garde" w:hAnsi="ITC Avant Garde" w:cs="Arial"/>
          <w:spacing w:val="-2"/>
          <w:szCs w:val="22"/>
        </w:rPr>
        <w:t xml:space="preserve">el inicio de negociaciones para convenir los términos, condiciones y tarifas de interconexión, </w:t>
      </w:r>
      <w:r w:rsidR="00801CC5" w:rsidRPr="008F36D2">
        <w:rPr>
          <w:rFonts w:ascii="ITC Avant Garde" w:hAnsi="ITC Avant Garde"/>
          <w:bCs/>
          <w:lang w:val="es-ES" w:eastAsia="es-ES"/>
        </w:rPr>
        <w:t>y que se cumple con todos los supuestos normativos que establece el artículo 129</w:t>
      </w:r>
      <w:r w:rsidR="00801CC5" w:rsidRPr="008F36D2">
        <w:rPr>
          <w:rFonts w:ascii="ITC Avant Garde" w:hAnsi="ITC Avant Garde" w:cs="Arial"/>
          <w:spacing w:val="-2"/>
          <w:szCs w:val="22"/>
        </w:rPr>
        <w:t xml:space="preserve"> según se desprende de los Antecedentes I, II y VI de la presente Resolución.</w:t>
      </w:r>
    </w:p>
    <w:p w14:paraId="0119417D" w14:textId="77777777" w:rsidR="008F36D2" w:rsidRPr="008F36D2" w:rsidRDefault="00054805" w:rsidP="00D603A9">
      <w:pPr>
        <w:pStyle w:val="Textoindependiente"/>
        <w:spacing w:after="200" w:line="276" w:lineRule="auto"/>
        <w:rPr>
          <w:rFonts w:ascii="ITC Avant Garde" w:hAnsi="ITC Avant Garde" w:cs="Arial"/>
          <w:szCs w:val="22"/>
        </w:rPr>
      </w:pPr>
      <w:r w:rsidRPr="008F36D2">
        <w:rPr>
          <w:rFonts w:ascii="ITC Avant Garde" w:hAnsi="ITC Avant Garde" w:cs="Arial"/>
          <w:szCs w:val="22"/>
        </w:rPr>
        <w:t>Por ello, confo</w:t>
      </w:r>
      <w:r w:rsidR="00900D7F" w:rsidRPr="008F36D2">
        <w:rPr>
          <w:rFonts w:ascii="ITC Avant Garde" w:hAnsi="ITC Avant Garde" w:cs="Arial"/>
          <w:szCs w:val="22"/>
        </w:rPr>
        <w:t>rme al artículo 124 de la LFTR</w:t>
      </w:r>
      <w:r w:rsidRPr="008F36D2">
        <w:rPr>
          <w:rFonts w:ascii="ITC Avant Garde" w:hAnsi="ITC Avant Garde" w:cs="Arial"/>
          <w:szCs w:val="22"/>
        </w:rPr>
        <w:t xml:space="preserve"> </w:t>
      </w:r>
      <w:r w:rsidR="007D0101" w:rsidRPr="008F36D2">
        <w:rPr>
          <w:rFonts w:ascii="ITC Avant Garde" w:hAnsi="ITC Avant Garde" w:cs="Arial"/>
          <w:spacing w:val="-2"/>
          <w:szCs w:val="22"/>
        </w:rPr>
        <w:t>Dialoga</w:t>
      </w:r>
      <w:r w:rsidR="00567405" w:rsidRPr="008F36D2">
        <w:rPr>
          <w:rFonts w:ascii="ITC Avant Garde" w:hAnsi="ITC Avant Garde" w:cs="Arial"/>
          <w:spacing w:val="-2"/>
          <w:szCs w:val="22"/>
        </w:rPr>
        <w:t xml:space="preserve"> y </w:t>
      </w:r>
      <w:r w:rsidR="000240F2" w:rsidRPr="008F36D2">
        <w:rPr>
          <w:rFonts w:ascii="ITC Avant Garde" w:hAnsi="ITC Avant Garde" w:cs="Arial"/>
          <w:spacing w:val="-2"/>
          <w:szCs w:val="22"/>
        </w:rPr>
        <w:t>Total Play</w:t>
      </w:r>
      <w:r w:rsidR="000C1EE4" w:rsidRPr="008F36D2">
        <w:rPr>
          <w:rFonts w:ascii="ITC Avant Garde" w:hAnsi="ITC Avant Garde" w:cs="Arial"/>
          <w:spacing w:val="-2"/>
          <w:szCs w:val="22"/>
        </w:rPr>
        <w:t xml:space="preserve"> </w:t>
      </w:r>
      <w:r w:rsidRPr="008F36D2">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5928504B" w14:textId="7BB2454B" w:rsidR="00D603A9" w:rsidRPr="008F36D2" w:rsidRDefault="00405520" w:rsidP="00D603A9">
      <w:pPr>
        <w:jc w:val="both"/>
        <w:rPr>
          <w:rFonts w:ascii="ITC Avant Garde" w:hAnsi="ITC Avant Garde"/>
          <w:spacing w:val="-4"/>
        </w:rPr>
      </w:pPr>
      <w:r w:rsidRPr="008F36D2">
        <w:rPr>
          <w:rFonts w:ascii="ITC Avant Garde" w:hAnsi="ITC Avant Garde" w:cs="Arial"/>
          <w:b/>
        </w:rPr>
        <w:t>TERCERO</w:t>
      </w:r>
      <w:r w:rsidR="008B315D" w:rsidRPr="008F36D2">
        <w:rPr>
          <w:rFonts w:ascii="ITC Avant Garde" w:hAnsi="ITC Avant Garde" w:cs="Arial"/>
          <w:b/>
        </w:rPr>
        <w:t>.</w:t>
      </w:r>
      <w:r w:rsidR="00801CC5" w:rsidRPr="008F36D2">
        <w:rPr>
          <w:rFonts w:ascii="ITC Avant Garde" w:hAnsi="ITC Avant Garde" w:cs="Arial"/>
          <w:b/>
        </w:rPr>
        <w:t xml:space="preserve"> </w:t>
      </w:r>
      <w:r w:rsidR="008B315D" w:rsidRPr="008F36D2">
        <w:rPr>
          <w:rFonts w:ascii="ITC Avant Garde" w:hAnsi="ITC Avant Garde" w:cs="Arial"/>
          <w:b/>
        </w:rPr>
        <w:t xml:space="preserve">- </w:t>
      </w:r>
      <w:r w:rsidR="0035405F" w:rsidRPr="008F36D2">
        <w:rPr>
          <w:rFonts w:ascii="ITC Avant Garde" w:hAnsi="ITC Avant Garde"/>
          <w:b/>
          <w:szCs w:val="24"/>
        </w:rPr>
        <w:t xml:space="preserve">Valoración </w:t>
      </w:r>
      <w:r w:rsidR="00AE51E1" w:rsidRPr="008F36D2">
        <w:rPr>
          <w:rFonts w:ascii="ITC Avant Garde" w:hAnsi="ITC Avant Garde"/>
          <w:b/>
          <w:szCs w:val="24"/>
        </w:rPr>
        <w:t>de pruebas.</w:t>
      </w:r>
      <w:r w:rsidR="00F960EB" w:rsidRPr="008F36D2">
        <w:rPr>
          <w:rFonts w:ascii="ITC Avant Garde" w:hAnsi="ITC Avant Garde"/>
          <w:b/>
          <w:szCs w:val="24"/>
        </w:rPr>
        <w:t xml:space="preserve"> </w:t>
      </w:r>
      <w:r w:rsidR="00AE51E1" w:rsidRPr="008F36D2">
        <w:rPr>
          <w:rFonts w:ascii="ITC Avant Garde" w:hAnsi="ITC Avant Garde"/>
          <w:b/>
          <w:szCs w:val="24"/>
        </w:rPr>
        <w:t>-</w:t>
      </w:r>
      <w:r w:rsidR="0035405F" w:rsidRPr="008F36D2">
        <w:rPr>
          <w:rFonts w:ascii="ITC Avant Garde" w:hAnsi="ITC Avant Garde"/>
          <w:b/>
          <w:szCs w:val="24"/>
        </w:rPr>
        <w:t xml:space="preserve"> </w:t>
      </w:r>
      <w:r w:rsidR="0035405F" w:rsidRPr="008F36D2">
        <w:rPr>
          <w:rFonts w:ascii="ITC Avant Garde" w:hAnsi="ITC Avant Garde"/>
          <w:szCs w:val="24"/>
        </w:rPr>
        <w:t>En términos generales la prueba es el medio de demostración de la realidad de un hecho o de la existencia de un acto. Es así que dentro del procedimiento de mérito, la prueba cumple la</w:t>
      </w:r>
      <w:r w:rsidR="006B0F4A" w:rsidRPr="008F36D2">
        <w:rPr>
          <w:rFonts w:ascii="ITC Avant Garde" w:hAnsi="ITC Avant Garde"/>
          <w:szCs w:val="24"/>
        </w:rPr>
        <w:t>s</w:t>
      </w:r>
      <w:r w:rsidR="0035405F" w:rsidRPr="008F36D2">
        <w:rPr>
          <w:rFonts w:ascii="ITC Avant Garde" w:hAnsi="ITC Avant Garde"/>
          <w:szCs w:val="24"/>
        </w:rPr>
        <w:t xml:space="preserve"> siguiente</w:t>
      </w:r>
      <w:r w:rsidR="006B0F4A" w:rsidRPr="008F36D2">
        <w:rPr>
          <w:rFonts w:ascii="ITC Avant Garde" w:hAnsi="ITC Avant Garde"/>
          <w:szCs w:val="24"/>
        </w:rPr>
        <w:t>s</w:t>
      </w:r>
      <w:r w:rsidR="0035405F" w:rsidRPr="008F36D2">
        <w:rPr>
          <w:rFonts w:ascii="ITC Avant Garde" w:hAnsi="ITC Avant Garde"/>
          <w:szCs w:val="24"/>
        </w:rPr>
        <w:t xml:space="preserve"> </w:t>
      </w:r>
      <w:r w:rsidR="0051181D" w:rsidRPr="008F36D2">
        <w:rPr>
          <w:rFonts w:ascii="ITC Avant Garde" w:hAnsi="ITC Avant Garde"/>
          <w:szCs w:val="24"/>
        </w:rPr>
        <w:t>funciones</w:t>
      </w:r>
      <w:r w:rsidR="0035405F" w:rsidRPr="008F36D2">
        <w:rPr>
          <w:rFonts w:ascii="ITC Avant Garde" w:hAnsi="ITC Avant Garde"/>
          <w:szCs w:val="24"/>
        </w:rPr>
        <w:t>: i) fija los hechos mat</w:t>
      </w:r>
      <w:r w:rsidR="00A95021" w:rsidRPr="008F36D2">
        <w:rPr>
          <w:rFonts w:ascii="ITC Avant Garde" w:hAnsi="ITC Avant Garde"/>
          <w:szCs w:val="24"/>
        </w:rPr>
        <w:t xml:space="preserve">eria del desacuerdo, </w:t>
      </w:r>
      <w:r w:rsidR="00C65893" w:rsidRPr="008F36D2">
        <w:rPr>
          <w:rFonts w:ascii="ITC Avant Garde" w:hAnsi="ITC Avant Garde"/>
          <w:szCs w:val="24"/>
        </w:rPr>
        <w:t xml:space="preserve">y </w:t>
      </w:r>
      <w:r w:rsidR="00A95021" w:rsidRPr="008F36D2">
        <w:rPr>
          <w:rFonts w:ascii="ITC Avant Garde" w:hAnsi="ITC Avant Garde"/>
          <w:szCs w:val="24"/>
        </w:rPr>
        <w:t>ii) genera</w:t>
      </w:r>
      <w:r w:rsidR="0035405F" w:rsidRPr="008F36D2">
        <w:rPr>
          <w:rFonts w:ascii="ITC Avant Garde" w:hAnsi="ITC Avant Garde"/>
          <w:szCs w:val="24"/>
        </w:rPr>
        <w:t xml:space="preserve"> certeza acerca de las afirmaciones y alegaciones de los concesionarios sujetos del desacuerdo.</w:t>
      </w:r>
    </w:p>
    <w:p w14:paraId="7A531B44" w14:textId="77777777" w:rsidR="00D603A9" w:rsidRPr="008F36D2" w:rsidRDefault="00692096" w:rsidP="00D603A9">
      <w:pPr>
        <w:jc w:val="both"/>
        <w:rPr>
          <w:rFonts w:ascii="ITC Avant Garde" w:hAnsi="ITC Avant Garde" w:cs="Arial"/>
        </w:rPr>
      </w:pPr>
      <w:r w:rsidRPr="008F36D2">
        <w:rPr>
          <w:rFonts w:ascii="ITC Avant Garde" w:hAnsi="ITC Avant Garde" w:cs="Arial"/>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goza de la más amplia libertad para hacer el análisis de las pruebas rendidas; para determinar el valor de las mismas, y para fijar el resultado final de dicha valuación. </w:t>
      </w:r>
    </w:p>
    <w:p w14:paraId="04CBCAAB" w14:textId="77777777" w:rsidR="008F36D2" w:rsidRPr="008F36D2" w:rsidRDefault="00801CC5" w:rsidP="00D603A9">
      <w:pPr>
        <w:jc w:val="both"/>
        <w:rPr>
          <w:rFonts w:ascii="ITC Avant Garde" w:hAnsi="ITC Avant Garde"/>
        </w:rPr>
      </w:pPr>
      <w:r w:rsidRPr="008F36D2">
        <w:rPr>
          <w:rFonts w:ascii="ITC Avant Garde" w:hAnsi="ITC Avant Garde"/>
          <w:szCs w:val="24"/>
        </w:rPr>
        <w:t>En tal sentido, y toda vez que Dialoga y Total Play no presentaron pruebas, el Instituto procede a señalar las condiciones no convenidas entre las partes.</w:t>
      </w:r>
      <w:bookmarkEnd w:id="2"/>
      <w:bookmarkEnd w:id="0"/>
    </w:p>
    <w:p w14:paraId="6EBD30FC" w14:textId="120C815F" w:rsidR="00D603A9" w:rsidRPr="008F36D2" w:rsidRDefault="005130BA" w:rsidP="00D603A9">
      <w:pPr>
        <w:jc w:val="both"/>
        <w:rPr>
          <w:rFonts w:ascii="ITC Avant Garde" w:eastAsia="Times New Roman" w:hAnsi="ITC Avant Garde"/>
          <w:lang w:eastAsia="es-ES"/>
        </w:rPr>
      </w:pPr>
      <w:r w:rsidRPr="008F36D2">
        <w:rPr>
          <w:rFonts w:ascii="ITC Avant Garde" w:hAnsi="ITC Avant Garde"/>
          <w:b/>
          <w:szCs w:val="24"/>
        </w:rPr>
        <w:t>CUARTO. -</w:t>
      </w:r>
      <w:r w:rsidRPr="008F36D2">
        <w:rPr>
          <w:rFonts w:ascii="ITC Avant Garde" w:eastAsia="Times New Roman" w:hAnsi="ITC Avant Garde"/>
          <w:b/>
          <w:lang w:eastAsia="es-ES"/>
        </w:rPr>
        <w:t xml:space="preserve"> Condiciones no convenidas sujetas a resolución</w:t>
      </w:r>
      <w:r w:rsidRPr="008F36D2">
        <w:rPr>
          <w:rFonts w:ascii="ITC Avant Garde" w:eastAsia="Times New Roman" w:hAnsi="ITC Avant Garde"/>
          <w:lang w:eastAsia="es-ES"/>
        </w:rPr>
        <w:t>. - En la Solicitud de Resolución, Dialoga planteó los siguientes términos, condiciones y tarifas de interconexión que no pudo convenir con Total Play:</w:t>
      </w:r>
    </w:p>
    <w:p w14:paraId="727BF608" w14:textId="77777777" w:rsidR="00D603A9" w:rsidRPr="008F36D2" w:rsidRDefault="00AF15AC" w:rsidP="00D603A9">
      <w:pPr>
        <w:pStyle w:val="Prrafodelista"/>
        <w:numPr>
          <w:ilvl w:val="0"/>
          <w:numId w:val="45"/>
        </w:numPr>
        <w:spacing w:after="200" w:line="276" w:lineRule="auto"/>
        <w:ind w:left="567"/>
        <w:rPr>
          <w:rFonts w:ascii="ITC Avant Garde" w:hAnsi="ITC Avant Garde"/>
          <w:sz w:val="20"/>
          <w:szCs w:val="20"/>
        </w:rPr>
      </w:pPr>
      <w:r w:rsidRPr="008F36D2">
        <w:rPr>
          <w:rFonts w:ascii="ITC Avant Garde" w:hAnsi="ITC Avant Garde"/>
        </w:rPr>
        <w:t>Se resuelva sobre la determinación de las tarifas recíprocas a aplicar entre Dialoga y Total Play respecto a los servicios conmutados de interconexión indirecta para los ejercicios 2017 y 2018.</w:t>
      </w:r>
    </w:p>
    <w:p w14:paraId="7B258348" w14:textId="77777777" w:rsidR="00D603A9" w:rsidRPr="008F36D2" w:rsidRDefault="005130BA" w:rsidP="00D603A9">
      <w:pPr>
        <w:widowControl w:val="0"/>
        <w:tabs>
          <w:tab w:val="center" w:pos="4419"/>
          <w:tab w:val="right" w:pos="8838"/>
        </w:tabs>
        <w:jc w:val="both"/>
        <w:rPr>
          <w:rFonts w:ascii="ITC Avant Garde" w:hAnsi="ITC Avant Garde"/>
          <w:bCs/>
          <w:lang w:eastAsia="es-MX"/>
        </w:rPr>
      </w:pPr>
      <w:r w:rsidRPr="008F36D2">
        <w:rPr>
          <w:rFonts w:ascii="ITC Avant Garde" w:hAnsi="ITC Avant Garde"/>
        </w:rPr>
        <w:lastRenderedPageBreak/>
        <w:t>Por su parte, Total Play</w:t>
      </w:r>
      <w:r w:rsidR="00F960EB" w:rsidRPr="008F36D2">
        <w:rPr>
          <w:rFonts w:ascii="ITC Avant Garde" w:hAnsi="ITC Avant Garde"/>
        </w:rPr>
        <w:t xml:space="preserve"> no presentó</w:t>
      </w:r>
      <w:r w:rsidRPr="008F36D2">
        <w:rPr>
          <w:rFonts w:ascii="ITC Avant Garde" w:hAnsi="ITC Avant Garde"/>
        </w:rPr>
        <w:t xml:space="preserve"> respuesta a </w:t>
      </w:r>
      <w:r w:rsidRPr="008F36D2">
        <w:rPr>
          <w:rFonts w:ascii="ITC Avant Garde" w:hAnsi="ITC Avant Garde"/>
          <w:bCs/>
          <w:lang w:eastAsia="es-MX"/>
        </w:rPr>
        <w:t>este Instituto, por lo que no se cuenta con evidencia documental mediante la cual haya fijado su postura y no se tiene manifestación alguna de que existan condiciones de su parte que no se hayan podido convenir</w:t>
      </w:r>
      <w:r w:rsidR="00035943" w:rsidRPr="008F36D2">
        <w:rPr>
          <w:rFonts w:ascii="ITC Avant Garde" w:hAnsi="ITC Avant Garde"/>
          <w:bCs/>
          <w:lang w:eastAsia="es-MX"/>
        </w:rPr>
        <w:t xml:space="preserve"> con Dialoga</w:t>
      </w:r>
      <w:r w:rsidRPr="008F36D2">
        <w:rPr>
          <w:rFonts w:ascii="ITC Avant Garde" w:hAnsi="ITC Avant Garde"/>
          <w:bCs/>
          <w:lang w:eastAsia="es-MX"/>
        </w:rPr>
        <w:t>.</w:t>
      </w:r>
    </w:p>
    <w:p w14:paraId="1695DE3F" w14:textId="77777777" w:rsidR="00D603A9" w:rsidRPr="008F36D2" w:rsidRDefault="00AF15AC" w:rsidP="00D603A9">
      <w:pPr>
        <w:pStyle w:val="Textoindependiente"/>
        <w:spacing w:after="200" w:line="276" w:lineRule="auto"/>
        <w:rPr>
          <w:rFonts w:ascii="ITC Avant Garde" w:hAnsi="ITC Avant Garde"/>
          <w:szCs w:val="22"/>
        </w:rPr>
      </w:pPr>
      <w:r w:rsidRPr="008F36D2">
        <w:rPr>
          <w:rFonts w:ascii="ITC Avant Garde" w:hAnsi="ITC Avant Garde"/>
        </w:rPr>
        <w:t>Al respecto el artículo 129 de la LFTR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41F49695" w14:textId="77777777" w:rsidR="00D603A9" w:rsidRPr="008F36D2" w:rsidRDefault="00AF15AC" w:rsidP="00D603A9">
      <w:pPr>
        <w:jc w:val="both"/>
        <w:rPr>
          <w:rFonts w:ascii="ITC Avant Garde" w:hAnsi="ITC Avant Garde"/>
        </w:rPr>
      </w:pPr>
      <w:r w:rsidRPr="008F36D2">
        <w:rPr>
          <w:rFonts w:ascii="ITC Avant Garde"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73C88DC6" w14:textId="77777777" w:rsidR="00D603A9" w:rsidRPr="008F36D2" w:rsidRDefault="00AF15AC" w:rsidP="00D603A9">
      <w:pPr>
        <w:jc w:val="both"/>
        <w:rPr>
          <w:rFonts w:ascii="ITC Avant Garde" w:hAnsi="ITC Avant Garde"/>
        </w:rPr>
      </w:pPr>
      <w:r w:rsidRPr="008F36D2">
        <w:rPr>
          <w:rFonts w:ascii="ITC Avant Garde" w:hAnsi="ITC Avant Garde"/>
        </w:rPr>
        <w:t>Es así que el Instituto deberá resolver integralmente sobre las tarifas, términos y condiciones que no hayan podido convenir las partes durante los sesenta días naturales que tienen para suscribir el convenio.</w:t>
      </w:r>
    </w:p>
    <w:p w14:paraId="796549C9" w14:textId="77777777" w:rsidR="00D603A9" w:rsidRPr="008F36D2" w:rsidRDefault="00AF15AC" w:rsidP="00D603A9">
      <w:pPr>
        <w:jc w:val="both"/>
        <w:rPr>
          <w:rFonts w:ascii="ITC Avant Garde" w:hAnsi="ITC Avant Garde"/>
        </w:rPr>
      </w:pPr>
      <w:r w:rsidRPr="008F36D2">
        <w:rPr>
          <w:rFonts w:ascii="ITC Avant Garde" w:hAnsi="ITC Avant Garde"/>
        </w:rPr>
        <w:t xml:space="preserve">Cabe señalar que con fecha 10 de enero de 2018 </w:t>
      </w:r>
      <w:r w:rsidR="00360CF6" w:rsidRPr="008F36D2">
        <w:rPr>
          <w:rFonts w:ascii="ITC Avant Garde" w:hAnsi="ITC Avant Garde"/>
        </w:rPr>
        <w:t xml:space="preserve">en términos del artículo 129 fracción II de la LFTR, </w:t>
      </w:r>
      <w:r w:rsidRPr="008F36D2">
        <w:rPr>
          <w:rFonts w:ascii="ITC Avant Garde" w:hAnsi="ITC Avant Garde"/>
        </w:rPr>
        <w:t xml:space="preserve">se requirió a Dialoga que precisará los términos, condiciones y tarifas de interconexión que no había podido convenir con </w:t>
      </w:r>
      <w:r w:rsidR="00BB434F" w:rsidRPr="008F36D2">
        <w:rPr>
          <w:rFonts w:ascii="ITC Avant Garde" w:hAnsi="ITC Avant Garde"/>
        </w:rPr>
        <w:t>Total Play</w:t>
      </w:r>
      <w:r w:rsidRPr="008F36D2">
        <w:rPr>
          <w:rFonts w:ascii="ITC Avant Garde" w:hAnsi="ITC Avant Garde"/>
        </w:rPr>
        <w:t xml:space="preserve">, toda vez que del análisis realizado a su escrito de solicitud no resultaba claro cuáles eran los términos y condiciones que solicitaba fueran resueltos, no obstante dicho concesionario </w:t>
      </w:r>
      <w:r w:rsidR="00360CF6" w:rsidRPr="008F36D2">
        <w:rPr>
          <w:rFonts w:ascii="ITC Avant Garde" w:hAnsi="ITC Avant Garde"/>
        </w:rPr>
        <w:t>cumplió de manera extemporánea</w:t>
      </w:r>
      <w:r w:rsidRPr="008F36D2">
        <w:rPr>
          <w:rFonts w:ascii="ITC Avant Garde" w:hAnsi="ITC Avant Garde"/>
        </w:rPr>
        <w:t xml:space="preserve"> al requerimiento realizado, por lo que se tuvo por no desahogada </w:t>
      </w:r>
      <w:r w:rsidR="00360CF6" w:rsidRPr="008F36D2">
        <w:rPr>
          <w:rFonts w:ascii="ITC Avant Garde" w:hAnsi="ITC Avant Garde"/>
        </w:rPr>
        <w:t>su respuesta</w:t>
      </w:r>
      <w:r w:rsidRPr="008F36D2">
        <w:rPr>
          <w:rFonts w:ascii="ITC Avant Garde" w:hAnsi="ITC Avant Garde"/>
        </w:rPr>
        <w:t>.</w:t>
      </w:r>
    </w:p>
    <w:p w14:paraId="58119397" w14:textId="6FF3DCAA" w:rsidR="00AF15AC" w:rsidRPr="008F36D2" w:rsidRDefault="00AF15AC" w:rsidP="00D603A9">
      <w:pPr>
        <w:jc w:val="both"/>
        <w:rPr>
          <w:rFonts w:ascii="ITC Avant Garde" w:eastAsia="Times New Roman" w:hAnsi="ITC Avant Garde" w:cs="Calibri"/>
          <w:lang w:eastAsia="es-MX"/>
        </w:rPr>
      </w:pPr>
      <w:r w:rsidRPr="008F36D2">
        <w:rPr>
          <w:rFonts w:ascii="ITC Avant Garde" w:hAnsi="ITC Avant Garde"/>
          <w:bCs/>
          <w:lang w:eastAsia="es-MX"/>
        </w:rPr>
        <w:t xml:space="preserve">Es importante precisar que </w:t>
      </w:r>
      <w:r w:rsidR="00360CF6" w:rsidRPr="008F36D2">
        <w:rPr>
          <w:rFonts w:ascii="ITC Avant Garde" w:hAnsi="ITC Avant Garde"/>
        </w:rPr>
        <w:t>dicho requerimiento</w:t>
      </w:r>
      <w:r w:rsidRPr="008F36D2">
        <w:rPr>
          <w:rFonts w:ascii="ITC Avant Garde" w:hAnsi="ITC Avant Garde"/>
        </w:rPr>
        <w:t xml:space="preserve"> fue </w:t>
      </w:r>
      <w:r w:rsidR="00360CF6" w:rsidRPr="008F36D2">
        <w:rPr>
          <w:rFonts w:ascii="ITC Avant Garde" w:hAnsi="ITC Avant Garde"/>
        </w:rPr>
        <w:t>realizado</w:t>
      </w:r>
      <w:r w:rsidRPr="008F36D2">
        <w:rPr>
          <w:rFonts w:ascii="ITC Avant Garde" w:hAnsi="ITC Avant Garde"/>
        </w:rPr>
        <w:t xml:space="preserve"> para complementar el escrito de solicitud e indudablemente su finalidad radicó en lograr que las condiciones plasmadas en el escrito inicial del procedimiento resultaran claras a efecto de contar con todos los elementos con el fin de </w:t>
      </w:r>
      <w:r w:rsidRPr="008F36D2">
        <w:rPr>
          <w:rFonts w:ascii="ITC Avant Garde" w:eastAsia="Times New Roman" w:hAnsi="ITC Avant Garde" w:cs="Calibri"/>
          <w:lang w:eastAsia="es-MX"/>
        </w:rPr>
        <w:t>coadyuvar a que el desacuerdo se resolviera con la mayor precisión y en el menor tiempo posible.</w:t>
      </w:r>
    </w:p>
    <w:p w14:paraId="3557DE8C" w14:textId="77777777" w:rsidR="00AF15AC" w:rsidRPr="008F36D2" w:rsidRDefault="00AF15AC" w:rsidP="00D603A9">
      <w:pPr>
        <w:jc w:val="both"/>
        <w:rPr>
          <w:rFonts w:ascii="ITC Avant Garde" w:hAnsi="ITC Avant Garde"/>
        </w:rPr>
      </w:pPr>
      <w:r w:rsidRPr="008F36D2">
        <w:rPr>
          <w:rFonts w:ascii="ITC Avant Garde" w:hAnsi="ITC Avant Garde"/>
        </w:rPr>
        <w:t xml:space="preserve">No obstante, resulta notorio que la Solicitud inicial presentada por Dialoga cumplió con los requisitos de procedencia que establece el artículo 129 de la LFTR al haber realizado </w:t>
      </w:r>
      <w:r w:rsidRPr="008F36D2">
        <w:rPr>
          <w:rFonts w:ascii="ITC Avant Garde" w:hAnsi="ITC Avant Garde"/>
        </w:rPr>
        <w:lastRenderedPageBreak/>
        <w:t>su formal solicitud de resolución del Desacuerdo de Interconexión dentro de los 45 días hábiles contados a partir del día siguiente al en que concluyó el plazo de 60 días naturales.</w:t>
      </w:r>
    </w:p>
    <w:p w14:paraId="070180C5" w14:textId="77777777" w:rsidR="00AF15AC" w:rsidRPr="008F36D2" w:rsidRDefault="00AF15AC" w:rsidP="00D603A9">
      <w:pPr>
        <w:jc w:val="both"/>
        <w:rPr>
          <w:rFonts w:ascii="ITC Avant Garde" w:hAnsi="ITC Avant Garde"/>
        </w:rPr>
      </w:pPr>
      <w:r w:rsidRPr="008F36D2">
        <w:rPr>
          <w:rFonts w:ascii="ITC Avant Garde" w:hAnsi="ITC Avant Garde"/>
        </w:rPr>
        <w:t xml:space="preserve">Asimismo, el artículo 6, apartado B, fracción II de la Constitución establece que las telecomunicaciones son servicios públicos de interés general, y es el deber del Estado garantizar que se presten en condiciones de competencia, calidad, pluralidad, cobertura universal, </w:t>
      </w:r>
      <w:r w:rsidRPr="008F36D2">
        <w:rPr>
          <w:rFonts w:ascii="ITC Avant Garde" w:hAnsi="ITC Avant Garde"/>
          <w:b/>
        </w:rPr>
        <w:t>interconexión</w:t>
      </w:r>
      <w:r w:rsidRPr="008F36D2">
        <w:rPr>
          <w:rFonts w:ascii="ITC Avant Garde" w:hAnsi="ITC Avant Garde"/>
        </w:rPr>
        <w:t>, convergencia, continuidad, acceso libre y sin injerencias arbitrarias.</w:t>
      </w:r>
    </w:p>
    <w:p w14:paraId="5FB5CC39" w14:textId="77777777" w:rsidR="00AF15AC" w:rsidRPr="008F36D2" w:rsidRDefault="00AF15AC" w:rsidP="00D603A9">
      <w:pPr>
        <w:jc w:val="both"/>
        <w:rPr>
          <w:rFonts w:ascii="ITC Avant Garde" w:hAnsi="ITC Avant Garde"/>
        </w:rPr>
      </w:pPr>
      <w:r w:rsidRPr="008F36D2">
        <w:rPr>
          <w:rFonts w:ascii="ITC Avant Garde" w:hAnsi="ITC Avant Garde"/>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en términos de lo establecido en los artículos 7º, 124 y 125 de la LFTR.</w:t>
      </w:r>
    </w:p>
    <w:p w14:paraId="5C688B8F" w14:textId="77777777" w:rsidR="00AF15AC" w:rsidRPr="008F36D2" w:rsidRDefault="00AF15AC" w:rsidP="00D603A9">
      <w:pPr>
        <w:jc w:val="both"/>
        <w:rPr>
          <w:rFonts w:ascii="ITC Avant Garde" w:hAnsi="ITC Avant Garde"/>
        </w:rPr>
      </w:pPr>
      <w:r w:rsidRPr="008F36D2">
        <w:rPr>
          <w:rFonts w:ascii="ITC Avant Garde" w:hAnsi="ITC Avant Garde"/>
        </w:rPr>
        <w:t xml:space="preserve">En esta tesitura, es indubitable que la autoridad debe actuar conforme a los principios de supremacía constitucional, interés público y justicia pronta y expedita, en consecuencia, este Instituto tiene a bien </w:t>
      </w:r>
      <w:r w:rsidRPr="008F36D2">
        <w:rPr>
          <w:rFonts w:ascii="ITC Avant Garde" w:hAnsi="ITC Avant Garde"/>
          <w:lang w:val="es-ES_tradnl"/>
        </w:rPr>
        <w:t xml:space="preserve">favorecer la pronta y efectiva interconexión entre redes públicas para lograr </w:t>
      </w:r>
      <w:r w:rsidRPr="008F36D2">
        <w:rPr>
          <w:rFonts w:ascii="ITC Avant Garde" w:hAnsi="ITC Avant Garde"/>
        </w:rPr>
        <w:t>el desarrollo eficiente de las telecomunicaciones, ya que constituyen servicios públicos de interés general.</w:t>
      </w:r>
    </w:p>
    <w:p w14:paraId="31BED986" w14:textId="7EB323C9" w:rsidR="00AF15AC" w:rsidRPr="008F36D2" w:rsidRDefault="00360CF6" w:rsidP="00D603A9">
      <w:pPr>
        <w:jc w:val="both"/>
        <w:rPr>
          <w:rFonts w:ascii="ITC Avant Garde" w:hAnsi="ITC Avant Garde"/>
        </w:rPr>
      </w:pPr>
      <w:r w:rsidRPr="008F36D2">
        <w:rPr>
          <w:rFonts w:ascii="ITC Avant Garde" w:hAnsi="ITC Avant Garde"/>
        </w:rPr>
        <w:t>En virtud de anterior</w:t>
      </w:r>
      <w:r w:rsidR="00AF15AC" w:rsidRPr="008F36D2">
        <w:rPr>
          <w:rFonts w:ascii="ITC Avant Garde" w:hAnsi="ITC Avant Garde"/>
        </w:rPr>
        <w:t xml:space="preserve">, este Instituto, realizó una exhaustiva revisión de la solicitud presentada, considerando así, que la aclaración requerida se efectuó únicamente para complementar su escrito inicial, misma que no causaba un perjuicio para continuar con la naturaleza del procedimiento iniciado, mismo que como fue señalado cumplía con los requisitos de procedencia de la LFTR, acordando así, sobre la admisión y procedencia de la solicitud de resolución, a fin de no contravenir </w:t>
      </w:r>
      <w:r w:rsidR="00AF15AC" w:rsidRPr="008F36D2">
        <w:rPr>
          <w:rFonts w:ascii="ITC Avant Garde" w:hAnsi="ITC Avant Garde" w:cs="Calibri"/>
        </w:rPr>
        <w:t xml:space="preserve">disposiciones de orden público e interés social, ni </w:t>
      </w:r>
      <w:r w:rsidR="00AF15AC" w:rsidRPr="008F36D2">
        <w:rPr>
          <w:rFonts w:ascii="ITC Avant Garde" w:hAnsi="ITC Avant Garde"/>
        </w:rPr>
        <w:t xml:space="preserve">causar un perjuicio a las partes transgrediendo derechos fundamentales. </w:t>
      </w:r>
    </w:p>
    <w:p w14:paraId="6BD99214" w14:textId="77777777" w:rsidR="00D603A9" w:rsidRPr="008F36D2" w:rsidRDefault="00AF15AC" w:rsidP="00D603A9">
      <w:pPr>
        <w:jc w:val="both"/>
        <w:rPr>
          <w:rFonts w:ascii="ITC Avant Garde" w:hAnsi="ITC Avant Garde"/>
        </w:rPr>
      </w:pPr>
      <w:r w:rsidRPr="008F36D2">
        <w:rPr>
          <w:rFonts w:ascii="ITC Avant Garde" w:hAnsi="ITC Avant Garde"/>
        </w:rPr>
        <w:t xml:space="preserve">Ahora bien de la condición identificada en el inciso </w:t>
      </w:r>
      <w:r w:rsidRPr="008F36D2">
        <w:rPr>
          <w:rFonts w:ascii="ITC Avant Garde" w:hAnsi="ITC Avant Garde"/>
          <w:b/>
          <w:bCs/>
        </w:rPr>
        <w:t>a)</w:t>
      </w:r>
      <w:r w:rsidRPr="008F36D2">
        <w:rPr>
          <w:rFonts w:ascii="ITC Avant Garde" w:hAnsi="ITC Avant Garde"/>
        </w:rPr>
        <w:t xml:space="preserve"> consistente en la determinación de las tarifas recíprocas a aplicar entre Dialoga y </w:t>
      </w:r>
      <w:r w:rsidR="00D560C8" w:rsidRPr="008F36D2">
        <w:rPr>
          <w:rFonts w:ascii="ITC Avant Garde" w:hAnsi="ITC Avant Garde"/>
        </w:rPr>
        <w:t xml:space="preserve">Total Play </w:t>
      </w:r>
      <w:r w:rsidRPr="008F36D2">
        <w:rPr>
          <w:rFonts w:ascii="ITC Avant Garde" w:hAnsi="ITC Avant Garde"/>
        </w:rPr>
        <w:t xml:space="preserve"> respecto a los servicios conmutados de interconexión indirecta,   cabe señalar que los servicios conmutados de Interconexión consisten en la conmutación de Tráfico Público Conmutado, por una o más centrales de la red de cualquiera de las Partes y la entrega de dicho Tráfico para su </w:t>
      </w:r>
      <w:proofErr w:type="spellStart"/>
      <w:r w:rsidRPr="008F36D2">
        <w:rPr>
          <w:rFonts w:ascii="ITC Avant Garde" w:hAnsi="ITC Avant Garde"/>
        </w:rPr>
        <w:t>originación</w:t>
      </w:r>
      <w:proofErr w:type="spellEnd"/>
      <w:r w:rsidRPr="008F36D2">
        <w:rPr>
          <w:rFonts w:ascii="ITC Avant Garde" w:hAnsi="ITC Avant Garde"/>
        </w:rPr>
        <w:t xml:space="preserve">, </w:t>
      </w:r>
      <w:r w:rsidRPr="008F36D2">
        <w:rPr>
          <w:rFonts w:ascii="ITC Avant Garde" w:hAnsi="ITC Avant Garde"/>
          <w:b/>
          <w:u w:val="single"/>
        </w:rPr>
        <w:t>terminación</w:t>
      </w:r>
      <w:r w:rsidRPr="008F36D2">
        <w:rPr>
          <w:rFonts w:ascii="ITC Avant Garde" w:hAnsi="ITC Avant Garde"/>
        </w:rPr>
        <w:t xml:space="preserve">, tránsito o cualquier combinación entre ellos, en la otra red. De conformidad con lo anterior este instituto resolverá las tarifas reciprocas a aplicar entre Dialoga y </w:t>
      </w:r>
      <w:r w:rsidR="00D560C8" w:rsidRPr="008F36D2">
        <w:rPr>
          <w:rFonts w:ascii="ITC Avant Garde" w:hAnsi="ITC Avant Garde"/>
        </w:rPr>
        <w:t>Total Play</w:t>
      </w:r>
      <w:r w:rsidRPr="008F36D2">
        <w:rPr>
          <w:rFonts w:ascii="ITC Avant Garde" w:hAnsi="ITC Avant Garde"/>
        </w:rPr>
        <w:t xml:space="preserve"> respecto del servicio de terminación de tráfico de Interconexión.</w:t>
      </w:r>
    </w:p>
    <w:p w14:paraId="0738EE0A" w14:textId="77777777" w:rsidR="00D603A9" w:rsidRPr="008F36D2" w:rsidRDefault="005130BA" w:rsidP="00D603A9">
      <w:pPr>
        <w:jc w:val="both"/>
        <w:rPr>
          <w:rFonts w:ascii="ITC Avant Garde" w:eastAsia="Times New Roman" w:hAnsi="ITC Avant Garde"/>
          <w:lang w:eastAsia="es-ES"/>
        </w:rPr>
      </w:pPr>
      <w:r w:rsidRPr="008F36D2">
        <w:rPr>
          <w:rFonts w:ascii="ITC Avant Garde" w:hAnsi="ITC Avant Garde"/>
          <w:lang w:val="es-ES_tradnl"/>
        </w:rPr>
        <w:lastRenderedPageBreak/>
        <w:t xml:space="preserve">Finalmente, </w:t>
      </w:r>
      <w:r w:rsidR="00F960EB" w:rsidRPr="008F36D2">
        <w:rPr>
          <w:rFonts w:ascii="ITC Avant Garde" w:eastAsia="Times New Roman" w:hAnsi="ITC Avant Garde"/>
          <w:lang w:eastAsia="es-ES"/>
        </w:rPr>
        <w:t xml:space="preserve">toda vez que en </w:t>
      </w:r>
      <w:r w:rsidRPr="008F36D2">
        <w:rPr>
          <w:rFonts w:ascii="ITC Avant Garde" w:eastAsia="Times New Roman" w:hAnsi="ITC Avant Garde"/>
          <w:lang w:eastAsia="es-ES"/>
        </w:rPr>
        <w:t xml:space="preserve">las partes </w:t>
      </w:r>
      <w:r w:rsidR="00F960EB" w:rsidRPr="008F36D2">
        <w:rPr>
          <w:rFonts w:ascii="ITC Avant Garde" w:eastAsia="Times New Roman" w:hAnsi="ITC Avant Garde"/>
          <w:lang w:eastAsia="es-ES"/>
        </w:rPr>
        <w:t xml:space="preserve">no presentaron alegatos y </w:t>
      </w:r>
      <w:r w:rsidRPr="008F36D2">
        <w:rPr>
          <w:rFonts w:ascii="ITC Avant Garde" w:eastAsia="Times New Roman" w:hAnsi="ITC Avant Garde"/>
          <w:lang w:eastAsia="es-ES"/>
        </w:rPr>
        <w:t>no surgieron puntos adicionales o manifestaciones generales que analizar, en términos del artículo 129 de la LFTR se procederá a resolver sobre las condiciones no convenidas.</w:t>
      </w:r>
    </w:p>
    <w:p w14:paraId="4F799140" w14:textId="77777777" w:rsidR="00D603A9" w:rsidRPr="008F36D2" w:rsidRDefault="001D21B2" w:rsidP="00D603A9">
      <w:pPr>
        <w:pStyle w:val="Prrafodelista"/>
        <w:numPr>
          <w:ilvl w:val="0"/>
          <w:numId w:val="16"/>
        </w:numPr>
        <w:spacing w:after="200" w:line="276" w:lineRule="auto"/>
        <w:ind w:left="426"/>
        <w:rPr>
          <w:rFonts w:ascii="ITC Avant Garde" w:hAnsi="ITC Avant Garde" w:cs="Arial"/>
        </w:rPr>
      </w:pPr>
      <w:r w:rsidRPr="008F36D2">
        <w:rPr>
          <w:rFonts w:ascii="ITC Avant Garde" w:hAnsi="ITC Avant Garde" w:cs="Arial"/>
          <w:b/>
        </w:rPr>
        <w:t>Tarifas de Interconexión</w:t>
      </w:r>
    </w:p>
    <w:p w14:paraId="1C520BF8" w14:textId="77777777" w:rsidR="00D603A9" w:rsidRPr="008F36D2" w:rsidRDefault="001D21B2" w:rsidP="00D603A9">
      <w:pPr>
        <w:widowControl w:val="0"/>
        <w:tabs>
          <w:tab w:val="center" w:pos="4419"/>
          <w:tab w:val="right" w:pos="8838"/>
        </w:tabs>
        <w:jc w:val="both"/>
        <w:rPr>
          <w:rFonts w:ascii="ITC Avant Garde" w:hAnsi="ITC Avant Garde"/>
          <w:b/>
          <w:sz w:val="20"/>
        </w:rPr>
      </w:pPr>
      <w:r w:rsidRPr="008F36D2">
        <w:rPr>
          <w:rFonts w:ascii="ITC Avant Garde" w:hAnsi="ITC Avant Garde"/>
          <w:b/>
          <w:sz w:val="20"/>
        </w:rPr>
        <w:t>Argumentos de las partes.</w:t>
      </w:r>
    </w:p>
    <w:p w14:paraId="176B75E9" w14:textId="77777777" w:rsidR="008F36D2" w:rsidRPr="008F36D2" w:rsidRDefault="001D21B2" w:rsidP="00D603A9">
      <w:pPr>
        <w:jc w:val="both"/>
        <w:rPr>
          <w:rFonts w:ascii="ITC Avant Garde" w:eastAsia="Times New Roman" w:hAnsi="ITC Avant Garde" w:cs="Arial"/>
        </w:rPr>
      </w:pPr>
      <w:r w:rsidRPr="008F36D2">
        <w:rPr>
          <w:rFonts w:ascii="ITC Avant Garde" w:eastAsia="Times New Roman" w:hAnsi="ITC Avant Garde" w:cs="Arial"/>
        </w:rPr>
        <w:t>Dialoga en su escrito inicial, solicita la determinación de la tarifa que Dialoga y Total Play deberán pagarse recíprocamente por Servicios de Terminación del Servicio Local en usuarios fijos por minuto de interconexión.</w:t>
      </w:r>
    </w:p>
    <w:p w14:paraId="4082C8B4" w14:textId="192ABB98" w:rsidR="00D603A9" w:rsidRPr="008F36D2" w:rsidRDefault="001D21B2" w:rsidP="00D603A9">
      <w:pPr>
        <w:widowControl w:val="0"/>
        <w:tabs>
          <w:tab w:val="center" w:pos="4419"/>
          <w:tab w:val="right" w:pos="8838"/>
        </w:tabs>
        <w:jc w:val="both"/>
        <w:rPr>
          <w:rFonts w:ascii="ITC Avant Garde" w:eastAsia="Times New Roman" w:hAnsi="ITC Avant Garde" w:cs="Arial"/>
          <w:b/>
        </w:rPr>
      </w:pPr>
      <w:r w:rsidRPr="008F36D2">
        <w:rPr>
          <w:rFonts w:ascii="ITC Avant Garde" w:eastAsia="Times New Roman" w:hAnsi="ITC Avant Garde" w:cs="Arial"/>
          <w:b/>
        </w:rPr>
        <w:t xml:space="preserve">Consideraciones del Instituto </w:t>
      </w:r>
    </w:p>
    <w:p w14:paraId="4B0E9C72" w14:textId="77777777" w:rsidR="00D603A9" w:rsidRPr="008F36D2" w:rsidRDefault="001D21B2" w:rsidP="00D603A9">
      <w:pPr>
        <w:widowControl w:val="0"/>
        <w:tabs>
          <w:tab w:val="center" w:pos="4419"/>
          <w:tab w:val="right" w:pos="8838"/>
        </w:tabs>
        <w:jc w:val="both"/>
        <w:rPr>
          <w:rFonts w:ascii="ITC Avant Garde" w:hAnsi="ITC Avant Garde"/>
          <w:bCs/>
          <w:lang w:val="es-ES" w:eastAsia="es-ES"/>
        </w:rPr>
      </w:pPr>
      <w:r w:rsidRPr="008F36D2">
        <w:rPr>
          <w:rFonts w:ascii="ITC Avant Garde" w:hAnsi="ITC Avant Garde"/>
          <w:bCs/>
          <w:lang w:val="es-ES" w:eastAsia="es-ES"/>
        </w:rPr>
        <w:t xml:space="preserve">El Acuerdo de CTM y Tarifas 2018 dispone que las tarifas que el Instituto determine por los Servicios de Interconexión que han resultado de la Metodología de Costos que utilizará para resolver los desacuerdos de interconexión que se presenten serán aplicables del 1 de enero al 31 de diciembre de 2018. No obstante lo anterior, del análisis integral del expediente en el que se actúa y de las constancias que obran en los expedientes de este Instituto, se observa que a la fecha de emisión de la presente Resolución, </w:t>
      </w:r>
      <w:r w:rsidRPr="008F36D2">
        <w:rPr>
          <w:rFonts w:ascii="ITC Avant Garde" w:hAnsi="ITC Avant Garde"/>
          <w:lang w:val="es-ES_tradnl"/>
        </w:rPr>
        <w:t xml:space="preserve">Dialoga y </w:t>
      </w:r>
      <w:r w:rsidRPr="008F36D2">
        <w:rPr>
          <w:rFonts w:ascii="ITC Avant Garde" w:eastAsia="Times New Roman" w:hAnsi="ITC Avant Garde" w:cs="Arial"/>
        </w:rPr>
        <w:t>Total Play</w:t>
      </w:r>
      <w:r w:rsidRPr="008F36D2">
        <w:rPr>
          <w:rFonts w:ascii="ITC Avant Garde" w:hAnsi="ITC Avant Garde"/>
          <w:bCs/>
          <w:lang w:val="es-ES" w:eastAsia="es-ES"/>
        </w:rPr>
        <w:t xml:space="preserve"> no han intercambiado tráfico, motivo por el cual, este Instituto únicamente resolverá las tarifas aplicables a partir de la fecha de emisión de la presente Resolución, es decir, del </w:t>
      </w:r>
      <w:r w:rsidRPr="008F36D2">
        <w:rPr>
          <w:rFonts w:ascii="ITC Avant Garde" w:hAnsi="ITC Avant Garde"/>
          <w:lang w:val="es-ES_tradnl"/>
        </w:rPr>
        <w:t>14 de marzo al 31 de diciembre de 2018</w:t>
      </w:r>
      <w:r w:rsidRPr="008F36D2">
        <w:rPr>
          <w:rFonts w:ascii="ITC Avant Garde" w:hAnsi="ITC Avant Garde"/>
          <w:bCs/>
          <w:lang w:val="es-ES" w:eastAsia="es-ES"/>
        </w:rPr>
        <w:t>, puesto que resolver la tarifa aplicable antes de este periodo resultaría ocioso.</w:t>
      </w:r>
    </w:p>
    <w:p w14:paraId="031792A6" w14:textId="77777777" w:rsidR="00D603A9" w:rsidRPr="008F36D2" w:rsidRDefault="001D21B2" w:rsidP="00D603A9">
      <w:pPr>
        <w:jc w:val="both"/>
        <w:rPr>
          <w:rFonts w:ascii="ITC Avant Garde" w:hAnsi="ITC Avant Garde" w:cs="Arial"/>
        </w:rPr>
      </w:pPr>
      <w:r w:rsidRPr="008F36D2">
        <w:rPr>
          <w:rFonts w:ascii="ITC Avant Garde" w:hAnsi="ITC Avant Garde" w:cs="Arial"/>
        </w:rPr>
        <w:t xml:space="preserve">Ahora bien, para la determinación de las tarifas de interconexión en las redes públicas de telecomunicaciones de Dialoga y </w:t>
      </w:r>
      <w:r w:rsidR="00D16532" w:rsidRPr="008F36D2">
        <w:rPr>
          <w:rFonts w:ascii="ITC Avant Garde" w:eastAsia="Times New Roman" w:hAnsi="ITC Avant Garde" w:cs="Arial"/>
        </w:rPr>
        <w:t>Total Play</w:t>
      </w:r>
      <w:r w:rsidRPr="008F36D2">
        <w:rPr>
          <w:rFonts w:ascii="ITC Avant Garde" w:hAnsi="ITC Avant Garde" w:cs="Arial"/>
        </w:rPr>
        <w:t>, se debe considerar que la propia LFTR establece el marco normativo y regulatorio aplicable para la fijación de las tarifas de interconexión.</w:t>
      </w:r>
    </w:p>
    <w:p w14:paraId="4FC63E1F" w14:textId="77777777" w:rsidR="00D603A9" w:rsidRPr="008F36D2" w:rsidRDefault="001D21B2" w:rsidP="00D603A9">
      <w:pPr>
        <w:widowControl w:val="0"/>
        <w:jc w:val="both"/>
        <w:rPr>
          <w:rFonts w:ascii="ITC Avant Garde" w:hAnsi="ITC Avant Garde" w:cs="Arial"/>
        </w:rPr>
      </w:pPr>
      <w:r w:rsidRPr="008F36D2">
        <w:rPr>
          <w:rFonts w:ascii="ITC Avant Garde" w:eastAsia="Times New Roman" w:hAnsi="ITC Avant Garde" w:cs="Arial"/>
        </w:rPr>
        <w:t xml:space="preserve">A tal efecto, </w:t>
      </w:r>
      <w:r w:rsidRPr="008F36D2">
        <w:rPr>
          <w:rFonts w:ascii="ITC Avant Garde" w:hAnsi="ITC Avant Garde" w:cs="Arial"/>
        </w:rPr>
        <w:t>el artículo 131 de la LFTR dispone lo siguiente:</w:t>
      </w:r>
    </w:p>
    <w:p w14:paraId="49876A0F" w14:textId="77777777" w:rsidR="00D603A9" w:rsidRPr="008F36D2" w:rsidRDefault="001D21B2" w:rsidP="00D603A9">
      <w:pPr>
        <w:ind w:left="567" w:right="615"/>
        <w:jc w:val="both"/>
        <w:rPr>
          <w:rFonts w:ascii="ITC Avant Garde" w:hAnsi="ITC Avant Garde" w:cs="Arial"/>
          <w:sz w:val="18"/>
          <w:szCs w:val="18"/>
        </w:rPr>
      </w:pPr>
      <w:r w:rsidRPr="008F36D2">
        <w:rPr>
          <w:rFonts w:ascii="ITC Avant Garde" w:hAnsi="ITC Avant Garde" w:cs="Arial"/>
          <w:sz w:val="18"/>
          <w:szCs w:val="18"/>
        </w:rPr>
        <w:t>«</w:t>
      </w:r>
      <w:r w:rsidRPr="008F36D2">
        <w:rPr>
          <w:rFonts w:ascii="ITC Avant Garde" w:hAnsi="ITC Avant Garde" w:cs="Arial"/>
          <w:b/>
          <w:sz w:val="18"/>
          <w:szCs w:val="18"/>
        </w:rPr>
        <w:t>Artículo 131.</w:t>
      </w:r>
      <w:r w:rsidRPr="008F36D2">
        <w:rPr>
          <w:rFonts w:ascii="ITC Avant Garde" w:hAnsi="ITC Avant Garde" w:cs="Arial"/>
          <w:sz w:val="18"/>
          <w:szCs w:val="18"/>
        </w:rPr>
        <w:t xml:space="preserve"> […]</w:t>
      </w:r>
    </w:p>
    <w:p w14:paraId="75910911" w14:textId="77777777" w:rsidR="00D603A9" w:rsidRPr="008F36D2" w:rsidRDefault="001D21B2" w:rsidP="00D603A9">
      <w:pPr>
        <w:ind w:left="567" w:right="615"/>
        <w:jc w:val="both"/>
        <w:rPr>
          <w:rFonts w:ascii="ITC Avant Garde" w:hAnsi="ITC Avant Garde" w:cs="Arial"/>
          <w:sz w:val="18"/>
          <w:szCs w:val="18"/>
        </w:rPr>
      </w:pPr>
      <w:r w:rsidRPr="008F36D2">
        <w:rPr>
          <w:rFonts w:ascii="ITC Avant Garde" w:hAnsi="ITC Avant Garde" w:cs="Arial"/>
          <w:sz w:val="18"/>
          <w:szCs w:val="18"/>
        </w:rPr>
        <w:t>[…]</w:t>
      </w:r>
    </w:p>
    <w:p w14:paraId="56C0D6FC" w14:textId="77777777" w:rsidR="00D603A9" w:rsidRPr="008F36D2" w:rsidRDefault="001D21B2" w:rsidP="00D603A9">
      <w:pPr>
        <w:ind w:left="567" w:right="615"/>
        <w:jc w:val="both"/>
        <w:rPr>
          <w:rFonts w:ascii="ITC Avant Garde" w:hAnsi="ITC Avant Garde" w:cs="Arial"/>
          <w:sz w:val="18"/>
          <w:szCs w:val="18"/>
        </w:rPr>
      </w:pPr>
      <w:r w:rsidRPr="008F36D2">
        <w:rPr>
          <w:rFonts w:ascii="ITC Avant Garde" w:hAnsi="ITC Avant Garde" w:cs="Arial"/>
          <w:b/>
          <w:sz w:val="18"/>
          <w:szCs w:val="18"/>
        </w:rPr>
        <w:t>b)</w:t>
      </w:r>
      <w:r w:rsidRPr="008F36D2">
        <w:rPr>
          <w:rFonts w:ascii="ITC Avant Garde" w:hAnsi="ITC Avant Garde" w:cs="Arial"/>
          <w:sz w:val="18"/>
          <w:szCs w:val="18"/>
        </w:rPr>
        <w:t xml:space="preserve"> Para el tráfico que termine en la red de los demás concesionarios, la tarifa de interconexión será negociada libremente.</w:t>
      </w:r>
    </w:p>
    <w:p w14:paraId="28D32CDE" w14:textId="77777777" w:rsidR="00D603A9" w:rsidRPr="008F36D2" w:rsidRDefault="001D21B2" w:rsidP="00D603A9">
      <w:pPr>
        <w:ind w:left="567" w:right="615"/>
        <w:jc w:val="both"/>
        <w:rPr>
          <w:rFonts w:ascii="ITC Avant Garde" w:hAnsi="ITC Avant Garde" w:cs="Arial"/>
          <w:sz w:val="18"/>
          <w:szCs w:val="18"/>
        </w:rPr>
      </w:pPr>
      <w:r w:rsidRPr="008F36D2">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188A8E08" w14:textId="77777777" w:rsidR="00D603A9" w:rsidRPr="008F36D2" w:rsidRDefault="001D21B2" w:rsidP="00D603A9">
      <w:pPr>
        <w:ind w:left="567" w:right="615"/>
        <w:jc w:val="both"/>
        <w:rPr>
          <w:rFonts w:ascii="ITC Avant Garde" w:hAnsi="ITC Avant Garde" w:cs="Arial"/>
          <w:sz w:val="18"/>
          <w:szCs w:val="18"/>
        </w:rPr>
      </w:pPr>
      <w:r w:rsidRPr="008F36D2">
        <w:rPr>
          <w:rFonts w:ascii="ITC Avant Garde" w:hAnsi="ITC Avant Garde" w:cs="Arial"/>
          <w:sz w:val="18"/>
          <w:szCs w:val="18"/>
        </w:rPr>
        <w:lastRenderedPageBreak/>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00D1AE71" w14:textId="77777777" w:rsidR="00D603A9" w:rsidRPr="008F36D2" w:rsidRDefault="001D21B2" w:rsidP="00D603A9">
      <w:pPr>
        <w:ind w:left="567" w:right="615"/>
        <w:jc w:val="both"/>
        <w:rPr>
          <w:rFonts w:ascii="ITC Avant Garde" w:hAnsi="ITC Avant Garde" w:cs="Arial"/>
          <w:sz w:val="18"/>
          <w:szCs w:val="18"/>
        </w:rPr>
      </w:pPr>
      <w:r w:rsidRPr="008F36D2">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1EC667B1" w14:textId="77777777" w:rsidR="00D603A9" w:rsidRPr="008F36D2" w:rsidRDefault="001D21B2" w:rsidP="00D603A9">
      <w:pPr>
        <w:ind w:left="567" w:right="615"/>
        <w:jc w:val="both"/>
        <w:rPr>
          <w:rFonts w:ascii="ITC Avant Garde" w:hAnsi="ITC Avant Garde" w:cs="Arial"/>
          <w:sz w:val="18"/>
          <w:szCs w:val="18"/>
        </w:rPr>
      </w:pPr>
      <w:r w:rsidRPr="008F36D2">
        <w:rPr>
          <w:rFonts w:ascii="ITC Avant Garde" w:hAnsi="ITC Avant Garde" w:cs="Arial"/>
          <w:sz w:val="18"/>
          <w:szCs w:val="18"/>
        </w:rPr>
        <w:t>[…]»</w:t>
      </w:r>
    </w:p>
    <w:p w14:paraId="4C0EF5B9" w14:textId="77777777" w:rsidR="00D603A9" w:rsidRPr="008F36D2" w:rsidRDefault="001D21B2" w:rsidP="00D603A9">
      <w:pPr>
        <w:ind w:right="20"/>
        <w:jc w:val="both"/>
        <w:rPr>
          <w:rFonts w:ascii="ITC Avant Garde" w:hAnsi="ITC Avant Garde" w:cs="Arial"/>
          <w:b/>
        </w:rPr>
      </w:pPr>
      <w:r w:rsidRPr="008F36D2">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0AD61233" w14:textId="77777777" w:rsidR="00D603A9" w:rsidRPr="008F36D2" w:rsidRDefault="001D21B2" w:rsidP="00D603A9">
      <w:pPr>
        <w:ind w:right="20"/>
        <w:jc w:val="both"/>
        <w:rPr>
          <w:rFonts w:ascii="ITC Avant Garde" w:hAnsi="ITC Avant Garde" w:cs="Arial"/>
        </w:rPr>
      </w:pPr>
      <w:r w:rsidRPr="008F36D2">
        <w:rPr>
          <w:rFonts w:ascii="ITC Avant Garde" w:hAnsi="ITC Avant Garde" w:cs="Arial"/>
        </w:rPr>
        <w:t>En este orden de ideas, el artículo 137 de la LFTR señala a la letra lo siguiente:</w:t>
      </w:r>
    </w:p>
    <w:p w14:paraId="7446365B" w14:textId="77777777" w:rsidR="00D603A9" w:rsidRPr="008F36D2" w:rsidRDefault="001D21B2" w:rsidP="00D603A9">
      <w:pPr>
        <w:tabs>
          <w:tab w:val="left" w:pos="4678"/>
        </w:tabs>
        <w:ind w:left="567" w:right="615"/>
        <w:jc w:val="both"/>
        <w:rPr>
          <w:rFonts w:ascii="ITC Avant Garde" w:hAnsi="ITC Avant Garde" w:cs="Arial"/>
          <w:sz w:val="18"/>
          <w:szCs w:val="18"/>
        </w:rPr>
      </w:pPr>
      <w:r w:rsidRPr="008F36D2">
        <w:rPr>
          <w:rFonts w:ascii="ITC Avant Garde" w:hAnsi="ITC Avant Garde" w:cs="Arial"/>
          <w:b/>
          <w:sz w:val="18"/>
          <w:szCs w:val="18"/>
        </w:rPr>
        <w:t>“Artículo 137.</w:t>
      </w:r>
      <w:r w:rsidRPr="008F36D2">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52F47916" w14:textId="77777777" w:rsidR="00D603A9" w:rsidRPr="008F36D2" w:rsidRDefault="001D21B2" w:rsidP="00D603A9">
      <w:pPr>
        <w:ind w:right="20"/>
        <w:jc w:val="both"/>
        <w:rPr>
          <w:rFonts w:ascii="ITC Avant Garde" w:eastAsia="Times New Roman" w:hAnsi="ITC Avant Garde" w:cs="Arial"/>
        </w:rPr>
      </w:pPr>
      <w:r w:rsidRPr="008F36D2">
        <w:rPr>
          <w:rFonts w:ascii="ITC Avant Garde" w:eastAsia="Times New Roman" w:hAnsi="ITC Avant Garde" w:cs="Arial"/>
        </w:rPr>
        <w:t>En apego a dicha metodología y en cumplimiento a lo establecido en el artículo 137 de la LFTR, el Instituto publicó en el DOF el 9 de noviembre de 2017, el Acuerdo CTM y Tarifas 2018, el cual contiene las tarifas para los Servicios de Interconexión que han resultado de la Metodología de Costos y que el Instituto utilizará para resolver los desacuerdos de interconexión en materia de tarifas aplicables del 1 de enero al 31 de diciembre del 2018.</w:t>
      </w:r>
    </w:p>
    <w:p w14:paraId="3CCA43CD" w14:textId="77777777" w:rsidR="00D603A9" w:rsidRPr="008F36D2" w:rsidRDefault="001D21B2" w:rsidP="00D603A9">
      <w:pPr>
        <w:ind w:right="20"/>
        <w:jc w:val="both"/>
        <w:rPr>
          <w:rFonts w:ascii="ITC Avant Garde" w:eastAsia="Times New Roman" w:hAnsi="ITC Avant Garde" w:cs="Arial"/>
        </w:rPr>
      </w:pPr>
      <w:r w:rsidRPr="008F36D2">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CTM y de Tarifas 2018.</w:t>
      </w:r>
    </w:p>
    <w:p w14:paraId="7AD06B66" w14:textId="77777777" w:rsidR="00D603A9" w:rsidRPr="008F36D2" w:rsidRDefault="001D21B2" w:rsidP="00D603A9">
      <w:pPr>
        <w:ind w:right="20"/>
        <w:jc w:val="both"/>
        <w:rPr>
          <w:rFonts w:ascii="ITC Avant Garde" w:hAnsi="ITC Avant Garde" w:cs="Arial"/>
        </w:rPr>
      </w:pPr>
      <w:r w:rsidRPr="008F36D2">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5304E248" w14:textId="77777777" w:rsidR="00D603A9" w:rsidRPr="008F36D2" w:rsidRDefault="001D21B2" w:rsidP="00D603A9">
      <w:pPr>
        <w:jc w:val="both"/>
        <w:rPr>
          <w:rFonts w:ascii="ITC Avant Garde" w:eastAsia="Times New Roman" w:hAnsi="ITC Avant Garde" w:cs="Arial"/>
        </w:rPr>
      </w:pPr>
      <w:r w:rsidRPr="008F36D2">
        <w:rPr>
          <w:rFonts w:ascii="ITC Avant Garde" w:hAnsi="ITC Avant Garde"/>
          <w:spacing w:val="-4"/>
          <w:lang w:val="es-ES"/>
        </w:rPr>
        <w:t>En tal virtud</w:t>
      </w:r>
      <w:r w:rsidRPr="008F36D2">
        <w:rPr>
          <w:rFonts w:ascii="ITC Avant Garde" w:hAnsi="ITC Avant Garde" w:cs="Arial"/>
        </w:rPr>
        <w:t xml:space="preserve">, la tarifa de interconexión que Dialoga y </w:t>
      </w:r>
      <w:r w:rsidR="00D16532" w:rsidRPr="008F36D2">
        <w:rPr>
          <w:rFonts w:ascii="ITC Avant Garde" w:eastAsia="Times New Roman" w:hAnsi="ITC Avant Garde" w:cs="Arial"/>
        </w:rPr>
        <w:t>Total Play</w:t>
      </w:r>
      <w:r w:rsidRPr="008F36D2">
        <w:rPr>
          <w:rFonts w:ascii="ITC Avant Garde" w:hAnsi="ITC Avant Garde" w:cs="Arial"/>
        </w:rPr>
        <w:t xml:space="preserve"> deberán pagarse recíprocamente </w:t>
      </w:r>
      <w:r w:rsidRPr="008F36D2">
        <w:rPr>
          <w:rFonts w:ascii="ITC Avant Garde" w:eastAsia="Times New Roman" w:hAnsi="ITC Avant Garde" w:cs="Arial"/>
        </w:rPr>
        <w:t>por servicios de terminación del servicio local en usuarios fijos, será la siguiente:</w:t>
      </w:r>
    </w:p>
    <w:p w14:paraId="5BADBCB0" w14:textId="77777777" w:rsidR="00D603A9" w:rsidRPr="008F36D2" w:rsidRDefault="001D21B2" w:rsidP="00D603A9">
      <w:pPr>
        <w:numPr>
          <w:ilvl w:val="0"/>
          <w:numId w:val="44"/>
        </w:numPr>
        <w:jc w:val="both"/>
        <w:rPr>
          <w:rFonts w:ascii="ITC Avant Garde" w:eastAsia="Times New Roman" w:hAnsi="ITC Avant Garde"/>
          <w:b/>
          <w:spacing w:val="-4"/>
          <w:szCs w:val="24"/>
          <w:lang w:val="es-ES_tradnl" w:eastAsia="es-ES"/>
        </w:rPr>
      </w:pPr>
      <w:r w:rsidRPr="008F36D2">
        <w:rPr>
          <w:rFonts w:ascii="ITC Avant Garde" w:eastAsia="Times New Roman" w:hAnsi="ITC Avant Garde"/>
          <w:b/>
          <w:spacing w:val="-4"/>
          <w:szCs w:val="24"/>
          <w:lang w:val="es-ES_tradnl" w:eastAsia="es-ES"/>
        </w:rPr>
        <w:lastRenderedPageBreak/>
        <w:t>Del 14 de marzo de 2018 al 31 de diciembre de 2018, $</w:t>
      </w:r>
      <w:r w:rsidRPr="008F36D2">
        <w:rPr>
          <w:rFonts w:ascii="ITC Avant Garde" w:hAnsi="ITC Avant Garde" w:cs="Arial"/>
          <w:b/>
        </w:rPr>
        <w:t>0.002836</w:t>
      </w:r>
      <w:r w:rsidRPr="008F36D2">
        <w:rPr>
          <w:rFonts w:ascii="ITC Avant Garde" w:eastAsia="Times New Roman" w:hAnsi="ITC Avant Garde"/>
          <w:b/>
          <w:spacing w:val="-4"/>
          <w:szCs w:val="24"/>
          <w:lang w:val="es-ES_tradnl" w:eastAsia="es-ES"/>
        </w:rPr>
        <w:t xml:space="preserve"> pesos M.N. por minuto de interconexión.</w:t>
      </w:r>
    </w:p>
    <w:p w14:paraId="127312C8" w14:textId="7D69B766" w:rsidR="00D603A9" w:rsidRPr="008F36D2" w:rsidRDefault="001D21B2" w:rsidP="00D603A9">
      <w:pPr>
        <w:jc w:val="both"/>
        <w:rPr>
          <w:rFonts w:ascii="ITC Avant Garde" w:hAnsi="ITC Avant Garde" w:cs="Arial"/>
        </w:rPr>
      </w:pPr>
      <w:r w:rsidRPr="008F36D2">
        <w:rPr>
          <w:rFonts w:ascii="ITC Avant Garde" w:hAnsi="ITC Avant Garde" w:cs="Arial"/>
        </w:rPr>
        <w:t>La tarifa ya incluye el costo correspondiente a los puertos necesarios para la interconexión.</w:t>
      </w:r>
    </w:p>
    <w:p w14:paraId="12D65FD0" w14:textId="77777777" w:rsidR="008F36D2" w:rsidRPr="008F36D2" w:rsidRDefault="001D21B2" w:rsidP="00D603A9">
      <w:pPr>
        <w:jc w:val="both"/>
        <w:rPr>
          <w:rFonts w:ascii="ITC Avant Garde" w:hAnsi="ITC Avant Garde" w:cs="Arial"/>
        </w:rPr>
      </w:pPr>
      <w:r w:rsidRPr="008F36D2">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166EB6A8" w14:textId="10972E42" w:rsidR="00D603A9" w:rsidRPr="008F36D2" w:rsidRDefault="001D21B2" w:rsidP="00D603A9">
      <w:pPr>
        <w:rPr>
          <w:rFonts w:ascii="ITC Avant Garde" w:hAnsi="ITC Avant Garde"/>
        </w:rPr>
      </w:pPr>
      <w:r w:rsidRPr="008F36D2">
        <w:rPr>
          <w:rFonts w:ascii="ITC Avant Garde" w:eastAsia="Times New Roman" w:hAnsi="ITC Avant Garde" w:cs="Arial"/>
          <w:b/>
          <w:szCs w:val="24"/>
          <w:lang w:eastAsia="es-ES"/>
        </w:rPr>
        <w:t xml:space="preserve">2. - </w:t>
      </w:r>
      <w:r w:rsidRPr="008F36D2">
        <w:rPr>
          <w:rFonts w:ascii="ITC Avant Garde" w:hAnsi="ITC Avant Garde"/>
          <w:b/>
        </w:rPr>
        <w:t xml:space="preserve">Orden de Interconexión </w:t>
      </w:r>
    </w:p>
    <w:p w14:paraId="392BA162" w14:textId="77777777" w:rsidR="00D603A9" w:rsidRPr="008F36D2" w:rsidRDefault="001D21B2" w:rsidP="00D603A9">
      <w:pPr>
        <w:rPr>
          <w:rFonts w:ascii="ITC Avant Garde" w:eastAsia="Times New Roman" w:hAnsi="ITC Avant Garde"/>
          <w:b/>
          <w:szCs w:val="24"/>
          <w:lang w:eastAsia="es-ES"/>
        </w:rPr>
      </w:pPr>
      <w:r w:rsidRPr="008F36D2">
        <w:rPr>
          <w:rFonts w:ascii="ITC Avant Garde" w:eastAsia="Times New Roman" w:hAnsi="ITC Avant Garde"/>
          <w:b/>
          <w:szCs w:val="24"/>
          <w:lang w:eastAsia="es-ES"/>
        </w:rPr>
        <w:t>Consideraciones del Instituto</w:t>
      </w:r>
    </w:p>
    <w:p w14:paraId="42AFAD6E" w14:textId="77777777" w:rsidR="00D603A9" w:rsidRPr="008F36D2" w:rsidRDefault="001D21B2" w:rsidP="00D603A9">
      <w:pPr>
        <w:jc w:val="both"/>
        <w:rPr>
          <w:rFonts w:ascii="ITC Avant Garde" w:hAnsi="ITC Avant Garde"/>
        </w:rPr>
      </w:pPr>
      <w:r w:rsidRPr="008F36D2">
        <w:rPr>
          <w:rFonts w:ascii="ITC Avant Garde" w:hAnsi="ITC Avant Garde"/>
        </w:rPr>
        <w:t>El artículo 125 de la LFTR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709AC5D5" w14:textId="77777777" w:rsidR="00D603A9" w:rsidRPr="008F36D2" w:rsidRDefault="001D21B2" w:rsidP="00D603A9">
      <w:pPr>
        <w:jc w:val="both"/>
        <w:rPr>
          <w:rFonts w:ascii="ITC Avant Garde" w:eastAsia="Times New Roman" w:hAnsi="ITC Avant Garde"/>
          <w:lang w:eastAsia="es-ES"/>
        </w:rPr>
      </w:pPr>
      <w:r w:rsidRPr="008F36D2">
        <w:rPr>
          <w:rFonts w:ascii="ITC Avant Garde" w:eastAsia="Times New Roman" w:hAnsi="ITC Avant Garde"/>
          <w:lang w:eastAsia="es-ES"/>
        </w:rPr>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4BA884C2" w14:textId="77777777" w:rsidR="00D603A9" w:rsidRPr="008F36D2" w:rsidRDefault="001D21B2" w:rsidP="00D603A9">
      <w:pPr>
        <w:jc w:val="both"/>
        <w:rPr>
          <w:rFonts w:ascii="ITC Avant Garde" w:eastAsia="Times New Roman" w:hAnsi="ITC Avant Garde"/>
          <w:lang w:eastAsia="es-ES"/>
        </w:rPr>
      </w:pPr>
      <w:r w:rsidRPr="008F36D2">
        <w:rPr>
          <w:rFonts w:ascii="ITC Avant Garde" w:eastAsia="Times New Roman" w:hAnsi="ITC Avant Garde"/>
          <w:lang w:eastAsia="es-ES"/>
        </w:rPr>
        <w:t>Ahora bien, de conformidad con el artículo 124 de la misma ley, dicha interconexión se realizará en estricto cumplimiento de los planes técnicos fundamentales que al efecto emita el Instituto.</w:t>
      </w:r>
    </w:p>
    <w:p w14:paraId="7E4A9EAA" w14:textId="77777777" w:rsidR="00D603A9" w:rsidRPr="008F36D2" w:rsidRDefault="001D21B2" w:rsidP="00D603A9">
      <w:pPr>
        <w:jc w:val="both"/>
        <w:rPr>
          <w:rFonts w:ascii="ITC Avant Garde" w:eastAsia="Times New Roman" w:hAnsi="ITC Avant Garde"/>
          <w:lang w:eastAsia="es-ES"/>
        </w:rPr>
      </w:pPr>
      <w:r w:rsidRPr="008F36D2">
        <w:rPr>
          <w:rFonts w:ascii="ITC Avant Garde" w:eastAsia="Times New Roman" w:hAnsi="ITC Avant Garde"/>
          <w:lang w:eastAsia="es-ES"/>
        </w:rPr>
        <w:t>En ese sentido, el artículo 6, fracción I, inciso c) del Plan Técnico de Interconexión e Interoperabilidad, establece:</w:t>
      </w:r>
    </w:p>
    <w:p w14:paraId="4F01B640" w14:textId="77777777" w:rsidR="00D603A9" w:rsidRPr="008F36D2" w:rsidRDefault="001D21B2" w:rsidP="00D603A9">
      <w:pPr>
        <w:spacing w:line="240" w:lineRule="auto"/>
        <w:ind w:left="567" w:right="787"/>
        <w:jc w:val="both"/>
        <w:rPr>
          <w:rFonts w:ascii="ITC Avant Garde" w:eastAsia="Times New Roman" w:hAnsi="ITC Avant Garde"/>
          <w:sz w:val="17"/>
          <w:szCs w:val="17"/>
          <w:lang w:eastAsia="es-ES"/>
        </w:rPr>
      </w:pPr>
      <w:r w:rsidRPr="008F36D2">
        <w:rPr>
          <w:rFonts w:ascii="ITC Avant Garde" w:eastAsia="Times New Roman" w:hAnsi="ITC Avant Garde"/>
          <w:b/>
          <w:sz w:val="17"/>
          <w:szCs w:val="17"/>
          <w:lang w:eastAsia="es-ES"/>
        </w:rPr>
        <w:t>“Artículo 6.</w:t>
      </w:r>
      <w:r w:rsidRPr="008F36D2">
        <w:rPr>
          <w:rFonts w:ascii="ITC Avant Garde" w:eastAsia="Times New Roman" w:hAnsi="ITC Avant Garde"/>
          <w:sz w:val="17"/>
          <w:szCs w:val="17"/>
          <w:lang w:eastAsia="es-ES"/>
        </w:rPr>
        <w:t xml:space="preserve"> En la Interconexión que lleven a cabo los Concesionarios deberán observar al menos las siguientes condiciones:</w:t>
      </w:r>
    </w:p>
    <w:p w14:paraId="60312ECE" w14:textId="77777777" w:rsidR="00D603A9" w:rsidRPr="008F36D2" w:rsidRDefault="001D21B2" w:rsidP="00D603A9">
      <w:pPr>
        <w:numPr>
          <w:ilvl w:val="0"/>
          <w:numId w:val="39"/>
        </w:numPr>
        <w:spacing w:line="240" w:lineRule="auto"/>
        <w:ind w:left="851" w:right="787" w:hanging="284"/>
        <w:jc w:val="both"/>
        <w:rPr>
          <w:rFonts w:ascii="ITC Avant Garde" w:eastAsia="Times New Roman" w:hAnsi="ITC Avant Garde"/>
          <w:sz w:val="17"/>
          <w:szCs w:val="17"/>
          <w:lang w:eastAsia="es-ES"/>
        </w:rPr>
      </w:pPr>
      <w:r w:rsidRPr="008F36D2">
        <w:rPr>
          <w:rFonts w:ascii="ITC Avant Garde" w:eastAsia="Times New Roman" w:hAnsi="ITC Avant Garde"/>
          <w:sz w:val="17"/>
          <w:szCs w:val="17"/>
          <w:lang w:eastAsia="es-ES"/>
        </w:rPr>
        <w:t>Técnicas.</w:t>
      </w:r>
    </w:p>
    <w:p w14:paraId="1353D58D" w14:textId="0FB9A665" w:rsidR="001D21B2" w:rsidRPr="008F36D2" w:rsidRDefault="001D21B2" w:rsidP="00D603A9">
      <w:pPr>
        <w:spacing w:line="240" w:lineRule="auto"/>
        <w:ind w:left="567" w:right="787"/>
        <w:jc w:val="both"/>
        <w:rPr>
          <w:rFonts w:ascii="ITC Avant Garde" w:eastAsia="Times New Roman" w:hAnsi="ITC Avant Garde"/>
          <w:sz w:val="17"/>
          <w:szCs w:val="17"/>
          <w:lang w:eastAsia="es-ES"/>
        </w:rPr>
      </w:pPr>
      <w:r w:rsidRPr="008F36D2">
        <w:rPr>
          <w:rFonts w:ascii="ITC Avant Garde" w:eastAsia="Times New Roman" w:hAnsi="ITC Avant Garde"/>
          <w:sz w:val="17"/>
          <w:szCs w:val="17"/>
          <w:lang w:eastAsia="es-ES"/>
        </w:rPr>
        <w:t>[…]</w:t>
      </w:r>
    </w:p>
    <w:p w14:paraId="12344BF5" w14:textId="77777777" w:rsidR="001D21B2" w:rsidRPr="008F36D2" w:rsidRDefault="001D21B2" w:rsidP="00D603A9">
      <w:pPr>
        <w:spacing w:line="240" w:lineRule="auto"/>
        <w:ind w:left="567" w:right="787"/>
        <w:jc w:val="both"/>
        <w:rPr>
          <w:rFonts w:ascii="ITC Avant Garde" w:eastAsia="Times New Roman" w:hAnsi="ITC Avant Garde"/>
          <w:sz w:val="17"/>
          <w:szCs w:val="17"/>
          <w:lang w:eastAsia="es-ES"/>
        </w:rPr>
      </w:pPr>
      <w:r w:rsidRPr="008F36D2">
        <w:rPr>
          <w:rFonts w:ascii="ITC Avant Garde" w:eastAsia="Times New Roman" w:hAnsi="ITC Avant Garde"/>
          <w:b/>
          <w:sz w:val="17"/>
          <w:szCs w:val="17"/>
          <w:lang w:eastAsia="es-ES"/>
        </w:rPr>
        <w:t>c)</w:t>
      </w:r>
      <w:r w:rsidRPr="008F36D2">
        <w:rPr>
          <w:rFonts w:ascii="ITC Avant Garde" w:eastAsia="Times New Roman" w:hAnsi="ITC Avant Garde"/>
          <w:sz w:val="17"/>
          <w:szCs w:val="17"/>
          <w:lang w:eastAsia="es-ES"/>
        </w:rPr>
        <w:t xml:space="preserve"> La descripción de diagramas de Interconexión de las </w:t>
      </w:r>
      <w:proofErr w:type="spellStart"/>
      <w:r w:rsidRPr="008F36D2">
        <w:rPr>
          <w:rFonts w:ascii="ITC Avant Garde" w:eastAsia="Times New Roman" w:hAnsi="ITC Avant Garde"/>
          <w:sz w:val="17"/>
          <w:szCs w:val="17"/>
          <w:lang w:eastAsia="es-ES"/>
        </w:rPr>
        <w:t>RPTs</w:t>
      </w:r>
      <w:proofErr w:type="spellEnd"/>
      <w:r w:rsidRPr="008F36D2">
        <w:rPr>
          <w:rFonts w:ascii="ITC Avant Garde" w:eastAsia="Times New Roman" w:hAnsi="ITC Avant Garde"/>
          <w:sz w:val="17"/>
          <w:szCs w:val="17"/>
          <w:lang w:eastAsia="es-ES"/>
        </w:rPr>
        <w:t xml:space="preserve">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22416E1D" w14:textId="77777777" w:rsidR="00D603A9" w:rsidRPr="008F36D2" w:rsidRDefault="001D21B2" w:rsidP="00D603A9">
      <w:pPr>
        <w:spacing w:line="240" w:lineRule="auto"/>
        <w:ind w:left="567" w:right="787"/>
        <w:jc w:val="both"/>
        <w:rPr>
          <w:rFonts w:ascii="ITC Avant Garde" w:eastAsia="Times New Roman" w:hAnsi="ITC Avant Garde"/>
          <w:sz w:val="17"/>
          <w:szCs w:val="17"/>
          <w:lang w:eastAsia="es-ES"/>
        </w:rPr>
      </w:pPr>
      <w:r w:rsidRPr="008F36D2">
        <w:rPr>
          <w:rFonts w:ascii="ITC Avant Garde" w:eastAsia="Times New Roman" w:hAnsi="ITC Avant Garde"/>
          <w:sz w:val="17"/>
          <w:szCs w:val="17"/>
          <w:lang w:eastAsia="es-ES"/>
        </w:rPr>
        <w:t>[…]”</w:t>
      </w:r>
    </w:p>
    <w:p w14:paraId="3E179933" w14:textId="77777777" w:rsidR="00D603A9" w:rsidRPr="008F36D2" w:rsidRDefault="001D21B2" w:rsidP="00D603A9">
      <w:pPr>
        <w:jc w:val="both"/>
        <w:rPr>
          <w:rFonts w:ascii="ITC Avant Garde" w:eastAsia="Times New Roman" w:hAnsi="ITC Avant Garde"/>
          <w:lang w:eastAsia="es-ES"/>
        </w:rPr>
      </w:pPr>
      <w:r w:rsidRPr="008F36D2">
        <w:rPr>
          <w:rFonts w:ascii="ITC Avant Garde" w:eastAsia="Times New Roman" w:hAnsi="ITC Avant Garde"/>
          <w:lang w:eastAsia="es-ES"/>
        </w:rPr>
        <w:lastRenderedPageBreak/>
        <w:t xml:space="preserve">En términos de los ordenamientos antes señalados, los concesionarios podrán interconectarse de manera directa o indirecta, por lo que ambos concesionarios se encuentran obligados a proporcionarle a la otra parte el servicio de interconexión en cualquiera de las modalidades mencionadas. </w:t>
      </w:r>
    </w:p>
    <w:p w14:paraId="51DC1660" w14:textId="0CF28B26" w:rsidR="00D603A9" w:rsidRPr="008F36D2" w:rsidRDefault="001D21B2" w:rsidP="00D603A9">
      <w:pPr>
        <w:jc w:val="both"/>
        <w:rPr>
          <w:rFonts w:ascii="ITC Avant Garde" w:eastAsia="Times New Roman" w:hAnsi="ITC Avant Garde"/>
          <w:lang w:eastAsia="es-ES"/>
        </w:rPr>
      </w:pPr>
      <w:r w:rsidRPr="008F36D2">
        <w:rPr>
          <w:rFonts w:ascii="ITC Avant Garde" w:eastAsia="Times New Roman" w:hAnsi="ITC Avant Garde"/>
          <w:lang w:eastAsia="es-ES"/>
        </w:rPr>
        <w:t>En virtud de lo antes mencionado, y toda vez que la interconexión entre las redes es una obligación de los concesionarios establecida en la ley, se considera que el resto de las condiciones planteadas en el presente desacuerdo no se puede materializar si previamente no se lleva a cabo la interconexión efectiva de las redes, es así que de una búsqueda realizada en el Registro Público de Concesiones, se observa que no existe un convenio suscrito entre las partes, y por ende no existe interconexión, con lo cual se considera procedente ordenar en el presente procedimiento que se lleve a cabo la misma.</w:t>
      </w:r>
    </w:p>
    <w:p w14:paraId="2EF142C3" w14:textId="77777777" w:rsidR="00D603A9" w:rsidRPr="008F36D2" w:rsidRDefault="001D21B2" w:rsidP="00D603A9">
      <w:pPr>
        <w:jc w:val="both"/>
        <w:rPr>
          <w:rFonts w:ascii="ITC Avant Garde" w:eastAsia="Times New Roman" w:hAnsi="ITC Avant Garde"/>
          <w:lang w:eastAsia="es-ES"/>
        </w:rPr>
      </w:pPr>
      <w:r w:rsidRPr="008F36D2">
        <w:rPr>
          <w:rFonts w:ascii="ITC Avant Garde" w:eastAsia="Times New Roman" w:hAnsi="ITC Avant Garde"/>
          <w:lang w:eastAsia="es-ES"/>
        </w:rPr>
        <w:t>Cabe señalar que de conformidad con el artículo 129, fracción IX de la LFTR, las partes deberán llevar a cabo la interconexión efectiva entre redes y el intercambio de tráfico a más tardar dentro de los treinta (30) días naturales contados a partir del día siguiente a la notificación de la presente Resolución.</w:t>
      </w:r>
    </w:p>
    <w:p w14:paraId="6B236759" w14:textId="77777777" w:rsidR="00D603A9" w:rsidRPr="008F36D2" w:rsidRDefault="001D21B2" w:rsidP="00D603A9">
      <w:pPr>
        <w:jc w:val="both"/>
        <w:rPr>
          <w:rFonts w:ascii="ITC Avant Garde" w:hAnsi="ITC Avant Garde" w:cs="Arial"/>
        </w:rPr>
      </w:pPr>
      <w:r w:rsidRPr="008F36D2">
        <w:rPr>
          <w:rFonts w:ascii="ITC Avant Garde" w:hAnsi="ITC Avant Garde" w:cs="Arial"/>
        </w:rPr>
        <w:t>En virtud de lo anterior y con el fin de que los términos y condiciones de interconexión determinados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72962CD5" w14:textId="77777777" w:rsidR="00D603A9" w:rsidRPr="008F36D2" w:rsidRDefault="001D21B2" w:rsidP="00D603A9">
      <w:pPr>
        <w:jc w:val="both"/>
        <w:rPr>
          <w:rFonts w:ascii="ITC Avant Garde" w:hAnsi="ITC Avant Garde" w:cs="Arial"/>
        </w:rPr>
      </w:pPr>
      <w:r w:rsidRPr="008F36D2">
        <w:rPr>
          <w:rFonts w:ascii="ITC Avant Garde" w:hAnsi="ITC Avant Garde" w:cs="Arial"/>
        </w:rPr>
        <w:t xml:space="preserve">Lo anterior, sin perjuicio de que Dialoga y </w:t>
      </w:r>
      <w:r w:rsidR="00D16532" w:rsidRPr="008F36D2">
        <w:rPr>
          <w:rFonts w:ascii="ITC Avant Garde" w:eastAsia="Times New Roman" w:hAnsi="ITC Avant Garde" w:cs="Arial"/>
        </w:rPr>
        <w:t>Total Play</w:t>
      </w:r>
      <w:r w:rsidRPr="008F36D2">
        <w:rPr>
          <w:rFonts w:ascii="ITC Avant Garde" w:hAnsi="ITC Avant Garde" w:cs="Arial"/>
        </w:rPr>
        <w:t xml:space="preserve"> formalicen los términos y condiciones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LFTR.</w:t>
      </w:r>
    </w:p>
    <w:p w14:paraId="50A4577A" w14:textId="77777777" w:rsidR="00D603A9" w:rsidRPr="008F36D2" w:rsidRDefault="00B15D4E" w:rsidP="00D603A9">
      <w:pPr>
        <w:jc w:val="both"/>
        <w:rPr>
          <w:rFonts w:ascii="ITC Avant Garde" w:hAnsi="ITC Avant Garde" w:cs="Arial"/>
        </w:rPr>
      </w:pPr>
      <w:r w:rsidRPr="008F36D2">
        <w:rPr>
          <w:rFonts w:ascii="ITC Avant Garde" w:hAnsi="ITC Avant Garde" w:cs="Arial"/>
        </w:rPr>
        <w:t>Con base en lo anterior y con fundamento en</w:t>
      </w:r>
      <w:r w:rsidR="00D16532" w:rsidRPr="008F36D2">
        <w:rPr>
          <w:rFonts w:ascii="ITC Avant Garde" w:hAnsi="ITC Avant Garde" w:cs="Arial"/>
        </w:rPr>
        <w:t xml:space="preserve"> lo dispuesto por los artículos </w:t>
      </w:r>
      <w:r w:rsidR="00D16532" w:rsidRPr="008F36D2">
        <w:rPr>
          <w:rFonts w:ascii="ITC Avant Garde" w:hAnsi="ITC Avant Garde" w:cs="Arial"/>
          <w:bCs/>
        </w:rPr>
        <w:t xml:space="preserve">6, apartado B,  fracción II y </w:t>
      </w:r>
      <w:r w:rsidR="00D16532" w:rsidRPr="008F36D2">
        <w:rPr>
          <w:rFonts w:ascii="ITC Avant Garde" w:hAnsi="ITC Avant Garde" w:cs="Arial"/>
        </w:rPr>
        <w:t>28,</w:t>
      </w:r>
      <w:r w:rsidRPr="008F36D2">
        <w:rPr>
          <w:rFonts w:ascii="ITC Avant Garde" w:hAnsi="ITC Avant Garde" w:cs="Arial"/>
        </w:rPr>
        <w:t xml:space="preserve"> párrafo décimo quinto y décimo sexto de la Constitución Política de los Estados Unidos Mexicanos; </w:t>
      </w:r>
      <w:r w:rsidR="0085723C" w:rsidRPr="008F36D2">
        <w:rPr>
          <w:rFonts w:ascii="ITC Avant Garde" w:hAnsi="ITC Avant Garde" w:cs="Arial"/>
        </w:rPr>
        <w:t xml:space="preserve">2, </w:t>
      </w:r>
      <w:r w:rsidRPr="008F36D2">
        <w:rPr>
          <w:rFonts w:ascii="ITC Avant Garde" w:hAnsi="ITC Avant Garde" w:cs="Arial"/>
        </w:rPr>
        <w:t>6, fracciones IV y VII</w:t>
      </w:r>
      <w:r w:rsidR="00A33DA2" w:rsidRPr="008F36D2">
        <w:rPr>
          <w:rFonts w:ascii="ITC Avant Garde" w:hAnsi="ITC Avant Garde" w:cs="Arial"/>
        </w:rPr>
        <w:t>, 7,</w:t>
      </w:r>
      <w:r w:rsidRPr="008F36D2">
        <w:rPr>
          <w:rFonts w:ascii="ITC Avant Garde" w:hAnsi="ITC Avant Garde" w:cs="Arial"/>
        </w:rPr>
        <w:t xml:space="preserve"> 15, fracción X, 17, fracción I,</w:t>
      </w:r>
      <w:r w:rsidR="00A33DA2" w:rsidRPr="008F36D2">
        <w:rPr>
          <w:rFonts w:ascii="ITC Avant Garde" w:hAnsi="ITC Avant Garde" w:cs="Arial"/>
        </w:rPr>
        <w:t xml:space="preserve"> 118, fracción I, 124,</w:t>
      </w:r>
      <w:r w:rsidRPr="008F36D2">
        <w:rPr>
          <w:rFonts w:ascii="ITC Avant Garde" w:hAnsi="ITC Avant Garde" w:cs="Arial"/>
        </w:rPr>
        <w:t xml:space="preserve"> 125, 128, 129,</w:t>
      </w:r>
      <w:r w:rsidR="00CF6E47" w:rsidRPr="008F36D2">
        <w:rPr>
          <w:rFonts w:ascii="ITC Avant Garde" w:hAnsi="ITC Avant Garde" w:cs="Arial"/>
        </w:rPr>
        <w:t xml:space="preserve"> 131, inciso</w:t>
      </w:r>
      <w:r w:rsidR="000B434F" w:rsidRPr="008F36D2">
        <w:rPr>
          <w:rFonts w:ascii="ITC Avant Garde" w:hAnsi="ITC Avant Garde" w:cs="Arial"/>
        </w:rPr>
        <w:t>s a) y</w:t>
      </w:r>
      <w:r w:rsidR="00CF6E47" w:rsidRPr="008F36D2">
        <w:rPr>
          <w:rFonts w:ascii="ITC Avant Garde" w:hAnsi="ITC Avant Garde" w:cs="Arial"/>
        </w:rPr>
        <w:t xml:space="preserve"> b</w:t>
      </w:r>
      <w:r w:rsidR="000B434F" w:rsidRPr="008F36D2">
        <w:rPr>
          <w:rFonts w:ascii="ITC Avant Garde" w:hAnsi="ITC Avant Garde" w:cs="Arial"/>
        </w:rPr>
        <w:t>)</w:t>
      </w:r>
      <w:r w:rsidR="00CF6E47" w:rsidRPr="008F36D2">
        <w:rPr>
          <w:rFonts w:ascii="ITC Avant Garde" w:hAnsi="ITC Avant Garde" w:cs="Arial"/>
        </w:rPr>
        <w:t>,</w:t>
      </w:r>
      <w:r w:rsidR="00A30EEB" w:rsidRPr="008F36D2">
        <w:rPr>
          <w:rFonts w:ascii="ITC Avant Garde" w:hAnsi="ITC Avant Garde" w:cs="Arial"/>
        </w:rPr>
        <w:t xml:space="preserve"> 137,</w:t>
      </w:r>
      <w:r w:rsidRPr="008F36D2">
        <w:rPr>
          <w:rFonts w:ascii="ITC Avant Garde" w:hAnsi="ITC Avant Garde" w:cs="Arial"/>
        </w:rPr>
        <w:t xml:space="preserve"> 176, 177 fracción VII,</w:t>
      </w:r>
      <w:r w:rsidR="00CF6E47" w:rsidRPr="008F36D2">
        <w:rPr>
          <w:rFonts w:ascii="ITC Avant Garde" w:hAnsi="ITC Avant Garde" w:cs="Arial"/>
        </w:rPr>
        <w:t xml:space="preserve"> 178,</w:t>
      </w:r>
      <w:r w:rsidRPr="008F36D2">
        <w:rPr>
          <w:rFonts w:ascii="ITC Avant Garde" w:hAnsi="ITC Avant Garde" w:cs="Arial"/>
        </w:rPr>
        <w:t xml:space="preserve"> 312 y 313 de la Ley Federal de Telecomunicaciones y Radiodifusión; 32,</w:t>
      </w:r>
      <w:r w:rsidR="00BB682C" w:rsidRPr="008F36D2">
        <w:rPr>
          <w:rFonts w:ascii="ITC Avant Garde" w:hAnsi="ITC Avant Garde" w:cs="Arial"/>
        </w:rPr>
        <w:t xml:space="preserve"> 35, fracción I, 36, 38, 39 </w:t>
      </w:r>
      <w:r w:rsidRPr="008F36D2">
        <w:rPr>
          <w:rFonts w:ascii="ITC Avant Garde" w:hAnsi="ITC Avant Garde" w:cs="Arial"/>
        </w:rPr>
        <w:t>y 57</w:t>
      </w:r>
      <w:r w:rsidR="00A30EEB" w:rsidRPr="008F36D2">
        <w:rPr>
          <w:rFonts w:ascii="ITC Avant Garde" w:hAnsi="ITC Avant Garde" w:cs="Arial"/>
        </w:rPr>
        <w:t>,</w:t>
      </w:r>
      <w:r w:rsidRPr="008F36D2">
        <w:rPr>
          <w:rFonts w:ascii="ITC Avant Garde" w:hAnsi="ITC Avant Garde" w:cs="Arial"/>
        </w:rPr>
        <w:t xml:space="preserve"> fracción I de la Ley Federal de Procedimiento A</w:t>
      </w:r>
      <w:r w:rsidR="00BB682C" w:rsidRPr="008F36D2">
        <w:rPr>
          <w:rFonts w:ascii="ITC Avant Garde" w:hAnsi="ITC Avant Garde" w:cs="Arial"/>
        </w:rPr>
        <w:t>dministrativo; 197</w:t>
      </w:r>
      <w:r w:rsidRPr="008F36D2">
        <w:rPr>
          <w:rFonts w:ascii="ITC Avant Garde" w:hAnsi="ITC Avant Garde" w:cs="Arial"/>
        </w:rPr>
        <w:t xml:space="preserve"> del Código Federal </w:t>
      </w:r>
      <w:r w:rsidRPr="008F36D2">
        <w:rPr>
          <w:rFonts w:ascii="ITC Avant Garde" w:hAnsi="ITC Avant Garde" w:cs="Arial"/>
        </w:rPr>
        <w:lastRenderedPageBreak/>
        <w:t>de Procedimientos Civiles; y 4</w:t>
      </w:r>
      <w:r w:rsidR="00B15A58" w:rsidRPr="008F36D2">
        <w:rPr>
          <w:rFonts w:ascii="ITC Avant Garde" w:hAnsi="ITC Avant Garde" w:cs="Arial"/>
        </w:rPr>
        <w:t>,</w:t>
      </w:r>
      <w:r w:rsidRPr="008F36D2">
        <w:rPr>
          <w:rFonts w:ascii="ITC Avant Garde" w:hAnsi="ITC Avant Garde" w:cs="Arial"/>
        </w:rPr>
        <w:t xml:space="preserve"> fracción I y 6, fracción XXXV</w:t>
      </w:r>
      <w:r w:rsidR="00B542B8" w:rsidRPr="008F36D2">
        <w:rPr>
          <w:rFonts w:ascii="ITC Avant Garde" w:hAnsi="ITC Avant Garde" w:cs="Arial"/>
        </w:rPr>
        <w:t>I</w:t>
      </w:r>
      <w:r w:rsidRPr="008F36D2">
        <w:rPr>
          <w:rFonts w:ascii="ITC Avant Garde" w:hAnsi="ITC Avant Garde" w:cs="Arial"/>
        </w:rPr>
        <w:t>II del Estatuto Orgánico del Instituto Federal de Telecomunicaciones, el Pleno del Instituto Federal de Telecomunicaciones emite los siguientes:</w:t>
      </w:r>
    </w:p>
    <w:p w14:paraId="258BBEB8" w14:textId="77777777" w:rsidR="00D603A9" w:rsidRPr="008F36D2" w:rsidRDefault="00AC04A2" w:rsidP="009600B6">
      <w:pPr>
        <w:pStyle w:val="Ttulo2"/>
        <w:spacing w:after="240" w:line="276" w:lineRule="auto"/>
        <w:jc w:val="center"/>
        <w:rPr>
          <w:rFonts w:ascii="ITC Avant Garde" w:hAnsi="ITC Avant Garde"/>
          <w:szCs w:val="22"/>
          <w:lang w:val="es-ES" w:eastAsia="es-ES"/>
        </w:rPr>
      </w:pPr>
      <w:r w:rsidRPr="008F36D2">
        <w:rPr>
          <w:rFonts w:ascii="ITC Avant Garde" w:hAnsi="ITC Avant Garde"/>
          <w:szCs w:val="22"/>
          <w:lang w:val="es-ES" w:eastAsia="es-ES"/>
        </w:rPr>
        <w:t>RESOLUTIVOS</w:t>
      </w:r>
    </w:p>
    <w:p w14:paraId="5B180FD5" w14:textId="4BBCD031" w:rsidR="00D603A9" w:rsidRPr="008F36D2" w:rsidRDefault="00A30EEB" w:rsidP="00D603A9">
      <w:pPr>
        <w:jc w:val="both"/>
        <w:rPr>
          <w:rFonts w:ascii="ITC Avant Garde" w:hAnsi="ITC Avant Garde" w:cs="Arial"/>
        </w:rPr>
      </w:pPr>
      <w:r w:rsidRPr="008F36D2">
        <w:rPr>
          <w:rFonts w:ascii="ITC Avant Garde" w:hAnsi="ITC Avant Garde" w:cs="Arial"/>
          <w:b/>
        </w:rPr>
        <w:t>PRIMERO</w:t>
      </w:r>
      <w:r w:rsidRPr="008F36D2">
        <w:rPr>
          <w:rFonts w:ascii="ITC Avant Garde" w:hAnsi="ITC Avant Garde" w:cs="Arial"/>
        </w:rPr>
        <w:t xml:space="preserve">.- Dentro de los treinta (30) días naturales contados a partir del día siguiente a la notificación de la presente Resolución, se deberá realizar de manera efectiva la interconexión indirecta entre la red local fija de </w:t>
      </w:r>
      <w:r w:rsidRPr="008F36D2">
        <w:rPr>
          <w:rFonts w:ascii="ITC Avant Garde" w:hAnsi="ITC Avant Garde" w:cs="Helvetica"/>
          <w:lang w:eastAsia="es-MX"/>
        </w:rPr>
        <w:t xml:space="preserve">Dialoga </w:t>
      </w:r>
      <w:proofErr w:type="spellStart"/>
      <w:r w:rsidRPr="008F36D2">
        <w:rPr>
          <w:rFonts w:ascii="ITC Avant Garde" w:hAnsi="ITC Avant Garde" w:cs="Helvetica"/>
          <w:lang w:eastAsia="es-MX"/>
        </w:rPr>
        <w:t>Group</w:t>
      </w:r>
      <w:proofErr w:type="spellEnd"/>
      <w:r w:rsidRPr="008F36D2">
        <w:rPr>
          <w:rFonts w:ascii="ITC Avant Garde" w:hAnsi="ITC Avant Garde" w:cs="Helvetica"/>
          <w:lang w:eastAsia="es-MX"/>
        </w:rPr>
        <w:t xml:space="preserve"> Telecom, S.A. de C.V., </w:t>
      </w:r>
      <w:r w:rsidRPr="008F36D2">
        <w:rPr>
          <w:rFonts w:ascii="ITC Avant Garde" w:hAnsi="ITC Avant Garde" w:cs="Arial"/>
        </w:rPr>
        <w:t xml:space="preserve">y la red local fija de </w:t>
      </w:r>
      <w:r w:rsidRPr="008F36D2">
        <w:rPr>
          <w:rFonts w:ascii="ITC Avant Garde" w:hAnsi="ITC Avant Garde" w:cs="Helvetica"/>
          <w:lang w:eastAsia="es-MX"/>
        </w:rPr>
        <w:t>Total Play Telecomunicaciones, S.A. de C.V.,</w:t>
      </w:r>
      <w:r w:rsidRPr="008F36D2">
        <w:rPr>
          <w:rFonts w:ascii="ITC Avant Garde" w:hAnsi="ITC Avant Garde" w:cs="Arial"/>
        </w:rPr>
        <w:t xml:space="preserve"> </w:t>
      </w:r>
      <w:r w:rsidR="00D16532" w:rsidRPr="008F36D2">
        <w:rPr>
          <w:rFonts w:ascii="ITC Avant Garde" w:hAnsi="ITC Avant Garde" w:cs="Arial"/>
        </w:rPr>
        <w:t>a efecto de que inicien el intercambio de tráfico, de conformidad con el establecido en la fracción IX del artículo 129 de la Ley Federal de Telecomunicaciones y Radiodifusión.</w:t>
      </w:r>
    </w:p>
    <w:p w14:paraId="6E355829" w14:textId="77777777" w:rsidR="008F36D2" w:rsidRPr="008F36D2" w:rsidRDefault="00D16532" w:rsidP="00D603A9">
      <w:pPr>
        <w:jc w:val="both"/>
        <w:rPr>
          <w:rFonts w:ascii="ITC Avant Garde" w:hAnsi="ITC Avant Garde" w:cs="Arial"/>
        </w:rPr>
      </w:pPr>
      <w:r w:rsidRPr="008F36D2">
        <w:rPr>
          <w:rFonts w:ascii="ITC Avant Garde" w:hAnsi="ITC Avant Garde" w:cs="Arial"/>
        </w:rPr>
        <w:t>Para tal efecto, y en caso de que alguna de las partes elija cursar tráfico</w:t>
      </w:r>
      <w:r w:rsidRPr="008F36D2">
        <w:rPr>
          <w:rFonts w:ascii="ITC Avant Garde" w:hAnsi="ITC Avant Garde" w:cs="Arial"/>
          <w:spacing w:val="-2"/>
        </w:rPr>
        <w:t>,</w:t>
      </w:r>
      <w:r w:rsidRPr="008F36D2">
        <w:rPr>
          <w:rFonts w:ascii="ITC Avant Garde" w:hAnsi="ITC Avant Garde" w:cs="Arial"/>
        </w:rPr>
        <w:t xml:space="preserve"> mediante interconexión directa, esta deberá sufragar el costo del enlace de interconexión hasta el punto de interconexión de la contraparte.</w:t>
      </w:r>
    </w:p>
    <w:p w14:paraId="5A1472B4" w14:textId="45266D21" w:rsidR="00D603A9" w:rsidRPr="008F36D2" w:rsidRDefault="00A30EEB" w:rsidP="00D603A9">
      <w:pPr>
        <w:jc w:val="both"/>
        <w:rPr>
          <w:rFonts w:ascii="ITC Avant Garde" w:hAnsi="ITC Avant Garde"/>
          <w:spacing w:val="-4"/>
          <w:lang w:val="es-ES"/>
        </w:rPr>
      </w:pPr>
      <w:r w:rsidRPr="008F36D2">
        <w:rPr>
          <w:rFonts w:ascii="ITC Avant Garde" w:hAnsi="ITC Avant Garde" w:cs="Arial"/>
          <w:b/>
        </w:rPr>
        <w:t>SEGUND</w:t>
      </w:r>
      <w:r w:rsidR="00D66F5B" w:rsidRPr="008F36D2">
        <w:rPr>
          <w:rFonts w:ascii="ITC Avant Garde" w:hAnsi="ITC Avant Garde" w:cs="Arial"/>
          <w:b/>
        </w:rPr>
        <w:t>O</w:t>
      </w:r>
      <w:r w:rsidR="00D66F5B" w:rsidRPr="008F36D2">
        <w:rPr>
          <w:rFonts w:ascii="ITC Avant Garde" w:hAnsi="ITC Avant Garde" w:cs="Arial"/>
        </w:rPr>
        <w:t>.</w:t>
      </w:r>
      <w:r w:rsidRPr="008F36D2">
        <w:rPr>
          <w:rFonts w:ascii="ITC Avant Garde" w:hAnsi="ITC Avant Garde" w:cs="Arial"/>
        </w:rPr>
        <w:t xml:space="preserve"> </w:t>
      </w:r>
      <w:r w:rsidR="00D66F5B" w:rsidRPr="008F36D2">
        <w:rPr>
          <w:rFonts w:ascii="ITC Avant Garde" w:hAnsi="ITC Avant Garde" w:cs="Arial"/>
        </w:rPr>
        <w:t>-</w:t>
      </w:r>
      <w:r w:rsidR="002C4640" w:rsidRPr="008F36D2">
        <w:rPr>
          <w:rFonts w:ascii="ITC Avant Garde" w:hAnsi="ITC Avant Garde" w:cs="Arial"/>
        </w:rPr>
        <w:t xml:space="preserve"> </w:t>
      </w:r>
      <w:r w:rsidR="00B75FBA" w:rsidRPr="008F36D2">
        <w:rPr>
          <w:rFonts w:ascii="ITC Avant Garde" w:hAnsi="ITC Avant Garde" w:cs="Arial"/>
        </w:rPr>
        <w:t>La tarifa de interconexión qu</w:t>
      </w:r>
      <w:r w:rsidR="00B75FBA" w:rsidRPr="008F36D2">
        <w:rPr>
          <w:rFonts w:ascii="ITC Avant Garde" w:hAnsi="ITC Avant Garde" w:cs="Helvetica"/>
          <w:lang w:eastAsia="es-MX"/>
        </w:rPr>
        <w:t xml:space="preserve">e </w:t>
      </w:r>
      <w:r w:rsidR="001237D0" w:rsidRPr="008F36D2">
        <w:rPr>
          <w:rFonts w:ascii="ITC Avant Garde" w:hAnsi="ITC Avant Garde" w:cs="Helvetica"/>
          <w:lang w:eastAsia="es-MX"/>
        </w:rPr>
        <w:t xml:space="preserve">Dialoga </w:t>
      </w:r>
      <w:proofErr w:type="spellStart"/>
      <w:r w:rsidR="001237D0" w:rsidRPr="008F36D2">
        <w:rPr>
          <w:rFonts w:ascii="ITC Avant Garde" w:hAnsi="ITC Avant Garde" w:cs="Helvetica"/>
          <w:lang w:eastAsia="es-MX"/>
        </w:rPr>
        <w:t>Group</w:t>
      </w:r>
      <w:proofErr w:type="spellEnd"/>
      <w:r w:rsidR="001237D0" w:rsidRPr="008F36D2">
        <w:rPr>
          <w:rFonts w:ascii="ITC Avant Garde" w:hAnsi="ITC Avant Garde" w:cs="Helvetica"/>
          <w:lang w:eastAsia="es-MX"/>
        </w:rPr>
        <w:t xml:space="preserve"> Telecom</w:t>
      </w:r>
      <w:r w:rsidR="00AD055D" w:rsidRPr="008F36D2">
        <w:rPr>
          <w:rFonts w:ascii="ITC Avant Garde" w:hAnsi="ITC Avant Garde" w:cs="Helvetica"/>
          <w:lang w:eastAsia="es-MX"/>
        </w:rPr>
        <w:t xml:space="preserve">, S.A. de C.V. y </w:t>
      </w:r>
      <w:r w:rsidR="004E748D" w:rsidRPr="008F36D2">
        <w:rPr>
          <w:rFonts w:ascii="ITC Avant Garde" w:hAnsi="ITC Avant Garde" w:cs="Helvetica"/>
          <w:lang w:eastAsia="es-MX"/>
        </w:rPr>
        <w:t xml:space="preserve">Total Play </w:t>
      </w:r>
      <w:r w:rsidR="001237D0" w:rsidRPr="008F36D2">
        <w:rPr>
          <w:rFonts w:ascii="ITC Avant Garde" w:hAnsi="ITC Avant Garde" w:cs="Helvetica"/>
          <w:lang w:eastAsia="es-MX"/>
        </w:rPr>
        <w:t>Telecomunicaciones, S.A.</w:t>
      </w:r>
      <w:r w:rsidR="005867F6" w:rsidRPr="008F36D2">
        <w:rPr>
          <w:rFonts w:ascii="ITC Avant Garde" w:hAnsi="ITC Avant Garde" w:cs="Helvetica"/>
          <w:lang w:eastAsia="es-MX"/>
        </w:rPr>
        <w:t xml:space="preserve"> de C.V.</w:t>
      </w:r>
      <w:r w:rsidR="00575EAE" w:rsidRPr="008F36D2">
        <w:rPr>
          <w:rFonts w:ascii="ITC Avant Garde" w:hAnsi="ITC Avant Garde" w:cs="Helvetica"/>
          <w:lang w:eastAsia="es-MX"/>
        </w:rPr>
        <w:t xml:space="preserve"> </w:t>
      </w:r>
      <w:r w:rsidR="00B75FBA" w:rsidRPr="008F36D2">
        <w:rPr>
          <w:rFonts w:ascii="ITC Avant Garde" w:hAnsi="ITC Avant Garde" w:cs="Helvetica"/>
          <w:lang w:eastAsia="es-MX"/>
        </w:rPr>
        <w:t xml:space="preserve">deberán pagarse de manera recíproca por servicios de terminación del Servicio Local en usuarios fijos </w:t>
      </w:r>
      <w:r w:rsidR="00B75FBA" w:rsidRPr="008F36D2">
        <w:rPr>
          <w:rFonts w:ascii="ITC Avant Garde" w:hAnsi="ITC Avant Garde"/>
          <w:spacing w:val="-4"/>
          <w:lang w:val="es-ES"/>
        </w:rPr>
        <w:t>será la siguiente:</w:t>
      </w:r>
    </w:p>
    <w:p w14:paraId="425BCF00" w14:textId="77777777" w:rsidR="00D603A9" w:rsidRPr="008F36D2" w:rsidRDefault="00A30EEB" w:rsidP="00D603A9">
      <w:pPr>
        <w:pStyle w:val="Prrafodelista"/>
        <w:numPr>
          <w:ilvl w:val="0"/>
          <w:numId w:val="23"/>
        </w:numPr>
        <w:spacing w:after="200" w:line="276" w:lineRule="auto"/>
        <w:ind w:left="567"/>
        <w:rPr>
          <w:rFonts w:ascii="ITC Avant Garde" w:hAnsi="ITC Avant Garde" w:cs="Helvetica"/>
          <w:b/>
          <w:lang w:eastAsia="es-MX"/>
        </w:rPr>
      </w:pPr>
      <w:r w:rsidRPr="008F36D2">
        <w:rPr>
          <w:rFonts w:ascii="ITC Avant Garde" w:hAnsi="ITC Avant Garde" w:cs="Helvetica"/>
          <w:b/>
          <w:lang w:eastAsia="es-MX"/>
        </w:rPr>
        <w:t xml:space="preserve">Del </w:t>
      </w:r>
      <w:r w:rsidRPr="008F36D2">
        <w:rPr>
          <w:rFonts w:ascii="ITC Avant Garde" w:hAnsi="ITC Avant Garde"/>
          <w:b/>
          <w:spacing w:val="-4"/>
          <w:lang w:val="es-ES_tradnl"/>
        </w:rPr>
        <w:t>14 de marzo de 2018 al 31 de diciembre de 2018, $</w:t>
      </w:r>
      <w:r w:rsidRPr="008F36D2">
        <w:rPr>
          <w:rFonts w:ascii="ITC Avant Garde" w:hAnsi="ITC Avant Garde" w:cs="Arial"/>
          <w:b/>
        </w:rPr>
        <w:t>0.002836</w:t>
      </w:r>
      <w:r w:rsidRPr="008F36D2">
        <w:rPr>
          <w:rFonts w:ascii="ITC Avant Garde" w:hAnsi="ITC Avant Garde"/>
          <w:b/>
          <w:spacing w:val="-4"/>
          <w:lang w:val="es-ES_tradnl"/>
        </w:rPr>
        <w:t xml:space="preserve"> pesos M.N. por minuto de interconexión</w:t>
      </w:r>
      <w:r w:rsidRPr="008F36D2">
        <w:rPr>
          <w:rFonts w:ascii="ITC Avant Garde" w:hAnsi="ITC Avant Garde" w:cs="Helvetica"/>
          <w:b/>
          <w:lang w:eastAsia="es-MX"/>
        </w:rPr>
        <w:t>.</w:t>
      </w:r>
    </w:p>
    <w:p w14:paraId="2C520A9F" w14:textId="77777777" w:rsidR="00D603A9" w:rsidRPr="008F36D2" w:rsidRDefault="00D66F5B" w:rsidP="00D603A9">
      <w:pPr>
        <w:jc w:val="both"/>
        <w:rPr>
          <w:rFonts w:ascii="ITC Avant Garde" w:eastAsia="Times New Roman" w:hAnsi="ITC Avant Garde"/>
          <w:lang w:eastAsia="es-ES"/>
        </w:rPr>
      </w:pPr>
      <w:r w:rsidRPr="008F36D2">
        <w:rPr>
          <w:rFonts w:ascii="ITC Avant Garde" w:eastAsia="Times New Roman" w:hAnsi="ITC Avant Garde"/>
          <w:lang w:eastAsia="es-ES"/>
        </w:rPr>
        <w:t>La tarifa anterior ya incluye el costo correspondiente a los puertos necesarios para la interconexión.</w:t>
      </w:r>
    </w:p>
    <w:p w14:paraId="5AE153E1" w14:textId="77777777" w:rsidR="008F36D2" w:rsidRPr="008F36D2" w:rsidRDefault="00D66F5B" w:rsidP="00D603A9">
      <w:pPr>
        <w:jc w:val="both"/>
        <w:rPr>
          <w:rFonts w:ascii="ITC Avant Garde" w:hAnsi="ITC Avant Garde" w:cs="Arial"/>
        </w:rPr>
      </w:pPr>
      <w:r w:rsidRPr="008F36D2">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0815284F" w14:textId="77777777" w:rsidR="008F36D2" w:rsidRPr="008F36D2" w:rsidRDefault="00A30EEB" w:rsidP="00D603A9">
      <w:pPr>
        <w:ind w:right="20"/>
        <w:jc w:val="both"/>
        <w:rPr>
          <w:rFonts w:ascii="ITC Avant Garde" w:hAnsi="ITC Avant Garde" w:cs="Arial"/>
        </w:rPr>
      </w:pPr>
      <w:r w:rsidRPr="008F36D2">
        <w:rPr>
          <w:rFonts w:ascii="ITC Avant Garde" w:hAnsi="ITC Avant Garde" w:cs="Arial"/>
          <w:b/>
        </w:rPr>
        <w:t>TERCER</w:t>
      </w:r>
      <w:r w:rsidR="00AD055D" w:rsidRPr="008F36D2">
        <w:rPr>
          <w:rFonts w:ascii="ITC Avant Garde" w:hAnsi="ITC Avant Garde" w:cs="Arial"/>
          <w:b/>
        </w:rPr>
        <w:t>O</w:t>
      </w:r>
      <w:r w:rsidR="00D66F5B" w:rsidRPr="008F36D2">
        <w:rPr>
          <w:rFonts w:ascii="ITC Avant Garde" w:hAnsi="ITC Avant Garde" w:cs="Arial"/>
          <w:b/>
        </w:rPr>
        <w:t xml:space="preserve">.- </w:t>
      </w:r>
      <w:r w:rsidR="00D66F5B" w:rsidRPr="008F36D2">
        <w:rPr>
          <w:rFonts w:ascii="ITC Avant Garde" w:hAnsi="ITC Avant Garde" w:cs="Arial"/>
        </w:rPr>
        <w:t>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w:t>
      </w:r>
      <w:r w:rsidR="00AD055D" w:rsidRPr="008F36D2">
        <w:rPr>
          <w:rFonts w:ascii="ITC Avant Garde" w:hAnsi="ITC Avant Garde" w:cs="Arial"/>
        </w:rPr>
        <w:t xml:space="preserve">, </w:t>
      </w:r>
      <w:r w:rsidR="001237D0" w:rsidRPr="008F36D2">
        <w:rPr>
          <w:rFonts w:ascii="ITC Avant Garde" w:hAnsi="ITC Avant Garde" w:cs="Helvetica"/>
          <w:lang w:eastAsia="es-MX"/>
        </w:rPr>
        <w:t xml:space="preserve">Dialoga </w:t>
      </w:r>
      <w:proofErr w:type="spellStart"/>
      <w:r w:rsidR="001237D0" w:rsidRPr="008F36D2">
        <w:rPr>
          <w:rFonts w:ascii="ITC Avant Garde" w:hAnsi="ITC Avant Garde" w:cs="Helvetica"/>
          <w:lang w:eastAsia="es-MX"/>
        </w:rPr>
        <w:t>Group</w:t>
      </w:r>
      <w:proofErr w:type="spellEnd"/>
      <w:r w:rsidR="001237D0" w:rsidRPr="008F36D2">
        <w:rPr>
          <w:rFonts w:ascii="ITC Avant Garde" w:hAnsi="ITC Avant Garde" w:cs="Helvetica"/>
          <w:lang w:eastAsia="es-MX"/>
        </w:rPr>
        <w:t xml:space="preserve"> Telecom, S.A. de C.V. y </w:t>
      </w:r>
      <w:r w:rsidR="004E748D" w:rsidRPr="008F36D2">
        <w:rPr>
          <w:rFonts w:ascii="ITC Avant Garde" w:hAnsi="ITC Avant Garde" w:cs="Helvetica"/>
          <w:lang w:eastAsia="es-MX"/>
        </w:rPr>
        <w:t xml:space="preserve">Total Play </w:t>
      </w:r>
      <w:r w:rsidR="001237D0" w:rsidRPr="008F36D2">
        <w:rPr>
          <w:rFonts w:ascii="ITC Avant Garde" w:hAnsi="ITC Avant Garde" w:cs="Helvetica"/>
          <w:lang w:eastAsia="es-MX"/>
        </w:rPr>
        <w:t>Telecomunicaciones, S.A. de C.V.</w:t>
      </w:r>
      <w:r w:rsidR="00D66F5B" w:rsidRPr="008F36D2">
        <w:rPr>
          <w:rFonts w:ascii="ITC Avant Garde" w:hAnsi="ITC Avant Garde" w:cs="Helvetica"/>
          <w:lang w:eastAsia="es-MX"/>
        </w:rPr>
        <w:t xml:space="preserve">, </w:t>
      </w:r>
      <w:r w:rsidR="00D66F5B" w:rsidRPr="008F36D2">
        <w:rPr>
          <w:rFonts w:ascii="ITC Avant Garde" w:hAnsi="ITC Avant Garde" w:cs="Arial"/>
        </w:rPr>
        <w:t xml:space="preserve">deberán </w:t>
      </w:r>
      <w:r w:rsidR="00D66F5B" w:rsidRPr="008F36D2">
        <w:rPr>
          <w:rFonts w:ascii="ITC Avant Garde" w:eastAsia="Times New Roman" w:hAnsi="ITC Avant Garde" w:cs="Arial"/>
        </w:rPr>
        <w:t xml:space="preserve">suscribir </w:t>
      </w:r>
      <w:r w:rsidR="00293119" w:rsidRPr="008F36D2">
        <w:rPr>
          <w:rFonts w:ascii="ITC Avant Garde" w:hAnsi="ITC Avant Garde" w:cs="Arial"/>
        </w:rPr>
        <w:t>el convenio</w:t>
      </w:r>
      <w:r w:rsidR="00D66F5B" w:rsidRPr="008F36D2">
        <w:rPr>
          <w:rFonts w:ascii="ITC Avant Garde" w:hAnsi="ITC Avant Garde" w:cs="Arial"/>
        </w:rPr>
        <w:t xml:space="preserve"> de interconexión de sus redes públicas de telecomunicaciones conforme a los términos y condiciones determinados en </w:t>
      </w:r>
      <w:r w:rsidRPr="008F36D2">
        <w:rPr>
          <w:rFonts w:ascii="ITC Avant Garde" w:hAnsi="ITC Avant Garde" w:cs="Arial"/>
        </w:rPr>
        <w:t>l</w:t>
      </w:r>
      <w:r w:rsidR="00701234" w:rsidRPr="008F36D2">
        <w:rPr>
          <w:rFonts w:ascii="ITC Avant Garde" w:hAnsi="ITC Avant Garde" w:cs="Arial"/>
        </w:rPr>
        <w:t>os</w:t>
      </w:r>
      <w:r w:rsidRPr="008F36D2">
        <w:rPr>
          <w:rFonts w:ascii="ITC Avant Garde" w:hAnsi="ITC Avant Garde" w:cs="Arial"/>
        </w:rPr>
        <w:t xml:space="preserve"> Resolutivo</w:t>
      </w:r>
      <w:r w:rsidR="00701234" w:rsidRPr="008F36D2">
        <w:rPr>
          <w:rFonts w:ascii="ITC Avant Garde" w:hAnsi="ITC Avant Garde" w:cs="Arial"/>
        </w:rPr>
        <w:t>s</w:t>
      </w:r>
      <w:r w:rsidRPr="008F36D2">
        <w:rPr>
          <w:rFonts w:ascii="ITC Avant Garde" w:hAnsi="ITC Avant Garde" w:cs="Arial"/>
        </w:rPr>
        <w:t xml:space="preserve"> </w:t>
      </w:r>
      <w:r w:rsidR="00701234" w:rsidRPr="008F36D2">
        <w:rPr>
          <w:rFonts w:ascii="ITC Avant Garde" w:hAnsi="ITC Avant Garde" w:cs="Arial"/>
        </w:rPr>
        <w:t xml:space="preserve">PRIMERO y </w:t>
      </w:r>
      <w:r w:rsidRPr="008F36D2">
        <w:rPr>
          <w:rFonts w:ascii="ITC Avant Garde" w:hAnsi="ITC Avant Garde" w:cs="Arial"/>
        </w:rPr>
        <w:t>SEGUNDO</w:t>
      </w:r>
      <w:r w:rsidR="00293119" w:rsidRPr="008F36D2">
        <w:rPr>
          <w:rFonts w:ascii="ITC Avant Garde" w:hAnsi="ITC Avant Garde" w:cs="Arial"/>
        </w:rPr>
        <w:t xml:space="preserve">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w:t>
      </w:r>
      <w:r w:rsidR="00293119" w:rsidRPr="008F36D2">
        <w:rPr>
          <w:rFonts w:ascii="ITC Avant Garde" w:hAnsi="ITC Avant Garde" w:cs="Arial"/>
        </w:rPr>
        <w:lastRenderedPageBreak/>
        <w:t>de conformidad con los artículos 128, 176 y 177, fracción VII de la Ley Federal de Telecomunicaciones y Radiodifusión.</w:t>
      </w:r>
    </w:p>
    <w:p w14:paraId="69081E36" w14:textId="77777777" w:rsidR="008F36D2" w:rsidRPr="008F36D2" w:rsidRDefault="00A30EEB" w:rsidP="00D603A9">
      <w:pPr>
        <w:jc w:val="both"/>
        <w:rPr>
          <w:rFonts w:ascii="ITC Avant Garde" w:hAnsi="ITC Avant Garde"/>
          <w:lang w:eastAsia="es-ES"/>
        </w:rPr>
      </w:pPr>
      <w:r w:rsidRPr="008F36D2">
        <w:rPr>
          <w:rFonts w:ascii="ITC Avant Garde" w:hAnsi="ITC Avant Garde" w:cs="Arial"/>
          <w:b/>
        </w:rPr>
        <w:t>CUART</w:t>
      </w:r>
      <w:r w:rsidR="00293119" w:rsidRPr="008F36D2">
        <w:rPr>
          <w:rFonts w:ascii="ITC Avant Garde" w:hAnsi="ITC Avant Garde" w:cs="Arial"/>
          <w:b/>
        </w:rPr>
        <w:t>O</w:t>
      </w:r>
      <w:r w:rsidR="00A60B20" w:rsidRPr="008F36D2">
        <w:rPr>
          <w:rFonts w:ascii="ITC Avant Garde" w:hAnsi="ITC Avant Garde" w:cs="Arial"/>
          <w:b/>
        </w:rPr>
        <w:t xml:space="preserve">.- </w:t>
      </w:r>
      <w:r w:rsidR="00D66F5B" w:rsidRPr="008F36D2">
        <w:rPr>
          <w:rFonts w:ascii="ITC Avant Garde" w:hAnsi="ITC Avant Garde"/>
          <w:lang w:eastAsia="es-ES"/>
        </w:rPr>
        <w:t xml:space="preserve">En cumplimiento a lo dispuesto en el artículo 3, fracción XV de la Ley Federal de Procedimiento Administrativo, en relación con los artículos 312 y 313 de la Ley Federal de Telecomunicaciones y Radiodifusión, se hace del conocimiento de </w:t>
      </w:r>
      <w:r w:rsidR="001237D0" w:rsidRPr="008F36D2">
        <w:rPr>
          <w:rFonts w:ascii="ITC Avant Garde" w:hAnsi="ITC Avant Garde" w:cs="Helvetica"/>
          <w:lang w:eastAsia="es-MX"/>
        </w:rPr>
        <w:t xml:space="preserve">Dialoga </w:t>
      </w:r>
      <w:proofErr w:type="spellStart"/>
      <w:r w:rsidR="001237D0" w:rsidRPr="008F36D2">
        <w:rPr>
          <w:rFonts w:ascii="ITC Avant Garde" w:hAnsi="ITC Avant Garde" w:cs="Helvetica"/>
          <w:lang w:eastAsia="es-MX"/>
        </w:rPr>
        <w:t>Group</w:t>
      </w:r>
      <w:proofErr w:type="spellEnd"/>
      <w:r w:rsidR="001237D0" w:rsidRPr="008F36D2">
        <w:rPr>
          <w:rFonts w:ascii="ITC Avant Garde" w:hAnsi="ITC Avant Garde" w:cs="Helvetica"/>
          <w:lang w:eastAsia="es-MX"/>
        </w:rPr>
        <w:t xml:space="preserve"> Telecom</w:t>
      </w:r>
      <w:r w:rsidR="004E748D" w:rsidRPr="008F36D2">
        <w:rPr>
          <w:rFonts w:ascii="ITC Avant Garde" w:hAnsi="ITC Avant Garde" w:cs="Helvetica"/>
          <w:lang w:eastAsia="es-MX"/>
        </w:rPr>
        <w:t>, S.A. de C.V. y Total Play</w:t>
      </w:r>
      <w:r w:rsidR="001237D0" w:rsidRPr="008F36D2">
        <w:rPr>
          <w:rFonts w:ascii="ITC Avant Garde" w:hAnsi="ITC Avant Garde" w:cs="Helvetica"/>
          <w:lang w:eastAsia="es-MX"/>
        </w:rPr>
        <w:t xml:space="preserve"> Telecomunicaciones, S.A. de C.V.</w:t>
      </w:r>
      <w:r w:rsidR="0048745F" w:rsidRPr="008F36D2">
        <w:rPr>
          <w:rFonts w:ascii="ITC Avant Garde" w:hAnsi="ITC Avant Garde" w:cs="Helvetica"/>
          <w:lang w:eastAsia="es-MX"/>
        </w:rPr>
        <w:t xml:space="preserve">, </w:t>
      </w:r>
      <w:r w:rsidR="00D66F5B" w:rsidRPr="008F36D2">
        <w:rPr>
          <w:rFonts w:ascii="ITC Avant Garde" w:hAnsi="ITC Avant Garde"/>
          <w:lang w:eastAsia="es-ES"/>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w:t>
      </w:r>
      <w:bookmarkStart w:id="4" w:name="_GoBack"/>
      <w:bookmarkEnd w:id="4"/>
      <w:r w:rsidR="00D66F5B" w:rsidRPr="008F36D2">
        <w:rPr>
          <w:rFonts w:ascii="ITC Avant Garde" w:hAnsi="ITC Avant Garde"/>
          <w:lang w:eastAsia="es-ES"/>
        </w:rPr>
        <w:t>03 y 107 de la Constitución Política de los Estados Unidos Mexicanos.</w:t>
      </w:r>
    </w:p>
    <w:p w14:paraId="6A271A12" w14:textId="77777777" w:rsidR="008F36D2" w:rsidRPr="008F36D2" w:rsidRDefault="00A30EEB" w:rsidP="00D603A9">
      <w:pPr>
        <w:jc w:val="both"/>
        <w:rPr>
          <w:rFonts w:ascii="ITC Avant Garde" w:hAnsi="ITC Avant Garde" w:cs="Arial"/>
        </w:rPr>
      </w:pPr>
      <w:r w:rsidRPr="008F36D2">
        <w:rPr>
          <w:rFonts w:ascii="ITC Avant Garde" w:hAnsi="ITC Avant Garde" w:cs="Arial"/>
          <w:b/>
        </w:rPr>
        <w:t>QUIN</w:t>
      </w:r>
      <w:r w:rsidR="00293119" w:rsidRPr="008F36D2">
        <w:rPr>
          <w:rFonts w:ascii="ITC Avant Garde" w:hAnsi="ITC Avant Garde" w:cs="Arial"/>
          <w:b/>
        </w:rPr>
        <w:t>TO</w:t>
      </w:r>
      <w:r w:rsidR="00D66F5B" w:rsidRPr="008F36D2">
        <w:rPr>
          <w:rFonts w:ascii="ITC Avant Garde" w:hAnsi="ITC Avant Garde" w:cs="Arial"/>
          <w:b/>
        </w:rPr>
        <w:t>.</w:t>
      </w:r>
      <w:r w:rsidRPr="008F36D2">
        <w:rPr>
          <w:rFonts w:ascii="ITC Avant Garde" w:hAnsi="ITC Avant Garde" w:cs="Arial"/>
          <w:b/>
        </w:rPr>
        <w:t xml:space="preserve"> </w:t>
      </w:r>
      <w:r w:rsidR="00D66F5B" w:rsidRPr="008F36D2">
        <w:rPr>
          <w:rFonts w:ascii="ITC Avant Garde" w:hAnsi="ITC Avant Garde" w:cs="Arial"/>
          <w:b/>
        </w:rPr>
        <w:t xml:space="preserve">- </w:t>
      </w:r>
      <w:r w:rsidR="00D66F5B" w:rsidRPr="008F36D2">
        <w:rPr>
          <w:rFonts w:ascii="ITC Avant Garde" w:hAnsi="ITC Avant Garde" w:cs="Arial"/>
        </w:rPr>
        <w:t xml:space="preserve">Notifíquese personalmente a los representantes legales de </w:t>
      </w:r>
      <w:r w:rsidR="001237D0" w:rsidRPr="008F36D2">
        <w:rPr>
          <w:rFonts w:ascii="ITC Avant Garde" w:hAnsi="ITC Avant Garde" w:cs="Helvetica"/>
          <w:lang w:eastAsia="es-MX"/>
        </w:rPr>
        <w:t xml:space="preserve">Dialoga </w:t>
      </w:r>
      <w:proofErr w:type="spellStart"/>
      <w:r w:rsidR="001237D0" w:rsidRPr="008F36D2">
        <w:rPr>
          <w:rFonts w:ascii="ITC Avant Garde" w:hAnsi="ITC Avant Garde" w:cs="Helvetica"/>
          <w:lang w:eastAsia="es-MX"/>
        </w:rPr>
        <w:t>Group</w:t>
      </w:r>
      <w:proofErr w:type="spellEnd"/>
      <w:r w:rsidR="001237D0" w:rsidRPr="008F36D2">
        <w:rPr>
          <w:rFonts w:ascii="ITC Avant Garde" w:hAnsi="ITC Avant Garde" w:cs="Helvetica"/>
          <w:lang w:eastAsia="es-MX"/>
        </w:rPr>
        <w:t xml:space="preserve"> Telecom, S.A. de C.V. y </w:t>
      </w:r>
      <w:r w:rsidR="004E748D" w:rsidRPr="008F36D2">
        <w:rPr>
          <w:rFonts w:ascii="ITC Avant Garde" w:hAnsi="ITC Avant Garde" w:cs="Helvetica"/>
          <w:lang w:eastAsia="es-MX"/>
        </w:rPr>
        <w:t>Total Play</w:t>
      </w:r>
      <w:r w:rsidR="001237D0" w:rsidRPr="008F36D2">
        <w:rPr>
          <w:rFonts w:ascii="ITC Avant Garde" w:hAnsi="ITC Avant Garde" w:cs="Helvetica"/>
          <w:lang w:eastAsia="es-MX"/>
        </w:rPr>
        <w:t xml:space="preserve"> Telecomunicaciones, S.A. de C.V.</w:t>
      </w:r>
      <w:r w:rsidR="00D66F5B" w:rsidRPr="008F36D2">
        <w:rPr>
          <w:rFonts w:ascii="ITC Avant Garde" w:hAnsi="ITC Avant Garde" w:cs="Helvetica"/>
          <w:lang w:eastAsia="es-MX"/>
        </w:rPr>
        <w:t>,</w:t>
      </w:r>
      <w:r w:rsidR="00D947CB" w:rsidRPr="008F36D2">
        <w:rPr>
          <w:rFonts w:ascii="ITC Avant Garde" w:hAnsi="ITC Avant Garde"/>
        </w:rPr>
        <w:t xml:space="preserve"> </w:t>
      </w:r>
      <w:r w:rsidR="00D66F5B" w:rsidRPr="008F36D2">
        <w:rPr>
          <w:rFonts w:ascii="ITC Avant Garde" w:hAnsi="ITC Avant Garde" w:cs="Arial"/>
          <w:bCs/>
        </w:rPr>
        <w:t>el</w:t>
      </w:r>
      <w:r w:rsidR="00D66F5B" w:rsidRPr="008F36D2">
        <w:rPr>
          <w:rFonts w:ascii="ITC Avant Garde" w:hAnsi="ITC Avant Garde" w:cs="Arial"/>
        </w:rPr>
        <w:t xml:space="preserve"> contenido de la presente Resolución, en términos de lo establecido en el artículo 129, fracción VIII de la Ley Federal de Telecomunicaciones y Radiodifusión.</w:t>
      </w:r>
    </w:p>
    <w:p w14:paraId="7783BBD2" w14:textId="777BF9B2" w:rsidR="0019797E" w:rsidRPr="008F36D2" w:rsidRDefault="0019797E" w:rsidP="009600B6">
      <w:pPr>
        <w:pStyle w:val="Prrafodelista"/>
        <w:ind w:left="0"/>
        <w:rPr>
          <w:sz w:val="12"/>
          <w:szCs w:val="12"/>
          <w:lang w:eastAsia="es-MX"/>
        </w:rPr>
      </w:pPr>
      <w:r w:rsidRPr="008F36D2">
        <w:rPr>
          <w:rFonts w:ascii="ITC Avant Garde" w:hAnsi="ITC Avant Garde"/>
          <w:sz w:val="12"/>
          <w:szCs w:val="12"/>
        </w:rPr>
        <w:t xml:space="preserve">La presente Resolución fue aprobada por el Pleno del Instituto Federal de Telecomunicaciones en su X Sesión Ordinaria celebrada el 14 de marzo de 2018, </w:t>
      </w:r>
      <w:r w:rsidRPr="008F36D2">
        <w:rPr>
          <w:rFonts w:ascii="ITC Avant Garde" w:hAnsi="ITC Avant Garde"/>
          <w:bCs/>
          <w:sz w:val="12"/>
          <w:szCs w:val="12"/>
        </w:rPr>
        <w:t>en lo general por unanimidad</w:t>
      </w:r>
      <w:r w:rsidRPr="008F36D2">
        <w:rPr>
          <w:rFonts w:ascii="ITC Avant Garde" w:hAnsi="ITC Avant Garde"/>
          <w:sz w:val="12"/>
          <w:szCs w:val="12"/>
        </w:rPr>
        <w:t xml:space="preserve"> de votos de los Comisionados Gabriel Oswaldo Contreras Saldívar, María Elena </w:t>
      </w:r>
      <w:proofErr w:type="spellStart"/>
      <w:r w:rsidRPr="008F36D2">
        <w:rPr>
          <w:rFonts w:ascii="ITC Avant Garde" w:hAnsi="ITC Avant Garde"/>
          <w:sz w:val="12"/>
          <w:szCs w:val="12"/>
        </w:rPr>
        <w:t>Estavillo</w:t>
      </w:r>
      <w:proofErr w:type="spellEnd"/>
      <w:r w:rsidRPr="008F36D2">
        <w:rPr>
          <w:rFonts w:ascii="ITC Avant Garde" w:hAnsi="ITC Avant Garde"/>
          <w:sz w:val="12"/>
          <w:szCs w:val="12"/>
        </w:rPr>
        <w:t xml:space="preserve"> Flores, Mario Germán </w:t>
      </w:r>
      <w:proofErr w:type="spellStart"/>
      <w:r w:rsidRPr="008F36D2">
        <w:rPr>
          <w:rFonts w:ascii="ITC Avant Garde" w:hAnsi="ITC Avant Garde"/>
          <w:sz w:val="12"/>
          <w:szCs w:val="12"/>
        </w:rPr>
        <w:t>Fromow</w:t>
      </w:r>
      <w:proofErr w:type="spellEnd"/>
      <w:r w:rsidRPr="008F36D2">
        <w:rPr>
          <w:rFonts w:ascii="ITC Avant Garde" w:hAnsi="ITC Avant Garde"/>
          <w:sz w:val="12"/>
          <w:szCs w:val="12"/>
        </w:rPr>
        <w:t xml:space="preserve"> Rangel, Adolfo Cuevas Teja, Javier Juárez Mojica y Arturo Robles </w:t>
      </w:r>
      <w:proofErr w:type="spellStart"/>
      <w:r w:rsidRPr="008F36D2">
        <w:rPr>
          <w:rFonts w:ascii="ITC Avant Garde" w:hAnsi="ITC Avant Garde"/>
          <w:sz w:val="12"/>
          <w:szCs w:val="12"/>
        </w:rPr>
        <w:t>Rovalo</w:t>
      </w:r>
      <w:proofErr w:type="spellEnd"/>
      <w:r w:rsidRPr="008F36D2">
        <w:rPr>
          <w:rFonts w:ascii="ITC Avant Garde" w:hAnsi="ITC Avant Garde"/>
          <w:sz w:val="12"/>
          <w:szCs w:val="12"/>
        </w:rPr>
        <w:t>.</w:t>
      </w:r>
    </w:p>
    <w:p w14:paraId="3193F2F0" w14:textId="77777777" w:rsidR="0019797E" w:rsidRPr="008F36D2" w:rsidRDefault="0019797E" w:rsidP="009600B6">
      <w:pPr>
        <w:pStyle w:val="Prrafodelista"/>
        <w:ind w:left="0"/>
        <w:rPr>
          <w:sz w:val="12"/>
          <w:szCs w:val="12"/>
        </w:rPr>
      </w:pPr>
      <w:r w:rsidRPr="008F36D2">
        <w:rPr>
          <w:rFonts w:ascii="ITC Avant Garde" w:hAnsi="ITC Avant Garde"/>
          <w:sz w:val="12"/>
          <w:szCs w:val="12"/>
        </w:rPr>
        <w:t xml:space="preserve">En lo particular, la Comisionada María Elena </w:t>
      </w:r>
      <w:proofErr w:type="spellStart"/>
      <w:r w:rsidRPr="008F36D2">
        <w:rPr>
          <w:rFonts w:ascii="ITC Avant Garde" w:hAnsi="ITC Avant Garde"/>
          <w:sz w:val="12"/>
          <w:szCs w:val="12"/>
        </w:rPr>
        <w:t>Estavillo</w:t>
      </w:r>
      <w:proofErr w:type="spellEnd"/>
      <w:r w:rsidRPr="008F36D2">
        <w:rPr>
          <w:rFonts w:ascii="ITC Avant Garde" w:hAnsi="ITC Avant Garde"/>
          <w:sz w:val="12"/>
          <w:szCs w:val="12"/>
        </w:rPr>
        <w:t xml:space="preserve"> Flores manifiesta voto en contra del Considerando Cuarto, por no resolver el acuerdo compensatorio solicitado por Dialoga </w:t>
      </w:r>
      <w:proofErr w:type="spellStart"/>
      <w:r w:rsidRPr="008F36D2">
        <w:rPr>
          <w:rFonts w:ascii="ITC Avant Garde" w:hAnsi="ITC Avant Garde"/>
          <w:sz w:val="12"/>
          <w:szCs w:val="12"/>
        </w:rPr>
        <w:t>Group</w:t>
      </w:r>
      <w:proofErr w:type="spellEnd"/>
      <w:r w:rsidRPr="008F36D2">
        <w:rPr>
          <w:rFonts w:ascii="ITC Avant Garde" w:hAnsi="ITC Avant Garde"/>
          <w:sz w:val="12"/>
          <w:szCs w:val="12"/>
        </w:rPr>
        <w:t xml:space="preserve"> Telecom, S.A. de C.V.</w:t>
      </w:r>
    </w:p>
    <w:p w14:paraId="6C58931B" w14:textId="77777777" w:rsidR="0019797E" w:rsidRPr="008F36D2" w:rsidRDefault="0019797E" w:rsidP="009600B6">
      <w:pPr>
        <w:pStyle w:val="Prrafodelista"/>
        <w:ind w:left="0"/>
        <w:rPr>
          <w:sz w:val="12"/>
          <w:szCs w:val="12"/>
        </w:rPr>
      </w:pPr>
      <w:r w:rsidRPr="008F36D2">
        <w:rPr>
          <w:rFonts w:ascii="ITC Avant Garde" w:hAnsi="ITC Avant Garde"/>
          <w:sz w:val="12"/>
          <w:szCs w:val="12"/>
        </w:rPr>
        <w:t xml:space="preserve">El Comisionado Javier Juárez Mojica manifiesta voto en contra del Resolutivo Primero, con la presentación de un voto particular por escrito. </w:t>
      </w:r>
    </w:p>
    <w:p w14:paraId="18028F54" w14:textId="77777777" w:rsidR="0019797E" w:rsidRPr="008F36D2" w:rsidRDefault="0019797E" w:rsidP="009600B6">
      <w:pPr>
        <w:pStyle w:val="Prrafodelista"/>
        <w:ind w:left="0"/>
        <w:rPr>
          <w:sz w:val="12"/>
          <w:szCs w:val="12"/>
        </w:rPr>
      </w:pPr>
      <w:r w:rsidRPr="008F36D2">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P/IFT/140318/185.</w:t>
      </w:r>
    </w:p>
    <w:p w14:paraId="1667509C" w14:textId="06963EB5" w:rsidR="00345721" w:rsidRPr="008F36D2" w:rsidRDefault="0019797E" w:rsidP="009600B6">
      <w:pPr>
        <w:spacing w:after="0" w:line="240" w:lineRule="auto"/>
        <w:jc w:val="both"/>
        <w:rPr>
          <w:sz w:val="12"/>
          <w:szCs w:val="12"/>
        </w:rPr>
      </w:pPr>
      <w:r w:rsidRPr="008F36D2">
        <w:rPr>
          <w:rFonts w:ascii="ITC Avant Garde" w:hAnsi="ITC Avant Garde"/>
          <w:sz w:val="12"/>
          <w:szCs w:val="12"/>
          <w:lang w:eastAsia="es-MX"/>
        </w:rPr>
        <w:t xml:space="preserve">El Comisionado Mario Germán </w:t>
      </w:r>
      <w:proofErr w:type="spellStart"/>
      <w:r w:rsidRPr="008F36D2">
        <w:rPr>
          <w:rFonts w:ascii="ITC Avant Garde" w:hAnsi="ITC Avant Garde"/>
          <w:sz w:val="12"/>
          <w:szCs w:val="12"/>
          <w:lang w:eastAsia="es-MX"/>
        </w:rPr>
        <w:t>Fromow</w:t>
      </w:r>
      <w:proofErr w:type="spellEnd"/>
      <w:r w:rsidRPr="008F36D2">
        <w:rPr>
          <w:rFonts w:ascii="ITC Avant Garde" w:hAnsi="ITC Avant Garde"/>
          <w:sz w:val="12"/>
          <w:szCs w:val="12"/>
          <w:lang w:eastAsia="es-MX"/>
        </w:rPr>
        <w:t xml:space="preserve">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345721" w:rsidRPr="008F36D2" w:rsidSect="006B0E76">
      <w:headerReference w:type="even" r:id="rId11"/>
      <w:footerReference w:type="default" r:id="rId12"/>
      <w:headerReference w:type="first" r:id="rId1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8C445" w14:textId="77777777" w:rsidR="00D603A9" w:rsidRDefault="00D603A9" w:rsidP="00072BC8">
      <w:pPr>
        <w:spacing w:after="0" w:line="240" w:lineRule="auto"/>
      </w:pPr>
      <w:r>
        <w:separator/>
      </w:r>
    </w:p>
  </w:endnote>
  <w:endnote w:type="continuationSeparator" w:id="0">
    <w:p w14:paraId="13C24213" w14:textId="77777777" w:rsidR="00D603A9" w:rsidRDefault="00D603A9"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20204"/>
    <w:charset w:val="00"/>
    <w:family w:val="auto"/>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706779"/>
      <w:docPartObj>
        <w:docPartGallery w:val="Page Numbers (Bottom of Page)"/>
        <w:docPartUnique/>
      </w:docPartObj>
    </w:sdtPr>
    <w:sdtEndPr>
      <w:rPr>
        <w:rFonts w:ascii="ITC Avant Garde" w:hAnsi="ITC Avant Garde"/>
        <w:sz w:val="20"/>
        <w:szCs w:val="20"/>
      </w:rPr>
    </w:sdtEndPr>
    <w:sdtContent>
      <w:p w14:paraId="647AB83D" w14:textId="34964188" w:rsidR="00D603A9" w:rsidRPr="00955533" w:rsidRDefault="00D603A9">
        <w:pPr>
          <w:pStyle w:val="Piedepgina"/>
          <w:jc w:val="right"/>
          <w:rPr>
            <w:rFonts w:ascii="ITC Avant Garde" w:hAnsi="ITC Avant Garde"/>
            <w:sz w:val="20"/>
            <w:szCs w:val="20"/>
          </w:rPr>
        </w:pPr>
        <w:r w:rsidRPr="00955533">
          <w:rPr>
            <w:rFonts w:ascii="ITC Avant Garde" w:hAnsi="ITC Avant Garde"/>
            <w:sz w:val="20"/>
            <w:szCs w:val="20"/>
          </w:rPr>
          <w:fldChar w:fldCharType="begin"/>
        </w:r>
        <w:r w:rsidRPr="00955533">
          <w:rPr>
            <w:rFonts w:ascii="ITC Avant Garde" w:hAnsi="ITC Avant Garde"/>
            <w:sz w:val="20"/>
            <w:szCs w:val="20"/>
          </w:rPr>
          <w:instrText>PAGE   \* MERGEFORMAT</w:instrText>
        </w:r>
        <w:r w:rsidRPr="00955533">
          <w:rPr>
            <w:rFonts w:ascii="ITC Avant Garde" w:hAnsi="ITC Avant Garde"/>
            <w:sz w:val="20"/>
            <w:szCs w:val="20"/>
          </w:rPr>
          <w:fldChar w:fldCharType="separate"/>
        </w:r>
        <w:r w:rsidR="008F36D2" w:rsidRPr="008F36D2">
          <w:rPr>
            <w:rFonts w:ascii="ITC Avant Garde" w:hAnsi="ITC Avant Garde"/>
            <w:noProof/>
            <w:sz w:val="20"/>
            <w:szCs w:val="20"/>
            <w:lang w:val="es-ES"/>
          </w:rPr>
          <w:t>8</w:t>
        </w:r>
        <w:r w:rsidRPr="00955533">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2A993" w14:textId="77777777" w:rsidR="00D603A9" w:rsidRDefault="00D603A9" w:rsidP="00072BC8">
      <w:pPr>
        <w:spacing w:after="0" w:line="240" w:lineRule="auto"/>
      </w:pPr>
      <w:r>
        <w:separator/>
      </w:r>
    </w:p>
  </w:footnote>
  <w:footnote w:type="continuationSeparator" w:id="0">
    <w:p w14:paraId="766E4CFB" w14:textId="77777777" w:rsidR="00D603A9" w:rsidRDefault="00D603A9"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2DC64" w14:textId="77777777" w:rsidR="00D603A9" w:rsidRDefault="008F36D2">
    <w:pPr>
      <w:pStyle w:val="Encabezado"/>
    </w:pPr>
    <w:r>
      <w:rPr>
        <w:noProof/>
        <w:lang w:eastAsia="es-MX"/>
      </w:rPr>
      <w:pict w14:anchorId="1B62A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EA1E2" w14:textId="77777777" w:rsidR="00D603A9" w:rsidRDefault="008F36D2">
    <w:pPr>
      <w:pStyle w:val="Encabezado"/>
    </w:pPr>
    <w:r>
      <w:rPr>
        <w:noProof/>
        <w:lang w:eastAsia="es-MX"/>
      </w:rPr>
      <w:pict w14:anchorId="33BEF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944596"/>
    <w:multiLevelType w:val="hybridMultilevel"/>
    <w:tmpl w:val="A5E26810"/>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FF6EAA"/>
    <w:multiLevelType w:val="hybridMultilevel"/>
    <w:tmpl w:val="58CA9C00"/>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C841E8"/>
    <w:multiLevelType w:val="hybridMultilevel"/>
    <w:tmpl w:val="DC6E0628"/>
    <w:lvl w:ilvl="0" w:tplc="8D1259D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ADD692D"/>
    <w:multiLevelType w:val="hybridMultilevel"/>
    <w:tmpl w:val="9DAC6DBA"/>
    <w:lvl w:ilvl="0" w:tplc="521A189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1912643"/>
    <w:multiLevelType w:val="hybridMultilevel"/>
    <w:tmpl w:val="AE429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0" w15:restartNumberingAfterBreak="0">
    <w:nsid w:val="1DCE0FFF"/>
    <w:multiLevelType w:val="hybridMultilevel"/>
    <w:tmpl w:val="4A5AEEA2"/>
    <w:lvl w:ilvl="0" w:tplc="84DA3DAC">
      <w:start w:val="5"/>
      <w:numFmt w:val="upp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0E147C"/>
    <w:multiLevelType w:val="hybridMultilevel"/>
    <w:tmpl w:val="D0B2BB2C"/>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713035"/>
    <w:multiLevelType w:val="hybridMultilevel"/>
    <w:tmpl w:val="418C2134"/>
    <w:lvl w:ilvl="0" w:tplc="DA0EFA92">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A15233"/>
    <w:multiLevelType w:val="multilevel"/>
    <w:tmpl w:val="6FA8F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6" w15:restartNumberingAfterBreak="0">
    <w:nsid w:val="34FC64B0"/>
    <w:multiLevelType w:val="hybridMultilevel"/>
    <w:tmpl w:val="B74C6A84"/>
    <w:lvl w:ilvl="0" w:tplc="6B7AB628">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4967E2"/>
    <w:multiLevelType w:val="hybridMultilevel"/>
    <w:tmpl w:val="2DBC154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BA436D9"/>
    <w:multiLevelType w:val="hybridMultilevel"/>
    <w:tmpl w:val="CBB8FDF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975819"/>
    <w:multiLevelType w:val="hybridMultilevel"/>
    <w:tmpl w:val="86421944"/>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476D57"/>
    <w:multiLevelType w:val="hybridMultilevel"/>
    <w:tmpl w:val="1ADE3EAA"/>
    <w:lvl w:ilvl="0" w:tplc="B2DAD16E">
      <w:start w:val="6"/>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4BBE7681"/>
    <w:multiLevelType w:val="hybridMultilevel"/>
    <w:tmpl w:val="F7088A34"/>
    <w:lvl w:ilvl="0" w:tplc="6B26266E">
      <w:start w:val="1"/>
      <w:numFmt w:val="low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611BA0"/>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E2724D"/>
    <w:multiLevelType w:val="hybridMultilevel"/>
    <w:tmpl w:val="44D862D6"/>
    <w:lvl w:ilvl="0" w:tplc="AE10244E">
      <w:start w:val="6"/>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5236324A"/>
    <w:multiLevelType w:val="hybridMultilevel"/>
    <w:tmpl w:val="CBB8FDF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A5392C"/>
    <w:multiLevelType w:val="hybridMultilevel"/>
    <w:tmpl w:val="314EE4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7522131"/>
    <w:multiLevelType w:val="hybridMultilevel"/>
    <w:tmpl w:val="783E4A18"/>
    <w:lvl w:ilvl="0" w:tplc="1C4AA8F0">
      <w:start w:val="1"/>
      <w:numFmt w:val="upperRoman"/>
      <w:lvlText w:val="%1.-"/>
      <w:lvlJc w:val="left"/>
      <w:pPr>
        <w:tabs>
          <w:tab w:val="num" w:pos="8761"/>
        </w:tabs>
        <w:ind w:left="8761"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78D0182"/>
    <w:multiLevelType w:val="hybridMultilevel"/>
    <w:tmpl w:val="0BD2F190"/>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8DF3C52"/>
    <w:multiLevelType w:val="hybridMultilevel"/>
    <w:tmpl w:val="DC6E0628"/>
    <w:lvl w:ilvl="0" w:tplc="8D1259D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4"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DC7434"/>
    <w:multiLevelType w:val="hybridMultilevel"/>
    <w:tmpl w:val="3EBE79B8"/>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D12844"/>
    <w:multiLevelType w:val="multilevel"/>
    <w:tmpl w:val="298C2B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b w:val="0"/>
        <w:color w:val="auto"/>
        <w:sz w:val="22"/>
      </w:rPr>
    </w:lvl>
    <w:lvl w:ilvl="2">
      <w:start w:val="1"/>
      <w:numFmt w:val="decimal"/>
      <w:isLgl/>
      <w:lvlText w:val="%1.%2.%3"/>
      <w:lvlJc w:val="left"/>
      <w:pPr>
        <w:ind w:left="720" w:hanging="720"/>
      </w:pPr>
      <w:rPr>
        <w:rFonts w:cs="Arial" w:hint="default"/>
        <w:b/>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37" w15:restartNumberingAfterBreak="0">
    <w:nsid w:val="6B210F39"/>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E47B51"/>
    <w:multiLevelType w:val="hybridMultilevel"/>
    <w:tmpl w:val="DC6E0628"/>
    <w:lvl w:ilvl="0" w:tplc="8D1259D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6FFE3640"/>
    <w:multiLevelType w:val="hybridMultilevel"/>
    <w:tmpl w:val="2BBC35EE"/>
    <w:lvl w:ilvl="0" w:tplc="CCA8C30C">
      <w:start w:val="6"/>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0" w15:restartNumberingAfterBreak="0">
    <w:nsid w:val="74843ED4"/>
    <w:multiLevelType w:val="hybridMultilevel"/>
    <w:tmpl w:val="955A3F58"/>
    <w:lvl w:ilvl="0" w:tplc="7A12843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F119F9"/>
    <w:multiLevelType w:val="hybridMultilevel"/>
    <w:tmpl w:val="E93EB6FC"/>
    <w:lvl w:ilvl="0" w:tplc="D19E5204">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630B0C"/>
    <w:multiLevelType w:val="hybridMultilevel"/>
    <w:tmpl w:val="F7FE8F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6AE35DA"/>
    <w:multiLevelType w:val="hybridMultilevel"/>
    <w:tmpl w:val="A044EA20"/>
    <w:lvl w:ilvl="0" w:tplc="C096F10A">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15"/>
  </w:num>
  <w:num w:numId="3">
    <w:abstractNumId w:val="33"/>
  </w:num>
  <w:num w:numId="4">
    <w:abstractNumId w:val="0"/>
  </w:num>
  <w:num w:numId="5">
    <w:abstractNumId w:val="1"/>
  </w:num>
  <w:num w:numId="6">
    <w:abstractNumId w:val="21"/>
  </w:num>
  <w:num w:numId="7">
    <w:abstractNumId w:val="18"/>
  </w:num>
  <w:num w:numId="8">
    <w:abstractNumId w:val="29"/>
  </w:num>
  <w:num w:numId="9">
    <w:abstractNumId w:val="9"/>
  </w:num>
  <w:num w:numId="10">
    <w:abstractNumId w:val="20"/>
  </w:num>
  <w:num w:numId="11">
    <w:abstractNumId w:val="8"/>
  </w:num>
  <w:num w:numId="12">
    <w:abstractNumId w:val="34"/>
  </w:num>
  <w:num w:numId="13">
    <w:abstractNumId w:val="38"/>
  </w:num>
  <w:num w:numId="14">
    <w:abstractNumId w:val="24"/>
  </w:num>
  <w:num w:numId="15">
    <w:abstractNumId w:val="13"/>
  </w:num>
  <w:num w:numId="16">
    <w:abstractNumId w:val="31"/>
  </w:num>
  <w:num w:numId="17">
    <w:abstractNumId w:val="40"/>
  </w:num>
  <w:num w:numId="18">
    <w:abstractNumId w:val="10"/>
  </w:num>
  <w:num w:numId="19">
    <w:abstractNumId w:val="32"/>
  </w:num>
  <w:num w:numId="20">
    <w:abstractNumId w:val="42"/>
  </w:num>
  <w:num w:numId="21">
    <w:abstractNumId w:val="37"/>
  </w:num>
  <w:num w:numId="22">
    <w:abstractNumId w:val="25"/>
  </w:num>
  <w:num w:numId="23">
    <w:abstractNumId w:val="7"/>
  </w:num>
  <w:num w:numId="24">
    <w:abstractNumId w:val="5"/>
  </w:num>
  <w:num w:numId="25">
    <w:abstractNumId w:val="41"/>
  </w:num>
  <w:num w:numId="26">
    <w:abstractNumId w:val="23"/>
  </w:num>
  <w:num w:numId="27">
    <w:abstractNumId w:val="26"/>
  </w:num>
  <w:num w:numId="28">
    <w:abstractNumId w:val="39"/>
  </w:num>
  <w:num w:numId="29">
    <w:abstractNumId w:val="16"/>
  </w:num>
  <w:num w:numId="30">
    <w:abstractNumId w:val="43"/>
  </w:num>
  <w:num w:numId="31">
    <w:abstractNumId w:val="12"/>
  </w:num>
  <w:num w:numId="32">
    <w:abstractNumId w:val="4"/>
  </w:num>
  <w:num w:numId="33">
    <w:abstractNumId w:val="28"/>
  </w:num>
  <w:num w:numId="34">
    <w:abstractNumId w:val="19"/>
  </w:num>
  <w:num w:numId="35">
    <w:abstractNumId w:val="27"/>
  </w:num>
  <w:num w:numId="36">
    <w:abstractNumId w:val="3"/>
  </w:num>
  <w:num w:numId="37">
    <w:abstractNumId w:val="2"/>
  </w:num>
  <w:num w:numId="38">
    <w:abstractNumId w:val="36"/>
  </w:num>
  <w:num w:numId="39">
    <w:abstractNumId w:val="6"/>
  </w:num>
  <w:num w:numId="40">
    <w:abstractNumId w:val="14"/>
  </w:num>
  <w:num w:numId="41">
    <w:abstractNumId w:val="35"/>
  </w:num>
  <w:num w:numId="42">
    <w:abstractNumId w:val="22"/>
  </w:num>
  <w:num w:numId="43">
    <w:abstractNumId w:val="11"/>
  </w:num>
  <w:num w:numId="44">
    <w:abstractNumId w:val="1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mailMerge>
    <w:mainDocumentType w:val="formLetters"/>
    <w:dataType w:val="textFile"/>
    <w:activeRecord w:val="-1"/>
    <w:odso/>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B5D"/>
    <w:rsid w:val="00001EC5"/>
    <w:rsid w:val="000027EC"/>
    <w:rsid w:val="00002BF9"/>
    <w:rsid w:val="000036B5"/>
    <w:rsid w:val="00004CF8"/>
    <w:rsid w:val="00005A46"/>
    <w:rsid w:val="00011447"/>
    <w:rsid w:val="00011561"/>
    <w:rsid w:val="00011680"/>
    <w:rsid w:val="00011726"/>
    <w:rsid w:val="000139C7"/>
    <w:rsid w:val="0001487E"/>
    <w:rsid w:val="000154B0"/>
    <w:rsid w:val="000163D7"/>
    <w:rsid w:val="00016D35"/>
    <w:rsid w:val="00017811"/>
    <w:rsid w:val="00017BAA"/>
    <w:rsid w:val="00020418"/>
    <w:rsid w:val="000205C9"/>
    <w:rsid w:val="00021BAD"/>
    <w:rsid w:val="00021C46"/>
    <w:rsid w:val="00022177"/>
    <w:rsid w:val="00023013"/>
    <w:rsid w:val="00023C88"/>
    <w:rsid w:val="00023E7D"/>
    <w:rsid w:val="000240F2"/>
    <w:rsid w:val="0002445D"/>
    <w:rsid w:val="00024692"/>
    <w:rsid w:val="00024781"/>
    <w:rsid w:val="000247C4"/>
    <w:rsid w:val="00025E0A"/>
    <w:rsid w:val="000263CA"/>
    <w:rsid w:val="00033BE9"/>
    <w:rsid w:val="00034625"/>
    <w:rsid w:val="0003511F"/>
    <w:rsid w:val="000358CA"/>
    <w:rsid w:val="000358FD"/>
    <w:rsid w:val="00035943"/>
    <w:rsid w:val="000377C2"/>
    <w:rsid w:val="000377CB"/>
    <w:rsid w:val="00037AD4"/>
    <w:rsid w:val="00037E1C"/>
    <w:rsid w:val="00040970"/>
    <w:rsid w:val="000414D2"/>
    <w:rsid w:val="00041B8A"/>
    <w:rsid w:val="00041D54"/>
    <w:rsid w:val="000429BC"/>
    <w:rsid w:val="00042E7E"/>
    <w:rsid w:val="00042FA1"/>
    <w:rsid w:val="00043036"/>
    <w:rsid w:val="00044080"/>
    <w:rsid w:val="00044BB8"/>
    <w:rsid w:val="000472C6"/>
    <w:rsid w:val="000477FB"/>
    <w:rsid w:val="00047986"/>
    <w:rsid w:val="00047FAF"/>
    <w:rsid w:val="00052044"/>
    <w:rsid w:val="000538E4"/>
    <w:rsid w:val="00054805"/>
    <w:rsid w:val="000553A7"/>
    <w:rsid w:val="00055722"/>
    <w:rsid w:val="000561D0"/>
    <w:rsid w:val="00056D12"/>
    <w:rsid w:val="00057630"/>
    <w:rsid w:val="00057A2A"/>
    <w:rsid w:val="00057E68"/>
    <w:rsid w:val="00060D36"/>
    <w:rsid w:val="00062037"/>
    <w:rsid w:val="0006327E"/>
    <w:rsid w:val="00063820"/>
    <w:rsid w:val="000638CF"/>
    <w:rsid w:val="00063A7A"/>
    <w:rsid w:val="00063F9C"/>
    <w:rsid w:val="00065072"/>
    <w:rsid w:val="00065C80"/>
    <w:rsid w:val="00066642"/>
    <w:rsid w:val="00066B76"/>
    <w:rsid w:val="00067018"/>
    <w:rsid w:val="00067AB1"/>
    <w:rsid w:val="00071002"/>
    <w:rsid w:val="000718F8"/>
    <w:rsid w:val="00071BF2"/>
    <w:rsid w:val="000720EE"/>
    <w:rsid w:val="00072BC8"/>
    <w:rsid w:val="00072ED0"/>
    <w:rsid w:val="00073DDC"/>
    <w:rsid w:val="00073E9C"/>
    <w:rsid w:val="00074558"/>
    <w:rsid w:val="0007507F"/>
    <w:rsid w:val="00075589"/>
    <w:rsid w:val="0007607F"/>
    <w:rsid w:val="0007621B"/>
    <w:rsid w:val="00076577"/>
    <w:rsid w:val="00077411"/>
    <w:rsid w:val="00081068"/>
    <w:rsid w:val="00081503"/>
    <w:rsid w:val="00081B80"/>
    <w:rsid w:val="00081CFB"/>
    <w:rsid w:val="0008208E"/>
    <w:rsid w:val="00083396"/>
    <w:rsid w:val="0008386A"/>
    <w:rsid w:val="00083ECA"/>
    <w:rsid w:val="00084B29"/>
    <w:rsid w:val="00084EE6"/>
    <w:rsid w:val="00085ED0"/>
    <w:rsid w:val="00087E0C"/>
    <w:rsid w:val="0009007C"/>
    <w:rsid w:val="00090096"/>
    <w:rsid w:val="000901D2"/>
    <w:rsid w:val="00091012"/>
    <w:rsid w:val="00091B4F"/>
    <w:rsid w:val="00091E75"/>
    <w:rsid w:val="00092A24"/>
    <w:rsid w:val="000937E4"/>
    <w:rsid w:val="00094E76"/>
    <w:rsid w:val="00094F35"/>
    <w:rsid w:val="00096D65"/>
    <w:rsid w:val="00096FE1"/>
    <w:rsid w:val="00097822"/>
    <w:rsid w:val="000978F0"/>
    <w:rsid w:val="00097FCE"/>
    <w:rsid w:val="000A05E5"/>
    <w:rsid w:val="000A0E6D"/>
    <w:rsid w:val="000A166C"/>
    <w:rsid w:val="000A2091"/>
    <w:rsid w:val="000A22EB"/>
    <w:rsid w:val="000A2AF8"/>
    <w:rsid w:val="000A2E38"/>
    <w:rsid w:val="000A4589"/>
    <w:rsid w:val="000A50DB"/>
    <w:rsid w:val="000A5E4A"/>
    <w:rsid w:val="000A60D4"/>
    <w:rsid w:val="000A63FE"/>
    <w:rsid w:val="000A6741"/>
    <w:rsid w:val="000A7D62"/>
    <w:rsid w:val="000B0DC1"/>
    <w:rsid w:val="000B12D6"/>
    <w:rsid w:val="000B1E03"/>
    <w:rsid w:val="000B2B23"/>
    <w:rsid w:val="000B334C"/>
    <w:rsid w:val="000B35DB"/>
    <w:rsid w:val="000B3735"/>
    <w:rsid w:val="000B3E8F"/>
    <w:rsid w:val="000B434F"/>
    <w:rsid w:val="000B4852"/>
    <w:rsid w:val="000B48AE"/>
    <w:rsid w:val="000B4F84"/>
    <w:rsid w:val="000B6473"/>
    <w:rsid w:val="000B6B78"/>
    <w:rsid w:val="000B6C98"/>
    <w:rsid w:val="000B7FC8"/>
    <w:rsid w:val="000C19AB"/>
    <w:rsid w:val="000C1EE4"/>
    <w:rsid w:val="000C1F38"/>
    <w:rsid w:val="000C27E7"/>
    <w:rsid w:val="000C2CF4"/>
    <w:rsid w:val="000C324D"/>
    <w:rsid w:val="000C3D4B"/>
    <w:rsid w:val="000C3F9A"/>
    <w:rsid w:val="000C4034"/>
    <w:rsid w:val="000C4877"/>
    <w:rsid w:val="000C4A6B"/>
    <w:rsid w:val="000C4D79"/>
    <w:rsid w:val="000C539F"/>
    <w:rsid w:val="000C6039"/>
    <w:rsid w:val="000C6697"/>
    <w:rsid w:val="000C6A74"/>
    <w:rsid w:val="000C6BB2"/>
    <w:rsid w:val="000C6FC6"/>
    <w:rsid w:val="000C727D"/>
    <w:rsid w:val="000C73CE"/>
    <w:rsid w:val="000C79DF"/>
    <w:rsid w:val="000D04CA"/>
    <w:rsid w:val="000D063B"/>
    <w:rsid w:val="000D0953"/>
    <w:rsid w:val="000D140A"/>
    <w:rsid w:val="000D1A16"/>
    <w:rsid w:val="000D1C22"/>
    <w:rsid w:val="000D248A"/>
    <w:rsid w:val="000D30C6"/>
    <w:rsid w:val="000D42DC"/>
    <w:rsid w:val="000D46E9"/>
    <w:rsid w:val="000D4A3A"/>
    <w:rsid w:val="000D4F2F"/>
    <w:rsid w:val="000D544C"/>
    <w:rsid w:val="000D5493"/>
    <w:rsid w:val="000D6A88"/>
    <w:rsid w:val="000D6F52"/>
    <w:rsid w:val="000D7404"/>
    <w:rsid w:val="000E1B20"/>
    <w:rsid w:val="000E2BD4"/>
    <w:rsid w:val="000E305E"/>
    <w:rsid w:val="000E4C0A"/>
    <w:rsid w:val="000E5144"/>
    <w:rsid w:val="000E6467"/>
    <w:rsid w:val="000E661E"/>
    <w:rsid w:val="000E6A28"/>
    <w:rsid w:val="000E6DA8"/>
    <w:rsid w:val="000E6F53"/>
    <w:rsid w:val="000F1246"/>
    <w:rsid w:val="000F144E"/>
    <w:rsid w:val="000F1509"/>
    <w:rsid w:val="000F160E"/>
    <w:rsid w:val="000F18D5"/>
    <w:rsid w:val="000F21AB"/>
    <w:rsid w:val="000F2B01"/>
    <w:rsid w:val="000F3AAC"/>
    <w:rsid w:val="000F4101"/>
    <w:rsid w:val="000F4307"/>
    <w:rsid w:val="000F48B3"/>
    <w:rsid w:val="000F4BD6"/>
    <w:rsid w:val="000F5BEC"/>
    <w:rsid w:val="000F6C59"/>
    <w:rsid w:val="000F7F4A"/>
    <w:rsid w:val="00100BD2"/>
    <w:rsid w:val="00101EDA"/>
    <w:rsid w:val="00102C7D"/>
    <w:rsid w:val="001034E2"/>
    <w:rsid w:val="00103FB4"/>
    <w:rsid w:val="00104C74"/>
    <w:rsid w:val="0010524D"/>
    <w:rsid w:val="00106523"/>
    <w:rsid w:val="001071EC"/>
    <w:rsid w:val="00107A7F"/>
    <w:rsid w:val="00110047"/>
    <w:rsid w:val="001100CF"/>
    <w:rsid w:val="0011030F"/>
    <w:rsid w:val="00111434"/>
    <w:rsid w:val="00111702"/>
    <w:rsid w:val="001120B4"/>
    <w:rsid w:val="00112824"/>
    <w:rsid w:val="0011309A"/>
    <w:rsid w:val="00113106"/>
    <w:rsid w:val="00113618"/>
    <w:rsid w:val="00113E2E"/>
    <w:rsid w:val="0011636A"/>
    <w:rsid w:val="00116976"/>
    <w:rsid w:val="00116D89"/>
    <w:rsid w:val="001175D7"/>
    <w:rsid w:val="00120922"/>
    <w:rsid w:val="00120E4C"/>
    <w:rsid w:val="00121E8F"/>
    <w:rsid w:val="001226C1"/>
    <w:rsid w:val="0012304B"/>
    <w:rsid w:val="001237D0"/>
    <w:rsid w:val="00124379"/>
    <w:rsid w:val="00124C80"/>
    <w:rsid w:val="00125061"/>
    <w:rsid w:val="00125B16"/>
    <w:rsid w:val="00125F77"/>
    <w:rsid w:val="00126D7F"/>
    <w:rsid w:val="001272DB"/>
    <w:rsid w:val="001277F2"/>
    <w:rsid w:val="00127E16"/>
    <w:rsid w:val="00127EB9"/>
    <w:rsid w:val="001305D6"/>
    <w:rsid w:val="00130DF7"/>
    <w:rsid w:val="001318C4"/>
    <w:rsid w:val="00131F4F"/>
    <w:rsid w:val="001325E8"/>
    <w:rsid w:val="00132D70"/>
    <w:rsid w:val="001335BC"/>
    <w:rsid w:val="00133CDF"/>
    <w:rsid w:val="0013466E"/>
    <w:rsid w:val="0013473E"/>
    <w:rsid w:val="00140E59"/>
    <w:rsid w:val="0014228B"/>
    <w:rsid w:val="0014251D"/>
    <w:rsid w:val="0014279D"/>
    <w:rsid w:val="00144D4A"/>
    <w:rsid w:val="00146CAE"/>
    <w:rsid w:val="00147AF2"/>
    <w:rsid w:val="00147E33"/>
    <w:rsid w:val="0015017E"/>
    <w:rsid w:val="00150A05"/>
    <w:rsid w:val="001514AC"/>
    <w:rsid w:val="00151629"/>
    <w:rsid w:val="001528F0"/>
    <w:rsid w:val="00153C43"/>
    <w:rsid w:val="00153C44"/>
    <w:rsid w:val="00153FA4"/>
    <w:rsid w:val="00154C69"/>
    <w:rsid w:val="00154F47"/>
    <w:rsid w:val="001566D4"/>
    <w:rsid w:val="0015727F"/>
    <w:rsid w:val="00157BBE"/>
    <w:rsid w:val="00160FBA"/>
    <w:rsid w:val="00162B0B"/>
    <w:rsid w:val="0016331C"/>
    <w:rsid w:val="001638FC"/>
    <w:rsid w:val="00163E8A"/>
    <w:rsid w:val="0016461F"/>
    <w:rsid w:val="001659E6"/>
    <w:rsid w:val="00166611"/>
    <w:rsid w:val="00166B05"/>
    <w:rsid w:val="00170029"/>
    <w:rsid w:val="00170479"/>
    <w:rsid w:val="001709BB"/>
    <w:rsid w:val="00172834"/>
    <w:rsid w:val="001755FC"/>
    <w:rsid w:val="00175EFA"/>
    <w:rsid w:val="00175F83"/>
    <w:rsid w:val="00176C9C"/>
    <w:rsid w:val="00176EC8"/>
    <w:rsid w:val="00176F5F"/>
    <w:rsid w:val="00177E81"/>
    <w:rsid w:val="00177EAD"/>
    <w:rsid w:val="00180852"/>
    <w:rsid w:val="00180DC3"/>
    <w:rsid w:val="00180E35"/>
    <w:rsid w:val="00180E62"/>
    <w:rsid w:val="00180E89"/>
    <w:rsid w:val="001813C5"/>
    <w:rsid w:val="001816B7"/>
    <w:rsid w:val="001818E5"/>
    <w:rsid w:val="001829CE"/>
    <w:rsid w:val="001840B6"/>
    <w:rsid w:val="00184136"/>
    <w:rsid w:val="00185002"/>
    <w:rsid w:val="00185213"/>
    <w:rsid w:val="00186CD7"/>
    <w:rsid w:val="001927D9"/>
    <w:rsid w:val="0019438F"/>
    <w:rsid w:val="0019445F"/>
    <w:rsid w:val="0019449A"/>
    <w:rsid w:val="00195DC5"/>
    <w:rsid w:val="001960F0"/>
    <w:rsid w:val="0019628E"/>
    <w:rsid w:val="00196509"/>
    <w:rsid w:val="0019797E"/>
    <w:rsid w:val="001A3875"/>
    <w:rsid w:val="001A48DD"/>
    <w:rsid w:val="001A4C2D"/>
    <w:rsid w:val="001A5D0E"/>
    <w:rsid w:val="001A604E"/>
    <w:rsid w:val="001A7807"/>
    <w:rsid w:val="001A7B3A"/>
    <w:rsid w:val="001A7D5F"/>
    <w:rsid w:val="001A7F98"/>
    <w:rsid w:val="001B127A"/>
    <w:rsid w:val="001B130F"/>
    <w:rsid w:val="001B29E2"/>
    <w:rsid w:val="001B33C4"/>
    <w:rsid w:val="001B395D"/>
    <w:rsid w:val="001B48C1"/>
    <w:rsid w:val="001B58A1"/>
    <w:rsid w:val="001B6768"/>
    <w:rsid w:val="001B67EF"/>
    <w:rsid w:val="001B7A8B"/>
    <w:rsid w:val="001C0098"/>
    <w:rsid w:val="001C020F"/>
    <w:rsid w:val="001C0C35"/>
    <w:rsid w:val="001C19BD"/>
    <w:rsid w:val="001C224E"/>
    <w:rsid w:val="001C29EA"/>
    <w:rsid w:val="001C5A3B"/>
    <w:rsid w:val="001C5A91"/>
    <w:rsid w:val="001C6A6A"/>
    <w:rsid w:val="001C756D"/>
    <w:rsid w:val="001C77DD"/>
    <w:rsid w:val="001D0589"/>
    <w:rsid w:val="001D0602"/>
    <w:rsid w:val="001D0D90"/>
    <w:rsid w:val="001D169C"/>
    <w:rsid w:val="001D21B2"/>
    <w:rsid w:val="001D2FA2"/>
    <w:rsid w:val="001D5838"/>
    <w:rsid w:val="001D758F"/>
    <w:rsid w:val="001E0251"/>
    <w:rsid w:val="001E0D08"/>
    <w:rsid w:val="001E1D9E"/>
    <w:rsid w:val="001E22C2"/>
    <w:rsid w:val="001E2DB6"/>
    <w:rsid w:val="001E2F8C"/>
    <w:rsid w:val="001E3033"/>
    <w:rsid w:val="001E3BB1"/>
    <w:rsid w:val="001E3E45"/>
    <w:rsid w:val="001E61EF"/>
    <w:rsid w:val="001E6B23"/>
    <w:rsid w:val="001E6FA9"/>
    <w:rsid w:val="001E720D"/>
    <w:rsid w:val="001E7E17"/>
    <w:rsid w:val="001F0A33"/>
    <w:rsid w:val="001F0B6D"/>
    <w:rsid w:val="001F113D"/>
    <w:rsid w:val="001F2F07"/>
    <w:rsid w:val="001F325B"/>
    <w:rsid w:val="001F3BC9"/>
    <w:rsid w:val="001F45DE"/>
    <w:rsid w:val="001F62AE"/>
    <w:rsid w:val="001F75D3"/>
    <w:rsid w:val="002007A5"/>
    <w:rsid w:val="00200822"/>
    <w:rsid w:val="00200AF0"/>
    <w:rsid w:val="00200D1A"/>
    <w:rsid w:val="00201211"/>
    <w:rsid w:val="002012FB"/>
    <w:rsid w:val="002015CA"/>
    <w:rsid w:val="00202085"/>
    <w:rsid w:val="002032A7"/>
    <w:rsid w:val="00204F43"/>
    <w:rsid w:val="0020508C"/>
    <w:rsid w:val="002057CD"/>
    <w:rsid w:val="00206345"/>
    <w:rsid w:val="00206B24"/>
    <w:rsid w:val="00207BF8"/>
    <w:rsid w:val="00207FD9"/>
    <w:rsid w:val="002102A1"/>
    <w:rsid w:val="0021053A"/>
    <w:rsid w:val="00210826"/>
    <w:rsid w:val="00210F73"/>
    <w:rsid w:val="002114BF"/>
    <w:rsid w:val="00212BEC"/>
    <w:rsid w:val="002141D9"/>
    <w:rsid w:val="00214D9A"/>
    <w:rsid w:val="00214F04"/>
    <w:rsid w:val="00215926"/>
    <w:rsid w:val="00215C44"/>
    <w:rsid w:val="00216D3D"/>
    <w:rsid w:val="00217BD7"/>
    <w:rsid w:val="00217CF8"/>
    <w:rsid w:val="002203CA"/>
    <w:rsid w:val="00220B22"/>
    <w:rsid w:val="0022183B"/>
    <w:rsid w:val="00221DEC"/>
    <w:rsid w:val="00222780"/>
    <w:rsid w:val="00222DC0"/>
    <w:rsid w:val="00223B93"/>
    <w:rsid w:val="0022460D"/>
    <w:rsid w:val="0022564B"/>
    <w:rsid w:val="00225896"/>
    <w:rsid w:val="00226B3B"/>
    <w:rsid w:val="0022730A"/>
    <w:rsid w:val="00227C0A"/>
    <w:rsid w:val="00231937"/>
    <w:rsid w:val="002325C3"/>
    <w:rsid w:val="0023288D"/>
    <w:rsid w:val="00233281"/>
    <w:rsid w:val="00233F5F"/>
    <w:rsid w:val="002354D9"/>
    <w:rsid w:val="002361D6"/>
    <w:rsid w:val="002365D7"/>
    <w:rsid w:val="00236930"/>
    <w:rsid w:val="0023752B"/>
    <w:rsid w:val="00237A3C"/>
    <w:rsid w:val="00240818"/>
    <w:rsid w:val="00241616"/>
    <w:rsid w:val="002419C1"/>
    <w:rsid w:val="00242B69"/>
    <w:rsid w:val="00242E29"/>
    <w:rsid w:val="0024309D"/>
    <w:rsid w:val="00243B12"/>
    <w:rsid w:val="00243B5A"/>
    <w:rsid w:val="00244E71"/>
    <w:rsid w:val="00244F4B"/>
    <w:rsid w:val="0024545C"/>
    <w:rsid w:val="00245920"/>
    <w:rsid w:val="0024629F"/>
    <w:rsid w:val="0024694D"/>
    <w:rsid w:val="00246EFF"/>
    <w:rsid w:val="0024728A"/>
    <w:rsid w:val="0024736F"/>
    <w:rsid w:val="00247750"/>
    <w:rsid w:val="00250617"/>
    <w:rsid w:val="00250B94"/>
    <w:rsid w:val="0025109B"/>
    <w:rsid w:val="0025284C"/>
    <w:rsid w:val="002530DF"/>
    <w:rsid w:val="002533BE"/>
    <w:rsid w:val="00253CD6"/>
    <w:rsid w:val="00253E94"/>
    <w:rsid w:val="00254946"/>
    <w:rsid w:val="00255165"/>
    <w:rsid w:val="00256A69"/>
    <w:rsid w:val="00256F29"/>
    <w:rsid w:val="00257B71"/>
    <w:rsid w:val="0026007B"/>
    <w:rsid w:val="00261009"/>
    <w:rsid w:val="00261158"/>
    <w:rsid w:val="00261FE3"/>
    <w:rsid w:val="00262478"/>
    <w:rsid w:val="002626DD"/>
    <w:rsid w:val="00263859"/>
    <w:rsid w:val="00264F2F"/>
    <w:rsid w:val="002659C5"/>
    <w:rsid w:val="00265E59"/>
    <w:rsid w:val="00266493"/>
    <w:rsid w:val="002679D7"/>
    <w:rsid w:val="0027250C"/>
    <w:rsid w:val="00272721"/>
    <w:rsid w:val="00272B28"/>
    <w:rsid w:val="00275284"/>
    <w:rsid w:val="00275EE5"/>
    <w:rsid w:val="002777BB"/>
    <w:rsid w:val="002803B3"/>
    <w:rsid w:val="00281965"/>
    <w:rsid w:val="00282030"/>
    <w:rsid w:val="00282DC3"/>
    <w:rsid w:val="00283348"/>
    <w:rsid w:val="0028363B"/>
    <w:rsid w:val="00285020"/>
    <w:rsid w:val="00287283"/>
    <w:rsid w:val="002876F7"/>
    <w:rsid w:val="0029108A"/>
    <w:rsid w:val="0029172A"/>
    <w:rsid w:val="002920C0"/>
    <w:rsid w:val="002928F6"/>
    <w:rsid w:val="00292B77"/>
    <w:rsid w:val="00293119"/>
    <w:rsid w:val="00293D63"/>
    <w:rsid w:val="00294CD4"/>
    <w:rsid w:val="00295595"/>
    <w:rsid w:val="002960C7"/>
    <w:rsid w:val="002965AE"/>
    <w:rsid w:val="002971B2"/>
    <w:rsid w:val="002974D0"/>
    <w:rsid w:val="0029760C"/>
    <w:rsid w:val="00297ED8"/>
    <w:rsid w:val="002A00D3"/>
    <w:rsid w:val="002A3189"/>
    <w:rsid w:val="002A489F"/>
    <w:rsid w:val="002A495A"/>
    <w:rsid w:val="002A4EAD"/>
    <w:rsid w:val="002A5006"/>
    <w:rsid w:val="002A5E74"/>
    <w:rsid w:val="002A6A19"/>
    <w:rsid w:val="002A7368"/>
    <w:rsid w:val="002A7A43"/>
    <w:rsid w:val="002B20B2"/>
    <w:rsid w:val="002B2F19"/>
    <w:rsid w:val="002B32CE"/>
    <w:rsid w:val="002B4382"/>
    <w:rsid w:val="002B538E"/>
    <w:rsid w:val="002B543F"/>
    <w:rsid w:val="002B711E"/>
    <w:rsid w:val="002C05D5"/>
    <w:rsid w:val="002C12B0"/>
    <w:rsid w:val="002C1361"/>
    <w:rsid w:val="002C1387"/>
    <w:rsid w:val="002C20B4"/>
    <w:rsid w:val="002C21CB"/>
    <w:rsid w:val="002C262B"/>
    <w:rsid w:val="002C2BC0"/>
    <w:rsid w:val="002C3DC8"/>
    <w:rsid w:val="002C41E6"/>
    <w:rsid w:val="002C4640"/>
    <w:rsid w:val="002C50F4"/>
    <w:rsid w:val="002C6276"/>
    <w:rsid w:val="002D1257"/>
    <w:rsid w:val="002D1D4B"/>
    <w:rsid w:val="002D25C0"/>
    <w:rsid w:val="002D2EF5"/>
    <w:rsid w:val="002D316E"/>
    <w:rsid w:val="002D4553"/>
    <w:rsid w:val="002D4C98"/>
    <w:rsid w:val="002D6620"/>
    <w:rsid w:val="002D6EE1"/>
    <w:rsid w:val="002D6EFB"/>
    <w:rsid w:val="002D7427"/>
    <w:rsid w:val="002D76CA"/>
    <w:rsid w:val="002D7FBC"/>
    <w:rsid w:val="002E015C"/>
    <w:rsid w:val="002E034E"/>
    <w:rsid w:val="002E0CFE"/>
    <w:rsid w:val="002E1682"/>
    <w:rsid w:val="002E32F5"/>
    <w:rsid w:val="002E370B"/>
    <w:rsid w:val="002E45CC"/>
    <w:rsid w:val="002E50E7"/>
    <w:rsid w:val="002E5FD2"/>
    <w:rsid w:val="002E63B4"/>
    <w:rsid w:val="002E6B97"/>
    <w:rsid w:val="002E71F1"/>
    <w:rsid w:val="002E72FD"/>
    <w:rsid w:val="002E7677"/>
    <w:rsid w:val="002F009A"/>
    <w:rsid w:val="002F0895"/>
    <w:rsid w:val="002F1D3A"/>
    <w:rsid w:val="002F3127"/>
    <w:rsid w:val="002F3BC8"/>
    <w:rsid w:val="002F5A11"/>
    <w:rsid w:val="002F66E2"/>
    <w:rsid w:val="002F738E"/>
    <w:rsid w:val="002F7E50"/>
    <w:rsid w:val="00300740"/>
    <w:rsid w:val="0030209C"/>
    <w:rsid w:val="00302363"/>
    <w:rsid w:val="003031D9"/>
    <w:rsid w:val="00303201"/>
    <w:rsid w:val="00303337"/>
    <w:rsid w:val="003059FD"/>
    <w:rsid w:val="00305B3A"/>
    <w:rsid w:val="00306567"/>
    <w:rsid w:val="003066EE"/>
    <w:rsid w:val="003073EE"/>
    <w:rsid w:val="00307639"/>
    <w:rsid w:val="00307F97"/>
    <w:rsid w:val="00310933"/>
    <w:rsid w:val="00311A21"/>
    <w:rsid w:val="0031246B"/>
    <w:rsid w:val="0031277B"/>
    <w:rsid w:val="00313E5E"/>
    <w:rsid w:val="003147A7"/>
    <w:rsid w:val="00314F08"/>
    <w:rsid w:val="00315285"/>
    <w:rsid w:val="003152E2"/>
    <w:rsid w:val="00315919"/>
    <w:rsid w:val="00315F4D"/>
    <w:rsid w:val="003175D7"/>
    <w:rsid w:val="00320359"/>
    <w:rsid w:val="00320885"/>
    <w:rsid w:val="003210B2"/>
    <w:rsid w:val="00321C60"/>
    <w:rsid w:val="00321CAA"/>
    <w:rsid w:val="00322371"/>
    <w:rsid w:val="0032280B"/>
    <w:rsid w:val="00322CBF"/>
    <w:rsid w:val="00323B87"/>
    <w:rsid w:val="003248A6"/>
    <w:rsid w:val="00327097"/>
    <w:rsid w:val="0032774B"/>
    <w:rsid w:val="00330B8C"/>
    <w:rsid w:val="003313C2"/>
    <w:rsid w:val="00331467"/>
    <w:rsid w:val="003323C7"/>
    <w:rsid w:val="00332C00"/>
    <w:rsid w:val="00333FEB"/>
    <w:rsid w:val="003344D7"/>
    <w:rsid w:val="00334A78"/>
    <w:rsid w:val="00336DC1"/>
    <w:rsid w:val="00336E00"/>
    <w:rsid w:val="00340126"/>
    <w:rsid w:val="003407A1"/>
    <w:rsid w:val="00340E79"/>
    <w:rsid w:val="00342631"/>
    <w:rsid w:val="00342D04"/>
    <w:rsid w:val="00343316"/>
    <w:rsid w:val="00344148"/>
    <w:rsid w:val="00344912"/>
    <w:rsid w:val="00345721"/>
    <w:rsid w:val="003471D2"/>
    <w:rsid w:val="003509E2"/>
    <w:rsid w:val="0035114C"/>
    <w:rsid w:val="00351B83"/>
    <w:rsid w:val="00352302"/>
    <w:rsid w:val="00353A56"/>
    <w:rsid w:val="0035405F"/>
    <w:rsid w:val="00356263"/>
    <w:rsid w:val="003577A5"/>
    <w:rsid w:val="00357A6A"/>
    <w:rsid w:val="00357AFE"/>
    <w:rsid w:val="00360A82"/>
    <w:rsid w:val="00360CF6"/>
    <w:rsid w:val="00360FFA"/>
    <w:rsid w:val="00361031"/>
    <w:rsid w:val="00361168"/>
    <w:rsid w:val="00361CDC"/>
    <w:rsid w:val="00362753"/>
    <w:rsid w:val="00363921"/>
    <w:rsid w:val="00364875"/>
    <w:rsid w:val="00365A3C"/>
    <w:rsid w:val="0036663C"/>
    <w:rsid w:val="00366949"/>
    <w:rsid w:val="00367B4C"/>
    <w:rsid w:val="00370258"/>
    <w:rsid w:val="003703B2"/>
    <w:rsid w:val="00370542"/>
    <w:rsid w:val="00370F9A"/>
    <w:rsid w:val="003719BA"/>
    <w:rsid w:val="003724FE"/>
    <w:rsid w:val="00373118"/>
    <w:rsid w:val="00373D57"/>
    <w:rsid w:val="003765D5"/>
    <w:rsid w:val="00376BF1"/>
    <w:rsid w:val="00380818"/>
    <w:rsid w:val="00380C97"/>
    <w:rsid w:val="00383334"/>
    <w:rsid w:val="0038359B"/>
    <w:rsid w:val="00384051"/>
    <w:rsid w:val="00385515"/>
    <w:rsid w:val="00385C0C"/>
    <w:rsid w:val="00387E80"/>
    <w:rsid w:val="00390026"/>
    <w:rsid w:val="00390CBA"/>
    <w:rsid w:val="00390CDA"/>
    <w:rsid w:val="0039193D"/>
    <w:rsid w:val="003939FF"/>
    <w:rsid w:val="00394255"/>
    <w:rsid w:val="0039446C"/>
    <w:rsid w:val="00394A6D"/>
    <w:rsid w:val="00394F8E"/>
    <w:rsid w:val="00395609"/>
    <w:rsid w:val="003A0616"/>
    <w:rsid w:val="003A1489"/>
    <w:rsid w:val="003A1662"/>
    <w:rsid w:val="003A199C"/>
    <w:rsid w:val="003A1BA9"/>
    <w:rsid w:val="003A1D21"/>
    <w:rsid w:val="003A1E33"/>
    <w:rsid w:val="003A2FA7"/>
    <w:rsid w:val="003A3264"/>
    <w:rsid w:val="003A34E1"/>
    <w:rsid w:val="003A3754"/>
    <w:rsid w:val="003A3C8A"/>
    <w:rsid w:val="003A491F"/>
    <w:rsid w:val="003A49C5"/>
    <w:rsid w:val="003A5479"/>
    <w:rsid w:val="003A5C87"/>
    <w:rsid w:val="003A7B99"/>
    <w:rsid w:val="003A7FE8"/>
    <w:rsid w:val="003B083D"/>
    <w:rsid w:val="003B09FF"/>
    <w:rsid w:val="003B1012"/>
    <w:rsid w:val="003B1586"/>
    <w:rsid w:val="003B2065"/>
    <w:rsid w:val="003B2DAC"/>
    <w:rsid w:val="003B3180"/>
    <w:rsid w:val="003B3FCD"/>
    <w:rsid w:val="003B4523"/>
    <w:rsid w:val="003B46D5"/>
    <w:rsid w:val="003B4F28"/>
    <w:rsid w:val="003B5036"/>
    <w:rsid w:val="003C0743"/>
    <w:rsid w:val="003C0823"/>
    <w:rsid w:val="003C0C79"/>
    <w:rsid w:val="003C1743"/>
    <w:rsid w:val="003C27D5"/>
    <w:rsid w:val="003C4808"/>
    <w:rsid w:val="003C4DC6"/>
    <w:rsid w:val="003C657A"/>
    <w:rsid w:val="003C6814"/>
    <w:rsid w:val="003C73D3"/>
    <w:rsid w:val="003D1DB7"/>
    <w:rsid w:val="003D2034"/>
    <w:rsid w:val="003D2097"/>
    <w:rsid w:val="003D719A"/>
    <w:rsid w:val="003E0155"/>
    <w:rsid w:val="003E04B6"/>
    <w:rsid w:val="003E0876"/>
    <w:rsid w:val="003E0ECF"/>
    <w:rsid w:val="003E14D5"/>
    <w:rsid w:val="003E1C03"/>
    <w:rsid w:val="003E24B3"/>
    <w:rsid w:val="003E24E5"/>
    <w:rsid w:val="003E2501"/>
    <w:rsid w:val="003E3720"/>
    <w:rsid w:val="003E4698"/>
    <w:rsid w:val="003E5365"/>
    <w:rsid w:val="003E53A0"/>
    <w:rsid w:val="003E5648"/>
    <w:rsid w:val="003E60CD"/>
    <w:rsid w:val="003E6172"/>
    <w:rsid w:val="003E75E6"/>
    <w:rsid w:val="003F03B2"/>
    <w:rsid w:val="003F1051"/>
    <w:rsid w:val="003F5ABC"/>
    <w:rsid w:val="003F5FCF"/>
    <w:rsid w:val="003F5FDB"/>
    <w:rsid w:val="003F5FF0"/>
    <w:rsid w:val="003F6162"/>
    <w:rsid w:val="003F7D9D"/>
    <w:rsid w:val="004007ED"/>
    <w:rsid w:val="00400F9A"/>
    <w:rsid w:val="0040181F"/>
    <w:rsid w:val="0040274F"/>
    <w:rsid w:val="004027E1"/>
    <w:rsid w:val="00403E57"/>
    <w:rsid w:val="00404848"/>
    <w:rsid w:val="00405520"/>
    <w:rsid w:val="00405806"/>
    <w:rsid w:val="00406B9E"/>
    <w:rsid w:val="0040735F"/>
    <w:rsid w:val="00413744"/>
    <w:rsid w:val="00414E1B"/>
    <w:rsid w:val="00415366"/>
    <w:rsid w:val="00415AD6"/>
    <w:rsid w:val="0041760B"/>
    <w:rsid w:val="00417C54"/>
    <w:rsid w:val="00417E33"/>
    <w:rsid w:val="004203FE"/>
    <w:rsid w:val="00423570"/>
    <w:rsid w:val="00424AC8"/>
    <w:rsid w:val="00424F21"/>
    <w:rsid w:val="0042532B"/>
    <w:rsid w:val="0042597A"/>
    <w:rsid w:val="00425C7A"/>
    <w:rsid w:val="00426594"/>
    <w:rsid w:val="004265EF"/>
    <w:rsid w:val="00430BB6"/>
    <w:rsid w:val="00430EAA"/>
    <w:rsid w:val="004314EB"/>
    <w:rsid w:val="0043174E"/>
    <w:rsid w:val="00432927"/>
    <w:rsid w:val="00433F4A"/>
    <w:rsid w:val="00434B05"/>
    <w:rsid w:val="00435DF3"/>
    <w:rsid w:val="00436827"/>
    <w:rsid w:val="00436B02"/>
    <w:rsid w:val="00437335"/>
    <w:rsid w:val="00437DD2"/>
    <w:rsid w:val="00440DF7"/>
    <w:rsid w:val="00441402"/>
    <w:rsid w:val="00442714"/>
    <w:rsid w:val="0044281F"/>
    <w:rsid w:val="00443A5C"/>
    <w:rsid w:val="00446FCC"/>
    <w:rsid w:val="00450136"/>
    <w:rsid w:val="00450698"/>
    <w:rsid w:val="00450D28"/>
    <w:rsid w:val="00450F7F"/>
    <w:rsid w:val="00450FC0"/>
    <w:rsid w:val="004511A0"/>
    <w:rsid w:val="0045389B"/>
    <w:rsid w:val="00455271"/>
    <w:rsid w:val="00455896"/>
    <w:rsid w:val="00455C11"/>
    <w:rsid w:val="0045681D"/>
    <w:rsid w:val="00457370"/>
    <w:rsid w:val="00457B8D"/>
    <w:rsid w:val="00457B8E"/>
    <w:rsid w:val="00457C48"/>
    <w:rsid w:val="00460235"/>
    <w:rsid w:val="00460408"/>
    <w:rsid w:val="00460F82"/>
    <w:rsid w:val="004611DB"/>
    <w:rsid w:val="00461629"/>
    <w:rsid w:val="00461B5B"/>
    <w:rsid w:val="00461E94"/>
    <w:rsid w:val="00461F49"/>
    <w:rsid w:val="00463743"/>
    <w:rsid w:val="00463A03"/>
    <w:rsid w:val="00464E3D"/>
    <w:rsid w:val="00466E9A"/>
    <w:rsid w:val="00466FA2"/>
    <w:rsid w:val="00467E87"/>
    <w:rsid w:val="004709AF"/>
    <w:rsid w:val="00473BBA"/>
    <w:rsid w:val="00473F14"/>
    <w:rsid w:val="0047508F"/>
    <w:rsid w:val="00475878"/>
    <w:rsid w:val="00475BF4"/>
    <w:rsid w:val="0047697D"/>
    <w:rsid w:val="00477543"/>
    <w:rsid w:val="00481081"/>
    <w:rsid w:val="00481148"/>
    <w:rsid w:val="00482397"/>
    <w:rsid w:val="00482DF7"/>
    <w:rsid w:val="00482FDD"/>
    <w:rsid w:val="00483036"/>
    <w:rsid w:val="00483F69"/>
    <w:rsid w:val="00484CCD"/>
    <w:rsid w:val="00484F53"/>
    <w:rsid w:val="00485670"/>
    <w:rsid w:val="004861D7"/>
    <w:rsid w:val="004864D1"/>
    <w:rsid w:val="0048745F"/>
    <w:rsid w:val="00490E8E"/>
    <w:rsid w:val="00491153"/>
    <w:rsid w:val="0049117E"/>
    <w:rsid w:val="00492302"/>
    <w:rsid w:val="00493B82"/>
    <w:rsid w:val="00495BA7"/>
    <w:rsid w:val="00496C8B"/>
    <w:rsid w:val="004970E3"/>
    <w:rsid w:val="0049721A"/>
    <w:rsid w:val="00497331"/>
    <w:rsid w:val="00497CA5"/>
    <w:rsid w:val="004A2786"/>
    <w:rsid w:val="004A28E3"/>
    <w:rsid w:val="004A3929"/>
    <w:rsid w:val="004A5DB0"/>
    <w:rsid w:val="004A5DFA"/>
    <w:rsid w:val="004A6095"/>
    <w:rsid w:val="004A613C"/>
    <w:rsid w:val="004A64FD"/>
    <w:rsid w:val="004B1184"/>
    <w:rsid w:val="004B247C"/>
    <w:rsid w:val="004B3FE8"/>
    <w:rsid w:val="004B6C65"/>
    <w:rsid w:val="004B7094"/>
    <w:rsid w:val="004B7269"/>
    <w:rsid w:val="004C04C8"/>
    <w:rsid w:val="004C1F28"/>
    <w:rsid w:val="004C290A"/>
    <w:rsid w:val="004C3956"/>
    <w:rsid w:val="004C417D"/>
    <w:rsid w:val="004C55C0"/>
    <w:rsid w:val="004C6755"/>
    <w:rsid w:val="004C7D3F"/>
    <w:rsid w:val="004C7EC6"/>
    <w:rsid w:val="004D049F"/>
    <w:rsid w:val="004D108B"/>
    <w:rsid w:val="004D4297"/>
    <w:rsid w:val="004D50DB"/>
    <w:rsid w:val="004D6883"/>
    <w:rsid w:val="004E1AE6"/>
    <w:rsid w:val="004E20D1"/>
    <w:rsid w:val="004E22C5"/>
    <w:rsid w:val="004E25AD"/>
    <w:rsid w:val="004E3E69"/>
    <w:rsid w:val="004E41F0"/>
    <w:rsid w:val="004E5E44"/>
    <w:rsid w:val="004E5F95"/>
    <w:rsid w:val="004E6845"/>
    <w:rsid w:val="004E7312"/>
    <w:rsid w:val="004E748D"/>
    <w:rsid w:val="004F0C84"/>
    <w:rsid w:val="004F0C8C"/>
    <w:rsid w:val="004F2007"/>
    <w:rsid w:val="004F2104"/>
    <w:rsid w:val="004F38AB"/>
    <w:rsid w:val="004F514E"/>
    <w:rsid w:val="004F6843"/>
    <w:rsid w:val="004F6B08"/>
    <w:rsid w:val="004F6CAF"/>
    <w:rsid w:val="004F73CA"/>
    <w:rsid w:val="0050010A"/>
    <w:rsid w:val="00500B5D"/>
    <w:rsid w:val="0050145B"/>
    <w:rsid w:val="00502854"/>
    <w:rsid w:val="005039AE"/>
    <w:rsid w:val="005039BF"/>
    <w:rsid w:val="00504FF0"/>
    <w:rsid w:val="00505044"/>
    <w:rsid w:val="00506425"/>
    <w:rsid w:val="00506497"/>
    <w:rsid w:val="00506798"/>
    <w:rsid w:val="005078ED"/>
    <w:rsid w:val="0051108D"/>
    <w:rsid w:val="005112D1"/>
    <w:rsid w:val="0051181D"/>
    <w:rsid w:val="005120CD"/>
    <w:rsid w:val="005130BA"/>
    <w:rsid w:val="00513122"/>
    <w:rsid w:val="0051432C"/>
    <w:rsid w:val="0051488F"/>
    <w:rsid w:val="00514BC0"/>
    <w:rsid w:val="0051534E"/>
    <w:rsid w:val="005160CE"/>
    <w:rsid w:val="00516539"/>
    <w:rsid w:val="00516A2D"/>
    <w:rsid w:val="00516E36"/>
    <w:rsid w:val="00517FC6"/>
    <w:rsid w:val="005206BB"/>
    <w:rsid w:val="00520946"/>
    <w:rsid w:val="005239BB"/>
    <w:rsid w:val="00523C6E"/>
    <w:rsid w:val="00525239"/>
    <w:rsid w:val="00525655"/>
    <w:rsid w:val="00526469"/>
    <w:rsid w:val="00526B1D"/>
    <w:rsid w:val="00526DF9"/>
    <w:rsid w:val="00526EB3"/>
    <w:rsid w:val="005279AA"/>
    <w:rsid w:val="005306E4"/>
    <w:rsid w:val="00530FC1"/>
    <w:rsid w:val="00531974"/>
    <w:rsid w:val="00532D4D"/>
    <w:rsid w:val="005339FC"/>
    <w:rsid w:val="00534DA1"/>
    <w:rsid w:val="00535839"/>
    <w:rsid w:val="00536328"/>
    <w:rsid w:val="00536F88"/>
    <w:rsid w:val="00537121"/>
    <w:rsid w:val="00537EAE"/>
    <w:rsid w:val="00537FB5"/>
    <w:rsid w:val="005406C4"/>
    <w:rsid w:val="00540DF6"/>
    <w:rsid w:val="00543C5A"/>
    <w:rsid w:val="00543D44"/>
    <w:rsid w:val="0054490A"/>
    <w:rsid w:val="00545AED"/>
    <w:rsid w:val="0054738F"/>
    <w:rsid w:val="005511F4"/>
    <w:rsid w:val="0055198E"/>
    <w:rsid w:val="00552702"/>
    <w:rsid w:val="005564A9"/>
    <w:rsid w:val="00556985"/>
    <w:rsid w:val="00556998"/>
    <w:rsid w:val="00557E14"/>
    <w:rsid w:val="00557FAE"/>
    <w:rsid w:val="00560028"/>
    <w:rsid w:val="005603B9"/>
    <w:rsid w:val="00561E24"/>
    <w:rsid w:val="00562D11"/>
    <w:rsid w:val="00563BF8"/>
    <w:rsid w:val="00563F87"/>
    <w:rsid w:val="00564144"/>
    <w:rsid w:val="00564F5D"/>
    <w:rsid w:val="00565C5C"/>
    <w:rsid w:val="0056638E"/>
    <w:rsid w:val="0056671C"/>
    <w:rsid w:val="00566B41"/>
    <w:rsid w:val="00567405"/>
    <w:rsid w:val="00567BE7"/>
    <w:rsid w:val="00567FDE"/>
    <w:rsid w:val="00572386"/>
    <w:rsid w:val="00572734"/>
    <w:rsid w:val="00575EAE"/>
    <w:rsid w:val="005768B6"/>
    <w:rsid w:val="00577291"/>
    <w:rsid w:val="005811A6"/>
    <w:rsid w:val="00581B61"/>
    <w:rsid w:val="00582927"/>
    <w:rsid w:val="0058316E"/>
    <w:rsid w:val="005831E9"/>
    <w:rsid w:val="00583F6D"/>
    <w:rsid w:val="0058478C"/>
    <w:rsid w:val="00584B12"/>
    <w:rsid w:val="00584D3B"/>
    <w:rsid w:val="00585428"/>
    <w:rsid w:val="00585B2F"/>
    <w:rsid w:val="005867F6"/>
    <w:rsid w:val="00586C89"/>
    <w:rsid w:val="00587227"/>
    <w:rsid w:val="00591550"/>
    <w:rsid w:val="005928F4"/>
    <w:rsid w:val="0059388A"/>
    <w:rsid w:val="0059410D"/>
    <w:rsid w:val="00595011"/>
    <w:rsid w:val="005950AE"/>
    <w:rsid w:val="00595BD1"/>
    <w:rsid w:val="00595C2E"/>
    <w:rsid w:val="00595D30"/>
    <w:rsid w:val="00595F36"/>
    <w:rsid w:val="00596401"/>
    <w:rsid w:val="00596B27"/>
    <w:rsid w:val="00596B81"/>
    <w:rsid w:val="005976F5"/>
    <w:rsid w:val="00597908"/>
    <w:rsid w:val="00597A5A"/>
    <w:rsid w:val="005A06D3"/>
    <w:rsid w:val="005A115B"/>
    <w:rsid w:val="005A147C"/>
    <w:rsid w:val="005A1679"/>
    <w:rsid w:val="005A1F26"/>
    <w:rsid w:val="005A55FF"/>
    <w:rsid w:val="005A6024"/>
    <w:rsid w:val="005A615D"/>
    <w:rsid w:val="005A6F19"/>
    <w:rsid w:val="005A7A1A"/>
    <w:rsid w:val="005A7F63"/>
    <w:rsid w:val="005B0A5C"/>
    <w:rsid w:val="005B0D97"/>
    <w:rsid w:val="005B14A0"/>
    <w:rsid w:val="005B1A19"/>
    <w:rsid w:val="005B299D"/>
    <w:rsid w:val="005B323A"/>
    <w:rsid w:val="005B324D"/>
    <w:rsid w:val="005B3CC1"/>
    <w:rsid w:val="005B41F5"/>
    <w:rsid w:val="005B4C98"/>
    <w:rsid w:val="005B4DE2"/>
    <w:rsid w:val="005B4E84"/>
    <w:rsid w:val="005B53CA"/>
    <w:rsid w:val="005B6987"/>
    <w:rsid w:val="005B7AEF"/>
    <w:rsid w:val="005C0169"/>
    <w:rsid w:val="005C02C2"/>
    <w:rsid w:val="005C0842"/>
    <w:rsid w:val="005C0CBF"/>
    <w:rsid w:val="005C0F63"/>
    <w:rsid w:val="005C1213"/>
    <w:rsid w:val="005C1F9F"/>
    <w:rsid w:val="005C2DBE"/>
    <w:rsid w:val="005C4D9E"/>
    <w:rsid w:val="005C5AC8"/>
    <w:rsid w:val="005C74D3"/>
    <w:rsid w:val="005C76EA"/>
    <w:rsid w:val="005C7C96"/>
    <w:rsid w:val="005D0AEC"/>
    <w:rsid w:val="005D1062"/>
    <w:rsid w:val="005D1666"/>
    <w:rsid w:val="005D1962"/>
    <w:rsid w:val="005D1A7C"/>
    <w:rsid w:val="005D1FE7"/>
    <w:rsid w:val="005D235C"/>
    <w:rsid w:val="005D27A5"/>
    <w:rsid w:val="005D2F54"/>
    <w:rsid w:val="005D3EC3"/>
    <w:rsid w:val="005D4FB2"/>
    <w:rsid w:val="005D5750"/>
    <w:rsid w:val="005D580A"/>
    <w:rsid w:val="005D6448"/>
    <w:rsid w:val="005D64CC"/>
    <w:rsid w:val="005D709D"/>
    <w:rsid w:val="005D723B"/>
    <w:rsid w:val="005D7585"/>
    <w:rsid w:val="005E05D2"/>
    <w:rsid w:val="005E2570"/>
    <w:rsid w:val="005E3257"/>
    <w:rsid w:val="005E3BAE"/>
    <w:rsid w:val="005E4F0F"/>
    <w:rsid w:val="005E55D1"/>
    <w:rsid w:val="005E60AB"/>
    <w:rsid w:val="005E616B"/>
    <w:rsid w:val="005E6BF9"/>
    <w:rsid w:val="005E6FA5"/>
    <w:rsid w:val="005F05CE"/>
    <w:rsid w:val="005F0A6E"/>
    <w:rsid w:val="005F0C9F"/>
    <w:rsid w:val="005F0D4E"/>
    <w:rsid w:val="005F1024"/>
    <w:rsid w:val="005F2C5B"/>
    <w:rsid w:val="005F2CE0"/>
    <w:rsid w:val="005F34C3"/>
    <w:rsid w:val="005F44DF"/>
    <w:rsid w:val="005F5125"/>
    <w:rsid w:val="005F5681"/>
    <w:rsid w:val="005F57A2"/>
    <w:rsid w:val="005F6180"/>
    <w:rsid w:val="005F641C"/>
    <w:rsid w:val="006014C8"/>
    <w:rsid w:val="006019D4"/>
    <w:rsid w:val="00603633"/>
    <w:rsid w:val="00605423"/>
    <w:rsid w:val="00606231"/>
    <w:rsid w:val="00610A5A"/>
    <w:rsid w:val="00611981"/>
    <w:rsid w:val="00611B90"/>
    <w:rsid w:val="00612222"/>
    <w:rsid w:val="00612735"/>
    <w:rsid w:val="00612B16"/>
    <w:rsid w:val="00614A1E"/>
    <w:rsid w:val="0061535D"/>
    <w:rsid w:val="00616101"/>
    <w:rsid w:val="00617AEF"/>
    <w:rsid w:val="00617D3E"/>
    <w:rsid w:val="00620F74"/>
    <w:rsid w:val="00621B17"/>
    <w:rsid w:val="006222EF"/>
    <w:rsid w:val="00622CC6"/>
    <w:rsid w:val="00623521"/>
    <w:rsid w:val="006247D2"/>
    <w:rsid w:val="00625030"/>
    <w:rsid w:val="006259FF"/>
    <w:rsid w:val="00625D13"/>
    <w:rsid w:val="0062606F"/>
    <w:rsid w:val="006263EB"/>
    <w:rsid w:val="006264E1"/>
    <w:rsid w:val="00631D55"/>
    <w:rsid w:val="006332C3"/>
    <w:rsid w:val="00633E3E"/>
    <w:rsid w:val="00634F7D"/>
    <w:rsid w:val="00635D9B"/>
    <w:rsid w:val="00636036"/>
    <w:rsid w:val="00636A4E"/>
    <w:rsid w:val="0063720B"/>
    <w:rsid w:val="00637AA1"/>
    <w:rsid w:val="00637C82"/>
    <w:rsid w:val="00640A10"/>
    <w:rsid w:val="00640D6D"/>
    <w:rsid w:val="00640D86"/>
    <w:rsid w:val="00641BAE"/>
    <w:rsid w:val="00642729"/>
    <w:rsid w:val="00642DA1"/>
    <w:rsid w:val="006432EB"/>
    <w:rsid w:val="00643AD8"/>
    <w:rsid w:val="00644742"/>
    <w:rsid w:val="00644C80"/>
    <w:rsid w:val="00644D33"/>
    <w:rsid w:val="006451F4"/>
    <w:rsid w:val="00645733"/>
    <w:rsid w:val="00645AC6"/>
    <w:rsid w:val="00646BCE"/>
    <w:rsid w:val="00646E5B"/>
    <w:rsid w:val="00647A0C"/>
    <w:rsid w:val="00647E9C"/>
    <w:rsid w:val="00650A16"/>
    <w:rsid w:val="00650FBB"/>
    <w:rsid w:val="006528FA"/>
    <w:rsid w:val="00652FF6"/>
    <w:rsid w:val="0065306E"/>
    <w:rsid w:val="00653AA8"/>
    <w:rsid w:val="00654A1E"/>
    <w:rsid w:val="00654BF8"/>
    <w:rsid w:val="00654EC5"/>
    <w:rsid w:val="00655AD8"/>
    <w:rsid w:val="00656816"/>
    <w:rsid w:val="00656863"/>
    <w:rsid w:val="00656F26"/>
    <w:rsid w:val="006572AC"/>
    <w:rsid w:val="006575ED"/>
    <w:rsid w:val="006576A3"/>
    <w:rsid w:val="0065777D"/>
    <w:rsid w:val="006617FD"/>
    <w:rsid w:val="006621CC"/>
    <w:rsid w:val="00663124"/>
    <w:rsid w:val="00663CEB"/>
    <w:rsid w:val="00663F7D"/>
    <w:rsid w:val="00664912"/>
    <w:rsid w:val="006659FA"/>
    <w:rsid w:val="00666A7A"/>
    <w:rsid w:val="006676EF"/>
    <w:rsid w:val="006726CD"/>
    <w:rsid w:val="00673A58"/>
    <w:rsid w:val="00674E6D"/>
    <w:rsid w:val="00674F4B"/>
    <w:rsid w:val="00674FBD"/>
    <w:rsid w:val="00675562"/>
    <w:rsid w:val="0067605B"/>
    <w:rsid w:val="00676115"/>
    <w:rsid w:val="00676A1B"/>
    <w:rsid w:val="00677524"/>
    <w:rsid w:val="0067752E"/>
    <w:rsid w:val="00680C87"/>
    <w:rsid w:val="006829BE"/>
    <w:rsid w:val="006842B5"/>
    <w:rsid w:val="00684443"/>
    <w:rsid w:val="006851D5"/>
    <w:rsid w:val="00685557"/>
    <w:rsid w:val="006858B0"/>
    <w:rsid w:val="00685C8E"/>
    <w:rsid w:val="00685CA2"/>
    <w:rsid w:val="00685E34"/>
    <w:rsid w:val="00686EDB"/>
    <w:rsid w:val="00686EE3"/>
    <w:rsid w:val="00687B5F"/>
    <w:rsid w:val="00690651"/>
    <w:rsid w:val="006918E0"/>
    <w:rsid w:val="00691B5A"/>
    <w:rsid w:val="00691DB5"/>
    <w:rsid w:val="00692096"/>
    <w:rsid w:val="006929EC"/>
    <w:rsid w:val="0069339A"/>
    <w:rsid w:val="0069391F"/>
    <w:rsid w:val="00693E3C"/>
    <w:rsid w:val="00693E74"/>
    <w:rsid w:val="00694608"/>
    <w:rsid w:val="006947CA"/>
    <w:rsid w:val="0069480D"/>
    <w:rsid w:val="00694F64"/>
    <w:rsid w:val="006950E3"/>
    <w:rsid w:val="00695733"/>
    <w:rsid w:val="00696695"/>
    <w:rsid w:val="00696921"/>
    <w:rsid w:val="00697956"/>
    <w:rsid w:val="00697DC0"/>
    <w:rsid w:val="006A0F32"/>
    <w:rsid w:val="006A15A7"/>
    <w:rsid w:val="006A1B1A"/>
    <w:rsid w:val="006A1B5A"/>
    <w:rsid w:val="006A2090"/>
    <w:rsid w:val="006A22AA"/>
    <w:rsid w:val="006A2A6B"/>
    <w:rsid w:val="006A4442"/>
    <w:rsid w:val="006A4B9F"/>
    <w:rsid w:val="006A4F2C"/>
    <w:rsid w:val="006A547D"/>
    <w:rsid w:val="006A6042"/>
    <w:rsid w:val="006A6139"/>
    <w:rsid w:val="006A6728"/>
    <w:rsid w:val="006A718C"/>
    <w:rsid w:val="006A7BB0"/>
    <w:rsid w:val="006B070E"/>
    <w:rsid w:val="006B08A3"/>
    <w:rsid w:val="006B0E76"/>
    <w:rsid w:val="006B0F4A"/>
    <w:rsid w:val="006B307F"/>
    <w:rsid w:val="006B3148"/>
    <w:rsid w:val="006B3F67"/>
    <w:rsid w:val="006B4389"/>
    <w:rsid w:val="006B5997"/>
    <w:rsid w:val="006B682A"/>
    <w:rsid w:val="006B6E39"/>
    <w:rsid w:val="006B73CA"/>
    <w:rsid w:val="006B7BD9"/>
    <w:rsid w:val="006C00BD"/>
    <w:rsid w:val="006C0794"/>
    <w:rsid w:val="006C0CEE"/>
    <w:rsid w:val="006C1D5C"/>
    <w:rsid w:val="006C2424"/>
    <w:rsid w:val="006C3AE1"/>
    <w:rsid w:val="006C3B66"/>
    <w:rsid w:val="006C3C69"/>
    <w:rsid w:val="006C45A8"/>
    <w:rsid w:val="006C548F"/>
    <w:rsid w:val="006C64FC"/>
    <w:rsid w:val="006C680E"/>
    <w:rsid w:val="006D03D1"/>
    <w:rsid w:val="006D0A53"/>
    <w:rsid w:val="006D0E26"/>
    <w:rsid w:val="006D1173"/>
    <w:rsid w:val="006D1879"/>
    <w:rsid w:val="006D1FCD"/>
    <w:rsid w:val="006D22FE"/>
    <w:rsid w:val="006D2411"/>
    <w:rsid w:val="006D2846"/>
    <w:rsid w:val="006D3123"/>
    <w:rsid w:val="006D380F"/>
    <w:rsid w:val="006D4D62"/>
    <w:rsid w:val="006D6709"/>
    <w:rsid w:val="006D6EAE"/>
    <w:rsid w:val="006D7998"/>
    <w:rsid w:val="006E0DC7"/>
    <w:rsid w:val="006E1F9B"/>
    <w:rsid w:val="006E2215"/>
    <w:rsid w:val="006E59E7"/>
    <w:rsid w:val="006E5CDB"/>
    <w:rsid w:val="006E67BF"/>
    <w:rsid w:val="006E68D6"/>
    <w:rsid w:val="006E6FC6"/>
    <w:rsid w:val="006E7757"/>
    <w:rsid w:val="006E7DBD"/>
    <w:rsid w:val="006F00A8"/>
    <w:rsid w:val="006F0B55"/>
    <w:rsid w:val="006F171E"/>
    <w:rsid w:val="006F2A80"/>
    <w:rsid w:val="006F3F35"/>
    <w:rsid w:val="006F6A85"/>
    <w:rsid w:val="006F7C21"/>
    <w:rsid w:val="006F7C9C"/>
    <w:rsid w:val="00700867"/>
    <w:rsid w:val="00701234"/>
    <w:rsid w:val="00703613"/>
    <w:rsid w:val="007047B1"/>
    <w:rsid w:val="00706775"/>
    <w:rsid w:val="00706D65"/>
    <w:rsid w:val="00706E09"/>
    <w:rsid w:val="0070731F"/>
    <w:rsid w:val="00707763"/>
    <w:rsid w:val="007101A1"/>
    <w:rsid w:val="00710261"/>
    <w:rsid w:val="007109AA"/>
    <w:rsid w:val="00711C32"/>
    <w:rsid w:val="00711FEF"/>
    <w:rsid w:val="00712A21"/>
    <w:rsid w:val="00713703"/>
    <w:rsid w:val="00713FF3"/>
    <w:rsid w:val="00714162"/>
    <w:rsid w:val="0071420B"/>
    <w:rsid w:val="00714688"/>
    <w:rsid w:val="00714C16"/>
    <w:rsid w:val="00715548"/>
    <w:rsid w:val="00715551"/>
    <w:rsid w:val="007167AC"/>
    <w:rsid w:val="007175AF"/>
    <w:rsid w:val="00717B6E"/>
    <w:rsid w:val="00717DE1"/>
    <w:rsid w:val="00720E65"/>
    <w:rsid w:val="00721319"/>
    <w:rsid w:val="00721E96"/>
    <w:rsid w:val="00722E4E"/>
    <w:rsid w:val="00723E35"/>
    <w:rsid w:val="007243BA"/>
    <w:rsid w:val="00726A4D"/>
    <w:rsid w:val="007307D7"/>
    <w:rsid w:val="00731088"/>
    <w:rsid w:val="00731B1C"/>
    <w:rsid w:val="007327DA"/>
    <w:rsid w:val="007337F4"/>
    <w:rsid w:val="00734FC3"/>
    <w:rsid w:val="00735109"/>
    <w:rsid w:val="00735E24"/>
    <w:rsid w:val="00737377"/>
    <w:rsid w:val="00737A1F"/>
    <w:rsid w:val="00737AC6"/>
    <w:rsid w:val="00741CD1"/>
    <w:rsid w:val="007422A3"/>
    <w:rsid w:val="00742557"/>
    <w:rsid w:val="007427F8"/>
    <w:rsid w:val="00743530"/>
    <w:rsid w:val="0074370A"/>
    <w:rsid w:val="00744101"/>
    <w:rsid w:val="0074416D"/>
    <w:rsid w:val="0074542F"/>
    <w:rsid w:val="00753E5C"/>
    <w:rsid w:val="00754FD1"/>
    <w:rsid w:val="00755E7D"/>
    <w:rsid w:val="00756DBF"/>
    <w:rsid w:val="007577AF"/>
    <w:rsid w:val="00760302"/>
    <w:rsid w:val="0076047C"/>
    <w:rsid w:val="00761460"/>
    <w:rsid w:val="00761C83"/>
    <w:rsid w:val="007627B3"/>
    <w:rsid w:val="00763D2A"/>
    <w:rsid w:val="00763E67"/>
    <w:rsid w:val="00763E68"/>
    <w:rsid w:val="00764618"/>
    <w:rsid w:val="007660DB"/>
    <w:rsid w:val="00766629"/>
    <w:rsid w:val="007711CF"/>
    <w:rsid w:val="00771739"/>
    <w:rsid w:val="00772F60"/>
    <w:rsid w:val="00773807"/>
    <w:rsid w:val="00773887"/>
    <w:rsid w:val="00773A94"/>
    <w:rsid w:val="007757F6"/>
    <w:rsid w:val="007759EF"/>
    <w:rsid w:val="00775BE7"/>
    <w:rsid w:val="00775D03"/>
    <w:rsid w:val="00775D93"/>
    <w:rsid w:val="0077601E"/>
    <w:rsid w:val="007761CB"/>
    <w:rsid w:val="0077684D"/>
    <w:rsid w:val="00776CDC"/>
    <w:rsid w:val="00776E73"/>
    <w:rsid w:val="00780562"/>
    <w:rsid w:val="00781D55"/>
    <w:rsid w:val="00781E23"/>
    <w:rsid w:val="00781ED0"/>
    <w:rsid w:val="00781F67"/>
    <w:rsid w:val="00782DA8"/>
    <w:rsid w:val="00784C7E"/>
    <w:rsid w:val="00785483"/>
    <w:rsid w:val="0078561F"/>
    <w:rsid w:val="00785CB9"/>
    <w:rsid w:val="00786258"/>
    <w:rsid w:val="00786568"/>
    <w:rsid w:val="007902F7"/>
    <w:rsid w:val="00791448"/>
    <w:rsid w:val="0079173B"/>
    <w:rsid w:val="00793B04"/>
    <w:rsid w:val="00794A30"/>
    <w:rsid w:val="00795AF2"/>
    <w:rsid w:val="007962FD"/>
    <w:rsid w:val="007964DF"/>
    <w:rsid w:val="00796567"/>
    <w:rsid w:val="007965D4"/>
    <w:rsid w:val="007977EA"/>
    <w:rsid w:val="00797958"/>
    <w:rsid w:val="007A0F2F"/>
    <w:rsid w:val="007A2313"/>
    <w:rsid w:val="007A340A"/>
    <w:rsid w:val="007A43DC"/>
    <w:rsid w:val="007A6263"/>
    <w:rsid w:val="007B0516"/>
    <w:rsid w:val="007B1C84"/>
    <w:rsid w:val="007B2A2F"/>
    <w:rsid w:val="007B3544"/>
    <w:rsid w:val="007B3CE5"/>
    <w:rsid w:val="007B42CE"/>
    <w:rsid w:val="007B613D"/>
    <w:rsid w:val="007B6D48"/>
    <w:rsid w:val="007C02DF"/>
    <w:rsid w:val="007C139F"/>
    <w:rsid w:val="007C1FFB"/>
    <w:rsid w:val="007C25CC"/>
    <w:rsid w:val="007C3931"/>
    <w:rsid w:val="007C3CBD"/>
    <w:rsid w:val="007C3D5D"/>
    <w:rsid w:val="007C65DB"/>
    <w:rsid w:val="007C6685"/>
    <w:rsid w:val="007C6BCB"/>
    <w:rsid w:val="007C75AA"/>
    <w:rsid w:val="007D0101"/>
    <w:rsid w:val="007D2CF2"/>
    <w:rsid w:val="007D6054"/>
    <w:rsid w:val="007D74D8"/>
    <w:rsid w:val="007D79AD"/>
    <w:rsid w:val="007E0087"/>
    <w:rsid w:val="007E0381"/>
    <w:rsid w:val="007E0497"/>
    <w:rsid w:val="007E18DA"/>
    <w:rsid w:val="007E1DF9"/>
    <w:rsid w:val="007E2999"/>
    <w:rsid w:val="007E2CA1"/>
    <w:rsid w:val="007E3008"/>
    <w:rsid w:val="007E3AB4"/>
    <w:rsid w:val="007E5602"/>
    <w:rsid w:val="007E6C18"/>
    <w:rsid w:val="007E757D"/>
    <w:rsid w:val="007F0319"/>
    <w:rsid w:val="007F0357"/>
    <w:rsid w:val="007F0439"/>
    <w:rsid w:val="007F0A32"/>
    <w:rsid w:val="007F0ABA"/>
    <w:rsid w:val="007F119F"/>
    <w:rsid w:val="007F196A"/>
    <w:rsid w:val="007F1C14"/>
    <w:rsid w:val="007F2889"/>
    <w:rsid w:val="007F2D74"/>
    <w:rsid w:val="007F3288"/>
    <w:rsid w:val="007F3C0F"/>
    <w:rsid w:val="007F3DB0"/>
    <w:rsid w:val="007F4187"/>
    <w:rsid w:val="007F4893"/>
    <w:rsid w:val="007F49A1"/>
    <w:rsid w:val="007F4C22"/>
    <w:rsid w:val="00800247"/>
    <w:rsid w:val="00800C56"/>
    <w:rsid w:val="00800CBC"/>
    <w:rsid w:val="008019C0"/>
    <w:rsid w:val="00801C4D"/>
    <w:rsid w:val="00801CC5"/>
    <w:rsid w:val="00801DF5"/>
    <w:rsid w:val="00802115"/>
    <w:rsid w:val="00802D5C"/>
    <w:rsid w:val="00803153"/>
    <w:rsid w:val="008035E9"/>
    <w:rsid w:val="008058D7"/>
    <w:rsid w:val="00810133"/>
    <w:rsid w:val="0081246E"/>
    <w:rsid w:val="00812896"/>
    <w:rsid w:val="00813158"/>
    <w:rsid w:val="00813237"/>
    <w:rsid w:val="00813895"/>
    <w:rsid w:val="00813A02"/>
    <w:rsid w:val="00813A32"/>
    <w:rsid w:val="00813CFB"/>
    <w:rsid w:val="0081546C"/>
    <w:rsid w:val="0081598F"/>
    <w:rsid w:val="008164AA"/>
    <w:rsid w:val="00816656"/>
    <w:rsid w:val="00816AA6"/>
    <w:rsid w:val="00816E36"/>
    <w:rsid w:val="00816EF4"/>
    <w:rsid w:val="00817518"/>
    <w:rsid w:val="00817E4F"/>
    <w:rsid w:val="008204F2"/>
    <w:rsid w:val="00820EDF"/>
    <w:rsid w:val="008214D6"/>
    <w:rsid w:val="00821BC8"/>
    <w:rsid w:val="00822E2C"/>
    <w:rsid w:val="00823B48"/>
    <w:rsid w:val="0082536D"/>
    <w:rsid w:val="00826BE0"/>
    <w:rsid w:val="0083159A"/>
    <w:rsid w:val="0083195E"/>
    <w:rsid w:val="00831ADA"/>
    <w:rsid w:val="00832075"/>
    <w:rsid w:val="008329A3"/>
    <w:rsid w:val="00832AC6"/>
    <w:rsid w:val="00832D83"/>
    <w:rsid w:val="00832DC1"/>
    <w:rsid w:val="00833062"/>
    <w:rsid w:val="00833151"/>
    <w:rsid w:val="0083381D"/>
    <w:rsid w:val="008339A0"/>
    <w:rsid w:val="00833CE7"/>
    <w:rsid w:val="00835C5C"/>
    <w:rsid w:val="00836400"/>
    <w:rsid w:val="0083675D"/>
    <w:rsid w:val="00836952"/>
    <w:rsid w:val="00840762"/>
    <w:rsid w:val="008419C1"/>
    <w:rsid w:val="00842B3D"/>
    <w:rsid w:val="00845227"/>
    <w:rsid w:val="00845EAD"/>
    <w:rsid w:val="00846B32"/>
    <w:rsid w:val="0084706C"/>
    <w:rsid w:val="00847AC7"/>
    <w:rsid w:val="008508B0"/>
    <w:rsid w:val="00850994"/>
    <w:rsid w:val="00850FE0"/>
    <w:rsid w:val="00852A02"/>
    <w:rsid w:val="00852C0D"/>
    <w:rsid w:val="00853486"/>
    <w:rsid w:val="0085430E"/>
    <w:rsid w:val="008545B1"/>
    <w:rsid w:val="00854A2C"/>
    <w:rsid w:val="00854CC8"/>
    <w:rsid w:val="00854E69"/>
    <w:rsid w:val="00855393"/>
    <w:rsid w:val="008559E7"/>
    <w:rsid w:val="008569D4"/>
    <w:rsid w:val="00857186"/>
    <w:rsid w:val="0085723C"/>
    <w:rsid w:val="00857344"/>
    <w:rsid w:val="00857550"/>
    <w:rsid w:val="008604EC"/>
    <w:rsid w:val="0086053C"/>
    <w:rsid w:val="008611AA"/>
    <w:rsid w:val="00862748"/>
    <w:rsid w:val="008628B4"/>
    <w:rsid w:val="00862C00"/>
    <w:rsid w:val="00863CF2"/>
    <w:rsid w:val="00864471"/>
    <w:rsid w:val="008645BA"/>
    <w:rsid w:val="008648E7"/>
    <w:rsid w:val="00864B7D"/>
    <w:rsid w:val="00865478"/>
    <w:rsid w:val="00865A8A"/>
    <w:rsid w:val="00867046"/>
    <w:rsid w:val="008670BE"/>
    <w:rsid w:val="008702DD"/>
    <w:rsid w:val="00870E1B"/>
    <w:rsid w:val="008717CD"/>
    <w:rsid w:val="00871A3C"/>
    <w:rsid w:val="008721F2"/>
    <w:rsid w:val="00874CB7"/>
    <w:rsid w:val="00875483"/>
    <w:rsid w:val="008758C3"/>
    <w:rsid w:val="0087645D"/>
    <w:rsid w:val="0087746F"/>
    <w:rsid w:val="00877E7D"/>
    <w:rsid w:val="00880192"/>
    <w:rsid w:val="0088125E"/>
    <w:rsid w:val="008814D3"/>
    <w:rsid w:val="00883BE7"/>
    <w:rsid w:val="0088423D"/>
    <w:rsid w:val="00884411"/>
    <w:rsid w:val="0088444C"/>
    <w:rsid w:val="008871BE"/>
    <w:rsid w:val="008913A3"/>
    <w:rsid w:val="00891773"/>
    <w:rsid w:val="00891A2D"/>
    <w:rsid w:val="00892BAB"/>
    <w:rsid w:val="0089433F"/>
    <w:rsid w:val="008945A4"/>
    <w:rsid w:val="00894A2C"/>
    <w:rsid w:val="00895C16"/>
    <w:rsid w:val="00895E8C"/>
    <w:rsid w:val="00896366"/>
    <w:rsid w:val="00896630"/>
    <w:rsid w:val="008A0208"/>
    <w:rsid w:val="008A0EDD"/>
    <w:rsid w:val="008A26EE"/>
    <w:rsid w:val="008A4232"/>
    <w:rsid w:val="008A4534"/>
    <w:rsid w:val="008A5482"/>
    <w:rsid w:val="008A5641"/>
    <w:rsid w:val="008A5CAA"/>
    <w:rsid w:val="008A5E59"/>
    <w:rsid w:val="008A692F"/>
    <w:rsid w:val="008A7010"/>
    <w:rsid w:val="008A73AD"/>
    <w:rsid w:val="008A7B3F"/>
    <w:rsid w:val="008B1811"/>
    <w:rsid w:val="008B1AC7"/>
    <w:rsid w:val="008B1BB0"/>
    <w:rsid w:val="008B2431"/>
    <w:rsid w:val="008B2FB1"/>
    <w:rsid w:val="008B315D"/>
    <w:rsid w:val="008B6041"/>
    <w:rsid w:val="008B6100"/>
    <w:rsid w:val="008B695E"/>
    <w:rsid w:val="008B7065"/>
    <w:rsid w:val="008B738D"/>
    <w:rsid w:val="008B7BAC"/>
    <w:rsid w:val="008C0B35"/>
    <w:rsid w:val="008C1596"/>
    <w:rsid w:val="008C1712"/>
    <w:rsid w:val="008C1B43"/>
    <w:rsid w:val="008C2502"/>
    <w:rsid w:val="008C2685"/>
    <w:rsid w:val="008C26D2"/>
    <w:rsid w:val="008C3632"/>
    <w:rsid w:val="008C44E1"/>
    <w:rsid w:val="008C5966"/>
    <w:rsid w:val="008D11E0"/>
    <w:rsid w:val="008D1631"/>
    <w:rsid w:val="008D231C"/>
    <w:rsid w:val="008D24CF"/>
    <w:rsid w:val="008D4377"/>
    <w:rsid w:val="008D538D"/>
    <w:rsid w:val="008D5992"/>
    <w:rsid w:val="008D5CE9"/>
    <w:rsid w:val="008D6E50"/>
    <w:rsid w:val="008D7869"/>
    <w:rsid w:val="008E21D8"/>
    <w:rsid w:val="008E46F2"/>
    <w:rsid w:val="008E4AB2"/>
    <w:rsid w:val="008E4B3A"/>
    <w:rsid w:val="008E4ED1"/>
    <w:rsid w:val="008E5006"/>
    <w:rsid w:val="008E62BD"/>
    <w:rsid w:val="008E6966"/>
    <w:rsid w:val="008E6A60"/>
    <w:rsid w:val="008E6E32"/>
    <w:rsid w:val="008E719C"/>
    <w:rsid w:val="008E7682"/>
    <w:rsid w:val="008E7A3D"/>
    <w:rsid w:val="008F04D6"/>
    <w:rsid w:val="008F0918"/>
    <w:rsid w:val="008F11E7"/>
    <w:rsid w:val="008F1B5D"/>
    <w:rsid w:val="008F1F51"/>
    <w:rsid w:val="008F233B"/>
    <w:rsid w:val="008F27BA"/>
    <w:rsid w:val="008F2A0A"/>
    <w:rsid w:val="008F2F37"/>
    <w:rsid w:val="008F36D2"/>
    <w:rsid w:val="008F3AB5"/>
    <w:rsid w:val="008F3E9A"/>
    <w:rsid w:val="008F4475"/>
    <w:rsid w:val="008F5CF1"/>
    <w:rsid w:val="008F5D07"/>
    <w:rsid w:val="008F6587"/>
    <w:rsid w:val="008F6F44"/>
    <w:rsid w:val="008F725C"/>
    <w:rsid w:val="008F738B"/>
    <w:rsid w:val="008F7C86"/>
    <w:rsid w:val="00900A6F"/>
    <w:rsid w:val="00900D7F"/>
    <w:rsid w:val="00901417"/>
    <w:rsid w:val="00904329"/>
    <w:rsid w:val="0090537E"/>
    <w:rsid w:val="009055AD"/>
    <w:rsid w:val="009058A4"/>
    <w:rsid w:val="009062F7"/>
    <w:rsid w:val="0090751F"/>
    <w:rsid w:val="00907539"/>
    <w:rsid w:val="00907E3E"/>
    <w:rsid w:val="0091307B"/>
    <w:rsid w:val="009148FB"/>
    <w:rsid w:val="00914D23"/>
    <w:rsid w:val="0091520E"/>
    <w:rsid w:val="009159B6"/>
    <w:rsid w:val="0091646C"/>
    <w:rsid w:val="00916A7E"/>
    <w:rsid w:val="00916B56"/>
    <w:rsid w:val="00920508"/>
    <w:rsid w:val="00920623"/>
    <w:rsid w:val="0092381E"/>
    <w:rsid w:val="00923C4B"/>
    <w:rsid w:val="00924723"/>
    <w:rsid w:val="00925F61"/>
    <w:rsid w:val="009269CE"/>
    <w:rsid w:val="00926B77"/>
    <w:rsid w:val="00930549"/>
    <w:rsid w:val="00930964"/>
    <w:rsid w:val="00930FC7"/>
    <w:rsid w:val="00932B32"/>
    <w:rsid w:val="00932C40"/>
    <w:rsid w:val="0093427E"/>
    <w:rsid w:val="009347F7"/>
    <w:rsid w:val="00934DD7"/>
    <w:rsid w:val="009360BF"/>
    <w:rsid w:val="009367D6"/>
    <w:rsid w:val="009368CE"/>
    <w:rsid w:val="009375B7"/>
    <w:rsid w:val="00937F0D"/>
    <w:rsid w:val="0094022B"/>
    <w:rsid w:val="00941198"/>
    <w:rsid w:val="00941518"/>
    <w:rsid w:val="00941DDD"/>
    <w:rsid w:val="009422FA"/>
    <w:rsid w:val="009423F5"/>
    <w:rsid w:val="0094250B"/>
    <w:rsid w:val="0094254B"/>
    <w:rsid w:val="0094427F"/>
    <w:rsid w:val="009448F5"/>
    <w:rsid w:val="00945D02"/>
    <w:rsid w:val="009464BB"/>
    <w:rsid w:val="00946933"/>
    <w:rsid w:val="00946B26"/>
    <w:rsid w:val="00946EA7"/>
    <w:rsid w:val="009529C1"/>
    <w:rsid w:val="00952C3A"/>
    <w:rsid w:val="00953030"/>
    <w:rsid w:val="00953150"/>
    <w:rsid w:val="009532DA"/>
    <w:rsid w:val="009538DB"/>
    <w:rsid w:val="00953C12"/>
    <w:rsid w:val="00955533"/>
    <w:rsid w:val="0095568A"/>
    <w:rsid w:val="00955859"/>
    <w:rsid w:val="00955B3E"/>
    <w:rsid w:val="0095633D"/>
    <w:rsid w:val="009600B6"/>
    <w:rsid w:val="009600EB"/>
    <w:rsid w:val="009621CF"/>
    <w:rsid w:val="00962602"/>
    <w:rsid w:val="00962771"/>
    <w:rsid w:val="0096296F"/>
    <w:rsid w:val="009634C8"/>
    <w:rsid w:val="009635FF"/>
    <w:rsid w:val="00964F0D"/>
    <w:rsid w:val="00964F7C"/>
    <w:rsid w:val="009669DE"/>
    <w:rsid w:val="00967B10"/>
    <w:rsid w:val="00971D20"/>
    <w:rsid w:val="00971E9B"/>
    <w:rsid w:val="00971FBE"/>
    <w:rsid w:val="00973367"/>
    <w:rsid w:val="00973D49"/>
    <w:rsid w:val="00977179"/>
    <w:rsid w:val="009804A7"/>
    <w:rsid w:val="00980CB5"/>
    <w:rsid w:val="0098189F"/>
    <w:rsid w:val="009820CF"/>
    <w:rsid w:val="009822B2"/>
    <w:rsid w:val="00982567"/>
    <w:rsid w:val="009829A7"/>
    <w:rsid w:val="00983205"/>
    <w:rsid w:val="00984A5C"/>
    <w:rsid w:val="00984FB1"/>
    <w:rsid w:val="0098580F"/>
    <w:rsid w:val="00985A99"/>
    <w:rsid w:val="00985B13"/>
    <w:rsid w:val="00986149"/>
    <w:rsid w:val="009872C1"/>
    <w:rsid w:val="009878FC"/>
    <w:rsid w:val="009902E3"/>
    <w:rsid w:val="00990393"/>
    <w:rsid w:val="009907C6"/>
    <w:rsid w:val="009932C8"/>
    <w:rsid w:val="009938F0"/>
    <w:rsid w:val="009939AE"/>
    <w:rsid w:val="00993FF7"/>
    <w:rsid w:val="0099404A"/>
    <w:rsid w:val="00994085"/>
    <w:rsid w:val="0099475F"/>
    <w:rsid w:val="00994E18"/>
    <w:rsid w:val="009970ED"/>
    <w:rsid w:val="009972D8"/>
    <w:rsid w:val="00997354"/>
    <w:rsid w:val="00997653"/>
    <w:rsid w:val="00997B08"/>
    <w:rsid w:val="009A1A86"/>
    <w:rsid w:val="009A351A"/>
    <w:rsid w:val="009A4640"/>
    <w:rsid w:val="009A4751"/>
    <w:rsid w:val="009A52AC"/>
    <w:rsid w:val="009A5B2C"/>
    <w:rsid w:val="009A658C"/>
    <w:rsid w:val="009B07DB"/>
    <w:rsid w:val="009B088D"/>
    <w:rsid w:val="009B0D32"/>
    <w:rsid w:val="009B15B1"/>
    <w:rsid w:val="009B3418"/>
    <w:rsid w:val="009B4EBE"/>
    <w:rsid w:val="009B4EF5"/>
    <w:rsid w:val="009B5967"/>
    <w:rsid w:val="009B63A8"/>
    <w:rsid w:val="009B67B9"/>
    <w:rsid w:val="009B7E3F"/>
    <w:rsid w:val="009C281B"/>
    <w:rsid w:val="009C307B"/>
    <w:rsid w:val="009C3918"/>
    <w:rsid w:val="009C5BB5"/>
    <w:rsid w:val="009D02B5"/>
    <w:rsid w:val="009D0466"/>
    <w:rsid w:val="009D0C9B"/>
    <w:rsid w:val="009D2077"/>
    <w:rsid w:val="009D27B6"/>
    <w:rsid w:val="009D2B75"/>
    <w:rsid w:val="009D32D3"/>
    <w:rsid w:val="009D368F"/>
    <w:rsid w:val="009D3E31"/>
    <w:rsid w:val="009D438F"/>
    <w:rsid w:val="009D5A07"/>
    <w:rsid w:val="009D62C1"/>
    <w:rsid w:val="009D765C"/>
    <w:rsid w:val="009D78CF"/>
    <w:rsid w:val="009D7D03"/>
    <w:rsid w:val="009E0A9D"/>
    <w:rsid w:val="009E4A70"/>
    <w:rsid w:val="009E60FD"/>
    <w:rsid w:val="009E65BF"/>
    <w:rsid w:val="009E665D"/>
    <w:rsid w:val="009E6976"/>
    <w:rsid w:val="009E6A4B"/>
    <w:rsid w:val="009E720D"/>
    <w:rsid w:val="009E766C"/>
    <w:rsid w:val="009F0A1A"/>
    <w:rsid w:val="009F163B"/>
    <w:rsid w:val="009F23FB"/>
    <w:rsid w:val="009F3709"/>
    <w:rsid w:val="009F3D3D"/>
    <w:rsid w:val="009F48CA"/>
    <w:rsid w:val="009F49C0"/>
    <w:rsid w:val="009F620A"/>
    <w:rsid w:val="009F6E19"/>
    <w:rsid w:val="009F71AF"/>
    <w:rsid w:val="009F7DF4"/>
    <w:rsid w:val="00A004AD"/>
    <w:rsid w:val="00A01830"/>
    <w:rsid w:val="00A02762"/>
    <w:rsid w:val="00A030FC"/>
    <w:rsid w:val="00A038C7"/>
    <w:rsid w:val="00A03E80"/>
    <w:rsid w:val="00A04894"/>
    <w:rsid w:val="00A058A6"/>
    <w:rsid w:val="00A063BC"/>
    <w:rsid w:val="00A06D46"/>
    <w:rsid w:val="00A06D8A"/>
    <w:rsid w:val="00A06F44"/>
    <w:rsid w:val="00A0721E"/>
    <w:rsid w:val="00A074BC"/>
    <w:rsid w:val="00A11959"/>
    <w:rsid w:val="00A13D45"/>
    <w:rsid w:val="00A13DB3"/>
    <w:rsid w:val="00A144E9"/>
    <w:rsid w:val="00A14A8E"/>
    <w:rsid w:val="00A1540A"/>
    <w:rsid w:val="00A16CC2"/>
    <w:rsid w:val="00A17918"/>
    <w:rsid w:val="00A20095"/>
    <w:rsid w:val="00A20403"/>
    <w:rsid w:val="00A21798"/>
    <w:rsid w:val="00A22B97"/>
    <w:rsid w:val="00A22CD9"/>
    <w:rsid w:val="00A22DFC"/>
    <w:rsid w:val="00A22F88"/>
    <w:rsid w:val="00A2333F"/>
    <w:rsid w:val="00A240C2"/>
    <w:rsid w:val="00A25873"/>
    <w:rsid w:val="00A258E3"/>
    <w:rsid w:val="00A25BED"/>
    <w:rsid w:val="00A26A82"/>
    <w:rsid w:val="00A3082A"/>
    <w:rsid w:val="00A30859"/>
    <w:rsid w:val="00A30B0E"/>
    <w:rsid w:val="00A30C74"/>
    <w:rsid w:val="00A30ED5"/>
    <w:rsid w:val="00A30EEB"/>
    <w:rsid w:val="00A31100"/>
    <w:rsid w:val="00A31178"/>
    <w:rsid w:val="00A31649"/>
    <w:rsid w:val="00A3181A"/>
    <w:rsid w:val="00A32116"/>
    <w:rsid w:val="00A330A2"/>
    <w:rsid w:val="00A33134"/>
    <w:rsid w:val="00A33DA2"/>
    <w:rsid w:val="00A34EE9"/>
    <w:rsid w:val="00A352C8"/>
    <w:rsid w:val="00A35D3A"/>
    <w:rsid w:val="00A35F43"/>
    <w:rsid w:val="00A36073"/>
    <w:rsid w:val="00A37599"/>
    <w:rsid w:val="00A40995"/>
    <w:rsid w:val="00A41C0B"/>
    <w:rsid w:val="00A41DA3"/>
    <w:rsid w:val="00A420D2"/>
    <w:rsid w:val="00A4268F"/>
    <w:rsid w:val="00A429B9"/>
    <w:rsid w:val="00A429C2"/>
    <w:rsid w:val="00A4312A"/>
    <w:rsid w:val="00A435A7"/>
    <w:rsid w:val="00A44B5D"/>
    <w:rsid w:val="00A4536B"/>
    <w:rsid w:val="00A45A28"/>
    <w:rsid w:val="00A50269"/>
    <w:rsid w:val="00A52F83"/>
    <w:rsid w:val="00A5312F"/>
    <w:rsid w:val="00A54818"/>
    <w:rsid w:val="00A54F59"/>
    <w:rsid w:val="00A554E4"/>
    <w:rsid w:val="00A561C2"/>
    <w:rsid w:val="00A5629D"/>
    <w:rsid w:val="00A568F5"/>
    <w:rsid w:val="00A574BE"/>
    <w:rsid w:val="00A57653"/>
    <w:rsid w:val="00A57A9F"/>
    <w:rsid w:val="00A60B20"/>
    <w:rsid w:val="00A624AA"/>
    <w:rsid w:val="00A64CFA"/>
    <w:rsid w:val="00A65B18"/>
    <w:rsid w:val="00A66049"/>
    <w:rsid w:val="00A67924"/>
    <w:rsid w:val="00A70124"/>
    <w:rsid w:val="00A71198"/>
    <w:rsid w:val="00A724DB"/>
    <w:rsid w:val="00A73BF8"/>
    <w:rsid w:val="00A7512D"/>
    <w:rsid w:val="00A75607"/>
    <w:rsid w:val="00A76511"/>
    <w:rsid w:val="00A76832"/>
    <w:rsid w:val="00A76B69"/>
    <w:rsid w:val="00A76DF5"/>
    <w:rsid w:val="00A77EE0"/>
    <w:rsid w:val="00A80B33"/>
    <w:rsid w:val="00A815BD"/>
    <w:rsid w:val="00A81B07"/>
    <w:rsid w:val="00A8213D"/>
    <w:rsid w:val="00A83ABA"/>
    <w:rsid w:val="00A8499D"/>
    <w:rsid w:val="00A84C0E"/>
    <w:rsid w:val="00A850C1"/>
    <w:rsid w:val="00A851FC"/>
    <w:rsid w:val="00A86A0C"/>
    <w:rsid w:val="00A86E00"/>
    <w:rsid w:val="00A90326"/>
    <w:rsid w:val="00A909E9"/>
    <w:rsid w:val="00A90D43"/>
    <w:rsid w:val="00A910D7"/>
    <w:rsid w:val="00A91D02"/>
    <w:rsid w:val="00A91F6F"/>
    <w:rsid w:val="00A92C7B"/>
    <w:rsid w:val="00A92E0D"/>
    <w:rsid w:val="00A93838"/>
    <w:rsid w:val="00A9493A"/>
    <w:rsid w:val="00A95021"/>
    <w:rsid w:val="00A95361"/>
    <w:rsid w:val="00AA0B0E"/>
    <w:rsid w:val="00AA0EC5"/>
    <w:rsid w:val="00AA1914"/>
    <w:rsid w:val="00AA46BA"/>
    <w:rsid w:val="00AA67D0"/>
    <w:rsid w:val="00AA6A37"/>
    <w:rsid w:val="00AA7356"/>
    <w:rsid w:val="00AA75C2"/>
    <w:rsid w:val="00AB04AF"/>
    <w:rsid w:val="00AB1F0B"/>
    <w:rsid w:val="00AB229C"/>
    <w:rsid w:val="00AB36F9"/>
    <w:rsid w:val="00AB3AFA"/>
    <w:rsid w:val="00AB3E3E"/>
    <w:rsid w:val="00AB5806"/>
    <w:rsid w:val="00AB66F6"/>
    <w:rsid w:val="00AB79E4"/>
    <w:rsid w:val="00AB7BD4"/>
    <w:rsid w:val="00AC035E"/>
    <w:rsid w:val="00AC04A2"/>
    <w:rsid w:val="00AC1CAA"/>
    <w:rsid w:val="00AC289A"/>
    <w:rsid w:val="00AC2B91"/>
    <w:rsid w:val="00AC30E6"/>
    <w:rsid w:val="00AC3322"/>
    <w:rsid w:val="00AC3E75"/>
    <w:rsid w:val="00AC43E0"/>
    <w:rsid w:val="00AC4B74"/>
    <w:rsid w:val="00AC5611"/>
    <w:rsid w:val="00AC6907"/>
    <w:rsid w:val="00AC6A04"/>
    <w:rsid w:val="00AC7E96"/>
    <w:rsid w:val="00AC7E9C"/>
    <w:rsid w:val="00AD0379"/>
    <w:rsid w:val="00AD055D"/>
    <w:rsid w:val="00AD10C8"/>
    <w:rsid w:val="00AD1151"/>
    <w:rsid w:val="00AD1D7A"/>
    <w:rsid w:val="00AD2A27"/>
    <w:rsid w:val="00AD2C3C"/>
    <w:rsid w:val="00AD2DA7"/>
    <w:rsid w:val="00AD34A3"/>
    <w:rsid w:val="00AD3D49"/>
    <w:rsid w:val="00AD3E0A"/>
    <w:rsid w:val="00AD4528"/>
    <w:rsid w:val="00AD4EFA"/>
    <w:rsid w:val="00AD54D6"/>
    <w:rsid w:val="00AD66A4"/>
    <w:rsid w:val="00AD7594"/>
    <w:rsid w:val="00AD76C4"/>
    <w:rsid w:val="00AE0144"/>
    <w:rsid w:val="00AE054C"/>
    <w:rsid w:val="00AE0990"/>
    <w:rsid w:val="00AE0EAB"/>
    <w:rsid w:val="00AE0F50"/>
    <w:rsid w:val="00AE1A75"/>
    <w:rsid w:val="00AE2E32"/>
    <w:rsid w:val="00AE38B4"/>
    <w:rsid w:val="00AE3B6B"/>
    <w:rsid w:val="00AE4963"/>
    <w:rsid w:val="00AE4ABE"/>
    <w:rsid w:val="00AE51E1"/>
    <w:rsid w:val="00AE57E8"/>
    <w:rsid w:val="00AE6C5F"/>
    <w:rsid w:val="00AE7A96"/>
    <w:rsid w:val="00AF0586"/>
    <w:rsid w:val="00AF07EB"/>
    <w:rsid w:val="00AF0992"/>
    <w:rsid w:val="00AF15AC"/>
    <w:rsid w:val="00AF2315"/>
    <w:rsid w:val="00AF2474"/>
    <w:rsid w:val="00AF3EE4"/>
    <w:rsid w:val="00AF6655"/>
    <w:rsid w:val="00AF741D"/>
    <w:rsid w:val="00AF746D"/>
    <w:rsid w:val="00AF7C96"/>
    <w:rsid w:val="00B00254"/>
    <w:rsid w:val="00B016AC"/>
    <w:rsid w:val="00B018AF"/>
    <w:rsid w:val="00B0227A"/>
    <w:rsid w:val="00B02556"/>
    <w:rsid w:val="00B0266D"/>
    <w:rsid w:val="00B02B82"/>
    <w:rsid w:val="00B040A1"/>
    <w:rsid w:val="00B0454A"/>
    <w:rsid w:val="00B04D8E"/>
    <w:rsid w:val="00B053F4"/>
    <w:rsid w:val="00B062C9"/>
    <w:rsid w:val="00B07EB4"/>
    <w:rsid w:val="00B11341"/>
    <w:rsid w:val="00B11444"/>
    <w:rsid w:val="00B114A0"/>
    <w:rsid w:val="00B114F0"/>
    <w:rsid w:val="00B12060"/>
    <w:rsid w:val="00B123E6"/>
    <w:rsid w:val="00B1290B"/>
    <w:rsid w:val="00B12A4B"/>
    <w:rsid w:val="00B12A7B"/>
    <w:rsid w:val="00B1374F"/>
    <w:rsid w:val="00B14B15"/>
    <w:rsid w:val="00B14F73"/>
    <w:rsid w:val="00B15112"/>
    <w:rsid w:val="00B15A58"/>
    <w:rsid w:val="00B15D4E"/>
    <w:rsid w:val="00B16173"/>
    <w:rsid w:val="00B17791"/>
    <w:rsid w:val="00B2001D"/>
    <w:rsid w:val="00B20967"/>
    <w:rsid w:val="00B20E30"/>
    <w:rsid w:val="00B2152D"/>
    <w:rsid w:val="00B2179B"/>
    <w:rsid w:val="00B217FC"/>
    <w:rsid w:val="00B223C2"/>
    <w:rsid w:val="00B225E7"/>
    <w:rsid w:val="00B22781"/>
    <w:rsid w:val="00B2338B"/>
    <w:rsid w:val="00B2418A"/>
    <w:rsid w:val="00B25AE9"/>
    <w:rsid w:val="00B307CF"/>
    <w:rsid w:val="00B30950"/>
    <w:rsid w:val="00B30CFD"/>
    <w:rsid w:val="00B312F0"/>
    <w:rsid w:val="00B314BD"/>
    <w:rsid w:val="00B315EE"/>
    <w:rsid w:val="00B322C8"/>
    <w:rsid w:val="00B32EAF"/>
    <w:rsid w:val="00B333E6"/>
    <w:rsid w:val="00B34DDA"/>
    <w:rsid w:val="00B35558"/>
    <w:rsid w:val="00B3593B"/>
    <w:rsid w:val="00B35C71"/>
    <w:rsid w:val="00B35EE2"/>
    <w:rsid w:val="00B36640"/>
    <w:rsid w:val="00B36CC4"/>
    <w:rsid w:val="00B372B1"/>
    <w:rsid w:val="00B37432"/>
    <w:rsid w:val="00B377BF"/>
    <w:rsid w:val="00B41D60"/>
    <w:rsid w:val="00B41EFF"/>
    <w:rsid w:val="00B41F21"/>
    <w:rsid w:val="00B433F1"/>
    <w:rsid w:val="00B43829"/>
    <w:rsid w:val="00B44991"/>
    <w:rsid w:val="00B44A7F"/>
    <w:rsid w:val="00B44E80"/>
    <w:rsid w:val="00B46059"/>
    <w:rsid w:val="00B4630D"/>
    <w:rsid w:val="00B46455"/>
    <w:rsid w:val="00B46792"/>
    <w:rsid w:val="00B46CE7"/>
    <w:rsid w:val="00B47CED"/>
    <w:rsid w:val="00B514ED"/>
    <w:rsid w:val="00B51A8D"/>
    <w:rsid w:val="00B51FB7"/>
    <w:rsid w:val="00B53B55"/>
    <w:rsid w:val="00B53C23"/>
    <w:rsid w:val="00B5414A"/>
    <w:rsid w:val="00B542B8"/>
    <w:rsid w:val="00B54446"/>
    <w:rsid w:val="00B54661"/>
    <w:rsid w:val="00B5494A"/>
    <w:rsid w:val="00B54ECA"/>
    <w:rsid w:val="00B54F1C"/>
    <w:rsid w:val="00B56121"/>
    <w:rsid w:val="00B56ACF"/>
    <w:rsid w:val="00B57415"/>
    <w:rsid w:val="00B6064D"/>
    <w:rsid w:val="00B60CF6"/>
    <w:rsid w:val="00B60D6C"/>
    <w:rsid w:val="00B613FF"/>
    <w:rsid w:val="00B614D3"/>
    <w:rsid w:val="00B621B8"/>
    <w:rsid w:val="00B62254"/>
    <w:rsid w:val="00B62270"/>
    <w:rsid w:val="00B630FC"/>
    <w:rsid w:val="00B63664"/>
    <w:rsid w:val="00B63ABD"/>
    <w:rsid w:val="00B6725C"/>
    <w:rsid w:val="00B67744"/>
    <w:rsid w:val="00B703B6"/>
    <w:rsid w:val="00B71E41"/>
    <w:rsid w:val="00B73E93"/>
    <w:rsid w:val="00B75FBA"/>
    <w:rsid w:val="00B7617B"/>
    <w:rsid w:val="00B761D6"/>
    <w:rsid w:val="00B763E3"/>
    <w:rsid w:val="00B80067"/>
    <w:rsid w:val="00B817DE"/>
    <w:rsid w:val="00B81E13"/>
    <w:rsid w:val="00B8208C"/>
    <w:rsid w:val="00B825DE"/>
    <w:rsid w:val="00B85774"/>
    <w:rsid w:val="00B85B3C"/>
    <w:rsid w:val="00B85BA1"/>
    <w:rsid w:val="00B85E66"/>
    <w:rsid w:val="00B906DF"/>
    <w:rsid w:val="00B90B19"/>
    <w:rsid w:val="00B90D6E"/>
    <w:rsid w:val="00B92F70"/>
    <w:rsid w:val="00B93D94"/>
    <w:rsid w:val="00B94070"/>
    <w:rsid w:val="00B944B3"/>
    <w:rsid w:val="00B95C18"/>
    <w:rsid w:val="00B9618E"/>
    <w:rsid w:val="00BA001F"/>
    <w:rsid w:val="00BA189C"/>
    <w:rsid w:val="00BA25DA"/>
    <w:rsid w:val="00BA42C9"/>
    <w:rsid w:val="00BA4E2B"/>
    <w:rsid w:val="00BA5A36"/>
    <w:rsid w:val="00BA6EDA"/>
    <w:rsid w:val="00BA70C1"/>
    <w:rsid w:val="00BA7508"/>
    <w:rsid w:val="00BA7770"/>
    <w:rsid w:val="00BA7CFF"/>
    <w:rsid w:val="00BA7E35"/>
    <w:rsid w:val="00BB01F5"/>
    <w:rsid w:val="00BB02F6"/>
    <w:rsid w:val="00BB1103"/>
    <w:rsid w:val="00BB2073"/>
    <w:rsid w:val="00BB22C6"/>
    <w:rsid w:val="00BB3499"/>
    <w:rsid w:val="00BB4137"/>
    <w:rsid w:val="00BB4323"/>
    <w:rsid w:val="00BB434F"/>
    <w:rsid w:val="00BB504D"/>
    <w:rsid w:val="00BB682C"/>
    <w:rsid w:val="00BB71F5"/>
    <w:rsid w:val="00BC0AB6"/>
    <w:rsid w:val="00BC1198"/>
    <w:rsid w:val="00BC1C8E"/>
    <w:rsid w:val="00BC2308"/>
    <w:rsid w:val="00BC2D7F"/>
    <w:rsid w:val="00BC3463"/>
    <w:rsid w:val="00BC35E4"/>
    <w:rsid w:val="00BC4569"/>
    <w:rsid w:val="00BC6A18"/>
    <w:rsid w:val="00BC756F"/>
    <w:rsid w:val="00BD0468"/>
    <w:rsid w:val="00BD0DC4"/>
    <w:rsid w:val="00BD1D2E"/>
    <w:rsid w:val="00BD363F"/>
    <w:rsid w:val="00BD5AD0"/>
    <w:rsid w:val="00BD5DB7"/>
    <w:rsid w:val="00BD685D"/>
    <w:rsid w:val="00BD7677"/>
    <w:rsid w:val="00BE0757"/>
    <w:rsid w:val="00BE1367"/>
    <w:rsid w:val="00BE1405"/>
    <w:rsid w:val="00BE252E"/>
    <w:rsid w:val="00BE2DD4"/>
    <w:rsid w:val="00BE374A"/>
    <w:rsid w:val="00BE3A72"/>
    <w:rsid w:val="00BE3E7B"/>
    <w:rsid w:val="00BE4361"/>
    <w:rsid w:val="00BE4859"/>
    <w:rsid w:val="00BE4F52"/>
    <w:rsid w:val="00BE5AE4"/>
    <w:rsid w:val="00BE65CB"/>
    <w:rsid w:val="00BE6ED8"/>
    <w:rsid w:val="00BE6F8B"/>
    <w:rsid w:val="00BE7E9A"/>
    <w:rsid w:val="00BF1CFD"/>
    <w:rsid w:val="00BF30D8"/>
    <w:rsid w:val="00BF3228"/>
    <w:rsid w:val="00BF55ED"/>
    <w:rsid w:val="00BF571E"/>
    <w:rsid w:val="00BF61D7"/>
    <w:rsid w:val="00BF65AD"/>
    <w:rsid w:val="00BF6785"/>
    <w:rsid w:val="00C00AAD"/>
    <w:rsid w:val="00C00B59"/>
    <w:rsid w:val="00C00B7C"/>
    <w:rsid w:val="00C017B3"/>
    <w:rsid w:val="00C03E1F"/>
    <w:rsid w:val="00C0579D"/>
    <w:rsid w:val="00C05F42"/>
    <w:rsid w:val="00C0613C"/>
    <w:rsid w:val="00C061C1"/>
    <w:rsid w:val="00C0737E"/>
    <w:rsid w:val="00C07A78"/>
    <w:rsid w:val="00C10CEC"/>
    <w:rsid w:val="00C121DE"/>
    <w:rsid w:val="00C1387B"/>
    <w:rsid w:val="00C13ADB"/>
    <w:rsid w:val="00C13C9F"/>
    <w:rsid w:val="00C14BAD"/>
    <w:rsid w:val="00C1573F"/>
    <w:rsid w:val="00C15D80"/>
    <w:rsid w:val="00C16214"/>
    <w:rsid w:val="00C16372"/>
    <w:rsid w:val="00C178A8"/>
    <w:rsid w:val="00C20169"/>
    <w:rsid w:val="00C20ABA"/>
    <w:rsid w:val="00C21449"/>
    <w:rsid w:val="00C21551"/>
    <w:rsid w:val="00C21811"/>
    <w:rsid w:val="00C2218E"/>
    <w:rsid w:val="00C222FF"/>
    <w:rsid w:val="00C23577"/>
    <w:rsid w:val="00C23996"/>
    <w:rsid w:val="00C23ADE"/>
    <w:rsid w:val="00C24730"/>
    <w:rsid w:val="00C251EF"/>
    <w:rsid w:val="00C258BF"/>
    <w:rsid w:val="00C25F00"/>
    <w:rsid w:val="00C2605C"/>
    <w:rsid w:val="00C303E8"/>
    <w:rsid w:val="00C30463"/>
    <w:rsid w:val="00C30892"/>
    <w:rsid w:val="00C30C97"/>
    <w:rsid w:val="00C315D4"/>
    <w:rsid w:val="00C32053"/>
    <w:rsid w:val="00C32616"/>
    <w:rsid w:val="00C33509"/>
    <w:rsid w:val="00C33CBF"/>
    <w:rsid w:val="00C364CF"/>
    <w:rsid w:val="00C40381"/>
    <w:rsid w:val="00C40D35"/>
    <w:rsid w:val="00C41ADF"/>
    <w:rsid w:val="00C41E7E"/>
    <w:rsid w:val="00C42477"/>
    <w:rsid w:val="00C43215"/>
    <w:rsid w:val="00C4383C"/>
    <w:rsid w:val="00C43A66"/>
    <w:rsid w:val="00C43B96"/>
    <w:rsid w:val="00C463D3"/>
    <w:rsid w:val="00C46CFD"/>
    <w:rsid w:val="00C47229"/>
    <w:rsid w:val="00C4760F"/>
    <w:rsid w:val="00C50FC7"/>
    <w:rsid w:val="00C51791"/>
    <w:rsid w:val="00C524A0"/>
    <w:rsid w:val="00C54025"/>
    <w:rsid w:val="00C54282"/>
    <w:rsid w:val="00C555D2"/>
    <w:rsid w:val="00C5701D"/>
    <w:rsid w:val="00C57A2C"/>
    <w:rsid w:val="00C57D73"/>
    <w:rsid w:val="00C6063C"/>
    <w:rsid w:val="00C62166"/>
    <w:rsid w:val="00C62307"/>
    <w:rsid w:val="00C63840"/>
    <w:rsid w:val="00C638BC"/>
    <w:rsid w:val="00C639E3"/>
    <w:rsid w:val="00C63B20"/>
    <w:rsid w:val="00C640EB"/>
    <w:rsid w:val="00C647F5"/>
    <w:rsid w:val="00C65893"/>
    <w:rsid w:val="00C65C03"/>
    <w:rsid w:val="00C66299"/>
    <w:rsid w:val="00C67A79"/>
    <w:rsid w:val="00C67AF0"/>
    <w:rsid w:val="00C7037D"/>
    <w:rsid w:val="00C71567"/>
    <w:rsid w:val="00C71C1A"/>
    <w:rsid w:val="00C71DED"/>
    <w:rsid w:val="00C720FA"/>
    <w:rsid w:val="00C726AF"/>
    <w:rsid w:val="00C72962"/>
    <w:rsid w:val="00C729B9"/>
    <w:rsid w:val="00C72C79"/>
    <w:rsid w:val="00C73A6D"/>
    <w:rsid w:val="00C73F82"/>
    <w:rsid w:val="00C745EE"/>
    <w:rsid w:val="00C75EB6"/>
    <w:rsid w:val="00C7689D"/>
    <w:rsid w:val="00C771A8"/>
    <w:rsid w:val="00C77807"/>
    <w:rsid w:val="00C80352"/>
    <w:rsid w:val="00C8065B"/>
    <w:rsid w:val="00C81437"/>
    <w:rsid w:val="00C81BDA"/>
    <w:rsid w:val="00C81E80"/>
    <w:rsid w:val="00C82468"/>
    <w:rsid w:val="00C8323C"/>
    <w:rsid w:val="00C84779"/>
    <w:rsid w:val="00C84AAA"/>
    <w:rsid w:val="00C85120"/>
    <w:rsid w:val="00C852BF"/>
    <w:rsid w:val="00C85B0E"/>
    <w:rsid w:val="00C86807"/>
    <w:rsid w:val="00C904B7"/>
    <w:rsid w:val="00C90862"/>
    <w:rsid w:val="00C90F24"/>
    <w:rsid w:val="00C929D5"/>
    <w:rsid w:val="00C92C0A"/>
    <w:rsid w:val="00C92EBC"/>
    <w:rsid w:val="00C93805"/>
    <w:rsid w:val="00C9549E"/>
    <w:rsid w:val="00C95652"/>
    <w:rsid w:val="00C95888"/>
    <w:rsid w:val="00C95F68"/>
    <w:rsid w:val="00C96C0B"/>
    <w:rsid w:val="00CA02D1"/>
    <w:rsid w:val="00CA04CA"/>
    <w:rsid w:val="00CA1944"/>
    <w:rsid w:val="00CA1B60"/>
    <w:rsid w:val="00CA29F5"/>
    <w:rsid w:val="00CA3467"/>
    <w:rsid w:val="00CA490C"/>
    <w:rsid w:val="00CA4BAA"/>
    <w:rsid w:val="00CA4DFD"/>
    <w:rsid w:val="00CA581A"/>
    <w:rsid w:val="00CA60E6"/>
    <w:rsid w:val="00CA6ABC"/>
    <w:rsid w:val="00CA6FA8"/>
    <w:rsid w:val="00CB006D"/>
    <w:rsid w:val="00CB0DB6"/>
    <w:rsid w:val="00CB0DF8"/>
    <w:rsid w:val="00CB1531"/>
    <w:rsid w:val="00CB166C"/>
    <w:rsid w:val="00CB1C19"/>
    <w:rsid w:val="00CB2B6B"/>
    <w:rsid w:val="00CB2C57"/>
    <w:rsid w:val="00CB2D9F"/>
    <w:rsid w:val="00CB3207"/>
    <w:rsid w:val="00CB3CC1"/>
    <w:rsid w:val="00CB3E0A"/>
    <w:rsid w:val="00CB4012"/>
    <w:rsid w:val="00CB43DC"/>
    <w:rsid w:val="00CB45C7"/>
    <w:rsid w:val="00CB523C"/>
    <w:rsid w:val="00CB672F"/>
    <w:rsid w:val="00CB6A3B"/>
    <w:rsid w:val="00CB705D"/>
    <w:rsid w:val="00CB76D2"/>
    <w:rsid w:val="00CC2D6E"/>
    <w:rsid w:val="00CC3B70"/>
    <w:rsid w:val="00CC3F97"/>
    <w:rsid w:val="00CC4DB6"/>
    <w:rsid w:val="00CC4FAB"/>
    <w:rsid w:val="00CC5FB0"/>
    <w:rsid w:val="00CC6A85"/>
    <w:rsid w:val="00CC773D"/>
    <w:rsid w:val="00CC7A9E"/>
    <w:rsid w:val="00CC7C97"/>
    <w:rsid w:val="00CD028C"/>
    <w:rsid w:val="00CD052C"/>
    <w:rsid w:val="00CD0EB4"/>
    <w:rsid w:val="00CD294C"/>
    <w:rsid w:val="00CD2E71"/>
    <w:rsid w:val="00CD330D"/>
    <w:rsid w:val="00CD3AF0"/>
    <w:rsid w:val="00CD46BA"/>
    <w:rsid w:val="00CD4ACB"/>
    <w:rsid w:val="00CD6E9F"/>
    <w:rsid w:val="00CD74E9"/>
    <w:rsid w:val="00CD7772"/>
    <w:rsid w:val="00CD7AAC"/>
    <w:rsid w:val="00CD7BAD"/>
    <w:rsid w:val="00CD7BFE"/>
    <w:rsid w:val="00CE0199"/>
    <w:rsid w:val="00CE05CA"/>
    <w:rsid w:val="00CE182B"/>
    <w:rsid w:val="00CE1E02"/>
    <w:rsid w:val="00CE1F04"/>
    <w:rsid w:val="00CE2304"/>
    <w:rsid w:val="00CE24E9"/>
    <w:rsid w:val="00CE44FE"/>
    <w:rsid w:val="00CE4688"/>
    <w:rsid w:val="00CE51BA"/>
    <w:rsid w:val="00CE69EB"/>
    <w:rsid w:val="00CE712C"/>
    <w:rsid w:val="00CE788F"/>
    <w:rsid w:val="00CF047B"/>
    <w:rsid w:val="00CF09B7"/>
    <w:rsid w:val="00CF1430"/>
    <w:rsid w:val="00CF258A"/>
    <w:rsid w:val="00CF35D8"/>
    <w:rsid w:val="00CF513A"/>
    <w:rsid w:val="00CF6635"/>
    <w:rsid w:val="00CF671A"/>
    <w:rsid w:val="00CF671E"/>
    <w:rsid w:val="00CF6E47"/>
    <w:rsid w:val="00D004F3"/>
    <w:rsid w:val="00D0096C"/>
    <w:rsid w:val="00D0142E"/>
    <w:rsid w:val="00D02459"/>
    <w:rsid w:val="00D031CE"/>
    <w:rsid w:val="00D034D9"/>
    <w:rsid w:val="00D0391E"/>
    <w:rsid w:val="00D04925"/>
    <w:rsid w:val="00D060D6"/>
    <w:rsid w:val="00D06C73"/>
    <w:rsid w:val="00D076DC"/>
    <w:rsid w:val="00D1085A"/>
    <w:rsid w:val="00D11B43"/>
    <w:rsid w:val="00D11BBB"/>
    <w:rsid w:val="00D11FC5"/>
    <w:rsid w:val="00D12888"/>
    <w:rsid w:val="00D130F5"/>
    <w:rsid w:val="00D135AB"/>
    <w:rsid w:val="00D142C7"/>
    <w:rsid w:val="00D143B1"/>
    <w:rsid w:val="00D15D72"/>
    <w:rsid w:val="00D15FF7"/>
    <w:rsid w:val="00D16231"/>
    <w:rsid w:val="00D16532"/>
    <w:rsid w:val="00D16FFE"/>
    <w:rsid w:val="00D1754B"/>
    <w:rsid w:val="00D176DF"/>
    <w:rsid w:val="00D20758"/>
    <w:rsid w:val="00D20C63"/>
    <w:rsid w:val="00D20EEE"/>
    <w:rsid w:val="00D216F1"/>
    <w:rsid w:val="00D21775"/>
    <w:rsid w:val="00D2221B"/>
    <w:rsid w:val="00D22353"/>
    <w:rsid w:val="00D224EC"/>
    <w:rsid w:val="00D225AB"/>
    <w:rsid w:val="00D2366D"/>
    <w:rsid w:val="00D2553A"/>
    <w:rsid w:val="00D25575"/>
    <w:rsid w:val="00D259D1"/>
    <w:rsid w:val="00D25CA6"/>
    <w:rsid w:val="00D26163"/>
    <w:rsid w:val="00D26E54"/>
    <w:rsid w:val="00D317B2"/>
    <w:rsid w:val="00D32BB4"/>
    <w:rsid w:val="00D33DD1"/>
    <w:rsid w:val="00D34A18"/>
    <w:rsid w:val="00D355D1"/>
    <w:rsid w:val="00D370D2"/>
    <w:rsid w:val="00D37651"/>
    <w:rsid w:val="00D37A57"/>
    <w:rsid w:val="00D4008B"/>
    <w:rsid w:val="00D40365"/>
    <w:rsid w:val="00D405D9"/>
    <w:rsid w:val="00D40BA0"/>
    <w:rsid w:val="00D41493"/>
    <w:rsid w:val="00D430BA"/>
    <w:rsid w:val="00D43A25"/>
    <w:rsid w:val="00D4516C"/>
    <w:rsid w:val="00D452F9"/>
    <w:rsid w:val="00D4559B"/>
    <w:rsid w:val="00D46118"/>
    <w:rsid w:val="00D461BD"/>
    <w:rsid w:val="00D46C0A"/>
    <w:rsid w:val="00D46EBF"/>
    <w:rsid w:val="00D47C6F"/>
    <w:rsid w:val="00D47F92"/>
    <w:rsid w:val="00D5012C"/>
    <w:rsid w:val="00D50226"/>
    <w:rsid w:val="00D508A1"/>
    <w:rsid w:val="00D50E7D"/>
    <w:rsid w:val="00D511D7"/>
    <w:rsid w:val="00D51478"/>
    <w:rsid w:val="00D53241"/>
    <w:rsid w:val="00D53F28"/>
    <w:rsid w:val="00D551D1"/>
    <w:rsid w:val="00D560C8"/>
    <w:rsid w:val="00D56557"/>
    <w:rsid w:val="00D56791"/>
    <w:rsid w:val="00D56B62"/>
    <w:rsid w:val="00D600BA"/>
    <w:rsid w:val="00D603A9"/>
    <w:rsid w:val="00D607EA"/>
    <w:rsid w:val="00D60AA4"/>
    <w:rsid w:val="00D60FEB"/>
    <w:rsid w:val="00D61D0E"/>
    <w:rsid w:val="00D62CB3"/>
    <w:rsid w:val="00D62D38"/>
    <w:rsid w:val="00D637C7"/>
    <w:rsid w:val="00D63D1B"/>
    <w:rsid w:val="00D66F5B"/>
    <w:rsid w:val="00D67DF2"/>
    <w:rsid w:val="00D70DF8"/>
    <w:rsid w:val="00D71E9B"/>
    <w:rsid w:val="00D73861"/>
    <w:rsid w:val="00D7470A"/>
    <w:rsid w:val="00D74F1B"/>
    <w:rsid w:val="00D75307"/>
    <w:rsid w:val="00D76B5D"/>
    <w:rsid w:val="00D76F7A"/>
    <w:rsid w:val="00D80268"/>
    <w:rsid w:val="00D80891"/>
    <w:rsid w:val="00D80B2F"/>
    <w:rsid w:val="00D8186B"/>
    <w:rsid w:val="00D8520D"/>
    <w:rsid w:val="00D85766"/>
    <w:rsid w:val="00D85C7B"/>
    <w:rsid w:val="00D85CE3"/>
    <w:rsid w:val="00D86120"/>
    <w:rsid w:val="00D862E4"/>
    <w:rsid w:val="00D865ED"/>
    <w:rsid w:val="00D8670A"/>
    <w:rsid w:val="00D93AC8"/>
    <w:rsid w:val="00D947CB"/>
    <w:rsid w:val="00D94A0C"/>
    <w:rsid w:val="00D94FDF"/>
    <w:rsid w:val="00D955EE"/>
    <w:rsid w:val="00D95B28"/>
    <w:rsid w:val="00D96107"/>
    <w:rsid w:val="00D96C58"/>
    <w:rsid w:val="00D97E2E"/>
    <w:rsid w:val="00D97EEC"/>
    <w:rsid w:val="00DA05AD"/>
    <w:rsid w:val="00DA12E5"/>
    <w:rsid w:val="00DA1450"/>
    <w:rsid w:val="00DA1E5E"/>
    <w:rsid w:val="00DA1FEC"/>
    <w:rsid w:val="00DA20FD"/>
    <w:rsid w:val="00DA344F"/>
    <w:rsid w:val="00DA49D9"/>
    <w:rsid w:val="00DA4F05"/>
    <w:rsid w:val="00DA63DE"/>
    <w:rsid w:val="00DA7E94"/>
    <w:rsid w:val="00DB1610"/>
    <w:rsid w:val="00DB22C1"/>
    <w:rsid w:val="00DB57A5"/>
    <w:rsid w:val="00DB6151"/>
    <w:rsid w:val="00DB6943"/>
    <w:rsid w:val="00DB69F0"/>
    <w:rsid w:val="00DB7460"/>
    <w:rsid w:val="00DC08AF"/>
    <w:rsid w:val="00DC0E39"/>
    <w:rsid w:val="00DC16AE"/>
    <w:rsid w:val="00DC2F37"/>
    <w:rsid w:val="00DC3AD1"/>
    <w:rsid w:val="00DC4682"/>
    <w:rsid w:val="00DC4719"/>
    <w:rsid w:val="00DC5789"/>
    <w:rsid w:val="00DC5DF9"/>
    <w:rsid w:val="00DD0D0C"/>
    <w:rsid w:val="00DD1867"/>
    <w:rsid w:val="00DD1A4D"/>
    <w:rsid w:val="00DD24C3"/>
    <w:rsid w:val="00DD38BA"/>
    <w:rsid w:val="00DD42C1"/>
    <w:rsid w:val="00DD5134"/>
    <w:rsid w:val="00DD5435"/>
    <w:rsid w:val="00DD5863"/>
    <w:rsid w:val="00DD624B"/>
    <w:rsid w:val="00DD6E93"/>
    <w:rsid w:val="00DD7A44"/>
    <w:rsid w:val="00DD7F1E"/>
    <w:rsid w:val="00DE0260"/>
    <w:rsid w:val="00DE2956"/>
    <w:rsid w:val="00DE40DC"/>
    <w:rsid w:val="00DE440A"/>
    <w:rsid w:val="00DE4BFC"/>
    <w:rsid w:val="00DE60BA"/>
    <w:rsid w:val="00DE62EE"/>
    <w:rsid w:val="00DE6F07"/>
    <w:rsid w:val="00DE7035"/>
    <w:rsid w:val="00DE779B"/>
    <w:rsid w:val="00DF0EDB"/>
    <w:rsid w:val="00DF0FA4"/>
    <w:rsid w:val="00DF1595"/>
    <w:rsid w:val="00DF1B1C"/>
    <w:rsid w:val="00DF202B"/>
    <w:rsid w:val="00DF3952"/>
    <w:rsid w:val="00DF5226"/>
    <w:rsid w:val="00DF5BCF"/>
    <w:rsid w:val="00DF6664"/>
    <w:rsid w:val="00DF7E3B"/>
    <w:rsid w:val="00E011C0"/>
    <w:rsid w:val="00E013CF"/>
    <w:rsid w:val="00E02220"/>
    <w:rsid w:val="00E02517"/>
    <w:rsid w:val="00E02E3C"/>
    <w:rsid w:val="00E03E63"/>
    <w:rsid w:val="00E04E45"/>
    <w:rsid w:val="00E05FD7"/>
    <w:rsid w:val="00E06A0B"/>
    <w:rsid w:val="00E06B8C"/>
    <w:rsid w:val="00E11C12"/>
    <w:rsid w:val="00E126B4"/>
    <w:rsid w:val="00E12BAC"/>
    <w:rsid w:val="00E135BC"/>
    <w:rsid w:val="00E13DEC"/>
    <w:rsid w:val="00E14E27"/>
    <w:rsid w:val="00E153F3"/>
    <w:rsid w:val="00E15463"/>
    <w:rsid w:val="00E16BF7"/>
    <w:rsid w:val="00E17263"/>
    <w:rsid w:val="00E17EBB"/>
    <w:rsid w:val="00E204EE"/>
    <w:rsid w:val="00E20BAB"/>
    <w:rsid w:val="00E2163B"/>
    <w:rsid w:val="00E23348"/>
    <w:rsid w:val="00E2354C"/>
    <w:rsid w:val="00E23692"/>
    <w:rsid w:val="00E238EC"/>
    <w:rsid w:val="00E24564"/>
    <w:rsid w:val="00E256CF"/>
    <w:rsid w:val="00E258F3"/>
    <w:rsid w:val="00E27038"/>
    <w:rsid w:val="00E27350"/>
    <w:rsid w:val="00E2770A"/>
    <w:rsid w:val="00E27A2B"/>
    <w:rsid w:val="00E306CE"/>
    <w:rsid w:val="00E31E2B"/>
    <w:rsid w:val="00E31F63"/>
    <w:rsid w:val="00E346B7"/>
    <w:rsid w:val="00E352CD"/>
    <w:rsid w:val="00E35FA1"/>
    <w:rsid w:val="00E36867"/>
    <w:rsid w:val="00E3789F"/>
    <w:rsid w:val="00E37BB2"/>
    <w:rsid w:val="00E41834"/>
    <w:rsid w:val="00E42BDA"/>
    <w:rsid w:val="00E43737"/>
    <w:rsid w:val="00E43D11"/>
    <w:rsid w:val="00E44093"/>
    <w:rsid w:val="00E445CA"/>
    <w:rsid w:val="00E44B15"/>
    <w:rsid w:val="00E45270"/>
    <w:rsid w:val="00E45AEF"/>
    <w:rsid w:val="00E46A71"/>
    <w:rsid w:val="00E46A95"/>
    <w:rsid w:val="00E46CE4"/>
    <w:rsid w:val="00E47B59"/>
    <w:rsid w:val="00E47C23"/>
    <w:rsid w:val="00E5106C"/>
    <w:rsid w:val="00E510E6"/>
    <w:rsid w:val="00E510FB"/>
    <w:rsid w:val="00E51802"/>
    <w:rsid w:val="00E52431"/>
    <w:rsid w:val="00E52477"/>
    <w:rsid w:val="00E52655"/>
    <w:rsid w:val="00E52C76"/>
    <w:rsid w:val="00E540CC"/>
    <w:rsid w:val="00E5440B"/>
    <w:rsid w:val="00E572A8"/>
    <w:rsid w:val="00E57C5A"/>
    <w:rsid w:val="00E62A97"/>
    <w:rsid w:val="00E6488C"/>
    <w:rsid w:val="00E64ECA"/>
    <w:rsid w:val="00E664A2"/>
    <w:rsid w:val="00E66EB6"/>
    <w:rsid w:val="00E703B7"/>
    <w:rsid w:val="00E70613"/>
    <w:rsid w:val="00E711D6"/>
    <w:rsid w:val="00E717C8"/>
    <w:rsid w:val="00E72855"/>
    <w:rsid w:val="00E729CA"/>
    <w:rsid w:val="00E7303C"/>
    <w:rsid w:val="00E7320F"/>
    <w:rsid w:val="00E732A9"/>
    <w:rsid w:val="00E73E43"/>
    <w:rsid w:val="00E747B2"/>
    <w:rsid w:val="00E7493A"/>
    <w:rsid w:val="00E74A01"/>
    <w:rsid w:val="00E74CF0"/>
    <w:rsid w:val="00E75613"/>
    <w:rsid w:val="00E76300"/>
    <w:rsid w:val="00E76B7E"/>
    <w:rsid w:val="00E76F45"/>
    <w:rsid w:val="00E77D14"/>
    <w:rsid w:val="00E80656"/>
    <w:rsid w:val="00E810F9"/>
    <w:rsid w:val="00E81A0D"/>
    <w:rsid w:val="00E82039"/>
    <w:rsid w:val="00E820BD"/>
    <w:rsid w:val="00E82AE2"/>
    <w:rsid w:val="00E8371E"/>
    <w:rsid w:val="00E84AE6"/>
    <w:rsid w:val="00E853D2"/>
    <w:rsid w:val="00E858CE"/>
    <w:rsid w:val="00E86505"/>
    <w:rsid w:val="00E908F1"/>
    <w:rsid w:val="00E90F04"/>
    <w:rsid w:val="00E91A57"/>
    <w:rsid w:val="00E92316"/>
    <w:rsid w:val="00E92352"/>
    <w:rsid w:val="00E927CA"/>
    <w:rsid w:val="00E93740"/>
    <w:rsid w:val="00E93753"/>
    <w:rsid w:val="00E9396E"/>
    <w:rsid w:val="00E94231"/>
    <w:rsid w:val="00E95170"/>
    <w:rsid w:val="00E95A93"/>
    <w:rsid w:val="00E96C61"/>
    <w:rsid w:val="00E97015"/>
    <w:rsid w:val="00EA0230"/>
    <w:rsid w:val="00EA03CA"/>
    <w:rsid w:val="00EA22D9"/>
    <w:rsid w:val="00EA2750"/>
    <w:rsid w:val="00EA3F97"/>
    <w:rsid w:val="00EA49AC"/>
    <w:rsid w:val="00EA5E80"/>
    <w:rsid w:val="00EA6FA7"/>
    <w:rsid w:val="00EA7155"/>
    <w:rsid w:val="00EB0C06"/>
    <w:rsid w:val="00EB1811"/>
    <w:rsid w:val="00EB188C"/>
    <w:rsid w:val="00EB1B1F"/>
    <w:rsid w:val="00EB23C0"/>
    <w:rsid w:val="00EB2FD9"/>
    <w:rsid w:val="00EB4EA1"/>
    <w:rsid w:val="00EB61CB"/>
    <w:rsid w:val="00EB70BE"/>
    <w:rsid w:val="00EC009C"/>
    <w:rsid w:val="00EC021C"/>
    <w:rsid w:val="00EC0293"/>
    <w:rsid w:val="00EC0F49"/>
    <w:rsid w:val="00EC176A"/>
    <w:rsid w:val="00EC2519"/>
    <w:rsid w:val="00EC2F8C"/>
    <w:rsid w:val="00EC3B79"/>
    <w:rsid w:val="00EC459B"/>
    <w:rsid w:val="00EC4AA3"/>
    <w:rsid w:val="00EC4DE5"/>
    <w:rsid w:val="00EC4E55"/>
    <w:rsid w:val="00EC575C"/>
    <w:rsid w:val="00EC5D5F"/>
    <w:rsid w:val="00EC6CE5"/>
    <w:rsid w:val="00EC6F4A"/>
    <w:rsid w:val="00EC7A10"/>
    <w:rsid w:val="00EC7F68"/>
    <w:rsid w:val="00ED018D"/>
    <w:rsid w:val="00ED0533"/>
    <w:rsid w:val="00ED0579"/>
    <w:rsid w:val="00ED09B5"/>
    <w:rsid w:val="00ED1630"/>
    <w:rsid w:val="00ED1A96"/>
    <w:rsid w:val="00ED1ADD"/>
    <w:rsid w:val="00ED1E15"/>
    <w:rsid w:val="00ED30B4"/>
    <w:rsid w:val="00ED312D"/>
    <w:rsid w:val="00ED3965"/>
    <w:rsid w:val="00ED4DAA"/>
    <w:rsid w:val="00ED7894"/>
    <w:rsid w:val="00ED7BAF"/>
    <w:rsid w:val="00EE2ACA"/>
    <w:rsid w:val="00EE307C"/>
    <w:rsid w:val="00EE3608"/>
    <w:rsid w:val="00EE3AAF"/>
    <w:rsid w:val="00EE3AFF"/>
    <w:rsid w:val="00EE4046"/>
    <w:rsid w:val="00EE40FE"/>
    <w:rsid w:val="00EE46C2"/>
    <w:rsid w:val="00EE47D1"/>
    <w:rsid w:val="00EE50AE"/>
    <w:rsid w:val="00EE5B70"/>
    <w:rsid w:val="00EE77C6"/>
    <w:rsid w:val="00EE7C64"/>
    <w:rsid w:val="00EF0D53"/>
    <w:rsid w:val="00EF1077"/>
    <w:rsid w:val="00EF10B4"/>
    <w:rsid w:val="00EF17C0"/>
    <w:rsid w:val="00EF1990"/>
    <w:rsid w:val="00EF23E5"/>
    <w:rsid w:val="00EF2BE3"/>
    <w:rsid w:val="00EF3D87"/>
    <w:rsid w:val="00EF3EDC"/>
    <w:rsid w:val="00EF4E23"/>
    <w:rsid w:val="00EF4F8B"/>
    <w:rsid w:val="00EF5847"/>
    <w:rsid w:val="00EF624B"/>
    <w:rsid w:val="00EF6C45"/>
    <w:rsid w:val="00EF77E2"/>
    <w:rsid w:val="00F00A30"/>
    <w:rsid w:val="00F00B17"/>
    <w:rsid w:val="00F00D4C"/>
    <w:rsid w:val="00F039AC"/>
    <w:rsid w:val="00F05CAD"/>
    <w:rsid w:val="00F071AF"/>
    <w:rsid w:val="00F07430"/>
    <w:rsid w:val="00F07759"/>
    <w:rsid w:val="00F11878"/>
    <w:rsid w:val="00F119AE"/>
    <w:rsid w:val="00F12A03"/>
    <w:rsid w:val="00F13646"/>
    <w:rsid w:val="00F1394D"/>
    <w:rsid w:val="00F13F1D"/>
    <w:rsid w:val="00F14160"/>
    <w:rsid w:val="00F142F2"/>
    <w:rsid w:val="00F145E2"/>
    <w:rsid w:val="00F14AE8"/>
    <w:rsid w:val="00F1538B"/>
    <w:rsid w:val="00F15BDF"/>
    <w:rsid w:val="00F173EE"/>
    <w:rsid w:val="00F203D0"/>
    <w:rsid w:val="00F2253F"/>
    <w:rsid w:val="00F2298B"/>
    <w:rsid w:val="00F2330A"/>
    <w:rsid w:val="00F23498"/>
    <w:rsid w:val="00F23A54"/>
    <w:rsid w:val="00F240A6"/>
    <w:rsid w:val="00F25060"/>
    <w:rsid w:val="00F26872"/>
    <w:rsid w:val="00F2748D"/>
    <w:rsid w:val="00F27664"/>
    <w:rsid w:val="00F278F7"/>
    <w:rsid w:val="00F27FC6"/>
    <w:rsid w:val="00F30126"/>
    <w:rsid w:val="00F3083F"/>
    <w:rsid w:val="00F31461"/>
    <w:rsid w:val="00F31563"/>
    <w:rsid w:val="00F32E23"/>
    <w:rsid w:val="00F341FA"/>
    <w:rsid w:val="00F35794"/>
    <w:rsid w:val="00F361DF"/>
    <w:rsid w:val="00F361E0"/>
    <w:rsid w:val="00F407F3"/>
    <w:rsid w:val="00F413A3"/>
    <w:rsid w:val="00F41D79"/>
    <w:rsid w:val="00F41E0A"/>
    <w:rsid w:val="00F428E9"/>
    <w:rsid w:val="00F42C2F"/>
    <w:rsid w:val="00F444CB"/>
    <w:rsid w:val="00F44769"/>
    <w:rsid w:val="00F46F08"/>
    <w:rsid w:val="00F47C55"/>
    <w:rsid w:val="00F47E41"/>
    <w:rsid w:val="00F5075C"/>
    <w:rsid w:val="00F50A0C"/>
    <w:rsid w:val="00F50A51"/>
    <w:rsid w:val="00F51B2A"/>
    <w:rsid w:val="00F529F7"/>
    <w:rsid w:val="00F52B88"/>
    <w:rsid w:val="00F52EEF"/>
    <w:rsid w:val="00F530AF"/>
    <w:rsid w:val="00F54259"/>
    <w:rsid w:val="00F5549D"/>
    <w:rsid w:val="00F554AE"/>
    <w:rsid w:val="00F56526"/>
    <w:rsid w:val="00F5779D"/>
    <w:rsid w:val="00F57E3C"/>
    <w:rsid w:val="00F6073A"/>
    <w:rsid w:val="00F60BB3"/>
    <w:rsid w:val="00F61165"/>
    <w:rsid w:val="00F62694"/>
    <w:rsid w:val="00F62BDB"/>
    <w:rsid w:val="00F65314"/>
    <w:rsid w:val="00F66920"/>
    <w:rsid w:val="00F66FD9"/>
    <w:rsid w:val="00F6778F"/>
    <w:rsid w:val="00F67A5C"/>
    <w:rsid w:val="00F70B4C"/>
    <w:rsid w:val="00F70C3F"/>
    <w:rsid w:val="00F71562"/>
    <w:rsid w:val="00F71EA0"/>
    <w:rsid w:val="00F728DF"/>
    <w:rsid w:val="00F73879"/>
    <w:rsid w:val="00F74E67"/>
    <w:rsid w:val="00F75359"/>
    <w:rsid w:val="00F75B76"/>
    <w:rsid w:val="00F77445"/>
    <w:rsid w:val="00F7770D"/>
    <w:rsid w:val="00F77DC3"/>
    <w:rsid w:val="00F806D9"/>
    <w:rsid w:val="00F80B3C"/>
    <w:rsid w:val="00F80F2F"/>
    <w:rsid w:val="00F80FA6"/>
    <w:rsid w:val="00F810FB"/>
    <w:rsid w:val="00F8187C"/>
    <w:rsid w:val="00F8353F"/>
    <w:rsid w:val="00F8391D"/>
    <w:rsid w:val="00F83E7B"/>
    <w:rsid w:val="00F86A86"/>
    <w:rsid w:val="00F878AE"/>
    <w:rsid w:val="00F87C00"/>
    <w:rsid w:val="00F9002B"/>
    <w:rsid w:val="00F911F8"/>
    <w:rsid w:val="00F9232F"/>
    <w:rsid w:val="00F928A6"/>
    <w:rsid w:val="00F93247"/>
    <w:rsid w:val="00F93542"/>
    <w:rsid w:val="00F93FC1"/>
    <w:rsid w:val="00F94960"/>
    <w:rsid w:val="00F94C2A"/>
    <w:rsid w:val="00F9536A"/>
    <w:rsid w:val="00F960EB"/>
    <w:rsid w:val="00F96FAC"/>
    <w:rsid w:val="00F971A0"/>
    <w:rsid w:val="00F973D4"/>
    <w:rsid w:val="00F979DF"/>
    <w:rsid w:val="00FA07AA"/>
    <w:rsid w:val="00FA10CA"/>
    <w:rsid w:val="00FA1940"/>
    <w:rsid w:val="00FA2C6E"/>
    <w:rsid w:val="00FA39C5"/>
    <w:rsid w:val="00FA4213"/>
    <w:rsid w:val="00FA46F9"/>
    <w:rsid w:val="00FA6170"/>
    <w:rsid w:val="00FA65AE"/>
    <w:rsid w:val="00FA7C65"/>
    <w:rsid w:val="00FB0436"/>
    <w:rsid w:val="00FB0887"/>
    <w:rsid w:val="00FB179D"/>
    <w:rsid w:val="00FB1DBB"/>
    <w:rsid w:val="00FB2568"/>
    <w:rsid w:val="00FB2DD4"/>
    <w:rsid w:val="00FB2E46"/>
    <w:rsid w:val="00FB3FFB"/>
    <w:rsid w:val="00FB468D"/>
    <w:rsid w:val="00FB4881"/>
    <w:rsid w:val="00FB4D4E"/>
    <w:rsid w:val="00FB6E11"/>
    <w:rsid w:val="00FB7CC4"/>
    <w:rsid w:val="00FC0302"/>
    <w:rsid w:val="00FC0362"/>
    <w:rsid w:val="00FC0556"/>
    <w:rsid w:val="00FC1202"/>
    <w:rsid w:val="00FC12F9"/>
    <w:rsid w:val="00FC131C"/>
    <w:rsid w:val="00FC1836"/>
    <w:rsid w:val="00FC336E"/>
    <w:rsid w:val="00FC3C90"/>
    <w:rsid w:val="00FC482A"/>
    <w:rsid w:val="00FC4BCC"/>
    <w:rsid w:val="00FC60D6"/>
    <w:rsid w:val="00FC6C36"/>
    <w:rsid w:val="00FC726E"/>
    <w:rsid w:val="00FC77C8"/>
    <w:rsid w:val="00FC7BE1"/>
    <w:rsid w:val="00FD14EB"/>
    <w:rsid w:val="00FD1838"/>
    <w:rsid w:val="00FD183C"/>
    <w:rsid w:val="00FD1B98"/>
    <w:rsid w:val="00FD1D96"/>
    <w:rsid w:val="00FD1EB9"/>
    <w:rsid w:val="00FD39C8"/>
    <w:rsid w:val="00FD3A36"/>
    <w:rsid w:val="00FD3D24"/>
    <w:rsid w:val="00FD5807"/>
    <w:rsid w:val="00FD5D0E"/>
    <w:rsid w:val="00FD6184"/>
    <w:rsid w:val="00FD668B"/>
    <w:rsid w:val="00FD7F3E"/>
    <w:rsid w:val="00FE050B"/>
    <w:rsid w:val="00FE1171"/>
    <w:rsid w:val="00FE2046"/>
    <w:rsid w:val="00FE291F"/>
    <w:rsid w:val="00FE3050"/>
    <w:rsid w:val="00FE3503"/>
    <w:rsid w:val="00FE46F3"/>
    <w:rsid w:val="00FE50BF"/>
    <w:rsid w:val="00FE525C"/>
    <w:rsid w:val="00FE5895"/>
    <w:rsid w:val="00FE6561"/>
    <w:rsid w:val="00FE7B39"/>
    <w:rsid w:val="00FF02BD"/>
    <w:rsid w:val="00FF11A1"/>
    <w:rsid w:val="00FF22B7"/>
    <w:rsid w:val="00FF37F1"/>
    <w:rsid w:val="00FF3D4D"/>
    <w:rsid w:val="00FF453D"/>
    <w:rsid w:val="00FF60A7"/>
    <w:rsid w:val="00FF6728"/>
    <w:rsid w:val="00FF67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1AADF7A"/>
  <w15:docId w15:val="{56DE5DD9-A6F3-484D-8FE9-81791D48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4 Viñ 1nivel,Numeración 1,Cuadrícula media 1 - Énfasis 21,Bullet List,FooterText,numbered,List Paragraph1,Paragraphe de liste1,Bulletr List Paragraph,列出段落,列出段落1,Cuadros,Lista general,Footnote"/>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aliases w:val="Comentarios"/>
    <w:uiPriority w:val="99"/>
    <w:qFormat/>
    <w:rsid w:val="00C16372"/>
    <w:rPr>
      <w:rFonts w:ascii="ITC Avant Garde" w:hAnsi="ITC Avant Garde"/>
      <w:color w:val="auto"/>
      <w:sz w:val="18"/>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Footnote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293119"/>
    <w:pPr>
      <w:tabs>
        <w:tab w:val="clear" w:pos="635"/>
        <w:tab w:val="clear" w:pos="8789"/>
      </w:tabs>
      <w:spacing w:line="276" w:lineRule="auto"/>
      <w:jc w:val="center"/>
    </w:pPr>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27A2B"/>
    <w:rPr>
      <w:sz w:val="22"/>
      <w:szCs w:val="22"/>
      <w:lang w:eastAsia="en-US"/>
    </w:rPr>
  </w:style>
  <w:style w:type="character" w:customStyle="1" w:styleId="N1IFTCar">
    <w:name w:val="N1 IFT Car"/>
    <w:basedOn w:val="Fuentedeprrafopredeter"/>
    <w:link w:val="N1IFT"/>
    <w:locked/>
    <w:rsid w:val="00345721"/>
    <w:rPr>
      <w:rFonts w:ascii="ITC Avant Garde" w:hAnsi="ITC Avant Garde"/>
      <w:b/>
      <w:bCs/>
      <w:color w:val="000000"/>
      <w:lang w:eastAsia="es-ES"/>
    </w:rPr>
  </w:style>
  <w:style w:type="paragraph" w:customStyle="1" w:styleId="N1IFT">
    <w:name w:val="N1 IFT"/>
    <w:basedOn w:val="Normal"/>
    <w:link w:val="N1IFTCar"/>
    <w:rsid w:val="00345721"/>
    <w:pPr>
      <w:snapToGrid w:val="0"/>
      <w:jc w:val="both"/>
    </w:pPr>
    <w:rPr>
      <w:rFonts w:ascii="ITC Avant Garde" w:hAnsi="ITC Avant Garde"/>
      <w:b/>
      <w:bCs/>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04417587">
      <w:bodyDiv w:val="1"/>
      <w:marLeft w:val="0"/>
      <w:marRight w:val="0"/>
      <w:marTop w:val="0"/>
      <w:marBottom w:val="0"/>
      <w:divBdr>
        <w:top w:val="none" w:sz="0" w:space="0" w:color="auto"/>
        <w:left w:val="none" w:sz="0" w:space="0" w:color="auto"/>
        <w:bottom w:val="none" w:sz="0" w:space="0" w:color="auto"/>
        <w:right w:val="none" w:sz="0" w:space="0" w:color="auto"/>
      </w:divBdr>
      <w:divsChild>
        <w:div w:id="1029525903">
          <w:marLeft w:val="446"/>
          <w:marRight w:val="0"/>
          <w:marTop w:val="0"/>
          <w:marBottom w:val="0"/>
          <w:divBdr>
            <w:top w:val="none" w:sz="0" w:space="0" w:color="auto"/>
            <w:left w:val="none" w:sz="0" w:space="0" w:color="auto"/>
            <w:bottom w:val="none" w:sz="0" w:space="0" w:color="auto"/>
            <w:right w:val="none" w:sz="0" w:space="0" w:color="auto"/>
          </w:divBdr>
        </w:div>
        <w:div w:id="2013408520">
          <w:marLeft w:val="446"/>
          <w:marRight w:val="0"/>
          <w:marTop w:val="0"/>
          <w:marBottom w:val="0"/>
          <w:divBdr>
            <w:top w:val="none" w:sz="0" w:space="0" w:color="auto"/>
            <w:left w:val="none" w:sz="0" w:space="0" w:color="auto"/>
            <w:bottom w:val="none" w:sz="0" w:space="0" w:color="auto"/>
            <w:right w:val="none" w:sz="0" w:space="0" w:color="auto"/>
          </w:divBdr>
        </w:div>
        <w:div w:id="1518237">
          <w:marLeft w:val="446"/>
          <w:marRight w:val="0"/>
          <w:marTop w:val="0"/>
          <w:marBottom w:val="0"/>
          <w:divBdr>
            <w:top w:val="none" w:sz="0" w:space="0" w:color="auto"/>
            <w:left w:val="none" w:sz="0" w:space="0" w:color="auto"/>
            <w:bottom w:val="none" w:sz="0" w:space="0" w:color="auto"/>
            <w:right w:val="none" w:sz="0" w:space="0" w:color="auto"/>
          </w:divBdr>
        </w:div>
        <w:div w:id="711539253">
          <w:marLeft w:val="446"/>
          <w:marRight w:val="0"/>
          <w:marTop w:val="0"/>
          <w:marBottom w:val="0"/>
          <w:divBdr>
            <w:top w:val="none" w:sz="0" w:space="0" w:color="auto"/>
            <w:left w:val="none" w:sz="0" w:space="0" w:color="auto"/>
            <w:bottom w:val="none" w:sz="0" w:space="0" w:color="auto"/>
            <w:right w:val="none" w:sz="0" w:space="0" w:color="auto"/>
          </w:divBdr>
        </w:div>
        <w:div w:id="224949205">
          <w:marLeft w:val="446"/>
          <w:marRight w:val="0"/>
          <w:marTop w:val="0"/>
          <w:marBottom w:val="0"/>
          <w:divBdr>
            <w:top w:val="none" w:sz="0" w:space="0" w:color="auto"/>
            <w:left w:val="none" w:sz="0" w:space="0" w:color="auto"/>
            <w:bottom w:val="none" w:sz="0" w:space="0" w:color="auto"/>
            <w:right w:val="none" w:sz="0" w:space="0" w:color="auto"/>
          </w:divBdr>
        </w:div>
        <w:div w:id="1715231023">
          <w:marLeft w:val="446"/>
          <w:marRight w:val="0"/>
          <w:marTop w:val="0"/>
          <w:marBottom w:val="0"/>
          <w:divBdr>
            <w:top w:val="none" w:sz="0" w:space="0" w:color="auto"/>
            <w:left w:val="none" w:sz="0" w:space="0" w:color="auto"/>
            <w:bottom w:val="none" w:sz="0" w:space="0" w:color="auto"/>
            <w:right w:val="none" w:sz="0" w:space="0" w:color="auto"/>
          </w:divBdr>
        </w:div>
      </w:divsChild>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376202972">
      <w:bodyDiv w:val="1"/>
      <w:marLeft w:val="0"/>
      <w:marRight w:val="0"/>
      <w:marTop w:val="0"/>
      <w:marBottom w:val="0"/>
      <w:divBdr>
        <w:top w:val="none" w:sz="0" w:space="0" w:color="auto"/>
        <w:left w:val="none" w:sz="0" w:space="0" w:color="auto"/>
        <w:bottom w:val="none" w:sz="0" w:space="0" w:color="auto"/>
        <w:right w:val="none" w:sz="0" w:space="0" w:color="auto"/>
      </w:divBdr>
      <w:divsChild>
        <w:div w:id="1884976587">
          <w:marLeft w:val="0"/>
          <w:marRight w:val="0"/>
          <w:marTop w:val="0"/>
          <w:marBottom w:val="0"/>
          <w:divBdr>
            <w:top w:val="none" w:sz="0" w:space="0" w:color="auto"/>
            <w:left w:val="none" w:sz="0" w:space="0" w:color="auto"/>
            <w:bottom w:val="none" w:sz="0" w:space="0" w:color="auto"/>
            <w:right w:val="none" w:sz="0" w:space="0" w:color="auto"/>
          </w:divBdr>
          <w:divsChild>
            <w:div w:id="2117476814">
              <w:marLeft w:val="0"/>
              <w:marRight w:val="0"/>
              <w:marTop w:val="0"/>
              <w:marBottom w:val="0"/>
              <w:divBdr>
                <w:top w:val="none" w:sz="0" w:space="0" w:color="auto"/>
                <w:left w:val="none" w:sz="0" w:space="0" w:color="auto"/>
                <w:bottom w:val="none" w:sz="0" w:space="0" w:color="auto"/>
                <w:right w:val="none" w:sz="0" w:space="0" w:color="auto"/>
              </w:divBdr>
              <w:divsChild>
                <w:div w:id="584654701">
                  <w:marLeft w:val="0"/>
                  <w:marRight w:val="0"/>
                  <w:marTop w:val="0"/>
                  <w:marBottom w:val="0"/>
                  <w:divBdr>
                    <w:top w:val="none" w:sz="0" w:space="0" w:color="auto"/>
                    <w:left w:val="none" w:sz="0" w:space="0" w:color="auto"/>
                    <w:bottom w:val="none" w:sz="0" w:space="0" w:color="auto"/>
                    <w:right w:val="none" w:sz="0" w:space="0" w:color="auto"/>
                  </w:divBdr>
                </w:div>
                <w:div w:id="5693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082993">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473064796">
          <w:marLeft w:val="720"/>
          <w:marRight w:val="0"/>
          <w:marTop w:val="0"/>
          <w:marBottom w:val="76"/>
          <w:divBdr>
            <w:top w:val="none" w:sz="0" w:space="0" w:color="auto"/>
            <w:left w:val="none" w:sz="0" w:space="0" w:color="auto"/>
            <w:bottom w:val="none" w:sz="0" w:space="0" w:color="auto"/>
            <w:right w:val="none" w:sz="0" w:space="0" w:color="auto"/>
          </w:divBdr>
        </w:div>
        <w:div w:id="766659789">
          <w:marLeft w:val="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57991453">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31548313">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47155878">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3582718">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88607769">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6895851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1104650">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46941370">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30891052">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E2D5C-B97C-4224-BFB4-F2ADD706D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45EFE9C9-B32E-4657-8EC0-5E7E90AA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12</Pages>
  <Words>4800</Words>
  <Characters>26403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38</cp:revision>
  <cp:lastPrinted>2018-03-20T16:47:00Z</cp:lastPrinted>
  <dcterms:created xsi:type="dcterms:W3CDTF">2018-01-29T18:46:00Z</dcterms:created>
  <dcterms:modified xsi:type="dcterms:W3CDTF">2018-03-23T19:39:00Z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