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1FBD1" w14:textId="77777777" w:rsidR="00A54E3E" w:rsidRPr="00A54E3E" w:rsidRDefault="00861DF7" w:rsidP="00A54E3E">
      <w:pPr>
        <w:pStyle w:val="Ttulo1"/>
        <w:spacing w:before="0" w:after="360"/>
        <w:jc w:val="both"/>
        <w:rPr>
          <w:rFonts w:ascii="ITC Avant Garde" w:eastAsia="Times New Roman" w:hAnsi="ITC Avant Garde"/>
          <w:b/>
          <w:color w:val="000000" w:themeColor="text1"/>
          <w:sz w:val="22"/>
          <w:szCs w:val="22"/>
          <w:lang w:val="es-ES_tradnl" w:eastAsia="es-ES"/>
        </w:rPr>
      </w:pPr>
      <w:r w:rsidRPr="00A54E3E">
        <w:rPr>
          <w:rFonts w:ascii="ITC Avant Garde" w:eastAsia="Times New Roman" w:hAnsi="ITC Avant Garde"/>
          <w:b/>
          <w:color w:val="000000" w:themeColor="text1"/>
          <w:sz w:val="22"/>
          <w:szCs w:val="22"/>
          <w:lang w:val="es-ES_tradnl" w:eastAsia="es-ES"/>
        </w:rPr>
        <w:t>RESOLUCIÓN</w:t>
      </w:r>
      <w:r w:rsidR="00C21830" w:rsidRPr="00A54E3E">
        <w:rPr>
          <w:rFonts w:ascii="ITC Avant Garde" w:eastAsia="Times New Roman" w:hAnsi="ITC Avant Garde"/>
          <w:b/>
          <w:color w:val="000000" w:themeColor="text1"/>
          <w:sz w:val="22"/>
          <w:szCs w:val="22"/>
          <w:lang w:val="es-ES_tradnl" w:eastAsia="es-ES"/>
        </w:rPr>
        <w:t xml:space="preserve"> MEDIANTE </w:t>
      </w:r>
      <w:r w:rsidRPr="00A54E3E">
        <w:rPr>
          <w:rFonts w:ascii="ITC Avant Garde" w:eastAsia="Times New Roman" w:hAnsi="ITC Avant Garde"/>
          <w:b/>
          <w:color w:val="000000" w:themeColor="text1"/>
          <w:sz w:val="22"/>
          <w:szCs w:val="22"/>
          <w:lang w:val="es-ES_tradnl" w:eastAsia="es-ES"/>
        </w:rPr>
        <w:t>LA</w:t>
      </w:r>
      <w:r w:rsidR="00C21830" w:rsidRPr="00A54E3E">
        <w:rPr>
          <w:rFonts w:ascii="ITC Avant Garde" w:eastAsia="Times New Roman" w:hAnsi="ITC Avant Garde"/>
          <w:b/>
          <w:color w:val="000000" w:themeColor="text1"/>
          <w:sz w:val="22"/>
          <w:szCs w:val="22"/>
          <w:lang w:val="es-ES_tradnl" w:eastAsia="es-ES"/>
        </w:rPr>
        <w:t xml:space="preserve"> CUAL EL PLENO DEL INSTITUTO FEDERAL DE TELECOMUNICACIONES </w:t>
      </w:r>
      <w:r w:rsidRPr="00A54E3E">
        <w:rPr>
          <w:rFonts w:ascii="ITC Avant Garde" w:eastAsia="Times New Roman" w:hAnsi="ITC Avant Garde"/>
          <w:b/>
          <w:color w:val="000000" w:themeColor="text1"/>
          <w:sz w:val="22"/>
          <w:szCs w:val="22"/>
          <w:lang w:val="es-ES_tradnl" w:eastAsia="es-ES"/>
        </w:rPr>
        <w:t>AUTORIZA LA</w:t>
      </w:r>
      <w:r w:rsidR="00C21830" w:rsidRPr="00A54E3E">
        <w:rPr>
          <w:rFonts w:ascii="ITC Avant Garde" w:eastAsia="Times New Roman" w:hAnsi="ITC Avant Garde"/>
          <w:b/>
          <w:color w:val="000000" w:themeColor="text1"/>
          <w:sz w:val="22"/>
          <w:szCs w:val="22"/>
          <w:lang w:val="es-ES_tradnl" w:eastAsia="es-ES"/>
        </w:rPr>
        <w:t xml:space="preserve"> CESIÓN DE DERECHOS Y OBLIGACIONES DE LA CONCESIÓN QUE AMPARA EL USO, APROVECHAMIENTO Y EXPLOTACIÓN COMERCIAL DE LA FRECUENCIA </w:t>
      </w:r>
      <w:r w:rsidR="00840E4D" w:rsidRPr="00A54E3E">
        <w:rPr>
          <w:rFonts w:ascii="ITC Avant Garde" w:eastAsia="Times New Roman" w:hAnsi="ITC Avant Garde"/>
          <w:b/>
          <w:color w:val="000000" w:themeColor="text1"/>
          <w:sz w:val="22"/>
          <w:szCs w:val="22"/>
          <w:lang w:val="es-ES_tradnl" w:eastAsia="es-ES"/>
        </w:rPr>
        <w:t>89.</w:t>
      </w:r>
      <w:r w:rsidR="00566F4A" w:rsidRPr="00A54E3E">
        <w:rPr>
          <w:rFonts w:ascii="ITC Avant Garde" w:eastAsia="Times New Roman" w:hAnsi="ITC Avant Garde"/>
          <w:b/>
          <w:color w:val="000000" w:themeColor="text1"/>
          <w:sz w:val="22"/>
          <w:szCs w:val="22"/>
          <w:lang w:val="es-ES_tradnl" w:eastAsia="es-ES"/>
        </w:rPr>
        <w:t>3</w:t>
      </w:r>
      <w:r w:rsidR="00840E4D" w:rsidRPr="00A54E3E">
        <w:rPr>
          <w:rFonts w:ascii="ITC Avant Garde" w:eastAsia="Times New Roman" w:hAnsi="ITC Avant Garde"/>
          <w:b/>
          <w:color w:val="000000" w:themeColor="text1"/>
          <w:sz w:val="22"/>
          <w:szCs w:val="22"/>
          <w:lang w:val="es-ES_tradnl" w:eastAsia="es-ES"/>
        </w:rPr>
        <w:t xml:space="preserve"> </w:t>
      </w:r>
      <w:r w:rsidR="00C21830" w:rsidRPr="00A54E3E">
        <w:rPr>
          <w:rFonts w:ascii="ITC Avant Garde" w:eastAsia="Times New Roman" w:hAnsi="ITC Avant Garde"/>
          <w:b/>
          <w:color w:val="000000" w:themeColor="text1"/>
          <w:sz w:val="22"/>
          <w:szCs w:val="22"/>
          <w:lang w:val="es-ES_tradnl" w:eastAsia="es-ES"/>
        </w:rPr>
        <w:t>MHz DE FM OTORGADA A</w:t>
      </w:r>
      <w:r w:rsidR="002E0940" w:rsidRPr="00A54E3E">
        <w:rPr>
          <w:rFonts w:ascii="ITC Avant Garde" w:eastAsia="Times New Roman" w:hAnsi="ITC Avant Garde"/>
          <w:b/>
          <w:color w:val="000000" w:themeColor="text1"/>
          <w:sz w:val="22"/>
          <w:szCs w:val="22"/>
          <w:lang w:val="es-ES_tradnl" w:eastAsia="es-ES"/>
        </w:rPr>
        <w:t xml:space="preserve"> </w:t>
      </w:r>
      <w:r w:rsidR="00840E4D" w:rsidRPr="00A54E3E">
        <w:rPr>
          <w:rFonts w:ascii="ITC Avant Garde" w:eastAsia="Times New Roman" w:hAnsi="ITC Avant Garde"/>
          <w:b/>
          <w:color w:val="000000" w:themeColor="text1"/>
          <w:sz w:val="22"/>
          <w:szCs w:val="22"/>
          <w:lang w:val="es-ES_tradnl" w:eastAsia="es-ES"/>
        </w:rPr>
        <w:t xml:space="preserve">LA </w:t>
      </w:r>
      <w:r w:rsidR="00566F4A" w:rsidRPr="00A54E3E">
        <w:rPr>
          <w:rFonts w:ascii="ITC Avant Garde" w:eastAsia="Times New Roman" w:hAnsi="ITC Avant Garde"/>
          <w:b/>
          <w:color w:val="000000" w:themeColor="text1"/>
          <w:sz w:val="22"/>
          <w:szCs w:val="22"/>
          <w:lang w:val="es-ES_tradnl" w:eastAsia="es-ES"/>
        </w:rPr>
        <w:t>EMPRESA RADIO PODEROSA DE TAMAULIPAS, S.A. DE C.V.</w:t>
      </w:r>
      <w:r w:rsidR="00C21830" w:rsidRPr="00A54E3E">
        <w:rPr>
          <w:rFonts w:ascii="ITC Avant Garde" w:eastAsia="Times New Roman" w:hAnsi="ITC Avant Garde"/>
          <w:b/>
          <w:color w:val="000000" w:themeColor="text1"/>
          <w:sz w:val="22"/>
          <w:szCs w:val="22"/>
          <w:lang w:val="es-ES_tradnl" w:eastAsia="es-ES"/>
        </w:rPr>
        <w:t xml:space="preserve"> A FAVOR </w:t>
      </w:r>
      <w:r w:rsidR="00566F4A" w:rsidRPr="00A54E3E">
        <w:rPr>
          <w:rFonts w:ascii="ITC Avant Garde" w:eastAsia="Times New Roman" w:hAnsi="ITC Avant Garde"/>
          <w:b/>
          <w:color w:val="000000" w:themeColor="text1"/>
          <w:sz w:val="22"/>
          <w:szCs w:val="22"/>
          <w:lang w:val="es-ES_tradnl" w:eastAsia="es-ES"/>
        </w:rPr>
        <w:t>DE LA SOCIEDAD MERCANTIL</w:t>
      </w:r>
      <w:r w:rsidR="00566F4A" w:rsidRPr="00A54E3E" w:rsidDel="00566F4A">
        <w:rPr>
          <w:rFonts w:ascii="ITC Avant Garde" w:eastAsia="Times New Roman" w:hAnsi="ITC Avant Garde"/>
          <w:b/>
          <w:color w:val="000000" w:themeColor="text1"/>
          <w:sz w:val="22"/>
          <w:szCs w:val="22"/>
          <w:lang w:val="es-ES_tradnl" w:eastAsia="es-ES"/>
        </w:rPr>
        <w:t xml:space="preserve"> </w:t>
      </w:r>
      <w:r w:rsidR="00566F4A" w:rsidRPr="00A54E3E">
        <w:rPr>
          <w:rFonts w:ascii="ITC Avant Garde" w:eastAsia="Times New Roman" w:hAnsi="ITC Avant Garde"/>
          <w:b/>
          <w:color w:val="000000" w:themeColor="text1"/>
          <w:sz w:val="22"/>
          <w:szCs w:val="22"/>
          <w:lang w:val="es-ES_tradnl" w:eastAsia="es-ES"/>
        </w:rPr>
        <w:t>MÉXICO RADIO, S.A. DE C.V.</w:t>
      </w:r>
    </w:p>
    <w:p w14:paraId="220D0C43" w14:textId="77777777" w:rsidR="00A54E3E" w:rsidRPr="00A54E3E" w:rsidRDefault="00C21830" w:rsidP="00A54E3E">
      <w:pPr>
        <w:pStyle w:val="Ttulo2"/>
        <w:spacing w:before="0" w:after="240"/>
        <w:jc w:val="center"/>
        <w:rPr>
          <w:rFonts w:ascii="ITC Avant Garde" w:hAnsi="ITC Avant Garde"/>
          <w:b/>
          <w:color w:val="000000" w:themeColor="text1"/>
          <w:sz w:val="22"/>
          <w:szCs w:val="22"/>
        </w:rPr>
      </w:pPr>
      <w:r w:rsidRPr="00A54E3E">
        <w:rPr>
          <w:rFonts w:ascii="ITC Avant Garde" w:hAnsi="ITC Avant Garde"/>
          <w:b/>
          <w:color w:val="000000" w:themeColor="text1"/>
          <w:sz w:val="22"/>
          <w:szCs w:val="22"/>
        </w:rPr>
        <w:t>ANTECEDENTES</w:t>
      </w:r>
    </w:p>
    <w:p w14:paraId="26ADE08B" w14:textId="77777777" w:rsidR="00A54E3E" w:rsidRDefault="0049671C" w:rsidP="00A54E3E">
      <w:pPr>
        <w:pStyle w:val="Prrafodelista"/>
        <w:numPr>
          <w:ilvl w:val="0"/>
          <w:numId w:val="1"/>
        </w:numPr>
        <w:spacing w:afterLines="160" w:after="384" w:line="276" w:lineRule="auto"/>
        <w:jc w:val="both"/>
        <w:rPr>
          <w:rFonts w:ascii="ITC Avant Garde" w:hAnsi="ITC Avant Garde"/>
          <w:bCs/>
          <w:color w:val="000000"/>
          <w:sz w:val="22"/>
          <w:szCs w:val="22"/>
          <w:lang w:eastAsia="es-MX"/>
        </w:rPr>
      </w:pPr>
      <w:r w:rsidRPr="004D33AD">
        <w:rPr>
          <w:rFonts w:ascii="ITC Avant Garde" w:hAnsi="ITC Avant Garde" w:cs="Calibri"/>
          <w:b/>
          <w:sz w:val="22"/>
          <w:szCs w:val="22"/>
        </w:rPr>
        <w:t xml:space="preserve">Título de Concesión.- </w:t>
      </w:r>
      <w:r w:rsidRPr="004D33AD">
        <w:rPr>
          <w:rFonts w:ascii="ITC Avant Garde" w:hAnsi="ITC Avant Garde" w:cs="Calibri"/>
          <w:sz w:val="22"/>
          <w:szCs w:val="22"/>
        </w:rPr>
        <w:t>El 16 de noviembre de 1994</w:t>
      </w:r>
      <w:r w:rsidR="00CE250A" w:rsidRPr="004D33AD">
        <w:rPr>
          <w:rFonts w:ascii="ITC Avant Garde" w:hAnsi="ITC Avant Garde" w:cs="Calibri"/>
          <w:sz w:val="22"/>
          <w:szCs w:val="22"/>
        </w:rPr>
        <w:t>, d</w:t>
      </w:r>
      <w:r w:rsidR="00C21830" w:rsidRPr="004D33AD">
        <w:rPr>
          <w:rFonts w:ascii="ITC Avant Garde" w:hAnsi="ITC Avant Garde" w:cs="Calibri"/>
          <w:sz w:val="22"/>
          <w:szCs w:val="22"/>
        </w:rPr>
        <w:t>e conformidad con el artículo 16 de la Ley Federal de Radio y Televisión (en lo sucesivo la “LFRT</w:t>
      </w:r>
      <w:r w:rsidR="00002DF7" w:rsidRPr="004D33AD">
        <w:rPr>
          <w:rFonts w:ascii="ITC Avant Garde" w:hAnsi="ITC Avant Garde" w:cs="Calibri"/>
          <w:sz w:val="22"/>
          <w:szCs w:val="22"/>
        </w:rPr>
        <w:t>V</w:t>
      </w:r>
      <w:r w:rsidR="00C21830" w:rsidRPr="004D33AD">
        <w:rPr>
          <w:rFonts w:ascii="ITC Avant Garde" w:hAnsi="ITC Avant Garde" w:cs="Calibri"/>
          <w:sz w:val="22"/>
          <w:szCs w:val="22"/>
        </w:rPr>
        <w:t xml:space="preserve">”), la Secretaría de Comunicaciones y Transportes (en lo sucesivo la </w:t>
      </w:r>
      <w:r w:rsidR="00B80F4D" w:rsidRPr="004D33AD">
        <w:rPr>
          <w:rFonts w:ascii="ITC Avant Garde" w:hAnsi="ITC Avant Garde" w:cs="Calibri"/>
          <w:sz w:val="22"/>
          <w:szCs w:val="22"/>
        </w:rPr>
        <w:t>“</w:t>
      </w:r>
      <w:r w:rsidR="005504BC" w:rsidRPr="004D33AD">
        <w:rPr>
          <w:rFonts w:ascii="ITC Avant Garde" w:hAnsi="ITC Avant Garde" w:cs="Calibri"/>
          <w:sz w:val="22"/>
          <w:szCs w:val="22"/>
        </w:rPr>
        <w:t>Secretaría</w:t>
      </w:r>
      <w:r w:rsidR="00C21830" w:rsidRPr="004D33AD">
        <w:rPr>
          <w:rFonts w:ascii="ITC Avant Garde" w:hAnsi="ITC Avant Garde" w:cs="Calibri"/>
          <w:sz w:val="22"/>
          <w:szCs w:val="22"/>
        </w:rPr>
        <w:t xml:space="preserve">”) otorgó el </w:t>
      </w:r>
      <w:r w:rsidRPr="004D33AD">
        <w:rPr>
          <w:rFonts w:ascii="ITC Avant Garde" w:hAnsi="ITC Avant Garde" w:cs="Calibri"/>
          <w:sz w:val="22"/>
          <w:szCs w:val="22"/>
        </w:rPr>
        <w:t>Título de Concesión</w:t>
      </w:r>
      <w:r w:rsidR="00C21830" w:rsidRPr="004D33AD">
        <w:rPr>
          <w:rFonts w:ascii="ITC Avant Garde" w:hAnsi="ITC Avant Garde" w:cs="Calibri"/>
          <w:sz w:val="22"/>
          <w:szCs w:val="22"/>
        </w:rPr>
        <w:t xml:space="preserve"> para instalar, operar y explotar comercialmente la frecuencia </w:t>
      </w:r>
      <w:r w:rsidRPr="004D33AD">
        <w:rPr>
          <w:rFonts w:ascii="ITC Avant Garde" w:hAnsi="ITC Avant Garde" w:cs="Calibri"/>
          <w:sz w:val="22"/>
          <w:szCs w:val="22"/>
        </w:rPr>
        <w:t>1190</w:t>
      </w:r>
      <w:r w:rsidR="003201BB" w:rsidRPr="004D33AD">
        <w:rPr>
          <w:rFonts w:ascii="ITC Avant Garde" w:hAnsi="ITC Avant Garde" w:cs="Calibri"/>
          <w:sz w:val="22"/>
          <w:szCs w:val="22"/>
        </w:rPr>
        <w:t xml:space="preserve"> kHz</w:t>
      </w:r>
      <w:r w:rsidR="00C21830" w:rsidRPr="004D33AD">
        <w:rPr>
          <w:rFonts w:ascii="ITC Avant Garde" w:hAnsi="ITC Avant Garde" w:cs="Calibri"/>
          <w:sz w:val="22"/>
          <w:szCs w:val="22"/>
        </w:rPr>
        <w:t xml:space="preserve">, con distintivo de llamada </w:t>
      </w:r>
      <w:r w:rsidR="003201BB" w:rsidRPr="004D33AD">
        <w:rPr>
          <w:rFonts w:ascii="ITC Avant Garde" w:hAnsi="ITC Avant Garde" w:cs="Calibri"/>
          <w:sz w:val="22"/>
          <w:szCs w:val="22"/>
        </w:rPr>
        <w:t>XE</w:t>
      </w:r>
      <w:r w:rsidRPr="004D33AD">
        <w:rPr>
          <w:rFonts w:ascii="ITC Avant Garde" w:hAnsi="ITC Avant Garde" w:cs="Calibri"/>
          <w:sz w:val="22"/>
          <w:szCs w:val="22"/>
        </w:rPr>
        <w:t>TOT</w:t>
      </w:r>
      <w:r w:rsidR="003201BB" w:rsidRPr="004D33AD">
        <w:rPr>
          <w:rFonts w:ascii="ITC Avant Garde" w:hAnsi="ITC Avant Garde" w:cs="Calibri"/>
          <w:sz w:val="22"/>
          <w:szCs w:val="22"/>
        </w:rPr>
        <w:t>-AM,</w:t>
      </w:r>
      <w:r w:rsidR="00C21830" w:rsidRPr="004D33AD">
        <w:rPr>
          <w:rFonts w:ascii="ITC Avant Garde" w:hAnsi="ITC Avant Garde" w:cs="Calibri"/>
          <w:sz w:val="22"/>
          <w:szCs w:val="22"/>
        </w:rPr>
        <w:t xml:space="preserve"> en</w:t>
      </w:r>
      <w:r w:rsidR="001C23F2" w:rsidRPr="004D33AD">
        <w:rPr>
          <w:rFonts w:ascii="ITC Avant Garde" w:hAnsi="ITC Avant Garde" w:cs="Calibri"/>
          <w:sz w:val="22"/>
          <w:szCs w:val="22"/>
        </w:rPr>
        <w:t xml:space="preserve"> </w:t>
      </w:r>
      <w:r w:rsidRPr="004D33AD">
        <w:rPr>
          <w:rFonts w:ascii="ITC Avant Garde" w:hAnsi="ITC Avant Garde" w:cs="Calibri"/>
          <w:sz w:val="22"/>
          <w:szCs w:val="22"/>
        </w:rPr>
        <w:t>Tampico, Tamaulipas</w:t>
      </w:r>
      <w:r w:rsidR="00C21830" w:rsidRPr="004D33AD">
        <w:rPr>
          <w:rFonts w:ascii="ITC Avant Garde" w:hAnsi="ITC Avant Garde" w:cs="Calibri"/>
          <w:sz w:val="22"/>
          <w:szCs w:val="22"/>
        </w:rPr>
        <w:t>, (en lo sucesivo la “Concesión”) a favor de</w:t>
      </w:r>
      <w:r w:rsidR="001C23F2" w:rsidRPr="004D33AD">
        <w:rPr>
          <w:rFonts w:ascii="ITC Avant Garde" w:hAnsi="ITC Avant Garde" w:cs="Calibri"/>
          <w:sz w:val="22"/>
          <w:szCs w:val="22"/>
        </w:rPr>
        <w:t xml:space="preserve"> </w:t>
      </w:r>
      <w:r w:rsidRPr="004D33AD">
        <w:rPr>
          <w:rFonts w:ascii="ITC Avant Garde" w:hAnsi="ITC Avant Garde" w:cs="Calibri"/>
          <w:sz w:val="22"/>
          <w:szCs w:val="22"/>
        </w:rPr>
        <w:t>Radio Ponderosa de Tamaulipas, S.A. de C.V.,</w:t>
      </w:r>
      <w:r w:rsidR="00C21830" w:rsidRPr="004D33AD">
        <w:rPr>
          <w:rFonts w:ascii="ITC Avant Garde" w:hAnsi="ITC Avant Garde" w:cs="Calibri"/>
          <w:sz w:val="22"/>
          <w:szCs w:val="22"/>
        </w:rPr>
        <w:t xml:space="preserve"> (en lo sucesivo la “CEDENTE”), para oper</w:t>
      </w:r>
      <w:r w:rsidR="001E4452" w:rsidRPr="004D33AD">
        <w:rPr>
          <w:rFonts w:ascii="ITC Avant Garde" w:hAnsi="ITC Avant Garde" w:cs="Calibri"/>
          <w:sz w:val="22"/>
          <w:szCs w:val="22"/>
        </w:rPr>
        <w:t>ar</w:t>
      </w:r>
      <w:r w:rsidR="00C21830" w:rsidRPr="004D33AD">
        <w:rPr>
          <w:rFonts w:ascii="ITC Avant Garde" w:hAnsi="ITC Avant Garde" w:cs="Calibri"/>
          <w:sz w:val="22"/>
          <w:szCs w:val="22"/>
        </w:rPr>
        <w:t xml:space="preserve"> y explot</w:t>
      </w:r>
      <w:r w:rsidR="001E4452" w:rsidRPr="004D33AD">
        <w:rPr>
          <w:rFonts w:ascii="ITC Avant Garde" w:hAnsi="ITC Avant Garde" w:cs="Calibri"/>
          <w:sz w:val="22"/>
          <w:szCs w:val="22"/>
        </w:rPr>
        <w:t>ar</w:t>
      </w:r>
      <w:r w:rsidR="00C21830" w:rsidRPr="004D33AD">
        <w:rPr>
          <w:rFonts w:ascii="ITC Avant Garde" w:hAnsi="ITC Avant Garde" w:cs="Calibri"/>
          <w:sz w:val="22"/>
          <w:szCs w:val="22"/>
        </w:rPr>
        <w:t xml:space="preserve"> comercialmente, con vigencia de </w:t>
      </w:r>
      <w:r w:rsidR="003201BB" w:rsidRPr="004D33AD">
        <w:rPr>
          <w:rFonts w:ascii="ITC Avant Garde" w:hAnsi="ITC Avant Garde" w:cs="Calibri"/>
          <w:sz w:val="22"/>
          <w:szCs w:val="22"/>
        </w:rPr>
        <w:t>1</w:t>
      </w:r>
      <w:r w:rsidR="00391512" w:rsidRPr="004D33AD">
        <w:rPr>
          <w:rFonts w:ascii="ITC Avant Garde" w:hAnsi="ITC Avant Garde" w:cs="Calibri"/>
          <w:sz w:val="22"/>
          <w:szCs w:val="22"/>
        </w:rPr>
        <w:t>5</w:t>
      </w:r>
      <w:r w:rsidR="003201BB" w:rsidRPr="004D33AD">
        <w:rPr>
          <w:rFonts w:ascii="ITC Avant Garde" w:hAnsi="ITC Avant Garde" w:cs="Calibri"/>
          <w:sz w:val="22"/>
          <w:szCs w:val="22"/>
        </w:rPr>
        <w:t xml:space="preserve"> </w:t>
      </w:r>
      <w:r w:rsidR="00C21830" w:rsidRPr="004D33AD">
        <w:rPr>
          <w:rFonts w:ascii="ITC Avant Garde" w:hAnsi="ITC Avant Garde" w:cs="Calibri"/>
          <w:sz w:val="22"/>
          <w:szCs w:val="22"/>
        </w:rPr>
        <w:t>(</w:t>
      </w:r>
      <w:r w:rsidR="00391512" w:rsidRPr="004D33AD">
        <w:rPr>
          <w:rFonts w:ascii="ITC Avant Garde" w:hAnsi="ITC Avant Garde" w:cs="Calibri"/>
          <w:sz w:val="22"/>
          <w:szCs w:val="22"/>
        </w:rPr>
        <w:t>quince</w:t>
      </w:r>
      <w:r w:rsidR="00C21830" w:rsidRPr="004D33AD">
        <w:rPr>
          <w:rFonts w:ascii="ITC Avant Garde" w:hAnsi="ITC Avant Garde" w:cs="Calibri"/>
          <w:sz w:val="22"/>
          <w:szCs w:val="22"/>
        </w:rPr>
        <w:t xml:space="preserve">) años, contados a partir del </w:t>
      </w:r>
      <w:r w:rsidR="00391512" w:rsidRPr="004D33AD">
        <w:rPr>
          <w:rFonts w:ascii="ITC Avant Garde" w:hAnsi="ITC Avant Garde" w:cs="Calibri"/>
          <w:sz w:val="22"/>
          <w:szCs w:val="22"/>
        </w:rPr>
        <w:t>7 de noviembre de 1986</w:t>
      </w:r>
      <w:r w:rsidR="00C21830" w:rsidRPr="004D33AD">
        <w:rPr>
          <w:rFonts w:ascii="ITC Avant Garde" w:hAnsi="ITC Avant Garde" w:cs="Calibri"/>
          <w:sz w:val="22"/>
          <w:szCs w:val="22"/>
        </w:rPr>
        <w:t xml:space="preserve"> y vencimiento al </w:t>
      </w:r>
      <w:r w:rsidR="00391512" w:rsidRPr="004D33AD">
        <w:rPr>
          <w:rFonts w:ascii="ITC Avant Garde" w:hAnsi="ITC Avant Garde" w:cs="Calibri"/>
          <w:sz w:val="22"/>
          <w:szCs w:val="22"/>
        </w:rPr>
        <w:t>6 de noviembre de 2001</w:t>
      </w:r>
      <w:r w:rsidR="00C21830" w:rsidRPr="004D33AD">
        <w:rPr>
          <w:rFonts w:ascii="ITC Avant Garde" w:hAnsi="ITC Avant Garde" w:cs="Calibri"/>
          <w:sz w:val="22"/>
          <w:szCs w:val="22"/>
        </w:rPr>
        <w:t>.</w:t>
      </w:r>
      <w:bookmarkStart w:id="0" w:name="_GoBack"/>
      <w:bookmarkEnd w:id="0"/>
    </w:p>
    <w:p w14:paraId="531A4A65" w14:textId="77777777" w:rsidR="00A54E3E" w:rsidRDefault="0046193E" w:rsidP="00A54E3E">
      <w:pPr>
        <w:pStyle w:val="Prrafodelista"/>
        <w:numPr>
          <w:ilvl w:val="0"/>
          <w:numId w:val="1"/>
        </w:numPr>
        <w:spacing w:afterLines="160" w:after="384" w:line="276" w:lineRule="auto"/>
        <w:jc w:val="both"/>
        <w:rPr>
          <w:rFonts w:ascii="ITC Avant Garde" w:hAnsi="ITC Avant Garde"/>
          <w:bCs/>
          <w:color w:val="000000"/>
          <w:sz w:val="22"/>
          <w:szCs w:val="22"/>
          <w:lang w:eastAsia="es-MX"/>
        </w:rPr>
      </w:pPr>
      <w:r w:rsidRPr="004D33AD">
        <w:rPr>
          <w:rFonts w:ascii="ITC Avant Garde" w:hAnsi="ITC Avant Garde" w:cs="Calibri"/>
          <w:b/>
          <w:sz w:val="22"/>
          <w:szCs w:val="22"/>
        </w:rPr>
        <w:t>Primer Refrendo de la Concesión.-</w:t>
      </w:r>
      <w:r w:rsidRPr="004D33AD">
        <w:rPr>
          <w:rFonts w:ascii="ITC Avant Garde" w:hAnsi="ITC Avant Garde" w:cs="Calibri"/>
          <w:sz w:val="22"/>
          <w:szCs w:val="22"/>
        </w:rPr>
        <w:t xml:space="preserve"> El 25 de octubre de 2002, de conformidad con el artículo 16 de la LFRTV, la Secretaría otorgó el refrendo de la concesión para instalar, operar y explotar comercialmente la frecuencia 1190 kHz, con distintivo de llamada XETOT-AM, en </w:t>
      </w:r>
      <w:r w:rsidR="00451F9A" w:rsidRPr="004D33AD">
        <w:rPr>
          <w:rFonts w:ascii="ITC Avant Garde" w:hAnsi="ITC Avant Garde" w:cs="Calibri"/>
          <w:sz w:val="22"/>
          <w:szCs w:val="22"/>
        </w:rPr>
        <w:t>Pueblo Viejo, Veracruz</w:t>
      </w:r>
      <w:r w:rsidRPr="004D33AD">
        <w:rPr>
          <w:rFonts w:ascii="ITC Avant Garde" w:hAnsi="ITC Avant Garde" w:cs="Calibri"/>
          <w:sz w:val="22"/>
          <w:szCs w:val="22"/>
        </w:rPr>
        <w:t>, a favor de la CEDENTE, para continuar operándola y explotándola comercialmente, con vigencia de 12 (doce) años, contados a partir del 7 de noviembre de 2001 y vencimiento al 6 de noviembre de 2013.</w:t>
      </w:r>
    </w:p>
    <w:p w14:paraId="7D35B3D4" w14:textId="77777777" w:rsidR="00A54E3E" w:rsidRDefault="00B52687" w:rsidP="00A54E3E">
      <w:pPr>
        <w:pStyle w:val="Prrafodelista"/>
        <w:numPr>
          <w:ilvl w:val="0"/>
          <w:numId w:val="1"/>
        </w:numPr>
        <w:spacing w:afterLines="160" w:after="384" w:line="276" w:lineRule="auto"/>
        <w:jc w:val="both"/>
        <w:rPr>
          <w:rFonts w:ascii="ITC Avant Garde" w:hAnsi="ITC Avant Garde"/>
          <w:bCs/>
          <w:color w:val="000000"/>
          <w:sz w:val="22"/>
          <w:szCs w:val="22"/>
          <w:lang w:eastAsia="es-MX"/>
        </w:rPr>
      </w:pPr>
      <w:r w:rsidRPr="004D33AD">
        <w:rPr>
          <w:rFonts w:ascii="ITC Avant Garde" w:hAnsi="ITC Avant Garde" w:cs="Calibri"/>
          <w:b/>
          <w:sz w:val="22"/>
          <w:szCs w:val="22"/>
        </w:rPr>
        <w:t>Acuerdo cambio de frecuencias.</w:t>
      </w:r>
      <w:r w:rsidRPr="004D33AD">
        <w:rPr>
          <w:rFonts w:ascii="ITC Avant Garde" w:hAnsi="ITC Avant Garde" w:cs="Calibri"/>
          <w:sz w:val="22"/>
          <w:szCs w:val="22"/>
        </w:rPr>
        <w:t xml:space="preserve">- El 15 de septiembre de 2008, se publicó en el Diario Oficial de la Federación (en lo sucesivo el “DOF”), el </w:t>
      </w:r>
      <w:r w:rsidRPr="004D33AD">
        <w:rPr>
          <w:rFonts w:ascii="ITC Avant Garde" w:hAnsi="ITC Avant Garde" w:cs="Calibri"/>
          <w:i/>
          <w:sz w:val="22"/>
          <w:szCs w:val="22"/>
        </w:rPr>
        <w:t xml:space="preserve">“Acuerdo por el que se establecen los requisitos para llevar a cabo el cambio de frecuencias autorizadas para prestar el servicio de radio y que operan en la banda de Amplitud Modulada, a fin de optimizar el uso, aprovechamiento y explotación de un bien del dominio público en transición a la radio digital", </w:t>
      </w:r>
      <w:r w:rsidRPr="004D33AD">
        <w:rPr>
          <w:rFonts w:ascii="ITC Avant Garde" w:hAnsi="ITC Avant Garde" w:cs="Calibri"/>
          <w:sz w:val="22"/>
          <w:szCs w:val="22"/>
        </w:rPr>
        <w:t>(en lo sucesivo el "Acuerdo de AM a FM").</w:t>
      </w:r>
    </w:p>
    <w:p w14:paraId="21320EBB" w14:textId="77777777" w:rsidR="00A54E3E" w:rsidRDefault="00B52687" w:rsidP="00A54E3E">
      <w:pPr>
        <w:numPr>
          <w:ilvl w:val="0"/>
          <w:numId w:val="1"/>
        </w:numPr>
        <w:spacing w:afterLines="160" w:after="384" w:line="276" w:lineRule="auto"/>
        <w:jc w:val="both"/>
        <w:rPr>
          <w:rFonts w:ascii="ITC Avant Garde" w:hAnsi="ITC Avant Garde" w:cs="Calibri"/>
          <w:sz w:val="22"/>
          <w:szCs w:val="22"/>
        </w:rPr>
      </w:pPr>
      <w:r w:rsidRPr="004D33AD">
        <w:rPr>
          <w:rFonts w:ascii="ITC Avant Garde" w:hAnsi="ITC Avant Garde" w:cs="Calibri"/>
          <w:b/>
          <w:sz w:val="22"/>
          <w:szCs w:val="22"/>
        </w:rPr>
        <w:t>Autorización de cambio de frecuencia.</w:t>
      </w:r>
      <w:r w:rsidRPr="004D33AD">
        <w:rPr>
          <w:rFonts w:ascii="ITC Avant Garde" w:hAnsi="ITC Avant Garde" w:cs="Calibri"/>
          <w:sz w:val="22"/>
          <w:szCs w:val="22"/>
        </w:rPr>
        <w:t xml:space="preserve">- Mediante oficio </w:t>
      </w:r>
      <w:r w:rsidRPr="004D33AD">
        <w:rPr>
          <w:rFonts w:ascii="ITC Avant Garde" w:hAnsi="ITC Avant Garde"/>
          <w:bCs/>
          <w:color w:val="000000"/>
          <w:sz w:val="22"/>
          <w:szCs w:val="22"/>
          <w:lang w:eastAsia="es-MX"/>
        </w:rPr>
        <w:t>CFT/D01/STP/</w:t>
      </w:r>
      <w:r w:rsidR="0046193E" w:rsidRPr="004D33AD">
        <w:rPr>
          <w:rFonts w:ascii="ITC Avant Garde" w:hAnsi="ITC Avant Garde"/>
          <w:bCs/>
          <w:color w:val="000000"/>
          <w:sz w:val="22"/>
          <w:szCs w:val="22"/>
          <w:lang w:eastAsia="es-MX"/>
        </w:rPr>
        <w:t>6507</w:t>
      </w:r>
      <w:r w:rsidRPr="004D33AD">
        <w:rPr>
          <w:rFonts w:ascii="ITC Avant Garde" w:hAnsi="ITC Avant Garde"/>
          <w:bCs/>
          <w:color w:val="000000"/>
          <w:sz w:val="22"/>
          <w:szCs w:val="22"/>
          <w:lang w:eastAsia="es-MX"/>
        </w:rPr>
        <w:t>/</w:t>
      </w:r>
      <w:r w:rsidR="002E378C" w:rsidRPr="004D33AD">
        <w:rPr>
          <w:rFonts w:ascii="ITC Avant Garde" w:hAnsi="ITC Avant Garde"/>
          <w:bCs/>
          <w:color w:val="000000"/>
          <w:sz w:val="22"/>
          <w:szCs w:val="22"/>
          <w:lang w:eastAsia="es-MX"/>
        </w:rPr>
        <w:t>1</w:t>
      </w:r>
      <w:r w:rsidR="0046193E" w:rsidRPr="004D33AD">
        <w:rPr>
          <w:rFonts w:ascii="ITC Avant Garde" w:hAnsi="ITC Avant Garde"/>
          <w:bCs/>
          <w:color w:val="000000"/>
          <w:sz w:val="22"/>
          <w:szCs w:val="22"/>
          <w:lang w:eastAsia="es-MX"/>
        </w:rPr>
        <w:t>0</w:t>
      </w:r>
      <w:r w:rsidRPr="004D33AD">
        <w:rPr>
          <w:rFonts w:ascii="ITC Avant Garde" w:hAnsi="ITC Avant Garde" w:cs="Calibri"/>
          <w:sz w:val="22"/>
          <w:szCs w:val="22"/>
        </w:rPr>
        <w:t xml:space="preserve"> de fecha </w:t>
      </w:r>
      <w:r w:rsidR="002E378C" w:rsidRPr="004D33AD">
        <w:rPr>
          <w:rFonts w:ascii="ITC Avant Garde" w:hAnsi="ITC Avant Garde" w:cs="Calibri"/>
          <w:sz w:val="22"/>
          <w:szCs w:val="22"/>
        </w:rPr>
        <w:t>3</w:t>
      </w:r>
      <w:r w:rsidRPr="004D33AD">
        <w:rPr>
          <w:rFonts w:ascii="ITC Avant Garde" w:hAnsi="ITC Avant Garde" w:cs="Calibri"/>
          <w:sz w:val="22"/>
          <w:szCs w:val="22"/>
        </w:rPr>
        <w:t xml:space="preserve"> de </w:t>
      </w:r>
      <w:r w:rsidR="0046193E" w:rsidRPr="004D33AD">
        <w:rPr>
          <w:rFonts w:ascii="ITC Avant Garde" w:hAnsi="ITC Avant Garde" w:cs="Calibri"/>
          <w:sz w:val="22"/>
          <w:szCs w:val="22"/>
        </w:rPr>
        <w:t>noviembre de 2010</w:t>
      </w:r>
      <w:r w:rsidRPr="004D33AD">
        <w:rPr>
          <w:rFonts w:ascii="ITC Avant Garde" w:hAnsi="ITC Avant Garde" w:cs="Calibri"/>
          <w:sz w:val="22"/>
          <w:szCs w:val="22"/>
        </w:rPr>
        <w:t xml:space="preserve">, </w:t>
      </w:r>
      <w:r w:rsidR="002E378C" w:rsidRPr="004D33AD">
        <w:rPr>
          <w:rFonts w:ascii="ITC Avant Garde" w:hAnsi="ITC Avant Garde" w:cs="Calibri"/>
          <w:sz w:val="22"/>
          <w:szCs w:val="22"/>
        </w:rPr>
        <w:t>la extinta Comisión Federal de Telecomunicaciones (en lo sucesivo la “COFETEL”)</w:t>
      </w:r>
      <w:r w:rsidRPr="004D33AD">
        <w:rPr>
          <w:rFonts w:ascii="ITC Avant Garde" w:hAnsi="ITC Avant Garde" w:cs="Calibri"/>
          <w:sz w:val="22"/>
          <w:szCs w:val="22"/>
        </w:rPr>
        <w:t xml:space="preserve"> hizo del conocimiento de</w:t>
      </w:r>
      <w:r w:rsidRPr="004D33AD">
        <w:rPr>
          <w:rFonts w:ascii="ITC Avant Garde" w:hAnsi="ITC Avant Garde" w:cs="Calibri"/>
          <w:b/>
          <w:sz w:val="22"/>
          <w:szCs w:val="22"/>
        </w:rPr>
        <w:t xml:space="preserve"> </w:t>
      </w:r>
      <w:r w:rsidRPr="004D33AD">
        <w:rPr>
          <w:rFonts w:ascii="ITC Avant Garde" w:hAnsi="ITC Avant Garde" w:cs="Calibri"/>
          <w:sz w:val="22"/>
          <w:szCs w:val="22"/>
        </w:rPr>
        <w:t xml:space="preserve">la </w:t>
      </w:r>
      <w:r w:rsidRPr="004D33AD">
        <w:rPr>
          <w:rFonts w:ascii="ITC Avant Garde" w:hAnsi="ITC Avant Garde" w:cs="Calibri"/>
          <w:sz w:val="22"/>
          <w:szCs w:val="22"/>
        </w:rPr>
        <w:lastRenderedPageBreak/>
        <w:t xml:space="preserve">CEDENTE, la autorización de cambio a la frecuencia </w:t>
      </w:r>
      <w:r w:rsidR="002E378C" w:rsidRPr="004D33AD">
        <w:rPr>
          <w:rFonts w:ascii="ITC Avant Garde" w:hAnsi="ITC Avant Garde" w:cs="Calibri"/>
          <w:sz w:val="22"/>
          <w:szCs w:val="22"/>
        </w:rPr>
        <w:t>89.</w:t>
      </w:r>
      <w:r w:rsidR="0046193E" w:rsidRPr="004D33AD">
        <w:rPr>
          <w:rFonts w:ascii="ITC Avant Garde" w:hAnsi="ITC Avant Garde" w:cs="Calibri"/>
          <w:sz w:val="22"/>
          <w:szCs w:val="22"/>
        </w:rPr>
        <w:t>3</w:t>
      </w:r>
      <w:r w:rsidRPr="004D33AD">
        <w:rPr>
          <w:rFonts w:ascii="ITC Avant Garde" w:hAnsi="ITC Avant Garde" w:cs="Calibri"/>
          <w:sz w:val="22"/>
          <w:szCs w:val="22"/>
        </w:rPr>
        <w:t xml:space="preserve"> MHz, en términos de lo establecido en el Acuerdo de AM a FM.</w:t>
      </w:r>
    </w:p>
    <w:p w14:paraId="7D2B87DA" w14:textId="77777777" w:rsidR="00A54E3E" w:rsidRDefault="0086381C" w:rsidP="00A54E3E">
      <w:pPr>
        <w:pStyle w:val="Prrafodelista"/>
        <w:numPr>
          <w:ilvl w:val="0"/>
          <w:numId w:val="1"/>
        </w:numPr>
        <w:spacing w:afterLines="160" w:after="384" w:line="276" w:lineRule="auto"/>
        <w:jc w:val="both"/>
        <w:rPr>
          <w:rFonts w:ascii="ITC Avant Garde" w:hAnsi="ITC Avant Garde"/>
          <w:bCs/>
          <w:color w:val="000000"/>
          <w:sz w:val="22"/>
          <w:szCs w:val="22"/>
          <w:lang w:eastAsia="es-MX"/>
        </w:rPr>
      </w:pPr>
      <w:r w:rsidRPr="004D33AD">
        <w:rPr>
          <w:rFonts w:ascii="ITC Avant Garde" w:hAnsi="ITC Avant Garde" w:cs="Calibri"/>
          <w:b/>
          <w:sz w:val="22"/>
          <w:szCs w:val="22"/>
        </w:rPr>
        <w:t>Solicitud de Cesión de Derechos.-</w:t>
      </w:r>
      <w:r w:rsidRPr="004D33AD">
        <w:rPr>
          <w:rFonts w:ascii="ITC Avant Garde" w:hAnsi="ITC Avant Garde" w:cs="Calibri"/>
          <w:sz w:val="22"/>
          <w:szCs w:val="22"/>
        </w:rPr>
        <w:t xml:space="preserve"> Mediante escrito presentado ante la COFETEL, el 1</w:t>
      </w:r>
      <w:r w:rsidR="000F7737" w:rsidRPr="004D33AD">
        <w:rPr>
          <w:rFonts w:ascii="ITC Avant Garde" w:hAnsi="ITC Avant Garde" w:cs="Calibri"/>
          <w:sz w:val="22"/>
          <w:szCs w:val="22"/>
        </w:rPr>
        <w:t>4</w:t>
      </w:r>
      <w:r w:rsidRPr="004D33AD">
        <w:rPr>
          <w:rFonts w:ascii="ITC Avant Garde" w:hAnsi="ITC Avant Garde" w:cs="Calibri"/>
          <w:sz w:val="22"/>
          <w:szCs w:val="22"/>
        </w:rPr>
        <w:t xml:space="preserve"> de </w:t>
      </w:r>
      <w:r w:rsidR="000F7737" w:rsidRPr="004D33AD">
        <w:rPr>
          <w:rFonts w:ascii="ITC Avant Garde" w:hAnsi="ITC Avant Garde" w:cs="Calibri"/>
          <w:sz w:val="22"/>
          <w:szCs w:val="22"/>
        </w:rPr>
        <w:t>marzo</w:t>
      </w:r>
      <w:r w:rsidRPr="004D33AD">
        <w:rPr>
          <w:rFonts w:ascii="ITC Avant Garde" w:hAnsi="ITC Avant Garde" w:cs="Calibri"/>
          <w:sz w:val="22"/>
          <w:szCs w:val="22"/>
        </w:rPr>
        <w:t xml:space="preserve"> de 2013, el representante legal de la CEDENTE, solicitó autorización para llevar a cabo la cesión total de los derechos y obligaciones establecidos en la Concesión a favor de</w:t>
      </w:r>
      <w:r w:rsidR="000F7737" w:rsidRPr="004D33AD">
        <w:rPr>
          <w:rFonts w:ascii="ITC Avant Garde" w:hAnsi="ITC Avant Garde" w:cs="Calibri"/>
          <w:sz w:val="22"/>
          <w:szCs w:val="22"/>
        </w:rPr>
        <w:t xml:space="preserve"> México Radio, S.A. de C.V., (en lo sucesivo </w:t>
      </w:r>
      <w:r w:rsidR="005B4102" w:rsidRPr="004D33AD">
        <w:rPr>
          <w:rFonts w:ascii="ITC Avant Garde" w:hAnsi="ITC Avant Garde" w:cs="Calibri"/>
          <w:sz w:val="22"/>
          <w:szCs w:val="22"/>
        </w:rPr>
        <w:t>la</w:t>
      </w:r>
      <w:r w:rsidRPr="004D33AD">
        <w:rPr>
          <w:rFonts w:ascii="ITC Avant Garde" w:hAnsi="ITC Avant Garde" w:cs="Calibri"/>
          <w:sz w:val="22"/>
          <w:szCs w:val="22"/>
        </w:rPr>
        <w:t xml:space="preserve"> </w:t>
      </w:r>
      <w:r w:rsidR="005B4102" w:rsidRPr="004D33AD">
        <w:rPr>
          <w:rFonts w:ascii="ITC Avant Garde" w:hAnsi="ITC Avant Garde" w:cs="Calibri"/>
          <w:sz w:val="22"/>
          <w:szCs w:val="22"/>
        </w:rPr>
        <w:t>“</w:t>
      </w:r>
      <w:r w:rsidRPr="004D33AD">
        <w:rPr>
          <w:rFonts w:ascii="ITC Avant Garde" w:hAnsi="ITC Avant Garde" w:cs="Calibri"/>
          <w:sz w:val="22"/>
          <w:szCs w:val="22"/>
        </w:rPr>
        <w:t>CESIONARI</w:t>
      </w:r>
      <w:r w:rsidR="005B4102" w:rsidRPr="004D33AD">
        <w:rPr>
          <w:rFonts w:ascii="ITC Avant Garde" w:hAnsi="ITC Avant Garde" w:cs="Calibri"/>
          <w:sz w:val="22"/>
          <w:szCs w:val="22"/>
        </w:rPr>
        <w:t>A”)</w:t>
      </w:r>
      <w:r w:rsidRPr="004D33AD">
        <w:rPr>
          <w:rFonts w:ascii="ITC Avant Garde" w:hAnsi="ITC Avant Garde" w:cs="Calibri"/>
          <w:sz w:val="22"/>
          <w:szCs w:val="22"/>
        </w:rPr>
        <w:t xml:space="preserve"> (en lo sucesivo la “Solicitud de Cesión”).</w:t>
      </w:r>
    </w:p>
    <w:p w14:paraId="6665C7EF" w14:textId="77777777" w:rsidR="00A54E3E" w:rsidRDefault="0011219F" w:rsidP="00A54E3E">
      <w:pPr>
        <w:numPr>
          <w:ilvl w:val="0"/>
          <w:numId w:val="1"/>
        </w:numPr>
        <w:spacing w:afterLines="160" w:after="384" w:line="276" w:lineRule="auto"/>
        <w:jc w:val="both"/>
        <w:rPr>
          <w:rFonts w:ascii="ITC Avant Garde" w:hAnsi="ITC Avant Garde" w:cs="Calibri"/>
          <w:sz w:val="22"/>
          <w:szCs w:val="22"/>
        </w:rPr>
      </w:pPr>
      <w:r w:rsidRPr="004D33AD">
        <w:rPr>
          <w:rFonts w:ascii="ITC Avant Garde" w:hAnsi="ITC Avant Garde" w:cs="Calibri"/>
          <w:b/>
          <w:sz w:val="22"/>
          <w:szCs w:val="22"/>
        </w:rPr>
        <w:t xml:space="preserve">Requerimiento de Información adicional.- </w:t>
      </w:r>
      <w:r w:rsidRPr="004D33AD">
        <w:rPr>
          <w:rFonts w:ascii="ITC Avant Garde" w:hAnsi="ITC Avant Garde" w:cs="Calibri"/>
          <w:sz w:val="22"/>
          <w:szCs w:val="22"/>
        </w:rPr>
        <w:t>A través del oficio CFT/D01/STP/4337/13 de fecha 27 de mayo de 2013, la COFETEL requirió a</w:t>
      </w:r>
      <w:r w:rsidR="009A0502" w:rsidRPr="004D33AD">
        <w:rPr>
          <w:rFonts w:ascii="ITC Avant Garde" w:hAnsi="ITC Avant Garde" w:cs="Calibri"/>
          <w:sz w:val="22"/>
          <w:szCs w:val="22"/>
        </w:rPr>
        <w:t xml:space="preserve"> </w:t>
      </w:r>
      <w:r w:rsidRPr="004D33AD">
        <w:rPr>
          <w:rFonts w:ascii="ITC Avant Garde" w:hAnsi="ITC Avant Garde" w:cs="Calibri"/>
          <w:sz w:val="22"/>
          <w:szCs w:val="22"/>
        </w:rPr>
        <w:t>l</w:t>
      </w:r>
      <w:r w:rsidR="009A0502" w:rsidRPr="004D33AD">
        <w:rPr>
          <w:rFonts w:ascii="ITC Avant Garde" w:hAnsi="ITC Avant Garde" w:cs="Calibri"/>
          <w:sz w:val="22"/>
          <w:szCs w:val="22"/>
        </w:rPr>
        <w:t>a</w:t>
      </w:r>
      <w:r w:rsidRPr="004D33AD">
        <w:rPr>
          <w:rFonts w:ascii="ITC Avant Garde" w:hAnsi="ITC Avant Garde" w:cs="Calibri"/>
          <w:sz w:val="22"/>
          <w:szCs w:val="22"/>
        </w:rPr>
        <w:t xml:space="preserve"> CEDENTE </w:t>
      </w:r>
      <w:r w:rsidRPr="004D33AD">
        <w:rPr>
          <w:rFonts w:ascii="ITC Avant Garde" w:hAnsi="ITC Avant Garde" w:cs="Arial"/>
          <w:kern w:val="1"/>
          <w:sz w:val="22"/>
          <w:szCs w:val="22"/>
          <w:lang w:eastAsia="ar-SA"/>
        </w:rPr>
        <w:t>información adicional.</w:t>
      </w:r>
    </w:p>
    <w:p w14:paraId="397F59F0" w14:textId="77777777" w:rsidR="00A54E3E" w:rsidRDefault="00741E89" w:rsidP="00A54E3E">
      <w:pPr>
        <w:numPr>
          <w:ilvl w:val="0"/>
          <w:numId w:val="1"/>
        </w:numPr>
        <w:spacing w:afterLines="160" w:after="384" w:line="276" w:lineRule="auto"/>
        <w:jc w:val="both"/>
        <w:rPr>
          <w:rFonts w:ascii="ITC Avant Garde" w:hAnsi="ITC Avant Garde" w:cs="Calibri"/>
          <w:sz w:val="22"/>
          <w:szCs w:val="22"/>
        </w:rPr>
      </w:pPr>
      <w:r w:rsidRPr="004D33AD">
        <w:rPr>
          <w:rFonts w:ascii="ITC Avant Garde" w:hAnsi="ITC Avant Garde" w:cs="Arial"/>
          <w:b/>
          <w:kern w:val="1"/>
          <w:sz w:val="22"/>
          <w:szCs w:val="22"/>
          <w:lang w:eastAsia="ar-SA"/>
        </w:rPr>
        <w:t xml:space="preserve">Decreto de Reforma Constitucional. </w:t>
      </w:r>
      <w:r w:rsidRPr="004D33AD">
        <w:rPr>
          <w:rFonts w:ascii="ITC Avant Garde" w:hAnsi="ITC Avant Garde" w:cs="Arial"/>
          <w:kern w:val="1"/>
          <w:sz w:val="22"/>
          <w:szCs w:val="22"/>
          <w:lang w:eastAsia="ar-SA"/>
        </w:rPr>
        <w:t xml:space="preserve">Con fecha 11 de junio de 2013, se publicó en el DOF el </w:t>
      </w:r>
      <w:r w:rsidRPr="004D33AD">
        <w:rPr>
          <w:rFonts w:ascii="ITC Avant Garde" w:hAnsi="ITC Avant Garde" w:cs="Arial"/>
          <w:i/>
          <w:kern w:val="1"/>
          <w:sz w:val="22"/>
          <w:szCs w:val="22"/>
          <w:lang w:eastAsia="ar-SA"/>
        </w:rPr>
        <w:t>“Decreto por el que se reforman y adicionan diversas disposiciones de los artículos 6o., 7o., 27, 28, 73, 78, 94 y 105 de la Constitución Política de los Estados Unidos Mexicanos, en materia de telecomunicaciones”</w:t>
      </w:r>
      <w:r w:rsidRPr="004D33AD">
        <w:rPr>
          <w:rFonts w:ascii="ITC Avant Garde" w:hAnsi="ITC Avant Garde" w:cs="Arial"/>
          <w:kern w:val="1"/>
          <w:sz w:val="22"/>
          <w:szCs w:val="22"/>
          <w:lang w:eastAsia="ar-SA"/>
        </w:rPr>
        <w:t xml:space="preserve"> (en lo sucesivo el “Decreto de Reforma Constitucional”), mediante el cual se creó </w:t>
      </w:r>
      <w:r w:rsidRPr="004D33AD">
        <w:rPr>
          <w:rFonts w:ascii="ITC Avant Garde" w:hAnsi="ITC Avant Garde" w:cs="Calibri"/>
          <w:sz w:val="22"/>
          <w:szCs w:val="22"/>
        </w:rPr>
        <w:t xml:space="preserve">el Instituto Federal de Telecomunicaciones, (en lo sucesivo </w:t>
      </w:r>
      <w:r w:rsidR="00464852" w:rsidRPr="004D33AD">
        <w:rPr>
          <w:rFonts w:ascii="ITC Avant Garde" w:hAnsi="ITC Avant Garde" w:cs="Calibri"/>
          <w:sz w:val="22"/>
          <w:szCs w:val="22"/>
        </w:rPr>
        <w:t xml:space="preserve">el </w:t>
      </w:r>
      <w:r w:rsidRPr="004D33AD">
        <w:rPr>
          <w:rFonts w:ascii="ITC Avant Garde" w:hAnsi="ITC Avant Garde" w:cs="Calibri"/>
          <w:sz w:val="22"/>
          <w:szCs w:val="22"/>
        </w:rPr>
        <w:t>“Instituto”).</w:t>
      </w:r>
    </w:p>
    <w:p w14:paraId="495CA4EA" w14:textId="77777777" w:rsidR="00A54E3E" w:rsidRDefault="00E14CE2" w:rsidP="00A54E3E">
      <w:pPr>
        <w:numPr>
          <w:ilvl w:val="0"/>
          <w:numId w:val="1"/>
        </w:numPr>
        <w:spacing w:afterLines="160" w:after="384" w:line="276" w:lineRule="auto"/>
        <w:jc w:val="both"/>
        <w:rPr>
          <w:rFonts w:ascii="ITC Avant Garde" w:hAnsi="ITC Avant Garde" w:cs="Calibri"/>
          <w:sz w:val="22"/>
          <w:szCs w:val="22"/>
        </w:rPr>
      </w:pPr>
      <w:r w:rsidRPr="004D33AD">
        <w:rPr>
          <w:rFonts w:ascii="ITC Avant Garde" w:hAnsi="ITC Avant Garde" w:cs="Calibri"/>
          <w:b/>
          <w:sz w:val="22"/>
          <w:szCs w:val="22"/>
        </w:rPr>
        <w:t>Opinión en Materia de Competencia Económica</w:t>
      </w:r>
      <w:r w:rsidRPr="004D33AD">
        <w:rPr>
          <w:rFonts w:ascii="ITC Avant Garde" w:hAnsi="ITC Avant Garde" w:cs="Calibri"/>
          <w:sz w:val="22"/>
          <w:szCs w:val="22"/>
        </w:rPr>
        <w:t xml:space="preserve">.- Mediante </w:t>
      </w:r>
      <w:r w:rsidR="009300B2" w:rsidRPr="004D33AD">
        <w:rPr>
          <w:rFonts w:ascii="ITC Avant Garde" w:hAnsi="ITC Avant Garde" w:cs="Calibri"/>
          <w:sz w:val="22"/>
          <w:szCs w:val="22"/>
        </w:rPr>
        <w:t>resolución P/IFT/280514/134, el Pleno del Instituto, en su VI Sesión Ordinaria celebrada el 28 de mayo de 2014</w:t>
      </w:r>
      <w:r w:rsidRPr="004D33AD">
        <w:rPr>
          <w:rFonts w:ascii="ITC Avant Garde" w:hAnsi="ITC Avant Garde" w:cs="Calibri"/>
          <w:sz w:val="22"/>
          <w:szCs w:val="22"/>
        </w:rPr>
        <w:t xml:space="preserve">, emitió opinión favorable </w:t>
      </w:r>
      <w:r w:rsidR="00570568" w:rsidRPr="004D33AD">
        <w:rPr>
          <w:rFonts w:ascii="ITC Avant Garde" w:hAnsi="ITC Avant Garde" w:cs="Calibri"/>
          <w:sz w:val="22"/>
          <w:szCs w:val="22"/>
        </w:rPr>
        <w:t>en materia de competencia económica a</w:t>
      </w:r>
      <w:r w:rsidRPr="004D33AD">
        <w:rPr>
          <w:rFonts w:ascii="ITC Avant Garde" w:hAnsi="ITC Avant Garde" w:cs="Calibri"/>
          <w:sz w:val="22"/>
          <w:szCs w:val="22"/>
        </w:rPr>
        <w:t xml:space="preserve"> la cesión gratuita de derechos </w:t>
      </w:r>
      <w:r w:rsidR="00570568" w:rsidRPr="004D33AD">
        <w:rPr>
          <w:rFonts w:ascii="ITC Avant Garde" w:hAnsi="ITC Avant Garde" w:cs="Calibri"/>
          <w:sz w:val="22"/>
          <w:szCs w:val="22"/>
        </w:rPr>
        <w:t xml:space="preserve">y obligaciones de </w:t>
      </w:r>
      <w:r w:rsidRPr="004D33AD">
        <w:rPr>
          <w:rFonts w:ascii="ITC Avant Garde" w:hAnsi="ITC Avant Garde" w:cs="Calibri"/>
          <w:sz w:val="22"/>
          <w:szCs w:val="22"/>
        </w:rPr>
        <w:t>la Concesión de la estación de radio X</w:t>
      </w:r>
      <w:r w:rsidR="00464852" w:rsidRPr="004D33AD">
        <w:rPr>
          <w:rFonts w:ascii="ITC Avant Garde" w:hAnsi="ITC Avant Garde" w:cs="Calibri"/>
          <w:sz w:val="22"/>
          <w:szCs w:val="22"/>
        </w:rPr>
        <w:t>HTOT</w:t>
      </w:r>
      <w:r w:rsidRPr="004D33AD">
        <w:rPr>
          <w:rFonts w:ascii="ITC Avant Garde" w:hAnsi="ITC Avant Garde" w:cs="Calibri"/>
          <w:sz w:val="22"/>
          <w:szCs w:val="22"/>
        </w:rPr>
        <w:t>-</w:t>
      </w:r>
      <w:r w:rsidR="00464852" w:rsidRPr="004D33AD">
        <w:rPr>
          <w:rFonts w:ascii="ITC Avant Garde" w:hAnsi="ITC Avant Garde" w:cs="Calibri"/>
          <w:sz w:val="22"/>
          <w:szCs w:val="22"/>
        </w:rPr>
        <w:t>F</w:t>
      </w:r>
      <w:r w:rsidRPr="004D33AD">
        <w:rPr>
          <w:rFonts w:ascii="ITC Avant Garde" w:hAnsi="ITC Avant Garde" w:cs="Calibri"/>
          <w:sz w:val="22"/>
          <w:szCs w:val="22"/>
        </w:rPr>
        <w:t xml:space="preserve">M, frecuencia </w:t>
      </w:r>
      <w:r w:rsidR="00464852" w:rsidRPr="004D33AD">
        <w:rPr>
          <w:rFonts w:ascii="ITC Avant Garde" w:hAnsi="ITC Avant Garde" w:cs="Calibri"/>
          <w:sz w:val="22"/>
          <w:szCs w:val="22"/>
        </w:rPr>
        <w:t>89.3 MH</w:t>
      </w:r>
      <w:r w:rsidRPr="004D33AD">
        <w:rPr>
          <w:rFonts w:ascii="ITC Avant Garde" w:hAnsi="ITC Avant Garde" w:cs="Calibri"/>
          <w:sz w:val="22"/>
          <w:szCs w:val="22"/>
        </w:rPr>
        <w:t xml:space="preserve">z, ubicada en </w:t>
      </w:r>
      <w:r w:rsidR="00464852" w:rsidRPr="004D33AD">
        <w:rPr>
          <w:rFonts w:ascii="ITC Avant Garde" w:hAnsi="ITC Avant Garde" w:cs="Calibri"/>
          <w:sz w:val="22"/>
          <w:szCs w:val="22"/>
        </w:rPr>
        <w:t>Pueblo Viejo, Veracruz</w:t>
      </w:r>
      <w:r w:rsidRPr="004D33AD">
        <w:rPr>
          <w:rFonts w:ascii="ITC Avant Garde" w:hAnsi="ITC Avant Garde" w:cs="Calibri"/>
          <w:sz w:val="22"/>
          <w:szCs w:val="22"/>
        </w:rPr>
        <w:t>, en favor de</w:t>
      </w:r>
      <w:r w:rsidR="00464852" w:rsidRPr="004D33AD">
        <w:rPr>
          <w:rFonts w:ascii="ITC Avant Garde" w:hAnsi="ITC Avant Garde" w:cs="Calibri"/>
          <w:sz w:val="22"/>
          <w:szCs w:val="22"/>
        </w:rPr>
        <w:t xml:space="preserve"> la CESIONARIA</w:t>
      </w:r>
      <w:r w:rsidRPr="004D33AD">
        <w:rPr>
          <w:rFonts w:ascii="ITC Avant Garde" w:hAnsi="ITC Avant Garde" w:cs="Calibri"/>
          <w:sz w:val="22"/>
          <w:szCs w:val="22"/>
        </w:rPr>
        <w:t>.</w:t>
      </w:r>
    </w:p>
    <w:p w14:paraId="760A9B01" w14:textId="77777777" w:rsidR="00A54E3E" w:rsidRDefault="00C938C9" w:rsidP="00A54E3E">
      <w:pPr>
        <w:pStyle w:val="Prrafodelista"/>
        <w:numPr>
          <w:ilvl w:val="0"/>
          <w:numId w:val="1"/>
        </w:numPr>
        <w:spacing w:afterLines="160" w:after="384" w:line="276" w:lineRule="auto"/>
        <w:jc w:val="both"/>
        <w:rPr>
          <w:rFonts w:ascii="ITC Avant Garde" w:hAnsi="ITC Avant Garde" w:cs="Arial"/>
          <w:kern w:val="1"/>
          <w:sz w:val="22"/>
          <w:szCs w:val="22"/>
          <w:lang w:eastAsia="ar-SA"/>
        </w:rPr>
      </w:pPr>
      <w:r w:rsidRPr="004D33AD">
        <w:rPr>
          <w:rFonts w:ascii="ITC Avant Garde" w:hAnsi="ITC Avant Garde"/>
          <w:b/>
          <w:kern w:val="1"/>
          <w:sz w:val="22"/>
          <w:szCs w:val="22"/>
          <w:lang w:eastAsia="ar-SA"/>
        </w:rPr>
        <w:t>Decreto de Ley.-</w:t>
      </w:r>
      <w:r w:rsidRPr="004D33AD">
        <w:rPr>
          <w:rFonts w:ascii="ITC Avant Garde" w:hAnsi="ITC Avant Garde"/>
          <w:kern w:val="1"/>
          <w:sz w:val="22"/>
          <w:szCs w:val="22"/>
          <w:lang w:eastAsia="ar-SA"/>
        </w:rPr>
        <w:t xml:space="preserve"> El 14 de julio de 2014 se publicó en el DOF el “</w:t>
      </w:r>
      <w:r w:rsidRPr="004D33AD">
        <w:rPr>
          <w:rFonts w:ascii="ITC Avant Garde" w:hAnsi="ITC Avant Garde"/>
          <w:i/>
          <w:kern w:val="1"/>
          <w:sz w:val="22"/>
          <w:szCs w:val="22"/>
          <w:lang w:eastAsia="ar-SA"/>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4D33AD">
        <w:rPr>
          <w:rFonts w:ascii="ITC Avant Garde" w:hAnsi="ITC Avant Garde"/>
          <w:kern w:val="1"/>
          <w:sz w:val="22"/>
          <w:szCs w:val="22"/>
          <w:lang w:eastAsia="ar-SA"/>
        </w:rPr>
        <w:t xml:space="preserve"> (en lo sucesivo el “Decreto de Ley”), </w:t>
      </w:r>
      <w:r w:rsidRPr="004D33AD">
        <w:rPr>
          <w:rFonts w:ascii="ITC Avant Garde" w:hAnsi="ITC Avant Garde" w:cs="Arial"/>
          <w:kern w:val="1"/>
          <w:sz w:val="22"/>
          <w:szCs w:val="22"/>
          <w:lang w:eastAsia="ar-SA"/>
        </w:rPr>
        <w:t>el cual entró en vigor el 13 de agosto de 2014.</w:t>
      </w:r>
    </w:p>
    <w:p w14:paraId="6DF097BE" w14:textId="022F9242" w:rsidR="007D48C5" w:rsidRPr="00E42384" w:rsidRDefault="007D48C5" w:rsidP="00A54E3E">
      <w:pPr>
        <w:numPr>
          <w:ilvl w:val="0"/>
          <w:numId w:val="1"/>
        </w:numPr>
        <w:spacing w:afterLines="160" w:after="384" w:line="276" w:lineRule="auto"/>
        <w:jc w:val="both"/>
        <w:rPr>
          <w:rFonts w:ascii="ITC Avant Garde" w:hAnsi="ITC Avant Garde" w:cs="Calibri"/>
          <w:sz w:val="22"/>
          <w:szCs w:val="22"/>
        </w:rPr>
      </w:pPr>
      <w:r w:rsidRPr="004D33AD">
        <w:rPr>
          <w:rFonts w:ascii="ITC Avant Garde" w:hAnsi="ITC Avant Garde" w:cs="Arial"/>
          <w:b/>
          <w:kern w:val="1"/>
          <w:sz w:val="22"/>
          <w:szCs w:val="22"/>
          <w:lang w:eastAsia="ar-SA"/>
        </w:rPr>
        <w:t xml:space="preserve">Atención al Requerimiento de Información.- </w:t>
      </w:r>
      <w:r w:rsidRPr="004D33AD">
        <w:rPr>
          <w:rFonts w:ascii="ITC Avant Garde" w:hAnsi="ITC Avant Garde" w:cs="Arial"/>
          <w:kern w:val="1"/>
          <w:sz w:val="22"/>
          <w:szCs w:val="22"/>
          <w:lang w:eastAsia="ar-SA"/>
        </w:rPr>
        <w:t>Con escrito presentado ante el Instituto el 6 de agosto de 2014, la CEDENTE a través de su representante legal, atiende el requerimiento de información que se menciona en el Antecedente VI de esta Resolución.</w:t>
      </w:r>
    </w:p>
    <w:p w14:paraId="0B447970" w14:textId="77777777" w:rsidR="00A54E3E" w:rsidRDefault="00C21830" w:rsidP="00A54E3E">
      <w:pPr>
        <w:pStyle w:val="Prrafodelista"/>
        <w:numPr>
          <w:ilvl w:val="0"/>
          <w:numId w:val="1"/>
        </w:numPr>
        <w:spacing w:afterLines="160" w:after="384" w:line="276" w:lineRule="auto"/>
        <w:jc w:val="both"/>
        <w:rPr>
          <w:rFonts w:ascii="ITC Avant Garde" w:hAnsi="ITC Avant Garde" w:cs="Arial"/>
          <w:kern w:val="1"/>
          <w:sz w:val="22"/>
          <w:szCs w:val="22"/>
          <w:lang w:eastAsia="ar-SA"/>
        </w:rPr>
      </w:pPr>
      <w:r w:rsidRPr="004D33AD">
        <w:rPr>
          <w:rFonts w:ascii="ITC Avant Garde" w:hAnsi="ITC Avant Garde" w:cs="Arial"/>
          <w:b/>
          <w:kern w:val="1"/>
          <w:sz w:val="22"/>
          <w:szCs w:val="22"/>
          <w:lang w:eastAsia="ar-SA"/>
        </w:rPr>
        <w:lastRenderedPageBreak/>
        <w:t>Estatuto Orgánico.-</w:t>
      </w:r>
      <w:r w:rsidRPr="004D33AD">
        <w:rPr>
          <w:rFonts w:ascii="ITC Avant Garde" w:hAnsi="ITC Avant Garde"/>
          <w:kern w:val="1"/>
          <w:sz w:val="22"/>
          <w:szCs w:val="22"/>
          <w:lang w:eastAsia="ar-SA"/>
        </w:rPr>
        <w:t xml:space="preserve"> </w:t>
      </w:r>
      <w:r w:rsidRPr="004D33AD">
        <w:rPr>
          <w:rFonts w:ascii="ITC Avant Garde" w:hAnsi="ITC Avant Garde" w:cs="Arial"/>
          <w:kern w:val="1"/>
          <w:sz w:val="22"/>
          <w:szCs w:val="22"/>
          <w:lang w:eastAsia="ar-SA"/>
        </w:rPr>
        <w:t>El 4 de septiembre de 2014, se publicó en el DOF el “</w:t>
      </w:r>
      <w:r w:rsidRPr="004D33AD">
        <w:rPr>
          <w:rFonts w:ascii="ITC Avant Garde" w:hAnsi="ITC Avant Garde" w:cs="Arial"/>
          <w:i/>
          <w:kern w:val="1"/>
          <w:sz w:val="22"/>
          <w:szCs w:val="22"/>
          <w:lang w:eastAsia="ar-SA"/>
        </w:rPr>
        <w:t>Estatuto Orgánico del Instituto Federal de Telecomunicaciones</w:t>
      </w:r>
      <w:r w:rsidRPr="004D33AD">
        <w:rPr>
          <w:rFonts w:ascii="ITC Avant Garde" w:hAnsi="ITC Avant Garde" w:cs="Arial"/>
          <w:kern w:val="1"/>
          <w:sz w:val="22"/>
          <w:szCs w:val="22"/>
          <w:lang w:eastAsia="ar-SA"/>
        </w:rPr>
        <w:t xml:space="preserve">” (en lo sucesivo el “Estatuto Orgánico”), mismo que entró en vigor el 26 de septiembre de 2014. El cual se modificó a través del </w:t>
      </w:r>
      <w:r w:rsidRPr="004D33AD">
        <w:rPr>
          <w:rFonts w:ascii="ITC Avant Garde" w:hAnsi="ITC Avant Garde" w:cs="Arial"/>
          <w:i/>
          <w:kern w:val="1"/>
          <w:sz w:val="22"/>
          <w:szCs w:val="22"/>
          <w:lang w:eastAsia="ar-SA"/>
        </w:rPr>
        <w:t xml:space="preserve">“Acuerdo por el que se modifica el Estatuto Orgánico”, </w:t>
      </w:r>
      <w:r w:rsidRPr="004D33AD">
        <w:rPr>
          <w:rFonts w:ascii="ITC Avant Garde" w:hAnsi="ITC Avant Garde" w:cs="Arial"/>
          <w:kern w:val="1"/>
          <w:sz w:val="22"/>
          <w:szCs w:val="22"/>
          <w:lang w:eastAsia="ar-SA"/>
        </w:rPr>
        <w:t>publicado en el DOF el 17 de octubre de 2014.</w:t>
      </w:r>
    </w:p>
    <w:p w14:paraId="0126D6FF" w14:textId="77777777" w:rsidR="00A54E3E" w:rsidRDefault="00C21830" w:rsidP="00A54E3E">
      <w:pPr>
        <w:pStyle w:val="Prrafodelista"/>
        <w:numPr>
          <w:ilvl w:val="0"/>
          <w:numId w:val="1"/>
        </w:numPr>
        <w:spacing w:afterLines="160" w:after="384" w:line="276" w:lineRule="auto"/>
        <w:jc w:val="both"/>
        <w:rPr>
          <w:rFonts w:ascii="ITC Avant Garde" w:hAnsi="ITC Avant Garde" w:cs="Arial"/>
          <w:kern w:val="1"/>
          <w:sz w:val="22"/>
          <w:szCs w:val="22"/>
          <w:lang w:eastAsia="ar-SA"/>
        </w:rPr>
      </w:pPr>
      <w:r w:rsidRPr="004D33AD">
        <w:rPr>
          <w:rFonts w:ascii="ITC Avant Garde" w:hAnsi="ITC Avant Garde" w:cs="Arial"/>
          <w:b/>
          <w:kern w:val="1"/>
          <w:sz w:val="22"/>
          <w:szCs w:val="22"/>
          <w:lang w:eastAsia="ar-SA"/>
        </w:rPr>
        <w:t xml:space="preserve">Escrito de sujeción al procedimiento señalado en el artículo 110 de la Ley.- </w:t>
      </w:r>
      <w:r w:rsidRPr="004D33AD">
        <w:rPr>
          <w:rFonts w:ascii="ITC Avant Garde" w:hAnsi="ITC Avant Garde" w:cs="Arial"/>
          <w:kern w:val="1"/>
          <w:sz w:val="22"/>
          <w:szCs w:val="22"/>
          <w:lang w:eastAsia="ar-SA"/>
        </w:rPr>
        <w:t>Mediante escrito</w:t>
      </w:r>
      <w:r w:rsidR="007D48C5" w:rsidRPr="004D33AD">
        <w:rPr>
          <w:rFonts w:ascii="ITC Avant Garde" w:hAnsi="ITC Avant Garde" w:cs="Arial"/>
          <w:kern w:val="1"/>
          <w:sz w:val="22"/>
          <w:szCs w:val="22"/>
          <w:lang w:eastAsia="ar-SA"/>
        </w:rPr>
        <w:t>s</w:t>
      </w:r>
      <w:r w:rsidRPr="004D33AD">
        <w:rPr>
          <w:rFonts w:ascii="ITC Avant Garde" w:hAnsi="ITC Avant Garde" w:cs="Arial"/>
          <w:kern w:val="1"/>
          <w:sz w:val="22"/>
          <w:szCs w:val="22"/>
          <w:lang w:eastAsia="ar-SA"/>
        </w:rPr>
        <w:t xml:space="preserve"> recibido</w:t>
      </w:r>
      <w:r w:rsidR="007D48C5" w:rsidRPr="004D33AD">
        <w:rPr>
          <w:rFonts w:ascii="ITC Avant Garde" w:hAnsi="ITC Avant Garde" w:cs="Arial"/>
          <w:kern w:val="1"/>
          <w:sz w:val="22"/>
          <w:szCs w:val="22"/>
          <w:lang w:eastAsia="ar-SA"/>
        </w:rPr>
        <w:t>s</w:t>
      </w:r>
      <w:r w:rsidRPr="004D33AD">
        <w:rPr>
          <w:rFonts w:ascii="ITC Avant Garde" w:hAnsi="ITC Avant Garde" w:cs="Arial"/>
          <w:kern w:val="1"/>
          <w:sz w:val="22"/>
          <w:szCs w:val="22"/>
          <w:lang w:eastAsia="ar-SA"/>
        </w:rPr>
        <w:t xml:space="preserve"> en este Instituto el</w:t>
      </w:r>
      <w:r w:rsidR="007D48C5" w:rsidRPr="004D33AD">
        <w:rPr>
          <w:rFonts w:ascii="ITC Avant Garde" w:hAnsi="ITC Avant Garde" w:cs="Arial"/>
          <w:kern w:val="1"/>
          <w:sz w:val="22"/>
          <w:szCs w:val="22"/>
          <w:lang w:eastAsia="ar-SA"/>
        </w:rPr>
        <w:t xml:space="preserve"> 19 de enero y</w:t>
      </w:r>
      <w:r w:rsidRPr="004D33AD">
        <w:rPr>
          <w:rFonts w:ascii="ITC Avant Garde" w:hAnsi="ITC Avant Garde" w:cs="Arial"/>
          <w:kern w:val="1"/>
          <w:sz w:val="22"/>
          <w:szCs w:val="22"/>
          <w:lang w:eastAsia="ar-SA"/>
        </w:rPr>
        <w:t xml:space="preserve"> </w:t>
      </w:r>
      <w:r w:rsidR="000B2AA6" w:rsidRPr="004D33AD">
        <w:rPr>
          <w:rFonts w:ascii="ITC Avant Garde" w:hAnsi="ITC Avant Garde" w:cs="Arial"/>
          <w:kern w:val="1"/>
          <w:sz w:val="22"/>
          <w:szCs w:val="22"/>
          <w:lang w:eastAsia="ar-SA"/>
        </w:rPr>
        <w:t>27</w:t>
      </w:r>
      <w:r w:rsidR="00EF4B26" w:rsidRPr="004D33AD">
        <w:rPr>
          <w:rFonts w:ascii="ITC Avant Garde" w:hAnsi="ITC Avant Garde" w:cs="Arial"/>
          <w:kern w:val="1"/>
          <w:sz w:val="22"/>
          <w:szCs w:val="22"/>
          <w:lang w:eastAsia="ar-SA"/>
        </w:rPr>
        <w:t xml:space="preserve"> de</w:t>
      </w:r>
      <w:r w:rsidR="00932396" w:rsidRPr="004D33AD">
        <w:rPr>
          <w:rFonts w:ascii="ITC Avant Garde" w:hAnsi="ITC Avant Garde" w:cs="Arial"/>
          <w:kern w:val="1"/>
          <w:sz w:val="22"/>
          <w:szCs w:val="22"/>
          <w:lang w:eastAsia="ar-SA"/>
        </w:rPr>
        <w:t xml:space="preserve"> </w:t>
      </w:r>
      <w:r w:rsidR="00A442BE" w:rsidRPr="004D33AD">
        <w:rPr>
          <w:rFonts w:ascii="ITC Avant Garde" w:hAnsi="ITC Avant Garde" w:cs="Arial"/>
          <w:kern w:val="1"/>
          <w:sz w:val="22"/>
          <w:szCs w:val="22"/>
          <w:lang w:eastAsia="ar-SA"/>
        </w:rPr>
        <w:t>marzo</w:t>
      </w:r>
      <w:r w:rsidR="00197AC7" w:rsidRPr="004D33AD">
        <w:rPr>
          <w:rFonts w:ascii="ITC Avant Garde" w:hAnsi="ITC Avant Garde" w:cs="Arial"/>
          <w:kern w:val="1"/>
          <w:sz w:val="22"/>
          <w:szCs w:val="22"/>
          <w:lang w:eastAsia="ar-SA"/>
        </w:rPr>
        <w:t xml:space="preserve"> </w:t>
      </w:r>
      <w:r w:rsidR="00932396" w:rsidRPr="004D33AD">
        <w:rPr>
          <w:rFonts w:ascii="ITC Avant Garde" w:hAnsi="ITC Avant Garde" w:cs="Arial"/>
          <w:kern w:val="1"/>
          <w:sz w:val="22"/>
          <w:szCs w:val="22"/>
          <w:lang w:eastAsia="ar-SA"/>
        </w:rPr>
        <w:t>de 2015</w:t>
      </w:r>
      <w:r w:rsidRPr="004D33AD">
        <w:rPr>
          <w:rFonts w:ascii="ITC Avant Garde" w:hAnsi="ITC Avant Garde" w:cs="Arial"/>
          <w:kern w:val="1"/>
          <w:sz w:val="22"/>
          <w:szCs w:val="22"/>
          <w:lang w:eastAsia="ar-SA"/>
        </w:rPr>
        <w:t>, con folio</w:t>
      </w:r>
      <w:r w:rsidR="007D48C5" w:rsidRPr="004D33AD">
        <w:rPr>
          <w:rFonts w:ascii="ITC Avant Garde" w:hAnsi="ITC Avant Garde" w:cs="Arial"/>
          <w:kern w:val="1"/>
          <w:sz w:val="22"/>
          <w:szCs w:val="22"/>
          <w:lang w:eastAsia="ar-SA"/>
        </w:rPr>
        <w:t>s</w:t>
      </w:r>
      <w:r w:rsidRPr="004D33AD">
        <w:rPr>
          <w:rFonts w:ascii="ITC Avant Garde" w:hAnsi="ITC Avant Garde" w:cs="Arial"/>
          <w:kern w:val="1"/>
          <w:sz w:val="22"/>
          <w:szCs w:val="22"/>
          <w:lang w:eastAsia="ar-SA"/>
        </w:rPr>
        <w:t xml:space="preserve"> de ingreso</w:t>
      </w:r>
      <w:r w:rsidR="007D48C5" w:rsidRPr="004D33AD">
        <w:rPr>
          <w:rFonts w:ascii="ITC Avant Garde" w:hAnsi="ITC Avant Garde" w:cs="Arial"/>
          <w:kern w:val="1"/>
          <w:sz w:val="22"/>
          <w:szCs w:val="22"/>
          <w:lang w:eastAsia="ar-SA"/>
        </w:rPr>
        <w:t xml:space="preserve"> 3313 y</w:t>
      </w:r>
      <w:r w:rsidR="00197AC7" w:rsidRPr="004D33AD">
        <w:rPr>
          <w:rFonts w:ascii="ITC Avant Garde" w:hAnsi="ITC Avant Garde" w:cs="Arial"/>
          <w:kern w:val="1"/>
          <w:sz w:val="22"/>
          <w:szCs w:val="22"/>
          <w:lang w:eastAsia="ar-SA"/>
        </w:rPr>
        <w:t xml:space="preserve"> </w:t>
      </w:r>
      <w:r w:rsidR="00A442BE" w:rsidRPr="004D33AD">
        <w:rPr>
          <w:rFonts w:ascii="ITC Avant Garde" w:hAnsi="ITC Avant Garde" w:cs="Arial"/>
          <w:kern w:val="1"/>
          <w:sz w:val="22"/>
          <w:szCs w:val="22"/>
          <w:lang w:eastAsia="ar-SA"/>
        </w:rPr>
        <w:t>1</w:t>
      </w:r>
      <w:r w:rsidR="000B2AA6" w:rsidRPr="004D33AD">
        <w:rPr>
          <w:rFonts w:ascii="ITC Avant Garde" w:hAnsi="ITC Avant Garde" w:cs="Arial"/>
          <w:kern w:val="1"/>
          <w:sz w:val="22"/>
          <w:szCs w:val="22"/>
          <w:lang w:eastAsia="ar-SA"/>
        </w:rPr>
        <w:t>8862</w:t>
      </w:r>
      <w:r w:rsidRPr="004D33AD">
        <w:rPr>
          <w:rFonts w:ascii="ITC Avant Garde" w:hAnsi="ITC Avant Garde" w:cs="Arial"/>
          <w:kern w:val="1"/>
          <w:sz w:val="22"/>
          <w:szCs w:val="22"/>
          <w:lang w:eastAsia="ar-SA"/>
        </w:rPr>
        <w:t>,</w:t>
      </w:r>
      <w:r w:rsidR="007D48C5" w:rsidRPr="004D33AD">
        <w:rPr>
          <w:rFonts w:ascii="ITC Avant Garde" w:hAnsi="ITC Avant Garde" w:cs="Arial"/>
          <w:kern w:val="1"/>
          <w:sz w:val="22"/>
          <w:szCs w:val="22"/>
          <w:lang w:eastAsia="ar-SA"/>
        </w:rPr>
        <w:t xml:space="preserve"> respectivamente,</w:t>
      </w:r>
      <w:r w:rsidRPr="004D33AD">
        <w:rPr>
          <w:rFonts w:ascii="ITC Avant Garde" w:hAnsi="ITC Avant Garde" w:cs="Arial"/>
          <w:kern w:val="1"/>
          <w:sz w:val="22"/>
          <w:szCs w:val="22"/>
          <w:lang w:eastAsia="ar-SA"/>
        </w:rPr>
        <w:t xml:space="preserve"> la CEDENTE a través de su representante legal solicitó la aplicación retroactiva del artículo 110 de la Ley Federal de Telecomunicaciones y de Radiodifusión (en lo sucesivo la “Ley”) en su beneficio, respecto de su Solicitud de Cesión.</w:t>
      </w:r>
    </w:p>
    <w:p w14:paraId="47D99CF1" w14:textId="77777777" w:rsidR="00A54E3E" w:rsidRDefault="008D71FD" w:rsidP="00A54E3E">
      <w:pPr>
        <w:pStyle w:val="Prrafodelista"/>
        <w:numPr>
          <w:ilvl w:val="0"/>
          <w:numId w:val="1"/>
        </w:numPr>
        <w:spacing w:afterLines="160" w:after="384" w:line="276" w:lineRule="auto"/>
        <w:jc w:val="both"/>
        <w:rPr>
          <w:rFonts w:ascii="ITC Avant Garde" w:hAnsi="ITC Avant Garde" w:cs="Arial"/>
          <w:kern w:val="1"/>
          <w:sz w:val="22"/>
          <w:szCs w:val="22"/>
          <w:lang w:eastAsia="ar-SA"/>
        </w:rPr>
      </w:pPr>
      <w:r w:rsidRPr="004D33AD">
        <w:rPr>
          <w:rFonts w:ascii="ITC Avant Garde" w:hAnsi="ITC Avant Garde" w:cs="Calibri"/>
          <w:b/>
          <w:sz w:val="22"/>
          <w:szCs w:val="22"/>
        </w:rPr>
        <w:t>Segundo Refrendo de la Concesión.-</w:t>
      </w:r>
      <w:r w:rsidRPr="004D33AD">
        <w:rPr>
          <w:rFonts w:ascii="ITC Avant Garde" w:hAnsi="ITC Avant Garde" w:cs="Calibri"/>
          <w:sz w:val="22"/>
          <w:szCs w:val="22"/>
        </w:rPr>
        <w:t xml:space="preserve"> El 19 de febrero de 2015, de conformidad con los artículos Séptimo Transitorio del </w:t>
      </w:r>
      <w:r w:rsidRPr="004D33AD">
        <w:rPr>
          <w:rFonts w:ascii="ITC Avant Garde" w:hAnsi="ITC Avant Garde" w:cs="Arial"/>
          <w:kern w:val="2"/>
          <w:sz w:val="22"/>
          <w:szCs w:val="22"/>
          <w:lang w:eastAsia="ar-SA"/>
        </w:rPr>
        <w:t>Decreto de Reforma Constitucional y</w:t>
      </w:r>
      <w:r w:rsidRPr="004D33AD">
        <w:rPr>
          <w:rFonts w:ascii="ITC Avant Garde" w:hAnsi="ITC Avant Garde" w:cs="Calibri"/>
          <w:sz w:val="22"/>
          <w:szCs w:val="22"/>
        </w:rPr>
        <w:t xml:space="preserve"> 16 de la LFRTV, el Instituto otorgó el refrendo de la concesión para instalar, operar y explotar comercialmente la frecuencia 89.3 MHz, con distintivo de llamada XHTOT-FM, en Tampico, Tamaulipas, a favor de la CEDENTE, para continuar operándola y explotándola comercialmente, con vigencia de 12 (doce) años, contados a partir del 7 de noviembre de 2013 y vencimiento al 6 de noviembre de 2025.</w:t>
      </w:r>
    </w:p>
    <w:p w14:paraId="37C1F78D" w14:textId="77777777" w:rsidR="00A54E3E" w:rsidRDefault="00C21830" w:rsidP="00A54E3E">
      <w:pPr>
        <w:spacing w:afterLines="160" w:after="384" w:line="276" w:lineRule="auto"/>
        <w:jc w:val="both"/>
        <w:rPr>
          <w:rFonts w:ascii="ITC Avant Garde" w:hAnsi="ITC Avant Garde"/>
          <w:bCs/>
          <w:color w:val="000000"/>
          <w:sz w:val="22"/>
          <w:szCs w:val="22"/>
          <w:lang w:eastAsia="es-MX"/>
        </w:rPr>
      </w:pPr>
      <w:r w:rsidRPr="004D33AD">
        <w:rPr>
          <w:rFonts w:ascii="ITC Avant Garde" w:hAnsi="ITC Avant Garde"/>
          <w:bCs/>
          <w:color w:val="000000"/>
          <w:sz w:val="22"/>
          <w:szCs w:val="22"/>
          <w:lang w:eastAsia="es-MX"/>
        </w:rPr>
        <w:t>En virtud de los Antecedentes referidos y,</w:t>
      </w:r>
    </w:p>
    <w:p w14:paraId="444138A5" w14:textId="77777777" w:rsidR="00A54E3E" w:rsidRPr="00A54E3E" w:rsidRDefault="00C21830" w:rsidP="00A54E3E">
      <w:pPr>
        <w:pStyle w:val="Ttulo2"/>
        <w:spacing w:before="0" w:after="240"/>
        <w:jc w:val="center"/>
        <w:rPr>
          <w:rFonts w:ascii="ITC Avant Garde" w:hAnsi="ITC Avant Garde"/>
          <w:b/>
          <w:color w:val="000000" w:themeColor="text1"/>
          <w:sz w:val="22"/>
          <w:szCs w:val="22"/>
        </w:rPr>
      </w:pPr>
      <w:r w:rsidRPr="00A54E3E">
        <w:rPr>
          <w:rFonts w:ascii="ITC Avant Garde" w:hAnsi="ITC Avant Garde"/>
          <w:b/>
          <w:color w:val="000000" w:themeColor="text1"/>
          <w:sz w:val="22"/>
          <w:szCs w:val="22"/>
        </w:rPr>
        <w:t>CONSIDERANDO</w:t>
      </w:r>
    </w:p>
    <w:p w14:paraId="1052D34A" w14:textId="77777777" w:rsidR="00A54E3E" w:rsidRDefault="00C21830" w:rsidP="00A54E3E">
      <w:pPr>
        <w:suppressAutoHyphens/>
        <w:spacing w:afterLines="160" w:after="384" w:line="276" w:lineRule="auto"/>
        <w:ind w:right="-62"/>
        <w:jc w:val="both"/>
        <w:rPr>
          <w:rFonts w:ascii="ITC Avant Garde" w:hAnsi="ITC Avant Garde"/>
          <w:bCs/>
          <w:sz w:val="22"/>
          <w:szCs w:val="22"/>
        </w:rPr>
      </w:pPr>
      <w:r w:rsidRPr="004D33AD">
        <w:rPr>
          <w:rFonts w:ascii="ITC Avant Garde" w:hAnsi="ITC Avant Garde" w:cs="Calibri"/>
          <w:b/>
          <w:bCs/>
          <w:sz w:val="22"/>
          <w:szCs w:val="22"/>
        </w:rPr>
        <w:t xml:space="preserve">Primero.- </w:t>
      </w:r>
      <w:r w:rsidRPr="004D33AD">
        <w:rPr>
          <w:rFonts w:ascii="ITC Avant Garde" w:hAnsi="ITC Avant Garde"/>
          <w:b/>
          <w:kern w:val="1"/>
          <w:sz w:val="22"/>
          <w:szCs w:val="22"/>
          <w:lang w:eastAsia="ar-SA"/>
        </w:rPr>
        <w:t xml:space="preserve">Competencia del Instituto. </w:t>
      </w:r>
      <w:r w:rsidRPr="004D33AD">
        <w:rPr>
          <w:rFonts w:ascii="ITC Avant Garde" w:hAnsi="ITC Avant Garde"/>
          <w:bCs/>
          <w:sz w:val="22"/>
          <w:szCs w:val="22"/>
        </w:rPr>
        <w:t>De conformidad con el artículo 28 párrafo</w:t>
      </w:r>
      <w:r w:rsidR="00A84AA7" w:rsidRPr="004D33AD">
        <w:rPr>
          <w:rFonts w:ascii="ITC Avant Garde" w:hAnsi="ITC Avant Garde"/>
          <w:bCs/>
          <w:sz w:val="22"/>
          <w:szCs w:val="22"/>
        </w:rPr>
        <w:t>s</w:t>
      </w:r>
      <w:r w:rsidRPr="004D33AD">
        <w:rPr>
          <w:rFonts w:ascii="ITC Avant Garde" w:hAnsi="ITC Avant Garde"/>
          <w:bCs/>
          <w:sz w:val="22"/>
          <w:szCs w:val="22"/>
        </w:rPr>
        <w:t xml:space="preserve"> décimo quinto</w:t>
      </w:r>
      <w:r w:rsidR="00A84AA7" w:rsidRPr="004D33AD">
        <w:rPr>
          <w:rFonts w:ascii="ITC Avant Garde" w:hAnsi="ITC Avant Garde"/>
          <w:bCs/>
          <w:sz w:val="22"/>
          <w:szCs w:val="22"/>
        </w:rPr>
        <w:t xml:space="preserve"> y décimo sexto</w:t>
      </w:r>
      <w:r w:rsidRPr="004D33AD">
        <w:rPr>
          <w:rFonts w:ascii="ITC Avant Garde" w:hAnsi="ITC Avant Garde"/>
          <w:bCs/>
          <w:sz w:val="22"/>
          <w:szCs w:val="22"/>
        </w:rPr>
        <w:t xml:space="preserve"> de la Constitución Política de los Estados Unidos Mexicanos (en lo sucesivo la “Constitución”), el Instituto es un órgano autónomo con personalidad jurídica y patrimonio propio, que tiene por objeto el desarrollo eficiente de la radiodifusión y las telecomunicaciones, conforme a lo dispuesto en la propia Constitución y en los términos que fijen las leyes.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Constitución.</w:t>
      </w:r>
    </w:p>
    <w:p w14:paraId="6007F6E4" w14:textId="77777777" w:rsidR="00A54E3E" w:rsidRDefault="00EA2753" w:rsidP="00A54E3E">
      <w:pPr>
        <w:suppressAutoHyphens/>
        <w:spacing w:afterLines="160" w:after="384" w:line="276" w:lineRule="auto"/>
        <w:ind w:right="-62"/>
        <w:jc w:val="both"/>
        <w:rPr>
          <w:rFonts w:ascii="ITC Avant Garde" w:hAnsi="ITC Avant Garde"/>
          <w:kern w:val="1"/>
          <w:sz w:val="22"/>
          <w:szCs w:val="22"/>
          <w:lang w:eastAsia="ar-SA"/>
        </w:rPr>
      </w:pPr>
      <w:r w:rsidRPr="004D33AD">
        <w:rPr>
          <w:rFonts w:ascii="ITC Avant Garde" w:hAnsi="ITC Avant Garde"/>
          <w:bCs/>
          <w:sz w:val="22"/>
          <w:szCs w:val="22"/>
        </w:rPr>
        <w:t xml:space="preserve">Asimismo, </w:t>
      </w:r>
      <w:r w:rsidRPr="004D33AD">
        <w:rPr>
          <w:rFonts w:ascii="ITC Avant Garde" w:hAnsi="ITC Avant Garde"/>
          <w:bCs/>
          <w:sz w:val="22"/>
          <w:szCs w:val="22"/>
          <w:lang w:val="es-MX"/>
        </w:rPr>
        <w:t>conforme al artículo 28 párrafo décimo sexto de la Constitución</w:t>
      </w:r>
      <w:r w:rsidRPr="004D33AD">
        <w:rPr>
          <w:rFonts w:ascii="ITC Avant Garde" w:hAnsi="ITC Avant Garde"/>
          <w:bCs/>
          <w:sz w:val="22"/>
          <w:szCs w:val="22"/>
        </w:rPr>
        <w:t xml:space="preserve"> el Instituto es la autoridad en la materia de competencia económica de los sectores de radiodifusión </w:t>
      </w:r>
      <w:r w:rsidRPr="004D33AD">
        <w:rPr>
          <w:rFonts w:ascii="ITC Avant Garde" w:hAnsi="ITC Avant Garde"/>
          <w:bCs/>
          <w:sz w:val="22"/>
          <w:szCs w:val="22"/>
        </w:rPr>
        <w:lastRenderedPageBreak/>
        <w:t>y telecomunicaciones, por lo que entre otros aspectos, regulará de forma asimétrica a los participantes en estos mercados con el objeto de eliminar eficazmente las barreras a la competencia y la libre concurrencia e impondrá límites a la concentración, al concesionamiento y a la propiedad cruzada que controle varios medios de comunicación que sean concesionarios de radiodifusión y telecomunicaciones que sirvan a un mismo mercado o zona de cobertura geográfica.</w:t>
      </w:r>
    </w:p>
    <w:p w14:paraId="4AB8FD5D" w14:textId="77777777" w:rsidR="00A54E3E" w:rsidRDefault="00C21830" w:rsidP="00A54E3E">
      <w:pPr>
        <w:suppressAutoHyphens/>
        <w:spacing w:afterLines="160" w:after="384" w:line="276" w:lineRule="auto"/>
        <w:ind w:right="-62"/>
        <w:jc w:val="both"/>
        <w:rPr>
          <w:rFonts w:ascii="ITC Avant Garde" w:hAnsi="ITC Avant Garde"/>
          <w:kern w:val="1"/>
          <w:sz w:val="22"/>
          <w:szCs w:val="22"/>
          <w:lang w:eastAsia="ar-SA"/>
        </w:rPr>
      </w:pPr>
      <w:r w:rsidRPr="004D33AD">
        <w:rPr>
          <w:rFonts w:ascii="ITC Avant Garde" w:hAnsi="ITC Avant Garde"/>
          <w:bCs/>
          <w:sz w:val="22"/>
          <w:szCs w:val="22"/>
        </w:rPr>
        <w:t>En esos términos, el párrafo décimo séptimo del artículo 28 de la Constitución dispone que corresponde al Instituto el otorgamiento, la revocación, así como la autorización de cesiones o cambios de control accionario, titularidad u operación de sociedades relacionadas con concesiones en materia de radiodifusión y telecomunicaciones.</w:t>
      </w:r>
    </w:p>
    <w:p w14:paraId="712D39BB" w14:textId="77777777" w:rsidR="00A54E3E" w:rsidRDefault="00C21830" w:rsidP="00A54E3E">
      <w:pPr>
        <w:suppressAutoHyphens/>
        <w:spacing w:afterLines="160" w:after="384" w:line="276" w:lineRule="auto"/>
        <w:ind w:right="-62"/>
        <w:jc w:val="both"/>
        <w:rPr>
          <w:rFonts w:ascii="ITC Avant Garde" w:hAnsi="ITC Avant Garde"/>
          <w:kern w:val="1"/>
          <w:sz w:val="22"/>
          <w:szCs w:val="22"/>
          <w:lang w:eastAsia="ar-SA"/>
        </w:rPr>
      </w:pPr>
      <w:r w:rsidRPr="004D33AD">
        <w:rPr>
          <w:rFonts w:ascii="ITC Avant Garde" w:hAnsi="ITC Avant Garde"/>
          <w:bCs/>
          <w:sz w:val="22"/>
          <w:szCs w:val="22"/>
        </w:rPr>
        <w:t>Por su parte, e</w:t>
      </w:r>
      <w:r w:rsidRPr="004D33AD">
        <w:rPr>
          <w:rFonts w:ascii="ITC Avant Garde" w:hAnsi="ITC Avant Garde"/>
          <w:kern w:val="1"/>
          <w:sz w:val="22"/>
          <w:szCs w:val="22"/>
          <w:lang w:eastAsia="ar-SA"/>
        </w:rPr>
        <w:t>l segundo párrafo del artículo Séptimo Transitorio del Decreto de Reforma Constitucional, señala que los procedimientos iniciados con anterioridad a la integración del Instituto continuarán su trámite ante éste en términos de la legislación aplicable al momento de su inicio.</w:t>
      </w:r>
    </w:p>
    <w:p w14:paraId="5499B4E0" w14:textId="77777777" w:rsidR="00A54E3E" w:rsidRDefault="00C21830" w:rsidP="00A54E3E">
      <w:pPr>
        <w:suppressAutoHyphens/>
        <w:spacing w:afterLines="160" w:after="384" w:line="276" w:lineRule="auto"/>
        <w:ind w:right="-62"/>
        <w:jc w:val="both"/>
        <w:rPr>
          <w:rFonts w:ascii="ITC Avant Garde" w:hAnsi="ITC Avant Garde"/>
          <w:kern w:val="1"/>
          <w:sz w:val="22"/>
          <w:szCs w:val="22"/>
          <w:lang w:eastAsia="ar-SA"/>
        </w:rPr>
      </w:pPr>
      <w:r w:rsidRPr="004D33AD">
        <w:rPr>
          <w:rFonts w:ascii="ITC Avant Garde" w:hAnsi="ITC Avant Garde"/>
          <w:bCs/>
          <w:sz w:val="22"/>
          <w:szCs w:val="22"/>
        </w:rPr>
        <w:t xml:space="preserve">Así, </w:t>
      </w:r>
      <w:r w:rsidRPr="004D33AD">
        <w:rPr>
          <w:rFonts w:ascii="ITC Avant Garde" w:hAnsi="ITC Avant Garde"/>
          <w:kern w:val="1"/>
          <w:sz w:val="22"/>
          <w:szCs w:val="22"/>
          <w:lang w:eastAsia="ar-SA"/>
        </w:rPr>
        <w:t xml:space="preserve">el artículo Sexto Transitorio </w:t>
      </w:r>
      <w:r w:rsidR="009B7789" w:rsidRPr="004D33AD">
        <w:rPr>
          <w:rFonts w:ascii="ITC Avant Garde" w:hAnsi="ITC Avant Garde"/>
          <w:kern w:val="1"/>
          <w:sz w:val="22"/>
          <w:szCs w:val="22"/>
          <w:lang w:eastAsia="ar-SA"/>
        </w:rPr>
        <w:t>del Decreto</w:t>
      </w:r>
      <w:r w:rsidRPr="004D33AD">
        <w:rPr>
          <w:rFonts w:ascii="ITC Avant Garde" w:hAnsi="ITC Avant Garde"/>
          <w:kern w:val="1"/>
          <w:sz w:val="22"/>
          <w:szCs w:val="22"/>
          <w:lang w:eastAsia="ar-SA"/>
        </w:rPr>
        <w:t xml:space="preserve"> </w:t>
      </w:r>
      <w:r w:rsidR="00897E32" w:rsidRPr="004D33AD">
        <w:rPr>
          <w:rFonts w:ascii="ITC Avant Garde" w:hAnsi="ITC Avant Garde"/>
          <w:kern w:val="1"/>
          <w:sz w:val="22"/>
          <w:szCs w:val="22"/>
          <w:lang w:eastAsia="ar-SA"/>
        </w:rPr>
        <w:t xml:space="preserve">de </w:t>
      </w:r>
      <w:r w:rsidR="00AD167F" w:rsidRPr="004D33AD">
        <w:rPr>
          <w:rFonts w:ascii="ITC Avant Garde" w:hAnsi="ITC Avant Garde"/>
          <w:kern w:val="1"/>
          <w:sz w:val="22"/>
          <w:szCs w:val="22"/>
          <w:lang w:eastAsia="ar-SA"/>
        </w:rPr>
        <w:t>Ley</w:t>
      </w:r>
      <w:r w:rsidRPr="004D33AD">
        <w:rPr>
          <w:rFonts w:ascii="ITC Avant Garde" w:hAnsi="ITC Avant Garde"/>
          <w:kern w:val="1"/>
          <w:sz w:val="22"/>
          <w:szCs w:val="22"/>
          <w:lang w:eastAsia="ar-SA"/>
        </w:rPr>
        <w:t>, señala que la atención, trámite y resolución de los asuntos y procedimientos que hayan iniciado previo a la entrada en vigor de la misma, se realizarán en los términos establecidos en el artículo Séptimo Transitorio del Decreto de Reforma Constitucional.</w:t>
      </w:r>
    </w:p>
    <w:p w14:paraId="11D93D7B" w14:textId="77777777" w:rsidR="00A54E3E" w:rsidRDefault="00C21830" w:rsidP="00A54E3E">
      <w:pPr>
        <w:suppressAutoHyphens/>
        <w:spacing w:afterLines="160" w:after="384" w:line="276" w:lineRule="auto"/>
        <w:ind w:right="-62"/>
        <w:jc w:val="both"/>
        <w:rPr>
          <w:rFonts w:ascii="ITC Avant Garde" w:hAnsi="ITC Avant Garde"/>
          <w:kern w:val="1"/>
          <w:sz w:val="22"/>
          <w:szCs w:val="22"/>
          <w:lang w:eastAsia="ar-SA"/>
        </w:rPr>
      </w:pPr>
      <w:r w:rsidRPr="004D33AD">
        <w:rPr>
          <w:rFonts w:ascii="ITC Avant Garde" w:hAnsi="ITC Avant Garde" w:cs="Tahoma"/>
          <w:bCs/>
          <w:sz w:val="22"/>
          <w:szCs w:val="22"/>
          <w:lang w:eastAsia="es-MX"/>
        </w:rPr>
        <w:t xml:space="preserve">Igualmente, corresponde al Pleno del Instituto, conforme a lo establecido en los artículos 7, 15, fracción IV y 17 fracción I de la </w:t>
      </w:r>
      <w:r w:rsidRPr="004D33AD">
        <w:rPr>
          <w:rFonts w:ascii="ITC Avant Garde" w:hAnsi="ITC Avant Garde"/>
          <w:bCs/>
          <w:sz w:val="22"/>
          <w:szCs w:val="22"/>
          <w:lang w:eastAsia="es-MX"/>
        </w:rPr>
        <w:t xml:space="preserve">Ley y </w:t>
      </w:r>
      <w:r w:rsidRPr="004D33AD">
        <w:rPr>
          <w:rFonts w:ascii="ITC Avant Garde" w:hAnsi="ITC Avant Garde" w:cs="Tahoma"/>
          <w:bCs/>
          <w:sz w:val="22"/>
          <w:szCs w:val="22"/>
          <w:lang w:eastAsia="es-MX"/>
        </w:rPr>
        <w:t>6</w:t>
      </w:r>
      <w:r w:rsidR="00FE4E27" w:rsidRPr="004D33AD">
        <w:rPr>
          <w:rFonts w:ascii="ITC Avant Garde" w:hAnsi="ITC Avant Garde" w:cs="Tahoma"/>
          <w:bCs/>
          <w:sz w:val="22"/>
          <w:szCs w:val="22"/>
          <w:lang w:eastAsia="es-MX"/>
        </w:rPr>
        <w:t xml:space="preserve"> fracciones I y XXXVII</w:t>
      </w:r>
      <w:r w:rsidRPr="004D33AD">
        <w:rPr>
          <w:rFonts w:ascii="ITC Avant Garde" w:hAnsi="ITC Avant Garde" w:cs="Tahoma"/>
          <w:bCs/>
          <w:sz w:val="22"/>
          <w:szCs w:val="22"/>
          <w:lang w:eastAsia="es-MX"/>
        </w:rPr>
        <w:t xml:space="preserve"> del Estatuto Orgánico</w:t>
      </w:r>
      <w:r w:rsidRPr="004D33AD">
        <w:rPr>
          <w:rFonts w:ascii="ITC Avant Garde" w:hAnsi="ITC Avant Garde"/>
          <w:bCs/>
          <w:sz w:val="22"/>
          <w:szCs w:val="22"/>
          <w:lang w:eastAsia="es-MX"/>
        </w:rPr>
        <w:t>,</w:t>
      </w:r>
      <w:r w:rsidRPr="004D33AD">
        <w:rPr>
          <w:rFonts w:ascii="ITC Avant Garde" w:hAnsi="ITC Avant Garde" w:cs="Tahoma"/>
          <w:bCs/>
          <w:sz w:val="22"/>
          <w:szCs w:val="22"/>
          <w:lang w:eastAsia="es-MX"/>
        </w:rPr>
        <w:t xml:space="preserve"> </w:t>
      </w:r>
      <w:r w:rsidRPr="004D33AD">
        <w:rPr>
          <w:rFonts w:ascii="ITC Avant Garde" w:hAnsi="ITC Avant Garde" w:cs="Tahoma"/>
          <w:bCs/>
          <w:sz w:val="22"/>
          <w:szCs w:val="22"/>
          <w:lang w:val="es-ES_tradnl" w:eastAsia="es-MX"/>
        </w:rPr>
        <w:t>autorizar cesiones o cambios de control accionario, titularidad u operación de sociedades relacionadas con concesiones</w:t>
      </w:r>
      <w:r w:rsidRPr="004D33AD">
        <w:rPr>
          <w:rFonts w:ascii="ITC Avant Garde" w:hAnsi="ITC Avant Garde" w:cs="Tahoma"/>
          <w:bCs/>
          <w:sz w:val="22"/>
          <w:szCs w:val="22"/>
          <w:lang w:eastAsia="es-MX"/>
        </w:rPr>
        <w:t>.</w:t>
      </w:r>
    </w:p>
    <w:p w14:paraId="0101C7CA" w14:textId="77777777" w:rsidR="00A54E3E" w:rsidRDefault="00C21830" w:rsidP="00A54E3E">
      <w:pPr>
        <w:autoSpaceDE w:val="0"/>
        <w:autoSpaceDN w:val="0"/>
        <w:adjustRightInd w:val="0"/>
        <w:spacing w:afterLines="160" w:after="384" w:line="276" w:lineRule="auto"/>
        <w:jc w:val="both"/>
        <w:rPr>
          <w:rFonts w:ascii="ITC Avant Garde" w:hAnsi="ITC Avant Garde"/>
          <w:bCs/>
          <w:kern w:val="1"/>
          <w:sz w:val="22"/>
          <w:szCs w:val="22"/>
          <w:lang w:val="es-MX" w:eastAsia="ar-SA"/>
        </w:rPr>
      </w:pPr>
      <w:r w:rsidRPr="004D33AD">
        <w:rPr>
          <w:rFonts w:ascii="ITC Avant Garde" w:hAnsi="ITC Avant Garde"/>
          <w:bCs/>
          <w:kern w:val="1"/>
          <w:sz w:val="22"/>
          <w:szCs w:val="22"/>
          <w:lang w:val="es-MX" w:eastAsia="ar-SA"/>
        </w:rPr>
        <w:t>En este sentido, conforme al artículo 32 del Estatuto Orgánico, corresponden originariamente a la Unidad de Concesiones y Servicios</w:t>
      </w:r>
      <w:r w:rsidR="00B14DE4" w:rsidRPr="004D33AD">
        <w:rPr>
          <w:rFonts w:ascii="ITC Avant Garde" w:hAnsi="ITC Avant Garde"/>
          <w:bCs/>
          <w:kern w:val="1"/>
          <w:sz w:val="22"/>
          <w:szCs w:val="22"/>
          <w:lang w:val="es-MX" w:eastAsia="ar-SA"/>
        </w:rPr>
        <w:t xml:space="preserve"> (en lo sucesivo la “UCS”)</w:t>
      </w:r>
      <w:r w:rsidRPr="004D33AD">
        <w:rPr>
          <w:rFonts w:ascii="ITC Avant Garde" w:hAnsi="ITC Avant Garde"/>
          <w:bCs/>
          <w:kern w:val="1"/>
          <w:sz w:val="22"/>
          <w:szCs w:val="22"/>
          <w:lang w:val="es-MX" w:eastAsia="ar-SA"/>
        </w:rPr>
        <w:t xml:space="preserve"> las atribuciones conferidas a la Dirección General de Concesiones de Radiodifusión, por ende, corresponde a dicha Dirección General en términos del artículo 34, fracción II del ordenamiento jurídico en cita, </w:t>
      </w:r>
      <w:r w:rsidRPr="004D33AD">
        <w:rPr>
          <w:rFonts w:ascii="ITC Avant Garde" w:hAnsi="ITC Avant Garde"/>
          <w:bCs/>
          <w:kern w:val="1"/>
          <w:sz w:val="22"/>
          <w:szCs w:val="22"/>
          <w:lang w:val="es-ES_tradnl" w:eastAsia="ar-SA"/>
        </w:rPr>
        <w:t>tramitar y evaluar las solicitudes de cesión o modificación de las concesiones en materia de radiodifusión para someterlas a consideración del Pleno</w:t>
      </w:r>
      <w:r w:rsidRPr="004D33AD">
        <w:rPr>
          <w:rFonts w:ascii="ITC Avant Garde" w:hAnsi="ITC Avant Garde"/>
          <w:bCs/>
          <w:kern w:val="1"/>
          <w:sz w:val="22"/>
          <w:szCs w:val="22"/>
          <w:lang w:val="es-MX" w:eastAsia="ar-SA"/>
        </w:rPr>
        <w:t>.</w:t>
      </w:r>
    </w:p>
    <w:p w14:paraId="6DB0A32E" w14:textId="77777777" w:rsidR="00A54E3E" w:rsidRDefault="00C21830" w:rsidP="00A54E3E">
      <w:pPr>
        <w:autoSpaceDE w:val="0"/>
        <w:autoSpaceDN w:val="0"/>
        <w:adjustRightInd w:val="0"/>
        <w:spacing w:afterLines="160" w:after="384" w:line="276" w:lineRule="auto"/>
        <w:jc w:val="both"/>
        <w:rPr>
          <w:rFonts w:ascii="ITC Avant Garde" w:hAnsi="ITC Avant Garde"/>
          <w:bCs/>
          <w:kern w:val="1"/>
          <w:sz w:val="22"/>
          <w:szCs w:val="22"/>
          <w:lang w:val="es-MX" w:eastAsia="ar-SA"/>
        </w:rPr>
      </w:pPr>
      <w:r w:rsidRPr="004D33AD">
        <w:rPr>
          <w:rFonts w:ascii="ITC Avant Garde" w:hAnsi="ITC Avant Garde"/>
          <w:bCs/>
          <w:kern w:val="1"/>
          <w:sz w:val="22"/>
          <w:szCs w:val="22"/>
          <w:lang w:val="es-MX" w:eastAsia="ar-SA"/>
        </w:rPr>
        <w:t xml:space="preserve">En este orden de ideas y considerando que el Instituto tiene a su cargo la regulación, promoción y supervisión de las telecomunicaciones y la radiodifusión, así como la facultad de autorizar las </w:t>
      </w:r>
      <w:r w:rsidRPr="004D33AD">
        <w:rPr>
          <w:rFonts w:ascii="ITC Avant Garde" w:hAnsi="ITC Avant Garde"/>
          <w:bCs/>
          <w:kern w:val="1"/>
          <w:sz w:val="22"/>
          <w:szCs w:val="22"/>
          <w:lang w:eastAsia="ar-SA"/>
        </w:rPr>
        <w:t xml:space="preserve">cesiones relacionadas con concesiones en materia de </w:t>
      </w:r>
      <w:r w:rsidRPr="004D33AD">
        <w:rPr>
          <w:rFonts w:ascii="ITC Avant Garde" w:hAnsi="ITC Avant Garde"/>
          <w:bCs/>
          <w:kern w:val="1"/>
          <w:sz w:val="22"/>
          <w:szCs w:val="22"/>
          <w:lang w:eastAsia="ar-SA"/>
        </w:rPr>
        <w:lastRenderedPageBreak/>
        <w:t>radiodifusión y telecomunicaciones</w:t>
      </w:r>
      <w:r w:rsidRPr="004D33AD">
        <w:rPr>
          <w:rFonts w:ascii="ITC Avant Garde" w:hAnsi="ITC Avant Garde"/>
          <w:bCs/>
          <w:kern w:val="1"/>
          <w:sz w:val="22"/>
          <w:szCs w:val="22"/>
          <w:lang w:val="es-MX" w:eastAsia="ar-SA"/>
        </w:rPr>
        <w:t>, el Pleno, como órgano máximo de gobierno y decisión del Instituto, se encuentra plenamente facultado para resolver la Solicitud de Cesión que nos ocupa.</w:t>
      </w:r>
    </w:p>
    <w:p w14:paraId="0709F735" w14:textId="77777777" w:rsidR="00A54E3E" w:rsidRDefault="00C21830" w:rsidP="00A54E3E">
      <w:pPr>
        <w:autoSpaceDE w:val="0"/>
        <w:autoSpaceDN w:val="0"/>
        <w:adjustRightInd w:val="0"/>
        <w:spacing w:afterLines="160" w:after="384" w:line="276" w:lineRule="auto"/>
        <w:jc w:val="both"/>
        <w:rPr>
          <w:rFonts w:ascii="ITC Avant Garde" w:hAnsi="ITC Avant Garde"/>
          <w:bCs/>
          <w:color w:val="000000"/>
          <w:sz w:val="22"/>
          <w:szCs w:val="22"/>
          <w:lang w:val="es-MX" w:eastAsia="es-MX"/>
        </w:rPr>
      </w:pPr>
      <w:r w:rsidRPr="004D33AD">
        <w:rPr>
          <w:rFonts w:ascii="ITC Avant Garde" w:hAnsi="ITC Avant Garde" w:cs="Calibri"/>
          <w:b/>
          <w:bCs/>
          <w:sz w:val="22"/>
          <w:szCs w:val="22"/>
        </w:rPr>
        <w:t xml:space="preserve">Segundo.- </w:t>
      </w:r>
      <w:r w:rsidRPr="004D33AD">
        <w:rPr>
          <w:rFonts w:ascii="ITC Avant Garde" w:hAnsi="ITC Avant Garde"/>
          <w:b/>
          <w:kern w:val="1"/>
          <w:sz w:val="22"/>
          <w:szCs w:val="22"/>
          <w:lang w:eastAsia="ar-SA"/>
        </w:rPr>
        <w:t>Marco Legal aplicable de la Cesión de Derechos y Obligaciones</w:t>
      </w:r>
      <w:r w:rsidRPr="004D33AD">
        <w:rPr>
          <w:rFonts w:ascii="ITC Avant Garde" w:hAnsi="ITC Avant Garde" w:cs="Calibri"/>
          <w:b/>
          <w:sz w:val="22"/>
          <w:szCs w:val="22"/>
        </w:rPr>
        <w:t>.</w:t>
      </w:r>
      <w:r w:rsidRPr="004D33AD">
        <w:rPr>
          <w:rFonts w:ascii="ITC Avant Garde" w:hAnsi="ITC Avant Garde" w:cs="Calibri"/>
          <w:sz w:val="22"/>
          <w:szCs w:val="22"/>
        </w:rPr>
        <w:t xml:space="preserve"> </w:t>
      </w:r>
      <w:r w:rsidRPr="004D33AD">
        <w:rPr>
          <w:rFonts w:ascii="ITC Avant Garde" w:eastAsia="Calibri" w:hAnsi="ITC Avant Garde" w:cs="Tahoma"/>
          <w:bCs/>
          <w:color w:val="000000"/>
          <w:sz w:val="22"/>
          <w:szCs w:val="22"/>
          <w:lang w:val="es-MX" w:eastAsia="es-MX"/>
        </w:rPr>
        <w:t xml:space="preserve">El artículo Sexto Transitorio del Decreto </w:t>
      </w:r>
      <w:r w:rsidR="00897E32" w:rsidRPr="004D33AD">
        <w:rPr>
          <w:rFonts w:ascii="ITC Avant Garde" w:eastAsia="Calibri" w:hAnsi="ITC Avant Garde" w:cs="Tahoma"/>
          <w:bCs/>
          <w:color w:val="000000"/>
          <w:sz w:val="22"/>
          <w:szCs w:val="22"/>
          <w:lang w:val="es-MX" w:eastAsia="es-MX"/>
        </w:rPr>
        <w:t xml:space="preserve">de </w:t>
      </w:r>
      <w:r w:rsidRPr="004D33AD">
        <w:rPr>
          <w:rFonts w:ascii="ITC Avant Garde" w:eastAsia="Calibri" w:hAnsi="ITC Avant Garde" w:cs="Tahoma"/>
          <w:bCs/>
          <w:color w:val="000000"/>
          <w:sz w:val="22"/>
          <w:szCs w:val="22"/>
          <w:lang w:val="es-MX" w:eastAsia="es-MX"/>
        </w:rPr>
        <w:t xml:space="preserve">Ley </w:t>
      </w:r>
      <w:r w:rsidRPr="004D33AD">
        <w:rPr>
          <w:rFonts w:ascii="ITC Avant Garde" w:hAnsi="ITC Avant Garde"/>
          <w:bCs/>
          <w:color w:val="000000"/>
          <w:sz w:val="22"/>
          <w:szCs w:val="22"/>
          <w:lang w:val="es-MX" w:eastAsia="es-MX"/>
        </w:rPr>
        <w:t>establece la atención, trámite y resolución que deberá darse a los asuntos y procedimientos que hayan iniciado con anterioridad a su entrada en vigor, de manera particular, el referido precepto establece:</w:t>
      </w:r>
    </w:p>
    <w:p w14:paraId="2F75E05B" w14:textId="77777777" w:rsidR="00A54E3E" w:rsidRDefault="00C21830" w:rsidP="00A54E3E">
      <w:pPr>
        <w:tabs>
          <w:tab w:val="left" w:pos="8505"/>
        </w:tabs>
        <w:spacing w:afterLines="160" w:after="384" w:line="276" w:lineRule="auto"/>
        <w:ind w:left="567" w:right="902"/>
        <w:jc w:val="both"/>
        <w:rPr>
          <w:rFonts w:ascii="ITC Avant Garde" w:hAnsi="ITC Avant Garde"/>
          <w:bCs/>
          <w:i/>
          <w:color w:val="000000"/>
          <w:sz w:val="20"/>
          <w:lang w:val="es-MX" w:eastAsia="es-MX"/>
        </w:rPr>
      </w:pPr>
      <w:r w:rsidRPr="004D33AD">
        <w:rPr>
          <w:rFonts w:ascii="ITC Avant Garde" w:hAnsi="ITC Avant Garde"/>
          <w:bCs/>
          <w:i/>
          <w:color w:val="000000"/>
          <w:sz w:val="20"/>
          <w:lang w:val="es-MX" w:eastAsia="es-MX"/>
        </w:rPr>
        <w:t>“SEXTO. La atención, trámite y resolución de los asuntos y procedimientos que hayan iniciado previo a la entrada en vigor del presente Decreto, se realizará en los términos establecidos en el artículo Séptimo Transitorio del Decreto por el que se reforman y adicionan diversas disposiciones de los artículos 6o., 7o., 27, 28, 73, 78, 94 y 105 de la Constitución Política de los Estados Unidos Mexicanos en materia de telecomunicaciones, publicado en el Diario Oficial de la Federación el 11 de junio de 2013. Lo anterior sin perjuicio de lo previsto en el Vigésimo Transitorio del presente Decreto.”</w:t>
      </w:r>
    </w:p>
    <w:p w14:paraId="476ECB6A" w14:textId="77777777" w:rsidR="00A54E3E" w:rsidRDefault="00C21830" w:rsidP="00A54E3E">
      <w:pPr>
        <w:spacing w:afterLines="160" w:after="384" w:line="276" w:lineRule="auto"/>
        <w:jc w:val="both"/>
        <w:rPr>
          <w:rFonts w:ascii="ITC Avant Garde" w:hAnsi="ITC Avant Garde"/>
          <w:bCs/>
          <w:color w:val="000000"/>
          <w:sz w:val="22"/>
          <w:szCs w:val="22"/>
          <w:lang w:val="es-MX" w:eastAsia="es-MX"/>
        </w:rPr>
      </w:pPr>
      <w:r w:rsidRPr="004D33AD">
        <w:rPr>
          <w:rFonts w:ascii="ITC Avant Garde" w:hAnsi="ITC Avant Garde"/>
          <w:bCs/>
          <w:color w:val="000000"/>
          <w:sz w:val="22"/>
          <w:szCs w:val="22"/>
          <w:lang w:val="es-MX" w:eastAsia="es-MX"/>
        </w:rPr>
        <w:t>En ese sentido, la atención, trámite y resolución de los procedimientos que se ubiquen en ese supuesto, deberá realizarse conforme a lo señalado en el artículo Séptimo Transitorio, segundo párrafo del Decreto de Reforma Constitucional, mismo que a la letra señala:</w:t>
      </w:r>
    </w:p>
    <w:p w14:paraId="0F4BF723" w14:textId="77777777" w:rsidR="00A54E3E" w:rsidRDefault="00C21830" w:rsidP="00A54E3E">
      <w:pPr>
        <w:tabs>
          <w:tab w:val="left" w:pos="8505"/>
        </w:tabs>
        <w:spacing w:afterLines="160" w:after="384" w:line="276" w:lineRule="auto"/>
        <w:ind w:left="8505" w:right="902" w:hanging="7938"/>
        <w:jc w:val="both"/>
        <w:rPr>
          <w:rFonts w:ascii="ITC Avant Garde" w:hAnsi="ITC Avant Garde"/>
          <w:bCs/>
          <w:i/>
          <w:color w:val="000000"/>
          <w:sz w:val="20"/>
          <w:lang w:val="es-MX" w:eastAsia="es-MX"/>
        </w:rPr>
      </w:pPr>
      <w:r w:rsidRPr="004D33AD">
        <w:rPr>
          <w:rFonts w:ascii="ITC Avant Garde" w:hAnsi="ITC Avant Garde"/>
          <w:bCs/>
          <w:i/>
          <w:color w:val="000000"/>
          <w:sz w:val="20"/>
          <w:lang w:val="es-MX" w:eastAsia="es-MX"/>
        </w:rPr>
        <w:t>“SÉPTIMO. ...</w:t>
      </w:r>
    </w:p>
    <w:p w14:paraId="7C11E7A2" w14:textId="77777777" w:rsidR="00A54E3E" w:rsidRDefault="00C21830" w:rsidP="00A54E3E">
      <w:pPr>
        <w:tabs>
          <w:tab w:val="left" w:pos="8505"/>
        </w:tabs>
        <w:spacing w:afterLines="160" w:after="384" w:line="276" w:lineRule="auto"/>
        <w:ind w:left="567" w:right="902"/>
        <w:jc w:val="both"/>
        <w:rPr>
          <w:rFonts w:ascii="ITC Avant Garde" w:hAnsi="ITC Avant Garde"/>
          <w:bCs/>
          <w:i/>
          <w:color w:val="000000"/>
          <w:sz w:val="22"/>
          <w:szCs w:val="22"/>
          <w:lang w:val="es-MX" w:eastAsia="es-MX"/>
        </w:rPr>
      </w:pPr>
      <w:r w:rsidRPr="004D33AD">
        <w:rPr>
          <w:rFonts w:ascii="ITC Avant Garde" w:hAnsi="ITC Avant Garde"/>
          <w:bCs/>
          <w:i/>
          <w:color w:val="000000"/>
          <w:sz w:val="20"/>
          <w:lang w:val="es-MX" w:eastAsia="es-MX"/>
        </w:rPr>
        <w:t>Los procedimientos iniciados con anterioridad a la integración de la Comisión Federal de Competencia Económica y del Instituto Federal de Telecomunicaciones, continuarán su trámite ante estos órganos en términos de la legislación aplicable al momento de su inicio. Las resoluciones que recaigan en estos procedimientos, sólo podrán ser impugnadas en términos de lo dispuesto por el presente Decreto mediante juicio de amparo indirecto.”</w:t>
      </w:r>
    </w:p>
    <w:p w14:paraId="7B5E0D96" w14:textId="77777777" w:rsidR="00A54E3E" w:rsidRDefault="00C21830" w:rsidP="00A54E3E">
      <w:pPr>
        <w:spacing w:afterLines="160" w:after="384" w:line="276" w:lineRule="auto"/>
        <w:jc w:val="both"/>
        <w:rPr>
          <w:rFonts w:ascii="ITC Avant Garde" w:hAnsi="ITC Avant Garde"/>
          <w:bCs/>
          <w:color w:val="000000"/>
          <w:sz w:val="22"/>
          <w:szCs w:val="22"/>
          <w:lang w:val="es-MX" w:eastAsia="es-MX"/>
        </w:rPr>
      </w:pPr>
      <w:r w:rsidRPr="004D33AD">
        <w:rPr>
          <w:rFonts w:ascii="ITC Avant Garde" w:hAnsi="ITC Avant Garde"/>
          <w:bCs/>
          <w:color w:val="000000"/>
          <w:sz w:val="22"/>
          <w:szCs w:val="22"/>
          <w:lang w:val="es-MX" w:eastAsia="es-MX"/>
        </w:rPr>
        <w:t xml:space="preserve">De la interpretación armónica de los artículos referidos, se desprende que la Ley al reconocer en disposiciones transitorias la aplicación de la normatividad vigente al momento de la presentación de la Solicitud de Cesión, atiende al principio de no retroactividad de la ley en perjuicio de persona alguna, pues la finalidad de ésta es la no exigibilidad de nuevos requisitos, por lo cual, para el estudio de las solicitudes para la cesión de derechos concesionarios, resultan aplicables las disposiciones de la </w:t>
      </w:r>
      <w:r w:rsidRPr="004D33AD">
        <w:rPr>
          <w:rFonts w:ascii="ITC Avant Garde" w:eastAsia="Calibri" w:hAnsi="ITC Avant Garde" w:cs="Tahoma"/>
          <w:bCs/>
          <w:color w:val="000000"/>
          <w:sz w:val="22"/>
          <w:szCs w:val="22"/>
          <w:lang w:val="es-MX" w:eastAsia="es-MX"/>
        </w:rPr>
        <w:t xml:space="preserve">LFRTV </w:t>
      </w:r>
      <w:r w:rsidRPr="004D33AD">
        <w:rPr>
          <w:rFonts w:ascii="ITC Avant Garde" w:hAnsi="ITC Avant Garde"/>
          <w:bCs/>
          <w:color w:val="000000"/>
          <w:sz w:val="22"/>
          <w:szCs w:val="22"/>
          <w:lang w:val="es-MX" w:eastAsia="es-MX"/>
        </w:rPr>
        <w:t>y demás disposiciones aplicables vigentes al momento en que se formuló la petición.</w:t>
      </w:r>
    </w:p>
    <w:p w14:paraId="3B7B1B45" w14:textId="77777777" w:rsidR="00A54E3E" w:rsidRDefault="00C21830" w:rsidP="00A54E3E">
      <w:pPr>
        <w:pStyle w:val="Textoindependiente"/>
        <w:tabs>
          <w:tab w:val="left" w:pos="9480"/>
        </w:tabs>
        <w:spacing w:afterLines="160" w:after="384" w:line="276" w:lineRule="auto"/>
        <w:ind w:right="42"/>
        <w:rPr>
          <w:rFonts w:ascii="ITC Avant Garde" w:eastAsia="Calibri" w:hAnsi="ITC Avant Garde" w:cs="Tahoma"/>
          <w:bCs/>
          <w:color w:val="000000"/>
          <w:sz w:val="22"/>
          <w:szCs w:val="22"/>
          <w:lang w:val="es-MX" w:eastAsia="es-MX"/>
        </w:rPr>
      </w:pPr>
      <w:r w:rsidRPr="004D33AD">
        <w:rPr>
          <w:rFonts w:ascii="ITC Avant Garde" w:eastAsia="Calibri" w:hAnsi="ITC Avant Garde" w:cs="Tahoma"/>
          <w:bCs/>
          <w:color w:val="000000"/>
          <w:sz w:val="22"/>
          <w:szCs w:val="22"/>
          <w:lang w:val="es-MX" w:eastAsia="es-MX"/>
        </w:rPr>
        <w:lastRenderedPageBreak/>
        <w:t xml:space="preserve">De manera particular, en virtud de que la Solicitud de Cesión fue presentada ante la </w:t>
      </w:r>
      <w:r w:rsidR="00F51F69" w:rsidRPr="004D33AD">
        <w:rPr>
          <w:rFonts w:ascii="ITC Avant Garde" w:eastAsia="Calibri" w:hAnsi="ITC Avant Garde" w:cs="Tahoma"/>
          <w:bCs/>
          <w:color w:val="000000"/>
          <w:sz w:val="22"/>
          <w:szCs w:val="22"/>
          <w:lang w:val="es-MX" w:eastAsia="es-MX"/>
        </w:rPr>
        <w:t>COFETEL</w:t>
      </w:r>
      <w:r w:rsidR="00732E78" w:rsidRPr="004D33AD">
        <w:rPr>
          <w:rFonts w:ascii="ITC Avant Garde" w:eastAsia="Calibri" w:hAnsi="ITC Avant Garde" w:cs="Tahoma"/>
          <w:bCs/>
          <w:color w:val="000000"/>
          <w:sz w:val="22"/>
          <w:szCs w:val="22"/>
          <w:lang w:val="es-MX" w:eastAsia="es-MX"/>
        </w:rPr>
        <w:t xml:space="preserve"> </w:t>
      </w:r>
      <w:r w:rsidRPr="004D33AD">
        <w:rPr>
          <w:rFonts w:ascii="ITC Avant Garde" w:eastAsia="Calibri" w:hAnsi="ITC Avant Garde" w:cs="Tahoma"/>
          <w:bCs/>
          <w:color w:val="000000"/>
          <w:sz w:val="22"/>
          <w:szCs w:val="22"/>
          <w:lang w:val="es-MX" w:eastAsia="es-MX"/>
        </w:rPr>
        <w:t xml:space="preserve">el </w:t>
      </w:r>
      <w:r w:rsidR="00F51F69" w:rsidRPr="004D33AD">
        <w:rPr>
          <w:rFonts w:ascii="ITC Avant Garde" w:eastAsia="Calibri" w:hAnsi="ITC Avant Garde" w:cs="Tahoma"/>
          <w:bCs/>
          <w:color w:val="000000"/>
          <w:sz w:val="22"/>
          <w:szCs w:val="22"/>
          <w:lang w:val="es-MX" w:eastAsia="es-MX"/>
        </w:rPr>
        <w:t>1</w:t>
      </w:r>
      <w:r w:rsidR="003A604D" w:rsidRPr="004D33AD">
        <w:rPr>
          <w:rFonts w:ascii="ITC Avant Garde" w:eastAsia="Calibri" w:hAnsi="ITC Avant Garde" w:cs="Tahoma"/>
          <w:bCs/>
          <w:color w:val="000000"/>
          <w:sz w:val="22"/>
          <w:szCs w:val="22"/>
          <w:lang w:val="es-MX" w:eastAsia="es-MX"/>
        </w:rPr>
        <w:t>4</w:t>
      </w:r>
      <w:r w:rsidR="00F51F69" w:rsidRPr="004D33AD">
        <w:rPr>
          <w:rFonts w:ascii="ITC Avant Garde" w:eastAsia="Calibri" w:hAnsi="ITC Avant Garde" w:cs="Tahoma"/>
          <w:bCs/>
          <w:noProof/>
          <w:color w:val="000000"/>
          <w:sz w:val="22"/>
          <w:szCs w:val="22"/>
          <w:lang w:val="es-MX" w:eastAsia="es-MX"/>
        </w:rPr>
        <w:t xml:space="preserve"> </w:t>
      </w:r>
      <w:r w:rsidR="0009793C" w:rsidRPr="004D33AD">
        <w:rPr>
          <w:rFonts w:ascii="ITC Avant Garde" w:eastAsia="Calibri" w:hAnsi="ITC Avant Garde" w:cs="Tahoma"/>
          <w:bCs/>
          <w:noProof/>
          <w:color w:val="000000"/>
          <w:sz w:val="22"/>
          <w:szCs w:val="22"/>
          <w:lang w:val="es-MX" w:eastAsia="es-MX"/>
        </w:rPr>
        <w:t xml:space="preserve">de </w:t>
      </w:r>
      <w:r w:rsidR="003A604D" w:rsidRPr="004D33AD">
        <w:rPr>
          <w:rFonts w:ascii="ITC Avant Garde" w:eastAsia="Calibri" w:hAnsi="ITC Avant Garde" w:cs="Tahoma"/>
          <w:bCs/>
          <w:noProof/>
          <w:color w:val="000000"/>
          <w:sz w:val="22"/>
          <w:szCs w:val="22"/>
          <w:lang w:val="es-MX" w:eastAsia="es-MX"/>
        </w:rPr>
        <w:t>marzo</w:t>
      </w:r>
      <w:r w:rsidR="00362B33" w:rsidRPr="004D33AD">
        <w:rPr>
          <w:rFonts w:ascii="ITC Avant Garde" w:eastAsia="Calibri" w:hAnsi="ITC Avant Garde" w:cs="Tahoma"/>
          <w:bCs/>
          <w:noProof/>
          <w:color w:val="000000"/>
          <w:sz w:val="22"/>
          <w:szCs w:val="22"/>
          <w:lang w:val="es-MX" w:eastAsia="es-MX"/>
        </w:rPr>
        <w:t xml:space="preserve"> </w:t>
      </w:r>
      <w:r w:rsidR="0009793C" w:rsidRPr="004D33AD">
        <w:rPr>
          <w:rFonts w:ascii="ITC Avant Garde" w:eastAsia="Calibri" w:hAnsi="ITC Avant Garde" w:cs="Tahoma"/>
          <w:bCs/>
          <w:noProof/>
          <w:color w:val="000000"/>
          <w:sz w:val="22"/>
          <w:szCs w:val="22"/>
          <w:lang w:val="es-MX" w:eastAsia="es-MX"/>
        </w:rPr>
        <w:t>de</w:t>
      </w:r>
      <w:r w:rsidR="00362B33" w:rsidRPr="004D33AD">
        <w:rPr>
          <w:rFonts w:ascii="ITC Avant Garde" w:eastAsia="Calibri" w:hAnsi="ITC Avant Garde" w:cs="Tahoma"/>
          <w:bCs/>
          <w:noProof/>
          <w:color w:val="000000"/>
          <w:sz w:val="22"/>
          <w:szCs w:val="22"/>
          <w:lang w:val="es-MX" w:eastAsia="es-MX"/>
        </w:rPr>
        <w:t xml:space="preserve"> </w:t>
      </w:r>
      <w:r w:rsidR="00F51F69" w:rsidRPr="004D33AD">
        <w:rPr>
          <w:rFonts w:ascii="ITC Avant Garde" w:eastAsia="Calibri" w:hAnsi="ITC Avant Garde" w:cs="Tahoma"/>
          <w:bCs/>
          <w:noProof/>
          <w:color w:val="000000"/>
          <w:sz w:val="22"/>
          <w:szCs w:val="22"/>
          <w:lang w:val="es-MX" w:eastAsia="es-MX"/>
        </w:rPr>
        <w:t>2013</w:t>
      </w:r>
      <w:r w:rsidRPr="004D33AD">
        <w:rPr>
          <w:rFonts w:ascii="ITC Avant Garde" w:eastAsia="Calibri" w:hAnsi="ITC Avant Garde" w:cs="Tahoma"/>
          <w:bCs/>
          <w:color w:val="000000"/>
          <w:sz w:val="22"/>
          <w:szCs w:val="22"/>
          <w:lang w:val="es-MX" w:eastAsia="es-MX"/>
        </w:rPr>
        <w:t xml:space="preserve">, para efectos de su trámite deben observarse los supuestos determinados en la legislación aplicable al momento de su ingreso, esto es, conforme a aquellos que </w:t>
      </w:r>
      <w:r w:rsidRPr="004D33AD">
        <w:rPr>
          <w:rFonts w:ascii="ITC Avant Garde" w:hAnsi="ITC Avant Garde"/>
          <w:bCs/>
          <w:color w:val="000000"/>
          <w:sz w:val="22"/>
          <w:szCs w:val="22"/>
          <w:lang w:val="es-MX" w:eastAsia="es-MX"/>
        </w:rPr>
        <w:t xml:space="preserve">para las cesiones de derechos </w:t>
      </w:r>
      <w:r w:rsidRPr="004D33AD">
        <w:rPr>
          <w:rFonts w:ascii="ITC Avant Garde" w:eastAsia="Calibri" w:hAnsi="ITC Avant Garde" w:cs="Tahoma"/>
          <w:bCs/>
          <w:color w:val="000000"/>
          <w:sz w:val="22"/>
          <w:szCs w:val="22"/>
          <w:lang w:val="es-MX" w:eastAsia="es-MX"/>
        </w:rPr>
        <w:t>establece la LFRTV.</w:t>
      </w:r>
    </w:p>
    <w:p w14:paraId="1E8CE1E1" w14:textId="77777777" w:rsidR="00A54E3E" w:rsidRDefault="00C21830" w:rsidP="00A54E3E">
      <w:pPr>
        <w:pStyle w:val="Textoindependiente"/>
        <w:tabs>
          <w:tab w:val="left" w:pos="9480"/>
        </w:tabs>
        <w:spacing w:afterLines="160" w:after="384" w:line="276" w:lineRule="auto"/>
        <w:ind w:right="42"/>
        <w:rPr>
          <w:rFonts w:ascii="ITC Avant Garde" w:hAnsi="ITC Avant Garde" w:cs="Calibri"/>
          <w:sz w:val="22"/>
          <w:szCs w:val="22"/>
          <w:lang w:val="es-ES_tradnl"/>
        </w:rPr>
      </w:pPr>
      <w:r w:rsidRPr="004D33AD">
        <w:rPr>
          <w:rFonts w:ascii="ITC Avant Garde" w:eastAsia="Calibri" w:hAnsi="ITC Avant Garde" w:cs="Tahoma"/>
          <w:bCs/>
          <w:color w:val="000000"/>
          <w:sz w:val="22"/>
          <w:szCs w:val="22"/>
          <w:lang w:val="es-MX" w:eastAsia="es-MX"/>
        </w:rPr>
        <w:t xml:space="preserve">En ese sentido, resulta aplicable el contenido del artículo 26 de la LFRTV, mismo que </w:t>
      </w:r>
      <w:r w:rsidRPr="004D33AD">
        <w:rPr>
          <w:rFonts w:ascii="ITC Avant Garde" w:hAnsi="ITC Avant Garde" w:cs="Calibri"/>
          <w:sz w:val="22"/>
          <w:szCs w:val="22"/>
          <w:lang w:val="es-ES_tradnl"/>
        </w:rPr>
        <w:t>es del tenor siguiente:</w:t>
      </w:r>
    </w:p>
    <w:p w14:paraId="3EDDBD03" w14:textId="77777777" w:rsidR="00A54E3E" w:rsidRDefault="00C21830" w:rsidP="00A54E3E">
      <w:pPr>
        <w:pStyle w:val="Textoindependiente"/>
        <w:spacing w:afterLines="160" w:after="384" w:line="276" w:lineRule="auto"/>
        <w:ind w:left="567" w:right="1469"/>
        <w:rPr>
          <w:rFonts w:ascii="ITC Avant Garde" w:hAnsi="ITC Avant Garde" w:cs="Calibri"/>
          <w:i/>
          <w:sz w:val="20"/>
        </w:rPr>
      </w:pPr>
      <w:r w:rsidRPr="004D33AD">
        <w:rPr>
          <w:rFonts w:ascii="ITC Avant Garde" w:hAnsi="ITC Avant Garde" w:cs="Calibri"/>
          <w:i/>
          <w:sz w:val="20"/>
        </w:rPr>
        <w:t>“Artículo 26. Sólo se autorizará el traspaso de concesiones de estaciones comerciales y de permisos a entidades, personas físicas o morales de orden privado o público que estén capacitados conforme esta ley para obtenerlos y siempre que hubieren estado vigentes dichas concesiones y permisos por un término no menor de tres años; que el beneficiario hubiese cumplido con todas sus obligaciones y se obtenga opinión favorable de la Comisión Federal de Competencia.”</w:t>
      </w:r>
    </w:p>
    <w:p w14:paraId="7B208671" w14:textId="77777777" w:rsidR="00A54E3E" w:rsidRDefault="00C21830" w:rsidP="00A54E3E">
      <w:pPr>
        <w:pStyle w:val="Textoindependiente"/>
        <w:spacing w:afterLines="160" w:after="384" w:line="276" w:lineRule="auto"/>
        <w:ind w:right="49"/>
        <w:rPr>
          <w:rFonts w:ascii="ITC Avant Garde" w:hAnsi="ITC Avant Garde" w:cs="Calibri"/>
          <w:sz w:val="22"/>
          <w:szCs w:val="22"/>
        </w:rPr>
      </w:pPr>
      <w:r w:rsidRPr="004D33AD">
        <w:rPr>
          <w:rFonts w:ascii="ITC Avant Garde" w:hAnsi="ITC Avant Garde" w:cs="Calibri"/>
          <w:sz w:val="22"/>
          <w:szCs w:val="22"/>
        </w:rPr>
        <w:t xml:space="preserve">En esa tesitura, se desprende que los supuestos que deben cumplimentarse para que se autorice la cesión de derechos de una concesión en materia de radiodifusión son: (i) que la </w:t>
      </w:r>
      <w:r w:rsidR="006B37B3" w:rsidRPr="004D33AD">
        <w:rPr>
          <w:rFonts w:ascii="ITC Avant Garde" w:hAnsi="ITC Avant Garde" w:cs="Calibri"/>
          <w:sz w:val="22"/>
          <w:szCs w:val="22"/>
        </w:rPr>
        <w:t>CESIONARIA</w:t>
      </w:r>
      <w:r w:rsidR="006B37B3" w:rsidRPr="004D33AD" w:rsidDel="006B37B3">
        <w:rPr>
          <w:rFonts w:ascii="ITC Avant Garde" w:hAnsi="ITC Avant Garde" w:cs="Calibri"/>
          <w:sz w:val="22"/>
          <w:szCs w:val="22"/>
        </w:rPr>
        <w:t xml:space="preserve"> </w:t>
      </w:r>
      <w:r w:rsidRPr="004D33AD">
        <w:rPr>
          <w:rFonts w:ascii="ITC Avant Garde" w:hAnsi="ITC Avant Garde" w:cs="Calibri"/>
          <w:sz w:val="22"/>
          <w:szCs w:val="22"/>
        </w:rPr>
        <w:t xml:space="preserve">persona física o moral de orden privado o público, acredite ante el Instituto su idoneidad para ser concesionario; (ii) que la </w:t>
      </w:r>
      <w:r w:rsidR="00985FEF" w:rsidRPr="004D33AD">
        <w:rPr>
          <w:rFonts w:ascii="ITC Avant Garde" w:hAnsi="ITC Avant Garde" w:cs="Calibri"/>
          <w:sz w:val="22"/>
          <w:szCs w:val="22"/>
          <w:lang w:val="es-MX"/>
        </w:rPr>
        <w:t>Concesión</w:t>
      </w:r>
      <w:r w:rsidRPr="004D33AD">
        <w:rPr>
          <w:rFonts w:ascii="ITC Avant Garde" w:hAnsi="ITC Avant Garde" w:cs="Calibri"/>
          <w:sz w:val="22"/>
          <w:szCs w:val="22"/>
        </w:rPr>
        <w:t xml:space="preserve"> </w:t>
      </w:r>
      <w:r w:rsidR="00897E32" w:rsidRPr="004D33AD">
        <w:rPr>
          <w:rFonts w:ascii="ITC Avant Garde" w:hAnsi="ITC Avant Garde" w:cs="Calibri"/>
          <w:sz w:val="22"/>
          <w:szCs w:val="22"/>
          <w:lang w:val="es-MX"/>
        </w:rPr>
        <w:t>hubiere estado</w:t>
      </w:r>
      <w:r w:rsidRPr="004D33AD">
        <w:rPr>
          <w:rFonts w:ascii="ITC Avant Garde" w:hAnsi="ITC Avant Garde" w:cs="Calibri"/>
          <w:sz w:val="22"/>
          <w:szCs w:val="22"/>
        </w:rPr>
        <w:t xml:space="preserve"> vigente por un término no menor de tres años; (iii) que el concesionario hubiera cumplido con sus obligaciones; y (iv) que </w:t>
      </w:r>
      <w:r w:rsidRPr="004D33AD">
        <w:rPr>
          <w:rFonts w:ascii="ITC Avant Garde" w:hAnsi="ITC Avant Garde" w:cs="Calibri"/>
          <w:sz w:val="22"/>
          <w:szCs w:val="22"/>
          <w:lang w:val="es-MX"/>
        </w:rPr>
        <w:t>se</w:t>
      </w:r>
      <w:r w:rsidRPr="004D33AD">
        <w:rPr>
          <w:rFonts w:ascii="ITC Avant Garde" w:hAnsi="ITC Avant Garde" w:cs="Calibri"/>
          <w:sz w:val="22"/>
          <w:szCs w:val="22"/>
        </w:rPr>
        <w:t xml:space="preserve"> cuente con la opinión favorable en materia de competencia económica por la </w:t>
      </w:r>
      <w:r w:rsidR="00985FEF" w:rsidRPr="004D33AD">
        <w:rPr>
          <w:rFonts w:ascii="ITC Avant Garde" w:hAnsi="ITC Avant Garde" w:cs="Calibri"/>
          <w:sz w:val="22"/>
          <w:szCs w:val="22"/>
          <w:lang w:val="es-MX"/>
        </w:rPr>
        <w:t>autoridad</w:t>
      </w:r>
      <w:r w:rsidRPr="004D33AD">
        <w:rPr>
          <w:rFonts w:ascii="ITC Avant Garde" w:hAnsi="ITC Avant Garde" w:cs="Calibri"/>
          <w:sz w:val="22"/>
          <w:szCs w:val="22"/>
        </w:rPr>
        <w:t xml:space="preserve"> correspondiente.</w:t>
      </w:r>
    </w:p>
    <w:p w14:paraId="0E4F6ABA" w14:textId="77777777" w:rsidR="00A54E3E" w:rsidRDefault="00C21830" w:rsidP="00A54E3E">
      <w:pPr>
        <w:pStyle w:val="Textoindependiente"/>
        <w:spacing w:afterLines="160" w:after="384" w:line="276" w:lineRule="auto"/>
        <w:ind w:right="20"/>
        <w:rPr>
          <w:rFonts w:ascii="ITC Avant Garde" w:hAnsi="ITC Avant Garde" w:cs="Calibri"/>
          <w:sz w:val="22"/>
          <w:szCs w:val="22"/>
          <w:lang w:val="es-ES"/>
        </w:rPr>
      </w:pPr>
      <w:r w:rsidRPr="004D33AD">
        <w:rPr>
          <w:rFonts w:ascii="ITC Avant Garde" w:hAnsi="ITC Avant Garde" w:cs="Calibri"/>
          <w:sz w:val="22"/>
          <w:szCs w:val="22"/>
          <w:lang w:val="es-ES"/>
        </w:rPr>
        <w:t>Aunado a los preceptos antes señalados, cabe destacar que para este tipo de solicitudes debe acatarse el requisito de procedencia establecido por el artículo 124</w:t>
      </w:r>
      <w:r w:rsidR="00897E32" w:rsidRPr="004D33AD">
        <w:rPr>
          <w:rFonts w:ascii="ITC Avant Garde" w:hAnsi="ITC Avant Garde" w:cs="Calibri"/>
          <w:sz w:val="22"/>
          <w:szCs w:val="22"/>
          <w:lang w:val="es-ES"/>
        </w:rPr>
        <w:t>,</w:t>
      </w:r>
      <w:r w:rsidRPr="004D33AD">
        <w:rPr>
          <w:rFonts w:ascii="ITC Avant Garde" w:hAnsi="ITC Avant Garde" w:cs="Calibri"/>
          <w:sz w:val="22"/>
          <w:szCs w:val="22"/>
          <w:lang w:val="es-ES"/>
        </w:rPr>
        <w:t xml:space="preserve"> fracción II, inciso n) de la Ley Federal de Derechos, el cual dispone la obligación de pagar los derechos por el trámite relativo al estudio de solicitud y documentación inherente a la misma, de cambios o modificaciones de características técnicas, administrativas o legales, correspondiente a la titularidad de los derechos de </w:t>
      </w:r>
      <w:r w:rsidR="005D3B9C" w:rsidRPr="004D33AD">
        <w:rPr>
          <w:rFonts w:ascii="ITC Avant Garde" w:hAnsi="ITC Avant Garde" w:cs="Calibri"/>
          <w:sz w:val="22"/>
          <w:szCs w:val="22"/>
          <w:lang w:val="es-ES"/>
        </w:rPr>
        <w:t>Concesión</w:t>
      </w:r>
      <w:r w:rsidRPr="004D33AD">
        <w:rPr>
          <w:rFonts w:ascii="ITC Avant Garde" w:hAnsi="ITC Avant Garde" w:cs="Calibri"/>
          <w:sz w:val="22"/>
          <w:szCs w:val="22"/>
          <w:lang w:val="es-ES"/>
        </w:rPr>
        <w:t>, como es el caso que nos ocupa.</w:t>
      </w:r>
    </w:p>
    <w:p w14:paraId="74AA02F7" w14:textId="77777777" w:rsidR="00A54E3E" w:rsidRDefault="00C21830" w:rsidP="00A54E3E">
      <w:pPr>
        <w:pStyle w:val="Textoindependiente"/>
        <w:spacing w:afterLines="160" w:after="384" w:line="276" w:lineRule="auto"/>
        <w:ind w:right="20"/>
        <w:rPr>
          <w:rFonts w:ascii="ITC Avant Garde" w:hAnsi="ITC Avant Garde" w:cs="Calibri"/>
          <w:sz w:val="22"/>
          <w:szCs w:val="22"/>
        </w:rPr>
      </w:pPr>
      <w:r w:rsidRPr="004D33AD">
        <w:rPr>
          <w:rFonts w:ascii="ITC Avant Garde" w:hAnsi="ITC Avant Garde" w:cs="Calibri"/>
          <w:sz w:val="22"/>
          <w:szCs w:val="22"/>
          <w:lang w:val="es-ES"/>
        </w:rPr>
        <w:t>El pago referido en el párrafo que antecede debe acompañarse al escrito con el cual se solicita la cesión de derechos correspondiente</w:t>
      </w:r>
      <w:r w:rsidR="00123AA4" w:rsidRPr="004D33AD">
        <w:rPr>
          <w:rFonts w:ascii="ITC Avant Garde" w:hAnsi="ITC Avant Garde" w:cs="Calibri"/>
          <w:sz w:val="22"/>
          <w:szCs w:val="22"/>
          <w:lang w:val="es-ES"/>
        </w:rPr>
        <w:t>,</w:t>
      </w:r>
      <w:r w:rsidR="00123AA4" w:rsidRPr="004D33AD">
        <w:rPr>
          <w:rFonts w:ascii="ITC Avant Garde" w:hAnsi="ITC Avant Garde" w:cs="Calibri"/>
          <w:sz w:val="22"/>
          <w:szCs w:val="22"/>
        </w:rPr>
        <w:t xml:space="preserve"> </w:t>
      </w:r>
      <w:r w:rsidR="00123AA4" w:rsidRPr="004D33AD">
        <w:rPr>
          <w:rFonts w:ascii="ITC Avant Garde" w:hAnsi="ITC Avant Garde" w:cs="Calibri"/>
          <w:sz w:val="22"/>
          <w:szCs w:val="22"/>
          <w:lang w:val="es-ES"/>
        </w:rPr>
        <w:t>toda vez que el hecho imponible del tributo es el estudio que realice este Instituto con motivo de la misma.</w:t>
      </w:r>
    </w:p>
    <w:p w14:paraId="01E900FD" w14:textId="77777777" w:rsidR="00A54E3E" w:rsidRDefault="00C21830" w:rsidP="00A54E3E">
      <w:pPr>
        <w:autoSpaceDE w:val="0"/>
        <w:autoSpaceDN w:val="0"/>
        <w:adjustRightInd w:val="0"/>
        <w:spacing w:afterLines="160" w:after="384" w:line="276" w:lineRule="auto"/>
        <w:jc w:val="both"/>
        <w:rPr>
          <w:rFonts w:ascii="ITC Avant Garde" w:hAnsi="ITC Avant Garde"/>
          <w:bCs/>
          <w:sz w:val="22"/>
          <w:szCs w:val="22"/>
        </w:rPr>
      </w:pPr>
      <w:r w:rsidRPr="004D33AD">
        <w:rPr>
          <w:rFonts w:ascii="ITC Avant Garde" w:hAnsi="ITC Avant Garde" w:cs="Calibri"/>
          <w:sz w:val="22"/>
          <w:szCs w:val="22"/>
          <w:lang w:val="es-ES_tradnl"/>
        </w:rPr>
        <w:t xml:space="preserve">Por otro lado, respecto del </w:t>
      </w:r>
      <w:r w:rsidRPr="004D33AD">
        <w:rPr>
          <w:rFonts w:ascii="ITC Avant Garde" w:hAnsi="ITC Avant Garde"/>
          <w:bCs/>
          <w:sz w:val="22"/>
          <w:szCs w:val="22"/>
        </w:rPr>
        <w:t>requisito exigido por el artículo 26 de la LFRTV, relativo al cumplimiento de obligaciones de</w:t>
      </w:r>
      <w:r w:rsidR="00B14DE4" w:rsidRPr="004D33AD">
        <w:rPr>
          <w:rFonts w:ascii="ITC Avant Garde" w:hAnsi="ITC Avant Garde"/>
          <w:bCs/>
          <w:sz w:val="22"/>
          <w:szCs w:val="22"/>
        </w:rPr>
        <w:t xml:space="preserve"> </w:t>
      </w:r>
      <w:r w:rsidRPr="004D33AD">
        <w:rPr>
          <w:rFonts w:ascii="ITC Avant Garde" w:hAnsi="ITC Avant Garde"/>
          <w:bCs/>
          <w:sz w:val="22"/>
          <w:szCs w:val="22"/>
        </w:rPr>
        <w:t>l</w:t>
      </w:r>
      <w:r w:rsidR="00B14DE4" w:rsidRPr="004D33AD">
        <w:rPr>
          <w:rFonts w:ascii="ITC Avant Garde" w:hAnsi="ITC Avant Garde"/>
          <w:bCs/>
          <w:sz w:val="22"/>
          <w:szCs w:val="22"/>
        </w:rPr>
        <w:t>a</w:t>
      </w:r>
      <w:r w:rsidRPr="004D33AD">
        <w:rPr>
          <w:rFonts w:ascii="ITC Avant Garde" w:hAnsi="ITC Avant Garde"/>
          <w:bCs/>
          <w:sz w:val="22"/>
          <w:szCs w:val="22"/>
        </w:rPr>
        <w:t xml:space="preserve"> </w:t>
      </w:r>
      <w:r w:rsidR="00157C75" w:rsidRPr="004D33AD">
        <w:rPr>
          <w:rFonts w:ascii="ITC Avant Garde" w:hAnsi="ITC Avant Garde"/>
          <w:bCs/>
          <w:sz w:val="22"/>
          <w:szCs w:val="22"/>
        </w:rPr>
        <w:t>CEDENTE</w:t>
      </w:r>
      <w:r w:rsidRPr="004D33AD">
        <w:rPr>
          <w:rFonts w:ascii="ITC Avant Garde" w:hAnsi="ITC Avant Garde"/>
          <w:bCs/>
          <w:sz w:val="22"/>
          <w:szCs w:val="22"/>
        </w:rPr>
        <w:t xml:space="preserve">, </w:t>
      </w:r>
      <w:r w:rsidRPr="004D33AD">
        <w:rPr>
          <w:rFonts w:ascii="ITC Avant Garde" w:hAnsi="ITC Avant Garde" w:cs="Calibri"/>
          <w:sz w:val="22"/>
          <w:szCs w:val="22"/>
          <w:lang w:val="es-ES_tradnl"/>
        </w:rPr>
        <w:t>conforme al principio de retroactividad de la ley en beneficio del gobernado</w:t>
      </w:r>
      <w:r w:rsidRPr="004D33AD">
        <w:rPr>
          <w:rFonts w:ascii="ITC Avant Garde" w:hAnsi="ITC Avant Garde"/>
          <w:bCs/>
          <w:sz w:val="22"/>
          <w:szCs w:val="22"/>
        </w:rPr>
        <w:t xml:space="preserve">, resulta aplicable en la parte conducente el </w:t>
      </w:r>
      <w:r w:rsidRPr="004D33AD">
        <w:rPr>
          <w:rFonts w:ascii="ITC Avant Garde" w:hAnsi="ITC Avant Garde"/>
          <w:bCs/>
          <w:sz w:val="22"/>
          <w:szCs w:val="22"/>
        </w:rPr>
        <w:lastRenderedPageBreak/>
        <w:t xml:space="preserve">contenido del diverso artículo 110 de la Ley, mismo que dispone la presentación de una carta compromiso en la cual </w:t>
      </w:r>
      <w:r w:rsidR="00061B60" w:rsidRPr="004D33AD">
        <w:rPr>
          <w:rFonts w:ascii="ITC Avant Garde" w:hAnsi="ITC Avant Garde"/>
          <w:bCs/>
          <w:sz w:val="22"/>
          <w:szCs w:val="22"/>
        </w:rPr>
        <w:t>el</w:t>
      </w:r>
      <w:r w:rsidR="00B14DE4" w:rsidRPr="004D33AD">
        <w:rPr>
          <w:rFonts w:ascii="ITC Avant Garde" w:hAnsi="ITC Avant Garde"/>
          <w:bCs/>
          <w:sz w:val="22"/>
          <w:szCs w:val="22"/>
        </w:rPr>
        <w:t xml:space="preserve"> cesionari</w:t>
      </w:r>
      <w:r w:rsidR="00061B60" w:rsidRPr="004D33AD">
        <w:rPr>
          <w:rFonts w:ascii="ITC Avant Garde" w:hAnsi="ITC Avant Garde"/>
          <w:bCs/>
          <w:sz w:val="22"/>
          <w:szCs w:val="22"/>
        </w:rPr>
        <w:t>o</w:t>
      </w:r>
      <w:r w:rsidRPr="004D33AD">
        <w:rPr>
          <w:rFonts w:ascii="ITC Avant Garde" w:hAnsi="ITC Avant Garde"/>
          <w:bCs/>
          <w:sz w:val="22"/>
          <w:szCs w:val="22"/>
        </w:rPr>
        <w:t xml:space="preserve"> se compromete a cumplir con las obligaciones que se encuentren pendientes al momento de la autorización y asuma las condiciones que al efecto establezca el Instituto, sin que sea necesario que, previo a la autorización, se acredite encontrarse en cumplimiento de obligaciones de la </w:t>
      </w:r>
      <w:r w:rsidR="00897E32" w:rsidRPr="004D33AD">
        <w:rPr>
          <w:rFonts w:ascii="ITC Avant Garde" w:hAnsi="ITC Avant Garde"/>
          <w:bCs/>
          <w:sz w:val="22"/>
          <w:szCs w:val="22"/>
        </w:rPr>
        <w:t>S</w:t>
      </w:r>
      <w:r w:rsidRPr="004D33AD">
        <w:rPr>
          <w:rFonts w:ascii="ITC Avant Garde" w:hAnsi="ITC Avant Garde"/>
          <w:bCs/>
          <w:sz w:val="22"/>
          <w:szCs w:val="22"/>
        </w:rPr>
        <w:t xml:space="preserve">olicitud de </w:t>
      </w:r>
      <w:r w:rsidR="00897E32" w:rsidRPr="004D33AD">
        <w:rPr>
          <w:rFonts w:ascii="ITC Avant Garde" w:hAnsi="ITC Avant Garde"/>
          <w:bCs/>
          <w:sz w:val="22"/>
          <w:szCs w:val="22"/>
        </w:rPr>
        <w:t>C</w:t>
      </w:r>
      <w:r w:rsidRPr="004D33AD">
        <w:rPr>
          <w:rFonts w:ascii="ITC Avant Garde" w:hAnsi="ITC Avant Garde"/>
          <w:bCs/>
          <w:sz w:val="22"/>
          <w:szCs w:val="22"/>
        </w:rPr>
        <w:t>esión de derechos como parte del trámite.</w:t>
      </w:r>
    </w:p>
    <w:p w14:paraId="052DCB99" w14:textId="77777777" w:rsidR="00A54E3E" w:rsidRDefault="00C21830" w:rsidP="00A54E3E">
      <w:pPr>
        <w:autoSpaceDE w:val="0"/>
        <w:autoSpaceDN w:val="0"/>
        <w:adjustRightInd w:val="0"/>
        <w:spacing w:afterLines="160" w:after="384" w:line="276" w:lineRule="auto"/>
        <w:jc w:val="both"/>
        <w:rPr>
          <w:rFonts w:ascii="ITC Avant Garde" w:hAnsi="ITC Avant Garde"/>
          <w:bCs/>
          <w:sz w:val="22"/>
          <w:szCs w:val="22"/>
        </w:rPr>
      </w:pPr>
      <w:r w:rsidRPr="004D33AD">
        <w:rPr>
          <w:rFonts w:ascii="ITC Avant Garde" w:hAnsi="ITC Avant Garde"/>
          <w:bCs/>
          <w:sz w:val="22"/>
          <w:szCs w:val="22"/>
        </w:rPr>
        <w:t xml:space="preserve">De lo anterior se advierte que dicho precepto, no exime la observancia de las obligaciones respecto de la </w:t>
      </w:r>
      <w:r w:rsidR="005D3B9C" w:rsidRPr="004D33AD">
        <w:rPr>
          <w:rFonts w:ascii="ITC Avant Garde" w:hAnsi="ITC Avant Garde"/>
          <w:bCs/>
          <w:sz w:val="22"/>
          <w:szCs w:val="22"/>
        </w:rPr>
        <w:t>Concesión</w:t>
      </w:r>
      <w:r w:rsidRPr="004D33AD">
        <w:rPr>
          <w:rFonts w:ascii="ITC Avant Garde" w:hAnsi="ITC Avant Garde"/>
          <w:bCs/>
          <w:sz w:val="22"/>
          <w:szCs w:val="22"/>
        </w:rPr>
        <w:t xml:space="preserve"> objeto de cesión, sino agiliza y simplifica el procedimiento de trámite de autorización, sujetando </w:t>
      </w:r>
      <w:r w:rsidR="00B14DE4" w:rsidRPr="004D33AD">
        <w:rPr>
          <w:rFonts w:ascii="ITC Avant Garde" w:hAnsi="ITC Avant Garde"/>
          <w:bCs/>
          <w:sz w:val="22"/>
          <w:szCs w:val="22"/>
        </w:rPr>
        <w:t>al cesionari</w:t>
      </w:r>
      <w:r w:rsidR="00061B60" w:rsidRPr="004D33AD">
        <w:rPr>
          <w:rFonts w:ascii="ITC Avant Garde" w:hAnsi="ITC Avant Garde"/>
          <w:bCs/>
          <w:sz w:val="22"/>
          <w:szCs w:val="22"/>
        </w:rPr>
        <w:t>o</w:t>
      </w:r>
      <w:r w:rsidR="00B14DE4" w:rsidRPr="004D33AD">
        <w:rPr>
          <w:rFonts w:ascii="ITC Avant Garde" w:hAnsi="ITC Avant Garde"/>
          <w:bCs/>
          <w:sz w:val="22"/>
          <w:szCs w:val="22"/>
        </w:rPr>
        <w:t xml:space="preserve"> </w:t>
      </w:r>
      <w:r w:rsidRPr="004D33AD">
        <w:rPr>
          <w:rFonts w:ascii="ITC Avant Garde" w:hAnsi="ITC Avant Garde"/>
          <w:bCs/>
          <w:sz w:val="22"/>
          <w:szCs w:val="22"/>
        </w:rPr>
        <w:t xml:space="preserve">al cumplimiento de las obligaciones que adquiere como parte del acto jurídico celebrado, lo cual no contraviene el contenido del artículo 26 de la LFRTV, ya que el espíritu de ambos preceptos es que la </w:t>
      </w:r>
      <w:r w:rsidR="005D3B9C" w:rsidRPr="004D33AD">
        <w:rPr>
          <w:rFonts w:ascii="ITC Avant Garde" w:hAnsi="ITC Avant Garde"/>
          <w:bCs/>
          <w:sz w:val="22"/>
          <w:szCs w:val="22"/>
        </w:rPr>
        <w:t>Concesión</w:t>
      </w:r>
      <w:r w:rsidRPr="004D33AD">
        <w:rPr>
          <w:rFonts w:ascii="ITC Avant Garde" w:hAnsi="ITC Avant Garde"/>
          <w:bCs/>
          <w:sz w:val="22"/>
          <w:szCs w:val="22"/>
        </w:rPr>
        <w:t xml:space="preserve"> objeto de transmisión verifique el cumplimiento de las obligaciones a que se encuentra sujeta como parte del régimen concesionario.</w:t>
      </w:r>
    </w:p>
    <w:p w14:paraId="180456BE" w14:textId="77777777" w:rsidR="00A54E3E" w:rsidRDefault="00C21830" w:rsidP="00A54E3E">
      <w:pPr>
        <w:autoSpaceDE w:val="0"/>
        <w:autoSpaceDN w:val="0"/>
        <w:adjustRightInd w:val="0"/>
        <w:spacing w:afterLines="160" w:after="384" w:line="276" w:lineRule="auto"/>
        <w:jc w:val="both"/>
        <w:rPr>
          <w:rFonts w:ascii="ITC Avant Garde" w:hAnsi="ITC Avant Garde"/>
          <w:bCs/>
          <w:sz w:val="22"/>
          <w:szCs w:val="22"/>
        </w:rPr>
      </w:pPr>
      <w:r w:rsidRPr="004D33AD">
        <w:rPr>
          <w:rFonts w:ascii="ITC Avant Garde" w:hAnsi="ITC Avant Garde"/>
          <w:bCs/>
          <w:sz w:val="22"/>
          <w:szCs w:val="22"/>
        </w:rPr>
        <w:t xml:space="preserve">Al efecto, el artículo 110 de la Ley no hace nugatoria la posibilidad de la autoridad de supervisar y hacer exigible las obligaciones de la </w:t>
      </w:r>
      <w:r w:rsidR="005D3B9C" w:rsidRPr="004D33AD">
        <w:rPr>
          <w:rFonts w:ascii="ITC Avant Garde" w:hAnsi="ITC Avant Garde"/>
          <w:bCs/>
          <w:sz w:val="22"/>
          <w:szCs w:val="22"/>
        </w:rPr>
        <w:t>Concesión</w:t>
      </w:r>
      <w:r w:rsidRPr="004D33AD">
        <w:rPr>
          <w:rFonts w:ascii="ITC Avant Garde" w:hAnsi="ITC Avant Garde"/>
          <w:bCs/>
          <w:sz w:val="22"/>
          <w:szCs w:val="22"/>
        </w:rPr>
        <w:t xml:space="preserve"> de que se trata.</w:t>
      </w:r>
    </w:p>
    <w:p w14:paraId="4EEFBD42" w14:textId="77777777" w:rsidR="00A54E3E" w:rsidRDefault="00C21830" w:rsidP="00A54E3E">
      <w:pPr>
        <w:autoSpaceDE w:val="0"/>
        <w:autoSpaceDN w:val="0"/>
        <w:adjustRightInd w:val="0"/>
        <w:spacing w:afterLines="160" w:after="384" w:line="276" w:lineRule="auto"/>
        <w:jc w:val="both"/>
        <w:rPr>
          <w:rFonts w:ascii="ITC Avant Garde" w:hAnsi="ITC Avant Garde"/>
          <w:bCs/>
          <w:sz w:val="22"/>
          <w:szCs w:val="22"/>
        </w:rPr>
      </w:pPr>
      <w:r w:rsidRPr="004D33AD">
        <w:rPr>
          <w:rFonts w:ascii="ITC Avant Garde" w:hAnsi="ITC Avant Garde"/>
          <w:bCs/>
          <w:sz w:val="22"/>
          <w:szCs w:val="22"/>
        </w:rPr>
        <w:t>En ese sentido, la forma ágil y progresiva que acoge el artículo 110 de la Ley para la atención y resolución del trámite de cesión de derechos respecto de la parte correspondiente al cumplimento de las obligaciones, conlleva un beneficio para el gobernado, ante lo cual resulta inconcuso que dicho precepto atendiendo al espíritu de beneficio constitucional de retroactividad de la ley, resulta aplicable al trámite de cesión que nos ocupa.</w:t>
      </w:r>
    </w:p>
    <w:p w14:paraId="4DB737CE" w14:textId="77777777" w:rsidR="00A54E3E" w:rsidRDefault="00B030CF" w:rsidP="00A54E3E">
      <w:pPr>
        <w:pStyle w:val="Textoindependiente"/>
        <w:tabs>
          <w:tab w:val="left" w:pos="9480"/>
        </w:tabs>
        <w:spacing w:afterLines="160" w:after="384" w:line="276" w:lineRule="auto"/>
        <w:ind w:right="42"/>
        <w:rPr>
          <w:rFonts w:ascii="ITC Avant Garde" w:hAnsi="ITC Avant Garde" w:cs="Calibri"/>
          <w:sz w:val="22"/>
          <w:szCs w:val="22"/>
        </w:rPr>
      </w:pPr>
      <w:r w:rsidRPr="004D33AD">
        <w:rPr>
          <w:rFonts w:ascii="ITC Avant Garde" w:hAnsi="ITC Avant Garde" w:cs="Calibri"/>
          <w:b/>
          <w:sz w:val="22"/>
          <w:szCs w:val="22"/>
          <w:lang w:val="es-MX"/>
        </w:rPr>
        <w:t>Tercero</w:t>
      </w:r>
      <w:r w:rsidR="00C21830" w:rsidRPr="004D33AD">
        <w:rPr>
          <w:rFonts w:ascii="ITC Avant Garde" w:hAnsi="ITC Avant Garde" w:cs="Calibri"/>
          <w:b/>
          <w:sz w:val="22"/>
          <w:szCs w:val="22"/>
        </w:rPr>
        <w:t xml:space="preserve">.- </w:t>
      </w:r>
      <w:r w:rsidR="00C21830" w:rsidRPr="004D33AD">
        <w:rPr>
          <w:rFonts w:ascii="ITC Avant Garde" w:hAnsi="ITC Avant Garde" w:cs="Calibri"/>
          <w:b/>
          <w:sz w:val="22"/>
          <w:szCs w:val="22"/>
          <w:lang w:val="es-ES"/>
        </w:rPr>
        <w:t xml:space="preserve">Análisis de la Solicitud de Cesión. </w:t>
      </w:r>
      <w:r w:rsidR="00C21830" w:rsidRPr="004D33AD">
        <w:rPr>
          <w:rFonts w:ascii="ITC Avant Garde" w:hAnsi="ITC Avant Garde" w:cs="Calibri"/>
          <w:sz w:val="22"/>
          <w:szCs w:val="22"/>
          <w:lang w:val="es-MX"/>
        </w:rPr>
        <w:t xml:space="preserve">Atento a </w:t>
      </w:r>
      <w:r w:rsidR="00C21830" w:rsidRPr="004D33AD">
        <w:rPr>
          <w:rFonts w:ascii="ITC Avant Garde" w:hAnsi="ITC Avant Garde" w:cs="Calibri"/>
          <w:sz w:val="22"/>
          <w:szCs w:val="22"/>
          <w:lang w:val="es-ES"/>
        </w:rPr>
        <w:t xml:space="preserve">los requisitos legales </w:t>
      </w:r>
      <w:r w:rsidR="00C21830" w:rsidRPr="004D33AD">
        <w:rPr>
          <w:rFonts w:ascii="ITC Avant Garde" w:hAnsi="ITC Avant Garde" w:cs="Calibri"/>
          <w:sz w:val="22"/>
          <w:szCs w:val="22"/>
          <w:lang w:val="es-MX"/>
        </w:rPr>
        <w:t xml:space="preserve">establecidos </w:t>
      </w:r>
      <w:r w:rsidR="00C21830" w:rsidRPr="004D33AD">
        <w:rPr>
          <w:rFonts w:ascii="ITC Avant Garde" w:hAnsi="ITC Avant Garde" w:cs="Calibri"/>
          <w:sz w:val="22"/>
          <w:szCs w:val="22"/>
          <w:lang w:val="es-ES"/>
        </w:rPr>
        <w:t>en el Considerando Segundo de</w:t>
      </w:r>
      <w:r w:rsidR="00861DF7" w:rsidRPr="004D33AD">
        <w:rPr>
          <w:rFonts w:ascii="ITC Avant Garde" w:hAnsi="ITC Avant Garde" w:cs="Calibri"/>
          <w:sz w:val="22"/>
          <w:szCs w:val="22"/>
          <w:lang w:val="es-ES"/>
        </w:rPr>
        <w:t xml:space="preserve"> </w:t>
      </w:r>
      <w:r w:rsidR="00C21830" w:rsidRPr="004D33AD">
        <w:rPr>
          <w:rFonts w:ascii="ITC Avant Garde" w:hAnsi="ITC Avant Garde" w:cs="Calibri"/>
          <w:sz w:val="22"/>
          <w:szCs w:val="22"/>
          <w:lang w:val="es-ES"/>
        </w:rPr>
        <w:t>l</w:t>
      </w:r>
      <w:r w:rsidR="00861DF7" w:rsidRPr="004D33AD">
        <w:rPr>
          <w:rFonts w:ascii="ITC Avant Garde" w:hAnsi="ITC Avant Garde" w:cs="Calibri"/>
          <w:sz w:val="22"/>
          <w:szCs w:val="22"/>
          <w:lang w:val="es-ES"/>
        </w:rPr>
        <w:t>a</w:t>
      </w:r>
      <w:r w:rsidR="00C21830" w:rsidRPr="004D33AD">
        <w:rPr>
          <w:rFonts w:ascii="ITC Avant Garde" w:hAnsi="ITC Avant Garde" w:cs="Calibri"/>
          <w:sz w:val="22"/>
          <w:szCs w:val="22"/>
          <w:lang w:val="es-ES"/>
        </w:rPr>
        <w:t xml:space="preserve"> presente </w:t>
      </w:r>
      <w:r w:rsidR="00861DF7" w:rsidRPr="004D33AD">
        <w:rPr>
          <w:rFonts w:ascii="ITC Avant Garde" w:hAnsi="ITC Avant Garde" w:cs="Calibri"/>
          <w:sz w:val="22"/>
          <w:szCs w:val="22"/>
          <w:lang w:val="es-ES"/>
        </w:rPr>
        <w:t>Resolución</w:t>
      </w:r>
      <w:r w:rsidR="00C21830" w:rsidRPr="004D33AD">
        <w:rPr>
          <w:rFonts w:ascii="ITC Avant Garde" w:hAnsi="ITC Avant Garde" w:cs="Calibri"/>
          <w:sz w:val="22"/>
          <w:szCs w:val="22"/>
          <w:lang w:val="es-ES"/>
        </w:rPr>
        <w:t>,</w:t>
      </w:r>
      <w:r w:rsidR="00C21830" w:rsidRPr="004D33AD">
        <w:rPr>
          <w:rFonts w:ascii="ITC Avant Garde" w:hAnsi="ITC Avant Garde" w:cs="Calibri"/>
          <w:sz w:val="22"/>
          <w:szCs w:val="22"/>
          <w:lang w:val="es-MX"/>
        </w:rPr>
        <w:t xml:space="preserve"> l</w:t>
      </w:r>
      <w:r w:rsidR="00C21830" w:rsidRPr="004D33AD">
        <w:rPr>
          <w:rFonts w:ascii="ITC Avant Garde" w:hAnsi="ITC Avant Garde" w:cs="Calibri"/>
          <w:sz w:val="22"/>
          <w:szCs w:val="22"/>
          <w:lang w:val="es-ES"/>
        </w:rPr>
        <w:t xml:space="preserve">a </w:t>
      </w:r>
      <w:r w:rsidR="00B14DE4" w:rsidRPr="004D33AD">
        <w:rPr>
          <w:rFonts w:ascii="ITC Avant Garde" w:hAnsi="ITC Avant Garde" w:cs="Calibri"/>
          <w:sz w:val="22"/>
          <w:szCs w:val="22"/>
          <w:lang w:val="es-ES"/>
        </w:rPr>
        <w:t>UCS</w:t>
      </w:r>
      <w:r w:rsidR="00C21830" w:rsidRPr="004D33AD">
        <w:rPr>
          <w:rFonts w:ascii="ITC Avant Garde" w:hAnsi="ITC Avant Garde" w:cs="Calibri"/>
          <w:sz w:val="22"/>
          <w:szCs w:val="22"/>
          <w:lang w:val="es-ES"/>
        </w:rPr>
        <w:t xml:space="preserve"> realizó el análisis de la Solicitud de Cesión de la </w:t>
      </w:r>
      <w:r w:rsidR="00C21830" w:rsidRPr="004D33AD">
        <w:rPr>
          <w:rFonts w:ascii="ITC Avant Garde" w:hAnsi="ITC Avant Garde" w:cs="Calibri"/>
          <w:sz w:val="22"/>
          <w:szCs w:val="22"/>
          <w:lang w:val="es-MX"/>
        </w:rPr>
        <w:t>Concesión</w:t>
      </w:r>
      <w:r w:rsidR="00C21830" w:rsidRPr="004D33AD">
        <w:rPr>
          <w:rFonts w:ascii="ITC Avant Garde" w:hAnsi="ITC Avant Garde" w:cs="Calibri"/>
          <w:sz w:val="22"/>
          <w:szCs w:val="22"/>
          <w:lang w:val="es-ES"/>
        </w:rPr>
        <w:t>,</w:t>
      </w:r>
      <w:r w:rsidR="00C21830" w:rsidRPr="004D33AD">
        <w:rPr>
          <w:rFonts w:ascii="ITC Avant Garde" w:hAnsi="ITC Avant Garde" w:cs="Calibri"/>
          <w:sz w:val="22"/>
          <w:szCs w:val="22"/>
          <w:lang w:val="es-MX"/>
        </w:rPr>
        <w:t xml:space="preserve"> del cual se concluye </w:t>
      </w:r>
      <w:r w:rsidR="00C21830" w:rsidRPr="004D33AD">
        <w:rPr>
          <w:rFonts w:ascii="ITC Avant Garde" w:hAnsi="ITC Avant Garde" w:cs="Calibri"/>
          <w:sz w:val="22"/>
          <w:szCs w:val="22"/>
          <w:lang w:val="es-ES"/>
        </w:rPr>
        <w:t>lo siguiente:</w:t>
      </w:r>
    </w:p>
    <w:p w14:paraId="49A27BF3" w14:textId="77777777" w:rsidR="00A54E3E" w:rsidRDefault="00C21830" w:rsidP="00A54E3E">
      <w:pPr>
        <w:pStyle w:val="Textoindependiente"/>
        <w:numPr>
          <w:ilvl w:val="0"/>
          <w:numId w:val="2"/>
        </w:numPr>
        <w:spacing w:afterLines="160" w:after="384" w:line="276" w:lineRule="auto"/>
        <w:ind w:right="42"/>
        <w:rPr>
          <w:rFonts w:ascii="ITC Avant Garde" w:hAnsi="ITC Avant Garde" w:cs="Calibri"/>
          <w:sz w:val="22"/>
          <w:szCs w:val="22"/>
        </w:rPr>
      </w:pPr>
      <w:r w:rsidRPr="004D33AD">
        <w:rPr>
          <w:rFonts w:ascii="ITC Avant Garde" w:hAnsi="ITC Avant Garde" w:cs="Calibri"/>
          <w:sz w:val="22"/>
          <w:szCs w:val="22"/>
          <w:lang w:val="es-MX"/>
        </w:rPr>
        <w:t xml:space="preserve">Por cuanto hace al </w:t>
      </w:r>
      <w:r w:rsidRPr="004D33AD">
        <w:rPr>
          <w:rFonts w:ascii="ITC Avant Garde" w:hAnsi="ITC Avant Garde" w:cs="Calibri"/>
          <w:sz w:val="22"/>
          <w:szCs w:val="22"/>
        </w:rPr>
        <w:t xml:space="preserve">requisito señalado en el artículo 28 párrafo décimo séptimo de la Constitución, referente a la opinión técnica no vinculante que el Secretario de Comunicaciones y Transportes deberá emitir respecto de la Solicitud de Cesión de la </w:t>
      </w:r>
      <w:r w:rsidR="005D3B9C" w:rsidRPr="004D33AD">
        <w:rPr>
          <w:rFonts w:ascii="ITC Avant Garde" w:hAnsi="ITC Avant Garde" w:cs="Calibri"/>
          <w:sz w:val="22"/>
          <w:szCs w:val="22"/>
        </w:rPr>
        <w:t>Concesión</w:t>
      </w:r>
      <w:r w:rsidRPr="004D33AD">
        <w:rPr>
          <w:rFonts w:ascii="ITC Avant Garde" w:hAnsi="ITC Avant Garde" w:cs="Calibri"/>
          <w:sz w:val="22"/>
          <w:szCs w:val="22"/>
        </w:rPr>
        <w:t>, en t</w:t>
      </w:r>
      <w:r w:rsidRPr="004D33AD">
        <w:rPr>
          <w:rFonts w:ascii="ITC Avant Garde" w:hAnsi="ITC Avant Garde" w:cs="Calibri"/>
          <w:sz w:val="22"/>
          <w:szCs w:val="22"/>
          <w:lang w:val="es-MX"/>
        </w:rPr>
        <w:t xml:space="preserve">érminos de lo dispuesto en el </w:t>
      </w:r>
      <w:r w:rsidRPr="004D33AD">
        <w:rPr>
          <w:rFonts w:ascii="ITC Avant Garde" w:hAnsi="ITC Avant Garde" w:cs="Calibri"/>
          <w:sz w:val="22"/>
          <w:szCs w:val="22"/>
        </w:rPr>
        <w:t xml:space="preserve">artículo Séptimo Transitorio del Decreto de Reforma Constitucional, </w:t>
      </w:r>
      <w:r w:rsidRPr="004D33AD">
        <w:rPr>
          <w:rFonts w:ascii="ITC Avant Garde" w:hAnsi="ITC Avant Garde" w:cs="Calibri"/>
          <w:sz w:val="22"/>
          <w:szCs w:val="22"/>
          <w:lang w:val="es-MX"/>
        </w:rPr>
        <w:t xml:space="preserve">este no resulta aplicable </w:t>
      </w:r>
      <w:r w:rsidRPr="004D33AD">
        <w:rPr>
          <w:rFonts w:ascii="ITC Avant Garde" w:hAnsi="ITC Avant Garde" w:cs="Calibri"/>
          <w:sz w:val="22"/>
          <w:szCs w:val="22"/>
        </w:rPr>
        <w:t>al caso concreto, toda vez que dicha solicitud fue ingresada a este Instituto con anterioridad a su integración</w:t>
      </w:r>
      <w:r w:rsidRPr="004D33AD">
        <w:rPr>
          <w:rFonts w:ascii="ITC Avant Garde" w:hAnsi="ITC Avant Garde" w:cs="Calibri"/>
          <w:sz w:val="22"/>
          <w:szCs w:val="22"/>
          <w:lang w:val="es-MX"/>
        </w:rPr>
        <w:t>.</w:t>
      </w:r>
    </w:p>
    <w:p w14:paraId="56AA14FC" w14:textId="77777777" w:rsidR="00A54E3E" w:rsidRDefault="00C21830" w:rsidP="00A54E3E">
      <w:pPr>
        <w:pStyle w:val="Textoindependiente"/>
        <w:numPr>
          <w:ilvl w:val="0"/>
          <w:numId w:val="2"/>
        </w:numPr>
        <w:spacing w:afterLines="160" w:after="384" w:line="276" w:lineRule="auto"/>
        <w:ind w:right="42"/>
        <w:rPr>
          <w:rFonts w:ascii="ITC Avant Garde" w:hAnsi="ITC Avant Garde" w:cs="Calibri"/>
          <w:sz w:val="22"/>
          <w:szCs w:val="22"/>
        </w:rPr>
      </w:pPr>
      <w:r w:rsidRPr="004D33AD">
        <w:rPr>
          <w:rFonts w:ascii="ITC Avant Garde" w:hAnsi="ITC Avant Garde" w:cs="Calibri"/>
          <w:sz w:val="22"/>
          <w:szCs w:val="22"/>
        </w:rPr>
        <w:lastRenderedPageBreak/>
        <w:t xml:space="preserve"> </w:t>
      </w:r>
      <w:r w:rsidRPr="004D33AD">
        <w:rPr>
          <w:rFonts w:ascii="ITC Avant Garde" w:hAnsi="ITC Avant Garde" w:cs="Calibri"/>
          <w:sz w:val="22"/>
          <w:szCs w:val="22"/>
          <w:lang w:val="es-MX"/>
        </w:rPr>
        <w:t>L</w:t>
      </w:r>
      <w:r w:rsidRPr="004D33AD">
        <w:rPr>
          <w:rFonts w:ascii="ITC Avant Garde" w:hAnsi="ITC Avant Garde" w:cs="Calibri"/>
          <w:sz w:val="22"/>
          <w:szCs w:val="22"/>
        </w:rPr>
        <w:t xml:space="preserve">os requisitos referidos en </w:t>
      </w:r>
      <w:r w:rsidRPr="004D33AD">
        <w:rPr>
          <w:rFonts w:ascii="ITC Avant Garde" w:hAnsi="ITC Avant Garde" w:cs="Calibri"/>
          <w:sz w:val="22"/>
          <w:szCs w:val="22"/>
          <w:lang w:val="es-MX"/>
        </w:rPr>
        <w:t>los</w:t>
      </w:r>
      <w:r w:rsidRPr="004D33AD">
        <w:rPr>
          <w:rFonts w:ascii="ITC Avant Garde" w:hAnsi="ITC Avant Garde" w:cs="Calibri"/>
          <w:sz w:val="22"/>
          <w:szCs w:val="22"/>
        </w:rPr>
        <w:t xml:space="preserve"> artículo</w:t>
      </w:r>
      <w:r w:rsidRPr="004D33AD">
        <w:rPr>
          <w:rFonts w:ascii="ITC Avant Garde" w:hAnsi="ITC Avant Garde" w:cs="Calibri"/>
          <w:sz w:val="22"/>
          <w:szCs w:val="22"/>
          <w:lang w:val="es-MX"/>
        </w:rPr>
        <w:t>s</w:t>
      </w:r>
      <w:r w:rsidRPr="004D33AD">
        <w:rPr>
          <w:rFonts w:ascii="ITC Avant Garde" w:hAnsi="ITC Avant Garde" w:cs="Calibri"/>
          <w:sz w:val="22"/>
          <w:szCs w:val="22"/>
        </w:rPr>
        <w:t xml:space="preserve"> 26 de la </w:t>
      </w:r>
      <w:r w:rsidRPr="004D33AD">
        <w:rPr>
          <w:rFonts w:ascii="ITC Avant Garde" w:hAnsi="ITC Avant Garde" w:cs="Calibri"/>
          <w:sz w:val="22"/>
          <w:szCs w:val="22"/>
          <w:lang w:val="es-MX"/>
        </w:rPr>
        <w:t>LFRTV</w:t>
      </w:r>
      <w:r w:rsidRPr="004D33AD">
        <w:rPr>
          <w:rFonts w:ascii="ITC Avant Garde" w:hAnsi="ITC Avant Garde" w:cs="Calibri"/>
          <w:sz w:val="22"/>
          <w:szCs w:val="22"/>
        </w:rPr>
        <w:t xml:space="preserve"> </w:t>
      </w:r>
      <w:r w:rsidRPr="004D33AD">
        <w:rPr>
          <w:rFonts w:ascii="ITC Avant Garde" w:hAnsi="ITC Avant Garde" w:cs="Calibri"/>
          <w:sz w:val="22"/>
          <w:szCs w:val="22"/>
          <w:lang w:val="es-MX"/>
        </w:rPr>
        <w:t xml:space="preserve">y 110 de la Ley en su parte conducente, </w:t>
      </w:r>
      <w:r w:rsidRPr="004D33AD">
        <w:rPr>
          <w:rFonts w:ascii="ITC Avant Garde" w:hAnsi="ITC Avant Garde" w:cs="Calibri"/>
          <w:sz w:val="22"/>
          <w:szCs w:val="22"/>
        </w:rPr>
        <w:t xml:space="preserve">fueron acreditados, por parte </w:t>
      </w:r>
      <w:r w:rsidR="00B14DE4" w:rsidRPr="004D33AD">
        <w:rPr>
          <w:rFonts w:ascii="ITC Avant Garde" w:hAnsi="ITC Avant Garde" w:cs="Calibri"/>
          <w:sz w:val="22"/>
          <w:szCs w:val="22"/>
          <w:lang w:val="es-MX"/>
        </w:rPr>
        <w:t>de la CEDENTE</w:t>
      </w:r>
      <w:r w:rsidR="00B80F4D" w:rsidRPr="004D33AD">
        <w:rPr>
          <w:rFonts w:ascii="ITC Avant Garde" w:hAnsi="ITC Avant Garde" w:cs="Calibri"/>
          <w:sz w:val="22"/>
          <w:szCs w:val="22"/>
        </w:rPr>
        <w:t xml:space="preserve"> </w:t>
      </w:r>
      <w:r w:rsidRPr="004D33AD">
        <w:rPr>
          <w:rFonts w:ascii="ITC Avant Garde" w:hAnsi="ITC Avant Garde" w:cs="Calibri"/>
          <w:sz w:val="22"/>
          <w:szCs w:val="22"/>
        </w:rPr>
        <w:t>de la siguiente manera:</w:t>
      </w:r>
    </w:p>
    <w:p w14:paraId="07346EFD" w14:textId="77777777" w:rsidR="00A54E3E" w:rsidRDefault="00AC470E" w:rsidP="00A54E3E">
      <w:pPr>
        <w:numPr>
          <w:ilvl w:val="0"/>
          <w:numId w:val="3"/>
        </w:numPr>
        <w:spacing w:afterLines="160" w:after="384" w:line="276" w:lineRule="auto"/>
        <w:jc w:val="both"/>
        <w:rPr>
          <w:rFonts w:ascii="ITC Avant Garde" w:hAnsi="ITC Avant Garde" w:cs="Calibri"/>
          <w:sz w:val="22"/>
          <w:szCs w:val="22"/>
        </w:rPr>
      </w:pPr>
      <w:r w:rsidRPr="004D33AD">
        <w:rPr>
          <w:rFonts w:ascii="ITC Avant Garde" w:hAnsi="ITC Avant Garde" w:cs="Calibri"/>
          <w:sz w:val="22"/>
          <w:szCs w:val="22"/>
        </w:rPr>
        <w:t xml:space="preserve">La CESIONARIA acreditó ante este Instituto su idoneidad para poder ser concesionaria a través de la escritura pública No. </w:t>
      </w:r>
      <w:r w:rsidR="002916C1" w:rsidRPr="004D33AD">
        <w:rPr>
          <w:rFonts w:ascii="ITC Avant Garde" w:hAnsi="ITC Avant Garde" w:cs="Calibri"/>
          <w:sz w:val="22"/>
          <w:szCs w:val="22"/>
        </w:rPr>
        <w:t>135,165</w:t>
      </w:r>
      <w:r w:rsidR="00280DE0" w:rsidRPr="004D33AD">
        <w:rPr>
          <w:rFonts w:ascii="ITC Avant Garde" w:hAnsi="ITC Avant Garde" w:cs="Calibri"/>
          <w:sz w:val="22"/>
          <w:szCs w:val="22"/>
        </w:rPr>
        <w:t xml:space="preserve"> de fecha </w:t>
      </w:r>
      <w:r w:rsidR="002916C1" w:rsidRPr="004D33AD">
        <w:rPr>
          <w:rFonts w:ascii="ITC Avant Garde" w:hAnsi="ITC Avant Garde" w:cs="Calibri"/>
          <w:sz w:val="22"/>
          <w:szCs w:val="22"/>
        </w:rPr>
        <w:t>15 de diciembre de 2006</w:t>
      </w:r>
      <w:r w:rsidR="00280DE0" w:rsidRPr="004D33AD">
        <w:rPr>
          <w:rFonts w:ascii="ITC Avant Garde" w:hAnsi="ITC Avant Garde" w:cs="Calibri"/>
          <w:sz w:val="22"/>
          <w:szCs w:val="22"/>
        </w:rPr>
        <w:t xml:space="preserve">, pasada ante la fe del Lic. </w:t>
      </w:r>
      <w:r w:rsidR="002916C1" w:rsidRPr="004D33AD">
        <w:rPr>
          <w:rFonts w:ascii="ITC Avant Garde" w:hAnsi="ITC Avant Garde" w:cs="Calibri"/>
          <w:sz w:val="22"/>
          <w:szCs w:val="22"/>
        </w:rPr>
        <w:t>Ignacio R. Morales Lechuga</w:t>
      </w:r>
      <w:r w:rsidR="00280DE0" w:rsidRPr="004D33AD">
        <w:rPr>
          <w:rFonts w:ascii="ITC Avant Garde" w:hAnsi="ITC Avant Garde" w:cs="Calibri"/>
          <w:sz w:val="22"/>
          <w:szCs w:val="22"/>
        </w:rPr>
        <w:t xml:space="preserve">, Notario Público No. </w:t>
      </w:r>
      <w:r w:rsidR="002916C1" w:rsidRPr="004D33AD">
        <w:rPr>
          <w:rFonts w:ascii="ITC Avant Garde" w:hAnsi="ITC Avant Garde" w:cs="Calibri"/>
          <w:sz w:val="22"/>
          <w:szCs w:val="22"/>
        </w:rPr>
        <w:t>116</w:t>
      </w:r>
      <w:r w:rsidR="00280DE0" w:rsidRPr="004D33AD">
        <w:rPr>
          <w:rFonts w:ascii="ITC Avant Garde" w:hAnsi="ITC Avant Garde" w:cs="Calibri"/>
          <w:sz w:val="22"/>
          <w:szCs w:val="22"/>
        </w:rPr>
        <w:t xml:space="preserve"> del Distrito Federal</w:t>
      </w:r>
      <w:r w:rsidR="004B1F85" w:rsidRPr="004D33AD">
        <w:rPr>
          <w:rFonts w:ascii="ITC Avant Garde" w:hAnsi="ITC Avant Garde" w:cs="Calibri"/>
          <w:sz w:val="22"/>
          <w:szCs w:val="22"/>
        </w:rPr>
        <w:t>,</w:t>
      </w:r>
      <w:r w:rsidRPr="004D33AD">
        <w:rPr>
          <w:rFonts w:ascii="ITC Avant Garde" w:hAnsi="ITC Avant Garde" w:cs="Calibri"/>
          <w:sz w:val="22"/>
          <w:szCs w:val="22"/>
        </w:rPr>
        <w:t xml:space="preserve"> inscrita bajo el folio mercantil No. </w:t>
      </w:r>
      <w:r w:rsidR="00531530" w:rsidRPr="004D33AD">
        <w:rPr>
          <w:rFonts w:ascii="ITC Avant Garde" w:hAnsi="ITC Avant Garde" w:cs="Calibri"/>
          <w:sz w:val="22"/>
          <w:szCs w:val="22"/>
        </w:rPr>
        <w:t>51,269</w:t>
      </w:r>
      <w:r w:rsidRPr="004D33AD">
        <w:rPr>
          <w:rFonts w:ascii="ITC Avant Garde" w:hAnsi="ITC Avant Garde" w:cs="Calibri"/>
          <w:sz w:val="22"/>
          <w:szCs w:val="22"/>
        </w:rPr>
        <w:t xml:space="preserve"> del </w:t>
      </w:r>
      <w:r w:rsidR="00531530" w:rsidRPr="004D33AD">
        <w:rPr>
          <w:rFonts w:ascii="ITC Avant Garde" w:hAnsi="ITC Avant Garde" w:cs="Calibri"/>
          <w:sz w:val="22"/>
          <w:szCs w:val="22"/>
        </w:rPr>
        <w:t>25</w:t>
      </w:r>
      <w:r w:rsidRPr="004D33AD">
        <w:rPr>
          <w:rFonts w:ascii="ITC Avant Garde" w:hAnsi="ITC Avant Garde" w:cs="Calibri"/>
          <w:sz w:val="22"/>
          <w:szCs w:val="22"/>
        </w:rPr>
        <w:t xml:space="preserve"> de </w:t>
      </w:r>
      <w:r w:rsidR="00531530" w:rsidRPr="004D33AD">
        <w:rPr>
          <w:rFonts w:ascii="ITC Avant Garde" w:hAnsi="ITC Avant Garde" w:cs="Calibri"/>
          <w:sz w:val="22"/>
          <w:szCs w:val="22"/>
        </w:rPr>
        <w:t>enero de 2007</w:t>
      </w:r>
      <w:r w:rsidRPr="004D33AD">
        <w:rPr>
          <w:rFonts w:ascii="ITC Avant Garde" w:hAnsi="ITC Avant Garde" w:cs="Calibri"/>
          <w:sz w:val="22"/>
          <w:szCs w:val="22"/>
        </w:rPr>
        <w:t xml:space="preserve">, en el Registro Público de la Propiedad y del Comercio del </w:t>
      </w:r>
      <w:r w:rsidR="00531530" w:rsidRPr="004D33AD">
        <w:rPr>
          <w:rFonts w:ascii="ITC Avant Garde" w:hAnsi="ITC Avant Garde" w:cs="Calibri"/>
          <w:sz w:val="22"/>
          <w:szCs w:val="22"/>
        </w:rPr>
        <w:t>Distrito Federal.</w:t>
      </w:r>
    </w:p>
    <w:p w14:paraId="6CC5EA4F" w14:textId="77777777" w:rsidR="00A54E3E" w:rsidRDefault="00AC470E" w:rsidP="00A54E3E">
      <w:pPr>
        <w:spacing w:afterLines="160" w:after="384" w:line="276" w:lineRule="auto"/>
        <w:ind w:left="1068"/>
        <w:jc w:val="both"/>
        <w:rPr>
          <w:rFonts w:ascii="ITC Avant Garde" w:hAnsi="ITC Avant Garde" w:cs="Calibri"/>
          <w:sz w:val="22"/>
          <w:szCs w:val="22"/>
        </w:rPr>
      </w:pPr>
      <w:r w:rsidRPr="004D33AD">
        <w:rPr>
          <w:rFonts w:ascii="ITC Avant Garde" w:hAnsi="ITC Avant Garde" w:cs="Calibri"/>
          <w:sz w:val="22"/>
          <w:szCs w:val="22"/>
        </w:rPr>
        <w:t xml:space="preserve">La Dirección General de Concesiones de Radiodifusión verificó que </w:t>
      </w:r>
      <w:r w:rsidR="00ED5286" w:rsidRPr="004D33AD">
        <w:rPr>
          <w:rFonts w:ascii="ITC Avant Garde" w:hAnsi="ITC Avant Garde" w:cs="Calibri"/>
          <w:sz w:val="22"/>
          <w:szCs w:val="22"/>
        </w:rPr>
        <w:t>e</w:t>
      </w:r>
      <w:r w:rsidR="006C1D9B" w:rsidRPr="004D33AD">
        <w:rPr>
          <w:rFonts w:ascii="ITC Avant Garde" w:hAnsi="ITC Avant Garde" w:cs="Calibri"/>
          <w:sz w:val="22"/>
          <w:szCs w:val="22"/>
        </w:rPr>
        <w:t>l</w:t>
      </w:r>
      <w:r w:rsidRPr="004D33AD">
        <w:rPr>
          <w:rFonts w:ascii="ITC Avant Garde" w:hAnsi="ITC Avant Garde" w:cs="Calibri"/>
          <w:sz w:val="22"/>
          <w:szCs w:val="22"/>
        </w:rPr>
        <w:t xml:space="preserve"> instrumento notarial que presento </w:t>
      </w:r>
      <w:r w:rsidR="006C1D9B" w:rsidRPr="004D33AD">
        <w:rPr>
          <w:rFonts w:ascii="ITC Avant Garde" w:hAnsi="ITC Avant Garde" w:cs="Calibri"/>
          <w:sz w:val="22"/>
          <w:szCs w:val="22"/>
        </w:rPr>
        <w:t>la</w:t>
      </w:r>
      <w:r w:rsidRPr="004D33AD">
        <w:rPr>
          <w:rFonts w:ascii="ITC Avant Garde" w:hAnsi="ITC Avant Garde" w:cs="Calibri"/>
          <w:sz w:val="22"/>
          <w:szCs w:val="22"/>
        </w:rPr>
        <w:t xml:space="preserve"> C</w:t>
      </w:r>
      <w:r w:rsidR="006C1D9B" w:rsidRPr="004D33AD">
        <w:rPr>
          <w:rFonts w:ascii="ITC Avant Garde" w:hAnsi="ITC Avant Garde" w:cs="Calibri"/>
          <w:sz w:val="22"/>
          <w:szCs w:val="22"/>
        </w:rPr>
        <w:t>EDENTE</w:t>
      </w:r>
      <w:r w:rsidRPr="004D33AD">
        <w:rPr>
          <w:rFonts w:ascii="ITC Avant Garde" w:hAnsi="ITC Avant Garde" w:cs="Calibri"/>
          <w:sz w:val="22"/>
          <w:szCs w:val="22"/>
        </w:rPr>
        <w:t xml:space="preserve"> para acreditar la idoneidad de la C</w:t>
      </w:r>
      <w:r w:rsidR="006C1D9B" w:rsidRPr="004D33AD">
        <w:rPr>
          <w:rFonts w:ascii="ITC Avant Garde" w:hAnsi="ITC Avant Garde" w:cs="Calibri"/>
          <w:sz w:val="22"/>
          <w:szCs w:val="22"/>
        </w:rPr>
        <w:t>ESIONARIA</w:t>
      </w:r>
      <w:r w:rsidRPr="004D33AD">
        <w:rPr>
          <w:rFonts w:ascii="ITC Avant Garde" w:hAnsi="ITC Avant Garde" w:cs="Calibri"/>
          <w:sz w:val="22"/>
          <w:szCs w:val="22"/>
        </w:rPr>
        <w:t xml:space="preserve"> para ser concesionaria, contara con los elementos legales necesarios para tal fin, esto es, que en dicho instrumento se estableciera</w:t>
      </w:r>
      <w:r w:rsidR="006C1D9B" w:rsidRPr="004D33AD">
        <w:rPr>
          <w:rFonts w:ascii="ITC Avant Garde" w:hAnsi="ITC Avant Garde" w:cs="Calibri"/>
          <w:sz w:val="22"/>
          <w:szCs w:val="22"/>
        </w:rPr>
        <w:t>n</w:t>
      </w:r>
      <w:r w:rsidRPr="004D33AD">
        <w:rPr>
          <w:rFonts w:ascii="ITC Avant Garde" w:hAnsi="ITC Avant Garde" w:cs="Calibri"/>
          <w:sz w:val="22"/>
          <w:szCs w:val="22"/>
        </w:rPr>
        <w:t>:   i) como objeto de la sociedad la explotación de servicios de radiodifusión de televisión y radio abiertas;   ii) que la sociedad es de nacionalidad mexicana, y que cuente con cláusula de exclusión de extranjeros;   iii) que la duración de la sociedad fuera mayor a la vigencia del título de concesión;   iv) que la parte del capital social suscrita por inversionistas extranjeros este conforme al artículo Quinto Transitorio de la Constitución; y   v) la acreditación del representante legal de la C</w:t>
      </w:r>
      <w:r w:rsidR="006C1D9B" w:rsidRPr="004D33AD">
        <w:rPr>
          <w:rFonts w:ascii="ITC Avant Garde" w:hAnsi="ITC Avant Garde" w:cs="Calibri"/>
          <w:sz w:val="22"/>
          <w:szCs w:val="22"/>
        </w:rPr>
        <w:t>ESIONARIA</w:t>
      </w:r>
      <w:r w:rsidR="00084349" w:rsidRPr="004D33AD">
        <w:rPr>
          <w:rFonts w:ascii="ITC Avant Garde" w:hAnsi="ITC Avant Garde" w:cs="Calibri"/>
          <w:sz w:val="22"/>
          <w:szCs w:val="22"/>
        </w:rPr>
        <w:t>.</w:t>
      </w:r>
    </w:p>
    <w:p w14:paraId="3DFD74C2" w14:textId="77777777" w:rsidR="00A54E3E" w:rsidRDefault="00853822" w:rsidP="00A54E3E">
      <w:pPr>
        <w:pStyle w:val="Prrafodelista"/>
        <w:numPr>
          <w:ilvl w:val="0"/>
          <w:numId w:val="3"/>
        </w:numPr>
        <w:spacing w:afterLines="160" w:after="384" w:line="276" w:lineRule="auto"/>
        <w:jc w:val="both"/>
        <w:rPr>
          <w:rFonts w:ascii="ITC Avant Garde" w:hAnsi="ITC Avant Garde" w:cs="Calibri"/>
          <w:sz w:val="22"/>
          <w:szCs w:val="22"/>
        </w:rPr>
      </w:pPr>
      <w:r w:rsidRPr="004D33AD">
        <w:rPr>
          <w:rFonts w:ascii="ITC Avant Garde" w:hAnsi="ITC Avant Garde" w:cs="Calibri"/>
          <w:sz w:val="22"/>
          <w:szCs w:val="22"/>
        </w:rPr>
        <w:t xml:space="preserve">Con motivo de la información presentada por </w:t>
      </w:r>
      <w:r w:rsidR="001D4736" w:rsidRPr="004D33AD">
        <w:rPr>
          <w:rFonts w:ascii="ITC Avant Garde" w:hAnsi="ITC Avant Garde" w:cs="Calibri"/>
          <w:sz w:val="22"/>
          <w:szCs w:val="22"/>
        </w:rPr>
        <w:t>la</w:t>
      </w:r>
      <w:r w:rsidR="00F95A71" w:rsidRPr="004D33AD">
        <w:rPr>
          <w:rFonts w:ascii="ITC Avant Garde" w:hAnsi="ITC Avant Garde" w:cs="Calibri"/>
          <w:sz w:val="22"/>
          <w:szCs w:val="22"/>
        </w:rPr>
        <w:t xml:space="preserve"> </w:t>
      </w:r>
      <w:r w:rsidRPr="004D33AD">
        <w:rPr>
          <w:rFonts w:ascii="ITC Avant Garde" w:hAnsi="ITC Avant Garde" w:cs="Calibri"/>
          <w:sz w:val="22"/>
          <w:szCs w:val="22"/>
        </w:rPr>
        <w:t>C</w:t>
      </w:r>
      <w:r w:rsidR="002337AC" w:rsidRPr="004D33AD">
        <w:rPr>
          <w:rFonts w:ascii="ITC Avant Garde" w:hAnsi="ITC Avant Garde" w:cs="Calibri"/>
          <w:sz w:val="22"/>
          <w:szCs w:val="22"/>
        </w:rPr>
        <w:t>EDENTE</w:t>
      </w:r>
      <w:r w:rsidRPr="004D33AD">
        <w:rPr>
          <w:rFonts w:ascii="ITC Avant Garde" w:hAnsi="ITC Avant Garde" w:cs="Calibri"/>
          <w:sz w:val="22"/>
          <w:szCs w:val="22"/>
        </w:rPr>
        <w:t xml:space="preserve"> relativa al “Acuerdo por el que se integra en un solo documento, la información técnica, programática, estadística y económica que los concesionarios y permisionarios de radiodifusión deben exhibir anualmente a las </w:t>
      </w:r>
      <w:r w:rsidR="00811671" w:rsidRPr="004D33AD">
        <w:rPr>
          <w:rFonts w:ascii="ITC Avant Garde" w:hAnsi="ITC Avant Garde" w:cs="Calibri"/>
          <w:sz w:val="22"/>
          <w:szCs w:val="22"/>
        </w:rPr>
        <w:t>s</w:t>
      </w:r>
      <w:r w:rsidRPr="004D33AD">
        <w:rPr>
          <w:rFonts w:ascii="ITC Avant Garde" w:hAnsi="ITC Avant Garde" w:cs="Calibri"/>
          <w:sz w:val="22"/>
          <w:szCs w:val="22"/>
        </w:rPr>
        <w:t>ecretarías de Comunicaciones y Transportes y de Gobernación”, publicado el 30 de abril de 1997 en el DOF y su modificación publicada en el mismo medio oficial el 28 de junio de 2013, correspondiente al 2014, se puede inferir que la Concesión objeto de la Solicitud de Cesión actualmente se encuentra operando</w:t>
      </w:r>
      <w:r w:rsidR="00811671" w:rsidRPr="004D33AD">
        <w:rPr>
          <w:rFonts w:ascii="ITC Avant Garde" w:hAnsi="ITC Avant Garde" w:cs="Calibri"/>
          <w:sz w:val="22"/>
          <w:szCs w:val="22"/>
        </w:rPr>
        <w:t>.</w:t>
      </w:r>
    </w:p>
    <w:p w14:paraId="05BE2A9B" w14:textId="77777777" w:rsidR="00A54E3E" w:rsidRDefault="005B0468" w:rsidP="00A54E3E">
      <w:pPr>
        <w:spacing w:afterLines="160" w:after="384" w:line="276" w:lineRule="auto"/>
        <w:ind w:left="1068"/>
        <w:jc w:val="both"/>
        <w:rPr>
          <w:rFonts w:ascii="ITC Avant Garde" w:hAnsi="ITC Avant Garde" w:cs="Calibri"/>
          <w:sz w:val="22"/>
          <w:szCs w:val="22"/>
        </w:rPr>
      </w:pPr>
      <w:r w:rsidRPr="004D33AD">
        <w:rPr>
          <w:rFonts w:ascii="ITC Avant Garde" w:hAnsi="ITC Avant Garde" w:cs="Calibri"/>
          <w:sz w:val="22"/>
          <w:szCs w:val="22"/>
        </w:rPr>
        <w:t xml:space="preserve">Asimismo, la Concesión otorgada originalmente el 16 de noviembre de 1994 por la Secretaría, actualmente tiene como vigencia un periodo de 12 (doce) años, contados a partir del 7 de noviembre de 2013 y vencerá el 6 de noviembre de 2025, de lo anterior se desprende que han transcurrido más de tres años desde su otorgamiento hasta el momento de su cesión, con lo cual </w:t>
      </w:r>
      <w:r w:rsidRPr="004D33AD">
        <w:rPr>
          <w:rFonts w:ascii="ITC Avant Garde" w:hAnsi="ITC Avant Garde" w:cs="Calibri"/>
          <w:sz w:val="22"/>
          <w:szCs w:val="22"/>
        </w:rPr>
        <w:lastRenderedPageBreak/>
        <w:t>se acredita lo indicado en los supuestos normativos señalados en los artículo 26 de la LFRTV y 110, tercer párrafo de la Ley</w:t>
      </w:r>
      <w:r w:rsidR="00387599">
        <w:rPr>
          <w:rFonts w:ascii="ITC Avant Garde" w:hAnsi="ITC Avant Garde" w:cs="Calibri"/>
          <w:sz w:val="22"/>
          <w:szCs w:val="22"/>
        </w:rPr>
        <w:t>.</w:t>
      </w:r>
    </w:p>
    <w:p w14:paraId="0A85FA62" w14:textId="77777777" w:rsidR="00A54E3E" w:rsidRDefault="00C21830" w:rsidP="00A54E3E">
      <w:pPr>
        <w:pStyle w:val="Prrafodelista"/>
        <w:numPr>
          <w:ilvl w:val="0"/>
          <w:numId w:val="3"/>
        </w:numPr>
        <w:spacing w:afterLines="160" w:after="384" w:line="276" w:lineRule="auto"/>
        <w:jc w:val="both"/>
        <w:rPr>
          <w:rFonts w:ascii="ITC Avant Garde" w:hAnsi="ITC Avant Garde" w:cs="Calibri"/>
          <w:sz w:val="22"/>
          <w:szCs w:val="22"/>
        </w:rPr>
      </w:pPr>
      <w:r w:rsidRPr="004D33AD">
        <w:rPr>
          <w:rFonts w:ascii="ITC Avant Garde" w:hAnsi="ITC Avant Garde" w:cs="Calibri"/>
          <w:sz w:val="22"/>
          <w:szCs w:val="22"/>
        </w:rPr>
        <w:t xml:space="preserve">Por lo que hace al requisito relativo a que </w:t>
      </w:r>
      <w:r w:rsidR="00B14DE4" w:rsidRPr="004D33AD">
        <w:rPr>
          <w:rFonts w:ascii="ITC Avant Garde" w:hAnsi="ITC Avant Garde" w:cs="Calibri"/>
          <w:sz w:val="22"/>
          <w:szCs w:val="22"/>
          <w:lang w:val="es-MX"/>
        </w:rPr>
        <w:t>la CEDENTE</w:t>
      </w:r>
      <w:r w:rsidRPr="004D33AD">
        <w:rPr>
          <w:rFonts w:ascii="ITC Avant Garde" w:hAnsi="ITC Avant Garde" w:cs="Calibri"/>
          <w:sz w:val="22"/>
          <w:szCs w:val="22"/>
        </w:rPr>
        <w:t xml:space="preserve">, hubiere cumplido con las condiciones previstas en la Concesión, en términos del artículo 110 de la Ley </w:t>
      </w:r>
      <w:r w:rsidR="00B14DE4" w:rsidRPr="004D33AD">
        <w:rPr>
          <w:rFonts w:ascii="ITC Avant Garde" w:hAnsi="ITC Avant Garde" w:cs="Calibri"/>
          <w:sz w:val="22"/>
          <w:szCs w:val="22"/>
        </w:rPr>
        <w:t xml:space="preserve">la </w:t>
      </w:r>
      <w:r w:rsidR="00B80F4D" w:rsidRPr="004D33AD">
        <w:rPr>
          <w:rFonts w:ascii="ITC Avant Garde" w:hAnsi="ITC Avant Garde" w:cs="Calibri"/>
          <w:sz w:val="22"/>
          <w:szCs w:val="22"/>
        </w:rPr>
        <w:t>CEDENTE</w:t>
      </w:r>
      <w:r w:rsidRPr="004D33AD">
        <w:rPr>
          <w:rFonts w:ascii="ITC Avant Garde" w:hAnsi="ITC Avant Garde" w:cs="Calibri"/>
          <w:sz w:val="22"/>
          <w:szCs w:val="22"/>
        </w:rPr>
        <w:t xml:space="preserve"> presentó junto con el escrito señalado en el Antecedente </w:t>
      </w:r>
      <w:r w:rsidR="00CA6B82" w:rsidRPr="004D33AD">
        <w:rPr>
          <w:rFonts w:ascii="ITC Avant Garde" w:hAnsi="ITC Avant Garde" w:cs="Calibri"/>
          <w:sz w:val="22"/>
          <w:szCs w:val="22"/>
        </w:rPr>
        <w:t>X</w:t>
      </w:r>
      <w:r w:rsidR="006F757A" w:rsidRPr="004D33AD">
        <w:rPr>
          <w:rFonts w:ascii="ITC Avant Garde" w:hAnsi="ITC Avant Garde" w:cs="Calibri"/>
          <w:sz w:val="22"/>
          <w:szCs w:val="22"/>
        </w:rPr>
        <w:t>I</w:t>
      </w:r>
      <w:r w:rsidR="00E07D15" w:rsidRPr="004D33AD">
        <w:rPr>
          <w:rFonts w:ascii="ITC Avant Garde" w:hAnsi="ITC Avant Garde" w:cs="Calibri"/>
          <w:sz w:val="22"/>
          <w:szCs w:val="22"/>
        </w:rPr>
        <w:t>I</w:t>
      </w:r>
      <w:r w:rsidR="00F95A71" w:rsidRPr="004D33AD">
        <w:rPr>
          <w:rFonts w:ascii="ITC Avant Garde" w:hAnsi="ITC Avant Garde" w:cs="Calibri"/>
          <w:sz w:val="22"/>
          <w:szCs w:val="22"/>
        </w:rPr>
        <w:t xml:space="preserve"> </w:t>
      </w:r>
      <w:r w:rsidRPr="004D33AD">
        <w:rPr>
          <w:rFonts w:ascii="ITC Avant Garde" w:hAnsi="ITC Avant Garde" w:cs="Calibri"/>
          <w:sz w:val="22"/>
          <w:szCs w:val="22"/>
        </w:rPr>
        <w:t>de</w:t>
      </w:r>
      <w:r w:rsidR="00861DF7" w:rsidRPr="004D33AD">
        <w:rPr>
          <w:rFonts w:ascii="ITC Avant Garde" w:hAnsi="ITC Avant Garde" w:cs="Calibri"/>
          <w:sz w:val="22"/>
          <w:szCs w:val="22"/>
        </w:rPr>
        <w:t xml:space="preserve"> </w:t>
      </w:r>
      <w:r w:rsidRPr="004D33AD">
        <w:rPr>
          <w:rFonts w:ascii="ITC Avant Garde" w:hAnsi="ITC Avant Garde" w:cs="Calibri"/>
          <w:sz w:val="22"/>
          <w:szCs w:val="22"/>
        </w:rPr>
        <w:t>l</w:t>
      </w:r>
      <w:r w:rsidR="00861DF7" w:rsidRPr="004D33AD">
        <w:rPr>
          <w:rFonts w:ascii="ITC Avant Garde" w:hAnsi="ITC Avant Garde" w:cs="Calibri"/>
          <w:sz w:val="22"/>
          <w:szCs w:val="22"/>
        </w:rPr>
        <w:t>a</w:t>
      </w:r>
      <w:r w:rsidR="00A16529" w:rsidRPr="004D33AD">
        <w:rPr>
          <w:rFonts w:ascii="ITC Avant Garde" w:hAnsi="ITC Avant Garde" w:cs="Calibri"/>
          <w:sz w:val="22"/>
          <w:szCs w:val="22"/>
        </w:rPr>
        <w:t xml:space="preserve"> </w:t>
      </w:r>
      <w:r w:rsidRPr="004D33AD">
        <w:rPr>
          <w:rFonts w:ascii="ITC Avant Garde" w:hAnsi="ITC Avant Garde" w:cs="Calibri"/>
          <w:sz w:val="22"/>
          <w:szCs w:val="22"/>
        </w:rPr>
        <w:t xml:space="preserve">presente </w:t>
      </w:r>
      <w:r w:rsidR="00861DF7" w:rsidRPr="004D33AD">
        <w:rPr>
          <w:rFonts w:ascii="ITC Avant Garde" w:hAnsi="ITC Avant Garde" w:cs="Calibri"/>
          <w:sz w:val="22"/>
          <w:szCs w:val="22"/>
        </w:rPr>
        <w:t>Resolución</w:t>
      </w:r>
      <w:r w:rsidRPr="004D33AD">
        <w:rPr>
          <w:rFonts w:ascii="ITC Avant Garde" w:hAnsi="ITC Avant Garde" w:cs="Calibri"/>
          <w:sz w:val="22"/>
          <w:szCs w:val="22"/>
        </w:rPr>
        <w:t xml:space="preserve">, carta mediante la cual </w:t>
      </w:r>
      <w:r w:rsidR="006F757A" w:rsidRPr="004D33AD">
        <w:rPr>
          <w:rFonts w:ascii="ITC Avant Garde" w:hAnsi="ITC Avant Garde" w:cs="Calibri"/>
          <w:sz w:val="22"/>
          <w:szCs w:val="22"/>
        </w:rPr>
        <w:t>la</w:t>
      </w:r>
      <w:r w:rsidRPr="004D33AD">
        <w:rPr>
          <w:rFonts w:ascii="ITC Avant Garde" w:hAnsi="ITC Avant Garde" w:cs="Calibri"/>
          <w:sz w:val="22"/>
          <w:szCs w:val="22"/>
        </w:rPr>
        <w:t xml:space="preserve"> </w:t>
      </w:r>
      <w:r w:rsidR="006D6F70" w:rsidRPr="004D33AD">
        <w:rPr>
          <w:rFonts w:ascii="ITC Avant Garde" w:hAnsi="ITC Avant Garde" w:cs="Calibri"/>
          <w:sz w:val="22"/>
          <w:szCs w:val="22"/>
        </w:rPr>
        <w:t>CESIONARI</w:t>
      </w:r>
      <w:r w:rsidR="006F757A" w:rsidRPr="004D33AD">
        <w:rPr>
          <w:rFonts w:ascii="ITC Avant Garde" w:hAnsi="ITC Avant Garde" w:cs="Calibri"/>
          <w:sz w:val="22"/>
          <w:szCs w:val="22"/>
        </w:rPr>
        <w:t>A</w:t>
      </w:r>
      <w:r w:rsidR="006D6F70" w:rsidRPr="004D33AD">
        <w:rPr>
          <w:rFonts w:ascii="ITC Avant Garde" w:hAnsi="ITC Avant Garde" w:cs="Calibri"/>
          <w:sz w:val="22"/>
          <w:szCs w:val="22"/>
        </w:rPr>
        <w:t xml:space="preserve"> </w:t>
      </w:r>
      <w:r w:rsidRPr="004D33AD">
        <w:rPr>
          <w:rFonts w:ascii="ITC Avant Garde" w:hAnsi="ITC Avant Garde" w:cs="Calibri"/>
          <w:sz w:val="22"/>
          <w:szCs w:val="22"/>
        </w:rPr>
        <w:t xml:space="preserve">se compromete a cumplir con las obligaciones que se encuentren pendientes y a asumir las condiciones que al efecto establezca este Instituto, documento con el cual se tiene por acreditado el requisito de referencia, pues como se ha expuesto, con su presentación se satisface la finalidad del diverso artículo 26 de la LFRTV, respecto del cumplimiento de obligaciones de la </w:t>
      </w:r>
      <w:r w:rsidR="005D3B9C" w:rsidRPr="004D33AD">
        <w:rPr>
          <w:rFonts w:ascii="ITC Avant Garde" w:hAnsi="ITC Avant Garde" w:cs="Calibri"/>
          <w:sz w:val="22"/>
          <w:szCs w:val="22"/>
        </w:rPr>
        <w:t>Concesión</w:t>
      </w:r>
      <w:r w:rsidRPr="004D33AD">
        <w:rPr>
          <w:rFonts w:ascii="ITC Avant Garde" w:hAnsi="ITC Avant Garde" w:cs="Calibri"/>
          <w:sz w:val="22"/>
          <w:szCs w:val="22"/>
        </w:rPr>
        <w:t xml:space="preserve"> objeto de cesión.</w:t>
      </w:r>
    </w:p>
    <w:p w14:paraId="38F380DE" w14:textId="77777777" w:rsidR="00A54E3E" w:rsidRDefault="006F757A" w:rsidP="00A54E3E">
      <w:pPr>
        <w:pStyle w:val="Prrafodelista"/>
        <w:numPr>
          <w:ilvl w:val="0"/>
          <w:numId w:val="3"/>
        </w:numPr>
        <w:spacing w:afterLines="160" w:after="384" w:line="276" w:lineRule="auto"/>
        <w:jc w:val="both"/>
        <w:rPr>
          <w:rFonts w:ascii="ITC Avant Garde" w:hAnsi="ITC Avant Garde" w:cs="Calibri"/>
          <w:i/>
          <w:sz w:val="20"/>
        </w:rPr>
      </w:pPr>
      <w:r w:rsidRPr="004D33AD">
        <w:rPr>
          <w:rFonts w:ascii="ITC Avant Garde" w:hAnsi="ITC Avant Garde" w:cs="Calibri"/>
          <w:sz w:val="22"/>
          <w:szCs w:val="22"/>
        </w:rPr>
        <w:t>El Pleno del Instituto</w:t>
      </w:r>
      <w:r w:rsidRPr="004D33AD" w:rsidDel="007C44AF">
        <w:rPr>
          <w:rFonts w:ascii="ITC Avant Garde" w:hAnsi="ITC Avant Garde" w:cs="Calibri"/>
          <w:sz w:val="22"/>
          <w:szCs w:val="22"/>
        </w:rPr>
        <w:t xml:space="preserve"> </w:t>
      </w:r>
      <w:r w:rsidRPr="004D33AD">
        <w:rPr>
          <w:rFonts w:ascii="ITC Avant Garde" w:hAnsi="ITC Avant Garde" w:cs="Calibri"/>
          <w:sz w:val="22"/>
          <w:szCs w:val="22"/>
        </w:rPr>
        <w:t>mediante resolución P/IFT/</w:t>
      </w:r>
      <w:r w:rsidR="007650D4" w:rsidRPr="004D33AD">
        <w:rPr>
          <w:rFonts w:ascii="ITC Avant Garde" w:hAnsi="ITC Avant Garde" w:cs="Calibri"/>
          <w:sz w:val="22"/>
          <w:szCs w:val="22"/>
        </w:rPr>
        <w:t>280514</w:t>
      </w:r>
      <w:r w:rsidRPr="004D33AD">
        <w:rPr>
          <w:rFonts w:ascii="ITC Avant Garde" w:hAnsi="ITC Avant Garde" w:cs="Calibri"/>
          <w:sz w:val="22"/>
          <w:szCs w:val="22"/>
        </w:rPr>
        <w:t>/</w:t>
      </w:r>
      <w:r w:rsidR="007650D4" w:rsidRPr="004D33AD">
        <w:rPr>
          <w:rFonts w:ascii="ITC Avant Garde" w:hAnsi="ITC Avant Garde" w:cs="Calibri"/>
          <w:sz w:val="22"/>
          <w:szCs w:val="22"/>
        </w:rPr>
        <w:t>134</w:t>
      </w:r>
      <w:r w:rsidRPr="004D33AD">
        <w:rPr>
          <w:rFonts w:ascii="ITC Avant Garde" w:hAnsi="ITC Avant Garde" w:cs="Calibri"/>
          <w:sz w:val="22"/>
          <w:szCs w:val="22"/>
        </w:rPr>
        <w:t xml:space="preserve">, en su </w:t>
      </w:r>
      <w:r w:rsidR="007650D4" w:rsidRPr="004D33AD">
        <w:rPr>
          <w:rFonts w:ascii="ITC Avant Garde" w:hAnsi="ITC Avant Garde" w:cs="Calibri"/>
          <w:sz w:val="22"/>
          <w:szCs w:val="22"/>
        </w:rPr>
        <w:t>VI</w:t>
      </w:r>
      <w:r w:rsidRPr="004D33AD">
        <w:rPr>
          <w:rFonts w:ascii="ITC Avant Garde" w:hAnsi="ITC Avant Garde" w:cs="Calibri"/>
          <w:sz w:val="22"/>
          <w:szCs w:val="22"/>
        </w:rPr>
        <w:t xml:space="preserve"> Sesión Ordinaria celebrada el </w:t>
      </w:r>
      <w:r w:rsidR="007650D4" w:rsidRPr="004D33AD">
        <w:rPr>
          <w:rFonts w:ascii="ITC Avant Garde" w:hAnsi="ITC Avant Garde" w:cs="Calibri"/>
          <w:sz w:val="22"/>
          <w:szCs w:val="22"/>
        </w:rPr>
        <w:t>28 de mayo de 2014</w:t>
      </w:r>
      <w:r w:rsidRPr="004D33AD">
        <w:rPr>
          <w:rFonts w:ascii="ITC Avant Garde" w:hAnsi="ITC Avant Garde" w:cs="Calibri"/>
          <w:sz w:val="22"/>
          <w:szCs w:val="22"/>
        </w:rPr>
        <w:t>, emitió opinión favorable en materia de competencia económica a la cesión de derechos y obligaciones de la Concesión de la estación de radio X</w:t>
      </w:r>
      <w:r w:rsidR="007650D4" w:rsidRPr="004D33AD">
        <w:rPr>
          <w:rFonts w:ascii="ITC Avant Garde" w:hAnsi="ITC Avant Garde" w:cs="Calibri"/>
          <w:sz w:val="22"/>
          <w:szCs w:val="22"/>
        </w:rPr>
        <w:t>HTOT</w:t>
      </w:r>
      <w:r w:rsidRPr="004D33AD">
        <w:rPr>
          <w:rFonts w:ascii="ITC Avant Garde" w:hAnsi="ITC Avant Garde" w:cs="Calibri"/>
          <w:sz w:val="22"/>
          <w:szCs w:val="22"/>
        </w:rPr>
        <w:t>-</w:t>
      </w:r>
      <w:r w:rsidR="007650D4" w:rsidRPr="004D33AD">
        <w:rPr>
          <w:rFonts w:ascii="ITC Avant Garde" w:hAnsi="ITC Avant Garde" w:cs="Calibri"/>
          <w:sz w:val="22"/>
          <w:szCs w:val="22"/>
        </w:rPr>
        <w:t>F</w:t>
      </w:r>
      <w:r w:rsidRPr="004D33AD">
        <w:rPr>
          <w:rFonts w:ascii="ITC Avant Garde" w:hAnsi="ITC Avant Garde" w:cs="Calibri"/>
          <w:sz w:val="22"/>
          <w:szCs w:val="22"/>
        </w:rPr>
        <w:t xml:space="preserve">M, frecuencia </w:t>
      </w:r>
      <w:r w:rsidR="007650D4" w:rsidRPr="004D33AD">
        <w:rPr>
          <w:rFonts w:ascii="ITC Avant Garde" w:hAnsi="ITC Avant Garde" w:cs="Calibri"/>
          <w:sz w:val="22"/>
          <w:szCs w:val="22"/>
        </w:rPr>
        <w:t>89.3</w:t>
      </w:r>
      <w:r w:rsidRPr="004D33AD">
        <w:rPr>
          <w:rFonts w:ascii="ITC Avant Garde" w:hAnsi="ITC Avant Garde" w:cs="Calibri"/>
          <w:sz w:val="22"/>
          <w:szCs w:val="22"/>
        </w:rPr>
        <w:t xml:space="preserve"> </w:t>
      </w:r>
      <w:r w:rsidR="007650D4" w:rsidRPr="004D33AD">
        <w:rPr>
          <w:rFonts w:ascii="ITC Avant Garde" w:hAnsi="ITC Avant Garde" w:cs="Calibri"/>
          <w:sz w:val="22"/>
          <w:szCs w:val="22"/>
        </w:rPr>
        <w:t>MH</w:t>
      </w:r>
      <w:r w:rsidRPr="004D33AD">
        <w:rPr>
          <w:rFonts w:ascii="ITC Avant Garde" w:hAnsi="ITC Avant Garde" w:cs="Calibri"/>
          <w:sz w:val="22"/>
          <w:szCs w:val="22"/>
        </w:rPr>
        <w:t xml:space="preserve">z, ubicada en </w:t>
      </w:r>
      <w:r w:rsidR="007650D4" w:rsidRPr="004D33AD">
        <w:rPr>
          <w:rFonts w:ascii="ITC Avant Garde" w:hAnsi="ITC Avant Garde" w:cs="Calibri"/>
          <w:sz w:val="22"/>
          <w:szCs w:val="22"/>
        </w:rPr>
        <w:t>Pueblo Viejo, Veracruz</w:t>
      </w:r>
      <w:r w:rsidRPr="004D33AD">
        <w:rPr>
          <w:rFonts w:ascii="ITC Avant Garde" w:hAnsi="ITC Avant Garde" w:cs="Calibri"/>
          <w:sz w:val="22"/>
          <w:szCs w:val="22"/>
        </w:rPr>
        <w:t>, en favor de la CESIONARIA.</w:t>
      </w:r>
    </w:p>
    <w:p w14:paraId="4EEA3FC1" w14:textId="77777777" w:rsidR="00A54E3E" w:rsidRDefault="00C21830" w:rsidP="00A54E3E">
      <w:pPr>
        <w:pStyle w:val="Textoindependiente"/>
        <w:numPr>
          <w:ilvl w:val="0"/>
          <w:numId w:val="2"/>
        </w:numPr>
        <w:spacing w:afterLines="160" w:after="384" w:line="276" w:lineRule="auto"/>
        <w:ind w:left="714" w:right="40" w:hanging="357"/>
        <w:rPr>
          <w:rFonts w:ascii="ITC Avant Garde" w:hAnsi="ITC Avant Garde" w:cs="Calibri"/>
          <w:sz w:val="22"/>
          <w:szCs w:val="22"/>
        </w:rPr>
      </w:pPr>
      <w:r w:rsidRPr="004D33AD">
        <w:rPr>
          <w:rFonts w:ascii="ITC Avant Garde" w:hAnsi="ITC Avant Garde" w:cs="Calibri"/>
          <w:sz w:val="22"/>
          <w:szCs w:val="22"/>
          <w:lang w:val="es-MX"/>
        </w:rPr>
        <w:t xml:space="preserve"> </w:t>
      </w:r>
      <w:r w:rsidRPr="004D33AD">
        <w:rPr>
          <w:rFonts w:ascii="ITC Avant Garde" w:hAnsi="ITC Avant Garde" w:cs="Calibri"/>
          <w:sz w:val="22"/>
          <w:szCs w:val="22"/>
        </w:rPr>
        <w:t>Asimismo, la CEDENTE adjunt</w:t>
      </w:r>
      <w:r w:rsidRPr="004D33AD">
        <w:rPr>
          <w:rFonts w:ascii="ITC Avant Garde" w:hAnsi="ITC Avant Garde" w:cs="Calibri"/>
          <w:sz w:val="22"/>
          <w:szCs w:val="22"/>
          <w:lang w:val="es-MX"/>
        </w:rPr>
        <w:t>ó</w:t>
      </w:r>
      <w:r w:rsidRPr="004D33AD">
        <w:rPr>
          <w:rFonts w:ascii="ITC Avant Garde" w:hAnsi="ITC Avant Garde" w:cs="Calibri"/>
          <w:sz w:val="22"/>
          <w:szCs w:val="22"/>
        </w:rPr>
        <w:t xml:space="preserve"> a la Solicitud de Cesión el comprobante de pago de derechos, </w:t>
      </w:r>
      <w:r w:rsidRPr="004D33AD">
        <w:rPr>
          <w:rFonts w:ascii="ITC Avant Garde" w:hAnsi="ITC Avant Garde" w:cs="Calibri"/>
          <w:sz w:val="22"/>
          <w:szCs w:val="22"/>
          <w:lang w:val="es-ES"/>
        </w:rPr>
        <w:t>relativo al estudio de solicitud y documentación inherente a la misma, de cambios o modificaciones de características técnicas, administrativas o legales, correspondiente a la titularidad de los derechos de concesión</w:t>
      </w:r>
      <w:r w:rsidRPr="004D33AD">
        <w:rPr>
          <w:rFonts w:ascii="ITC Avant Garde" w:hAnsi="ITC Avant Garde" w:cs="Calibri"/>
          <w:sz w:val="22"/>
          <w:szCs w:val="22"/>
        </w:rPr>
        <w:t>, de conformidad con lo establecido en el artículo 124 fracción II inciso n) de la Ley Federal de Derechos, por lo que también se considera satisfecho el requisito en comento.</w:t>
      </w:r>
    </w:p>
    <w:p w14:paraId="1701482C" w14:textId="77777777" w:rsidR="00A54E3E" w:rsidRDefault="00C21830" w:rsidP="00A54E3E">
      <w:pPr>
        <w:spacing w:afterLines="160" w:after="384" w:line="276" w:lineRule="auto"/>
        <w:ind w:right="49"/>
        <w:jc w:val="both"/>
        <w:rPr>
          <w:rFonts w:ascii="ITC Avant Garde" w:hAnsi="ITC Avant Garde" w:cs="Calibri"/>
          <w:sz w:val="22"/>
          <w:szCs w:val="22"/>
        </w:rPr>
      </w:pPr>
      <w:r w:rsidRPr="004D33AD">
        <w:rPr>
          <w:rFonts w:ascii="ITC Avant Garde" w:hAnsi="ITC Avant Garde" w:cs="Calibri"/>
          <w:sz w:val="22"/>
          <w:szCs w:val="22"/>
        </w:rPr>
        <w:t xml:space="preserve">Derivado de lo anterior, y en virtud de que la </w:t>
      </w:r>
      <w:r w:rsidR="00B14DE4" w:rsidRPr="004D33AD">
        <w:rPr>
          <w:rFonts w:ascii="ITC Avant Garde" w:hAnsi="ITC Avant Garde" w:cs="Calibri"/>
          <w:sz w:val="22"/>
          <w:szCs w:val="22"/>
        </w:rPr>
        <w:t>UCS</w:t>
      </w:r>
      <w:r w:rsidRPr="004D33AD">
        <w:rPr>
          <w:rFonts w:ascii="ITC Avant Garde" w:hAnsi="ITC Avant Garde" w:cs="Calibri"/>
          <w:sz w:val="22"/>
          <w:szCs w:val="22"/>
        </w:rPr>
        <w:t xml:space="preserve"> comprobó el debido cumplimiento de los requisitos de procedencia establecidos en la Ley, y demás disposiciones aplicables a la materia de radiodifusión </w:t>
      </w:r>
      <w:r w:rsidRPr="004D33AD">
        <w:rPr>
          <w:rFonts w:ascii="ITC Avant Garde" w:hAnsi="ITC Avant Garde"/>
          <w:kern w:val="2"/>
          <w:sz w:val="22"/>
          <w:szCs w:val="22"/>
          <w:lang w:eastAsia="ar-SA"/>
        </w:rPr>
        <w:t>y de igual forma, no se advierte ninguna causa o impedimento legal,</w:t>
      </w:r>
      <w:r w:rsidRPr="004D33AD">
        <w:rPr>
          <w:rFonts w:ascii="ITC Avant Garde" w:hAnsi="ITC Avant Garde" w:cs="Calibri"/>
          <w:sz w:val="22"/>
          <w:szCs w:val="22"/>
        </w:rPr>
        <w:t xml:space="preserve"> se considera procedente autorizar a la </w:t>
      </w:r>
      <w:r w:rsidR="00C7186E" w:rsidRPr="004D33AD">
        <w:rPr>
          <w:rFonts w:ascii="ITC Avant Garde" w:hAnsi="ITC Avant Garde" w:cs="Calibri"/>
          <w:sz w:val="22"/>
          <w:szCs w:val="22"/>
        </w:rPr>
        <w:t>CEDENTE</w:t>
      </w:r>
      <w:r w:rsidRPr="004D33AD">
        <w:rPr>
          <w:rFonts w:ascii="ITC Avant Garde" w:hAnsi="ITC Avant Garde" w:cs="Calibri"/>
          <w:sz w:val="22"/>
          <w:szCs w:val="22"/>
        </w:rPr>
        <w:t>, la Solicitud de Cesión de la Concesión a favor de</w:t>
      </w:r>
      <w:r w:rsidR="00972166" w:rsidRPr="004D33AD">
        <w:rPr>
          <w:rFonts w:ascii="ITC Avant Garde" w:hAnsi="ITC Avant Garde" w:cs="Calibri"/>
          <w:sz w:val="22"/>
          <w:szCs w:val="22"/>
        </w:rPr>
        <w:t xml:space="preserve"> </w:t>
      </w:r>
      <w:r w:rsidR="00D0265B" w:rsidRPr="004D33AD">
        <w:rPr>
          <w:rFonts w:ascii="ITC Avant Garde" w:hAnsi="ITC Avant Garde" w:cs="Calibri"/>
          <w:sz w:val="22"/>
          <w:szCs w:val="22"/>
        </w:rPr>
        <w:t>l</w:t>
      </w:r>
      <w:r w:rsidR="00972166" w:rsidRPr="004D33AD">
        <w:rPr>
          <w:rFonts w:ascii="ITC Avant Garde" w:hAnsi="ITC Avant Garde" w:cs="Calibri"/>
          <w:sz w:val="22"/>
          <w:szCs w:val="22"/>
        </w:rPr>
        <w:t>a</w:t>
      </w:r>
      <w:r w:rsidRPr="004D33AD">
        <w:rPr>
          <w:rFonts w:ascii="ITC Avant Garde" w:hAnsi="ITC Avant Garde" w:cs="Calibri"/>
          <w:sz w:val="22"/>
          <w:szCs w:val="22"/>
        </w:rPr>
        <w:t xml:space="preserve"> </w:t>
      </w:r>
      <w:r w:rsidR="00C7186E" w:rsidRPr="004D33AD">
        <w:rPr>
          <w:rFonts w:ascii="ITC Avant Garde" w:hAnsi="ITC Avant Garde" w:cs="Calibri"/>
          <w:sz w:val="22"/>
          <w:szCs w:val="22"/>
        </w:rPr>
        <w:t>CESIONARI</w:t>
      </w:r>
      <w:r w:rsidR="00972166" w:rsidRPr="004D33AD">
        <w:rPr>
          <w:rFonts w:ascii="ITC Avant Garde" w:hAnsi="ITC Avant Garde" w:cs="Calibri"/>
          <w:sz w:val="22"/>
          <w:szCs w:val="22"/>
        </w:rPr>
        <w:t>A</w:t>
      </w:r>
      <w:r w:rsidR="001A1031" w:rsidRPr="001A1031">
        <w:rPr>
          <w:rFonts w:ascii="ITC Avant Garde" w:hAnsi="ITC Avant Garde" w:cs="Calibri"/>
          <w:sz w:val="22"/>
          <w:szCs w:val="22"/>
        </w:rPr>
        <w:t xml:space="preserve">, </w:t>
      </w:r>
      <w:r w:rsidR="001A1031" w:rsidRPr="002F0211">
        <w:rPr>
          <w:rFonts w:ascii="ITC Avant Garde" w:hAnsi="ITC Avant Garde" w:cs="Calibri"/>
          <w:sz w:val="22"/>
          <w:szCs w:val="22"/>
        </w:rPr>
        <w:t>conforme al contrato de cesión gratuita de derechos de la Concesión celebrado entre las partes, mismo que fue acompañado en la documentación presentada a este Instituto para la tramitación de la referida cesión</w:t>
      </w:r>
      <w:r w:rsidR="001A1031">
        <w:rPr>
          <w:rFonts w:ascii="ITC Avant Garde" w:hAnsi="ITC Avant Garde" w:cs="Calibri"/>
          <w:sz w:val="22"/>
          <w:szCs w:val="22"/>
        </w:rPr>
        <w:t>.</w:t>
      </w:r>
    </w:p>
    <w:p w14:paraId="0C09DDE6" w14:textId="77777777" w:rsidR="00A54E3E" w:rsidRDefault="00D555F7" w:rsidP="00A54E3E">
      <w:pPr>
        <w:spacing w:afterLines="160" w:after="384" w:line="276" w:lineRule="auto"/>
        <w:ind w:right="49"/>
        <w:jc w:val="both"/>
        <w:rPr>
          <w:rFonts w:ascii="ITC Avant Garde" w:hAnsi="ITC Avant Garde" w:cs="Calibri"/>
          <w:sz w:val="22"/>
          <w:szCs w:val="22"/>
        </w:rPr>
      </w:pPr>
      <w:r w:rsidRPr="004D33AD">
        <w:rPr>
          <w:rFonts w:ascii="ITC Avant Garde" w:hAnsi="ITC Avant Garde"/>
          <w:b/>
          <w:kern w:val="1"/>
          <w:sz w:val="22"/>
          <w:szCs w:val="22"/>
          <w:lang w:eastAsia="ar-SA"/>
        </w:rPr>
        <w:lastRenderedPageBreak/>
        <w:t>Cuarto</w:t>
      </w:r>
      <w:r w:rsidR="00C21830" w:rsidRPr="004D33AD">
        <w:rPr>
          <w:rFonts w:ascii="ITC Avant Garde" w:hAnsi="ITC Avant Garde"/>
          <w:b/>
          <w:kern w:val="1"/>
          <w:sz w:val="22"/>
          <w:szCs w:val="22"/>
          <w:lang w:eastAsia="ar-SA"/>
        </w:rPr>
        <w:t>.- Condiciones.</w:t>
      </w:r>
      <w:r w:rsidR="00C21830" w:rsidRPr="004D33AD">
        <w:rPr>
          <w:rFonts w:ascii="ITC Avant Garde" w:hAnsi="ITC Avant Garde"/>
          <w:kern w:val="1"/>
          <w:sz w:val="22"/>
          <w:szCs w:val="22"/>
          <w:lang w:eastAsia="ar-SA"/>
        </w:rPr>
        <w:t xml:space="preserve"> Toda vez que se considera procedente </w:t>
      </w:r>
      <w:r w:rsidR="00C21830" w:rsidRPr="004D33AD">
        <w:rPr>
          <w:rFonts w:ascii="ITC Avant Garde" w:hAnsi="ITC Avant Garde" w:cs="Calibri"/>
          <w:sz w:val="22"/>
          <w:szCs w:val="22"/>
        </w:rPr>
        <w:t xml:space="preserve">autorizar a la </w:t>
      </w:r>
      <w:r w:rsidR="00C7186E" w:rsidRPr="004D33AD">
        <w:rPr>
          <w:rFonts w:ascii="ITC Avant Garde" w:hAnsi="ITC Avant Garde" w:cs="Calibri"/>
          <w:sz w:val="22"/>
          <w:szCs w:val="22"/>
        </w:rPr>
        <w:t>CEDENTE</w:t>
      </w:r>
      <w:r w:rsidR="00C21830" w:rsidRPr="004D33AD">
        <w:rPr>
          <w:rFonts w:ascii="ITC Avant Garde" w:hAnsi="ITC Avant Garde" w:cs="Calibri"/>
          <w:sz w:val="22"/>
          <w:szCs w:val="22"/>
        </w:rPr>
        <w:t>, la Solicitud de Cesión de la Concesión a favor de</w:t>
      </w:r>
      <w:r w:rsidR="00522BBF" w:rsidRPr="004D33AD">
        <w:rPr>
          <w:rFonts w:ascii="ITC Avant Garde" w:hAnsi="ITC Avant Garde" w:cs="Calibri"/>
          <w:sz w:val="22"/>
          <w:szCs w:val="22"/>
        </w:rPr>
        <w:t xml:space="preserve"> </w:t>
      </w:r>
      <w:r w:rsidR="00250256" w:rsidRPr="004D33AD">
        <w:rPr>
          <w:rFonts w:ascii="ITC Avant Garde" w:hAnsi="ITC Avant Garde" w:cs="Calibri"/>
          <w:sz w:val="22"/>
          <w:szCs w:val="22"/>
        </w:rPr>
        <w:t>l</w:t>
      </w:r>
      <w:r w:rsidR="00522BBF" w:rsidRPr="004D33AD">
        <w:rPr>
          <w:rFonts w:ascii="ITC Avant Garde" w:hAnsi="ITC Avant Garde" w:cs="Calibri"/>
          <w:sz w:val="22"/>
          <w:szCs w:val="22"/>
        </w:rPr>
        <w:t>a</w:t>
      </w:r>
      <w:r w:rsidR="00C21830" w:rsidRPr="004D33AD">
        <w:rPr>
          <w:rFonts w:ascii="ITC Avant Garde" w:hAnsi="ITC Avant Garde" w:cs="Calibri"/>
          <w:sz w:val="22"/>
          <w:szCs w:val="22"/>
        </w:rPr>
        <w:t xml:space="preserve"> </w:t>
      </w:r>
      <w:r w:rsidR="00C7186E" w:rsidRPr="004D33AD">
        <w:rPr>
          <w:rFonts w:ascii="ITC Avant Garde" w:hAnsi="ITC Avant Garde" w:cs="Calibri"/>
          <w:sz w:val="22"/>
          <w:szCs w:val="22"/>
        </w:rPr>
        <w:t>CESIONARI</w:t>
      </w:r>
      <w:r w:rsidR="00522BBF" w:rsidRPr="004D33AD">
        <w:rPr>
          <w:rFonts w:ascii="ITC Avant Garde" w:hAnsi="ITC Avant Garde" w:cs="Calibri"/>
          <w:sz w:val="22"/>
          <w:szCs w:val="22"/>
        </w:rPr>
        <w:t>A</w:t>
      </w:r>
      <w:r w:rsidR="00C21830" w:rsidRPr="004D33AD">
        <w:rPr>
          <w:rFonts w:ascii="ITC Avant Garde" w:hAnsi="ITC Avant Garde" w:cs="Calibri"/>
          <w:sz w:val="22"/>
          <w:szCs w:val="22"/>
        </w:rPr>
        <w:t>, está última deberá ajustarse a las siguientes condiciones:</w:t>
      </w:r>
    </w:p>
    <w:p w14:paraId="1CC48E33" w14:textId="77777777" w:rsidR="00A54E3E" w:rsidRDefault="00C21830" w:rsidP="00A54E3E">
      <w:pPr>
        <w:spacing w:afterLines="160" w:after="384" w:line="276" w:lineRule="auto"/>
        <w:ind w:right="49"/>
        <w:jc w:val="both"/>
        <w:rPr>
          <w:rFonts w:ascii="ITC Avant Garde" w:hAnsi="ITC Avant Garde" w:cs="Calibri"/>
          <w:sz w:val="22"/>
          <w:szCs w:val="22"/>
        </w:rPr>
      </w:pPr>
      <w:r w:rsidRPr="004D33AD">
        <w:rPr>
          <w:rFonts w:ascii="ITC Avant Garde" w:hAnsi="ITC Avant Garde" w:cs="Calibri"/>
          <w:b/>
          <w:sz w:val="22"/>
          <w:szCs w:val="22"/>
        </w:rPr>
        <w:t>I.-</w:t>
      </w:r>
      <w:r w:rsidRPr="004D33AD">
        <w:rPr>
          <w:rFonts w:ascii="ITC Avant Garde" w:hAnsi="ITC Avant Garde" w:cs="Calibri"/>
          <w:sz w:val="22"/>
          <w:szCs w:val="22"/>
        </w:rPr>
        <w:t xml:space="preserve"> Cumplir íntegramente todas y cada una de las condiciones y obligaciones establecidas en la Concesión y demás disposiciones jurídicas aplicables, adquiriendo el carácter de titular de la misma.</w:t>
      </w:r>
    </w:p>
    <w:p w14:paraId="1C1D68DD" w14:textId="77777777" w:rsidR="00A54E3E" w:rsidRDefault="00C21830" w:rsidP="00A54E3E">
      <w:pPr>
        <w:spacing w:afterLines="160" w:after="384" w:line="276" w:lineRule="auto"/>
        <w:ind w:right="49"/>
        <w:jc w:val="both"/>
        <w:rPr>
          <w:rFonts w:ascii="ITC Avant Garde" w:hAnsi="ITC Avant Garde" w:cs="Calibri"/>
          <w:sz w:val="22"/>
          <w:szCs w:val="22"/>
        </w:rPr>
      </w:pPr>
      <w:r w:rsidRPr="004D33AD">
        <w:rPr>
          <w:rFonts w:ascii="ITC Avant Garde" w:hAnsi="ITC Avant Garde" w:cs="Calibri"/>
          <w:b/>
          <w:sz w:val="22"/>
          <w:szCs w:val="22"/>
        </w:rPr>
        <w:t>II.-</w:t>
      </w:r>
      <w:r w:rsidRPr="004D33AD">
        <w:rPr>
          <w:rFonts w:ascii="ITC Avant Garde" w:hAnsi="ITC Avant Garde" w:cs="Calibri"/>
          <w:sz w:val="22"/>
          <w:szCs w:val="22"/>
        </w:rPr>
        <w:t xml:space="preserve"> Sujetarse a la responsabilidad mancomunada, solidaria e ilimitada y la repercusión en todos los actos pasados y presentes de la </w:t>
      </w:r>
      <w:r w:rsidR="00C7186E" w:rsidRPr="004D33AD">
        <w:rPr>
          <w:rFonts w:ascii="ITC Avant Garde" w:hAnsi="ITC Avant Garde" w:cs="Calibri"/>
          <w:sz w:val="22"/>
          <w:szCs w:val="22"/>
        </w:rPr>
        <w:t>CEDENTE</w:t>
      </w:r>
      <w:r w:rsidRPr="004D33AD">
        <w:rPr>
          <w:rFonts w:ascii="ITC Avant Garde" w:hAnsi="ITC Avant Garde" w:cs="Calibri"/>
          <w:sz w:val="22"/>
          <w:szCs w:val="22"/>
        </w:rPr>
        <w:t xml:space="preserve"> en relación con la Ley y demás disposiciones legales, reglamentarias y administrativas aplicables.</w:t>
      </w:r>
    </w:p>
    <w:p w14:paraId="2CAD31BB" w14:textId="77777777" w:rsidR="00A54E3E" w:rsidRDefault="00C21830" w:rsidP="00A54E3E">
      <w:pPr>
        <w:spacing w:afterLines="160" w:after="384" w:line="276" w:lineRule="auto"/>
        <w:ind w:right="49"/>
        <w:jc w:val="both"/>
        <w:rPr>
          <w:rFonts w:ascii="ITC Avant Garde" w:hAnsi="ITC Avant Garde" w:cs="Calibri"/>
          <w:sz w:val="22"/>
          <w:szCs w:val="22"/>
        </w:rPr>
      </w:pPr>
      <w:r w:rsidRPr="004D33AD">
        <w:rPr>
          <w:rFonts w:ascii="ITC Avant Garde" w:hAnsi="ITC Avant Garde" w:cs="Calibri"/>
          <w:b/>
          <w:sz w:val="22"/>
          <w:szCs w:val="22"/>
        </w:rPr>
        <w:t>III.-</w:t>
      </w:r>
      <w:r w:rsidRPr="004D33AD">
        <w:rPr>
          <w:rFonts w:ascii="ITC Avant Garde" w:hAnsi="ITC Avant Garde" w:cs="Calibri"/>
          <w:sz w:val="22"/>
          <w:szCs w:val="22"/>
        </w:rPr>
        <w:t xml:space="preserve"> Pagar al Gobierno Federal por conducto de la Secretaría de Hacienda y Crédito Público, todos los impuestos, derechos, productos o aprovechamientos, de conformidad con la Ley de Ingresos de la Federación y con la Ley Federal de Derechos.</w:t>
      </w:r>
    </w:p>
    <w:p w14:paraId="0A0C7C31" w14:textId="77777777" w:rsidR="00A54E3E" w:rsidRDefault="00C21830" w:rsidP="00A54E3E">
      <w:pPr>
        <w:pStyle w:val="Textoindependiente"/>
        <w:spacing w:afterLines="160" w:after="384" w:line="276" w:lineRule="auto"/>
        <w:rPr>
          <w:rFonts w:ascii="ITC Avant Garde" w:hAnsi="ITC Avant Garde" w:cs="Calibri"/>
          <w:sz w:val="22"/>
          <w:szCs w:val="22"/>
          <w:lang w:val="es-ES"/>
        </w:rPr>
      </w:pPr>
      <w:r w:rsidRPr="004D33AD">
        <w:rPr>
          <w:rFonts w:ascii="ITC Avant Garde" w:hAnsi="ITC Avant Garde" w:cs="Calibri"/>
          <w:b/>
          <w:sz w:val="22"/>
          <w:szCs w:val="22"/>
          <w:lang w:val="es-MX"/>
        </w:rPr>
        <w:t>I</w:t>
      </w:r>
      <w:r w:rsidRPr="004D33AD">
        <w:rPr>
          <w:rFonts w:ascii="ITC Avant Garde" w:hAnsi="ITC Avant Garde" w:cs="Calibri"/>
          <w:b/>
          <w:sz w:val="22"/>
          <w:szCs w:val="22"/>
        </w:rPr>
        <w:t>V.-</w:t>
      </w:r>
      <w:r w:rsidRPr="004D33AD">
        <w:rPr>
          <w:rFonts w:ascii="ITC Avant Garde" w:hAnsi="ITC Avant Garde" w:cs="Calibri"/>
          <w:sz w:val="22"/>
          <w:szCs w:val="22"/>
        </w:rPr>
        <w:t xml:space="preserve"> </w:t>
      </w:r>
      <w:r w:rsidR="00D462BA" w:rsidRPr="004D33AD">
        <w:rPr>
          <w:rFonts w:ascii="ITC Avant Garde" w:hAnsi="ITC Avant Garde" w:cs="Calibri"/>
          <w:sz w:val="22"/>
          <w:szCs w:val="22"/>
        </w:rPr>
        <w:t>Constituir</w:t>
      </w:r>
      <w:r w:rsidR="00D462BA" w:rsidRPr="004D33AD">
        <w:rPr>
          <w:rFonts w:ascii="ITC Avant Garde" w:hAnsi="ITC Avant Garde" w:cs="Calibri"/>
          <w:sz w:val="22"/>
          <w:szCs w:val="22"/>
          <w:lang w:val="es-ES"/>
        </w:rPr>
        <w:t xml:space="preserve"> la garantía determinada en la Condición Vigésima Segunda de la Concesión, dentro de un plazo de 30 (treinta) días hábiles contados a partir del día siguiente de la notificación de</w:t>
      </w:r>
      <w:r w:rsidR="007811C3" w:rsidRPr="004D33AD">
        <w:rPr>
          <w:rFonts w:ascii="ITC Avant Garde" w:hAnsi="ITC Avant Garde" w:cs="Calibri"/>
          <w:sz w:val="22"/>
          <w:szCs w:val="22"/>
          <w:lang w:val="es-ES"/>
        </w:rPr>
        <w:t xml:space="preserve"> </w:t>
      </w:r>
      <w:r w:rsidR="00D462BA" w:rsidRPr="004D33AD">
        <w:rPr>
          <w:rFonts w:ascii="ITC Avant Garde" w:hAnsi="ITC Avant Garde" w:cs="Calibri"/>
          <w:sz w:val="22"/>
          <w:szCs w:val="22"/>
          <w:lang w:val="es-ES"/>
        </w:rPr>
        <w:t>l</w:t>
      </w:r>
      <w:r w:rsidR="007811C3" w:rsidRPr="004D33AD">
        <w:rPr>
          <w:rFonts w:ascii="ITC Avant Garde" w:hAnsi="ITC Avant Garde" w:cs="Calibri"/>
          <w:sz w:val="22"/>
          <w:szCs w:val="22"/>
          <w:lang w:val="es-ES"/>
        </w:rPr>
        <w:t>a</w:t>
      </w:r>
      <w:r w:rsidR="00D462BA" w:rsidRPr="004D33AD">
        <w:rPr>
          <w:rFonts w:ascii="ITC Avant Garde" w:hAnsi="ITC Avant Garde" w:cs="Calibri"/>
          <w:sz w:val="22"/>
          <w:szCs w:val="22"/>
          <w:lang w:val="es-ES"/>
        </w:rPr>
        <w:t xml:space="preserve"> presente </w:t>
      </w:r>
      <w:r w:rsidR="007811C3" w:rsidRPr="004D33AD">
        <w:rPr>
          <w:rFonts w:ascii="ITC Avant Garde" w:hAnsi="ITC Avant Garde" w:cs="Calibri"/>
          <w:sz w:val="22"/>
          <w:szCs w:val="22"/>
          <w:lang w:val="es-ES"/>
        </w:rPr>
        <w:t>Resolución</w:t>
      </w:r>
      <w:r w:rsidR="00D462BA" w:rsidRPr="004D33AD">
        <w:rPr>
          <w:rFonts w:ascii="ITC Avant Garde" w:hAnsi="ITC Avant Garde" w:cs="Calibri"/>
          <w:sz w:val="22"/>
          <w:szCs w:val="22"/>
          <w:lang w:val="es-ES"/>
        </w:rPr>
        <w:t>, remitiendo a este Instituto, a nombre de la CESIONARIA fianza contratada con Institución Afianzadora autorizada por la Secretaría de Hacienda y Crédito Público o carta de crédito contratada con Institución de Crédito autorizada por la Comisión Nacional Bancaria y de Valores, documento que se exhibirá con un escrito en el que se establezca lo siguiente:</w:t>
      </w:r>
    </w:p>
    <w:p w14:paraId="0B24076A" w14:textId="77777777" w:rsidR="00A54E3E" w:rsidRDefault="00D462BA" w:rsidP="00A54E3E">
      <w:pPr>
        <w:tabs>
          <w:tab w:val="left" w:pos="-720"/>
        </w:tabs>
        <w:spacing w:afterLines="160" w:after="384" w:line="276" w:lineRule="auto"/>
        <w:jc w:val="both"/>
        <w:rPr>
          <w:rFonts w:ascii="ITC Avant Garde" w:hAnsi="ITC Avant Garde" w:cs="Calibri"/>
          <w:sz w:val="22"/>
          <w:szCs w:val="22"/>
        </w:rPr>
      </w:pPr>
      <w:r w:rsidRPr="004D33AD">
        <w:rPr>
          <w:rFonts w:ascii="ITC Avant Garde" w:hAnsi="ITC Avant Garde" w:cs="Calibri"/>
          <w:sz w:val="22"/>
          <w:szCs w:val="22"/>
        </w:rPr>
        <w:t>Número y fecha de la fianza o carta de crédito, a favor de la Tesorería de la Federación y a disposición del Instituto, “</w:t>
      </w:r>
      <w:r w:rsidRPr="004D33AD">
        <w:rPr>
          <w:rFonts w:ascii="ITC Avant Garde" w:hAnsi="ITC Avant Garde" w:cs="Calibri"/>
          <w:i/>
          <w:sz w:val="22"/>
          <w:szCs w:val="22"/>
        </w:rPr>
        <w:t xml:space="preserve">Para garantizar el cumplimiento de las obligaciones derivadas de la Concesión, que ampara el uso comercial de la frecuencia 89.3 MHz con los parámetros autorizados a la estación de radiodifusión sonora XHTOT-FM, con ubicación de su equipo transmisor en </w:t>
      </w:r>
      <w:r w:rsidR="001D5AC0" w:rsidRPr="004D33AD">
        <w:rPr>
          <w:rFonts w:ascii="ITC Avant Garde" w:hAnsi="ITC Avant Garde" w:cs="Calibri"/>
          <w:i/>
          <w:sz w:val="22"/>
          <w:szCs w:val="22"/>
        </w:rPr>
        <w:t>Pueblo Viejo, Veracruz</w:t>
      </w:r>
      <w:r w:rsidRPr="004D33AD">
        <w:rPr>
          <w:rFonts w:ascii="ITC Avant Garde" w:hAnsi="ITC Avant Garde" w:cs="Calibri"/>
          <w:i/>
          <w:sz w:val="22"/>
          <w:szCs w:val="22"/>
        </w:rPr>
        <w:t>, de acuerdo con la Condición Vigésima Segunda de la propia Concesión.”</w:t>
      </w:r>
    </w:p>
    <w:p w14:paraId="46D9162E" w14:textId="77777777" w:rsidR="00A54E3E" w:rsidRDefault="00D462BA" w:rsidP="00A54E3E">
      <w:pPr>
        <w:spacing w:afterLines="160" w:after="384" w:line="276" w:lineRule="auto"/>
        <w:ind w:right="49"/>
        <w:jc w:val="both"/>
        <w:rPr>
          <w:rFonts w:ascii="ITC Avant Garde" w:hAnsi="ITC Avant Garde"/>
          <w:sz w:val="22"/>
          <w:szCs w:val="22"/>
          <w:lang w:val="es-MX"/>
        </w:rPr>
      </w:pPr>
      <w:r w:rsidRPr="004D33AD">
        <w:rPr>
          <w:rFonts w:ascii="ITC Avant Garde" w:hAnsi="ITC Avant Garde" w:cs="Calibri"/>
          <w:sz w:val="22"/>
          <w:szCs w:val="22"/>
        </w:rPr>
        <w:t>El monto de la garantía deberá actualizarse anualmente cada mes de enero, en términos de lo dispuesto en el artículo 17-A del Código Fiscal de la Federación, debiendo presentar dicha garantía ante el Instituto, a más tardar el 15 de febrero de cada año. La garantía deberá estar vigente durante la vigencia de la Concesión, misma que garantizará el pago de las sanciones pecuniarias que, en su caso, imponga el Instituto</w:t>
      </w:r>
      <w:r w:rsidR="00187F63" w:rsidRPr="004D33AD">
        <w:rPr>
          <w:rFonts w:ascii="ITC Avant Garde" w:hAnsi="ITC Avant Garde"/>
          <w:sz w:val="22"/>
          <w:szCs w:val="22"/>
        </w:rPr>
        <w:t>.</w:t>
      </w:r>
    </w:p>
    <w:p w14:paraId="3062FF93" w14:textId="77777777" w:rsidR="00A54E3E" w:rsidRDefault="0053113D" w:rsidP="00A54E3E">
      <w:pPr>
        <w:pStyle w:val="Textoindependiente"/>
        <w:spacing w:afterLines="160" w:after="384" w:line="276" w:lineRule="auto"/>
        <w:rPr>
          <w:rFonts w:ascii="ITC Avant Garde" w:hAnsi="ITC Avant Garde" w:cs="Calibri"/>
          <w:sz w:val="22"/>
          <w:szCs w:val="22"/>
          <w:lang w:val="es-MX"/>
        </w:rPr>
      </w:pPr>
      <w:r w:rsidRPr="004D33AD">
        <w:rPr>
          <w:rFonts w:ascii="ITC Avant Garde" w:hAnsi="ITC Avant Garde" w:cs="Calibri"/>
          <w:sz w:val="22"/>
          <w:szCs w:val="22"/>
          <w:lang w:val="es-MX"/>
        </w:rPr>
        <w:lastRenderedPageBreak/>
        <w:t>En caso de extinción o disminución de la Garantía de Cumplimiento, el Concesionario está obligado a restituirla o completarla al menos 30 (TREINTA) días naturales previos a la fecha en que ello ocurra.</w:t>
      </w:r>
    </w:p>
    <w:p w14:paraId="7622B2DA" w14:textId="77777777" w:rsidR="00A54E3E" w:rsidRDefault="0053113D" w:rsidP="00A54E3E">
      <w:pPr>
        <w:pStyle w:val="Textoindependiente"/>
        <w:spacing w:afterLines="160" w:after="384" w:line="276" w:lineRule="auto"/>
        <w:rPr>
          <w:rFonts w:ascii="ITC Avant Garde" w:hAnsi="ITC Avant Garde" w:cs="Calibri"/>
          <w:sz w:val="22"/>
          <w:szCs w:val="22"/>
          <w:lang w:val="es-MX"/>
        </w:rPr>
      </w:pPr>
      <w:r w:rsidRPr="004D33AD">
        <w:rPr>
          <w:rFonts w:ascii="ITC Avant Garde" w:hAnsi="ITC Avant Garde" w:cs="Calibri"/>
          <w:sz w:val="22"/>
          <w:szCs w:val="22"/>
          <w:lang w:val="es-MX"/>
        </w:rPr>
        <w:t>La póliza que contenga la fianza deberá contener la</w:t>
      </w:r>
      <w:r w:rsidR="00FB59DF" w:rsidRPr="004D33AD">
        <w:rPr>
          <w:rFonts w:ascii="ITC Avant Garde" w:hAnsi="ITC Avant Garde" w:cs="Calibri"/>
          <w:sz w:val="22"/>
          <w:szCs w:val="22"/>
          <w:lang w:val="es-MX"/>
        </w:rPr>
        <w:t xml:space="preserve"> </w:t>
      </w:r>
      <w:r w:rsidRPr="004D33AD">
        <w:rPr>
          <w:rFonts w:ascii="ITC Avant Garde" w:hAnsi="ITC Avant Garde" w:cs="Calibri"/>
          <w:sz w:val="22"/>
          <w:szCs w:val="22"/>
          <w:lang w:val="es-MX"/>
        </w:rPr>
        <w:t>declaración expresa de que la Institución afianzadora acepta lo establecido en los artículos 95 y 118 de la Ley Federal de Instituciones de Fianzas y la renuncia a los beneficios de orden y excusión.</w:t>
      </w:r>
    </w:p>
    <w:p w14:paraId="6D754A8B" w14:textId="77777777" w:rsidR="00A54E3E" w:rsidRDefault="00C21830" w:rsidP="00A54E3E">
      <w:pPr>
        <w:tabs>
          <w:tab w:val="left" w:pos="-720"/>
        </w:tabs>
        <w:spacing w:afterLines="160" w:after="384" w:line="276" w:lineRule="auto"/>
        <w:jc w:val="both"/>
        <w:rPr>
          <w:rFonts w:ascii="ITC Avant Garde" w:hAnsi="ITC Avant Garde" w:cs="Calibri"/>
          <w:sz w:val="22"/>
          <w:szCs w:val="22"/>
        </w:rPr>
      </w:pPr>
      <w:r w:rsidRPr="004D33AD">
        <w:rPr>
          <w:rFonts w:ascii="ITC Avant Garde" w:hAnsi="ITC Avant Garde"/>
          <w:kern w:val="1"/>
          <w:sz w:val="22"/>
          <w:szCs w:val="22"/>
          <w:lang w:eastAsia="ar-SA"/>
        </w:rPr>
        <w:t xml:space="preserve">Por lo anterior y con fundamento en los artículos 28 párrafos décimo quinto, décimo sexto y décimo séptimo de la Constitución Política de los Estados Unidos Mexicanos; Séptimo Transitorio, segundo párrafo, del </w:t>
      </w:r>
      <w:r w:rsidRPr="004D33AD">
        <w:rPr>
          <w:rFonts w:ascii="ITC Avant Garde" w:hAnsi="ITC Avant Garde"/>
          <w:i/>
          <w:kern w:val="1"/>
          <w:sz w:val="22"/>
          <w:szCs w:val="22"/>
          <w:lang w:eastAsia="ar-SA"/>
        </w:rPr>
        <w:t>“Decreto por el que se reforman y adicionan diversas disposiciones de los artículos 6o., 7o., 27, 28, 73, 78, 94 y 105 de la Constitución Política de los Estados Unidos Mexicanos, en materia de telecomunicaciones”</w:t>
      </w:r>
      <w:r w:rsidRPr="004D33AD">
        <w:rPr>
          <w:rFonts w:ascii="ITC Avant Garde" w:hAnsi="ITC Avant Garde"/>
          <w:kern w:val="1"/>
          <w:sz w:val="22"/>
          <w:szCs w:val="22"/>
          <w:lang w:eastAsia="ar-SA"/>
        </w:rPr>
        <w:t xml:space="preserve">, publicado en el Diario Oficial de la Federación el 11 de junio de 2013, en relación con el Sexto Transitorio del </w:t>
      </w:r>
      <w:r w:rsidRPr="004D33AD">
        <w:rPr>
          <w:rFonts w:ascii="ITC Avant Garde" w:hAnsi="ITC Avant Garde"/>
          <w:i/>
          <w:kern w:val="1"/>
          <w:sz w:val="22"/>
          <w:szCs w:val="22"/>
          <w:lang w:eastAsia="ar-SA"/>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4D33AD">
        <w:rPr>
          <w:rFonts w:ascii="ITC Avant Garde" w:hAnsi="ITC Avant Garde"/>
          <w:kern w:val="1"/>
          <w:sz w:val="22"/>
          <w:szCs w:val="22"/>
          <w:lang w:eastAsia="ar-SA"/>
        </w:rPr>
        <w:t>, publicado en el Diario Oficial de la Federación el 14 de julio de 2014</w:t>
      </w:r>
      <w:r w:rsidRPr="004D33AD">
        <w:rPr>
          <w:rFonts w:ascii="ITC Avant Garde" w:hAnsi="ITC Avant Garde"/>
          <w:bCs/>
          <w:kern w:val="1"/>
          <w:sz w:val="22"/>
          <w:szCs w:val="22"/>
          <w:lang w:val="es-MX" w:eastAsia="ar-SA"/>
        </w:rPr>
        <w:t xml:space="preserve">; 1, 2, 3, 8, 9 fracción V, 13 </w:t>
      </w:r>
      <w:r w:rsidRPr="004D33AD">
        <w:rPr>
          <w:rFonts w:ascii="ITC Avant Garde" w:hAnsi="ITC Avant Garde" w:cs="Calibri"/>
          <w:sz w:val="22"/>
          <w:szCs w:val="22"/>
        </w:rPr>
        <w:t xml:space="preserve">y 26 de la </w:t>
      </w:r>
      <w:r w:rsidRPr="004D33AD">
        <w:rPr>
          <w:rFonts w:ascii="ITC Avant Garde" w:hAnsi="ITC Avant Garde"/>
          <w:kern w:val="1"/>
          <w:sz w:val="22"/>
          <w:szCs w:val="22"/>
          <w:lang w:eastAsia="ar-SA"/>
        </w:rPr>
        <w:t>Ley</w:t>
      </w:r>
      <w:r w:rsidR="00A95188" w:rsidRPr="004D33AD">
        <w:rPr>
          <w:rFonts w:ascii="ITC Avant Garde" w:hAnsi="ITC Avant Garde"/>
          <w:kern w:val="1"/>
          <w:sz w:val="22"/>
          <w:szCs w:val="22"/>
          <w:lang w:eastAsia="ar-SA"/>
        </w:rPr>
        <w:t xml:space="preserve"> Federal de Radio y Televisión</w:t>
      </w:r>
      <w:r w:rsidRPr="004D33AD">
        <w:rPr>
          <w:rFonts w:ascii="ITC Avant Garde" w:hAnsi="ITC Avant Garde"/>
          <w:kern w:val="1"/>
          <w:sz w:val="22"/>
          <w:szCs w:val="22"/>
          <w:lang w:eastAsia="ar-SA"/>
        </w:rPr>
        <w:t xml:space="preserve">; </w:t>
      </w:r>
      <w:r w:rsidR="00631DD6" w:rsidRPr="004D33AD">
        <w:rPr>
          <w:rFonts w:ascii="ITC Avant Garde" w:hAnsi="ITC Avant Garde"/>
          <w:bCs/>
          <w:kern w:val="1"/>
          <w:sz w:val="22"/>
          <w:szCs w:val="22"/>
          <w:lang w:eastAsia="ar-SA"/>
        </w:rPr>
        <w:t xml:space="preserve">1, </w:t>
      </w:r>
      <w:r w:rsidR="00631DD6" w:rsidRPr="004D33AD">
        <w:rPr>
          <w:rFonts w:ascii="ITC Avant Garde" w:hAnsi="ITC Avant Garde" w:cs="Tahoma"/>
          <w:bCs/>
          <w:sz w:val="22"/>
          <w:szCs w:val="22"/>
        </w:rPr>
        <w:t>7, 15 fracción IV, 17 fracción I</w:t>
      </w:r>
      <w:r w:rsidR="00686E77" w:rsidRPr="004D33AD">
        <w:rPr>
          <w:rFonts w:ascii="ITC Avant Garde" w:hAnsi="ITC Avant Garde" w:cs="Tahoma"/>
          <w:bCs/>
          <w:sz w:val="22"/>
          <w:szCs w:val="22"/>
        </w:rPr>
        <w:t xml:space="preserve"> y</w:t>
      </w:r>
      <w:r w:rsidR="00631DD6" w:rsidRPr="004D33AD">
        <w:rPr>
          <w:rFonts w:ascii="ITC Avant Garde" w:hAnsi="ITC Avant Garde" w:cs="Tahoma"/>
          <w:bCs/>
          <w:sz w:val="22"/>
          <w:szCs w:val="22"/>
        </w:rPr>
        <w:t xml:space="preserve"> </w:t>
      </w:r>
      <w:r w:rsidRPr="004D33AD">
        <w:rPr>
          <w:rFonts w:ascii="ITC Avant Garde" w:hAnsi="ITC Avant Garde" w:cs="Tahoma"/>
          <w:bCs/>
          <w:sz w:val="22"/>
          <w:szCs w:val="22"/>
          <w:lang w:eastAsia="es-MX"/>
        </w:rPr>
        <w:t xml:space="preserve">110 de la </w:t>
      </w:r>
      <w:r w:rsidRPr="004D33AD">
        <w:rPr>
          <w:rFonts w:ascii="ITC Avant Garde" w:hAnsi="ITC Avant Garde"/>
          <w:bCs/>
          <w:sz w:val="22"/>
          <w:szCs w:val="22"/>
          <w:lang w:eastAsia="es-MX"/>
        </w:rPr>
        <w:t>Ley</w:t>
      </w:r>
      <w:r w:rsidRPr="004D33AD" w:rsidDel="00086387">
        <w:rPr>
          <w:rFonts w:ascii="ITC Avant Garde" w:hAnsi="ITC Avant Garde"/>
          <w:bCs/>
          <w:kern w:val="1"/>
          <w:sz w:val="22"/>
          <w:szCs w:val="22"/>
          <w:lang w:val="es-MX" w:eastAsia="ar-SA"/>
        </w:rPr>
        <w:t xml:space="preserve"> </w:t>
      </w:r>
      <w:r w:rsidRPr="004D33AD">
        <w:rPr>
          <w:rFonts w:ascii="ITC Avant Garde" w:hAnsi="ITC Avant Garde"/>
          <w:kern w:val="1"/>
          <w:sz w:val="22"/>
          <w:szCs w:val="22"/>
          <w:lang w:eastAsia="ar-SA"/>
        </w:rPr>
        <w:t xml:space="preserve">Federal de Telecomunicaciones y Radiodifusión; </w:t>
      </w:r>
      <w:r w:rsidRPr="004D33AD">
        <w:rPr>
          <w:rFonts w:ascii="ITC Avant Garde" w:hAnsi="ITC Avant Garde"/>
          <w:bCs/>
          <w:sz w:val="22"/>
          <w:szCs w:val="22"/>
        </w:rPr>
        <w:t>35 fracción I, 36, 38</w:t>
      </w:r>
      <w:r w:rsidR="00BF4112" w:rsidRPr="004D33AD">
        <w:rPr>
          <w:rFonts w:ascii="ITC Avant Garde" w:hAnsi="ITC Avant Garde"/>
          <w:bCs/>
          <w:sz w:val="22"/>
          <w:szCs w:val="22"/>
        </w:rPr>
        <w:t>,</w:t>
      </w:r>
      <w:r w:rsidRPr="004D33AD">
        <w:rPr>
          <w:rFonts w:ascii="ITC Avant Garde" w:hAnsi="ITC Avant Garde"/>
          <w:bCs/>
          <w:sz w:val="22"/>
          <w:szCs w:val="22"/>
        </w:rPr>
        <w:t xml:space="preserve"> 39 </w:t>
      </w:r>
      <w:r w:rsidR="00BF4112" w:rsidRPr="004D33AD">
        <w:rPr>
          <w:rFonts w:ascii="ITC Avant Garde" w:hAnsi="ITC Avant Garde"/>
          <w:bCs/>
          <w:sz w:val="22"/>
          <w:szCs w:val="22"/>
        </w:rPr>
        <w:t xml:space="preserve">y 57 fracción I </w:t>
      </w:r>
      <w:r w:rsidRPr="004D33AD">
        <w:rPr>
          <w:rFonts w:ascii="ITC Avant Garde" w:hAnsi="ITC Avant Garde"/>
          <w:bCs/>
          <w:sz w:val="22"/>
          <w:szCs w:val="22"/>
        </w:rPr>
        <w:t>de la Ley Federal de Procedimiento Administrativo</w:t>
      </w:r>
      <w:r w:rsidRPr="004D33AD">
        <w:rPr>
          <w:rFonts w:ascii="ITC Avant Garde" w:hAnsi="ITC Avant Garde"/>
          <w:kern w:val="1"/>
          <w:sz w:val="22"/>
          <w:szCs w:val="22"/>
          <w:lang w:eastAsia="ar-SA"/>
        </w:rPr>
        <w:t xml:space="preserve"> y; 1, 6 </w:t>
      </w:r>
      <w:r w:rsidR="00B42046" w:rsidRPr="004D33AD">
        <w:rPr>
          <w:rFonts w:ascii="ITC Avant Garde" w:hAnsi="ITC Avant Garde"/>
          <w:kern w:val="1"/>
          <w:sz w:val="22"/>
          <w:szCs w:val="22"/>
          <w:lang w:eastAsia="ar-SA"/>
        </w:rPr>
        <w:t xml:space="preserve">fracciones I y XXXVII, </w:t>
      </w:r>
      <w:r w:rsidRPr="004D33AD">
        <w:rPr>
          <w:rFonts w:ascii="ITC Avant Garde" w:hAnsi="ITC Avant Garde"/>
          <w:kern w:val="1"/>
          <w:sz w:val="22"/>
          <w:szCs w:val="22"/>
          <w:lang w:eastAsia="ar-SA"/>
        </w:rPr>
        <w:t>32 y 34 fracción I</w:t>
      </w:r>
      <w:r w:rsidR="00543BDA" w:rsidRPr="004D33AD">
        <w:rPr>
          <w:rFonts w:ascii="ITC Avant Garde" w:hAnsi="ITC Avant Garde"/>
          <w:kern w:val="1"/>
          <w:sz w:val="22"/>
          <w:szCs w:val="22"/>
          <w:lang w:eastAsia="ar-SA"/>
        </w:rPr>
        <w:t>I</w:t>
      </w:r>
      <w:r w:rsidRPr="004D33AD">
        <w:rPr>
          <w:rFonts w:ascii="ITC Avant Garde" w:hAnsi="ITC Avant Garde"/>
          <w:kern w:val="1"/>
          <w:sz w:val="22"/>
          <w:szCs w:val="22"/>
          <w:lang w:eastAsia="ar-SA"/>
        </w:rPr>
        <w:t xml:space="preserve"> del Estatuto Orgánico del Instituto Federal de Telecomunicaciones, el Pleno del Instituto Federal de Telecomunicaciones emite </w:t>
      </w:r>
      <w:r w:rsidR="00725CE1" w:rsidRPr="004D33AD">
        <w:rPr>
          <w:rFonts w:ascii="ITC Avant Garde" w:hAnsi="ITC Avant Garde"/>
          <w:kern w:val="1"/>
          <w:sz w:val="22"/>
          <w:szCs w:val="22"/>
          <w:lang w:eastAsia="ar-SA"/>
        </w:rPr>
        <w:t>los</w:t>
      </w:r>
      <w:r w:rsidRPr="004D33AD">
        <w:rPr>
          <w:rFonts w:ascii="ITC Avant Garde" w:hAnsi="ITC Avant Garde"/>
          <w:kern w:val="1"/>
          <w:sz w:val="22"/>
          <w:szCs w:val="22"/>
          <w:lang w:eastAsia="ar-SA"/>
        </w:rPr>
        <w:t xml:space="preserve"> siguiente</w:t>
      </w:r>
      <w:r w:rsidR="00725CE1" w:rsidRPr="004D33AD">
        <w:rPr>
          <w:rFonts w:ascii="ITC Avant Garde" w:hAnsi="ITC Avant Garde"/>
          <w:kern w:val="1"/>
          <w:sz w:val="22"/>
          <w:szCs w:val="22"/>
          <w:lang w:eastAsia="ar-SA"/>
        </w:rPr>
        <w:t>s</w:t>
      </w:r>
      <w:r w:rsidRPr="004D33AD">
        <w:rPr>
          <w:rFonts w:ascii="ITC Avant Garde" w:hAnsi="ITC Avant Garde" w:cs="Calibri"/>
          <w:sz w:val="22"/>
          <w:szCs w:val="22"/>
        </w:rPr>
        <w:t>:</w:t>
      </w:r>
    </w:p>
    <w:p w14:paraId="3747495E" w14:textId="77777777" w:rsidR="00A54E3E" w:rsidRPr="00A54E3E" w:rsidRDefault="00B076EF" w:rsidP="00A54E3E">
      <w:pPr>
        <w:pStyle w:val="Ttulo2"/>
        <w:spacing w:before="0" w:after="240"/>
        <w:jc w:val="center"/>
        <w:rPr>
          <w:rFonts w:ascii="ITC Avant Garde" w:hAnsi="ITC Avant Garde"/>
          <w:b/>
          <w:color w:val="000000" w:themeColor="text1"/>
          <w:sz w:val="22"/>
          <w:szCs w:val="22"/>
        </w:rPr>
      </w:pPr>
      <w:r w:rsidRPr="00A54E3E">
        <w:rPr>
          <w:rFonts w:ascii="ITC Avant Garde" w:hAnsi="ITC Avant Garde"/>
          <w:b/>
          <w:color w:val="000000" w:themeColor="text1"/>
          <w:sz w:val="22"/>
          <w:szCs w:val="22"/>
        </w:rPr>
        <w:t>RESOLUTIVOS</w:t>
      </w:r>
    </w:p>
    <w:p w14:paraId="72F0F877" w14:textId="77777777" w:rsidR="00A54E3E" w:rsidRDefault="00C21830" w:rsidP="00A54E3E">
      <w:pPr>
        <w:spacing w:afterLines="160" w:after="384" w:line="276" w:lineRule="auto"/>
        <w:jc w:val="both"/>
        <w:rPr>
          <w:rFonts w:ascii="ITC Avant Garde" w:hAnsi="ITC Avant Garde" w:cs="Calibri"/>
          <w:b/>
          <w:sz w:val="22"/>
          <w:szCs w:val="22"/>
        </w:rPr>
      </w:pPr>
      <w:r w:rsidRPr="004D33AD">
        <w:rPr>
          <w:rFonts w:ascii="ITC Avant Garde" w:hAnsi="ITC Avant Garde"/>
          <w:b/>
          <w:bCs/>
          <w:color w:val="000000"/>
          <w:sz w:val="22"/>
          <w:szCs w:val="22"/>
          <w:lang w:eastAsia="es-MX"/>
        </w:rPr>
        <w:t>PRIMERO.-</w:t>
      </w:r>
      <w:r w:rsidRPr="004D33AD">
        <w:rPr>
          <w:rFonts w:ascii="ITC Avant Garde" w:hAnsi="ITC Avant Garde"/>
          <w:bCs/>
          <w:color w:val="000000"/>
          <w:sz w:val="22"/>
          <w:szCs w:val="22"/>
          <w:lang w:eastAsia="es-MX"/>
        </w:rPr>
        <w:t xml:space="preserve"> Se autoriza </w:t>
      </w:r>
      <w:r w:rsidR="00257351" w:rsidRPr="004D33AD">
        <w:rPr>
          <w:rFonts w:ascii="ITC Avant Garde" w:hAnsi="ITC Avant Garde" w:cs="Calibri"/>
          <w:sz w:val="22"/>
          <w:szCs w:val="22"/>
        </w:rPr>
        <w:t>a la empresa denominada</w:t>
      </w:r>
      <w:r w:rsidR="00257351" w:rsidRPr="004D33AD" w:rsidDel="00257351">
        <w:rPr>
          <w:rFonts w:ascii="ITC Avant Garde" w:hAnsi="ITC Avant Garde" w:cs="Calibri"/>
          <w:sz w:val="22"/>
          <w:szCs w:val="22"/>
        </w:rPr>
        <w:t xml:space="preserve"> </w:t>
      </w:r>
      <w:r w:rsidR="00257351" w:rsidRPr="004D33AD">
        <w:rPr>
          <w:rFonts w:ascii="ITC Avant Garde" w:hAnsi="ITC Avant Garde" w:cs="Calibri"/>
          <w:b/>
          <w:sz w:val="22"/>
          <w:szCs w:val="22"/>
        </w:rPr>
        <w:t>RADIO PODEROSA DE TAMAULIPAS, S.A. DE C.V.</w:t>
      </w:r>
      <w:r w:rsidRPr="004D33AD">
        <w:rPr>
          <w:rFonts w:ascii="ITC Avant Garde" w:hAnsi="ITC Avant Garde" w:cs="Calibri"/>
          <w:sz w:val="22"/>
          <w:szCs w:val="22"/>
        </w:rPr>
        <w:t xml:space="preserve">, </w:t>
      </w:r>
      <w:r w:rsidRPr="004D33AD">
        <w:rPr>
          <w:rFonts w:ascii="ITC Avant Garde" w:hAnsi="ITC Avant Garde"/>
          <w:bCs/>
          <w:color w:val="000000"/>
          <w:sz w:val="22"/>
          <w:szCs w:val="22"/>
          <w:lang w:eastAsia="es-MX"/>
        </w:rPr>
        <w:t>ceder los</w:t>
      </w:r>
      <w:r w:rsidRPr="004D33AD" w:rsidDel="00DB527E">
        <w:rPr>
          <w:rFonts w:ascii="ITC Avant Garde" w:hAnsi="ITC Avant Garde"/>
          <w:bCs/>
          <w:color w:val="000000"/>
          <w:sz w:val="22"/>
          <w:szCs w:val="22"/>
          <w:lang w:eastAsia="es-MX"/>
        </w:rPr>
        <w:t xml:space="preserve"> </w:t>
      </w:r>
      <w:r w:rsidRPr="004D33AD">
        <w:rPr>
          <w:rFonts w:ascii="ITC Avant Garde" w:hAnsi="ITC Avant Garde"/>
          <w:bCs/>
          <w:color w:val="000000"/>
          <w:sz w:val="22"/>
          <w:szCs w:val="22"/>
          <w:lang w:eastAsia="es-MX"/>
        </w:rPr>
        <w:t>Derechos y Obligaciones de la Concesión para uso, aprovechamiento o explotación</w:t>
      </w:r>
      <w:r w:rsidR="00B42046" w:rsidRPr="004D33AD">
        <w:rPr>
          <w:rFonts w:ascii="ITC Avant Garde" w:hAnsi="ITC Avant Garde"/>
          <w:bCs/>
          <w:color w:val="000000"/>
          <w:sz w:val="22"/>
          <w:szCs w:val="22"/>
          <w:lang w:eastAsia="es-MX"/>
        </w:rPr>
        <w:t xml:space="preserve"> comercial</w:t>
      </w:r>
      <w:r w:rsidRPr="004D33AD">
        <w:rPr>
          <w:rFonts w:ascii="ITC Avant Garde" w:hAnsi="ITC Avant Garde"/>
          <w:bCs/>
          <w:color w:val="000000"/>
          <w:sz w:val="22"/>
          <w:szCs w:val="22"/>
          <w:lang w:eastAsia="es-MX"/>
        </w:rPr>
        <w:t xml:space="preserve"> de la banda de frecuencia del espectro radioeléctrico </w:t>
      </w:r>
      <w:r w:rsidR="00984304" w:rsidRPr="004D33AD">
        <w:rPr>
          <w:rFonts w:ascii="ITC Avant Garde" w:hAnsi="ITC Avant Garde"/>
          <w:b/>
          <w:bCs/>
          <w:color w:val="000000"/>
          <w:sz w:val="22"/>
          <w:szCs w:val="22"/>
          <w:lang w:eastAsia="es-MX"/>
        </w:rPr>
        <w:t>89.</w:t>
      </w:r>
      <w:r w:rsidR="00257351" w:rsidRPr="004D33AD">
        <w:rPr>
          <w:rFonts w:ascii="ITC Avant Garde" w:hAnsi="ITC Avant Garde"/>
          <w:b/>
          <w:bCs/>
          <w:color w:val="000000"/>
          <w:sz w:val="22"/>
          <w:szCs w:val="22"/>
          <w:lang w:eastAsia="es-MX"/>
        </w:rPr>
        <w:t>3</w:t>
      </w:r>
      <w:r w:rsidR="00984304" w:rsidRPr="004D33AD">
        <w:rPr>
          <w:rFonts w:ascii="ITC Avant Garde" w:hAnsi="ITC Avant Garde" w:cs="Calibri"/>
          <w:b/>
          <w:sz w:val="22"/>
          <w:szCs w:val="22"/>
        </w:rPr>
        <w:t xml:space="preserve"> </w:t>
      </w:r>
      <w:r w:rsidR="00B42046" w:rsidRPr="004D33AD">
        <w:rPr>
          <w:rFonts w:ascii="ITC Avant Garde" w:hAnsi="ITC Avant Garde" w:cs="Calibri"/>
          <w:b/>
          <w:sz w:val="22"/>
          <w:szCs w:val="22"/>
        </w:rPr>
        <w:t>MHz</w:t>
      </w:r>
      <w:r w:rsidR="00B42046" w:rsidRPr="004D33AD">
        <w:rPr>
          <w:rFonts w:ascii="ITC Avant Garde" w:hAnsi="ITC Avant Garde" w:cs="Calibri"/>
          <w:sz w:val="22"/>
          <w:szCs w:val="22"/>
        </w:rPr>
        <w:t xml:space="preserve">, </w:t>
      </w:r>
      <w:r w:rsidRPr="004D33AD">
        <w:rPr>
          <w:rFonts w:ascii="ITC Avant Garde" w:hAnsi="ITC Avant Garde"/>
          <w:bCs/>
          <w:color w:val="000000"/>
          <w:sz w:val="22"/>
          <w:szCs w:val="22"/>
          <w:lang w:eastAsia="es-MX"/>
        </w:rPr>
        <w:t>para pre</w:t>
      </w:r>
      <w:r w:rsidRPr="004D33AD">
        <w:rPr>
          <w:rFonts w:ascii="ITC Avant Garde" w:hAnsi="ITC Avant Garde" w:cs="Calibri"/>
          <w:sz w:val="22"/>
          <w:szCs w:val="22"/>
        </w:rPr>
        <w:t xml:space="preserve">star el servicio público de radiodifusión sonora con distintivo de llamada </w:t>
      </w:r>
      <w:r w:rsidR="00984304" w:rsidRPr="004D33AD">
        <w:rPr>
          <w:rFonts w:ascii="ITC Avant Garde" w:hAnsi="ITC Avant Garde" w:cs="Calibri"/>
          <w:b/>
          <w:sz w:val="22"/>
          <w:szCs w:val="22"/>
        </w:rPr>
        <w:t>XH</w:t>
      </w:r>
      <w:r w:rsidR="00257351" w:rsidRPr="004D33AD">
        <w:rPr>
          <w:rFonts w:ascii="ITC Avant Garde" w:hAnsi="ITC Avant Garde" w:cs="Calibri"/>
          <w:b/>
          <w:sz w:val="22"/>
          <w:szCs w:val="22"/>
        </w:rPr>
        <w:t>TOT</w:t>
      </w:r>
      <w:r w:rsidRPr="004D33AD">
        <w:rPr>
          <w:rFonts w:ascii="ITC Avant Garde" w:hAnsi="ITC Avant Garde" w:cs="Calibri"/>
          <w:b/>
          <w:sz w:val="22"/>
          <w:szCs w:val="22"/>
        </w:rPr>
        <w:t>-FM</w:t>
      </w:r>
      <w:r w:rsidRPr="004D33AD">
        <w:rPr>
          <w:rFonts w:ascii="ITC Avant Garde" w:hAnsi="ITC Avant Garde" w:cs="Calibri"/>
          <w:sz w:val="22"/>
          <w:szCs w:val="22"/>
        </w:rPr>
        <w:t xml:space="preserve"> en</w:t>
      </w:r>
      <w:r w:rsidR="00956779" w:rsidRPr="004D33AD">
        <w:rPr>
          <w:rFonts w:ascii="ITC Avant Garde" w:hAnsi="ITC Avant Garde" w:cs="Calibri"/>
          <w:sz w:val="22"/>
          <w:szCs w:val="22"/>
        </w:rPr>
        <w:t xml:space="preserve"> </w:t>
      </w:r>
      <w:r w:rsidR="00C30A71" w:rsidRPr="004D33AD">
        <w:rPr>
          <w:rFonts w:ascii="ITC Avant Garde" w:hAnsi="ITC Avant Garde" w:cs="Calibri"/>
          <w:sz w:val="22"/>
          <w:szCs w:val="22"/>
        </w:rPr>
        <w:t>Pueblo Viejo,</w:t>
      </w:r>
      <w:r w:rsidR="004D33AD">
        <w:rPr>
          <w:rFonts w:ascii="ITC Avant Garde" w:hAnsi="ITC Avant Garde" w:cs="Calibri"/>
          <w:sz w:val="22"/>
          <w:szCs w:val="22"/>
        </w:rPr>
        <w:t xml:space="preserve"> </w:t>
      </w:r>
      <w:r w:rsidR="00C30A71" w:rsidRPr="004D33AD">
        <w:rPr>
          <w:rFonts w:ascii="ITC Avant Garde" w:hAnsi="ITC Avant Garde" w:cs="Calibri"/>
          <w:sz w:val="22"/>
          <w:szCs w:val="22"/>
        </w:rPr>
        <w:t>Veracruz</w:t>
      </w:r>
      <w:r w:rsidR="00EC1813" w:rsidRPr="004D33AD">
        <w:rPr>
          <w:rFonts w:ascii="ITC Avant Garde" w:hAnsi="ITC Avant Garde" w:cs="Calibri"/>
          <w:sz w:val="22"/>
          <w:szCs w:val="22"/>
        </w:rPr>
        <w:t>,</w:t>
      </w:r>
      <w:r w:rsidRPr="004D33AD">
        <w:rPr>
          <w:rFonts w:ascii="ITC Avant Garde" w:hAnsi="ITC Avant Garde"/>
          <w:bCs/>
          <w:color w:val="000000"/>
          <w:sz w:val="22"/>
          <w:szCs w:val="22"/>
          <w:lang w:eastAsia="es-MX"/>
        </w:rPr>
        <w:t xml:space="preserve"> a favor </w:t>
      </w:r>
      <w:r w:rsidR="00257351" w:rsidRPr="004D33AD">
        <w:rPr>
          <w:rFonts w:ascii="ITC Avant Garde" w:hAnsi="ITC Avant Garde"/>
          <w:bCs/>
          <w:color w:val="000000"/>
          <w:sz w:val="22"/>
          <w:szCs w:val="22"/>
          <w:lang w:eastAsia="es-MX"/>
        </w:rPr>
        <w:t>de la empresa denominada</w:t>
      </w:r>
      <w:r w:rsidR="00257351" w:rsidRPr="004D33AD">
        <w:rPr>
          <w:rFonts w:ascii="ITC Avant Garde" w:hAnsi="ITC Avant Garde" w:cs="Calibri"/>
          <w:sz w:val="22"/>
          <w:szCs w:val="22"/>
        </w:rPr>
        <w:t xml:space="preserve"> </w:t>
      </w:r>
      <w:r w:rsidR="00257351" w:rsidRPr="004D33AD">
        <w:rPr>
          <w:rFonts w:ascii="ITC Avant Garde" w:hAnsi="ITC Avant Garde" w:cs="Calibri"/>
          <w:b/>
          <w:sz w:val="22"/>
          <w:szCs w:val="22"/>
        </w:rPr>
        <w:t>MEXICO RADIO, S.A. DE C.V.</w:t>
      </w:r>
      <w:r w:rsidR="00984304" w:rsidRPr="004D33AD">
        <w:rPr>
          <w:rFonts w:ascii="ITC Avant Garde" w:hAnsi="ITC Avant Garde" w:cs="Calibri"/>
          <w:sz w:val="22"/>
          <w:szCs w:val="22"/>
        </w:rPr>
        <w:t>,</w:t>
      </w:r>
      <w:r w:rsidRPr="004D33AD">
        <w:rPr>
          <w:rFonts w:ascii="ITC Avant Garde" w:hAnsi="ITC Avant Garde"/>
          <w:bCs/>
          <w:color w:val="000000"/>
          <w:sz w:val="22"/>
          <w:szCs w:val="22"/>
          <w:lang w:eastAsia="es-MX"/>
        </w:rPr>
        <w:t xml:space="preserve"> </w:t>
      </w:r>
      <w:r w:rsidR="001A1031" w:rsidRPr="00890A05">
        <w:rPr>
          <w:rFonts w:ascii="ITC Avant Garde" w:hAnsi="ITC Avant Garde"/>
          <w:bCs/>
          <w:color w:val="000000"/>
          <w:sz w:val="22"/>
          <w:szCs w:val="22"/>
          <w:lang w:eastAsia="es-MX"/>
        </w:rPr>
        <w:t>en los términos indicados por la presente Resolución y en lo señalado por el contrato de cesión gratuita de los derechos de la Concesión.</w:t>
      </w:r>
    </w:p>
    <w:p w14:paraId="37AF67B2" w14:textId="77777777" w:rsidR="00A54E3E" w:rsidRDefault="001A1031" w:rsidP="00A54E3E">
      <w:pPr>
        <w:spacing w:afterLines="160" w:after="384" w:line="276" w:lineRule="auto"/>
        <w:jc w:val="both"/>
        <w:rPr>
          <w:rFonts w:ascii="ITC Avant Garde" w:hAnsi="ITC Avant Garde"/>
          <w:bCs/>
          <w:color w:val="000000"/>
          <w:sz w:val="22"/>
          <w:szCs w:val="22"/>
          <w:lang w:eastAsia="es-MX"/>
        </w:rPr>
      </w:pPr>
      <w:r w:rsidRPr="00890A05">
        <w:rPr>
          <w:rFonts w:ascii="ITC Avant Garde" w:hAnsi="ITC Avant Garde"/>
          <w:bCs/>
          <w:color w:val="000000"/>
          <w:sz w:val="22"/>
          <w:szCs w:val="22"/>
          <w:lang w:eastAsia="es-MX"/>
        </w:rPr>
        <w:t xml:space="preserve">En consecuencia, </w:t>
      </w:r>
      <w:r w:rsidR="007251D5" w:rsidRPr="00FB5037">
        <w:rPr>
          <w:rFonts w:ascii="ITC Avant Garde" w:hAnsi="ITC Avant Garde"/>
          <w:bCs/>
          <w:color w:val="000000"/>
          <w:sz w:val="22"/>
          <w:szCs w:val="22"/>
          <w:lang w:eastAsia="es-MX"/>
        </w:rPr>
        <w:t>a partir del día siguiente a aquel en que haya surtido efectos la notificación</w:t>
      </w:r>
      <w:r w:rsidR="007251D5">
        <w:rPr>
          <w:rFonts w:ascii="ITC Avant Garde" w:hAnsi="ITC Avant Garde"/>
          <w:bCs/>
          <w:color w:val="000000"/>
          <w:sz w:val="22"/>
          <w:szCs w:val="22"/>
          <w:lang w:eastAsia="es-MX"/>
        </w:rPr>
        <w:t xml:space="preserve"> </w:t>
      </w:r>
      <w:r w:rsidRPr="00890A05">
        <w:rPr>
          <w:rFonts w:ascii="ITC Avant Garde" w:hAnsi="ITC Avant Garde"/>
          <w:bCs/>
          <w:color w:val="000000"/>
          <w:sz w:val="22"/>
          <w:szCs w:val="22"/>
          <w:lang w:eastAsia="es-MX"/>
        </w:rPr>
        <w:t xml:space="preserve">de la presente Resolución, se tiene a </w:t>
      </w:r>
      <w:r w:rsidRPr="00890A05">
        <w:rPr>
          <w:rFonts w:ascii="ITC Avant Garde" w:hAnsi="ITC Avant Garde" w:cs="Calibri"/>
          <w:b/>
          <w:sz w:val="22"/>
          <w:szCs w:val="22"/>
        </w:rPr>
        <w:t>MÉXICO RADIO, S.A. DE C.V.</w:t>
      </w:r>
      <w:r>
        <w:rPr>
          <w:rFonts w:ascii="ITC Avant Garde" w:hAnsi="ITC Avant Garde" w:cs="Calibri"/>
          <w:b/>
          <w:sz w:val="22"/>
          <w:szCs w:val="22"/>
        </w:rPr>
        <w:t>,</w:t>
      </w:r>
      <w:r w:rsidRPr="00890A05">
        <w:rPr>
          <w:rFonts w:ascii="ITC Avant Garde" w:hAnsi="ITC Avant Garde" w:cs="Calibri"/>
          <w:sz w:val="22"/>
          <w:szCs w:val="22"/>
        </w:rPr>
        <w:t xml:space="preserve"> </w:t>
      </w:r>
      <w:r w:rsidRPr="00890A05">
        <w:rPr>
          <w:rFonts w:ascii="ITC Avant Garde" w:hAnsi="ITC Avant Garde"/>
          <w:bCs/>
          <w:color w:val="000000"/>
          <w:sz w:val="22"/>
          <w:szCs w:val="22"/>
          <w:lang w:eastAsia="es-MX"/>
        </w:rPr>
        <w:t xml:space="preserve">como concesionaria para todos los efectos legales conducentes, respecto de la </w:t>
      </w:r>
      <w:r>
        <w:rPr>
          <w:rFonts w:ascii="ITC Avant Garde" w:hAnsi="ITC Avant Garde"/>
          <w:bCs/>
          <w:color w:val="000000"/>
          <w:sz w:val="22"/>
          <w:szCs w:val="22"/>
          <w:lang w:eastAsia="es-MX"/>
        </w:rPr>
        <w:t>C</w:t>
      </w:r>
      <w:r w:rsidRPr="00890A05">
        <w:rPr>
          <w:rFonts w:ascii="ITC Avant Garde" w:hAnsi="ITC Avant Garde"/>
          <w:bCs/>
          <w:color w:val="000000"/>
          <w:sz w:val="22"/>
          <w:szCs w:val="22"/>
          <w:lang w:eastAsia="es-MX"/>
        </w:rPr>
        <w:t>oncesión a que se refiere este Resolutivo.</w:t>
      </w:r>
    </w:p>
    <w:p w14:paraId="02F0C956" w14:textId="2178F082" w:rsidR="00C21830" w:rsidRPr="004D33AD" w:rsidRDefault="00C21830" w:rsidP="00A54E3E">
      <w:pPr>
        <w:spacing w:afterLines="160" w:after="384" w:line="276" w:lineRule="auto"/>
        <w:jc w:val="both"/>
        <w:rPr>
          <w:rFonts w:ascii="ITC Avant Garde" w:hAnsi="ITC Avant Garde"/>
          <w:bCs/>
          <w:color w:val="000000"/>
          <w:sz w:val="22"/>
          <w:szCs w:val="22"/>
          <w:lang w:eastAsia="es-MX"/>
        </w:rPr>
      </w:pPr>
      <w:r w:rsidRPr="004D33AD">
        <w:rPr>
          <w:rFonts w:ascii="ITC Avant Garde" w:hAnsi="ITC Avant Garde"/>
          <w:b/>
          <w:bCs/>
          <w:color w:val="000000"/>
          <w:sz w:val="22"/>
          <w:szCs w:val="22"/>
          <w:lang w:eastAsia="es-MX"/>
        </w:rPr>
        <w:lastRenderedPageBreak/>
        <w:t>SEGUNDO.-</w:t>
      </w:r>
      <w:r w:rsidRPr="004D33AD">
        <w:rPr>
          <w:rFonts w:ascii="ITC Avant Garde" w:hAnsi="ITC Avant Garde"/>
          <w:bCs/>
          <w:color w:val="000000"/>
          <w:sz w:val="22"/>
          <w:szCs w:val="22"/>
          <w:lang w:eastAsia="es-MX"/>
        </w:rPr>
        <w:t xml:space="preserve"> </w:t>
      </w:r>
      <w:r w:rsidR="00853D39" w:rsidRPr="004D33AD">
        <w:rPr>
          <w:rFonts w:ascii="ITC Avant Garde" w:hAnsi="ITC Avant Garde"/>
          <w:bCs/>
          <w:color w:val="000000"/>
          <w:sz w:val="22"/>
          <w:szCs w:val="22"/>
          <w:lang w:eastAsia="es-MX"/>
        </w:rPr>
        <w:t>La empresa</w:t>
      </w:r>
      <w:r w:rsidR="00CB5D61" w:rsidRPr="004D33AD">
        <w:rPr>
          <w:rFonts w:ascii="ITC Avant Garde" w:hAnsi="ITC Avant Garde"/>
          <w:bCs/>
          <w:color w:val="000000"/>
          <w:sz w:val="22"/>
          <w:szCs w:val="22"/>
          <w:lang w:eastAsia="es-MX"/>
        </w:rPr>
        <w:t xml:space="preserve"> </w:t>
      </w:r>
      <w:r w:rsidR="001A1031" w:rsidRPr="004D33AD">
        <w:rPr>
          <w:rFonts w:ascii="ITC Avant Garde" w:hAnsi="ITC Avant Garde"/>
          <w:bCs/>
          <w:color w:val="000000"/>
          <w:sz w:val="22"/>
          <w:szCs w:val="22"/>
          <w:lang w:eastAsia="es-MX"/>
        </w:rPr>
        <w:t>c</w:t>
      </w:r>
      <w:r w:rsidR="001A1031">
        <w:rPr>
          <w:rFonts w:ascii="ITC Avant Garde" w:hAnsi="ITC Avant Garde"/>
          <w:bCs/>
          <w:color w:val="000000"/>
          <w:sz w:val="22"/>
          <w:szCs w:val="22"/>
          <w:lang w:eastAsia="es-MX"/>
        </w:rPr>
        <w:t>oncesionaria</w:t>
      </w:r>
      <w:r w:rsidR="00CB5D61" w:rsidRPr="004D33AD">
        <w:rPr>
          <w:rFonts w:ascii="ITC Avant Garde" w:hAnsi="ITC Avant Garde"/>
          <w:bCs/>
          <w:color w:val="000000"/>
          <w:sz w:val="22"/>
          <w:szCs w:val="22"/>
          <w:lang w:eastAsia="es-MX"/>
        </w:rPr>
        <w:t xml:space="preserve"> de</w:t>
      </w:r>
      <w:r w:rsidR="00853D39" w:rsidRPr="004D33AD">
        <w:rPr>
          <w:rFonts w:ascii="ITC Avant Garde" w:hAnsi="ITC Avant Garde"/>
          <w:bCs/>
          <w:color w:val="000000"/>
          <w:sz w:val="22"/>
          <w:szCs w:val="22"/>
          <w:lang w:eastAsia="es-MX"/>
        </w:rPr>
        <w:t xml:space="preserve">nominada </w:t>
      </w:r>
      <w:r w:rsidR="00853D39" w:rsidRPr="004D33AD">
        <w:rPr>
          <w:rFonts w:ascii="ITC Avant Garde" w:hAnsi="ITC Avant Garde" w:cs="Calibri"/>
          <w:b/>
          <w:sz w:val="22"/>
          <w:szCs w:val="22"/>
        </w:rPr>
        <w:t>MEXICO RADIO, S.A. DE C.V.</w:t>
      </w:r>
      <w:r w:rsidR="00CB5D61" w:rsidRPr="004D33AD">
        <w:rPr>
          <w:rFonts w:ascii="ITC Avant Garde" w:hAnsi="ITC Avant Garde" w:cs="Calibri"/>
          <w:b/>
          <w:sz w:val="22"/>
          <w:szCs w:val="22"/>
        </w:rPr>
        <w:t xml:space="preserve">, </w:t>
      </w:r>
      <w:r w:rsidR="007251D5" w:rsidRPr="005E73CF">
        <w:rPr>
          <w:rFonts w:ascii="ITC Avant Garde" w:hAnsi="ITC Avant Garde" w:cs="Calibri"/>
          <w:sz w:val="22"/>
          <w:szCs w:val="22"/>
        </w:rPr>
        <w:t xml:space="preserve">asume todas las obligaciones de la </w:t>
      </w:r>
      <w:r w:rsidR="007251D5">
        <w:rPr>
          <w:rFonts w:ascii="ITC Avant Garde" w:hAnsi="ITC Avant Garde" w:cs="Calibri"/>
          <w:sz w:val="22"/>
          <w:szCs w:val="22"/>
        </w:rPr>
        <w:t>C</w:t>
      </w:r>
      <w:r w:rsidR="007251D5" w:rsidRPr="005E73CF">
        <w:rPr>
          <w:rFonts w:ascii="ITC Avant Garde" w:hAnsi="ITC Avant Garde" w:cs="Calibri"/>
          <w:sz w:val="22"/>
          <w:szCs w:val="22"/>
        </w:rPr>
        <w:t xml:space="preserve">oncesión que hubieren quedado pendientes de cumplimiento con anterioridad a que surta efectos la autorización </w:t>
      </w:r>
      <w:r w:rsidR="007251D5">
        <w:rPr>
          <w:rFonts w:ascii="ITC Avant Garde" w:hAnsi="ITC Avant Garde" w:cs="Calibri"/>
          <w:sz w:val="22"/>
          <w:szCs w:val="22"/>
        </w:rPr>
        <w:t xml:space="preserve">a que se refiere la presente Resolución, asimismo, </w:t>
      </w:r>
      <w:r w:rsidR="00CB5D61" w:rsidRPr="004D33AD">
        <w:rPr>
          <w:rFonts w:ascii="ITC Avant Garde" w:hAnsi="ITC Avant Garde"/>
          <w:bCs/>
          <w:color w:val="000000"/>
          <w:sz w:val="22"/>
          <w:szCs w:val="22"/>
          <w:lang w:eastAsia="es-MX"/>
        </w:rPr>
        <w:t xml:space="preserve">deberá cumplir </w:t>
      </w:r>
      <w:r w:rsidR="00CB5D61" w:rsidRPr="004D33AD">
        <w:rPr>
          <w:rFonts w:ascii="ITC Avant Garde" w:hAnsi="ITC Avant Garde"/>
          <w:bCs/>
          <w:color w:val="000000"/>
          <w:sz w:val="22"/>
          <w:szCs w:val="22"/>
        </w:rPr>
        <w:t xml:space="preserve">con las obligaciones de la Concesión objeto de cesión, las que establezcan las disposiciones legales, reglamentarias, y administrativas aplicables a la materia, así como las indicadas en el Considerando </w:t>
      </w:r>
      <w:r w:rsidR="00D555F7" w:rsidRPr="004D33AD">
        <w:rPr>
          <w:rFonts w:ascii="ITC Avant Garde" w:hAnsi="ITC Avant Garde"/>
          <w:bCs/>
          <w:color w:val="000000"/>
          <w:sz w:val="22"/>
          <w:szCs w:val="22"/>
        </w:rPr>
        <w:t>Cuarto</w:t>
      </w:r>
      <w:r w:rsidR="00CB5D61" w:rsidRPr="004D33AD">
        <w:rPr>
          <w:rFonts w:ascii="ITC Avant Garde" w:hAnsi="ITC Avant Garde"/>
          <w:bCs/>
          <w:color w:val="000000"/>
          <w:sz w:val="22"/>
          <w:szCs w:val="22"/>
        </w:rPr>
        <w:t xml:space="preserve"> de la presente Resolución</w:t>
      </w:r>
      <w:r w:rsidRPr="004D33AD">
        <w:rPr>
          <w:rFonts w:ascii="ITC Avant Garde" w:hAnsi="ITC Avant Garde"/>
          <w:bCs/>
          <w:color w:val="000000"/>
          <w:sz w:val="22"/>
          <w:szCs w:val="22"/>
          <w:lang w:eastAsia="es-MX"/>
        </w:rPr>
        <w:t>.</w:t>
      </w:r>
    </w:p>
    <w:p w14:paraId="64BE6F14" w14:textId="77777777" w:rsidR="00A54E3E" w:rsidRDefault="00C75B0C" w:rsidP="00A54E3E">
      <w:pPr>
        <w:suppressAutoHyphens/>
        <w:spacing w:afterLines="160" w:after="384" w:line="276" w:lineRule="auto"/>
        <w:ind w:right="-62"/>
        <w:jc w:val="both"/>
        <w:rPr>
          <w:rFonts w:ascii="ITC Avant Garde" w:hAnsi="ITC Avant Garde"/>
          <w:bCs/>
          <w:kern w:val="1"/>
          <w:sz w:val="22"/>
          <w:szCs w:val="22"/>
          <w:lang w:eastAsia="ar-SA"/>
        </w:rPr>
      </w:pPr>
      <w:r w:rsidRPr="004D33AD">
        <w:rPr>
          <w:rFonts w:ascii="ITC Avant Garde" w:hAnsi="ITC Avant Garde"/>
          <w:b/>
          <w:bCs/>
          <w:color w:val="000000"/>
          <w:sz w:val="22"/>
          <w:szCs w:val="22"/>
          <w:lang w:eastAsia="es-MX"/>
        </w:rPr>
        <w:t>TERCERO.-</w:t>
      </w:r>
      <w:r w:rsidRPr="004D33AD">
        <w:rPr>
          <w:rFonts w:ascii="ITC Avant Garde" w:hAnsi="ITC Avant Garde"/>
          <w:bCs/>
          <w:kern w:val="1"/>
          <w:sz w:val="22"/>
          <w:szCs w:val="22"/>
          <w:lang w:eastAsia="ar-SA"/>
        </w:rPr>
        <w:t xml:space="preserve"> </w:t>
      </w:r>
      <w:r w:rsidR="00861DF7" w:rsidRPr="004D33AD">
        <w:rPr>
          <w:rFonts w:ascii="ITC Avant Garde" w:hAnsi="ITC Avant Garde"/>
          <w:bCs/>
          <w:kern w:val="1"/>
          <w:sz w:val="22"/>
          <w:szCs w:val="22"/>
          <w:lang w:eastAsia="ar-SA"/>
        </w:rPr>
        <w:t>La</w:t>
      </w:r>
      <w:r w:rsidRPr="004D33AD">
        <w:rPr>
          <w:rFonts w:ascii="ITC Avant Garde" w:hAnsi="ITC Avant Garde"/>
          <w:bCs/>
          <w:kern w:val="1"/>
          <w:sz w:val="22"/>
          <w:szCs w:val="22"/>
          <w:lang w:eastAsia="ar-SA"/>
        </w:rPr>
        <w:t xml:space="preserve"> presente </w:t>
      </w:r>
      <w:r w:rsidR="00861DF7" w:rsidRPr="004D33AD">
        <w:rPr>
          <w:rFonts w:ascii="ITC Avant Garde" w:hAnsi="ITC Avant Garde"/>
          <w:bCs/>
          <w:kern w:val="1"/>
          <w:sz w:val="22"/>
          <w:szCs w:val="22"/>
          <w:lang w:eastAsia="ar-SA"/>
        </w:rPr>
        <w:t>Resolución</w:t>
      </w:r>
      <w:r w:rsidRPr="004D33AD">
        <w:rPr>
          <w:rFonts w:ascii="ITC Avant Garde" w:hAnsi="ITC Avant Garde"/>
          <w:bCs/>
          <w:kern w:val="1"/>
          <w:sz w:val="22"/>
          <w:szCs w:val="22"/>
          <w:lang w:eastAsia="ar-SA"/>
        </w:rPr>
        <w:t xml:space="preserve"> se emite en el ámbito de aplicación</w:t>
      </w:r>
      <w:r w:rsidR="007E0FC7" w:rsidRPr="004D33AD">
        <w:rPr>
          <w:rFonts w:ascii="ITC Avant Garde" w:hAnsi="ITC Avant Garde"/>
          <w:bCs/>
          <w:color w:val="000000"/>
          <w:sz w:val="22"/>
          <w:szCs w:val="22"/>
          <w:lang w:eastAsia="es-MX"/>
        </w:rPr>
        <w:t xml:space="preserve"> de los artículos 26 de la Ley Federal de Radio y Televisión y</w:t>
      </w:r>
      <w:r w:rsidRPr="004D33AD">
        <w:rPr>
          <w:rFonts w:ascii="ITC Avant Garde" w:hAnsi="ITC Avant Garde"/>
          <w:bCs/>
          <w:kern w:val="1"/>
          <w:sz w:val="22"/>
          <w:szCs w:val="22"/>
          <w:lang w:eastAsia="ar-SA"/>
        </w:rPr>
        <w:t xml:space="preserve"> 110 de la Ley Federal de Telecomunicaciones y Radiodifusión, y no prejuzga sobre las atribuciones que correspondan al Instituto en materia de competencia económica.</w:t>
      </w:r>
    </w:p>
    <w:p w14:paraId="517FFFEE" w14:textId="77777777" w:rsidR="00A54E3E" w:rsidRDefault="007251D5" w:rsidP="00A54E3E">
      <w:pPr>
        <w:suppressAutoHyphens/>
        <w:spacing w:afterLines="160" w:after="384" w:line="276" w:lineRule="auto"/>
        <w:ind w:right="-62"/>
        <w:jc w:val="both"/>
        <w:rPr>
          <w:rFonts w:ascii="ITC Avant Garde" w:hAnsi="ITC Avant Garde"/>
          <w:b/>
          <w:bCs/>
          <w:color w:val="000000"/>
          <w:sz w:val="22"/>
          <w:szCs w:val="22"/>
          <w:lang w:eastAsia="es-MX"/>
        </w:rPr>
      </w:pPr>
      <w:r>
        <w:rPr>
          <w:rFonts w:ascii="ITC Avant Garde" w:hAnsi="ITC Avant Garde"/>
          <w:b/>
          <w:bCs/>
          <w:color w:val="000000"/>
          <w:sz w:val="22"/>
          <w:szCs w:val="22"/>
          <w:lang w:eastAsia="es-MX"/>
        </w:rPr>
        <w:t>CUARTO</w:t>
      </w:r>
      <w:r w:rsidR="00C75B0C" w:rsidRPr="004D33AD">
        <w:rPr>
          <w:rFonts w:ascii="ITC Avant Garde" w:hAnsi="ITC Avant Garde"/>
          <w:b/>
          <w:bCs/>
          <w:color w:val="000000"/>
          <w:sz w:val="22"/>
          <w:szCs w:val="22"/>
          <w:lang w:eastAsia="es-MX"/>
        </w:rPr>
        <w:t>.-</w:t>
      </w:r>
      <w:r w:rsidR="00C75B0C" w:rsidRPr="004D33AD">
        <w:rPr>
          <w:rFonts w:ascii="ITC Avant Garde" w:hAnsi="ITC Avant Garde" w:cs="Arial"/>
          <w:b/>
          <w:bCs/>
          <w:color w:val="555555"/>
          <w:sz w:val="22"/>
          <w:szCs w:val="22"/>
        </w:rPr>
        <w:t xml:space="preserve"> </w:t>
      </w:r>
      <w:r w:rsidR="00E52E9E" w:rsidRPr="004D33AD">
        <w:rPr>
          <w:rFonts w:ascii="ITC Avant Garde" w:hAnsi="ITC Avant Garde"/>
          <w:bCs/>
          <w:kern w:val="1"/>
          <w:sz w:val="22"/>
          <w:szCs w:val="22"/>
          <w:lang w:eastAsia="ar-SA"/>
        </w:rPr>
        <w:t xml:space="preserve">Se instruye a la Unidad de Concesiones y Servicios a notificar personalmente </w:t>
      </w:r>
      <w:r w:rsidR="00380E3A" w:rsidRPr="004D33AD">
        <w:rPr>
          <w:rFonts w:ascii="ITC Avant Garde" w:hAnsi="ITC Avant Garde"/>
          <w:bCs/>
          <w:kern w:val="1"/>
          <w:sz w:val="22"/>
          <w:szCs w:val="22"/>
          <w:lang w:eastAsia="ar-SA"/>
        </w:rPr>
        <w:t xml:space="preserve">a la empresa </w:t>
      </w:r>
      <w:r w:rsidR="00F96935" w:rsidRPr="004D33AD">
        <w:rPr>
          <w:rFonts w:ascii="ITC Avant Garde" w:hAnsi="ITC Avant Garde" w:cs="Calibri"/>
          <w:b/>
          <w:sz w:val="22"/>
          <w:szCs w:val="22"/>
        </w:rPr>
        <w:t>RADIO PODEROSA DE TAMAULIPAS, S.A. DE C.V.</w:t>
      </w:r>
      <w:r w:rsidR="00E52E9E" w:rsidRPr="004D33AD">
        <w:rPr>
          <w:rFonts w:ascii="ITC Avant Garde" w:hAnsi="ITC Avant Garde" w:cs="Calibri"/>
          <w:b/>
          <w:sz w:val="22"/>
          <w:szCs w:val="22"/>
        </w:rPr>
        <w:t>,</w:t>
      </w:r>
      <w:r w:rsidR="00E52E9E" w:rsidRPr="004D33AD">
        <w:rPr>
          <w:rFonts w:ascii="ITC Avant Garde" w:hAnsi="ITC Avant Garde"/>
          <w:bCs/>
          <w:kern w:val="1"/>
          <w:sz w:val="22"/>
          <w:szCs w:val="22"/>
          <w:lang w:eastAsia="ar-SA"/>
        </w:rPr>
        <w:t xml:space="preserve"> la presente Resolución</w:t>
      </w:r>
      <w:r w:rsidR="00C75B0C" w:rsidRPr="004D33AD">
        <w:rPr>
          <w:rFonts w:ascii="ITC Avant Garde" w:hAnsi="ITC Avant Garde"/>
          <w:bCs/>
          <w:kern w:val="1"/>
          <w:sz w:val="22"/>
          <w:szCs w:val="22"/>
          <w:lang w:eastAsia="ar-SA"/>
        </w:rPr>
        <w:t>.</w:t>
      </w:r>
    </w:p>
    <w:p w14:paraId="6E267A3A" w14:textId="77777777" w:rsidR="00A54E3E" w:rsidRDefault="007251D5" w:rsidP="00A54E3E">
      <w:pPr>
        <w:suppressAutoHyphens/>
        <w:spacing w:afterLines="160" w:after="384" w:line="276" w:lineRule="auto"/>
        <w:ind w:right="-62"/>
        <w:jc w:val="both"/>
        <w:rPr>
          <w:rFonts w:ascii="ITC Avant Garde" w:hAnsi="ITC Avant Garde"/>
          <w:bCs/>
          <w:kern w:val="1"/>
          <w:sz w:val="22"/>
          <w:szCs w:val="22"/>
          <w:lang w:eastAsia="ar-SA"/>
        </w:rPr>
      </w:pPr>
      <w:r>
        <w:rPr>
          <w:rFonts w:ascii="ITC Avant Garde" w:hAnsi="ITC Avant Garde"/>
          <w:b/>
          <w:bCs/>
          <w:color w:val="000000"/>
          <w:sz w:val="22"/>
          <w:szCs w:val="22"/>
          <w:lang w:eastAsia="es-MX"/>
        </w:rPr>
        <w:t>QUINTO</w:t>
      </w:r>
      <w:r w:rsidR="00C21830" w:rsidRPr="004D33AD">
        <w:rPr>
          <w:rFonts w:ascii="ITC Avant Garde" w:hAnsi="ITC Avant Garde"/>
          <w:b/>
          <w:bCs/>
          <w:color w:val="000000"/>
          <w:sz w:val="22"/>
          <w:szCs w:val="22"/>
          <w:lang w:eastAsia="es-MX"/>
        </w:rPr>
        <w:t>.-</w:t>
      </w:r>
      <w:r w:rsidR="00C21830" w:rsidRPr="004D33AD">
        <w:rPr>
          <w:rFonts w:ascii="ITC Avant Garde" w:hAnsi="ITC Avant Garde"/>
          <w:bCs/>
          <w:kern w:val="1"/>
          <w:sz w:val="22"/>
          <w:szCs w:val="22"/>
          <w:lang w:eastAsia="ar-SA"/>
        </w:rPr>
        <w:t xml:space="preserve"> </w:t>
      </w:r>
      <w:r w:rsidR="00E52E9E" w:rsidRPr="004D33AD">
        <w:rPr>
          <w:rFonts w:ascii="ITC Avant Garde" w:hAnsi="ITC Avant Garde"/>
          <w:bCs/>
          <w:kern w:val="1"/>
          <w:sz w:val="22"/>
          <w:szCs w:val="22"/>
          <w:lang w:val="es-MX" w:eastAsia="ar-SA"/>
        </w:rPr>
        <w:t>Una vez que la presente Resolución sea notificada, remítase en su oportunidad, a la Dirección General Adjunta del Registro Público de Concesiones para efectos de su inscripción</w:t>
      </w:r>
      <w:r w:rsidR="00C21830" w:rsidRPr="004D33AD">
        <w:rPr>
          <w:rFonts w:ascii="ITC Avant Garde" w:hAnsi="ITC Avant Garde"/>
          <w:bCs/>
          <w:kern w:val="1"/>
          <w:sz w:val="22"/>
          <w:szCs w:val="22"/>
          <w:lang w:eastAsia="ar-SA"/>
        </w:rPr>
        <w:t>.</w:t>
      </w:r>
    </w:p>
    <w:p w14:paraId="69F3276F" w14:textId="5234B43E" w:rsidR="007B347D" w:rsidRPr="004D33AD" w:rsidRDefault="007B347D" w:rsidP="00A54E3E">
      <w:pPr>
        <w:spacing w:afterLines="160" w:after="384"/>
        <w:ind w:right="44"/>
        <w:jc w:val="both"/>
        <w:rPr>
          <w:rFonts w:ascii="ITC Avant Garde" w:hAnsi="ITC Avant Garde"/>
          <w:sz w:val="22"/>
          <w:szCs w:val="22"/>
        </w:rPr>
      </w:pPr>
      <w:r w:rsidRPr="007B347D">
        <w:rPr>
          <w:rFonts w:ascii="ITC Avant Garde" w:hAnsi="ITC Avant Garde"/>
          <w:bCs/>
          <w:sz w:val="14"/>
          <w:szCs w:val="16"/>
        </w:rPr>
        <w:t xml:space="preserve">La presente Resolución fue aprobada </w:t>
      </w:r>
      <w:r w:rsidRPr="007B347D">
        <w:rPr>
          <w:rFonts w:ascii="ITC Avant Garde" w:eastAsia="Arial Unicode MS" w:hAnsi="ITC Avant Garde"/>
          <w:sz w:val="14"/>
          <w:szCs w:val="16"/>
        </w:rPr>
        <w:t>por el Pleno del Instituto Federal de Telecomunicaciones en su XVI Sesión Ordinaria celebrada el 12 de agosto de 2015, por unanimidad de votos de los Comisionados presentes Gabriel Oswaldo Contreras Saldívar, Luis Fernando Borjón Figueroa, Ernesto Estrada González, Adriana Sofía Labardini Inzunza, María Elena Estavillo Flores, Mario Germán Fromow Rangel y Adolfo Cuevas Teja,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P/IFT/120815/319.</w:t>
      </w:r>
    </w:p>
    <w:sectPr w:rsidR="007B347D" w:rsidRPr="004D33AD" w:rsidSect="00E42384">
      <w:headerReference w:type="default" r:id="rId8"/>
      <w:footerReference w:type="even" r:id="rId9"/>
      <w:footerReference w:type="default" r:id="rId10"/>
      <w:footerReference w:type="first" r:id="rId11"/>
      <w:pgSz w:w="12240" w:h="15840" w:code="1"/>
      <w:pgMar w:top="1985" w:right="1418" w:bottom="1418" w:left="1418" w:header="992"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69DDA" w14:textId="77777777" w:rsidR="00980693" w:rsidRDefault="00980693" w:rsidP="00C21830">
      <w:r>
        <w:separator/>
      </w:r>
    </w:p>
  </w:endnote>
  <w:endnote w:type="continuationSeparator" w:id="0">
    <w:p w14:paraId="2337AE44" w14:textId="77777777" w:rsidR="00980693" w:rsidRDefault="00980693" w:rsidP="00C2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TC Avant Garde Std Bk">
    <w:altName w:val="Century Gothic"/>
    <w:panose1 w:val="020B0502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C08F7" w14:textId="77777777" w:rsidR="00380E3A" w:rsidRDefault="00380E3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6E209E3B" w14:textId="77777777" w:rsidR="00380E3A" w:rsidRDefault="00380E3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3755189"/>
      <w:docPartObj>
        <w:docPartGallery w:val="Page Numbers (Bottom of Page)"/>
        <w:docPartUnique/>
      </w:docPartObj>
    </w:sdtPr>
    <w:sdtEndPr/>
    <w:sdtContent>
      <w:p w14:paraId="0DEC6254" w14:textId="518857B6" w:rsidR="00380E3A" w:rsidRPr="00633DAB" w:rsidRDefault="00E42384" w:rsidP="00633DAB">
        <w:pPr>
          <w:pStyle w:val="Piedepgina"/>
          <w:jc w:val="right"/>
        </w:pPr>
        <w:r>
          <w:fldChar w:fldCharType="begin"/>
        </w:r>
        <w:r>
          <w:instrText>PAGE   \* MERGEFORMAT</w:instrText>
        </w:r>
        <w:r>
          <w:fldChar w:fldCharType="separate"/>
        </w:r>
        <w:r w:rsidR="00633DAB">
          <w:rPr>
            <w:noProof/>
          </w:rPr>
          <w:t>10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7AD14" w14:textId="77777777" w:rsidR="00380E3A" w:rsidRPr="004C7979" w:rsidRDefault="00380E3A" w:rsidP="00D240BC">
    <w:pPr>
      <w:ind w:left="5670" w:right="49"/>
      <w:jc w:val="right"/>
      <w:rPr>
        <w:sz w:val="18"/>
        <w:szCs w:val="18"/>
      </w:rPr>
    </w:pPr>
    <w:r w:rsidRPr="004C7979">
      <w:rPr>
        <w:rFonts w:ascii="ITC Avant Garde" w:hAnsi="ITC Avant Garde" w:cs="Calibri"/>
        <w:sz w:val="18"/>
        <w:szCs w:val="18"/>
      </w:rPr>
      <w:t xml:space="preserve">Página </w:t>
    </w:r>
    <w:r w:rsidRPr="004C7979">
      <w:rPr>
        <w:rFonts w:ascii="ITC Avant Garde" w:hAnsi="ITC Avant Garde" w:cs="Calibri"/>
        <w:sz w:val="18"/>
        <w:szCs w:val="18"/>
      </w:rPr>
      <w:fldChar w:fldCharType="begin"/>
    </w:r>
    <w:r w:rsidRPr="004C7979">
      <w:rPr>
        <w:rFonts w:ascii="ITC Avant Garde" w:hAnsi="ITC Avant Garde" w:cs="Calibri"/>
        <w:sz w:val="18"/>
        <w:szCs w:val="18"/>
      </w:rPr>
      <w:instrText>PAGE</w:instrText>
    </w:r>
    <w:r w:rsidRPr="004C7979">
      <w:rPr>
        <w:rFonts w:ascii="ITC Avant Garde" w:hAnsi="ITC Avant Garde" w:cs="Calibri"/>
        <w:sz w:val="18"/>
        <w:szCs w:val="18"/>
      </w:rPr>
      <w:fldChar w:fldCharType="separate"/>
    </w:r>
    <w:r w:rsidR="00E42384">
      <w:rPr>
        <w:rFonts w:ascii="ITC Avant Garde" w:hAnsi="ITC Avant Garde" w:cs="Calibri"/>
        <w:noProof/>
        <w:sz w:val="18"/>
        <w:szCs w:val="18"/>
      </w:rPr>
      <w:t>1</w:t>
    </w:r>
    <w:r w:rsidRPr="004C7979">
      <w:rPr>
        <w:rFonts w:ascii="ITC Avant Garde" w:hAnsi="ITC Avant Garde" w:cs="Calibri"/>
        <w:sz w:val="18"/>
        <w:szCs w:val="18"/>
      </w:rPr>
      <w:fldChar w:fldCharType="end"/>
    </w:r>
    <w:r w:rsidRPr="004C7979">
      <w:rPr>
        <w:rFonts w:ascii="ITC Avant Garde" w:hAnsi="ITC Avant Garde" w:cs="Calibri"/>
        <w:sz w:val="18"/>
        <w:szCs w:val="18"/>
      </w:rPr>
      <w:t xml:space="preserve"> de </w:t>
    </w:r>
    <w:r w:rsidRPr="004C7979">
      <w:rPr>
        <w:rFonts w:ascii="ITC Avant Garde" w:hAnsi="ITC Avant Garde" w:cs="Calibri"/>
        <w:sz w:val="18"/>
        <w:szCs w:val="18"/>
      </w:rPr>
      <w:fldChar w:fldCharType="begin"/>
    </w:r>
    <w:r w:rsidRPr="004C7979">
      <w:rPr>
        <w:rFonts w:ascii="ITC Avant Garde" w:hAnsi="ITC Avant Garde" w:cs="Calibri"/>
        <w:sz w:val="18"/>
        <w:szCs w:val="18"/>
      </w:rPr>
      <w:instrText>NUMPAGES</w:instrText>
    </w:r>
    <w:r w:rsidRPr="004C7979">
      <w:rPr>
        <w:rFonts w:ascii="ITC Avant Garde" w:hAnsi="ITC Avant Garde" w:cs="Calibri"/>
        <w:sz w:val="18"/>
        <w:szCs w:val="18"/>
      </w:rPr>
      <w:fldChar w:fldCharType="separate"/>
    </w:r>
    <w:r w:rsidR="00E42384">
      <w:rPr>
        <w:rFonts w:ascii="ITC Avant Garde" w:hAnsi="ITC Avant Garde" w:cs="Calibri"/>
        <w:noProof/>
        <w:sz w:val="18"/>
        <w:szCs w:val="18"/>
      </w:rPr>
      <w:t>14</w:t>
    </w:r>
    <w:r w:rsidRPr="004C7979">
      <w:rPr>
        <w:rFonts w:ascii="ITC Avant Garde" w:hAnsi="ITC Avant Garde"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B0577" w14:textId="77777777" w:rsidR="00980693" w:rsidRDefault="00980693" w:rsidP="00C21830">
      <w:r>
        <w:separator/>
      </w:r>
    </w:p>
  </w:footnote>
  <w:footnote w:type="continuationSeparator" w:id="0">
    <w:p w14:paraId="07DD3A2F" w14:textId="77777777" w:rsidR="00980693" w:rsidRDefault="00980693" w:rsidP="00C21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265FC" w14:textId="77777777" w:rsidR="00380E3A" w:rsidRPr="00FA313B" w:rsidRDefault="00380E3A" w:rsidP="00D240BC">
    <w:pPr>
      <w:pStyle w:val="Encabezado"/>
      <w:ind w:left="5670"/>
      <w:rPr>
        <w:rFonts w:ascii="ITC Avant Garde Std Bk" w:hAnsi="ITC Avant Garde Std Bk" w:cs="Calibri"/>
        <w:b/>
        <w:noProof/>
        <w:sz w:val="22"/>
        <w:szCs w:val="22"/>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6439"/>
    <w:multiLevelType w:val="hybridMultilevel"/>
    <w:tmpl w:val="342022B0"/>
    <w:lvl w:ilvl="0" w:tplc="D504AD4E">
      <w:start w:val="2"/>
      <w:numFmt w:val="bullet"/>
      <w:lvlText w:val=""/>
      <w:lvlJc w:val="left"/>
      <w:pPr>
        <w:ind w:left="1068" w:hanging="360"/>
      </w:pPr>
      <w:rPr>
        <w:rFonts w:ascii="Symbol" w:eastAsia="Times New Roman" w:hAnsi="Symbol" w:cs="Calibri"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2A40321"/>
    <w:multiLevelType w:val="hybridMultilevel"/>
    <w:tmpl w:val="C040CC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493131"/>
    <w:multiLevelType w:val="hybridMultilevel"/>
    <w:tmpl w:val="59C42CDC"/>
    <w:lvl w:ilvl="0" w:tplc="839461F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830"/>
    <w:rsid w:val="00002DF7"/>
    <w:rsid w:val="00004867"/>
    <w:rsid w:val="00013F73"/>
    <w:rsid w:val="00021982"/>
    <w:rsid w:val="0003324B"/>
    <w:rsid w:val="00034504"/>
    <w:rsid w:val="00037E45"/>
    <w:rsid w:val="000469E8"/>
    <w:rsid w:val="0005332E"/>
    <w:rsid w:val="00053723"/>
    <w:rsid w:val="00055A82"/>
    <w:rsid w:val="00061B60"/>
    <w:rsid w:val="000630A1"/>
    <w:rsid w:val="0007464A"/>
    <w:rsid w:val="00074DB4"/>
    <w:rsid w:val="0007612B"/>
    <w:rsid w:val="00084349"/>
    <w:rsid w:val="00086772"/>
    <w:rsid w:val="00090931"/>
    <w:rsid w:val="0009793C"/>
    <w:rsid w:val="000A3E4B"/>
    <w:rsid w:val="000B2AA6"/>
    <w:rsid w:val="000B58E7"/>
    <w:rsid w:val="000D09E3"/>
    <w:rsid w:val="000E2012"/>
    <w:rsid w:val="000F7737"/>
    <w:rsid w:val="0011219F"/>
    <w:rsid w:val="0011748B"/>
    <w:rsid w:val="00123AA4"/>
    <w:rsid w:val="0013613A"/>
    <w:rsid w:val="00136848"/>
    <w:rsid w:val="00146915"/>
    <w:rsid w:val="00157C75"/>
    <w:rsid w:val="00176D89"/>
    <w:rsid w:val="00184529"/>
    <w:rsid w:val="00187F63"/>
    <w:rsid w:val="00197AC7"/>
    <w:rsid w:val="001A1031"/>
    <w:rsid w:val="001A138F"/>
    <w:rsid w:val="001A2E85"/>
    <w:rsid w:val="001A48EF"/>
    <w:rsid w:val="001A7890"/>
    <w:rsid w:val="001B4239"/>
    <w:rsid w:val="001C23F2"/>
    <w:rsid w:val="001C3CC2"/>
    <w:rsid w:val="001D4736"/>
    <w:rsid w:val="001D5AC0"/>
    <w:rsid w:val="001E4452"/>
    <w:rsid w:val="00215BCE"/>
    <w:rsid w:val="00216B99"/>
    <w:rsid w:val="00216E73"/>
    <w:rsid w:val="00220FEF"/>
    <w:rsid w:val="002337AC"/>
    <w:rsid w:val="0023618A"/>
    <w:rsid w:val="00244DCA"/>
    <w:rsid w:val="00250256"/>
    <w:rsid w:val="0025337E"/>
    <w:rsid w:val="00257351"/>
    <w:rsid w:val="00265065"/>
    <w:rsid w:val="00280DE0"/>
    <w:rsid w:val="00283D08"/>
    <w:rsid w:val="002916C1"/>
    <w:rsid w:val="00291D4B"/>
    <w:rsid w:val="00294880"/>
    <w:rsid w:val="002B1B6A"/>
    <w:rsid w:val="002C2D0A"/>
    <w:rsid w:val="002C50ED"/>
    <w:rsid w:val="002D3C94"/>
    <w:rsid w:val="002D4C4E"/>
    <w:rsid w:val="002E01BA"/>
    <w:rsid w:val="002E0940"/>
    <w:rsid w:val="002E378C"/>
    <w:rsid w:val="002F0211"/>
    <w:rsid w:val="002F3B59"/>
    <w:rsid w:val="002F5994"/>
    <w:rsid w:val="002F7926"/>
    <w:rsid w:val="00300082"/>
    <w:rsid w:val="003111FE"/>
    <w:rsid w:val="003201BB"/>
    <w:rsid w:val="0033512A"/>
    <w:rsid w:val="0033530C"/>
    <w:rsid w:val="0033740B"/>
    <w:rsid w:val="003405DC"/>
    <w:rsid w:val="00343C77"/>
    <w:rsid w:val="00350C30"/>
    <w:rsid w:val="0035311B"/>
    <w:rsid w:val="003605C2"/>
    <w:rsid w:val="003607ED"/>
    <w:rsid w:val="00362B33"/>
    <w:rsid w:val="003803C8"/>
    <w:rsid w:val="00380E3A"/>
    <w:rsid w:val="00384D01"/>
    <w:rsid w:val="00387599"/>
    <w:rsid w:val="00391512"/>
    <w:rsid w:val="003923CD"/>
    <w:rsid w:val="00395B6A"/>
    <w:rsid w:val="0039602B"/>
    <w:rsid w:val="003A604D"/>
    <w:rsid w:val="003A730A"/>
    <w:rsid w:val="003B0E86"/>
    <w:rsid w:val="003C5705"/>
    <w:rsid w:val="003C57D7"/>
    <w:rsid w:val="003D1B4E"/>
    <w:rsid w:val="003E0703"/>
    <w:rsid w:val="003E46C0"/>
    <w:rsid w:val="003E4C8C"/>
    <w:rsid w:val="003F55E0"/>
    <w:rsid w:val="004108A9"/>
    <w:rsid w:val="0041428F"/>
    <w:rsid w:val="00414879"/>
    <w:rsid w:val="0042122F"/>
    <w:rsid w:val="00422DF1"/>
    <w:rsid w:val="00424D00"/>
    <w:rsid w:val="00441378"/>
    <w:rsid w:val="004414D0"/>
    <w:rsid w:val="00445B8F"/>
    <w:rsid w:val="00446FDC"/>
    <w:rsid w:val="0044700B"/>
    <w:rsid w:val="00451F9A"/>
    <w:rsid w:val="0045511A"/>
    <w:rsid w:val="00456A60"/>
    <w:rsid w:val="004572CE"/>
    <w:rsid w:val="00457334"/>
    <w:rsid w:val="0046193E"/>
    <w:rsid w:val="00462394"/>
    <w:rsid w:val="00464852"/>
    <w:rsid w:val="0046553E"/>
    <w:rsid w:val="0048447B"/>
    <w:rsid w:val="004857B5"/>
    <w:rsid w:val="00487A27"/>
    <w:rsid w:val="00493588"/>
    <w:rsid w:val="0049630C"/>
    <w:rsid w:val="0049671C"/>
    <w:rsid w:val="004A30C6"/>
    <w:rsid w:val="004A3155"/>
    <w:rsid w:val="004A5E3E"/>
    <w:rsid w:val="004B1F85"/>
    <w:rsid w:val="004B436E"/>
    <w:rsid w:val="004C2E2C"/>
    <w:rsid w:val="004D0A3D"/>
    <w:rsid w:val="004D27BF"/>
    <w:rsid w:val="004D33AD"/>
    <w:rsid w:val="004D5D4D"/>
    <w:rsid w:val="004E0E22"/>
    <w:rsid w:val="004E2057"/>
    <w:rsid w:val="004E4344"/>
    <w:rsid w:val="004E5FCC"/>
    <w:rsid w:val="004E65C8"/>
    <w:rsid w:val="004E66EE"/>
    <w:rsid w:val="004E6B58"/>
    <w:rsid w:val="004E6E0C"/>
    <w:rsid w:val="004F10CE"/>
    <w:rsid w:val="004F2889"/>
    <w:rsid w:val="0050637E"/>
    <w:rsid w:val="00507B3A"/>
    <w:rsid w:val="00513C92"/>
    <w:rsid w:val="00522BBF"/>
    <w:rsid w:val="00525BB3"/>
    <w:rsid w:val="0053113D"/>
    <w:rsid w:val="00531530"/>
    <w:rsid w:val="005353DA"/>
    <w:rsid w:val="00543BDA"/>
    <w:rsid w:val="005504BC"/>
    <w:rsid w:val="00552D98"/>
    <w:rsid w:val="00557715"/>
    <w:rsid w:val="00562750"/>
    <w:rsid w:val="00566F4A"/>
    <w:rsid w:val="00570568"/>
    <w:rsid w:val="00575F4F"/>
    <w:rsid w:val="00586328"/>
    <w:rsid w:val="005877E8"/>
    <w:rsid w:val="005A45EE"/>
    <w:rsid w:val="005B0468"/>
    <w:rsid w:val="005B19E9"/>
    <w:rsid w:val="005B4102"/>
    <w:rsid w:val="005C14AE"/>
    <w:rsid w:val="005D3B9C"/>
    <w:rsid w:val="005D6214"/>
    <w:rsid w:val="005D646D"/>
    <w:rsid w:val="005F6DD6"/>
    <w:rsid w:val="00607F2B"/>
    <w:rsid w:val="00611059"/>
    <w:rsid w:val="00631DD6"/>
    <w:rsid w:val="00633DAB"/>
    <w:rsid w:val="00637141"/>
    <w:rsid w:val="0064064D"/>
    <w:rsid w:val="00644B65"/>
    <w:rsid w:val="00671E66"/>
    <w:rsid w:val="00682981"/>
    <w:rsid w:val="00686E77"/>
    <w:rsid w:val="006927D3"/>
    <w:rsid w:val="006927DE"/>
    <w:rsid w:val="006B2BFA"/>
    <w:rsid w:val="006B37B3"/>
    <w:rsid w:val="006C1D9B"/>
    <w:rsid w:val="006C36C3"/>
    <w:rsid w:val="006C6273"/>
    <w:rsid w:val="006D20C9"/>
    <w:rsid w:val="006D505F"/>
    <w:rsid w:val="006D6F70"/>
    <w:rsid w:val="006F757A"/>
    <w:rsid w:val="006F7A11"/>
    <w:rsid w:val="00712DD5"/>
    <w:rsid w:val="007242AB"/>
    <w:rsid w:val="007251D5"/>
    <w:rsid w:val="00725CE1"/>
    <w:rsid w:val="00732E78"/>
    <w:rsid w:val="00741E89"/>
    <w:rsid w:val="007449EC"/>
    <w:rsid w:val="007468F0"/>
    <w:rsid w:val="007558F3"/>
    <w:rsid w:val="007650D4"/>
    <w:rsid w:val="00771350"/>
    <w:rsid w:val="007811C3"/>
    <w:rsid w:val="007A49E0"/>
    <w:rsid w:val="007B347D"/>
    <w:rsid w:val="007B50D7"/>
    <w:rsid w:val="007D48C5"/>
    <w:rsid w:val="007E0FC7"/>
    <w:rsid w:val="007E39AA"/>
    <w:rsid w:val="007E6755"/>
    <w:rsid w:val="007F1E80"/>
    <w:rsid w:val="00811671"/>
    <w:rsid w:val="0081261B"/>
    <w:rsid w:val="00815395"/>
    <w:rsid w:val="008154E6"/>
    <w:rsid w:val="008250E3"/>
    <w:rsid w:val="00836DFD"/>
    <w:rsid w:val="00840E4D"/>
    <w:rsid w:val="00841B53"/>
    <w:rsid w:val="008446C3"/>
    <w:rsid w:val="00850F91"/>
    <w:rsid w:val="00853822"/>
    <w:rsid w:val="00853D39"/>
    <w:rsid w:val="00861DF7"/>
    <w:rsid w:val="0086381C"/>
    <w:rsid w:val="00884DE0"/>
    <w:rsid w:val="0089558B"/>
    <w:rsid w:val="00897E32"/>
    <w:rsid w:val="008C218C"/>
    <w:rsid w:val="008D5F3B"/>
    <w:rsid w:val="008D71FD"/>
    <w:rsid w:val="008E554F"/>
    <w:rsid w:val="008F75BE"/>
    <w:rsid w:val="009003F8"/>
    <w:rsid w:val="00903218"/>
    <w:rsid w:val="00913C86"/>
    <w:rsid w:val="009300B2"/>
    <w:rsid w:val="00932396"/>
    <w:rsid w:val="009544A8"/>
    <w:rsid w:val="00956779"/>
    <w:rsid w:val="00961AAE"/>
    <w:rsid w:val="009621E1"/>
    <w:rsid w:val="009626B5"/>
    <w:rsid w:val="00963637"/>
    <w:rsid w:val="00965284"/>
    <w:rsid w:val="0096669C"/>
    <w:rsid w:val="00972166"/>
    <w:rsid w:val="009740C1"/>
    <w:rsid w:val="00980693"/>
    <w:rsid w:val="00984304"/>
    <w:rsid w:val="00985FEF"/>
    <w:rsid w:val="00987EA6"/>
    <w:rsid w:val="009A0502"/>
    <w:rsid w:val="009B7789"/>
    <w:rsid w:val="009D1AFD"/>
    <w:rsid w:val="009D6CA5"/>
    <w:rsid w:val="009E3D8D"/>
    <w:rsid w:val="009E7A15"/>
    <w:rsid w:val="009F33CA"/>
    <w:rsid w:val="00A051CD"/>
    <w:rsid w:val="00A102EB"/>
    <w:rsid w:val="00A16426"/>
    <w:rsid w:val="00A16529"/>
    <w:rsid w:val="00A442BE"/>
    <w:rsid w:val="00A54E3E"/>
    <w:rsid w:val="00A61490"/>
    <w:rsid w:val="00A63E98"/>
    <w:rsid w:val="00A80426"/>
    <w:rsid w:val="00A8237D"/>
    <w:rsid w:val="00A830B1"/>
    <w:rsid w:val="00A84AA7"/>
    <w:rsid w:val="00A87A76"/>
    <w:rsid w:val="00A95188"/>
    <w:rsid w:val="00A9707C"/>
    <w:rsid w:val="00A97A24"/>
    <w:rsid w:val="00AB08EF"/>
    <w:rsid w:val="00AB307F"/>
    <w:rsid w:val="00AC060B"/>
    <w:rsid w:val="00AC470E"/>
    <w:rsid w:val="00AD167F"/>
    <w:rsid w:val="00AD45B3"/>
    <w:rsid w:val="00AF78C0"/>
    <w:rsid w:val="00B030CF"/>
    <w:rsid w:val="00B076EF"/>
    <w:rsid w:val="00B14DE4"/>
    <w:rsid w:val="00B2290A"/>
    <w:rsid w:val="00B34775"/>
    <w:rsid w:val="00B41D35"/>
    <w:rsid w:val="00B42046"/>
    <w:rsid w:val="00B45316"/>
    <w:rsid w:val="00B462A0"/>
    <w:rsid w:val="00B52687"/>
    <w:rsid w:val="00B66D2F"/>
    <w:rsid w:val="00B717F6"/>
    <w:rsid w:val="00B756FC"/>
    <w:rsid w:val="00B807DB"/>
    <w:rsid w:val="00B80F4D"/>
    <w:rsid w:val="00B94CEE"/>
    <w:rsid w:val="00B95B41"/>
    <w:rsid w:val="00BB4F5A"/>
    <w:rsid w:val="00BB65EC"/>
    <w:rsid w:val="00BC0FB0"/>
    <w:rsid w:val="00BE0569"/>
    <w:rsid w:val="00BF0B7E"/>
    <w:rsid w:val="00BF4112"/>
    <w:rsid w:val="00C020C8"/>
    <w:rsid w:val="00C132FC"/>
    <w:rsid w:val="00C21830"/>
    <w:rsid w:val="00C22A22"/>
    <w:rsid w:val="00C30A71"/>
    <w:rsid w:val="00C46158"/>
    <w:rsid w:val="00C54F5C"/>
    <w:rsid w:val="00C7186E"/>
    <w:rsid w:val="00C7441E"/>
    <w:rsid w:val="00C75B0C"/>
    <w:rsid w:val="00C771A2"/>
    <w:rsid w:val="00C90125"/>
    <w:rsid w:val="00C938C9"/>
    <w:rsid w:val="00C94D44"/>
    <w:rsid w:val="00CA5D31"/>
    <w:rsid w:val="00CA6B82"/>
    <w:rsid w:val="00CA7773"/>
    <w:rsid w:val="00CB2ABF"/>
    <w:rsid w:val="00CB5D61"/>
    <w:rsid w:val="00CC0D0A"/>
    <w:rsid w:val="00CD04D9"/>
    <w:rsid w:val="00CD2ABE"/>
    <w:rsid w:val="00CE250A"/>
    <w:rsid w:val="00CE45AA"/>
    <w:rsid w:val="00D0265B"/>
    <w:rsid w:val="00D11F57"/>
    <w:rsid w:val="00D17E93"/>
    <w:rsid w:val="00D2248F"/>
    <w:rsid w:val="00D240BC"/>
    <w:rsid w:val="00D405E1"/>
    <w:rsid w:val="00D462BA"/>
    <w:rsid w:val="00D555F7"/>
    <w:rsid w:val="00D5714C"/>
    <w:rsid w:val="00D76390"/>
    <w:rsid w:val="00D8482E"/>
    <w:rsid w:val="00D9390F"/>
    <w:rsid w:val="00DA17FA"/>
    <w:rsid w:val="00DA3FC6"/>
    <w:rsid w:val="00DA5666"/>
    <w:rsid w:val="00DE308E"/>
    <w:rsid w:val="00E0148F"/>
    <w:rsid w:val="00E046A2"/>
    <w:rsid w:val="00E07D15"/>
    <w:rsid w:val="00E14CE2"/>
    <w:rsid w:val="00E344E7"/>
    <w:rsid w:val="00E42384"/>
    <w:rsid w:val="00E47336"/>
    <w:rsid w:val="00E52E9E"/>
    <w:rsid w:val="00E542AA"/>
    <w:rsid w:val="00E60BEB"/>
    <w:rsid w:val="00E63E18"/>
    <w:rsid w:val="00E65279"/>
    <w:rsid w:val="00E85551"/>
    <w:rsid w:val="00EA1A10"/>
    <w:rsid w:val="00EA2753"/>
    <w:rsid w:val="00EB1470"/>
    <w:rsid w:val="00EB2B29"/>
    <w:rsid w:val="00EB5AF8"/>
    <w:rsid w:val="00EB784B"/>
    <w:rsid w:val="00EC1813"/>
    <w:rsid w:val="00ED5286"/>
    <w:rsid w:val="00EF03D9"/>
    <w:rsid w:val="00EF4B26"/>
    <w:rsid w:val="00EF78E1"/>
    <w:rsid w:val="00F10210"/>
    <w:rsid w:val="00F106E9"/>
    <w:rsid w:val="00F277CF"/>
    <w:rsid w:val="00F2793E"/>
    <w:rsid w:val="00F27D09"/>
    <w:rsid w:val="00F453F5"/>
    <w:rsid w:val="00F4589E"/>
    <w:rsid w:val="00F47E6B"/>
    <w:rsid w:val="00F51F69"/>
    <w:rsid w:val="00F55FBF"/>
    <w:rsid w:val="00F63ED1"/>
    <w:rsid w:val="00F66AF8"/>
    <w:rsid w:val="00F723B1"/>
    <w:rsid w:val="00F76416"/>
    <w:rsid w:val="00F805BC"/>
    <w:rsid w:val="00F82E2D"/>
    <w:rsid w:val="00F95A71"/>
    <w:rsid w:val="00F96935"/>
    <w:rsid w:val="00FA1B8D"/>
    <w:rsid w:val="00FB59DF"/>
    <w:rsid w:val="00FB63CB"/>
    <w:rsid w:val="00FC7F1C"/>
    <w:rsid w:val="00FD646D"/>
    <w:rsid w:val="00FE4E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20EC1"/>
  <w15:chartTrackingRefBased/>
  <w15:docId w15:val="{B7045990-3BB7-4680-BF1C-AD7E1C9E0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830"/>
    <w:pPr>
      <w:spacing w:after="0" w:line="240" w:lineRule="auto"/>
    </w:pPr>
    <w:rPr>
      <w:rFonts w:ascii="Arial" w:eastAsia="Times New Roman" w:hAnsi="Arial" w:cs="Times New Roman"/>
      <w:sz w:val="24"/>
      <w:szCs w:val="20"/>
      <w:lang w:val="es-ES" w:eastAsia="es-ES"/>
    </w:rPr>
  </w:style>
  <w:style w:type="paragraph" w:styleId="Ttulo1">
    <w:name w:val="heading 1"/>
    <w:basedOn w:val="Normal"/>
    <w:next w:val="Normal"/>
    <w:link w:val="Ttulo1Car"/>
    <w:uiPriority w:val="9"/>
    <w:qFormat/>
    <w:rsid w:val="00A54E3E"/>
    <w:pPr>
      <w:keepNext/>
      <w:keepLines/>
      <w:spacing w:before="240" w:line="276"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A54E3E"/>
    <w:pPr>
      <w:keepNext/>
      <w:keepLines/>
      <w:spacing w:before="40" w:line="276"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21830"/>
    <w:pPr>
      <w:jc w:val="both"/>
    </w:pPr>
    <w:rPr>
      <w:lang w:val="x-none"/>
    </w:rPr>
  </w:style>
  <w:style w:type="character" w:customStyle="1" w:styleId="TextoindependienteCar">
    <w:name w:val="Texto independiente Car"/>
    <w:basedOn w:val="Fuentedeprrafopredeter"/>
    <w:link w:val="Textoindependiente"/>
    <w:rsid w:val="00C21830"/>
    <w:rPr>
      <w:rFonts w:ascii="Arial" w:eastAsia="Times New Roman" w:hAnsi="Arial" w:cs="Times New Roman"/>
      <w:sz w:val="24"/>
      <w:szCs w:val="20"/>
      <w:lang w:val="x-none" w:eastAsia="es-ES"/>
    </w:rPr>
  </w:style>
  <w:style w:type="paragraph" w:styleId="Encabezado">
    <w:name w:val="header"/>
    <w:basedOn w:val="Normal"/>
    <w:link w:val="EncabezadoCar"/>
    <w:rsid w:val="00C21830"/>
    <w:pPr>
      <w:tabs>
        <w:tab w:val="center" w:pos="4419"/>
        <w:tab w:val="right" w:pos="8838"/>
      </w:tabs>
    </w:pPr>
  </w:style>
  <w:style w:type="character" w:customStyle="1" w:styleId="EncabezadoCar">
    <w:name w:val="Encabezado Car"/>
    <w:basedOn w:val="Fuentedeprrafopredeter"/>
    <w:link w:val="Encabezado"/>
    <w:rsid w:val="00C21830"/>
    <w:rPr>
      <w:rFonts w:ascii="Arial" w:eastAsia="Times New Roman" w:hAnsi="Arial" w:cs="Times New Roman"/>
      <w:sz w:val="24"/>
      <w:szCs w:val="20"/>
      <w:lang w:val="es-ES" w:eastAsia="es-ES"/>
    </w:rPr>
  </w:style>
  <w:style w:type="paragraph" w:styleId="Piedepgina">
    <w:name w:val="footer"/>
    <w:basedOn w:val="Normal"/>
    <w:link w:val="PiedepginaCar"/>
    <w:uiPriority w:val="99"/>
    <w:rsid w:val="00C21830"/>
    <w:pPr>
      <w:tabs>
        <w:tab w:val="center" w:pos="4419"/>
        <w:tab w:val="right" w:pos="8838"/>
      </w:tabs>
    </w:pPr>
  </w:style>
  <w:style w:type="character" w:customStyle="1" w:styleId="PiedepginaCar">
    <w:name w:val="Pie de página Car"/>
    <w:basedOn w:val="Fuentedeprrafopredeter"/>
    <w:link w:val="Piedepgina"/>
    <w:uiPriority w:val="99"/>
    <w:rsid w:val="00C21830"/>
    <w:rPr>
      <w:rFonts w:ascii="Arial" w:eastAsia="Times New Roman" w:hAnsi="Arial" w:cs="Times New Roman"/>
      <w:sz w:val="24"/>
      <w:szCs w:val="20"/>
      <w:lang w:val="es-ES" w:eastAsia="es-ES"/>
    </w:rPr>
  </w:style>
  <w:style w:type="character" w:styleId="Nmerodepgina">
    <w:name w:val="page number"/>
    <w:basedOn w:val="Fuentedeprrafopredeter"/>
    <w:rsid w:val="00C21830"/>
  </w:style>
  <w:style w:type="paragraph" w:styleId="Prrafodelista">
    <w:name w:val="List Paragraph"/>
    <w:basedOn w:val="Normal"/>
    <w:link w:val="PrrafodelistaCar"/>
    <w:uiPriority w:val="34"/>
    <w:qFormat/>
    <w:rsid w:val="00C21830"/>
    <w:pPr>
      <w:ind w:left="708"/>
    </w:pPr>
  </w:style>
  <w:style w:type="paragraph" w:styleId="Textonotapie">
    <w:name w:val="footnote text"/>
    <w:basedOn w:val="Normal"/>
    <w:link w:val="TextonotapieCar"/>
    <w:rsid w:val="00C21830"/>
    <w:rPr>
      <w:sz w:val="20"/>
    </w:rPr>
  </w:style>
  <w:style w:type="character" w:customStyle="1" w:styleId="TextonotapieCar">
    <w:name w:val="Texto nota pie Car"/>
    <w:basedOn w:val="Fuentedeprrafopredeter"/>
    <w:link w:val="Textonotapie"/>
    <w:rsid w:val="00C21830"/>
    <w:rPr>
      <w:rFonts w:ascii="Arial" w:eastAsia="Times New Roman" w:hAnsi="Arial" w:cs="Times New Roman"/>
      <w:sz w:val="20"/>
      <w:szCs w:val="20"/>
      <w:lang w:val="es-ES" w:eastAsia="es-ES"/>
    </w:rPr>
  </w:style>
  <w:style w:type="character" w:styleId="Refdenotaalpie">
    <w:name w:val="footnote reference"/>
    <w:rsid w:val="00C21830"/>
    <w:rPr>
      <w:vertAlign w:val="superscript"/>
    </w:rPr>
  </w:style>
  <w:style w:type="character" w:customStyle="1" w:styleId="PrrafodelistaCar">
    <w:name w:val="Párrafo de lista Car"/>
    <w:link w:val="Prrafodelista"/>
    <w:uiPriority w:val="34"/>
    <w:locked/>
    <w:rsid w:val="00C21830"/>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5504B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04BC"/>
    <w:rPr>
      <w:rFonts w:ascii="Segoe UI" w:eastAsia="Times New Roman" w:hAnsi="Segoe UI" w:cs="Segoe UI"/>
      <w:sz w:val="18"/>
      <w:szCs w:val="18"/>
      <w:lang w:val="es-ES" w:eastAsia="es-ES"/>
    </w:rPr>
  </w:style>
  <w:style w:type="character" w:styleId="Refdecomentario">
    <w:name w:val="annotation reference"/>
    <w:basedOn w:val="Fuentedeprrafopredeter"/>
    <w:unhideWhenUsed/>
    <w:rsid w:val="003F55E0"/>
    <w:rPr>
      <w:sz w:val="16"/>
      <w:szCs w:val="16"/>
    </w:rPr>
  </w:style>
  <w:style w:type="paragraph" w:styleId="Textocomentario">
    <w:name w:val="annotation text"/>
    <w:basedOn w:val="Normal"/>
    <w:link w:val="TextocomentarioCar"/>
    <w:unhideWhenUsed/>
    <w:rsid w:val="003F55E0"/>
    <w:rPr>
      <w:sz w:val="20"/>
    </w:rPr>
  </w:style>
  <w:style w:type="character" w:customStyle="1" w:styleId="TextocomentarioCar">
    <w:name w:val="Texto comentario Car"/>
    <w:basedOn w:val="Fuentedeprrafopredeter"/>
    <w:link w:val="Textocomentario"/>
    <w:rsid w:val="003F55E0"/>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F55E0"/>
    <w:rPr>
      <w:b/>
      <w:bCs/>
    </w:rPr>
  </w:style>
  <w:style w:type="character" w:customStyle="1" w:styleId="AsuntodelcomentarioCar">
    <w:name w:val="Asunto del comentario Car"/>
    <w:basedOn w:val="TextocomentarioCar"/>
    <w:link w:val="Asuntodelcomentario"/>
    <w:uiPriority w:val="99"/>
    <w:semiHidden/>
    <w:rsid w:val="003F55E0"/>
    <w:rPr>
      <w:rFonts w:ascii="Arial" w:eastAsia="Times New Roman" w:hAnsi="Arial" w:cs="Times New Roman"/>
      <w:b/>
      <w:bCs/>
      <w:sz w:val="20"/>
      <w:szCs w:val="20"/>
      <w:lang w:val="es-ES" w:eastAsia="es-ES"/>
    </w:rPr>
  </w:style>
  <w:style w:type="character" w:customStyle="1" w:styleId="Ttulo1Car">
    <w:name w:val="Título 1 Car"/>
    <w:basedOn w:val="Fuentedeprrafopredeter"/>
    <w:link w:val="Ttulo1"/>
    <w:uiPriority w:val="9"/>
    <w:rsid w:val="00A54E3E"/>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A54E3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987863">
      <w:bodyDiv w:val="1"/>
      <w:marLeft w:val="0"/>
      <w:marRight w:val="0"/>
      <w:marTop w:val="0"/>
      <w:marBottom w:val="0"/>
      <w:divBdr>
        <w:top w:val="none" w:sz="0" w:space="0" w:color="auto"/>
        <w:left w:val="none" w:sz="0" w:space="0" w:color="auto"/>
        <w:bottom w:val="none" w:sz="0" w:space="0" w:color="auto"/>
        <w:right w:val="none" w:sz="0" w:space="0" w:color="auto"/>
      </w:divBdr>
    </w:div>
    <w:div w:id="85472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147AF-B82F-4BB2-AD23-A9C7BFB47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4342</Words>
  <Characters>23883</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Garcia Reyes</dc:creator>
  <cp:keywords/>
  <dc:description/>
  <cp:lastModifiedBy>Maria del Consuelo Gonzalez Moreno</cp:lastModifiedBy>
  <cp:revision>4</cp:revision>
  <dcterms:created xsi:type="dcterms:W3CDTF">2017-11-27T23:51:00Z</dcterms:created>
  <dcterms:modified xsi:type="dcterms:W3CDTF">2018-05-09T17:10:00Z</dcterms:modified>
</cp:coreProperties>
</file>