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66" w:rsidRPr="00137E66" w:rsidRDefault="00606E07" w:rsidP="00137E66">
      <w:pPr>
        <w:pStyle w:val="Ttulo1"/>
        <w:spacing w:after="240" w:line="240" w:lineRule="auto"/>
        <w:jc w:val="both"/>
        <w:rPr>
          <w:rFonts w:ascii="ITC Avant Garde" w:hAnsi="ITC Avant Garde"/>
          <w:b/>
          <w:color w:val="000000" w:themeColor="text1"/>
          <w:sz w:val="22"/>
          <w:szCs w:val="22"/>
          <w:lang w:eastAsia="es-MX"/>
        </w:rPr>
      </w:pPr>
      <w:r w:rsidRPr="00137E66">
        <w:rPr>
          <w:rFonts w:ascii="ITC Avant Garde" w:hAnsi="ITC Avant Garde"/>
          <w:b/>
          <w:color w:val="000000" w:themeColor="text1"/>
          <w:sz w:val="22"/>
          <w:szCs w:val="22"/>
          <w:lang w:eastAsia="es-MX"/>
        </w:rPr>
        <w:t>RESOLUCIÓN MEDIANTE</w:t>
      </w:r>
      <w:r w:rsidR="00A21167" w:rsidRPr="00137E66">
        <w:rPr>
          <w:rFonts w:ascii="ITC Avant Garde" w:hAnsi="ITC Avant Garde"/>
          <w:b/>
          <w:color w:val="000000" w:themeColor="text1"/>
          <w:sz w:val="22"/>
          <w:szCs w:val="22"/>
          <w:lang w:eastAsia="es-MX"/>
        </w:rPr>
        <w:t xml:space="preserve"> LA CUAL EL PLENO DEL INSTITUTO FEDERAL DE TELECOMUNICACIONES </w:t>
      </w:r>
      <w:r w:rsidR="0093545F" w:rsidRPr="00137E66">
        <w:rPr>
          <w:rFonts w:ascii="ITC Avant Garde" w:hAnsi="ITC Avant Garde"/>
          <w:b/>
          <w:color w:val="000000" w:themeColor="text1"/>
          <w:sz w:val="22"/>
          <w:szCs w:val="22"/>
          <w:lang w:eastAsia="es-MX"/>
        </w:rPr>
        <w:t xml:space="preserve">NIEGA </w:t>
      </w:r>
      <w:r w:rsidR="00444578" w:rsidRPr="00137E66">
        <w:rPr>
          <w:rFonts w:ascii="ITC Avant Garde" w:hAnsi="ITC Avant Garde"/>
          <w:b/>
          <w:color w:val="000000" w:themeColor="text1"/>
          <w:sz w:val="22"/>
          <w:szCs w:val="22"/>
          <w:lang w:eastAsia="es-MX"/>
        </w:rPr>
        <w:t>AL C. DANIEL CAYETANO CHIAPA CHAVARRÍA</w:t>
      </w:r>
      <w:r w:rsidR="00A21167" w:rsidRPr="00137E66">
        <w:rPr>
          <w:rFonts w:ascii="ITC Avant Garde" w:hAnsi="ITC Avant Garde"/>
          <w:b/>
          <w:color w:val="000000" w:themeColor="text1"/>
          <w:sz w:val="22"/>
          <w:szCs w:val="22"/>
          <w:lang w:eastAsia="es-MX"/>
        </w:rPr>
        <w:t xml:space="preserve">, LA </w:t>
      </w:r>
      <w:r w:rsidR="0093545F" w:rsidRPr="00137E66">
        <w:rPr>
          <w:rFonts w:ascii="ITC Avant Garde" w:hAnsi="ITC Avant Garde"/>
          <w:b/>
          <w:color w:val="000000" w:themeColor="text1"/>
          <w:sz w:val="22"/>
          <w:szCs w:val="22"/>
          <w:lang w:eastAsia="es-MX"/>
        </w:rPr>
        <w:t xml:space="preserve">TRANSICIÓN </w:t>
      </w:r>
      <w:r w:rsidR="00A21167" w:rsidRPr="00137E66">
        <w:rPr>
          <w:rFonts w:ascii="ITC Avant Garde" w:hAnsi="ITC Avant Garde"/>
          <w:b/>
          <w:color w:val="000000" w:themeColor="text1"/>
          <w:sz w:val="22"/>
          <w:szCs w:val="22"/>
          <w:lang w:eastAsia="es-MX"/>
        </w:rPr>
        <w:t xml:space="preserve">DE </w:t>
      </w:r>
      <w:r w:rsidR="00444578" w:rsidRPr="00137E66">
        <w:rPr>
          <w:rFonts w:ascii="ITC Avant Garde" w:hAnsi="ITC Avant Garde"/>
          <w:b/>
          <w:color w:val="000000" w:themeColor="text1"/>
          <w:sz w:val="22"/>
          <w:szCs w:val="22"/>
          <w:lang w:eastAsia="es-MX"/>
        </w:rPr>
        <w:t>SU</w:t>
      </w:r>
      <w:r w:rsidR="00724BA0" w:rsidRPr="00137E66">
        <w:rPr>
          <w:rFonts w:ascii="ITC Avant Garde" w:hAnsi="ITC Avant Garde"/>
          <w:b/>
          <w:color w:val="000000" w:themeColor="text1"/>
          <w:sz w:val="22"/>
          <w:szCs w:val="22"/>
          <w:lang w:eastAsia="es-MX"/>
        </w:rPr>
        <w:t xml:space="preserve"> </w:t>
      </w:r>
      <w:r w:rsidR="00A21167" w:rsidRPr="00137E66">
        <w:rPr>
          <w:rFonts w:ascii="ITC Avant Garde" w:hAnsi="ITC Avant Garde"/>
          <w:b/>
          <w:color w:val="000000" w:themeColor="text1"/>
          <w:sz w:val="22"/>
          <w:szCs w:val="22"/>
          <w:lang w:eastAsia="es-MX"/>
        </w:rPr>
        <w:t xml:space="preserve">TÍTULO DE CONCESIÓN </w:t>
      </w:r>
      <w:r w:rsidRPr="00137E66">
        <w:rPr>
          <w:rFonts w:ascii="ITC Avant Garde" w:hAnsi="ITC Avant Garde"/>
          <w:b/>
          <w:color w:val="000000" w:themeColor="text1"/>
          <w:sz w:val="22"/>
          <w:szCs w:val="22"/>
          <w:lang w:eastAsia="es-MX"/>
        </w:rPr>
        <w:t xml:space="preserve">PARA INSTALAR, OPERAR Y EXPLOTAR </w:t>
      </w:r>
      <w:r w:rsidR="00A21167" w:rsidRPr="00137E66">
        <w:rPr>
          <w:rFonts w:ascii="ITC Avant Garde" w:hAnsi="ITC Avant Garde"/>
          <w:b/>
          <w:color w:val="000000" w:themeColor="text1"/>
          <w:sz w:val="22"/>
          <w:szCs w:val="22"/>
          <w:lang w:eastAsia="es-MX"/>
        </w:rPr>
        <w:t>RED</w:t>
      </w:r>
      <w:r w:rsidR="00724BA0" w:rsidRPr="00137E66">
        <w:rPr>
          <w:rFonts w:ascii="ITC Avant Garde" w:hAnsi="ITC Avant Garde"/>
          <w:b/>
          <w:color w:val="000000" w:themeColor="text1"/>
          <w:sz w:val="22"/>
          <w:szCs w:val="22"/>
          <w:lang w:eastAsia="es-MX"/>
        </w:rPr>
        <w:t>ES</w:t>
      </w:r>
      <w:r w:rsidR="00A21167" w:rsidRPr="00137E66">
        <w:rPr>
          <w:rFonts w:ascii="ITC Avant Garde" w:hAnsi="ITC Avant Garde"/>
          <w:b/>
          <w:color w:val="000000" w:themeColor="text1"/>
          <w:sz w:val="22"/>
          <w:szCs w:val="22"/>
          <w:lang w:eastAsia="es-MX"/>
        </w:rPr>
        <w:t xml:space="preserve"> PÚBLICA</w:t>
      </w:r>
      <w:r w:rsidR="00724BA0" w:rsidRPr="00137E66">
        <w:rPr>
          <w:rFonts w:ascii="ITC Avant Garde" w:hAnsi="ITC Avant Garde"/>
          <w:b/>
          <w:color w:val="000000" w:themeColor="text1"/>
          <w:sz w:val="22"/>
          <w:szCs w:val="22"/>
          <w:lang w:eastAsia="es-MX"/>
        </w:rPr>
        <w:t>S</w:t>
      </w:r>
      <w:r w:rsidR="00A21167" w:rsidRPr="00137E66">
        <w:rPr>
          <w:rFonts w:ascii="ITC Avant Garde" w:hAnsi="ITC Avant Garde"/>
          <w:b/>
          <w:color w:val="000000" w:themeColor="text1"/>
          <w:sz w:val="22"/>
          <w:szCs w:val="22"/>
          <w:lang w:eastAsia="es-MX"/>
        </w:rPr>
        <w:t xml:space="preserve"> DE TELECOMUNICACIONES, </w:t>
      </w:r>
      <w:r w:rsidR="00724BA0" w:rsidRPr="00137E66">
        <w:rPr>
          <w:rFonts w:ascii="ITC Avant Garde" w:hAnsi="ITC Avant Garde"/>
          <w:b/>
          <w:color w:val="000000" w:themeColor="text1"/>
          <w:sz w:val="22"/>
          <w:szCs w:val="22"/>
          <w:lang w:eastAsia="es-MX"/>
        </w:rPr>
        <w:t>EN UNA</w:t>
      </w:r>
      <w:r w:rsidR="00A21167" w:rsidRPr="00137E66">
        <w:rPr>
          <w:rFonts w:ascii="ITC Avant Garde" w:hAnsi="ITC Avant Garde"/>
          <w:b/>
          <w:color w:val="000000" w:themeColor="text1"/>
          <w:sz w:val="22"/>
          <w:szCs w:val="22"/>
          <w:lang w:eastAsia="es-MX"/>
        </w:rPr>
        <w:t xml:space="preserve"> CONCESIÓN ÚNICA PARA USO COMERCIAL.</w:t>
      </w:r>
    </w:p>
    <w:p w:rsidR="00137E66" w:rsidRPr="00137E66" w:rsidRDefault="00A21167" w:rsidP="00137E66">
      <w:pPr>
        <w:pStyle w:val="Ttulo2"/>
        <w:spacing w:after="240"/>
        <w:jc w:val="center"/>
        <w:rPr>
          <w:rFonts w:ascii="ITC Avant Garde" w:hAnsi="ITC Avant Garde"/>
          <w:b/>
          <w:color w:val="000000" w:themeColor="text1"/>
          <w:sz w:val="22"/>
          <w:szCs w:val="22"/>
        </w:rPr>
      </w:pPr>
      <w:r w:rsidRPr="00137E66">
        <w:rPr>
          <w:rFonts w:ascii="ITC Avant Garde" w:hAnsi="ITC Avant Garde"/>
          <w:b/>
          <w:color w:val="000000" w:themeColor="text1"/>
          <w:sz w:val="22"/>
          <w:szCs w:val="22"/>
        </w:rPr>
        <w:t>ANTECEDENTES</w:t>
      </w:r>
    </w:p>
    <w:p w:rsidR="00137E66" w:rsidRPr="00137E66" w:rsidRDefault="00444578" w:rsidP="00137E66">
      <w:pPr>
        <w:numPr>
          <w:ilvl w:val="0"/>
          <w:numId w:val="1"/>
        </w:numPr>
        <w:spacing w:before="240" w:line="240" w:lineRule="auto"/>
        <w:ind w:left="567"/>
        <w:jc w:val="both"/>
        <w:rPr>
          <w:rFonts w:ascii="ITC Avant Garde" w:hAnsi="ITC Avant Garde"/>
          <w:bCs/>
          <w:color w:val="000000" w:themeColor="text1"/>
          <w:lang w:eastAsia="es-MX"/>
        </w:rPr>
      </w:pPr>
      <w:r w:rsidRPr="00137E66">
        <w:rPr>
          <w:rFonts w:ascii="ITC Avant Garde" w:hAnsi="ITC Avant Garde"/>
          <w:b/>
          <w:bCs/>
          <w:color w:val="000000" w:themeColor="text1"/>
          <w:lang w:eastAsia="es-MX"/>
        </w:rPr>
        <w:t>Otorgamiento de la Concesión.</w:t>
      </w:r>
      <w:r w:rsidRPr="00137E66">
        <w:rPr>
          <w:rFonts w:ascii="ITC Avant Garde" w:hAnsi="ITC Avant Garde"/>
          <w:bCs/>
          <w:color w:val="000000" w:themeColor="text1"/>
          <w:lang w:eastAsia="es-MX"/>
        </w:rPr>
        <w:t xml:space="preserve"> El 2 de octubre de 1995, la Secretaría de Comunicaciones y Transportes (la “Secretaría”), otorgó a favor del C. Daniel Cayetano Chiapa Chavarría un título de concesión para instalar, operar y explotar una red pública de telecomunicaciones para prestar el servicio de televisión por cable, con cobertura en Atotonilco el Grande, en el Estado de Hidalgo, con una vigencia de 30 (treinta) años contados a partir de su otorgamiento (la “Concesión”).</w:t>
      </w:r>
    </w:p>
    <w:p w:rsidR="00137E66" w:rsidRPr="00137E66" w:rsidRDefault="00444578" w:rsidP="00137E66">
      <w:pPr>
        <w:numPr>
          <w:ilvl w:val="0"/>
          <w:numId w:val="1"/>
        </w:numPr>
        <w:spacing w:before="240" w:line="240" w:lineRule="auto"/>
        <w:ind w:left="567"/>
        <w:jc w:val="both"/>
        <w:rPr>
          <w:rFonts w:ascii="ITC Avant Garde" w:hAnsi="ITC Avant Garde"/>
          <w:bCs/>
          <w:color w:val="000000" w:themeColor="text1"/>
          <w:lang w:eastAsia="es-MX"/>
        </w:rPr>
      </w:pPr>
      <w:r w:rsidRPr="00137E66">
        <w:rPr>
          <w:rFonts w:ascii="ITC Avant Garde" w:hAnsi="ITC Avant Garde"/>
          <w:b/>
          <w:bCs/>
          <w:color w:val="000000" w:themeColor="text1"/>
          <w:lang w:eastAsia="es-MX"/>
        </w:rPr>
        <w:t xml:space="preserve">Decreto de Reforma Constitucional. </w:t>
      </w:r>
      <w:r w:rsidRPr="00137E66">
        <w:rPr>
          <w:rFonts w:ascii="ITC Avant Garde" w:hAnsi="ITC Avant Garde"/>
          <w:bCs/>
          <w:color w:val="000000" w:themeColor="text1"/>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137E66" w:rsidRPr="00137E66" w:rsidRDefault="00444578" w:rsidP="00137E66">
      <w:pPr>
        <w:numPr>
          <w:ilvl w:val="0"/>
          <w:numId w:val="1"/>
        </w:numPr>
        <w:spacing w:before="240" w:line="240" w:lineRule="auto"/>
        <w:ind w:left="567"/>
        <w:jc w:val="both"/>
        <w:rPr>
          <w:rFonts w:ascii="ITC Avant Garde" w:hAnsi="ITC Avant Garde"/>
          <w:bCs/>
          <w:color w:val="000000" w:themeColor="text1"/>
          <w:lang w:eastAsia="es-MX"/>
        </w:rPr>
      </w:pPr>
      <w:r w:rsidRPr="00137E66">
        <w:rPr>
          <w:rFonts w:ascii="ITC Avant Garde" w:hAnsi="ITC Avant Garde"/>
          <w:b/>
          <w:bCs/>
          <w:color w:val="000000" w:themeColor="text1"/>
          <w:lang w:eastAsia="es-MX"/>
        </w:rPr>
        <w:t xml:space="preserve">Decreto de Ley. </w:t>
      </w:r>
      <w:r w:rsidRPr="00137E66">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137E66" w:rsidRPr="00137E66" w:rsidRDefault="00444578" w:rsidP="00137E66">
      <w:pPr>
        <w:numPr>
          <w:ilvl w:val="0"/>
          <w:numId w:val="1"/>
        </w:numPr>
        <w:spacing w:before="240" w:line="240" w:lineRule="auto"/>
        <w:ind w:left="567"/>
        <w:jc w:val="both"/>
        <w:rPr>
          <w:rFonts w:ascii="ITC Avant Garde" w:hAnsi="ITC Avant Garde"/>
          <w:bCs/>
          <w:color w:val="000000" w:themeColor="text1"/>
          <w:lang w:eastAsia="es-MX"/>
        </w:rPr>
      </w:pPr>
      <w:r w:rsidRPr="00137E66">
        <w:rPr>
          <w:rFonts w:ascii="ITC Avant Garde" w:hAnsi="ITC Avant Garde" w:cs="Arial"/>
          <w:b/>
          <w:bCs/>
          <w:color w:val="000000" w:themeColor="text1"/>
          <w:shd w:val="clear" w:color="auto" w:fill="FFFFFF"/>
        </w:rPr>
        <w:t>Estatuto Orgánico.</w:t>
      </w:r>
      <w:r w:rsidRPr="00137E66">
        <w:rPr>
          <w:rStyle w:val="apple-converted-space"/>
          <w:rFonts w:ascii="ITC Avant Garde" w:hAnsi="ITC Avant Garde" w:cs="Arial"/>
          <w:b/>
          <w:bCs/>
          <w:color w:val="000000" w:themeColor="text1"/>
          <w:shd w:val="clear" w:color="auto" w:fill="FFFFFF"/>
        </w:rPr>
        <w:t xml:space="preserve"> </w:t>
      </w:r>
      <w:r w:rsidRPr="00137E66">
        <w:rPr>
          <w:rFonts w:ascii="ITC Avant Garde" w:hAnsi="ITC Avant Garde"/>
          <w:color w:val="000000" w:themeColor="text1"/>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por última vez el 17 de octubre del 2016.</w:t>
      </w:r>
    </w:p>
    <w:p w:rsidR="00444578" w:rsidRPr="00137E66" w:rsidRDefault="00444578" w:rsidP="00137E66">
      <w:pPr>
        <w:numPr>
          <w:ilvl w:val="0"/>
          <w:numId w:val="1"/>
        </w:numPr>
        <w:spacing w:before="240" w:line="240" w:lineRule="auto"/>
        <w:ind w:left="567"/>
        <w:jc w:val="both"/>
        <w:rPr>
          <w:rFonts w:ascii="ITC Avant Garde" w:hAnsi="ITC Avant Garde"/>
          <w:bCs/>
          <w:color w:val="000000" w:themeColor="text1"/>
          <w:lang w:eastAsia="es-MX"/>
        </w:rPr>
      </w:pPr>
      <w:r w:rsidRPr="00137E66">
        <w:rPr>
          <w:rFonts w:ascii="ITC Avant Garde" w:hAnsi="ITC Avant Garde"/>
          <w:b/>
          <w:bCs/>
          <w:color w:val="000000" w:themeColor="text1"/>
        </w:rPr>
        <w:t>Lineamientos para el Otorgamiento de Concesiones.</w:t>
      </w:r>
      <w:r w:rsidRPr="00137E66">
        <w:rPr>
          <w:rFonts w:ascii="ITC Avant Garde" w:hAnsi="ITC Avant Garde"/>
          <w:bCs/>
          <w:color w:val="000000" w:themeColor="text1"/>
          <w:lang w:eastAsia="es-MX"/>
        </w:rPr>
        <w:t xml:space="preserve"> Con fecha 24 de julio de 2015, se publicaron en el Diario Oficial de la Federación los “</w:t>
      </w:r>
      <w:r w:rsidRPr="00137E66">
        <w:rPr>
          <w:rFonts w:ascii="ITC Avant Garde" w:hAnsi="ITC Avant Garde"/>
          <w:bCs/>
          <w:color w:val="000000" w:themeColor="text1"/>
        </w:rPr>
        <w:t>Lineamientos generales para el otorgamiento de concesiones a que se refiere el título cuarto de la Ley Federal de Telecomunicaciones y Radiodifusión”, (los “Lineamientos”)</w:t>
      </w:r>
      <w:r w:rsidR="00C562A7" w:rsidRPr="00137E66">
        <w:rPr>
          <w:rFonts w:ascii="ITC Avant Garde" w:hAnsi="ITC Avant Garde"/>
          <w:bCs/>
          <w:color w:val="000000" w:themeColor="text1"/>
        </w:rPr>
        <w:t xml:space="preserve"> y modificados el 26 de mayo de 2017</w:t>
      </w:r>
      <w:r w:rsidRPr="00137E66">
        <w:rPr>
          <w:rFonts w:ascii="ITC Avant Garde" w:hAnsi="ITC Avant Garde"/>
          <w:bCs/>
          <w:color w:val="000000" w:themeColor="text1"/>
        </w:rPr>
        <w:t>.</w:t>
      </w:r>
    </w:p>
    <w:p w:rsidR="00137E66" w:rsidRPr="00137E66" w:rsidRDefault="00444578" w:rsidP="00137E66">
      <w:pPr>
        <w:numPr>
          <w:ilvl w:val="0"/>
          <w:numId w:val="1"/>
        </w:numPr>
        <w:spacing w:before="240" w:line="240" w:lineRule="auto"/>
        <w:ind w:left="567"/>
        <w:jc w:val="both"/>
        <w:rPr>
          <w:rFonts w:ascii="ITC Avant Garde" w:hAnsi="ITC Avant Garde"/>
          <w:bCs/>
          <w:color w:val="000000" w:themeColor="text1"/>
          <w:lang w:eastAsia="es-MX"/>
        </w:rPr>
      </w:pPr>
      <w:r w:rsidRPr="00137E66">
        <w:rPr>
          <w:rFonts w:ascii="ITC Avant Garde" w:hAnsi="ITC Avant Garde"/>
          <w:b/>
          <w:bCs/>
          <w:color w:val="000000" w:themeColor="text1"/>
        </w:rPr>
        <w:lastRenderedPageBreak/>
        <w:t xml:space="preserve">Solicitud de </w:t>
      </w:r>
      <w:r w:rsidRPr="00137E66">
        <w:rPr>
          <w:rFonts w:ascii="ITC Avant Garde" w:hAnsi="ITC Avant Garde"/>
          <w:b/>
          <w:bCs/>
          <w:color w:val="000000" w:themeColor="text1"/>
          <w:lang w:eastAsia="es-MX"/>
        </w:rPr>
        <w:t>Transición a la Concesión Única para Uso Comercial.</w:t>
      </w:r>
      <w:r w:rsidRPr="00137E66">
        <w:rPr>
          <w:rFonts w:ascii="ITC Avant Garde" w:hAnsi="ITC Avant Garde"/>
          <w:bCs/>
          <w:color w:val="000000" w:themeColor="text1"/>
          <w:lang w:eastAsia="es-MX"/>
        </w:rPr>
        <w:t xml:space="preserve"> Con </w:t>
      </w:r>
      <w:r w:rsidR="009D1071" w:rsidRPr="00137E66">
        <w:rPr>
          <w:rFonts w:ascii="ITC Avant Garde" w:hAnsi="ITC Avant Garde"/>
          <w:bCs/>
          <w:color w:val="000000" w:themeColor="text1"/>
          <w:lang w:eastAsia="es-MX"/>
        </w:rPr>
        <w:t>escrito</w:t>
      </w:r>
      <w:r w:rsidR="00AC10C2" w:rsidRPr="00137E66">
        <w:rPr>
          <w:rFonts w:ascii="ITC Avant Garde" w:hAnsi="ITC Avant Garde"/>
          <w:bCs/>
          <w:color w:val="000000" w:themeColor="text1"/>
          <w:lang w:eastAsia="es-MX"/>
        </w:rPr>
        <w:t xml:space="preserve"> de </w:t>
      </w:r>
      <w:r w:rsidRPr="00137E66">
        <w:rPr>
          <w:rFonts w:ascii="ITC Avant Garde" w:hAnsi="ITC Avant Garde"/>
          <w:bCs/>
          <w:color w:val="000000" w:themeColor="text1"/>
          <w:lang w:eastAsia="es-MX"/>
        </w:rPr>
        <w:t>fecha 7 marzo</w:t>
      </w:r>
      <w:r w:rsidR="009D1071" w:rsidRPr="00137E66">
        <w:rPr>
          <w:rFonts w:ascii="ITC Avant Garde" w:hAnsi="ITC Avant Garde"/>
          <w:bCs/>
          <w:color w:val="000000" w:themeColor="text1"/>
          <w:lang w:eastAsia="es-MX"/>
        </w:rPr>
        <w:t xml:space="preserve"> de 2017</w:t>
      </w:r>
      <w:r w:rsidRPr="00137E66">
        <w:rPr>
          <w:rFonts w:ascii="ITC Avant Garde" w:hAnsi="ITC Avant Garde"/>
          <w:bCs/>
          <w:color w:val="000000" w:themeColor="text1"/>
          <w:lang w:eastAsia="es-MX"/>
        </w:rPr>
        <w:t>, el C. Daniel Cayetano Chiapa Chavarría, solicitó autorización para transitar la concesión al régimen de Concesión Única para Uso Comercial</w:t>
      </w:r>
      <w:r w:rsidR="009D1071" w:rsidRPr="00137E66">
        <w:rPr>
          <w:rFonts w:ascii="ITC Avant Garde" w:hAnsi="ITC Avant Garde"/>
          <w:color w:val="000000" w:themeColor="text1"/>
        </w:rPr>
        <w:t xml:space="preserve">; posteriormente, el </w:t>
      </w:r>
      <w:r w:rsidR="009D1071" w:rsidRPr="00137E66">
        <w:rPr>
          <w:rFonts w:ascii="ITC Avant Garde" w:hAnsi="ITC Avant Garde"/>
          <w:bCs/>
          <w:color w:val="000000" w:themeColor="text1"/>
          <w:lang w:eastAsia="es-MX"/>
        </w:rPr>
        <w:t>9 de junio de 2017, presentó información adicional (la “Solicitud de Transición</w:t>
      </w:r>
      <w:r w:rsidR="009D1071" w:rsidRPr="00137E66">
        <w:rPr>
          <w:rFonts w:ascii="ITC Avant Garde" w:hAnsi="ITC Avant Garde"/>
          <w:color w:val="000000" w:themeColor="text1"/>
        </w:rPr>
        <w:t>”).</w:t>
      </w:r>
    </w:p>
    <w:p w:rsidR="00137E66" w:rsidRPr="00137E66" w:rsidRDefault="00444578" w:rsidP="00137E66">
      <w:pPr>
        <w:numPr>
          <w:ilvl w:val="0"/>
          <w:numId w:val="1"/>
        </w:numPr>
        <w:spacing w:before="240" w:line="240" w:lineRule="auto"/>
        <w:ind w:left="567"/>
        <w:jc w:val="both"/>
        <w:rPr>
          <w:rFonts w:ascii="ITC Avant Garde" w:hAnsi="ITC Avant Garde"/>
          <w:bCs/>
          <w:color w:val="000000" w:themeColor="text1"/>
          <w:lang w:eastAsia="es-MX"/>
        </w:rPr>
      </w:pPr>
      <w:r w:rsidRPr="00137E66">
        <w:rPr>
          <w:rFonts w:ascii="ITC Avant Garde" w:hAnsi="ITC Avant Garde" w:cs="Arial"/>
          <w:b/>
          <w:bCs/>
          <w:color w:val="000000" w:themeColor="text1"/>
          <w:shd w:val="clear" w:color="auto" w:fill="FFFFFF"/>
        </w:rPr>
        <w:t xml:space="preserve">Solicitud de Dictamen de Cumplimiento de Obligaciones a la Unidad de Cumplimiento. </w:t>
      </w:r>
      <w:r w:rsidRPr="00137E66">
        <w:rPr>
          <w:rFonts w:ascii="ITC Avant Garde" w:hAnsi="ITC Avant Garde" w:cs="Arial"/>
          <w:bCs/>
          <w:color w:val="000000" w:themeColor="text1"/>
          <w:shd w:val="clear" w:color="auto" w:fill="FFFFFF"/>
        </w:rPr>
        <w:t>Mediante oficio IFT/223/UCS/DG-CTEL/0684/2017 de fecha 9 de marzo de 2017, la Dirección General de Concesiones de Telecomunicaciones, adscrita a la Unidad de Concesiones y Servicios del Instituto, solicitó a la Unidad de Cumplimiento el dictamen relativo al cumplimiento de obligaciones respecto del título de concesión otorgado a</w:t>
      </w:r>
      <w:r w:rsidRPr="00137E66">
        <w:rPr>
          <w:rFonts w:ascii="ITC Avant Garde" w:hAnsi="ITC Avant Garde"/>
          <w:bCs/>
          <w:color w:val="000000" w:themeColor="text1"/>
          <w:lang w:eastAsia="es-MX"/>
        </w:rPr>
        <w:t>l C. Daniel Cayetano Chiapa Chavarría.</w:t>
      </w:r>
    </w:p>
    <w:p w:rsidR="00137E66" w:rsidRPr="00137E66" w:rsidRDefault="00444578" w:rsidP="00137E66">
      <w:pPr>
        <w:numPr>
          <w:ilvl w:val="0"/>
          <w:numId w:val="1"/>
        </w:numPr>
        <w:spacing w:before="240" w:line="240" w:lineRule="auto"/>
        <w:ind w:left="567"/>
        <w:jc w:val="both"/>
        <w:rPr>
          <w:rFonts w:ascii="ITC Avant Garde" w:hAnsi="ITC Avant Garde"/>
          <w:bCs/>
          <w:color w:val="000000" w:themeColor="text1"/>
          <w:lang w:eastAsia="es-MX"/>
        </w:rPr>
      </w:pPr>
      <w:r w:rsidRPr="00137E66">
        <w:rPr>
          <w:rFonts w:ascii="ITC Avant Garde" w:hAnsi="ITC Avant Garde"/>
          <w:b/>
          <w:bCs/>
          <w:color w:val="000000" w:themeColor="text1"/>
        </w:rPr>
        <w:t>Dictamen en materia de Cumplimiento de Obligaciones.</w:t>
      </w:r>
      <w:r w:rsidRPr="00137E66">
        <w:rPr>
          <w:rFonts w:ascii="ITC Avant Garde" w:hAnsi="ITC Avant Garde"/>
          <w:b/>
          <w:bCs/>
          <w:color w:val="000000" w:themeColor="text1"/>
          <w:lang w:eastAsia="es-MX"/>
        </w:rPr>
        <w:t xml:space="preserve"> </w:t>
      </w:r>
      <w:r w:rsidRPr="00137E66">
        <w:rPr>
          <w:rFonts w:ascii="ITC Avant Garde" w:hAnsi="ITC Avant Garde"/>
          <w:bCs/>
          <w:color w:val="000000" w:themeColor="text1"/>
          <w:lang w:eastAsia="es-MX"/>
        </w:rPr>
        <w:t xml:space="preserve">Mediante oficio IFT/225/UC/DG-SUV/01343/2017 </w:t>
      </w:r>
      <w:r w:rsidR="000B7D12" w:rsidRPr="00137E66">
        <w:rPr>
          <w:rFonts w:ascii="ITC Avant Garde" w:hAnsi="ITC Avant Garde"/>
          <w:bCs/>
          <w:color w:val="000000" w:themeColor="text1"/>
          <w:lang w:eastAsia="es-MX"/>
        </w:rPr>
        <w:t xml:space="preserve">de fecha 27 de abril de 2017, y </w:t>
      </w:r>
      <w:r w:rsidRPr="00137E66">
        <w:rPr>
          <w:rFonts w:ascii="ITC Avant Garde" w:hAnsi="ITC Avant Garde"/>
          <w:bCs/>
          <w:color w:val="000000" w:themeColor="text1"/>
          <w:lang w:eastAsia="es-MX"/>
        </w:rPr>
        <w:t>notificado el 19 de mayo de</w:t>
      </w:r>
      <w:r w:rsidR="000B7D12" w:rsidRPr="00137E66">
        <w:rPr>
          <w:rFonts w:ascii="ITC Avant Garde" w:hAnsi="ITC Avant Garde"/>
          <w:bCs/>
          <w:color w:val="000000" w:themeColor="text1"/>
          <w:lang w:eastAsia="es-MX"/>
        </w:rPr>
        <w:t>l  mismo año</w:t>
      </w:r>
      <w:r w:rsidRPr="00137E66">
        <w:rPr>
          <w:rFonts w:ascii="ITC Avant Garde" w:hAnsi="ITC Avant Garde"/>
          <w:bCs/>
          <w:color w:val="000000" w:themeColor="text1"/>
          <w:lang w:eastAsia="es-MX"/>
        </w:rPr>
        <w:t>, la Dirección General de Supervisión, adscrita a la Unidad de Cumplimiento, remitió el dictamen correspondiente con respecto a la Solicitud de Transición.</w:t>
      </w:r>
    </w:p>
    <w:p w:rsidR="00137E66" w:rsidRPr="00137E66" w:rsidRDefault="00A21167" w:rsidP="00137E66">
      <w:pPr>
        <w:spacing w:before="240" w:line="240" w:lineRule="auto"/>
        <w:jc w:val="both"/>
        <w:rPr>
          <w:rFonts w:ascii="ITC Avant Garde" w:hAnsi="ITC Avant Garde"/>
          <w:bCs/>
          <w:color w:val="000000" w:themeColor="text1"/>
          <w:lang w:eastAsia="es-MX"/>
        </w:rPr>
      </w:pPr>
      <w:r w:rsidRPr="00137E66">
        <w:rPr>
          <w:rFonts w:ascii="ITC Avant Garde" w:hAnsi="ITC Avant Garde"/>
          <w:bCs/>
          <w:color w:val="000000" w:themeColor="text1"/>
          <w:lang w:eastAsia="es-MX"/>
        </w:rPr>
        <w:t>En virtud de los Antecedentes referidos y,</w:t>
      </w:r>
    </w:p>
    <w:p w:rsidR="00137E66" w:rsidRPr="00137E66" w:rsidRDefault="0000544E" w:rsidP="00137E66">
      <w:pPr>
        <w:pStyle w:val="Ttulo2"/>
        <w:spacing w:after="240"/>
        <w:jc w:val="center"/>
        <w:rPr>
          <w:rFonts w:ascii="ITC Avant Garde" w:hAnsi="ITC Avant Garde"/>
          <w:b/>
          <w:color w:val="000000" w:themeColor="text1"/>
          <w:sz w:val="22"/>
          <w:szCs w:val="22"/>
        </w:rPr>
      </w:pPr>
      <w:r w:rsidRPr="00137E66">
        <w:rPr>
          <w:rFonts w:ascii="ITC Avant Garde" w:hAnsi="ITC Avant Garde"/>
          <w:b/>
          <w:color w:val="000000" w:themeColor="text1"/>
          <w:sz w:val="22"/>
          <w:szCs w:val="22"/>
        </w:rPr>
        <w:t>CONSIDERANDO</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
          <w:bCs/>
          <w:color w:val="000000" w:themeColor="text1"/>
        </w:rPr>
        <w:t>Primero.- Competencia.</w:t>
      </w:r>
      <w:r w:rsidRPr="00137E66">
        <w:rPr>
          <w:rFonts w:ascii="ITC Avant Garde" w:hAnsi="ITC Avant Garde"/>
          <w:bCs/>
          <w:color w:val="000000" w:themeColor="text1"/>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lastRenderedPageBreak/>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
          <w:bCs/>
          <w:color w:val="000000" w:themeColor="text1"/>
        </w:rPr>
        <w:t>Segundo.- Marco normativo general aplicable a la transición a concesión única para uso comercial.</w:t>
      </w:r>
      <w:r w:rsidRPr="00137E66">
        <w:rPr>
          <w:rFonts w:ascii="ITC Avant Garde" w:hAnsi="ITC Avant Garde"/>
          <w:bCs/>
          <w:color w:val="000000" w:themeColor="text1"/>
        </w:rPr>
        <w:t xml:space="preserve"> El párrafo segundo del artículo Cuarto Transitorio del Decreto de Reforma Constitucional señala que con la concesión única los concesionarios podrán prestar todo tipo de servicios a través de sus redes.</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lastRenderedPageBreak/>
        <w:t>Al respecto, el tercer párrafo del mismo precepto normativo,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En ese sentido, en cumplimiento a los dispuesto por el artículo Cuarto Transitorio del Decreto de Reforma Constitucional, el 24 de julio de 2015 se publicaron en el Diario Oficial de la Federación los Lineamientos, que tienen por objeto, entre otros, especificar los términos y requisitos para que los actuales concesionarios puedan transitar al nuevo régimen de concesionamiento establecido en el Decreto de Reforma Constitucional y en la Ley, y de ser el caso, consolidar sus títulos en una sola concesión.</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Los Lineamientos señalan en sus artículos 24, 25 y 27, respectivamente lo siguiente:</w:t>
      </w:r>
    </w:p>
    <w:p w:rsidR="00137E66" w:rsidRPr="00137E66" w:rsidRDefault="00AB3A7C" w:rsidP="00137E66">
      <w:pPr>
        <w:spacing w:before="240" w:line="240" w:lineRule="auto"/>
        <w:ind w:left="567" w:right="618"/>
        <w:jc w:val="both"/>
        <w:rPr>
          <w:rFonts w:ascii="ITC Avant Garde" w:hAnsi="ITC Avant Garde"/>
          <w:iCs/>
          <w:color w:val="000000" w:themeColor="text1"/>
          <w:sz w:val="18"/>
          <w:szCs w:val="18"/>
          <w:lang w:eastAsia="es-MX"/>
        </w:rPr>
      </w:pPr>
      <w:r w:rsidRPr="00137E66">
        <w:rPr>
          <w:rFonts w:ascii="ITC Avant Garde" w:hAnsi="ITC Avant Garde"/>
          <w:b/>
          <w:iCs/>
          <w:color w:val="000000" w:themeColor="text1"/>
          <w:sz w:val="18"/>
          <w:szCs w:val="18"/>
          <w:lang w:eastAsia="es-MX"/>
        </w:rPr>
        <w:t>“Artículo 24.</w:t>
      </w:r>
      <w:r w:rsidRPr="00137E66">
        <w:rPr>
          <w:rFonts w:ascii="ITC Avant Garde" w:hAnsi="ITC Avant Garde"/>
          <w:iCs/>
          <w:color w:val="000000" w:themeColor="text1"/>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500EE8" w:rsidRPr="00137E66" w:rsidRDefault="00AB3A7C" w:rsidP="00137E66">
      <w:pPr>
        <w:pStyle w:val="Prrafodelista"/>
        <w:numPr>
          <w:ilvl w:val="0"/>
          <w:numId w:val="8"/>
        </w:numPr>
        <w:spacing w:before="240" w:after="200"/>
        <w:ind w:left="1134" w:right="618" w:hanging="283"/>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En el caso de personas físicas: nombre y, en su caso, nombre comercial, domicilio en el territorio nacional, correo electrónico, teléfono y clave de inscripción en el Registro Federal de Contribuyentes;</w:t>
      </w:r>
    </w:p>
    <w:p w:rsidR="00500EE8" w:rsidRPr="00137E66" w:rsidRDefault="00AB3A7C" w:rsidP="00137E66">
      <w:pPr>
        <w:pStyle w:val="Prrafodelista"/>
        <w:numPr>
          <w:ilvl w:val="0"/>
          <w:numId w:val="8"/>
        </w:numPr>
        <w:spacing w:before="240" w:after="200"/>
        <w:ind w:left="1134" w:right="618" w:hanging="283"/>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500EE8" w:rsidRPr="00137E66" w:rsidRDefault="00AB3A7C" w:rsidP="00137E66">
      <w:pPr>
        <w:pStyle w:val="Prrafodelista"/>
        <w:numPr>
          <w:ilvl w:val="0"/>
          <w:numId w:val="8"/>
        </w:numPr>
        <w:spacing w:before="240" w:after="200"/>
        <w:ind w:left="1134" w:right="618" w:hanging="283"/>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137E66" w:rsidRPr="00137E66" w:rsidRDefault="00AB3A7C" w:rsidP="00137E66">
      <w:pPr>
        <w:pStyle w:val="Prrafodelista"/>
        <w:numPr>
          <w:ilvl w:val="0"/>
          <w:numId w:val="8"/>
        </w:numPr>
        <w:spacing w:before="240" w:after="200"/>
        <w:ind w:left="1134" w:right="618" w:hanging="283"/>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137E66" w:rsidRPr="00137E66" w:rsidRDefault="00AB3A7C" w:rsidP="00137E66">
      <w:pPr>
        <w:spacing w:before="240" w:line="240" w:lineRule="auto"/>
        <w:ind w:left="567" w:right="618"/>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137E66" w:rsidRPr="00137E66" w:rsidRDefault="00AB3A7C" w:rsidP="00137E66">
      <w:pPr>
        <w:spacing w:before="240" w:line="240" w:lineRule="auto"/>
        <w:ind w:left="567" w:right="618"/>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137E66" w:rsidRPr="00137E66" w:rsidRDefault="00AB3A7C" w:rsidP="00137E66">
      <w:pPr>
        <w:spacing w:before="240" w:line="240" w:lineRule="auto"/>
        <w:ind w:left="567" w:right="618"/>
        <w:jc w:val="both"/>
        <w:rPr>
          <w:rFonts w:ascii="ITC Avant Garde" w:hAnsi="ITC Avant Garde"/>
          <w:iCs/>
          <w:color w:val="000000" w:themeColor="text1"/>
          <w:sz w:val="18"/>
          <w:szCs w:val="18"/>
          <w:lang w:eastAsia="es-MX"/>
        </w:rPr>
      </w:pPr>
      <w:r w:rsidRPr="00137E66">
        <w:rPr>
          <w:rFonts w:ascii="ITC Avant Garde" w:hAnsi="ITC Avant Garde"/>
          <w:b/>
          <w:iCs/>
          <w:color w:val="000000" w:themeColor="text1"/>
          <w:sz w:val="18"/>
          <w:szCs w:val="18"/>
          <w:lang w:eastAsia="es-MX"/>
        </w:rPr>
        <w:lastRenderedPageBreak/>
        <w:t>Artículo 25.</w:t>
      </w:r>
      <w:r w:rsidRPr="00137E66">
        <w:rPr>
          <w:rFonts w:ascii="ITC Avant Garde" w:hAnsi="ITC Avant Garde"/>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la totalidad de las mismas.</w:t>
      </w:r>
    </w:p>
    <w:p w:rsidR="00137E66" w:rsidRPr="00137E66" w:rsidRDefault="00AB3A7C" w:rsidP="00137E66">
      <w:pPr>
        <w:spacing w:before="240" w:line="240" w:lineRule="auto"/>
        <w:ind w:left="567" w:right="618"/>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137E66" w:rsidRPr="00137E66" w:rsidRDefault="00AB3A7C" w:rsidP="00137E66">
      <w:pPr>
        <w:spacing w:before="240" w:line="240" w:lineRule="auto"/>
        <w:ind w:left="567" w:right="618"/>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137E66" w:rsidRPr="00137E66" w:rsidRDefault="00AB3A7C" w:rsidP="00137E66">
      <w:pPr>
        <w:spacing w:before="240" w:line="240" w:lineRule="auto"/>
        <w:ind w:left="567" w:right="618"/>
        <w:jc w:val="both"/>
        <w:rPr>
          <w:rFonts w:ascii="ITC Avant Garde" w:hAnsi="ITC Avant Garde"/>
          <w:iCs/>
          <w:color w:val="000000" w:themeColor="text1"/>
          <w:sz w:val="18"/>
          <w:szCs w:val="18"/>
          <w:lang w:eastAsia="es-MX"/>
        </w:rPr>
      </w:pPr>
      <w:r w:rsidRPr="00137E66">
        <w:rPr>
          <w:rFonts w:ascii="ITC Avant Garde" w:hAnsi="ITC Avant Garde"/>
          <w:b/>
          <w:iCs/>
          <w:color w:val="000000" w:themeColor="text1"/>
          <w:sz w:val="18"/>
          <w:szCs w:val="18"/>
          <w:lang w:eastAsia="es-MX"/>
        </w:rPr>
        <w:t>Artículo 27.</w:t>
      </w:r>
      <w:r w:rsidRPr="00137E66">
        <w:rPr>
          <w:rFonts w:ascii="ITC Avant Garde" w:hAnsi="ITC Avant Garde"/>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137E66" w:rsidRPr="00137E66" w:rsidRDefault="00AB3A7C" w:rsidP="00137E66">
      <w:pPr>
        <w:spacing w:before="240" w:line="240" w:lineRule="auto"/>
        <w:ind w:left="567" w:right="618"/>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La verificación del cumplimiento de las obligaciones aplicables será realizada por el Instituto, a través de la unidad administrativa competente.”</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 xml:space="preserve">Tomando en cuenta lo anterior, derivado de la solicitud de transición que presenten los concesionarios de redes públicas de telecomunicaciones, se otorgará una concesión única para uso comercial, en términos del artículo 67 </w:t>
      </w:r>
      <w:proofErr w:type="gramStart"/>
      <w:r w:rsidRPr="00137E66">
        <w:rPr>
          <w:rFonts w:ascii="ITC Avant Garde" w:hAnsi="ITC Avant Garde"/>
          <w:bCs/>
          <w:color w:val="000000" w:themeColor="text1"/>
        </w:rPr>
        <w:t>fracción</w:t>
      </w:r>
      <w:proofErr w:type="gramEnd"/>
      <w:r w:rsidRPr="00137E66">
        <w:rPr>
          <w:rFonts w:ascii="ITC Avant Garde" w:hAnsi="ITC Avant Garde"/>
          <w:bCs/>
          <w:color w:val="000000" w:themeColor="text1"/>
        </w:rPr>
        <w:t xml:space="preserve">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137E66" w:rsidRPr="00137E66" w:rsidRDefault="00AB3A7C"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 xml:space="preserve">Finalmente, cabe destacar que los Lineamientos establecieron que este tipo de solicitudes debería acompañarse del comprobante de pago de derechos establecido en el artículo 24 de Lineamientos, mismo que se refería al estudio de la solicitud de </w:t>
      </w:r>
      <w:r w:rsidRPr="00137E66">
        <w:rPr>
          <w:rFonts w:ascii="ITC Avant Garde" w:hAnsi="ITC Avant Garde"/>
          <w:bCs/>
          <w:color w:val="000000" w:themeColor="text1"/>
        </w:rPr>
        <w:lastRenderedPageBreak/>
        <w:t xml:space="preserve">modificación del título de concesión. Sin embargo, la Ley Federal de Derechos que entró en vigor el pasado 1 de enero de 2016, es decir con posterioridad a los Lineamientos, 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 </w:t>
      </w:r>
    </w:p>
    <w:p w:rsidR="00137E66" w:rsidRPr="00137E66" w:rsidRDefault="0000544E"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
          <w:bCs/>
          <w:color w:val="000000" w:themeColor="text1"/>
        </w:rPr>
        <w:t>Tercero.- Análisis de la Solicitud de Transición.</w:t>
      </w:r>
      <w:r w:rsidRPr="00137E66">
        <w:rPr>
          <w:rFonts w:ascii="ITC Avant Garde" w:hAnsi="ITC Avant Garde"/>
          <w:bCs/>
          <w:color w:val="000000" w:themeColor="text1"/>
        </w:rPr>
        <w:t xml:space="preserve"> Por lo que hace al primer requisito señalado en el artículo 24 de los Lineamientos, relativo a que </w:t>
      </w:r>
      <w:r w:rsidR="000B7103" w:rsidRPr="00137E66">
        <w:rPr>
          <w:rFonts w:ascii="ITC Avant Garde" w:hAnsi="ITC Avant Garde"/>
          <w:bCs/>
          <w:color w:val="000000" w:themeColor="text1"/>
        </w:rPr>
        <w:t>el</w:t>
      </w:r>
      <w:r w:rsidRPr="00137E66">
        <w:rPr>
          <w:rFonts w:ascii="ITC Avant Garde" w:hAnsi="ITC Avant Garde"/>
          <w:bCs/>
          <w:color w:val="000000" w:themeColor="text1"/>
        </w:rPr>
        <w:t xml:space="preserve"> </w:t>
      </w:r>
      <w:r w:rsidR="000B7103" w:rsidRPr="00137E66">
        <w:rPr>
          <w:rFonts w:ascii="ITC Avant Garde" w:hAnsi="ITC Avant Garde"/>
          <w:bCs/>
          <w:color w:val="000000" w:themeColor="text1"/>
          <w:lang w:eastAsia="es-MX"/>
        </w:rPr>
        <w:t xml:space="preserve">C. Daniel Cayetano Chiapa Chavarría </w:t>
      </w:r>
      <w:r w:rsidRPr="00137E66">
        <w:rPr>
          <w:rFonts w:ascii="ITC Avant Garde" w:hAnsi="ITC Avant Garde"/>
          <w:bCs/>
          <w:color w:val="000000" w:themeColor="text1"/>
        </w:rPr>
        <w:t>present</w:t>
      </w:r>
      <w:r w:rsidR="006C1174" w:rsidRPr="00137E66">
        <w:rPr>
          <w:rFonts w:ascii="ITC Avant Garde" w:hAnsi="ITC Avant Garde"/>
          <w:bCs/>
          <w:color w:val="000000" w:themeColor="text1"/>
        </w:rPr>
        <w:t>e</w:t>
      </w:r>
      <w:r w:rsidRPr="00137E66">
        <w:rPr>
          <w:rFonts w:ascii="ITC Avant Garde" w:hAnsi="ITC Avant Garde"/>
          <w:bCs/>
          <w:color w:val="000000" w:themeColor="text1"/>
        </w:rPr>
        <w:t xml:space="preserve"> el Formato IFT-Transición que se señala, este Instituto lo considera cumplido en virtud de que </w:t>
      </w:r>
      <w:r w:rsidR="006C1174" w:rsidRPr="00137E66">
        <w:rPr>
          <w:rFonts w:ascii="ITC Avant Garde" w:hAnsi="ITC Avant Garde"/>
          <w:bCs/>
          <w:color w:val="000000" w:themeColor="text1"/>
        </w:rPr>
        <w:t xml:space="preserve">con fecha 9 de junio de 2017 </w:t>
      </w:r>
      <w:r w:rsidRPr="00137E66">
        <w:rPr>
          <w:rFonts w:ascii="ITC Avant Garde" w:hAnsi="ITC Avant Garde"/>
          <w:bCs/>
          <w:color w:val="000000" w:themeColor="text1"/>
        </w:rPr>
        <w:t xml:space="preserve">presentó el formato debidamente </w:t>
      </w:r>
      <w:r w:rsidR="000B7103" w:rsidRPr="00137E66">
        <w:rPr>
          <w:rFonts w:ascii="ITC Avant Garde" w:hAnsi="ITC Avant Garde"/>
          <w:bCs/>
          <w:color w:val="000000" w:themeColor="text1"/>
        </w:rPr>
        <w:t>llenado</w:t>
      </w:r>
      <w:r w:rsidRPr="00137E66">
        <w:rPr>
          <w:rFonts w:ascii="ITC Avant Garde" w:hAnsi="ITC Avant Garde"/>
          <w:bCs/>
          <w:color w:val="000000" w:themeColor="text1"/>
        </w:rPr>
        <w:t xml:space="preserve"> y firmado.</w:t>
      </w:r>
    </w:p>
    <w:p w:rsidR="00137E66" w:rsidRPr="00137E66" w:rsidRDefault="00D648F8"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Respecto al segundo requisito de procedencia, el C. Daniel Cayetano Chiapa Chavarría</w:t>
      </w:r>
      <w:r w:rsidRPr="00137E66">
        <w:rPr>
          <w:rFonts w:ascii="ITC Avant Garde" w:hAnsi="ITC Avant Garde"/>
          <w:bCs/>
          <w:color w:val="000000" w:themeColor="text1"/>
          <w:lang w:eastAsia="es-MX"/>
        </w:rPr>
        <w:t xml:space="preserve"> presentó</w:t>
      </w:r>
      <w:r w:rsidRPr="00137E66">
        <w:rPr>
          <w:rFonts w:ascii="ITC Avant Garde" w:hAnsi="ITC Avant Garde"/>
          <w:bCs/>
          <w:color w:val="000000" w:themeColor="text1"/>
        </w:rPr>
        <w:t xml:space="preserve"> el pago de derechos con factura número 170002587 por el trámite relativo a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137E66" w:rsidRPr="00137E66" w:rsidRDefault="0000544E"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Por lo que hace al tercer requisito contemplado en el artículo 27 de los Lineamientos que señala que para que proceda la solicitud para transitar a la conces</w:t>
      </w:r>
      <w:r w:rsidR="007A5DF1" w:rsidRPr="00137E66">
        <w:rPr>
          <w:rFonts w:ascii="ITC Avant Garde" w:hAnsi="ITC Avant Garde"/>
          <w:bCs/>
          <w:color w:val="000000" w:themeColor="text1"/>
        </w:rPr>
        <w:t>ión única para uso comercial, el</w:t>
      </w:r>
      <w:r w:rsidRPr="00137E66">
        <w:rPr>
          <w:rFonts w:ascii="ITC Avant Garde" w:hAnsi="ITC Avant Garde"/>
          <w:bCs/>
          <w:color w:val="000000" w:themeColor="text1"/>
        </w:rPr>
        <w:t xml:space="preserve"> solicitante deberá encontrarse en cumplimiento de las obligaciones establecidas en su título de concesión y las obligaciones derivadas de la legislación aplicable. L</w:t>
      </w:r>
      <w:r w:rsidRPr="00137E66">
        <w:rPr>
          <w:rFonts w:ascii="ITC Avant Garde" w:hAnsi="ITC Avant Garde"/>
          <w:bCs/>
          <w:color w:val="000000" w:themeColor="text1"/>
          <w:lang w:eastAsia="es-MX"/>
        </w:rPr>
        <w:t>a Unidad de Concesiones y Servicios, a través de</w:t>
      </w:r>
      <w:r w:rsidRPr="00137E66">
        <w:rPr>
          <w:rFonts w:ascii="ITC Avant Garde" w:hAnsi="ITC Avant Garde"/>
          <w:bCs/>
          <w:color w:val="000000" w:themeColor="text1"/>
        </w:rPr>
        <w:t xml:space="preserve"> </w:t>
      </w:r>
      <w:r w:rsidRPr="00137E66">
        <w:rPr>
          <w:rFonts w:ascii="ITC Avant Garde" w:hAnsi="ITC Avant Garde"/>
          <w:bCs/>
          <w:color w:val="000000" w:themeColor="text1"/>
          <w:lang w:eastAsia="es-MX"/>
        </w:rPr>
        <w:t>la Dirección General de Concesiones de Telecomunicaciones</w:t>
      </w:r>
      <w:r w:rsidRPr="00137E66">
        <w:rPr>
          <w:rFonts w:ascii="ITC Avant Garde" w:hAnsi="ITC Avant Garde"/>
          <w:bCs/>
          <w:color w:val="000000" w:themeColor="text1"/>
        </w:rPr>
        <w:t>, mediante oficio IFT/223/UCS/DG-CTEL/</w:t>
      </w:r>
      <w:r w:rsidR="00485259" w:rsidRPr="00137E66">
        <w:rPr>
          <w:rFonts w:ascii="ITC Avant Garde" w:hAnsi="ITC Avant Garde"/>
          <w:bCs/>
          <w:color w:val="000000" w:themeColor="text1"/>
        </w:rPr>
        <w:t>0684</w:t>
      </w:r>
      <w:r w:rsidRPr="00137E66">
        <w:rPr>
          <w:rFonts w:ascii="ITC Avant Garde" w:hAnsi="ITC Avant Garde"/>
          <w:bCs/>
          <w:color w:val="000000" w:themeColor="text1"/>
        </w:rPr>
        <w:t>/201</w:t>
      </w:r>
      <w:r w:rsidR="00485259" w:rsidRPr="00137E66">
        <w:rPr>
          <w:rFonts w:ascii="ITC Avant Garde" w:hAnsi="ITC Avant Garde"/>
          <w:bCs/>
          <w:color w:val="000000" w:themeColor="text1"/>
        </w:rPr>
        <w:t>7 de fecha el 9</w:t>
      </w:r>
      <w:r w:rsidRPr="00137E66">
        <w:rPr>
          <w:rFonts w:ascii="ITC Avant Garde" w:hAnsi="ITC Avant Garde"/>
          <w:bCs/>
          <w:color w:val="000000" w:themeColor="text1"/>
        </w:rPr>
        <w:t xml:space="preserve"> de </w:t>
      </w:r>
      <w:r w:rsidR="00485259" w:rsidRPr="00137E66">
        <w:rPr>
          <w:rFonts w:ascii="ITC Avant Garde" w:hAnsi="ITC Avant Garde"/>
          <w:bCs/>
          <w:color w:val="000000" w:themeColor="text1"/>
        </w:rPr>
        <w:t>marzo de 2017</w:t>
      </w:r>
      <w:r w:rsidRPr="00137E66">
        <w:rPr>
          <w:rFonts w:ascii="ITC Avant Garde" w:hAnsi="ITC Avant Garde"/>
          <w:bCs/>
          <w:color w:val="000000" w:themeColor="text1"/>
        </w:rPr>
        <w:t>, solicitó a la Unidad de Cumplimiento informara si dicha concesionaria se encontraba en cumplimiento de las obligaciones y condiciones relacionadas con su título de concesión y demás ordenamientos aplicables.</w:t>
      </w:r>
    </w:p>
    <w:p w:rsidR="001A30CE" w:rsidRPr="00137E66" w:rsidRDefault="0000544E"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 xml:space="preserve">En respuesta a dicha petición, </w:t>
      </w:r>
      <w:r w:rsidRPr="00137E66">
        <w:rPr>
          <w:rFonts w:ascii="ITC Avant Garde" w:hAnsi="ITC Avant Garde"/>
          <w:bCs/>
          <w:color w:val="000000" w:themeColor="text1"/>
          <w:lang w:eastAsia="es-MX"/>
        </w:rPr>
        <w:t xml:space="preserve">la Dirección General de Supervisión, adscrita a </w:t>
      </w:r>
      <w:r w:rsidRPr="00137E66">
        <w:rPr>
          <w:rFonts w:ascii="ITC Avant Garde" w:hAnsi="ITC Avant Garde"/>
          <w:bCs/>
          <w:color w:val="000000" w:themeColor="text1"/>
        </w:rPr>
        <w:t>la Unidad de Cumplimiento, a través del oficio IFT/225/UC/DG-SUV/</w:t>
      </w:r>
      <w:r w:rsidR="00EB3F03" w:rsidRPr="00137E66">
        <w:rPr>
          <w:rFonts w:ascii="ITC Avant Garde" w:hAnsi="ITC Avant Garde"/>
          <w:bCs/>
          <w:color w:val="000000" w:themeColor="text1"/>
        </w:rPr>
        <w:t>0</w:t>
      </w:r>
      <w:r w:rsidR="00B42206" w:rsidRPr="00137E66">
        <w:rPr>
          <w:rFonts w:ascii="ITC Avant Garde" w:hAnsi="ITC Avant Garde"/>
          <w:bCs/>
          <w:color w:val="000000" w:themeColor="text1"/>
        </w:rPr>
        <w:t>1343</w:t>
      </w:r>
      <w:r w:rsidRPr="00137E66">
        <w:rPr>
          <w:rFonts w:ascii="ITC Avant Garde" w:hAnsi="ITC Avant Garde"/>
          <w:bCs/>
          <w:color w:val="000000" w:themeColor="text1"/>
        </w:rPr>
        <w:t>/201</w:t>
      </w:r>
      <w:r w:rsidR="00EB3F03" w:rsidRPr="00137E66">
        <w:rPr>
          <w:rFonts w:ascii="ITC Avant Garde" w:hAnsi="ITC Avant Garde"/>
          <w:bCs/>
          <w:color w:val="000000" w:themeColor="text1"/>
        </w:rPr>
        <w:t>7</w:t>
      </w:r>
      <w:r w:rsidRPr="00137E66">
        <w:rPr>
          <w:rFonts w:ascii="ITC Avant Garde" w:hAnsi="ITC Avant Garde"/>
          <w:bCs/>
          <w:color w:val="000000" w:themeColor="text1"/>
        </w:rPr>
        <w:t xml:space="preserve"> </w:t>
      </w:r>
      <w:r w:rsidR="006C1174" w:rsidRPr="00137E66">
        <w:rPr>
          <w:rFonts w:ascii="ITC Avant Garde" w:hAnsi="ITC Avant Garde"/>
          <w:bCs/>
          <w:color w:val="000000" w:themeColor="text1"/>
        </w:rPr>
        <w:t xml:space="preserve">de fecha 27 de abril de 2017, y </w:t>
      </w:r>
      <w:r w:rsidR="001A30CE" w:rsidRPr="00137E66">
        <w:rPr>
          <w:rFonts w:ascii="ITC Avant Garde" w:hAnsi="ITC Avant Garde"/>
          <w:bCs/>
          <w:color w:val="000000" w:themeColor="text1"/>
        </w:rPr>
        <w:t xml:space="preserve">notificado </w:t>
      </w:r>
      <w:r w:rsidR="006C1174" w:rsidRPr="00137E66">
        <w:rPr>
          <w:rFonts w:ascii="ITC Avant Garde" w:hAnsi="ITC Avant Garde"/>
          <w:bCs/>
          <w:color w:val="000000" w:themeColor="text1"/>
        </w:rPr>
        <w:t xml:space="preserve">a la Unidad de Concesiones y Servicios </w:t>
      </w:r>
      <w:r w:rsidR="001A30CE" w:rsidRPr="00137E66">
        <w:rPr>
          <w:rFonts w:ascii="ITC Avant Garde" w:hAnsi="ITC Avant Garde"/>
          <w:bCs/>
          <w:color w:val="000000" w:themeColor="text1"/>
        </w:rPr>
        <w:t>el 19 de mayo de 2017</w:t>
      </w:r>
      <w:r w:rsidRPr="00137E66">
        <w:rPr>
          <w:rFonts w:ascii="ITC Avant Garde" w:hAnsi="ITC Avant Garde"/>
          <w:bCs/>
          <w:color w:val="000000" w:themeColor="text1"/>
        </w:rPr>
        <w:t xml:space="preserve">, señaló entre otros aspectos que: </w:t>
      </w:r>
    </w:p>
    <w:p w:rsidR="00137E66" w:rsidRPr="00137E66" w:rsidRDefault="0000544E" w:rsidP="00137E66">
      <w:pPr>
        <w:spacing w:before="240" w:line="240" w:lineRule="auto"/>
        <w:ind w:left="567" w:right="618"/>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w:t>
      </w:r>
    </w:p>
    <w:p w:rsidR="00137E66" w:rsidRPr="00137E66" w:rsidRDefault="0000544E" w:rsidP="00137E66">
      <w:pPr>
        <w:spacing w:before="240" w:line="240" w:lineRule="auto"/>
        <w:ind w:left="567" w:right="612"/>
        <w:jc w:val="both"/>
        <w:rPr>
          <w:rFonts w:ascii="ITC Avant Garde" w:hAnsi="ITC Avant Garde" w:cs="Arial"/>
          <w:color w:val="000000" w:themeColor="text1"/>
          <w:sz w:val="18"/>
          <w:szCs w:val="18"/>
        </w:rPr>
      </w:pPr>
      <w:r w:rsidRPr="00137E66">
        <w:rPr>
          <w:rFonts w:ascii="ITC Avant Garde" w:hAnsi="ITC Avant Garde" w:cs="Arial"/>
          <w:color w:val="000000" w:themeColor="text1"/>
          <w:sz w:val="18"/>
          <w:szCs w:val="18"/>
        </w:rPr>
        <w:t>Toda vez que de la revisión realizada al expediente de</w:t>
      </w:r>
      <w:r w:rsidR="00897B68" w:rsidRPr="00137E66">
        <w:rPr>
          <w:rFonts w:ascii="ITC Avant Garde" w:hAnsi="ITC Avant Garde" w:cs="Arial"/>
          <w:color w:val="000000" w:themeColor="text1"/>
          <w:sz w:val="18"/>
          <w:szCs w:val="18"/>
        </w:rPr>
        <w:t>l concesionario</w:t>
      </w:r>
      <w:r w:rsidRPr="00137E66">
        <w:rPr>
          <w:rFonts w:ascii="ITC Avant Garde" w:hAnsi="ITC Avant Garde" w:cs="Arial"/>
          <w:color w:val="000000" w:themeColor="text1"/>
          <w:sz w:val="18"/>
          <w:szCs w:val="18"/>
        </w:rPr>
        <w:t xml:space="preserve"> en mención no se localizó diversa información para dar cumplimiento a sus obligaciones, mediante oficio IFT/225/UC</w:t>
      </w:r>
      <w:r w:rsidR="00897B68" w:rsidRPr="00137E66">
        <w:rPr>
          <w:rFonts w:ascii="ITC Avant Garde" w:hAnsi="ITC Avant Garde" w:cs="Arial"/>
          <w:color w:val="000000" w:themeColor="text1"/>
          <w:sz w:val="18"/>
          <w:szCs w:val="18"/>
        </w:rPr>
        <w:t>/DG-SUV/01163</w:t>
      </w:r>
      <w:r w:rsidRPr="00137E66">
        <w:rPr>
          <w:rFonts w:ascii="ITC Avant Garde" w:hAnsi="ITC Avant Garde" w:cs="Arial"/>
          <w:color w:val="000000" w:themeColor="text1"/>
          <w:sz w:val="18"/>
          <w:szCs w:val="18"/>
        </w:rPr>
        <w:t>/201</w:t>
      </w:r>
      <w:r w:rsidR="00897B68" w:rsidRPr="00137E66">
        <w:rPr>
          <w:rFonts w:ascii="ITC Avant Garde" w:hAnsi="ITC Avant Garde" w:cs="Arial"/>
          <w:color w:val="000000" w:themeColor="text1"/>
          <w:sz w:val="18"/>
          <w:szCs w:val="18"/>
        </w:rPr>
        <w:t>7</w:t>
      </w:r>
      <w:r w:rsidRPr="00137E66">
        <w:rPr>
          <w:rFonts w:ascii="ITC Avant Garde" w:hAnsi="ITC Avant Garde" w:cs="Arial"/>
          <w:color w:val="000000" w:themeColor="text1"/>
          <w:sz w:val="18"/>
          <w:szCs w:val="18"/>
        </w:rPr>
        <w:t xml:space="preserve"> de </w:t>
      </w:r>
      <w:r w:rsidR="00897B68" w:rsidRPr="00137E66">
        <w:rPr>
          <w:rFonts w:ascii="ITC Avant Garde" w:hAnsi="ITC Avant Garde" w:cs="Arial"/>
          <w:color w:val="000000" w:themeColor="text1"/>
          <w:sz w:val="18"/>
          <w:szCs w:val="18"/>
        </w:rPr>
        <w:t>6 de abril de 2017</w:t>
      </w:r>
      <w:r w:rsidRPr="00137E66">
        <w:rPr>
          <w:rFonts w:ascii="ITC Avant Garde" w:hAnsi="ITC Avant Garde" w:cs="Arial"/>
          <w:color w:val="000000" w:themeColor="text1"/>
          <w:sz w:val="18"/>
          <w:szCs w:val="18"/>
        </w:rPr>
        <w:t xml:space="preserve">, se le requirió a efecto de que acreditara el cumplimiento de las obligaciones a su </w:t>
      </w:r>
      <w:r w:rsidR="006F0059" w:rsidRPr="00137E66">
        <w:rPr>
          <w:rFonts w:ascii="ITC Avant Garde" w:hAnsi="ITC Avant Garde" w:cs="Arial"/>
          <w:color w:val="000000" w:themeColor="text1"/>
          <w:sz w:val="18"/>
          <w:szCs w:val="18"/>
        </w:rPr>
        <w:t>cargo identificadas en el mismo</w:t>
      </w:r>
      <w:r w:rsidRPr="00137E66">
        <w:rPr>
          <w:rFonts w:ascii="ITC Avant Garde" w:hAnsi="ITC Avant Garde" w:cs="Arial"/>
          <w:color w:val="000000" w:themeColor="text1"/>
          <w:sz w:val="18"/>
          <w:szCs w:val="18"/>
        </w:rPr>
        <w:t>.</w:t>
      </w:r>
    </w:p>
    <w:p w:rsidR="00137E66" w:rsidRPr="00137E66" w:rsidRDefault="00A97566" w:rsidP="00137E66">
      <w:pPr>
        <w:spacing w:before="240" w:line="240" w:lineRule="auto"/>
        <w:ind w:left="567" w:right="612"/>
        <w:jc w:val="both"/>
        <w:rPr>
          <w:rFonts w:ascii="ITC Avant Garde" w:hAnsi="ITC Avant Garde" w:cs="Arial"/>
          <w:color w:val="000000" w:themeColor="text1"/>
          <w:sz w:val="18"/>
          <w:szCs w:val="18"/>
        </w:rPr>
      </w:pPr>
      <w:r w:rsidRPr="00137E66">
        <w:rPr>
          <w:rFonts w:ascii="ITC Avant Garde" w:hAnsi="ITC Avant Garde" w:cs="Arial"/>
          <w:color w:val="000000" w:themeColor="text1"/>
          <w:sz w:val="18"/>
          <w:szCs w:val="18"/>
        </w:rPr>
        <w:lastRenderedPageBreak/>
        <w:t>Mediante escrito recibido en oficialía de partes de este Instituto el 26 de abril de 2017, el concesionario acreditó la presentación de diversas documentales correspondientes al cumplimiento de las obligaciones que le son aplicables y que le fueran requeridas.</w:t>
      </w:r>
    </w:p>
    <w:p w:rsidR="00137E66" w:rsidRPr="00137E66" w:rsidRDefault="00A97566" w:rsidP="00137E66">
      <w:pPr>
        <w:spacing w:before="240" w:line="240" w:lineRule="auto"/>
        <w:ind w:left="567" w:right="612"/>
        <w:jc w:val="both"/>
        <w:rPr>
          <w:rFonts w:ascii="ITC Avant Garde" w:hAnsi="ITC Avant Garde" w:cs="Arial"/>
          <w:color w:val="000000" w:themeColor="text1"/>
          <w:sz w:val="18"/>
          <w:szCs w:val="18"/>
        </w:rPr>
      </w:pPr>
      <w:r w:rsidRPr="00137E66">
        <w:rPr>
          <w:rFonts w:ascii="ITC Avant Garde" w:hAnsi="ITC Avant Garde" w:cs="Arial"/>
          <w:color w:val="000000" w:themeColor="text1"/>
          <w:sz w:val="18"/>
          <w:szCs w:val="18"/>
        </w:rPr>
        <w:t>No obstante lo anterior, el concesionario realizó diversas manifestaciones respecto a las siguientes obligaciones:</w:t>
      </w:r>
    </w:p>
    <w:p w:rsidR="00137E66" w:rsidRPr="00137E66" w:rsidRDefault="006C1174" w:rsidP="00137E66">
      <w:pPr>
        <w:spacing w:before="240" w:line="240" w:lineRule="auto"/>
        <w:ind w:left="567" w:right="612"/>
        <w:jc w:val="both"/>
        <w:rPr>
          <w:rFonts w:ascii="ITC Avant Garde" w:hAnsi="ITC Avant Garde" w:cs="Arial"/>
          <w:b/>
          <w:color w:val="000000" w:themeColor="text1"/>
          <w:sz w:val="18"/>
          <w:szCs w:val="18"/>
        </w:rPr>
      </w:pPr>
      <w:r w:rsidRPr="00137E66">
        <w:rPr>
          <w:rFonts w:ascii="ITC Avant Garde" w:hAnsi="ITC Avant Garde" w:cs="Arial"/>
          <w:b/>
          <w:color w:val="000000" w:themeColor="text1"/>
          <w:sz w:val="18"/>
          <w:szCs w:val="18"/>
        </w:rPr>
        <w:t>‘</w:t>
      </w:r>
      <w:r w:rsidR="00A97566" w:rsidRPr="00137E66">
        <w:rPr>
          <w:rFonts w:ascii="ITC Avant Garde" w:hAnsi="ITC Avant Garde" w:cs="Arial"/>
          <w:b/>
          <w:color w:val="000000" w:themeColor="text1"/>
          <w:sz w:val="18"/>
          <w:szCs w:val="18"/>
        </w:rPr>
        <w:t>4.2 El C</w:t>
      </w:r>
      <w:r w:rsidR="00E97ADF" w:rsidRPr="00137E66">
        <w:rPr>
          <w:rFonts w:ascii="ITC Avant Garde" w:hAnsi="ITC Avant Garde" w:cs="Arial"/>
          <w:b/>
          <w:color w:val="000000" w:themeColor="text1"/>
          <w:sz w:val="18"/>
          <w:szCs w:val="18"/>
        </w:rPr>
        <w:t>oncesionario deberá informar trimestralmente a la Secretaría sobre el avance del programa de expansión de la red.</w:t>
      </w:r>
      <w:r w:rsidRPr="00137E66">
        <w:rPr>
          <w:rFonts w:ascii="ITC Avant Garde" w:hAnsi="ITC Avant Garde" w:cs="Arial"/>
          <w:b/>
          <w:color w:val="000000" w:themeColor="text1"/>
          <w:sz w:val="18"/>
          <w:szCs w:val="18"/>
        </w:rPr>
        <w:t>’</w:t>
      </w:r>
    </w:p>
    <w:p w:rsidR="00137E66" w:rsidRPr="00137E66" w:rsidRDefault="00E97ADF" w:rsidP="00137E66">
      <w:pPr>
        <w:spacing w:before="240" w:line="240" w:lineRule="auto"/>
        <w:ind w:left="567" w:right="612"/>
        <w:jc w:val="both"/>
        <w:rPr>
          <w:rFonts w:ascii="ITC Avant Garde" w:hAnsi="ITC Avant Garde" w:cs="Arial"/>
          <w:color w:val="000000" w:themeColor="text1"/>
          <w:sz w:val="18"/>
          <w:szCs w:val="18"/>
        </w:rPr>
      </w:pPr>
      <w:r w:rsidRPr="00137E66">
        <w:rPr>
          <w:rFonts w:ascii="ITC Avant Garde" w:hAnsi="ITC Avant Garde" w:cs="Arial"/>
          <w:color w:val="000000" w:themeColor="text1"/>
          <w:sz w:val="18"/>
          <w:szCs w:val="18"/>
        </w:rPr>
        <w:t>Derivado de la citada obligación, el concesionario manifestó lo siguiente:</w:t>
      </w:r>
    </w:p>
    <w:p w:rsidR="00137E66" w:rsidRPr="00137E66" w:rsidRDefault="006C1174" w:rsidP="00137E66">
      <w:pPr>
        <w:spacing w:before="240" w:line="240" w:lineRule="auto"/>
        <w:ind w:left="1134" w:right="1324"/>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w:t>
      </w:r>
      <w:r w:rsidR="00E97ADF" w:rsidRPr="00137E66">
        <w:rPr>
          <w:rFonts w:ascii="ITC Avant Garde" w:hAnsi="ITC Avant Garde"/>
          <w:iCs/>
          <w:color w:val="000000" w:themeColor="text1"/>
          <w:sz w:val="18"/>
          <w:szCs w:val="18"/>
          <w:lang w:val="es-ES" w:eastAsia="es-MX"/>
        </w:rPr>
        <w:t>Le informo que en los años 2012, 2013, 2014, 2015, 2016 y el primer trimestre de 2017, no se ha realizado el programa de expansión de la red, debido a que el proyecto del 2002 abarcó hasta el último rincón de la población, con una capacidad en salidas disponibles de 2416, siendo 2020 casas las pasadas en toda la red, como se puede observar en el diseño realizado al 100% de capacidad.</w:t>
      </w:r>
    </w:p>
    <w:p w:rsidR="00137E66" w:rsidRPr="00137E66" w:rsidRDefault="00E97ADF" w:rsidP="00137E66">
      <w:pPr>
        <w:spacing w:before="240" w:line="240" w:lineRule="auto"/>
        <w:ind w:left="1134" w:right="1324"/>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 xml:space="preserve">Esta ampliación no nos ha sido redituable por diversas circunstancias como el ingreso en esta población de otros servicios de televisión (Sky, Vtv, Dish, Start). También el alza del dólar nos ha afectado en los últimos años ya que tanto los pagos de señales como el material utilizado se hacen en </w:t>
      </w:r>
      <w:r w:rsidR="006C1174" w:rsidRPr="00137E66">
        <w:rPr>
          <w:rFonts w:ascii="ITC Avant Garde" w:hAnsi="ITC Avant Garde"/>
          <w:iCs/>
          <w:color w:val="000000" w:themeColor="text1"/>
          <w:sz w:val="18"/>
          <w:szCs w:val="18"/>
          <w:lang w:val="es-ES" w:eastAsia="es-MX"/>
        </w:rPr>
        <w:t xml:space="preserve">esa </w:t>
      </w:r>
      <w:r w:rsidRPr="00137E66">
        <w:rPr>
          <w:rFonts w:ascii="ITC Avant Garde" w:hAnsi="ITC Avant Garde"/>
          <w:iCs/>
          <w:color w:val="000000" w:themeColor="text1"/>
          <w:sz w:val="18"/>
          <w:szCs w:val="18"/>
          <w:lang w:val="es-ES" w:eastAsia="es-MX"/>
        </w:rPr>
        <w:t>divisa.</w:t>
      </w:r>
    </w:p>
    <w:p w:rsidR="00137E66" w:rsidRPr="00137E66" w:rsidRDefault="00E97ADF" w:rsidP="00137E66">
      <w:pPr>
        <w:spacing w:before="240" w:line="240" w:lineRule="auto"/>
        <w:ind w:left="1134" w:right="1324"/>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Sin embargo tenemos el proyecto para este año de instalar la fibra óptica parcialmente y hacer una expansi</w:t>
      </w:r>
      <w:r w:rsidR="008F36E1" w:rsidRPr="00137E66">
        <w:rPr>
          <w:rFonts w:ascii="ITC Avant Garde" w:hAnsi="ITC Avant Garde"/>
          <w:iCs/>
          <w:color w:val="000000" w:themeColor="text1"/>
          <w:sz w:val="18"/>
          <w:szCs w:val="18"/>
          <w:lang w:val="es-ES" w:eastAsia="es-MX"/>
        </w:rPr>
        <w:t>ón en alguna comunidad</w:t>
      </w:r>
      <w:r w:rsidR="006C1174" w:rsidRPr="00137E66">
        <w:rPr>
          <w:rFonts w:ascii="ITC Avant Garde" w:hAnsi="ITC Avant Garde"/>
          <w:iCs/>
          <w:color w:val="000000" w:themeColor="text1"/>
          <w:sz w:val="18"/>
          <w:szCs w:val="18"/>
          <w:lang w:val="es-ES" w:eastAsia="es-MX"/>
        </w:rPr>
        <w:t>.’</w:t>
      </w:r>
    </w:p>
    <w:p w:rsidR="00137E66" w:rsidRPr="00137E66" w:rsidRDefault="008F36E1" w:rsidP="00137E66">
      <w:pPr>
        <w:spacing w:before="240" w:line="240" w:lineRule="auto"/>
        <w:ind w:left="567" w:right="1324"/>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w:t>
      </w:r>
    </w:p>
    <w:p w:rsidR="002D20D0" w:rsidRPr="00137E66" w:rsidRDefault="006C1174" w:rsidP="00137E66">
      <w:pPr>
        <w:spacing w:before="240" w:line="240" w:lineRule="auto"/>
        <w:ind w:left="567" w:right="615"/>
        <w:jc w:val="both"/>
        <w:rPr>
          <w:rFonts w:ascii="ITC Avant Garde" w:hAnsi="ITC Avant Garde"/>
          <w:b/>
          <w:iCs/>
          <w:color w:val="000000" w:themeColor="text1"/>
          <w:sz w:val="18"/>
          <w:szCs w:val="18"/>
          <w:lang w:val="es-ES" w:eastAsia="es-MX"/>
        </w:rPr>
      </w:pPr>
      <w:r w:rsidRPr="00137E66">
        <w:rPr>
          <w:rFonts w:ascii="ITC Avant Garde" w:hAnsi="ITC Avant Garde"/>
          <w:b/>
          <w:iCs/>
          <w:color w:val="000000" w:themeColor="text1"/>
          <w:sz w:val="18"/>
          <w:szCs w:val="18"/>
          <w:lang w:val="es-ES" w:eastAsia="es-MX"/>
        </w:rPr>
        <w:t>‘</w:t>
      </w:r>
      <w:r w:rsidR="008F36E1" w:rsidRPr="00137E66">
        <w:rPr>
          <w:rFonts w:ascii="ITC Avant Garde" w:hAnsi="ITC Avant Garde"/>
          <w:b/>
          <w:iCs/>
          <w:color w:val="000000" w:themeColor="text1"/>
          <w:sz w:val="18"/>
          <w:szCs w:val="18"/>
          <w:lang w:val="es-ES" w:eastAsia="es-MX"/>
        </w:rPr>
        <w:t>Condición A.3 Compromisos de cobertura de la Red.</w:t>
      </w:r>
    </w:p>
    <w:p w:rsidR="00137E66" w:rsidRPr="00137E66" w:rsidRDefault="001C282D" w:rsidP="00137E66">
      <w:pPr>
        <w:spacing w:before="240" w:line="240" w:lineRule="auto"/>
        <w:ind w:left="567" w:right="615"/>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 xml:space="preserve">El Concesionario deberá instalar la Red en la población de Atotonilco el Grande, </w:t>
      </w:r>
      <w:proofErr w:type="spellStart"/>
      <w:r w:rsidRPr="00137E66">
        <w:rPr>
          <w:rFonts w:ascii="ITC Avant Garde" w:hAnsi="ITC Avant Garde"/>
          <w:iCs/>
          <w:color w:val="000000" w:themeColor="text1"/>
          <w:sz w:val="18"/>
          <w:szCs w:val="18"/>
          <w:lang w:val="es-ES" w:eastAsia="es-MX"/>
        </w:rPr>
        <w:t>Hgo</w:t>
      </w:r>
      <w:proofErr w:type="spellEnd"/>
      <w:r w:rsidRPr="00137E66">
        <w:rPr>
          <w:rFonts w:ascii="ITC Avant Garde" w:hAnsi="ITC Avant Garde"/>
          <w:iCs/>
          <w:color w:val="000000" w:themeColor="text1"/>
          <w:sz w:val="18"/>
          <w:szCs w:val="18"/>
          <w:lang w:val="es-ES" w:eastAsia="es-MX"/>
        </w:rPr>
        <w:t>.</w:t>
      </w:r>
    </w:p>
    <w:p w:rsidR="00137E66" w:rsidRPr="00137E66" w:rsidRDefault="008F36E1" w:rsidP="00137E66">
      <w:pPr>
        <w:spacing w:before="240" w:line="240" w:lineRule="auto"/>
        <w:ind w:left="567" w:right="615"/>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El Concesionario se obliga a presentar a la Secretaría, dentro de los 60 días naturales posteriores a la fecha de firma del presente Título el programa de cobertura</w:t>
      </w:r>
      <w:r w:rsidR="0086033C" w:rsidRPr="00137E66">
        <w:rPr>
          <w:rFonts w:ascii="ITC Avant Garde" w:hAnsi="ITC Avant Garde"/>
          <w:iCs/>
          <w:color w:val="000000" w:themeColor="text1"/>
          <w:sz w:val="18"/>
          <w:szCs w:val="18"/>
          <w:lang w:val="es-ES" w:eastAsia="es-MX"/>
        </w:rPr>
        <w:t xml:space="preserve"> de la Red, de conformidad con el formato que le entregará la Secretaría en el que se especificarán el número de kilómetros a instalar con infraestructura propia, lo que deberá concluir durante los primeros cinco años de vigencia de la Concesión. Adicionalmente en el programa de cobertura de la Red </w:t>
      </w:r>
      <w:r w:rsidR="005F7625" w:rsidRPr="00137E66">
        <w:rPr>
          <w:rFonts w:ascii="ITC Avant Garde" w:hAnsi="ITC Avant Garde"/>
          <w:iCs/>
          <w:color w:val="000000" w:themeColor="text1"/>
          <w:sz w:val="18"/>
          <w:szCs w:val="18"/>
          <w:lang w:val="es-ES" w:eastAsia="es-MX"/>
        </w:rPr>
        <w:t>se indicara el respectivo proyecto de construcción por etapas cada uno de los próximos cinco años.</w:t>
      </w:r>
      <w:r w:rsidR="00944B1B" w:rsidRPr="00137E66">
        <w:rPr>
          <w:rFonts w:ascii="ITC Avant Garde" w:hAnsi="ITC Avant Garde"/>
          <w:iCs/>
          <w:color w:val="000000" w:themeColor="text1"/>
          <w:sz w:val="18"/>
          <w:szCs w:val="18"/>
          <w:lang w:val="es-ES" w:eastAsia="es-MX"/>
        </w:rPr>
        <w:t xml:space="preserve"> El número de kilómetros a instalar con infraestructura propia que presente el Concesionario dentro de su programa de cobertura de la Red, no podrá ser inferior a 15 kilómetros.</w:t>
      </w:r>
    </w:p>
    <w:p w:rsidR="00137E66" w:rsidRPr="00137E66" w:rsidRDefault="00544768" w:rsidP="00137E66">
      <w:pPr>
        <w:spacing w:before="240" w:line="240" w:lineRule="auto"/>
        <w:ind w:left="567" w:right="615"/>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El programa de cobertura de la Red tendrá el carácter de obligatorio sin perjuicio de que el Concesionario en cada año pueda construir un número mayor de kilómetros del especificado siempre que la suma de kilómetros construidos de la Red no exceda de la cantidad total indicada en el propio programa.</w:t>
      </w:r>
    </w:p>
    <w:p w:rsidR="00137E66" w:rsidRPr="00137E66" w:rsidRDefault="00544768" w:rsidP="00137E66">
      <w:pPr>
        <w:spacing w:before="240" w:line="240" w:lineRule="auto"/>
        <w:ind w:left="567" w:right="615"/>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Cualquier modificación</w:t>
      </w:r>
      <w:r w:rsidR="00141AF7" w:rsidRPr="00137E66">
        <w:rPr>
          <w:rFonts w:ascii="ITC Avant Garde" w:hAnsi="ITC Avant Garde"/>
          <w:iCs/>
          <w:color w:val="000000" w:themeColor="text1"/>
          <w:sz w:val="18"/>
          <w:szCs w:val="18"/>
          <w:lang w:val="es-ES" w:eastAsia="es-MX"/>
        </w:rPr>
        <w:t xml:space="preserve"> al programa de cobertura de la Red requerirá de la previa autorización de la Secretaria en términos de la condición 1.3 del presente título.</w:t>
      </w:r>
    </w:p>
    <w:p w:rsidR="00137E66" w:rsidRPr="00137E66" w:rsidRDefault="00141AF7" w:rsidP="00137E66">
      <w:pPr>
        <w:spacing w:before="240" w:line="240" w:lineRule="auto"/>
        <w:ind w:left="567" w:right="615"/>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lastRenderedPageBreak/>
        <w:t>El Concesionario se compromete a presentar en el mes de enero de cada año el informe de ejecución de obras relacionadas con la Red realizadas en el año inmediato anterior.</w:t>
      </w:r>
      <w:r w:rsidR="005169CA" w:rsidRPr="00137E66">
        <w:rPr>
          <w:rFonts w:ascii="ITC Avant Garde" w:hAnsi="ITC Avant Garde"/>
          <w:iCs/>
          <w:color w:val="000000" w:themeColor="text1"/>
          <w:sz w:val="18"/>
          <w:szCs w:val="18"/>
          <w:lang w:val="es-ES" w:eastAsia="es-MX"/>
        </w:rPr>
        <w:t>’</w:t>
      </w:r>
    </w:p>
    <w:p w:rsidR="00137E66" w:rsidRPr="00137E66" w:rsidRDefault="00141AF7" w:rsidP="00137E66">
      <w:pPr>
        <w:spacing w:before="240" w:line="240" w:lineRule="auto"/>
        <w:ind w:left="567" w:right="615"/>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Asimismo con relación a ésta obligación, el concesionario manifestó lo siguiente:</w:t>
      </w:r>
    </w:p>
    <w:p w:rsidR="00137E66" w:rsidRPr="00137E66" w:rsidRDefault="005169CA" w:rsidP="00137E66">
      <w:pPr>
        <w:spacing w:before="240" w:line="240" w:lineRule="auto"/>
        <w:ind w:left="1134" w:right="899"/>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w:t>
      </w:r>
      <w:r w:rsidR="00141AF7" w:rsidRPr="00137E66">
        <w:rPr>
          <w:rFonts w:ascii="ITC Avant Garde" w:hAnsi="ITC Avant Garde"/>
          <w:iCs/>
          <w:color w:val="000000" w:themeColor="text1"/>
          <w:sz w:val="18"/>
          <w:szCs w:val="18"/>
          <w:lang w:val="es-ES" w:eastAsia="es-MX"/>
        </w:rPr>
        <w:t>Le informo que durante los años 2012, 2013, 2014, 2015, 2016, no se ha realizado ninguna obra en la red, Solo se ha hecho el mantenimiento para que funcione en buenas condiciones. Debido a que en la última extensión</w:t>
      </w:r>
      <w:r w:rsidR="00DC638B" w:rsidRPr="00137E66">
        <w:rPr>
          <w:rFonts w:ascii="ITC Avant Garde" w:hAnsi="ITC Avant Garde"/>
          <w:iCs/>
          <w:color w:val="000000" w:themeColor="text1"/>
          <w:sz w:val="18"/>
          <w:szCs w:val="18"/>
          <w:lang w:val="es-ES" w:eastAsia="es-MX"/>
        </w:rPr>
        <w:t xml:space="preserve"> que se hizo en el 2002 se cubrió la mayor parte de la población.</w:t>
      </w:r>
    </w:p>
    <w:p w:rsidR="00137E66" w:rsidRPr="00137E66" w:rsidRDefault="00DC638B" w:rsidP="00137E66">
      <w:pPr>
        <w:spacing w:before="240" w:line="240" w:lineRule="auto"/>
        <w:ind w:left="1134" w:right="899"/>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 xml:space="preserve">El número troncal de kilómetros instalados en la red es de 45. </w:t>
      </w:r>
      <w:r w:rsidR="009103DF" w:rsidRPr="00137E66">
        <w:rPr>
          <w:rFonts w:ascii="ITC Avant Garde" w:hAnsi="ITC Avant Garde"/>
          <w:iCs/>
          <w:color w:val="000000" w:themeColor="text1"/>
          <w:sz w:val="18"/>
          <w:szCs w:val="18"/>
          <w:lang w:val="es-ES" w:eastAsia="es-MX"/>
        </w:rPr>
        <w:t xml:space="preserve">El asignado el 5 de octubre de 1995, en el formato de la Secretaría de Comunicaciones y Transportes, Subsecretaría de Comunicaciones y Desarrollo Tecnológico, programa de </w:t>
      </w:r>
      <w:r w:rsidR="00151C99" w:rsidRPr="00137E66">
        <w:rPr>
          <w:rFonts w:ascii="ITC Avant Garde" w:hAnsi="ITC Avant Garde"/>
          <w:iCs/>
          <w:color w:val="000000" w:themeColor="text1"/>
          <w:sz w:val="18"/>
          <w:szCs w:val="18"/>
          <w:lang w:val="es-ES" w:eastAsia="es-MX"/>
        </w:rPr>
        <w:t>cobertura de la red, es de 199 Km., por lo tanto, no se ha concluido el programa de cobertura porque este número de kilómetros abarca todo el Municipio y hemos considerado que no es costeable extenderse a todas las comunidades ya que son de bajos recursos.</w:t>
      </w:r>
      <w:r w:rsidR="005169CA" w:rsidRPr="00137E66">
        <w:rPr>
          <w:rFonts w:ascii="ITC Avant Garde" w:hAnsi="ITC Avant Garde"/>
          <w:iCs/>
          <w:color w:val="000000" w:themeColor="text1"/>
          <w:sz w:val="18"/>
          <w:szCs w:val="18"/>
          <w:lang w:val="es-ES" w:eastAsia="es-MX"/>
        </w:rPr>
        <w:t>’</w:t>
      </w:r>
    </w:p>
    <w:p w:rsidR="00137E66" w:rsidRPr="00137E66" w:rsidRDefault="00A23C93" w:rsidP="00137E66">
      <w:pPr>
        <w:spacing w:before="240" w:line="240" w:lineRule="auto"/>
        <w:ind w:left="567" w:right="618"/>
        <w:jc w:val="both"/>
        <w:rPr>
          <w:rFonts w:ascii="ITC Avant Garde" w:hAnsi="ITC Avant Garde"/>
          <w:iCs/>
          <w:color w:val="000000" w:themeColor="text1"/>
          <w:sz w:val="18"/>
          <w:szCs w:val="18"/>
          <w:lang w:val="es-ES" w:eastAsia="es-MX"/>
        </w:rPr>
      </w:pPr>
      <w:r w:rsidRPr="00137E66">
        <w:rPr>
          <w:rFonts w:ascii="ITC Avant Garde" w:hAnsi="ITC Avant Garde"/>
          <w:iCs/>
          <w:color w:val="000000" w:themeColor="text1"/>
          <w:sz w:val="18"/>
          <w:szCs w:val="18"/>
          <w:lang w:val="es-ES" w:eastAsia="es-MX"/>
        </w:rPr>
        <w:t>De lo anterior se desprende que si bien la condición A.3 del título de concesión indica que el número de kilómetros instalados en la red no debe ser menor a 15 kilómetros, el concesionario manifiesta que el 5 de 1995 la Subsecretaría de Comunicaciones y Desarrollo Tecnológico</w:t>
      </w:r>
      <w:r w:rsidR="00A7191B" w:rsidRPr="00137E66">
        <w:rPr>
          <w:rFonts w:ascii="ITC Avant Garde" w:hAnsi="ITC Avant Garde"/>
          <w:iCs/>
          <w:color w:val="000000" w:themeColor="text1"/>
          <w:sz w:val="18"/>
          <w:szCs w:val="18"/>
          <w:lang w:val="es-ES" w:eastAsia="es-MX"/>
        </w:rPr>
        <w:t xml:space="preserve"> adscrita a la Secretaría de Comunicaciones y Transportes, le asignó un programa de cobertura el cual indicaba cubrir 199 kilómetros de instalación de la red, derivado de lo anterior, se informa que la concesionaria ha presentado de forma regular las documentales a su cargo contenidas en su título de concesión sin embargo de la información proporcionada se obtiene</w:t>
      </w:r>
      <w:r w:rsidR="00702242" w:rsidRPr="00137E66">
        <w:rPr>
          <w:rFonts w:ascii="ITC Avant Garde" w:hAnsi="ITC Avant Garde"/>
          <w:iCs/>
          <w:color w:val="000000" w:themeColor="text1"/>
          <w:sz w:val="18"/>
          <w:szCs w:val="18"/>
          <w:lang w:val="es-ES" w:eastAsia="es-MX"/>
        </w:rPr>
        <w:t xml:space="preserve"> que los kilómetros instalados son menores a los establecidos en dicho programa.</w:t>
      </w:r>
    </w:p>
    <w:p w:rsidR="00137E66" w:rsidRPr="00137E66" w:rsidRDefault="00527BFB" w:rsidP="00137E66">
      <w:pPr>
        <w:spacing w:before="240" w:line="240" w:lineRule="auto"/>
        <w:ind w:left="567" w:right="618" w:firstLine="142"/>
        <w:jc w:val="both"/>
        <w:rPr>
          <w:rFonts w:ascii="ITC Avant Garde" w:hAnsi="ITC Avant Garde"/>
          <w:b/>
          <w:iCs/>
          <w:color w:val="000000" w:themeColor="text1"/>
          <w:sz w:val="18"/>
          <w:szCs w:val="18"/>
          <w:lang w:val="es-ES" w:eastAsia="es-MX"/>
        </w:rPr>
      </w:pPr>
      <w:r w:rsidRPr="00137E66">
        <w:rPr>
          <w:rFonts w:ascii="ITC Avant Garde" w:hAnsi="ITC Avant Garde"/>
          <w:b/>
          <w:iCs/>
          <w:color w:val="000000" w:themeColor="text1"/>
          <w:sz w:val="18"/>
          <w:szCs w:val="18"/>
          <w:lang w:val="es-ES" w:eastAsia="es-MX"/>
        </w:rPr>
        <w:t xml:space="preserve">2.  </w:t>
      </w:r>
      <w:r w:rsidR="000E6798" w:rsidRPr="00137E66">
        <w:rPr>
          <w:rFonts w:ascii="ITC Avant Garde" w:hAnsi="ITC Avant Garde"/>
          <w:b/>
          <w:iCs/>
          <w:color w:val="000000" w:themeColor="text1"/>
          <w:sz w:val="18"/>
          <w:szCs w:val="18"/>
          <w:lang w:val="es-ES" w:eastAsia="es-MX"/>
        </w:rPr>
        <w:t>Verificación</w:t>
      </w:r>
    </w:p>
    <w:p w:rsidR="00137E66" w:rsidRPr="00137E66" w:rsidRDefault="000E6798" w:rsidP="00137E66">
      <w:pPr>
        <w:spacing w:before="240" w:line="240" w:lineRule="auto"/>
        <w:ind w:left="567" w:right="618"/>
        <w:jc w:val="both"/>
        <w:rPr>
          <w:rFonts w:ascii="ITC Avant Garde" w:hAnsi="ITC Avant Garde"/>
          <w:b/>
          <w:iCs/>
          <w:color w:val="000000" w:themeColor="text1"/>
          <w:sz w:val="18"/>
          <w:szCs w:val="18"/>
          <w:u w:val="single"/>
          <w:lang w:val="es-ES" w:eastAsia="es-MX"/>
        </w:rPr>
      </w:pPr>
      <w:r w:rsidRPr="00137E66">
        <w:rPr>
          <w:rFonts w:ascii="ITC Avant Garde" w:hAnsi="ITC Avant Garde"/>
          <w:iCs/>
          <w:color w:val="000000" w:themeColor="text1"/>
          <w:sz w:val="18"/>
          <w:szCs w:val="18"/>
          <w:lang w:val="es-ES" w:eastAsia="es-MX"/>
        </w:rPr>
        <w:t xml:space="preserve">Mediante oficio IFT/225/UC/DG-VER/806/2017 de fecha 3 de abril de 2017, la Dirección General de Verificación informó </w:t>
      </w:r>
      <w:r w:rsidR="005169CA" w:rsidRPr="00137E66">
        <w:rPr>
          <w:rFonts w:ascii="ITC Avant Garde" w:hAnsi="ITC Avant Garde"/>
          <w:iCs/>
          <w:color w:val="000000" w:themeColor="text1"/>
          <w:sz w:val="18"/>
          <w:szCs w:val="18"/>
          <w:lang w:val="es-ES" w:eastAsia="es-MX"/>
        </w:rPr>
        <w:t>‘</w:t>
      </w:r>
      <w:r w:rsidRPr="00137E66">
        <w:rPr>
          <w:rFonts w:ascii="ITC Avant Garde" w:hAnsi="ITC Avant Garde"/>
          <w:b/>
          <w:iCs/>
          <w:color w:val="000000" w:themeColor="text1"/>
          <w:sz w:val="18"/>
          <w:szCs w:val="18"/>
          <w:u w:val="single"/>
          <w:lang w:val="es-ES" w:eastAsia="es-MX"/>
        </w:rPr>
        <w:t>que de la revisión practicada en los archivos de la Dirección General de Verificación, no se encontró denuncia presentada en contra del concesionario Daniel Cayetano Chiapa Chavarría</w:t>
      </w:r>
      <w:r w:rsidR="007A146C" w:rsidRPr="00137E66">
        <w:rPr>
          <w:rFonts w:ascii="ITC Avant Garde" w:hAnsi="ITC Avant Garde"/>
          <w:b/>
          <w:iCs/>
          <w:color w:val="000000" w:themeColor="text1"/>
          <w:sz w:val="18"/>
          <w:szCs w:val="18"/>
          <w:u w:val="single"/>
          <w:lang w:val="es-ES" w:eastAsia="es-MX"/>
        </w:rPr>
        <w:t>, de la cual est</w:t>
      </w:r>
      <w:r w:rsidRPr="00137E66">
        <w:rPr>
          <w:rFonts w:ascii="ITC Avant Garde" w:hAnsi="ITC Avant Garde"/>
          <w:b/>
          <w:iCs/>
          <w:color w:val="000000" w:themeColor="text1"/>
          <w:sz w:val="18"/>
          <w:szCs w:val="18"/>
          <w:u w:val="single"/>
          <w:lang w:val="es-ES" w:eastAsia="es-MX"/>
        </w:rPr>
        <w:t>e pendiente de realizar visita de inspección y verificaci</w:t>
      </w:r>
      <w:r w:rsidR="00940715" w:rsidRPr="00137E66">
        <w:rPr>
          <w:rFonts w:ascii="ITC Avant Garde" w:hAnsi="ITC Avant Garde"/>
          <w:b/>
          <w:iCs/>
          <w:color w:val="000000" w:themeColor="text1"/>
          <w:sz w:val="18"/>
          <w:szCs w:val="18"/>
          <w:u w:val="single"/>
          <w:lang w:val="es-ES" w:eastAsia="es-MX"/>
        </w:rPr>
        <w:t>ón</w:t>
      </w:r>
      <w:r w:rsidR="005169CA" w:rsidRPr="00137E66">
        <w:rPr>
          <w:rFonts w:ascii="ITC Avant Garde" w:hAnsi="ITC Avant Garde"/>
          <w:b/>
          <w:iCs/>
          <w:color w:val="000000" w:themeColor="text1"/>
          <w:sz w:val="18"/>
          <w:szCs w:val="18"/>
          <w:u w:val="single"/>
          <w:lang w:val="es-ES" w:eastAsia="es-MX"/>
        </w:rPr>
        <w:t>’</w:t>
      </w:r>
      <w:r w:rsidR="00940715" w:rsidRPr="00137E66">
        <w:rPr>
          <w:rFonts w:ascii="ITC Avant Garde" w:hAnsi="ITC Avant Garde"/>
          <w:b/>
          <w:iCs/>
          <w:color w:val="000000" w:themeColor="text1"/>
          <w:sz w:val="18"/>
          <w:szCs w:val="18"/>
          <w:u w:val="single"/>
          <w:lang w:val="es-ES" w:eastAsia="es-MX"/>
        </w:rPr>
        <w:t>.</w:t>
      </w:r>
    </w:p>
    <w:p w:rsidR="00137E66" w:rsidRPr="00137E66" w:rsidRDefault="000E6798" w:rsidP="00137E66">
      <w:pPr>
        <w:pStyle w:val="Prrafodelista"/>
        <w:numPr>
          <w:ilvl w:val="0"/>
          <w:numId w:val="26"/>
        </w:numPr>
        <w:spacing w:before="240" w:after="200"/>
        <w:ind w:right="618"/>
        <w:jc w:val="both"/>
        <w:rPr>
          <w:rFonts w:ascii="ITC Avant Garde" w:hAnsi="ITC Avant Garde"/>
          <w:b/>
          <w:iCs/>
          <w:color w:val="000000" w:themeColor="text1"/>
          <w:sz w:val="18"/>
          <w:szCs w:val="18"/>
          <w:lang w:eastAsia="es-MX"/>
        </w:rPr>
      </w:pPr>
      <w:r w:rsidRPr="00137E66">
        <w:rPr>
          <w:rFonts w:ascii="ITC Avant Garde" w:hAnsi="ITC Avant Garde"/>
          <w:b/>
          <w:iCs/>
          <w:color w:val="000000" w:themeColor="text1"/>
          <w:sz w:val="18"/>
          <w:szCs w:val="18"/>
          <w:lang w:eastAsia="es-MX"/>
        </w:rPr>
        <w:t xml:space="preserve">Sanciones </w:t>
      </w:r>
    </w:p>
    <w:p w:rsidR="00137E66" w:rsidRPr="00137E66" w:rsidRDefault="000E6798" w:rsidP="00137E66">
      <w:pPr>
        <w:spacing w:before="240" w:line="240" w:lineRule="auto"/>
        <w:ind w:left="567" w:right="618"/>
        <w:jc w:val="both"/>
        <w:rPr>
          <w:rFonts w:ascii="ITC Avant Garde" w:hAnsi="ITC Avant Garde"/>
          <w:b/>
          <w:iCs/>
          <w:color w:val="000000" w:themeColor="text1"/>
          <w:sz w:val="18"/>
          <w:szCs w:val="18"/>
          <w:u w:val="single"/>
          <w:lang w:eastAsia="es-MX"/>
        </w:rPr>
      </w:pPr>
      <w:r w:rsidRPr="00137E66">
        <w:rPr>
          <w:rFonts w:ascii="ITC Avant Garde" w:hAnsi="ITC Avant Garde"/>
          <w:iCs/>
          <w:color w:val="000000" w:themeColor="text1"/>
          <w:sz w:val="18"/>
          <w:szCs w:val="18"/>
          <w:lang w:eastAsia="es-MX"/>
        </w:rPr>
        <w:t>Mediante oficio IFT/225/UC/DG-SAN/0194/2017 de fecha 30 de marzo de 2017, la Dirección General</w:t>
      </w:r>
      <w:r w:rsidR="00940715" w:rsidRPr="00137E66">
        <w:rPr>
          <w:rFonts w:ascii="ITC Avant Garde" w:hAnsi="ITC Avant Garde"/>
          <w:iCs/>
          <w:color w:val="000000" w:themeColor="text1"/>
          <w:sz w:val="18"/>
          <w:szCs w:val="18"/>
          <w:lang w:eastAsia="es-MX"/>
        </w:rPr>
        <w:t xml:space="preserve"> de Sanciones, </w:t>
      </w:r>
      <w:r w:rsidR="00715EC5" w:rsidRPr="00137E66">
        <w:rPr>
          <w:rFonts w:ascii="ITC Avant Garde" w:hAnsi="ITC Avant Garde"/>
          <w:iCs/>
          <w:color w:val="000000" w:themeColor="text1"/>
          <w:sz w:val="18"/>
          <w:szCs w:val="18"/>
          <w:lang w:eastAsia="es-MX"/>
        </w:rPr>
        <w:t xml:space="preserve">informó </w:t>
      </w:r>
      <w:r w:rsidR="005169CA" w:rsidRPr="00137E66">
        <w:rPr>
          <w:rFonts w:ascii="ITC Avant Garde" w:hAnsi="ITC Avant Garde"/>
          <w:b/>
          <w:iCs/>
          <w:color w:val="000000" w:themeColor="text1"/>
          <w:sz w:val="18"/>
          <w:szCs w:val="18"/>
          <w:u w:val="single"/>
          <w:lang w:eastAsia="es-MX"/>
        </w:rPr>
        <w:t>‘</w:t>
      </w:r>
      <w:r w:rsidR="00715EC5" w:rsidRPr="00137E66">
        <w:rPr>
          <w:rFonts w:ascii="ITC Avant Garde" w:hAnsi="ITC Avant Garde"/>
          <w:b/>
          <w:iCs/>
          <w:color w:val="000000" w:themeColor="text1"/>
          <w:sz w:val="18"/>
          <w:szCs w:val="18"/>
          <w:u w:val="single"/>
          <w:lang w:eastAsia="es-MX"/>
        </w:rPr>
        <w:t>que</w:t>
      </w:r>
      <w:r w:rsidR="00940715" w:rsidRPr="00137E66">
        <w:rPr>
          <w:rFonts w:ascii="ITC Avant Garde" w:hAnsi="ITC Avant Garde"/>
          <w:b/>
          <w:iCs/>
          <w:color w:val="000000" w:themeColor="text1"/>
          <w:sz w:val="18"/>
          <w:szCs w:val="18"/>
          <w:u w:val="single"/>
          <w:lang w:eastAsia="es-MX"/>
        </w:rPr>
        <w:t xml:space="preserve"> no existe procedimiento administrativo de imposición de sanción en contra de Daniel Cayetano Chiapa Chavarría, respecto de algún incumplimiento relacionado con el título de concesión antes señalado”.</w:t>
      </w:r>
      <w:r w:rsidR="004C7A0A" w:rsidRPr="00137E66">
        <w:rPr>
          <w:rFonts w:ascii="ITC Avant Garde" w:hAnsi="ITC Avant Garde"/>
          <w:b/>
          <w:iCs/>
          <w:color w:val="000000" w:themeColor="text1"/>
          <w:sz w:val="18"/>
          <w:szCs w:val="18"/>
          <w:u w:val="single"/>
          <w:lang w:eastAsia="es-MX"/>
        </w:rPr>
        <w:t xml:space="preserve"> </w:t>
      </w:r>
    </w:p>
    <w:p w:rsidR="00AA18DA" w:rsidRPr="00137E66" w:rsidRDefault="004C7A0A" w:rsidP="00137E66">
      <w:pPr>
        <w:pStyle w:val="Prrafodelista"/>
        <w:numPr>
          <w:ilvl w:val="0"/>
          <w:numId w:val="26"/>
        </w:numPr>
        <w:spacing w:before="240" w:after="200"/>
        <w:ind w:right="618"/>
        <w:jc w:val="both"/>
        <w:rPr>
          <w:rFonts w:ascii="ITC Avant Garde" w:hAnsi="ITC Avant Garde"/>
          <w:b/>
          <w:iCs/>
          <w:color w:val="000000" w:themeColor="text1"/>
          <w:sz w:val="18"/>
          <w:szCs w:val="18"/>
          <w:lang w:eastAsia="es-MX"/>
        </w:rPr>
      </w:pPr>
      <w:r w:rsidRPr="00137E66">
        <w:rPr>
          <w:rFonts w:ascii="ITC Avant Garde" w:hAnsi="ITC Avant Garde"/>
          <w:b/>
          <w:iCs/>
          <w:color w:val="000000" w:themeColor="text1"/>
          <w:sz w:val="18"/>
          <w:szCs w:val="18"/>
          <w:lang w:eastAsia="es-MX"/>
        </w:rPr>
        <w:t>Dictamen</w:t>
      </w:r>
    </w:p>
    <w:p w:rsidR="00137E66" w:rsidRPr="00137E66" w:rsidRDefault="004C7A0A" w:rsidP="00137E66">
      <w:pPr>
        <w:spacing w:before="240" w:line="240" w:lineRule="auto"/>
        <w:ind w:left="567" w:right="618"/>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De la supervisión a las constancias que integran el expediente abierto a nombre del concesionario que nos ocupa, así como de la información proporcionada por las Direcciones Generales de Verificación y Sanciones, se concluye lo siguiente:</w:t>
      </w:r>
    </w:p>
    <w:p w:rsidR="00137E66" w:rsidRPr="00137E66" w:rsidRDefault="00D17DED" w:rsidP="00137E66">
      <w:pPr>
        <w:pStyle w:val="Prrafodelista"/>
        <w:numPr>
          <w:ilvl w:val="0"/>
          <w:numId w:val="27"/>
        </w:numPr>
        <w:spacing w:before="240" w:after="200"/>
        <w:ind w:left="1276" w:right="618"/>
        <w:jc w:val="both"/>
        <w:rPr>
          <w:rFonts w:ascii="ITC Avant Garde" w:hAnsi="ITC Avant Garde"/>
          <w:iCs/>
          <w:color w:val="000000" w:themeColor="text1"/>
          <w:sz w:val="18"/>
          <w:szCs w:val="18"/>
          <w:lang w:eastAsia="es-MX"/>
        </w:rPr>
      </w:pPr>
      <w:r w:rsidRPr="00137E66">
        <w:rPr>
          <w:rFonts w:ascii="ITC Avant Garde" w:hAnsi="ITC Avant Garde"/>
          <w:iCs/>
          <w:color w:val="000000" w:themeColor="text1"/>
          <w:sz w:val="18"/>
          <w:szCs w:val="18"/>
          <w:lang w:eastAsia="es-MX"/>
        </w:rPr>
        <w:t xml:space="preserve">De la revisión documental del expediente </w:t>
      </w:r>
      <w:r w:rsidRPr="00137E66">
        <w:rPr>
          <w:rFonts w:ascii="ITC Avant Garde" w:hAnsi="ITC Avant Garde"/>
          <w:b/>
          <w:iCs/>
          <w:color w:val="000000" w:themeColor="text1"/>
          <w:sz w:val="18"/>
          <w:szCs w:val="18"/>
          <w:lang w:eastAsia="es-MX"/>
        </w:rPr>
        <w:t>07/1070</w:t>
      </w:r>
      <w:r w:rsidRPr="00137E66">
        <w:rPr>
          <w:rFonts w:ascii="ITC Avant Garde" w:hAnsi="ITC Avant Garde"/>
          <w:iCs/>
          <w:color w:val="000000" w:themeColor="text1"/>
          <w:sz w:val="18"/>
          <w:szCs w:val="18"/>
          <w:lang w:eastAsia="es-MX"/>
        </w:rPr>
        <w:t xml:space="preserve"> integrado por la Dirección General de Adquisiciones, Recursos Materiales y Servicios Generales de este Instituto a nombre de Daniel Cayetano Chiapa Chavarría, se desprende que al 27 de abril de 2017, </w:t>
      </w:r>
      <w:r w:rsidRPr="00137E66">
        <w:rPr>
          <w:rFonts w:ascii="ITC Avant Garde" w:hAnsi="ITC Avant Garde"/>
          <w:b/>
          <w:iCs/>
          <w:color w:val="000000" w:themeColor="text1"/>
          <w:sz w:val="18"/>
          <w:szCs w:val="18"/>
          <w:u w:val="single"/>
          <w:lang w:eastAsia="es-MX"/>
        </w:rPr>
        <w:t>el</w:t>
      </w:r>
      <w:r w:rsidR="00EE5545" w:rsidRPr="00137E66">
        <w:rPr>
          <w:rFonts w:ascii="ITC Avant Garde" w:hAnsi="ITC Avant Garde"/>
          <w:b/>
          <w:iCs/>
          <w:color w:val="000000" w:themeColor="text1"/>
          <w:sz w:val="18"/>
          <w:szCs w:val="18"/>
          <w:u w:val="single"/>
          <w:lang w:eastAsia="es-MX"/>
        </w:rPr>
        <w:t xml:space="preserve"> </w:t>
      </w:r>
      <w:r w:rsidR="00DE0657" w:rsidRPr="00137E66">
        <w:rPr>
          <w:rFonts w:ascii="ITC Avant Garde" w:hAnsi="ITC Avant Garde"/>
          <w:b/>
          <w:iCs/>
          <w:color w:val="000000" w:themeColor="text1"/>
          <w:sz w:val="18"/>
          <w:szCs w:val="18"/>
          <w:u w:val="single"/>
          <w:lang w:eastAsia="es-MX"/>
        </w:rPr>
        <w:t xml:space="preserve">concesionario NO se encontró al corriente en la presentación de las documentales derivadas de las obligaciones que tiene a su </w:t>
      </w:r>
      <w:r w:rsidR="001E3ECB" w:rsidRPr="00137E66">
        <w:rPr>
          <w:rFonts w:ascii="ITC Avant Garde" w:hAnsi="ITC Avant Garde"/>
          <w:b/>
          <w:iCs/>
          <w:color w:val="000000" w:themeColor="text1"/>
          <w:sz w:val="18"/>
          <w:szCs w:val="18"/>
          <w:u w:val="single"/>
          <w:lang w:eastAsia="es-MX"/>
        </w:rPr>
        <w:t>cargo</w:t>
      </w:r>
      <w:r w:rsidR="001E3ECB" w:rsidRPr="00137E66">
        <w:rPr>
          <w:rFonts w:ascii="ITC Avant Garde" w:hAnsi="ITC Avant Garde"/>
          <w:iCs/>
          <w:color w:val="000000" w:themeColor="text1"/>
          <w:sz w:val="18"/>
          <w:szCs w:val="18"/>
          <w:lang w:eastAsia="es-MX"/>
        </w:rPr>
        <w:t xml:space="preserve"> y que le son aplicables conforme </w:t>
      </w:r>
      <w:r w:rsidR="001E3ECB" w:rsidRPr="00137E66">
        <w:rPr>
          <w:rFonts w:ascii="ITC Avant Garde" w:hAnsi="ITC Avant Garde"/>
          <w:iCs/>
          <w:color w:val="000000" w:themeColor="text1"/>
          <w:sz w:val="18"/>
          <w:szCs w:val="18"/>
          <w:lang w:eastAsia="es-MX"/>
        </w:rPr>
        <w:lastRenderedPageBreak/>
        <w:t>a su título de concesión de red pública de telecomunicaciones y demás disposiciones legales, reglamentari</w:t>
      </w:r>
      <w:r w:rsidR="008A635E" w:rsidRPr="00137E66">
        <w:rPr>
          <w:rFonts w:ascii="ITC Avant Garde" w:hAnsi="ITC Avant Garde"/>
          <w:iCs/>
          <w:color w:val="000000" w:themeColor="text1"/>
          <w:sz w:val="18"/>
          <w:szCs w:val="18"/>
          <w:lang w:eastAsia="es-MX"/>
        </w:rPr>
        <w:t>as y administrativas aplicables.</w:t>
      </w:r>
    </w:p>
    <w:p w:rsidR="00137E66" w:rsidRPr="00137E66" w:rsidRDefault="0000544E" w:rsidP="00137E66">
      <w:pPr>
        <w:spacing w:before="240" w:line="240" w:lineRule="auto"/>
        <w:ind w:left="567" w:right="618"/>
        <w:jc w:val="both"/>
        <w:rPr>
          <w:rFonts w:ascii="ITC Avant Garde" w:hAnsi="ITC Avant Garde"/>
          <w:b/>
          <w:iCs/>
          <w:color w:val="000000" w:themeColor="text1"/>
          <w:sz w:val="18"/>
          <w:szCs w:val="18"/>
          <w:u w:val="single"/>
          <w:lang w:eastAsia="es-MX"/>
        </w:rPr>
      </w:pPr>
      <w:r w:rsidRPr="00137E66">
        <w:rPr>
          <w:rFonts w:ascii="ITC Avant Garde" w:hAnsi="ITC Avant Garde"/>
          <w:iCs/>
          <w:color w:val="000000" w:themeColor="text1"/>
          <w:sz w:val="18"/>
          <w:szCs w:val="18"/>
          <w:lang w:eastAsia="es-MX"/>
        </w:rPr>
        <w:t>[…]” [Sic]</w:t>
      </w:r>
    </w:p>
    <w:p w:rsidR="00137E66" w:rsidRPr="00137E66" w:rsidRDefault="00500EE8"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 xml:space="preserve">Por lo anterior, considerando lo informado por la Unidad de Cumplimiento en el dictamen correspondiente, se desprende que a la fecha de la presente Resolución </w:t>
      </w:r>
      <w:r w:rsidR="00646ACD" w:rsidRPr="00137E66">
        <w:rPr>
          <w:rFonts w:ascii="ITC Avant Garde" w:hAnsi="ITC Avant Garde"/>
          <w:bCs/>
          <w:color w:val="000000" w:themeColor="text1"/>
        </w:rPr>
        <w:t xml:space="preserve">el </w:t>
      </w:r>
      <w:r w:rsidR="00646ACD" w:rsidRPr="00137E66">
        <w:rPr>
          <w:rFonts w:ascii="ITC Avant Garde" w:hAnsi="ITC Avant Garde"/>
          <w:bCs/>
          <w:color w:val="000000" w:themeColor="text1"/>
          <w:lang w:eastAsia="es-MX"/>
        </w:rPr>
        <w:t>C. Daniel Cayetano Chiapa Chavarría</w:t>
      </w:r>
      <w:r w:rsidR="00646ACD" w:rsidRPr="00137E66">
        <w:rPr>
          <w:rFonts w:ascii="ITC Avant Garde" w:hAnsi="ITC Avant Garde"/>
          <w:bCs/>
          <w:color w:val="000000" w:themeColor="text1"/>
        </w:rPr>
        <w:t xml:space="preserve"> </w:t>
      </w:r>
      <w:r w:rsidRPr="00137E66">
        <w:rPr>
          <w:rFonts w:ascii="ITC Avant Garde" w:hAnsi="ITC Avant Garde"/>
          <w:bCs/>
          <w:color w:val="000000" w:themeColor="text1"/>
        </w:rPr>
        <w:t xml:space="preserve">no se encuentra al corriente en el cumplimiento de diversas obligaciones que </w:t>
      </w:r>
      <w:r w:rsidR="006B09A4" w:rsidRPr="00137E66">
        <w:rPr>
          <w:rFonts w:ascii="ITC Avant Garde" w:hAnsi="ITC Avant Garde"/>
          <w:bCs/>
          <w:color w:val="000000" w:themeColor="text1"/>
        </w:rPr>
        <w:t>tiene a su cargo, derivadas de su título de concesión de red pública</w:t>
      </w:r>
      <w:r w:rsidRPr="00137E66">
        <w:rPr>
          <w:rFonts w:ascii="ITC Avant Garde" w:hAnsi="ITC Avant Garde"/>
          <w:bCs/>
          <w:color w:val="000000" w:themeColor="text1"/>
        </w:rPr>
        <w:t xml:space="preserve"> de telecomunicaci</w:t>
      </w:r>
      <w:r w:rsidR="006B09A4" w:rsidRPr="00137E66">
        <w:rPr>
          <w:rFonts w:ascii="ITC Avant Garde" w:hAnsi="ITC Avant Garde"/>
          <w:bCs/>
          <w:color w:val="000000" w:themeColor="text1"/>
        </w:rPr>
        <w:t>ones que en su momento le fue otorgado</w:t>
      </w:r>
      <w:r w:rsidRPr="00137E66">
        <w:rPr>
          <w:rFonts w:ascii="ITC Avant Garde" w:hAnsi="ITC Avant Garde"/>
          <w:bCs/>
          <w:color w:val="000000" w:themeColor="text1"/>
        </w:rPr>
        <w:t xml:space="preserve"> por la Secretaría, así como de diversas disposiciones legales, reglamentarias y administrativas aplicables a dicho concesionario. </w:t>
      </w:r>
    </w:p>
    <w:p w:rsidR="00137E66" w:rsidRPr="00137E66" w:rsidRDefault="00500EE8"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De esta manera, en atención al contenido del dictamen formulado por la Unidad de Cumplimiento y que se transcribió en la parte conducente, se concluye que no se localizó información que pudiera acreditar el cumplimiento de diversas obligaciones derivadas de</w:t>
      </w:r>
      <w:r w:rsidR="005169CA" w:rsidRPr="00137E66">
        <w:rPr>
          <w:rFonts w:ascii="ITC Avant Garde" w:hAnsi="ITC Avant Garde"/>
          <w:bCs/>
          <w:color w:val="000000" w:themeColor="text1"/>
        </w:rPr>
        <w:t>l</w:t>
      </w:r>
      <w:r w:rsidRPr="00137E66">
        <w:rPr>
          <w:rFonts w:ascii="ITC Avant Garde" w:hAnsi="ITC Avant Garde"/>
          <w:bCs/>
          <w:color w:val="000000" w:themeColor="text1"/>
        </w:rPr>
        <w:t xml:space="preserve"> título de concesión</w:t>
      </w:r>
      <w:r w:rsidR="00646ACD" w:rsidRPr="00137E66">
        <w:rPr>
          <w:rFonts w:ascii="ITC Avant Garde" w:hAnsi="ITC Avant Garde"/>
          <w:bCs/>
          <w:color w:val="000000" w:themeColor="text1"/>
        </w:rPr>
        <w:t xml:space="preserve"> otorgad</w:t>
      </w:r>
      <w:r w:rsidR="005169CA" w:rsidRPr="00137E66">
        <w:rPr>
          <w:rFonts w:ascii="ITC Avant Garde" w:hAnsi="ITC Avant Garde"/>
          <w:bCs/>
          <w:color w:val="000000" w:themeColor="text1"/>
        </w:rPr>
        <w:t>o</w:t>
      </w:r>
      <w:r w:rsidR="00646ACD" w:rsidRPr="00137E66">
        <w:rPr>
          <w:rFonts w:ascii="ITC Avant Garde" w:hAnsi="ITC Avant Garde"/>
          <w:bCs/>
          <w:color w:val="000000" w:themeColor="text1"/>
        </w:rPr>
        <w:t xml:space="preserve"> al </w:t>
      </w:r>
      <w:r w:rsidR="00646ACD" w:rsidRPr="00137E66">
        <w:rPr>
          <w:rFonts w:ascii="ITC Avant Garde" w:hAnsi="ITC Avant Garde"/>
          <w:bCs/>
          <w:color w:val="000000" w:themeColor="text1"/>
          <w:lang w:eastAsia="es-MX"/>
        </w:rPr>
        <w:t>C. Daniel Cayetano Chiapa Chavarría</w:t>
      </w:r>
      <w:r w:rsidRPr="00137E66">
        <w:rPr>
          <w:rFonts w:ascii="ITC Avant Garde" w:hAnsi="ITC Avant Garde"/>
          <w:bCs/>
          <w:color w:val="000000" w:themeColor="text1"/>
        </w:rPr>
        <w:t xml:space="preserve">, conforme a lo siguiente: </w:t>
      </w:r>
    </w:p>
    <w:p w:rsidR="00137E66" w:rsidRPr="00137E66" w:rsidRDefault="00843FF6" w:rsidP="00137E66">
      <w:pPr>
        <w:pStyle w:val="Prrafodelista"/>
        <w:numPr>
          <w:ilvl w:val="0"/>
          <w:numId w:val="16"/>
        </w:numPr>
        <w:autoSpaceDE w:val="0"/>
        <w:autoSpaceDN w:val="0"/>
        <w:adjustRightInd w:val="0"/>
        <w:spacing w:before="240" w:after="200"/>
        <w:jc w:val="both"/>
        <w:rPr>
          <w:rFonts w:ascii="ITC Avant Garde" w:hAnsi="ITC Avant Garde"/>
          <w:bCs/>
          <w:color w:val="000000" w:themeColor="text1"/>
          <w:sz w:val="22"/>
          <w:szCs w:val="22"/>
        </w:rPr>
      </w:pPr>
      <w:r w:rsidRPr="00137E66">
        <w:rPr>
          <w:rFonts w:ascii="ITC Avant Garde" w:hAnsi="ITC Avant Garde"/>
          <w:bCs/>
          <w:color w:val="000000" w:themeColor="text1"/>
          <w:sz w:val="22"/>
          <w:szCs w:val="22"/>
          <w:lang w:val="es-MX"/>
        </w:rPr>
        <w:t>Condición 4.2</w:t>
      </w:r>
      <w:r w:rsidR="00672B50" w:rsidRPr="00137E66">
        <w:rPr>
          <w:rFonts w:ascii="ITC Avant Garde" w:hAnsi="ITC Avant Garde"/>
          <w:bCs/>
          <w:color w:val="000000" w:themeColor="text1"/>
          <w:sz w:val="22"/>
          <w:szCs w:val="22"/>
          <w:lang w:val="es-MX"/>
        </w:rPr>
        <w:t>,</w:t>
      </w:r>
      <w:r w:rsidRPr="00137E66">
        <w:rPr>
          <w:rFonts w:ascii="ITC Avant Garde" w:hAnsi="ITC Avant Garde"/>
          <w:bCs/>
          <w:color w:val="000000" w:themeColor="text1"/>
          <w:sz w:val="22"/>
          <w:szCs w:val="22"/>
          <w:lang w:val="es-MX"/>
        </w:rPr>
        <w:t xml:space="preserve"> </w:t>
      </w:r>
      <w:r w:rsidR="00516FD7" w:rsidRPr="00137E66">
        <w:rPr>
          <w:rFonts w:ascii="ITC Avant Garde" w:hAnsi="ITC Avant Garde"/>
          <w:bCs/>
          <w:color w:val="000000" w:themeColor="text1"/>
          <w:sz w:val="22"/>
          <w:szCs w:val="22"/>
          <w:lang w:val="es-MX"/>
        </w:rPr>
        <w:t xml:space="preserve">no </w:t>
      </w:r>
      <w:r w:rsidRPr="00137E66">
        <w:rPr>
          <w:rFonts w:ascii="ITC Avant Garde" w:hAnsi="ITC Avant Garde"/>
          <w:bCs/>
          <w:color w:val="000000" w:themeColor="text1"/>
          <w:sz w:val="22"/>
          <w:szCs w:val="22"/>
          <w:lang w:val="es-MX"/>
        </w:rPr>
        <w:t>p</w:t>
      </w:r>
      <w:r w:rsidR="00500EE8" w:rsidRPr="00137E66">
        <w:rPr>
          <w:rFonts w:ascii="ITC Avant Garde" w:hAnsi="ITC Avant Garde"/>
          <w:bCs/>
          <w:color w:val="000000" w:themeColor="text1"/>
          <w:sz w:val="22"/>
          <w:szCs w:val="22"/>
          <w:lang w:val="es-MX"/>
        </w:rPr>
        <w:t>re</w:t>
      </w:r>
      <w:r w:rsidR="00500EE8" w:rsidRPr="00137E66">
        <w:rPr>
          <w:rFonts w:ascii="ITC Avant Garde" w:hAnsi="ITC Avant Garde"/>
          <w:bCs/>
          <w:color w:val="000000" w:themeColor="text1"/>
          <w:sz w:val="22"/>
          <w:szCs w:val="22"/>
        </w:rPr>
        <w:t xml:space="preserve">sentar </w:t>
      </w:r>
      <w:r w:rsidR="007F2555" w:rsidRPr="00137E66">
        <w:rPr>
          <w:rFonts w:ascii="ITC Avant Garde" w:hAnsi="ITC Avant Garde"/>
          <w:bCs/>
          <w:color w:val="000000" w:themeColor="text1"/>
          <w:sz w:val="22"/>
          <w:szCs w:val="22"/>
        </w:rPr>
        <w:t>el informe trimestral sobre el avance del programa de expansión de la red</w:t>
      </w:r>
      <w:r w:rsidR="00500EE8" w:rsidRPr="00137E66">
        <w:rPr>
          <w:rFonts w:ascii="ITC Avant Garde" w:hAnsi="ITC Avant Garde"/>
          <w:bCs/>
          <w:color w:val="000000" w:themeColor="text1"/>
          <w:sz w:val="22"/>
          <w:szCs w:val="22"/>
        </w:rPr>
        <w:t>.</w:t>
      </w:r>
    </w:p>
    <w:p w:rsidR="00137E66" w:rsidRPr="00137E66" w:rsidRDefault="00843FF6" w:rsidP="00137E66">
      <w:pPr>
        <w:pStyle w:val="Prrafodelista"/>
        <w:numPr>
          <w:ilvl w:val="0"/>
          <w:numId w:val="16"/>
        </w:numPr>
        <w:autoSpaceDE w:val="0"/>
        <w:autoSpaceDN w:val="0"/>
        <w:adjustRightInd w:val="0"/>
        <w:spacing w:before="240" w:after="200"/>
        <w:jc w:val="both"/>
        <w:rPr>
          <w:rFonts w:ascii="ITC Avant Garde" w:hAnsi="ITC Avant Garde"/>
          <w:bCs/>
          <w:color w:val="000000" w:themeColor="text1"/>
          <w:sz w:val="22"/>
          <w:szCs w:val="22"/>
        </w:rPr>
      </w:pPr>
      <w:r w:rsidRPr="00137E66">
        <w:rPr>
          <w:rFonts w:ascii="ITC Avant Garde" w:hAnsi="ITC Avant Garde"/>
          <w:bCs/>
          <w:color w:val="000000" w:themeColor="text1"/>
          <w:sz w:val="22"/>
          <w:szCs w:val="22"/>
        </w:rPr>
        <w:t>Condición A.3</w:t>
      </w:r>
      <w:r w:rsidR="00272E62" w:rsidRPr="00137E66">
        <w:rPr>
          <w:rFonts w:ascii="ITC Avant Garde" w:hAnsi="ITC Avant Garde"/>
          <w:bCs/>
          <w:color w:val="000000" w:themeColor="text1"/>
          <w:sz w:val="22"/>
          <w:szCs w:val="22"/>
        </w:rPr>
        <w:t xml:space="preserve">, no cumplir con el programa de cobertura, relacionada con la cantidad de </w:t>
      </w:r>
      <w:r w:rsidR="00F35235" w:rsidRPr="00137E66">
        <w:rPr>
          <w:rFonts w:ascii="ITC Avant Garde" w:hAnsi="ITC Avant Garde"/>
          <w:bCs/>
          <w:color w:val="000000" w:themeColor="text1"/>
          <w:sz w:val="22"/>
          <w:szCs w:val="22"/>
        </w:rPr>
        <w:t>kil</w:t>
      </w:r>
      <w:r w:rsidR="00272E62" w:rsidRPr="00137E66">
        <w:rPr>
          <w:rFonts w:ascii="ITC Avant Garde" w:hAnsi="ITC Avant Garde"/>
          <w:bCs/>
          <w:color w:val="000000" w:themeColor="text1"/>
          <w:sz w:val="22"/>
          <w:szCs w:val="22"/>
        </w:rPr>
        <w:t>ómetros establecidos por la Secretaría.</w:t>
      </w:r>
    </w:p>
    <w:p w:rsidR="00137E66" w:rsidRPr="00137E66" w:rsidRDefault="005169CA"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 xml:space="preserve">Es decir, el C. </w:t>
      </w:r>
      <w:r w:rsidRPr="00137E66">
        <w:rPr>
          <w:rFonts w:ascii="ITC Avant Garde" w:hAnsi="ITC Avant Garde"/>
          <w:bCs/>
          <w:color w:val="000000" w:themeColor="text1"/>
          <w:lang w:eastAsia="es-MX"/>
        </w:rPr>
        <w:t xml:space="preserve">Daniel Cayetano Chiapa Chavarría no </w:t>
      </w:r>
      <w:r w:rsidR="00516FD7" w:rsidRPr="00137E66">
        <w:rPr>
          <w:rFonts w:ascii="ITC Avant Garde" w:hAnsi="ITC Avant Garde"/>
          <w:bCs/>
          <w:color w:val="000000" w:themeColor="text1"/>
          <w:lang w:eastAsia="es-MX"/>
        </w:rPr>
        <w:t>llevó a cabo</w:t>
      </w:r>
      <w:r w:rsidR="00B8565D" w:rsidRPr="00137E66">
        <w:rPr>
          <w:rFonts w:ascii="ITC Avant Garde" w:hAnsi="ITC Avant Garde"/>
          <w:bCs/>
          <w:color w:val="000000" w:themeColor="text1"/>
          <w:lang w:eastAsia="es-MX"/>
        </w:rPr>
        <w:t xml:space="preserve"> el programa de expansión de la red de acuerdo a lo establecido </w:t>
      </w:r>
      <w:r w:rsidR="00516FD7" w:rsidRPr="00137E66">
        <w:rPr>
          <w:rFonts w:ascii="ITC Avant Garde" w:hAnsi="ITC Avant Garde"/>
          <w:bCs/>
          <w:color w:val="000000" w:themeColor="text1"/>
          <w:lang w:eastAsia="es-MX"/>
        </w:rPr>
        <w:t xml:space="preserve">en su momento </w:t>
      </w:r>
      <w:r w:rsidR="00B8565D" w:rsidRPr="00137E66">
        <w:rPr>
          <w:rFonts w:ascii="ITC Avant Garde" w:hAnsi="ITC Avant Garde"/>
          <w:bCs/>
          <w:color w:val="000000" w:themeColor="text1"/>
          <w:lang w:eastAsia="es-MX"/>
        </w:rPr>
        <w:t xml:space="preserve">por la Subsecretaría de Comunicaciones y Desarrollo Tecnológico adscrita a la Secretaría, situación que impacta </w:t>
      </w:r>
      <w:r w:rsidR="00052705" w:rsidRPr="00137E66">
        <w:rPr>
          <w:rFonts w:ascii="ITC Avant Garde" w:hAnsi="ITC Avant Garde"/>
          <w:bCs/>
          <w:color w:val="000000" w:themeColor="text1"/>
          <w:lang w:eastAsia="es-MX"/>
        </w:rPr>
        <w:t xml:space="preserve">directamente </w:t>
      </w:r>
      <w:r w:rsidR="00B8565D" w:rsidRPr="00137E66">
        <w:rPr>
          <w:rFonts w:ascii="ITC Avant Garde" w:hAnsi="ITC Avant Garde"/>
          <w:bCs/>
          <w:color w:val="000000" w:themeColor="text1"/>
          <w:lang w:eastAsia="es-MX"/>
        </w:rPr>
        <w:t xml:space="preserve">en aquellas zonas </w:t>
      </w:r>
      <w:r w:rsidR="00052705" w:rsidRPr="00137E66">
        <w:rPr>
          <w:rFonts w:ascii="ITC Avant Garde" w:hAnsi="ITC Avant Garde"/>
          <w:bCs/>
          <w:color w:val="000000" w:themeColor="text1"/>
          <w:lang w:eastAsia="es-MX"/>
        </w:rPr>
        <w:t>donde se consideró</w:t>
      </w:r>
      <w:r w:rsidR="00B8565D" w:rsidRPr="00137E66">
        <w:rPr>
          <w:rFonts w:ascii="ITC Avant Garde" w:hAnsi="ITC Avant Garde"/>
          <w:bCs/>
          <w:color w:val="000000" w:themeColor="text1"/>
          <w:lang w:eastAsia="es-MX"/>
        </w:rPr>
        <w:t xml:space="preserve"> la prestación del servicio y que dado el citado incumplimiento</w:t>
      </w:r>
      <w:r w:rsidR="00D55AA3" w:rsidRPr="00137E66">
        <w:rPr>
          <w:rFonts w:ascii="ITC Avant Garde" w:hAnsi="ITC Avant Garde"/>
          <w:bCs/>
          <w:color w:val="000000" w:themeColor="text1"/>
          <w:lang w:eastAsia="es-MX"/>
        </w:rPr>
        <w:t>,</w:t>
      </w:r>
      <w:r w:rsidR="00B8565D" w:rsidRPr="00137E66">
        <w:rPr>
          <w:rFonts w:ascii="ITC Avant Garde" w:hAnsi="ITC Avant Garde"/>
          <w:bCs/>
          <w:color w:val="000000" w:themeColor="text1"/>
          <w:lang w:eastAsia="es-MX"/>
        </w:rPr>
        <w:t xml:space="preserve"> </w:t>
      </w:r>
      <w:r w:rsidR="00052705" w:rsidRPr="00137E66">
        <w:rPr>
          <w:rFonts w:ascii="ITC Avant Garde" w:hAnsi="ITC Avant Garde"/>
          <w:bCs/>
          <w:color w:val="000000" w:themeColor="text1"/>
          <w:lang w:eastAsia="es-MX"/>
        </w:rPr>
        <w:t xml:space="preserve">dicha cobertura </w:t>
      </w:r>
      <w:r w:rsidR="00B8565D" w:rsidRPr="00137E66">
        <w:rPr>
          <w:rFonts w:ascii="ITC Avant Garde" w:hAnsi="ITC Avant Garde"/>
          <w:bCs/>
          <w:color w:val="000000" w:themeColor="text1"/>
          <w:lang w:eastAsia="es-MX"/>
        </w:rPr>
        <w:t>no cuenta con esta opción.</w:t>
      </w:r>
      <w:r w:rsidR="00052705" w:rsidRPr="00137E66">
        <w:rPr>
          <w:rFonts w:ascii="ITC Avant Garde" w:hAnsi="ITC Avant Garde"/>
          <w:bCs/>
          <w:color w:val="000000" w:themeColor="text1"/>
          <w:lang w:eastAsia="es-MX"/>
        </w:rPr>
        <w:t xml:space="preserve"> Asimismo, el concesionario en comento tampoco hizo de conocimiento en su momento a la autoridad competente,</w:t>
      </w:r>
      <w:r w:rsidR="005F2908" w:rsidRPr="00137E66">
        <w:rPr>
          <w:rFonts w:ascii="ITC Avant Garde" w:hAnsi="ITC Avant Garde"/>
          <w:bCs/>
          <w:color w:val="000000" w:themeColor="text1"/>
          <w:lang w:eastAsia="es-MX"/>
        </w:rPr>
        <w:t xml:space="preserve"> </w:t>
      </w:r>
      <w:r w:rsidR="00052705" w:rsidRPr="00137E66">
        <w:rPr>
          <w:rFonts w:ascii="ITC Avant Garde" w:hAnsi="ITC Avant Garde"/>
          <w:bCs/>
          <w:color w:val="000000" w:themeColor="text1"/>
          <w:lang w:eastAsia="es-MX"/>
        </w:rPr>
        <w:t>los impedimentos para llevar a cabo el despliegue de la red</w:t>
      </w:r>
      <w:r w:rsidR="005F2908" w:rsidRPr="00137E66">
        <w:rPr>
          <w:rFonts w:ascii="ITC Avant Garde" w:hAnsi="ITC Avant Garde"/>
          <w:bCs/>
          <w:color w:val="000000" w:themeColor="text1"/>
          <w:lang w:eastAsia="es-MX"/>
        </w:rPr>
        <w:t>.</w:t>
      </w:r>
    </w:p>
    <w:p w:rsidR="00137E66" w:rsidRPr="00137E66" w:rsidRDefault="00500EE8"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 xml:space="preserve">Respecto </w:t>
      </w:r>
      <w:r w:rsidR="0019385D" w:rsidRPr="00137E66">
        <w:rPr>
          <w:rFonts w:ascii="ITC Avant Garde" w:hAnsi="ITC Avant Garde"/>
          <w:bCs/>
          <w:color w:val="000000" w:themeColor="text1"/>
        </w:rPr>
        <w:t>a lo anterior</w:t>
      </w:r>
      <w:r w:rsidRPr="00137E66">
        <w:rPr>
          <w:rFonts w:ascii="ITC Avant Garde" w:hAnsi="ITC Avant Garde"/>
          <w:bCs/>
          <w:color w:val="000000" w:themeColor="text1"/>
        </w:rPr>
        <w:t>, y considerando que es un requisito de procedencia para la transición y consolidación al nuevo régimen de concesionamiento previsto en la Constitución y en la Ley, que el concesionario se encuentre en cumplimiento de las obligaciones previstas en sus respectivos títulos de concesión, así como de las obligaciones derivadas de la legislación aplicable en materia de telecomunicaciones, radiodifusión y competencia económica, el Pleno de este Instituto resuelve negar a</w:t>
      </w:r>
      <w:r w:rsidR="000965D3" w:rsidRPr="00137E66">
        <w:rPr>
          <w:rFonts w:ascii="ITC Avant Garde" w:hAnsi="ITC Avant Garde"/>
          <w:bCs/>
          <w:color w:val="000000" w:themeColor="text1"/>
        </w:rPr>
        <w:t xml:space="preserve">l </w:t>
      </w:r>
      <w:r w:rsidR="000965D3" w:rsidRPr="00137E66">
        <w:rPr>
          <w:rFonts w:ascii="ITC Avant Garde" w:hAnsi="ITC Avant Garde"/>
          <w:bCs/>
          <w:color w:val="000000" w:themeColor="text1"/>
          <w:lang w:eastAsia="es-MX"/>
        </w:rPr>
        <w:t>C. Daniel Cayetano Chiapa Chavarría</w:t>
      </w:r>
      <w:r w:rsidRPr="00137E66">
        <w:rPr>
          <w:rFonts w:ascii="ITC Avant Garde" w:hAnsi="ITC Avant Garde"/>
          <w:bCs/>
          <w:color w:val="000000" w:themeColor="text1"/>
        </w:rPr>
        <w:t xml:space="preserve"> la autorización para transitar al régimen de con</w:t>
      </w:r>
      <w:r w:rsidR="006B09A4" w:rsidRPr="00137E66">
        <w:rPr>
          <w:rFonts w:ascii="ITC Avant Garde" w:hAnsi="ITC Avant Garde"/>
          <w:bCs/>
          <w:color w:val="000000" w:themeColor="text1"/>
        </w:rPr>
        <w:t>cesión única para uso comercial.</w:t>
      </w:r>
    </w:p>
    <w:p w:rsidR="00137E66" w:rsidRPr="00137E66" w:rsidRDefault="0000544E"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 xml:space="preserve">En ese sentido, y toda vez que queda en evidencia que no se satisface el requisito de procedencia señalado en el artículo 27 de los Lineamientos, particularmente el que se </w:t>
      </w:r>
      <w:r w:rsidRPr="00137E66">
        <w:rPr>
          <w:rFonts w:ascii="ITC Avant Garde" w:hAnsi="ITC Avant Garde"/>
          <w:bCs/>
          <w:color w:val="000000" w:themeColor="text1"/>
        </w:rPr>
        <w:lastRenderedPageBreak/>
        <w:t>refiere al cumplimiento de las obligaciones previstas en el título de concesión de red pública de telecomunicaciones, r</w:t>
      </w:r>
      <w:r w:rsidR="00B23F89" w:rsidRPr="00137E66">
        <w:rPr>
          <w:rFonts w:ascii="ITC Avant Garde" w:hAnsi="ITC Avant Garde"/>
          <w:bCs/>
          <w:color w:val="000000" w:themeColor="text1"/>
        </w:rPr>
        <w:t>esulta improcedente favorecer a</w:t>
      </w:r>
      <w:r w:rsidRPr="00137E66">
        <w:rPr>
          <w:rFonts w:ascii="ITC Avant Garde" w:hAnsi="ITC Avant Garde"/>
          <w:bCs/>
          <w:color w:val="000000" w:themeColor="text1"/>
        </w:rPr>
        <w:t>l s</w:t>
      </w:r>
      <w:r w:rsidR="00B23F89" w:rsidRPr="00137E66">
        <w:rPr>
          <w:rFonts w:ascii="ITC Avant Garde" w:hAnsi="ITC Avant Garde"/>
          <w:bCs/>
          <w:color w:val="000000" w:themeColor="text1"/>
        </w:rPr>
        <w:t xml:space="preserve">olicitante con la transición a </w:t>
      </w:r>
      <w:r w:rsidRPr="00137E66">
        <w:rPr>
          <w:rFonts w:ascii="ITC Avant Garde" w:hAnsi="ITC Avant Garde"/>
          <w:bCs/>
          <w:color w:val="000000" w:themeColor="text1"/>
        </w:rPr>
        <w:t>concesión única para uso comercial al no satisfacer los requisitos necesarios para la misma. Lo ante</w:t>
      </w:r>
      <w:r w:rsidR="00B23F89" w:rsidRPr="00137E66">
        <w:rPr>
          <w:rFonts w:ascii="ITC Avant Garde" w:hAnsi="ITC Avant Garde"/>
          <w:bCs/>
          <w:color w:val="000000" w:themeColor="text1"/>
        </w:rPr>
        <w:t>rior, sin perjuicio de que el interesado</w:t>
      </w:r>
      <w:r w:rsidRPr="00137E66">
        <w:rPr>
          <w:rFonts w:ascii="ITC Avant Garde" w:hAnsi="ITC Avant Garde"/>
          <w:bCs/>
          <w:color w:val="000000" w:themeColor="text1"/>
        </w:rPr>
        <w:t>, de considerarlo conveniente, someta a este Instituto una nueva solicitud de transición, debiendo cumplir con la normatividad vigente aplicable.</w:t>
      </w:r>
    </w:p>
    <w:p w:rsidR="00137E66" w:rsidRPr="00137E66" w:rsidRDefault="003062F3"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Cs/>
          <w:color w:val="000000" w:themeColor="text1"/>
        </w:rPr>
        <w:t>Por lo anteriormente señalado, y con fundamento en los artículos 28 párrafos décimo quinto, décimo sexto y décimo séptimo de la Constitución Política de los Estados Unidos Mexicanos; 6 fracción IV, 15 fracciones IV, 16 y 17 fracción I de la Ley Federal de Telecomunicaciones y Radiodifusión;  Tercero y</w:t>
      </w:r>
      <w:r w:rsidRPr="00137E66">
        <w:rPr>
          <w:rFonts w:ascii="ITC Avant Garde" w:hAnsi="ITC Avant Garde"/>
          <w:color w:val="000000" w:themeColor="text1"/>
          <w:lang w:eastAsia="es-MX"/>
        </w:rPr>
        <w:t xml:space="preserve"> </w:t>
      </w:r>
      <w:r w:rsidRPr="00137E66">
        <w:rPr>
          <w:rFonts w:ascii="ITC Avant Garde" w:hAnsi="ITC Avant Garde"/>
          <w:bCs/>
          <w:color w:val="000000" w:themeColor="text1"/>
        </w:rPr>
        <w:t>Octavo Transitorios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1, 6 fracciones  I y XXXVIII, 32, 33 fracci</w:t>
      </w:r>
      <w:r w:rsidR="00223A71" w:rsidRPr="00137E66">
        <w:rPr>
          <w:rFonts w:ascii="ITC Avant Garde" w:hAnsi="ITC Avant Garde"/>
          <w:bCs/>
          <w:color w:val="000000" w:themeColor="text1"/>
        </w:rPr>
        <w:t xml:space="preserve">ón VI, 41 y 42 fracciones I </w:t>
      </w:r>
      <w:r w:rsidRPr="00137E66">
        <w:rPr>
          <w:rFonts w:ascii="ITC Avant Garde" w:hAnsi="ITC Avant Garde"/>
          <w:bCs/>
          <w:color w:val="000000" w:themeColor="text1"/>
        </w:rPr>
        <w:t>y XV del Estatuto Orgánico del Instituto Federal de Telecomunicaciones; así como los artículos 24, 25 y 27 de los “Lineamientos generales para el otorgamiento de concesiones a que se refiere el título cuarto de la Ley Federal de Telecomunicaciones y Radiodifusión” publicados en el Diario Oficial de la Federación el 24 de julio de 2015</w:t>
      </w:r>
      <w:r w:rsidR="00841A69" w:rsidRPr="00137E66">
        <w:rPr>
          <w:rFonts w:ascii="ITC Avant Garde" w:hAnsi="ITC Avant Garde"/>
          <w:bCs/>
          <w:color w:val="000000" w:themeColor="text1"/>
        </w:rPr>
        <w:t xml:space="preserve"> y modificados el 26 de mayo de 2017</w:t>
      </w:r>
      <w:r w:rsidRPr="00137E66">
        <w:rPr>
          <w:rFonts w:ascii="ITC Avant Garde" w:hAnsi="ITC Avant Garde"/>
          <w:bCs/>
          <w:color w:val="000000" w:themeColor="text1"/>
        </w:rPr>
        <w:t>, este órgano autónomo constitucional emite los siguientes</w:t>
      </w:r>
      <w:r w:rsidR="0000544E" w:rsidRPr="00137E66">
        <w:rPr>
          <w:rFonts w:ascii="ITC Avant Garde" w:hAnsi="ITC Avant Garde"/>
          <w:bCs/>
          <w:color w:val="000000" w:themeColor="text1"/>
        </w:rPr>
        <w:t>:</w:t>
      </w:r>
    </w:p>
    <w:p w:rsidR="00137E66" w:rsidRPr="00137E66" w:rsidRDefault="0000544E" w:rsidP="00137E66">
      <w:pPr>
        <w:pStyle w:val="Ttulo2"/>
        <w:spacing w:after="240"/>
        <w:jc w:val="center"/>
        <w:rPr>
          <w:rFonts w:ascii="ITC Avant Garde" w:hAnsi="ITC Avant Garde"/>
          <w:b/>
          <w:color w:val="000000" w:themeColor="text1"/>
          <w:sz w:val="22"/>
          <w:szCs w:val="22"/>
        </w:rPr>
      </w:pPr>
      <w:r w:rsidRPr="00137E66">
        <w:rPr>
          <w:rFonts w:ascii="ITC Avant Garde" w:hAnsi="ITC Avant Garde"/>
          <w:b/>
          <w:color w:val="000000" w:themeColor="text1"/>
          <w:sz w:val="22"/>
          <w:szCs w:val="22"/>
        </w:rPr>
        <w:t>RESOLUTIVOS</w:t>
      </w:r>
    </w:p>
    <w:p w:rsidR="00137E66" w:rsidRPr="00137E66" w:rsidRDefault="0000544E"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
          <w:bCs/>
          <w:color w:val="000000" w:themeColor="text1"/>
        </w:rPr>
        <w:t xml:space="preserve">PRIMERO.- </w:t>
      </w:r>
      <w:r w:rsidR="00B23F89" w:rsidRPr="00137E66">
        <w:rPr>
          <w:rFonts w:ascii="ITC Avant Garde" w:hAnsi="ITC Avant Garde"/>
          <w:bCs/>
          <w:color w:val="000000" w:themeColor="text1"/>
        </w:rPr>
        <w:t>Se niega a</w:t>
      </w:r>
      <w:r w:rsidRPr="00137E66">
        <w:rPr>
          <w:rFonts w:ascii="ITC Avant Garde" w:hAnsi="ITC Avant Garde"/>
          <w:bCs/>
          <w:color w:val="000000" w:themeColor="text1"/>
        </w:rPr>
        <w:t xml:space="preserve">l C. </w:t>
      </w:r>
      <w:r w:rsidR="00B23F89" w:rsidRPr="00137E66">
        <w:rPr>
          <w:rFonts w:ascii="ITC Avant Garde" w:hAnsi="ITC Avant Garde"/>
          <w:bCs/>
          <w:color w:val="000000" w:themeColor="text1"/>
        </w:rPr>
        <w:t>Daniel Cayetano Chiapa Chavarría</w:t>
      </w:r>
      <w:r w:rsidRPr="00137E66">
        <w:rPr>
          <w:rFonts w:ascii="ITC Avant Garde" w:hAnsi="ITC Avant Garde"/>
          <w:bCs/>
          <w:color w:val="000000" w:themeColor="text1"/>
        </w:rPr>
        <w:t xml:space="preserve"> la transición de</w:t>
      </w:r>
      <w:r w:rsidR="00052705" w:rsidRPr="00137E66">
        <w:rPr>
          <w:rFonts w:ascii="ITC Avant Garde" w:hAnsi="ITC Avant Garde"/>
          <w:bCs/>
          <w:color w:val="000000" w:themeColor="text1"/>
        </w:rPr>
        <w:t>l</w:t>
      </w:r>
      <w:r w:rsidRPr="00137E66">
        <w:rPr>
          <w:rFonts w:ascii="ITC Avant Garde" w:hAnsi="ITC Avant Garde"/>
          <w:bCs/>
          <w:color w:val="000000" w:themeColor="text1"/>
        </w:rPr>
        <w:t xml:space="preserve"> título de concesión que le fue otorgado para instalar, operar y explotar una red pública de telecomunicaciones, al régimen de concesión única para uso comercial establecido en la Constitución Política de los Estados Unidos Mexicanos y en la Ley Federal de Telecomunicaciones y Radiodifusión, en virtud de las razones expuestas en el Considerando Tercero de la presente Resolución.</w:t>
      </w:r>
    </w:p>
    <w:p w:rsidR="00137E66" w:rsidRPr="00137E66" w:rsidRDefault="0000544E" w:rsidP="00137E66">
      <w:pPr>
        <w:autoSpaceDE w:val="0"/>
        <w:autoSpaceDN w:val="0"/>
        <w:adjustRightInd w:val="0"/>
        <w:spacing w:before="240" w:line="240" w:lineRule="auto"/>
        <w:jc w:val="both"/>
        <w:rPr>
          <w:rFonts w:ascii="ITC Avant Garde" w:hAnsi="ITC Avant Garde"/>
          <w:bCs/>
          <w:color w:val="000000" w:themeColor="text1"/>
          <w:lang w:eastAsia="es-MX"/>
        </w:rPr>
      </w:pPr>
      <w:r w:rsidRPr="00137E66">
        <w:rPr>
          <w:rFonts w:ascii="ITC Avant Garde" w:hAnsi="ITC Avant Garde"/>
          <w:b/>
          <w:bCs/>
          <w:color w:val="000000" w:themeColor="text1"/>
        </w:rPr>
        <w:t>SEGUNDO.-</w:t>
      </w:r>
      <w:r w:rsidRPr="00137E66">
        <w:rPr>
          <w:rFonts w:ascii="ITC Avant Garde" w:hAnsi="ITC Avant Garde"/>
          <w:bCs/>
          <w:color w:val="000000" w:themeColor="text1"/>
        </w:rPr>
        <w:t xml:space="preserve"> </w:t>
      </w:r>
      <w:r w:rsidRPr="00137E66">
        <w:rPr>
          <w:rFonts w:ascii="ITC Avant Garde" w:hAnsi="ITC Avant Garde"/>
          <w:bCs/>
          <w:color w:val="000000" w:themeColor="text1"/>
          <w:lang w:eastAsia="es-MX"/>
        </w:rPr>
        <w:t>Se da vista a la Unidad de Cumplimiento del contenido de la presente Resolución, para los efectos que determine conducentes en el ámbito de sus atribuciones</w:t>
      </w:r>
      <w:r w:rsidRPr="00137E66">
        <w:rPr>
          <w:rFonts w:ascii="ITC Avant Garde" w:hAnsi="ITC Avant Garde"/>
          <w:bCs/>
          <w:color w:val="000000" w:themeColor="text1"/>
        </w:rPr>
        <w:t>.</w:t>
      </w:r>
    </w:p>
    <w:p w:rsidR="00137E66" w:rsidRPr="00137E66" w:rsidRDefault="0000544E"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
          <w:bCs/>
          <w:color w:val="000000" w:themeColor="text1"/>
        </w:rPr>
        <w:t>TERCERO.-</w:t>
      </w:r>
      <w:r w:rsidRPr="00137E66">
        <w:rPr>
          <w:rFonts w:ascii="ITC Avant Garde" w:hAnsi="ITC Avant Garde"/>
          <w:bCs/>
          <w:color w:val="000000" w:themeColor="text1"/>
        </w:rPr>
        <w:t xml:space="preserve"> Se instruye a la Unidad de Conces</w:t>
      </w:r>
      <w:r w:rsidR="00B23F89" w:rsidRPr="00137E66">
        <w:rPr>
          <w:rFonts w:ascii="ITC Avant Garde" w:hAnsi="ITC Avant Garde"/>
          <w:bCs/>
          <w:color w:val="000000" w:themeColor="text1"/>
        </w:rPr>
        <w:t>iones y Servicios a notificar a</w:t>
      </w:r>
      <w:r w:rsidRPr="00137E66">
        <w:rPr>
          <w:rFonts w:ascii="ITC Avant Garde" w:hAnsi="ITC Avant Garde"/>
          <w:bCs/>
          <w:color w:val="000000" w:themeColor="text1"/>
        </w:rPr>
        <w:t xml:space="preserve">l C. </w:t>
      </w:r>
      <w:r w:rsidR="00B23F89" w:rsidRPr="00137E66">
        <w:rPr>
          <w:rFonts w:ascii="ITC Avant Garde" w:hAnsi="ITC Avant Garde"/>
          <w:bCs/>
          <w:color w:val="000000" w:themeColor="text1"/>
        </w:rPr>
        <w:t>Daniel Cayetano Chiapa Chavarría</w:t>
      </w:r>
      <w:r w:rsidRPr="00137E66">
        <w:rPr>
          <w:rFonts w:ascii="ITC Avant Garde" w:hAnsi="ITC Avant Garde"/>
          <w:bCs/>
          <w:color w:val="000000" w:themeColor="text1"/>
        </w:rPr>
        <w:t>, el contenido de la presente Resolución.</w:t>
      </w:r>
    </w:p>
    <w:p w:rsidR="00137E66" w:rsidRPr="00137E66" w:rsidRDefault="00F65DA9"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
          <w:bCs/>
          <w:color w:val="000000" w:themeColor="text1"/>
        </w:rPr>
        <w:t>CUARTO</w:t>
      </w:r>
      <w:r w:rsidRPr="00137E66">
        <w:rPr>
          <w:rFonts w:ascii="ITC Avant Garde" w:hAnsi="ITC Avant Garde"/>
          <w:bCs/>
          <w:color w:val="000000" w:themeColor="text1"/>
        </w:rPr>
        <w:t>.-</w:t>
      </w:r>
      <w:r w:rsidRPr="00137E66">
        <w:rPr>
          <w:rFonts w:ascii="ITC Avant Garde" w:hAnsi="ITC Avant Garde"/>
          <w:bCs/>
          <w:color w:val="000000" w:themeColor="text1"/>
          <w:lang w:val="es-ES_tradnl"/>
        </w:rPr>
        <w:t xml:space="preserve"> </w:t>
      </w:r>
      <w:r w:rsidRPr="00137E66">
        <w:rPr>
          <w:rFonts w:ascii="ITC Avant Garde" w:hAnsi="ITC Avant Garde"/>
          <w:color w:val="000000" w:themeColor="text1"/>
          <w:lang w:eastAsia="es-MX"/>
        </w:rPr>
        <w:t xml:space="preserve">En cumplimiento a lo dispuesto en los artículos 3 fracción XV y 39 de la </w:t>
      </w:r>
      <w:r w:rsidRPr="00137E66">
        <w:rPr>
          <w:rFonts w:ascii="ITC Avant Garde" w:hAnsi="ITC Avant Garde"/>
          <w:bCs/>
          <w:color w:val="000000" w:themeColor="text1"/>
          <w:lang w:eastAsia="es-MX"/>
        </w:rPr>
        <w:t>Ley Federal de Procedimiento Administrativo</w:t>
      </w:r>
      <w:r w:rsidRPr="00137E66">
        <w:rPr>
          <w:rFonts w:ascii="ITC Avant Garde" w:hAnsi="ITC Avant Garde"/>
          <w:color w:val="000000" w:themeColor="text1"/>
          <w:lang w:eastAsia="es-MX"/>
        </w:rPr>
        <w:t>, se hace del conocimiento de</w:t>
      </w:r>
      <w:r w:rsidRPr="00137E66">
        <w:rPr>
          <w:rFonts w:ascii="ITC Avant Garde" w:hAnsi="ITC Avant Garde"/>
          <w:bCs/>
          <w:color w:val="000000" w:themeColor="text1"/>
        </w:rPr>
        <w:t>l C. Daniel Cayetano Chiapa Chavarría</w:t>
      </w:r>
      <w:r w:rsidRPr="00137E66">
        <w:rPr>
          <w:rFonts w:ascii="ITC Avant Garde" w:hAnsi="ITC Avant Garde"/>
          <w:color w:val="000000" w:themeColor="text1"/>
          <w:lang w:eastAsia="es-MX"/>
        </w:rPr>
        <w:t xml:space="preserve"> que la presente Resolución constituye un acto administrativo definitivo y por lo tanto, de conformidad con lo dispuesto en los artículos </w:t>
      </w:r>
      <w:r w:rsidRPr="00137E66">
        <w:rPr>
          <w:rFonts w:ascii="ITC Avant Garde" w:hAnsi="ITC Avant Garde"/>
          <w:color w:val="000000" w:themeColor="text1"/>
          <w:lang w:eastAsia="es-MX"/>
        </w:rPr>
        <w:lastRenderedPageBreak/>
        <w:t xml:space="preserve">28 de la </w:t>
      </w:r>
      <w:r w:rsidRPr="00137E66">
        <w:rPr>
          <w:rFonts w:ascii="ITC Avant Garde" w:hAnsi="ITC Avant Garde"/>
          <w:bCs/>
          <w:color w:val="000000" w:themeColor="text1"/>
          <w:lang w:eastAsia="es-MX"/>
        </w:rPr>
        <w:t>Constitución Política de los Estados Unidos Mexicanos</w:t>
      </w:r>
      <w:r w:rsidRPr="00137E66">
        <w:rPr>
          <w:rFonts w:ascii="ITC Avant Garde" w:hAnsi="ITC Avant Garde"/>
          <w:color w:val="000000" w:themeColor="text1"/>
          <w:lang w:eastAsia="es-MX"/>
        </w:rPr>
        <w:t xml:space="preserve"> y 312 de la </w:t>
      </w:r>
      <w:r w:rsidRPr="00137E66">
        <w:rPr>
          <w:rFonts w:ascii="ITC Avant Garde" w:hAnsi="ITC Avant Garde"/>
          <w:bCs/>
          <w:color w:val="000000" w:themeColor="text1"/>
          <w:lang w:eastAsia="es-MX"/>
        </w:rPr>
        <w:t>Ley Federal de Telecomunicaciones y Radiodifusión</w:t>
      </w:r>
      <w:r w:rsidRPr="00137E66">
        <w:rPr>
          <w:rFonts w:ascii="ITC Avant Garde" w:hAnsi="ITC Avant Garde"/>
          <w:color w:val="000000" w:themeColor="text1"/>
          <w:lang w:eastAsia="es-MX"/>
        </w:rPr>
        <w:t xml:space="preserve">, podrá ser impugnada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Resolución, en términos del artículo 17 de la </w:t>
      </w:r>
      <w:r w:rsidRPr="00137E66">
        <w:rPr>
          <w:rFonts w:ascii="ITC Avant Garde" w:hAnsi="ITC Avant Garde"/>
          <w:bCs/>
          <w:color w:val="000000" w:themeColor="text1"/>
          <w:lang w:eastAsia="es-MX"/>
        </w:rPr>
        <w:t>Ley de Amparo</w:t>
      </w:r>
      <w:r w:rsidRPr="00137E66">
        <w:rPr>
          <w:rFonts w:ascii="ITC Avant Garde" w:hAnsi="ITC Avant Garde"/>
          <w:color w:val="000000" w:themeColor="text1"/>
          <w:lang w:eastAsia="es-MX"/>
        </w:rPr>
        <w:t>, Regl</w:t>
      </w:r>
      <w:bookmarkStart w:id="0" w:name="_GoBack"/>
      <w:bookmarkEnd w:id="0"/>
      <w:r w:rsidRPr="00137E66">
        <w:rPr>
          <w:rFonts w:ascii="ITC Avant Garde" w:hAnsi="ITC Avant Garde"/>
          <w:color w:val="000000" w:themeColor="text1"/>
          <w:lang w:eastAsia="es-MX"/>
        </w:rPr>
        <w:t xml:space="preserve">amentaria de los artículos 103 y 107 de la </w:t>
      </w:r>
      <w:r w:rsidRPr="00137E66">
        <w:rPr>
          <w:rFonts w:ascii="ITC Avant Garde" w:hAnsi="ITC Avant Garde"/>
          <w:bCs/>
          <w:color w:val="000000" w:themeColor="text1"/>
          <w:lang w:eastAsia="es-MX"/>
        </w:rPr>
        <w:t>Constitución Política de los Estados Unidos Mexicanos.</w:t>
      </w:r>
    </w:p>
    <w:p w:rsidR="00137E66" w:rsidRPr="00137E66" w:rsidRDefault="00F65DA9" w:rsidP="00137E66">
      <w:pPr>
        <w:autoSpaceDE w:val="0"/>
        <w:autoSpaceDN w:val="0"/>
        <w:adjustRightInd w:val="0"/>
        <w:spacing w:before="240" w:line="240" w:lineRule="auto"/>
        <w:jc w:val="both"/>
        <w:rPr>
          <w:rFonts w:ascii="ITC Avant Garde" w:hAnsi="ITC Avant Garde"/>
          <w:bCs/>
          <w:color w:val="000000" w:themeColor="text1"/>
        </w:rPr>
      </w:pPr>
      <w:r w:rsidRPr="00137E66">
        <w:rPr>
          <w:rFonts w:ascii="ITC Avant Garde" w:hAnsi="ITC Avant Garde"/>
          <w:b/>
          <w:bCs/>
          <w:color w:val="000000" w:themeColor="text1"/>
        </w:rPr>
        <w:t>QUINTO</w:t>
      </w:r>
      <w:r w:rsidR="0000544E" w:rsidRPr="00137E66">
        <w:rPr>
          <w:rFonts w:ascii="ITC Avant Garde" w:hAnsi="ITC Avant Garde"/>
          <w:bCs/>
          <w:color w:val="000000" w:themeColor="text1"/>
        </w:rPr>
        <w:t xml:space="preserve">.- La presente Resolución se emite sin perjuicio de que, una vez que </w:t>
      </w:r>
      <w:r w:rsidR="00DF6BDE" w:rsidRPr="00137E66">
        <w:rPr>
          <w:rFonts w:ascii="ITC Avant Garde" w:hAnsi="ITC Avant Garde"/>
          <w:bCs/>
          <w:color w:val="000000" w:themeColor="text1"/>
        </w:rPr>
        <w:t>e</w:t>
      </w:r>
      <w:r w:rsidR="0000544E" w:rsidRPr="00137E66">
        <w:rPr>
          <w:rFonts w:ascii="ITC Avant Garde" w:hAnsi="ITC Avant Garde"/>
          <w:bCs/>
          <w:color w:val="000000" w:themeColor="text1"/>
        </w:rPr>
        <w:t xml:space="preserve">l C. </w:t>
      </w:r>
      <w:r w:rsidR="00DF6BDE" w:rsidRPr="00137E66">
        <w:rPr>
          <w:rFonts w:ascii="ITC Avant Garde" w:hAnsi="ITC Avant Garde"/>
          <w:bCs/>
          <w:color w:val="000000" w:themeColor="text1"/>
        </w:rPr>
        <w:t>Daniel Cayetano Chiapa Chavarría</w:t>
      </w:r>
      <w:r w:rsidR="0000544E" w:rsidRPr="00137E66">
        <w:rPr>
          <w:rFonts w:ascii="ITC Avant Garde" w:hAnsi="ITC Avant Garde"/>
          <w:bCs/>
          <w:color w:val="000000" w:themeColor="text1"/>
        </w:rPr>
        <w:t xml:space="preserve"> se encuentre al corriente en el cumplimiento de las obligaciones que le son aplicables, presente al Instituto Federal de Telecomunicaciones una nueva solicitud para transitar el título de concesión </w:t>
      </w:r>
      <w:r w:rsidR="00052705" w:rsidRPr="00137E66">
        <w:rPr>
          <w:rFonts w:ascii="ITC Avant Garde" w:hAnsi="ITC Avant Garde"/>
          <w:bCs/>
          <w:color w:val="000000" w:themeColor="text1"/>
        </w:rPr>
        <w:t xml:space="preserve">de red pública de telecomunicaciones </w:t>
      </w:r>
      <w:r w:rsidR="0000544E" w:rsidRPr="00137E66">
        <w:rPr>
          <w:rFonts w:ascii="ITC Avant Garde" w:hAnsi="ITC Avant Garde"/>
          <w:bCs/>
          <w:color w:val="000000" w:themeColor="text1"/>
        </w:rPr>
        <w:t>que le fue otorgado, al régimen de concesión única</w:t>
      </w:r>
      <w:r w:rsidR="00052705" w:rsidRPr="00137E66">
        <w:rPr>
          <w:rFonts w:ascii="ITC Avant Garde" w:hAnsi="ITC Avant Garde"/>
          <w:bCs/>
          <w:color w:val="000000" w:themeColor="text1"/>
        </w:rPr>
        <w:t xml:space="preserve"> para uso comercial</w:t>
      </w:r>
      <w:r w:rsidR="0000544E" w:rsidRPr="00137E66">
        <w:rPr>
          <w:rFonts w:ascii="ITC Avant Garde" w:hAnsi="ITC Avant Garde"/>
          <w:bCs/>
          <w:color w:val="000000" w:themeColor="text1"/>
        </w:rPr>
        <w:t>, de conformidad con las disposiciones legales y administrativas aplicables.</w:t>
      </w:r>
    </w:p>
    <w:p w:rsidR="00137E66" w:rsidRPr="00137E66" w:rsidRDefault="00F528E1" w:rsidP="00137E66">
      <w:pPr>
        <w:pStyle w:val="Prrafodelista"/>
        <w:ind w:left="0"/>
        <w:jc w:val="both"/>
        <w:rPr>
          <w:rFonts w:ascii="ITC Avant Garde" w:eastAsiaTheme="minorHAnsi" w:hAnsi="ITC Avant Garde"/>
          <w:color w:val="000000" w:themeColor="text1"/>
          <w:sz w:val="12"/>
          <w:szCs w:val="12"/>
        </w:rPr>
      </w:pPr>
      <w:r w:rsidRPr="00137E66">
        <w:rPr>
          <w:rFonts w:ascii="ITC Avant Garde" w:hAnsi="ITC Avant Garde"/>
          <w:color w:val="000000" w:themeColor="text1"/>
          <w:sz w:val="12"/>
          <w:szCs w:val="12"/>
        </w:rPr>
        <w:t xml:space="preserve">La presente Resolución fue aprobada por el Pleno del Instituto Federal de Telecomunicaciones en su XXX Sesión Ordinaria celebrada el 12 de julio de 2017, </w:t>
      </w:r>
      <w:r w:rsidRPr="00137E66">
        <w:rPr>
          <w:rFonts w:ascii="ITC Avant Garde" w:hAnsi="ITC Avant Garde"/>
          <w:bCs/>
          <w:color w:val="000000" w:themeColor="text1"/>
          <w:sz w:val="12"/>
          <w:szCs w:val="12"/>
        </w:rPr>
        <w:t>por mayoría</w:t>
      </w:r>
      <w:r w:rsidRPr="00137E66">
        <w:rPr>
          <w:rFonts w:ascii="ITC Avant Garde" w:hAnsi="ITC Avant Garde"/>
          <w:color w:val="000000" w:themeColor="text1"/>
          <w:sz w:val="12"/>
          <w:szCs w:val="12"/>
        </w:rPr>
        <w:t xml:space="preserve"> de votos de los Comisionados Gabriel Oswaldo Contreras Saldívar, Adriana Sofía Labardini Inzunza, Mario Germán Fromow Rangel, Adolfo Cuevas Teja, Javier Juárez Mojica; y con el voto en contra de la Comisionada María Elena Estavillo Flores y del Comisionado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P/IFT/120717/450.</w:t>
      </w:r>
    </w:p>
    <w:p w:rsidR="002D1151" w:rsidRPr="00137E66" w:rsidRDefault="00F528E1" w:rsidP="00137E66">
      <w:pPr>
        <w:pStyle w:val="N1IFT"/>
        <w:spacing w:after="0" w:line="240" w:lineRule="auto"/>
        <w:rPr>
          <w:color w:val="000000" w:themeColor="text1"/>
        </w:rPr>
      </w:pPr>
      <w:r w:rsidRPr="00137E66">
        <w:rPr>
          <w:b w:val="0"/>
          <w:bCs w:val="0"/>
          <w:color w:val="000000" w:themeColor="text1"/>
          <w:sz w:val="12"/>
          <w:szCs w:val="12"/>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2D1151" w:rsidRPr="00137E66" w:rsidSect="00137E66">
      <w:headerReference w:type="even" r:id="rId8"/>
      <w:footerReference w:type="default" r:id="rId9"/>
      <w:headerReference w:type="first" r:id="rId10"/>
      <w:pgSz w:w="12240" w:h="15840"/>
      <w:pgMar w:top="1985" w:right="141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27F" w:rsidRDefault="0006527F">
      <w:pPr>
        <w:spacing w:after="0" w:line="240" w:lineRule="auto"/>
      </w:pPr>
      <w:r>
        <w:separator/>
      </w:r>
    </w:p>
  </w:endnote>
  <w:endnote w:type="continuationSeparator" w:id="0">
    <w:p w:rsidR="0006527F" w:rsidRDefault="0006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855991"/>
      <w:docPartObj>
        <w:docPartGallery w:val="Page Numbers (Bottom of Page)"/>
        <w:docPartUnique/>
      </w:docPartObj>
    </w:sdtPr>
    <w:sdtEndPr>
      <w:rPr>
        <w:rFonts w:ascii="ITC Avant Garde" w:hAnsi="ITC Avant Garde"/>
        <w:sz w:val="20"/>
        <w:szCs w:val="20"/>
      </w:rPr>
    </w:sdtEndPr>
    <w:sdtContent>
      <w:p w:rsidR="008410D7" w:rsidRPr="008410D7" w:rsidRDefault="008410D7">
        <w:pPr>
          <w:pStyle w:val="Piedepgina"/>
          <w:jc w:val="right"/>
          <w:rPr>
            <w:rFonts w:ascii="ITC Avant Garde" w:hAnsi="ITC Avant Garde"/>
            <w:sz w:val="20"/>
            <w:szCs w:val="20"/>
          </w:rPr>
        </w:pPr>
        <w:r w:rsidRPr="008410D7">
          <w:rPr>
            <w:rFonts w:ascii="ITC Avant Garde" w:hAnsi="ITC Avant Garde"/>
            <w:sz w:val="20"/>
            <w:szCs w:val="20"/>
          </w:rPr>
          <w:fldChar w:fldCharType="begin"/>
        </w:r>
        <w:r w:rsidRPr="008410D7">
          <w:rPr>
            <w:rFonts w:ascii="ITC Avant Garde" w:hAnsi="ITC Avant Garde"/>
            <w:sz w:val="20"/>
            <w:szCs w:val="20"/>
          </w:rPr>
          <w:instrText>PAGE   \* MERGEFORMAT</w:instrText>
        </w:r>
        <w:r w:rsidRPr="008410D7">
          <w:rPr>
            <w:rFonts w:ascii="ITC Avant Garde" w:hAnsi="ITC Avant Garde"/>
            <w:sz w:val="20"/>
            <w:szCs w:val="20"/>
          </w:rPr>
          <w:fldChar w:fldCharType="separate"/>
        </w:r>
        <w:r w:rsidR="00137E66" w:rsidRPr="00137E66">
          <w:rPr>
            <w:rFonts w:ascii="ITC Avant Garde" w:hAnsi="ITC Avant Garde"/>
            <w:noProof/>
            <w:sz w:val="20"/>
            <w:szCs w:val="20"/>
            <w:lang w:val="es-ES"/>
          </w:rPr>
          <w:t>11</w:t>
        </w:r>
        <w:r w:rsidRPr="008410D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27F" w:rsidRDefault="0006527F">
      <w:pPr>
        <w:spacing w:after="0" w:line="240" w:lineRule="auto"/>
      </w:pPr>
      <w:r>
        <w:separator/>
      </w:r>
    </w:p>
  </w:footnote>
  <w:footnote w:type="continuationSeparator" w:id="0">
    <w:p w:rsidR="0006527F" w:rsidRDefault="00065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89" w:rsidRDefault="0006527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89" w:rsidRPr="000F5E4B" w:rsidRDefault="0006527F">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03A04697"/>
    <w:multiLevelType w:val="hybridMultilevel"/>
    <w:tmpl w:val="E6AACFA6"/>
    <w:lvl w:ilvl="0" w:tplc="CD42D42A">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A825195"/>
    <w:multiLevelType w:val="hybridMultilevel"/>
    <w:tmpl w:val="ABD6BFBC"/>
    <w:lvl w:ilvl="0" w:tplc="76F05808">
      <w:start w:val="4"/>
      <w:numFmt w:val="decimal"/>
      <w:lvlText w:val="%1."/>
      <w:lvlJc w:val="left"/>
      <w:pPr>
        <w:ind w:left="1778" w:hanging="360"/>
      </w:pPr>
    </w:lvl>
    <w:lvl w:ilvl="1" w:tplc="080A0019">
      <w:start w:val="1"/>
      <w:numFmt w:val="lowerLetter"/>
      <w:lvlText w:val="%2."/>
      <w:lvlJc w:val="left"/>
      <w:pPr>
        <w:ind w:left="2498" w:hanging="360"/>
      </w:pPr>
    </w:lvl>
    <w:lvl w:ilvl="2" w:tplc="080A001B">
      <w:start w:val="1"/>
      <w:numFmt w:val="lowerRoman"/>
      <w:lvlText w:val="%3."/>
      <w:lvlJc w:val="right"/>
      <w:pPr>
        <w:ind w:left="3218" w:hanging="180"/>
      </w:pPr>
    </w:lvl>
    <w:lvl w:ilvl="3" w:tplc="080A000F">
      <w:start w:val="1"/>
      <w:numFmt w:val="decimal"/>
      <w:lvlText w:val="%4."/>
      <w:lvlJc w:val="left"/>
      <w:pPr>
        <w:ind w:left="3938" w:hanging="360"/>
      </w:pPr>
    </w:lvl>
    <w:lvl w:ilvl="4" w:tplc="080A0019">
      <w:start w:val="1"/>
      <w:numFmt w:val="lowerLetter"/>
      <w:lvlText w:val="%5."/>
      <w:lvlJc w:val="left"/>
      <w:pPr>
        <w:ind w:left="4658" w:hanging="360"/>
      </w:pPr>
    </w:lvl>
    <w:lvl w:ilvl="5" w:tplc="080A001B">
      <w:start w:val="1"/>
      <w:numFmt w:val="lowerRoman"/>
      <w:lvlText w:val="%6."/>
      <w:lvlJc w:val="right"/>
      <w:pPr>
        <w:ind w:left="5378" w:hanging="180"/>
      </w:pPr>
    </w:lvl>
    <w:lvl w:ilvl="6" w:tplc="080A000F">
      <w:start w:val="1"/>
      <w:numFmt w:val="decimal"/>
      <w:lvlText w:val="%7."/>
      <w:lvlJc w:val="left"/>
      <w:pPr>
        <w:ind w:left="6098" w:hanging="360"/>
      </w:pPr>
    </w:lvl>
    <w:lvl w:ilvl="7" w:tplc="080A0019">
      <w:start w:val="1"/>
      <w:numFmt w:val="lowerLetter"/>
      <w:lvlText w:val="%8."/>
      <w:lvlJc w:val="left"/>
      <w:pPr>
        <w:ind w:left="6818" w:hanging="360"/>
      </w:pPr>
    </w:lvl>
    <w:lvl w:ilvl="8" w:tplc="080A001B">
      <w:start w:val="1"/>
      <w:numFmt w:val="lowerRoman"/>
      <w:lvlText w:val="%9."/>
      <w:lvlJc w:val="right"/>
      <w:pPr>
        <w:ind w:left="7538" w:hanging="180"/>
      </w:pPr>
    </w:lvl>
  </w:abstractNum>
  <w:abstractNum w:abstractNumId="3" w15:restartNumberingAfterBreak="0">
    <w:nsid w:val="0EAD2B06"/>
    <w:multiLevelType w:val="hybridMultilevel"/>
    <w:tmpl w:val="EF40FB7E"/>
    <w:lvl w:ilvl="0" w:tplc="0D0CFA68">
      <w:start w:val="1"/>
      <w:numFmt w:val="decimal"/>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C92368"/>
    <w:multiLevelType w:val="hybridMultilevel"/>
    <w:tmpl w:val="016CC444"/>
    <w:lvl w:ilvl="0" w:tplc="E2EE6DF6">
      <w:start w:val="3"/>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48440A2"/>
    <w:multiLevelType w:val="hybridMultilevel"/>
    <w:tmpl w:val="E6AE6892"/>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6F54A8"/>
    <w:multiLevelType w:val="hybridMultilevel"/>
    <w:tmpl w:val="35A0A2E4"/>
    <w:lvl w:ilvl="0" w:tplc="77846FA2">
      <w:start w:val="3"/>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0C731B9"/>
    <w:multiLevelType w:val="hybridMultilevel"/>
    <w:tmpl w:val="82488A42"/>
    <w:lvl w:ilvl="0" w:tplc="82D6C170">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5363F66"/>
    <w:multiLevelType w:val="hybridMultilevel"/>
    <w:tmpl w:val="5EA8D1E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AB305D"/>
    <w:multiLevelType w:val="hybridMultilevel"/>
    <w:tmpl w:val="BE8C82CA"/>
    <w:lvl w:ilvl="0" w:tplc="D4C647EC">
      <w:start w:val="3"/>
      <w:numFmt w:val="decimal"/>
      <w:lvlText w:val="%1."/>
      <w:lvlJc w:val="left"/>
      <w:pPr>
        <w:ind w:left="2204" w:hanging="360"/>
      </w:pPr>
      <w:rPr>
        <w:rFonts w:hint="default"/>
      </w:rPr>
    </w:lvl>
    <w:lvl w:ilvl="1" w:tplc="080A0019" w:tentative="1">
      <w:start w:val="1"/>
      <w:numFmt w:val="lowerLetter"/>
      <w:lvlText w:val="%2."/>
      <w:lvlJc w:val="left"/>
      <w:pPr>
        <w:ind w:left="2924" w:hanging="360"/>
      </w:pPr>
    </w:lvl>
    <w:lvl w:ilvl="2" w:tplc="080A001B" w:tentative="1">
      <w:start w:val="1"/>
      <w:numFmt w:val="lowerRoman"/>
      <w:lvlText w:val="%3."/>
      <w:lvlJc w:val="right"/>
      <w:pPr>
        <w:ind w:left="3644" w:hanging="180"/>
      </w:pPr>
    </w:lvl>
    <w:lvl w:ilvl="3" w:tplc="080A000F" w:tentative="1">
      <w:start w:val="1"/>
      <w:numFmt w:val="decimal"/>
      <w:lvlText w:val="%4."/>
      <w:lvlJc w:val="left"/>
      <w:pPr>
        <w:ind w:left="4364" w:hanging="360"/>
      </w:pPr>
    </w:lvl>
    <w:lvl w:ilvl="4" w:tplc="080A0019" w:tentative="1">
      <w:start w:val="1"/>
      <w:numFmt w:val="lowerLetter"/>
      <w:lvlText w:val="%5."/>
      <w:lvlJc w:val="left"/>
      <w:pPr>
        <w:ind w:left="5084" w:hanging="360"/>
      </w:pPr>
    </w:lvl>
    <w:lvl w:ilvl="5" w:tplc="080A001B" w:tentative="1">
      <w:start w:val="1"/>
      <w:numFmt w:val="lowerRoman"/>
      <w:lvlText w:val="%6."/>
      <w:lvlJc w:val="right"/>
      <w:pPr>
        <w:ind w:left="5804" w:hanging="180"/>
      </w:pPr>
    </w:lvl>
    <w:lvl w:ilvl="6" w:tplc="080A000F" w:tentative="1">
      <w:start w:val="1"/>
      <w:numFmt w:val="decimal"/>
      <w:lvlText w:val="%7."/>
      <w:lvlJc w:val="left"/>
      <w:pPr>
        <w:ind w:left="6524" w:hanging="360"/>
      </w:pPr>
    </w:lvl>
    <w:lvl w:ilvl="7" w:tplc="080A0019" w:tentative="1">
      <w:start w:val="1"/>
      <w:numFmt w:val="lowerLetter"/>
      <w:lvlText w:val="%8."/>
      <w:lvlJc w:val="left"/>
      <w:pPr>
        <w:ind w:left="7244" w:hanging="360"/>
      </w:pPr>
    </w:lvl>
    <w:lvl w:ilvl="8" w:tplc="080A001B" w:tentative="1">
      <w:start w:val="1"/>
      <w:numFmt w:val="lowerRoman"/>
      <w:lvlText w:val="%9."/>
      <w:lvlJc w:val="right"/>
      <w:pPr>
        <w:ind w:left="7964" w:hanging="180"/>
      </w:pPr>
    </w:lvl>
  </w:abstractNum>
  <w:abstractNum w:abstractNumId="11" w15:restartNumberingAfterBreak="0">
    <w:nsid w:val="38D63BD2"/>
    <w:multiLevelType w:val="hybridMultilevel"/>
    <w:tmpl w:val="E6AE6892"/>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855FD8"/>
    <w:multiLevelType w:val="hybridMultilevel"/>
    <w:tmpl w:val="2392FA0C"/>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3"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5" w15:restartNumberingAfterBreak="0">
    <w:nsid w:val="4A2F2CCC"/>
    <w:multiLevelType w:val="hybridMultilevel"/>
    <w:tmpl w:val="7C1E197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0C9662E"/>
    <w:multiLevelType w:val="hybridMultilevel"/>
    <w:tmpl w:val="E2126F7E"/>
    <w:lvl w:ilvl="0" w:tplc="CC767DA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A6344EA"/>
    <w:multiLevelType w:val="hybridMultilevel"/>
    <w:tmpl w:val="14A8F5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E0353FC"/>
    <w:multiLevelType w:val="hybridMultilevel"/>
    <w:tmpl w:val="8C60D332"/>
    <w:lvl w:ilvl="0" w:tplc="D228C658">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0DD588A"/>
    <w:multiLevelType w:val="hybridMultilevel"/>
    <w:tmpl w:val="EF40FB7E"/>
    <w:lvl w:ilvl="0" w:tplc="0D0CFA68">
      <w:start w:val="1"/>
      <w:numFmt w:val="decimal"/>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813760"/>
    <w:multiLevelType w:val="hybridMultilevel"/>
    <w:tmpl w:val="9594D77C"/>
    <w:lvl w:ilvl="0" w:tplc="EEBE86FA">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2" w15:restartNumberingAfterBreak="0">
    <w:nsid w:val="63D07D76"/>
    <w:multiLevelType w:val="hybridMultilevel"/>
    <w:tmpl w:val="E6AE6892"/>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711588"/>
    <w:multiLevelType w:val="hybridMultilevel"/>
    <w:tmpl w:val="F3E2CA7E"/>
    <w:lvl w:ilvl="0" w:tplc="E34C58B2">
      <w:start w:val="1"/>
      <w:numFmt w:val="lowerLetter"/>
      <w:lvlText w:val="%1)"/>
      <w:lvlJc w:val="left"/>
      <w:pPr>
        <w:ind w:left="2421" w:hanging="360"/>
      </w:pPr>
      <w:rPr>
        <w:rFonts w:hint="default"/>
        <w:b/>
        <w:sz w:val="18"/>
        <w:szCs w:val="18"/>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24" w15:restartNumberingAfterBreak="0">
    <w:nsid w:val="68927065"/>
    <w:multiLevelType w:val="hybridMultilevel"/>
    <w:tmpl w:val="EF40FB7E"/>
    <w:lvl w:ilvl="0" w:tplc="0D0CFA68">
      <w:start w:val="1"/>
      <w:numFmt w:val="decimal"/>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2"/>
  </w:num>
  <w:num w:numId="3">
    <w:abstractNumId w:val="21"/>
  </w:num>
  <w:num w:numId="4">
    <w:abstractNumId w:val="0"/>
  </w:num>
  <w:num w:numId="5">
    <w:abstractNumId w:val="14"/>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11"/>
  </w:num>
  <w:num w:numId="11">
    <w:abstractNumId w:val="5"/>
  </w:num>
  <w:num w:numId="12">
    <w:abstractNumId w:val="22"/>
  </w:num>
  <w:num w:numId="13">
    <w:abstractNumId w:val="24"/>
  </w:num>
  <w:num w:numId="14">
    <w:abstractNumId w:val="19"/>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4"/>
  </w:num>
  <w:num w:numId="25">
    <w:abstractNumId w:val="8"/>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0544E"/>
    <w:rsid w:val="0001350A"/>
    <w:rsid w:val="00023870"/>
    <w:rsid w:val="00025B8A"/>
    <w:rsid w:val="000341DC"/>
    <w:rsid w:val="0003732E"/>
    <w:rsid w:val="0004438A"/>
    <w:rsid w:val="00051286"/>
    <w:rsid w:val="00052705"/>
    <w:rsid w:val="00053D3D"/>
    <w:rsid w:val="0006059D"/>
    <w:rsid w:val="00060720"/>
    <w:rsid w:val="0006527F"/>
    <w:rsid w:val="00070ADE"/>
    <w:rsid w:val="000807D9"/>
    <w:rsid w:val="00081015"/>
    <w:rsid w:val="00083571"/>
    <w:rsid w:val="000839E3"/>
    <w:rsid w:val="00090D19"/>
    <w:rsid w:val="000965D3"/>
    <w:rsid w:val="00097924"/>
    <w:rsid w:val="000A0C9E"/>
    <w:rsid w:val="000A3241"/>
    <w:rsid w:val="000A3816"/>
    <w:rsid w:val="000B2622"/>
    <w:rsid w:val="000B4366"/>
    <w:rsid w:val="000B7103"/>
    <w:rsid w:val="000B7685"/>
    <w:rsid w:val="000B7D12"/>
    <w:rsid w:val="000C3AE3"/>
    <w:rsid w:val="000D14AF"/>
    <w:rsid w:val="000D194C"/>
    <w:rsid w:val="000D1B57"/>
    <w:rsid w:val="000D2D5C"/>
    <w:rsid w:val="000D37B7"/>
    <w:rsid w:val="000D3C40"/>
    <w:rsid w:val="000E2449"/>
    <w:rsid w:val="000E34B2"/>
    <w:rsid w:val="000E6798"/>
    <w:rsid w:val="000F2936"/>
    <w:rsid w:val="000F35F0"/>
    <w:rsid w:val="000F4D48"/>
    <w:rsid w:val="000F7CF1"/>
    <w:rsid w:val="00103AE1"/>
    <w:rsid w:val="00105CCC"/>
    <w:rsid w:val="00112D03"/>
    <w:rsid w:val="00116FB7"/>
    <w:rsid w:val="001237ED"/>
    <w:rsid w:val="00123C96"/>
    <w:rsid w:val="001248FF"/>
    <w:rsid w:val="0012668A"/>
    <w:rsid w:val="00127E26"/>
    <w:rsid w:val="00137E66"/>
    <w:rsid w:val="00141AF7"/>
    <w:rsid w:val="00143A5F"/>
    <w:rsid w:val="00151C99"/>
    <w:rsid w:val="00152F8F"/>
    <w:rsid w:val="00160883"/>
    <w:rsid w:val="00160E5B"/>
    <w:rsid w:val="00163041"/>
    <w:rsid w:val="001661C2"/>
    <w:rsid w:val="0016797D"/>
    <w:rsid w:val="00170451"/>
    <w:rsid w:val="00170D73"/>
    <w:rsid w:val="00172BDF"/>
    <w:rsid w:val="00176516"/>
    <w:rsid w:val="00177E68"/>
    <w:rsid w:val="00182690"/>
    <w:rsid w:val="0018519B"/>
    <w:rsid w:val="0019177D"/>
    <w:rsid w:val="00192CF3"/>
    <w:rsid w:val="001935FC"/>
    <w:rsid w:val="0019385D"/>
    <w:rsid w:val="00193D02"/>
    <w:rsid w:val="00196F59"/>
    <w:rsid w:val="00197854"/>
    <w:rsid w:val="001A30CE"/>
    <w:rsid w:val="001A3B30"/>
    <w:rsid w:val="001A78B4"/>
    <w:rsid w:val="001B019E"/>
    <w:rsid w:val="001B3891"/>
    <w:rsid w:val="001B61F6"/>
    <w:rsid w:val="001C0885"/>
    <w:rsid w:val="001C26B4"/>
    <w:rsid w:val="001C282D"/>
    <w:rsid w:val="001C49CD"/>
    <w:rsid w:val="001D0F54"/>
    <w:rsid w:val="001D2EC1"/>
    <w:rsid w:val="001D7681"/>
    <w:rsid w:val="001D7887"/>
    <w:rsid w:val="001D78C5"/>
    <w:rsid w:val="001E3ECB"/>
    <w:rsid w:val="0020067E"/>
    <w:rsid w:val="00202514"/>
    <w:rsid w:val="00211A8C"/>
    <w:rsid w:val="00215955"/>
    <w:rsid w:val="00215C6D"/>
    <w:rsid w:val="00220371"/>
    <w:rsid w:val="00222B33"/>
    <w:rsid w:val="00223A71"/>
    <w:rsid w:val="00224767"/>
    <w:rsid w:val="00231E3A"/>
    <w:rsid w:val="002333C5"/>
    <w:rsid w:val="002352EB"/>
    <w:rsid w:val="00241080"/>
    <w:rsid w:val="002418D1"/>
    <w:rsid w:val="00244F59"/>
    <w:rsid w:val="002465DA"/>
    <w:rsid w:val="00247CB5"/>
    <w:rsid w:val="002555F4"/>
    <w:rsid w:val="00255747"/>
    <w:rsid w:val="00256C49"/>
    <w:rsid w:val="00257E0D"/>
    <w:rsid w:val="00261154"/>
    <w:rsid w:val="00262B1A"/>
    <w:rsid w:val="002649C0"/>
    <w:rsid w:val="00264B08"/>
    <w:rsid w:val="00265F6B"/>
    <w:rsid w:val="0026620F"/>
    <w:rsid w:val="00267C59"/>
    <w:rsid w:val="00272E62"/>
    <w:rsid w:val="00280377"/>
    <w:rsid w:val="002866EA"/>
    <w:rsid w:val="00290497"/>
    <w:rsid w:val="00292AAE"/>
    <w:rsid w:val="00293450"/>
    <w:rsid w:val="00294870"/>
    <w:rsid w:val="002A04B8"/>
    <w:rsid w:val="002A05FB"/>
    <w:rsid w:val="002A18E1"/>
    <w:rsid w:val="002A6811"/>
    <w:rsid w:val="002B5DEC"/>
    <w:rsid w:val="002C48EB"/>
    <w:rsid w:val="002C741A"/>
    <w:rsid w:val="002D1151"/>
    <w:rsid w:val="002D20D0"/>
    <w:rsid w:val="002D366D"/>
    <w:rsid w:val="002D6044"/>
    <w:rsid w:val="002D7C16"/>
    <w:rsid w:val="002E1633"/>
    <w:rsid w:val="002E5FF9"/>
    <w:rsid w:val="002F0F77"/>
    <w:rsid w:val="002F3AFA"/>
    <w:rsid w:val="00300229"/>
    <w:rsid w:val="00302227"/>
    <w:rsid w:val="00304638"/>
    <w:rsid w:val="003062F3"/>
    <w:rsid w:val="0030744A"/>
    <w:rsid w:val="003138C9"/>
    <w:rsid w:val="0031775D"/>
    <w:rsid w:val="00331FBD"/>
    <w:rsid w:val="00342288"/>
    <w:rsid w:val="0034305E"/>
    <w:rsid w:val="003435D0"/>
    <w:rsid w:val="0034609B"/>
    <w:rsid w:val="00346A93"/>
    <w:rsid w:val="00347E61"/>
    <w:rsid w:val="00347ED3"/>
    <w:rsid w:val="003552B3"/>
    <w:rsid w:val="003576CA"/>
    <w:rsid w:val="00364F04"/>
    <w:rsid w:val="003749F5"/>
    <w:rsid w:val="00377077"/>
    <w:rsid w:val="00377EF5"/>
    <w:rsid w:val="003812A0"/>
    <w:rsid w:val="00382004"/>
    <w:rsid w:val="003835E4"/>
    <w:rsid w:val="0038623F"/>
    <w:rsid w:val="00396B79"/>
    <w:rsid w:val="003A35BA"/>
    <w:rsid w:val="003B0B36"/>
    <w:rsid w:val="003C184D"/>
    <w:rsid w:val="003C59CD"/>
    <w:rsid w:val="003C5B5E"/>
    <w:rsid w:val="003D0131"/>
    <w:rsid w:val="003D431D"/>
    <w:rsid w:val="003D49D5"/>
    <w:rsid w:val="003D631F"/>
    <w:rsid w:val="003E106F"/>
    <w:rsid w:val="003E1D5C"/>
    <w:rsid w:val="003E41AD"/>
    <w:rsid w:val="003F3A84"/>
    <w:rsid w:val="00430C93"/>
    <w:rsid w:val="0043230F"/>
    <w:rsid w:val="004359A9"/>
    <w:rsid w:val="00437F0F"/>
    <w:rsid w:val="00441723"/>
    <w:rsid w:val="00441FFD"/>
    <w:rsid w:val="0044405A"/>
    <w:rsid w:val="00444158"/>
    <w:rsid w:val="00444578"/>
    <w:rsid w:val="00450529"/>
    <w:rsid w:val="004522BC"/>
    <w:rsid w:val="00453A0E"/>
    <w:rsid w:val="0045412A"/>
    <w:rsid w:val="00454B5A"/>
    <w:rsid w:val="00455C91"/>
    <w:rsid w:val="00462F81"/>
    <w:rsid w:val="00467E16"/>
    <w:rsid w:val="004702FF"/>
    <w:rsid w:val="00472BBF"/>
    <w:rsid w:val="004747B6"/>
    <w:rsid w:val="00474D2E"/>
    <w:rsid w:val="00477571"/>
    <w:rsid w:val="00485259"/>
    <w:rsid w:val="004854F5"/>
    <w:rsid w:val="00486EB1"/>
    <w:rsid w:val="00487440"/>
    <w:rsid w:val="00493069"/>
    <w:rsid w:val="004A17AC"/>
    <w:rsid w:val="004A1DEF"/>
    <w:rsid w:val="004A3886"/>
    <w:rsid w:val="004B1049"/>
    <w:rsid w:val="004B53AD"/>
    <w:rsid w:val="004C35E0"/>
    <w:rsid w:val="004C54A2"/>
    <w:rsid w:val="004C6AAB"/>
    <w:rsid w:val="004C6B78"/>
    <w:rsid w:val="004C7A0A"/>
    <w:rsid w:val="004D161C"/>
    <w:rsid w:val="004D56D2"/>
    <w:rsid w:val="004E1462"/>
    <w:rsid w:val="004E1D68"/>
    <w:rsid w:val="004F1840"/>
    <w:rsid w:val="004F587F"/>
    <w:rsid w:val="004F7D2E"/>
    <w:rsid w:val="00500EE8"/>
    <w:rsid w:val="00505EC8"/>
    <w:rsid w:val="00510BA3"/>
    <w:rsid w:val="00511AD1"/>
    <w:rsid w:val="00512204"/>
    <w:rsid w:val="00512F4F"/>
    <w:rsid w:val="00515228"/>
    <w:rsid w:val="005162E0"/>
    <w:rsid w:val="005169CA"/>
    <w:rsid w:val="00516FD7"/>
    <w:rsid w:val="00521534"/>
    <w:rsid w:val="00521622"/>
    <w:rsid w:val="00522413"/>
    <w:rsid w:val="00527BFB"/>
    <w:rsid w:val="005435FB"/>
    <w:rsid w:val="00544768"/>
    <w:rsid w:val="00545C6B"/>
    <w:rsid w:val="00550DE9"/>
    <w:rsid w:val="005621B4"/>
    <w:rsid w:val="00566654"/>
    <w:rsid w:val="005904E2"/>
    <w:rsid w:val="00597752"/>
    <w:rsid w:val="005A03CA"/>
    <w:rsid w:val="005B00A2"/>
    <w:rsid w:val="005B309C"/>
    <w:rsid w:val="005B3347"/>
    <w:rsid w:val="005B36D9"/>
    <w:rsid w:val="005B3D1D"/>
    <w:rsid w:val="005B401C"/>
    <w:rsid w:val="005B4CA7"/>
    <w:rsid w:val="005B5776"/>
    <w:rsid w:val="005B737B"/>
    <w:rsid w:val="005C318D"/>
    <w:rsid w:val="005C36CD"/>
    <w:rsid w:val="005D5A45"/>
    <w:rsid w:val="005E1502"/>
    <w:rsid w:val="005E446B"/>
    <w:rsid w:val="005E4BAA"/>
    <w:rsid w:val="005F024D"/>
    <w:rsid w:val="005F2908"/>
    <w:rsid w:val="005F7625"/>
    <w:rsid w:val="005F7A6B"/>
    <w:rsid w:val="00606E07"/>
    <w:rsid w:val="00613D40"/>
    <w:rsid w:val="00624F3C"/>
    <w:rsid w:val="00626E56"/>
    <w:rsid w:val="00630213"/>
    <w:rsid w:val="00632096"/>
    <w:rsid w:val="00633D0A"/>
    <w:rsid w:val="00641D14"/>
    <w:rsid w:val="0064267D"/>
    <w:rsid w:val="00646ACD"/>
    <w:rsid w:val="00657818"/>
    <w:rsid w:val="00657C3E"/>
    <w:rsid w:val="00663434"/>
    <w:rsid w:val="006648F1"/>
    <w:rsid w:val="0067208F"/>
    <w:rsid w:val="0067221B"/>
    <w:rsid w:val="00672511"/>
    <w:rsid w:val="00672B50"/>
    <w:rsid w:val="00673874"/>
    <w:rsid w:val="0067398F"/>
    <w:rsid w:val="006820E5"/>
    <w:rsid w:val="00683CB5"/>
    <w:rsid w:val="00686D49"/>
    <w:rsid w:val="00695B29"/>
    <w:rsid w:val="006A236A"/>
    <w:rsid w:val="006B09A4"/>
    <w:rsid w:val="006B5AD8"/>
    <w:rsid w:val="006B7B66"/>
    <w:rsid w:val="006C1174"/>
    <w:rsid w:val="006C2462"/>
    <w:rsid w:val="006C4BD0"/>
    <w:rsid w:val="006C4FD1"/>
    <w:rsid w:val="006C6786"/>
    <w:rsid w:val="006D1153"/>
    <w:rsid w:val="006D6A51"/>
    <w:rsid w:val="006E0CE0"/>
    <w:rsid w:val="006E1A8E"/>
    <w:rsid w:val="006E2828"/>
    <w:rsid w:val="006E4A53"/>
    <w:rsid w:val="006E6252"/>
    <w:rsid w:val="006F0059"/>
    <w:rsid w:val="00702242"/>
    <w:rsid w:val="007037F5"/>
    <w:rsid w:val="00711DBB"/>
    <w:rsid w:val="00715EC5"/>
    <w:rsid w:val="007205E5"/>
    <w:rsid w:val="00722C96"/>
    <w:rsid w:val="00723081"/>
    <w:rsid w:val="007235A7"/>
    <w:rsid w:val="007248F6"/>
    <w:rsid w:val="00724BA0"/>
    <w:rsid w:val="007251E1"/>
    <w:rsid w:val="007266CF"/>
    <w:rsid w:val="0073097E"/>
    <w:rsid w:val="00731B82"/>
    <w:rsid w:val="007347CD"/>
    <w:rsid w:val="00735EF1"/>
    <w:rsid w:val="00741A64"/>
    <w:rsid w:val="007451DE"/>
    <w:rsid w:val="00745EC7"/>
    <w:rsid w:val="00750D60"/>
    <w:rsid w:val="007532D0"/>
    <w:rsid w:val="00760D17"/>
    <w:rsid w:val="00764E3C"/>
    <w:rsid w:val="0076644D"/>
    <w:rsid w:val="00770314"/>
    <w:rsid w:val="00774381"/>
    <w:rsid w:val="007757BE"/>
    <w:rsid w:val="00781D73"/>
    <w:rsid w:val="00784FE3"/>
    <w:rsid w:val="00790A0A"/>
    <w:rsid w:val="00792939"/>
    <w:rsid w:val="007950E8"/>
    <w:rsid w:val="00795F6E"/>
    <w:rsid w:val="00797177"/>
    <w:rsid w:val="007974A5"/>
    <w:rsid w:val="00797EC3"/>
    <w:rsid w:val="007A0427"/>
    <w:rsid w:val="007A146C"/>
    <w:rsid w:val="007A1C64"/>
    <w:rsid w:val="007A5DF1"/>
    <w:rsid w:val="007A688B"/>
    <w:rsid w:val="007C0C43"/>
    <w:rsid w:val="007C37E4"/>
    <w:rsid w:val="007C46A0"/>
    <w:rsid w:val="007C5EF0"/>
    <w:rsid w:val="007C6D52"/>
    <w:rsid w:val="007C7569"/>
    <w:rsid w:val="007E27AA"/>
    <w:rsid w:val="007F2555"/>
    <w:rsid w:val="007F32B9"/>
    <w:rsid w:val="007F4B2E"/>
    <w:rsid w:val="0080280A"/>
    <w:rsid w:val="00805C24"/>
    <w:rsid w:val="00810730"/>
    <w:rsid w:val="00810ADC"/>
    <w:rsid w:val="00813BAB"/>
    <w:rsid w:val="00821EA2"/>
    <w:rsid w:val="00826727"/>
    <w:rsid w:val="00830117"/>
    <w:rsid w:val="00830240"/>
    <w:rsid w:val="00833537"/>
    <w:rsid w:val="008360C6"/>
    <w:rsid w:val="008362A0"/>
    <w:rsid w:val="00837F4D"/>
    <w:rsid w:val="008410D7"/>
    <w:rsid w:val="00841A69"/>
    <w:rsid w:val="00843FF6"/>
    <w:rsid w:val="008472E0"/>
    <w:rsid w:val="0086033C"/>
    <w:rsid w:val="0086099A"/>
    <w:rsid w:val="00865FA0"/>
    <w:rsid w:val="00874879"/>
    <w:rsid w:val="00874B33"/>
    <w:rsid w:val="00875637"/>
    <w:rsid w:val="00884511"/>
    <w:rsid w:val="008845BF"/>
    <w:rsid w:val="00885847"/>
    <w:rsid w:val="00890174"/>
    <w:rsid w:val="00893597"/>
    <w:rsid w:val="00894368"/>
    <w:rsid w:val="0089519E"/>
    <w:rsid w:val="00897B68"/>
    <w:rsid w:val="008A0D29"/>
    <w:rsid w:val="008A1F64"/>
    <w:rsid w:val="008A635E"/>
    <w:rsid w:val="008A64EE"/>
    <w:rsid w:val="008B0463"/>
    <w:rsid w:val="008C2571"/>
    <w:rsid w:val="008C582D"/>
    <w:rsid w:val="008C71D0"/>
    <w:rsid w:val="008C740B"/>
    <w:rsid w:val="008D295D"/>
    <w:rsid w:val="008E08B5"/>
    <w:rsid w:val="008E3E9D"/>
    <w:rsid w:val="008E60A5"/>
    <w:rsid w:val="008F36E1"/>
    <w:rsid w:val="008F416D"/>
    <w:rsid w:val="008F4B19"/>
    <w:rsid w:val="00901A2B"/>
    <w:rsid w:val="00905E47"/>
    <w:rsid w:val="00907B31"/>
    <w:rsid w:val="009103DF"/>
    <w:rsid w:val="00910843"/>
    <w:rsid w:val="00910852"/>
    <w:rsid w:val="00912A64"/>
    <w:rsid w:val="0091427F"/>
    <w:rsid w:val="00914F0B"/>
    <w:rsid w:val="00921B82"/>
    <w:rsid w:val="00933770"/>
    <w:rsid w:val="0093545F"/>
    <w:rsid w:val="00936126"/>
    <w:rsid w:val="00940715"/>
    <w:rsid w:val="009431F8"/>
    <w:rsid w:val="00943D6D"/>
    <w:rsid w:val="009443D1"/>
    <w:rsid w:val="00944B1B"/>
    <w:rsid w:val="0094779B"/>
    <w:rsid w:val="00947CDA"/>
    <w:rsid w:val="00950E13"/>
    <w:rsid w:val="00952140"/>
    <w:rsid w:val="00952604"/>
    <w:rsid w:val="00953127"/>
    <w:rsid w:val="00956265"/>
    <w:rsid w:val="00960DD0"/>
    <w:rsid w:val="009610B0"/>
    <w:rsid w:val="00962970"/>
    <w:rsid w:val="0096469B"/>
    <w:rsid w:val="00964A2C"/>
    <w:rsid w:val="00974BDA"/>
    <w:rsid w:val="00984F0B"/>
    <w:rsid w:val="0098572E"/>
    <w:rsid w:val="00992EA1"/>
    <w:rsid w:val="009930E6"/>
    <w:rsid w:val="009947BC"/>
    <w:rsid w:val="00995DB6"/>
    <w:rsid w:val="00996DDF"/>
    <w:rsid w:val="009978C6"/>
    <w:rsid w:val="009A4D3B"/>
    <w:rsid w:val="009A5E55"/>
    <w:rsid w:val="009A7EE2"/>
    <w:rsid w:val="009B77BA"/>
    <w:rsid w:val="009B7883"/>
    <w:rsid w:val="009C1AE7"/>
    <w:rsid w:val="009C1EDB"/>
    <w:rsid w:val="009D1071"/>
    <w:rsid w:val="009D19D3"/>
    <w:rsid w:val="009E3964"/>
    <w:rsid w:val="009E3C94"/>
    <w:rsid w:val="009F2844"/>
    <w:rsid w:val="009F50B1"/>
    <w:rsid w:val="00A02F93"/>
    <w:rsid w:val="00A048F9"/>
    <w:rsid w:val="00A066F0"/>
    <w:rsid w:val="00A12597"/>
    <w:rsid w:val="00A21167"/>
    <w:rsid w:val="00A21EDC"/>
    <w:rsid w:val="00A23C93"/>
    <w:rsid w:val="00A25E91"/>
    <w:rsid w:val="00A3020A"/>
    <w:rsid w:val="00A30BC2"/>
    <w:rsid w:val="00A31859"/>
    <w:rsid w:val="00A33E18"/>
    <w:rsid w:val="00A34C5B"/>
    <w:rsid w:val="00A3761F"/>
    <w:rsid w:val="00A37C81"/>
    <w:rsid w:val="00A41375"/>
    <w:rsid w:val="00A44332"/>
    <w:rsid w:val="00A554B2"/>
    <w:rsid w:val="00A5795E"/>
    <w:rsid w:val="00A62810"/>
    <w:rsid w:val="00A63491"/>
    <w:rsid w:val="00A7191B"/>
    <w:rsid w:val="00A7584C"/>
    <w:rsid w:val="00A762DB"/>
    <w:rsid w:val="00A80AB6"/>
    <w:rsid w:val="00A81450"/>
    <w:rsid w:val="00A83506"/>
    <w:rsid w:val="00A958ED"/>
    <w:rsid w:val="00A97566"/>
    <w:rsid w:val="00AA18DA"/>
    <w:rsid w:val="00AA4F99"/>
    <w:rsid w:val="00AB3098"/>
    <w:rsid w:val="00AB3A7C"/>
    <w:rsid w:val="00AB6ABA"/>
    <w:rsid w:val="00AC10C2"/>
    <w:rsid w:val="00AC15FE"/>
    <w:rsid w:val="00AC1AB6"/>
    <w:rsid w:val="00AC23B6"/>
    <w:rsid w:val="00AC40E6"/>
    <w:rsid w:val="00AC7A35"/>
    <w:rsid w:val="00AD2889"/>
    <w:rsid w:val="00AD3986"/>
    <w:rsid w:val="00AD5139"/>
    <w:rsid w:val="00AD72BC"/>
    <w:rsid w:val="00AF3F96"/>
    <w:rsid w:val="00AF4E0B"/>
    <w:rsid w:val="00B040B0"/>
    <w:rsid w:val="00B05DCC"/>
    <w:rsid w:val="00B0667F"/>
    <w:rsid w:val="00B0669F"/>
    <w:rsid w:val="00B13DE9"/>
    <w:rsid w:val="00B15FC1"/>
    <w:rsid w:val="00B2042D"/>
    <w:rsid w:val="00B23F89"/>
    <w:rsid w:val="00B3291A"/>
    <w:rsid w:val="00B332BD"/>
    <w:rsid w:val="00B3614E"/>
    <w:rsid w:val="00B42206"/>
    <w:rsid w:val="00B46D6A"/>
    <w:rsid w:val="00B46EB2"/>
    <w:rsid w:val="00B510AC"/>
    <w:rsid w:val="00B512D0"/>
    <w:rsid w:val="00B55130"/>
    <w:rsid w:val="00B632D9"/>
    <w:rsid w:val="00B76A2C"/>
    <w:rsid w:val="00B76D36"/>
    <w:rsid w:val="00B77B2A"/>
    <w:rsid w:val="00B814E3"/>
    <w:rsid w:val="00B8565D"/>
    <w:rsid w:val="00B86648"/>
    <w:rsid w:val="00B902BC"/>
    <w:rsid w:val="00B91E21"/>
    <w:rsid w:val="00B93643"/>
    <w:rsid w:val="00B968A6"/>
    <w:rsid w:val="00B97953"/>
    <w:rsid w:val="00B97F84"/>
    <w:rsid w:val="00BA0C5D"/>
    <w:rsid w:val="00BA30F9"/>
    <w:rsid w:val="00BA3762"/>
    <w:rsid w:val="00BA475C"/>
    <w:rsid w:val="00BB03A1"/>
    <w:rsid w:val="00BB2D0E"/>
    <w:rsid w:val="00BC5425"/>
    <w:rsid w:val="00BC7FD9"/>
    <w:rsid w:val="00BD1655"/>
    <w:rsid w:val="00BD3D6E"/>
    <w:rsid w:val="00BD59BD"/>
    <w:rsid w:val="00BD70C7"/>
    <w:rsid w:val="00BE0A4E"/>
    <w:rsid w:val="00BE2A6A"/>
    <w:rsid w:val="00BE3268"/>
    <w:rsid w:val="00BE590E"/>
    <w:rsid w:val="00BE5E54"/>
    <w:rsid w:val="00BE7B0B"/>
    <w:rsid w:val="00BF37CD"/>
    <w:rsid w:val="00C00CC5"/>
    <w:rsid w:val="00C017A4"/>
    <w:rsid w:val="00C05A8D"/>
    <w:rsid w:val="00C156C4"/>
    <w:rsid w:val="00C160EC"/>
    <w:rsid w:val="00C17419"/>
    <w:rsid w:val="00C27334"/>
    <w:rsid w:val="00C3403B"/>
    <w:rsid w:val="00C34E4F"/>
    <w:rsid w:val="00C45293"/>
    <w:rsid w:val="00C50B5E"/>
    <w:rsid w:val="00C50B8B"/>
    <w:rsid w:val="00C51F7E"/>
    <w:rsid w:val="00C562A7"/>
    <w:rsid w:val="00C638D4"/>
    <w:rsid w:val="00C64289"/>
    <w:rsid w:val="00C655DB"/>
    <w:rsid w:val="00C657BB"/>
    <w:rsid w:val="00C832E4"/>
    <w:rsid w:val="00C86582"/>
    <w:rsid w:val="00C90E13"/>
    <w:rsid w:val="00C92A26"/>
    <w:rsid w:val="00C95987"/>
    <w:rsid w:val="00CA3CC2"/>
    <w:rsid w:val="00CB1DBD"/>
    <w:rsid w:val="00CB7A89"/>
    <w:rsid w:val="00CC4840"/>
    <w:rsid w:val="00CC5EB0"/>
    <w:rsid w:val="00CD00C6"/>
    <w:rsid w:val="00CD73DB"/>
    <w:rsid w:val="00CD7C20"/>
    <w:rsid w:val="00CE560B"/>
    <w:rsid w:val="00CE6187"/>
    <w:rsid w:val="00CF5015"/>
    <w:rsid w:val="00CF64F0"/>
    <w:rsid w:val="00D028E5"/>
    <w:rsid w:val="00D03F97"/>
    <w:rsid w:val="00D13889"/>
    <w:rsid w:val="00D17DED"/>
    <w:rsid w:val="00D21FC1"/>
    <w:rsid w:val="00D23A77"/>
    <w:rsid w:val="00D25FE7"/>
    <w:rsid w:val="00D27579"/>
    <w:rsid w:val="00D3463C"/>
    <w:rsid w:val="00D43421"/>
    <w:rsid w:val="00D44651"/>
    <w:rsid w:val="00D47C18"/>
    <w:rsid w:val="00D546E8"/>
    <w:rsid w:val="00D55AA3"/>
    <w:rsid w:val="00D648F8"/>
    <w:rsid w:val="00D65936"/>
    <w:rsid w:val="00D801AF"/>
    <w:rsid w:val="00D817F7"/>
    <w:rsid w:val="00D83682"/>
    <w:rsid w:val="00D94330"/>
    <w:rsid w:val="00D97C5E"/>
    <w:rsid w:val="00DA79B8"/>
    <w:rsid w:val="00DB12E9"/>
    <w:rsid w:val="00DC2907"/>
    <w:rsid w:val="00DC3750"/>
    <w:rsid w:val="00DC638B"/>
    <w:rsid w:val="00DD60D9"/>
    <w:rsid w:val="00DD641C"/>
    <w:rsid w:val="00DE0657"/>
    <w:rsid w:val="00DE1B17"/>
    <w:rsid w:val="00DE1EFD"/>
    <w:rsid w:val="00DE53BB"/>
    <w:rsid w:val="00DE6762"/>
    <w:rsid w:val="00DE7D14"/>
    <w:rsid w:val="00DE7ED3"/>
    <w:rsid w:val="00DF5161"/>
    <w:rsid w:val="00DF6BDE"/>
    <w:rsid w:val="00DF7F33"/>
    <w:rsid w:val="00E04520"/>
    <w:rsid w:val="00E079EE"/>
    <w:rsid w:val="00E079F4"/>
    <w:rsid w:val="00E07E27"/>
    <w:rsid w:val="00E107EE"/>
    <w:rsid w:val="00E11A9D"/>
    <w:rsid w:val="00E11D5A"/>
    <w:rsid w:val="00E17FE8"/>
    <w:rsid w:val="00E261C1"/>
    <w:rsid w:val="00E3084C"/>
    <w:rsid w:val="00E32075"/>
    <w:rsid w:val="00E34F3D"/>
    <w:rsid w:val="00E41EE8"/>
    <w:rsid w:val="00E44EF9"/>
    <w:rsid w:val="00E5296C"/>
    <w:rsid w:val="00E53BB5"/>
    <w:rsid w:val="00E64431"/>
    <w:rsid w:val="00E6728F"/>
    <w:rsid w:val="00E707AC"/>
    <w:rsid w:val="00E71C6D"/>
    <w:rsid w:val="00E74721"/>
    <w:rsid w:val="00E74B5A"/>
    <w:rsid w:val="00E82265"/>
    <w:rsid w:val="00E869A1"/>
    <w:rsid w:val="00E94211"/>
    <w:rsid w:val="00E94E04"/>
    <w:rsid w:val="00E9716C"/>
    <w:rsid w:val="00E97ADF"/>
    <w:rsid w:val="00EA68AD"/>
    <w:rsid w:val="00EB20B9"/>
    <w:rsid w:val="00EB3A6F"/>
    <w:rsid w:val="00EB3F03"/>
    <w:rsid w:val="00EC6958"/>
    <w:rsid w:val="00ED2C21"/>
    <w:rsid w:val="00ED5D35"/>
    <w:rsid w:val="00EE0726"/>
    <w:rsid w:val="00EE2FB4"/>
    <w:rsid w:val="00EE31E4"/>
    <w:rsid w:val="00EE5545"/>
    <w:rsid w:val="00EE6094"/>
    <w:rsid w:val="00EF3C36"/>
    <w:rsid w:val="00EF4E2E"/>
    <w:rsid w:val="00F00F60"/>
    <w:rsid w:val="00F01300"/>
    <w:rsid w:val="00F01626"/>
    <w:rsid w:val="00F130A7"/>
    <w:rsid w:val="00F138F8"/>
    <w:rsid w:val="00F14316"/>
    <w:rsid w:val="00F17DB4"/>
    <w:rsid w:val="00F27FD5"/>
    <w:rsid w:val="00F31792"/>
    <w:rsid w:val="00F35235"/>
    <w:rsid w:val="00F40E14"/>
    <w:rsid w:val="00F475C9"/>
    <w:rsid w:val="00F4787D"/>
    <w:rsid w:val="00F528E1"/>
    <w:rsid w:val="00F52A89"/>
    <w:rsid w:val="00F53B8E"/>
    <w:rsid w:val="00F6169D"/>
    <w:rsid w:val="00F61EEB"/>
    <w:rsid w:val="00F65DA9"/>
    <w:rsid w:val="00F70463"/>
    <w:rsid w:val="00F70E8D"/>
    <w:rsid w:val="00F7186F"/>
    <w:rsid w:val="00F724E5"/>
    <w:rsid w:val="00F7349B"/>
    <w:rsid w:val="00F7556C"/>
    <w:rsid w:val="00F82880"/>
    <w:rsid w:val="00F8427A"/>
    <w:rsid w:val="00F863A1"/>
    <w:rsid w:val="00F863BF"/>
    <w:rsid w:val="00F87EFA"/>
    <w:rsid w:val="00F90ED8"/>
    <w:rsid w:val="00F91566"/>
    <w:rsid w:val="00F91F42"/>
    <w:rsid w:val="00F94B30"/>
    <w:rsid w:val="00FA3571"/>
    <w:rsid w:val="00FC1A19"/>
    <w:rsid w:val="00FC295D"/>
    <w:rsid w:val="00FD110D"/>
    <w:rsid w:val="00FD2639"/>
    <w:rsid w:val="00FD5C37"/>
    <w:rsid w:val="00FE02D3"/>
    <w:rsid w:val="00FE2AD8"/>
    <w:rsid w:val="00FF2D99"/>
    <w:rsid w:val="00FF4D87"/>
    <w:rsid w:val="00FF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37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37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character" w:customStyle="1" w:styleId="N1IFTCar">
    <w:name w:val="N1 IFT Car"/>
    <w:basedOn w:val="Fuentedeprrafopredeter"/>
    <w:link w:val="N1IFT"/>
    <w:locked/>
    <w:rsid w:val="00F528E1"/>
    <w:rPr>
      <w:rFonts w:ascii="ITC Avant Garde" w:hAnsi="ITC Avant Garde"/>
      <w:b/>
      <w:bCs/>
      <w:color w:val="000000"/>
      <w:lang w:eastAsia="es-ES"/>
    </w:rPr>
  </w:style>
  <w:style w:type="paragraph" w:customStyle="1" w:styleId="N1IFT">
    <w:name w:val="N1 IFT"/>
    <w:basedOn w:val="Normal"/>
    <w:link w:val="N1IFTCar"/>
    <w:rsid w:val="00F528E1"/>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137E6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37E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919143031">
      <w:bodyDiv w:val="1"/>
      <w:marLeft w:val="0"/>
      <w:marRight w:val="0"/>
      <w:marTop w:val="0"/>
      <w:marBottom w:val="0"/>
      <w:divBdr>
        <w:top w:val="none" w:sz="0" w:space="0" w:color="auto"/>
        <w:left w:val="none" w:sz="0" w:space="0" w:color="auto"/>
        <w:bottom w:val="none" w:sz="0" w:space="0" w:color="auto"/>
        <w:right w:val="none" w:sz="0" w:space="0" w:color="auto"/>
      </w:divBdr>
    </w:div>
    <w:div w:id="1036933513">
      <w:bodyDiv w:val="1"/>
      <w:marLeft w:val="0"/>
      <w:marRight w:val="0"/>
      <w:marTop w:val="0"/>
      <w:marBottom w:val="0"/>
      <w:divBdr>
        <w:top w:val="none" w:sz="0" w:space="0" w:color="auto"/>
        <w:left w:val="none" w:sz="0" w:space="0" w:color="auto"/>
        <w:bottom w:val="none" w:sz="0" w:space="0" w:color="auto"/>
        <w:right w:val="none" w:sz="0" w:space="0" w:color="auto"/>
      </w:divBdr>
    </w:div>
    <w:div w:id="1054623596">
      <w:bodyDiv w:val="1"/>
      <w:marLeft w:val="0"/>
      <w:marRight w:val="0"/>
      <w:marTop w:val="0"/>
      <w:marBottom w:val="0"/>
      <w:divBdr>
        <w:top w:val="none" w:sz="0" w:space="0" w:color="auto"/>
        <w:left w:val="none" w:sz="0" w:space="0" w:color="auto"/>
        <w:bottom w:val="none" w:sz="0" w:space="0" w:color="auto"/>
        <w:right w:val="none" w:sz="0" w:space="0" w:color="auto"/>
      </w:divBdr>
    </w:div>
    <w:div w:id="1100878084">
      <w:bodyDiv w:val="1"/>
      <w:marLeft w:val="0"/>
      <w:marRight w:val="0"/>
      <w:marTop w:val="0"/>
      <w:marBottom w:val="0"/>
      <w:divBdr>
        <w:top w:val="none" w:sz="0" w:space="0" w:color="auto"/>
        <w:left w:val="none" w:sz="0" w:space="0" w:color="auto"/>
        <w:bottom w:val="none" w:sz="0" w:space="0" w:color="auto"/>
        <w:right w:val="none" w:sz="0" w:space="0" w:color="auto"/>
      </w:divBdr>
    </w:div>
    <w:div w:id="1104686645">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55755916">
      <w:bodyDiv w:val="1"/>
      <w:marLeft w:val="0"/>
      <w:marRight w:val="0"/>
      <w:marTop w:val="0"/>
      <w:marBottom w:val="0"/>
      <w:divBdr>
        <w:top w:val="none" w:sz="0" w:space="0" w:color="auto"/>
        <w:left w:val="none" w:sz="0" w:space="0" w:color="auto"/>
        <w:bottom w:val="none" w:sz="0" w:space="0" w:color="auto"/>
        <w:right w:val="none" w:sz="0" w:space="0" w:color="auto"/>
      </w:divBdr>
    </w:div>
    <w:div w:id="1479298476">
      <w:bodyDiv w:val="1"/>
      <w:marLeft w:val="0"/>
      <w:marRight w:val="0"/>
      <w:marTop w:val="0"/>
      <w:marBottom w:val="0"/>
      <w:divBdr>
        <w:top w:val="none" w:sz="0" w:space="0" w:color="auto"/>
        <w:left w:val="none" w:sz="0" w:space="0" w:color="auto"/>
        <w:bottom w:val="none" w:sz="0" w:space="0" w:color="auto"/>
        <w:right w:val="none" w:sz="0" w:space="0" w:color="auto"/>
      </w:divBdr>
    </w:div>
    <w:div w:id="1480881859">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1878854841">
      <w:bodyDiv w:val="1"/>
      <w:marLeft w:val="0"/>
      <w:marRight w:val="0"/>
      <w:marTop w:val="0"/>
      <w:marBottom w:val="0"/>
      <w:divBdr>
        <w:top w:val="none" w:sz="0" w:space="0" w:color="auto"/>
        <w:left w:val="none" w:sz="0" w:space="0" w:color="auto"/>
        <w:bottom w:val="none" w:sz="0" w:space="0" w:color="auto"/>
        <w:right w:val="none" w:sz="0" w:space="0" w:color="auto"/>
      </w:divBdr>
    </w:div>
    <w:div w:id="2010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19035-6EB2-4241-B0AB-5C408643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11</Pages>
  <Words>4796</Words>
  <Characters>26382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52</cp:revision>
  <cp:lastPrinted>2016-05-04T22:29:00Z</cp:lastPrinted>
  <dcterms:created xsi:type="dcterms:W3CDTF">2017-06-12T15:49:00Z</dcterms:created>
  <dcterms:modified xsi:type="dcterms:W3CDTF">2017-08-30T18:49:00Z</dcterms:modified>
</cp:coreProperties>
</file>