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09" w:rsidRPr="00E47E09" w:rsidRDefault="00606E07" w:rsidP="00E47E09">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r w:rsidRPr="00E47E09">
        <w:rPr>
          <w:rFonts w:ascii="ITC Avant Garde" w:eastAsiaTheme="majorEastAsia" w:hAnsi="ITC Avant Garde" w:cstheme="majorBidi"/>
          <w:color w:val="000000" w:themeColor="text1"/>
          <w:sz w:val="22"/>
          <w:szCs w:val="22"/>
          <w:lang w:val="es-MX" w:eastAsia="es-MX"/>
        </w:rPr>
        <w:t>RESOLUCIÓN MEDIANTE</w:t>
      </w:r>
      <w:r w:rsidR="00A21167" w:rsidRPr="00E47E09">
        <w:rPr>
          <w:rFonts w:ascii="ITC Avant Garde" w:eastAsiaTheme="majorEastAsia" w:hAnsi="ITC Avant Garde" w:cstheme="majorBidi"/>
          <w:color w:val="000000" w:themeColor="text1"/>
          <w:sz w:val="22"/>
          <w:szCs w:val="22"/>
          <w:lang w:val="es-MX" w:eastAsia="es-MX"/>
        </w:rPr>
        <w:t xml:space="preserve"> LA CUAL EL PLENO DEL INSTITUTO FEDERAL DE TELECOMUNICACIONES AUTORIZA </w:t>
      </w:r>
      <w:r w:rsidR="002D7FC3" w:rsidRPr="00E47E09">
        <w:rPr>
          <w:rFonts w:ascii="ITC Avant Garde" w:eastAsiaTheme="majorEastAsia" w:hAnsi="ITC Avant Garde" w:cstheme="majorBidi"/>
          <w:color w:val="000000" w:themeColor="text1"/>
          <w:sz w:val="22"/>
          <w:szCs w:val="22"/>
          <w:lang w:val="es-MX" w:eastAsia="es-MX"/>
        </w:rPr>
        <w:t xml:space="preserve">A </w:t>
      </w:r>
      <w:r w:rsidR="00DC15FF" w:rsidRPr="00E47E09">
        <w:rPr>
          <w:rFonts w:ascii="ITC Avant Garde" w:eastAsiaTheme="majorEastAsia" w:hAnsi="ITC Avant Garde" w:cstheme="majorBidi"/>
          <w:color w:val="000000" w:themeColor="text1"/>
          <w:sz w:val="22"/>
          <w:szCs w:val="22"/>
          <w:lang w:val="es-MX" w:eastAsia="es-MX"/>
        </w:rPr>
        <w:t>KBLEX</w:t>
      </w:r>
      <w:r w:rsidR="002D7FC3" w:rsidRPr="00E47E09">
        <w:rPr>
          <w:rFonts w:ascii="ITC Avant Garde" w:eastAsiaTheme="majorEastAsia" w:hAnsi="ITC Avant Garde" w:cstheme="majorBidi"/>
          <w:color w:val="000000" w:themeColor="text1"/>
          <w:sz w:val="22"/>
          <w:szCs w:val="22"/>
          <w:lang w:val="es-MX" w:eastAsia="es-MX"/>
        </w:rPr>
        <w:t>, S.A. DE C.V.</w:t>
      </w:r>
      <w:r w:rsidR="00776EE3" w:rsidRPr="00E47E09">
        <w:rPr>
          <w:rFonts w:ascii="ITC Avant Garde" w:eastAsiaTheme="majorEastAsia" w:hAnsi="ITC Avant Garde" w:cstheme="majorBidi"/>
          <w:color w:val="000000" w:themeColor="text1"/>
          <w:sz w:val="22"/>
          <w:szCs w:val="22"/>
          <w:lang w:val="es-MX" w:eastAsia="es-MX"/>
        </w:rPr>
        <w:t>,</w:t>
      </w:r>
      <w:r w:rsidR="001D5168" w:rsidRPr="00E47E09">
        <w:rPr>
          <w:rFonts w:ascii="ITC Avant Garde" w:eastAsiaTheme="majorEastAsia" w:hAnsi="ITC Avant Garde" w:cstheme="majorBidi"/>
          <w:color w:val="000000" w:themeColor="text1"/>
          <w:sz w:val="22"/>
          <w:szCs w:val="22"/>
          <w:lang w:val="es-MX" w:eastAsia="es-MX"/>
        </w:rPr>
        <w:t xml:space="preserve"> </w:t>
      </w:r>
      <w:r w:rsidR="007A5A5B" w:rsidRPr="00E47E09">
        <w:rPr>
          <w:rFonts w:ascii="ITC Avant Garde" w:eastAsiaTheme="majorEastAsia" w:hAnsi="ITC Avant Garde" w:cstheme="majorBidi"/>
          <w:color w:val="000000" w:themeColor="text1"/>
          <w:sz w:val="22"/>
          <w:szCs w:val="22"/>
          <w:lang w:val="es-MX" w:eastAsia="es-MX"/>
        </w:rPr>
        <w:t xml:space="preserve">TRANSITAR A LA </w:t>
      </w:r>
      <w:r w:rsidR="00E006FC" w:rsidRPr="00E47E09">
        <w:rPr>
          <w:rFonts w:ascii="ITC Avant Garde" w:eastAsiaTheme="majorEastAsia" w:hAnsi="ITC Avant Garde" w:cstheme="majorBidi"/>
          <w:color w:val="000000" w:themeColor="text1"/>
          <w:sz w:val="22"/>
          <w:szCs w:val="22"/>
          <w:lang w:val="es-MX" w:eastAsia="es-MX"/>
        </w:rPr>
        <w:t>CONCESIÓN ÚNICA PARA USO COMERCIAL</w:t>
      </w:r>
      <w:r w:rsidR="007A5A5B" w:rsidRPr="00E47E09">
        <w:rPr>
          <w:rFonts w:ascii="ITC Avant Garde" w:eastAsiaTheme="majorEastAsia" w:hAnsi="ITC Avant Garde" w:cstheme="majorBidi"/>
          <w:color w:val="000000" w:themeColor="text1"/>
          <w:sz w:val="22"/>
          <w:szCs w:val="22"/>
          <w:lang w:val="es-MX" w:eastAsia="es-MX"/>
        </w:rPr>
        <w:t xml:space="preserve"> Y, COMO CONSECUENCIA, LA CONSOLIDACIÓN DE SUS TÍTULOS DE CONCESIÓN PARA INSTALAR, OPERAR Y EXPLOTAR REDES PÚBLICAS DE TELECOMUNICACIONES EN UNA CONCESIÓN ÚNICA PARA USO COMERCIAL.</w:t>
      </w:r>
    </w:p>
    <w:p w:rsidR="00E47E09" w:rsidRPr="00E47E09" w:rsidRDefault="00A21167" w:rsidP="00E47E0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7E09">
        <w:rPr>
          <w:rFonts w:ascii="ITC Avant Garde" w:eastAsiaTheme="majorEastAsia" w:hAnsi="ITC Avant Garde" w:cstheme="majorBidi"/>
          <w:color w:val="000000" w:themeColor="text1"/>
          <w:sz w:val="22"/>
          <w:szCs w:val="22"/>
          <w:lang w:eastAsia="en-US"/>
        </w:rPr>
        <w:t>ANTECEDENTES</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Otorgamiento de la</w:t>
      </w:r>
      <w:r w:rsidR="00BE0A4E" w:rsidRPr="00E47E09">
        <w:rPr>
          <w:rFonts w:ascii="ITC Avant Garde" w:hAnsi="ITC Avant Garde"/>
          <w:b/>
          <w:bCs/>
          <w:color w:val="000000" w:themeColor="text1"/>
          <w:lang w:eastAsia="es-MX"/>
        </w:rPr>
        <w:t xml:space="preserve"> Primera</w:t>
      </w:r>
      <w:r w:rsidRPr="00E47E09">
        <w:rPr>
          <w:rFonts w:ascii="ITC Avant Garde" w:hAnsi="ITC Avant Garde"/>
          <w:b/>
          <w:bCs/>
          <w:color w:val="000000" w:themeColor="text1"/>
          <w:lang w:eastAsia="es-MX"/>
        </w:rPr>
        <w:t xml:space="preserve"> Concesión.</w:t>
      </w:r>
      <w:r w:rsidRPr="00E47E09">
        <w:rPr>
          <w:rFonts w:ascii="ITC Avant Garde" w:hAnsi="ITC Avant Garde"/>
          <w:bCs/>
          <w:color w:val="000000" w:themeColor="text1"/>
          <w:lang w:eastAsia="es-MX"/>
        </w:rPr>
        <w:t xml:space="preserve"> </w:t>
      </w:r>
      <w:r w:rsidR="00830117" w:rsidRPr="00E47E09">
        <w:rPr>
          <w:rFonts w:ascii="ITC Avant Garde" w:hAnsi="ITC Avant Garde"/>
          <w:bCs/>
          <w:color w:val="000000" w:themeColor="text1"/>
          <w:lang w:eastAsia="es-MX"/>
        </w:rPr>
        <w:t xml:space="preserve">El </w:t>
      </w:r>
      <w:r w:rsidR="00F5588B" w:rsidRPr="00E47E09">
        <w:rPr>
          <w:rFonts w:ascii="ITC Avant Garde" w:hAnsi="ITC Avant Garde"/>
          <w:bCs/>
          <w:color w:val="000000" w:themeColor="text1"/>
          <w:lang w:eastAsia="es-MX"/>
        </w:rPr>
        <w:t>24 de octubre</w:t>
      </w:r>
      <w:r w:rsidR="00437F0F" w:rsidRPr="00E47E09">
        <w:rPr>
          <w:rFonts w:ascii="ITC Avant Garde" w:hAnsi="ITC Avant Garde"/>
          <w:bCs/>
          <w:color w:val="000000" w:themeColor="text1"/>
          <w:lang w:eastAsia="es-MX"/>
        </w:rPr>
        <w:t xml:space="preserve"> de 200</w:t>
      </w:r>
      <w:r w:rsidR="00F5588B" w:rsidRPr="00E47E09">
        <w:rPr>
          <w:rFonts w:ascii="ITC Avant Garde" w:hAnsi="ITC Avant Garde"/>
          <w:bCs/>
          <w:color w:val="000000" w:themeColor="text1"/>
          <w:lang w:eastAsia="es-MX"/>
        </w:rPr>
        <w:t>2</w:t>
      </w:r>
      <w:r w:rsidR="00830117" w:rsidRPr="00E47E09">
        <w:rPr>
          <w:rFonts w:ascii="ITC Avant Garde" w:hAnsi="ITC Avant Garde"/>
          <w:bCs/>
          <w:color w:val="000000" w:themeColor="text1"/>
          <w:lang w:eastAsia="es-MX"/>
        </w:rPr>
        <w:t xml:space="preserve">, la Secretaría de Comunicaciones y Transportes (la “Secretaría”), otorgó </w:t>
      </w:r>
      <w:r w:rsidR="00097924" w:rsidRPr="00E47E09">
        <w:rPr>
          <w:rFonts w:ascii="ITC Avant Garde" w:hAnsi="ITC Avant Garde"/>
          <w:bCs/>
          <w:color w:val="000000" w:themeColor="text1"/>
          <w:lang w:eastAsia="es-MX"/>
        </w:rPr>
        <w:t>a</w:t>
      </w:r>
      <w:r w:rsidR="00437F0F" w:rsidRPr="00E47E09">
        <w:rPr>
          <w:rFonts w:ascii="ITC Avant Garde" w:hAnsi="ITC Avant Garde"/>
          <w:bCs/>
          <w:color w:val="000000" w:themeColor="text1"/>
          <w:lang w:eastAsia="es-MX"/>
        </w:rPr>
        <w:t xml:space="preserve"> favor del C. </w:t>
      </w:r>
      <w:r w:rsidR="00AA6524" w:rsidRPr="00E47E09">
        <w:rPr>
          <w:rFonts w:ascii="ITC Avant Garde" w:hAnsi="ITC Avant Garde"/>
          <w:bCs/>
          <w:color w:val="000000" w:themeColor="text1"/>
          <w:lang w:eastAsia="es-MX"/>
        </w:rPr>
        <w:t>Fernando</w:t>
      </w:r>
      <w:r w:rsidR="00E9059A" w:rsidRPr="00E47E09">
        <w:rPr>
          <w:rFonts w:ascii="ITC Avant Garde" w:hAnsi="ITC Avant Garde"/>
          <w:bCs/>
          <w:color w:val="000000" w:themeColor="text1"/>
          <w:lang w:eastAsia="es-MX"/>
        </w:rPr>
        <w:t xml:space="preserve"> Humberto Sánchez Vega</w:t>
      </w:r>
      <w:r w:rsidR="00830117" w:rsidRPr="00E47E09">
        <w:rPr>
          <w:rFonts w:ascii="ITC Avant Garde" w:hAnsi="ITC Avant Garde"/>
          <w:bCs/>
          <w:color w:val="000000" w:themeColor="text1"/>
          <w:lang w:eastAsia="es-MX"/>
        </w:rPr>
        <w:t xml:space="preserve"> un título de concesión para instalar, operar y explotar una red pública de telecomunicaciones para prestar </w:t>
      </w:r>
      <w:r w:rsidR="00A02F93" w:rsidRPr="00E47E09">
        <w:rPr>
          <w:rFonts w:ascii="ITC Avant Garde" w:hAnsi="ITC Avant Garde"/>
          <w:bCs/>
          <w:color w:val="000000" w:themeColor="text1"/>
          <w:lang w:eastAsia="es-MX"/>
        </w:rPr>
        <w:t>el servicio de televisión restringida</w:t>
      </w:r>
      <w:r w:rsidR="00830117" w:rsidRPr="00E47E09">
        <w:rPr>
          <w:rFonts w:ascii="ITC Avant Garde" w:hAnsi="ITC Avant Garde"/>
          <w:bCs/>
          <w:color w:val="000000" w:themeColor="text1"/>
          <w:lang w:eastAsia="es-MX"/>
        </w:rPr>
        <w:t xml:space="preserve">, con cobertura en </w:t>
      </w:r>
      <w:r w:rsidR="00B632C7" w:rsidRPr="00E47E09">
        <w:rPr>
          <w:rFonts w:ascii="ITC Avant Garde" w:hAnsi="ITC Avant Garde"/>
          <w:bCs/>
          <w:color w:val="000000" w:themeColor="text1"/>
          <w:lang w:eastAsia="es-MX"/>
        </w:rPr>
        <w:t>Escárcega</w:t>
      </w:r>
      <w:r w:rsidR="004531E4" w:rsidRPr="00E47E09">
        <w:rPr>
          <w:rFonts w:ascii="ITC Avant Garde" w:hAnsi="ITC Avant Garde"/>
          <w:bCs/>
          <w:color w:val="000000" w:themeColor="text1"/>
          <w:lang w:eastAsia="es-MX"/>
        </w:rPr>
        <w:t xml:space="preserve">, en el Estado de </w:t>
      </w:r>
      <w:r w:rsidR="00B632C7" w:rsidRPr="00E47E09">
        <w:rPr>
          <w:rFonts w:ascii="ITC Avant Garde" w:hAnsi="ITC Avant Garde"/>
          <w:bCs/>
          <w:color w:val="000000" w:themeColor="text1"/>
          <w:lang w:eastAsia="es-MX"/>
        </w:rPr>
        <w:t>Campeche</w:t>
      </w:r>
      <w:r w:rsidR="00612FA0" w:rsidRPr="00E47E09">
        <w:rPr>
          <w:rFonts w:ascii="ITC Avant Garde" w:hAnsi="ITC Avant Garde"/>
          <w:bCs/>
          <w:color w:val="000000" w:themeColor="text1"/>
          <w:lang w:eastAsia="es-MX"/>
        </w:rPr>
        <w:t>,</w:t>
      </w:r>
      <w:r w:rsidR="00FF4347" w:rsidRPr="00E47E09">
        <w:rPr>
          <w:rFonts w:ascii="ITC Avant Garde" w:hAnsi="ITC Avant Garde"/>
          <w:bCs/>
          <w:color w:val="000000" w:themeColor="text1"/>
          <w:lang w:eastAsia="es-MX"/>
        </w:rPr>
        <w:t xml:space="preserve"> con una vigencia de 1</w:t>
      </w:r>
      <w:r w:rsidR="00830117" w:rsidRPr="00E47E09">
        <w:rPr>
          <w:rFonts w:ascii="ITC Avant Garde" w:hAnsi="ITC Avant Garde"/>
          <w:bCs/>
          <w:color w:val="000000" w:themeColor="text1"/>
          <w:lang w:eastAsia="es-MX"/>
        </w:rPr>
        <w:t>0 (</w:t>
      </w:r>
      <w:r w:rsidR="00FF4347" w:rsidRPr="00E47E09">
        <w:rPr>
          <w:rFonts w:ascii="ITC Avant Garde" w:hAnsi="ITC Avant Garde"/>
          <w:bCs/>
          <w:color w:val="000000" w:themeColor="text1"/>
          <w:lang w:eastAsia="es-MX"/>
        </w:rPr>
        <w:t>diez</w:t>
      </w:r>
      <w:r w:rsidR="00830117" w:rsidRPr="00E47E09">
        <w:rPr>
          <w:rFonts w:ascii="ITC Avant Garde" w:hAnsi="ITC Avant Garde"/>
          <w:bCs/>
          <w:color w:val="000000" w:themeColor="text1"/>
          <w:lang w:eastAsia="es-MX"/>
        </w:rPr>
        <w:t xml:space="preserve">) años contados </w:t>
      </w:r>
      <w:r w:rsidR="001B7A36" w:rsidRPr="00E47E09">
        <w:rPr>
          <w:rFonts w:ascii="ITC Avant Garde" w:hAnsi="ITC Avant Garde"/>
          <w:bCs/>
          <w:color w:val="000000" w:themeColor="text1"/>
          <w:lang w:eastAsia="es-MX"/>
        </w:rPr>
        <w:t>a partir de su otorgamiento</w:t>
      </w:r>
      <w:r w:rsidR="005B174B" w:rsidRPr="00E47E09">
        <w:rPr>
          <w:rFonts w:ascii="ITC Avant Garde" w:hAnsi="ITC Avant Garde"/>
          <w:bCs/>
          <w:color w:val="000000" w:themeColor="text1"/>
          <w:lang w:eastAsia="es-MX"/>
        </w:rPr>
        <w:t xml:space="preserve"> </w:t>
      </w:r>
      <w:r w:rsidR="00830117" w:rsidRPr="00E47E09">
        <w:rPr>
          <w:rFonts w:ascii="ITC Avant Garde" w:hAnsi="ITC Avant Garde"/>
          <w:bCs/>
          <w:color w:val="000000" w:themeColor="text1"/>
          <w:lang w:eastAsia="es-MX"/>
        </w:rPr>
        <w:t>(la “</w:t>
      </w:r>
      <w:r w:rsidR="00BE0A4E" w:rsidRPr="00E47E09">
        <w:rPr>
          <w:rFonts w:ascii="ITC Avant Garde" w:hAnsi="ITC Avant Garde"/>
          <w:bCs/>
          <w:color w:val="000000" w:themeColor="text1"/>
          <w:lang w:eastAsia="es-MX"/>
        </w:rPr>
        <w:t xml:space="preserve">Primera </w:t>
      </w:r>
      <w:r w:rsidR="000A1153" w:rsidRPr="00E47E09">
        <w:rPr>
          <w:rFonts w:ascii="ITC Avant Garde" w:hAnsi="ITC Avant Garde"/>
          <w:bCs/>
          <w:color w:val="000000" w:themeColor="text1"/>
          <w:lang w:eastAsia="es-MX"/>
        </w:rPr>
        <w:t>Concesión”)</w:t>
      </w:r>
      <w:r w:rsidR="002A3671" w:rsidRPr="00E47E09">
        <w:rPr>
          <w:rFonts w:ascii="ITC Avant Garde" w:hAnsi="ITC Avant Garde"/>
          <w:bCs/>
          <w:color w:val="000000" w:themeColor="text1"/>
          <w:lang w:eastAsia="es-MX"/>
        </w:rPr>
        <w:t>.</w:t>
      </w:r>
    </w:p>
    <w:p w:rsidR="00E47E09" w:rsidRPr="00E47E09" w:rsidRDefault="00366D50" w:rsidP="00E47E09">
      <w:pPr>
        <w:pStyle w:val="Prrafodelista"/>
        <w:numPr>
          <w:ilvl w:val="0"/>
          <w:numId w:val="15"/>
        </w:numPr>
        <w:spacing w:before="240" w:after="200"/>
        <w:ind w:left="993"/>
        <w:jc w:val="both"/>
        <w:rPr>
          <w:rFonts w:ascii="ITC Avant Garde" w:hAnsi="ITC Avant Garde"/>
          <w:bCs/>
          <w:color w:val="000000" w:themeColor="text1"/>
          <w:sz w:val="22"/>
          <w:szCs w:val="22"/>
          <w:lang w:eastAsia="es-MX"/>
        </w:rPr>
      </w:pPr>
      <w:r w:rsidRPr="00E47E09">
        <w:rPr>
          <w:rFonts w:ascii="ITC Avant Garde" w:hAnsi="ITC Avant Garde"/>
          <w:b/>
          <w:bCs/>
          <w:color w:val="000000" w:themeColor="text1"/>
          <w:sz w:val="22"/>
          <w:szCs w:val="22"/>
          <w:lang w:eastAsia="es-MX"/>
        </w:rPr>
        <w:t>Ampliación de cobertura</w:t>
      </w:r>
      <w:r w:rsidR="000A1153" w:rsidRPr="00E47E09">
        <w:rPr>
          <w:rFonts w:ascii="ITC Avant Garde" w:hAnsi="ITC Avant Garde"/>
          <w:b/>
          <w:bCs/>
          <w:color w:val="000000" w:themeColor="text1"/>
          <w:sz w:val="22"/>
          <w:szCs w:val="22"/>
          <w:lang w:eastAsia="es-MX"/>
        </w:rPr>
        <w:t xml:space="preserve">. </w:t>
      </w:r>
      <w:r w:rsidR="000A1153" w:rsidRPr="00E47E09">
        <w:rPr>
          <w:rFonts w:ascii="ITC Avant Garde" w:hAnsi="ITC Avant Garde"/>
          <w:bCs/>
          <w:color w:val="000000" w:themeColor="text1"/>
          <w:sz w:val="22"/>
          <w:szCs w:val="22"/>
          <w:lang w:eastAsia="es-MX"/>
        </w:rPr>
        <w:t xml:space="preserve">Con fecha </w:t>
      </w:r>
      <w:r w:rsidR="00B632C7" w:rsidRPr="00E47E09">
        <w:rPr>
          <w:rFonts w:ascii="ITC Avant Garde" w:hAnsi="ITC Avant Garde"/>
          <w:bCs/>
          <w:color w:val="000000" w:themeColor="text1"/>
          <w:sz w:val="22"/>
          <w:szCs w:val="22"/>
          <w:lang w:eastAsia="es-MX"/>
        </w:rPr>
        <w:t>19 de noviembre</w:t>
      </w:r>
      <w:r w:rsidR="000A1153" w:rsidRPr="00E47E09">
        <w:rPr>
          <w:rFonts w:ascii="ITC Avant Garde" w:hAnsi="ITC Avant Garde"/>
          <w:bCs/>
          <w:color w:val="000000" w:themeColor="text1"/>
          <w:sz w:val="22"/>
          <w:szCs w:val="22"/>
          <w:lang w:eastAsia="es-MX"/>
        </w:rPr>
        <w:t xml:space="preserve"> de 20</w:t>
      </w:r>
      <w:r w:rsidR="00B632C7" w:rsidRPr="00E47E09">
        <w:rPr>
          <w:rFonts w:ascii="ITC Avant Garde" w:hAnsi="ITC Avant Garde"/>
          <w:bCs/>
          <w:color w:val="000000" w:themeColor="text1"/>
          <w:sz w:val="22"/>
          <w:szCs w:val="22"/>
          <w:lang w:eastAsia="es-MX"/>
        </w:rPr>
        <w:t>09</w:t>
      </w:r>
      <w:r w:rsidR="000A1153" w:rsidRPr="00E47E09">
        <w:rPr>
          <w:rFonts w:ascii="ITC Avant Garde" w:hAnsi="ITC Avant Garde"/>
          <w:bCs/>
          <w:color w:val="000000" w:themeColor="text1"/>
          <w:sz w:val="22"/>
          <w:szCs w:val="22"/>
          <w:lang w:eastAsia="es-MX"/>
        </w:rPr>
        <w:t xml:space="preserve">, la Subsecretaría de Comunicaciones </w:t>
      </w:r>
      <w:r w:rsidRPr="00E47E09">
        <w:rPr>
          <w:rFonts w:ascii="ITC Avant Garde" w:hAnsi="ITC Avant Garde"/>
          <w:bCs/>
          <w:color w:val="000000" w:themeColor="text1"/>
          <w:sz w:val="22"/>
          <w:szCs w:val="22"/>
          <w:lang w:eastAsia="es-MX"/>
        </w:rPr>
        <w:t>de la Secretaría</w:t>
      </w:r>
      <w:r w:rsidR="000A1153" w:rsidRPr="00E47E09">
        <w:rPr>
          <w:rFonts w:ascii="ITC Avant Garde" w:hAnsi="ITC Avant Garde"/>
          <w:bCs/>
          <w:color w:val="000000" w:themeColor="text1"/>
          <w:sz w:val="22"/>
          <w:szCs w:val="22"/>
          <w:lang w:eastAsia="es-MX"/>
        </w:rPr>
        <w:t xml:space="preserve">, autorizó la </w:t>
      </w:r>
      <w:r w:rsidRPr="00E47E09">
        <w:rPr>
          <w:rFonts w:ascii="ITC Avant Garde" w:hAnsi="ITC Avant Garde"/>
          <w:bCs/>
          <w:color w:val="000000" w:themeColor="text1"/>
          <w:sz w:val="22"/>
          <w:szCs w:val="22"/>
          <w:lang w:eastAsia="es-MX"/>
        </w:rPr>
        <w:t xml:space="preserve">ampliación de cobertura de la </w:t>
      </w:r>
      <w:r w:rsidR="004A4455" w:rsidRPr="00E47E09">
        <w:rPr>
          <w:rFonts w:ascii="ITC Avant Garde" w:hAnsi="ITC Avant Garde"/>
          <w:bCs/>
          <w:color w:val="000000" w:themeColor="text1"/>
          <w:sz w:val="22"/>
          <w:szCs w:val="22"/>
          <w:lang w:eastAsia="es-MX"/>
        </w:rPr>
        <w:t>Primera C</w:t>
      </w:r>
      <w:r w:rsidRPr="00E47E09">
        <w:rPr>
          <w:rFonts w:ascii="ITC Avant Garde" w:hAnsi="ITC Avant Garde"/>
          <w:bCs/>
          <w:color w:val="000000" w:themeColor="text1"/>
          <w:sz w:val="22"/>
          <w:szCs w:val="22"/>
          <w:lang w:eastAsia="es-MX"/>
        </w:rPr>
        <w:t>oncesión hacia Candelaria y Miguel Alemán, Municipio de Candelaria; División del Norte, Benito Ju</w:t>
      </w:r>
      <w:r w:rsidR="006004C5" w:rsidRPr="00E47E09">
        <w:rPr>
          <w:rFonts w:ascii="ITC Avant Garde" w:hAnsi="ITC Avant Garde"/>
          <w:bCs/>
          <w:color w:val="000000" w:themeColor="text1"/>
          <w:sz w:val="22"/>
          <w:szCs w:val="22"/>
          <w:lang w:eastAsia="es-MX"/>
        </w:rPr>
        <w:t>árez (La Polla) y Haro, Municipio de Escárcega</w:t>
      </w:r>
      <w:r w:rsidR="00AA6524" w:rsidRPr="00E47E09">
        <w:rPr>
          <w:rFonts w:ascii="ITC Avant Garde" w:hAnsi="ITC Avant Garde"/>
          <w:bCs/>
          <w:color w:val="000000" w:themeColor="text1"/>
          <w:sz w:val="22"/>
          <w:szCs w:val="22"/>
          <w:lang w:eastAsia="es-MX"/>
        </w:rPr>
        <w:t>,</w:t>
      </w:r>
      <w:r w:rsidR="006004C5" w:rsidRPr="00E47E09">
        <w:rPr>
          <w:rFonts w:ascii="ITC Avant Garde" w:hAnsi="ITC Avant Garde"/>
          <w:bCs/>
          <w:color w:val="000000" w:themeColor="text1"/>
          <w:sz w:val="22"/>
          <w:szCs w:val="22"/>
          <w:lang w:eastAsia="es-MX"/>
        </w:rPr>
        <w:t xml:space="preserve"> y Kil</w:t>
      </w:r>
      <w:r w:rsidR="007B2A34" w:rsidRPr="00E47E09">
        <w:rPr>
          <w:rFonts w:ascii="ITC Avant Garde" w:hAnsi="ITC Avant Garde"/>
          <w:bCs/>
          <w:color w:val="000000" w:themeColor="text1"/>
          <w:sz w:val="22"/>
          <w:szCs w:val="22"/>
          <w:lang w:eastAsia="es-MX"/>
        </w:rPr>
        <w:t>ó</w:t>
      </w:r>
      <w:r w:rsidR="006004C5" w:rsidRPr="00E47E09">
        <w:rPr>
          <w:rFonts w:ascii="ITC Avant Garde" w:hAnsi="ITC Avant Garde"/>
          <w:bCs/>
          <w:color w:val="000000" w:themeColor="text1"/>
          <w:sz w:val="22"/>
          <w:szCs w:val="22"/>
          <w:lang w:eastAsia="es-MX"/>
        </w:rPr>
        <w:t>metro Cincuenta y Nueve, y Lic. Gustavo Díaz Ordaz (18 de Marzo), Municipio de Carmen, en el Estado de Campeche.</w:t>
      </w:r>
    </w:p>
    <w:p w:rsidR="00E47E09" w:rsidRPr="00E47E09" w:rsidRDefault="00442D48" w:rsidP="00E47E09">
      <w:pPr>
        <w:pStyle w:val="Prrafodelista"/>
        <w:numPr>
          <w:ilvl w:val="0"/>
          <w:numId w:val="15"/>
        </w:numPr>
        <w:spacing w:before="240" w:after="200"/>
        <w:ind w:left="993"/>
        <w:jc w:val="both"/>
        <w:rPr>
          <w:rFonts w:ascii="ITC Avant Garde" w:hAnsi="ITC Avant Garde"/>
          <w:bCs/>
          <w:color w:val="000000" w:themeColor="text1"/>
          <w:sz w:val="22"/>
          <w:szCs w:val="22"/>
          <w:lang w:eastAsia="es-MX"/>
        </w:rPr>
      </w:pPr>
      <w:r w:rsidRPr="00E47E09">
        <w:rPr>
          <w:rFonts w:ascii="ITC Avant Garde" w:hAnsi="ITC Avant Garde"/>
          <w:b/>
          <w:bCs/>
          <w:color w:val="000000" w:themeColor="text1"/>
          <w:sz w:val="22"/>
          <w:szCs w:val="22"/>
          <w:lang w:eastAsia="es-MX"/>
        </w:rPr>
        <w:t xml:space="preserve">Cesión de derechos. </w:t>
      </w:r>
      <w:r w:rsidRPr="00E47E09">
        <w:rPr>
          <w:rFonts w:ascii="ITC Avant Garde" w:hAnsi="ITC Avant Garde"/>
          <w:bCs/>
          <w:color w:val="000000" w:themeColor="text1"/>
          <w:sz w:val="22"/>
          <w:szCs w:val="22"/>
          <w:lang w:eastAsia="es-MX"/>
        </w:rPr>
        <w:t xml:space="preserve">Con fecha 19 de noviembre de 2009, mediante oficio 2.-166/09 la Subsecretaría de Comunicaciones de la Secretaría, autorizó la cesión de derechos de la Primera Concesión a favor de </w:t>
      </w:r>
      <w:proofErr w:type="spellStart"/>
      <w:r w:rsidRPr="00E47E09">
        <w:rPr>
          <w:rFonts w:ascii="ITC Avant Garde" w:hAnsi="ITC Avant Garde"/>
          <w:bCs/>
          <w:color w:val="000000" w:themeColor="text1"/>
          <w:sz w:val="22"/>
          <w:szCs w:val="22"/>
          <w:lang w:eastAsia="es-MX"/>
        </w:rPr>
        <w:t>Kblex</w:t>
      </w:r>
      <w:proofErr w:type="spellEnd"/>
      <w:r w:rsidRPr="00E47E09">
        <w:rPr>
          <w:rFonts w:ascii="ITC Avant Garde" w:hAnsi="ITC Avant Garde"/>
          <w:bCs/>
          <w:color w:val="000000" w:themeColor="text1"/>
          <w:sz w:val="22"/>
          <w:szCs w:val="22"/>
          <w:lang w:eastAsia="es-MX"/>
        </w:rPr>
        <w:t>, S.A. de C.V.</w:t>
      </w:r>
    </w:p>
    <w:p w:rsidR="00E47E09" w:rsidRPr="00E47E09" w:rsidRDefault="000A1153" w:rsidP="00E47E09">
      <w:pPr>
        <w:pStyle w:val="Prrafodelista"/>
        <w:numPr>
          <w:ilvl w:val="0"/>
          <w:numId w:val="15"/>
        </w:numPr>
        <w:spacing w:before="240" w:after="200"/>
        <w:ind w:left="993"/>
        <w:jc w:val="both"/>
        <w:rPr>
          <w:rFonts w:ascii="ITC Avant Garde" w:hAnsi="ITC Avant Garde"/>
          <w:bCs/>
          <w:color w:val="000000" w:themeColor="text1"/>
          <w:sz w:val="22"/>
          <w:szCs w:val="22"/>
          <w:lang w:eastAsia="es-MX"/>
        </w:rPr>
      </w:pPr>
      <w:r w:rsidRPr="00E47E09">
        <w:rPr>
          <w:rFonts w:ascii="ITC Avant Garde" w:hAnsi="ITC Avant Garde"/>
          <w:b/>
          <w:bCs/>
          <w:color w:val="000000" w:themeColor="text1"/>
          <w:sz w:val="22"/>
          <w:szCs w:val="22"/>
          <w:lang w:eastAsia="es-MX"/>
        </w:rPr>
        <w:t xml:space="preserve">Prórroga de vigencia. </w:t>
      </w:r>
      <w:r w:rsidR="00C1624E" w:rsidRPr="00E47E09">
        <w:rPr>
          <w:rFonts w:ascii="ITC Avant Garde" w:hAnsi="ITC Avant Garde"/>
          <w:bCs/>
          <w:color w:val="000000" w:themeColor="text1"/>
          <w:sz w:val="22"/>
          <w:szCs w:val="22"/>
          <w:lang w:eastAsia="es-MX"/>
        </w:rPr>
        <w:t xml:space="preserve">Con fecha 12 de agosto de 2014, el Instituto Federal de Telecomunicaciones (el “Instituto”) otorgó la prórroga de vigencia de la Primera Concesión, con cobertura en </w:t>
      </w:r>
      <w:r w:rsidR="00BB1EA8" w:rsidRPr="00E47E09">
        <w:rPr>
          <w:rFonts w:ascii="ITC Avant Garde" w:hAnsi="ITC Avant Garde"/>
          <w:bCs/>
          <w:color w:val="000000" w:themeColor="text1"/>
          <w:sz w:val="22"/>
          <w:szCs w:val="22"/>
          <w:lang w:eastAsia="es-MX"/>
        </w:rPr>
        <w:t xml:space="preserve">Candelaria y Miguel Alemán, Municipio de Candelaria; División del Norte, Benito Juárez (La Polla), Escárcega y Haro, Municipio de Escárcega, y </w:t>
      </w:r>
      <w:r w:rsidR="00A01EE7" w:rsidRPr="00E47E09">
        <w:rPr>
          <w:rFonts w:ascii="ITC Avant Garde" w:hAnsi="ITC Avant Garde"/>
          <w:bCs/>
          <w:color w:val="000000" w:themeColor="text1"/>
          <w:sz w:val="22"/>
          <w:szCs w:val="22"/>
          <w:lang w:eastAsia="es-MX"/>
        </w:rPr>
        <w:t>San Pablito y Licenciado</w:t>
      </w:r>
      <w:r w:rsidR="00BB1EA8" w:rsidRPr="00E47E09">
        <w:rPr>
          <w:rFonts w:ascii="ITC Avant Garde" w:hAnsi="ITC Avant Garde"/>
          <w:bCs/>
          <w:color w:val="000000" w:themeColor="text1"/>
          <w:sz w:val="22"/>
          <w:szCs w:val="22"/>
          <w:lang w:eastAsia="es-MX"/>
        </w:rPr>
        <w:t xml:space="preserve"> Gustavo Díaz Ordaz (18 de Marzo), Municipio de C</w:t>
      </w:r>
      <w:r w:rsidR="004B11EE" w:rsidRPr="00E47E09">
        <w:rPr>
          <w:rFonts w:ascii="ITC Avant Garde" w:hAnsi="ITC Avant Garde"/>
          <w:bCs/>
          <w:color w:val="000000" w:themeColor="text1"/>
          <w:sz w:val="22"/>
          <w:szCs w:val="22"/>
          <w:lang w:eastAsia="es-MX"/>
        </w:rPr>
        <w:t>armen, en el Estado de Campeche</w:t>
      </w:r>
      <w:r w:rsidR="00C1624E" w:rsidRPr="00E47E09">
        <w:rPr>
          <w:rFonts w:ascii="ITC Avant Garde" w:hAnsi="ITC Avant Garde"/>
          <w:bCs/>
          <w:color w:val="000000" w:themeColor="text1"/>
          <w:sz w:val="22"/>
          <w:szCs w:val="22"/>
          <w:lang w:eastAsia="es-MX"/>
        </w:rPr>
        <w:t>, con una vigencia de 10 (die</w:t>
      </w:r>
      <w:r w:rsidR="004B11EE" w:rsidRPr="00E47E09">
        <w:rPr>
          <w:rFonts w:ascii="ITC Avant Garde" w:hAnsi="ITC Avant Garde"/>
          <w:bCs/>
          <w:color w:val="000000" w:themeColor="text1"/>
          <w:sz w:val="22"/>
          <w:szCs w:val="22"/>
          <w:lang w:eastAsia="es-MX"/>
        </w:rPr>
        <w:t>z) años contados a partir del 24</w:t>
      </w:r>
      <w:r w:rsidR="00C1624E" w:rsidRPr="00E47E09">
        <w:rPr>
          <w:rFonts w:ascii="ITC Avant Garde" w:hAnsi="ITC Avant Garde"/>
          <w:bCs/>
          <w:color w:val="000000" w:themeColor="text1"/>
          <w:sz w:val="22"/>
          <w:szCs w:val="22"/>
          <w:lang w:eastAsia="es-MX"/>
        </w:rPr>
        <w:t xml:space="preserve"> de </w:t>
      </w:r>
      <w:r w:rsidR="004B11EE" w:rsidRPr="00E47E09">
        <w:rPr>
          <w:rFonts w:ascii="ITC Avant Garde" w:hAnsi="ITC Avant Garde"/>
          <w:bCs/>
          <w:color w:val="000000" w:themeColor="text1"/>
          <w:sz w:val="22"/>
          <w:szCs w:val="22"/>
          <w:lang w:eastAsia="es-MX"/>
        </w:rPr>
        <w:t>octubre</w:t>
      </w:r>
      <w:r w:rsidR="00C1624E" w:rsidRPr="00E47E09">
        <w:rPr>
          <w:rFonts w:ascii="ITC Avant Garde" w:hAnsi="ITC Avant Garde"/>
          <w:bCs/>
          <w:color w:val="000000" w:themeColor="text1"/>
          <w:sz w:val="22"/>
          <w:szCs w:val="22"/>
          <w:lang w:eastAsia="es-MX"/>
        </w:rPr>
        <w:t xml:space="preserve"> </w:t>
      </w:r>
      <w:r w:rsidR="004B11EE" w:rsidRPr="00E47E09">
        <w:rPr>
          <w:rFonts w:ascii="ITC Avant Garde" w:hAnsi="ITC Avant Garde"/>
          <w:bCs/>
          <w:color w:val="000000" w:themeColor="text1"/>
          <w:sz w:val="22"/>
          <w:szCs w:val="22"/>
          <w:lang w:eastAsia="es-MX"/>
        </w:rPr>
        <w:t>de 2012.</w:t>
      </w:r>
    </w:p>
    <w:p w:rsidR="00E47E09" w:rsidRPr="00E47E09" w:rsidRDefault="004B11EE" w:rsidP="00E47E09">
      <w:pPr>
        <w:numPr>
          <w:ilvl w:val="0"/>
          <w:numId w:val="15"/>
        </w:numPr>
        <w:spacing w:before="240" w:line="240" w:lineRule="auto"/>
        <w:ind w:left="993"/>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Reducci</w:t>
      </w:r>
      <w:r w:rsidR="00DA44CF" w:rsidRPr="00E47E09">
        <w:rPr>
          <w:rFonts w:ascii="ITC Avant Garde" w:hAnsi="ITC Avant Garde"/>
          <w:b/>
          <w:bCs/>
          <w:color w:val="000000" w:themeColor="text1"/>
          <w:lang w:eastAsia="es-MX"/>
        </w:rPr>
        <w:t xml:space="preserve">ón de cobertura. </w:t>
      </w:r>
      <w:r w:rsidR="00F91EC9" w:rsidRPr="00E47E09">
        <w:rPr>
          <w:rFonts w:ascii="ITC Avant Garde" w:hAnsi="ITC Avant Garde"/>
          <w:bCs/>
          <w:color w:val="000000" w:themeColor="text1"/>
          <w:lang w:eastAsia="es-MX"/>
        </w:rPr>
        <w:t>El 15 de febrero de 2017</w:t>
      </w:r>
      <w:r w:rsidR="00356DD1" w:rsidRPr="00E47E09">
        <w:rPr>
          <w:rFonts w:ascii="ITC Avant Garde" w:hAnsi="ITC Avant Garde"/>
          <w:bCs/>
          <w:color w:val="000000" w:themeColor="text1"/>
          <w:lang w:eastAsia="es-MX"/>
        </w:rPr>
        <w:t xml:space="preserve">, </w:t>
      </w:r>
      <w:proofErr w:type="spellStart"/>
      <w:r w:rsidR="00356DD1" w:rsidRPr="00E47E09">
        <w:rPr>
          <w:rFonts w:ascii="ITC Avant Garde" w:hAnsi="ITC Avant Garde"/>
          <w:bCs/>
          <w:color w:val="000000" w:themeColor="text1"/>
          <w:lang w:eastAsia="es-MX"/>
        </w:rPr>
        <w:t>Kblex</w:t>
      </w:r>
      <w:proofErr w:type="spellEnd"/>
      <w:r w:rsidR="00356DD1" w:rsidRPr="00E47E09">
        <w:rPr>
          <w:rFonts w:ascii="ITC Avant Garde" w:hAnsi="ITC Avant Garde"/>
          <w:bCs/>
          <w:color w:val="000000" w:themeColor="text1"/>
          <w:lang w:eastAsia="es-MX"/>
        </w:rPr>
        <w:t xml:space="preserve">, S.A. de C.V. presentó a través de su representante legal, solicitud para reducir la cobertura de la </w:t>
      </w:r>
      <w:r w:rsidR="009B7D78" w:rsidRPr="00E47E09">
        <w:rPr>
          <w:rFonts w:ascii="ITC Avant Garde" w:hAnsi="ITC Avant Garde"/>
          <w:bCs/>
          <w:color w:val="000000" w:themeColor="text1"/>
          <w:lang w:eastAsia="es-MX"/>
        </w:rPr>
        <w:t xml:space="preserve">Primera </w:t>
      </w:r>
      <w:r w:rsidR="00356DD1" w:rsidRPr="00E47E09">
        <w:rPr>
          <w:rFonts w:ascii="ITC Avant Garde" w:hAnsi="ITC Avant Garde"/>
          <w:bCs/>
          <w:color w:val="000000" w:themeColor="text1"/>
          <w:lang w:eastAsia="es-MX"/>
        </w:rPr>
        <w:t xml:space="preserve">Concesión, </w:t>
      </w:r>
      <w:r w:rsidR="009B7D78" w:rsidRPr="00E47E09">
        <w:rPr>
          <w:rFonts w:ascii="ITC Avant Garde" w:hAnsi="ITC Avant Garde"/>
          <w:bCs/>
          <w:color w:val="000000" w:themeColor="text1"/>
          <w:lang w:eastAsia="es-MX"/>
        </w:rPr>
        <w:t>respecto de las localidades de Candelaria y Miguel Alemán, Municipio de Candelaria; Benito Juárez (La Polla), Municipio de Escárcega, y San Pablito y Licenciado Gustavo Díaz Ordaz (18 de Marzo), Municipio de Carmen, en el Estado de Campeche</w:t>
      </w:r>
      <w:r w:rsidR="000122FE" w:rsidRPr="00E47E09">
        <w:rPr>
          <w:rFonts w:ascii="ITC Avant Garde" w:hAnsi="ITC Avant Garde"/>
          <w:bCs/>
          <w:color w:val="000000" w:themeColor="text1"/>
          <w:lang w:eastAsia="es-MX"/>
        </w:rPr>
        <w:t>.</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 xml:space="preserve">Decreto de Reforma Constitucional. </w:t>
      </w:r>
      <w:r w:rsidRPr="00E47E09">
        <w:rPr>
          <w:rFonts w:ascii="ITC Avant Garde" w:hAnsi="ITC Avant Garde"/>
          <w:bCs/>
          <w:color w:val="000000" w:themeColor="text1"/>
          <w:lang w:eastAsia="es-MX"/>
        </w:rPr>
        <w:t xml:space="preserve">Con fecha 11 de junio de 2013, se publicó en el Diario Oficial de la Federación el “Decreto por el que se reforman y adicionan diversas disposiciones de los artículos 6o., 7o., 27, 28, 73, 78, 94 y 105 de la Constitución Política de los Estados Unidos Mexicanos, en materia de </w:t>
      </w:r>
      <w:r w:rsidRPr="00E47E09">
        <w:rPr>
          <w:rFonts w:ascii="ITC Avant Garde" w:hAnsi="ITC Avant Garde"/>
          <w:bCs/>
          <w:color w:val="000000" w:themeColor="text1"/>
          <w:lang w:eastAsia="es-MX"/>
        </w:rPr>
        <w:lastRenderedPageBreak/>
        <w:t>telecomunicaciones” (el “Decreto de Reforma Constitucional”), mediante el cual se creó el Instituto Federal de Telecomunicaciones (el “Instituto”), como un órgano autónomo que tiene por objeto el desarrollo eficiente de la radiodifusión y las telecomunicaciones.</w:t>
      </w:r>
    </w:p>
    <w:p w:rsidR="00E47E09" w:rsidRPr="00E47E09" w:rsidRDefault="0012573F"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Otorgamiento de la Segunda Concesión.</w:t>
      </w:r>
      <w:r w:rsidRPr="00E47E09">
        <w:rPr>
          <w:rFonts w:ascii="ITC Avant Garde" w:hAnsi="ITC Avant Garde"/>
          <w:bCs/>
          <w:color w:val="000000" w:themeColor="text1"/>
          <w:lang w:eastAsia="es-MX"/>
        </w:rPr>
        <w:t xml:space="preserve"> El 25 de abril de 2014, el Instituto otorgó a favor de </w:t>
      </w:r>
      <w:proofErr w:type="spellStart"/>
      <w:r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lang w:eastAsia="es-MX"/>
        </w:rPr>
        <w:t xml:space="preserve">, S.A. de C.V. un título de concesión para instalar, operar y explotar una red pública de telecomunicaciones para prestar cualquier servicio de telecomunicaciones que técnicamente le permitan los medios de transmisión e infraestructura de su red, así como la comercialización de la capacidad y servicios de telecomunicaciones adquiridos de otros concesionarios de redes públicas de telecomunicaciones con los que tenga celebrados los convenios correspondientes, con la que actualmente presta el servicio de televisión restringida en La Joya, Ciudad del Sol, </w:t>
      </w:r>
      <w:proofErr w:type="spellStart"/>
      <w:r w:rsidRPr="00E47E09">
        <w:rPr>
          <w:rFonts w:ascii="ITC Avant Garde" w:hAnsi="ITC Avant Garde"/>
          <w:bCs/>
          <w:color w:val="000000" w:themeColor="text1"/>
          <w:lang w:eastAsia="es-MX"/>
        </w:rPr>
        <w:t>Sihochac</w:t>
      </w:r>
      <w:proofErr w:type="spellEnd"/>
      <w:r w:rsidRPr="00E47E09">
        <w:rPr>
          <w:rFonts w:ascii="ITC Avant Garde" w:hAnsi="ITC Avant Garde"/>
          <w:bCs/>
          <w:color w:val="000000" w:themeColor="text1"/>
          <w:lang w:eastAsia="es-MX"/>
        </w:rPr>
        <w:t xml:space="preserve">, Villa Madero y Santo Domingo </w:t>
      </w:r>
      <w:proofErr w:type="spellStart"/>
      <w:r w:rsidRPr="00E47E09">
        <w:rPr>
          <w:rFonts w:ascii="ITC Avant Garde" w:hAnsi="ITC Avant Garde"/>
          <w:bCs/>
          <w:color w:val="000000" w:themeColor="text1"/>
          <w:lang w:eastAsia="es-MX"/>
        </w:rPr>
        <w:t>Kesté</w:t>
      </w:r>
      <w:proofErr w:type="spellEnd"/>
      <w:r w:rsidRPr="00E47E09">
        <w:rPr>
          <w:rFonts w:ascii="ITC Avant Garde" w:hAnsi="ITC Avant Garde"/>
          <w:bCs/>
          <w:color w:val="000000" w:themeColor="text1"/>
          <w:lang w:eastAsia="es-MX"/>
        </w:rPr>
        <w:t xml:space="preserve">, Municipio de Champotón; y </w:t>
      </w:r>
      <w:proofErr w:type="spellStart"/>
      <w:r w:rsidRPr="00E47E09">
        <w:rPr>
          <w:rFonts w:ascii="ITC Avant Garde" w:hAnsi="ITC Avant Garde"/>
          <w:bCs/>
          <w:color w:val="000000" w:themeColor="text1"/>
          <w:lang w:eastAsia="es-MX"/>
        </w:rPr>
        <w:t>Hopelchén</w:t>
      </w:r>
      <w:proofErr w:type="spellEnd"/>
      <w:r w:rsidRPr="00E47E09">
        <w:rPr>
          <w:rFonts w:ascii="ITC Avant Garde" w:hAnsi="ITC Avant Garde"/>
          <w:bCs/>
          <w:color w:val="000000" w:themeColor="text1"/>
          <w:lang w:eastAsia="es-MX"/>
        </w:rPr>
        <w:t xml:space="preserve">, Municipio de </w:t>
      </w:r>
      <w:proofErr w:type="spellStart"/>
      <w:r w:rsidRPr="00E47E09">
        <w:rPr>
          <w:rFonts w:ascii="ITC Avant Garde" w:hAnsi="ITC Avant Garde"/>
          <w:bCs/>
          <w:color w:val="000000" w:themeColor="text1"/>
          <w:lang w:eastAsia="es-MX"/>
        </w:rPr>
        <w:t>Hopelchén</w:t>
      </w:r>
      <w:proofErr w:type="spellEnd"/>
      <w:r w:rsidRPr="00E47E09">
        <w:rPr>
          <w:rFonts w:ascii="ITC Avant Garde" w:hAnsi="ITC Avant Garde"/>
          <w:bCs/>
          <w:color w:val="000000" w:themeColor="text1"/>
          <w:lang w:eastAsia="es-MX"/>
        </w:rPr>
        <w:t xml:space="preserve">, en el Estado de Campeche, con una vigencia de 30 (treinta) años contados a partir de su otorgamiento (la “Segunda Concesión”). </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 xml:space="preserve">Decreto de Ley. </w:t>
      </w:r>
      <w:r w:rsidRPr="00E47E09">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cs="Arial"/>
          <w:b/>
          <w:bCs/>
          <w:color w:val="000000" w:themeColor="text1"/>
          <w:shd w:val="clear" w:color="auto" w:fill="FFFFFF"/>
        </w:rPr>
        <w:t>Estatuto Orgánico.</w:t>
      </w:r>
      <w:r w:rsidRPr="00E47E09">
        <w:rPr>
          <w:rStyle w:val="apple-converted-space"/>
          <w:rFonts w:ascii="ITC Avant Garde" w:hAnsi="ITC Avant Garde" w:cs="Arial"/>
          <w:b/>
          <w:bCs/>
          <w:color w:val="000000" w:themeColor="text1"/>
          <w:shd w:val="clear" w:color="auto" w:fill="FFFFFF"/>
        </w:rPr>
        <w:t xml:space="preserve"> </w:t>
      </w:r>
      <w:r w:rsidRPr="00E47E09">
        <w:rPr>
          <w:rFonts w:ascii="ITC Avant Garde" w:hAnsi="ITC Avant Garde"/>
          <w:color w:val="000000" w:themeColor="text1"/>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E47E09">
        <w:rPr>
          <w:rFonts w:ascii="ITC Avant Garde" w:hAnsi="ITC Avant Garde"/>
          <w:bCs/>
          <w:color w:val="000000" w:themeColor="text1"/>
          <w:lang w:eastAsia="es-MX"/>
        </w:rPr>
        <w:t xml:space="preserve">por última vez </w:t>
      </w:r>
      <w:r w:rsidR="007C5EF0" w:rsidRPr="00E47E09">
        <w:rPr>
          <w:rFonts w:ascii="ITC Avant Garde" w:hAnsi="ITC Avant Garde"/>
          <w:color w:val="000000" w:themeColor="text1"/>
          <w:shd w:val="clear" w:color="auto" w:fill="FFFFFF"/>
        </w:rPr>
        <w:t>el 17 de octubre de 2016</w:t>
      </w:r>
      <w:r w:rsidRPr="00E47E09">
        <w:rPr>
          <w:rFonts w:ascii="ITC Avant Garde" w:hAnsi="ITC Avant Garde"/>
          <w:color w:val="000000" w:themeColor="text1"/>
          <w:shd w:val="clear" w:color="auto" w:fill="FFFFFF"/>
        </w:rPr>
        <w:t>.</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rPr>
        <w:t>Lineamientos para el Otorgamiento de Concesiones.</w:t>
      </w:r>
      <w:r w:rsidRPr="00E47E09">
        <w:rPr>
          <w:rFonts w:ascii="ITC Avant Garde" w:hAnsi="ITC Avant Garde"/>
          <w:bCs/>
          <w:color w:val="000000" w:themeColor="text1"/>
          <w:lang w:eastAsia="es-MX"/>
        </w:rPr>
        <w:t xml:space="preserve"> Con fecha 24 de julio de 2015, se publicaron en el Diario Oficial de la Federación los “</w:t>
      </w:r>
      <w:r w:rsidRPr="00E47E09">
        <w:rPr>
          <w:rFonts w:ascii="ITC Avant Garde" w:hAnsi="ITC Avant Garde"/>
          <w:bCs/>
          <w:color w:val="000000" w:themeColor="text1"/>
        </w:rPr>
        <w:t>Lineamientos generales para el otorgamiento de concesiones a que se refiere el título cuarto de la Ley Federal de Telecomunicaciones y Radiodifusión” (los “Lineamientos”)</w:t>
      </w:r>
      <w:r w:rsidR="00161468" w:rsidRPr="00E47E09">
        <w:rPr>
          <w:rFonts w:ascii="ITC Avant Garde" w:hAnsi="ITC Avant Garde"/>
          <w:bCs/>
          <w:color w:val="000000" w:themeColor="text1"/>
        </w:rPr>
        <w:t>,</w:t>
      </w:r>
      <w:r w:rsidR="0012573F" w:rsidRPr="00E47E09">
        <w:rPr>
          <w:rFonts w:ascii="ITC Avant Garde" w:hAnsi="ITC Avant Garde"/>
          <w:bCs/>
          <w:color w:val="000000" w:themeColor="text1"/>
        </w:rPr>
        <w:t xml:space="preserve"> y</w:t>
      </w:r>
      <w:r w:rsidR="00161468" w:rsidRPr="00E47E09">
        <w:rPr>
          <w:rFonts w:ascii="ITC Avant Garde" w:hAnsi="ITC Avant Garde"/>
          <w:bCs/>
          <w:color w:val="000000" w:themeColor="text1"/>
        </w:rPr>
        <w:t xml:space="preserve"> </w:t>
      </w:r>
      <w:r w:rsidR="00161468" w:rsidRPr="00E47E09">
        <w:rPr>
          <w:rFonts w:ascii="ITC Avant Garde" w:hAnsi="ITC Avant Garde"/>
          <w:bCs/>
          <w:color w:val="000000" w:themeColor="text1"/>
          <w:lang w:eastAsia="es-MX"/>
        </w:rPr>
        <w:t>modificados el 26 de mayo de 2017</w:t>
      </w:r>
      <w:r w:rsidRPr="00E47E09">
        <w:rPr>
          <w:rFonts w:ascii="ITC Avant Garde" w:hAnsi="ITC Avant Garde"/>
          <w:bCs/>
          <w:color w:val="000000" w:themeColor="text1"/>
        </w:rPr>
        <w:t>.</w:t>
      </w:r>
    </w:p>
    <w:p w:rsidR="00E47E09" w:rsidRPr="00E47E09" w:rsidRDefault="009A5E55" w:rsidP="00E47E09">
      <w:pPr>
        <w:numPr>
          <w:ilvl w:val="0"/>
          <w:numId w:val="1"/>
        </w:numPr>
        <w:spacing w:before="240" w:line="240" w:lineRule="auto"/>
        <w:ind w:left="567" w:hanging="425"/>
        <w:jc w:val="both"/>
        <w:rPr>
          <w:rFonts w:ascii="ITC Avant Garde" w:hAnsi="ITC Avant Garde"/>
          <w:bCs/>
          <w:color w:val="000000" w:themeColor="text1"/>
          <w:lang w:eastAsia="es-MX"/>
        </w:rPr>
      </w:pPr>
      <w:r w:rsidRPr="00E47E09">
        <w:rPr>
          <w:rFonts w:ascii="ITC Avant Garde" w:hAnsi="ITC Avant Garde"/>
          <w:b/>
          <w:bCs/>
          <w:color w:val="000000" w:themeColor="text1"/>
        </w:rPr>
        <w:t xml:space="preserve">Solicitud de Transición a la Concesión Única para Uso Comercial. </w:t>
      </w:r>
      <w:r w:rsidRPr="00E47E09">
        <w:rPr>
          <w:rFonts w:ascii="ITC Avant Garde" w:hAnsi="ITC Avant Garde"/>
          <w:bCs/>
          <w:color w:val="000000" w:themeColor="text1"/>
        </w:rPr>
        <w:t>Con fecha</w:t>
      </w:r>
      <w:r w:rsidR="00750D60" w:rsidRPr="00E47E09">
        <w:rPr>
          <w:rFonts w:ascii="ITC Avant Garde" w:hAnsi="ITC Avant Garde"/>
          <w:color w:val="000000" w:themeColor="text1"/>
          <w:lang w:eastAsia="es-MX"/>
        </w:rPr>
        <w:t xml:space="preserve"> </w:t>
      </w:r>
      <w:r w:rsidR="007E48EC" w:rsidRPr="00E47E09">
        <w:rPr>
          <w:rFonts w:ascii="ITC Avant Garde" w:hAnsi="ITC Avant Garde"/>
          <w:color w:val="000000" w:themeColor="text1"/>
          <w:lang w:eastAsia="es-MX"/>
        </w:rPr>
        <w:t>24</w:t>
      </w:r>
      <w:r w:rsidR="005D45E2" w:rsidRPr="00E47E09">
        <w:rPr>
          <w:rFonts w:ascii="ITC Avant Garde" w:hAnsi="ITC Avant Garde"/>
          <w:color w:val="000000" w:themeColor="text1"/>
          <w:lang w:eastAsia="es-MX"/>
        </w:rPr>
        <w:t xml:space="preserve"> de </w:t>
      </w:r>
      <w:r w:rsidR="00AC4F57" w:rsidRPr="00E47E09">
        <w:rPr>
          <w:rFonts w:ascii="ITC Avant Garde" w:hAnsi="ITC Avant Garde"/>
          <w:color w:val="000000" w:themeColor="text1"/>
          <w:lang w:eastAsia="es-MX"/>
        </w:rPr>
        <w:t>abril</w:t>
      </w:r>
      <w:r w:rsidR="005D45E2" w:rsidRPr="00E47E09">
        <w:rPr>
          <w:rFonts w:ascii="ITC Avant Garde" w:hAnsi="ITC Avant Garde"/>
          <w:color w:val="000000" w:themeColor="text1"/>
          <w:lang w:eastAsia="es-MX"/>
        </w:rPr>
        <w:t xml:space="preserve"> de 2</w:t>
      </w:r>
      <w:r w:rsidR="004B1B3C" w:rsidRPr="00E47E09">
        <w:rPr>
          <w:rFonts w:ascii="ITC Avant Garde" w:hAnsi="ITC Avant Garde"/>
          <w:color w:val="000000" w:themeColor="text1"/>
          <w:lang w:eastAsia="es-MX"/>
        </w:rPr>
        <w:t>017</w:t>
      </w:r>
      <w:r w:rsidRPr="00E47E09">
        <w:rPr>
          <w:rFonts w:ascii="ITC Avant Garde" w:hAnsi="ITC Avant Garde"/>
          <w:color w:val="000000" w:themeColor="text1"/>
        </w:rPr>
        <w:t>,</w:t>
      </w:r>
      <w:r w:rsidRPr="00E47E09">
        <w:rPr>
          <w:rFonts w:ascii="ITC Avant Garde" w:hAnsi="ITC Avant Garde"/>
          <w:color w:val="000000" w:themeColor="text1"/>
          <w:lang w:eastAsia="es-MX"/>
        </w:rPr>
        <w:t xml:space="preserve"> </w:t>
      </w:r>
      <w:proofErr w:type="spellStart"/>
      <w:r w:rsidR="00AC4F57" w:rsidRPr="00E47E09">
        <w:rPr>
          <w:rFonts w:ascii="ITC Avant Garde" w:hAnsi="ITC Avant Garde"/>
          <w:color w:val="000000" w:themeColor="text1"/>
          <w:lang w:eastAsia="es-MX"/>
        </w:rPr>
        <w:t>Kblex</w:t>
      </w:r>
      <w:proofErr w:type="spellEnd"/>
      <w:r w:rsidR="007E48EC" w:rsidRPr="00E47E09">
        <w:rPr>
          <w:rFonts w:ascii="ITC Avant Garde" w:hAnsi="ITC Avant Garde"/>
          <w:color w:val="000000" w:themeColor="text1"/>
          <w:lang w:eastAsia="es-MX"/>
        </w:rPr>
        <w:t>, S.A. de C.V., a través de su</w:t>
      </w:r>
      <w:r w:rsidR="004B1B3C" w:rsidRPr="00E47E09">
        <w:rPr>
          <w:rFonts w:ascii="ITC Avant Garde" w:hAnsi="ITC Avant Garde"/>
          <w:bCs/>
          <w:color w:val="000000" w:themeColor="text1"/>
          <w:lang w:eastAsia="es-MX"/>
        </w:rPr>
        <w:t xml:space="preserve"> </w:t>
      </w:r>
      <w:r w:rsidR="007E48EC" w:rsidRPr="00E47E09">
        <w:rPr>
          <w:rFonts w:ascii="ITC Avant Garde" w:hAnsi="ITC Avant Garde"/>
          <w:bCs/>
          <w:color w:val="000000" w:themeColor="text1"/>
          <w:lang w:eastAsia="es-MX"/>
        </w:rPr>
        <w:t>representante legal,</w:t>
      </w:r>
      <w:r w:rsidRPr="00E47E09">
        <w:rPr>
          <w:rFonts w:ascii="ITC Avant Garde" w:hAnsi="ITC Avant Garde"/>
          <w:color w:val="000000" w:themeColor="text1"/>
        </w:rPr>
        <w:t xml:space="preserve"> </w:t>
      </w:r>
      <w:r w:rsidR="00E70AA9" w:rsidRPr="00E47E09">
        <w:rPr>
          <w:rFonts w:ascii="ITC Avant Garde" w:hAnsi="ITC Avant Garde"/>
          <w:color w:val="000000" w:themeColor="text1"/>
          <w:lang w:eastAsia="es-MX"/>
        </w:rPr>
        <w:t>presentó</w:t>
      </w:r>
      <w:r w:rsidR="00CC39E9" w:rsidRPr="00E47E09">
        <w:rPr>
          <w:rFonts w:ascii="ITC Avant Garde" w:hAnsi="ITC Avant Garde"/>
          <w:color w:val="000000" w:themeColor="text1"/>
          <w:lang w:eastAsia="es-MX"/>
        </w:rPr>
        <w:t xml:space="preserve"> ante el Instituto</w:t>
      </w:r>
      <w:r w:rsidR="00E70AA9" w:rsidRPr="00E47E09">
        <w:rPr>
          <w:rFonts w:ascii="ITC Avant Garde" w:hAnsi="ITC Avant Garde"/>
          <w:color w:val="000000" w:themeColor="text1"/>
          <w:lang w:eastAsia="es-MX"/>
        </w:rPr>
        <w:t xml:space="preserve"> el Formato IFT-Transición</w:t>
      </w:r>
      <w:r w:rsidR="00CC39E9" w:rsidRPr="00E47E09">
        <w:rPr>
          <w:rFonts w:ascii="ITC Avant Garde" w:hAnsi="ITC Avant Garde"/>
          <w:color w:val="000000" w:themeColor="text1"/>
          <w:lang w:eastAsia="es-MX"/>
        </w:rPr>
        <w:t xml:space="preserve">. </w:t>
      </w:r>
      <w:r w:rsidR="00950E13" w:rsidRPr="00E47E09">
        <w:rPr>
          <w:rFonts w:ascii="ITC Avant Garde" w:hAnsi="ITC Avant Garde"/>
          <w:color w:val="000000" w:themeColor="text1"/>
        </w:rPr>
        <w:t xml:space="preserve">(la “Solicitud de </w:t>
      </w:r>
      <w:r w:rsidR="00E52D3E" w:rsidRPr="00E47E09">
        <w:rPr>
          <w:rFonts w:ascii="ITC Avant Garde" w:hAnsi="ITC Avant Garde"/>
          <w:color w:val="000000" w:themeColor="text1"/>
        </w:rPr>
        <w:t>Transición</w:t>
      </w:r>
      <w:r w:rsidR="00950E13" w:rsidRPr="00E47E09">
        <w:rPr>
          <w:rFonts w:ascii="ITC Avant Garde" w:hAnsi="ITC Avant Garde"/>
          <w:color w:val="000000" w:themeColor="text1"/>
        </w:rPr>
        <w:t xml:space="preserve">”). </w:t>
      </w:r>
    </w:p>
    <w:p w:rsidR="00E47E09" w:rsidRPr="00E47E09" w:rsidRDefault="00FE3A48" w:rsidP="00E47E09">
      <w:pPr>
        <w:numPr>
          <w:ilvl w:val="0"/>
          <w:numId w:val="1"/>
        </w:numPr>
        <w:spacing w:before="240" w:line="240" w:lineRule="auto"/>
        <w:ind w:left="567" w:hanging="425"/>
        <w:jc w:val="both"/>
        <w:rPr>
          <w:rFonts w:ascii="ITC Avant Garde" w:hAnsi="ITC Avant Garde"/>
          <w:b/>
          <w:bCs/>
          <w:color w:val="000000" w:themeColor="text1"/>
          <w:lang w:eastAsia="es-MX"/>
        </w:rPr>
      </w:pPr>
      <w:r w:rsidRPr="00E47E09">
        <w:rPr>
          <w:rFonts w:ascii="ITC Avant Garde" w:hAnsi="ITC Avant Garde" w:cs="Arial"/>
          <w:b/>
          <w:bCs/>
          <w:color w:val="000000" w:themeColor="text1"/>
          <w:shd w:val="clear" w:color="auto" w:fill="FFFFFF"/>
        </w:rPr>
        <w:t xml:space="preserve">Solicitud de Dictamen de Cumplimiento de Obligaciones a la Unidad de Cumplimiento. </w:t>
      </w:r>
      <w:r w:rsidRPr="00E47E09">
        <w:rPr>
          <w:rFonts w:ascii="ITC Avant Garde" w:hAnsi="ITC Avant Garde" w:cs="Arial"/>
          <w:bCs/>
          <w:color w:val="000000" w:themeColor="text1"/>
          <w:shd w:val="clear" w:color="auto" w:fill="FFFFFF"/>
        </w:rPr>
        <w:t>Mediante oficio IFT/223/UCS/DG-CTEL/</w:t>
      </w:r>
      <w:r w:rsidR="004A5B2B" w:rsidRPr="00E47E09">
        <w:rPr>
          <w:rFonts w:ascii="ITC Avant Garde" w:hAnsi="ITC Avant Garde" w:cs="Arial"/>
          <w:bCs/>
          <w:color w:val="000000" w:themeColor="text1"/>
          <w:shd w:val="clear" w:color="auto" w:fill="FFFFFF"/>
        </w:rPr>
        <w:t>0987</w:t>
      </w:r>
      <w:r w:rsidRPr="00E47E09">
        <w:rPr>
          <w:rFonts w:ascii="ITC Avant Garde" w:hAnsi="ITC Avant Garde" w:cs="Arial"/>
          <w:bCs/>
          <w:color w:val="000000" w:themeColor="text1"/>
          <w:shd w:val="clear" w:color="auto" w:fill="FFFFFF"/>
        </w:rPr>
        <w:t>/2017 de fecha 2</w:t>
      </w:r>
      <w:r w:rsidR="00AC4696" w:rsidRPr="00E47E09">
        <w:rPr>
          <w:rFonts w:ascii="ITC Avant Garde" w:hAnsi="ITC Avant Garde" w:cs="Arial"/>
          <w:bCs/>
          <w:color w:val="000000" w:themeColor="text1"/>
          <w:shd w:val="clear" w:color="auto" w:fill="FFFFFF"/>
        </w:rPr>
        <w:t>6</w:t>
      </w:r>
      <w:r w:rsidRPr="00E47E09">
        <w:rPr>
          <w:rFonts w:ascii="ITC Avant Garde" w:hAnsi="ITC Avant Garde" w:cs="Arial"/>
          <w:bCs/>
          <w:color w:val="000000" w:themeColor="text1"/>
          <w:shd w:val="clear" w:color="auto" w:fill="FFFFFF"/>
        </w:rPr>
        <w:t xml:space="preserve"> de </w:t>
      </w:r>
      <w:r w:rsidR="004A5B2B" w:rsidRPr="00E47E09">
        <w:rPr>
          <w:rFonts w:ascii="ITC Avant Garde" w:hAnsi="ITC Avant Garde" w:cs="Arial"/>
          <w:bCs/>
          <w:color w:val="000000" w:themeColor="text1"/>
          <w:shd w:val="clear" w:color="auto" w:fill="FFFFFF"/>
        </w:rPr>
        <w:t>abril</w:t>
      </w:r>
      <w:r w:rsidRPr="00E47E09">
        <w:rPr>
          <w:rFonts w:ascii="ITC Avant Garde" w:hAnsi="ITC Avant Garde" w:cs="Arial"/>
          <w:bCs/>
          <w:color w:val="000000" w:themeColor="text1"/>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de los </w:t>
      </w:r>
      <w:r w:rsidR="004A5B2B" w:rsidRPr="00E47E09">
        <w:rPr>
          <w:rFonts w:ascii="ITC Avant Garde" w:hAnsi="ITC Avant Garde" w:cs="Arial"/>
          <w:bCs/>
          <w:color w:val="000000" w:themeColor="text1"/>
          <w:shd w:val="clear" w:color="auto" w:fill="FFFFFF"/>
        </w:rPr>
        <w:t>dos</w:t>
      </w:r>
      <w:r w:rsidRPr="00E47E09">
        <w:rPr>
          <w:rFonts w:ascii="ITC Avant Garde" w:hAnsi="ITC Avant Garde" w:cs="Arial"/>
          <w:bCs/>
          <w:color w:val="000000" w:themeColor="text1"/>
          <w:shd w:val="clear" w:color="auto" w:fill="FFFFFF"/>
        </w:rPr>
        <w:t xml:space="preserve"> título</w:t>
      </w:r>
      <w:r w:rsidR="00796F2B" w:rsidRPr="00E47E09">
        <w:rPr>
          <w:rFonts w:ascii="ITC Avant Garde" w:hAnsi="ITC Avant Garde" w:cs="Arial"/>
          <w:bCs/>
          <w:color w:val="000000" w:themeColor="text1"/>
          <w:shd w:val="clear" w:color="auto" w:fill="FFFFFF"/>
        </w:rPr>
        <w:t>s</w:t>
      </w:r>
      <w:r w:rsidRPr="00E47E09">
        <w:rPr>
          <w:rFonts w:ascii="ITC Avant Garde" w:hAnsi="ITC Avant Garde" w:cs="Arial"/>
          <w:bCs/>
          <w:color w:val="000000" w:themeColor="text1"/>
          <w:shd w:val="clear" w:color="auto" w:fill="FFFFFF"/>
        </w:rPr>
        <w:t xml:space="preserve"> de concesión otorgados a</w:t>
      </w:r>
      <w:r w:rsidR="00AC4696" w:rsidRPr="00E47E09">
        <w:rPr>
          <w:rFonts w:ascii="ITC Avant Garde" w:hAnsi="ITC Avant Garde" w:cs="Arial"/>
          <w:bCs/>
          <w:color w:val="000000" w:themeColor="text1"/>
          <w:shd w:val="clear" w:color="auto" w:fill="FFFFFF"/>
        </w:rPr>
        <w:t xml:space="preserve"> </w:t>
      </w:r>
      <w:proofErr w:type="spellStart"/>
      <w:r w:rsidR="004A5B2B" w:rsidRPr="00E47E09">
        <w:rPr>
          <w:rFonts w:ascii="ITC Avant Garde" w:hAnsi="ITC Avant Garde"/>
          <w:color w:val="000000" w:themeColor="text1"/>
          <w:lang w:eastAsia="es-MX"/>
        </w:rPr>
        <w:t>Kblex</w:t>
      </w:r>
      <w:proofErr w:type="spellEnd"/>
      <w:r w:rsidR="00AC4696" w:rsidRPr="00E47E09">
        <w:rPr>
          <w:rFonts w:ascii="ITC Avant Garde" w:hAnsi="ITC Avant Garde"/>
          <w:color w:val="000000" w:themeColor="text1"/>
          <w:lang w:eastAsia="es-MX"/>
        </w:rPr>
        <w:t>, S.A. de C.V</w:t>
      </w:r>
      <w:r w:rsidRPr="00E47E09">
        <w:rPr>
          <w:rFonts w:ascii="ITC Avant Garde" w:hAnsi="ITC Avant Garde"/>
          <w:bCs/>
          <w:color w:val="000000" w:themeColor="text1"/>
        </w:rPr>
        <w:t>.</w:t>
      </w:r>
    </w:p>
    <w:p w:rsidR="00E47E09" w:rsidRPr="00E47E09" w:rsidRDefault="00AF4E0B" w:rsidP="00E47E09">
      <w:pPr>
        <w:numPr>
          <w:ilvl w:val="0"/>
          <w:numId w:val="1"/>
        </w:numPr>
        <w:spacing w:before="240" w:line="240" w:lineRule="auto"/>
        <w:ind w:left="567" w:hanging="425"/>
        <w:jc w:val="both"/>
        <w:rPr>
          <w:rFonts w:ascii="ITC Avant Garde" w:hAnsi="ITC Avant Garde"/>
          <w:b/>
          <w:bCs/>
          <w:color w:val="000000" w:themeColor="text1"/>
          <w:lang w:eastAsia="es-MX"/>
        </w:rPr>
      </w:pPr>
      <w:r w:rsidRPr="00E47E09">
        <w:rPr>
          <w:rFonts w:ascii="ITC Avant Garde" w:hAnsi="ITC Avant Garde"/>
          <w:b/>
          <w:bCs/>
          <w:color w:val="000000" w:themeColor="text1"/>
        </w:rPr>
        <w:lastRenderedPageBreak/>
        <w:t xml:space="preserve">Dictamen </w:t>
      </w:r>
      <w:r w:rsidR="009A5E55" w:rsidRPr="00E47E09">
        <w:rPr>
          <w:rFonts w:ascii="ITC Avant Garde" w:hAnsi="ITC Avant Garde"/>
          <w:b/>
          <w:bCs/>
          <w:color w:val="000000" w:themeColor="text1"/>
        </w:rPr>
        <w:t>en materia de Cumplimiento de Obligaciones.</w:t>
      </w:r>
      <w:r w:rsidR="009A5E55" w:rsidRPr="00E47E09">
        <w:rPr>
          <w:rFonts w:ascii="ITC Avant Garde" w:hAnsi="ITC Avant Garde"/>
          <w:b/>
          <w:bCs/>
          <w:color w:val="000000" w:themeColor="text1"/>
          <w:lang w:eastAsia="es-MX"/>
        </w:rPr>
        <w:t xml:space="preserve"> </w:t>
      </w:r>
      <w:r w:rsidR="009A5E55" w:rsidRPr="00E47E09">
        <w:rPr>
          <w:rFonts w:ascii="ITC Avant Garde" w:hAnsi="ITC Avant Garde"/>
          <w:bCs/>
          <w:color w:val="000000" w:themeColor="text1"/>
          <w:lang w:eastAsia="es-MX"/>
        </w:rPr>
        <w:t>Mediante oficio IFT/225/UC/DG-SUV/</w:t>
      </w:r>
      <w:r w:rsidR="004A5B2B" w:rsidRPr="00E47E09">
        <w:rPr>
          <w:rFonts w:ascii="ITC Avant Garde" w:hAnsi="ITC Avant Garde"/>
          <w:bCs/>
          <w:color w:val="000000" w:themeColor="text1"/>
          <w:lang w:eastAsia="es-MX"/>
        </w:rPr>
        <w:t>02047</w:t>
      </w:r>
      <w:r w:rsidR="004B1B3C" w:rsidRPr="00E47E09">
        <w:rPr>
          <w:rFonts w:ascii="ITC Avant Garde" w:hAnsi="ITC Avant Garde"/>
          <w:bCs/>
          <w:color w:val="000000" w:themeColor="text1"/>
          <w:lang w:eastAsia="es-MX"/>
        </w:rPr>
        <w:t>/2017</w:t>
      </w:r>
      <w:r w:rsidR="00C51F7E" w:rsidRPr="00E47E09">
        <w:rPr>
          <w:rFonts w:ascii="ITC Avant Garde" w:hAnsi="ITC Avant Garde"/>
          <w:bCs/>
          <w:color w:val="000000" w:themeColor="text1"/>
          <w:lang w:eastAsia="es-MX"/>
        </w:rPr>
        <w:t xml:space="preserve"> </w:t>
      </w:r>
      <w:r w:rsidR="009A5E55" w:rsidRPr="00E47E09">
        <w:rPr>
          <w:rFonts w:ascii="ITC Avant Garde" w:hAnsi="ITC Avant Garde"/>
          <w:bCs/>
          <w:color w:val="000000" w:themeColor="text1"/>
          <w:lang w:eastAsia="es-MX"/>
        </w:rPr>
        <w:t xml:space="preserve">de fecha </w:t>
      </w:r>
      <w:r w:rsidR="004A5B2B" w:rsidRPr="00E47E09">
        <w:rPr>
          <w:rFonts w:ascii="ITC Avant Garde" w:hAnsi="ITC Avant Garde"/>
          <w:bCs/>
          <w:color w:val="000000" w:themeColor="text1"/>
          <w:lang w:eastAsia="es-MX"/>
        </w:rPr>
        <w:t>22</w:t>
      </w:r>
      <w:r w:rsidR="00FE3A48" w:rsidRPr="00E47E09">
        <w:rPr>
          <w:rFonts w:ascii="ITC Avant Garde" w:hAnsi="ITC Avant Garde"/>
          <w:bCs/>
          <w:color w:val="000000" w:themeColor="text1"/>
          <w:lang w:eastAsia="es-MX"/>
        </w:rPr>
        <w:t xml:space="preserve"> de </w:t>
      </w:r>
      <w:r w:rsidR="00F945BA" w:rsidRPr="00E47E09">
        <w:rPr>
          <w:rFonts w:ascii="ITC Avant Garde" w:hAnsi="ITC Avant Garde"/>
          <w:bCs/>
          <w:color w:val="000000" w:themeColor="text1"/>
          <w:lang w:eastAsia="es-MX"/>
        </w:rPr>
        <w:t>junio</w:t>
      </w:r>
      <w:r w:rsidR="004B1B3C" w:rsidRPr="00E47E09">
        <w:rPr>
          <w:rFonts w:ascii="ITC Avant Garde" w:hAnsi="ITC Avant Garde"/>
          <w:bCs/>
          <w:color w:val="000000" w:themeColor="text1"/>
          <w:lang w:eastAsia="es-MX"/>
        </w:rPr>
        <w:t xml:space="preserve"> de 2017</w:t>
      </w:r>
      <w:r w:rsidR="009A5E55" w:rsidRPr="00E47E09">
        <w:rPr>
          <w:rFonts w:ascii="ITC Avant Garde" w:hAnsi="ITC Avant Garde"/>
          <w:bCs/>
          <w:color w:val="000000" w:themeColor="text1"/>
          <w:lang w:eastAsia="es-MX"/>
        </w:rPr>
        <w:t xml:space="preserve">, </w:t>
      </w:r>
      <w:r w:rsidR="00597752" w:rsidRPr="00E47E09">
        <w:rPr>
          <w:rFonts w:ascii="ITC Avant Garde" w:hAnsi="ITC Avant Garde"/>
          <w:bCs/>
          <w:color w:val="000000" w:themeColor="text1"/>
          <w:lang w:eastAsia="es-MX"/>
        </w:rPr>
        <w:t xml:space="preserve">la Dirección General de Supervisión, adscrita a </w:t>
      </w:r>
      <w:r w:rsidRPr="00E47E09">
        <w:rPr>
          <w:rFonts w:ascii="ITC Avant Garde" w:hAnsi="ITC Avant Garde"/>
          <w:bCs/>
          <w:color w:val="000000" w:themeColor="text1"/>
          <w:lang w:eastAsia="es-MX"/>
        </w:rPr>
        <w:t>la Unidad de Cumplimiento</w:t>
      </w:r>
      <w:r w:rsidR="00A958ED" w:rsidRPr="00E47E09">
        <w:rPr>
          <w:rFonts w:ascii="ITC Avant Garde" w:hAnsi="ITC Avant Garde"/>
          <w:bCs/>
          <w:color w:val="000000" w:themeColor="text1"/>
          <w:lang w:eastAsia="es-MX"/>
        </w:rPr>
        <w:t>,</w:t>
      </w:r>
      <w:r w:rsidRPr="00E47E09">
        <w:rPr>
          <w:rFonts w:ascii="ITC Avant Garde" w:hAnsi="ITC Avant Garde"/>
          <w:bCs/>
          <w:color w:val="000000" w:themeColor="text1"/>
          <w:lang w:eastAsia="es-MX"/>
        </w:rPr>
        <w:t xml:space="preserve"> remitió</w:t>
      </w:r>
      <w:r w:rsidR="009A5E55" w:rsidRPr="00E47E09">
        <w:rPr>
          <w:rFonts w:ascii="ITC Avant Garde" w:hAnsi="ITC Avant Garde"/>
          <w:bCs/>
          <w:color w:val="000000" w:themeColor="text1"/>
          <w:lang w:eastAsia="es-MX"/>
        </w:rPr>
        <w:t xml:space="preserve"> </w:t>
      </w:r>
      <w:r w:rsidRPr="00E47E09">
        <w:rPr>
          <w:rFonts w:ascii="ITC Avant Garde" w:hAnsi="ITC Avant Garde"/>
          <w:bCs/>
          <w:color w:val="000000" w:themeColor="text1"/>
          <w:lang w:eastAsia="es-MX"/>
        </w:rPr>
        <w:t>el</w:t>
      </w:r>
      <w:r w:rsidR="009A5E55" w:rsidRPr="00E47E09">
        <w:rPr>
          <w:rFonts w:ascii="ITC Avant Garde" w:hAnsi="ITC Avant Garde"/>
          <w:bCs/>
          <w:color w:val="000000" w:themeColor="text1"/>
          <w:lang w:eastAsia="es-MX"/>
        </w:rPr>
        <w:t xml:space="preserve"> </w:t>
      </w:r>
      <w:r w:rsidRPr="00E47E09">
        <w:rPr>
          <w:rFonts w:ascii="ITC Avant Garde" w:hAnsi="ITC Avant Garde"/>
          <w:bCs/>
          <w:color w:val="000000" w:themeColor="text1"/>
          <w:lang w:eastAsia="es-MX"/>
        </w:rPr>
        <w:t>dictamen</w:t>
      </w:r>
      <w:r w:rsidR="009A5E55" w:rsidRPr="00E47E09">
        <w:rPr>
          <w:rFonts w:ascii="ITC Avant Garde" w:hAnsi="ITC Avant Garde"/>
          <w:bCs/>
          <w:color w:val="000000" w:themeColor="text1"/>
          <w:lang w:eastAsia="es-MX"/>
        </w:rPr>
        <w:t xml:space="preserve"> correspondiente con respecto a la Solicitud de </w:t>
      </w:r>
      <w:r w:rsidR="002A7E0D" w:rsidRPr="00E47E09">
        <w:rPr>
          <w:rFonts w:ascii="ITC Avant Garde" w:hAnsi="ITC Avant Garde"/>
          <w:bCs/>
          <w:color w:val="000000" w:themeColor="text1"/>
          <w:lang w:eastAsia="es-MX"/>
        </w:rPr>
        <w:t>Transición</w:t>
      </w:r>
      <w:r w:rsidR="009A5E55" w:rsidRPr="00E47E09">
        <w:rPr>
          <w:rFonts w:ascii="ITC Avant Garde" w:hAnsi="ITC Avant Garde"/>
          <w:bCs/>
          <w:color w:val="000000" w:themeColor="text1"/>
          <w:lang w:eastAsia="es-MX"/>
        </w:rPr>
        <w:t>.</w:t>
      </w:r>
    </w:p>
    <w:p w:rsidR="00E47E09" w:rsidRPr="00E47E09" w:rsidRDefault="00A21167" w:rsidP="00E47E09">
      <w:pPr>
        <w:spacing w:before="240" w:line="240" w:lineRule="auto"/>
        <w:jc w:val="both"/>
        <w:rPr>
          <w:rFonts w:ascii="ITC Avant Garde" w:hAnsi="ITC Avant Garde"/>
          <w:bCs/>
          <w:color w:val="000000" w:themeColor="text1"/>
          <w:lang w:eastAsia="es-MX"/>
        </w:rPr>
      </w:pPr>
      <w:r w:rsidRPr="00E47E09">
        <w:rPr>
          <w:rFonts w:ascii="ITC Avant Garde" w:hAnsi="ITC Avant Garde"/>
          <w:bCs/>
          <w:color w:val="000000" w:themeColor="text1"/>
          <w:lang w:eastAsia="es-MX"/>
        </w:rPr>
        <w:t>En virtud de los Antecedentes referidos y,</w:t>
      </w:r>
    </w:p>
    <w:p w:rsidR="00E47E09" w:rsidRPr="00E47E09" w:rsidRDefault="00A21167" w:rsidP="00E47E0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7E09">
        <w:rPr>
          <w:rFonts w:ascii="ITC Avant Garde" w:eastAsiaTheme="majorEastAsia" w:hAnsi="ITC Avant Garde" w:cstheme="majorBidi"/>
          <w:color w:val="000000" w:themeColor="text1"/>
          <w:sz w:val="22"/>
          <w:szCs w:val="22"/>
          <w:lang w:eastAsia="en-US"/>
        </w:rPr>
        <w:t>CONSIDERANDO</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
          <w:bCs/>
          <w:color w:val="000000" w:themeColor="text1"/>
        </w:rPr>
        <w:t>Primero.- Competencia.</w:t>
      </w:r>
      <w:r w:rsidRPr="00E47E09">
        <w:rPr>
          <w:rFonts w:ascii="ITC Avant Garde" w:hAnsi="ITC Avant Garde"/>
          <w:bCs/>
          <w:color w:val="000000" w:themeColor="text1"/>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w:t>
      </w:r>
      <w:r w:rsidRPr="00E47E09">
        <w:rPr>
          <w:rFonts w:ascii="ITC Avant Garde" w:hAnsi="ITC Avant Garde"/>
          <w:bCs/>
          <w:color w:val="000000" w:themeColor="text1"/>
        </w:rPr>
        <w:lastRenderedPageBreak/>
        <w:t>redes de telecomunicaciones y la prestación de los servicios de radiodifusión y telecomunicaciones.</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o para consolidar sus títulos en una sola concesión en los casos de concesiones de telecomunicaciones, incluyendo, en su caso, los términos y condiciones a los que deberán sujetarse los concesionarios, para someterlas a consideración del Pleno.</w:t>
      </w:r>
    </w:p>
    <w:p w:rsidR="00E47E09"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En consecuencia, el Instituto está facultado para otorgar concesiones en materia de telecomunicaciones, así como resolver respecto de sus prórrogas, modificación, o terminación de las mismas. Asimismo, tiene la atribución de autorizar la transición o consolidación de títulos de concesión en una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de </w:t>
      </w:r>
      <w:r w:rsidR="00501460" w:rsidRPr="00E47E09">
        <w:rPr>
          <w:rFonts w:ascii="ITC Avant Garde" w:hAnsi="ITC Avant Garde"/>
          <w:bCs/>
          <w:color w:val="000000" w:themeColor="text1"/>
        </w:rPr>
        <w:t>Transición</w:t>
      </w:r>
      <w:r w:rsidRPr="00E47E09">
        <w:rPr>
          <w:rFonts w:ascii="ITC Avant Garde" w:hAnsi="ITC Avant Garde"/>
          <w:bCs/>
          <w:color w:val="000000" w:themeColor="text1"/>
        </w:rPr>
        <w:t>.</w:t>
      </w:r>
    </w:p>
    <w:p w:rsidR="00E47E09"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
          <w:bCs/>
          <w:color w:val="000000" w:themeColor="text1"/>
        </w:rPr>
        <w:t>Segundo.- Marco normativo general aplicable para la transición y consolidación de diversos títulos de concesión de redes públicas de telecomunicaciones en una concesión única para uso comercial.</w:t>
      </w:r>
      <w:r w:rsidRPr="00E47E09">
        <w:rPr>
          <w:rFonts w:ascii="ITC Avant Garde" w:hAnsi="ITC Avant Garde"/>
          <w:bCs/>
          <w:color w:val="000000" w:themeColor="text1"/>
        </w:rPr>
        <w:t xml:space="preserve"> El párrafo segundo del artículo Cuarto Transitorio del Decreto de Reforma Constitucional señala que con la concesión única los concesionarios podrán prestar todo tipo de servicios a través de sus redes. </w:t>
      </w:r>
    </w:p>
    <w:p w:rsidR="00E47E09"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6719D1"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E47E09" w:rsidRPr="00E47E09" w:rsidRDefault="006719D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Los Lineamientos señalan en sus artículos 24, 25 y 27, respectivamente lo siguiente:</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lastRenderedPageBreak/>
        <w:t>“</w:t>
      </w:r>
      <w:r w:rsidRPr="00E47E09">
        <w:rPr>
          <w:rFonts w:ascii="ITC Avant Garde" w:hAnsi="ITC Avant Garde"/>
          <w:b/>
          <w:iCs/>
          <w:color w:val="000000" w:themeColor="text1"/>
          <w:sz w:val="18"/>
          <w:szCs w:val="18"/>
          <w:lang w:eastAsia="es-MX"/>
        </w:rPr>
        <w:t>Artículo 24.</w:t>
      </w:r>
      <w:r w:rsidRPr="00E47E09">
        <w:rPr>
          <w:rFonts w:ascii="ITC Avant Garde" w:hAnsi="ITC Avant Garde"/>
          <w:iCs/>
          <w:color w:val="000000" w:themeColor="text1"/>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E47E09" w:rsidRPr="00E47E09" w:rsidRDefault="006719D1" w:rsidP="00E47E09">
      <w:pPr>
        <w:pStyle w:val="Prrafodelista"/>
        <w:numPr>
          <w:ilvl w:val="0"/>
          <w:numId w:val="8"/>
        </w:numPr>
        <w:spacing w:before="240" w:after="200"/>
        <w:ind w:left="1134"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En caso de personas físicas: nombre y, en su caso, nombre comercial, domicilio en el territorio nacional, correo electrónico, teléfono y clave de inscripción en el Registro Federal de Contribuyentes;</w:t>
      </w:r>
    </w:p>
    <w:p w:rsidR="00E47E09" w:rsidRPr="00E47E09" w:rsidRDefault="006719D1" w:rsidP="00E47E09">
      <w:pPr>
        <w:pStyle w:val="Prrafodelista"/>
        <w:numPr>
          <w:ilvl w:val="0"/>
          <w:numId w:val="8"/>
        </w:numPr>
        <w:spacing w:before="240" w:after="200"/>
        <w:ind w:left="1134"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E47E09" w:rsidRPr="00E47E09" w:rsidRDefault="006719D1" w:rsidP="00E47E09">
      <w:pPr>
        <w:pStyle w:val="Prrafodelista"/>
        <w:numPr>
          <w:ilvl w:val="0"/>
          <w:numId w:val="8"/>
        </w:numPr>
        <w:spacing w:before="240" w:after="200"/>
        <w:ind w:left="1134"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E47E09" w:rsidRPr="00E47E09" w:rsidRDefault="006719D1" w:rsidP="00E47E09">
      <w:pPr>
        <w:pStyle w:val="Prrafodelista"/>
        <w:numPr>
          <w:ilvl w:val="0"/>
          <w:numId w:val="8"/>
        </w:numPr>
        <w:spacing w:before="240" w:after="200"/>
        <w:ind w:left="1134"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w:t>
      </w:r>
      <w:r w:rsidRPr="00E47E09">
        <w:rPr>
          <w:rFonts w:ascii="ITC Avant Garde" w:hAnsi="ITC Avant Garde"/>
          <w:b/>
          <w:iCs/>
          <w:color w:val="000000" w:themeColor="text1"/>
          <w:sz w:val="18"/>
          <w:szCs w:val="18"/>
          <w:lang w:eastAsia="es-MX"/>
        </w:rPr>
        <w:t>Artículo 25.</w:t>
      </w:r>
      <w:r w:rsidRPr="00E47E09">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E47E09">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E47E09">
        <w:rPr>
          <w:rFonts w:ascii="ITC Avant Garde" w:hAnsi="ITC Avant Garde"/>
          <w:iCs/>
          <w:color w:val="000000" w:themeColor="text1"/>
          <w:sz w:val="18"/>
          <w:szCs w:val="18"/>
          <w:lang w:eastAsia="es-MX"/>
        </w:rPr>
        <w:t>.</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E47E09"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w:t>
      </w:r>
      <w:r w:rsidRPr="00E47E09">
        <w:rPr>
          <w:rFonts w:ascii="ITC Avant Garde" w:hAnsi="ITC Avant Garde"/>
          <w:b/>
          <w:iCs/>
          <w:color w:val="000000" w:themeColor="text1"/>
          <w:sz w:val="18"/>
          <w:szCs w:val="18"/>
          <w:lang w:eastAsia="es-MX"/>
        </w:rPr>
        <w:t>Artículo 27.</w:t>
      </w:r>
      <w:r w:rsidRPr="00E47E09">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w:t>
      </w:r>
      <w:r w:rsidRPr="00E47E09">
        <w:rPr>
          <w:rFonts w:ascii="ITC Avant Garde" w:hAnsi="ITC Avant Garde"/>
          <w:iCs/>
          <w:color w:val="000000" w:themeColor="text1"/>
          <w:sz w:val="18"/>
          <w:szCs w:val="18"/>
          <w:lang w:eastAsia="es-MX"/>
        </w:rPr>
        <w:lastRenderedPageBreak/>
        <w:t>respectivos títulos de concesión y (ii) las obligaciones derivadas de la legislación aplicable en materia de telecomunicaciones, radiodifusión y competencia económica.</w:t>
      </w:r>
    </w:p>
    <w:p w:rsidR="006719D1" w:rsidRPr="00E47E09" w:rsidRDefault="006719D1" w:rsidP="00E47E09">
      <w:pPr>
        <w:spacing w:before="240" w:line="240" w:lineRule="auto"/>
        <w:ind w:left="567"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E47E09" w:rsidRPr="00E47E09" w:rsidRDefault="006719D1" w:rsidP="00E47E09">
      <w:pPr>
        <w:spacing w:before="240" w:line="240" w:lineRule="auto"/>
        <w:ind w:left="567" w:right="618"/>
        <w:jc w:val="right"/>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[Énfasis añadido]</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Tomando en cuenta lo anterior, derivado de la solicitud de transición que presenten los concesionarios de redes públicas de telecomunicaciones, y en virtud de lo dispuesto en el artículo 25 de los Lineamientos se otorgará una concesión única para uso comercial, en términos del artículo 67 fracción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De esta manera, tomando en cuenta lo señalado en el artículo 25 de los Lineamientos, en caso de que un concesionario posea más de un título de concesión y solicite la transición al nuevo régimen de concesionamiento, en dicho acto el Instituto consolidará en un solo título de concesión única la totalidad de los mismos. </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Así, el título de concesión única que emita el Instituto con motivo de la Solicitud de Transición deberá tomar en cuenta los títulos de concesión otorgados previamente a su titular, en el entendido de que, como lo señalan los Lineamientos, las citadas concesiones se extinguirán como consecuencia de dicho otorgamiento.</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En relación con esto último, el citado 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w:t>
      </w:r>
      <w:r w:rsidRPr="00E47E09">
        <w:rPr>
          <w:rFonts w:ascii="ITC Avant Garde" w:hAnsi="ITC Avant Garde"/>
          <w:bCs/>
          <w:color w:val="000000" w:themeColor="text1"/>
        </w:rPr>
        <w:lastRenderedPageBreak/>
        <w:t>de cobertura mínima corresponderán a aquellas localidades, municipios o Estados que se hayan establecido en cada uno de los títulos de concesión que se vayan a consolidar.</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(ii) las obligaciones derivadas de la legislación aplicable en materia de telecomunicaciones, radiodifusión y competencia económica.</w:t>
      </w:r>
    </w:p>
    <w:p w:rsidR="00E47E09" w:rsidRPr="00E47E09" w:rsidRDefault="007A5A5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Finalmente, </w:t>
      </w:r>
      <w:r w:rsidRPr="00E47E09">
        <w:rPr>
          <w:rFonts w:ascii="ITC Avant Garde" w:eastAsiaTheme="minorHAnsi" w:hAnsi="ITC Avant Garde" w:cstheme="minorBidi"/>
          <w:bCs/>
          <w:color w:val="000000" w:themeColor="text1"/>
        </w:rPr>
        <w:t>cabe destacar que los Lineamientos establecieron que este tipo de solicitudes deberían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6719D1" w:rsidRPr="00E47E09">
        <w:rPr>
          <w:rFonts w:ascii="ITC Avant Garde" w:hAnsi="ITC Avant Garde"/>
          <w:bCs/>
          <w:color w:val="000000" w:themeColor="text1"/>
        </w:rPr>
        <w:t>.</w:t>
      </w:r>
    </w:p>
    <w:p w:rsidR="00E47E09" w:rsidRPr="00E47E09" w:rsidRDefault="00A21167"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
          <w:bCs/>
          <w:color w:val="000000" w:themeColor="text1"/>
        </w:rPr>
        <w:t xml:space="preserve">Tercero.- Análisis de la Solicitud de </w:t>
      </w:r>
      <w:r w:rsidR="007A5A5B" w:rsidRPr="00E47E09">
        <w:rPr>
          <w:rFonts w:ascii="ITC Avant Garde" w:hAnsi="ITC Avant Garde"/>
          <w:b/>
          <w:bCs/>
          <w:color w:val="000000" w:themeColor="text1"/>
        </w:rPr>
        <w:t>Transición</w:t>
      </w:r>
      <w:r w:rsidRPr="00E47E09">
        <w:rPr>
          <w:rFonts w:ascii="ITC Avant Garde" w:hAnsi="ITC Avant Garde"/>
          <w:b/>
          <w:bCs/>
          <w:color w:val="000000" w:themeColor="text1"/>
        </w:rPr>
        <w:t>.</w:t>
      </w:r>
      <w:r w:rsidRPr="00E47E09">
        <w:rPr>
          <w:rFonts w:ascii="ITC Avant Garde" w:hAnsi="ITC Avant Garde"/>
          <w:bCs/>
          <w:color w:val="000000" w:themeColor="text1"/>
        </w:rPr>
        <w:t xml:space="preserve"> </w:t>
      </w:r>
      <w:r w:rsidR="007251E1" w:rsidRPr="00E47E09">
        <w:rPr>
          <w:rFonts w:ascii="ITC Avant Garde" w:hAnsi="ITC Avant Garde"/>
          <w:bCs/>
          <w:color w:val="000000" w:themeColor="text1"/>
        </w:rPr>
        <w:t xml:space="preserve">Por lo que hace al primer requisito señalado en el artículo 24 de los Lineamientos, relativo a que </w:t>
      </w:r>
      <w:proofErr w:type="spellStart"/>
      <w:r w:rsidR="00BF7F97" w:rsidRPr="00E47E09">
        <w:rPr>
          <w:rFonts w:ascii="ITC Avant Garde" w:hAnsi="ITC Avant Garde"/>
          <w:bCs/>
          <w:color w:val="000000" w:themeColor="text1"/>
          <w:lang w:eastAsia="es-MX"/>
        </w:rPr>
        <w:t>Kblex</w:t>
      </w:r>
      <w:proofErr w:type="spellEnd"/>
      <w:r w:rsidR="003D1615" w:rsidRPr="00E47E09">
        <w:rPr>
          <w:rFonts w:ascii="ITC Avant Garde" w:hAnsi="ITC Avant Garde"/>
          <w:bCs/>
          <w:color w:val="000000" w:themeColor="text1"/>
          <w:lang w:eastAsia="es-MX"/>
        </w:rPr>
        <w:t>, S.A. de C.V.</w:t>
      </w:r>
      <w:r w:rsidR="007251E1" w:rsidRPr="00E47E09">
        <w:rPr>
          <w:rFonts w:ascii="ITC Avant Garde" w:hAnsi="ITC Avant Garde"/>
          <w:bCs/>
          <w:color w:val="000000" w:themeColor="text1"/>
          <w:lang w:eastAsia="es-MX"/>
        </w:rPr>
        <w:t xml:space="preserve"> </w:t>
      </w:r>
      <w:r w:rsidR="007251E1" w:rsidRPr="00E47E09">
        <w:rPr>
          <w:rFonts w:ascii="ITC Avant Garde" w:hAnsi="ITC Avant Garde"/>
          <w:bCs/>
          <w:color w:val="000000" w:themeColor="text1"/>
        </w:rPr>
        <w:t xml:space="preserve">presente el Formato IFT-Transición que se señala, este Instituto lo considera </w:t>
      </w:r>
      <w:r w:rsidR="002866EA" w:rsidRPr="00E47E09">
        <w:rPr>
          <w:rFonts w:ascii="ITC Avant Garde" w:hAnsi="ITC Avant Garde"/>
          <w:bCs/>
          <w:color w:val="000000" w:themeColor="text1"/>
        </w:rPr>
        <w:t xml:space="preserve">cumplido en virtud de </w:t>
      </w:r>
      <w:r w:rsidR="007757BE" w:rsidRPr="00E47E09">
        <w:rPr>
          <w:rFonts w:ascii="ITC Avant Garde" w:hAnsi="ITC Avant Garde"/>
          <w:bCs/>
          <w:color w:val="000000" w:themeColor="text1"/>
        </w:rPr>
        <w:t>que</w:t>
      </w:r>
      <w:r w:rsidR="00B332BD" w:rsidRPr="00E47E09">
        <w:rPr>
          <w:rFonts w:ascii="ITC Avant Garde" w:hAnsi="ITC Avant Garde"/>
          <w:bCs/>
          <w:color w:val="000000" w:themeColor="text1"/>
        </w:rPr>
        <w:t xml:space="preserve"> dicha concesionaria</w:t>
      </w:r>
      <w:r w:rsidR="007757BE" w:rsidRPr="00E47E09">
        <w:rPr>
          <w:rFonts w:ascii="ITC Avant Garde" w:hAnsi="ITC Avant Garde"/>
          <w:bCs/>
          <w:color w:val="000000" w:themeColor="text1"/>
        </w:rPr>
        <w:t xml:space="preserve"> </w:t>
      </w:r>
      <w:r w:rsidR="007251E1" w:rsidRPr="00E47E09">
        <w:rPr>
          <w:rFonts w:ascii="ITC Avant Garde" w:hAnsi="ITC Avant Garde"/>
          <w:bCs/>
          <w:color w:val="000000" w:themeColor="text1"/>
        </w:rPr>
        <w:t xml:space="preserve">presentó </w:t>
      </w:r>
      <w:r w:rsidR="007757BE" w:rsidRPr="00E47E09">
        <w:rPr>
          <w:rFonts w:ascii="ITC Avant Garde" w:hAnsi="ITC Avant Garde"/>
          <w:bCs/>
          <w:color w:val="000000" w:themeColor="text1"/>
        </w:rPr>
        <w:t>el</w:t>
      </w:r>
      <w:r w:rsidR="007251E1" w:rsidRPr="00E47E09">
        <w:rPr>
          <w:rFonts w:ascii="ITC Avant Garde" w:hAnsi="ITC Avant Garde"/>
          <w:bCs/>
          <w:color w:val="000000" w:themeColor="text1"/>
        </w:rPr>
        <w:t xml:space="preserve"> formato debidame</w:t>
      </w:r>
      <w:r w:rsidR="007757BE" w:rsidRPr="00E47E09">
        <w:rPr>
          <w:rFonts w:ascii="ITC Avant Garde" w:hAnsi="ITC Avant Garde"/>
          <w:bCs/>
          <w:color w:val="000000" w:themeColor="text1"/>
        </w:rPr>
        <w:t xml:space="preserve">nte </w:t>
      </w:r>
      <w:r w:rsidR="00E94211" w:rsidRPr="00E47E09">
        <w:rPr>
          <w:rFonts w:ascii="ITC Avant Garde" w:hAnsi="ITC Avant Garde"/>
          <w:bCs/>
          <w:color w:val="000000" w:themeColor="text1"/>
        </w:rPr>
        <w:t xml:space="preserve">llenado </w:t>
      </w:r>
      <w:r w:rsidR="007757BE" w:rsidRPr="00E47E09">
        <w:rPr>
          <w:rFonts w:ascii="ITC Avant Garde" w:hAnsi="ITC Avant Garde"/>
          <w:bCs/>
          <w:color w:val="000000" w:themeColor="text1"/>
        </w:rPr>
        <w:t>y firmado</w:t>
      </w:r>
      <w:r w:rsidR="003D1615" w:rsidRPr="00E47E09">
        <w:rPr>
          <w:rFonts w:ascii="ITC Avant Garde" w:hAnsi="ITC Avant Garde"/>
          <w:bCs/>
          <w:color w:val="000000" w:themeColor="text1"/>
        </w:rPr>
        <w:t xml:space="preserve"> por su representante legal</w:t>
      </w:r>
      <w:r w:rsidR="007757BE" w:rsidRPr="00E47E09">
        <w:rPr>
          <w:rFonts w:ascii="ITC Avant Garde" w:hAnsi="ITC Avant Garde"/>
          <w:bCs/>
          <w:color w:val="000000" w:themeColor="text1"/>
        </w:rPr>
        <w:t>.</w:t>
      </w:r>
      <w:r w:rsidR="00614A5A" w:rsidRPr="00E47E09">
        <w:rPr>
          <w:rFonts w:ascii="ITC Avant Garde" w:hAnsi="ITC Avant Garde"/>
          <w:bCs/>
          <w:color w:val="000000" w:themeColor="text1"/>
        </w:rPr>
        <w:t xml:space="preserve"> </w:t>
      </w:r>
    </w:p>
    <w:p w:rsidR="001754A5" w:rsidRPr="00E47E09" w:rsidRDefault="001754A5"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Es importante mencionar, que la conce</w:t>
      </w:r>
      <w:r w:rsidR="00A62D0B" w:rsidRPr="00E47E09">
        <w:rPr>
          <w:rFonts w:ascii="ITC Avant Garde" w:hAnsi="ITC Avant Garde"/>
          <w:bCs/>
          <w:color w:val="000000" w:themeColor="text1"/>
        </w:rPr>
        <w:t>sionaria en comento cuenta con 2</w:t>
      </w:r>
      <w:r w:rsidR="00432791" w:rsidRPr="00E47E09">
        <w:rPr>
          <w:rFonts w:ascii="ITC Avant Garde" w:hAnsi="ITC Avant Garde"/>
          <w:bCs/>
          <w:color w:val="000000" w:themeColor="text1"/>
        </w:rPr>
        <w:t xml:space="preserve"> título</w:t>
      </w:r>
      <w:r w:rsidR="00A62D0B" w:rsidRPr="00E47E09">
        <w:rPr>
          <w:rFonts w:ascii="ITC Avant Garde" w:hAnsi="ITC Avant Garde"/>
          <w:bCs/>
          <w:color w:val="000000" w:themeColor="text1"/>
        </w:rPr>
        <w:t>s</w:t>
      </w:r>
      <w:r w:rsidRPr="00E47E09">
        <w:rPr>
          <w:rFonts w:ascii="ITC Avant Garde" w:hAnsi="ITC Avant Garde"/>
          <w:bCs/>
          <w:color w:val="000000" w:themeColor="text1"/>
        </w:rPr>
        <w:t xml:space="preserve"> de concesión de red pública de telecomunicaciones vigentes y que en apego al artículo 25 de los Lineamientos se consolidarán en un solo título de concesión para uso comercial, los cuales se enlistan a continuación:</w:t>
      </w:r>
      <w:bookmarkStart w:id="0" w:name="_GoBack"/>
      <w:bookmarkEnd w:id="0"/>
    </w:p>
    <w:tbl>
      <w:tblPr>
        <w:tblStyle w:val="Tablaconcuadrcula"/>
        <w:tblW w:w="8802" w:type="dxa"/>
        <w:jc w:val="center"/>
        <w:tblLayout w:type="fixed"/>
        <w:tblLook w:val="04A0" w:firstRow="1" w:lastRow="0" w:firstColumn="1" w:lastColumn="0" w:noHBand="0" w:noVBand="1"/>
        <w:tblCaption w:val="Concesiones de la concesionaria"/>
        <w:tblDescription w:val="En una tabla de 5 columnas y 3 filas, se proporcionan los datos de las concesiones con cobertura, servicio y vigencia."/>
      </w:tblPr>
      <w:tblGrid>
        <w:gridCol w:w="704"/>
        <w:gridCol w:w="2977"/>
        <w:gridCol w:w="2268"/>
        <w:gridCol w:w="1843"/>
        <w:gridCol w:w="1010"/>
      </w:tblGrid>
      <w:tr w:rsidR="00E47E09" w:rsidRPr="00E47E09" w:rsidTr="00E47E09">
        <w:trPr>
          <w:trHeight w:val="352"/>
          <w:tblHeader/>
          <w:jc w:val="center"/>
        </w:trPr>
        <w:tc>
          <w:tcPr>
            <w:tcW w:w="704" w:type="dxa"/>
            <w:shd w:val="clear" w:color="auto" w:fill="BFBFBF" w:themeFill="background1" w:themeFillShade="BF"/>
            <w:vAlign w:val="center"/>
            <w:hideMark/>
          </w:tcPr>
          <w:p w:rsidR="00E906FE" w:rsidRPr="00E47E09" w:rsidRDefault="00E906FE" w:rsidP="00E47E09">
            <w:pPr>
              <w:spacing w:after="0" w:line="240" w:lineRule="auto"/>
              <w:jc w:val="center"/>
              <w:rPr>
                <w:rFonts w:ascii="ITC Avant Garde" w:eastAsia="Times New Roman" w:hAnsi="ITC Avant Garde"/>
                <w:b/>
                <w:bCs/>
                <w:color w:val="000000" w:themeColor="text1"/>
                <w:sz w:val="12"/>
                <w:szCs w:val="12"/>
                <w:lang w:eastAsia="es-MX"/>
              </w:rPr>
            </w:pPr>
            <w:r w:rsidRPr="00E47E09">
              <w:rPr>
                <w:rFonts w:ascii="ITC Avant Garde" w:eastAsia="Times New Roman" w:hAnsi="ITC Avant Garde"/>
                <w:b/>
                <w:bCs/>
                <w:color w:val="000000" w:themeColor="text1"/>
                <w:sz w:val="12"/>
                <w:szCs w:val="12"/>
                <w:lang w:eastAsia="es-MX"/>
              </w:rPr>
              <w:t>N</w:t>
            </w:r>
            <w:r w:rsidR="00E47E09" w:rsidRPr="00E47E09">
              <w:rPr>
                <w:rFonts w:ascii="ITC Avant Garde" w:eastAsia="Times New Roman" w:hAnsi="ITC Avant Garde"/>
                <w:b/>
                <w:bCs/>
                <w:color w:val="000000" w:themeColor="text1"/>
                <w:sz w:val="12"/>
                <w:szCs w:val="12"/>
                <w:lang w:eastAsia="es-MX"/>
              </w:rPr>
              <w:t>úmero</w:t>
            </w:r>
          </w:p>
        </w:tc>
        <w:tc>
          <w:tcPr>
            <w:tcW w:w="2977" w:type="dxa"/>
            <w:shd w:val="clear" w:color="auto" w:fill="BFBFBF" w:themeFill="background1" w:themeFillShade="BF"/>
            <w:vAlign w:val="center"/>
            <w:hideMark/>
          </w:tcPr>
          <w:p w:rsidR="00E906FE" w:rsidRPr="00E47E09" w:rsidRDefault="00E906FE" w:rsidP="00E47E09">
            <w:pPr>
              <w:spacing w:after="0" w:line="240" w:lineRule="auto"/>
              <w:jc w:val="center"/>
              <w:rPr>
                <w:rFonts w:ascii="ITC Avant Garde" w:eastAsia="Times New Roman" w:hAnsi="ITC Avant Garde"/>
                <w:b/>
                <w:bCs/>
                <w:color w:val="000000" w:themeColor="text1"/>
                <w:sz w:val="14"/>
                <w:szCs w:val="14"/>
                <w:lang w:eastAsia="es-MX"/>
              </w:rPr>
            </w:pPr>
            <w:r w:rsidRPr="00E47E09">
              <w:rPr>
                <w:rFonts w:ascii="ITC Avant Garde" w:eastAsia="Times New Roman" w:hAnsi="ITC Avant Garde"/>
                <w:b/>
                <w:bCs/>
                <w:color w:val="000000" w:themeColor="text1"/>
                <w:sz w:val="14"/>
                <w:szCs w:val="14"/>
                <w:lang w:eastAsia="es-MX"/>
              </w:rPr>
              <w:t>COBERTURA</w:t>
            </w:r>
          </w:p>
        </w:tc>
        <w:tc>
          <w:tcPr>
            <w:tcW w:w="2268" w:type="dxa"/>
            <w:shd w:val="clear" w:color="auto" w:fill="BFBFBF" w:themeFill="background1" w:themeFillShade="BF"/>
            <w:vAlign w:val="center"/>
          </w:tcPr>
          <w:p w:rsidR="00E906FE" w:rsidRPr="00E47E09" w:rsidRDefault="00E906FE" w:rsidP="00E47E09">
            <w:pPr>
              <w:spacing w:after="0" w:line="240" w:lineRule="auto"/>
              <w:jc w:val="center"/>
              <w:rPr>
                <w:rFonts w:ascii="ITC Avant Garde" w:eastAsia="Times New Roman" w:hAnsi="ITC Avant Garde"/>
                <w:b/>
                <w:bCs/>
                <w:color w:val="000000" w:themeColor="text1"/>
                <w:sz w:val="14"/>
                <w:szCs w:val="14"/>
                <w:lang w:eastAsia="es-MX"/>
              </w:rPr>
            </w:pPr>
            <w:r w:rsidRPr="00E47E09">
              <w:rPr>
                <w:rFonts w:ascii="ITC Avant Garde" w:eastAsia="Times New Roman" w:hAnsi="ITC Avant Garde"/>
                <w:b/>
                <w:bCs/>
                <w:color w:val="000000" w:themeColor="text1"/>
                <w:sz w:val="14"/>
                <w:szCs w:val="14"/>
                <w:lang w:eastAsia="es-MX"/>
              </w:rPr>
              <w:t>SERVICIO</w:t>
            </w:r>
          </w:p>
        </w:tc>
        <w:tc>
          <w:tcPr>
            <w:tcW w:w="1843" w:type="dxa"/>
            <w:shd w:val="clear" w:color="auto" w:fill="BFBFBF" w:themeFill="background1" w:themeFillShade="BF"/>
            <w:vAlign w:val="center"/>
            <w:hideMark/>
          </w:tcPr>
          <w:p w:rsidR="00E906FE" w:rsidRPr="00E47E09" w:rsidRDefault="00E906FE" w:rsidP="00E47E09">
            <w:pPr>
              <w:spacing w:after="0" w:line="240" w:lineRule="auto"/>
              <w:jc w:val="center"/>
              <w:rPr>
                <w:rFonts w:ascii="ITC Avant Garde" w:eastAsia="Times New Roman" w:hAnsi="ITC Avant Garde"/>
                <w:b/>
                <w:bCs/>
                <w:color w:val="000000" w:themeColor="text1"/>
                <w:sz w:val="14"/>
                <w:szCs w:val="14"/>
                <w:lang w:eastAsia="es-MX"/>
              </w:rPr>
            </w:pPr>
            <w:r w:rsidRPr="00E47E09">
              <w:rPr>
                <w:rFonts w:ascii="ITC Avant Garde" w:eastAsia="Times New Roman" w:hAnsi="ITC Avant Garde"/>
                <w:b/>
                <w:bCs/>
                <w:color w:val="000000" w:themeColor="text1"/>
                <w:sz w:val="14"/>
                <w:szCs w:val="14"/>
                <w:lang w:eastAsia="es-MX"/>
              </w:rPr>
              <w:t>FECHA DE EXPEDICIÓN TÍTULO</w:t>
            </w:r>
          </w:p>
        </w:tc>
        <w:tc>
          <w:tcPr>
            <w:tcW w:w="1010" w:type="dxa"/>
            <w:shd w:val="clear" w:color="auto" w:fill="BFBFBF" w:themeFill="background1" w:themeFillShade="BF"/>
            <w:vAlign w:val="center"/>
            <w:hideMark/>
          </w:tcPr>
          <w:p w:rsidR="00E906FE" w:rsidRPr="00E47E09" w:rsidRDefault="00E906FE" w:rsidP="00E47E09">
            <w:pPr>
              <w:spacing w:after="0" w:line="240" w:lineRule="auto"/>
              <w:jc w:val="center"/>
              <w:rPr>
                <w:rFonts w:ascii="ITC Avant Garde" w:eastAsia="Times New Roman" w:hAnsi="ITC Avant Garde"/>
                <w:b/>
                <w:bCs/>
                <w:color w:val="000000" w:themeColor="text1"/>
                <w:sz w:val="14"/>
                <w:szCs w:val="14"/>
                <w:lang w:eastAsia="es-MX"/>
              </w:rPr>
            </w:pPr>
            <w:r w:rsidRPr="00E47E09">
              <w:rPr>
                <w:rFonts w:ascii="ITC Avant Garde" w:eastAsia="Times New Roman" w:hAnsi="ITC Avant Garde"/>
                <w:b/>
                <w:bCs/>
                <w:color w:val="000000" w:themeColor="text1"/>
                <w:sz w:val="14"/>
                <w:szCs w:val="14"/>
                <w:lang w:eastAsia="es-MX"/>
              </w:rPr>
              <w:t>VIGENCIA (AÑOS)</w:t>
            </w:r>
          </w:p>
        </w:tc>
      </w:tr>
      <w:tr w:rsidR="00E47E09" w:rsidRPr="00E47E09" w:rsidTr="00E47E09">
        <w:trPr>
          <w:trHeight w:val="164"/>
          <w:jc w:val="center"/>
        </w:trPr>
        <w:tc>
          <w:tcPr>
            <w:tcW w:w="704"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1</w:t>
            </w:r>
          </w:p>
        </w:tc>
        <w:tc>
          <w:tcPr>
            <w:tcW w:w="2977"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Escárcega</w:t>
            </w:r>
            <w:r w:rsidR="007A5A5B" w:rsidRPr="00E47E09">
              <w:rPr>
                <w:rFonts w:ascii="ITC Avant Garde" w:eastAsia="Times New Roman" w:hAnsi="ITC Avant Garde"/>
                <w:color w:val="000000" w:themeColor="text1"/>
                <w:sz w:val="14"/>
                <w:szCs w:val="14"/>
                <w:lang w:eastAsia="es-MX"/>
              </w:rPr>
              <w:t>,</w:t>
            </w:r>
            <w:r w:rsidRPr="00E47E09">
              <w:rPr>
                <w:rFonts w:ascii="ITC Avant Garde" w:eastAsia="Times New Roman" w:hAnsi="ITC Avant Garde"/>
                <w:color w:val="000000" w:themeColor="text1"/>
                <w:sz w:val="14"/>
                <w:szCs w:val="14"/>
                <w:lang w:eastAsia="es-MX"/>
              </w:rPr>
              <w:t xml:space="preserve"> División del Norte y Haro, Municipio de Escárcega, en el Estado de Campeche</w:t>
            </w:r>
          </w:p>
        </w:tc>
        <w:tc>
          <w:tcPr>
            <w:tcW w:w="2268" w:type="dxa"/>
          </w:tcPr>
          <w:p w:rsidR="00E906FE" w:rsidRPr="00E47E09" w:rsidRDefault="00E906FE" w:rsidP="00E47E09">
            <w:pPr>
              <w:spacing w:after="0" w:line="240" w:lineRule="auto"/>
              <w:jc w:val="center"/>
              <w:rPr>
                <w:rFonts w:ascii="ITC Avant Garde" w:eastAsia="Times New Roman" w:hAnsi="ITC Avant Garde"/>
                <w:bCs/>
                <w:color w:val="000000" w:themeColor="text1"/>
                <w:sz w:val="14"/>
                <w:szCs w:val="14"/>
                <w:lang w:eastAsia="es-MX"/>
              </w:rPr>
            </w:pPr>
            <w:r w:rsidRPr="00E47E09">
              <w:rPr>
                <w:rFonts w:ascii="ITC Avant Garde" w:eastAsia="Times New Roman" w:hAnsi="ITC Avant Garde"/>
                <w:bCs/>
                <w:color w:val="000000" w:themeColor="text1"/>
                <w:sz w:val="14"/>
                <w:szCs w:val="14"/>
                <w:lang w:eastAsia="es-MX"/>
              </w:rPr>
              <w:t>Televisión restringida</w:t>
            </w:r>
          </w:p>
        </w:tc>
        <w:tc>
          <w:tcPr>
            <w:tcW w:w="1843"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24 de octubre de 2002, prorrogado el 12 de agosto de 2014 por 10 años</w:t>
            </w:r>
            <w:r w:rsidR="007A5A5B" w:rsidRPr="00E47E09">
              <w:rPr>
                <w:rFonts w:ascii="ITC Avant Garde" w:eastAsia="Times New Roman" w:hAnsi="ITC Avant Garde"/>
                <w:color w:val="000000" w:themeColor="text1"/>
                <w:sz w:val="14"/>
                <w:szCs w:val="14"/>
                <w:lang w:eastAsia="es-MX"/>
              </w:rPr>
              <w:t>,</w:t>
            </w:r>
            <w:r w:rsidRPr="00E47E09">
              <w:rPr>
                <w:rFonts w:ascii="ITC Avant Garde" w:eastAsia="Times New Roman" w:hAnsi="ITC Avant Garde"/>
                <w:color w:val="000000" w:themeColor="text1"/>
                <w:sz w:val="14"/>
                <w:szCs w:val="14"/>
                <w:lang w:eastAsia="es-MX"/>
              </w:rPr>
              <w:t xml:space="preserve"> contados a partir del 24 de octubre de 2012</w:t>
            </w:r>
          </w:p>
        </w:tc>
        <w:tc>
          <w:tcPr>
            <w:tcW w:w="1010"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10</w:t>
            </w:r>
          </w:p>
        </w:tc>
      </w:tr>
      <w:tr w:rsidR="00E47E09" w:rsidRPr="00E47E09" w:rsidTr="00E47E09">
        <w:trPr>
          <w:trHeight w:val="234"/>
          <w:jc w:val="center"/>
        </w:trPr>
        <w:tc>
          <w:tcPr>
            <w:tcW w:w="704"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2</w:t>
            </w:r>
          </w:p>
        </w:tc>
        <w:tc>
          <w:tcPr>
            <w:tcW w:w="2977"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 xml:space="preserve">La Joya, Ciudad del Sol, </w:t>
            </w:r>
            <w:proofErr w:type="spellStart"/>
            <w:r w:rsidRPr="00E47E09">
              <w:rPr>
                <w:rFonts w:ascii="ITC Avant Garde" w:eastAsia="Times New Roman" w:hAnsi="ITC Avant Garde"/>
                <w:color w:val="000000" w:themeColor="text1"/>
                <w:sz w:val="14"/>
                <w:szCs w:val="14"/>
                <w:lang w:eastAsia="es-MX"/>
              </w:rPr>
              <w:t>Sihochac</w:t>
            </w:r>
            <w:proofErr w:type="spellEnd"/>
            <w:r w:rsidRPr="00E47E09">
              <w:rPr>
                <w:rFonts w:ascii="ITC Avant Garde" w:eastAsia="Times New Roman" w:hAnsi="ITC Avant Garde"/>
                <w:color w:val="000000" w:themeColor="text1"/>
                <w:sz w:val="14"/>
                <w:szCs w:val="14"/>
                <w:lang w:eastAsia="es-MX"/>
              </w:rPr>
              <w:t xml:space="preserve">, Villa Madero y Santo Domingo </w:t>
            </w:r>
            <w:proofErr w:type="spellStart"/>
            <w:r w:rsidRPr="00E47E09">
              <w:rPr>
                <w:rFonts w:ascii="ITC Avant Garde" w:eastAsia="Times New Roman" w:hAnsi="ITC Avant Garde"/>
                <w:color w:val="000000" w:themeColor="text1"/>
                <w:sz w:val="14"/>
                <w:szCs w:val="14"/>
                <w:lang w:eastAsia="es-MX"/>
              </w:rPr>
              <w:t>Kesté</w:t>
            </w:r>
            <w:proofErr w:type="spellEnd"/>
            <w:r w:rsidRPr="00E47E09">
              <w:rPr>
                <w:rFonts w:ascii="ITC Avant Garde" w:eastAsia="Times New Roman" w:hAnsi="ITC Avant Garde"/>
                <w:color w:val="000000" w:themeColor="text1"/>
                <w:sz w:val="14"/>
                <w:szCs w:val="14"/>
                <w:lang w:eastAsia="es-MX"/>
              </w:rPr>
              <w:t xml:space="preserve">, Municipio de Champotón, y </w:t>
            </w:r>
            <w:proofErr w:type="spellStart"/>
            <w:r w:rsidRPr="00E47E09">
              <w:rPr>
                <w:rFonts w:ascii="ITC Avant Garde" w:eastAsia="Times New Roman" w:hAnsi="ITC Avant Garde"/>
                <w:color w:val="000000" w:themeColor="text1"/>
                <w:sz w:val="14"/>
                <w:szCs w:val="14"/>
                <w:lang w:eastAsia="es-MX"/>
              </w:rPr>
              <w:t>Hopelchén</w:t>
            </w:r>
            <w:proofErr w:type="spellEnd"/>
            <w:r w:rsidRPr="00E47E09">
              <w:rPr>
                <w:rFonts w:ascii="ITC Avant Garde" w:eastAsia="Times New Roman" w:hAnsi="ITC Avant Garde"/>
                <w:color w:val="000000" w:themeColor="text1"/>
                <w:sz w:val="14"/>
                <w:szCs w:val="14"/>
                <w:lang w:eastAsia="es-MX"/>
              </w:rPr>
              <w:t xml:space="preserve">, Municipio de </w:t>
            </w:r>
            <w:proofErr w:type="spellStart"/>
            <w:r w:rsidRPr="00E47E09">
              <w:rPr>
                <w:rFonts w:ascii="ITC Avant Garde" w:eastAsia="Times New Roman" w:hAnsi="ITC Avant Garde"/>
                <w:color w:val="000000" w:themeColor="text1"/>
                <w:sz w:val="14"/>
                <w:szCs w:val="14"/>
                <w:lang w:eastAsia="es-MX"/>
              </w:rPr>
              <w:t>Hopelchén</w:t>
            </w:r>
            <w:proofErr w:type="spellEnd"/>
            <w:r w:rsidRPr="00E47E09">
              <w:rPr>
                <w:rFonts w:ascii="ITC Avant Garde" w:eastAsia="Times New Roman" w:hAnsi="ITC Avant Garde"/>
                <w:color w:val="000000" w:themeColor="text1"/>
                <w:sz w:val="14"/>
                <w:szCs w:val="14"/>
                <w:lang w:eastAsia="es-MX"/>
              </w:rPr>
              <w:t>, en el Estado de Campeche.</w:t>
            </w:r>
          </w:p>
        </w:tc>
        <w:tc>
          <w:tcPr>
            <w:tcW w:w="2268" w:type="dxa"/>
            <w:hideMark/>
          </w:tcPr>
          <w:p w:rsidR="00E906FE" w:rsidRPr="00E47E09" w:rsidRDefault="00482AFE" w:rsidP="00E47E09">
            <w:pPr>
              <w:spacing w:after="0" w:line="240" w:lineRule="auto"/>
              <w:jc w:val="center"/>
              <w:rPr>
                <w:rFonts w:ascii="ITC Avant Garde" w:eastAsia="Times New Roman" w:hAnsi="ITC Avant Garde"/>
                <w:bCs/>
                <w:color w:val="000000" w:themeColor="text1"/>
                <w:sz w:val="14"/>
                <w:szCs w:val="14"/>
                <w:lang w:eastAsia="es-MX"/>
              </w:rPr>
            </w:pPr>
            <w:r w:rsidRPr="00E47E09">
              <w:rPr>
                <w:rFonts w:ascii="ITC Avant Garde" w:eastAsia="Times New Roman" w:hAnsi="ITC Avant Garde"/>
                <w:bCs/>
                <w:color w:val="000000" w:themeColor="text1"/>
                <w:sz w:val="14"/>
                <w:szCs w:val="14"/>
                <w:lang w:eastAsia="es-MX"/>
              </w:rPr>
              <w:t>Televisión restringida</w:t>
            </w:r>
          </w:p>
        </w:tc>
        <w:tc>
          <w:tcPr>
            <w:tcW w:w="1843" w:type="dxa"/>
            <w:hideMark/>
          </w:tcPr>
          <w:p w:rsidR="00E906FE" w:rsidRPr="00E47E09" w:rsidRDefault="00504F2A"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25 de abril de 2014</w:t>
            </w:r>
          </w:p>
        </w:tc>
        <w:tc>
          <w:tcPr>
            <w:tcW w:w="1010" w:type="dxa"/>
            <w:hideMark/>
          </w:tcPr>
          <w:p w:rsidR="00E906FE" w:rsidRPr="00E47E09" w:rsidRDefault="00E906FE" w:rsidP="00E47E09">
            <w:pPr>
              <w:spacing w:after="0" w:line="240" w:lineRule="auto"/>
              <w:jc w:val="center"/>
              <w:rPr>
                <w:rFonts w:ascii="ITC Avant Garde" w:eastAsia="Times New Roman" w:hAnsi="ITC Avant Garde"/>
                <w:color w:val="000000" w:themeColor="text1"/>
                <w:sz w:val="14"/>
                <w:szCs w:val="14"/>
                <w:lang w:eastAsia="es-MX"/>
              </w:rPr>
            </w:pPr>
            <w:r w:rsidRPr="00E47E09">
              <w:rPr>
                <w:rFonts w:ascii="ITC Avant Garde" w:eastAsia="Times New Roman" w:hAnsi="ITC Avant Garde"/>
                <w:color w:val="000000" w:themeColor="text1"/>
                <w:sz w:val="14"/>
                <w:szCs w:val="14"/>
                <w:lang w:eastAsia="es-MX"/>
              </w:rPr>
              <w:t>30</w:t>
            </w:r>
          </w:p>
        </w:tc>
      </w:tr>
    </w:tbl>
    <w:p w:rsidR="00E47E09" w:rsidRPr="00E47E09" w:rsidRDefault="00E44EF9"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En virtud de que los títulos de concesión antes señalados tienen como fin la comercialización de servicios de telecomunicaciones, al ser </w:t>
      </w:r>
      <w:r w:rsidR="00614A5A" w:rsidRPr="00E47E09">
        <w:rPr>
          <w:rFonts w:ascii="ITC Avant Garde" w:hAnsi="ITC Avant Garde"/>
          <w:bCs/>
          <w:color w:val="000000" w:themeColor="text1"/>
        </w:rPr>
        <w:t>é</w:t>
      </w:r>
      <w:r w:rsidRPr="00E47E09">
        <w:rPr>
          <w:rFonts w:ascii="ITC Avant Garde" w:hAnsi="ITC Avant Garde"/>
          <w:bCs/>
          <w:color w:val="000000" w:themeColor="text1"/>
        </w:rPr>
        <w:t xml:space="preserve">stos </w:t>
      </w:r>
      <w:r w:rsidR="009C0749" w:rsidRPr="00E47E09">
        <w:rPr>
          <w:rFonts w:ascii="ITC Avant Garde" w:hAnsi="ITC Avant Garde"/>
          <w:bCs/>
          <w:color w:val="000000" w:themeColor="text1"/>
        </w:rPr>
        <w:t xml:space="preserve">con </w:t>
      </w:r>
      <w:r w:rsidRPr="00E47E09">
        <w:rPr>
          <w:rFonts w:ascii="ITC Avant Garde" w:hAnsi="ITC Avant Garde"/>
          <w:bCs/>
          <w:color w:val="000000" w:themeColor="text1"/>
        </w:rPr>
        <w:t xml:space="preserve">fines de lucro la </w:t>
      </w:r>
      <w:r w:rsidRPr="00E47E09">
        <w:rPr>
          <w:rFonts w:ascii="ITC Avant Garde" w:hAnsi="ITC Avant Garde"/>
          <w:bCs/>
          <w:color w:val="000000" w:themeColor="text1"/>
        </w:rPr>
        <w:lastRenderedPageBreak/>
        <w:t>concesión única que, en su caso se otorgue, debe ser para fines comerciales en términos de lo establecido en el artículo 76, fracción I de la Ley.</w:t>
      </w:r>
    </w:p>
    <w:p w:rsidR="00E47E09" w:rsidRPr="00E47E09" w:rsidRDefault="00385FBB"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Respecto al segundo requisito de procedencia, </w:t>
      </w:r>
      <w:proofErr w:type="spellStart"/>
      <w:r w:rsidR="00504F2A" w:rsidRPr="00E47E09">
        <w:rPr>
          <w:rFonts w:ascii="ITC Avant Garde" w:hAnsi="ITC Avant Garde"/>
          <w:bCs/>
          <w:color w:val="000000" w:themeColor="text1"/>
          <w:lang w:eastAsia="es-MX"/>
        </w:rPr>
        <w:t>Kblex</w:t>
      </w:r>
      <w:proofErr w:type="spellEnd"/>
      <w:r w:rsidR="00E27FC0" w:rsidRPr="00E47E09">
        <w:rPr>
          <w:rFonts w:ascii="ITC Avant Garde" w:hAnsi="ITC Avant Garde"/>
          <w:bCs/>
          <w:color w:val="000000" w:themeColor="text1"/>
          <w:lang w:eastAsia="es-MX"/>
        </w:rPr>
        <w:t>, S.A. de C.V.</w:t>
      </w:r>
      <w:r w:rsidRPr="00E47E09">
        <w:rPr>
          <w:rFonts w:ascii="ITC Avant Garde" w:hAnsi="ITC Avant Garde"/>
          <w:bCs/>
          <w:color w:val="000000" w:themeColor="text1"/>
          <w:lang w:eastAsia="es-MX"/>
        </w:rPr>
        <w:t xml:space="preserve"> </w:t>
      </w:r>
      <w:r w:rsidR="00482AFE" w:rsidRPr="00E47E09">
        <w:rPr>
          <w:rFonts w:ascii="ITC Avant Garde" w:hAnsi="ITC Avant Garde"/>
          <w:bCs/>
          <w:color w:val="000000" w:themeColor="text1"/>
          <w:lang w:eastAsia="es-MX"/>
        </w:rPr>
        <w:t>llevó a cabo</w:t>
      </w:r>
      <w:r w:rsidR="00482AFE" w:rsidRPr="00E47E09">
        <w:rPr>
          <w:rFonts w:ascii="ITC Avant Garde" w:hAnsi="ITC Avant Garde"/>
          <w:bCs/>
          <w:color w:val="000000" w:themeColor="text1"/>
        </w:rPr>
        <w:t xml:space="preserve"> </w:t>
      </w:r>
      <w:r w:rsidRPr="00E47E09">
        <w:rPr>
          <w:rFonts w:ascii="ITC Avant Garde" w:hAnsi="ITC Avant Garde"/>
          <w:bCs/>
          <w:color w:val="000000" w:themeColor="text1"/>
        </w:rPr>
        <w:t xml:space="preserve">el pago de derechos </w:t>
      </w:r>
      <w:r w:rsidR="00482AFE" w:rsidRPr="00E47E09">
        <w:rPr>
          <w:rFonts w:ascii="ITC Avant Garde" w:hAnsi="ITC Avant Garde"/>
          <w:bCs/>
          <w:color w:val="000000" w:themeColor="text1"/>
        </w:rPr>
        <w:t xml:space="preserve">correspondiente, derivado del cual se emitió la </w:t>
      </w:r>
      <w:r w:rsidRPr="00E47E09">
        <w:rPr>
          <w:rFonts w:ascii="ITC Avant Garde" w:hAnsi="ITC Avant Garde"/>
          <w:bCs/>
          <w:color w:val="000000" w:themeColor="text1"/>
        </w:rPr>
        <w:t xml:space="preserve">factura </w:t>
      </w:r>
      <w:r w:rsidR="00482AFE" w:rsidRPr="00E47E09">
        <w:rPr>
          <w:rFonts w:ascii="ITC Avant Garde" w:hAnsi="ITC Avant Garde"/>
          <w:bCs/>
          <w:color w:val="000000" w:themeColor="text1"/>
        </w:rPr>
        <w:t xml:space="preserve">número </w:t>
      </w:r>
      <w:r w:rsidRPr="00E47E09">
        <w:rPr>
          <w:rFonts w:ascii="ITC Avant Garde" w:hAnsi="ITC Avant Garde"/>
          <w:bCs/>
          <w:color w:val="000000" w:themeColor="text1"/>
        </w:rPr>
        <w:t>17000</w:t>
      </w:r>
      <w:r w:rsidR="00482AFE" w:rsidRPr="00E47E09">
        <w:rPr>
          <w:rFonts w:ascii="ITC Avant Garde" w:hAnsi="ITC Avant Garde"/>
          <w:bCs/>
          <w:color w:val="000000" w:themeColor="text1"/>
        </w:rPr>
        <w:t>5454,</w:t>
      </w:r>
      <w:r w:rsidRPr="00E47E09">
        <w:rPr>
          <w:rFonts w:ascii="ITC Avant Garde" w:hAnsi="ITC Avant Garde"/>
          <w:bCs/>
          <w:color w:val="000000" w:themeColor="text1"/>
        </w:rPr>
        <w:t xml:space="preserv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E47E09" w:rsidRPr="00E47E09" w:rsidRDefault="007251E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Por lo que hace al tercer requisito contemplado en el artículo 27 de los Lineamientos que señala que para que proceda la solicitud para transitar </w:t>
      </w:r>
      <w:r w:rsidR="009E1B7E" w:rsidRPr="00E47E09">
        <w:rPr>
          <w:rFonts w:ascii="ITC Avant Garde" w:hAnsi="ITC Avant Garde"/>
          <w:bCs/>
          <w:color w:val="000000" w:themeColor="text1"/>
        </w:rPr>
        <w:t>o para consolidar concesiones en una concesión única para uso comercial</w:t>
      </w:r>
      <w:r w:rsidRPr="00E47E09">
        <w:rPr>
          <w:rFonts w:ascii="ITC Avant Garde" w:hAnsi="ITC Avant Garde"/>
          <w:bCs/>
          <w:color w:val="000000" w:themeColor="text1"/>
        </w:rPr>
        <w:t>, el solicitante deberá encontrarse en cumplimiento de las obligaciones establecidas en su</w:t>
      </w:r>
      <w:r w:rsidR="00E94211" w:rsidRPr="00E47E09">
        <w:rPr>
          <w:rFonts w:ascii="ITC Avant Garde" w:hAnsi="ITC Avant Garde"/>
          <w:bCs/>
          <w:color w:val="000000" w:themeColor="text1"/>
        </w:rPr>
        <w:t>s</w:t>
      </w:r>
      <w:r w:rsidRPr="00E47E09">
        <w:rPr>
          <w:rFonts w:ascii="ITC Avant Garde" w:hAnsi="ITC Avant Garde"/>
          <w:bCs/>
          <w:color w:val="000000" w:themeColor="text1"/>
        </w:rPr>
        <w:t xml:space="preserve"> </w:t>
      </w:r>
      <w:r w:rsidR="00E94211" w:rsidRPr="00E47E09">
        <w:rPr>
          <w:rFonts w:ascii="ITC Avant Garde" w:hAnsi="ITC Avant Garde"/>
          <w:bCs/>
          <w:color w:val="000000" w:themeColor="text1"/>
        </w:rPr>
        <w:t xml:space="preserve">respectivos </w:t>
      </w:r>
      <w:r w:rsidRPr="00E47E09">
        <w:rPr>
          <w:rFonts w:ascii="ITC Avant Garde" w:hAnsi="ITC Avant Garde"/>
          <w:bCs/>
          <w:color w:val="000000" w:themeColor="text1"/>
        </w:rPr>
        <w:t>título</w:t>
      </w:r>
      <w:r w:rsidR="00E94211" w:rsidRPr="00E47E09">
        <w:rPr>
          <w:rFonts w:ascii="ITC Avant Garde" w:hAnsi="ITC Avant Garde"/>
          <w:bCs/>
          <w:color w:val="000000" w:themeColor="text1"/>
        </w:rPr>
        <w:t>s</w:t>
      </w:r>
      <w:r w:rsidRPr="00E47E09">
        <w:rPr>
          <w:rFonts w:ascii="ITC Avant Garde" w:hAnsi="ITC Avant Garde"/>
          <w:bCs/>
          <w:color w:val="000000" w:themeColor="text1"/>
        </w:rPr>
        <w:t xml:space="preserve"> de concesión y las obligaciones derivadas de la legislación aplicable</w:t>
      </w:r>
      <w:r w:rsidR="00CF0063" w:rsidRPr="00E47E09">
        <w:rPr>
          <w:rFonts w:ascii="ITC Avant Garde" w:hAnsi="ITC Avant Garde"/>
          <w:bCs/>
          <w:color w:val="000000" w:themeColor="text1"/>
        </w:rPr>
        <w:t>,</w:t>
      </w:r>
      <w:r w:rsidRPr="00E47E09">
        <w:rPr>
          <w:rFonts w:ascii="ITC Avant Garde" w:hAnsi="ITC Avant Garde"/>
          <w:bCs/>
          <w:color w:val="000000" w:themeColor="text1"/>
        </w:rPr>
        <w:t xml:space="preserve"> </w:t>
      </w:r>
      <w:r w:rsidR="00CF0063" w:rsidRPr="00E47E09">
        <w:rPr>
          <w:rFonts w:ascii="ITC Avant Garde" w:hAnsi="ITC Avant Garde"/>
          <w:bCs/>
          <w:color w:val="000000" w:themeColor="text1"/>
        </w:rPr>
        <w:t>l</w:t>
      </w:r>
      <w:r w:rsidRPr="00E47E09">
        <w:rPr>
          <w:rFonts w:ascii="ITC Avant Garde" w:hAnsi="ITC Avant Garde"/>
          <w:bCs/>
          <w:color w:val="000000" w:themeColor="text1"/>
          <w:lang w:eastAsia="es-MX"/>
        </w:rPr>
        <w:t>a Unidad de Concesiones y Servicios</w:t>
      </w:r>
      <w:r w:rsidR="007757BE" w:rsidRPr="00E47E09">
        <w:rPr>
          <w:rFonts w:ascii="ITC Avant Garde" w:hAnsi="ITC Avant Garde"/>
          <w:bCs/>
          <w:color w:val="000000" w:themeColor="text1"/>
          <w:lang w:eastAsia="es-MX"/>
        </w:rPr>
        <w:t>,</w:t>
      </w:r>
      <w:r w:rsidRPr="00E47E09">
        <w:rPr>
          <w:rFonts w:ascii="ITC Avant Garde" w:hAnsi="ITC Avant Garde"/>
          <w:bCs/>
          <w:color w:val="000000" w:themeColor="text1"/>
          <w:lang w:eastAsia="es-MX"/>
        </w:rPr>
        <w:t xml:space="preserve"> a través de</w:t>
      </w:r>
      <w:r w:rsidRPr="00E47E09">
        <w:rPr>
          <w:rFonts w:ascii="ITC Avant Garde" w:hAnsi="ITC Avant Garde"/>
          <w:bCs/>
          <w:color w:val="000000" w:themeColor="text1"/>
        </w:rPr>
        <w:t xml:space="preserve"> </w:t>
      </w:r>
      <w:r w:rsidRPr="00E47E09">
        <w:rPr>
          <w:rFonts w:ascii="ITC Avant Garde" w:hAnsi="ITC Avant Garde"/>
          <w:bCs/>
          <w:color w:val="000000" w:themeColor="text1"/>
          <w:lang w:eastAsia="es-MX"/>
        </w:rPr>
        <w:t>la Dirección General de Concesiones de Telecomunicaciones</w:t>
      </w:r>
      <w:r w:rsidRPr="00E47E09">
        <w:rPr>
          <w:rFonts w:ascii="ITC Avant Garde" w:hAnsi="ITC Avant Garde"/>
          <w:bCs/>
          <w:color w:val="000000" w:themeColor="text1"/>
        </w:rPr>
        <w:t xml:space="preserve">, mediante oficio </w:t>
      </w:r>
      <w:r w:rsidR="00081015" w:rsidRPr="00E47E09">
        <w:rPr>
          <w:rFonts w:ascii="ITC Avant Garde" w:hAnsi="ITC Avant Garde"/>
          <w:bCs/>
          <w:color w:val="000000" w:themeColor="text1"/>
        </w:rPr>
        <w:t>IFT/223/UCS/DG-CTEL/</w:t>
      </w:r>
      <w:r w:rsidR="007B2FD6" w:rsidRPr="00E47E09">
        <w:rPr>
          <w:rFonts w:ascii="ITC Avant Garde" w:hAnsi="ITC Avant Garde"/>
          <w:bCs/>
          <w:color w:val="000000" w:themeColor="text1"/>
        </w:rPr>
        <w:t>0987</w:t>
      </w:r>
      <w:r w:rsidR="00914C1C" w:rsidRPr="00E47E09">
        <w:rPr>
          <w:rFonts w:ascii="ITC Avant Garde" w:hAnsi="ITC Avant Garde"/>
          <w:bCs/>
          <w:color w:val="000000" w:themeColor="text1"/>
        </w:rPr>
        <w:t>/2017</w:t>
      </w:r>
      <w:r w:rsidR="00CC5EB0" w:rsidRPr="00E47E09">
        <w:rPr>
          <w:rFonts w:ascii="ITC Avant Garde" w:hAnsi="ITC Avant Garde"/>
          <w:bCs/>
          <w:color w:val="000000" w:themeColor="text1"/>
        </w:rPr>
        <w:t xml:space="preserve"> </w:t>
      </w:r>
      <w:r w:rsidR="00CF0063" w:rsidRPr="00E47E09">
        <w:rPr>
          <w:rFonts w:ascii="ITC Avant Garde" w:hAnsi="ITC Avant Garde"/>
          <w:bCs/>
          <w:color w:val="000000" w:themeColor="text1"/>
        </w:rPr>
        <w:t>de fecha 2</w:t>
      </w:r>
      <w:r w:rsidR="00E27FC0" w:rsidRPr="00E47E09">
        <w:rPr>
          <w:rFonts w:ascii="ITC Avant Garde" w:hAnsi="ITC Avant Garde"/>
          <w:bCs/>
          <w:color w:val="000000" w:themeColor="text1"/>
        </w:rPr>
        <w:t>6</w:t>
      </w:r>
      <w:r w:rsidR="00914C1C" w:rsidRPr="00E47E09">
        <w:rPr>
          <w:rFonts w:ascii="ITC Avant Garde" w:hAnsi="ITC Avant Garde"/>
          <w:bCs/>
          <w:color w:val="000000" w:themeColor="text1"/>
        </w:rPr>
        <w:t xml:space="preserve"> de </w:t>
      </w:r>
      <w:r w:rsidR="007B2FD6" w:rsidRPr="00E47E09">
        <w:rPr>
          <w:rFonts w:ascii="ITC Avant Garde" w:hAnsi="ITC Avant Garde"/>
          <w:bCs/>
          <w:color w:val="000000" w:themeColor="text1"/>
        </w:rPr>
        <w:t>abril</w:t>
      </w:r>
      <w:r w:rsidR="00914C1C" w:rsidRPr="00E47E09">
        <w:rPr>
          <w:rFonts w:ascii="ITC Avant Garde" w:hAnsi="ITC Avant Garde"/>
          <w:bCs/>
          <w:color w:val="000000" w:themeColor="text1"/>
        </w:rPr>
        <w:t xml:space="preserve"> de 2017</w:t>
      </w:r>
      <w:r w:rsidR="00E17FE8" w:rsidRPr="00E47E09">
        <w:rPr>
          <w:rFonts w:ascii="ITC Avant Garde" w:hAnsi="ITC Avant Garde"/>
          <w:bCs/>
          <w:color w:val="000000" w:themeColor="text1"/>
        </w:rPr>
        <w:t>,</w:t>
      </w:r>
      <w:r w:rsidRPr="00E47E09">
        <w:rPr>
          <w:rFonts w:ascii="ITC Avant Garde" w:hAnsi="ITC Avant Garde"/>
          <w:bCs/>
          <w:color w:val="000000" w:themeColor="text1"/>
        </w:rPr>
        <w:t xml:space="preserve"> </w:t>
      </w:r>
      <w:r w:rsidR="00E707AC" w:rsidRPr="00E47E09">
        <w:rPr>
          <w:rFonts w:ascii="ITC Avant Garde" w:hAnsi="ITC Avant Garde"/>
          <w:bCs/>
          <w:color w:val="000000" w:themeColor="text1"/>
        </w:rPr>
        <w:t xml:space="preserve">solicitó a la Unidad de Cumplimiento que </w:t>
      </w:r>
      <w:r w:rsidR="00CF0063" w:rsidRPr="00E47E09">
        <w:rPr>
          <w:rFonts w:ascii="ITC Avant Garde" w:hAnsi="ITC Avant Garde"/>
          <w:bCs/>
          <w:color w:val="000000" w:themeColor="text1"/>
        </w:rPr>
        <w:t>informara si dich</w:t>
      </w:r>
      <w:r w:rsidR="009E1B7E" w:rsidRPr="00E47E09">
        <w:rPr>
          <w:rFonts w:ascii="ITC Avant Garde" w:hAnsi="ITC Avant Garde"/>
          <w:bCs/>
          <w:color w:val="000000" w:themeColor="text1"/>
        </w:rPr>
        <w:t>o</w:t>
      </w:r>
      <w:r w:rsidR="00CF0063" w:rsidRPr="00E47E09">
        <w:rPr>
          <w:rFonts w:ascii="ITC Avant Garde" w:hAnsi="ITC Avant Garde"/>
          <w:bCs/>
          <w:color w:val="000000" w:themeColor="text1"/>
        </w:rPr>
        <w:t xml:space="preserve"> concesionario</w:t>
      </w:r>
      <w:r w:rsidR="00E707AC" w:rsidRPr="00E47E09">
        <w:rPr>
          <w:rFonts w:ascii="ITC Avant Garde" w:hAnsi="ITC Avant Garde"/>
          <w:bCs/>
          <w:color w:val="000000" w:themeColor="text1"/>
        </w:rPr>
        <w:t xml:space="preserve"> se encontraba al corriente en el cumplimiento de las obligaciones estipuladas en su título de concesión y demás obligaciones derivadas de la legislación aplicable.</w:t>
      </w:r>
    </w:p>
    <w:p w:rsidR="00450529" w:rsidRPr="00E47E09" w:rsidRDefault="007251E1"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En respuesta a dicha petición, </w:t>
      </w:r>
      <w:r w:rsidRPr="00E47E09">
        <w:rPr>
          <w:rFonts w:ascii="ITC Avant Garde" w:hAnsi="ITC Avant Garde"/>
          <w:bCs/>
          <w:color w:val="000000" w:themeColor="text1"/>
          <w:lang w:eastAsia="es-MX"/>
        </w:rPr>
        <w:t>la Dirección General de Supervisión</w:t>
      </w:r>
      <w:r w:rsidR="00A958ED" w:rsidRPr="00E47E09">
        <w:rPr>
          <w:rFonts w:ascii="ITC Avant Garde" w:hAnsi="ITC Avant Garde"/>
          <w:bCs/>
          <w:color w:val="000000" w:themeColor="text1"/>
          <w:lang w:eastAsia="es-MX"/>
        </w:rPr>
        <w:t>,</w:t>
      </w:r>
      <w:r w:rsidRPr="00E47E09">
        <w:rPr>
          <w:rFonts w:ascii="ITC Avant Garde" w:hAnsi="ITC Avant Garde"/>
          <w:bCs/>
          <w:color w:val="000000" w:themeColor="text1"/>
          <w:lang w:eastAsia="es-MX"/>
        </w:rPr>
        <w:t xml:space="preserve"> adscrita a </w:t>
      </w:r>
      <w:r w:rsidRPr="00E47E09">
        <w:rPr>
          <w:rFonts w:ascii="ITC Avant Garde" w:hAnsi="ITC Avant Garde"/>
          <w:bCs/>
          <w:color w:val="000000" w:themeColor="text1"/>
        </w:rPr>
        <w:t>la Unidad de Cumplimiento, a través del oficio IFT/225/UC/DG-SUV/</w:t>
      </w:r>
      <w:r w:rsidR="007B2FD6" w:rsidRPr="00E47E09">
        <w:rPr>
          <w:rFonts w:ascii="ITC Avant Garde" w:hAnsi="ITC Avant Garde"/>
          <w:bCs/>
          <w:color w:val="000000" w:themeColor="text1"/>
        </w:rPr>
        <w:t>02047</w:t>
      </w:r>
      <w:r w:rsidR="00914C1C" w:rsidRPr="00E47E09">
        <w:rPr>
          <w:rFonts w:ascii="ITC Avant Garde" w:hAnsi="ITC Avant Garde"/>
          <w:bCs/>
          <w:color w:val="000000" w:themeColor="text1"/>
        </w:rPr>
        <w:t>/2017</w:t>
      </w:r>
      <w:r w:rsidRPr="00E47E09">
        <w:rPr>
          <w:rFonts w:ascii="ITC Avant Garde" w:hAnsi="ITC Avant Garde"/>
          <w:bCs/>
          <w:color w:val="000000" w:themeColor="text1"/>
        </w:rPr>
        <w:t xml:space="preserve"> de fecha </w:t>
      </w:r>
      <w:r w:rsidR="007B2FD6" w:rsidRPr="00E47E09">
        <w:rPr>
          <w:rFonts w:ascii="ITC Avant Garde" w:hAnsi="ITC Avant Garde"/>
          <w:bCs/>
          <w:color w:val="000000" w:themeColor="text1"/>
        </w:rPr>
        <w:t>22</w:t>
      </w:r>
      <w:r w:rsidR="00914C1C" w:rsidRPr="00E47E09">
        <w:rPr>
          <w:rFonts w:ascii="ITC Avant Garde" w:hAnsi="ITC Avant Garde"/>
          <w:bCs/>
          <w:color w:val="000000" w:themeColor="text1"/>
        </w:rPr>
        <w:t xml:space="preserve"> de </w:t>
      </w:r>
      <w:r w:rsidR="000D20B6" w:rsidRPr="00E47E09">
        <w:rPr>
          <w:rFonts w:ascii="ITC Avant Garde" w:hAnsi="ITC Avant Garde"/>
          <w:bCs/>
          <w:color w:val="000000" w:themeColor="text1"/>
        </w:rPr>
        <w:t>junio</w:t>
      </w:r>
      <w:r w:rsidR="009E1B7E" w:rsidRPr="00E47E09">
        <w:rPr>
          <w:rFonts w:ascii="ITC Avant Garde" w:hAnsi="ITC Avant Garde"/>
          <w:bCs/>
          <w:color w:val="000000" w:themeColor="text1"/>
        </w:rPr>
        <w:t xml:space="preserve"> de 2017</w:t>
      </w:r>
      <w:r w:rsidRPr="00E47E09">
        <w:rPr>
          <w:rFonts w:ascii="ITC Avant Garde" w:hAnsi="ITC Avant Garde"/>
          <w:bCs/>
          <w:color w:val="000000" w:themeColor="text1"/>
        </w:rPr>
        <w:t>, señaló en</w:t>
      </w:r>
      <w:r w:rsidR="00B46EB2" w:rsidRPr="00E47E09">
        <w:rPr>
          <w:rFonts w:ascii="ITC Avant Garde" w:hAnsi="ITC Avant Garde"/>
          <w:bCs/>
          <w:color w:val="000000" w:themeColor="text1"/>
        </w:rPr>
        <w:t>tre otros aspectos</w:t>
      </w:r>
      <w:r w:rsidR="007C0C43" w:rsidRPr="00E47E09">
        <w:rPr>
          <w:rFonts w:ascii="ITC Avant Garde" w:hAnsi="ITC Avant Garde"/>
          <w:bCs/>
          <w:color w:val="000000" w:themeColor="text1"/>
        </w:rPr>
        <w:t xml:space="preserve"> que: </w:t>
      </w:r>
    </w:p>
    <w:p w:rsidR="00B3614E" w:rsidRPr="00E47E09" w:rsidRDefault="007C0C43" w:rsidP="00E47E09">
      <w:pPr>
        <w:spacing w:before="240" w:line="240" w:lineRule="auto"/>
        <w:ind w:left="1429"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w:t>
      </w:r>
      <w:r w:rsidR="007757BE" w:rsidRPr="00E47E09">
        <w:rPr>
          <w:rFonts w:ascii="ITC Avant Garde" w:hAnsi="ITC Avant Garde"/>
          <w:iCs/>
          <w:color w:val="000000" w:themeColor="text1"/>
          <w:sz w:val="18"/>
          <w:szCs w:val="18"/>
          <w:lang w:eastAsia="es-MX"/>
        </w:rPr>
        <w:t>[…]</w:t>
      </w:r>
    </w:p>
    <w:p w:rsidR="00E47E09" w:rsidRPr="00E47E09" w:rsidRDefault="00CF0063" w:rsidP="00E47E09">
      <w:pPr>
        <w:spacing w:before="240" w:line="240" w:lineRule="auto"/>
        <w:ind w:left="1429" w:right="618" w:firstLine="272"/>
        <w:jc w:val="both"/>
        <w:rPr>
          <w:rFonts w:ascii="ITC Avant Garde" w:hAnsi="ITC Avant Garde"/>
          <w:iCs/>
          <w:color w:val="000000" w:themeColor="text1"/>
          <w:sz w:val="18"/>
          <w:szCs w:val="18"/>
          <w:lang w:eastAsia="es-MX"/>
        </w:rPr>
      </w:pPr>
      <w:r w:rsidRPr="00E47E09">
        <w:rPr>
          <w:rFonts w:ascii="ITC Avant Garde" w:hAnsi="ITC Avant Garde"/>
          <w:b/>
          <w:iCs/>
          <w:color w:val="000000" w:themeColor="text1"/>
          <w:sz w:val="18"/>
          <w:szCs w:val="18"/>
          <w:lang w:eastAsia="es-MX"/>
        </w:rPr>
        <w:t>4</w:t>
      </w:r>
      <w:r w:rsidR="00BD59BD" w:rsidRPr="00E47E09">
        <w:rPr>
          <w:rFonts w:ascii="ITC Avant Garde" w:hAnsi="ITC Avant Garde"/>
          <w:b/>
          <w:iCs/>
          <w:color w:val="000000" w:themeColor="text1"/>
          <w:sz w:val="18"/>
          <w:szCs w:val="18"/>
          <w:lang w:eastAsia="es-MX"/>
        </w:rPr>
        <w:t>. Dictamen</w:t>
      </w:r>
    </w:p>
    <w:p w:rsidR="00E47E09" w:rsidRPr="00E47E09" w:rsidRDefault="00BD59BD" w:rsidP="00E47E09">
      <w:pPr>
        <w:spacing w:before="240" w:line="240" w:lineRule="auto"/>
        <w:ind w:left="1429"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 xml:space="preserve">De la supervisión </w:t>
      </w:r>
      <w:r w:rsidR="00A44332" w:rsidRPr="00E47E09">
        <w:rPr>
          <w:rFonts w:ascii="ITC Avant Garde" w:hAnsi="ITC Avant Garde"/>
          <w:iCs/>
          <w:color w:val="000000" w:themeColor="text1"/>
          <w:sz w:val="18"/>
          <w:szCs w:val="18"/>
          <w:lang w:eastAsia="es-MX"/>
        </w:rPr>
        <w:t>a</w:t>
      </w:r>
      <w:r w:rsidRPr="00E47E09">
        <w:rPr>
          <w:rFonts w:ascii="ITC Avant Garde" w:hAnsi="ITC Avant Garde"/>
          <w:iCs/>
          <w:color w:val="000000" w:themeColor="text1"/>
          <w:sz w:val="18"/>
          <w:szCs w:val="18"/>
          <w:lang w:eastAsia="es-MX"/>
        </w:rPr>
        <w:t xml:space="preserve"> las constancias que integran </w:t>
      </w:r>
      <w:r w:rsidR="008536A4" w:rsidRPr="00E47E09">
        <w:rPr>
          <w:rFonts w:ascii="ITC Avant Garde" w:hAnsi="ITC Avant Garde"/>
          <w:iCs/>
          <w:color w:val="000000" w:themeColor="text1"/>
          <w:sz w:val="18"/>
          <w:szCs w:val="18"/>
          <w:lang w:eastAsia="es-MX"/>
        </w:rPr>
        <w:t>el</w:t>
      </w:r>
      <w:r w:rsidRPr="00E47E09">
        <w:rPr>
          <w:rFonts w:ascii="ITC Avant Garde" w:hAnsi="ITC Avant Garde"/>
          <w:iCs/>
          <w:color w:val="000000" w:themeColor="text1"/>
          <w:sz w:val="18"/>
          <w:szCs w:val="18"/>
          <w:lang w:eastAsia="es-MX"/>
        </w:rPr>
        <w:t xml:space="preserve"> expediente</w:t>
      </w:r>
      <w:r w:rsidR="008536A4" w:rsidRPr="00E47E09">
        <w:rPr>
          <w:rFonts w:ascii="ITC Avant Garde" w:hAnsi="ITC Avant Garde"/>
          <w:iCs/>
          <w:color w:val="000000" w:themeColor="text1"/>
          <w:sz w:val="18"/>
          <w:szCs w:val="18"/>
          <w:lang w:eastAsia="es-MX"/>
        </w:rPr>
        <w:t xml:space="preserve"> abiertos</w:t>
      </w:r>
      <w:r w:rsidR="00B82263" w:rsidRPr="00E47E09">
        <w:rPr>
          <w:rFonts w:ascii="ITC Avant Garde" w:hAnsi="ITC Avant Garde"/>
          <w:iCs/>
          <w:color w:val="000000" w:themeColor="text1"/>
          <w:sz w:val="18"/>
          <w:szCs w:val="18"/>
          <w:lang w:eastAsia="es-MX"/>
        </w:rPr>
        <w:t xml:space="preserve"> </w:t>
      </w:r>
      <w:r w:rsidR="00AD3986" w:rsidRPr="00E47E09">
        <w:rPr>
          <w:rFonts w:ascii="ITC Avant Garde" w:hAnsi="ITC Avant Garde"/>
          <w:iCs/>
          <w:color w:val="000000" w:themeColor="text1"/>
          <w:sz w:val="18"/>
          <w:szCs w:val="18"/>
          <w:lang w:eastAsia="es-MX"/>
        </w:rPr>
        <w:t>a nombre</w:t>
      </w:r>
      <w:r w:rsidRPr="00E47E09">
        <w:rPr>
          <w:rFonts w:ascii="ITC Avant Garde" w:hAnsi="ITC Avant Garde"/>
          <w:iCs/>
          <w:color w:val="000000" w:themeColor="text1"/>
          <w:sz w:val="18"/>
          <w:szCs w:val="18"/>
          <w:lang w:eastAsia="es-MX"/>
        </w:rPr>
        <w:t xml:space="preserve"> </w:t>
      </w:r>
      <w:r w:rsidR="005B36D9" w:rsidRPr="00E47E09">
        <w:rPr>
          <w:rFonts w:ascii="ITC Avant Garde" w:hAnsi="ITC Avant Garde"/>
          <w:iCs/>
          <w:color w:val="000000" w:themeColor="text1"/>
          <w:sz w:val="18"/>
          <w:szCs w:val="18"/>
          <w:lang w:eastAsia="es-MX"/>
        </w:rPr>
        <w:t>de</w:t>
      </w:r>
      <w:r w:rsidR="001A5757" w:rsidRPr="00E47E09">
        <w:rPr>
          <w:rFonts w:ascii="ITC Avant Garde" w:hAnsi="ITC Avant Garde"/>
          <w:iCs/>
          <w:color w:val="000000" w:themeColor="text1"/>
          <w:sz w:val="18"/>
          <w:szCs w:val="18"/>
          <w:lang w:eastAsia="es-MX"/>
        </w:rPr>
        <w:t xml:space="preserve"> </w:t>
      </w:r>
      <w:r w:rsidR="005B36D9" w:rsidRPr="00E47E09">
        <w:rPr>
          <w:rFonts w:ascii="ITC Avant Garde" w:hAnsi="ITC Avant Garde"/>
          <w:iCs/>
          <w:color w:val="000000" w:themeColor="text1"/>
          <w:sz w:val="18"/>
          <w:szCs w:val="18"/>
          <w:lang w:eastAsia="es-MX"/>
        </w:rPr>
        <w:t>l</w:t>
      </w:r>
      <w:r w:rsidR="001A5757" w:rsidRPr="00E47E09">
        <w:rPr>
          <w:rFonts w:ascii="ITC Avant Garde" w:hAnsi="ITC Avant Garde"/>
          <w:iCs/>
          <w:color w:val="000000" w:themeColor="text1"/>
          <w:sz w:val="18"/>
          <w:szCs w:val="18"/>
          <w:lang w:eastAsia="es-MX"/>
        </w:rPr>
        <w:t>a</w:t>
      </w:r>
      <w:r w:rsidR="00914C1C" w:rsidRPr="00E47E09">
        <w:rPr>
          <w:rFonts w:ascii="ITC Avant Garde" w:hAnsi="ITC Avant Garde"/>
          <w:iCs/>
          <w:color w:val="000000" w:themeColor="text1"/>
          <w:sz w:val="18"/>
          <w:szCs w:val="18"/>
          <w:lang w:eastAsia="es-MX"/>
        </w:rPr>
        <w:t xml:space="preserve"> concesionari</w:t>
      </w:r>
      <w:r w:rsidR="001A5757" w:rsidRPr="00E47E09">
        <w:rPr>
          <w:rFonts w:ascii="ITC Avant Garde" w:hAnsi="ITC Avant Garde"/>
          <w:iCs/>
          <w:color w:val="000000" w:themeColor="text1"/>
          <w:sz w:val="18"/>
          <w:szCs w:val="18"/>
          <w:lang w:eastAsia="es-MX"/>
        </w:rPr>
        <w:t>a</w:t>
      </w:r>
      <w:r w:rsidR="00BA475C" w:rsidRPr="00E47E09">
        <w:rPr>
          <w:rFonts w:ascii="ITC Avant Garde" w:hAnsi="ITC Avant Garde"/>
          <w:iCs/>
          <w:color w:val="000000" w:themeColor="text1"/>
          <w:sz w:val="18"/>
          <w:szCs w:val="18"/>
          <w:lang w:eastAsia="es-MX"/>
        </w:rPr>
        <w:t xml:space="preserve"> que no</w:t>
      </w:r>
      <w:r w:rsidR="00A44332" w:rsidRPr="00E47E09">
        <w:rPr>
          <w:rFonts w:ascii="ITC Avant Garde" w:hAnsi="ITC Avant Garde"/>
          <w:iCs/>
          <w:color w:val="000000" w:themeColor="text1"/>
          <w:sz w:val="18"/>
          <w:szCs w:val="18"/>
          <w:lang w:eastAsia="es-MX"/>
        </w:rPr>
        <w:t>s</w:t>
      </w:r>
      <w:r w:rsidR="00BA475C" w:rsidRPr="00E47E09">
        <w:rPr>
          <w:rFonts w:ascii="ITC Avant Garde" w:hAnsi="ITC Avant Garde"/>
          <w:iCs/>
          <w:color w:val="000000" w:themeColor="text1"/>
          <w:sz w:val="18"/>
          <w:szCs w:val="18"/>
          <w:lang w:eastAsia="es-MX"/>
        </w:rPr>
        <w:t xml:space="preserve"> ocupa, así como de la información proporcionada por las </w:t>
      </w:r>
      <w:r w:rsidR="0004438A" w:rsidRPr="00E47E09">
        <w:rPr>
          <w:rFonts w:ascii="ITC Avant Garde" w:hAnsi="ITC Avant Garde"/>
          <w:iCs/>
          <w:color w:val="000000" w:themeColor="text1"/>
          <w:sz w:val="18"/>
          <w:szCs w:val="18"/>
          <w:lang w:eastAsia="es-MX"/>
        </w:rPr>
        <w:t>D</w:t>
      </w:r>
      <w:r w:rsidR="00A30BC2" w:rsidRPr="00E47E09">
        <w:rPr>
          <w:rFonts w:ascii="ITC Avant Garde" w:hAnsi="ITC Avant Garde"/>
          <w:iCs/>
          <w:color w:val="000000" w:themeColor="text1"/>
          <w:sz w:val="18"/>
          <w:szCs w:val="18"/>
          <w:lang w:eastAsia="es-MX"/>
        </w:rPr>
        <w:t>irecciones</w:t>
      </w:r>
      <w:r w:rsidR="00BA475C" w:rsidRPr="00E47E09">
        <w:rPr>
          <w:rFonts w:ascii="ITC Avant Garde" w:hAnsi="ITC Avant Garde"/>
          <w:iCs/>
          <w:color w:val="000000" w:themeColor="text1"/>
          <w:sz w:val="18"/>
          <w:szCs w:val="18"/>
          <w:lang w:eastAsia="es-MX"/>
        </w:rPr>
        <w:t xml:space="preserve"> Generales de Verificación y Sanciones, se concluye </w:t>
      </w:r>
      <w:r w:rsidR="00AD3986" w:rsidRPr="00E47E09">
        <w:rPr>
          <w:rFonts w:ascii="ITC Avant Garde" w:hAnsi="ITC Avant Garde"/>
          <w:iCs/>
          <w:color w:val="000000" w:themeColor="text1"/>
          <w:sz w:val="18"/>
          <w:szCs w:val="18"/>
          <w:lang w:eastAsia="es-MX"/>
        </w:rPr>
        <w:t>lo siguiente:</w:t>
      </w:r>
    </w:p>
    <w:p w:rsidR="00907B31" w:rsidRPr="00E47E09" w:rsidRDefault="00AD3986" w:rsidP="00E47E09">
      <w:pPr>
        <w:pStyle w:val="Prrafodelista"/>
        <w:numPr>
          <w:ilvl w:val="0"/>
          <w:numId w:val="14"/>
        </w:numPr>
        <w:spacing w:before="240" w:after="200"/>
        <w:ind w:right="618"/>
        <w:jc w:val="both"/>
        <w:rPr>
          <w:rFonts w:ascii="ITC Avant Garde" w:hAnsi="ITC Avant Garde"/>
          <w:iCs/>
          <w:color w:val="000000" w:themeColor="text1"/>
          <w:sz w:val="18"/>
          <w:szCs w:val="18"/>
          <w:lang w:eastAsia="es-MX"/>
        </w:rPr>
      </w:pPr>
      <w:r w:rsidRPr="00E47E09">
        <w:rPr>
          <w:rFonts w:ascii="ITC Avant Garde" w:hAnsi="ITC Avant Garde"/>
          <w:iCs/>
          <w:color w:val="000000" w:themeColor="text1"/>
          <w:sz w:val="18"/>
          <w:szCs w:val="18"/>
          <w:lang w:eastAsia="es-MX"/>
        </w:rPr>
        <w:t xml:space="preserve">De la revisión documental de los expedientes </w:t>
      </w:r>
      <w:r w:rsidR="00914C1C" w:rsidRPr="00E47E09">
        <w:rPr>
          <w:rFonts w:ascii="ITC Avant Garde" w:hAnsi="ITC Avant Garde"/>
          <w:b/>
          <w:iCs/>
          <w:color w:val="000000" w:themeColor="text1"/>
          <w:sz w:val="18"/>
          <w:szCs w:val="18"/>
          <w:lang w:eastAsia="es-MX"/>
        </w:rPr>
        <w:t>02/0</w:t>
      </w:r>
      <w:r w:rsidR="008536A4" w:rsidRPr="00E47E09">
        <w:rPr>
          <w:rFonts w:ascii="ITC Avant Garde" w:hAnsi="ITC Avant Garde"/>
          <w:b/>
          <w:iCs/>
          <w:color w:val="000000" w:themeColor="text1"/>
          <w:sz w:val="18"/>
          <w:szCs w:val="18"/>
          <w:lang w:eastAsia="es-MX"/>
        </w:rPr>
        <w:t>610</w:t>
      </w:r>
      <w:r w:rsidR="00914C1C" w:rsidRPr="00E47E09">
        <w:rPr>
          <w:rFonts w:ascii="ITC Avant Garde" w:hAnsi="ITC Avant Garde"/>
          <w:b/>
          <w:iCs/>
          <w:color w:val="000000" w:themeColor="text1"/>
          <w:sz w:val="18"/>
          <w:szCs w:val="18"/>
          <w:lang w:eastAsia="es-MX"/>
        </w:rPr>
        <w:t xml:space="preserve"> y 02/1</w:t>
      </w:r>
      <w:r w:rsidR="008536A4" w:rsidRPr="00E47E09">
        <w:rPr>
          <w:rFonts w:ascii="ITC Avant Garde" w:hAnsi="ITC Avant Garde"/>
          <w:b/>
          <w:iCs/>
          <w:color w:val="000000" w:themeColor="text1"/>
          <w:sz w:val="18"/>
          <w:szCs w:val="18"/>
          <w:lang w:eastAsia="es-MX"/>
        </w:rPr>
        <w:t>823</w:t>
      </w:r>
      <w:r w:rsidR="005B36D9" w:rsidRPr="00E47E09">
        <w:rPr>
          <w:rFonts w:ascii="ITC Avant Garde" w:hAnsi="ITC Avant Garde"/>
          <w:iCs/>
          <w:color w:val="000000" w:themeColor="text1"/>
          <w:sz w:val="18"/>
          <w:szCs w:val="18"/>
          <w:lang w:eastAsia="es-MX"/>
        </w:rPr>
        <w:t xml:space="preserve"> </w:t>
      </w:r>
      <w:r w:rsidR="002D7C16" w:rsidRPr="00E47E09">
        <w:rPr>
          <w:rFonts w:ascii="ITC Avant Garde" w:hAnsi="ITC Avant Garde"/>
          <w:iCs/>
          <w:color w:val="000000" w:themeColor="text1"/>
          <w:sz w:val="18"/>
          <w:szCs w:val="18"/>
          <w:lang w:eastAsia="es-MX"/>
        </w:rPr>
        <w:t>integrado</w:t>
      </w:r>
      <w:r w:rsidRPr="00E47E09">
        <w:rPr>
          <w:rFonts w:ascii="ITC Avant Garde" w:hAnsi="ITC Avant Garde"/>
          <w:iCs/>
          <w:color w:val="000000" w:themeColor="text1"/>
          <w:sz w:val="18"/>
          <w:szCs w:val="18"/>
          <w:lang w:eastAsia="es-MX"/>
        </w:rPr>
        <w:t>s</w:t>
      </w:r>
      <w:r w:rsidR="002D7C16" w:rsidRPr="00E47E09">
        <w:rPr>
          <w:rFonts w:ascii="ITC Avant Garde" w:hAnsi="ITC Avant Garde"/>
          <w:iCs/>
          <w:color w:val="000000" w:themeColor="text1"/>
          <w:sz w:val="18"/>
          <w:szCs w:val="18"/>
          <w:lang w:eastAsia="es-MX"/>
        </w:rPr>
        <w:t xml:space="preserve"> por </w:t>
      </w:r>
      <w:r w:rsidR="0038623F" w:rsidRPr="00E47E09">
        <w:rPr>
          <w:rFonts w:ascii="ITC Avant Garde" w:hAnsi="ITC Avant Garde"/>
          <w:iCs/>
          <w:color w:val="000000" w:themeColor="text1"/>
          <w:sz w:val="18"/>
          <w:szCs w:val="18"/>
          <w:lang w:eastAsia="es-MX"/>
        </w:rPr>
        <w:t>l</w:t>
      </w:r>
      <w:r w:rsidR="002D7C16" w:rsidRPr="00E47E09">
        <w:rPr>
          <w:rFonts w:ascii="ITC Avant Garde" w:hAnsi="ITC Avant Garde"/>
          <w:iCs/>
          <w:color w:val="000000" w:themeColor="text1"/>
          <w:sz w:val="18"/>
          <w:szCs w:val="18"/>
          <w:lang w:eastAsia="es-MX"/>
        </w:rPr>
        <w:t>a Dirección Genera</w:t>
      </w:r>
      <w:r w:rsidR="00A30BC2" w:rsidRPr="00E47E09">
        <w:rPr>
          <w:rFonts w:ascii="ITC Avant Garde" w:hAnsi="ITC Avant Garde"/>
          <w:iCs/>
          <w:color w:val="000000" w:themeColor="text1"/>
          <w:sz w:val="18"/>
          <w:szCs w:val="18"/>
          <w:lang w:eastAsia="es-MX"/>
        </w:rPr>
        <w:t>l</w:t>
      </w:r>
      <w:r w:rsidR="002D7C16" w:rsidRPr="00E47E09">
        <w:rPr>
          <w:rFonts w:ascii="ITC Avant Garde" w:hAnsi="ITC Avant Garde"/>
          <w:iCs/>
          <w:color w:val="000000" w:themeColor="text1"/>
          <w:sz w:val="18"/>
          <w:szCs w:val="18"/>
          <w:lang w:eastAsia="es-MX"/>
        </w:rPr>
        <w:t xml:space="preserve"> de Adquisiciones, Recursos Materiales y Servicios Generales de este Instituto a nombre de </w:t>
      </w:r>
      <w:proofErr w:type="spellStart"/>
      <w:r w:rsidR="00FA6C81" w:rsidRPr="00E47E09">
        <w:rPr>
          <w:rFonts w:ascii="ITC Avant Garde" w:hAnsi="ITC Avant Garde"/>
          <w:b/>
          <w:iCs/>
          <w:color w:val="000000" w:themeColor="text1"/>
          <w:sz w:val="18"/>
          <w:szCs w:val="18"/>
          <w:lang w:eastAsia="es-MX"/>
        </w:rPr>
        <w:t>Kblex</w:t>
      </w:r>
      <w:proofErr w:type="spellEnd"/>
      <w:r w:rsidR="00473147" w:rsidRPr="00E47E09">
        <w:rPr>
          <w:rFonts w:ascii="ITC Avant Garde" w:hAnsi="ITC Avant Garde"/>
          <w:b/>
          <w:iCs/>
          <w:color w:val="000000" w:themeColor="text1"/>
          <w:sz w:val="18"/>
          <w:szCs w:val="18"/>
          <w:lang w:eastAsia="es-MX"/>
        </w:rPr>
        <w:t>, S.A. de C.V.</w:t>
      </w:r>
      <w:r w:rsidR="000F4D48" w:rsidRPr="00E47E09">
        <w:rPr>
          <w:rFonts w:ascii="ITC Avant Garde" w:hAnsi="ITC Avant Garde"/>
          <w:b/>
          <w:iCs/>
          <w:color w:val="000000" w:themeColor="text1"/>
          <w:sz w:val="18"/>
          <w:szCs w:val="18"/>
          <w:lang w:eastAsia="es-MX"/>
        </w:rPr>
        <w:t>,</w:t>
      </w:r>
      <w:r w:rsidR="000D14AF" w:rsidRPr="00E47E09">
        <w:rPr>
          <w:rFonts w:ascii="ITC Avant Garde" w:hAnsi="ITC Avant Garde"/>
          <w:iCs/>
          <w:color w:val="000000" w:themeColor="text1"/>
          <w:sz w:val="18"/>
          <w:szCs w:val="18"/>
          <w:lang w:eastAsia="es-MX"/>
        </w:rPr>
        <w:t xml:space="preserve"> se desprende que al </w:t>
      </w:r>
      <w:r w:rsidR="00FA6C81" w:rsidRPr="00E47E09">
        <w:rPr>
          <w:rFonts w:ascii="ITC Avant Garde" w:hAnsi="ITC Avant Garde"/>
          <w:iCs/>
          <w:color w:val="000000" w:themeColor="text1"/>
          <w:sz w:val="18"/>
          <w:szCs w:val="18"/>
          <w:lang w:eastAsia="es-MX"/>
        </w:rPr>
        <w:t>13</w:t>
      </w:r>
      <w:r w:rsidR="00914C1C" w:rsidRPr="00E47E09">
        <w:rPr>
          <w:rFonts w:ascii="ITC Avant Garde" w:hAnsi="ITC Avant Garde"/>
          <w:iCs/>
          <w:color w:val="000000" w:themeColor="text1"/>
          <w:sz w:val="18"/>
          <w:szCs w:val="18"/>
          <w:lang w:eastAsia="es-MX"/>
        </w:rPr>
        <w:t xml:space="preserve"> de </w:t>
      </w:r>
      <w:r w:rsidR="00FA6C81" w:rsidRPr="00E47E09">
        <w:rPr>
          <w:rFonts w:ascii="ITC Avant Garde" w:hAnsi="ITC Avant Garde"/>
          <w:iCs/>
          <w:color w:val="000000" w:themeColor="text1"/>
          <w:sz w:val="18"/>
          <w:szCs w:val="18"/>
          <w:lang w:eastAsia="es-MX"/>
        </w:rPr>
        <w:t>junio</w:t>
      </w:r>
      <w:r w:rsidR="00473147" w:rsidRPr="00E47E09">
        <w:rPr>
          <w:rFonts w:ascii="ITC Avant Garde" w:hAnsi="ITC Avant Garde"/>
          <w:iCs/>
          <w:color w:val="000000" w:themeColor="text1"/>
          <w:sz w:val="18"/>
          <w:szCs w:val="18"/>
          <w:lang w:eastAsia="es-MX"/>
        </w:rPr>
        <w:t xml:space="preserve"> </w:t>
      </w:r>
      <w:r w:rsidR="00914C1C" w:rsidRPr="00E47E09">
        <w:rPr>
          <w:rFonts w:ascii="ITC Avant Garde" w:hAnsi="ITC Avant Garde"/>
          <w:iCs/>
          <w:color w:val="000000" w:themeColor="text1"/>
          <w:sz w:val="18"/>
          <w:szCs w:val="18"/>
          <w:lang w:eastAsia="es-MX"/>
        </w:rPr>
        <w:t>de 2017</w:t>
      </w:r>
      <w:r w:rsidR="000D14AF" w:rsidRPr="00E47E09">
        <w:rPr>
          <w:rFonts w:ascii="ITC Avant Garde" w:hAnsi="ITC Avant Garde"/>
          <w:iCs/>
          <w:color w:val="000000" w:themeColor="text1"/>
          <w:sz w:val="18"/>
          <w:szCs w:val="18"/>
          <w:lang w:eastAsia="es-MX"/>
        </w:rPr>
        <w:t>,</w:t>
      </w:r>
      <w:r w:rsidR="00893597" w:rsidRPr="00E47E09">
        <w:rPr>
          <w:rFonts w:ascii="ITC Avant Garde" w:hAnsi="ITC Avant Garde"/>
          <w:b/>
          <w:iCs/>
          <w:color w:val="000000" w:themeColor="text1"/>
          <w:sz w:val="18"/>
          <w:szCs w:val="18"/>
          <w:lang w:eastAsia="es-MX"/>
        </w:rPr>
        <w:t xml:space="preserve"> </w:t>
      </w:r>
      <w:r w:rsidR="00F863BF" w:rsidRPr="00E47E09">
        <w:rPr>
          <w:rFonts w:ascii="ITC Avant Garde" w:hAnsi="ITC Avant Garde"/>
          <w:b/>
          <w:iCs/>
          <w:color w:val="000000" w:themeColor="text1"/>
          <w:sz w:val="18"/>
          <w:szCs w:val="18"/>
          <w:u w:val="single"/>
          <w:lang w:eastAsia="es-MX"/>
        </w:rPr>
        <w:t>la concesionaria</w:t>
      </w:r>
      <w:r w:rsidR="000D14AF" w:rsidRPr="00E47E09">
        <w:rPr>
          <w:rFonts w:ascii="ITC Avant Garde" w:hAnsi="ITC Avant Garde"/>
          <w:b/>
          <w:iCs/>
          <w:color w:val="000000" w:themeColor="text1"/>
          <w:sz w:val="18"/>
          <w:szCs w:val="18"/>
          <w:u w:val="single"/>
          <w:lang w:eastAsia="es-MX"/>
        </w:rPr>
        <w:t xml:space="preserve"> se encontró</w:t>
      </w:r>
      <w:r w:rsidR="007C0C43" w:rsidRPr="00E47E09">
        <w:rPr>
          <w:rFonts w:ascii="ITC Avant Garde" w:hAnsi="ITC Avant Garde"/>
          <w:b/>
          <w:iCs/>
          <w:color w:val="000000" w:themeColor="text1"/>
          <w:sz w:val="18"/>
          <w:szCs w:val="18"/>
          <w:u w:val="single"/>
          <w:lang w:eastAsia="es-MX"/>
        </w:rPr>
        <w:t xml:space="preserve"> al corriente en la presentación de las documentales derivadas de las obligaciones que tiene a su cargo</w:t>
      </w:r>
      <w:r w:rsidR="007C0C43" w:rsidRPr="00E47E09">
        <w:rPr>
          <w:rFonts w:ascii="ITC Avant Garde" w:hAnsi="ITC Avant Garde"/>
          <w:iCs/>
          <w:color w:val="000000" w:themeColor="text1"/>
          <w:sz w:val="18"/>
          <w:szCs w:val="18"/>
          <w:lang w:eastAsia="es-MX"/>
        </w:rPr>
        <w:t xml:space="preserve"> y que le son aplicables conforme a su</w:t>
      </w:r>
      <w:r w:rsidR="000D14AF" w:rsidRPr="00E47E09">
        <w:rPr>
          <w:rFonts w:ascii="ITC Avant Garde" w:hAnsi="ITC Avant Garde"/>
          <w:iCs/>
          <w:color w:val="000000" w:themeColor="text1"/>
          <w:sz w:val="18"/>
          <w:szCs w:val="18"/>
          <w:lang w:eastAsia="es-MX"/>
        </w:rPr>
        <w:t>s</w:t>
      </w:r>
      <w:r w:rsidR="007C0C43" w:rsidRPr="00E47E09">
        <w:rPr>
          <w:rFonts w:ascii="ITC Avant Garde" w:hAnsi="ITC Avant Garde"/>
          <w:iCs/>
          <w:color w:val="000000" w:themeColor="text1"/>
          <w:sz w:val="18"/>
          <w:szCs w:val="18"/>
          <w:lang w:eastAsia="es-MX"/>
        </w:rPr>
        <w:t xml:space="preserve"> título</w:t>
      </w:r>
      <w:r w:rsidR="000D14AF" w:rsidRPr="00E47E09">
        <w:rPr>
          <w:rFonts w:ascii="ITC Avant Garde" w:hAnsi="ITC Avant Garde"/>
          <w:iCs/>
          <w:color w:val="000000" w:themeColor="text1"/>
          <w:sz w:val="18"/>
          <w:szCs w:val="18"/>
          <w:lang w:eastAsia="es-MX"/>
        </w:rPr>
        <w:t>s</w:t>
      </w:r>
      <w:r w:rsidR="007C0C43" w:rsidRPr="00E47E09">
        <w:rPr>
          <w:rFonts w:ascii="ITC Avant Garde" w:hAnsi="ITC Avant Garde"/>
          <w:iCs/>
          <w:color w:val="000000" w:themeColor="text1"/>
          <w:sz w:val="18"/>
          <w:szCs w:val="18"/>
          <w:lang w:eastAsia="es-MX"/>
        </w:rPr>
        <w:t xml:space="preserve"> de concesión</w:t>
      </w:r>
      <w:r w:rsidR="000D14AF" w:rsidRPr="00E47E09">
        <w:rPr>
          <w:rFonts w:ascii="ITC Avant Garde" w:hAnsi="ITC Avant Garde"/>
          <w:iCs/>
          <w:color w:val="000000" w:themeColor="text1"/>
          <w:sz w:val="18"/>
          <w:szCs w:val="18"/>
          <w:lang w:eastAsia="es-MX"/>
        </w:rPr>
        <w:t xml:space="preserve"> de red</w:t>
      </w:r>
      <w:r w:rsidR="00DF217C" w:rsidRPr="00E47E09">
        <w:rPr>
          <w:rFonts w:ascii="ITC Avant Garde" w:hAnsi="ITC Avant Garde"/>
          <w:iCs/>
          <w:color w:val="000000" w:themeColor="text1"/>
          <w:sz w:val="18"/>
          <w:szCs w:val="18"/>
          <w:lang w:eastAsia="es-MX"/>
        </w:rPr>
        <w:t>es</w:t>
      </w:r>
      <w:r w:rsidR="000D14AF" w:rsidRPr="00E47E09">
        <w:rPr>
          <w:rFonts w:ascii="ITC Avant Garde" w:hAnsi="ITC Avant Garde"/>
          <w:iCs/>
          <w:color w:val="000000" w:themeColor="text1"/>
          <w:sz w:val="18"/>
          <w:szCs w:val="18"/>
          <w:lang w:eastAsia="es-MX"/>
        </w:rPr>
        <w:t xml:space="preserve"> pública</w:t>
      </w:r>
      <w:r w:rsidR="00DF217C" w:rsidRPr="00E47E09">
        <w:rPr>
          <w:rFonts w:ascii="ITC Avant Garde" w:hAnsi="ITC Avant Garde"/>
          <w:iCs/>
          <w:color w:val="000000" w:themeColor="text1"/>
          <w:sz w:val="18"/>
          <w:szCs w:val="18"/>
          <w:lang w:eastAsia="es-MX"/>
        </w:rPr>
        <w:t>s</w:t>
      </w:r>
      <w:r w:rsidR="000D14AF" w:rsidRPr="00E47E09">
        <w:rPr>
          <w:rFonts w:ascii="ITC Avant Garde" w:hAnsi="ITC Avant Garde"/>
          <w:iCs/>
          <w:color w:val="000000" w:themeColor="text1"/>
          <w:sz w:val="18"/>
          <w:szCs w:val="18"/>
          <w:lang w:eastAsia="es-MX"/>
        </w:rPr>
        <w:t xml:space="preserve"> de telecomunicaciones</w:t>
      </w:r>
      <w:r w:rsidR="007C0C43" w:rsidRPr="00E47E09">
        <w:rPr>
          <w:rFonts w:ascii="ITC Avant Garde" w:hAnsi="ITC Avant Garde"/>
          <w:iCs/>
          <w:color w:val="000000" w:themeColor="text1"/>
          <w:sz w:val="18"/>
          <w:szCs w:val="18"/>
          <w:lang w:eastAsia="es-MX"/>
        </w:rPr>
        <w:t xml:space="preserve"> y demás disposiciones legales, reglamentarias y administrativas aplicables</w:t>
      </w:r>
      <w:r w:rsidR="00723081" w:rsidRPr="00E47E09">
        <w:rPr>
          <w:rFonts w:ascii="ITC Avant Garde" w:hAnsi="ITC Avant Garde"/>
          <w:iCs/>
          <w:color w:val="000000" w:themeColor="text1"/>
          <w:sz w:val="18"/>
          <w:szCs w:val="18"/>
          <w:lang w:eastAsia="es-MX"/>
        </w:rPr>
        <w:t>.</w:t>
      </w:r>
    </w:p>
    <w:p w:rsidR="00E47E09" w:rsidRPr="00E47E09" w:rsidRDefault="007757BE" w:rsidP="00E47E09">
      <w:pPr>
        <w:spacing w:before="240" w:line="240" w:lineRule="auto"/>
        <w:ind w:left="1560" w:right="618" w:hanging="131"/>
        <w:jc w:val="both"/>
        <w:rPr>
          <w:rFonts w:ascii="ITC Avant Garde" w:hAnsi="ITC Avant Garde"/>
          <w:b/>
          <w:iCs/>
          <w:color w:val="000000" w:themeColor="text1"/>
          <w:sz w:val="18"/>
          <w:szCs w:val="18"/>
          <w:u w:val="single"/>
          <w:lang w:eastAsia="es-MX"/>
        </w:rPr>
      </w:pPr>
      <w:r w:rsidRPr="00E47E09">
        <w:rPr>
          <w:rFonts w:ascii="ITC Avant Garde" w:hAnsi="ITC Avant Garde"/>
          <w:iCs/>
          <w:color w:val="000000" w:themeColor="text1"/>
          <w:sz w:val="18"/>
          <w:szCs w:val="18"/>
          <w:lang w:eastAsia="es-MX"/>
        </w:rPr>
        <w:t>[…]</w:t>
      </w:r>
      <w:r w:rsidR="007C0C43" w:rsidRPr="00E47E09">
        <w:rPr>
          <w:rFonts w:ascii="ITC Avant Garde" w:hAnsi="ITC Avant Garde"/>
          <w:iCs/>
          <w:color w:val="000000" w:themeColor="text1"/>
          <w:sz w:val="18"/>
          <w:szCs w:val="18"/>
          <w:lang w:eastAsia="es-MX"/>
        </w:rPr>
        <w:t>”</w:t>
      </w:r>
      <w:r w:rsidR="009E1B7E" w:rsidRPr="00E47E09">
        <w:rPr>
          <w:rFonts w:ascii="ITC Avant Garde" w:hAnsi="ITC Avant Garde"/>
          <w:iCs/>
          <w:color w:val="000000" w:themeColor="text1"/>
          <w:sz w:val="18"/>
          <w:szCs w:val="18"/>
          <w:lang w:eastAsia="es-MX"/>
        </w:rPr>
        <w:t xml:space="preserve"> </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En virtud de lo anterior, y tomando en cuenta que se satisfacen la totalidad de los requisitos establecidos en los Lineamientos, este Instituto considera procedente autorizar la transición y</w:t>
      </w:r>
      <w:r w:rsidR="00B82263" w:rsidRPr="00E47E09">
        <w:rPr>
          <w:rFonts w:ascii="ITC Avant Garde" w:hAnsi="ITC Avant Garde"/>
          <w:bCs/>
          <w:color w:val="000000" w:themeColor="text1"/>
        </w:rPr>
        <w:t xml:space="preserve"> en consecuencia la</w:t>
      </w:r>
      <w:r w:rsidRPr="00E47E09">
        <w:rPr>
          <w:rFonts w:ascii="ITC Avant Garde" w:hAnsi="ITC Avant Garde"/>
          <w:bCs/>
          <w:color w:val="000000" w:themeColor="text1"/>
        </w:rPr>
        <w:t xml:space="preserve"> consolidación de los títulos de concesión de redes públicas de telecomunicaciones otorgados a </w:t>
      </w:r>
      <w:proofErr w:type="spellStart"/>
      <w:r w:rsidRPr="00E47E09">
        <w:rPr>
          <w:rFonts w:ascii="ITC Avant Garde" w:hAnsi="ITC Avant Garde"/>
          <w:bCs/>
          <w:color w:val="000000" w:themeColor="text1"/>
        </w:rPr>
        <w:t>Kblex</w:t>
      </w:r>
      <w:proofErr w:type="spellEnd"/>
      <w:r w:rsidRPr="00E47E09">
        <w:rPr>
          <w:rFonts w:ascii="ITC Avant Garde" w:hAnsi="ITC Avant Garde"/>
          <w:bCs/>
          <w:color w:val="000000" w:themeColor="text1"/>
        </w:rPr>
        <w:t>, S.A. de C.V., a una concesión única para uso comercial.</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lastRenderedPageBreak/>
        <w:t xml:space="preserve">Finalmente, por lo que se refiere al título de concesión única que otorgue este Instituto con motivo de la </w:t>
      </w:r>
      <w:r w:rsidR="00B82263" w:rsidRPr="00E47E09">
        <w:rPr>
          <w:rFonts w:ascii="ITC Avant Garde" w:hAnsi="ITC Avant Garde"/>
          <w:bCs/>
          <w:color w:val="000000" w:themeColor="text1"/>
        </w:rPr>
        <w:t>S</w:t>
      </w:r>
      <w:r w:rsidRPr="00E47E09">
        <w:rPr>
          <w:rFonts w:ascii="ITC Avant Garde" w:hAnsi="ITC Avant Garde"/>
          <w:bCs/>
          <w:color w:val="000000" w:themeColor="text1"/>
        </w:rPr>
        <w:t xml:space="preserve">olicitud de </w:t>
      </w:r>
      <w:r w:rsidR="00B82263" w:rsidRPr="00E47E09">
        <w:rPr>
          <w:rFonts w:ascii="ITC Avant Garde" w:hAnsi="ITC Avant Garde"/>
          <w:bCs/>
          <w:color w:val="000000" w:themeColor="text1"/>
        </w:rPr>
        <w:t>T</w:t>
      </w:r>
      <w:r w:rsidRPr="00E47E09">
        <w:rPr>
          <w:rFonts w:ascii="ITC Avant Garde" w:hAnsi="ITC Avant Garde"/>
          <w:bCs/>
          <w:color w:val="000000" w:themeColor="text1"/>
        </w:rPr>
        <w:t xml:space="preserve">ransición, tendrá una vigencia igual a la prevista en el título de concesión objeto de la misma, o en caso de existir varios títulos de concesión, por la vigencia más amplia contada a partir de la fecha de otorgamiento del título que tenga dicha vigencia, de conformidad con lo señalado en el segundo párrafo del artículo 25 de los Lineamientos, y contendrá como compromisos de cobertura mínima, la cobertura contemplada en cada uno de ellos. </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 xml:space="preserve">Conforme a esto último, tomando en cuenta que </w:t>
      </w:r>
      <w:r w:rsidRPr="00E47E09">
        <w:rPr>
          <w:rFonts w:ascii="ITC Avant Garde" w:hAnsi="ITC Avant Garde"/>
          <w:bCs/>
          <w:color w:val="000000" w:themeColor="text1"/>
          <w:lang w:eastAsia="es-MX"/>
        </w:rPr>
        <w:t xml:space="preserve">la Secretaría otorgó a </w:t>
      </w:r>
      <w:proofErr w:type="spellStart"/>
      <w:r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eastAsia="es-MX"/>
        </w:rPr>
        <w:t xml:space="preserve">, </w:t>
      </w:r>
      <w:r w:rsidR="00B82263" w:rsidRPr="00E47E09">
        <w:rPr>
          <w:rFonts w:ascii="ITC Avant Garde" w:hAnsi="ITC Avant Garde"/>
          <w:bCs/>
          <w:color w:val="000000" w:themeColor="text1"/>
          <w:lang w:eastAsia="es-MX"/>
        </w:rPr>
        <w:t>dos títulos de concesión en momentos y vigencias diferentes</w:t>
      </w:r>
      <w:r w:rsidRPr="00E47E09">
        <w:rPr>
          <w:rFonts w:ascii="ITC Avant Garde" w:hAnsi="ITC Avant Garde"/>
          <w:bCs/>
          <w:color w:val="000000" w:themeColor="text1"/>
          <w:lang w:eastAsia="es-MX"/>
        </w:rPr>
        <w:t xml:space="preserve">, la vigencia que se establecerá en la concesión única corresponderá a la del título de concesión de red pública de telecomunicaciones otorgado el </w:t>
      </w:r>
      <w:r w:rsidR="004370B3" w:rsidRPr="00E47E09">
        <w:rPr>
          <w:rFonts w:ascii="ITC Avant Garde" w:hAnsi="ITC Avant Garde"/>
          <w:bCs/>
          <w:color w:val="000000" w:themeColor="text1"/>
          <w:lang w:eastAsia="es-MX"/>
        </w:rPr>
        <w:t>25 de abril de 2014</w:t>
      </w:r>
      <w:r w:rsidR="00B82263" w:rsidRPr="00E47E09">
        <w:rPr>
          <w:rFonts w:ascii="ITC Avant Garde" w:hAnsi="ITC Avant Garde"/>
          <w:bCs/>
          <w:color w:val="000000" w:themeColor="text1"/>
          <w:lang w:eastAsia="es-MX"/>
        </w:rPr>
        <w:t xml:space="preserve"> con una vigencia  de 30 (treinta) años</w:t>
      </w:r>
      <w:r w:rsidRPr="00E47E09">
        <w:rPr>
          <w:rFonts w:ascii="ITC Avant Garde" w:hAnsi="ITC Avant Garde"/>
          <w:bCs/>
          <w:color w:val="000000" w:themeColor="text1"/>
          <w:lang w:eastAsia="es-MX"/>
        </w:rPr>
        <w:t>; ya que al tomar en cuenta esta última, la concesión única que, en su caso, se otorgue contendría la vigencia más amplia. Finalmente, como compromisos de cobertura mínima contendrá la autorizada en los dos títulos de red</w:t>
      </w:r>
      <w:r w:rsidR="00B82263" w:rsidRPr="00E47E09">
        <w:rPr>
          <w:rFonts w:ascii="ITC Avant Garde" w:hAnsi="ITC Avant Garde"/>
          <w:bCs/>
          <w:color w:val="000000" w:themeColor="text1"/>
          <w:lang w:eastAsia="es-MX"/>
        </w:rPr>
        <w:t>es</w:t>
      </w:r>
      <w:r w:rsidRPr="00E47E09">
        <w:rPr>
          <w:rFonts w:ascii="ITC Avant Garde" w:hAnsi="ITC Avant Garde"/>
          <w:bCs/>
          <w:color w:val="000000" w:themeColor="text1"/>
          <w:lang w:eastAsia="es-MX"/>
        </w:rPr>
        <w:t xml:space="preserve"> pública</w:t>
      </w:r>
      <w:r w:rsidR="00B82263" w:rsidRPr="00E47E09">
        <w:rPr>
          <w:rFonts w:ascii="ITC Avant Garde" w:hAnsi="ITC Avant Garde"/>
          <w:bCs/>
          <w:color w:val="000000" w:themeColor="text1"/>
          <w:lang w:eastAsia="es-MX"/>
        </w:rPr>
        <w:t>s</w:t>
      </w:r>
      <w:r w:rsidRPr="00E47E09">
        <w:rPr>
          <w:rFonts w:ascii="ITC Avant Garde" w:hAnsi="ITC Avant Garde"/>
          <w:bCs/>
          <w:color w:val="000000" w:themeColor="text1"/>
          <w:lang w:eastAsia="es-MX"/>
        </w:rPr>
        <w:t xml:space="preserve"> de telecomunicaciones antes mencionados.</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rPr>
      </w:pPr>
      <w:r w:rsidRPr="00E47E09">
        <w:rPr>
          <w:rFonts w:ascii="ITC Avant Garde" w:hAnsi="ITC Avant Garde"/>
          <w:bCs/>
          <w:color w:val="000000" w:themeColor="text1"/>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Cuarto Transitorio del “</w:t>
      </w:r>
      <w:r w:rsidRPr="00E47E09">
        <w:rPr>
          <w:rFonts w:ascii="ITC Avant Garde" w:hAnsi="ITC Avant Garde"/>
          <w:color w:val="000000" w:themeColor="text1"/>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E47E09">
        <w:rPr>
          <w:rFonts w:ascii="ITC Avant Garde" w:hAnsi="ITC Avant Garde"/>
          <w:bCs/>
          <w:color w:val="000000" w:themeColor="text1"/>
        </w:rPr>
        <w:t>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1, 6 fracciones  I y XXXVIII, 32, 33 fracción VI, 41 y 42 f</w:t>
      </w:r>
      <w:r w:rsidR="00F32231" w:rsidRPr="00E47E09">
        <w:rPr>
          <w:rFonts w:ascii="ITC Avant Garde" w:hAnsi="ITC Avant Garde"/>
          <w:bCs/>
          <w:color w:val="000000" w:themeColor="text1"/>
        </w:rPr>
        <w:t xml:space="preserve">racciones I </w:t>
      </w:r>
      <w:r w:rsidRPr="00E47E09">
        <w:rPr>
          <w:rFonts w:ascii="ITC Avant Garde" w:hAnsi="ITC Avant Garde"/>
          <w:bCs/>
          <w:color w:val="000000" w:themeColor="text1"/>
        </w:rPr>
        <w:t>y XV del Estatuto 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w:t>
      </w:r>
      <w:r w:rsidR="00B82263" w:rsidRPr="00E47E09">
        <w:rPr>
          <w:rFonts w:ascii="ITC Avant Garde" w:hAnsi="ITC Avant Garde"/>
          <w:bCs/>
          <w:color w:val="000000" w:themeColor="text1"/>
        </w:rPr>
        <w:t>,</w:t>
      </w:r>
      <w:r w:rsidR="009B27CA" w:rsidRPr="00E47E09">
        <w:rPr>
          <w:rFonts w:ascii="ITC Avant Garde" w:hAnsi="ITC Avant Garde"/>
          <w:bCs/>
          <w:color w:val="000000" w:themeColor="text1"/>
        </w:rPr>
        <w:t xml:space="preserve"> y </w:t>
      </w:r>
      <w:r w:rsidR="009B27CA" w:rsidRPr="00E47E09">
        <w:rPr>
          <w:rFonts w:ascii="ITC Avant Garde" w:hAnsi="ITC Avant Garde"/>
          <w:bCs/>
          <w:color w:val="000000" w:themeColor="text1"/>
          <w:lang w:eastAsia="es-MX"/>
        </w:rPr>
        <w:t>modificados el 26 de mayo de 2017</w:t>
      </w:r>
      <w:r w:rsidRPr="00E47E09">
        <w:rPr>
          <w:rFonts w:ascii="ITC Avant Garde" w:hAnsi="ITC Avant Garde"/>
          <w:bCs/>
          <w:color w:val="000000" w:themeColor="text1"/>
        </w:rPr>
        <w:t>, este órgano autónomo constitucional emite los siguientes:</w:t>
      </w:r>
    </w:p>
    <w:p w:rsidR="00E47E09" w:rsidRPr="00E47E09" w:rsidRDefault="00EC74AA" w:rsidP="00E47E09">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7E09">
        <w:rPr>
          <w:rFonts w:ascii="ITC Avant Garde" w:eastAsiaTheme="majorEastAsia" w:hAnsi="ITC Avant Garde" w:cstheme="majorBidi"/>
          <w:color w:val="000000" w:themeColor="text1"/>
          <w:sz w:val="22"/>
          <w:szCs w:val="22"/>
          <w:lang w:eastAsia="en-US"/>
        </w:rPr>
        <w:t>RESOLUTIVOS</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eastAsia="es-MX"/>
        </w:rPr>
      </w:pPr>
      <w:r w:rsidRPr="00E47E09">
        <w:rPr>
          <w:rFonts w:ascii="ITC Avant Garde" w:hAnsi="ITC Avant Garde"/>
          <w:b/>
          <w:bCs/>
          <w:color w:val="000000" w:themeColor="text1"/>
        </w:rPr>
        <w:t>PRIMERO.-</w:t>
      </w:r>
      <w:r w:rsidRPr="00E47E09">
        <w:rPr>
          <w:rFonts w:ascii="ITC Avant Garde" w:hAnsi="ITC Avant Garde"/>
          <w:bCs/>
          <w:color w:val="000000" w:themeColor="text1"/>
        </w:rPr>
        <w:t xml:space="preserve"> </w:t>
      </w:r>
      <w:r w:rsidRPr="00E47E09">
        <w:rPr>
          <w:rFonts w:ascii="ITC Avant Garde" w:hAnsi="ITC Avant Garde"/>
          <w:bCs/>
          <w:color w:val="000000" w:themeColor="text1"/>
          <w:lang w:val="es-ES_tradnl"/>
        </w:rPr>
        <w:t xml:space="preserve"> Se autoriza </w:t>
      </w:r>
      <w:r w:rsidR="004370B3" w:rsidRPr="00E47E09">
        <w:rPr>
          <w:rFonts w:ascii="ITC Avant Garde" w:hAnsi="ITC Avant Garde"/>
          <w:bCs/>
          <w:color w:val="000000" w:themeColor="text1"/>
          <w:lang w:val="es-ES_tradnl"/>
        </w:rPr>
        <w:t xml:space="preserve">a </w:t>
      </w:r>
      <w:proofErr w:type="spellStart"/>
      <w:r w:rsidR="004370B3" w:rsidRPr="00E47E09">
        <w:rPr>
          <w:rFonts w:ascii="ITC Avant Garde" w:hAnsi="ITC Avant Garde"/>
          <w:bCs/>
          <w:color w:val="000000" w:themeColor="text1"/>
          <w:lang w:val="es-ES_tradnl"/>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 xml:space="preserve">, transitar a la concesión única para uso comercial, </w:t>
      </w:r>
      <w:r w:rsidRPr="00E47E09">
        <w:rPr>
          <w:rFonts w:ascii="ITC Avant Garde" w:hAnsi="ITC Avant Garde"/>
          <w:bCs/>
          <w:color w:val="000000" w:themeColor="text1"/>
        </w:rPr>
        <w:t xml:space="preserve">establecida en la Constitución Política de los Estados Unidos Mexicanos y en la Ley Federal de Telecomunicaciones y Radiodifusión, y en consecuencia, se consolidan en dicho título de concesión única para uso comercial, las dos concesiones de </w:t>
      </w:r>
      <w:r w:rsidRPr="00E47E09">
        <w:rPr>
          <w:rFonts w:ascii="ITC Avant Garde" w:hAnsi="ITC Avant Garde"/>
          <w:bCs/>
          <w:color w:val="000000" w:themeColor="text1"/>
          <w:lang w:val="es-ES_tradnl"/>
        </w:rPr>
        <w:t>redes públicas de telecomunicaciones</w:t>
      </w:r>
      <w:r w:rsidRPr="00E47E09">
        <w:rPr>
          <w:rFonts w:ascii="ITC Avant Garde" w:hAnsi="ITC Avant Garde"/>
          <w:bCs/>
          <w:color w:val="000000" w:themeColor="text1"/>
          <w:lang w:eastAsia="es-MX"/>
        </w:rPr>
        <w:t xml:space="preserve"> que le fueron otorgadas en su momento por la Secretaría de Comunicaciones y Transportes</w:t>
      </w:r>
      <w:r w:rsidR="00B82263" w:rsidRPr="00E47E09">
        <w:rPr>
          <w:rFonts w:ascii="ITC Avant Garde" w:hAnsi="ITC Avant Garde"/>
          <w:bCs/>
          <w:color w:val="000000" w:themeColor="text1"/>
          <w:lang w:eastAsia="es-MX"/>
        </w:rPr>
        <w:t xml:space="preserve"> y este Instituto Federal de Telecomunicaciones</w:t>
      </w:r>
      <w:r w:rsidRPr="00E47E09">
        <w:rPr>
          <w:rFonts w:ascii="ITC Avant Garde" w:hAnsi="ITC Avant Garde"/>
          <w:bCs/>
          <w:color w:val="000000" w:themeColor="text1"/>
          <w:lang w:eastAsia="es-MX"/>
        </w:rPr>
        <w:t xml:space="preserve">, y que se encuentran vigentes a la fecha de la presente Resolución, </w:t>
      </w:r>
      <w:r w:rsidRPr="00E47E09">
        <w:rPr>
          <w:rFonts w:ascii="ITC Avant Garde" w:hAnsi="ITC Avant Garde"/>
          <w:bCs/>
          <w:color w:val="000000" w:themeColor="text1"/>
          <w:lang w:eastAsia="es-MX"/>
        </w:rPr>
        <w:lastRenderedPageBreak/>
        <w:t>extinguiéndose tales concesiones en términos del artículo 25 de los Lineamientos generales para el otorgamiento de concesiones a que se refiere el título cuarto de la Ley Federal de Telecomunicaciones y Radiodifusión.</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eastAsia="es-MX"/>
        </w:rPr>
      </w:pPr>
      <w:r w:rsidRPr="00E47E09">
        <w:rPr>
          <w:rFonts w:ascii="ITC Avant Garde" w:hAnsi="ITC Avant Garde"/>
          <w:b/>
          <w:bCs/>
          <w:color w:val="000000" w:themeColor="text1"/>
          <w:lang w:eastAsia="es-MX"/>
        </w:rPr>
        <w:t xml:space="preserve">SEGUNDO.- </w:t>
      </w:r>
      <w:r w:rsidRPr="00E47E09">
        <w:rPr>
          <w:rFonts w:ascii="ITC Avant Garde" w:hAnsi="ITC Avant Garde"/>
          <w:bCs/>
          <w:color w:val="000000" w:themeColor="text1"/>
          <w:lang w:eastAsia="es-MX"/>
        </w:rPr>
        <w:t xml:space="preserve">Para efectos de lo dispuesto en el Resolutivo Primero, el Instituto Federal de Telecomunicaciones </w:t>
      </w:r>
      <w:r w:rsidRPr="00E47E09">
        <w:rPr>
          <w:rFonts w:ascii="ITC Avant Garde" w:hAnsi="ITC Avant Garde"/>
          <w:bCs/>
          <w:color w:val="000000" w:themeColor="text1"/>
        </w:rPr>
        <w:t xml:space="preserve">otorgará un título de concesión </w:t>
      </w:r>
      <w:r w:rsidRPr="00E47E09">
        <w:rPr>
          <w:rFonts w:ascii="ITC Avant Garde" w:hAnsi="ITC Avant Garde"/>
          <w:bCs/>
          <w:color w:val="000000" w:themeColor="text1"/>
          <w:lang w:val="es-ES_tradnl"/>
        </w:rPr>
        <w:t xml:space="preserve">única para uso comercial, en favor de </w:t>
      </w:r>
      <w:proofErr w:type="spellStart"/>
      <w:r w:rsidR="004370B3"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 xml:space="preserve">, con una vigencia de 30 (treinta) años contados a partir del </w:t>
      </w:r>
      <w:r w:rsidR="004370B3" w:rsidRPr="00E47E09">
        <w:rPr>
          <w:rFonts w:ascii="ITC Avant Garde" w:hAnsi="ITC Avant Garde"/>
          <w:bCs/>
          <w:color w:val="000000" w:themeColor="text1"/>
          <w:lang w:val="es-ES_tradnl"/>
        </w:rPr>
        <w:t>2</w:t>
      </w:r>
      <w:r w:rsidRPr="00E47E09">
        <w:rPr>
          <w:rFonts w:ascii="ITC Avant Garde" w:hAnsi="ITC Avant Garde"/>
          <w:bCs/>
          <w:color w:val="000000" w:themeColor="text1"/>
          <w:lang w:eastAsia="es-MX"/>
        </w:rPr>
        <w:t xml:space="preserve">5 de </w:t>
      </w:r>
      <w:r w:rsidR="004370B3" w:rsidRPr="00E47E09">
        <w:rPr>
          <w:rFonts w:ascii="ITC Avant Garde" w:hAnsi="ITC Avant Garde"/>
          <w:bCs/>
          <w:color w:val="000000" w:themeColor="text1"/>
          <w:lang w:eastAsia="es-MX"/>
        </w:rPr>
        <w:t>abril</w:t>
      </w:r>
      <w:r w:rsidRPr="00E47E09">
        <w:rPr>
          <w:rFonts w:ascii="ITC Avant Garde" w:hAnsi="ITC Avant Garde"/>
          <w:bCs/>
          <w:color w:val="000000" w:themeColor="text1"/>
          <w:lang w:eastAsia="es-MX"/>
        </w:rPr>
        <w:t xml:space="preserve"> de 20</w:t>
      </w:r>
      <w:r w:rsidR="004370B3" w:rsidRPr="00E47E09">
        <w:rPr>
          <w:rFonts w:ascii="ITC Avant Garde" w:hAnsi="ITC Avant Garde"/>
          <w:bCs/>
          <w:color w:val="000000" w:themeColor="text1"/>
          <w:lang w:eastAsia="es-MX"/>
        </w:rPr>
        <w:t>14</w:t>
      </w:r>
      <w:r w:rsidRPr="00E47E09">
        <w:rPr>
          <w:rFonts w:ascii="ITC Avant Garde" w:hAnsi="ITC Avant Garde"/>
          <w:bCs/>
          <w:color w:val="000000" w:themeColor="text1"/>
          <w:lang w:val="es-ES_tradnl"/>
        </w:rPr>
        <w:t xml:space="preserve">, con cobertura nacional y con el que podrá prestar </w:t>
      </w:r>
      <w:r w:rsidRPr="00E47E09">
        <w:rPr>
          <w:rFonts w:ascii="ITC Avant Garde" w:hAnsi="ITC Avant Garde"/>
          <w:bCs/>
          <w:color w:val="000000" w:themeColor="text1"/>
          <w:lang w:eastAsia="es-MX"/>
        </w:rPr>
        <w:t>cualquier servicio de telecomunicaciones y de radiodifusión que sea técnicamente factible.</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eastAsia="es-MX"/>
        </w:rPr>
      </w:pPr>
      <w:r w:rsidRPr="00E47E09">
        <w:rPr>
          <w:rFonts w:ascii="ITC Avant Garde" w:hAnsi="ITC Avant Garde"/>
          <w:bCs/>
          <w:color w:val="000000" w:themeColor="text1"/>
          <w:lang w:eastAsia="es-MX"/>
        </w:rPr>
        <w:t xml:space="preserve">Por </w:t>
      </w:r>
      <w:r w:rsidRPr="00E47E09">
        <w:rPr>
          <w:rFonts w:ascii="ITC Avant Garde" w:hAnsi="ITC Avant Garde"/>
          <w:bCs/>
          <w:color w:val="000000" w:themeColor="text1"/>
          <w:lang w:val="es-ES_tradnl"/>
        </w:rPr>
        <w:t>lo que hace a los compromisos mínimos de cobertura del título de concesión única, estos incluirán las localidades de</w:t>
      </w:r>
      <w:r w:rsidR="00626953" w:rsidRPr="00E47E09">
        <w:rPr>
          <w:rFonts w:ascii="ITC Avant Garde" w:hAnsi="ITC Avant Garde"/>
          <w:bCs/>
          <w:color w:val="000000" w:themeColor="text1"/>
          <w:lang w:val="es-ES_tradnl"/>
        </w:rPr>
        <w:t xml:space="preserve"> Escárcega, División del Norte y Haro, Municipio de Escárcega; La Joya, Ciudad del Sol, </w:t>
      </w:r>
      <w:proofErr w:type="spellStart"/>
      <w:r w:rsidR="00626953" w:rsidRPr="00E47E09">
        <w:rPr>
          <w:rFonts w:ascii="ITC Avant Garde" w:hAnsi="ITC Avant Garde"/>
          <w:bCs/>
          <w:color w:val="000000" w:themeColor="text1"/>
          <w:lang w:val="es-ES_tradnl"/>
        </w:rPr>
        <w:t>Sihochac</w:t>
      </w:r>
      <w:proofErr w:type="spellEnd"/>
      <w:r w:rsidR="00626953" w:rsidRPr="00E47E09">
        <w:rPr>
          <w:rFonts w:ascii="ITC Avant Garde" w:hAnsi="ITC Avant Garde"/>
          <w:bCs/>
          <w:color w:val="000000" w:themeColor="text1"/>
          <w:lang w:val="es-ES_tradnl"/>
        </w:rPr>
        <w:t xml:space="preserve">, Villa Madero y Santo Domingo </w:t>
      </w:r>
      <w:proofErr w:type="spellStart"/>
      <w:r w:rsidR="00626953" w:rsidRPr="00E47E09">
        <w:rPr>
          <w:rFonts w:ascii="ITC Avant Garde" w:hAnsi="ITC Avant Garde"/>
          <w:bCs/>
          <w:color w:val="000000" w:themeColor="text1"/>
          <w:lang w:val="es-ES_tradnl"/>
        </w:rPr>
        <w:t>Kesté</w:t>
      </w:r>
      <w:proofErr w:type="spellEnd"/>
      <w:r w:rsidR="00626953" w:rsidRPr="00E47E09">
        <w:rPr>
          <w:rFonts w:ascii="ITC Avant Garde" w:hAnsi="ITC Avant Garde"/>
          <w:bCs/>
          <w:color w:val="000000" w:themeColor="text1"/>
          <w:lang w:val="es-ES_tradnl"/>
        </w:rPr>
        <w:t>,</w:t>
      </w:r>
      <w:r w:rsidR="00626953" w:rsidRPr="00E47E09">
        <w:rPr>
          <w:rFonts w:ascii="ITC Avant Garde" w:hAnsi="ITC Avant Garde"/>
          <w:bCs/>
          <w:color w:val="000000" w:themeColor="text1"/>
          <w:lang w:eastAsia="es-MX"/>
        </w:rPr>
        <w:t xml:space="preserve"> Municipio de Champotón; y </w:t>
      </w:r>
      <w:proofErr w:type="spellStart"/>
      <w:r w:rsidR="00626953" w:rsidRPr="00E47E09">
        <w:rPr>
          <w:rFonts w:ascii="ITC Avant Garde" w:hAnsi="ITC Avant Garde"/>
          <w:bCs/>
          <w:color w:val="000000" w:themeColor="text1"/>
          <w:lang w:eastAsia="es-MX"/>
        </w:rPr>
        <w:t>Hopelchén</w:t>
      </w:r>
      <w:proofErr w:type="spellEnd"/>
      <w:r w:rsidR="00626953" w:rsidRPr="00E47E09">
        <w:rPr>
          <w:rFonts w:ascii="ITC Avant Garde" w:hAnsi="ITC Avant Garde"/>
          <w:bCs/>
          <w:color w:val="000000" w:themeColor="text1"/>
          <w:lang w:eastAsia="es-MX"/>
        </w:rPr>
        <w:t xml:space="preserve">, Municipio de </w:t>
      </w:r>
      <w:proofErr w:type="spellStart"/>
      <w:r w:rsidR="00626953" w:rsidRPr="00E47E09">
        <w:rPr>
          <w:rFonts w:ascii="ITC Avant Garde" w:hAnsi="ITC Avant Garde"/>
          <w:bCs/>
          <w:color w:val="000000" w:themeColor="text1"/>
          <w:lang w:eastAsia="es-MX"/>
        </w:rPr>
        <w:t>Hopelchén</w:t>
      </w:r>
      <w:proofErr w:type="spellEnd"/>
      <w:r w:rsidR="00626953" w:rsidRPr="00E47E09">
        <w:rPr>
          <w:rFonts w:ascii="ITC Avant Garde" w:hAnsi="ITC Avant Garde"/>
          <w:bCs/>
          <w:color w:val="000000" w:themeColor="text1"/>
          <w:lang w:eastAsia="es-MX"/>
        </w:rPr>
        <w:t>, en el Estado de Campeche.</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eastAsia="es-MX"/>
        </w:rPr>
      </w:pPr>
      <w:r w:rsidRPr="00E47E09">
        <w:rPr>
          <w:rFonts w:ascii="ITC Avant Garde" w:hAnsi="ITC Avant Garde"/>
          <w:bCs/>
          <w:color w:val="000000" w:themeColor="text1"/>
          <w:lang w:eastAsia="es-MX"/>
        </w:rPr>
        <w:t xml:space="preserve">Lo anterior, sin perjuicio de las autorizaciones que deba obtener </w:t>
      </w:r>
      <w:proofErr w:type="spellStart"/>
      <w:r w:rsidR="006D35E4"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w:t>
      </w:r>
      <w:r w:rsidRPr="00E47E09">
        <w:rPr>
          <w:rFonts w:ascii="ITC Avant Garde" w:hAnsi="ITC Avant Garde"/>
          <w:bCs/>
          <w:color w:val="000000" w:themeColor="text1"/>
          <w:lang w:eastAsia="es-MX"/>
        </w:rPr>
        <w:t xml:space="preserve"> en caso de requerir el uso de bandas de frecuencias del espectro radioeléctrico o recursos orbitales, en los términos previstos en la Ley Federal de Telecomunicaciones y Radiodifusión.</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val="es-ES_tradnl"/>
        </w:rPr>
      </w:pPr>
      <w:r w:rsidRPr="00E47E09">
        <w:rPr>
          <w:rFonts w:ascii="ITC Avant Garde" w:hAnsi="ITC Avant Garde"/>
          <w:b/>
          <w:bCs/>
          <w:color w:val="000000" w:themeColor="text1"/>
          <w:lang w:eastAsia="es-MX"/>
        </w:rPr>
        <w:t xml:space="preserve">TERCERO.- </w:t>
      </w:r>
      <w:r w:rsidRPr="00E47E09">
        <w:rPr>
          <w:rFonts w:ascii="ITC Avant Garde" w:hAnsi="ITC Avant Garde"/>
          <w:bCs/>
          <w:color w:val="000000" w:themeColor="text1"/>
          <w:lang w:val="es-ES_tradnl"/>
        </w:rPr>
        <w:t xml:space="preserve">Se instruye a la Unidad de Concesiones y Servicios a notificar a </w:t>
      </w:r>
      <w:proofErr w:type="spellStart"/>
      <w:r w:rsidR="006D35E4"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 xml:space="preserve">, el contenido de la presente Resolución. </w:t>
      </w:r>
    </w:p>
    <w:p w:rsidR="00E47E09" w:rsidRPr="00E47E09" w:rsidRDefault="00EC74AA" w:rsidP="00E47E09">
      <w:pPr>
        <w:spacing w:before="240" w:line="240" w:lineRule="auto"/>
        <w:jc w:val="both"/>
        <w:rPr>
          <w:rFonts w:ascii="ITC Avant Garde" w:hAnsi="ITC Avant Garde"/>
          <w:bCs/>
          <w:color w:val="000000" w:themeColor="text1"/>
          <w:lang w:val="es-ES_tradnl"/>
        </w:rPr>
      </w:pPr>
      <w:r w:rsidRPr="00E47E09">
        <w:rPr>
          <w:rFonts w:ascii="ITC Avant Garde" w:hAnsi="ITC Avant Garde"/>
          <w:b/>
          <w:bCs/>
          <w:color w:val="000000" w:themeColor="text1"/>
          <w:lang w:val="es-ES_tradnl"/>
        </w:rPr>
        <w:t>CUARTO.-</w:t>
      </w:r>
      <w:r w:rsidRPr="00E47E09">
        <w:rPr>
          <w:rFonts w:ascii="ITC Avant Garde" w:hAnsi="ITC Avant Garde"/>
          <w:bCs/>
          <w:color w:val="000000" w:themeColor="text1"/>
          <w:lang w:val="es-ES_tradnl"/>
        </w:rPr>
        <w:t xml:space="preserve"> 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 </w:t>
      </w:r>
    </w:p>
    <w:p w:rsidR="00E47E09" w:rsidRPr="00E47E09" w:rsidRDefault="00EC74AA" w:rsidP="00E47E09">
      <w:pPr>
        <w:spacing w:before="240" w:line="240" w:lineRule="auto"/>
        <w:jc w:val="both"/>
        <w:rPr>
          <w:rFonts w:ascii="ITC Avant Garde" w:hAnsi="ITC Avant Garde"/>
          <w:bCs/>
          <w:color w:val="000000" w:themeColor="text1"/>
          <w:lang w:val="es-ES_tradnl"/>
        </w:rPr>
      </w:pPr>
      <w:r w:rsidRPr="00E47E09">
        <w:rPr>
          <w:rFonts w:ascii="ITC Avant Garde" w:hAnsi="ITC Avant Garde"/>
          <w:bCs/>
          <w:color w:val="000000" w:themeColor="text1"/>
          <w:lang w:val="es-ES_tradnl"/>
        </w:rPr>
        <w:t xml:space="preserve">Concluido lo anterior, se instruye a la Unidad de Concesiones y Servicios a hacer entrega del título de concesión única a </w:t>
      </w:r>
      <w:proofErr w:type="spellStart"/>
      <w:r w:rsidR="006D35E4"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val="es-ES_tradnl"/>
        </w:rPr>
      </w:pPr>
      <w:r w:rsidRPr="00E47E09">
        <w:rPr>
          <w:rFonts w:ascii="ITC Avant Garde" w:hAnsi="ITC Avant Garde"/>
          <w:b/>
          <w:bCs/>
          <w:color w:val="000000" w:themeColor="text1"/>
          <w:lang w:val="es-ES_tradnl"/>
        </w:rPr>
        <w:t>QUINTO.-</w:t>
      </w:r>
      <w:r w:rsidRPr="00E47E09">
        <w:rPr>
          <w:rFonts w:ascii="ITC Avant Garde" w:hAnsi="ITC Avant Garde"/>
          <w:bCs/>
          <w:color w:val="000000" w:themeColor="text1"/>
          <w:lang w:val="es-ES_tradnl"/>
        </w:rPr>
        <w:t xml:space="preserve"> </w:t>
      </w:r>
      <w:proofErr w:type="spellStart"/>
      <w:r w:rsidR="006D35E4" w:rsidRPr="00E47E09">
        <w:rPr>
          <w:rFonts w:ascii="ITC Avant Garde" w:hAnsi="ITC Avant Garde"/>
          <w:bCs/>
          <w:color w:val="000000" w:themeColor="text1"/>
          <w:lang w:eastAsia="es-MX"/>
        </w:rPr>
        <w:t>Kblex</w:t>
      </w:r>
      <w:proofErr w:type="spellEnd"/>
      <w:r w:rsidRPr="00E47E09">
        <w:rPr>
          <w:rFonts w:ascii="ITC Avant Garde" w:hAnsi="ITC Avant Garde"/>
          <w:bCs/>
          <w:color w:val="000000" w:themeColor="text1"/>
        </w:rPr>
        <w:t>, S.A. de C.V.</w:t>
      </w:r>
      <w:r w:rsidRPr="00E47E09">
        <w:rPr>
          <w:rFonts w:ascii="ITC Avant Garde" w:hAnsi="ITC Avant Garde"/>
          <w:bCs/>
          <w:color w:val="000000" w:themeColor="text1"/>
          <w:lang w:val="es-ES_tradnl"/>
        </w:rPr>
        <w:t xml:space="preserve">, en cumplimiento a lo establecido en el último párrafo del artículo 112 de la Ley Federal de Telecomunicaciones y Radiodifusión, en un plazo no mayor de noventa días hábiles contados a partir de la fecha de </w:t>
      </w:r>
      <w:r w:rsidR="007166C4" w:rsidRPr="00E47E09">
        <w:rPr>
          <w:rFonts w:ascii="ITC Avant Garde" w:hAnsi="ITC Avant Garde"/>
          <w:bCs/>
          <w:color w:val="000000" w:themeColor="text1"/>
          <w:lang w:val="es-ES_tradnl"/>
        </w:rPr>
        <w:t xml:space="preserve">entrega </w:t>
      </w:r>
      <w:r w:rsidRPr="00E47E09">
        <w:rPr>
          <w:rFonts w:ascii="ITC Avant Garde" w:hAnsi="ITC Avant Garde"/>
          <w:bCs/>
          <w:color w:val="000000" w:themeColor="text1"/>
          <w:lang w:val="es-ES_tradnl"/>
        </w:rPr>
        <w:t>de la concesión a que se refiere la presente Resolución, deberá presentar ante el Instituto Federal de Telecomunicaciones, copia certificada del instrumento donde conste que se llevaron a cabo las modificaciones correspondientes a sus estatutos sociales.</w:t>
      </w:r>
    </w:p>
    <w:p w:rsidR="00E47E09" w:rsidRPr="00E47E09" w:rsidRDefault="00EC74AA" w:rsidP="00E47E09">
      <w:pPr>
        <w:autoSpaceDE w:val="0"/>
        <w:autoSpaceDN w:val="0"/>
        <w:adjustRightInd w:val="0"/>
        <w:spacing w:before="240" w:line="240" w:lineRule="auto"/>
        <w:jc w:val="both"/>
        <w:rPr>
          <w:rFonts w:ascii="ITC Avant Garde" w:hAnsi="ITC Avant Garde"/>
          <w:bCs/>
          <w:color w:val="000000" w:themeColor="text1"/>
          <w:lang w:val="es-ES_tradnl"/>
        </w:rPr>
      </w:pPr>
      <w:r w:rsidRPr="00E47E09">
        <w:rPr>
          <w:rFonts w:ascii="ITC Avant Garde" w:hAnsi="ITC Avant Garde"/>
          <w:b/>
          <w:bCs/>
          <w:color w:val="000000" w:themeColor="text1"/>
          <w:lang w:val="es-ES_tradnl"/>
        </w:rPr>
        <w:t>SEXTO.-</w:t>
      </w:r>
      <w:r w:rsidRPr="00E47E09">
        <w:rPr>
          <w:rFonts w:ascii="ITC Avant Garde" w:hAnsi="ITC Avant Garde"/>
          <w:bCs/>
          <w:color w:val="000000" w:themeColor="text1"/>
          <w:lang w:val="es-ES_tradnl"/>
        </w:rPr>
        <w:t xml:space="preserve"> Inscríbase en el Registro Público de Concesiones el título de concesión única que se otorgue, una vez que sea debidamente entregado a la interesada.</w:t>
      </w:r>
    </w:p>
    <w:p w:rsidR="00E47E09" w:rsidRPr="00E47E09" w:rsidRDefault="004A60E6" w:rsidP="00E47E09">
      <w:pPr>
        <w:pStyle w:val="Prrafodelista"/>
        <w:ind w:left="0"/>
        <w:jc w:val="both"/>
        <w:rPr>
          <w:rFonts w:ascii="ITC Avant Garde" w:hAnsi="ITC Avant Garde"/>
          <w:color w:val="000000" w:themeColor="text1"/>
          <w:sz w:val="13"/>
          <w:szCs w:val="13"/>
        </w:rPr>
      </w:pPr>
      <w:r w:rsidRPr="00E47E09">
        <w:rPr>
          <w:rFonts w:ascii="ITC Avant Garde" w:hAnsi="ITC Avant Garde"/>
          <w:color w:val="000000" w:themeColor="text1"/>
          <w:sz w:val="13"/>
          <w:szCs w:val="13"/>
        </w:rPr>
        <w:t xml:space="preserve">La presente Resolución fue aprobada por el Pleno del Instituto Federal de Telecomunicaciones en su XXX Sesión Ordinaria celebrada el 12 de julio de 2017, </w:t>
      </w:r>
      <w:r w:rsidRPr="00E47E09">
        <w:rPr>
          <w:rFonts w:ascii="ITC Avant Garde" w:hAnsi="ITC Avant Garde"/>
          <w:bCs/>
          <w:color w:val="000000" w:themeColor="text1"/>
          <w:sz w:val="13"/>
          <w:szCs w:val="13"/>
        </w:rPr>
        <w:t>por unanimidad</w:t>
      </w:r>
      <w:r w:rsidRPr="00E47E09">
        <w:rPr>
          <w:rFonts w:ascii="ITC Avant Garde" w:hAnsi="ITC Avant Garde"/>
          <w:color w:val="000000" w:themeColor="text1"/>
          <w:sz w:val="13"/>
          <w:szCs w:val="13"/>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P/IFT/120717/447.</w:t>
      </w:r>
    </w:p>
    <w:p w:rsidR="004A60E6" w:rsidRPr="00E47E09" w:rsidRDefault="004A60E6" w:rsidP="00E47E09">
      <w:pPr>
        <w:pStyle w:val="N1IFT"/>
        <w:spacing w:after="0" w:line="240" w:lineRule="auto"/>
        <w:rPr>
          <w:b w:val="0"/>
          <w:bCs w:val="0"/>
          <w:color w:val="000000" w:themeColor="text1"/>
          <w:sz w:val="13"/>
          <w:szCs w:val="13"/>
          <w:lang w:val="es-ES"/>
        </w:rPr>
      </w:pPr>
      <w:r w:rsidRPr="00E47E09">
        <w:rPr>
          <w:b w:val="0"/>
          <w:bCs w:val="0"/>
          <w:color w:val="000000" w:themeColor="text1"/>
          <w:sz w:val="13"/>
          <w:szCs w:val="13"/>
          <w:lang w:val="es-ES"/>
        </w:rPr>
        <w:lastRenderedPageBreak/>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4A60E6" w:rsidRPr="00E47E09" w:rsidSect="00A65AD6">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B8" w:rsidRDefault="009E16B8">
      <w:pPr>
        <w:spacing w:after="0" w:line="240" w:lineRule="auto"/>
      </w:pPr>
      <w:r>
        <w:separator/>
      </w:r>
    </w:p>
  </w:endnote>
  <w:endnote w:type="continuationSeparator" w:id="0">
    <w:p w:rsidR="009E16B8" w:rsidRDefault="009E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543558"/>
      <w:docPartObj>
        <w:docPartGallery w:val="Page Numbers (Bottom of Page)"/>
        <w:docPartUnique/>
      </w:docPartObj>
    </w:sdtPr>
    <w:sdtEndPr>
      <w:rPr>
        <w:rFonts w:ascii="ITC Avant Garde" w:hAnsi="ITC Avant Garde"/>
        <w:sz w:val="20"/>
      </w:rPr>
    </w:sdtEndPr>
    <w:sdtContent>
      <w:p w:rsidR="00B048BA" w:rsidRPr="00E47E09" w:rsidRDefault="00A65AD6" w:rsidP="00E47E09">
        <w:pPr>
          <w:pStyle w:val="Piedepgina"/>
          <w:jc w:val="right"/>
          <w:rPr>
            <w:rFonts w:ascii="ITC Avant Garde" w:hAnsi="ITC Avant Garde"/>
            <w:sz w:val="20"/>
          </w:rPr>
        </w:pPr>
        <w:r w:rsidRPr="00A65AD6">
          <w:rPr>
            <w:rFonts w:ascii="ITC Avant Garde" w:hAnsi="ITC Avant Garde"/>
            <w:sz w:val="20"/>
          </w:rPr>
          <w:fldChar w:fldCharType="begin"/>
        </w:r>
        <w:r w:rsidRPr="00A65AD6">
          <w:rPr>
            <w:rFonts w:ascii="ITC Avant Garde" w:hAnsi="ITC Avant Garde"/>
            <w:sz w:val="20"/>
          </w:rPr>
          <w:instrText>PAGE   \* MERGEFORMAT</w:instrText>
        </w:r>
        <w:r w:rsidRPr="00A65AD6">
          <w:rPr>
            <w:rFonts w:ascii="ITC Avant Garde" w:hAnsi="ITC Avant Garde"/>
            <w:sz w:val="20"/>
          </w:rPr>
          <w:fldChar w:fldCharType="separate"/>
        </w:r>
        <w:r w:rsidR="00E47E09" w:rsidRPr="00E47E09">
          <w:rPr>
            <w:rFonts w:ascii="ITC Avant Garde" w:hAnsi="ITC Avant Garde"/>
            <w:noProof/>
            <w:sz w:val="20"/>
            <w:lang w:val="es-ES"/>
          </w:rPr>
          <w:t>11</w:t>
        </w:r>
        <w:r w:rsidRPr="00A65AD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B8" w:rsidRDefault="009E16B8">
      <w:pPr>
        <w:spacing w:after="0" w:line="240" w:lineRule="auto"/>
      </w:pPr>
      <w:r>
        <w:separator/>
      </w:r>
    </w:p>
  </w:footnote>
  <w:footnote w:type="continuationSeparator" w:id="0">
    <w:p w:rsidR="009E16B8" w:rsidRDefault="009E1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9E16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9E16B8">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5EE7362"/>
    <w:multiLevelType w:val="hybridMultilevel"/>
    <w:tmpl w:val="2D06B432"/>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1"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745A5F55"/>
    <w:multiLevelType w:val="hybridMultilevel"/>
    <w:tmpl w:val="868415E2"/>
    <w:lvl w:ilvl="0" w:tplc="C37622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0"/>
  </w:num>
  <w:num w:numId="12">
    <w:abstractNumId w:val="2"/>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122FE"/>
    <w:rsid w:val="0001350A"/>
    <w:rsid w:val="00023870"/>
    <w:rsid w:val="00024488"/>
    <w:rsid w:val="00025B8A"/>
    <w:rsid w:val="0003732E"/>
    <w:rsid w:val="0004438A"/>
    <w:rsid w:val="00051286"/>
    <w:rsid w:val="0006059D"/>
    <w:rsid w:val="00060720"/>
    <w:rsid w:val="00062DC6"/>
    <w:rsid w:val="0006652A"/>
    <w:rsid w:val="00070ADE"/>
    <w:rsid w:val="000807D9"/>
    <w:rsid w:val="00081015"/>
    <w:rsid w:val="00082BC1"/>
    <w:rsid w:val="00090D19"/>
    <w:rsid w:val="000950DC"/>
    <w:rsid w:val="00097924"/>
    <w:rsid w:val="000A1153"/>
    <w:rsid w:val="000A3816"/>
    <w:rsid w:val="000B2622"/>
    <w:rsid w:val="000B4BAD"/>
    <w:rsid w:val="000B7685"/>
    <w:rsid w:val="000C3AE3"/>
    <w:rsid w:val="000D14AF"/>
    <w:rsid w:val="000D20B6"/>
    <w:rsid w:val="000D2D5C"/>
    <w:rsid w:val="000D37B7"/>
    <w:rsid w:val="000D3C40"/>
    <w:rsid w:val="000E10B2"/>
    <w:rsid w:val="000E2449"/>
    <w:rsid w:val="000E34B2"/>
    <w:rsid w:val="000E7B2B"/>
    <w:rsid w:val="000F2936"/>
    <w:rsid w:val="000F4D48"/>
    <w:rsid w:val="001023C9"/>
    <w:rsid w:val="00103AE1"/>
    <w:rsid w:val="00105CCC"/>
    <w:rsid w:val="00112D03"/>
    <w:rsid w:val="00116FB7"/>
    <w:rsid w:val="00121AB4"/>
    <w:rsid w:val="001237ED"/>
    <w:rsid w:val="00123C96"/>
    <w:rsid w:val="0012573F"/>
    <w:rsid w:val="0012643D"/>
    <w:rsid w:val="0012668A"/>
    <w:rsid w:val="00127E26"/>
    <w:rsid w:val="00135118"/>
    <w:rsid w:val="00147287"/>
    <w:rsid w:val="00160E5B"/>
    <w:rsid w:val="00161468"/>
    <w:rsid w:val="001661C2"/>
    <w:rsid w:val="0016797D"/>
    <w:rsid w:val="00172BDF"/>
    <w:rsid w:val="001754A5"/>
    <w:rsid w:val="00176516"/>
    <w:rsid w:val="00177E68"/>
    <w:rsid w:val="0018519B"/>
    <w:rsid w:val="001903EC"/>
    <w:rsid w:val="0019177D"/>
    <w:rsid w:val="00192CF3"/>
    <w:rsid w:val="001935FC"/>
    <w:rsid w:val="00193D02"/>
    <w:rsid w:val="00197854"/>
    <w:rsid w:val="001A3B30"/>
    <w:rsid w:val="001A5757"/>
    <w:rsid w:val="001A78B4"/>
    <w:rsid w:val="001B019E"/>
    <w:rsid w:val="001B0D1E"/>
    <w:rsid w:val="001B3891"/>
    <w:rsid w:val="001B61F6"/>
    <w:rsid w:val="001B7A36"/>
    <w:rsid w:val="001C0885"/>
    <w:rsid w:val="001C26B4"/>
    <w:rsid w:val="001C49CD"/>
    <w:rsid w:val="001D0F54"/>
    <w:rsid w:val="001D2EC1"/>
    <w:rsid w:val="001D5168"/>
    <w:rsid w:val="001D7681"/>
    <w:rsid w:val="001D7887"/>
    <w:rsid w:val="001D78C5"/>
    <w:rsid w:val="0020067E"/>
    <w:rsid w:val="00201306"/>
    <w:rsid w:val="002049D5"/>
    <w:rsid w:val="00215955"/>
    <w:rsid w:val="00215C6D"/>
    <w:rsid w:val="00220371"/>
    <w:rsid w:val="00232F7B"/>
    <w:rsid w:val="002333C5"/>
    <w:rsid w:val="00241080"/>
    <w:rsid w:val="002418D1"/>
    <w:rsid w:val="00244F59"/>
    <w:rsid w:val="002465DA"/>
    <w:rsid w:val="002555F4"/>
    <w:rsid w:val="00255747"/>
    <w:rsid w:val="00257E0D"/>
    <w:rsid w:val="00261154"/>
    <w:rsid w:val="0027441F"/>
    <w:rsid w:val="00280377"/>
    <w:rsid w:val="002866EA"/>
    <w:rsid w:val="00290497"/>
    <w:rsid w:val="00292AAE"/>
    <w:rsid w:val="00293450"/>
    <w:rsid w:val="002975AF"/>
    <w:rsid w:val="002A04B8"/>
    <w:rsid w:val="002A18E1"/>
    <w:rsid w:val="002A3671"/>
    <w:rsid w:val="002A7E0D"/>
    <w:rsid w:val="002B5DEC"/>
    <w:rsid w:val="002B5E5B"/>
    <w:rsid w:val="002B6E3B"/>
    <w:rsid w:val="002C48EB"/>
    <w:rsid w:val="002C741A"/>
    <w:rsid w:val="002D1151"/>
    <w:rsid w:val="002D366D"/>
    <w:rsid w:val="002D7C16"/>
    <w:rsid w:val="002D7FC3"/>
    <w:rsid w:val="002E1633"/>
    <w:rsid w:val="002E5A18"/>
    <w:rsid w:val="002E5FF9"/>
    <w:rsid w:val="002F0F77"/>
    <w:rsid w:val="002F3AFA"/>
    <w:rsid w:val="002F67AF"/>
    <w:rsid w:val="002F7F25"/>
    <w:rsid w:val="00300229"/>
    <w:rsid w:val="00304638"/>
    <w:rsid w:val="003074A1"/>
    <w:rsid w:val="003138C9"/>
    <w:rsid w:val="0031503D"/>
    <w:rsid w:val="00321792"/>
    <w:rsid w:val="003323F5"/>
    <w:rsid w:val="003331B9"/>
    <w:rsid w:val="00342288"/>
    <w:rsid w:val="0034305E"/>
    <w:rsid w:val="003435D0"/>
    <w:rsid w:val="00344EB4"/>
    <w:rsid w:val="00347E61"/>
    <w:rsid w:val="00347ED3"/>
    <w:rsid w:val="00356DD1"/>
    <w:rsid w:val="003576CA"/>
    <w:rsid w:val="003618F6"/>
    <w:rsid w:val="00364F04"/>
    <w:rsid w:val="0036667B"/>
    <w:rsid w:val="00366D50"/>
    <w:rsid w:val="003749F5"/>
    <w:rsid w:val="00377077"/>
    <w:rsid w:val="003812A0"/>
    <w:rsid w:val="00382004"/>
    <w:rsid w:val="003835E4"/>
    <w:rsid w:val="00385FBB"/>
    <w:rsid w:val="0038623F"/>
    <w:rsid w:val="003A35BA"/>
    <w:rsid w:val="003A3977"/>
    <w:rsid w:val="003B0B36"/>
    <w:rsid w:val="003C00DA"/>
    <w:rsid w:val="003C184D"/>
    <w:rsid w:val="003C59CD"/>
    <w:rsid w:val="003C5B5E"/>
    <w:rsid w:val="003D0131"/>
    <w:rsid w:val="003D1615"/>
    <w:rsid w:val="003D431D"/>
    <w:rsid w:val="003D49D5"/>
    <w:rsid w:val="003D631F"/>
    <w:rsid w:val="003E106F"/>
    <w:rsid w:val="003E41AD"/>
    <w:rsid w:val="003E5D1E"/>
    <w:rsid w:val="003E63D4"/>
    <w:rsid w:val="003E740F"/>
    <w:rsid w:val="003F3A84"/>
    <w:rsid w:val="00404B98"/>
    <w:rsid w:val="00407045"/>
    <w:rsid w:val="00430C93"/>
    <w:rsid w:val="00432127"/>
    <w:rsid w:val="0043230F"/>
    <w:rsid w:val="00432791"/>
    <w:rsid w:val="004359A9"/>
    <w:rsid w:val="004370B3"/>
    <w:rsid w:val="00437F0F"/>
    <w:rsid w:val="00441723"/>
    <w:rsid w:val="00442D48"/>
    <w:rsid w:val="0044405A"/>
    <w:rsid w:val="00444158"/>
    <w:rsid w:val="00445906"/>
    <w:rsid w:val="00450529"/>
    <w:rsid w:val="004522BC"/>
    <w:rsid w:val="004531E4"/>
    <w:rsid w:val="00453A0E"/>
    <w:rsid w:val="0045412A"/>
    <w:rsid w:val="0045447A"/>
    <w:rsid w:val="00454B5A"/>
    <w:rsid w:val="00455C91"/>
    <w:rsid w:val="00462F81"/>
    <w:rsid w:val="00467E16"/>
    <w:rsid w:val="00472BBF"/>
    <w:rsid w:val="00473147"/>
    <w:rsid w:val="004747B6"/>
    <w:rsid w:val="00474D2E"/>
    <w:rsid w:val="00477571"/>
    <w:rsid w:val="00477A8A"/>
    <w:rsid w:val="00482AFE"/>
    <w:rsid w:val="004854F5"/>
    <w:rsid w:val="004865D7"/>
    <w:rsid w:val="00493069"/>
    <w:rsid w:val="004A17AC"/>
    <w:rsid w:val="004A1DEF"/>
    <w:rsid w:val="004A4455"/>
    <w:rsid w:val="004A5B2B"/>
    <w:rsid w:val="004A60E6"/>
    <w:rsid w:val="004B1049"/>
    <w:rsid w:val="004B11EE"/>
    <w:rsid w:val="004B1B3C"/>
    <w:rsid w:val="004B4173"/>
    <w:rsid w:val="004C35E0"/>
    <w:rsid w:val="004C523B"/>
    <w:rsid w:val="004C6AAB"/>
    <w:rsid w:val="004C6B78"/>
    <w:rsid w:val="004C6DCD"/>
    <w:rsid w:val="004D56D2"/>
    <w:rsid w:val="004E1462"/>
    <w:rsid w:val="004F1840"/>
    <w:rsid w:val="004F587F"/>
    <w:rsid w:val="004F7D2E"/>
    <w:rsid w:val="00501460"/>
    <w:rsid w:val="00504F2A"/>
    <w:rsid w:val="00505EC8"/>
    <w:rsid w:val="00510BA3"/>
    <w:rsid w:val="00511AD1"/>
    <w:rsid w:val="00512204"/>
    <w:rsid w:val="00512F4F"/>
    <w:rsid w:val="00515228"/>
    <w:rsid w:val="005162E0"/>
    <w:rsid w:val="005176C4"/>
    <w:rsid w:val="00521534"/>
    <w:rsid w:val="00521622"/>
    <w:rsid w:val="00522413"/>
    <w:rsid w:val="00533793"/>
    <w:rsid w:val="005345E6"/>
    <w:rsid w:val="005435FB"/>
    <w:rsid w:val="00545C6B"/>
    <w:rsid w:val="00550DE9"/>
    <w:rsid w:val="0056178F"/>
    <w:rsid w:val="005621B4"/>
    <w:rsid w:val="00572491"/>
    <w:rsid w:val="00597752"/>
    <w:rsid w:val="005A03CA"/>
    <w:rsid w:val="005B174B"/>
    <w:rsid w:val="005B3347"/>
    <w:rsid w:val="005B36D9"/>
    <w:rsid w:val="005B401C"/>
    <w:rsid w:val="005B4CA7"/>
    <w:rsid w:val="005B5776"/>
    <w:rsid w:val="005B7792"/>
    <w:rsid w:val="005C318D"/>
    <w:rsid w:val="005C36CD"/>
    <w:rsid w:val="005C7B77"/>
    <w:rsid w:val="005D3126"/>
    <w:rsid w:val="005D45E2"/>
    <w:rsid w:val="005D5A45"/>
    <w:rsid w:val="005E1A80"/>
    <w:rsid w:val="005E3821"/>
    <w:rsid w:val="005E446B"/>
    <w:rsid w:val="005E4BAA"/>
    <w:rsid w:val="006004C5"/>
    <w:rsid w:val="00606E07"/>
    <w:rsid w:val="00612841"/>
    <w:rsid w:val="00612FA0"/>
    <w:rsid w:val="00613D40"/>
    <w:rsid w:val="00614A5A"/>
    <w:rsid w:val="00624F3C"/>
    <w:rsid w:val="00625438"/>
    <w:rsid w:val="00626953"/>
    <w:rsid w:val="00626BEA"/>
    <w:rsid w:val="00626E56"/>
    <w:rsid w:val="00630213"/>
    <w:rsid w:val="00633D0A"/>
    <w:rsid w:val="0063523D"/>
    <w:rsid w:val="006521AB"/>
    <w:rsid w:val="00657818"/>
    <w:rsid w:val="00657C3E"/>
    <w:rsid w:val="00663434"/>
    <w:rsid w:val="006648F1"/>
    <w:rsid w:val="006719D1"/>
    <w:rsid w:val="0067208F"/>
    <w:rsid w:val="0067221B"/>
    <w:rsid w:val="00672511"/>
    <w:rsid w:val="00673874"/>
    <w:rsid w:val="0067398F"/>
    <w:rsid w:val="00683CB5"/>
    <w:rsid w:val="00686D49"/>
    <w:rsid w:val="00693275"/>
    <w:rsid w:val="00695B29"/>
    <w:rsid w:val="006A236A"/>
    <w:rsid w:val="006B2B5C"/>
    <w:rsid w:val="006B5AD8"/>
    <w:rsid w:val="006B7B66"/>
    <w:rsid w:val="006C4BD0"/>
    <w:rsid w:val="006C6786"/>
    <w:rsid w:val="006D35E4"/>
    <w:rsid w:val="006D51E6"/>
    <w:rsid w:val="006D6A51"/>
    <w:rsid w:val="006E1A8E"/>
    <w:rsid w:val="006E4A53"/>
    <w:rsid w:val="006E6252"/>
    <w:rsid w:val="007037F5"/>
    <w:rsid w:val="00705ECF"/>
    <w:rsid w:val="007166C4"/>
    <w:rsid w:val="007205E5"/>
    <w:rsid w:val="00722C96"/>
    <w:rsid w:val="00723081"/>
    <w:rsid w:val="007248F6"/>
    <w:rsid w:val="00724BA0"/>
    <w:rsid w:val="007251E1"/>
    <w:rsid w:val="007266CF"/>
    <w:rsid w:val="0073097E"/>
    <w:rsid w:val="00731B82"/>
    <w:rsid w:val="007356FD"/>
    <w:rsid w:val="00741A64"/>
    <w:rsid w:val="00741FD7"/>
    <w:rsid w:val="00745EC7"/>
    <w:rsid w:val="00750D60"/>
    <w:rsid w:val="007532D0"/>
    <w:rsid w:val="00754764"/>
    <w:rsid w:val="00755900"/>
    <w:rsid w:val="007646EF"/>
    <w:rsid w:val="0076644D"/>
    <w:rsid w:val="007671A7"/>
    <w:rsid w:val="00770314"/>
    <w:rsid w:val="007757BE"/>
    <w:rsid w:val="00776EE3"/>
    <w:rsid w:val="0078159A"/>
    <w:rsid w:val="00781D73"/>
    <w:rsid w:val="00790A0A"/>
    <w:rsid w:val="00792939"/>
    <w:rsid w:val="007950E8"/>
    <w:rsid w:val="00795F6E"/>
    <w:rsid w:val="00796F2B"/>
    <w:rsid w:val="00797177"/>
    <w:rsid w:val="007974A5"/>
    <w:rsid w:val="007A0427"/>
    <w:rsid w:val="007A1C64"/>
    <w:rsid w:val="007A5A5B"/>
    <w:rsid w:val="007A5A5E"/>
    <w:rsid w:val="007A688B"/>
    <w:rsid w:val="007B234E"/>
    <w:rsid w:val="007B2A34"/>
    <w:rsid w:val="007B2EC4"/>
    <w:rsid w:val="007B2FD6"/>
    <w:rsid w:val="007C0C43"/>
    <w:rsid w:val="007C37E4"/>
    <w:rsid w:val="007C3F20"/>
    <w:rsid w:val="007C46A0"/>
    <w:rsid w:val="007C5EF0"/>
    <w:rsid w:val="007C6D52"/>
    <w:rsid w:val="007C7569"/>
    <w:rsid w:val="007E27AA"/>
    <w:rsid w:val="007E48EC"/>
    <w:rsid w:val="007F32B9"/>
    <w:rsid w:val="007F4B2E"/>
    <w:rsid w:val="008017F1"/>
    <w:rsid w:val="0080280A"/>
    <w:rsid w:val="00810EF2"/>
    <w:rsid w:val="00813BAB"/>
    <w:rsid w:val="00821EA2"/>
    <w:rsid w:val="00824150"/>
    <w:rsid w:val="00826727"/>
    <w:rsid w:val="00830117"/>
    <w:rsid w:val="0083127C"/>
    <w:rsid w:val="008360C6"/>
    <w:rsid w:val="008362A0"/>
    <w:rsid w:val="008375AC"/>
    <w:rsid w:val="00837F4D"/>
    <w:rsid w:val="008536A4"/>
    <w:rsid w:val="00865FA0"/>
    <w:rsid w:val="00866327"/>
    <w:rsid w:val="00874B33"/>
    <w:rsid w:val="00875637"/>
    <w:rsid w:val="00884511"/>
    <w:rsid w:val="008845BF"/>
    <w:rsid w:val="00885847"/>
    <w:rsid w:val="00890174"/>
    <w:rsid w:val="00893597"/>
    <w:rsid w:val="008A0D29"/>
    <w:rsid w:val="008A1F64"/>
    <w:rsid w:val="008A64EE"/>
    <w:rsid w:val="008B0463"/>
    <w:rsid w:val="008C2571"/>
    <w:rsid w:val="008C3969"/>
    <w:rsid w:val="008C582D"/>
    <w:rsid w:val="008C740B"/>
    <w:rsid w:val="008D295D"/>
    <w:rsid w:val="008E08B5"/>
    <w:rsid w:val="008E3E9D"/>
    <w:rsid w:val="008E60A5"/>
    <w:rsid w:val="008F3E6E"/>
    <w:rsid w:val="008F416D"/>
    <w:rsid w:val="008F4B19"/>
    <w:rsid w:val="00901A2B"/>
    <w:rsid w:val="00905E47"/>
    <w:rsid w:val="00907B31"/>
    <w:rsid w:val="00907FCF"/>
    <w:rsid w:val="00910852"/>
    <w:rsid w:val="00912A64"/>
    <w:rsid w:val="0091427F"/>
    <w:rsid w:val="00914C1C"/>
    <w:rsid w:val="00933770"/>
    <w:rsid w:val="00936126"/>
    <w:rsid w:val="00936488"/>
    <w:rsid w:val="009431F8"/>
    <w:rsid w:val="00943BB0"/>
    <w:rsid w:val="00943D6D"/>
    <w:rsid w:val="0094779B"/>
    <w:rsid w:val="00950E13"/>
    <w:rsid w:val="00952140"/>
    <w:rsid w:val="00952604"/>
    <w:rsid w:val="00952B07"/>
    <w:rsid w:val="00953127"/>
    <w:rsid w:val="00956265"/>
    <w:rsid w:val="009610B0"/>
    <w:rsid w:val="00962970"/>
    <w:rsid w:val="0096469B"/>
    <w:rsid w:val="00964A2C"/>
    <w:rsid w:val="00964C62"/>
    <w:rsid w:val="00964CB5"/>
    <w:rsid w:val="00967CA9"/>
    <w:rsid w:val="009835DC"/>
    <w:rsid w:val="0098572E"/>
    <w:rsid w:val="00992EA1"/>
    <w:rsid w:val="009930E6"/>
    <w:rsid w:val="009947BC"/>
    <w:rsid w:val="00994D6D"/>
    <w:rsid w:val="00995DB6"/>
    <w:rsid w:val="00996DDF"/>
    <w:rsid w:val="009A4D3B"/>
    <w:rsid w:val="009A5E55"/>
    <w:rsid w:val="009A7EE2"/>
    <w:rsid w:val="009B27CA"/>
    <w:rsid w:val="009B77BA"/>
    <w:rsid w:val="009B7883"/>
    <w:rsid w:val="009B7D78"/>
    <w:rsid w:val="009C0749"/>
    <w:rsid w:val="009C0EA6"/>
    <w:rsid w:val="009C1AE7"/>
    <w:rsid w:val="009C1EDB"/>
    <w:rsid w:val="009E0359"/>
    <w:rsid w:val="009E117D"/>
    <w:rsid w:val="009E16B8"/>
    <w:rsid w:val="009E1B7E"/>
    <w:rsid w:val="009E34E2"/>
    <w:rsid w:val="009E3964"/>
    <w:rsid w:val="009E3C94"/>
    <w:rsid w:val="009F2844"/>
    <w:rsid w:val="009F50B1"/>
    <w:rsid w:val="00A01EE7"/>
    <w:rsid w:val="00A02F93"/>
    <w:rsid w:val="00A066F0"/>
    <w:rsid w:val="00A12597"/>
    <w:rsid w:val="00A21167"/>
    <w:rsid w:val="00A21EDC"/>
    <w:rsid w:val="00A25E91"/>
    <w:rsid w:val="00A3020A"/>
    <w:rsid w:val="00A30BC2"/>
    <w:rsid w:val="00A31859"/>
    <w:rsid w:val="00A33E18"/>
    <w:rsid w:val="00A34C5B"/>
    <w:rsid w:val="00A3761F"/>
    <w:rsid w:val="00A37C81"/>
    <w:rsid w:val="00A421F5"/>
    <w:rsid w:val="00A42316"/>
    <w:rsid w:val="00A44332"/>
    <w:rsid w:val="00A5795E"/>
    <w:rsid w:val="00A62810"/>
    <w:rsid w:val="00A62D0B"/>
    <w:rsid w:val="00A6441D"/>
    <w:rsid w:val="00A65AD6"/>
    <w:rsid w:val="00A73145"/>
    <w:rsid w:val="00A7584C"/>
    <w:rsid w:val="00A762DB"/>
    <w:rsid w:val="00A80AB6"/>
    <w:rsid w:val="00A81450"/>
    <w:rsid w:val="00A84569"/>
    <w:rsid w:val="00A958ED"/>
    <w:rsid w:val="00AA1DF8"/>
    <w:rsid w:val="00AA4F99"/>
    <w:rsid w:val="00AA6524"/>
    <w:rsid w:val="00AB3098"/>
    <w:rsid w:val="00AB6ABA"/>
    <w:rsid w:val="00AC15FE"/>
    <w:rsid w:val="00AC23B6"/>
    <w:rsid w:val="00AC40E6"/>
    <w:rsid w:val="00AC4696"/>
    <w:rsid w:val="00AC4F57"/>
    <w:rsid w:val="00AC7A35"/>
    <w:rsid w:val="00AD3986"/>
    <w:rsid w:val="00AD5139"/>
    <w:rsid w:val="00AD72BC"/>
    <w:rsid w:val="00AF3F96"/>
    <w:rsid w:val="00AF4E0B"/>
    <w:rsid w:val="00B00237"/>
    <w:rsid w:val="00B0195F"/>
    <w:rsid w:val="00B040B0"/>
    <w:rsid w:val="00B05DCC"/>
    <w:rsid w:val="00B13DE9"/>
    <w:rsid w:val="00B15FC1"/>
    <w:rsid w:val="00B2042D"/>
    <w:rsid w:val="00B3113C"/>
    <w:rsid w:val="00B3291A"/>
    <w:rsid w:val="00B332BD"/>
    <w:rsid w:val="00B3614E"/>
    <w:rsid w:val="00B4110E"/>
    <w:rsid w:val="00B46D6A"/>
    <w:rsid w:val="00B46EB2"/>
    <w:rsid w:val="00B510AC"/>
    <w:rsid w:val="00B55130"/>
    <w:rsid w:val="00B56492"/>
    <w:rsid w:val="00B57BB6"/>
    <w:rsid w:val="00B632C7"/>
    <w:rsid w:val="00B632D9"/>
    <w:rsid w:val="00B76A2C"/>
    <w:rsid w:val="00B76D36"/>
    <w:rsid w:val="00B77B2A"/>
    <w:rsid w:val="00B80C49"/>
    <w:rsid w:val="00B82263"/>
    <w:rsid w:val="00B86648"/>
    <w:rsid w:val="00B902BC"/>
    <w:rsid w:val="00B91E21"/>
    <w:rsid w:val="00B93643"/>
    <w:rsid w:val="00B968A6"/>
    <w:rsid w:val="00B97F84"/>
    <w:rsid w:val="00BA0C5D"/>
    <w:rsid w:val="00BA30F9"/>
    <w:rsid w:val="00BA3762"/>
    <w:rsid w:val="00BA475C"/>
    <w:rsid w:val="00BB03A1"/>
    <w:rsid w:val="00BB1EA8"/>
    <w:rsid w:val="00BB2D0E"/>
    <w:rsid w:val="00BC5425"/>
    <w:rsid w:val="00BC6427"/>
    <w:rsid w:val="00BD3A58"/>
    <w:rsid w:val="00BD59BD"/>
    <w:rsid w:val="00BE0A4E"/>
    <w:rsid w:val="00BE2A6A"/>
    <w:rsid w:val="00BE3268"/>
    <w:rsid w:val="00BE5757"/>
    <w:rsid w:val="00BE590E"/>
    <w:rsid w:val="00BE6031"/>
    <w:rsid w:val="00BE61AC"/>
    <w:rsid w:val="00BE63D5"/>
    <w:rsid w:val="00BF37CD"/>
    <w:rsid w:val="00BF7F97"/>
    <w:rsid w:val="00C00CC5"/>
    <w:rsid w:val="00C017A4"/>
    <w:rsid w:val="00C04881"/>
    <w:rsid w:val="00C0546A"/>
    <w:rsid w:val="00C05A8D"/>
    <w:rsid w:val="00C156C4"/>
    <w:rsid w:val="00C160EC"/>
    <w:rsid w:val="00C1624E"/>
    <w:rsid w:val="00C204F6"/>
    <w:rsid w:val="00C27334"/>
    <w:rsid w:val="00C336EF"/>
    <w:rsid w:val="00C3403B"/>
    <w:rsid w:val="00C45293"/>
    <w:rsid w:val="00C50B5E"/>
    <w:rsid w:val="00C50B8B"/>
    <w:rsid w:val="00C5110E"/>
    <w:rsid w:val="00C51F7E"/>
    <w:rsid w:val="00C5571D"/>
    <w:rsid w:val="00C56C56"/>
    <w:rsid w:val="00C64289"/>
    <w:rsid w:val="00C655DB"/>
    <w:rsid w:val="00C657BB"/>
    <w:rsid w:val="00C7549D"/>
    <w:rsid w:val="00C832E4"/>
    <w:rsid w:val="00C86582"/>
    <w:rsid w:val="00C90E13"/>
    <w:rsid w:val="00C92A26"/>
    <w:rsid w:val="00CA3CC2"/>
    <w:rsid w:val="00CA4348"/>
    <w:rsid w:val="00CB7A89"/>
    <w:rsid w:val="00CC39E9"/>
    <w:rsid w:val="00CC4840"/>
    <w:rsid w:val="00CC5EB0"/>
    <w:rsid w:val="00CD00C6"/>
    <w:rsid w:val="00CD3921"/>
    <w:rsid w:val="00CD6983"/>
    <w:rsid w:val="00CD73DB"/>
    <w:rsid w:val="00CD7C20"/>
    <w:rsid w:val="00CE560B"/>
    <w:rsid w:val="00CE5E5B"/>
    <w:rsid w:val="00CE6187"/>
    <w:rsid w:val="00CF0063"/>
    <w:rsid w:val="00CF33D4"/>
    <w:rsid w:val="00CF5015"/>
    <w:rsid w:val="00CF64F0"/>
    <w:rsid w:val="00D03F97"/>
    <w:rsid w:val="00D13889"/>
    <w:rsid w:val="00D20065"/>
    <w:rsid w:val="00D21FC1"/>
    <w:rsid w:val="00D23A77"/>
    <w:rsid w:val="00D25FE7"/>
    <w:rsid w:val="00D27579"/>
    <w:rsid w:val="00D3463C"/>
    <w:rsid w:val="00D365EC"/>
    <w:rsid w:val="00D410E0"/>
    <w:rsid w:val="00D44651"/>
    <w:rsid w:val="00D47C18"/>
    <w:rsid w:val="00D546E8"/>
    <w:rsid w:val="00D56DA2"/>
    <w:rsid w:val="00D654E2"/>
    <w:rsid w:val="00D65936"/>
    <w:rsid w:val="00D702B8"/>
    <w:rsid w:val="00D74924"/>
    <w:rsid w:val="00D772DB"/>
    <w:rsid w:val="00D801AF"/>
    <w:rsid w:val="00D8102E"/>
    <w:rsid w:val="00D817F7"/>
    <w:rsid w:val="00D85D36"/>
    <w:rsid w:val="00D94330"/>
    <w:rsid w:val="00D946B6"/>
    <w:rsid w:val="00D949C1"/>
    <w:rsid w:val="00D97C5E"/>
    <w:rsid w:val="00DA006C"/>
    <w:rsid w:val="00DA44CF"/>
    <w:rsid w:val="00DA79B8"/>
    <w:rsid w:val="00DB12E9"/>
    <w:rsid w:val="00DB12EA"/>
    <w:rsid w:val="00DC15FF"/>
    <w:rsid w:val="00DC2907"/>
    <w:rsid w:val="00DC3750"/>
    <w:rsid w:val="00DD308B"/>
    <w:rsid w:val="00DD3C3C"/>
    <w:rsid w:val="00DD60D9"/>
    <w:rsid w:val="00DE1B17"/>
    <w:rsid w:val="00DE1EFD"/>
    <w:rsid w:val="00DE7D14"/>
    <w:rsid w:val="00DF217C"/>
    <w:rsid w:val="00E006FC"/>
    <w:rsid w:val="00E04520"/>
    <w:rsid w:val="00E079F4"/>
    <w:rsid w:val="00E07E27"/>
    <w:rsid w:val="00E11A9D"/>
    <w:rsid w:val="00E11D5A"/>
    <w:rsid w:val="00E17FE8"/>
    <w:rsid w:val="00E261C1"/>
    <w:rsid w:val="00E27FC0"/>
    <w:rsid w:val="00E3084C"/>
    <w:rsid w:val="00E4114C"/>
    <w:rsid w:val="00E41EE8"/>
    <w:rsid w:val="00E44EF9"/>
    <w:rsid w:val="00E47E09"/>
    <w:rsid w:val="00E5296C"/>
    <w:rsid w:val="00E52D3E"/>
    <w:rsid w:val="00E53BB5"/>
    <w:rsid w:val="00E5729A"/>
    <w:rsid w:val="00E6728F"/>
    <w:rsid w:val="00E707AC"/>
    <w:rsid w:val="00E70AA9"/>
    <w:rsid w:val="00E74721"/>
    <w:rsid w:val="00E7644E"/>
    <w:rsid w:val="00E82265"/>
    <w:rsid w:val="00E869A1"/>
    <w:rsid w:val="00E9059A"/>
    <w:rsid w:val="00E906FE"/>
    <w:rsid w:val="00E93A3B"/>
    <w:rsid w:val="00E94211"/>
    <w:rsid w:val="00E94E04"/>
    <w:rsid w:val="00EA02B8"/>
    <w:rsid w:val="00EA3C23"/>
    <w:rsid w:val="00EA68AD"/>
    <w:rsid w:val="00EB3A6F"/>
    <w:rsid w:val="00EC6958"/>
    <w:rsid w:val="00EC74AA"/>
    <w:rsid w:val="00ED2C21"/>
    <w:rsid w:val="00ED5D35"/>
    <w:rsid w:val="00EE0726"/>
    <w:rsid w:val="00EE6094"/>
    <w:rsid w:val="00EF2424"/>
    <w:rsid w:val="00EF3C36"/>
    <w:rsid w:val="00EF4E2E"/>
    <w:rsid w:val="00EF5369"/>
    <w:rsid w:val="00F00F60"/>
    <w:rsid w:val="00F01300"/>
    <w:rsid w:val="00F01626"/>
    <w:rsid w:val="00F04041"/>
    <w:rsid w:val="00F05E0D"/>
    <w:rsid w:val="00F130A7"/>
    <w:rsid w:val="00F130B9"/>
    <w:rsid w:val="00F138F8"/>
    <w:rsid w:val="00F14316"/>
    <w:rsid w:val="00F17DAF"/>
    <w:rsid w:val="00F31792"/>
    <w:rsid w:val="00F32231"/>
    <w:rsid w:val="00F40E14"/>
    <w:rsid w:val="00F475C9"/>
    <w:rsid w:val="00F4787D"/>
    <w:rsid w:val="00F52A89"/>
    <w:rsid w:val="00F53B8E"/>
    <w:rsid w:val="00F5588B"/>
    <w:rsid w:val="00F6169D"/>
    <w:rsid w:val="00F70E8D"/>
    <w:rsid w:val="00F7186F"/>
    <w:rsid w:val="00F7349B"/>
    <w:rsid w:val="00F7556C"/>
    <w:rsid w:val="00F82880"/>
    <w:rsid w:val="00F8427A"/>
    <w:rsid w:val="00F863A1"/>
    <w:rsid w:val="00F863BF"/>
    <w:rsid w:val="00F874CB"/>
    <w:rsid w:val="00F91566"/>
    <w:rsid w:val="00F91EC9"/>
    <w:rsid w:val="00F945BA"/>
    <w:rsid w:val="00F94B30"/>
    <w:rsid w:val="00FA3571"/>
    <w:rsid w:val="00FA6C81"/>
    <w:rsid w:val="00FB4291"/>
    <w:rsid w:val="00FC2355"/>
    <w:rsid w:val="00FC295D"/>
    <w:rsid w:val="00FC59DA"/>
    <w:rsid w:val="00FC71F8"/>
    <w:rsid w:val="00FD110D"/>
    <w:rsid w:val="00FD2639"/>
    <w:rsid w:val="00FD55AF"/>
    <w:rsid w:val="00FD5C37"/>
    <w:rsid w:val="00FE02D3"/>
    <w:rsid w:val="00FE124C"/>
    <w:rsid w:val="00FE2AD8"/>
    <w:rsid w:val="00FE3A48"/>
    <w:rsid w:val="00FF2D99"/>
    <w:rsid w:val="00FF4347"/>
    <w:rsid w:val="00FF4D87"/>
    <w:rsid w:val="00FF6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E47E09"/>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E47E09"/>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N1IFTCar">
    <w:name w:val="N1 IFT Car"/>
    <w:basedOn w:val="Fuentedeprrafopredeter"/>
    <w:link w:val="N1IFT"/>
    <w:locked/>
    <w:rsid w:val="004A60E6"/>
    <w:rPr>
      <w:rFonts w:ascii="ITC Avant Garde" w:hAnsi="ITC Avant Garde"/>
      <w:b/>
      <w:bCs/>
      <w:color w:val="000000"/>
      <w:lang w:eastAsia="es-ES"/>
    </w:rPr>
  </w:style>
  <w:style w:type="paragraph" w:customStyle="1" w:styleId="N1IFT">
    <w:name w:val="N1 IFT"/>
    <w:basedOn w:val="Normal"/>
    <w:link w:val="N1IFTCar"/>
    <w:rsid w:val="004A60E6"/>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E47E09"/>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E47E09"/>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8E58B-CFBB-4E36-82FB-87E267A6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4784</Words>
  <Characters>26313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4</cp:revision>
  <cp:lastPrinted>2017-07-26T23:33:00Z</cp:lastPrinted>
  <dcterms:created xsi:type="dcterms:W3CDTF">2017-07-26T23:33:00Z</dcterms:created>
  <dcterms:modified xsi:type="dcterms:W3CDTF">2017-08-30T18:27:00Z</dcterms:modified>
</cp:coreProperties>
</file>