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FF4D" w14:textId="77777777" w:rsidR="00000E51" w:rsidRPr="00000E51" w:rsidRDefault="006B5642" w:rsidP="00000E51">
      <w:pPr>
        <w:pStyle w:val="Ttulo1"/>
        <w:keepLines/>
        <w:spacing w:before="240" w:after="240" w:line="276" w:lineRule="auto"/>
        <w:jc w:val="both"/>
        <w:rPr>
          <w:rFonts w:ascii="ITC Avant Garde" w:hAnsi="ITC Avant Garde" w:cstheme="majorBidi"/>
          <w:color w:val="000000" w:themeColor="text1"/>
          <w:szCs w:val="24"/>
          <w:lang w:val="es-ES_tradnl"/>
        </w:rPr>
      </w:pPr>
      <w:r w:rsidRPr="00000E51">
        <w:rPr>
          <w:rFonts w:ascii="ITC Avant Garde" w:hAnsi="ITC Avant Garde" w:cstheme="majorBidi"/>
          <w:color w:val="000000" w:themeColor="text1"/>
          <w:szCs w:val="24"/>
          <w:lang w:val="es-ES_tradnl"/>
        </w:rPr>
        <w:t xml:space="preserve">RESOLUCIÓN </w:t>
      </w:r>
      <w:r w:rsidR="00517C6A" w:rsidRPr="00000E51">
        <w:rPr>
          <w:rFonts w:ascii="ITC Avant Garde" w:hAnsi="ITC Avant Garde" w:cstheme="majorBidi"/>
          <w:color w:val="000000" w:themeColor="text1"/>
          <w:szCs w:val="24"/>
          <w:lang w:val="es-ES_tradnl"/>
        </w:rPr>
        <w:t xml:space="preserve">MEDIANTE </w:t>
      </w:r>
      <w:r w:rsidRPr="00000E51">
        <w:rPr>
          <w:rFonts w:ascii="ITC Avant Garde" w:hAnsi="ITC Avant Garde" w:cstheme="majorBidi"/>
          <w:color w:val="000000" w:themeColor="text1"/>
          <w:szCs w:val="24"/>
          <w:lang w:val="es-ES_tradnl"/>
        </w:rPr>
        <w:t>LA CUAL EL PLENO DEL INSTITUTO FEDERAL</w:t>
      </w:r>
      <w:r w:rsidR="000363F8" w:rsidRPr="00000E51">
        <w:rPr>
          <w:rFonts w:ascii="ITC Avant Garde" w:hAnsi="ITC Avant Garde" w:cstheme="majorBidi"/>
          <w:color w:val="000000" w:themeColor="text1"/>
          <w:szCs w:val="24"/>
          <w:lang w:val="es-ES_tradnl"/>
        </w:rPr>
        <w:t xml:space="preserve"> DE TELECOMUNICACIONES OTORGA A</w:t>
      </w:r>
      <w:r w:rsidR="007F7926" w:rsidRPr="00000E51">
        <w:rPr>
          <w:rFonts w:ascii="ITC Avant Garde" w:hAnsi="ITC Avant Garde" w:cstheme="majorBidi"/>
          <w:color w:val="000000" w:themeColor="text1"/>
          <w:szCs w:val="24"/>
          <w:lang w:val="es-ES_tradnl"/>
        </w:rPr>
        <w:t xml:space="preserve"> </w:t>
      </w:r>
      <w:r w:rsidR="00C00012" w:rsidRPr="00000E51">
        <w:rPr>
          <w:rFonts w:ascii="ITC Avant Garde" w:hAnsi="ITC Avant Garde" w:cstheme="majorBidi"/>
          <w:color w:val="000000" w:themeColor="text1"/>
          <w:szCs w:val="24"/>
          <w:lang w:val="es-ES_tradnl"/>
        </w:rPr>
        <w:t>AXTEL, S.A.B. DE C.V.</w:t>
      </w:r>
      <w:r w:rsidR="0012642E" w:rsidRPr="00000E51">
        <w:rPr>
          <w:rFonts w:ascii="ITC Avant Garde" w:hAnsi="ITC Avant Garde" w:cstheme="majorBidi"/>
          <w:color w:val="000000" w:themeColor="text1"/>
          <w:szCs w:val="24"/>
          <w:lang w:val="es-ES_tradnl"/>
        </w:rPr>
        <w:t>,</w:t>
      </w:r>
      <w:r w:rsidRPr="00000E51">
        <w:rPr>
          <w:rFonts w:ascii="ITC Avant Garde" w:hAnsi="ITC Avant Garde" w:cstheme="majorBidi"/>
          <w:color w:val="000000" w:themeColor="text1"/>
          <w:szCs w:val="24"/>
          <w:lang w:val="es-ES_tradnl"/>
        </w:rPr>
        <w:t xml:space="preserve"> UN TÍTULO DE CONCESIÓN </w:t>
      </w:r>
      <w:r w:rsidR="00AF51F1" w:rsidRPr="00000E51">
        <w:rPr>
          <w:rFonts w:ascii="ITC Avant Garde" w:hAnsi="ITC Avant Garde" w:cstheme="majorBidi"/>
          <w:color w:val="000000" w:themeColor="text1"/>
          <w:szCs w:val="24"/>
          <w:lang w:val="es-ES_tradnl"/>
        </w:rPr>
        <w:t xml:space="preserve">ÚNICA </w:t>
      </w:r>
      <w:r w:rsidRPr="00000E51">
        <w:rPr>
          <w:rFonts w:ascii="ITC Avant Garde" w:hAnsi="ITC Avant Garde" w:cstheme="majorBidi"/>
          <w:color w:val="000000" w:themeColor="text1"/>
          <w:szCs w:val="24"/>
          <w:lang w:val="es-ES_tradnl"/>
        </w:rPr>
        <w:t xml:space="preserve">PARA </w:t>
      </w:r>
      <w:r w:rsidR="00AF51F1" w:rsidRPr="00000E51">
        <w:rPr>
          <w:rFonts w:ascii="ITC Avant Garde" w:hAnsi="ITC Avant Garde" w:cstheme="majorBidi"/>
          <w:color w:val="000000" w:themeColor="text1"/>
          <w:szCs w:val="24"/>
          <w:lang w:val="es-ES_tradnl"/>
        </w:rPr>
        <w:t>USO COMERCIAL</w:t>
      </w:r>
      <w:r w:rsidR="00BA0370" w:rsidRPr="00000E51">
        <w:rPr>
          <w:rFonts w:ascii="ITC Avant Garde" w:hAnsi="ITC Avant Garde" w:cstheme="majorBidi"/>
          <w:color w:val="000000" w:themeColor="text1"/>
          <w:szCs w:val="24"/>
          <w:lang w:val="es-ES_tradnl"/>
        </w:rPr>
        <w:t>.</w:t>
      </w:r>
    </w:p>
    <w:p w14:paraId="406275D7" w14:textId="77777777" w:rsidR="00000E51" w:rsidRPr="00000E51" w:rsidRDefault="00067854" w:rsidP="00000E5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000E51">
        <w:rPr>
          <w:rFonts w:ascii="ITC Avant Garde" w:eastAsiaTheme="majorEastAsia" w:hAnsi="ITC Avant Garde" w:cstheme="majorBidi"/>
          <w:color w:val="000000" w:themeColor="text1"/>
          <w:sz w:val="22"/>
          <w:szCs w:val="22"/>
          <w:lang w:eastAsia="en-US"/>
        </w:rPr>
        <w:t>ANTECEDENTES</w:t>
      </w:r>
    </w:p>
    <w:p w14:paraId="329A2D09" w14:textId="77777777" w:rsidR="00000E51" w:rsidRDefault="007D1B3D"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2CFD953E" w14:textId="77777777" w:rsidR="00000E51" w:rsidRDefault="007A014A"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6BE188C6" w14:textId="77777777" w:rsidR="00000E51" w:rsidRDefault="005808E9"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w:t>
      </w:r>
      <w:r w:rsidR="00277386" w:rsidRPr="0012642E">
        <w:rPr>
          <w:rFonts w:ascii="ITC Avant Garde" w:hAnsi="ITC Avant Garde"/>
          <w:bCs/>
          <w:color w:val="000000"/>
          <w:sz w:val="22"/>
          <w:szCs w:val="22"/>
          <w:lang w:val="es-MX" w:eastAsia="es-MX"/>
        </w:rPr>
        <w:t xml:space="preserve">iario </w:t>
      </w:r>
      <w:r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Pr="0012642E">
        <w:rPr>
          <w:rFonts w:ascii="ITC Avant Garde" w:hAnsi="ITC Avant Garde"/>
          <w:bCs/>
          <w:color w:val="000000"/>
          <w:sz w:val="22"/>
          <w:szCs w:val="22"/>
          <w:lang w:val="es-MX" w:eastAsia="es-MX"/>
        </w:rPr>
        <w:t xml:space="preserve">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sidR="00E34354">
        <w:rPr>
          <w:rFonts w:ascii="ITC Avant Garde" w:hAnsi="ITC Avant Garde"/>
          <w:bCs/>
          <w:color w:val="000000"/>
          <w:sz w:val="22"/>
          <w:szCs w:val="22"/>
          <w:lang w:val="es-MX" w:eastAsia="es-MX"/>
        </w:rPr>
        <w:t xml:space="preserve"> y fue modificado el 17 de octubre de</w:t>
      </w:r>
      <w:r w:rsidR="00DB17DA">
        <w:rPr>
          <w:rFonts w:ascii="ITC Avant Garde" w:hAnsi="ITC Avant Garde"/>
          <w:bCs/>
          <w:color w:val="000000"/>
          <w:sz w:val="22"/>
          <w:szCs w:val="22"/>
          <w:lang w:val="es-MX" w:eastAsia="es-MX"/>
        </w:rPr>
        <w:t>l mismo año</w:t>
      </w:r>
      <w:r w:rsidRPr="0012642E">
        <w:rPr>
          <w:rFonts w:ascii="ITC Avant Garde" w:hAnsi="ITC Avant Garde"/>
          <w:bCs/>
          <w:color w:val="000000"/>
          <w:sz w:val="22"/>
          <w:szCs w:val="22"/>
          <w:lang w:val="es-MX" w:eastAsia="es-MX"/>
        </w:rPr>
        <w:t>.</w:t>
      </w:r>
    </w:p>
    <w:p w14:paraId="7771A954" w14:textId="77777777" w:rsidR="00000E51" w:rsidRDefault="000F1318"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Solicitud de Concesión.</w:t>
      </w:r>
      <w:r w:rsidRPr="0012642E">
        <w:rPr>
          <w:rFonts w:ascii="ITC Avant Garde" w:hAnsi="ITC Avant Garde"/>
          <w:bCs/>
          <w:color w:val="000000"/>
          <w:sz w:val="22"/>
          <w:szCs w:val="22"/>
          <w:lang w:val="es-MX" w:eastAsia="es-MX"/>
        </w:rPr>
        <w:t xml:space="preserve"> Con fecha </w:t>
      </w:r>
      <w:r>
        <w:rPr>
          <w:rFonts w:ascii="ITC Avant Garde" w:hAnsi="ITC Avant Garde"/>
          <w:bCs/>
          <w:color w:val="000000"/>
          <w:sz w:val="22"/>
          <w:szCs w:val="22"/>
          <w:lang w:val="es-MX" w:eastAsia="es-MX"/>
        </w:rPr>
        <w:t>24 de abril de 2015</w:t>
      </w:r>
      <w:r w:rsidRPr="0012642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el </w:t>
      </w:r>
      <w:r w:rsidR="007B5B33">
        <w:rPr>
          <w:rFonts w:ascii="ITC Avant Garde" w:hAnsi="ITC Avant Garde"/>
          <w:bCs/>
          <w:color w:val="000000"/>
          <w:sz w:val="22"/>
          <w:szCs w:val="22"/>
          <w:lang w:val="es-MX" w:eastAsia="es-MX"/>
        </w:rPr>
        <w:t>r</w:t>
      </w:r>
      <w:r>
        <w:rPr>
          <w:rFonts w:ascii="ITC Avant Garde" w:hAnsi="ITC Avant Garde"/>
          <w:bCs/>
          <w:color w:val="000000"/>
          <w:sz w:val="22"/>
          <w:szCs w:val="22"/>
          <w:lang w:val="es-MX" w:eastAsia="es-MX"/>
        </w:rPr>
        <w:t xml:space="preserve">epresentante legal de Axtel, S.A.B. de C.V., </w:t>
      </w:r>
      <w:r w:rsidRPr="0012642E">
        <w:rPr>
          <w:rFonts w:ascii="ITC Avant Garde" w:hAnsi="ITC Avant Garde"/>
          <w:bCs/>
          <w:color w:val="000000"/>
          <w:sz w:val="22"/>
          <w:szCs w:val="22"/>
          <w:lang w:val="es-MX" w:eastAsia="es-MX"/>
        </w:rPr>
        <w:t xml:space="preserve">presentó ante el Instituto solicitud para el otorgamiento de una concesión </w:t>
      </w:r>
      <w:r>
        <w:rPr>
          <w:rFonts w:ascii="ITC Avant Garde" w:hAnsi="ITC Avant Garde"/>
          <w:bCs/>
          <w:color w:val="000000"/>
          <w:sz w:val="22"/>
          <w:szCs w:val="22"/>
          <w:lang w:val="es-MX" w:eastAsia="es-MX"/>
        </w:rPr>
        <w:t>única para uso comercial, a fin de prestar inicialmente</w:t>
      </w:r>
      <w:r w:rsidR="007B5B33">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el servicio de televisión restringida vía satélite, DTH (</w:t>
      </w:r>
      <w:r w:rsidRPr="00831DD5">
        <w:rPr>
          <w:rFonts w:ascii="ITC Avant Garde" w:hAnsi="ITC Avant Garde"/>
          <w:bCs/>
          <w:i/>
          <w:color w:val="000000"/>
          <w:sz w:val="22"/>
          <w:szCs w:val="22"/>
          <w:lang w:val="es-MX" w:eastAsia="es-MX"/>
        </w:rPr>
        <w:t>Direct To Home</w:t>
      </w:r>
      <w:r>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(la “Solicitud de Concesión”).</w:t>
      </w:r>
    </w:p>
    <w:p w14:paraId="051A1D4B" w14:textId="77777777" w:rsidR="00000E51" w:rsidRDefault="007F7926"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D93D18">
        <w:rPr>
          <w:rFonts w:ascii="ITC Avant Garde" w:hAnsi="ITC Avant Garde"/>
          <w:bCs/>
          <w:color w:val="000000"/>
          <w:sz w:val="22"/>
          <w:szCs w:val="22"/>
          <w:lang w:val="es-MX" w:eastAsia="es-MX"/>
        </w:rPr>
        <w:t>742/2015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D93D18">
        <w:rPr>
          <w:rFonts w:ascii="ITC Avant Garde" w:hAnsi="ITC Avant Garde"/>
          <w:bCs/>
          <w:color w:val="000000"/>
          <w:sz w:val="22"/>
          <w:szCs w:val="22"/>
          <w:lang w:val="es-MX" w:eastAsia="es-MX"/>
        </w:rPr>
        <w:t>13</w:t>
      </w:r>
      <w:r>
        <w:rPr>
          <w:rFonts w:ascii="ITC Avant Garde" w:hAnsi="ITC Avant Garde"/>
          <w:bCs/>
          <w:color w:val="000000"/>
          <w:sz w:val="22"/>
          <w:szCs w:val="22"/>
          <w:lang w:val="es-MX" w:eastAsia="es-MX"/>
        </w:rPr>
        <w:t xml:space="preserve"> de </w:t>
      </w:r>
      <w:r w:rsidR="00D93D18">
        <w:rPr>
          <w:rFonts w:ascii="ITC Avant Garde" w:hAnsi="ITC Avant Garde"/>
          <w:bCs/>
          <w:color w:val="000000"/>
          <w:sz w:val="22"/>
          <w:szCs w:val="22"/>
          <w:lang w:val="es-MX" w:eastAsia="es-MX"/>
        </w:rPr>
        <w:t>mayo</w:t>
      </w:r>
      <w:r w:rsidRPr="00277386">
        <w:rPr>
          <w:rFonts w:ascii="ITC Avant Garde" w:hAnsi="ITC Avant Garde"/>
          <w:bCs/>
          <w:color w:val="000000"/>
          <w:sz w:val="22"/>
          <w:szCs w:val="22"/>
          <w:lang w:val="es-MX" w:eastAsia="es-MX"/>
        </w:rPr>
        <w:t xml:space="preserve"> de 201</w:t>
      </w:r>
      <w:r w:rsidR="00D93D18">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6A95B4B3" w14:textId="77777777" w:rsidR="00000E51" w:rsidRDefault="000B5478" w:rsidP="00000E51">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2.1.-</w:t>
      </w:r>
      <w:r w:rsidR="006D53B4">
        <w:rPr>
          <w:rFonts w:ascii="ITC Avant Garde" w:hAnsi="ITC Avant Garde"/>
          <w:bCs/>
          <w:color w:val="000000"/>
          <w:sz w:val="22"/>
          <w:szCs w:val="22"/>
          <w:lang w:eastAsia="es-MX"/>
        </w:rPr>
        <w:t>0953</w:t>
      </w:r>
      <w:r w:rsidR="001E05C4" w:rsidRPr="00277386">
        <w:rPr>
          <w:rFonts w:ascii="ITC Avant Garde" w:hAnsi="ITC Avant Garde"/>
          <w:bCs/>
          <w:color w:val="000000"/>
          <w:sz w:val="22"/>
          <w:szCs w:val="22"/>
          <w:lang w:eastAsia="es-MX"/>
        </w:rPr>
        <w:t xml:space="preserve"> de fecha </w:t>
      </w:r>
      <w:r w:rsidR="006D53B4">
        <w:rPr>
          <w:rFonts w:ascii="ITC Avant Garde" w:hAnsi="ITC Avant Garde"/>
          <w:bCs/>
          <w:color w:val="000000"/>
          <w:sz w:val="22"/>
          <w:szCs w:val="22"/>
          <w:lang w:eastAsia="es-MX"/>
        </w:rPr>
        <w:t>2</w:t>
      </w:r>
      <w:r w:rsidR="007F7926">
        <w:rPr>
          <w:rFonts w:ascii="ITC Avant Garde" w:hAnsi="ITC Avant Garde"/>
          <w:bCs/>
          <w:color w:val="000000"/>
          <w:sz w:val="22"/>
          <w:szCs w:val="22"/>
          <w:lang w:eastAsia="es-MX"/>
        </w:rPr>
        <w:t>6</w:t>
      </w:r>
      <w:r w:rsidR="00F22FCF">
        <w:rPr>
          <w:rFonts w:ascii="ITC Avant Garde" w:hAnsi="ITC Avant Garde"/>
          <w:bCs/>
          <w:color w:val="000000"/>
          <w:sz w:val="22"/>
          <w:szCs w:val="22"/>
          <w:lang w:eastAsia="es-MX"/>
        </w:rPr>
        <w:t xml:space="preserve"> de </w:t>
      </w:r>
      <w:r w:rsidR="006D53B4">
        <w:rPr>
          <w:rFonts w:ascii="ITC Avant Garde" w:hAnsi="ITC Avant Garde"/>
          <w:bCs/>
          <w:color w:val="000000"/>
          <w:sz w:val="22"/>
          <w:szCs w:val="22"/>
          <w:lang w:eastAsia="es-MX"/>
        </w:rPr>
        <w:t>junio</w:t>
      </w:r>
      <w:r w:rsidR="001E05C4" w:rsidRPr="00277386">
        <w:rPr>
          <w:rFonts w:ascii="ITC Avant Garde" w:hAnsi="ITC Avant Garde"/>
          <w:bCs/>
          <w:color w:val="000000"/>
          <w:sz w:val="22"/>
          <w:szCs w:val="22"/>
          <w:lang w:eastAsia="es-MX"/>
        </w:rPr>
        <w:t xml:space="preserve"> de 201</w:t>
      </w:r>
      <w:r w:rsidR="006D53B4">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6D53B4">
        <w:rPr>
          <w:rFonts w:ascii="ITC Avant Garde" w:hAnsi="ITC Avant Garde"/>
          <w:bCs/>
          <w:color w:val="000000"/>
          <w:sz w:val="22"/>
          <w:szCs w:val="22"/>
          <w:lang w:eastAsia="es-MX"/>
        </w:rPr>
        <w:t>189</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B24EAA">
        <w:rPr>
          <w:rFonts w:ascii="ITC Avant Garde" w:hAnsi="ITC Avant Garde"/>
          <w:bCs/>
          <w:color w:val="000000"/>
          <w:sz w:val="22"/>
          <w:szCs w:val="22"/>
          <w:lang w:eastAsia="es-MX"/>
        </w:rPr>
        <w:t>25</w:t>
      </w:r>
      <w:r w:rsidR="007F7926">
        <w:rPr>
          <w:rFonts w:ascii="ITC Avant Garde" w:hAnsi="ITC Avant Garde"/>
          <w:bCs/>
          <w:color w:val="000000"/>
          <w:sz w:val="22"/>
          <w:szCs w:val="22"/>
          <w:lang w:eastAsia="es-MX"/>
        </w:rPr>
        <w:t xml:space="preserve"> de </w:t>
      </w:r>
      <w:r w:rsidR="006D53B4">
        <w:rPr>
          <w:rFonts w:ascii="ITC Avant Garde" w:hAnsi="ITC Avant Garde"/>
          <w:bCs/>
          <w:color w:val="000000"/>
          <w:sz w:val="22"/>
          <w:szCs w:val="22"/>
          <w:lang w:eastAsia="es-MX"/>
        </w:rPr>
        <w:t>junio</w:t>
      </w:r>
      <w:r w:rsidR="007F7926" w:rsidRPr="00277386">
        <w:rPr>
          <w:rFonts w:ascii="ITC Avant Garde" w:hAnsi="ITC Avant Garde"/>
          <w:bCs/>
          <w:color w:val="000000"/>
          <w:sz w:val="22"/>
          <w:szCs w:val="22"/>
          <w:lang w:eastAsia="es-MX"/>
        </w:rPr>
        <w:t xml:space="preserve"> </w:t>
      </w:r>
      <w:r w:rsidR="006D53B4">
        <w:rPr>
          <w:rFonts w:ascii="ITC Avant Garde" w:hAnsi="ITC Avant Garde"/>
          <w:bCs/>
          <w:color w:val="000000"/>
          <w:sz w:val="22"/>
          <w:szCs w:val="22"/>
          <w:lang w:eastAsia="es-MX"/>
        </w:rPr>
        <w:t>de 2015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18ACE5E5" w14:textId="55E26DA8" w:rsidR="00067854" w:rsidRDefault="00067854" w:rsidP="00000E51">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5F2EB391" w14:textId="77777777" w:rsidR="00000E51" w:rsidRPr="00000E51" w:rsidRDefault="00B95FF2" w:rsidP="00000E5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000E51">
        <w:rPr>
          <w:rFonts w:ascii="ITC Avant Garde" w:eastAsiaTheme="majorEastAsia" w:hAnsi="ITC Avant Garde" w:cstheme="majorBidi"/>
          <w:color w:val="000000" w:themeColor="text1"/>
          <w:sz w:val="22"/>
          <w:szCs w:val="22"/>
          <w:lang w:eastAsia="en-US"/>
        </w:rPr>
        <w:lastRenderedPageBreak/>
        <w:t>CONSIDERANDO</w:t>
      </w:r>
    </w:p>
    <w:p w14:paraId="5DD86D56" w14:textId="77777777" w:rsidR="00000E51" w:rsidRDefault="00B95FF2" w:rsidP="00000E51">
      <w:pPr>
        <w:autoSpaceDE w:val="0"/>
        <w:autoSpaceDN w:val="0"/>
        <w:adjustRightInd w:val="0"/>
        <w:spacing w:before="240" w:after="240"/>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1B87FF7" w14:textId="77777777" w:rsidR="00000E51" w:rsidRDefault="00B95FF2" w:rsidP="00000E5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F710378" w14:textId="77777777" w:rsidR="00000E51" w:rsidRDefault="000946A7" w:rsidP="00000E51">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01F011E2" w14:textId="77777777" w:rsidR="00000E51" w:rsidRDefault="00B95FF2" w:rsidP="00000E5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56617CA5" w14:textId="77777777" w:rsidR="00000E51" w:rsidRDefault="00B95FF2" w:rsidP="00000E51">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C5D3A72" w14:textId="77777777" w:rsidR="00000E51" w:rsidRDefault="00B95FF2" w:rsidP="00000E51">
      <w:pPr>
        <w:autoSpaceDE w:val="0"/>
        <w:autoSpaceDN w:val="0"/>
        <w:adjustRightInd w:val="0"/>
        <w:spacing w:before="240" w:after="240"/>
        <w:ind w:right="48"/>
        <w:jc w:val="both"/>
        <w:rPr>
          <w:rFonts w:ascii="ITC Avant Garde" w:hAnsi="ITC Avant Garde"/>
          <w:sz w:val="22"/>
          <w:szCs w:val="22"/>
          <w:lang w:val="es-ES_tradnl"/>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w:t>
      </w:r>
      <w:r w:rsidR="00CA48BB">
        <w:rPr>
          <w:rFonts w:ascii="ITC Avant Garde" w:hAnsi="ITC Avant Garde" w:cs="Tahoma"/>
          <w:bCs/>
          <w:sz w:val="22"/>
          <w:szCs w:val="22"/>
          <w:lang w:eastAsia="es-MX"/>
        </w:rPr>
        <w:t>al</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 xml:space="preserve">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735581D" w14:textId="77777777" w:rsidR="00000E51" w:rsidRDefault="00B95FF2" w:rsidP="00000E51">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 xml:space="preserve">otorgar </w:t>
      </w:r>
      <w:r w:rsidR="00A6081E" w:rsidRPr="00517C6A">
        <w:rPr>
          <w:rFonts w:ascii="ITC Avant Garde" w:hAnsi="ITC Avant Garde"/>
          <w:bCs/>
          <w:sz w:val="22"/>
          <w:szCs w:val="22"/>
        </w:rPr>
        <w:lastRenderedPageBreak/>
        <w:t>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2C39A93E" w14:textId="77777777" w:rsidR="00000E51" w:rsidRDefault="00B95FF2" w:rsidP="00000E51">
      <w:pPr>
        <w:autoSpaceDE w:val="0"/>
        <w:autoSpaceDN w:val="0"/>
        <w:adjustRightInd w:val="0"/>
        <w:spacing w:before="240" w:after="240"/>
        <w:ind w:right="4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y a efecto de dar certeza jurídica a la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 Federal de Telecomunicaciones</w:t>
      </w:r>
      <w:r w:rsidR="00D9576B">
        <w:rPr>
          <w:rFonts w:ascii="ITC Avant Garde" w:hAnsi="ITC Avant Garde"/>
          <w:bCs/>
          <w:sz w:val="22"/>
          <w:szCs w:val="22"/>
        </w:rPr>
        <w:t xml:space="preserve"> y Radiodifusión</w:t>
      </w:r>
      <w:r w:rsidR="00D9576B" w:rsidRPr="00AF6EF0">
        <w:rPr>
          <w:rFonts w:ascii="ITC Avant Garde" w:hAnsi="ITC Avant Garde"/>
          <w:bCs/>
          <w:sz w:val="22"/>
          <w:szCs w:val="22"/>
        </w:rPr>
        <w:t xml:space="preserve"> (la “L</w:t>
      </w:r>
      <w:r w:rsidR="00D9576B">
        <w:rPr>
          <w:rFonts w:ascii="ITC Avant Garde" w:hAnsi="ITC Avant Garde"/>
          <w:bCs/>
          <w:sz w:val="22"/>
          <w:szCs w:val="22"/>
        </w:rPr>
        <w:t>ey</w:t>
      </w:r>
      <w:r w:rsidR="00D9576B" w:rsidRPr="00AF6EF0">
        <w:rPr>
          <w:rFonts w:ascii="ITC Avant Garde" w:hAnsi="ITC Avant Garde"/>
          <w:bCs/>
          <w:sz w:val="22"/>
          <w:szCs w:val="22"/>
        </w:rPr>
        <w:t>”)</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1E183FFE" w14:textId="77777777" w:rsidR="00000E51" w:rsidRDefault="00B95FF2" w:rsidP="00000E51">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11A53C8F" w14:textId="77777777" w:rsidR="00000E51" w:rsidRDefault="00B95FF2" w:rsidP="00000E5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23B07D6D" w14:textId="77777777" w:rsidR="00000E51" w:rsidRDefault="00B95FF2" w:rsidP="00000E5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C64EB30" w14:textId="77777777" w:rsidR="00000E51" w:rsidRDefault="00B95FF2" w:rsidP="00000E51">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50438EDB" w14:textId="77777777" w:rsidR="00000E51" w:rsidRDefault="00B95FF2" w:rsidP="00000E51">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28680203" w14:textId="269F81CE" w:rsidR="00DD7814" w:rsidRPr="009B50C5" w:rsidRDefault="00DD7814" w:rsidP="00000E51">
      <w:pPr>
        <w:autoSpaceDE w:val="0"/>
        <w:autoSpaceDN w:val="0"/>
        <w:adjustRightInd w:val="0"/>
        <w:spacing w:before="240" w:after="240"/>
        <w:jc w:val="both"/>
        <w:rPr>
          <w:rFonts w:ascii="ITC Avant Garde" w:hAnsi="ITC Avant Garde"/>
          <w:bCs/>
          <w:color w:val="000000"/>
          <w:sz w:val="22"/>
          <w:szCs w:val="22"/>
          <w:lang w:val="es-MX" w:eastAsia="es-MX"/>
        </w:rPr>
      </w:pPr>
      <w:r w:rsidRPr="009B50C5">
        <w:rPr>
          <w:rFonts w:ascii="ITC Avant Garde" w:hAnsi="ITC Avant Garde"/>
          <w:bCs/>
          <w:color w:val="000000"/>
          <w:sz w:val="22"/>
          <w:szCs w:val="22"/>
          <w:lang w:val="es-MX" w:eastAsia="es-MX"/>
        </w:rPr>
        <w:t xml:space="preserve">En </w:t>
      </w:r>
      <w:r w:rsidRPr="009B50C5">
        <w:rPr>
          <w:rFonts w:ascii="ITC Avant Garde" w:hAnsi="ITC Avant Garde"/>
          <w:bCs/>
          <w:sz w:val="22"/>
          <w:szCs w:val="22"/>
        </w:rPr>
        <w:t xml:space="preserve">consistencia </w:t>
      </w:r>
      <w:r w:rsidRPr="009B50C5">
        <w:rPr>
          <w:rFonts w:ascii="ITC Avant Garde" w:hAnsi="ITC Avant Garde"/>
          <w:bCs/>
          <w:color w:val="000000"/>
          <w:sz w:val="22"/>
          <w:szCs w:val="22"/>
          <w:lang w:val="es-MX" w:eastAsia="es-MX"/>
        </w:rPr>
        <w:t>a lo anterior,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1A7126A8" w14:textId="77777777" w:rsidR="00000E51" w:rsidRDefault="00B95FF2" w:rsidP="00000E51">
      <w:pPr>
        <w:autoSpaceDE w:val="0"/>
        <w:autoSpaceDN w:val="0"/>
        <w:adjustRightInd w:val="0"/>
        <w:spacing w:before="240" w:after="240"/>
        <w:jc w:val="both"/>
        <w:rPr>
          <w:rFonts w:ascii="ITC Avant Garde" w:hAnsi="ITC Avant Garde"/>
          <w:bCs/>
          <w:color w:val="000000"/>
          <w:sz w:val="22"/>
          <w:szCs w:val="22"/>
          <w:lang w:val="es-MX" w:eastAsia="es-MX"/>
        </w:rPr>
      </w:pPr>
      <w:r w:rsidRPr="009B50C5">
        <w:rPr>
          <w:rFonts w:ascii="ITC Avant Garde" w:hAnsi="ITC Avant Garde"/>
          <w:bCs/>
          <w:sz w:val="22"/>
          <w:szCs w:val="22"/>
        </w:rPr>
        <w:t xml:space="preserve">Ahora bien, </w:t>
      </w:r>
      <w:r w:rsidR="00E228A4" w:rsidRPr="009B50C5">
        <w:rPr>
          <w:rFonts w:ascii="ITC Avant Garde" w:hAnsi="ITC Avant Garde"/>
          <w:bCs/>
          <w:sz w:val="22"/>
          <w:szCs w:val="22"/>
        </w:rPr>
        <w:t>c</w:t>
      </w:r>
      <w:r w:rsidRPr="009B50C5">
        <w:rPr>
          <w:rFonts w:ascii="ITC Avant Garde" w:hAnsi="ITC Avant Garde"/>
          <w:bCs/>
          <w:sz w:val="22"/>
          <w:szCs w:val="22"/>
        </w:rPr>
        <w:t>abe destacar que para este tipo de solicitudes debe acatar</w:t>
      </w:r>
      <w:r w:rsidR="00C71735" w:rsidRPr="009B50C5">
        <w:rPr>
          <w:rFonts w:ascii="ITC Avant Garde" w:hAnsi="ITC Avant Garde"/>
          <w:bCs/>
          <w:sz w:val="22"/>
          <w:szCs w:val="22"/>
        </w:rPr>
        <w:t xml:space="preserve">se el requisito contenido en el </w:t>
      </w:r>
      <w:r w:rsidR="00E51AF6" w:rsidRPr="009B50C5">
        <w:rPr>
          <w:rFonts w:ascii="ITC Avant Garde" w:hAnsi="ITC Avant Garde"/>
          <w:bCs/>
          <w:sz w:val="22"/>
          <w:szCs w:val="22"/>
        </w:rPr>
        <w:t xml:space="preserve">Anexo I </w:t>
      </w:r>
      <w:r w:rsidR="006D4C9A" w:rsidRPr="009B50C5">
        <w:rPr>
          <w:rFonts w:ascii="ITC Avant Garde" w:hAnsi="ITC Avant Garde"/>
          <w:bCs/>
          <w:sz w:val="22"/>
          <w:szCs w:val="22"/>
        </w:rPr>
        <w:t xml:space="preserve">inciso a) del </w:t>
      </w:r>
      <w:r w:rsidR="00E51AF6" w:rsidRPr="009B50C5">
        <w:rPr>
          <w:rFonts w:ascii="ITC Avant Garde" w:hAnsi="ITC Avant Garde"/>
          <w:bCs/>
          <w:color w:val="000000"/>
          <w:sz w:val="22"/>
          <w:szCs w:val="22"/>
          <w:lang w:val="es-MX" w:eastAsia="es-MX"/>
        </w:rPr>
        <w:t>Acuerdo de Pleno número P/IFT/EXT/131114/228 de fecha 13 de noviembre de 2014, mediante el cual el Instituto fijó el monto de los aprovechamientos que deberán cobrarse por el estudio de la solicitud de concesión única para uso comercial y de la documentación técnica, administrativa y legal inherente a la misma, o por el Acuerdo que lo sustituya.</w:t>
      </w:r>
    </w:p>
    <w:p w14:paraId="41AD8D5C" w14:textId="77777777" w:rsidR="00000E51" w:rsidRDefault="00B95FF2" w:rsidP="00000E51">
      <w:pPr>
        <w:autoSpaceDE w:val="0"/>
        <w:autoSpaceDN w:val="0"/>
        <w:adjustRightInd w:val="0"/>
        <w:spacing w:before="240" w:after="240"/>
        <w:jc w:val="both"/>
        <w:rPr>
          <w:rFonts w:ascii="ITC Avant Garde" w:hAnsi="ITC Avant Garde"/>
          <w:bCs/>
          <w:color w:val="000000"/>
          <w:sz w:val="22"/>
          <w:szCs w:val="22"/>
          <w:lang w:val="es-MX" w:eastAsia="es-MX"/>
        </w:rPr>
      </w:pPr>
      <w:r w:rsidRPr="009B50C5">
        <w:rPr>
          <w:rFonts w:ascii="ITC Avant Garde" w:hAnsi="ITC Avant Garde"/>
          <w:bCs/>
          <w:color w:val="000000"/>
          <w:sz w:val="22"/>
          <w:szCs w:val="22"/>
          <w:lang w:val="es-MX" w:eastAsia="es-MX"/>
        </w:rPr>
        <w:t>Finalmente, por lo que hace al pago por la expedición del título de concesión que en su caso</w:t>
      </w:r>
      <w:r w:rsidR="00CD73D7" w:rsidRPr="009B50C5">
        <w:rPr>
          <w:rFonts w:ascii="ITC Avant Garde" w:hAnsi="ITC Avant Garde"/>
          <w:bCs/>
          <w:color w:val="000000"/>
          <w:sz w:val="22"/>
          <w:szCs w:val="22"/>
          <w:lang w:val="es-MX" w:eastAsia="es-MX"/>
        </w:rPr>
        <w:t xml:space="preserve"> </w:t>
      </w:r>
      <w:r w:rsidRPr="009B50C5">
        <w:rPr>
          <w:rFonts w:ascii="ITC Avant Garde" w:hAnsi="ITC Avant Garde"/>
          <w:bCs/>
          <w:color w:val="000000"/>
          <w:sz w:val="22"/>
          <w:szCs w:val="22"/>
          <w:lang w:val="es-MX" w:eastAsia="es-MX"/>
        </w:rPr>
        <w:t xml:space="preserve">otorgue el Instituto, deberá realizarse de conformidad con lo establecido en el </w:t>
      </w:r>
      <w:r w:rsidR="00DD7814" w:rsidRPr="009B50C5">
        <w:rPr>
          <w:rFonts w:ascii="ITC Avant Garde" w:hAnsi="ITC Avant Garde"/>
          <w:bCs/>
          <w:sz w:val="22"/>
          <w:szCs w:val="22"/>
        </w:rPr>
        <w:t xml:space="preserve">Anexo I </w:t>
      </w:r>
      <w:r w:rsidR="006D4C9A" w:rsidRPr="009B50C5">
        <w:rPr>
          <w:rFonts w:ascii="ITC Avant Garde" w:hAnsi="ITC Avant Garde"/>
          <w:bCs/>
          <w:sz w:val="22"/>
          <w:szCs w:val="22"/>
        </w:rPr>
        <w:t xml:space="preserve">inciso b) del </w:t>
      </w:r>
      <w:r w:rsidR="00DD7814" w:rsidRPr="009B50C5">
        <w:rPr>
          <w:rFonts w:ascii="ITC Avant Garde" w:hAnsi="ITC Avant Garde"/>
          <w:bCs/>
          <w:sz w:val="22"/>
          <w:szCs w:val="22"/>
        </w:rPr>
        <w:t xml:space="preserve">referido </w:t>
      </w:r>
      <w:r w:rsidRPr="009B50C5">
        <w:rPr>
          <w:rFonts w:ascii="ITC Avant Garde" w:hAnsi="ITC Avant Garde"/>
          <w:bCs/>
          <w:color w:val="000000"/>
          <w:sz w:val="22"/>
          <w:szCs w:val="22"/>
          <w:lang w:val="es-MX" w:eastAsia="es-MX"/>
        </w:rPr>
        <w:t>Acuerdo, mediante el cual el Instituto fijó el monto de los aprovechamientos que deberán cobrarse por la expedición de un título de concesión única para uso comercial, o por el Acuerdo que lo sustituya.</w:t>
      </w:r>
    </w:p>
    <w:p w14:paraId="4A89FF16" w14:textId="77777777" w:rsidR="00000E51" w:rsidRDefault="00B95FF2" w:rsidP="00000E5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00662B0F" w14:textId="77777777" w:rsidR="00000E51" w:rsidRDefault="00B95FF2" w:rsidP="00000E51">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El nombre y domicilio de</w:t>
      </w:r>
      <w:r w:rsidR="00E24444">
        <w:rPr>
          <w:rFonts w:ascii="ITC Avant Garde" w:hAnsi="ITC Avant Garde"/>
          <w:bCs/>
          <w:color w:val="000000"/>
          <w:sz w:val="22"/>
          <w:szCs w:val="22"/>
          <w:lang w:val="es-MX" w:eastAsia="es-MX"/>
        </w:rPr>
        <w:t xml:space="preserve"> la</w:t>
      </w:r>
      <w:r w:rsidR="00E228A4">
        <w:rPr>
          <w:rFonts w:ascii="ITC Avant Garde" w:hAnsi="ITC Avant Garde"/>
          <w:bCs/>
          <w:color w:val="000000"/>
          <w:sz w:val="22"/>
          <w:szCs w:val="22"/>
          <w:lang w:val="es-MX" w:eastAsia="es-MX"/>
        </w:rPr>
        <w:t xml:space="preserve"> solicitante;</w:t>
      </w:r>
    </w:p>
    <w:p w14:paraId="0E07F336" w14:textId="2B0BD7E5" w:rsidR="002B7F0A" w:rsidRDefault="00B95FF2" w:rsidP="00000E51">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 xml:space="preserve">destacando que el objetivo de la concesión sería prestar </w:t>
      </w:r>
      <w:r w:rsidR="00AF26BC">
        <w:rPr>
          <w:rFonts w:ascii="ITC Avant Garde" w:hAnsi="ITC Avant Garde"/>
          <w:bCs/>
          <w:color w:val="000000"/>
          <w:sz w:val="22"/>
          <w:szCs w:val="22"/>
          <w:lang w:val="es-MX" w:eastAsia="es-MX"/>
        </w:rPr>
        <w:t>inicialmente</w:t>
      </w:r>
      <w:r w:rsidR="00E24444">
        <w:rPr>
          <w:rFonts w:ascii="ITC Avant Garde" w:hAnsi="ITC Avant Garde"/>
          <w:bCs/>
          <w:color w:val="000000"/>
          <w:sz w:val="22"/>
          <w:szCs w:val="22"/>
          <w:lang w:val="es-MX" w:eastAsia="es-MX"/>
        </w:rPr>
        <w:t xml:space="preserve"> el servicio </w:t>
      </w:r>
      <w:r w:rsidR="00AF26BC">
        <w:rPr>
          <w:rFonts w:ascii="ITC Avant Garde" w:hAnsi="ITC Avant Garde"/>
          <w:bCs/>
          <w:color w:val="000000"/>
          <w:sz w:val="22"/>
          <w:szCs w:val="22"/>
          <w:lang w:val="es-MX" w:eastAsia="es-MX"/>
        </w:rPr>
        <w:t>de televisión restringida vía satélite, DTH (</w:t>
      </w:r>
      <w:r w:rsidR="00AF26BC" w:rsidRPr="00831DD5">
        <w:rPr>
          <w:rFonts w:ascii="ITC Avant Garde" w:hAnsi="ITC Avant Garde"/>
          <w:bCs/>
          <w:i/>
          <w:color w:val="000000"/>
          <w:sz w:val="22"/>
          <w:szCs w:val="22"/>
          <w:lang w:val="es-MX" w:eastAsia="es-MX"/>
        </w:rPr>
        <w:t>Direct To Home</w:t>
      </w:r>
      <w:r w:rsidR="00AF26BC">
        <w:rPr>
          <w:rFonts w:ascii="ITC Avant Garde" w:hAnsi="ITC Avant Garde"/>
          <w:bCs/>
          <w:color w:val="000000"/>
          <w:sz w:val="22"/>
          <w:szCs w:val="22"/>
          <w:lang w:val="es-MX" w:eastAsia="es-MX"/>
        </w:rPr>
        <w:t>) a nivel nacional</w:t>
      </w:r>
      <w:r w:rsidR="00E24444">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w:t>
      </w:r>
      <w:r w:rsidR="00AF26BC">
        <w:rPr>
          <w:rFonts w:ascii="ITC Avant Garde" w:hAnsi="ITC Avant Garde"/>
          <w:bCs/>
          <w:color w:val="000000"/>
          <w:sz w:val="22"/>
          <w:szCs w:val="22"/>
          <w:lang w:val="es-MX" w:eastAsia="es-MX"/>
        </w:rPr>
        <w:t xml:space="preserve">integral de la red DTH </w:t>
      </w:r>
      <w:r w:rsidRPr="00BD7E50">
        <w:rPr>
          <w:rFonts w:ascii="ITC Avant Garde" w:hAnsi="ITC Avant Garde"/>
          <w:bCs/>
          <w:color w:val="000000"/>
          <w:sz w:val="22"/>
          <w:szCs w:val="22"/>
          <w:lang w:val="es-MX" w:eastAsia="es-MX"/>
        </w:rPr>
        <w:t>con sus</w:t>
      </w:r>
      <w:r w:rsidR="00E228A4">
        <w:rPr>
          <w:rFonts w:ascii="ITC Avant Garde" w:hAnsi="ITC Avant Garde"/>
          <w:bCs/>
          <w:color w:val="000000"/>
          <w:sz w:val="22"/>
          <w:szCs w:val="22"/>
          <w:lang w:val="es-MX" w:eastAsia="es-MX"/>
        </w:rPr>
        <w:t xml:space="preserve"> respectivos diagramas técnicos</w:t>
      </w:r>
      <w:r w:rsidR="002B7F0A">
        <w:rPr>
          <w:rFonts w:ascii="ITC Avant Garde" w:hAnsi="ITC Avant Garde"/>
          <w:bCs/>
          <w:color w:val="000000"/>
          <w:sz w:val="22"/>
          <w:szCs w:val="22"/>
          <w:lang w:val="es-MX" w:eastAsia="es-MX"/>
        </w:rPr>
        <w:t>.</w:t>
      </w:r>
    </w:p>
    <w:p w14:paraId="7CC88884" w14:textId="77777777" w:rsidR="00000E51" w:rsidRDefault="00C90AA7" w:rsidP="00000E51">
      <w:pPr>
        <w:spacing w:before="240" w:after="240"/>
        <w:ind w:left="714"/>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002B7F0A">
        <w:rPr>
          <w:rFonts w:ascii="ITC Avant Garde" w:hAnsi="ITC Avant Garde"/>
          <w:bCs/>
          <w:color w:val="000000"/>
          <w:sz w:val="22"/>
          <w:szCs w:val="22"/>
          <w:lang w:val="es-MX" w:eastAsia="es-MX"/>
        </w:rPr>
        <w:t xml:space="preserve">l sistema presentado en el proyecto emplea una antena Simulsat que </w:t>
      </w:r>
      <w:r w:rsidR="00455342">
        <w:rPr>
          <w:rFonts w:ascii="ITC Avant Garde" w:hAnsi="ITC Avant Garde"/>
          <w:bCs/>
          <w:color w:val="000000"/>
          <w:sz w:val="22"/>
          <w:szCs w:val="22"/>
          <w:lang w:val="es-MX" w:eastAsia="es-MX"/>
        </w:rPr>
        <w:t>puede</w:t>
      </w:r>
      <w:r w:rsidR="002B7F0A">
        <w:rPr>
          <w:rFonts w:ascii="ITC Avant Garde" w:hAnsi="ITC Avant Garde"/>
          <w:bCs/>
          <w:color w:val="000000"/>
          <w:sz w:val="22"/>
          <w:szCs w:val="22"/>
          <w:lang w:val="es-MX" w:eastAsia="es-MX"/>
        </w:rPr>
        <w:t xml:space="preserve"> cubrir el arco 30º -100º </w:t>
      </w:r>
      <w:r>
        <w:rPr>
          <w:rFonts w:ascii="ITC Avant Garde" w:hAnsi="ITC Avant Garde"/>
          <w:bCs/>
          <w:color w:val="000000"/>
          <w:sz w:val="22"/>
          <w:szCs w:val="22"/>
          <w:lang w:val="es-MX" w:eastAsia="es-MX"/>
        </w:rPr>
        <w:t>W</w:t>
      </w:r>
      <w:r w:rsidR="002B7F0A">
        <w:rPr>
          <w:rFonts w:ascii="ITC Avant Garde" w:hAnsi="ITC Avant Garde"/>
          <w:bCs/>
          <w:color w:val="000000"/>
          <w:sz w:val="22"/>
          <w:szCs w:val="22"/>
          <w:lang w:val="es-MX" w:eastAsia="es-MX"/>
        </w:rPr>
        <w:t xml:space="preserve">, los satélites que se cubren por dicha antena son los siguientes: Hispasat 1C, </w:t>
      </w:r>
      <w:r w:rsidR="00E37ABE">
        <w:rPr>
          <w:rFonts w:ascii="ITC Avant Garde" w:hAnsi="ITC Avant Garde"/>
          <w:bCs/>
          <w:color w:val="000000"/>
          <w:sz w:val="22"/>
          <w:szCs w:val="22"/>
          <w:lang w:val="es-MX" w:eastAsia="es-MX"/>
        </w:rPr>
        <w:t>IS-</w:t>
      </w:r>
      <w:r w:rsidR="00E37ABE" w:rsidRPr="00E37ABE">
        <w:rPr>
          <w:rFonts w:ascii="ITC Avant Garde" w:hAnsi="ITC Avant Garde"/>
          <w:bCs/>
          <w:color w:val="000000"/>
          <w:sz w:val="22"/>
          <w:szCs w:val="22"/>
          <w:lang w:val="es-MX" w:eastAsia="es-MX"/>
        </w:rPr>
        <w:t>11 (</w:t>
      </w:r>
      <w:r w:rsidR="002B7F0A" w:rsidRPr="00E37ABE">
        <w:rPr>
          <w:rFonts w:ascii="ITC Avant Garde" w:hAnsi="ITC Avant Garde"/>
          <w:bCs/>
          <w:color w:val="000000"/>
          <w:sz w:val="22"/>
          <w:szCs w:val="22"/>
          <w:lang w:val="es-MX" w:eastAsia="es-MX"/>
        </w:rPr>
        <w:t>Intelsat 11</w:t>
      </w:r>
      <w:r w:rsidR="00E37ABE" w:rsidRPr="00E37ABE">
        <w:rPr>
          <w:rFonts w:ascii="ITC Avant Garde" w:hAnsi="ITC Avant Garde"/>
          <w:bCs/>
          <w:color w:val="000000"/>
          <w:sz w:val="22"/>
          <w:szCs w:val="22"/>
          <w:lang w:val="es-MX" w:eastAsia="es-MX"/>
        </w:rPr>
        <w:t>)</w:t>
      </w:r>
      <w:r w:rsidR="002B7F0A" w:rsidRPr="00E37ABE">
        <w:rPr>
          <w:rFonts w:ascii="ITC Avant Garde" w:hAnsi="ITC Avant Garde"/>
          <w:bCs/>
          <w:color w:val="000000"/>
          <w:sz w:val="22"/>
          <w:szCs w:val="22"/>
          <w:lang w:val="es-MX" w:eastAsia="es-MX"/>
        </w:rPr>
        <w:t xml:space="preserve">, </w:t>
      </w:r>
      <w:r w:rsidR="00E37ABE" w:rsidRPr="00E37ABE">
        <w:rPr>
          <w:rFonts w:ascii="ITC Avant Garde" w:hAnsi="ITC Avant Garde"/>
          <w:bCs/>
          <w:color w:val="000000"/>
          <w:sz w:val="22"/>
          <w:szCs w:val="22"/>
          <w:lang w:val="es-MX" w:eastAsia="es-MX"/>
        </w:rPr>
        <w:t>IS-</w:t>
      </w:r>
      <w:r w:rsidR="006664F0" w:rsidRPr="00E37ABE">
        <w:rPr>
          <w:rFonts w:ascii="ITC Avant Garde" w:hAnsi="ITC Avant Garde"/>
          <w:bCs/>
          <w:color w:val="000000"/>
          <w:sz w:val="22"/>
          <w:szCs w:val="22"/>
          <w:lang w:val="es-MX" w:eastAsia="es-MX"/>
        </w:rPr>
        <w:t>9 (</w:t>
      </w:r>
      <w:r w:rsidR="002B7F0A" w:rsidRPr="00E37ABE">
        <w:rPr>
          <w:rFonts w:ascii="ITC Avant Garde" w:hAnsi="ITC Avant Garde"/>
          <w:bCs/>
          <w:color w:val="000000"/>
          <w:sz w:val="22"/>
          <w:szCs w:val="22"/>
          <w:lang w:val="es-MX" w:eastAsia="es-MX"/>
        </w:rPr>
        <w:t>Intelsat 9</w:t>
      </w:r>
      <w:r w:rsidR="006664F0" w:rsidRPr="00E37ABE">
        <w:rPr>
          <w:rFonts w:ascii="ITC Avant Garde" w:hAnsi="ITC Avant Garde"/>
          <w:bCs/>
          <w:color w:val="000000"/>
          <w:sz w:val="22"/>
          <w:szCs w:val="22"/>
          <w:lang w:val="es-MX" w:eastAsia="es-MX"/>
        </w:rPr>
        <w:t>)</w:t>
      </w:r>
      <w:r w:rsidR="002B7F0A" w:rsidRPr="00E37ABE">
        <w:rPr>
          <w:rFonts w:ascii="ITC Avant Garde" w:hAnsi="ITC Avant Garde"/>
          <w:bCs/>
          <w:color w:val="000000"/>
          <w:sz w:val="22"/>
          <w:szCs w:val="22"/>
          <w:lang w:val="es-MX" w:eastAsia="es-MX"/>
        </w:rPr>
        <w:t>, Galaxy 17 y</w:t>
      </w:r>
      <w:r w:rsidR="002B7F0A">
        <w:rPr>
          <w:rFonts w:ascii="ITC Avant Garde" w:hAnsi="ITC Avant Garde"/>
          <w:bCs/>
          <w:color w:val="000000"/>
          <w:sz w:val="22"/>
          <w:szCs w:val="22"/>
          <w:lang w:val="es-MX" w:eastAsia="es-MX"/>
        </w:rPr>
        <w:t xml:space="preserve"> Galaxy 3C. Además, se utilizarán tres antenas parabólicas de 4.5 metros para recibir señales de los siguientes satélites que quedan fuera del arco de la antena Simulsat: </w:t>
      </w:r>
      <w:r w:rsidR="00843E7F">
        <w:rPr>
          <w:rFonts w:ascii="ITC Avant Garde" w:hAnsi="ITC Avant Garde"/>
          <w:bCs/>
          <w:color w:val="000000"/>
          <w:sz w:val="22"/>
          <w:szCs w:val="22"/>
          <w:lang w:val="es-MX" w:eastAsia="es-MX"/>
        </w:rPr>
        <w:t>EUTELSAT 113 West A (</w:t>
      </w:r>
      <w:r w:rsidR="002B7F0A">
        <w:rPr>
          <w:rFonts w:ascii="ITC Avant Garde" w:hAnsi="ITC Avant Garde"/>
          <w:bCs/>
          <w:color w:val="000000"/>
          <w:sz w:val="22"/>
          <w:szCs w:val="22"/>
          <w:lang w:val="es-MX" w:eastAsia="es-MX"/>
        </w:rPr>
        <w:t>Satmex 6</w:t>
      </w:r>
      <w:r w:rsidR="00843E7F">
        <w:rPr>
          <w:rFonts w:ascii="ITC Avant Garde" w:hAnsi="ITC Avant Garde"/>
          <w:bCs/>
          <w:color w:val="000000"/>
          <w:sz w:val="22"/>
          <w:szCs w:val="22"/>
          <w:lang w:val="es-MX" w:eastAsia="es-MX"/>
        </w:rPr>
        <w:t>)</w:t>
      </w:r>
      <w:r w:rsidR="002B7F0A">
        <w:rPr>
          <w:rFonts w:ascii="ITC Avant Garde" w:hAnsi="ITC Avant Garde"/>
          <w:bCs/>
          <w:color w:val="000000"/>
          <w:sz w:val="22"/>
          <w:szCs w:val="22"/>
          <w:lang w:val="es-MX" w:eastAsia="es-MX"/>
        </w:rPr>
        <w:t xml:space="preserve">, </w:t>
      </w:r>
      <w:r w:rsidR="00843E7F">
        <w:rPr>
          <w:rFonts w:ascii="ITC Avant Garde" w:hAnsi="ITC Avant Garde"/>
          <w:bCs/>
          <w:color w:val="000000"/>
          <w:sz w:val="22"/>
          <w:szCs w:val="22"/>
          <w:lang w:val="es-MX" w:eastAsia="es-MX"/>
        </w:rPr>
        <w:t>EUTELSAT 115 West A (</w:t>
      </w:r>
      <w:r w:rsidR="002B7F0A">
        <w:rPr>
          <w:rFonts w:ascii="ITC Avant Garde" w:hAnsi="ITC Avant Garde"/>
          <w:bCs/>
          <w:color w:val="000000"/>
          <w:sz w:val="22"/>
          <w:szCs w:val="22"/>
          <w:lang w:val="es-MX" w:eastAsia="es-MX"/>
        </w:rPr>
        <w:t>Satmex 5</w:t>
      </w:r>
      <w:r w:rsidR="00843E7F">
        <w:rPr>
          <w:rFonts w:ascii="ITC Avant Garde" w:hAnsi="ITC Avant Garde"/>
          <w:bCs/>
          <w:color w:val="000000"/>
          <w:sz w:val="22"/>
          <w:szCs w:val="22"/>
          <w:lang w:val="es-MX" w:eastAsia="es-MX"/>
        </w:rPr>
        <w:t>)</w:t>
      </w:r>
      <w:r w:rsidR="002B7F0A">
        <w:rPr>
          <w:rFonts w:ascii="ITC Avant Garde" w:hAnsi="ITC Avant Garde"/>
          <w:bCs/>
          <w:color w:val="000000"/>
          <w:sz w:val="22"/>
          <w:szCs w:val="22"/>
          <w:lang w:val="es-MX" w:eastAsia="es-MX"/>
        </w:rPr>
        <w:t xml:space="preserve"> y Galaxy 23. </w:t>
      </w:r>
    </w:p>
    <w:p w14:paraId="4EF9BD8F" w14:textId="77777777" w:rsidR="00000E51" w:rsidRDefault="001D727B" w:rsidP="00000E51">
      <w:pPr>
        <w:spacing w:before="240" w:after="240"/>
        <w:ind w:left="714"/>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Cabe señalar que los satélites Hispasat 1C, </w:t>
      </w:r>
      <w:r w:rsidR="00E37ABE">
        <w:rPr>
          <w:rFonts w:ascii="ITC Avant Garde" w:hAnsi="ITC Avant Garde"/>
          <w:bCs/>
          <w:color w:val="000000"/>
          <w:sz w:val="22"/>
          <w:szCs w:val="22"/>
          <w:lang w:val="es-MX" w:eastAsia="es-MX"/>
        </w:rPr>
        <w:t>IS-</w:t>
      </w:r>
      <w:r w:rsidR="00E37ABE" w:rsidRPr="00E37ABE">
        <w:rPr>
          <w:rFonts w:ascii="ITC Avant Garde" w:hAnsi="ITC Avant Garde"/>
          <w:bCs/>
          <w:color w:val="000000"/>
          <w:sz w:val="22"/>
          <w:szCs w:val="22"/>
          <w:lang w:val="es-MX" w:eastAsia="es-MX"/>
        </w:rPr>
        <w:t>11 (Intelsat 11), IS-9 (Intelsat 9)</w:t>
      </w:r>
      <w:r w:rsidR="00E37AB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Galaxy 17, Galaxy 3C y Galaxy 23, operan en México al amparo de concesiones para explotar los derechos de emisión y recepción de señales de bandas de frecuencias asociadas a satélites extranjeros, mientras que los satélites EUTELSAT 113 West A (Satmex 6), EUTELSAT 115 West A (Satmex 5) operan al amparo de concesiones para ocupar </w:t>
      </w:r>
      <w:r w:rsidR="00DE2F29">
        <w:rPr>
          <w:rFonts w:ascii="ITC Avant Garde" w:hAnsi="ITC Avant Garde"/>
          <w:bCs/>
          <w:color w:val="000000"/>
          <w:sz w:val="22"/>
          <w:szCs w:val="22"/>
          <w:lang w:val="es-MX" w:eastAsia="es-MX"/>
        </w:rPr>
        <w:t>posiciones orbitales geoestacionarias asignadas al país, para la explotación de sus bandas de frecuencias asociadas, así como los derechos de emisión y recepción de señales.</w:t>
      </w:r>
    </w:p>
    <w:p w14:paraId="74EC4E5A" w14:textId="77777777" w:rsidR="00000E51" w:rsidRDefault="00B95FF2" w:rsidP="00000E51">
      <w:pPr>
        <w:numPr>
          <w:ilvl w:val="0"/>
          <w:numId w:val="19"/>
        </w:numPr>
        <w:spacing w:before="240" w:after="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5313F8">
        <w:rPr>
          <w:rFonts w:ascii="ITC Avant Garde" w:hAnsi="ITC Avant Garde"/>
          <w:bCs/>
          <w:sz w:val="22"/>
          <w:szCs w:val="22"/>
          <w:lang w:val="es-MX" w:eastAsia="es-MX"/>
        </w:rPr>
        <w:t xml:space="preserve">que cuenta con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544A9646" w14:textId="77777777" w:rsidR="00000E51" w:rsidRDefault="005313F8" w:rsidP="00000E51">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00B95FF2" w:rsidRPr="006D4C9A">
        <w:rPr>
          <w:rFonts w:ascii="ITC Avant Garde" w:hAnsi="ITC Avant Garde"/>
          <w:bCs/>
          <w:color w:val="000000"/>
          <w:sz w:val="22"/>
          <w:szCs w:val="22"/>
          <w:lang w:val="es-MX" w:eastAsia="es-MX"/>
        </w:rPr>
        <w:t xml:space="preserve">l comprobante de pago </w:t>
      </w:r>
      <w:r w:rsidR="00C722BA" w:rsidRPr="006D4C9A">
        <w:rPr>
          <w:rFonts w:ascii="ITC Avant Garde" w:hAnsi="ITC Avant Garde"/>
          <w:bCs/>
          <w:color w:val="000000"/>
          <w:sz w:val="22"/>
          <w:szCs w:val="22"/>
          <w:lang w:val="es-MX" w:eastAsia="es-MX"/>
        </w:rPr>
        <w:t xml:space="preserve">de los aprovechamientos </w:t>
      </w:r>
      <w:r w:rsidR="00B95FF2" w:rsidRPr="006D4C9A">
        <w:rPr>
          <w:rFonts w:ascii="ITC Avant Garde" w:hAnsi="ITC Avant Garde"/>
          <w:bCs/>
          <w:color w:val="000000"/>
          <w:sz w:val="22"/>
          <w:szCs w:val="22"/>
          <w:lang w:val="es-MX" w:eastAsia="es-MX"/>
        </w:rPr>
        <w:t xml:space="preserve">por el estudio de la solicitud, conforme </w:t>
      </w:r>
      <w:r w:rsidR="0032143A" w:rsidRPr="006D4C9A">
        <w:rPr>
          <w:rFonts w:ascii="ITC Avant Garde" w:hAnsi="ITC Avant Garde"/>
          <w:bCs/>
          <w:color w:val="000000"/>
          <w:sz w:val="22"/>
          <w:szCs w:val="22"/>
          <w:lang w:val="es-MX" w:eastAsia="es-MX"/>
        </w:rPr>
        <w:t>lo establecido en el Anexo I, inciso a) del Acuerdo P/IFT/EXT/131114/228 de fecha 13 de noviembre de 2014, que determina el monto a cubrir por dicho concepto.</w:t>
      </w:r>
    </w:p>
    <w:p w14:paraId="135C2325" w14:textId="77777777" w:rsidR="00000E51" w:rsidRDefault="00DD4D88" w:rsidP="00000E51">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7C790D">
        <w:rPr>
          <w:rFonts w:ascii="ITC Avant Garde" w:hAnsi="ITC Avant Garde"/>
          <w:bCs/>
          <w:sz w:val="22"/>
          <w:szCs w:val="22"/>
        </w:rPr>
        <w:t>1416/2015</w:t>
      </w:r>
      <w:r w:rsidRPr="00E228A4">
        <w:rPr>
          <w:rFonts w:ascii="ITC Avant Garde" w:hAnsi="ITC Avant Garde"/>
          <w:bCs/>
          <w:sz w:val="22"/>
          <w:szCs w:val="22"/>
        </w:rPr>
        <w:t xml:space="preserve"> de fecha </w:t>
      </w:r>
      <w:r w:rsidR="007C790D">
        <w:rPr>
          <w:rFonts w:ascii="ITC Avant Garde" w:hAnsi="ITC Avant Garde"/>
          <w:bCs/>
          <w:sz w:val="22"/>
          <w:szCs w:val="22"/>
        </w:rPr>
        <w:t>5</w:t>
      </w:r>
      <w:r w:rsidRPr="00E228A4">
        <w:rPr>
          <w:rFonts w:ascii="ITC Avant Garde" w:hAnsi="ITC Avant Garde"/>
          <w:bCs/>
          <w:sz w:val="22"/>
          <w:szCs w:val="22"/>
        </w:rPr>
        <w:t xml:space="preserve"> de </w:t>
      </w:r>
      <w:r w:rsidR="007C790D">
        <w:rPr>
          <w:rFonts w:ascii="ITC Avant Garde" w:hAnsi="ITC Avant Garde"/>
          <w:bCs/>
          <w:sz w:val="22"/>
          <w:szCs w:val="22"/>
        </w:rPr>
        <w:t>mayo</w:t>
      </w:r>
      <w:r w:rsidRPr="00E228A4">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15640A2E" w14:textId="77777777" w:rsidR="00000E51" w:rsidRDefault="00DD4D88" w:rsidP="00000E51">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sidR="007C790D">
        <w:rPr>
          <w:rFonts w:ascii="ITC Avant Garde" w:hAnsi="ITC Avant Garde" w:cs="Tahoma"/>
          <w:bCs/>
          <w:color w:val="000000" w:themeColor="text1"/>
          <w:sz w:val="22"/>
          <w:szCs w:val="22"/>
          <w:lang w:eastAsia="es-MX"/>
        </w:rPr>
        <w:t>234</w:t>
      </w:r>
      <w:r w:rsidRPr="00E228A4">
        <w:rPr>
          <w:rFonts w:ascii="ITC Avant Garde" w:hAnsi="ITC Avant Garde" w:cs="Tahoma"/>
          <w:bCs/>
          <w:color w:val="000000" w:themeColor="text1"/>
          <w:sz w:val="22"/>
          <w:szCs w:val="22"/>
          <w:lang w:eastAsia="es-MX"/>
        </w:rPr>
        <w:t xml:space="preserve">/2015 de fecha </w:t>
      </w:r>
      <w:r w:rsidR="007C790D">
        <w:rPr>
          <w:rFonts w:ascii="ITC Avant Garde" w:hAnsi="ITC Avant Garde" w:cs="Tahoma"/>
          <w:bCs/>
          <w:color w:val="000000" w:themeColor="text1"/>
          <w:sz w:val="22"/>
          <w:szCs w:val="22"/>
          <w:lang w:eastAsia="es-MX"/>
        </w:rPr>
        <w:t xml:space="preserve">5 </w:t>
      </w:r>
      <w:r w:rsidRPr="00E228A4">
        <w:rPr>
          <w:rFonts w:ascii="ITC Avant Garde" w:hAnsi="ITC Avant Garde" w:cs="Tahoma"/>
          <w:bCs/>
          <w:color w:val="000000" w:themeColor="text1"/>
          <w:sz w:val="22"/>
          <w:szCs w:val="22"/>
          <w:lang w:eastAsia="es-MX"/>
        </w:rPr>
        <w:t>de octubre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manifestando</w:t>
      </w:r>
      <w:r w:rsidR="005313F8">
        <w:rPr>
          <w:rFonts w:ascii="ITC Avant Garde" w:hAnsi="ITC Avant Garde"/>
          <w:bCs/>
          <w:sz w:val="22"/>
          <w:szCs w:val="22"/>
        </w:rPr>
        <w:t xml:space="preserve"> entre otros aspectos,</w:t>
      </w:r>
      <w:r w:rsidRPr="00E228A4">
        <w:rPr>
          <w:rFonts w:ascii="ITC Avant Garde" w:hAnsi="ITC Avant Garde"/>
          <w:bCs/>
          <w:sz w:val="22"/>
          <w:szCs w:val="22"/>
        </w:rPr>
        <w:t xml:space="preserve"> lo siguiente:</w:t>
      </w:r>
    </w:p>
    <w:p w14:paraId="1B7C6644" w14:textId="27D79B0D" w:rsidR="00000E51" w:rsidRDefault="00DD4D88" w:rsidP="00000E51">
      <w:pPr>
        <w:spacing w:before="240" w:after="240"/>
        <w:ind w:left="851" w:right="900"/>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985AA6">
        <w:rPr>
          <w:rFonts w:ascii="ITC Avant Garde" w:hAnsi="ITC Avant Garde"/>
          <w:i/>
          <w:iCs/>
          <w:color w:val="000000"/>
          <w:sz w:val="18"/>
          <w:szCs w:val="18"/>
          <w:lang w:eastAsia="es-MX"/>
        </w:rPr>
        <w:t>[…]</w:t>
      </w:r>
    </w:p>
    <w:p w14:paraId="5E6D3DED" w14:textId="77777777" w:rsidR="00000E51" w:rsidRDefault="0019303F" w:rsidP="00000E51">
      <w:pPr>
        <w:pStyle w:val="Prrafodelista"/>
        <w:numPr>
          <w:ilvl w:val="0"/>
          <w:numId w:val="21"/>
        </w:numPr>
        <w:spacing w:before="240" w:after="240"/>
        <w:ind w:left="851" w:right="900" w:firstLine="0"/>
        <w:jc w:val="both"/>
        <w:rPr>
          <w:rFonts w:ascii="ITC Avant Garde" w:hAnsi="ITC Avant Garde"/>
          <w:b/>
          <w:i/>
          <w:iCs/>
          <w:color w:val="000000"/>
          <w:sz w:val="18"/>
          <w:szCs w:val="18"/>
          <w:lang w:eastAsia="es-MX"/>
        </w:rPr>
      </w:pPr>
      <w:r w:rsidRPr="0019303F">
        <w:rPr>
          <w:rFonts w:ascii="ITC Avant Garde" w:hAnsi="ITC Avant Garde"/>
          <w:b/>
          <w:i/>
          <w:iCs/>
          <w:color w:val="000000"/>
          <w:sz w:val="18"/>
          <w:szCs w:val="18"/>
          <w:lang w:eastAsia="es-MX"/>
        </w:rPr>
        <w:t>CONCLUSIONES</w:t>
      </w:r>
    </w:p>
    <w:p w14:paraId="7610DA59" w14:textId="77777777" w:rsidR="00000E51" w:rsidRDefault="001065EA" w:rsidP="00000E51">
      <w:pPr>
        <w:pStyle w:val="Prrafodelista"/>
        <w:spacing w:before="240" w:after="240"/>
        <w:ind w:left="851" w:right="900"/>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w:t>
      </w:r>
    </w:p>
    <w:p w14:paraId="25FFE8F7" w14:textId="77777777" w:rsidR="00000E51" w:rsidRDefault="001065EA" w:rsidP="00000E51">
      <w:pPr>
        <w:pStyle w:val="Prrafodelista"/>
        <w:spacing w:before="240" w:after="240"/>
        <w:ind w:left="851" w:right="900"/>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Por los elementos expuestos, no se prevén efectos contrarios al proceso de competencia y libre concurrencia en la provisión del servicio de televisión restringida en caso de que el Solicitante obtenga una concesión única para uso comercial que le permita proveer el servicio de TV restringida por satélite y otros servicios de telecomunicaciones y radiodifusión. Tampoco se prevén efectos contrarios a la competencia y libre concurrencia en otros servicios donde participa el Solicitante y sus subsidiarias</w:t>
      </w:r>
      <w:r w:rsidR="00B66FE0">
        <w:rPr>
          <w:rFonts w:ascii="ITC Avant Garde" w:hAnsi="ITC Avant Garde"/>
          <w:i/>
          <w:iCs/>
          <w:color w:val="000000"/>
          <w:sz w:val="18"/>
          <w:szCs w:val="18"/>
          <w:lang w:eastAsia="es-MX"/>
        </w:rPr>
        <w:t>: telefonía fija, acceso a internet fijo y enlaces dedicados vía microondas, ni en otros servicios que le permita la concesión única objeto de la Solicitud</w:t>
      </w:r>
      <w:r w:rsidR="00B07215">
        <w:rPr>
          <w:rFonts w:ascii="ITC Avant Garde" w:hAnsi="ITC Avant Garde"/>
          <w:i/>
          <w:iCs/>
          <w:color w:val="000000"/>
          <w:sz w:val="18"/>
          <w:szCs w:val="18"/>
          <w:lang w:eastAsia="es-MX"/>
        </w:rPr>
        <w:t>.</w:t>
      </w:r>
    </w:p>
    <w:p w14:paraId="3C40C65F" w14:textId="77777777" w:rsidR="00000E51" w:rsidRDefault="00B07215" w:rsidP="00000E51">
      <w:pPr>
        <w:pStyle w:val="Prrafodelista"/>
        <w:spacing w:before="240" w:after="240"/>
        <w:ind w:left="851" w:right="900"/>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52F7111C" w14:textId="77777777" w:rsidR="00000E51" w:rsidRDefault="005053DB" w:rsidP="00000E51">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2C30B8">
        <w:rPr>
          <w:rFonts w:ascii="ITC Avant Garde" w:hAnsi="ITC Avant Garde"/>
          <w:bCs/>
          <w:color w:val="000000"/>
          <w:sz w:val="22"/>
          <w:szCs w:val="22"/>
          <w:lang w:val="es-MX" w:eastAsia="es-MX"/>
        </w:rPr>
        <w:t>742</w:t>
      </w:r>
      <w:r w:rsidRPr="00277386">
        <w:rPr>
          <w:rFonts w:ascii="ITC Avant Garde" w:hAnsi="ITC Avant Garde"/>
          <w:bCs/>
          <w:color w:val="000000"/>
          <w:sz w:val="22"/>
          <w:szCs w:val="22"/>
          <w:lang w:val="es-MX" w:eastAsia="es-MX"/>
        </w:rPr>
        <w:t xml:space="preserve">/2014 </w:t>
      </w:r>
      <w:r>
        <w:rPr>
          <w:rFonts w:ascii="ITC Avant Garde" w:hAnsi="ITC Avant Garde"/>
          <w:bCs/>
          <w:color w:val="000000"/>
          <w:sz w:val="22"/>
          <w:szCs w:val="22"/>
          <w:lang w:val="es-MX" w:eastAsia="es-MX"/>
        </w:rPr>
        <w:t xml:space="preserve">notificado el </w:t>
      </w:r>
      <w:r w:rsidR="002C30B8">
        <w:rPr>
          <w:rFonts w:ascii="ITC Avant Garde" w:hAnsi="ITC Avant Garde"/>
          <w:bCs/>
          <w:color w:val="000000"/>
          <w:sz w:val="22"/>
          <w:szCs w:val="22"/>
          <w:lang w:val="es-MX" w:eastAsia="es-MX"/>
        </w:rPr>
        <w:t>13</w:t>
      </w:r>
      <w:r>
        <w:rPr>
          <w:rFonts w:ascii="ITC Avant Garde" w:hAnsi="ITC Avant Garde"/>
          <w:bCs/>
          <w:color w:val="000000"/>
          <w:sz w:val="22"/>
          <w:szCs w:val="22"/>
          <w:lang w:val="es-MX" w:eastAsia="es-MX"/>
        </w:rPr>
        <w:t xml:space="preserve"> de </w:t>
      </w:r>
      <w:r w:rsidR="002C30B8">
        <w:rPr>
          <w:rFonts w:ascii="ITC Avant Garde" w:hAnsi="ITC Avant Garde"/>
          <w:bCs/>
          <w:color w:val="000000"/>
          <w:sz w:val="22"/>
          <w:szCs w:val="22"/>
          <w:lang w:val="es-MX" w:eastAsia="es-MX"/>
        </w:rPr>
        <w:t>mayo de 2015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2C30B8">
        <w:rPr>
          <w:rFonts w:ascii="ITC Avant Garde" w:hAnsi="ITC Avant Garde"/>
          <w:bCs/>
          <w:color w:val="000000"/>
          <w:sz w:val="22"/>
          <w:szCs w:val="22"/>
          <w:lang w:val="es-MX" w:eastAsia="es-MX"/>
        </w:rPr>
        <w:t>0953</w:t>
      </w:r>
      <w:r w:rsidRPr="00517C6A">
        <w:rPr>
          <w:rFonts w:ascii="ITC Avant Garde" w:hAnsi="ITC Avant Garde"/>
          <w:bCs/>
          <w:color w:val="000000"/>
          <w:sz w:val="22"/>
          <w:szCs w:val="22"/>
          <w:lang w:val="es-MX" w:eastAsia="es-MX"/>
        </w:rPr>
        <w:t xml:space="preserve"> la Dirección General de Política de Telecomunicaciones y de Radiodifusión adscrita a la Secretaría, notificó el oficio 1.-</w:t>
      </w:r>
      <w:r w:rsidR="002C30B8">
        <w:rPr>
          <w:rFonts w:ascii="ITC Avant Garde" w:hAnsi="ITC Avant Garde"/>
          <w:bCs/>
          <w:color w:val="000000"/>
          <w:sz w:val="22"/>
          <w:szCs w:val="22"/>
          <w:lang w:val="es-MX" w:eastAsia="es-MX"/>
        </w:rPr>
        <w:t>189</w:t>
      </w:r>
      <w:r w:rsidRPr="00517C6A">
        <w:rPr>
          <w:rFonts w:ascii="ITC Avant Garde" w:hAnsi="ITC Avant Garde"/>
          <w:bCs/>
          <w:color w:val="000000"/>
          <w:sz w:val="22"/>
          <w:szCs w:val="22"/>
          <w:lang w:val="es-MX" w:eastAsia="es-MX"/>
        </w:rPr>
        <w:t xml:space="preserve"> recibido en este Instituto el </w:t>
      </w:r>
      <w:r w:rsidR="002C30B8">
        <w:rPr>
          <w:rFonts w:ascii="ITC Avant Garde" w:hAnsi="ITC Avant Garde"/>
          <w:bCs/>
          <w:color w:val="000000"/>
          <w:sz w:val="22"/>
          <w:szCs w:val="22"/>
          <w:lang w:val="es-MX" w:eastAsia="es-MX"/>
        </w:rPr>
        <w:t>26</w:t>
      </w:r>
      <w:r w:rsidR="00994905">
        <w:rPr>
          <w:rFonts w:ascii="ITC Avant Garde" w:hAnsi="ITC Avant Garde"/>
          <w:bCs/>
          <w:color w:val="000000"/>
          <w:sz w:val="22"/>
          <w:szCs w:val="22"/>
          <w:lang w:val="es-MX" w:eastAsia="es-MX"/>
        </w:rPr>
        <w:t xml:space="preserve"> de </w:t>
      </w:r>
      <w:r w:rsidR="002C30B8">
        <w:rPr>
          <w:rFonts w:ascii="ITC Avant Garde" w:hAnsi="ITC Avant Garde"/>
          <w:bCs/>
          <w:color w:val="000000"/>
          <w:sz w:val="22"/>
          <w:szCs w:val="22"/>
          <w:lang w:val="es-MX" w:eastAsia="es-MX"/>
        </w:rPr>
        <w:t>junio</w:t>
      </w:r>
      <w:r w:rsidRPr="00517C6A">
        <w:rPr>
          <w:rFonts w:ascii="ITC Avant Garde" w:hAnsi="ITC Avant Garde"/>
          <w:bCs/>
          <w:color w:val="000000"/>
          <w:sz w:val="22"/>
          <w:szCs w:val="22"/>
          <w:lang w:val="es-MX" w:eastAsia="es-MX"/>
        </w:rPr>
        <w:t xml:space="preserve"> de 201</w:t>
      </w:r>
      <w:r w:rsidR="002C30B8">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mediante el cual la Secretaría emitió la opinión técnica en sentido favorable.</w:t>
      </w:r>
    </w:p>
    <w:p w14:paraId="33E8EA3E" w14:textId="77777777" w:rsidR="00000E51" w:rsidRDefault="005053DB" w:rsidP="00000E51">
      <w:pPr>
        <w:spacing w:before="240"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Pr>
          <w:rFonts w:ascii="ITC Avant Garde" w:hAnsi="ITC Avant Garde"/>
          <w:bCs/>
          <w:color w:val="000000"/>
          <w:sz w:val="22"/>
          <w:szCs w:val="22"/>
          <w:lang w:val="es-MX" w:eastAsia="es-MX"/>
        </w:rPr>
        <w:t xml:space="preserve">, </w:t>
      </w:r>
      <w:r w:rsidR="00B95FF2" w:rsidRPr="00BD7E50">
        <w:rPr>
          <w:rFonts w:ascii="ITC Avant Garde" w:hAnsi="ITC Avant Garde"/>
          <w:bCs/>
          <w:color w:val="000000"/>
          <w:sz w:val="22"/>
          <w:szCs w:val="22"/>
          <w:lang w:val="es-MX" w:eastAsia="es-MX"/>
        </w:rPr>
        <w:t xml:space="preserve">por lo que </w:t>
      </w:r>
      <w:r w:rsidR="007B5B33">
        <w:rPr>
          <w:rFonts w:ascii="ITC Avant Garde" w:hAnsi="ITC Avant Garde"/>
          <w:bCs/>
          <w:color w:val="000000"/>
          <w:sz w:val="22"/>
          <w:szCs w:val="22"/>
          <w:lang w:val="es-MX" w:eastAsia="es-MX"/>
        </w:rPr>
        <w:t xml:space="preserve">se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00B95FF2"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00B95FF2" w:rsidRPr="00BD7E50">
        <w:rPr>
          <w:rFonts w:ascii="ITC Avant Garde" w:hAnsi="ITC Avant Garde"/>
          <w:bCs/>
          <w:color w:val="000000"/>
          <w:sz w:val="22"/>
          <w:szCs w:val="22"/>
          <w:lang w:val="es-MX" w:eastAsia="es-MX"/>
        </w:rPr>
        <w:t xml:space="preserve"> </w:t>
      </w:r>
      <w:r w:rsidR="00D356C6">
        <w:rPr>
          <w:rFonts w:ascii="ITC Avant Garde" w:hAnsi="ITC Avant Garde"/>
          <w:bCs/>
          <w:color w:val="000000"/>
          <w:sz w:val="22"/>
          <w:szCs w:val="22"/>
          <w:lang w:val="es-MX" w:eastAsia="es-MX"/>
        </w:rPr>
        <w:t>solicitante</w:t>
      </w:r>
      <w:r w:rsidR="00B95FF2" w:rsidRPr="00AF6EF0">
        <w:rPr>
          <w:rFonts w:ascii="ITC Avant Garde" w:hAnsi="ITC Avant Garde"/>
          <w:bCs/>
          <w:color w:val="000000"/>
          <w:sz w:val="22"/>
          <w:szCs w:val="22"/>
          <w:lang w:val="es-MX" w:eastAsia="es-MX"/>
        </w:rPr>
        <w:t>.</w:t>
      </w:r>
    </w:p>
    <w:p w14:paraId="08B508BC" w14:textId="77777777" w:rsidR="00000E51" w:rsidRDefault="00B95FF2" w:rsidP="00000E51">
      <w:pPr>
        <w:spacing w:before="240"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005313F8">
        <w:rPr>
          <w:rFonts w:ascii="ITC Avant Garde" w:hAnsi="ITC Avant Garde"/>
          <w:bCs/>
          <w:color w:val="000000"/>
          <w:sz w:val="22"/>
          <w:szCs w:val="22"/>
          <w:lang w:val="es-MX" w:eastAsia="es-MX"/>
        </w:rPr>
        <w:t xml:space="preserve">7,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w:t>
      </w:r>
      <w:r w:rsidR="007B5B33">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 xml:space="preserve"> 39 de la Ley Federal de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fracción 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Acuerdo del Pleno del Instituto Federal de Telecomunicaciones número P/IFT/EXT/131114/228 de fecha 13 de noviembre de 2014, este Órgano Autónomo emite los siguientes:</w:t>
      </w:r>
    </w:p>
    <w:p w14:paraId="0178EDF7" w14:textId="77777777" w:rsidR="00000E51" w:rsidRPr="00000E51" w:rsidRDefault="00B95FF2" w:rsidP="00000E5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000E51">
        <w:rPr>
          <w:rFonts w:ascii="ITC Avant Garde" w:eastAsiaTheme="majorEastAsia" w:hAnsi="ITC Avant Garde" w:cstheme="majorBidi"/>
          <w:color w:val="000000" w:themeColor="text1"/>
          <w:sz w:val="22"/>
          <w:szCs w:val="22"/>
          <w:lang w:eastAsia="en-US"/>
        </w:rPr>
        <w:t>RESOLUTIVOS</w:t>
      </w:r>
      <w:bookmarkStart w:id="0" w:name="_GoBack"/>
      <w:bookmarkEnd w:id="0"/>
    </w:p>
    <w:p w14:paraId="1E6A5C3E" w14:textId="77777777" w:rsidR="00000E51" w:rsidRDefault="00B95FF2" w:rsidP="00000E5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a favor de </w:t>
      </w:r>
      <w:r w:rsidR="00D356C6">
        <w:rPr>
          <w:rFonts w:ascii="ITC Avant Garde" w:hAnsi="ITC Avant Garde"/>
          <w:bCs/>
          <w:color w:val="000000"/>
          <w:sz w:val="22"/>
          <w:szCs w:val="22"/>
          <w:lang w:val="es-MX" w:eastAsia="es-MX"/>
        </w:rPr>
        <w:t>Axtel, S.A.B.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siguiente.</w:t>
      </w:r>
    </w:p>
    <w:p w14:paraId="414D622F" w14:textId="77777777" w:rsidR="00000E51" w:rsidRDefault="00046C8C" w:rsidP="00000E51">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D356C6">
        <w:rPr>
          <w:rFonts w:ascii="ITC Avant Garde" w:hAnsi="ITC Avant Garde"/>
          <w:bCs/>
          <w:color w:val="000000"/>
          <w:sz w:val="22"/>
          <w:szCs w:val="22"/>
          <w:lang w:val="es-MX" w:eastAsia="es-MX"/>
        </w:rPr>
        <w:t>Axtel, S.A.B. de C.V.</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6BD357DD" w14:textId="77777777" w:rsidR="00000E51" w:rsidRDefault="00B95FF2" w:rsidP="00000E5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lastRenderedPageBreak/>
        <w:t>SEGUNDO.-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El Comisionado Presidente del Instituto Federal de Telecomunicaciones, con base en las facultades que le confiere el artículo 14 fracción X de su Estatuto Orgánico, suscribirá el título de concesión única para uso comercial que se anexa a la presente Resolución y que forma parte integral de la misma.</w:t>
      </w:r>
    </w:p>
    <w:p w14:paraId="6CA1409A" w14:textId="77777777" w:rsidR="00000E51" w:rsidRDefault="00B95FF2" w:rsidP="00000E51">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Se instruye a la Unidad de Concesiones y Servicios a notificar a </w:t>
      </w:r>
      <w:r w:rsidR="00D356C6">
        <w:rPr>
          <w:rFonts w:ascii="ITC Avant Garde" w:hAnsi="ITC Avant Garde"/>
          <w:bCs/>
          <w:color w:val="000000"/>
          <w:sz w:val="22"/>
          <w:szCs w:val="22"/>
          <w:lang w:val="es-MX" w:eastAsia="es-MX"/>
        </w:rPr>
        <w:t>Axtel, S.A.B. de C.V.</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contenido de la presente Resolución y a requerir el pago de los aprovechamientos por la expedición del título de concesión única, de conformidad con el Acuerdo del Pleno del Instituto Federal de Telecomunicaciones número P/IFT/EXT/131114/228 de fecha 13 de noviembre de 2014, o el Acuerdo que lo sustituya.</w:t>
      </w:r>
    </w:p>
    <w:p w14:paraId="6851AF83" w14:textId="77777777" w:rsidR="00000E51" w:rsidRDefault="00B95FF2" w:rsidP="00000E51">
      <w:pPr>
        <w:spacing w:before="240" w:after="240"/>
        <w:jc w:val="both"/>
        <w:rPr>
          <w:rFonts w:ascii="ITC Avant Garde" w:hAnsi="ITC Avant Garde"/>
          <w:bCs/>
          <w:color w:val="000000"/>
          <w:sz w:val="22"/>
          <w:szCs w:val="22"/>
          <w:lang w:val="es-MX" w:eastAsia="es-MX"/>
        </w:rPr>
      </w:pPr>
      <w:proofErr w:type="gramStart"/>
      <w:r w:rsidRPr="00660E0B">
        <w:rPr>
          <w:rFonts w:ascii="ITC Avant Garde" w:hAnsi="ITC Avant Garde"/>
          <w:b/>
          <w:bCs/>
          <w:color w:val="000000"/>
          <w:sz w:val="22"/>
          <w:szCs w:val="22"/>
          <w:lang w:val="es-MX" w:eastAsia="es-MX"/>
        </w:rPr>
        <w:t>CUARTO.-</w:t>
      </w:r>
      <w:proofErr w:type="gramEnd"/>
      <w:r>
        <w:rPr>
          <w:rFonts w:ascii="ITC Avant Garde" w:hAnsi="ITC Avant Garde"/>
          <w:bCs/>
          <w:color w:val="000000"/>
          <w:sz w:val="22"/>
          <w:szCs w:val="22"/>
          <w:lang w:val="es-MX" w:eastAsia="es-MX"/>
        </w:rPr>
        <w:t xml:space="preserve"> Una vez que la Unidad de Concesiones y Servicios verifique que se ha presentado al Instituto el comprobante de pago de los aprovechamientos señalados en el Resolutivo Tercero, deberá entregar </w:t>
      </w:r>
      <w:r w:rsidRPr="00AF6EF0">
        <w:rPr>
          <w:rFonts w:ascii="ITC Avant Garde" w:hAnsi="ITC Avant Garde"/>
          <w:bCs/>
          <w:color w:val="000000"/>
          <w:sz w:val="22"/>
          <w:szCs w:val="22"/>
          <w:lang w:val="es-MX" w:eastAsia="es-MX"/>
        </w:rPr>
        <w:t xml:space="preserve">el título de concesión única para uso comercial a que se refiere </w:t>
      </w:r>
      <w:r>
        <w:rPr>
          <w:rFonts w:ascii="ITC Avant Garde" w:hAnsi="ITC Avant Garde"/>
          <w:bCs/>
          <w:color w:val="000000"/>
          <w:sz w:val="22"/>
          <w:szCs w:val="22"/>
          <w:lang w:val="es-MX" w:eastAsia="es-MX"/>
        </w:rPr>
        <w:t>la presente Resolución.</w:t>
      </w:r>
    </w:p>
    <w:p w14:paraId="14B45339" w14:textId="77777777" w:rsidR="00000E51" w:rsidRDefault="0091351A" w:rsidP="00000E51">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Axtel, S.A.B.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691ACAE6" w14:textId="77777777" w:rsidR="00000E51" w:rsidRDefault="0091351A" w:rsidP="00000E51">
      <w:pPr>
        <w:spacing w:before="240" w:after="240"/>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SEXT</w:t>
      </w:r>
      <w:r w:rsidR="00B95FF2">
        <w:rPr>
          <w:rFonts w:ascii="ITC Avant Garde" w:hAnsi="ITC Avant Garde"/>
          <w:b/>
          <w:bCs/>
          <w:color w:val="000000"/>
          <w:sz w:val="22"/>
          <w:szCs w:val="22"/>
          <w:lang w:val="es-MX" w:eastAsia="es-MX"/>
        </w:rPr>
        <w:t>O</w:t>
      </w:r>
      <w:r w:rsidR="00B95FF2" w:rsidRPr="00AF6EF0">
        <w:rPr>
          <w:rFonts w:ascii="ITC Avant Garde" w:hAnsi="ITC Avant Garde"/>
          <w:b/>
          <w:bCs/>
          <w:color w:val="000000"/>
          <w:sz w:val="22"/>
          <w:szCs w:val="22"/>
          <w:lang w:val="es-MX" w:eastAsia="es-MX"/>
        </w:rPr>
        <w:t>.-</w:t>
      </w:r>
      <w:proofErr w:type="gramEnd"/>
      <w:r w:rsidR="00B95FF2"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sidR="00B95FF2">
        <w:rPr>
          <w:rFonts w:ascii="ITC Avant Garde" w:hAnsi="ITC Avant Garde"/>
          <w:bCs/>
          <w:color w:val="000000"/>
          <w:sz w:val="22"/>
          <w:szCs w:val="22"/>
          <w:lang w:val="es-MX" w:eastAsia="es-MX"/>
        </w:rPr>
        <w:t>entregado</w:t>
      </w:r>
      <w:r w:rsidR="00B95FF2"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 xml:space="preserve"> la</w:t>
      </w:r>
      <w:r w:rsidR="00B95FF2" w:rsidRPr="00AF6EF0">
        <w:rPr>
          <w:rFonts w:ascii="ITC Avant Garde" w:hAnsi="ITC Avant Garde"/>
          <w:bCs/>
          <w:color w:val="000000"/>
          <w:sz w:val="22"/>
          <w:szCs w:val="22"/>
          <w:lang w:val="es-MX" w:eastAsia="es-MX"/>
        </w:rPr>
        <w:t xml:space="preserve"> </w:t>
      </w:r>
      <w:r w:rsidR="00BE160C">
        <w:rPr>
          <w:rFonts w:ascii="ITC Avant Garde" w:hAnsi="ITC Avant Garde"/>
          <w:bCs/>
          <w:color w:val="000000"/>
          <w:sz w:val="22"/>
          <w:szCs w:val="22"/>
          <w:lang w:val="es-MX" w:eastAsia="es-MX"/>
        </w:rPr>
        <w:t>interesada</w:t>
      </w:r>
      <w:r w:rsidR="00B95FF2" w:rsidRPr="00AF6EF0">
        <w:rPr>
          <w:rFonts w:ascii="ITC Avant Garde" w:hAnsi="ITC Avant Garde"/>
          <w:bCs/>
          <w:color w:val="000000"/>
          <w:sz w:val="22"/>
          <w:szCs w:val="22"/>
          <w:lang w:val="es-MX" w:eastAsia="es-MX"/>
        </w:rPr>
        <w:t>.</w:t>
      </w:r>
    </w:p>
    <w:p w14:paraId="0814D1FC" w14:textId="77777777" w:rsidR="00000E51" w:rsidRDefault="009D2A3B" w:rsidP="00000E51">
      <w:pPr>
        <w:pStyle w:val="Sinespaciado"/>
        <w:spacing w:before="240" w:after="240"/>
        <w:jc w:val="both"/>
        <w:rPr>
          <w:rFonts w:ascii="ITC Avant Garde" w:hAnsi="ITC Avant Garde"/>
          <w:color w:val="000000"/>
          <w:sz w:val="16"/>
          <w:szCs w:val="14"/>
        </w:rPr>
      </w:pPr>
      <w:r w:rsidRPr="009D2A3B">
        <w:rPr>
          <w:rFonts w:ascii="ITC Avant Garde" w:hAnsi="ITC Avant Garde"/>
          <w:color w:val="000000"/>
          <w:sz w:val="16"/>
          <w:szCs w:val="14"/>
        </w:rPr>
        <w:t>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r w:rsidRPr="009D2A3B">
        <w:rPr>
          <w:rFonts w:ascii="ITC Avant Garde" w:hAnsi="ITC Avant Garde"/>
          <w:iCs/>
          <w:sz w:val="16"/>
          <w:szCs w:val="14"/>
        </w:rPr>
        <w:t>; y en lo particular, respecto a los Resolutivos Tercero y Cuarto, únicamente por lo que hace al cobro de aprovechamientos en términos del Acuerdo P/IFT/EXT/131114/228, con el voto en contra del Comisionado Adolfo Cuevas Teja.</w:t>
      </w:r>
    </w:p>
    <w:p w14:paraId="7116029F" w14:textId="43E6CB5F" w:rsidR="009D2A3B" w:rsidRPr="009D2A3B" w:rsidRDefault="009D2A3B" w:rsidP="00000E51">
      <w:pPr>
        <w:pStyle w:val="Sinespaciado"/>
        <w:spacing w:before="240" w:after="240"/>
        <w:jc w:val="both"/>
        <w:rPr>
          <w:rFonts w:ascii="ITC Avant Garde" w:hAnsi="ITC Avant Garde"/>
          <w:color w:val="000000"/>
          <w:sz w:val="16"/>
          <w:szCs w:val="14"/>
        </w:rPr>
      </w:pPr>
      <w:r w:rsidRPr="009D2A3B">
        <w:rPr>
          <w:rFonts w:ascii="ITC Avant Garde" w:hAnsi="ITC Avant Garde"/>
          <w:color w:val="000000"/>
          <w:sz w:val="16"/>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P/IFT/111215/558.</w:t>
      </w:r>
    </w:p>
    <w:sectPr w:rsidR="009D2A3B" w:rsidRPr="009D2A3B" w:rsidSect="00E75092">
      <w:footerReference w:type="even" r:id="rId8"/>
      <w:footerReference w:type="default" r:id="rId9"/>
      <w:footerReference w:type="first" r:id="rId10"/>
      <w:pgSz w:w="12240" w:h="15840" w:code="1"/>
      <w:pgMar w:top="2268" w:right="1325" w:bottom="1134" w:left="1418" w:header="992"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FDDF" w14:textId="77777777" w:rsidR="00FF5DD8" w:rsidRDefault="00FF5DD8">
      <w:r>
        <w:separator/>
      </w:r>
    </w:p>
  </w:endnote>
  <w:endnote w:type="continuationSeparator" w:id="0">
    <w:p w14:paraId="15A0A513" w14:textId="77777777" w:rsidR="00FF5DD8" w:rsidRDefault="00F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8A4D" w14:textId="77777777" w:rsidR="00000E51"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39E752FD" w:rsidR="00695F54" w:rsidRDefault="00695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26D5" w14:textId="685E5704" w:rsidR="00E75092" w:rsidRPr="00E75092" w:rsidRDefault="00695F54" w:rsidP="00000E51">
    <w:pPr>
      <w:jc w:val="center"/>
      <w:rPr>
        <w:rFonts w:ascii="ITC Avant Garde" w:hAnsi="ITC Avant Garde"/>
        <w:sz w:val="20"/>
        <w:szCs w:val="18"/>
      </w:rPr>
    </w:pPr>
    <w:r w:rsidRPr="00E75092">
      <w:rPr>
        <w:rFonts w:ascii="ITC Avant Garde" w:hAnsi="ITC Avant Garde"/>
        <w:sz w:val="20"/>
        <w:szCs w:val="18"/>
      </w:rPr>
      <w:fldChar w:fldCharType="begin"/>
    </w:r>
    <w:r w:rsidRPr="00E75092">
      <w:rPr>
        <w:rFonts w:ascii="ITC Avant Garde" w:hAnsi="ITC Avant Garde"/>
        <w:sz w:val="20"/>
        <w:szCs w:val="18"/>
      </w:rPr>
      <w:instrText xml:space="preserve"> PAGE </w:instrText>
    </w:r>
    <w:r w:rsidRPr="00E75092">
      <w:rPr>
        <w:rFonts w:ascii="ITC Avant Garde" w:hAnsi="ITC Avant Garde"/>
        <w:sz w:val="20"/>
        <w:szCs w:val="18"/>
      </w:rPr>
      <w:fldChar w:fldCharType="separate"/>
    </w:r>
    <w:r w:rsidR="00000E51">
      <w:rPr>
        <w:rFonts w:ascii="ITC Avant Garde" w:hAnsi="ITC Avant Garde"/>
        <w:noProof/>
        <w:sz w:val="20"/>
        <w:szCs w:val="18"/>
      </w:rPr>
      <w:t>2</w:t>
    </w:r>
    <w:r w:rsidRPr="00E75092">
      <w:rPr>
        <w:rFonts w:ascii="ITC Avant Garde" w:hAnsi="ITC Avant Garde"/>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616C5618" w:rsidR="00695F54" w:rsidRPr="004C7979" w:rsidRDefault="00695F54" w:rsidP="00E75092">
    <w:pPr>
      <w:pStyle w:val="Piedepgina"/>
      <w:jc w:val="center"/>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00E51">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071D" w14:textId="77777777" w:rsidR="00FF5DD8" w:rsidRDefault="00FF5DD8">
      <w:r>
        <w:separator/>
      </w:r>
    </w:p>
  </w:footnote>
  <w:footnote w:type="continuationSeparator" w:id="0">
    <w:p w14:paraId="6E4A8FAB" w14:textId="77777777" w:rsidR="00FF5DD8" w:rsidRDefault="00F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3D47B4"/>
    <w:multiLevelType w:val="hybridMultilevel"/>
    <w:tmpl w:val="C60C42E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0E51"/>
    <w:rsid w:val="000025F2"/>
    <w:rsid w:val="000047FB"/>
    <w:rsid w:val="00004A1B"/>
    <w:rsid w:val="000051F4"/>
    <w:rsid w:val="000055FA"/>
    <w:rsid w:val="0000607E"/>
    <w:rsid w:val="000066D4"/>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5B4"/>
    <w:rsid w:val="0004373E"/>
    <w:rsid w:val="00044F30"/>
    <w:rsid w:val="00046288"/>
    <w:rsid w:val="000463C3"/>
    <w:rsid w:val="00046C8C"/>
    <w:rsid w:val="00050EB9"/>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2B7"/>
    <w:rsid w:val="000B2548"/>
    <w:rsid w:val="000B3DFF"/>
    <w:rsid w:val="000B51C0"/>
    <w:rsid w:val="000B5478"/>
    <w:rsid w:val="000B7B62"/>
    <w:rsid w:val="000B7DEE"/>
    <w:rsid w:val="000C7383"/>
    <w:rsid w:val="000C7B32"/>
    <w:rsid w:val="000D08BB"/>
    <w:rsid w:val="000D1EC7"/>
    <w:rsid w:val="000D474E"/>
    <w:rsid w:val="000D4E02"/>
    <w:rsid w:val="000D7607"/>
    <w:rsid w:val="000D7C78"/>
    <w:rsid w:val="000E0D15"/>
    <w:rsid w:val="000E2405"/>
    <w:rsid w:val="000E61BE"/>
    <w:rsid w:val="000E6DE8"/>
    <w:rsid w:val="000F131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5EA"/>
    <w:rsid w:val="001068CA"/>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B7"/>
    <w:rsid w:val="00147DB2"/>
    <w:rsid w:val="00150FE3"/>
    <w:rsid w:val="001524BD"/>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03F"/>
    <w:rsid w:val="00193B5B"/>
    <w:rsid w:val="00195355"/>
    <w:rsid w:val="00195492"/>
    <w:rsid w:val="0019770A"/>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D727B"/>
    <w:rsid w:val="001E05C4"/>
    <w:rsid w:val="001E06F7"/>
    <w:rsid w:val="001E0D66"/>
    <w:rsid w:val="001E3E15"/>
    <w:rsid w:val="001E5F01"/>
    <w:rsid w:val="001E70F1"/>
    <w:rsid w:val="001F0027"/>
    <w:rsid w:val="001F08C9"/>
    <w:rsid w:val="001F7293"/>
    <w:rsid w:val="0020364B"/>
    <w:rsid w:val="00203C4F"/>
    <w:rsid w:val="0020545E"/>
    <w:rsid w:val="00207678"/>
    <w:rsid w:val="002127F6"/>
    <w:rsid w:val="00212FA3"/>
    <w:rsid w:val="002138E6"/>
    <w:rsid w:val="00213B7E"/>
    <w:rsid w:val="00214437"/>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5515"/>
    <w:rsid w:val="00266678"/>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E5E"/>
    <w:rsid w:val="002B77DC"/>
    <w:rsid w:val="002B7F0A"/>
    <w:rsid w:val="002C1E86"/>
    <w:rsid w:val="002C30B8"/>
    <w:rsid w:val="002C32B7"/>
    <w:rsid w:val="002C3E90"/>
    <w:rsid w:val="002C42CE"/>
    <w:rsid w:val="002C6E7E"/>
    <w:rsid w:val="002C7DAD"/>
    <w:rsid w:val="002D3760"/>
    <w:rsid w:val="002D42C8"/>
    <w:rsid w:val="002D5138"/>
    <w:rsid w:val="002D7697"/>
    <w:rsid w:val="002D7DF0"/>
    <w:rsid w:val="002E04BD"/>
    <w:rsid w:val="002E2551"/>
    <w:rsid w:val="002E449D"/>
    <w:rsid w:val="002E542A"/>
    <w:rsid w:val="002E5BFD"/>
    <w:rsid w:val="002E5D42"/>
    <w:rsid w:val="002E656C"/>
    <w:rsid w:val="002E737F"/>
    <w:rsid w:val="002E7F0D"/>
    <w:rsid w:val="002F1446"/>
    <w:rsid w:val="002F37C0"/>
    <w:rsid w:val="002F4209"/>
    <w:rsid w:val="002F4B02"/>
    <w:rsid w:val="002F4FC9"/>
    <w:rsid w:val="002F6D42"/>
    <w:rsid w:val="003027A1"/>
    <w:rsid w:val="00302948"/>
    <w:rsid w:val="00303817"/>
    <w:rsid w:val="00303D0D"/>
    <w:rsid w:val="00306FB1"/>
    <w:rsid w:val="003103DA"/>
    <w:rsid w:val="0031061B"/>
    <w:rsid w:val="0031074A"/>
    <w:rsid w:val="00310964"/>
    <w:rsid w:val="003114DF"/>
    <w:rsid w:val="00311C72"/>
    <w:rsid w:val="0031427B"/>
    <w:rsid w:val="00315469"/>
    <w:rsid w:val="0031602B"/>
    <w:rsid w:val="00317777"/>
    <w:rsid w:val="00317D1C"/>
    <w:rsid w:val="00320D9F"/>
    <w:rsid w:val="0032143A"/>
    <w:rsid w:val="00322A54"/>
    <w:rsid w:val="00323768"/>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4618"/>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5342"/>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73E2"/>
    <w:rsid w:val="004B774E"/>
    <w:rsid w:val="004C12F1"/>
    <w:rsid w:val="004C2541"/>
    <w:rsid w:val="004C31B5"/>
    <w:rsid w:val="004C3974"/>
    <w:rsid w:val="004C5A91"/>
    <w:rsid w:val="004C5D17"/>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13F8"/>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27"/>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CB2"/>
    <w:rsid w:val="0060753A"/>
    <w:rsid w:val="00611433"/>
    <w:rsid w:val="006115A9"/>
    <w:rsid w:val="00612823"/>
    <w:rsid w:val="00612B08"/>
    <w:rsid w:val="00612D71"/>
    <w:rsid w:val="00613077"/>
    <w:rsid w:val="00613556"/>
    <w:rsid w:val="00613AFE"/>
    <w:rsid w:val="00614883"/>
    <w:rsid w:val="00615DD5"/>
    <w:rsid w:val="00616AB1"/>
    <w:rsid w:val="00616FA0"/>
    <w:rsid w:val="0061737B"/>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51ECC"/>
    <w:rsid w:val="00652624"/>
    <w:rsid w:val="00656893"/>
    <w:rsid w:val="0065698E"/>
    <w:rsid w:val="00657736"/>
    <w:rsid w:val="00657CFF"/>
    <w:rsid w:val="006618F0"/>
    <w:rsid w:val="00663EEC"/>
    <w:rsid w:val="0066437C"/>
    <w:rsid w:val="0066641F"/>
    <w:rsid w:val="006664F0"/>
    <w:rsid w:val="00667879"/>
    <w:rsid w:val="00667A4E"/>
    <w:rsid w:val="00667C74"/>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3E04"/>
    <w:rsid w:val="006A61BF"/>
    <w:rsid w:val="006A65F4"/>
    <w:rsid w:val="006B0615"/>
    <w:rsid w:val="006B0B4C"/>
    <w:rsid w:val="006B0F55"/>
    <w:rsid w:val="006B1381"/>
    <w:rsid w:val="006B25E9"/>
    <w:rsid w:val="006B26D4"/>
    <w:rsid w:val="006B2818"/>
    <w:rsid w:val="006B5068"/>
    <w:rsid w:val="006B514A"/>
    <w:rsid w:val="006B5642"/>
    <w:rsid w:val="006C2C1F"/>
    <w:rsid w:val="006C32ED"/>
    <w:rsid w:val="006C4729"/>
    <w:rsid w:val="006C4A66"/>
    <w:rsid w:val="006C4AE8"/>
    <w:rsid w:val="006D0C2C"/>
    <w:rsid w:val="006D235F"/>
    <w:rsid w:val="006D25AC"/>
    <w:rsid w:val="006D4A69"/>
    <w:rsid w:val="006D4C9A"/>
    <w:rsid w:val="006D5210"/>
    <w:rsid w:val="006D53B4"/>
    <w:rsid w:val="006D58D3"/>
    <w:rsid w:val="006D6AF7"/>
    <w:rsid w:val="006D6B5D"/>
    <w:rsid w:val="006D6C36"/>
    <w:rsid w:val="006D7237"/>
    <w:rsid w:val="006D72EA"/>
    <w:rsid w:val="006E4424"/>
    <w:rsid w:val="006E69AB"/>
    <w:rsid w:val="006E6D7B"/>
    <w:rsid w:val="006F2518"/>
    <w:rsid w:val="006F252C"/>
    <w:rsid w:val="006F27B0"/>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44F7"/>
    <w:rsid w:val="00785F7E"/>
    <w:rsid w:val="007870BC"/>
    <w:rsid w:val="00787457"/>
    <w:rsid w:val="00787509"/>
    <w:rsid w:val="0079014D"/>
    <w:rsid w:val="007912E3"/>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5B33"/>
    <w:rsid w:val="007B631B"/>
    <w:rsid w:val="007B6327"/>
    <w:rsid w:val="007B63E7"/>
    <w:rsid w:val="007B6675"/>
    <w:rsid w:val="007B6B09"/>
    <w:rsid w:val="007B6D9D"/>
    <w:rsid w:val="007B7396"/>
    <w:rsid w:val="007C31A6"/>
    <w:rsid w:val="007C50C7"/>
    <w:rsid w:val="007C565A"/>
    <w:rsid w:val="007C5B9D"/>
    <w:rsid w:val="007C70FC"/>
    <w:rsid w:val="007C790D"/>
    <w:rsid w:val="007D0116"/>
    <w:rsid w:val="007D02D2"/>
    <w:rsid w:val="007D1B3D"/>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48AD"/>
    <w:rsid w:val="00805CB9"/>
    <w:rsid w:val="00807FAB"/>
    <w:rsid w:val="00812144"/>
    <w:rsid w:val="00812F6F"/>
    <w:rsid w:val="00815C1A"/>
    <w:rsid w:val="00816723"/>
    <w:rsid w:val="00817052"/>
    <w:rsid w:val="00820C12"/>
    <w:rsid w:val="00821939"/>
    <w:rsid w:val="00821E8C"/>
    <w:rsid w:val="008225C0"/>
    <w:rsid w:val="00824700"/>
    <w:rsid w:val="00824AB0"/>
    <w:rsid w:val="0082679C"/>
    <w:rsid w:val="008274EE"/>
    <w:rsid w:val="00831DD5"/>
    <w:rsid w:val="00831F67"/>
    <w:rsid w:val="0083215A"/>
    <w:rsid w:val="0083348B"/>
    <w:rsid w:val="00833C15"/>
    <w:rsid w:val="00834ECB"/>
    <w:rsid w:val="00835F2D"/>
    <w:rsid w:val="00837AAC"/>
    <w:rsid w:val="00841570"/>
    <w:rsid w:val="00842D00"/>
    <w:rsid w:val="00842FE5"/>
    <w:rsid w:val="008430D0"/>
    <w:rsid w:val="00843E7F"/>
    <w:rsid w:val="00844C37"/>
    <w:rsid w:val="00844E51"/>
    <w:rsid w:val="008454F9"/>
    <w:rsid w:val="00846984"/>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6A45"/>
    <w:rsid w:val="00886DC4"/>
    <w:rsid w:val="0089118F"/>
    <w:rsid w:val="0089139B"/>
    <w:rsid w:val="00891F6E"/>
    <w:rsid w:val="008925DE"/>
    <w:rsid w:val="00897A44"/>
    <w:rsid w:val="008A12D1"/>
    <w:rsid w:val="008A142B"/>
    <w:rsid w:val="008A2250"/>
    <w:rsid w:val="008A37A6"/>
    <w:rsid w:val="008A4FA3"/>
    <w:rsid w:val="008A5E55"/>
    <w:rsid w:val="008A6124"/>
    <w:rsid w:val="008A7E7C"/>
    <w:rsid w:val="008B0A0B"/>
    <w:rsid w:val="008B0FBB"/>
    <w:rsid w:val="008B37F1"/>
    <w:rsid w:val="008B390C"/>
    <w:rsid w:val="008B39D7"/>
    <w:rsid w:val="008B4417"/>
    <w:rsid w:val="008B4DF9"/>
    <w:rsid w:val="008B6251"/>
    <w:rsid w:val="008B773E"/>
    <w:rsid w:val="008C0443"/>
    <w:rsid w:val="008C1060"/>
    <w:rsid w:val="008C14DC"/>
    <w:rsid w:val="008C35AE"/>
    <w:rsid w:val="008C5544"/>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51A"/>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5AA6"/>
    <w:rsid w:val="00986768"/>
    <w:rsid w:val="00990BE2"/>
    <w:rsid w:val="009917A8"/>
    <w:rsid w:val="0099295A"/>
    <w:rsid w:val="00994905"/>
    <w:rsid w:val="00994923"/>
    <w:rsid w:val="00995B19"/>
    <w:rsid w:val="00995B24"/>
    <w:rsid w:val="009A37B9"/>
    <w:rsid w:val="009A44C0"/>
    <w:rsid w:val="009A4778"/>
    <w:rsid w:val="009A5E7A"/>
    <w:rsid w:val="009B08AA"/>
    <w:rsid w:val="009B0AFB"/>
    <w:rsid w:val="009B0D36"/>
    <w:rsid w:val="009B1511"/>
    <w:rsid w:val="009B24CC"/>
    <w:rsid w:val="009B4445"/>
    <w:rsid w:val="009B45C4"/>
    <w:rsid w:val="009B4E09"/>
    <w:rsid w:val="009B50A3"/>
    <w:rsid w:val="009B50C5"/>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D1C"/>
    <w:rsid w:val="009D24D7"/>
    <w:rsid w:val="009D2A3B"/>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976"/>
    <w:rsid w:val="009F7DD8"/>
    <w:rsid w:val="00A0204F"/>
    <w:rsid w:val="00A031F1"/>
    <w:rsid w:val="00A03754"/>
    <w:rsid w:val="00A04739"/>
    <w:rsid w:val="00A04B51"/>
    <w:rsid w:val="00A05145"/>
    <w:rsid w:val="00A05676"/>
    <w:rsid w:val="00A07BDB"/>
    <w:rsid w:val="00A1247C"/>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0E8E"/>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5A8"/>
    <w:rsid w:val="00AA4ABD"/>
    <w:rsid w:val="00AA61C9"/>
    <w:rsid w:val="00AA6CC7"/>
    <w:rsid w:val="00AA7501"/>
    <w:rsid w:val="00AB0220"/>
    <w:rsid w:val="00AB2026"/>
    <w:rsid w:val="00AB35E5"/>
    <w:rsid w:val="00AB7A98"/>
    <w:rsid w:val="00AB7F7D"/>
    <w:rsid w:val="00AC0CA0"/>
    <w:rsid w:val="00AC1FD3"/>
    <w:rsid w:val="00AC3680"/>
    <w:rsid w:val="00AC4F34"/>
    <w:rsid w:val="00AD01DE"/>
    <w:rsid w:val="00AD121D"/>
    <w:rsid w:val="00AD1EF1"/>
    <w:rsid w:val="00AD42D8"/>
    <w:rsid w:val="00AD51F6"/>
    <w:rsid w:val="00AE01DD"/>
    <w:rsid w:val="00AE04B0"/>
    <w:rsid w:val="00AE0919"/>
    <w:rsid w:val="00AE1B0C"/>
    <w:rsid w:val="00AE3E6D"/>
    <w:rsid w:val="00AE59B4"/>
    <w:rsid w:val="00AF14DE"/>
    <w:rsid w:val="00AF2202"/>
    <w:rsid w:val="00AF26BC"/>
    <w:rsid w:val="00AF4CD1"/>
    <w:rsid w:val="00AF51F1"/>
    <w:rsid w:val="00AF52EA"/>
    <w:rsid w:val="00B0191F"/>
    <w:rsid w:val="00B0282B"/>
    <w:rsid w:val="00B05113"/>
    <w:rsid w:val="00B0700B"/>
    <w:rsid w:val="00B07215"/>
    <w:rsid w:val="00B072D3"/>
    <w:rsid w:val="00B10474"/>
    <w:rsid w:val="00B131A5"/>
    <w:rsid w:val="00B13D99"/>
    <w:rsid w:val="00B21312"/>
    <w:rsid w:val="00B21A63"/>
    <w:rsid w:val="00B22E60"/>
    <w:rsid w:val="00B23A99"/>
    <w:rsid w:val="00B23EAA"/>
    <w:rsid w:val="00B24EAA"/>
    <w:rsid w:val="00B260DE"/>
    <w:rsid w:val="00B2640E"/>
    <w:rsid w:val="00B27AAC"/>
    <w:rsid w:val="00B30794"/>
    <w:rsid w:val="00B30C77"/>
    <w:rsid w:val="00B315AB"/>
    <w:rsid w:val="00B3252C"/>
    <w:rsid w:val="00B32E8A"/>
    <w:rsid w:val="00B335C4"/>
    <w:rsid w:val="00B342FB"/>
    <w:rsid w:val="00B34E0A"/>
    <w:rsid w:val="00B35109"/>
    <w:rsid w:val="00B36A0B"/>
    <w:rsid w:val="00B36E39"/>
    <w:rsid w:val="00B404A5"/>
    <w:rsid w:val="00B43124"/>
    <w:rsid w:val="00B4343A"/>
    <w:rsid w:val="00B441D6"/>
    <w:rsid w:val="00B453AE"/>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6FE0"/>
    <w:rsid w:val="00B67312"/>
    <w:rsid w:val="00B70395"/>
    <w:rsid w:val="00B70A91"/>
    <w:rsid w:val="00B71F8E"/>
    <w:rsid w:val="00B728FF"/>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5E42"/>
    <w:rsid w:val="00BC600A"/>
    <w:rsid w:val="00BC7368"/>
    <w:rsid w:val="00BD16EA"/>
    <w:rsid w:val="00BD258D"/>
    <w:rsid w:val="00BD40F6"/>
    <w:rsid w:val="00BD490D"/>
    <w:rsid w:val="00BD4F4C"/>
    <w:rsid w:val="00BD6733"/>
    <w:rsid w:val="00BD70B0"/>
    <w:rsid w:val="00BD7890"/>
    <w:rsid w:val="00BD7E50"/>
    <w:rsid w:val="00BE160C"/>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012"/>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4C4"/>
    <w:rsid w:val="00C32C57"/>
    <w:rsid w:val="00C35099"/>
    <w:rsid w:val="00C3534B"/>
    <w:rsid w:val="00C44C5C"/>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1735"/>
    <w:rsid w:val="00C722BA"/>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AA7"/>
    <w:rsid w:val="00C90EE0"/>
    <w:rsid w:val="00C92019"/>
    <w:rsid w:val="00C926FD"/>
    <w:rsid w:val="00C93F69"/>
    <w:rsid w:val="00C941BC"/>
    <w:rsid w:val="00C96B1B"/>
    <w:rsid w:val="00CA0491"/>
    <w:rsid w:val="00CA15A6"/>
    <w:rsid w:val="00CA19DF"/>
    <w:rsid w:val="00CA201B"/>
    <w:rsid w:val="00CA2247"/>
    <w:rsid w:val="00CA46BB"/>
    <w:rsid w:val="00CA48BB"/>
    <w:rsid w:val="00CA53B4"/>
    <w:rsid w:val="00CA5D01"/>
    <w:rsid w:val="00CA6580"/>
    <w:rsid w:val="00CA7279"/>
    <w:rsid w:val="00CA754D"/>
    <w:rsid w:val="00CB11C5"/>
    <w:rsid w:val="00CC12F9"/>
    <w:rsid w:val="00CC1AEF"/>
    <w:rsid w:val="00CC3B71"/>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E73FA"/>
    <w:rsid w:val="00CF0028"/>
    <w:rsid w:val="00CF04ED"/>
    <w:rsid w:val="00CF1B0D"/>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6C6"/>
    <w:rsid w:val="00D35D9B"/>
    <w:rsid w:val="00D36A40"/>
    <w:rsid w:val="00D379C4"/>
    <w:rsid w:val="00D404B6"/>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791"/>
    <w:rsid w:val="00D809EE"/>
    <w:rsid w:val="00D83653"/>
    <w:rsid w:val="00D853B8"/>
    <w:rsid w:val="00D86427"/>
    <w:rsid w:val="00D87F68"/>
    <w:rsid w:val="00D90003"/>
    <w:rsid w:val="00D90F9B"/>
    <w:rsid w:val="00D91CBC"/>
    <w:rsid w:val="00D93328"/>
    <w:rsid w:val="00D93D1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7DA"/>
    <w:rsid w:val="00DB1C61"/>
    <w:rsid w:val="00DB37F2"/>
    <w:rsid w:val="00DB3B3C"/>
    <w:rsid w:val="00DB51B6"/>
    <w:rsid w:val="00DB58CC"/>
    <w:rsid w:val="00DB61F3"/>
    <w:rsid w:val="00DB7090"/>
    <w:rsid w:val="00DB79B9"/>
    <w:rsid w:val="00DC3D5B"/>
    <w:rsid w:val="00DC3FAB"/>
    <w:rsid w:val="00DC4D80"/>
    <w:rsid w:val="00DC50F0"/>
    <w:rsid w:val="00DC5BD9"/>
    <w:rsid w:val="00DC6984"/>
    <w:rsid w:val="00DC7D57"/>
    <w:rsid w:val="00DD06B9"/>
    <w:rsid w:val="00DD07F1"/>
    <w:rsid w:val="00DD1C35"/>
    <w:rsid w:val="00DD2279"/>
    <w:rsid w:val="00DD289C"/>
    <w:rsid w:val="00DD28C7"/>
    <w:rsid w:val="00DD461E"/>
    <w:rsid w:val="00DD4D88"/>
    <w:rsid w:val="00DD4EEA"/>
    <w:rsid w:val="00DD608C"/>
    <w:rsid w:val="00DD7055"/>
    <w:rsid w:val="00DD70C0"/>
    <w:rsid w:val="00DD7814"/>
    <w:rsid w:val="00DD79C6"/>
    <w:rsid w:val="00DE0A17"/>
    <w:rsid w:val="00DE152B"/>
    <w:rsid w:val="00DE288E"/>
    <w:rsid w:val="00DE2DA7"/>
    <w:rsid w:val="00DE2F29"/>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1C2"/>
    <w:rsid w:val="00E040A2"/>
    <w:rsid w:val="00E04209"/>
    <w:rsid w:val="00E04568"/>
    <w:rsid w:val="00E0504C"/>
    <w:rsid w:val="00E064AD"/>
    <w:rsid w:val="00E069AF"/>
    <w:rsid w:val="00E10B75"/>
    <w:rsid w:val="00E13FE3"/>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37ABE"/>
    <w:rsid w:val="00E40B23"/>
    <w:rsid w:val="00E41052"/>
    <w:rsid w:val="00E428D0"/>
    <w:rsid w:val="00E433DE"/>
    <w:rsid w:val="00E5098C"/>
    <w:rsid w:val="00E50EBB"/>
    <w:rsid w:val="00E518E6"/>
    <w:rsid w:val="00E51AF6"/>
    <w:rsid w:val="00E52939"/>
    <w:rsid w:val="00E559B0"/>
    <w:rsid w:val="00E6292E"/>
    <w:rsid w:val="00E644D8"/>
    <w:rsid w:val="00E65E93"/>
    <w:rsid w:val="00E70188"/>
    <w:rsid w:val="00E71010"/>
    <w:rsid w:val="00E71020"/>
    <w:rsid w:val="00E72361"/>
    <w:rsid w:val="00E73219"/>
    <w:rsid w:val="00E73FB4"/>
    <w:rsid w:val="00E74269"/>
    <w:rsid w:val="00E75092"/>
    <w:rsid w:val="00E76C7B"/>
    <w:rsid w:val="00E76D9B"/>
    <w:rsid w:val="00E82766"/>
    <w:rsid w:val="00E842AE"/>
    <w:rsid w:val="00E8475F"/>
    <w:rsid w:val="00E85E05"/>
    <w:rsid w:val="00E86741"/>
    <w:rsid w:val="00E90E81"/>
    <w:rsid w:val="00E9399C"/>
    <w:rsid w:val="00E9520F"/>
    <w:rsid w:val="00E96E34"/>
    <w:rsid w:val="00E9785F"/>
    <w:rsid w:val="00E979D2"/>
    <w:rsid w:val="00EA20F8"/>
    <w:rsid w:val="00EA24E0"/>
    <w:rsid w:val="00EA2919"/>
    <w:rsid w:val="00EA3AD2"/>
    <w:rsid w:val="00EA42B2"/>
    <w:rsid w:val="00EA71A5"/>
    <w:rsid w:val="00EA77DE"/>
    <w:rsid w:val="00EA7B05"/>
    <w:rsid w:val="00EB0954"/>
    <w:rsid w:val="00EB10A0"/>
    <w:rsid w:val="00EB3342"/>
    <w:rsid w:val="00EB35D5"/>
    <w:rsid w:val="00EB3EF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47B9"/>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E60"/>
    <w:rsid w:val="00F8481E"/>
    <w:rsid w:val="00F85A61"/>
    <w:rsid w:val="00F862C1"/>
    <w:rsid w:val="00F92B76"/>
    <w:rsid w:val="00F934F0"/>
    <w:rsid w:val="00F9397E"/>
    <w:rsid w:val="00F93990"/>
    <w:rsid w:val="00F94744"/>
    <w:rsid w:val="00FA50C6"/>
    <w:rsid w:val="00FA62FA"/>
    <w:rsid w:val="00FA63B9"/>
    <w:rsid w:val="00FA64B3"/>
    <w:rsid w:val="00FB10FB"/>
    <w:rsid w:val="00FB1204"/>
    <w:rsid w:val="00FB1D42"/>
    <w:rsid w:val="00FB311C"/>
    <w:rsid w:val="00FB3A31"/>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822"/>
    <w:rsid w:val="00FD19FC"/>
    <w:rsid w:val="00FD1C6E"/>
    <w:rsid w:val="00FD27B9"/>
    <w:rsid w:val="00FD4D13"/>
    <w:rsid w:val="00FD5508"/>
    <w:rsid w:val="00FD6F17"/>
    <w:rsid w:val="00FE29D2"/>
    <w:rsid w:val="00FE30BB"/>
    <w:rsid w:val="00FE36DC"/>
    <w:rsid w:val="00FE436C"/>
    <w:rsid w:val="00FE56C7"/>
    <w:rsid w:val="00FE5739"/>
    <w:rsid w:val="00FE5E2C"/>
    <w:rsid w:val="00FF5173"/>
    <w:rsid w:val="00FF5DD8"/>
    <w:rsid w:val="00FF6660"/>
    <w:rsid w:val="00FF701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Sinespaciado">
    <w:name w:val="No Spacing"/>
    <w:uiPriority w:val="1"/>
    <w:qFormat/>
    <w:rsid w:val="009D2A3B"/>
    <w:rPr>
      <w:rFonts w:ascii="Calibri" w:eastAsia="Calibri" w:hAnsi="Calibri"/>
      <w:sz w:val="22"/>
      <w:szCs w:val="22"/>
      <w:lang w:eastAsia="en-US"/>
    </w:rPr>
  </w:style>
  <w:style w:type="character" w:customStyle="1" w:styleId="Ttulo2Car">
    <w:name w:val="Título 2 Car"/>
    <w:basedOn w:val="Fuentedeprrafopredeter"/>
    <w:link w:val="Ttulo2"/>
    <w:uiPriority w:val="9"/>
    <w:rsid w:val="00000E51"/>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8091-F26A-44B1-8010-93FC6EB7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2537</Words>
  <Characters>13956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2015-02-10T16:24:00Z</cp:lastPrinted>
  <dcterms:created xsi:type="dcterms:W3CDTF">2015-12-18T16:10:00Z</dcterms:created>
  <dcterms:modified xsi:type="dcterms:W3CDTF">2018-05-15T18:56:00Z</dcterms:modified>
</cp:coreProperties>
</file>