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CE" w:rsidRPr="00873BCE" w:rsidRDefault="00606E07" w:rsidP="00873BCE">
      <w:pPr>
        <w:pStyle w:val="Ttulo1"/>
        <w:spacing w:after="240" w:line="240" w:lineRule="auto"/>
        <w:jc w:val="both"/>
        <w:rPr>
          <w:rFonts w:ascii="ITC Avant Garde" w:hAnsi="ITC Avant Garde"/>
          <w:b/>
          <w:color w:val="000000" w:themeColor="text1"/>
          <w:sz w:val="22"/>
          <w:szCs w:val="22"/>
          <w:lang w:eastAsia="es-MX"/>
        </w:rPr>
      </w:pPr>
      <w:r w:rsidRPr="00873BCE">
        <w:rPr>
          <w:rFonts w:ascii="ITC Avant Garde" w:hAnsi="ITC Avant Garde"/>
          <w:b/>
          <w:color w:val="000000" w:themeColor="text1"/>
          <w:sz w:val="22"/>
          <w:szCs w:val="22"/>
          <w:lang w:eastAsia="es-MX"/>
        </w:rPr>
        <w:t>RESOLUCIÓN MEDIANTE</w:t>
      </w:r>
      <w:r w:rsidR="00A21167" w:rsidRPr="00873BCE">
        <w:rPr>
          <w:rFonts w:ascii="ITC Avant Garde" w:hAnsi="ITC Avant Garde"/>
          <w:b/>
          <w:color w:val="000000" w:themeColor="text1"/>
          <w:sz w:val="22"/>
          <w:szCs w:val="22"/>
          <w:lang w:eastAsia="es-MX"/>
        </w:rPr>
        <w:t xml:space="preserve"> LA CUAL EL PLENO DEL INSTITUTO FEDERAL DE TELECOMUNICACIONES AUTORIZA </w:t>
      </w:r>
      <w:r w:rsidR="009A5E55" w:rsidRPr="00873BCE">
        <w:rPr>
          <w:rFonts w:ascii="ITC Avant Garde" w:hAnsi="ITC Avant Garde"/>
          <w:b/>
          <w:color w:val="000000" w:themeColor="text1"/>
          <w:sz w:val="22"/>
          <w:szCs w:val="22"/>
          <w:lang w:eastAsia="es-MX"/>
        </w:rPr>
        <w:t>A</w:t>
      </w:r>
      <w:r w:rsidR="00693F93" w:rsidRPr="00873BCE">
        <w:rPr>
          <w:rFonts w:ascii="ITC Avant Garde" w:hAnsi="ITC Avant Garde"/>
          <w:b/>
          <w:color w:val="000000" w:themeColor="text1"/>
          <w:sz w:val="22"/>
          <w:szCs w:val="22"/>
          <w:lang w:eastAsia="es-MX"/>
        </w:rPr>
        <w:t xml:space="preserve"> </w:t>
      </w:r>
      <w:r w:rsidR="001B47A3" w:rsidRPr="00873BCE">
        <w:rPr>
          <w:rFonts w:ascii="ITC Avant Garde" w:hAnsi="ITC Avant Garde"/>
          <w:b/>
          <w:color w:val="000000" w:themeColor="text1"/>
          <w:sz w:val="22"/>
          <w:szCs w:val="22"/>
          <w:lang w:eastAsia="es-MX"/>
        </w:rPr>
        <w:t>TELECABLE DE CHIAUTLA</w:t>
      </w:r>
      <w:r w:rsidR="007861ED" w:rsidRPr="00873BCE">
        <w:rPr>
          <w:rFonts w:ascii="ITC Avant Garde" w:hAnsi="ITC Avant Garde"/>
          <w:b/>
          <w:color w:val="000000" w:themeColor="text1"/>
          <w:sz w:val="22"/>
          <w:szCs w:val="22"/>
          <w:lang w:eastAsia="es-MX"/>
        </w:rPr>
        <w:t>, S.A. DE C.V.</w:t>
      </w:r>
      <w:r w:rsidR="00A21167" w:rsidRPr="00873BCE">
        <w:rPr>
          <w:rFonts w:ascii="ITC Avant Garde" w:hAnsi="ITC Avant Garde"/>
          <w:b/>
          <w:color w:val="000000" w:themeColor="text1"/>
          <w:sz w:val="22"/>
          <w:szCs w:val="22"/>
          <w:lang w:eastAsia="es-MX"/>
        </w:rPr>
        <w:t xml:space="preserve">, LA TRANSICIÓN DE UN TÍTULO DE CONCESIÓN </w:t>
      </w:r>
      <w:r w:rsidRPr="00873BCE">
        <w:rPr>
          <w:rFonts w:ascii="ITC Avant Garde" w:hAnsi="ITC Avant Garde"/>
          <w:b/>
          <w:color w:val="000000" w:themeColor="text1"/>
          <w:sz w:val="22"/>
          <w:szCs w:val="22"/>
          <w:lang w:eastAsia="es-MX"/>
        </w:rPr>
        <w:t xml:space="preserve">PARA INSTALAR, OPERAR Y EXPLOTAR UNA </w:t>
      </w:r>
      <w:r w:rsidR="00A21167" w:rsidRPr="00873BCE">
        <w:rPr>
          <w:rFonts w:ascii="ITC Avant Garde" w:hAnsi="ITC Avant Garde"/>
          <w:b/>
          <w:color w:val="000000" w:themeColor="text1"/>
          <w:sz w:val="22"/>
          <w:szCs w:val="22"/>
          <w:lang w:eastAsia="es-MX"/>
        </w:rPr>
        <w:t>RED PÚBLICA DE TELECOMUNICACIONES, A</w:t>
      </w:r>
      <w:r w:rsidRPr="00873BCE">
        <w:rPr>
          <w:rFonts w:ascii="ITC Avant Garde" w:hAnsi="ITC Avant Garde"/>
          <w:b/>
          <w:color w:val="000000" w:themeColor="text1"/>
          <w:sz w:val="22"/>
          <w:szCs w:val="22"/>
          <w:lang w:eastAsia="es-MX"/>
        </w:rPr>
        <w:t>L RÉGIMEN DE</w:t>
      </w:r>
      <w:r w:rsidR="00A21167" w:rsidRPr="00873BCE">
        <w:rPr>
          <w:rFonts w:ascii="ITC Avant Garde" w:hAnsi="ITC Avant Garde"/>
          <w:b/>
          <w:color w:val="000000" w:themeColor="text1"/>
          <w:sz w:val="22"/>
          <w:szCs w:val="22"/>
          <w:lang w:eastAsia="es-MX"/>
        </w:rPr>
        <w:t xml:space="preserve"> CONCESIÓN ÚNICA PARA USO COMERCIAL.</w:t>
      </w:r>
    </w:p>
    <w:p w:rsidR="00873BCE" w:rsidRPr="00873BCE" w:rsidRDefault="00A21167" w:rsidP="00873BCE">
      <w:pPr>
        <w:pStyle w:val="Ttulo2"/>
        <w:spacing w:after="240"/>
        <w:jc w:val="center"/>
        <w:rPr>
          <w:rFonts w:ascii="ITC Avant Garde" w:hAnsi="ITC Avant Garde"/>
          <w:b/>
          <w:color w:val="000000" w:themeColor="text1"/>
          <w:sz w:val="22"/>
          <w:szCs w:val="22"/>
        </w:rPr>
      </w:pPr>
      <w:r w:rsidRPr="00873BCE">
        <w:rPr>
          <w:rFonts w:ascii="ITC Avant Garde" w:hAnsi="ITC Avant Garde"/>
          <w:b/>
          <w:color w:val="000000" w:themeColor="text1"/>
          <w:sz w:val="22"/>
          <w:szCs w:val="22"/>
        </w:rPr>
        <w:t>ANTECEDENTES</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color w:val="000000"/>
          <w:lang w:eastAsia="es-MX"/>
        </w:rPr>
        <w:t>Otorgamiento de la Concesión.</w:t>
      </w:r>
      <w:r w:rsidRPr="00873BCE">
        <w:rPr>
          <w:rFonts w:ascii="ITC Avant Garde" w:hAnsi="ITC Avant Garde"/>
          <w:bCs/>
          <w:color w:val="000000"/>
          <w:lang w:eastAsia="es-MX"/>
        </w:rPr>
        <w:t xml:space="preserve"> El </w:t>
      </w:r>
      <w:r w:rsidR="007A331F" w:rsidRPr="00873BCE">
        <w:rPr>
          <w:rFonts w:ascii="ITC Avant Garde" w:hAnsi="ITC Avant Garde"/>
          <w:bCs/>
          <w:color w:val="000000"/>
          <w:lang w:eastAsia="es-MX"/>
        </w:rPr>
        <w:t>2 de octubre de 1995</w:t>
      </w:r>
      <w:r w:rsidRPr="00873BCE">
        <w:rPr>
          <w:rFonts w:ascii="ITC Avant Garde" w:hAnsi="ITC Avant Garde"/>
          <w:bCs/>
          <w:color w:val="000000"/>
          <w:lang w:eastAsia="es-MX"/>
        </w:rPr>
        <w:t xml:space="preserve">, la Secretaría de Comunicaciones y Transportes (la “Secretaría”), otorgó </w:t>
      </w:r>
      <w:r w:rsidR="007A688B" w:rsidRPr="00873BCE">
        <w:rPr>
          <w:rFonts w:ascii="ITC Avant Garde" w:hAnsi="ITC Avant Garde"/>
          <w:bCs/>
          <w:color w:val="000000"/>
          <w:lang w:eastAsia="es-MX"/>
        </w:rPr>
        <w:t>a</w:t>
      </w:r>
      <w:r w:rsidRPr="00873BCE">
        <w:rPr>
          <w:rFonts w:ascii="ITC Avant Garde" w:hAnsi="ITC Avant Garde"/>
          <w:bCs/>
          <w:color w:val="000000"/>
          <w:lang w:eastAsia="es-MX"/>
        </w:rPr>
        <w:t xml:space="preserve"> favor </w:t>
      </w:r>
      <w:r w:rsidR="00C83D61" w:rsidRPr="00873BCE">
        <w:rPr>
          <w:rFonts w:ascii="ITC Avant Garde" w:hAnsi="ITC Avant Garde"/>
          <w:bCs/>
          <w:color w:val="000000"/>
          <w:lang w:eastAsia="es-MX"/>
        </w:rPr>
        <w:t xml:space="preserve">de </w:t>
      </w:r>
      <w:r w:rsidR="00973982" w:rsidRPr="00873BCE">
        <w:rPr>
          <w:rFonts w:ascii="ITC Avant Garde" w:hAnsi="ITC Avant Garde"/>
          <w:bCs/>
          <w:color w:val="000000"/>
          <w:lang w:eastAsia="es-MX"/>
        </w:rPr>
        <w:t>Telecable de Chiautla, S.A. de C.V.</w:t>
      </w:r>
      <w:r w:rsidR="00A24AF6" w:rsidRPr="00873BCE">
        <w:rPr>
          <w:rFonts w:ascii="ITC Avant Garde" w:hAnsi="ITC Avant Garde"/>
          <w:bCs/>
          <w:color w:val="000000"/>
          <w:lang w:eastAsia="es-MX"/>
        </w:rPr>
        <w:t xml:space="preserve"> </w:t>
      </w:r>
      <w:r w:rsidRPr="00873BCE">
        <w:rPr>
          <w:rFonts w:ascii="ITC Avant Garde" w:hAnsi="ITC Avant Garde"/>
          <w:bCs/>
          <w:color w:val="000000"/>
          <w:lang w:eastAsia="es-MX"/>
        </w:rPr>
        <w:t xml:space="preserve">un título de concesión para instalar, operar y explotar una red pública de telecomunicaciones para prestar el servicio de televisión </w:t>
      </w:r>
      <w:r w:rsidR="001C3C94" w:rsidRPr="00873BCE">
        <w:rPr>
          <w:rFonts w:ascii="ITC Avant Garde" w:hAnsi="ITC Avant Garde"/>
          <w:bCs/>
          <w:color w:val="000000"/>
          <w:lang w:eastAsia="es-MX"/>
        </w:rPr>
        <w:t>por cable</w:t>
      </w:r>
      <w:r w:rsidRPr="00873BCE">
        <w:rPr>
          <w:rFonts w:ascii="ITC Avant Garde" w:hAnsi="ITC Avant Garde"/>
          <w:bCs/>
          <w:color w:val="000000"/>
          <w:lang w:eastAsia="es-MX"/>
        </w:rPr>
        <w:t xml:space="preserve">, con cobertura en </w:t>
      </w:r>
      <w:r w:rsidR="001C3C94" w:rsidRPr="00873BCE">
        <w:rPr>
          <w:rFonts w:ascii="ITC Avant Garde" w:hAnsi="ITC Avant Garde"/>
          <w:bCs/>
          <w:color w:val="000000"/>
          <w:lang w:eastAsia="es-MX"/>
        </w:rPr>
        <w:t>Chiautla</w:t>
      </w:r>
      <w:r w:rsidR="00AE66CE" w:rsidRPr="00873BCE">
        <w:rPr>
          <w:rFonts w:ascii="ITC Avant Garde" w:hAnsi="ITC Avant Garde"/>
          <w:bCs/>
          <w:color w:val="000000"/>
          <w:lang w:eastAsia="es-MX"/>
        </w:rPr>
        <w:t xml:space="preserve"> (ahora </w:t>
      </w:r>
      <w:r w:rsidR="009A26D9" w:rsidRPr="00873BCE">
        <w:rPr>
          <w:rFonts w:ascii="ITC Avant Garde" w:hAnsi="ITC Avant Garde"/>
          <w:bCs/>
          <w:color w:val="000000"/>
          <w:lang w:eastAsia="es-MX"/>
        </w:rPr>
        <w:t>“</w:t>
      </w:r>
      <w:r w:rsidR="00AE66CE" w:rsidRPr="00873BCE">
        <w:rPr>
          <w:rFonts w:ascii="ITC Avant Garde" w:hAnsi="ITC Avant Garde"/>
          <w:bCs/>
          <w:color w:val="000000"/>
          <w:lang w:eastAsia="es-MX"/>
        </w:rPr>
        <w:t>Chiautla de Tapia</w:t>
      </w:r>
      <w:r w:rsidR="009A26D9" w:rsidRPr="00873BCE">
        <w:rPr>
          <w:rFonts w:ascii="ITC Avant Garde" w:hAnsi="ITC Avant Garde"/>
          <w:bCs/>
          <w:color w:val="000000"/>
          <w:lang w:eastAsia="es-MX"/>
        </w:rPr>
        <w:t>”</w:t>
      </w:r>
      <w:r w:rsidR="00AE66CE" w:rsidRPr="00873BCE">
        <w:rPr>
          <w:rFonts w:ascii="ITC Avant Garde" w:hAnsi="ITC Avant Garde"/>
          <w:bCs/>
          <w:color w:val="000000"/>
          <w:lang w:eastAsia="es-MX"/>
        </w:rPr>
        <w:t>)</w:t>
      </w:r>
      <w:r w:rsidR="001C3C94" w:rsidRPr="00873BCE">
        <w:rPr>
          <w:rFonts w:ascii="ITC Avant Garde" w:hAnsi="ITC Avant Garde"/>
          <w:bCs/>
          <w:color w:val="000000"/>
          <w:lang w:eastAsia="es-MX"/>
        </w:rPr>
        <w:t xml:space="preserve">, </w:t>
      </w:r>
      <w:r w:rsidR="00E0234C" w:rsidRPr="00873BCE">
        <w:rPr>
          <w:rFonts w:ascii="ITC Avant Garde" w:hAnsi="ITC Avant Garde"/>
          <w:bCs/>
          <w:color w:val="000000"/>
          <w:lang w:eastAsia="es-MX"/>
        </w:rPr>
        <w:t xml:space="preserve">en el Estado de </w:t>
      </w:r>
      <w:r w:rsidR="001C3C94" w:rsidRPr="00873BCE">
        <w:rPr>
          <w:rFonts w:ascii="ITC Avant Garde" w:hAnsi="ITC Avant Garde"/>
          <w:bCs/>
          <w:color w:val="000000"/>
          <w:lang w:eastAsia="es-MX"/>
        </w:rPr>
        <w:t>Puebla, con una vigencia de 3</w:t>
      </w:r>
      <w:r w:rsidR="00A24AF6" w:rsidRPr="00873BCE">
        <w:rPr>
          <w:rFonts w:ascii="ITC Avant Garde" w:hAnsi="ITC Avant Garde"/>
          <w:bCs/>
          <w:color w:val="000000"/>
          <w:lang w:eastAsia="es-MX"/>
        </w:rPr>
        <w:t>0</w:t>
      </w:r>
      <w:r w:rsidRPr="00873BCE">
        <w:rPr>
          <w:rFonts w:ascii="ITC Avant Garde" w:hAnsi="ITC Avant Garde"/>
          <w:bCs/>
          <w:color w:val="000000"/>
          <w:lang w:eastAsia="es-MX"/>
        </w:rPr>
        <w:t xml:space="preserve"> (</w:t>
      </w:r>
      <w:r w:rsidR="001C3C94" w:rsidRPr="00873BCE">
        <w:rPr>
          <w:rFonts w:ascii="ITC Avant Garde" w:hAnsi="ITC Avant Garde"/>
          <w:bCs/>
          <w:color w:val="000000"/>
          <w:lang w:eastAsia="es-MX"/>
        </w:rPr>
        <w:t>treinta</w:t>
      </w:r>
      <w:r w:rsidRPr="00873BCE">
        <w:rPr>
          <w:rFonts w:ascii="ITC Avant Garde" w:hAnsi="ITC Avant Garde"/>
          <w:bCs/>
          <w:color w:val="000000"/>
          <w:lang w:eastAsia="es-MX"/>
        </w:rPr>
        <w:t>) años contados a partir de su otorgamiento (la “Concesión”).</w:t>
      </w:r>
    </w:p>
    <w:p w:rsidR="00873BCE" w:rsidRPr="00873BCE" w:rsidRDefault="00040360"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color w:val="000000"/>
          <w:lang w:eastAsia="es-MX"/>
        </w:rPr>
        <w:t xml:space="preserve">Ampliación de Cobertura. </w:t>
      </w:r>
      <w:r w:rsidR="0006274F" w:rsidRPr="00873BCE">
        <w:rPr>
          <w:rFonts w:ascii="ITC Avant Garde" w:hAnsi="ITC Avant Garde"/>
          <w:bCs/>
          <w:color w:val="000000"/>
          <w:lang w:eastAsia="es-MX"/>
        </w:rPr>
        <w:t>Con oficio CFT/D</w:t>
      </w:r>
      <w:r w:rsidRPr="00873BCE">
        <w:rPr>
          <w:rFonts w:ascii="ITC Avant Garde" w:hAnsi="ITC Avant Garde"/>
          <w:bCs/>
          <w:color w:val="000000"/>
          <w:lang w:eastAsia="es-MX"/>
        </w:rPr>
        <w:t>03/USI/DGA/</w:t>
      </w:r>
      <w:r w:rsidR="006D3BFE" w:rsidRPr="00873BCE">
        <w:rPr>
          <w:rFonts w:ascii="ITC Avant Garde" w:hAnsi="ITC Avant Garde"/>
          <w:bCs/>
          <w:color w:val="000000"/>
          <w:lang w:eastAsia="es-MX"/>
        </w:rPr>
        <w:t>2340/07</w:t>
      </w:r>
      <w:r w:rsidRPr="00873BCE">
        <w:rPr>
          <w:rFonts w:ascii="ITC Avant Garde" w:hAnsi="ITC Avant Garde"/>
          <w:bCs/>
          <w:color w:val="000000"/>
          <w:lang w:eastAsia="es-MX"/>
        </w:rPr>
        <w:t xml:space="preserve"> del </w:t>
      </w:r>
      <w:r w:rsidR="006D3BFE" w:rsidRPr="00873BCE">
        <w:rPr>
          <w:rFonts w:ascii="ITC Avant Garde" w:hAnsi="ITC Avant Garde"/>
          <w:bCs/>
          <w:color w:val="000000"/>
          <w:lang w:eastAsia="es-MX"/>
        </w:rPr>
        <w:t>24</w:t>
      </w:r>
      <w:r w:rsidRPr="00873BCE">
        <w:rPr>
          <w:rFonts w:ascii="ITC Avant Garde" w:hAnsi="ITC Avant Garde"/>
          <w:bCs/>
          <w:color w:val="000000"/>
          <w:lang w:eastAsia="es-MX"/>
        </w:rPr>
        <w:t xml:space="preserve"> de </w:t>
      </w:r>
      <w:r w:rsidR="006D3BFE" w:rsidRPr="00873BCE">
        <w:rPr>
          <w:rFonts w:ascii="ITC Avant Garde" w:hAnsi="ITC Avant Garde"/>
          <w:bCs/>
          <w:color w:val="000000"/>
          <w:lang w:eastAsia="es-MX"/>
        </w:rPr>
        <w:t>agosto del 2007</w:t>
      </w:r>
      <w:r w:rsidRPr="00873BCE">
        <w:rPr>
          <w:rFonts w:ascii="ITC Avant Garde" w:hAnsi="ITC Avant Garde"/>
          <w:bCs/>
          <w:color w:val="000000"/>
          <w:lang w:eastAsia="es-MX"/>
        </w:rPr>
        <w:t xml:space="preserve">, </w:t>
      </w:r>
      <w:r w:rsidR="006A2EAF" w:rsidRPr="00873BCE">
        <w:rPr>
          <w:rFonts w:ascii="ITC Avant Garde" w:hAnsi="ITC Avant Garde"/>
          <w:bCs/>
          <w:color w:val="000000"/>
          <w:lang w:eastAsia="es-MX"/>
        </w:rPr>
        <w:t xml:space="preserve">la entonces Dirección General de Redes, Espectro y Servicios “A”, adscrita a la Unidad de Servicios a la Industria de la extinta Comisión </w:t>
      </w:r>
      <w:r w:rsidR="005F6F81" w:rsidRPr="00873BCE">
        <w:rPr>
          <w:rFonts w:ascii="ITC Avant Garde" w:hAnsi="ITC Avant Garde"/>
          <w:bCs/>
          <w:color w:val="000000"/>
          <w:lang w:eastAsia="es-MX"/>
        </w:rPr>
        <w:t>Federal de Telecomunicaciones</w:t>
      </w:r>
      <w:r w:rsidR="0006710B" w:rsidRPr="00873BCE">
        <w:rPr>
          <w:rFonts w:ascii="ITC Avant Garde" w:hAnsi="ITC Avant Garde"/>
          <w:bCs/>
          <w:color w:val="000000"/>
          <w:lang w:eastAsia="es-MX"/>
        </w:rPr>
        <w:t>,</w:t>
      </w:r>
      <w:r w:rsidR="005F6F81" w:rsidRPr="00873BCE">
        <w:rPr>
          <w:rFonts w:ascii="ITC Avant Garde" w:hAnsi="ITC Avant Garde"/>
          <w:bCs/>
          <w:color w:val="000000"/>
          <w:lang w:eastAsia="es-MX"/>
        </w:rPr>
        <w:t xml:space="preserve"> </w:t>
      </w:r>
      <w:r w:rsidR="006A2EAF" w:rsidRPr="00873BCE">
        <w:rPr>
          <w:rFonts w:ascii="ITC Avant Garde" w:hAnsi="ITC Avant Garde"/>
          <w:bCs/>
          <w:color w:val="000000"/>
          <w:lang w:eastAsia="es-MX"/>
        </w:rPr>
        <w:t xml:space="preserve">autorizó la ampliación de cobertura de la Concesión hacia </w:t>
      </w:r>
      <w:r w:rsidRPr="00873BCE">
        <w:rPr>
          <w:rFonts w:ascii="ITC Avant Garde" w:hAnsi="ITC Avant Garde"/>
          <w:bCs/>
          <w:color w:val="000000"/>
          <w:lang w:eastAsia="es-MX"/>
        </w:rPr>
        <w:t xml:space="preserve">las localidades de </w:t>
      </w:r>
      <w:r w:rsidR="00C753E3" w:rsidRPr="00873BCE">
        <w:rPr>
          <w:rFonts w:ascii="ITC Avant Garde" w:hAnsi="ITC Avant Garde"/>
          <w:bCs/>
          <w:color w:val="000000"/>
          <w:lang w:eastAsia="es-MX"/>
        </w:rPr>
        <w:t>Huehuetlán el Chico, Municipio de Huehuetlán el Chico; Santa Ana Tecolapa</w:t>
      </w:r>
      <w:r w:rsidR="006E7D31" w:rsidRPr="00873BCE">
        <w:rPr>
          <w:rFonts w:ascii="ITC Avant Garde" w:hAnsi="ITC Avant Garde"/>
          <w:bCs/>
          <w:color w:val="000000"/>
          <w:lang w:eastAsia="es-MX"/>
        </w:rPr>
        <w:t xml:space="preserve"> y Tlaculpicán</w:t>
      </w:r>
      <w:r w:rsidR="00AE66CE" w:rsidRPr="00873BCE">
        <w:rPr>
          <w:rFonts w:ascii="ITC Avant Garde" w:hAnsi="ITC Avant Garde"/>
          <w:bCs/>
          <w:color w:val="000000"/>
          <w:lang w:eastAsia="es-MX"/>
        </w:rPr>
        <w:t xml:space="preserve"> (siendo lo correcto </w:t>
      </w:r>
      <w:r w:rsidR="009A26D9" w:rsidRPr="00873BCE">
        <w:rPr>
          <w:rFonts w:ascii="ITC Avant Garde" w:hAnsi="ITC Avant Garde"/>
          <w:bCs/>
          <w:color w:val="000000"/>
          <w:lang w:eastAsia="es-MX"/>
        </w:rPr>
        <w:t>“</w:t>
      </w:r>
      <w:r w:rsidR="00AE66CE" w:rsidRPr="00873BCE">
        <w:rPr>
          <w:rFonts w:ascii="ITC Avant Garde" w:hAnsi="ITC Avant Garde"/>
          <w:bCs/>
          <w:color w:val="000000"/>
          <w:lang w:eastAsia="es-MX"/>
        </w:rPr>
        <w:t>Tlancualpican</w:t>
      </w:r>
      <w:r w:rsidR="009A26D9" w:rsidRPr="00873BCE">
        <w:rPr>
          <w:rFonts w:ascii="ITC Avant Garde" w:hAnsi="ITC Avant Garde"/>
          <w:bCs/>
          <w:color w:val="000000"/>
          <w:lang w:eastAsia="es-MX"/>
        </w:rPr>
        <w:t>”</w:t>
      </w:r>
      <w:r w:rsidR="00AE66CE" w:rsidRPr="00873BCE">
        <w:rPr>
          <w:rFonts w:ascii="ITC Avant Garde" w:hAnsi="ITC Avant Garde"/>
          <w:bCs/>
          <w:color w:val="000000"/>
          <w:lang w:eastAsia="es-MX"/>
        </w:rPr>
        <w:t>)</w:t>
      </w:r>
      <w:r w:rsidR="006E7D31" w:rsidRPr="00873BCE">
        <w:rPr>
          <w:rFonts w:ascii="ITC Avant Garde" w:hAnsi="ITC Avant Garde"/>
          <w:bCs/>
          <w:color w:val="000000"/>
          <w:lang w:eastAsia="es-MX"/>
        </w:rPr>
        <w:t>, Municipio de Chi</w:t>
      </w:r>
      <w:r w:rsidR="00C753E3" w:rsidRPr="00873BCE">
        <w:rPr>
          <w:rFonts w:ascii="ITC Avant Garde" w:hAnsi="ITC Avant Garde"/>
          <w:bCs/>
          <w:color w:val="000000"/>
          <w:lang w:eastAsia="es-MX"/>
        </w:rPr>
        <w:t>autla</w:t>
      </w:r>
      <w:r w:rsidRPr="00873BCE">
        <w:rPr>
          <w:rFonts w:ascii="ITC Avant Garde" w:hAnsi="ITC Avant Garde"/>
          <w:bCs/>
          <w:color w:val="000000"/>
          <w:lang w:eastAsia="es-MX"/>
        </w:rPr>
        <w:t xml:space="preserve">, en el Estado de </w:t>
      </w:r>
      <w:r w:rsidR="007E7317" w:rsidRPr="00873BCE">
        <w:rPr>
          <w:rFonts w:ascii="ITC Avant Garde" w:hAnsi="ITC Avant Garde"/>
          <w:bCs/>
          <w:color w:val="000000"/>
          <w:lang w:eastAsia="es-MX"/>
        </w:rPr>
        <w:t>Puebla</w:t>
      </w:r>
      <w:r w:rsidRPr="00873BCE">
        <w:rPr>
          <w:rFonts w:ascii="ITC Avant Garde" w:hAnsi="ITC Avant Garde"/>
          <w:bCs/>
          <w:color w:val="000000"/>
          <w:lang w:eastAsia="es-MX"/>
        </w:rPr>
        <w:t xml:space="preserve">. </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color w:val="000000"/>
          <w:lang w:eastAsia="es-MX"/>
        </w:rPr>
        <w:t xml:space="preserve">Decreto de Reforma Constitucional. </w:t>
      </w:r>
      <w:r w:rsidRPr="00873BCE">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color w:val="000000" w:themeColor="text1"/>
          <w:lang w:eastAsia="es-MX"/>
        </w:rPr>
        <w:t xml:space="preserve">Decreto de Ley. </w:t>
      </w:r>
      <w:r w:rsidRPr="00873BCE">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cs="Arial"/>
          <w:b/>
          <w:bCs/>
          <w:color w:val="000000"/>
          <w:shd w:val="clear" w:color="auto" w:fill="FFFFFF"/>
        </w:rPr>
        <w:t>Estatuto Orgánico.</w:t>
      </w:r>
      <w:r w:rsidRPr="00873BCE">
        <w:rPr>
          <w:rStyle w:val="apple-converted-space"/>
          <w:rFonts w:ascii="ITC Avant Garde" w:hAnsi="ITC Avant Garde" w:cs="Arial"/>
          <w:b/>
          <w:bCs/>
          <w:color w:val="000000"/>
          <w:shd w:val="clear" w:color="auto" w:fill="FFFFFF"/>
        </w:rPr>
        <w:t xml:space="preserve"> </w:t>
      </w:r>
      <w:r w:rsidRPr="00873BCE">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873BCE">
        <w:rPr>
          <w:rFonts w:ascii="ITC Avant Garde" w:hAnsi="ITC Avant Garde"/>
          <w:color w:val="000000"/>
          <w:shd w:val="clear" w:color="auto" w:fill="FFFFFF"/>
        </w:rPr>
        <w:t xml:space="preserve">por última vez </w:t>
      </w:r>
      <w:r w:rsidRPr="00873BCE">
        <w:rPr>
          <w:rFonts w:ascii="ITC Avant Garde" w:hAnsi="ITC Avant Garde"/>
          <w:color w:val="000000"/>
          <w:shd w:val="clear" w:color="auto" w:fill="FFFFFF"/>
        </w:rPr>
        <w:t xml:space="preserve">el 17 de octubre del </w:t>
      </w:r>
      <w:r w:rsidR="00996297" w:rsidRPr="00873BCE">
        <w:rPr>
          <w:rFonts w:ascii="ITC Avant Garde" w:hAnsi="ITC Avant Garde"/>
          <w:color w:val="000000"/>
          <w:shd w:val="clear" w:color="auto" w:fill="FFFFFF"/>
        </w:rPr>
        <w:t>2016</w:t>
      </w:r>
      <w:r w:rsidRPr="00873BCE">
        <w:rPr>
          <w:rFonts w:ascii="ITC Avant Garde" w:hAnsi="ITC Avant Garde"/>
          <w:color w:val="000000"/>
          <w:shd w:val="clear" w:color="auto" w:fill="FFFFFF"/>
        </w:rPr>
        <w:t>.</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rPr>
        <w:lastRenderedPageBreak/>
        <w:t>Lineamientos para el Otorgamiento de Concesiones.</w:t>
      </w:r>
      <w:r w:rsidRPr="00873BCE">
        <w:rPr>
          <w:rFonts w:ascii="ITC Avant Garde" w:hAnsi="ITC Avant Garde"/>
          <w:bCs/>
          <w:color w:val="000000"/>
          <w:lang w:eastAsia="es-MX"/>
        </w:rPr>
        <w:t xml:space="preserve"> Con fecha 24 de julio de 2015, se publicaron en el Diario Oficial de la Federación los “</w:t>
      </w:r>
      <w:r w:rsidRPr="00873BCE">
        <w:rPr>
          <w:rFonts w:ascii="ITC Avant Garde" w:hAnsi="ITC Avant Garde"/>
          <w:bCs/>
        </w:rPr>
        <w:t>Lineamientos generales para el otorgamiento de concesiones a que se refiere el título cuarto de la Ley Federal de Telecomunicaciones y Radiodifusión”, (los “Lineamientos”).</w:t>
      </w:r>
    </w:p>
    <w:p w:rsidR="00873BCE" w:rsidRPr="00873BCE" w:rsidRDefault="009A5E55"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b/>
          <w:bCs/>
        </w:rPr>
        <w:t xml:space="preserve">Solicitud de </w:t>
      </w:r>
      <w:r w:rsidRPr="00873BCE">
        <w:rPr>
          <w:rFonts w:ascii="ITC Avant Garde" w:hAnsi="ITC Avant Garde"/>
          <w:b/>
          <w:bCs/>
          <w:color w:val="000000"/>
          <w:lang w:eastAsia="es-MX"/>
        </w:rPr>
        <w:t>Transición a la Concesión Única para Uso Comercial.</w:t>
      </w:r>
      <w:r w:rsidRPr="00873BCE">
        <w:rPr>
          <w:rFonts w:ascii="ITC Avant Garde" w:hAnsi="ITC Avant Garde"/>
          <w:bCs/>
          <w:color w:val="000000"/>
          <w:lang w:eastAsia="es-MX"/>
        </w:rPr>
        <w:t xml:space="preserve"> Con fecha</w:t>
      </w:r>
      <w:r w:rsidR="007A33E9" w:rsidRPr="00873BCE">
        <w:rPr>
          <w:rFonts w:ascii="ITC Avant Garde" w:hAnsi="ITC Avant Garde"/>
          <w:bCs/>
          <w:color w:val="000000"/>
          <w:lang w:eastAsia="es-MX"/>
        </w:rPr>
        <w:t xml:space="preserve"> 2</w:t>
      </w:r>
      <w:r w:rsidR="001935FC" w:rsidRPr="00873BCE">
        <w:rPr>
          <w:rFonts w:ascii="ITC Avant Garde" w:hAnsi="ITC Avant Garde"/>
          <w:bCs/>
          <w:color w:val="000000"/>
          <w:lang w:eastAsia="es-MX"/>
        </w:rPr>
        <w:t>7</w:t>
      </w:r>
      <w:r w:rsidR="00127E26" w:rsidRPr="00873BCE">
        <w:rPr>
          <w:rFonts w:ascii="ITC Avant Garde" w:hAnsi="ITC Avant Garde"/>
          <w:bCs/>
          <w:color w:val="000000"/>
          <w:lang w:eastAsia="es-MX"/>
        </w:rPr>
        <w:t xml:space="preserve"> </w:t>
      </w:r>
      <w:r w:rsidR="007A33E9" w:rsidRPr="00873BCE">
        <w:rPr>
          <w:rFonts w:ascii="ITC Avant Garde" w:hAnsi="ITC Avant Garde"/>
          <w:bCs/>
          <w:color w:val="000000"/>
          <w:lang w:eastAsia="es-MX"/>
        </w:rPr>
        <w:t>febrero</w:t>
      </w:r>
      <w:r w:rsidRPr="00873BCE">
        <w:rPr>
          <w:rFonts w:ascii="ITC Avant Garde" w:hAnsi="ITC Avant Garde"/>
          <w:bCs/>
          <w:color w:val="000000"/>
          <w:lang w:eastAsia="es-MX"/>
        </w:rPr>
        <w:t xml:space="preserve"> de 201</w:t>
      </w:r>
      <w:r w:rsidR="007A33E9" w:rsidRPr="00873BCE">
        <w:rPr>
          <w:rFonts w:ascii="ITC Avant Garde" w:hAnsi="ITC Avant Garde"/>
          <w:bCs/>
          <w:color w:val="000000"/>
          <w:lang w:eastAsia="es-MX"/>
        </w:rPr>
        <w:t>7</w:t>
      </w:r>
      <w:r w:rsidRPr="00873BCE">
        <w:rPr>
          <w:rFonts w:ascii="ITC Avant Garde" w:hAnsi="ITC Avant Garde"/>
          <w:bCs/>
          <w:color w:val="000000"/>
          <w:lang w:eastAsia="es-MX"/>
        </w:rPr>
        <w:t xml:space="preserve">, </w:t>
      </w:r>
      <w:r w:rsidR="00B84141" w:rsidRPr="00873BCE">
        <w:rPr>
          <w:rFonts w:ascii="ITC Avant Garde" w:hAnsi="ITC Avant Garde"/>
          <w:bCs/>
          <w:color w:val="000000"/>
          <w:lang w:eastAsia="es-MX"/>
        </w:rPr>
        <w:t xml:space="preserve">Telecable de Chiautla, S.A. de C.V., a través de su representante legal, </w:t>
      </w:r>
      <w:r w:rsidR="00CD233A" w:rsidRPr="00873BCE">
        <w:rPr>
          <w:rFonts w:ascii="ITC Avant Garde" w:hAnsi="ITC Avant Garde"/>
          <w:bCs/>
          <w:color w:val="000000"/>
          <w:lang w:eastAsia="es-MX"/>
        </w:rPr>
        <w:t>solicitó</w:t>
      </w:r>
      <w:r w:rsidR="00950E13" w:rsidRPr="00873BCE">
        <w:rPr>
          <w:rFonts w:ascii="ITC Avant Garde" w:hAnsi="ITC Avant Garde"/>
          <w:bCs/>
          <w:color w:val="000000"/>
          <w:lang w:eastAsia="es-MX"/>
        </w:rPr>
        <w:t xml:space="preserve"> autorización para transitar al régimen de Concesión Única para Uso Comercial (la “Solicitud de Transición</w:t>
      </w:r>
      <w:r w:rsidR="00950E13" w:rsidRPr="00873BCE">
        <w:rPr>
          <w:rFonts w:ascii="ITC Avant Garde" w:hAnsi="ITC Avant Garde"/>
        </w:rPr>
        <w:t xml:space="preserve">”). </w:t>
      </w:r>
    </w:p>
    <w:p w:rsidR="00873BCE" w:rsidRPr="00873BCE" w:rsidRDefault="00945239" w:rsidP="00873BCE">
      <w:pPr>
        <w:numPr>
          <w:ilvl w:val="0"/>
          <w:numId w:val="1"/>
        </w:numPr>
        <w:spacing w:before="240" w:line="240" w:lineRule="auto"/>
        <w:ind w:left="567"/>
        <w:jc w:val="both"/>
        <w:rPr>
          <w:rFonts w:ascii="ITC Avant Garde" w:hAnsi="ITC Avant Garde"/>
          <w:bCs/>
          <w:color w:val="000000"/>
          <w:lang w:eastAsia="es-MX"/>
        </w:rPr>
      </w:pPr>
      <w:r w:rsidRPr="00873BCE">
        <w:rPr>
          <w:rFonts w:ascii="ITC Avant Garde" w:hAnsi="ITC Avant Garde" w:cs="Arial"/>
          <w:b/>
          <w:bCs/>
          <w:color w:val="000000"/>
          <w:shd w:val="clear" w:color="auto" w:fill="FFFFFF"/>
        </w:rPr>
        <w:t xml:space="preserve">Solicitud de Dictamen de Cumplimiento de Obligaciones a la Unidad de Cumplimiento. </w:t>
      </w:r>
      <w:r w:rsidRPr="00873BCE">
        <w:rPr>
          <w:rFonts w:ascii="ITC Avant Garde" w:hAnsi="ITC Avant Garde" w:cs="Arial"/>
          <w:bCs/>
          <w:color w:val="000000"/>
          <w:shd w:val="clear" w:color="auto" w:fill="FFFFFF"/>
        </w:rPr>
        <w:t>Mediante oficio IFT/</w:t>
      </w:r>
      <w:r w:rsidR="00426663" w:rsidRPr="00873BCE">
        <w:rPr>
          <w:rFonts w:ascii="ITC Avant Garde" w:hAnsi="ITC Avant Garde" w:cs="Arial"/>
          <w:bCs/>
          <w:color w:val="000000"/>
          <w:shd w:val="clear" w:color="auto" w:fill="FFFFFF"/>
        </w:rPr>
        <w:t>223</w:t>
      </w:r>
      <w:r w:rsidRPr="00873BCE">
        <w:rPr>
          <w:rFonts w:ascii="ITC Avant Garde" w:hAnsi="ITC Avant Garde" w:cs="Arial"/>
          <w:bCs/>
          <w:color w:val="000000"/>
          <w:shd w:val="clear" w:color="auto" w:fill="FFFFFF"/>
        </w:rPr>
        <w:t xml:space="preserve">/UCS/DG-CTEL/0633/2017 de fecha 1 de marzo de 2017, la Dirección General de Concesiones de Telecomunicaciones, adscrita a la Unidad de Concesiones y Servicios del Instituto, solicitó a la Unidad de Cumplimiento el dictamen relativo al cumplimiento de obligaciones respecto del título de concesión otorgado a </w:t>
      </w:r>
      <w:r w:rsidR="00D96EBD" w:rsidRPr="00873BCE">
        <w:rPr>
          <w:rFonts w:ascii="ITC Avant Garde" w:hAnsi="ITC Avant Garde"/>
          <w:bCs/>
          <w:color w:val="000000"/>
          <w:lang w:eastAsia="es-MX"/>
        </w:rPr>
        <w:t>Telecable de Chiautla, S.A. de C.V.</w:t>
      </w:r>
    </w:p>
    <w:p w:rsidR="00873BCE" w:rsidRPr="00873BCE" w:rsidRDefault="00AF4E0B" w:rsidP="00873BCE">
      <w:pPr>
        <w:numPr>
          <w:ilvl w:val="0"/>
          <w:numId w:val="1"/>
        </w:numPr>
        <w:spacing w:before="240" w:line="240" w:lineRule="auto"/>
        <w:ind w:left="567"/>
        <w:jc w:val="both"/>
        <w:rPr>
          <w:rFonts w:ascii="ITC Avant Garde" w:hAnsi="ITC Avant Garde"/>
          <w:b/>
          <w:bCs/>
          <w:color w:val="000000"/>
          <w:lang w:eastAsia="es-MX"/>
        </w:rPr>
      </w:pPr>
      <w:r w:rsidRPr="00873BCE">
        <w:rPr>
          <w:rFonts w:ascii="ITC Avant Garde" w:hAnsi="ITC Avant Garde"/>
          <w:b/>
          <w:bCs/>
        </w:rPr>
        <w:t xml:space="preserve">Dictamen </w:t>
      </w:r>
      <w:r w:rsidR="009A5E55" w:rsidRPr="00873BCE">
        <w:rPr>
          <w:rFonts w:ascii="ITC Avant Garde" w:hAnsi="ITC Avant Garde"/>
          <w:b/>
          <w:bCs/>
        </w:rPr>
        <w:t>en materia de Cumplimiento de Obligaciones.</w:t>
      </w:r>
      <w:r w:rsidR="009A5E55" w:rsidRPr="00873BCE">
        <w:rPr>
          <w:rFonts w:ascii="ITC Avant Garde" w:hAnsi="ITC Avant Garde"/>
          <w:b/>
          <w:bCs/>
          <w:color w:val="000000"/>
          <w:lang w:eastAsia="es-MX"/>
        </w:rPr>
        <w:t xml:space="preserve"> </w:t>
      </w:r>
      <w:r w:rsidR="009A5E55" w:rsidRPr="00873BCE">
        <w:rPr>
          <w:rFonts w:ascii="ITC Avant Garde" w:hAnsi="ITC Avant Garde"/>
          <w:bCs/>
          <w:color w:val="000000"/>
          <w:lang w:eastAsia="es-MX"/>
        </w:rPr>
        <w:t>Mediante oficio IFT/225/UC/DG-SUV/</w:t>
      </w:r>
      <w:r w:rsidR="007A33E9" w:rsidRPr="00873BCE">
        <w:rPr>
          <w:rFonts w:ascii="ITC Avant Garde" w:hAnsi="ITC Avant Garde"/>
          <w:bCs/>
          <w:color w:val="000000"/>
          <w:lang w:eastAsia="es-MX"/>
        </w:rPr>
        <w:t>01186</w:t>
      </w:r>
      <w:r w:rsidR="00426663" w:rsidRPr="00873BCE">
        <w:rPr>
          <w:rFonts w:ascii="ITC Avant Garde" w:hAnsi="ITC Avant Garde"/>
          <w:bCs/>
          <w:color w:val="000000"/>
          <w:lang w:eastAsia="es-MX"/>
        </w:rPr>
        <w:t>/2017</w:t>
      </w:r>
      <w:r w:rsidR="00C51F7E" w:rsidRPr="00873BCE">
        <w:rPr>
          <w:rFonts w:ascii="ITC Avant Garde" w:hAnsi="ITC Avant Garde"/>
          <w:bCs/>
          <w:color w:val="000000"/>
          <w:lang w:eastAsia="es-MX"/>
        </w:rPr>
        <w:t xml:space="preserve"> </w:t>
      </w:r>
      <w:r w:rsidR="009A5E55" w:rsidRPr="00873BCE">
        <w:rPr>
          <w:rFonts w:ascii="ITC Avant Garde" w:hAnsi="ITC Avant Garde"/>
          <w:bCs/>
          <w:color w:val="000000"/>
          <w:lang w:eastAsia="es-MX"/>
        </w:rPr>
        <w:t xml:space="preserve">de fecha </w:t>
      </w:r>
      <w:r w:rsidR="00E41C22" w:rsidRPr="00873BCE">
        <w:rPr>
          <w:rFonts w:ascii="ITC Avant Garde" w:hAnsi="ITC Avant Garde"/>
          <w:bCs/>
          <w:color w:val="000000"/>
          <w:lang w:eastAsia="es-MX"/>
        </w:rPr>
        <w:t>17 de abril de 2017</w:t>
      </w:r>
      <w:r w:rsidR="009A5E55" w:rsidRPr="00873BCE">
        <w:rPr>
          <w:rFonts w:ascii="ITC Avant Garde" w:hAnsi="ITC Avant Garde"/>
          <w:bCs/>
          <w:lang w:eastAsia="es-MX"/>
        </w:rPr>
        <w:t xml:space="preserve">, </w:t>
      </w:r>
      <w:r w:rsidR="00597752" w:rsidRPr="00873BCE">
        <w:rPr>
          <w:rFonts w:ascii="ITC Avant Garde" w:hAnsi="ITC Avant Garde"/>
          <w:bCs/>
          <w:lang w:eastAsia="es-MX"/>
        </w:rPr>
        <w:t>la Dirección General de Supervisión, adscrita a</w:t>
      </w:r>
      <w:r w:rsidR="00597752" w:rsidRPr="00873BCE">
        <w:rPr>
          <w:rFonts w:ascii="ITC Avant Garde" w:hAnsi="ITC Avant Garde"/>
          <w:bCs/>
          <w:color w:val="FF0000"/>
          <w:lang w:eastAsia="es-MX"/>
        </w:rPr>
        <w:t xml:space="preserve"> </w:t>
      </w:r>
      <w:r w:rsidRPr="00873BCE">
        <w:rPr>
          <w:rFonts w:ascii="ITC Avant Garde" w:hAnsi="ITC Avant Garde"/>
          <w:bCs/>
          <w:color w:val="000000"/>
          <w:lang w:eastAsia="es-MX"/>
        </w:rPr>
        <w:t>la Unidad de Cumplimiento</w:t>
      </w:r>
      <w:r w:rsidR="00361E91" w:rsidRPr="00873BCE">
        <w:rPr>
          <w:rFonts w:ascii="ITC Avant Garde" w:hAnsi="ITC Avant Garde"/>
          <w:bCs/>
          <w:color w:val="000000"/>
          <w:lang w:eastAsia="es-MX"/>
        </w:rPr>
        <w:t>,</w:t>
      </w:r>
      <w:r w:rsidRPr="00873BCE">
        <w:rPr>
          <w:rFonts w:ascii="ITC Avant Garde" w:hAnsi="ITC Avant Garde"/>
          <w:bCs/>
          <w:color w:val="000000"/>
          <w:lang w:eastAsia="es-MX"/>
        </w:rPr>
        <w:t xml:space="preserve"> remitió</w:t>
      </w:r>
      <w:r w:rsidR="009A5E55" w:rsidRPr="00873BCE">
        <w:rPr>
          <w:rFonts w:ascii="ITC Avant Garde" w:hAnsi="ITC Avant Garde"/>
          <w:bCs/>
          <w:color w:val="000000"/>
          <w:lang w:eastAsia="es-MX"/>
        </w:rPr>
        <w:t xml:space="preserve"> </w:t>
      </w:r>
      <w:r w:rsidRPr="00873BCE">
        <w:rPr>
          <w:rFonts w:ascii="ITC Avant Garde" w:hAnsi="ITC Avant Garde"/>
          <w:bCs/>
          <w:color w:val="000000"/>
          <w:lang w:eastAsia="es-MX"/>
        </w:rPr>
        <w:t>el</w:t>
      </w:r>
      <w:r w:rsidR="009A5E55" w:rsidRPr="00873BCE">
        <w:rPr>
          <w:rFonts w:ascii="ITC Avant Garde" w:hAnsi="ITC Avant Garde"/>
          <w:bCs/>
          <w:color w:val="000000"/>
          <w:lang w:eastAsia="es-MX"/>
        </w:rPr>
        <w:t xml:space="preserve"> </w:t>
      </w:r>
      <w:r w:rsidRPr="00873BCE">
        <w:rPr>
          <w:rFonts w:ascii="ITC Avant Garde" w:hAnsi="ITC Avant Garde"/>
          <w:bCs/>
          <w:color w:val="000000"/>
          <w:lang w:eastAsia="es-MX"/>
        </w:rPr>
        <w:t>dictamen</w:t>
      </w:r>
      <w:r w:rsidR="009A5E55" w:rsidRPr="00873BCE">
        <w:rPr>
          <w:rFonts w:ascii="ITC Avant Garde" w:hAnsi="ITC Avant Garde"/>
          <w:bCs/>
          <w:color w:val="000000"/>
          <w:lang w:eastAsia="es-MX"/>
        </w:rPr>
        <w:t xml:space="preserve"> correspondiente con respecto a la Solicitud de Transición.</w:t>
      </w:r>
    </w:p>
    <w:p w:rsidR="00873BCE" w:rsidRPr="00873BCE" w:rsidRDefault="00A21167" w:rsidP="00873BCE">
      <w:pPr>
        <w:spacing w:before="240" w:line="240" w:lineRule="auto"/>
        <w:jc w:val="both"/>
        <w:rPr>
          <w:rFonts w:ascii="ITC Avant Garde" w:hAnsi="ITC Avant Garde"/>
          <w:bCs/>
          <w:color w:val="000000"/>
          <w:lang w:eastAsia="es-MX"/>
        </w:rPr>
      </w:pPr>
      <w:r w:rsidRPr="00873BCE">
        <w:rPr>
          <w:rFonts w:ascii="ITC Avant Garde" w:hAnsi="ITC Avant Garde"/>
          <w:bCs/>
          <w:color w:val="000000"/>
          <w:lang w:eastAsia="es-MX"/>
        </w:rPr>
        <w:t>En virtud de los Antecedentes referidos y,</w:t>
      </w:r>
    </w:p>
    <w:p w:rsidR="00873BCE" w:rsidRPr="00873BCE" w:rsidRDefault="00A21167" w:rsidP="00873BCE">
      <w:pPr>
        <w:pStyle w:val="Ttulo2"/>
        <w:spacing w:after="240"/>
        <w:jc w:val="center"/>
        <w:rPr>
          <w:rFonts w:ascii="ITC Avant Garde" w:hAnsi="ITC Avant Garde"/>
          <w:b/>
          <w:color w:val="000000" w:themeColor="text1"/>
          <w:sz w:val="22"/>
          <w:szCs w:val="22"/>
        </w:rPr>
      </w:pPr>
      <w:r w:rsidRPr="00873BCE">
        <w:rPr>
          <w:rFonts w:ascii="ITC Avant Garde" w:hAnsi="ITC Avant Garde"/>
          <w:b/>
          <w:color w:val="000000" w:themeColor="text1"/>
          <w:sz w:val="22"/>
          <w:szCs w:val="22"/>
        </w:rPr>
        <w:t>CONSIDERANDO</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
          <w:bCs/>
        </w:rPr>
        <w:t>Primero.- Competencia.</w:t>
      </w:r>
      <w:r w:rsidRPr="00873BC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873BCE">
        <w:rPr>
          <w:rFonts w:ascii="ITC Avant Garde" w:hAnsi="ITC Avant Garde"/>
          <w:bCs/>
        </w:rPr>
        <w:t>ad jurídica y patrimonio propio</w:t>
      </w:r>
      <w:r w:rsidRPr="00873BCE">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
          <w:bCs/>
        </w:rPr>
        <w:t>Segundo.- Marco normativo general aplicable a la transición a concesión única para uso comercial.</w:t>
      </w:r>
      <w:r w:rsidRPr="00873BCE">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w:t>
      </w:r>
      <w:r w:rsidRPr="00873BCE">
        <w:rPr>
          <w:rFonts w:ascii="ITC Avant Garde" w:hAnsi="ITC Avant Garde"/>
          <w:bCs/>
        </w:rPr>
        <w:lastRenderedPageBreak/>
        <w:t>transitar al modelo de concesión única, siempre que se encuentren en cumplimiento de las obligaciones previstas en las leyes y en sus títulos de concesión.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Los Lineamientos señalan en sus artículos 24</w:t>
      </w:r>
      <w:r w:rsidR="001C110A" w:rsidRPr="00873BCE">
        <w:rPr>
          <w:rFonts w:ascii="ITC Avant Garde" w:hAnsi="ITC Avant Garde"/>
          <w:bCs/>
        </w:rPr>
        <w:t>, 25</w:t>
      </w:r>
      <w:r w:rsidRPr="00873BCE">
        <w:rPr>
          <w:rFonts w:ascii="ITC Avant Garde" w:hAnsi="ITC Avant Garde"/>
          <w:bCs/>
        </w:rPr>
        <w:t xml:space="preserve"> y 27, respectivamente lo siguiente:</w:t>
      </w:r>
    </w:p>
    <w:p w:rsidR="00873BCE" w:rsidRPr="00873BCE" w:rsidRDefault="00326580"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b/>
          <w:iCs/>
          <w:color w:val="000000" w:themeColor="text1"/>
          <w:sz w:val="18"/>
          <w:szCs w:val="18"/>
          <w:lang w:eastAsia="es-MX"/>
        </w:rPr>
        <w:t>“Artículo 24.</w:t>
      </w:r>
      <w:r w:rsidRPr="00873BC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873BCE" w:rsidRDefault="00326580" w:rsidP="00873BC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873BCE" w:rsidRDefault="00326580" w:rsidP="00873BC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873BCE" w:rsidRDefault="00326580" w:rsidP="00873BC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326580" w:rsidRPr="00873BCE" w:rsidRDefault="00326580" w:rsidP="00873BCE">
      <w:pPr>
        <w:pStyle w:val="Prrafodelista"/>
        <w:numPr>
          <w:ilvl w:val="0"/>
          <w:numId w:val="2"/>
        </w:numPr>
        <w:spacing w:before="240" w:after="200"/>
        <w:ind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873BCE" w:rsidRPr="00873BCE" w:rsidRDefault="00326580"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873BCE" w:rsidRPr="00873BCE" w:rsidRDefault="00326580"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873BCE" w:rsidRPr="00873BCE" w:rsidRDefault="00D05488"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b/>
          <w:iCs/>
          <w:color w:val="000000"/>
          <w:sz w:val="18"/>
          <w:szCs w:val="18"/>
          <w:lang w:eastAsia="es-MX"/>
        </w:rPr>
        <w:t>Artículo 25.</w:t>
      </w:r>
      <w:r w:rsidRPr="00873BCE">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873BCE" w:rsidRPr="00873BCE" w:rsidRDefault="00D05488"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lastRenderedPageBreak/>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873BCE" w:rsidRPr="00873BCE" w:rsidRDefault="00D05488"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873BCE" w:rsidRPr="00873BCE" w:rsidRDefault="00D05488"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b/>
          <w:iCs/>
          <w:color w:val="000000"/>
          <w:sz w:val="18"/>
          <w:szCs w:val="18"/>
          <w:lang w:eastAsia="es-MX"/>
        </w:rPr>
        <w:t>“</w:t>
      </w:r>
      <w:r w:rsidR="00326580" w:rsidRPr="00873BCE">
        <w:rPr>
          <w:rFonts w:ascii="ITC Avant Garde" w:hAnsi="ITC Avant Garde"/>
          <w:b/>
          <w:iCs/>
          <w:color w:val="000000"/>
          <w:sz w:val="18"/>
          <w:szCs w:val="18"/>
          <w:lang w:eastAsia="es-MX"/>
        </w:rPr>
        <w:t>Artículo 27.</w:t>
      </w:r>
      <w:r w:rsidR="00326580" w:rsidRPr="00873BCE">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873BCE" w:rsidRPr="00873BCE" w:rsidRDefault="00326580"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326580"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873BCE">
        <w:rPr>
          <w:rFonts w:ascii="ITC Avant Garde" w:hAnsi="ITC Avant Garde"/>
          <w:bCs/>
        </w:rPr>
        <w:t>fracción</w:t>
      </w:r>
      <w:proofErr w:type="gramEnd"/>
      <w:r w:rsidRPr="00873BCE">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873BCE" w:rsidRPr="00873BCE" w:rsidRDefault="00326580"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w:t>
      </w:r>
      <w:r w:rsidRPr="00873BCE">
        <w:rPr>
          <w:rFonts w:ascii="ITC Avant Garde" w:hAnsi="ITC Avant Garde"/>
          <w:bCs/>
        </w:rPr>
        <w:lastRenderedPageBreak/>
        <w:t xml:space="preserve">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873BCE" w:rsidRPr="00873BCE" w:rsidRDefault="00A21167"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
          <w:bCs/>
        </w:rPr>
        <w:t>Tercero.- Análisis de la Solicitud de Transición.</w:t>
      </w:r>
      <w:r w:rsidRPr="00873BCE">
        <w:rPr>
          <w:rFonts w:ascii="ITC Avant Garde" w:hAnsi="ITC Avant Garde"/>
          <w:bCs/>
        </w:rPr>
        <w:t xml:space="preserve"> </w:t>
      </w:r>
      <w:r w:rsidR="007251E1" w:rsidRPr="00873BCE">
        <w:rPr>
          <w:rFonts w:ascii="ITC Avant Garde" w:hAnsi="ITC Avant Garde"/>
          <w:bCs/>
        </w:rPr>
        <w:t xml:space="preserve">Por lo que hace al primer requisito señalado en el artículo 24 de los Lineamientos, relativo a que </w:t>
      </w:r>
      <w:r w:rsidR="003E4865" w:rsidRPr="00873BCE">
        <w:rPr>
          <w:rFonts w:ascii="ITC Avant Garde" w:hAnsi="ITC Avant Garde"/>
          <w:bCs/>
          <w:color w:val="000000"/>
          <w:lang w:eastAsia="es-MX"/>
        </w:rPr>
        <w:t xml:space="preserve">Telecable de Chiautla, S.A. de C.V. </w:t>
      </w:r>
      <w:r w:rsidR="007251E1" w:rsidRPr="00873BCE">
        <w:rPr>
          <w:rFonts w:ascii="ITC Avant Garde" w:hAnsi="ITC Avant Garde"/>
          <w:bCs/>
        </w:rPr>
        <w:t xml:space="preserve">presente el Formato IFT-Transición que se señala, este Instituto lo considera </w:t>
      </w:r>
      <w:r w:rsidR="002866EA" w:rsidRPr="00873BCE">
        <w:rPr>
          <w:rFonts w:ascii="ITC Avant Garde" w:hAnsi="ITC Avant Garde"/>
          <w:bCs/>
        </w:rPr>
        <w:t xml:space="preserve">cumplido en virtud de </w:t>
      </w:r>
      <w:r w:rsidR="007757BE" w:rsidRPr="00873BCE">
        <w:rPr>
          <w:rFonts w:ascii="ITC Avant Garde" w:hAnsi="ITC Avant Garde"/>
          <w:bCs/>
        </w:rPr>
        <w:t>que dich</w:t>
      </w:r>
      <w:r w:rsidR="00122CE7" w:rsidRPr="00873BCE">
        <w:rPr>
          <w:rFonts w:ascii="ITC Avant Garde" w:hAnsi="ITC Avant Garde"/>
          <w:bCs/>
        </w:rPr>
        <w:t>a concesionaria</w:t>
      </w:r>
      <w:r w:rsidR="007757BE" w:rsidRPr="00873BCE">
        <w:rPr>
          <w:rFonts w:ascii="ITC Avant Garde" w:hAnsi="ITC Avant Garde"/>
          <w:bCs/>
        </w:rPr>
        <w:t xml:space="preserve"> </w:t>
      </w:r>
      <w:r w:rsidR="007251E1" w:rsidRPr="00873BCE">
        <w:rPr>
          <w:rFonts w:ascii="ITC Avant Garde" w:hAnsi="ITC Avant Garde"/>
          <w:bCs/>
        </w:rPr>
        <w:t xml:space="preserve">presentó </w:t>
      </w:r>
      <w:r w:rsidR="007757BE" w:rsidRPr="00873BCE">
        <w:rPr>
          <w:rFonts w:ascii="ITC Avant Garde" w:hAnsi="ITC Avant Garde"/>
          <w:bCs/>
        </w:rPr>
        <w:t>el</w:t>
      </w:r>
      <w:r w:rsidR="007251E1" w:rsidRPr="00873BCE">
        <w:rPr>
          <w:rFonts w:ascii="ITC Avant Garde" w:hAnsi="ITC Avant Garde"/>
          <w:bCs/>
        </w:rPr>
        <w:t xml:space="preserve"> formato debidame</w:t>
      </w:r>
      <w:r w:rsidR="007757BE" w:rsidRPr="00873BCE">
        <w:rPr>
          <w:rFonts w:ascii="ITC Avant Garde" w:hAnsi="ITC Avant Garde"/>
          <w:bCs/>
        </w:rPr>
        <w:t xml:space="preserve">nte </w:t>
      </w:r>
      <w:r w:rsidR="00F46B62" w:rsidRPr="00873BCE">
        <w:rPr>
          <w:rFonts w:ascii="ITC Avant Garde" w:hAnsi="ITC Avant Garde"/>
          <w:bCs/>
        </w:rPr>
        <w:t>llenado</w:t>
      </w:r>
      <w:r w:rsidR="007757BE" w:rsidRPr="00873BCE">
        <w:rPr>
          <w:rFonts w:ascii="ITC Avant Garde" w:hAnsi="ITC Avant Garde"/>
          <w:bCs/>
        </w:rPr>
        <w:t xml:space="preserve"> y firmado</w:t>
      </w:r>
      <w:r w:rsidR="003E4865" w:rsidRPr="00873BCE">
        <w:rPr>
          <w:rFonts w:ascii="ITC Avant Garde" w:hAnsi="ITC Avant Garde"/>
          <w:bCs/>
        </w:rPr>
        <w:t xml:space="preserve"> por su representante legal</w:t>
      </w:r>
      <w:r w:rsidR="007757BE" w:rsidRPr="00873BCE">
        <w:rPr>
          <w:rFonts w:ascii="ITC Avant Garde" w:hAnsi="ITC Avant Garde"/>
          <w:bCs/>
        </w:rPr>
        <w:t>.</w:t>
      </w:r>
    </w:p>
    <w:p w:rsidR="00873BCE" w:rsidRPr="00873BCE" w:rsidRDefault="00377FED"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Respecto al segundo requisito de procedencia, </w:t>
      </w:r>
      <w:r w:rsidRPr="00873BCE">
        <w:rPr>
          <w:rFonts w:ascii="ITC Avant Garde" w:hAnsi="ITC Avant Garde"/>
          <w:bCs/>
          <w:color w:val="000000"/>
          <w:lang w:eastAsia="es-MX"/>
        </w:rPr>
        <w:t>Telecable de Chiautla, S.A. de C.V. presentó</w:t>
      </w:r>
      <w:r w:rsidRPr="00873BCE">
        <w:rPr>
          <w:rFonts w:ascii="ITC Avant Garde" w:hAnsi="ITC Avant Garde"/>
          <w:bCs/>
        </w:rPr>
        <w:t xml:space="preserve"> el pago de derechos con factura número 170002202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873BCE" w:rsidRPr="00873BCE" w:rsidRDefault="007251E1"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Por lo que hace al tercer requisito contemplado en el artículo 27 de los Lineamientos</w:t>
      </w:r>
      <w:r w:rsidR="00377FED" w:rsidRPr="00873BCE">
        <w:rPr>
          <w:rFonts w:ascii="ITC Avant Garde" w:hAnsi="ITC Avant Garde"/>
          <w:bCs/>
        </w:rPr>
        <w:t>,</w:t>
      </w:r>
      <w:r w:rsidRPr="00873BCE">
        <w:rPr>
          <w:rFonts w:ascii="ITC Avant Garde" w:hAnsi="ITC Avant Garde"/>
          <w:bCs/>
        </w:rPr>
        <w:t xml:space="preserve">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873BCE">
        <w:rPr>
          <w:rFonts w:ascii="ITC Avant Garde" w:hAnsi="ITC Avant Garde"/>
          <w:bCs/>
          <w:color w:val="000000"/>
          <w:lang w:eastAsia="es-MX"/>
        </w:rPr>
        <w:t>la Unidad de Concesiones y Servicios</w:t>
      </w:r>
      <w:r w:rsidR="007757BE" w:rsidRPr="00873BCE">
        <w:rPr>
          <w:rFonts w:ascii="ITC Avant Garde" w:hAnsi="ITC Avant Garde"/>
          <w:bCs/>
          <w:color w:val="000000"/>
          <w:lang w:eastAsia="es-MX"/>
        </w:rPr>
        <w:t>,</w:t>
      </w:r>
      <w:r w:rsidRPr="00873BCE">
        <w:rPr>
          <w:rFonts w:ascii="ITC Avant Garde" w:hAnsi="ITC Avant Garde"/>
          <w:bCs/>
          <w:color w:val="000000"/>
          <w:lang w:eastAsia="es-MX"/>
        </w:rPr>
        <w:t xml:space="preserve"> a través de</w:t>
      </w:r>
      <w:r w:rsidRPr="00873BCE">
        <w:rPr>
          <w:rFonts w:ascii="ITC Avant Garde" w:hAnsi="ITC Avant Garde"/>
          <w:bCs/>
        </w:rPr>
        <w:t xml:space="preserve"> </w:t>
      </w:r>
      <w:r w:rsidRPr="00873BCE">
        <w:rPr>
          <w:rFonts w:ascii="ITC Avant Garde" w:hAnsi="ITC Avant Garde"/>
          <w:bCs/>
          <w:color w:val="000000"/>
          <w:lang w:eastAsia="es-MX"/>
        </w:rPr>
        <w:t>la Dirección General de Concesiones de Telecomunicaciones</w:t>
      </w:r>
      <w:r w:rsidRPr="00873BCE">
        <w:rPr>
          <w:rFonts w:ascii="ITC Avant Garde" w:hAnsi="ITC Avant Garde"/>
          <w:bCs/>
        </w:rPr>
        <w:t xml:space="preserve">, mediante oficio </w:t>
      </w:r>
      <w:r w:rsidR="00E92922" w:rsidRPr="00873BCE">
        <w:rPr>
          <w:rFonts w:ascii="ITC Avant Garde" w:hAnsi="ITC Avant Garde"/>
          <w:bCs/>
        </w:rPr>
        <w:t>IFT/223/UCS/DG-CTEL/</w:t>
      </w:r>
      <w:r w:rsidR="008F75D1" w:rsidRPr="00873BCE">
        <w:rPr>
          <w:rFonts w:ascii="ITC Avant Garde" w:hAnsi="ITC Avant Garde"/>
          <w:bCs/>
        </w:rPr>
        <w:t>0633</w:t>
      </w:r>
      <w:r w:rsidR="00CC5EB0" w:rsidRPr="00873BCE">
        <w:rPr>
          <w:rFonts w:ascii="ITC Avant Garde" w:hAnsi="ITC Avant Garde"/>
          <w:bCs/>
        </w:rPr>
        <w:t>/201</w:t>
      </w:r>
      <w:r w:rsidR="008F75D1" w:rsidRPr="00873BCE">
        <w:rPr>
          <w:rFonts w:ascii="ITC Avant Garde" w:hAnsi="ITC Avant Garde"/>
          <w:bCs/>
        </w:rPr>
        <w:t>7</w:t>
      </w:r>
      <w:r w:rsidR="00CC5EB0" w:rsidRPr="00873BCE">
        <w:rPr>
          <w:rFonts w:ascii="ITC Avant Garde" w:hAnsi="ITC Avant Garde"/>
          <w:bCs/>
        </w:rPr>
        <w:t xml:space="preserve"> </w:t>
      </w:r>
      <w:r w:rsidR="008F75D1" w:rsidRPr="00873BCE">
        <w:rPr>
          <w:rFonts w:ascii="ITC Avant Garde" w:hAnsi="ITC Avant Garde"/>
          <w:bCs/>
        </w:rPr>
        <w:t>de fecha</w:t>
      </w:r>
      <w:r w:rsidR="00B74879" w:rsidRPr="00873BCE">
        <w:rPr>
          <w:rFonts w:ascii="ITC Avant Garde" w:hAnsi="ITC Avant Garde"/>
          <w:bCs/>
        </w:rPr>
        <w:t xml:space="preserve"> 1</w:t>
      </w:r>
      <w:r w:rsidR="00E17FE8" w:rsidRPr="00873BCE">
        <w:rPr>
          <w:rFonts w:ascii="ITC Avant Garde" w:hAnsi="ITC Avant Garde"/>
          <w:bCs/>
        </w:rPr>
        <w:t xml:space="preserve"> de </w:t>
      </w:r>
      <w:r w:rsidR="008F75D1" w:rsidRPr="00873BCE">
        <w:rPr>
          <w:rFonts w:ascii="ITC Avant Garde" w:hAnsi="ITC Avant Garde"/>
          <w:bCs/>
        </w:rPr>
        <w:t>marzo</w:t>
      </w:r>
      <w:r w:rsidR="00995DB6" w:rsidRPr="00873BCE">
        <w:rPr>
          <w:rFonts w:ascii="ITC Avant Garde" w:hAnsi="ITC Avant Garde"/>
          <w:bCs/>
        </w:rPr>
        <w:t xml:space="preserve"> </w:t>
      </w:r>
      <w:r w:rsidR="008F75D1" w:rsidRPr="00873BCE">
        <w:rPr>
          <w:rFonts w:ascii="ITC Avant Garde" w:hAnsi="ITC Avant Garde"/>
          <w:bCs/>
        </w:rPr>
        <w:t>de 2017</w:t>
      </w:r>
      <w:r w:rsidR="00E17FE8" w:rsidRPr="00873BCE">
        <w:rPr>
          <w:rFonts w:ascii="ITC Avant Garde" w:hAnsi="ITC Avant Garde"/>
          <w:bCs/>
        </w:rPr>
        <w:t>,</w:t>
      </w:r>
      <w:r w:rsidRPr="00873BCE">
        <w:rPr>
          <w:rFonts w:ascii="ITC Avant Garde" w:hAnsi="ITC Avant Garde"/>
          <w:bCs/>
        </w:rPr>
        <w:t xml:space="preserve"> solicitó </w:t>
      </w:r>
      <w:r w:rsidR="00F16116" w:rsidRPr="00873BCE">
        <w:rPr>
          <w:rFonts w:ascii="ITC Avant Garde" w:hAnsi="ITC Avant Garde"/>
          <w:bCs/>
        </w:rPr>
        <w:t>a la Unidad de Cumplimiento que informara si dicha concesionaria se encontraba al corriente en el cumplimiento de las obligaciones estipuladas en su título de concesión y demás obligaciones derivadas de la legislación aplicable.</w:t>
      </w:r>
    </w:p>
    <w:p w:rsidR="00873BCE" w:rsidRPr="00873BCE" w:rsidRDefault="007251E1"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En respuesta a dicha petición, </w:t>
      </w:r>
      <w:r w:rsidRPr="00873BCE">
        <w:rPr>
          <w:rFonts w:ascii="ITC Avant Garde" w:hAnsi="ITC Avant Garde"/>
          <w:bCs/>
          <w:color w:val="000000"/>
          <w:lang w:eastAsia="es-MX"/>
        </w:rPr>
        <w:t xml:space="preserve">la Dirección General de Supervisión adscrita a </w:t>
      </w:r>
      <w:r w:rsidRPr="00873BCE">
        <w:rPr>
          <w:rFonts w:ascii="ITC Avant Garde" w:hAnsi="ITC Avant Garde"/>
          <w:bCs/>
        </w:rPr>
        <w:t>la Unidad de Cumplimiento, a través del oficio IFT/225/UC/DG-SUV/</w:t>
      </w:r>
      <w:r w:rsidR="007969B9" w:rsidRPr="00873BCE">
        <w:rPr>
          <w:rFonts w:ascii="ITC Avant Garde" w:hAnsi="ITC Avant Garde"/>
          <w:bCs/>
        </w:rPr>
        <w:t>01186</w:t>
      </w:r>
      <w:r w:rsidR="001C110A" w:rsidRPr="00873BCE">
        <w:rPr>
          <w:rFonts w:ascii="ITC Avant Garde" w:hAnsi="ITC Avant Garde"/>
          <w:bCs/>
        </w:rPr>
        <w:t>/2017</w:t>
      </w:r>
      <w:r w:rsidRPr="00873BCE">
        <w:rPr>
          <w:rFonts w:ascii="ITC Avant Garde" w:hAnsi="ITC Avant Garde"/>
          <w:bCs/>
        </w:rPr>
        <w:t xml:space="preserve"> de fecha </w:t>
      </w:r>
      <w:r w:rsidR="001C110A" w:rsidRPr="00873BCE">
        <w:rPr>
          <w:rFonts w:ascii="ITC Avant Garde" w:hAnsi="ITC Avant Garde"/>
          <w:bCs/>
        </w:rPr>
        <w:t>17</w:t>
      </w:r>
      <w:r w:rsidR="00B632D9" w:rsidRPr="00873BCE">
        <w:rPr>
          <w:rFonts w:ascii="ITC Avant Garde" w:hAnsi="ITC Avant Garde"/>
          <w:bCs/>
        </w:rPr>
        <w:t xml:space="preserve"> de </w:t>
      </w:r>
      <w:r w:rsidR="001C110A" w:rsidRPr="00873BCE">
        <w:rPr>
          <w:rFonts w:ascii="ITC Avant Garde" w:hAnsi="ITC Avant Garde"/>
          <w:bCs/>
        </w:rPr>
        <w:t>abril</w:t>
      </w:r>
      <w:r w:rsidRPr="00873BCE">
        <w:rPr>
          <w:rFonts w:ascii="ITC Avant Garde" w:hAnsi="ITC Avant Garde"/>
          <w:bCs/>
        </w:rPr>
        <w:t xml:space="preserve"> de</w:t>
      </w:r>
      <w:r w:rsidR="001C110A" w:rsidRPr="00873BCE">
        <w:rPr>
          <w:rFonts w:ascii="ITC Avant Garde" w:hAnsi="ITC Avant Garde"/>
          <w:bCs/>
        </w:rPr>
        <w:t xml:space="preserve"> 2017</w:t>
      </w:r>
      <w:r w:rsidRPr="00873BCE">
        <w:rPr>
          <w:rFonts w:ascii="ITC Avant Garde" w:hAnsi="ITC Avant Garde"/>
          <w:bCs/>
        </w:rPr>
        <w:t xml:space="preserve"> a la </w:t>
      </w:r>
      <w:r w:rsidRPr="00873BCE">
        <w:rPr>
          <w:rFonts w:ascii="ITC Avant Garde" w:hAnsi="ITC Avant Garde"/>
          <w:bCs/>
          <w:color w:val="000000"/>
          <w:lang w:eastAsia="es-MX"/>
        </w:rPr>
        <w:t>Unidad de Concesiones y Servicios</w:t>
      </w:r>
      <w:r w:rsidRPr="00873BCE">
        <w:rPr>
          <w:rFonts w:ascii="ITC Avant Garde" w:hAnsi="ITC Avant Garde"/>
          <w:bCs/>
        </w:rPr>
        <w:t>, señaló en</w:t>
      </w:r>
      <w:r w:rsidR="00B46EB2" w:rsidRPr="00873BCE">
        <w:rPr>
          <w:rFonts w:ascii="ITC Avant Garde" w:hAnsi="ITC Avant Garde"/>
          <w:bCs/>
        </w:rPr>
        <w:t>tre otros aspectos</w:t>
      </w:r>
      <w:r w:rsidR="007C0C43" w:rsidRPr="00873BCE">
        <w:rPr>
          <w:rFonts w:ascii="ITC Avant Garde" w:hAnsi="ITC Avant Garde"/>
          <w:bCs/>
        </w:rPr>
        <w:t xml:space="preserve"> que: </w:t>
      </w:r>
    </w:p>
    <w:p w:rsidR="00873BCE" w:rsidRPr="00873BCE" w:rsidRDefault="007C0C43"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w:t>
      </w:r>
      <w:r w:rsidR="007757BE" w:rsidRPr="00873BCE">
        <w:rPr>
          <w:rFonts w:ascii="ITC Avant Garde" w:hAnsi="ITC Avant Garde"/>
          <w:iCs/>
          <w:color w:val="000000"/>
          <w:sz w:val="18"/>
          <w:szCs w:val="18"/>
          <w:lang w:eastAsia="es-MX"/>
        </w:rPr>
        <w:t>[…]</w:t>
      </w:r>
    </w:p>
    <w:p w:rsidR="00873BCE" w:rsidRPr="00873BCE" w:rsidRDefault="005B3347" w:rsidP="00873BCE">
      <w:pPr>
        <w:spacing w:before="240" w:line="240" w:lineRule="auto"/>
        <w:ind w:left="1429" w:right="618" w:firstLine="272"/>
        <w:jc w:val="both"/>
        <w:rPr>
          <w:rFonts w:ascii="ITC Avant Garde" w:hAnsi="ITC Avant Garde"/>
          <w:iCs/>
          <w:color w:val="000000"/>
          <w:sz w:val="18"/>
          <w:szCs w:val="18"/>
          <w:lang w:eastAsia="es-MX"/>
        </w:rPr>
      </w:pPr>
      <w:r w:rsidRPr="00873BCE">
        <w:rPr>
          <w:rFonts w:ascii="ITC Avant Garde" w:hAnsi="ITC Avant Garde"/>
          <w:b/>
          <w:iCs/>
          <w:color w:val="000000"/>
          <w:sz w:val="18"/>
          <w:szCs w:val="18"/>
          <w:lang w:eastAsia="es-MX"/>
        </w:rPr>
        <w:t>4</w:t>
      </w:r>
      <w:r w:rsidR="00BD59BD" w:rsidRPr="00873BCE">
        <w:rPr>
          <w:rFonts w:ascii="ITC Avant Garde" w:hAnsi="ITC Avant Garde"/>
          <w:b/>
          <w:iCs/>
          <w:color w:val="000000"/>
          <w:sz w:val="18"/>
          <w:szCs w:val="18"/>
          <w:lang w:eastAsia="es-MX"/>
        </w:rPr>
        <w:t>. Dictamen</w:t>
      </w:r>
    </w:p>
    <w:p w:rsidR="00873BCE" w:rsidRPr="00873BCE" w:rsidRDefault="00BD59BD" w:rsidP="00873BCE">
      <w:pPr>
        <w:spacing w:before="240" w:line="240" w:lineRule="auto"/>
        <w:ind w:left="1429"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 xml:space="preserve">De la supervisión </w:t>
      </w:r>
      <w:r w:rsidR="00A44332" w:rsidRPr="00873BCE">
        <w:rPr>
          <w:rFonts w:ascii="ITC Avant Garde" w:hAnsi="ITC Avant Garde"/>
          <w:iCs/>
          <w:color w:val="000000"/>
          <w:sz w:val="18"/>
          <w:szCs w:val="18"/>
          <w:lang w:eastAsia="es-MX"/>
        </w:rPr>
        <w:t>a</w:t>
      </w:r>
      <w:r w:rsidRPr="00873BCE">
        <w:rPr>
          <w:rFonts w:ascii="ITC Avant Garde" w:hAnsi="ITC Avant Garde"/>
          <w:iCs/>
          <w:color w:val="000000"/>
          <w:sz w:val="18"/>
          <w:szCs w:val="18"/>
          <w:lang w:eastAsia="es-MX"/>
        </w:rPr>
        <w:t xml:space="preserve"> las constancias que integran el expediente abierto </w:t>
      </w:r>
      <w:r w:rsidR="00BA475C" w:rsidRPr="00873BCE">
        <w:rPr>
          <w:rFonts w:ascii="ITC Avant Garde" w:hAnsi="ITC Avant Garde"/>
          <w:iCs/>
          <w:color w:val="000000"/>
          <w:sz w:val="18"/>
          <w:szCs w:val="18"/>
          <w:lang w:eastAsia="es-MX"/>
        </w:rPr>
        <w:t>a nombre de la concesionaria que no</w:t>
      </w:r>
      <w:r w:rsidR="00A44332" w:rsidRPr="00873BCE">
        <w:rPr>
          <w:rFonts w:ascii="ITC Avant Garde" w:hAnsi="ITC Avant Garde"/>
          <w:iCs/>
          <w:color w:val="000000"/>
          <w:sz w:val="18"/>
          <w:szCs w:val="18"/>
          <w:lang w:eastAsia="es-MX"/>
        </w:rPr>
        <w:t>s</w:t>
      </w:r>
      <w:r w:rsidR="00BA475C" w:rsidRPr="00873BCE">
        <w:rPr>
          <w:rFonts w:ascii="ITC Avant Garde" w:hAnsi="ITC Avant Garde"/>
          <w:iCs/>
          <w:color w:val="000000"/>
          <w:sz w:val="18"/>
          <w:szCs w:val="18"/>
          <w:lang w:eastAsia="es-MX"/>
        </w:rPr>
        <w:t xml:space="preserve"> ocupa, así como de la información proporcionada por las </w:t>
      </w:r>
      <w:r w:rsidR="0004438A" w:rsidRPr="00873BCE">
        <w:rPr>
          <w:rFonts w:ascii="ITC Avant Garde" w:hAnsi="ITC Avant Garde"/>
          <w:iCs/>
          <w:color w:val="000000"/>
          <w:sz w:val="18"/>
          <w:szCs w:val="18"/>
          <w:lang w:eastAsia="es-MX"/>
        </w:rPr>
        <w:t>D</w:t>
      </w:r>
      <w:r w:rsidR="00A30BC2" w:rsidRPr="00873BCE">
        <w:rPr>
          <w:rFonts w:ascii="ITC Avant Garde" w:hAnsi="ITC Avant Garde"/>
          <w:iCs/>
          <w:color w:val="000000"/>
          <w:sz w:val="18"/>
          <w:szCs w:val="18"/>
          <w:lang w:eastAsia="es-MX"/>
        </w:rPr>
        <w:t>irecciones</w:t>
      </w:r>
      <w:r w:rsidR="00BA475C" w:rsidRPr="00873BCE">
        <w:rPr>
          <w:rFonts w:ascii="ITC Avant Garde" w:hAnsi="ITC Avant Garde"/>
          <w:iCs/>
          <w:color w:val="000000"/>
          <w:sz w:val="18"/>
          <w:szCs w:val="18"/>
          <w:lang w:eastAsia="es-MX"/>
        </w:rPr>
        <w:t xml:space="preserve"> Generales de Verificación y Sanciones, se concluye lo siguiente:</w:t>
      </w:r>
    </w:p>
    <w:p w:rsidR="00873BCE" w:rsidRPr="00873BCE" w:rsidRDefault="00BA475C" w:rsidP="00873BCE">
      <w:pPr>
        <w:pStyle w:val="Prrafodelista"/>
        <w:numPr>
          <w:ilvl w:val="0"/>
          <w:numId w:val="5"/>
        </w:numPr>
        <w:tabs>
          <w:tab w:val="left" w:pos="1560"/>
        </w:tabs>
        <w:spacing w:before="240" w:after="200"/>
        <w:ind w:right="618"/>
        <w:jc w:val="both"/>
        <w:rPr>
          <w:rFonts w:ascii="ITC Avant Garde" w:hAnsi="ITC Avant Garde"/>
          <w:iCs/>
          <w:color w:val="000000"/>
          <w:sz w:val="18"/>
          <w:szCs w:val="18"/>
          <w:lang w:eastAsia="es-MX"/>
        </w:rPr>
      </w:pPr>
      <w:r w:rsidRPr="00873BCE">
        <w:rPr>
          <w:rFonts w:ascii="ITC Avant Garde" w:hAnsi="ITC Avant Garde"/>
          <w:iCs/>
          <w:color w:val="000000"/>
          <w:sz w:val="18"/>
          <w:szCs w:val="18"/>
          <w:lang w:eastAsia="es-MX"/>
        </w:rPr>
        <w:t xml:space="preserve">De la revisión documental del expediente </w:t>
      </w:r>
      <w:r w:rsidR="007A3C97" w:rsidRPr="00873BCE">
        <w:rPr>
          <w:rFonts w:ascii="ITC Avant Garde" w:hAnsi="ITC Avant Garde"/>
          <w:b/>
          <w:iCs/>
          <w:color w:val="000000"/>
          <w:sz w:val="18"/>
          <w:szCs w:val="18"/>
          <w:lang w:eastAsia="es-MX"/>
        </w:rPr>
        <w:t>07</w:t>
      </w:r>
      <w:r w:rsidR="0026504D" w:rsidRPr="00873BCE">
        <w:rPr>
          <w:rFonts w:ascii="ITC Avant Garde" w:hAnsi="ITC Avant Garde"/>
          <w:b/>
          <w:iCs/>
          <w:color w:val="000000"/>
          <w:sz w:val="18"/>
          <w:szCs w:val="18"/>
          <w:lang w:eastAsia="es-MX"/>
        </w:rPr>
        <w:t>/0</w:t>
      </w:r>
      <w:r w:rsidR="007A3C97" w:rsidRPr="00873BCE">
        <w:rPr>
          <w:rFonts w:ascii="ITC Avant Garde" w:hAnsi="ITC Avant Garde"/>
          <w:b/>
          <w:iCs/>
          <w:color w:val="000000"/>
          <w:sz w:val="18"/>
          <w:szCs w:val="18"/>
          <w:lang w:eastAsia="es-MX"/>
        </w:rPr>
        <w:t>439</w:t>
      </w:r>
      <w:r w:rsidR="002D7C16" w:rsidRPr="00873BCE">
        <w:rPr>
          <w:rFonts w:ascii="ITC Avant Garde" w:hAnsi="ITC Avant Garde"/>
          <w:iCs/>
          <w:color w:val="000000"/>
          <w:sz w:val="18"/>
          <w:szCs w:val="18"/>
          <w:lang w:eastAsia="es-MX"/>
        </w:rPr>
        <w:t xml:space="preserve"> integrado por </w:t>
      </w:r>
      <w:r w:rsidR="0038623F" w:rsidRPr="00873BCE">
        <w:rPr>
          <w:rFonts w:ascii="ITC Avant Garde" w:hAnsi="ITC Avant Garde"/>
          <w:iCs/>
          <w:color w:val="000000"/>
          <w:sz w:val="18"/>
          <w:szCs w:val="18"/>
          <w:lang w:eastAsia="es-MX"/>
        </w:rPr>
        <w:t>l</w:t>
      </w:r>
      <w:r w:rsidR="002D7C16" w:rsidRPr="00873BCE">
        <w:rPr>
          <w:rFonts w:ascii="ITC Avant Garde" w:hAnsi="ITC Avant Garde"/>
          <w:iCs/>
          <w:color w:val="000000"/>
          <w:sz w:val="18"/>
          <w:szCs w:val="18"/>
          <w:lang w:eastAsia="es-MX"/>
        </w:rPr>
        <w:t>a Dirección Genera</w:t>
      </w:r>
      <w:r w:rsidR="00A30BC2" w:rsidRPr="00873BCE">
        <w:rPr>
          <w:rFonts w:ascii="ITC Avant Garde" w:hAnsi="ITC Avant Garde"/>
          <w:iCs/>
          <w:color w:val="000000"/>
          <w:sz w:val="18"/>
          <w:szCs w:val="18"/>
          <w:lang w:eastAsia="es-MX"/>
        </w:rPr>
        <w:t>l</w:t>
      </w:r>
      <w:r w:rsidR="002D7C16" w:rsidRPr="00873BCE">
        <w:rPr>
          <w:rFonts w:ascii="ITC Avant Garde" w:hAnsi="ITC Avant Garde"/>
          <w:iCs/>
          <w:color w:val="000000"/>
          <w:sz w:val="18"/>
          <w:szCs w:val="18"/>
          <w:lang w:eastAsia="es-MX"/>
        </w:rPr>
        <w:t xml:space="preserve"> de Adquisiciones, Recursos Materiales y Servicios Generales de este Instituto a nombre de</w:t>
      </w:r>
      <w:r w:rsidR="003310A4" w:rsidRPr="00873BCE">
        <w:rPr>
          <w:rFonts w:ascii="ITC Avant Garde" w:hAnsi="ITC Avant Garde"/>
          <w:iCs/>
          <w:color w:val="000000"/>
          <w:sz w:val="18"/>
          <w:szCs w:val="18"/>
          <w:lang w:eastAsia="es-MX"/>
        </w:rPr>
        <w:t xml:space="preserve"> Telecable de Chiau</w:t>
      </w:r>
      <w:r w:rsidR="007A3C97" w:rsidRPr="00873BCE">
        <w:rPr>
          <w:rFonts w:ascii="ITC Avant Garde" w:hAnsi="ITC Avant Garde"/>
          <w:iCs/>
          <w:color w:val="000000"/>
          <w:sz w:val="18"/>
          <w:szCs w:val="18"/>
          <w:lang w:eastAsia="es-MX"/>
        </w:rPr>
        <w:t>tla, S.A. de C.V., se desprende que al 16</w:t>
      </w:r>
      <w:r w:rsidR="00F863BF" w:rsidRPr="00873BCE">
        <w:rPr>
          <w:rFonts w:ascii="ITC Avant Garde" w:hAnsi="ITC Avant Garde"/>
          <w:iCs/>
          <w:color w:val="000000"/>
          <w:sz w:val="18"/>
          <w:szCs w:val="18"/>
          <w:lang w:eastAsia="es-MX"/>
        </w:rPr>
        <w:t xml:space="preserve"> de </w:t>
      </w:r>
      <w:r w:rsidR="007A3C97" w:rsidRPr="00873BCE">
        <w:rPr>
          <w:rFonts w:ascii="ITC Avant Garde" w:hAnsi="ITC Avant Garde"/>
          <w:iCs/>
          <w:color w:val="000000"/>
          <w:sz w:val="18"/>
          <w:szCs w:val="18"/>
          <w:lang w:eastAsia="es-MX"/>
        </w:rPr>
        <w:t>marzo</w:t>
      </w:r>
      <w:r w:rsidR="00F863BF" w:rsidRPr="00873BCE">
        <w:rPr>
          <w:rFonts w:ascii="ITC Avant Garde" w:hAnsi="ITC Avant Garde"/>
          <w:iCs/>
          <w:color w:val="000000"/>
          <w:sz w:val="18"/>
          <w:szCs w:val="18"/>
          <w:lang w:eastAsia="es-MX"/>
        </w:rPr>
        <w:t xml:space="preserve"> de 201</w:t>
      </w:r>
      <w:r w:rsidR="007A3C97" w:rsidRPr="00873BCE">
        <w:rPr>
          <w:rFonts w:ascii="ITC Avant Garde" w:hAnsi="ITC Avant Garde"/>
          <w:iCs/>
          <w:color w:val="000000"/>
          <w:sz w:val="18"/>
          <w:szCs w:val="18"/>
          <w:lang w:eastAsia="es-MX"/>
        </w:rPr>
        <w:t>7</w:t>
      </w:r>
      <w:r w:rsidR="00F863BF" w:rsidRPr="00873BCE">
        <w:rPr>
          <w:rFonts w:ascii="ITC Avant Garde" w:hAnsi="ITC Avant Garde"/>
          <w:iCs/>
          <w:color w:val="000000"/>
          <w:sz w:val="18"/>
          <w:szCs w:val="18"/>
          <w:lang w:eastAsia="es-MX"/>
        </w:rPr>
        <w:t xml:space="preserve">, </w:t>
      </w:r>
      <w:r w:rsidR="00F863BF" w:rsidRPr="00873BCE">
        <w:rPr>
          <w:rFonts w:ascii="ITC Avant Garde" w:hAnsi="ITC Avant Garde"/>
          <w:b/>
          <w:iCs/>
          <w:color w:val="000000"/>
          <w:sz w:val="18"/>
          <w:szCs w:val="18"/>
          <w:u w:val="single"/>
          <w:lang w:eastAsia="es-MX"/>
        </w:rPr>
        <w:t xml:space="preserve">la concesionaria </w:t>
      </w:r>
      <w:r w:rsidR="007C0C43" w:rsidRPr="00873BCE">
        <w:rPr>
          <w:rFonts w:ascii="ITC Avant Garde" w:hAnsi="ITC Avant Garde"/>
          <w:b/>
          <w:iCs/>
          <w:color w:val="000000"/>
          <w:sz w:val="18"/>
          <w:szCs w:val="18"/>
          <w:u w:val="single"/>
          <w:lang w:eastAsia="es-MX"/>
        </w:rPr>
        <w:t>se encontró al corriente en la presentación de las documentales derivadas de las obligaciones que tiene a su cargo</w:t>
      </w:r>
      <w:r w:rsidR="007C0C43" w:rsidRPr="00873BCE">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r w:rsidR="00723081" w:rsidRPr="00873BCE">
        <w:rPr>
          <w:rFonts w:ascii="ITC Avant Garde" w:hAnsi="ITC Avant Garde"/>
          <w:iCs/>
          <w:color w:val="000000"/>
          <w:sz w:val="18"/>
          <w:szCs w:val="18"/>
          <w:lang w:eastAsia="es-MX"/>
        </w:rPr>
        <w:t>.</w:t>
      </w:r>
    </w:p>
    <w:p w:rsidR="00873BCE" w:rsidRPr="00873BCE" w:rsidRDefault="004A17AC" w:rsidP="00873BCE">
      <w:pPr>
        <w:spacing w:before="240" w:line="240" w:lineRule="auto"/>
        <w:ind w:left="1560" w:right="618" w:hanging="131"/>
        <w:jc w:val="both"/>
        <w:rPr>
          <w:rFonts w:ascii="ITC Avant Garde" w:hAnsi="ITC Avant Garde"/>
          <w:b/>
          <w:iCs/>
          <w:color w:val="000000"/>
          <w:sz w:val="18"/>
          <w:szCs w:val="18"/>
          <w:u w:val="single"/>
          <w:lang w:eastAsia="es-MX"/>
        </w:rPr>
      </w:pPr>
      <w:r w:rsidRPr="00873BCE">
        <w:rPr>
          <w:rFonts w:ascii="ITC Avant Garde" w:hAnsi="ITC Avant Garde"/>
          <w:iCs/>
          <w:color w:val="000000"/>
          <w:sz w:val="18"/>
          <w:szCs w:val="18"/>
          <w:lang w:eastAsia="es-MX"/>
        </w:rPr>
        <w:t xml:space="preserve"> </w:t>
      </w:r>
      <w:r w:rsidR="007757BE" w:rsidRPr="00873BCE">
        <w:rPr>
          <w:rFonts w:ascii="ITC Avant Garde" w:hAnsi="ITC Avant Garde"/>
          <w:iCs/>
          <w:color w:val="000000"/>
          <w:sz w:val="18"/>
          <w:szCs w:val="18"/>
          <w:lang w:eastAsia="es-MX"/>
        </w:rPr>
        <w:t>[…]</w:t>
      </w:r>
      <w:r w:rsidR="007C0C43" w:rsidRPr="00873BCE">
        <w:rPr>
          <w:rFonts w:ascii="ITC Avant Garde" w:hAnsi="ITC Avant Garde"/>
          <w:iCs/>
          <w:color w:val="000000"/>
          <w:sz w:val="18"/>
          <w:szCs w:val="18"/>
          <w:lang w:eastAsia="es-MX"/>
        </w:rPr>
        <w:t>”</w:t>
      </w:r>
    </w:p>
    <w:p w:rsidR="00873BCE" w:rsidRPr="00873BCE" w:rsidRDefault="00AA3436"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lastRenderedPageBreak/>
        <w:t xml:space="preserve">En virtud de lo anterior, y tomando en cuenta que se satisfacen la totalidad de los requisitos establecidos en los Lineamientos, este Instituto considera procedente autorizar a </w:t>
      </w:r>
      <w:r w:rsidR="003310A4" w:rsidRPr="00873BCE">
        <w:rPr>
          <w:rFonts w:ascii="ITC Avant Garde" w:hAnsi="ITC Avant Garde"/>
          <w:bCs/>
        </w:rPr>
        <w:t>Telecable de Chiautla, S.A. de C.V.</w:t>
      </w:r>
      <w:r w:rsidRPr="00873BCE">
        <w:rPr>
          <w:rFonts w:ascii="ITC Avant Garde" w:hAnsi="ITC Avant Garde"/>
          <w:bCs/>
        </w:rPr>
        <w:t xml:space="preserve">, la transición del título de concesión de red pública de telecomunicaciones </w:t>
      </w:r>
      <w:r w:rsidR="00B07CEB" w:rsidRPr="00873BCE">
        <w:rPr>
          <w:rFonts w:ascii="ITC Avant Garde" w:hAnsi="ITC Avant Garde"/>
          <w:bCs/>
          <w:color w:val="000000"/>
          <w:lang w:eastAsia="es-MX"/>
        </w:rPr>
        <w:t xml:space="preserve">otorgado </w:t>
      </w:r>
      <w:r w:rsidRPr="00873BCE">
        <w:rPr>
          <w:rFonts w:ascii="ITC Avant Garde" w:hAnsi="ITC Avant Garde"/>
          <w:bCs/>
          <w:color w:val="000000"/>
          <w:lang w:eastAsia="es-MX"/>
        </w:rPr>
        <w:t xml:space="preserve">el </w:t>
      </w:r>
      <w:r w:rsidR="003310A4" w:rsidRPr="00873BCE">
        <w:rPr>
          <w:rFonts w:ascii="ITC Avant Garde" w:hAnsi="ITC Avant Garde"/>
          <w:bCs/>
          <w:color w:val="000000"/>
          <w:lang w:eastAsia="es-MX"/>
        </w:rPr>
        <w:t>2 de octubre de 1995 con una vigencia de 3</w:t>
      </w:r>
      <w:r w:rsidRPr="00873BCE">
        <w:rPr>
          <w:rFonts w:ascii="ITC Avant Garde" w:hAnsi="ITC Avant Garde"/>
          <w:bCs/>
          <w:color w:val="000000"/>
          <w:lang w:eastAsia="es-MX"/>
        </w:rPr>
        <w:t>0 (</w:t>
      </w:r>
      <w:r w:rsidR="003310A4" w:rsidRPr="00873BCE">
        <w:rPr>
          <w:rFonts w:ascii="ITC Avant Garde" w:hAnsi="ITC Avant Garde"/>
          <w:bCs/>
          <w:color w:val="000000"/>
          <w:lang w:eastAsia="es-MX"/>
        </w:rPr>
        <w:t>treinta</w:t>
      </w:r>
      <w:r w:rsidRPr="00873BCE">
        <w:rPr>
          <w:rFonts w:ascii="ITC Avant Garde" w:hAnsi="ITC Avant Garde"/>
          <w:bCs/>
          <w:color w:val="000000"/>
          <w:lang w:eastAsia="es-MX"/>
        </w:rPr>
        <w:t>) años contados a partir de</w:t>
      </w:r>
      <w:r w:rsidR="003310A4" w:rsidRPr="00873BCE">
        <w:rPr>
          <w:rFonts w:ascii="ITC Avant Garde" w:hAnsi="ITC Avant Garde"/>
          <w:bCs/>
          <w:color w:val="000000"/>
          <w:lang w:eastAsia="es-MX"/>
        </w:rPr>
        <w:t xml:space="preserve"> </w:t>
      </w:r>
      <w:r w:rsidRPr="00873BCE">
        <w:rPr>
          <w:rFonts w:ascii="ITC Avant Garde" w:hAnsi="ITC Avant Garde"/>
          <w:bCs/>
          <w:color w:val="000000"/>
          <w:lang w:eastAsia="es-MX"/>
        </w:rPr>
        <w:t>l</w:t>
      </w:r>
      <w:r w:rsidR="003310A4" w:rsidRPr="00873BCE">
        <w:rPr>
          <w:rFonts w:ascii="ITC Avant Garde" w:hAnsi="ITC Avant Garde"/>
          <w:bCs/>
          <w:color w:val="000000"/>
          <w:lang w:eastAsia="es-MX"/>
        </w:rPr>
        <w:t>a</w:t>
      </w:r>
      <w:r w:rsidRPr="00873BCE">
        <w:rPr>
          <w:rFonts w:ascii="ITC Avant Garde" w:hAnsi="ITC Avant Garde"/>
          <w:bCs/>
          <w:color w:val="000000"/>
          <w:lang w:eastAsia="es-MX"/>
        </w:rPr>
        <w:t xml:space="preserve"> </w:t>
      </w:r>
      <w:r w:rsidR="003310A4" w:rsidRPr="00873BCE">
        <w:rPr>
          <w:rFonts w:ascii="ITC Avant Garde" w:hAnsi="ITC Avant Garde"/>
          <w:bCs/>
          <w:color w:val="000000"/>
          <w:lang w:eastAsia="es-MX"/>
        </w:rPr>
        <w:t>fecha de su otorgamiento</w:t>
      </w:r>
      <w:r w:rsidRPr="00873BCE">
        <w:rPr>
          <w:rFonts w:ascii="ITC Avant Garde" w:hAnsi="ITC Avant Garde"/>
          <w:bCs/>
          <w:color w:val="000000"/>
          <w:lang w:eastAsia="es-MX"/>
        </w:rPr>
        <w:t>,</w:t>
      </w:r>
      <w:r w:rsidRPr="00873BCE">
        <w:rPr>
          <w:rFonts w:ascii="ITC Avant Garde" w:hAnsi="ITC Avant Garde"/>
          <w:bCs/>
        </w:rPr>
        <w:t xml:space="preserve"> a una concesión única para uso comercial.</w:t>
      </w:r>
    </w:p>
    <w:p w:rsidR="00873BCE" w:rsidRPr="00873BCE" w:rsidRDefault="00AA3436"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w:t>
      </w:r>
    </w:p>
    <w:p w:rsidR="00873BCE" w:rsidRPr="00873BCE" w:rsidRDefault="003403AF" w:rsidP="00873BCE">
      <w:pPr>
        <w:autoSpaceDE w:val="0"/>
        <w:autoSpaceDN w:val="0"/>
        <w:adjustRightInd w:val="0"/>
        <w:spacing w:before="240" w:line="240" w:lineRule="auto"/>
        <w:jc w:val="both"/>
        <w:rPr>
          <w:rFonts w:ascii="ITC Avant Garde" w:hAnsi="ITC Avant Garde"/>
          <w:bCs/>
        </w:rPr>
      </w:pPr>
      <w:r w:rsidRPr="00873BCE">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873BCE">
        <w:rPr>
          <w:rFonts w:ascii="ITC Avant Garde" w:hAnsi="ITC Avant Garde"/>
          <w:bCs/>
        </w:rPr>
        <w:t xml:space="preserve">2, </w:t>
      </w:r>
      <w:r w:rsidRPr="00873BCE">
        <w:rPr>
          <w:rFonts w:ascii="ITC Avant Garde" w:hAnsi="ITC Avant Garde"/>
          <w:bCs/>
        </w:rPr>
        <w:t>6 fracción IV, 15 fracciones IV, 16, 17 fracción I, 66, 67 fracción I, 68, 72 y 177 fracción I de la Ley Federal de Telecomunicaciones y Radiodifusión; Cuarto Transitorio del “</w:t>
      </w:r>
      <w:r w:rsidRPr="00873BCE">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873BCE">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1, 6 fracciones I y XXXVIII, 32, 33 fracción VI, 41 y 42 fracciones I, y XV del Estatuto Orgánico del Instituto Federal de Telecomunicaciones; así como los artículos 24</w:t>
      </w:r>
      <w:r w:rsidR="00B5629E" w:rsidRPr="00873BCE">
        <w:rPr>
          <w:rFonts w:ascii="ITC Avant Garde" w:hAnsi="ITC Avant Garde"/>
          <w:bCs/>
        </w:rPr>
        <w:t>, 25</w:t>
      </w:r>
      <w:r w:rsidRPr="00873BCE">
        <w:rPr>
          <w:rFonts w:ascii="ITC Avant Garde" w:hAnsi="ITC Avant Garde"/>
          <w:bCs/>
        </w:rPr>
        <w:t xml:space="preserve">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r w:rsidR="004C6B78" w:rsidRPr="00873BCE">
        <w:rPr>
          <w:rFonts w:ascii="ITC Avant Garde" w:hAnsi="ITC Avant Garde"/>
          <w:bCs/>
        </w:rPr>
        <w:t>:</w:t>
      </w:r>
    </w:p>
    <w:p w:rsidR="00873BCE" w:rsidRPr="00873BCE" w:rsidRDefault="00A21167" w:rsidP="00873BCE">
      <w:pPr>
        <w:pStyle w:val="Ttulo2"/>
        <w:spacing w:after="240"/>
        <w:jc w:val="center"/>
        <w:rPr>
          <w:rFonts w:ascii="ITC Avant Garde" w:hAnsi="ITC Avant Garde"/>
          <w:b/>
          <w:color w:val="000000" w:themeColor="text1"/>
          <w:sz w:val="22"/>
          <w:szCs w:val="22"/>
        </w:rPr>
      </w:pPr>
      <w:r w:rsidRPr="00873BCE">
        <w:rPr>
          <w:rFonts w:ascii="ITC Avant Garde" w:hAnsi="ITC Avant Garde"/>
          <w:b/>
          <w:color w:val="000000" w:themeColor="text1"/>
          <w:sz w:val="22"/>
          <w:szCs w:val="22"/>
        </w:rPr>
        <w:t>RESOLUTIVOS</w:t>
      </w:r>
    </w:p>
    <w:p w:rsidR="00873BCE" w:rsidRPr="00873BCE" w:rsidRDefault="00A21167" w:rsidP="00873BCE">
      <w:pPr>
        <w:autoSpaceDE w:val="0"/>
        <w:autoSpaceDN w:val="0"/>
        <w:adjustRightInd w:val="0"/>
        <w:spacing w:before="240" w:line="240" w:lineRule="auto"/>
        <w:jc w:val="both"/>
        <w:rPr>
          <w:rFonts w:ascii="ITC Avant Garde" w:hAnsi="ITC Avant Garde"/>
          <w:bCs/>
          <w:color w:val="000000"/>
          <w:lang w:eastAsia="es-MX"/>
        </w:rPr>
      </w:pPr>
      <w:r w:rsidRPr="00873BCE">
        <w:rPr>
          <w:rFonts w:ascii="ITC Avant Garde" w:hAnsi="ITC Avant Garde"/>
          <w:b/>
          <w:bCs/>
          <w:color w:val="000000"/>
          <w:lang w:eastAsia="es-MX"/>
        </w:rPr>
        <w:t>PRIMERO.-</w:t>
      </w:r>
      <w:r w:rsidR="00304638" w:rsidRPr="00873BCE">
        <w:rPr>
          <w:rFonts w:ascii="ITC Avant Garde" w:hAnsi="ITC Avant Garde"/>
          <w:bCs/>
          <w:color w:val="000000"/>
          <w:lang w:eastAsia="es-MX"/>
        </w:rPr>
        <w:t xml:space="preserve"> Se autoriza </w:t>
      </w:r>
      <w:r w:rsidR="00454B5A" w:rsidRPr="00873BCE">
        <w:rPr>
          <w:rFonts w:ascii="ITC Avant Garde" w:hAnsi="ITC Avant Garde"/>
          <w:bCs/>
          <w:color w:val="000000"/>
          <w:lang w:eastAsia="es-MX"/>
        </w:rPr>
        <w:t xml:space="preserve">a </w:t>
      </w:r>
      <w:r w:rsidR="003170D3" w:rsidRPr="00873BCE">
        <w:rPr>
          <w:rFonts w:ascii="ITC Avant Garde" w:hAnsi="ITC Avant Garde"/>
          <w:bCs/>
        </w:rPr>
        <w:t>Telecable de Chiautla, S.A. de C.V.</w:t>
      </w:r>
      <w:r w:rsidR="00B15FC1" w:rsidRPr="00873BCE">
        <w:rPr>
          <w:rFonts w:ascii="ITC Avant Garde" w:hAnsi="ITC Avant Garde"/>
          <w:bCs/>
          <w:color w:val="000000"/>
          <w:lang w:eastAsia="es-MX"/>
        </w:rPr>
        <w:t>,</w:t>
      </w:r>
      <w:r w:rsidR="00996DDF" w:rsidRPr="00873BCE">
        <w:rPr>
          <w:rFonts w:ascii="ITC Avant Garde" w:hAnsi="ITC Avant Garde"/>
          <w:bCs/>
          <w:color w:val="000000"/>
          <w:lang w:eastAsia="es-MX"/>
        </w:rPr>
        <w:t xml:space="preserve"> </w:t>
      </w:r>
      <w:r w:rsidR="003170D3" w:rsidRPr="00873BCE">
        <w:rPr>
          <w:rFonts w:ascii="ITC Avant Garde" w:hAnsi="ITC Avant Garde"/>
          <w:bCs/>
          <w:color w:val="000000"/>
          <w:lang w:eastAsia="es-MX"/>
        </w:rPr>
        <w:t>la transición del título de concesión para instalar, operar y explotar una red pública de telecomunicaciones que le fue otorgado el 2 de octubre de</w:t>
      </w:r>
      <w:r w:rsidR="003C13CD" w:rsidRPr="00873BCE">
        <w:rPr>
          <w:rFonts w:ascii="ITC Avant Garde" w:hAnsi="ITC Avant Garde"/>
          <w:bCs/>
          <w:color w:val="000000"/>
          <w:lang w:eastAsia="es-MX"/>
        </w:rPr>
        <w:t xml:space="preserve"> </w:t>
      </w:r>
      <w:r w:rsidR="003170D3" w:rsidRPr="00873BCE">
        <w:rPr>
          <w:rFonts w:ascii="ITC Avant Garde" w:hAnsi="ITC Avant Garde"/>
          <w:bCs/>
          <w:color w:val="000000"/>
          <w:lang w:eastAsia="es-MX"/>
        </w:rPr>
        <w:t>1995, con una vigencia de 30 (treinta) años, al nuevo régimen de Concesión Única para Uso Comercial establecido en la Constitución Política de los Estados Unidos Mexicanos y en la Ley Federal de Telecomunicaciones y Radiodifusión.</w:t>
      </w:r>
    </w:p>
    <w:p w:rsidR="00873BCE" w:rsidRPr="00873BCE" w:rsidRDefault="004F7D2E" w:rsidP="00873BCE">
      <w:pPr>
        <w:autoSpaceDE w:val="0"/>
        <w:autoSpaceDN w:val="0"/>
        <w:adjustRightInd w:val="0"/>
        <w:spacing w:before="240" w:line="240" w:lineRule="auto"/>
        <w:jc w:val="both"/>
        <w:rPr>
          <w:rFonts w:ascii="ITC Avant Garde" w:hAnsi="ITC Avant Garde"/>
          <w:bCs/>
          <w:lang w:val="es-ES_tradnl"/>
        </w:rPr>
      </w:pPr>
      <w:r w:rsidRPr="00873BCE">
        <w:rPr>
          <w:rFonts w:ascii="ITC Avant Garde" w:hAnsi="ITC Avant Garde"/>
          <w:b/>
          <w:bCs/>
          <w:lang w:val="es-ES_tradnl"/>
        </w:rPr>
        <w:t>SEGUNDO.-</w:t>
      </w:r>
      <w:r w:rsidRPr="00873BCE">
        <w:rPr>
          <w:rFonts w:ascii="ITC Avant Garde" w:hAnsi="ITC Avant Garde"/>
          <w:bCs/>
          <w:lang w:val="es-ES_tradnl"/>
        </w:rPr>
        <w:t xml:space="preserve"> </w:t>
      </w:r>
      <w:r w:rsidR="0011303D" w:rsidRPr="00873BCE">
        <w:rPr>
          <w:rFonts w:ascii="ITC Avant Garde" w:hAnsi="ITC Avant Garde"/>
          <w:bCs/>
          <w:color w:val="000000"/>
          <w:lang w:eastAsia="es-MX"/>
        </w:rPr>
        <w:t xml:space="preserve">Para efectos de lo dispuesto en el Resolutivo Primero, el Instituto Federal de Telecomunicaciones </w:t>
      </w:r>
      <w:r w:rsidR="0011303D" w:rsidRPr="00873BCE">
        <w:rPr>
          <w:rFonts w:ascii="ITC Avant Garde" w:hAnsi="ITC Avant Garde"/>
          <w:bCs/>
        </w:rPr>
        <w:t xml:space="preserve">otorgará un título de concesión </w:t>
      </w:r>
      <w:r w:rsidR="0011303D" w:rsidRPr="00873BCE">
        <w:rPr>
          <w:rFonts w:ascii="ITC Avant Garde" w:hAnsi="ITC Avant Garde"/>
          <w:bCs/>
          <w:lang w:val="es-ES_tradnl"/>
        </w:rPr>
        <w:t xml:space="preserve">única para uso comercial, a favor de </w:t>
      </w:r>
      <w:proofErr w:type="spellStart"/>
      <w:r w:rsidR="003170D3" w:rsidRPr="00873BCE">
        <w:rPr>
          <w:rFonts w:ascii="ITC Avant Garde" w:hAnsi="ITC Avant Garde"/>
          <w:bCs/>
        </w:rPr>
        <w:t>Telecable</w:t>
      </w:r>
      <w:proofErr w:type="spellEnd"/>
      <w:r w:rsidR="003170D3" w:rsidRPr="00873BCE">
        <w:rPr>
          <w:rFonts w:ascii="ITC Avant Garde" w:hAnsi="ITC Avant Garde"/>
          <w:bCs/>
        </w:rPr>
        <w:t xml:space="preserve"> de </w:t>
      </w:r>
      <w:proofErr w:type="spellStart"/>
      <w:r w:rsidR="003170D3" w:rsidRPr="00873BCE">
        <w:rPr>
          <w:rFonts w:ascii="ITC Avant Garde" w:hAnsi="ITC Avant Garde"/>
          <w:bCs/>
        </w:rPr>
        <w:t>Chiautla</w:t>
      </w:r>
      <w:proofErr w:type="spellEnd"/>
      <w:r w:rsidR="003170D3" w:rsidRPr="00873BCE">
        <w:rPr>
          <w:rFonts w:ascii="ITC Avant Garde" w:hAnsi="ITC Avant Garde"/>
          <w:bCs/>
        </w:rPr>
        <w:t>, S.A. de C.V.</w:t>
      </w:r>
      <w:r w:rsidR="003170D3" w:rsidRPr="00873BCE">
        <w:rPr>
          <w:rFonts w:ascii="ITC Avant Garde" w:hAnsi="ITC Avant Garde"/>
          <w:bCs/>
          <w:lang w:val="es-ES_tradnl"/>
        </w:rPr>
        <w:t>, con una vigencia de 3</w:t>
      </w:r>
      <w:r w:rsidR="0011303D" w:rsidRPr="00873BCE">
        <w:rPr>
          <w:rFonts w:ascii="ITC Avant Garde" w:hAnsi="ITC Avant Garde"/>
          <w:bCs/>
          <w:lang w:val="es-ES_tradnl"/>
        </w:rPr>
        <w:t>0 (</w:t>
      </w:r>
      <w:r w:rsidR="003170D3" w:rsidRPr="00873BCE">
        <w:rPr>
          <w:rFonts w:ascii="ITC Avant Garde" w:hAnsi="ITC Avant Garde"/>
          <w:bCs/>
          <w:lang w:val="es-ES_tradnl"/>
        </w:rPr>
        <w:t>treinta</w:t>
      </w:r>
      <w:r w:rsidR="0011303D" w:rsidRPr="00873BCE">
        <w:rPr>
          <w:rFonts w:ascii="ITC Avant Garde" w:hAnsi="ITC Avant Garde"/>
          <w:bCs/>
          <w:lang w:val="es-ES_tradnl"/>
        </w:rPr>
        <w:t xml:space="preserve">) años contados a partir del </w:t>
      </w:r>
      <w:r w:rsidR="00F47F9F" w:rsidRPr="00873BCE">
        <w:rPr>
          <w:rFonts w:ascii="ITC Avant Garde" w:hAnsi="ITC Avant Garde"/>
          <w:bCs/>
          <w:color w:val="000000"/>
          <w:lang w:eastAsia="es-MX"/>
        </w:rPr>
        <w:t>2 de octubre de 1995</w:t>
      </w:r>
      <w:r w:rsidR="0011303D" w:rsidRPr="00873BCE">
        <w:rPr>
          <w:rFonts w:ascii="ITC Avant Garde" w:hAnsi="ITC Avant Garde"/>
          <w:bCs/>
          <w:lang w:val="es-ES_tradnl"/>
        </w:rPr>
        <w:t>, con cobertura nacional y con el que podrá prestar cualquier servicio de telecomunicaciones y de radiodifusión que sea técnicamente factible.</w:t>
      </w:r>
    </w:p>
    <w:p w:rsidR="00873BCE" w:rsidRPr="00873BCE" w:rsidRDefault="0011303D" w:rsidP="00873BCE">
      <w:pPr>
        <w:autoSpaceDE w:val="0"/>
        <w:autoSpaceDN w:val="0"/>
        <w:adjustRightInd w:val="0"/>
        <w:spacing w:before="240" w:line="240" w:lineRule="auto"/>
        <w:jc w:val="both"/>
        <w:rPr>
          <w:rFonts w:ascii="ITC Avant Garde" w:hAnsi="ITC Avant Garde"/>
          <w:bCs/>
          <w:color w:val="000000"/>
          <w:lang w:eastAsia="es-MX"/>
        </w:rPr>
      </w:pPr>
      <w:r w:rsidRPr="00873BCE">
        <w:rPr>
          <w:rFonts w:ascii="ITC Avant Garde" w:hAnsi="ITC Avant Garde"/>
          <w:bCs/>
          <w:color w:val="000000"/>
          <w:lang w:eastAsia="es-MX"/>
        </w:rPr>
        <w:lastRenderedPageBreak/>
        <w:t xml:space="preserve">Lo anterior, sin perjuicio de las autorizaciones que deba obtener </w:t>
      </w:r>
      <w:r w:rsidR="00F47F9F" w:rsidRPr="00873BCE">
        <w:rPr>
          <w:rFonts w:ascii="ITC Avant Garde" w:hAnsi="ITC Avant Garde"/>
          <w:bCs/>
        </w:rPr>
        <w:t>Telecable de Chiautla, S.A. de C.V.</w:t>
      </w:r>
      <w:r w:rsidRPr="00873BCE">
        <w:rPr>
          <w:rFonts w:ascii="ITC Avant Garde" w:hAnsi="ITC Avant Garde"/>
          <w:bCs/>
          <w:lang w:val="es-ES_tradnl"/>
        </w:rPr>
        <w:t>,</w:t>
      </w:r>
      <w:r w:rsidRPr="00873BCE">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873BCE" w:rsidRPr="00873BCE" w:rsidRDefault="0022692D" w:rsidP="00873BCE">
      <w:pPr>
        <w:autoSpaceDE w:val="0"/>
        <w:autoSpaceDN w:val="0"/>
        <w:adjustRightInd w:val="0"/>
        <w:spacing w:before="240" w:line="240" w:lineRule="auto"/>
        <w:jc w:val="both"/>
        <w:rPr>
          <w:rFonts w:ascii="ITC Avant Garde" w:hAnsi="ITC Avant Garde"/>
          <w:bCs/>
          <w:color w:val="000000"/>
          <w:lang w:eastAsia="es-MX"/>
        </w:rPr>
      </w:pPr>
      <w:r w:rsidRPr="00873BCE">
        <w:rPr>
          <w:rFonts w:ascii="ITC Avant Garde" w:hAnsi="ITC Avant Garde"/>
          <w:b/>
          <w:bCs/>
          <w:lang w:val="es-ES_tradnl"/>
        </w:rPr>
        <w:t>TERCERO</w:t>
      </w:r>
      <w:r w:rsidRPr="00873BCE">
        <w:rPr>
          <w:rFonts w:ascii="ITC Avant Garde" w:hAnsi="ITC Avant Garde"/>
          <w:bCs/>
          <w:color w:val="000000"/>
          <w:lang w:eastAsia="es-MX"/>
        </w:rPr>
        <w:t xml:space="preserve">.- </w:t>
      </w:r>
      <w:r w:rsidR="0011303D" w:rsidRPr="00873BCE">
        <w:rPr>
          <w:rFonts w:ascii="ITC Avant Garde" w:hAnsi="ITC Avant Garde"/>
          <w:bCs/>
          <w:lang w:val="es-ES_tradnl"/>
        </w:rPr>
        <w:t xml:space="preserve">Se instruye a la Unidad de Concesiones y Servicios a notificar a </w:t>
      </w:r>
      <w:proofErr w:type="spellStart"/>
      <w:r w:rsidR="003170D3" w:rsidRPr="00873BCE">
        <w:rPr>
          <w:rFonts w:ascii="ITC Avant Garde" w:hAnsi="ITC Avant Garde"/>
          <w:bCs/>
        </w:rPr>
        <w:t>Telecable</w:t>
      </w:r>
      <w:proofErr w:type="spellEnd"/>
      <w:r w:rsidR="003170D3" w:rsidRPr="00873BCE">
        <w:rPr>
          <w:rFonts w:ascii="ITC Avant Garde" w:hAnsi="ITC Avant Garde"/>
          <w:bCs/>
        </w:rPr>
        <w:t xml:space="preserve"> de </w:t>
      </w:r>
      <w:proofErr w:type="spellStart"/>
      <w:r w:rsidR="003170D3" w:rsidRPr="00873BCE">
        <w:rPr>
          <w:rFonts w:ascii="ITC Avant Garde" w:hAnsi="ITC Avant Garde"/>
          <w:bCs/>
        </w:rPr>
        <w:t>Chiautla</w:t>
      </w:r>
      <w:proofErr w:type="spellEnd"/>
      <w:r w:rsidR="003170D3" w:rsidRPr="00873BCE">
        <w:rPr>
          <w:rFonts w:ascii="ITC Avant Garde" w:hAnsi="ITC Avant Garde"/>
          <w:bCs/>
        </w:rPr>
        <w:t>, S.A. de C.V.</w:t>
      </w:r>
      <w:r w:rsidR="0011303D" w:rsidRPr="00873BCE">
        <w:rPr>
          <w:rFonts w:ascii="ITC Avant Garde" w:hAnsi="ITC Avant Garde"/>
          <w:bCs/>
          <w:lang w:val="es-ES_tradnl"/>
        </w:rPr>
        <w:t xml:space="preserve">, el contenido de la presente Resolución. </w:t>
      </w:r>
    </w:p>
    <w:p w:rsidR="00873BCE" w:rsidRPr="00873BCE" w:rsidRDefault="0022692D" w:rsidP="00873BCE">
      <w:pPr>
        <w:autoSpaceDE w:val="0"/>
        <w:autoSpaceDN w:val="0"/>
        <w:adjustRightInd w:val="0"/>
        <w:spacing w:before="240" w:line="240" w:lineRule="auto"/>
        <w:jc w:val="both"/>
        <w:rPr>
          <w:rFonts w:ascii="ITC Avant Garde" w:hAnsi="ITC Avant Garde"/>
          <w:bCs/>
          <w:lang w:val="es-ES_tradnl"/>
        </w:rPr>
      </w:pPr>
      <w:r w:rsidRPr="00873BCE">
        <w:rPr>
          <w:rFonts w:ascii="ITC Avant Garde" w:hAnsi="ITC Avant Garde"/>
          <w:b/>
          <w:bCs/>
          <w:lang w:val="es-ES_tradnl"/>
        </w:rPr>
        <w:t>CUARTO</w:t>
      </w:r>
      <w:r w:rsidR="00E53BB5" w:rsidRPr="00873BCE">
        <w:rPr>
          <w:rFonts w:ascii="ITC Avant Garde" w:hAnsi="ITC Avant Garde"/>
          <w:b/>
          <w:bCs/>
          <w:lang w:val="es-ES_tradnl"/>
        </w:rPr>
        <w:t>.-</w:t>
      </w:r>
      <w:r w:rsidR="00E53BB5" w:rsidRPr="00873BCE">
        <w:rPr>
          <w:rFonts w:ascii="ITC Avant Garde" w:hAnsi="ITC Avant Garde"/>
          <w:bCs/>
          <w:lang w:val="es-ES_tradnl"/>
        </w:rPr>
        <w:t xml:space="preserve"> </w:t>
      </w:r>
      <w:r w:rsidR="0011303D" w:rsidRPr="00873BCE">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873BCE" w:rsidRPr="00873BCE" w:rsidRDefault="0011303D" w:rsidP="00873BCE">
      <w:pPr>
        <w:spacing w:before="240" w:line="240" w:lineRule="auto"/>
        <w:jc w:val="both"/>
        <w:rPr>
          <w:rFonts w:ascii="ITC Avant Garde" w:hAnsi="ITC Avant Garde"/>
          <w:bCs/>
          <w:lang w:val="es-ES_tradnl"/>
        </w:rPr>
      </w:pPr>
      <w:r w:rsidRPr="00873BCE">
        <w:rPr>
          <w:rFonts w:ascii="ITC Avant Garde" w:hAnsi="ITC Avant Garde"/>
          <w:bCs/>
          <w:lang w:val="es-ES_tradnl"/>
        </w:rPr>
        <w:t xml:space="preserve">Concluido lo anterior, se instruye a la Unidad de Concesiones y Servicios a </w:t>
      </w:r>
      <w:bookmarkStart w:id="0" w:name="_GoBack"/>
      <w:bookmarkEnd w:id="0"/>
      <w:r w:rsidRPr="00873BCE">
        <w:rPr>
          <w:rFonts w:ascii="ITC Avant Garde" w:hAnsi="ITC Avant Garde"/>
          <w:bCs/>
          <w:lang w:val="es-ES_tradnl"/>
        </w:rPr>
        <w:t xml:space="preserve">hacer entrega del título de concesión única a </w:t>
      </w:r>
      <w:r w:rsidR="00154911" w:rsidRPr="00873BCE">
        <w:rPr>
          <w:rFonts w:ascii="ITC Avant Garde" w:hAnsi="ITC Avant Garde"/>
          <w:bCs/>
        </w:rPr>
        <w:t>Telecable de Chiautla, S.A. de C.V.</w:t>
      </w:r>
    </w:p>
    <w:p w:rsidR="00873BCE" w:rsidRPr="00873BCE" w:rsidRDefault="0022692D" w:rsidP="00873BCE">
      <w:pPr>
        <w:autoSpaceDE w:val="0"/>
        <w:autoSpaceDN w:val="0"/>
        <w:adjustRightInd w:val="0"/>
        <w:spacing w:before="240" w:line="240" w:lineRule="auto"/>
        <w:jc w:val="both"/>
        <w:rPr>
          <w:rFonts w:ascii="ITC Avant Garde" w:hAnsi="ITC Avant Garde"/>
          <w:bCs/>
          <w:lang w:val="es-ES_tradnl"/>
        </w:rPr>
      </w:pPr>
      <w:r w:rsidRPr="00873BCE">
        <w:rPr>
          <w:rFonts w:ascii="ITC Avant Garde" w:hAnsi="ITC Avant Garde"/>
          <w:b/>
          <w:bCs/>
          <w:lang w:val="es-ES_tradnl"/>
        </w:rPr>
        <w:t>QUINTO</w:t>
      </w:r>
      <w:r w:rsidR="000807D9" w:rsidRPr="00873BCE">
        <w:rPr>
          <w:rFonts w:ascii="ITC Avant Garde" w:hAnsi="ITC Avant Garde"/>
          <w:b/>
          <w:bCs/>
          <w:lang w:val="es-ES_tradnl"/>
        </w:rPr>
        <w:t xml:space="preserve">.- </w:t>
      </w:r>
      <w:proofErr w:type="spellStart"/>
      <w:r w:rsidR="004C79E4" w:rsidRPr="00873BCE">
        <w:rPr>
          <w:rFonts w:ascii="ITC Avant Garde" w:hAnsi="ITC Avant Garde"/>
          <w:bCs/>
        </w:rPr>
        <w:t>Telecable</w:t>
      </w:r>
      <w:proofErr w:type="spellEnd"/>
      <w:r w:rsidR="004C79E4" w:rsidRPr="00873BCE">
        <w:rPr>
          <w:rFonts w:ascii="ITC Avant Garde" w:hAnsi="ITC Avant Garde"/>
          <w:bCs/>
        </w:rPr>
        <w:t xml:space="preserve"> de </w:t>
      </w:r>
      <w:proofErr w:type="spellStart"/>
      <w:r w:rsidR="004C79E4" w:rsidRPr="00873BCE">
        <w:rPr>
          <w:rFonts w:ascii="ITC Avant Garde" w:hAnsi="ITC Avant Garde"/>
          <w:bCs/>
        </w:rPr>
        <w:t>Chiautla</w:t>
      </w:r>
      <w:proofErr w:type="spellEnd"/>
      <w:r w:rsidR="004C79E4" w:rsidRPr="00873BCE">
        <w:rPr>
          <w:rFonts w:ascii="ITC Avant Garde" w:hAnsi="ITC Avant Garde"/>
          <w:bCs/>
        </w:rPr>
        <w:t>, S.</w:t>
      </w:r>
      <w:r w:rsidR="004C79E4" w:rsidRPr="00873BCE">
        <w:rPr>
          <w:rFonts w:ascii="ITC Avant Garde" w:hAnsi="ITC Avant Garde"/>
          <w:bCs/>
          <w:color w:val="000000"/>
          <w:lang w:eastAsia="es-MX"/>
        </w:rPr>
        <w:t>A. de C.V.</w:t>
      </w:r>
      <w:r w:rsidR="004C79E4" w:rsidRPr="00873BCE">
        <w:rPr>
          <w:rFonts w:ascii="ITC Avant Garde" w:hAnsi="ITC Avant Garde"/>
          <w:bCs/>
          <w:lang w:val="es-ES_tradnl"/>
        </w:rPr>
        <w:t xml:space="preserve">, </w:t>
      </w:r>
      <w:r w:rsidR="00DE6528" w:rsidRPr="00873BCE">
        <w:rPr>
          <w:rFonts w:ascii="ITC Avant Garde" w:hAnsi="ITC Avant Garde"/>
          <w:bCs/>
          <w:lang w:val="es-ES_tradnl"/>
        </w:rPr>
        <w:t>en cumplimiento a lo establecido en el último párrafo del artículo 112 de la Ley Federal de Telecomunicaciones y Radiodifusión, en un plazo no mayor de noventa días hábiles contados a partir de la fecha de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873BCE" w:rsidRPr="00873BCE" w:rsidRDefault="004C79E4" w:rsidP="00873BCE">
      <w:pPr>
        <w:autoSpaceDE w:val="0"/>
        <w:autoSpaceDN w:val="0"/>
        <w:adjustRightInd w:val="0"/>
        <w:spacing w:before="240" w:line="240" w:lineRule="auto"/>
        <w:jc w:val="both"/>
        <w:rPr>
          <w:rFonts w:ascii="ITC Avant Garde" w:hAnsi="ITC Avant Garde"/>
          <w:bCs/>
          <w:lang w:val="es-ES_tradnl"/>
        </w:rPr>
      </w:pPr>
      <w:r w:rsidRPr="00873BCE">
        <w:rPr>
          <w:rFonts w:ascii="ITC Avant Garde" w:hAnsi="ITC Avant Garde"/>
          <w:b/>
          <w:bCs/>
          <w:lang w:val="es-ES_tradnl"/>
        </w:rPr>
        <w:t>SEXTO.-</w:t>
      </w:r>
      <w:r w:rsidRPr="00873BCE">
        <w:rPr>
          <w:rFonts w:ascii="ITC Avant Garde" w:hAnsi="ITC Avant Garde"/>
          <w:bCs/>
          <w:lang w:val="es-ES_tradnl"/>
        </w:rPr>
        <w:t xml:space="preserve"> </w:t>
      </w:r>
      <w:r w:rsidR="0011303D" w:rsidRPr="00873BCE">
        <w:rPr>
          <w:rFonts w:ascii="ITC Avant Garde" w:hAnsi="ITC Avant Garde"/>
          <w:bCs/>
          <w:lang w:val="es-ES_tradnl"/>
        </w:rPr>
        <w:t>Inscríbase en el Registro Público de Concesiones el título de concesión única que se otorgue, una vez que sea debidamente entregado a</w:t>
      </w:r>
      <w:r w:rsidR="001E0E01" w:rsidRPr="00873BCE">
        <w:rPr>
          <w:rFonts w:ascii="ITC Avant Garde" w:hAnsi="ITC Avant Garde"/>
          <w:bCs/>
          <w:lang w:val="es-ES_tradnl"/>
        </w:rPr>
        <w:t>l interesado</w:t>
      </w:r>
      <w:r w:rsidR="0011303D" w:rsidRPr="00873BCE">
        <w:rPr>
          <w:rFonts w:ascii="ITC Avant Garde" w:hAnsi="ITC Avant Garde"/>
          <w:bCs/>
          <w:lang w:val="es-ES_tradnl"/>
        </w:rPr>
        <w:t>.</w:t>
      </w:r>
    </w:p>
    <w:p w:rsidR="00873BCE" w:rsidRPr="00873BCE" w:rsidRDefault="00C33880" w:rsidP="00873BCE">
      <w:pPr>
        <w:autoSpaceDE w:val="0"/>
        <w:autoSpaceDN w:val="0"/>
        <w:adjustRightInd w:val="0"/>
        <w:spacing w:before="240" w:line="240" w:lineRule="auto"/>
        <w:jc w:val="both"/>
        <w:rPr>
          <w:rFonts w:ascii="ITC Avant Garde" w:hAnsi="ITC Avant Garde" w:cs="Segoe UI"/>
          <w:color w:val="1A1A1A"/>
          <w:sz w:val="14"/>
          <w:szCs w:val="14"/>
        </w:rPr>
      </w:pPr>
      <w:r w:rsidRPr="00873BCE">
        <w:rPr>
          <w:rFonts w:ascii="ITC Avant Garde" w:hAnsi="ITC Avant Garde" w:cs="Segoe UI"/>
          <w:color w:val="1A1A1A"/>
          <w:sz w:val="14"/>
          <w:szCs w:val="14"/>
        </w:rPr>
        <w:t xml:space="preserve">La presente Resolución fue aprobada por el Pleno del Instituto Federal de Telecomunicaciones en su XVII Sesión Ordinaria celebrada el 11 de mayo de 2017, por unanimidad de votos de los Comisionados Gabriel Oswaldo Contreras Saldívar, Adriana Sofía Labardini Inzunza, María Elena Estavillo Flores, Mario Germán Fromow Rangel, Adolfo Cuevas Teja, Javier Juárez Mojica y Arturo Robles </w:t>
      </w:r>
      <w:proofErr w:type="spellStart"/>
      <w:r w:rsidRPr="00873BCE">
        <w:rPr>
          <w:rFonts w:ascii="ITC Avant Garde" w:hAnsi="ITC Avant Garde" w:cs="Segoe UI"/>
          <w:color w:val="1A1A1A"/>
          <w:sz w:val="14"/>
          <w:szCs w:val="14"/>
        </w:rPr>
        <w:t>Rovalo</w:t>
      </w:r>
      <w:proofErr w:type="spellEnd"/>
      <w:r w:rsidRPr="00873BCE">
        <w:rPr>
          <w:rFonts w:ascii="ITC Avant Garde" w:hAnsi="ITC Avant Garde" w:cs="Segoe UI"/>
          <w:color w:val="1A1A1A"/>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P/IFT/110517/241.</w:t>
      </w:r>
    </w:p>
    <w:p w:rsidR="00C33880" w:rsidRPr="00873BCE" w:rsidRDefault="00C33880" w:rsidP="00873BCE">
      <w:pPr>
        <w:autoSpaceDE w:val="0"/>
        <w:autoSpaceDN w:val="0"/>
        <w:adjustRightInd w:val="0"/>
        <w:spacing w:before="240" w:line="240" w:lineRule="auto"/>
        <w:jc w:val="both"/>
        <w:rPr>
          <w:rFonts w:ascii="ITC Avant Garde" w:hAnsi="ITC Avant Garde"/>
          <w:bCs/>
          <w:sz w:val="14"/>
          <w:szCs w:val="14"/>
          <w:lang w:val="es-ES_tradnl"/>
        </w:rPr>
      </w:pPr>
      <w:r w:rsidRPr="00873BCE">
        <w:rPr>
          <w:rFonts w:ascii="ITC Avant Garde" w:hAnsi="ITC Avant Garde" w:cs="Segoe UI"/>
          <w:color w:val="1A1A1A"/>
          <w:sz w:val="14"/>
          <w:szCs w:val="14"/>
        </w:rPr>
        <w:t>Las Comisionadas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C33880" w:rsidRPr="00873BCE" w:rsidSect="00B5367F">
      <w:headerReference w:type="even" r:id="rId8"/>
      <w:footerReference w:type="default" r:id="rId9"/>
      <w:headerReference w:type="first" r:id="rId10"/>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D4" w:rsidRDefault="00FB6AD4">
      <w:pPr>
        <w:spacing w:after="0" w:line="240" w:lineRule="auto"/>
      </w:pPr>
      <w:r>
        <w:separator/>
      </w:r>
    </w:p>
  </w:endnote>
  <w:endnote w:type="continuationSeparator" w:id="0">
    <w:p w:rsidR="00FB6AD4" w:rsidRDefault="00FB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66232"/>
      <w:docPartObj>
        <w:docPartGallery w:val="Page Numbers (Bottom of Page)"/>
        <w:docPartUnique/>
      </w:docPartObj>
    </w:sdtPr>
    <w:sdtEndPr/>
    <w:sdtContent>
      <w:p w:rsidR="00B5367F" w:rsidRDefault="00B5367F">
        <w:pPr>
          <w:pStyle w:val="Piedepgina"/>
          <w:jc w:val="right"/>
        </w:pPr>
        <w:r>
          <w:fldChar w:fldCharType="begin"/>
        </w:r>
        <w:r>
          <w:instrText>PAGE   \* MERGEFORMAT</w:instrText>
        </w:r>
        <w:r>
          <w:fldChar w:fldCharType="separate"/>
        </w:r>
        <w:r w:rsidR="00873BCE" w:rsidRPr="00873BCE">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D4" w:rsidRDefault="00FB6AD4">
      <w:pPr>
        <w:spacing w:after="0" w:line="240" w:lineRule="auto"/>
      </w:pPr>
      <w:r>
        <w:separator/>
      </w:r>
    </w:p>
  </w:footnote>
  <w:footnote w:type="continuationSeparator" w:id="0">
    <w:p w:rsidR="00FB6AD4" w:rsidRDefault="00FB6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B6A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FB6AD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466F35"/>
    <w:multiLevelType w:val="hybridMultilevel"/>
    <w:tmpl w:val="8BE0A6AA"/>
    <w:lvl w:ilvl="0" w:tplc="7A9A03CA">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2CD3"/>
    <w:rsid w:val="00023870"/>
    <w:rsid w:val="0003732E"/>
    <w:rsid w:val="00040360"/>
    <w:rsid w:val="00041A45"/>
    <w:rsid w:val="0004438A"/>
    <w:rsid w:val="00047617"/>
    <w:rsid w:val="00051058"/>
    <w:rsid w:val="00051286"/>
    <w:rsid w:val="0006059D"/>
    <w:rsid w:val="0006274F"/>
    <w:rsid w:val="000635D7"/>
    <w:rsid w:val="0006483A"/>
    <w:rsid w:val="0006710B"/>
    <w:rsid w:val="00070ADE"/>
    <w:rsid w:val="00077F87"/>
    <w:rsid w:val="000807D9"/>
    <w:rsid w:val="00081015"/>
    <w:rsid w:val="00083C42"/>
    <w:rsid w:val="00091FF0"/>
    <w:rsid w:val="000A3816"/>
    <w:rsid w:val="000B2622"/>
    <w:rsid w:val="000C3AE3"/>
    <w:rsid w:val="000D37B7"/>
    <w:rsid w:val="000D3C40"/>
    <w:rsid w:val="000E2449"/>
    <w:rsid w:val="00103AE1"/>
    <w:rsid w:val="001108CC"/>
    <w:rsid w:val="00112D03"/>
    <w:rsid w:val="0011303D"/>
    <w:rsid w:val="00116FB7"/>
    <w:rsid w:val="00122CE7"/>
    <w:rsid w:val="001237ED"/>
    <w:rsid w:val="00124547"/>
    <w:rsid w:val="0012668A"/>
    <w:rsid w:val="00127E26"/>
    <w:rsid w:val="00154911"/>
    <w:rsid w:val="001661C2"/>
    <w:rsid w:val="0016797D"/>
    <w:rsid w:val="00172F8E"/>
    <w:rsid w:val="00176516"/>
    <w:rsid w:val="00177E68"/>
    <w:rsid w:val="0018519B"/>
    <w:rsid w:val="00187085"/>
    <w:rsid w:val="00190009"/>
    <w:rsid w:val="00192CF3"/>
    <w:rsid w:val="001935FC"/>
    <w:rsid w:val="00193D02"/>
    <w:rsid w:val="00197854"/>
    <w:rsid w:val="001A3B30"/>
    <w:rsid w:val="001B019E"/>
    <w:rsid w:val="001B3891"/>
    <w:rsid w:val="001B3B1D"/>
    <w:rsid w:val="001B47A3"/>
    <w:rsid w:val="001B61F6"/>
    <w:rsid w:val="001C0294"/>
    <w:rsid w:val="001C0885"/>
    <w:rsid w:val="001C110A"/>
    <w:rsid w:val="001C3C94"/>
    <w:rsid w:val="001C49CD"/>
    <w:rsid w:val="001C7920"/>
    <w:rsid w:val="001D0F54"/>
    <w:rsid w:val="001D2EC1"/>
    <w:rsid w:val="001D7681"/>
    <w:rsid w:val="001D7887"/>
    <w:rsid w:val="001D78C5"/>
    <w:rsid w:val="001E0E01"/>
    <w:rsid w:val="001F573B"/>
    <w:rsid w:val="0020067E"/>
    <w:rsid w:val="00215955"/>
    <w:rsid w:val="00216965"/>
    <w:rsid w:val="0022692D"/>
    <w:rsid w:val="00231CA0"/>
    <w:rsid w:val="002333C5"/>
    <w:rsid w:val="0023705E"/>
    <w:rsid w:val="00241080"/>
    <w:rsid w:val="002418D1"/>
    <w:rsid w:val="00244F59"/>
    <w:rsid w:val="002465DA"/>
    <w:rsid w:val="002467E6"/>
    <w:rsid w:val="002555F4"/>
    <w:rsid w:val="00255747"/>
    <w:rsid w:val="00264CC5"/>
    <w:rsid w:val="0026504D"/>
    <w:rsid w:val="00280377"/>
    <w:rsid w:val="002866EA"/>
    <w:rsid w:val="00290497"/>
    <w:rsid w:val="00292AAE"/>
    <w:rsid w:val="00293450"/>
    <w:rsid w:val="002A04B8"/>
    <w:rsid w:val="002A08FD"/>
    <w:rsid w:val="002A18E1"/>
    <w:rsid w:val="002B5DEC"/>
    <w:rsid w:val="002C48EB"/>
    <w:rsid w:val="002C741A"/>
    <w:rsid w:val="002D1151"/>
    <w:rsid w:val="002D366D"/>
    <w:rsid w:val="002D7C16"/>
    <w:rsid w:val="002E0F30"/>
    <w:rsid w:val="002E1347"/>
    <w:rsid w:val="002E1633"/>
    <w:rsid w:val="002E1E33"/>
    <w:rsid w:val="002E5FF9"/>
    <w:rsid w:val="002F65E3"/>
    <w:rsid w:val="00300229"/>
    <w:rsid w:val="00304638"/>
    <w:rsid w:val="00314D76"/>
    <w:rsid w:val="003170D3"/>
    <w:rsid w:val="003232C5"/>
    <w:rsid w:val="003253DA"/>
    <w:rsid w:val="00326580"/>
    <w:rsid w:val="003310A4"/>
    <w:rsid w:val="00335F1A"/>
    <w:rsid w:val="0033755C"/>
    <w:rsid w:val="003403AF"/>
    <w:rsid w:val="0034127C"/>
    <w:rsid w:val="00342288"/>
    <w:rsid w:val="003435D0"/>
    <w:rsid w:val="00347E61"/>
    <w:rsid w:val="00347ED3"/>
    <w:rsid w:val="00361E91"/>
    <w:rsid w:val="00370E94"/>
    <w:rsid w:val="003749F5"/>
    <w:rsid w:val="00377077"/>
    <w:rsid w:val="00377FED"/>
    <w:rsid w:val="00382004"/>
    <w:rsid w:val="0038623F"/>
    <w:rsid w:val="003875B4"/>
    <w:rsid w:val="003A0C51"/>
    <w:rsid w:val="003A687E"/>
    <w:rsid w:val="003C13CD"/>
    <w:rsid w:val="003C184D"/>
    <w:rsid w:val="003C59CD"/>
    <w:rsid w:val="003C5B5E"/>
    <w:rsid w:val="003D0131"/>
    <w:rsid w:val="003D431D"/>
    <w:rsid w:val="003D49D5"/>
    <w:rsid w:val="003D631F"/>
    <w:rsid w:val="003E41AD"/>
    <w:rsid w:val="003E4865"/>
    <w:rsid w:val="003F3A84"/>
    <w:rsid w:val="003F5990"/>
    <w:rsid w:val="00426663"/>
    <w:rsid w:val="00430C93"/>
    <w:rsid w:val="0043230F"/>
    <w:rsid w:val="004359A9"/>
    <w:rsid w:val="00444158"/>
    <w:rsid w:val="00450529"/>
    <w:rsid w:val="004522BC"/>
    <w:rsid w:val="0045412A"/>
    <w:rsid w:val="00454B5A"/>
    <w:rsid w:val="00455C91"/>
    <w:rsid w:val="00460B24"/>
    <w:rsid w:val="0046585A"/>
    <w:rsid w:val="00467E16"/>
    <w:rsid w:val="00472BBF"/>
    <w:rsid w:val="004747B6"/>
    <w:rsid w:val="00474D2E"/>
    <w:rsid w:val="00475C69"/>
    <w:rsid w:val="00477571"/>
    <w:rsid w:val="00481D2B"/>
    <w:rsid w:val="004854F5"/>
    <w:rsid w:val="00493069"/>
    <w:rsid w:val="004A17AC"/>
    <w:rsid w:val="004A1DEF"/>
    <w:rsid w:val="004B1049"/>
    <w:rsid w:val="004C1030"/>
    <w:rsid w:val="004C35E0"/>
    <w:rsid w:val="004C6AAB"/>
    <w:rsid w:val="004C6B78"/>
    <w:rsid w:val="004C79E4"/>
    <w:rsid w:val="004D56D2"/>
    <w:rsid w:val="004E1462"/>
    <w:rsid w:val="004E44B8"/>
    <w:rsid w:val="004E7AD8"/>
    <w:rsid w:val="004F1840"/>
    <w:rsid w:val="004F587F"/>
    <w:rsid w:val="004F7D2E"/>
    <w:rsid w:val="00505EC8"/>
    <w:rsid w:val="00511AD1"/>
    <w:rsid w:val="00512204"/>
    <w:rsid w:val="005162E0"/>
    <w:rsid w:val="00521534"/>
    <w:rsid w:val="00521622"/>
    <w:rsid w:val="00522413"/>
    <w:rsid w:val="00522B5F"/>
    <w:rsid w:val="005251C5"/>
    <w:rsid w:val="005361EC"/>
    <w:rsid w:val="00537CFD"/>
    <w:rsid w:val="005432CB"/>
    <w:rsid w:val="005435FB"/>
    <w:rsid w:val="00545C6B"/>
    <w:rsid w:val="0056552F"/>
    <w:rsid w:val="005760BA"/>
    <w:rsid w:val="00586227"/>
    <w:rsid w:val="00597752"/>
    <w:rsid w:val="005A03CA"/>
    <w:rsid w:val="005A2B53"/>
    <w:rsid w:val="005B3347"/>
    <w:rsid w:val="005B4CA7"/>
    <w:rsid w:val="005B5776"/>
    <w:rsid w:val="005D5A45"/>
    <w:rsid w:val="005E4BAA"/>
    <w:rsid w:val="005F5934"/>
    <w:rsid w:val="005F6F81"/>
    <w:rsid w:val="00600AAC"/>
    <w:rsid w:val="00606E07"/>
    <w:rsid w:val="00613D40"/>
    <w:rsid w:val="00624F3C"/>
    <w:rsid w:val="00626E56"/>
    <w:rsid w:val="00633D0A"/>
    <w:rsid w:val="0065129A"/>
    <w:rsid w:val="00657C3E"/>
    <w:rsid w:val="00663434"/>
    <w:rsid w:val="006648F1"/>
    <w:rsid w:val="0067208F"/>
    <w:rsid w:val="0067221B"/>
    <w:rsid w:val="00672511"/>
    <w:rsid w:val="00673874"/>
    <w:rsid w:val="0067398F"/>
    <w:rsid w:val="00675D8A"/>
    <w:rsid w:val="00683CB5"/>
    <w:rsid w:val="00686D49"/>
    <w:rsid w:val="00691B1E"/>
    <w:rsid w:val="00693F93"/>
    <w:rsid w:val="00695B29"/>
    <w:rsid w:val="006A236A"/>
    <w:rsid w:val="006A2EAF"/>
    <w:rsid w:val="006B5AD8"/>
    <w:rsid w:val="006B7B66"/>
    <w:rsid w:val="006C57BE"/>
    <w:rsid w:val="006C6786"/>
    <w:rsid w:val="006D3BFE"/>
    <w:rsid w:val="006D4E24"/>
    <w:rsid w:val="006D7340"/>
    <w:rsid w:val="006E1A8E"/>
    <w:rsid w:val="006E32B7"/>
    <w:rsid w:val="006E4A53"/>
    <w:rsid w:val="006E6252"/>
    <w:rsid w:val="006E7D31"/>
    <w:rsid w:val="006F6BB4"/>
    <w:rsid w:val="00703677"/>
    <w:rsid w:val="007037F5"/>
    <w:rsid w:val="00722C96"/>
    <w:rsid w:val="00723081"/>
    <w:rsid w:val="007248F6"/>
    <w:rsid w:val="00724CDC"/>
    <w:rsid w:val="007251E1"/>
    <w:rsid w:val="00731B82"/>
    <w:rsid w:val="00741A64"/>
    <w:rsid w:val="007448DB"/>
    <w:rsid w:val="00745EC7"/>
    <w:rsid w:val="007509B0"/>
    <w:rsid w:val="007532D0"/>
    <w:rsid w:val="0076644D"/>
    <w:rsid w:val="007757BE"/>
    <w:rsid w:val="00781D73"/>
    <w:rsid w:val="007851E8"/>
    <w:rsid w:val="007861ED"/>
    <w:rsid w:val="00792939"/>
    <w:rsid w:val="007950E8"/>
    <w:rsid w:val="00795F6E"/>
    <w:rsid w:val="007969B9"/>
    <w:rsid w:val="007974A5"/>
    <w:rsid w:val="007A0427"/>
    <w:rsid w:val="007A331F"/>
    <w:rsid w:val="007A33E9"/>
    <w:rsid w:val="007A3C97"/>
    <w:rsid w:val="007A688B"/>
    <w:rsid w:val="007B7414"/>
    <w:rsid w:val="007C0C43"/>
    <w:rsid w:val="007C37E4"/>
    <w:rsid w:val="007C46A0"/>
    <w:rsid w:val="007C4C59"/>
    <w:rsid w:val="007C7569"/>
    <w:rsid w:val="007E5780"/>
    <w:rsid w:val="007E7317"/>
    <w:rsid w:val="007F4B2E"/>
    <w:rsid w:val="0080280A"/>
    <w:rsid w:val="00813BAB"/>
    <w:rsid w:val="00821EA2"/>
    <w:rsid w:val="00826727"/>
    <w:rsid w:val="00833C43"/>
    <w:rsid w:val="00837F4D"/>
    <w:rsid w:val="008538E9"/>
    <w:rsid w:val="00873BCE"/>
    <w:rsid w:val="00873BE7"/>
    <w:rsid w:val="00874B33"/>
    <w:rsid w:val="00875637"/>
    <w:rsid w:val="00884511"/>
    <w:rsid w:val="00885847"/>
    <w:rsid w:val="00890174"/>
    <w:rsid w:val="00893597"/>
    <w:rsid w:val="008A1257"/>
    <w:rsid w:val="008A1A98"/>
    <w:rsid w:val="008A1F64"/>
    <w:rsid w:val="008A64EE"/>
    <w:rsid w:val="008B0463"/>
    <w:rsid w:val="008C2571"/>
    <w:rsid w:val="008D295D"/>
    <w:rsid w:val="008E08B5"/>
    <w:rsid w:val="008E335A"/>
    <w:rsid w:val="008E3E9D"/>
    <w:rsid w:val="008E60A5"/>
    <w:rsid w:val="008F1E6E"/>
    <w:rsid w:val="008F416D"/>
    <w:rsid w:val="008F75D1"/>
    <w:rsid w:val="00901804"/>
    <w:rsid w:val="00901A2B"/>
    <w:rsid w:val="00906D12"/>
    <w:rsid w:val="00907B31"/>
    <w:rsid w:val="00912A64"/>
    <w:rsid w:val="0091427F"/>
    <w:rsid w:val="00933770"/>
    <w:rsid w:val="00936126"/>
    <w:rsid w:val="009376C9"/>
    <w:rsid w:val="009431F8"/>
    <w:rsid w:val="00943D6D"/>
    <w:rsid w:val="00945239"/>
    <w:rsid w:val="00950E13"/>
    <w:rsid w:val="00952140"/>
    <w:rsid w:val="00952604"/>
    <w:rsid w:val="00953127"/>
    <w:rsid w:val="009542A1"/>
    <w:rsid w:val="00954895"/>
    <w:rsid w:val="00956265"/>
    <w:rsid w:val="00960DD3"/>
    <w:rsid w:val="00962970"/>
    <w:rsid w:val="00964A2C"/>
    <w:rsid w:val="0096777B"/>
    <w:rsid w:val="00973982"/>
    <w:rsid w:val="0098572E"/>
    <w:rsid w:val="00992EA1"/>
    <w:rsid w:val="00995DB6"/>
    <w:rsid w:val="00996297"/>
    <w:rsid w:val="00996DDF"/>
    <w:rsid w:val="009A1895"/>
    <w:rsid w:val="009A1D3C"/>
    <w:rsid w:val="009A2477"/>
    <w:rsid w:val="009A26D9"/>
    <w:rsid w:val="009A4D3B"/>
    <w:rsid w:val="009A5DF7"/>
    <w:rsid w:val="009A5E55"/>
    <w:rsid w:val="009A7EE2"/>
    <w:rsid w:val="009B77BA"/>
    <w:rsid w:val="009C1AE7"/>
    <w:rsid w:val="009C1EDB"/>
    <w:rsid w:val="009D737C"/>
    <w:rsid w:val="009E0D88"/>
    <w:rsid w:val="009E3964"/>
    <w:rsid w:val="009E3C94"/>
    <w:rsid w:val="009F2844"/>
    <w:rsid w:val="009F50B1"/>
    <w:rsid w:val="00A02384"/>
    <w:rsid w:val="00A066F0"/>
    <w:rsid w:val="00A21167"/>
    <w:rsid w:val="00A24AF6"/>
    <w:rsid w:val="00A3020A"/>
    <w:rsid w:val="00A30BC2"/>
    <w:rsid w:val="00A31859"/>
    <w:rsid w:val="00A33E18"/>
    <w:rsid w:val="00A44332"/>
    <w:rsid w:val="00A477AF"/>
    <w:rsid w:val="00A5795E"/>
    <w:rsid w:val="00A62810"/>
    <w:rsid w:val="00A711DD"/>
    <w:rsid w:val="00A7584C"/>
    <w:rsid w:val="00A762DB"/>
    <w:rsid w:val="00A806CF"/>
    <w:rsid w:val="00A80AB6"/>
    <w:rsid w:val="00A81450"/>
    <w:rsid w:val="00AA3436"/>
    <w:rsid w:val="00AA4F99"/>
    <w:rsid w:val="00AB6ABA"/>
    <w:rsid w:val="00AB70A7"/>
    <w:rsid w:val="00AC15FE"/>
    <w:rsid w:val="00AC23B6"/>
    <w:rsid w:val="00AC40E6"/>
    <w:rsid w:val="00AC5023"/>
    <w:rsid w:val="00AC6666"/>
    <w:rsid w:val="00AC7A35"/>
    <w:rsid w:val="00AD5139"/>
    <w:rsid w:val="00AD6A39"/>
    <w:rsid w:val="00AD72BC"/>
    <w:rsid w:val="00AE66CE"/>
    <w:rsid w:val="00AF3F96"/>
    <w:rsid w:val="00AF4E0B"/>
    <w:rsid w:val="00B040B0"/>
    <w:rsid w:val="00B05DCC"/>
    <w:rsid w:val="00B07CEB"/>
    <w:rsid w:val="00B13DE9"/>
    <w:rsid w:val="00B15FC1"/>
    <w:rsid w:val="00B2042D"/>
    <w:rsid w:val="00B3291A"/>
    <w:rsid w:val="00B3614E"/>
    <w:rsid w:val="00B413D1"/>
    <w:rsid w:val="00B41436"/>
    <w:rsid w:val="00B46D6A"/>
    <w:rsid w:val="00B46EB2"/>
    <w:rsid w:val="00B510AC"/>
    <w:rsid w:val="00B5297D"/>
    <w:rsid w:val="00B5367F"/>
    <w:rsid w:val="00B55130"/>
    <w:rsid w:val="00B5629E"/>
    <w:rsid w:val="00B632D9"/>
    <w:rsid w:val="00B650F8"/>
    <w:rsid w:val="00B74879"/>
    <w:rsid w:val="00B76A2C"/>
    <w:rsid w:val="00B76D36"/>
    <w:rsid w:val="00B84141"/>
    <w:rsid w:val="00B91A83"/>
    <w:rsid w:val="00B93744"/>
    <w:rsid w:val="00B937E7"/>
    <w:rsid w:val="00B97F84"/>
    <w:rsid w:val="00BA0C5D"/>
    <w:rsid w:val="00BA30F9"/>
    <w:rsid w:val="00BA3762"/>
    <w:rsid w:val="00BA475C"/>
    <w:rsid w:val="00BB03A1"/>
    <w:rsid w:val="00BB2D0E"/>
    <w:rsid w:val="00BC5425"/>
    <w:rsid w:val="00BD22BA"/>
    <w:rsid w:val="00BD59BD"/>
    <w:rsid w:val="00BE2A6A"/>
    <w:rsid w:val="00BE590E"/>
    <w:rsid w:val="00BF37CD"/>
    <w:rsid w:val="00C00CC5"/>
    <w:rsid w:val="00C017A4"/>
    <w:rsid w:val="00C05A8D"/>
    <w:rsid w:val="00C13115"/>
    <w:rsid w:val="00C14669"/>
    <w:rsid w:val="00C156C4"/>
    <w:rsid w:val="00C160EC"/>
    <w:rsid w:val="00C33880"/>
    <w:rsid w:val="00C3403B"/>
    <w:rsid w:val="00C45293"/>
    <w:rsid w:val="00C5046D"/>
    <w:rsid w:val="00C50B5E"/>
    <w:rsid w:val="00C50B8B"/>
    <w:rsid w:val="00C51F7E"/>
    <w:rsid w:val="00C64289"/>
    <w:rsid w:val="00C753E3"/>
    <w:rsid w:val="00C80367"/>
    <w:rsid w:val="00C832E4"/>
    <w:rsid w:val="00C83D61"/>
    <w:rsid w:val="00C86582"/>
    <w:rsid w:val="00C93887"/>
    <w:rsid w:val="00CA3CC2"/>
    <w:rsid w:val="00CB3F84"/>
    <w:rsid w:val="00CC4840"/>
    <w:rsid w:val="00CC5EB0"/>
    <w:rsid w:val="00CC7095"/>
    <w:rsid w:val="00CD00C6"/>
    <w:rsid w:val="00CD233A"/>
    <w:rsid w:val="00CD6595"/>
    <w:rsid w:val="00CD73DB"/>
    <w:rsid w:val="00CE3AFD"/>
    <w:rsid w:val="00CE560B"/>
    <w:rsid w:val="00CE6187"/>
    <w:rsid w:val="00CE66B7"/>
    <w:rsid w:val="00CE6881"/>
    <w:rsid w:val="00D03844"/>
    <w:rsid w:val="00D03AF5"/>
    <w:rsid w:val="00D03F97"/>
    <w:rsid w:val="00D05488"/>
    <w:rsid w:val="00D21FC1"/>
    <w:rsid w:val="00D23A77"/>
    <w:rsid w:val="00D27579"/>
    <w:rsid w:val="00D326A8"/>
    <w:rsid w:val="00D3463C"/>
    <w:rsid w:val="00D405EC"/>
    <w:rsid w:val="00D44651"/>
    <w:rsid w:val="00D47C18"/>
    <w:rsid w:val="00D546E8"/>
    <w:rsid w:val="00D635D0"/>
    <w:rsid w:val="00D65E00"/>
    <w:rsid w:val="00D74C88"/>
    <w:rsid w:val="00D801AF"/>
    <w:rsid w:val="00D817F7"/>
    <w:rsid w:val="00D94330"/>
    <w:rsid w:val="00D952F9"/>
    <w:rsid w:val="00D96EBD"/>
    <w:rsid w:val="00D9727E"/>
    <w:rsid w:val="00DA095D"/>
    <w:rsid w:val="00DA79B8"/>
    <w:rsid w:val="00DB5A1C"/>
    <w:rsid w:val="00DC2907"/>
    <w:rsid w:val="00DC3750"/>
    <w:rsid w:val="00DD60D9"/>
    <w:rsid w:val="00DE1B17"/>
    <w:rsid w:val="00DE6528"/>
    <w:rsid w:val="00DE7D14"/>
    <w:rsid w:val="00E0234C"/>
    <w:rsid w:val="00E04520"/>
    <w:rsid w:val="00E0676E"/>
    <w:rsid w:val="00E079F4"/>
    <w:rsid w:val="00E11A9D"/>
    <w:rsid w:val="00E11BEA"/>
    <w:rsid w:val="00E11D5A"/>
    <w:rsid w:val="00E17FE8"/>
    <w:rsid w:val="00E231DD"/>
    <w:rsid w:val="00E3084C"/>
    <w:rsid w:val="00E41C22"/>
    <w:rsid w:val="00E5296C"/>
    <w:rsid w:val="00E53BB5"/>
    <w:rsid w:val="00E545BF"/>
    <w:rsid w:val="00E66197"/>
    <w:rsid w:val="00E6728F"/>
    <w:rsid w:val="00E74721"/>
    <w:rsid w:val="00E80AE9"/>
    <w:rsid w:val="00E82265"/>
    <w:rsid w:val="00E92922"/>
    <w:rsid w:val="00E934A7"/>
    <w:rsid w:val="00E94E04"/>
    <w:rsid w:val="00EA68AD"/>
    <w:rsid w:val="00EB3A6F"/>
    <w:rsid w:val="00EB6D18"/>
    <w:rsid w:val="00EC6958"/>
    <w:rsid w:val="00ED2C21"/>
    <w:rsid w:val="00ED5D35"/>
    <w:rsid w:val="00EE6094"/>
    <w:rsid w:val="00EF3C36"/>
    <w:rsid w:val="00F00F60"/>
    <w:rsid w:val="00F130A7"/>
    <w:rsid w:val="00F138F8"/>
    <w:rsid w:val="00F14316"/>
    <w:rsid w:val="00F16116"/>
    <w:rsid w:val="00F31792"/>
    <w:rsid w:val="00F40E14"/>
    <w:rsid w:val="00F41C2A"/>
    <w:rsid w:val="00F46B62"/>
    <w:rsid w:val="00F475C9"/>
    <w:rsid w:val="00F4787D"/>
    <w:rsid w:val="00F47F9F"/>
    <w:rsid w:val="00F53B8E"/>
    <w:rsid w:val="00F60D66"/>
    <w:rsid w:val="00F6169D"/>
    <w:rsid w:val="00F61750"/>
    <w:rsid w:val="00F70E8D"/>
    <w:rsid w:val="00F7186F"/>
    <w:rsid w:val="00F76296"/>
    <w:rsid w:val="00F76FB5"/>
    <w:rsid w:val="00F8427A"/>
    <w:rsid w:val="00F863BF"/>
    <w:rsid w:val="00F91566"/>
    <w:rsid w:val="00FA3571"/>
    <w:rsid w:val="00FB01A4"/>
    <w:rsid w:val="00FB6AD4"/>
    <w:rsid w:val="00FC295D"/>
    <w:rsid w:val="00FD110D"/>
    <w:rsid w:val="00FD2639"/>
    <w:rsid w:val="00FE02D3"/>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73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3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B53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7F"/>
    <w:rPr>
      <w:rFonts w:ascii="Calibri" w:eastAsia="Calibri" w:hAnsi="Calibri" w:cs="Times New Roman"/>
    </w:rPr>
  </w:style>
  <w:style w:type="character" w:customStyle="1" w:styleId="Ttulo1Car">
    <w:name w:val="Título 1 Car"/>
    <w:basedOn w:val="Fuentedeprrafopredeter"/>
    <w:link w:val="Ttulo1"/>
    <w:uiPriority w:val="9"/>
    <w:rsid w:val="00873BC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3B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482822226">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83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8215-8B5A-4122-AEB3-6107142A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3746</Words>
  <Characters>20604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21</cp:revision>
  <cp:lastPrinted>2016-05-04T22:29:00Z</cp:lastPrinted>
  <dcterms:created xsi:type="dcterms:W3CDTF">2017-04-24T16:37:00Z</dcterms:created>
  <dcterms:modified xsi:type="dcterms:W3CDTF">2017-05-30T21:50:00Z</dcterms:modified>
</cp:coreProperties>
</file>