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9CA" w:rsidRPr="00E719CA" w:rsidRDefault="005564F8" w:rsidP="00E719CA">
      <w:pPr>
        <w:pStyle w:val="Ttulo1"/>
        <w:spacing w:after="240" w:line="240" w:lineRule="auto"/>
        <w:jc w:val="both"/>
        <w:rPr>
          <w:rFonts w:ascii="ITC Avant Garde" w:hAnsi="ITC Avant Garde"/>
          <w:b/>
          <w:color w:val="000000" w:themeColor="text1"/>
          <w:sz w:val="24"/>
          <w:szCs w:val="24"/>
          <w:lang w:eastAsia="es-MX"/>
        </w:rPr>
      </w:pPr>
      <w:r w:rsidRPr="00E719CA">
        <w:rPr>
          <w:rFonts w:ascii="ITC Avant Garde" w:hAnsi="ITC Avant Garde"/>
          <w:b/>
          <w:color w:val="000000" w:themeColor="text1"/>
          <w:sz w:val="24"/>
          <w:szCs w:val="24"/>
          <w:lang w:eastAsia="es-MX"/>
        </w:rPr>
        <w:t xml:space="preserve">RESOLUCIÓN </w:t>
      </w:r>
      <w:r w:rsidR="00A671D8" w:rsidRPr="00E719CA">
        <w:rPr>
          <w:rFonts w:ascii="ITC Avant Garde" w:hAnsi="ITC Avant Garde"/>
          <w:b/>
          <w:color w:val="000000" w:themeColor="text1"/>
          <w:sz w:val="24"/>
          <w:szCs w:val="24"/>
          <w:lang w:eastAsia="es-MX"/>
        </w:rPr>
        <w:t>MEDIANTE</w:t>
      </w:r>
      <w:r w:rsidRPr="00E719CA">
        <w:rPr>
          <w:rFonts w:ascii="ITC Avant Garde" w:hAnsi="ITC Avant Garde"/>
          <w:b/>
          <w:color w:val="000000" w:themeColor="text1"/>
          <w:sz w:val="24"/>
          <w:szCs w:val="24"/>
          <w:lang w:eastAsia="es-MX"/>
        </w:rPr>
        <w:t xml:space="preserve"> LA CUAL EL PLENO DEL INSTITUTO FEDERAL DE TELECOMUNICACIONES </w:t>
      </w:r>
      <w:r w:rsidR="009C693B" w:rsidRPr="00E719CA">
        <w:rPr>
          <w:rFonts w:ascii="ITC Avant Garde" w:hAnsi="ITC Avant Garde"/>
          <w:b/>
          <w:color w:val="000000" w:themeColor="text1"/>
          <w:sz w:val="24"/>
          <w:szCs w:val="24"/>
          <w:lang w:eastAsia="es-MX"/>
        </w:rPr>
        <w:t xml:space="preserve">NIEGA LA </w:t>
      </w:r>
      <w:r w:rsidRPr="00E719CA">
        <w:rPr>
          <w:rFonts w:ascii="ITC Avant Garde" w:hAnsi="ITC Avant Garde"/>
          <w:b/>
          <w:color w:val="000000" w:themeColor="text1"/>
          <w:sz w:val="24"/>
          <w:szCs w:val="24"/>
          <w:lang w:eastAsia="es-MX"/>
        </w:rPr>
        <w:t>PR</w:t>
      </w:r>
      <w:r w:rsidR="009C693B" w:rsidRPr="00E719CA">
        <w:rPr>
          <w:rFonts w:ascii="ITC Avant Garde" w:hAnsi="ITC Avant Garde"/>
          <w:b/>
          <w:color w:val="000000" w:themeColor="text1"/>
          <w:sz w:val="24"/>
          <w:szCs w:val="24"/>
          <w:lang w:eastAsia="es-MX"/>
        </w:rPr>
        <w:t>Ó</w:t>
      </w:r>
      <w:r w:rsidRPr="00E719CA">
        <w:rPr>
          <w:rFonts w:ascii="ITC Avant Garde" w:hAnsi="ITC Avant Garde"/>
          <w:b/>
          <w:color w:val="000000" w:themeColor="text1"/>
          <w:sz w:val="24"/>
          <w:szCs w:val="24"/>
          <w:lang w:eastAsia="es-MX"/>
        </w:rPr>
        <w:t xml:space="preserve">RROGA </w:t>
      </w:r>
      <w:r w:rsidR="009C693B" w:rsidRPr="00E719CA">
        <w:rPr>
          <w:rFonts w:ascii="ITC Avant Garde" w:hAnsi="ITC Avant Garde"/>
          <w:b/>
          <w:color w:val="000000" w:themeColor="text1"/>
          <w:sz w:val="24"/>
          <w:szCs w:val="24"/>
          <w:lang w:eastAsia="es-MX"/>
        </w:rPr>
        <w:t xml:space="preserve">DE </w:t>
      </w:r>
      <w:r w:rsidRPr="00E719CA">
        <w:rPr>
          <w:rFonts w:ascii="ITC Avant Garde" w:hAnsi="ITC Avant Garde"/>
          <w:b/>
          <w:color w:val="000000" w:themeColor="text1"/>
          <w:sz w:val="24"/>
          <w:szCs w:val="24"/>
          <w:lang w:eastAsia="es-MX"/>
        </w:rPr>
        <w:t xml:space="preserve">VIGENCIA DE LA CONCESIÓN </w:t>
      </w:r>
      <w:r w:rsidR="00DF7BCD" w:rsidRPr="00E719CA">
        <w:rPr>
          <w:rFonts w:ascii="ITC Avant Garde" w:hAnsi="ITC Avant Garde"/>
          <w:b/>
          <w:color w:val="000000" w:themeColor="text1"/>
          <w:sz w:val="24"/>
          <w:szCs w:val="24"/>
          <w:lang w:eastAsia="es-MX"/>
        </w:rPr>
        <w:t xml:space="preserve">PARA INSTALAR, OPERAR Y EXPLOTAR UNA RED PÚBLICA DE TELECOMUNICACIONES OTORGADA A </w:t>
      </w:r>
      <w:r w:rsidR="00C82EEA" w:rsidRPr="00E719CA">
        <w:rPr>
          <w:rFonts w:ascii="ITC Avant Garde" w:hAnsi="ITC Avant Garde"/>
          <w:b/>
          <w:color w:val="000000" w:themeColor="text1"/>
          <w:sz w:val="24"/>
          <w:szCs w:val="24"/>
          <w:lang w:eastAsia="es-MX"/>
        </w:rPr>
        <w:t>CONVERGIA DE MÉXICO</w:t>
      </w:r>
      <w:r w:rsidR="001B6AFB" w:rsidRPr="00E719CA">
        <w:rPr>
          <w:rFonts w:ascii="ITC Avant Garde" w:hAnsi="ITC Avant Garde"/>
          <w:b/>
          <w:color w:val="000000" w:themeColor="text1"/>
          <w:sz w:val="24"/>
          <w:szCs w:val="24"/>
          <w:lang w:eastAsia="es-MX"/>
        </w:rPr>
        <w:t>, S.A. DE C.V.</w:t>
      </w:r>
      <w:r w:rsidR="00DF7BCD" w:rsidRPr="00E719CA">
        <w:rPr>
          <w:rFonts w:ascii="ITC Avant Garde" w:hAnsi="ITC Avant Garde"/>
          <w:b/>
          <w:color w:val="000000" w:themeColor="text1"/>
          <w:sz w:val="24"/>
          <w:szCs w:val="24"/>
          <w:lang w:eastAsia="es-MX"/>
        </w:rPr>
        <w:t xml:space="preserve"> </w:t>
      </w:r>
      <w:r w:rsidR="00E16376" w:rsidRPr="00E719CA">
        <w:rPr>
          <w:rFonts w:ascii="ITC Avant Garde" w:hAnsi="ITC Avant Garde"/>
          <w:b/>
          <w:color w:val="000000" w:themeColor="text1"/>
          <w:sz w:val="24"/>
          <w:szCs w:val="24"/>
          <w:lang w:eastAsia="es-MX"/>
        </w:rPr>
        <w:t xml:space="preserve">EL 23 DE JULIO DE 2004 </w:t>
      </w:r>
    </w:p>
    <w:p w:rsidR="00E719CA" w:rsidRPr="00E719CA" w:rsidRDefault="005564F8" w:rsidP="00E719CA">
      <w:pPr>
        <w:pStyle w:val="Ttulo2"/>
        <w:spacing w:before="240" w:after="240"/>
        <w:jc w:val="center"/>
        <w:rPr>
          <w:rFonts w:ascii="ITC Avant Garde" w:hAnsi="ITC Avant Garde"/>
          <w:b/>
          <w:color w:val="000000" w:themeColor="text1"/>
          <w:sz w:val="22"/>
          <w:szCs w:val="22"/>
        </w:rPr>
      </w:pPr>
      <w:r w:rsidRPr="00E719CA">
        <w:rPr>
          <w:rFonts w:ascii="ITC Avant Garde" w:hAnsi="ITC Avant Garde"/>
          <w:b/>
          <w:color w:val="000000" w:themeColor="text1"/>
          <w:sz w:val="22"/>
          <w:szCs w:val="22"/>
        </w:rPr>
        <w:t>ANTECEDENTES</w:t>
      </w:r>
    </w:p>
    <w:p w:rsidR="00E719CA" w:rsidRPr="00E719CA" w:rsidRDefault="00B65727" w:rsidP="00E719CA">
      <w:pPr>
        <w:numPr>
          <w:ilvl w:val="0"/>
          <w:numId w:val="4"/>
        </w:numPr>
        <w:spacing w:before="240" w:after="240" w:line="240" w:lineRule="auto"/>
        <w:ind w:left="567"/>
        <w:jc w:val="both"/>
        <w:rPr>
          <w:rFonts w:ascii="ITC Avant Garde" w:hAnsi="ITC Avant Garde"/>
          <w:bCs/>
          <w:color w:val="000000"/>
          <w:lang w:eastAsia="es-MX"/>
        </w:rPr>
      </w:pPr>
      <w:r w:rsidRPr="00E719CA">
        <w:rPr>
          <w:rFonts w:ascii="ITC Avant Garde" w:hAnsi="ITC Avant Garde"/>
          <w:b/>
          <w:bCs/>
          <w:color w:val="000000"/>
          <w:lang w:eastAsia="es-MX"/>
        </w:rPr>
        <w:t>Otorgamiento de la Concesión.</w:t>
      </w:r>
      <w:r w:rsidRPr="00E719CA">
        <w:rPr>
          <w:rFonts w:ascii="ITC Avant Garde" w:hAnsi="ITC Avant Garde"/>
          <w:bCs/>
          <w:color w:val="000000"/>
          <w:lang w:eastAsia="es-MX"/>
        </w:rPr>
        <w:t xml:space="preserve"> El 23 de julio de 2004, la Secretaría de Comunicaciones y Transportes (la “Secretaría”), otorgó en favor de Convergia de México, S.A. de C.V., un título de concesión para instalar, operar y explotar una red pública de telecomunicaciones para prestar los servicios de telefonía básica de larga distancia nacional e internacional, la provisión y arrendamiento de capacidad de la red y la comercialización de la capacidad adquirida respecto de redes de otros concesionarios de redes públicas de telecomunicaciones</w:t>
      </w:r>
      <w:r w:rsidR="00077B2D" w:rsidRPr="00E719CA">
        <w:rPr>
          <w:rFonts w:ascii="ITC Avant Garde" w:hAnsi="ITC Avant Garde"/>
          <w:bCs/>
          <w:color w:val="000000"/>
          <w:lang w:eastAsia="es-MX"/>
        </w:rPr>
        <w:t>, con una vigencia de 15 (quince) años contados a partir de su otorgamiento (la “Concesión”).</w:t>
      </w:r>
    </w:p>
    <w:p w:rsidR="00077B2D" w:rsidRPr="00E719CA" w:rsidRDefault="00077B2D" w:rsidP="00E719CA">
      <w:pPr>
        <w:spacing w:before="240" w:after="240" w:line="240" w:lineRule="auto"/>
        <w:ind w:left="567"/>
        <w:jc w:val="both"/>
        <w:rPr>
          <w:rFonts w:ascii="ITC Avant Garde" w:hAnsi="ITC Avant Garde"/>
          <w:bCs/>
          <w:color w:val="000000"/>
          <w:lang w:eastAsia="es-MX"/>
        </w:rPr>
      </w:pPr>
      <w:r w:rsidRPr="00E719CA">
        <w:rPr>
          <w:rFonts w:ascii="ITC Avant Garde" w:hAnsi="ITC Avant Garde"/>
          <w:bCs/>
          <w:color w:val="000000"/>
          <w:lang w:eastAsia="es-MX"/>
        </w:rPr>
        <w:t>La condición A.8 de la Concesión estableció como compromisos de cobertura enlazar, durante el primer año de su vigencia, mediante infraestructura propia y de conformidad con las especificaciones técnicas indicadas en su solicitud, las siguientes ciudades:</w:t>
      </w:r>
    </w:p>
    <w:tbl>
      <w:tblPr>
        <w:tblStyle w:val="Tablaconcuadrcula"/>
        <w:tblW w:w="0" w:type="auto"/>
        <w:tblInd w:w="562" w:type="dxa"/>
        <w:tblLook w:val="04A0" w:firstRow="1" w:lastRow="0" w:firstColumn="1" w:lastColumn="0" w:noHBand="0" w:noVBand="1"/>
        <w:tblCaption w:val="Compromisos de cobertura Condición A.8"/>
        <w:tblDescription w:val="En una tabla de 4 columnas, se proporciona los enlaces de poblaciones para fibra óptica propia conforme a la  Condición A.8 del Título de Concesión de Convergia."/>
      </w:tblPr>
      <w:tblGrid>
        <w:gridCol w:w="1786"/>
        <w:gridCol w:w="2348"/>
        <w:gridCol w:w="2349"/>
        <w:gridCol w:w="2349"/>
      </w:tblGrid>
      <w:tr w:rsidR="00E719CA" w:rsidRPr="00E719CA" w:rsidTr="002573B2">
        <w:trPr>
          <w:tblHeader/>
        </w:trPr>
        <w:tc>
          <w:tcPr>
            <w:tcW w:w="1786" w:type="dxa"/>
            <w:shd w:val="clear" w:color="auto" w:fill="A6A6A6" w:themeFill="background1" w:themeFillShade="A6"/>
            <w:vAlign w:val="center"/>
          </w:tcPr>
          <w:p w:rsidR="00E719CA" w:rsidRPr="00E719CA" w:rsidRDefault="00E719CA" w:rsidP="00E719CA">
            <w:pPr>
              <w:spacing w:after="0" w:line="240" w:lineRule="auto"/>
              <w:jc w:val="center"/>
              <w:rPr>
                <w:rFonts w:ascii="ITC Avant Garde" w:hAnsi="ITC Avant Garde"/>
                <w:b/>
                <w:bCs/>
                <w:color w:val="000000"/>
                <w:sz w:val="18"/>
                <w:szCs w:val="18"/>
                <w:lang w:eastAsia="es-MX"/>
              </w:rPr>
            </w:pPr>
            <w:r w:rsidRPr="00E719CA">
              <w:rPr>
                <w:rFonts w:ascii="ITC Avant Garde" w:hAnsi="ITC Avant Garde"/>
                <w:b/>
                <w:bCs/>
                <w:color w:val="000000"/>
                <w:sz w:val="18"/>
                <w:szCs w:val="18"/>
                <w:lang w:eastAsia="es-MX"/>
              </w:rPr>
              <w:t>Año</w:t>
            </w:r>
          </w:p>
        </w:tc>
        <w:tc>
          <w:tcPr>
            <w:tcW w:w="2348" w:type="dxa"/>
            <w:shd w:val="clear" w:color="auto" w:fill="A6A6A6" w:themeFill="background1" w:themeFillShade="A6"/>
            <w:vAlign w:val="center"/>
          </w:tcPr>
          <w:p w:rsidR="00E719CA" w:rsidRPr="00E719CA" w:rsidRDefault="00E719CA" w:rsidP="00E719CA">
            <w:pPr>
              <w:spacing w:after="0" w:line="240" w:lineRule="auto"/>
              <w:jc w:val="center"/>
              <w:rPr>
                <w:rFonts w:ascii="ITC Avant Garde" w:hAnsi="ITC Avant Garde"/>
                <w:b/>
                <w:bCs/>
                <w:color w:val="000000"/>
                <w:sz w:val="18"/>
                <w:szCs w:val="18"/>
                <w:lang w:eastAsia="es-MX"/>
              </w:rPr>
            </w:pPr>
            <w:r w:rsidRPr="00E719CA">
              <w:rPr>
                <w:rFonts w:ascii="ITC Avant Garde" w:hAnsi="ITC Avant Garde"/>
                <w:b/>
                <w:bCs/>
                <w:color w:val="000000"/>
                <w:sz w:val="18"/>
                <w:szCs w:val="18"/>
                <w:lang w:eastAsia="es-MX"/>
              </w:rPr>
              <w:t>Enlace De:</w:t>
            </w:r>
          </w:p>
        </w:tc>
        <w:tc>
          <w:tcPr>
            <w:tcW w:w="2349" w:type="dxa"/>
            <w:shd w:val="clear" w:color="auto" w:fill="A6A6A6" w:themeFill="background1" w:themeFillShade="A6"/>
            <w:vAlign w:val="center"/>
          </w:tcPr>
          <w:p w:rsidR="00E719CA" w:rsidRPr="00E719CA" w:rsidRDefault="00E719CA" w:rsidP="00E719CA">
            <w:pPr>
              <w:spacing w:after="0" w:line="240" w:lineRule="auto"/>
              <w:jc w:val="center"/>
              <w:rPr>
                <w:rFonts w:ascii="ITC Avant Garde" w:hAnsi="ITC Avant Garde"/>
                <w:b/>
                <w:bCs/>
                <w:color w:val="000000"/>
                <w:sz w:val="18"/>
                <w:szCs w:val="18"/>
                <w:lang w:eastAsia="es-MX"/>
              </w:rPr>
            </w:pPr>
            <w:r w:rsidRPr="00E719CA">
              <w:rPr>
                <w:rFonts w:ascii="ITC Avant Garde" w:hAnsi="ITC Avant Garde"/>
                <w:b/>
                <w:bCs/>
                <w:color w:val="000000"/>
                <w:sz w:val="18"/>
                <w:szCs w:val="18"/>
                <w:lang w:eastAsia="es-MX"/>
              </w:rPr>
              <w:t>Enlace A:</w:t>
            </w:r>
          </w:p>
        </w:tc>
        <w:tc>
          <w:tcPr>
            <w:tcW w:w="2349" w:type="dxa"/>
            <w:shd w:val="clear" w:color="auto" w:fill="A6A6A6" w:themeFill="background1" w:themeFillShade="A6"/>
            <w:vAlign w:val="center"/>
          </w:tcPr>
          <w:p w:rsidR="00E719CA" w:rsidRPr="00E719CA" w:rsidRDefault="00E719CA" w:rsidP="00E719CA">
            <w:pPr>
              <w:spacing w:after="0" w:line="240" w:lineRule="auto"/>
              <w:jc w:val="center"/>
              <w:rPr>
                <w:rFonts w:ascii="ITC Avant Garde" w:hAnsi="ITC Avant Garde"/>
                <w:b/>
                <w:bCs/>
                <w:color w:val="000000"/>
                <w:sz w:val="18"/>
                <w:szCs w:val="18"/>
                <w:lang w:eastAsia="es-MX"/>
              </w:rPr>
            </w:pPr>
            <w:r w:rsidRPr="00E719CA">
              <w:rPr>
                <w:rFonts w:ascii="ITC Avant Garde" w:hAnsi="ITC Avant Garde"/>
                <w:b/>
                <w:bCs/>
                <w:color w:val="000000"/>
                <w:sz w:val="18"/>
                <w:szCs w:val="18"/>
                <w:lang w:eastAsia="es-MX"/>
              </w:rPr>
              <w:t>Infraestructura</w:t>
            </w:r>
          </w:p>
        </w:tc>
      </w:tr>
      <w:tr w:rsidR="00E719CA" w:rsidRPr="00E719CA" w:rsidTr="00F5433C">
        <w:tc>
          <w:tcPr>
            <w:tcW w:w="1786" w:type="dxa"/>
            <w:vAlign w:val="center"/>
          </w:tcPr>
          <w:p w:rsidR="00E719CA" w:rsidRPr="00E719CA" w:rsidRDefault="00E719CA" w:rsidP="00E719CA">
            <w:pPr>
              <w:spacing w:after="0" w:line="240" w:lineRule="auto"/>
              <w:jc w:val="center"/>
              <w:rPr>
                <w:rFonts w:ascii="ITC Avant Garde" w:hAnsi="ITC Avant Garde"/>
                <w:bCs/>
                <w:color w:val="000000"/>
                <w:sz w:val="18"/>
                <w:szCs w:val="18"/>
                <w:lang w:eastAsia="es-MX"/>
              </w:rPr>
            </w:pPr>
            <w:r w:rsidRPr="00E719CA">
              <w:rPr>
                <w:rFonts w:ascii="ITC Avant Garde" w:hAnsi="ITC Avant Garde"/>
                <w:bCs/>
                <w:color w:val="000000"/>
                <w:sz w:val="18"/>
                <w:szCs w:val="18"/>
                <w:lang w:eastAsia="es-MX"/>
              </w:rPr>
              <w:t>1</w:t>
            </w:r>
          </w:p>
        </w:tc>
        <w:tc>
          <w:tcPr>
            <w:tcW w:w="2348" w:type="dxa"/>
            <w:vAlign w:val="center"/>
          </w:tcPr>
          <w:p w:rsidR="00E719CA" w:rsidRPr="00E719CA" w:rsidRDefault="00E719CA" w:rsidP="00E719CA">
            <w:pPr>
              <w:spacing w:after="0" w:line="240" w:lineRule="auto"/>
              <w:rPr>
                <w:rFonts w:ascii="ITC Avant Garde" w:hAnsi="ITC Avant Garde"/>
                <w:bCs/>
                <w:color w:val="000000"/>
                <w:sz w:val="18"/>
                <w:szCs w:val="18"/>
                <w:lang w:eastAsia="es-MX"/>
              </w:rPr>
            </w:pPr>
            <w:r w:rsidRPr="00E719CA">
              <w:rPr>
                <w:rFonts w:ascii="ITC Avant Garde" w:hAnsi="ITC Avant Garde"/>
                <w:bCs/>
                <w:color w:val="000000"/>
                <w:sz w:val="18"/>
                <w:szCs w:val="18"/>
                <w:lang w:eastAsia="es-MX"/>
              </w:rPr>
              <w:t>México, D.F.</w:t>
            </w:r>
          </w:p>
        </w:tc>
        <w:tc>
          <w:tcPr>
            <w:tcW w:w="2349" w:type="dxa"/>
            <w:vAlign w:val="center"/>
          </w:tcPr>
          <w:p w:rsidR="00E719CA" w:rsidRPr="00E719CA" w:rsidRDefault="00E719CA" w:rsidP="00E719CA">
            <w:pPr>
              <w:spacing w:after="0" w:line="240" w:lineRule="auto"/>
              <w:rPr>
                <w:rFonts w:ascii="ITC Avant Garde" w:hAnsi="ITC Avant Garde"/>
                <w:bCs/>
                <w:color w:val="000000"/>
                <w:sz w:val="18"/>
                <w:szCs w:val="18"/>
                <w:lang w:eastAsia="es-MX"/>
              </w:rPr>
            </w:pPr>
            <w:r w:rsidRPr="00E719CA">
              <w:rPr>
                <w:rFonts w:ascii="ITC Avant Garde" w:hAnsi="ITC Avant Garde"/>
                <w:bCs/>
                <w:color w:val="000000"/>
                <w:sz w:val="18"/>
                <w:szCs w:val="18"/>
                <w:lang w:eastAsia="es-MX"/>
              </w:rPr>
              <w:t>Monterrey, N.L.</w:t>
            </w:r>
          </w:p>
        </w:tc>
        <w:tc>
          <w:tcPr>
            <w:tcW w:w="2349" w:type="dxa"/>
            <w:vAlign w:val="center"/>
          </w:tcPr>
          <w:p w:rsidR="00E719CA" w:rsidRPr="00E719CA" w:rsidRDefault="00E719CA" w:rsidP="00E719CA">
            <w:pPr>
              <w:spacing w:after="0" w:line="240" w:lineRule="auto"/>
              <w:jc w:val="center"/>
              <w:rPr>
                <w:rFonts w:ascii="ITC Avant Garde" w:hAnsi="ITC Avant Garde"/>
                <w:bCs/>
                <w:color w:val="000000"/>
                <w:sz w:val="18"/>
                <w:szCs w:val="18"/>
                <w:lang w:eastAsia="es-MX"/>
              </w:rPr>
            </w:pPr>
            <w:r w:rsidRPr="00E719CA">
              <w:rPr>
                <w:rFonts w:ascii="ITC Avant Garde" w:hAnsi="ITC Avant Garde"/>
                <w:bCs/>
                <w:color w:val="000000"/>
                <w:sz w:val="18"/>
                <w:szCs w:val="18"/>
                <w:lang w:eastAsia="es-MX"/>
              </w:rPr>
              <w:t>Fibra óptica propia</w:t>
            </w:r>
          </w:p>
        </w:tc>
      </w:tr>
      <w:tr w:rsidR="00E719CA" w:rsidRPr="00E719CA" w:rsidTr="00F5433C">
        <w:tc>
          <w:tcPr>
            <w:tcW w:w="1786" w:type="dxa"/>
          </w:tcPr>
          <w:p w:rsidR="00E719CA" w:rsidRPr="00E719CA" w:rsidRDefault="00E719CA" w:rsidP="00E719CA">
            <w:pPr>
              <w:spacing w:after="0" w:line="240" w:lineRule="auto"/>
              <w:jc w:val="center"/>
              <w:rPr>
                <w:rFonts w:ascii="ITC Avant Garde" w:hAnsi="ITC Avant Garde"/>
                <w:bCs/>
                <w:color w:val="000000"/>
                <w:sz w:val="18"/>
                <w:szCs w:val="18"/>
                <w:lang w:eastAsia="es-MX"/>
              </w:rPr>
            </w:pPr>
            <w:r w:rsidRPr="00E719CA">
              <w:rPr>
                <w:rFonts w:ascii="ITC Avant Garde" w:hAnsi="ITC Avant Garde"/>
                <w:bCs/>
                <w:color w:val="000000"/>
                <w:sz w:val="18"/>
                <w:szCs w:val="18"/>
                <w:lang w:eastAsia="es-MX"/>
              </w:rPr>
              <w:t>1</w:t>
            </w:r>
          </w:p>
        </w:tc>
        <w:tc>
          <w:tcPr>
            <w:tcW w:w="2348" w:type="dxa"/>
            <w:vAlign w:val="center"/>
          </w:tcPr>
          <w:p w:rsidR="00E719CA" w:rsidRPr="00E719CA" w:rsidRDefault="00E719CA" w:rsidP="00E719CA">
            <w:pPr>
              <w:spacing w:after="0" w:line="240" w:lineRule="auto"/>
              <w:rPr>
                <w:rFonts w:ascii="ITC Avant Garde" w:hAnsi="ITC Avant Garde"/>
                <w:bCs/>
                <w:color w:val="000000"/>
                <w:sz w:val="18"/>
                <w:szCs w:val="18"/>
                <w:lang w:eastAsia="es-MX"/>
              </w:rPr>
            </w:pPr>
            <w:r w:rsidRPr="00E719CA">
              <w:rPr>
                <w:rFonts w:ascii="ITC Avant Garde" w:hAnsi="ITC Avant Garde"/>
                <w:bCs/>
                <w:color w:val="000000"/>
                <w:sz w:val="18"/>
                <w:szCs w:val="18"/>
                <w:lang w:eastAsia="es-MX"/>
              </w:rPr>
              <w:t>México, D.F.</w:t>
            </w:r>
          </w:p>
        </w:tc>
        <w:tc>
          <w:tcPr>
            <w:tcW w:w="2349" w:type="dxa"/>
            <w:vAlign w:val="center"/>
          </w:tcPr>
          <w:p w:rsidR="00E719CA" w:rsidRPr="00E719CA" w:rsidRDefault="00E719CA" w:rsidP="00E719CA">
            <w:pPr>
              <w:spacing w:after="0" w:line="240" w:lineRule="auto"/>
              <w:rPr>
                <w:rFonts w:ascii="ITC Avant Garde" w:hAnsi="ITC Avant Garde"/>
                <w:bCs/>
                <w:color w:val="000000"/>
                <w:sz w:val="18"/>
                <w:szCs w:val="18"/>
                <w:lang w:eastAsia="es-MX"/>
              </w:rPr>
            </w:pPr>
            <w:r w:rsidRPr="00E719CA">
              <w:rPr>
                <w:rFonts w:ascii="ITC Avant Garde" w:hAnsi="ITC Avant Garde"/>
                <w:bCs/>
                <w:color w:val="000000"/>
                <w:sz w:val="18"/>
                <w:szCs w:val="18"/>
                <w:lang w:eastAsia="es-MX"/>
              </w:rPr>
              <w:t>Guadalajara, Jal.</w:t>
            </w:r>
          </w:p>
        </w:tc>
        <w:tc>
          <w:tcPr>
            <w:tcW w:w="2349" w:type="dxa"/>
            <w:vAlign w:val="center"/>
          </w:tcPr>
          <w:p w:rsidR="00E719CA" w:rsidRPr="00E719CA" w:rsidRDefault="00E719CA" w:rsidP="00E719CA">
            <w:pPr>
              <w:spacing w:after="0" w:line="240" w:lineRule="auto"/>
              <w:jc w:val="center"/>
              <w:rPr>
                <w:rFonts w:ascii="ITC Avant Garde" w:hAnsi="ITC Avant Garde"/>
                <w:bCs/>
                <w:color w:val="000000"/>
                <w:sz w:val="18"/>
                <w:szCs w:val="18"/>
                <w:lang w:eastAsia="es-MX"/>
              </w:rPr>
            </w:pPr>
            <w:r w:rsidRPr="00E719CA">
              <w:rPr>
                <w:rFonts w:ascii="ITC Avant Garde" w:hAnsi="ITC Avant Garde"/>
                <w:bCs/>
                <w:color w:val="000000"/>
                <w:sz w:val="18"/>
                <w:szCs w:val="18"/>
                <w:lang w:eastAsia="es-MX"/>
              </w:rPr>
              <w:t>Fibra óptica propia</w:t>
            </w:r>
          </w:p>
        </w:tc>
      </w:tr>
      <w:tr w:rsidR="00E719CA" w:rsidRPr="00E719CA" w:rsidTr="00F5433C">
        <w:tc>
          <w:tcPr>
            <w:tcW w:w="1786" w:type="dxa"/>
          </w:tcPr>
          <w:p w:rsidR="00E719CA" w:rsidRPr="00E719CA" w:rsidRDefault="00E719CA" w:rsidP="00E719CA">
            <w:pPr>
              <w:spacing w:after="0" w:line="240" w:lineRule="auto"/>
              <w:jc w:val="center"/>
              <w:rPr>
                <w:rFonts w:ascii="ITC Avant Garde" w:hAnsi="ITC Avant Garde"/>
                <w:bCs/>
                <w:color w:val="000000"/>
                <w:sz w:val="18"/>
                <w:szCs w:val="18"/>
                <w:lang w:eastAsia="es-MX"/>
              </w:rPr>
            </w:pPr>
            <w:r w:rsidRPr="00E719CA">
              <w:rPr>
                <w:rFonts w:ascii="ITC Avant Garde" w:hAnsi="ITC Avant Garde"/>
                <w:bCs/>
                <w:color w:val="000000"/>
                <w:sz w:val="18"/>
                <w:szCs w:val="18"/>
                <w:lang w:eastAsia="es-MX"/>
              </w:rPr>
              <w:t>1</w:t>
            </w:r>
          </w:p>
        </w:tc>
        <w:tc>
          <w:tcPr>
            <w:tcW w:w="2348" w:type="dxa"/>
            <w:vAlign w:val="center"/>
          </w:tcPr>
          <w:p w:rsidR="00E719CA" w:rsidRPr="00E719CA" w:rsidRDefault="00E719CA" w:rsidP="00E719CA">
            <w:pPr>
              <w:spacing w:after="0" w:line="240" w:lineRule="auto"/>
              <w:rPr>
                <w:rFonts w:ascii="ITC Avant Garde" w:hAnsi="ITC Avant Garde"/>
                <w:bCs/>
                <w:color w:val="000000"/>
                <w:sz w:val="18"/>
                <w:szCs w:val="18"/>
                <w:lang w:eastAsia="es-MX"/>
              </w:rPr>
            </w:pPr>
            <w:r w:rsidRPr="00E719CA">
              <w:rPr>
                <w:rFonts w:ascii="ITC Avant Garde" w:hAnsi="ITC Avant Garde"/>
                <w:bCs/>
                <w:color w:val="000000"/>
                <w:sz w:val="18"/>
                <w:szCs w:val="18"/>
                <w:lang w:eastAsia="es-MX"/>
              </w:rPr>
              <w:t>Guadalajara, Jal.</w:t>
            </w:r>
          </w:p>
        </w:tc>
        <w:tc>
          <w:tcPr>
            <w:tcW w:w="2349" w:type="dxa"/>
            <w:vAlign w:val="center"/>
          </w:tcPr>
          <w:p w:rsidR="00E719CA" w:rsidRPr="00E719CA" w:rsidRDefault="00E719CA" w:rsidP="00E719CA">
            <w:pPr>
              <w:spacing w:after="0" w:line="240" w:lineRule="auto"/>
              <w:rPr>
                <w:rFonts w:ascii="ITC Avant Garde" w:hAnsi="ITC Avant Garde"/>
                <w:bCs/>
                <w:color w:val="000000"/>
                <w:sz w:val="18"/>
                <w:szCs w:val="18"/>
                <w:lang w:eastAsia="es-MX"/>
              </w:rPr>
            </w:pPr>
            <w:r w:rsidRPr="00E719CA">
              <w:rPr>
                <w:rFonts w:ascii="ITC Avant Garde" w:hAnsi="ITC Avant Garde"/>
                <w:bCs/>
                <w:color w:val="000000"/>
                <w:sz w:val="18"/>
                <w:szCs w:val="18"/>
                <w:lang w:eastAsia="es-MX"/>
              </w:rPr>
              <w:t>Monterrey, N.L.</w:t>
            </w:r>
          </w:p>
        </w:tc>
        <w:tc>
          <w:tcPr>
            <w:tcW w:w="2349" w:type="dxa"/>
            <w:vAlign w:val="center"/>
          </w:tcPr>
          <w:p w:rsidR="00E719CA" w:rsidRPr="00E719CA" w:rsidRDefault="00E719CA" w:rsidP="00E719CA">
            <w:pPr>
              <w:spacing w:after="0" w:line="240" w:lineRule="auto"/>
              <w:jc w:val="center"/>
              <w:rPr>
                <w:rFonts w:ascii="ITC Avant Garde" w:hAnsi="ITC Avant Garde"/>
                <w:bCs/>
                <w:color w:val="000000"/>
                <w:sz w:val="18"/>
                <w:szCs w:val="18"/>
                <w:lang w:eastAsia="es-MX"/>
              </w:rPr>
            </w:pPr>
            <w:r w:rsidRPr="00E719CA">
              <w:rPr>
                <w:rFonts w:ascii="ITC Avant Garde" w:hAnsi="ITC Avant Garde"/>
                <w:bCs/>
                <w:color w:val="000000"/>
                <w:sz w:val="18"/>
                <w:szCs w:val="18"/>
                <w:lang w:eastAsia="es-MX"/>
              </w:rPr>
              <w:t>Fibra óptica propia</w:t>
            </w:r>
          </w:p>
        </w:tc>
      </w:tr>
    </w:tbl>
    <w:p w:rsidR="00E719CA" w:rsidRPr="00E719CA" w:rsidRDefault="00B65727" w:rsidP="00E719CA">
      <w:pPr>
        <w:numPr>
          <w:ilvl w:val="0"/>
          <w:numId w:val="4"/>
        </w:numPr>
        <w:spacing w:before="240" w:after="240" w:line="240" w:lineRule="auto"/>
        <w:ind w:left="567"/>
        <w:jc w:val="both"/>
        <w:rPr>
          <w:rFonts w:ascii="ITC Avant Garde" w:hAnsi="ITC Avant Garde"/>
          <w:bCs/>
          <w:color w:val="000000"/>
          <w:lang w:eastAsia="es-MX"/>
        </w:rPr>
      </w:pPr>
      <w:r w:rsidRPr="00E719CA">
        <w:rPr>
          <w:rFonts w:ascii="ITC Avant Garde" w:hAnsi="ITC Avant Garde"/>
          <w:b/>
          <w:bCs/>
          <w:color w:val="000000"/>
          <w:lang w:eastAsia="es-MX"/>
        </w:rPr>
        <w:t xml:space="preserve">Decreto de Reforma Constitucional. </w:t>
      </w:r>
      <w:r w:rsidRPr="00E719CA">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r w:rsidR="00F73F10" w:rsidRPr="00E719CA">
        <w:rPr>
          <w:rFonts w:ascii="ITC Avant Garde" w:hAnsi="ITC Avant Garde"/>
          <w:bCs/>
          <w:color w:val="000000"/>
          <w:lang w:eastAsia="es-MX"/>
        </w:rPr>
        <w:t xml:space="preserve"> como un órgano autónomo que tiene por objeto el desarrollo eficiente de la radiodifusión y las telecomunicaciones</w:t>
      </w:r>
      <w:r w:rsidRPr="00E719CA">
        <w:rPr>
          <w:rFonts w:ascii="ITC Avant Garde" w:hAnsi="ITC Avant Garde"/>
          <w:bCs/>
          <w:color w:val="000000"/>
          <w:lang w:eastAsia="es-MX"/>
        </w:rPr>
        <w:t>.</w:t>
      </w:r>
    </w:p>
    <w:p w:rsidR="00B65727" w:rsidRPr="00E719CA" w:rsidRDefault="00B65727" w:rsidP="00E719CA">
      <w:pPr>
        <w:numPr>
          <w:ilvl w:val="0"/>
          <w:numId w:val="4"/>
        </w:numPr>
        <w:spacing w:before="240" w:after="240" w:line="240" w:lineRule="auto"/>
        <w:ind w:left="567"/>
        <w:jc w:val="both"/>
        <w:rPr>
          <w:rFonts w:ascii="ITC Avant Garde" w:hAnsi="ITC Avant Garde"/>
          <w:bCs/>
          <w:color w:val="000000"/>
          <w:lang w:eastAsia="es-MX"/>
        </w:rPr>
      </w:pPr>
      <w:r w:rsidRPr="00E719CA">
        <w:rPr>
          <w:rFonts w:ascii="ITC Avant Garde" w:hAnsi="ITC Avant Garde"/>
          <w:b/>
          <w:bCs/>
          <w:color w:val="000000" w:themeColor="text1"/>
          <w:lang w:eastAsia="es-MX"/>
        </w:rPr>
        <w:t xml:space="preserve">Decreto de Ley. </w:t>
      </w:r>
      <w:r w:rsidRPr="00E719CA">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E719CA" w:rsidRPr="00E719CA" w:rsidRDefault="00B65727" w:rsidP="00E719CA">
      <w:pPr>
        <w:numPr>
          <w:ilvl w:val="0"/>
          <w:numId w:val="4"/>
        </w:numPr>
        <w:spacing w:before="240" w:after="240" w:line="240" w:lineRule="auto"/>
        <w:ind w:left="567"/>
        <w:jc w:val="both"/>
        <w:rPr>
          <w:rFonts w:ascii="ITC Avant Garde" w:hAnsi="ITC Avant Garde"/>
          <w:bCs/>
          <w:color w:val="000000"/>
          <w:lang w:eastAsia="es-MX"/>
        </w:rPr>
      </w:pPr>
      <w:r w:rsidRPr="00E719CA">
        <w:rPr>
          <w:rFonts w:ascii="ITC Avant Garde" w:hAnsi="ITC Avant Garde" w:cs="Arial"/>
          <w:b/>
          <w:bCs/>
          <w:color w:val="000000"/>
          <w:shd w:val="clear" w:color="auto" w:fill="FFFFFF"/>
        </w:rPr>
        <w:lastRenderedPageBreak/>
        <w:t>Estatuto Orgánico.</w:t>
      </w:r>
      <w:r w:rsidRPr="00E719CA">
        <w:rPr>
          <w:rStyle w:val="apple-converted-space"/>
          <w:rFonts w:ascii="ITC Avant Garde" w:hAnsi="ITC Avant Garde" w:cs="Arial"/>
          <w:b/>
          <w:bCs/>
          <w:color w:val="000000"/>
          <w:shd w:val="clear" w:color="auto" w:fill="FFFFFF"/>
        </w:rPr>
        <w:t xml:space="preserve"> </w:t>
      </w:r>
      <w:r w:rsidRPr="00E719CA">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por última vez el 17 de octubre de 2016.</w:t>
      </w:r>
    </w:p>
    <w:p w:rsidR="00E719CA" w:rsidRPr="00E719CA" w:rsidRDefault="00B65727" w:rsidP="00E719CA">
      <w:pPr>
        <w:numPr>
          <w:ilvl w:val="0"/>
          <w:numId w:val="4"/>
        </w:numPr>
        <w:spacing w:before="240" w:after="240" w:line="240" w:lineRule="auto"/>
        <w:ind w:left="567"/>
        <w:jc w:val="both"/>
        <w:rPr>
          <w:rFonts w:ascii="ITC Avant Garde" w:hAnsi="ITC Avant Garde"/>
          <w:bCs/>
          <w:color w:val="000000"/>
          <w:lang w:eastAsia="es-MX"/>
        </w:rPr>
      </w:pPr>
      <w:r w:rsidRPr="00E719CA">
        <w:rPr>
          <w:rFonts w:ascii="ITC Avant Garde" w:hAnsi="ITC Avant Garde"/>
          <w:b/>
          <w:bCs/>
          <w:color w:val="000000"/>
          <w:lang w:eastAsia="es-MX"/>
        </w:rPr>
        <w:t xml:space="preserve">Solicitud de Prórroga de Vigencia. </w:t>
      </w:r>
      <w:r w:rsidRPr="00E719CA">
        <w:rPr>
          <w:rFonts w:ascii="ITC Avant Garde" w:hAnsi="ITC Avant Garde"/>
          <w:bCs/>
          <w:color w:val="000000" w:themeColor="text1"/>
          <w:lang w:eastAsia="es-MX"/>
        </w:rPr>
        <w:t>El 3</w:t>
      </w:r>
      <w:r w:rsidRPr="00E719CA">
        <w:rPr>
          <w:rFonts w:ascii="ITC Avant Garde" w:hAnsi="ITC Avant Garde"/>
          <w:bCs/>
          <w:color w:val="000000"/>
          <w:lang w:eastAsia="es-MX"/>
        </w:rPr>
        <w:t xml:space="preserve"> de mayo de 2016, Convergia de México, S.A. de C.V., presentó ante el Instituto solicitud de prórroga de vigencia de la Concesión (la “Solicitud de Prórroga”).</w:t>
      </w:r>
    </w:p>
    <w:p w:rsidR="00E719CA" w:rsidRPr="00E719CA" w:rsidRDefault="00B65727" w:rsidP="00E719CA">
      <w:pPr>
        <w:numPr>
          <w:ilvl w:val="0"/>
          <w:numId w:val="4"/>
        </w:numPr>
        <w:spacing w:before="240" w:after="240" w:line="240" w:lineRule="auto"/>
        <w:ind w:left="567"/>
        <w:jc w:val="both"/>
        <w:rPr>
          <w:rFonts w:ascii="ITC Avant Garde" w:hAnsi="ITC Avant Garde"/>
          <w:bCs/>
          <w:color w:val="000000"/>
          <w:lang w:eastAsia="es-MX"/>
        </w:rPr>
      </w:pPr>
      <w:r w:rsidRPr="00E719CA">
        <w:rPr>
          <w:rFonts w:ascii="ITC Avant Garde" w:hAnsi="ITC Avant Garde"/>
          <w:b/>
          <w:bCs/>
          <w:color w:val="000000"/>
          <w:lang w:eastAsia="es-MX"/>
        </w:rPr>
        <w:t>Requerimiento de información.</w:t>
      </w:r>
      <w:r w:rsidRPr="00E719CA">
        <w:rPr>
          <w:rFonts w:ascii="ITC Avant Garde" w:hAnsi="ITC Avant Garde"/>
          <w:bCs/>
          <w:color w:val="000000"/>
          <w:lang w:eastAsia="es-MX"/>
        </w:rPr>
        <w:t xml:space="preserve"> El 9 de junio de 2016, la Unidad de Concesiones y Servicios</w:t>
      </w:r>
      <w:r w:rsidR="003B679F" w:rsidRPr="00E719CA">
        <w:rPr>
          <w:rFonts w:ascii="ITC Avant Garde" w:hAnsi="ITC Avant Garde"/>
          <w:bCs/>
          <w:color w:val="000000"/>
          <w:lang w:eastAsia="es-MX"/>
        </w:rPr>
        <w:t>,</w:t>
      </w:r>
      <w:r w:rsidRPr="00E719CA">
        <w:rPr>
          <w:rFonts w:ascii="ITC Avant Garde" w:hAnsi="ITC Avant Garde"/>
          <w:bCs/>
          <w:color w:val="000000"/>
          <w:lang w:eastAsia="es-MX"/>
        </w:rPr>
        <w:t xml:space="preserve"> a través de la </w:t>
      </w:r>
      <w:r w:rsidRPr="00E719CA">
        <w:rPr>
          <w:rFonts w:ascii="ITC Avant Garde" w:hAnsi="ITC Avant Garde"/>
          <w:bCs/>
        </w:rPr>
        <w:t>Dirección General de Concesiones de Telecomunicaciones</w:t>
      </w:r>
      <w:r w:rsidR="003B679F" w:rsidRPr="00E719CA">
        <w:rPr>
          <w:rFonts w:ascii="ITC Avant Garde" w:hAnsi="ITC Avant Garde"/>
          <w:bCs/>
        </w:rPr>
        <w:t>,</w:t>
      </w:r>
      <w:r w:rsidRPr="00E719CA">
        <w:rPr>
          <w:rFonts w:ascii="ITC Avant Garde" w:hAnsi="ITC Avant Garde"/>
          <w:bCs/>
          <w:color w:val="000000"/>
          <w:lang w:eastAsia="es-MX"/>
        </w:rPr>
        <w:t xml:space="preserve"> notificó el oficio IFT/223/UCS/DG-CTEL/1241/2016, mediante el cual requirió a Convergia de México, S.A. de C.V., acreditar la</w:t>
      </w:r>
      <w:r w:rsidR="003B679F" w:rsidRPr="00E719CA">
        <w:rPr>
          <w:rFonts w:ascii="ITC Avant Garde" w:hAnsi="ITC Avant Garde"/>
          <w:bCs/>
          <w:color w:val="000000"/>
          <w:lang w:eastAsia="es-MX"/>
        </w:rPr>
        <w:t xml:space="preserve"> personalidad de quien promovía </w:t>
      </w:r>
      <w:r w:rsidRPr="00E719CA">
        <w:rPr>
          <w:rFonts w:ascii="ITC Avant Garde" w:hAnsi="ITC Avant Garde"/>
          <w:bCs/>
          <w:color w:val="000000"/>
          <w:lang w:eastAsia="es-MX"/>
        </w:rPr>
        <w:t>la Solicitud de Prórroga, o bien, ratificar la misma por un representante legal acreditado ante el Instituto</w:t>
      </w:r>
      <w:r w:rsidR="00F73F10" w:rsidRPr="00E719CA">
        <w:rPr>
          <w:rFonts w:ascii="ITC Avant Garde" w:hAnsi="ITC Avant Garde"/>
          <w:bCs/>
          <w:color w:val="000000"/>
          <w:lang w:eastAsia="es-MX"/>
        </w:rPr>
        <w:t>;</w:t>
      </w:r>
      <w:r w:rsidRPr="00E719CA">
        <w:rPr>
          <w:rFonts w:ascii="ITC Avant Garde" w:hAnsi="ITC Avant Garde"/>
          <w:bCs/>
          <w:color w:val="000000"/>
          <w:lang w:eastAsia="es-MX"/>
        </w:rPr>
        <w:t xml:space="preserve"> así como</w:t>
      </w:r>
      <w:r w:rsidR="00F73F10" w:rsidRPr="00E719CA">
        <w:rPr>
          <w:rFonts w:ascii="ITC Avant Garde" w:hAnsi="ITC Avant Garde"/>
          <w:bCs/>
          <w:color w:val="000000"/>
          <w:lang w:eastAsia="es-MX"/>
        </w:rPr>
        <w:t>,</w:t>
      </w:r>
      <w:r w:rsidRPr="00E719CA">
        <w:rPr>
          <w:rFonts w:ascii="ITC Avant Garde" w:hAnsi="ITC Avant Garde"/>
          <w:bCs/>
          <w:color w:val="000000"/>
          <w:lang w:eastAsia="es-MX"/>
        </w:rPr>
        <w:t xml:space="preserve"> presentar el pago de derechos por el estudio de la Solicitud de Prórroga, de conformidad con lo establecido en la Ley Federal de Derechos vigente en 2016.</w:t>
      </w:r>
    </w:p>
    <w:p w:rsidR="00E719CA" w:rsidRPr="00E719CA" w:rsidRDefault="00B65727" w:rsidP="00E719CA">
      <w:pPr>
        <w:spacing w:before="240" w:after="240" w:line="240" w:lineRule="auto"/>
        <w:ind w:left="567"/>
        <w:jc w:val="both"/>
        <w:rPr>
          <w:rFonts w:ascii="ITC Avant Garde" w:hAnsi="ITC Avant Garde"/>
          <w:bCs/>
          <w:color w:val="000000"/>
          <w:lang w:eastAsia="es-MX"/>
        </w:rPr>
      </w:pPr>
      <w:r w:rsidRPr="00E719CA">
        <w:rPr>
          <w:rFonts w:ascii="ITC Avant Garde" w:hAnsi="ITC Avant Garde"/>
          <w:bCs/>
          <w:color w:val="000000"/>
          <w:lang w:eastAsia="es-MX"/>
        </w:rPr>
        <w:t xml:space="preserve">En respuesta a lo anterior, los días 22 y 27 de junio de 2016, Convergia de México, S.A. de C.V., presentó la documentación </w:t>
      </w:r>
      <w:r w:rsidR="00F6423E" w:rsidRPr="00E719CA">
        <w:rPr>
          <w:rFonts w:ascii="ITC Avant Garde" w:hAnsi="ITC Avant Garde"/>
          <w:bCs/>
          <w:color w:val="000000"/>
          <w:lang w:eastAsia="es-MX"/>
        </w:rPr>
        <w:t>tendiente a</w:t>
      </w:r>
      <w:r w:rsidRPr="00E719CA">
        <w:rPr>
          <w:rFonts w:ascii="ITC Avant Garde" w:hAnsi="ITC Avant Garde"/>
          <w:bCs/>
          <w:color w:val="000000"/>
          <w:lang w:eastAsia="es-MX"/>
        </w:rPr>
        <w:t xml:space="preserve"> acreditar</w:t>
      </w:r>
      <w:r w:rsidR="00F6423E" w:rsidRPr="00E719CA">
        <w:rPr>
          <w:rFonts w:ascii="ITC Avant Garde" w:hAnsi="ITC Avant Garde"/>
          <w:bCs/>
          <w:color w:val="000000"/>
          <w:lang w:eastAsia="es-MX"/>
        </w:rPr>
        <w:t xml:space="preserve"> lo solicitado</w:t>
      </w:r>
      <w:r w:rsidRPr="00E719CA">
        <w:rPr>
          <w:rFonts w:ascii="ITC Avant Garde" w:hAnsi="ITC Avant Garde"/>
          <w:bCs/>
          <w:color w:val="000000"/>
          <w:lang w:eastAsia="es-MX"/>
        </w:rPr>
        <w:t>.</w:t>
      </w:r>
    </w:p>
    <w:p w:rsidR="00E719CA" w:rsidRPr="00E719CA" w:rsidRDefault="00B65727" w:rsidP="00E719CA">
      <w:pPr>
        <w:numPr>
          <w:ilvl w:val="0"/>
          <w:numId w:val="4"/>
        </w:numPr>
        <w:spacing w:before="240" w:after="240" w:line="240" w:lineRule="auto"/>
        <w:ind w:left="567"/>
        <w:jc w:val="both"/>
        <w:rPr>
          <w:rFonts w:ascii="ITC Avant Garde" w:hAnsi="ITC Avant Garde"/>
          <w:bCs/>
          <w:color w:val="000000"/>
          <w:lang w:eastAsia="es-MX"/>
        </w:rPr>
      </w:pPr>
      <w:r w:rsidRPr="00E719CA">
        <w:rPr>
          <w:rFonts w:ascii="ITC Avant Garde" w:hAnsi="ITC Avant Garde" w:cs="Arial"/>
          <w:b/>
          <w:bCs/>
          <w:color w:val="000000"/>
          <w:shd w:val="clear" w:color="auto" w:fill="FFFFFF"/>
        </w:rPr>
        <w:t xml:space="preserve">Solicitud de Dictamen de Cumplimiento de Obligaciones a la Unidad de Supervisión y Verificación. </w:t>
      </w:r>
      <w:r w:rsidRPr="00E719CA">
        <w:rPr>
          <w:rFonts w:ascii="ITC Avant Garde" w:hAnsi="ITC Avant Garde" w:cs="Arial"/>
          <w:bCs/>
          <w:color w:val="000000"/>
          <w:shd w:val="clear" w:color="auto" w:fill="FFFFFF"/>
        </w:rPr>
        <w:t>Mediante oficio</w:t>
      </w:r>
      <w:r w:rsidR="003C27CA" w:rsidRPr="00E719CA">
        <w:rPr>
          <w:rFonts w:ascii="ITC Avant Garde" w:hAnsi="ITC Avant Garde" w:cs="Arial"/>
          <w:bCs/>
          <w:color w:val="000000"/>
          <w:shd w:val="clear" w:color="auto" w:fill="FFFFFF"/>
        </w:rPr>
        <w:t>s</w:t>
      </w:r>
      <w:r w:rsidRPr="00E719CA">
        <w:rPr>
          <w:rFonts w:ascii="ITC Avant Garde" w:hAnsi="ITC Avant Garde" w:cs="Arial"/>
          <w:bCs/>
          <w:color w:val="000000"/>
          <w:shd w:val="clear" w:color="auto" w:fill="FFFFFF"/>
        </w:rPr>
        <w:t xml:space="preserve"> IFT/223/UCS/DG-CTEL/1437/2016 de fecha 24 de junio de 2016</w:t>
      </w:r>
      <w:r w:rsidR="003C27CA" w:rsidRPr="00E719CA">
        <w:rPr>
          <w:rFonts w:ascii="ITC Avant Garde" w:hAnsi="ITC Avant Garde" w:cs="Arial"/>
          <w:bCs/>
          <w:color w:val="000000"/>
          <w:shd w:val="clear" w:color="auto" w:fill="FFFFFF"/>
        </w:rPr>
        <w:t xml:space="preserve"> e IFT/223/UCS/DG-CTEL/040/2017 de fecha 11 de enero de 2017</w:t>
      </w:r>
      <w:r w:rsidRPr="00E719CA">
        <w:rPr>
          <w:rFonts w:ascii="ITC Avant Garde" w:hAnsi="ITC Avant Garde" w:cs="Arial"/>
          <w:bCs/>
          <w:color w:val="000000"/>
          <w:shd w:val="clear" w:color="auto" w:fill="FFFFFF"/>
        </w:rPr>
        <w:t>, la Dirección General de Concesiones de Telecomunicaciones, adscrita a la Unidad de Concesiones y Servicios del Instituto, solicitó a la Unidad de Cumplimiento el dictamen relativo al cumplimiento de obligaciones respecto de la Solicitud de Prórroga.</w:t>
      </w:r>
    </w:p>
    <w:p w:rsidR="00E719CA" w:rsidRPr="00E719CA" w:rsidRDefault="00B65727" w:rsidP="00E719CA">
      <w:pPr>
        <w:numPr>
          <w:ilvl w:val="0"/>
          <w:numId w:val="4"/>
        </w:numPr>
        <w:spacing w:before="240" w:after="240" w:line="240" w:lineRule="auto"/>
        <w:ind w:left="567"/>
        <w:jc w:val="both"/>
        <w:rPr>
          <w:rFonts w:ascii="ITC Avant Garde" w:hAnsi="ITC Avant Garde"/>
          <w:bCs/>
          <w:color w:val="000000"/>
          <w:lang w:eastAsia="es-MX"/>
        </w:rPr>
      </w:pPr>
      <w:r w:rsidRPr="00E719CA">
        <w:rPr>
          <w:rFonts w:ascii="ITC Avant Garde" w:hAnsi="ITC Avant Garde" w:cs="Arial"/>
          <w:b/>
          <w:bCs/>
          <w:color w:val="000000"/>
          <w:shd w:val="clear" w:color="auto" w:fill="FFFFFF"/>
        </w:rPr>
        <w:t xml:space="preserve">Solicitud de Opinión a la Unidad de Competencia Económica. </w:t>
      </w:r>
      <w:r w:rsidRPr="00E719CA">
        <w:rPr>
          <w:rFonts w:ascii="ITC Avant Garde" w:hAnsi="ITC Avant Garde" w:cs="Arial"/>
          <w:bCs/>
          <w:color w:val="000000"/>
          <w:shd w:val="clear" w:color="auto" w:fill="FFFFFF"/>
        </w:rPr>
        <w:t>Mediante oficio IFT/223/UCS/DG-CTEL/1438/2016 de fecha 24 de junio de 2016, la Dirección General de Concesiones de Telecomunicaciones, adscrita a la Unidad de Concesiones y Servicios, solicitó a la Dirección General de Concentraciones y Concesiones de este Instituto, la opinión en materia de competencia económica respecto de la Solicitud de Prórroga.</w:t>
      </w:r>
    </w:p>
    <w:p w:rsidR="00B65727" w:rsidRPr="00E719CA" w:rsidRDefault="00B65727" w:rsidP="00E719CA">
      <w:pPr>
        <w:numPr>
          <w:ilvl w:val="0"/>
          <w:numId w:val="4"/>
        </w:numPr>
        <w:spacing w:before="240" w:after="240" w:line="240" w:lineRule="auto"/>
        <w:ind w:left="567"/>
        <w:jc w:val="both"/>
        <w:rPr>
          <w:rFonts w:ascii="ITC Avant Garde" w:hAnsi="ITC Avant Garde"/>
          <w:bCs/>
          <w:color w:val="000000"/>
          <w:lang w:eastAsia="es-MX"/>
        </w:rPr>
      </w:pPr>
      <w:r w:rsidRPr="00E719CA">
        <w:rPr>
          <w:rFonts w:ascii="ITC Avant Garde" w:hAnsi="ITC Avant Garde"/>
          <w:b/>
          <w:bCs/>
          <w:color w:val="000000"/>
          <w:lang w:eastAsia="es-MX"/>
        </w:rPr>
        <w:t>Solicitud de Opinión Técnica.</w:t>
      </w:r>
      <w:r w:rsidRPr="00E719CA">
        <w:rPr>
          <w:rFonts w:ascii="ITC Avant Garde" w:hAnsi="ITC Avant Garde"/>
          <w:bCs/>
          <w:color w:val="000000"/>
          <w:lang w:eastAsia="es-MX"/>
        </w:rPr>
        <w:t xml:space="preserve"> El 6 de julio de 2016, mediante oficio IFT/223/UCS/0986/2016, el Instituto solicitó a la Secretaría la opinión técnica correspondiente a la Solicitud de Prórroga, en términos de lo establecido por el artículo 28 párrafo décimo séptimo de la Constitución Política de los Estados Unidos Mexicanos y la Ley Federal de Telecomunicaciones y Radiodifusión (la “Ley”).</w:t>
      </w:r>
    </w:p>
    <w:p w:rsidR="00E719CA" w:rsidRPr="00E719CA" w:rsidRDefault="00B65727" w:rsidP="00E719CA">
      <w:pPr>
        <w:numPr>
          <w:ilvl w:val="0"/>
          <w:numId w:val="4"/>
        </w:numPr>
        <w:spacing w:before="240" w:after="240" w:line="240" w:lineRule="auto"/>
        <w:ind w:left="567"/>
        <w:jc w:val="both"/>
        <w:rPr>
          <w:rFonts w:ascii="ITC Avant Garde" w:hAnsi="ITC Avant Garde"/>
          <w:bCs/>
          <w:color w:val="000000"/>
          <w:lang w:eastAsia="es-MX"/>
        </w:rPr>
      </w:pPr>
      <w:r w:rsidRPr="00E719CA">
        <w:rPr>
          <w:rFonts w:ascii="ITC Avant Garde" w:hAnsi="ITC Avant Garde"/>
          <w:b/>
          <w:bCs/>
          <w:color w:val="000000"/>
          <w:lang w:eastAsia="es-MX"/>
        </w:rPr>
        <w:t>Opinión Técnica de la Secretaría.</w:t>
      </w:r>
      <w:r w:rsidRPr="00E719CA">
        <w:rPr>
          <w:rFonts w:ascii="ITC Avant Garde" w:hAnsi="ITC Avant Garde"/>
          <w:bCs/>
          <w:color w:val="000000"/>
          <w:lang w:eastAsia="es-MX"/>
        </w:rPr>
        <w:t xml:space="preserve"> El 10 de agosto de 2016, mediante oficio 2.1.-509/2016, la Dirección General de Política de Telecomunicaciones y de Radiodifusión de la Secretaría, remitió el oficio 1.-165 de fecha 10 de agosto de </w:t>
      </w:r>
      <w:r w:rsidRPr="00E719CA">
        <w:rPr>
          <w:rFonts w:ascii="ITC Avant Garde" w:hAnsi="ITC Avant Garde"/>
          <w:bCs/>
          <w:color w:val="000000"/>
          <w:lang w:eastAsia="es-MX"/>
        </w:rPr>
        <w:lastRenderedPageBreak/>
        <w:t>2016, con la opinión técnica de dicha Dependencia, respecto de la Solicitud de Prórroga</w:t>
      </w:r>
      <w:r w:rsidR="003322F6" w:rsidRPr="00E719CA">
        <w:rPr>
          <w:rFonts w:ascii="ITC Avant Garde" w:hAnsi="ITC Avant Garde"/>
          <w:bCs/>
          <w:color w:val="000000"/>
          <w:lang w:eastAsia="es-MX"/>
        </w:rPr>
        <w:t>, en sentido favorable</w:t>
      </w:r>
      <w:r w:rsidRPr="00E719CA">
        <w:rPr>
          <w:rFonts w:ascii="ITC Avant Garde" w:hAnsi="ITC Avant Garde"/>
          <w:bCs/>
          <w:color w:val="000000"/>
          <w:lang w:eastAsia="es-MX"/>
        </w:rPr>
        <w:t>.</w:t>
      </w:r>
    </w:p>
    <w:p w:rsidR="00E719CA" w:rsidRPr="00E719CA" w:rsidRDefault="00B65727" w:rsidP="00E719CA">
      <w:pPr>
        <w:numPr>
          <w:ilvl w:val="0"/>
          <w:numId w:val="4"/>
        </w:numPr>
        <w:spacing w:before="240" w:after="240" w:line="240" w:lineRule="auto"/>
        <w:ind w:left="567"/>
        <w:jc w:val="both"/>
        <w:rPr>
          <w:rFonts w:ascii="ITC Avant Garde" w:hAnsi="ITC Avant Garde"/>
          <w:bCs/>
          <w:color w:val="000000"/>
          <w:lang w:eastAsia="es-MX"/>
        </w:rPr>
      </w:pPr>
      <w:r w:rsidRPr="00E719CA">
        <w:rPr>
          <w:rFonts w:ascii="ITC Avant Garde" w:hAnsi="ITC Avant Garde"/>
          <w:b/>
          <w:bCs/>
          <w:color w:val="000000"/>
          <w:lang w:eastAsia="es-MX"/>
        </w:rPr>
        <w:t xml:space="preserve">Opinión en materia de Competencia Económica. </w:t>
      </w:r>
      <w:r w:rsidRPr="00E719CA">
        <w:rPr>
          <w:rFonts w:ascii="ITC Avant Garde" w:hAnsi="ITC Avant Garde"/>
          <w:color w:val="000000"/>
          <w:lang w:eastAsia="es-MX"/>
        </w:rPr>
        <w:t>Con fecha 5 de enero de 2017, la Unidad de Competencia Económica, a través de la Dirección General de Concentraciones y Concesiones, emitió el oficio IFT/226/UCE/DG-CCON/001/2017, mediante el cual remite la opinión respecto de la Solicitud de Prórroga</w:t>
      </w:r>
      <w:r w:rsidR="003A50C2" w:rsidRPr="00E719CA">
        <w:rPr>
          <w:rFonts w:ascii="ITC Avant Garde" w:hAnsi="ITC Avant Garde"/>
          <w:color w:val="000000"/>
          <w:lang w:eastAsia="es-MX"/>
        </w:rPr>
        <w:t>, en sentido favorable</w:t>
      </w:r>
      <w:r w:rsidRPr="00E719CA">
        <w:rPr>
          <w:rFonts w:ascii="ITC Avant Garde" w:hAnsi="ITC Avant Garde"/>
          <w:color w:val="000000"/>
          <w:lang w:eastAsia="es-MX"/>
        </w:rPr>
        <w:t>.</w:t>
      </w:r>
    </w:p>
    <w:p w:rsidR="00E719CA" w:rsidRPr="00E719CA" w:rsidRDefault="00B65727" w:rsidP="00E719CA">
      <w:pPr>
        <w:numPr>
          <w:ilvl w:val="0"/>
          <w:numId w:val="4"/>
        </w:numPr>
        <w:spacing w:before="240" w:after="240" w:line="240" w:lineRule="auto"/>
        <w:ind w:left="567"/>
        <w:jc w:val="both"/>
        <w:rPr>
          <w:rFonts w:ascii="ITC Avant Garde" w:hAnsi="ITC Avant Garde"/>
          <w:bCs/>
          <w:color w:val="000000"/>
          <w:lang w:eastAsia="es-MX"/>
        </w:rPr>
      </w:pPr>
      <w:r w:rsidRPr="00E719CA">
        <w:rPr>
          <w:rFonts w:ascii="ITC Avant Garde" w:hAnsi="ITC Avant Garde"/>
          <w:b/>
          <w:bCs/>
          <w:color w:val="000000"/>
          <w:lang w:eastAsia="es-MX"/>
        </w:rPr>
        <w:t xml:space="preserve">Dictamen en materia de Cumplimiento de Obligaciones. </w:t>
      </w:r>
      <w:r w:rsidRPr="00E719CA">
        <w:rPr>
          <w:rFonts w:ascii="ITC Avant Garde" w:hAnsi="ITC Avant Garde"/>
          <w:bCs/>
          <w:color w:val="000000"/>
          <w:lang w:eastAsia="es-MX"/>
        </w:rPr>
        <w:t xml:space="preserve">El </w:t>
      </w:r>
      <w:r w:rsidRPr="00E719CA">
        <w:rPr>
          <w:rFonts w:ascii="ITC Avant Garde" w:hAnsi="ITC Avant Garde"/>
        </w:rPr>
        <w:t>7 de febrero de 2017</w:t>
      </w:r>
      <w:r w:rsidR="009E1089" w:rsidRPr="00E719CA">
        <w:rPr>
          <w:rFonts w:ascii="ITC Avant Garde" w:hAnsi="ITC Avant Garde"/>
        </w:rPr>
        <w:t>,</w:t>
      </w:r>
      <w:r w:rsidRPr="00E719CA">
        <w:rPr>
          <w:rFonts w:ascii="ITC Avant Garde" w:hAnsi="ITC Avant Garde"/>
        </w:rPr>
        <w:t xml:space="preserve"> m</w:t>
      </w:r>
      <w:r w:rsidRPr="00E719CA">
        <w:rPr>
          <w:rFonts w:ascii="ITC Avant Garde" w:hAnsi="ITC Avant Garde"/>
          <w:color w:val="000000"/>
          <w:lang w:eastAsia="es-MX"/>
        </w:rPr>
        <w:t>ediante oficio</w:t>
      </w:r>
      <w:r w:rsidRPr="00E719CA">
        <w:rPr>
          <w:rFonts w:ascii="ITC Avant Garde" w:hAnsi="ITC Avant Garde"/>
        </w:rPr>
        <w:t xml:space="preserve"> IFT/225/UC/DG-SUV/0449/2017, la Unidad de Cumplimiento, a través de la Dirección General de Supervisión, emitió el dictamen correspondiente a la Solicitud de Prórroga.</w:t>
      </w:r>
    </w:p>
    <w:p w:rsidR="00E719CA" w:rsidRPr="00E719CA" w:rsidRDefault="005564F8" w:rsidP="00E719CA">
      <w:pPr>
        <w:spacing w:before="240" w:after="240" w:line="240" w:lineRule="auto"/>
        <w:jc w:val="both"/>
        <w:rPr>
          <w:rFonts w:ascii="ITC Avant Garde" w:hAnsi="ITC Avant Garde"/>
          <w:bCs/>
          <w:color w:val="000000"/>
          <w:lang w:eastAsia="es-MX"/>
        </w:rPr>
      </w:pPr>
      <w:r w:rsidRPr="00E719CA">
        <w:rPr>
          <w:rFonts w:ascii="ITC Avant Garde" w:hAnsi="ITC Avant Garde"/>
          <w:bCs/>
          <w:color w:val="000000"/>
          <w:lang w:eastAsia="es-MX"/>
        </w:rPr>
        <w:t>En virtud de los Antecedentes referidos y,</w:t>
      </w:r>
    </w:p>
    <w:p w:rsidR="00E719CA" w:rsidRPr="00E719CA" w:rsidRDefault="00B048BA" w:rsidP="00E719CA">
      <w:pPr>
        <w:pStyle w:val="Ttulo2"/>
        <w:spacing w:before="240" w:after="240"/>
        <w:jc w:val="center"/>
        <w:rPr>
          <w:rFonts w:ascii="ITC Avant Garde" w:hAnsi="ITC Avant Garde"/>
          <w:b/>
          <w:color w:val="000000" w:themeColor="text1"/>
          <w:sz w:val="22"/>
          <w:szCs w:val="22"/>
        </w:rPr>
      </w:pPr>
      <w:r w:rsidRPr="00E719CA">
        <w:rPr>
          <w:rFonts w:ascii="ITC Avant Garde" w:hAnsi="ITC Avant Garde"/>
          <w:b/>
          <w:color w:val="000000" w:themeColor="text1"/>
          <w:sz w:val="22"/>
          <w:szCs w:val="22"/>
        </w:rPr>
        <w:t>CONSIDERANDO</w:t>
      </w:r>
    </w:p>
    <w:p w:rsidR="00E719CA" w:rsidRPr="00E719CA" w:rsidRDefault="00111069"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
          <w:bCs/>
        </w:rPr>
        <w:t>Primero.- Competencia.</w:t>
      </w:r>
      <w:r w:rsidRPr="00E719CA">
        <w:rPr>
          <w:rFonts w:ascii="ITC Avant Garde" w:hAnsi="ITC Avant Garde"/>
          <w:bCs/>
        </w:rPr>
        <w:t xml:space="preserve"> 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sidRPr="00E719CA">
        <w:rPr>
          <w:rFonts w:ascii="ITC Avant Garde" w:hAnsi="ITC Avant Garde"/>
          <w:bCs/>
        </w:rPr>
        <w:t>por</w:t>
      </w:r>
      <w:r w:rsidRPr="00E719CA">
        <w:rPr>
          <w:rFonts w:ascii="ITC Avant Garde" w:hAnsi="ITC Avant Garde"/>
          <w:bCs/>
        </w:rPr>
        <w:t xml:space="preserve"> los artículos 6o. y 7o. de la Constitución.</w:t>
      </w:r>
    </w:p>
    <w:p w:rsidR="00111069" w:rsidRPr="00E719CA" w:rsidRDefault="00111069"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sidRPr="00E719CA">
        <w:rPr>
          <w:rFonts w:ascii="ITC Avant Garde" w:hAnsi="ITC Avant Garde"/>
          <w:bCs/>
        </w:rPr>
        <w:t>por</w:t>
      </w:r>
      <w:r w:rsidRPr="00E719CA">
        <w:rPr>
          <w:rFonts w:ascii="ITC Avant Garde" w:hAnsi="ITC Avant Garde"/>
          <w:bCs/>
        </w:rPr>
        <w:t xml:space="preserve"> los artículos 6o. y 7o. de la Constitución.</w:t>
      </w:r>
    </w:p>
    <w:p w:rsidR="00E719CA" w:rsidRPr="00E719CA" w:rsidRDefault="00DA1A99"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De igual forma</w:t>
      </w:r>
      <w:r w:rsidR="009825EF" w:rsidRPr="00E719CA">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 para resolver sobre el otorgamiento de las concesiones</w:t>
      </w:r>
      <w:bookmarkStart w:id="0" w:name="_GoBack"/>
      <w:bookmarkEnd w:id="0"/>
      <w:r w:rsidR="009825EF" w:rsidRPr="00E719CA">
        <w:rPr>
          <w:rFonts w:ascii="ITC Avant Garde" w:hAnsi="ITC Avant Garde"/>
          <w:bCs/>
        </w:rPr>
        <w:t xml:space="preserve"> señaladas, resolver respecto de las prórrogas, modificación o terminación de las mismas, así como interpretar la </w:t>
      </w:r>
      <w:r w:rsidR="00F33300" w:rsidRPr="00E719CA">
        <w:rPr>
          <w:rFonts w:ascii="ITC Avant Garde" w:hAnsi="ITC Avant Garde"/>
          <w:bCs/>
        </w:rPr>
        <w:t xml:space="preserve">Ley </w:t>
      </w:r>
      <w:r w:rsidR="009825EF" w:rsidRPr="00E719CA">
        <w:rPr>
          <w:rFonts w:ascii="ITC Avant Garde" w:hAnsi="ITC Avant Garde"/>
          <w:bCs/>
        </w:rPr>
        <w:t>y demás disposiciones administrativas en materia de telecomunicaciones y radiodifusión, en el ámbito de sus atribuciones.</w:t>
      </w:r>
    </w:p>
    <w:p w:rsidR="00E719CA" w:rsidRPr="00E719CA" w:rsidRDefault="009825EF"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lastRenderedPageBreak/>
        <w:t>Por su parte, el artículo 6 fracciones I y XVIII del Estatuto Orgánico, establece que corresponde al Pleno</w:t>
      </w:r>
      <w:r w:rsidR="00EF7004" w:rsidRPr="00E719CA">
        <w:rPr>
          <w:rFonts w:ascii="ITC Avant Garde" w:hAnsi="ITC Avant Garde"/>
          <w:bCs/>
        </w:rPr>
        <w:t xml:space="preserve"> del Instituto</w:t>
      </w:r>
      <w:r w:rsidRPr="00E719CA">
        <w:rPr>
          <w:rFonts w:ascii="ITC Avant Garde" w:hAnsi="ITC Avant Garde"/>
          <w:bCs/>
        </w:rPr>
        <w:t>,</w:t>
      </w:r>
      <w:r w:rsidR="00EF7004" w:rsidRPr="00E719CA">
        <w:rPr>
          <w:rFonts w:ascii="ITC Avant Garde" w:hAnsi="ITC Avant Garde"/>
          <w:bCs/>
        </w:rPr>
        <w:t xml:space="preserve"> entre otras,</w:t>
      </w:r>
      <w:r w:rsidRPr="00E719CA">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sidRPr="00E719CA">
        <w:rPr>
          <w:rFonts w:ascii="ITC Avant Garde" w:hAnsi="ITC Avant Garde"/>
          <w:bCs/>
        </w:rPr>
        <w:t>Ley</w:t>
      </w:r>
      <w:r w:rsidRPr="00E719CA">
        <w:rPr>
          <w:rFonts w:ascii="ITC Avant Garde" w:hAnsi="ITC Avant Garde"/>
          <w:bCs/>
        </w:rPr>
        <w:t>, y las disposiciones administrativas en materia de telecomunicaciones y radiodifusión, en el ámbito de sus atribuciones</w:t>
      </w:r>
      <w:r w:rsidR="00111069" w:rsidRPr="00E719CA">
        <w:rPr>
          <w:rFonts w:ascii="ITC Avant Garde" w:hAnsi="ITC Avant Garde"/>
          <w:bCs/>
        </w:rPr>
        <w:t>.</w:t>
      </w:r>
    </w:p>
    <w:p w:rsidR="00E719CA" w:rsidRPr="00E719CA" w:rsidRDefault="00111069"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Asimismo, conforme a</w:t>
      </w:r>
      <w:r w:rsidR="00203F87" w:rsidRPr="00E719CA">
        <w:rPr>
          <w:rFonts w:ascii="ITC Avant Garde" w:hAnsi="ITC Avant Garde"/>
          <w:bCs/>
        </w:rPr>
        <w:t xml:space="preserve"> </w:t>
      </w:r>
      <w:r w:rsidRPr="00E719CA">
        <w:rPr>
          <w:rFonts w:ascii="ITC Avant Garde" w:hAnsi="ITC Avant Garde"/>
          <w:bCs/>
        </w:rPr>
        <w:t>l</w:t>
      </w:r>
      <w:r w:rsidR="00203F87" w:rsidRPr="00E719CA">
        <w:rPr>
          <w:rFonts w:ascii="ITC Avant Garde" w:hAnsi="ITC Avant Garde"/>
          <w:bCs/>
        </w:rPr>
        <w:t>os</w:t>
      </w:r>
      <w:r w:rsidRPr="00E719CA">
        <w:rPr>
          <w:rFonts w:ascii="ITC Avant Garde" w:hAnsi="ITC Avant Garde"/>
          <w:bCs/>
        </w:rPr>
        <w:t xml:space="preserve"> artículo</w:t>
      </w:r>
      <w:r w:rsidR="00203F87" w:rsidRPr="00E719CA">
        <w:rPr>
          <w:rFonts w:ascii="ITC Avant Garde" w:hAnsi="ITC Avant Garde"/>
          <w:bCs/>
        </w:rPr>
        <w:t>s 32 y</w:t>
      </w:r>
      <w:r w:rsidRPr="00E719CA">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E719CA" w:rsidRPr="00E719CA" w:rsidRDefault="009825EF"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En consecuencia, el Instituto está facultado para otorgar concesiones en materia de telecomunicaciones, así como resolver respec</w:t>
      </w:r>
      <w:r w:rsidR="00274E43" w:rsidRPr="00E719CA">
        <w:rPr>
          <w:rFonts w:ascii="ITC Avant Garde" w:hAnsi="ITC Avant Garde"/>
          <w:bCs/>
        </w:rPr>
        <w:t>to de las</w:t>
      </w:r>
      <w:r w:rsidRPr="00E719CA">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sidRPr="00E719CA">
        <w:rPr>
          <w:rFonts w:ascii="ITC Avant Garde" w:hAnsi="ITC Avant Garde"/>
          <w:bCs/>
        </w:rPr>
        <w:t>Ley</w:t>
      </w:r>
      <w:r w:rsidRPr="00E719CA">
        <w:rPr>
          <w:rFonts w:ascii="ITC Avant Garde" w:hAnsi="ITC Avant Garde"/>
          <w:bCs/>
        </w:rPr>
        <w:t>, y las disposiciones administrativas en materia de telecomunicaciones y radiodifusión, en el ámbito de sus atribuciones</w:t>
      </w:r>
      <w:r w:rsidR="00EA1913" w:rsidRPr="00E719CA">
        <w:rPr>
          <w:rFonts w:ascii="ITC Avant Garde" w:hAnsi="ITC Avant Garde"/>
          <w:bCs/>
        </w:rPr>
        <w:t>;</w:t>
      </w:r>
      <w:r w:rsidRPr="00E719CA">
        <w:rPr>
          <w:rFonts w:ascii="ITC Avant Garde" w:hAnsi="ITC Avant Garde"/>
          <w:bCs/>
        </w:rPr>
        <w:t xml:space="preserve"> por lo que el Pleno, como órgano máximo de gobierno y decisión del Instituto, se encuentra plenamente facultado para resolver la Solicitud de Prórroga.</w:t>
      </w:r>
    </w:p>
    <w:p w:rsidR="00E719CA" w:rsidRPr="00E719CA" w:rsidRDefault="00111069"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
          <w:bCs/>
        </w:rPr>
        <w:t>Segundo.- Marco normativo general aplicable a prórrogas de vigencia de concesiones en materia de telecomunicaciones.</w:t>
      </w:r>
      <w:r w:rsidRPr="00E719CA">
        <w:rPr>
          <w:rFonts w:ascii="ITC Avant Garde" w:hAnsi="ITC Avant Garde"/>
          <w:bCs/>
        </w:rPr>
        <w:t xml:space="preserve"> </w:t>
      </w:r>
      <w:r w:rsidR="005D4CA9" w:rsidRPr="00E719CA">
        <w:rPr>
          <w:rFonts w:ascii="ITC Avant Garde" w:hAnsi="ITC Avant Garde"/>
          <w:bCs/>
        </w:rPr>
        <w:t xml:space="preserve">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w:t>
      </w:r>
    </w:p>
    <w:p w:rsidR="00E719CA" w:rsidRPr="00E719CA" w:rsidRDefault="005D4CA9"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En ese sentido resulta conveniente señalar que la Concesión establece en su condición 1.5, que su vigencia será de 15 (quince) años contados a partir de su otorgamiento y podrá ser prorrogada de acuerdo con el artículo 27 de la abrogada Ley Federal de Telecomunicaciones. Por su parte, el último párrafo de la condición 1.7 del citado título establece que el concesionario acepta que si las disposiciones legales, reglamentarias y administrativas aplicables, fueran derogadas, modificadas o adicionadas, el concesionario quedará sujeto a la nueva legislación y disposiciones administrativas aplicables a partir de su entrada en vigor.</w:t>
      </w:r>
    </w:p>
    <w:p w:rsidR="00E719CA" w:rsidRPr="00E719CA" w:rsidRDefault="005D4CA9"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 xml:space="preserve">Considerando que para el caso en particular la Ley Federal de Telecomunicaciones resulta inaplicable, a efecto de brindar plena certeza jurídica a los particulares con respecto a los trámites de prórroga que nos ocupan, la solicitud de mérito debe </w:t>
      </w:r>
      <w:r w:rsidRPr="00E719CA">
        <w:rPr>
          <w:rFonts w:ascii="ITC Avant Garde" w:hAnsi="ITC Avant Garde"/>
          <w:bCs/>
        </w:rPr>
        <w:lastRenderedPageBreak/>
        <w:t>analizarse con base en lo establecido por el artículo 113 de la Ley, mismo que dispone lo siguiente:</w:t>
      </w:r>
    </w:p>
    <w:p w:rsidR="00E719CA" w:rsidRPr="00E719CA" w:rsidRDefault="005D4CA9" w:rsidP="00E719CA">
      <w:pPr>
        <w:spacing w:before="240" w:after="240" w:line="240" w:lineRule="auto"/>
        <w:ind w:left="1429" w:right="618"/>
        <w:jc w:val="both"/>
        <w:rPr>
          <w:rFonts w:ascii="ITC Avant Garde" w:hAnsi="ITC Avant Garde"/>
          <w:iCs/>
          <w:color w:val="000000"/>
          <w:sz w:val="18"/>
          <w:szCs w:val="18"/>
          <w:lang w:eastAsia="es-MX"/>
        </w:rPr>
      </w:pPr>
      <w:r w:rsidRPr="00E719CA">
        <w:rPr>
          <w:rFonts w:ascii="ITC Avant Garde" w:hAnsi="ITC Avant Garde"/>
          <w:iCs/>
          <w:color w:val="000000"/>
          <w:sz w:val="18"/>
          <w:szCs w:val="18"/>
          <w:lang w:eastAsia="es-MX"/>
        </w:rPr>
        <w:t>“</w:t>
      </w:r>
      <w:r w:rsidRPr="00E719CA">
        <w:rPr>
          <w:rFonts w:ascii="ITC Avant Garde" w:hAnsi="ITC Avant Garde"/>
          <w:b/>
          <w:bCs/>
          <w:iCs/>
          <w:color w:val="000000"/>
          <w:sz w:val="18"/>
          <w:szCs w:val="18"/>
          <w:lang w:eastAsia="es-MX"/>
        </w:rPr>
        <w:t>Artículo 113.</w:t>
      </w:r>
      <w:r w:rsidRPr="00E719CA">
        <w:rPr>
          <w:rFonts w:ascii="ITC Avant Garde" w:hAnsi="ITC Avant Garde"/>
          <w:iCs/>
          <w:color w:val="000000"/>
          <w:sz w:val="18"/>
          <w:szCs w:val="18"/>
          <w:lang w:eastAsia="es-MX"/>
        </w:rPr>
        <w:t xml:space="preserve"> La concesión única podrá prorrogarse por el Instituto, siempre y cuando el concesionario lo hubiere solicitado dentro del año previo al inicio de la última quinta parte del plazo de vigencia de la concesión, se encuentre al corriente en el cumplimiento de las obligaciones establecidas en la Ley y demás disposiciones aplicables, así como en su título de concesión y acepte, previamente, las nuevas condiciones que, en su caso, se establezcan. El Instituto resolverá lo conducente dentro de los ciento ochenta días hábiles siguientes a la presentación de la solicitud.</w:t>
      </w:r>
    </w:p>
    <w:p w:rsidR="00E719CA" w:rsidRPr="00E719CA" w:rsidRDefault="005D4CA9" w:rsidP="00E719CA">
      <w:pPr>
        <w:spacing w:before="240" w:after="240" w:line="240" w:lineRule="auto"/>
        <w:ind w:left="1429" w:right="618"/>
        <w:jc w:val="both"/>
        <w:rPr>
          <w:rFonts w:ascii="ITC Avant Garde" w:hAnsi="ITC Avant Garde"/>
          <w:iCs/>
          <w:color w:val="000000"/>
          <w:sz w:val="18"/>
          <w:szCs w:val="18"/>
          <w:lang w:eastAsia="es-MX"/>
        </w:rPr>
      </w:pPr>
      <w:r w:rsidRPr="00E719CA">
        <w:rPr>
          <w:rFonts w:ascii="ITC Avant Garde" w:hAnsi="ITC Avant Garde"/>
          <w:iCs/>
          <w:color w:val="000000"/>
          <w:sz w:val="18"/>
          <w:szCs w:val="18"/>
          <w:lang w:eastAsia="es-MX"/>
        </w:rPr>
        <w:t>En caso de que el Instituto no resuelva en el plazo señalado en el párrafo anterior, se entenderá prorrogada la concesión única.”</w:t>
      </w:r>
    </w:p>
    <w:p w:rsidR="00E719CA" w:rsidRPr="00E719CA" w:rsidRDefault="00655404"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Si bien es cierto que el citado artículo únicamente señala a las concesiones únicas como susceptibles de prórroga de su vigencia, esto no debe entenderse en el sentido de que las concesiones de redes de públicas de telecomunicaciones escapan del alcance del supuesto normativo contenido en dicho precepto legal. Considerar que el marco jurídico actual no contempla a los concesionarios de redes públicas de telecomunicaciones, conllevaría a la interpretación de que los mismos no se encuentran regulados por el actual marco normativo.</w:t>
      </w:r>
    </w:p>
    <w:p w:rsidR="00E719CA" w:rsidRPr="00E719CA" w:rsidRDefault="00655404"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 xml:space="preserve">En efecto, la abrogada Ley Federal de Telecomunicaciones en su artículo 3 fracción X, establecía que las redes públicas de telecomunicaciones eran aquellas a través de las cuales se explotaban comercialmente servicios de telecomunicaciones, en tanto que el artículo 3 fracción LVIII de la Ley define a la red pública de telecomunicaciones como aquella a través de la cual se explotan comercialmente servicios de telecomunicaciones, definición que es exactamente idéntica a la establecida por la abrogada Ley Federal de Telecomunicaciones. </w:t>
      </w:r>
    </w:p>
    <w:p w:rsidR="00E719CA" w:rsidRPr="00E719CA" w:rsidRDefault="00655404"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 xml:space="preserve">Por otro lado, no debe pasarse por alto que los servicios de telecomunicaciones que se prestan al amparo de la Concesión, son servicios públicos de interés general en virtud de lo señalado en el artículo 6o. Apartado B fracción II de la Constitución, por lo que el Estado debe garantizar que los mismos sean prestados, entre otras, en condiciones de competencia y continuidad. </w:t>
      </w:r>
    </w:p>
    <w:p w:rsidR="00E719CA" w:rsidRPr="00E719CA" w:rsidRDefault="00655404"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 xml:space="preserve">En ese sentido, la Ley, al definir a la concesión única, señala que es el acto administrativo mediante el cual el Instituto confiere el derecho para prestar de manera convergente todo tipo de servicios públicos de telecomunicaciones o radiodifusión. </w:t>
      </w:r>
    </w:p>
    <w:p w:rsidR="00E719CA" w:rsidRPr="00E719CA" w:rsidRDefault="00655404"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Derivado de lo anterior, se concluye que las concesiones de redes públicas de telecomunicaciones son susceptibles de ser prorrogadas, siempre que se actualicen las hipótesis normativas previstas en el artículo 113 de la Ley.</w:t>
      </w:r>
    </w:p>
    <w:p w:rsidR="00E719CA" w:rsidRPr="00E719CA" w:rsidRDefault="00E16376"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 xml:space="preserve">En ese sentido, dicho artículo prevé que para el otorgamiento de prórrogas de concesiones en materia de telecomunicaciones es necesario que el concesionario: (i) lo hubiere solicitado dentro del año previo al inicio de la última quinta parte del plazo de vigencia de la Concesión; (ii) </w:t>
      </w:r>
      <w:r w:rsidRPr="00E719CA">
        <w:rPr>
          <w:rFonts w:ascii="ITC Avant Garde" w:hAnsi="ITC Avant Garde"/>
          <w:bCs/>
          <w:u w:val="single"/>
        </w:rPr>
        <w:t xml:space="preserve">se encuentre al corriente en el cumplimiento de las </w:t>
      </w:r>
      <w:r w:rsidRPr="00E719CA">
        <w:rPr>
          <w:rFonts w:ascii="ITC Avant Garde" w:hAnsi="ITC Avant Garde"/>
          <w:bCs/>
          <w:u w:val="single"/>
        </w:rPr>
        <w:lastRenderedPageBreak/>
        <w:t>obligaciones establecidas en la Ley y demás disposiciones aplicables; así como en su título de concesión;</w:t>
      </w:r>
      <w:r w:rsidRPr="00E719CA">
        <w:rPr>
          <w:rFonts w:ascii="ITC Avant Garde" w:hAnsi="ITC Avant Garde"/>
          <w:bCs/>
        </w:rPr>
        <w:t xml:space="preserve"> y (iii) acepte, previamente las nuevas condiciones que, en su caso, se establezcan.</w:t>
      </w:r>
    </w:p>
    <w:p w:rsidR="00E719CA" w:rsidRPr="00E719CA" w:rsidRDefault="003761B9"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 xml:space="preserve">Finalmente, cabe destacar que para este tipo de solicitudes debe acatarse el requisito de procedencia establecido en el artículo </w:t>
      </w:r>
      <w:r w:rsidR="004359A8" w:rsidRPr="00E719CA">
        <w:rPr>
          <w:rFonts w:ascii="ITC Avant Garde" w:hAnsi="ITC Avant Garde"/>
          <w:bCs/>
        </w:rPr>
        <w:t>174-B fracción I inciso b) de la Ley Federal de Derechos, que establece</w:t>
      </w:r>
      <w:r w:rsidRPr="00E719CA">
        <w:rPr>
          <w:rFonts w:ascii="ITC Avant Garde" w:hAnsi="ITC Avant Garde"/>
          <w:bCs/>
        </w:rPr>
        <w:t xml:space="preserve"> la obligación a cargo del solicitante de prórroga de vigencia de concesión en materia de telecomunicaciones, de pagar los derechos por el trámite relativo al estudio </w:t>
      </w:r>
      <w:r w:rsidR="004359A8" w:rsidRPr="00E719CA">
        <w:rPr>
          <w:rFonts w:ascii="ITC Avant Garde" w:hAnsi="ITC Avant Garde"/>
          <w:bCs/>
        </w:rPr>
        <w:t>y, en su caso, la expedición de título o prórroga de la concesión</w:t>
      </w:r>
      <w:r w:rsidRPr="00E719CA">
        <w:rPr>
          <w:rFonts w:ascii="ITC Avant Garde" w:hAnsi="ITC Avant Garde"/>
          <w:bCs/>
        </w:rPr>
        <w:t>.</w:t>
      </w:r>
    </w:p>
    <w:p w:rsidR="00E719CA" w:rsidRPr="00E719CA" w:rsidRDefault="00D247B5"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
          <w:bCs/>
        </w:rPr>
        <w:t xml:space="preserve">Tercero.- </w:t>
      </w:r>
      <w:r w:rsidR="00B048BA" w:rsidRPr="00E719CA">
        <w:rPr>
          <w:rFonts w:ascii="ITC Avant Garde" w:hAnsi="ITC Avant Garde"/>
          <w:b/>
          <w:bCs/>
        </w:rPr>
        <w:t xml:space="preserve">Análisis de la Solicitud de </w:t>
      </w:r>
      <w:r w:rsidR="001A6B6F" w:rsidRPr="00E719CA">
        <w:rPr>
          <w:rFonts w:ascii="ITC Avant Garde" w:hAnsi="ITC Avant Garde"/>
          <w:b/>
          <w:bCs/>
        </w:rPr>
        <w:t>Prórroga</w:t>
      </w:r>
      <w:r w:rsidR="00B048BA" w:rsidRPr="00E719CA">
        <w:rPr>
          <w:rFonts w:ascii="ITC Avant Garde" w:hAnsi="ITC Avant Garde"/>
          <w:b/>
          <w:bCs/>
        </w:rPr>
        <w:t>.</w:t>
      </w:r>
      <w:r w:rsidR="001A6B6F" w:rsidRPr="00E719CA">
        <w:rPr>
          <w:rFonts w:ascii="ITC Avant Garde" w:hAnsi="ITC Avant Garde"/>
          <w:bCs/>
        </w:rPr>
        <w:t xml:space="preserve"> </w:t>
      </w:r>
      <w:r w:rsidR="00C70776" w:rsidRPr="00E719CA">
        <w:rPr>
          <w:rFonts w:ascii="ITC Avant Garde" w:hAnsi="ITC Avant Garde"/>
          <w:bCs/>
        </w:rPr>
        <w:t xml:space="preserve">Por lo que hace al primer requisito señalado en el artículo 113 de la Ley, relativo a que </w:t>
      </w:r>
      <w:r w:rsidR="004359A8" w:rsidRPr="00E719CA">
        <w:rPr>
          <w:rFonts w:ascii="ITC Avant Garde" w:hAnsi="ITC Avant Garde"/>
          <w:bCs/>
          <w:color w:val="000000"/>
          <w:lang w:eastAsia="es-MX"/>
        </w:rPr>
        <w:t>Convergia de México</w:t>
      </w:r>
      <w:r w:rsidR="00C70776" w:rsidRPr="00E719CA">
        <w:rPr>
          <w:rFonts w:ascii="ITC Avant Garde" w:hAnsi="ITC Avant Garde"/>
          <w:bCs/>
          <w:color w:val="000000"/>
          <w:lang w:eastAsia="es-MX"/>
        </w:rPr>
        <w:t xml:space="preserve">, S.A. de C.V. </w:t>
      </w:r>
      <w:r w:rsidR="00C70776" w:rsidRPr="00E719CA">
        <w:rPr>
          <w:rFonts w:ascii="ITC Avant Garde" w:hAnsi="ITC Avant Garde"/>
          <w:bCs/>
        </w:rPr>
        <w:t xml:space="preserve">hubiere solicitado la prórroga dentro del año previo al inicio de la última quinta parte del plazo de vigencia de la Concesión, este Instituto considera que el mismo se encuentra cumplido, en virtud de que la Concesión fue otorgada el </w:t>
      </w:r>
      <w:r w:rsidR="004359A8" w:rsidRPr="00E719CA">
        <w:rPr>
          <w:rFonts w:ascii="ITC Avant Garde" w:hAnsi="ITC Avant Garde"/>
          <w:bCs/>
          <w:color w:val="000000"/>
          <w:lang w:eastAsia="es-MX"/>
        </w:rPr>
        <w:t>23</w:t>
      </w:r>
      <w:r w:rsidR="00C70776" w:rsidRPr="00E719CA">
        <w:rPr>
          <w:rFonts w:ascii="ITC Avant Garde" w:hAnsi="ITC Avant Garde"/>
          <w:bCs/>
          <w:color w:val="000000"/>
          <w:lang w:eastAsia="es-MX"/>
        </w:rPr>
        <w:t xml:space="preserve"> de </w:t>
      </w:r>
      <w:r w:rsidR="004359A8" w:rsidRPr="00E719CA">
        <w:rPr>
          <w:rFonts w:ascii="ITC Avant Garde" w:hAnsi="ITC Avant Garde"/>
          <w:bCs/>
          <w:color w:val="000000"/>
          <w:lang w:eastAsia="es-MX"/>
        </w:rPr>
        <w:t>julio</w:t>
      </w:r>
      <w:r w:rsidR="00C70776" w:rsidRPr="00E719CA">
        <w:rPr>
          <w:rFonts w:ascii="ITC Avant Garde" w:hAnsi="ITC Avant Garde"/>
          <w:bCs/>
          <w:color w:val="000000"/>
          <w:lang w:eastAsia="es-MX"/>
        </w:rPr>
        <w:t xml:space="preserve"> de 2004</w:t>
      </w:r>
      <w:r w:rsidR="00C70776" w:rsidRPr="00E719CA">
        <w:rPr>
          <w:rFonts w:ascii="ITC Avant Garde" w:hAnsi="ITC Avant Garde"/>
          <w:bCs/>
        </w:rPr>
        <w:t xml:space="preserve"> con una vigencia de 15 (quince) años contados a partir de ese momento, y la Solicitud de Prórroga fue presentada el </w:t>
      </w:r>
      <w:r w:rsidR="004359A8" w:rsidRPr="00E719CA">
        <w:rPr>
          <w:rFonts w:ascii="ITC Avant Garde" w:hAnsi="ITC Avant Garde"/>
          <w:bCs/>
          <w:color w:val="000000"/>
          <w:lang w:eastAsia="es-MX"/>
        </w:rPr>
        <w:t>3</w:t>
      </w:r>
      <w:r w:rsidR="00C70776" w:rsidRPr="00E719CA">
        <w:rPr>
          <w:rFonts w:ascii="ITC Avant Garde" w:hAnsi="ITC Avant Garde"/>
          <w:bCs/>
          <w:color w:val="000000"/>
          <w:lang w:eastAsia="es-MX"/>
        </w:rPr>
        <w:t xml:space="preserve"> de </w:t>
      </w:r>
      <w:r w:rsidR="004359A8" w:rsidRPr="00E719CA">
        <w:rPr>
          <w:rFonts w:ascii="ITC Avant Garde" w:hAnsi="ITC Avant Garde"/>
          <w:bCs/>
          <w:color w:val="000000"/>
          <w:lang w:eastAsia="es-MX"/>
        </w:rPr>
        <w:t>mayo</w:t>
      </w:r>
      <w:r w:rsidR="00C70776" w:rsidRPr="00E719CA">
        <w:rPr>
          <w:rFonts w:ascii="ITC Avant Garde" w:hAnsi="ITC Avant Garde"/>
          <w:bCs/>
          <w:color w:val="000000"/>
          <w:lang w:eastAsia="es-MX"/>
        </w:rPr>
        <w:t xml:space="preserve"> de 201</w:t>
      </w:r>
      <w:r w:rsidR="004359A8" w:rsidRPr="00E719CA">
        <w:rPr>
          <w:rFonts w:ascii="ITC Avant Garde" w:hAnsi="ITC Avant Garde"/>
          <w:bCs/>
          <w:color w:val="000000"/>
          <w:lang w:eastAsia="es-MX"/>
        </w:rPr>
        <w:t>6</w:t>
      </w:r>
      <w:r w:rsidR="00C70776" w:rsidRPr="00E719CA">
        <w:rPr>
          <w:rFonts w:ascii="ITC Avant Garde" w:hAnsi="ITC Avant Garde"/>
          <w:bCs/>
        </w:rPr>
        <w:t>, es decir, dentro del año previo al inicio de la última quinta parte de la Concesión.</w:t>
      </w:r>
    </w:p>
    <w:p w:rsidR="00E719CA" w:rsidRPr="00E719CA" w:rsidRDefault="00C70776"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 xml:space="preserve">Por lo que hace al segundo requisito de procedencia establecido en el artículo 113 de la Ley que señala que el concesionario debe encontrarse al corriente en el cumplimiento de las obligaciones establecidas en la Ley y demás disposiciones aplicables, así como del título de concesión que se pretende prorrogar, </w:t>
      </w:r>
      <w:r w:rsidRPr="00E719CA">
        <w:rPr>
          <w:rFonts w:ascii="ITC Avant Garde" w:hAnsi="ITC Avant Garde"/>
          <w:bCs/>
          <w:color w:val="000000"/>
          <w:lang w:eastAsia="es-MX"/>
        </w:rPr>
        <w:t xml:space="preserve">la </w:t>
      </w:r>
      <w:r w:rsidRPr="00E719CA">
        <w:rPr>
          <w:rFonts w:ascii="ITC Avant Garde" w:hAnsi="ITC Avant Garde" w:cs="Tahoma"/>
          <w:bCs/>
          <w:lang w:eastAsia="es-MX"/>
        </w:rPr>
        <w:t>Unidad de Concesiones y Servicios</w:t>
      </w:r>
      <w:r w:rsidRPr="00E719CA">
        <w:rPr>
          <w:rFonts w:ascii="ITC Avant Garde" w:hAnsi="ITC Avant Garde"/>
          <w:bCs/>
          <w:color w:val="000000"/>
          <w:lang w:eastAsia="es-MX"/>
        </w:rPr>
        <w:t xml:space="preserve"> a través de la D</w:t>
      </w:r>
      <w:r w:rsidRPr="00E719CA">
        <w:rPr>
          <w:rFonts w:ascii="ITC Avant Garde" w:hAnsi="ITC Avant Garde" w:cs="Tahoma"/>
          <w:bCs/>
          <w:lang w:eastAsia="es-MX"/>
        </w:rPr>
        <w:t>irección General de Concesiones de Telecomunicaciones</w:t>
      </w:r>
      <w:r w:rsidRPr="00E719CA">
        <w:rPr>
          <w:rFonts w:ascii="ITC Avant Garde" w:hAnsi="ITC Avant Garde"/>
          <w:bCs/>
        </w:rPr>
        <w:t xml:space="preserve">, mediante </w:t>
      </w:r>
      <w:r w:rsidR="00CF1AC7" w:rsidRPr="00E719CA">
        <w:rPr>
          <w:rFonts w:ascii="ITC Avant Garde" w:hAnsi="ITC Avant Garde"/>
          <w:bCs/>
        </w:rPr>
        <w:t xml:space="preserve">los </w:t>
      </w:r>
      <w:r w:rsidRPr="00E719CA">
        <w:rPr>
          <w:rFonts w:ascii="ITC Avant Garde" w:hAnsi="ITC Avant Garde"/>
          <w:bCs/>
        </w:rPr>
        <w:t>oficio</w:t>
      </w:r>
      <w:r w:rsidR="00CF1AC7" w:rsidRPr="00E719CA">
        <w:rPr>
          <w:rFonts w:ascii="ITC Avant Garde" w:hAnsi="ITC Avant Garde"/>
          <w:bCs/>
        </w:rPr>
        <w:t>s</w:t>
      </w:r>
      <w:r w:rsidRPr="00E719CA">
        <w:rPr>
          <w:rFonts w:ascii="ITC Avant Garde" w:hAnsi="ITC Avant Garde"/>
          <w:bCs/>
        </w:rPr>
        <w:t xml:space="preserve"> </w:t>
      </w:r>
      <w:r w:rsidRPr="00E719CA">
        <w:rPr>
          <w:rFonts w:ascii="ITC Avant Garde" w:hAnsi="ITC Avant Garde" w:cs="Tahoma"/>
          <w:bCs/>
          <w:lang w:eastAsia="es-MX"/>
        </w:rPr>
        <w:t>IFT/223/UCS/DG-CTEL/</w:t>
      </w:r>
      <w:r w:rsidR="004359A8" w:rsidRPr="00E719CA">
        <w:rPr>
          <w:rFonts w:ascii="ITC Avant Garde" w:hAnsi="ITC Avant Garde" w:cs="Tahoma"/>
          <w:bCs/>
          <w:lang w:eastAsia="es-MX"/>
        </w:rPr>
        <w:t>1437</w:t>
      </w:r>
      <w:r w:rsidRPr="00E719CA">
        <w:rPr>
          <w:rFonts w:ascii="ITC Avant Garde" w:hAnsi="ITC Avant Garde" w:cs="Tahoma"/>
          <w:bCs/>
          <w:lang w:eastAsia="es-MX"/>
        </w:rPr>
        <w:t>/201</w:t>
      </w:r>
      <w:r w:rsidR="004359A8" w:rsidRPr="00E719CA">
        <w:rPr>
          <w:rFonts w:ascii="ITC Avant Garde" w:hAnsi="ITC Avant Garde" w:cs="Tahoma"/>
          <w:bCs/>
          <w:lang w:eastAsia="es-MX"/>
        </w:rPr>
        <w:t>6</w:t>
      </w:r>
      <w:r w:rsidRPr="00E719CA">
        <w:rPr>
          <w:rFonts w:ascii="ITC Avant Garde" w:hAnsi="ITC Avant Garde" w:cs="Tahoma"/>
          <w:bCs/>
          <w:lang w:eastAsia="es-MX"/>
        </w:rPr>
        <w:t xml:space="preserve"> </w:t>
      </w:r>
      <w:r w:rsidR="00CF1AC7" w:rsidRPr="00E719CA">
        <w:rPr>
          <w:rFonts w:ascii="ITC Avant Garde" w:hAnsi="ITC Avant Garde" w:cs="Tahoma"/>
          <w:bCs/>
          <w:lang w:eastAsia="es-MX"/>
        </w:rPr>
        <w:t>e IFT/223/UCS/DG-CTEL/</w:t>
      </w:r>
      <w:r w:rsidR="004359A8" w:rsidRPr="00E719CA">
        <w:rPr>
          <w:rFonts w:ascii="ITC Avant Garde" w:hAnsi="ITC Avant Garde" w:cs="Tahoma"/>
          <w:bCs/>
          <w:lang w:eastAsia="es-MX"/>
        </w:rPr>
        <w:t>040</w:t>
      </w:r>
      <w:r w:rsidR="00CF1AC7" w:rsidRPr="00E719CA">
        <w:rPr>
          <w:rFonts w:ascii="ITC Avant Garde" w:hAnsi="ITC Avant Garde" w:cs="Tahoma"/>
          <w:bCs/>
          <w:lang w:eastAsia="es-MX"/>
        </w:rPr>
        <w:t>/201</w:t>
      </w:r>
      <w:r w:rsidR="004359A8" w:rsidRPr="00E719CA">
        <w:rPr>
          <w:rFonts w:ascii="ITC Avant Garde" w:hAnsi="ITC Avant Garde" w:cs="Tahoma"/>
          <w:bCs/>
          <w:lang w:eastAsia="es-MX"/>
        </w:rPr>
        <w:t>7</w:t>
      </w:r>
      <w:r w:rsidR="00CF1AC7" w:rsidRPr="00E719CA">
        <w:rPr>
          <w:rFonts w:ascii="ITC Avant Garde" w:hAnsi="ITC Avant Garde" w:cs="Tahoma"/>
          <w:bCs/>
          <w:lang w:eastAsia="es-MX"/>
        </w:rPr>
        <w:t xml:space="preserve"> </w:t>
      </w:r>
      <w:r w:rsidRPr="00E719CA">
        <w:rPr>
          <w:rFonts w:ascii="ITC Avant Garde" w:hAnsi="ITC Avant Garde"/>
          <w:bCs/>
        </w:rPr>
        <w:t>de fecha</w:t>
      </w:r>
      <w:r w:rsidR="00CF1AC7" w:rsidRPr="00E719CA">
        <w:rPr>
          <w:rFonts w:ascii="ITC Avant Garde" w:hAnsi="ITC Avant Garde"/>
          <w:bCs/>
        </w:rPr>
        <w:t>s</w:t>
      </w:r>
      <w:r w:rsidRPr="00E719CA">
        <w:rPr>
          <w:rFonts w:ascii="ITC Avant Garde" w:hAnsi="ITC Avant Garde"/>
          <w:bCs/>
        </w:rPr>
        <w:t xml:space="preserve"> </w:t>
      </w:r>
      <w:r w:rsidR="004359A8" w:rsidRPr="00E719CA">
        <w:rPr>
          <w:rFonts w:ascii="ITC Avant Garde" w:hAnsi="ITC Avant Garde"/>
          <w:bCs/>
        </w:rPr>
        <w:t>24</w:t>
      </w:r>
      <w:r w:rsidRPr="00E719CA">
        <w:rPr>
          <w:rFonts w:ascii="ITC Avant Garde" w:hAnsi="ITC Avant Garde"/>
          <w:bCs/>
        </w:rPr>
        <w:t xml:space="preserve"> de </w:t>
      </w:r>
      <w:r w:rsidR="004359A8" w:rsidRPr="00E719CA">
        <w:rPr>
          <w:rFonts w:ascii="ITC Avant Garde" w:hAnsi="ITC Avant Garde"/>
          <w:bCs/>
        </w:rPr>
        <w:t>junio</w:t>
      </w:r>
      <w:r w:rsidRPr="00E719CA">
        <w:rPr>
          <w:rFonts w:ascii="ITC Avant Garde" w:hAnsi="ITC Avant Garde"/>
          <w:bCs/>
        </w:rPr>
        <w:t xml:space="preserve"> de 201</w:t>
      </w:r>
      <w:r w:rsidR="004359A8" w:rsidRPr="00E719CA">
        <w:rPr>
          <w:rFonts w:ascii="ITC Avant Garde" w:hAnsi="ITC Avant Garde"/>
          <w:bCs/>
        </w:rPr>
        <w:t>6</w:t>
      </w:r>
      <w:r w:rsidR="00CF1AC7" w:rsidRPr="00E719CA">
        <w:rPr>
          <w:rFonts w:ascii="ITC Avant Garde" w:hAnsi="ITC Avant Garde"/>
          <w:bCs/>
        </w:rPr>
        <w:t xml:space="preserve"> y </w:t>
      </w:r>
      <w:r w:rsidR="004359A8" w:rsidRPr="00E719CA">
        <w:rPr>
          <w:rFonts w:ascii="ITC Avant Garde" w:hAnsi="ITC Avant Garde"/>
          <w:bCs/>
        </w:rPr>
        <w:t>11</w:t>
      </w:r>
      <w:r w:rsidR="00CF1AC7" w:rsidRPr="00E719CA">
        <w:rPr>
          <w:rFonts w:ascii="ITC Avant Garde" w:hAnsi="ITC Avant Garde"/>
          <w:bCs/>
        </w:rPr>
        <w:t xml:space="preserve"> de </w:t>
      </w:r>
      <w:r w:rsidR="004359A8" w:rsidRPr="00E719CA">
        <w:rPr>
          <w:rFonts w:ascii="ITC Avant Garde" w:hAnsi="ITC Avant Garde"/>
          <w:bCs/>
        </w:rPr>
        <w:t>enero</w:t>
      </w:r>
      <w:r w:rsidR="00CF1AC7" w:rsidRPr="00E719CA">
        <w:rPr>
          <w:rFonts w:ascii="ITC Avant Garde" w:hAnsi="ITC Avant Garde"/>
          <w:bCs/>
        </w:rPr>
        <w:t xml:space="preserve"> de 201</w:t>
      </w:r>
      <w:r w:rsidR="004359A8" w:rsidRPr="00E719CA">
        <w:rPr>
          <w:rFonts w:ascii="ITC Avant Garde" w:hAnsi="ITC Avant Garde"/>
          <w:bCs/>
        </w:rPr>
        <w:t>7</w:t>
      </w:r>
      <w:r w:rsidR="00655404" w:rsidRPr="00E719CA">
        <w:rPr>
          <w:rFonts w:ascii="ITC Avant Garde" w:hAnsi="ITC Avant Garde"/>
          <w:bCs/>
        </w:rPr>
        <w:t xml:space="preserve"> respectivamente</w:t>
      </w:r>
      <w:r w:rsidRPr="00E719CA">
        <w:rPr>
          <w:rFonts w:ascii="ITC Avant Garde" w:hAnsi="ITC Avant Garde"/>
          <w:bCs/>
        </w:rPr>
        <w:t>, solicitó a la Unidad Cumplimiento informara si dicha concesionaria se encontraba en cumplimiento de las obligaciones y condiciones relacionadas con su título de concesión y demás ordenamientos aplicables. En respuesta a dicha petición, la Dirección General de Supervisión a través del oficio IFT/225/UC/DG-SUV/</w:t>
      </w:r>
      <w:r w:rsidR="00EE1DFE" w:rsidRPr="00E719CA">
        <w:rPr>
          <w:rFonts w:ascii="ITC Avant Garde" w:hAnsi="ITC Avant Garde"/>
          <w:bCs/>
        </w:rPr>
        <w:t>0449/2017</w:t>
      </w:r>
      <w:r w:rsidRPr="00E719CA">
        <w:rPr>
          <w:rFonts w:ascii="ITC Avant Garde" w:hAnsi="ITC Avant Garde"/>
          <w:bCs/>
        </w:rPr>
        <w:t xml:space="preserve"> de fecha </w:t>
      </w:r>
      <w:r w:rsidR="00EE1DFE" w:rsidRPr="00E719CA">
        <w:rPr>
          <w:rFonts w:ascii="ITC Avant Garde" w:hAnsi="ITC Avant Garde"/>
          <w:bCs/>
        </w:rPr>
        <w:t>7</w:t>
      </w:r>
      <w:r w:rsidR="00FB5D98" w:rsidRPr="00E719CA">
        <w:rPr>
          <w:rFonts w:ascii="ITC Avant Garde" w:hAnsi="ITC Avant Garde"/>
          <w:bCs/>
        </w:rPr>
        <w:t xml:space="preserve"> de </w:t>
      </w:r>
      <w:r w:rsidR="00EE1DFE" w:rsidRPr="00E719CA">
        <w:rPr>
          <w:rFonts w:ascii="ITC Avant Garde" w:hAnsi="ITC Avant Garde"/>
          <w:bCs/>
        </w:rPr>
        <w:t>febrero</w:t>
      </w:r>
      <w:r w:rsidR="00FB5D98" w:rsidRPr="00E719CA">
        <w:rPr>
          <w:rFonts w:ascii="ITC Avant Garde" w:hAnsi="ITC Avant Garde"/>
          <w:bCs/>
        </w:rPr>
        <w:t xml:space="preserve"> de 201</w:t>
      </w:r>
      <w:r w:rsidR="00EE1DFE" w:rsidRPr="00E719CA">
        <w:rPr>
          <w:rFonts w:ascii="ITC Avant Garde" w:hAnsi="ITC Avant Garde"/>
          <w:bCs/>
        </w:rPr>
        <w:t>7</w:t>
      </w:r>
      <w:r w:rsidRPr="00E719CA">
        <w:rPr>
          <w:rFonts w:ascii="ITC Avant Garde" w:hAnsi="ITC Avant Garde"/>
          <w:bCs/>
        </w:rPr>
        <w:t>, informó lo siguiente:</w:t>
      </w:r>
    </w:p>
    <w:p w:rsidR="00E719CA" w:rsidRPr="00E719CA" w:rsidRDefault="00990A4B" w:rsidP="00E719CA">
      <w:pPr>
        <w:spacing w:before="240" w:after="240" w:line="240" w:lineRule="auto"/>
        <w:ind w:left="1429" w:right="618"/>
        <w:jc w:val="both"/>
        <w:rPr>
          <w:rFonts w:ascii="ITC Avant Garde" w:hAnsi="ITC Avant Garde"/>
          <w:iCs/>
          <w:color w:val="000000"/>
          <w:sz w:val="18"/>
          <w:szCs w:val="18"/>
          <w:lang w:eastAsia="es-MX"/>
        </w:rPr>
      </w:pPr>
      <w:r w:rsidRPr="00E719CA">
        <w:rPr>
          <w:rFonts w:ascii="ITC Avant Garde" w:hAnsi="ITC Avant Garde"/>
          <w:iCs/>
          <w:color w:val="000000"/>
          <w:sz w:val="18"/>
          <w:szCs w:val="18"/>
          <w:lang w:eastAsia="es-MX"/>
        </w:rPr>
        <w:t>“[…]</w:t>
      </w:r>
    </w:p>
    <w:p w:rsidR="00E719CA" w:rsidRPr="00E719CA" w:rsidRDefault="0034762E" w:rsidP="00E719CA">
      <w:pPr>
        <w:pStyle w:val="Prrafodelista"/>
        <w:numPr>
          <w:ilvl w:val="0"/>
          <w:numId w:val="20"/>
        </w:numPr>
        <w:spacing w:before="240" w:after="240"/>
        <w:ind w:left="1985" w:right="615"/>
        <w:contextualSpacing/>
        <w:jc w:val="both"/>
        <w:rPr>
          <w:rFonts w:ascii="ITC Avant Garde" w:hAnsi="ITC Avant Garde" w:cs="Arial"/>
          <w:b/>
          <w:sz w:val="18"/>
          <w:szCs w:val="18"/>
        </w:rPr>
      </w:pPr>
      <w:r w:rsidRPr="00E719CA">
        <w:rPr>
          <w:rFonts w:ascii="ITC Avant Garde" w:hAnsi="ITC Avant Garde" w:cs="Arial"/>
          <w:b/>
          <w:sz w:val="18"/>
          <w:szCs w:val="18"/>
        </w:rPr>
        <w:t>Supervisión documental</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De acuerdo a los criterios plasmados en el Acuerdo de Pleno P/051011/385 de fecha 5 de octubre de 2011, así como en el criterio emitido por la Coordinación General de Consultoría Jurídica, mediante oficio CFT/P/D01/CGCJ/014/13 de fecha 18 de enero de 2013, ambos de la extinta Comisión Federal de Telecomunicaciones, las acciones de supervisión se llevan a cabo por el plazo de 5 años anteriores a la presentación de la solicitud respectiva.</w:t>
      </w:r>
    </w:p>
    <w:p w:rsidR="00E719CA" w:rsidRPr="00E719CA" w:rsidRDefault="0034762E" w:rsidP="00E719CA">
      <w:pPr>
        <w:spacing w:before="240" w:after="240" w:line="240" w:lineRule="auto"/>
        <w:ind w:left="1418" w:right="615"/>
        <w:jc w:val="both"/>
        <w:rPr>
          <w:rFonts w:ascii="ITC Avant Garde" w:hAnsi="ITC Avant Garde" w:cs="Arial"/>
          <w:b/>
          <w:sz w:val="18"/>
          <w:szCs w:val="18"/>
        </w:rPr>
      </w:pPr>
      <w:r w:rsidRPr="00E719CA">
        <w:rPr>
          <w:rFonts w:ascii="ITC Avant Garde" w:hAnsi="ITC Avant Garde" w:cs="Arial"/>
          <w:b/>
          <w:sz w:val="18"/>
          <w:szCs w:val="18"/>
        </w:rPr>
        <w:t xml:space="preserve">Expediente 312.045/0070 Título de red pública de telecomunicaciones </w:t>
      </w:r>
    </w:p>
    <w:p w:rsidR="00E719CA" w:rsidRPr="00E719CA" w:rsidRDefault="0034762E" w:rsidP="00E719CA">
      <w:pPr>
        <w:pStyle w:val="Prrafodelista"/>
        <w:spacing w:before="240" w:after="240"/>
        <w:ind w:left="1418" w:right="615"/>
        <w:jc w:val="both"/>
        <w:rPr>
          <w:rFonts w:ascii="ITC Avant Garde" w:hAnsi="ITC Avant Garde" w:cs="Arial"/>
          <w:b/>
          <w:sz w:val="18"/>
          <w:szCs w:val="18"/>
        </w:rPr>
      </w:pPr>
      <w:r w:rsidRPr="00E719CA">
        <w:rPr>
          <w:rFonts w:ascii="ITC Avant Garde" w:hAnsi="ITC Avant Garde" w:cs="Arial"/>
          <w:b/>
          <w:sz w:val="18"/>
          <w:szCs w:val="18"/>
        </w:rPr>
        <w:t xml:space="preserve">Presentación documental </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lastRenderedPageBreak/>
        <w:t xml:space="preserve">En atención a su solicitud y en ejercicio de las facultades de supervisión que tiene conferidas esta Dirección General de Supervisión, se llevó a cabo la revisión documental del expediente </w:t>
      </w:r>
      <w:r w:rsidRPr="00E719CA">
        <w:rPr>
          <w:rFonts w:ascii="ITC Avant Garde" w:hAnsi="ITC Avant Garde" w:cs="Arial"/>
          <w:b/>
          <w:sz w:val="18"/>
          <w:szCs w:val="18"/>
        </w:rPr>
        <w:t xml:space="preserve">312.045/0070, </w:t>
      </w:r>
      <w:r w:rsidRPr="00E719CA">
        <w:rPr>
          <w:rFonts w:ascii="ITC Avant Garde" w:hAnsi="ITC Avant Garde" w:cs="Arial"/>
          <w:sz w:val="18"/>
          <w:szCs w:val="18"/>
        </w:rPr>
        <w:t xml:space="preserve">integrado por la Dirección General de Adquisiciones, Recursos Materiales y Servicios Generales de este Instituto a nombre de </w:t>
      </w:r>
      <w:r w:rsidRPr="00E719CA">
        <w:rPr>
          <w:rFonts w:ascii="ITC Avant Garde" w:hAnsi="ITC Avant Garde" w:cs="Arial"/>
          <w:b/>
          <w:sz w:val="18"/>
          <w:szCs w:val="18"/>
        </w:rPr>
        <w:t>Convergia de México, S.A. de C.V. (en lo sucesivo CONVERGIA),</w:t>
      </w:r>
      <w:r w:rsidRPr="00E719CA">
        <w:rPr>
          <w:rFonts w:ascii="ITC Avant Garde" w:hAnsi="ITC Avant Garde" w:cs="Arial"/>
          <w:sz w:val="18"/>
          <w:szCs w:val="18"/>
        </w:rPr>
        <w:t xml:space="preserve"> desprendiéndose que al 3 de febrero del año en curso, no se localizó la totalidad de las documentales que debió presentar dicho concesionario por el periodo de 5 años previo a su solicitud y que le son aplicables conforme a su título de concesión para instalar, operar y explotar una red pública de telecomunicaciones y demás disposiciones legales, reglamentarias y administrativas.</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En atención a lo anterior, mediante oficio IFT/225/UC/DG-SUV/0161/2017 de 17 de enero de 2017, notificado el 26 de enero del año en curso, se llevó a cabo requerimiento de información documental a CONVERGIA, a efecto de que acreditara el cumplimiento de diversas obligaciones, que le son aplicables.</w:t>
      </w:r>
    </w:p>
    <w:p w:rsidR="00E719CA" w:rsidRPr="00E719CA" w:rsidRDefault="0034762E" w:rsidP="00E719CA">
      <w:pPr>
        <w:pStyle w:val="Prrafodelista"/>
        <w:spacing w:before="240" w:after="240"/>
        <w:ind w:left="1418" w:right="615"/>
        <w:jc w:val="both"/>
        <w:rPr>
          <w:rFonts w:ascii="ITC Avant Garde" w:hAnsi="ITC Avant Garde" w:cs="Arial"/>
          <w:b/>
          <w:sz w:val="18"/>
          <w:szCs w:val="18"/>
        </w:rPr>
      </w:pPr>
      <w:r w:rsidRPr="00E719CA">
        <w:rPr>
          <w:rFonts w:ascii="ITC Avant Garde" w:hAnsi="ITC Avant Garde" w:cs="Arial"/>
          <w:b/>
          <w:sz w:val="18"/>
          <w:szCs w:val="18"/>
        </w:rPr>
        <w:t>Consideraciones</w:t>
      </w:r>
    </w:p>
    <w:p w:rsidR="0034762E" w:rsidRPr="00E719CA" w:rsidRDefault="0034762E" w:rsidP="00E719CA">
      <w:pPr>
        <w:pStyle w:val="Prrafodelista"/>
        <w:spacing w:before="240" w:after="240"/>
        <w:ind w:left="1418" w:right="615"/>
        <w:jc w:val="both"/>
        <w:rPr>
          <w:rFonts w:ascii="ITC Avant Garde" w:hAnsi="ITC Avant Garde" w:cs="Arial"/>
          <w:sz w:val="18"/>
          <w:szCs w:val="18"/>
        </w:rPr>
      </w:pPr>
      <w:r w:rsidRPr="00E719CA">
        <w:rPr>
          <w:rFonts w:ascii="ITC Avant Garde" w:hAnsi="ITC Avant Garde" w:cs="Arial"/>
          <w:sz w:val="18"/>
          <w:szCs w:val="18"/>
        </w:rPr>
        <w:t>Con fecha 26 de enero de 2017, le fue notificado a CONVERGIA el requerimiento a aludido en el párrafo anterior, otorgándole un plazo de 3 (tres) días hábiles contado a partir del día siguiente a aquel en que surtiera efectos la notificación del citado oficio para que acreditara el cumplimiento de las siguientes obligaciones:</w:t>
      </w:r>
    </w:p>
    <w:tbl>
      <w:tblPr>
        <w:tblStyle w:val="Cuadrculadetablaclara"/>
        <w:tblW w:w="79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quisitos para creditar cumplimiento de obligaciones a Convergia"/>
        <w:tblDescription w:val="En una tabla de 2 columnas se mencionan del lado izquierdo las obligaciones y del lado derecho se resume la obligación a cumplir por Convergia."/>
      </w:tblPr>
      <w:tblGrid>
        <w:gridCol w:w="3964"/>
        <w:gridCol w:w="3969"/>
      </w:tblGrid>
      <w:tr w:rsidR="0034762E" w:rsidRPr="00E719CA" w:rsidTr="00E719CA">
        <w:trPr>
          <w:trHeight w:val="454"/>
          <w:tblHeader/>
          <w:jc w:val="right"/>
        </w:trPr>
        <w:tc>
          <w:tcPr>
            <w:tcW w:w="3964" w:type="dxa"/>
            <w:shd w:val="clear" w:color="auto" w:fill="A6A6A6" w:themeFill="background1" w:themeFillShade="A6"/>
            <w:vAlign w:val="center"/>
          </w:tcPr>
          <w:p w:rsidR="0034762E" w:rsidRPr="00E719CA" w:rsidRDefault="0034762E" w:rsidP="00E719CA">
            <w:pPr>
              <w:spacing w:after="0" w:line="240" w:lineRule="auto"/>
              <w:jc w:val="center"/>
              <w:rPr>
                <w:rFonts w:ascii="ITC Avant Garde" w:hAnsi="ITC Avant Garde" w:cs="Arial"/>
                <w:b/>
                <w:sz w:val="16"/>
                <w:szCs w:val="18"/>
              </w:rPr>
            </w:pPr>
            <w:r w:rsidRPr="00E719CA">
              <w:rPr>
                <w:rFonts w:ascii="ITC Avant Garde" w:hAnsi="ITC Avant Garde" w:cs="Arial"/>
                <w:b/>
                <w:sz w:val="16"/>
                <w:szCs w:val="18"/>
              </w:rPr>
              <w:t>Obligación relativa a</w:t>
            </w:r>
          </w:p>
        </w:tc>
        <w:tc>
          <w:tcPr>
            <w:tcW w:w="3969" w:type="dxa"/>
            <w:shd w:val="clear" w:color="auto" w:fill="A6A6A6" w:themeFill="background1" w:themeFillShade="A6"/>
            <w:vAlign w:val="center"/>
          </w:tcPr>
          <w:p w:rsidR="0034762E" w:rsidRPr="00E719CA" w:rsidRDefault="0034762E" w:rsidP="00E719CA">
            <w:pPr>
              <w:spacing w:after="0" w:line="240" w:lineRule="auto"/>
              <w:jc w:val="center"/>
              <w:rPr>
                <w:rFonts w:ascii="ITC Avant Garde" w:hAnsi="ITC Avant Garde" w:cs="Arial"/>
                <w:b/>
                <w:sz w:val="16"/>
                <w:szCs w:val="18"/>
              </w:rPr>
            </w:pPr>
            <w:r w:rsidRPr="00E719CA">
              <w:rPr>
                <w:rFonts w:ascii="ITC Avant Garde" w:hAnsi="ITC Avant Garde" w:cs="Arial"/>
                <w:b/>
                <w:sz w:val="16"/>
                <w:szCs w:val="18"/>
              </w:rPr>
              <w:t>Descripción</w:t>
            </w:r>
          </w:p>
        </w:tc>
      </w:tr>
      <w:tr w:rsidR="0034762E" w:rsidRPr="00E719CA" w:rsidTr="00E719CA">
        <w:trPr>
          <w:trHeight w:val="687"/>
          <w:jc w:val="right"/>
        </w:trPr>
        <w:tc>
          <w:tcPr>
            <w:tcW w:w="3964" w:type="dxa"/>
          </w:tcPr>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 xml:space="preserve">Condición 1.16  </w:t>
            </w:r>
          </w:p>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Enajenación o adjudicación de acciones o partes sociales.</w:t>
            </w:r>
          </w:p>
        </w:tc>
        <w:tc>
          <w:tcPr>
            <w:tcW w:w="3969" w:type="dxa"/>
          </w:tcPr>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Se solicita acreditar la presentación de la información  correspondiente al año y 2013</w:t>
            </w:r>
          </w:p>
        </w:tc>
      </w:tr>
      <w:tr w:rsidR="0034762E" w:rsidRPr="00E719CA" w:rsidTr="00E719CA">
        <w:trPr>
          <w:trHeight w:val="825"/>
          <w:jc w:val="right"/>
        </w:trPr>
        <w:tc>
          <w:tcPr>
            <w:tcW w:w="3964" w:type="dxa"/>
          </w:tcPr>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 xml:space="preserve">Condición 1.21  </w:t>
            </w:r>
          </w:p>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Cobertura y conectividad social y rural.</w:t>
            </w:r>
          </w:p>
          <w:p w:rsidR="0034762E" w:rsidRPr="00E719CA" w:rsidRDefault="0034762E" w:rsidP="00E719CA">
            <w:pPr>
              <w:spacing w:after="0" w:line="240" w:lineRule="auto"/>
              <w:jc w:val="center"/>
              <w:rPr>
                <w:rFonts w:ascii="ITC Avant Garde" w:hAnsi="ITC Avant Garde" w:cs="Arial"/>
                <w:sz w:val="16"/>
                <w:szCs w:val="18"/>
              </w:rPr>
            </w:pPr>
          </w:p>
        </w:tc>
        <w:tc>
          <w:tcPr>
            <w:tcW w:w="3969" w:type="dxa"/>
          </w:tcPr>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Se solicita acreditar la presentación de la información  correspondiente al programa de cobertura y conectividad social y rural correspondiente al periodo 2012-2015</w:t>
            </w:r>
          </w:p>
        </w:tc>
      </w:tr>
      <w:tr w:rsidR="0034762E" w:rsidRPr="00E719CA" w:rsidTr="00E719CA">
        <w:trPr>
          <w:trHeight w:val="695"/>
          <w:jc w:val="right"/>
        </w:trPr>
        <w:tc>
          <w:tcPr>
            <w:tcW w:w="3964" w:type="dxa"/>
          </w:tcPr>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Condición 1.22</w:t>
            </w:r>
          </w:p>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 xml:space="preserve">Modernización de la red </w:t>
            </w:r>
          </w:p>
          <w:p w:rsidR="0034762E" w:rsidRPr="00E719CA" w:rsidRDefault="0034762E" w:rsidP="00E719CA">
            <w:pPr>
              <w:spacing w:after="0" w:line="240" w:lineRule="auto"/>
              <w:jc w:val="center"/>
              <w:rPr>
                <w:rFonts w:ascii="ITC Avant Garde" w:hAnsi="ITC Avant Garde" w:cs="Arial"/>
                <w:sz w:val="16"/>
                <w:szCs w:val="18"/>
              </w:rPr>
            </w:pPr>
          </w:p>
        </w:tc>
        <w:tc>
          <w:tcPr>
            <w:tcW w:w="3969" w:type="dxa"/>
          </w:tcPr>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Se solicita acreditar la presentación de la información  correspondiente a los años 2012,2013,2014,2015 y 2016</w:t>
            </w:r>
          </w:p>
        </w:tc>
      </w:tr>
      <w:tr w:rsidR="0034762E" w:rsidRPr="00E719CA" w:rsidTr="00E719CA">
        <w:trPr>
          <w:trHeight w:val="573"/>
          <w:jc w:val="right"/>
        </w:trPr>
        <w:tc>
          <w:tcPr>
            <w:tcW w:w="3964" w:type="dxa"/>
          </w:tcPr>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Condición 4.1. Información.</w:t>
            </w:r>
          </w:p>
          <w:p w:rsidR="0034762E" w:rsidRPr="00E719CA" w:rsidRDefault="0034762E" w:rsidP="00E719CA">
            <w:pPr>
              <w:spacing w:after="0" w:line="240" w:lineRule="auto"/>
              <w:jc w:val="center"/>
              <w:rPr>
                <w:rFonts w:ascii="ITC Avant Garde" w:hAnsi="ITC Avant Garde" w:cs="Arial"/>
                <w:b/>
                <w:sz w:val="16"/>
                <w:szCs w:val="18"/>
              </w:rPr>
            </w:pPr>
            <w:r w:rsidRPr="00E719CA">
              <w:rPr>
                <w:rFonts w:ascii="ITC Avant Garde" w:hAnsi="ITC Avant Garde" w:cs="Arial"/>
                <w:sz w:val="16"/>
                <w:szCs w:val="18"/>
              </w:rPr>
              <w:t>4.1.2. Descripción de los principales activos fijos que comprende la Red.</w:t>
            </w:r>
          </w:p>
        </w:tc>
        <w:tc>
          <w:tcPr>
            <w:tcW w:w="3969" w:type="dxa"/>
          </w:tcPr>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Se solicita acreditar la presentación de la, información correspondiente al ejercicio 2015.</w:t>
            </w:r>
          </w:p>
        </w:tc>
      </w:tr>
      <w:tr w:rsidR="0034762E" w:rsidRPr="00E719CA" w:rsidTr="00E719CA">
        <w:trPr>
          <w:trHeight w:val="1118"/>
          <w:jc w:val="right"/>
        </w:trPr>
        <w:tc>
          <w:tcPr>
            <w:tcW w:w="3964" w:type="dxa"/>
          </w:tcPr>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Condición 4.1. Información.</w:t>
            </w:r>
          </w:p>
          <w:p w:rsidR="0034762E" w:rsidRPr="00E719CA" w:rsidRDefault="0034762E" w:rsidP="00E719CA">
            <w:pPr>
              <w:spacing w:after="0" w:line="240" w:lineRule="auto"/>
              <w:jc w:val="center"/>
              <w:rPr>
                <w:rFonts w:ascii="ITC Avant Garde" w:hAnsi="ITC Avant Garde" w:cs="Arial"/>
                <w:b/>
                <w:sz w:val="16"/>
                <w:szCs w:val="18"/>
              </w:rPr>
            </w:pPr>
            <w:r w:rsidRPr="00E719CA">
              <w:rPr>
                <w:rFonts w:ascii="ITC Avant Garde" w:hAnsi="ITC Avant Garde" w:cs="Arial"/>
                <w:sz w:val="16"/>
                <w:szCs w:val="18"/>
              </w:rPr>
              <w:t>4.1.3. Programas de adiestramiento y capacitación.</w:t>
            </w:r>
          </w:p>
        </w:tc>
        <w:tc>
          <w:tcPr>
            <w:tcW w:w="3969" w:type="dxa"/>
          </w:tcPr>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Se solicita acreditar la presentación de la, información correspondiente a los programas de capacitación y adiestramiento correspondiente al ejercicio 2014,</w:t>
            </w:r>
            <w:r w:rsidRPr="00E719CA">
              <w:rPr>
                <w:rFonts w:ascii="ITC Avant Garde" w:hAnsi="ITC Avant Garde" w:cs="Arial"/>
                <w:b/>
                <w:sz w:val="16"/>
                <w:szCs w:val="18"/>
              </w:rPr>
              <w:t xml:space="preserve"> así como la información de carácter privado a que hace referencia en sus escritos, relativa a las </w:t>
            </w:r>
            <w:r w:rsidRPr="00E719CA">
              <w:rPr>
                <w:rFonts w:ascii="ITC Avant Garde" w:hAnsi="ITC Avant Garde" w:cs="Arial"/>
                <w:b/>
                <w:sz w:val="16"/>
                <w:szCs w:val="18"/>
                <w:u w:val="single"/>
              </w:rPr>
              <w:t>labores de investigación y desarrollo del país</w:t>
            </w:r>
            <w:r w:rsidRPr="00E719CA">
              <w:rPr>
                <w:rFonts w:ascii="ITC Avant Garde" w:hAnsi="ITC Avant Garde" w:cs="Arial"/>
                <w:sz w:val="16"/>
                <w:szCs w:val="18"/>
              </w:rPr>
              <w:t>, correspondientes a los ejercicios 2011, 2012, 2013, 2014 y 2015.</w:t>
            </w:r>
          </w:p>
        </w:tc>
      </w:tr>
      <w:tr w:rsidR="0034762E" w:rsidRPr="00E719CA" w:rsidTr="00E719CA">
        <w:trPr>
          <w:trHeight w:val="567"/>
          <w:jc w:val="right"/>
        </w:trPr>
        <w:tc>
          <w:tcPr>
            <w:tcW w:w="3964" w:type="dxa"/>
          </w:tcPr>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Condición 4.2</w:t>
            </w:r>
          </w:p>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 xml:space="preserve">Información sobre la instalación de la red </w:t>
            </w:r>
          </w:p>
        </w:tc>
        <w:tc>
          <w:tcPr>
            <w:tcW w:w="3969" w:type="dxa"/>
          </w:tcPr>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Se solicita acreditar la presentación de la, información correspondiente al primer trimestre de 2013.</w:t>
            </w:r>
          </w:p>
        </w:tc>
      </w:tr>
      <w:tr w:rsidR="0034762E" w:rsidRPr="00E719CA" w:rsidTr="00E719CA">
        <w:trPr>
          <w:trHeight w:val="695"/>
          <w:jc w:val="right"/>
        </w:trPr>
        <w:tc>
          <w:tcPr>
            <w:tcW w:w="3964" w:type="dxa"/>
          </w:tcPr>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Condición B.8.9</w:t>
            </w:r>
          </w:p>
          <w:p w:rsidR="0034762E" w:rsidRPr="00E719CA" w:rsidRDefault="0034762E" w:rsidP="00E719CA">
            <w:pPr>
              <w:spacing w:after="0" w:line="240" w:lineRule="auto"/>
              <w:jc w:val="center"/>
              <w:rPr>
                <w:rFonts w:ascii="ITC Avant Garde" w:hAnsi="ITC Avant Garde" w:cs="Arial"/>
                <w:b/>
                <w:sz w:val="16"/>
                <w:szCs w:val="18"/>
              </w:rPr>
            </w:pPr>
            <w:r w:rsidRPr="00E719CA">
              <w:rPr>
                <w:rFonts w:ascii="ITC Avant Garde" w:hAnsi="ITC Avant Garde" w:cs="Arial"/>
                <w:sz w:val="16"/>
                <w:szCs w:val="18"/>
              </w:rPr>
              <w:t xml:space="preserve">Información </w:t>
            </w:r>
          </w:p>
        </w:tc>
        <w:tc>
          <w:tcPr>
            <w:tcW w:w="3969" w:type="dxa"/>
          </w:tcPr>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 xml:space="preserve">Se solicita acreditar la presentación de la información relativa a i) velocidades de transmisión disponibles en cada una de las localidades indicadas en la condición 8.2 del Programa de cobertura; ii) cantidad de casetas telefónicas, así como la capacidad de acceso para el servicio de transmisión de datos en </w:t>
            </w:r>
            <w:r w:rsidRPr="00E719CA">
              <w:rPr>
                <w:rFonts w:ascii="ITC Avant Garde" w:hAnsi="ITC Avant Garde" w:cs="Arial"/>
                <w:sz w:val="16"/>
                <w:szCs w:val="18"/>
              </w:rPr>
              <w:lastRenderedPageBreak/>
              <w:t>cada una de las localidades señaladas en la condición 8.2 del citado Programa, y</w:t>
            </w:r>
          </w:p>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 xml:space="preserve">iii) tarifas que aplique a los servicios que proporciona en las localidades indicadas en la condición 8.2, de conformidad con lo señalado en la condición 8.5 del </w:t>
            </w:r>
          </w:p>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Programa, correspondiente a los años 2012,2013,2014,2015 y 2016</w:t>
            </w:r>
          </w:p>
        </w:tc>
      </w:tr>
      <w:tr w:rsidR="0034762E" w:rsidRPr="00E719CA" w:rsidTr="00E719CA">
        <w:trPr>
          <w:trHeight w:val="1243"/>
          <w:jc w:val="right"/>
        </w:trPr>
        <w:tc>
          <w:tcPr>
            <w:tcW w:w="3964" w:type="dxa"/>
          </w:tcPr>
          <w:p w:rsidR="0034762E" w:rsidRPr="00E719CA" w:rsidRDefault="0034762E" w:rsidP="00E719CA">
            <w:pPr>
              <w:spacing w:after="0" w:line="240" w:lineRule="auto"/>
              <w:jc w:val="center"/>
              <w:rPr>
                <w:rFonts w:ascii="ITC Avant Garde" w:hAnsi="ITC Avant Garde" w:cs="Arial"/>
                <w:sz w:val="16"/>
                <w:szCs w:val="16"/>
              </w:rPr>
            </w:pPr>
            <w:r w:rsidRPr="00E719CA">
              <w:rPr>
                <w:rFonts w:ascii="ITC Avant Garde" w:hAnsi="ITC Avant Garde" w:cs="Arial"/>
                <w:sz w:val="16"/>
                <w:szCs w:val="16"/>
              </w:rPr>
              <w:lastRenderedPageBreak/>
              <w:t>Numeral Cuarto.</w:t>
            </w:r>
          </w:p>
          <w:p w:rsidR="0034762E" w:rsidRPr="00E719CA" w:rsidRDefault="0034762E" w:rsidP="00E719CA">
            <w:pPr>
              <w:spacing w:after="0" w:line="240" w:lineRule="auto"/>
              <w:jc w:val="center"/>
              <w:rPr>
                <w:rFonts w:ascii="ITC Avant Garde" w:hAnsi="ITC Avant Garde" w:cs="Arial"/>
                <w:b/>
                <w:bCs/>
                <w:color w:val="0D0D0D"/>
                <w:sz w:val="16"/>
                <w:szCs w:val="18"/>
              </w:rPr>
            </w:pPr>
            <w:r w:rsidRPr="00E719CA">
              <w:rPr>
                <w:rFonts w:ascii="ITC Avant Garde" w:hAnsi="ITC Avant Garde" w:cs="Arial"/>
                <w:sz w:val="16"/>
                <w:szCs w:val="16"/>
              </w:rPr>
              <w:t>Resolución que establece la metodología para la entrega de información contable por servicio de redes públicas de telecomunicaciones, de conformidad con la Ley Federal de Telecomunicaciones, publicada el 1 de diciembre de 1998.</w:t>
            </w:r>
          </w:p>
        </w:tc>
        <w:tc>
          <w:tcPr>
            <w:tcW w:w="3969" w:type="dxa"/>
          </w:tcPr>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6"/>
              </w:rPr>
              <w:t>Se solicita acreditar la presentación de la información correspondiente al ejercicio 2012, conforme a lo establecido en la Resolución publicada el 1 de diciembre de 1998.</w:t>
            </w:r>
          </w:p>
        </w:tc>
      </w:tr>
      <w:tr w:rsidR="0034762E" w:rsidRPr="00E719CA" w:rsidTr="00E719CA">
        <w:trPr>
          <w:trHeight w:val="1403"/>
          <w:jc w:val="right"/>
        </w:trPr>
        <w:tc>
          <w:tcPr>
            <w:tcW w:w="3964" w:type="dxa"/>
          </w:tcPr>
          <w:p w:rsidR="0034762E" w:rsidRPr="00E719CA" w:rsidRDefault="0034762E" w:rsidP="00E719CA">
            <w:pPr>
              <w:spacing w:after="0" w:line="240" w:lineRule="auto"/>
              <w:jc w:val="center"/>
              <w:rPr>
                <w:rFonts w:ascii="ITC Avant Garde" w:hAnsi="ITC Avant Garde" w:cs="Arial"/>
                <w:sz w:val="16"/>
                <w:szCs w:val="16"/>
              </w:rPr>
            </w:pPr>
            <w:r w:rsidRPr="00E719CA">
              <w:rPr>
                <w:rFonts w:ascii="ITC Avant Garde" w:hAnsi="ITC Avant Garde" w:cs="Arial"/>
                <w:sz w:val="16"/>
                <w:szCs w:val="16"/>
              </w:rPr>
              <w:t>Resolutivo Tercero.</w:t>
            </w:r>
          </w:p>
          <w:p w:rsidR="0034762E" w:rsidRPr="00E719CA" w:rsidRDefault="0034762E" w:rsidP="00E719CA">
            <w:pPr>
              <w:spacing w:after="0" w:line="240" w:lineRule="auto"/>
              <w:jc w:val="center"/>
              <w:rPr>
                <w:rFonts w:ascii="ITC Avant Garde" w:hAnsi="ITC Avant Garde" w:cs="Arial"/>
                <w:b/>
                <w:sz w:val="16"/>
                <w:szCs w:val="18"/>
              </w:rPr>
            </w:pPr>
            <w:r w:rsidRPr="00E719CA">
              <w:rPr>
                <w:rFonts w:ascii="ITC Avant Garde" w:hAnsi="ITC Avant Garde" w:cs="Arial"/>
                <w:sz w:val="16"/>
                <w:szCs w:val="16"/>
              </w:rPr>
              <w:t>Resolución por la que el Pleno de la Comisión Federal de Telecomunicaciones, expide el manual que provee los criterios y metodología de separación contable por servicio, aplicable a los concesionarios de redes públicas de telecomunicaciones, publicada el 22 de marzo de 2013.</w:t>
            </w:r>
          </w:p>
        </w:tc>
        <w:tc>
          <w:tcPr>
            <w:tcW w:w="3969" w:type="dxa"/>
          </w:tcPr>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6"/>
              </w:rPr>
              <w:t>Se solicita acreditar la presentación de la información correspondiente al programa de implantación de la metodología de separación contable, conforme a lo establecido en la Resolución publicada del 22 de marzo de 2013.</w:t>
            </w:r>
          </w:p>
        </w:tc>
      </w:tr>
      <w:tr w:rsidR="0034762E" w:rsidRPr="00E719CA" w:rsidTr="00E719CA">
        <w:trPr>
          <w:trHeight w:val="1394"/>
          <w:jc w:val="right"/>
        </w:trPr>
        <w:tc>
          <w:tcPr>
            <w:tcW w:w="3964" w:type="dxa"/>
          </w:tcPr>
          <w:p w:rsidR="0034762E" w:rsidRPr="00E719CA" w:rsidRDefault="0034762E" w:rsidP="00E719CA">
            <w:pPr>
              <w:spacing w:after="0" w:line="240" w:lineRule="auto"/>
              <w:jc w:val="center"/>
              <w:rPr>
                <w:rFonts w:ascii="ITC Avant Garde" w:hAnsi="ITC Avant Garde" w:cs="Arial"/>
                <w:sz w:val="16"/>
                <w:szCs w:val="16"/>
              </w:rPr>
            </w:pPr>
            <w:r w:rsidRPr="00E719CA">
              <w:rPr>
                <w:rFonts w:ascii="ITC Avant Garde" w:hAnsi="ITC Avant Garde" w:cs="Arial"/>
                <w:sz w:val="16"/>
                <w:szCs w:val="16"/>
              </w:rPr>
              <w:t>Resolutivo Tercero.</w:t>
            </w:r>
          </w:p>
          <w:p w:rsidR="0034762E" w:rsidRPr="00E719CA" w:rsidRDefault="0034762E" w:rsidP="00E719CA">
            <w:pPr>
              <w:spacing w:after="0" w:line="240" w:lineRule="auto"/>
              <w:jc w:val="center"/>
              <w:rPr>
                <w:rFonts w:ascii="ITC Avant Garde" w:hAnsi="ITC Avant Garde" w:cs="Arial"/>
                <w:b/>
                <w:sz w:val="16"/>
                <w:szCs w:val="18"/>
              </w:rPr>
            </w:pPr>
            <w:r w:rsidRPr="00E719CA">
              <w:rPr>
                <w:rFonts w:ascii="ITC Avant Garde" w:hAnsi="ITC Avant Garde" w:cs="Arial"/>
                <w:sz w:val="16"/>
                <w:szCs w:val="16"/>
              </w:rPr>
              <w:t>Resolución por la que el Pleno de la Comisión Federal de Telecomunicaciones, expide el manual que provee los criterios y metodología de separación contable por servicio, aplicable a los concesionarios de redes públicas de telecomunicaciones publicada el 22 de marzo de 2013.</w:t>
            </w:r>
          </w:p>
        </w:tc>
        <w:tc>
          <w:tcPr>
            <w:tcW w:w="3969" w:type="dxa"/>
          </w:tcPr>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6"/>
              </w:rPr>
              <w:t>Se solicita acreditar la presentación de la información correspondiente a los ejercicios 2014 y 2015, conforme a lo establecido en la Resolución publicada el 22 de marzo de 2013.</w:t>
            </w:r>
          </w:p>
        </w:tc>
      </w:tr>
      <w:tr w:rsidR="0034762E" w:rsidRPr="00E719CA" w:rsidTr="00E719CA">
        <w:trPr>
          <w:trHeight w:val="603"/>
          <w:jc w:val="right"/>
        </w:trPr>
        <w:tc>
          <w:tcPr>
            <w:tcW w:w="3964" w:type="dxa"/>
          </w:tcPr>
          <w:p w:rsidR="0034762E" w:rsidRPr="00E719CA" w:rsidRDefault="0034762E" w:rsidP="00E719CA">
            <w:pPr>
              <w:spacing w:after="0" w:line="240" w:lineRule="auto"/>
              <w:jc w:val="center"/>
              <w:rPr>
                <w:rStyle w:val="nfasis"/>
                <w:rFonts w:ascii="ITC Avant Garde" w:hAnsi="ITC Avant Garde"/>
                <w:i w:val="0"/>
                <w:sz w:val="16"/>
                <w:szCs w:val="18"/>
              </w:rPr>
            </w:pPr>
            <w:r w:rsidRPr="00E719CA">
              <w:rPr>
                <w:rStyle w:val="nfasis"/>
                <w:rFonts w:ascii="ITC Avant Garde" w:hAnsi="ITC Avant Garde"/>
                <w:i w:val="0"/>
                <w:sz w:val="16"/>
              </w:rPr>
              <w:t>Artículo 15 del Plan Técnico Fundamental de Interconexión e Interoperabilidad</w:t>
            </w:r>
          </w:p>
        </w:tc>
        <w:tc>
          <w:tcPr>
            <w:tcW w:w="3969" w:type="dxa"/>
          </w:tcPr>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6"/>
              </w:rPr>
              <w:t>Se solicita acreditar la presentación de la información correspondiente al 1er y 2do. semestre de los  años 2012,2013,2014,2015 y 2016</w:t>
            </w:r>
          </w:p>
        </w:tc>
      </w:tr>
      <w:tr w:rsidR="0034762E" w:rsidRPr="00E719CA" w:rsidTr="00E719CA">
        <w:trPr>
          <w:trHeight w:val="2374"/>
          <w:jc w:val="right"/>
        </w:trPr>
        <w:tc>
          <w:tcPr>
            <w:tcW w:w="3964" w:type="dxa"/>
          </w:tcPr>
          <w:p w:rsidR="0034762E" w:rsidRPr="00E719CA" w:rsidRDefault="0034762E" w:rsidP="00E719CA">
            <w:pPr>
              <w:spacing w:after="0" w:line="240" w:lineRule="auto"/>
              <w:jc w:val="center"/>
              <w:rPr>
                <w:rFonts w:ascii="ITC Avant Garde" w:hAnsi="ITC Avant Garde" w:cs="Arial"/>
                <w:sz w:val="16"/>
                <w:szCs w:val="16"/>
              </w:rPr>
            </w:pPr>
            <w:r w:rsidRPr="00E719CA">
              <w:rPr>
                <w:rStyle w:val="nfasis"/>
                <w:rFonts w:ascii="ITC Avant Garde" w:hAnsi="ITC Avant Garde"/>
                <w:i w:val="0"/>
                <w:sz w:val="16"/>
              </w:rPr>
              <w:t>Artículo Tercero Transitorio del Acuerdo mediante el cual se establece el procedimiento para la presentación de la solicitud electrónica de registro de tarifas a los usuarios que deben cumplir los concesionarios y autorizados de servicios de telecomunicaciones, al amparo de la Ley Federal de Telecomunicaciones y Radiodifusión.</w:t>
            </w:r>
          </w:p>
        </w:tc>
        <w:tc>
          <w:tcPr>
            <w:tcW w:w="3969" w:type="dxa"/>
          </w:tcPr>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Al respecto, se solicita que tramite su alta en el Sistema Electrónico de Registro de Tarifas del Registro Público de Concesiones (SERT), ante la Dirección General Adjunta del Registro Público de Telecomunicaciones, adscrita a la Unidad de Concesiones y Servicios de este Instituto, acreditando ante esta Dirección General su alta en dicho sistema, así como el registro de sus tarifas y promociones vigentes.</w:t>
            </w:r>
          </w:p>
          <w:p w:rsidR="0034762E" w:rsidRPr="00E719CA" w:rsidRDefault="0034762E" w:rsidP="00E719CA">
            <w:pPr>
              <w:spacing w:after="0" w:line="240" w:lineRule="auto"/>
              <w:jc w:val="center"/>
              <w:rPr>
                <w:rFonts w:ascii="ITC Avant Garde" w:hAnsi="ITC Avant Garde" w:cs="Arial"/>
                <w:sz w:val="16"/>
                <w:szCs w:val="18"/>
              </w:rPr>
            </w:pPr>
            <w:r w:rsidRPr="00E719CA">
              <w:rPr>
                <w:rFonts w:ascii="ITC Avant Garde" w:hAnsi="ITC Avant Garde" w:cs="Arial"/>
                <w:sz w:val="16"/>
                <w:szCs w:val="18"/>
              </w:rPr>
              <w:t>Es importante señalas, que una vez notificada su alta en el SERT cuenta con 60 días naturales para llevar a cabo el registro antes referido.</w:t>
            </w:r>
          </w:p>
        </w:tc>
      </w:tr>
      <w:tr w:rsidR="0034762E" w:rsidRPr="00E719CA" w:rsidTr="00E719CA">
        <w:trPr>
          <w:trHeight w:val="837"/>
          <w:jc w:val="right"/>
        </w:trPr>
        <w:tc>
          <w:tcPr>
            <w:tcW w:w="3964" w:type="dxa"/>
          </w:tcPr>
          <w:p w:rsidR="0034762E" w:rsidRPr="00E719CA" w:rsidRDefault="0034762E" w:rsidP="00E719CA">
            <w:pPr>
              <w:spacing w:after="0" w:line="240" w:lineRule="auto"/>
              <w:jc w:val="center"/>
              <w:rPr>
                <w:rStyle w:val="nfasis"/>
                <w:rFonts w:ascii="ITC Avant Garde" w:hAnsi="ITC Avant Garde"/>
                <w:i w:val="0"/>
                <w:sz w:val="16"/>
              </w:rPr>
            </w:pPr>
            <w:r w:rsidRPr="00E719CA">
              <w:rPr>
                <w:rStyle w:val="nfasis"/>
                <w:rFonts w:ascii="ITC Avant Garde" w:hAnsi="ITC Avant Garde"/>
                <w:i w:val="0"/>
                <w:sz w:val="16"/>
              </w:rPr>
              <w:t>Regla 15 de las Reglas del Servicio de Larga Distancia en relación con el numeral 2 y 3 del acuerdo de Pleno P/090797/0128</w:t>
            </w:r>
          </w:p>
        </w:tc>
        <w:tc>
          <w:tcPr>
            <w:tcW w:w="3969" w:type="dxa"/>
          </w:tcPr>
          <w:p w:rsidR="0034762E" w:rsidRPr="00E719CA" w:rsidRDefault="0034762E" w:rsidP="00E719CA">
            <w:pPr>
              <w:spacing w:after="0" w:line="240" w:lineRule="auto"/>
              <w:jc w:val="center"/>
              <w:rPr>
                <w:rFonts w:ascii="ITC Avant Garde" w:hAnsi="ITC Avant Garde" w:cs="Arial"/>
                <w:sz w:val="16"/>
                <w:szCs w:val="16"/>
              </w:rPr>
            </w:pPr>
            <w:r w:rsidRPr="00E719CA">
              <w:rPr>
                <w:rFonts w:ascii="ITC Avant Garde" w:hAnsi="ITC Avant Garde" w:cs="Arial"/>
                <w:sz w:val="16"/>
                <w:szCs w:val="16"/>
              </w:rPr>
              <w:t>Se solicita acreditar la presentación de la información correspondiente a los meses de enero a diciembre de los años 2012 y 2013; julio y septiembre de 2014; agosto de 2015; y enero, febrero, marzo, abril, junio y noviembre de 2016.</w:t>
            </w:r>
          </w:p>
        </w:tc>
      </w:tr>
      <w:tr w:rsidR="0034762E" w:rsidRPr="00E719CA" w:rsidTr="00E719CA">
        <w:trPr>
          <w:trHeight w:val="2947"/>
          <w:jc w:val="right"/>
        </w:trPr>
        <w:tc>
          <w:tcPr>
            <w:tcW w:w="3964" w:type="dxa"/>
          </w:tcPr>
          <w:p w:rsidR="0034762E" w:rsidRPr="00E719CA" w:rsidRDefault="0034762E" w:rsidP="00E719CA">
            <w:pPr>
              <w:spacing w:after="0" w:line="240" w:lineRule="auto"/>
              <w:jc w:val="center"/>
              <w:rPr>
                <w:rFonts w:ascii="ITC Avant Garde" w:hAnsi="ITC Avant Garde" w:cs="Arial"/>
                <w:sz w:val="16"/>
                <w:szCs w:val="16"/>
              </w:rPr>
            </w:pPr>
            <w:r w:rsidRPr="00E719CA">
              <w:rPr>
                <w:rFonts w:ascii="ITC Avant Garde" w:hAnsi="ITC Avant Garde" w:cs="Arial"/>
                <w:sz w:val="16"/>
                <w:szCs w:val="18"/>
              </w:rPr>
              <w:lastRenderedPageBreak/>
              <w:t xml:space="preserve">Lineamientos </w:t>
            </w:r>
            <w:r w:rsidRPr="00E719CA">
              <w:rPr>
                <w:rFonts w:ascii="ITC Avant Garde" w:hAnsi="ITC Avant Garde" w:cs="Arial"/>
                <w:sz w:val="16"/>
                <w:szCs w:val="18"/>
                <w:lang w:val="es-ES"/>
              </w:rPr>
              <w:t xml:space="preserve">SEGUNDO, fracción I, SÉPTIMO, apartado A, fracción II, TRIGÉSIMO último párrafo y CUADRAGÉSIMO SÉPTIMO de los Lineamientos de Colaboración en Materia de Seguridad y Justicia, en relación con el </w:t>
            </w:r>
            <w:r w:rsidRPr="00E719CA">
              <w:rPr>
                <w:rFonts w:ascii="ITC Avant Garde" w:hAnsi="ITC Avant Garde" w:cs="Arial"/>
                <w:sz w:val="16"/>
                <w:szCs w:val="18"/>
              </w:rPr>
              <w:t>artículo tercero transitorio del “</w:t>
            </w:r>
            <w:r w:rsidRPr="00E719CA">
              <w:rPr>
                <w:rFonts w:ascii="ITC Avant Garde" w:hAnsi="ITC Avant Garde"/>
                <w:sz w:val="16"/>
                <w:szCs w:val="18"/>
              </w:rPr>
              <w:t>Acuerdo mediante el cual el Pleno del Instituto Federal de Telecomunicaciones expide los Lineamientos de Colaboración en Materia de Seguridad y Justicia y modifica el plan técnico fundamental de numeración, publicado en el Diario Oficial de la Federación el 21 de junio de 1996.</w:t>
            </w:r>
            <w:r w:rsidRPr="00E719CA">
              <w:rPr>
                <w:rFonts w:ascii="ITC Avant Garde" w:hAnsi="ITC Avant Garde" w:cs="Arial"/>
                <w:sz w:val="16"/>
                <w:szCs w:val="18"/>
              </w:rPr>
              <w:t>”, publicado en el Diario Oficial de la Federación el 2 de diciembre de 2015,</w:t>
            </w:r>
          </w:p>
        </w:tc>
        <w:tc>
          <w:tcPr>
            <w:tcW w:w="3969" w:type="dxa"/>
          </w:tcPr>
          <w:p w:rsidR="0034762E" w:rsidRPr="00E719CA" w:rsidRDefault="0034762E" w:rsidP="00E719CA">
            <w:pPr>
              <w:spacing w:after="0" w:line="240" w:lineRule="auto"/>
              <w:jc w:val="both"/>
              <w:rPr>
                <w:rFonts w:ascii="ITC Avant Garde" w:hAnsi="ITC Avant Garde" w:cs="Arial"/>
                <w:sz w:val="16"/>
                <w:szCs w:val="18"/>
              </w:rPr>
            </w:pPr>
            <w:r w:rsidRPr="00E719CA">
              <w:rPr>
                <w:rFonts w:ascii="ITC Avant Garde" w:hAnsi="ITC Avant Garde" w:cs="Arial"/>
                <w:b/>
                <w:sz w:val="16"/>
                <w:szCs w:val="18"/>
              </w:rPr>
              <w:t xml:space="preserve">1.- </w:t>
            </w:r>
            <w:r w:rsidRPr="00E719CA">
              <w:rPr>
                <w:rFonts w:ascii="ITC Avant Garde" w:hAnsi="ITC Avant Garde" w:cs="Arial"/>
                <w:sz w:val="16"/>
                <w:szCs w:val="18"/>
              </w:rPr>
              <w:t xml:space="preserve">Se requiere informe al Instituto el nombre del Área Responsable y sus datos de localización, incluyendo la dirección de correo electrónico, a que se refieren los lineamientos </w:t>
            </w:r>
            <w:r w:rsidRPr="00E719CA">
              <w:rPr>
                <w:rFonts w:ascii="ITC Avant Garde" w:hAnsi="ITC Avant Garde"/>
                <w:color w:val="000000"/>
                <w:sz w:val="16"/>
                <w:szCs w:val="18"/>
                <w:shd w:val="clear" w:color="auto" w:fill="FFFFFF"/>
                <w:lang w:val="es-ES"/>
              </w:rPr>
              <w:t>SEGUNDO, fracción I, SÉPTIMO, apartado A, TRIGÉSIMO y CUADRAGÉSIMO SÉPTIMO de los Lineamientos de Colaboración en Materia de Seguridad y Justicia</w:t>
            </w:r>
            <w:r w:rsidRPr="00E719CA">
              <w:rPr>
                <w:rFonts w:ascii="ITC Avant Garde" w:hAnsi="ITC Avant Garde" w:cs="Arial"/>
                <w:sz w:val="16"/>
                <w:szCs w:val="18"/>
              </w:rPr>
              <w:t>.</w:t>
            </w:r>
          </w:p>
          <w:p w:rsidR="0034762E" w:rsidRPr="00E719CA" w:rsidRDefault="0034762E" w:rsidP="00E719CA">
            <w:pPr>
              <w:spacing w:after="0" w:line="240" w:lineRule="auto"/>
              <w:jc w:val="both"/>
              <w:rPr>
                <w:rFonts w:ascii="ITC Avant Garde" w:hAnsi="ITC Avant Garde" w:cs="Arial"/>
                <w:sz w:val="16"/>
                <w:szCs w:val="16"/>
              </w:rPr>
            </w:pPr>
            <w:r w:rsidRPr="00E719CA">
              <w:rPr>
                <w:rFonts w:ascii="ITC Avant Garde" w:hAnsi="ITC Avant Garde" w:cs="Arial"/>
                <w:b/>
                <w:sz w:val="16"/>
                <w:szCs w:val="18"/>
              </w:rPr>
              <w:t>2.-</w:t>
            </w:r>
            <w:r w:rsidRPr="00E719CA">
              <w:rPr>
                <w:rFonts w:ascii="ITC Avant Garde" w:hAnsi="ITC Avant Garde" w:cs="Arial"/>
                <w:sz w:val="16"/>
                <w:szCs w:val="18"/>
              </w:rPr>
              <w:t xml:space="preserve">  Se requiere hacer disponible en un lugar visible de la página de inicio de su portal de internet la cuenta de correo electrónico del Área Responsable o las Áreas Responsables a que se refieren los lineamientos </w:t>
            </w:r>
            <w:r w:rsidRPr="00E719CA">
              <w:rPr>
                <w:rFonts w:ascii="ITC Avant Garde" w:hAnsi="ITC Avant Garde"/>
                <w:color w:val="000000"/>
                <w:sz w:val="16"/>
                <w:szCs w:val="18"/>
                <w:shd w:val="clear" w:color="auto" w:fill="FFFFFF"/>
                <w:lang w:val="es-ES"/>
              </w:rPr>
              <w:t>SEGUNDO, fracción I, SÉPTIMO, apartado A, TRIGÉSIMO y CUADRAGÉSIMO SÉPTIMO de los Lineamientos de Colaboración en Materia de Seguridad y Justicia.</w:t>
            </w:r>
          </w:p>
        </w:tc>
      </w:tr>
      <w:tr w:rsidR="0034762E" w:rsidRPr="00E719CA" w:rsidTr="00E719CA">
        <w:trPr>
          <w:trHeight w:val="2108"/>
          <w:jc w:val="right"/>
        </w:trPr>
        <w:tc>
          <w:tcPr>
            <w:tcW w:w="3964" w:type="dxa"/>
          </w:tcPr>
          <w:p w:rsidR="0034762E" w:rsidRPr="00E719CA" w:rsidRDefault="0034762E" w:rsidP="00E719CA">
            <w:pPr>
              <w:spacing w:after="0" w:line="240" w:lineRule="auto"/>
              <w:jc w:val="center"/>
              <w:rPr>
                <w:rFonts w:ascii="ITC Avant Garde" w:hAnsi="ITC Avant Garde" w:cs="Arial"/>
                <w:sz w:val="16"/>
                <w:szCs w:val="16"/>
              </w:rPr>
            </w:pPr>
            <w:r w:rsidRPr="00E719CA">
              <w:rPr>
                <w:rFonts w:ascii="ITC Avant Garde" w:hAnsi="ITC Avant Garde" w:cs="Arial"/>
                <w:sz w:val="16"/>
                <w:szCs w:val="18"/>
              </w:rPr>
              <w:t xml:space="preserve">Lineamiento décimo octavo de </w:t>
            </w:r>
            <w:r w:rsidRPr="00E719CA">
              <w:rPr>
                <w:rFonts w:ascii="ITC Avant Garde" w:hAnsi="ITC Avant Garde"/>
                <w:sz w:val="16"/>
                <w:szCs w:val="18"/>
              </w:rPr>
              <w:t>los lineamientos de colaboración en materia de seguridad y justicia, publicados en el Diario Oficial de la Federación el 2 de diciembre de 2015.</w:t>
            </w:r>
          </w:p>
        </w:tc>
        <w:tc>
          <w:tcPr>
            <w:tcW w:w="3969" w:type="dxa"/>
          </w:tcPr>
          <w:p w:rsidR="0034762E" w:rsidRPr="00E719CA" w:rsidRDefault="0034762E" w:rsidP="00E719CA">
            <w:pPr>
              <w:spacing w:after="0" w:line="240" w:lineRule="auto"/>
              <w:jc w:val="both"/>
              <w:rPr>
                <w:rFonts w:ascii="ITC Avant Garde" w:hAnsi="ITC Avant Garde" w:cs="Arial"/>
                <w:sz w:val="16"/>
                <w:szCs w:val="18"/>
              </w:rPr>
            </w:pPr>
            <w:r w:rsidRPr="00E719CA">
              <w:rPr>
                <w:rFonts w:ascii="ITC Avant Garde" w:hAnsi="ITC Avant Garde" w:cs="Arial"/>
                <w:sz w:val="16"/>
                <w:szCs w:val="18"/>
              </w:rPr>
              <w:t>Se solicita acreditar la presentación del informe correspondiente al 1er semestre de 2016, el cual debe contener:</w:t>
            </w:r>
          </w:p>
          <w:p w:rsidR="0034762E" w:rsidRPr="00E719CA" w:rsidRDefault="0034762E" w:rsidP="00E719CA">
            <w:pPr>
              <w:spacing w:after="0" w:line="240" w:lineRule="auto"/>
              <w:jc w:val="both"/>
              <w:rPr>
                <w:rFonts w:ascii="ITC Avant Garde" w:hAnsi="ITC Avant Garde" w:cs="Arial"/>
                <w:sz w:val="16"/>
                <w:szCs w:val="18"/>
              </w:rPr>
            </w:pPr>
            <w:r w:rsidRPr="00E719CA">
              <w:rPr>
                <w:rFonts w:ascii="ITC Avant Garde" w:hAnsi="ITC Avant Garde" w:cs="Arial"/>
                <w:b/>
                <w:sz w:val="16"/>
                <w:szCs w:val="18"/>
              </w:rPr>
              <w:t>I.</w:t>
            </w:r>
            <w:r w:rsidRPr="00E719CA">
              <w:rPr>
                <w:rFonts w:ascii="ITC Avant Garde" w:hAnsi="ITC Avant Garde" w:cs="Arial"/>
                <w:sz w:val="16"/>
                <w:szCs w:val="18"/>
              </w:rPr>
              <w:t xml:space="preserve"> El número total y por Autoridad Facultada, de requerimientos de información de localización geográfica en tiempo real y de registro de datos de comunicaciones, desglosando las recibidas, entregadas y no entregadas mensualmente, utilizando el formato que se anexa a los presentes Lineamientos como Anexo II.</w:t>
            </w:r>
          </w:p>
          <w:p w:rsidR="0034762E" w:rsidRPr="00E719CA" w:rsidRDefault="0034762E" w:rsidP="00E719CA">
            <w:pPr>
              <w:spacing w:after="0" w:line="240" w:lineRule="auto"/>
              <w:jc w:val="both"/>
              <w:rPr>
                <w:rFonts w:ascii="ITC Avant Garde" w:hAnsi="ITC Avant Garde" w:cs="Arial"/>
                <w:sz w:val="16"/>
                <w:szCs w:val="16"/>
              </w:rPr>
            </w:pPr>
            <w:r w:rsidRPr="00E719CA">
              <w:rPr>
                <w:rFonts w:ascii="ITC Avant Garde" w:hAnsi="ITC Avant Garde" w:cs="Arial"/>
                <w:b/>
                <w:sz w:val="16"/>
                <w:szCs w:val="18"/>
              </w:rPr>
              <w:t>II.</w:t>
            </w:r>
            <w:r w:rsidRPr="00E719CA">
              <w:rPr>
                <w:rFonts w:ascii="ITC Avant Garde" w:hAnsi="ITC Avant Garde" w:cs="Arial"/>
                <w:sz w:val="16"/>
                <w:szCs w:val="18"/>
              </w:rPr>
              <w:t xml:space="preserve"> El informe referido en el lineamiento OCTAVO, fracción VI.</w:t>
            </w:r>
          </w:p>
        </w:tc>
      </w:tr>
    </w:tbl>
    <w:p w:rsidR="00E719CA" w:rsidRPr="00E719CA" w:rsidRDefault="0034762E" w:rsidP="00E719CA">
      <w:pPr>
        <w:pStyle w:val="Prrafodelista"/>
        <w:spacing w:before="240" w:after="240"/>
        <w:ind w:left="1418" w:right="615"/>
        <w:jc w:val="both"/>
        <w:rPr>
          <w:rFonts w:ascii="ITC Avant Garde" w:hAnsi="ITC Avant Garde" w:cs="Arial"/>
          <w:sz w:val="18"/>
          <w:szCs w:val="18"/>
        </w:rPr>
      </w:pPr>
      <w:r w:rsidRPr="00E719CA">
        <w:rPr>
          <w:rFonts w:ascii="ITC Avant Garde" w:hAnsi="ITC Avant Garde" w:cs="Arial"/>
          <w:sz w:val="18"/>
          <w:szCs w:val="18"/>
        </w:rPr>
        <w:t>De la revisión a las documentales ingresadas a este Instituto al 3 de febrero de 2016, fecha de expiración del plazo adicional otorgado a CONVERGIA el 2 de febrero de 2017, no fue localizada la información mediante la cual la concesionaria acreditara el cumplimiento de la totalidad de las obligaciones antes mencionadas.</w:t>
      </w:r>
    </w:p>
    <w:p w:rsidR="00E719CA" w:rsidRPr="00E719CA" w:rsidRDefault="0034762E" w:rsidP="00E719CA">
      <w:pPr>
        <w:spacing w:before="240" w:after="240" w:line="240" w:lineRule="auto"/>
        <w:ind w:left="1418" w:right="615"/>
        <w:jc w:val="both"/>
        <w:rPr>
          <w:rFonts w:ascii="ITC Avant Garde" w:hAnsi="ITC Avant Garde" w:cs="Arial"/>
          <w:b/>
          <w:sz w:val="18"/>
          <w:szCs w:val="18"/>
        </w:rPr>
      </w:pPr>
      <w:r w:rsidRPr="00E719CA">
        <w:rPr>
          <w:rFonts w:ascii="ITC Avant Garde" w:hAnsi="ITC Avant Garde" w:cs="Arial"/>
          <w:b/>
          <w:sz w:val="18"/>
          <w:szCs w:val="18"/>
        </w:rPr>
        <w:t xml:space="preserve">Condición </w:t>
      </w:r>
      <w:r w:rsidRPr="00E719CA">
        <w:rPr>
          <w:rFonts w:ascii="ITC Avant Garde" w:hAnsi="ITC Avant Garde" w:cs="Arial"/>
          <w:b/>
          <w:sz w:val="18"/>
          <w:szCs w:val="18"/>
          <w:u w:val="single"/>
        </w:rPr>
        <w:t>1.16. “Enajenación o adjudicación de acciones o partes sociales”.</w:t>
      </w:r>
    </w:p>
    <w:p w:rsidR="00E719CA" w:rsidRPr="00E719CA" w:rsidRDefault="0034762E" w:rsidP="00E719CA">
      <w:pPr>
        <w:spacing w:before="240" w:after="240" w:line="240" w:lineRule="auto"/>
        <w:ind w:left="1418" w:right="615"/>
        <w:jc w:val="both"/>
        <w:rPr>
          <w:rFonts w:ascii="ITC Avant Garde" w:hAnsi="ITC Avant Garde"/>
          <w:sz w:val="18"/>
          <w:szCs w:val="18"/>
        </w:rPr>
      </w:pPr>
      <w:r w:rsidRPr="00E719CA">
        <w:rPr>
          <w:rFonts w:ascii="ITC Avant Garde" w:hAnsi="ITC Avant Garde" w:cs="Arial"/>
          <w:sz w:val="18"/>
          <w:szCs w:val="18"/>
        </w:rPr>
        <w:t xml:space="preserve">De acuerdo al texto de la condición, </w:t>
      </w:r>
      <w:r w:rsidRPr="00E719CA">
        <w:rPr>
          <w:rFonts w:ascii="ITC Avant Garde" w:hAnsi="ITC Avant Garde"/>
          <w:sz w:val="18"/>
          <w:szCs w:val="18"/>
        </w:rPr>
        <w:t>el concesionario deberá presentar a más tardar el 30 (treinta) de abril de cada año, una relación de sus 10 (diez) principales accionistas y sus respectivos porcentajes de participación.</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 xml:space="preserve">De la supervisión al expediente integrado a nombre de CONVERGIA, relacionado con el título de concesión que nos ocupa, no se localizó la información relativa a la referida condición 1.16. </w:t>
      </w:r>
      <w:proofErr w:type="gramStart"/>
      <w:r w:rsidRPr="00E719CA">
        <w:rPr>
          <w:rFonts w:ascii="ITC Avant Garde" w:hAnsi="ITC Avant Garde" w:cs="Arial"/>
          <w:sz w:val="18"/>
          <w:szCs w:val="18"/>
        </w:rPr>
        <w:t>correspondiente</w:t>
      </w:r>
      <w:proofErr w:type="gramEnd"/>
      <w:r w:rsidRPr="00E719CA">
        <w:rPr>
          <w:rFonts w:ascii="ITC Avant Garde" w:hAnsi="ITC Avant Garde" w:cs="Arial"/>
          <w:sz w:val="18"/>
          <w:szCs w:val="18"/>
        </w:rPr>
        <w:t xml:space="preserve"> al año 2013. </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 xml:space="preserve">En atención a lo anterior, mediante oficio IFT/225/UC/DG-SUV/0161/2017, se requirió a CONVERGIA a efecto de que acreditara, entre otras obligaciones, la presentación de la información con la que dio cumplimiento de la obligación contenida en la condición 1.16. </w:t>
      </w:r>
      <w:proofErr w:type="gramStart"/>
      <w:r w:rsidRPr="00E719CA">
        <w:rPr>
          <w:rFonts w:ascii="ITC Avant Garde" w:hAnsi="ITC Avant Garde" w:cs="Arial"/>
          <w:sz w:val="18"/>
          <w:szCs w:val="18"/>
        </w:rPr>
        <w:t>antes</w:t>
      </w:r>
      <w:proofErr w:type="gramEnd"/>
      <w:r w:rsidRPr="00E719CA">
        <w:rPr>
          <w:rFonts w:ascii="ITC Avant Garde" w:hAnsi="ITC Avant Garde" w:cs="Arial"/>
          <w:sz w:val="18"/>
          <w:szCs w:val="18"/>
        </w:rPr>
        <w:t xml:space="preserve"> referida.</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Mediante correo electrónico dirigido a Oficialía de partes de este Instituto de fecha 3 de febrero de 2017, CONVERGIA dio contestación al requerimiento antes citado, omitiendo la presentación de la información relativa a la r</w:t>
      </w:r>
      <w:r w:rsidRPr="00E719CA">
        <w:rPr>
          <w:rFonts w:ascii="ITC Avant Garde" w:hAnsi="ITC Avant Garde"/>
          <w:sz w:val="18"/>
          <w:szCs w:val="18"/>
        </w:rPr>
        <w:t>elación de sus 10 (diez) principales accionistas y sus respectivos porcentajes de participación, sin hacer alguna manifestación con respecto a dicha omisión</w:t>
      </w:r>
    </w:p>
    <w:p w:rsidR="00E719CA" w:rsidRPr="00E719CA" w:rsidRDefault="0034762E" w:rsidP="00E719CA">
      <w:pPr>
        <w:pStyle w:val="Prrafodelista"/>
        <w:spacing w:before="240" w:after="240"/>
        <w:ind w:left="1418" w:right="615"/>
        <w:jc w:val="both"/>
        <w:rPr>
          <w:rFonts w:ascii="ITC Avant Garde" w:hAnsi="ITC Avant Garde" w:cs="Arial"/>
          <w:sz w:val="18"/>
          <w:szCs w:val="18"/>
        </w:rPr>
      </w:pPr>
      <w:r w:rsidRPr="00E719CA">
        <w:rPr>
          <w:rFonts w:ascii="ITC Avant Garde" w:hAnsi="ITC Avant Garde" w:cs="Arial"/>
          <w:sz w:val="18"/>
          <w:szCs w:val="18"/>
        </w:rPr>
        <w:lastRenderedPageBreak/>
        <w:t>De conformidad con lo anterior, se colige que a la fecha del presente dictamen, CONVERGIA no ha presentado información con la cual acredite haber dado cumplimiento a la obligación antes referida.</w:t>
      </w:r>
    </w:p>
    <w:p w:rsidR="00E719CA" w:rsidRPr="00E719CA" w:rsidRDefault="0034762E" w:rsidP="00E719CA">
      <w:pPr>
        <w:pStyle w:val="Prrafodelista"/>
        <w:spacing w:before="240" w:after="240"/>
        <w:ind w:left="1418" w:right="615"/>
        <w:jc w:val="both"/>
        <w:rPr>
          <w:rFonts w:ascii="ITC Avant Garde" w:hAnsi="ITC Avant Garde" w:cs="Arial"/>
          <w:b/>
          <w:sz w:val="18"/>
          <w:szCs w:val="18"/>
        </w:rPr>
      </w:pPr>
      <w:r w:rsidRPr="00E719CA">
        <w:rPr>
          <w:rFonts w:ascii="ITC Avant Garde" w:hAnsi="ITC Avant Garde" w:cs="Arial"/>
          <w:b/>
          <w:sz w:val="18"/>
          <w:szCs w:val="18"/>
        </w:rPr>
        <w:t xml:space="preserve">Condición </w:t>
      </w:r>
      <w:r w:rsidRPr="00E719CA">
        <w:rPr>
          <w:rFonts w:ascii="ITC Avant Garde" w:hAnsi="ITC Avant Garde" w:cs="Arial"/>
          <w:b/>
          <w:sz w:val="18"/>
          <w:szCs w:val="18"/>
          <w:u w:val="single"/>
        </w:rPr>
        <w:t>1.21. “Cobertura y conectividad social y rural”</w:t>
      </w:r>
      <w:r w:rsidRPr="00E719CA">
        <w:rPr>
          <w:rFonts w:ascii="ITC Avant Garde" w:hAnsi="ITC Avant Garde" w:cs="Arial"/>
          <w:b/>
          <w:sz w:val="18"/>
          <w:szCs w:val="18"/>
        </w:rPr>
        <w:t xml:space="preserve"> (en lo sucesivo “Programa”)</w:t>
      </w:r>
    </w:p>
    <w:p w:rsidR="00E719CA" w:rsidRPr="00E719CA" w:rsidRDefault="0034762E" w:rsidP="00E719CA">
      <w:pPr>
        <w:spacing w:before="240" w:after="240" w:line="240" w:lineRule="auto"/>
        <w:ind w:left="1418" w:right="615"/>
        <w:jc w:val="both"/>
        <w:rPr>
          <w:rFonts w:ascii="ITC Avant Garde" w:hAnsi="ITC Avant Garde"/>
          <w:sz w:val="18"/>
          <w:szCs w:val="18"/>
        </w:rPr>
      </w:pPr>
      <w:r w:rsidRPr="00E719CA">
        <w:rPr>
          <w:rFonts w:ascii="ITC Avant Garde" w:hAnsi="ITC Avant Garde" w:cs="Arial"/>
          <w:sz w:val="18"/>
          <w:szCs w:val="18"/>
        </w:rPr>
        <w:t xml:space="preserve">De acuerdo al texto de la condición, </w:t>
      </w:r>
      <w:r w:rsidRPr="00E719CA">
        <w:rPr>
          <w:rFonts w:ascii="ITC Avant Garde" w:hAnsi="ITC Avant Garde"/>
          <w:sz w:val="18"/>
          <w:szCs w:val="18"/>
        </w:rPr>
        <w:t>el concesionario, 360 (trescientos sesenta) días naturales antes de que termine el programa de cobertura que se encuentre vigente, deberá concertar un programa de cobertura y conectividad social y rural para los próximos 4 (cuatro) años durante la vigencia de la concesión.</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 xml:space="preserve">De la supervisión al expediente integrado a nombre de CONVERGIA, relacionado con el título de concesión que nos ocupa, no se localizó la información relativa a la referida condición 1.21. </w:t>
      </w:r>
      <w:proofErr w:type="gramStart"/>
      <w:r w:rsidRPr="00E719CA">
        <w:rPr>
          <w:rFonts w:ascii="ITC Avant Garde" w:hAnsi="ITC Avant Garde" w:cs="Arial"/>
          <w:sz w:val="18"/>
          <w:szCs w:val="18"/>
        </w:rPr>
        <w:t>correspondiente</w:t>
      </w:r>
      <w:proofErr w:type="gramEnd"/>
      <w:r w:rsidRPr="00E719CA">
        <w:rPr>
          <w:rFonts w:ascii="ITC Avant Garde" w:hAnsi="ITC Avant Garde" w:cs="Arial"/>
          <w:sz w:val="18"/>
          <w:szCs w:val="18"/>
        </w:rPr>
        <w:t xml:space="preserve"> al programa para el periodo 2012 a 2015. </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 xml:space="preserve">En atención a lo anterior, mediante oficio IFT/225/UC/DG-SUV/0161/2017, se requirió a CONVERGIA a efecto de que acreditara, entre otras obligaciones, la presentación de la información con la que dio cumplimiento de la obligación contenida en la condición 1.21. </w:t>
      </w:r>
      <w:proofErr w:type="gramStart"/>
      <w:r w:rsidRPr="00E719CA">
        <w:rPr>
          <w:rFonts w:ascii="ITC Avant Garde" w:hAnsi="ITC Avant Garde" w:cs="Arial"/>
          <w:sz w:val="18"/>
          <w:szCs w:val="18"/>
        </w:rPr>
        <w:t>antes</w:t>
      </w:r>
      <w:proofErr w:type="gramEnd"/>
      <w:r w:rsidRPr="00E719CA">
        <w:rPr>
          <w:rFonts w:ascii="ITC Avant Garde" w:hAnsi="ITC Avant Garde" w:cs="Arial"/>
          <w:sz w:val="18"/>
          <w:szCs w:val="18"/>
        </w:rPr>
        <w:t xml:space="preserve"> referida para el periodo 2012-2015.</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Mediante correo electrónico dirigido a Oficialía de partes de este Instituto de fecha 3 de febrero de 2017, CONVERGIA dio contestación al requerimiento antes citado, presentando los escritos de 1 de enero de 2014, 1 de abril de 2015 y 1 de abril de 2016, a través de los cuales solicitó sostener una reunión en la fecha y hora que este Instituto señalara, a efecto de concertar el Programa de cobertura y conectividad social y rural para el periodo correspondiente.</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Al respecto, cabe señalar que de conformidad con lo dispuesto por el artículo 33 fracción XXI del estatuto Orgánico de este Instituto, la facultad para llevar a cabo la concertación de los programas a que hace referencia la condición que nos ocupa, corresponde a esa Unidad a su cargo.</w:t>
      </w:r>
    </w:p>
    <w:p w:rsidR="00E719CA" w:rsidRPr="00E719CA" w:rsidRDefault="0034762E" w:rsidP="00E719CA">
      <w:pPr>
        <w:pStyle w:val="Prrafodelista"/>
        <w:spacing w:before="240" w:after="240"/>
        <w:ind w:left="1418" w:right="615"/>
        <w:jc w:val="both"/>
        <w:rPr>
          <w:rFonts w:ascii="ITC Avant Garde" w:hAnsi="ITC Avant Garde" w:cs="Arial"/>
          <w:b/>
          <w:sz w:val="18"/>
          <w:szCs w:val="18"/>
          <w:u w:val="single"/>
        </w:rPr>
      </w:pPr>
      <w:r w:rsidRPr="00E719CA">
        <w:rPr>
          <w:rFonts w:ascii="ITC Avant Garde" w:hAnsi="ITC Avant Garde" w:cs="Arial"/>
          <w:b/>
          <w:sz w:val="18"/>
          <w:szCs w:val="18"/>
        </w:rPr>
        <w:t xml:space="preserve">Condición </w:t>
      </w:r>
      <w:r w:rsidRPr="00E719CA">
        <w:rPr>
          <w:rFonts w:ascii="ITC Avant Garde" w:hAnsi="ITC Avant Garde" w:cs="Arial"/>
          <w:b/>
          <w:sz w:val="18"/>
          <w:szCs w:val="18"/>
          <w:u w:val="single"/>
        </w:rPr>
        <w:t>1.22. “Modernización de la red”</w:t>
      </w:r>
    </w:p>
    <w:p w:rsidR="0034762E" w:rsidRPr="00E719CA" w:rsidRDefault="0034762E" w:rsidP="00E719CA">
      <w:pPr>
        <w:spacing w:before="240" w:after="240" w:line="240" w:lineRule="auto"/>
        <w:ind w:left="1418" w:right="615"/>
        <w:jc w:val="both"/>
        <w:rPr>
          <w:rFonts w:ascii="ITC Avant Garde" w:hAnsi="ITC Avant Garde"/>
          <w:sz w:val="18"/>
          <w:szCs w:val="18"/>
        </w:rPr>
      </w:pPr>
      <w:r w:rsidRPr="00E719CA">
        <w:rPr>
          <w:rFonts w:ascii="ITC Avant Garde" w:hAnsi="ITC Avant Garde" w:cs="Arial"/>
          <w:sz w:val="18"/>
          <w:szCs w:val="18"/>
        </w:rPr>
        <w:t xml:space="preserve">De acuerdo al texto de la condición, </w:t>
      </w:r>
      <w:r w:rsidRPr="00E719CA">
        <w:rPr>
          <w:rFonts w:ascii="ITC Avant Garde" w:hAnsi="ITC Avant Garde"/>
          <w:sz w:val="18"/>
          <w:szCs w:val="18"/>
        </w:rPr>
        <w:t>el concesionario deberá informar, dentro del primer bimestre de cada año, la actualización realizada durante el año calendario anterior y los proyectos planeados para la modernización de la Red a realizarse en el año en que se presente el informe.</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 xml:space="preserve">De la supervisión al expediente integrado a nombre de CONVERGIA, relacionado con el título de concesión que nos ocupa, no se localizó la información relativa a la referida condición 1.22. </w:t>
      </w:r>
      <w:proofErr w:type="gramStart"/>
      <w:r w:rsidRPr="00E719CA">
        <w:rPr>
          <w:rFonts w:ascii="ITC Avant Garde" w:hAnsi="ITC Avant Garde" w:cs="Arial"/>
          <w:sz w:val="18"/>
          <w:szCs w:val="18"/>
        </w:rPr>
        <w:t>correspondiente</w:t>
      </w:r>
      <w:proofErr w:type="gramEnd"/>
      <w:r w:rsidRPr="00E719CA">
        <w:rPr>
          <w:rFonts w:ascii="ITC Avant Garde" w:hAnsi="ITC Avant Garde" w:cs="Arial"/>
          <w:sz w:val="18"/>
          <w:szCs w:val="18"/>
        </w:rPr>
        <w:t xml:space="preserve"> a los años, 2012, 2013, 2014, 2015 y 2016. </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 xml:space="preserve">En atención a lo anterior, mediante oficio IFT/225/UC/DG-SUV/0161/2017, se requirió a CONVERGIA a efecto de que acreditara, entre otras obligaciones, la presentación de la información con la que dio cumplimiento de la obligación contenida en la condición 1.22. </w:t>
      </w:r>
      <w:proofErr w:type="gramStart"/>
      <w:r w:rsidRPr="00E719CA">
        <w:rPr>
          <w:rFonts w:ascii="ITC Avant Garde" w:hAnsi="ITC Avant Garde" w:cs="Arial"/>
          <w:sz w:val="18"/>
          <w:szCs w:val="18"/>
        </w:rPr>
        <w:t>antes</w:t>
      </w:r>
      <w:proofErr w:type="gramEnd"/>
      <w:r w:rsidRPr="00E719CA">
        <w:rPr>
          <w:rFonts w:ascii="ITC Avant Garde" w:hAnsi="ITC Avant Garde" w:cs="Arial"/>
          <w:sz w:val="18"/>
          <w:szCs w:val="18"/>
        </w:rPr>
        <w:t xml:space="preserve"> referida.</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Mediante correo electrónico dirigido a Oficialía de partes de este Instituto de fecha 3 de febrero de 2017, CONVERGIA dio contestación al requerimiento antes citado, omitiendo la presentación de la información relativa a la modernización de la red para los pedidos antes mencionados,</w:t>
      </w:r>
      <w:r w:rsidRPr="00E719CA">
        <w:rPr>
          <w:rFonts w:ascii="ITC Avant Garde" w:hAnsi="ITC Avant Garde"/>
          <w:sz w:val="18"/>
          <w:szCs w:val="18"/>
        </w:rPr>
        <w:t xml:space="preserve"> sin hacer alguna manifestación con respecto a dicha omisión.</w:t>
      </w:r>
    </w:p>
    <w:p w:rsidR="00E719CA" w:rsidRPr="00E719CA" w:rsidRDefault="0034762E" w:rsidP="00E719CA">
      <w:pPr>
        <w:pStyle w:val="Prrafodelista"/>
        <w:spacing w:before="240" w:after="240"/>
        <w:ind w:left="1418" w:right="615"/>
        <w:jc w:val="both"/>
        <w:rPr>
          <w:rFonts w:ascii="ITC Avant Garde" w:hAnsi="ITC Avant Garde" w:cs="Arial"/>
          <w:sz w:val="18"/>
          <w:szCs w:val="18"/>
        </w:rPr>
      </w:pPr>
      <w:r w:rsidRPr="00E719CA">
        <w:rPr>
          <w:rFonts w:ascii="ITC Avant Garde" w:hAnsi="ITC Avant Garde" w:cs="Arial"/>
          <w:sz w:val="18"/>
          <w:szCs w:val="18"/>
        </w:rPr>
        <w:lastRenderedPageBreak/>
        <w:t>De conformidad con lo anterior, se colige que a la fecha del presente dictamen, CONVERGIA no ha presentado información con la cual acredite haber dado cumplimiento a dicha obligación.</w:t>
      </w:r>
    </w:p>
    <w:p w:rsidR="00E719CA" w:rsidRPr="00E719CA" w:rsidRDefault="0034762E" w:rsidP="00E719CA">
      <w:pPr>
        <w:pStyle w:val="Prrafodelista"/>
        <w:spacing w:before="240" w:after="240"/>
        <w:ind w:left="1418" w:right="615"/>
        <w:jc w:val="both"/>
        <w:rPr>
          <w:rFonts w:ascii="ITC Avant Garde" w:hAnsi="ITC Avant Garde" w:cs="Arial"/>
          <w:b/>
          <w:sz w:val="18"/>
          <w:szCs w:val="18"/>
        </w:rPr>
      </w:pPr>
      <w:r w:rsidRPr="00E719CA">
        <w:rPr>
          <w:rFonts w:ascii="ITC Avant Garde" w:hAnsi="ITC Avant Garde" w:cs="Arial"/>
          <w:b/>
          <w:sz w:val="18"/>
          <w:szCs w:val="18"/>
        </w:rPr>
        <w:t xml:space="preserve">Condición </w:t>
      </w:r>
      <w:r w:rsidRPr="00E719CA">
        <w:rPr>
          <w:rFonts w:ascii="ITC Avant Garde" w:hAnsi="ITC Avant Garde" w:cs="Arial"/>
          <w:b/>
          <w:sz w:val="18"/>
          <w:szCs w:val="18"/>
          <w:u w:val="single"/>
        </w:rPr>
        <w:t>4.1.3. “Programas de capacitación y desarrollo tecnológico”</w:t>
      </w:r>
    </w:p>
    <w:p w:rsidR="00E719CA" w:rsidRPr="00E719CA" w:rsidRDefault="0034762E" w:rsidP="00E719CA">
      <w:pPr>
        <w:spacing w:before="240" w:after="240" w:line="240" w:lineRule="auto"/>
        <w:ind w:left="1418" w:right="615"/>
        <w:jc w:val="both"/>
        <w:rPr>
          <w:rFonts w:ascii="ITC Avant Garde" w:hAnsi="ITC Avant Garde"/>
          <w:sz w:val="18"/>
          <w:szCs w:val="18"/>
        </w:rPr>
      </w:pPr>
      <w:r w:rsidRPr="00E719CA">
        <w:rPr>
          <w:rFonts w:ascii="ITC Avant Garde" w:hAnsi="ITC Avant Garde" w:cs="Arial"/>
          <w:sz w:val="18"/>
          <w:szCs w:val="18"/>
        </w:rPr>
        <w:t xml:space="preserve">De acuerdo al texto de la condición, </w:t>
      </w:r>
      <w:r w:rsidRPr="00E719CA">
        <w:rPr>
          <w:rFonts w:ascii="ITC Avant Garde" w:hAnsi="ITC Avant Garde"/>
          <w:sz w:val="18"/>
          <w:szCs w:val="18"/>
        </w:rPr>
        <w:t>el concesionario deberá entregar, dentro de los 150 (ciento cincuenta) días naturales siguientes el cierre del ejercicio correspondiente, un informe sobre las acciones llevadas a cabo respecto de los programas de adiestramiento y capacitación de su personal, así como a las labores de investigación y desarrollo en el país.</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 xml:space="preserve">De la supervisión al expediente integrado a nombre de CONVERGIA, relacionado con el título de concesión que nos ocupa, no se localizó la información relativa a las </w:t>
      </w:r>
      <w:r w:rsidRPr="00E719CA">
        <w:rPr>
          <w:rFonts w:ascii="ITC Avant Garde" w:hAnsi="ITC Avant Garde"/>
          <w:sz w:val="18"/>
          <w:szCs w:val="18"/>
        </w:rPr>
        <w:t>labores de investigación y desarrollo en el país llevadas a cabo en los años</w:t>
      </w:r>
      <w:r w:rsidRPr="00E719CA">
        <w:rPr>
          <w:rFonts w:ascii="ITC Avant Garde" w:hAnsi="ITC Avant Garde" w:cs="Arial"/>
          <w:sz w:val="18"/>
          <w:szCs w:val="18"/>
        </w:rPr>
        <w:t xml:space="preserve"> 2011 2012, 2013, 2014 y 2015. </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 xml:space="preserve">En atención a lo anterior, mediante oficio IFT/225/UC/DG-SUV/0161/2017, se requirió a CONVERGIA a efecto de que acreditara, entre otras obligaciones, la presentación de la información con la que dio cumplimiento de la obligación contenida en la condición 4.1.3. </w:t>
      </w:r>
      <w:proofErr w:type="gramStart"/>
      <w:r w:rsidRPr="00E719CA">
        <w:rPr>
          <w:rFonts w:ascii="ITC Avant Garde" w:hAnsi="ITC Avant Garde" w:cs="Arial"/>
          <w:sz w:val="18"/>
          <w:szCs w:val="18"/>
        </w:rPr>
        <w:t>antes</w:t>
      </w:r>
      <w:proofErr w:type="gramEnd"/>
      <w:r w:rsidRPr="00E719CA">
        <w:rPr>
          <w:rFonts w:ascii="ITC Avant Garde" w:hAnsi="ITC Avant Garde" w:cs="Arial"/>
          <w:sz w:val="18"/>
          <w:szCs w:val="18"/>
        </w:rPr>
        <w:t xml:space="preserve"> referida.</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 xml:space="preserve">Mediante correo electrónico dirigido a Oficialía de partes de este Instituto de fecha 3 de febrero de 2017, CONVERGIA dio contestación al requerimiento antes citado, omitiendo la presentación de la información relativa a las </w:t>
      </w:r>
      <w:r w:rsidRPr="00E719CA">
        <w:rPr>
          <w:rFonts w:ascii="ITC Avant Garde" w:hAnsi="ITC Avant Garde"/>
          <w:sz w:val="18"/>
          <w:szCs w:val="18"/>
        </w:rPr>
        <w:t>labores de investigación y desarrollo en el país llevadas a cabo en los años</w:t>
      </w:r>
      <w:r w:rsidRPr="00E719CA">
        <w:rPr>
          <w:rFonts w:ascii="ITC Avant Garde" w:hAnsi="ITC Avant Garde" w:cs="Arial"/>
          <w:sz w:val="18"/>
          <w:szCs w:val="18"/>
        </w:rPr>
        <w:t xml:space="preserve"> 2011 2012, 2013, 2014 y 2015,</w:t>
      </w:r>
      <w:r w:rsidRPr="00E719CA">
        <w:rPr>
          <w:rFonts w:ascii="ITC Avant Garde" w:hAnsi="ITC Avant Garde"/>
          <w:sz w:val="18"/>
          <w:szCs w:val="18"/>
        </w:rPr>
        <w:t xml:space="preserve"> sin hacer alguna manifestación con respecto a dicha omisión.</w:t>
      </w:r>
    </w:p>
    <w:p w:rsidR="00E719CA" w:rsidRPr="00E719CA" w:rsidRDefault="0034762E" w:rsidP="00E719CA">
      <w:pPr>
        <w:pStyle w:val="Prrafodelista"/>
        <w:spacing w:before="240" w:after="240"/>
        <w:ind w:left="1418" w:right="615"/>
        <w:jc w:val="both"/>
        <w:rPr>
          <w:rFonts w:ascii="ITC Avant Garde" w:hAnsi="ITC Avant Garde" w:cs="Arial"/>
          <w:sz w:val="18"/>
          <w:szCs w:val="18"/>
        </w:rPr>
      </w:pPr>
      <w:r w:rsidRPr="00E719CA">
        <w:rPr>
          <w:rFonts w:ascii="ITC Avant Garde" w:hAnsi="ITC Avant Garde" w:cs="Arial"/>
          <w:sz w:val="18"/>
          <w:szCs w:val="18"/>
        </w:rPr>
        <w:t>De conformidad con lo anterior, se colige que a la fecha del presente dictamen, CONVERGIA no ha presentado información con la cual acredite haber dado cumplimiento a dicha obligación.</w:t>
      </w:r>
    </w:p>
    <w:p w:rsidR="00E719CA" w:rsidRPr="00E719CA" w:rsidRDefault="0034762E" w:rsidP="00E719CA">
      <w:pPr>
        <w:pStyle w:val="Prrafodelista"/>
        <w:spacing w:before="240" w:after="240"/>
        <w:ind w:left="1418" w:right="615"/>
        <w:jc w:val="both"/>
        <w:rPr>
          <w:rFonts w:ascii="ITC Avant Garde" w:hAnsi="ITC Avant Garde" w:cs="Arial"/>
          <w:b/>
          <w:sz w:val="18"/>
          <w:szCs w:val="18"/>
          <w:u w:val="single"/>
        </w:rPr>
      </w:pPr>
      <w:r w:rsidRPr="00E719CA">
        <w:rPr>
          <w:rFonts w:ascii="ITC Avant Garde" w:hAnsi="ITC Avant Garde" w:cs="Arial"/>
          <w:b/>
          <w:sz w:val="18"/>
          <w:szCs w:val="18"/>
        </w:rPr>
        <w:t xml:space="preserve">Condición </w:t>
      </w:r>
      <w:r w:rsidRPr="00E719CA">
        <w:rPr>
          <w:rFonts w:ascii="ITC Avant Garde" w:hAnsi="ITC Avant Garde" w:cs="Arial"/>
          <w:b/>
          <w:sz w:val="18"/>
          <w:szCs w:val="18"/>
          <w:u w:val="single"/>
        </w:rPr>
        <w:t>4.2. “Información sobre la instalación de la red”</w:t>
      </w:r>
    </w:p>
    <w:p w:rsidR="00E719CA" w:rsidRPr="00E719CA" w:rsidRDefault="0034762E" w:rsidP="00E719CA">
      <w:pPr>
        <w:pStyle w:val="Prrafodelista"/>
        <w:spacing w:before="240" w:after="240"/>
        <w:ind w:left="1418" w:right="615"/>
        <w:jc w:val="both"/>
        <w:rPr>
          <w:rFonts w:ascii="ITC Avant Garde" w:hAnsi="ITC Avant Garde" w:cs="Arial"/>
          <w:sz w:val="18"/>
          <w:szCs w:val="18"/>
        </w:rPr>
      </w:pPr>
      <w:r w:rsidRPr="00E719CA">
        <w:rPr>
          <w:rFonts w:ascii="ITC Avant Garde" w:hAnsi="ITC Avant Garde" w:cs="Arial"/>
          <w:sz w:val="18"/>
          <w:szCs w:val="18"/>
        </w:rPr>
        <w:t xml:space="preserve">De acuerdo al texto de la condición, </w:t>
      </w:r>
      <w:r w:rsidRPr="00E719CA">
        <w:rPr>
          <w:rFonts w:ascii="ITC Avant Garde" w:hAnsi="ITC Avant Garde"/>
          <w:sz w:val="18"/>
          <w:szCs w:val="18"/>
        </w:rPr>
        <w:t xml:space="preserve">el concesionario </w:t>
      </w:r>
      <w:r w:rsidRPr="00E719CA">
        <w:rPr>
          <w:rFonts w:ascii="ITC Avant Garde" w:hAnsi="ITC Avant Garde" w:cs="Arial"/>
          <w:sz w:val="18"/>
          <w:szCs w:val="18"/>
        </w:rPr>
        <w:t>deberá informar trimestralmente sobre el avance del programa de expansión de la Red.</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 xml:space="preserve">De la supervisión al expediente integrado a nombre de CONVERGIA, relacionado con el título de concesión que nos ocupa, no se localizó la información relativa al  primer trimestre de 2013. </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 xml:space="preserve">En atención a lo anterior, mediante oficio IFT/225/UC/DG-SUV/0161/2017, se requirió a CONVERGIA a efecto de que acreditara, entre otras obligaciones, la presentación de la información con la que dio cumplimiento de la obligación contenida en la condición 4.2. </w:t>
      </w:r>
      <w:proofErr w:type="gramStart"/>
      <w:r w:rsidRPr="00E719CA">
        <w:rPr>
          <w:rFonts w:ascii="ITC Avant Garde" w:hAnsi="ITC Avant Garde" w:cs="Arial"/>
          <w:sz w:val="18"/>
          <w:szCs w:val="18"/>
        </w:rPr>
        <w:t>antes</w:t>
      </w:r>
      <w:proofErr w:type="gramEnd"/>
      <w:r w:rsidRPr="00E719CA">
        <w:rPr>
          <w:rFonts w:ascii="ITC Avant Garde" w:hAnsi="ITC Avant Garde" w:cs="Arial"/>
          <w:sz w:val="18"/>
          <w:szCs w:val="18"/>
        </w:rPr>
        <w:t xml:space="preserve"> referida.</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Mediante correo electrónico dirigido a Oficialía de partes de este Instituto de fecha 3 de febrero de 2017, CONVERGIA dio contestación al requerimiento antes citado, omitiendo la presentación de la información relativa al informe correspondiente al primer trimestre de 2013,</w:t>
      </w:r>
      <w:r w:rsidRPr="00E719CA">
        <w:rPr>
          <w:rFonts w:ascii="ITC Avant Garde" w:hAnsi="ITC Avant Garde"/>
          <w:sz w:val="18"/>
          <w:szCs w:val="18"/>
        </w:rPr>
        <w:t xml:space="preserve"> sin hacer alguna manifestación con respecto a dicha omisión.</w:t>
      </w:r>
    </w:p>
    <w:p w:rsidR="00E719CA" w:rsidRPr="00E719CA" w:rsidRDefault="0034762E" w:rsidP="00E719CA">
      <w:pPr>
        <w:pStyle w:val="Prrafodelista"/>
        <w:spacing w:before="240" w:after="240"/>
        <w:ind w:left="1418" w:right="615"/>
        <w:jc w:val="both"/>
        <w:rPr>
          <w:rFonts w:ascii="ITC Avant Garde" w:hAnsi="ITC Avant Garde" w:cs="Arial"/>
          <w:sz w:val="18"/>
          <w:szCs w:val="18"/>
        </w:rPr>
      </w:pPr>
      <w:r w:rsidRPr="00E719CA">
        <w:rPr>
          <w:rFonts w:ascii="ITC Avant Garde" w:hAnsi="ITC Avant Garde" w:cs="Arial"/>
          <w:sz w:val="18"/>
          <w:szCs w:val="18"/>
        </w:rPr>
        <w:lastRenderedPageBreak/>
        <w:t>De conformidad con lo anterior, se colige que a la fecha del presente dictamen, CONVERGIA no ha presentado información con la cual acredite haber dado cumplimiento a dicha obligación.</w:t>
      </w:r>
    </w:p>
    <w:p w:rsidR="00E719CA" w:rsidRPr="00E719CA" w:rsidRDefault="0034762E" w:rsidP="00E719CA">
      <w:pPr>
        <w:pStyle w:val="Prrafodelista"/>
        <w:spacing w:before="240" w:after="240"/>
        <w:ind w:left="1418" w:right="615"/>
        <w:jc w:val="both"/>
        <w:rPr>
          <w:rFonts w:ascii="ITC Avant Garde" w:hAnsi="ITC Avant Garde" w:cs="Arial"/>
          <w:b/>
          <w:sz w:val="18"/>
          <w:szCs w:val="18"/>
          <w:u w:val="single"/>
        </w:rPr>
      </w:pPr>
      <w:r w:rsidRPr="00E719CA">
        <w:rPr>
          <w:rFonts w:ascii="ITC Avant Garde" w:hAnsi="ITC Avant Garde" w:cs="Arial"/>
          <w:b/>
          <w:sz w:val="18"/>
          <w:szCs w:val="18"/>
        </w:rPr>
        <w:t xml:space="preserve">Condición </w:t>
      </w:r>
      <w:r w:rsidRPr="00E719CA">
        <w:rPr>
          <w:rFonts w:ascii="ITC Avant Garde" w:hAnsi="ITC Avant Garde" w:cs="Arial"/>
          <w:b/>
          <w:sz w:val="18"/>
          <w:szCs w:val="18"/>
          <w:u w:val="single"/>
        </w:rPr>
        <w:t>B.9. “Información”</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De acuerdo al texto de la condición, el concesionario deberá entregar cada 180 (ciento ochenta) días naturales a partir de la fecha de inicio de suministro de los servicios y durante su vigencia, la información relativa a las velocidades de transmisión disponibles en cada una de las localidades del Programa; la cantidad de casetas telefónicas, así como la capacidad de acceso para el servicio de transmisión de datos en cada una de las localidades señaladas del Programa, y las tarifas que aplique a los servicios que proporciona en las localidades indicadas en el Programa.</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De la supervisión al expediente integrado a nombre de CONVERGIA, relacionado con el título de concesión que nos ocupa, no se localizó la información relativa a los años 2012, 2013, 2014, 2015 y 2016.</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 xml:space="preserve">En atención a lo anterior, mediante oficio IFT/225/UC/DG-SUV/0161/2017, se requirió a CONVERGIA a efecto de que acreditara, entre otras obligaciones, la presentación de la información con la que dio cumplimiento de la obligación contenida en la condición B.9. </w:t>
      </w:r>
      <w:proofErr w:type="gramStart"/>
      <w:r w:rsidRPr="00E719CA">
        <w:rPr>
          <w:rFonts w:ascii="ITC Avant Garde" w:hAnsi="ITC Avant Garde" w:cs="Arial"/>
          <w:sz w:val="18"/>
          <w:szCs w:val="18"/>
        </w:rPr>
        <w:t>antes</w:t>
      </w:r>
      <w:proofErr w:type="gramEnd"/>
      <w:r w:rsidRPr="00E719CA">
        <w:rPr>
          <w:rFonts w:ascii="ITC Avant Garde" w:hAnsi="ITC Avant Garde" w:cs="Arial"/>
          <w:sz w:val="18"/>
          <w:szCs w:val="18"/>
        </w:rPr>
        <w:t xml:space="preserve"> referida.</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Mediante correo electrónico dirigido a Oficialía de partes de este Instituto de fecha 3 de febrero de 2017, CONVERGIA dio contestación al requerimiento antes citado, omitiendo la presentación de la información requerida.</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 xml:space="preserve">Cabe señalar que la presentación de la información que hace referencia la condición B.9. </w:t>
      </w:r>
      <w:proofErr w:type="gramStart"/>
      <w:r w:rsidRPr="00E719CA">
        <w:rPr>
          <w:rFonts w:ascii="ITC Avant Garde" w:hAnsi="ITC Avant Garde" w:cs="Arial"/>
          <w:sz w:val="18"/>
          <w:szCs w:val="18"/>
        </w:rPr>
        <w:t>que</w:t>
      </w:r>
      <w:proofErr w:type="gramEnd"/>
      <w:r w:rsidRPr="00E719CA">
        <w:rPr>
          <w:rFonts w:ascii="ITC Avant Garde" w:hAnsi="ITC Avant Garde" w:cs="Arial"/>
          <w:sz w:val="18"/>
          <w:szCs w:val="18"/>
        </w:rPr>
        <w:t xml:space="preserve"> nos ocupa deriva de la concertación y aplicación del Programa que en su momento se encuentre vigente, sin que se tenga conocimiento de la concertación del programa aplicable para el periodo 2012-2015.</w:t>
      </w:r>
    </w:p>
    <w:p w:rsidR="00E719CA" w:rsidRPr="00E719CA" w:rsidRDefault="0034762E" w:rsidP="00E719CA">
      <w:pPr>
        <w:pStyle w:val="Prrafodelista"/>
        <w:spacing w:before="240" w:after="240"/>
        <w:ind w:left="1418" w:right="615"/>
        <w:jc w:val="both"/>
        <w:rPr>
          <w:rFonts w:ascii="ITC Avant Garde" w:hAnsi="ITC Avant Garde" w:cs="Arial"/>
          <w:b/>
          <w:sz w:val="18"/>
          <w:szCs w:val="18"/>
        </w:rPr>
      </w:pPr>
      <w:r w:rsidRPr="00E719CA">
        <w:rPr>
          <w:rFonts w:ascii="ITC Avant Garde" w:hAnsi="ITC Avant Garde" w:cs="Arial"/>
          <w:b/>
          <w:sz w:val="18"/>
          <w:szCs w:val="18"/>
          <w:u w:val="single"/>
        </w:rPr>
        <w:t>Numeral Cuarto de la Resolución que establece la metodología para la entrega de información contable por servicio de redes públicas de telecomunicaciones, de conformidad con la Ley Federal de Telecomunicaciones, publicado el 1 de diciembre de 1998.</w:t>
      </w:r>
      <w:r w:rsidRPr="00E719CA">
        <w:rPr>
          <w:rFonts w:ascii="ITC Avant Garde" w:hAnsi="ITC Avant Garde" w:cs="Arial"/>
          <w:b/>
          <w:sz w:val="18"/>
          <w:szCs w:val="18"/>
        </w:rPr>
        <w:t xml:space="preserve"> (</w:t>
      </w:r>
      <w:proofErr w:type="gramStart"/>
      <w:r w:rsidRPr="00E719CA">
        <w:rPr>
          <w:rFonts w:ascii="ITC Avant Garde" w:hAnsi="ITC Avant Garde" w:cs="Arial"/>
          <w:b/>
          <w:sz w:val="18"/>
          <w:szCs w:val="18"/>
        </w:rPr>
        <w:t>en</w:t>
      </w:r>
      <w:proofErr w:type="gramEnd"/>
      <w:r w:rsidRPr="00E719CA">
        <w:rPr>
          <w:rFonts w:ascii="ITC Avant Garde" w:hAnsi="ITC Avant Garde" w:cs="Arial"/>
          <w:b/>
          <w:sz w:val="18"/>
          <w:szCs w:val="18"/>
        </w:rPr>
        <w:t xml:space="preserve"> lo sucesivo “Resolución”).</w:t>
      </w:r>
    </w:p>
    <w:p w:rsidR="00E719CA" w:rsidRPr="00E719CA" w:rsidRDefault="0034762E" w:rsidP="00E719CA">
      <w:pPr>
        <w:pStyle w:val="Prrafodelista"/>
        <w:spacing w:before="240" w:after="240"/>
        <w:ind w:left="1418" w:right="615"/>
        <w:jc w:val="both"/>
        <w:rPr>
          <w:rFonts w:ascii="ITC Avant Garde" w:hAnsi="ITC Avant Garde" w:cs="Arial"/>
          <w:sz w:val="18"/>
          <w:szCs w:val="18"/>
        </w:rPr>
      </w:pPr>
      <w:r w:rsidRPr="00E719CA">
        <w:rPr>
          <w:rFonts w:ascii="ITC Avant Garde" w:hAnsi="ITC Avant Garde" w:cs="Arial"/>
          <w:sz w:val="18"/>
          <w:szCs w:val="18"/>
        </w:rPr>
        <w:t xml:space="preserve">De acuerdo al texto del numeral, el concesionario deberá entregar los reportes definidos en el manual una vez al año, los cuales deberán presentarse a más tardar el primer día hábil del mes de abril, conteniendo la información correspondiente al periodo comprendido entre el 1 de enero y el 31 de diciembre del año anterior. </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 xml:space="preserve">De la supervisión al expediente integrado a nombre de CONVERGIA, relacionado con el título de concesión que nos ocupa, no se localizó la información relativa al  ejercicio 2012. </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En atención a lo anterior, mediante oficio IFT/225/UC/DG-SUV/0161/2017, se requirió a CONVERGIA a efecto de que acreditara, entre otras obligaciones, la presentación de la información con la que dio cumplimiento de la obligación contenida en el Numeral Cuarto de la Resolución.</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 xml:space="preserve">Mediante correo electrónico dirigido a Oficialía de partes de este Instituto de fecha 3 de febrero de 2017, CONVERGIA dio contestación al requerimiento antes citado, </w:t>
      </w:r>
      <w:r w:rsidRPr="00E719CA">
        <w:rPr>
          <w:rFonts w:ascii="ITC Avant Garde" w:hAnsi="ITC Avant Garde" w:cs="Arial"/>
          <w:sz w:val="18"/>
          <w:szCs w:val="18"/>
        </w:rPr>
        <w:lastRenderedPageBreak/>
        <w:t>omitiendo la presentación de la información relativa al reporte correspondiente al ejercicio 2012,</w:t>
      </w:r>
      <w:r w:rsidRPr="00E719CA">
        <w:rPr>
          <w:rFonts w:ascii="ITC Avant Garde" w:hAnsi="ITC Avant Garde"/>
          <w:sz w:val="18"/>
          <w:szCs w:val="18"/>
        </w:rPr>
        <w:t xml:space="preserve"> sin hacer alguna manifestación con respecto a dicha omisión.</w:t>
      </w:r>
    </w:p>
    <w:p w:rsidR="00E719CA" w:rsidRPr="00E719CA" w:rsidRDefault="0034762E" w:rsidP="00E719CA">
      <w:pPr>
        <w:pStyle w:val="Prrafodelista"/>
        <w:spacing w:before="240" w:after="240"/>
        <w:ind w:left="1418" w:right="615"/>
        <w:jc w:val="both"/>
        <w:rPr>
          <w:rFonts w:ascii="ITC Avant Garde" w:hAnsi="ITC Avant Garde" w:cs="Arial"/>
          <w:sz w:val="18"/>
          <w:szCs w:val="18"/>
        </w:rPr>
      </w:pPr>
      <w:r w:rsidRPr="00E719CA">
        <w:rPr>
          <w:rFonts w:ascii="ITC Avant Garde" w:hAnsi="ITC Avant Garde" w:cs="Arial"/>
          <w:sz w:val="18"/>
          <w:szCs w:val="18"/>
        </w:rPr>
        <w:t>De conformidad con lo anterior, se colige que a la fecha del presente dictamen, CONVERGIA no ha presentado información con la cual acredite haber dado cumplimiento a dicha obligación.</w:t>
      </w:r>
    </w:p>
    <w:p w:rsidR="00E719CA" w:rsidRPr="00E719CA" w:rsidRDefault="0034762E" w:rsidP="00E719CA">
      <w:pPr>
        <w:pStyle w:val="Prrafodelista"/>
        <w:spacing w:before="240" w:after="240"/>
        <w:ind w:left="1418" w:right="615"/>
        <w:jc w:val="both"/>
        <w:rPr>
          <w:rFonts w:ascii="ITC Avant Garde" w:hAnsi="ITC Avant Garde" w:cs="Arial"/>
          <w:b/>
          <w:sz w:val="18"/>
          <w:szCs w:val="18"/>
        </w:rPr>
      </w:pPr>
      <w:r w:rsidRPr="00E719CA">
        <w:rPr>
          <w:rFonts w:ascii="ITC Avant Garde" w:hAnsi="ITC Avant Garde" w:cs="Arial"/>
          <w:b/>
          <w:sz w:val="18"/>
          <w:szCs w:val="18"/>
          <w:u w:val="single"/>
        </w:rPr>
        <w:t>Resolutivo Tercero de la Resolución por la que el Pleno de la Comisión Federal de Telecomunicaciones, expide el Manual que provee los criterios y metodología de separación contable por servicio, aplicable a los concesionarios de redes públicas de telecomunicaciones, publicado el 22 de marzo de 2013,</w:t>
      </w:r>
      <w:r w:rsidRPr="00E719CA">
        <w:rPr>
          <w:rFonts w:ascii="ITC Avant Garde" w:hAnsi="ITC Avant Garde" w:cs="Arial"/>
          <w:b/>
          <w:sz w:val="18"/>
          <w:szCs w:val="18"/>
        </w:rPr>
        <w:t xml:space="preserve"> (en lo sucesivo “Manual”).</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De acuerdo al texto del Resolutivo, el concesionario deberá someter para su aprobación un Programa de Implantación de la metodología contemplada en el Manual dentro de los 120 días naturales siguientes a la entrada en vigor de la presente Resolución, o previamente al inicio de la explotación de la red tratándose de nuevos concesionarios o, en su caso, contar con aprobación del Instituto para presentar la información de separación contable conforme al formato simplificado publicado en el Diario Oficial de la Federación.</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Asimismo, deberán presentar la información de contabilidad separada por servicio conforme a los formatos del Manual antes del 1 de agosto de cada año.</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 xml:space="preserve">De la supervisión al expediente integrado a nombre de CONVERGIA, relacionado con el título de concesión que nos ocupa, no se localizó la información relativa al  Programa de implantación, así como los reportes de separación contable correspondientes a los ejercicios 2014 y 2015. </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En atención a lo anterior, mediante oficio IFT/225/UC/DG-SUV/0161/2017, se requirió a CONVERGIA a efecto de que acreditara, entre otras obligaciones, la presentación de la información con la que dio cumplimiento de las obligaciones contenidas en Resolutivo Tercero de la Resolución.</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Mediante correo electrónico dirigido a Oficialía de partes de este Instituto de fecha 3 de febrero de 2017, CONVERGIA dio contestación al requerimiento antes citado, omitiendo la presentación de la información relativa al Programa de implantación, y a los reportes antes referidos,</w:t>
      </w:r>
      <w:r w:rsidRPr="00E719CA">
        <w:rPr>
          <w:rFonts w:ascii="ITC Avant Garde" w:hAnsi="ITC Avant Garde"/>
          <w:sz w:val="18"/>
          <w:szCs w:val="18"/>
        </w:rPr>
        <w:t xml:space="preserve"> sin hacer alguna manifestación con respecto a dicha omisión.</w:t>
      </w:r>
    </w:p>
    <w:p w:rsidR="00E719CA" w:rsidRPr="00E719CA" w:rsidRDefault="0034762E" w:rsidP="00E719CA">
      <w:pPr>
        <w:pStyle w:val="Prrafodelista"/>
        <w:spacing w:before="240" w:after="240"/>
        <w:ind w:left="1418" w:right="615"/>
        <w:jc w:val="both"/>
        <w:rPr>
          <w:rFonts w:ascii="ITC Avant Garde" w:hAnsi="ITC Avant Garde" w:cs="Arial"/>
          <w:sz w:val="18"/>
          <w:szCs w:val="18"/>
        </w:rPr>
      </w:pPr>
      <w:r w:rsidRPr="00E719CA">
        <w:rPr>
          <w:rFonts w:ascii="ITC Avant Garde" w:hAnsi="ITC Avant Garde" w:cs="Arial"/>
          <w:sz w:val="18"/>
          <w:szCs w:val="18"/>
        </w:rPr>
        <w:t>De conformidad con lo anterior, se colige que a la fecha del presente dictamen, CONVERGIA no ha presentado información con la cual acredite haber dado cumplimiento a dicha obligación.</w:t>
      </w:r>
    </w:p>
    <w:p w:rsidR="00E719CA" w:rsidRPr="00E719CA" w:rsidRDefault="0034762E" w:rsidP="00E719CA">
      <w:pPr>
        <w:pStyle w:val="Prrafodelista"/>
        <w:spacing w:before="240" w:after="240"/>
        <w:ind w:left="1418" w:right="615"/>
        <w:jc w:val="both"/>
        <w:rPr>
          <w:rFonts w:ascii="ITC Avant Garde" w:hAnsi="ITC Avant Garde" w:cs="Arial"/>
          <w:b/>
          <w:sz w:val="18"/>
          <w:szCs w:val="18"/>
          <w:u w:val="single"/>
        </w:rPr>
      </w:pPr>
      <w:r w:rsidRPr="00E719CA">
        <w:rPr>
          <w:rFonts w:ascii="ITC Avant Garde" w:hAnsi="ITC Avant Garde" w:cs="Arial"/>
          <w:b/>
          <w:sz w:val="18"/>
          <w:szCs w:val="18"/>
          <w:u w:val="single"/>
        </w:rPr>
        <w:t>Artículo 15 del Plan Técnico Fundamental de Interconexión e Interoperabilidad.</w:t>
      </w:r>
    </w:p>
    <w:p w:rsidR="00E719CA" w:rsidRPr="00E719CA" w:rsidRDefault="0034762E" w:rsidP="00E719CA">
      <w:pPr>
        <w:pStyle w:val="Prrafodelista"/>
        <w:spacing w:before="240" w:after="240"/>
        <w:ind w:left="1418" w:right="615"/>
        <w:jc w:val="both"/>
        <w:rPr>
          <w:rFonts w:ascii="ITC Avant Garde" w:hAnsi="ITC Avant Garde" w:cs="Arial"/>
          <w:sz w:val="18"/>
          <w:szCs w:val="18"/>
        </w:rPr>
      </w:pPr>
      <w:r w:rsidRPr="00E719CA">
        <w:rPr>
          <w:rFonts w:ascii="ITC Avant Garde" w:hAnsi="ITC Avant Garde" w:cs="Arial"/>
          <w:sz w:val="18"/>
          <w:szCs w:val="18"/>
        </w:rPr>
        <w:t>De acuerdo al texto del artículo, el concesionario deberá entregar durante los primeros 10 (diez) días hábiles de cada semestre calendario, la información relativa a sus instalaciones que fungen como Puntos de Interconexión.</w:t>
      </w:r>
    </w:p>
    <w:p w:rsidR="00E719CA" w:rsidRPr="00E719CA" w:rsidRDefault="0034762E" w:rsidP="00E719CA">
      <w:pPr>
        <w:pStyle w:val="Prrafodelista"/>
        <w:spacing w:before="240" w:after="240"/>
        <w:ind w:left="1418" w:right="615"/>
        <w:jc w:val="both"/>
        <w:rPr>
          <w:rFonts w:ascii="ITC Avant Garde" w:hAnsi="ITC Avant Garde" w:cs="Arial"/>
          <w:sz w:val="18"/>
          <w:szCs w:val="18"/>
        </w:rPr>
      </w:pPr>
      <w:r w:rsidRPr="00E719CA">
        <w:rPr>
          <w:rFonts w:ascii="ITC Avant Garde" w:hAnsi="ITC Avant Garde" w:cs="Arial"/>
          <w:sz w:val="18"/>
          <w:szCs w:val="18"/>
        </w:rPr>
        <w:t>De la supervisión al expediente integrado a nombre de CONVERGIA, relacionado con el título de concesión que nos ocupa, no se localizó la información relativa al artículo antes mencionado, correspondiente a los años 2012, 2013, 2014, 2015 y 2016.</w:t>
      </w:r>
    </w:p>
    <w:p w:rsidR="00E719CA" w:rsidRPr="00E719CA" w:rsidRDefault="0034762E" w:rsidP="00E719CA">
      <w:pPr>
        <w:pStyle w:val="Prrafodelista"/>
        <w:spacing w:before="240" w:after="240"/>
        <w:ind w:left="1418" w:right="615"/>
        <w:jc w:val="both"/>
        <w:rPr>
          <w:rFonts w:ascii="ITC Avant Garde" w:hAnsi="ITC Avant Garde" w:cs="Arial"/>
          <w:sz w:val="18"/>
          <w:szCs w:val="18"/>
        </w:rPr>
      </w:pPr>
      <w:r w:rsidRPr="00E719CA">
        <w:rPr>
          <w:rFonts w:ascii="ITC Avant Garde" w:hAnsi="ITC Avant Garde" w:cs="Arial"/>
          <w:sz w:val="18"/>
          <w:szCs w:val="18"/>
        </w:rPr>
        <w:lastRenderedPageBreak/>
        <w:t>En atención a lo anterior, mediante oficio IFT/225/UC/DG-SUV/0161/2017, se requirió a CONVERGIA a efecto de que acreditara, entre otras obligaciones, la presentación de la información con la que dio cumplimiento a la obligación contenida en el citado precepto para los periodos antes mencionados.</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Mediante correo electrónico dirigido a Oficialía de partes de este Instituto de fecha 3 de febrero de 2017, CONVERGIA dio contestación al requerimiento antes citado, omitiendo la presentación de la información relativa a sus instalaciones que fungen como puntos de interconexión correspondiente a los años 2012, 2013, 2014, 2015 y 2016,</w:t>
      </w:r>
      <w:r w:rsidRPr="00E719CA">
        <w:rPr>
          <w:rFonts w:ascii="ITC Avant Garde" w:hAnsi="ITC Avant Garde"/>
          <w:sz w:val="18"/>
          <w:szCs w:val="18"/>
        </w:rPr>
        <w:t xml:space="preserve"> sin hacer alguna manifestación con respecto a dicha omisión.</w:t>
      </w:r>
    </w:p>
    <w:p w:rsidR="00E719CA" w:rsidRPr="00E719CA" w:rsidRDefault="0034762E" w:rsidP="00E719CA">
      <w:pPr>
        <w:pStyle w:val="Prrafodelista"/>
        <w:spacing w:before="240" w:after="240"/>
        <w:ind w:left="1418" w:right="615"/>
        <w:jc w:val="both"/>
        <w:rPr>
          <w:rFonts w:ascii="ITC Avant Garde" w:hAnsi="ITC Avant Garde" w:cs="Arial"/>
          <w:sz w:val="18"/>
          <w:szCs w:val="18"/>
        </w:rPr>
      </w:pPr>
      <w:r w:rsidRPr="00E719CA">
        <w:rPr>
          <w:rFonts w:ascii="ITC Avant Garde" w:hAnsi="ITC Avant Garde" w:cs="Arial"/>
          <w:sz w:val="18"/>
          <w:szCs w:val="18"/>
        </w:rPr>
        <w:t>De conformidad con lo anterior, se colige que a la fecha del presente dictamen, CONVERGIA no ha presentado información con la cual acredite haber dado cumplimiento a dicha obligación.</w:t>
      </w:r>
    </w:p>
    <w:p w:rsidR="00E719CA" w:rsidRPr="00E719CA" w:rsidRDefault="0034762E" w:rsidP="00E719CA">
      <w:pPr>
        <w:pStyle w:val="Prrafodelista"/>
        <w:spacing w:before="240" w:after="240"/>
        <w:ind w:left="1418" w:right="615"/>
        <w:jc w:val="both"/>
        <w:rPr>
          <w:rFonts w:ascii="ITC Avant Garde" w:hAnsi="ITC Avant Garde" w:cs="Arial"/>
          <w:b/>
          <w:sz w:val="18"/>
          <w:szCs w:val="18"/>
          <w:u w:val="single"/>
        </w:rPr>
      </w:pPr>
      <w:r w:rsidRPr="00E719CA">
        <w:rPr>
          <w:rFonts w:ascii="ITC Avant Garde" w:hAnsi="ITC Avant Garde" w:cs="Arial"/>
          <w:b/>
          <w:sz w:val="18"/>
          <w:szCs w:val="18"/>
          <w:u w:val="single"/>
        </w:rPr>
        <w:t>Regla 15 de las Reglas del Servicios de Larga Distancia en relación con los numerales 2 y 3 del Acuerdo del Pleno P/090797/0128.</w:t>
      </w:r>
    </w:p>
    <w:p w:rsidR="00E719CA" w:rsidRPr="00E719CA" w:rsidRDefault="0034762E" w:rsidP="00E719CA">
      <w:pPr>
        <w:pStyle w:val="Prrafodelista"/>
        <w:spacing w:before="240" w:after="240"/>
        <w:ind w:left="1418" w:right="615"/>
        <w:jc w:val="both"/>
        <w:rPr>
          <w:rFonts w:ascii="ITC Avant Garde" w:hAnsi="ITC Avant Garde" w:cs="Arial"/>
          <w:sz w:val="18"/>
          <w:szCs w:val="18"/>
        </w:rPr>
      </w:pPr>
      <w:r w:rsidRPr="00E719CA">
        <w:rPr>
          <w:rFonts w:ascii="ITC Avant Garde" w:hAnsi="ITC Avant Garde" w:cs="Arial"/>
          <w:sz w:val="18"/>
          <w:szCs w:val="18"/>
        </w:rPr>
        <w:t>De acuerdo al texto de la Regla, el concesionario deberá entregar el día 15 de cada mes, información relativa al tráfico de larga distancia nacional e internacional en los formatos indicados en el Acuerdo del Pleno P/090797/0128 (CFT.Rep.Traf.001, 002 y 003).</w:t>
      </w:r>
    </w:p>
    <w:p w:rsidR="00E719CA" w:rsidRPr="00E719CA" w:rsidRDefault="0034762E" w:rsidP="00E719CA">
      <w:pPr>
        <w:pStyle w:val="Prrafodelista"/>
        <w:spacing w:before="240" w:after="240"/>
        <w:ind w:left="1418" w:right="615"/>
        <w:jc w:val="both"/>
        <w:rPr>
          <w:rFonts w:ascii="ITC Avant Garde" w:hAnsi="ITC Avant Garde" w:cs="Arial"/>
          <w:sz w:val="18"/>
          <w:szCs w:val="18"/>
        </w:rPr>
      </w:pPr>
      <w:r w:rsidRPr="00E719CA">
        <w:rPr>
          <w:rFonts w:ascii="ITC Avant Garde" w:hAnsi="ITC Avant Garde" w:cs="Arial"/>
          <w:sz w:val="18"/>
          <w:szCs w:val="18"/>
        </w:rPr>
        <w:t>De la supervisión al expediente integrado a nombre de CONVERGIA, relacionado con el título de concesión que nos ocupa, no se localizó la información antes mencionada, correspondiente a los meses de enero a diciembre de 2012; enero a diciembre de 2013; julio  y septiembre de 2014; agosto de 2015; y enero, febrero, marzo, abril, junio y noviembre de 2016.</w:t>
      </w:r>
    </w:p>
    <w:p w:rsidR="00E719CA" w:rsidRPr="00E719CA" w:rsidRDefault="0034762E" w:rsidP="00E719CA">
      <w:pPr>
        <w:pStyle w:val="Prrafodelista"/>
        <w:spacing w:before="240" w:after="240"/>
        <w:ind w:left="1418" w:right="615"/>
        <w:jc w:val="both"/>
        <w:rPr>
          <w:rFonts w:ascii="ITC Avant Garde" w:hAnsi="ITC Avant Garde" w:cs="Arial"/>
          <w:sz w:val="18"/>
          <w:szCs w:val="18"/>
        </w:rPr>
      </w:pPr>
      <w:r w:rsidRPr="00E719CA">
        <w:rPr>
          <w:rFonts w:ascii="ITC Avant Garde" w:hAnsi="ITC Avant Garde" w:cs="Arial"/>
          <w:sz w:val="18"/>
          <w:szCs w:val="18"/>
        </w:rPr>
        <w:t>En atención a lo anterior, mediante oficio IFT/225/UC/DG-SUV/0161/2017, se requirió a CONVERGIA a efecto de que acreditara, entre otras obligaciones, la presentación de la información con la que dio cumplimiento a la obligación antes referida para los periodos antes mencionados.</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Mediante correo electrónico dirigido a Oficialía de partes de este Instituto de fecha 3 de febrero de 2017, CONVERGIA dio contestación al requerimiento antes citado, omitiendo la presentación de la información relativa al tráfico de larga distancia nacional e internacional en los formatos indicados en el Acuerdo del Pleno P/090797/0128 (CFT.Rep.Traf.001, 002 y 003), correspondiente a los meses de enero a diciembre de 2012; enero a diciembre de 2013; julio y septiembre de 2014; agosto de 2015; y enero, febrero, marzo, abril, junio y noviembre de 2016,</w:t>
      </w:r>
      <w:r w:rsidRPr="00E719CA">
        <w:rPr>
          <w:rFonts w:ascii="ITC Avant Garde" w:hAnsi="ITC Avant Garde"/>
          <w:sz w:val="18"/>
          <w:szCs w:val="18"/>
        </w:rPr>
        <w:t xml:space="preserve"> sin hacer alguna manifestación con respecto a dicha omisión.</w:t>
      </w:r>
    </w:p>
    <w:p w:rsidR="00E719CA" w:rsidRPr="00E719CA" w:rsidRDefault="0034762E" w:rsidP="00E719CA">
      <w:pPr>
        <w:pStyle w:val="Prrafodelista"/>
        <w:spacing w:before="240" w:after="240"/>
        <w:ind w:left="1418" w:right="615"/>
        <w:jc w:val="both"/>
        <w:rPr>
          <w:rFonts w:ascii="ITC Avant Garde" w:hAnsi="ITC Avant Garde" w:cs="Arial"/>
          <w:sz w:val="18"/>
          <w:szCs w:val="18"/>
        </w:rPr>
      </w:pPr>
      <w:r w:rsidRPr="00E719CA">
        <w:rPr>
          <w:rFonts w:ascii="ITC Avant Garde" w:hAnsi="ITC Avant Garde" w:cs="Arial"/>
          <w:sz w:val="18"/>
          <w:szCs w:val="18"/>
        </w:rPr>
        <w:t>De conformidad con lo anterior, se colige que a la fecha del presente dictamen, CONVERGIA no ha presentado información con la cual acredite haber dado cumplimiento a dicha obligación.</w:t>
      </w:r>
    </w:p>
    <w:p w:rsidR="00E719CA" w:rsidRPr="00E719CA" w:rsidRDefault="0034762E" w:rsidP="00E719CA">
      <w:pPr>
        <w:pStyle w:val="Prrafodelista"/>
        <w:numPr>
          <w:ilvl w:val="0"/>
          <w:numId w:val="20"/>
        </w:numPr>
        <w:spacing w:before="240" w:after="240"/>
        <w:ind w:left="1985" w:right="615"/>
        <w:contextualSpacing/>
        <w:jc w:val="both"/>
        <w:rPr>
          <w:rFonts w:ascii="ITC Avant Garde" w:hAnsi="ITC Avant Garde" w:cs="Arial"/>
          <w:b/>
          <w:sz w:val="18"/>
          <w:szCs w:val="18"/>
        </w:rPr>
      </w:pPr>
      <w:r w:rsidRPr="00E719CA">
        <w:rPr>
          <w:rFonts w:ascii="ITC Avant Garde" w:hAnsi="ITC Avant Garde" w:cs="Arial"/>
          <w:b/>
          <w:sz w:val="18"/>
          <w:szCs w:val="18"/>
        </w:rPr>
        <w:t>Verificación</w:t>
      </w:r>
    </w:p>
    <w:p w:rsidR="00E719CA" w:rsidRPr="00E719CA" w:rsidRDefault="0034762E" w:rsidP="00E719CA">
      <w:pPr>
        <w:spacing w:before="240" w:after="240" w:line="240" w:lineRule="auto"/>
        <w:ind w:left="1418" w:right="615"/>
        <w:jc w:val="both"/>
        <w:rPr>
          <w:rFonts w:ascii="ITC Avant Garde" w:hAnsi="ITC Avant Garde" w:cs="Arial"/>
          <w:b/>
          <w:sz w:val="18"/>
          <w:szCs w:val="18"/>
          <w:u w:val="single"/>
        </w:rPr>
      </w:pPr>
      <w:r w:rsidRPr="00E719CA">
        <w:rPr>
          <w:rFonts w:ascii="ITC Avant Garde" w:hAnsi="ITC Avant Garde" w:cs="Arial"/>
          <w:sz w:val="18"/>
          <w:szCs w:val="18"/>
        </w:rPr>
        <w:t xml:space="preserve">Mediante oficio IFT/225/UC/DG-VER/2743/2016 de 24 de octubre de 2016, la Dirección General de Verificación informó </w:t>
      </w:r>
      <w:r w:rsidRPr="00E719CA">
        <w:rPr>
          <w:rFonts w:ascii="ITC Avant Garde" w:hAnsi="ITC Avant Garde" w:cs="Arial"/>
          <w:b/>
          <w:sz w:val="18"/>
          <w:szCs w:val="18"/>
        </w:rPr>
        <w:t>“</w:t>
      </w:r>
      <w:r w:rsidRPr="00E719CA">
        <w:rPr>
          <w:rFonts w:ascii="ITC Avant Garde" w:hAnsi="ITC Avant Garde" w:cs="Arial"/>
          <w:b/>
          <w:sz w:val="18"/>
          <w:szCs w:val="18"/>
          <w:u w:val="single"/>
        </w:rPr>
        <w:t>que no se encontró denuncia presentada en contra de la concesionaria Convergia de México, S.A. de C.V., con relación al Título de Concesión mencionado, de la cual esté pendiente de realizar visita de inspección-verificación, respecto de la obligaciones a su cargo.”</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lastRenderedPageBreak/>
        <w:t>Al respecto es aplicable el criterio emitido por la Coordinación General de Consultoría Jurídica de la Extinta Comisión Federal de Telecomunicaciones en oficio CFT/P/D01/CGCJ/213/2013, de fecha 05 de junio de 2013, el cual establece que será ocioso realizar visitas de inspección-verificación al concesionario de mérito, cuando se encuentre en cumplimiento y no exista denuncia alguna en contra del concesionario en comento, respecto del incumplimiento de las obligaciones a su cargo.</w:t>
      </w:r>
    </w:p>
    <w:p w:rsidR="00E719CA" w:rsidRPr="00E719CA" w:rsidRDefault="0034762E" w:rsidP="00E719CA">
      <w:pPr>
        <w:pStyle w:val="Prrafodelista"/>
        <w:numPr>
          <w:ilvl w:val="0"/>
          <w:numId w:val="20"/>
        </w:numPr>
        <w:spacing w:before="240" w:after="240"/>
        <w:ind w:left="2127" w:right="615"/>
        <w:contextualSpacing/>
        <w:jc w:val="both"/>
        <w:rPr>
          <w:rFonts w:ascii="ITC Avant Garde" w:hAnsi="ITC Avant Garde" w:cs="Arial"/>
          <w:b/>
          <w:sz w:val="18"/>
          <w:szCs w:val="18"/>
        </w:rPr>
      </w:pPr>
      <w:r w:rsidRPr="00E719CA">
        <w:rPr>
          <w:rFonts w:ascii="ITC Avant Garde" w:hAnsi="ITC Avant Garde" w:cs="Arial"/>
          <w:b/>
          <w:sz w:val="18"/>
          <w:szCs w:val="18"/>
        </w:rPr>
        <w:t>Sanciones</w:t>
      </w:r>
    </w:p>
    <w:p w:rsidR="00E719CA" w:rsidRPr="00E719CA" w:rsidRDefault="0034762E" w:rsidP="00E719CA">
      <w:pPr>
        <w:spacing w:before="240" w:after="240" w:line="240" w:lineRule="auto"/>
        <w:ind w:left="1418" w:right="615"/>
        <w:jc w:val="both"/>
        <w:rPr>
          <w:rFonts w:ascii="ITC Avant Garde" w:hAnsi="ITC Avant Garde" w:cs="Arial"/>
          <w:b/>
          <w:sz w:val="18"/>
          <w:szCs w:val="18"/>
          <w:u w:val="single"/>
        </w:rPr>
      </w:pPr>
      <w:r w:rsidRPr="00E719CA">
        <w:rPr>
          <w:rFonts w:ascii="ITC Avant Garde" w:hAnsi="ITC Avant Garde" w:cs="Arial"/>
          <w:sz w:val="18"/>
          <w:szCs w:val="18"/>
        </w:rPr>
        <w:t xml:space="preserve">Mediante oficio IFT/225/UC/DG-SAN/542/2016 de 24 de octubre de 2016, la Dirección General de Sanciones, informó que </w:t>
      </w:r>
      <w:r w:rsidRPr="00E719CA">
        <w:rPr>
          <w:rFonts w:ascii="ITC Avant Garde" w:hAnsi="ITC Avant Garde" w:cs="Arial"/>
          <w:b/>
          <w:sz w:val="18"/>
          <w:szCs w:val="18"/>
          <w:u w:val="single"/>
        </w:rPr>
        <w:t>“no existe procedimiento administrativo de imposición de sanción en contra de Convergia de México, S.A. de C.V., respecto de algún incumplimiento relacionado con el título de concesión antes señalado.”</w:t>
      </w:r>
    </w:p>
    <w:p w:rsidR="00E719CA" w:rsidRPr="00E719CA" w:rsidRDefault="0034762E" w:rsidP="00E719CA">
      <w:pPr>
        <w:pStyle w:val="Prrafodelista"/>
        <w:numPr>
          <w:ilvl w:val="0"/>
          <w:numId w:val="20"/>
        </w:numPr>
        <w:spacing w:before="240" w:after="240"/>
        <w:ind w:left="2127" w:right="615"/>
        <w:contextualSpacing/>
        <w:jc w:val="both"/>
        <w:rPr>
          <w:rFonts w:ascii="ITC Avant Garde" w:hAnsi="ITC Avant Garde" w:cs="Arial"/>
          <w:b/>
          <w:sz w:val="18"/>
          <w:szCs w:val="18"/>
        </w:rPr>
      </w:pPr>
      <w:r w:rsidRPr="00E719CA">
        <w:rPr>
          <w:rFonts w:ascii="ITC Avant Garde" w:hAnsi="ITC Avant Garde" w:cs="Arial"/>
          <w:b/>
          <w:sz w:val="18"/>
          <w:szCs w:val="18"/>
        </w:rPr>
        <w:t>Dictamen</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 xml:space="preserve">De la revisión documental del expediente </w:t>
      </w:r>
      <w:r w:rsidRPr="00E719CA">
        <w:rPr>
          <w:rFonts w:ascii="ITC Avant Garde" w:hAnsi="ITC Avant Garde" w:cs="Arial"/>
          <w:b/>
          <w:sz w:val="18"/>
          <w:szCs w:val="18"/>
        </w:rPr>
        <w:t xml:space="preserve">312.045/0070 </w:t>
      </w:r>
      <w:r w:rsidRPr="00E719CA">
        <w:rPr>
          <w:rFonts w:ascii="ITC Avant Garde" w:hAnsi="ITC Avant Garde" w:cs="Arial"/>
          <w:sz w:val="18"/>
          <w:szCs w:val="18"/>
        </w:rPr>
        <w:t>integrado por la Dirección General de Adquisiciones, Recursos Materiales y Servicios Generales de este Instituto a nombre de</w:t>
      </w:r>
      <w:r w:rsidRPr="00E719CA">
        <w:rPr>
          <w:rFonts w:ascii="ITC Avant Garde" w:hAnsi="ITC Avant Garde" w:cs="Arial"/>
          <w:b/>
          <w:sz w:val="18"/>
          <w:szCs w:val="18"/>
        </w:rPr>
        <w:t xml:space="preserve"> Convergia de México, S.A. de C.V. </w:t>
      </w:r>
      <w:r w:rsidRPr="00E719CA">
        <w:rPr>
          <w:rFonts w:ascii="ITC Avant Garde" w:hAnsi="ITC Avant Garde" w:cs="Arial"/>
          <w:sz w:val="18"/>
          <w:szCs w:val="18"/>
        </w:rPr>
        <w:t xml:space="preserve">se desprende que al 3 de febrero del año en curso, </w:t>
      </w:r>
      <w:r w:rsidRPr="00E719CA">
        <w:rPr>
          <w:rFonts w:ascii="ITC Avant Garde" w:hAnsi="ITC Avant Garde" w:cs="Arial"/>
          <w:b/>
          <w:sz w:val="18"/>
          <w:szCs w:val="18"/>
          <w:u w:val="single"/>
        </w:rPr>
        <w:t>la concesionaria NO se encontró al corriente en la presentación de la totalidad de las documentales derivadas de las obligaciones que tiene a su cargo</w:t>
      </w:r>
      <w:r w:rsidRPr="00E719CA">
        <w:rPr>
          <w:rFonts w:ascii="ITC Avant Garde" w:hAnsi="ITC Avant Garde" w:cs="Arial"/>
          <w:sz w:val="18"/>
          <w:szCs w:val="18"/>
        </w:rPr>
        <w:t xml:space="preserve"> y que le son aplicables conforme a su título de concesión para instalar, operar y explotar una red pública de telecomunicaciones y demás disposiciones legales, reglamentarias y administrativas aplicables.</w:t>
      </w:r>
    </w:p>
    <w:p w:rsidR="00E719CA" w:rsidRPr="00E719CA" w:rsidRDefault="0034762E" w:rsidP="00E719CA">
      <w:pPr>
        <w:spacing w:before="240" w:after="240" w:line="240" w:lineRule="auto"/>
        <w:ind w:left="1418" w:right="615"/>
        <w:jc w:val="both"/>
        <w:rPr>
          <w:rFonts w:ascii="ITC Avant Garde" w:hAnsi="ITC Avant Garde" w:cs="Arial"/>
          <w:sz w:val="18"/>
          <w:szCs w:val="18"/>
        </w:rPr>
      </w:pPr>
      <w:r w:rsidRPr="00E719CA">
        <w:rPr>
          <w:rFonts w:ascii="ITC Avant Garde" w:hAnsi="ITC Avant Garde" w:cs="Arial"/>
          <w:sz w:val="18"/>
          <w:szCs w:val="18"/>
        </w:rPr>
        <w:t>Lo anterior se hace de su conocimiento para los efectos a que haya lugar, sin perjuicio de que esta Dirección General, proponga al área respectiva el inicio del procedimiento sancionatorio que pudiera corresponder por probables incumplimientos y entregas extemporáneas de dicha información.</w:t>
      </w:r>
    </w:p>
    <w:p w:rsidR="00E719CA" w:rsidRPr="00E719CA" w:rsidRDefault="00C70776" w:rsidP="00E719CA">
      <w:pPr>
        <w:spacing w:before="240" w:after="240" w:line="240" w:lineRule="auto"/>
        <w:ind w:left="1429" w:right="618"/>
        <w:jc w:val="both"/>
        <w:rPr>
          <w:rFonts w:ascii="ITC Avant Garde" w:hAnsi="ITC Avant Garde"/>
          <w:iCs/>
          <w:color w:val="000000"/>
          <w:sz w:val="18"/>
          <w:szCs w:val="18"/>
          <w:lang w:eastAsia="es-MX"/>
        </w:rPr>
      </w:pPr>
      <w:r w:rsidRPr="00E719CA">
        <w:rPr>
          <w:rFonts w:ascii="ITC Avant Garde" w:hAnsi="ITC Avant Garde"/>
          <w:iCs/>
          <w:color w:val="000000"/>
          <w:sz w:val="18"/>
          <w:szCs w:val="18"/>
          <w:lang w:eastAsia="es-MX"/>
        </w:rPr>
        <w:t>[…].”</w:t>
      </w:r>
      <w:r w:rsidR="0034762E" w:rsidRPr="00E719CA">
        <w:rPr>
          <w:rFonts w:ascii="ITC Avant Garde" w:hAnsi="ITC Avant Garde"/>
          <w:iCs/>
          <w:color w:val="000000"/>
          <w:sz w:val="18"/>
          <w:szCs w:val="18"/>
          <w:lang w:eastAsia="es-MX"/>
        </w:rPr>
        <w:t xml:space="preserve"> (Sic)</w:t>
      </w:r>
    </w:p>
    <w:p w:rsidR="00E719CA" w:rsidRPr="00E719CA" w:rsidRDefault="00780913" w:rsidP="00E719CA">
      <w:pPr>
        <w:autoSpaceDE w:val="0"/>
        <w:autoSpaceDN w:val="0"/>
        <w:adjustRightInd w:val="0"/>
        <w:spacing w:before="240" w:after="240" w:line="240" w:lineRule="auto"/>
        <w:jc w:val="both"/>
        <w:rPr>
          <w:rFonts w:ascii="ITC Avant Garde" w:hAnsi="ITC Avant Garde"/>
          <w:bCs/>
          <w:color w:val="000000" w:themeColor="text1"/>
        </w:rPr>
      </w:pPr>
      <w:r w:rsidRPr="00E719CA">
        <w:rPr>
          <w:rFonts w:ascii="ITC Avant Garde" w:hAnsi="ITC Avant Garde"/>
          <w:bCs/>
          <w:color w:val="000000" w:themeColor="text1"/>
        </w:rPr>
        <w:t xml:space="preserve">Por lo anterior, considerando lo informado por la Unidad de Cumplimiento en el dictamen correspondiente, se desprende que al 3 de febrero del presente </w:t>
      </w:r>
      <w:r w:rsidR="00EC47AE" w:rsidRPr="00E719CA">
        <w:rPr>
          <w:rFonts w:ascii="ITC Avant Garde" w:hAnsi="ITC Avant Garde"/>
          <w:bCs/>
          <w:color w:val="000000" w:themeColor="text1"/>
        </w:rPr>
        <w:t xml:space="preserve">año, </w:t>
      </w:r>
      <w:r w:rsidRPr="00E719CA">
        <w:rPr>
          <w:rFonts w:ascii="ITC Avant Garde" w:hAnsi="ITC Avant Garde"/>
          <w:bCs/>
          <w:color w:val="000000" w:themeColor="text1"/>
        </w:rPr>
        <w:t>Convergia de México no se encuentra al corriente en el cumplimiento de diversas obligaciones que tiene a su cargo derivadas de la Concesión, así como de diversas disposiciones legales, reglamentarias y administrativas aplicables a dicha concesionaria</w:t>
      </w:r>
      <w:r w:rsidR="009B7B1D" w:rsidRPr="00E719CA">
        <w:rPr>
          <w:rFonts w:ascii="ITC Avant Garde" w:hAnsi="ITC Avant Garde"/>
          <w:bCs/>
          <w:color w:val="000000" w:themeColor="text1"/>
        </w:rPr>
        <w:t>.</w:t>
      </w:r>
    </w:p>
    <w:p w:rsidR="00E719CA" w:rsidRPr="00E719CA" w:rsidRDefault="009B7B1D" w:rsidP="00E719CA">
      <w:pPr>
        <w:autoSpaceDE w:val="0"/>
        <w:autoSpaceDN w:val="0"/>
        <w:adjustRightInd w:val="0"/>
        <w:spacing w:before="240" w:after="240" w:line="240" w:lineRule="auto"/>
        <w:jc w:val="both"/>
        <w:rPr>
          <w:rFonts w:ascii="ITC Avant Garde" w:hAnsi="ITC Avant Garde"/>
          <w:bCs/>
          <w:color w:val="000000" w:themeColor="text1"/>
        </w:rPr>
      </w:pPr>
      <w:r w:rsidRPr="00E719CA">
        <w:rPr>
          <w:rFonts w:ascii="ITC Avant Garde" w:hAnsi="ITC Avant Garde"/>
          <w:bCs/>
          <w:color w:val="000000" w:themeColor="text1"/>
        </w:rPr>
        <w:t>En atención al contenido del dictamen formulado por la Unidad de Cumplimiento y que se transcribió en la parte conducente, se concluye que no se localizó información que pudiera acreditar el cumplimiento de diversas obligaciones derivadas de la Concesión, entre las que destacan las siguientes:</w:t>
      </w:r>
    </w:p>
    <w:p w:rsidR="00780913" w:rsidRPr="00E719CA" w:rsidRDefault="00721FD6" w:rsidP="00E719CA">
      <w:pPr>
        <w:pStyle w:val="Prrafodelista"/>
        <w:numPr>
          <w:ilvl w:val="0"/>
          <w:numId w:val="21"/>
        </w:numPr>
        <w:autoSpaceDE w:val="0"/>
        <w:autoSpaceDN w:val="0"/>
        <w:adjustRightInd w:val="0"/>
        <w:spacing w:before="240" w:after="240"/>
        <w:jc w:val="both"/>
        <w:rPr>
          <w:rFonts w:ascii="ITC Avant Garde" w:hAnsi="ITC Avant Garde"/>
          <w:bCs/>
          <w:sz w:val="22"/>
          <w:szCs w:val="22"/>
        </w:rPr>
      </w:pPr>
      <w:r w:rsidRPr="00E719CA">
        <w:rPr>
          <w:rFonts w:ascii="ITC Avant Garde" w:hAnsi="ITC Avant Garde"/>
          <w:bCs/>
          <w:sz w:val="22"/>
          <w:szCs w:val="22"/>
        </w:rPr>
        <w:t>Presentar la relación de sus 10 (diez) principales accionistas y sus respectivos porcentajes de participación correspondiente al año 2013</w:t>
      </w:r>
      <w:r w:rsidR="003F167F" w:rsidRPr="00E719CA">
        <w:rPr>
          <w:rFonts w:ascii="ITC Avant Garde" w:hAnsi="ITC Avant Garde"/>
          <w:bCs/>
          <w:sz w:val="22"/>
          <w:szCs w:val="22"/>
        </w:rPr>
        <w:t>;</w:t>
      </w:r>
    </w:p>
    <w:p w:rsidR="00780913" w:rsidRPr="00E719CA" w:rsidRDefault="009B7B1D" w:rsidP="00E719CA">
      <w:pPr>
        <w:pStyle w:val="Prrafodelista"/>
        <w:numPr>
          <w:ilvl w:val="0"/>
          <w:numId w:val="21"/>
        </w:numPr>
        <w:autoSpaceDE w:val="0"/>
        <w:autoSpaceDN w:val="0"/>
        <w:adjustRightInd w:val="0"/>
        <w:spacing w:before="240" w:after="240"/>
        <w:jc w:val="both"/>
        <w:rPr>
          <w:rFonts w:ascii="ITC Avant Garde" w:hAnsi="ITC Avant Garde"/>
          <w:bCs/>
          <w:sz w:val="22"/>
          <w:szCs w:val="22"/>
        </w:rPr>
      </w:pPr>
      <w:r w:rsidRPr="00E719CA">
        <w:rPr>
          <w:rFonts w:ascii="ITC Avant Garde" w:hAnsi="ITC Avant Garde"/>
          <w:bCs/>
          <w:sz w:val="22"/>
          <w:szCs w:val="22"/>
        </w:rPr>
        <w:t>Concertar un programa de cobertura y conectividad social y rural para el periodo 2012-2015</w:t>
      </w:r>
      <w:r w:rsidR="003F167F" w:rsidRPr="00E719CA">
        <w:rPr>
          <w:rFonts w:ascii="ITC Avant Garde" w:hAnsi="ITC Avant Garde"/>
          <w:bCs/>
          <w:sz w:val="22"/>
          <w:szCs w:val="22"/>
        </w:rPr>
        <w:t>;</w:t>
      </w:r>
    </w:p>
    <w:p w:rsidR="009B7B1D" w:rsidRPr="00E719CA" w:rsidRDefault="009B7B1D" w:rsidP="00E719CA">
      <w:pPr>
        <w:pStyle w:val="Prrafodelista"/>
        <w:numPr>
          <w:ilvl w:val="0"/>
          <w:numId w:val="21"/>
        </w:numPr>
        <w:autoSpaceDE w:val="0"/>
        <w:autoSpaceDN w:val="0"/>
        <w:adjustRightInd w:val="0"/>
        <w:spacing w:before="240" w:after="240"/>
        <w:jc w:val="both"/>
        <w:rPr>
          <w:rFonts w:ascii="ITC Avant Garde" w:hAnsi="ITC Avant Garde"/>
          <w:bCs/>
          <w:sz w:val="22"/>
          <w:szCs w:val="22"/>
        </w:rPr>
      </w:pPr>
      <w:r w:rsidRPr="00E719CA">
        <w:rPr>
          <w:rFonts w:ascii="ITC Avant Garde" w:hAnsi="ITC Avant Garde"/>
          <w:bCs/>
          <w:sz w:val="22"/>
          <w:szCs w:val="22"/>
        </w:rPr>
        <w:lastRenderedPageBreak/>
        <w:t>Presentar los informes de la actualización realizada durante el año calendario anterior y los proyectos planeados para la modernización de la Red a realizarse en el año en que se presente el informe, correspondientes a los años 2012, 2013, 2014, 2015 y 2016</w:t>
      </w:r>
      <w:r w:rsidR="003F167F" w:rsidRPr="00E719CA">
        <w:rPr>
          <w:rFonts w:ascii="ITC Avant Garde" w:hAnsi="ITC Avant Garde"/>
          <w:bCs/>
          <w:sz w:val="22"/>
          <w:szCs w:val="22"/>
        </w:rPr>
        <w:t>;</w:t>
      </w:r>
    </w:p>
    <w:p w:rsidR="009B7B1D" w:rsidRPr="00E719CA" w:rsidRDefault="00F20CB3" w:rsidP="00E719CA">
      <w:pPr>
        <w:pStyle w:val="Prrafodelista"/>
        <w:numPr>
          <w:ilvl w:val="0"/>
          <w:numId w:val="21"/>
        </w:numPr>
        <w:autoSpaceDE w:val="0"/>
        <w:autoSpaceDN w:val="0"/>
        <w:adjustRightInd w:val="0"/>
        <w:spacing w:before="240" w:after="240"/>
        <w:jc w:val="both"/>
        <w:rPr>
          <w:rFonts w:ascii="ITC Avant Garde" w:hAnsi="ITC Avant Garde"/>
          <w:bCs/>
          <w:sz w:val="22"/>
          <w:szCs w:val="22"/>
        </w:rPr>
      </w:pPr>
      <w:r w:rsidRPr="00E719CA">
        <w:rPr>
          <w:rFonts w:ascii="ITC Avant Garde" w:hAnsi="ITC Avant Garde"/>
          <w:bCs/>
          <w:sz w:val="22"/>
          <w:szCs w:val="22"/>
        </w:rPr>
        <w:t xml:space="preserve">Informar las acciones llevadas a cabo respecto de los programas de adiestramiento y capacitación de su personal, así como a </w:t>
      </w:r>
      <w:r w:rsidR="009B7B1D" w:rsidRPr="00E719CA">
        <w:rPr>
          <w:rFonts w:ascii="ITC Avant Garde" w:hAnsi="ITC Avant Garde"/>
          <w:bCs/>
          <w:sz w:val="22"/>
          <w:szCs w:val="22"/>
        </w:rPr>
        <w:t>las labores de investigación y desarrollo en el país</w:t>
      </w:r>
      <w:r w:rsidRPr="00E719CA">
        <w:rPr>
          <w:rFonts w:ascii="ITC Avant Garde" w:hAnsi="ITC Avant Garde"/>
          <w:bCs/>
          <w:sz w:val="22"/>
          <w:szCs w:val="22"/>
        </w:rPr>
        <w:t>,</w:t>
      </w:r>
      <w:r w:rsidR="009B7B1D" w:rsidRPr="00E719CA">
        <w:rPr>
          <w:rFonts w:ascii="ITC Avant Garde" w:hAnsi="ITC Avant Garde"/>
          <w:bCs/>
          <w:sz w:val="22"/>
          <w:szCs w:val="22"/>
        </w:rPr>
        <w:t xml:space="preserve"> llevadas a cabo en los años 2011 2012, 2013, 2014 y 2015</w:t>
      </w:r>
      <w:r w:rsidR="003F167F" w:rsidRPr="00E719CA">
        <w:rPr>
          <w:rFonts w:ascii="ITC Avant Garde" w:hAnsi="ITC Avant Garde"/>
          <w:bCs/>
          <w:sz w:val="22"/>
          <w:szCs w:val="22"/>
        </w:rPr>
        <w:t>;</w:t>
      </w:r>
    </w:p>
    <w:p w:rsidR="009B7B1D" w:rsidRPr="00E719CA" w:rsidRDefault="009B7B1D" w:rsidP="00E719CA">
      <w:pPr>
        <w:pStyle w:val="Prrafodelista"/>
        <w:numPr>
          <w:ilvl w:val="0"/>
          <w:numId w:val="21"/>
        </w:numPr>
        <w:autoSpaceDE w:val="0"/>
        <w:autoSpaceDN w:val="0"/>
        <w:adjustRightInd w:val="0"/>
        <w:spacing w:before="240" w:after="240"/>
        <w:jc w:val="both"/>
        <w:rPr>
          <w:rFonts w:ascii="ITC Avant Garde" w:hAnsi="ITC Avant Garde"/>
          <w:bCs/>
          <w:sz w:val="22"/>
          <w:szCs w:val="22"/>
        </w:rPr>
      </w:pPr>
      <w:r w:rsidRPr="00E719CA">
        <w:rPr>
          <w:rFonts w:ascii="ITC Avant Garde" w:hAnsi="ITC Avant Garde"/>
          <w:bCs/>
          <w:sz w:val="22"/>
          <w:szCs w:val="22"/>
        </w:rPr>
        <w:t>Presentar el informe correspondiente al primer trimestre de 2013 sobre el avance del programa de expansión de la Red</w:t>
      </w:r>
      <w:r w:rsidR="003F167F" w:rsidRPr="00E719CA">
        <w:rPr>
          <w:rFonts w:ascii="ITC Avant Garde" w:hAnsi="ITC Avant Garde"/>
          <w:bCs/>
          <w:sz w:val="22"/>
          <w:szCs w:val="22"/>
        </w:rPr>
        <w:t>, y</w:t>
      </w:r>
    </w:p>
    <w:p w:rsidR="00E719CA" w:rsidRPr="00E719CA" w:rsidRDefault="009B7B1D" w:rsidP="00E719CA">
      <w:pPr>
        <w:pStyle w:val="Prrafodelista"/>
        <w:numPr>
          <w:ilvl w:val="0"/>
          <w:numId w:val="21"/>
        </w:numPr>
        <w:autoSpaceDE w:val="0"/>
        <w:autoSpaceDN w:val="0"/>
        <w:adjustRightInd w:val="0"/>
        <w:spacing w:before="240" w:after="240"/>
        <w:jc w:val="both"/>
        <w:rPr>
          <w:rFonts w:ascii="ITC Avant Garde" w:hAnsi="ITC Avant Garde"/>
          <w:bCs/>
          <w:sz w:val="22"/>
          <w:szCs w:val="22"/>
        </w:rPr>
      </w:pPr>
      <w:r w:rsidRPr="00E719CA">
        <w:rPr>
          <w:rFonts w:ascii="ITC Avant Garde" w:hAnsi="ITC Avant Garde"/>
          <w:bCs/>
          <w:sz w:val="22"/>
          <w:szCs w:val="22"/>
        </w:rPr>
        <w:t xml:space="preserve">Presentar la información relativa a las velocidades de transmisión disponibles en cada una de las localidades del </w:t>
      </w:r>
      <w:r w:rsidR="003F167F" w:rsidRPr="00E719CA">
        <w:rPr>
          <w:rFonts w:ascii="ITC Avant Garde" w:hAnsi="ITC Avant Garde"/>
          <w:bCs/>
          <w:sz w:val="22"/>
          <w:szCs w:val="22"/>
        </w:rPr>
        <w:t>P</w:t>
      </w:r>
      <w:r w:rsidRPr="00E719CA">
        <w:rPr>
          <w:rFonts w:ascii="ITC Avant Garde" w:hAnsi="ITC Avant Garde"/>
          <w:bCs/>
          <w:sz w:val="22"/>
          <w:szCs w:val="22"/>
        </w:rPr>
        <w:t xml:space="preserve">rograma de cobertura y conectividad social y rural; la cantidad de casetas telefónicas, así como la capacidad de acceso para el servicio de transmisión de datos en cada una de las localidades señaladas </w:t>
      </w:r>
      <w:r w:rsidR="003F167F" w:rsidRPr="00E719CA">
        <w:rPr>
          <w:rFonts w:ascii="ITC Avant Garde" w:hAnsi="ITC Avant Garde"/>
          <w:bCs/>
          <w:sz w:val="22"/>
          <w:szCs w:val="22"/>
        </w:rPr>
        <w:t xml:space="preserve">en </w:t>
      </w:r>
      <w:r w:rsidR="00F20CB3" w:rsidRPr="00E719CA">
        <w:rPr>
          <w:rFonts w:ascii="ITC Avant Garde" w:hAnsi="ITC Avant Garde"/>
          <w:bCs/>
          <w:sz w:val="22"/>
          <w:szCs w:val="22"/>
        </w:rPr>
        <w:t xml:space="preserve">dicho </w:t>
      </w:r>
      <w:r w:rsidR="003F167F" w:rsidRPr="00E719CA">
        <w:rPr>
          <w:rFonts w:ascii="ITC Avant Garde" w:hAnsi="ITC Avant Garde"/>
          <w:bCs/>
          <w:sz w:val="22"/>
          <w:szCs w:val="22"/>
        </w:rPr>
        <w:t>Programa</w:t>
      </w:r>
      <w:r w:rsidRPr="00E719CA">
        <w:rPr>
          <w:rFonts w:ascii="ITC Avant Garde" w:hAnsi="ITC Avant Garde"/>
          <w:bCs/>
          <w:sz w:val="22"/>
          <w:szCs w:val="22"/>
        </w:rPr>
        <w:t xml:space="preserve">, y las tarifas que aplique a los servicios que proporciona en las localidades indicadas en </w:t>
      </w:r>
      <w:r w:rsidR="00F20CB3" w:rsidRPr="00E719CA">
        <w:rPr>
          <w:rFonts w:ascii="ITC Avant Garde" w:hAnsi="ITC Avant Garde"/>
          <w:bCs/>
          <w:sz w:val="22"/>
          <w:szCs w:val="22"/>
        </w:rPr>
        <w:t>el mismo</w:t>
      </w:r>
      <w:r w:rsidR="008743E1" w:rsidRPr="00E719CA">
        <w:rPr>
          <w:rFonts w:ascii="ITC Avant Garde" w:hAnsi="ITC Avant Garde"/>
          <w:bCs/>
          <w:sz w:val="22"/>
          <w:szCs w:val="22"/>
        </w:rPr>
        <w:t>, correspondientes a los años 2012, 2013, 2014, 2015 y 2016</w:t>
      </w:r>
      <w:r w:rsidRPr="00E719CA">
        <w:rPr>
          <w:rFonts w:ascii="ITC Avant Garde" w:hAnsi="ITC Avant Garde"/>
          <w:bCs/>
          <w:sz w:val="22"/>
          <w:szCs w:val="22"/>
        </w:rPr>
        <w:t>.</w:t>
      </w:r>
    </w:p>
    <w:p w:rsidR="00E719CA" w:rsidRPr="00E719CA" w:rsidRDefault="003F167F" w:rsidP="00E719CA">
      <w:pPr>
        <w:autoSpaceDE w:val="0"/>
        <w:autoSpaceDN w:val="0"/>
        <w:adjustRightInd w:val="0"/>
        <w:spacing w:before="240" w:after="240" w:line="240" w:lineRule="auto"/>
        <w:jc w:val="both"/>
        <w:rPr>
          <w:rFonts w:ascii="ITC Avant Garde" w:hAnsi="ITC Avant Garde"/>
          <w:bCs/>
          <w:color w:val="000000" w:themeColor="text1"/>
        </w:rPr>
      </w:pPr>
      <w:r w:rsidRPr="00E719CA">
        <w:rPr>
          <w:rFonts w:ascii="ITC Avant Garde" w:hAnsi="ITC Avant Garde"/>
          <w:bCs/>
          <w:color w:val="000000" w:themeColor="text1"/>
        </w:rPr>
        <w:t>Asimismo, del dictamen emitido por la Unidad de Cumplimiento y con respecto al cumplimiento de diversas obligaciones derivadas de disposiciones legales, reglamentarias y administrativas, se concluye lo siguiente:</w:t>
      </w:r>
    </w:p>
    <w:p w:rsidR="003F167F" w:rsidRPr="00E719CA" w:rsidRDefault="003F167F" w:rsidP="00E719CA">
      <w:pPr>
        <w:pStyle w:val="Prrafodelista"/>
        <w:numPr>
          <w:ilvl w:val="0"/>
          <w:numId w:val="23"/>
        </w:numPr>
        <w:autoSpaceDE w:val="0"/>
        <w:autoSpaceDN w:val="0"/>
        <w:adjustRightInd w:val="0"/>
        <w:spacing w:before="240" w:after="240"/>
        <w:jc w:val="both"/>
        <w:rPr>
          <w:rFonts w:ascii="ITC Avant Garde" w:hAnsi="ITC Avant Garde"/>
          <w:bCs/>
          <w:sz w:val="22"/>
          <w:szCs w:val="22"/>
        </w:rPr>
      </w:pPr>
      <w:r w:rsidRPr="00E719CA">
        <w:rPr>
          <w:rFonts w:ascii="ITC Avant Garde" w:hAnsi="ITC Avant Garde"/>
          <w:bCs/>
          <w:sz w:val="22"/>
          <w:szCs w:val="22"/>
        </w:rPr>
        <w:t>Con respecto al Resolutivo Cuarto de la “Resolución por la que el Pleno de la Comisión Federal de Telecomunicaciones expide el manual que provee los criterios y metodología de separación contable por servicio, aplicable a los concesionarios de redes públicas de telecomunicaciones”, publicada en el Diario Oficial de la Federación el 1 de diciembre de 1998, no se localizó información relativa a la presentación de los reportes de separación contable para el año 2012;</w:t>
      </w:r>
    </w:p>
    <w:p w:rsidR="003F167F" w:rsidRPr="00E719CA" w:rsidRDefault="003F167F" w:rsidP="00E719CA">
      <w:pPr>
        <w:pStyle w:val="Prrafodelista"/>
        <w:numPr>
          <w:ilvl w:val="0"/>
          <w:numId w:val="23"/>
        </w:numPr>
        <w:autoSpaceDE w:val="0"/>
        <w:autoSpaceDN w:val="0"/>
        <w:adjustRightInd w:val="0"/>
        <w:spacing w:before="240" w:after="240"/>
        <w:jc w:val="both"/>
        <w:rPr>
          <w:rFonts w:ascii="ITC Avant Garde" w:hAnsi="ITC Avant Garde"/>
          <w:bCs/>
          <w:sz w:val="22"/>
          <w:szCs w:val="22"/>
        </w:rPr>
      </w:pPr>
      <w:r w:rsidRPr="00E719CA">
        <w:rPr>
          <w:rFonts w:ascii="ITC Avant Garde" w:hAnsi="ITC Avant Garde"/>
          <w:bCs/>
          <w:color w:val="000000" w:themeColor="text1"/>
          <w:sz w:val="22"/>
          <w:szCs w:val="22"/>
        </w:rPr>
        <w:t>Con respecto al Resolutivo Tercero de la “Resolución por la que el Pleno de la Comisión Federal de Telecomunicaciones expide el manual que provee los criterios y metodología de separación contable por servicio, aplicable a los concesionarios de redes públicas de telecomunicaciones”, publicada en el Diario Oficial de la Federación el 22 de marzo de 2013, no se localizó información relativa a la presentación de los reportes de separación contable y/o el programa de implantación de la metodología de separación contable, para los años 2014 y 2015;</w:t>
      </w:r>
    </w:p>
    <w:p w:rsidR="003F167F" w:rsidRPr="00E719CA" w:rsidRDefault="00D01E77" w:rsidP="00E719CA">
      <w:pPr>
        <w:pStyle w:val="Prrafodelista"/>
        <w:numPr>
          <w:ilvl w:val="0"/>
          <w:numId w:val="23"/>
        </w:numPr>
        <w:autoSpaceDE w:val="0"/>
        <w:autoSpaceDN w:val="0"/>
        <w:adjustRightInd w:val="0"/>
        <w:spacing w:before="240" w:after="240"/>
        <w:jc w:val="both"/>
        <w:rPr>
          <w:rFonts w:ascii="ITC Avant Garde" w:hAnsi="ITC Avant Garde"/>
          <w:bCs/>
          <w:sz w:val="22"/>
          <w:szCs w:val="22"/>
        </w:rPr>
      </w:pPr>
      <w:r w:rsidRPr="00E719CA">
        <w:rPr>
          <w:rFonts w:ascii="ITC Avant Garde" w:hAnsi="ITC Avant Garde"/>
          <w:bCs/>
          <w:sz w:val="22"/>
          <w:szCs w:val="22"/>
        </w:rPr>
        <w:t xml:space="preserve">Con respecto al artículo 15 del Plan Técnico Fundamental de </w:t>
      </w:r>
      <w:r w:rsidR="00DE7FCD" w:rsidRPr="00E719CA">
        <w:rPr>
          <w:rFonts w:ascii="ITC Avant Garde" w:hAnsi="ITC Avant Garde"/>
          <w:bCs/>
          <w:sz w:val="22"/>
          <w:szCs w:val="22"/>
        </w:rPr>
        <w:t>I</w:t>
      </w:r>
      <w:r w:rsidRPr="00E719CA">
        <w:rPr>
          <w:rFonts w:ascii="ITC Avant Garde" w:hAnsi="ITC Avant Garde"/>
          <w:bCs/>
          <w:sz w:val="22"/>
          <w:szCs w:val="22"/>
        </w:rPr>
        <w:t xml:space="preserve">nterconexión e </w:t>
      </w:r>
      <w:r w:rsidR="00DE7FCD" w:rsidRPr="00E719CA">
        <w:rPr>
          <w:rFonts w:ascii="ITC Avant Garde" w:hAnsi="ITC Avant Garde"/>
          <w:bCs/>
          <w:sz w:val="22"/>
          <w:szCs w:val="22"/>
        </w:rPr>
        <w:t>I</w:t>
      </w:r>
      <w:r w:rsidRPr="00E719CA">
        <w:rPr>
          <w:rFonts w:ascii="ITC Avant Garde" w:hAnsi="ITC Avant Garde"/>
          <w:bCs/>
          <w:sz w:val="22"/>
          <w:szCs w:val="22"/>
        </w:rPr>
        <w:t xml:space="preserve">nteroperabilidad, no se localizó la información relativa a sus instalaciones que fungen como </w:t>
      </w:r>
      <w:r w:rsidR="00DE7FCD" w:rsidRPr="00E719CA">
        <w:rPr>
          <w:rFonts w:ascii="ITC Avant Garde" w:hAnsi="ITC Avant Garde"/>
          <w:bCs/>
          <w:sz w:val="22"/>
          <w:szCs w:val="22"/>
        </w:rPr>
        <w:t>p</w:t>
      </w:r>
      <w:r w:rsidRPr="00E719CA">
        <w:rPr>
          <w:rFonts w:ascii="ITC Avant Garde" w:hAnsi="ITC Avant Garde"/>
          <w:bCs/>
          <w:sz w:val="22"/>
          <w:szCs w:val="22"/>
        </w:rPr>
        <w:t xml:space="preserve">untos de </w:t>
      </w:r>
      <w:r w:rsidR="00DE7FCD" w:rsidRPr="00E719CA">
        <w:rPr>
          <w:rFonts w:ascii="ITC Avant Garde" w:hAnsi="ITC Avant Garde"/>
          <w:bCs/>
          <w:sz w:val="22"/>
          <w:szCs w:val="22"/>
        </w:rPr>
        <w:t>i</w:t>
      </w:r>
      <w:r w:rsidRPr="00E719CA">
        <w:rPr>
          <w:rFonts w:ascii="ITC Avant Garde" w:hAnsi="ITC Avant Garde"/>
          <w:bCs/>
          <w:sz w:val="22"/>
          <w:szCs w:val="22"/>
        </w:rPr>
        <w:t>nterconexión correspondiente a los años 2012, 2013, 2014, 2015 y 2016</w:t>
      </w:r>
      <w:r w:rsidR="00C15CBD" w:rsidRPr="00E719CA">
        <w:rPr>
          <w:rFonts w:ascii="ITC Avant Garde" w:hAnsi="ITC Avant Garde"/>
          <w:bCs/>
          <w:sz w:val="22"/>
          <w:szCs w:val="22"/>
        </w:rPr>
        <w:t>,</w:t>
      </w:r>
      <w:r w:rsidRPr="00E719CA">
        <w:rPr>
          <w:rFonts w:ascii="ITC Avant Garde" w:hAnsi="ITC Avant Garde"/>
          <w:bCs/>
          <w:sz w:val="22"/>
          <w:szCs w:val="22"/>
        </w:rPr>
        <w:t xml:space="preserve"> y</w:t>
      </w:r>
    </w:p>
    <w:p w:rsidR="00E719CA" w:rsidRPr="00E719CA" w:rsidRDefault="00D01E77" w:rsidP="00E719CA">
      <w:pPr>
        <w:pStyle w:val="Prrafodelista"/>
        <w:numPr>
          <w:ilvl w:val="0"/>
          <w:numId w:val="23"/>
        </w:numPr>
        <w:autoSpaceDE w:val="0"/>
        <w:autoSpaceDN w:val="0"/>
        <w:adjustRightInd w:val="0"/>
        <w:spacing w:before="240" w:after="240"/>
        <w:jc w:val="both"/>
        <w:rPr>
          <w:rFonts w:ascii="ITC Avant Garde" w:hAnsi="ITC Avant Garde"/>
          <w:bCs/>
          <w:sz w:val="22"/>
          <w:szCs w:val="22"/>
        </w:rPr>
      </w:pPr>
      <w:r w:rsidRPr="00E719CA">
        <w:rPr>
          <w:rFonts w:ascii="ITC Avant Garde" w:hAnsi="ITC Avant Garde"/>
          <w:bCs/>
          <w:sz w:val="22"/>
          <w:szCs w:val="22"/>
        </w:rPr>
        <w:lastRenderedPageBreak/>
        <w:t>Con respecto a la Regla 15 de las Reglas del Servicios de Larga Distancia</w:t>
      </w:r>
      <w:r w:rsidR="00DE7FCD" w:rsidRPr="00E719CA">
        <w:rPr>
          <w:rFonts w:ascii="ITC Avant Garde" w:hAnsi="ITC Avant Garde"/>
          <w:bCs/>
          <w:sz w:val="22"/>
          <w:szCs w:val="22"/>
        </w:rPr>
        <w:t>,</w:t>
      </w:r>
      <w:r w:rsidRPr="00E719CA">
        <w:rPr>
          <w:rFonts w:ascii="ITC Avant Garde" w:hAnsi="ITC Avant Garde"/>
          <w:bCs/>
          <w:sz w:val="22"/>
          <w:szCs w:val="22"/>
        </w:rPr>
        <w:t xml:space="preserve"> en relación con los numerales 2 y 3 del Acuerdo del Pleno P/090797/0128</w:t>
      </w:r>
      <w:r w:rsidR="00DE7FCD" w:rsidRPr="00E719CA">
        <w:rPr>
          <w:rFonts w:ascii="ITC Avant Garde" w:hAnsi="ITC Avant Garde"/>
          <w:bCs/>
          <w:sz w:val="22"/>
          <w:szCs w:val="22"/>
        </w:rPr>
        <w:t xml:space="preserve"> emitido por la extinta Comisión Federal de Telecomunicaciones</w:t>
      </w:r>
      <w:r w:rsidRPr="00E719CA">
        <w:rPr>
          <w:rFonts w:ascii="ITC Avant Garde" w:hAnsi="ITC Avant Garde"/>
          <w:bCs/>
          <w:sz w:val="22"/>
          <w:szCs w:val="22"/>
        </w:rPr>
        <w:t xml:space="preserve">, no se localizó la información </w:t>
      </w:r>
      <w:r w:rsidR="00DE7FCD" w:rsidRPr="00E719CA">
        <w:rPr>
          <w:rFonts w:ascii="ITC Avant Garde" w:hAnsi="ITC Avant Garde"/>
          <w:bCs/>
          <w:sz w:val="22"/>
          <w:szCs w:val="22"/>
        </w:rPr>
        <w:t>relativa al tráfico de larga distancia nacional e internacional en los formatos indicados en dicho Acuerdo</w:t>
      </w:r>
      <w:r w:rsidRPr="00E719CA">
        <w:rPr>
          <w:rFonts w:ascii="ITC Avant Garde" w:hAnsi="ITC Avant Garde"/>
          <w:bCs/>
          <w:sz w:val="22"/>
          <w:szCs w:val="22"/>
        </w:rPr>
        <w:t>, correspondiente a los meses de enero a diciembre de 2012; enero a diciembre de 2013; julio y septiembre de 2014; agosto de 2015; y enero, febrero, marzo, abril, junio y noviembre de 2016.</w:t>
      </w:r>
    </w:p>
    <w:p w:rsidR="00E719CA" w:rsidRPr="00E719CA" w:rsidRDefault="00C772AA"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 xml:space="preserve">En ese sentido, queda en evidencia que no se satisface uno de los requisitos de procedencia señalados en el artículo 113 de la Ley, particularmente el que se refiere a que el concesionario se encuentre al corriente en el cumplimiento de las obligaciones establecidas en la Ley y demás disposiciones aplicables; así como en su título de concesión, por lo que resulta innecesario entrar al análisis del tercer requisito señalado en dicho ordenamiento, así como a la opinión por parte de la Secretaría y de la Unidad de Competencia Económica, en términos de lo establecido en los artículos 9 fracción I de la Ley y 50 fracción XII del Estatuto Orgánico, respectivamente. </w:t>
      </w:r>
    </w:p>
    <w:p w:rsidR="00E719CA" w:rsidRPr="00E719CA" w:rsidRDefault="00C772AA"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Lo anterior, tomando en consideración que a efecto de que el Instituto se encuentre en condiciones de otorgar una prórroga de vigencia de una concesión en materia de telecomunicaciones, es indispensable que se acredite el cumplimiento de todos y cada uno de los requisitos previstos en el artículo 113 de la Ley.</w:t>
      </w:r>
    </w:p>
    <w:p w:rsidR="00E719CA" w:rsidRDefault="00C772AA"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Conforme a esto último, es improcedente favorecer a</w:t>
      </w:r>
      <w:r w:rsidR="00DE7FCD" w:rsidRPr="00E719CA">
        <w:rPr>
          <w:rFonts w:ascii="ITC Avant Garde" w:hAnsi="ITC Avant Garde"/>
          <w:bCs/>
        </w:rPr>
        <w:t xml:space="preserve"> la</w:t>
      </w:r>
      <w:r w:rsidRPr="00E719CA">
        <w:rPr>
          <w:rFonts w:ascii="ITC Avant Garde" w:hAnsi="ITC Avant Garde"/>
          <w:bCs/>
        </w:rPr>
        <w:t xml:space="preserve"> solicitante con la prórroga de vigencia de la Concesión al no satisfacer los requisitos necesarios para la misma. </w:t>
      </w:r>
      <w:r w:rsidR="00DE7FCD" w:rsidRPr="00E719CA">
        <w:rPr>
          <w:rFonts w:ascii="ITC Avant Garde" w:hAnsi="ITC Avant Garde"/>
          <w:bCs/>
        </w:rPr>
        <w:t>Esto</w:t>
      </w:r>
      <w:r w:rsidRPr="00E719CA">
        <w:rPr>
          <w:rFonts w:ascii="ITC Avant Garde" w:hAnsi="ITC Avant Garde"/>
          <w:bCs/>
        </w:rPr>
        <w:t>, sin perjuicio de que la interesada, de considerarlo conveniente, someta a este Instituto una nueva solicitud de concesión, inclusive en las mismas localidades, debiendo cumplir con la normatividad vigente aplicable.</w:t>
      </w:r>
    </w:p>
    <w:p w:rsidR="00C772AA" w:rsidRPr="00E719CA" w:rsidRDefault="00C772AA"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Por otra parte, del análisis efectuado por la Dirección General de Concesiones de Telecomunicaciones, adscrita a la Unidad de Concesiones y Servicios, se identificó que a nivel nacional</w:t>
      </w:r>
      <w:r w:rsidR="00E16579" w:rsidRPr="00E719CA">
        <w:rPr>
          <w:rFonts w:ascii="ITC Avant Garde" w:hAnsi="ITC Avant Garde"/>
          <w:bCs/>
        </w:rPr>
        <w:t>, y a la fecha de la presente Resolución</w:t>
      </w:r>
      <w:r w:rsidRPr="00E719CA">
        <w:rPr>
          <w:rFonts w:ascii="ITC Avant Garde" w:hAnsi="ITC Avant Garde"/>
          <w:bCs/>
        </w:rPr>
        <w:t xml:space="preserve">, existen </w:t>
      </w:r>
      <w:r w:rsidR="00E16579" w:rsidRPr="00E719CA">
        <w:rPr>
          <w:rFonts w:ascii="ITC Avant Garde" w:hAnsi="ITC Avant Garde"/>
          <w:bCs/>
        </w:rPr>
        <w:t xml:space="preserve">más de </w:t>
      </w:r>
      <w:r w:rsidR="00280042" w:rsidRPr="00E719CA">
        <w:rPr>
          <w:rFonts w:ascii="ITC Avant Garde" w:hAnsi="ITC Avant Garde"/>
          <w:bCs/>
        </w:rPr>
        <w:t>50</w:t>
      </w:r>
      <w:r w:rsidR="00E16579" w:rsidRPr="00E719CA">
        <w:rPr>
          <w:rFonts w:ascii="ITC Avant Garde" w:hAnsi="ITC Avant Garde"/>
          <w:bCs/>
        </w:rPr>
        <w:t xml:space="preserve"> (</w:t>
      </w:r>
      <w:r w:rsidR="00280042" w:rsidRPr="00E719CA">
        <w:rPr>
          <w:rFonts w:ascii="ITC Avant Garde" w:hAnsi="ITC Avant Garde"/>
          <w:bCs/>
        </w:rPr>
        <w:t>cincuenta</w:t>
      </w:r>
      <w:r w:rsidR="00E16579" w:rsidRPr="00E719CA">
        <w:rPr>
          <w:rFonts w:ascii="ITC Avant Garde" w:hAnsi="ITC Avant Garde"/>
          <w:bCs/>
        </w:rPr>
        <w:t xml:space="preserve">) </w:t>
      </w:r>
      <w:r w:rsidRPr="00E719CA">
        <w:rPr>
          <w:rFonts w:ascii="ITC Avant Garde" w:hAnsi="ITC Avant Garde"/>
          <w:bCs/>
        </w:rPr>
        <w:t>concesionarios que prestan servicios similares a los autorizados en la Concesión</w:t>
      </w:r>
      <w:r w:rsidR="00E16579" w:rsidRPr="00E719CA">
        <w:rPr>
          <w:rFonts w:ascii="ITC Avant Garde" w:hAnsi="ITC Avant Garde"/>
          <w:bCs/>
        </w:rPr>
        <w:t>. A manera enunciativa, más no limitativa, se señalan los siguientes:</w:t>
      </w:r>
    </w:p>
    <w:tbl>
      <w:tblPr>
        <w:tblStyle w:val="Cuadrculaclara1"/>
        <w:tblpPr w:leftFromText="141" w:rightFromText="141" w:vertAnchor="text" w:tblpXSpec="center" w:tblpY="1"/>
        <w:tblW w:w="5000" w:type="pct"/>
        <w:tblLook w:val="0600" w:firstRow="0" w:lastRow="0" w:firstColumn="0" w:lastColumn="0" w:noHBand="1" w:noVBand="1"/>
        <w:tblCaption w:val="Concesionarios que prestan servicios similares"/>
        <w:tblDescription w:val="En una tabla de 3 columnas, se proporcionan del lado izquierdo los 9 concesionarios que prestan servicios similares, y del lado derecho el tipo de servicios que prestan."/>
      </w:tblPr>
      <w:tblGrid>
        <w:gridCol w:w="593"/>
        <w:gridCol w:w="2566"/>
        <w:gridCol w:w="6225"/>
      </w:tblGrid>
      <w:tr w:rsidR="00AB70CB" w:rsidRPr="00E719CA" w:rsidTr="002573B2">
        <w:trPr>
          <w:trHeight w:val="369"/>
          <w:tblHeader/>
        </w:trPr>
        <w:tc>
          <w:tcPr>
            <w:tcW w:w="316" w:type="pct"/>
            <w:shd w:val="clear" w:color="auto" w:fill="A6A6A6" w:themeFill="background1" w:themeFillShade="A6"/>
            <w:vAlign w:val="center"/>
          </w:tcPr>
          <w:p w:rsidR="00AB70CB" w:rsidRPr="00E719CA" w:rsidRDefault="00AB70CB" w:rsidP="002573B2">
            <w:pPr>
              <w:spacing w:after="0" w:line="240" w:lineRule="auto"/>
              <w:jc w:val="center"/>
              <w:rPr>
                <w:rFonts w:ascii="ITC Avant Garde" w:hAnsi="ITC Avant Garde"/>
                <w:b/>
                <w:bCs/>
                <w:color w:val="000000" w:themeColor="text1"/>
                <w:sz w:val="16"/>
                <w:szCs w:val="16"/>
              </w:rPr>
            </w:pPr>
            <w:r w:rsidRPr="00E719CA">
              <w:rPr>
                <w:rFonts w:ascii="ITC Avant Garde" w:hAnsi="ITC Avant Garde"/>
                <w:b/>
                <w:bCs/>
                <w:color w:val="000000" w:themeColor="text1"/>
                <w:sz w:val="16"/>
                <w:szCs w:val="16"/>
              </w:rPr>
              <w:t>No.</w:t>
            </w:r>
          </w:p>
        </w:tc>
        <w:tc>
          <w:tcPr>
            <w:tcW w:w="1367" w:type="pct"/>
            <w:shd w:val="clear" w:color="auto" w:fill="A6A6A6" w:themeFill="background1" w:themeFillShade="A6"/>
            <w:vAlign w:val="center"/>
          </w:tcPr>
          <w:p w:rsidR="00AB70CB" w:rsidRPr="00E719CA" w:rsidRDefault="00AB70CB" w:rsidP="002573B2">
            <w:pPr>
              <w:spacing w:after="0" w:line="240" w:lineRule="auto"/>
              <w:jc w:val="center"/>
              <w:rPr>
                <w:rFonts w:ascii="ITC Avant Garde" w:hAnsi="ITC Avant Garde"/>
                <w:b/>
                <w:bCs/>
                <w:color w:val="000000" w:themeColor="text1"/>
                <w:sz w:val="16"/>
                <w:szCs w:val="16"/>
              </w:rPr>
            </w:pPr>
            <w:r w:rsidRPr="00E719CA">
              <w:rPr>
                <w:rFonts w:ascii="ITC Avant Garde" w:hAnsi="ITC Avant Garde"/>
                <w:b/>
                <w:bCs/>
                <w:color w:val="000000" w:themeColor="text1"/>
                <w:sz w:val="16"/>
                <w:szCs w:val="16"/>
              </w:rPr>
              <w:t>Concesionario</w:t>
            </w:r>
          </w:p>
        </w:tc>
        <w:tc>
          <w:tcPr>
            <w:tcW w:w="3317" w:type="pct"/>
            <w:shd w:val="clear" w:color="auto" w:fill="A6A6A6" w:themeFill="background1" w:themeFillShade="A6"/>
            <w:vAlign w:val="center"/>
          </w:tcPr>
          <w:p w:rsidR="00AB70CB" w:rsidRPr="00E719CA" w:rsidRDefault="00AB70CB" w:rsidP="002573B2">
            <w:pPr>
              <w:spacing w:after="0" w:line="240" w:lineRule="auto"/>
              <w:jc w:val="center"/>
              <w:rPr>
                <w:rFonts w:ascii="ITC Avant Garde" w:hAnsi="ITC Avant Garde"/>
                <w:b/>
                <w:bCs/>
                <w:color w:val="000000" w:themeColor="text1"/>
                <w:sz w:val="16"/>
                <w:szCs w:val="16"/>
              </w:rPr>
            </w:pPr>
            <w:r w:rsidRPr="00E719CA">
              <w:rPr>
                <w:rFonts w:ascii="ITC Avant Garde" w:hAnsi="ITC Avant Garde"/>
                <w:b/>
                <w:bCs/>
                <w:color w:val="000000" w:themeColor="text1"/>
                <w:sz w:val="16"/>
                <w:szCs w:val="16"/>
              </w:rPr>
              <w:t>Servicios</w:t>
            </w:r>
          </w:p>
        </w:tc>
      </w:tr>
      <w:tr w:rsidR="00AB70CB" w:rsidRPr="00E719CA" w:rsidTr="002573B2">
        <w:trPr>
          <w:trHeight w:val="369"/>
        </w:trPr>
        <w:tc>
          <w:tcPr>
            <w:tcW w:w="316" w:type="pct"/>
          </w:tcPr>
          <w:p w:rsidR="00AB70CB" w:rsidRPr="00E719CA" w:rsidRDefault="00AB70CB" w:rsidP="00E719CA">
            <w:pPr>
              <w:spacing w:after="0" w:line="240" w:lineRule="auto"/>
              <w:jc w:val="center"/>
              <w:rPr>
                <w:rFonts w:ascii="ITC Avant Garde" w:hAnsi="ITC Avant Garde"/>
                <w:bCs/>
                <w:color w:val="000000" w:themeColor="text1"/>
                <w:sz w:val="16"/>
                <w:szCs w:val="16"/>
              </w:rPr>
            </w:pPr>
            <w:r w:rsidRPr="00E719CA">
              <w:rPr>
                <w:rFonts w:ascii="ITC Avant Garde" w:hAnsi="ITC Avant Garde"/>
                <w:bCs/>
                <w:color w:val="000000" w:themeColor="text1"/>
                <w:sz w:val="16"/>
                <w:szCs w:val="16"/>
              </w:rPr>
              <w:t>1</w:t>
            </w:r>
          </w:p>
        </w:tc>
        <w:tc>
          <w:tcPr>
            <w:tcW w:w="1367" w:type="pct"/>
          </w:tcPr>
          <w:p w:rsidR="00AB70CB" w:rsidRPr="00E719CA" w:rsidRDefault="00AB70CB" w:rsidP="00E719CA">
            <w:pPr>
              <w:spacing w:after="0" w:line="240" w:lineRule="auto"/>
              <w:jc w:val="center"/>
              <w:rPr>
                <w:rFonts w:ascii="ITC Avant Garde" w:hAnsi="ITC Avant Garde"/>
                <w:bCs/>
                <w:color w:val="000000" w:themeColor="text1"/>
                <w:sz w:val="16"/>
                <w:szCs w:val="16"/>
              </w:rPr>
            </w:pPr>
            <w:r w:rsidRPr="00E719CA">
              <w:rPr>
                <w:rFonts w:ascii="ITC Avant Garde" w:hAnsi="ITC Avant Garde"/>
                <w:bCs/>
                <w:color w:val="000000" w:themeColor="text1"/>
                <w:sz w:val="16"/>
                <w:szCs w:val="16"/>
              </w:rPr>
              <w:t>Avantel, S. de R.L. de C.V.</w:t>
            </w:r>
          </w:p>
        </w:tc>
        <w:tc>
          <w:tcPr>
            <w:tcW w:w="3317" w:type="pct"/>
          </w:tcPr>
          <w:p w:rsidR="00AB70CB" w:rsidRPr="00E719CA" w:rsidRDefault="00AB70CB" w:rsidP="00E719CA">
            <w:pPr>
              <w:spacing w:after="0" w:line="240" w:lineRule="auto"/>
              <w:rPr>
                <w:rFonts w:ascii="ITC Avant Garde" w:eastAsia="Times New Roman" w:hAnsi="ITC Avant Garde"/>
                <w:color w:val="000000" w:themeColor="text1"/>
                <w:sz w:val="16"/>
                <w:szCs w:val="16"/>
              </w:rPr>
            </w:pPr>
            <w:r w:rsidRPr="00E719CA">
              <w:rPr>
                <w:rFonts w:ascii="ITC Avant Garde" w:eastAsia="Times New Roman" w:hAnsi="ITC Avant Garde"/>
                <w:color w:val="000000" w:themeColor="text1"/>
                <w:sz w:val="16"/>
                <w:szCs w:val="16"/>
              </w:rPr>
              <w:t>Cualquier servicio que implique emisión, transmisión o recepción de signos, señales, escritos, imágenes, voz, sonidos o información de cualquier naturaleza a través de su red.</w:t>
            </w:r>
          </w:p>
          <w:p w:rsidR="00AB70CB" w:rsidRPr="00E719CA" w:rsidRDefault="00AB70CB" w:rsidP="00E719CA">
            <w:pPr>
              <w:spacing w:after="0" w:line="240" w:lineRule="auto"/>
              <w:rPr>
                <w:rFonts w:ascii="ITC Avant Garde" w:eastAsia="Times New Roman" w:hAnsi="ITC Avant Garde"/>
                <w:color w:val="000000" w:themeColor="text1"/>
                <w:sz w:val="16"/>
                <w:szCs w:val="16"/>
              </w:rPr>
            </w:pPr>
            <w:r w:rsidRPr="00E719CA">
              <w:rPr>
                <w:rFonts w:ascii="ITC Avant Garde" w:eastAsia="Times New Roman" w:hAnsi="ITC Avant Garde"/>
                <w:color w:val="000000" w:themeColor="text1"/>
                <w:sz w:val="16"/>
                <w:szCs w:val="16"/>
              </w:rPr>
              <w:t>Venta o arrendamiento de capacidad de la red.</w:t>
            </w:r>
          </w:p>
          <w:p w:rsidR="00AB70CB" w:rsidRPr="00E719CA" w:rsidRDefault="00AB70CB" w:rsidP="00E719CA">
            <w:pPr>
              <w:spacing w:after="0" w:line="240" w:lineRule="auto"/>
              <w:rPr>
                <w:rFonts w:ascii="ITC Avant Garde" w:hAnsi="ITC Avant Garde"/>
                <w:bCs/>
                <w:color w:val="000000" w:themeColor="text1"/>
                <w:sz w:val="16"/>
                <w:szCs w:val="16"/>
              </w:rPr>
            </w:pPr>
            <w:r w:rsidRPr="00E719CA">
              <w:rPr>
                <w:rFonts w:ascii="ITC Avant Garde" w:eastAsia="Times New Roman" w:hAnsi="ITC Avant Garde"/>
                <w:color w:val="000000" w:themeColor="text1"/>
                <w:sz w:val="16"/>
                <w:szCs w:val="16"/>
              </w:rPr>
              <w:t>Comercialización de la capacidad adquirida de otros concesionarios de redes públicas de telecomunicaciones.</w:t>
            </w:r>
          </w:p>
        </w:tc>
      </w:tr>
      <w:tr w:rsidR="00AB70CB" w:rsidRPr="00E719CA" w:rsidTr="002573B2">
        <w:trPr>
          <w:trHeight w:val="369"/>
        </w:trPr>
        <w:tc>
          <w:tcPr>
            <w:tcW w:w="316" w:type="pct"/>
          </w:tcPr>
          <w:p w:rsidR="00AB70CB" w:rsidRPr="00E719CA" w:rsidRDefault="00AB70CB" w:rsidP="00E719CA">
            <w:pPr>
              <w:spacing w:after="0" w:line="240" w:lineRule="auto"/>
              <w:jc w:val="center"/>
              <w:rPr>
                <w:rFonts w:ascii="ITC Avant Garde" w:hAnsi="ITC Avant Garde"/>
                <w:bCs/>
                <w:color w:val="000000" w:themeColor="text1"/>
                <w:sz w:val="16"/>
                <w:szCs w:val="16"/>
              </w:rPr>
            </w:pPr>
            <w:r w:rsidRPr="00E719CA">
              <w:rPr>
                <w:rFonts w:ascii="ITC Avant Garde" w:hAnsi="ITC Avant Garde"/>
                <w:bCs/>
                <w:color w:val="000000" w:themeColor="text1"/>
                <w:sz w:val="16"/>
                <w:szCs w:val="16"/>
              </w:rPr>
              <w:t>2</w:t>
            </w:r>
          </w:p>
        </w:tc>
        <w:tc>
          <w:tcPr>
            <w:tcW w:w="1367" w:type="pct"/>
          </w:tcPr>
          <w:p w:rsidR="00AB70CB" w:rsidRPr="00E719CA" w:rsidRDefault="00AB70CB" w:rsidP="00E719CA">
            <w:pPr>
              <w:spacing w:after="0" w:line="240" w:lineRule="auto"/>
              <w:jc w:val="center"/>
              <w:rPr>
                <w:rFonts w:ascii="ITC Avant Garde" w:hAnsi="ITC Avant Garde"/>
                <w:bCs/>
                <w:color w:val="000000" w:themeColor="text1"/>
                <w:sz w:val="16"/>
                <w:szCs w:val="16"/>
              </w:rPr>
            </w:pPr>
            <w:r w:rsidRPr="00E719CA">
              <w:rPr>
                <w:rFonts w:ascii="ITC Avant Garde" w:hAnsi="ITC Avant Garde"/>
                <w:bCs/>
                <w:color w:val="000000" w:themeColor="text1"/>
                <w:sz w:val="16"/>
                <w:szCs w:val="16"/>
              </w:rPr>
              <w:t>Marcatel Com, S.A. de C.V.</w:t>
            </w:r>
          </w:p>
        </w:tc>
        <w:tc>
          <w:tcPr>
            <w:tcW w:w="3317" w:type="pct"/>
          </w:tcPr>
          <w:p w:rsidR="00AB70CB" w:rsidRPr="00E719CA" w:rsidRDefault="00AB70CB" w:rsidP="00E719CA">
            <w:pPr>
              <w:spacing w:after="0" w:line="240" w:lineRule="auto"/>
              <w:rPr>
                <w:rFonts w:ascii="ITC Avant Garde" w:eastAsia="Times New Roman" w:hAnsi="ITC Avant Garde"/>
                <w:b/>
                <w:color w:val="000000" w:themeColor="text1"/>
                <w:sz w:val="16"/>
                <w:szCs w:val="16"/>
              </w:rPr>
            </w:pPr>
            <w:r w:rsidRPr="00E719CA">
              <w:rPr>
                <w:rFonts w:ascii="ITC Avant Garde" w:hAnsi="ITC Avant Garde" w:cs="Arial"/>
                <w:color w:val="000000" w:themeColor="text1"/>
                <w:sz w:val="16"/>
                <w:szCs w:val="16"/>
              </w:rPr>
              <w:t>Cualquier servicio que implique emisión, transmisión o recepción de signos, señales, escritos, imágenes, voz, sonidos o información de cualquier naturaleza a través de su red.</w:t>
            </w:r>
            <w:r w:rsidRPr="00E719CA">
              <w:rPr>
                <w:rFonts w:ascii="ITC Avant Garde" w:hAnsi="ITC Avant Garde" w:cs="Arial"/>
                <w:color w:val="000000" w:themeColor="text1"/>
                <w:sz w:val="16"/>
                <w:szCs w:val="16"/>
              </w:rPr>
              <w:br/>
              <w:t>Venta o arrendamiento de capacidad de la red.</w:t>
            </w:r>
            <w:r w:rsidRPr="00E719CA">
              <w:rPr>
                <w:rFonts w:ascii="ITC Avant Garde" w:hAnsi="ITC Avant Garde" w:cs="Arial"/>
                <w:color w:val="000000" w:themeColor="text1"/>
                <w:sz w:val="16"/>
                <w:szCs w:val="16"/>
              </w:rPr>
              <w:br/>
              <w:t>Comercialización de la capacidad adquirida de otros concesionarios de redes públicas de telecomunicaciones.</w:t>
            </w:r>
            <w:r w:rsidRPr="00E719CA">
              <w:rPr>
                <w:rFonts w:ascii="ITC Avant Garde" w:hAnsi="ITC Avant Garde" w:cs="Arial"/>
                <w:color w:val="000000" w:themeColor="text1"/>
                <w:sz w:val="16"/>
                <w:szCs w:val="16"/>
              </w:rPr>
              <w:br/>
              <w:t>Servicio público de telefonía básica de larga distancia nacional e internacional.</w:t>
            </w:r>
          </w:p>
        </w:tc>
      </w:tr>
      <w:tr w:rsidR="00AB70CB" w:rsidRPr="00E719CA" w:rsidTr="002573B2">
        <w:trPr>
          <w:trHeight w:val="369"/>
        </w:trPr>
        <w:tc>
          <w:tcPr>
            <w:tcW w:w="316" w:type="pct"/>
          </w:tcPr>
          <w:p w:rsidR="00AB70CB" w:rsidRPr="00E719CA" w:rsidRDefault="00AB70CB" w:rsidP="00E719CA">
            <w:pPr>
              <w:spacing w:after="0" w:line="240" w:lineRule="auto"/>
              <w:jc w:val="center"/>
              <w:rPr>
                <w:rFonts w:ascii="ITC Avant Garde" w:hAnsi="ITC Avant Garde" w:cs="Arial"/>
                <w:color w:val="000000" w:themeColor="text1"/>
                <w:sz w:val="16"/>
                <w:szCs w:val="16"/>
                <w:lang w:val="en-US"/>
              </w:rPr>
            </w:pPr>
            <w:r w:rsidRPr="00E719CA">
              <w:rPr>
                <w:rFonts w:ascii="ITC Avant Garde" w:hAnsi="ITC Avant Garde" w:cs="Arial"/>
                <w:color w:val="000000" w:themeColor="text1"/>
                <w:sz w:val="16"/>
                <w:szCs w:val="16"/>
                <w:lang w:val="en-US"/>
              </w:rPr>
              <w:lastRenderedPageBreak/>
              <w:t>3</w:t>
            </w:r>
          </w:p>
        </w:tc>
        <w:tc>
          <w:tcPr>
            <w:tcW w:w="1367" w:type="pct"/>
          </w:tcPr>
          <w:p w:rsidR="00AB70CB" w:rsidRPr="00E719CA" w:rsidRDefault="00AB70CB" w:rsidP="00E719CA">
            <w:pPr>
              <w:spacing w:after="0" w:line="240" w:lineRule="auto"/>
              <w:jc w:val="center"/>
              <w:rPr>
                <w:rFonts w:ascii="ITC Avant Garde" w:hAnsi="ITC Avant Garde"/>
                <w:bCs/>
                <w:color w:val="000000" w:themeColor="text1"/>
                <w:sz w:val="16"/>
                <w:szCs w:val="16"/>
                <w:lang w:val="en-US"/>
              </w:rPr>
            </w:pPr>
            <w:r w:rsidRPr="00E719CA">
              <w:rPr>
                <w:rFonts w:ascii="ITC Avant Garde" w:hAnsi="ITC Avant Garde" w:cs="Arial"/>
                <w:color w:val="000000" w:themeColor="text1"/>
                <w:sz w:val="16"/>
                <w:szCs w:val="16"/>
                <w:lang w:val="en-US"/>
              </w:rPr>
              <w:t>Protel I-Next, S.A. de C.V.</w:t>
            </w:r>
          </w:p>
        </w:tc>
        <w:tc>
          <w:tcPr>
            <w:tcW w:w="3317" w:type="pct"/>
          </w:tcPr>
          <w:p w:rsidR="00AB70CB" w:rsidRPr="00E719CA" w:rsidRDefault="00AB70CB" w:rsidP="00E719CA">
            <w:pPr>
              <w:spacing w:after="0" w:line="240" w:lineRule="auto"/>
              <w:rPr>
                <w:rFonts w:ascii="ITC Avant Garde" w:eastAsia="Times New Roman" w:hAnsi="ITC Avant Garde"/>
                <w:color w:val="000000" w:themeColor="text1"/>
                <w:sz w:val="16"/>
                <w:szCs w:val="16"/>
              </w:rPr>
            </w:pPr>
            <w:r w:rsidRPr="00E719CA">
              <w:rPr>
                <w:rFonts w:ascii="ITC Avant Garde" w:hAnsi="ITC Avant Garde" w:cs="Arial"/>
                <w:color w:val="000000" w:themeColor="text1"/>
                <w:sz w:val="16"/>
                <w:szCs w:val="16"/>
              </w:rPr>
              <w:t>Cualquier servicio que implique emisión, transmisión o recepción de signos, señales, escritos, imágenes, voz, sonidos o información de cualquier naturaleza a través de su red.</w:t>
            </w:r>
            <w:r w:rsidRPr="00E719CA">
              <w:rPr>
                <w:rFonts w:ascii="ITC Avant Garde" w:hAnsi="ITC Avant Garde" w:cs="Arial"/>
                <w:color w:val="000000" w:themeColor="text1"/>
                <w:sz w:val="16"/>
                <w:szCs w:val="16"/>
              </w:rPr>
              <w:br/>
              <w:t>Venta o arrendamiento de capacidad de la red.</w:t>
            </w:r>
            <w:r w:rsidRPr="00E719CA">
              <w:rPr>
                <w:rFonts w:ascii="ITC Avant Garde" w:hAnsi="ITC Avant Garde" w:cs="Arial"/>
                <w:color w:val="000000" w:themeColor="text1"/>
                <w:sz w:val="16"/>
                <w:szCs w:val="16"/>
              </w:rPr>
              <w:br/>
              <w:t>Comercialización de la capacidad adquirida de otros concesionarios de redes públicas de telecomunicaciones.</w:t>
            </w:r>
            <w:r w:rsidRPr="00E719CA">
              <w:rPr>
                <w:rFonts w:ascii="ITC Avant Garde" w:hAnsi="ITC Avant Garde" w:cs="Arial"/>
                <w:color w:val="000000" w:themeColor="text1"/>
                <w:sz w:val="16"/>
                <w:szCs w:val="16"/>
              </w:rPr>
              <w:br/>
              <w:t>Servicio público de telefonía básica de larga distancia nacional e internacional.</w:t>
            </w:r>
          </w:p>
        </w:tc>
      </w:tr>
      <w:tr w:rsidR="00AB70CB" w:rsidRPr="00E719CA" w:rsidTr="002573B2">
        <w:trPr>
          <w:trHeight w:val="369"/>
        </w:trPr>
        <w:tc>
          <w:tcPr>
            <w:tcW w:w="316" w:type="pct"/>
          </w:tcPr>
          <w:p w:rsidR="00AB70CB" w:rsidRPr="00E719CA" w:rsidRDefault="00AB70CB" w:rsidP="00E719CA">
            <w:pPr>
              <w:spacing w:after="0" w:line="240" w:lineRule="auto"/>
              <w:jc w:val="center"/>
              <w:rPr>
                <w:rFonts w:ascii="ITC Avant Garde" w:hAnsi="ITC Avant Garde" w:cs="Arial"/>
                <w:color w:val="000000" w:themeColor="text1"/>
                <w:sz w:val="16"/>
                <w:szCs w:val="16"/>
              </w:rPr>
            </w:pPr>
            <w:r w:rsidRPr="00E719CA">
              <w:rPr>
                <w:rFonts w:ascii="ITC Avant Garde" w:hAnsi="ITC Avant Garde" w:cs="Arial"/>
                <w:color w:val="000000" w:themeColor="text1"/>
                <w:sz w:val="16"/>
                <w:szCs w:val="16"/>
              </w:rPr>
              <w:t>4</w:t>
            </w:r>
          </w:p>
        </w:tc>
        <w:tc>
          <w:tcPr>
            <w:tcW w:w="1367" w:type="pct"/>
          </w:tcPr>
          <w:p w:rsidR="00AB70CB" w:rsidRPr="00E719CA" w:rsidRDefault="00AB70CB" w:rsidP="00E719CA">
            <w:pPr>
              <w:spacing w:after="0" w:line="240" w:lineRule="auto"/>
              <w:jc w:val="center"/>
              <w:rPr>
                <w:rFonts w:ascii="ITC Avant Garde" w:hAnsi="ITC Avant Garde"/>
                <w:bCs/>
                <w:color w:val="000000" w:themeColor="text1"/>
                <w:sz w:val="16"/>
                <w:szCs w:val="16"/>
              </w:rPr>
            </w:pPr>
            <w:r w:rsidRPr="00E719CA">
              <w:rPr>
                <w:rFonts w:ascii="ITC Avant Garde" w:hAnsi="ITC Avant Garde" w:cs="Arial"/>
                <w:color w:val="000000" w:themeColor="text1"/>
                <w:sz w:val="16"/>
                <w:szCs w:val="16"/>
              </w:rPr>
              <w:t>Alestra, S. de R.L. de C.V.</w:t>
            </w:r>
          </w:p>
        </w:tc>
        <w:tc>
          <w:tcPr>
            <w:tcW w:w="3317" w:type="pct"/>
          </w:tcPr>
          <w:p w:rsidR="00AB70CB" w:rsidRPr="00E719CA" w:rsidRDefault="00AB70CB" w:rsidP="00E719CA">
            <w:pPr>
              <w:spacing w:after="0" w:line="240" w:lineRule="auto"/>
              <w:rPr>
                <w:rFonts w:ascii="ITC Avant Garde" w:eastAsia="Times New Roman" w:hAnsi="ITC Avant Garde"/>
                <w:color w:val="000000" w:themeColor="text1"/>
                <w:sz w:val="16"/>
                <w:szCs w:val="16"/>
              </w:rPr>
            </w:pPr>
            <w:r w:rsidRPr="00E719CA">
              <w:rPr>
                <w:rFonts w:ascii="ITC Avant Garde" w:hAnsi="ITC Avant Garde" w:cs="Arial"/>
                <w:color w:val="000000" w:themeColor="text1"/>
                <w:sz w:val="16"/>
                <w:szCs w:val="16"/>
              </w:rPr>
              <w:t>Cualquier servicio que implique emisión, transmisión o recepción de signos, señales, escritos, imágenes, voz, sonidos o información de cualquier naturaleza a través de su red.</w:t>
            </w:r>
            <w:r w:rsidRPr="00E719CA">
              <w:rPr>
                <w:rFonts w:ascii="ITC Avant Garde" w:hAnsi="ITC Avant Garde" w:cs="Arial"/>
                <w:color w:val="000000" w:themeColor="text1"/>
                <w:sz w:val="16"/>
                <w:szCs w:val="16"/>
              </w:rPr>
              <w:br/>
              <w:t>Venta o arrendamiento de capacidad de la red.</w:t>
            </w:r>
            <w:r w:rsidRPr="00E719CA">
              <w:rPr>
                <w:rFonts w:ascii="ITC Avant Garde" w:hAnsi="ITC Avant Garde" w:cs="Arial"/>
                <w:color w:val="000000" w:themeColor="text1"/>
                <w:sz w:val="16"/>
                <w:szCs w:val="16"/>
              </w:rPr>
              <w:br/>
              <w:t>Comercialización de la capacidad adquirida de otros concesionarios de redes públicas de telecomunicaciones.</w:t>
            </w:r>
            <w:r w:rsidRPr="00E719CA">
              <w:rPr>
                <w:rFonts w:ascii="ITC Avant Garde" w:hAnsi="ITC Avant Garde" w:cs="Arial"/>
                <w:color w:val="000000" w:themeColor="text1"/>
                <w:sz w:val="16"/>
                <w:szCs w:val="16"/>
              </w:rPr>
              <w:br/>
              <w:t>Servicio público de telefonía básica de larga distancia nacional e internacional.</w:t>
            </w:r>
          </w:p>
        </w:tc>
      </w:tr>
      <w:tr w:rsidR="00AB70CB" w:rsidRPr="00E719CA" w:rsidTr="002573B2">
        <w:trPr>
          <w:trHeight w:val="369"/>
        </w:trPr>
        <w:tc>
          <w:tcPr>
            <w:tcW w:w="316" w:type="pct"/>
          </w:tcPr>
          <w:p w:rsidR="00AB70CB" w:rsidRPr="00E719CA" w:rsidRDefault="00AB70CB" w:rsidP="00E719CA">
            <w:pPr>
              <w:spacing w:after="0" w:line="240" w:lineRule="auto"/>
              <w:jc w:val="center"/>
              <w:rPr>
                <w:rFonts w:ascii="ITC Avant Garde" w:hAnsi="ITC Avant Garde" w:cs="Arial"/>
                <w:color w:val="000000" w:themeColor="text1"/>
                <w:sz w:val="16"/>
                <w:szCs w:val="16"/>
              </w:rPr>
            </w:pPr>
            <w:r w:rsidRPr="00E719CA">
              <w:rPr>
                <w:rFonts w:ascii="ITC Avant Garde" w:hAnsi="ITC Avant Garde" w:cs="Arial"/>
                <w:color w:val="000000" w:themeColor="text1"/>
                <w:sz w:val="16"/>
                <w:szCs w:val="16"/>
              </w:rPr>
              <w:t>5</w:t>
            </w:r>
          </w:p>
        </w:tc>
        <w:tc>
          <w:tcPr>
            <w:tcW w:w="1367" w:type="pct"/>
          </w:tcPr>
          <w:p w:rsidR="00AB70CB" w:rsidRPr="00E719CA" w:rsidRDefault="00AB70CB" w:rsidP="00E719CA">
            <w:pPr>
              <w:spacing w:after="0" w:line="240" w:lineRule="auto"/>
              <w:jc w:val="center"/>
              <w:rPr>
                <w:rFonts w:ascii="ITC Avant Garde" w:hAnsi="ITC Avant Garde"/>
                <w:bCs/>
                <w:color w:val="000000" w:themeColor="text1"/>
                <w:sz w:val="16"/>
                <w:szCs w:val="16"/>
              </w:rPr>
            </w:pPr>
            <w:r w:rsidRPr="00E719CA">
              <w:rPr>
                <w:rFonts w:ascii="ITC Avant Garde" w:hAnsi="ITC Avant Garde" w:cs="Arial"/>
                <w:color w:val="000000" w:themeColor="text1"/>
                <w:sz w:val="16"/>
                <w:szCs w:val="16"/>
              </w:rPr>
              <w:t>Operbes, S.A. de C.V.</w:t>
            </w:r>
          </w:p>
        </w:tc>
        <w:tc>
          <w:tcPr>
            <w:tcW w:w="3317" w:type="pct"/>
          </w:tcPr>
          <w:p w:rsidR="00AB70CB" w:rsidRPr="00E719CA" w:rsidRDefault="00AB70CB" w:rsidP="00E719CA">
            <w:pPr>
              <w:spacing w:after="0" w:line="240" w:lineRule="auto"/>
              <w:rPr>
                <w:rFonts w:ascii="ITC Avant Garde" w:eastAsia="Times New Roman" w:hAnsi="ITC Avant Garde"/>
                <w:color w:val="000000" w:themeColor="text1"/>
                <w:sz w:val="16"/>
                <w:szCs w:val="16"/>
              </w:rPr>
            </w:pPr>
            <w:r w:rsidRPr="00E719CA">
              <w:rPr>
                <w:rFonts w:ascii="ITC Avant Garde" w:hAnsi="ITC Avant Garde" w:cs="Arial"/>
                <w:color w:val="000000" w:themeColor="text1"/>
                <w:sz w:val="16"/>
                <w:szCs w:val="16"/>
              </w:rPr>
              <w:t>Cualquier servicio que implique emisión, transmisión o recepción de signos, señales, escritos, imágenes, voz, sonidos o información de cualquier naturaleza a través de su red.</w:t>
            </w:r>
            <w:r w:rsidRPr="00E719CA">
              <w:rPr>
                <w:rFonts w:ascii="ITC Avant Garde" w:hAnsi="ITC Avant Garde" w:cs="Arial"/>
                <w:color w:val="000000" w:themeColor="text1"/>
                <w:sz w:val="16"/>
                <w:szCs w:val="16"/>
              </w:rPr>
              <w:br/>
              <w:t>Venta o arrendamiento de capacidad de la red.</w:t>
            </w:r>
            <w:r w:rsidRPr="00E719CA">
              <w:rPr>
                <w:rFonts w:ascii="ITC Avant Garde" w:hAnsi="ITC Avant Garde" w:cs="Arial"/>
                <w:color w:val="000000" w:themeColor="text1"/>
                <w:sz w:val="16"/>
                <w:szCs w:val="16"/>
              </w:rPr>
              <w:br/>
              <w:t>Comercialización de la capacidad adquirida de otros concesionarios de redes públicas de telecomunicaciones.</w:t>
            </w:r>
            <w:r w:rsidRPr="00E719CA">
              <w:rPr>
                <w:rFonts w:ascii="ITC Avant Garde" w:hAnsi="ITC Avant Garde" w:cs="Arial"/>
                <w:color w:val="000000" w:themeColor="text1"/>
                <w:sz w:val="16"/>
                <w:szCs w:val="16"/>
              </w:rPr>
              <w:br/>
              <w:t>Servicio público de telefonía básica de larga distancia nacional e internacional.</w:t>
            </w:r>
          </w:p>
        </w:tc>
      </w:tr>
      <w:tr w:rsidR="00AB70CB" w:rsidRPr="00E719CA" w:rsidTr="002573B2">
        <w:trPr>
          <w:trHeight w:val="369"/>
        </w:trPr>
        <w:tc>
          <w:tcPr>
            <w:tcW w:w="316" w:type="pct"/>
          </w:tcPr>
          <w:p w:rsidR="00AB70CB" w:rsidRPr="00E719CA" w:rsidRDefault="00BA72AE" w:rsidP="00E719CA">
            <w:pPr>
              <w:spacing w:after="0" w:line="240" w:lineRule="auto"/>
              <w:jc w:val="center"/>
              <w:rPr>
                <w:rFonts w:ascii="ITC Avant Garde" w:hAnsi="ITC Avant Garde" w:cs="Arial"/>
                <w:color w:val="000000" w:themeColor="text1"/>
                <w:sz w:val="16"/>
                <w:szCs w:val="16"/>
              </w:rPr>
            </w:pPr>
            <w:r w:rsidRPr="00E719CA">
              <w:rPr>
                <w:rFonts w:ascii="ITC Avant Garde" w:hAnsi="ITC Avant Garde" w:cs="Arial"/>
                <w:color w:val="000000" w:themeColor="text1"/>
                <w:sz w:val="16"/>
                <w:szCs w:val="16"/>
              </w:rPr>
              <w:t>6</w:t>
            </w:r>
          </w:p>
        </w:tc>
        <w:tc>
          <w:tcPr>
            <w:tcW w:w="1367" w:type="pct"/>
          </w:tcPr>
          <w:p w:rsidR="00AB70CB" w:rsidRPr="00E719CA" w:rsidRDefault="00AB70CB" w:rsidP="00E719CA">
            <w:pPr>
              <w:spacing w:after="0" w:line="240" w:lineRule="auto"/>
              <w:jc w:val="center"/>
              <w:rPr>
                <w:rFonts w:ascii="ITC Avant Garde" w:hAnsi="ITC Avant Garde"/>
                <w:bCs/>
                <w:color w:val="000000" w:themeColor="text1"/>
                <w:sz w:val="16"/>
                <w:szCs w:val="16"/>
              </w:rPr>
            </w:pPr>
            <w:r w:rsidRPr="00E719CA">
              <w:rPr>
                <w:rFonts w:ascii="ITC Avant Garde" w:hAnsi="ITC Avant Garde" w:cs="Arial"/>
                <w:color w:val="000000" w:themeColor="text1"/>
                <w:sz w:val="16"/>
                <w:szCs w:val="16"/>
              </w:rPr>
              <w:t>Axtel, S.A.B. de C.V.</w:t>
            </w:r>
          </w:p>
        </w:tc>
        <w:tc>
          <w:tcPr>
            <w:tcW w:w="3317" w:type="pct"/>
          </w:tcPr>
          <w:p w:rsidR="00AB70CB" w:rsidRPr="00E719CA" w:rsidRDefault="00AB70CB" w:rsidP="00E719CA">
            <w:pPr>
              <w:spacing w:after="0" w:line="240" w:lineRule="auto"/>
              <w:rPr>
                <w:rFonts w:ascii="ITC Avant Garde" w:eastAsia="Times New Roman" w:hAnsi="ITC Avant Garde"/>
                <w:color w:val="000000" w:themeColor="text1"/>
                <w:sz w:val="16"/>
                <w:szCs w:val="16"/>
              </w:rPr>
            </w:pPr>
            <w:r w:rsidRPr="00E719CA">
              <w:rPr>
                <w:rFonts w:ascii="ITC Avant Garde" w:hAnsi="ITC Avant Garde" w:cs="Arial"/>
                <w:color w:val="000000" w:themeColor="text1"/>
                <w:sz w:val="16"/>
                <w:szCs w:val="16"/>
              </w:rPr>
              <w:t>Cualquier servicio que implique emisión, transmisión o recepción de signos, señales, escritos, imágenes, voz, sonidos o información de cualquier naturaleza a través de su red.</w:t>
            </w:r>
            <w:r w:rsidRPr="00E719CA">
              <w:rPr>
                <w:rFonts w:ascii="ITC Avant Garde" w:hAnsi="ITC Avant Garde" w:cs="Arial"/>
                <w:color w:val="000000" w:themeColor="text1"/>
                <w:sz w:val="16"/>
                <w:szCs w:val="16"/>
              </w:rPr>
              <w:br/>
              <w:t>Venta o arrendamiento de capacidad de la red.</w:t>
            </w:r>
            <w:r w:rsidRPr="00E719CA">
              <w:rPr>
                <w:rFonts w:ascii="ITC Avant Garde" w:hAnsi="ITC Avant Garde" w:cs="Arial"/>
                <w:color w:val="000000" w:themeColor="text1"/>
                <w:sz w:val="16"/>
                <w:szCs w:val="16"/>
              </w:rPr>
              <w:br/>
              <w:t>Comercialización de la capacidad adquirida de otros concesionarios de redes públicas de telecomunicaciones.</w:t>
            </w:r>
            <w:r w:rsidRPr="00E719CA">
              <w:rPr>
                <w:rFonts w:ascii="ITC Avant Garde" w:hAnsi="ITC Avant Garde" w:cs="Arial"/>
                <w:color w:val="000000" w:themeColor="text1"/>
                <w:sz w:val="16"/>
                <w:szCs w:val="16"/>
              </w:rPr>
              <w:br/>
              <w:t>Servicio público de telefonía básica de larga distancia nacional e internacional.</w:t>
            </w:r>
          </w:p>
        </w:tc>
      </w:tr>
      <w:tr w:rsidR="00AB70CB" w:rsidRPr="00E719CA" w:rsidTr="002573B2">
        <w:trPr>
          <w:trHeight w:val="369"/>
        </w:trPr>
        <w:tc>
          <w:tcPr>
            <w:tcW w:w="316" w:type="pct"/>
          </w:tcPr>
          <w:p w:rsidR="00AB70CB" w:rsidRPr="00E719CA" w:rsidRDefault="00BA72AE" w:rsidP="00E719CA">
            <w:pPr>
              <w:spacing w:after="0" w:line="240" w:lineRule="auto"/>
              <w:jc w:val="center"/>
              <w:rPr>
                <w:rFonts w:ascii="ITC Avant Garde" w:hAnsi="ITC Avant Garde" w:cs="Arial"/>
                <w:color w:val="000000" w:themeColor="text1"/>
                <w:sz w:val="16"/>
                <w:szCs w:val="16"/>
              </w:rPr>
            </w:pPr>
            <w:r w:rsidRPr="00E719CA">
              <w:rPr>
                <w:rFonts w:ascii="ITC Avant Garde" w:hAnsi="ITC Avant Garde" w:cs="Arial"/>
                <w:color w:val="000000" w:themeColor="text1"/>
                <w:sz w:val="16"/>
                <w:szCs w:val="16"/>
              </w:rPr>
              <w:t>7</w:t>
            </w:r>
          </w:p>
        </w:tc>
        <w:tc>
          <w:tcPr>
            <w:tcW w:w="1367" w:type="pct"/>
          </w:tcPr>
          <w:p w:rsidR="00AB70CB" w:rsidRPr="00E719CA" w:rsidRDefault="00BA72AE" w:rsidP="00E719CA">
            <w:pPr>
              <w:spacing w:after="0" w:line="240" w:lineRule="auto"/>
              <w:jc w:val="center"/>
              <w:rPr>
                <w:rFonts w:ascii="ITC Avant Garde" w:hAnsi="ITC Avant Garde"/>
                <w:bCs/>
                <w:color w:val="000000" w:themeColor="text1"/>
                <w:sz w:val="16"/>
                <w:szCs w:val="16"/>
              </w:rPr>
            </w:pPr>
            <w:r w:rsidRPr="00E719CA">
              <w:rPr>
                <w:rFonts w:ascii="ITC Avant Garde" w:hAnsi="ITC Avant Garde" w:cs="Arial"/>
                <w:color w:val="000000" w:themeColor="text1"/>
                <w:sz w:val="16"/>
                <w:szCs w:val="16"/>
              </w:rPr>
              <w:t>Unió</w:t>
            </w:r>
            <w:r w:rsidR="00AB70CB" w:rsidRPr="00E719CA">
              <w:rPr>
                <w:rFonts w:ascii="ITC Avant Garde" w:hAnsi="ITC Avant Garde" w:cs="Arial"/>
                <w:color w:val="000000" w:themeColor="text1"/>
                <w:sz w:val="16"/>
                <w:szCs w:val="16"/>
              </w:rPr>
              <w:t>n Telefónica Nacional, S.A. de C.V.</w:t>
            </w:r>
          </w:p>
        </w:tc>
        <w:tc>
          <w:tcPr>
            <w:tcW w:w="3317" w:type="pct"/>
          </w:tcPr>
          <w:p w:rsidR="00AB70CB" w:rsidRPr="00E719CA" w:rsidRDefault="00AB70CB" w:rsidP="00E719CA">
            <w:pPr>
              <w:spacing w:after="0" w:line="240" w:lineRule="auto"/>
              <w:rPr>
                <w:rFonts w:ascii="ITC Avant Garde" w:eastAsia="Times New Roman" w:hAnsi="ITC Avant Garde"/>
                <w:color w:val="000000" w:themeColor="text1"/>
                <w:sz w:val="16"/>
                <w:szCs w:val="16"/>
              </w:rPr>
            </w:pPr>
            <w:r w:rsidRPr="00E719CA">
              <w:rPr>
                <w:rFonts w:ascii="ITC Avant Garde" w:hAnsi="ITC Avant Garde" w:cs="Arial"/>
                <w:color w:val="000000" w:themeColor="text1"/>
                <w:sz w:val="16"/>
                <w:szCs w:val="16"/>
              </w:rPr>
              <w:t>Cualquier servicio que implique cursar trafico conmutado entre centrales definidas como de larga distancia, que no forman parte del mismo grupo de centrales locales y que requieren de la marcación de un prefijo de acceso al servicio de larga distancia para su enrutamiento.</w:t>
            </w:r>
            <w:r w:rsidRPr="00E719CA">
              <w:rPr>
                <w:rFonts w:ascii="ITC Avant Garde" w:hAnsi="ITC Avant Garde" w:cs="Arial"/>
                <w:color w:val="000000" w:themeColor="text1"/>
                <w:sz w:val="16"/>
                <w:szCs w:val="16"/>
              </w:rPr>
              <w:br/>
              <w:t>Venta o arrendamiento de capacidad de la red.</w:t>
            </w:r>
            <w:r w:rsidRPr="00E719CA">
              <w:rPr>
                <w:rFonts w:ascii="ITC Avant Garde" w:hAnsi="ITC Avant Garde" w:cs="Arial"/>
                <w:color w:val="000000" w:themeColor="text1"/>
                <w:sz w:val="16"/>
                <w:szCs w:val="16"/>
              </w:rPr>
              <w:br/>
              <w:t>Comercialización de la capacidad adquirida de otros concesionarios de redes públicas de telecomunicaciones.</w:t>
            </w:r>
            <w:r w:rsidRPr="00E719CA">
              <w:rPr>
                <w:rFonts w:ascii="ITC Avant Garde" w:hAnsi="ITC Avant Garde" w:cs="Arial"/>
                <w:color w:val="000000" w:themeColor="text1"/>
                <w:sz w:val="16"/>
                <w:szCs w:val="16"/>
              </w:rPr>
              <w:br/>
              <w:t>Servicio público de telefonía básica de larga distancia nacional e internacional.</w:t>
            </w:r>
          </w:p>
        </w:tc>
      </w:tr>
      <w:tr w:rsidR="00AB70CB" w:rsidRPr="00E719CA" w:rsidTr="002573B2">
        <w:trPr>
          <w:trHeight w:val="369"/>
        </w:trPr>
        <w:tc>
          <w:tcPr>
            <w:tcW w:w="316" w:type="pct"/>
          </w:tcPr>
          <w:p w:rsidR="00AB70CB" w:rsidRPr="00E719CA" w:rsidRDefault="00BA72AE" w:rsidP="00E719CA">
            <w:pPr>
              <w:spacing w:after="0" w:line="240" w:lineRule="auto"/>
              <w:jc w:val="center"/>
              <w:rPr>
                <w:rFonts w:ascii="ITC Avant Garde" w:hAnsi="ITC Avant Garde" w:cs="Arial"/>
                <w:color w:val="000000" w:themeColor="text1"/>
                <w:sz w:val="16"/>
                <w:szCs w:val="16"/>
              </w:rPr>
            </w:pPr>
            <w:r w:rsidRPr="00E719CA">
              <w:rPr>
                <w:rFonts w:ascii="ITC Avant Garde" w:hAnsi="ITC Avant Garde" w:cs="Arial"/>
                <w:color w:val="000000" w:themeColor="text1"/>
                <w:sz w:val="16"/>
                <w:szCs w:val="16"/>
              </w:rPr>
              <w:t>8</w:t>
            </w:r>
          </w:p>
        </w:tc>
        <w:tc>
          <w:tcPr>
            <w:tcW w:w="1367" w:type="pct"/>
          </w:tcPr>
          <w:p w:rsidR="00AB70CB" w:rsidRPr="00E719CA" w:rsidRDefault="00AB70CB" w:rsidP="00E719CA">
            <w:pPr>
              <w:spacing w:after="0" w:line="240" w:lineRule="auto"/>
              <w:jc w:val="center"/>
              <w:rPr>
                <w:rFonts w:ascii="ITC Avant Garde" w:hAnsi="ITC Avant Garde"/>
                <w:bCs/>
                <w:color w:val="000000" w:themeColor="text1"/>
                <w:sz w:val="16"/>
                <w:szCs w:val="16"/>
              </w:rPr>
            </w:pPr>
            <w:r w:rsidRPr="00E719CA">
              <w:rPr>
                <w:rFonts w:ascii="ITC Avant Garde" w:hAnsi="ITC Avant Garde" w:cs="Arial"/>
                <w:color w:val="000000" w:themeColor="text1"/>
                <w:sz w:val="16"/>
                <w:szCs w:val="16"/>
              </w:rPr>
              <w:t>Qualtel, S.A. de C.V.</w:t>
            </w:r>
          </w:p>
        </w:tc>
        <w:tc>
          <w:tcPr>
            <w:tcW w:w="3317" w:type="pct"/>
          </w:tcPr>
          <w:p w:rsidR="00AB70CB" w:rsidRPr="00E719CA" w:rsidRDefault="00AB70CB" w:rsidP="00E719CA">
            <w:pPr>
              <w:spacing w:after="0" w:line="240" w:lineRule="auto"/>
              <w:rPr>
                <w:rFonts w:ascii="ITC Avant Garde" w:eastAsia="Times New Roman" w:hAnsi="ITC Avant Garde"/>
                <w:color w:val="000000" w:themeColor="text1"/>
                <w:sz w:val="16"/>
                <w:szCs w:val="16"/>
              </w:rPr>
            </w:pPr>
            <w:r w:rsidRPr="00E719CA">
              <w:rPr>
                <w:rFonts w:ascii="ITC Avant Garde" w:hAnsi="ITC Avant Garde" w:cs="Arial"/>
                <w:color w:val="000000" w:themeColor="text1"/>
                <w:sz w:val="16"/>
                <w:szCs w:val="16"/>
              </w:rPr>
              <w:t>Cualquier servicio que implique cursar trafico conmutado entre centrales definidas como de larga distancia, que no forman parte del mismo grupo de centrales locales y que requieren de la marcación de un prefijo de acceso al servicio de larga distancia para su enrutamiento.</w:t>
            </w:r>
            <w:r w:rsidRPr="00E719CA">
              <w:rPr>
                <w:rFonts w:ascii="ITC Avant Garde" w:hAnsi="ITC Avant Garde" w:cs="Arial"/>
                <w:color w:val="000000" w:themeColor="text1"/>
                <w:sz w:val="16"/>
                <w:szCs w:val="16"/>
              </w:rPr>
              <w:br/>
              <w:t>Venta o arrendamiento de capacidad de la red.</w:t>
            </w:r>
            <w:r w:rsidRPr="00E719CA">
              <w:rPr>
                <w:rFonts w:ascii="ITC Avant Garde" w:hAnsi="ITC Avant Garde" w:cs="Arial"/>
                <w:color w:val="000000" w:themeColor="text1"/>
                <w:sz w:val="16"/>
                <w:szCs w:val="16"/>
              </w:rPr>
              <w:br/>
              <w:t>Comercialización de la capacidad adquirida de otros concesionarios de redes públicas de telecomunicaciones.</w:t>
            </w:r>
            <w:r w:rsidRPr="00E719CA">
              <w:rPr>
                <w:rFonts w:ascii="ITC Avant Garde" w:hAnsi="ITC Avant Garde" w:cs="Arial"/>
                <w:color w:val="000000" w:themeColor="text1"/>
                <w:sz w:val="16"/>
                <w:szCs w:val="16"/>
              </w:rPr>
              <w:br/>
              <w:t>Servicio público de telefonía básica de larga distancia nacional e internacional.</w:t>
            </w:r>
            <w:r w:rsidRPr="00E719CA">
              <w:rPr>
                <w:rFonts w:ascii="ITC Avant Garde" w:hAnsi="ITC Avant Garde" w:cs="Arial"/>
                <w:color w:val="000000" w:themeColor="text1"/>
                <w:sz w:val="16"/>
                <w:szCs w:val="16"/>
              </w:rPr>
              <w:br/>
              <w:t>Servicio de teleconferencia.</w:t>
            </w:r>
          </w:p>
        </w:tc>
      </w:tr>
      <w:tr w:rsidR="00AB70CB" w:rsidRPr="00E719CA" w:rsidTr="002573B2">
        <w:trPr>
          <w:trHeight w:val="369"/>
        </w:trPr>
        <w:tc>
          <w:tcPr>
            <w:tcW w:w="316" w:type="pct"/>
          </w:tcPr>
          <w:p w:rsidR="00AB70CB" w:rsidRPr="00E719CA" w:rsidRDefault="00BA72AE" w:rsidP="00E719CA">
            <w:pPr>
              <w:spacing w:after="0" w:line="240" w:lineRule="auto"/>
              <w:jc w:val="center"/>
              <w:rPr>
                <w:rFonts w:ascii="ITC Avant Garde" w:hAnsi="ITC Avant Garde" w:cs="Arial"/>
                <w:color w:val="000000" w:themeColor="text1"/>
                <w:sz w:val="16"/>
                <w:szCs w:val="16"/>
              </w:rPr>
            </w:pPr>
            <w:r w:rsidRPr="00E719CA">
              <w:rPr>
                <w:rFonts w:ascii="ITC Avant Garde" w:hAnsi="ITC Avant Garde" w:cs="Arial"/>
                <w:color w:val="000000" w:themeColor="text1"/>
                <w:sz w:val="16"/>
                <w:szCs w:val="16"/>
              </w:rPr>
              <w:t>9</w:t>
            </w:r>
          </w:p>
        </w:tc>
        <w:tc>
          <w:tcPr>
            <w:tcW w:w="1367" w:type="pct"/>
          </w:tcPr>
          <w:p w:rsidR="00AB70CB" w:rsidRPr="00E719CA" w:rsidRDefault="00BA72AE" w:rsidP="00E719CA">
            <w:pPr>
              <w:spacing w:after="0" w:line="240" w:lineRule="auto"/>
              <w:jc w:val="center"/>
              <w:rPr>
                <w:rFonts w:ascii="ITC Avant Garde" w:hAnsi="ITC Avant Garde" w:cs="Arial"/>
                <w:color w:val="000000" w:themeColor="text1"/>
                <w:sz w:val="16"/>
                <w:szCs w:val="16"/>
              </w:rPr>
            </w:pPr>
            <w:r w:rsidRPr="00E719CA">
              <w:rPr>
                <w:rFonts w:ascii="ITC Avant Garde" w:hAnsi="ITC Avant Garde" w:cs="Arial"/>
                <w:color w:val="000000" w:themeColor="text1"/>
                <w:sz w:val="16"/>
                <w:szCs w:val="16"/>
              </w:rPr>
              <w:t>AT</w:t>
            </w:r>
            <w:r w:rsidR="00AB70CB" w:rsidRPr="00E719CA">
              <w:rPr>
                <w:rFonts w:ascii="ITC Avant Garde" w:hAnsi="ITC Avant Garde" w:cs="Arial"/>
                <w:color w:val="000000" w:themeColor="text1"/>
                <w:sz w:val="16"/>
                <w:szCs w:val="16"/>
              </w:rPr>
              <w:t>&amp;T Comercialización Móvil, S. de R.L. de C.V.</w:t>
            </w:r>
          </w:p>
        </w:tc>
        <w:tc>
          <w:tcPr>
            <w:tcW w:w="3317" w:type="pct"/>
          </w:tcPr>
          <w:p w:rsidR="00AB70CB" w:rsidRPr="00E719CA" w:rsidRDefault="00AB70CB" w:rsidP="00E719CA">
            <w:pPr>
              <w:spacing w:after="0" w:line="240" w:lineRule="auto"/>
              <w:rPr>
                <w:rFonts w:ascii="ITC Avant Garde" w:hAnsi="ITC Avant Garde" w:cs="Arial"/>
                <w:color w:val="000000" w:themeColor="text1"/>
                <w:sz w:val="16"/>
                <w:szCs w:val="16"/>
              </w:rPr>
            </w:pPr>
            <w:r w:rsidRPr="00E719CA">
              <w:rPr>
                <w:rFonts w:ascii="ITC Avant Garde" w:hAnsi="ITC Avant Garde" w:cs="Arial"/>
                <w:color w:val="000000" w:themeColor="text1"/>
                <w:sz w:val="16"/>
                <w:szCs w:val="16"/>
              </w:rPr>
              <w:t>Provisión y arrendamiento de capacidad de la red para la emisión, transmisión o recepción de signos, señales, escritos, imágenes, voz, sonidos o información de cualquier naturaleza.</w:t>
            </w:r>
            <w:r w:rsidRPr="00E719CA">
              <w:rPr>
                <w:rFonts w:ascii="ITC Avant Garde" w:hAnsi="ITC Avant Garde" w:cs="Arial"/>
                <w:color w:val="000000" w:themeColor="text1"/>
                <w:sz w:val="16"/>
                <w:szCs w:val="16"/>
              </w:rPr>
              <w:br/>
              <w:t>Comercialización de la capacidad adquirida respecto de redes de otros concesionarios de redes públicas de telecomunicaciones.</w:t>
            </w:r>
            <w:r w:rsidRPr="00E719CA">
              <w:rPr>
                <w:rFonts w:ascii="ITC Avant Garde" w:hAnsi="ITC Avant Garde" w:cs="Arial"/>
                <w:color w:val="000000" w:themeColor="text1"/>
                <w:sz w:val="16"/>
                <w:szCs w:val="16"/>
              </w:rPr>
              <w:br/>
              <w:t>Telefonía de larga distancia nacional e internacional.</w:t>
            </w:r>
            <w:r w:rsidRPr="00E719CA">
              <w:rPr>
                <w:rFonts w:ascii="ITC Avant Garde" w:hAnsi="ITC Avant Garde" w:cs="Arial"/>
                <w:color w:val="000000" w:themeColor="text1"/>
                <w:sz w:val="16"/>
                <w:szCs w:val="16"/>
              </w:rPr>
              <w:br/>
              <w:t>Transmisión de datos y videoconferencia.</w:t>
            </w:r>
            <w:r w:rsidRPr="00E719CA">
              <w:rPr>
                <w:rFonts w:ascii="ITC Avant Garde" w:hAnsi="ITC Avant Garde" w:cs="Arial"/>
                <w:color w:val="000000" w:themeColor="text1"/>
                <w:sz w:val="16"/>
                <w:szCs w:val="16"/>
              </w:rPr>
              <w:br/>
              <w:t>Prestación directa de servicios de valor agregado a sus usuarios.</w:t>
            </w:r>
          </w:p>
        </w:tc>
      </w:tr>
    </w:tbl>
    <w:p w:rsidR="00E719CA" w:rsidRPr="00E719CA" w:rsidRDefault="00C772AA" w:rsidP="00E719CA">
      <w:pPr>
        <w:autoSpaceDE w:val="0"/>
        <w:autoSpaceDN w:val="0"/>
        <w:adjustRightInd w:val="0"/>
        <w:spacing w:before="240" w:after="240" w:line="240" w:lineRule="auto"/>
        <w:jc w:val="both"/>
        <w:rPr>
          <w:rFonts w:ascii="ITC Avant Garde" w:hAnsi="ITC Avant Garde"/>
          <w:bCs/>
          <w:color w:val="000000"/>
          <w:lang w:eastAsia="es-MX"/>
        </w:rPr>
      </w:pPr>
      <w:r w:rsidRPr="00E719CA">
        <w:rPr>
          <w:rFonts w:ascii="ITC Avant Garde" w:hAnsi="ITC Avant Garde"/>
          <w:bCs/>
        </w:rPr>
        <w:lastRenderedPageBreak/>
        <w:t xml:space="preserve">Por lo anterior, tomando en consideración que los servicios concesionados son servicios públicos de interés general, por lo que el Estado garantizará que los mismos sean prestados entre otras, en condiciones de calidad, pluralidad y continuidad, y con la finalidad de proteger y salvaguardar los derechos de los usuarios o suscriptores, este Instituto considera conveniente </w:t>
      </w:r>
      <w:r w:rsidR="00637856" w:rsidRPr="00E719CA">
        <w:rPr>
          <w:rFonts w:ascii="ITC Avant Garde" w:hAnsi="ITC Avant Garde"/>
          <w:bCs/>
          <w:color w:val="000000"/>
          <w:lang w:eastAsia="es-MX"/>
        </w:rPr>
        <w:t>que en los últimos 180</w:t>
      </w:r>
      <w:r w:rsidRPr="00E719CA">
        <w:rPr>
          <w:rFonts w:ascii="ITC Avant Garde" w:hAnsi="ITC Avant Garde"/>
          <w:bCs/>
          <w:color w:val="000000"/>
          <w:lang w:eastAsia="es-MX"/>
        </w:rPr>
        <w:t xml:space="preserve"> </w:t>
      </w:r>
      <w:r w:rsidR="00637856" w:rsidRPr="00E719CA">
        <w:rPr>
          <w:rFonts w:ascii="ITC Avant Garde" w:hAnsi="ITC Avant Garde"/>
          <w:bCs/>
        </w:rPr>
        <w:t>(ciento ochenta</w:t>
      </w:r>
      <w:r w:rsidRPr="00E719CA">
        <w:rPr>
          <w:rFonts w:ascii="ITC Avant Garde" w:hAnsi="ITC Avant Garde"/>
          <w:bCs/>
        </w:rPr>
        <w:t>) días naturales</w:t>
      </w:r>
      <w:r w:rsidRPr="00E719CA">
        <w:rPr>
          <w:rFonts w:ascii="ITC Avant Garde" w:hAnsi="ITC Avant Garde"/>
          <w:bCs/>
          <w:color w:val="000000"/>
          <w:lang w:eastAsia="es-MX"/>
        </w:rPr>
        <w:t xml:space="preserve"> de vigencia de la Concesión, </w:t>
      </w:r>
      <w:r w:rsidRPr="00E719CA">
        <w:rPr>
          <w:rFonts w:ascii="ITC Avant Garde" w:hAnsi="ITC Avant Garde"/>
          <w:bCs/>
        </w:rPr>
        <w:t>Convergia de México, S.A. de C.V.</w:t>
      </w:r>
      <w:r w:rsidRPr="00E719CA">
        <w:rPr>
          <w:rFonts w:ascii="ITC Avant Garde" w:hAnsi="ITC Avant Garde"/>
          <w:bCs/>
          <w:color w:val="000000"/>
          <w:lang w:eastAsia="es-MX"/>
        </w:rPr>
        <w:t xml:space="preserve"> realice las acciones necesarias para dejar de prestar los servicios </w:t>
      </w:r>
      <w:r w:rsidRPr="00E719CA">
        <w:rPr>
          <w:rFonts w:ascii="ITC Avant Garde" w:hAnsi="ITC Avant Garde"/>
          <w:bCs/>
        </w:rPr>
        <w:t xml:space="preserve">a través de la red pública de telecomunicaciones que comprende la Concesión. Para ello, </w:t>
      </w:r>
      <w:r w:rsidRPr="00E719CA">
        <w:rPr>
          <w:rFonts w:ascii="ITC Avant Garde" w:hAnsi="ITC Avant Garde"/>
          <w:bCs/>
          <w:color w:val="000000"/>
          <w:lang w:eastAsia="es-MX"/>
        </w:rPr>
        <w:t xml:space="preserve">dentro de los primeros </w:t>
      </w:r>
      <w:r w:rsidR="00C46217" w:rsidRPr="00E719CA">
        <w:rPr>
          <w:rFonts w:ascii="ITC Avant Garde" w:hAnsi="ITC Avant Garde"/>
          <w:bCs/>
          <w:color w:val="000000"/>
          <w:lang w:eastAsia="es-MX"/>
        </w:rPr>
        <w:t>30</w:t>
      </w:r>
      <w:r w:rsidRPr="00E719CA">
        <w:rPr>
          <w:rFonts w:ascii="ITC Avant Garde" w:hAnsi="ITC Avant Garde"/>
          <w:bCs/>
          <w:color w:val="000000"/>
          <w:lang w:eastAsia="es-MX"/>
        </w:rPr>
        <w:t xml:space="preserve"> (</w:t>
      </w:r>
      <w:r w:rsidR="00C46217" w:rsidRPr="00E719CA">
        <w:rPr>
          <w:rFonts w:ascii="ITC Avant Garde" w:hAnsi="ITC Avant Garde"/>
          <w:bCs/>
          <w:color w:val="000000"/>
          <w:lang w:eastAsia="es-MX"/>
        </w:rPr>
        <w:t>treinta</w:t>
      </w:r>
      <w:r w:rsidRPr="00E719CA">
        <w:rPr>
          <w:rFonts w:ascii="ITC Avant Garde" w:hAnsi="ITC Avant Garde"/>
          <w:bCs/>
          <w:color w:val="000000"/>
          <w:lang w:eastAsia="es-MX"/>
        </w:rPr>
        <w:t>) días naturales del plazo antes referido</w:t>
      </w:r>
      <w:r w:rsidRPr="00E719CA">
        <w:rPr>
          <w:rFonts w:ascii="ITC Avant Garde" w:hAnsi="ITC Avant Garde"/>
          <w:bCs/>
        </w:rPr>
        <w:t>, deberá dar aviso a sus usuarios o suscriptores de la suspensión de los servicios; y a su vez, comunicarles la posibilidad que tienen para contratar éstos con otros concesionarios que prestan servicios similares, si así lo deciden, en los casos que así proceda.</w:t>
      </w:r>
    </w:p>
    <w:p w:rsidR="00E719CA" w:rsidRPr="00E719CA" w:rsidRDefault="00C772AA"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En otro orden de ideas, resulta importante considerar lo dispuesto en el último párrafo del artículo 115 de la Ley, el cual establece que la terminación de la Concesión objeto de la presente Resolución, no extingue las obligaciones contraídas por Convergia de México, S.A. de C.V.</w:t>
      </w:r>
      <w:r w:rsidRPr="00E719CA">
        <w:rPr>
          <w:rFonts w:ascii="ITC Avant Garde" w:hAnsi="ITC Avant Garde"/>
          <w:bCs/>
          <w:color w:val="000000"/>
          <w:lang w:eastAsia="es-MX"/>
        </w:rPr>
        <w:t xml:space="preserve"> </w:t>
      </w:r>
      <w:r w:rsidRPr="00E719CA">
        <w:rPr>
          <w:rFonts w:ascii="ITC Avant Garde" w:hAnsi="ITC Avant Garde"/>
          <w:bCs/>
        </w:rPr>
        <w:t>durante su vigencia, por lo que se estima conveniente instruir a la Unidad de Cumplimiento a llevar a cabo las acciones que considere procedente</w:t>
      </w:r>
      <w:r w:rsidR="00C46217" w:rsidRPr="00E719CA">
        <w:rPr>
          <w:rFonts w:ascii="ITC Avant Garde" w:hAnsi="ITC Avant Garde"/>
          <w:bCs/>
        </w:rPr>
        <w:t>s</w:t>
      </w:r>
      <w:r w:rsidRPr="00E719CA">
        <w:rPr>
          <w:rFonts w:ascii="ITC Avant Garde" w:hAnsi="ITC Avant Garde"/>
          <w:bCs/>
        </w:rPr>
        <w:t xml:space="preserve"> derivadas de la revisión del cumplimiento de obligaciones de la Concesión otorgada a Convergia de México, S.A. de C.V</w:t>
      </w:r>
      <w:r w:rsidRPr="00E719CA">
        <w:rPr>
          <w:rFonts w:ascii="ITC Avant Garde" w:hAnsi="ITC Avant Garde"/>
          <w:bCs/>
          <w:color w:val="000000"/>
          <w:lang w:eastAsia="es-MX"/>
        </w:rPr>
        <w:t>.</w:t>
      </w:r>
    </w:p>
    <w:p w:rsidR="00E719CA" w:rsidRPr="00E719CA" w:rsidRDefault="00C772AA"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Finalmente</w:t>
      </w:r>
      <w:r w:rsidR="003A0148" w:rsidRPr="00E719CA">
        <w:rPr>
          <w:rFonts w:ascii="ITC Avant Garde" w:hAnsi="ITC Avant Garde"/>
          <w:bCs/>
        </w:rPr>
        <w:t>, por lo que hace al pago de derechos, Convergia de México, S.A. de C.V. presentó el comprobante del mismo, por concepto del estudio de la solicitud y, en su caso, la expedición del título o prórroga de la concesión, conforme al artículo 174-B fracción I inciso b) de la Ley Federal de Derechos vigente</w:t>
      </w:r>
      <w:r w:rsidR="00C70776" w:rsidRPr="00E719CA">
        <w:rPr>
          <w:rFonts w:ascii="ITC Avant Garde" w:hAnsi="ITC Avant Garde"/>
          <w:bCs/>
        </w:rPr>
        <w:t>.</w:t>
      </w:r>
    </w:p>
    <w:p w:rsidR="00E719CA" w:rsidRPr="00E719CA" w:rsidRDefault="002E1026" w:rsidP="00E719CA">
      <w:pPr>
        <w:autoSpaceDE w:val="0"/>
        <w:autoSpaceDN w:val="0"/>
        <w:adjustRightInd w:val="0"/>
        <w:spacing w:before="240" w:after="240" w:line="240" w:lineRule="auto"/>
        <w:jc w:val="both"/>
        <w:rPr>
          <w:rFonts w:ascii="ITC Avant Garde" w:hAnsi="ITC Avant Garde"/>
          <w:bCs/>
        </w:rPr>
      </w:pPr>
      <w:r w:rsidRPr="00E719CA">
        <w:rPr>
          <w:rFonts w:ascii="ITC Avant Garde" w:hAnsi="ITC Avant Garde"/>
          <w:bCs/>
        </w:rPr>
        <w:t>Por lo anteriormente señalado, y con fundamento en los artículos 28 párrafos décimo quinto, décimo sexto y décimo séptimo de la Constitución Política de los Estados Unidos Mexicanos; 6 fracción IV, 15 fracciones IV y LVII, 17 fracción I, 113 y 11</w:t>
      </w:r>
      <w:r w:rsidR="00C772AA" w:rsidRPr="00E719CA">
        <w:rPr>
          <w:rFonts w:ascii="ITC Avant Garde" w:hAnsi="ITC Avant Garde"/>
          <w:bCs/>
        </w:rPr>
        <w:t>5</w:t>
      </w:r>
      <w:r w:rsidRPr="00E719CA">
        <w:rPr>
          <w:rFonts w:ascii="ITC Avant Garde" w:hAnsi="ITC Avant Garde"/>
          <w:bCs/>
        </w:rPr>
        <w:t xml:space="preserve"> de la Ley Federal de Telecomunicaciones y Radiodifusión; </w:t>
      </w:r>
      <w:r w:rsidR="00C772AA" w:rsidRPr="00E719CA">
        <w:rPr>
          <w:rFonts w:ascii="ITC Avant Garde" w:hAnsi="ITC Avant Garde"/>
          <w:bCs/>
        </w:rPr>
        <w:t xml:space="preserve">Tercero y </w:t>
      </w:r>
      <w:r w:rsidRPr="00E719CA">
        <w:rPr>
          <w:rFonts w:ascii="ITC Avant Garde" w:hAnsi="ITC Avant Garde"/>
          <w:bCs/>
        </w:rPr>
        <w:t>Séptimo Transitorio</w:t>
      </w:r>
      <w:r w:rsidR="00C772AA" w:rsidRPr="00E719CA">
        <w:rPr>
          <w:rFonts w:ascii="ITC Avant Garde" w:hAnsi="ITC Avant Garde"/>
          <w:bCs/>
        </w:rPr>
        <w:t>s</w:t>
      </w:r>
      <w:r w:rsidRPr="00E719CA">
        <w:rPr>
          <w:rFonts w:ascii="ITC Avant Garde" w:hAnsi="ITC Avant Garde"/>
          <w:bCs/>
        </w:rPr>
        <w:t xml:space="preserve">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w:t>
      </w:r>
      <w:r w:rsidR="00983F97" w:rsidRPr="00E719CA">
        <w:rPr>
          <w:rFonts w:ascii="ITC Avant Garde" w:hAnsi="ITC Avant Garde"/>
          <w:bCs/>
        </w:rPr>
        <w:t>174-B</w:t>
      </w:r>
      <w:r w:rsidRPr="00E719CA">
        <w:rPr>
          <w:rFonts w:ascii="ITC Avant Garde" w:hAnsi="ITC Avant Garde"/>
          <w:bCs/>
        </w:rPr>
        <w:t xml:space="preserve"> fracción I</w:t>
      </w:r>
      <w:r w:rsidR="00983F97" w:rsidRPr="00E719CA">
        <w:rPr>
          <w:rFonts w:ascii="ITC Avant Garde" w:hAnsi="ITC Avant Garde"/>
          <w:bCs/>
        </w:rPr>
        <w:t xml:space="preserve"> inciso b)</w:t>
      </w:r>
      <w:r w:rsidRPr="00E719CA">
        <w:rPr>
          <w:rFonts w:ascii="ITC Avant Garde" w:hAnsi="ITC Avant Garde"/>
          <w:bCs/>
        </w:rPr>
        <w:t xml:space="preserve"> de la Ley Federal de Derechos</w:t>
      </w:r>
      <w:r w:rsidR="00DE7FCD" w:rsidRPr="00E719CA">
        <w:rPr>
          <w:rFonts w:ascii="ITC Avant Garde" w:hAnsi="ITC Avant Garde"/>
          <w:bCs/>
        </w:rPr>
        <w:t>,</w:t>
      </w:r>
      <w:r w:rsidRPr="00E719CA">
        <w:rPr>
          <w:rFonts w:ascii="ITC Avant Garde" w:hAnsi="ITC Avant Garde"/>
          <w:bCs/>
        </w:rPr>
        <w:t xml:space="preserve"> y 1, 6 fracciones I</w:t>
      </w:r>
      <w:r w:rsidR="00EC2EBD" w:rsidRPr="00E719CA">
        <w:rPr>
          <w:rFonts w:ascii="ITC Avant Garde" w:hAnsi="ITC Avant Garde"/>
          <w:bCs/>
        </w:rPr>
        <w:t>,</w:t>
      </w:r>
      <w:r w:rsidRPr="00E719CA">
        <w:rPr>
          <w:rFonts w:ascii="ITC Avant Garde" w:hAnsi="ITC Avant Garde"/>
          <w:bCs/>
        </w:rPr>
        <w:t xml:space="preserve"> XVIII</w:t>
      </w:r>
      <w:r w:rsidR="00EC2EBD" w:rsidRPr="00E719CA">
        <w:rPr>
          <w:rFonts w:ascii="ITC Avant Garde" w:hAnsi="ITC Avant Garde"/>
          <w:bCs/>
        </w:rPr>
        <w:t xml:space="preserve"> y XXXVIII</w:t>
      </w:r>
      <w:r w:rsidRPr="00E719CA">
        <w:rPr>
          <w:rFonts w:ascii="ITC Avant Garde" w:hAnsi="ITC Avant Garde"/>
          <w:bCs/>
        </w:rPr>
        <w:t>, 32 y 33 fracción II del Estatuto Orgánico del Instituto Federal de Telecomunicaciones</w:t>
      </w:r>
      <w:r w:rsidR="001768CC" w:rsidRPr="00E719CA">
        <w:rPr>
          <w:rFonts w:ascii="ITC Avant Garde" w:hAnsi="ITC Avant Garde"/>
          <w:bCs/>
        </w:rPr>
        <w:t>, este órgano autónomo emite los siguientes</w:t>
      </w:r>
      <w:r w:rsidR="00322378" w:rsidRPr="00E719CA">
        <w:rPr>
          <w:rFonts w:ascii="ITC Avant Garde" w:hAnsi="ITC Avant Garde"/>
          <w:bCs/>
        </w:rPr>
        <w:t>:</w:t>
      </w:r>
    </w:p>
    <w:p w:rsidR="00E719CA" w:rsidRPr="00E719CA" w:rsidRDefault="00D247B5" w:rsidP="00E719CA">
      <w:pPr>
        <w:pStyle w:val="Ttulo2"/>
        <w:spacing w:before="240" w:after="240"/>
        <w:jc w:val="center"/>
        <w:rPr>
          <w:rFonts w:ascii="ITC Avant Garde" w:hAnsi="ITC Avant Garde"/>
          <w:b/>
          <w:color w:val="000000" w:themeColor="text1"/>
          <w:sz w:val="22"/>
          <w:szCs w:val="22"/>
        </w:rPr>
      </w:pPr>
      <w:r w:rsidRPr="00E719CA">
        <w:rPr>
          <w:rFonts w:ascii="ITC Avant Garde" w:hAnsi="ITC Avant Garde"/>
          <w:b/>
          <w:color w:val="000000" w:themeColor="text1"/>
          <w:sz w:val="22"/>
          <w:szCs w:val="22"/>
        </w:rPr>
        <w:t>RESOLUTIVOS</w:t>
      </w:r>
    </w:p>
    <w:p w:rsidR="00E719CA" w:rsidRPr="00E719CA" w:rsidRDefault="00D247B5" w:rsidP="00E719CA">
      <w:pPr>
        <w:autoSpaceDE w:val="0"/>
        <w:autoSpaceDN w:val="0"/>
        <w:adjustRightInd w:val="0"/>
        <w:spacing w:before="240" w:after="240" w:line="240" w:lineRule="auto"/>
        <w:jc w:val="both"/>
        <w:rPr>
          <w:rFonts w:ascii="ITC Avant Garde" w:hAnsi="ITC Avant Garde"/>
          <w:bCs/>
          <w:lang w:val="es-ES_tradnl"/>
        </w:rPr>
      </w:pPr>
      <w:r w:rsidRPr="00E719CA">
        <w:rPr>
          <w:rFonts w:ascii="ITC Avant Garde" w:hAnsi="ITC Avant Garde"/>
          <w:b/>
          <w:bCs/>
        </w:rPr>
        <w:t>PRIMERO.-</w:t>
      </w:r>
      <w:r w:rsidRPr="00E719CA">
        <w:rPr>
          <w:rFonts w:ascii="ITC Avant Garde" w:hAnsi="ITC Avant Garde"/>
          <w:bCs/>
        </w:rPr>
        <w:t xml:space="preserve"> </w:t>
      </w:r>
      <w:r w:rsidRPr="00E719CA">
        <w:rPr>
          <w:rFonts w:ascii="ITC Avant Garde" w:hAnsi="ITC Avant Garde"/>
          <w:bCs/>
          <w:lang w:val="es-ES_tradnl"/>
        </w:rPr>
        <w:t xml:space="preserve">Se </w:t>
      </w:r>
      <w:r w:rsidR="00DA0500" w:rsidRPr="00E719CA">
        <w:rPr>
          <w:rFonts w:ascii="ITC Avant Garde" w:hAnsi="ITC Avant Garde"/>
          <w:bCs/>
          <w:lang w:val="es-ES_tradnl"/>
        </w:rPr>
        <w:t xml:space="preserve">niega </w:t>
      </w:r>
      <w:r w:rsidRPr="00E719CA">
        <w:rPr>
          <w:rFonts w:ascii="ITC Avant Garde" w:hAnsi="ITC Avant Garde"/>
          <w:bCs/>
          <w:lang w:val="es-ES_tradnl"/>
        </w:rPr>
        <w:t xml:space="preserve">la prórroga de vigencia de </w:t>
      </w:r>
      <w:r w:rsidR="000B41D8" w:rsidRPr="00E719CA">
        <w:rPr>
          <w:rFonts w:ascii="ITC Avant Garde" w:hAnsi="ITC Avant Garde"/>
          <w:bCs/>
          <w:lang w:val="es-ES_tradnl"/>
        </w:rPr>
        <w:t xml:space="preserve">la </w:t>
      </w:r>
      <w:r w:rsidRPr="00E719CA">
        <w:rPr>
          <w:rFonts w:ascii="ITC Avant Garde" w:hAnsi="ITC Avant Garde"/>
          <w:bCs/>
          <w:lang w:val="es-ES_tradnl"/>
        </w:rPr>
        <w:t xml:space="preserve">concesión </w:t>
      </w:r>
      <w:r w:rsidR="00AA1953" w:rsidRPr="00E719CA">
        <w:rPr>
          <w:rFonts w:ascii="ITC Avant Garde" w:hAnsi="ITC Avant Garde"/>
          <w:bCs/>
          <w:color w:val="000000"/>
          <w:lang w:eastAsia="es-MX"/>
        </w:rPr>
        <w:t>para instalar, operar y explotar una red pública de telecomunicaciones</w:t>
      </w:r>
      <w:r w:rsidR="00AA1953" w:rsidRPr="00E719CA">
        <w:rPr>
          <w:rFonts w:ascii="ITC Avant Garde" w:hAnsi="ITC Avant Garde"/>
          <w:bCs/>
          <w:lang w:val="es-ES_tradnl"/>
        </w:rPr>
        <w:t xml:space="preserve"> </w:t>
      </w:r>
      <w:r w:rsidRPr="00E719CA">
        <w:rPr>
          <w:rFonts w:ascii="ITC Avant Garde" w:hAnsi="ITC Avant Garde"/>
          <w:bCs/>
          <w:lang w:val="es-ES_tradnl"/>
        </w:rPr>
        <w:t>otorgad</w:t>
      </w:r>
      <w:r w:rsidR="000B41D8" w:rsidRPr="00E719CA">
        <w:rPr>
          <w:rFonts w:ascii="ITC Avant Garde" w:hAnsi="ITC Avant Garde"/>
          <w:bCs/>
          <w:lang w:val="es-ES_tradnl"/>
        </w:rPr>
        <w:t>a</w:t>
      </w:r>
      <w:r w:rsidRPr="00E719CA">
        <w:rPr>
          <w:rFonts w:ascii="ITC Avant Garde" w:hAnsi="ITC Avant Garde"/>
          <w:bCs/>
          <w:lang w:val="es-ES_tradnl"/>
        </w:rPr>
        <w:t xml:space="preserve"> a</w:t>
      </w:r>
      <w:r w:rsidR="00A31006" w:rsidRPr="00E719CA">
        <w:rPr>
          <w:rFonts w:ascii="ITC Avant Garde" w:hAnsi="ITC Avant Garde"/>
          <w:bCs/>
          <w:lang w:val="es-ES_tradnl"/>
        </w:rPr>
        <w:t xml:space="preserve"> </w:t>
      </w:r>
      <w:proofErr w:type="spellStart"/>
      <w:r w:rsidR="00AF77BD" w:rsidRPr="00E719CA">
        <w:rPr>
          <w:rFonts w:ascii="ITC Avant Garde" w:hAnsi="ITC Avant Garde"/>
          <w:bCs/>
        </w:rPr>
        <w:t>Convergia</w:t>
      </w:r>
      <w:proofErr w:type="spellEnd"/>
      <w:r w:rsidR="00AF77BD" w:rsidRPr="00E719CA">
        <w:rPr>
          <w:rFonts w:ascii="ITC Avant Garde" w:hAnsi="ITC Avant Garde"/>
          <w:bCs/>
        </w:rPr>
        <w:t xml:space="preserve"> de México</w:t>
      </w:r>
      <w:r w:rsidR="002E1026" w:rsidRPr="00E719CA">
        <w:rPr>
          <w:rFonts w:ascii="ITC Avant Garde" w:hAnsi="ITC Avant Garde"/>
          <w:bCs/>
        </w:rPr>
        <w:t>, S.A. de C.V.</w:t>
      </w:r>
      <w:r w:rsidR="00927E89" w:rsidRPr="00E719CA">
        <w:rPr>
          <w:rFonts w:ascii="ITC Avant Garde" w:hAnsi="ITC Avant Garde"/>
          <w:bCs/>
          <w:color w:val="000000"/>
          <w:lang w:eastAsia="es-MX"/>
        </w:rPr>
        <w:t>,</w:t>
      </w:r>
      <w:r w:rsidR="00D110BA" w:rsidRPr="00E719CA">
        <w:rPr>
          <w:rFonts w:ascii="ITC Avant Garde" w:hAnsi="ITC Avant Garde"/>
          <w:bCs/>
          <w:color w:val="000000"/>
          <w:lang w:eastAsia="es-MX"/>
        </w:rPr>
        <w:t xml:space="preserve"> </w:t>
      </w:r>
      <w:r w:rsidR="00DA1A99" w:rsidRPr="00E719CA">
        <w:rPr>
          <w:rFonts w:ascii="ITC Avant Garde" w:hAnsi="ITC Avant Garde"/>
          <w:bCs/>
          <w:lang w:val="es-ES_tradnl"/>
        </w:rPr>
        <w:t xml:space="preserve">el </w:t>
      </w:r>
      <w:r w:rsidR="00AF77BD" w:rsidRPr="00E719CA">
        <w:rPr>
          <w:rFonts w:ascii="ITC Avant Garde" w:hAnsi="ITC Avant Garde"/>
          <w:bCs/>
          <w:color w:val="000000"/>
          <w:lang w:eastAsia="es-MX"/>
        </w:rPr>
        <w:t>23</w:t>
      </w:r>
      <w:r w:rsidR="002E1026" w:rsidRPr="00E719CA">
        <w:rPr>
          <w:rFonts w:ascii="ITC Avant Garde" w:hAnsi="ITC Avant Garde"/>
          <w:bCs/>
          <w:color w:val="000000"/>
          <w:lang w:eastAsia="es-MX"/>
        </w:rPr>
        <w:t xml:space="preserve"> de </w:t>
      </w:r>
      <w:r w:rsidR="00AF77BD" w:rsidRPr="00E719CA">
        <w:rPr>
          <w:rFonts w:ascii="ITC Avant Garde" w:hAnsi="ITC Avant Garde"/>
          <w:bCs/>
          <w:color w:val="000000"/>
          <w:lang w:eastAsia="es-MX"/>
        </w:rPr>
        <w:t>julio</w:t>
      </w:r>
      <w:r w:rsidR="002E1026" w:rsidRPr="00E719CA">
        <w:rPr>
          <w:rFonts w:ascii="ITC Avant Garde" w:hAnsi="ITC Avant Garde"/>
          <w:bCs/>
          <w:color w:val="000000"/>
          <w:lang w:eastAsia="es-MX"/>
        </w:rPr>
        <w:t xml:space="preserve"> de 2004</w:t>
      </w:r>
      <w:r w:rsidR="00DA0500" w:rsidRPr="00E719CA">
        <w:rPr>
          <w:rFonts w:ascii="ITC Avant Garde" w:hAnsi="ITC Avant Garde"/>
          <w:bCs/>
          <w:color w:val="000000"/>
          <w:lang w:eastAsia="es-MX"/>
        </w:rPr>
        <w:t>, con una vigencia de 15 (quince) años contados a partir de su otorgamiento</w:t>
      </w:r>
      <w:r w:rsidR="0049391E" w:rsidRPr="00E719CA">
        <w:rPr>
          <w:rFonts w:ascii="ITC Avant Garde" w:hAnsi="ITC Avant Garde"/>
          <w:bCs/>
          <w:color w:val="000000"/>
          <w:lang w:eastAsia="es-MX"/>
        </w:rPr>
        <w:t xml:space="preserve">. Lo anterior, </w:t>
      </w:r>
      <w:r w:rsidR="00DA0500" w:rsidRPr="00E719CA">
        <w:rPr>
          <w:rFonts w:ascii="ITC Avant Garde" w:hAnsi="ITC Avant Garde"/>
          <w:bCs/>
        </w:rPr>
        <w:t xml:space="preserve">en virtud de que la solicitud de prórroga de vigencia presentada por dicha empresa el </w:t>
      </w:r>
      <w:r w:rsidR="00F45739" w:rsidRPr="00E719CA">
        <w:rPr>
          <w:rFonts w:ascii="ITC Avant Garde" w:hAnsi="ITC Avant Garde"/>
          <w:bCs/>
          <w:color w:val="000000"/>
          <w:lang w:eastAsia="es-MX"/>
        </w:rPr>
        <w:t>3</w:t>
      </w:r>
      <w:r w:rsidR="00DA0500" w:rsidRPr="00E719CA">
        <w:rPr>
          <w:rFonts w:ascii="ITC Avant Garde" w:hAnsi="ITC Avant Garde"/>
          <w:bCs/>
          <w:color w:val="000000"/>
          <w:lang w:eastAsia="es-MX"/>
        </w:rPr>
        <w:t xml:space="preserve"> de </w:t>
      </w:r>
      <w:r w:rsidR="00F45739" w:rsidRPr="00E719CA">
        <w:rPr>
          <w:rFonts w:ascii="ITC Avant Garde" w:hAnsi="ITC Avant Garde"/>
          <w:bCs/>
          <w:color w:val="000000"/>
          <w:lang w:eastAsia="es-MX"/>
        </w:rPr>
        <w:t>mayo</w:t>
      </w:r>
      <w:r w:rsidR="00DA0500" w:rsidRPr="00E719CA">
        <w:rPr>
          <w:rFonts w:ascii="ITC Avant Garde" w:hAnsi="ITC Avant Garde"/>
          <w:bCs/>
          <w:color w:val="000000"/>
          <w:lang w:eastAsia="es-MX"/>
        </w:rPr>
        <w:t xml:space="preserve"> de 201</w:t>
      </w:r>
      <w:r w:rsidR="00F45739" w:rsidRPr="00E719CA">
        <w:rPr>
          <w:rFonts w:ascii="ITC Avant Garde" w:hAnsi="ITC Avant Garde"/>
          <w:bCs/>
          <w:color w:val="000000"/>
          <w:lang w:eastAsia="es-MX"/>
        </w:rPr>
        <w:t>6</w:t>
      </w:r>
      <w:r w:rsidR="00DA0500" w:rsidRPr="00E719CA">
        <w:rPr>
          <w:rFonts w:ascii="ITC Avant Garde" w:hAnsi="ITC Avant Garde"/>
          <w:bCs/>
          <w:color w:val="000000"/>
          <w:lang w:eastAsia="es-MX"/>
        </w:rPr>
        <w:t xml:space="preserve">, no cumple con el requisito de </w:t>
      </w:r>
      <w:r w:rsidR="00DA0500" w:rsidRPr="00E719CA">
        <w:rPr>
          <w:rFonts w:ascii="ITC Avant Garde" w:hAnsi="ITC Avant Garde"/>
          <w:bCs/>
          <w:color w:val="000000"/>
          <w:lang w:eastAsia="es-MX"/>
        </w:rPr>
        <w:lastRenderedPageBreak/>
        <w:t>procedencia previsto en el artículo 113 de la Ley Federal de Telecomunicaciones y Radiodifusión, relativo a que para el otorgamiento de prórrogas de concesiones de telecomunicaciones que no impliquen el uso del espectro radioeléctrico, resulta necesario que el concesionario se encuentre al corriente en el cumplimiento de las obligaciones establecidas en la Ley y demás disposiciones aplicables; así como en su título de concesión</w:t>
      </w:r>
      <w:r w:rsidR="005D635A" w:rsidRPr="00E719CA">
        <w:rPr>
          <w:rFonts w:ascii="ITC Avant Garde" w:hAnsi="ITC Avant Garde"/>
          <w:bCs/>
          <w:lang w:val="es-ES_tradnl"/>
        </w:rPr>
        <w:t>.</w:t>
      </w:r>
    </w:p>
    <w:p w:rsidR="00F45739" w:rsidRPr="00E719CA" w:rsidRDefault="00D247B5" w:rsidP="00E719CA">
      <w:pPr>
        <w:autoSpaceDE w:val="0"/>
        <w:autoSpaceDN w:val="0"/>
        <w:adjustRightInd w:val="0"/>
        <w:spacing w:before="240" w:after="240" w:line="240" w:lineRule="auto"/>
        <w:jc w:val="both"/>
        <w:rPr>
          <w:rFonts w:ascii="ITC Avant Garde" w:hAnsi="ITC Avant Garde"/>
          <w:bCs/>
          <w:lang w:val="es-ES_tradnl"/>
        </w:rPr>
      </w:pPr>
      <w:r w:rsidRPr="00E719CA">
        <w:rPr>
          <w:rFonts w:ascii="ITC Avant Garde" w:hAnsi="ITC Avant Garde"/>
          <w:b/>
          <w:bCs/>
          <w:lang w:val="es-ES_tradnl"/>
        </w:rPr>
        <w:t>SEGUNDO.-</w:t>
      </w:r>
      <w:r w:rsidR="0049234D" w:rsidRPr="00E719CA">
        <w:rPr>
          <w:rFonts w:ascii="ITC Avant Garde" w:hAnsi="ITC Avant Garde"/>
          <w:bCs/>
          <w:lang w:val="es-ES_tradnl"/>
        </w:rPr>
        <w:t xml:space="preserve"> </w:t>
      </w:r>
      <w:r w:rsidR="00F45739" w:rsidRPr="00E719CA">
        <w:rPr>
          <w:rFonts w:ascii="ITC Avant Garde" w:hAnsi="ITC Avant Garde"/>
          <w:bCs/>
        </w:rPr>
        <w:t>S</w:t>
      </w:r>
      <w:r w:rsidR="00F45739" w:rsidRPr="00E719CA">
        <w:rPr>
          <w:rFonts w:ascii="ITC Avant Garde" w:hAnsi="ITC Avant Garde"/>
          <w:bCs/>
          <w:lang w:val="es-ES_tradnl"/>
        </w:rPr>
        <w:t xml:space="preserve">e le requiere a </w:t>
      </w:r>
      <w:proofErr w:type="spellStart"/>
      <w:r w:rsidR="00F45739" w:rsidRPr="00E719CA">
        <w:rPr>
          <w:rFonts w:ascii="ITC Avant Garde" w:hAnsi="ITC Avant Garde"/>
          <w:bCs/>
        </w:rPr>
        <w:t>Convergia</w:t>
      </w:r>
      <w:proofErr w:type="spellEnd"/>
      <w:r w:rsidR="00F45739" w:rsidRPr="00E719CA">
        <w:rPr>
          <w:rFonts w:ascii="ITC Avant Garde" w:hAnsi="ITC Avant Garde"/>
          <w:bCs/>
        </w:rPr>
        <w:t xml:space="preserve"> de México</w:t>
      </w:r>
      <w:r w:rsidR="00F45739" w:rsidRPr="00E719CA">
        <w:rPr>
          <w:rFonts w:ascii="ITC Avant Garde" w:hAnsi="ITC Avant Garde"/>
          <w:bCs/>
          <w:color w:val="000000"/>
          <w:lang w:eastAsia="es-MX"/>
        </w:rPr>
        <w:t>, S.A. de C.V.</w:t>
      </w:r>
      <w:r w:rsidR="00F45739" w:rsidRPr="00E719CA">
        <w:rPr>
          <w:rFonts w:ascii="ITC Avant Garde" w:hAnsi="ITC Avant Garde"/>
          <w:bCs/>
        </w:rPr>
        <w:t xml:space="preserve"> </w:t>
      </w:r>
      <w:r w:rsidR="00F45739" w:rsidRPr="00E719CA">
        <w:rPr>
          <w:rFonts w:ascii="ITC Avant Garde" w:hAnsi="ITC Avant Garde"/>
          <w:bCs/>
          <w:lang w:val="es-ES_tradnl"/>
        </w:rPr>
        <w:t xml:space="preserve">para que en un plazo de </w:t>
      </w:r>
      <w:r w:rsidR="0049391E" w:rsidRPr="00E719CA">
        <w:rPr>
          <w:rFonts w:ascii="ITC Avant Garde" w:hAnsi="ITC Avant Garde"/>
          <w:bCs/>
          <w:lang w:val="es-ES_tradnl"/>
        </w:rPr>
        <w:t>180</w:t>
      </w:r>
      <w:r w:rsidR="00F45739" w:rsidRPr="00E719CA">
        <w:rPr>
          <w:rFonts w:ascii="ITC Avant Garde" w:hAnsi="ITC Avant Garde"/>
          <w:bCs/>
          <w:lang w:val="es-ES_tradnl"/>
        </w:rPr>
        <w:t xml:space="preserve"> (</w:t>
      </w:r>
      <w:r w:rsidR="0049391E" w:rsidRPr="00E719CA">
        <w:rPr>
          <w:rFonts w:ascii="ITC Avant Garde" w:hAnsi="ITC Avant Garde"/>
          <w:bCs/>
          <w:lang w:val="es-ES_tradnl"/>
        </w:rPr>
        <w:t>ciento ochenta</w:t>
      </w:r>
      <w:r w:rsidR="00F45739" w:rsidRPr="00E719CA">
        <w:rPr>
          <w:rFonts w:ascii="ITC Avant Garde" w:hAnsi="ITC Avant Garde"/>
          <w:bCs/>
          <w:lang w:val="es-ES_tradnl"/>
        </w:rPr>
        <w:t xml:space="preserve">) días naturales previos al término de la vigencia de la Concesión, lleve a cabo las acciones necesarias para que, una vez concluida la vigencia, deje de prestar los servicios </w:t>
      </w:r>
      <w:r w:rsidR="0049391E" w:rsidRPr="00E719CA">
        <w:rPr>
          <w:rFonts w:ascii="ITC Avant Garde" w:hAnsi="ITC Avant Garde"/>
          <w:bCs/>
          <w:lang w:val="es-ES_tradnl"/>
        </w:rPr>
        <w:t xml:space="preserve">de telecomunicaciones que proporciona al amparo de la concesión señalada en el Resolutivo anterior. </w:t>
      </w:r>
    </w:p>
    <w:p w:rsidR="00E719CA" w:rsidRPr="00E719CA" w:rsidRDefault="0049391E" w:rsidP="00E719CA">
      <w:pPr>
        <w:autoSpaceDE w:val="0"/>
        <w:autoSpaceDN w:val="0"/>
        <w:adjustRightInd w:val="0"/>
        <w:spacing w:before="240" w:after="240" w:line="240" w:lineRule="auto"/>
        <w:jc w:val="both"/>
        <w:rPr>
          <w:rFonts w:ascii="ITC Avant Garde" w:hAnsi="ITC Avant Garde"/>
          <w:bCs/>
          <w:lang w:val="es-ES_tradnl"/>
        </w:rPr>
      </w:pPr>
      <w:r w:rsidRPr="00E719CA">
        <w:rPr>
          <w:rFonts w:ascii="ITC Avant Garde" w:hAnsi="ITC Avant Garde"/>
          <w:bCs/>
          <w:lang w:val="es-ES_tradnl"/>
        </w:rPr>
        <w:t>Derivado de lo anterior</w:t>
      </w:r>
      <w:r w:rsidR="00F45739" w:rsidRPr="00E719CA">
        <w:rPr>
          <w:rFonts w:ascii="ITC Avant Garde" w:hAnsi="ITC Avant Garde"/>
          <w:bCs/>
          <w:lang w:val="es-ES_tradnl"/>
        </w:rPr>
        <w:t xml:space="preserve">, se requiere a </w:t>
      </w:r>
      <w:r w:rsidR="00F45739" w:rsidRPr="00E719CA">
        <w:rPr>
          <w:rFonts w:ascii="ITC Avant Garde" w:hAnsi="ITC Avant Garde"/>
          <w:bCs/>
        </w:rPr>
        <w:t>Convergia de México</w:t>
      </w:r>
      <w:r w:rsidR="00F45739" w:rsidRPr="00E719CA">
        <w:rPr>
          <w:rFonts w:ascii="ITC Avant Garde" w:hAnsi="ITC Avant Garde"/>
          <w:bCs/>
          <w:color w:val="000000"/>
          <w:lang w:eastAsia="es-MX"/>
        </w:rPr>
        <w:t>, S.A. de C.V.</w:t>
      </w:r>
      <w:r w:rsidR="00F45739" w:rsidRPr="00E719CA">
        <w:rPr>
          <w:rFonts w:ascii="ITC Avant Garde" w:hAnsi="ITC Avant Garde"/>
          <w:bCs/>
        </w:rPr>
        <w:t xml:space="preserve"> </w:t>
      </w:r>
      <w:r w:rsidR="00F45739" w:rsidRPr="00E719CA">
        <w:rPr>
          <w:rFonts w:ascii="ITC Avant Garde" w:hAnsi="ITC Avant Garde"/>
          <w:bCs/>
          <w:lang w:val="es-ES_tradnl"/>
        </w:rPr>
        <w:t xml:space="preserve">para que dentro de los primeros </w:t>
      </w:r>
      <w:r w:rsidRPr="00E719CA">
        <w:rPr>
          <w:rFonts w:ascii="ITC Avant Garde" w:hAnsi="ITC Avant Garde"/>
          <w:bCs/>
          <w:lang w:val="es-ES_tradnl"/>
        </w:rPr>
        <w:t>30</w:t>
      </w:r>
      <w:r w:rsidR="00F45739" w:rsidRPr="00E719CA">
        <w:rPr>
          <w:rFonts w:ascii="ITC Avant Garde" w:hAnsi="ITC Avant Garde"/>
          <w:bCs/>
          <w:lang w:val="es-ES_tradnl"/>
        </w:rPr>
        <w:t xml:space="preserve"> (</w:t>
      </w:r>
      <w:r w:rsidRPr="00E719CA">
        <w:rPr>
          <w:rFonts w:ascii="ITC Avant Garde" w:hAnsi="ITC Avant Garde"/>
          <w:bCs/>
          <w:lang w:val="es-ES_tradnl"/>
        </w:rPr>
        <w:t>treinta</w:t>
      </w:r>
      <w:r w:rsidR="00F45739" w:rsidRPr="00E719CA">
        <w:rPr>
          <w:rFonts w:ascii="ITC Avant Garde" w:hAnsi="ITC Avant Garde"/>
          <w:bCs/>
          <w:lang w:val="es-ES_tradnl"/>
        </w:rPr>
        <w:t>) días naturales del plazo referido en el párrafo inmediato anterior</w:t>
      </w:r>
      <w:r w:rsidR="00826C24" w:rsidRPr="00E719CA">
        <w:rPr>
          <w:rFonts w:ascii="ITC Avant Garde" w:hAnsi="ITC Avant Garde"/>
          <w:bCs/>
          <w:lang w:val="es-ES_tradnl"/>
        </w:rPr>
        <w:t>, d</w:t>
      </w:r>
      <w:r w:rsidR="00F45739" w:rsidRPr="00E719CA">
        <w:rPr>
          <w:rFonts w:ascii="ITC Avant Garde" w:hAnsi="ITC Avant Garde"/>
          <w:bCs/>
          <w:lang w:val="es-ES_tradnl"/>
        </w:rPr>
        <w:t xml:space="preserve">é aviso a sus usuarios o suscriptores de la suspensión de los servicios que presta al amparo de la concesión de referencia, y les comunique la posibilidad </w:t>
      </w:r>
      <w:r w:rsidR="00F45739" w:rsidRPr="00E719CA">
        <w:rPr>
          <w:rFonts w:ascii="ITC Avant Garde" w:hAnsi="ITC Avant Garde"/>
          <w:bCs/>
        </w:rPr>
        <w:t>que tienen para contratar los servicios autorizados en la concesión señalada en el Resolutivo Primero de la presente Resolución con otros concesionarios que prestan servicios similares, si así lo deciden</w:t>
      </w:r>
      <w:r w:rsidR="00826C24" w:rsidRPr="00E719CA">
        <w:rPr>
          <w:rFonts w:ascii="ITC Avant Garde" w:hAnsi="ITC Avant Garde"/>
          <w:bCs/>
          <w:lang w:val="es-ES_tradnl"/>
        </w:rPr>
        <w:t>.</w:t>
      </w:r>
    </w:p>
    <w:p w:rsidR="00E719CA" w:rsidRPr="00E719CA" w:rsidRDefault="00F45739" w:rsidP="00E719CA">
      <w:pPr>
        <w:autoSpaceDE w:val="0"/>
        <w:autoSpaceDN w:val="0"/>
        <w:adjustRightInd w:val="0"/>
        <w:spacing w:before="240" w:after="240" w:line="240" w:lineRule="auto"/>
        <w:jc w:val="both"/>
        <w:rPr>
          <w:rFonts w:ascii="ITC Avant Garde" w:hAnsi="ITC Avant Garde"/>
          <w:bCs/>
          <w:lang w:val="es-ES_tradnl"/>
        </w:rPr>
      </w:pPr>
      <w:proofErr w:type="spellStart"/>
      <w:r w:rsidRPr="00E719CA">
        <w:rPr>
          <w:rFonts w:ascii="ITC Avant Garde" w:hAnsi="ITC Avant Garde"/>
          <w:bCs/>
        </w:rPr>
        <w:t>Convergia</w:t>
      </w:r>
      <w:proofErr w:type="spellEnd"/>
      <w:r w:rsidRPr="00E719CA">
        <w:rPr>
          <w:rFonts w:ascii="ITC Avant Garde" w:hAnsi="ITC Avant Garde"/>
          <w:bCs/>
        </w:rPr>
        <w:t xml:space="preserve"> de México, S.A. de C.V.</w:t>
      </w:r>
      <w:r w:rsidRPr="00E719CA">
        <w:rPr>
          <w:rFonts w:ascii="ITC Avant Garde" w:hAnsi="ITC Avant Garde"/>
          <w:bCs/>
          <w:lang w:val="es-ES_tradnl"/>
        </w:rPr>
        <w:t xml:space="preserve"> deberá presentar ante el Instituto Federal de Telecomunicaciones la documentación que acredite el cumplimiento de lo </w:t>
      </w:r>
      <w:r w:rsidR="00826C24" w:rsidRPr="00E719CA">
        <w:rPr>
          <w:rFonts w:ascii="ITC Avant Garde" w:hAnsi="ITC Avant Garde"/>
          <w:bCs/>
          <w:lang w:val="es-ES_tradnl"/>
        </w:rPr>
        <w:t xml:space="preserve">indicado en el párrafo </w:t>
      </w:r>
      <w:r w:rsidRPr="00E719CA">
        <w:rPr>
          <w:rFonts w:ascii="ITC Avant Garde" w:hAnsi="ITC Avant Garde"/>
          <w:bCs/>
          <w:lang w:val="es-ES_tradnl"/>
        </w:rPr>
        <w:t xml:space="preserve">anterior, </w:t>
      </w:r>
      <w:r w:rsidR="0049391E" w:rsidRPr="00E719CA">
        <w:rPr>
          <w:rFonts w:ascii="ITC Avant Garde" w:hAnsi="ITC Avant Garde"/>
          <w:bCs/>
          <w:lang w:val="es-ES_tradnl"/>
        </w:rPr>
        <w:t>dentro de los 10 (diez) días hábiles</w:t>
      </w:r>
      <w:r w:rsidRPr="00E719CA">
        <w:rPr>
          <w:rFonts w:ascii="ITC Avant Garde" w:hAnsi="ITC Avant Garde"/>
          <w:bCs/>
          <w:lang w:val="es-ES_tradnl"/>
        </w:rPr>
        <w:t xml:space="preserve"> posteriores al vencimiento de la Concesión.</w:t>
      </w:r>
    </w:p>
    <w:p w:rsidR="00E719CA" w:rsidRPr="00E719CA" w:rsidRDefault="00D247B5" w:rsidP="00E719CA">
      <w:pPr>
        <w:spacing w:before="240" w:after="240" w:line="240" w:lineRule="auto"/>
        <w:jc w:val="both"/>
        <w:rPr>
          <w:rFonts w:ascii="ITC Avant Garde" w:hAnsi="ITC Avant Garde"/>
          <w:bCs/>
          <w:lang w:val="es-ES_tradnl"/>
        </w:rPr>
      </w:pPr>
      <w:r w:rsidRPr="00E719CA">
        <w:rPr>
          <w:rFonts w:ascii="ITC Avant Garde" w:hAnsi="ITC Avant Garde"/>
          <w:b/>
          <w:bCs/>
          <w:lang w:val="es-ES_tradnl"/>
        </w:rPr>
        <w:t>TERCERO.-</w:t>
      </w:r>
      <w:r w:rsidRPr="00E719CA">
        <w:rPr>
          <w:rFonts w:ascii="ITC Avant Garde" w:hAnsi="ITC Avant Garde"/>
          <w:bCs/>
          <w:lang w:val="es-ES_tradnl"/>
        </w:rPr>
        <w:t xml:space="preserve"> </w:t>
      </w:r>
      <w:r w:rsidR="00F45739" w:rsidRPr="00E719CA">
        <w:rPr>
          <w:rFonts w:ascii="ITC Avant Garde" w:hAnsi="ITC Avant Garde"/>
          <w:bCs/>
          <w:lang w:val="es-ES_tradnl"/>
        </w:rPr>
        <w:t>S</w:t>
      </w:r>
      <w:r w:rsidRPr="00E719CA">
        <w:rPr>
          <w:rFonts w:ascii="ITC Avant Garde" w:hAnsi="ITC Avant Garde"/>
          <w:bCs/>
          <w:lang w:val="es-ES_tradnl"/>
        </w:rPr>
        <w:t>e instruye a la Unidad de Concesiones y Servicios a notificar a</w:t>
      </w:r>
      <w:r w:rsidR="00530215" w:rsidRPr="00E719CA">
        <w:rPr>
          <w:rFonts w:ascii="ITC Avant Garde" w:hAnsi="ITC Avant Garde"/>
          <w:bCs/>
          <w:lang w:val="es-ES_tradnl"/>
        </w:rPr>
        <w:t xml:space="preserve"> </w:t>
      </w:r>
      <w:r w:rsidR="00AF77BD" w:rsidRPr="00E719CA">
        <w:rPr>
          <w:rFonts w:ascii="ITC Avant Garde" w:hAnsi="ITC Avant Garde"/>
          <w:bCs/>
        </w:rPr>
        <w:t>Convergia de México</w:t>
      </w:r>
      <w:r w:rsidR="002E1026" w:rsidRPr="00E719CA">
        <w:rPr>
          <w:rFonts w:ascii="ITC Avant Garde" w:hAnsi="ITC Avant Garde"/>
          <w:bCs/>
        </w:rPr>
        <w:t>, S.A. de C.V.</w:t>
      </w:r>
      <w:r w:rsidRPr="00E719CA">
        <w:rPr>
          <w:rFonts w:ascii="ITC Avant Garde" w:hAnsi="ITC Avant Garde"/>
          <w:bCs/>
          <w:lang w:val="es-ES_tradnl"/>
        </w:rPr>
        <w:t>, la presente Resolución.</w:t>
      </w:r>
    </w:p>
    <w:p w:rsidR="00E719CA" w:rsidRPr="00E719CA" w:rsidRDefault="00A57196" w:rsidP="00E719CA">
      <w:pPr>
        <w:autoSpaceDE w:val="0"/>
        <w:autoSpaceDN w:val="0"/>
        <w:adjustRightInd w:val="0"/>
        <w:spacing w:before="240" w:after="240" w:line="240" w:lineRule="auto"/>
        <w:jc w:val="both"/>
        <w:rPr>
          <w:rFonts w:ascii="ITC Avant Garde" w:hAnsi="ITC Avant Garde"/>
          <w:bCs/>
          <w:lang w:val="es-ES_tradnl"/>
        </w:rPr>
      </w:pPr>
      <w:r w:rsidRPr="00E719CA">
        <w:rPr>
          <w:rFonts w:ascii="ITC Avant Garde" w:hAnsi="ITC Avant Garde"/>
          <w:b/>
          <w:bCs/>
          <w:lang w:val="es-ES_tradnl"/>
        </w:rPr>
        <w:t>CUARTO</w:t>
      </w:r>
      <w:r w:rsidR="00D247B5" w:rsidRPr="00E719CA">
        <w:rPr>
          <w:rFonts w:ascii="ITC Avant Garde" w:hAnsi="ITC Avant Garde"/>
          <w:b/>
          <w:bCs/>
          <w:lang w:val="es-ES_tradnl"/>
        </w:rPr>
        <w:t>.-</w:t>
      </w:r>
      <w:r w:rsidR="00D247B5" w:rsidRPr="00E719CA">
        <w:rPr>
          <w:rFonts w:ascii="ITC Avant Garde" w:hAnsi="ITC Avant Garde"/>
          <w:bCs/>
          <w:lang w:val="es-ES_tradnl"/>
        </w:rPr>
        <w:t xml:space="preserve"> </w:t>
      </w:r>
      <w:r w:rsidR="00F45739" w:rsidRPr="00E719CA">
        <w:rPr>
          <w:rFonts w:ascii="ITC Avant Garde" w:hAnsi="ITC Avant Garde"/>
          <w:bCs/>
        </w:rPr>
        <w:t xml:space="preserve">Se instruye a la Unidad de Cumplimiento a llevar a cabo las acciones que considere procedentes derivado de la revisión del cumplimiento de obligaciones de </w:t>
      </w:r>
      <w:proofErr w:type="spellStart"/>
      <w:r w:rsidR="00F45739" w:rsidRPr="00E719CA">
        <w:rPr>
          <w:rFonts w:ascii="ITC Avant Garde" w:hAnsi="ITC Avant Garde"/>
          <w:bCs/>
        </w:rPr>
        <w:t>Convergia</w:t>
      </w:r>
      <w:proofErr w:type="spellEnd"/>
      <w:r w:rsidR="00F45739" w:rsidRPr="00E719CA">
        <w:rPr>
          <w:rFonts w:ascii="ITC Avant Garde" w:hAnsi="ITC Avant Garde"/>
          <w:bCs/>
        </w:rPr>
        <w:t xml:space="preserve"> de México, S.A. de C.V., respecto de la concesión señalada en el Resolutivo Primero, así como de lo establecido en el Resolutivo Segundo de la presente Resolución. Asimismo, deberá notificar a la Procuraduría Federal del Consumidor el contenido de la presente Resolución, para los efectos conducentes</w:t>
      </w:r>
      <w:r w:rsidR="00927E89" w:rsidRPr="00E719CA">
        <w:rPr>
          <w:rFonts w:ascii="ITC Avant Garde" w:hAnsi="ITC Avant Garde"/>
          <w:bCs/>
          <w:lang w:val="es-ES_tradnl"/>
        </w:rPr>
        <w:t>.</w:t>
      </w:r>
    </w:p>
    <w:p w:rsidR="00E719CA" w:rsidRPr="00E719CA" w:rsidRDefault="004E411A" w:rsidP="00E719CA">
      <w:pPr>
        <w:autoSpaceDE w:val="0"/>
        <w:autoSpaceDN w:val="0"/>
        <w:adjustRightInd w:val="0"/>
        <w:spacing w:before="240" w:after="240" w:line="240" w:lineRule="auto"/>
        <w:jc w:val="both"/>
        <w:rPr>
          <w:rFonts w:ascii="ITC Avant Garde" w:hAnsi="ITC Avant Garde"/>
          <w:bCs/>
          <w:lang w:val="es-ES_tradnl"/>
        </w:rPr>
      </w:pPr>
      <w:r w:rsidRPr="00E719CA">
        <w:rPr>
          <w:rFonts w:ascii="ITC Avant Garde" w:hAnsi="ITC Avant Garde"/>
          <w:b/>
          <w:bCs/>
          <w:lang w:val="es-ES_tradnl"/>
        </w:rPr>
        <w:t>QUINTO.-</w:t>
      </w:r>
      <w:r w:rsidRPr="00E719CA">
        <w:rPr>
          <w:rFonts w:ascii="ITC Avant Garde" w:hAnsi="ITC Avant Garde"/>
          <w:bCs/>
          <w:lang w:val="es-ES_tradnl"/>
        </w:rPr>
        <w:t xml:space="preserve"> </w:t>
      </w:r>
      <w:r w:rsidRPr="00E719CA">
        <w:rPr>
          <w:rFonts w:ascii="ITC Avant Garde" w:hAnsi="ITC Avant Garde"/>
          <w:lang w:eastAsia="es-MX"/>
        </w:rPr>
        <w:t xml:space="preserve">En cumplimiento a lo dispuesto en los artículos 3 fracción XV y 39 de la </w:t>
      </w:r>
      <w:r w:rsidRPr="00E719CA">
        <w:rPr>
          <w:rFonts w:ascii="ITC Avant Garde" w:hAnsi="ITC Avant Garde"/>
          <w:bCs/>
          <w:lang w:eastAsia="es-MX"/>
        </w:rPr>
        <w:t>Ley Federal de Procedimiento Administrativo</w:t>
      </w:r>
      <w:r w:rsidRPr="00E719CA">
        <w:rPr>
          <w:rFonts w:ascii="ITC Avant Garde" w:hAnsi="ITC Avant Garde"/>
          <w:lang w:eastAsia="es-MX"/>
        </w:rPr>
        <w:t xml:space="preserve">, se hace del conocimiento de </w:t>
      </w:r>
      <w:proofErr w:type="spellStart"/>
      <w:r w:rsidRPr="00E719CA">
        <w:rPr>
          <w:rFonts w:ascii="ITC Avant Garde" w:hAnsi="ITC Avant Garde"/>
          <w:lang w:eastAsia="es-MX"/>
        </w:rPr>
        <w:t>Convergia</w:t>
      </w:r>
      <w:proofErr w:type="spellEnd"/>
      <w:r w:rsidRPr="00E719CA">
        <w:rPr>
          <w:rFonts w:ascii="ITC Avant Garde" w:hAnsi="ITC Avant Garde"/>
          <w:lang w:eastAsia="es-MX"/>
        </w:rPr>
        <w:t xml:space="preserve"> de México, S.A. de C.V.,</w:t>
      </w:r>
      <w:r w:rsidRPr="00E719CA">
        <w:rPr>
          <w:rFonts w:ascii="ITC Avant Garde" w:hAnsi="ITC Avant Garde"/>
          <w:bCs/>
        </w:rPr>
        <w:t xml:space="preserve"> </w:t>
      </w:r>
      <w:r w:rsidRPr="00E719CA">
        <w:rPr>
          <w:rFonts w:ascii="ITC Avant Garde" w:hAnsi="ITC Avant Garde"/>
          <w:lang w:eastAsia="es-MX"/>
        </w:rPr>
        <w:t xml:space="preserve">que la presente Resolución constituye un acto administrativo definitivo y por lo tanto, de conformidad con lo dispuesto en los artículos 28 de la </w:t>
      </w:r>
      <w:r w:rsidRPr="00E719CA">
        <w:rPr>
          <w:rFonts w:ascii="ITC Avant Garde" w:hAnsi="ITC Avant Garde"/>
          <w:bCs/>
          <w:lang w:eastAsia="es-MX"/>
        </w:rPr>
        <w:t>Constitución Política de los Estados Unidos Mexicanos</w:t>
      </w:r>
      <w:r w:rsidRPr="00E719CA">
        <w:rPr>
          <w:rFonts w:ascii="ITC Avant Garde" w:hAnsi="ITC Avant Garde"/>
          <w:lang w:eastAsia="es-MX"/>
        </w:rPr>
        <w:t xml:space="preserve"> y 312 de la </w:t>
      </w:r>
      <w:r w:rsidRPr="00E719CA">
        <w:rPr>
          <w:rFonts w:ascii="ITC Avant Garde" w:hAnsi="ITC Avant Garde"/>
          <w:bCs/>
          <w:lang w:eastAsia="es-MX"/>
        </w:rPr>
        <w:t>Ley Federal de Telecomunicaciones y Radiodifusión</w:t>
      </w:r>
      <w:r w:rsidRPr="00E719CA">
        <w:rPr>
          <w:rFonts w:ascii="ITC Avant Garde" w:hAnsi="ITC Avant Garde"/>
          <w:lang w:eastAsia="es-MX"/>
        </w:rPr>
        <w:t xml:space="preserve">, podrá ser impugnada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 la presente Resolución, en </w:t>
      </w:r>
      <w:r w:rsidRPr="00E719CA">
        <w:rPr>
          <w:rFonts w:ascii="ITC Avant Garde" w:hAnsi="ITC Avant Garde"/>
          <w:lang w:eastAsia="es-MX"/>
        </w:rPr>
        <w:lastRenderedPageBreak/>
        <w:t xml:space="preserve">términos del artículo 17 de la </w:t>
      </w:r>
      <w:r w:rsidRPr="00E719CA">
        <w:rPr>
          <w:rFonts w:ascii="ITC Avant Garde" w:hAnsi="ITC Avant Garde"/>
          <w:bCs/>
          <w:lang w:eastAsia="es-MX"/>
        </w:rPr>
        <w:t>Ley de Amparo</w:t>
      </w:r>
      <w:r w:rsidRPr="00E719CA">
        <w:rPr>
          <w:rFonts w:ascii="ITC Avant Garde" w:hAnsi="ITC Avant Garde"/>
          <w:lang w:eastAsia="es-MX"/>
        </w:rPr>
        <w:t xml:space="preserve">, Reglamentaria de los artículos 103 y 107 de la </w:t>
      </w:r>
      <w:r w:rsidRPr="00E719CA">
        <w:rPr>
          <w:rFonts w:ascii="ITC Avant Garde" w:hAnsi="ITC Avant Garde"/>
          <w:bCs/>
          <w:lang w:eastAsia="es-MX"/>
        </w:rPr>
        <w:t>Constitución Política de los Estados Unidos Mexicanos</w:t>
      </w:r>
      <w:r w:rsidRPr="00E719CA">
        <w:rPr>
          <w:rFonts w:ascii="ITC Avant Garde" w:hAnsi="ITC Avant Garde"/>
          <w:lang w:eastAsia="es-MX"/>
        </w:rPr>
        <w:t>.</w:t>
      </w:r>
    </w:p>
    <w:p w:rsidR="00E719CA" w:rsidRPr="00E719CA" w:rsidRDefault="004E411A" w:rsidP="00E719CA">
      <w:pPr>
        <w:autoSpaceDE w:val="0"/>
        <w:autoSpaceDN w:val="0"/>
        <w:adjustRightInd w:val="0"/>
        <w:spacing w:before="240" w:after="240" w:line="240" w:lineRule="auto"/>
        <w:jc w:val="both"/>
        <w:rPr>
          <w:rFonts w:ascii="ITC Avant Garde" w:hAnsi="ITC Avant Garde"/>
          <w:bCs/>
          <w:lang w:val="es-ES_tradnl"/>
        </w:rPr>
      </w:pPr>
      <w:r w:rsidRPr="00E719CA">
        <w:rPr>
          <w:rFonts w:ascii="ITC Avant Garde" w:hAnsi="ITC Avant Garde"/>
          <w:b/>
          <w:bCs/>
          <w:lang w:val="es-ES_tradnl"/>
        </w:rPr>
        <w:t>SEXT</w:t>
      </w:r>
      <w:r w:rsidR="00927E89" w:rsidRPr="00E719CA">
        <w:rPr>
          <w:rFonts w:ascii="ITC Avant Garde" w:hAnsi="ITC Avant Garde"/>
          <w:b/>
          <w:bCs/>
          <w:lang w:val="es-ES_tradnl"/>
        </w:rPr>
        <w:t>O.-</w:t>
      </w:r>
      <w:r w:rsidR="00927E89" w:rsidRPr="00E719CA">
        <w:rPr>
          <w:rFonts w:ascii="ITC Avant Garde" w:hAnsi="ITC Avant Garde"/>
          <w:bCs/>
          <w:lang w:val="es-ES_tradnl"/>
        </w:rPr>
        <w:t xml:space="preserve"> </w:t>
      </w:r>
      <w:r w:rsidR="00F45739" w:rsidRPr="00E719CA">
        <w:rPr>
          <w:rFonts w:ascii="ITC Avant Garde" w:hAnsi="ITC Avant Garde"/>
          <w:bCs/>
        </w:rPr>
        <w:t>Se instruye a la Unidad de Concesiones y Servicios a tomar nota en el Registro Público de Concesiones de la negativa de la prórroga de vigencia de la concesión señalada en el Resolutivo Primero de la Presente Resolución</w:t>
      </w:r>
      <w:r w:rsidR="00927E89" w:rsidRPr="00E719CA">
        <w:rPr>
          <w:rFonts w:ascii="ITC Avant Garde" w:hAnsi="ITC Avant Garde"/>
          <w:bCs/>
          <w:lang w:val="es-ES_tradnl"/>
        </w:rPr>
        <w:t>.</w:t>
      </w:r>
    </w:p>
    <w:p w:rsidR="00927E89" w:rsidRPr="00E719CA" w:rsidRDefault="006D4267" w:rsidP="00E719CA">
      <w:pPr>
        <w:pStyle w:val="Prrafodelista"/>
        <w:spacing w:before="240" w:after="240"/>
        <w:ind w:left="0"/>
        <w:jc w:val="both"/>
        <w:rPr>
          <w:rFonts w:ascii="ITC Avant Garde" w:hAnsi="ITC Avant Garde"/>
          <w:bCs/>
          <w:sz w:val="14"/>
          <w:szCs w:val="14"/>
          <w:lang w:val="es-ES_tradnl"/>
        </w:rPr>
      </w:pPr>
      <w:r w:rsidRPr="00E719CA">
        <w:rPr>
          <w:rFonts w:ascii="ITC Avant Garde" w:hAnsi="ITC Avant Garde"/>
          <w:sz w:val="14"/>
        </w:rPr>
        <w:t xml:space="preserve">La presente Resolución fue aprobada por el Pleno del Instituto Federal de Telecomunicaciones en su V Sesión Ordinaria celebrada el 10 de febrero de 2017, por </w:t>
      </w:r>
      <w:r w:rsidRPr="00E719CA">
        <w:rPr>
          <w:rFonts w:ascii="ITC Avant Garde" w:hAnsi="ITC Avant Garde"/>
          <w:bCs/>
          <w:sz w:val="14"/>
        </w:rPr>
        <w:t>mayoría</w:t>
      </w:r>
      <w:r w:rsidRPr="00E719CA">
        <w:rPr>
          <w:rFonts w:ascii="ITC Avant Garde" w:hAnsi="ITC Avant Garde"/>
          <w:sz w:val="14"/>
        </w:rPr>
        <w:t xml:space="preserve"> de votos de los Comisionados Gabriel Oswaldo Contreras Saldívar, Ernesto Estrada González, Adriana Sofía Labardini Inzunza, María Elena Estavillo Flores, Adolfo Cuevas Teja y Javier Juárez Mojica; y con el voto en contra del Comisionado Mario Germán Fromow Rangel;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P/IFT/100217/83.</w:t>
      </w:r>
    </w:p>
    <w:sectPr w:rsidR="00927E89" w:rsidRPr="00E719CA" w:rsidSect="001969EE">
      <w:headerReference w:type="even" r:id="rId8"/>
      <w:footerReference w:type="default" r:id="rId9"/>
      <w:headerReference w:type="first" r:id="rId10"/>
      <w:pgSz w:w="12240" w:h="15840"/>
      <w:pgMar w:top="1985" w:right="1418" w:bottom="1418"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8B2" w:rsidRDefault="002B18B2" w:rsidP="00072BC8">
      <w:pPr>
        <w:spacing w:after="0" w:line="240" w:lineRule="auto"/>
      </w:pPr>
      <w:r>
        <w:separator/>
      </w:r>
    </w:p>
  </w:endnote>
  <w:endnote w:type="continuationSeparator" w:id="0">
    <w:p w:rsidR="002B18B2" w:rsidRDefault="002B18B2"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806427"/>
      <w:docPartObj>
        <w:docPartGallery w:val="Page Numbers (Bottom of Page)"/>
        <w:docPartUnique/>
      </w:docPartObj>
    </w:sdtPr>
    <w:sdtEndPr>
      <w:rPr>
        <w:rFonts w:ascii="ITC Avant Garde" w:hAnsi="ITC Avant Garde"/>
        <w:sz w:val="20"/>
        <w:szCs w:val="20"/>
      </w:rPr>
    </w:sdtEndPr>
    <w:sdtContent>
      <w:p w:rsidR="001969EE" w:rsidRPr="001969EE" w:rsidRDefault="001969EE">
        <w:pPr>
          <w:pStyle w:val="Piedepgina"/>
          <w:jc w:val="right"/>
          <w:rPr>
            <w:rFonts w:ascii="ITC Avant Garde" w:hAnsi="ITC Avant Garde"/>
            <w:sz w:val="20"/>
            <w:szCs w:val="20"/>
          </w:rPr>
        </w:pPr>
        <w:r w:rsidRPr="001969EE">
          <w:rPr>
            <w:rFonts w:ascii="ITC Avant Garde" w:hAnsi="ITC Avant Garde"/>
            <w:sz w:val="20"/>
            <w:szCs w:val="20"/>
          </w:rPr>
          <w:fldChar w:fldCharType="begin"/>
        </w:r>
        <w:r w:rsidRPr="001969EE">
          <w:rPr>
            <w:rFonts w:ascii="ITC Avant Garde" w:hAnsi="ITC Avant Garde"/>
            <w:sz w:val="20"/>
            <w:szCs w:val="20"/>
          </w:rPr>
          <w:instrText>PAGE   \* MERGEFORMAT</w:instrText>
        </w:r>
        <w:r w:rsidRPr="001969EE">
          <w:rPr>
            <w:rFonts w:ascii="ITC Avant Garde" w:hAnsi="ITC Avant Garde"/>
            <w:sz w:val="20"/>
            <w:szCs w:val="20"/>
          </w:rPr>
          <w:fldChar w:fldCharType="separate"/>
        </w:r>
        <w:r w:rsidR="002573B2" w:rsidRPr="002573B2">
          <w:rPr>
            <w:rFonts w:ascii="ITC Avant Garde" w:hAnsi="ITC Avant Garde"/>
            <w:noProof/>
            <w:sz w:val="20"/>
            <w:szCs w:val="20"/>
            <w:lang w:val="es-ES"/>
          </w:rPr>
          <w:t>21</w:t>
        </w:r>
        <w:r w:rsidRPr="001969EE">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8B2" w:rsidRDefault="002B18B2" w:rsidP="00072BC8">
      <w:pPr>
        <w:spacing w:after="0" w:line="240" w:lineRule="auto"/>
      </w:pPr>
      <w:r>
        <w:separator/>
      </w:r>
    </w:p>
  </w:footnote>
  <w:footnote w:type="continuationSeparator" w:id="0">
    <w:p w:rsidR="002B18B2" w:rsidRDefault="002B18B2"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2B18B2">
    <w:pPr>
      <w:pStyle w:val="Encabezado"/>
    </w:pPr>
    <w:r>
      <w:rPr>
        <w:noProof/>
        <w:lang w:eastAsia="es-MX"/>
      </w:rPr>
      <w:pict w14:anchorId="15A6A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2B18B2">
    <w:pPr>
      <w:pStyle w:val="Encabezado"/>
      <w:rPr>
        <w:b/>
      </w:rPr>
    </w:pPr>
    <w:r>
      <w:rPr>
        <w:b/>
        <w:noProof/>
        <w:lang w:eastAsia="es-MX"/>
      </w:rPr>
      <w:pict w14:anchorId="09929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3DD2"/>
    <w:multiLevelType w:val="hybridMultilevel"/>
    <w:tmpl w:val="4C68BC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600445"/>
    <w:multiLevelType w:val="hybridMultilevel"/>
    <w:tmpl w:val="0058ADE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9" w15:restartNumberingAfterBreak="0">
    <w:nsid w:val="3AE06A40"/>
    <w:multiLevelType w:val="multilevel"/>
    <w:tmpl w:val="23DAC46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lowerLetter"/>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2" w15:restartNumberingAfterBreak="0">
    <w:nsid w:val="58D82BF8"/>
    <w:multiLevelType w:val="hybridMultilevel"/>
    <w:tmpl w:val="4C68BC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254016"/>
    <w:multiLevelType w:val="hybridMultilevel"/>
    <w:tmpl w:val="7AA23B2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6" w15:restartNumberingAfterBreak="0">
    <w:nsid w:val="68123722"/>
    <w:multiLevelType w:val="hybridMultilevel"/>
    <w:tmpl w:val="8C70234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7"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703771"/>
    <w:multiLevelType w:val="hybridMultilevel"/>
    <w:tmpl w:val="65F861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721CB4"/>
    <w:multiLevelType w:val="hybridMultilevel"/>
    <w:tmpl w:val="DC36AF6E"/>
    <w:lvl w:ilvl="0" w:tplc="87D42F86">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0"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1"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7"/>
  </w:num>
  <w:num w:numId="2">
    <w:abstractNumId w:val="14"/>
  </w:num>
  <w:num w:numId="3">
    <w:abstractNumId w:val="5"/>
  </w:num>
  <w:num w:numId="4">
    <w:abstractNumId w:val="10"/>
  </w:num>
  <w:num w:numId="5">
    <w:abstractNumId w:val="17"/>
  </w:num>
  <w:num w:numId="6">
    <w:abstractNumId w:val="11"/>
  </w:num>
  <w:num w:numId="7">
    <w:abstractNumId w:val="15"/>
  </w:num>
  <w:num w:numId="8">
    <w:abstractNumId w:val="2"/>
  </w:num>
  <w:num w:numId="9">
    <w:abstractNumId w:val="6"/>
  </w:num>
  <w:num w:numId="10">
    <w:abstractNumId w:val="3"/>
  </w:num>
  <w:num w:numId="11">
    <w:abstractNumId w:val="8"/>
  </w:num>
  <w:num w:numId="12">
    <w:abstractNumId w:val="2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4"/>
  </w:num>
  <w:num w:numId="16">
    <w:abstractNumId w:val="19"/>
  </w:num>
  <w:num w:numId="17">
    <w:abstractNumId w:val="1"/>
  </w:num>
  <w:num w:numId="18">
    <w:abstractNumId w:val="13"/>
  </w:num>
  <w:num w:numId="19">
    <w:abstractNumId w:val="16"/>
  </w:num>
  <w:num w:numId="20">
    <w:abstractNumId w:val="9"/>
  </w:num>
  <w:num w:numId="21">
    <w:abstractNumId w:val="0"/>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7597"/>
    <w:rsid w:val="00007B4B"/>
    <w:rsid w:val="00011325"/>
    <w:rsid w:val="000116D0"/>
    <w:rsid w:val="00011FCA"/>
    <w:rsid w:val="00012278"/>
    <w:rsid w:val="000130FF"/>
    <w:rsid w:val="00014EFF"/>
    <w:rsid w:val="000154B0"/>
    <w:rsid w:val="000161DF"/>
    <w:rsid w:val="000167EA"/>
    <w:rsid w:val="000173C1"/>
    <w:rsid w:val="00017F26"/>
    <w:rsid w:val="00020418"/>
    <w:rsid w:val="00021657"/>
    <w:rsid w:val="00024CAC"/>
    <w:rsid w:val="00024D9A"/>
    <w:rsid w:val="00024F70"/>
    <w:rsid w:val="0002615E"/>
    <w:rsid w:val="000301DE"/>
    <w:rsid w:val="00031312"/>
    <w:rsid w:val="00037344"/>
    <w:rsid w:val="00037D31"/>
    <w:rsid w:val="00042772"/>
    <w:rsid w:val="00042A05"/>
    <w:rsid w:val="00043556"/>
    <w:rsid w:val="00043AB5"/>
    <w:rsid w:val="000448E7"/>
    <w:rsid w:val="00044DB8"/>
    <w:rsid w:val="00046710"/>
    <w:rsid w:val="000500BD"/>
    <w:rsid w:val="000500D9"/>
    <w:rsid w:val="0005470B"/>
    <w:rsid w:val="000613CB"/>
    <w:rsid w:val="00061A77"/>
    <w:rsid w:val="00062880"/>
    <w:rsid w:val="00062C40"/>
    <w:rsid w:val="00063CFA"/>
    <w:rsid w:val="00071B35"/>
    <w:rsid w:val="00072221"/>
    <w:rsid w:val="00072BC8"/>
    <w:rsid w:val="00072D11"/>
    <w:rsid w:val="00074C09"/>
    <w:rsid w:val="00076C82"/>
    <w:rsid w:val="00077B2D"/>
    <w:rsid w:val="00077D26"/>
    <w:rsid w:val="00081966"/>
    <w:rsid w:val="000837C7"/>
    <w:rsid w:val="00084DA2"/>
    <w:rsid w:val="00085181"/>
    <w:rsid w:val="00087676"/>
    <w:rsid w:val="000922C3"/>
    <w:rsid w:val="0009481C"/>
    <w:rsid w:val="000A0B8A"/>
    <w:rsid w:val="000A22CB"/>
    <w:rsid w:val="000A3973"/>
    <w:rsid w:val="000A3E65"/>
    <w:rsid w:val="000B0454"/>
    <w:rsid w:val="000B109B"/>
    <w:rsid w:val="000B1B50"/>
    <w:rsid w:val="000B31D1"/>
    <w:rsid w:val="000B41D8"/>
    <w:rsid w:val="000B5157"/>
    <w:rsid w:val="000B5ECA"/>
    <w:rsid w:val="000B7FD1"/>
    <w:rsid w:val="000C0163"/>
    <w:rsid w:val="000C1FF0"/>
    <w:rsid w:val="000C2450"/>
    <w:rsid w:val="000C3D13"/>
    <w:rsid w:val="000C474A"/>
    <w:rsid w:val="000C4C55"/>
    <w:rsid w:val="000C74F0"/>
    <w:rsid w:val="000C75AA"/>
    <w:rsid w:val="000D204F"/>
    <w:rsid w:val="000D58BE"/>
    <w:rsid w:val="000D6DCC"/>
    <w:rsid w:val="000D7634"/>
    <w:rsid w:val="000E1AED"/>
    <w:rsid w:val="000E24F3"/>
    <w:rsid w:val="000E2C0D"/>
    <w:rsid w:val="000E4324"/>
    <w:rsid w:val="000E520E"/>
    <w:rsid w:val="000E5873"/>
    <w:rsid w:val="000E61D7"/>
    <w:rsid w:val="000E6FA5"/>
    <w:rsid w:val="000F17CF"/>
    <w:rsid w:val="000F33B6"/>
    <w:rsid w:val="000F4D94"/>
    <w:rsid w:val="000F4E85"/>
    <w:rsid w:val="000F5E4B"/>
    <w:rsid w:val="00100DE3"/>
    <w:rsid w:val="00103AFA"/>
    <w:rsid w:val="00106523"/>
    <w:rsid w:val="00110326"/>
    <w:rsid w:val="00111069"/>
    <w:rsid w:val="00111B1E"/>
    <w:rsid w:val="00112517"/>
    <w:rsid w:val="00112C0E"/>
    <w:rsid w:val="00115FE9"/>
    <w:rsid w:val="00117A98"/>
    <w:rsid w:val="001306A8"/>
    <w:rsid w:val="001314A5"/>
    <w:rsid w:val="00131583"/>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577A"/>
    <w:rsid w:val="00170967"/>
    <w:rsid w:val="00176646"/>
    <w:rsid w:val="001768CC"/>
    <w:rsid w:val="00177E58"/>
    <w:rsid w:val="00180C08"/>
    <w:rsid w:val="00181018"/>
    <w:rsid w:val="0018125B"/>
    <w:rsid w:val="00181A19"/>
    <w:rsid w:val="00184117"/>
    <w:rsid w:val="0018572D"/>
    <w:rsid w:val="00190569"/>
    <w:rsid w:val="00192547"/>
    <w:rsid w:val="00193FA8"/>
    <w:rsid w:val="00194699"/>
    <w:rsid w:val="00195BEF"/>
    <w:rsid w:val="001969EE"/>
    <w:rsid w:val="00196AE4"/>
    <w:rsid w:val="001A0CEB"/>
    <w:rsid w:val="001A104F"/>
    <w:rsid w:val="001A3049"/>
    <w:rsid w:val="001A45C9"/>
    <w:rsid w:val="001A5145"/>
    <w:rsid w:val="001A58D7"/>
    <w:rsid w:val="001A5D5F"/>
    <w:rsid w:val="001A64C7"/>
    <w:rsid w:val="001A6B6F"/>
    <w:rsid w:val="001B0F1F"/>
    <w:rsid w:val="001B12B0"/>
    <w:rsid w:val="001B447A"/>
    <w:rsid w:val="001B4FB9"/>
    <w:rsid w:val="001B58A1"/>
    <w:rsid w:val="001B5DA7"/>
    <w:rsid w:val="001B6AFB"/>
    <w:rsid w:val="001C085E"/>
    <w:rsid w:val="001C0ECC"/>
    <w:rsid w:val="001C15FF"/>
    <w:rsid w:val="001C1F38"/>
    <w:rsid w:val="001C5C6E"/>
    <w:rsid w:val="001C71A8"/>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5CB6"/>
    <w:rsid w:val="00221568"/>
    <w:rsid w:val="00221870"/>
    <w:rsid w:val="00224AFA"/>
    <w:rsid w:val="00226F42"/>
    <w:rsid w:val="002272A6"/>
    <w:rsid w:val="0022735C"/>
    <w:rsid w:val="0022796A"/>
    <w:rsid w:val="002315C3"/>
    <w:rsid w:val="00232580"/>
    <w:rsid w:val="00235435"/>
    <w:rsid w:val="0023751F"/>
    <w:rsid w:val="0023752B"/>
    <w:rsid w:val="00240FB7"/>
    <w:rsid w:val="00244C43"/>
    <w:rsid w:val="00244F34"/>
    <w:rsid w:val="00245FA9"/>
    <w:rsid w:val="00247FA5"/>
    <w:rsid w:val="002510B4"/>
    <w:rsid w:val="00252D4E"/>
    <w:rsid w:val="002535A8"/>
    <w:rsid w:val="00253C0B"/>
    <w:rsid w:val="00254051"/>
    <w:rsid w:val="002573B2"/>
    <w:rsid w:val="0025794B"/>
    <w:rsid w:val="00257DE1"/>
    <w:rsid w:val="00261929"/>
    <w:rsid w:val="00262ECF"/>
    <w:rsid w:val="002656A1"/>
    <w:rsid w:val="002703CD"/>
    <w:rsid w:val="002713D5"/>
    <w:rsid w:val="002731B7"/>
    <w:rsid w:val="00274E43"/>
    <w:rsid w:val="0027565E"/>
    <w:rsid w:val="00276D2C"/>
    <w:rsid w:val="00277848"/>
    <w:rsid w:val="002779D1"/>
    <w:rsid w:val="00277BFB"/>
    <w:rsid w:val="00280042"/>
    <w:rsid w:val="00280C98"/>
    <w:rsid w:val="00281968"/>
    <w:rsid w:val="002840F8"/>
    <w:rsid w:val="002862BF"/>
    <w:rsid w:val="00286D88"/>
    <w:rsid w:val="00287CBF"/>
    <w:rsid w:val="002915DF"/>
    <w:rsid w:val="0029348C"/>
    <w:rsid w:val="002A14F3"/>
    <w:rsid w:val="002A2C49"/>
    <w:rsid w:val="002A489F"/>
    <w:rsid w:val="002A4B95"/>
    <w:rsid w:val="002A65BC"/>
    <w:rsid w:val="002B05C0"/>
    <w:rsid w:val="002B0869"/>
    <w:rsid w:val="002B09D1"/>
    <w:rsid w:val="002B18B2"/>
    <w:rsid w:val="002B35AD"/>
    <w:rsid w:val="002C1695"/>
    <w:rsid w:val="002C1F6A"/>
    <w:rsid w:val="002C3B54"/>
    <w:rsid w:val="002C4FD8"/>
    <w:rsid w:val="002D04EB"/>
    <w:rsid w:val="002D0F52"/>
    <w:rsid w:val="002D1C16"/>
    <w:rsid w:val="002D287C"/>
    <w:rsid w:val="002D52BD"/>
    <w:rsid w:val="002D7B9E"/>
    <w:rsid w:val="002E0045"/>
    <w:rsid w:val="002E0A17"/>
    <w:rsid w:val="002E1026"/>
    <w:rsid w:val="002E1806"/>
    <w:rsid w:val="002E42D5"/>
    <w:rsid w:val="002E4A09"/>
    <w:rsid w:val="002F0480"/>
    <w:rsid w:val="002F0C17"/>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26BCF"/>
    <w:rsid w:val="00327084"/>
    <w:rsid w:val="00331575"/>
    <w:rsid w:val="003322F6"/>
    <w:rsid w:val="00332F91"/>
    <w:rsid w:val="003335A6"/>
    <w:rsid w:val="003335D9"/>
    <w:rsid w:val="003349D8"/>
    <w:rsid w:val="00335F51"/>
    <w:rsid w:val="00340AF0"/>
    <w:rsid w:val="00341067"/>
    <w:rsid w:val="00345EE1"/>
    <w:rsid w:val="00346896"/>
    <w:rsid w:val="0034762E"/>
    <w:rsid w:val="003477B8"/>
    <w:rsid w:val="00350911"/>
    <w:rsid w:val="00351C58"/>
    <w:rsid w:val="00352CFF"/>
    <w:rsid w:val="00353CD8"/>
    <w:rsid w:val="003555E9"/>
    <w:rsid w:val="00356156"/>
    <w:rsid w:val="00357490"/>
    <w:rsid w:val="003617CD"/>
    <w:rsid w:val="00363D3F"/>
    <w:rsid w:val="00364596"/>
    <w:rsid w:val="00366BFA"/>
    <w:rsid w:val="00366F8E"/>
    <w:rsid w:val="00367E01"/>
    <w:rsid w:val="00371021"/>
    <w:rsid w:val="0037288E"/>
    <w:rsid w:val="003729BF"/>
    <w:rsid w:val="003737C1"/>
    <w:rsid w:val="003753ED"/>
    <w:rsid w:val="003761B9"/>
    <w:rsid w:val="003801CA"/>
    <w:rsid w:val="00383D03"/>
    <w:rsid w:val="00384337"/>
    <w:rsid w:val="00385C0C"/>
    <w:rsid w:val="0038646B"/>
    <w:rsid w:val="003874FD"/>
    <w:rsid w:val="00387901"/>
    <w:rsid w:val="00387BAB"/>
    <w:rsid w:val="0039032C"/>
    <w:rsid w:val="00390C9D"/>
    <w:rsid w:val="003919D8"/>
    <w:rsid w:val="00391FB8"/>
    <w:rsid w:val="003936D7"/>
    <w:rsid w:val="00395868"/>
    <w:rsid w:val="00397C91"/>
    <w:rsid w:val="003A0148"/>
    <w:rsid w:val="003A127B"/>
    <w:rsid w:val="003A19FB"/>
    <w:rsid w:val="003A1B0D"/>
    <w:rsid w:val="003A50C2"/>
    <w:rsid w:val="003B173B"/>
    <w:rsid w:val="003B22D6"/>
    <w:rsid w:val="003B24BD"/>
    <w:rsid w:val="003B679F"/>
    <w:rsid w:val="003C2264"/>
    <w:rsid w:val="003C27CA"/>
    <w:rsid w:val="003C29D1"/>
    <w:rsid w:val="003C63D2"/>
    <w:rsid w:val="003D0457"/>
    <w:rsid w:val="003D6094"/>
    <w:rsid w:val="003D6547"/>
    <w:rsid w:val="003D6904"/>
    <w:rsid w:val="003D7098"/>
    <w:rsid w:val="003E16DF"/>
    <w:rsid w:val="003E4054"/>
    <w:rsid w:val="003E4F3A"/>
    <w:rsid w:val="003E5255"/>
    <w:rsid w:val="003E5B75"/>
    <w:rsid w:val="003E5D06"/>
    <w:rsid w:val="003E76B5"/>
    <w:rsid w:val="003F167F"/>
    <w:rsid w:val="003F3126"/>
    <w:rsid w:val="003F3844"/>
    <w:rsid w:val="003F44B8"/>
    <w:rsid w:val="003F6DC0"/>
    <w:rsid w:val="003F7206"/>
    <w:rsid w:val="003F7E89"/>
    <w:rsid w:val="004055CA"/>
    <w:rsid w:val="0041112B"/>
    <w:rsid w:val="00411763"/>
    <w:rsid w:val="00413B2D"/>
    <w:rsid w:val="00415E0A"/>
    <w:rsid w:val="00415FB4"/>
    <w:rsid w:val="00420A99"/>
    <w:rsid w:val="00420FA3"/>
    <w:rsid w:val="0042130D"/>
    <w:rsid w:val="00424C54"/>
    <w:rsid w:val="0042731F"/>
    <w:rsid w:val="00427C38"/>
    <w:rsid w:val="00431D55"/>
    <w:rsid w:val="004359A8"/>
    <w:rsid w:val="00436CDB"/>
    <w:rsid w:val="00437D83"/>
    <w:rsid w:val="00440540"/>
    <w:rsid w:val="004424A1"/>
    <w:rsid w:val="00443D7F"/>
    <w:rsid w:val="00446853"/>
    <w:rsid w:val="00446858"/>
    <w:rsid w:val="00450A26"/>
    <w:rsid w:val="00451840"/>
    <w:rsid w:val="00451ABF"/>
    <w:rsid w:val="00453E39"/>
    <w:rsid w:val="00454A27"/>
    <w:rsid w:val="004618A2"/>
    <w:rsid w:val="0046197C"/>
    <w:rsid w:val="00461DE8"/>
    <w:rsid w:val="00462384"/>
    <w:rsid w:val="00463989"/>
    <w:rsid w:val="004639FC"/>
    <w:rsid w:val="00464B31"/>
    <w:rsid w:val="004664D9"/>
    <w:rsid w:val="00466569"/>
    <w:rsid w:val="00470492"/>
    <w:rsid w:val="004736E3"/>
    <w:rsid w:val="00473F42"/>
    <w:rsid w:val="00477901"/>
    <w:rsid w:val="00484798"/>
    <w:rsid w:val="004848FF"/>
    <w:rsid w:val="004922AD"/>
    <w:rsid w:val="0049234D"/>
    <w:rsid w:val="0049391E"/>
    <w:rsid w:val="004A331E"/>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E411A"/>
    <w:rsid w:val="004F1332"/>
    <w:rsid w:val="004F4E8E"/>
    <w:rsid w:val="004F5813"/>
    <w:rsid w:val="004F5E13"/>
    <w:rsid w:val="004F6E26"/>
    <w:rsid w:val="0050163C"/>
    <w:rsid w:val="00502B6C"/>
    <w:rsid w:val="00502D90"/>
    <w:rsid w:val="00504FF0"/>
    <w:rsid w:val="005062A1"/>
    <w:rsid w:val="00511A1F"/>
    <w:rsid w:val="00513E0D"/>
    <w:rsid w:val="0051488F"/>
    <w:rsid w:val="005173B1"/>
    <w:rsid w:val="00517914"/>
    <w:rsid w:val="0052115B"/>
    <w:rsid w:val="00521405"/>
    <w:rsid w:val="00525EB2"/>
    <w:rsid w:val="00526C99"/>
    <w:rsid w:val="00527ED8"/>
    <w:rsid w:val="00530215"/>
    <w:rsid w:val="00530F3C"/>
    <w:rsid w:val="00531726"/>
    <w:rsid w:val="00531873"/>
    <w:rsid w:val="00532B49"/>
    <w:rsid w:val="005337FA"/>
    <w:rsid w:val="00535C27"/>
    <w:rsid w:val="005368B0"/>
    <w:rsid w:val="005375DB"/>
    <w:rsid w:val="00542B97"/>
    <w:rsid w:val="00543F7C"/>
    <w:rsid w:val="0055086A"/>
    <w:rsid w:val="00554055"/>
    <w:rsid w:val="0055497B"/>
    <w:rsid w:val="005564F8"/>
    <w:rsid w:val="00560095"/>
    <w:rsid w:val="00560794"/>
    <w:rsid w:val="00561062"/>
    <w:rsid w:val="005610BA"/>
    <w:rsid w:val="0056245E"/>
    <w:rsid w:val="00563E87"/>
    <w:rsid w:val="00565FD0"/>
    <w:rsid w:val="00566E71"/>
    <w:rsid w:val="0057626E"/>
    <w:rsid w:val="005770BA"/>
    <w:rsid w:val="00577A20"/>
    <w:rsid w:val="005840B5"/>
    <w:rsid w:val="00584E1B"/>
    <w:rsid w:val="005903DD"/>
    <w:rsid w:val="00594CC9"/>
    <w:rsid w:val="005A1FD9"/>
    <w:rsid w:val="005A5075"/>
    <w:rsid w:val="005B04D3"/>
    <w:rsid w:val="005B0C52"/>
    <w:rsid w:val="005B5EEC"/>
    <w:rsid w:val="005B782D"/>
    <w:rsid w:val="005C086D"/>
    <w:rsid w:val="005C4659"/>
    <w:rsid w:val="005C7C4E"/>
    <w:rsid w:val="005D16B2"/>
    <w:rsid w:val="005D4A72"/>
    <w:rsid w:val="005D4CA9"/>
    <w:rsid w:val="005D635A"/>
    <w:rsid w:val="005D725D"/>
    <w:rsid w:val="005D7D7C"/>
    <w:rsid w:val="005E051B"/>
    <w:rsid w:val="005E164A"/>
    <w:rsid w:val="005E24AA"/>
    <w:rsid w:val="005E39AD"/>
    <w:rsid w:val="005E4149"/>
    <w:rsid w:val="005E462B"/>
    <w:rsid w:val="005E5AB3"/>
    <w:rsid w:val="005F01AE"/>
    <w:rsid w:val="005F2A3E"/>
    <w:rsid w:val="005F351F"/>
    <w:rsid w:val="005F48E4"/>
    <w:rsid w:val="005F5B4B"/>
    <w:rsid w:val="005F6383"/>
    <w:rsid w:val="005F64A1"/>
    <w:rsid w:val="005F7F43"/>
    <w:rsid w:val="00601B5D"/>
    <w:rsid w:val="00602498"/>
    <w:rsid w:val="0060253D"/>
    <w:rsid w:val="00604EDC"/>
    <w:rsid w:val="0060511C"/>
    <w:rsid w:val="006072D9"/>
    <w:rsid w:val="00610013"/>
    <w:rsid w:val="00610A7F"/>
    <w:rsid w:val="00612A58"/>
    <w:rsid w:val="00612D3D"/>
    <w:rsid w:val="006207DC"/>
    <w:rsid w:val="0062270B"/>
    <w:rsid w:val="0062349E"/>
    <w:rsid w:val="00626C94"/>
    <w:rsid w:val="006305D5"/>
    <w:rsid w:val="00632357"/>
    <w:rsid w:val="00635CF3"/>
    <w:rsid w:val="00636E5E"/>
    <w:rsid w:val="00637856"/>
    <w:rsid w:val="00640E6E"/>
    <w:rsid w:val="00641DF0"/>
    <w:rsid w:val="0064378B"/>
    <w:rsid w:val="00644702"/>
    <w:rsid w:val="00644755"/>
    <w:rsid w:val="0064560F"/>
    <w:rsid w:val="00646579"/>
    <w:rsid w:val="00651669"/>
    <w:rsid w:val="0065227F"/>
    <w:rsid w:val="006527CB"/>
    <w:rsid w:val="00652C2E"/>
    <w:rsid w:val="00654AFE"/>
    <w:rsid w:val="00654B24"/>
    <w:rsid w:val="00655404"/>
    <w:rsid w:val="0066416F"/>
    <w:rsid w:val="00665C06"/>
    <w:rsid w:val="00672864"/>
    <w:rsid w:val="0067323D"/>
    <w:rsid w:val="00674E5F"/>
    <w:rsid w:val="0067717E"/>
    <w:rsid w:val="0068412C"/>
    <w:rsid w:val="006902A6"/>
    <w:rsid w:val="006970D0"/>
    <w:rsid w:val="006973D8"/>
    <w:rsid w:val="006A26FC"/>
    <w:rsid w:val="006A35B4"/>
    <w:rsid w:val="006A38B1"/>
    <w:rsid w:val="006A7547"/>
    <w:rsid w:val="006B191F"/>
    <w:rsid w:val="006B4376"/>
    <w:rsid w:val="006B5BBB"/>
    <w:rsid w:val="006B72B8"/>
    <w:rsid w:val="006C13DA"/>
    <w:rsid w:val="006C2075"/>
    <w:rsid w:val="006C37D1"/>
    <w:rsid w:val="006C67E6"/>
    <w:rsid w:val="006C759B"/>
    <w:rsid w:val="006D21C8"/>
    <w:rsid w:val="006D38A0"/>
    <w:rsid w:val="006D4267"/>
    <w:rsid w:val="006E3596"/>
    <w:rsid w:val="006F3F8D"/>
    <w:rsid w:val="006F408F"/>
    <w:rsid w:val="006F76D6"/>
    <w:rsid w:val="006F7D66"/>
    <w:rsid w:val="00700677"/>
    <w:rsid w:val="0070234A"/>
    <w:rsid w:val="007023FE"/>
    <w:rsid w:val="00702FDB"/>
    <w:rsid w:val="0071048A"/>
    <w:rsid w:val="00711548"/>
    <w:rsid w:val="0071165B"/>
    <w:rsid w:val="007138DB"/>
    <w:rsid w:val="00714A17"/>
    <w:rsid w:val="0071553A"/>
    <w:rsid w:val="0071772B"/>
    <w:rsid w:val="0072029C"/>
    <w:rsid w:val="00721FD6"/>
    <w:rsid w:val="0072207F"/>
    <w:rsid w:val="0072366A"/>
    <w:rsid w:val="00723E43"/>
    <w:rsid w:val="00724197"/>
    <w:rsid w:val="007242E8"/>
    <w:rsid w:val="00725AA8"/>
    <w:rsid w:val="00727078"/>
    <w:rsid w:val="00731103"/>
    <w:rsid w:val="00731E80"/>
    <w:rsid w:val="007350D4"/>
    <w:rsid w:val="00736263"/>
    <w:rsid w:val="00742C59"/>
    <w:rsid w:val="0074455B"/>
    <w:rsid w:val="00744CF4"/>
    <w:rsid w:val="0074689A"/>
    <w:rsid w:val="0074779B"/>
    <w:rsid w:val="00747AC6"/>
    <w:rsid w:val="007504EE"/>
    <w:rsid w:val="00750D1B"/>
    <w:rsid w:val="007547AB"/>
    <w:rsid w:val="00754C28"/>
    <w:rsid w:val="007613DB"/>
    <w:rsid w:val="007619AB"/>
    <w:rsid w:val="00761C83"/>
    <w:rsid w:val="007631AF"/>
    <w:rsid w:val="00763340"/>
    <w:rsid w:val="007647C6"/>
    <w:rsid w:val="0076603F"/>
    <w:rsid w:val="007672AF"/>
    <w:rsid w:val="00773F40"/>
    <w:rsid w:val="00780913"/>
    <w:rsid w:val="00781229"/>
    <w:rsid w:val="00783A36"/>
    <w:rsid w:val="007848E7"/>
    <w:rsid w:val="0078560E"/>
    <w:rsid w:val="0078578F"/>
    <w:rsid w:val="007863D2"/>
    <w:rsid w:val="00786F8D"/>
    <w:rsid w:val="0078754F"/>
    <w:rsid w:val="007879A4"/>
    <w:rsid w:val="00787F5B"/>
    <w:rsid w:val="00791FC6"/>
    <w:rsid w:val="007942D6"/>
    <w:rsid w:val="00796139"/>
    <w:rsid w:val="00797216"/>
    <w:rsid w:val="007A1826"/>
    <w:rsid w:val="007A3687"/>
    <w:rsid w:val="007A3A77"/>
    <w:rsid w:val="007A670C"/>
    <w:rsid w:val="007A6F80"/>
    <w:rsid w:val="007A7CF1"/>
    <w:rsid w:val="007A7DA0"/>
    <w:rsid w:val="007B28C2"/>
    <w:rsid w:val="007B3FEC"/>
    <w:rsid w:val="007B5437"/>
    <w:rsid w:val="007B67A2"/>
    <w:rsid w:val="007B7D80"/>
    <w:rsid w:val="007C1A26"/>
    <w:rsid w:val="007C23C8"/>
    <w:rsid w:val="007C255C"/>
    <w:rsid w:val="007C2752"/>
    <w:rsid w:val="007C3046"/>
    <w:rsid w:val="007C5464"/>
    <w:rsid w:val="007E0B84"/>
    <w:rsid w:val="007E172A"/>
    <w:rsid w:val="007E3CB3"/>
    <w:rsid w:val="007E4724"/>
    <w:rsid w:val="007E5CEC"/>
    <w:rsid w:val="007F004D"/>
    <w:rsid w:val="007F0140"/>
    <w:rsid w:val="007F237A"/>
    <w:rsid w:val="007F278F"/>
    <w:rsid w:val="007F35B4"/>
    <w:rsid w:val="007F47D5"/>
    <w:rsid w:val="007F5CF6"/>
    <w:rsid w:val="007F6849"/>
    <w:rsid w:val="007F71CA"/>
    <w:rsid w:val="00800D47"/>
    <w:rsid w:val="00801866"/>
    <w:rsid w:val="00803BC5"/>
    <w:rsid w:val="00804013"/>
    <w:rsid w:val="00804A04"/>
    <w:rsid w:val="0080680A"/>
    <w:rsid w:val="00806AF4"/>
    <w:rsid w:val="00807FBE"/>
    <w:rsid w:val="00813D1F"/>
    <w:rsid w:val="008147F1"/>
    <w:rsid w:val="00817BEA"/>
    <w:rsid w:val="00824E5F"/>
    <w:rsid w:val="0082518F"/>
    <w:rsid w:val="008264BA"/>
    <w:rsid w:val="00826C24"/>
    <w:rsid w:val="00835297"/>
    <w:rsid w:val="00836C42"/>
    <w:rsid w:val="00840167"/>
    <w:rsid w:val="00840C72"/>
    <w:rsid w:val="0084126A"/>
    <w:rsid w:val="008423FC"/>
    <w:rsid w:val="0084259E"/>
    <w:rsid w:val="00842B34"/>
    <w:rsid w:val="00842BA9"/>
    <w:rsid w:val="00844A1B"/>
    <w:rsid w:val="00845762"/>
    <w:rsid w:val="00850BED"/>
    <w:rsid w:val="0085103E"/>
    <w:rsid w:val="00852110"/>
    <w:rsid w:val="00852A0A"/>
    <w:rsid w:val="00852C0D"/>
    <w:rsid w:val="00854371"/>
    <w:rsid w:val="00855F4D"/>
    <w:rsid w:val="00856778"/>
    <w:rsid w:val="008606E6"/>
    <w:rsid w:val="00861C89"/>
    <w:rsid w:val="008640FD"/>
    <w:rsid w:val="008678C2"/>
    <w:rsid w:val="00870635"/>
    <w:rsid w:val="008743E1"/>
    <w:rsid w:val="00876B09"/>
    <w:rsid w:val="0087716F"/>
    <w:rsid w:val="008801D4"/>
    <w:rsid w:val="0088035D"/>
    <w:rsid w:val="00880A4F"/>
    <w:rsid w:val="00880C0C"/>
    <w:rsid w:val="008810B4"/>
    <w:rsid w:val="00882387"/>
    <w:rsid w:val="00883DA9"/>
    <w:rsid w:val="00884320"/>
    <w:rsid w:val="008857E1"/>
    <w:rsid w:val="0088600A"/>
    <w:rsid w:val="008903AD"/>
    <w:rsid w:val="008906B3"/>
    <w:rsid w:val="008930EA"/>
    <w:rsid w:val="0089347D"/>
    <w:rsid w:val="00893CB1"/>
    <w:rsid w:val="00893DF6"/>
    <w:rsid w:val="00893E81"/>
    <w:rsid w:val="00897534"/>
    <w:rsid w:val="008A3268"/>
    <w:rsid w:val="008A4B2B"/>
    <w:rsid w:val="008A622F"/>
    <w:rsid w:val="008B2DEB"/>
    <w:rsid w:val="008B3C2A"/>
    <w:rsid w:val="008B6A26"/>
    <w:rsid w:val="008B6B2A"/>
    <w:rsid w:val="008B7A5C"/>
    <w:rsid w:val="008C1CCF"/>
    <w:rsid w:val="008D1E10"/>
    <w:rsid w:val="008D22DC"/>
    <w:rsid w:val="008D3CAD"/>
    <w:rsid w:val="008D4681"/>
    <w:rsid w:val="008D733B"/>
    <w:rsid w:val="008E2F50"/>
    <w:rsid w:val="008E405B"/>
    <w:rsid w:val="008E7D10"/>
    <w:rsid w:val="008F1358"/>
    <w:rsid w:val="008F2DBC"/>
    <w:rsid w:val="008F318F"/>
    <w:rsid w:val="008F5FE1"/>
    <w:rsid w:val="009046C4"/>
    <w:rsid w:val="0090537E"/>
    <w:rsid w:val="009061F9"/>
    <w:rsid w:val="00906442"/>
    <w:rsid w:val="00906D98"/>
    <w:rsid w:val="00907000"/>
    <w:rsid w:val="0091001A"/>
    <w:rsid w:val="00912184"/>
    <w:rsid w:val="00912C6D"/>
    <w:rsid w:val="009133DA"/>
    <w:rsid w:val="00916A7E"/>
    <w:rsid w:val="009174E7"/>
    <w:rsid w:val="00920E19"/>
    <w:rsid w:val="009212B6"/>
    <w:rsid w:val="0092175A"/>
    <w:rsid w:val="00927105"/>
    <w:rsid w:val="00927E89"/>
    <w:rsid w:val="00930132"/>
    <w:rsid w:val="00930A17"/>
    <w:rsid w:val="00931B44"/>
    <w:rsid w:val="00933A79"/>
    <w:rsid w:val="00934AE3"/>
    <w:rsid w:val="00937941"/>
    <w:rsid w:val="00937A48"/>
    <w:rsid w:val="0094169A"/>
    <w:rsid w:val="00942804"/>
    <w:rsid w:val="00943298"/>
    <w:rsid w:val="009438D6"/>
    <w:rsid w:val="00945BBC"/>
    <w:rsid w:val="00950A84"/>
    <w:rsid w:val="00950DE2"/>
    <w:rsid w:val="00952086"/>
    <w:rsid w:val="009535F6"/>
    <w:rsid w:val="00954D5F"/>
    <w:rsid w:val="00955A95"/>
    <w:rsid w:val="00955B3A"/>
    <w:rsid w:val="00956091"/>
    <w:rsid w:val="00957776"/>
    <w:rsid w:val="00960487"/>
    <w:rsid w:val="00961188"/>
    <w:rsid w:val="00966F88"/>
    <w:rsid w:val="009704F1"/>
    <w:rsid w:val="00971375"/>
    <w:rsid w:val="0097164F"/>
    <w:rsid w:val="009804FF"/>
    <w:rsid w:val="00981B4D"/>
    <w:rsid w:val="009825A8"/>
    <w:rsid w:val="009825EF"/>
    <w:rsid w:val="00982A3D"/>
    <w:rsid w:val="00983F97"/>
    <w:rsid w:val="00986DCC"/>
    <w:rsid w:val="00987AE0"/>
    <w:rsid w:val="00990A4B"/>
    <w:rsid w:val="00994EDD"/>
    <w:rsid w:val="00995961"/>
    <w:rsid w:val="009A024C"/>
    <w:rsid w:val="009A16BE"/>
    <w:rsid w:val="009A1B52"/>
    <w:rsid w:val="009A2393"/>
    <w:rsid w:val="009B068D"/>
    <w:rsid w:val="009B0DC5"/>
    <w:rsid w:val="009B3ABA"/>
    <w:rsid w:val="009B4AB1"/>
    <w:rsid w:val="009B5408"/>
    <w:rsid w:val="009B7B1D"/>
    <w:rsid w:val="009C2225"/>
    <w:rsid w:val="009C2967"/>
    <w:rsid w:val="009C2D6B"/>
    <w:rsid w:val="009C4586"/>
    <w:rsid w:val="009C63A8"/>
    <w:rsid w:val="009C693B"/>
    <w:rsid w:val="009C7C3B"/>
    <w:rsid w:val="009D2655"/>
    <w:rsid w:val="009D2F6F"/>
    <w:rsid w:val="009D4723"/>
    <w:rsid w:val="009D5C4F"/>
    <w:rsid w:val="009D7960"/>
    <w:rsid w:val="009E0304"/>
    <w:rsid w:val="009E1089"/>
    <w:rsid w:val="009E1F80"/>
    <w:rsid w:val="009E2859"/>
    <w:rsid w:val="009E380D"/>
    <w:rsid w:val="009E425A"/>
    <w:rsid w:val="009E4A3B"/>
    <w:rsid w:val="009F0AAF"/>
    <w:rsid w:val="009F21AA"/>
    <w:rsid w:val="009F520D"/>
    <w:rsid w:val="009F74E8"/>
    <w:rsid w:val="00A0116B"/>
    <w:rsid w:val="00A11E8D"/>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839C5"/>
    <w:rsid w:val="00A83F02"/>
    <w:rsid w:val="00A9331A"/>
    <w:rsid w:val="00A94A91"/>
    <w:rsid w:val="00A95E10"/>
    <w:rsid w:val="00AA140D"/>
    <w:rsid w:val="00AA1953"/>
    <w:rsid w:val="00AA2BFF"/>
    <w:rsid w:val="00AA47F4"/>
    <w:rsid w:val="00AA5AA5"/>
    <w:rsid w:val="00AA5CD2"/>
    <w:rsid w:val="00AB0294"/>
    <w:rsid w:val="00AB0B19"/>
    <w:rsid w:val="00AB22AA"/>
    <w:rsid w:val="00AB3268"/>
    <w:rsid w:val="00AB70CB"/>
    <w:rsid w:val="00AC27C4"/>
    <w:rsid w:val="00AC4BDE"/>
    <w:rsid w:val="00AD07C8"/>
    <w:rsid w:val="00AD1382"/>
    <w:rsid w:val="00AD1FE6"/>
    <w:rsid w:val="00AD2682"/>
    <w:rsid w:val="00AD42A1"/>
    <w:rsid w:val="00AD4C88"/>
    <w:rsid w:val="00AD51E0"/>
    <w:rsid w:val="00AD566B"/>
    <w:rsid w:val="00AD634A"/>
    <w:rsid w:val="00AD73AF"/>
    <w:rsid w:val="00AD79BB"/>
    <w:rsid w:val="00AE1A21"/>
    <w:rsid w:val="00AE27F2"/>
    <w:rsid w:val="00AE2828"/>
    <w:rsid w:val="00AE4198"/>
    <w:rsid w:val="00AE4C89"/>
    <w:rsid w:val="00AE623A"/>
    <w:rsid w:val="00AE6C3D"/>
    <w:rsid w:val="00AF2254"/>
    <w:rsid w:val="00AF77BD"/>
    <w:rsid w:val="00B022D8"/>
    <w:rsid w:val="00B028FB"/>
    <w:rsid w:val="00B03E6F"/>
    <w:rsid w:val="00B04148"/>
    <w:rsid w:val="00B048BA"/>
    <w:rsid w:val="00B05770"/>
    <w:rsid w:val="00B077BD"/>
    <w:rsid w:val="00B11C54"/>
    <w:rsid w:val="00B12BB1"/>
    <w:rsid w:val="00B143E4"/>
    <w:rsid w:val="00B16C45"/>
    <w:rsid w:val="00B2113E"/>
    <w:rsid w:val="00B243C9"/>
    <w:rsid w:val="00B24C46"/>
    <w:rsid w:val="00B26762"/>
    <w:rsid w:val="00B30542"/>
    <w:rsid w:val="00B305CA"/>
    <w:rsid w:val="00B32A54"/>
    <w:rsid w:val="00B33002"/>
    <w:rsid w:val="00B41491"/>
    <w:rsid w:val="00B422C4"/>
    <w:rsid w:val="00B43E6E"/>
    <w:rsid w:val="00B44C04"/>
    <w:rsid w:val="00B47FBA"/>
    <w:rsid w:val="00B51993"/>
    <w:rsid w:val="00B5247B"/>
    <w:rsid w:val="00B52FBE"/>
    <w:rsid w:val="00B55F32"/>
    <w:rsid w:val="00B573B6"/>
    <w:rsid w:val="00B60429"/>
    <w:rsid w:val="00B62CA3"/>
    <w:rsid w:val="00B650EF"/>
    <w:rsid w:val="00B652FB"/>
    <w:rsid w:val="00B65636"/>
    <w:rsid w:val="00B65727"/>
    <w:rsid w:val="00B65D7A"/>
    <w:rsid w:val="00B73374"/>
    <w:rsid w:val="00B7481E"/>
    <w:rsid w:val="00B74A5A"/>
    <w:rsid w:val="00B75221"/>
    <w:rsid w:val="00B7569F"/>
    <w:rsid w:val="00B77087"/>
    <w:rsid w:val="00B77216"/>
    <w:rsid w:val="00B80209"/>
    <w:rsid w:val="00B81A8F"/>
    <w:rsid w:val="00B820A8"/>
    <w:rsid w:val="00B8388F"/>
    <w:rsid w:val="00B842AD"/>
    <w:rsid w:val="00B85598"/>
    <w:rsid w:val="00B87740"/>
    <w:rsid w:val="00B906F3"/>
    <w:rsid w:val="00B9318E"/>
    <w:rsid w:val="00B971D2"/>
    <w:rsid w:val="00B971FF"/>
    <w:rsid w:val="00BA6002"/>
    <w:rsid w:val="00BA72AE"/>
    <w:rsid w:val="00BB22C6"/>
    <w:rsid w:val="00BB44E2"/>
    <w:rsid w:val="00BB7BD0"/>
    <w:rsid w:val="00BC0ACF"/>
    <w:rsid w:val="00BC2A9A"/>
    <w:rsid w:val="00BC3DB0"/>
    <w:rsid w:val="00BC5E18"/>
    <w:rsid w:val="00BD1400"/>
    <w:rsid w:val="00BD285C"/>
    <w:rsid w:val="00BD2EB2"/>
    <w:rsid w:val="00BE1B2E"/>
    <w:rsid w:val="00BE3097"/>
    <w:rsid w:val="00BE4DCD"/>
    <w:rsid w:val="00BE54B3"/>
    <w:rsid w:val="00BE6098"/>
    <w:rsid w:val="00BE7410"/>
    <w:rsid w:val="00BE7466"/>
    <w:rsid w:val="00BF0AB9"/>
    <w:rsid w:val="00BF0E90"/>
    <w:rsid w:val="00BF5258"/>
    <w:rsid w:val="00C002B7"/>
    <w:rsid w:val="00C00AAD"/>
    <w:rsid w:val="00C00ABC"/>
    <w:rsid w:val="00C0271B"/>
    <w:rsid w:val="00C0290E"/>
    <w:rsid w:val="00C032E2"/>
    <w:rsid w:val="00C10307"/>
    <w:rsid w:val="00C1208F"/>
    <w:rsid w:val="00C15CBD"/>
    <w:rsid w:val="00C15F97"/>
    <w:rsid w:val="00C1738A"/>
    <w:rsid w:val="00C176C7"/>
    <w:rsid w:val="00C21E5E"/>
    <w:rsid w:val="00C22BDF"/>
    <w:rsid w:val="00C2416A"/>
    <w:rsid w:val="00C252A7"/>
    <w:rsid w:val="00C2663B"/>
    <w:rsid w:val="00C2694C"/>
    <w:rsid w:val="00C31A34"/>
    <w:rsid w:val="00C332DC"/>
    <w:rsid w:val="00C3352B"/>
    <w:rsid w:val="00C360FD"/>
    <w:rsid w:val="00C3629A"/>
    <w:rsid w:val="00C373F9"/>
    <w:rsid w:val="00C415A1"/>
    <w:rsid w:val="00C41FBD"/>
    <w:rsid w:val="00C42BF5"/>
    <w:rsid w:val="00C43AD2"/>
    <w:rsid w:val="00C44AD7"/>
    <w:rsid w:val="00C45346"/>
    <w:rsid w:val="00C456FC"/>
    <w:rsid w:val="00C46217"/>
    <w:rsid w:val="00C46987"/>
    <w:rsid w:val="00C50175"/>
    <w:rsid w:val="00C50826"/>
    <w:rsid w:val="00C54995"/>
    <w:rsid w:val="00C5660B"/>
    <w:rsid w:val="00C57751"/>
    <w:rsid w:val="00C57878"/>
    <w:rsid w:val="00C60855"/>
    <w:rsid w:val="00C630FF"/>
    <w:rsid w:val="00C70776"/>
    <w:rsid w:val="00C7098A"/>
    <w:rsid w:val="00C7171B"/>
    <w:rsid w:val="00C72CA8"/>
    <w:rsid w:val="00C73945"/>
    <w:rsid w:val="00C74103"/>
    <w:rsid w:val="00C76F03"/>
    <w:rsid w:val="00C772AA"/>
    <w:rsid w:val="00C775CE"/>
    <w:rsid w:val="00C8028F"/>
    <w:rsid w:val="00C80515"/>
    <w:rsid w:val="00C82EEA"/>
    <w:rsid w:val="00C844A5"/>
    <w:rsid w:val="00C849FF"/>
    <w:rsid w:val="00C850F6"/>
    <w:rsid w:val="00C8772A"/>
    <w:rsid w:val="00C8775A"/>
    <w:rsid w:val="00C87BB0"/>
    <w:rsid w:val="00C87BF7"/>
    <w:rsid w:val="00C90135"/>
    <w:rsid w:val="00C939B4"/>
    <w:rsid w:val="00CA0ABE"/>
    <w:rsid w:val="00CA13A7"/>
    <w:rsid w:val="00CA5A95"/>
    <w:rsid w:val="00CA6C2F"/>
    <w:rsid w:val="00CA7785"/>
    <w:rsid w:val="00CB37E2"/>
    <w:rsid w:val="00CB4474"/>
    <w:rsid w:val="00CC012D"/>
    <w:rsid w:val="00CC454A"/>
    <w:rsid w:val="00CC499F"/>
    <w:rsid w:val="00CD1296"/>
    <w:rsid w:val="00CD42AD"/>
    <w:rsid w:val="00CD502E"/>
    <w:rsid w:val="00CD723F"/>
    <w:rsid w:val="00CE265C"/>
    <w:rsid w:val="00CE31DA"/>
    <w:rsid w:val="00CF1AC7"/>
    <w:rsid w:val="00CF20DB"/>
    <w:rsid w:val="00CF3E99"/>
    <w:rsid w:val="00CF50B4"/>
    <w:rsid w:val="00CF5CA1"/>
    <w:rsid w:val="00D01E77"/>
    <w:rsid w:val="00D02F0B"/>
    <w:rsid w:val="00D0520B"/>
    <w:rsid w:val="00D06F43"/>
    <w:rsid w:val="00D078B6"/>
    <w:rsid w:val="00D07B84"/>
    <w:rsid w:val="00D110BA"/>
    <w:rsid w:val="00D1165E"/>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2ED2"/>
    <w:rsid w:val="00D43A33"/>
    <w:rsid w:val="00D4606F"/>
    <w:rsid w:val="00D46B1F"/>
    <w:rsid w:val="00D46F04"/>
    <w:rsid w:val="00D4753F"/>
    <w:rsid w:val="00D50A2F"/>
    <w:rsid w:val="00D50FCD"/>
    <w:rsid w:val="00D51E80"/>
    <w:rsid w:val="00D523E5"/>
    <w:rsid w:val="00D52E34"/>
    <w:rsid w:val="00D54697"/>
    <w:rsid w:val="00D572EB"/>
    <w:rsid w:val="00D57D47"/>
    <w:rsid w:val="00D61252"/>
    <w:rsid w:val="00D61970"/>
    <w:rsid w:val="00D63006"/>
    <w:rsid w:val="00D6332B"/>
    <w:rsid w:val="00D63F5D"/>
    <w:rsid w:val="00D64817"/>
    <w:rsid w:val="00D66CF9"/>
    <w:rsid w:val="00D7420D"/>
    <w:rsid w:val="00D80DE6"/>
    <w:rsid w:val="00D825BE"/>
    <w:rsid w:val="00D85CF7"/>
    <w:rsid w:val="00D86EFA"/>
    <w:rsid w:val="00D95957"/>
    <w:rsid w:val="00D9688C"/>
    <w:rsid w:val="00DA00E5"/>
    <w:rsid w:val="00DA0500"/>
    <w:rsid w:val="00DA110E"/>
    <w:rsid w:val="00DA1A99"/>
    <w:rsid w:val="00DA2515"/>
    <w:rsid w:val="00DA2AAD"/>
    <w:rsid w:val="00DA3795"/>
    <w:rsid w:val="00DB079C"/>
    <w:rsid w:val="00DB0D6F"/>
    <w:rsid w:val="00DB22F8"/>
    <w:rsid w:val="00DB308B"/>
    <w:rsid w:val="00DB4753"/>
    <w:rsid w:val="00DB4D97"/>
    <w:rsid w:val="00DC3554"/>
    <w:rsid w:val="00DC6F45"/>
    <w:rsid w:val="00DC7ACD"/>
    <w:rsid w:val="00DD0AB3"/>
    <w:rsid w:val="00DD273F"/>
    <w:rsid w:val="00DD27FA"/>
    <w:rsid w:val="00DD3C1E"/>
    <w:rsid w:val="00DD4918"/>
    <w:rsid w:val="00DE1DF4"/>
    <w:rsid w:val="00DE2EDB"/>
    <w:rsid w:val="00DE3B6B"/>
    <w:rsid w:val="00DE5828"/>
    <w:rsid w:val="00DE628B"/>
    <w:rsid w:val="00DE6CEE"/>
    <w:rsid w:val="00DE6D2F"/>
    <w:rsid w:val="00DE7FCD"/>
    <w:rsid w:val="00DF0722"/>
    <w:rsid w:val="00DF1A0D"/>
    <w:rsid w:val="00DF26F9"/>
    <w:rsid w:val="00DF356E"/>
    <w:rsid w:val="00DF7BCD"/>
    <w:rsid w:val="00E008D5"/>
    <w:rsid w:val="00E00EA1"/>
    <w:rsid w:val="00E044CE"/>
    <w:rsid w:val="00E050C9"/>
    <w:rsid w:val="00E05784"/>
    <w:rsid w:val="00E10D2B"/>
    <w:rsid w:val="00E13581"/>
    <w:rsid w:val="00E16376"/>
    <w:rsid w:val="00E16579"/>
    <w:rsid w:val="00E166F5"/>
    <w:rsid w:val="00E16B1F"/>
    <w:rsid w:val="00E17EBE"/>
    <w:rsid w:val="00E204A3"/>
    <w:rsid w:val="00E24D34"/>
    <w:rsid w:val="00E2673D"/>
    <w:rsid w:val="00E31D06"/>
    <w:rsid w:val="00E3789C"/>
    <w:rsid w:val="00E40091"/>
    <w:rsid w:val="00E400B5"/>
    <w:rsid w:val="00E40F14"/>
    <w:rsid w:val="00E43829"/>
    <w:rsid w:val="00E43832"/>
    <w:rsid w:val="00E44AD0"/>
    <w:rsid w:val="00E46091"/>
    <w:rsid w:val="00E46E60"/>
    <w:rsid w:val="00E4756F"/>
    <w:rsid w:val="00E53E92"/>
    <w:rsid w:val="00E54904"/>
    <w:rsid w:val="00E55186"/>
    <w:rsid w:val="00E57237"/>
    <w:rsid w:val="00E5733A"/>
    <w:rsid w:val="00E62121"/>
    <w:rsid w:val="00E63410"/>
    <w:rsid w:val="00E6487F"/>
    <w:rsid w:val="00E65061"/>
    <w:rsid w:val="00E650E4"/>
    <w:rsid w:val="00E66A01"/>
    <w:rsid w:val="00E66B32"/>
    <w:rsid w:val="00E719CA"/>
    <w:rsid w:val="00E74419"/>
    <w:rsid w:val="00E77712"/>
    <w:rsid w:val="00E82D3D"/>
    <w:rsid w:val="00E86CBA"/>
    <w:rsid w:val="00E90189"/>
    <w:rsid w:val="00E92DFE"/>
    <w:rsid w:val="00EA0605"/>
    <w:rsid w:val="00EA1913"/>
    <w:rsid w:val="00EA32ED"/>
    <w:rsid w:val="00EA344E"/>
    <w:rsid w:val="00EA4FA0"/>
    <w:rsid w:val="00EA6938"/>
    <w:rsid w:val="00EB34ED"/>
    <w:rsid w:val="00EB38E4"/>
    <w:rsid w:val="00EB4D56"/>
    <w:rsid w:val="00EB5293"/>
    <w:rsid w:val="00EB5335"/>
    <w:rsid w:val="00EB57BE"/>
    <w:rsid w:val="00EB5B9F"/>
    <w:rsid w:val="00EB7741"/>
    <w:rsid w:val="00EC190F"/>
    <w:rsid w:val="00EC2EBD"/>
    <w:rsid w:val="00EC47AE"/>
    <w:rsid w:val="00EC5E09"/>
    <w:rsid w:val="00ED1D21"/>
    <w:rsid w:val="00ED28A5"/>
    <w:rsid w:val="00EE19CD"/>
    <w:rsid w:val="00EE1DFE"/>
    <w:rsid w:val="00EE35AC"/>
    <w:rsid w:val="00EE4273"/>
    <w:rsid w:val="00EE7C64"/>
    <w:rsid w:val="00EF2B5B"/>
    <w:rsid w:val="00EF3607"/>
    <w:rsid w:val="00EF47A4"/>
    <w:rsid w:val="00EF7004"/>
    <w:rsid w:val="00F00295"/>
    <w:rsid w:val="00F0098D"/>
    <w:rsid w:val="00F01297"/>
    <w:rsid w:val="00F019DA"/>
    <w:rsid w:val="00F03752"/>
    <w:rsid w:val="00F05098"/>
    <w:rsid w:val="00F057B5"/>
    <w:rsid w:val="00F10F4E"/>
    <w:rsid w:val="00F16246"/>
    <w:rsid w:val="00F20CB3"/>
    <w:rsid w:val="00F234BC"/>
    <w:rsid w:val="00F24198"/>
    <w:rsid w:val="00F2484F"/>
    <w:rsid w:val="00F26571"/>
    <w:rsid w:val="00F31D76"/>
    <w:rsid w:val="00F32A5D"/>
    <w:rsid w:val="00F33300"/>
    <w:rsid w:val="00F348AF"/>
    <w:rsid w:val="00F3558F"/>
    <w:rsid w:val="00F35FF0"/>
    <w:rsid w:val="00F40845"/>
    <w:rsid w:val="00F44031"/>
    <w:rsid w:val="00F44571"/>
    <w:rsid w:val="00F45739"/>
    <w:rsid w:val="00F4692B"/>
    <w:rsid w:val="00F4693E"/>
    <w:rsid w:val="00F46F29"/>
    <w:rsid w:val="00F47353"/>
    <w:rsid w:val="00F47C55"/>
    <w:rsid w:val="00F50FB0"/>
    <w:rsid w:val="00F5135D"/>
    <w:rsid w:val="00F51A2F"/>
    <w:rsid w:val="00F52734"/>
    <w:rsid w:val="00F52D5B"/>
    <w:rsid w:val="00F5433C"/>
    <w:rsid w:val="00F56B35"/>
    <w:rsid w:val="00F633C2"/>
    <w:rsid w:val="00F6423E"/>
    <w:rsid w:val="00F66D46"/>
    <w:rsid w:val="00F71BEC"/>
    <w:rsid w:val="00F7266D"/>
    <w:rsid w:val="00F73F10"/>
    <w:rsid w:val="00F74059"/>
    <w:rsid w:val="00F76288"/>
    <w:rsid w:val="00F76D71"/>
    <w:rsid w:val="00F770A4"/>
    <w:rsid w:val="00F77F8A"/>
    <w:rsid w:val="00F77FE9"/>
    <w:rsid w:val="00F8073F"/>
    <w:rsid w:val="00F84C6B"/>
    <w:rsid w:val="00F84CB3"/>
    <w:rsid w:val="00F85408"/>
    <w:rsid w:val="00F85DB7"/>
    <w:rsid w:val="00F873EC"/>
    <w:rsid w:val="00F87469"/>
    <w:rsid w:val="00F87F3F"/>
    <w:rsid w:val="00F91E00"/>
    <w:rsid w:val="00F9308E"/>
    <w:rsid w:val="00F930A4"/>
    <w:rsid w:val="00F93EFF"/>
    <w:rsid w:val="00F94130"/>
    <w:rsid w:val="00FA0380"/>
    <w:rsid w:val="00FA65E8"/>
    <w:rsid w:val="00FB122D"/>
    <w:rsid w:val="00FB355E"/>
    <w:rsid w:val="00FB50E8"/>
    <w:rsid w:val="00FB5D98"/>
    <w:rsid w:val="00FB625B"/>
    <w:rsid w:val="00FB6C4A"/>
    <w:rsid w:val="00FB72ED"/>
    <w:rsid w:val="00FB748A"/>
    <w:rsid w:val="00FC3298"/>
    <w:rsid w:val="00FC385D"/>
    <w:rsid w:val="00FC558A"/>
    <w:rsid w:val="00FC612C"/>
    <w:rsid w:val="00FD1371"/>
    <w:rsid w:val="00FD750B"/>
    <w:rsid w:val="00FD7AB3"/>
    <w:rsid w:val="00FE15DC"/>
    <w:rsid w:val="00FE374B"/>
    <w:rsid w:val="00FE3A2C"/>
    <w:rsid w:val="00FE483C"/>
    <w:rsid w:val="00FE4BD4"/>
    <w:rsid w:val="00FE4DA7"/>
    <w:rsid w:val="00FE7975"/>
    <w:rsid w:val="00FF123D"/>
    <w:rsid w:val="00FF3AFC"/>
    <w:rsid w:val="00FF5C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791C1195-C0E8-4B26-B8CE-0C44F088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E719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E719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C772A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nfasis">
    <w:name w:val="Emphasis"/>
    <w:basedOn w:val="Fuentedeprrafopredeter"/>
    <w:qFormat/>
    <w:rsid w:val="0034762E"/>
    <w:rPr>
      <w:i/>
      <w:iCs/>
    </w:rPr>
  </w:style>
  <w:style w:type="table" w:styleId="Listaclara-nfasis1">
    <w:name w:val="Light List Accent 1"/>
    <w:basedOn w:val="Tablanormal"/>
    <w:uiPriority w:val="61"/>
    <w:rsid w:val="0034762E"/>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basedOn w:val="Fuentedeprrafopredeter"/>
    <w:link w:val="Ttulo1"/>
    <w:uiPriority w:val="9"/>
    <w:rsid w:val="00E719CA"/>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E719CA"/>
    <w:rPr>
      <w:rFonts w:asciiTheme="majorHAnsi" w:eastAsiaTheme="majorEastAsia" w:hAnsiTheme="majorHAnsi" w:cstheme="majorBidi"/>
      <w:color w:val="365F91" w:themeColor="accent1" w:themeShade="BF"/>
      <w:sz w:val="26"/>
      <w:szCs w:val="26"/>
      <w:lang w:eastAsia="en-US"/>
    </w:rPr>
  </w:style>
  <w:style w:type="table" w:styleId="Cuadrculadetablaclara">
    <w:name w:val="Grid Table Light"/>
    <w:basedOn w:val="Tablanormal"/>
    <w:uiPriority w:val="40"/>
    <w:rsid w:val="00E719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1167137455">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411541725">
      <w:bodyDiv w:val="1"/>
      <w:marLeft w:val="0"/>
      <w:marRight w:val="0"/>
      <w:marTop w:val="0"/>
      <w:marBottom w:val="0"/>
      <w:divBdr>
        <w:top w:val="none" w:sz="0" w:space="0" w:color="auto"/>
        <w:left w:val="none" w:sz="0" w:space="0" w:color="auto"/>
        <w:bottom w:val="none" w:sz="0" w:space="0" w:color="auto"/>
        <w:right w:val="none" w:sz="0" w:space="0" w:color="auto"/>
      </w:divBdr>
    </w:div>
    <w:div w:id="1522085607">
      <w:bodyDiv w:val="1"/>
      <w:marLeft w:val="0"/>
      <w:marRight w:val="0"/>
      <w:marTop w:val="0"/>
      <w:marBottom w:val="0"/>
      <w:divBdr>
        <w:top w:val="none" w:sz="0" w:space="0" w:color="auto"/>
        <w:left w:val="none" w:sz="0" w:space="0" w:color="auto"/>
        <w:bottom w:val="none" w:sz="0" w:space="0" w:color="auto"/>
        <w:right w:val="none" w:sz="0" w:space="0" w:color="auto"/>
      </w:divBdr>
    </w:div>
    <w:div w:id="15928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1AEB3-726A-4CEB-A394-12E9B816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21</Pages>
  <Words>9392</Words>
  <Characters>51658</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59</cp:revision>
  <cp:lastPrinted>2016-03-30T16:30:00Z</cp:lastPrinted>
  <dcterms:created xsi:type="dcterms:W3CDTF">2017-02-07T19:06:00Z</dcterms:created>
  <dcterms:modified xsi:type="dcterms:W3CDTF">2017-02-27T23:39:00Z</dcterms:modified>
</cp:coreProperties>
</file>