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1C" w:rsidRPr="006D031C" w:rsidRDefault="00720CFB" w:rsidP="006D031C">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6D031C">
        <w:rPr>
          <w:rFonts w:ascii="ITC Avant Garde" w:hAnsi="ITC Avant Garde"/>
          <w:b/>
          <w:color w:val="000000" w:themeColor="text1"/>
          <w:sz w:val="24"/>
          <w:szCs w:val="24"/>
          <w:lang w:eastAsia="es-MX"/>
        </w:rPr>
        <w:t>RESOLUCIÓN MEDIANTE LA CUAL EL PLENO DEL INSTITUTO FEDERAL DE TELECOMUNICACIONES OTORGA A</w:t>
      </w:r>
      <w:r w:rsidR="002E6965" w:rsidRPr="006D031C">
        <w:rPr>
          <w:rFonts w:ascii="ITC Avant Garde" w:hAnsi="ITC Avant Garde"/>
          <w:b/>
          <w:color w:val="000000" w:themeColor="text1"/>
          <w:sz w:val="24"/>
          <w:szCs w:val="24"/>
          <w:lang w:eastAsia="es-MX"/>
        </w:rPr>
        <w:t xml:space="preserve"> </w:t>
      </w:r>
      <w:r w:rsidR="00DF5E70" w:rsidRPr="006D031C">
        <w:rPr>
          <w:rFonts w:ascii="ITC Avant Garde" w:hAnsi="ITC Avant Garde"/>
          <w:b/>
          <w:color w:val="000000" w:themeColor="text1"/>
          <w:sz w:val="24"/>
          <w:szCs w:val="24"/>
          <w:lang w:eastAsia="es-MX"/>
        </w:rPr>
        <w:t>CANAL DE CONECTIVIDAD DIGITAL</w:t>
      </w:r>
      <w:r w:rsidR="008B61F2" w:rsidRPr="006D031C">
        <w:rPr>
          <w:rFonts w:ascii="ITC Avant Garde" w:hAnsi="ITC Avant Garde"/>
          <w:b/>
          <w:color w:val="000000" w:themeColor="text1"/>
          <w:sz w:val="24"/>
          <w:szCs w:val="24"/>
          <w:lang w:eastAsia="es-MX"/>
        </w:rPr>
        <w:t>, S.A. DE C.V.</w:t>
      </w:r>
      <w:r w:rsidRPr="006D031C">
        <w:rPr>
          <w:rFonts w:ascii="ITC Avant Garde" w:hAnsi="ITC Avant Garde"/>
          <w:b/>
          <w:color w:val="000000" w:themeColor="text1"/>
          <w:sz w:val="24"/>
          <w:szCs w:val="24"/>
          <w:lang w:eastAsia="es-MX"/>
        </w:rPr>
        <w:t>, UN TÍTULO DE CONCESIÓN ÚNICA PARA USO COMERCIAL.</w:t>
      </w:r>
    </w:p>
    <w:p w:rsidR="006D031C" w:rsidRPr="006D031C" w:rsidRDefault="00720CFB" w:rsidP="006D031C">
      <w:pPr>
        <w:pStyle w:val="Ttulo2"/>
        <w:spacing w:after="240"/>
        <w:jc w:val="center"/>
        <w:rPr>
          <w:rFonts w:ascii="ITC Avant Garde" w:hAnsi="ITC Avant Garde"/>
          <w:b/>
          <w:color w:val="000000" w:themeColor="text1"/>
          <w:sz w:val="22"/>
          <w:szCs w:val="22"/>
        </w:rPr>
      </w:pPr>
      <w:r w:rsidRPr="006D031C">
        <w:rPr>
          <w:rFonts w:ascii="ITC Avant Garde" w:hAnsi="ITC Avant Garde"/>
          <w:b/>
          <w:color w:val="000000" w:themeColor="text1"/>
          <w:sz w:val="22"/>
          <w:szCs w:val="22"/>
        </w:rPr>
        <w:t>ANTECEDENTES</w:t>
      </w:r>
    </w:p>
    <w:p w:rsidR="006D031C" w:rsidRPr="006D031C" w:rsidRDefault="00720CFB" w:rsidP="006D031C">
      <w:pPr>
        <w:numPr>
          <w:ilvl w:val="0"/>
          <w:numId w:val="1"/>
        </w:numPr>
        <w:spacing w:before="240" w:after="240"/>
        <w:ind w:left="567" w:hanging="578"/>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Decreto de Reforma Constitucional.</w:t>
      </w:r>
      <w:r w:rsidRPr="006D031C">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6D031C" w:rsidRPr="006D031C" w:rsidRDefault="00720CFB" w:rsidP="006D031C">
      <w:pPr>
        <w:numPr>
          <w:ilvl w:val="0"/>
          <w:numId w:val="1"/>
        </w:numPr>
        <w:spacing w:before="240" w:after="240"/>
        <w:ind w:left="567" w:hanging="578"/>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 xml:space="preserve">Decreto de Ley. </w:t>
      </w:r>
      <w:r w:rsidRPr="006D031C">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6D031C" w:rsidRPr="006D031C" w:rsidRDefault="00720CFB" w:rsidP="006D031C">
      <w:pPr>
        <w:numPr>
          <w:ilvl w:val="0"/>
          <w:numId w:val="1"/>
        </w:numPr>
        <w:spacing w:before="240" w:after="240"/>
        <w:ind w:left="567" w:hanging="578"/>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Estatuto Orgánico.</w:t>
      </w:r>
      <w:r w:rsidRPr="006D031C">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w:t>
      </w:r>
      <w:r w:rsidR="00852F77" w:rsidRPr="006D031C">
        <w:rPr>
          <w:rFonts w:ascii="ITC Avant Garde" w:hAnsi="ITC Avant Garde"/>
          <w:bCs/>
          <w:color w:val="000000"/>
          <w:sz w:val="22"/>
          <w:szCs w:val="22"/>
          <w:lang w:val="es-MX" w:eastAsia="es-MX"/>
        </w:rPr>
        <w:t xml:space="preserve">ificado </w:t>
      </w:r>
      <w:r w:rsidR="00A43E78" w:rsidRPr="006D031C">
        <w:rPr>
          <w:rFonts w:ascii="ITC Avant Garde" w:hAnsi="ITC Avant Garde"/>
          <w:bCs/>
          <w:color w:val="000000"/>
          <w:sz w:val="22"/>
          <w:szCs w:val="22"/>
          <w:lang w:val="es-MX" w:eastAsia="es-MX"/>
        </w:rPr>
        <w:t>por última vez</w:t>
      </w:r>
      <w:r w:rsidR="00106D9E" w:rsidRPr="006D031C">
        <w:rPr>
          <w:rFonts w:ascii="ITC Avant Garde" w:hAnsi="ITC Avant Garde"/>
          <w:bCs/>
          <w:color w:val="000000"/>
          <w:sz w:val="22"/>
          <w:szCs w:val="22"/>
          <w:lang w:val="es-MX" w:eastAsia="es-MX"/>
        </w:rPr>
        <w:t xml:space="preserve"> el 17 de octubre de 2016</w:t>
      </w:r>
      <w:r w:rsidRPr="006D031C">
        <w:rPr>
          <w:rFonts w:ascii="ITC Avant Garde" w:hAnsi="ITC Avant Garde"/>
          <w:bCs/>
          <w:color w:val="000000"/>
          <w:sz w:val="22"/>
          <w:szCs w:val="22"/>
          <w:lang w:val="es-MX" w:eastAsia="es-MX"/>
        </w:rPr>
        <w:t>.</w:t>
      </w:r>
    </w:p>
    <w:p w:rsidR="006D031C" w:rsidRPr="006D031C" w:rsidRDefault="00720CFB" w:rsidP="006D031C">
      <w:pPr>
        <w:numPr>
          <w:ilvl w:val="0"/>
          <w:numId w:val="1"/>
        </w:numPr>
        <w:spacing w:before="240" w:after="240"/>
        <w:ind w:left="567" w:hanging="578"/>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Lineamientos para el Otorgamiento de Concesiones.</w:t>
      </w:r>
      <w:r w:rsidRPr="006D031C">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6D031C" w:rsidRPr="006D031C" w:rsidRDefault="00720CFB" w:rsidP="006D031C">
      <w:pPr>
        <w:numPr>
          <w:ilvl w:val="0"/>
          <w:numId w:val="1"/>
        </w:numPr>
        <w:spacing w:before="240" w:after="240"/>
        <w:ind w:left="567" w:hanging="578"/>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Solicitud de Concesión.</w:t>
      </w:r>
      <w:r w:rsidRPr="006D031C">
        <w:rPr>
          <w:rFonts w:ascii="ITC Avant Garde" w:hAnsi="ITC Avant Garde"/>
          <w:b/>
          <w:lang w:val="es-MX" w:eastAsia="es-MX"/>
        </w:rPr>
        <w:t xml:space="preserve"> </w:t>
      </w:r>
      <w:r w:rsidRPr="006D031C">
        <w:rPr>
          <w:rFonts w:ascii="ITC Avant Garde" w:hAnsi="ITC Avant Garde"/>
          <w:bCs/>
          <w:color w:val="000000"/>
          <w:sz w:val="22"/>
          <w:szCs w:val="22"/>
          <w:lang w:val="es-MX" w:eastAsia="es-MX"/>
        </w:rPr>
        <w:t xml:space="preserve">Con fecha </w:t>
      </w:r>
      <w:r w:rsidR="00832EA3" w:rsidRPr="006D031C">
        <w:rPr>
          <w:rFonts w:ascii="ITC Avant Garde" w:hAnsi="ITC Avant Garde"/>
          <w:bCs/>
          <w:color w:val="000000"/>
          <w:sz w:val="22"/>
          <w:szCs w:val="22"/>
          <w:lang w:val="es-MX" w:eastAsia="es-MX"/>
        </w:rPr>
        <w:t>29</w:t>
      </w:r>
      <w:r w:rsidR="00E20CB4" w:rsidRPr="006D031C">
        <w:rPr>
          <w:rFonts w:ascii="ITC Avant Garde" w:hAnsi="ITC Avant Garde"/>
          <w:bCs/>
          <w:color w:val="000000"/>
          <w:sz w:val="22"/>
          <w:szCs w:val="22"/>
          <w:lang w:val="es-MX" w:eastAsia="es-MX"/>
        </w:rPr>
        <w:t xml:space="preserve"> de </w:t>
      </w:r>
      <w:r w:rsidR="00832EA3" w:rsidRPr="006D031C">
        <w:rPr>
          <w:rFonts w:ascii="ITC Avant Garde" w:hAnsi="ITC Avant Garde"/>
          <w:bCs/>
          <w:color w:val="000000"/>
          <w:sz w:val="22"/>
          <w:szCs w:val="22"/>
          <w:lang w:val="es-MX" w:eastAsia="es-MX"/>
        </w:rPr>
        <w:t>abril de 2016</w:t>
      </w:r>
      <w:r w:rsidR="00DC3DFB" w:rsidRPr="006D031C">
        <w:rPr>
          <w:rFonts w:ascii="ITC Avant Garde" w:hAnsi="ITC Avant Garde"/>
          <w:bCs/>
          <w:color w:val="000000"/>
          <w:sz w:val="22"/>
          <w:szCs w:val="22"/>
          <w:lang w:val="es-MX" w:eastAsia="es-MX"/>
        </w:rPr>
        <w:t>,</w:t>
      </w:r>
      <w:r w:rsidR="000D238E" w:rsidRPr="006D031C">
        <w:rPr>
          <w:rFonts w:ascii="ITC Avant Garde" w:hAnsi="ITC Avant Garde"/>
          <w:bCs/>
          <w:color w:val="000000"/>
          <w:sz w:val="22"/>
          <w:szCs w:val="22"/>
          <w:lang w:val="es-MX" w:eastAsia="es-MX"/>
        </w:rPr>
        <w:t xml:space="preserve"> </w:t>
      </w:r>
      <w:r w:rsidR="00832EA3" w:rsidRPr="006D031C">
        <w:rPr>
          <w:rFonts w:ascii="ITC Avant Garde" w:hAnsi="ITC Avant Garde"/>
          <w:bCs/>
          <w:color w:val="000000"/>
          <w:sz w:val="22"/>
          <w:szCs w:val="22"/>
          <w:lang w:val="es-MX" w:eastAsia="es-MX"/>
        </w:rPr>
        <w:t>Canal de Conectividad Digital</w:t>
      </w:r>
      <w:r w:rsidR="00E20CB4" w:rsidRPr="006D031C">
        <w:rPr>
          <w:rFonts w:ascii="ITC Avant Garde" w:hAnsi="ITC Avant Garde"/>
          <w:bCs/>
          <w:color w:val="000000"/>
          <w:sz w:val="22"/>
          <w:szCs w:val="22"/>
          <w:lang w:val="es-MX" w:eastAsia="es-MX"/>
        </w:rPr>
        <w:t>, S.A. de C.V., a través de su representante legal,</w:t>
      </w:r>
      <w:r w:rsidR="000D238E" w:rsidRPr="006D031C">
        <w:rPr>
          <w:rFonts w:ascii="ITC Avant Garde" w:hAnsi="ITC Avant Garde"/>
          <w:bCs/>
          <w:color w:val="000000"/>
          <w:sz w:val="22"/>
          <w:szCs w:val="22"/>
          <w:lang w:val="es-MX" w:eastAsia="es-MX"/>
        </w:rPr>
        <w:t xml:space="preserve"> </w:t>
      </w:r>
      <w:r w:rsidRPr="006D031C">
        <w:rPr>
          <w:rFonts w:ascii="ITC Avant Garde" w:hAnsi="ITC Avant Garde"/>
          <w:bCs/>
          <w:color w:val="000000"/>
          <w:sz w:val="22"/>
          <w:szCs w:val="22"/>
          <w:lang w:val="es-MX" w:eastAsia="es-MX"/>
        </w:rPr>
        <w:t>presentó ante el Instituto</w:t>
      </w:r>
      <w:r w:rsidRPr="006D031C">
        <w:rPr>
          <w:rFonts w:ascii="ITC Avant Garde" w:hAnsi="ITC Avant Garde"/>
          <w:bCs/>
          <w:color w:val="000000"/>
          <w:sz w:val="22"/>
          <w:szCs w:val="22"/>
        </w:rPr>
        <w:t xml:space="preserve"> </w:t>
      </w:r>
      <w:r w:rsidRPr="006D031C">
        <w:rPr>
          <w:rFonts w:ascii="ITC Avant Garde" w:hAnsi="ITC Avant Garde"/>
          <w:bCs/>
          <w:color w:val="000000"/>
          <w:sz w:val="22"/>
          <w:szCs w:val="22"/>
          <w:lang w:val="es-MX" w:eastAsia="es-MX"/>
        </w:rPr>
        <w:t>el Formato IFT-Concesión Única</w:t>
      </w:r>
      <w:r w:rsidR="00DC3DFB" w:rsidRPr="006D031C">
        <w:rPr>
          <w:rFonts w:ascii="ITC Avant Garde" w:hAnsi="ITC Avant Garde"/>
          <w:bCs/>
          <w:color w:val="000000"/>
          <w:sz w:val="22"/>
          <w:szCs w:val="22"/>
          <w:lang w:val="es-MX" w:eastAsia="es-MX"/>
        </w:rPr>
        <w:t>,</w:t>
      </w:r>
      <w:r w:rsidRPr="006D031C">
        <w:rPr>
          <w:rFonts w:ascii="ITC Avant Garde" w:hAnsi="ITC Avant Garde"/>
          <w:bCs/>
          <w:color w:val="000000"/>
          <w:sz w:val="22"/>
          <w:szCs w:val="22"/>
          <w:lang w:val="es-MX" w:eastAsia="es-MX"/>
        </w:rPr>
        <w:t xml:space="preserve"> mediante el cual solicitó el otorgamiento de una concesión única p</w:t>
      </w:r>
      <w:r w:rsidR="0037632C" w:rsidRPr="006D031C">
        <w:rPr>
          <w:rFonts w:ascii="ITC Avant Garde" w:hAnsi="ITC Avant Garde"/>
          <w:bCs/>
          <w:color w:val="000000"/>
          <w:sz w:val="22"/>
          <w:szCs w:val="22"/>
          <w:lang w:val="es-MX" w:eastAsia="es-MX"/>
        </w:rPr>
        <w:t xml:space="preserve">ara uso comercial para prestar </w:t>
      </w:r>
      <w:r w:rsidRPr="006D031C">
        <w:rPr>
          <w:rFonts w:ascii="ITC Avant Garde" w:hAnsi="ITC Avant Garde"/>
          <w:bCs/>
          <w:color w:val="000000"/>
          <w:sz w:val="22"/>
          <w:szCs w:val="22"/>
          <w:lang w:val="es-MX" w:eastAsia="es-MX"/>
        </w:rPr>
        <w:t>l</w:t>
      </w:r>
      <w:r w:rsidR="0037632C" w:rsidRPr="006D031C">
        <w:rPr>
          <w:rFonts w:ascii="ITC Avant Garde" w:hAnsi="ITC Avant Garde"/>
          <w:bCs/>
          <w:color w:val="000000"/>
          <w:sz w:val="22"/>
          <w:szCs w:val="22"/>
          <w:lang w:val="es-MX" w:eastAsia="es-MX"/>
        </w:rPr>
        <w:t>os</w:t>
      </w:r>
      <w:r w:rsidRPr="006D031C">
        <w:rPr>
          <w:rFonts w:ascii="ITC Avant Garde" w:hAnsi="ITC Avant Garde"/>
          <w:bCs/>
          <w:color w:val="000000"/>
          <w:sz w:val="22"/>
          <w:szCs w:val="22"/>
          <w:lang w:val="es-MX" w:eastAsia="es-MX"/>
        </w:rPr>
        <w:t xml:space="preserve"> servicio</w:t>
      </w:r>
      <w:r w:rsidR="0037632C" w:rsidRPr="006D031C">
        <w:rPr>
          <w:rFonts w:ascii="ITC Avant Garde" w:hAnsi="ITC Avant Garde"/>
          <w:bCs/>
          <w:color w:val="000000"/>
          <w:sz w:val="22"/>
          <w:szCs w:val="22"/>
          <w:lang w:val="es-MX" w:eastAsia="es-MX"/>
        </w:rPr>
        <w:t>s</w:t>
      </w:r>
      <w:r w:rsidRPr="006D031C">
        <w:rPr>
          <w:rFonts w:ascii="ITC Avant Garde" w:hAnsi="ITC Avant Garde"/>
          <w:bCs/>
          <w:color w:val="000000"/>
          <w:sz w:val="22"/>
          <w:szCs w:val="22"/>
          <w:lang w:val="es-MX" w:eastAsia="es-MX"/>
        </w:rPr>
        <w:t xml:space="preserve"> de </w:t>
      </w:r>
      <w:r w:rsidR="0022419B" w:rsidRPr="006D031C">
        <w:rPr>
          <w:rFonts w:ascii="ITC Avant Garde" w:hAnsi="ITC Avant Garde"/>
          <w:bCs/>
          <w:color w:val="000000"/>
          <w:sz w:val="22"/>
          <w:szCs w:val="22"/>
          <w:lang w:val="es-MX" w:eastAsia="es-MX"/>
        </w:rPr>
        <w:t xml:space="preserve">transmisión bidireccional de datos y acceso a </w:t>
      </w:r>
      <w:r w:rsidR="000104DE" w:rsidRPr="006D031C">
        <w:rPr>
          <w:rFonts w:ascii="ITC Avant Garde" w:hAnsi="ITC Avant Garde"/>
          <w:bCs/>
          <w:color w:val="000000"/>
          <w:sz w:val="22"/>
          <w:szCs w:val="22"/>
          <w:lang w:val="es-MX" w:eastAsia="es-MX"/>
        </w:rPr>
        <w:t>internet</w:t>
      </w:r>
      <w:r w:rsidRPr="006D031C">
        <w:rPr>
          <w:rFonts w:ascii="ITC Avant Garde" w:hAnsi="ITC Avant Garde"/>
          <w:bCs/>
          <w:color w:val="000000"/>
          <w:sz w:val="22"/>
          <w:szCs w:val="22"/>
          <w:lang w:val="es-MX" w:eastAsia="es-MX"/>
        </w:rPr>
        <w:t xml:space="preserve"> en </w:t>
      </w:r>
      <w:r w:rsidR="000104DE" w:rsidRPr="006D031C">
        <w:rPr>
          <w:rFonts w:ascii="ITC Avant Garde" w:hAnsi="ITC Avant Garde"/>
          <w:bCs/>
          <w:color w:val="000000"/>
          <w:sz w:val="22"/>
          <w:szCs w:val="22"/>
          <w:lang w:val="es-MX" w:eastAsia="es-MX"/>
        </w:rPr>
        <w:t>la Delegación Iztapalapa en la Ciudad de México</w:t>
      </w:r>
      <w:r w:rsidRPr="006D031C">
        <w:rPr>
          <w:rFonts w:ascii="ITC Avant Garde" w:hAnsi="ITC Avant Garde"/>
          <w:bCs/>
          <w:color w:val="000000"/>
          <w:sz w:val="22"/>
          <w:szCs w:val="22"/>
          <w:lang w:val="es-MX" w:eastAsia="es-MX"/>
        </w:rPr>
        <w:t xml:space="preserve"> (la “Solicitud de Concesión”). </w:t>
      </w:r>
    </w:p>
    <w:p w:rsidR="006D031C" w:rsidRPr="006D031C" w:rsidRDefault="00720CFB" w:rsidP="006D031C">
      <w:pPr>
        <w:numPr>
          <w:ilvl w:val="0"/>
          <w:numId w:val="1"/>
        </w:numPr>
        <w:spacing w:before="240" w:after="240"/>
        <w:ind w:left="567"/>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 xml:space="preserve">Solicitud de Opinión Técnica. </w:t>
      </w:r>
      <w:r w:rsidR="00FA30D3" w:rsidRPr="006D031C">
        <w:rPr>
          <w:rFonts w:ascii="ITC Avant Garde" w:hAnsi="ITC Avant Garde"/>
          <w:bCs/>
          <w:color w:val="000000"/>
          <w:sz w:val="22"/>
          <w:szCs w:val="22"/>
          <w:lang w:val="es-MX" w:eastAsia="es-MX"/>
        </w:rPr>
        <w:t>El</w:t>
      </w:r>
      <w:r w:rsidR="00787BFD" w:rsidRPr="006D031C">
        <w:rPr>
          <w:rFonts w:ascii="ITC Avant Garde" w:hAnsi="ITC Avant Garde"/>
          <w:bCs/>
          <w:color w:val="000000"/>
          <w:sz w:val="22"/>
          <w:szCs w:val="22"/>
          <w:lang w:val="es-MX" w:eastAsia="es-MX"/>
        </w:rPr>
        <w:t xml:space="preserve"> </w:t>
      </w:r>
      <w:r w:rsidR="005B0EAA" w:rsidRPr="006D031C">
        <w:rPr>
          <w:rFonts w:ascii="ITC Avant Garde" w:hAnsi="ITC Avant Garde"/>
          <w:bCs/>
          <w:color w:val="000000"/>
          <w:sz w:val="22"/>
          <w:szCs w:val="22"/>
          <w:lang w:val="es-MX" w:eastAsia="es-MX"/>
        </w:rPr>
        <w:t>17 de mayo de 2016</w:t>
      </w:r>
      <w:r w:rsidR="008417D4" w:rsidRPr="006D031C">
        <w:rPr>
          <w:rFonts w:ascii="ITC Avant Garde" w:hAnsi="ITC Avant Garde"/>
          <w:bCs/>
          <w:color w:val="000000"/>
          <w:sz w:val="22"/>
          <w:szCs w:val="22"/>
          <w:lang w:val="es-MX" w:eastAsia="es-MX"/>
        </w:rPr>
        <w:t>, de conformidad con lo dispuesto en el Decreto de Reforma Constitucional, m</w:t>
      </w:r>
      <w:r w:rsidRPr="006D031C">
        <w:rPr>
          <w:rFonts w:ascii="ITC Avant Garde" w:hAnsi="ITC Avant Garde"/>
          <w:bCs/>
          <w:color w:val="000000"/>
          <w:sz w:val="22"/>
          <w:szCs w:val="22"/>
          <w:lang w:val="es-MX" w:eastAsia="es-MX"/>
        </w:rPr>
        <w:t>ediante oficio IFT/223/UCS/</w:t>
      </w:r>
      <w:r w:rsidR="005B0EAA" w:rsidRPr="006D031C">
        <w:rPr>
          <w:rFonts w:ascii="ITC Avant Garde" w:hAnsi="ITC Avant Garde"/>
          <w:bCs/>
          <w:color w:val="000000"/>
          <w:sz w:val="22"/>
          <w:szCs w:val="22"/>
          <w:lang w:val="es-MX" w:eastAsia="es-MX"/>
        </w:rPr>
        <w:t>0715</w:t>
      </w:r>
      <w:r w:rsidRPr="006D031C">
        <w:rPr>
          <w:rFonts w:ascii="ITC Avant Garde" w:hAnsi="ITC Avant Garde"/>
          <w:bCs/>
          <w:color w:val="000000"/>
          <w:sz w:val="22"/>
          <w:szCs w:val="22"/>
          <w:lang w:val="es-MX" w:eastAsia="es-MX"/>
        </w:rPr>
        <w:t>/201</w:t>
      </w:r>
      <w:r w:rsidR="00E60E84" w:rsidRPr="006D031C">
        <w:rPr>
          <w:rFonts w:ascii="ITC Avant Garde" w:hAnsi="ITC Avant Garde"/>
          <w:bCs/>
          <w:color w:val="000000"/>
          <w:sz w:val="22"/>
          <w:szCs w:val="22"/>
          <w:lang w:val="es-MX" w:eastAsia="es-MX"/>
        </w:rPr>
        <w:t>5</w:t>
      </w:r>
      <w:r w:rsidRPr="006D031C">
        <w:rPr>
          <w:rFonts w:ascii="ITC Avant Garde" w:hAnsi="ITC Avant Garde"/>
          <w:bCs/>
          <w:color w:val="000000"/>
          <w:sz w:val="22"/>
          <w:szCs w:val="22"/>
          <w:lang w:val="es-MX" w:eastAsia="es-MX"/>
        </w:rPr>
        <w:t xml:space="preserve"> el Instituto</w:t>
      </w:r>
      <w:r w:rsidR="00CA07F4" w:rsidRPr="006D031C">
        <w:rPr>
          <w:rFonts w:ascii="ITC Avant Garde" w:hAnsi="ITC Avant Garde"/>
          <w:bCs/>
          <w:color w:val="000000"/>
          <w:sz w:val="22"/>
          <w:szCs w:val="22"/>
          <w:lang w:val="es-MX" w:eastAsia="es-MX"/>
        </w:rPr>
        <w:t>,</w:t>
      </w:r>
      <w:r w:rsidRPr="006D031C">
        <w:rPr>
          <w:rFonts w:ascii="ITC Avant Garde" w:hAnsi="ITC Avant Garde"/>
          <w:bCs/>
          <w:color w:val="000000"/>
          <w:sz w:val="22"/>
          <w:szCs w:val="22"/>
          <w:lang w:val="es-MX" w:eastAsia="es-MX"/>
        </w:rPr>
        <w:t xml:space="preserve"> </w:t>
      </w:r>
      <w:r w:rsidR="008417D4" w:rsidRPr="006D031C">
        <w:rPr>
          <w:rFonts w:ascii="ITC Avant Garde" w:hAnsi="ITC Avant Garde"/>
          <w:bCs/>
          <w:color w:val="000000"/>
          <w:sz w:val="22"/>
          <w:szCs w:val="22"/>
          <w:lang w:val="es-MX" w:eastAsia="es-MX"/>
        </w:rPr>
        <w:t>a través de la Unidad d Concesiones y Servicios</w:t>
      </w:r>
      <w:r w:rsidR="00CA07F4" w:rsidRPr="006D031C">
        <w:rPr>
          <w:rFonts w:ascii="ITC Avant Garde" w:hAnsi="ITC Avant Garde"/>
          <w:bCs/>
          <w:color w:val="000000"/>
          <w:sz w:val="22"/>
          <w:szCs w:val="22"/>
          <w:lang w:val="es-MX" w:eastAsia="es-MX"/>
        </w:rPr>
        <w:t>,</w:t>
      </w:r>
      <w:r w:rsidR="008417D4" w:rsidRPr="006D031C">
        <w:rPr>
          <w:rFonts w:ascii="ITC Avant Garde" w:hAnsi="ITC Avant Garde"/>
          <w:bCs/>
          <w:color w:val="000000"/>
          <w:sz w:val="22"/>
          <w:szCs w:val="22"/>
          <w:lang w:val="es-MX" w:eastAsia="es-MX"/>
        </w:rPr>
        <w:t xml:space="preserve"> </w:t>
      </w:r>
      <w:r w:rsidRPr="006D031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sidR="00CA07F4" w:rsidRPr="006D031C">
        <w:rPr>
          <w:rFonts w:ascii="ITC Avant Garde" w:hAnsi="ITC Avant Garde"/>
          <w:bCs/>
          <w:color w:val="000000"/>
          <w:sz w:val="22"/>
          <w:szCs w:val="22"/>
          <w:lang w:val="es-MX" w:eastAsia="es-MX"/>
        </w:rPr>
        <w:t>por</w:t>
      </w:r>
      <w:r w:rsidRPr="006D031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6D031C" w:rsidRPr="006D031C" w:rsidRDefault="00720CFB" w:rsidP="006D031C">
      <w:pPr>
        <w:numPr>
          <w:ilvl w:val="0"/>
          <w:numId w:val="1"/>
        </w:numPr>
        <w:spacing w:before="240" w:after="240"/>
        <w:ind w:left="567"/>
        <w:jc w:val="both"/>
        <w:rPr>
          <w:rFonts w:ascii="ITC Avant Garde" w:hAnsi="ITC Avant Garde"/>
          <w:bCs/>
          <w:color w:val="000000"/>
          <w:sz w:val="22"/>
          <w:szCs w:val="22"/>
          <w:lang w:val="es-MX" w:eastAsia="es-MX"/>
        </w:rPr>
      </w:pPr>
      <w:r w:rsidRPr="006D031C">
        <w:rPr>
          <w:rFonts w:ascii="ITC Avant Garde" w:hAnsi="ITC Avant Garde" w:cs="Arial"/>
          <w:b/>
          <w:bCs/>
          <w:color w:val="000000"/>
          <w:sz w:val="22"/>
          <w:szCs w:val="22"/>
          <w:shd w:val="clear" w:color="auto" w:fill="FFFFFF"/>
        </w:rPr>
        <w:lastRenderedPageBreak/>
        <w:t>Opinión Técnica de la Secretaría.</w:t>
      </w:r>
      <w:r w:rsidRPr="006D031C">
        <w:rPr>
          <w:rFonts w:ascii="ITC Avant Garde" w:hAnsi="ITC Avant Garde"/>
          <w:bCs/>
          <w:color w:val="000000"/>
          <w:sz w:val="22"/>
          <w:szCs w:val="22"/>
          <w:lang w:eastAsia="es-MX"/>
        </w:rPr>
        <w:t xml:space="preserve"> </w:t>
      </w:r>
      <w:r w:rsidR="008417D4" w:rsidRPr="006D031C">
        <w:rPr>
          <w:rFonts w:ascii="ITC Avant Garde" w:hAnsi="ITC Avant Garde"/>
          <w:bCs/>
          <w:color w:val="000000"/>
          <w:sz w:val="22"/>
          <w:szCs w:val="22"/>
          <w:lang w:eastAsia="es-MX"/>
        </w:rPr>
        <w:t xml:space="preserve">El </w:t>
      </w:r>
      <w:r w:rsidR="005B0EAA" w:rsidRPr="006D031C">
        <w:rPr>
          <w:rFonts w:ascii="ITC Avant Garde" w:hAnsi="ITC Avant Garde"/>
          <w:bCs/>
          <w:color w:val="000000"/>
          <w:sz w:val="22"/>
          <w:szCs w:val="22"/>
          <w:lang w:eastAsia="es-MX"/>
        </w:rPr>
        <w:t>10 de junio</w:t>
      </w:r>
      <w:r w:rsidR="008417D4" w:rsidRPr="006D031C">
        <w:rPr>
          <w:rFonts w:ascii="ITC Avant Garde" w:hAnsi="ITC Avant Garde"/>
          <w:bCs/>
          <w:color w:val="000000"/>
          <w:sz w:val="22"/>
          <w:szCs w:val="22"/>
          <w:lang w:eastAsia="es-MX"/>
        </w:rPr>
        <w:t xml:space="preserve"> de 2016, m</w:t>
      </w:r>
      <w:r w:rsidRPr="006D031C">
        <w:rPr>
          <w:rFonts w:ascii="ITC Avant Garde" w:hAnsi="ITC Avant Garde"/>
          <w:bCs/>
          <w:color w:val="000000"/>
          <w:sz w:val="22"/>
          <w:szCs w:val="22"/>
          <w:lang w:eastAsia="es-MX"/>
        </w:rPr>
        <w:t>ediante oficio 2.1.-</w:t>
      </w:r>
      <w:r w:rsidR="005B0EAA" w:rsidRPr="006D031C">
        <w:rPr>
          <w:rFonts w:ascii="ITC Avant Garde" w:hAnsi="ITC Avant Garde"/>
          <w:bCs/>
          <w:color w:val="000000"/>
          <w:sz w:val="22"/>
          <w:szCs w:val="22"/>
          <w:lang w:eastAsia="es-MX"/>
        </w:rPr>
        <w:t>417</w:t>
      </w:r>
      <w:r w:rsidR="00AA2FED" w:rsidRPr="006D031C">
        <w:rPr>
          <w:rFonts w:ascii="ITC Avant Garde" w:hAnsi="ITC Avant Garde"/>
          <w:bCs/>
          <w:color w:val="000000"/>
          <w:sz w:val="22"/>
          <w:szCs w:val="22"/>
          <w:lang w:eastAsia="es-MX"/>
        </w:rPr>
        <w:t>/2016</w:t>
      </w:r>
      <w:r w:rsidR="008417D4" w:rsidRPr="006D031C">
        <w:rPr>
          <w:rFonts w:ascii="ITC Avant Garde" w:hAnsi="ITC Avant Garde"/>
          <w:bCs/>
          <w:color w:val="000000"/>
          <w:sz w:val="22"/>
          <w:szCs w:val="22"/>
          <w:lang w:eastAsia="es-MX"/>
        </w:rPr>
        <w:t>,</w:t>
      </w:r>
      <w:r w:rsidRPr="006D031C">
        <w:rPr>
          <w:rFonts w:ascii="ITC Avant Garde" w:hAnsi="ITC Avant Garde"/>
          <w:bCs/>
          <w:color w:val="000000"/>
          <w:sz w:val="22"/>
          <w:szCs w:val="22"/>
          <w:lang w:eastAsia="es-MX"/>
        </w:rPr>
        <w:t xml:space="preserve"> la Dirección General de Política de Telecomunicaciones y de Radiodifusión de la </w:t>
      </w:r>
      <w:r w:rsidRPr="006D031C">
        <w:rPr>
          <w:rFonts w:ascii="ITC Avant Garde" w:hAnsi="ITC Avant Garde"/>
          <w:color w:val="000000"/>
          <w:sz w:val="22"/>
          <w:szCs w:val="22"/>
          <w:shd w:val="clear" w:color="auto" w:fill="FFFFFF"/>
        </w:rPr>
        <w:t>Secretaría</w:t>
      </w:r>
      <w:r w:rsidRPr="006D031C">
        <w:rPr>
          <w:rFonts w:ascii="ITC Avant Garde" w:hAnsi="ITC Avant Garde"/>
          <w:bCs/>
          <w:color w:val="000000"/>
          <w:sz w:val="22"/>
          <w:szCs w:val="22"/>
          <w:lang w:eastAsia="es-MX"/>
        </w:rPr>
        <w:t>, remitió el oficio 1.-</w:t>
      </w:r>
      <w:r w:rsidR="005B0EAA" w:rsidRPr="006D031C">
        <w:rPr>
          <w:rFonts w:ascii="ITC Avant Garde" w:hAnsi="ITC Avant Garde"/>
          <w:bCs/>
          <w:color w:val="000000"/>
          <w:sz w:val="22"/>
          <w:szCs w:val="22"/>
          <w:lang w:eastAsia="es-MX"/>
        </w:rPr>
        <w:t>105</w:t>
      </w:r>
      <w:r w:rsidR="000705CF" w:rsidRPr="006D031C">
        <w:rPr>
          <w:rFonts w:ascii="ITC Avant Garde" w:hAnsi="ITC Avant Garde"/>
          <w:bCs/>
          <w:color w:val="000000"/>
          <w:sz w:val="22"/>
          <w:szCs w:val="22"/>
          <w:lang w:eastAsia="es-MX"/>
        </w:rPr>
        <w:t xml:space="preserve"> </w:t>
      </w:r>
      <w:r w:rsidRPr="006D031C">
        <w:rPr>
          <w:rFonts w:ascii="ITC Avant Garde" w:hAnsi="ITC Avant Garde"/>
          <w:bCs/>
          <w:color w:val="000000"/>
          <w:sz w:val="22"/>
          <w:szCs w:val="22"/>
          <w:lang w:eastAsia="es-MX"/>
        </w:rPr>
        <w:t xml:space="preserve">de fecha </w:t>
      </w:r>
      <w:r w:rsidR="005B0EAA" w:rsidRPr="006D031C">
        <w:rPr>
          <w:rFonts w:ascii="ITC Avant Garde" w:hAnsi="ITC Avant Garde"/>
          <w:bCs/>
          <w:color w:val="000000"/>
          <w:sz w:val="22"/>
          <w:szCs w:val="22"/>
          <w:lang w:eastAsia="es-MX"/>
        </w:rPr>
        <w:t>9 de junio</w:t>
      </w:r>
      <w:r w:rsidRPr="006D031C">
        <w:rPr>
          <w:rFonts w:ascii="ITC Avant Garde" w:hAnsi="ITC Avant Garde"/>
          <w:bCs/>
          <w:color w:val="000000"/>
          <w:sz w:val="22"/>
          <w:szCs w:val="22"/>
          <w:lang w:eastAsia="es-MX"/>
        </w:rPr>
        <w:t xml:space="preserve"> de 2016</w:t>
      </w:r>
      <w:r w:rsidR="008417D4" w:rsidRPr="006D031C">
        <w:rPr>
          <w:rFonts w:ascii="ITC Avant Garde" w:hAnsi="ITC Avant Garde"/>
          <w:bCs/>
          <w:color w:val="000000"/>
          <w:sz w:val="22"/>
          <w:szCs w:val="22"/>
          <w:lang w:eastAsia="es-MX"/>
        </w:rPr>
        <w:t>,</w:t>
      </w:r>
      <w:r w:rsidRPr="006D031C">
        <w:rPr>
          <w:rFonts w:ascii="ITC Avant Garde" w:hAnsi="ITC Avant Garde"/>
          <w:bCs/>
          <w:color w:val="000000"/>
          <w:sz w:val="22"/>
          <w:szCs w:val="22"/>
          <w:lang w:eastAsia="es-MX"/>
        </w:rPr>
        <w:t xml:space="preserve"> </w:t>
      </w:r>
      <w:r w:rsidR="008417D4" w:rsidRPr="006D031C">
        <w:rPr>
          <w:rFonts w:ascii="ITC Avant Garde" w:hAnsi="ITC Avant Garde"/>
          <w:bCs/>
          <w:color w:val="000000"/>
          <w:sz w:val="22"/>
          <w:szCs w:val="22"/>
          <w:lang w:eastAsia="es-MX"/>
        </w:rPr>
        <w:t xml:space="preserve">con la opinión técnica </w:t>
      </w:r>
      <w:r w:rsidR="002054D9" w:rsidRPr="006D031C">
        <w:rPr>
          <w:rFonts w:ascii="ITC Avant Garde" w:hAnsi="ITC Avant Garde"/>
          <w:bCs/>
          <w:color w:val="000000"/>
          <w:sz w:val="22"/>
          <w:szCs w:val="22"/>
          <w:lang w:eastAsia="es-MX"/>
        </w:rPr>
        <w:t xml:space="preserve">favorable </w:t>
      </w:r>
      <w:r w:rsidR="008417D4" w:rsidRPr="006D031C">
        <w:rPr>
          <w:rFonts w:ascii="ITC Avant Garde" w:hAnsi="ITC Avant Garde"/>
          <w:bCs/>
          <w:color w:val="000000"/>
          <w:sz w:val="22"/>
          <w:szCs w:val="22"/>
          <w:lang w:eastAsia="es-MX"/>
        </w:rPr>
        <w:t>de dicha Dependencia, respecto de la Solicitud de Concesión</w:t>
      </w:r>
      <w:r w:rsidRPr="006D031C">
        <w:rPr>
          <w:rFonts w:ascii="ITC Avant Garde" w:hAnsi="ITC Avant Garde"/>
          <w:bCs/>
          <w:color w:val="000000"/>
          <w:sz w:val="22"/>
          <w:szCs w:val="22"/>
          <w:lang w:eastAsia="es-MX"/>
        </w:rPr>
        <w:t xml:space="preserve">. </w:t>
      </w:r>
    </w:p>
    <w:p w:rsidR="006D031C" w:rsidRPr="006D031C" w:rsidRDefault="00832F20" w:rsidP="006D031C">
      <w:pPr>
        <w:numPr>
          <w:ilvl w:val="0"/>
          <w:numId w:val="1"/>
        </w:numPr>
        <w:spacing w:before="240" w:after="240"/>
        <w:ind w:left="567"/>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Requerimiento de Información.</w:t>
      </w:r>
      <w:r w:rsidRPr="006D031C">
        <w:rPr>
          <w:rFonts w:ascii="ITC Avant Garde" w:hAnsi="ITC Avant Garde"/>
          <w:bCs/>
          <w:color w:val="000000"/>
          <w:sz w:val="22"/>
          <w:szCs w:val="22"/>
          <w:lang w:val="es-MX" w:eastAsia="es-MX"/>
        </w:rPr>
        <w:t xml:space="preserve"> El </w:t>
      </w:r>
      <w:r w:rsidR="002054D9" w:rsidRPr="006D031C">
        <w:rPr>
          <w:rFonts w:ascii="ITC Avant Garde" w:hAnsi="ITC Avant Garde"/>
          <w:bCs/>
          <w:color w:val="000000"/>
          <w:sz w:val="22"/>
          <w:szCs w:val="22"/>
          <w:lang w:val="es-MX" w:eastAsia="es-MX"/>
        </w:rPr>
        <w:t>28 de junio</w:t>
      </w:r>
      <w:r w:rsidRPr="006D031C">
        <w:rPr>
          <w:rFonts w:ascii="ITC Avant Garde" w:hAnsi="ITC Avant Garde"/>
          <w:bCs/>
          <w:color w:val="000000"/>
          <w:sz w:val="22"/>
          <w:szCs w:val="22"/>
          <w:lang w:val="es-MX" w:eastAsia="es-MX"/>
        </w:rPr>
        <w:t xml:space="preserve"> de 2016, mediante oficio IFT/223/UCS/DG-CTEL/</w:t>
      </w:r>
      <w:r w:rsidR="002054D9" w:rsidRPr="006D031C">
        <w:rPr>
          <w:rFonts w:ascii="ITC Avant Garde" w:hAnsi="ITC Avant Garde"/>
          <w:bCs/>
          <w:color w:val="000000"/>
          <w:sz w:val="22"/>
          <w:szCs w:val="22"/>
          <w:lang w:val="es-MX" w:eastAsia="es-MX"/>
        </w:rPr>
        <w:t>1477</w:t>
      </w:r>
      <w:r w:rsidRPr="006D031C">
        <w:rPr>
          <w:rFonts w:ascii="ITC Avant Garde" w:hAnsi="ITC Avant Garde"/>
          <w:bCs/>
          <w:color w:val="000000"/>
          <w:sz w:val="22"/>
          <w:szCs w:val="22"/>
          <w:lang w:val="es-MX" w:eastAsia="es-MX"/>
        </w:rPr>
        <w:t>/2016 la Unidad de Concesiones y Servicios</w:t>
      </w:r>
      <w:r w:rsidR="002B1A4A" w:rsidRPr="006D031C">
        <w:rPr>
          <w:rFonts w:ascii="ITC Avant Garde" w:hAnsi="ITC Avant Garde"/>
          <w:bCs/>
          <w:color w:val="000000"/>
          <w:sz w:val="22"/>
          <w:szCs w:val="22"/>
          <w:lang w:val="es-MX" w:eastAsia="es-MX"/>
        </w:rPr>
        <w:t>,</w:t>
      </w:r>
      <w:r w:rsidRPr="006D031C">
        <w:rPr>
          <w:rFonts w:ascii="ITC Avant Garde" w:hAnsi="ITC Avant Garde"/>
          <w:bCs/>
          <w:color w:val="000000"/>
          <w:sz w:val="22"/>
          <w:szCs w:val="22"/>
          <w:lang w:val="es-MX" w:eastAsia="es-MX"/>
        </w:rPr>
        <w:t xml:space="preserve"> a través de la Dirección General de Concesiones de Telecomunicaciones</w:t>
      </w:r>
      <w:r w:rsidR="002B1A4A" w:rsidRPr="006D031C">
        <w:rPr>
          <w:rFonts w:ascii="ITC Avant Garde" w:hAnsi="ITC Avant Garde"/>
          <w:bCs/>
          <w:color w:val="000000"/>
          <w:sz w:val="22"/>
          <w:szCs w:val="22"/>
          <w:lang w:val="es-MX" w:eastAsia="es-MX"/>
        </w:rPr>
        <w:t>,</w:t>
      </w:r>
      <w:r w:rsidRPr="006D031C">
        <w:rPr>
          <w:rFonts w:ascii="ITC Avant Garde" w:hAnsi="ITC Avant Garde"/>
          <w:bCs/>
          <w:color w:val="000000"/>
          <w:sz w:val="22"/>
          <w:szCs w:val="22"/>
          <w:lang w:val="es-MX" w:eastAsia="es-MX"/>
        </w:rPr>
        <w:t xml:space="preserve"> requirió al solicitante, entre otra información, </w:t>
      </w:r>
      <w:r w:rsidR="00017B7F" w:rsidRPr="006D031C">
        <w:rPr>
          <w:rFonts w:ascii="ITC Avant Garde" w:hAnsi="ITC Avant Garde"/>
          <w:bCs/>
          <w:color w:val="000000"/>
          <w:sz w:val="22"/>
          <w:szCs w:val="22"/>
          <w:lang w:val="es-MX" w:eastAsia="es-MX"/>
        </w:rPr>
        <w:t>complementar la relación de los equipos y medios de transmisión que conformarán la red</w:t>
      </w:r>
      <w:r w:rsidR="00973CB4" w:rsidRPr="006D031C">
        <w:rPr>
          <w:rFonts w:ascii="ITC Avant Garde" w:hAnsi="ITC Avant Garde"/>
          <w:bCs/>
          <w:color w:val="000000"/>
          <w:sz w:val="22"/>
          <w:szCs w:val="22"/>
          <w:lang w:val="es-MX" w:eastAsia="es-MX"/>
        </w:rPr>
        <w:t>,</w:t>
      </w:r>
      <w:r w:rsidR="00017B7F" w:rsidRPr="006D031C">
        <w:rPr>
          <w:rFonts w:ascii="ITC Avant Garde" w:hAnsi="ITC Avant Garde"/>
          <w:bCs/>
          <w:color w:val="000000"/>
          <w:sz w:val="22"/>
          <w:szCs w:val="22"/>
          <w:lang w:val="es-MX" w:eastAsia="es-MX"/>
        </w:rPr>
        <w:t xml:space="preserve"> </w:t>
      </w:r>
      <w:r w:rsidR="00AA593B" w:rsidRPr="006D031C">
        <w:rPr>
          <w:rFonts w:ascii="ITC Avant Garde" w:hAnsi="ITC Avant Garde"/>
          <w:bCs/>
          <w:color w:val="000000"/>
          <w:sz w:val="22"/>
          <w:szCs w:val="22"/>
          <w:lang w:val="es-MX" w:eastAsia="es-MX"/>
        </w:rPr>
        <w:t xml:space="preserve">acreditar la capacidad administrativa </w:t>
      </w:r>
      <w:r w:rsidR="00BC7714" w:rsidRPr="006D031C">
        <w:rPr>
          <w:rFonts w:ascii="ITC Avant Garde" w:hAnsi="ITC Avant Garde"/>
          <w:bCs/>
          <w:color w:val="000000"/>
          <w:sz w:val="22"/>
          <w:szCs w:val="22"/>
          <w:lang w:val="es-MX" w:eastAsia="es-MX"/>
        </w:rPr>
        <w:t xml:space="preserve">y la capacidad económica </w:t>
      </w:r>
      <w:r w:rsidR="00973CB4" w:rsidRPr="006D031C">
        <w:rPr>
          <w:rFonts w:ascii="ITC Avant Garde" w:hAnsi="ITC Avant Garde"/>
          <w:bCs/>
          <w:color w:val="000000"/>
          <w:sz w:val="22"/>
          <w:szCs w:val="22"/>
          <w:lang w:val="es-MX" w:eastAsia="es-MX"/>
        </w:rPr>
        <w:t>para</w:t>
      </w:r>
      <w:r w:rsidR="00AA593B" w:rsidRPr="006D031C">
        <w:rPr>
          <w:rFonts w:ascii="ITC Avant Garde" w:hAnsi="ITC Avant Garde"/>
          <w:bCs/>
          <w:color w:val="000000"/>
          <w:sz w:val="22"/>
          <w:szCs w:val="22"/>
          <w:lang w:val="es-MX" w:eastAsia="es-MX"/>
        </w:rPr>
        <w:t xml:space="preserve"> el desarrollo del proyecto, así como diversa información en materia de competencia económica.</w:t>
      </w:r>
    </w:p>
    <w:p w:rsidR="006D031C" w:rsidRPr="006D031C" w:rsidRDefault="00AA593B" w:rsidP="006D031C">
      <w:pPr>
        <w:spacing w:before="240" w:after="240"/>
        <w:ind w:left="567"/>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 xml:space="preserve">Al respecto, con escrito presentado ante el Instituto el </w:t>
      </w:r>
      <w:r w:rsidR="00B87821" w:rsidRPr="006D031C">
        <w:rPr>
          <w:rFonts w:ascii="ITC Avant Garde" w:hAnsi="ITC Avant Garde"/>
          <w:bCs/>
          <w:color w:val="000000"/>
          <w:sz w:val="22"/>
          <w:szCs w:val="22"/>
          <w:lang w:val="es-MX" w:eastAsia="es-MX"/>
        </w:rPr>
        <w:t>18 de agosto</w:t>
      </w:r>
      <w:r w:rsidRPr="006D031C">
        <w:rPr>
          <w:rFonts w:ascii="ITC Avant Garde" w:hAnsi="ITC Avant Garde"/>
          <w:bCs/>
          <w:color w:val="000000"/>
          <w:sz w:val="22"/>
          <w:szCs w:val="22"/>
          <w:lang w:val="es-MX" w:eastAsia="es-MX"/>
        </w:rPr>
        <w:t xml:space="preserve"> de 2016, </w:t>
      </w:r>
      <w:r w:rsidR="00303CBF" w:rsidRPr="006D031C">
        <w:rPr>
          <w:rFonts w:ascii="ITC Avant Garde" w:hAnsi="ITC Avant Garde"/>
          <w:bCs/>
          <w:color w:val="000000"/>
          <w:sz w:val="22"/>
          <w:szCs w:val="22"/>
          <w:lang w:val="es-MX" w:eastAsia="es-MX"/>
        </w:rPr>
        <w:t>Canal de Conectividad Digital, S.A. de C.V.</w:t>
      </w:r>
      <w:r w:rsidRPr="006D031C">
        <w:rPr>
          <w:rFonts w:ascii="ITC Avant Garde" w:hAnsi="ITC Avant Garde"/>
          <w:bCs/>
          <w:color w:val="000000"/>
          <w:sz w:val="22"/>
          <w:szCs w:val="22"/>
          <w:lang w:val="es-MX" w:eastAsia="es-MX"/>
        </w:rPr>
        <w:t xml:space="preserve"> </w:t>
      </w:r>
      <w:r w:rsidR="00B87821" w:rsidRPr="006D031C">
        <w:rPr>
          <w:rFonts w:ascii="ITC Avant Garde" w:hAnsi="ITC Avant Garde"/>
          <w:bCs/>
          <w:color w:val="000000"/>
          <w:sz w:val="22"/>
          <w:szCs w:val="22"/>
          <w:lang w:val="es-MX" w:eastAsia="es-MX"/>
        </w:rPr>
        <w:t xml:space="preserve">a través de su representante legal, </w:t>
      </w:r>
      <w:r w:rsidRPr="006D031C">
        <w:rPr>
          <w:rFonts w:ascii="ITC Avant Garde" w:hAnsi="ITC Avant Garde"/>
          <w:bCs/>
          <w:color w:val="000000"/>
          <w:sz w:val="22"/>
          <w:szCs w:val="22"/>
          <w:lang w:val="es-MX" w:eastAsia="es-MX"/>
        </w:rPr>
        <w:t>dio respuesta al oficio IFT/223/UCS/DG-CTEL/</w:t>
      </w:r>
      <w:r w:rsidR="00303CBF" w:rsidRPr="006D031C">
        <w:rPr>
          <w:rFonts w:ascii="ITC Avant Garde" w:hAnsi="ITC Avant Garde"/>
          <w:bCs/>
          <w:color w:val="000000"/>
          <w:sz w:val="22"/>
          <w:szCs w:val="22"/>
          <w:lang w:val="es-MX" w:eastAsia="es-MX"/>
        </w:rPr>
        <w:t>1477</w:t>
      </w:r>
      <w:r w:rsidRPr="006D031C">
        <w:rPr>
          <w:rFonts w:ascii="ITC Avant Garde" w:hAnsi="ITC Avant Garde"/>
          <w:bCs/>
          <w:color w:val="000000"/>
          <w:sz w:val="22"/>
          <w:szCs w:val="22"/>
          <w:lang w:val="es-MX" w:eastAsia="es-MX"/>
        </w:rPr>
        <w:t>/2016, acreditando lo requerido en el párrafo anterior.</w:t>
      </w:r>
    </w:p>
    <w:p w:rsidR="006D031C" w:rsidRPr="006D031C" w:rsidRDefault="00720CFB" w:rsidP="006D031C">
      <w:pPr>
        <w:numPr>
          <w:ilvl w:val="0"/>
          <w:numId w:val="1"/>
        </w:numPr>
        <w:spacing w:before="240" w:after="240"/>
        <w:ind w:left="567"/>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eastAsia="es-MX"/>
        </w:rPr>
        <w:t xml:space="preserve">Opinión de la Unidad de Competencia Económica. </w:t>
      </w:r>
      <w:r w:rsidR="006714A3" w:rsidRPr="006D031C">
        <w:rPr>
          <w:rFonts w:ascii="ITC Avant Garde" w:hAnsi="ITC Avant Garde"/>
          <w:bCs/>
          <w:color w:val="000000"/>
          <w:sz w:val="22"/>
          <w:szCs w:val="22"/>
          <w:lang w:eastAsia="es-MX"/>
        </w:rPr>
        <w:t xml:space="preserve">El </w:t>
      </w:r>
      <w:r w:rsidR="00303CBF" w:rsidRPr="006D031C">
        <w:rPr>
          <w:rFonts w:ascii="ITC Avant Garde" w:hAnsi="ITC Avant Garde"/>
          <w:bCs/>
          <w:color w:val="000000"/>
          <w:sz w:val="22"/>
          <w:szCs w:val="22"/>
          <w:lang w:eastAsia="es-MX"/>
        </w:rPr>
        <w:t>2 de septiembre</w:t>
      </w:r>
      <w:r w:rsidR="005B7086" w:rsidRPr="006D031C">
        <w:rPr>
          <w:rFonts w:ascii="ITC Avant Garde" w:hAnsi="ITC Avant Garde" w:cs="Tahoma"/>
          <w:bCs/>
          <w:color w:val="000000" w:themeColor="text1"/>
          <w:sz w:val="22"/>
          <w:szCs w:val="22"/>
          <w:lang w:eastAsia="es-MX"/>
        </w:rPr>
        <w:t xml:space="preserve"> de 2016, m</w:t>
      </w:r>
      <w:r w:rsidRPr="006D031C">
        <w:rPr>
          <w:rFonts w:ascii="ITC Avant Garde" w:hAnsi="ITC Avant Garde"/>
          <w:bCs/>
          <w:color w:val="000000"/>
          <w:sz w:val="22"/>
          <w:szCs w:val="22"/>
          <w:lang w:eastAsia="es-MX"/>
        </w:rPr>
        <w:t xml:space="preserve">ediante oficio </w:t>
      </w:r>
      <w:r w:rsidRPr="006D031C">
        <w:rPr>
          <w:rFonts w:ascii="ITC Avant Garde" w:hAnsi="ITC Avant Garde" w:cs="Tahoma"/>
          <w:bCs/>
          <w:color w:val="000000" w:themeColor="text1"/>
          <w:sz w:val="22"/>
          <w:szCs w:val="22"/>
          <w:lang w:eastAsia="es-MX"/>
        </w:rPr>
        <w:t>IFT/226/UCE/DG-CCON/</w:t>
      </w:r>
      <w:r w:rsidR="00303CBF" w:rsidRPr="006D031C">
        <w:rPr>
          <w:rFonts w:ascii="ITC Avant Garde" w:hAnsi="ITC Avant Garde" w:cs="Tahoma"/>
          <w:bCs/>
          <w:color w:val="000000" w:themeColor="text1"/>
          <w:sz w:val="22"/>
          <w:szCs w:val="22"/>
          <w:lang w:eastAsia="es-MX"/>
        </w:rPr>
        <w:t>354</w:t>
      </w:r>
      <w:r w:rsidRPr="006D031C">
        <w:rPr>
          <w:rFonts w:ascii="ITC Avant Garde" w:hAnsi="ITC Avant Garde" w:cs="Tahoma"/>
          <w:bCs/>
          <w:color w:val="000000" w:themeColor="text1"/>
          <w:sz w:val="22"/>
          <w:szCs w:val="22"/>
          <w:lang w:eastAsia="es-MX"/>
        </w:rPr>
        <w:t>/2016</w:t>
      </w:r>
      <w:r w:rsidRPr="006D031C">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6D031C">
        <w:rPr>
          <w:rFonts w:ascii="ITC Avant Garde" w:hAnsi="ITC Avant Garde"/>
          <w:bCs/>
          <w:color w:val="000000"/>
          <w:sz w:val="22"/>
          <w:szCs w:val="22"/>
          <w:lang w:eastAsia="es-MX"/>
        </w:rPr>
        <w:t xml:space="preserve"> </w:t>
      </w:r>
    </w:p>
    <w:p w:rsidR="006D031C" w:rsidRPr="006D031C" w:rsidRDefault="00720CFB" w:rsidP="006D031C">
      <w:pPr>
        <w:spacing w:before="240" w:after="240" w:line="276" w:lineRule="auto"/>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En virtud de los Antecedentes referidos, y</w:t>
      </w:r>
    </w:p>
    <w:p w:rsidR="006D031C" w:rsidRPr="006D031C" w:rsidRDefault="00420844" w:rsidP="006D031C">
      <w:pPr>
        <w:pStyle w:val="Ttulo2"/>
        <w:spacing w:after="240"/>
        <w:jc w:val="center"/>
        <w:rPr>
          <w:rFonts w:ascii="ITC Avant Garde" w:hAnsi="ITC Avant Garde"/>
          <w:b/>
          <w:color w:val="000000" w:themeColor="text1"/>
          <w:sz w:val="22"/>
          <w:szCs w:val="22"/>
        </w:rPr>
      </w:pPr>
      <w:r w:rsidRPr="006D031C">
        <w:rPr>
          <w:rFonts w:ascii="ITC Avant Garde" w:hAnsi="ITC Avant Garde"/>
          <w:b/>
          <w:color w:val="000000" w:themeColor="text1"/>
          <w:sz w:val="22"/>
          <w:szCs w:val="22"/>
        </w:rPr>
        <w:t>CONSIDERANDO</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
          <w:bCs/>
          <w:sz w:val="22"/>
          <w:szCs w:val="22"/>
        </w:rPr>
        <w:t>Primero.-</w:t>
      </w:r>
      <w:r w:rsidRPr="006D031C">
        <w:rPr>
          <w:rFonts w:ascii="ITC Avant Garde" w:hAnsi="ITC Avant Garde"/>
          <w:bCs/>
          <w:sz w:val="22"/>
          <w:szCs w:val="22"/>
        </w:rPr>
        <w:t xml:space="preserve"> </w:t>
      </w:r>
      <w:r w:rsidRPr="006D031C">
        <w:rPr>
          <w:rFonts w:ascii="ITC Avant Garde" w:hAnsi="ITC Avant Garde"/>
          <w:b/>
          <w:bCs/>
          <w:sz w:val="22"/>
          <w:szCs w:val="22"/>
        </w:rPr>
        <w:t>Competencia.</w:t>
      </w:r>
      <w:r w:rsidRPr="006D031C">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6D031C">
        <w:rPr>
          <w:rFonts w:ascii="ITC Avant Garde" w:hAnsi="ITC Avant Garde"/>
          <w:bCs/>
          <w:sz w:val="22"/>
          <w:szCs w:val="22"/>
        </w:rPr>
        <w:lastRenderedPageBreak/>
        <w:t>sirvan a un mismo mercado o zona de cobertura geográfica, garantizando lo dispuesto en los artículos 6o. y 7o. de la Constitución.</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6D031C" w:rsidRPr="006D031C" w:rsidRDefault="00420844" w:rsidP="006D031C">
      <w:pPr>
        <w:autoSpaceDE w:val="0"/>
        <w:autoSpaceDN w:val="0"/>
        <w:adjustRightInd w:val="0"/>
        <w:spacing w:before="240" w:after="240"/>
        <w:ind w:right="48"/>
        <w:jc w:val="both"/>
        <w:rPr>
          <w:rFonts w:ascii="ITC Avant Garde" w:hAnsi="ITC Avant Garde" w:cs="Tahoma"/>
          <w:bCs/>
          <w:sz w:val="22"/>
          <w:szCs w:val="22"/>
          <w:lang w:eastAsia="es-MX"/>
        </w:rPr>
      </w:pPr>
      <w:r w:rsidRPr="006D031C">
        <w:rPr>
          <w:rFonts w:ascii="ITC Avant Garde" w:hAnsi="ITC Avant Garde"/>
          <w:bCs/>
          <w:sz w:val="22"/>
          <w:szCs w:val="22"/>
        </w:rPr>
        <w:t>Asimismo,</w:t>
      </w:r>
      <w:r w:rsidRPr="006D031C">
        <w:rPr>
          <w:rFonts w:ascii="ITC Avant Garde" w:hAnsi="ITC Avant Garde" w:cs="Tahoma"/>
          <w:bCs/>
          <w:sz w:val="22"/>
          <w:szCs w:val="22"/>
          <w:lang w:eastAsia="es-MX"/>
        </w:rPr>
        <w:t xml:space="preserve"> conforme a los artículos 32 y 33 fracción I del Estatuto Orgánico,</w:t>
      </w:r>
      <w:r w:rsidRPr="006D031C">
        <w:rPr>
          <w:rFonts w:ascii="ITC Avant Garde" w:hAnsi="ITC Avant Garde"/>
          <w:bCs/>
          <w:sz w:val="22"/>
          <w:szCs w:val="22"/>
        </w:rPr>
        <w:t xml:space="preserve"> corresponde a </w:t>
      </w:r>
      <w:r w:rsidRPr="006D031C">
        <w:rPr>
          <w:rFonts w:ascii="ITC Avant Garde" w:hAnsi="ITC Avant Garde" w:cs="Tahoma"/>
          <w:bCs/>
          <w:sz w:val="22"/>
          <w:szCs w:val="22"/>
          <w:lang w:eastAsia="es-MX"/>
        </w:rPr>
        <w:t xml:space="preserve">la Unidad de Concesiones y Servicios, a través de la Dirección General de Concesiones de Telecomunicaciones, </w:t>
      </w:r>
      <w:r w:rsidRPr="006D031C">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6D031C" w:rsidRPr="006D031C" w:rsidRDefault="00420844" w:rsidP="006D031C">
      <w:pPr>
        <w:autoSpaceDE w:val="0"/>
        <w:autoSpaceDN w:val="0"/>
        <w:adjustRightInd w:val="0"/>
        <w:spacing w:before="240" w:after="240"/>
        <w:ind w:right="48"/>
        <w:jc w:val="both"/>
        <w:rPr>
          <w:rFonts w:ascii="ITC Avant Garde" w:hAnsi="ITC Avant Garde"/>
          <w:bCs/>
          <w:sz w:val="22"/>
          <w:szCs w:val="22"/>
        </w:rPr>
      </w:pPr>
      <w:r w:rsidRPr="006D031C">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
          <w:bCs/>
          <w:sz w:val="22"/>
          <w:szCs w:val="22"/>
        </w:rPr>
        <w:t>Segundo.-</w:t>
      </w:r>
      <w:r w:rsidRPr="006D031C">
        <w:rPr>
          <w:rFonts w:ascii="ITC Avant Garde" w:hAnsi="ITC Avant Garde"/>
          <w:bCs/>
          <w:sz w:val="22"/>
          <w:szCs w:val="22"/>
        </w:rPr>
        <w:t xml:space="preserve"> </w:t>
      </w:r>
      <w:r w:rsidRPr="006D031C">
        <w:rPr>
          <w:rFonts w:ascii="ITC Avant Garde" w:hAnsi="ITC Avant Garde"/>
          <w:b/>
          <w:bCs/>
          <w:sz w:val="22"/>
          <w:szCs w:val="22"/>
        </w:rPr>
        <w:t>Marco legal aplicable a la Solicitud de Concesión.</w:t>
      </w:r>
      <w:r w:rsidRPr="006D031C">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6D031C" w:rsidRPr="006D031C" w:rsidRDefault="00420844" w:rsidP="006D031C">
      <w:pPr>
        <w:autoSpaceDE w:val="0"/>
        <w:autoSpaceDN w:val="0"/>
        <w:adjustRightInd w:val="0"/>
        <w:spacing w:before="240" w:after="240"/>
        <w:ind w:right="48"/>
        <w:jc w:val="both"/>
        <w:rPr>
          <w:rFonts w:ascii="ITC Avant Garde" w:hAnsi="ITC Avant Garde"/>
          <w:bCs/>
          <w:sz w:val="22"/>
          <w:szCs w:val="22"/>
        </w:rPr>
      </w:pPr>
      <w:r w:rsidRPr="006D031C">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6D031C" w:rsidRPr="006D031C" w:rsidRDefault="00420844" w:rsidP="006D031C">
      <w:pPr>
        <w:autoSpaceDE w:val="0"/>
        <w:autoSpaceDN w:val="0"/>
        <w:adjustRightInd w:val="0"/>
        <w:spacing w:before="240" w:after="240"/>
        <w:ind w:right="48"/>
        <w:jc w:val="both"/>
        <w:rPr>
          <w:rFonts w:ascii="ITC Avant Garde" w:hAnsi="ITC Avant Garde"/>
          <w:bCs/>
          <w:sz w:val="22"/>
          <w:szCs w:val="22"/>
        </w:rPr>
      </w:pPr>
      <w:r w:rsidRPr="006D031C">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6D031C" w:rsidRDefault="00420844" w:rsidP="00FF5FD7">
      <w:pPr>
        <w:autoSpaceDE w:val="0"/>
        <w:autoSpaceDN w:val="0"/>
        <w:adjustRightInd w:val="0"/>
        <w:spacing w:before="240" w:after="240"/>
        <w:ind w:right="48"/>
        <w:jc w:val="both"/>
        <w:rPr>
          <w:rFonts w:ascii="ITC Avant Garde" w:hAnsi="ITC Avant Garde"/>
          <w:bCs/>
          <w:sz w:val="22"/>
          <w:szCs w:val="22"/>
        </w:rPr>
      </w:pPr>
      <w:r w:rsidRPr="006D031C">
        <w:rPr>
          <w:rFonts w:ascii="ITC Avant Garde" w:hAnsi="ITC Avant Garde"/>
          <w:bCs/>
          <w:sz w:val="22"/>
          <w:szCs w:val="22"/>
        </w:rPr>
        <w:t>Es importante mencionar que la Solicitud de Concesión debe contener los requisitos establecidos en el artículo 73 de la Ley, el cual establece lo siguiente:</w:t>
      </w:r>
    </w:p>
    <w:p w:rsidR="006D031C" w:rsidRPr="006D031C" w:rsidRDefault="00420844" w:rsidP="006D031C">
      <w:pPr>
        <w:spacing w:before="240" w:after="240"/>
        <w:ind w:left="567" w:right="618"/>
        <w:jc w:val="both"/>
        <w:rPr>
          <w:rFonts w:ascii="ITC Avant Garde" w:hAnsi="ITC Avant Garde"/>
          <w:bCs/>
          <w:color w:val="000000"/>
          <w:sz w:val="20"/>
          <w:lang w:val="es-MX" w:eastAsia="es-MX"/>
        </w:rPr>
      </w:pPr>
      <w:r w:rsidRPr="006D031C">
        <w:rPr>
          <w:rFonts w:ascii="ITC Avant Garde" w:hAnsi="ITC Avant Garde"/>
          <w:bCs/>
          <w:color w:val="000000"/>
          <w:sz w:val="20"/>
          <w:lang w:val="es-MX" w:eastAsia="es-MX"/>
        </w:rPr>
        <w:t>“</w:t>
      </w:r>
      <w:r w:rsidRPr="006D031C">
        <w:rPr>
          <w:rFonts w:ascii="ITC Avant Garde" w:hAnsi="ITC Avant Garde"/>
          <w:b/>
          <w:bCs/>
          <w:color w:val="000000"/>
          <w:sz w:val="20"/>
          <w:lang w:val="es-MX" w:eastAsia="es-MX"/>
        </w:rPr>
        <w:t>Artículo 73.</w:t>
      </w:r>
      <w:r w:rsidRPr="006D031C">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6D031C" w:rsidRPr="006D031C" w:rsidRDefault="00420844" w:rsidP="006D031C">
      <w:pPr>
        <w:spacing w:before="240" w:after="240"/>
        <w:ind w:left="567" w:right="618"/>
        <w:jc w:val="both"/>
        <w:rPr>
          <w:rFonts w:ascii="ITC Avant Garde" w:hAnsi="ITC Avant Garde"/>
          <w:bCs/>
          <w:color w:val="000000"/>
          <w:sz w:val="20"/>
          <w:lang w:val="es-MX" w:eastAsia="es-MX"/>
        </w:rPr>
      </w:pPr>
      <w:r w:rsidRPr="006D031C">
        <w:rPr>
          <w:rFonts w:ascii="ITC Avant Garde" w:hAnsi="ITC Avant Garde"/>
          <w:bCs/>
          <w:color w:val="000000"/>
          <w:sz w:val="20"/>
          <w:lang w:val="es-MX" w:eastAsia="es-MX"/>
        </w:rPr>
        <w:t>I. Nombre y domicilio del solicitante;</w:t>
      </w:r>
    </w:p>
    <w:p w:rsidR="006D031C" w:rsidRPr="006D031C" w:rsidRDefault="00420844" w:rsidP="006D031C">
      <w:pPr>
        <w:spacing w:before="240" w:after="240"/>
        <w:ind w:left="567" w:right="618"/>
        <w:jc w:val="both"/>
        <w:rPr>
          <w:rFonts w:ascii="ITC Avant Garde" w:hAnsi="ITC Avant Garde"/>
          <w:bCs/>
          <w:color w:val="000000"/>
          <w:sz w:val="20"/>
          <w:lang w:val="es-MX" w:eastAsia="es-MX"/>
        </w:rPr>
      </w:pPr>
      <w:r w:rsidRPr="006D031C">
        <w:rPr>
          <w:rFonts w:ascii="ITC Avant Garde" w:hAnsi="ITC Avant Garde"/>
          <w:bCs/>
          <w:color w:val="000000"/>
          <w:sz w:val="20"/>
          <w:lang w:val="es-MX" w:eastAsia="es-MX"/>
        </w:rPr>
        <w:lastRenderedPageBreak/>
        <w:t xml:space="preserve">II. Las características generales del proyecto de que se trate, y </w:t>
      </w:r>
    </w:p>
    <w:p w:rsidR="00420844" w:rsidRPr="006D031C" w:rsidRDefault="00420844" w:rsidP="006D031C">
      <w:pPr>
        <w:spacing w:before="240" w:after="240"/>
        <w:ind w:left="567" w:right="618"/>
        <w:jc w:val="both"/>
        <w:rPr>
          <w:rFonts w:ascii="ITC Avant Garde" w:hAnsi="ITC Avant Garde"/>
          <w:bCs/>
          <w:color w:val="000000"/>
          <w:sz w:val="20"/>
          <w:lang w:val="es-MX" w:eastAsia="es-MX"/>
        </w:rPr>
      </w:pPr>
      <w:r w:rsidRPr="006D031C">
        <w:rPr>
          <w:rFonts w:ascii="ITC Avant Garde" w:hAnsi="ITC Avant Garde"/>
          <w:bCs/>
          <w:color w:val="000000"/>
          <w:sz w:val="20"/>
          <w:lang w:val="es-MX" w:eastAsia="es-MX"/>
        </w:rPr>
        <w:t xml:space="preserve">III. La documentación e información que acredite su capacidad técnica, económica, jurídica y administrativa. </w:t>
      </w:r>
    </w:p>
    <w:p w:rsidR="006D031C" w:rsidRPr="006D031C" w:rsidRDefault="00420844" w:rsidP="006D031C">
      <w:pPr>
        <w:spacing w:before="240" w:after="240"/>
        <w:ind w:left="567" w:right="618"/>
        <w:jc w:val="both"/>
        <w:rPr>
          <w:rFonts w:ascii="ITC Avant Garde" w:hAnsi="ITC Avant Garde"/>
          <w:bCs/>
          <w:color w:val="000000"/>
          <w:sz w:val="20"/>
          <w:lang w:val="es-MX" w:eastAsia="es-MX"/>
        </w:rPr>
      </w:pPr>
      <w:r w:rsidRPr="006D031C">
        <w:rPr>
          <w:rFonts w:ascii="ITC Avant Garde" w:hAnsi="ITC Avant Garde"/>
          <w:bCs/>
          <w:color w:val="000000"/>
          <w:sz w:val="20"/>
          <w:lang w:val="es-MX" w:eastAsia="es-MX"/>
        </w:rPr>
        <w:t>[…].”</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 xml:space="preserve">Tercero.- Análisis de la Solicitud de Concesión. </w:t>
      </w:r>
      <w:r w:rsidRPr="006D031C">
        <w:rPr>
          <w:rFonts w:ascii="ITC Avant Garde" w:hAnsi="ITC Avant Garde"/>
          <w:bCs/>
          <w:color w:val="000000"/>
          <w:sz w:val="22"/>
          <w:szCs w:val="22"/>
          <w:lang w:val="es-MX" w:eastAsia="es-MX"/>
        </w:rPr>
        <w:t xml:space="preserve">Por lo que se refiere a los requisitos señalados en el artículo </w:t>
      </w:r>
      <w:r w:rsidRPr="006D031C">
        <w:rPr>
          <w:rFonts w:ascii="ITC Avant Garde" w:hAnsi="ITC Avant Garde"/>
          <w:bCs/>
          <w:sz w:val="22"/>
          <w:szCs w:val="22"/>
        </w:rPr>
        <w:t>3 de los Lineamientos</w:t>
      </w:r>
      <w:r w:rsidRPr="006D031C">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6D031C" w:rsidRDefault="00A27648" w:rsidP="006D031C">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Datos generales del Interesado.</w:t>
      </w:r>
    </w:p>
    <w:p w:rsidR="006D031C" w:rsidRPr="006D031C" w:rsidRDefault="00A27648" w:rsidP="006D031C">
      <w:pPr>
        <w:pStyle w:val="Prrafodelista"/>
        <w:spacing w:before="240" w:after="240"/>
        <w:ind w:left="709"/>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Canal de Conectividad Digital, S.A. de C.V. acreditó los requisitos de procedencia establecidos en la fracción I del artículo 3 de los Lineamientos, mediante la presentación de las constancias documentales que contienen los datos generales del interesado.</w:t>
      </w:r>
    </w:p>
    <w:p w:rsidR="00A27648" w:rsidRPr="006D031C" w:rsidRDefault="00A27648" w:rsidP="006D031C">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Modalidad de uso.</w:t>
      </w:r>
    </w:p>
    <w:p w:rsidR="006D031C" w:rsidRPr="006D031C" w:rsidRDefault="00A27648" w:rsidP="006D031C">
      <w:pPr>
        <w:pStyle w:val="Prrafodelista"/>
        <w:spacing w:before="240" w:after="240"/>
        <w:ind w:left="709"/>
        <w:jc w:val="both"/>
        <w:rPr>
          <w:rFonts w:ascii="ITC Avant Garde" w:hAnsi="ITC Avant Garde"/>
          <w:bCs/>
          <w:color w:val="000000"/>
          <w:lang w:eastAsia="es-MX"/>
        </w:rPr>
      </w:pPr>
      <w:r w:rsidRPr="006D031C">
        <w:rPr>
          <w:rFonts w:ascii="ITC Avant Garde" w:hAnsi="ITC Avant Garde"/>
          <w:bCs/>
          <w:color w:val="000000"/>
          <w:sz w:val="22"/>
          <w:szCs w:val="22"/>
          <w:lang w:val="es-MX" w:eastAsia="es-MX"/>
        </w:rPr>
        <w:t>Canal de Conectividad Digital, S.A. de C.V. especificó que la concesión solicitada consiste en una Concesión Única para Uso Comercial.</w:t>
      </w:r>
    </w:p>
    <w:p w:rsidR="006D031C" w:rsidRPr="006D031C" w:rsidRDefault="00A27648" w:rsidP="006D031C">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Características Generales del Proyecto.</w:t>
      </w:r>
    </w:p>
    <w:p w:rsidR="00A27648" w:rsidRPr="006D031C" w:rsidRDefault="00A27648" w:rsidP="006D031C">
      <w:pPr>
        <w:pStyle w:val="Prrafodelista"/>
        <w:numPr>
          <w:ilvl w:val="0"/>
          <w:numId w:val="11"/>
        </w:numPr>
        <w:spacing w:before="240" w:after="240"/>
        <w:jc w:val="both"/>
        <w:rPr>
          <w:rFonts w:ascii="ITC Avant Garde" w:hAnsi="ITC Avant Garde"/>
          <w:b/>
          <w:bCs/>
          <w:color w:val="000000"/>
          <w:sz w:val="22"/>
          <w:szCs w:val="22"/>
          <w:lang w:eastAsia="es-MX"/>
        </w:rPr>
      </w:pPr>
      <w:r w:rsidRPr="006D031C">
        <w:rPr>
          <w:rFonts w:ascii="ITC Avant Garde" w:hAnsi="ITC Avant Garde"/>
          <w:b/>
          <w:bCs/>
          <w:color w:val="000000"/>
          <w:sz w:val="22"/>
          <w:szCs w:val="22"/>
          <w:lang w:val="es-MX" w:eastAsia="es-MX"/>
        </w:rPr>
        <w:t>Descripción del Proyecto:</w:t>
      </w:r>
      <w:r w:rsidRPr="006D031C">
        <w:rPr>
          <w:rFonts w:ascii="ITC Avant Garde" w:hAnsi="ITC Avant Garde"/>
          <w:bCs/>
          <w:color w:val="000000"/>
          <w:sz w:val="22"/>
          <w:szCs w:val="22"/>
          <w:lang w:val="es-MX" w:eastAsia="es-MX"/>
        </w:rPr>
        <w:t xml:space="preserve"> A través de la Concesión Única, Canal de Conectividad Digital, S.A. de C.V. proveerá los servicios de transmisión bidireccional de datos y acceso a internet, mediante la instalación de fibra óptica para la </w:t>
      </w:r>
      <w:r w:rsidRPr="006D031C">
        <w:rPr>
          <w:rFonts w:ascii="ITC Avant Garde" w:hAnsi="ITC Avant Garde"/>
          <w:bCs/>
          <w:color w:val="000000"/>
          <w:sz w:val="22"/>
          <w:szCs w:val="22"/>
          <w:lang w:eastAsia="es-MX"/>
        </w:rPr>
        <w:t>implementación de banda ancha inicialmente en</w:t>
      </w:r>
      <w:r w:rsidRPr="006D031C">
        <w:rPr>
          <w:rFonts w:ascii="ITC Avant Garde" w:hAnsi="ITC Avant Garde"/>
          <w:bCs/>
          <w:color w:val="000000"/>
          <w:sz w:val="22"/>
          <w:szCs w:val="22"/>
          <w:lang w:val="es-MX" w:eastAsia="es-MX"/>
        </w:rPr>
        <w:t xml:space="preserve"> Iztapalapa en la Ciudad de México y posteriormente, extenderse hacia Ixtapan de la Sal y Valle de Bravo, en el Estado de México.</w:t>
      </w:r>
      <w:r w:rsidRPr="006D031C">
        <w:rPr>
          <w:rFonts w:ascii="ITC Avant Garde" w:hAnsi="ITC Avant Garde"/>
          <w:bCs/>
          <w:color w:val="000000"/>
          <w:sz w:val="22"/>
          <w:szCs w:val="22"/>
          <w:lang w:eastAsia="es-MX"/>
        </w:rPr>
        <w:t xml:space="preserve"> </w:t>
      </w:r>
    </w:p>
    <w:p w:rsidR="006D031C" w:rsidRPr="006D031C" w:rsidRDefault="00A27648" w:rsidP="006D031C">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Capacidad Técnica, Económica, Jurídica y Administrativa.</w:t>
      </w:r>
    </w:p>
    <w:p w:rsidR="006D031C" w:rsidRPr="006D031C" w:rsidRDefault="00A27648" w:rsidP="006D031C">
      <w:pPr>
        <w:pStyle w:val="Prrafodelista"/>
        <w:numPr>
          <w:ilvl w:val="0"/>
          <w:numId w:val="10"/>
        </w:numPr>
        <w:spacing w:before="240" w:after="240"/>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lastRenderedPageBreak/>
        <w:t xml:space="preserve">Capacidad técnica. </w:t>
      </w:r>
      <w:r w:rsidRPr="006D031C">
        <w:rPr>
          <w:rFonts w:ascii="ITC Avant Garde" w:hAnsi="ITC Avant Garde"/>
          <w:bCs/>
          <w:color w:val="000000"/>
          <w:sz w:val="22"/>
          <w:szCs w:val="22"/>
          <w:lang w:val="es-MX" w:eastAsia="es-MX"/>
        </w:rPr>
        <w:t xml:space="preserve">Canal de Conectividad Digital, S.A. de C.V. </w:t>
      </w:r>
      <w:r w:rsidRPr="006D031C">
        <w:rPr>
          <w:rFonts w:ascii="ITC Avant Garde" w:hAnsi="ITC Avant Garde"/>
          <w:bCs/>
          <w:sz w:val="22"/>
          <w:szCs w:val="22"/>
          <w:lang w:val="es-MX" w:eastAsia="es-MX"/>
        </w:rPr>
        <w:t>presentó la documentación que contiene la descripción de las actividades que han desarrollado las personas que le proporcionarán asesoría para la instalación de la red y la prestación de los servicios, con la que justifica la capacidad técnica.</w:t>
      </w:r>
    </w:p>
    <w:p w:rsidR="006D031C" w:rsidRPr="006D031C" w:rsidRDefault="00A27648" w:rsidP="006D031C">
      <w:pPr>
        <w:pStyle w:val="Prrafodelista"/>
        <w:numPr>
          <w:ilvl w:val="0"/>
          <w:numId w:val="10"/>
        </w:numPr>
        <w:spacing w:before="240" w:after="240"/>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Capacidad económica</w:t>
      </w:r>
      <w:r w:rsidRPr="006D031C">
        <w:rPr>
          <w:rFonts w:ascii="ITC Avant Garde" w:hAnsi="ITC Avant Garde"/>
          <w:bCs/>
          <w:color w:val="000000"/>
          <w:sz w:val="22"/>
          <w:szCs w:val="22"/>
          <w:lang w:val="es-MX" w:eastAsia="es-MX"/>
        </w:rPr>
        <w:t xml:space="preserve"> Canal de Conectividad Digital, S.A. de C.V. acreditó solvencia económica, mediante la presentación de la declaración</w:t>
      </w:r>
      <w:r w:rsidR="006C7FE6" w:rsidRPr="006D031C">
        <w:rPr>
          <w:rFonts w:ascii="ITC Avant Garde" w:hAnsi="ITC Avant Garde"/>
          <w:bCs/>
          <w:color w:val="000000"/>
          <w:sz w:val="22"/>
          <w:szCs w:val="22"/>
          <w:lang w:val="es-MX" w:eastAsia="es-MX"/>
        </w:rPr>
        <w:t xml:space="preserve"> anual</w:t>
      </w:r>
      <w:r w:rsidRPr="006D031C">
        <w:rPr>
          <w:rFonts w:ascii="ITC Avant Garde" w:hAnsi="ITC Avant Garde"/>
          <w:bCs/>
          <w:color w:val="000000"/>
          <w:sz w:val="22"/>
          <w:szCs w:val="22"/>
          <w:lang w:val="es-MX" w:eastAsia="es-MX"/>
        </w:rPr>
        <w:t xml:space="preserve"> de</w:t>
      </w:r>
      <w:r w:rsidR="006C7FE6" w:rsidRPr="006D031C">
        <w:rPr>
          <w:rFonts w:ascii="ITC Avant Garde" w:hAnsi="ITC Avant Garde"/>
          <w:bCs/>
          <w:color w:val="000000"/>
          <w:sz w:val="22"/>
          <w:szCs w:val="22"/>
          <w:lang w:val="es-MX" w:eastAsia="es-MX"/>
        </w:rPr>
        <w:t>l</w:t>
      </w:r>
      <w:r w:rsidRPr="006D031C">
        <w:rPr>
          <w:rFonts w:ascii="ITC Avant Garde" w:hAnsi="ITC Avant Garde"/>
          <w:bCs/>
          <w:color w:val="000000"/>
          <w:sz w:val="22"/>
          <w:szCs w:val="22"/>
          <w:lang w:val="es-MX" w:eastAsia="es-MX"/>
        </w:rPr>
        <w:t xml:space="preserve"> I</w:t>
      </w:r>
      <w:r w:rsidR="006C7FE6" w:rsidRPr="006D031C">
        <w:rPr>
          <w:rFonts w:ascii="ITC Avant Garde" w:hAnsi="ITC Avant Garde"/>
          <w:bCs/>
          <w:color w:val="000000"/>
          <w:sz w:val="22"/>
          <w:szCs w:val="22"/>
          <w:lang w:val="es-MX" w:eastAsia="es-MX"/>
        </w:rPr>
        <w:t xml:space="preserve">mpuesto </w:t>
      </w:r>
      <w:r w:rsidRPr="006D031C">
        <w:rPr>
          <w:rFonts w:ascii="ITC Avant Garde" w:hAnsi="ITC Avant Garde"/>
          <w:bCs/>
          <w:color w:val="000000"/>
          <w:sz w:val="22"/>
          <w:szCs w:val="22"/>
          <w:lang w:val="es-MX" w:eastAsia="es-MX"/>
        </w:rPr>
        <w:t>S</w:t>
      </w:r>
      <w:r w:rsidR="006C7FE6" w:rsidRPr="006D031C">
        <w:rPr>
          <w:rFonts w:ascii="ITC Avant Garde" w:hAnsi="ITC Avant Garde"/>
          <w:bCs/>
          <w:color w:val="000000"/>
          <w:sz w:val="22"/>
          <w:szCs w:val="22"/>
          <w:lang w:val="es-MX" w:eastAsia="es-MX"/>
        </w:rPr>
        <w:t xml:space="preserve">obre la </w:t>
      </w:r>
      <w:r w:rsidRPr="006D031C">
        <w:rPr>
          <w:rFonts w:ascii="ITC Avant Garde" w:hAnsi="ITC Avant Garde"/>
          <w:bCs/>
          <w:color w:val="000000"/>
          <w:sz w:val="22"/>
          <w:szCs w:val="22"/>
          <w:lang w:val="es-MX" w:eastAsia="es-MX"/>
        </w:rPr>
        <w:t>R</w:t>
      </w:r>
      <w:r w:rsidR="006C7FE6" w:rsidRPr="006D031C">
        <w:rPr>
          <w:rFonts w:ascii="ITC Avant Garde" w:hAnsi="ITC Avant Garde"/>
          <w:bCs/>
          <w:color w:val="000000"/>
          <w:sz w:val="22"/>
          <w:szCs w:val="22"/>
          <w:lang w:val="es-MX" w:eastAsia="es-MX"/>
        </w:rPr>
        <w:t>enta</w:t>
      </w:r>
      <w:r w:rsidRPr="006D031C">
        <w:rPr>
          <w:rFonts w:ascii="ITC Avant Garde" w:hAnsi="ITC Avant Garde"/>
          <w:bCs/>
          <w:color w:val="000000"/>
          <w:sz w:val="22"/>
          <w:szCs w:val="22"/>
          <w:lang w:val="es-MX" w:eastAsia="es-MX"/>
        </w:rPr>
        <w:t xml:space="preserve"> correspondiente al </w:t>
      </w:r>
      <w:r w:rsidR="006C7FE6" w:rsidRPr="006D031C">
        <w:rPr>
          <w:rFonts w:ascii="ITC Avant Garde" w:hAnsi="ITC Avant Garde"/>
          <w:bCs/>
          <w:color w:val="000000"/>
          <w:sz w:val="22"/>
          <w:szCs w:val="22"/>
          <w:lang w:val="es-MX" w:eastAsia="es-MX"/>
        </w:rPr>
        <w:t>ejercicio</w:t>
      </w:r>
      <w:r w:rsidRPr="006D031C">
        <w:rPr>
          <w:rFonts w:ascii="ITC Avant Garde" w:hAnsi="ITC Avant Garde"/>
          <w:bCs/>
          <w:color w:val="000000"/>
          <w:sz w:val="22"/>
          <w:szCs w:val="22"/>
          <w:lang w:val="es-MX" w:eastAsia="es-MX"/>
        </w:rPr>
        <w:t xml:space="preserve"> 2015 de la empresa Brame Comunicación Digital, S.A. de C.V., </w:t>
      </w:r>
      <w:r w:rsidRPr="006D031C">
        <w:rPr>
          <w:rFonts w:ascii="ITC Avant Garde" w:hAnsi="ITC Avant Garde"/>
          <w:bCs/>
          <w:sz w:val="22"/>
          <w:szCs w:val="22"/>
          <w:lang w:val="es-MX" w:eastAsia="es-MX"/>
        </w:rPr>
        <w:t>la cual demuestra recursos suficientes para el desarrollo del proyecto.</w:t>
      </w:r>
      <w:r w:rsidRPr="006D031C">
        <w:rPr>
          <w:rFonts w:ascii="ITC Avant Garde" w:hAnsi="ITC Avant Garde"/>
          <w:b/>
          <w:bCs/>
          <w:color w:val="000000"/>
          <w:sz w:val="22"/>
          <w:szCs w:val="22"/>
          <w:lang w:val="es-MX" w:eastAsia="es-MX"/>
        </w:rPr>
        <w:t xml:space="preserve"> </w:t>
      </w:r>
    </w:p>
    <w:p w:rsidR="006D031C" w:rsidRPr="006D031C" w:rsidRDefault="00A27648" w:rsidP="006D031C">
      <w:pPr>
        <w:pStyle w:val="Prrafodelista"/>
        <w:spacing w:before="240" w:after="240"/>
        <w:ind w:left="1440"/>
        <w:jc w:val="both"/>
        <w:rPr>
          <w:rFonts w:ascii="ITC Avant Garde" w:hAnsi="ITC Avant Garde"/>
          <w:b/>
          <w:bCs/>
          <w:color w:val="000000"/>
          <w:lang w:eastAsia="es-MX"/>
        </w:rPr>
      </w:pPr>
      <w:r w:rsidRPr="006D031C">
        <w:rPr>
          <w:rFonts w:ascii="ITC Avant Garde" w:hAnsi="ITC Avant Garde"/>
          <w:bCs/>
          <w:color w:val="000000"/>
          <w:sz w:val="22"/>
          <w:szCs w:val="22"/>
          <w:lang w:val="es-MX" w:eastAsia="es-MX"/>
        </w:rPr>
        <w:t xml:space="preserve">Al respecto, </w:t>
      </w:r>
      <w:r w:rsidR="006C7FE6" w:rsidRPr="006D031C">
        <w:rPr>
          <w:rFonts w:ascii="ITC Avant Garde" w:hAnsi="ITC Avant Garde"/>
          <w:bCs/>
          <w:color w:val="000000"/>
          <w:sz w:val="22"/>
          <w:szCs w:val="22"/>
          <w:lang w:val="es-MX" w:eastAsia="es-MX"/>
        </w:rPr>
        <w:t>es importante señalar</w:t>
      </w:r>
      <w:r w:rsidRPr="006D031C">
        <w:rPr>
          <w:rFonts w:ascii="ITC Avant Garde" w:hAnsi="ITC Avant Garde"/>
          <w:bCs/>
          <w:color w:val="000000"/>
          <w:sz w:val="22"/>
          <w:szCs w:val="22"/>
          <w:lang w:val="es-MX" w:eastAsia="es-MX"/>
        </w:rPr>
        <w:t xml:space="preserve"> que Brame Comunicación Digital, S.A. de C.V. </w:t>
      </w:r>
      <w:r w:rsidR="007E6D26" w:rsidRPr="006D031C">
        <w:rPr>
          <w:rFonts w:ascii="ITC Avant Garde" w:hAnsi="ITC Avant Garde"/>
          <w:bCs/>
          <w:color w:val="000000"/>
          <w:sz w:val="22"/>
          <w:szCs w:val="22"/>
          <w:lang w:val="es-MX" w:eastAsia="es-MX"/>
        </w:rPr>
        <w:t xml:space="preserve">y Canal de Conectividad Digital, S.A. de C.V. </w:t>
      </w:r>
      <w:r w:rsidRPr="006D031C">
        <w:rPr>
          <w:rFonts w:ascii="ITC Avant Garde" w:hAnsi="ITC Avant Garde"/>
          <w:bCs/>
          <w:color w:val="000000"/>
          <w:sz w:val="22"/>
          <w:szCs w:val="22"/>
          <w:lang w:val="es-MX" w:eastAsia="es-MX"/>
        </w:rPr>
        <w:t xml:space="preserve">están integradas por el mismo accionista, y que en la respuesta al requerimiento de información mencionado en el Antecedente VIII se manifiesta que los recursos demostrados por esta última serán utilizados para el desarrollo del presente proyecto. </w:t>
      </w:r>
    </w:p>
    <w:p w:rsidR="006D031C" w:rsidRPr="006D031C" w:rsidRDefault="00A27648" w:rsidP="006D031C">
      <w:pPr>
        <w:pStyle w:val="Prrafodelista"/>
        <w:numPr>
          <w:ilvl w:val="0"/>
          <w:numId w:val="12"/>
        </w:numPr>
        <w:spacing w:before="240" w:after="240"/>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 xml:space="preserve">Capacidad Jurídica. </w:t>
      </w:r>
      <w:r w:rsidRPr="006D031C">
        <w:rPr>
          <w:rFonts w:ascii="ITC Avant Garde" w:hAnsi="ITC Avant Garde"/>
          <w:bCs/>
          <w:color w:val="000000"/>
          <w:sz w:val="22"/>
          <w:szCs w:val="22"/>
          <w:lang w:val="es-MX" w:eastAsia="es-MX"/>
        </w:rPr>
        <w:t>Canal de Conectividad Digital, S.A. de C.V. acreditó capacidad jurídica mediante escrituras públicas números 2,724 de fecha 1 de junio de 2011, otorgada por el Corredor Público número 61 del Distrito Federal (ahora Ciudad de México), y 1553 de fecha 27 de abril de 2016, otorgada por la Notario Público número 167 de Metepec, en el Estado de México, ambas debidamente inscritas en el Registro Público de la Propiedad y de Comercio.</w:t>
      </w:r>
    </w:p>
    <w:p w:rsidR="006D031C" w:rsidRPr="006D031C" w:rsidRDefault="00A27648" w:rsidP="006D031C">
      <w:pPr>
        <w:pStyle w:val="Prrafodelista"/>
        <w:numPr>
          <w:ilvl w:val="0"/>
          <w:numId w:val="10"/>
        </w:numPr>
        <w:spacing w:before="240" w:after="240"/>
        <w:jc w:val="both"/>
        <w:rPr>
          <w:rFonts w:ascii="ITC Avant Garde" w:hAnsi="ITC Avant Garde"/>
          <w:b/>
          <w:bCs/>
          <w:color w:val="000000"/>
          <w:lang w:eastAsia="es-MX"/>
        </w:rPr>
      </w:pPr>
      <w:r w:rsidRPr="006D031C">
        <w:rPr>
          <w:rFonts w:ascii="ITC Avant Garde" w:hAnsi="ITC Avant Garde"/>
          <w:b/>
          <w:bCs/>
          <w:color w:val="000000"/>
          <w:sz w:val="22"/>
          <w:szCs w:val="22"/>
          <w:lang w:val="es-MX" w:eastAsia="es-MX"/>
        </w:rPr>
        <w:t>Capacidad Administrativa</w:t>
      </w:r>
      <w:r w:rsidRPr="006D031C">
        <w:rPr>
          <w:rFonts w:ascii="ITC Avant Garde" w:hAnsi="ITC Avant Garde"/>
          <w:bCs/>
          <w:color w:val="000000"/>
          <w:sz w:val="22"/>
          <w:szCs w:val="22"/>
          <w:lang w:val="es-MX" w:eastAsia="es-MX"/>
        </w:rPr>
        <w:t>. Canal de Conectividad Digital, S.A. de C.V. confirmó tener la capacidad administrativa para la prestación de los servicios de telecomunicaciones a que se refiere su proyecto mediante la descripción de los procesos administrativos.</w:t>
      </w:r>
    </w:p>
    <w:p w:rsidR="00A27648" w:rsidRPr="006D031C" w:rsidRDefault="00A27648" w:rsidP="006D031C">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Programa inicial de cobertura.</w:t>
      </w:r>
      <w:r w:rsidRPr="006D031C">
        <w:rPr>
          <w:rFonts w:ascii="ITC Avant Garde" w:hAnsi="ITC Avant Garde"/>
          <w:bCs/>
          <w:color w:val="000000"/>
          <w:sz w:val="22"/>
          <w:szCs w:val="22"/>
          <w:lang w:val="es-MX" w:eastAsia="es-MX"/>
        </w:rPr>
        <w:t xml:space="preserve"> </w:t>
      </w:r>
    </w:p>
    <w:p w:rsidR="006D031C" w:rsidRPr="006D031C" w:rsidRDefault="00A27648" w:rsidP="006D031C">
      <w:pPr>
        <w:spacing w:before="240" w:after="240"/>
        <w:ind w:left="708"/>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 xml:space="preserve">Canal de Conectividad Digital, S.A. de C.V. señaló como programa de cobertura inicial de su proyecto la Delegación Iztapalapa, en la Ciudad de México. </w:t>
      </w:r>
    </w:p>
    <w:p w:rsidR="00A27648" w:rsidRPr="006D031C" w:rsidRDefault="00A27648" w:rsidP="006D031C">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6D031C">
        <w:rPr>
          <w:rFonts w:ascii="ITC Avant Garde" w:hAnsi="ITC Avant Garde"/>
          <w:b/>
          <w:bCs/>
          <w:color w:val="000000"/>
          <w:sz w:val="22"/>
          <w:szCs w:val="22"/>
          <w:lang w:val="es-MX" w:eastAsia="es-MX"/>
        </w:rPr>
        <w:t>Pago por el análisis de la solicitud.</w:t>
      </w:r>
    </w:p>
    <w:p w:rsidR="00A27648" w:rsidRPr="006D031C" w:rsidRDefault="00A27648" w:rsidP="006D031C">
      <w:pPr>
        <w:spacing w:before="240" w:after="240"/>
        <w:ind w:left="708"/>
        <w:jc w:val="both"/>
        <w:rPr>
          <w:rFonts w:ascii="ITC Avant Garde" w:hAnsi="ITC Avant Garde"/>
          <w:bCs/>
          <w:color w:val="000000"/>
          <w:lang w:eastAsia="es-MX"/>
        </w:rPr>
      </w:pPr>
      <w:r w:rsidRPr="006D031C">
        <w:rPr>
          <w:rFonts w:ascii="ITC Avant Garde" w:hAnsi="ITC Avant Garde"/>
          <w:bCs/>
          <w:sz w:val="22"/>
          <w:szCs w:val="22"/>
        </w:rPr>
        <w:t xml:space="preserve">Por lo que hace al comprobante de pago, </w:t>
      </w:r>
      <w:r w:rsidRPr="006D031C">
        <w:rPr>
          <w:rFonts w:ascii="ITC Avant Garde" w:hAnsi="ITC Avant Garde"/>
          <w:bCs/>
          <w:color w:val="000000"/>
          <w:sz w:val="22"/>
          <w:szCs w:val="22"/>
          <w:lang w:val="es-MX" w:eastAsia="es-MX"/>
        </w:rPr>
        <w:t>Canal de Conectividad Digital, S.A. de C.V.</w:t>
      </w:r>
      <w:r w:rsidRPr="006D031C">
        <w:rPr>
          <w:rFonts w:ascii="ITC Avant Garde" w:hAnsi="ITC Avant Garde"/>
          <w:bCs/>
          <w:sz w:val="22"/>
          <w:szCs w:val="22"/>
        </w:rPr>
        <w:t xml:space="preserve"> presentó el pago de derechos por concepto del estudio de la solicitud de concesión única para uso comercial conforme al artículo 174-B, fracción I, inciso a.</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Cs/>
          <w:sz w:val="22"/>
          <w:szCs w:val="22"/>
        </w:rPr>
        <w:t>Por otra parte, la Unidad de Concesiones y Servicios, a través de la Dirección General de Concesiones de Telecomunicaciones, mediante oficio IFT/223/UCS/DG-CTEL/</w:t>
      </w:r>
      <w:r w:rsidR="00FC25B3" w:rsidRPr="006D031C">
        <w:rPr>
          <w:rFonts w:ascii="ITC Avant Garde" w:hAnsi="ITC Avant Garde"/>
          <w:bCs/>
          <w:sz w:val="22"/>
          <w:szCs w:val="22"/>
        </w:rPr>
        <w:t>1978</w:t>
      </w:r>
      <w:r w:rsidRPr="006D031C">
        <w:rPr>
          <w:rFonts w:ascii="ITC Avant Garde" w:hAnsi="ITC Avant Garde"/>
          <w:bCs/>
          <w:sz w:val="22"/>
          <w:szCs w:val="22"/>
        </w:rPr>
        <w:t xml:space="preserve">/2016 </w:t>
      </w:r>
      <w:r w:rsidR="00FC25B3" w:rsidRPr="006D031C">
        <w:rPr>
          <w:rFonts w:ascii="ITC Avant Garde" w:hAnsi="ITC Avant Garde"/>
          <w:bCs/>
          <w:sz w:val="22"/>
          <w:szCs w:val="22"/>
        </w:rPr>
        <w:t>de fecha 23 de agosto</w:t>
      </w:r>
      <w:r w:rsidRPr="006D031C">
        <w:rPr>
          <w:rFonts w:ascii="ITC Avant Garde" w:hAnsi="ITC Avant Garde"/>
          <w:bCs/>
          <w:sz w:val="22"/>
          <w:szCs w:val="22"/>
        </w:rPr>
        <w:t xml:space="preserve"> de 2016, solicitó a la Dirección General de </w:t>
      </w:r>
      <w:r w:rsidRPr="006D031C">
        <w:rPr>
          <w:rFonts w:ascii="ITC Avant Garde" w:hAnsi="ITC Avant Garde"/>
          <w:bCs/>
          <w:sz w:val="22"/>
          <w:szCs w:val="22"/>
        </w:rPr>
        <w:lastRenderedPageBreak/>
        <w:t>Concentraciones y Concesiones de la Unidad de Competencia Económica, opinión respecto de la Solicitud de Concesión.</w:t>
      </w:r>
    </w:p>
    <w:p w:rsidR="006D031C" w:rsidRPr="006D031C" w:rsidRDefault="00420844" w:rsidP="006D031C">
      <w:pPr>
        <w:autoSpaceDE w:val="0"/>
        <w:autoSpaceDN w:val="0"/>
        <w:adjustRightInd w:val="0"/>
        <w:spacing w:before="240" w:after="240"/>
        <w:jc w:val="both"/>
        <w:rPr>
          <w:rFonts w:ascii="ITC Avant Garde" w:hAnsi="ITC Avant Garde"/>
          <w:bCs/>
          <w:sz w:val="22"/>
          <w:szCs w:val="22"/>
        </w:rPr>
      </w:pPr>
      <w:r w:rsidRPr="006D031C">
        <w:rPr>
          <w:rFonts w:ascii="ITC Avant Garde" w:hAnsi="ITC Avant Garde"/>
          <w:bCs/>
          <w:sz w:val="22"/>
          <w:szCs w:val="22"/>
        </w:rPr>
        <w:t xml:space="preserve">En respuesta a lo anterior, mediante oficio </w:t>
      </w:r>
      <w:r w:rsidR="00F71E02" w:rsidRPr="006D031C">
        <w:rPr>
          <w:rFonts w:ascii="ITC Avant Garde" w:hAnsi="ITC Avant Garde" w:cs="Tahoma"/>
          <w:bCs/>
          <w:color w:val="000000" w:themeColor="text1"/>
          <w:sz w:val="22"/>
          <w:szCs w:val="22"/>
          <w:lang w:eastAsia="es-MX"/>
        </w:rPr>
        <w:t>IFT/226/UCE/DG-CCON/354</w:t>
      </w:r>
      <w:r w:rsidRPr="006D031C">
        <w:rPr>
          <w:rFonts w:ascii="ITC Avant Garde" w:hAnsi="ITC Avant Garde" w:cs="Tahoma"/>
          <w:bCs/>
          <w:color w:val="000000" w:themeColor="text1"/>
          <w:sz w:val="22"/>
          <w:szCs w:val="22"/>
          <w:lang w:eastAsia="es-MX"/>
        </w:rPr>
        <w:t xml:space="preserve">/2016 de fecha </w:t>
      </w:r>
      <w:r w:rsidR="00F71E02" w:rsidRPr="006D031C">
        <w:rPr>
          <w:rFonts w:ascii="ITC Avant Garde" w:hAnsi="ITC Avant Garde" w:cs="Tahoma"/>
          <w:bCs/>
          <w:color w:val="000000" w:themeColor="text1"/>
          <w:sz w:val="22"/>
          <w:szCs w:val="22"/>
          <w:lang w:eastAsia="es-MX"/>
        </w:rPr>
        <w:t xml:space="preserve">2 de septiembre </w:t>
      </w:r>
      <w:r w:rsidRPr="006D031C">
        <w:rPr>
          <w:rFonts w:ascii="ITC Avant Garde" w:hAnsi="ITC Avant Garde" w:cs="Tahoma"/>
          <w:bCs/>
          <w:color w:val="000000" w:themeColor="text1"/>
          <w:sz w:val="22"/>
          <w:szCs w:val="22"/>
          <w:lang w:eastAsia="es-MX"/>
        </w:rPr>
        <w:t>de 2016,</w:t>
      </w:r>
      <w:r w:rsidRPr="006D031C">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6D031C" w:rsidRPr="006D031C" w:rsidRDefault="00420844" w:rsidP="006D031C">
      <w:pPr>
        <w:spacing w:before="240" w:after="240"/>
        <w:ind w:left="1429" w:right="618"/>
        <w:jc w:val="both"/>
        <w:rPr>
          <w:rFonts w:ascii="ITC Avant Garde" w:hAnsi="ITC Avant Garde"/>
          <w:iCs/>
          <w:color w:val="000000"/>
          <w:sz w:val="18"/>
          <w:szCs w:val="18"/>
          <w:lang w:eastAsia="es-MX"/>
        </w:rPr>
      </w:pPr>
      <w:r w:rsidRPr="006D031C">
        <w:rPr>
          <w:rFonts w:ascii="ITC Avant Garde" w:hAnsi="ITC Avant Garde"/>
          <w:iCs/>
          <w:color w:val="000000"/>
          <w:sz w:val="18"/>
          <w:szCs w:val="18"/>
          <w:lang w:eastAsia="es-MX"/>
        </w:rPr>
        <w:t>“[…]</w:t>
      </w:r>
    </w:p>
    <w:p w:rsidR="006D031C" w:rsidRPr="006D031C" w:rsidRDefault="00266129" w:rsidP="006D031C">
      <w:pPr>
        <w:spacing w:before="240" w:after="240"/>
        <w:ind w:left="1429" w:right="618"/>
        <w:jc w:val="both"/>
        <w:rPr>
          <w:rFonts w:ascii="ITC Avant Garde" w:hAnsi="ITC Avant Garde"/>
          <w:b/>
          <w:iCs/>
          <w:color w:val="000000"/>
          <w:sz w:val="18"/>
          <w:szCs w:val="18"/>
          <w:lang w:eastAsia="es-MX"/>
        </w:rPr>
      </w:pPr>
      <w:r w:rsidRPr="006D031C">
        <w:rPr>
          <w:rFonts w:ascii="ITC Avant Garde" w:hAnsi="ITC Avant Garde"/>
          <w:b/>
          <w:iCs/>
          <w:color w:val="000000"/>
          <w:sz w:val="18"/>
          <w:szCs w:val="18"/>
          <w:lang w:eastAsia="es-MX"/>
        </w:rPr>
        <w:t>IV. Análisis y o</w:t>
      </w:r>
      <w:r w:rsidR="00420844" w:rsidRPr="006D031C">
        <w:rPr>
          <w:rFonts w:ascii="ITC Avant Garde" w:hAnsi="ITC Avant Garde"/>
          <w:b/>
          <w:iCs/>
          <w:color w:val="000000"/>
          <w:sz w:val="18"/>
          <w:szCs w:val="18"/>
          <w:lang w:eastAsia="es-MX"/>
        </w:rPr>
        <w:t>pinión en materia de competencia económica</w:t>
      </w:r>
      <w:r w:rsidRPr="006D031C">
        <w:rPr>
          <w:rFonts w:ascii="ITC Avant Garde" w:hAnsi="ITC Avant Garde"/>
          <w:b/>
          <w:iCs/>
          <w:color w:val="000000"/>
          <w:sz w:val="18"/>
          <w:szCs w:val="18"/>
          <w:lang w:eastAsia="es-MX"/>
        </w:rPr>
        <w:t xml:space="preserve"> de la Solicitud</w:t>
      </w:r>
    </w:p>
    <w:p w:rsidR="006D031C" w:rsidRPr="006D031C" w:rsidRDefault="00266129" w:rsidP="006D031C">
      <w:pPr>
        <w:spacing w:before="240" w:after="240"/>
        <w:ind w:left="1429" w:right="618"/>
        <w:jc w:val="both"/>
        <w:rPr>
          <w:rFonts w:ascii="ITC Avant Garde" w:hAnsi="ITC Avant Garde"/>
          <w:iCs/>
          <w:color w:val="000000"/>
          <w:sz w:val="18"/>
          <w:szCs w:val="18"/>
          <w:lang w:eastAsia="es-MX"/>
        </w:rPr>
      </w:pPr>
      <w:r w:rsidRPr="006D031C">
        <w:rPr>
          <w:rFonts w:ascii="ITC Avant Garde" w:hAnsi="ITC Avant Garde"/>
          <w:iCs/>
          <w:color w:val="000000"/>
          <w:sz w:val="18"/>
          <w:szCs w:val="18"/>
          <w:lang w:eastAsia="es-MX"/>
        </w:rPr>
        <w:t>En caso de otorgarse una</w:t>
      </w:r>
      <w:r w:rsidR="00420844" w:rsidRPr="006D031C">
        <w:rPr>
          <w:rFonts w:ascii="ITC Avant Garde" w:hAnsi="ITC Avant Garde"/>
          <w:iCs/>
          <w:color w:val="000000"/>
          <w:sz w:val="18"/>
          <w:szCs w:val="18"/>
          <w:lang w:eastAsia="es-MX"/>
        </w:rPr>
        <w:t xml:space="preserve"> concesión única </w:t>
      </w:r>
      <w:r w:rsidRPr="006D031C">
        <w:rPr>
          <w:rFonts w:ascii="ITC Avant Garde" w:hAnsi="ITC Avant Garde"/>
          <w:iCs/>
          <w:color w:val="000000"/>
          <w:sz w:val="18"/>
          <w:szCs w:val="18"/>
          <w:lang w:eastAsia="es-MX"/>
        </w:rPr>
        <w:t>para uso comercial a Canal de Co</w:t>
      </w:r>
      <w:r w:rsidR="008C6C3B" w:rsidRPr="006D031C">
        <w:rPr>
          <w:rFonts w:ascii="ITC Avant Garde" w:hAnsi="ITC Avant Garde"/>
          <w:iCs/>
          <w:color w:val="000000"/>
          <w:sz w:val="18"/>
          <w:szCs w:val="18"/>
          <w:lang w:eastAsia="es-MX"/>
        </w:rPr>
        <w:t xml:space="preserve">nectividad Digital, dicha sociedad podrá prestar servicios </w:t>
      </w:r>
      <w:r w:rsidR="00C404C4" w:rsidRPr="006D031C">
        <w:rPr>
          <w:rFonts w:ascii="ITC Avant Garde" w:hAnsi="ITC Avant Garde"/>
          <w:iCs/>
          <w:color w:val="000000"/>
          <w:sz w:val="18"/>
          <w:szCs w:val="18"/>
          <w:lang w:eastAsia="es-MX"/>
        </w:rPr>
        <w:t>públicos</w:t>
      </w:r>
      <w:r w:rsidR="008C6C3B" w:rsidRPr="006D031C">
        <w:rPr>
          <w:rFonts w:ascii="ITC Avant Garde" w:hAnsi="ITC Avant Garde"/>
          <w:iCs/>
          <w:color w:val="000000"/>
          <w:sz w:val="18"/>
          <w:szCs w:val="18"/>
          <w:lang w:eastAsia="es-MX"/>
        </w:rPr>
        <w:t xml:space="preserve"> de telecomunicaciones o radiodifusión con </w:t>
      </w:r>
      <w:r w:rsidR="00C404C4" w:rsidRPr="006D031C">
        <w:rPr>
          <w:rFonts w:ascii="ITC Avant Garde" w:hAnsi="ITC Avant Garde"/>
          <w:iCs/>
          <w:color w:val="000000"/>
          <w:sz w:val="18"/>
          <w:szCs w:val="18"/>
          <w:lang w:eastAsia="es-MX"/>
        </w:rPr>
        <w:t>cobertura</w:t>
      </w:r>
      <w:r w:rsidR="008C6C3B" w:rsidRPr="006D031C">
        <w:rPr>
          <w:rFonts w:ascii="ITC Avant Garde" w:hAnsi="ITC Avant Garde"/>
          <w:iCs/>
          <w:color w:val="000000"/>
          <w:sz w:val="18"/>
          <w:szCs w:val="18"/>
          <w:lang w:eastAsia="es-MX"/>
        </w:rPr>
        <w:t xml:space="preserve"> nacional. De acuerdo con lo planteado en la Solicitud, Cana</w:t>
      </w:r>
      <w:r w:rsidR="00AA3146" w:rsidRPr="006D031C">
        <w:rPr>
          <w:rFonts w:ascii="ITC Avant Garde" w:hAnsi="ITC Avant Garde"/>
          <w:iCs/>
          <w:color w:val="000000"/>
          <w:sz w:val="18"/>
          <w:szCs w:val="18"/>
          <w:lang w:eastAsia="es-MX"/>
        </w:rPr>
        <w:t>l</w:t>
      </w:r>
      <w:r w:rsidR="008C6C3B" w:rsidRPr="006D031C">
        <w:rPr>
          <w:rFonts w:ascii="ITC Avant Garde" w:hAnsi="ITC Avant Garde"/>
          <w:iCs/>
          <w:color w:val="000000"/>
          <w:sz w:val="18"/>
          <w:szCs w:val="18"/>
          <w:lang w:eastAsia="es-MX"/>
        </w:rPr>
        <w:t xml:space="preserve"> de Conectividad Digital pretende prestar inicialmente </w:t>
      </w:r>
      <w:r w:rsidR="00C404C4" w:rsidRPr="006D031C">
        <w:rPr>
          <w:rFonts w:ascii="ITC Avant Garde" w:hAnsi="ITC Avant Garde"/>
          <w:iCs/>
          <w:color w:val="000000"/>
          <w:sz w:val="18"/>
          <w:szCs w:val="18"/>
          <w:lang w:eastAsia="es-MX"/>
        </w:rPr>
        <w:t>el servicio de acceso a Internet a través de redes de fibra óptica en Iztapalapa, Ciudad de México, y Valle de Bravo e Ixtapan de la Sal, Estado de M</w:t>
      </w:r>
      <w:r w:rsidR="009F76FE" w:rsidRPr="006D031C">
        <w:rPr>
          <w:rFonts w:ascii="ITC Avant Garde" w:hAnsi="ITC Avant Garde"/>
          <w:iCs/>
          <w:color w:val="000000"/>
          <w:sz w:val="18"/>
          <w:szCs w:val="18"/>
          <w:lang w:eastAsia="es-MX"/>
        </w:rPr>
        <w:t>éxico.</w:t>
      </w:r>
    </w:p>
    <w:p w:rsidR="006D031C" w:rsidRPr="006D031C" w:rsidRDefault="00420844" w:rsidP="006D031C">
      <w:pPr>
        <w:spacing w:before="240" w:after="240"/>
        <w:ind w:left="1429" w:right="618"/>
        <w:jc w:val="both"/>
        <w:rPr>
          <w:rFonts w:ascii="ITC Avant Garde" w:hAnsi="ITC Avant Garde"/>
          <w:iCs/>
          <w:color w:val="000000"/>
          <w:sz w:val="18"/>
          <w:szCs w:val="18"/>
          <w:lang w:eastAsia="es-MX"/>
        </w:rPr>
      </w:pPr>
      <w:r w:rsidRPr="006D031C">
        <w:rPr>
          <w:rFonts w:ascii="ITC Avant Garde" w:hAnsi="ITC Avant Garde"/>
          <w:iCs/>
          <w:color w:val="000000"/>
          <w:sz w:val="18"/>
          <w:szCs w:val="18"/>
          <w:lang w:eastAsia="es-MX"/>
        </w:rPr>
        <w:t xml:space="preserve">A partir de la información </w:t>
      </w:r>
      <w:r w:rsidR="009F76FE" w:rsidRPr="006D031C">
        <w:rPr>
          <w:rFonts w:ascii="ITC Avant Garde" w:hAnsi="ITC Avant Garde"/>
          <w:iCs/>
          <w:color w:val="000000"/>
          <w:sz w:val="18"/>
          <w:szCs w:val="18"/>
          <w:lang w:eastAsia="es-MX"/>
        </w:rPr>
        <w:t>remitida por la DGCT y disponible para esta DGCC, no se identifica que Canal de Conectividad Digital y Personas Relacionadas participen, directa o indirectamente, como accionist</w:t>
      </w:r>
      <w:r w:rsidR="00845E27" w:rsidRPr="006D031C">
        <w:rPr>
          <w:rFonts w:ascii="ITC Avant Garde" w:hAnsi="ITC Avant Garde"/>
          <w:iCs/>
          <w:color w:val="000000"/>
          <w:sz w:val="18"/>
          <w:szCs w:val="18"/>
          <w:lang w:eastAsia="es-MX"/>
        </w:rPr>
        <w:t>as, socios o miembros del consej</w:t>
      </w:r>
      <w:r w:rsidR="009F76FE" w:rsidRPr="006D031C">
        <w:rPr>
          <w:rFonts w:ascii="ITC Avant Garde" w:hAnsi="ITC Avant Garde"/>
          <w:iCs/>
          <w:color w:val="000000"/>
          <w:sz w:val="18"/>
          <w:szCs w:val="18"/>
          <w:lang w:eastAsia="es-MX"/>
        </w:rPr>
        <w:t>o de administración en sociedades o empresas que cuenten con concesiones o permisos para prestar servicios de telecomunicaciones o radiodifusión en México.</w:t>
      </w:r>
    </w:p>
    <w:p w:rsidR="006D031C" w:rsidRPr="006D031C" w:rsidRDefault="009F76FE" w:rsidP="006D031C">
      <w:pPr>
        <w:spacing w:before="240" w:after="240"/>
        <w:ind w:left="1429" w:right="618"/>
        <w:jc w:val="both"/>
        <w:rPr>
          <w:rFonts w:ascii="ITC Avant Garde" w:hAnsi="ITC Avant Garde"/>
          <w:iCs/>
          <w:color w:val="000000"/>
          <w:sz w:val="18"/>
          <w:szCs w:val="18"/>
          <w:lang w:eastAsia="es-MX"/>
        </w:rPr>
      </w:pPr>
      <w:r w:rsidRPr="006D031C">
        <w:rPr>
          <w:rFonts w:ascii="ITC Avant Garde" w:hAnsi="ITC Avant Garde"/>
          <w:iCs/>
          <w:color w:val="000000"/>
          <w:sz w:val="18"/>
          <w:szCs w:val="18"/>
          <w:lang w:eastAsia="es-MX"/>
        </w:rPr>
        <w:t>Por lo anterior, Canal de Conectividad Digital sería un nuevo co</w:t>
      </w:r>
      <w:r w:rsidR="00DD4C1A" w:rsidRPr="006D031C">
        <w:rPr>
          <w:rFonts w:ascii="ITC Avant Garde" w:hAnsi="ITC Avant Garde"/>
          <w:iCs/>
          <w:color w:val="000000"/>
          <w:sz w:val="18"/>
          <w:szCs w:val="18"/>
          <w:lang w:eastAsia="es-MX"/>
        </w:rPr>
        <w:t>mpetidor en la prestación de</w:t>
      </w:r>
      <w:r w:rsidRPr="006D031C">
        <w:rPr>
          <w:rFonts w:ascii="ITC Avant Garde" w:hAnsi="ITC Avant Garde"/>
          <w:iCs/>
          <w:color w:val="000000"/>
          <w:sz w:val="18"/>
          <w:szCs w:val="18"/>
          <w:lang w:eastAsia="es-MX"/>
        </w:rPr>
        <w:t xml:space="preserve"> servicios de </w:t>
      </w:r>
      <w:r w:rsidR="00845E27" w:rsidRPr="006D031C">
        <w:rPr>
          <w:rFonts w:ascii="ITC Avant Garde" w:hAnsi="ITC Avant Garde"/>
          <w:iCs/>
          <w:color w:val="000000"/>
          <w:sz w:val="18"/>
          <w:szCs w:val="18"/>
          <w:lang w:eastAsia="es-MX"/>
        </w:rPr>
        <w:t>telecomunicaciones</w:t>
      </w:r>
      <w:r w:rsidRPr="006D031C">
        <w:rPr>
          <w:rFonts w:ascii="ITC Avant Garde" w:hAnsi="ITC Avant Garde"/>
          <w:iCs/>
          <w:color w:val="000000"/>
          <w:sz w:val="18"/>
          <w:szCs w:val="18"/>
          <w:lang w:eastAsia="es-MX"/>
        </w:rPr>
        <w:t xml:space="preserve"> y radiodifusión en México. </w:t>
      </w:r>
      <w:r w:rsidR="00165195" w:rsidRPr="006D031C">
        <w:rPr>
          <w:rFonts w:ascii="ITC Avant Garde" w:hAnsi="ITC Avant Garde"/>
          <w:iCs/>
          <w:color w:val="000000"/>
          <w:sz w:val="18"/>
          <w:szCs w:val="18"/>
          <w:lang w:eastAsia="es-MX"/>
        </w:rPr>
        <w:t>En particular, en la prestación del servicio de acceso a Internet en las localidades de Iztapalapa, Ciudad de México, y Val</w:t>
      </w:r>
      <w:r w:rsidR="00845E27" w:rsidRPr="006D031C">
        <w:rPr>
          <w:rFonts w:ascii="ITC Avant Garde" w:hAnsi="ITC Avant Garde"/>
          <w:iCs/>
          <w:color w:val="000000"/>
          <w:sz w:val="18"/>
          <w:szCs w:val="18"/>
          <w:lang w:eastAsia="es-MX"/>
        </w:rPr>
        <w:t>le de Bravo e Ixtapan de la Sal, Estado de México.</w:t>
      </w:r>
    </w:p>
    <w:p w:rsidR="006D031C" w:rsidRPr="006D031C" w:rsidRDefault="00420844" w:rsidP="006D031C">
      <w:pPr>
        <w:spacing w:before="240" w:after="240"/>
        <w:ind w:left="1429" w:right="618"/>
        <w:jc w:val="both"/>
        <w:rPr>
          <w:rFonts w:ascii="ITC Avant Garde" w:hAnsi="ITC Avant Garde"/>
          <w:iCs/>
          <w:color w:val="000000"/>
          <w:sz w:val="18"/>
          <w:szCs w:val="18"/>
          <w:lang w:eastAsia="es-MX"/>
        </w:rPr>
      </w:pPr>
      <w:r w:rsidRPr="006D031C">
        <w:rPr>
          <w:rFonts w:ascii="ITC Avant Garde" w:hAnsi="ITC Avant Garde"/>
          <w:iCs/>
          <w:color w:val="000000"/>
          <w:sz w:val="18"/>
          <w:szCs w:val="18"/>
          <w:lang w:eastAsia="es-MX"/>
        </w:rPr>
        <w:t xml:space="preserve">En conclusión, con base en la información disponible, no se prevé que, en caso de que se otorgue una concesión única </w:t>
      </w:r>
      <w:r w:rsidR="00845E27" w:rsidRPr="006D031C">
        <w:rPr>
          <w:rFonts w:ascii="ITC Avant Garde" w:hAnsi="ITC Avant Garde"/>
          <w:iCs/>
          <w:color w:val="000000"/>
          <w:sz w:val="18"/>
          <w:szCs w:val="18"/>
          <w:lang w:eastAsia="es-MX"/>
        </w:rPr>
        <w:t>a Canal de C</w:t>
      </w:r>
      <w:r w:rsidR="00234FD0" w:rsidRPr="006D031C">
        <w:rPr>
          <w:rFonts w:ascii="ITC Avant Garde" w:hAnsi="ITC Avant Garde"/>
          <w:iCs/>
          <w:color w:val="000000"/>
          <w:sz w:val="18"/>
          <w:szCs w:val="18"/>
          <w:lang w:eastAsia="es-MX"/>
        </w:rPr>
        <w:t xml:space="preserve">onectividad </w:t>
      </w:r>
      <w:r w:rsidR="00845E27" w:rsidRPr="006D031C">
        <w:rPr>
          <w:rFonts w:ascii="ITC Avant Garde" w:hAnsi="ITC Avant Garde"/>
          <w:iCs/>
          <w:color w:val="000000"/>
          <w:sz w:val="18"/>
          <w:szCs w:val="18"/>
          <w:lang w:eastAsia="es-MX"/>
        </w:rPr>
        <w:t xml:space="preserve">Digital </w:t>
      </w:r>
      <w:r w:rsidRPr="006D031C">
        <w:rPr>
          <w:rFonts w:ascii="ITC Avant Garde" w:hAnsi="ITC Avant Garde"/>
          <w:iCs/>
          <w:color w:val="000000"/>
          <w:sz w:val="18"/>
          <w:szCs w:val="18"/>
          <w:lang w:eastAsia="es-MX"/>
        </w:rPr>
        <w:t>se generen efectos contrarios en el proceso de competencia y libre concurrencia.</w:t>
      </w:r>
    </w:p>
    <w:p w:rsidR="006D031C" w:rsidRPr="006D031C" w:rsidRDefault="00420844" w:rsidP="006D031C">
      <w:pPr>
        <w:spacing w:before="240" w:after="240"/>
        <w:ind w:left="1429" w:right="618"/>
        <w:jc w:val="both"/>
        <w:rPr>
          <w:rFonts w:ascii="ITC Avant Garde" w:hAnsi="ITC Avant Garde"/>
          <w:iCs/>
          <w:color w:val="000000"/>
          <w:sz w:val="18"/>
          <w:szCs w:val="18"/>
          <w:lang w:eastAsia="es-MX"/>
        </w:rPr>
      </w:pPr>
      <w:r w:rsidRPr="006D031C">
        <w:rPr>
          <w:rFonts w:ascii="ITC Avant Garde" w:hAnsi="ITC Avant Garde"/>
          <w:iCs/>
          <w:color w:val="000000"/>
          <w:sz w:val="18"/>
          <w:szCs w:val="18"/>
          <w:lang w:eastAsia="es-MX"/>
        </w:rPr>
        <w:t>[…].”</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IFT/223/UCS/0</w:t>
      </w:r>
      <w:r w:rsidR="00A318B1" w:rsidRPr="006D031C">
        <w:rPr>
          <w:rFonts w:ascii="ITC Avant Garde" w:hAnsi="ITC Avant Garde"/>
          <w:bCs/>
          <w:color w:val="000000"/>
          <w:sz w:val="22"/>
          <w:szCs w:val="22"/>
          <w:lang w:val="es-MX" w:eastAsia="es-MX"/>
        </w:rPr>
        <w:t>715</w:t>
      </w:r>
      <w:r w:rsidR="001A05E6" w:rsidRPr="006D031C">
        <w:rPr>
          <w:rFonts w:ascii="ITC Avant Garde" w:hAnsi="ITC Avant Garde"/>
          <w:bCs/>
          <w:color w:val="000000"/>
          <w:sz w:val="22"/>
          <w:szCs w:val="22"/>
          <w:lang w:val="es-MX" w:eastAsia="es-MX"/>
        </w:rPr>
        <w:t>/2016 notificado el 17</w:t>
      </w:r>
      <w:r w:rsidRPr="006D031C">
        <w:rPr>
          <w:rFonts w:ascii="ITC Avant Garde" w:hAnsi="ITC Avant Garde"/>
          <w:bCs/>
          <w:color w:val="000000"/>
          <w:sz w:val="22"/>
          <w:szCs w:val="22"/>
          <w:lang w:val="es-MX" w:eastAsia="es-MX"/>
        </w:rPr>
        <w:t xml:space="preserve"> de mayo de 2016, el Instituto solicitó a la Secretaría opinión técnica correspondiente a la Solicitud de Concesión. Al respecto mediante oficio 2.1.-417/2016 emitido por la Dirección General de Política de Telecomunicaciones y de Radiodifusión adscrita a la Secretaría, recibido en este Instituto el 10 de junio de 20</w:t>
      </w:r>
      <w:r w:rsidR="001A05E6" w:rsidRPr="006D031C">
        <w:rPr>
          <w:rFonts w:ascii="ITC Avant Garde" w:hAnsi="ITC Avant Garde"/>
          <w:bCs/>
          <w:color w:val="000000"/>
          <w:sz w:val="22"/>
          <w:szCs w:val="22"/>
          <w:lang w:val="es-MX" w:eastAsia="es-MX"/>
        </w:rPr>
        <w:t>16, se notificó el oficio 1.-105</w:t>
      </w:r>
      <w:r w:rsidRPr="006D031C">
        <w:rPr>
          <w:rFonts w:ascii="ITC Avant Garde" w:hAnsi="ITC Avant Garde"/>
          <w:bCs/>
          <w:color w:val="000000"/>
          <w:sz w:val="22"/>
          <w:szCs w:val="22"/>
          <w:lang w:val="es-MX" w:eastAsia="es-MX"/>
        </w:rPr>
        <w:t>, mediante el cual la Secretaría emitió la opinión técnica en sentido favorable.</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lastRenderedPageBreak/>
        <w:t>Con base en el análisis anterior, este Pleno considera procedente otorgar una concesión única para uso comercial al solicitante.</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 32 y 33 fracción I del Estatuto Orgánico del Instituto Federal de Telecomunicaciones; el artículo 174-B fracción I, inciso a de la Ley Federal de Derechos; y el artículo 3 de los </w:t>
      </w:r>
      <w:r w:rsidRPr="006D031C">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6D031C">
        <w:rPr>
          <w:rFonts w:ascii="ITC Avant Garde" w:hAnsi="ITC Avant Garde"/>
          <w:bCs/>
          <w:color w:val="000000"/>
          <w:sz w:val="22"/>
          <w:szCs w:val="22"/>
          <w:lang w:val="es-MX" w:eastAsia="es-MX"/>
        </w:rPr>
        <w:t>este Órgano Autónomo emite los siguientes:</w:t>
      </w:r>
    </w:p>
    <w:p w:rsidR="006D031C" w:rsidRPr="006D031C" w:rsidRDefault="00420844" w:rsidP="006D031C">
      <w:pPr>
        <w:pStyle w:val="Ttulo2"/>
        <w:spacing w:after="240"/>
        <w:jc w:val="center"/>
        <w:rPr>
          <w:rFonts w:ascii="ITC Avant Garde" w:hAnsi="ITC Avant Garde"/>
          <w:b/>
          <w:color w:val="000000" w:themeColor="text1"/>
          <w:sz w:val="22"/>
          <w:szCs w:val="22"/>
        </w:rPr>
      </w:pPr>
      <w:r w:rsidRPr="006D031C">
        <w:rPr>
          <w:rFonts w:ascii="ITC Avant Garde" w:hAnsi="ITC Avant Garde"/>
          <w:b/>
          <w:color w:val="000000" w:themeColor="text1"/>
          <w:sz w:val="22"/>
          <w:szCs w:val="22"/>
        </w:rPr>
        <w:t>RESOLUTIVOS</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
          <w:bCs/>
          <w:color w:val="000000"/>
          <w:sz w:val="22"/>
          <w:szCs w:val="22"/>
          <w:lang w:val="es-MX" w:eastAsia="es-MX"/>
        </w:rPr>
        <w:t xml:space="preserve">PRIMERO.- </w:t>
      </w:r>
      <w:r w:rsidRPr="006D031C">
        <w:rPr>
          <w:rFonts w:ascii="ITC Avant Garde" w:hAnsi="ITC Avant Garde"/>
          <w:bCs/>
          <w:color w:val="000000"/>
          <w:sz w:val="22"/>
          <w:szCs w:val="22"/>
          <w:lang w:val="es-MX" w:eastAsia="es-MX"/>
        </w:rPr>
        <w:t>Se otorga</w:t>
      </w:r>
      <w:r w:rsidRPr="006D031C">
        <w:rPr>
          <w:rFonts w:ascii="ITC Avant Garde" w:hAnsi="ITC Avant Garde"/>
          <w:b/>
          <w:bCs/>
          <w:color w:val="000000"/>
          <w:sz w:val="22"/>
          <w:szCs w:val="22"/>
          <w:lang w:val="es-MX" w:eastAsia="es-MX"/>
        </w:rPr>
        <w:t xml:space="preserve"> </w:t>
      </w:r>
      <w:r w:rsidRPr="006D031C">
        <w:rPr>
          <w:rFonts w:ascii="ITC Avant Garde" w:hAnsi="ITC Avant Garde"/>
          <w:bCs/>
          <w:color w:val="000000"/>
          <w:sz w:val="22"/>
          <w:szCs w:val="22"/>
          <w:lang w:val="es-MX" w:eastAsia="es-MX"/>
        </w:rPr>
        <w:t>a favor de</w:t>
      </w:r>
      <w:r w:rsidR="001A05E6" w:rsidRPr="006D031C">
        <w:rPr>
          <w:rFonts w:ascii="ITC Avant Garde" w:hAnsi="ITC Avant Garde"/>
          <w:bCs/>
          <w:color w:val="000000"/>
          <w:sz w:val="22"/>
          <w:szCs w:val="22"/>
          <w:lang w:val="es-MX" w:eastAsia="es-MX"/>
        </w:rPr>
        <w:t xml:space="preserve"> </w:t>
      </w:r>
      <w:r w:rsidR="00E06466" w:rsidRPr="006D031C">
        <w:rPr>
          <w:rFonts w:ascii="ITC Avant Garde" w:hAnsi="ITC Avant Garde"/>
          <w:bCs/>
          <w:color w:val="000000"/>
          <w:sz w:val="22"/>
          <w:szCs w:val="22"/>
          <w:lang w:val="es-MX" w:eastAsia="es-MX"/>
        </w:rPr>
        <w:t>C</w:t>
      </w:r>
      <w:r w:rsidR="001A05E6" w:rsidRPr="006D031C">
        <w:rPr>
          <w:rFonts w:ascii="ITC Avant Garde" w:hAnsi="ITC Avant Garde"/>
          <w:bCs/>
          <w:color w:val="000000"/>
          <w:sz w:val="22"/>
          <w:szCs w:val="22"/>
          <w:lang w:val="es-MX" w:eastAsia="es-MX"/>
        </w:rPr>
        <w:t>anal de Conectividad Digital, S.A. de C.V.</w:t>
      </w:r>
      <w:r w:rsidRPr="006D031C">
        <w:rPr>
          <w:rFonts w:ascii="ITC Avant Garde" w:hAnsi="ITC Avant Garde"/>
          <w:bCs/>
          <w:color w:val="000000"/>
          <w:sz w:val="22"/>
          <w:szCs w:val="22"/>
          <w:lang w:val="es-MX" w:eastAsia="es-MX"/>
        </w:rPr>
        <w:t>,</w:t>
      </w:r>
      <w:r w:rsidRPr="006D031C">
        <w:rPr>
          <w:rFonts w:ascii="ITC Avant Garde" w:hAnsi="ITC Avant Garde"/>
          <w:b/>
          <w:bCs/>
          <w:color w:val="000000"/>
          <w:sz w:val="22"/>
          <w:szCs w:val="22"/>
          <w:lang w:val="es-MX" w:eastAsia="es-MX"/>
        </w:rPr>
        <w:t xml:space="preserve"> </w:t>
      </w:r>
      <w:r w:rsidRPr="006D031C">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Cs/>
          <w:color w:val="000000"/>
          <w:sz w:val="22"/>
          <w:szCs w:val="22"/>
          <w:lang w:val="es-MX" w:eastAsia="es-MX"/>
        </w:rPr>
        <w:t xml:space="preserve">Lo anterior, sin perjuicio de las autorizaciones que deba obtener </w:t>
      </w:r>
      <w:r w:rsidR="00F94FC8" w:rsidRPr="006D031C">
        <w:rPr>
          <w:rFonts w:ascii="ITC Avant Garde" w:hAnsi="ITC Avant Garde"/>
          <w:bCs/>
          <w:color w:val="000000"/>
          <w:sz w:val="22"/>
          <w:szCs w:val="22"/>
          <w:lang w:val="es-MX" w:eastAsia="es-MX"/>
        </w:rPr>
        <w:t>C</w:t>
      </w:r>
      <w:r w:rsidR="00E06466" w:rsidRPr="006D031C">
        <w:rPr>
          <w:rFonts w:ascii="ITC Avant Garde" w:hAnsi="ITC Avant Garde"/>
          <w:bCs/>
          <w:color w:val="000000"/>
          <w:sz w:val="22"/>
          <w:szCs w:val="22"/>
          <w:lang w:val="es-MX" w:eastAsia="es-MX"/>
        </w:rPr>
        <w:t>anal de Conectividad Digital, S.A. de C.V.</w:t>
      </w:r>
      <w:r w:rsidRPr="006D031C">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
          <w:bCs/>
          <w:sz w:val="22"/>
          <w:szCs w:val="22"/>
          <w:lang w:val="es-MX" w:eastAsia="es-MX"/>
        </w:rPr>
        <w:t xml:space="preserve">SEGUNDO.- </w:t>
      </w:r>
      <w:r w:rsidRPr="006D031C">
        <w:rPr>
          <w:rFonts w:ascii="ITC Avant Garde" w:hAnsi="ITC Avant Garde"/>
          <w:bCs/>
          <w:sz w:val="22"/>
          <w:szCs w:val="22"/>
          <w:lang w:val="es-MX" w:eastAsia="es-MX"/>
        </w:rPr>
        <w:t>Se instruye a la Unidad de Concesiones y Servicios a notificar a</w:t>
      </w:r>
      <w:r w:rsidR="001A05E6" w:rsidRPr="006D031C">
        <w:rPr>
          <w:rFonts w:ascii="ITC Avant Garde" w:hAnsi="ITC Avant Garde"/>
          <w:bCs/>
          <w:sz w:val="22"/>
          <w:szCs w:val="22"/>
          <w:lang w:val="es-MX" w:eastAsia="es-MX"/>
        </w:rPr>
        <w:t xml:space="preserve"> </w:t>
      </w:r>
      <w:r w:rsidR="00E06466" w:rsidRPr="006D031C">
        <w:rPr>
          <w:rFonts w:ascii="ITC Avant Garde" w:hAnsi="ITC Avant Garde"/>
          <w:bCs/>
          <w:sz w:val="22"/>
          <w:szCs w:val="22"/>
          <w:lang w:val="es-MX" w:eastAsia="es-MX"/>
        </w:rPr>
        <w:t>C</w:t>
      </w:r>
      <w:r w:rsidR="001A05E6" w:rsidRPr="006D031C">
        <w:rPr>
          <w:rFonts w:ascii="ITC Avant Garde" w:hAnsi="ITC Avant Garde"/>
          <w:bCs/>
          <w:color w:val="000000"/>
          <w:sz w:val="22"/>
          <w:szCs w:val="22"/>
          <w:lang w:val="es-MX" w:eastAsia="es-MX"/>
        </w:rPr>
        <w:t>anal de Conectividad Digital, S.A. de C.V.</w:t>
      </w:r>
      <w:r w:rsidRPr="006D031C">
        <w:rPr>
          <w:rFonts w:ascii="ITC Avant Garde" w:hAnsi="ITC Avant Garde"/>
          <w:bCs/>
          <w:sz w:val="22"/>
          <w:szCs w:val="22"/>
          <w:lang w:val="es-MX" w:eastAsia="es-MX"/>
        </w:rPr>
        <w:t>, el contenido de la presente Resolución.</w:t>
      </w:r>
    </w:p>
    <w:p w:rsidR="006D031C" w:rsidRPr="006D031C" w:rsidRDefault="00420844" w:rsidP="006D031C">
      <w:pPr>
        <w:spacing w:before="240" w:after="240"/>
        <w:jc w:val="both"/>
        <w:rPr>
          <w:rFonts w:ascii="ITC Avant Garde" w:hAnsi="ITC Avant Garde"/>
          <w:bCs/>
          <w:sz w:val="22"/>
          <w:szCs w:val="22"/>
          <w:lang w:val="es-MX" w:eastAsia="es-MX"/>
        </w:rPr>
      </w:pPr>
      <w:r w:rsidRPr="006D031C">
        <w:rPr>
          <w:rFonts w:ascii="ITC Avant Garde" w:hAnsi="ITC Avant Garde"/>
          <w:b/>
          <w:bCs/>
          <w:color w:val="000000"/>
          <w:sz w:val="22"/>
          <w:szCs w:val="22"/>
          <w:lang w:val="es-MX" w:eastAsia="es-MX"/>
        </w:rPr>
        <w:t>TERCERO.-</w:t>
      </w:r>
      <w:r w:rsidRPr="006D031C">
        <w:rPr>
          <w:rFonts w:ascii="ITC Avant Garde" w:hAnsi="ITC Avant Garde"/>
          <w:bCs/>
          <w:color w:val="000000"/>
          <w:sz w:val="22"/>
          <w:szCs w:val="22"/>
          <w:lang w:val="es-MX" w:eastAsia="es-MX"/>
        </w:rPr>
        <w:t xml:space="preserve"> </w:t>
      </w:r>
      <w:r w:rsidRPr="006D031C">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6D031C" w:rsidRPr="006D031C" w:rsidRDefault="00420844" w:rsidP="006D031C">
      <w:pPr>
        <w:spacing w:before="240" w:after="240"/>
        <w:jc w:val="both"/>
        <w:rPr>
          <w:rFonts w:ascii="ITC Avant Garde" w:hAnsi="ITC Avant Garde"/>
          <w:bCs/>
          <w:sz w:val="22"/>
          <w:szCs w:val="22"/>
          <w:lang w:val="es-MX" w:eastAsia="es-MX"/>
        </w:rPr>
      </w:pPr>
      <w:r w:rsidRPr="006D031C">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6D031C">
        <w:rPr>
          <w:rFonts w:ascii="ITC Avant Garde" w:hAnsi="ITC Avant Garde"/>
          <w:bCs/>
          <w:sz w:val="22"/>
          <w:szCs w:val="22"/>
          <w:lang w:val="es-MX" w:eastAsia="es-MX"/>
        </w:rPr>
        <w:t xml:space="preserve"> C</w:t>
      </w:r>
      <w:r w:rsidR="00E06466" w:rsidRPr="006D031C">
        <w:rPr>
          <w:rFonts w:ascii="ITC Avant Garde" w:hAnsi="ITC Avant Garde"/>
          <w:bCs/>
          <w:color w:val="000000"/>
          <w:sz w:val="22"/>
          <w:szCs w:val="22"/>
          <w:lang w:val="es-MX" w:eastAsia="es-MX"/>
        </w:rPr>
        <w:t>anal de Conectividad Digital, S.A. de C.V.</w:t>
      </w:r>
    </w:p>
    <w:p w:rsidR="006D031C" w:rsidRPr="006D031C" w:rsidRDefault="00420844" w:rsidP="006D031C">
      <w:pPr>
        <w:spacing w:before="240" w:after="240"/>
        <w:jc w:val="both"/>
        <w:rPr>
          <w:rFonts w:ascii="ITC Avant Garde" w:hAnsi="ITC Avant Garde"/>
          <w:bCs/>
          <w:color w:val="000000"/>
          <w:sz w:val="22"/>
          <w:szCs w:val="22"/>
          <w:lang w:val="es-MX" w:eastAsia="es-MX"/>
        </w:rPr>
      </w:pPr>
      <w:r w:rsidRPr="006D031C">
        <w:rPr>
          <w:rFonts w:ascii="ITC Avant Garde" w:hAnsi="ITC Avant Garde"/>
          <w:b/>
          <w:bCs/>
          <w:sz w:val="22"/>
          <w:szCs w:val="22"/>
          <w:lang w:val="es-ES_tradnl"/>
        </w:rPr>
        <w:t>CUARTO.-</w:t>
      </w:r>
      <w:r w:rsidRPr="006D031C">
        <w:rPr>
          <w:rFonts w:ascii="ITC Avant Garde" w:hAnsi="ITC Avant Garde"/>
          <w:bCs/>
          <w:sz w:val="22"/>
          <w:szCs w:val="22"/>
          <w:lang w:val="es-ES_tradnl"/>
        </w:rPr>
        <w:t xml:space="preserve"> Inscríbase en el Registro Público de Concesiones el título de concesión única que se otorgue, una vez que sea debidamente entregado al interesado</w:t>
      </w:r>
      <w:r w:rsidRPr="006D031C">
        <w:rPr>
          <w:rFonts w:ascii="ITC Avant Garde" w:hAnsi="ITC Avant Garde"/>
          <w:bCs/>
          <w:color w:val="000000"/>
          <w:sz w:val="22"/>
          <w:szCs w:val="22"/>
          <w:lang w:val="es-MX" w:eastAsia="es-MX"/>
        </w:rPr>
        <w:t>.</w:t>
      </w:r>
    </w:p>
    <w:p w:rsidR="00763721" w:rsidRPr="006D031C" w:rsidRDefault="00763721" w:rsidP="006D031C">
      <w:pPr>
        <w:pStyle w:val="Prrafodelista"/>
        <w:spacing w:before="240" w:after="240"/>
        <w:ind w:left="0"/>
        <w:jc w:val="both"/>
        <w:rPr>
          <w:rFonts w:ascii="ITC Avant Garde" w:hAnsi="ITC Avant Garde"/>
          <w:sz w:val="10"/>
          <w:lang w:val="es-ES_tradnl" w:eastAsia="es-MX"/>
        </w:rPr>
      </w:pPr>
      <w:r w:rsidRPr="006D031C">
        <w:rPr>
          <w:rFonts w:ascii="ITC Avant Garde" w:hAnsi="ITC Avant Garde"/>
          <w:sz w:val="14"/>
        </w:rPr>
        <w:t xml:space="preserve">La presente Resolución fue aprobada por el Pleno del Instituto Federal de Telecomunicaciones en su XXXIX Sesión Ordinaria celebrada el 9 de noviembre </w:t>
      </w:r>
      <w:r w:rsidRPr="006D031C">
        <w:rPr>
          <w:rFonts w:ascii="ITC Avant Garde" w:hAnsi="ITC Avant Garde"/>
          <w:sz w:val="14"/>
          <w:lang w:val="es-ES_tradnl"/>
        </w:rPr>
        <w:t>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P/IFT/091116/643.</w:t>
      </w:r>
    </w:p>
    <w:sectPr w:rsidR="00763721" w:rsidRPr="006D031C" w:rsidSect="00AD0683">
      <w:footerReference w:type="even" r:id="rId8"/>
      <w:footerReference w:type="default" r:id="rId9"/>
      <w:footerReference w:type="first" r:id="rId10"/>
      <w:pgSz w:w="12240" w:h="15840" w:code="1"/>
      <w:pgMar w:top="1985" w:right="1467" w:bottom="1134"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29" w:rsidRDefault="000A3E29">
      <w:r>
        <w:separator/>
      </w:r>
    </w:p>
  </w:endnote>
  <w:endnote w:type="continuationSeparator" w:id="0">
    <w:p w:rsidR="000A3E29" w:rsidRDefault="000A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C"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0A3E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C" w:rsidRDefault="00EC2A9F"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FF5FD7">
      <w:rPr>
        <w:rFonts w:ascii="ITC Avant Garde" w:hAnsi="ITC Avant Garde"/>
        <w:noProof/>
        <w:sz w:val="18"/>
        <w:szCs w:val="18"/>
      </w:rPr>
      <w:t>3</w:t>
    </w:r>
    <w:r w:rsidRPr="004465B5">
      <w:rPr>
        <w:rFonts w:ascii="ITC Avant Garde" w:hAnsi="ITC Avant Garde"/>
        <w:sz w:val="18"/>
        <w:szCs w:val="18"/>
      </w:rPr>
      <w:fldChar w:fldCharType="end"/>
    </w:r>
  </w:p>
  <w:p w:rsidR="00EC334B" w:rsidRPr="004465B5" w:rsidRDefault="00EC334B" w:rsidP="00C30C97">
    <w:pPr>
      <w:jc w:val="right"/>
      <w:rPr>
        <w:rFonts w:ascii="ITC Avant Garde" w:hAnsi="ITC Avant Gard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EC2A9F" w:rsidP="00423DEC">
    <w:pPr>
      <w:pStyle w:val="Piedepgina"/>
      <w:jc w:val="right"/>
      <w:rPr>
        <w:rFonts w:ascii="ITC Avant Garde" w:hAnsi="ITC Avant Garde" w:cs="Calibri"/>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F5FD7">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29" w:rsidRDefault="000A3E29">
      <w:r>
        <w:separator/>
      </w:r>
    </w:p>
  </w:footnote>
  <w:footnote w:type="continuationSeparator" w:id="0">
    <w:p w:rsidR="000A3E29" w:rsidRDefault="000A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7B7F"/>
    <w:rsid w:val="000201B7"/>
    <w:rsid w:val="00022450"/>
    <w:rsid w:val="000374CE"/>
    <w:rsid w:val="00065498"/>
    <w:rsid w:val="000705CF"/>
    <w:rsid w:val="00084AB9"/>
    <w:rsid w:val="00085098"/>
    <w:rsid w:val="0009266B"/>
    <w:rsid w:val="000A29A4"/>
    <w:rsid w:val="000A3E29"/>
    <w:rsid w:val="000B3717"/>
    <w:rsid w:val="000B425E"/>
    <w:rsid w:val="000D238E"/>
    <w:rsid w:val="000D6E9A"/>
    <w:rsid w:val="00106D9E"/>
    <w:rsid w:val="00117506"/>
    <w:rsid w:val="00130C73"/>
    <w:rsid w:val="001313F2"/>
    <w:rsid w:val="00133767"/>
    <w:rsid w:val="00140E72"/>
    <w:rsid w:val="00142C01"/>
    <w:rsid w:val="00162FBB"/>
    <w:rsid w:val="00165195"/>
    <w:rsid w:val="001804B6"/>
    <w:rsid w:val="00184530"/>
    <w:rsid w:val="00186384"/>
    <w:rsid w:val="001A05E6"/>
    <w:rsid w:val="001E4E0F"/>
    <w:rsid w:val="00200C7F"/>
    <w:rsid w:val="002039E7"/>
    <w:rsid w:val="002054D9"/>
    <w:rsid w:val="0020778E"/>
    <w:rsid w:val="00214512"/>
    <w:rsid w:val="0022419B"/>
    <w:rsid w:val="00233836"/>
    <w:rsid w:val="00234FD0"/>
    <w:rsid w:val="00266129"/>
    <w:rsid w:val="002865D6"/>
    <w:rsid w:val="00287631"/>
    <w:rsid w:val="002A3C8A"/>
    <w:rsid w:val="002A5EC5"/>
    <w:rsid w:val="002B1A4A"/>
    <w:rsid w:val="002B1A73"/>
    <w:rsid w:val="002B2880"/>
    <w:rsid w:val="002B65B9"/>
    <w:rsid w:val="002B7E6A"/>
    <w:rsid w:val="002C4F36"/>
    <w:rsid w:val="002D4C30"/>
    <w:rsid w:val="002E3825"/>
    <w:rsid w:val="002E6965"/>
    <w:rsid w:val="00303CBF"/>
    <w:rsid w:val="00304690"/>
    <w:rsid w:val="00320C40"/>
    <w:rsid w:val="00355939"/>
    <w:rsid w:val="00360086"/>
    <w:rsid w:val="0037632C"/>
    <w:rsid w:val="0038300F"/>
    <w:rsid w:val="003867E5"/>
    <w:rsid w:val="00392D1A"/>
    <w:rsid w:val="003B1504"/>
    <w:rsid w:val="003B34D6"/>
    <w:rsid w:val="003B55BF"/>
    <w:rsid w:val="003B5C3A"/>
    <w:rsid w:val="003D66F3"/>
    <w:rsid w:val="003F0F58"/>
    <w:rsid w:val="00420844"/>
    <w:rsid w:val="00441C5E"/>
    <w:rsid w:val="00444D5E"/>
    <w:rsid w:val="00452473"/>
    <w:rsid w:val="00454834"/>
    <w:rsid w:val="00462F1E"/>
    <w:rsid w:val="00470417"/>
    <w:rsid w:val="00481A4F"/>
    <w:rsid w:val="004A49C0"/>
    <w:rsid w:val="004B75CF"/>
    <w:rsid w:val="004E6DEF"/>
    <w:rsid w:val="004F5EA2"/>
    <w:rsid w:val="00534D5C"/>
    <w:rsid w:val="00540221"/>
    <w:rsid w:val="00565623"/>
    <w:rsid w:val="005750C7"/>
    <w:rsid w:val="005966EF"/>
    <w:rsid w:val="005B0EAA"/>
    <w:rsid w:val="005B7086"/>
    <w:rsid w:val="005C1EA9"/>
    <w:rsid w:val="005C7AAB"/>
    <w:rsid w:val="005D416F"/>
    <w:rsid w:val="005F148F"/>
    <w:rsid w:val="005F1542"/>
    <w:rsid w:val="006066AF"/>
    <w:rsid w:val="006161F2"/>
    <w:rsid w:val="00621F7A"/>
    <w:rsid w:val="00644101"/>
    <w:rsid w:val="006451B3"/>
    <w:rsid w:val="00650C90"/>
    <w:rsid w:val="00657051"/>
    <w:rsid w:val="006714A3"/>
    <w:rsid w:val="0067635B"/>
    <w:rsid w:val="00692E6A"/>
    <w:rsid w:val="006C650D"/>
    <w:rsid w:val="006C7FE6"/>
    <w:rsid w:val="006D031C"/>
    <w:rsid w:val="006E2094"/>
    <w:rsid w:val="006F2265"/>
    <w:rsid w:val="00712B0C"/>
    <w:rsid w:val="0071795B"/>
    <w:rsid w:val="00720CFB"/>
    <w:rsid w:val="00735E11"/>
    <w:rsid w:val="007443C6"/>
    <w:rsid w:val="007457F8"/>
    <w:rsid w:val="00754542"/>
    <w:rsid w:val="00760BEB"/>
    <w:rsid w:val="00763721"/>
    <w:rsid w:val="007712B6"/>
    <w:rsid w:val="00781537"/>
    <w:rsid w:val="00787BFD"/>
    <w:rsid w:val="007A5C0C"/>
    <w:rsid w:val="007C5FE1"/>
    <w:rsid w:val="007D2441"/>
    <w:rsid w:val="007D5252"/>
    <w:rsid w:val="007E1ACB"/>
    <w:rsid w:val="007E5C1D"/>
    <w:rsid w:val="007E6A66"/>
    <w:rsid w:val="007E6D26"/>
    <w:rsid w:val="007F368D"/>
    <w:rsid w:val="00801C50"/>
    <w:rsid w:val="008073C2"/>
    <w:rsid w:val="00810FC0"/>
    <w:rsid w:val="00812416"/>
    <w:rsid w:val="00832EA3"/>
    <w:rsid w:val="00832F20"/>
    <w:rsid w:val="00841132"/>
    <w:rsid w:val="008417D4"/>
    <w:rsid w:val="00845E27"/>
    <w:rsid w:val="008469EF"/>
    <w:rsid w:val="00852F77"/>
    <w:rsid w:val="00870692"/>
    <w:rsid w:val="008919AA"/>
    <w:rsid w:val="00892F24"/>
    <w:rsid w:val="00894E2E"/>
    <w:rsid w:val="008B61F2"/>
    <w:rsid w:val="008B6D84"/>
    <w:rsid w:val="008C0290"/>
    <w:rsid w:val="008C59B0"/>
    <w:rsid w:val="008C65DF"/>
    <w:rsid w:val="008C6C3B"/>
    <w:rsid w:val="00901E62"/>
    <w:rsid w:val="00916DAF"/>
    <w:rsid w:val="00931E91"/>
    <w:rsid w:val="00945DA5"/>
    <w:rsid w:val="009566A1"/>
    <w:rsid w:val="00964132"/>
    <w:rsid w:val="0097294A"/>
    <w:rsid w:val="00973CB4"/>
    <w:rsid w:val="00981384"/>
    <w:rsid w:val="009854B3"/>
    <w:rsid w:val="00992393"/>
    <w:rsid w:val="009A5900"/>
    <w:rsid w:val="009B1B34"/>
    <w:rsid w:val="009B3CA9"/>
    <w:rsid w:val="009B6435"/>
    <w:rsid w:val="009C519B"/>
    <w:rsid w:val="009D64DE"/>
    <w:rsid w:val="009E10CB"/>
    <w:rsid w:val="009F76FE"/>
    <w:rsid w:val="00A21DFE"/>
    <w:rsid w:val="00A27648"/>
    <w:rsid w:val="00A318B1"/>
    <w:rsid w:val="00A43E78"/>
    <w:rsid w:val="00A926C3"/>
    <w:rsid w:val="00A972B8"/>
    <w:rsid w:val="00AA2FED"/>
    <w:rsid w:val="00AA3146"/>
    <w:rsid w:val="00AA593B"/>
    <w:rsid w:val="00AB14F4"/>
    <w:rsid w:val="00AB55A3"/>
    <w:rsid w:val="00AB7553"/>
    <w:rsid w:val="00AC3FAF"/>
    <w:rsid w:val="00AD0683"/>
    <w:rsid w:val="00AD4ED3"/>
    <w:rsid w:val="00AE21BD"/>
    <w:rsid w:val="00AE3B7F"/>
    <w:rsid w:val="00B23E2D"/>
    <w:rsid w:val="00B24C1C"/>
    <w:rsid w:val="00B31189"/>
    <w:rsid w:val="00B60350"/>
    <w:rsid w:val="00B87821"/>
    <w:rsid w:val="00BA051E"/>
    <w:rsid w:val="00BB0567"/>
    <w:rsid w:val="00BC7714"/>
    <w:rsid w:val="00BD7428"/>
    <w:rsid w:val="00BE0B29"/>
    <w:rsid w:val="00BE5CA1"/>
    <w:rsid w:val="00C008FA"/>
    <w:rsid w:val="00C404C4"/>
    <w:rsid w:val="00C41888"/>
    <w:rsid w:val="00C55AE1"/>
    <w:rsid w:val="00C65118"/>
    <w:rsid w:val="00C66E6A"/>
    <w:rsid w:val="00C93D8C"/>
    <w:rsid w:val="00C976D7"/>
    <w:rsid w:val="00CA07F4"/>
    <w:rsid w:val="00CA177F"/>
    <w:rsid w:val="00CC192D"/>
    <w:rsid w:val="00CC77D9"/>
    <w:rsid w:val="00CD6DDA"/>
    <w:rsid w:val="00CE46E9"/>
    <w:rsid w:val="00CF2D92"/>
    <w:rsid w:val="00D04DC6"/>
    <w:rsid w:val="00D07EA2"/>
    <w:rsid w:val="00D4423F"/>
    <w:rsid w:val="00D7504A"/>
    <w:rsid w:val="00D9183A"/>
    <w:rsid w:val="00D94D21"/>
    <w:rsid w:val="00DC3DFB"/>
    <w:rsid w:val="00DD4C1A"/>
    <w:rsid w:val="00DD57D5"/>
    <w:rsid w:val="00DF5E70"/>
    <w:rsid w:val="00DF7786"/>
    <w:rsid w:val="00E00FBE"/>
    <w:rsid w:val="00E06466"/>
    <w:rsid w:val="00E0710B"/>
    <w:rsid w:val="00E20CB4"/>
    <w:rsid w:val="00E24843"/>
    <w:rsid w:val="00E37852"/>
    <w:rsid w:val="00E60E84"/>
    <w:rsid w:val="00E61ACA"/>
    <w:rsid w:val="00E75139"/>
    <w:rsid w:val="00E80E3E"/>
    <w:rsid w:val="00E93D2B"/>
    <w:rsid w:val="00EA29BF"/>
    <w:rsid w:val="00EB52AF"/>
    <w:rsid w:val="00EB5377"/>
    <w:rsid w:val="00EB5A27"/>
    <w:rsid w:val="00EC2A9F"/>
    <w:rsid w:val="00EC334B"/>
    <w:rsid w:val="00EF63AB"/>
    <w:rsid w:val="00F007A4"/>
    <w:rsid w:val="00F07153"/>
    <w:rsid w:val="00F15290"/>
    <w:rsid w:val="00F26D41"/>
    <w:rsid w:val="00F336B6"/>
    <w:rsid w:val="00F348EB"/>
    <w:rsid w:val="00F44948"/>
    <w:rsid w:val="00F469CB"/>
    <w:rsid w:val="00F71E02"/>
    <w:rsid w:val="00F94FC8"/>
    <w:rsid w:val="00FA23B6"/>
    <w:rsid w:val="00FA30D3"/>
    <w:rsid w:val="00FA72ED"/>
    <w:rsid w:val="00FB1242"/>
    <w:rsid w:val="00FC25B3"/>
    <w:rsid w:val="00FE0981"/>
    <w:rsid w:val="00FF58FE"/>
    <w:rsid w:val="00FF5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6D031C"/>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6D031C"/>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6D031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D03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524753286">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B28B-0123-439B-9D48-3C7B3A4A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2940</Words>
  <Characters>16176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13</cp:revision>
  <dcterms:created xsi:type="dcterms:W3CDTF">2016-11-11T20:09:00Z</dcterms:created>
  <dcterms:modified xsi:type="dcterms:W3CDTF">2017-01-25T18:51:00Z</dcterms:modified>
</cp:coreProperties>
</file>