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B42D3" w14:textId="77777777" w:rsidR="00E15C17" w:rsidRPr="00E15C17" w:rsidRDefault="00CC3B2D" w:rsidP="005F497A">
      <w:pPr>
        <w:pStyle w:val="Ttulo1"/>
        <w:spacing w:after="240"/>
        <w:jc w:val="both"/>
        <w:rPr>
          <w:rFonts w:ascii="ITC Avant Garde" w:eastAsia="Times New Roman" w:hAnsi="ITC Avant Garde"/>
          <w:b/>
          <w:color w:val="auto"/>
          <w:sz w:val="22"/>
          <w:szCs w:val="22"/>
          <w:lang w:val="es-ES" w:eastAsia="es-ES"/>
        </w:rPr>
      </w:pPr>
      <w:r w:rsidRPr="00E15C17">
        <w:rPr>
          <w:rFonts w:ascii="ITC Avant Garde" w:eastAsia="Times New Roman" w:hAnsi="ITC Avant Garde"/>
          <w:b/>
          <w:color w:val="auto"/>
          <w:sz w:val="22"/>
          <w:szCs w:val="22"/>
          <w:lang w:val="es-ES" w:eastAsia="es-ES"/>
        </w:rPr>
        <w:t xml:space="preserve">RESOLUCIÓN MEDIANTE LA CUAL EL PLENO DEL INSTITUTO FEDERAL DE TELECOMUNICACIONES DETERMINA LAS CONDICIONES DE INTERCONEXIÓN NO CONVENIDAS ENTRE AT&amp;T COMUNICACIONES DIGITALES, S. DE R.L. DE C.V., </w:t>
      </w:r>
      <w:r w:rsidRPr="00E15C17">
        <w:rPr>
          <w:rFonts w:ascii="ITC Avant Garde" w:eastAsia="Times New Roman" w:hAnsi="ITC Avant Garde"/>
          <w:b/>
          <w:iCs/>
          <w:color w:val="auto"/>
          <w:sz w:val="22"/>
          <w:szCs w:val="22"/>
          <w:lang w:eastAsia="es-ES"/>
        </w:rPr>
        <w:t xml:space="preserve">AT&amp;T COMERCIALIZACIÓN MÓVIL, S. DE R.L. DE C.V., </w:t>
      </w:r>
      <w:r w:rsidRPr="00E15C17">
        <w:rPr>
          <w:rFonts w:ascii="ITC Avant Garde" w:eastAsia="Times New Roman" w:hAnsi="ITC Avant Garde"/>
          <w:b/>
          <w:color w:val="auto"/>
          <w:sz w:val="22"/>
          <w:szCs w:val="22"/>
          <w:lang w:val="es-ES" w:eastAsia="es-ES"/>
        </w:rPr>
        <w:t xml:space="preserve">GRUPO </w:t>
      </w:r>
      <w:r w:rsidRPr="00E15C17">
        <w:rPr>
          <w:rFonts w:ascii="ITC Avant Garde" w:eastAsia="Times New Roman" w:hAnsi="ITC Avant Garde"/>
          <w:b/>
          <w:iCs/>
          <w:color w:val="auto"/>
          <w:sz w:val="22"/>
          <w:szCs w:val="22"/>
          <w:lang w:eastAsia="es-ES"/>
        </w:rPr>
        <w:t xml:space="preserve">AT&amp;T CELULLAR, S. DE R.L. DE C.V., AT&amp;T NORTE, S. DE R.L. DE C.V. Y AT&amp;T DESARROLLO EN COMUNICACIONES DE MÉXICO, S. DE R.L. DE C.V. Y LA EMPRESA </w:t>
      </w:r>
      <w:r w:rsidRPr="00E15C17">
        <w:rPr>
          <w:rFonts w:ascii="ITC Avant Garde" w:hAnsi="ITC Avant Garde" w:cs="Helvetica"/>
          <w:b/>
          <w:color w:val="auto"/>
          <w:sz w:val="22"/>
          <w:szCs w:val="22"/>
          <w:lang w:eastAsia="es-MX"/>
        </w:rPr>
        <w:t xml:space="preserve">PROTEL I-NEXT, S.A. DE C.V., </w:t>
      </w:r>
      <w:r w:rsidRPr="00E15C17">
        <w:rPr>
          <w:rFonts w:ascii="ITC Avant Garde" w:hAnsi="ITC Avant Garde" w:cs="Arial"/>
          <w:b/>
          <w:iCs/>
          <w:color w:val="auto"/>
          <w:sz w:val="22"/>
          <w:szCs w:val="22"/>
        </w:rPr>
        <w:t>APLICABLES</w:t>
      </w:r>
      <w:r w:rsidRPr="00E15C17">
        <w:rPr>
          <w:rFonts w:ascii="ITC Avant Garde" w:eastAsia="Times New Roman" w:hAnsi="ITC Avant Garde"/>
          <w:b/>
          <w:color w:val="auto"/>
          <w:sz w:val="22"/>
          <w:szCs w:val="22"/>
          <w:lang w:val="es-ES" w:eastAsia="es-ES"/>
        </w:rPr>
        <w:t xml:space="preserve"> DEL </w:t>
      </w:r>
      <w:r w:rsidR="006E13EF" w:rsidRPr="00E15C17">
        <w:rPr>
          <w:rFonts w:ascii="ITC Avant Garde" w:eastAsia="Times New Roman" w:hAnsi="ITC Avant Garde"/>
          <w:b/>
          <w:color w:val="auto"/>
          <w:sz w:val="22"/>
          <w:szCs w:val="22"/>
          <w:lang w:val="es-ES" w:eastAsia="es-ES"/>
        </w:rPr>
        <w:t>9</w:t>
      </w:r>
      <w:r w:rsidRPr="00E15C17">
        <w:rPr>
          <w:rFonts w:ascii="ITC Avant Garde" w:eastAsia="Times New Roman" w:hAnsi="ITC Avant Garde"/>
          <w:b/>
          <w:color w:val="auto"/>
          <w:sz w:val="22"/>
          <w:szCs w:val="22"/>
          <w:lang w:val="es-ES" w:eastAsia="es-ES"/>
        </w:rPr>
        <w:t xml:space="preserve"> DE </w:t>
      </w:r>
      <w:r w:rsidR="009C2D56" w:rsidRPr="00E15C17">
        <w:rPr>
          <w:rFonts w:ascii="ITC Avant Garde" w:eastAsia="Times New Roman" w:hAnsi="ITC Avant Garde"/>
          <w:b/>
          <w:color w:val="auto"/>
          <w:sz w:val="22"/>
          <w:szCs w:val="22"/>
          <w:lang w:val="es-ES" w:eastAsia="es-ES"/>
        </w:rPr>
        <w:t>AGOST</w:t>
      </w:r>
      <w:r w:rsidRPr="00E15C17">
        <w:rPr>
          <w:rFonts w:ascii="ITC Avant Garde" w:eastAsia="Times New Roman" w:hAnsi="ITC Avant Garde"/>
          <w:b/>
          <w:color w:val="auto"/>
          <w:sz w:val="22"/>
          <w:szCs w:val="22"/>
          <w:lang w:val="es-ES" w:eastAsia="es-ES"/>
        </w:rPr>
        <w:t>O AL 31 DE DICIEMBRE DE 2017.</w:t>
      </w:r>
    </w:p>
    <w:p w14:paraId="4B8297F1" w14:textId="77777777" w:rsidR="00E15C17" w:rsidRPr="00E15C17" w:rsidRDefault="00CC3B2D" w:rsidP="00E15C17">
      <w:pPr>
        <w:pStyle w:val="Ttulo2"/>
        <w:jc w:val="center"/>
        <w:rPr>
          <w:rFonts w:ascii="ITC Avant Garde" w:hAnsi="ITC Avant Garde"/>
          <w:b/>
          <w:color w:val="auto"/>
          <w:sz w:val="22"/>
          <w:szCs w:val="22"/>
        </w:rPr>
      </w:pPr>
      <w:r w:rsidRPr="00E15C17">
        <w:rPr>
          <w:rFonts w:ascii="ITC Avant Garde" w:hAnsi="ITC Avant Garde"/>
          <w:b/>
          <w:color w:val="auto"/>
          <w:sz w:val="22"/>
          <w:szCs w:val="22"/>
        </w:rPr>
        <w:t>ANTECEDENTES</w:t>
      </w:r>
    </w:p>
    <w:p w14:paraId="1EBDDF0B" w14:textId="77777777" w:rsidR="00E15C17" w:rsidRDefault="00CC3B2D" w:rsidP="00E15C17">
      <w:pPr>
        <w:numPr>
          <w:ilvl w:val="0"/>
          <w:numId w:val="1"/>
        </w:numPr>
        <w:tabs>
          <w:tab w:val="clear" w:pos="1106"/>
          <w:tab w:val="left" w:pos="142"/>
        </w:tabs>
        <w:spacing w:before="240" w:after="0" w:line="240" w:lineRule="auto"/>
        <w:ind w:left="426" w:right="23" w:hanging="426"/>
        <w:jc w:val="both"/>
        <w:rPr>
          <w:rFonts w:ascii="ITC Avant Garde" w:hAnsi="ITC Avant Garde" w:cs="Arial"/>
          <w:bCs/>
        </w:rPr>
      </w:pPr>
      <w:r w:rsidRPr="00523425">
        <w:rPr>
          <w:rFonts w:ascii="ITC Avant Garde" w:hAnsi="ITC Avant Garde" w:cs="Arial"/>
          <w:b/>
          <w:bCs/>
        </w:rPr>
        <w:t xml:space="preserve">Concesiones de AT&amp;T Comunicaciones Digitales, S. de R.L. de C.V., AT&amp;T Comercialización Móvil, S. de R.L. de C.V., AT&amp;T Desarrollo en Comunicaciones de México, S. de R.L. de C.V., AT&amp;T Norte, S. de R.L. de C.V. y Grupo AT&amp;T </w:t>
      </w:r>
      <w:proofErr w:type="spellStart"/>
      <w:r w:rsidRPr="00523425">
        <w:rPr>
          <w:rFonts w:ascii="ITC Avant Garde" w:hAnsi="ITC Avant Garde" w:cs="Arial"/>
          <w:b/>
          <w:bCs/>
        </w:rPr>
        <w:t>Celullar</w:t>
      </w:r>
      <w:proofErr w:type="spellEnd"/>
      <w:r w:rsidRPr="00523425">
        <w:rPr>
          <w:rFonts w:ascii="ITC Avant Garde" w:hAnsi="ITC Avant Garde" w:cs="Arial"/>
          <w:b/>
          <w:bCs/>
        </w:rPr>
        <w:t xml:space="preserve">, S. de R.L. de C.V., (en los sucesivo, “Grupo AT&amp;T), </w:t>
      </w:r>
      <w:r w:rsidRPr="00523425">
        <w:rPr>
          <w:rFonts w:ascii="ITC Avant Garde" w:hAnsi="ITC Avant Garde" w:cs="Arial"/>
          <w:bCs/>
        </w:rPr>
        <w:t>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p>
    <w:p w14:paraId="43BDCE8F" w14:textId="77777777" w:rsidR="00E15C17" w:rsidRDefault="00CC3B2D" w:rsidP="00E15C17">
      <w:pPr>
        <w:numPr>
          <w:ilvl w:val="0"/>
          <w:numId w:val="1"/>
        </w:numPr>
        <w:tabs>
          <w:tab w:val="clear" w:pos="1106"/>
          <w:tab w:val="left" w:pos="142"/>
        </w:tabs>
        <w:spacing w:before="240" w:after="0" w:line="240" w:lineRule="auto"/>
        <w:ind w:left="426" w:right="23" w:hanging="426"/>
        <w:jc w:val="both"/>
        <w:rPr>
          <w:rFonts w:ascii="ITC Avant Garde" w:hAnsi="ITC Avant Garde" w:cs="Arial"/>
          <w:b/>
          <w:bCs/>
        </w:rPr>
      </w:pPr>
      <w:proofErr w:type="spellStart"/>
      <w:r w:rsidRPr="00523425">
        <w:rPr>
          <w:rFonts w:ascii="ITC Avant Garde" w:hAnsi="ITC Avant Garde"/>
          <w:b/>
          <w:lang w:val="en-US"/>
        </w:rPr>
        <w:t>Protel</w:t>
      </w:r>
      <w:proofErr w:type="spellEnd"/>
      <w:r w:rsidRPr="00523425">
        <w:rPr>
          <w:rFonts w:ascii="ITC Avant Garde" w:hAnsi="ITC Avant Garde"/>
          <w:b/>
          <w:lang w:val="en-US"/>
        </w:rPr>
        <w:t xml:space="preserve"> I-Next, S. A. de C.V</w:t>
      </w:r>
      <w:r w:rsidRPr="00523425">
        <w:rPr>
          <w:rFonts w:ascii="ITC Avant Garde" w:hAnsi="ITC Avant Garde"/>
          <w:lang w:val="en-US"/>
        </w:rPr>
        <w:t xml:space="preserve">. </w:t>
      </w:r>
      <w:r w:rsidRPr="00523425">
        <w:rPr>
          <w:rFonts w:ascii="ITC Avant Garde" w:hAnsi="ITC Avant Garde" w:cs="Arial"/>
          <w:b/>
          <w:bCs/>
          <w:lang w:val="en-US"/>
        </w:rPr>
        <w:t xml:space="preserve"> </w:t>
      </w:r>
      <w:r w:rsidRPr="00523425">
        <w:rPr>
          <w:rFonts w:ascii="ITC Avant Garde" w:hAnsi="ITC Avant Garde" w:cs="Arial"/>
          <w:b/>
          <w:bCs/>
        </w:rPr>
        <w:t>(en lo sucesivo, "</w:t>
      </w:r>
      <w:proofErr w:type="spellStart"/>
      <w:r w:rsidRPr="00523425">
        <w:rPr>
          <w:rFonts w:ascii="ITC Avant Garde" w:hAnsi="ITC Avant Garde" w:cs="Arial"/>
          <w:b/>
          <w:bCs/>
        </w:rPr>
        <w:t>Protel</w:t>
      </w:r>
      <w:proofErr w:type="spellEnd"/>
      <w:r w:rsidRPr="00523425">
        <w:rPr>
          <w:rFonts w:ascii="ITC Avant Garde" w:hAnsi="ITC Avant Garde" w:cs="Arial"/>
          <w:b/>
          <w:bCs/>
        </w:rPr>
        <w:t xml:space="preserve">"), </w:t>
      </w:r>
      <w:r w:rsidRPr="00523425">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0F31AC79" w14:textId="77777777" w:rsidR="00E15C17" w:rsidRDefault="00CC3B2D" w:rsidP="00E15C17">
      <w:pPr>
        <w:numPr>
          <w:ilvl w:val="0"/>
          <w:numId w:val="1"/>
        </w:numPr>
        <w:tabs>
          <w:tab w:val="clear" w:pos="1106"/>
          <w:tab w:val="left" w:pos="142"/>
        </w:tabs>
        <w:spacing w:before="240" w:after="0" w:line="240" w:lineRule="auto"/>
        <w:ind w:left="426" w:right="23" w:hanging="426"/>
        <w:jc w:val="both"/>
        <w:rPr>
          <w:rFonts w:ascii="ITC Avant Garde" w:hAnsi="ITC Avant Garde" w:cs="Arial"/>
          <w:b/>
          <w:bCs/>
        </w:rPr>
      </w:pPr>
      <w:r w:rsidRPr="00523425">
        <w:rPr>
          <w:rFonts w:ascii="ITC Avant Garde" w:hAnsi="ITC Avant Garde" w:cs="Arial"/>
          <w:b/>
          <w:bCs/>
        </w:rPr>
        <w:t xml:space="preserve">Metodología para el cálculo de costos de interconexión. </w:t>
      </w:r>
      <w:r w:rsidR="009C2D56" w:rsidRPr="00523425">
        <w:rPr>
          <w:rFonts w:ascii="ITC Avant Garde" w:hAnsi="ITC Avant Garde" w:cs="Arial"/>
          <w:bCs/>
        </w:rPr>
        <w:t xml:space="preserve">El 18 de diciembre de 2014, se </w:t>
      </w:r>
      <w:r w:rsidRPr="00523425">
        <w:rPr>
          <w:rFonts w:ascii="ITC Avant Garde" w:hAnsi="ITC Avant Garde" w:cs="Arial"/>
          <w:bCs/>
        </w:rPr>
        <w:t>publicó en el Diario Oficial de la Federación (en lo sucesivo, el “DOF”), el “</w:t>
      </w:r>
      <w:r w:rsidRPr="00523425">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523425">
        <w:rPr>
          <w:rFonts w:ascii="ITC Avant Garde" w:hAnsi="ITC Avant Garde" w:cs="Arial"/>
          <w:bCs/>
        </w:rPr>
        <w:t>aprobado mediante Acuerdo P/IFT/EXT/161214/277 (en lo</w:t>
      </w:r>
      <w:r w:rsidRPr="00523425">
        <w:rPr>
          <w:rFonts w:ascii="ITC Avant Garde" w:hAnsi="ITC Avant Garde" w:cs="Arial"/>
          <w:bCs/>
          <w:i/>
        </w:rPr>
        <w:t xml:space="preserve"> </w:t>
      </w:r>
      <w:r w:rsidRPr="00523425">
        <w:rPr>
          <w:rFonts w:ascii="ITC Avant Garde" w:hAnsi="ITC Avant Garde" w:cs="Arial"/>
          <w:bCs/>
        </w:rPr>
        <w:t>sucesivo la “Metodología de Costos”).</w:t>
      </w:r>
    </w:p>
    <w:p w14:paraId="78A58D14" w14:textId="77777777" w:rsidR="00E15C17" w:rsidRDefault="00CC3B2D" w:rsidP="00E15C17">
      <w:pPr>
        <w:numPr>
          <w:ilvl w:val="0"/>
          <w:numId w:val="1"/>
        </w:numPr>
        <w:tabs>
          <w:tab w:val="clear" w:pos="1106"/>
          <w:tab w:val="left" w:pos="142"/>
        </w:tabs>
        <w:spacing w:before="240" w:after="0" w:line="240" w:lineRule="auto"/>
        <w:ind w:left="426" w:right="23" w:hanging="426"/>
        <w:jc w:val="both"/>
        <w:rPr>
          <w:rFonts w:ascii="ITC Avant Garde" w:hAnsi="ITC Avant Garde" w:cs="Arial"/>
          <w:b/>
          <w:bCs/>
        </w:rPr>
      </w:pPr>
      <w:r w:rsidRPr="00523425">
        <w:rPr>
          <w:rFonts w:ascii="ITC Avant Garde" w:hAnsi="ITC Avant Garde"/>
          <w:b/>
          <w:bCs/>
          <w:lang w:val="es-ES" w:eastAsia="es-ES"/>
        </w:rPr>
        <w:t>Sistema Electrónico de Solicitudes de Interconexión.</w:t>
      </w:r>
      <w:r w:rsidRPr="00523425">
        <w:rPr>
          <w:rFonts w:ascii="ITC Avant Garde" w:hAnsi="ITC Avant Garde"/>
          <w:bCs/>
          <w:lang w:val="es-ES" w:eastAsia="es-ES"/>
        </w:rPr>
        <w:t xml:space="preserve"> El 29 de diciembre de 2014 se publicó en el DOF el </w:t>
      </w:r>
      <w:r w:rsidRPr="00523425">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523425">
        <w:rPr>
          <w:rFonts w:ascii="ITC Avant Garde" w:hAnsi="ITC Avant Garde"/>
          <w:bCs/>
          <w:lang w:val="es-ES" w:eastAsia="es-ES"/>
        </w:rPr>
        <w:t>(en lo sucesivo, el “Acuerdo del Sistema”),</w:t>
      </w:r>
      <w:r w:rsidRPr="00523425">
        <w:rPr>
          <w:rFonts w:ascii="ITC Avant Garde" w:hAnsi="ITC Avant Garde"/>
          <w:bCs/>
          <w:i/>
          <w:lang w:val="es-ES" w:eastAsia="es-ES"/>
        </w:rPr>
        <w:t xml:space="preserve"> </w:t>
      </w:r>
      <w:r w:rsidRPr="00523425">
        <w:rPr>
          <w:rFonts w:ascii="ITC Avant Garde" w:hAnsi="ITC Avant Garde"/>
          <w:bCs/>
          <w:lang w:val="es-ES" w:eastAsia="es-ES"/>
        </w:rPr>
        <w:t>mediante el cual se estableció el Sistema Electrónico de Solicitudes de Interconexión, (en lo sucesivo, el “SESI”).</w:t>
      </w:r>
    </w:p>
    <w:p w14:paraId="72ACCA11" w14:textId="77777777" w:rsidR="00E15C17" w:rsidRDefault="00CC3B2D" w:rsidP="00E15C17">
      <w:pPr>
        <w:numPr>
          <w:ilvl w:val="0"/>
          <w:numId w:val="1"/>
        </w:numPr>
        <w:tabs>
          <w:tab w:val="clear" w:pos="1106"/>
          <w:tab w:val="left" w:pos="142"/>
        </w:tabs>
        <w:spacing w:before="240" w:after="0" w:line="240" w:lineRule="auto"/>
        <w:ind w:left="426" w:right="23" w:hanging="426"/>
        <w:jc w:val="both"/>
        <w:rPr>
          <w:rFonts w:ascii="ITC Avant Garde" w:hAnsi="ITC Avant Garde" w:cs="Arial"/>
          <w:bCs/>
        </w:rPr>
      </w:pPr>
      <w:r w:rsidRPr="00523425">
        <w:rPr>
          <w:rFonts w:ascii="ITC Avant Garde" w:eastAsia="Times New Roman" w:hAnsi="ITC Avant Garde"/>
          <w:b/>
          <w:bCs/>
          <w:lang w:val="es-ES" w:eastAsia="es-ES"/>
        </w:rPr>
        <w:t>Procedimiento de resolución de condiciones de interconexión no convenidas.</w:t>
      </w:r>
      <w:r w:rsidRPr="00523425">
        <w:rPr>
          <w:rFonts w:ascii="ITC Avant Garde" w:eastAsia="Times New Roman" w:hAnsi="ITC Avant Garde"/>
          <w:bCs/>
          <w:lang w:val="es-ES" w:eastAsia="es-ES"/>
        </w:rPr>
        <w:t xml:space="preserve"> El 19 de abril de 2017, el representante legal de Grupo AT&amp;T presentó </w:t>
      </w:r>
      <w:r w:rsidRPr="00523425">
        <w:rPr>
          <w:rFonts w:ascii="ITC Avant Garde" w:eastAsia="Times New Roman" w:hAnsi="ITC Avant Garde"/>
          <w:lang w:val="es-ES" w:eastAsia="es-ES"/>
        </w:rPr>
        <w:t xml:space="preserve">ante el Instituto, escrito mediante el cual solicitó su intervención para resolver los </w:t>
      </w:r>
      <w:r w:rsidRPr="00523425">
        <w:rPr>
          <w:rFonts w:ascii="ITC Avant Garde" w:eastAsia="Times New Roman" w:hAnsi="ITC Avant Garde"/>
          <w:lang w:val="es-ES" w:eastAsia="es-ES"/>
        </w:rPr>
        <w:lastRenderedPageBreak/>
        <w:t xml:space="preserve">términos, tarifas y condiciones que no pudo convenir con </w:t>
      </w:r>
      <w:proofErr w:type="spellStart"/>
      <w:r w:rsidRPr="00523425">
        <w:rPr>
          <w:rFonts w:ascii="ITC Avant Garde" w:eastAsia="Times New Roman" w:hAnsi="ITC Avant Garde"/>
          <w:lang w:val="es-ES" w:eastAsia="es-ES"/>
        </w:rPr>
        <w:t>Protel</w:t>
      </w:r>
      <w:proofErr w:type="spellEnd"/>
      <w:r w:rsidRPr="00523425">
        <w:rPr>
          <w:rFonts w:ascii="ITC Avant Garde" w:eastAsia="Times New Roman" w:hAnsi="ITC Avant Garde"/>
          <w:lang w:val="es-ES" w:eastAsia="es-ES"/>
        </w:rPr>
        <w:t xml:space="preserve"> para la interconexión de sus respectivas redes públicas de telecomunicaciones, aplicables al periodo 2017 (en lo sucesivo, la “Solicitud de Resolución”). </w:t>
      </w:r>
    </w:p>
    <w:p w14:paraId="0D7B9D55" w14:textId="77777777" w:rsidR="00E15C17" w:rsidRDefault="00CC3B2D" w:rsidP="00E15C17">
      <w:pPr>
        <w:spacing w:before="240" w:after="0" w:line="240" w:lineRule="auto"/>
        <w:ind w:left="426"/>
        <w:jc w:val="both"/>
        <w:rPr>
          <w:rFonts w:ascii="ITC Avant Garde" w:eastAsia="Times New Roman" w:hAnsi="ITC Avant Garde"/>
          <w:lang w:val="es-ES" w:eastAsia="es-ES"/>
        </w:rPr>
      </w:pPr>
      <w:r w:rsidRPr="00523425">
        <w:rPr>
          <w:rFonts w:ascii="ITC Avant Garde" w:eastAsia="Times New Roman" w:hAnsi="ITC Avant Garde"/>
          <w:lang w:val="es-ES" w:eastAsia="es-ES"/>
        </w:rPr>
        <w:t xml:space="preserve">La Solicitud de Resolución se admitió a trámite asignándole el número de expediente </w:t>
      </w:r>
      <w:r w:rsidRPr="00523425">
        <w:rPr>
          <w:rFonts w:ascii="ITC Avant Garde" w:eastAsia="Times New Roman" w:hAnsi="ITC Avant Garde"/>
          <w:b/>
          <w:lang w:val="es-ES" w:eastAsia="es-ES"/>
        </w:rPr>
        <w:t>IFT/221/UPR/DG-RIRST/013.190417/ITX</w:t>
      </w:r>
      <w:r w:rsidRPr="00523425">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r w:rsidR="009F1500" w:rsidRPr="00523425">
        <w:rPr>
          <w:rFonts w:ascii="ITC Avant Garde" w:eastAsia="Times New Roman" w:hAnsi="ITC Avant Garde"/>
          <w:lang w:val="es-ES" w:eastAsia="es-ES"/>
        </w:rPr>
        <w:t>LFTR</w:t>
      </w:r>
      <w:r w:rsidRPr="00523425">
        <w:rPr>
          <w:rFonts w:ascii="ITC Avant Garde" w:eastAsia="Times New Roman" w:hAnsi="ITC Avant Garde"/>
          <w:lang w:val="es-ES" w:eastAsia="es-ES"/>
        </w:rPr>
        <w:t xml:space="preserve">”). Lo cual se encuentra plenamente documentado en las constancias que integran el expediente administrativo en comento, mismo que ha estado en todo momento a disposición de las partes, las cuales tienen pleno conocimiento de su contenido. </w:t>
      </w:r>
    </w:p>
    <w:p w14:paraId="33F8605D" w14:textId="77777777" w:rsidR="00E15C17" w:rsidRDefault="00CC3B2D" w:rsidP="00E15C17">
      <w:pPr>
        <w:spacing w:before="240" w:after="0" w:line="240" w:lineRule="auto"/>
        <w:ind w:left="426"/>
        <w:jc w:val="both"/>
        <w:rPr>
          <w:rFonts w:ascii="ITC Avant Garde" w:eastAsia="Times New Roman" w:hAnsi="ITC Avant Garde"/>
          <w:lang w:val="es-ES" w:eastAsia="es-ES"/>
        </w:rPr>
      </w:pPr>
      <w:r w:rsidRPr="00523425">
        <w:rPr>
          <w:rFonts w:ascii="ITC Avant Garde" w:eastAsia="Times New Roman" w:hAnsi="ITC Avant Garde"/>
          <w:bCs/>
          <w:lang w:val="es-ES" w:eastAsia="es-ES"/>
        </w:rPr>
        <w:t>Es así que</w:t>
      </w:r>
      <w:r w:rsidR="009C2D56" w:rsidRPr="00523425">
        <w:rPr>
          <w:rFonts w:ascii="ITC Avant Garde" w:eastAsia="Times New Roman" w:hAnsi="ITC Avant Garde"/>
          <w:bCs/>
          <w:lang w:val="es-ES" w:eastAsia="es-ES"/>
        </w:rPr>
        <w:t>,</w:t>
      </w:r>
      <w:r w:rsidRPr="00523425">
        <w:rPr>
          <w:rFonts w:ascii="ITC Avant Garde" w:eastAsia="Times New Roman" w:hAnsi="ITC Avant Garde"/>
          <w:bCs/>
          <w:lang w:val="es-ES" w:eastAsia="es-ES"/>
        </w:rPr>
        <w:t xml:space="preserve"> con fecha 6 de julio de 2017, </w:t>
      </w:r>
      <w:r w:rsidRPr="00523425">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395FDEE5" w14:textId="77777777" w:rsidR="00E15C17" w:rsidRDefault="00CC3B2D" w:rsidP="005F497A">
      <w:pPr>
        <w:widowControl w:val="0"/>
        <w:spacing w:before="240" w:line="240" w:lineRule="auto"/>
        <w:jc w:val="both"/>
        <w:rPr>
          <w:rFonts w:ascii="ITC Avant Garde" w:eastAsia="Times New Roman" w:hAnsi="ITC Avant Garde" w:cs="Arial"/>
          <w:bCs/>
          <w:szCs w:val="20"/>
          <w:lang w:val="es-ES"/>
        </w:rPr>
      </w:pPr>
      <w:r w:rsidRPr="00523425">
        <w:rPr>
          <w:rFonts w:ascii="ITC Avant Garde" w:eastAsia="Times New Roman" w:hAnsi="ITC Avant Garde" w:cs="Arial"/>
          <w:bCs/>
          <w:szCs w:val="20"/>
          <w:lang w:val="es-ES"/>
        </w:rPr>
        <w:t>En virtud de los referidos Antecedentes, y</w:t>
      </w:r>
    </w:p>
    <w:p w14:paraId="6F00659F" w14:textId="77777777" w:rsidR="00E15C17" w:rsidRPr="00E15C17" w:rsidRDefault="00CC3B2D" w:rsidP="00E15C17">
      <w:pPr>
        <w:pStyle w:val="Ttulo2"/>
        <w:jc w:val="center"/>
        <w:rPr>
          <w:rFonts w:ascii="ITC Avant Garde" w:hAnsi="ITC Avant Garde"/>
          <w:b/>
          <w:color w:val="auto"/>
          <w:sz w:val="22"/>
          <w:szCs w:val="22"/>
        </w:rPr>
      </w:pPr>
      <w:r w:rsidRPr="00E15C17">
        <w:rPr>
          <w:rFonts w:ascii="ITC Avant Garde" w:hAnsi="ITC Avant Garde"/>
          <w:b/>
          <w:color w:val="auto"/>
          <w:sz w:val="22"/>
          <w:szCs w:val="22"/>
        </w:rPr>
        <w:t>CONSIDERANDO</w:t>
      </w:r>
    </w:p>
    <w:p w14:paraId="39B1017A" w14:textId="77777777" w:rsidR="00E15C17" w:rsidRDefault="00CC3B2D" w:rsidP="00E15C17">
      <w:pPr>
        <w:pStyle w:val="Textoindependiente"/>
        <w:spacing w:before="240"/>
        <w:rPr>
          <w:rFonts w:ascii="ITC Avant Garde" w:hAnsi="ITC Avant Garde" w:cs="Arial"/>
          <w:bCs/>
          <w:lang w:val="es-ES"/>
        </w:rPr>
      </w:pPr>
      <w:r w:rsidRPr="00523425">
        <w:rPr>
          <w:rFonts w:ascii="ITC Avant Garde" w:hAnsi="ITC Avant Garde" w:cs="Arial"/>
          <w:b/>
          <w:bCs/>
          <w:lang w:val="es-ES"/>
        </w:rPr>
        <w:t xml:space="preserve">PRIMERO.- Competencia del Instituto. </w:t>
      </w:r>
      <w:r w:rsidRPr="00523425">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9F1500" w:rsidRPr="00523425">
        <w:rPr>
          <w:rFonts w:ascii="ITC Avant Garde" w:hAnsi="ITC Avant Garde" w:cs="Arial"/>
          <w:bCs/>
          <w:lang w:val="es-ES"/>
        </w:rPr>
        <w:t>LFTR</w:t>
      </w:r>
      <w:r w:rsidRPr="00523425">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F1500" w:rsidRPr="00523425">
        <w:rPr>
          <w:rFonts w:ascii="ITC Avant Garde" w:hAnsi="ITC Avant Garde" w:cs="Arial"/>
          <w:bCs/>
          <w:lang w:val="es-ES"/>
        </w:rPr>
        <w:t>LFTR</w:t>
      </w:r>
      <w:r w:rsidRPr="00523425">
        <w:rPr>
          <w:rFonts w:ascii="ITC Avant Garde" w:hAnsi="ITC Avant Garde" w:cs="Arial"/>
          <w:bCs/>
          <w:lang w:val="es-ES"/>
        </w:rPr>
        <w:t xml:space="preserve"> y demás disposiciones aplicables. </w:t>
      </w:r>
    </w:p>
    <w:p w14:paraId="4E728A90" w14:textId="77777777" w:rsidR="00E15C17" w:rsidRDefault="00CC3B2D" w:rsidP="00E15C17">
      <w:pPr>
        <w:pStyle w:val="Textoindependiente"/>
        <w:spacing w:before="240"/>
        <w:rPr>
          <w:rFonts w:ascii="ITC Avant Garde" w:hAnsi="ITC Avant Garde" w:cs="Arial"/>
          <w:bCs/>
          <w:lang w:val="es-ES"/>
        </w:rPr>
      </w:pPr>
      <w:r w:rsidRPr="00523425">
        <w:rPr>
          <w:rFonts w:ascii="ITC Avant Garde" w:hAnsi="ITC Avant Garde" w:cs="Arial"/>
          <w:bCs/>
          <w:lang w:val="es-ES"/>
        </w:rPr>
        <w:t xml:space="preserve">Con fundamento en los artículos 7, 15, fracción X, 17, fracción I, y 129 de la </w:t>
      </w:r>
      <w:r w:rsidR="009F1500" w:rsidRPr="00523425">
        <w:rPr>
          <w:rFonts w:ascii="ITC Avant Garde" w:hAnsi="ITC Avant Garde" w:cs="Arial"/>
          <w:bCs/>
          <w:lang w:val="es-ES"/>
        </w:rPr>
        <w:t>LFTR</w:t>
      </w:r>
      <w:r w:rsidRPr="00523425">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33C116EC" w14:textId="77777777" w:rsidR="00E15C17" w:rsidRDefault="00CC3B2D" w:rsidP="00E15C17">
      <w:pPr>
        <w:pStyle w:val="Textoindependiente"/>
        <w:spacing w:before="240"/>
        <w:rPr>
          <w:rFonts w:ascii="ITC Avant Garde" w:hAnsi="ITC Avant Garde" w:cs="Arial"/>
          <w:bCs/>
          <w:lang w:val="es-ES"/>
        </w:rPr>
      </w:pPr>
      <w:r w:rsidRPr="00523425">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3D921B1C" w14:textId="77777777" w:rsidR="00E15C17" w:rsidRDefault="00CC3B2D" w:rsidP="00E15C17">
      <w:pPr>
        <w:pStyle w:val="Textoindependiente"/>
        <w:spacing w:before="240"/>
        <w:rPr>
          <w:rFonts w:ascii="ITC Avant Garde" w:hAnsi="ITC Avant Garde" w:cs="Arial"/>
        </w:rPr>
      </w:pPr>
      <w:r w:rsidRPr="00523425">
        <w:rPr>
          <w:rFonts w:ascii="ITC Avant Garde" w:hAnsi="ITC Avant Garde" w:cs="Arial"/>
          <w:b/>
        </w:rPr>
        <w:t xml:space="preserve">SEGUNDO.- Importancia y obligatoriedad de la interconexión e Interés Público.- </w:t>
      </w:r>
      <w:r w:rsidRPr="00523425">
        <w:rPr>
          <w:rFonts w:ascii="ITC Avant Garde" w:hAnsi="ITC Avant Garde" w:cs="Arial"/>
        </w:rPr>
        <w:t xml:space="preserve">El artículo 6, apartado B, fracción II, de la Constitución establece que las </w:t>
      </w:r>
      <w:r w:rsidRPr="00523425">
        <w:rPr>
          <w:rFonts w:ascii="ITC Avant Garde" w:hAnsi="ITC Avant Garde" w:cs="Arial"/>
        </w:rPr>
        <w:lastRenderedPageBreak/>
        <w:t>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51CC9DD9" w14:textId="77777777" w:rsidR="00E15C17" w:rsidRDefault="00CC3B2D" w:rsidP="00E15C17">
      <w:pPr>
        <w:pStyle w:val="Textoindependiente"/>
        <w:spacing w:before="240"/>
        <w:rPr>
          <w:rFonts w:ascii="ITC Avant Garde" w:hAnsi="ITC Avant Garde" w:cs="Arial"/>
        </w:rPr>
      </w:pPr>
      <w:r w:rsidRPr="00523425">
        <w:rPr>
          <w:rFonts w:ascii="ITC Avant Garde" w:hAnsi="ITC Avant Garde" w:cs="Arial"/>
        </w:rPr>
        <w:t xml:space="preserve">Por su parte, el artículo 2 de la </w:t>
      </w:r>
      <w:r w:rsidR="009F1500" w:rsidRPr="00523425">
        <w:rPr>
          <w:rFonts w:ascii="ITC Avant Garde" w:hAnsi="ITC Avant Garde" w:cs="Arial"/>
        </w:rPr>
        <w:t>LFTR</w:t>
      </w:r>
      <w:r w:rsidRPr="00523425">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9F1500" w:rsidRPr="00523425">
        <w:rPr>
          <w:rFonts w:ascii="ITC Avant Garde" w:hAnsi="ITC Avant Garde" w:cs="Arial"/>
        </w:rPr>
        <w:t>LFTR</w:t>
      </w:r>
      <w:r w:rsidRPr="00523425">
        <w:rPr>
          <w:rFonts w:ascii="ITC Avant Garde" w:hAnsi="ITC Avant Garde" w:cs="Arial"/>
        </w:rPr>
        <w:t>.</w:t>
      </w:r>
    </w:p>
    <w:p w14:paraId="25426AD8" w14:textId="77777777" w:rsidR="00E15C17" w:rsidRDefault="00CC3B2D" w:rsidP="00E15C17">
      <w:pPr>
        <w:spacing w:before="240" w:after="0" w:line="240" w:lineRule="auto"/>
        <w:jc w:val="both"/>
        <w:rPr>
          <w:rFonts w:ascii="ITC Avant Garde" w:hAnsi="ITC Avant Garde" w:cs="Arial"/>
        </w:rPr>
      </w:pPr>
      <w:r w:rsidRPr="00523425">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9F1500" w:rsidRPr="00523425">
        <w:rPr>
          <w:rFonts w:ascii="ITC Avant Garde" w:hAnsi="ITC Avant Garde" w:cs="Arial"/>
        </w:rPr>
        <w:t>LFTR</w:t>
      </w:r>
      <w:r w:rsidRPr="00523425">
        <w:rPr>
          <w:rFonts w:ascii="ITC Avant Garde" w:hAnsi="ITC Avant Garde" w:cs="Arial"/>
        </w:rPr>
        <w:t xml:space="preserve">; (ii) la obligación de los concesionarios que operan redes públicas de interconectar sus redes de conformidad con lo establecido en el artículo 125 de la </w:t>
      </w:r>
      <w:r w:rsidR="009F1500" w:rsidRPr="00523425">
        <w:rPr>
          <w:rFonts w:ascii="ITC Avant Garde" w:hAnsi="ITC Avant Garde" w:cs="Arial"/>
        </w:rPr>
        <w:t>LFTR</w:t>
      </w:r>
      <w:r w:rsidRPr="00523425">
        <w:rPr>
          <w:rFonts w:ascii="ITC Avant Garde" w:hAnsi="ITC Avant Garde" w:cs="Arial"/>
        </w:rPr>
        <w:t>, y (iii) que dicha interconexión se realice en condiciones no discriminatorias, transparentes y basadas en criterios objetivos.</w:t>
      </w:r>
    </w:p>
    <w:p w14:paraId="0F0C8815" w14:textId="77777777" w:rsidR="00E15C17" w:rsidRDefault="00CC3B2D" w:rsidP="00E15C17">
      <w:pPr>
        <w:pStyle w:val="Textoindependiente"/>
        <w:spacing w:before="240"/>
        <w:rPr>
          <w:rFonts w:ascii="ITC Avant Garde" w:hAnsi="ITC Avant Garde" w:cs="Arial"/>
        </w:rPr>
      </w:pPr>
      <w:r w:rsidRPr="00523425">
        <w:rPr>
          <w:rFonts w:ascii="ITC Avant Garde" w:hAnsi="ITC Avant Garde" w:cs="Arial"/>
        </w:rPr>
        <w:t xml:space="preserve">Ahora bien, el artículo 129 de la </w:t>
      </w:r>
      <w:r w:rsidR="009F1500" w:rsidRPr="00523425">
        <w:rPr>
          <w:rFonts w:ascii="ITC Avant Garde" w:hAnsi="ITC Avant Garde" w:cs="Arial"/>
        </w:rPr>
        <w:t>LFTR</w:t>
      </w:r>
      <w:r w:rsidRPr="00523425">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556F6F4E" w14:textId="77777777" w:rsidR="00E15C17" w:rsidRDefault="00CC3B2D" w:rsidP="00E15C17">
      <w:pPr>
        <w:pStyle w:val="Textoindependiente"/>
        <w:spacing w:before="240"/>
        <w:rPr>
          <w:rFonts w:ascii="ITC Avant Garde" w:hAnsi="ITC Avant Garde" w:cs="Arial"/>
        </w:rPr>
      </w:pPr>
      <w:r w:rsidRPr="00523425">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32CCA89" w14:textId="77777777" w:rsidR="00E15C17" w:rsidRDefault="00CC3B2D" w:rsidP="00E15C17">
      <w:pPr>
        <w:pStyle w:val="Textoindependiente"/>
        <w:spacing w:before="240"/>
        <w:rPr>
          <w:rFonts w:ascii="ITC Avant Garde" w:hAnsi="ITC Avant Garde" w:cs="Arial"/>
          <w:spacing w:val="-2"/>
          <w:szCs w:val="22"/>
        </w:rPr>
      </w:pPr>
      <w:r w:rsidRPr="00523425">
        <w:rPr>
          <w:rFonts w:ascii="ITC Avant Garde" w:hAnsi="ITC Avant Garde" w:cs="Arial"/>
          <w:spacing w:val="-2"/>
          <w:szCs w:val="22"/>
        </w:rPr>
        <w:t xml:space="preserve">En consecuencia, en autos está acreditado que Grupo AT&amp;T y </w:t>
      </w:r>
      <w:proofErr w:type="spellStart"/>
      <w:r w:rsidRPr="00523425">
        <w:rPr>
          <w:rFonts w:ascii="ITC Avant Garde" w:hAnsi="ITC Avant Garde" w:cs="Arial"/>
          <w:spacing w:val="-2"/>
          <w:szCs w:val="22"/>
        </w:rPr>
        <w:t>Protel</w:t>
      </w:r>
      <w:proofErr w:type="spellEnd"/>
      <w:r w:rsidRPr="00523425">
        <w:rPr>
          <w:rFonts w:ascii="ITC Avant Garde" w:hAnsi="ITC Avant Garde" w:cs="Arial"/>
          <w:spacing w:val="-2"/>
          <w:szCs w:val="22"/>
        </w:rPr>
        <w:t xml:space="preserve"> tienen el carácter de concesionarios que operan una red pública de telecomunicaciones y </w:t>
      </w:r>
      <w:r w:rsidRPr="00523425">
        <w:rPr>
          <w:rFonts w:ascii="ITC Avant Garde" w:hAnsi="ITC Avant Garde" w:cs="Arial"/>
          <w:spacing w:val="-2"/>
          <w:szCs w:val="22"/>
        </w:rPr>
        <w:lastRenderedPageBreak/>
        <w:t>que efectivamente Grupo AT&amp;T</w:t>
      </w:r>
      <w:r w:rsidRPr="00523425">
        <w:rPr>
          <w:rFonts w:ascii="ITC Avant Garde" w:hAnsi="ITC Avant Garde"/>
          <w:lang w:val="es-ES" w:eastAsia="es-ES"/>
        </w:rPr>
        <w:t xml:space="preserve"> </w:t>
      </w:r>
      <w:r w:rsidRPr="00523425">
        <w:rPr>
          <w:rFonts w:ascii="ITC Avant Garde" w:hAnsi="ITC Avant Garde" w:cs="Arial"/>
          <w:spacing w:val="-2"/>
          <w:szCs w:val="22"/>
        </w:rPr>
        <w:t xml:space="preserve">requirió a </w:t>
      </w:r>
      <w:proofErr w:type="spellStart"/>
      <w:r w:rsidRPr="00523425">
        <w:rPr>
          <w:rFonts w:ascii="ITC Avant Garde" w:hAnsi="ITC Avant Garde" w:cs="Arial"/>
          <w:spacing w:val="-2"/>
          <w:szCs w:val="22"/>
        </w:rPr>
        <w:t>Protel</w:t>
      </w:r>
      <w:proofErr w:type="spellEnd"/>
      <w:r w:rsidRPr="00523425">
        <w:rPr>
          <w:rFonts w:ascii="ITC Avant Garde" w:hAnsi="ITC Avant Garde" w:cs="Arial"/>
          <w:spacing w:val="-2"/>
          <w:szCs w:val="22"/>
        </w:rPr>
        <w:t xml:space="preserve"> el inicio de negociaciones para convenir los términos, condiciones y tarifas de interconexión, según se desprende de los Antecedentes I, II, y V de la presente Resolución.</w:t>
      </w:r>
    </w:p>
    <w:p w14:paraId="6FB7CC30" w14:textId="77777777" w:rsidR="00E15C17" w:rsidRDefault="00CC3B2D" w:rsidP="00E15C17">
      <w:pPr>
        <w:pStyle w:val="Textoindependiente"/>
        <w:spacing w:before="240"/>
        <w:rPr>
          <w:rFonts w:ascii="ITC Avant Garde" w:hAnsi="ITC Avant Garde" w:cs="Arial"/>
          <w:szCs w:val="22"/>
        </w:rPr>
      </w:pPr>
      <w:r w:rsidRPr="00523425">
        <w:rPr>
          <w:rFonts w:ascii="ITC Avant Garde" w:hAnsi="ITC Avant Garde" w:cs="Arial"/>
          <w:szCs w:val="22"/>
        </w:rPr>
        <w:t xml:space="preserve">Por ello, conforme al artículo 124 de la </w:t>
      </w:r>
      <w:r w:rsidR="009F1500" w:rsidRPr="00523425">
        <w:rPr>
          <w:rFonts w:ascii="ITC Avant Garde" w:hAnsi="ITC Avant Garde" w:cs="Arial"/>
          <w:szCs w:val="22"/>
        </w:rPr>
        <w:t>LFTR</w:t>
      </w:r>
      <w:r w:rsidRPr="00523425">
        <w:rPr>
          <w:rFonts w:ascii="ITC Avant Garde" w:hAnsi="ITC Avant Garde" w:cs="Arial"/>
          <w:szCs w:val="22"/>
        </w:rPr>
        <w:t xml:space="preserve">, Grupo AT&amp;T y </w:t>
      </w:r>
      <w:proofErr w:type="spellStart"/>
      <w:r w:rsidRPr="00523425">
        <w:rPr>
          <w:rFonts w:ascii="ITC Avant Garde" w:hAnsi="ITC Avant Garde" w:cs="Arial"/>
          <w:szCs w:val="22"/>
        </w:rPr>
        <w:t>Protel</w:t>
      </w:r>
      <w:proofErr w:type="spellEnd"/>
      <w:r w:rsidRPr="00523425">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 </w:t>
      </w:r>
    </w:p>
    <w:p w14:paraId="09F20944" w14:textId="77777777" w:rsidR="00E15C17" w:rsidRDefault="00DF55C7" w:rsidP="00E15C17">
      <w:pPr>
        <w:spacing w:before="240" w:after="0" w:line="240" w:lineRule="auto"/>
        <w:jc w:val="both"/>
        <w:rPr>
          <w:rFonts w:ascii="ITC Avant Garde" w:hAnsi="ITC Avant Garde"/>
          <w:spacing w:val="-4"/>
        </w:rPr>
      </w:pPr>
      <w:r w:rsidRPr="00523425">
        <w:rPr>
          <w:rFonts w:ascii="ITC Avant Garde" w:hAnsi="ITC Avant Garde" w:cs="Arial"/>
          <w:b/>
        </w:rPr>
        <w:t xml:space="preserve">TERCERO.- </w:t>
      </w:r>
      <w:r w:rsidRPr="00523425">
        <w:rPr>
          <w:rFonts w:ascii="ITC Avant Garde" w:hAnsi="ITC Avant Garde"/>
          <w:b/>
          <w:szCs w:val="24"/>
        </w:rPr>
        <w:t xml:space="preserve">Valoración de pruebas.- </w:t>
      </w:r>
      <w:r w:rsidRPr="00523425">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0DF92640" w14:textId="77777777" w:rsidR="00E15C17" w:rsidRDefault="00DF55C7" w:rsidP="00E15C17">
      <w:pPr>
        <w:spacing w:before="240" w:after="0" w:line="240" w:lineRule="auto"/>
        <w:jc w:val="both"/>
        <w:rPr>
          <w:rFonts w:ascii="ITC Avant Garde" w:hAnsi="ITC Avant Garde"/>
          <w:szCs w:val="24"/>
        </w:rPr>
      </w:pPr>
      <w:r w:rsidRPr="00523425">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04FBA878" w14:textId="77777777" w:rsidR="00E15C17" w:rsidRDefault="00DF55C7" w:rsidP="00E15C17">
      <w:pPr>
        <w:pStyle w:val="Textoindependiente"/>
        <w:spacing w:before="240"/>
        <w:rPr>
          <w:rFonts w:ascii="ITC Avant Garde" w:hAnsi="ITC Avant Garde" w:cs="Arial"/>
          <w:spacing w:val="-2"/>
          <w:szCs w:val="22"/>
        </w:rPr>
      </w:pPr>
      <w:r w:rsidRPr="00523425">
        <w:rPr>
          <w:rFonts w:ascii="ITC Avant Garde" w:hAnsi="ITC Avant Garde"/>
          <w:szCs w:val="24"/>
        </w:rPr>
        <w:t xml:space="preserve">En tal sentido, y toda vez que Grupo AT&amp;T no presentó pruebas, el Instituto valora las pruebas aportadas por </w:t>
      </w:r>
      <w:proofErr w:type="spellStart"/>
      <w:r w:rsidRPr="00523425">
        <w:rPr>
          <w:rFonts w:ascii="ITC Avant Garde" w:hAnsi="ITC Avant Garde"/>
          <w:szCs w:val="24"/>
        </w:rPr>
        <w:t>Protel</w:t>
      </w:r>
      <w:proofErr w:type="spellEnd"/>
      <w:r w:rsidRPr="00523425">
        <w:rPr>
          <w:rFonts w:ascii="ITC Avant Garde" w:hAnsi="ITC Avant Garde"/>
          <w:szCs w:val="24"/>
        </w:rPr>
        <w:t xml:space="preserve"> en los siguientes términos:</w:t>
      </w:r>
    </w:p>
    <w:p w14:paraId="20F585DB" w14:textId="2A3D192D" w:rsidR="00A16C37" w:rsidRPr="00523425" w:rsidRDefault="00A16C37" w:rsidP="00E15C17">
      <w:pPr>
        <w:numPr>
          <w:ilvl w:val="0"/>
          <w:numId w:val="3"/>
        </w:numPr>
        <w:spacing w:before="240" w:after="0" w:line="240" w:lineRule="auto"/>
        <w:ind w:left="284" w:right="45" w:hanging="142"/>
        <w:jc w:val="both"/>
        <w:rPr>
          <w:rFonts w:ascii="ITC Avant Garde" w:eastAsia="Times New Roman" w:hAnsi="ITC Avant Garde" w:cs="Times New Roman"/>
          <w:szCs w:val="24"/>
        </w:rPr>
      </w:pPr>
      <w:r w:rsidRPr="00523425">
        <w:rPr>
          <w:rFonts w:ascii="ITC Avant Garde" w:eastAsia="Times New Roman" w:hAnsi="ITC Avant Garde" w:cs="Times New Roman"/>
          <w:szCs w:val="24"/>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11C7E874" w14:textId="77777777" w:rsidR="00E15C17" w:rsidRDefault="00A16C37" w:rsidP="00E15C17">
      <w:pPr>
        <w:numPr>
          <w:ilvl w:val="0"/>
          <w:numId w:val="3"/>
        </w:numPr>
        <w:spacing w:before="240" w:after="0" w:line="240" w:lineRule="auto"/>
        <w:ind w:left="284" w:right="45" w:hanging="142"/>
        <w:jc w:val="both"/>
        <w:rPr>
          <w:rFonts w:ascii="ITC Avant Garde" w:eastAsia="Times New Roman" w:hAnsi="ITC Avant Garde" w:cs="Times New Roman"/>
          <w:szCs w:val="24"/>
        </w:rPr>
      </w:pPr>
      <w:r w:rsidRPr="00523425">
        <w:rPr>
          <w:rFonts w:ascii="ITC Avant Garde" w:eastAsia="Times New Roman" w:hAnsi="ITC Avant Garde" w:cs="Times New Roman"/>
          <w:szCs w:val="24"/>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10E602A4" w14:textId="77777777" w:rsidR="00E15C17" w:rsidRDefault="006209A3" w:rsidP="00E15C17">
      <w:pPr>
        <w:spacing w:before="240" w:after="0" w:line="240" w:lineRule="auto"/>
        <w:jc w:val="both"/>
        <w:rPr>
          <w:rFonts w:ascii="ITC Avant Garde" w:eastAsia="Times New Roman" w:hAnsi="ITC Avant Garde"/>
          <w:lang w:eastAsia="es-ES"/>
        </w:rPr>
      </w:pPr>
      <w:r w:rsidRPr="00523425">
        <w:rPr>
          <w:rFonts w:ascii="ITC Avant Garde" w:hAnsi="ITC Avant Garde"/>
          <w:b/>
          <w:szCs w:val="24"/>
        </w:rPr>
        <w:t>CUARTO.-</w:t>
      </w:r>
      <w:r w:rsidRPr="00523425">
        <w:rPr>
          <w:rFonts w:ascii="ITC Avant Garde" w:hAnsi="ITC Avant Garde"/>
          <w:b/>
          <w:lang w:eastAsia="es-ES"/>
        </w:rPr>
        <w:t xml:space="preserve"> Condiciones no convenidas sujetas a resolución</w:t>
      </w:r>
      <w:r w:rsidRPr="00523425">
        <w:rPr>
          <w:rFonts w:ascii="ITC Avant Garde" w:hAnsi="ITC Avant Garde"/>
          <w:lang w:eastAsia="es-ES"/>
        </w:rPr>
        <w:t>.-</w:t>
      </w:r>
      <w:r w:rsidR="00714BBF" w:rsidRPr="00523425">
        <w:rPr>
          <w:rFonts w:ascii="ITC Avant Garde" w:hAnsi="ITC Avant Garde"/>
          <w:lang w:eastAsia="es-ES"/>
        </w:rPr>
        <w:t xml:space="preserve"> </w:t>
      </w:r>
      <w:r w:rsidR="00714BBF" w:rsidRPr="00523425">
        <w:rPr>
          <w:rFonts w:ascii="ITC Avant Garde" w:eastAsia="Times New Roman" w:hAnsi="ITC Avant Garde"/>
          <w:lang w:eastAsia="es-ES"/>
        </w:rPr>
        <w:t xml:space="preserve">En la Solicitud de Resolución AT&amp;T plantea los siguientes términos, condiciones y tarifas de interconexión que no pudo convenir con </w:t>
      </w:r>
      <w:proofErr w:type="spellStart"/>
      <w:r w:rsidR="00714BBF" w:rsidRPr="00523425">
        <w:rPr>
          <w:rFonts w:ascii="ITC Avant Garde" w:eastAsia="Times New Roman" w:hAnsi="ITC Avant Garde"/>
          <w:lang w:eastAsia="es-ES"/>
        </w:rPr>
        <w:t>Protel</w:t>
      </w:r>
      <w:proofErr w:type="spellEnd"/>
      <w:r w:rsidR="00714BBF" w:rsidRPr="00523425">
        <w:rPr>
          <w:rFonts w:ascii="ITC Avant Garde" w:eastAsia="Times New Roman" w:hAnsi="ITC Avant Garde"/>
          <w:lang w:eastAsia="es-ES"/>
        </w:rPr>
        <w:t>:</w:t>
      </w:r>
    </w:p>
    <w:p w14:paraId="14F2A835" w14:textId="77777777" w:rsidR="00E15C17" w:rsidRDefault="00714BBF" w:rsidP="00E15C17">
      <w:pPr>
        <w:pStyle w:val="Prrafodelista"/>
        <w:numPr>
          <w:ilvl w:val="0"/>
          <w:numId w:val="4"/>
        </w:numPr>
        <w:spacing w:before="240" w:after="0" w:line="240" w:lineRule="auto"/>
        <w:jc w:val="both"/>
        <w:rPr>
          <w:rFonts w:ascii="ITC Avant Garde" w:eastAsia="Times New Roman" w:hAnsi="ITC Avant Garde"/>
          <w:lang w:eastAsia="es-ES"/>
        </w:rPr>
      </w:pPr>
      <w:r w:rsidRPr="00523425">
        <w:rPr>
          <w:rFonts w:ascii="ITC Avant Garde" w:eastAsia="Times New Roman" w:hAnsi="ITC Avant Garde"/>
          <w:lang w:eastAsia="es-ES"/>
        </w:rPr>
        <w:t>Tarifa por terminación de llamadas en la red local fija y móvil de Grupo AT&amp;T, aplicable durante el periodo comprendido del 1 de enero al 31 de diciembre de 2017.</w:t>
      </w:r>
    </w:p>
    <w:p w14:paraId="7146A259" w14:textId="77777777" w:rsidR="00E15C17" w:rsidRDefault="00714BBF" w:rsidP="00E15C17">
      <w:pPr>
        <w:spacing w:before="240" w:after="0" w:line="240" w:lineRule="auto"/>
        <w:jc w:val="both"/>
        <w:rPr>
          <w:rFonts w:ascii="ITC Avant Garde" w:hAnsi="ITC Avant Garde"/>
        </w:rPr>
      </w:pPr>
      <w:r w:rsidRPr="00523425">
        <w:rPr>
          <w:rFonts w:ascii="ITC Avant Garde" w:hAnsi="ITC Avant Garde"/>
        </w:rPr>
        <w:lastRenderedPageBreak/>
        <w:t xml:space="preserve">Por su parte, </w:t>
      </w:r>
      <w:proofErr w:type="spellStart"/>
      <w:r w:rsidRPr="00523425">
        <w:rPr>
          <w:rFonts w:ascii="ITC Avant Garde" w:hAnsi="ITC Avant Garde"/>
        </w:rPr>
        <w:t>Protel</w:t>
      </w:r>
      <w:proofErr w:type="spellEnd"/>
      <w:r w:rsidRPr="00523425">
        <w:rPr>
          <w:rFonts w:ascii="ITC Avant Garde" w:hAnsi="ITC Avant Garde"/>
        </w:rPr>
        <w:t xml:space="preserve"> planteó en su respuesta de 26 de mayo de 2017, los siguientes términos, condiciones y tarifas de interconexión que no </w:t>
      </w:r>
      <w:r w:rsidRPr="00523425">
        <w:rPr>
          <w:rFonts w:ascii="ITC Avant Garde" w:eastAsia="Times New Roman" w:hAnsi="ITC Avant Garde"/>
          <w:lang w:eastAsia="es-ES"/>
        </w:rPr>
        <w:t>pudo convenir con Grupo AT&amp;T</w:t>
      </w:r>
      <w:r w:rsidRPr="00523425">
        <w:rPr>
          <w:rFonts w:ascii="ITC Avant Garde" w:eastAsia="Times New Roman" w:hAnsi="ITC Avant Garde"/>
        </w:rPr>
        <w:t>:</w:t>
      </w:r>
    </w:p>
    <w:p w14:paraId="4C1EFC36" w14:textId="77777777" w:rsidR="00E15C17" w:rsidRDefault="00714BBF" w:rsidP="00E15C17">
      <w:pPr>
        <w:pStyle w:val="Prrafodelista"/>
        <w:numPr>
          <w:ilvl w:val="0"/>
          <w:numId w:val="4"/>
        </w:numPr>
        <w:spacing w:before="240" w:after="0" w:line="240" w:lineRule="auto"/>
        <w:jc w:val="both"/>
        <w:rPr>
          <w:rFonts w:ascii="ITC Avant Garde" w:hAnsi="ITC Avant Garde" w:cs="Arial"/>
        </w:rPr>
      </w:pPr>
      <w:r w:rsidRPr="00523425">
        <w:rPr>
          <w:rFonts w:ascii="ITC Avant Garde" w:hAnsi="ITC Avant Garde" w:cs="Arial"/>
        </w:rPr>
        <w:t>La determinación de la tarifa por Servicios de Terminación del Servicio Local en usuarios fijos por minuto de interconexión conforme a las disposiciones legales, reglamentarias y administrativas aplicables, y con base en la Metodología de Costos, para el periodo comprendido del 1 de enero al 31 de diciembre de 2017.</w:t>
      </w:r>
    </w:p>
    <w:p w14:paraId="377AD0AF" w14:textId="77777777" w:rsidR="00E15C17" w:rsidRDefault="007B2099" w:rsidP="00E15C17">
      <w:pPr>
        <w:pStyle w:val="Textoindependiente"/>
        <w:spacing w:before="240"/>
        <w:rPr>
          <w:rFonts w:ascii="ITC Avant Garde" w:hAnsi="ITC Avant Garde"/>
          <w:szCs w:val="22"/>
        </w:rPr>
      </w:pPr>
      <w:r w:rsidRPr="00523425">
        <w:rPr>
          <w:rFonts w:ascii="ITC Avant Garde" w:hAnsi="ITC Avant Garde"/>
          <w:szCs w:val="22"/>
        </w:rPr>
        <w:t xml:space="preserve">Al respecto, el artículo 129 de la </w:t>
      </w:r>
      <w:r w:rsidR="00D425B4" w:rsidRPr="00523425">
        <w:rPr>
          <w:rFonts w:ascii="ITC Avant Garde" w:hAnsi="ITC Avant Garde"/>
          <w:szCs w:val="22"/>
        </w:rPr>
        <w:t>LFTR</w:t>
      </w:r>
      <w:r w:rsidRPr="00523425">
        <w:rPr>
          <w:rFonts w:ascii="ITC Avant Garde" w:hAnsi="ITC Avant Garde"/>
          <w:szCs w:val="22"/>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2DF8E3E2" w14:textId="77777777" w:rsidR="00E15C17" w:rsidRDefault="007B2099" w:rsidP="00E15C17">
      <w:pPr>
        <w:spacing w:before="240" w:after="0" w:line="240" w:lineRule="auto"/>
        <w:jc w:val="both"/>
        <w:rPr>
          <w:rFonts w:ascii="ITC Avant Garde" w:eastAsia="Times New Roman" w:hAnsi="ITC Avant Garde"/>
        </w:rPr>
      </w:pPr>
      <w:r w:rsidRPr="00523425">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1C8045D1" w14:textId="77777777" w:rsidR="00E15C17" w:rsidRDefault="007B2099" w:rsidP="00E15C17">
      <w:pPr>
        <w:spacing w:before="240" w:after="0" w:line="240" w:lineRule="auto"/>
        <w:jc w:val="both"/>
        <w:rPr>
          <w:rFonts w:ascii="ITC Avant Garde" w:eastAsia="Times New Roman" w:hAnsi="ITC Avant Garde"/>
        </w:rPr>
      </w:pPr>
      <w:r w:rsidRPr="00523425">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11D57B37" w14:textId="77777777" w:rsidR="00E15C17" w:rsidRDefault="007B2099" w:rsidP="00E15C17">
      <w:pPr>
        <w:spacing w:before="240" w:after="0" w:line="240" w:lineRule="auto"/>
        <w:jc w:val="both"/>
        <w:rPr>
          <w:rFonts w:ascii="ITC Avant Garde" w:hAnsi="ITC Avant Garde"/>
        </w:rPr>
      </w:pPr>
      <w:r w:rsidRPr="00523425">
        <w:rPr>
          <w:rFonts w:ascii="ITC Avant Garde" w:hAnsi="ITC Avant Garde"/>
        </w:rPr>
        <w:t>Por lo que, en términos del artículo 129 de la LFTR es procedente resolver las condiciones solicitadas por ambas partes.</w:t>
      </w:r>
    </w:p>
    <w:p w14:paraId="6D939784" w14:textId="77777777" w:rsidR="00E15C17" w:rsidRDefault="0040382D" w:rsidP="00E15C17">
      <w:pPr>
        <w:pStyle w:val="TEXT"/>
        <w:tabs>
          <w:tab w:val="clear" w:pos="360"/>
          <w:tab w:val="clear" w:pos="720"/>
          <w:tab w:val="clear" w:pos="1080"/>
          <w:tab w:val="clear" w:pos="1440"/>
        </w:tabs>
        <w:spacing w:before="240" w:after="0"/>
        <w:rPr>
          <w:rFonts w:ascii="ITC Avant Garde" w:eastAsia="Calibri" w:hAnsi="ITC Avant Garde"/>
          <w:szCs w:val="22"/>
          <w:lang w:val="es-MX" w:eastAsia="en-US"/>
        </w:rPr>
      </w:pPr>
      <w:r w:rsidRPr="00523425">
        <w:rPr>
          <w:rFonts w:ascii="ITC Avant Garde" w:eastAsia="Calibri" w:hAnsi="ITC Avant Garde"/>
          <w:szCs w:val="22"/>
          <w:lang w:val="es-MX" w:eastAsia="en-US"/>
        </w:rPr>
        <w:t>En virtud de lo anterior, las condiciones no convenidas planteadas por las partes sobre las cuales se pronunciará el Instituto, son las siguientes:</w:t>
      </w:r>
    </w:p>
    <w:p w14:paraId="7B69EE50" w14:textId="77777777" w:rsidR="00E15C17" w:rsidRDefault="00AC5451" w:rsidP="00E15C17">
      <w:pPr>
        <w:pStyle w:val="Prrafodelista"/>
        <w:widowControl w:val="0"/>
        <w:numPr>
          <w:ilvl w:val="0"/>
          <w:numId w:val="5"/>
        </w:numPr>
        <w:tabs>
          <w:tab w:val="center" w:pos="4419"/>
          <w:tab w:val="right" w:pos="8838"/>
        </w:tabs>
        <w:spacing w:before="240" w:after="0" w:line="240" w:lineRule="auto"/>
        <w:contextualSpacing w:val="0"/>
        <w:jc w:val="both"/>
        <w:rPr>
          <w:rFonts w:ascii="ITC Avant Garde" w:hAnsi="ITC Avant Garde"/>
        </w:rPr>
      </w:pPr>
      <w:r w:rsidRPr="00523425">
        <w:rPr>
          <w:rFonts w:ascii="ITC Avant Garde" w:hAnsi="ITC Avant Garde"/>
        </w:rPr>
        <w:t xml:space="preserve">Tarifa de interconexión que </w:t>
      </w:r>
      <w:proofErr w:type="spellStart"/>
      <w:r w:rsidRPr="00523425">
        <w:rPr>
          <w:rFonts w:ascii="ITC Avant Garde" w:hAnsi="ITC Avant Garde"/>
        </w:rPr>
        <w:t>Protel</w:t>
      </w:r>
      <w:proofErr w:type="spellEnd"/>
      <w:r w:rsidRPr="00523425">
        <w:rPr>
          <w:rFonts w:ascii="ITC Avant Garde" w:hAnsi="ITC Avant Garde"/>
        </w:rPr>
        <w:t xml:space="preserve"> deberá pagar a Grupo AT&amp;T por servicios de terminación de tráfico público conmutado en las redes de servicio local móvil de Grupo AT&amp;T, durante el ejercicio 2017.</w:t>
      </w:r>
    </w:p>
    <w:p w14:paraId="55027061" w14:textId="77777777" w:rsidR="00E15C17" w:rsidRDefault="00AC5451" w:rsidP="00E15C17">
      <w:pPr>
        <w:pStyle w:val="Prrafodelista"/>
        <w:widowControl w:val="0"/>
        <w:numPr>
          <w:ilvl w:val="0"/>
          <w:numId w:val="5"/>
        </w:numPr>
        <w:tabs>
          <w:tab w:val="center" w:pos="4419"/>
          <w:tab w:val="right" w:pos="8838"/>
        </w:tabs>
        <w:spacing w:before="240" w:after="0" w:line="240" w:lineRule="auto"/>
        <w:contextualSpacing w:val="0"/>
        <w:jc w:val="both"/>
        <w:rPr>
          <w:rFonts w:ascii="ITC Avant Garde" w:hAnsi="ITC Avant Garde"/>
        </w:rPr>
      </w:pPr>
      <w:r w:rsidRPr="00523425">
        <w:rPr>
          <w:rFonts w:ascii="ITC Avant Garde" w:hAnsi="ITC Avant Garde"/>
        </w:rPr>
        <w:t xml:space="preserve">Tarifas de interconexión que </w:t>
      </w:r>
      <w:r w:rsidR="00127CB6" w:rsidRPr="00523425">
        <w:rPr>
          <w:rFonts w:ascii="ITC Avant Garde" w:hAnsi="ITC Avant Garde"/>
        </w:rPr>
        <w:t xml:space="preserve">Grupo AT&amp;T y </w:t>
      </w:r>
      <w:proofErr w:type="spellStart"/>
      <w:r w:rsidR="00127CB6" w:rsidRPr="00523425">
        <w:rPr>
          <w:rFonts w:ascii="ITC Avant Garde" w:hAnsi="ITC Avant Garde"/>
        </w:rPr>
        <w:t>Protel</w:t>
      </w:r>
      <w:proofErr w:type="spellEnd"/>
      <w:r w:rsidR="00127CB6" w:rsidRPr="00523425">
        <w:rPr>
          <w:rFonts w:ascii="ITC Avant Garde" w:hAnsi="ITC Avant Garde"/>
        </w:rPr>
        <w:t xml:space="preserve"> </w:t>
      </w:r>
      <w:r w:rsidRPr="00523425">
        <w:rPr>
          <w:rFonts w:ascii="ITC Avant Garde" w:hAnsi="ITC Avant Garde"/>
        </w:rPr>
        <w:t xml:space="preserve">deberán pagarse recíprocamente por servicios de terminación de tráfico público conmutado </w:t>
      </w:r>
      <w:r w:rsidRPr="00523425">
        <w:rPr>
          <w:rFonts w:ascii="ITC Avant Garde" w:hAnsi="ITC Avant Garde"/>
        </w:rPr>
        <w:lastRenderedPageBreak/>
        <w:t xml:space="preserve">en las redes de servicio fijo de Grupo AT&amp;T y </w:t>
      </w:r>
      <w:proofErr w:type="spellStart"/>
      <w:r w:rsidRPr="00523425">
        <w:rPr>
          <w:rFonts w:ascii="ITC Avant Garde" w:hAnsi="ITC Avant Garde"/>
        </w:rPr>
        <w:t>Protel</w:t>
      </w:r>
      <w:proofErr w:type="spellEnd"/>
      <w:r w:rsidRPr="00523425">
        <w:rPr>
          <w:rFonts w:ascii="ITC Avant Garde" w:hAnsi="ITC Avant Garde"/>
        </w:rPr>
        <w:t>, durante el ejercicio 2017.</w:t>
      </w:r>
    </w:p>
    <w:p w14:paraId="2090D4F7" w14:textId="77777777" w:rsidR="00E15C17" w:rsidRDefault="005E317F" w:rsidP="00E15C17">
      <w:pPr>
        <w:spacing w:before="240" w:after="0" w:line="240" w:lineRule="auto"/>
        <w:jc w:val="both"/>
        <w:rPr>
          <w:rFonts w:ascii="ITC Avant Garde" w:eastAsia="Times New Roman" w:hAnsi="ITC Avant Garde"/>
        </w:rPr>
      </w:pPr>
      <w:r w:rsidRPr="00523425">
        <w:rPr>
          <w:rFonts w:ascii="ITC Avant Garde" w:eastAsia="Times New Roman" w:hAnsi="ITC Avant Garde"/>
        </w:rPr>
        <w:t>Previamente al análisis de las condiciones no convenidas, el Instituto procede, en primera instancia, a analizar específicamente las argumentaciones generales de Grupo AT&amp;T en relación con el presente procedimiento, para posteriormente resolver sobre aquellos puntos de desacuerdo que en materia de interconexión fueron sometidos por las partes.</w:t>
      </w:r>
    </w:p>
    <w:p w14:paraId="0A826FA8" w14:textId="77777777" w:rsidR="00E15C17" w:rsidRDefault="005E317F" w:rsidP="00E15C17">
      <w:pPr>
        <w:pStyle w:val="Prrafodelista"/>
        <w:widowControl w:val="0"/>
        <w:numPr>
          <w:ilvl w:val="0"/>
          <w:numId w:val="7"/>
        </w:numPr>
        <w:tabs>
          <w:tab w:val="center" w:pos="4419"/>
          <w:tab w:val="right" w:pos="8838"/>
        </w:tabs>
        <w:spacing w:before="240" w:after="0" w:line="240" w:lineRule="auto"/>
        <w:ind w:left="426" w:hanging="426"/>
        <w:contextualSpacing w:val="0"/>
        <w:jc w:val="both"/>
        <w:rPr>
          <w:rFonts w:ascii="ITC Avant Garde" w:hAnsi="ITC Avant Garde"/>
          <w:b/>
        </w:rPr>
      </w:pPr>
      <w:r w:rsidRPr="00523425">
        <w:rPr>
          <w:rFonts w:ascii="ITC Avant Garde" w:hAnsi="ITC Avant Garde" w:cs="Arial"/>
          <w:b/>
        </w:rPr>
        <w:t>Consideraciones económicas que el Instituto debe tomar en cuenta para la</w:t>
      </w:r>
      <w:r w:rsidRPr="00523425">
        <w:rPr>
          <w:rFonts w:ascii="ITC Avant Garde" w:hAnsi="ITC Avant Garde"/>
          <w:b/>
        </w:rPr>
        <w:t xml:space="preserve"> determinación de las tarifas de interconexión</w:t>
      </w:r>
    </w:p>
    <w:p w14:paraId="7781313C" w14:textId="77777777" w:rsidR="00E15C17" w:rsidRDefault="005E317F" w:rsidP="00E15C17">
      <w:pPr>
        <w:widowControl w:val="0"/>
        <w:tabs>
          <w:tab w:val="left" w:pos="720"/>
          <w:tab w:val="center" w:pos="4419"/>
          <w:tab w:val="right" w:pos="8838"/>
        </w:tabs>
        <w:spacing w:before="240" w:after="0" w:line="240" w:lineRule="auto"/>
        <w:jc w:val="both"/>
        <w:rPr>
          <w:rFonts w:ascii="ITC Avant Garde" w:hAnsi="ITC Avant Garde" w:cs="Arial"/>
          <w:b/>
          <w:lang w:val="es-ES"/>
        </w:rPr>
      </w:pPr>
      <w:r w:rsidRPr="00523425">
        <w:rPr>
          <w:rFonts w:ascii="ITC Avant Garde" w:hAnsi="ITC Avant Garde" w:cs="Arial"/>
          <w:b/>
          <w:lang w:val="es-ES"/>
        </w:rPr>
        <w:t>Argumentos de las partes</w:t>
      </w:r>
    </w:p>
    <w:p w14:paraId="7B7FC38D" w14:textId="77777777" w:rsidR="00E15C17" w:rsidRDefault="005E317F" w:rsidP="00E15C17">
      <w:pPr>
        <w:widowControl w:val="0"/>
        <w:tabs>
          <w:tab w:val="left" w:pos="720"/>
          <w:tab w:val="center" w:pos="4419"/>
          <w:tab w:val="right" w:pos="8838"/>
        </w:tabs>
        <w:spacing w:before="240" w:after="0" w:line="240" w:lineRule="auto"/>
        <w:jc w:val="both"/>
        <w:rPr>
          <w:rFonts w:ascii="ITC Avant Garde" w:eastAsia="Times New Roman" w:hAnsi="ITC Avant Garde" w:cs="Arial"/>
          <w:szCs w:val="20"/>
          <w:lang w:val="es-ES" w:eastAsia="es-ES"/>
        </w:rPr>
      </w:pPr>
      <w:r w:rsidRPr="00523425">
        <w:rPr>
          <w:rFonts w:ascii="ITC Avant Garde" w:hAnsi="ITC Avant Garde" w:cs="Arial"/>
          <w:lang w:val="es-ES"/>
        </w:rPr>
        <w:t xml:space="preserve">Grupo AT&amp;T </w:t>
      </w:r>
      <w:r w:rsidRPr="00523425">
        <w:rPr>
          <w:rFonts w:ascii="ITC Avant Garde" w:eastAsia="Times New Roman" w:hAnsi="ITC Avant Garde" w:cs="Arial"/>
          <w:szCs w:val="20"/>
          <w:lang w:val="es-ES" w:eastAsia="es-ES"/>
        </w:rPr>
        <w:t xml:space="preserve">realiza diversas consideraciones económicas que el Instituto debe tomar en consideración para determinar las tarifas de interconexión materia del presente procedimiento, como son: i. </w:t>
      </w:r>
      <w:r w:rsidRPr="00523425">
        <w:rPr>
          <w:rFonts w:ascii="ITC Avant Garde" w:eastAsia="Times New Roman" w:hAnsi="ITC Avant Garde" w:cs="Arial"/>
          <w:szCs w:val="20"/>
          <w:lang w:val="es-ES" w:eastAsia="es-ES"/>
        </w:rPr>
        <w:tab/>
        <w:t xml:space="preserve">Importancia de las tarifas de interconexión asimétricas, ii. </w:t>
      </w:r>
      <w:proofErr w:type="gramStart"/>
      <w:r w:rsidRPr="00523425">
        <w:rPr>
          <w:rFonts w:ascii="ITC Avant Garde" w:eastAsia="Times New Roman" w:hAnsi="ITC Avant Garde" w:cs="Arial"/>
          <w:szCs w:val="20"/>
          <w:lang w:val="es-ES" w:eastAsia="es-ES"/>
        </w:rPr>
        <w:t>las</w:t>
      </w:r>
      <w:proofErr w:type="gramEnd"/>
      <w:r w:rsidRPr="00523425">
        <w:rPr>
          <w:rFonts w:ascii="ITC Avant Garde" w:eastAsia="Times New Roman" w:hAnsi="ITC Avant Garde" w:cs="Arial"/>
          <w:szCs w:val="20"/>
          <w:lang w:val="es-ES" w:eastAsia="es-ES"/>
        </w:rPr>
        <w:t xml:space="preserve"> ventajas y propuesta de revisar el modelo de LRIC Puro. </w:t>
      </w:r>
    </w:p>
    <w:p w14:paraId="4FE9912C" w14:textId="77777777" w:rsidR="00E15C17" w:rsidRDefault="005E317F" w:rsidP="00E15C17">
      <w:pPr>
        <w:spacing w:before="240" w:after="0" w:line="240" w:lineRule="auto"/>
        <w:jc w:val="both"/>
        <w:rPr>
          <w:rFonts w:ascii="ITC Avant Garde" w:hAnsi="ITC Avant Garde"/>
          <w:b/>
        </w:rPr>
      </w:pPr>
      <w:r w:rsidRPr="00523425">
        <w:rPr>
          <w:rFonts w:ascii="ITC Avant Garde" w:hAnsi="ITC Avant Garde"/>
          <w:b/>
        </w:rPr>
        <w:t>Consideraciones del Instituto</w:t>
      </w:r>
    </w:p>
    <w:p w14:paraId="331043B4" w14:textId="77777777" w:rsidR="00E15C17" w:rsidRDefault="005E317F" w:rsidP="00E15C17">
      <w:pPr>
        <w:spacing w:before="240" w:after="0" w:line="240" w:lineRule="auto"/>
        <w:jc w:val="both"/>
        <w:rPr>
          <w:rFonts w:ascii="ITC Avant Garde" w:hAnsi="ITC Avant Garde"/>
        </w:rPr>
      </w:pPr>
      <w:r w:rsidRPr="00523425">
        <w:rPr>
          <w:rFonts w:ascii="ITC Avant Garde" w:hAnsi="ITC Avant Garde"/>
        </w:rPr>
        <w:t>Los temas planteados por Grupo AT&amp;T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por lo que los argumentos de Grupo AT&amp;T en cuanto a los elementos que debe tomar en cuenta el Instituto para la determinación de tarifas de interconexión resultan i</w:t>
      </w:r>
      <w:r w:rsidR="009B5E7D" w:rsidRPr="00523425">
        <w:rPr>
          <w:rFonts w:ascii="ITC Avant Garde" w:hAnsi="ITC Avant Garde"/>
        </w:rPr>
        <w:t>mprocedentes</w:t>
      </w:r>
      <w:r w:rsidRPr="00523425">
        <w:rPr>
          <w:rFonts w:ascii="ITC Avant Garde" w:hAnsi="ITC Avant Garde"/>
        </w:rPr>
        <w:t>.</w:t>
      </w:r>
    </w:p>
    <w:p w14:paraId="7557CAEB" w14:textId="77777777" w:rsidR="00E15C17" w:rsidRDefault="005E317F" w:rsidP="00E15C17">
      <w:pPr>
        <w:spacing w:before="240" w:after="0" w:line="240" w:lineRule="auto"/>
        <w:jc w:val="both"/>
        <w:rPr>
          <w:rFonts w:ascii="ITC Avant Garde" w:hAnsi="ITC Avant Garde"/>
        </w:rPr>
      </w:pPr>
      <w:r w:rsidRPr="00523425">
        <w:rPr>
          <w:rFonts w:ascii="ITC Avant Garde" w:hAnsi="ITC Avant Garde"/>
        </w:rPr>
        <w:t>De esta manera, al no ser procedente la modificación de aspectos que forman parte de la Metodología de Costos o del Acuerdo de CTM y Tarifas 2017, en el presente procedimiento no se entrará al análisis de las manifestaciones vertidas por Grupo AT&amp;T.</w:t>
      </w:r>
    </w:p>
    <w:p w14:paraId="488214F2" w14:textId="77777777" w:rsidR="00E15C17" w:rsidRDefault="005E317F" w:rsidP="00E15C17">
      <w:pPr>
        <w:spacing w:before="240" w:after="0" w:line="240" w:lineRule="auto"/>
        <w:jc w:val="both"/>
        <w:rPr>
          <w:rFonts w:ascii="ITC Avant Garde" w:hAnsi="ITC Avant Garde"/>
        </w:rPr>
      </w:pPr>
      <w:r w:rsidRPr="00523425">
        <w:rPr>
          <w:rFonts w:ascii="ITC Avant Garde" w:hAnsi="ITC Avant Garde"/>
        </w:rPr>
        <w:t>Lo anterior no significa que el Instituto haya dejado de analizar todas y cada una de las manifestaciones realizadas por Grupo AT&amp;T, sino que una respuesta detallada de las mismas en nada cambia el sentido de la presente Resolución, ante su inoperancia en los términos apuntados.</w:t>
      </w:r>
    </w:p>
    <w:p w14:paraId="2B7C8089" w14:textId="77777777" w:rsidR="00E15C17" w:rsidRDefault="005E317F" w:rsidP="00E15C17">
      <w:pPr>
        <w:spacing w:before="240" w:after="0" w:line="240" w:lineRule="auto"/>
        <w:jc w:val="both"/>
        <w:rPr>
          <w:rFonts w:ascii="ITC Avant Garde" w:hAnsi="ITC Avant Garde"/>
        </w:rPr>
      </w:pPr>
      <w:r w:rsidRPr="00523425">
        <w:rPr>
          <w:rFonts w:ascii="ITC Avant Garde" w:hAnsi="ITC Avant Garde"/>
        </w:rPr>
        <w:t xml:space="preserve">Una vez analizadas las manifestaciones generales, en términos del artículo 129 de la </w:t>
      </w:r>
      <w:r w:rsidR="00D425B4" w:rsidRPr="00523425">
        <w:rPr>
          <w:rFonts w:ascii="ITC Avant Garde" w:hAnsi="ITC Avant Garde"/>
        </w:rPr>
        <w:t>LFTR</w:t>
      </w:r>
      <w:r w:rsidRPr="00523425">
        <w:rPr>
          <w:rFonts w:ascii="ITC Avant Garde" w:hAnsi="ITC Avant Garde"/>
        </w:rPr>
        <w:t>, se procede a resolver las condiciones no convenidas solicitadas por las partes.</w:t>
      </w:r>
    </w:p>
    <w:p w14:paraId="75368587" w14:textId="77777777" w:rsidR="00E15C17" w:rsidRDefault="005E317F" w:rsidP="00E15C17">
      <w:pPr>
        <w:pStyle w:val="Prrafodelista"/>
        <w:widowControl w:val="0"/>
        <w:numPr>
          <w:ilvl w:val="0"/>
          <w:numId w:val="8"/>
        </w:numPr>
        <w:tabs>
          <w:tab w:val="center" w:pos="4419"/>
          <w:tab w:val="right" w:pos="8838"/>
        </w:tabs>
        <w:spacing w:before="240" w:after="0" w:line="240" w:lineRule="auto"/>
        <w:jc w:val="both"/>
        <w:rPr>
          <w:rFonts w:ascii="ITC Avant Garde" w:hAnsi="ITC Avant Garde"/>
          <w:b/>
        </w:rPr>
      </w:pPr>
      <w:r w:rsidRPr="00523425">
        <w:rPr>
          <w:rFonts w:ascii="ITC Avant Garde" w:hAnsi="ITC Avant Garde"/>
          <w:b/>
        </w:rPr>
        <w:lastRenderedPageBreak/>
        <w:t>Tarifas de Interconexión</w:t>
      </w:r>
    </w:p>
    <w:p w14:paraId="67E73ED6" w14:textId="77777777" w:rsidR="00E15C17" w:rsidRDefault="005E317F" w:rsidP="00E15C17">
      <w:pPr>
        <w:widowControl w:val="0"/>
        <w:tabs>
          <w:tab w:val="center" w:pos="4419"/>
          <w:tab w:val="right" w:pos="8838"/>
        </w:tabs>
        <w:spacing w:before="240" w:after="0" w:line="240" w:lineRule="auto"/>
        <w:jc w:val="both"/>
        <w:rPr>
          <w:rFonts w:ascii="ITC Avant Garde" w:hAnsi="ITC Avant Garde"/>
        </w:rPr>
      </w:pPr>
      <w:r w:rsidRPr="00523425">
        <w:rPr>
          <w:rFonts w:ascii="ITC Avant Garde" w:hAnsi="ITC Avant Garde"/>
        </w:rPr>
        <w:t xml:space="preserve">En su Solicitud de Resolución, Grupo AT&amp;T solicita al Instituto que se resuelvan las condiciones no convenidas entre Grupo AT&amp;T y </w:t>
      </w:r>
      <w:proofErr w:type="spellStart"/>
      <w:r w:rsidRPr="00523425">
        <w:rPr>
          <w:rFonts w:ascii="ITC Avant Garde" w:hAnsi="ITC Avant Garde"/>
        </w:rPr>
        <w:t>Protel</w:t>
      </w:r>
      <w:proofErr w:type="spellEnd"/>
      <w:r w:rsidRPr="00523425">
        <w:rPr>
          <w:rFonts w:ascii="ITC Avant Garde" w:hAnsi="ITC Avant Garde"/>
        </w:rPr>
        <w:t xml:space="preserve"> respecto de los términos y condiciones que aplicarán durante el periodo comprendido del 1 de enero al 31 de diciembre de 2017, específicamente la tarifa por terminación de llamadas en la red local fija y móvil de Grupo AT&amp;T.</w:t>
      </w:r>
    </w:p>
    <w:p w14:paraId="374FB469" w14:textId="77777777" w:rsidR="00E15C17" w:rsidRDefault="000F4A6F" w:rsidP="00E15C17">
      <w:pPr>
        <w:widowControl w:val="0"/>
        <w:tabs>
          <w:tab w:val="center" w:pos="4419"/>
          <w:tab w:val="right" w:pos="8838"/>
        </w:tabs>
        <w:spacing w:before="240" w:after="0" w:line="240" w:lineRule="auto"/>
        <w:jc w:val="both"/>
        <w:rPr>
          <w:rFonts w:ascii="ITC Avant Garde" w:hAnsi="ITC Avant Garde"/>
        </w:rPr>
      </w:pPr>
      <w:r w:rsidRPr="00523425">
        <w:rPr>
          <w:rFonts w:ascii="ITC Avant Garde" w:hAnsi="ITC Avant Garde"/>
        </w:rPr>
        <w:t xml:space="preserve">Por su parte, </w:t>
      </w:r>
      <w:proofErr w:type="spellStart"/>
      <w:r w:rsidRPr="00523425">
        <w:rPr>
          <w:rFonts w:ascii="ITC Avant Garde" w:hAnsi="ITC Avant Garde"/>
        </w:rPr>
        <w:t>Protel</w:t>
      </w:r>
      <w:proofErr w:type="spellEnd"/>
      <w:r w:rsidRPr="00523425">
        <w:rPr>
          <w:rFonts w:ascii="ITC Avant Garde" w:hAnsi="ITC Avant Garde"/>
        </w:rPr>
        <w:t xml:space="preserve"> </w:t>
      </w:r>
      <w:r w:rsidR="00F414FD" w:rsidRPr="00523425">
        <w:rPr>
          <w:rFonts w:ascii="ITC Avant Garde" w:hAnsi="ITC Avant Garde"/>
        </w:rPr>
        <w:t>solicita</w:t>
      </w:r>
      <w:r w:rsidRPr="00523425">
        <w:rPr>
          <w:rFonts w:ascii="ITC Avant Garde" w:hAnsi="ITC Avant Garde"/>
        </w:rPr>
        <w:t xml:space="preserve"> en su respuesta la determinación de la tarifa por servicios de terminación del servicio local en usuarios fijos por minuto de interconexión conforme a las disposiciones legales, reglamentarias y administrativas aplicables, y con base en la Metodología de Costos, para el periodo comprendido entre el 1 de enero de 2017 al 31 de diciembre de 2017. </w:t>
      </w:r>
    </w:p>
    <w:p w14:paraId="42B27B29" w14:textId="77777777" w:rsidR="00E15C17" w:rsidRDefault="00F414FD" w:rsidP="00E15C17">
      <w:pPr>
        <w:spacing w:before="240" w:after="0" w:line="240" w:lineRule="auto"/>
        <w:ind w:right="20"/>
        <w:jc w:val="both"/>
        <w:rPr>
          <w:rFonts w:ascii="ITC Avant Garde" w:hAnsi="ITC Avant Garde" w:cs="Arial"/>
          <w:b/>
        </w:rPr>
      </w:pPr>
      <w:r w:rsidRPr="00523425">
        <w:rPr>
          <w:rFonts w:ascii="ITC Avant Garde" w:hAnsi="ITC Avant Garde" w:cs="Arial"/>
          <w:b/>
        </w:rPr>
        <w:t>Consideraciones del Instituto</w:t>
      </w:r>
    </w:p>
    <w:p w14:paraId="2B0DF2F6" w14:textId="77777777" w:rsidR="00E15C17" w:rsidRDefault="00F414FD" w:rsidP="00E15C17">
      <w:pPr>
        <w:spacing w:before="240" w:after="0" w:line="240" w:lineRule="auto"/>
        <w:jc w:val="both"/>
        <w:rPr>
          <w:rFonts w:ascii="ITC Avant Garde" w:hAnsi="ITC Avant Garde" w:cs="Arial"/>
        </w:rPr>
      </w:pPr>
      <w:r w:rsidRPr="00523425">
        <w:rPr>
          <w:rFonts w:ascii="ITC Avant Garde" w:hAnsi="ITC Avant Garde" w:cs="Arial"/>
        </w:rPr>
        <w:t>Para la determinación de las tarifas de interconexión en las redes públicas de telecomunicaciones de</w:t>
      </w:r>
      <w:r w:rsidRPr="00523425">
        <w:rPr>
          <w:rFonts w:ascii="ITC Avant Garde" w:eastAsia="Times New Roman" w:hAnsi="ITC Avant Garde" w:cs="Arial"/>
        </w:rPr>
        <w:t xml:space="preserve"> Grupo AT&amp;T y </w:t>
      </w:r>
      <w:proofErr w:type="spellStart"/>
      <w:r w:rsidRPr="00523425">
        <w:rPr>
          <w:rFonts w:ascii="ITC Avant Garde" w:eastAsia="Times New Roman" w:hAnsi="ITC Avant Garde" w:cs="Arial"/>
        </w:rPr>
        <w:t>Protel</w:t>
      </w:r>
      <w:proofErr w:type="spellEnd"/>
      <w:r w:rsidRPr="00523425">
        <w:rPr>
          <w:rFonts w:ascii="ITC Avant Garde" w:eastAsia="Times New Roman" w:hAnsi="ITC Avant Garde" w:cs="Arial"/>
        </w:rPr>
        <w:t xml:space="preserve"> </w:t>
      </w:r>
      <w:r w:rsidRPr="00523425">
        <w:rPr>
          <w:rFonts w:ascii="ITC Avant Garde" w:hAnsi="ITC Avant Garde" w:cs="Arial"/>
        </w:rPr>
        <w:t xml:space="preserve">se debe considerar que la propia </w:t>
      </w:r>
      <w:r w:rsidR="00D425B4" w:rsidRPr="00523425">
        <w:rPr>
          <w:rFonts w:ascii="ITC Avant Garde" w:hAnsi="ITC Avant Garde" w:cs="Arial"/>
        </w:rPr>
        <w:t>LFTR</w:t>
      </w:r>
      <w:r w:rsidRPr="00523425">
        <w:rPr>
          <w:rFonts w:ascii="ITC Avant Garde" w:hAnsi="ITC Avant Garde" w:cs="Arial"/>
        </w:rPr>
        <w:t xml:space="preserve"> establece el marco normativo y regulatorio aplicable para la fijación de las tarifas de interconexión. </w:t>
      </w:r>
    </w:p>
    <w:p w14:paraId="02F43690" w14:textId="77777777" w:rsidR="00E15C17" w:rsidRDefault="00F414FD" w:rsidP="00E15C17">
      <w:pPr>
        <w:widowControl w:val="0"/>
        <w:spacing w:before="240" w:after="0" w:line="240" w:lineRule="auto"/>
        <w:jc w:val="both"/>
        <w:rPr>
          <w:rFonts w:ascii="ITC Avant Garde" w:hAnsi="ITC Avant Garde" w:cs="Arial"/>
        </w:rPr>
      </w:pPr>
      <w:r w:rsidRPr="00523425">
        <w:rPr>
          <w:rFonts w:ascii="ITC Avant Garde" w:eastAsia="Times New Roman" w:hAnsi="ITC Avant Garde" w:cs="Arial"/>
        </w:rPr>
        <w:t xml:space="preserve">A tal efecto, </w:t>
      </w:r>
      <w:r w:rsidRPr="00523425">
        <w:rPr>
          <w:rFonts w:ascii="ITC Avant Garde" w:hAnsi="ITC Avant Garde" w:cs="Arial"/>
        </w:rPr>
        <w:t>el artículo 131 de la LFTR dispone lo siguiente:</w:t>
      </w:r>
    </w:p>
    <w:p w14:paraId="738BF627" w14:textId="77777777" w:rsidR="00E15C17" w:rsidRDefault="00F414FD" w:rsidP="00E15C17">
      <w:pPr>
        <w:spacing w:before="240" w:after="0" w:line="240" w:lineRule="auto"/>
        <w:ind w:left="567" w:right="615"/>
        <w:jc w:val="both"/>
        <w:rPr>
          <w:rFonts w:ascii="ITC Avant Garde" w:hAnsi="ITC Avant Garde" w:cs="Arial"/>
          <w:i/>
          <w:sz w:val="18"/>
          <w:szCs w:val="18"/>
        </w:rPr>
      </w:pPr>
      <w:r w:rsidRPr="00523425">
        <w:rPr>
          <w:rFonts w:ascii="ITC Avant Garde" w:hAnsi="ITC Avant Garde" w:cs="Arial"/>
          <w:i/>
          <w:sz w:val="18"/>
          <w:szCs w:val="18"/>
        </w:rPr>
        <w:t>“</w:t>
      </w:r>
      <w:r w:rsidRPr="00523425">
        <w:rPr>
          <w:rFonts w:ascii="ITC Avant Garde" w:hAnsi="ITC Avant Garde" w:cs="Arial"/>
          <w:b/>
          <w:i/>
          <w:sz w:val="18"/>
          <w:szCs w:val="18"/>
        </w:rPr>
        <w:t>Artículo 131.</w:t>
      </w:r>
      <w:r w:rsidRPr="00523425">
        <w:rPr>
          <w:rFonts w:ascii="ITC Avant Garde" w:hAnsi="ITC Avant Garde" w:cs="Arial"/>
          <w:i/>
          <w:sz w:val="18"/>
          <w:szCs w:val="18"/>
        </w:rPr>
        <w:t xml:space="preserve"> […]</w:t>
      </w:r>
    </w:p>
    <w:p w14:paraId="507ADAD1" w14:textId="77777777" w:rsidR="00E15C17" w:rsidRDefault="00F414FD" w:rsidP="00E15C17">
      <w:pPr>
        <w:spacing w:before="240" w:after="0" w:line="240" w:lineRule="auto"/>
        <w:ind w:left="567" w:right="615"/>
        <w:jc w:val="both"/>
        <w:rPr>
          <w:rFonts w:ascii="ITC Avant Garde" w:hAnsi="ITC Avant Garde" w:cs="Arial"/>
          <w:i/>
          <w:sz w:val="18"/>
          <w:szCs w:val="18"/>
        </w:rPr>
      </w:pPr>
      <w:r w:rsidRPr="00523425">
        <w:rPr>
          <w:rFonts w:ascii="ITC Avant Garde" w:hAnsi="ITC Avant Garde" w:cs="Arial"/>
          <w:i/>
          <w:sz w:val="18"/>
          <w:szCs w:val="18"/>
        </w:rPr>
        <w:t>[…]</w:t>
      </w:r>
    </w:p>
    <w:p w14:paraId="1116245B" w14:textId="77777777" w:rsidR="00E15C17" w:rsidRDefault="00F414FD" w:rsidP="00E15C17">
      <w:pPr>
        <w:spacing w:before="240" w:after="0" w:line="240" w:lineRule="auto"/>
        <w:ind w:left="567" w:right="615"/>
        <w:jc w:val="both"/>
        <w:rPr>
          <w:rFonts w:ascii="ITC Avant Garde" w:hAnsi="ITC Avant Garde" w:cs="Arial"/>
          <w:i/>
          <w:sz w:val="18"/>
          <w:szCs w:val="18"/>
        </w:rPr>
      </w:pPr>
      <w:r w:rsidRPr="00523425">
        <w:rPr>
          <w:rFonts w:ascii="ITC Avant Garde" w:hAnsi="ITC Avant Garde" w:cs="Arial"/>
          <w:i/>
          <w:sz w:val="18"/>
          <w:szCs w:val="18"/>
        </w:rPr>
        <w:t>b) Para el tráfico que termine en la red de los demás concesionarios, la tarifa de interconexión será negociada libremente.</w:t>
      </w:r>
    </w:p>
    <w:p w14:paraId="79A3D000" w14:textId="77777777" w:rsidR="00E15C17" w:rsidRDefault="00F414FD" w:rsidP="00E15C17">
      <w:pPr>
        <w:spacing w:before="240" w:after="0" w:line="240" w:lineRule="auto"/>
        <w:ind w:left="567" w:right="615"/>
        <w:jc w:val="both"/>
        <w:rPr>
          <w:rFonts w:ascii="ITC Avant Garde" w:hAnsi="ITC Avant Garde" w:cs="Arial"/>
          <w:i/>
          <w:sz w:val="18"/>
          <w:szCs w:val="18"/>
        </w:rPr>
      </w:pPr>
      <w:r w:rsidRPr="00523425">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F60882F" w14:textId="77777777" w:rsidR="00E15C17" w:rsidRDefault="00F414FD" w:rsidP="00E15C17">
      <w:pPr>
        <w:spacing w:before="240" w:after="0" w:line="240" w:lineRule="auto"/>
        <w:ind w:left="567" w:right="615"/>
        <w:jc w:val="both"/>
        <w:rPr>
          <w:rFonts w:ascii="ITC Avant Garde" w:hAnsi="ITC Avant Garde" w:cs="Arial"/>
          <w:i/>
          <w:sz w:val="18"/>
          <w:szCs w:val="18"/>
        </w:rPr>
      </w:pPr>
      <w:r w:rsidRPr="00523425">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7DB77A5" w14:textId="77777777" w:rsidR="00E15C17" w:rsidRDefault="00F414FD" w:rsidP="00E15C17">
      <w:pPr>
        <w:spacing w:before="240" w:after="0" w:line="240" w:lineRule="auto"/>
        <w:ind w:left="567" w:right="615"/>
        <w:jc w:val="both"/>
        <w:rPr>
          <w:rFonts w:ascii="ITC Avant Garde" w:hAnsi="ITC Avant Garde" w:cs="Arial"/>
          <w:i/>
          <w:sz w:val="18"/>
          <w:szCs w:val="18"/>
        </w:rPr>
      </w:pPr>
      <w:r w:rsidRPr="00523425">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 […]”</w:t>
      </w:r>
    </w:p>
    <w:p w14:paraId="25AC4D64" w14:textId="77777777" w:rsidR="00E15C17" w:rsidRDefault="00F414FD" w:rsidP="00E15C17">
      <w:pPr>
        <w:spacing w:before="240" w:after="0" w:line="240" w:lineRule="auto"/>
        <w:ind w:right="20"/>
        <w:jc w:val="both"/>
        <w:rPr>
          <w:rFonts w:ascii="ITC Avant Garde" w:hAnsi="ITC Avant Garde" w:cs="Arial"/>
        </w:rPr>
      </w:pPr>
      <w:r w:rsidRPr="00523425">
        <w:rPr>
          <w:rFonts w:ascii="ITC Avant Garde" w:hAnsi="ITC Avant Garde" w:cs="Arial"/>
        </w:rPr>
        <w:t xml:space="preserve">En estricto cumplimiento al artículo citado, el Instituto publicó en el DOF el 18 de diciembre de 2014, la Metodología de Costos misma que establece los principios básicos que se constituyen en reglas de carácter general a la cual se deberá </w:t>
      </w:r>
      <w:r w:rsidRPr="00523425">
        <w:rPr>
          <w:rFonts w:ascii="ITC Avant Garde" w:hAnsi="ITC Avant Garde" w:cs="Arial"/>
        </w:rPr>
        <w:lastRenderedPageBreak/>
        <w:t>sujetar la autoridad reguladora al momento de elaborar los modelos de costos que calculen las tarifas de interconexión.</w:t>
      </w:r>
    </w:p>
    <w:p w14:paraId="5126E107" w14:textId="77777777" w:rsidR="00E15C17" w:rsidRDefault="00F414FD" w:rsidP="00E15C17">
      <w:pPr>
        <w:spacing w:before="240" w:after="0" w:line="240" w:lineRule="auto"/>
        <w:ind w:right="20"/>
        <w:jc w:val="both"/>
        <w:rPr>
          <w:rFonts w:ascii="ITC Avant Garde" w:hAnsi="ITC Avant Garde" w:cs="Arial"/>
        </w:rPr>
      </w:pPr>
      <w:r w:rsidRPr="00523425">
        <w:rPr>
          <w:rFonts w:ascii="ITC Avant Garde" w:hAnsi="ITC Avant Garde" w:cs="Arial"/>
        </w:rPr>
        <w:t>En este orden de ideas, el artículo 137 de la LFTR señala a la letra lo siguiente:</w:t>
      </w:r>
    </w:p>
    <w:p w14:paraId="4962DE9C" w14:textId="77777777" w:rsidR="00E15C17" w:rsidRDefault="00F414FD" w:rsidP="00E15C17">
      <w:pPr>
        <w:tabs>
          <w:tab w:val="left" w:pos="4678"/>
        </w:tabs>
        <w:spacing w:before="240" w:after="0" w:line="240" w:lineRule="auto"/>
        <w:ind w:left="567" w:right="615"/>
        <w:jc w:val="both"/>
        <w:rPr>
          <w:rFonts w:ascii="ITC Avant Garde" w:hAnsi="ITC Avant Garde" w:cs="Arial"/>
          <w:i/>
          <w:sz w:val="18"/>
          <w:szCs w:val="18"/>
        </w:rPr>
      </w:pPr>
      <w:r w:rsidRPr="00523425">
        <w:rPr>
          <w:rFonts w:ascii="ITC Avant Garde" w:hAnsi="ITC Avant Garde" w:cs="Arial"/>
          <w:b/>
          <w:i/>
          <w:sz w:val="18"/>
          <w:szCs w:val="18"/>
        </w:rPr>
        <w:t>“Artículo 137.</w:t>
      </w:r>
      <w:r w:rsidRPr="00523425">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7DEA295" w14:textId="77777777" w:rsidR="00E15C17" w:rsidRDefault="00F414FD" w:rsidP="00E15C17">
      <w:pPr>
        <w:spacing w:before="240" w:after="0" w:line="240" w:lineRule="auto"/>
        <w:ind w:right="20"/>
        <w:jc w:val="both"/>
        <w:rPr>
          <w:rFonts w:ascii="ITC Avant Garde" w:eastAsia="Times New Roman" w:hAnsi="ITC Avant Garde" w:cs="Arial"/>
        </w:rPr>
      </w:pPr>
      <w:r w:rsidRPr="00523425">
        <w:rPr>
          <w:rFonts w:ascii="ITC Avant Garde" w:eastAsia="Times New Roman" w:hAnsi="ITC Avant Garde" w:cs="Arial"/>
        </w:rPr>
        <w:t xml:space="preserve">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w:t>
      </w:r>
      <w:r w:rsidR="009B5E7D" w:rsidRPr="00523425">
        <w:rPr>
          <w:rFonts w:ascii="ITC Avant Garde" w:eastAsia="Times New Roman" w:hAnsi="ITC Avant Garde" w:cs="Arial"/>
        </w:rPr>
        <w:t xml:space="preserve">para el periodo </w:t>
      </w:r>
      <w:r w:rsidRPr="00523425">
        <w:rPr>
          <w:rFonts w:ascii="ITC Avant Garde" w:eastAsia="Times New Roman" w:hAnsi="ITC Avant Garde" w:cs="Arial"/>
        </w:rPr>
        <w:t>2017.</w:t>
      </w:r>
    </w:p>
    <w:p w14:paraId="24124030" w14:textId="77777777" w:rsidR="00E15C17" w:rsidRDefault="00F414FD" w:rsidP="00E15C17">
      <w:pPr>
        <w:spacing w:before="240" w:after="0" w:line="240" w:lineRule="auto"/>
        <w:ind w:right="20"/>
        <w:jc w:val="both"/>
        <w:rPr>
          <w:rFonts w:ascii="ITC Avant Garde" w:eastAsia="Times New Roman" w:hAnsi="ITC Avant Garde" w:cs="Arial"/>
        </w:rPr>
      </w:pPr>
      <w:r w:rsidRPr="00523425">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74C4096A" w14:textId="77777777" w:rsidR="00E15C17" w:rsidRDefault="00F414FD" w:rsidP="00E15C17">
      <w:pPr>
        <w:spacing w:before="240" w:after="0" w:line="240" w:lineRule="auto"/>
        <w:ind w:right="20"/>
        <w:jc w:val="both"/>
        <w:rPr>
          <w:rFonts w:ascii="ITC Avant Garde" w:hAnsi="ITC Avant Garde" w:cs="Arial"/>
        </w:rPr>
      </w:pPr>
      <w:r w:rsidRPr="00523425">
        <w:rPr>
          <w:rFonts w:ascii="ITC Avant Garde" w:hAnsi="ITC Avant Garde" w:cs="Arial"/>
        </w:rPr>
        <w:t>En consecuencia, las tarifas de interconexión objeto del presente procedimiento, así como la tasación de las llamadas han sido debidamente publicitadas por la autoridad en el Acuerdo citado, mismo que al ser de conocimiento público hace innecesaria su reproducción en el cuerpo de la presente resolución.</w:t>
      </w:r>
    </w:p>
    <w:p w14:paraId="5A416B36" w14:textId="77777777" w:rsidR="00E15C17" w:rsidRDefault="00F414FD" w:rsidP="00E15C17">
      <w:pPr>
        <w:spacing w:before="240" w:after="0" w:line="240" w:lineRule="auto"/>
        <w:jc w:val="both"/>
        <w:rPr>
          <w:rFonts w:ascii="ITC Avant Garde" w:hAnsi="ITC Avant Garde"/>
          <w:lang w:val="es-ES_tradnl"/>
        </w:rPr>
      </w:pPr>
      <w:r w:rsidRPr="00523425">
        <w:rPr>
          <w:rFonts w:ascii="ITC Avant Garde" w:hAnsi="ITC Avant Garde"/>
          <w:lang w:val="es-ES_tradnl"/>
        </w:rPr>
        <w:t xml:space="preserve">Cabe mencionar que la determinación del Instituto en cuanto a la fecha de aplicación de las nuevas condiciones de interconexión, en particular del plazo del 15 de julio establecido en el artículo 129 de la LFTR, con el que cuentan los concesionarios para presentar sus solicitudes de resolución de desacuerdos, se debe realizar de manera armónica, junto con el resto de los artículos en materia de interconexión, en particular, con los artículos 125 y 137. </w:t>
      </w:r>
    </w:p>
    <w:p w14:paraId="0FCCDCC9" w14:textId="77777777" w:rsidR="00E15C17" w:rsidRDefault="00F414FD" w:rsidP="00E15C17">
      <w:pPr>
        <w:spacing w:before="240" w:after="0" w:line="240" w:lineRule="auto"/>
        <w:jc w:val="both"/>
        <w:rPr>
          <w:rFonts w:ascii="ITC Avant Garde" w:hAnsi="ITC Avant Garde"/>
          <w:lang w:val="es-ES_tradnl"/>
        </w:rPr>
      </w:pPr>
      <w:r w:rsidRPr="00523425">
        <w:rPr>
          <w:rFonts w:ascii="ITC Avant Garde" w:hAnsi="ITC Avant Garde"/>
          <w:lang w:val="es-ES_tradnl"/>
        </w:rPr>
        <w:t>A mayor abundamiento, el concepto de no discriminación en materia de interconexión se encuentra contenido dentro del artículo 125 de la ley, cuando señala que los términos y condiciones para interconexión que un concesionario ofrezca a otro con motivo de un acuerdo o de una resolución del Instituto, deberán otorgarse a cualquiera que lo solicite, a partir de la fecha de la solicitud. Es decir, la no discriminación no se da de manera retroactiva sino que es a partir de que un concesionario se lo solicita a otro.</w:t>
      </w:r>
    </w:p>
    <w:p w14:paraId="20BFAD0F" w14:textId="77777777" w:rsidR="00E15C17" w:rsidRDefault="00F414FD" w:rsidP="00E15C17">
      <w:pPr>
        <w:spacing w:before="240" w:after="0" w:line="240" w:lineRule="auto"/>
        <w:jc w:val="both"/>
        <w:rPr>
          <w:rFonts w:ascii="ITC Avant Garde" w:hAnsi="ITC Avant Garde"/>
        </w:rPr>
      </w:pPr>
      <w:r w:rsidRPr="00523425">
        <w:rPr>
          <w:rFonts w:ascii="ITC Avant Garde" w:hAnsi="ITC Avant Garde"/>
          <w:lang w:val="es-ES_tradnl"/>
        </w:rPr>
        <w:t xml:space="preserve">En este mismo sentido, si bien el Instituto puede ejercer su facultad de resolver desacuerdos presentados con posterioridad al 15 de julio, lo hace determinando que </w:t>
      </w:r>
      <w:r w:rsidRPr="00523425">
        <w:rPr>
          <w:rFonts w:ascii="ITC Avant Garde" w:hAnsi="ITC Avant Garde"/>
        </w:rPr>
        <w:t xml:space="preserve">las nuevas condiciones que resuelva el Instituto sean aplicables a partir de la fecha en que se emita la resolución correspondiente. Lo cual es plenamente </w:t>
      </w:r>
      <w:r w:rsidRPr="00523425">
        <w:rPr>
          <w:rFonts w:ascii="ITC Avant Garde" w:hAnsi="ITC Avant Garde"/>
        </w:rPr>
        <w:lastRenderedPageBreak/>
        <w:t xml:space="preserve">consistente con lo establecido en el último párrafo del artículo 129 de la </w:t>
      </w:r>
      <w:r w:rsidR="00D425B4" w:rsidRPr="00523425">
        <w:rPr>
          <w:rFonts w:ascii="ITC Avant Garde" w:hAnsi="ITC Avant Garde"/>
        </w:rPr>
        <w:t>LFTR</w:t>
      </w:r>
      <w:r w:rsidRPr="00523425">
        <w:rPr>
          <w:rFonts w:ascii="ITC Avant Garde" w:hAnsi="ITC Avant Garde"/>
        </w:rPr>
        <w:t xml:space="preserve">, ya que </w:t>
      </w:r>
      <w:proofErr w:type="gramStart"/>
      <w:r w:rsidRPr="00523425">
        <w:rPr>
          <w:rFonts w:ascii="ITC Avant Garde" w:hAnsi="ITC Avant Garde"/>
        </w:rPr>
        <w:t>el mismo</w:t>
      </w:r>
      <w:proofErr w:type="gramEnd"/>
      <w:r w:rsidRPr="00523425">
        <w:rPr>
          <w:rFonts w:ascii="ITC Avant Garde" w:hAnsi="ITC Avant Garde"/>
        </w:rPr>
        <w:t xml:space="preserve"> señala lo siguiente: </w:t>
      </w:r>
    </w:p>
    <w:p w14:paraId="7620997B" w14:textId="77777777" w:rsidR="00E15C17" w:rsidRDefault="00F414FD" w:rsidP="00E15C17">
      <w:pPr>
        <w:spacing w:before="240" w:after="0" w:line="240" w:lineRule="auto"/>
        <w:ind w:left="567" w:right="615"/>
        <w:jc w:val="both"/>
        <w:rPr>
          <w:rFonts w:ascii="ITC Avant Garde" w:hAnsi="ITC Avant Garde"/>
          <w:i/>
          <w:sz w:val="18"/>
          <w:szCs w:val="18"/>
        </w:rPr>
      </w:pPr>
      <w:r w:rsidRPr="00523425">
        <w:rPr>
          <w:rFonts w:ascii="ITC Avant Garde" w:hAnsi="ITC Avant Garde"/>
          <w:i/>
          <w:sz w:val="18"/>
          <w:szCs w:val="18"/>
        </w:rPr>
        <w:t>“En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 solicitud de resolución sobre el desacuerdo de interconexión, a más tardar el 15 de julio de cada año, a fin de que resuelva, conforme al procedimiento administrativo previsto en el presente artículo, las condiciones de interconexión no convenidas entre concesionarios, incluyendo las tarifas, antes del 15 de diciembre para que las nuevas condiciones de interconexión inicien su vigencia el 1 de enero del siguiente año.”</w:t>
      </w:r>
    </w:p>
    <w:p w14:paraId="139859F6" w14:textId="77777777" w:rsidR="00E15C17" w:rsidRDefault="00F414FD" w:rsidP="00E15C17">
      <w:pPr>
        <w:spacing w:before="240" w:after="0" w:line="240" w:lineRule="auto"/>
        <w:jc w:val="both"/>
        <w:rPr>
          <w:rFonts w:ascii="ITC Avant Garde" w:hAnsi="ITC Avant Garde"/>
        </w:rPr>
      </w:pPr>
      <w:r w:rsidRPr="00523425">
        <w:rPr>
          <w:rFonts w:ascii="ITC Avant Garde" w:hAnsi="ITC Avant Garde"/>
        </w:rPr>
        <w:t xml:space="preserve">Es así que, interpretando dicho párrafo a contrario sensu, si un concesionario no presenta su desacuerdo antes del 15 de julio, no tendrá el derecho de que este se resuelva antes del 15 de diciembre, para que las nuevas condiciones inicien su vigencia a partir del 1 de enero del año siguiente, por el contrario, las nuevas condiciones solo podrán iniciar su vigencia a partir de la fecha de emisión de la resolución correspondiente; lo cual es plenamente consistente con el concepto de no discriminación planteado en el artículo 125 de la ley, con lo cual se evita que los concesionarios tengan que realizar liquidaciones por periodos anteriores a la fecha de dictado de la resolución por parte del Instituto, teniendo como objetivo que las tarifas y condiciones determinadas sean hacia el futuro. </w:t>
      </w:r>
    </w:p>
    <w:p w14:paraId="1CD2AAC5" w14:textId="77777777" w:rsidR="00E15C17" w:rsidRDefault="00F414FD" w:rsidP="00E15C17">
      <w:pPr>
        <w:spacing w:before="240" w:after="0" w:line="240" w:lineRule="auto"/>
        <w:jc w:val="both"/>
        <w:rPr>
          <w:rFonts w:ascii="ITC Avant Garde" w:hAnsi="ITC Avant Garde"/>
        </w:rPr>
      </w:pPr>
      <w:r w:rsidRPr="00523425">
        <w:rPr>
          <w:rFonts w:ascii="ITC Avant Garde" w:hAnsi="ITC Avant Garde"/>
        </w:rPr>
        <w:t>Esta interpretación armónica de la ley permite que las condiciones técnicas mínimas y las tarifas de interconexión que publique el Instituto en el D</w:t>
      </w:r>
      <w:r w:rsidR="007C42EA" w:rsidRPr="00523425">
        <w:rPr>
          <w:rFonts w:ascii="ITC Avant Garde" w:hAnsi="ITC Avant Garde"/>
        </w:rPr>
        <w:t>OF</w:t>
      </w:r>
      <w:r w:rsidRPr="00523425">
        <w:rPr>
          <w:rFonts w:ascii="ITC Avant Garde" w:hAnsi="ITC Avant Garde"/>
        </w:rPr>
        <w:t xml:space="preserve"> en el último trimestre del año cobren relevancia como una disposición administrativa de carácter general; con lo cual un concesionario que tiene conocimiento de condiciones técnicas novedosas publicadas en el último trimestre del año en el DOF puede solicitarlas a sus contrapartes a part</w:t>
      </w:r>
      <w:r w:rsidR="006E13EF" w:rsidRPr="00523425">
        <w:rPr>
          <w:rFonts w:ascii="ITC Avant Garde" w:hAnsi="ITC Avant Garde"/>
        </w:rPr>
        <w:t>ir de la fecha en que lo conoce</w:t>
      </w:r>
      <w:r w:rsidRPr="00523425">
        <w:rPr>
          <w:rFonts w:ascii="ITC Avant Garde" w:hAnsi="ITC Avant Garde"/>
        </w:rPr>
        <w:t xml:space="preserve">. </w:t>
      </w:r>
    </w:p>
    <w:p w14:paraId="3F17ABE6" w14:textId="77777777" w:rsidR="00E15C17" w:rsidRDefault="00F414FD" w:rsidP="00E15C17">
      <w:pPr>
        <w:spacing w:before="240" w:after="0" w:line="240" w:lineRule="auto"/>
        <w:jc w:val="both"/>
        <w:rPr>
          <w:rFonts w:ascii="ITC Avant Garde" w:hAnsi="ITC Avant Garde"/>
          <w:spacing w:val="-4"/>
          <w:lang w:val="es-ES"/>
        </w:rPr>
      </w:pPr>
      <w:r w:rsidRPr="00523425">
        <w:rPr>
          <w:rFonts w:ascii="ITC Avant Garde" w:hAnsi="ITC Avant Garde"/>
          <w:spacing w:val="-4"/>
          <w:lang w:val="es-ES"/>
        </w:rPr>
        <w:t xml:space="preserve">En tal virtud, </w:t>
      </w:r>
      <w:r w:rsidRPr="00523425">
        <w:rPr>
          <w:rFonts w:ascii="ITC Avant Garde" w:hAnsi="ITC Avant Garde" w:cs="Arial"/>
        </w:rPr>
        <w:t xml:space="preserve">la tarifa que </w:t>
      </w:r>
      <w:proofErr w:type="spellStart"/>
      <w:r w:rsidRPr="00523425">
        <w:rPr>
          <w:rFonts w:ascii="ITC Avant Garde" w:hAnsi="ITC Avant Garde" w:cs="Arial"/>
        </w:rPr>
        <w:t>Protel</w:t>
      </w:r>
      <w:proofErr w:type="spellEnd"/>
      <w:r w:rsidRPr="00523425">
        <w:rPr>
          <w:rFonts w:ascii="ITC Avant Garde" w:hAnsi="ITC Avant Garde" w:cs="Arial"/>
        </w:rPr>
        <w:t xml:space="preserve"> deberá pagarle a Grupo </w:t>
      </w:r>
      <w:r w:rsidRPr="00523425">
        <w:rPr>
          <w:rFonts w:ascii="ITC Avant Garde" w:eastAsia="Times New Roman" w:hAnsi="ITC Avant Garde" w:cs="Arial"/>
        </w:rPr>
        <w:t xml:space="preserve">AT&amp;T </w:t>
      </w:r>
      <w:r w:rsidRPr="00523425">
        <w:rPr>
          <w:rFonts w:ascii="ITC Avant Garde" w:hAnsi="ITC Avant Garde"/>
          <w:spacing w:val="-4"/>
          <w:lang w:val="es-ES"/>
        </w:rPr>
        <w:t>por los servicios de terminación del Servicio Local en usuarios móviles bajo la modalidad “El que llama paga”, será la siguiente:</w:t>
      </w:r>
    </w:p>
    <w:p w14:paraId="17B994CA" w14:textId="77777777" w:rsidR="00E15C17" w:rsidRDefault="00F414FD" w:rsidP="00E15C17">
      <w:pPr>
        <w:pStyle w:val="Prrafodelista"/>
        <w:numPr>
          <w:ilvl w:val="0"/>
          <w:numId w:val="9"/>
        </w:numPr>
        <w:spacing w:before="240" w:after="0" w:line="240" w:lineRule="auto"/>
        <w:contextualSpacing w:val="0"/>
        <w:jc w:val="both"/>
        <w:rPr>
          <w:rFonts w:ascii="ITC Avant Garde" w:hAnsi="ITC Avant Garde"/>
          <w:b/>
          <w:spacing w:val="-4"/>
          <w:lang w:val="es-ES"/>
        </w:rPr>
      </w:pPr>
      <w:r w:rsidRPr="00523425">
        <w:rPr>
          <w:rFonts w:ascii="ITC Avant Garde" w:hAnsi="ITC Avant Garde"/>
          <w:b/>
          <w:spacing w:val="-4"/>
          <w:lang w:val="es-ES"/>
        </w:rPr>
        <w:t xml:space="preserve">Del </w:t>
      </w:r>
      <w:r w:rsidR="006E13EF" w:rsidRPr="00523425">
        <w:rPr>
          <w:rFonts w:ascii="ITC Avant Garde" w:hAnsi="ITC Avant Garde"/>
          <w:b/>
          <w:spacing w:val="-4"/>
          <w:lang w:val="es-ES"/>
        </w:rPr>
        <w:t>9</w:t>
      </w:r>
      <w:r w:rsidRPr="00523425">
        <w:rPr>
          <w:rFonts w:ascii="ITC Avant Garde" w:hAnsi="ITC Avant Garde"/>
          <w:b/>
          <w:spacing w:val="-4"/>
          <w:lang w:val="es-ES"/>
        </w:rPr>
        <w:t xml:space="preserve"> de agosto al 31 de diciembre de 2017, será de $0.1906 pesos M.N. por minuto de interconexión.</w:t>
      </w:r>
    </w:p>
    <w:p w14:paraId="6D338BD2" w14:textId="77777777" w:rsidR="00E15C17" w:rsidRDefault="00F414FD" w:rsidP="00E15C17">
      <w:pPr>
        <w:spacing w:before="240" w:after="0" w:line="240" w:lineRule="auto"/>
        <w:jc w:val="both"/>
        <w:rPr>
          <w:rFonts w:ascii="ITC Avant Garde" w:eastAsia="Times New Roman" w:hAnsi="ITC Avant Garde" w:cs="Arial"/>
        </w:rPr>
      </w:pPr>
      <w:r w:rsidRPr="00523425">
        <w:rPr>
          <w:rFonts w:ascii="ITC Avant Garde" w:hAnsi="ITC Avant Garde" w:cs="Arial"/>
        </w:rPr>
        <w:t xml:space="preserve">Asimismo, la tarifa de interconexión que Grupo AT&amp;T deberá pagarse de manera recíproca con </w:t>
      </w:r>
      <w:proofErr w:type="spellStart"/>
      <w:r w:rsidRPr="00523425">
        <w:rPr>
          <w:rFonts w:ascii="ITC Avant Garde" w:hAnsi="ITC Avant Garde" w:cs="Arial"/>
        </w:rPr>
        <w:t>Protel</w:t>
      </w:r>
      <w:proofErr w:type="spellEnd"/>
      <w:r w:rsidRPr="00523425">
        <w:rPr>
          <w:rFonts w:ascii="ITC Avant Garde" w:hAnsi="ITC Avant Garde" w:cs="Arial"/>
        </w:rPr>
        <w:t xml:space="preserve"> </w:t>
      </w:r>
      <w:r w:rsidRPr="00523425">
        <w:rPr>
          <w:rFonts w:ascii="ITC Avant Garde" w:eastAsia="Times New Roman" w:hAnsi="ITC Avant Garde" w:cs="Arial"/>
        </w:rPr>
        <w:t>por servicios de terminación del servicio local en usuarios fijos, será la siguiente:</w:t>
      </w:r>
    </w:p>
    <w:p w14:paraId="101AFD65" w14:textId="77777777" w:rsidR="00E15C17" w:rsidRDefault="00F414FD" w:rsidP="00E15C17">
      <w:pPr>
        <w:pStyle w:val="Prrafodelista"/>
        <w:numPr>
          <w:ilvl w:val="0"/>
          <w:numId w:val="10"/>
        </w:numPr>
        <w:spacing w:before="240" w:after="0" w:line="240" w:lineRule="auto"/>
        <w:contextualSpacing w:val="0"/>
        <w:jc w:val="both"/>
        <w:rPr>
          <w:rFonts w:ascii="ITC Avant Garde" w:hAnsi="ITC Avant Garde"/>
          <w:b/>
          <w:spacing w:val="-4"/>
          <w:lang w:val="es-ES_tradnl"/>
        </w:rPr>
      </w:pPr>
      <w:r w:rsidRPr="00523425">
        <w:rPr>
          <w:rFonts w:ascii="ITC Avant Garde" w:hAnsi="ITC Avant Garde"/>
          <w:b/>
          <w:spacing w:val="-4"/>
          <w:lang w:val="es-ES_tradnl"/>
        </w:rPr>
        <w:t xml:space="preserve">Del </w:t>
      </w:r>
      <w:r w:rsidR="006E13EF" w:rsidRPr="00523425">
        <w:rPr>
          <w:rFonts w:ascii="ITC Avant Garde" w:hAnsi="ITC Avant Garde"/>
          <w:b/>
          <w:spacing w:val="-4"/>
          <w:lang w:val="es-ES_tradnl"/>
        </w:rPr>
        <w:t>9</w:t>
      </w:r>
      <w:r w:rsidRPr="00523425">
        <w:rPr>
          <w:rFonts w:ascii="ITC Avant Garde" w:hAnsi="ITC Avant Garde"/>
          <w:b/>
          <w:spacing w:val="-4"/>
          <w:lang w:val="es-ES_tradnl"/>
        </w:rPr>
        <w:t xml:space="preserve"> de agosto al 31 de diciembre de 2017, $0.003094 pesos M.N. por minuto de interconexión.</w:t>
      </w:r>
    </w:p>
    <w:p w14:paraId="6AD6A753" w14:textId="77777777" w:rsidR="00E15C17" w:rsidRDefault="00F414FD" w:rsidP="00E15C17">
      <w:pPr>
        <w:spacing w:before="240" w:after="0" w:line="240" w:lineRule="auto"/>
        <w:jc w:val="both"/>
        <w:rPr>
          <w:rFonts w:ascii="ITC Avant Garde" w:hAnsi="ITC Avant Garde" w:cs="Arial"/>
        </w:rPr>
      </w:pPr>
      <w:r w:rsidRPr="00523425">
        <w:rPr>
          <w:rFonts w:ascii="ITC Avant Garde" w:hAnsi="ITC Avant Garde" w:cs="Arial"/>
        </w:rPr>
        <w:t>Las tarifas ya incluyen el costo correspondiente a los puertos necesarios para la interconexión.</w:t>
      </w:r>
    </w:p>
    <w:p w14:paraId="2DF1CDA3" w14:textId="77777777" w:rsidR="00E15C17" w:rsidRDefault="00F414FD" w:rsidP="00E15C17">
      <w:pPr>
        <w:spacing w:before="240" w:after="0" w:line="240" w:lineRule="auto"/>
        <w:jc w:val="both"/>
        <w:rPr>
          <w:rFonts w:ascii="ITC Avant Garde" w:hAnsi="ITC Avant Garde" w:cs="Arial"/>
        </w:rPr>
      </w:pPr>
      <w:r w:rsidRPr="00523425">
        <w:rPr>
          <w:rFonts w:ascii="ITC Avant Garde" w:hAnsi="ITC Avant Garde" w:cs="Arial"/>
        </w:rPr>
        <w:lastRenderedPageBreak/>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68276DD" w14:textId="77777777" w:rsidR="00E15C17" w:rsidRDefault="00F414FD" w:rsidP="00E15C17">
      <w:pPr>
        <w:spacing w:before="240" w:after="0" w:line="240" w:lineRule="auto"/>
        <w:jc w:val="both"/>
        <w:rPr>
          <w:rFonts w:ascii="ITC Avant Garde" w:hAnsi="ITC Avant Garde" w:cs="Arial"/>
        </w:rPr>
      </w:pPr>
      <w:r w:rsidRPr="00523425">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3D3116BB" w14:textId="77777777" w:rsidR="00E15C17" w:rsidRDefault="00F414FD" w:rsidP="00E15C17">
      <w:pPr>
        <w:spacing w:before="240" w:after="0" w:line="240" w:lineRule="auto"/>
        <w:jc w:val="both"/>
        <w:rPr>
          <w:rFonts w:ascii="ITC Avant Garde" w:hAnsi="ITC Avant Garde" w:cs="Arial"/>
        </w:rPr>
      </w:pPr>
      <w:r w:rsidRPr="00523425">
        <w:rPr>
          <w:rFonts w:ascii="ITC Avant Garde" w:hAnsi="ITC Avant Garde" w:cs="Arial"/>
        </w:rPr>
        <w:t xml:space="preserve">Lo anterior, sin perjuicio de que </w:t>
      </w:r>
      <w:proofErr w:type="spellStart"/>
      <w:r w:rsidRPr="00523425">
        <w:rPr>
          <w:rFonts w:ascii="ITC Avant Garde" w:hAnsi="ITC Avant Garde" w:cs="Arial"/>
        </w:rPr>
        <w:t>P</w:t>
      </w:r>
      <w:r w:rsidR="00DE30CE" w:rsidRPr="00523425">
        <w:rPr>
          <w:rFonts w:ascii="ITC Avant Garde" w:hAnsi="ITC Avant Garde" w:cs="Arial"/>
        </w:rPr>
        <w:t>rotel</w:t>
      </w:r>
      <w:proofErr w:type="spellEnd"/>
      <w:r w:rsidRPr="00523425">
        <w:rPr>
          <w:rFonts w:ascii="ITC Avant Garde" w:hAnsi="ITC Avant Garde" w:cs="Arial"/>
        </w:rPr>
        <w:t xml:space="preserve"> y </w:t>
      </w:r>
      <w:r w:rsidR="00DE30CE" w:rsidRPr="00523425">
        <w:rPr>
          <w:rFonts w:ascii="ITC Avant Garde" w:hAnsi="ITC Avant Garde" w:cs="Arial"/>
        </w:rPr>
        <w:t xml:space="preserve">Grupo </w:t>
      </w:r>
      <w:r w:rsidRPr="00523425">
        <w:rPr>
          <w:rFonts w:ascii="ITC Avant Garde" w:hAnsi="ITC Avant Garde" w:cs="Arial"/>
        </w:rPr>
        <w:t>AT&amp;T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3C86EADF" w14:textId="77777777" w:rsidR="00E15C17" w:rsidRDefault="00F414FD" w:rsidP="005F497A">
      <w:pPr>
        <w:spacing w:before="240" w:line="240" w:lineRule="auto"/>
        <w:jc w:val="both"/>
        <w:rPr>
          <w:rFonts w:ascii="ITC Avant Garde" w:hAnsi="ITC Avant Garde" w:cs="Arial"/>
        </w:rPr>
      </w:pPr>
      <w:r w:rsidRPr="00523425">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incisos a) y b), 176, 177 fracción VII, 178, 312 y 313 de la Ley Federal de Telecomunicaciones y Radiodifusión; 32, 35, fracción I, 36, 38, 39, 45 y 57 fracción I de la Ley Federal de Procedimiento Administrativo; 197, 202, 203 y 218 del Código Federal de Procedimientos Civiles; y 4 fracción I y 6, fracción XXXVIII del Estatuto Orgánico del Instituto Federal de Telecomunicaciones, el Pleno del Instituto Federal de Telecomunicaciones emite los siguientes:</w:t>
      </w:r>
    </w:p>
    <w:p w14:paraId="0D14E9C8" w14:textId="77777777" w:rsidR="00E15C17" w:rsidRPr="00E15C17" w:rsidRDefault="00F414FD" w:rsidP="00E15C17">
      <w:pPr>
        <w:pStyle w:val="Ttulo2"/>
        <w:jc w:val="center"/>
        <w:rPr>
          <w:rFonts w:ascii="ITC Avant Garde" w:hAnsi="ITC Avant Garde"/>
          <w:b/>
          <w:color w:val="auto"/>
          <w:sz w:val="22"/>
          <w:szCs w:val="22"/>
        </w:rPr>
      </w:pPr>
      <w:r w:rsidRPr="00E15C17">
        <w:rPr>
          <w:rFonts w:ascii="ITC Avant Garde" w:hAnsi="ITC Avant Garde"/>
          <w:b/>
          <w:color w:val="auto"/>
          <w:sz w:val="22"/>
          <w:szCs w:val="22"/>
        </w:rPr>
        <w:t>RESOLUTIVOS</w:t>
      </w:r>
    </w:p>
    <w:p w14:paraId="59990D65" w14:textId="77777777" w:rsidR="00E15C17" w:rsidRDefault="00F414FD" w:rsidP="00E15C17">
      <w:pPr>
        <w:spacing w:before="240" w:after="0" w:line="240" w:lineRule="auto"/>
        <w:jc w:val="both"/>
        <w:rPr>
          <w:rFonts w:ascii="ITC Avant Garde" w:hAnsi="ITC Avant Garde"/>
          <w:spacing w:val="-4"/>
          <w:lang w:val="es-ES"/>
        </w:rPr>
      </w:pPr>
      <w:r w:rsidRPr="00405AE7">
        <w:rPr>
          <w:rFonts w:ascii="ITC Avant Garde" w:hAnsi="ITC Avant Garde" w:cs="Arial"/>
          <w:b/>
        </w:rPr>
        <w:t>PRIMERO</w:t>
      </w:r>
      <w:r w:rsidRPr="00405AE7">
        <w:rPr>
          <w:rFonts w:ascii="ITC Avant Garde" w:hAnsi="ITC Avant Garde" w:cs="Arial"/>
        </w:rPr>
        <w:t>.- La tarifa de interconexión qu</w:t>
      </w:r>
      <w:r w:rsidRPr="00405AE7">
        <w:rPr>
          <w:rFonts w:ascii="ITC Avant Garde" w:hAnsi="ITC Avant Garde" w:cs="Helvetica"/>
          <w:lang w:eastAsia="es-MX"/>
        </w:rPr>
        <w:t>e la empresa</w:t>
      </w:r>
      <w:r w:rsidR="00DE30CE" w:rsidRPr="00405AE7">
        <w:rPr>
          <w:rFonts w:ascii="ITC Avant Garde" w:hAnsi="ITC Avant Garde" w:cs="Helvetica"/>
          <w:lang w:eastAsia="es-MX"/>
        </w:rPr>
        <w:t xml:space="preserve"> </w:t>
      </w:r>
      <w:proofErr w:type="spellStart"/>
      <w:r w:rsidR="00DE30CE" w:rsidRPr="00405AE7">
        <w:rPr>
          <w:rFonts w:ascii="ITC Avant Garde" w:hAnsi="ITC Avant Garde" w:cs="Helvetica"/>
          <w:lang w:eastAsia="es-MX"/>
        </w:rPr>
        <w:t>Protel</w:t>
      </w:r>
      <w:proofErr w:type="spellEnd"/>
      <w:r w:rsidR="00DE30CE" w:rsidRPr="00405AE7">
        <w:rPr>
          <w:rFonts w:ascii="ITC Avant Garde" w:hAnsi="ITC Avant Garde" w:cs="Helvetica"/>
          <w:lang w:eastAsia="es-MX"/>
        </w:rPr>
        <w:t xml:space="preserve"> I-</w:t>
      </w:r>
      <w:proofErr w:type="spellStart"/>
      <w:r w:rsidR="00DE30CE" w:rsidRPr="00405AE7">
        <w:rPr>
          <w:rFonts w:ascii="ITC Avant Garde" w:hAnsi="ITC Avant Garde" w:cs="Helvetica"/>
          <w:lang w:eastAsia="es-MX"/>
        </w:rPr>
        <w:t>Next</w:t>
      </w:r>
      <w:proofErr w:type="spellEnd"/>
      <w:r w:rsidR="00DE30CE" w:rsidRPr="00405AE7">
        <w:rPr>
          <w:rFonts w:ascii="ITC Avant Garde" w:hAnsi="ITC Avant Garde" w:cs="Helvetica"/>
          <w:lang w:eastAsia="es-MX"/>
        </w:rPr>
        <w:t>, S. A. de C.V.</w:t>
      </w:r>
      <w:r w:rsidRPr="00405AE7">
        <w:rPr>
          <w:rFonts w:ascii="ITC Avant Garde" w:hAnsi="ITC Avant Garde" w:cs="Helvetica"/>
          <w:lang w:eastAsia="es-MX"/>
        </w:rPr>
        <w:t xml:space="preserve"> </w:t>
      </w:r>
      <w:r w:rsidR="00DE30CE" w:rsidRPr="00405AE7">
        <w:rPr>
          <w:rFonts w:ascii="ITC Avant Garde" w:hAnsi="ITC Avant Garde" w:cs="Helvetica"/>
          <w:lang w:eastAsia="es-MX"/>
        </w:rPr>
        <w:t xml:space="preserve">deberá pagarle a las empresas </w:t>
      </w:r>
      <w:r w:rsidR="007C42EA" w:rsidRPr="00405AE7">
        <w:rPr>
          <w:rFonts w:ascii="ITC Avant Garde" w:hAnsi="ITC Avant Garde" w:cs="Helvetica"/>
          <w:lang w:eastAsia="es-MX"/>
        </w:rPr>
        <w:t xml:space="preserve">AT&amp;T Comunicaciones Digitales, S. de R.L. de C.V., AT&amp;T Comercialización Móvil, S. de R.L. de C.V., AT&amp;T Desarrollo en Comunicaciones de México, S. de R.L. de C.V., AT&amp;T Norte, S. de R.L. de C.V. y Grupo AT&amp;T </w:t>
      </w:r>
      <w:proofErr w:type="spellStart"/>
      <w:r w:rsidR="007C42EA" w:rsidRPr="00405AE7">
        <w:rPr>
          <w:rFonts w:ascii="ITC Avant Garde" w:hAnsi="ITC Avant Garde" w:cs="Helvetica"/>
          <w:lang w:eastAsia="es-MX"/>
        </w:rPr>
        <w:t>Celullar</w:t>
      </w:r>
      <w:proofErr w:type="spellEnd"/>
      <w:r w:rsidR="007C42EA" w:rsidRPr="00405AE7">
        <w:rPr>
          <w:rFonts w:ascii="ITC Avant Garde" w:hAnsi="ITC Avant Garde" w:cs="Helvetica"/>
          <w:lang w:eastAsia="es-MX"/>
        </w:rPr>
        <w:t>, S. de R.L. de C.V.,</w:t>
      </w:r>
      <w:r w:rsidRPr="00405AE7">
        <w:rPr>
          <w:rFonts w:ascii="ITC Avant Garde" w:hAnsi="ITC Avant Garde" w:cs="Helvetica"/>
          <w:lang w:eastAsia="es-MX"/>
        </w:rPr>
        <w:t xml:space="preserve"> </w:t>
      </w:r>
      <w:r w:rsidRPr="00405AE7">
        <w:rPr>
          <w:rFonts w:ascii="ITC Avant Garde" w:hAnsi="ITC Avant Garde"/>
          <w:spacing w:val="-4"/>
          <w:lang w:val="es-ES"/>
        </w:rPr>
        <w:t>por los servicios de terminación del Servicio Local en usuarios móviles bajo la modalidad “El que llama paga”, será la siguiente:</w:t>
      </w:r>
    </w:p>
    <w:p w14:paraId="29C50E0F" w14:textId="77777777" w:rsidR="00E15C17" w:rsidRDefault="00F414FD" w:rsidP="00E15C17">
      <w:pPr>
        <w:pStyle w:val="Prrafodelista"/>
        <w:numPr>
          <w:ilvl w:val="0"/>
          <w:numId w:val="11"/>
        </w:numPr>
        <w:spacing w:before="240" w:after="0" w:line="240" w:lineRule="auto"/>
        <w:contextualSpacing w:val="0"/>
        <w:jc w:val="both"/>
        <w:rPr>
          <w:rFonts w:ascii="ITC Avant Garde" w:hAnsi="ITC Avant Garde" w:cs="Helvetica"/>
          <w:b/>
          <w:lang w:eastAsia="es-MX"/>
        </w:rPr>
      </w:pPr>
      <w:r w:rsidRPr="00405AE7">
        <w:rPr>
          <w:rFonts w:ascii="ITC Avant Garde" w:hAnsi="ITC Avant Garde" w:cs="Helvetica"/>
          <w:b/>
          <w:lang w:eastAsia="es-MX"/>
        </w:rPr>
        <w:t xml:space="preserve">Del </w:t>
      </w:r>
      <w:r w:rsidR="006E13EF" w:rsidRPr="00405AE7">
        <w:rPr>
          <w:rFonts w:ascii="ITC Avant Garde" w:hAnsi="ITC Avant Garde" w:cs="Helvetica"/>
          <w:b/>
          <w:lang w:eastAsia="es-MX"/>
        </w:rPr>
        <w:t>9</w:t>
      </w:r>
      <w:r w:rsidRPr="00405AE7">
        <w:rPr>
          <w:rFonts w:ascii="ITC Avant Garde" w:hAnsi="ITC Avant Garde" w:cs="Helvetica"/>
          <w:b/>
          <w:lang w:eastAsia="es-MX"/>
        </w:rPr>
        <w:t xml:space="preserve"> de </w:t>
      </w:r>
      <w:r w:rsidR="007C42EA" w:rsidRPr="00405AE7">
        <w:rPr>
          <w:rFonts w:ascii="ITC Avant Garde" w:hAnsi="ITC Avant Garde" w:cs="Helvetica"/>
          <w:b/>
          <w:lang w:eastAsia="es-MX"/>
        </w:rPr>
        <w:t>agost</w:t>
      </w:r>
      <w:r w:rsidRPr="00405AE7">
        <w:rPr>
          <w:rFonts w:ascii="ITC Avant Garde" w:hAnsi="ITC Avant Garde" w:cs="Helvetica"/>
          <w:b/>
          <w:lang w:eastAsia="es-MX"/>
        </w:rPr>
        <w:t>o de 2017 al 31 de diciembre de 2017, será de $0.1906 pesos M.N. por minuto de interconexión</w:t>
      </w:r>
    </w:p>
    <w:p w14:paraId="62EE22DE" w14:textId="77777777" w:rsidR="00E15C17" w:rsidRDefault="00F414FD" w:rsidP="00E15C17">
      <w:pPr>
        <w:spacing w:before="240" w:after="0" w:line="240" w:lineRule="auto"/>
        <w:jc w:val="both"/>
        <w:rPr>
          <w:rFonts w:ascii="ITC Avant Garde" w:eastAsia="Times New Roman" w:hAnsi="ITC Avant Garde"/>
          <w:lang w:eastAsia="es-ES"/>
        </w:rPr>
      </w:pPr>
      <w:r w:rsidRPr="00405AE7">
        <w:rPr>
          <w:rFonts w:ascii="ITC Avant Garde" w:eastAsia="Times New Roman" w:hAnsi="ITC Avant Garde"/>
          <w:lang w:eastAsia="es-ES"/>
        </w:rPr>
        <w:lastRenderedPageBreak/>
        <w:t>La tarifa anterior ya incluye el costo correspondiente a los puertos necesarios para la interconexión.</w:t>
      </w:r>
    </w:p>
    <w:p w14:paraId="311BBA68" w14:textId="77777777" w:rsidR="00E15C17" w:rsidRDefault="00F414FD" w:rsidP="00E15C17">
      <w:pPr>
        <w:spacing w:before="240" w:after="0" w:line="240" w:lineRule="auto"/>
        <w:jc w:val="both"/>
        <w:rPr>
          <w:rFonts w:ascii="ITC Avant Garde" w:hAnsi="ITC Avant Garde" w:cs="Arial"/>
        </w:rPr>
      </w:pPr>
      <w:r w:rsidRPr="00405AE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763A0F4" w14:textId="77777777" w:rsidR="00E15C17" w:rsidRDefault="00F414FD" w:rsidP="00E15C17">
      <w:pPr>
        <w:spacing w:before="240" w:after="0" w:line="240" w:lineRule="auto"/>
        <w:jc w:val="both"/>
        <w:rPr>
          <w:rFonts w:ascii="ITC Avant Garde" w:hAnsi="ITC Avant Garde" w:cs="Helvetica"/>
          <w:lang w:eastAsia="es-MX"/>
        </w:rPr>
      </w:pPr>
      <w:r w:rsidRPr="00405AE7">
        <w:rPr>
          <w:rFonts w:ascii="ITC Avant Garde" w:hAnsi="ITC Avant Garde" w:cs="Arial"/>
          <w:b/>
        </w:rPr>
        <w:t>SEGUNDO</w:t>
      </w:r>
      <w:r w:rsidRPr="00405AE7">
        <w:rPr>
          <w:rFonts w:ascii="ITC Avant Garde" w:hAnsi="ITC Avant Garde" w:cs="Arial"/>
        </w:rPr>
        <w:t>.- La tarifa de interconexión qu</w:t>
      </w:r>
      <w:r w:rsidRPr="00405AE7">
        <w:rPr>
          <w:rFonts w:ascii="ITC Avant Garde" w:hAnsi="ITC Avant Garde" w:cs="Helvetica"/>
          <w:lang w:eastAsia="es-MX"/>
        </w:rPr>
        <w:t xml:space="preserve">e la empresa </w:t>
      </w:r>
      <w:proofErr w:type="spellStart"/>
      <w:r w:rsidR="007C42EA" w:rsidRPr="00405AE7">
        <w:rPr>
          <w:rFonts w:ascii="ITC Avant Garde" w:hAnsi="ITC Avant Garde" w:cs="Helvetica"/>
          <w:lang w:eastAsia="es-MX"/>
        </w:rPr>
        <w:t>Protel</w:t>
      </w:r>
      <w:proofErr w:type="spellEnd"/>
      <w:r w:rsidR="007C42EA" w:rsidRPr="00405AE7">
        <w:rPr>
          <w:rFonts w:ascii="ITC Avant Garde" w:hAnsi="ITC Avant Garde" w:cs="Helvetica"/>
          <w:lang w:eastAsia="es-MX"/>
        </w:rPr>
        <w:t xml:space="preserve"> I-</w:t>
      </w:r>
      <w:proofErr w:type="spellStart"/>
      <w:r w:rsidR="007C42EA" w:rsidRPr="00405AE7">
        <w:rPr>
          <w:rFonts w:ascii="ITC Avant Garde" w:hAnsi="ITC Avant Garde" w:cs="Helvetica"/>
          <w:lang w:eastAsia="es-MX"/>
        </w:rPr>
        <w:t>Next</w:t>
      </w:r>
      <w:proofErr w:type="spellEnd"/>
      <w:r w:rsidR="007C42EA" w:rsidRPr="00405AE7">
        <w:rPr>
          <w:rFonts w:ascii="ITC Avant Garde" w:hAnsi="ITC Avant Garde" w:cs="Helvetica"/>
          <w:lang w:eastAsia="es-MX"/>
        </w:rPr>
        <w:t>, S. A. de C.V.</w:t>
      </w:r>
      <w:r w:rsidRPr="00405AE7">
        <w:rPr>
          <w:rFonts w:ascii="ITC Avant Garde" w:hAnsi="ITC Avant Garde" w:cs="Helvetica"/>
          <w:lang w:eastAsia="es-MX"/>
        </w:rPr>
        <w:t xml:space="preserve">, deberá pagarse de manera recíproca con la empresa </w:t>
      </w:r>
      <w:r w:rsidR="007C42EA" w:rsidRPr="00405AE7">
        <w:rPr>
          <w:rFonts w:ascii="ITC Avant Garde" w:hAnsi="ITC Avant Garde" w:cs="Helvetica"/>
          <w:lang w:eastAsia="es-MX"/>
        </w:rPr>
        <w:t>AT&amp;T Comercialización Móvil, S. de R.L. de C.V.</w:t>
      </w:r>
      <w:r w:rsidRPr="00405AE7">
        <w:rPr>
          <w:rFonts w:ascii="ITC Avant Garde" w:hAnsi="ITC Avant Garde" w:cs="Arial"/>
          <w:bCs/>
        </w:rPr>
        <w:t xml:space="preserve">, </w:t>
      </w:r>
      <w:r w:rsidRPr="00405AE7">
        <w:rPr>
          <w:rFonts w:ascii="ITC Avant Garde" w:hAnsi="ITC Avant Garde" w:cs="Helvetica"/>
          <w:lang w:eastAsia="es-MX"/>
        </w:rPr>
        <w:t>por servicios de terminación del Servicio Local en usuarios fijos, será la siguiente:</w:t>
      </w:r>
    </w:p>
    <w:p w14:paraId="7E1B8BED" w14:textId="77777777" w:rsidR="00E15C17" w:rsidRDefault="00F414FD" w:rsidP="00E15C17">
      <w:pPr>
        <w:numPr>
          <w:ilvl w:val="0"/>
          <w:numId w:val="11"/>
        </w:numPr>
        <w:spacing w:before="240" w:after="0" w:line="240" w:lineRule="auto"/>
        <w:jc w:val="both"/>
        <w:rPr>
          <w:rFonts w:ascii="ITC Avant Garde" w:eastAsia="Times New Roman" w:hAnsi="ITC Avant Garde"/>
          <w:b/>
          <w:lang w:val="es-ES" w:eastAsia="es-ES"/>
        </w:rPr>
      </w:pPr>
      <w:r w:rsidRPr="00405AE7">
        <w:rPr>
          <w:rFonts w:ascii="ITC Avant Garde" w:eastAsia="Times New Roman" w:hAnsi="ITC Avant Garde" w:cs="Helvetica"/>
          <w:b/>
          <w:lang w:eastAsia="es-MX"/>
        </w:rPr>
        <w:t xml:space="preserve">Del </w:t>
      </w:r>
      <w:r w:rsidR="006E13EF" w:rsidRPr="00405AE7">
        <w:rPr>
          <w:rFonts w:ascii="ITC Avant Garde" w:eastAsia="Times New Roman" w:hAnsi="ITC Avant Garde" w:cs="Helvetica"/>
          <w:b/>
          <w:lang w:eastAsia="es-MX"/>
        </w:rPr>
        <w:t>9</w:t>
      </w:r>
      <w:r w:rsidRPr="00405AE7">
        <w:rPr>
          <w:rFonts w:ascii="ITC Avant Garde" w:eastAsia="Times New Roman" w:hAnsi="ITC Avant Garde" w:cs="Helvetica"/>
          <w:b/>
          <w:lang w:eastAsia="es-MX"/>
        </w:rPr>
        <w:t xml:space="preserve"> de </w:t>
      </w:r>
      <w:r w:rsidR="007C42EA" w:rsidRPr="00405AE7">
        <w:rPr>
          <w:rFonts w:ascii="ITC Avant Garde" w:eastAsia="Times New Roman" w:hAnsi="ITC Avant Garde" w:cs="Helvetica"/>
          <w:b/>
          <w:lang w:eastAsia="es-MX"/>
        </w:rPr>
        <w:t>agost</w:t>
      </w:r>
      <w:r w:rsidRPr="00405AE7">
        <w:rPr>
          <w:rFonts w:ascii="ITC Avant Garde" w:eastAsia="Times New Roman" w:hAnsi="ITC Avant Garde" w:cs="Helvetica"/>
          <w:b/>
          <w:lang w:eastAsia="es-MX"/>
        </w:rPr>
        <w:t>o de 2017 al 31 de diciembre de 2017, será de $0.003094 pesos M.N. por minuto de interconexión.</w:t>
      </w:r>
    </w:p>
    <w:p w14:paraId="3A8FF52D" w14:textId="77777777" w:rsidR="00E15C17" w:rsidRDefault="00F414FD" w:rsidP="00E15C17">
      <w:pPr>
        <w:spacing w:before="240" w:after="0" w:line="240" w:lineRule="auto"/>
        <w:jc w:val="both"/>
        <w:rPr>
          <w:rFonts w:ascii="ITC Avant Garde" w:eastAsia="Times New Roman" w:hAnsi="ITC Avant Garde"/>
          <w:lang w:eastAsia="es-ES"/>
        </w:rPr>
      </w:pPr>
      <w:r w:rsidRPr="00405AE7">
        <w:rPr>
          <w:rFonts w:ascii="ITC Avant Garde" w:eastAsia="Times New Roman" w:hAnsi="ITC Avant Garde"/>
          <w:lang w:eastAsia="es-ES"/>
        </w:rPr>
        <w:t>La tarifa anterior ya incluye el costo correspondiente a los puertos necesarios para la interconexión.</w:t>
      </w:r>
    </w:p>
    <w:p w14:paraId="65C4E4F7" w14:textId="77777777" w:rsidR="00E15C17" w:rsidRDefault="00F414FD" w:rsidP="00E15C17">
      <w:pPr>
        <w:spacing w:before="240" w:after="0" w:line="240" w:lineRule="auto"/>
        <w:jc w:val="both"/>
        <w:rPr>
          <w:rFonts w:ascii="ITC Avant Garde" w:hAnsi="ITC Avant Garde" w:cs="Arial"/>
        </w:rPr>
      </w:pPr>
      <w:r w:rsidRPr="00405AE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82EC3B4" w14:textId="77777777" w:rsidR="00E15C17" w:rsidRDefault="007C42EA" w:rsidP="00E15C17">
      <w:pPr>
        <w:spacing w:before="240" w:after="0" w:line="240" w:lineRule="auto"/>
        <w:jc w:val="both"/>
        <w:rPr>
          <w:rFonts w:ascii="ITC Avant Garde" w:hAnsi="ITC Avant Garde" w:cs="Arial"/>
        </w:rPr>
      </w:pPr>
      <w:r w:rsidRPr="00405AE7">
        <w:rPr>
          <w:rFonts w:ascii="ITC Avant Garde" w:hAnsi="ITC Avant Garde" w:cs="Arial"/>
          <w:b/>
        </w:rPr>
        <w:t>TERCERO</w:t>
      </w:r>
      <w:r w:rsidR="00F414FD" w:rsidRPr="00405AE7">
        <w:rPr>
          <w:rFonts w:ascii="ITC Avant Garde" w:hAnsi="ITC Avant Garde" w:cs="Arial"/>
          <w:b/>
        </w:rPr>
        <w:t xml:space="preserve">.- </w:t>
      </w:r>
      <w:r w:rsidR="00F414FD" w:rsidRPr="00405AE7">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405AE7">
        <w:rPr>
          <w:rFonts w:ascii="ITC Avant Garde" w:hAnsi="ITC Avant Garde" w:cs="Helvetica"/>
          <w:lang w:eastAsia="es-MX"/>
        </w:rPr>
        <w:t xml:space="preserve">las empresas AT&amp;T Comunicaciones Digitales, S. de R.L. de C.V., AT&amp;T Comercialización Móvil, S. de R.L. de C.V., AT&amp;T Desarrollo en Comunicaciones de México, S. de R.L. de C.V., AT&amp;T Norte, S. de R.L. de C.V., Grupo AT&amp;T </w:t>
      </w:r>
      <w:proofErr w:type="spellStart"/>
      <w:r w:rsidRPr="00405AE7">
        <w:rPr>
          <w:rFonts w:ascii="ITC Avant Garde" w:hAnsi="ITC Avant Garde" w:cs="Helvetica"/>
          <w:lang w:eastAsia="es-MX"/>
        </w:rPr>
        <w:t>Celullar</w:t>
      </w:r>
      <w:proofErr w:type="spellEnd"/>
      <w:r w:rsidRPr="00405AE7">
        <w:rPr>
          <w:rFonts w:ascii="ITC Avant Garde" w:hAnsi="ITC Avant Garde" w:cs="Helvetica"/>
          <w:lang w:eastAsia="es-MX"/>
        </w:rPr>
        <w:t>, S. de R.L. de C.V. y</w:t>
      </w:r>
      <w:r w:rsidR="00F414FD" w:rsidRPr="00405AE7">
        <w:rPr>
          <w:rFonts w:ascii="ITC Avant Garde" w:hAnsi="ITC Avant Garde" w:cs="Helvetica"/>
          <w:lang w:eastAsia="es-MX"/>
        </w:rPr>
        <w:t xml:space="preserve"> </w:t>
      </w:r>
      <w:r w:rsidR="009B5E7D" w:rsidRPr="00405AE7">
        <w:rPr>
          <w:rFonts w:ascii="ITC Avant Garde" w:hAnsi="ITC Avant Garde" w:cs="Helvetica"/>
          <w:lang w:eastAsia="es-MX"/>
        </w:rPr>
        <w:t xml:space="preserve">la empresa </w:t>
      </w:r>
      <w:proofErr w:type="spellStart"/>
      <w:r w:rsidRPr="00405AE7">
        <w:rPr>
          <w:rFonts w:ascii="ITC Avant Garde" w:hAnsi="ITC Avant Garde" w:cs="Helvetica"/>
          <w:lang w:eastAsia="es-MX"/>
        </w:rPr>
        <w:t>Protel</w:t>
      </w:r>
      <w:proofErr w:type="spellEnd"/>
      <w:r w:rsidRPr="00405AE7">
        <w:rPr>
          <w:rFonts w:ascii="ITC Avant Garde" w:hAnsi="ITC Avant Garde" w:cs="Helvetica"/>
          <w:lang w:eastAsia="es-MX"/>
        </w:rPr>
        <w:t xml:space="preserve"> I-</w:t>
      </w:r>
      <w:proofErr w:type="spellStart"/>
      <w:r w:rsidRPr="00405AE7">
        <w:rPr>
          <w:rFonts w:ascii="ITC Avant Garde" w:hAnsi="ITC Avant Garde" w:cs="Helvetica"/>
          <w:lang w:eastAsia="es-MX"/>
        </w:rPr>
        <w:t>Next</w:t>
      </w:r>
      <w:proofErr w:type="spellEnd"/>
      <w:r w:rsidRPr="00405AE7">
        <w:rPr>
          <w:rFonts w:ascii="ITC Avant Garde" w:hAnsi="ITC Avant Garde" w:cs="Helvetica"/>
          <w:lang w:eastAsia="es-MX"/>
        </w:rPr>
        <w:t xml:space="preserve">, S. A. de C.V. </w:t>
      </w:r>
      <w:r w:rsidR="00F414FD" w:rsidRPr="00405AE7">
        <w:rPr>
          <w:rFonts w:ascii="ITC Avant Garde" w:hAnsi="ITC Avant Garde" w:cs="Arial"/>
        </w:rPr>
        <w:t xml:space="preserve">deberán </w:t>
      </w:r>
      <w:r w:rsidR="00F414FD" w:rsidRPr="00405AE7">
        <w:rPr>
          <w:rFonts w:ascii="ITC Avant Garde" w:eastAsia="Times New Roman" w:hAnsi="ITC Avant Garde" w:cs="Arial"/>
        </w:rPr>
        <w:t xml:space="preserve">suscribir </w:t>
      </w:r>
      <w:r w:rsidR="00F414FD" w:rsidRPr="00405AE7">
        <w:rPr>
          <w:rFonts w:ascii="ITC Avant Garde" w:hAnsi="ITC Avant Garde" w:cs="Arial"/>
        </w:rPr>
        <w:t>los convenios de interconexión de sus redes públicas de telecomunicaciones conforme a los términos y condiciones determinados en los Resolutivos PRIMERO</w:t>
      </w:r>
      <w:r w:rsidRPr="00405AE7">
        <w:rPr>
          <w:rFonts w:ascii="ITC Avant Garde" w:hAnsi="ITC Avant Garde" w:cs="Arial"/>
        </w:rPr>
        <w:t xml:space="preserve"> y</w:t>
      </w:r>
      <w:r w:rsidR="00F414FD" w:rsidRPr="00405AE7">
        <w:rPr>
          <w:rFonts w:ascii="ITC Avant Garde" w:hAnsi="ITC Avant Garde" w:cs="Arial"/>
        </w:rPr>
        <w:t xml:space="preserve"> 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262218A" w14:textId="77777777" w:rsidR="00E15C17" w:rsidRDefault="007C42EA" w:rsidP="00E15C17">
      <w:pPr>
        <w:spacing w:before="240" w:after="0" w:line="240" w:lineRule="auto"/>
        <w:jc w:val="both"/>
        <w:rPr>
          <w:rFonts w:ascii="ITC Avant Garde" w:hAnsi="ITC Avant Garde" w:cs="Arial"/>
        </w:rPr>
      </w:pPr>
      <w:r w:rsidRPr="00405AE7">
        <w:rPr>
          <w:rFonts w:ascii="ITC Avant Garde" w:hAnsi="ITC Avant Garde" w:cs="Arial"/>
          <w:b/>
        </w:rPr>
        <w:t>CUARTO</w:t>
      </w:r>
      <w:r w:rsidR="00F414FD" w:rsidRPr="00405AE7">
        <w:rPr>
          <w:rFonts w:ascii="ITC Avant Garde" w:hAnsi="ITC Avant Garde" w:cs="Arial"/>
          <w:b/>
        </w:rPr>
        <w:t>.-</w:t>
      </w:r>
      <w:r w:rsidR="00F414FD" w:rsidRPr="00405AE7">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Pr="00405AE7">
        <w:rPr>
          <w:rFonts w:ascii="ITC Avant Garde" w:hAnsi="ITC Avant Garde" w:cs="Helvetica"/>
          <w:lang w:eastAsia="es-MX"/>
        </w:rPr>
        <w:t xml:space="preserve">AT&amp;T Comunicaciones Digitales, S. de R.L. de C.V., AT&amp;T Comercialización Móvil, </w:t>
      </w:r>
      <w:r w:rsidRPr="00405AE7">
        <w:rPr>
          <w:rFonts w:ascii="ITC Avant Garde" w:hAnsi="ITC Avant Garde" w:cs="Helvetica"/>
          <w:lang w:eastAsia="es-MX"/>
        </w:rPr>
        <w:lastRenderedPageBreak/>
        <w:t xml:space="preserve">S. de R.L. de C.V., AT&amp;T Desarrollo en Comunicaciones de México, S. de R.L. de C.V., AT&amp;T Norte, S. de R.L. de C.V., Grupo AT&amp;T </w:t>
      </w:r>
      <w:proofErr w:type="spellStart"/>
      <w:r w:rsidRPr="00405AE7">
        <w:rPr>
          <w:rFonts w:ascii="ITC Avant Garde" w:hAnsi="ITC Avant Garde" w:cs="Helvetica"/>
          <w:lang w:eastAsia="es-MX"/>
        </w:rPr>
        <w:t>Celullar</w:t>
      </w:r>
      <w:proofErr w:type="spellEnd"/>
      <w:r w:rsidRPr="00405AE7">
        <w:rPr>
          <w:rFonts w:ascii="ITC Avant Garde" w:hAnsi="ITC Avant Garde" w:cs="Helvetica"/>
          <w:lang w:eastAsia="es-MX"/>
        </w:rPr>
        <w:t xml:space="preserve">, S. de R.L. de C.V. y </w:t>
      </w:r>
      <w:r w:rsidR="009B5E7D" w:rsidRPr="00405AE7">
        <w:rPr>
          <w:rFonts w:ascii="ITC Avant Garde" w:hAnsi="ITC Avant Garde" w:cs="Helvetica"/>
          <w:lang w:eastAsia="es-MX"/>
        </w:rPr>
        <w:t xml:space="preserve">la empresa </w:t>
      </w:r>
      <w:proofErr w:type="spellStart"/>
      <w:r w:rsidRPr="00405AE7">
        <w:rPr>
          <w:rFonts w:ascii="ITC Avant Garde" w:hAnsi="ITC Avant Garde" w:cs="Helvetica"/>
          <w:lang w:eastAsia="es-MX"/>
        </w:rPr>
        <w:t>Protel</w:t>
      </w:r>
      <w:proofErr w:type="spellEnd"/>
      <w:r w:rsidRPr="00405AE7">
        <w:rPr>
          <w:rFonts w:ascii="ITC Avant Garde" w:hAnsi="ITC Avant Garde" w:cs="Helvetica"/>
          <w:lang w:eastAsia="es-MX"/>
        </w:rPr>
        <w:t xml:space="preserve"> I-</w:t>
      </w:r>
      <w:proofErr w:type="spellStart"/>
      <w:r w:rsidRPr="00405AE7">
        <w:rPr>
          <w:rFonts w:ascii="ITC Avant Garde" w:hAnsi="ITC Avant Garde" w:cs="Helvetica"/>
          <w:lang w:eastAsia="es-MX"/>
        </w:rPr>
        <w:t>Next</w:t>
      </w:r>
      <w:proofErr w:type="spellEnd"/>
      <w:r w:rsidRPr="00405AE7">
        <w:rPr>
          <w:rFonts w:ascii="ITC Avant Garde" w:hAnsi="ITC Avant Garde" w:cs="Helvetica"/>
          <w:lang w:eastAsia="es-MX"/>
        </w:rPr>
        <w:t>, S. A. de C.V.,</w:t>
      </w:r>
      <w:r w:rsidR="00F414FD" w:rsidRPr="00405AE7">
        <w:rPr>
          <w:rFonts w:ascii="ITC Avant Garde" w:hAnsi="ITC Avant Garde" w:cs="Arial"/>
        </w:rPr>
        <w:t xml:space="preserve"> </w:t>
      </w:r>
      <w:r w:rsidR="00F414FD" w:rsidRPr="00405AE7">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150438C8" w14:textId="77777777" w:rsidR="00E15C17" w:rsidRDefault="007C42EA" w:rsidP="00E15C17">
      <w:pPr>
        <w:spacing w:before="240" w:after="0" w:line="240" w:lineRule="auto"/>
        <w:jc w:val="both"/>
        <w:rPr>
          <w:rFonts w:ascii="ITC Avant Garde" w:hAnsi="ITC Avant Garde"/>
          <w:lang w:eastAsia="es-ES"/>
        </w:rPr>
      </w:pPr>
      <w:r w:rsidRPr="00405AE7">
        <w:rPr>
          <w:rFonts w:ascii="ITC Avant Garde" w:hAnsi="ITC Avant Garde" w:cs="Arial"/>
          <w:b/>
        </w:rPr>
        <w:t>QUIN</w:t>
      </w:r>
      <w:r w:rsidR="00F414FD" w:rsidRPr="00405AE7">
        <w:rPr>
          <w:rFonts w:ascii="ITC Avant Garde" w:hAnsi="ITC Avant Garde" w:cs="Arial"/>
          <w:b/>
        </w:rPr>
        <w:t xml:space="preserve">TO.- </w:t>
      </w:r>
      <w:r w:rsidR="00F414FD" w:rsidRPr="00405AE7">
        <w:rPr>
          <w:rFonts w:ascii="ITC Avant Garde" w:hAnsi="ITC Avant Garde" w:cs="Arial"/>
        </w:rPr>
        <w:t xml:space="preserve">Notifíquese personalmente a los representantes legales de </w:t>
      </w:r>
      <w:r w:rsidRPr="00405AE7">
        <w:rPr>
          <w:rFonts w:ascii="ITC Avant Garde" w:hAnsi="ITC Avant Garde" w:cs="Helvetica"/>
          <w:lang w:eastAsia="es-MX"/>
        </w:rPr>
        <w:t xml:space="preserve">AT&amp;T Comunicaciones Digitales, S. de R.L. de C.V., AT&amp;T Comercialización Móvil, S. de R.L. de C.V., AT&amp;T Desarrollo en Comunicaciones de México, S. de R.L. de C.V., AT&amp;T Norte, S. de R.L. de C.V., Grupo AT&amp;T </w:t>
      </w:r>
      <w:proofErr w:type="spellStart"/>
      <w:r w:rsidRPr="00405AE7">
        <w:rPr>
          <w:rFonts w:ascii="ITC Avant Garde" w:hAnsi="ITC Avant Garde" w:cs="Helvetica"/>
          <w:lang w:eastAsia="es-MX"/>
        </w:rPr>
        <w:t>Celullar</w:t>
      </w:r>
      <w:proofErr w:type="spellEnd"/>
      <w:r w:rsidRPr="00405AE7">
        <w:rPr>
          <w:rFonts w:ascii="ITC Avant Garde" w:hAnsi="ITC Avant Garde" w:cs="Helvetica"/>
          <w:lang w:eastAsia="es-MX"/>
        </w:rPr>
        <w:t xml:space="preserve">, S. de R.L. de C.V. y </w:t>
      </w:r>
      <w:r w:rsidR="009B5E7D" w:rsidRPr="00405AE7">
        <w:rPr>
          <w:rFonts w:ascii="ITC Avant Garde" w:hAnsi="ITC Avant Garde" w:cs="Helvetica"/>
          <w:lang w:eastAsia="es-MX"/>
        </w:rPr>
        <w:t xml:space="preserve">la empresa </w:t>
      </w:r>
      <w:proofErr w:type="spellStart"/>
      <w:r w:rsidRPr="00405AE7">
        <w:rPr>
          <w:rFonts w:ascii="ITC Avant Garde" w:hAnsi="ITC Avant Garde" w:cs="Helvetica"/>
          <w:lang w:eastAsia="es-MX"/>
        </w:rPr>
        <w:t>Protel</w:t>
      </w:r>
      <w:proofErr w:type="spellEnd"/>
      <w:r w:rsidRPr="00405AE7">
        <w:rPr>
          <w:rFonts w:ascii="ITC Avant Garde" w:hAnsi="ITC Avant Garde" w:cs="Helvetica"/>
          <w:lang w:eastAsia="es-MX"/>
        </w:rPr>
        <w:t xml:space="preserve"> I-</w:t>
      </w:r>
      <w:proofErr w:type="spellStart"/>
      <w:r w:rsidRPr="00405AE7">
        <w:rPr>
          <w:rFonts w:ascii="ITC Avant Garde" w:hAnsi="ITC Avant Garde" w:cs="Helvetica"/>
          <w:lang w:eastAsia="es-MX"/>
        </w:rPr>
        <w:t>Next</w:t>
      </w:r>
      <w:proofErr w:type="spellEnd"/>
      <w:r w:rsidRPr="00405AE7">
        <w:rPr>
          <w:rFonts w:ascii="ITC Avant Garde" w:hAnsi="ITC Avant Garde" w:cs="Helvetica"/>
          <w:lang w:eastAsia="es-MX"/>
        </w:rPr>
        <w:t>, S. A. de C.V.,</w:t>
      </w:r>
      <w:r w:rsidRPr="00405AE7">
        <w:rPr>
          <w:rFonts w:ascii="ITC Avant Garde" w:hAnsi="ITC Avant Garde" w:cs="Arial"/>
        </w:rPr>
        <w:t xml:space="preserve"> </w:t>
      </w:r>
      <w:r w:rsidR="00F414FD" w:rsidRPr="00405AE7">
        <w:rPr>
          <w:rFonts w:ascii="ITC Avant Garde" w:hAnsi="ITC Avant Garde" w:cs="Arial"/>
          <w:bCs/>
        </w:rPr>
        <w:t>el</w:t>
      </w:r>
      <w:r w:rsidR="00F414FD" w:rsidRPr="00405AE7">
        <w:rPr>
          <w:rFonts w:ascii="ITC Avant Garde" w:hAnsi="ITC Avant Garde" w:cs="Arial"/>
        </w:rPr>
        <w:t xml:space="preserve"> contenido de la presente Resolución, en términos de lo establecido en el artículo 129, fracción VIII de la Ley Federal de Telecomunicaciones y Radiodifusión.</w:t>
      </w:r>
    </w:p>
    <w:p w14:paraId="588809C6" w14:textId="77777777" w:rsidR="00E15C17" w:rsidRDefault="00E1014A" w:rsidP="00E15C17">
      <w:pPr>
        <w:pStyle w:val="Prrafodelista"/>
        <w:spacing w:before="240" w:after="0" w:line="240" w:lineRule="auto"/>
        <w:ind w:left="0"/>
        <w:jc w:val="both"/>
        <w:rPr>
          <w:rFonts w:ascii="ITC Avant Garde" w:hAnsi="ITC Avant Garde"/>
          <w:sz w:val="12"/>
          <w:szCs w:val="12"/>
          <w:lang w:val="es-ES"/>
        </w:rPr>
      </w:pPr>
      <w:r w:rsidRPr="00E1014A">
        <w:rPr>
          <w:rFonts w:ascii="ITC Avant Garde" w:hAnsi="ITC Avant Garde"/>
          <w:sz w:val="12"/>
          <w:szCs w:val="12"/>
          <w:lang w:val="es-ES"/>
        </w:rPr>
        <w:t xml:space="preserve">La presente Resolución fue aprobada por el Pleno del Instituto Federal de Telecomunicaciones en su XXXII Sesión Ordinaria celebrada el 9 de agosto de 2017, </w:t>
      </w:r>
      <w:r w:rsidRPr="00E1014A">
        <w:rPr>
          <w:rFonts w:ascii="ITC Avant Garde" w:hAnsi="ITC Avant Garde"/>
          <w:bCs/>
          <w:sz w:val="12"/>
          <w:szCs w:val="12"/>
          <w:lang w:val="es-ES"/>
        </w:rPr>
        <w:t>en lo general por</w:t>
      </w:r>
      <w:r w:rsidRPr="00E1014A">
        <w:rPr>
          <w:rFonts w:ascii="ITC Avant Garde" w:hAnsi="ITC Avant Garde"/>
          <w:sz w:val="12"/>
          <w:szCs w:val="12"/>
          <w:lang w:val="es-ES"/>
        </w:rPr>
        <w:t xml:space="preserve"> </w:t>
      </w:r>
      <w:r w:rsidRPr="00E1014A">
        <w:rPr>
          <w:rFonts w:ascii="ITC Avant Garde" w:hAnsi="ITC Avant Garde"/>
          <w:bCs/>
          <w:sz w:val="12"/>
          <w:szCs w:val="12"/>
          <w:lang w:val="es-ES"/>
        </w:rPr>
        <w:t>unanimidad</w:t>
      </w:r>
      <w:r w:rsidRPr="00E1014A">
        <w:rPr>
          <w:rFonts w:ascii="ITC Avant Garde" w:hAnsi="ITC Avant Garde"/>
          <w:sz w:val="12"/>
          <w:szCs w:val="12"/>
          <w:lang w:val="es-ES"/>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E1014A">
        <w:rPr>
          <w:rFonts w:ascii="ITC Avant Garde" w:hAnsi="ITC Avant Garde"/>
          <w:sz w:val="12"/>
          <w:szCs w:val="12"/>
          <w:lang w:val="es-ES"/>
        </w:rPr>
        <w:t>Rovalo</w:t>
      </w:r>
      <w:proofErr w:type="spellEnd"/>
      <w:r w:rsidRPr="00E1014A">
        <w:rPr>
          <w:rFonts w:ascii="ITC Avant Garde" w:hAnsi="ITC Avant Garde"/>
          <w:sz w:val="12"/>
          <w:szCs w:val="12"/>
          <w:lang w:val="es-ES"/>
        </w:rPr>
        <w:t>.</w:t>
      </w:r>
    </w:p>
    <w:p w14:paraId="75CE0B32" w14:textId="77777777" w:rsidR="00E15C17" w:rsidRDefault="00E1014A" w:rsidP="00E15C17">
      <w:pPr>
        <w:pStyle w:val="Prrafodelista"/>
        <w:spacing w:before="240" w:after="0" w:line="240" w:lineRule="auto"/>
        <w:ind w:left="0"/>
        <w:jc w:val="both"/>
        <w:rPr>
          <w:rFonts w:ascii="ITC Avant Garde" w:hAnsi="ITC Avant Garde"/>
          <w:sz w:val="12"/>
          <w:szCs w:val="12"/>
          <w:lang w:val="es-ES"/>
        </w:rPr>
      </w:pPr>
      <w:r w:rsidRPr="00E1014A">
        <w:rPr>
          <w:rFonts w:ascii="ITC Avant Garde" w:hAnsi="ITC Avant Garde"/>
          <w:sz w:val="12"/>
          <w:szCs w:val="12"/>
          <w:lang w:val="es-ES"/>
        </w:rPr>
        <w:t>En lo particular, la Comisionada María Elena Estavillo Flores manifestó voto concurrente en el Resolutivo Primero, por no coincidir con la mención de la modalidad “El que llama paga”.</w:t>
      </w:r>
    </w:p>
    <w:p w14:paraId="4CB66173" w14:textId="77777777" w:rsidR="00E15C17" w:rsidRDefault="00E1014A" w:rsidP="00E15C17">
      <w:pPr>
        <w:pStyle w:val="Prrafodelista"/>
        <w:spacing w:before="240" w:after="0" w:line="240" w:lineRule="auto"/>
        <w:ind w:left="0"/>
        <w:jc w:val="both"/>
        <w:rPr>
          <w:rFonts w:ascii="ITC Avant Garde" w:hAnsi="ITC Avant Garde"/>
          <w:sz w:val="12"/>
          <w:szCs w:val="12"/>
          <w:lang w:val="es-ES"/>
        </w:rPr>
      </w:pPr>
      <w:r w:rsidRPr="00E1014A">
        <w:rPr>
          <w:rFonts w:ascii="ITC Avant Garde" w:hAnsi="ITC Avant Garde"/>
          <w:sz w:val="12"/>
          <w:szCs w:val="12"/>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P/IFT/090817/474.</w:t>
      </w:r>
    </w:p>
    <w:p w14:paraId="664968FD" w14:textId="7C9073C6" w:rsidR="00452256" w:rsidRPr="00405AE7" w:rsidRDefault="00E1014A" w:rsidP="00E15C17">
      <w:pPr>
        <w:pStyle w:val="Prrafodelista"/>
        <w:spacing w:before="240" w:after="0" w:line="240" w:lineRule="auto"/>
        <w:ind w:left="0"/>
        <w:jc w:val="both"/>
      </w:pPr>
      <w:r w:rsidRPr="00E1014A">
        <w:rPr>
          <w:rFonts w:ascii="ITC Avant Garde" w:hAnsi="ITC Avant Garde"/>
          <w:sz w:val="12"/>
          <w:szCs w:val="12"/>
          <w:lang w:val="es-ES"/>
        </w:rPr>
        <w:t xml:space="preserve">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w:t>
      </w:r>
      <w:bookmarkStart w:id="0" w:name="_GoBack"/>
      <w:bookmarkEnd w:id="0"/>
      <w:r w:rsidRPr="00E1014A">
        <w:rPr>
          <w:rFonts w:ascii="ITC Avant Garde" w:hAnsi="ITC Avant Garde"/>
          <w:sz w:val="12"/>
          <w:szCs w:val="12"/>
          <w:lang w:val="es-ES"/>
        </w:rPr>
        <w:t>Estatuto Orgánico del Instituto Federal de Telecomunicaciones.</w:t>
      </w:r>
    </w:p>
    <w:sectPr w:rsidR="00452256" w:rsidRPr="00405AE7" w:rsidSect="00452256">
      <w:footerReference w:type="default" r:id="rId7"/>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746F6" w14:textId="77777777" w:rsidR="003508F7" w:rsidRDefault="003508F7" w:rsidP="007C42EA">
      <w:pPr>
        <w:spacing w:after="0" w:line="240" w:lineRule="auto"/>
      </w:pPr>
      <w:r>
        <w:separator/>
      </w:r>
    </w:p>
  </w:endnote>
  <w:endnote w:type="continuationSeparator" w:id="0">
    <w:p w14:paraId="12D3EF88" w14:textId="77777777" w:rsidR="003508F7" w:rsidRDefault="003508F7" w:rsidP="007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177871"/>
      <w:docPartObj>
        <w:docPartGallery w:val="Page Numbers (Bottom of Page)"/>
        <w:docPartUnique/>
      </w:docPartObj>
    </w:sdtPr>
    <w:sdtEndPr>
      <w:rPr>
        <w:rFonts w:ascii="ITC Avant Garde" w:hAnsi="ITC Avant Garde"/>
        <w:sz w:val="18"/>
        <w:szCs w:val="18"/>
      </w:rPr>
    </w:sdtEndPr>
    <w:sdtContent>
      <w:p w14:paraId="0C38B60A" w14:textId="40B71B03" w:rsidR="007C42EA" w:rsidRPr="007C42EA" w:rsidRDefault="007C42EA" w:rsidP="005F497A">
        <w:pPr>
          <w:pStyle w:val="Piedepgina"/>
          <w:jc w:val="right"/>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005F497A" w:rsidRPr="005F497A">
          <w:rPr>
            <w:rFonts w:ascii="ITC Avant Garde" w:hAnsi="ITC Avant Garde"/>
            <w:noProof/>
            <w:sz w:val="18"/>
            <w:szCs w:val="18"/>
            <w:lang w:val="es-ES"/>
          </w:rPr>
          <w:t>10</w:t>
        </w:r>
        <w:r w:rsidRPr="007C42EA">
          <w:rPr>
            <w:rFonts w:ascii="ITC Avant Garde" w:hAnsi="ITC Avant Garde"/>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6A30E" w14:textId="77777777" w:rsidR="003508F7" w:rsidRDefault="003508F7" w:rsidP="007C42EA">
      <w:pPr>
        <w:spacing w:after="0" w:line="240" w:lineRule="auto"/>
      </w:pPr>
      <w:r>
        <w:separator/>
      </w:r>
    </w:p>
  </w:footnote>
  <w:footnote w:type="continuationSeparator" w:id="0">
    <w:p w14:paraId="5201ACB0" w14:textId="77777777" w:rsidR="003508F7" w:rsidRDefault="003508F7" w:rsidP="007C4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664F"/>
    <w:multiLevelType w:val="hybridMultilevel"/>
    <w:tmpl w:val="6E041B74"/>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0E147C"/>
    <w:multiLevelType w:val="hybridMultilevel"/>
    <w:tmpl w:val="D0B2BB2C"/>
    <w:lvl w:ilvl="0" w:tplc="179E8596">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CE7364"/>
    <w:multiLevelType w:val="hybridMultilevel"/>
    <w:tmpl w:val="B6347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8DF3C52"/>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5471AAA"/>
    <w:multiLevelType w:val="hybridMultilevel"/>
    <w:tmpl w:val="E954F5A2"/>
    <w:lvl w:ilvl="0" w:tplc="5238B192">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68AF4513"/>
    <w:multiLevelType w:val="hybridMultilevel"/>
    <w:tmpl w:val="EE4C8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3"/>
  </w:num>
  <w:num w:numId="5">
    <w:abstractNumId w:val="9"/>
  </w:num>
  <w:num w:numId="6">
    <w:abstractNumId w:val="7"/>
  </w:num>
  <w:num w:numId="7">
    <w:abstractNumId w:val="0"/>
  </w:num>
  <w:num w:numId="8">
    <w:abstractNumId w:val="4"/>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2D"/>
    <w:rsid w:val="00025ABA"/>
    <w:rsid w:val="000F4A6F"/>
    <w:rsid w:val="00127CB6"/>
    <w:rsid w:val="00133AE7"/>
    <w:rsid w:val="00297C6C"/>
    <w:rsid w:val="002A3D11"/>
    <w:rsid w:val="003508F7"/>
    <w:rsid w:val="0040382D"/>
    <w:rsid w:val="00405AE7"/>
    <w:rsid w:val="004142ED"/>
    <w:rsid w:val="00452256"/>
    <w:rsid w:val="00523425"/>
    <w:rsid w:val="005E28A9"/>
    <w:rsid w:val="005E317F"/>
    <w:rsid w:val="005F497A"/>
    <w:rsid w:val="006209A3"/>
    <w:rsid w:val="006E13EF"/>
    <w:rsid w:val="00714BBF"/>
    <w:rsid w:val="00722C01"/>
    <w:rsid w:val="007B2099"/>
    <w:rsid w:val="007C42EA"/>
    <w:rsid w:val="00854D75"/>
    <w:rsid w:val="00944C56"/>
    <w:rsid w:val="009B5E7D"/>
    <w:rsid w:val="009C2D56"/>
    <w:rsid w:val="009C58D3"/>
    <w:rsid w:val="009F1500"/>
    <w:rsid w:val="00A07414"/>
    <w:rsid w:val="00A16C37"/>
    <w:rsid w:val="00AC5451"/>
    <w:rsid w:val="00B11193"/>
    <w:rsid w:val="00B77CDA"/>
    <w:rsid w:val="00C40623"/>
    <w:rsid w:val="00C64936"/>
    <w:rsid w:val="00C92A18"/>
    <w:rsid w:val="00CC3B2D"/>
    <w:rsid w:val="00D425B4"/>
    <w:rsid w:val="00DE30CE"/>
    <w:rsid w:val="00DF55C7"/>
    <w:rsid w:val="00E1014A"/>
    <w:rsid w:val="00E15C17"/>
    <w:rsid w:val="00F414FD"/>
    <w:rsid w:val="00F43C64"/>
    <w:rsid w:val="00FB4F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8E64A"/>
  <w15:chartTrackingRefBased/>
  <w15:docId w15:val="{0595DAA3-DCFB-4F78-BA52-F2002378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5C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15C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CC3B2D"/>
    <w:pPr>
      <w:keepNext/>
      <w:spacing w:after="0" w:line="240" w:lineRule="auto"/>
      <w:ind w:left="2630"/>
      <w:jc w:val="both"/>
      <w:outlineLvl w:val="2"/>
    </w:pPr>
    <w:rPr>
      <w:rFonts w:ascii="Arial" w:eastAsia="Times New Roman"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CC3B2D"/>
    <w:rPr>
      <w:rFonts w:ascii="Arial" w:eastAsia="Times New Roman" w:hAnsi="Arial" w:cs="Arial"/>
      <w:b/>
      <w:bCs/>
      <w:szCs w:val="20"/>
    </w:rPr>
  </w:style>
  <w:style w:type="paragraph" w:styleId="Prrafodelista">
    <w:name w:val="List Paragraph"/>
    <w:basedOn w:val="Normal"/>
    <w:link w:val="PrrafodelistaCar"/>
    <w:uiPriority w:val="34"/>
    <w:qFormat/>
    <w:rsid w:val="00CC3B2D"/>
    <w:pPr>
      <w:ind w:left="720"/>
      <w:contextualSpacing/>
    </w:pPr>
  </w:style>
  <w:style w:type="paragraph" w:styleId="Textoindependiente">
    <w:name w:val="Body Text"/>
    <w:basedOn w:val="Normal"/>
    <w:link w:val="TextoindependienteCar"/>
    <w:rsid w:val="00CC3B2D"/>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CC3B2D"/>
    <w:rPr>
      <w:rFonts w:ascii="Arial" w:eastAsia="Times New Roman" w:hAnsi="Arial" w:cs="Times New Roman"/>
      <w:szCs w:val="20"/>
    </w:rPr>
  </w:style>
  <w:style w:type="paragraph" w:styleId="Piedepgina">
    <w:name w:val="footer"/>
    <w:basedOn w:val="Normal"/>
    <w:link w:val="PiedepginaCar"/>
    <w:uiPriority w:val="99"/>
    <w:unhideWhenUsed/>
    <w:rsid w:val="00DF55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F55C7"/>
    <w:rPr>
      <w:rFonts w:ascii="Calibri" w:eastAsia="Calibri" w:hAnsi="Calibri" w:cs="Times New Roman"/>
    </w:rPr>
  </w:style>
  <w:style w:type="character" w:customStyle="1" w:styleId="PrrafodelistaCar">
    <w:name w:val="Párrafo de lista Car"/>
    <w:link w:val="Prrafodelista"/>
    <w:uiPriority w:val="34"/>
    <w:locked/>
    <w:rsid w:val="00B77CDA"/>
  </w:style>
  <w:style w:type="character" w:styleId="Refdecomentario">
    <w:name w:val="annotation reference"/>
    <w:basedOn w:val="Fuentedeprrafopredeter"/>
    <w:uiPriority w:val="99"/>
    <w:unhideWhenUsed/>
    <w:rsid w:val="007B2099"/>
    <w:rPr>
      <w:sz w:val="16"/>
      <w:szCs w:val="16"/>
    </w:rPr>
  </w:style>
  <w:style w:type="paragraph" w:styleId="Textocomentario">
    <w:name w:val="annotation text"/>
    <w:basedOn w:val="Normal"/>
    <w:link w:val="TextocomentarioCar"/>
    <w:uiPriority w:val="99"/>
    <w:unhideWhenUsed/>
    <w:rsid w:val="007B2099"/>
    <w:pPr>
      <w:spacing w:line="240" w:lineRule="auto"/>
    </w:pPr>
    <w:rPr>
      <w:sz w:val="20"/>
      <w:szCs w:val="20"/>
    </w:rPr>
  </w:style>
  <w:style w:type="character" w:customStyle="1" w:styleId="TextocomentarioCar">
    <w:name w:val="Texto comentario Car"/>
    <w:basedOn w:val="Fuentedeprrafopredeter"/>
    <w:link w:val="Textocomentario"/>
    <w:uiPriority w:val="99"/>
    <w:rsid w:val="007B2099"/>
    <w:rPr>
      <w:sz w:val="20"/>
      <w:szCs w:val="20"/>
    </w:rPr>
  </w:style>
  <w:style w:type="paragraph" w:styleId="Asuntodelcomentario">
    <w:name w:val="annotation subject"/>
    <w:basedOn w:val="Textocomentario"/>
    <w:next w:val="Textocomentario"/>
    <w:link w:val="AsuntodelcomentarioCar"/>
    <w:uiPriority w:val="99"/>
    <w:semiHidden/>
    <w:unhideWhenUsed/>
    <w:rsid w:val="007B2099"/>
    <w:rPr>
      <w:b/>
      <w:bCs/>
    </w:rPr>
  </w:style>
  <w:style w:type="character" w:customStyle="1" w:styleId="AsuntodelcomentarioCar">
    <w:name w:val="Asunto del comentario Car"/>
    <w:basedOn w:val="TextocomentarioCar"/>
    <w:link w:val="Asuntodelcomentario"/>
    <w:uiPriority w:val="99"/>
    <w:semiHidden/>
    <w:rsid w:val="007B2099"/>
    <w:rPr>
      <w:b/>
      <w:bCs/>
      <w:sz w:val="20"/>
      <w:szCs w:val="20"/>
    </w:rPr>
  </w:style>
  <w:style w:type="paragraph" w:styleId="Textodeglobo">
    <w:name w:val="Balloon Text"/>
    <w:basedOn w:val="Normal"/>
    <w:link w:val="TextodegloboCar"/>
    <w:uiPriority w:val="99"/>
    <w:semiHidden/>
    <w:unhideWhenUsed/>
    <w:rsid w:val="007B20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2099"/>
    <w:rPr>
      <w:rFonts w:ascii="Segoe UI" w:hAnsi="Segoe UI" w:cs="Segoe UI"/>
      <w:sz w:val="18"/>
      <w:szCs w:val="18"/>
    </w:rPr>
  </w:style>
  <w:style w:type="paragraph" w:customStyle="1" w:styleId="TEXT">
    <w:name w:val="TEXT"/>
    <w:basedOn w:val="Normal"/>
    <w:rsid w:val="0040382D"/>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styleId="Encabezado">
    <w:name w:val="header"/>
    <w:basedOn w:val="Normal"/>
    <w:link w:val="EncabezadoCar"/>
    <w:uiPriority w:val="99"/>
    <w:unhideWhenUsed/>
    <w:rsid w:val="007C42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2EA"/>
  </w:style>
  <w:style w:type="paragraph" w:styleId="Revisin">
    <w:name w:val="Revision"/>
    <w:hidden/>
    <w:uiPriority w:val="99"/>
    <w:semiHidden/>
    <w:rsid w:val="00F43C64"/>
    <w:pPr>
      <w:spacing w:after="0" w:line="240" w:lineRule="auto"/>
    </w:pPr>
  </w:style>
  <w:style w:type="character" w:customStyle="1" w:styleId="Ttulo1Car">
    <w:name w:val="Título 1 Car"/>
    <w:basedOn w:val="Fuentedeprrafopredeter"/>
    <w:link w:val="Ttulo1"/>
    <w:uiPriority w:val="9"/>
    <w:rsid w:val="00E15C1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15C1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4895</Words>
  <Characters>26924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Maria del Consuelo Gonzalez Moreno</cp:lastModifiedBy>
  <cp:revision>7</cp:revision>
  <dcterms:created xsi:type="dcterms:W3CDTF">2017-08-09T01:46:00Z</dcterms:created>
  <dcterms:modified xsi:type="dcterms:W3CDTF">2017-08-30T17:46:00Z</dcterms:modified>
</cp:coreProperties>
</file>