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C7C80" w14:textId="77777777" w:rsidR="00303501" w:rsidRPr="00FF04B8" w:rsidRDefault="00303501" w:rsidP="00303501">
      <w:pPr>
        <w:pStyle w:val="Ttulo1"/>
        <w:spacing w:after="240"/>
        <w:rPr>
          <w:rFonts w:cs="Times New Roman"/>
          <w:b w:val="0"/>
          <w:lang w:eastAsia="es-ES"/>
        </w:rPr>
      </w:pPr>
      <w:r w:rsidRPr="00FF04B8">
        <w:rPr>
          <w:lang w:val="es-ES_tradnl" w:eastAsia="es-MX"/>
        </w:rPr>
        <w:t>ACUERDO MEDIANTE EL CUAL EL PLENO DEL INSTITUTO FEDERAL DE TELECOMUNICACIONES DETERMINA SOMETER A CONSULTA PÚBLICA EL “ANTEPROYECTO DE DISPOSICIÓN TÉCNICA IFT-014-2018. EQUIPOS DE MICROONDAS PARA SISTEMAS FIJO MULTICANAL PUNTO A PUNTO Y PUNTO A MULTIPUNTO. PARTE 2: TRANSPORTE.”</w:t>
      </w:r>
    </w:p>
    <w:p w14:paraId="08F1061C" w14:textId="77777777" w:rsidR="00303501" w:rsidRPr="00FF04B8" w:rsidRDefault="00303501" w:rsidP="00303501">
      <w:pPr>
        <w:pStyle w:val="Ttulo2"/>
        <w:numPr>
          <w:ilvl w:val="0"/>
          <w:numId w:val="0"/>
        </w:numPr>
        <w:spacing w:before="0" w:after="240"/>
        <w:jc w:val="center"/>
        <w:rPr>
          <w:b w:val="0"/>
          <w:lang w:val="es-ES_tradnl" w:eastAsia="es-MX"/>
        </w:rPr>
      </w:pPr>
      <w:r w:rsidRPr="00FF04B8">
        <w:rPr>
          <w:lang w:val="es-ES_tradnl" w:eastAsia="es-MX"/>
        </w:rPr>
        <w:t>ANTECEDENTES</w:t>
      </w:r>
    </w:p>
    <w:p w14:paraId="2184035A" w14:textId="77777777" w:rsidR="00303501" w:rsidRDefault="00303501" w:rsidP="00303501">
      <w:pPr>
        <w:pStyle w:val="Prrafodelista"/>
        <w:numPr>
          <w:ilvl w:val="0"/>
          <w:numId w:val="57"/>
        </w:numPr>
        <w:spacing w:after="160" w:line="276" w:lineRule="auto"/>
        <w:rPr>
          <w:rFonts w:eastAsia="Times New Roman" w:cs="Times New Roman"/>
          <w:sz w:val="19"/>
          <w:szCs w:val="19"/>
          <w:lang w:val="es-ES" w:eastAsia="es-ES"/>
        </w:rPr>
      </w:pPr>
      <w:r w:rsidRPr="00CF0FCF">
        <w:rPr>
          <w:rFonts w:eastAsia="Times New Roman" w:cs="Times New Roman"/>
          <w:sz w:val="19"/>
          <w:szCs w:val="19"/>
          <w:lang w:val="es-ES" w:eastAsia="es-ES"/>
        </w:rPr>
        <w:t>El 9 de mayo de 2018, el Pleno del Instituto determinó someter a consulta pública el “ANTEPROYECTO DE DISPOSICIÓN TÉCNICA IFT-014-2018. EQUIPOS DE MICROONDAS PARA SISTEMAS FIJO MULTICANAL PUNTO A PUNTO Y PUNTO A MULTIPUNTO. PARTE 1: RADIO ACCESO MÚLTIPLE””. Anteproyecto que tiene como el objetivo de establecer las especificaciones y los correspondientes métodos de prueba que deben cumplir los equipos de radiocomunicación a utilizar en un sistema de radio acceso múltiple por medio de enlaces de microondas punto a punto y/o punto a multipunto en la banda de 2 300 MHz a 2 450 MHz.</w:t>
      </w:r>
    </w:p>
    <w:p w14:paraId="6081651A" w14:textId="77777777" w:rsidR="00303501" w:rsidRDefault="00303501" w:rsidP="00303501">
      <w:pPr>
        <w:numPr>
          <w:ilvl w:val="0"/>
          <w:numId w:val="57"/>
        </w:numPr>
        <w:spacing w:after="160" w:line="276" w:lineRule="auto"/>
        <w:rPr>
          <w:rFonts w:eastAsia="Times New Roman" w:cs="Times New Roman"/>
          <w:sz w:val="19"/>
          <w:szCs w:val="19"/>
          <w:lang w:val="es-ES" w:eastAsia="es-ES"/>
        </w:rPr>
      </w:pPr>
      <w:r w:rsidRPr="00CF0FCF">
        <w:rPr>
          <w:rFonts w:eastAsia="Times New Roman" w:cs="Times New Roman"/>
          <w:sz w:val="19"/>
          <w:szCs w:val="19"/>
          <w:lang w:val="es-ES" w:eastAsia="es-ES"/>
        </w:rPr>
        <w:t xml:space="preserve">El 11 de junio de 2013 se publicó en el Diario Oficial de la Federación el </w:t>
      </w:r>
      <w:r w:rsidRPr="00CF0FCF">
        <w:rPr>
          <w:rFonts w:eastAsia="Times New Roman" w:cs="Times New Roman"/>
          <w:i/>
          <w:sz w:val="19"/>
          <w:szCs w:val="19"/>
          <w:lang w:val="es-ES" w:eastAsia="es-ES"/>
        </w:rPr>
        <w:t>"Decreto por el que se reforman y adicionan diversas disposiciones de los artículos 6o., 7o., 27, 28, 73, 78, 94 y 105 de la Constitución Política de los Estados Unidos Mexicanos, en materia de telecomunicaciones"</w:t>
      </w:r>
      <w:r w:rsidRPr="00CF0FCF">
        <w:rPr>
          <w:rFonts w:eastAsia="Times New Roman" w:cs="Times New Roman"/>
          <w:sz w:val="19"/>
          <w:szCs w:val="19"/>
          <w:lang w:val="es-ES" w:eastAsia="es-ES"/>
        </w:rPr>
        <w:t xml:space="preserve">, (en lo sucesivo, el "Decreto Constitucional"),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hace referencia. </w:t>
      </w:r>
    </w:p>
    <w:p w14:paraId="5F1090FD" w14:textId="77777777" w:rsidR="00303501" w:rsidRDefault="00303501" w:rsidP="00303501">
      <w:pPr>
        <w:numPr>
          <w:ilvl w:val="0"/>
          <w:numId w:val="57"/>
        </w:numPr>
        <w:spacing w:after="160" w:line="276" w:lineRule="auto"/>
        <w:rPr>
          <w:rFonts w:eastAsia="Times New Roman" w:cs="Times New Roman"/>
          <w:sz w:val="19"/>
          <w:szCs w:val="19"/>
          <w:lang w:val="es-ES" w:eastAsia="es-ES"/>
        </w:rPr>
      </w:pPr>
      <w:r w:rsidRPr="00CF0FCF">
        <w:rPr>
          <w:rFonts w:eastAsia="Times New Roman" w:cs="Times New Roman"/>
          <w:sz w:val="19"/>
          <w:szCs w:val="19"/>
          <w:lang w:val="es-ES" w:eastAsia="es-ES"/>
        </w:rPr>
        <w:t xml:space="preserve">El 14 de julio de 2014, se publicó en el DOF el </w:t>
      </w:r>
      <w:r w:rsidRPr="00CF0FCF">
        <w:rPr>
          <w:rFonts w:eastAsia="Times New Roman" w:cs="Times New Roman"/>
          <w:i/>
          <w:sz w:val="19"/>
          <w:szCs w:val="19"/>
          <w:lang w:val="es-ES" w:eastAsia="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CF0FCF">
        <w:rPr>
          <w:rFonts w:eastAsia="Times New Roman" w:cs="Times New Roman"/>
          <w:sz w:val="19"/>
          <w:szCs w:val="19"/>
          <w:lang w:val="es-ES" w:eastAsia="es-ES"/>
        </w:rPr>
        <w:t xml:space="preserve"> (en lo sucesivo, la “LFTR”), ordenamiento que entró en vigor treinta días naturales siguientes a su publicación, es decir, el 13 de agosto de 2014; y cuyo objeto es 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dichos sectores.</w:t>
      </w:r>
    </w:p>
    <w:p w14:paraId="199729B5" w14:textId="77777777" w:rsidR="00303501" w:rsidRDefault="00303501" w:rsidP="00303501">
      <w:pPr>
        <w:numPr>
          <w:ilvl w:val="0"/>
          <w:numId w:val="57"/>
        </w:numPr>
        <w:spacing w:after="160" w:line="276" w:lineRule="auto"/>
        <w:rPr>
          <w:rFonts w:eastAsia="Times New Roman" w:cs="Times New Roman"/>
          <w:sz w:val="19"/>
          <w:szCs w:val="19"/>
          <w:lang w:val="es-ES" w:eastAsia="es-ES"/>
        </w:rPr>
      </w:pPr>
      <w:r w:rsidRPr="00CF0FCF">
        <w:rPr>
          <w:rFonts w:eastAsia="Times New Roman" w:cs="Times New Roman"/>
          <w:sz w:val="19"/>
          <w:szCs w:val="19"/>
          <w:lang w:val="es-ES" w:eastAsia="es-ES"/>
        </w:rPr>
        <w:t>El 4 de septiembre de 2014, se publicó en el DOF el Estatuto Orgánico del Instituto Federal de Telecomunicaciones (en lo sucesivo, el “Estatuto Orgánico”), mismo que entró en vigor el día 26 del mismo mes y año,  y cuya última modificación fue publicada en el DOF 20 el julio de 2017.</w:t>
      </w:r>
    </w:p>
    <w:p w14:paraId="5727B887" w14:textId="77777777" w:rsidR="00303501" w:rsidRDefault="00303501" w:rsidP="00303501">
      <w:pPr>
        <w:numPr>
          <w:ilvl w:val="0"/>
          <w:numId w:val="57"/>
        </w:numPr>
        <w:spacing w:after="160" w:line="276" w:lineRule="auto"/>
        <w:rPr>
          <w:rFonts w:eastAsia="Times New Roman" w:cs="Times New Roman"/>
          <w:sz w:val="19"/>
          <w:szCs w:val="19"/>
          <w:lang w:val="es-ES" w:eastAsia="es-ES"/>
        </w:rPr>
      </w:pPr>
      <w:r w:rsidRPr="00CF0FCF">
        <w:rPr>
          <w:rFonts w:eastAsia="Times New Roman" w:cs="Times New Roman"/>
          <w:sz w:val="19"/>
          <w:szCs w:val="19"/>
          <w:lang w:val="es-ES" w:eastAsia="es-ES"/>
        </w:rPr>
        <w:t>El 21 de abril de 2003, se publicó en el Diario Oficial de la Federación (en lo sucesivo, el “DOF”) la Norma Oficial Mexicana NOM-088/2-SCT1-2002 TELECOMUNICACIONES-</w:t>
      </w:r>
      <w:r w:rsidRPr="00CF0FCF">
        <w:rPr>
          <w:rFonts w:eastAsia="Times New Roman" w:cs="Times New Roman"/>
          <w:sz w:val="19"/>
          <w:szCs w:val="19"/>
          <w:lang w:val="es-ES" w:eastAsia="es-ES"/>
        </w:rPr>
        <w:lastRenderedPageBreak/>
        <w:t>RADIOCOMUNICACIONES-EQUIPOS DE MICROONDAS PARA SISTEMAS FIJO MULTICANAL PUNTO A PUNTO Y PUNTO A MULTIPUNTO-PARTE II: TRANSPORTE, emitida por la Secretaría de Comunicaciones y Transportes (en lo sucesivo, “SCT”) por conducto de la extinta Comisión Federal de Telecomunicaciones (en lo sucesivo, “COFETEL”) con el objetivo de establecer las especificaciones y los correspondientes métodos de prueba que deben cumplir los equipos de radiocomunicación de microondas a utilizar para sistemas fijo multicanal punto a punto y punto a multipunto en las bandas de 7 GHz, 10,5 GHz, 15 GHz, 23 GHz y 38 GHz.</w:t>
      </w:r>
    </w:p>
    <w:p w14:paraId="29DF0097" w14:textId="77777777" w:rsidR="00303501" w:rsidRPr="00FF04B8" w:rsidRDefault="00303501" w:rsidP="00303501">
      <w:pPr>
        <w:pStyle w:val="Ttulo2"/>
        <w:numPr>
          <w:ilvl w:val="0"/>
          <w:numId w:val="0"/>
        </w:numPr>
        <w:spacing w:before="0" w:after="240"/>
        <w:jc w:val="center"/>
        <w:rPr>
          <w:b w:val="0"/>
          <w:lang w:val="es-ES_tradnl" w:eastAsia="es-MX"/>
        </w:rPr>
      </w:pPr>
      <w:r w:rsidRPr="00FF04B8">
        <w:rPr>
          <w:lang w:val="es-ES_tradnl" w:eastAsia="es-MX"/>
        </w:rPr>
        <w:t>CONSIDERANDO</w:t>
      </w:r>
    </w:p>
    <w:p w14:paraId="6B2669C2" w14:textId="77777777" w:rsidR="00303501" w:rsidRDefault="00303501" w:rsidP="00303501">
      <w:pPr>
        <w:spacing w:line="276" w:lineRule="auto"/>
        <w:rPr>
          <w:rFonts w:eastAsia="Times New Roman" w:cs="Times New Roman"/>
          <w:bCs/>
          <w:sz w:val="19"/>
          <w:szCs w:val="19"/>
          <w:lang w:val="es-ES_tradnl" w:eastAsia="es-MX"/>
        </w:rPr>
      </w:pPr>
      <w:r w:rsidRPr="00CF0FCF">
        <w:rPr>
          <w:rFonts w:eastAsia="Times New Roman" w:cs="Times New Roman"/>
          <w:b/>
          <w:bCs/>
          <w:sz w:val="19"/>
          <w:szCs w:val="19"/>
          <w:lang w:val="es-ES_tradnl" w:eastAsia="es-MX"/>
        </w:rPr>
        <w:t xml:space="preserve">Primero. - Competencia del Instituto. </w:t>
      </w:r>
      <w:r w:rsidRPr="00CF0FCF">
        <w:rPr>
          <w:rFonts w:eastAsia="Calibri" w:cs="Arial"/>
          <w:bCs/>
          <w:sz w:val="19"/>
          <w:szCs w:val="19"/>
        </w:rPr>
        <w:t>De conformidad con el artículo 28, párrafo décimo quinto y décimo sexto de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w:t>
      </w:r>
    </w:p>
    <w:p w14:paraId="3BB42D90" w14:textId="77777777" w:rsidR="00303501" w:rsidRDefault="00303501" w:rsidP="00303501">
      <w:pPr>
        <w:spacing w:line="276" w:lineRule="auto"/>
        <w:rPr>
          <w:rFonts w:eastAsia="Times New Roman" w:cs="Arial"/>
          <w:sz w:val="19"/>
          <w:szCs w:val="19"/>
          <w:lang w:eastAsia="es-ES"/>
        </w:rPr>
      </w:pPr>
      <w:r w:rsidRPr="00CF0FCF">
        <w:rPr>
          <w:rFonts w:eastAsia="Times New Roman" w:cs="Times New Roman"/>
          <w:bCs/>
          <w:sz w:val="19"/>
          <w:szCs w:val="19"/>
          <w:lang w:val="es-ES_tradnl" w:eastAsia="es-MX"/>
        </w:rPr>
        <w:t>Asimismo, l</w:t>
      </w:r>
      <w:r w:rsidRPr="00CF0FCF">
        <w:rPr>
          <w:rFonts w:eastAsia="Times New Roman" w:cs="Arial"/>
          <w:sz w:val="19"/>
          <w:szCs w:val="19"/>
          <w:lang w:eastAsia="es-ES"/>
        </w:rPr>
        <w:t xml:space="preserve">os artículos 28, párrafo vigésimo, fracción IV de la Constitución Política de los Estados Unidos Mexicanos (en lo sucesivo, la “Constitución”); 15, fracción I y 51 de la LFTR señalan, respectivamente, que el Instituto podrá emitir disposiciones administrativas de carácter general, </w:t>
      </w:r>
      <w:r w:rsidRPr="00CF0FCF">
        <w:rPr>
          <w:rFonts w:eastAsia="Times New Roman" w:cs="Arial"/>
          <w:sz w:val="19"/>
          <w:szCs w:val="19"/>
          <w:lang w:val="es-ES_tradnl" w:eastAsia="es-ES"/>
        </w:rPr>
        <w:t xml:space="preserve">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 para ello deberá </w:t>
      </w:r>
      <w:r w:rsidRPr="00CF0FCF">
        <w:rPr>
          <w:rFonts w:eastAsia="Times New Roman" w:cs="Arial"/>
          <w:sz w:val="19"/>
          <w:szCs w:val="19"/>
          <w:lang w:eastAsia="es-ES"/>
        </w:rPr>
        <w:t>realizar consultas públicas bajo los principios de transparencia y participación ciudadana, en los términos que determine el Pleno.</w:t>
      </w:r>
    </w:p>
    <w:p w14:paraId="0A44D158" w14:textId="77777777" w:rsidR="00303501" w:rsidRDefault="00303501" w:rsidP="00303501">
      <w:pPr>
        <w:spacing w:line="276" w:lineRule="auto"/>
        <w:rPr>
          <w:rFonts w:eastAsia="Times New Roman" w:cs="Times New Roman"/>
          <w:sz w:val="19"/>
          <w:szCs w:val="19"/>
          <w:lang w:eastAsia="es-ES"/>
        </w:rPr>
      </w:pPr>
      <w:r w:rsidRPr="00CF0FCF">
        <w:rPr>
          <w:rFonts w:eastAsia="Times New Roman" w:cs="Times New Roman"/>
          <w:b/>
          <w:sz w:val="19"/>
          <w:szCs w:val="19"/>
          <w:lang w:eastAsia="es-ES"/>
        </w:rPr>
        <w:t>Segundo. - De las Disposiciones Técnicas.</w:t>
      </w:r>
      <w:r w:rsidRPr="00CF0FCF">
        <w:rPr>
          <w:rFonts w:eastAsia="Times New Roman" w:cs="Times New Roman"/>
          <w:sz w:val="19"/>
          <w:szCs w:val="19"/>
          <w:lang w:eastAsia="es-ES"/>
        </w:rPr>
        <w:t xml:space="preserve"> Son instrumentos de observancia general expedidos por el Instituto conforme a lo establecido en el artículo 15 fracción I de la LFTR, a través de los cuales se regulan las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 </w:t>
      </w:r>
    </w:p>
    <w:p w14:paraId="0D1FE341" w14:textId="77777777" w:rsidR="00303501" w:rsidRPr="00CF0FCF" w:rsidRDefault="00303501" w:rsidP="00303501">
      <w:pPr>
        <w:spacing w:line="276" w:lineRule="auto"/>
        <w:rPr>
          <w:rFonts w:eastAsia="Times New Roman" w:cs="Times New Roman"/>
          <w:sz w:val="19"/>
          <w:szCs w:val="19"/>
          <w:lang w:eastAsia="es-ES"/>
        </w:rPr>
      </w:pPr>
      <w:r w:rsidRPr="00CF0FCF">
        <w:rPr>
          <w:rFonts w:eastAsia="Times New Roman" w:cs="Times New Roman"/>
          <w:b/>
          <w:sz w:val="19"/>
          <w:szCs w:val="19"/>
          <w:lang w:eastAsia="es-ES"/>
        </w:rPr>
        <w:t>Tercero. - Del Marco técnico regulatorio.</w:t>
      </w:r>
      <w:r w:rsidRPr="00CF0FCF">
        <w:rPr>
          <w:rFonts w:eastAsia="Times New Roman" w:cs="Times New Roman"/>
          <w:sz w:val="19"/>
          <w:szCs w:val="19"/>
          <w:lang w:eastAsia="es-ES"/>
        </w:rPr>
        <w:t xml:space="preserve"> Que la Norma Oficial Mexicana NOM-088/2-SCT1-2002 TELECOMUNICACIONES - RADIOCOMUNICACIONES - EQUIPOS DE MICROONDAS PARA SISTEMAS FIJO MULTICANAL PUNTO A PUNTO Y PUNTO A MULTIPUNTO - PARTE II: TRANSPORTE, tiene por objeto establecer las especificaciones y los correspondientes métodos de prueba que deben cumplir los equipos de radiocomunicación de microondas a utilizar para sistemas fijo multicanal punto a punto y punto a multipunto que operan en las bandas de: </w:t>
      </w:r>
    </w:p>
    <w:p w14:paraId="1B5DF6A1" w14:textId="77777777" w:rsidR="00303501" w:rsidRPr="00CF0FCF" w:rsidRDefault="00303501" w:rsidP="00303501">
      <w:pPr>
        <w:pStyle w:val="Prrafodelista"/>
        <w:numPr>
          <w:ilvl w:val="0"/>
          <w:numId w:val="59"/>
        </w:numPr>
        <w:spacing w:after="160" w:line="276" w:lineRule="auto"/>
        <w:rPr>
          <w:rFonts w:eastAsia="Times New Roman" w:cs="Times New Roman"/>
          <w:sz w:val="19"/>
          <w:szCs w:val="19"/>
          <w:lang w:eastAsia="es-ES"/>
        </w:rPr>
      </w:pPr>
      <w:r w:rsidRPr="00CF0FCF">
        <w:rPr>
          <w:rFonts w:eastAsia="Times New Roman" w:cs="Times New Roman"/>
          <w:sz w:val="19"/>
          <w:szCs w:val="19"/>
          <w:lang w:eastAsia="es-ES"/>
        </w:rPr>
        <w:t>7 GHz</w:t>
      </w:r>
    </w:p>
    <w:p w14:paraId="7ECB32EF" w14:textId="77777777" w:rsidR="00303501" w:rsidRPr="00CF0FCF" w:rsidRDefault="00303501" w:rsidP="00303501">
      <w:pPr>
        <w:spacing w:line="276" w:lineRule="auto"/>
        <w:ind w:left="1418"/>
        <w:rPr>
          <w:rFonts w:eastAsia="Times New Roman" w:cs="Times New Roman"/>
          <w:sz w:val="19"/>
          <w:szCs w:val="19"/>
          <w:lang w:eastAsia="es-ES"/>
        </w:rPr>
      </w:pPr>
      <w:r w:rsidRPr="00CF0FCF">
        <w:rPr>
          <w:rFonts w:eastAsia="Times New Roman" w:cs="Times New Roman"/>
          <w:sz w:val="19"/>
          <w:szCs w:val="19"/>
          <w:lang w:eastAsia="es-ES"/>
        </w:rPr>
        <w:t>7.1245 GHz-7.2365 GHz/7.2855 GHz-7.3975 GHz</w:t>
      </w:r>
    </w:p>
    <w:p w14:paraId="546E00B8" w14:textId="77777777" w:rsidR="00303501" w:rsidRPr="00CF0FCF" w:rsidRDefault="00303501" w:rsidP="00303501">
      <w:pPr>
        <w:spacing w:line="276" w:lineRule="auto"/>
        <w:ind w:left="1418"/>
        <w:rPr>
          <w:rFonts w:eastAsia="Times New Roman" w:cs="Times New Roman"/>
          <w:sz w:val="19"/>
          <w:szCs w:val="19"/>
          <w:lang w:eastAsia="es-ES"/>
        </w:rPr>
      </w:pPr>
      <w:r w:rsidRPr="00CF0FCF">
        <w:rPr>
          <w:rFonts w:eastAsia="Times New Roman" w:cs="Times New Roman"/>
          <w:sz w:val="19"/>
          <w:szCs w:val="19"/>
          <w:lang w:eastAsia="es-ES"/>
        </w:rPr>
        <w:lastRenderedPageBreak/>
        <w:t xml:space="preserve">7.4525 GHz-7.5645 GHz/7.6135 GHz-7.7255 GHz </w:t>
      </w:r>
    </w:p>
    <w:p w14:paraId="1B1E8377" w14:textId="77777777" w:rsidR="00303501" w:rsidRPr="00CF0FCF" w:rsidRDefault="00303501" w:rsidP="00303501">
      <w:pPr>
        <w:pStyle w:val="Prrafodelista"/>
        <w:numPr>
          <w:ilvl w:val="0"/>
          <w:numId w:val="59"/>
        </w:numPr>
        <w:spacing w:after="160" w:line="276" w:lineRule="auto"/>
        <w:rPr>
          <w:rFonts w:eastAsia="Times New Roman" w:cs="Times New Roman"/>
          <w:sz w:val="19"/>
          <w:szCs w:val="19"/>
          <w:lang w:eastAsia="es-ES"/>
        </w:rPr>
      </w:pPr>
      <w:r w:rsidRPr="00CF0FCF">
        <w:rPr>
          <w:rFonts w:eastAsia="Times New Roman" w:cs="Times New Roman"/>
          <w:sz w:val="19"/>
          <w:szCs w:val="19"/>
          <w:lang w:eastAsia="es-ES"/>
        </w:rPr>
        <w:t>10.5 GHz</w:t>
      </w:r>
    </w:p>
    <w:p w14:paraId="7CA61FED" w14:textId="77777777" w:rsidR="00303501" w:rsidRPr="00CF0FCF" w:rsidRDefault="00303501" w:rsidP="00303501">
      <w:pPr>
        <w:spacing w:line="276" w:lineRule="auto"/>
        <w:ind w:left="1418"/>
        <w:rPr>
          <w:rFonts w:eastAsia="Times New Roman" w:cs="Times New Roman"/>
          <w:sz w:val="19"/>
          <w:szCs w:val="19"/>
          <w:lang w:eastAsia="es-ES"/>
        </w:rPr>
      </w:pPr>
      <w:r w:rsidRPr="00CF0FCF">
        <w:rPr>
          <w:rFonts w:eastAsia="Times New Roman" w:cs="Times New Roman"/>
          <w:sz w:val="19"/>
          <w:szCs w:val="19"/>
          <w:lang w:eastAsia="es-ES"/>
        </w:rPr>
        <w:t>10.1500 GHz-10.3000 GHz/10.5000 GHz-10.6500 GHz</w:t>
      </w:r>
    </w:p>
    <w:p w14:paraId="0C23D40B" w14:textId="77777777" w:rsidR="00303501" w:rsidRPr="00CF0FCF" w:rsidRDefault="00303501" w:rsidP="00303501">
      <w:pPr>
        <w:pStyle w:val="Prrafodelista"/>
        <w:numPr>
          <w:ilvl w:val="0"/>
          <w:numId w:val="59"/>
        </w:numPr>
        <w:spacing w:after="160" w:line="276" w:lineRule="auto"/>
        <w:rPr>
          <w:rFonts w:eastAsia="Times New Roman" w:cs="Times New Roman"/>
          <w:sz w:val="19"/>
          <w:szCs w:val="19"/>
          <w:lang w:eastAsia="es-ES"/>
        </w:rPr>
      </w:pPr>
      <w:r w:rsidRPr="00CF0FCF">
        <w:rPr>
          <w:rFonts w:eastAsia="Times New Roman" w:cs="Times New Roman"/>
          <w:sz w:val="19"/>
          <w:szCs w:val="19"/>
          <w:lang w:eastAsia="es-ES"/>
        </w:rPr>
        <w:t>15 GHz</w:t>
      </w:r>
    </w:p>
    <w:p w14:paraId="558A50BC" w14:textId="77777777" w:rsidR="00303501" w:rsidRPr="00CF0FCF" w:rsidRDefault="00303501" w:rsidP="00303501">
      <w:pPr>
        <w:spacing w:line="276" w:lineRule="auto"/>
        <w:ind w:left="1418"/>
        <w:rPr>
          <w:rFonts w:eastAsia="Times New Roman" w:cs="Times New Roman"/>
          <w:sz w:val="19"/>
          <w:szCs w:val="19"/>
          <w:lang w:eastAsia="es-ES"/>
        </w:rPr>
      </w:pPr>
      <w:r w:rsidRPr="00CF0FCF">
        <w:rPr>
          <w:rFonts w:eastAsia="Times New Roman" w:cs="Times New Roman"/>
          <w:sz w:val="19"/>
          <w:szCs w:val="19"/>
          <w:lang w:eastAsia="es-ES"/>
        </w:rPr>
        <w:t>14.5010 GHz-14.5850 GHz/15.2290 GHz-15.3130 GHz</w:t>
      </w:r>
    </w:p>
    <w:p w14:paraId="3648129D" w14:textId="77777777" w:rsidR="00303501" w:rsidRPr="00CF0FCF" w:rsidRDefault="00303501" w:rsidP="00303501">
      <w:pPr>
        <w:spacing w:line="276" w:lineRule="auto"/>
        <w:ind w:left="1418"/>
        <w:rPr>
          <w:rFonts w:eastAsia="Times New Roman" w:cs="Times New Roman"/>
          <w:sz w:val="19"/>
          <w:szCs w:val="19"/>
          <w:lang w:eastAsia="es-ES"/>
        </w:rPr>
      </w:pPr>
      <w:r w:rsidRPr="00CF0FCF">
        <w:rPr>
          <w:rFonts w:eastAsia="Times New Roman" w:cs="Times New Roman"/>
          <w:sz w:val="19"/>
          <w:szCs w:val="19"/>
          <w:lang w:eastAsia="es-ES"/>
        </w:rPr>
        <w:t>14.6480 GHz-14.8440 GHz/14.9630 GHz-15.1590 GHz</w:t>
      </w:r>
    </w:p>
    <w:p w14:paraId="05FEF478" w14:textId="77777777" w:rsidR="00303501" w:rsidRPr="00CF0FCF" w:rsidRDefault="00303501" w:rsidP="00303501">
      <w:pPr>
        <w:pStyle w:val="Prrafodelista"/>
        <w:numPr>
          <w:ilvl w:val="0"/>
          <w:numId w:val="59"/>
        </w:numPr>
        <w:spacing w:after="160" w:line="276" w:lineRule="auto"/>
        <w:rPr>
          <w:rFonts w:eastAsia="Times New Roman" w:cs="Times New Roman"/>
          <w:sz w:val="19"/>
          <w:szCs w:val="19"/>
          <w:lang w:eastAsia="es-ES"/>
        </w:rPr>
      </w:pPr>
      <w:r w:rsidRPr="00CF0FCF">
        <w:rPr>
          <w:rFonts w:eastAsia="Times New Roman" w:cs="Times New Roman"/>
          <w:sz w:val="19"/>
          <w:szCs w:val="19"/>
          <w:lang w:eastAsia="es-ES"/>
        </w:rPr>
        <w:t>23 GHz</w:t>
      </w:r>
    </w:p>
    <w:p w14:paraId="20F5547F" w14:textId="77777777" w:rsidR="00303501" w:rsidRPr="00CF0FCF" w:rsidRDefault="00303501" w:rsidP="00303501">
      <w:pPr>
        <w:spacing w:line="276" w:lineRule="auto"/>
        <w:ind w:left="1418"/>
        <w:rPr>
          <w:rFonts w:eastAsia="Times New Roman" w:cs="Times New Roman"/>
          <w:sz w:val="19"/>
          <w:szCs w:val="19"/>
          <w:lang w:eastAsia="es-ES"/>
        </w:rPr>
      </w:pPr>
      <w:r w:rsidRPr="00CF0FCF">
        <w:rPr>
          <w:rFonts w:eastAsia="Times New Roman" w:cs="Times New Roman"/>
          <w:sz w:val="19"/>
          <w:szCs w:val="19"/>
          <w:lang w:eastAsia="es-ES"/>
        </w:rPr>
        <w:t>21.2275 GHz-21.6475 GHz/22.4595 GHz-22.8795 GHz</w:t>
      </w:r>
    </w:p>
    <w:p w14:paraId="7EB748C0" w14:textId="77777777" w:rsidR="00303501" w:rsidRPr="00CF0FCF" w:rsidRDefault="00303501" w:rsidP="00303501">
      <w:pPr>
        <w:spacing w:line="276" w:lineRule="auto"/>
        <w:ind w:left="1418"/>
        <w:rPr>
          <w:rFonts w:eastAsia="Times New Roman" w:cs="Times New Roman"/>
          <w:sz w:val="19"/>
          <w:szCs w:val="19"/>
          <w:lang w:eastAsia="es-ES"/>
        </w:rPr>
      </w:pPr>
      <w:r w:rsidRPr="00CF0FCF">
        <w:rPr>
          <w:rFonts w:eastAsia="Times New Roman" w:cs="Times New Roman"/>
          <w:sz w:val="19"/>
          <w:szCs w:val="19"/>
          <w:lang w:eastAsia="es-ES"/>
        </w:rPr>
        <w:t>21.8000 GHz-22.3000 GHz/23.0000 GHz-23.5000 GHz</w:t>
      </w:r>
    </w:p>
    <w:p w14:paraId="586EEBEE" w14:textId="77777777" w:rsidR="00303501" w:rsidRPr="00CF0FCF" w:rsidRDefault="00303501" w:rsidP="00303501">
      <w:pPr>
        <w:pStyle w:val="Prrafodelista"/>
        <w:numPr>
          <w:ilvl w:val="0"/>
          <w:numId w:val="59"/>
        </w:numPr>
        <w:spacing w:after="160" w:line="276" w:lineRule="auto"/>
        <w:rPr>
          <w:rFonts w:eastAsia="Times New Roman" w:cs="Times New Roman"/>
          <w:sz w:val="19"/>
          <w:szCs w:val="19"/>
          <w:lang w:eastAsia="es-ES"/>
        </w:rPr>
      </w:pPr>
      <w:r w:rsidRPr="00CF0FCF">
        <w:rPr>
          <w:rFonts w:eastAsia="Times New Roman" w:cs="Times New Roman"/>
          <w:sz w:val="19"/>
          <w:szCs w:val="19"/>
          <w:lang w:eastAsia="es-ES"/>
        </w:rPr>
        <w:t>38 GHz</w:t>
      </w:r>
    </w:p>
    <w:p w14:paraId="325DDECE" w14:textId="77777777" w:rsidR="00303501" w:rsidRDefault="00303501" w:rsidP="00303501">
      <w:pPr>
        <w:spacing w:line="276" w:lineRule="auto"/>
        <w:ind w:left="1418"/>
        <w:rPr>
          <w:rFonts w:eastAsia="Times New Roman" w:cs="Times New Roman"/>
          <w:sz w:val="19"/>
          <w:szCs w:val="19"/>
          <w:lang w:eastAsia="es-ES"/>
        </w:rPr>
      </w:pPr>
      <w:r w:rsidRPr="00CF0FCF">
        <w:rPr>
          <w:rFonts w:eastAsia="Times New Roman" w:cs="Times New Roman"/>
          <w:sz w:val="19"/>
          <w:szCs w:val="19"/>
          <w:lang w:eastAsia="es-ES"/>
        </w:rPr>
        <w:t>37.0580 GHz-37.2260 GHz/38.3180 GHz-38.4860 GHz</w:t>
      </w:r>
    </w:p>
    <w:p w14:paraId="56395A67" w14:textId="77777777" w:rsidR="00303501" w:rsidRDefault="00303501" w:rsidP="00303501">
      <w:pPr>
        <w:spacing w:line="276" w:lineRule="auto"/>
        <w:rPr>
          <w:rFonts w:eastAsia="Times New Roman" w:cs="Times New Roman"/>
          <w:sz w:val="19"/>
          <w:szCs w:val="19"/>
          <w:lang w:eastAsia="es-ES"/>
        </w:rPr>
      </w:pPr>
      <w:r w:rsidRPr="00CF0FCF">
        <w:rPr>
          <w:rFonts w:eastAsia="Times New Roman" w:cs="Times New Roman"/>
          <w:sz w:val="19"/>
          <w:szCs w:val="19"/>
          <w:lang w:eastAsia="es-ES"/>
        </w:rPr>
        <w:t>Norma que conforme a lo dispuesto por el artículo 51 de la Ley Federal sobre Metrología y Normalización (en lo sucesivo, “LFMN”), perderá su vigencia el 22 de agosto de 2018, al no ser jurídicamente procedente realizar la revisión de la misma en términos de la propia LFMN. De ahí la importancia de dar continuidad a los efectos regulatorios que derivan de la norma NOM-088/2-SCT1-2002.</w:t>
      </w:r>
    </w:p>
    <w:p w14:paraId="714E0BE3" w14:textId="77777777" w:rsidR="00303501" w:rsidRDefault="00303501" w:rsidP="00303501">
      <w:pPr>
        <w:spacing w:line="276" w:lineRule="auto"/>
        <w:rPr>
          <w:rFonts w:eastAsia="Times New Roman" w:cs="Times New Roman"/>
          <w:sz w:val="19"/>
          <w:szCs w:val="19"/>
          <w:lang w:eastAsia="es-ES"/>
        </w:rPr>
      </w:pPr>
      <w:r w:rsidRPr="00CF0FCF">
        <w:rPr>
          <w:rFonts w:eastAsia="Times New Roman" w:cs="Times New Roman"/>
          <w:sz w:val="19"/>
          <w:szCs w:val="19"/>
          <w:lang w:eastAsia="es-ES"/>
        </w:rPr>
        <w:t>Para tal efecto, a través del “ANTEPROYECTO DE DISPOSICIÓN TÉCNICA IFT-014-2018. EQUIPOS DE MICROONDAS PARA SISTEMAS FIJO MULTICANAL PUNTO A PUNTO Y PUNTO A MULTIPUNTO. PARTE 2: TRANSPORTE”, se actualizan las especificaciones y los correspondientes métodos de prueba que deben cumplir los equipos de radiocomunicación de microondas a utilizar para sistemas fijo multicanal punto a punto y punto a multipunto que operan en las bandas de mérito. Así como los métodos de prueba para comprobar el cumplimiento de dichas especificaciones.</w:t>
      </w:r>
    </w:p>
    <w:p w14:paraId="5A2B07F0" w14:textId="77777777" w:rsidR="00303501" w:rsidRDefault="00303501" w:rsidP="00303501">
      <w:pPr>
        <w:autoSpaceDE w:val="0"/>
        <w:autoSpaceDN w:val="0"/>
        <w:adjustRightInd w:val="0"/>
        <w:spacing w:line="276" w:lineRule="auto"/>
        <w:rPr>
          <w:rFonts w:eastAsia="Times New Roman" w:cs="Times New Roman"/>
          <w:sz w:val="19"/>
          <w:szCs w:val="19"/>
          <w:lang w:eastAsia="es-ES"/>
        </w:rPr>
      </w:pPr>
      <w:r w:rsidRPr="00CF0FCF">
        <w:rPr>
          <w:rFonts w:eastAsia="Times New Roman" w:cs="Times New Roman"/>
          <w:sz w:val="19"/>
          <w:szCs w:val="19"/>
          <w:lang w:eastAsia="es-ES"/>
        </w:rPr>
        <w:t>El Anteproyecto de mérito, es aplicable a todos aquellos equipos de radiocomunicación de microondas a utilizar para sistemas fijo multicanal punto a punto y punto a multipunto que operan en las bandas de frecuencias en el campo de aplicación del Anteproyecto o ser conectados a redes de telecomunicaciones; previéndose que cuando operen, no causen interferencias perjudiciales a otros equipos de operación autorizada, ni a las redes y servicios de telecomunicaciones autorizados por el Instituto. Lo anterior, sin perjuicio del cumplimiento con otras disposiciones legales y administrativas aplicables.</w:t>
      </w:r>
    </w:p>
    <w:p w14:paraId="3FDC616C" w14:textId="77777777" w:rsidR="00303501" w:rsidRDefault="00303501" w:rsidP="00303501">
      <w:pPr>
        <w:autoSpaceDE w:val="0"/>
        <w:autoSpaceDN w:val="0"/>
        <w:adjustRightInd w:val="0"/>
        <w:spacing w:line="276" w:lineRule="auto"/>
        <w:rPr>
          <w:rFonts w:cs="Arial"/>
          <w:bCs/>
          <w:sz w:val="19"/>
          <w:szCs w:val="19"/>
        </w:rPr>
      </w:pPr>
      <w:r w:rsidRPr="00CF0FCF">
        <w:rPr>
          <w:rFonts w:eastAsia="Times New Roman" w:cs="Times New Roman"/>
          <w:b/>
          <w:sz w:val="19"/>
          <w:szCs w:val="19"/>
          <w:lang w:eastAsia="es-ES"/>
        </w:rPr>
        <w:t xml:space="preserve">Cuarto. - </w:t>
      </w:r>
      <w:r w:rsidRPr="00CF0FCF">
        <w:rPr>
          <w:rFonts w:eastAsia="Times New Roman" w:cs="Times New Roman"/>
          <w:b/>
          <w:sz w:val="19"/>
          <w:szCs w:val="19"/>
          <w:lang w:val="es-ES_tradnl" w:eastAsia="es-ES"/>
        </w:rPr>
        <w:t>De la Consulta pública.</w:t>
      </w:r>
      <w:r w:rsidRPr="00CF0FCF">
        <w:rPr>
          <w:rFonts w:eastAsia="Times New Roman" w:cs="Times New Roman"/>
          <w:sz w:val="19"/>
          <w:szCs w:val="19"/>
          <w:lang w:val="es-ES_tradnl" w:eastAsia="es-ES"/>
        </w:rPr>
        <w:t xml:space="preserve"> </w:t>
      </w:r>
      <w:r w:rsidRPr="00CF0FCF">
        <w:rPr>
          <w:rFonts w:eastAsia="Times New Roman"/>
          <w:sz w:val="19"/>
          <w:szCs w:val="19"/>
        </w:rPr>
        <w:t xml:space="preserve">La </w:t>
      </w:r>
      <w:r w:rsidRPr="00CF0FCF">
        <w:rPr>
          <w:rFonts w:cs="Arial"/>
          <w:bCs/>
          <w:sz w:val="19"/>
          <w:szCs w:val="19"/>
        </w:rPr>
        <w:t xml:space="preserve">consulta pública tiene por objeto cumplir con los principios de transparencia y participación ciudadana por parte del Instituto, con la finalidad de recabar comentarios de la industria, de especialistas en la materia y del público en general, para que sean analizados por este Instituto, y de resultar procedente, con ellos fortalecer sus disposiciones con el fin de perfeccionar su diseño y operación. </w:t>
      </w:r>
    </w:p>
    <w:p w14:paraId="049240E8" w14:textId="77777777" w:rsidR="00303501" w:rsidRPr="00CF0FCF" w:rsidRDefault="00303501" w:rsidP="00303501">
      <w:pPr>
        <w:autoSpaceDE w:val="0"/>
        <w:autoSpaceDN w:val="0"/>
        <w:adjustRightInd w:val="0"/>
        <w:spacing w:line="276" w:lineRule="auto"/>
        <w:rPr>
          <w:rFonts w:eastAsia="Times New Roman" w:cs="Times New Roman"/>
          <w:sz w:val="19"/>
          <w:szCs w:val="19"/>
          <w:lang w:eastAsia="es-ES"/>
        </w:rPr>
      </w:pPr>
      <w:r w:rsidRPr="00CF0FCF">
        <w:rPr>
          <w:rFonts w:eastAsia="Times New Roman" w:cs="Times New Roman"/>
          <w:kern w:val="2"/>
          <w:sz w:val="19"/>
          <w:szCs w:val="19"/>
          <w:lang w:val="es-ES" w:eastAsia="ar-SA"/>
        </w:rPr>
        <w:t xml:space="preserve">En ese sentido, el artículo 51 de la LFTR establece que, para la emisión y modificación de reglas, lineamientos, o disposiciones administrativas de </w:t>
      </w:r>
      <w:r w:rsidRPr="00CF0FCF">
        <w:rPr>
          <w:rFonts w:eastAsia="Times New Roman" w:cs="Times New Roman"/>
          <w:sz w:val="19"/>
          <w:szCs w:val="19"/>
          <w:lang w:eastAsia="es-ES"/>
        </w:rPr>
        <w:t xml:space="preserve">carácter general, así como en cualquier caso que determine el Pleno, el Instituto deberá realizar consultas públicas bajo los principios de transparencia y </w:t>
      </w:r>
      <w:r w:rsidRPr="00CF0FCF">
        <w:rPr>
          <w:rFonts w:eastAsia="Times New Roman" w:cs="Times New Roman"/>
          <w:sz w:val="19"/>
          <w:szCs w:val="19"/>
          <w:lang w:eastAsia="es-ES"/>
        </w:rPr>
        <w:lastRenderedPageBreak/>
        <w:t>participación ciudadana, en los términos que determine el Pleno, salvo que la publicidad pudiera comprometer los efectos que se pretenden resolver o prevenir en una situación de emergencia.</w:t>
      </w:r>
    </w:p>
    <w:p w14:paraId="79D0C17F" w14:textId="77777777" w:rsidR="00303501" w:rsidRDefault="00303501" w:rsidP="00303501">
      <w:pPr>
        <w:autoSpaceDE w:val="0"/>
        <w:autoSpaceDN w:val="0"/>
        <w:adjustRightInd w:val="0"/>
        <w:spacing w:line="276" w:lineRule="auto"/>
        <w:rPr>
          <w:rFonts w:eastAsia="Times New Roman" w:cs="Times New Roman"/>
          <w:sz w:val="19"/>
          <w:szCs w:val="19"/>
          <w:lang w:val="es-ES_tradnl" w:eastAsia="es-ES"/>
        </w:rPr>
      </w:pPr>
      <w:r w:rsidRPr="00CF0FCF">
        <w:rPr>
          <w:rFonts w:eastAsia="Times New Roman" w:cs="Times New Roman"/>
          <w:sz w:val="19"/>
          <w:szCs w:val="19"/>
          <w:lang w:val="es-ES_tradnl" w:eastAsia="es-ES"/>
        </w:rPr>
        <w:t xml:space="preserve">En el caso del “ANTEPROYECTO DE DISPOSICIÓN TÉCNICA IFT-014-2018. EQUIPOS DE MICROONDAS PARA SISTEMAS FIJO MULTICANAL PUNTO A PUNTO Y PUNTO A MULTIPUNTO. PARTE 2: TRANSPORTE”, se considera que con su publicidad no comprometen los efectos que se pretenden resolver y tampoco es necesario prevenir alguna situación de emergencia. Se considera que con la consulta pública del Anteproyecto se alcanzan los siguientes objetivos: </w:t>
      </w:r>
    </w:p>
    <w:p w14:paraId="589C0E56" w14:textId="77777777" w:rsidR="00303501" w:rsidRPr="00CF0FCF" w:rsidRDefault="00303501" w:rsidP="00303501">
      <w:pPr>
        <w:numPr>
          <w:ilvl w:val="0"/>
          <w:numId w:val="58"/>
        </w:numPr>
        <w:autoSpaceDE w:val="0"/>
        <w:autoSpaceDN w:val="0"/>
        <w:adjustRightInd w:val="0"/>
        <w:spacing w:after="160" w:line="276" w:lineRule="auto"/>
        <w:rPr>
          <w:rFonts w:eastAsia="Times New Roman" w:cs="Times New Roman"/>
          <w:sz w:val="19"/>
          <w:szCs w:val="19"/>
          <w:lang w:val="es-ES_tradnl" w:eastAsia="es-ES"/>
        </w:rPr>
      </w:pPr>
      <w:r w:rsidRPr="00CF0FCF">
        <w:rPr>
          <w:rFonts w:eastAsia="Times New Roman" w:cs="Times New Roman"/>
          <w:sz w:val="19"/>
          <w:szCs w:val="19"/>
          <w:lang w:val="es-ES_tradnl" w:eastAsia="es-ES"/>
        </w:rPr>
        <w:t xml:space="preserve">Observar el principio de transparencia con la emisión del “ANTEPROYECTO DE DISPOSICIÓN TÉCNICA IFT-014-2018. EQUIPOS DE MICROONDAS PARA SISTEMAS FIJO MULTICANAL PUNTO A PUNTO Y PUNTO A MULTIPUNTO. PARTE 2: TRANSPORTE”, Disposición Técnica que reemplaza, actualiza y amplia los efectos regulatorios de la NOM-088/2-SCT1-2002 TELECOMUNICACIONES - RADIOCOMUNICACIONES-EQUIPOS DE MICROONDAS PARA SISTEMAS FIJO MULTICANAL PUNTO A PUNTO Y PUNTO A MULTIPUNTO - PARTE II: TRANSPORTE, </w:t>
      </w:r>
      <w:r w:rsidRPr="00CF0FCF">
        <w:rPr>
          <w:rFonts w:eastAsia="Times New Roman" w:cs="Times New Roman"/>
          <w:sz w:val="19"/>
          <w:szCs w:val="19"/>
          <w:lang w:val="es-ES_tradnl" w:eastAsia="es-ES"/>
        </w:rPr>
        <w:fldChar w:fldCharType="begin"/>
      </w:r>
      <w:r w:rsidRPr="00CF0FCF">
        <w:rPr>
          <w:rFonts w:eastAsia="Times New Roman" w:cs="Times New Roman"/>
          <w:sz w:val="19"/>
          <w:szCs w:val="19"/>
          <w:lang w:val="es-ES_tradnl" w:eastAsia="es-ES"/>
        </w:rPr>
        <w:instrText xml:space="preserve"> FILLIN   \* MERGEFORMAT </w:instrText>
      </w:r>
      <w:r w:rsidRPr="00CF0FCF">
        <w:rPr>
          <w:rFonts w:eastAsia="Times New Roman" w:cs="Times New Roman"/>
          <w:sz w:val="19"/>
          <w:szCs w:val="19"/>
          <w:lang w:eastAsia="es-ES"/>
        </w:rPr>
        <w:fldChar w:fldCharType="end"/>
      </w:r>
      <w:r w:rsidRPr="00CF0FCF">
        <w:rPr>
          <w:rFonts w:eastAsia="Times New Roman" w:cs="Times New Roman"/>
          <w:sz w:val="19"/>
          <w:szCs w:val="19"/>
          <w:lang w:val="es-ES_tradnl" w:eastAsia="es-ES"/>
        </w:rPr>
        <w:t xml:space="preserve">que impactan a los sectores de las telecomunicaciones y radiodifusión. </w:t>
      </w:r>
    </w:p>
    <w:p w14:paraId="75DED3FA" w14:textId="77777777" w:rsidR="00303501" w:rsidRDefault="00303501" w:rsidP="00303501">
      <w:pPr>
        <w:numPr>
          <w:ilvl w:val="0"/>
          <w:numId w:val="58"/>
        </w:numPr>
        <w:autoSpaceDE w:val="0"/>
        <w:autoSpaceDN w:val="0"/>
        <w:adjustRightInd w:val="0"/>
        <w:spacing w:after="160" w:line="276" w:lineRule="auto"/>
        <w:rPr>
          <w:rFonts w:eastAsia="Times New Roman" w:cs="Times New Roman"/>
          <w:sz w:val="19"/>
          <w:szCs w:val="19"/>
          <w:lang w:val="es-ES_tradnl" w:eastAsia="es-ES"/>
        </w:rPr>
      </w:pPr>
      <w:r w:rsidRPr="00CF0FCF">
        <w:rPr>
          <w:rFonts w:eastAsia="Times New Roman" w:cs="Times New Roman"/>
          <w:sz w:val="19"/>
          <w:szCs w:val="19"/>
          <w:lang w:val="es-ES_tradnl" w:eastAsia="es-ES"/>
        </w:rPr>
        <w:t xml:space="preserve">Fortalecer el proyecto de regulación con los planteamientos expuestos mediante la participación ciudadana, a fin de generar un documento que brinde una cobertura optima a las necesidades y sugerencias en beneficio de las telecomunicaciones y radiodifusión. </w:t>
      </w:r>
    </w:p>
    <w:p w14:paraId="00771CC1" w14:textId="77777777" w:rsidR="00303501" w:rsidRDefault="00303501" w:rsidP="00303501">
      <w:pPr>
        <w:autoSpaceDE w:val="0"/>
        <w:autoSpaceDN w:val="0"/>
        <w:adjustRightInd w:val="0"/>
        <w:spacing w:line="276" w:lineRule="auto"/>
        <w:rPr>
          <w:rFonts w:eastAsia="Times New Roman" w:cs="Times New Roman"/>
          <w:bCs/>
          <w:sz w:val="19"/>
          <w:szCs w:val="19"/>
          <w:lang w:val="es-ES_tradnl" w:eastAsia="es-ES"/>
        </w:rPr>
      </w:pPr>
      <w:r w:rsidRPr="00CF0FCF">
        <w:rPr>
          <w:rFonts w:eastAsia="Times New Roman" w:cs="Times New Roman"/>
          <w:bCs/>
          <w:sz w:val="19"/>
          <w:szCs w:val="19"/>
          <w:lang w:val="es-ES_tradnl" w:eastAsia="es-ES"/>
        </w:rPr>
        <w:t>En este sentido, el Pleno del Instituto estima conveniente someter a consulta pública el “ANTEPROYECTO DE DISPOSICIÓN TÉCNICA IFT-014-2018. EQUIPOS DE MICROONDAS PARA SISTEMAS FIJO MULTICANAL PUNTO A PUNTO Y PUNTO A MULTIPUNTO. PARTE 2: TRANSPORTE</w:t>
      </w:r>
      <w:r w:rsidRPr="00CF0FCF">
        <w:rPr>
          <w:rFonts w:eastAsia="Times New Roman" w:cs="Times New Roman"/>
          <w:sz w:val="19"/>
          <w:szCs w:val="19"/>
          <w:lang w:val="es-ES_tradnl" w:eastAsia="es-ES"/>
        </w:rPr>
        <w:t xml:space="preserve">”; Anteproyecto </w:t>
      </w:r>
      <w:r w:rsidRPr="00CF0FCF">
        <w:rPr>
          <w:rFonts w:eastAsia="Times New Roman" w:cs="Times New Roman"/>
          <w:bCs/>
          <w:sz w:val="19"/>
          <w:szCs w:val="19"/>
          <w:lang w:val="es-ES_tradnl" w:eastAsia="es-ES"/>
        </w:rPr>
        <w:t xml:space="preserve">que a su vez le fue propuesto por la Unidad de Política Regulatoria a través de la Dirección General de Regulación Técnica, el cual se adjunta al presente Acuerdo como Anexo Único; al efecto, una vez concluido el plazo de consulta respectivo, se publicarán en el portal de Internet del Instituto todos y cada uno de los comentarios, opiniones y propuestas recibidas. </w:t>
      </w:r>
    </w:p>
    <w:p w14:paraId="7496C032" w14:textId="77777777" w:rsidR="00303501" w:rsidRDefault="00303501" w:rsidP="00303501">
      <w:pPr>
        <w:autoSpaceDE w:val="0"/>
        <w:autoSpaceDN w:val="0"/>
        <w:adjustRightInd w:val="0"/>
        <w:spacing w:line="276" w:lineRule="auto"/>
        <w:rPr>
          <w:rFonts w:eastAsia="Times New Roman" w:cs="Calibri"/>
          <w:sz w:val="19"/>
          <w:szCs w:val="19"/>
          <w:lang w:eastAsia="es-ES"/>
        </w:rPr>
      </w:pPr>
      <w:r w:rsidRPr="00CF0FCF">
        <w:rPr>
          <w:rFonts w:eastAsia="Times New Roman" w:cs="Times New Roman"/>
          <w:sz w:val="19"/>
          <w:szCs w:val="19"/>
          <w:lang w:eastAsia="es-ES"/>
        </w:rPr>
        <w:t xml:space="preserve">Lo anterior, sin perjuicio de que, en su momento, el Instituto realice y haga público el correspondiente análisis de impacto regulatorio, conforme a lo dispuesto en el segundo párrafo del artículo 51 de la LFTR. </w:t>
      </w:r>
    </w:p>
    <w:p w14:paraId="5658452F" w14:textId="77777777" w:rsidR="00303501" w:rsidRDefault="00303501" w:rsidP="00303501">
      <w:pPr>
        <w:tabs>
          <w:tab w:val="left" w:pos="0"/>
        </w:tabs>
        <w:autoSpaceDE w:val="0"/>
        <w:autoSpaceDN w:val="0"/>
        <w:adjustRightInd w:val="0"/>
        <w:spacing w:line="276" w:lineRule="auto"/>
        <w:rPr>
          <w:rFonts w:eastAsia="MS Mincho" w:cs="Times New Roman"/>
          <w:bCs/>
          <w:sz w:val="19"/>
          <w:szCs w:val="19"/>
          <w:lang w:val="es-ES_tradnl" w:eastAsia="es-MX"/>
        </w:rPr>
      </w:pPr>
      <w:r w:rsidRPr="00CF0FCF">
        <w:rPr>
          <w:rFonts w:eastAsia="MS Mincho" w:cs="Times New Roman"/>
          <w:bCs/>
          <w:sz w:val="19"/>
          <w:szCs w:val="19"/>
          <w:lang w:val="es-ES_tradnl" w:eastAsia="es-MX"/>
        </w:rPr>
        <w:t>Por lo anterior, el Anteproyecto propuesto debe estar sujeto a un proceso de consulta pública por un periodo de 20 días hábiles</w:t>
      </w:r>
      <w:r w:rsidRPr="00CF0FCF">
        <w:rPr>
          <w:rFonts w:eastAsia="MS Mincho" w:cs="Times New Roman"/>
          <w:b/>
          <w:bCs/>
          <w:sz w:val="19"/>
          <w:szCs w:val="19"/>
          <w:lang w:val="es-ES_tradnl" w:eastAsia="es-MX"/>
        </w:rPr>
        <w:t xml:space="preserve"> </w:t>
      </w:r>
      <w:r w:rsidRPr="00CF0FCF">
        <w:rPr>
          <w:rFonts w:eastAsia="MS Mincho" w:cs="Times New Roman"/>
          <w:bCs/>
          <w:sz w:val="19"/>
          <w:szCs w:val="19"/>
          <w:lang w:val="es-ES_tradnl" w:eastAsia="es-MX"/>
        </w:rPr>
        <w:t xml:space="preserve">a fin de transparentar y promover la participación ciudadana en los procesos de emisión de disposiciones de carácter general que genere el Instituto, a efecto de dar cabal cumplimiento a lo establecido en el dispositivo legal señalado. </w:t>
      </w:r>
    </w:p>
    <w:p w14:paraId="13630D98" w14:textId="77777777" w:rsidR="00303501" w:rsidRPr="00CF0FCF" w:rsidRDefault="00303501" w:rsidP="00303501">
      <w:pPr>
        <w:spacing w:line="276" w:lineRule="auto"/>
        <w:rPr>
          <w:kern w:val="2"/>
          <w:sz w:val="19"/>
          <w:szCs w:val="19"/>
          <w:lang w:val="es-ES" w:eastAsia="ar-SA"/>
        </w:rPr>
      </w:pPr>
      <w:r w:rsidRPr="00CF0FCF">
        <w:rPr>
          <w:kern w:val="2"/>
          <w:sz w:val="19"/>
          <w:szCs w:val="19"/>
          <w:lang w:val="es-ES" w:eastAsia="ar-SA"/>
        </w:rPr>
        <w:t xml:space="preserve">Por las razones expuestas con fundamento en los artículos 6o. y 28, párrafos décimo quinto y vigésimo, fracción IV, de la Constitución Política de los Estados Unidos Mexicanos; 1, 2, 7, 15, fracciones I y LVI, 51 y 52 de la Ley Federal de Telecomunicaciones y Radiodifusión, 1, 4, fracción I y 6 fracción XXXVIII </w:t>
      </w:r>
      <w:r w:rsidRPr="00CF0FCF">
        <w:rPr>
          <w:rFonts w:cs="Arial"/>
          <w:sz w:val="19"/>
          <w:szCs w:val="19"/>
          <w:lang w:val="es-ES_tradnl"/>
        </w:rPr>
        <w:t xml:space="preserve">del Estatuto Orgánico del Instituto, </w:t>
      </w:r>
      <w:r w:rsidRPr="00CF0FCF">
        <w:rPr>
          <w:kern w:val="2"/>
          <w:sz w:val="19"/>
          <w:szCs w:val="19"/>
          <w:lang w:val="es-ES" w:eastAsia="ar-SA"/>
        </w:rPr>
        <w:t>el Pleno del Instituto Federal de Telecomunicaciones emite el siguiente:</w:t>
      </w:r>
    </w:p>
    <w:p w14:paraId="5A0D3AD0" w14:textId="77777777" w:rsidR="00303501" w:rsidRPr="00FF04B8" w:rsidRDefault="00303501" w:rsidP="00303501">
      <w:pPr>
        <w:pStyle w:val="Ttulo2"/>
        <w:numPr>
          <w:ilvl w:val="0"/>
          <w:numId w:val="0"/>
        </w:numPr>
        <w:spacing w:before="0" w:after="240"/>
        <w:ind w:left="4253"/>
        <w:rPr>
          <w:b w:val="0"/>
          <w:lang w:val="es-ES_tradnl" w:eastAsia="es-MX"/>
        </w:rPr>
      </w:pPr>
      <w:r w:rsidRPr="00FF04B8">
        <w:rPr>
          <w:lang w:val="es-ES_tradnl" w:eastAsia="es-MX"/>
        </w:rPr>
        <w:t>ACUERDO</w:t>
      </w:r>
    </w:p>
    <w:p w14:paraId="4896190D" w14:textId="77777777" w:rsidR="00303501" w:rsidRDefault="00303501" w:rsidP="00303501">
      <w:pPr>
        <w:tabs>
          <w:tab w:val="left" w:pos="720"/>
          <w:tab w:val="left" w:pos="1134"/>
        </w:tabs>
        <w:spacing w:line="276" w:lineRule="auto"/>
        <w:rPr>
          <w:rFonts w:cs="Tahoma"/>
          <w:b/>
          <w:bCs/>
          <w:sz w:val="19"/>
          <w:szCs w:val="19"/>
          <w:lang w:val="es-ES_tradnl" w:eastAsia="es-MX"/>
        </w:rPr>
      </w:pPr>
      <w:r w:rsidRPr="00CF0FCF">
        <w:rPr>
          <w:rFonts w:eastAsia="Times New Roman" w:cs="Times New Roman"/>
          <w:b/>
          <w:sz w:val="19"/>
          <w:szCs w:val="19"/>
          <w:lang w:eastAsia="es-ES"/>
        </w:rPr>
        <w:t>PRIMERO</w:t>
      </w:r>
      <w:r w:rsidRPr="00CF0FCF">
        <w:rPr>
          <w:rFonts w:eastAsia="Times New Roman" w:cs="Times New Roman"/>
          <w:sz w:val="19"/>
          <w:szCs w:val="19"/>
          <w:lang w:eastAsia="es-ES"/>
        </w:rPr>
        <w:t xml:space="preserve">. - </w:t>
      </w:r>
      <w:r w:rsidRPr="00CF0FCF">
        <w:rPr>
          <w:rFonts w:cs="Tahoma"/>
          <w:bCs/>
          <w:sz w:val="19"/>
          <w:szCs w:val="19"/>
          <w:lang w:val="es-ES_tradnl" w:eastAsia="es-MX"/>
        </w:rPr>
        <w:t>Se determina someter a consulta pública el “ANTEPROYECTO DE DISPOSICIÓN TÉCNICA IFT-014-2018. EQUIPOS DE MICROONDAS PARA SISTEMAS FIJO MULTICANAL PUNTO A PUNTO Y PUNTO A MULTIPUNTO. PARTE 2: TRANSPORTE.”,</w:t>
      </w:r>
      <w:r w:rsidRPr="00CF0FCF">
        <w:rPr>
          <w:rFonts w:cs="Tahoma"/>
          <w:b/>
          <w:bCs/>
          <w:sz w:val="19"/>
          <w:szCs w:val="19"/>
          <w:lang w:val="es-ES_tradnl" w:eastAsia="es-MX"/>
        </w:rPr>
        <w:t xml:space="preserve"> </w:t>
      </w:r>
      <w:r w:rsidRPr="00CF0FCF">
        <w:rPr>
          <w:sz w:val="19"/>
          <w:szCs w:val="19"/>
          <w:lang w:val="es-ES_tradnl"/>
        </w:rPr>
        <w:t xml:space="preserve">mismo que se encuentra como Anexo Único del presente </w:t>
      </w:r>
      <w:r w:rsidRPr="00CF0FCF">
        <w:rPr>
          <w:sz w:val="19"/>
          <w:szCs w:val="19"/>
          <w:lang w:val="es-ES_tradnl"/>
        </w:rPr>
        <w:lastRenderedPageBreak/>
        <w:t>Acuerdo. Dicha consulta pública se realizará durante 20 días hábiles, contados a partir de su publicación en el portal de Internet del Instituto Federal de Telecomunicaciones.</w:t>
      </w:r>
      <w:r w:rsidRPr="00CF0FCF" w:rsidDel="009026F6">
        <w:rPr>
          <w:sz w:val="19"/>
          <w:szCs w:val="19"/>
          <w:lang w:val="es-ES_tradnl"/>
        </w:rPr>
        <w:t xml:space="preserve"> </w:t>
      </w:r>
    </w:p>
    <w:p w14:paraId="414BD93F" w14:textId="77777777" w:rsidR="00303501" w:rsidRDefault="00303501" w:rsidP="00303501">
      <w:pPr>
        <w:autoSpaceDE w:val="0"/>
        <w:autoSpaceDN w:val="0"/>
        <w:adjustRightInd w:val="0"/>
        <w:spacing w:line="276" w:lineRule="auto"/>
        <w:rPr>
          <w:rFonts w:eastAsia="Times New Roman" w:cs="Arial"/>
          <w:sz w:val="19"/>
          <w:szCs w:val="19"/>
          <w:lang w:eastAsia="es-ES"/>
        </w:rPr>
      </w:pPr>
      <w:r w:rsidRPr="00CF0FCF">
        <w:rPr>
          <w:rFonts w:eastAsia="Times New Roman" w:cs="Arial"/>
          <w:b/>
          <w:sz w:val="19"/>
          <w:szCs w:val="19"/>
          <w:lang w:eastAsia="es-ES"/>
        </w:rPr>
        <w:t>SEGUNDO</w:t>
      </w:r>
      <w:r w:rsidRPr="00CF0FCF">
        <w:rPr>
          <w:rFonts w:eastAsia="Times New Roman" w:cs="Arial"/>
          <w:sz w:val="19"/>
          <w:szCs w:val="19"/>
          <w:lang w:eastAsia="es-ES"/>
        </w:rPr>
        <w:t>. - Se instruye a la Unidad de Política Regulatoria, por conducto de la Dirección General de Regulación Técnica, a recibir y dar la atención que corresponda a las opiniones que sean vertidas de la consulta pública materia del presente Acuerdo.</w:t>
      </w:r>
    </w:p>
    <w:p w14:paraId="15DA1158" w14:textId="77777777" w:rsidR="00303501" w:rsidRDefault="00303501" w:rsidP="00303501">
      <w:pPr>
        <w:autoSpaceDE w:val="0"/>
        <w:autoSpaceDN w:val="0"/>
        <w:adjustRightInd w:val="0"/>
        <w:spacing w:line="276" w:lineRule="auto"/>
        <w:rPr>
          <w:rFonts w:eastAsia="Times New Roman" w:cs="Arial"/>
          <w:sz w:val="19"/>
          <w:szCs w:val="19"/>
          <w:lang w:eastAsia="es-ES"/>
        </w:rPr>
      </w:pPr>
      <w:r w:rsidRPr="00CF0FCF">
        <w:rPr>
          <w:rFonts w:eastAsia="Times New Roman" w:cs="Arial"/>
          <w:b/>
          <w:sz w:val="19"/>
          <w:szCs w:val="19"/>
          <w:lang w:eastAsia="es-ES"/>
        </w:rPr>
        <w:t xml:space="preserve">TERCERO. - </w:t>
      </w:r>
      <w:r w:rsidRPr="00CF0FCF">
        <w:rPr>
          <w:rFonts w:eastAsia="Times New Roman" w:cs="Arial"/>
          <w:sz w:val="19"/>
          <w:szCs w:val="19"/>
          <w:lang w:eastAsia="es-ES"/>
        </w:rPr>
        <w:t>Publíquese en la página de Internet del Instituto Federal de Telecomunicaciones el presente Acuerdo y su Anexo Único.</w:t>
      </w:r>
    </w:p>
    <w:p w14:paraId="1ED8D949" w14:textId="732A73FD" w:rsidR="00AF7AEC" w:rsidRDefault="00303501" w:rsidP="00303501">
      <w:pPr>
        <w:jc w:val="center"/>
        <w:rPr>
          <w:sz w:val="13"/>
          <w:szCs w:val="13"/>
          <w:lang w:eastAsia="es-MX"/>
        </w:rPr>
      </w:pPr>
      <w:r w:rsidRPr="007455FD">
        <w:rPr>
          <w:sz w:val="13"/>
          <w:szCs w:val="13"/>
          <w:lang w:eastAsia="es-MX"/>
        </w:rPr>
        <w:t xml:space="preserve">El presente Acuerdo fue aprobado por el Pleno del Instituto Federal de Telecomunicaciones en su XVII Sesión Ordinaria celebrada el 9 de mayo de 2018, </w:t>
      </w:r>
      <w:r w:rsidRPr="007455FD">
        <w:rPr>
          <w:bCs/>
          <w:sz w:val="13"/>
          <w:szCs w:val="13"/>
          <w:lang w:eastAsia="es-MX"/>
        </w:rPr>
        <w:t>por</w:t>
      </w:r>
      <w:r w:rsidRPr="007455FD">
        <w:rPr>
          <w:sz w:val="13"/>
          <w:szCs w:val="13"/>
          <w:lang w:eastAsia="es-MX"/>
        </w:rPr>
        <w:t xml:space="preserve"> </w:t>
      </w:r>
      <w:r w:rsidRPr="007455FD">
        <w:rPr>
          <w:bCs/>
          <w:sz w:val="13"/>
          <w:szCs w:val="13"/>
          <w:lang w:eastAsia="es-MX"/>
        </w:rPr>
        <w:t>unanimidad</w:t>
      </w:r>
      <w:r w:rsidRPr="007455FD">
        <w:rPr>
          <w:sz w:val="13"/>
          <w:szCs w:val="13"/>
          <w:lang w:eastAsia="es-MX"/>
        </w:rPr>
        <w:t xml:space="preserve">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P/IFT/090518/341.</w:t>
      </w:r>
    </w:p>
    <w:p w14:paraId="3EB0A294" w14:textId="77777777" w:rsidR="00AF7AEC" w:rsidRDefault="00AF7AEC">
      <w:pPr>
        <w:spacing w:after="160" w:line="259" w:lineRule="auto"/>
        <w:jc w:val="left"/>
        <w:rPr>
          <w:sz w:val="13"/>
          <w:szCs w:val="13"/>
          <w:lang w:eastAsia="es-MX"/>
        </w:rPr>
      </w:pPr>
      <w:r>
        <w:rPr>
          <w:sz w:val="13"/>
          <w:szCs w:val="13"/>
          <w:lang w:eastAsia="es-MX"/>
        </w:rPr>
        <w:br w:type="page"/>
      </w:r>
    </w:p>
    <w:p w14:paraId="09C54FBE" w14:textId="3B614D22" w:rsidR="00F311A7" w:rsidRDefault="00F311A7" w:rsidP="006B7F74">
      <w:pPr>
        <w:jc w:val="center"/>
        <w:rPr>
          <w:b/>
        </w:rPr>
      </w:pPr>
      <w:r>
        <w:rPr>
          <w:b/>
        </w:rPr>
        <w:lastRenderedPageBreak/>
        <w:t>ANEXO ÚNICO</w:t>
      </w:r>
    </w:p>
    <w:p w14:paraId="4F59C6B7" w14:textId="77777777" w:rsidR="006B7F74" w:rsidRDefault="00DF4B85" w:rsidP="006B7F74">
      <w:pPr>
        <w:rPr>
          <w:b/>
        </w:rPr>
      </w:pPr>
      <w:r>
        <w:rPr>
          <w:b/>
        </w:rPr>
        <w:t xml:space="preserve">ANTEPROYECTO DE </w:t>
      </w:r>
      <w:r w:rsidR="00BA0CB9" w:rsidRPr="0012010C">
        <w:rPr>
          <w:b/>
        </w:rPr>
        <w:t>DISPOSICIÓN</w:t>
      </w:r>
      <w:r w:rsidR="00B43142">
        <w:rPr>
          <w:b/>
        </w:rPr>
        <w:t xml:space="preserve"> </w:t>
      </w:r>
      <w:r w:rsidR="00BA0CB9" w:rsidRPr="0012010C">
        <w:rPr>
          <w:b/>
        </w:rPr>
        <w:t>TÉCNICA</w:t>
      </w:r>
      <w:r w:rsidR="00B43142">
        <w:rPr>
          <w:b/>
        </w:rPr>
        <w:t xml:space="preserve"> </w:t>
      </w:r>
      <w:r w:rsidR="00BA0CB9" w:rsidRPr="0012010C">
        <w:rPr>
          <w:b/>
        </w:rPr>
        <w:t>IFT-014-2018.</w:t>
      </w:r>
      <w:r w:rsidR="00B43142">
        <w:rPr>
          <w:b/>
        </w:rPr>
        <w:t xml:space="preserve"> </w:t>
      </w:r>
      <w:r w:rsidR="00BA0CB9" w:rsidRPr="0012010C">
        <w:rPr>
          <w:b/>
        </w:rPr>
        <w:t>EQUIPOS</w:t>
      </w:r>
      <w:r w:rsidR="00B43142">
        <w:rPr>
          <w:b/>
        </w:rPr>
        <w:t xml:space="preserve"> </w:t>
      </w:r>
      <w:r w:rsidR="00BA0CB9" w:rsidRPr="0012010C">
        <w:rPr>
          <w:b/>
        </w:rPr>
        <w:t>DE</w:t>
      </w:r>
      <w:r w:rsidR="00B43142">
        <w:rPr>
          <w:b/>
        </w:rPr>
        <w:t xml:space="preserve"> </w:t>
      </w:r>
      <w:r w:rsidR="00BA0CB9" w:rsidRPr="0012010C">
        <w:rPr>
          <w:b/>
        </w:rPr>
        <w:t>MICROONDAS</w:t>
      </w:r>
      <w:r w:rsidR="00B43142">
        <w:rPr>
          <w:b/>
        </w:rPr>
        <w:t xml:space="preserve"> </w:t>
      </w:r>
      <w:r w:rsidR="00BA0CB9" w:rsidRPr="0012010C">
        <w:rPr>
          <w:b/>
        </w:rPr>
        <w:t>PARA</w:t>
      </w:r>
      <w:r w:rsidR="00B43142">
        <w:rPr>
          <w:b/>
        </w:rPr>
        <w:t xml:space="preserve"> </w:t>
      </w:r>
      <w:r w:rsidR="00BA0CB9" w:rsidRPr="0012010C">
        <w:rPr>
          <w:b/>
        </w:rPr>
        <w:t>SISTEMAS</w:t>
      </w:r>
      <w:r w:rsidR="00B43142">
        <w:rPr>
          <w:b/>
        </w:rPr>
        <w:t xml:space="preserve"> </w:t>
      </w:r>
      <w:r w:rsidR="00BA0CB9" w:rsidRPr="0012010C">
        <w:rPr>
          <w:b/>
        </w:rPr>
        <w:t>FIJO</w:t>
      </w:r>
      <w:r w:rsidR="00B43142">
        <w:rPr>
          <w:b/>
        </w:rPr>
        <w:t xml:space="preserve"> </w:t>
      </w:r>
      <w:r w:rsidR="00BA0CB9" w:rsidRPr="0012010C">
        <w:rPr>
          <w:b/>
        </w:rPr>
        <w:t>MULTICANAL</w:t>
      </w:r>
      <w:r w:rsidR="00B43142">
        <w:rPr>
          <w:b/>
        </w:rPr>
        <w:t xml:space="preserve"> </w:t>
      </w:r>
      <w:r w:rsidR="00BA0CB9" w:rsidRPr="0012010C">
        <w:rPr>
          <w:b/>
        </w:rPr>
        <w:t>PUN</w:t>
      </w:r>
      <w:r w:rsidR="00161FBF">
        <w:rPr>
          <w:b/>
        </w:rPr>
        <w:t>TO</w:t>
      </w:r>
      <w:r w:rsidR="00B43142">
        <w:rPr>
          <w:b/>
        </w:rPr>
        <w:t xml:space="preserve"> </w:t>
      </w:r>
      <w:r w:rsidR="00161FBF">
        <w:rPr>
          <w:b/>
        </w:rPr>
        <w:t>A</w:t>
      </w:r>
      <w:r w:rsidR="00B43142">
        <w:rPr>
          <w:b/>
        </w:rPr>
        <w:t xml:space="preserve"> </w:t>
      </w:r>
      <w:r w:rsidR="00161FBF">
        <w:rPr>
          <w:b/>
        </w:rPr>
        <w:t>PUNTO</w:t>
      </w:r>
      <w:r w:rsidR="00B43142">
        <w:rPr>
          <w:b/>
        </w:rPr>
        <w:t xml:space="preserve"> </w:t>
      </w:r>
      <w:r w:rsidR="00161FBF">
        <w:rPr>
          <w:b/>
        </w:rPr>
        <w:t>Y</w:t>
      </w:r>
      <w:r w:rsidR="00B43142">
        <w:rPr>
          <w:b/>
        </w:rPr>
        <w:t xml:space="preserve"> </w:t>
      </w:r>
      <w:r w:rsidR="00161FBF">
        <w:rPr>
          <w:b/>
        </w:rPr>
        <w:t>PUNTO</w:t>
      </w:r>
      <w:r w:rsidR="00B43142">
        <w:rPr>
          <w:b/>
        </w:rPr>
        <w:t xml:space="preserve"> </w:t>
      </w:r>
      <w:r w:rsidR="00161FBF">
        <w:rPr>
          <w:b/>
        </w:rPr>
        <w:t>A</w:t>
      </w:r>
      <w:r w:rsidR="00B43142">
        <w:rPr>
          <w:b/>
        </w:rPr>
        <w:t xml:space="preserve"> </w:t>
      </w:r>
      <w:r w:rsidR="00161FBF">
        <w:rPr>
          <w:b/>
        </w:rPr>
        <w:t>MULTIPUNTO.</w:t>
      </w:r>
      <w:r w:rsidR="00B43142">
        <w:rPr>
          <w:b/>
        </w:rPr>
        <w:t xml:space="preserve"> </w:t>
      </w:r>
      <w:r w:rsidR="00161FBF" w:rsidRPr="00161FBF">
        <w:rPr>
          <w:b/>
        </w:rPr>
        <w:t>PARTE</w:t>
      </w:r>
      <w:r w:rsidR="00B43142">
        <w:rPr>
          <w:b/>
        </w:rPr>
        <w:t xml:space="preserve"> </w:t>
      </w:r>
      <w:r w:rsidR="00BA7A15">
        <w:rPr>
          <w:b/>
        </w:rPr>
        <w:t>2</w:t>
      </w:r>
      <w:r w:rsidR="00161FBF">
        <w:rPr>
          <w:b/>
        </w:rPr>
        <w:t>:</w:t>
      </w:r>
      <w:r w:rsidR="00BA7A15">
        <w:rPr>
          <w:b/>
        </w:rPr>
        <w:t xml:space="preserve"> TRANSPORTE</w:t>
      </w:r>
      <w:r w:rsidR="00161FBF">
        <w:rPr>
          <w:b/>
        </w:rPr>
        <w:t>.</w:t>
      </w:r>
    </w:p>
    <w:p w14:paraId="0294D687" w14:textId="3FA8F207" w:rsidR="00BA0CB9" w:rsidRPr="00E0003B" w:rsidRDefault="0085430B" w:rsidP="006B7F74">
      <w:pPr>
        <w:pStyle w:val="Ttulo1"/>
      </w:pPr>
      <w:bookmarkStart w:id="0" w:name="_Toc506803948"/>
      <w:r w:rsidRPr="00E0003B">
        <w:t>ÍNDICE</w:t>
      </w:r>
      <w:bookmarkEnd w:id="0"/>
    </w:p>
    <w:p w14:paraId="5FB17B46" w14:textId="621E8BF7" w:rsidR="00575072" w:rsidRDefault="00E92A08" w:rsidP="006B7F74">
      <w:pPr>
        <w:pStyle w:val="TDC1"/>
        <w:spacing w:after="120"/>
        <w:rPr>
          <w:rFonts w:asciiTheme="minorHAnsi" w:eastAsiaTheme="minorEastAsia" w:hAnsiTheme="minorHAnsi"/>
          <w:noProof/>
          <w:lang w:eastAsia="es-MX"/>
        </w:rPr>
      </w:pPr>
      <w:r>
        <w:rPr>
          <w:rStyle w:val="Hipervnculo"/>
          <w:noProof/>
          <w:color w:val="auto"/>
        </w:rPr>
        <w:fldChar w:fldCharType="begin"/>
      </w:r>
      <w:r>
        <w:rPr>
          <w:rStyle w:val="Hipervnculo"/>
          <w:noProof/>
          <w:color w:val="auto"/>
        </w:rPr>
        <w:instrText xml:space="preserve"> TOC \n \h \z \u \t "Título 2,1,Título 3,2,Título 4,3,Título 5,4" </w:instrText>
      </w:r>
      <w:r>
        <w:rPr>
          <w:rStyle w:val="Hipervnculo"/>
          <w:noProof/>
          <w:color w:val="auto"/>
        </w:rPr>
        <w:fldChar w:fldCharType="separate"/>
      </w:r>
      <w:hyperlink w:anchor="_Toc513471569" w:history="1">
        <w:r w:rsidR="00575072" w:rsidRPr="009355E3">
          <w:rPr>
            <w:rStyle w:val="Hipervnculo"/>
            <w:noProof/>
          </w:rPr>
          <w:t>1.</w:t>
        </w:r>
        <w:r w:rsidR="00575072">
          <w:rPr>
            <w:rFonts w:asciiTheme="minorHAnsi" w:eastAsiaTheme="minorEastAsia" w:hAnsiTheme="minorHAnsi"/>
            <w:noProof/>
            <w:lang w:eastAsia="es-MX"/>
          </w:rPr>
          <w:tab/>
        </w:r>
        <w:r w:rsidR="00575072" w:rsidRPr="009355E3">
          <w:rPr>
            <w:rStyle w:val="Hipervnculo"/>
            <w:noProof/>
          </w:rPr>
          <w:t>INTRODUCCIÓN</w:t>
        </w:r>
      </w:hyperlink>
    </w:p>
    <w:p w14:paraId="36D3097E" w14:textId="30DB855D" w:rsidR="00575072" w:rsidRDefault="001665A3" w:rsidP="006B7F74">
      <w:pPr>
        <w:pStyle w:val="TDC1"/>
        <w:spacing w:after="120"/>
        <w:rPr>
          <w:rFonts w:asciiTheme="minorHAnsi" w:eastAsiaTheme="minorEastAsia" w:hAnsiTheme="minorHAnsi"/>
          <w:noProof/>
          <w:lang w:eastAsia="es-MX"/>
        </w:rPr>
      </w:pPr>
      <w:hyperlink w:anchor="_Toc513471570" w:history="1">
        <w:r w:rsidR="00575072" w:rsidRPr="009355E3">
          <w:rPr>
            <w:rStyle w:val="Hipervnculo"/>
            <w:noProof/>
          </w:rPr>
          <w:t>2.</w:t>
        </w:r>
        <w:r w:rsidR="00575072">
          <w:rPr>
            <w:rFonts w:asciiTheme="minorHAnsi" w:eastAsiaTheme="minorEastAsia" w:hAnsiTheme="minorHAnsi"/>
            <w:noProof/>
            <w:lang w:eastAsia="es-MX"/>
          </w:rPr>
          <w:tab/>
        </w:r>
        <w:r w:rsidR="00575072" w:rsidRPr="009355E3">
          <w:rPr>
            <w:rStyle w:val="Hipervnculo"/>
            <w:noProof/>
          </w:rPr>
          <w:t>OBJETIVO Y CAMPO DE APLICACIÓN</w:t>
        </w:r>
      </w:hyperlink>
    </w:p>
    <w:p w14:paraId="591FF12D" w14:textId="15E08232" w:rsidR="00575072" w:rsidRDefault="001665A3" w:rsidP="006B7F74">
      <w:pPr>
        <w:pStyle w:val="TDC1"/>
        <w:spacing w:after="120"/>
        <w:rPr>
          <w:rFonts w:asciiTheme="minorHAnsi" w:eastAsiaTheme="minorEastAsia" w:hAnsiTheme="minorHAnsi"/>
          <w:noProof/>
          <w:lang w:eastAsia="es-MX"/>
        </w:rPr>
      </w:pPr>
      <w:hyperlink w:anchor="_Toc513471571" w:history="1">
        <w:r w:rsidR="00575072" w:rsidRPr="009355E3">
          <w:rPr>
            <w:rStyle w:val="Hipervnculo"/>
            <w:noProof/>
          </w:rPr>
          <w:t>3.</w:t>
        </w:r>
        <w:r w:rsidR="00575072">
          <w:rPr>
            <w:rFonts w:asciiTheme="minorHAnsi" w:eastAsiaTheme="minorEastAsia" w:hAnsiTheme="minorHAnsi"/>
            <w:noProof/>
            <w:lang w:eastAsia="es-MX"/>
          </w:rPr>
          <w:tab/>
        </w:r>
        <w:r w:rsidR="00575072" w:rsidRPr="009355E3">
          <w:rPr>
            <w:rStyle w:val="Hipervnculo"/>
            <w:noProof/>
          </w:rPr>
          <w:t>DEFINICIONES</w:t>
        </w:r>
      </w:hyperlink>
    </w:p>
    <w:p w14:paraId="39743359" w14:textId="5FB019D4" w:rsidR="00575072" w:rsidRDefault="001665A3" w:rsidP="006B7F74">
      <w:pPr>
        <w:pStyle w:val="TDC1"/>
        <w:spacing w:after="120"/>
        <w:rPr>
          <w:rFonts w:asciiTheme="minorHAnsi" w:eastAsiaTheme="minorEastAsia" w:hAnsiTheme="minorHAnsi"/>
          <w:noProof/>
          <w:lang w:eastAsia="es-MX"/>
        </w:rPr>
      </w:pPr>
      <w:hyperlink w:anchor="_Toc513471572" w:history="1">
        <w:r w:rsidR="00575072" w:rsidRPr="009355E3">
          <w:rPr>
            <w:rStyle w:val="Hipervnculo"/>
            <w:noProof/>
          </w:rPr>
          <w:t>4.</w:t>
        </w:r>
        <w:r w:rsidR="00575072">
          <w:rPr>
            <w:rFonts w:asciiTheme="minorHAnsi" w:eastAsiaTheme="minorEastAsia" w:hAnsiTheme="minorHAnsi"/>
            <w:noProof/>
            <w:lang w:eastAsia="es-MX"/>
          </w:rPr>
          <w:tab/>
        </w:r>
        <w:r w:rsidR="00575072" w:rsidRPr="009355E3">
          <w:rPr>
            <w:rStyle w:val="Hipervnculo"/>
            <w:noProof/>
          </w:rPr>
          <w:t>ABREVIATURAS Y SÍMBOLOS</w:t>
        </w:r>
      </w:hyperlink>
    </w:p>
    <w:p w14:paraId="39E2BBAB" w14:textId="68E5384F" w:rsidR="00575072" w:rsidRDefault="001665A3" w:rsidP="006B7F74">
      <w:pPr>
        <w:pStyle w:val="TDC1"/>
        <w:spacing w:after="120"/>
        <w:rPr>
          <w:rFonts w:asciiTheme="minorHAnsi" w:eastAsiaTheme="minorEastAsia" w:hAnsiTheme="minorHAnsi"/>
          <w:noProof/>
          <w:lang w:eastAsia="es-MX"/>
        </w:rPr>
      </w:pPr>
      <w:hyperlink w:anchor="_Toc513471573" w:history="1">
        <w:r w:rsidR="00575072" w:rsidRPr="009355E3">
          <w:rPr>
            <w:rStyle w:val="Hipervnculo"/>
            <w:noProof/>
          </w:rPr>
          <w:t>5.</w:t>
        </w:r>
        <w:r w:rsidR="00575072">
          <w:rPr>
            <w:rFonts w:asciiTheme="minorHAnsi" w:eastAsiaTheme="minorEastAsia" w:hAnsiTheme="minorHAnsi"/>
            <w:noProof/>
            <w:lang w:eastAsia="es-MX"/>
          </w:rPr>
          <w:tab/>
        </w:r>
        <w:r w:rsidR="00575072" w:rsidRPr="009355E3">
          <w:rPr>
            <w:rStyle w:val="Hipervnculo"/>
            <w:noProof/>
          </w:rPr>
          <w:t>ESPECIFICACIONES TÉCNICAS</w:t>
        </w:r>
      </w:hyperlink>
    </w:p>
    <w:p w14:paraId="4A465CE5" w14:textId="7E8CDC25" w:rsidR="00575072" w:rsidRDefault="001665A3" w:rsidP="006B7F74">
      <w:pPr>
        <w:pStyle w:val="TDC2"/>
        <w:tabs>
          <w:tab w:val="left" w:pos="880"/>
          <w:tab w:val="right" w:leader="dot" w:pos="9396"/>
        </w:tabs>
        <w:spacing w:after="120"/>
        <w:rPr>
          <w:rFonts w:asciiTheme="minorHAnsi" w:eastAsiaTheme="minorEastAsia" w:hAnsiTheme="minorHAnsi"/>
          <w:noProof/>
          <w:sz w:val="22"/>
          <w:lang w:eastAsia="es-MX"/>
        </w:rPr>
      </w:pPr>
      <w:hyperlink w:anchor="_Toc513471574" w:history="1">
        <w:r w:rsidR="00575072" w:rsidRPr="009355E3">
          <w:rPr>
            <w:rStyle w:val="Hipervnculo"/>
            <w:noProof/>
          </w:rPr>
          <w:t>5.1</w:t>
        </w:r>
        <w:r w:rsidR="00575072">
          <w:rPr>
            <w:rFonts w:asciiTheme="minorHAnsi" w:eastAsiaTheme="minorEastAsia" w:hAnsiTheme="minorHAnsi"/>
            <w:noProof/>
            <w:sz w:val="22"/>
            <w:lang w:eastAsia="es-MX"/>
          </w:rPr>
          <w:tab/>
        </w:r>
        <w:r w:rsidR="00575072" w:rsidRPr="009355E3">
          <w:rPr>
            <w:rStyle w:val="Hipervnculo"/>
            <w:noProof/>
          </w:rPr>
          <w:t>BANDAS DE FRECUENCIA DE OPERACIÓN ESPECÍFICAS</w:t>
        </w:r>
      </w:hyperlink>
    </w:p>
    <w:p w14:paraId="0866ABDD" w14:textId="30522912" w:rsidR="00575072" w:rsidRDefault="001665A3" w:rsidP="006B7F74">
      <w:pPr>
        <w:pStyle w:val="TDC2"/>
        <w:tabs>
          <w:tab w:val="left" w:pos="880"/>
          <w:tab w:val="right" w:leader="dot" w:pos="9396"/>
        </w:tabs>
        <w:spacing w:after="120"/>
        <w:rPr>
          <w:rFonts w:asciiTheme="minorHAnsi" w:eastAsiaTheme="minorEastAsia" w:hAnsiTheme="minorHAnsi"/>
          <w:noProof/>
          <w:sz w:val="22"/>
          <w:lang w:eastAsia="es-MX"/>
        </w:rPr>
      </w:pPr>
      <w:hyperlink w:anchor="_Toc513471575" w:history="1">
        <w:r w:rsidR="00575072" w:rsidRPr="009355E3">
          <w:rPr>
            <w:rStyle w:val="Hipervnculo"/>
            <w:noProof/>
          </w:rPr>
          <w:t>5.2</w:t>
        </w:r>
        <w:r w:rsidR="00575072">
          <w:rPr>
            <w:rFonts w:asciiTheme="minorHAnsi" w:eastAsiaTheme="minorEastAsia" w:hAnsiTheme="minorHAnsi"/>
            <w:noProof/>
            <w:sz w:val="22"/>
            <w:lang w:eastAsia="es-MX"/>
          </w:rPr>
          <w:tab/>
        </w:r>
        <w:r w:rsidR="00575072" w:rsidRPr="009355E3">
          <w:rPr>
            <w:rStyle w:val="Hipervnculo"/>
            <w:noProof/>
          </w:rPr>
          <w:t>EMISIONES NO DESEADAS</w:t>
        </w:r>
      </w:hyperlink>
    </w:p>
    <w:p w14:paraId="65DBFBA0" w14:textId="6E7E65D7" w:rsidR="00575072" w:rsidRDefault="001665A3" w:rsidP="006B7F74">
      <w:pPr>
        <w:pStyle w:val="TDC3"/>
        <w:tabs>
          <w:tab w:val="left" w:pos="1320"/>
          <w:tab w:val="right" w:leader="dot" w:pos="9396"/>
        </w:tabs>
        <w:spacing w:after="120"/>
        <w:rPr>
          <w:rFonts w:asciiTheme="minorHAnsi" w:eastAsiaTheme="minorEastAsia" w:hAnsiTheme="minorHAnsi"/>
          <w:noProof/>
          <w:sz w:val="22"/>
          <w:lang w:eastAsia="es-MX"/>
        </w:rPr>
      </w:pPr>
      <w:hyperlink w:anchor="_Toc513471576" w:history="1">
        <w:r w:rsidR="00575072" w:rsidRPr="009355E3">
          <w:rPr>
            <w:rStyle w:val="Hipervnculo"/>
            <w:noProof/>
          </w:rPr>
          <w:t>5.2.1</w:t>
        </w:r>
        <w:r w:rsidR="00575072">
          <w:rPr>
            <w:rFonts w:asciiTheme="minorHAnsi" w:eastAsiaTheme="minorEastAsia" w:hAnsiTheme="minorHAnsi"/>
            <w:noProof/>
            <w:sz w:val="22"/>
            <w:lang w:eastAsia="es-MX"/>
          </w:rPr>
          <w:tab/>
        </w:r>
        <w:r w:rsidR="00575072" w:rsidRPr="009355E3">
          <w:rPr>
            <w:rStyle w:val="Hipervnculo"/>
            <w:noProof/>
          </w:rPr>
          <w:t>EMISIONES FUERA DE BANDA</w:t>
        </w:r>
      </w:hyperlink>
    </w:p>
    <w:p w14:paraId="435107C2" w14:textId="19713DD1" w:rsidR="00575072" w:rsidRDefault="001665A3" w:rsidP="006B7F74">
      <w:pPr>
        <w:pStyle w:val="TDC3"/>
        <w:tabs>
          <w:tab w:val="left" w:pos="1320"/>
          <w:tab w:val="right" w:leader="dot" w:pos="9396"/>
        </w:tabs>
        <w:spacing w:after="120"/>
        <w:rPr>
          <w:rFonts w:asciiTheme="minorHAnsi" w:eastAsiaTheme="minorEastAsia" w:hAnsiTheme="minorHAnsi"/>
          <w:noProof/>
          <w:sz w:val="22"/>
          <w:lang w:eastAsia="es-MX"/>
        </w:rPr>
      </w:pPr>
      <w:hyperlink w:anchor="_Toc513471577" w:history="1">
        <w:r w:rsidR="00575072" w:rsidRPr="009355E3">
          <w:rPr>
            <w:rStyle w:val="Hipervnculo"/>
            <w:noProof/>
          </w:rPr>
          <w:t>5.2.2</w:t>
        </w:r>
        <w:r w:rsidR="00575072">
          <w:rPr>
            <w:rFonts w:asciiTheme="minorHAnsi" w:eastAsiaTheme="minorEastAsia" w:hAnsiTheme="minorHAnsi"/>
            <w:noProof/>
            <w:sz w:val="22"/>
            <w:lang w:eastAsia="es-MX"/>
          </w:rPr>
          <w:tab/>
        </w:r>
        <w:r w:rsidR="00575072" w:rsidRPr="009355E3">
          <w:rPr>
            <w:rStyle w:val="Hipervnculo"/>
            <w:noProof/>
          </w:rPr>
          <w:t>EMISIONES NO ESENCIALES</w:t>
        </w:r>
      </w:hyperlink>
    </w:p>
    <w:p w14:paraId="16A38721" w14:textId="1BC6D734" w:rsidR="00575072" w:rsidRDefault="001665A3" w:rsidP="006B7F74">
      <w:pPr>
        <w:pStyle w:val="TDC2"/>
        <w:tabs>
          <w:tab w:val="left" w:pos="880"/>
          <w:tab w:val="right" w:leader="dot" w:pos="9396"/>
        </w:tabs>
        <w:spacing w:after="120"/>
        <w:rPr>
          <w:rFonts w:asciiTheme="minorHAnsi" w:eastAsiaTheme="minorEastAsia" w:hAnsiTheme="minorHAnsi"/>
          <w:noProof/>
          <w:sz w:val="22"/>
          <w:lang w:eastAsia="es-MX"/>
        </w:rPr>
      </w:pPr>
      <w:hyperlink w:anchor="_Toc513471578" w:history="1">
        <w:r w:rsidR="00575072" w:rsidRPr="009355E3">
          <w:rPr>
            <w:rStyle w:val="Hipervnculo"/>
            <w:noProof/>
          </w:rPr>
          <w:t>5.3</w:t>
        </w:r>
        <w:r w:rsidR="00575072">
          <w:rPr>
            <w:rFonts w:asciiTheme="minorHAnsi" w:eastAsiaTheme="minorEastAsia" w:hAnsiTheme="minorHAnsi"/>
            <w:noProof/>
            <w:sz w:val="22"/>
            <w:lang w:eastAsia="es-MX"/>
          </w:rPr>
          <w:tab/>
        </w:r>
        <w:r w:rsidR="00575072" w:rsidRPr="009355E3">
          <w:rPr>
            <w:rStyle w:val="Hipervnculo"/>
            <w:noProof/>
          </w:rPr>
          <w:t>POTENCIA MEDIA</w:t>
        </w:r>
      </w:hyperlink>
    </w:p>
    <w:p w14:paraId="1A83B4D0" w14:textId="05590BF0" w:rsidR="00575072" w:rsidRDefault="001665A3" w:rsidP="006B7F74">
      <w:pPr>
        <w:pStyle w:val="TDC2"/>
        <w:tabs>
          <w:tab w:val="left" w:pos="880"/>
          <w:tab w:val="right" w:leader="dot" w:pos="9396"/>
        </w:tabs>
        <w:spacing w:after="120"/>
        <w:rPr>
          <w:rFonts w:asciiTheme="minorHAnsi" w:eastAsiaTheme="minorEastAsia" w:hAnsiTheme="minorHAnsi"/>
          <w:noProof/>
          <w:sz w:val="22"/>
          <w:lang w:eastAsia="es-MX"/>
        </w:rPr>
      </w:pPr>
      <w:hyperlink w:anchor="_Toc513471579" w:history="1">
        <w:r w:rsidR="00575072" w:rsidRPr="009355E3">
          <w:rPr>
            <w:rStyle w:val="Hipervnculo"/>
            <w:noProof/>
          </w:rPr>
          <w:t>5.4</w:t>
        </w:r>
        <w:r w:rsidR="00575072">
          <w:rPr>
            <w:rFonts w:asciiTheme="minorHAnsi" w:eastAsiaTheme="minorEastAsia" w:hAnsiTheme="minorHAnsi"/>
            <w:noProof/>
            <w:sz w:val="22"/>
            <w:lang w:eastAsia="es-MX"/>
          </w:rPr>
          <w:tab/>
        </w:r>
        <w:r w:rsidR="00575072" w:rsidRPr="009355E3">
          <w:rPr>
            <w:rStyle w:val="Hipervnculo"/>
            <w:noProof/>
          </w:rPr>
          <w:t>TOLERANCIA DE FRECUENCIA</w:t>
        </w:r>
      </w:hyperlink>
    </w:p>
    <w:p w14:paraId="49BC4F67" w14:textId="5C4C1715" w:rsidR="00575072" w:rsidRDefault="001665A3" w:rsidP="006B7F74">
      <w:pPr>
        <w:pStyle w:val="TDC1"/>
        <w:spacing w:after="120"/>
        <w:rPr>
          <w:rFonts w:asciiTheme="minorHAnsi" w:eastAsiaTheme="minorEastAsia" w:hAnsiTheme="minorHAnsi"/>
          <w:noProof/>
          <w:lang w:eastAsia="es-MX"/>
        </w:rPr>
      </w:pPr>
      <w:hyperlink w:anchor="_Toc513471580" w:history="1">
        <w:r w:rsidR="00575072" w:rsidRPr="009355E3">
          <w:rPr>
            <w:rStyle w:val="Hipervnculo"/>
            <w:noProof/>
          </w:rPr>
          <w:t>6.</w:t>
        </w:r>
        <w:r w:rsidR="00575072">
          <w:rPr>
            <w:rFonts w:asciiTheme="minorHAnsi" w:eastAsiaTheme="minorEastAsia" w:hAnsiTheme="minorHAnsi"/>
            <w:noProof/>
            <w:lang w:eastAsia="es-MX"/>
          </w:rPr>
          <w:tab/>
        </w:r>
        <w:r w:rsidR="00575072" w:rsidRPr="009355E3">
          <w:rPr>
            <w:rStyle w:val="Hipervnculo"/>
            <w:noProof/>
          </w:rPr>
          <w:t>MÉTODOS DE PRUEBA</w:t>
        </w:r>
      </w:hyperlink>
    </w:p>
    <w:p w14:paraId="583EF2F7" w14:textId="1D1FC3AA" w:rsidR="00575072" w:rsidRDefault="001665A3" w:rsidP="006B7F74">
      <w:pPr>
        <w:pStyle w:val="TDC2"/>
        <w:tabs>
          <w:tab w:val="left" w:pos="880"/>
          <w:tab w:val="right" w:leader="dot" w:pos="9396"/>
        </w:tabs>
        <w:spacing w:after="120"/>
        <w:rPr>
          <w:rFonts w:asciiTheme="minorHAnsi" w:eastAsiaTheme="minorEastAsia" w:hAnsiTheme="minorHAnsi"/>
          <w:noProof/>
          <w:sz w:val="22"/>
          <w:lang w:eastAsia="es-MX"/>
        </w:rPr>
      </w:pPr>
      <w:hyperlink w:anchor="_Toc513471581" w:history="1">
        <w:r w:rsidR="00575072" w:rsidRPr="009355E3">
          <w:rPr>
            <w:rStyle w:val="Hipervnculo"/>
            <w:noProof/>
          </w:rPr>
          <w:t>6.1</w:t>
        </w:r>
        <w:r w:rsidR="00575072">
          <w:rPr>
            <w:rFonts w:asciiTheme="minorHAnsi" w:eastAsiaTheme="minorEastAsia" w:hAnsiTheme="minorHAnsi"/>
            <w:noProof/>
            <w:sz w:val="22"/>
            <w:lang w:eastAsia="es-MX"/>
          </w:rPr>
          <w:tab/>
        </w:r>
        <w:r w:rsidR="00575072" w:rsidRPr="009355E3">
          <w:rPr>
            <w:rStyle w:val="Hipervnculo"/>
            <w:noProof/>
          </w:rPr>
          <w:t>CONDICIONES NORMALIZADAS</w:t>
        </w:r>
      </w:hyperlink>
    </w:p>
    <w:p w14:paraId="01FBD1B0" w14:textId="7438190C" w:rsidR="00575072" w:rsidRDefault="001665A3" w:rsidP="006B7F74">
      <w:pPr>
        <w:pStyle w:val="TDC2"/>
        <w:tabs>
          <w:tab w:val="left" w:pos="880"/>
          <w:tab w:val="right" w:leader="dot" w:pos="9396"/>
        </w:tabs>
        <w:spacing w:after="120"/>
        <w:rPr>
          <w:rFonts w:asciiTheme="minorHAnsi" w:eastAsiaTheme="minorEastAsia" w:hAnsiTheme="minorHAnsi"/>
          <w:noProof/>
          <w:sz w:val="22"/>
          <w:lang w:eastAsia="es-MX"/>
        </w:rPr>
      </w:pPr>
      <w:hyperlink w:anchor="_Toc513471582" w:history="1">
        <w:r w:rsidR="00575072" w:rsidRPr="009355E3">
          <w:rPr>
            <w:rStyle w:val="Hipervnculo"/>
            <w:noProof/>
          </w:rPr>
          <w:t>6.2</w:t>
        </w:r>
        <w:r w:rsidR="00575072">
          <w:rPr>
            <w:rFonts w:asciiTheme="minorHAnsi" w:eastAsiaTheme="minorEastAsia" w:hAnsiTheme="minorHAnsi"/>
            <w:noProof/>
            <w:sz w:val="22"/>
            <w:lang w:eastAsia="es-MX"/>
          </w:rPr>
          <w:tab/>
        </w:r>
        <w:r w:rsidR="00575072" w:rsidRPr="009355E3">
          <w:rPr>
            <w:rStyle w:val="Hipervnculo"/>
            <w:noProof/>
          </w:rPr>
          <w:t>INSTRUMENTOS DE MEDICIÓN</w:t>
        </w:r>
      </w:hyperlink>
    </w:p>
    <w:p w14:paraId="34A80C41" w14:textId="71E0F35A" w:rsidR="00575072" w:rsidRDefault="001665A3" w:rsidP="006B7F74">
      <w:pPr>
        <w:pStyle w:val="TDC2"/>
        <w:tabs>
          <w:tab w:val="left" w:pos="880"/>
          <w:tab w:val="right" w:leader="dot" w:pos="9396"/>
        </w:tabs>
        <w:spacing w:after="120"/>
        <w:rPr>
          <w:rFonts w:asciiTheme="minorHAnsi" w:eastAsiaTheme="minorEastAsia" w:hAnsiTheme="minorHAnsi"/>
          <w:noProof/>
          <w:sz w:val="22"/>
          <w:lang w:eastAsia="es-MX"/>
        </w:rPr>
      </w:pPr>
      <w:hyperlink w:anchor="_Toc513471583" w:history="1">
        <w:r w:rsidR="00575072" w:rsidRPr="009355E3">
          <w:rPr>
            <w:rStyle w:val="Hipervnculo"/>
            <w:noProof/>
          </w:rPr>
          <w:t>6.3</w:t>
        </w:r>
        <w:r w:rsidR="00575072">
          <w:rPr>
            <w:rFonts w:asciiTheme="minorHAnsi" w:eastAsiaTheme="minorEastAsia" w:hAnsiTheme="minorHAnsi"/>
            <w:noProof/>
            <w:sz w:val="22"/>
            <w:lang w:eastAsia="es-MX"/>
          </w:rPr>
          <w:tab/>
        </w:r>
        <w:r w:rsidR="00575072" w:rsidRPr="009355E3">
          <w:rPr>
            <w:rStyle w:val="Hipervnculo"/>
            <w:noProof/>
          </w:rPr>
          <w:t>CONDICIONES PREVIAS QUE DEBEN DE GUARDAR LOS EQUIPOS</w:t>
        </w:r>
      </w:hyperlink>
    </w:p>
    <w:p w14:paraId="2DEADFC0" w14:textId="2A8A13C2" w:rsidR="00575072" w:rsidRDefault="001665A3" w:rsidP="006B7F74">
      <w:pPr>
        <w:pStyle w:val="TDC3"/>
        <w:tabs>
          <w:tab w:val="left" w:pos="1320"/>
          <w:tab w:val="right" w:leader="dot" w:pos="9396"/>
        </w:tabs>
        <w:spacing w:after="120"/>
        <w:rPr>
          <w:rFonts w:asciiTheme="minorHAnsi" w:eastAsiaTheme="minorEastAsia" w:hAnsiTheme="minorHAnsi"/>
          <w:noProof/>
          <w:sz w:val="22"/>
          <w:lang w:eastAsia="es-MX"/>
        </w:rPr>
      </w:pPr>
      <w:hyperlink w:anchor="_Toc513471584" w:history="1">
        <w:r w:rsidR="00575072" w:rsidRPr="009355E3">
          <w:rPr>
            <w:rStyle w:val="Hipervnculo"/>
            <w:noProof/>
          </w:rPr>
          <w:t>6.3.1</w:t>
        </w:r>
        <w:r w:rsidR="00575072">
          <w:rPr>
            <w:rFonts w:asciiTheme="minorHAnsi" w:eastAsiaTheme="minorEastAsia" w:hAnsiTheme="minorHAnsi"/>
            <w:noProof/>
            <w:sz w:val="22"/>
            <w:lang w:eastAsia="es-MX"/>
          </w:rPr>
          <w:tab/>
        </w:r>
        <w:r w:rsidR="00575072" w:rsidRPr="009355E3">
          <w:rPr>
            <w:rStyle w:val="Hipervnculo"/>
            <w:noProof/>
          </w:rPr>
          <w:t>CONFIGURACIÓN PARA LA APLICACIÓN DE LOS MÉTODOS DE PRUEBA.</w:t>
        </w:r>
      </w:hyperlink>
    </w:p>
    <w:p w14:paraId="269693D4" w14:textId="313F707A" w:rsidR="00575072" w:rsidRDefault="001665A3" w:rsidP="006B7F74">
      <w:pPr>
        <w:pStyle w:val="TDC4"/>
        <w:tabs>
          <w:tab w:val="left" w:pos="1540"/>
          <w:tab w:val="right" w:leader="dot" w:pos="9396"/>
        </w:tabs>
        <w:spacing w:after="120"/>
        <w:rPr>
          <w:rFonts w:asciiTheme="minorHAnsi" w:eastAsiaTheme="minorEastAsia" w:hAnsiTheme="minorHAnsi"/>
          <w:noProof/>
          <w:sz w:val="22"/>
          <w:lang w:eastAsia="es-MX"/>
        </w:rPr>
      </w:pPr>
      <w:hyperlink w:anchor="_Toc513471585" w:history="1">
        <w:r w:rsidR="00575072" w:rsidRPr="009355E3">
          <w:rPr>
            <w:rStyle w:val="Hipervnculo"/>
            <w:noProof/>
          </w:rPr>
          <w:t>6.3.1.1</w:t>
        </w:r>
        <w:r w:rsidR="00575072">
          <w:rPr>
            <w:rFonts w:asciiTheme="minorHAnsi" w:eastAsiaTheme="minorEastAsia" w:hAnsiTheme="minorHAnsi"/>
            <w:noProof/>
            <w:sz w:val="22"/>
            <w:lang w:eastAsia="es-MX"/>
          </w:rPr>
          <w:tab/>
        </w:r>
        <w:r w:rsidR="00575072" w:rsidRPr="009355E3">
          <w:rPr>
            <w:rStyle w:val="Hipervnculo"/>
            <w:noProof/>
          </w:rPr>
          <w:t>CONFIGURACIÓN PARA MEDICIÓN DE EMISIONES CONDUCIDAS</w:t>
        </w:r>
      </w:hyperlink>
    </w:p>
    <w:p w14:paraId="79B20600" w14:textId="2204C210" w:rsidR="00575072" w:rsidRDefault="001665A3" w:rsidP="006B7F74">
      <w:pPr>
        <w:pStyle w:val="TDC4"/>
        <w:tabs>
          <w:tab w:val="left" w:pos="1540"/>
          <w:tab w:val="right" w:leader="dot" w:pos="9396"/>
        </w:tabs>
        <w:spacing w:after="120"/>
        <w:rPr>
          <w:rFonts w:asciiTheme="minorHAnsi" w:eastAsiaTheme="minorEastAsia" w:hAnsiTheme="minorHAnsi"/>
          <w:noProof/>
          <w:sz w:val="22"/>
          <w:lang w:eastAsia="es-MX"/>
        </w:rPr>
      </w:pPr>
      <w:hyperlink w:anchor="_Toc513471586" w:history="1">
        <w:r w:rsidR="00575072" w:rsidRPr="009355E3">
          <w:rPr>
            <w:rStyle w:val="Hipervnculo"/>
            <w:noProof/>
          </w:rPr>
          <w:t>6.3.1.2</w:t>
        </w:r>
        <w:r w:rsidR="00575072">
          <w:rPr>
            <w:rFonts w:asciiTheme="minorHAnsi" w:eastAsiaTheme="minorEastAsia" w:hAnsiTheme="minorHAnsi"/>
            <w:noProof/>
            <w:sz w:val="22"/>
            <w:lang w:eastAsia="es-MX"/>
          </w:rPr>
          <w:tab/>
        </w:r>
        <w:r w:rsidR="00575072" w:rsidRPr="009355E3">
          <w:rPr>
            <w:rStyle w:val="Hipervnculo"/>
            <w:noProof/>
          </w:rPr>
          <w:t>CONFIGURACIÓN PARA MEDICIÓN DE EMISIONES RADIADAS</w:t>
        </w:r>
      </w:hyperlink>
    </w:p>
    <w:p w14:paraId="3D9D33F9" w14:textId="28E939E3" w:rsidR="00575072" w:rsidRDefault="001665A3" w:rsidP="006B7F74">
      <w:pPr>
        <w:pStyle w:val="TDC2"/>
        <w:tabs>
          <w:tab w:val="left" w:pos="880"/>
          <w:tab w:val="right" w:leader="dot" w:pos="9396"/>
        </w:tabs>
        <w:spacing w:after="120"/>
        <w:rPr>
          <w:rFonts w:asciiTheme="minorHAnsi" w:eastAsiaTheme="minorEastAsia" w:hAnsiTheme="minorHAnsi"/>
          <w:noProof/>
          <w:sz w:val="22"/>
          <w:lang w:eastAsia="es-MX"/>
        </w:rPr>
      </w:pPr>
      <w:hyperlink w:anchor="_Toc513471587" w:history="1">
        <w:r w:rsidR="00575072" w:rsidRPr="009355E3">
          <w:rPr>
            <w:rStyle w:val="Hipervnculo"/>
            <w:noProof/>
          </w:rPr>
          <w:t>6.4</w:t>
        </w:r>
        <w:r w:rsidR="00575072">
          <w:rPr>
            <w:rFonts w:asciiTheme="minorHAnsi" w:eastAsiaTheme="minorEastAsia" w:hAnsiTheme="minorHAnsi"/>
            <w:noProof/>
            <w:sz w:val="22"/>
            <w:lang w:eastAsia="es-MX"/>
          </w:rPr>
          <w:tab/>
        </w:r>
        <w:r w:rsidR="00575072" w:rsidRPr="009355E3">
          <w:rPr>
            <w:rStyle w:val="Hipervnculo"/>
            <w:noProof/>
          </w:rPr>
          <w:t>FRECUENCIA DE OPERACIÓN</w:t>
        </w:r>
      </w:hyperlink>
    </w:p>
    <w:p w14:paraId="52DFA89B" w14:textId="41DEF032" w:rsidR="00575072" w:rsidRDefault="001665A3" w:rsidP="006B7F74">
      <w:pPr>
        <w:pStyle w:val="TDC3"/>
        <w:tabs>
          <w:tab w:val="left" w:pos="1320"/>
          <w:tab w:val="right" w:leader="dot" w:pos="9396"/>
        </w:tabs>
        <w:spacing w:after="120"/>
        <w:rPr>
          <w:rFonts w:asciiTheme="minorHAnsi" w:eastAsiaTheme="minorEastAsia" w:hAnsiTheme="minorHAnsi"/>
          <w:noProof/>
          <w:sz w:val="22"/>
          <w:lang w:eastAsia="es-MX"/>
        </w:rPr>
      </w:pPr>
      <w:hyperlink w:anchor="_Toc513471588" w:history="1">
        <w:r w:rsidR="00575072" w:rsidRPr="009355E3">
          <w:rPr>
            <w:rStyle w:val="Hipervnculo"/>
            <w:noProof/>
          </w:rPr>
          <w:t>6.4.1</w:t>
        </w:r>
        <w:r w:rsidR="00575072">
          <w:rPr>
            <w:rFonts w:asciiTheme="minorHAnsi" w:eastAsiaTheme="minorEastAsia" w:hAnsiTheme="minorHAnsi"/>
            <w:noProof/>
            <w:sz w:val="22"/>
            <w:lang w:eastAsia="es-MX"/>
          </w:rPr>
          <w:tab/>
        </w:r>
        <w:r w:rsidR="00575072" w:rsidRPr="009355E3">
          <w:rPr>
            <w:rStyle w:val="Hipervnculo"/>
            <w:noProof/>
          </w:rPr>
          <w:t>EQUIPOS DE PRUEBA</w:t>
        </w:r>
      </w:hyperlink>
    </w:p>
    <w:p w14:paraId="69541148" w14:textId="53121EAF" w:rsidR="00575072" w:rsidRDefault="001665A3" w:rsidP="006B7F74">
      <w:pPr>
        <w:pStyle w:val="TDC3"/>
        <w:tabs>
          <w:tab w:val="left" w:pos="1320"/>
          <w:tab w:val="right" w:leader="dot" w:pos="9396"/>
        </w:tabs>
        <w:spacing w:after="120"/>
        <w:rPr>
          <w:rFonts w:asciiTheme="minorHAnsi" w:eastAsiaTheme="minorEastAsia" w:hAnsiTheme="minorHAnsi"/>
          <w:noProof/>
          <w:sz w:val="22"/>
          <w:lang w:eastAsia="es-MX"/>
        </w:rPr>
      </w:pPr>
      <w:hyperlink w:anchor="_Toc513471589" w:history="1">
        <w:r w:rsidR="00575072" w:rsidRPr="009355E3">
          <w:rPr>
            <w:rStyle w:val="Hipervnculo"/>
            <w:noProof/>
          </w:rPr>
          <w:t>6.4.2</w:t>
        </w:r>
        <w:r w:rsidR="00575072">
          <w:rPr>
            <w:rFonts w:asciiTheme="minorHAnsi" w:eastAsiaTheme="minorEastAsia" w:hAnsiTheme="minorHAnsi"/>
            <w:noProof/>
            <w:sz w:val="22"/>
            <w:lang w:eastAsia="es-MX"/>
          </w:rPr>
          <w:tab/>
        </w:r>
        <w:r w:rsidR="00575072" w:rsidRPr="009355E3">
          <w:rPr>
            <w:rStyle w:val="Hipervnculo"/>
            <w:noProof/>
          </w:rPr>
          <w:t>CONFIGURACIÓN DE PRUEBA</w:t>
        </w:r>
      </w:hyperlink>
    </w:p>
    <w:p w14:paraId="5927E23A" w14:textId="43126B90" w:rsidR="00575072" w:rsidRDefault="001665A3" w:rsidP="006B7F74">
      <w:pPr>
        <w:pStyle w:val="TDC3"/>
        <w:tabs>
          <w:tab w:val="left" w:pos="1320"/>
          <w:tab w:val="right" w:leader="dot" w:pos="9396"/>
        </w:tabs>
        <w:spacing w:after="120"/>
        <w:rPr>
          <w:rFonts w:asciiTheme="minorHAnsi" w:eastAsiaTheme="minorEastAsia" w:hAnsiTheme="minorHAnsi"/>
          <w:noProof/>
          <w:sz w:val="22"/>
          <w:lang w:eastAsia="es-MX"/>
        </w:rPr>
      </w:pPr>
      <w:hyperlink w:anchor="_Toc513471590" w:history="1">
        <w:r w:rsidR="00575072" w:rsidRPr="009355E3">
          <w:rPr>
            <w:rStyle w:val="Hipervnculo"/>
            <w:noProof/>
          </w:rPr>
          <w:t>6.4.3</w:t>
        </w:r>
        <w:r w:rsidR="00575072">
          <w:rPr>
            <w:rFonts w:asciiTheme="minorHAnsi" w:eastAsiaTheme="minorEastAsia" w:hAnsiTheme="minorHAnsi"/>
            <w:noProof/>
            <w:sz w:val="22"/>
            <w:lang w:eastAsia="es-MX"/>
          </w:rPr>
          <w:tab/>
        </w:r>
        <w:r w:rsidR="00575072" w:rsidRPr="009355E3">
          <w:rPr>
            <w:rStyle w:val="Hipervnculo"/>
            <w:noProof/>
          </w:rPr>
          <w:t>PROCEDIMIENTO DE PRUEBAS.</w:t>
        </w:r>
      </w:hyperlink>
    </w:p>
    <w:p w14:paraId="6A1EBA90" w14:textId="2C9C88FA" w:rsidR="00575072" w:rsidRDefault="001665A3" w:rsidP="006B7F74">
      <w:pPr>
        <w:pStyle w:val="TDC2"/>
        <w:tabs>
          <w:tab w:val="left" w:pos="880"/>
          <w:tab w:val="right" w:leader="dot" w:pos="9396"/>
        </w:tabs>
        <w:spacing w:after="120"/>
        <w:rPr>
          <w:rFonts w:asciiTheme="minorHAnsi" w:eastAsiaTheme="minorEastAsia" w:hAnsiTheme="minorHAnsi"/>
          <w:noProof/>
          <w:sz w:val="22"/>
          <w:lang w:eastAsia="es-MX"/>
        </w:rPr>
      </w:pPr>
      <w:hyperlink w:anchor="_Toc513471591" w:history="1">
        <w:r w:rsidR="00575072" w:rsidRPr="009355E3">
          <w:rPr>
            <w:rStyle w:val="Hipervnculo"/>
            <w:noProof/>
          </w:rPr>
          <w:t>6.5</w:t>
        </w:r>
        <w:r w:rsidR="00575072">
          <w:rPr>
            <w:rFonts w:asciiTheme="minorHAnsi" w:eastAsiaTheme="minorEastAsia" w:hAnsiTheme="minorHAnsi"/>
            <w:noProof/>
            <w:sz w:val="22"/>
            <w:lang w:eastAsia="es-MX"/>
          </w:rPr>
          <w:tab/>
        </w:r>
        <w:r w:rsidR="00575072" w:rsidRPr="009355E3">
          <w:rPr>
            <w:rStyle w:val="Hipervnculo"/>
            <w:noProof/>
          </w:rPr>
          <w:t>EMISIONES NO DESEADAS</w:t>
        </w:r>
      </w:hyperlink>
    </w:p>
    <w:p w14:paraId="37E80AF1" w14:textId="00C1DDEB" w:rsidR="00575072" w:rsidRDefault="001665A3" w:rsidP="006B7F74">
      <w:pPr>
        <w:pStyle w:val="TDC3"/>
        <w:tabs>
          <w:tab w:val="left" w:pos="1320"/>
          <w:tab w:val="right" w:leader="dot" w:pos="9396"/>
        </w:tabs>
        <w:spacing w:after="120"/>
        <w:rPr>
          <w:rFonts w:asciiTheme="minorHAnsi" w:eastAsiaTheme="minorEastAsia" w:hAnsiTheme="minorHAnsi"/>
          <w:noProof/>
          <w:sz w:val="22"/>
          <w:lang w:eastAsia="es-MX"/>
        </w:rPr>
      </w:pPr>
      <w:hyperlink w:anchor="_Toc513471592" w:history="1">
        <w:r w:rsidR="00575072" w:rsidRPr="009355E3">
          <w:rPr>
            <w:rStyle w:val="Hipervnculo"/>
            <w:noProof/>
          </w:rPr>
          <w:t>6.5.1</w:t>
        </w:r>
        <w:r w:rsidR="00575072">
          <w:rPr>
            <w:rFonts w:asciiTheme="minorHAnsi" w:eastAsiaTheme="minorEastAsia" w:hAnsiTheme="minorHAnsi"/>
            <w:noProof/>
            <w:sz w:val="22"/>
            <w:lang w:eastAsia="es-MX"/>
          </w:rPr>
          <w:tab/>
        </w:r>
        <w:r w:rsidR="00575072" w:rsidRPr="009355E3">
          <w:rPr>
            <w:rStyle w:val="Hipervnculo"/>
            <w:noProof/>
          </w:rPr>
          <w:t>EMISIONES FUERA DE BANDA</w:t>
        </w:r>
      </w:hyperlink>
    </w:p>
    <w:p w14:paraId="5BF89737" w14:textId="35434B67" w:rsidR="00575072" w:rsidRDefault="001665A3" w:rsidP="006B7F74">
      <w:pPr>
        <w:pStyle w:val="TDC4"/>
        <w:tabs>
          <w:tab w:val="left" w:pos="1540"/>
          <w:tab w:val="right" w:leader="dot" w:pos="9396"/>
        </w:tabs>
        <w:spacing w:after="120"/>
        <w:rPr>
          <w:rFonts w:asciiTheme="minorHAnsi" w:eastAsiaTheme="minorEastAsia" w:hAnsiTheme="minorHAnsi"/>
          <w:noProof/>
          <w:sz w:val="22"/>
          <w:lang w:eastAsia="es-MX"/>
        </w:rPr>
      </w:pPr>
      <w:hyperlink w:anchor="_Toc513471593" w:history="1">
        <w:r w:rsidR="00575072" w:rsidRPr="009355E3">
          <w:rPr>
            <w:rStyle w:val="Hipervnculo"/>
            <w:noProof/>
          </w:rPr>
          <w:t>6.5.1.1</w:t>
        </w:r>
        <w:r w:rsidR="00575072">
          <w:rPr>
            <w:rFonts w:asciiTheme="minorHAnsi" w:eastAsiaTheme="minorEastAsia" w:hAnsiTheme="minorHAnsi"/>
            <w:noProof/>
            <w:sz w:val="22"/>
            <w:lang w:eastAsia="es-MX"/>
          </w:rPr>
          <w:tab/>
        </w:r>
        <w:r w:rsidR="00575072" w:rsidRPr="009355E3">
          <w:rPr>
            <w:rStyle w:val="Hipervnculo"/>
            <w:noProof/>
          </w:rPr>
          <w:t>EQUIPOS DE PRUEBA.</w:t>
        </w:r>
      </w:hyperlink>
    </w:p>
    <w:p w14:paraId="6ACE06C0" w14:textId="1816DF61" w:rsidR="00575072" w:rsidRDefault="001665A3" w:rsidP="006B7F74">
      <w:pPr>
        <w:pStyle w:val="TDC4"/>
        <w:tabs>
          <w:tab w:val="left" w:pos="1540"/>
          <w:tab w:val="right" w:leader="dot" w:pos="9396"/>
        </w:tabs>
        <w:spacing w:after="120"/>
        <w:rPr>
          <w:rFonts w:asciiTheme="minorHAnsi" w:eastAsiaTheme="minorEastAsia" w:hAnsiTheme="minorHAnsi"/>
          <w:noProof/>
          <w:sz w:val="22"/>
          <w:lang w:eastAsia="es-MX"/>
        </w:rPr>
      </w:pPr>
      <w:hyperlink w:anchor="_Toc513471594" w:history="1">
        <w:r w:rsidR="00575072" w:rsidRPr="009355E3">
          <w:rPr>
            <w:rStyle w:val="Hipervnculo"/>
            <w:noProof/>
          </w:rPr>
          <w:t>6.5.1.2</w:t>
        </w:r>
        <w:r w:rsidR="00575072">
          <w:rPr>
            <w:rFonts w:asciiTheme="minorHAnsi" w:eastAsiaTheme="minorEastAsia" w:hAnsiTheme="minorHAnsi"/>
            <w:noProof/>
            <w:sz w:val="22"/>
            <w:lang w:eastAsia="es-MX"/>
          </w:rPr>
          <w:tab/>
        </w:r>
        <w:r w:rsidR="00575072" w:rsidRPr="009355E3">
          <w:rPr>
            <w:rStyle w:val="Hipervnculo"/>
            <w:noProof/>
          </w:rPr>
          <w:t>CONFIGURACIÓN DE PRUEBA</w:t>
        </w:r>
      </w:hyperlink>
    </w:p>
    <w:p w14:paraId="7CE5D18F" w14:textId="2B5C6EDD" w:rsidR="00575072" w:rsidRDefault="001665A3" w:rsidP="006B7F74">
      <w:pPr>
        <w:pStyle w:val="TDC4"/>
        <w:tabs>
          <w:tab w:val="left" w:pos="1540"/>
          <w:tab w:val="right" w:leader="dot" w:pos="9396"/>
        </w:tabs>
        <w:spacing w:after="120"/>
        <w:rPr>
          <w:rFonts w:asciiTheme="minorHAnsi" w:eastAsiaTheme="minorEastAsia" w:hAnsiTheme="minorHAnsi"/>
          <w:noProof/>
          <w:sz w:val="22"/>
          <w:lang w:eastAsia="es-MX"/>
        </w:rPr>
      </w:pPr>
      <w:hyperlink w:anchor="_Toc513471595" w:history="1">
        <w:r w:rsidR="00575072" w:rsidRPr="009355E3">
          <w:rPr>
            <w:rStyle w:val="Hipervnculo"/>
            <w:noProof/>
          </w:rPr>
          <w:t>6.5.1.3</w:t>
        </w:r>
        <w:r w:rsidR="00575072">
          <w:rPr>
            <w:rFonts w:asciiTheme="minorHAnsi" w:eastAsiaTheme="minorEastAsia" w:hAnsiTheme="minorHAnsi"/>
            <w:noProof/>
            <w:sz w:val="22"/>
            <w:lang w:eastAsia="es-MX"/>
          </w:rPr>
          <w:tab/>
        </w:r>
        <w:r w:rsidR="00575072" w:rsidRPr="009355E3">
          <w:rPr>
            <w:rStyle w:val="Hipervnculo"/>
            <w:noProof/>
          </w:rPr>
          <w:t>PROCEDIMIENTO DE PRUEBA</w:t>
        </w:r>
      </w:hyperlink>
    </w:p>
    <w:p w14:paraId="17A544AD" w14:textId="24C53CAF" w:rsidR="00575072" w:rsidRDefault="001665A3" w:rsidP="006B7F74">
      <w:pPr>
        <w:pStyle w:val="TDC3"/>
        <w:tabs>
          <w:tab w:val="left" w:pos="1320"/>
          <w:tab w:val="right" w:leader="dot" w:pos="9396"/>
        </w:tabs>
        <w:spacing w:after="120"/>
        <w:rPr>
          <w:rFonts w:asciiTheme="minorHAnsi" w:eastAsiaTheme="minorEastAsia" w:hAnsiTheme="minorHAnsi"/>
          <w:noProof/>
          <w:sz w:val="22"/>
          <w:lang w:eastAsia="es-MX"/>
        </w:rPr>
      </w:pPr>
      <w:hyperlink w:anchor="_Toc513471596" w:history="1">
        <w:r w:rsidR="00575072" w:rsidRPr="009355E3">
          <w:rPr>
            <w:rStyle w:val="Hipervnculo"/>
            <w:noProof/>
          </w:rPr>
          <w:t>6.5.2</w:t>
        </w:r>
        <w:r w:rsidR="00575072">
          <w:rPr>
            <w:rFonts w:asciiTheme="minorHAnsi" w:eastAsiaTheme="minorEastAsia" w:hAnsiTheme="minorHAnsi"/>
            <w:noProof/>
            <w:sz w:val="22"/>
            <w:lang w:eastAsia="es-MX"/>
          </w:rPr>
          <w:tab/>
        </w:r>
        <w:r w:rsidR="00575072" w:rsidRPr="009355E3">
          <w:rPr>
            <w:rStyle w:val="Hipervnculo"/>
            <w:noProof/>
          </w:rPr>
          <w:t>EMISIONES NO ESENCIALES</w:t>
        </w:r>
      </w:hyperlink>
    </w:p>
    <w:p w14:paraId="3A485FB7" w14:textId="019FA158" w:rsidR="00575072" w:rsidRDefault="001665A3" w:rsidP="006B7F74">
      <w:pPr>
        <w:pStyle w:val="TDC4"/>
        <w:tabs>
          <w:tab w:val="left" w:pos="1540"/>
          <w:tab w:val="right" w:leader="dot" w:pos="9396"/>
        </w:tabs>
        <w:spacing w:after="120"/>
        <w:rPr>
          <w:rFonts w:asciiTheme="minorHAnsi" w:eastAsiaTheme="minorEastAsia" w:hAnsiTheme="minorHAnsi"/>
          <w:noProof/>
          <w:sz w:val="22"/>
          <w:lang w:eastAsia="es-MX"/>
        </w:rPr>
      </w:pPr>
      <w:hyperlink w:anchor="_Toc513471597" w:history="1">
        <w:r w:rsidR="00575072" w:rsidRPr="009355E3">
          <w:rPr>
            <w:rStyle w:val="Hipervnculo"/>
            <w:noProof/>
          </w:rPr>
          <w:t>6.5.2.1</w:t>
        </w:r>
        <w:r w:rsidR="00575072">
          <w:rPr>
            <w:rFonts w:asciiTheme="minorHAnsi" w:eastAsiaTheme="minorEastAsia" w:hAnsiTheme="minorHAnsi"/>
            <w:noProof/>
            <w:sz w:val="22"/>
            <w:lang w:eastAsia="es-MX"/>
          </w:rPr>
          <w:tab/>
        </w:r>
        <w:r w:rsidR="00575072" w:rsidRPr="009355E3">
          <w:rPr>
            <w:rStyle w:val="Hipervnculo"/>
            <w:noProof/>
          </w:rPr>
          <w:t>EQUIPOS DE PRUEBA</w:t>
        </w:r>
      </w:hyperlink>
    </w:p>
    <w:p w14:paraId="058CB22C" w14:textId="0A754693" w:rsidR="00575072" w:rsidRDefault="001665A3" w:rsidP="006B7F74">
      <w:pPr>
        <w:pStyle w:val="TDC4"/>
        <w:tabs>
          <w:tab w:val="left" w:pos="1540"/>
          <w:tab w:val="right" w:leader="dot" w:pos="9396"/>
        </w:tabs>
        <w:spacing w:after="120"/>
        <w:rPr>
          <w:rFonts w:asciiTheme="minorHAnsi" w:eastAsiaTheme="minorEastAsia" w:hAnsiTheme="minorHAnsi"/>
          <w:noProof/>
          <w:sz w:val="22"/>
          <w:lang w:eastAsia="es-MX"/>
        </w:rPr>
      </w:pPr>
      <w:hyperlink w:anchor="_Toc513471598" w:history="1">
        <w:r w:rsidR="00575072" w:rsidRPr="009355E3">
          <w:rPr>
            <w:rStyle w:val="Hipervnculo"/>
            <w:noProof/>
          </w:rPr>
          <w:t>6.5.2.2</w:t>
        </w:r>
        <w:r w:rsidR="00575072">
          <w:rPr>
            <w:rFonts w:asciiTheme="minorHAnsi" w:eastAsiaTheme="minorEastAsia" w:hAnsiTheme="minorHAnsi"/>
            <w:noProof/>
            <w:sz w:val="22"/>
            <w:lang w:eastAsia="es-MX"/>
          </w:rPr>
          <w:tab/>
        </w:r>
        <w:r w:rsidR="00575072" w:rsidRPr="009355E3">
          <w:rPr>
            <w:rStyle w:val="Hipervnculo"/>
            <w:noProof/>
          </w:rPr>
          <w:t>CONFIGURACIÓN DE PRUEBA</w:t>
        </w:r>
      </w:hyperlink>
    </w:p>
    <w:p w14:paraId="019BE86D" w14:textId="22583ADA" w:rsidR="00575072" w:rsidRDefault="001665A3" w:rsidP="006B7F74">
      <w:pPr>
        <w:pStyle w:val="TDC4"/>
        <w:tabs>
          <w:tab w:val="left" w:pos="1540"/>
          <w:tab w:val="right" w:leader="dot" w:pos="9396"/>
        </w:tabs>
        <w:spacing w:after="120"/>
        <w:rPr>
          <w:rFonts w:asciiTheme="minorHAnsi" w:eastAsiaTheme="minorEastAsia" w:hAnsiTheme="minorHAnsi"/>
          <w:noProof/>
          <w:sz w:val="22"/>
          <w:lang w:eastAsia="es-MX"/>
        </w:rPr>
      </w:pPr>
      <w:hyperlink w:anchor="_Toc513471599" w:history="1">
        <w:r w:rsidR="00575072" w:rsidRPr="009355E3">
          <w:rPr>
            <w:rStyle w:val="Hipervnculo"/>
            <w:noProof/>
          </w:rPr>
          <w:t>6.5.2.3</w:t>
        </w:r>
        <w:r w:rsidR="00575072">
          <w:rPr>
            <w:rFonts w:asciiTheme="minorHAnsi" w:eastAsiaTheme="minorEastAsia" w:hAnsiTheme="minorHAnsi"/>
            <w:noProof/>
            <w:sz w:val="22"/>
            <w:lang w:eastAsia="es-MX"/>
          </w:rPr>
          <w:tab/>
        </w:r>
        <w:r w:rsidR="00575072" w:rsidRPr="009355E3">
          <w:rPr>
            <w:rStyle w:val="Hipervnculo"/>
            <w:noProof/>
          </w:rPr>
          <w:t>PROCEDIMIENTO DE PRUEBA</w:t>
        </w:r>
      </w:hyperlink>
    </w:p>
    <w:p w14:paraId="5530580A" w14:textId="1B72F132" w:rsidR="00575072" w:rsidRDefault="001665A3" w:rsidP="006B7F74">
      <w:pPr>
        <w:pStyle w:val="TDC2"/>
        <w:tabs>
          <w:tab w:val="left" w:pos="880"/>
          <w:tab w:val="right" w:leader="dot" w:pos="9396"/>
        </w:tabs>
        <w:spacing w:after="120"/>
        <w:rPr>
          <w:rFonts w:asciiTheme="minorHAnsi" w:eastAsiaTheme="minorEastAsia" w:hAnsiTheme="minorHAnsi"/>
          <w:noProof/>
          <w:sz w:val="22"/>
          <w:lang w:eastAsia="es-MX"/>
        </w:rPr>
      </w:pPr>
      <w:hyperlink w:anchor="_Toc513471600" w:history="1">
        <w:r w:rsidR="00575072" w:rsidRPr="009355E3">
          <w:rPr>
            <w:rStyle w:val="Hipervnculo"/>
            <w:noProof/>
          </w:rPr>
          <w:t>6.6</w:t>
        </w:r>
        <w:r w:rsidR="00575072">
          <w:rPr>
            <w:rFonts w:asciiTheme="minorHAnsi" w:eastAsiaTheme="minorEastAsia" w:hAnsiTheme="minorHAnsi"/>
            <w:noProof/>
            <w:sz w:val="22"/>
            <w:lang w:eastAsia="es-MX"/>
          </w:rPr>
          <w:tab/>
        </w:r>
        <w:r w:rsidR="00575072" w:rsidRPr="009355E3">
          <w:rPr>
            <w:rStyle w:val="Hipervnculo"/>
            <w:noProof/>
          </w:rPr>
          <w:t>POTENCIA MEDIA</w:t>
        </w:r>
      </w:hyperlink>
    </w:p>
    <w:p w14:paraId="3AAE6B8C" w14:textId="2AD8F523" w:rsidR="00575072" w:rsidRDefault="001665A3" w:rsidP="006B7F74">
      <w:pPr>
        <w:pStyle w:val="TDC3"/>
        <w:tabs>
          <w:tab w:val="left" w:pos="1320"/>
          <w:tab w:val="right" w:leader="dot" w:pos="9396"/>
        </w:tabs>
        <w:spacing w:after="120"/>
        <w:rPr>
          <w:rFonts w:asciiTheme="minorHAnsi" w:eastAsiaTheme="minorEastAsia" w:hAnsiTheme="minorHAnsi"/>
          <w:noProof/>
          <w:sz w:val="22"/>
          <w:lang w:eastAsia="es-MX"/>
        </w:rPr>
      </w:pPr>
      <w:hyperlink w:anchor="_Toc513471601" w:history="1">
        <w:r w:rsidR="00575072" w:rsidRPr="009355E3">
          <w:rPr>
            <w:rStyle w:val="Hipervnculo"/>
            <w:noProof/>
          </w:rPr>
          <w:t>6.6.1</w:t>
        </w:r>
        <w:r w:rsidR="00575072">
          <w:rPr>
            <w:rFonts w:asciiTheme="minorHAnsi" w:eastAsiaTheme="minorEastAsia" w:hAnsiTheme="minorHAnsi"/>
            <w:noProof/>
            <w:sz w:val="22"/>
            <w:lang w:eastAsia="es-MX"/>
          </w:rPr>
          <w:tab/>
        </w:r>
        <w:r w:rsidR="00575072" w:rsidRPr="009355E3">
          <w:rPr>
            <w:rStyle w:val="Hipervnculo"/>
            <w:noProof/>
          </w:rPr>
          <w:t>EQUIPOS DE PRUEBA</w:t>
        </w:r>
      </w:hyperlink>
    </w:p>
    <w:p w14:paraId="5060BF16" w14:textId="3A4DA77A" w:rsidR="00575072" w:rsidRDefault="001665A3" w:rsidP="006B7F74">
      <w:pPr>
        <w:pStyle w:val="TDC3"/>
        <w:tabs>
          <w:tab w:val="left" w:pos="1320"/>
          <w:tab w:val="right" w:leader="dot" w:pos="9396"/>
        </w:tabs>
        <w:spacing w:after="120"/>
        <w:rPr>
          <w:rFonts w:asciiTheme="minorHAnsi" w:eastAsiaTheme="minorEastAsia" w:hAnsiTheme="minorHAnsi"/>
          <w:noProof/>
          <w:sz w:val="22"/>
          <w:lang w:eastAsia="es-MX"/>
        </w:rPr>
      </w:pPr>
      <w:hyperlink w:anchor="_Toc513471602" w:history="1">
        <w:r w:rsidR="00575072" w:rsidRPr="009355E3">
          <w:rPr>
            <w:rStyle w:val="Hipervnculo"/>
            <w:noProof/>
          </w:rPr>
          <w:t>6.6.2</w:t>
        </w:r>
        <w:r w:rsidR="00575072">
          <w:rPr>
            <w:rFonts w:asciiTheme="minorHAnsi" w:eastAsiaTheme="minorEastAsia" w:hAnsiTheme="minorHAnsi"/>
            <w:noProof/>
            <w:sz w:val="22"/>
            <w:lang w:eastAsia="es-MX"/>
          </w:rPr>
          <w:tab/>
        </w:r>
        <w:r w:rsidR="00575072" w:rsidRPr="009355E3">
          <w:rPr>
            <w:rStyle w:val="Hipervnculo"/>
            <w:noProof/>
          </w:rPr>
          <w:t>CONFIGURACIÓN DE PRUEBA</w:t>
        </w:r>
      </w:hyperlink>
    </w:p>
    <w:p w14:paraId="2A8F980B" w14:textId="485293D5" w:rsidR="00575072" w:rsidRDefault="001665A3" w:rsidP="006B7F74">
      <w:pPr>
        <w:pStyle w:val="TDC3"/>
        <w:tabs>
          <w:tab w:val="left" w:pos="1320"/>
          <w:tab w:val="right" w:leader="dot" w:pos="9396"/>
        </w:tabs>
        <w:spacing w:after="120"/>
        <w:rPr>
          <w:rFonts w:asciiTheme="minorHAnsi" w:eastAsiaTheme="minorEastAsia" w:hAnsiTheme="minorHAnsi"/>
          <w:noProof/>
          <w:sz w:val="22"/>
          <w:lang w:eastAsia="es-MX"/>
        </w:rPr>
      </w:pPr>
      <w:hyperlink w:anchor="_Toc513471603" w:history="1">
        <w:r w:rsidR="00575072" w:rsidRPr="009355E3">
          <w:rPr>
            <w:rStyle w:val="Hipervnculo"/>
            <w:noProof/>
          </w:rPr>
          <w:t>6.6.3</w:t>
        </w:r>
        <w:r w:rsidR="00575072">
          <w:rPr>
            <w:rFonts w:asciiTheme="minorHAnsi" w:eastAsiaTheme="minorEastAsia" w:hAnsiTheme="minorHAnsi"/>
            <w:noProof/>
            <w:sz w:val="22"/>
            <w:lang w:eastAsia="es-MX"/>
          </w:rPr>
          <w:tab/>
        </w:r>
        <w:r w:rsidR="00575072" w:rsidRPr="009355E3">
          <w:rPr>
            <w:rStyle w:val="Hipervnculo"/>
            <w:noProof/>
          </w:rPr>
          <w:t>PROCEDIMIENTO DE PRUEBA</w:t>
        </w:r>
      </w:hyperlink>
    </w:p>
    <w:p w14:paraId="61C8AACC" w14:textId="0F03EEB7" w:rsidR="00575072" w:rsidRDefault="001665A3" w:rsidP="006B7F74">
      <w:pPr>
        <w:pStyle w:val="TDC2"/>
        <w:tabs>
          <w:tab w:val="left" w:pos="880"/>
          <w:tab w:val="right" w:leader="dot" w:pos="9396"/>
        </w:tabs>
        <w:spacing w:after="120"/>
        <w:rPr>
          <w:rFonts w:asciiTheme="minorHAnsi" w:eastAsiaTheme="minorEastAsia" w:hAnsiTheme="minorHAnsi"/>
          <w:noProof/>
          <w:sz w:val="22"/>
          <w:lang w:eastAsia="es-MX"/>
        </w:rPr>
      </w:pPr>
      <w:hyperlink w:anchor="_Toc513471604" w:history="1">
        <w:r w:rsidR="00575072" w:rsidRPr="009355E3">
          <w:rPr>
            <w:rStyle w:val="Hipervnculo"/>
            <w:noProof/>
          </w:rPr>
          <w:t>6.7</w:t>
        </w:r>
        <w:r w:rsidR="00575072">
          <w:rPr>
            <w:rFonts w:asciiTheme="minorHAnsi" w:eastAsiaTheme="minorEastAsia" w:hAnsiTheme="minorHAnsi"/>
            <w:noProof/>
            <w:sz w:val="22"/>
            <w:lang w:eastAsia="es-MX"/>
          </w:rPr>
          <w:tab/>
        </w:r>
        <w:r w:rsidR="00575072" w:rsidRPr="009355E3">
          <w:rPr>
            <w:rStyle w:val="Hipervnculo"/>
            <w:noProof/>
          </w:rPr>
          <w:t>TOLERANCIA DE FRECUENCIA</w:t>
        </w:r>
      </w:hyperlink>
    </w:p>
    <w:p w14:paraId="6A4D34EA" w14:textId="2E39600D" w:rsidR="00575072" w:rsidRDefault="001665A3" w:rsidP="006B7F74">
      <w:pPr>
        <w:pStyle w:val="TDC3"/>
        <w:tabs>
          <w:tab w:val="left" w:pos="1320"/>
          <w:tab w:val="right" w:leader="dot" w:pos="9396"/>
        </w:tabs>
        <w:spacing w:after="120"/>
        <w:rPr>
          <w:rFonts w:asciiTheme="minorHAnsi" w:eastAsiaTheme="minorEastAsia" w:hAnsiTheme="minorHAnsi"/>
          <w:noProof/>
          <w:sz w:val="22"/>
          <w:lang w:eastAsia="es-MX"/>
        </w:rPr>
      </w:pPr>
      <w:hyperlink w:anchor="_Toc513471605" w:history="1">
        <w:r w:rsidR="00575072" w:rsidRPr="009355E3">
          <w:rPr>
            <w:rStyle w:val="Hipervnculo"/>
            <w:noProof/>
          </w:rPr>
          <w:t>6.7.1</w:t>
        </w:r>
        <w:r w:rsidR="00575072">
          <w:rPr>
            <w:rFonts w:asciiTheme="minorHAnsi" w:eastAsiaTheme="minorEastAsia" w:hAnsiTheme="minorHAnsi"/>
            <w:noProof/>
            <w:sz w:val="22"/>
            <w:lang w:eastAsia="es-MX"/>
          </w:rPr>
          <w:tab/>
        </w:r>
        <w:r w:rsidR="00575072" w:rsidRPr="009355E3">
          <w:rPr>
            <w:rStyle w:val="Hipervnculo"/>
            <w:noProof/>
          </w:rPr>
          <w:t>EQUIPO DE PRUEBA</w:t>
        </w:r>
      </w:hyperlink>
    </w:p>
    <w:p w14:paraId="2EF3E8EC" w14:textId="66415E4E" w:rsidR="00575072" w:rsidRDefault="001665A3" w:rsidP="006B7F74">
      <w:pPr>
        <w:pStyle w:val="TDC3"/>
        <w:tabs>
          <w:tab w:val="left" w:pos="1320"/>
          <w:tab w:val="right" w:leader="dot" w:pos="9396"/>
        </w:tabs>
        <w:spacing w:after="120"/>
        <w:rPr>
          <w:rFonts w:asciiTheme="minorHAnsi" w:eastAsiaTheme="minorEastAsia" w:hAnsiTheme="minorHAnsi"/>
          <w:noProof/>
          <w:sz w:val="22"/>
          <w:lang w:eastAsia="es-MX"/>
        </w:rPr>
      </w:pPr>
      <w:hyperlink w:anchor="_Toc513471606" w:history="1">
        <w:r w:rsidR="00575072" w:rsidRPr="009355E3">
          <w:rPr>
            <w:rStyle w:val="Hipervnculo"/>
            <w:noProof/>
          </w:rPr>
          <w:t>6.7.2</w:t>
        </w:r>
        <w:r w:rsidR="00575072">
          <w:rPr>
            <w:rFonts w:asciiTheme="minorHAnsi" w:eastAsiaTheme="minorEastAsia" w:hAnsiTheme="minorHAnsi"/>
            <w:noProof/>
            <w:sz w:val="22"/>
            <w:lang w:eastAsia="es-MX"/>
          </w:rPr>
          <w:tab/>
        </w:r>
        <w:r w:rsidR="00575072" w:rsidRPr="009355E3">
          <w:rPr>
            <w:rStyle w:val="Hipervnculo"/>
            <w:noProof/>
          </w:rPr>
          <w:t>CONFIGURACIÓN DE PRUEBA</w:t>
        </w:r>
      </w:hyperlink>
    </w:p>
    <w:p w14:paraId="5E3B7F7F" w14:textId="48267E02" w:rsidR="00575072" w:rsidRDefault="001665A3" w:rsidP="006B7F74">
      <w:pPr>
        <w:pStyle w:val="TDC3"/>
        <w:tabs>
          <w:tab w:val="left" w:pos="1320"/>
          <w:tab w:val="right" w:leader="dot" w:pos="9396"/>
        </w:tabs>
        <w:spacing w:after="120"/>
        <w:rPr>
          <w:rFonts w:asciiTheme="minorHAnsi" w:eastAsiaTheme="minorEastAsia" w:hAnsiTheme="minorHAnsi"/>
          <w:noProof/>
          <w:sz w:val="22"/>
          <w:lang w:eastAsia="es-MX"/>
        </w:rPr>
      </w:pPr>
      <w:hyperlink w:anchor="_Toc513471607" w:history="1">
        <w:r w:rsidR="00575072" w:rsidRPr="009355E3">
          <w:rPr>
            <w:rStyle w:val="Hipervnculo"/>
            <w:noProof/>
          </w:rPr>
          <w:t>6.7.3</w:t>
        </w:r>
        <w:r w:rsidR="00575072">
          <w:rPr>
            <w:rFonts w:asciiTheme="minorHAnsi" w:eastAsiaTheme="minorEastAsia" w:hAnsiTheme="minorHAnsi"/>
            <w:noProof/>
            <w:sz w:val="22"/>
            <w:lang w:eastAsia="es-MX"/>
          </w:rPr>
          <w:tab/>
        </w:r>
        <w:r w:rsidR="00575072" w:rsidRPr="009355E3">
          <w:rPr>
            <w:rStyle w:val="Hipervnculo"/>
            <w:noProof/>
          </w:rPr>
          <w:t>PROCEDIMIENTO DE PRUEBA</w:t>
        </w:r>
      </w:hyperlink>
    </w:p>
    <w:p w14:paraId="2B971C35" w14:textId="744B19AD" w:rsidR="00575072" w:rsidRDefault="001665A3" w:rsidP="006B7F74">
      <w:pPr>
        <w:pStyle w:val="TDC1"/>
        <w:spacing w:after="120"/>
        <w:rPr>
          <w:rFonts w:asciiTheme="minorHAnsi" w:eastAsiaTheme="minorEastAsia" w:hAnsiTheme="minorHAnsi"/>
          <w:noProof/>
          <w:lang w:eastAsia="es-MX"/>
        </w:rPr>
      </w:pPr>
      <w:hyperlink w:anchor="_Toc513471608" w:history="1">
        <w:r w:rsidR="00575072" w:rsidRPr="009355E3">
          <w:rPr>
            <w:rStyle w:val="Hipervnculo"/>
            <w:noProof/>
          </w:rPr>
          <w:t>7.</w:t>
        </w:r>
        <w:r w:rsidR="00575072">
          <w:rPr>
            <w:rFonts w:asciiTheme="minorHAnsi" w:eastAsiaTheme="minorEastAsia" w:hAnsiTheme="minorHAnsi"/>
            <w:noProof/>
            <w:lang w:eastAsia="es-MX"/>
          </w:rPr>
          <w:tab/>
        </w:r>
        <w:r w:rsidR="00575072" w:rsidRPr="009355E3">
          <w:rPr>
            <w:rStyle w:val="Hipervnculo"/>
            <w:noProof/>
          </w:rPr>
          <w:t>BIBLIOGRAFÍA</w:t>
        </w:r>
      </w:hyperlink>
    </w:p>
    <w:p w14:paraId="5F21D466" w14:textId="23402757" w:rsidR="00575072" w:rsidRDefault="001665A3" w:rsidP="006B7F74">
      <w:pPr>
        <w:pStyle w:val="TDC1"/>
        <w:spacing w:after="120"/>
        <w:rPr>
          <w:rFonts w:asciiTheme="minorHAnsi" w:eastAsiaTheme="minorEastAsia" w:hAnsiTheme="minorHAnsi"/>
          <w:noProof/>
          <w:lang w:eastAsia="es-MX"/>
        </w:rPr>
      </w:pPr>
      <w:hyperlink w:anchor="_Toc513471609" w:history="1">
        <w:r w:rsidR="00575072" w:rsidRPr="009355E3">
          <w:rPr>
            <w:rStyle w:val="Hipervnculo"/>
            <w:noProof/>
          </w:rPr>
          <w:t>8.</w:t>
        </w:r>
        <w:r w:rsidR="00575072">
          <w:rPr>
            <w:rFonts w:asciiTheme="minorHAnsi" w:eastAsiaTheme="minorEastAsia" w:hAnsiTheme="minorHAnsi"/>
            <w:noProof/>
            <w:lang w:eastAsia="es-MX"/>
          </w:rPr>
          <w:tab/>
        </w:r>
        <w:r w:rsidR="00575072" w:rsidRPr="009355E3">
          <w:rPr>
            <w:rStyle w:val="Hipervnculo"/>
            <w:noProof/>
          </w:rPr>
          <w:t>CONCORDANCIA CON NORMAS INTERNACIONALES</w:t>
        </w:r>
      </w:hyperlink>
    </w:p>
    <w:p w14:paraId="2FDE4145" w14:textId="694AE60E" w:rsidR="00575072" w:rsidRDefault="001665A3" w:rsidP="006B7F74">
      <w:pPr>
        <w:pStyle w:val="TDC1"/>
        <w:spacing w:after="120"/>
        <w:rPr>
          <w:rFonts w:asciiTheme="minorHAnsi" w:eastAsiaTheme="minorEastAsia" w:hAnsiTheme="minorHAnsi"/>
          <w:noProof/>
          <w:lang w:eastAsia="es-MX"/>
        </w:rPr>
      </w:pPr>
      <w:hyperlink w:anchor="_Toc513471610" w:history="1">
        <w:r w:rsidR="00575072" w:rsidRPr="009355E3">
          <w:rPr>
            <w:rStyle w:val="Hipervnculo"/>
            <w:noProof/>
          </w:rPr>
          <w:t>9.</w:t>
        </w:r>
        <w:r w:rsidR="00575072">
          <w:rPr>
            <w:rFonts w:asciiTheme="minorHAnsi" w:eastAsiaTheme="minorEastAsia" w:hAnsiTheme="minorHAnsi"/>
            <w:noProof/>
            <w:lang w:eastAsia="es-MX"/>
          </w:rPr>
          <w:tab/>
        </w:r>
        <w:r w:rsidR="00575072" w:rsidRPr="009355E3">
          <w:rPr>
            <w:rStyle w:val="Hipervnculo"/>
            <w:noProof/>
          </w:rPr>
          <w:t>EVALUACIÓN DE LA CONFORMIDAD</w:t>
        </w:r>
      </w:hyperlink>
    </w:p>
    <w:p w14:paraId="7C7AC356" w14:textId="3C2EF2DA" w:rsidR="00575072" w:rsidRDefault="001665A3" w:rsidP="006B7F74">
      <w:pPr>
        <w:pStyle w:val="TDC1"/>
        <w:spacing w:after="120"/>
        <w:rPr>
          <w:rFonts w:asciiTheme="minorHAnsi" w:eastAsiaTheme="minorEastAsia" w:hAnsiTheme="minorHAnsi"/>
          <w:noProof/>
          <w:lang w:eastAsia="es-MX"/>
        </w:rPr>
      </w:pPr>
      <w:hyperlink w:anchor="_Toc513471611" w:history="1">
        <w:r w:rsidR="00575072" w:rsidRPr="009355E3">
          <w:rPr>
            <w:rStyle w:val="Hipervnculo"/>
            <w:noProof/>
          </w:rPr>
          <w:t>10.</w:t>
        </w:r>
        <w:r w:rsidR="00575072">
          <w:rPr>
            <w:rFonts w:asciiTheme="minorHAnsi" w:eastAsiaTheme="minorEastAsia" w:hAnsiTheme="minorHAnsi"/>
            <w:noProof/>
            <w:lang w:eastAsia="es-MX"/>
          </w:rPr>
          <w:tab/>
        </w:r>
        <w:r w:rsidR="00575072" w:rsidRPr="009355E3">
          <w:rPr>
            <w:rStyle w:val="Hipervnculo"/>
            <w:noProof/>
          </w:rPr>
          <w:t>VERIFICACIÓN Y VIGILANCIA DE CUMPLIMIENTO</w:t>
        </w:r>
      </w:hyperlink>
    </w:p>
    <w:p w14:paraId="0CA4C131" w14:textId="33C47EFA" w:rsidR="00575072" w:rsidRDefault="001665A3" w:rsidP="006B7F74">
      <w:pPr>
        <w:pStyle w:val="TDC1"/>
        <w:spacing w:after="120"/>
        <w:rPr>
          <w:rFonts w:asciiTheme="minorHAnsi" w:eastAsiaTheme="minorEastAsia" w:hAnsiTheme="minorHAnsi"/>
          <w:noProof/>
          <w:lang w:eastAsia="es-MX"/>
        </w:rPr>
      </w:pPr>
      <w:hyperlink w:anchor="_Toc513471612" w:history="1">
        <w:r w:rsidR="00575072" w:rsidRPr="009355E3">
          <w:rPr>
            <w:rStyle w:val="Hipervnculo"/>
            <w:noProof/>
          </w:rPr>
          <w:t>11.</w:t>
        </w:r>
        <w:r w:rsidR="00575072">
          <w:rPr>
            <w:rFonts w:asciiTheme="minorHAnsi" w:eastAsiaTheme="minorEastAsia" w:hAnsiTheme="minorHAnsi"/>
            <w:noProof/>
            <w:lang w:eastAsia="es-MX"/>
          </w:rPr>
          <w:tab/>
        </w:r>
        <w:r w:rsidR="00575072" w:rsidRPr="009355E3">
          <w:rPr>
            <w:rStyle w:val="Hipervnculo"/>
            <w:noProof/>
          </w:rPr>
          <w:t>CONTRASEÑA DE PRODUCTO</w:t>
        </w:r>
      </w:hyperlink>
    </w:p>
    <w:p w14:paraId="58C3138E" w14:textId="07EF2A05" w:rsidR="004519E5" w:rsidRPr="004519E5" w:rsidRDefault="001665A3" w:rsidP="004519E5">
      <w:pPr>
        <w:pStyle w:val="TDC1"/>
        <w:spacing w:after="120"/>
      </w:pPr>
      <w:hyperlink w:anchor="_Toc513471613" w:history="1">
        <w:r w:rsidR="00575072" w:rsidRPr="009355E3">
          <w:rPr>
            <w:rStyle w:val="Hipervnculo"/>
            <w:noProof/>
          </w:rPr>
          <w:t>12.</w:t>
        </w:r>
        <w:r w:rsidR="00575072">
          <w:rPr>
            <w:rFonts w:asciiTheme="minorHAnsi" w:eastAsiaTheme="minorEastAsia" w:hAnsiTheme="minorHAnsi"/>
            <w:noProof/>
            <w:lang w:eastAsia="es-MX"/>
          </w:rPr>
          <w:tab/>
        </w:r>
        <w:r w:rsidR="00575072" w:rsidRPr="009355E3">
          <w:rPr>
            <w:rStyle w:val="Hipervnculo"/>
            <w:noProof/>
          </w:rPr>
          <w:t>DISPOSICIONES TRANSITORIAS</w:t>
        </w:r>
      </w:hyperlink>
      <w:r w:rsidR="00E92A08">
        <w:rPr>
          <w:rStyle w:val="Hipervnculo"/>
          <w:noProof/>
          <w:color w:val="auto"/>
        </w:rPr>
        <w:fldChar w:fldCharType="end"/>
      </w:r>
    </w:p>
    <w:p w14:paraId="3D4A5B2B" w14:textId="23BDDFB0" w:rsidR="00BA0CB9" w:rsidRDefault="0085430B" w:rsidP="006B7F74">
      <w:pPr>
        <w:pStyle w:val="Ttulo2"/>
      </w:pPr>
      <w:bookmarkStart w:id="1" w:name="_Toc513471569"/>
      <w:r>
        <w:t>INTRODUCCIÓN</w:t>
      </w:r>
      <w:bookmarkEnd w:id="1"/>
    </w:p>
    <w:p w14:paraId="3A5D2DE4" w14:textId="77777777" w:rsidR="006B7F74" w:rsidRDefault="00561B2C" w:rsidP="006B7F74">
      <w:r>
        <w:t xml:space="preserve">El continuo desarrollo de las telecomunicaciones en el país, aunado al incremento de su población, así como de las compañías que </w:t>
      </w:r>
      <w:r w:rsidR="00CB5A43">
        <w:t xml:space="preserve">requieren </w:t>
      </w:r>
      <w:r>
        <w:t xml:space="preserve">la transferencia de información han sido factores determinantes en la creciente demanda de los enlaces de microondas para enlaces punto a punto en las bandas licitadas. Su instalación, operación y explotación requieren de un instrumento normativo que establezca las especificaciones técnicas </w:t>
      </w:r>
      <w:r w:rsidR="00CB5A43">
        <w:t xml:space="preserve">y métodos de pruebas de los </w:t>
      </w:r>
      <w:r w:rsidR="00CB5A43" w:rsidRPr="00CB5A43">
        <w:t xml:space="preserve">equipos de microondas para sistemas fijo multicanal punto a punto y punto a multipunto </w:t>
      </w:r>
      <w:r>
        <w:t>que permitan la optimización del servicio a fin de contribuir al uso eficiente del espectro radioeléctrico</w:t>
      </w:r>
    </w:p>
    <w:p w14:paraId="269BB624" w14:textId="77777777" w:rsidR="006B7F74" w:rsidRDefault="00CB5A43" w:rsidP="006B7F74">
      <w:r>
        <w:t>La nota general MX230C del Cuadro Nacional de Atribución de Frecuencias indica que las especificaciones y sus correspondientes métodos de prueba que deben cumplir los equipos de radiocomunicación de microondas a utilizar para sistemas fijo multicanal punto a punto y punto multipunto que operan en diferentes segmentos de las ba</w:t>
      </w:r>
      <w:r w:rsidR="006D7AAF">
        <w:t>ndas de frecuencias 7 GHz,</w:t>
      </w:r>
      <w:r>
        <w:t>10</w:t>
      </w:r>
      <w:r w:rsidR="0045450D">
        <w:t>.5</w:t>
      </w:r>
      <w:r>
        <w:t xml:space="preserve"> GHz, 15 GHz, 23 GHz y 38 GHz se encuentran contenidas en la NO</w:t>
      </w:r>
      <w:r w:rsidR="006D7AAF">
        <w:t xml:space="preserve">M-088/2-SCTl-2002, publicada en </w:t>
      </w:r>
      <w:r>
        <w:t>el DOF el 21 de abril de 2003.</w:t>
      </w:r>
      <w:r w:rsidR="006D7AAF">
        <w:t xml:space="preserve"> </w:t>
      </w:r>
      <w:r w:rsidR="006D7AAF" w:rsidRPr="006D7AAF">
        <w:t>La presente Disposic</w:t>
      </w:r>
      <w:r w:rsidR="006D7AAF">
        <w:t>ión Técnica IFT-014-2018 Parte 2</w:t>
      </w:r>
      <w:r w:rsidR="006D7AAF" w:rsidRPr="006D7AAF">
        <w:t xml:space="preserve"> actualiza y</w:t>
      </w:r>
      <w:r w:rsidR="006D7AAF">
        <w:t xml:space="preserve"> sustituye la referida NOM-088/2</w:t>
      </w:r>
      <w:r w:rsidR="006D7AAF" w:rsidRPr="006D7AAF">
        <w:t>-SCT1-2002.</w:t>
      </w:r>
    </w:p>
    <w:p w14:paraId="0F3E490F" w14:textId="23B6605E" w:rsidR="00BA0CB9" w:rsidRPr="008A37DF" w:rsidRDefault="0085430B" w:rsidP="006B7F74">
      <w:pPr>
        <w:pStyle w:val="Ttulo2"/>
      </w:pPr>
      <w:bookmarkStart w:id="2" w:name="_Toc513471570"/>
      <w:r w:rsidRPr="008A37DF">
        <w:t>OBJETIVO</w:t>
      </w:r>
      <w:r w:rsidR="00B43142">
        <w:t xml:space="preserve"> </w:t>
      </w:r>
      <w:r w:rsidRPr="008A37DF">
        <w:t>Y</w:t>
      </w:r>
      <w:r w:rsidR="00B43142">
        <w:t xml:space="preserve"> </w:t>
      </w:r>
      <w:r w:rsidRPr="008A37DF">
        <w:t>CAMPO</w:t>
      </w:r>
      <w:r w:rsidR="00B43142">
        <w:t xml:space="preserve"> </w:t>
      </w:r>
      <w:r w:rsidRPr="008A37DF">
        <w:t>DE</w:t>
      </w:r>
      <w:r w:rsidR="00B43142">
        <w:t xml:space="preserve"> </w:t>
      </w:r>
      <w:r w:rsidRPr="008A37DF">
        <w:t>APLICACIÓN</w:t>
      </w:r>
      <w:bookmarkEnd w:id="2"/>
    </w:p>
    <w:p w14:paraId="63856B2F" w14:textId="6C83BBC6" w:rsidR="00BA0CB9" w:rsidRDefault="00BA0CB9" w:rsidP="006B7F74">
      <w:r>
        <w:lastRenderedPageBreak/>
        <w:t>Esta</w:t>
      </w:r>
      <w:r w:rsidR="00B43142">
        <w:t xml:space="preserve"> </w:t>
      </w:r>
      <w:r w:rsidR="0012010C">
        <w:t>Disposición</w:t>
      </w:r>
      <w:r w:rsidR="00B43142">
        <w:t xml:space="preserve"> </w:t>
      </w:r>
      <w:r w:rsidR="0012010C">
        <w:t>Técnica</w:t>
      </w:r>
      <w:r w:rsidR="00B43142">
        <w:t xml:space="preserve"> </w:t>
      </w:r>
      <w:r>
        <w:t>establece</w:t>
      </w:r>
      <w:r w:rsidR="00B43142">
        <w:t xml:space="preserve"> </w:t>
      </w:r>
      <w:r>
        <w:t>las</w:t>
      </w:r>
      <w:r w:rsidR="00B43142">
        <w:t xml:space="preserve"> </w:t>
      </w:r>
      <w:r>
        <w:t>especificaciones</w:t>
      </w:r>
      <w:r w:rsidR="00B43142">
        <w:t xml:space="preserve"> </w:t>
      </w:r>
      <w:r>
        <w:t>y</w:t>
      </w:r>
      <w:r w:rsidR="00B43142">
        <w:t xml:space="preserve"> </w:t>
      </w:r>
      <w:r w:rsidR="00D908A9">
        <w:t>los</w:t>
      </w:r>
      <w:r w:rsidR="00B43142">
        <w:t xml:space="preserve"> </w:t>
      </w:r>
      <w:r>
        <w:t>correspondientes</w:t>
      </w:r>
      <w:r w:rsidR="00B43142">
        <w:t xml:space="preserve"> </w:t>
      </w:r>
      <w:r>
        <w:t>métodos</w:t>
      </w:r>
      <w:r w:rsidR="00B43142">
        <w:t xml:space="preserve"> </w:t>
      </w:r>
      <w:r>
        <w:t>de</w:t>
      </w:r>
      <w:r w:rsidR="00B43142">
        <w:t xml:space="preserve"> </w:t>
      </w:r>
      <w:r>
        <w:t>prueba</w:t>
      </w:r>
      <w:r w:rsidR="00B43142">
        <w:t xml:space="preserve"> </w:t>
      </w:r>
      <w:r>
        <w:t>que</w:t>
      </w:r>
      <w:r w:rsidR="00B43142">
        <w:t xml:space="preserve"> </w:t>
      </w:r>
      <w:r>
        <w:t>deben</w:t>
      </w:r>
      <w:r w:rsidR="00B43142">
        <w:t xml:space="preserve"> </w:t>
      </w:r>
      <w:r>
        <w:t>cumplir</w:t>
      </w:r>
      <w:r w:rsidR="00B43142">
        <w:t xml:space="preserve"> </w:t>
      </w:r>
      <w:r>
        <w:t>los</w:t>
      </w:r>
      <w:r w:rsidR="00B43142">
        <w:t xml:space="preserve"> </w:t>
      </w:r>
      <w:r>
        <w:t>equipos</w:t>
      </w:r>
      <w:r w:rsidR="00B43142">
        <w:t xml:space="preserve"> </w:t>
      </w:r>
      <w:r>
        <w:t>de</w:t>
      </w:r>
      <w:r w:rsidR="00B43142">
        <w:t xml:space="preserve"> </w:t>
      </w:r>
      <w:r w:rsidR="00761FA6">
        <w:t xml:space="preserve">radiocomunicación de </w:t>
      </w:r>
      <w:r w:rsidR="00761FA6" w:rsidRPr="00761FA6">
        <w:t xml:space="preserve">microondas a utilizar </w:t>
      </w:r>
      <w:r w:rsidR="00183419">
        <w:t>en</w:t>
      </w:r>
      <w:r w:rsidR="00183419" w:rsidRPr="00761FA6">
        <w:t xml:space="preserve"> </w:t>
      </w:r>
      <w:r w:rsidR="00761FA6" w:rsidRPr="00761FA6">
        <w:t>sistemas fijo multicanal punto a punto y punto multipunto que operan en las bandas de</w:t>
      </w:r>
      <w:r w:rsidR="00761FA6">
        <w:t>:</w:t>
      </w:r>
    </w:p>
    <w:p w14:paraId="7E9DEB66" w14:textId="135CD385" w:rsidR="00761FA6" w:rsidRDefault="00761FA6" w:rsidP="006B7F74">
      <w:pPr>
        <w:pStyle w:val="Prrafodelista"/>
        <w:numPr>
          <w:ilvl w:val="0"/>
          <w:numId w:val="8"/>
        </w:numPr>
      </w:pPr>
      <w:r>
        <w:t>7 GHz</w:t>
      </w:r>
    </w:p>
    <w:p w14:paraId="0B5C990D" w14:textId="11E2DDCC" w:rsidR="00761FA6" w:rsidRDefault="00761FA6" w:rsidP="006B7F74">
      <w:pPr>
        <w:ind w:left="709"/>
      </w:pPr>
      <w:r>
        <w:t>7</w:t>
      </w:r>
      <w:r w:rsidR="0005138A">
        <w:t>.</w:t>
      </w:r>
      <w:r>
        <w:t>1245 GHz-7</w:t>
      </w:r>
      <w:r w:rsidR="0005138A">
        <w:t>.2365 GHz/7.</w:t>
      </w:r>
      <w:r>
        <w:t>2855 GHz-7</w:t>
      </w:r>
      <w:r w:rsidR="0005138A">
        <w:t>.</w:t>
      </w:r>
      <w:r>
        <w:t>3975 GHz</w:t>
      </w:r>
    </w:p>
    <w:p w14:paraId="7A6837E6" w14:textId="223F04C7" w:rsidR="00761FA6" w:rsidRDefault="00761FA6" w:rsidP="006B7F74">
      <w:pPr>
        <w:ind w:left="709"/>
      </w:pPr>
      <w:r>
        <w:t>7</w:t>
      </w:r>
      <w:r w:rsidR="0005138A">
        <w:t>.</w:t>
      </w:r>
      <w:r>
        <w:t>4</w:t>
      </w:r>
      <w:r w:rsidR="0005138A">
        <w:t>525 GHz-7.5645 GHz/7.6135 GHz-7.</w:t>
      </w:r>
      <w:r>
        <w:t xml:space="preserve">7255 GHz </w:t>
      </w:r>
    </w:p>
    <w:p w14:paraId="0B356AE5" w14:textId="0AB19CF7" w:rsidR="00761FA6" w:rsidRDefault="00761FA6" w:rsidP="006B7F74">
      <w:pPr>
        <w:pStyle w:val="Prrafodelista"/>
        <w:numPr>
          <w:ilvl w:val="0"/>
          <w:numId w:val="8"/>
        </w:numPr>
      </w:pPr>
      <w:r>
        <w:t>10</w:t>
      </w:r>
      <w:r w:rsidR="0005138A">
        <w:t>.</w:t>
      </w:r>
      <w:r>
        <w:t>5 GHz</w:t>
      </w:r>
    </w:p>
    <w:p w14:paraId="1B527BE1" w14:textId="524FF3E9" w:rsidR="00761FA6" w:rsidRDefault="0005138A" w:rsidP="006B7F74">
      <w:pPr>
        <w:ind w:left="709"/>
      </w:pPr>
      <w:r>
        <w:t>10.</w:t>
      </w:r>
      <w:r w:rsidR="00761FA6">
        <w:t>1500 GHz-10</w:t>
      </w:r>
      <w:r>
        <w:t>.3000 GHz/10.</w:t>
      </w:r>
      <w:r w:rsidR="00761FA6">
        <w:t>5000 GHz-10</w:t>
      </w:r>
      <w:r>
        <w:t>.</w:t>
      </w:r>
      <w:r w:rsidR="00761FA6">
        <w:t>6500 GHz</w:t>
      </w:r>
    </w:p>
    <w:p w14:paraId="4667326A" w14:textId="37A54E9E" w:rsidR="00761FA6" w:rsidRDefault="00761FA6" w:rsidP="006B7F74">
      <w:pPr>
        <w:pStyle w:val="Prrafodelista"/>
        <w:numPr>
          <w:ilvl w:val="0"/>
          <w:numId w:val="8"/>
        </w:numPr>
      </w:pPr>
      <w:r>
        <w:t>15 GHz</w:t>
      </w:r>
    </w:p>
    <w:p w14:paraId="0005F7E2" w14:textId="559A7DFC" w:rsidR="00761FA6" w:rsidRDefault="00761FA6" w:rsidP="006B7F74">
      <w:pPr>
        <w:ind w:left="709"/>
      </w:pPr>
      <w:r>
        <w:t>14</w:t>
      </w:r>
      <w:r w:rsidR="0005138A">
        <w:t>.</w:t>
      </w:r>
      <w:r>
        <w:t>5010</w:t>
      </w:r>
      <w:r w:rsidR="0005138A">
        <w:t xml:space="preserve"> GHz-14.5850 GHz/15.2290 GHz-15.</w:t>
      </w:r>
      <w:r>
        <w:t>3130 GHz</w:t>
      </w:r>
    </w:p>
    <w:p w14:paraId="000357BF" w14:textId="024BB76B" w:rsidR="00761FA6" w:rsidRDefault="0005138A" w:rsidP="006B7F74">
      <w:pPr>
        <w:ind w:left="709"/>
      </w:pPr>
      <w:r>
        <w:t>14.</w:t>
      </w:r>
      <w:r w:rsidR="00761FA6">
        <w:t>6480 GHz-14</w:t>
      </w:r>
      <w:r>
        <w:t>.8440 GHz/14.</w:t>
      </w:r>
      <w:r w:rsidR="00761FA6">
        <w:t>9630 GHz-15</w:t>
      </w:r>
      <w:r>
        <w:t>.</w:t>
      </w:r>
      <w:r w:rsidR="00761FA6">
        <w:t>1590 GHz</w:t>
      </w:r>
    </w:p>
    <w:p w14:paraId="1B49E82C" w14:textId="41D707AB" w:rsidR="00761FA6" w:rsidRDefault="00761FA6" w:rsidP="006B7F74">
      <w:pPr>
        <w:pStyle w:val="Prrafodelista"/>
        <w:numPr>
          <w:ilvl w:val="0"/>
          <w:numId w:val="8"/>
        </w:numPr>
      </w:pPr>
      <w:r>
        <w:t>23 GHz</w:t>
      </w:r>
    </w:p>
    <w:p w14:paraId="7D5CA070" w14:textId="7EFBA612" w:rsidR="00761FA6" w:rsidRDefault="0005138A" w:rsidP="006B7F74">
      <w:pPr>
        <w:ind w:left="709"/>
      </w:pPr>
      <w:r>
        <w:t>21.2275 GHz-21.</w:t>
      </w:r>
      <w:r w:rsidR="00761FA6">
        <w:t>6475 GHz/22</w:t>
      </w:r>
      <w:r>
        <w:t>.4595 GHz-22.</w:t>
      </w:r>
      <w:r w:rsidR="00761FA6">
        <w:t>8795 GHz</w:t>
      </w:r>
    </w:p>
    <w:p w14:paraId="6583E4FE" w14:textId="2E89AB9E" w:rsidR="00761FA6" w:rsidRDefault="0005138A" w:rsidP="006B7F74">
      <w:pPr>
        <w:ind w:left="709"/>
      </w:pPr>
      <w:r>
        <w:t>21.</w:t>
      </w:r>
      <w:r w:rsidR="00761FA6">
        <w:t>8000 GHz-22</w:t>
      </w:r>
      <w:r>
        <w:t>.3000 GHz/23.</w:t>
      </w:r>
      <w:r w:rsidR="00761FA6">
        <w:t>0000 GHz-23</w:t>
      </w:r>
      <w:r>
        <w:t>.</w:t>
      </w:r>
      <w:r w:rsidR="00761FA6">
        <w:t>5000 GHz</w:t>
      </w:r>
    </w:p>
    <w:p w14:paraId="0FF4CB4E" w14:textId="249A94C4" w:rsidR="00761FA6" w:rsidRDefault="00761FA6" w:rsidP="006B7F74">
      <w:pPr>
        <w:pStyle w:val="Prrafodelista"/>
        <w:numPr>
          <w:ilvl w:val="0"/>
          <w:numId w:val="8"/>
        </w:numPr>
      </w:pPr>
      <w:r>
        <w:t>38 GH</w:t>
      </w:r>
      <w:r w:rsidR="00454C4A">
        <w:t>z</w:t>
      </w:r>
    </w:p>
    <w:p w14:paraId="5581F2AA" w14:textId="77777777" w:rsidR="006B7F74" w:rsidRDefault="00761FA6" w:rsidP="006B7F74">
      <w:pPr>
        <w:ind w:left="709"/>
      </w:pPr>
      <w:r>
        <w:t>37</w:t>
      </w:r>
      <w:r w:rsidR="0005138A">
        <w:t>.</w:t>
      </w:r>
      <w:r>
        <w:t>0580</w:t>
      </w:r>
      <w:r w:rsidR="0005138A">
        <w:t xml:space="preserve"> GHz-37.2260 GHz/38.3180 GHz-38.</w:t>
      </w:r>
      <w:r>
        <w:t>4860 GHz</w:t>
      </w:r>
    </w:p>
    <w:p w14:paraId="106DE6C2" w14:textId="117F2382" w:rsidR="00BA0CB9" w:rsidRDefault="009327A8" w:rsidP="006B7F74">
      <w:pPr>
        <w:pStyle w:val="Ttulo2"/>
      </w:pPr>
      <w:bookmarkStart w:id="3" w:name="_Toc513471571"/>
      <w:r>
        <w:t>DEFINICIONES</w:t>
      </w:r>
      <w:bookmarkEnd w:id="3"/>
    </w:p>
    <w:p w14:paraId="633A5D8B" w14:textId="30A2C14D" w:rsidR="00BA0CB9" w:rsidRDefault="00376A6C" w:rsidP="006B7F74">
      <w:r w:rsidRPr="00376A6C">
        <w:t>Para efectos de la presente Disposición Técnica, además de las definiciones previstas en la Ley Federal de Telecomunicaciones y Radiodifusión, y demás disposiciones legales, reglamentarias y administrativas aplicables, se entenderá por:</w:t>
      </w:r>
    </w:p>
    <w:p w14:paraId="512378C2" w14:textId="4C8C7A05" w:rsidR="00BA0CB9" w:rsidRDefault="00BA0CB9" w:rsidP="006B7F74">
      <w:pPr>
        <w:pStyle w:val="Prrafodelista"/>
        <w:numPr>
          <w:ilvl w:val="0"/>
          <w:numId w:val="3"/>
        </w:numPr>
        <w:contextualSpacing w:val="0"/>
      </w:pPr>
      <w:r w:rsidRPr="009E6A90">
        <w:rPr>
          <w:b/>
        </w:rPr>
        <w:t>Ancho</w:t>
      </w:r>
      <w:r w:rsidR="00B43142">
        <w:rPr>
          <w:b/>
        </w:rPr>
        <w:t xml:space="preserve"> </w:t>
      </w:r>
      <w:r w:rsidRPr="009E6A90">
        <w:rPr>
          <w:b/>
        </w:rPr>
        <w:t>de</w:t>
      </w:r>
      <w:r w:rsidR="00B43142">
        <w:rPr>
          <w:b/>
        </w:rPr>
        <w:t xml:space="preserve"> </w:t>
      </w:r>
      <w:r w:rsidRPr="009E6A90">
        <w:rPr>
          <w:b/>
        </w:rPr>
        <w:t>banda</w:t>
      </w:r>
      <w:r w:rsidR="00B43142">
        <w:rPr>
          <w:b/>
        </w:rPr>
        <w:t xml:space="preserve"> </w:t>
      </w:r>
      <w:r w:rsidRPr="009E6A90">
        <w:rPr>
          <w:b/>
        </w:rPr>
        <w:t>de</w:t>
      </w:r>
      <w:r w:rsidR="00B43142">
        <w:rPr>
          <w:b/>
        </w:rPr>
        <w:t xml:space="preserve"> </w:t>
      </w:r>
      <w:r w:rsidRPr="009E6A90">
        <w:rPr>
          <w:b/>
        </w:rPr>
        <w:t>referencia</w:t>
      </w:r>
      <w:r w:rsidR="001D02DF" w:rsidRPr="009E6A90">
        <w:rPr>
          <w:b/>
        </w:rPr>
        <w:t>:</w:t>
      </w:r>
      <w:r w:rsidR="00B43142">
        <w:t xml:space="preserve"> </w:t>
      </w:r>
      <w:r>
        <w:t>Ancho</w:t>
      </w:r>
      <w:r w:rsidR="00B43142">
        <w:t xml:space="preserve"> </w:t>
      </w:r>
      <w:r>
        <w:t>de</w:t>
      </w:r>
      <w:r w:rsidR="00B43142">
        <w:t xml:space="preserve"> </w:t>
      </w:r>
      <w:r>
        <w:t>banda</w:t>
      </w:r>
      <w:r w:rsidR="00B43142">
        <w:t xml:space="preserve"> </w:t>
      </w:r>
      <w:r>
        <w:t>en</w:t>
      </w:r>
      <w:r w:rsidR="00B43142">
        <w:t xml:space="preserve"> </w:t>
      </w:r>
      <w:r>
        <w:t>el</w:t>
      </w:r>
      <w:r w:rsidR="00B43142">
        <w:t xml:space="preserve"> </w:t>
      </w:r>
      <w:r>
        <w:t>que</w:t>
      </w:r>
      <w:r w:rsidR="00B43142">
        <w:t xml:space="preserve"> </w:t>
      </w:r>
      <w:r>
        <w:t>se</w:t>
      </w:r>
      <w:r w:rsidR="00B43142">
        <w:t xml:space="preserve"> </w:t>
      </w:r>
      <w:r>
        <w:t>especifican</w:t>
      </w:r>
      <w:r w:rsidR="00B43142">
        <w:t xml:space="preserve"> </w:t>
      </w:r>
      <w:r>
        <w:t>los</w:t>
      </w:r>
      <w:r w:rsidR="00B43142">
        <w:t xml:space="preserve"> </w:t>
      </w:r>
      <w:r>
        <w:t>niveles</w:t>
      </w:r>
      <w:r w:rsidR="00B43142">
        <w:t xml:space="preserve"> </w:t>
      </w:r>
      <w:r>
        <w:t>de</w:t>
      </w:r>
      <w:r w:rsidR="00B43142">
        <w:t xml:space="preserve"> </w:t>
      </w:r>
      <w:r>
        <w:t>las</w:t>
      </w:r>
      <w:r w:rsidR="00B43142">
        <w:t xml:space="preserve"> </w:t>
      </w:r>
      <w:r>
        <w:t>emisiones</w:t>
      </w:r>
      <w:r w:rsidR="00B43142">
        <w:t xml:space="preserve"> </w:t>
      </w:r>
      <w:r>
        <w:t>no</w:t>
      </w:r>
      <w:r w:rsidR="00B43142">
        <w:t xml:space="preserve"> </w:t>
      </w:r>
      <w:r>
        <w:t>esenciales</w:t>
      </w:r>
      <w:r w:rsidR="00217A2D">
        <w:t>.</w:t>
      </w:r>
    </w:p>
    <w:p w14:paraId="58DC8D75" w14:textId="25998664" w:rsidR="00BA0CB9" w:rsidRDefault="00BA0CB9" w:rsidP="006B7F74">
      <w:pPr>
        <w:pStyle w:val="Prrafodelista"/>
        <w:numPr>
          <w:ilvl w:val="0"/>
          <w:numId w:val="3"/>
        </w:numPr>
        <w:contextualSpacing w:val="0"/>
      </w:pPr>
      <w:r w:rsidRPr="009E6A90">
        <w:rPr>
          <w:b/>
        </w:rPr>
        <w:t>Ancho</w:t>
      </w:r>
      <w:r w:rsidR="00B43142">
        <w:rPr>
          <w:b/>
        </w:rPr>
        <w:t xml:space="preserve"> </w:t>
      </w:r>
      <w:r w:rsidRPr="009E6A90">
        <w:rPr>
          <w:b/>
        </w:rPr>
        <w:t>de</w:t>
      </w:r>
      <w:r w:rsidR="00B43142">
        <w:rPr>
          <w:b/>
        </w:rPr>
        <w:t xml:space="preserve"> </w:t>
      </w:r>
      <w:r w:rsidRPr="009E6A90">
        <w:rPr>
          <w:b/>
        </w:rPr>
        <w:t>banda</w:t>
      </w:r>
      <w:r w:rsidR="00B43142">
        <w:rPr>
          <w:b/>
        </w:rPr>
        <w:t xml:space="preserve"> </w:t>
      </w:r>
      <w:r w:rsidRPr="009E6A90">
        <w:rPr>
          <w:b/>
        </w:rPr>
        <w:t>necesario</w:t>
      </w:r>
      <w:r w:rsidR="001D02DF" w:rsidRPr="009E6A90">
        <w:rPr>
          <w:b/>
        </w:rPr>
        <w:t>:</w:t>
      </w:r>
      <w:r w:rsidR="00B43142">
        <w:t xml:space="preserve"> </w:t>
      </w:r>
      <w:r>
        <w:t>Para</w:t>
      </w:r>
      <w:r w:rsidR="00B43142">
        <w:t xml:space="preserve"> </w:t>
      </w:r>
      <w:r>
        <w:t>una</w:t>
      </w:r>
      <w:r w:rsidR="00B43142">
        <w:t xml:space="preserve"> </w:t>
      </w:r>
      <w:r>
        <w:t>clase</w:t>
      </w:r>
      <w:r w:rsidR="00B43142">
        <w:t xml:space="preserve"> </w:t>
      </w:r>
      <w:r>
        <w:t>de</w:t>
      </w:r>
      <w:r w:rsidR="00B43142">
        <w:t xml:space="preserve"> </w:t>
      </w:r>
      <w:r>
        <w:t>emisión</w:t>
      </w:r>
      <w:r w:rsidR="00B43142">
        <w:t xml:space="preserve"> </w:t>
      </w:r>
      <w:r>
        <w:t>dada,</w:t>
      </w:r>
      <w:r w:rsidR="00B43142">
        <w:t xml:space="preserve"> </w:t>
      </w:r>
      <w:r>
        <w:t>es</w:t>
      </w:r>
      <w:r w:rsidR="00B43142">
        <w:t xml:space="preserve"> </w:t>
      </w:r>
      <w:r>
        <w:t>el</w:t>
      </w:r>
      <w:r w:rsidR="00B43142">
        <w:t xml:space="preserve"> </w:t>
      </w:r>
      <w:r>
        <w:t>ancho</w:t>
      </w:r>
      <w:r w:rsidR="00B43142">
        <w:t xml:space="preserve"> </w:t>
      </w:r>
      <w:r>
        <w:t>de</w:t>
      </w:r>
      <w:r w:rsidR="00B43142">
        <w:t xml:space="preserve"> </w:t>
      </w:r>
      <w:r>
        <w:t>banda</w:t>
      </w:r>
      <w:r w:rsidR="00B43142">
        <w:t xml:space="preserve"> </w:t>
      </w:r>
      <w:r>
        <w:t>de</w:t>
      </w:r>
      <w:r w:rsidR="00B43142">
        <w:t xml:space="preserve"> </w:t>
      </w:r>
      <w:r>
        <w:t>frecuencias</w:t>
      </w:r>
      <w:r w:rsidR="00B43142">
        <w:t xml:space="preserve"> </w:t>
      </w:r>
      <w:r>
        <w:t>estrictamente</w:t>
      </w:r>
      <w:r w:rsidR="00B43142">
        <w:t xml:space="preserve"> </w:t>
      </w:r>
      <w:r>
        <w:t>suficiente</w:t>
      </w:r>
      <w:r w:rsidR="00B43142">
        <w:t xml:space="preserve"> </w:t>
      </w:r>
      <w:r>
        <w:t>para</w:t>
      </w:r>
      <w:r w:rsidR="00B43142">
        <w:t xml:space="preserve"> </w:t>
      </w:r>
      <w:r>
        <w:t>asegurar</w:t>
      </w:r>
      <w:r w:rsidR="00B43142">
        <w:t xml:space="preserve"> </w:t>
      </w:r>
      <w:r>
        <w:t>la</w:t>
      </w:r>
      <w:r w:rsidR="00B43142">
        <w:t xml:space="preserve"> </w:t>
      </w:r>
      <w:r>
        <w:t>transmisión</w:t>
      </w:r>
      <w:r w:rsidR="00B43142">
        <w:t xml:space="preserve"> </w:t>
      </w:r>
      <w:r>
        <w:t>de</w:t>
      </w:r>
      <w:r w:rsidR="00B43142">
        <w:t xml:space="preserve"> </w:t>
      </w:r>
      <w:r>
        <w:t>la</w:t>
      </w:r>
      <w:r w:rsidR="00B43142">
        <w:t xml:space="preserve"> </w:t>
      </w:r>
      <w:r>
        <w:t>información</w:t>
      </w:r>
      <w:r w:rsidR="00B43142">
        <w:t xml:space="preserve"> </w:t>
      </w:r>
      <w:r>
        <w:t>a</w:t>
      </w:r>
      <w:r w:rsidR="00B43142">
        <w:t xml:space="preserve"> </w:t>
      </w:r>
      <w:r>
        <w:t>la</w:t>
      </w:r>
      <w:r w:rsidR="00B43142">
        <w:t xml:space="preserve"> </w:t>
      </w:r>
      <w:r>
        <w:t>velocidad</w:t>
      </w:r>
      <w:r w:rsidR="00B43142">
        <w:t xml:space="preserve"> </w:t>
      </w:r>
      <w:r>
        <w:t>y</w:t>
      </w:r>
      <w:r w:rsidR="00B43142">
        <w:t xml:space="preserve"> </w:t>
      </w:r>
      <w:r>
        <w:t>con</w:t>
      </w:r>
      <w:r w:rsidR="00B43142">
        <w:t xml:space="preserve"> </w:t>
      </w:r>
      <w:r>
        <w:t>la</w:t>
      </w:r>
      <w:r w:rsidR="00B43142">
        <w:t xml:space="preserve"> </w:t>
      </w:r>
      <w:r>
        <w:t>calidad</w:t>
      </w:r>
      <w:r w:rsidR="00B43142">
        <w:t xml:space="preserve"> </w:t>
      </w:r>
      <w:r>
        <w:t>requeri</w:t>
      </w:r>
      <w:r w:rsidR="009E6A90">
        <w:t>das</w:t>
      </w:r>
      <w:r w:rsidR="00B43142">
        <w:t xml:space="preserve"> </w:t>
      </w:r>
      <w:r w:rsidR="009E6A90">
        <w:t>en</w:t>
      </w:r>
      <w:r w:rsidR="00B43142">
        <w:t xml:space="preserve"> </w:t>
      </w:r>
      <w:r w:rsidR="009E6A90">
        <w:t>condiciones</w:t>
      </w:r>
      <w:r w:rsidR="00B43142">
        <w:t xml:space="preserve"> </w:t>
      </w:r>
      <w:r w:rsidR="009E6A90">
        <w:t>específicas</w:t>
      </w:r>
      <w:r w:rsidR="00217A2D">
        <w:t>.</w:t>
      </w:r>
    </w:p>
    <w:p w14:paraId="06AC3B8F" w14:textId="1648CBAB" w:rsidR="00B056FF" w:rsidRDefault="00B056FF" w:rsidP="006B7F74">
      <w:pPr>
        <w:pStyle w:val="Prrafodelista"/>
        <w:numPr>
          <w:ilvl w:val="0"/>
          <w:numId w:val="3"/>
        </w:numPr>
        <w:contextualSpacing w:val="0"/>
      </w:pPr>
      <w:r w:rsidRPr="00B056FF">
        <w:rPr>
          <w:b/>
        </w:rPr>
        <w:t>Cámara</w:t>
      </w:r>
      <w:r w:rsidR="00B43142">
        <w:rPr>
          <w:b/>
        </w:rPr>
        <w:t xml:space="preserve"> </w:t>
      </w:r>
      <w:r w:rsidRPr="00B056FF">
        <w:rPr>
          <w:b/>
        </w:rPr>
        <w:t>anecoica:</w:t>
      </w:r>
      <w:r w:rsidR="00B43142">
        <w:t xml:space="preserve"> </w:t>
      </w:r>
      <w:r>
        <w:t>Recinto</w:t>
      </w:r>
      <w:r w:rsidR="00B43142">
        <w:t xml:space="preserve"> </w:t>
      </w:r>
      <w:r>
        <w:t>blindado</w:t>
      </w:r>
      <w:r w:rsidR="00B43142">
        <w:t xml:space="preserve"> </w:t>
      </w:r>
      <w:r>
        <w:t>en</w:t>
      </w:r>
      <w:r w:rsidR="00B43142">
        <w:t xml:space="preserve"> </w:t>
      </w:r>
      <w:r>
        <w:t>su</w:t>
      </w:r>
      <w:r w:rsidR="00B43142">
        <w:t xml:space="preserve"> </w:t>
      </w:r>
      <w:r>
        <w:t>totalidad,</w:t>
      </w:r>
      <w:r w:rsidR="00B43142">
        <w:t xml:space="preserve"> </w:t>
      </w:r>
      <w:r>
        <w:t>cuyas</w:t>
      </w:r>
      <w:r w:rsidR="00B43142">
        <w:t xml:space="preserve"> </w:t>
      </w:r>
      <w:r>
        <w:t>paredes</w:t>
      </w:r>
      <w:r w:rsidR="00B43142">
        <w:t xml:space="preserve"> </w:t>
      </w:r>
      <w:r>
        <w:t>interiores</w:t>
      </w:r>
      <w:r w:rsidR="00B43142">
        <w:t xml:space="preserve"> </w:t>
      </w:r>
      <w:r>
        <w:t>están</w:t>
      </w:r>
      <w:r w:rsidR="00B43142">
        <w:t xml:space="preserve"> </w:t>
      </w:r>
      <w:r>
        <w:t>recubiertas</w:t>
      </w:r>
      <w:r w:rsidR="00B43142">
        <w:t xml:space="preserve"> </w:t>
      </w:r>
      <w:r>
        <w:t>con</w:t>
      </w:r>
      <w:r w:rsidR="00B43142">
        <w:t xml:space="preserve"> </w:t>
      </w:r>
      <w:r>
        <w:t>material</w:t>
      </w:r>
      <w:r w:rsidR="00B43142">
        <w:t xml:space="preserve"> </w:t>
      </w:r>
      <w:r>
        <w:t>absorbente</w:t>
      </w:r>
      <w:r w:rsidR="00B43142">
        <w:t xml:space="preserve"> </w:t>
      </w:r>
      <w:r>
        <w:t>de</w:t>
      </w:r>
      <w:r w:rsidR="00B43142">
        <w:t xml:space="preserve"> </w:t>
      </w:r>
      <w:r>
        <w:t>ondas</w:t>
      </w:r>
      <w:r w:rsidR="00B43142">
        <w:t xml:space="preserve"> </w:t>
      </w:r>
      <w:r>
        <w:t>electromagnéticas,</w:t>
      </w:r>
      <w:r w:rsidR="00B43142">
        <w:t xml:space="preserve"> </w:t>
      </w:r>
      <w:r>
        <w:t>para</w:t>
      </w:r>
      <w:r w:rsidR="00B43142">
        <w:t xml:space="preserve"> </w:t>
      </w:r>
      <w:r>
        <w:t>producir</w:t>
      </w:r>
      <w:r w:rsidR="00B43142">
        <w:t xml:space="preserve"> </w:t>
      </w:r>
      <w:r>
        <w:t>un</w:t>
      </w:r>
      <w:r w:rsidR="00B43142">
        <w:t xml:space="preserve"> </w:t>
      </w:r>
      <w:r>
        <w:t>ambiente</w:t>
      </w:r>
      <w:r w:rsidR="00B43142">
        <w:t xml:space="preserve"> </w:t>
      </w:r>
      <w:r>
        <w:t>de</w:t>
      </w:r>
      <w:r w:rsidR="00B43142">
        <w:t xml:space="preserve"> </w:t>
      </w:r>
      <w:r>
        <w:t>espacio</w:t>
      </w:r>
      <w:r w:rsidR="00B43142">
        <w:t xml:space="preserve"> </w:t>
      </w:r>
      <w:r>
        <w:t>libre</w:t>
      </w:r>
      <w:r w:rsidR="00B43142">
        <w:t xml:space="preserve"> </w:t>
      </w:r>
      <w:r>
        <w:t>de</w:t>
      </w:r>
      <w:r w:rsidR="00B43142">
        <w:t xml:space="preserve"> </w:t>
      </w:r>
      <w:r>
        <w:t>reflexiones,</w:t>
      </w:r>
      <w:r w:rsidR="00B43142">
        <w:t xml:space="preserve"> </w:t>
      </w:r>
      <w:r>
        <w:t>destinado</w:t>
      </w:r>
      <w:r w:rsidR="00B43142">
        <w:t xml:space="preserve"> </w:t>
      </w:r>
      <w:r>
        <w:t>generalmente</w:t>
      </w:r>
      <w:r w:rsidR="00B43142">
        <w:t xml:space="preserve"> </w:t>
      </w:r>
      <w:r>
        <w:t>a</w:t>
      </w:r>
      <w:r w:rsidR="00B43142">
        <w:t xml:space="preserve"> </w:t>
      </w:r>
      <w:r>
        <w:t>la</w:t>
      </w:r>
      <w:r w:rsidR="00B43142">
        <w:t xml:space="preserve"> </w:t>
      </w:r>
      <w:r>
        <w:t>medición</w:t>
      </w:r>
      <w:r w:rsidR="00B43142">
        <w:t xml:space="preserve"> </w:t>
      </w:r>
      <w:r>
        <w:t>de</w:t>
      </w:r>
      <w:r w:rsidR="00B43142">
        <w:t xml:space="preserve"> </w:t>
      </w:r>
      <w:r>
        <w:t>las</w:t>
      </w:r>
      <w:r w:rsidR="00B43142">
        <w:t xml:space="preserve"> </w:t>
      </w:r>
      <w:r>
        <w:t>características</w:t>
      </w:r>
      <w:r w:rsidR="00B43142">
        <w:t xml:space="preserve"> </w:t>
      </w:r>
      <w:r>
        <w:t>de</w:t>
      </w:r>
      <w:r w:rsidR="00B43142">
        <w:t xml:space="preserve"> </w:t>
      </w:r>
      <w:r>
        <w:t>radiación</w:t>
      </w:r>
      <w:r w:rsidR="00B43142">
        <w:t xml:space="preserve"> </w:t>
      </w:r>
      <w:r>
        <w:t>de</w:t>
      </w:r>
      <w:r w:rsidR="00B43142">
        <w:t xml:space="preserve"> </w:t>
      </w:r>
      <w:r>
        <w:t>las</w:t>
      </w:r>
      <w:r w:rsidR="00B43142">
        <w:t xml:space="preserve"> </w:t>
      </w:r>
      <w:r>
        <w:t>antenas</w:t>
      </w:r>
      <w:r w:rsidR="00B43142">
        <w:t xml:space="preserve"> </w:t>
      </w:r>
      <w:r>
        <w:t>y</w:t>
      </w:r>
      <w:r w:rsidR="00B43142">
        <w:t xml:space="preserve"> </w:t>
      </w:r>
      <w:r>
        <w:t>otros</w:t>
      </w:r>
      <w:r w:rsidR="00B43142">
        <w:t xml:space="preserve"> </w:t>
      </w:r>
      <w:r>
        <w:t>radiadores</w:t>
      </w:r>
      <w:r w:rsidR="00B43142">
        <w:t xml:space="preserve"> </w:t>
      </w:r>
      <w:r>
        <w:t>electromagnéticos</w:t>
      </w:r>
      <w:r w:rsidR="00217A2D">
        <w:t>.</w:t>
      </w:r>
    </w:p>
    <w:p w14:paraId="43A5B422" w14:textId="419619E6" w:rsidR="00BA0CB9" w:rsidRDefault="00BA0CB9" w:rsidP="006B7F74">
      <w:pPr>
        <w:pStyle w:val="Prrafodelista"/>
        <w:numPr>
          <w:ilvl w:val="0"/>
          <w:numId w:val="3"/>
        </w:numPr>
        <w:contextualSpacing w:val="0"/>
      </w:pPr>
      <w:r w:rsidRPr="009E6A90">
        <w:rPr>
          <w:b/>
        </w:rPr>
        <w:t>Canal</w:t>
      </w:r>
      <w:r w:rsidR="00B43142">
        <w:rPr>
          <w:b/>
        </w:rPr>
        <w:t xml:space="preserve"> </w:t>
      </w:r>
      <w:r w:rsidRPr="009E6A90">
        <w:rPr>
          <w:b/>
        </w:rPr>
        <w:t>adyacente</w:t>
      </w:r>
      <w:r w:rsidR="001D02DF" w:rsidRPr="009E6A90">
        <w:rPr>
          <w:b/>
        </w:rPr>
        <w:t>:</w:t>
      </w:r>
      <w:r w:rsidR="00B43142">
        <w:t xml:space="preserve"> </w:t>
      </w:r>
      <w:r>
        <w:t>Canal</w:t>
      </w:r>
      <w:r w:rsidR="00B43142">
        <w:t xml:space="preserve"> </w:t>
      </w:r>
      <w:r>
        <w:t>radioeléctrico</w:t>
      </w:r>
      <w:r w:rsidR="00B43142">
        <w:t xml:space="preserve"> </w:t>
      </w:r>
      <w:r>
        <w:t>que</w:t>
      </w:r>
      <w:r w:rsidR="00B43142">
        <w:t xml:space="preserve"> </w:t>
      </w:r>
      <w:r>
        <w:t>en</w:t>
      </w:r>
      <w:r w:rsidR="00B43142">
        <w:t xml:space="preserve"> </w:t>
      </w:r>
      <w:r>
        <w:t>el</w:t>
      </w:r>
      <w:r w:rsidR="00B43142">
        <w:t xml:space="preserve"> </w:t>
      </w:r>
      <w:r>
        <w:t>espectro</w:t>
      </w:r>
      <w:r w:rsidR="00B43142">
        <w:t xml:space="preserve"> </w:t>
      </w:r>
      <w:r>
        <w:t>de</w:t>
      </w:r>
      <w:r w:rsidR="00B43142">
        <w:t xml:space="preserve"> </w:t>
      </w:r>
      <w:r>
        <w:t>frecuencias</w:t>
      </w:r>
      <w:r w:rsidR="00B43142">
        <w:t xml:space="preserve"> </w:t>
      </w:r>
      <w:r>
        <w:t>está</w:t>
      </w:r>
      <w:r w:rsidR="00B43142">
        <w:t xml:space="preserve"> </w:t>
      </w:r>
      <w:r>
        <w:t>inmediatamente</w:t>
      </w:r>
      <w:r w:rsidR="00B43142">
        <w:t xml:space="preserve"> </w:t>
      </w:r>
      <w:r>
        <w:t>por</w:t>
      </w:r>
      <w:r w:rsidR="00B43142">
        <w:t xml:space="preserve"> </w:t>
      </w:r>
      <w:r>
        <w:t>encima</w:t>
      </w:r>
      <w:r w:rsidR="00B43142">
        <w:t xml:space="preserve"> </w:t>
      </w:r>
      <w:r>
        <w:t>o</w:t>
      </w:r>
      <w:r w:rsidR="00B43142">
        <w:t xml:space="preserve"> </w:t>
      </w:r>
      <w:r>
        <w:t>por</w:t>
      </w:r>
      <w:r w:rsidR="00B43142">
        <w:t xml:space="preserve"> </w:t>
      </w:r>
      <w:r>
        <w:t>debajo</w:t>
      </w:r>
      <w:r w:rsidR="00B43142">
        <w:t xml:space="preserve"> </w:t>
      </w:r>
      <w:r>
        <w:t>del</w:t>
      </w:r>
      <w:r w:rsidR="00B43142">
        <w:t xml:space="preserve"> </w:t>
      </w:r>
      <w:r>
        <w:t>ca</w:t>
      </w:r>
      <w:r w:rsidR="009E6A90">
        <w:t>nal</w:t>
      </w:r>
      <w:r w:rsidR="00B43142">
        <w:t xml:space="preserve"> </w:t>
      </w:r>
      <w:r w:rsidR="009E6A90">
        <w:t>radioeléctrico</w:t>
      </w:r>
      <w:r w:rsidR="00B43142">
        <w:t xml:space="preserve"> </w:t>
      </w:r>
      <w:r w:rsidR="009E6A90">
        <w:t>considerado;</w:t>
      </w:r>
    </w:p>
    <w:p w14:paraId="46FC51EB" w14:textId="4E94182F" w:rsidR="00BA0CB9" w:rsidRDefault="00BA0CB9" w:rsidP="006B7F74">
      <w:pPr>
        <w:pStyle w:val="Prrafodelista"/>
        <w:numPr>
          <w:ilvl w:val="0"/>
          <w:numId w:val="3"/>
        </w:numPr>
        <w:contextualSpacing w:val="0"/>
      </w:pPr>
      <w:r w:rsidRPr="009E6A90">
        <w:rPr>
          <w:b/>
        </w:rPr>
        <w:lastRenderedPageBreak/>
        <w:t>Canal</w:t>
      </w:r>
      <w:r w:rsidR="00B43142">
        <w:rPr>
          <w:b/>
        </w:rPr>
        <w:t xml:space="preserve"> </w:t>
      </w:r>
      <w:r w:rsidRPr="009E6A90">
        <w:rPr>
          <w:b/>
        </w:rPr>
        <w:t>radioeléctrico</w:t>
      </w:r>
      <w:r w:rsidR="001D02DF" w:rsidRPr="009E6A90">
        <w:rPr>
          <w:b/>
        </w:rPr>
        <w:t>:</w:t>
      </w:r>
      <w:r w:rsidR="00B43142">
        <w:t xml:space="preserve"> </w:t>
      </w:r>
      <w:r w:rsidR="00217A2D">
        <w:t xml:space="preserve">Porción </w:t>
      </w:r>
      <w:r>
        <w:t>del</w:t>
      </w:r>
      <w:r w:rsidR="00B43142">
        <w:t xml:space="preserve"> </w:t>
      </w:r>
      <w:r>
        <w:t>espectro</w:t>
      </w:r>
      <w:r w:rsidR="00B43142">
        <w:t xml:space="preserve"> </w:t>
      </w:r>
      <w:r>
        <w:t>radioeléctrico</w:t>
      </w:r>
      <w:r w:rsidR="00B43142">
        <w:t xml:space="preserve"> </w:t>
      </w:r>
      <w:r w:rsidR="00217A2D">
        <w:t>comprendido entre dos frecuencias determinadas.</w:t>
      </w:r>
    </w:p>
    <w:p w14:paraId="76D656FF" w14:textId="20D93C09" w:rsidR="00BA0CB9" w:rsidRDefault="00BA0CB9" w:rsidP="006B7F74">
      <w:pPr>
        <w:pStyle w:val="Prrafodelista"/>
        <w:numPr>
          <w:ilvl w:val="0"/>
          <w:numId w:val="3"/>
        </w:numPr>
        <w:contextualSpacing w:val="0"/>
      </w:pPr>
      <w:r w:rsidRPr="009E6A90">
        <w:rPr>
          <w:b/>
        </w:rPr>
        <w:t>Emisión</w:t>
      </w:r>
      <w:r w:rsidR="00730918" w:rsidRPr="009E6A90">
        <w:rPr>
          <w:b/>
        </w:rPr>
        <w:t>:</w:t>
      </w:r>
      <w:r w:rsidR="00B43142">
        <w:t xml:space="preserve"> </w:t>
      </w:r>
      <w:r>
        <w:t>Radiación</w:t>
      </w:r>
      <w:r w:rsidR="00B43142">
        <w:t xml:space="preserve"> </w:t>
      </w:r>
      <w:r>
        <w:t>radioeléctrica</w:t>
      </w:r>
      <w:r w:rsidR="00B43142">
        <w:t xml:space="preserve"> </w:t>
      </w:r>
      <w:r>
        <w:t>producida</w:t>
      </w:r>
      <w:r w:rsidR="00B43142">
        <w:t xml:space="preserve"> </w:t>
      </w:r>
      <w:r>
        <w:t>por</w:t>
      </w:r>
      <w:r w:rsidR="00B43142">
        <w:t xml:space="preserve"> </w:t>
      </w:r>
      <w:r>
        <w:t>una</w:t>
      </w:r>
      <w:r w:rsidR="00B43142">
        <w:t xml:space="preserve"> </w:t>
      </w:r>
      <w:r>
        <w:t>esta</w:t>
      </w:r>
      <w:r w:rsidR="009E6A90">
        <w:t>ción</w:t>
      </w:r>
      <w:r w:rsidR="00B43142">
        <w:t xml:space="preserve"> </w:t>
      </w:r>
      <w:r w:rsidR="009E6A90">
        <w:t>transmisora</w:t>
      </w:r>
      <w:r w:rsidR="00B43142">
        <w:t xml:space="preserve"> </w:t>
      </w:r>
      <w:r w:rsidR="009E6A90">
        <w:t>radioeléctrica</w:t>
      </w:r>
      <w:r w:rsidR="00217A2D">
        <w:t>.</w:t>
      </w:r>
    </w:p>
    <w:p w14:paraId="70D62DE3" w14:textId="06D26D47" w:rsidR="00682FEA" w:rsidRDefault="00682FEA" w:rsidP="006B7F74">
      <w:pPr>
        <w:pStyle w:val="Prrafodelista"/>
        <w:numPr>
          <w:ilvl w:val="0"/>
          <w:numId w:val="3"/>
        </w:numPr>
        <w:contextualSpacing w:val="0"/>
      </w:pPr>
      <w:r>
        <w:rPr>
          <w:b/>
        </w:rPr>
        <w:t>Emisiones fuera de banda</w:t>
      </w:r>
      <w:r>
        <w:t xml:space="preserve">: </w:t>
      </w:r>
      <w:r w:rsidR="00093F55" w:rsidRPr="00093F55">
        <w:t>Son emisiones en una o varias frecuencias situadas inmediatamente fuera del ancho de banda necesario con motivo de la operación de</w:t>
      </w:r>
      <w:r w:rsidR="00093F55">
        <w:t xml:space="preserve"> un equipo de radiocomunicación</w:t>
      </w:r>
      <w:r w:rsidR="00217A2D">
        <w:t>.</w:t>
      </w:r>
    </w:p>
    <w:p w14:paraId="7235E920" w14:textId="10722031" w:rsidR="00682FEA" w:rsidRPr="00BE3651" w:rsidRDefault="00682FEA" w:rsidP="006B7F74">
      <w:pPr>
        <w:pStyle w:val="Prrafodelista"/>
        <w:numPr>
          <w:ilvl w:val="0"/>
          <w:numId w:val="3"/>
        </w:numPr>
        <w:contextualSpacing w:val="0"/>
      </w:pPr>
      <w:r>
        <w:rPr>
          <w:b/>
        </w:rPr>
        <w:t>Emisiones no deseadas</w:t>
      </w:r>
      <w:r w:rsidRPr="00682FEA">
        <w:t>:</w:t>
      </w:r>
      <w:r w:rsidR="00BE3651">
        <w:t xml:space="preserve"> </w:t>
      </w:r>
      <w:r w:rsidR="00EA7104" w:rsidRPr="00EA7104">
        <w:t>Conjunto de las emisiones no esenciales y fuera de banda</w:t>
      </w:r>
      <w:r w:rsidR="00217A2D">
        <w:t>.</w:t>
      </w:r>
    </w:p>
    <w:p w14:paraId="2A3A1786" w14:textId="09778251" w:rsidR="008E6E07" w:rsidRDefault="00BA0CB9" w:rsidP="006B7F74">
      <w:pPr>
        <w:pStyle w:val="Prrafodelista"/>
        <w:numPr>
          <w:ilvl w:val="0"/>
          <w:numId w:val="3"/>
        </w:numPr>
      </w:pPr>
      <w:r w:rsidRPr="009E6A90">
        <w:rPr>
          <w:b/>
        </w:rPr>
        <w:t>Emisiones</w:t>
      </w:r>
      <w:r w:rsidR="00B43142">
        <w:rPr>
          <w:b/>
        </w:rPr>
        <w:t xml:space="preserve"> </w:t>
      </w:r>
      <w:r w:rsidRPr="009E6A90">
        <w:rPr>
          <w:b/>
        </w:rPr>
        <w:t>no</w:t>
      </w:r>
      <w:r w:rsidR="00B43142">
        <w:rPr>
          <w:b/>
        </w:rPr>
        <w:t xml:space="preserve"> </w:t>
      </w:r>
      <w:r w:rsidRPr="009E6A90">
        <w:rPr>
          <w:b/>
        </w:rPr>
        <w:t>esenciales</w:t>
      </w:r>
      <w:r w:rsidR="00730918" w:rsidRPr="009E6A90">
        <w:rPr>
          <w:b/>
        </w:rPr>
        <w:t>:</w:t>
      </w:r>
      <w:r w:rsidR="00B43142">
        <w:t xml:space="preserve"> </w:t>
      </w:r>
      <w:r w:rsidR="008E6E07">
        <w:t>Emisión en una o varias frecuencias situadas fuera del ancho de banda necesario, cuyo nivel puede reducirse sin influir en la transmisión de la información correspondiente.</w:t>
      </w:r>
    </w:p>
    <w:p w14:paraId="17D46FAC" w14:textId="4596021C" w:rsidR="00BA0CB9" w:rsidRDefault="008E6E07" w:rsidP="006B7F74">
      <w:pPr>
        <w:pStyle w:val="Prrafodelista"/>
        <w:contextualSpacing w:val="0"/>
      </w:pPr>
      <w:r>
        <w:t>Están comprendidas en las emisiones no esenciales: las emisiones armónicas, las emisiones parásitas, los productos de inter-modulación, los productos de la conversión de frecuencia pero están excluidas las emisiones fuera de banda</w:t>
      </w:r>
      <w:r w:rsidR="00217A2D">
        <w:t>.</w:t>
      </w:r>
    </w:p>
    <w:p w14:paraId="4BCCD6DA" w14:textId="3B1DB94B" w:rsidR="00BA0CB9" w:rsidRDefault="00BA0CB9" w:rsidP="006B7F74">
      <w:pPr>
        <w:pStyle w:val="Prrafodelista"/>
        <w:numPr>
          <w:ilvl w:val="0"/>
          <w:numId w:val="3"/>
        </w:numPr>
        <w:contextualSpacing w:val="0"/>
      </w:pPr>
      <w:r w:rsidRPr="009E6A90">
        <w:rPr>
          <w:b/>
        </w:rPr>
        <w:t>Enlace</w:t>
      </w:r>
      <w:r w:rsidR="00B43142">
        <w:rPr>
          <w:b/>
        </w:rPr>
        <w:t xml:space="preserve"> </w:t>
      </w:r>
      <w:r w:rsidRPr="009E6A90">
        <w:rPr>
          <w:b/>
        </w:rPr>
        <w:t>radioeléctrico</w:t>
      </w:r>
      <w:r w:rsidR="00730918" w:rsidRPr="009E6A90">
        <w:rPr>
          <w:b/>
        </w:rPr>
        <w:t>:</w:t>
      </w:r>
      <w:r w:rsidR="00B43142">
        <w:t xml:space="preserve"> </w:t>
      </w:r>
      <w:r>
        <w:t>Medio</w:t>
      </w:r>
      <w:r w:rsidR="00B43142">
        <w:t xml:space="preserve"> </w:t>
      </w:r>
      <w:r>
        <w:t>de</w:t>
      </w:r>
      <w:r w:rsidR="00B43142">
        <w:t xml:space="preserve"> </w:t>
      </w:r>
      <w:r>
        <w:t>telecomunicación</w:t>
      </w:r>
      <w:r w:rsidR="00B43142">
        <w:t xml:space="preserve"> </w:t>
      </w:r>
      <w:r>
        <w:t>de</w:t>
      </w:r>
      <w:r w:rsidR="00B43142">
        <w:t xml:space="preserve"> </w:t>
      </w:r>
      <w:r>
        <w:t>características</w:t>
      </w:r>
      <w:r w:rsidR="00B43142">
        <w:t xml:space="preserve"> </w:t>
      </w:r>
      <w:r>
        <w:t>específicas</w:t>
      </w:r>
      <w:r w:rsidR="00B43142">
        <w:t xml:space="preserve"> </w:t>
      </w:r>
      <w:r>
        <w:t>entre</w:t>
      </w:r>
      <w:r w:rsidR="00B43142">
        <w:t xml:space="preserve"> </w:t>
      </w:r>
      <w:r>
        <w:t>dos</w:t>
      </w:r>
      <w:r w:rsidR="00B43142">
        <w:t xml:space="preserve"> </w:t>
      </w:r>
      <w:r>
        <w:t>puntos,</w:t>
      </w:r>
      <w:r w:rsidR="00B43142">
        <w:t xml:space="preserve"> </w:t>
      </w:r>
      <w:r>
        <w:t>qu</w:t>
      </w:r>
      <w:r w:rsidR="009E6A90">
        <w:t>e</w:t>
      </w:r>
      <w:r w:rsidR="00B43142">
        <w:t xml:space="preserve"> </w:t>
      </w:r>
      <w:r w:rsidR="009E6A90">
        <w:t>utiliza</w:t>
      </w:r>
      <w:r w:rsidR="00B43142">
        <w:t xml:space="preserve"> </w:t>
      </w:r>
      <w:r w:rsidR="009E6A90">
        <w:t>ondas</w:t>
      </w:r>
      <w:r w:rsidR="00B43142">
        <w:t xml:space="preserve"> </w:t>
      </w:r>
      <w:r w:rsidR="009E6A90">
        <w:t>radioeléctricas</w:t>
      </w:r>
      <w:r w:rsidR="00217A2D">
        <w:t>.</w:t>
      </w:r>
    </w:p>
    <w:p w14:paraId="0C5B39F9" w14:textId="3EF64EDE" w:rsidR="00BA0CB9" w:rsidRDefault="00730918" w:rsidP="006B7F74">
      <w:pPr>
        <w:pStyle w:val="Prrafodelista"/>
        <w:numPr>
          <w:ilvl w:val="0"/>
          <w:numId w:val="3"/>
        </w:numPr>
        <w:contextualSpacing w:val="0"/>
      </w:pPr>
      <w:r w:rsidRPr="009E6A90">
        <w:rPr>
          <w:b/>
        </w:rPr>
        <w:t>Equipo</w:t>
      </w:r>
      <w:r w:rsidR="00B43142">
        <w:rPr>
          <w:b/>
        </w:rPr>
        <w:t xml:space="preserve"> </w:t>
      </w:r>
      <w:r w:rsidR="00B77B8A">
        <w:rPr>
          <w:b/>
        </w:rPr>
        <w:t>B</w:t>
      </w:r>
      <w:r w:rsidRPr="009E6A90">
        <w:rPr>
          <w:b/>
        </w:rPr>
        <w:t>ajo</w:t>
      </w:r>
      <w:r w:rsidR="00B43142">
        <w:rPr>
          <w:b/>
        </w:rPr>
        <w:t xml:space="preserve"> </w:t>
      </w:r>
      <w:r w:rsidR="00B77B8A">
        <w:rPr>
          <w:b/>
        </w:rPr>
        <w:t>P</w:t>
      </w:r>
      <w:r w:rsidRPr="009E6A90">
        <w:rPr>
          <w:b/>
        </w:rPr>
        <w:t>rueba:</w:t>
      </w:r>
      <w:r w:rsidR="00B43142">
        <w:t xml:space="preserve"> </w:t>
      </w:r>
      <w:r w:rsidR="008E6E07">
        <w:t>U</w:t>
      </w:r>
      <w:r w:rsidR="00B77B8A" w:rsidRPr="00A849B8">
        <w:t>nidad representativa de un modelo de equipo sobre el que se llevan a cabo pruebas para verificar el cumplimiento con las especificacio</w:t>
      </w:r>
      <w:r w:rsidR="00B77B8A">
        <w:t>nes de esta Disposición Técnica</w:t>
      </w:r>
      <w:r w:rsidR="00217A2D">
        <w:t>.</w:t>
      </w:r>
    </w:p>
    <w:p w14:paraId="5C1A6B21" w14:textId="11C16B00" w:rsidR="00217A2D" w:rsidRDefault="00217A2D" w:rsidP="006B7F74">
      <w:pPr>
        <w:pStyle w:val="Prrafodelista"/>
        <w:numPr>
          <w:ilvl w:val="0"/>
          <w:numId w:val="3"/>
        </w:numPr>
        <w:contextualSpacing w:val="0"/>
      </w:pPr>
      <w:r w:rsidRPr="00217A2D">
        <w:rPr>
          <w:b/>
        </w:rPr>
        <w:t>Evaluación de la Conformidad:</w:t>
      </w:r>
      <w:r w:rsidRPr="00217A2D">
        <w:t xml:space="preserve"> Todo procedimiento utilizado para determinar el grado de cumplimiento con las Disposiciones Técnicas aplicables. Los procedimientos para la Evaluación de la Conformidad comprenden, entre otros, los de muestreo, prueba e inspección, evaluación, y garantía de la conformidad, registro, Acreditación y Autorización, separadamente o en distintas combinaciones</w:t>
      </w:r>
      <w:r>
        <w:t>.</w:t>
      </w:r>
    </w:p>
    <w:p w14:paraId="7B68C72B" w14:textId="41BAC642" w:rsidR="00BA0CB9" w:rsidRDefault="00BA0CB9" w:rsidP="006B7F74">
      <w:pPr>
        <w:pStyle w:val="Prrafodelista"/>
        <w:numPr>
          <w:ilvl w:val="0"/>
          <w:numId w:val="3"/>
        </w:numPr>
        <w:contextualSpacing w:val="0"/>
      </w:pPr>
      <w:r w:rsidRPr="009E6A90">
        <w:rPr>
          <w:b/>
        </w:rPr>
        <w:t>Factor</w:t>
      </w:r>
      <w:r w:rsidR="00B43142">
        <w:rPr>
          <w:b/>
        </w:rPr>
        <w:t xml:space="preserve"> </w:t>
      </w:r>
      <w:r w:rsidRPr="009E6A90">
        <w:rPr>
          <w:b/>
        </w:rPr>
        <w:t>de</w:t>
      </w:r>
      <w:r w:rsidR="00B43142">
        <w:rPr>
          <w:b/>
        </w:rPr>
        <w:t xml:space="preserve"> </w:t>
      </w:r>
      <w:r w:rsidRPr="009E6A90">
        <w:rPr>
          <w:b/>
        </w:rPr>
        <w:t>forma</w:t>
      </w:r>
      <w:r w:rsidR="00B43142">
        <w:rPr>
          <w:b/>
        </w:rPr>
        <w:t xml:space="preserve"> </w:t>
      </w:r>
      <w:r w:rsidRPr="009E6A90">
        <w:rPr>
          <w:b/>
        </w:rPr>
        <w:t>del</w:t>
      </w:r>
      <w:r w:rsidR="00B43142">
        <w:rPr>
          <w:b/>
        </w:rPr>
        <w:t xml:space="preserve"> </w:t>
      </w:r>
      <w:r w:rsidRPr="009E6A90">
        <w:rPr>
          <w:b/>
        </w:rPr>
        <w:t>filtro</w:t>
      </w:r>
      <w:r w:rsidR="00B43142">
        <w:rPr>
          <w:b/>
        </w:rPr>
        <w:t xml:space="preserve"> </w:t>
      </w:r>
      <w:r w:rsidRPr="009E6A90">
        <w:rPr>
          <w:b/>
        </w:rPr>
        <w:t>del</w:t>
      </w:r>
      <w:r w:rsidR="00B43142">
        <w:rPr>
          <w:b/>
        </w:rPr>
        <w:t xml:space="preserve"> </w:t>
      </w:r>
      <w:r w:rsidRPr="009E6A90">
        <w:rPr>
          <w:b/>
        </w:rPr>
        <w:t>receptor</w:t>
      </w:r>
      <w:r w:rsidR="00B43142">
        <w:rPr>
          <w:b/>
        </w:rPr>
        <w:t xml:space="preserve"> </w:t>
      </w:r>
      <w:r w:rsidRPr="009E6A90">
        <w:rPr>
          <w:b/>
        </w:rPr>
        <w:t>de</w:t>
      </w:r>
      <w:r w:rsidR="00B43142">
        <w:rPr>
          <w:b/>
        </w:rPr>
        <w:t xml:space="preserve"> </w:t>
      </w:r>
      <w:r w:rsidRPr="009E6A90">
        <w:rPr>
          <w:b/>
        </w:rPr>
        <w:t>medición</w:t>
      </w:r>
      <w:r w:rsidR="00730918" w:rsidRPr="009E6A90">
        <w:rPr>
          <w:b/>
        </w:rPr>
        <w:t>:</w:t>
      </w:r>
      <w:r w:rsidR="00B43142">
        <w:t xml:space="preserve"> </w:t>
      </w:r>
      <w:r>
        <w:t>El</w:t>
      </w:r>
      <w:r w:rsidR="00B43142">
        <w:t xml:space="preserve"> </w:t>
      </w:r>
      <w:r>
        <w:t>factor</w:t>
      </w:r>
      <w:r w:rsidR="00B43142">
        <w:t xml:space="preserve"> </w:t>
      </w:r>
      <w:r>
        <w:t>de</w:t>
      </w:r>
      <w:r w:rsidR="00B43142">
        <w:t xml:space="preserve"> </w:t>
      </w:r>
      <w:r>
        <w:t>forma</w:t>
      </w:r>
      <w:r w:rsidR="00B43142">
        <w:t xml:space="preserve"> </w:t>
      </w:r>
      <w:r>
        <w:t>es</w:t>
      </w:r>
      <w:r w:rsidR="00B43142">
        <w:t xml:space="preserve"> </w:t>
      </w:r>
      <w:r>
        <w:t>un</w:t>
      </w:r>
      <w:r w:rsidR="00B43142">
        <w:t xml:space="preserve"> </w:t>
      </w:r>
      <w:r>
        <w:t>parámetro</w:t>
      </w:r>
      <w:r w:rsidR="00B43142">
        <w:t xml:space="preserve"> </w:t>
      </w:r>
      <w:r>
        <w:t>de</w:t>
      </w:r>
      <w:r w:rsidR="00B43142">
        <w:t xml:space="preserve"> </w:t>
      </w:r>
      <w:r>
        <w:t>selectividad</w:t>
      </w:r>
      <w:r w:rsidR="00B43142">
        <w:t xml:space="preserve"> </w:t>
      </w:r>
      <w:r>
        <w:t>de</w:t>
      </w:r>
      <w:r w:rsidR="00B43142">
        <w:t xml:space="preserve"> </w:t>
      </w:r>
      <w:r>
        <w:t>un</w:t>
      </w:r>
      <w:r w:rsidR="00B43142">
        <w:t xml:space="preserve"> </w:t>
      </w:r>
      <w:r>
        <w:t>filtro</w:t>
      </w:r>
      <w:r w:rsidR="00B43142">
        <w:t xml:space="preserve"> </w:t>
      </w:r>
      <w:r>
        <w:t>paso</w:t>
      </w:r>
      <w:r w:rsidR="00B43142">
        <w:t xml:space="preserve"> </w:t>
      </w:r>
      <w:r>
        <w:t>banda</w:t>
      </w:r>
      <w:r w:rsidR="00B43142">
        <w:t xml:space="preserve"> </w:t>
      </w:r>
      <w:r>
        <w:t>y</w:t>
      </w:r>
      <w:r w:rsidR="00B43142">
        <w:t xml:space="preserve"> </w:t>
      </w:r>
      <w:r>
        <w:t>generalmente</w:t>
      </w:r>
      <w:r w:rsidR="00B43142">
        <w:t xml:space="preserve"> </w:t>
      </w:r>
      <w:r>
        <w:t>se</w:t>
      </w:r>
      <w:r w:rsidR="00B43142">
        <w:t xml:space="preserve"> </w:t>
      </w:r>
      <w:r>
        <w:t>define</w:t>
      </w:r>
      <w:r w:rsidR="00B43142">
        <w:t xml:space="preserve"> </w:t>
      </w:r>
      <w:r>
        <w:t>como</w:t>
      </w:r>
      <w:r w:rsidR="00B43142">
        <w:t xml:space="preserve"> </w:t>
      </w:r>
      <w:r>
        <w:t>la</w:t>
      </w:r>
      <w:r w:rsidR="00B43142">
        <w:t xml:space="preserve"> </w:t>
      </w:r>
      <w:r>
        <w:t>relación</w:t>
      </w:r>
      <w:r w:rsidR="00B43142">
        <w:t xml:space="preserve"> </w:t>
      </w:r>
      <w:r>
        <w:t>del</w:t>
      </w:r>
      <w:r w:rsidR="00B43142">
        <w:t xml:space="preserve"> </w:t>
      </w:r>
      <w:r>
        <w:t>ancho</w:t>
      </w:r>
      <w:r w:rsidR="00B43142">
        <w:t xml:space="preserve"> </w:t>
      </w:r>
      <w:r>
        <w:t>de</w:t>
      </w:r>
      <w:r w:rsidR="00B43142">
        <w:t xml:space="preserve"> </w:t>
      </w:r>
      <w:r>
        <w:t>banda</w:t>
      </w:r>
      <w:r w:rsidR="00B43142">
        <w:t xml:space="preserve"> </w:t>
      </w:r>
      <w:r>
        <w:t>de</w:t>
      </w:r>
      <w:r w:rsidR="00B43142">
        <w:t xml:space="preserve"> </w:t>
      </w:r>
      <w:r>
        <w:t>rechazo</w:t>
      </w:r>
      <w:r w:rsidR="00B43142">
        <w:t xml:space="preserve"> </w:t>
      </w:r>
      <w:r>
        <w:t>deseado</w:t>
      </w:r>
      <w:r w:rsidR="00B43142">
        <w:t xml:space="preserve"> </w:t>
      </w:r>
      <w:r>
        <w:t>con</w:t>
      </w:r>
      <w:r w:rsidR="00B43142">
        <w:t xml:space="preserve"> </w:t>
      </w:r>
      <w:r>
        <w:t>respecto</w:t>
      </w:r>
      <w:r w:rsidR="00B43142">
        <w:t xml:space="preserve"> </w:t>
      </w:r>
      <w:r>
        <w:t>al</w:t>
      </w:r>
      <w:r w:rsidR="00B43142">
        <w:t xml:space="preserve"> </w:t>
      </w:r>
      <w:r>
        <w:t>ancho</w:t>
      </w:r>
      <w:r w:rsidR="00B43142">
        <w:t xml:space="preserve"> </w:t>
      </w:r>
      <w:r>
        <w:t>de</w:t>
      </w:r>
      <w:r w:rsidR="00B43142">
        <w:t xml:space="preserve"> </w:t>
      </w:r>
      <w:r>
        <w:t>banda</w:t>
      </w:r>
      <w:r w:rsidR="00B43142">
        <w:t xml:space="preserve"> </w:t>
      </w:r>
      <w:r>
        <w:t>de</w:t>
      </w:r>
      <w:r w:rsidR="00B43142">
        <w:t xml:space="preserve"> </w:t>
      </w:r>
      <w:r>
        <w:t>paso</w:t>
      </w:r>
      <w:r w:rsidR="00B43142">
        <w:t xml:space="preserve"> </w:t>
      </w:r>
      <w:r>
        <w:t>deseada.</w:t>
      </w:r>
      <w:r w:rsidR="00B43142">
        <w:t xml:space="preserve"> </w:t>
      </w:r>
      <w:r>
        <w:t>En</w:t>
      </w:r>
      <w:r w:rsidR="00B43142">
        <w:t xml:space="preserve"> </w:t>
      </w:r>
      <w:r>
        <w:t>un</w:t>
      </w:r>
      <w:r w:rsidR="00B43142">
        <w:t xml:space="preserve"> </w:t>
      </w:r>
      <w:r>
        <w:t>filtro</w:t>
      </w:r>
      <w:r w:rsidR="00B43142">
        <w:t xml:space="preserve"> </w:t>
      </w:r>
      <w:r>
        <w:t>ideal</w:t>
      </w:r>
      <w:r w:rsidR="00B43142">
        <w:t xml:space="preserve"> </w:t>
      </w:r>
      <w:r>
        <w:t>esta</w:t>
      </w:r>
      <w:r w:rsidR="00B43142">
        <w:t xml:space="preserve"> </w:t>
      </w:r>
      <w:r>
        <w:t>relación</w:t>
      </w:r>
      <w:r w:rsidR="00B43142">
        <w:t xml:space="preserve"> </w:t>
      </w:r>
      <w:r>
        <w:t>sería</w:t>
      </w:r>
      <w:r w:rsidR="00B43142">
        <w:t xml:space="preserve"> </w:t>
      </w:r>
      <w:r>
        <w:t>igual</w:t>
      </w:r>
      <w:r w:rsidR="00B43142">
        <w:t xml:space="preserve"> </w:t>
      </w:r>
      <w:r>
        <w:t>a</w:t>
      </w:r>
      <w:r w:rsidR="00B43142">
        <w:t xml:space="preserve"> </w:t>
      </w:r>
      <w:r>
        <w:t>1.</w:t>
      </w:r>
      <w:r w:rsidR="00B43142">
        <w:t xml:space="preserve"> </w:t>
      </w:r>
      <w:r>
        <w:t>Sin</w:t>
      </w:r>
      <w:r w:rsidR="00B43142">
        <w:t xml:space="preserve"> </w:t>
      </w:r>
      <w:r>
        <w:t>embargo,</w:t>
      </w:r>
      <w:r w:rsidR="00B43142">
        <w:t xml:space="preserve"> </w:t>
      </w:r>
      <w:r>
        <w:t>los</w:t>
      </w:r>
      <w:r w:rsidR="00B43142">
        <w:t xml:space="preserve"> </w:t>
      </w:r>
      <w:r>
        <w:t>filtros</w:t>
      </w:r>
      <w:r w:rsidR="00B43142">
        <w:t xml:space="preserve"> </w:t>
      </w:r>
      <w:r>
        <w:t>prácticos</w:t>
      </w:r>
      <w:r w:rsidR="00B43142">
        <w:t xml:space="preserve"> </w:t>
      </w:r>
      <w:r>
        <w:t>tienen</w:t>
      </w:r>
      <w:r w:rsidR="00B43142">
        <w:t xml:space="preserve"> </w:t>
      </w:r>
      <w:r>
        <w:t>una</w:t>
      </w:r>
      <w:r w:rsidR="00B43142">
        <w:t xml:space="preserve"> </w:t>
      </w:r>
      <w:r>
        <w:t>caída</w:t>
      </w:r>
      <w:r w:rsidR="00B43142">
        <w:t xml:space="preserve"> </w:t>
      </w:r>
      <w:r>
        <w:t>de</w:t>
      </w:r>
      <w:r w:rsidR="00B43142">
        <w:t xml:space="preserve"> </w:t>
      </w:r>
      <w:r>
        <w:t>atenuación</w:t>
      </w:r>
      <w:r w:rsidR="00B43142">
        <w:t xml:space="preserve"> </w:t>
      </w:r>
      <w:r>
        <w:t>alejada</w:t>
      </w:r>
      <w:r w:rsidR="00B43142">
        <w:t xml:space="preserve"> </w:t>
      </w:r>
      <w:r>
        <w:t>de</w:t>
      </w:r>
      <w:r w:rsidR="00B43142">
        <w:t xml:space="preserve"> </w:t>
      </w:r>
      <w:r>
        <w:t>ese</w:t>
      </w:r>
      <w:r w:rsidR="00B43142">
        <w:t xml:space="preserve"> </w:t>
      </w:r>
      <w:r>
        <w:t>valor</w:t>
      </w:r>
      <w:r w:rsidR="00B43142">
        <w:t xml:space="preserve"> </w:t>
      </w:r>
      <w:r>
        <w:t>ideal.</w:t>
      </w:r>
      <w:r w:rsidR="00B43142">
        <w:t xml:space="preserve"> </w:t>
      </w:r>
      <w:r>
        <w:t>Por</w:t>
      </w:r>
      <w:r w:rsidR="00B43142">
        <w:t xml:space="preserve"> </w:t>
      </w:r>
      <w:r>
        <w:t>ejemplo,</w:t>
      </w:r>
      <w:r w:rsidR="00B43142">
        <w:t xml:space="preserve"> </w:t>
      </w:r>
      <w:r>
        <w:t>los</w:t>
      </w:r>
      <w:r w:rsidR="00B43142">
        <w:t xml:space="preserve"> </w:t>
      </w:r>
      <w:r>
        <w:t>analizadores</w:t>
      </w:r>
      <w:r w:rsidR="00B43142">
        <w:t xml:space="preserve"> </w:t>
      </w:r>
      <w:r>
        <w:t>de</w:t>
      </w:r>
      <w:r w:rsidR="00B43142">
        <w:t xml:space="preserve"> </w:t>
      </w:r>
      <w:r>
        <w:t>espectro</w:t>
      </w:r>
      <w:r w:rsidR="00B43142">
        <w:t xml:space="preserve"> </w:t>
      </w:r>
      <w:r>
        <w:t>que</w:t>
      </w:r>
      <w:r w:rsidR="00B43142">
        <w:t xml:space="preserve"> </w:t>
      </w:r>
      <w:r>
        <w:t>se</w:t>
      </w:r>
      <w:r w:rsidR="00B43142">
        <w:t xml:space="preserve"> </w:t>
      </w:r>
      <w:r>
        <w:t>aproximan</w:t>
      </w:r>
      <w:r w:rsidR="00B43142">
        <w:t xml:space="preserve"> </w:t>
      </w:r>
      <w:r>
        <w:t>a</w:t>
      </w:r>
      <w:r w:rsidR="00B43142">
        <w:t xml:space="preserve"> </w:t>
      </w:r>
      <w:r>
        <w:t>los</w:t>
      </w:r>
      <w:r w:rsidR="00B43142">
        <w:t xml:space="preserve"> </w:t>
      </w:r>
      <w:r>
        <w:t>filtros</w:t>
      </w:r>
      <w:r w:rsidR="00B43142">
        <w:t xml:space="preserve"> </w:t>
      </w:r>
      <w:r>
        <w:t>gaussianos</w:t>
      </w:r>
      <w:r w:rsidR="00B43142">
        <w:t xml:space="preserve"> </w:t>
      </w:r>
      <w:r>
        <w:t>por</w:t>
      </w:r>
      <w:r w:rsidR="00B43142">
        <w:t xml:space="preserve"> </w:t>
      </w:r>
      <w:r>
        <w:t>la</w:t>
      </w:r>
      <w:r w:rsidR="00B43142">
        <w:t xml:space="preserve"> </w:t>
      </w:r>
      <w:r>
        <w:t>utilización</w:t>
      </w:r>
      <w:r w:rsidR="00B43142">
        <w:t xml:space="preserve"> </w:t>
      </w:r>
      <w:r>
        <w:t>de</w:t>
      </w:r>
      <w:r w:rsidR="00B43142">
        <w:t xml:space="preserve"> </w:t>
      </w:r>
      <w:r>
        <w:t>filtros</w:t>
      </w:r>
      <w:r w:rsidR="00B43142">
        <w:t xml:space="preserve"> </w:t>
      </w:r>
      <w:r>
        <w:t>de</w:t>
      </w:r>
      <w:r w:rsidR="00B43142">
        <w:t xml:space="preserve"> </w:t>
      </w:r>
      <w:r>
        <w:t>sintonía</w:t>
      </w:r>
      <w:r w:rsidR="00B43142">
        <w:t xml:space="preserve"> </w:t>
      </w:r>
      <w:r>
        <w:t>múltiple</w:t>
      </w:r>
      <w:r w:rsidR="00B43142">
        <w:t xml:space="preserve"> </w:t>
      </w:r>
      <w:r>
        <w:t>para</w:t>
      </w:r>
      <w:r w:rsidR="00B43142">
        <w:t xml:space="preserve"> </w:t>
      </w:r>
      <w:r>
        <w:t>responder</w:t>
      </w:r>
      <w:r w:rsidR="00B43142">
        <w:t xml:space="preserve"> </w:t>
      </w:r>
      <w:r>
        <w:t>a</w:t>
      </w:r>
      <w:r w:rsidR="00B43142">
        <w:t xml:space="preserve"> </w:t>
      </w:r>
      <w:r>
        <w:t>señales</w:t>
      </w:r>
      <w:r w:rsidR="00B43142">
        <w:t xml:space="preserve"> </w:t>
      </w:r>
      <w:r>
        <w:t>cuando</w:t>
      </w:r>
      <w:r w:rsidR="00B43142">
        <w:t xml:space="preserve"> </w:t>
      </w:r>
      <w:r>
        <w:t>se</w:t>
      </w:r>
      <w:r w:rsidR="00B43142">
        <w:t xml:space="preserve"> </w:t>
      </w:r>
      <w:r>
        <w:t>encuentran</w:t>
      </w:r>
      <w:r w:rsidR="00B43142">
        <w:t xml:space="preserve"> </w:t>
      </w:r>
      <w:r>
        <w:t>en</w:t>
      </w:r>
      <w:r w:rsidR="00B43142">
        <w:t xml:space="preserve"> </w:t>
      </w:r>
      <w:r>
        <w:t>el</w:t>
      </w:r>
      <w:r w:rsidR="00B43142">
        <w:t xml:space="preserve"> </w:t>
      </w:r>
      <w:r>
        <w:t>modo</w:t>
      </w:r>
      <w:r w:rsidR="00B43142">
        <w:t xml:space="preserve"> </w:t>
      </w:r>
      <w:r>
        <w:t>barrido,</w:t>
      </w:r>
      <w:r w:rsidR="00B43142">
        <w:t xml:space="preserve"> </w:t>
      </w:r>
      <w:r>
        <w:t>definen</w:t>
      </w:r>
      <w:r w:rsidR="00B43142">
        <w:t xml:space="preserve"> </w:t>
      </w:r>
      <w:r>
        <w:t>típicamente</w:t>
      </w:r>
      <w:r w:rsidR="00B43142">
        <w:t xml:space="preserve"> </w:t>
      </w:r>
      <w:r>
        <w:t>una</w:t>
      </w:r>
      <w:r w:rsidR="00B43142">
        <w:t xml:space="preserve"> </w:t>
      </w:r>
      <w:r>
        <w:t>relación</w:t>
      </w:r>
      <w:r w:rsidR="00B43142">
        <w:t xml:space="preserve"> </w:t>
      </w:r>
      <w:r>
        <w:t>de</w:t>
      </w:r>
      <w:r w:rsidR="00B43142">
        <w:t xml:space="preserve"> </w:t>
      </w:r>
      <w:r>
        <w:t>-60</w:t>
      </w:r>
      <w:r w:rsidR="00B43142">
        <w:t xml:space="preserve"> </w:t>
      </w:r>
      <w:r>
        <w:t>dB</w:t>
      </w:r>
      <w:r w:rsidR="00B43142">
        <w:t xml:space="preserve"> </w:t>
      </w:r>
      <w:r w:rsidR="009E6A90">
        <w:t>a</w:t>
      </w:r>
      <w:r w:rsidR="00B43142">
        <w:t xml:space="preserve"> </w:t>
      </w:r>
      <w:r w:rsidR="009E6A90">
        <w:t>-3</w:t>
      </w:r>
      <w:r w:rsidR="00B43142">
        <w:t xml:space="preserve"> </w:t>
      </w:r>
      <w:r w:rsidR="009E6A90">
        <w:t>dB</w:t>
      </w:r>
      <w:r w:rsidR="00B43142">
        <w:t xml:space="preserve"> </w:t>
      </w:r>
      <w:r w:rsidR="009E6A90">
        <w:t>que</w:t>
      </w:r>
      <w:r w:rsidR="00B43142">
        <w:t xml:space="preserve"> </w:t>
      </w:r>
      <w:r w:rsidR="009E6A90">
        <w:t>varía</w:t>
      </w:r>
      <w:r w:rsidR="00B43142">
        <w:t xml:space="preserve"> </w:t>
      </w:r>
      <w:r w:rsidR="009E6A90">
        <w:t>de</w:t>
      </w:r>
      <w:r w:rsidR="00B43142">
        <w:t xml:space="preserve"> </w:t>
      </w:r>
      <w:r w:rsidR="009E6A90">
        <w:t>5:1</w:t>
      </w:r>
      <w:r w:rsidR="00B43142">
        <w:t xml:space="preserve"> </w:t>
      </w:r>
      <w:r w:rsidR="009E6A90">
        <w:t>a</w:t>
      </w:r>
      <w:r w:rsidR="00B43142">
        <w:t xml:space="preserve"> </w:t>
      </w:r>
      <w:r w:rsidR="009E6A90">
        <w:t>15:1</w:t>
      </w:r>
      <w:r w:rsidR="00217A2D">
        <w:t>.</w:t>
      </w:r>
    </w:p>
    <w:p w14:paraId="7DADAA3D" w14:textId="297A50AE" w:rsidR="00BA0CB9" w:rsidRDefault="00BA0CB9" w:rsidP="006B7F74">
      <w:pPr>
        <w:pStyle w:val="Prrafodelista"/>
        <w:numPr>
          <w:ilvl w:val="0"/>
          <w:numId w:val="3"/>
        </w:numPr>
        <w:contextualSpacing w:val="0"/>
      </w:pPr>
      <w:r w:rsidRPr="009E6A90">
        <w:rPr>
          <w:b/>
        </w:rPr>
        <w:t>Frecuencia</w:t>
      </w:r>
      <w:r w:rsidR="00B43142">
        <w:rPr>
          <w:b/>
        </w:rPr>
        <w:t xml:space="preserve"> </w:t>
      </w:r>
      <w:r w:rsidRPr="009E6A90">
        <w:rPr>
          <w:b/>
        </w:rPr>
        <w:t>intermedia</w:t>
      </w:r>
      <w:r w:rsidR="00730918" w:rsidRPr="009E6A90">
        <w:rPr>
          <w:b/>
        </w:rPr>
        <w:t>:</w:t>
      </w:r>
      <w:r w:rsidR="00B43142">
        <w:t xml:space="preserve"> </w:t>
      </w:r>
      <w:r>
        <w:t>Frecuencia</w:t>
      </w:r>
      <w:r w:rsidR="00B43142">
        <w:t xml:space="preserve"> </w:t>
      </w:r>
      <w:r>
        <w:t>resultante</w:t>
      </w:r>
      <w:r w:rsidR="00B43142">
        <w:t xml:space="preserve"> </w:t>
      </w:r>
      <w:r>
        <w:t>de</w:t>
      </w:r>
      <w:r w:rsidR="00B43142">
        <w:t xml:space="preserve"> </w:t>
      </w:r>
      <w:r>
        <w:t>la</w:t>
      </w:r>
      <w:r w:rsidR="00B43142">
        <w:t xml:space="preserve"> </w:t>
      </w:r>
      <w:r>
        <w:t>mezcla</w:t>
      </w:r>
      <w:r w:rsidR="00B43142">
        <w:t xml:space="preserve"> </w:t>
      </w:r>
      <w:r>
        <w:t>o</w:t>
      </w:r>
      <w:r w:rsidR="00B43142">
        <w:t xml:space="preserve"> </w:t>
      </w:r>
      <w:r>
        <w:t>combinación</w:t>
      </w:r>
      <w:r w:rsidR="00B43142">
        <w:t xml:space="preserve"> </w:t>
      </w:r>
      <w:r>
        <w:t>de</w:t>
      </w:r>
      <w:r w:rsidR="00B43142">
        <w:t xml:space="preserve"> </w:t>
      </w:r>
      <w:r>
        <w:t>la</w:t>
      </w:r>
      <w:r w:rsidR="00B43142">
        <w:t xml:space="preserve"> </w:t>
      </w:r>
      <w:r>
        <w:t>señal</w:t>
      </w:r>
      <w:r w:rsidR="00B43142">
        <w:t xml:space="preserve"> </w:t>
      </w:r>
      <w:r>
        <w:t>recibida</w:t>
      </w:r>
      <w:r w:rsidR="00B43142">
        <w:t xml:space="preserve"> </w:t>
      </w:r>
      <w:r>
        <w:t>y</w:t>
      </w:r>
      <w:r w:rsidR="00B43142">
        <w:t xml:space="preserve"> </w:t>
      </w:r>
      <w:r>
        <w:t>una</w:t>
      </w:r>
      <w:r w:rsidR="00B43142">
        <w:t xml:space="preserve"> </w:t>
      </w:r>
      <w:r>
        <w:t>señal</w:t>
      </w:r>
      <w:r w:rsidR="00B43142">
        <w:t xml:space="preserve"> </w:t>
      </w:r>
      <w:r>
        <w:t>de</w:t>
      </w:r>
      <w:r w:rsidR="00B43142">
        <w:t xml:space="preserve"> </w:t>
      </w:r>
      <w:r>
        <w:t>origen</w:t>
      </w:r>
      <w:r w:rsidR="00B43142">
        <w:t xml:space="preserve"> </w:t>
      </w:r>
      <w:r>
        <w:t>local,</w:t>
      </w:r>
      <w:r w:rsidR="00B43142">
        <w:t xml:space="preserve"> </w:t>
      </w:r>
      <w:r>
        <w:t>y</w:t>
      </w:r>
      <w:r w:rsidR="00B43142">
        <w:t xml:space="preserve"> </w:t>
      </w:r>
      <w:r>
        <w:t>por</w:t>
      </w:r>
      <w:r w:rsidR="00B43142">
        <w:t xml:space="preserve"> </w:t>
      </w:r>
      <w:r>
        <w:t>lo</w:t>
      </w:r>
      <w:r w:rsidR="00B43142">
        <w:t xml:space="preserve"> </w:t>
      </w:r>
      <w:r>
        <w:t>general,</w:t>
      </w:r>
      <w:r w:rsidR="00B43142">
        <w:t xml:space="preserve"> </w:t>
      </w:r>
      <w:r>
        <w:t>igual</w:t>
      </w:r>
      <w:r w:rsidR="00B43142">
        <w:t xml:space="preserve"> </w:t>
      </w:r>
      <w:r>
        <w:t>a</w:t>
      </w:r>
      <w:r w:rsidR="00B43142">
        <w:t xml:space="preserve"> </w:t>
      </w:r>
      <w:r>
        <w:t>la</w:t>
      </w:r>
      <w:r w:rsidR="00B43142">
        <w:t xml:space="preserve"> </w:t>
      </w:r>
      <w:r>
        <w:t>diferencia</w:t>
      </w:r>
      <w:r w:rsidR="00B43142">
        <w:t xml:space="preserve"> </w:t>
      </w:r>
      <w:r>
        <w:t>entre</w:t>
      </w:r>
      <w:r w:rsidR="00B43142">
        <w:t xml:space="preserve"> </w:t>
      </w:r>
      <w:r>
        <w:t>la</w:t>
      </w:r>
      <w:r w:rsidR="009E6A90">
        <w:t>s</w:t>
      </w:r>
      <w:r w:rsidR="00B43142">
        <w:t xml:space="preserve"> </w:t>
      </w:r>
      <w:r w:rsidR="009E6A90">
        <w:t>frecuencias</w:t>
      </w:r>
      <w:r w:rsidR="00B43142">
        <w:t xml:space="preserve"> </w:t>
      </w:r>
      <w:r w:rsidR="009E6A90">
        <w:t>de</w:t>
      </w:r>
      <w:r w:rsidR="00B43142">
        <w:t xml:space="preserve"> </w:t>
      </w:r>
      <w:r w:rsidR="009E6A90">
        <w:t>dichas</w:t>
      </w:r>
      <w:r w:rsidR="00B43142">
        <w:t xml:space="preserve"> </w:t>
      </w:r>
      <w:r w:rsidR="009E6A90">
        <w:t>señales</w:t>
      </w:r>
      <w:r w:rsidR="00217A2D">
        <w:t>.</w:t>
      </w:r>
    </w:p>
    <w:p w14:paraId="0A68DC7A" w14:textId="54E8DC3E" w:rsidR="00BA0CB9" w:rsidRDefault="00730918" w:rsidP="006B7F74">
      <w:pPr>
        <w:pStyle w:val="Prrafodelista"/>
        <w:numPr>
          <w:ilvl w:val="0"/>
          <w:numId w:val="3"/>
        </w:numPr>
        <w:contextualSpacing w:val="0"/>
      </w:pPr>
      <w:r w:rsidRPr="009E6A90">
        <w:rPr>
          <w:b/>
        </w:rPr>
        <w:t>Ganancia</w:t>
      </w:r>
      <w:r w:rsidR="00B43142">
        <w:rPr>
          <w:b/>
        </w:rPr>
        <w:t xml:space="preserve"> </w:t>
      </w:r>
      <w:r w:rsidRPr="009E6A90">
        <w:rPr>
          <w:b/>
        </w:rPr>
        <w:t>de</w:t>
      </w:r>
      <w:r w:rsidR="00B43142">
        <w:rPr>
          <w:b/>
        </w:rPr>
        <w:t xml:space="preserve"> </w:t>
      </w:r>
      <w:r w:rsidRPr="009E6A90">
        <w:rPr>
          <w:b/>
        </w:rPr>
        <w:t>la</w:t>
      </w:r>
      <w:r w:rsidR="00B43142">
        <w:rPr>
          <w:b/>
        </w:rPr>
        <w:t xml:space="preserve"> </w:t>
      </w:r>
      <w:r w:rsidRPr="009E6A90">
        <w:rPr>
          <w:b/>
        </w:rPr>
        <w:t>antena:</w:t>
      </w:r>
      <w:r w:rsidR="00B43142">
        <w:t xml:space="preserve"> </w:t>
      </w:r>
      <w:r w:rsidR="00BA0CB9">
        <w:t>La</w:t>
      </w:r>
      <w:r w:rsidR="00B43142">
        <w:t xml:space="preserve"> </w:t>
      </w:r>
      <w:r w:rsidR="00BA0CB9">
        <w:t>relación</w:t>
      </w:r>
      <w:r w:rsidR="00B43142">
        <w:t xml:space="preserve"> </w:t>
      </w:r>
      <w:r w:rsidR="00BA0CB9">
        <w:t>que</w:t>
      </w:r>
      <w:r w:rsidR="00B43142">
        <w:t xml:space="preserve"> </w:t>
      </w:r>
      <w:r w:rsidR="00BA0CB9">
        <w:t>existe</w:t>
      </w:r>
      <w:r w:rsidR="00B43142">
        <w:t xml:space="preserve"> </w:t>
      </w:r>
      <w:r w:rsidR="00BA0CB9">
        <w:t>entre</w:t>
      </w:r>
      <w:r w:rsidR="00B43142">
        <w:t xml:space="preserve"> </w:t>
      </w:r>
      <w:r w:rsidR="00BA0CB9">
        <w:t>la</w:t>
      </w:r>
      <w:r w:rsidR="00B43142">
        <w:t xml:space="preserve"> </w:t>
      </w:r>
      <w:r w:rsidR="00BA0CB9">
        <w:t>potencia</w:t>
      </w:r>
      <w:r w:rsidR="00B43142">
        <w:t xml:space="preserve"> </w:t>
      </w:r>
      <w:r w:rsidR="00BA0CB9">
        <w:t>necesaria</w:t>
      </w:r>
      <w:r w:rsidR="00B43142">
        <w:t xml:space="preserve"> </w:t>
      </w:r>
      <w:r w:rsidR="00BA0CB9">
        <w:t>a</w:t>
      </w:r>
      <w:r w:rsidR="00B43142">
        <w:t xml:space="preserve"> </w:t>
      </w:r>
      <w:r w:rsidR="00BA0CB9">
        <w:t>la</w:t>
      </w:r>
      <w:r w:rsidR="00B43142">
        <w:t xml:space="preserve"> </w:t>
      </w:r>
      <w:r w:rsidR="00BA0CB9">
        <w:t>entrada</w:t>
      </w:r>
      <w:r w:rsidR="00B43142">
        <w:t xml:space="preserve"> </w:t>
      </w:r>
      <w:r w:rsidR="00BA0CB9">
        <w:t>de</w:t>
      </w:r>
      <w:r w:rsidR="00B43142">
        <w:t xml:space="preserve"> </w:t>
      </w:r>
      <w:r w:rsidR="00BA0CB9">
        <w:t>una</w:t>
      </w:r>
      <w:r w:rsidR="00B43142">
        <w:t xml:space="preserve"> </w:t>
      </w:r>
      <w:r w:rsidR="00BA0CB9">
        <w:t>antena</w:t>
      </w:r>
      <w:r w:rsidR="00B43142">
        <w:t xml:space="preserve"> </w:t>
      </w:r>
      <w:r w:rsidR="00BA0CB9">
        <w:t>de</w:t>
      </w:r>
      <w:r w:rsidR="00B43142">
        <w:t xml:space="preserve"> </w:t>
      </w:r>
      <w:r w:rsidR="00BA0CB9">
        <w:t>referencia</w:t>
      </w:r>
      <w:r w:rsidR="00B43142">
        <w:t xml:space="preserve"> </w:t>
      </w:r>
      <w:r w:rsidR="00BA0CB9">
        <w:t>sin</w:t>
      </w:r>
      <w:r w:rsidR="00B43142">
        <w:t xml:space="preserve"> </w:t>
      </w:r>
      <w:r w:rsidR="00BA0CB9">
        <w:t>pérdidas</w:t>
      </w:r>
      <w:r w:rsidR="00B43142">
        <w:t xml:space="preserve"> </w:t>
      </w:r>
      <w:r w:rsidR="00BA0CB9">
        <w:t>y</w:t>
      </w:r>
      <w:r w:rsidR="00B43142">
        <w:t xml:space="preserve"> </w:t>
      </w:r>
      <w:r w:rsidR="00BA0CB9">
        <w:t>la</w:t>
      </w:r>
      <w:r w:rsidR="00B43142">
        <w:t xml:space="preserve"> </w:t>
      </w:r>
      <w:r w:rsidR="00BA0CB9">
        <w:t>potencia</w:t>
      </w:r>
      <w:r w:rsidR="00B43142">
        <w:t xml:space="preserve"> </w:t>
      </w:r>
      <w:r w:rsidR="00BA0CB9">
        <w:t>suministrada</w:t>
      </w:r>
      <w:r w:rsidR="00B43142">
        <w:t xml:space="preserve"> </w:t>
      </w:r>
      <w:r w:rsidR="00BA0CB9">
        <w:t>a</w:t>
      </w:r>
      <w:r w:rsidR="00B43142">
        <w:t xml:space="preserve"> </w:t>
      </w:r>
      <w:r w:rsidR="00BA0CB9">
        <w:t>la</w:t>
      </w:r>
      <w:r w:rsidR="00B43142">
        <w:t xml:space="preserve"> </w:t>
      </w:r>
      <w:r w:rsidR="00BA0CB9">
        <w:lastRenderedPageBreak/>
        <w:t>entrada</w:t>
      </w:r>
      <w:r w:rsidR="00B43142">
        <w:t xml:space="preserve"> </w:t>
      </w:r>
      <w:r w:rsidR="00BA0CB9">
        <w:t>de</w:t>
      </w:r>
      <w:r w:rsidR="00B43142">
        <w:t xml:space="preserve"> </w:t>
      </w:r>
      <w:r w:rsidR="00BA0CB9">
        <w:t>la</w:t>
      </w:r>
      <w:r w:rsidR="00B43142">
        <w:t xml:space="preserve"> </w:t>
      </w:r>
      <w:r w:rsidR="00BA0CB9">
        <w:t>antena</w:t>
      </w:r>
      <w:r w:rsidR="00B43142">
        <w:t xml:space="preserve"> </w:t>
      </w:r>
      <w:r w:rsidR="00BA0CB9">
        <w:t>en</w:t>
      </w:r>
      <w:r w:rsidR="00B43142">
        <w:t xml:space="preserve"> </w:t>
      </w:r>
      <w:r w:rsidR="00BA0CB9">
        <w:t>cuestión,</w:t>
      </w:r>
      <w:r w:rsidR="00B43142">
        <w:t xml:space="preserve"> </w:t>
      </w:r>
      <w:r w:rsidR="00BA0CB9">
        <w:t>para</w:t>
      </w:r>
      <w:r w:rsidR="00B43142">
        <w:t xml:space="preserve"> </w:t>
      </w:r>
      <w:r w:rsidR="00BA0CB9">
        <w:t>que</w:t>
      </w:r>
      <w:r w:rsidR="00B43142">
        <w:t xml:space="preserve"> </w:t>
      </w:r>
      <w:r w:rsidR="00BA0CB9">
        <w:t>ambas</w:t>
      </w:r>
      <w:r w:rsidR="00B43142">
        <w:t xml:space="preserve"> </w:t>
      </w:r>
      <w:r w:rsidR="00BA0CB9">
        <w:t>antenas</w:t>
      </w:r>
      <w:r w:rsidR="00B43142">
        <w:t xml:space="preserve"> </w:t>
      </w:r>
      <w:r w:rsidR="00BA0CB9">
        <w:t>produzcan,</w:t>
      </w:r>
      <w:r w:rsidR="00B43142">
        <w:t xml:space="preserve"> </w:t>
      </w:r>
      <w:r w:rsidR="00BA0CB9">
        <w:t>en</w:t>
      </w:r>
      <w:r w:rsidR="00B43142">
        <w:t xml:space="preserve"> </w:t>
      </w:r>
      <w:r w:rsidR="00BA0CB9">
        <w:t>una</w:t>
      </w:r>
      <w:r w:rsidR="00B43142">
        <w:t xml:space="preserve"> </w:t>
      </w:r>
      <w:r w:rsidR="00BA0CB9">
        <w:t>dirección</w:t>
      </w:r>
      <w:r w:rsidR="00B43142">
        <w:t xml:space="preserve"> </w:t>
      </w:r>
      <w:r w:rsidR="00BA0CB9">
        <w:t>dada,</w:t>
      </w:r>
      <w:r w:rsidR="00B43142">
        <w:t xml:space="preserve"> </w:t>
      </w:r>
      <w:r w:rsidR="00BA0CB9">
        <w:t>la</w:t>
      </w:r>
      <w:r w:rsidR="00B43142">
        <w:t xml:space="preserve"> </w:t>
      </w:r>
      <w:r w:rsidR="00BA0CB9">
        <w:t>misma</w:t>
      </w:r>
      <w:r w:rsidR="00B43142">
        <w:t xml:space="preserve"> </w:t>
      </w:r>
      <w:r w:rsidR="00BA0CB9">
        <w:t>intensidad</w:t>
      </w:r>
      <w:r w:rsidR="00B43142">
        <w:t xml:space="preserve"> </w:t>
      </w:r>
      <w:r w:rsidR="00BA0CB9">
        <w:t>de</w:t>
      </w:r>
      <w:r w:rsidR="00B43142">
        <w:t xml:space="preserve"> </w:t>
      </w:r>
      <w:r w:rsidR="00BA0CB9">
        <w:t>campo,</w:t>
      </w:r>
      <w:r w:rsidR="00B43142">
        <w:t xml:space="preserve"> </w:t>
      </w:r>
      <w:r w:rsidR="00BA0CB9">
        <w:t>o</w:t>
      </w:r>
      <w:r w:rsidR="00B43142">
        <w:t xml:space="preserve"> </w:t>
      </w:r>
      <w:r w:rsidR="00BA0CB9">
        <w:t>la</w:t>
      </w:r>
      <w:r w:rsidR="00B43142">
        <w:t xml:space="preserve"> </w:t>
      </w:r>
      <w:r w:rsidR="00BA0CB9">
        <w:t>misma</w:t>
      </w:r>
      <w:r w:rsidR="00B43142">
        <w:t xml:space="preserve"> </w:t>
      </w:r>
      <w:r w:rsidR="00BA0CB9">
        <w:t>intensidad</w:t>
      </w:r>
      <w:r w:rsidR="00B43142">
        <w:t xml:space="preserve"> </w:t>
      </w:r>
      <w:r w:rsidR="00BA0CB9">
        <w:t>de</w:t>
      </w:r>
      <w:r w:rsidR="00B43142">
        <w:t xml:space="preserve"> </w:t>
      </w:r>
      <w:r w:rsidR="00BA0CB9">
        <w:t>flujo</w:t>
      </w:r>
      <w:r w:rsidR="00B43142">
        <w:t xml:space="preserve"> </w:t>
      </w:r>
      <w:r w:rsidR="00BA0CB9">
        <w:t>de</w:t>
      </w:r>
      <w:r w:rsidR="00B43142">
        <w:t xml:space="preserve"> </w:t>
      </w:r>
      <w:r w:rsidR="00BA0CB9">
        <w:t>potencia</w:t>
      </w:r>
      <w:r w:rsidR="00B43142">
        <w:t xml:space="preserve"> </w:t>
      </w:r>
      <w:r w:rsidR="00BA0CB9">
        <w:t>a</w:t>
      </w:r>
      <w:r w:rsidR="00B43142">
        <w:t xml:space="preserve"> </w:t>
      </w:r>
      <w:r w:rsidR="00BA0CB9">
        <w:t>la</w:t>
      </w:r>
      <w:r w:rsidR="00B43142">
        <w:t xml:space="preserve"> </w:t>
      </w:r>
      <w:r w:rsidR="00BA0CB9">
        <w:t>misma</w:t>
      </w:r>
      <w:r w:rsidR="00B43142">
        <w:t xml:space="preserve"> </w:t>
      </w:r>
      <w:r w:rsidR="00BA0CB9">
        <w:t>distancia,</w:t>
      </w:r>
      <w:r w:rsidR="00B43142">
        <w:t xml:space="preserve"> </w:t>
      </w:r>
      <w:r w:rsidR="00BA0CB9">
        <w:t>expresada</w:t>
      </w:r>
      <w:r w:rsidR="00B43142">
        <w:t xml:space="preserve"> </w:t>
      </w:r>
      <w:r w:rsidR="009E6A90">
        <w:t>en</w:t>
      </w:r>
      <w:r w:rsidR="00B43142">
        <w:t xml:space="preserve"> </w:t>
      </w:r>
      <w:r w:rsidR="009E6A90">
        <w:t>decibeles</w:t>
      </w:r>
      <w:r w:rsidR="00217A2D">
        <w:t>.</w:t>
      </w:r>
    </w:p>
    <w:p w14:paraId="67424B48" w14:textId="6C5498E3" w:rsidR="009327A8" w:rsidRDefault="009327A8" w:rsidP="006B7F74">
      <w:pPr>
        <w:pStyle w:val="Prrafodelista"/>
        <w:numPr>
          <w:ilvl w:val="0"/>
          <w:numId w:val="3"/>
        </w:numPr>
        <w:ind w:left="714" w:hanging="357"/>
        <w:contextualSpacing w:val="0"/>
      </w:pPr>
      <w:r w:rsidRPr="009E6A90">
        <w:rPr>
          <w:b/>
        </w:rPr>
        <w:t>Instituto:</w:t>
      </w:r>
      <w:r>
        <w:t xml:space="preserve"> </w:t>
      </w:r>
      <w:r w:rsidRPr="009E6A90">
        <w:t>Instituto</w:t>
      </w:r>
      <w:r>
        <w:t xml:space="preserve"> </w:t>
      </w:r>
      <w:r w:rsidRPr="009E6A90">
        <w:t>Federal</w:t>
      </w:r>
      <w:r>
        <w:t xml:space="preserve"> </w:t>
      </w:r>
      <w:r w:rsidRPr="009E6A90">
        <w:t>de</w:t>
      </w:r>
      <w:r>
        <w:t xml:space="preserve"> </w:t>
      </w:r>
      <w:r w:rsidRPr="009E6A90">
        <w:t>Telecomunicaciones</w:t>
      </w:r>
      <w:r w:rsidR="00217A2D">
        <w:t>.</w:t>
      </w:r>
    </w:p>
    <w:p w14:paraId="32F47B75" w14:textId="1F95BDF5" w:rsidR="009327A8" w:rsidRDefault="009327A8" w:rsidP="006B7F74">
      <w:pPr>
        <w:pStyle w:val="Prrafodelista"/>
        <w:numPr>
          <w:ilvl w:val="0"/>
          <w:numId w:val="3"/>
        </w:numPr>
        <w:contextualSpacing w:val="0"/>
      </w:pPr>
      <w:r w:rsidRPr="009E6A90">
        <w:rPr>
          <w:b/>
        </w:rPr>
        <w:t>L</w:t>
      </w:r>
      <w:r>
        <w:rPr>
          <w:b/>
        </w:rPr>
        <w:t>FTR</w:t>
      </w:r>
      <w:r w:rsidRPr="009E6A90">
        <w:rPr>
          <w:b/>
        </w:rPr>
        <w:t>:</w:t>
      </w:r>
      <w:r>
        <w:t xml:space="preserve"> </w:t>
      </w:r>
      <w:r w:rsidRPr="009E6A90">
        <w:t>Ley</w:t>
      </w:r>
      <w:r>
        <w:t xml:space="preserve"> </w:t>
      </w:r>
      <w:r w:rsidRPr="009E6A90">
        <w:t>Federal</w:t>
      </w:r>
      <w:r>
        <w:t xml:space="preserve"> </w:t>
      </w:r>
      <w:r w:rsidRPr="009E6A90">
        <w:t>de</w:t>
      </w:r>
      <w:r>
        <w:t xml:space="preserve"> </w:t>
      </w:r>
      <w:r w:rsidRPr="009E6A90">
        <w:t>Telecomunicaciones</w:t>
      </w:r>
      <w:r>
        <w:t xml:space="preserve"> </w:t>
      </w:r>
      <w:r w:rsidRPr="009E6A90">
        <w:t>y</w:t>
      </w:r>
      <w:r>
        <w:t xml:space="preserve"> </w:t>
      </w:r>
      <w:r w:rsidRPr="009E6A90">
        <w:t>Radiodifusión</w:t>
      </w:r>
      <w:r w:rsidR="00217A2D">
        <w:t>.</w:t>
      </w:r>
    </w:p>
    <w:p w14:paraId="1F2ACEDD" w14:textId="1AE02B26" w:rsidR="00BA0CB9" w:rsidRDefault="00730918" w:rsidP="006B7F74">
      <w:pPr>
        <w:pStyle w:val="Prrafodelista"/>
        <w:numPr>
          <w:ilvl w:val="0"/>
          <w:numId w:val="3"/>
        </w:numPr>
        <w:contextualSpacing w:val="0"/>
      </w:pPr>
      <w:r w:rsidRPr="009E6A90">
        <w:rPr>
          <w:b/>
        </w:rPr>
        <w:t>Potencia</w:t>
      </w:r>
      <w:r w:rsidR="00B43142">
        <w:rPr>
          <w:b/>
        </w:rPr>
        <w:t xml:space="preserve"> </w:t>
      </w:r>
      <w:r w:rsidR="00B77B8A">
        <w:rPr>
          <w:b/>
        </w:rPr>
        <w:t xml:space="preserve">Isótropa </w:t>
      </w:r>
      <w:r w:rsidRPr="009E6A90">
        <w:rPr>
          <w:b/>
        </w:rPr>
        <w:t>Radiada</w:t>
      </w:r>
      <w:r w:rsidR="00B43142">
        <w:rPr>
          <w:b/>
        </w:rPr>
        <w:t xml:space="preserve"> </w:t>
      </w:r>
      <w:r w:rsidRPr="009E6A90">
        <w:rPr>
          <w:b/>
        </w:rPr>
        <w:t>Equivalente:</w:t>
      </w:r>
      <w:r w:rsidR="00B43142">
        <w:t xml:space="preserve"> </w:t>
      </w:r>
      <w:r w:rsidR="00B77B8A" w:rsidRPr="00A849B8">
        <w:t>Cantidad de potencia que emitiría una antena isotrópica para producir la densidad de potencia observada en la dirección de máxima ganancia de una antena, expresada en Watts, dBW o dBm, considerando la ganancia de la antena</w:t>
      </w:r>
      <w:r w:rsidR="00217A2D">
        <w:t>.</w:t>
      </w:r>
    </w:p>
    <w:p w14:paraId="0D454CE3" w14:textId="338B1694" w:rsidR="00761FA6" w:rsidRDefault="00761FA6" w:rsidP="006B7F74">
      <w:pPr>
        <w:pStyle w:val="Prrafodelista"/>
        <w:numPr>
          <w:ilvl w:val="0"/>
          <w:numId w:val="3"/>
        </w:numPr>
        <w:contextualSpacing w:val="0"/>
      </w:pPr>
      <w:r w:rsidRPr="00761FA6">
        <w:rPr>
          <w:b/>
        </w:rPr>
        <w:t>Potencia máxima de transmisión</w:t>
      </w:r>
      <w:r>
        <w:t>: El nivel máximo de la potencia suministrada a una antena por un transmisor que opere en las bandas de 7 GHz/10</w:t>
      </w:r>
      <w:r w:rsidR="00310F71">
        <w:t>.</w:t>
      </w:r>
      <w:r>
        <w:t>5 GHz/15 GHz/23 GHz/y 38 GHz</w:t>
      </w:r>
      <w:r w:rsidR="00217A2D">
        <w:t>.</w:t>
      </w:r>
    </w:p>
    <w:p w14:paraId="484EB0C1" w14:textId="2FD7A421" w:rsidR="00BA0CB9" w:rsidRDefault="00BA0CB9" w:rsidP="006B7F74">
      <w:pPr>
        <w:pStyle w:val="Prrafodelista"/>
        <w:numPr>
          <w:ilvl w:val="0"/>
          <w:numId w:val="3"/>
        </w:numPr>
        <w:contextualSpacing w:val="0"/>
      </w:pPr>
      <w:r w:rsidRPr="009E6A90">
        <w:rPr>
          <w:b/>
        </w:rPr>
        <w:t>Potencia</w:t>
      </w:r>
      <w:r w:rsidR="00B43142">
        <w:rPr>
          <w:b/>
        </w:rPr>
        <w:t xml:space="preserve"> </w:t>
      </w:r>
      <w:r w:rsidRPr="009E6A90">
        <w:rPr>
          <w:b/>
        </w:rPr>
        <w:t>media</w:t>
      </w:r>
      <w:r w:rsidR="00730918" w:rsidRPr="009E6A90">
        <w:rPr>
          <w:b/>
        </w:rPr>
        <w:t>:</w:t>
      </w:r>
      <w:r w:rsidR="00B43142">
        <w:t xml:space="preserve"> </w:t>
      </w:r>
      <w:r>
        <w:t>La</w:t>
      </w:r>
      <w:r w:rsidR="00B43142">
        <w:t xml:space="preserve"> </w:t>
      </w:r>
      <w:r>
        <w:t>media</w:t>
      </w:r>
      <w:r w:rsidR="00B43142">
        <w:t xml:space="preserve"> </w:t>
      </w:r>
      <w:r>
        <w:t>de</w:t>
      </w:r>
      <w:r w:rsidR="00D106CA">
        <w:t xml:space="preserve"> </w:t>
      </w:r>
      <w:r>
        <w:t>la</w:t>
      </w:r>
      <w:r w:rsidR="00B43142">
        <w:t xml:space="preserve"> </w:t>
      </w:r>
      <w:r>
        <w:t>potencia</w:t>
      </w:r>
      <w:r w:rsidR="00B43142">
        <w:t xml:space="preserve"> </w:t>
      </w:r>
      <w:r>
        <w:t>suministrada</w:t>
      </w:r>
      <w:r w:rsidR="00B43142">
        <w:t xml:space="preserve"> </w:t>
      </w:r>
      <w:r>
        <w:t>a</w:t>
      </w:r>
      <w:r w:rsidR="00B43142">
        <w:t xml:space="preserve"> </w:t>
      </w:r>
      <w:r>
        <w:t>la</w:t>
      </w:r>
      <w:r w:rsidR="00B43142">
        <w:t xml:space="preserve"> </w:t>
      </w:r>
      <w:r>
        <w:t>línea</w:t>
      </w:r>
      <w:r w:rsidR="00B43142">
        <w:t xml:space="preserve"> </w:t>
      </w:r>
      <w:r>
        <w:t>de</w:t>
      </w:r>
      <w:r w:rsidR="00B43142">
        <w:t xml:space="preserve"> </w:t>
      </w:r>
      <w:r>
        <w:t>alimentación</w:t>
      </w:r>
      <w:r w:rsidR="00B43142">
        <w:t xml:space="preserve"> </w:t>
      </w:r>
      <w:r>
        <w:t>de</w:t>
      </w:r>
      <w:r w:rsidR="00B43142">
        <w:t xml:space="preserve"> </w:t>
      </w:r>
      <w:r>
        <w:t>la</w:t>
      </w:r>
      <w:r w:rsidR="00B43142">
        <w:t xml:space="preserve"> </w:t>
      </w:r>
      <w:r>
        <w:t>antena</w:t>
      </w:r>
      <w:r w:rsidR="00B43142">
        <w:t xml:space="preserve"> </w:t>
      </w:r>
      <w:r>
        <w:t>por</w:t>
      </w:r>
      <w:r w:rsidR="00B43142">
        <w:t xml:space="preserve"> </w:t>
      </w:r>
      <w:r>
        <w:t>un</w:t>
      </w:r>
      <w:r w:rsidR="00B43142">
        <w:t xml:space="preserve"> </w:t>
      </w:r>
      <w:r>
        <w:t>transmisor</w:t>
      </w:r>
      <w:r w:rsidR="00B43142">
        <w:t xml:space="preserve"> </w:t>
      </w:r>
      <w:r>
        <w:t>en</w:t>
      </w:r>
      <w:r w:rsidR="00B43142">
        <w:t xml:space="preserve"> </w:t>
      </w:r>
      <w:r>
        <w:t>condiciones</w:t>
      </w:r>
      <w:r w:rsidR="00B43142">
        <w:t xml:space="preserve"> </w:t>
      </w:r>
      <w:r>
        <w:t>normales</w:t>
      </w:r>
      <w:r w:rsidR="00B43142">
        <w:t xml:space="preserve"> </w:t>
      </w:r>
      <w:r>
        <w:t>de</w:t>
      </w:r>
      <w:r w:rsidR="00B43142">
        <w:t xml:space="preserve"> </w:t>
      </w:r>
      <w:r>
        <w:t>funcionamiento,</w:t>
      </w:r>
      <w:r w:rsidR="00B43142">
        <w:t xml:space="preserve"> </w:t>
      </w:r>
      <w:r>
        <w:t>evaluada</w:t>
      </w:r>
      <w:r w:rsidR="00B43142">
        <w:t xml:space="preserve"> </w:t>
      </w:r>
      <w:r>
        <w:t>durante</w:t>
      </w:r>
      <w:r w:rsidR="00B43142">
        <w:t xml:space="preserve"> </w:t>
      </w:r>
      <w:r>
        <w:t>un</w:t>
      </w:r>
      <w:r w:rsidR="00B43142">
        <w:t xml:space="preserve"> </w:t>
      </w:r>
      <w:r>
        <w:t>intervalo</w:t>
      </w:r>
      <w:r w:rsidR="00B43142">
        <w:t xml:space="preserve"> </w:t>
      </w:r>
      <w:r>
        <w:t>de</w:t>
      </w:r>
      <w:r w:rsidR="00B43142">
        <w:t xml:space="preserve"> </w:t>
      </w:r>
      <w:r>
        <w:t>tiempo</w:t>
      </w:r>
      <w:r w:rsidR="00B43142">
        <w:t xml:space="preserve"> </w:t>
      </w:r>
      <w:r>
        <w:t>suficientemente</w:t>
      </w:r>
      <w:r w:rsidR="00B43142">
        <w:t xml:space="preserve"> </w:t>
      </w:r>
      <w:r>
        <w:t>largo</w:t>
      </w:r>
      <w:r w:rsidR="00B43142">
        <w:t xml:space="preserve"> </w:t>
      </w:r>
      <w:r>
        <w:t>comparado</w:t>
      </w:r>
      <w:r w:rsidR="00B43142">
        <w:t xml:space="preserve"> </w:t>
      </w:r>
      <w:r>
        <w:t>con</w:t>
      </w:r>
      <w:r w:rsidR="00B43142">
        <w:t xml:space="preserve"> </w:t>
      </w:r>
      <w:r>
        <w:t>el</w:t>
      </w:r>
      <w:r w:rsidR="00B43142">
        <w:t xml:space="preserve"> </w:t>
      </w:r>
      <w:r>
        <w:t>periodo</w:t>
      </w:r>
      <w:r w:rsidR="00B43142">
        <w:t xml:space="preserve"> </w:t>
      </w:r>
      <w:r>
        <w:t>correspondiente</w:t>
      </w:r>
      <w:r w:rsidR="00B43142">
        <w:t xml:space="preserve"> </w:t>
      </w:r>
      <w:r>
        <w:t>a</w:t>
      </w:r>
      <w:r w:rsidR="00B43142">
        <w:t xml:space="preserve"> </w:t>
      </w:r>
      <w:r>
        <w:t>la</w:t>
      </w:r>
      <w:r w:rsidR="00B43142">
        <w:t xml:space="preserve"> </w:t>
      </w:r>
      <w:r>
        <w:t>frecuencia</w:t>
      </w:r>
      <w:r w:rsidR="00B43142">
        <w:t xml:space="preserve"> </w:t>
      </w:r>
      <w:r>
        <w:t>más</w:t>
      </w:r>
      <w:r w:rsidR="00B43142">
        <w:t xml:space="preserve"> </w:t>
      </w:r>
      <w:r>
        <w:t>baja</w:t>
      </w:r>
      <w:r w:rsidR="00B43142">
        <w:t xml:space="preserve"> </w:t>
      </w:r>
      <w:r>
        <w:t>que</w:t>
      </w:r>
      <w:r w:rsidR="00B43142">
        <w:t xml:space="preserve"> </w:t>
      </w:r>
      <w:r>
        <w:t>existe</w:t>
      </w:r>
      <w:r w:rsidR="00B43142">
        <w:t xml:space="preserve"> </w:t>
      </w:r>
      <w:r>
        <w:t>realmente</w:t>
      </w:r>
      <w:r w:rsidR="00B43142">
        <w:t xml:space="preserve"> </w:t>
      </w:r>
      <w:r>
        <w:t>co</w:t>
      </w:r>
      <w:r w:rsidR="009E6A90">
        <w:t>mo</w:t>
      </w:r>
      <w:r w:rsidR="00B43142">
        <w:t xml:space="preserve"> </w:t>
      </w:r>
      <w:r w:rsidR="009E6A90">
        <w:t>componente</w:t>
      </w:r>
      <w:r w:rsidR="00B43142">
        <w:t xml:space="preserve"> </w:t>
      </w:r>
      <w:r w:rsidR="009E6A90">
        <w:t>en</w:t>
      </w:r>
      <w:r w:rsidR="00B43142">
        <w:t xml:space="preserve"> </w:t>
      </w:r>
      <w:r w:rsidR="009E6A90">
        <w:t>la</w:t>
      </w:r>
      <w:r w:rsidR="00B43142">
        <w:t xml:space="preserve"> </w:t>
      </w:r>
      <w:r w:rsidR="009E6A90">
        <w:t>modulación</w:t>
      </w:r>
      <w:r w:rsidR="00217A2D">
        <w:t>.</w:t>
      </w:r>
    </w:p>
    <w:p w14:paraId="0DDFA5FF" w14:textId="2A3C4B0B" w:rsidR="00067436" w:rsidRDefault="00067436" w:rsidP="006B7F74">
      <w:pPr>
        <w:pStyle w:val="Prrafodelista"/>
        <w:numPr>
          <w:ilvl w:val="0"/>
          <w:numId w:val="3"/>
        </w:numPr>
        <w:ind w:left="714" w:hanging="357"/>
        <w:contextualSpacing w:val="0"/>
      </w:pPr>
      <w:r w:rsidRPr="00067436">
        <w:rPr>
          <w:b/>
        </w:rPr>
        <w:t>Radiofrecuencia:</w:t>
      </w:r>
      <w:r w:rsidR="00B43142">
        <w:rPr>
          <w:b/>
        </w:rPr>
        <w:t xml:space="preserve"> </w:t>
      </w:r>
      <w:r w:rsidRPr="00067436">
        <w:t>Frecuencia</w:t>
      </w:r>
      <w:r w:rsidR="00B43142">
        <w:t xml:space="preserve"> </w:t>
      </w:r>
      <w:r w:rsidRPr="00067436">
        <w:t>de</w:t>
      </w:r>
      <w:r w:rsidR="00B43142">
        <w:t xml:space="preserve"> </w:t>
      </w:r>
      <w:r w:rsidRPr="00067436">
        <w:t>ondas</w:t>
      </w:r>
      <w:r w:rsidR="00B43142">
        <w:t xml:space="preserve"> </w:t>
      </w:r>
      <w:r w:rsidRPr="00067436">
        <w:t>electromagnéticas,</w:t>
      </w:r>
      <w:r w:rsidR="00B43142">
        <w:t xml:space="preserve"> </w:t>
      </w:r>
      <w:r w:rsidR="00B77B8A">
        <w:t>mayor a 9 kHz y menor que</w:t>
      </w:r>
      <w:r w:rsidR="00B43142">
        <w:t xml:space="preserve"> </w:t>
      </w:r>
      <w:r w:rsidRPr="00067436">
        <w:t>3</w:t>
      </w:r>
      <w:r w:rsidR="00B77B8A">
        <w:t> </w:t>
      </w:r>
      <w:r w:rsidRPr="00067436">
        <w:t>000</w:t>
      </w:r>
      <w:r w:rsidR="00B43142">
        <w:t xml:space="preserve"> </w:t>
      </w:r>
      <w:r w:rsidRPr="00067436">
        <w:t>GHz</w:t>
      </w:r>
      <w:r w:rsidR="00B43142">
        <w:t xml:space="preserve"> </w:t>
      </w:r>
      <w:r w:rsidRPr="00067436">
        <w:t>que</w:t>
      </w:r>
      <w:r w:rsidR="00B43142">
        <w:t xml:space="preserve"> </w:t>
      </w:r>
      <w:r w:rsidRPr="00067436">
        <w:t>se</w:t>
      </w:r>
      <w:r w:rsidR="00B43142">
        <w:t xml:space="preserve"> </w:t>
      </w:r>
      <w:r w:rsidRPr="00067436">
        <w:t>propagan</w:t>
      </w:r>
      <w:r w:rsidR="00B43142">
        <w:t xml:space="preserve"> </w:t>
      </w:r>
      <w:r w:rsidRPr="00067436">
        <w:t>en</w:t>
      </w:r>
      <w:r w:rsidR="00B43142">
        <w:t xml:space="preserve"> </w:t>
      </w:r>
      <w:r w:rsidRPr="00067436">
        <w:t>el</w:t>
      </w:r>
      <w:r w:rsidR="00B43142">
        <w:t xml:space="preserve"> </w:t>
      </w:r>
      <w:r w:rsidRPr="00067436">
        <w:t>espacio</w:t>
      </w:r>
      <w:r w:rsidR="00B43142">
        <w:t xml:space="preserve"> </w:t>
      </w:r>
      <w:r w:rsidRPr="00067436">
        <w:t>sin</w:t>
      </w:r>
      <w:r w:rsidR="00B43142">
        <w:t xml:space="preserve"> </w:t>
      </w:r>
      <w:r w:rsidRPr="00067436">
        <w:t>guía</w:t>
      </w:r>
      <w:r w:rsidR="00B43142">
        <w:t xml:space="preserve"> </w:t>
      </w:r>
      <w:r w:rsidRPr="00067436">
        <w:t>artificial</w:t>
      </w:r>
      <w:r w:rsidR="00B43142">
        <w:t xml:space="preserve"> </w:t>
      </w:r>
      <w:r w:rsidRPr="00067436">
        <w:t>y</w:t>
      </w:r>
      <w:r w:rsidR="00B43142">
        <w:t xml:space="preserve"> </w:t>
      </w:r>
      <w:r w:rsidRPr="00067436">
        <w:t>es</w:t>
      </w:r>
      <w:r w:rsidR="00B43142">
        <w:t xml:space="preserve"> </w:t>
      </w:r>
      <w:r w:rsidRPr="00067436">
        <w:t>útil</w:t>
      </w:r>
      <w:r w:rsidR="00B43142">
        <w:t xml:space="preserve"> </w:t>
      </w:r>
      <w:r w:rsidRPr="00067436">
        <w:t>para</w:t>
      </w:r>
      <w:r w:rsidR="00B43142">
        <w:t xml:space="preserve"> </w:t>
      </w:r>
      <w:r w:rsidRPr="00067436">
        <w:t>establecer</w:t>
      </w:r>
      <w:r w:rsidR="00B43142">
        <w:t xml:space="preserve"> </w:t>
      </w:r>
      <w:r w:rsidRPr="00067436">
        <w:t>telecomunicaciones</w:t>
      </w:r>
      <w:r w:rsidR="00217A2D">
        <w:t>.</w:t>
      </w:r>
    </w:p>
    <w:p w14:paraId="0A4CF1B2" w14:textId="77777777" w:rsidR="006B7F74" w:rsidRDefault="00BA0CB9" w:rsidP="006B7F74">
      <w:pPr>
        <w:pStyle w:val="Prrafodelista"/>
        <w:numPr>
          <w:ilvl w:val="0"/>
          <w:numId w:val="3"/>
        </w:numPr>
        <w:contextualSpacing w:val="0"/>
      </w:pPr>
      <w:r w:rsidRPr="009E6A90">
        <w:rPr>
          <w:b/>
        </w:rPr>
        <w:t>Tolerancia</w:t>
      </w:r>
      <w:r w:rsidR="00B43142">
        <w:rPr>
          <w:b/>
        </w:rPr>
        <w:t xml:space="preserve"> </w:t>
      </w:r>
      <w:r w:rsidRPr="009E6A90">
        <w:rPr>
          <w:b/>
        </w:rPr>
        <w:t>de</w:t>
      </w:r>
      <w:r w:rsidR="00B43142">
        <w:rPr>
          <w:b/>
        </w:rPr>
        <w:t xml:space="preserve"> </w:t>
      </w:r>
      <w:r w:rsidRPr="009E6A90">
        <w:rPr>
          <w:b/>
        </w:rPr>
        <w:t>frecuencia</w:t>
      </w:r>
      <w:r w:rsidR="00730918" w:rsidRPr="009E6A90">
        <w:rPr>
          <w:b/>
        </w:rPr>
        <w:t>:</w:t>
      </w:r>
      <w:r w:rsidR="00B43142">
        <w:t xml:space="preserve"> </w:t>
      </w:r>
      <w:r>
        <w:t>Desviación</w:t>
      </w:r>
      <w:r w:rsidR="00B43142">
        <w:t xml:space="preserve"> </w:t>
      </w:r>
      <w:r>
        <w:t>máxima</w:t>
      </w:r>
      <w:r w:rsidR="00B43142">
        <w:t xml:space="preserve"> </w:t>
      </w:r>
      <w:r>
        <w:t>admisible</w:t>
      </w:r>
      <w:r w:rsidR="00B43142">
        <w:t xml:space="preserve"> </w:t>
      </w:r>
      <w:r>
        <w:t>entre</w:t>
      </w:r>
      <w:r w:rsidR="00B43142">
        <w:t xml:space="preserve"> </w:t>
      </w:r>
      <w:r>
        <w:t>la</w:t>
      </w:r>
      <w:r w:rsidR="00B43142">
        <w:t xml:space="preserve"> </w:t>
      </w:r>
      <w:r>
        <w:t>frecuencia</w:t>
      </w:r>
      <w:r w:rsidR="00B43142">
        <w:t xml:space="preserve"> </w:t>
      </w:r>
      <w:r>
        <w:t>asignada</w:t>
      </w:r>
      <w:r w:rsidR="00B43142">
        <w:t xml:space="preserve"> </w:t>
      </w:r>
      <w:r>
        <w:t>y</w:t>
      </w:r>
      <w:r w:rsidR="00B43142">
        <w:t xml:space="preserve"> </w:t>
      </w:r>
      <w:r>
        <w:t>la</w:t>
      </w:r>
      <w:r w:rsidR="00B43142">
        <w:t xml:space="preserve"> </w:t>
      </w:r>
      <w:r>
        <w:t>situada</w:t>
      </w:r>
      <w:r w:rsidR="00B43142">
        <w:t xml:space="preserve"> </w:t>
      </w:r>
      <w:r>
        <w:t>en</w:t>
      </w:r>
      <w:r w:rsidR="00B43142">
        <w:t xml:space="preserve"> </w:t>
      </w:r>
      <w:r>
        <w:t>el</w:t>
      </w:r>
      <w:r w:rsidR="00B43142">
        <w:t xml:space="preserve"> </w:t>
      </w:r>
      <w:r>
        <w:t>centro</w:t>
      </w:r>
      <w:r w:rsidR="00B43142">
        <w:t xml:space="preserve"> </w:t>
      </w:r>
      <w:r>
        <w:t>de</w:t>
      </w:r>
      <w:r w:rsidR="00B43142">
        <w:t xml:space="preserve"> </w:t>
      </w:r>
      <w:r>
        <w:t>la</w:t>
      </w:r>
      <w:r w:rsidR="00B43142">
        <w:t xml:space="preserve"> </w:t>
      </w:r>
      <w:r>
        <w:t>banda</w:t>
      </w:r>
      <w:r w:rsidR="00B43142">
        <w:t xml:space="preserve"> </w:t>
      </w:r>
      <w:r>
        <w:t>de</w:t>
      </w:r>
      <w:r w:rsidR="00B43142">
        <w:t xml:space="preserve"> </w:t>
      </w:r>
      <w:r>
        <w:t>frecuencias</w:t>
      </w:r>
      <w:r w:rsidR="00B43142">
        <w:t xml:space="preserve"> </w:t>
      </w:r>
      <w:r>
        <w:t>ocupada</w:t>
      </w:r>
      <w:r w:rsidR="00B43142">
        <w:t xml:space="preserve"> </w:t>
      </w:r>
      <w:r>
        <w:t>por</w:t>
      </w:r>
      <w:r w:rsidR="00B43142">
        <w:t xml:space="preserve"> </w:t>
      </w:r>
      <w:r>
        <w:t>una</w:t>
      </w:r>
      <w:r w:rsidR="00B43142">
        <w:t xml:space="preserve"> </w:t>
      </w:r>
      <w:r>
        <w:t>emisión,</w:t>
      </w:r>
      <w:r w:rsidR="00B43142">
        <w:t xml:space="preserve"> </w:t>
      </w:r>
      <w:r>
        <w:t>o</w:t>
      </w:r>
      <w:r w:rsidR="00B43142">
        <w:t xml:space="preserve"> </w:t>
      </w:r>
      <w:r>
        <w:t>entre</w:t>
      </w:r>
      <w:r w:rsidR="00B43142">
        <w:t xml:space="preserve"> </w:t>
      </w:r>
      <w:r>
        <w:t>la</w:t>
      </w:r>
      <w:r w:rsidR="00B43142">
        <w:t xml:space="preserve"> </w:t>
      </w:r>
      <w:r>
        <w:t>frecuencia</w:t>
      </w:r>
      <w:r w:rsidR="00B43142">
        <w:t xml:space="preserve"> </w:t>
      </w:r>
      <w:r>
        <w:t>de</w:t>
      </w:r>
      <w:r w:rsidR="00B43142">
        <w:t xml:space="preserve"> </w:t>
      </w:r>
      <w:r>
        <w:t>referencia</w:t>
      </w:r>
      <w:r w:rsidR="00B43142">
        <w:t xml:space="preserve"> </w:t>
      </w:r>
      <w:r>
        <w:t>y</w:t>
      </w:r>
      <w:r w:rsidR="00B43142">
        <w:t xml:space="preserve"> </w:t>
      </w:r>
      <w:r>
        <w:t>la</w:t>
      </w:r>
      <w:r w:rsidR="00B43142">
        <w:t xml:space="preserve"> </w:t>
      </w:r>
      <w:r>
        <w:t>frecuenci</w:t>
      </w:r>
      <w:r w:rsidR="009E6A90">
        <w:t>a</w:t>
      </w:r>
      <w:r w:rsidR="00B43142">
        <w:t xml:space="preserve"> </w:t>
      </w:r>
      <w:r w:rsidR="009E6A90">
        <w:t>característica</w:t>
      </w:r>
      <w:r w:rsidR="00B43142">
        <w:t xml:space="preserve"> </w:t>
      </w:r>
      <w:r w:rsidR="009E6A90">
        <w:t>de</w:t>
      </w:r>
      <w:r w:rsidR="00B43142">
        <w:t xml:space="preserve"> </w:t>
      </w:r>
      <w:r w:rsidR="009E6A90">
        <w:t>una</w:t>
      </w:r>
      <w:r w:rsidR="00B43142">
        <w:t xml:space="preserve"> </w:t>
      </w:r>
      <w:r w:rsidR="009E6A90">
        <w:t>emisión</w:t>
      </w:r>
      <w:r w:rsidR="00217A2D">
        <w:t>.</w:t>
      </w:r>
    </w:p>
    <w:p w14:paraId="0B4FAE2E" w14:textId="094DD765" w:rsidR="009E6A90" w:rsidRDefault="0085430B" w:rsidP="006B7F74">
      <w:pPr>
        <w:pStyle w:val="Ttulo2"/>
      </w:pPr>
      <w:bookmarkStart w:id="4" w:name="_Toc513471572"/>
      <w:r>
        <w:t>ABREVIATURAS</w:t>
      </w:r>
      <w:r w:rsidR="00B43142">
        <w:t xml:space="preserve"> </w:t>
      </w:r>
      <w:r>
        <w:t>Y</w:t>
      </w:r>
      <w:r w:rsidR="00B43142">
        <w:t xml:space="preserve"> </w:t>
      </w:r>
      <w:r>
        <w:t>SÍMBOLOS</w:t>
      </w:r>
      <w:bookmarkEnd w:id="4"/>
    </w:p>
    <w:p w14:paraId="0AD9D54F" w14:textId="128A8B64" w:rsidR="00067436" w:rsidRDefault="00067436" w:rsidP="006B7F74">
      <w:pPr>
        <w:tabs>
          <w:tab w:val="left" w:pos="1678"/>
        </w:tabs>
        <w:jc w:val="left"/>
      </w:pPr>
      <w:r w:rsidRPr="00067436">
        <w:t>En</w:t>
      </w:r>
      <w:r w:rsidR="00B43142">
        <w:t xml:space="preserve"> </w:t>
      </w:r>
      <w:r w:rsidRPr="00067436">
        <w:t>esta</w:t>
      </w:r>
      <w:r w:rsidR="00B43142">
        <w:t xml:space="preserve"> </w:t>
      </w:r>
      <w:r w:rsidRPr="00067436">
        <w:t>Disposición</w:t>
      </w:r>
      <w:r w:rsidR="00B43142">
        <w:t xml:space="preserve"> </w:t>
      </w:r>
      <w:r w:rsidRPr="00067436">
        <w:t>Técnica</w:t>
      </w:r>
      <w:r w:rsidR="00B43142">
        <w:t xml:space="preserve"> </w:t>
      </w:r>
      <w:r w:rsidRPr="00067436">
        <w:t>se</w:t>
      </w:r>
      <w:r w:rsidR="00B43142">
        <w:t xml:space="preserve"> </w:t>
      </w:r>
      <w:r w:rsidRPr="00067436">
        <w:t>emplean</w:t>
      </w:r>
      <w:r w:rsidR="00B43142">
        <w:t xml:space="preserve"> </w:t>
      </w:r>
      <w:r w:rsidRPr="00067436">
        <w:t>las</w:t>
      </w:r>
      <w:r w:rsidR="00B43142">
        <w:t xml:space="preserve"> </w:t>
      </w:r>
      <w:r w:rsidRPr="00067436">
        <w:t>siguientes</w:t>
      </w:r>
      <w:r w:rsidR="00B43142">
        <w:t xml:space="preserve"> </w:t>
      </w:r>
      <w:r w:rsidRPr="00067436">
        <w:t>abreviaturas,</w:t>
      </w:r>
      <w:r w:rsidR="00B43142">
        <w:t xml:space="preserve"> </w:t>
      </w:r>
      <w:r w:rsidRPr="00067436">
        <w:t>símbolos,</w:t>
      </w:r>
      <w:r w:rsidR="00B43142">
        <w:t xml:space="preserve"> </w:t>
      </w:r>
      <w:r w:rsidRPr="00067436">
        <w:t>cantidades</w:t>
      </w:r>
      <w:r w:rsidR="00B43142">
        <w:t xml:space="preserve"> </w:t>
      </w:r>
      <w:r w:rsidRPr="00067436">
        <w:t>y</w:t>
      </w:r>
      <w:r w:rsidR="00B43142">
        <w:t xml:space="preserve"> </w:t>
      </w:r>
      <w:r w:rsidRPr="00067436">
        <w:t>constantes</w:t>
      </w:r>
      <w:r w:rsidR="00B43142">
        <w:t xml:space="preserve"> </w:t>
      </w:r>
      <w:r w:rsidRPr="00067436">
        <w:t>físicas.</w:t>
      </w:r>
    </w:p>
    <w:tbl>
      <w:tblPr>
        <w:tblStyle w:val="Cuadrculadetablaclara"/>
        <w:tblW w:w="0" w:type="auto"/>
        <w:jc w:val="center"/>
        <w:tblLook w:val="04A0" w:firstRow="1" w:lastRow="0" w:firstColumn="1" w:lastColumn="0" w:noHBand="0" w:noVBand="1"/>
        <w:tblCaption w:val="Tabla de Abreviaturas"/>
        <w:tblDescription w:val="Tabla que muestra las Abreviaturas usadas en el presente documento"/>
      </w:tblPr>
      <w:tblGrid>
        <w:gridCol w:w="869"/>
        <w:gridCol w:w="6373"/>
      </w:tblGrid>
      <w:tr w:rsidR="00072A0C" w:rsidRPr="00067436" w14:paraId="42F0D84F" w14:textId="77777777" w:rsidTr="00072A0C">
        <w:trPr>
          <w:tblHeader/>
          <w:jc w:val="center"/>
        </w:trPr>
        <w:tc>
          <w:tcPr>
            <w:tcW w:w="0" w:type="auto"/>
          </w:tcPr>
          <w:p w14:paraId="25BAB1BD" w14:textId="31243FE2" w:rsidR="00072A0C" w:rsidRPr="0085430B" w:rsidRDefault="00072A0C" w:rsidP="006B7F74">
            <w:pPr>
              <w:jc w:val="center"/>
              <w:rPr>
                <w:b/>
              </w:rPr>
            </w:pPr>
          </w:p>
        </w:tc>
        <w:tc>
          <w:tcPr>
            <w:tcW w:w="0" w:type="auto"/>
          </w:tcPr>
          <w:p w14:paraId="367BB58E" w14:textId="56B39445" w:rsidR="00072A0C" w:rsidRPr="0085430B" w:rsidRDefault="00072A0C" w:rsidP="006B7F74">
            <w:pPr>
              <w:jc w:val="center"/>
              <w:rPr>
                <w:b/>
              </w:rPr>
            </w:pPr>
            <w:r w:rsidRPr="0085430B">
              <w:rPr>
                <w:b/>
              </w:rPr>
              <w:t>Abreviaturas</w:t>
            </w:r>
          </w:p>
        </w:tc>
      </w:tr>
      <w:tr w:rsidR="00217A2D" w:rsidRPr="00067436" w14:paraId="6642C80B" w14:textId="77777777" w:rsidTr="00072A0C">
        <w:trPr>
          <w:jc w:val="center"/>
        </w:trPr>
        <w:tc>
          <w:tcPr>
            <w:tcW w:w="0" w:type="auto"/>
          </w:tcPr>
          <w:p w14:paraId="2B1EA32C" w14:textId="754CF349" w:rsidR="00217A2D" w:rsidRPr="00217A2D" w:rsidRDefault="00217A2D" w:rsidP="006B7F74">
            <w:pPr>
              <w:jc w:val="left"/>
            </w:pPr>
            <w:r w:rsidRPr="00217A2D">
              <w:t>BW</w:t>
            </w:r>
            <w:r w:rsidRPr="00217A2D">
              <w:rPr>
                <w:vertAlign w:val="subscript"/>
              </w:rPr>
              <w:t>RR</w:t>
            </w:r>
          </w:p>
        </w:tc>
        <w:tc>
          <w:tcPr>
            <w:tcW w:w="0" w:type="auto"/>
          </w:tcPr>
          <w:p w14:paraId="51668D2D" w14:textId="56BEEA74" w:rsidR="00217A2D" w:rsidRPr="00500D7B" w:rsidRDefault="00217A2D" w:rsidP="006B7F74">
            <w:pPr>
              <w:jc w:val="left"/>
            </w:pPr>
            <w:r w:rsidRPr="00217A2D">
              <w:t>Ancho de banda de referencia</w:t>
            </w:r>
          </w:p>
        </w:tc>
      </w:tr>
      <w:tr w:rsidR="00217A2D" w:rsidRPr="00067436" w14:paraId="34B84D66" w14:textId="77777777" w:rsidTr="00072A0C">
        <w:trPr>
          <w:jc w:val="center"/>
        </w:trPr>
        <w:tc>
          <w:tcPr>
            <w:tcW w:w="0" w:type="auto"/>
          </w:tcPr>
          <w:p w14:paraId="7130C064" w14:textId="4D9A2AB5" w:rsidR="00217A2D" w:rsidRPr="00217A2D" w:rsidRDefault="00217A2D" w:rsidP="006B7F74">
            <w:pPr>
              <w:jc w:val="left"/>
            </w:pPr>
            <w:r w:rsidRPr="00217A2D">
              <w:t>BW</w:t>
            </w:r>
            <w:r w:rsidRPr="00217A2D">
              <w:rPr>
                <w:vertAlign w:val="subscript"/>
              </w:rPr>
              <w:t>N</w:t>
            </w:r>
          </w:p>
        </w:tc>
        <w:tc>
          <w:tcPr>
            <w:tcW w:w="0" w:type="auto"/>
          </w:tcPr>
          <w:p w14:paraId="7651A1C7" w14:textId="33406E86" w:rsidR="00217A2D" w:rsidRPr="00500D7B" w:rsidRDefault="00217A2D" w:rsidP="006B7F74">
            <w:pPr>
              <w:jc w:val="left"/>
            </w:pPr>
            <w:r>
              <w:t>Ancho de banda necesario</w:t>
            </w:r>
          </w:p>
        </w:tc>
      </w:tr>
      <w:tr w:rsidR="00500D7B" w:rsidRPr="00067436" w14:paraId="18FF4110" w14:textId="77777777" w:rsidTr="00072A0C">
        <w:trPr>
          <w:jc w:val="center"/>
        </w:trPr>
        <w:tc>
          <w:tcPr>
            <w:tcW w:w="0" w:type="auto"/>
          </w:tcPr>
          <w:p w14:paraId="58F26A3C" w14:textId="0E2FFEBF" w:rsidR="00500D7B" w:rsidRDefault="00500D7B" w:rsidP="006B7F74">
            <w:pPr>
              <w:jc w:val="left"/>
            </w:pPr>
            <w:r w:rsidRPr="00500D7B">
              <w:t>ANS</w:t>
            </w:r>
          </w:p>
        </w:tc>
        <w:tc>
          <w:tcPr>
            <w:tcW w:w="0" w:type="auto"/>
          </w:tcPr>
          <w:p w14:paraId="66E27715" w14:textId="2A81C7E5" w:rsidR="00500D7B" w:rsidRDefault="00500D7B" w:rsidP="006B7F74">
            <w:pPr>
              <w:jc w:val="left"/>
            </w:pPr>
            <w:r w:rsidRPr="00500D7B">
              <w:t>Atenuación normalizada de sitio</w:t>
            </w:r>
          </w:p>
        </w:tc>
      </w:tr>
      <w:tr w:rsidR="00D8638D" w:rsidRPr="00067436" w14:paraId="793C8B27" w14:textId="77777777" w:rsidTr="00072A0C">
        <w:trPr>
          <w:jc w:val="center"/>
        </w:trPr>
        <w:tc>
          <w:tcPr>
            <w:tcW w:w="0" w:type="auto"/>
          </w:tcPr>
          <w:p w14:paraId="18FD20BE" w14:textId="6EF1D62D" w:rsidR="00D8638D" w:rsidRDefault="00D8638D" w:rsidP="006B7F74">
            <w:pPr>
              <w:jc w:val="left"/>
            </w:pPr>
            <w:r>
              <w:t>ATPC</w:t>
            </w:r>
          </w:p>
        </w:tc>
        <w:tc>
          <w:tcPr>
            <w:tcW w:w="0" w:type="auto"/>
          </w:tcPr>
          <w:p w14:paraId="41DDE8E6" w14:textId="33943274" w:rsidR="00D8638D" w:rsidRDefault="00D8638D" w:rsidP="006B7F74">
            <w:pPr>
              <w:jc w:val="left"/>
            </w:pPr>
            <w:r>
              <w:t>Regulación automática de la potencia transmitida</w:t>
            </w:r>
          </w:p>
        </w:tc>
      </w:tr>
      <w:tr w:rsidR="009327A8" w:rsidRPr="00067436" w14:paraId="545F845B" w14:textId="77777777" w:rsidTr="00072A0C">
        <w:trPr>
          <w:jc w:val="center"/>
        </w:trPr>
        <w:tc>
          <w:tcPr>
            <w:tcW w:w="0" w:type="auto"/>
          </w:tcPr>
          <w:p w14:paraId="2CA732BB" w14:textId="77777777" w:rsidR="009327A8" w:rsidRPr="00067436" w:rsidRDefault="009327A8" w:rsidP="006B7F74">
            <w:pPr>
              <w:jc w:val="left"/>
            </w:pPr>
            <w:r>
              <w:t>dB</w:t>
            </w:r>
          </w:p>
        </w:tc>
        <w:tc>
          <w:tcPr>
            <w:tcW w:w="0" w:type="auto"/>
          </w:tcPr>
          <w:p w14:paraId="2551F638" w14:textId="77777777" w:rsidR="009327A8" w:rsidRPr="00067436" w:rsidRDefault="009327A8" w:rsidP="006B7F74">
            <w:pPr>
              <w:jc w:val="left"/>
            </w:pPr>
            <w:r>
              <w:t>Decibeles</w:t>
            </w:r>
          </w:p>
        </w:tc>
      </w:tr>
      <w:tr w:rsidR="009327A8" w:rsidRPr="00067436" w14:paraId="0401601E" w14:textId="77777777" w:rsidTr="00072A0C">
        <w:trPr>
          <w:jc w:val="center"/>
        </w:trPr>
        <w:tc>
          <w:tcPr>
            <w:tcW w:w="0" w:type="auto"/>
          </w:tcPr>
          <w:p w14:paraId="6F6571DE" w14:textId="77777777" w:rsidR="009327A8" w:rsidRPr="00067436" w:rsidRDefault="009327A8" w:rsidP="006B7F74">
            <w:pPr>
              <w:jc w:val="left"/>
            </w:pPr>
            <w:r w:rsidRPr="00067436">
              <w:t>dBc</w:t>
            </w:r>
          </w:p>
        </w:tc>
        <w:tc>
          <w:tcPr>
            <w:tcW w:w="0" w:type="auto"/>
          </w:tcPr>
          <w:p w14:paraId="21CE578C" w14:textId="77777777" w:rsidR="009327A8" w:rsidRPr="00067436" w:rsidRDefault="009327A8" w:rsidP="006B7F74">
            <w:pPr>
              <w:jc w:val="left"/>
            </w:pPr>
            <w:r w:rsidRPr="00067436">
              <w:t>Decibeles</w:t>
            </w:r>
            <w:r>
              <w:t xml:space="preserve"> </w:t>
            </w:r>
            <w:r w:rsidRPr="00067436">
              <w:t>relativos</w:t>
            </w:r>
            <w:r>
              <w:t xml:space="preserve"> </w:t>
            </w:r>
            <w:r w:rsidRPr="00067436">
              <w:t>a</w:t>
            </w:r>
            <w:r>
              <w:t xml:space="preserve"> </w:t>
            </w:r>
            <w:r w:rsidRPr="00067436">
              <w:t>la</w:t>
            </w:r>
            <w:r>
              <w:t xml:space="preserve"> </w:t>
            </w:r>
            <w:r w:rsidRPr="00067436">
              <w:t>portadora</w:t>
            </w:r>
          </w:p>
        </w:tc>
      </w:tr>
      <w:tr w:rsidR="009327A8" w:rsidRPr="00067436" w14:paraId="500017EC" w14:textId="77777777" w:rsidTr="00072A0C">
        <w:trPr>
          <w:jc w:val="center"/>
        </w:trPr>
        <w:tc>
          <w:tcPr>
            <w:tcW w:w="0" w:type="auto"/>
          </w:tcPr>
          <w:p w14:paraId="43D11299" w14:textId="77777777" w:rsidR="009327A8" w:rsidRPr="00067436" w:rsidRDefault="009327A8" w:rsidP="006B7F74">
            <w:pPr>
              <w:jc w:val="left"/>
            </w:pPr>
            <w:r w:rsidRPr="00067436">
              <w:t>dBi</w:t>
            </w:r>
          </w:p>
        </w:tc>
        <w:tc>
          <w:tcPr>
            <w:tcW w:w="0" w:type="auto"/>
          </w:tcPr>
          <w:p w14:paraId="46C35E29" w14:textId="77777777" w:rsidR="009327A8" w:rsidRPr="00067436" w:rsidRDefault="009327A8" w:rsidP="006B7F74">
            <w:pPr>
              <w:jc w:val="left"/>
            </w:pPr>
            <w:r w:rsidRPr="00067436">
              <w:t>Decibeles</w:t>
            </w:r>
            <w:r>
              <w:t xml:space="preserve"> </w:t>
            </w:r>
            <w:r w:rsidRPr="00067436">
              <w:t>relativos</w:t>
            </w:r>
            <w:r>
              <w:t xml:space="preserve"> </w:t>
            </w:r>
            <w:r w:rsidRPr="00067436">
              <w:t>a</w:t>
            </w:r>
            <w:r>
              <w:t xml:space="preserve"> </w:t>
            </w:r>
            <w:r w:rsidRPr="00067436">
              <w:t>una</w:t>
            </w:r>
            <w:r>
              <w:t xml:space="preserve"> </w:t>
            </w:r>
            <w:r w:rsidRPr="00067436">
              <w:t>antena</w:t>
            </w:r>
            <w:r>
              <w:t xml:space="preserve"> </w:t>
            </w:r>
            <w:r w:rsidRPr="00067436">
              <w:t>isotrópica</w:t>
            </w:r>
          </w:p>
        </w:tc>
      </w:tr>
      <w:tr w:rsidR="009327A8" w:rsidRPr="00067436" w14:paraId="65DB4099" w14:textId="77777777" w:rsidTr="00072A0C">
        <w:trPr>
          <w:jc w:val="center"/>
        </w:trPr>
        <w:tc>
          <w:tcPr>
            <w:tcW w:w="0" w:type="auto"/>
          </w:tcPr>
          <w:p w14:paraId="2EA28816" w14:textId="77777777" w:rsidR="009327A8" w:rsidRPr="00067436" w:rsidRDefault="009327A8" w:rsidP="006B7F74">
            <w:pPr>
              <w:jc w:val="left"/>
            </w:pPr>
            <w:r w:rsidRPr="00067436">
              <w:lastRenderedPageBreak/>
              <w:t>dBm</w:t>
            </w:r>
          </w:p>
        </w:tc>
        <w:tc>
          <w:tcPr>
            <w:tcW w:w="0" w:type="auto"/>
          </w:tcPr>
          <w:p w14:paraId="2C4B752E" w14:textId="77777777" w:rsidR="009327A8" w:rsidRPr="00067436" w:rsidRDefault="009327A8" w:rsidP="006B7F74">
            <w:pPr>
              <w:jc w:val="left"/>
            </w:pPr>
            <w:r w:rsidRPr="00067436">
              <w:t>Decibeles</w:t>
            </w:r>
            <w:r>
              <w:t xml:space="preserve"> </w:t>
            </w:r>
            <w:r w:rsidRPr="00067436">
              <w:t>relativos</w:t>
            </w:r>
            <w:r>
              <w:t xml:space="preserve"> </w:t>
            </w:r>
            <w:r w:rsidRPr="00067436">
              <w:t>a</w:t>
            </w:r>
            <w:r>
              <w:t xml:space="preserve"> </w:t>
            </w:r>
            <w:r w:rsidRPr="00067436">
              <w:t>1</w:t>
            </w:r>
            <w:r>
              <w:t xml:space="preserve"> </w:t>
            </w:r>
            <w:r w:rsidRPr="00067436">
              <w:t>mW</w:t>
            </w:r>
          </w:p>
        </w:tc>
      </w:tr>
      <w:tr w:rsidR="009327A8" w:rsidRPr="00067436" w14:paraId="487F0431" w14:textId="77777777" w:rsidTr="00072A0C">
        <w:trPr>
          <w:jc w:val="center"/>
        </w:trPr>
        <w:tc>
          <w:tcPr>
            <w:tcW w:w="0" w:type="auto"/>
          </w:tcPr>
          <w:p w14:paraId="274A1416" w14:textId="77777777" w:rsidR="009327A8" w:rsidRPr="00067436" w:rsidRDefault="009327A8" w:rsidP="006B7F74">
            <w:pPr>
              <w:jc w:val="left"/>
            </w:pPr>
            <w:r w:rsidRPr="00067436">
              <w:t>dBW</w:t>
            </w:r>
          </w:p>
        </w:tc>
        <w:tc>
          <w:tcPr>
            <w:tcW w:w="0" w:type="auto"/>
          </w:tcPr>
          <w:p w14:paraId="5FF1560C" w14:textId="77777777" w:rsidR="009327A8" w:rsidRPr="00067436" w:rsidRDefault="009327A8" w:rsidP="006B7F74">
            <w:pPr>
              <w:jc w:val="left"/>
            </w:pPr>
            <w:r w:rsidRPr="00067436">
              <w:t>Decibeles</w:t>
            </w:r>
            <w:r>
              <w:t xml:space="preserve"> </w:t>
            </w:r>
            <w:r w:rsidRPr="00067436">
              <w:t>relativos</w:t>
            </w:r>
            <w:r>
              <w:t xml:space="preserve"> </w:t>
            </w:r>
            <w:r w:rsidRPr="00067436">
              <w:t>a</w:t>
            </w:r>
            <w:r>
              <w:t xml:space="preserve"> </w:t>
            </w:r>
            <w:r w:rsidRPr="00067436">
              <w:t>1</w:t>
            </w:r>
            <w:r>
              <w:t xml:space="preserve"> </w:t>
            </w:r>
            <w:r w:rsidRPr="00067436">
              <w:t>W</w:t>
            </w:r>
          </w:p>
        </w:tc>
      </w:tr>
      <w:tr w:rsidR="009327A8" w:rsidRPr="00067436" w14:paraId="5D424F2D" w14:textId="77777777" w:rsidTr="00072A0C">
        <w:trPr>
          <w:jc w:val="center"/>
        </w:trPr>
        <w:tc>
          <w:tcPr>
            <w:tcW w:w="0" w:type="auto"/>
          </w:tcPr>
          <w:p w14:paraId="4BD0B2FA" w14:textId="77777777" w:rsidR="009327A8" w:rsidRPr="00067436" w:rsidRDefault="009327A8" w:rsidP="006B7F74">
            <w:pPr>
              <w:jc w:val="left"/>
            </w:pPr>
            <w:r w:rsidRPr="00067436">
              <w:t>EBP</w:t>
            </w:r>
          </w:p>
        </w:tc>
        <w:tc>
          <w:tcPr>
            <w:tcW w:w="0" w:type="auto"/>
          </w:tcPr>
          <w:p w14:paraId="206EFF3B" w14:textId="77777777" w:rsidR="009327A8" w:rsidRPr="00067436" w:rsidRDefault="009327A8" w:rsidP="006B7F74">
            <w:pPr>
              <w:jc w:val="left"/>
            </w:pPr>
            <w:r w:rsidRPr="00067436">
              <w:t>Equipo</w:t>
            </w:r>
            <w:r>
              <w:t xml:space="preserve"> </w:t>
            </w:r>
            <w:r w:rsidRPr="00067436">
              <w:t>bajo</w:t>
            </w:r>
            <w:r>
              <w:t xml:space="preserve"> </w:t>
            </w:r>
            <w:r w:rsidRPr="00067436">
              <w:t>prueba</w:t>
            </w:r>
          </w:p>
        </w:tc>
      </w:tr>
      <w:tr w:rsidR="009327A8" w:rsidRPr="00067436" w14:paraId="57BC432E" w14:textId="77777777" w:rsidTr="00072A0C">
        <w:trPr>
          <w:jc w:val="center"/>
        </w:trPr>
        <w:tc>
          <w:tcPr>
            <w:tcW w:w="0" w:type="auto"/>
          </w:tcPr>
          <w:p w14:paraId="53E45BE5" w14:textId="77777777" w:rsidR="009327A8" w:rsidRPr="00067436" w:rsidRDefault="009327A8" w:rsidP="006B7F74">
            <w:pPr>
              <w:jc w:val="left"/>
            </w:pPr>
            <w:r w:rsidRPr="00067436">
              <w:t>ƒ</w:t>
            </w:r>
            <w:r w:rsidRPr="00067436">
              <w:rPr>
                <w:vertAlign w:val="subscript"/>
              </w:rPr>
              <w:t>i</w:t>
            </w:r>
          </w:p>
        </w:tc>
        <w:tc>
          <w:tcPr>
            <w:tcW w:w="0" w:type="auto"/>
          </w:tcPr>
          <w:p w14:paraId="7AA64544" w14:textId="77777777" w:rsidR="009327A8" w:rsidRPr="00067436" w:rsidRDefault="009327A8" w:rsidP="006B7F74">
            <w:pPr>
              <w:jc w:val="left"/>
            </w:pPr>
            <w:r w:rsidRPr="00067436">
              <w:t>Frecuencia</w:t>
            </w:r>
            <w:r>
              <w:t xml:space="preserve"> </w:t>
            </w:r>
            <w:r w:rsidRPr="00067436">
              <w:t>intermedia</w:t>
            </w:r>
          </w:p>
        </w:tc>
      </w:tr>
      <w:tr w:rsidR="009327A8" w:rsidRPr="00067436" w14:paraId="0AA118BB" w14:textId="77777777" w:rsidTr="00072A0C">
        <w:trPr>
          <w:jc w:val="center"/>
        </w:trPr>
        <w:tc>
          <w:tcPr>
            <w:tcW w:w="0" w:type="auto"/>
          </w:tcPr>
          <w:p w14:paraId="6C6A10C1" w14:textId="77777777" w:rsidR="009327A8" w:rsidRPr="00067436" w:rsidRDefault="009327A8" w:rsidP="006B7F74">
            <w:pPr>
              <w:jc w:val="left"/>
            </w:pPr>
            <w:r>
              <w:t>ƒ</w:t>
            </w:r>
            <w:r w:rsidRPr="00E62572">
              <w:rPr>
                <w:vertAlign w:val="subscript"/>
              </w:rPr>
              <w:t>R</w:t>
            </w:r>
          </w:p>
        </w:tc>
        <w:tc>
          <w:tcPr>
            <w:tcW w:w="0" w:type="auto"/>
          </w:tcPr>
          <w:p w14:paraId="3C119C2C" w14:textId="77777777" w:rsidR="009327A8" w:rsidRPr="00067436" w:rsidRDefault="009327A8" w:rsidP="006B7F74">
            <w:pPr>
              <w:jc w:val="left"/>
            </w:pPr>
            <w:r>
              <w:t>Frecuencia de referencia</w:t>
            </w:r>
          </w:p>
        </w:tc>
      </w:tr>
      <w:tr w:rsidR="00F311A7" w:rsidRPr="00067436" w14:paraId="5F6B9663" w14:textId="77777777" w:rsidTr="00072A0C">
        <w:trPr>
          <w:jc w:val="center"/>
        </w:trPr>
        <w:tc>
          <w:tcPr>
            <w:tcW w:w="0" w:type="auto"/>
          </w:tcPr>
          <w:p w14:paraId="1649C931" w14:textId="30D77270" w:rsidR="00F311A7" w:rsidRDefault="00F311A7" w:rsidP="006B7F74">
            <w:pPr>
              <w:jc w:val="left"/>
            </w:pPr>
            <w:r w:rsidRPr="00F311A7">
              <w:rPr>
                <w:rFonts w:hint="eastAsia"/>
              </w:rPr>
              <w:t>Δ</w:t>
            </w:r>
            <w:r w:rsidRPr="00F311A7">
              <w:rPr>
                <w:rFonts w:hint="eastAsia"/>
              </w:rPr>
              <w:t>ƒ</w:t>
            </w:r>
            <w:r w:rsidRPr="00F311A7">
              <w:rPr>
                <w:vertAlign w:val="subscript"/>
              </w:rPr>
              <w:t>OOB</w:t>
            </w:r>
          </w:p>
        </w:tc>
        <w:tc>
          <w:tcPr>
            <w:tcW w:w="0" w:type="auto"/>
          </w:tcPr>
          <w:p w14:paraId="27B82B8D" w14:textId="659F3B7C" w:rsidR="00F311A7" w:rsidRDefault="00F311A7" w:rsidP="006B7F74">
            <w:pPr>
              <w:jc w:val="left"/>
            </w:pPr>
            <w:r>
              <w:t>Intervalo de f</w:t>
            </w:r>
            <w:r w:rsidRPr="00F311A7">
              <w:t>recuencias de las emisiones fuera de banda</w:t>
            </w:r>
          </w:p>
        </w:tc>
      </w:tr>
      <w:tr w:rsidR="009327A8" w:rsidRPr="00067436" w14:paraId="03435AF0" w14:textId="77777777" w:rsidTr="00072A0C">
        <w:trPr>
          <w:jc w:val="center"/>
        </w:trPr>
        <w:tc>
          <w:tcPr>
            <w:tcW w:w="0" w:type="auto"/>
          </w:tcPr>
          <w:p w14:paraId="613E821E" w14:textId="77777777" w:rsidR="009327A8" w:rsidRPr="00067436" w:rsidRDefault="009327A8" w:rsidP="006B7F74">
            <w:pPr>
              <w:jc w:val="left"/>
            </w:pPr>
            <w:r w:rsidRPr="00067436">
              <w:t>G</w:t>
            </w:r>
          </w:p>
        </w:tc>
        <w:tc>
          <w:tcPr>
            <w:tcW w:w="0" w:type="auto"/>
          </w:tcPr>
          <w:p w14:paraId="36129DFA" w14:textId="77777777" w:rsidR="009327A8" w:rsidRPr="00067436" w:rsidRDefault="009327A8" w:rsidP="006B7F74">
            <w:pPr>
              <w:jc w:val="left"/>
            </w:pPr>
            <w:r w:rsidRPr="00067436">
              <w:t>Ganancia</w:t>
            </w:r>
          </w:p>
        </w:tc>
      </w:tr>
      <w:tr w:rsidR="009327A8" w:rsidRPr="00067436" w14:paraId="0EE66E5B" w14:textId="77777777" w:rsidTr="00072A0C">
        <w:trPr>
          <w:jc w:val="center"/>
        </w:trPr>
        <w:tc>
          <w:tcPr>
            <w:tcW w:w="0" w:type="auto"/>
          </w:tcPr>
          <w:p w14:paraId="4A0457DE" w14:textId="77777777" w:rsidR="009327A8" w:rsidRPr="00067436" w:rsidRDefault="009327A8" w:rsidP="006B7F74">
            <w:pPr>
              <w:jc w:val="left"/>
            </w:pPr>
            <w:r>
              <w:t>GHz</w:t>
            </w:r>
          </w:p>
        </w:tc>
        <w:tc>
          <w:tcPr>
            <w:tcW w:w="0" w:type="auto"/>
          </w:tcPr>
          <w:p w14:paraId="23ABBFB6" w14:textId="77777777" w:rsidR="009327A8" w:rsidRPr="00067436" w:rsidRDefault="009327A8" w:rsidP="006B7F74">
            <w:pPr>
              <w:jc w:val="left"/>
            </w:pPr>
            <w:r>
              <w:t>GigaHertz</w:t>
            </w:r>
          </w:p>
        </w:tc>
      </w:tr>
      <w:tr w:rsidR="009327A8" w:rsidRPr="00067436" w14:paraId="17F20AA1" w14:textId="77777777" w:rsidTr="00072A0C">
        <w:trPr>
          <w:jc w:val="center"/>
        </w:trPr>
        <w:tc>
          <w:tcPr>
            <w:tcW w:w="0" w:type="auto"/>
          </w:tcPr>
          <w:p w14:paraId="3924463E" w14:textId="77777777" w:rsidR="009327A8" w:rsidRDefault="009327A8" w:rsidP="006B7F74">
            <w:pPr>
              <w:jc w:val="left"/>
            </w:pPr>
            <w:r>
              <w:t>Mbit/s</w:t>
            </w:r>
          </w:p>
        </w:tc>
        <w:tc>
          <w:tcPr>
            <w:tcW w:w="0" w:type="auto"/>
          </w:tcPr>
          <w:p w14:paraId="3FA7804E" w14:textId="77777777" w:rsidR="009327A8" w:rsidRDefault="009327A8" w:rsidP="006B7F74">
            <w:pPr>
              <w:jc w:val="left"/>
            </w:pPr>
            <w:r>
              <w:t>Megabits por segundo</w:t>
            </w:r>
          </w:p>
        </w:tc>
      </w:tr>
      <w:tr w:rsidR="009327A8" w:rsidRPr="00067436" w14:paraId="78BB77B1" w14:textId="77777777" w:rsidTr="00072A0C">
        <w:trPr>
          <w:jc w:val="center"/>
        </w:trPr>
        <w:tc>
          <w:tcPr>
            <w:tcW w:w="0" w:type="auto"/>
          </w:tcPr>
          <w:p w14:paraId="3B8E713E" w14:textId="77777777" w:rsidR="009327A8" w:rsidRDefault="009327A8" w:rsidP="006B7F74">
            <w:pPr>
              <w:jc w:val="left"/>
            </w:pPr>
            <w:r>
              <w:t>MHz</w:t>
            </w:r>
          </w:p>
        </w:tc>
        <w:tc>
          <w:tcPr>
            <w:tcW w:w="0" w:type="auto"/>
          </w:tcPr>
          <w:p w14:paraId="629B3E8C" w14:textId="77777777" w:rsidR="009327A8" w:rsidRDefault="009327A8" w:rsidP="006B7F74">
            <w:pPr>
              <w:jc w:val="left"/>
            </w:pPr>
            <w:r>
              <w:t>MegaHertz</w:t>
            </w:r>
          </w:p>
        </w:tc>
      </w:tr>
      <w:tr w:rsidR="009327A8" w:rsidRPr="00067436" w14:paraId="329AF770" w14:textId="77777777" w:rsidTr="00072A0C">
        <w:trPr>
          <w:jc w:val="center"/>
        </w:trPr>
        <w:tc>
          <w:tcPr>
            <w:tcW w:w="0" w:type="auto"/>
          </w:tcPr>
          <w:p w14:paraId="4AEBC4A6" w14:textId="77777777" w:rsidR="009327A8" w:rsidRPr="00067436" w:rsidRDefault="009327A8" w:rsidP="006B7F74">
            <w:pPr>
              <w:jc w:val="left"/>
            </w:pPr>
            <w:r w:rsidRPr="00067436">
              <w:t>PIRE</w:t>
            </w:r>
          </w:p>
        </w:tc>
        <w:tc>
          <w:tcPr>
            <w:tcW w:w="0" w:type="auto"/>
          </w:tcPr>
          <w:p w14:paraId="51E3FE2D" w14:textId="1FE0AAB7" w:rsidR="009327A8" w:rsidRPr="00067436" w:rsidRDefault="009327A8" w:rsidP="006B7F74">
            <w:pPr>
              <w:jc w:val="left"/>
            </w:pPr>
            <w:r w:rsidRPr="00067436">
              <w:t>Potencia</w:t>
            </w:r>
            <w:r>
              <w:t xml:space="preserve"> </w:t>
            </w:r>
            <w:r w:rsidR="00894371">
              <w:t>Isótropa</w:t>
            </w:r>
            <w:r>
              <w:t xml:space="preserve"> </w:t>
            </w:r>
            <w:r w:rsidR="00894371">
              <w:t>R</w:t>
            </w:r>
            <w:r w:rsidRPr="00067436">
              <w:t>adiada</w:t>
            </w:r>
            <w:r>
              <w:t xml:space="preserve"> </w:t>
            </w:r>
            <w:r w:rsidR="00894371">
              <w:t>E</w:t>
            </w:r>
            <w:r w:rsidRPr="00067436">
              <w:t>quivalente</w:t>
            </w:r>
          </w:p>
        </w:tc>
      </w:tr>
      <w:tr w:rsidR="009327A8" w:rsidRPr="00067436" w14:paraId="09CEA706" w14:textId="77777777" w:rsidTr="00072A0C">
        <w:trPr>
          <w:jc w:val="center"/>
        </w:trPr>
        <w:tc>
          <w:tcPr>
            <w:tcW w:w="0" w:type="auto"/>
          </w:tcPr>
          <w:p w14:paraId="7E135D86" w14:textId="5063AF60" w:rsidR="009327A8" w:rsidRPr="00067436" w:rsidRDefault="009327A8" w:rsidP="006B7F74">
            <w:pPr>
              <w:jc w:val="left"/>
            </w:pPr>
            <w:r>
              <w:t>P</w:t>
            </w:r>
            <w:r w:rsidR="00FF0304">
              <w:rPr>
                <w:vertAlign w:val="subscript"/>
              </w:rPr>
              <w:t>m</w:t>
            </w:r>
          </w:p>
        </w:tc>
        <w:tc>
          <w:tcPr>
            <w:tcW w:w="0" w:type="auto"/>
          </w:tcPr>
          <w:p w14:paraId="47F7D5B7" w14:textId="38A874F4" w:rsidR="009327A8" w:rsidRPr="00067436" w:rsidRDefault="009327A8" w:rsidP="006B7F74">
            <w:pPr>
              <w:jc w:val="left"/>
            </w:pPr>
            <w:r>
              <w:t xml:space="preserve">Potencia </w:t>
            </w:r>
            <w:r w:rsidR="004E4FEF">
              <w:t xml:space="preserve">de transmisión </w:t>
            </w:r>
            <w:r w:rsidR="00FF0304">
              <w:t>media</w:t>
            </w:r>
          </w:p>
        </w:tc>
      </w:tr>
      <w:tr w:rsidR="00894371" w:rsidRPr="00067436" w14:paraId="2216F7C4" w14:textId="77777777" w:rsidTr="00072A0C">
        <w:trPr>
          <w:jc w:val="center"/>
        </w:trPr>
        <w:tc>
          <w:tcPr>
            <w:tcW w:w="0" w:type="auto"/>
          </w:tcPr>
          <w:p w14:paraId="7EC276B8" w14:textId="4D27F779" w:rsidR="00894371" w:rsidRDefault="00894371" w:rsidP="006B7F74">
            <w:pPr>
              <w:jc w:val="left"/>
            </w:pPr>
            <w:r>
              <w:t>P</w:t>
            </w:r>
            <w:r w:rsidRPr="00894371">
              <w:rPr>
                <w:vertAlign w:val="subscript"/>
              </w:rPr>
              <w:t>MAX</w:t>
            </w:r>
          </w:p>
        </w:tc>
        <w:tc>
          <w:tcPr>
            <w:tcW w:w="0" w:type="auto"/>
          </w:tcPr>
          <w:p w14:paraId="05517C37" w14:textId="6425E7B4" w:rsidR="00894371" w:rsidRDefault="00894371" w:rsidP="006B7F74">
            <w:pPr>
              <w:jc w:val="left"/>
            </w:pPr>
            <w:r>
              <w:t>Potencia máxima de transmisión</w:t>
            </w:r>
          </w:p>
        </w:tc>
      </w:tr>
      <w:tr w:rsidR="009327A8" w:rsidRPr="00067436" w14:paraId="2D534F64" w14:textId="77777777" w:rsidTr="00072A0C">
        <w:trPr>
          <w:jc w:val="center"/>
        </w:trPr>
        <w:tc>
          <w:tcPr>
            <w:tcW w:w="0" w:type="auto"/>
          </w:tcPr>
          <w:p w14:paraId="57EA46FA" w14:textId="77777777" w:rsidR="009327A8" w:rsidRPr="00067436" w:rsidRDefault="009327A8" w:rsidP="006B7F74">
            <w:pPr>
              <w:jc w:val="left"/>
            </w:pPr>
            <w:r w:rsidRPr="00067436">
              <w:t>ppm</w:t>
            </w:r>
          </w:p>
        </w:tc>
        <w:tc>
          <w:tcPr>
            <w:tcW w:w="0" w:type="auto"/>
          </w:tcPr>
          <w:p w14:paraId="51B1CEB1" w14:textId="77777777" w:rsidR="009327A8" w:rsidRPr="00067436" w:rsidRDefault="009327A8" w:rsidP="006B7F74">
            <w:pPr>
              <w:jc w:val="left"/>
            </w:pPr>
            <w:r w:rsidRPr="00067436">
              <w:t>Partes</w:t>
            </w:r>
            <w:r>
              <w:t xml:space="preserve"> </w:t>
            </w:r>
            <w:r w:rsidRPr="00067436">
              <w:t>por</w:t>
            </w:r>
            <w:r>
              <w:t xml:space="preserve"> </w:t>
            </w:r>
            <w:r w:rsidRPr="00067436">
              <w:t>millón</w:t>
            </w:r>
          </w:p>
        </w:tc>
      </w:tr>
      <w:tr w:rsidR="009327A8" w:rsidRPr="00067436" w14:paraId="623AFEC9" w14:textId="77777777" w:rsidTr="00072A0C">
        <w:trPr>
          <w:jc w:val="center"/>
        </w:trPr>
        <w:tc>
          <w:tcPr>
            <w:tcW w:w="0" w:type="auto"/>
          </w:tcPr>
          <w:p w14:paraId="7019892A" w14:textId="77777777" w:rsidR="009327A8" w:rsidRPr="00067436" w:rsidRDefault="009327A8" w:rsidP="006B7F74">
            <w:pPr>
              <w:jc w:val="left"/>
            </w:pPr>
            <w:r w:rsidRPr="00067436">
              <w:t>RF</w:t>
            </w:r>
          </w:p>
        </w:tc>
        <w:tc>
          <w:tcPr>
            <w:tcW w:w="0" w:type="auto"/>
          </w:tcPr>
          <w:p w14:paraId="1EB0084C" w14:textId="77777777" w:rsidR="009327A8" w:rsidRPr="00067436" w:rsidRDefault="009327A8" w:rsidP="006B7F74">
            <w:pPr>
              <w:jc w:val="left"/>
            </w:pPr>
            <w:r w:rsidRPr="00067436">
              <w:t>Radiofrecuencia</w:t>
            </w:r>
          </w:p>
        </w:tc>
      </w:tr>
      <w:tr w:rsidR="00575072" w:rsidRPr="00067436" w14:paraId="6FA847EB" w14:textId="77777777" w:rsidTr="00072A0C">
        <w:trPr>
          <w:jc w:val="center"/>
        </w:trPr>
        <w:tc>
          <w:tcPr>
            <w:tcW w:w="0" w:type="auto"/>
          </w:tcPr>
          <w:p w14:paraId="6A0163B1" w14:textId="11487F87" w:rsidR="00575072" w:rsidRPr="00067436" w:rsidRDefault="00575072" w:rsidP="006B7F74">
            <w:pPr>
              <w:jc w:val="left"/>
            </w:pPr>
            <w:r>
              <w:t>RMS</w:t>
            </w:r>
          </w:p>
        </w:tc>
        <w:tc>
          <w:tcPr>
            <w:tcW w:w="0" w:type="auto"/>
          </w:tcPr>
          <w:p w14:paraId="525A5CD5" w14:textId="69C49E96" w:rsidR="00575072" w:rsidRPr="00067436" w:rsidRDefault="00575072" w:rsidP="006B7F74">
            <w:pPr>
              <w:jc w:val="left"/>
            </w:pPr>
            <w:r>
              <w:t>Raíz cuadrática media</w:t>
            </w:r>
          </w:p>
        </w:tc>
      </w:tr>
      <w:tr w:rsidR="00D8638D" w:rsidRPr="00067436" w14:paraId="395F6C4F" w14:textId="77777777" w:rsidTr="00072A0C">
        <w:trPr>
          <w:jc w:val="center"/>
        </w:trPr>
        <w:tc>
          <w:tcPr>
            <w:tcW w:w="0" w:type="auto"/>
          </w:tcPr>
          <w:p w14:paraId="009CDB63" w14:textId="3C723F61" w:rsidR="00D8638D" w:rsidRPr="00067436" w:rsidRDefault="00D8638D" w:rsidP="006B7F74">
            <w:pPr>
              <w:jc w:val="left"/>
            </w:pPr>
            <w:r>
              <w:t>RTPC</w:t>
            </w:r>
          </w:p>
        </w:tc>
        <w:tc>
          <w:tcPr>
            <w:tcW w:w="0" w:type="auto"/>
          </w:tcPr>
          <w:p w14:paraId="1C991FA3" w14:textId="124D0F9F" w:rsidR="00D8638D" w:rsidRPr="00067436" w:rsidRDefault="00D8638D" w:rsidP="006B7F74">
            <w:pPr>
              <w:jc w:val="left"/>
            </w:pPr>
            <w:r>
              <w:t>Control de potencia de terminal remota</w:t>
            </w:r>
          </w:p>
        </w:tc>
      </w:tr>
      <w:tr w:rsidR="00375C55" w:rsidRPr="00067436" w14:paraId="24036659" w14:textId="77777777" w:rsidTr="00072A0C">
        <w:trPr>
          <w:jc w:val="center"/>
        </w:trPr>
        <w:tc>
          <w:tcPr>
            <w:tcW w:w="0" w:type="auto"/>
          </w:tcPr>
          <w:p w14:paraId="3AF996ED" w14:textId="2D0A872D" w:rsidR="00375C55" w:rsidRDefault="00375C55" w:rsidP="006B7F74">
            <w:pPr>
              <w:jc w:val="left"/>
            </w:pPr>
            <w:r w:rsidRPr="00375C55">
              <w:t>VSWR</w:t>
            </w:r>
          </w:p>
        </w:tc>
        <w:tc>
          <w:tcPr>
            <w:tcW w:w="0" w:type="auto"/>
          </w:tcPr>
          <w:p w14:paraId="141FD38C" w14:textId="799DF41A" w:rsidR="00375C55" w:rsidRDefault="00375C55" w:rsidP="006B7F74">
            <w:pPr>
              <w:jc w:val="left"/>
            </w:pPr>
            <w:r w:rsidRPr="00375C55">
              <w:t>Razón de Onda Estacionaria de Tensión Eléctrica</w:t>
            </w:r>
          </w:p>
        </w:tc>
      </w:tr>
    </w:tbl>
    <w:p w14:paraId="3E448E25" w14:textId="65194C09" w:rsidR="00BA0CB9" w:rsidRDefault="0085430B" w:rsidP="006B7F74">
      <w:pPr>
        <w:pStyle w:val="Ttulo2"/>
      </w:pPr>
      <w:bookmarkStart w:id="5" w:name="_Toc512502986"/>
      <w:bookmarkStart w:id="6" w:name="_Toc513471573"/>
      <w:bookmarkEnd w:id="5"/>
      <w:r>
        <w:t>ESPECIFICACIONES</w:t>
      </w:r>
      <w:r w:rsidR="00B43142">
        <w:t xml:space="preserve"> </w:t>
      </w:r>
      <w:r>
        <w:t>TÉCNICAS</w:t>
      </w:r>
      <w:bookmarkEnd w:id="6"/>
    </w:p>
    <w:p w14:paraId="4D933D89" w14:textId="0EB5F747" w:rsidR="00761FA6" w:rsidRDefault="00761FA6" w:rsidP="006B7F74">
      <w:pPr>
        <w:pStyle w:val="Ttulo3"/>
      </w:pPr>
      <w:bookmarkStart w:id="7" w:name="_Toc513471574"/>
      <w:bookmarkStart w:id="8" w:name="_Ref507430128"/>
      <w:r w:rsidRPr="00761FA6">
        <w:t xml:space="preserve">BANDAS DE FRECUENCIA </w:t>
      </w:r>
      <w:r w:rsidR="00363EB0">
        <w:t xml:space="preserve">DE OPERACIÓN </w:t>
      </w:r>
      <w:r w:rsidRPr="00761FA6">
        <w:t>ESPECÍFICAS</w:t>
      </w:r>
      <w:bookmarkEnd w:id="7"/>
      <w:r w:rsidRPr="00761FA6">
        <w:t xml:space="preserve"> </w:t>
      </w:r>
      <w:bookmarkEnd w:id="8"/>
    </w:p>
    <w:p w14:paraId="5B56AA97" w14:textId="04139102" w:rsidR="00761FA6" w:rsidRDefault="00761FA6" w:rsidP="006B7F74">
      <w:pPr>
        <w:pStyle w:val="Prrafodelista"/>
        <w:numPr>
          <w:ilvl w:val="0"/>
          <w:numId w:val="9"/>
        </w:numPr>
      </w:pPr>
      <w:r>
        <w:t>7 GHz</w:t>
      </w:r>
    </w:p>
    <w:p w14:paraId="26DB3A4C" w14:textId="32396CE9" w:rsidR="00761FA6" w:rsidRDefault="00761FA6" w:rsidP="006B7F74">
      <w:pPr>
        <w:ind w:left="709"/>
      </w:pPr>
      <w:r>
        <w:t>7</w:t>
      </w:r>
      <w:r w:rsidR="00310F71">
        <w:t>.</w:t>
      </w:r>
      <w:r>
        <w:t>1245 GHz-7</w:t>
      </w:r>
      <w:r w:rsidR="00310F71">
        <w:t>.</w:t>
      </w:r>
      <w:r>
        <w:t>2365 GHz/7</w:t>
      </w:r>
      <w:r w:rsidR="00310F71">
        <w:t>.</w:t>
      </w:r>
      <w:r>
        <w:t>2855 GHz-7</w:t>
      </w:r>
      <w:r w:rsidR="00310F71">
        <w:t>.</w:t>
      </w:r>
      <w:r>
        <w:t>3975 GHz</w:t>
      </w:r>
    </w:p>
    <w:p w14:paraId="43584E79" w14:textId="184B7E99" w:rsidR="00761FA6" w:rsidRDefault="00761FA6" w:rsidP="006B7F74">
      <w:pPr>
        <w:ind w:left="709"/>
      </w:pPr>
      <w:r>
        <w:t>7</w:t>
      </w:r>
      <w:r w:rsidR="00310F71">
        <w:t>.</w:t>
      </w:r>
      <w:r>
        <w:t>4525 GHz-7</w:t>
      </w:r>
      <w:r w:rsidR="00310F71">
        <w:t>.</w:t>
      </w:r>
      <w:r>
        <w:t>5645 GHz/7</w:t>
      </w:r>
      <w:r w:rsidR="00310F71">
        <w:t>.</w:t>
      </w:r>
      <w:r>
        <w:t>6135 GHz-7</w:t>
      </w:r>
      <w:r w:rsidR="00310F71">
        <w:t>.</w:t>
      </w:r>
      <w:r>
        <w:t xml:space="preserve">7255 GHz </w:t>
      </w:r>
    </w:p>
    <w:p w14:paraId="2DC76222" w14:textId="23447C90" w:rsidR="00761FA6" w:rsidRDefault="00761FA6" w:rsidP="006B7F74">
      <w:pPr>
        <w:pStyle w:val="Prrafodelista"/>
        <w:numPr>
          <w:ilvl w:val="0"/>
          <w:numId w:val="9"/>
        </w:numPr>
      </w:pPr>
      <w:r>
        <w:t>10</w:t>
      </w:r>
      <w:r w:rsidR="00310F71">
        <w:t>.</w:t>
      </w:r>
      <w:r>
        <w:t>5 GHz</w:t>
      </w:r>
    </w:p>
    <w:p w14:paraId="550C7496" w14:textId="3054EDD9" w:rsidR="00761FA6" w:rsidRDefault="00761FA6" w:rsidP="006B7F74">
      <w:pPr>
        <w:ind w:left="709"/>
      </w:pPr>
      <w:r>
        <w:t>10</w:t>
      </w:r>
      <w:r w:rsidR="00310F71">
        <w:t>.</w:t>
      </w:r>
      <w:r>
        <w:t>1500 GHz-10</w:t>
      </w:r>
      <w:r w:rsidR="00310F71">
        <w:t>.</w:t>
      </w:r>
      <w:r>
        <w:t>3000 GHz/10</w:t>
      </w:r>
      <w:r w:rsidR="00310F71">
        <w:t>.</w:t>
      </w:r>
      <w:r>
        <w:t>5000 GHz-10</w:t>
      </w:r>
      <w:r w:rsidR="00310F71">
        <w:t>.</w:t>
      </w:r>
      <w:r>
        <w:t>6500 GHz</w:t>
      </w:r>
    </w:p>
    <w:p w14:paraId="59E18E36" w14:textId="52C80BCA" w:rsidR="00761FA6" w:rsidRDefault="00761FA6" w:rsidP="006B7F74">
      <w:pPr>
        <w:pStyle w:val="Prrafodelista"/>
        <w:numPr>
          <w:ilvl w:val="0"/>
          <w:numId w:val="9"/>
        </w:numPr>
      </w:pPr>
      <w:r>
        <w:t>15 GHz</w:t>
      </w:r>
    </w:p>
    <w:p w14:paraId="3D1980CA" w14:textId="4860DCD6" w:rsidR="00761FA6" w:rsidRDefault="00761FA6" w:rsidP="006B7F74">
      <w:pPr>
        <w:ind w:left="709"/>
      </w:pPr>
      <w:r>
        <w:t>14</w:t>
      </w:r>
      <w:r w:rsidR="00310F71">
        <w:t>.</w:t>
      </w:r>
      <w:r>
        <w:t>5010 GHz-14</w:t>
      </w:r>
      <w:r w:rsidR="00310F71">
        <w:t>.</w:t>
      </w:r>
      <w:r>
        <w:t>5850 GHz/15</w:t>
      </w:r>
      <w:r w:rsidR="00310F71">
        <w:t>.</w:t>
      </w:r>
      <w:r>
        <w:t>2290 GHz-15</w:t>
      </w:r>
      <w:r w:rsidR="00310F71">
        <w:t>.</w:t>
      </w:r>
      <w:r>
        <w:t>3130 GHz</w:t>
      </w:r>
    </w:p>
    <w:p w14:paraId="166E90B0" w14:textId="1DCEB912" w:rsidR="00761FA6" w:rsidRDefault="00761FA6" w:rsidP="006B7F74">
      <w:pPr>
        <w:ind w:left="709"/>
      </w:pPr>
      <w:r>
        <w:t>14</w:t>
      </w:r>
      <w:r w:rsidR="00310F71">
        <w:t>.</w:t>
      </w:r>
      <w:r>
        <w:t>6480 GHz-14</w:t>
      </w:r>
      <w:r w:rsidR="00310F71">
        <w:t>.</w:t>
      </w:r>
      <w:r>
        <w:t>8440 GHz/14</w:t>
      </w:r>
      <w:r w:rsidR="00310F71">
        <w:t>.</w:t>
      </w:r>
      <w:r>
        <w:t>9630 GHz-15</w:t>
      </w:r>
      <w:r w:rsidR="00310F71">
        <w:t>.</w:t>
      </w:r>
      <w:r>
        <w:t>1590 GHz</w:t>
      </w:r>
    </w:p>
    <w:p w14:paraId="2AB17878" w14:textId="30EEEF2C" w:rsidR="00761FA6" w:rsidRDefault="00761FA6" w:rsidP="006B7F74">
      <w:pPr>
        <w:pStyle w:val="Prrafodelista"/>
        <w:numPr>
          <w:ilvl w:val="0"/>
          <w:numId w:val="9"/>
        </w:numPr>
      </w:pPr>
      <w:r>
        <w:lastRenderedPageBreak/>
        <w:t>23 GHz</w:t>
      </w:r>
    </w:p>
    <w:p w14:paraId="756766D6" w14:textId="08C94231" w:rsidR="00761FA6" w:rsidRDefault="00761FA6" w:rsidP="006B7F74">
      <w:pPr>
        <w:ind w:left="709"/>
      </w:pPr>
      <w:r>
        <w:t>21</w:t>
      </w:r>
      <w:r w:rsidR="00310F71">
        <w:t>.</w:t>
      </w:r>
      <w:r>
        <w:t>2275 GHz-21</w:t>
      </w:r>
      <w:r w:rsidR="00310F71">
        <w:t>.</w:t>
      </w:r>
      <w:r>
        <w:t>6475 GHz/22</w:t>
      </w:r>
      <w:r w:rsidR="00310F71">
        <w:t>.</w:t>
      </w:r>
      <w:r>
        <w:t>4595 GHz-22</w:t>
      </w:r>
      <w:r w:rsidR="00310F71">
        <w:t>.</w:t>
      </w:r>
      <w:r>
        <w:t>8795 GHz</w:t>
      </w:r>
    </w:p>
    <w:p w14:paraId="1AE11861" w14:textId="5B158B84" w:rsidR="00761FA6" w:rsidRDefault="00761FA6" w:rsidP="006B7F74">
      <w:pPr>
        <w:ind w:left="709"/>
      </w:pPr>
      <w:r>
        <w:t>21</w:t>
      </w:r>
      <w:r w:rsidR="00310F71">
        <w:t>.</w:t>
      </w:r>
      <w:r>
        <w:t>8000 GHz-22</w:t>
      </w:r>
      <w:r w:rsidR="00310F71">
        <w:t>.</w:t>
      </w:r>
      <w:r>
        <w:t>3000 GHz/23</w:t>
      </w:r>
      <w:r w:rsidR="00310F71">
        <w:t>.</w:t>
      </w:r>
      <w:r>
        <w:t>0000 GHz-23</w:t>
      </w:r>
      <w:r w:rsidR="00310F71">
        <w:t>.</w:t>
      </w:r>
      <w:r>
        <w:t>5000 GHz</w:t>
      </w:r>
    </w:p>
    <w:p w14:paraId="487105CC" w14:textId="0EAE4AAE" w:rsidR="00761FA6" w:rsidRDefault="00761FA6" w:rsidP="006B7F74">
      <w:pPr>
        <w:pStyle w:val="Prrafodelista"/>
        <w:numPr>
          <w:ilvl w:val="0"/>
          <w:numId w:val="9"/>
        </w:numPr>
      </w:pPr>
      <w:r>
        <w:t>38 GH</w:t>
      </w:r>
      <w:r w:rsidR="00DF4B85">
        <w:t>z</w:t>
      </w:r>
    </w:p>
    <w:p w14:paraId="32F844AB" w14:textId="3469B061" w:rsidR="00761FA6" w:rsidRDefault="00761FA6" w:rsidP="006B7F74">
      <w:pPr>
        <w:ind w:left="709"/>
      </w:pPr>
      <w:r>
        <w:t>37</w:t>
      </w:r>
      <w:r w:rsidR="00310F71">
        <w:t>.</w:t>
      </w:r>
      <w:r>
        <w:t>0580 GHz-37</w:t>
      </w:r>
      <w:r w:rsidR="00310F71">
        <w:t>.</w:t>
      </w:r>
      <w:r>
        <w:t>2260 GHz/38</w:t>
      </w:r>
      <w:r w:rsidR="00310F71">
        <w:t>.</w:t>
      </w:r>
      <w:r>
        <w:t>3180 GHz-38</w:t>
      </w:r>
      <w:r w:rsidR="00310F71">
        <w:t>.</w:t>
      </w:r>
      <w:r>
        <w:t>4860 GHz</w:t>
      </w:r>
    </w:p>
    <w:p w14:paraId="1E31C69A" w14:textId="77777777" w:rsidR="006B7F74" w:rsidRDefault="00761FA6" w:rsidP="006B7F74">
      <w:r>
        <w:t>Comprobándose con lo establecido en el método de prueba</w:t>
      </w:r>
      <w:r w:rsidR="00362B80">
        <w:t xml:space="preserve"> 6.4</w:t>
      </w:r>
      <w:r w:rsidRPr="004725A9">
        <w:t>.</w:t>
      </w:r>
    </w:p>
    <w:p w14:paraId="4740125D" w14:textId="38B8A229" w:rsidR="00D106CA" w:rsidRDefault="00D106CA" w:rsidP="006B7F74">
      <w:pPr>
        <w:pStyle w:val="Ttulo3"/>
        <w:ind w:left="0" w:firstLine="0"/>
      </w:pPr>
      <w:bookmarkStart w:id="9" w:name="_Ref506908258"/>
      <w:bookmarkStart w:id="10" w:name="_Toc508625204"/>
      <w:bookmarkStart w:id="11" w:name="_Toc513471575"/>
      <w:bookmarkStart w:id="12" w:name="_Ref506908369"/>
      <w:r>
        <w:t xml:space="preserve">EMISIONES NO </w:t>
      </w:r>
      <w:bookmarkEnd w:id="9"/>
      <w:bookmarkEnd w:id="10"/>
      <w:r>
        <w:t>DESEADAS</w:t>
      </w:r>
      <w:bookmarkEnd w:id="11"/>
    </w:p>
    <w:p w14:paraId="000D48B0" w14:textId="77777777" w:rsidR="00D106CA" w:rsidRDefault="00D106CA" w:rsidP="006B7F74">
      <w:pPr>
        <w:pStyle w:val="Ttulo4"/>
        <w:spacing w:after="120"/>
      </w:pPr>
      <w:bookmarkStart w:id="13" w:name="_Toc513471576"/>
      <w:r>
        <w:t>EMISIONES FUERA DE BANDA</w:t>
      </w:r>
      <w:bookmarkEnd w:id="13"/>
    </w:p>
    <w:p w14:paraId="18AA45AE" w14:textId="49E060E8" w:rsidR="00D106CA" w:rsidRDefault="00D106CA" w:rsidP="006B7F74">
      <w:r>
        <w:t>Las emisiones fuera de band</w:t>
      </w:r>
      <w:r w:rsidR="008A6CD8">
        <w:t xml:space="preserve">a se especifican en términos del </w:t>
      </w:r>
      <w:r w:rsidR="00575072">
        <w:t>contorno</w:t>
      </w:r>
      <w:r w:rsidR="008A6CD8">
        <w:t xml:space="preserve"> </w:t>
      </w:r>
      <w:r>
        <w:t>de emisión de</w:t>
      </w:r>
      <w:r w:rsidR="008A6CD8">
        <w:t>l</w:t>
      </w:r>
      <w:r>
        <w:t xml:space="preserve"> espectro; ést</w:t>
      </w:r>
      <w:r w:rsidR="008A6CD8">
        <w:t>e</w:t>
      </w:r>
      <w:r>
        <w:t xml:space="preserve"> se aplica al </w:t>
      </w:r>
      <w:r w:rsidR="00F311A7">
        <w:t>intervalo</w:t>
      </w:r>
      <w:r>
        <w:t xml:space="preserve"> de frecuencias de las emisiones fuera de banda (</w:t>
      </w:r>
      <w:r w:rsidRPr="00BD79C2">
        <w:rPr>
          <w:rFonts w:ascii="Calibri" w:hAnsi="Calibri" w:cs="Calibri"/>
        </w:rPr>
        <w:t>Δ</w:t>
      </w:r>
      <w:r>
        <w:t>ƒ</w:t>
      </w:r>
      <w:r w:rsidR="00C84D4C">
        <w:rPr>
          <w:vertAlign w:val="subscript"/>
        </w:rPr>
        <w:t>OO</w:t>
      </w:r>
      <w:r w:rsidRPr="00D106CA">
        <w:rPr>
          <w:vertAlign w:val="subscript"/>
        </w:rPr>
        <w:t>B</w:t>
      </w:r>
      <w:r>
        <w:t xml:space="preserve">), partiendo desde la frecuencia central de la portadora a la frontera superior y frontera inferior de </w:t>
      </w:r>
      <w:r w:rsidR="008A6CD8">
        <w:t>dich</w:t>
      </w:r>
      <w:r w:rsidR="00575072">
        <w:t>o</w:t>
      </w:r>
      <w:r w:rsidR="008A6CD8">
        <w:t xml:space="preserve"> </w:t>
      </w:r>
      <w:r w:rsidR="00575072">
        <w:t>contorno</w:t>
      </w:r>
      <w:r>
        <w:t xml:space="preserve"> de emisión.</w:t>
      </w:r>
    </w:p>
    <w:p w14:paraId="573FF176" w14:textId="77777777" w:rsidR="00D106CA" w:rsidRDefault="00D106CA" w:rsidP="006B7F74">
      <w:r>
        <w:t xml:space="preserve">La potencia de cualquier emisión fuera de banda debe ser menor que lo establecido en la </w:t>
      </w:r>
      <w:r w:rsidRPr="004C5938">
        <w:fldChar w:fldCharType="begin"/>
      </w:r>
      <w:r w:rsidRPr="004C5938">
        <w:instrText xml:space="preserve"> REF _Ref511658404 \h  \* MERGEFORMAT </w:instrText>
      </w:r>
      <w:r w:rsidRPr="004C5938">
        <w:fldChar w:fldCharType="separate"/>
      </w:r>
      <w:r w:rsidRPr="004C5938">
        <w:t>Tabla 1</w:t>
      </w:r>
      <w:r w:rsidRPr="004C5938">
        <w:fldChar w:fldCharType="end"/>
      </w:r>
      <w:r>
        <w:t>.</w:t>
      </w:r>
    </w:p>
    <w:p w14:paraId="4B1F2DC7" w14:textId="66B97F55" w:rsidR="00D106CA" w:rsidRDefault="00D106CA" w:rsidP="006B7F74">
      <w:pPr>
        <w:pStyle w:val="Descripcin"/>
        <w:keepNext/>
        <w:spacing w:after="120"/>
        <w:jc w:val="center"/>
      </w:pPr>
      <w:bookmarkStart w:id="14" w:name="_Ref511658404"/>
      <w:r>
        <w:t xml:space="preserve">Tabla </w:t>
      </w:r>
      <w:fldSimple w:instr=" SEQ Tabla \* ARABIC ">
        <w:r w:rsidR="00153FD9">
          <w:rPr>
            <w:noProof/>
          </w:rPr>
          <w:t>1</w:t>
        </w:r>
      </w:fldSimple>
      <w:bookmarkEnd w:id="14"/>
      <w:r>
        <w:t xml:space="preserve">. </w:t>
      </w:r>
      <w:r w:rsidR="00575072">
        <w:t>Contorno</w:t>
      </w:r>
      <w:r w:rsidRPr="00D006B5">
        <w:t xml:space="preserve"> de las emisiones fuera de banda</w:t>
      </w:r>
      <w:r>
        <w:t>.</w:t>
      </w:r>
    </w:p>
    <w:p w14:paraId="33498647" w14:textId="772415F7" w:rsidR="006B7F74" w:rsidRDefault="00930DEA" w:rsidP="00930DEA">
      <w:pPr>
        <w:spacing w:before="240"/>
        <w:jc w:val="center"/>
      </w:pPr>
      <w:r>
        <w:rPr>
          <w:noProof/>
          <w:lang w:eastAsia="es-MX"/>
        </w:rPr>
        <w:drawing>
          <wp:inline distT="0" distB="0" distL="0" distR="0" wp14:anchorId="3E6BA156" wp14:editId="0A2DCF2C">
            <wp:extent cx="5475377" cy="3479886"/>
            <wp:effectExtent l="0" t="0" r="0" b="6350"/>
            <wp:docPr id="8" name="Imagen 8" descr="Imagen que muestra la potencia de cualquier emisión fuera de banda  la cual debe ser menor que lo establecido&#10;" title="Tabla 1. Contorno de las emisiones fuera de b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132" cy="3486721"/>
                    </a:xfrm>
                    <a:prstGeom prst="rect">
                      <a:avLst/>
                    </a:prstGeom>
                  </pic:spPr>
                </pic:pic>
              </a:graphicData>
            </a:graphic>
          </wp:inline>
        </w:drawing>
      </w:r>
      <w:r w:rsidR="00D106CA">
        <w:t xml:space="preserve">Comprobándose con lo establecido en el método de prueba </w:t>
      </w:r>
      <w:r w:rsidR="00D106CA">
        <w:fldChar w:fldCharType="begin"/>
      </w:r>
      <w:r w:rsidR="00D106CA">
        <w:instrText xml:space="preserve"> REF _Ref506907779 \r \h </w:instrText>
      </w:r>
      <w:r w:rsidR="00D106CA">
        <w:fldChar w:fldCharType="separate"/>
      </w:r>
      <w:r w:rsidR="00D106CA">
        <w:t>6.5</w:t>
      </w:r>
      <w:r w:rsidR="00D106CA">
        <w:fldChar w:fldCharType="end"/>
      </w:r>
      <w:r w:rsidR="00D106CA">
        <w:t>.1.</w:t>
      </w:r>
    </w:p>
    <w:p w14:paraId="0E2FF28A" w14:textId="79AE6AF1" w:rsidR="00D106CA" w:rsidRDefault="00D106CA" w:rsidP="006B7F74">
      <w:pPr>
        <w:pStyle w:val="Ttulo4"/>
        <w:spacing w:after="120"/>
      </w:pPr>
      <w:bookmarkStart w:id="15" w:name="_Toc513471577"/>
      <w:r>
        <w:lastRenderedPageBreak/>
        <w:t>EMISIONES NO ESENCIALES</w:t>
      </w:r>
      <w:bookmarkEnd w:id="15"/>
    </w:p>
    <w:p w14:paraId="60783F05" w14:textId="60760A89" w:rsidR="00D106CA" w:rsidRDefault="00D106CA" w:rsidP="006B7F74">
      <w:r>
        <w:t xml:space="preserve">El valor límite máximo permisible de emisiones no esenciales es </w:t>
      </w:r>
      <w:r w:rsidR="000B13C1">
        <w:t xml:space="preserve">el indicado en la </w:t>
      </w:r>
      <w:r w:rsidR="000B13C1">
        <w:fldChar w:fldCharType="begin"/>
      </w:r>
      <w:r w:rsidR="000B13C1">
        <w:instrText xml:space="preserve"> REF _Ref512334478 \h </w:instrText>
      </w:r>
      <w:r w:rsidR="000B13C1">
        <w:fldChar w:fldCharType="separate"/>
      </w:r>
      <w:r w:rsidR="000B13C1">
        <w:t xml:space="preserve">Tabla </w:t>
      </w:r>
      <w:r w:rsidR="000B13C1">
        <w:rPr>
          <w:noProof/>
        </w:rPr>
        <w:t>2</w:t>
      </w:r>
      <w:r w:rsidR="000B13C1">
        <w:fldChar w:fldCharType="end"/>
      </w:r>
      <w:r>
        <w:t xml:space="preserve">, </w:t>
      </w:r>
      <w:r w:rsidR="000B13C1">
        <w:t>para los</w:t>
      </w:r>
      <w:r>
        <w:t xml:space="preserve"> intervalo</w:t>
      </w:r>
      <w:r w:rsidR="000B13C1">
        <w:t>s</w:t>
      </w:r>
      <w:r>
        <w:t xml:space="preserve"> de frecuencia fundamental del canal de transmisión más alto </w:t>
      </w:r>
      <w:r w:rsidR="00922A2A">
        <w:t xml:space="preserve">del EBP en la banda de frecuencia </w:t>
      </w:r>
      <w:r w:rsidR="00FF0304">
        <w:t>probada</w:t>
      </w:r>
      <w:r>
        <w:t>.</w:t>
      </w:r>
    </w:p>
    <w:p w14:paraId="60B1C924" w14:textId="796A58B8" w:rsidR="000B13C1" w:rsidRDefault="000B13C1" w:rsidP="006B7F74">
      <w:pPr>
        <w:pStyle w:val="Descripcin"/>
        <w:keepNext/>
        <w:spacing w:after="120"/>
        <w:jc w:val="center"/>
      </w:pPr>
      <w:bookmarkStart w:id="16" w:name="_Ref512334478"/>
      <w:r>
        <w:t xml:space="preserve">Tabla </w:t>
      </w:r>
      <w:fldSimple w:instr=" SEQ Tabla \* ARABIC ">
        <w:r w:rsidR="00153FD9">
          <w:rPr>
            <w:noProof/>
          </w:rPr>
          <w:t>2</w:t>
        </w:r>
      </w:fldSimple>
      <w:bookmarkEnd w:id="16"/>
      <w:r>
        <w:t>. Límite máximo permisible de emisiones no esenciales.</w:t>
      </w:r>
    </w:p>
    <w:tbl>
      <w:tblPr>
        <w:tblStyle w:val="Cuadrculadetablaclara"/>
        <w:tblW w:w="0" w:type="auto"/>
        <w:jc w:val="center"/>
        <w:tblLook w:val="04A0" w:firstRow="1" w:lastRow="0" w:firstColumn="1" w:lastColumn="0" w:noHBand="0" w:noVBand="1"/>
        <w:tblCaption w:val="Tabla 2. Límite máximo permisible de emisiones no esenciales."/>
        <w:tblDescription w:val="Tabla que muestra el valor límite máximo permisible de emisiones no esenciales es el indicado en la Tabla 2.&#10;"/>
      </w:tblPr>
      <w:tblGrid>
        <w:gridCol w:w="2383"/>
        <w:gridCol w:w="1748"/>
        <w:gridCol w:w="2647"/>
      </w:tblGrid>
      <w:tr w:rsidR="00FF0304" w:rsidRPr="000B13C1" w14:paraId="23077D53" w14:textId="77777777" w:rsidTr="00072A0C">
        <w:trPr>
          <w:tblHeader/>
          <w:jc w:val="center"/>
        </w:trPr>
        <w:tc>
          <w:tcPr>
            <w:tcW w:w="0" w:type="auto"/>
          </w:tcPr>
          <w:p w14:paraId="383ACFC2" w14:textId="4FE4C780" w:rsidR="00FF0304" w:rsidRPr="000B13C1" w:rsidRDefault="00FF0304" w:rsidP="006B7F74">
            <w:pPr>
              <w:jc w:val="center"/>
              <w:rPr>
                <w:b/>
                <w:sz w:val="20"/>
              </w:rPr>
            </w:pPr>
            <w:r w:rsidRPr="000B13C1">
              <w:rPr>
                <w:b/>
                <w:sz w:val="20"/>
              </w:rPr>
              <w:t>Banda de frecuencia</w:t>
            </w:r>
            <w:r w:rsidR="00F311A7">
              <w:rPr>
                <w:b/>
                <w:sz w:val="20"/>
              </w:rPr>
              <w:t>s</w:t>
            </w:r>
          </w:p>
        </w:tc>
        <w:tc>
          <w:tcPr>
            <w:tcW w:w="1748" w:type="dxa"/>
          </w:tcPr>
          <w:p w14:paraId="43410FA8" w14:textId="748E4904" w:rsidR="00FF0304" w:rsidRPr="000B13C1" w:rsidRDefault="00FF0304" w:rsidP="006B7F74">
            <w:pPr>
              <w:jc w:val="center"/>
              <w:rPr>
                <w:b/>
                <w:sz w:val="20"/>
              </w:rPr>
            </w:pPr>
            <w:r w:rsidRPr="000B13C1">
              <w:rPr>
                <w:b/>
                <w:sz w:val="20"/>
              </w:rPr>
              <w:t>Límite máximo</w:t>
            </w:r>
          </w:p>
        </w:tc>
        <w:tc>
          <w:tcPr>
            <w:tcW w:w="2647" w:type="dxa"/>
          </w:tcPr>
          <w:p w14:paraId="32027321" w14:textId="6C255D29" w:rsidR="00FF0304" w:rsidRPr="000B13C1" w:rsidRDefault="00FF0304" w:rsidP="006B7F74">
            <w:pPr>
              <w:jc w:val="center"/>
              <w:rPr>
                <w:b/>
                <w:sz w:val="20"/>
              </w:rPr>
            </w:pPr>
            <w:r w:rsidRPr="000B13C1">
              <w:rPr>
                <w:b/>
                <w:sz w:val="20"/>
              </w:rPr>
              <w:t>Rango</w:t>
            </w:r>
          </w:p>
        </w:tc>
      </w:tr>
      <w:tr w:rsidR="00FF0304" w:rsidRPr="000B13C1" w14:paraId="7BCAC6B0" w14:textId="77777777" w:rsidTr="00072A0C">
        <w:trPr>
          <w:jc w:val="center"/>
        </w:trPr>
        <w:tc>
          <w:tcPr>
            <w:tcW w:w="0" w:type="auto"/>
          </w:tcPr>
          <w:p w14:paraId="715FA5CD" w14:textId="7270239C" w:rsidR="00FF0304" w:rsidRPr="000B13C1" w:rsidRDefault="00FF0304" w:rsidP="006B7F74">
            <w:pPr>
              <w:jc w:val="center"/>
              <w:rPr>
                <w:b/>
                <w:sz w:val="20"/>
              </w:rPr>
            </w:pPr>
            <w:r w:rsidRPr="000B13C1">
              <w:rPr>
                <w:b/>
                <w:sz w:val="20"/>
              </w:rPr>
              <w:t>7 GHz</w:t>
            </w:r>
          </w:p>
        </w:tc>
        <w:tc>
          <w:tcPr>
            <w:tcW w:w="1748" w:type="dxa"/>
          </w:tcPr>
          <w:p w14:paraId="7D68A2B4" w14:textId="02CA1965" w:rsidR="00FF0304" w:rsidRPr="000B13C1" w:rsidRDefault="000B13C1" w:rsidP="006B7F74">
            <w:pPr>
              <w:jc w:val="center"/>
              <w:rPr>
                <w:sz w:val="20"/>
              </w:rPr>
            </w:pPr>
            <w:r w:rsidRPr="000B13C1">
              <w:rPr>
                <w:sz w:val="20"/>
              </w:rPr>
              <w:t>-40</w:t>
            </w:r>
            <w:r w:rsidR="00F044B9">
              <w:rPr>
                <w:sz w:val="20"/>
              </w:rPr>
              <w:t xml:space="preserve"> dBm</w:t>
            </w:r>
          </w:p>
        </w:tc>
        <w:tc>
          <w:tcPr>
            <w:tcW w:w="2647" w:type="dxa"/>
          </w:tcPr>
          <w:p w14:paraId="3236CFB3" w14:textId="7DA904E3" w:rsidR="00FF0304" w:rsidRPr="000B13C1" w:rsidRDefault="000B13C1" w:rsidP="006B7F74">
            <w:pPr>
              <w:jc w:val="center"/>
              <w:rPr>
                <w:sz w:val="20"/>
              </w:rPr>
            </w:pPr>
            <w:r w:rsidRPr="000B13C1">
              <w:rPr>
                <w:sz w:val="20"/>
              </w:rPr>
              <w:t>30 MHz a 26 GHz</w:t>
            </w:r>
          </w:p>
        </w:tc>
      </w:tr>
      <w:tr w:rsidR="00FF0304" w:rsidRPr="000B13C1" w14:paraId="35398CE4" w14:textId="77777777" w:rsidTr="00072A0C">
        <w:trPr>
          <w:jc w:val="center"/>
        </w:trPr>
        <w:tc>
          <w:tcPr>
            <w:tcW w:w="0" w:type="auto"/>
          </w:tcPr>
          <w:p w14:paraId="2D3544C6" w14:textId="5F931623" w:rsidR="00FF0304" w:rsidRPr="000B13C1" w:rsidRDefault="00FF0304" w:rsidP="006B7F74">
            <w:pPr>
              <w:jc w:val="center"/>
              <w:rPr>
                <w:b/>
                <w:sz w:val="20"/>
              </w:rPr>
            </w:pPr>
            <w:r w:rsidRPr="000B13C1">
              <w:rPr>
                <w:b/>
                <w:sz w:val="20"/>
              </w:rPr>
              <w:t>10.5 GHz</w:t>
            </w:r>
          </w:p>
        </w:tc>
        <w:tc>
          <w:tcPr>
            <w:tcW w:w="1748" w:type="dxa"/>
          </w:tcPr>
          <w:p w14:paraId="6F9C3D10" w14:textId="5C290471" w:rsidR="00FF0304" w:rsidRPr="000B13C1" w:rsidRDefault="000B13C1" w:rsidP="006B7F74">
            <w:pPr>
              <w:jc w:val="center"/>
              <w:rPr>
                <w:sz w:val="20"/>
              </w:rPr>
            </w:pPr>
            <w:r w:rsidRPr="000B13C1">
              <w:rPr>
                <w:sz w:val="20"/>
              </w:rPr>
              <w:t>-40</w:t>
            </w:r>
            <w:r w:rsidR="00F044B9">
              <w:rPr>
                <w:sz w:val="20"/>
              </w:rPr>
              <w:t xml:space="preserve"> dBm</w:t>
            </w:r>
          </w:p>
        </w:tc>
        <w:tc>
          <w:tcPr>
            <w:tcW w:w="2647" w:type="dxa"/>
          </w:tcPr>
          <w:p w14:paraId="57DF868C" w14:textId="507A1492" w:rsidR="00FF0304" w:rsidRPr="000B13C1" w:rsidRDefault="000B13C1" w:rsidP="006B7F74">
            <w:pPr>
              <w:jc w:val="center"/>
              <w:rPr>
                <w:sz w:val="20"/>
              </w:rPr>
            </w:pPr>
            <w:r w:rsidRPr="000B13C1">
              <w:rPr>
                <w:sz w:val="20"/>
              </w:rPr>
              <w:t>30 MHz a 26 GHz</w:t>
            </w:r>
          </w:p>
        </w:tc>
      </w:tr>
      <w:tr w:rsidR="00FF0304" w:rsidRPr="000B13C1" w14:paraId="353351E4" w14:textId="77777777" w:rsidTr="00072A0C">
        <w:trPr>
          <w:jc w:val="center"/>
        </w:trPr>
        <w:tc>
          <w:tcPr>
            <w:tcW w:w="0" w:type="auto"/>
          </w:tcPr>
          <w:p w14:paraId="7BDECD1C" w14:textId="0E34370C" w:rsidR="00FF0304" w:rsidRPr="000B13C1" w:rsidRDefault="00FF0304" w:rsidP="006B7F74">
            <w:pPr>
              <w:jc w:val="center"/>
              <w:rPr>
                <w:b/>
                <w:sz w:val="20"/>
              </w:rPr>
            </w:pPr>
            <w:r w:rsidRPr="000B13C1">
              <w:rPr>
                <w:b/>
                <w:sz w:val="20"/>
              </w:rPr>
              <w:t>15</w:t>
            </w:r>
          </w:p>
        </w:tc>
        <w:tc>
          <w:tcPr>
            <w:tcW w:w="1748" w:type="dxa"/>
          </w:tcPr>
          <w:p w14:paraId="2D6F938C" w14:textId="47A57180" w:rsidR="00FF0304" w:rsidRPr="000B13C1" w:rsidRDefault="000B13C1" w:rsidP="006B7F74">
            <w:pPr>
              <w:jc w:val="center"/>
              <w:rPr>
                <w:sz w:val="20"/>
              </w:rPr>
            </w:pPr>
            <w:r w:rsidRPr="000B13C1">
              <w:rPr>
                <w:sz w:val="20"/>
              </w:rPr>
              <w:t>-40</w:t>
            </w:r>
            <w:r w:rsidR="00F044B9">
              <w:rPr>
                <w:sz w:val="20"/>
              </w:rPr>
              <w:t xml:space="preserve"> dBm</w:t>
            </w:r>
          </w:p>
        </w:tc>
        <w:tc>
          <w:tcPr>
            <w:tcW w:w="2647" w:type="dxa"/>
          </w:tcPr>
          <w:p w14:paraId="2C7C3CC0" w14:textId="5DAAE225" w:rsidR="00FF0304" w:rsidRPr="000B13C1" w:rsidRDefault="000B13C1" w:rsidP="006B7F74">
            <w:pPr>
              <w:jc w:val="center"/>
              <w:rPr>
                <w:sz w:val="20"/>
              </w:rPr>
            </w:pPr>
            <w:r w:rsidRPr="000B13C1">
              <w:rPr>
                <w:sz w:val="20"/>
              </w:rPr>
              <w:t>30 MHz a 26 GHz</w:t>
            </w:r>
          </w:p>
        </w:tc>
      </w:tr>
      <w:tr w:rsidR="00FF0304" w:rsidRPr="000B13C1" w14:paraId="44785669" w14:textId="77777777" w:rsidTr="00072A0C">
        <w:trPr>
          <w:jc w:val="center"/>
        </w:trPr>
        <w:tc>
          <w:tcPr>
            <w:tcW w:w="0" w:type="auto"/>
          </w:tcPr>
          <w:p w14:paraId="0CD95DE4" w14:textId="34FC1806" w:rsidR="00FF0304" w:rsidRPr="000B13C1" w:rsidRDefault="00FF0304" w:rsidP="006B7F74">
            <w:pPr>
              <w:jc w:val="center"/>
              <w:rPr>
                <w:b/>
                <w:sz w:val="20"/>
              </w:rPr>
            </w:pPr>
            <w:r w:rsidRPr="000B13C1">
              <w:rPr>
                <w:b/>
                <w:sz w:val="20"/>
              </w:rPr>
              <w:t>23</w:t>
            </w:r>
          </w:p>
        </w:tc>
        <w:tc>
          <w:tcPr>
            <w:tcW w:w="1748" w:type="dxa"/>
          </w:tcPr>
          <w:p w14:paraId="09F3A0F0" w14:textId="07FE2D58" w:rsidR="00FF0304" w:rsidRPr="000B13C1" w:rsidRDefault="000B13C1" w:rsidP="006B7F74">
            <w:pPr>
              <w:jc w:val="center"/>
              <w:rPr>
                <w:sz w:val="20"/>
              </w:rPr>
            </w:pPr>
            <w:r w:rsidRPr="000B13C1">
              <w:rPr>
                <w:sz w:val="20"/>
              </w:rPr>
              <w:t>-30</w:t>
            </w:r>
            <w:r w:rsidR="00F044B9">
              <w:rPr>
                <w:sz w:val="20"/>
              </w:rPr>
              <w:t xml:space="preserve"> dBm</w:t>
            </w:r>
          </w:p>
        </w:tc>
        <w:tc>
          <w:tcPr>
            <w:tcW w:w="2647" w:type="dxa"/>
          </w:tcPr>
          <w:p w14:paraId="6271D800" w14:textId="26039FA6" w:rsidR="00FF0304" w:rsidRPr="000B13C1" w:rsidRDefault="000B13C1" w:rsidP="006B7F74">
            <w:pPr>
              <w:jc w:val="center"/>
              <w:rPr>
                <w:sz w:val="20"/>
              </w:rPr>
            </w:pPr>
            <w:r w:rsidRPr="000B13C1">
              <w:rPr>
                <w:sz w:val="20"/>
              </w:rPr>
              <w:t>30 MHz a 2ª Armónica</w:t>
            </w:r>
            <w:r w:rsidR="00F311A7" w:rsidRPr="00F311A7">
              <w:rPr>
                <w:sz w:val="20"/>
                <w:vertAlign w:val="superscript"/>
              </w:rPr>
              <w:t>1</w:t>
            </w:r>
          </w:p>
        </w:tc>
      </w:tr>
      <w:tr w:rsidR="00FF0304" w:rsidRPr="000B13C1" w14:paraId="522FF1CF" w14:textId="77777777" w:rsidTr="00072A0C">
        <w:trPr>
          <w:jc w:val="center"/>
        </w:trPr>
        <w:tc>
          <w:tcPr>
            <w:tcW w:w="0" w:type="auto"/>
          </w:tcPr>
          <w:p w14:paraId="5797CEE3" w14:textId="1DEDD8F7" w:rsidR="00FF0304" w:rsidRPr="000B13C1" w:rsidRDefault="00FF0304" w:rsidP="006B7F74">
            <w:pPr>
              <w:jc w:val="center"/>
              <w:rPr>
                <w:b/>
                <w:sz w:val="20"/>
              </w:rPr>
            </w:pPr>
            <w:r w:rsidRPr="000B13C1">
              <w:rPr>
                <w:b/>
                <w:sz w:val="20"/>
              </w:rPr>
              <w:t>38</w:t>
            </w:r>
          </w:p>
        </w:tc>
        <w:tc>
          <w:tcPr>
            <w:tcW w:w="1748" w:type="dxa"/>
          </w:tcPr>
          <w:p w14:paraId="75E8C503" w14:textId="2BEBEAA1" w:rsidR="00FF0304" w:rsidRPr="000B13C1" w:rsidRDefault="000B13C1" w:rsidP="006B7F74">
            <w:pPr>
              <w:jc w:val="center"/>
              <w:rPr>
                <w:sz w:val="20"/>
              </w:rPr>
            </w:pPr>
            <w:r w:rsidRPr="000B13C1">
              <w:rPr>
                <w:sz w:val="20"/>
              </w:rPr>
              <w:t>-30</w:t>
            </w:r>
            <w:r w:rsidR="00F044B9">
              <w:rPr>
                <w:sz w:val="20"/>
              </w:rPr>
              <w:t xml:space="preserve"> dBm</w:t>
            </w:r>
          </w:p>
        </w:tc>
        <w:tc>
          <w:tcPr>
            <w:tcW w:w="2647" w:type="dxa"/>
          </w:tcPr>
          <w:p w14:paraId="7DDAE92A" w14:textId="367AC6B8" w:rsidR="00FF0304" w:rsidRPr="000B13C1" w:rsidRDefault="000B13C1" w:rsidP="006B7F74">
            <w:pPr>
              <w:jc w:val="center"/>
              <w:rPr>
                <w:sz w:val="20"/>
              </w:rPr>
            </w:pPr>
            <w:r w:rsidRPr="000B13C1">
              <w:rPr>
                <w:sz w:val="20"/>
              </w:rPr>
              <w:t>30 MHz a 2ª Armónica</w:t>
            </w:r>
            <w:r w:rsidR="00F311A7" w:rsidRPr="00F311A7">
              <w:rPr>
                <w:sz w:val="20"/>
                <w:vertAlign w:val="superscript"/>
              </w:rPr>
              <w:t>1</w:t>
            </w:r>
          </w:p>
        </w:tc>
      </w:tr>
    </w:tbl>
    <w:p w14:paraId="4CEA5FA7" w14:textId="77777777" w:rsidR="00CA6458" w:rsidRPr="000B13C1" w:rsidRDefault="00CA6458" w:rsidP="006B7F74">
      <w:pPr>
        <w:jc w:val="center"/>
        <w:rPr>
          <w:sz w:val="20"/>
        </w:rPr>
      </w:pPr>
      <w:r w:rsidRPr="00F311A7">
        <w:rPr>
          <w:sz w:val="20"/>
          <w:vertAlign w:val="superscript"/>
        </w:rPr>
        <w:t>1</w:t>
      </w:r>
      <w:r w:rsidRPr="000B13C1">
        <w:rPr>
          <w:sz w:val="20"/>
        </w:rPr>
        <w:t xml:space="preserve"> 2ª Armónica de la frecuencia </w:t>
      </w:r>
      <w:r>
        <w:rPr>
          <w:sz w:val="20"/>
        </w:rPr>
        <w:t>central</w:t>
      </w:r>
      <w:r w:rsidRPr="000B13C1">
        <w:rPr>
          <w:sz w:val="20"/>
        </w:rPr>
        <w:t xml:space="preserve"> del canal de</w:t>
      </w:r>
    </w:p>
    <w:p w14:paraId="56645E69" w14:textId="77777777" w:rsidR="00CA6458" w:rsidRPr="000B13C1" w:rsidRDefault="00CA6458" w:rsidP="006B7F74">
      <w:pPr>
        <w:jc w:val="center"/>
        <w:rPr>
          <w:sz w:val="20"/>
        </w:rPr>
      </w:pPr>
      <w:r>
        <w:rPr>
          <w:sz w:val="20"/>
        </w:rPr>
        <w:t>t</w:t>
      </w:r>
      <w:r w:rsidRPr="000B13C1">
        <w:rPr>
          <w:sz w:val="20"/>
        </w:rPr>
        <w:t>ransmisión más alto del EBP en la banda de frecuencia</w:t>
      </w:r>
    </w:p>
    <w:p w14:paraId="7611B574" w14:textId="77777777" w:rsidR="006B7F74" w:rsidRDefault="00CA6458" w:rsidP="006B7F74">
      <w:pPr>
        <w:jc w:val="center"/>
      </w:pPr>
      <w:r w:rsidRPr="000B13C1">
        <w:rPr>
          <w:sz w:val="20"/>
        </w:rPr>
        <w:t>probada</w:t>
      </w:r>
    </w:p>
    <w:p w14:paraId="4504A915" w14:textId="77777777" w:rsidR="006B7F74" w:rsidRDefault="00D106CA" w:rsidP="006B7F74">
      <w:r>
        <w:t xml:space="preserve">Los límites de emisiones no esenciales aplican fuera del intervalo de frecuencias que corresponden a </w:t>
      </w:r>
      <w:r w:rsidR="00D550D1">
        <w:t>la</w:t>
      </w:r>
      <w:r w:rsidR="002A3618">
        <w:t xml:space="preserve"> </w:t>
      </w:r>
      <w:r w:rsidR="00DA52CB">
        <w:t>máscara</w:t>
      </w:r>
      <w:r w:rsidR="00362B80">
        <w:t xml:space="preserve"> de emisión del numeral 5.2</w:t>
      </w:r>
      <w:r>
        <w:t>.1</w:t>
      </w:r>
      <w:r w:rsidRPr="005A6460">
        <w:t>.</w:t>
      </w:r>
      <w:r w:rsidRPr="00DB7FB1" w:rsidDel="00F8521F">
        <w:t xml:space="preserve"> </w:t>
      </w:r>
      <w:r>
        <w:t xml:space="preserve">Comprobándose con lo establecido en el método de prueba </w:t>
      </w:r>
      <w:r>
        <w:fldChar w:fldCharType="begin"/>
      </w:r>
      <w:r>
        <w:instrText xml:space="preserve"> REF _Ref506907795 \r \h </w:instrText>
      </w:r>
      <w:r>
        <w:fldChar w:fldCharType="separate"/>
      </w:r>
      <w:r>
        <w:t>6.5</w:t>
      </w:r>
      <w:r>
        <w:fldChar w:fldCharType="end"/>
      </w:r>
      <w:r>
        <w:t>.2.</w:t>
      </w:r>
    </w:p>
    <w:p w14:paraId="7D5437F4" w14:textId="206B0752" w:rsidR="00BA0CB9" w:rsidRDefault="00D554B1" w:rsidP="006B7F74">
      <w:pPr>
        <w:pStyle w:val="Ttulo3"/>
      </w:pPr>
      <w:bookmarkStart w:id="17" w:name="_Toc511908148"/>
      <w:bookmarkStart w:id="18" w:name="_Toc512352249"/>
      <w:bookmarkStart w:id="19" w:name="_Toc512502992"/>
      <w:bookmarkStart w:id="20" w:name="_Toc511908149"/>
      <w:bookmarkStart w:id="21" w:name="_Toc512352250"/>
      <w:bookmarkStart w:id="22" w:name="_Toc512502993"/>
      <w:bookmarkStart w:id="23" w:name="_Toc511908150"/>
      <w:bookmarkStart w:id="24" w:name="_Toc512352251"/>
      <w:bookmarkStart w:id="25" w:name="_Toc512502994"/>
      <w:bookmarkStart w:id="26" w:name="_Ref506908275"/>
      <w:bookmarkStart w:id="27" w:name="_Toc513471578"/>
      <w:bookmarkEnd w:id="12"/>
      <w:bookmarkEnd w:id="17"/>
      <w:bookmarkEnd w:id="18"/>
      <w:bookmarkEnd w:id="19"/>
      <w:bookmarkEnd w:id="20"/>
      <w:bookmarkEnd w:id="21"/>
      <w:bookmarkEnd w:id="22"/>
      <w:bookmarkEnd w:id="23"/>
      <w:bookmarkEnd w:id="24"/>
      <w:bookmarkEnd w:id="25"/>
      <w:r>
        <w:t>POTENCIA</w:t>
      </w:r>
      <w:r w:rsidR="00B43142">
        <w:t xml:space="preserve"> </w:t>
      </w:r>
      <w:bookmarkEnd w:id="26"/>
      <w:r w:rsidR="008125DB">
        <w:t>MEDIA</w:t>
      </w:r>
      <w:bookmarkEnd w:id="27"/>
    </w:p>
    <w:p w14:paraId="22F3851A" w14:textId="456C3270" w:rsidR="00BA0CB9" w:rsidRDefault="00BA0CB9" w:rsidP="006B7F74">
      <w:r>
        <w:t>El</w:t>
      </w:r>
      <w:r w:rsidR="00B43142">
        <w:t xml:space="preserve"> </w:t>
      </w:r>
      <w:r>
        <w:t>nivel</w:t>
      </w:r>
      <w:r w:rsidR="00B43142">
        <w:t xml:space="preserve"> </w:t>
      </w:r>
      <w:r>
        <w:t>máximo</w:t>
      </w:r>
      <w:r w:rsidR="00B43142">
        <w:t xml:space="preserve"> </w:t>
      </w:r>
      <w:r>
        <w:t>de</w:t>
      </w:r>
      <w:r w:rsidR="00B43142">
        <w:t xml:space="preserve"> </w:t>
      </w:r>
      <w:r>
        <w:t>la</w:t>
      </w:r>
      <w:r w:rsidR="00B43142">
        <w:t xml:space="preserve"> </w:t>
      </w:r>
      <w:r>
        <w:t>potencia</w:t>
      </w:r>
      <w:r w:rsidR="00B43142">
        <w:t xml:space="preserve"> </w:t>
      </w:r>
      <w:r>
        <w:t>suministrada</w:t>
      </w:r>
      <w:r w:rsidR="00B43142">
        <w:t xml:space="preserve"> </w:t>
      </w:r>
      <w:r>
        <w:t>a</w:t>
      </w:r>
      <w:r w:rsidR="00B43142">
        <w:t xml:space="preserve"> </w:t>
      </w:r>
      <w:r>
        <w:t>una</w:t>
      </w:r>
      <w:r w:rsidR="00B43142">
        <w:t xml:space="preserve"> </w:t>
      </w:r>
      <w:r>
        <w:t>antena</w:t>
      </w:r>
      <w:r w:rsidR="00B43142">
        <w:t xml:space="preserve"> </w:t>
      </w:r>
      <w:r>
        <w:t>por</w:t>
      </w:r>
      <w:r w:rsidR="00B43142">
        <w:t xml:space="preserve"> </w:t>
      </w:r>
      <w:r>
        <w:t>el</w:t>
      </w:r>
      <w:r w:rsidR="00B43142">
        <w:t xml:space="preserve"> </w:t>
      </w:r>
      <w:r>
        <w:t>EBP,</w:t>
      </w:r>
      <w:r w:rsidR="00B43142">
        <w:t xml:space="preserve"> </w:t>
      </w:r>
      <w:r>
        <w:t>debe</w:t>
      </w:r>
      <w:r w:rsidR="00B43142">
        <w:t xml:space="preserve"> </w:t>
      </w:r>
      <w:r>
        <w:t>corresponder</w:t>
      </w:r>
      <w:r w:rsidR="00B43142">
        <w:t xml:space="preserve"> </w:t>
      </w:r>
      <w:r w:rsidR="00B349C1">
        <w:t xml:space="preserve">a los valores establecidos en la </w:t>
      </w:r>
      <w:r w:rsidR="00B349C1">
        <w:fldChar w:fldCharType="begin"/>
      </w:r>
      <w:r w:rsidR="00B349C1">
        <w:instrText xml:space="preserve"> REF _Ref507401789 \h </w:instrText>
      </w:r>
      <w:r w:rsidR="00B349C1">
        <w:fldChar w:fldCharType="separate"/>
      </w:r>
      <w:r w:rsidR="005F1532">
        <w:t xml:space="preserve">Tabla </w:t>
      </w:r>
      <w:r w:rsidR="005F1532">
        <w:rPr>
          <w:noProof/>
        </w:rPr>
        <w:t>3</w:t>
      </w:r>
      <w:r w:rsidR="00B349C1">
        <w:fldChar w:fldCharType="end"/>
      </w:r>
      <w:r w:rsidR="00761FA6">
        <w:t>.</w:t>
      </w:r>
    </w:p>
    <w:p w14:paraId="615DFA52" w14:textId="62D7CEB3" w:rsidR="00B349C1" w:rsidRDefault="00B349C1" w:rsidP="006B7F74">
      <w:pPr>
        <w:pStyle w:val="Descripcin"/>
        <w:keepNext/>
        <w:spacing w:after="120"/>
        <w:jc w:val="center"/>
      </w:pPr>
      <w:bookmarkStart w:id="28" w:name="_Ref507401789"/>
      <w:r>
        <w:t xml:space="preserve">Tabla </w:t>
      </w:r>
      <w:fldSimple w:instr=" SEQ Tabla \* ARABIC ">
        <w:r w:rsidR="00153FD9">
          <w:rPr>
            <w:noProof/>
          </w:rPr>
          <w:t>3</w:t>
        </w:r>
      </w:fldSimple>
      <w:bookmarkEnd w:id="28"/>
      <w:r>
        <w:t>. Niveles máximos de potencia media por banda de frecuencia.</w:t>
      </w:r>
    </w:p>
    <w:tbl>
      <w:tblPr>
        <w:tblStyle w:val="Cuadrculadetablaclara"/>
        <w:tblW w:w="0" w:type="auto"/>
        <w:jc w:val="center"/>
        <w:tblLook w:val="04A0" w:firstRow="1" w:lastRow="0" w:firstColumn="1" w:lastColumn="0" w:noHBand="0" w:noVBand="1"/>
        <w:tblCaption w:val="Tabla 3. Niveles máximos de potencia media por banda de frecuencia."/>
        <w:tblDescription w:val="Tabla que muestra el nivel máximo de la potencia suministrada a una antena por el EBP, debe corresponder a los valores establecidos en la Tabla 3."/>
      </w:tblPr>
      <w:tblGrid>
        <w:gridCol w:w="2437"/>
        <w:gridCol w:w="1283"/>
        <w:gridCol w:w="1228"/>
      </w:tblGrid>
      <w:tr w:rsidR="00D57C7E" w:rsidRPr="000B13C1" w14:paraId="44FD8391" w14:textId="11A50B39" w:rsidTr="00072A0C">
        <w:trPr>
          <w:tblHeader/>
          <w:jc w:val="center"/>
        </w:trPr>
        <w:tc>
          <w:tcPr>
            <w:tcW w:w="0" w:type="auto"/>
          </w:tcPr>
          <w:p w14:paraId="5EEAA11F" w14:textId="1463F1AE" w:rsidR="00D57C7E" w:rsidRPr="000B13C1" w:rsidRDefault="00D57C7E" w:rsidP="006B7F74">
            <w:pPr>
              <w:jc w:val="center"/>
              <w:rPr>
                <w:b/>
                <w:sz w:val="20"/>
              </w:rPr>
            </w:pPr>
            <w:r w:rsidRPr="000B13C1">
              <w:rPr>
                <w:b/>
                <w:sz w:val="20"/>
              </w:rPr>
              <w:t xml:space="preserve">Banda de </w:t>
            </w:r>
          </w:p>
          <w:p w14:paraId="497C6985" w14:textId="5B6CCEB6" w:rsidR="00D57C7E" w:rsidRPr="000B13C1" w:rsidRDefault="00D57C7E" w:rsidP="006B7F74">
            <w:pPr>
              <w:jc w:val="center"/>
              <w:rPr>
                <w:b/>
                <w:sz w:val="20"/>
              </w:rPr>
            </w:pPr>
            <w:r w:rsidRPr="000B13C1">
              <w:rPr>
                <w:b/>
                <w:sz w:val="20"/>
              </w:rPr>
              <w:t>frecuencia</w:t>
            </w:r>
            <w:r w:rsidR="00F311A7">
              <w:rPr>
                <w:b/>
                <w:sz w:val="20"/>
              </w:rPr>
              <w:t>s</w:t>
            </w:r>
          </w:p>
        </w:tc>
        <w:tc>
          <w:tcPr>
            <w:tcW w:w="0" w:type="auto"/>
          </w:tcPr>
          <w:p w14:paraId="17C8C09C" w14:textId="1A1DC252" w:rsidR="00D57C7E" w:rsidRPr="000B13C1" w:rsidRDefault="00D57C7E" w:rsidP="006B7F74">
            <w:pPr>
              <w:jc w:val="center"/>
              <w:rPr>
                <w:b/>
                <w:sz w:val="20"/>
              </w:rPr>
            </w:pPr>
            <w:r w:rsidRPr="000B13C1">
              <w:rPr>
                <w:b/>
                <w:sz w:val="20"/>
              </w:rPr>
              <w:t xml:space="preserve">Potencia </w:t>
            </w:r>
          </w:p>
          <w:p w14:paraId="6879F1F7" w14:textId="0CB961AE" w:rsidR="00D57C7E" w:rsidRPr="000B13C1" w:rsidRDefault="00D57C7E" w:rsidP="006B7F74">
            <w:pPr>
              <w:jc w:val="center"/>
              <w:rPr>
                <w:b/>
                <w:sz w:val="20"/>
              </w:rPr>
            </w:pPr>
            <w:r w:rsidRPr="000B13C1">
              <w:rPr>
                <w:b/>
                <w:sz w:val="20"/>
              </w:rPr>
              <w:t>media (P</w:t>
            </w:r>
            <w:r w:rsidRPr="000B13C1">
              <w:rPr>
                <w:b/>
                <w:sz w:val="20"/>
                <w:vertAlign w:val="subscript"/>
              </w:rPr>
              <w:t>m</w:t>
            </w:r>
            <w:r w:rsidRPr="000B13C1">
              <w:rPr>
                <w:b/>
                <w:sz w:val="20"/>
              </w:rPr>
              <w:t>)</w:t>
            </w:r>
          </w:p>
        </w:tc>
        <w:tc>
          <w:tcPr>
            <w:tcW w:w="0" w:type="auto"/>
          </w:tcPr>
          <w:p w14:paraId="03AC347F" w14:textId="0A45D60D" w:rsidR="00D57C7E" w:rsidRPr="000B13C1" w:rsidRDefault="00D57C7E" w:rsidP="006B7F74">
            <w:pPr>
              <w:jc w:val="center"/>
              <w:rPr>
                <w:b/>
                <w:sz w:val="20"/>
              </w:rPr>
            </w:pPr>
            <w:r w:rsidRPr="000B13C1">
              <w:rPr>
                <w:b/>
                <w:sz w:val="20"/>
              </w:rPr>
              <w:t xml:space="preserve">Tolerancia </w:t>
            </w:r>
          </w:p>
        </w:tc>
      </w:tr>
      <w:tr w:rsidR="00D57C7E" w:rsidRPr="000B13C1" w14:paraId="6C1CBA02" w14:textId="006694C1" w:rsidTr="00CA6458">
        <w:trPr>
          <w:jc w:val="center"/>
        </w:trPr>
        <w:tc>
          <w:tcPr>
            <w:tcW w:w="0" w:type="auto"/>
            <w:tcBorders>
              <w:bottom w:val="single" w:sz="4" w:space="0" w:color="BFBFBF" w:themeColor="background1" w:themeShade="BF"/>
            </w:tcBorders>
          </w:tcPr>
          <w:p w14:paraId="34AE626C" w14:textId="75D9256E" w:rsidR="00D57C7E" w:rsidRPr="000B13C1" w:rsidRDefault="00D57C7E" w:rsidP="006B7F74">
            <w:pPr>
              <w:jc w:val="center"/>
              <w:rPr>
                <w:sz w:val="20"/>
              </w:rPr>
            </w:pPr>
            <w:r w:rsidRPr="000B13C1">
              <w:rPr>
                <w:sz w:val="20"/>
              </w:rPr>
              <w:t>7 GHz</w:t>
            </w:r>
          </w:p>
        </w:tc>
        <w:tc>
          <w:tcPr>
            <w:tcW w:w="0" w:type="auto"/>
          </w:tcPr>
          <w:p w14:paraId="4AC74E44" w14:textId="5ED6DFCC" w:rsidR="00D57C7E" w:rsidRPr="000B13C1" w:rsidRDefault="00D57C7E" w:rsidP="006B7F74">
            <w:pPr>
              <w:jc w:val="center"/>
              <w:rPr>
                <w:sz w:val="20"/>
              </w:rPr>
            </w:pPr>
            <w:r w:rsidRPr="000B13C1">
              <w:rPr>
                <w:sz w:val="20"/>
              </w:rPr>
              <w:t>33 dBm</w:t>
            </w:r>
          </w:p>
        </w:tc>
        <w:tc>
          <w:tcPr>
            <w:tcW w:w="0" w:type="auto"/>
          </w:tcPr>
          <w:p w14:paraId="7A654E75" w14:textId="1D801D12" w:rsidR="00D57C7E" w:rsidRPr="000B13C1" w:rsidDel="00647D74" w:rsidRDefault="00D57C7E" w:rsidP="006B7F74">
            <w:pPr>
              <w:jc w:val="center"/>
              <w:rPr>
                <w:sz w:val="20"/>
              </w:rPr>
            </w:pPr>
            <w:r w:rsidRPr="000B13C1">
              <w:rPr>
                <w:sz w:val="20"/>
              </w:rPr>
              <w:t>± 2 dBm</w:t>
            </w:r>
          </w:p>
        </w:tc>
      </w:tr>
      <w:tr w:rsidR="00CA6458" w:rsidRPr="000B13C1" w14:paraId="14A2AA11" w14:textId="1B7FCE00" w:rsidTr="00CA6458">
        <w:trPr>
          <w:jc w:val="center"/>
        </w:trPr>
        <w:tc>
          <w:tcPr>
            <w:tcW w:w="0" w:type="auto"/>
            <w:tcBorders>
              <w:bottom w:val="nil"/>
            </w:tcBorders>
          </w:tcPr>
          <w:p w14:paraId="6A73EC47" w14:textId="5204B115" w:rsidR="00CA6458" w:rsidRPr="000B13C1" w:rsidRDefault="00CA6458" w:rsidP="006B7F74">
            <w:pPr>
              <w:jc w:val="center"/>
              <w:rPr>
                <w:sz w:val="20"/>
              </w:rPr>
            </w:pPr>
            <w:r w:rsidRPr="000B13C1">
              <w:rPr>
                <w:sz w:val="20"/>
              </w:rPr>
              <w:t>10</w:t>
            </w:r>
            <w:r>
              <w:rPr>
                <w:sz w:val="20"/>
              </w:rPr>
              <w:t>.</w:t>
            </w:r>
            <w:r w:rsidRPr="000B13C1">
              <w:rPr>
                <w:sz w:val="20"/>
              </w:rPr>
              <w:t>5 GHz Estación Base</w:t>
            </w:r>
          </w:p>
        </w:tc>
        <w:tc>
          <w:tcPr>
            <w:tcW w:w="0" w:type="auto"/>
          </w:tcPr>
          <w:p w14:paraId="366CD564" w14:textId="74548473" w:rsidR="00CA6458" w:rsidRPr="000B13C1" w:rsidRDefault="00CA6458" w:rsidP="006B7F74">
            <w:pPr>
              <w:jc w:val="center"/>
              <w:rPr>
                <w:sz w:val="20"/>
              </w:rPr>
            </w:pPr>
            <w:r w:rsidRPr="000B13C1">
              <w:rPr>
                <w:sz w:val="20"/>
              </w:rPr>
              <w:t>36 dBm</w:t>
            </w:r>
          </w:p>
        </w:tc>
        <w:tc>
          <w:tcPr>
            <w:tcW w:w="0" w:type="auto"/>
          </w:tcPr>
          <w:p w14:paraId="110EA2A8" w14:textId="150FAABB" w:rsidR="00CA6458" w:rsidRPr="000B13C1" w:rsidDel="00647D74" w:rsidRDefault="00CA6458" w:rsidP="006B7F74">
            <w:pPr>
              <w:jc w:val="center"/>
              <w:rPr>
                <w:sz w:val="20"/>
              </w:rPr>
            </w:pPr>
            <w:r w:rsidRPr="000B13C1">
              <w:rPr>
                <w:sz w:val="20"/>
              </w:rPr>
              <w:t>± 2 dBm</w:t>
            </w:r>
          </w:p>
        </w:tc>
      </w:tr>
      <w:tr w:rsidR="00CA6458" w:rsidRPr="000B13C1" w14:paraId="442D0D64" w14:textId="7982B389" w:rsidTr="00CA6458">
        <w:trPr>
          <w:jc w:val="center"/>
        </w:trPr>
        <w:tc>
          <w:tcPr>
            <w:tcW w:w="0" w:type="auto"/>
            <w:tcBorders>
              <w:top w:val="nil"/>
            </w:tcBorders>
          </w:tcPr>
          <w:p w14:paraId="314A41AF" w14:textId="06DF160F" w:rsidR="00CA6458" w:rsidRPr="000B13C1" w:rsidRDefault="00CA6458" w:rsidP="006B7F74">
            <w:pPr>
              <w:jc w:val="right"/>
              <w:rPr>
                <w:sz w:val="20"/>
              </w:rPr>
            </w:pPr>
            <w:r w:rsidRPr="000B13C1">
              <w:rPr>
                <w:sz w:val="20"/>
              </w:rPr>
              <w:t>Terminal</w:t>
            </w:r>
          </w:p>
        </w:tc>
        <w:tc>
          <w:tcPr>
            <w:tcW w:w="0" w:type="auto"/>
          </w:tcPr>
          <w:p w14:paraId="121A173A" w14:textId="696A2CD5" w:rsidR="00CA6458" w:rsidRPr="000B13C1" w:rsidRDefault="00CA6458" w:rsidP="006B7F74">
            <w:pPr>
              <w:jc w:val="center"/>
              <w:rPr>
                <w:sz w:val="20"/>
              </w:rPr>
            </w:pPr>
            <w:r w:rsidRPr="000B13C1">
              <w:rPr>
                <w:sz w:val="20"/>
              </w:rPr>
              <w:t>27 dBm</w:t>
            </w:r>
          </w:p>
        </w:tc>
        <w:tc>
          <w:tcPr>
            <w:tcW w:w="0" w:type="auto"/>
          </w:tcPr>
          <w:p w14:paraId="262E8AED" w14:textId="30196A9C" w:rsidR="00CA6458" w:rsidRPr="000B13C1" w:rsidDel="00647D74" w:rsidRDefault="00CA6458" w:rsidP="006B7F74">
            <w:pPr>
              <w:jc w:val="center"/>
              <w:rPr>
                <w:sz w:val="20"/>
              </w:rPr>
            </w:pPr>
            <w:r w:rsidRPr="000B13C1">
              <w:rPr>
                <w:sz w:val="20"/>
              </w:rPr>
              <w:t>± 1 dBm</w:t>
            </w:r>
          </w:p>
        </w:tc>
      </w:tr>
      <w:tr w:rsidR="00D57C7E" w:rsidRPr="000B13C1" w14:paraId="75FAA5B1" w14:textId="62947F30" w:rsidTr="00072A0C">
        <w:trPr>
          <w:jc w:val="center"/>
        </w:trPr>
        <w:tc>
          <w:tcPr>
            <w:tcW w:w="0" w:type="auto"/>
          </w:tcPr>
          <w:p w14:paraId="46F8005F" w14:textId="1FC7CCAD" w:rsidR="00D57C7E" w:rsidRPr="000B13C1" w:rsidRDefault="00D57C7E" w:rsidP="006B7F74">
            <w:pPr>
              <w:jc w:val="center"/>
              <w:rPr>
                <w:sz w:val="20"/>
              </w:rPr>
            </w:pPr>
            <w:r w:rsidRPr="000B13C1">
              <w:rPr>
                <w:sz w:val="20"/>
              </w:rPr>
              <w:t>15 GHz</w:t>
            </w:r>
          </w:p>
        </w:tc>
        <w:tc>
          <w:tcPr>
            <w:tcW w:w="0" w:type="auto"/>
          </w:tcPr>
          <w:p w14:paraId="32A91D69" w14:textId="2946C75D" w:rsidR="00D57C7E" w:rsidRPr="000B13C1" w:rsidRDefault="00D57C7E" w:rsidP="006B7F74">
            <w:pPr>
              <w:jc w:val="center"/>
              <w:rPr>
                <w:sz w:val="20"/>
              </w:rPr>
            </w:pPr>
            <w:r w:rsidRPr="000B13C1">
              <w:rPr>
                <w:sz w:val="20"/>
              </w:rPr>
              <w:t>30 dBm</w:t>
            </w:r>
          </w:p>
        </w:tc>
        <w:tc>
          <w:tcPr>
            <w:tcW w:w="0" w:type="auto"/>
          </w:tcPr>
          <w:p w14:paraId="75E02D26" w14:textId="27A0E4CE" w:rsidR="00D57C7E" w:rsidRPr="000B13C1" w:rsidDel="00647D74" w:rsidRDefault="00D57C7E" w:rsidP="006B7F74">
            <w:pPr>
              <w:jc w:val="center"/>
              <w:rPr>
                <w:sz w:val="20"/>
              </w:rPr>
            </w:pPr>
            <w:r w:rsidRPr="000B13C1">
              <w:rPr>
                <w:sz w:val="20"/>
              </w:rPr>
              <w:t>± 2 dBm</w:t>
            </w:r>
          </w:p>
        </w:tc>
      </w:tr>
      <w:tr w:rsidR="00D57C7E" w:rsidRPr="000B13C1" w14:paraId="2DA80258" w14:textId="34310D68" w:rsidTr="00072A0C">
        <w:trPr>
          <w:jc w:val="center"/>
        </w:trPr>
        <w:tc>
          <w:tcPr>
            <w:tcW w:w="0" w:type="auto"/>
          </w:tcPr>
          <w:p w14:paraId="4C433178" w14:textId="5E106BF9" w:rsidR="00D57C7E" w:rsidRPr="000B13C1" w:rsidRDefault="00D57C7E" w:rsidP="006B7F74">
            <w:pPr>
              <w:jc w:val="center"/>
              <w:rPr>
                <w:sz w:val="20"/>
              </w:rPr>
            </w:pPr>
            <w:r w:rsidRPr="000B13C1">
              <w:rPr>
                <w:sz w:val="20"/>
              </w:rPr>
              <w:t>23 GHz</w:t>
            </w:r>
          </w:p>
        </w:tc>
        <w:tc>
          <w:tcPr>
            <w:tcW w:w="0" w:type="auto"/>
          </w:tcPr>
          <w:p w14:paraId="557AD98B" w14:textId="1B5B086A" w:rsidR="00D57C7E" w:rsidRPr="000B13C1" w:rsidRDefault="00D57C7E" w:rsidP="006B7F74">
            <w:pPr>
              <w:jc w:val="center"/>
              <w:rPr>
                <w:sz w:val="20"/>
              </w:rPr>
            </w:pPr>
            <w:r w:rsidRPr="000B13C1">
              <w:rPr>
                <w:sz w:val="20"/>
              </w:rPr>
              <w:t>30 dBm</w:t>
            </w:r>
          </w:p>
        </w:tc>
        <w:tc>
          <w:tcPr>
            <w:tcW w:w="0" w:type="auto"/>
          </w:tcPr>
          <w:p w14:paraId="58DC1955" w14:textId="497DCC10" w:rsidR="00D57C7E" w:rsidRPr="000B13C1" w:rsidDel="00647D74" w:rsidRDefault="00D57C7E" w:rsidP="006B7F74">
            <w:pPr>
              <w:jc w:val="center"/>
              <w:rPr>
                <w:sz w:val="20"/>
              </w:rPr>
            </w:pPr>
            <w:r w:rsidRPr="000B13C1">
              <w:rPr>
                <w:sz w:val="20"/>
              </w:rPr>
              <w:t>± 2 dBm</w:t>
            </w:r>
          </w:p>
        </w:tc>
      </w:tr>
      <w:tr w:rsidR="00D57C7E" w:rsidRPr="000B13C1" w14:paraId="4A7B4713" w14:textId="0EC4C7D2" w:rsidTr="00072A0C">
        <w:trPr>
          <w:jc w:val="center"/>
        </w:trPr>
        <w:tc>
          <w:tcPr>
            <w:tcW w:w="0" w:type="auto"/>
          </w:tcPr>
          <w:p w14:paraId="11D22589" w14:textId="44628F2C" w:rsidR="00D57C7E" w:rsidRPr="000B13C1" w:rsidRDefault="00D57C7E" w:rsidP="006B7F74">
            <w:pPr>
              <w:jc w:val="center"/>
              <w:rPr>
                <w:sz w:val="20"/>
              </w:rPr>
            </w:pPr>
            <w:r w:rsidRPr="000B13C1">
              <w:rPr>
                <w:sz w:val="20"/>
              </w:rPr>
              <w:t>38 GHz</w:t>
            </w:r>
          </w:p>
        </w:tc>
        <w:tc>
          <w:tcPr>
            <w:tcW w:w="0" w:type="auto"/>
          </w:tcPr>
          <w:p w14:paraId="1C4D6338" w14:textId="0E5E84E1" w:rsidR="00D57C7E" w:rsidRPr="000B13C1" w:rsidRDefault="00D57C7E" w:rsidP="006B7F74">
            <w:pPr>
              <w:jc w:val="center"/>
              <w:rPr>
                <w:sz w:val="20"/>
              </w:rPr>
            </w:pPr>
            <w:r w:rsidRPr="000B13C1">
              <w:rPr>
                <w:sz w:val="20"/>
              </w:rPr>
              <w:t>30 dBm</w:t>
            </w:r>
          </w:p>
        </w:tc>
        <w:tc>
          <w:tcPr>
            <w:tcW w:w="0" w:type="auto"/>
          </w:tcPr>
          <w:p w14:paraId="2E327305" w14:textId="4BBA52C4" w:rsidR="00D57C7E" w:rsidRPr="000B13C1" w:rsidDel="00D57C7E" w:rsidRDefault="00D57C7E" w:rsidP="006B7F74">
            <w:pPr>
              <w:jc w:val="center"/>
              <w:rPr>
                <w:sz w:val="20"/>
              </w:rPr>
            </w:pPr>
            <w:r w:rsidRPr="000B13C1">
              <w:rPr>
                <w:sz w:val="20"/>
              </w:rPr>
              <w:t>± 3 dBm</w:t>
            </w:r>
          </w:p>
        </w:tc>
      </w:tr>
    </w:tbl>
    <w:p w14:paraId="5D4C5322" w14:textId="77777777" w:rsidR="00D106CA" w:rsidRDefault="00D106CA" w:rsidP="006B7F74">
      <w:pPr>
        <w:rPr>
          <w:rFonts w:eastAsia="Times New Roman" w:cs="Calibri"/>
          <w:color w:val="000000"/>
          <w:szCs w:val="18"/>
          <w:lang w:eastAsia="es-MX"/>
        </w:rPr>
      </w:pPr>
    </w:p>
    <w:p w14:paraId="28D05A8A" w14:textId="77777777" w:rsidR="006B7F74" w:rsidRDefault="00BA0CB9" w:rsidP="006B7F74">
      <w:r>
        <w:t>Comprobándose</w:t>
      </w:r>
      <w:r w:rsidR="00B43142">
        <w:t xml:space="preserve"> </w:t>
      </w:r>
      <w:r>
        <w:t>con</w:t>
      </w:r>
      <w:r w:rsidR="00B43142">
        <w:t xml:space="preserve"> </w:t>
      </w:r>
      <w:r>
        <w:t>lo</w:t>
      </w:r>
      <w:r w:rsidR="00B43142">
        <w:t xml:space="preserve"> </w:t>
      </w:r>
      <w:r>
        <w:t>establecido</w:t>
      </w:r>
      <w:r w:rsidR="00B43142">
        <w:t xml:space="preserve"> </w:t>
      </w:r>
      <w:r>
        <w:t>en</w:t>
      </w:r>
      <w:r w:rsidR="00B43142">
        <w:t xml:space="preserve"> </w:t>
      </w:r>
      <w:r>
        <w:t>el</w:t>
      </w:r>
      <w:r w:rsidR="00B43142">
        <w:t xml:space="preserve"> </w:t>
      </w:r>
      <w:r>
        <w:t>método</w:t>
      </w:r>
      <w:r w:rsidR="00B43142">
        <w:t xml:space="preserve"> </w:t>
      </w:r>
      <w:r>
        <w:t>de</w:t>
      </w:r>
      <w:r w:rsidR="00B43142">
        <w:t xml:space="preserve"> </w:t>
      </w:r>
      <w:r>
        <w:t>prueba</w:t>
      </w:r>
      <w:r w:rsidR="004725A9">
        <w:t xml:space="preserve"> </w:t>
      </w:r>
      <w:r w:rsidR="00362B80">
        <w:t>6.6</w:t>
      </w:r>
      <w:r w:rsidR="00922A2A">
        <w:t>.</w:t>
      </w:r>
    </w:p>
    <w:p w14:paraId="5EB5772D" w14:textId="57CE84FA" w:rsidR="00BA0CB9" w:rsidRDefault="00D554B1" w:rsidP="006B7F74">
      <w:pPr>
        <w:pStyle w:val="Ttulo3"/>
      </w:pPr>
      <w:bookmarkStart w:id="29" w:name="_Ref506908284"/>
      <w:bookmarkStart w:id="30" w:name="_Toc513471579"/>
      <w:r>
        <w:t>TOLERANCIA</w:t>
      </w:r>
      <w:r w:rsidR="00B43142">
        <w:t xml:space="preserve"> </w:t>
      </w:r>
      <w:r>
        <w:t>DE</w:t>
      </w:r>
      <w:r w:rsidR="00B43142">
        <w:t xml:space="preserve"> </w:t>
      </w:r>
      <w:r>
        <w:t>FRECUENCIA</w:t>
      </w:r>
      <w:bookmarkEnd w:id="29"/>
      <w:bookmarkEnd w:id="30"/>
    </w:p>
    <w:p w14:paraId="1B6B39DA" w14:textId="77777777" w:rsidR="006B7F74" w:rsidRDefault="00BA0CB9" w:rsidP="006B7F74">
      <w:r>
        <w:lastRenderedPageBreak/>
        <w:t>La</w:t>
      </w:r>
      <w:r w:rsidR="00B43142">
        <w:t xml:space="preserve"> </w:t>
      </w:r>
      <w:r>
        <w:t>tolerancia</w:t>
      </w:r>
      <w:r w:rsidR="00B43142">
        <w:t xml:space="preserve"> </w:t>
      </w:r>
      <w:r>
        <w:t>de</w:t>
      </w:r>
      <w:r w:rsidR="00B43142">
        <w:t xml:space="preserve"> </w:t>
      </w:r>
      <w:r>
        <w:t>frecuencia</w:t>
      </w:r>
      <w:r w:rsidR="00B43142">
        <w:t xml:space="preserve"> </w:t>
      </w:r>
      <w:r>
        <w:t>es</w:t>
      </w:r>
      <w:r w:rsidR="00B43142">
        <w:t xml:space="preserve"> </w:t>
      </w:r>
      <w:r>
        <w:t>de</w:t>
      </w:r>
      <w:r w:rsidR="00B43142">
        <w:t xml:space="preserve"> </w:t>
      </w:r>
      <w:r>
        <w:t>±</w:t>
      </w:r>
      <w:r w:rsidR="003A1F70">
        <w:t>15</w:t>
      </w:r>
      <w:r w:rsidR="00B43142">
        <w:t xml:space="preserve"> </w:t>
      </w:r>
      <w:r>
        <w:t>ppm</w:t>
      </w:r>
      <w:r w:rsidR="00B349C1">
        <w:t xml:space="preserve"> para los equipos transmisores</w:t>
      </w:r>
      <w:r w:rsidR="001241FE">
        <w:t>.</w:t>
      </w:r>
      <w:r w:rsidR="00B43142">
        <w:t xml:space="preserve"> </w:t>
      </w:r>
      <w:r w:rsidR="001241FE" w:rsidRPr="001241FE">
        <w:t>Comprobándose</w:t>
      </w:r>
      <w:r w:rsidR="00B43142">
        <w:t xml:space="preserve"> </w:t>
      </w:r>
      <w:r w:rsidR="001241FE" w:rsidRPr="001241FE">
        <w:t>con</w:t>
      </w:r>
      <w:r w:rsidR="00B43142">
        <w:t xml:space="preserve"> </w:t>
      </w:r>
      <w:r w:rsidR="001241FE" w:rsidRPr="001241FE">
        <w:t>lo</w:t>
      </w:r>
      <w:r w:rsidR="00B43142">
        <w:t xml:space="preserve"> </w:t>
      </w:r>
      <w:r w:rsidR="001241FE" w:rsidRPr="001241FE">
        <w:t>establecido</w:t>
      </w:r>
      <w:r w:rsidR="00B43142">
        <w:t xml:space="preserve"> </w:t>
      </w:r>
      <w:r w:rsidR="001241FE" w:rsidRPr="001241FE">
        <w:t>en</w:t>
      </w:r>
      <w:r w:rsidR="00B43142">
        <w:t xml:space="preserve"> </w:t>
      </w:r>
      <w:r w:rsidR="001241FE" w:rsidRPr="001241FE">
        <w:t>el</w:t>
      </w:r>
      <w:r w:rsidR="00B43142">
        <w:t xml:space="preserve"> </w:t>
      </w:r>
      <w:r w:rsidR="001241FE" w:rsidRPr="001241FE">
        <w:t>método</w:t>
      </w:r>
      <w:r w:rsidR="00B43142">
        <w:t xml:space="preserve"> </w:t>
      </w:r>
      <w:r w:rsidR="001241FE" w:rsidRPr="001241FE">
        <w:t>de</w:t>
      </w:r>
      <w:r w:rsidR="00B43142">
        <w:t xml:space="preserve"> </w:t>
      </w:r>
      <w:r w:rsidR="001241FE" w:rsidRPr="001241FE">
        <w:t>prueba</w:t>
      </w:r>
      <w:r w:rsidR="00B43142">
        <w:t xml:space="preserve"> </w:t>
      </w:r>
      <w:r w:rsidR="00922A2A">
        <w:t>6.7.</w:t>
      </w:r>
    </w:p>
    <w:p w14:paraId="5804E944" w14:textId="4119F225" w:rsidR="00BA0CB9" w:rsidRDefault="0085430B" w:rsidP="006B7F74">
      <w:pPr>
        <w:pStyle w:val="Ttulo2"/>
      </w:pPr>
      <w:bookmarkStart w:id="31" w:name="_Toc513471580"/>
      <w:r>
        <w:t>MÉTODOS</w:t>
      </w:r>
      <w:r w:rsidR="00B43142">
        <w:t xml:space="preserve"> </w:t>
      </w:r>
      <w:r>
        <w:t>DE</w:t>
      </w:r>
      <w:r w:rsidR="00B43142">
        <w:t xml:space="preserve"> </w:t>
      </w:r>
      <w:r>
        <w:t>PRUEBA</w:t>
      </w:r>
      <w:bookmarkEnd w:id="31"/>
    </w:p>
    <w:p w14:paraId="4F75B131" w14:textId="367A98E6" w:rsidR="00BA0CB9" w:rsidRDefault="00BA0CB9" w:rsidP="006B7F74">
      <w:r>
        <w:t>Las</w:t>
      </w:r>
      <w:r w:rsidR="00B43142">
        <w:t xml:space="preserve"> </w:t>
      </w:r>
      <w:r>
        <w:t>mediciones</w:t>
      </w:r>
      <w:r w:rsidR="00B43142">
        <w:t xml:space="preserve"> </w:t>
      </w:r>
      <w:r>
        <w:t>se</w:t>
      </w:r>
      <w:r w:rsidR="00B43142">
        <w:t xml:space="preserve"> </w:t>
      </w:r>
      <w:r>
        <w:t>deben</w:t>
      </w:r>
      <w:r w:rsidR="00B43142">
        <w:t xml:space="preserve"> </w:t>
      </w:r>
      <w:r>
        <w:t>efectuar</w:t>
      </w:r>
      <w:r w:rsidR="00B43142">
        <w:t xml:space="preserve"> </w:t>
      </w:r>
      <w:r>
        <w:t>en</w:t>
      </w:r>
      <w:r w:rsidR="00B43142">
        <w:t xml:space="preserve"> </w:t>
      </w:r>
      <w:r>
        <w:t>un</w:t>
      </w:r>
      <w:r w:rsidR="00B43142">
        <w:t xml:space="preserve"> </w:t>
      </w:r>
      <w:r>
        <w:t>sitio</w:t>
      </w:r>
      <w:r w:rsidR="00B43142">
        <w:t xml:space="preserve"> </w:t>
      </w:r>
      <w:r>
        <w:t>de</w:t>
      </w:r>
      <w:r w:rsidR="00B43142">
        <w:t xml:space="preserve"> </w:t>
      </w:r>
      <w:r>
        <w:t>pruebas</w:t>
      </w:r>
      <w:r w:rsidR="00B43142">
        <w:t xml:space="preserve"> </w:t>
      </w:r>
      <w:r>
        <w:t>y</w:t>
      </w:r>
      <w:r w:rsidR="00B43142">
        <w:t xml:space="preserve"> </w:t>
      </w:r>
      <w:r>
        <w:t>condiciones</w:t>
      </w:r>
      <w:r w:rsidR="00B43142">
        <w:t xml:space="preserve"> </w:t>
      </w:r>
      <w:r>
        <w:t>normalizad</w:t>
      </w:r>
      <w:r w:rsidR="009F514F">
        <w:t>a</w:t>
      </w:r>
      <w:r>
        <w:t>s</w:t>
      </w:r>
      <w:r w:rsidR="00217A2D">
        <w:t xml:space="preserve"> </w:t>
      </w:r>
      <w:r w:rsidR="00217A2D" w:rsidRPr="00217A2D">
        <w:t>por un Laboratorio de Prueba acreditado por un Organismo de Acreditación autorizado por el Instituto y de la autorización respectiva del mismo Instituto</w:t>
      </w:r>
      <w:r>
        <w:t>.</w:t>
      </w:r>
    </w:p>
    <w:p w14:paraId="0A845433" w14:textId="77777777" w:rsidR="006B7F74" w:rsidRDefault="00BA0CB9" w:rsidP="006B7F74">
      <w:r>
        <w:t>Para</w:t>
      </w:r>
      <w:r w:rsidR="00B43142">
        <w:t xml:space="preserve"> </w:t>
      </w:r>
      <w:r>
        <w:t>las</w:t>
      </w:r>
      <w:r w:rsidR="00B43142">
        <w:t xml:space="preserve"> </w:t>
      </w:r>
      <w:r>
        <w:t>mediciones</w:t>
      </w:r>
      <w:r w:rsidR="00B43142">
        <w:t xml:space="preserve"> </w:t>
      </w:r>
      <w:r>
        <w:t>de</w:t>
      </w:r>
      <w:r w:rsidR="00B43142">
        <w:t xml:space="preserve"> </w:t>
      </w:r>
      <w:r>
        <w:t>potencia</w:t>
      </w:r>
      <w:r w:rsidR="00B43142">
        <w:t xml:space="preserve"> </w:t>
      </w:r>
      <w:r>
        <w:t>y</w:t>
      </w:r>
      <w:r w:rsidR="00B43142">
        <w:t xml:space="preserve"> </w:t>
      </w:r>
      <w:r>
        <w:t>emisiones</w:t>
      </w:r>
      <w:r w:rsidR="00B43142">
        <w:t xml:space="preserve"> </w:t>
      </w:r>
      <w:r>
        <w:t>no</w:t>
      </w:r>
      <w:r w:rsidR="00B43142">
        <w:t xml:space="preserve"> </w:t>
      </w:r>
      <w:r>
        <w:t>esenciales</w:t>
      </w:r>
      <w:r w:rsidR="00B43142">
        <w:t xml:space="preserve"> </w:t>
      </w:r>
      <w:r>
        <w:t>se</w:t>
      </w:r>
      <w:r w:rsidR="00B43142">
        <w:t xml:space="preserve"> </w:t>
      </w:r>
      <w:r>
        <w:t>debe</w:t>
      </w:r>
      <w:r w:rsidR="00B43142">
        <w:t xml:space="preserve"> </w:t>
      </w:r>
      <w:r>
        <w:t>considerar</w:t>
      </w:r>
      <w:r w:rsidR="00B43142">
        <w:t xml:space="preserve"> </w:t>
      </w:r>
      <w:r>
        <w:t>la</w:t>
      </w:r>
      <w:r w:rsidR="00B43142">
        <w:t xml:space="preserve"> </w:t>
      </w:r>
      <w:r>
        <w:t>atenuación</w:t>
      </w:r>
      <w:r w:rsidR="00B43142">
        <w:t xml:space="preserve"> </w:t>
      </w:r>
      <w:r>
        <w:t>debida</w:t>
      </w:r>
      <w:r w:rsidR="00B43142">
        <w:t xml:space="preserve"> </w:t>
      </w:r>
      <w:r>
        <w:t>a</w:t>
      </w:r>
      <w:r w:rsidR="00B43142">
        <w:t xml:space="preserve"> </w:t>
      </w:r>
      <w:r>
        <w:t>los</w:t>
      </w:r>
      <w:r w:rsidR="00B43142">
        <w:t xml:space="preserve"> </w:t>
      </w:r>
      <w:r>
        <w:t>cables,</w:t>
      </w:r>
      <w:r w:rsidR="00B43142">
        <w:t xml:space="preserve"> </w:t>
      </w:r>
      <w:r>
        <w:t>conectores</w:t>
      </w:r>
      <w:r w:rsidR="00B43142">
        <w:t xml:space="preserve"> </w:t>
      </w:r>
      <w:r>
        <w:t>y</w:t>
      </w:r>
      <w:r w:rsidR="00B43142">
        <w:t xml:space="preserve"> </w:t>
      </w:r>
      <w:r>
        <w:t>el</w:t>
      </w:r>
      <w:r w:rsidR="00B43142">
        <w:t xml:space="preserve"> </w:t>
      </w:r>
      <w:r>
        <w:t>atenuador.</w:t>
      </w:r>
    </w:p>
    <w:p w14:paraId="4597199B" w14:textId="44E7C52E" w:rsidR="00BA0CB9" w:rsidRDefault="00D554B1" w:rsidP="006B7F74">
      <w:pPr>
        <w:pStyle w:val="Ttulo3"/>
      </w:pPr>
      <w:bookmarkStart w:id="32" w:name="_Toc513471581"/>
      <w:r>
        <w:t>CONDICIONES</w:t>
      </w:r>
      <w:r w:rsidR="00B43142">
        <w:t xml:space="preserve"> </w:t>
      </w:r>
      <w:r>
        <w:t>NORMALIZADAS</w:t>
      </w:r>
      <w:bookmarkEnd w:id="32"/>
    </w:p>
    <w:p w14:paraId="50BE25DA" w14:textId="32E0F476" w:rsidR="00BA0CB9" w:rsidRDefault="00BA0CB9" w:rsidP="006B7F74">
      <w:r>
        <w:t>El</w:t>
      </w:r>
      <w:r w:rsidR="00B43142">
        <w:t xml:space="preserve"> </w:t>
      </w:r>
      <w:r>
        <w:t>intervalo</w:t>
      </w:r>
      <w:r w:rsidR="00B43142">
        <w:t xml:space="preserve"> </w:t>
      </w:r>
      <w:r>
        <w:t>normalizado</w:t>
      </w:r>
      <w:r w:rsidR="00B43142">
        <w:t xml:space="preserve"> </w:t>
      </w:r>
      <w:r>
        <w:t>de</w:t>
      </w:r>
      <w:r w:rsidR="00B43142">
        <w:t xml:space="preserve"> </w:t>
      </w:r>
      <w:r>
        <w:t>las</w:t>
      </w:r>
      <w:r w:rsidR="00B43142">
        <w:t xml:space="preserve"> </w:t>
      </w:r>
      <w:r>
        <w:t>condiciones</w:t>
      </w:r>
      <w:r w:rsidR="00B43142">
        <w:t xml:space="preserve"> </w:t>
      </w:r>
      <w:r>
        <w:t>atmosféricas</w:t>
      </w:r>
      <w:r w:rsidR="00B43142">
        <w:t xml:space="preserve"> </w:t>
      </w:r>
      <w:r>
        <w:t>para</w:t>
      </w:r>
      <w:r w:rsidR="00B43142">
        <w:t xml:space="preserve"> </w:t>
      </w:r>
      <w:r>
        <w:t>la</w:t>
      </w:r>
      <w:r w:rsidR="00B43142">
        <w:t xml:space="preserve"> </w:t>
      </w:r>
      <w:r>
        <w:t>ejecución</w:t>
      </w:r>
      <w:r w:rsidR="00B43142">
        <w:t xml:space="preserve"> </w:t>
      </w:r>
      <w:r>
        <w:t>de</w:t>
      </w:r>
      <w:r w:rsidR="00B43142">
        <w:t xml:space="preserve"> </w:t>
      </w:r>
      <w:r>
        <w:t>mediciones</w:t>
      </w:r>
      <w:r w:rsidR="00B43142">
        <w:t xml:space="preserve"> </w:t>
      </w:r>
      <w:r>
        <w:t>y</w:t>
      </w:r>
      <w:r w:rsidR="00B43142">
        <w:t xml:space="preserve"> </w:t>
      </w:r>
      <w:r>
        <w:t>pru</w:t>
      </w:r>
      <w:r w:rsidR="001241FE">
        <w:t>ebas</w:t>
      </w:r>
      <w:r w:rsidR="00B43142">
        <w:t xml:space="preserve"> </w:t>
      </w:r>
      <w:r w:rsidR="001241FE">
        <w:t>es</w:t>
      </w:r>
      <w:r w:rsidR="00B43142">
        <w:t xml:space="preserve"> </w:t>
      </w:r>
      <w:r w:rsidR="00B349C1">
        <w:t>el</w:t>
      </w:r>
      <w:r w:rsidR="00B43142">
        <w:t xml:space="preserve"> </w:t>
      </w:r>
      <w:r w:rsidR="00B349C1">
        <w:t>señalado</w:t>
      </w:r>
      <w:r w:rsidR="00B43142">
        <w:t xml:space="preserve"> </w:t>
      </w:r>
      <w:r w:rsidR="001241FE">
        <w:t>en</w:t>
      </w:r>
      <w:r w:rsidR="00B43142">
        <w:t xml:space="preserve"> </w:t>
      </w:r>
      <w:r w:rsidR="001241FE">
        <w:t>la</w:t>
      </w:r>
      <w:r w:rsidR="00B43142">
        <w:t xml:space="preserve"> </w:t>
      </w:r>
      <w:r w:rsidR="001241FE">
        <w:fldChar w:fldCharType="begin"/>
      </w:r>
      <w:r w:rsidR="001241FE">
        <w:instrText xml:space="preserve"> REF _Ref506806623 \h </w:instrText>
      </w:r>
      <w:r w:rsidR="001241FE">
        <w:fldChar w:fldCharType="separate"/>
      </w:r>
      <w:r w:rsidR="000B13C1">
        <w:t xml:space="preserve">Tabla </w:t>
      </w:r>
      <w:r w:rsidR="000B13C1">
        <w:rPr>
          <w:noProof/>
        </w:rPr>
        <w:t>4</w:t>
      </w:r>
      <w:r w:rsidR="001241FE">
        <w:fldChar w:fldCharType="end"/>
      </w:r>
      <w:r>
        <w:t>.</w:t>
      </w:r>
    </w:p>
    <w:p w14:paraId="29BEEE2B" w14:textId="7B0F27C2" w:rsidR="001241FE" w:rsidRDefault="001241FE" w:rsidP="006B7F74">
      <w:pPr>
        <w:pStyle w:val="Descripcin"/>
        <w:keepNext/>
        <w:spacing w:after="120"/>
        <w:jc w:val="center"/>
      </w:pPr>
      <w:bookmarkStart w:id="33" w:name="_Ref506806623"/>
      <w:r>
        <w:t>Tabla</w:t>
      </w:r>
      <w:r w:rsidR="00B43142">
        <w:t xml:space="preserve"> </w:t>
      </w:r>
      <w:fldSimple w:instr=" SEQ Tabla \* ARABIC ">
        <w:r w:rsidR="005F1532">
          <w:rPr>
            <w:noProof/>
          </w:rPr>
          <w:t>4</w:t>
        </w:r>
      </w:fldSimple>
      <w:bookmarkEnd w:id="33"/>
      <w:r>
        <w:t>.</w:t>
      </w:r>
      <w:r w:rsidR="00B43142">
        <w:t xml:space="preserve"> </w:t>
      </w:r>
      <w:r>
        <w:t>Condiciones</w:t>
      </w:r>
      <w:r w:rsidR="00B43142">
        <w:t xml:space="preserve"> </w:t>
      </w:r>
      <w:r>
        <w:t>atmosféricas</w:t>
      </w:r>
      <w:r w:rsidR="00B43142">
        <w:t xml:space="preserve"> </w:t>
      </w:r>
      <w:r>
        <w:t>normalizadas.</w:t>
      </w:r>
    </w:p>
    <w:tbl>
      <w:tblPr>
        <w:tblStyle w:val="Cuadrculadetablaclara"/>
        <w:tblW w:w="0" w:type="auto"/>
        <w:jc w:val="center"/>
        <w:tblLook w:val="04A0" w:firstRow="1" w:lastRow="0" w:firstColumn="1" w:lastColumn="0" w:noHBand="0" w:noVBand="1"/>
        <w:tblCaption w:val="Tabla 4. Condiciones atmosféricas normalizadas."/>
        <w:tblDescription w:val="Tabla que muestra el intervalo normalizado de las condiciones atmosféricas para la ejecución de mediciones y pruebas es el señalado en la Tabla 4."/>
      </w:tblPr>
      <w:tblGrid>
        <w:gridCol w:w="1727"/>
        <w:gridCol w:w="2043"/>
      </w:tblGrid>
      <w:tr w:rsidR="001241FE" w:rsidRPr="00F311A7" w14:paraId="323D2C7D" w14:textId="77777777" w:rsidTr="00072A0C">
        <w:trPr>
          <w:tblHeader/>
          <w:jc w:val="center"/>
        </w:trPr>
        <w:tc>
          <w:tcPr>
            <w:tcW w:w="0" w:type="auto"/>
          </w:tcPr>
          <w:p w14:paraId="1CC3B686" w14:textId="77777777" w:rsidR="001241FE" w:rsidRPr="00F311A7" w:rsidRDefault="001241FE" w:rsidP="006B7F74">
            <w:pPr>
              <w:jc w:val="center"/>
              <w:rPr>
                <w:b/>
                <w:sz w:val="20"/>
              </w:rPr>
            </w:pPr>
            <w:r w:rsidRPr="00F311A7">
              <w:rPr>
                <w:b/>
                <w:sz w:val="20"/>
              </w:rPr>
              <w:t>Temperatura</w:t>
            </w:r>
          </w:p>
        </w:tc>
        <w:tc>
          <w:tcPr>
            <w:tcW w:w="0" w:type="auto"/>
          </w:tcPr>
          <w:p w14:paraId="1B3DF06C" w14:textId="21E22AB7" w:rsidR="001241FE" w:rsidRPr="00F311A7" w:rsidRDefault="001241FE" w:rsidP="006B7F74">
            <w:pPr>
              <w:jc w:val="center"/>
              <w:rPr>
                <w:b/>
                <w:sz w:val="20"/>
              </w:rPr>
            </w:pPr>
            <w:r w:rsidRPr="00F311A7">
              <w:rPr>
                <w:b/>
                <w:sz w:val="20"/>
              </w:rPr>
              <w:t>Humedad</w:t>
            </w:r>
            <w:r w:rsidR="00B43142" w:rsidRPr="00F311A7">
              <w:rPr>
                <w:b/>
                <w:sz w:val="20"/>
              </w:rPr>
              <w:t xml:space="preserve"> </w:t>
            </w:r>
            <w:r w:rsidRPr="00F311A7">
              <w:rPr>
                <w:b/>
                <w:sz w:val="20"/>
              </w:rPr>
              <w:t>Relativa</w:t>
            </w:r>
          </w:p>
        </w:tc>
      </w:tr>
      <w:tr w:rsidR="001241FE" w:rsidRPr="00F311A7" w14:paraId="6A8A8EFB" w14:textId="77777777" w:rsidTr="00072A0C">
        <w:trPr>
          <w:jc w:val="center"/>
        </w:trPr>
        <w:tc>
          <w:tcPr>
            <w:tcW w:w="0" w:type="auto"/>
          </w:tcPr>
          <w:p w14:paraId="6FE0754C" w14:textId="1D87CFF3" w:rsidR="001241FE" w:rsidRPr="00F311A7" w:rsidRDefault="001241FE" w:rsidP="006B7F74">
            <w:pPr>
              <w:jc w:val="center"/>
              <w:rPr>
                <w:sz w:val="20"/>
              </w:rPr>
            </w:pPr>
            <w:r w:rsidRPr="00F311A7">
              <w:rPr>
                <w:sz w:val="20"/>
              </w:rPr>
              <w:t>De</w:t>
            </w:r>
            <w:r w:rsidR="00B43142" w:rsidRPr="00F311A7">
              <w:rPr>
                <w:sz w:val="20"/>
              </w:rPr>
              <w:t xml:space="preserve"> </w:t>
            </w:r>
            <w:r w:rsidRPr="00F311A7">
              <w:rPr>
                <w:sz w:val="20"/>
              </w:rPr>
              <w:t>15°C</w:t>
            </w:r>
            <w:r w:rsidR="00B43142" w:rsidRPr="00F311A7">
              <w:rPr>
                <w:sz w:val="20"/>
              </w:rPr>
              <w:t xml:space="preserve"> </w:t>
            </w:r>
            <w:r w:rsidRPr="00F311A7">
              <w:rPr>
                <w:sz w:val="20"/>
              </w:rPr>
              <w:t>a</w:t>
            </w:r>
            <w:r w:rsidR="00B43142" w:rsidRPr="00F311A7">
              <w:rPr>
                <w:sz w:val="20"/>
              </w:rPr>
              <w:t xml:space="preserve"> </w:t>
            </w:r>
            <w:r w:rsidRPr="00F311A7">
              <w:rPr>
                <w:sz w:val="20"/>
              </w:rPr>
              <w:t>35°C</w:t>
            </w:r>
          </w:p>
        </w:tc>
        <w:tc>
          <w:tcPr>
            <w:tcW w:w="0" w:type="auto"/>
          </w:tcPr>
          <w:p w14:paraId="1100E62A" w14:textId="1E9FCDDE" w:rsidR="001241FE" w:rsidRPr="00F311A7" w:rsidRDefault="001241FE" w:rsidP="006B7F74">
            <w:pPr>
              <w:jc w:val="center"/>
              <w:rPr>
                <w:sz w:val="20"/>
              </w:rPr>
            </w:pPr>
            <w:r w:rsidRPr="00F311A7">
              <w:rPr>
                <w:sz w:val="20"/>
              </w:rPr>
              <w:t>De</w:t>
            </w:r>
            <w:r w:rsidR="00B43142" w:rsidRPr="00F311A7">
              <w:rPr>
                <w:sz w:val="20"/>
              </w:rPr>
              <w:t xml:space="preserve"> </w:t>
            </w:r>
            <w:r w:rsidRPr="00F311A7">
              <w:rPr>
                <w:sz w:val="20"/>
              </w:rPr>
              <w:t>25%</w:t>
            </w:r>
            <w:r w:rsidR="00B43142" w:rsidRPr="00F311A7">
              <w:rPr>
                <w:sz w:val="20"/>
              </w:rPr>
              <w:t xml:space="preserve"> </w:t>
            </w:r>
            <w:r w:rsidRPr="00F311A7">
              <w:rPr>
                <w:sz w:val="20"/>
              </w:rPr>
              <w:t>a</w:t>
            </w:r>
            <w:r w:rsidR="00B43142" w:rsidRPr="00F311A7">
              <w:rPr>
                <w:sz w:val="20"/>
              </w:rPr>
              <w:t xml:space="preserve"> </w:t>
            </w:r>
            <w:r w:rsidRPr="00F311A7">
              <w:rPr>
                <w:sz w:val="20"/>
              </w:rPr>
              <w:t>75%</w:t>
            </w:r>
          </w:p>
        </w:tc>
      </w:tr>
    </w:tbl>
    <w:p w14:paraId="609C1616" w14:textId="7EA6DCC3" w:rsidR="00BA0CB9" w:rsidRDefault="00D554B1" w:rsidP="004519E5">
      <w:pPr>
        <w:pStyle w:val="Ttulo3"/>
        <w:spacing w:before="240"/>
      </w:pPr>
      <w:bookmarkStart w:id="34" w:name="_Toc513471582"/>
      <w:r>
        <w:t>INSTRUMENTOS</w:t>
      </w:r>
      <w:r w:rsidR="00B43142">
        <w:t xml:space="preserve"> </w:t>
      </w:r>
      <w:r>
        <w:t>DE</w:t>
      </w:r>
      <w:r w:rsidR="00B43142">
        <w:t xml:space="preserve"> </w:t>
      </w:r>
      <w:r>
        <w:t>MEDICIÓN</w:t>
      </w:r>
      <w:bookmarkEnd w:id="34"/>
    </w:p>
    <w:p w14:paraId="5538D1C2" w14:textId="65F97063" w:rsidR="004A1AD0" w:rsidRDefault="001B12D1" w:rsidP="006B7F74">
      <w:r>
        <w:t xml:space="preserve">Los instrumentos de medición que se utilicen para la aplicación de los métodos de prueba serán los listados en la </w:t>
      </w:r>
      <w:r>
        <w:fldChar w:fldCharType="begin"/>
      </w:r>
      <w:r>
        <w:instrText xml:space="preserve"> REF _Ref506888662 \h </w:instrText>
      </w:r>
      <w:r>
        <w:fldChar w:fldCharType="separate"/>
      </w:r>
      <w:r w:rsidRPr="00EF0894">
        <w:t xml:space="preserve">Tabla </w:t>
      </w:r>
      <w:r w:rsidR="00862049">
        <w:t>5</w:t>
      </w:r>
      <w:r>
        <w:fldChar w:fldCharType="end"/>
      </w:r>
      <w:r>
        <w:t xml:space="preserve"> y deben tener las características que allí se indican. Todos los instrumentos deben contar con dictamen o certificado de calibración que cumpla con las disposiciones legales aplicables. La calibración de tales instrumentos debe realizarse en las magnitudes y en los alcances de medición en los cuales serán empleados.</w:t>
      </w:r>
    </w:p>
    <w:p w14:paraId="66BC3F7C" w14:textId="14D3D7A2" w:rsidR="00153FD9" w:rsidRDefault="00153FD9" w:rsidP="006B7F74">
      <w:pPr>
        <w:pStyle w:val="Descripcin"/>
        <w:keepNext/>
        <w:spacing w:after="120"/>
        <w:jc w:val="center"/>
      </w:pPr>
      <w:r>
        <w:t xml:space="preserve">Tabla </w:t>
      </w:r>
      <w:fldSimple w:instr=" SEQ Tabla \* ARABIC ">
        <w:r>
          <w:rPr>
            <w:noProof/>
          </w:rPr>
          <w:t>5</w:t>
        </w:r>
      </w:fldSimple>
      <w:r>
        <w:t xml:space="preserve">. </w:t>
      </w:r>
      <w:r w:rsidRPr="00291482">
        <w:t>Características del equipo de medición</w:t>
      </w:r>
      <w:r>
        <w:t>.</w:t>
      </w:r>
    </w:p>
    <w:tbl>
      <w:tblPr>
        <w:tblStyle w:val="Tablaconcuadrcula"/>
        <w:tblW w:w="8712" w:type="dxa"/>
        <w:jc w:val="center"/>
        <w:tblLayout w:type="fixed"/>
        <w:tblLook w:val="0000" w:firstRow="0" w:lastRow="0" w:firstColumn="0" w:lastColumn="0" w:noHBand="0" w:noVBand="0"/>
        <w:tblCaption w:val="Tabla 5. Características del equipo de medición."/>
        <w:tblDescription w:val="Tabla que muestra los instrumentos de medición que se utilicen para la aplicación de los métodos de prueba."/>
      </w:tblPr>
      <w:tblGrid>
        <w:gridCol w:w="2400"/>
        <w:gridCol w:w="2273"/>
        <w:gridCol w:w="4039"/>
      </w:tblGrid>
      <w:tr w:rsidR="001B12D1" w:rsidRPr="0092551D" w14:paraId="55A92FA2" w14:textId="77777777" w:rsidTr="00F01496">
        <w:trPr>
          <w:trHeight w:val="20"/>
          <w:tblHeader/>
          <w:jc w:val="center"/>
        </w:trPr>
        <w:tc>
          <w:tcPr>
            <w:tcW w:w="2400" w:type="dxa"/>
            <w:tcBorders>
              <w:bottom w:val="single" w:sz="4" w:space="0" w:color="auto"/>
            </w:tcBorders>
            <w:noWrap/>
          </w:tcPr>
          <w:p w14:paraId="56482D21" w14:textId="77777777" w:rsidR="001B12D1" w:rsidRPr="0092551D" w:rsidRDefault="001B12D1" w:rsidP="006B7F74">
            <w:pPr>
              <w:pStyle w:val="Texto0"/>
              <w:spacing w:before="40" w:after="120" w:line="360" w:lineRule="auto"/>
              <w:ind w:firstLine="0"/>
              <w:jc w:val="center"/>
              <w:rPr>
                <w:rFonts w:ascii="ITC Avant Garde" w:hAnsi="ITC Avant Garde"/>
                <w:b/>
                <w:sz w:val="20"/>
                <w:lang w:val="es-MX"/>
              </w:rPr>
            </w:pPr>
            <w:r w:rsidRPr="0092551D">
              <w:rPr>
                <w:rFonts w:ascii="ITC Avant Garde" w:hAnsi="ITC Avant Garde"/>
                <w:b/>
                <w:sz w:val="20"/>
                <w:lang w:val="es-MX"/>
              </w:rPr>
              <w:t>Instrumento.</w:t>
            </w:r>
          </w:p>
        </w:tc>
        <w:tc>
          <w:tcPr>
            <w:tcW w:w="2273" w:type="dxa"/>
          </w:tcPr>
          <w:p w14:paraId="29F83670" w14:textId="77777777" w:rsidR="001B12D1" w:rsidRPr="0092551D" w:rsidRDefault="001B12D1" w:rsidP="006B7F74">
            <w:pPr>
              <w:pStyle w:val="Texto0"/>
              <w:spacing w:before="40" w:after="120" w:line="360" w:lineRule="auto"/>
              <w:ind w:firstLine="0"/>
              <w:jc w:val="center"/>
              <w:rPr>
                <w:rFonts w:ascii="ITC Avant Garde" w:hAnsi="ITC Avant Garde"/>
                <w:b/>
                <w:sz w:val="20"/>
                <w:lang w:val="es-MX"/>
              </w:rPr>
            </w:pPr>
            <w:r w:rsidRPr="0092551D">
              <w:rPr>
                <w:rFonts w:ascii="ITC Avant Garde" w:hAnsi="ITC Avant Garde"/>
                <w:b/>
                <w:sz w:val="20"/>
                <w:lang w:val="es-MX"/>
              </w:rPr>
              <w:t>Parámetros de medición.</w:t>
            </w:r>
          </w:p>
        </w:tc>
        <w:tc>
          <w:tcPr>
            <w:tcW w:w="4039" w:type="dxa"/>
          </w:tcPr>
          <w:p w14:paraId="324D2C4C" w14:textId="77777777" w:rsidR="001B12D1" w:rsidRPr="0092551D" w:rsidRDefault="001B12D1" w:rsidP="006B7F74">
            <w:pPr>
              <w:pStyle w:val="Texto0"/>
              <w:spacing w:before="40" w:after="120" w:line="360" w:lineRule="auto"/>
              <w:ind w:firstLine="0"/>
              <w:jc w:val="center"/>
              <w:rPr>
                <w:rFonts w:ascii="ITC Avant Garde" w:hAnsi="ITC Avant Garde"/>
                <w:b/>
                <w:sz w:val="20"/>
                <w:lang w:val="es-MX"/>
              </w:rPr>
            </w:pPr>
            <w:r w:rsidRPr="0092551D">
              <w:rPr>
                <w:rFonts w:ascii="ITC Avant Garde" w:hAnsi="ITC Avant Garde"/>
                <w:b/>
                <w:sz w:val="20"/>
                <w:lang w:val="es-MX"/>
              </w:rPr>
              <w:t>Valores requeridos.</w:t>
            </w:r>
          </w:p>
        </w:tc>
      </w:tr>
      <w:tr w:rsidR="001B12D1" w:rsidRPr="0092551D" w14:paraId="712B453E" w14:textId="77777777" w:rsidTr="00F01496">
        <w:trPr>
          <w:trHeight w:val="20"/>
          <w:jc w:val="center"/>
        </w:trPr>
        <w:tc>
          <w:tcPr>
            <w:tcW w:w="2400" w:type="dxa"/>
            <w:tcBorders>
              <w:bottom w:val="nil"/>
            </w:tcBorders>
          </w:tcPr>
          <w:p w14:paraId="56953364"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r w:rsidRPr="0092551D">
              <w:rPr>
                <w:rFonts w:ascii="ITC Avant Garde" w:hAnsi="ITC Avant Garde"/>
                <w:sz w:val="20"/>
                <w:lang w:val="es-MX"/>
              </w:rPr>
              <w:t>Analizador de espectro.</w:t>
            </w:r>
          </w:p>
        </w:tc>
        <w:tc>
          <w:tcPr>
            <w:tcW w:w="2273" w:type="dxa"/>
          </w:tcPr>
          <w:p w14:paraId="34E15F7E"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r>
              <w:rPr>
                <w:rFonts w:ascii="ITC Avant Garde" w:hAnsi="ITC Avant Garde"/>
                <w:sz w:val="20"/>
                <w:lang w:val="es-MX"/>
              </w:rPr>
              <w:t>Intervalo</w:t>
            </w:r>
            <w:r w:rsidRPr="0092551D">
              <w:rPr>
                <w:rFonts w:ascii="ITC Avant Garde" w:hAnsi="ITC Avant Garde"/>
                <w:sz w:val="20"/>
                <w:lang w:val="es-MX"/>
              </w:rPr>
              <w:t xml:space="preserve"> de frecuencias de operación:</w:t>
            </w:r>
          </w:p>
        </w:tc>
        <w:tc>
          <w:tcPr>
            <w:tcW w:w="4039" w:type="dxa"/>
          </w:tcPr>
          <w:p w14:paraId="3362F8E3" w14:textId="5D0C6800" w:rsidR="001B12D1" w:rsidRPr="00375C55" w:rsidRDefault="009C002C" w:rsidP="006B7F74">
            <w:pPr>
              <w:pStyle w:val="Texto0"/>
              <w:spacing w:before="40" w:after="120" w:line="360" w:lineRule="auto"/>
              <w:ind w:firstLine="0"/>
              <w:jc w:val="left"/>
              <w:rPr>
                <w:rFonts w:ascii="ITC Avant Garde" w:hAnsi="ITC Avant Garde"/>
                <w:sz w:val="22"/>
                <w:lang w:val="es-MX"/>
              </w:rPr>
            </w:pPr>
            <m:oMathPara>
              <m:oMath>
                <m:r>
                  <w:rPr>
                    <w:rFonts w:ascii="Cambria Math" w:hAnsi="Cambria Math"/>
                    <w:sz w:val="20"/>
                  </w:rPr>
                  <m:t>30 MHz a 80 GHz</m:t>
                </m:r>
              </m:oMath>
            </m:oMathPara>
          </w:p>
          <w:p w14:paraId="45192849" w14:textId="679ECAA0" w:rsidR="001B12D1" w:rsidRPr="0092551D" w:rsidRDefault="009C002C" w:rsidP="006B7F74">
            <w:pPr>
              <w:pStyle w:val="Texto0"/>
              <w:spacing w:before="40" w:after="120" w:line="360" w:lineRule="auto"/>
              <w:ind w:firstLine="0"/>
              <w:rPr>
                <w:rFonts w:ascii="ITC Avant Garde" w:hAnsi="ITC Avant Garde"/>
                <w:sz w:val="20"/>
                <w:lang w:val="es-MX"/>
              </w:rPr>
            </w:pPr>
            <w:r w:rsidRPr="009F514F">
              <w:rPr>
                <w:rFonts w:ascii="ITC Avant Garde" w:hAnsi="ITC Avant Garde"/>
                <w:sz w:val="20"/>
                <w:lang w:val="es-MX"/>
              </w:rPr>
              <w:t>Opcionalmente, p</w:t>
            </w:r>
            <w:r w:rsidR="001B12D1" w:rsidRPr="009F514F">
              <w:rPr>
                <w:rFonts w:ascii="ITC Avant Garde" w:hAnsi="ITC Avant Garde"/>
                <w:sz w:val="20"/>
                <w:lang w:val="es-MX"/>
              </w:rPr>
              <w:t xml:space="preserve">uede utilizarse un </w:t>
            </w:r>
            <w:r w:rsidRPr="009F514F">
              <w:rPr>
                <w:rFonts w:ascii="ITC Avant Garde" w:hAnsi="ITC Avant Garde"/>
                <w:sz w:val="20"/>
                <w:lang w:val="es-MX"/>
              </w:rPr>
              <w:t xml:space="preserve">mezclador </w:t>
            </w:r>
            <w:r w:rsidR="00CF21B5" w:rsidRPr="009F514F">
              <w:rPr>
                <w:rFonts w:ascii="ITC Avant Garde" w:hAnsi="ITC Avant Garde"/>
                <w:sz w:val="20"/>
                <w:lang w:val="es-MX"/>
              </w:rPr>
              <w:t xml:space="preserve">para ampliar el intervalo de frecuencias de </w:t>
            </w:r>
            <w:r w:rsidR="00F55D3D" w:rsidRPr="009F514F">
              <w:rPr>
                <w:rFonts w:ascii="ITC Avant Garde" w:hAnsi="ITC Avant Garde"/>
                <w:sz w:val="20"/>
                <w:lang w:val="es-MX"/>
              </w:rPr>
              <w:t>operación hasta 80 GHz; pero aun con el uso del mezclador deben cumplirse todas las características que se mencionan a continuación</w:t>
            </w:r>
            <w:r w:rsidR="00CF21B5" w:rsidRPr="009F514F">
              <w:rPr>
                <w:rFonts w:ascii="ITC Avant Garde" w:hAnsi="ITC Avant Garde"/>
                <w:sz w:val="20"/>
                <w:lang w:val="es-MX"/>
              </w:rPr>
              <w:t>.</w:t>
            </w:r>
          </w:p>
        </w:tc>
      </w:tr>
      <w:tr w:rsidR="001B12D1" w:rsidRPr="0092551D" w14:paraId="72A8C01F" w14:textId="77777777" w:rsidTr="00F01496">
        <w:trPr>
          <w:trHeight w:val="20"/>
          <w:jc w:val="center"/>
        </w:trPr>
        <w:tc>
          <w:tcPr>
            <w:tcW w:w="2400" w:type="dxa"/>
            <w:tcBorders>
              <w:top w:val="nil"/>
              <w:bottom w:val="nil"/>
            </w:tcBorders>
          </w:tcPr>
          <w:p w14:paraId="240C5BBA" w14:textId="77777777" w:rsidR="001B12D1" w:rsidRPr="0092551D" w:rsidRDefault="001B12D1" w:rsidP="006B7F74">
            <w:pPr>
              <w:pStyle w:val="Texto0"/>
              <w:spacing w:before="40" w:after="120" w:line="360" w:lineRule="auto"/>
              <w:ind w:firstLine="0"/>
              <w:rPr>
                <w:rFonts w:ascii="ITC Avant Garde" w:hAnsi="ITC Avant Garde"/>
                <w:sz w:val="20"/>
                <w:lang w:val="es-MX"/>
              </w:rPr>
            </w:pPr>
          </w:p>
        </w:tc>
        <w:tc>
          <w:tcPr>
            <w:tcW w:w="2273" w:type="dxa"/>
          </w:tcPr>
          <w:p w14:paraId="0927C052"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r w:rsidRPr="00FE0F3E">
              <w:rPr>
                <w:rFonts w:ascii="ITC Avant Garde" w:hAnsi="ITC Avant Garde"/>
                <w:sz w:val="20"/>
                <w:lang w:val="es-MX"/>
              </w:rPr>
              <w:t>Estabilidad de la referencia de frecuencia</w:t>
            </w:r>
            <w:r w:rsidRPr="0092551D">
              <w:rPr>
                <w:rFonts w:ascii="ITC Avant Garde" w:hAnsi="ITC Avant Garde"/>
                <w:sz w:val="20"/>
                <w:lang w:val="es-MX"/>
              </w:rPr>
              <w:t>:</w:t>
            </w:r>
          </w:p>
        </w:tc>
        <w:tc>
          <w:tcPr>
            <w:tcW w:w="4039" w:type="dxa"/>
          </w:tcPr>
          <w:p w14:paraId="5509C3C8" w14:textId="3A70972A" w:rsidR="001B12D1" w:rsidRPr="0092551D" w:rsidRDefault="001B12D1" w:rsidP="006B7F74">
            <w:pPr>
              <w:pStyle w:val="Texto0"/>
              <w:spacing w:before="40" w:after="120" w:line="360" w:lineRule="auto"/>
              <w:ind w:firstLine="0"/>
              <w:jc w:val="center"/>
              <w:rPr>
                <w:rFonts w:ascii="ITC Avant Garde" w:hAnsi="ITC Avant Garde"/>
                <w:sz w:val="20"/>
                <w:lang w:val="es-MX"/>
              </w:rPr>
            </w:pPr>
            <w:r w:rsidRPr="0092551D">
              <w:rPr>
                <w:rFonts w:ascii="ITC Avant Garde" w:hAnsi="ITC Avant Garde"/>
                <w:sz w:val="20"/>
                <w:lang w:val="es-MX"/>
              </w:rPr>
              <w:t xml:space="preserve">Mejor que </w:t>
            </w:r>
            <m:oMath>
              <m:r>
                <w:rPr>
                  <w:rFonts w:ascii="Cambria Math" w:hAnsi="Cambria Math"/>
                  <w:sz w:val="20"/>
                  <w:lang w:val="es-MX"/>
                </w:rPr>
                <m:t>1x</m:t>
              </m:r>
              <m:sSup>
                <m:sSupPr>
                  <m:ctrlPr>
                    <w:rPr>
                      <w:rFonts w:ascii="Cambria Math" w:hAnsi="Cambria Math"/>
                      <w:i/>
                      <w:sz w:val="20"/>
                      <w:lang w:val="es-MX"/>
                    </w:rPr>
                  </m:ctrlPr>
                </m:sSupPr>
                <m:e>
                  <m:r>
                    <w:rPr>
                      <w:rFonts w:ascii="Cambria Math" w:hAnsi="Cambria Math"/>
                      <w:sz w:val="20"/>
                      <w:lang w:val="es-MX"/>
                    </w:rPr>
                    <m:t>10</m:t>
                  </m:r>
                </m:e>
                <m:sup>
                  <m:r>
                    <w:rPr>
                      <w:rFonts w:ascii="Cambria Math" w:hAnsi="Cambria Math"/>
                      <w:sz w:val="20"/>
                      <w:lang w:val="es-MX"/>
                    </w:rPr>
                    <m:t>-6</m:t>
                  </m:r>
                </m:sup>
              </m:sSup>
              <m:r>
                <w:rPr>
                  <w:rFonts w:ascii="Cambria Math" w:hAnsi="Cambria Math"/>
                  <w:sz w:val="20"/>
                  <w:lang w:val="es-MX"/>
                </w:rPr>
                <m:t xml:space="preserve"> ppm</m:t>
              </m:r>
            </m:oMath>
          </w:p>
        </w:tc>
      </w:tr>
      <w:tr w:rsidR="001B12D1" w:rsidRPr="0092551D" w14:paraId="4156D9D1" w14:textId="77777777" w:rsidTr="00F01496">
        <w:trPr>
          <w:trHeight w:val="20"/>
          <w:jc w:val="center"/>
        </w:trPr>
        <w:tc>
          <w:tcPr>
            <w:tcW w:w="2400" w:type="dxa"/>
            <w:tcBorders>
              <w:top w:val="nil"/>
              <w:bottom w:val="nil"/>
            </w:tcBorders>
          </w:tcPr>
          <w:p w14:paraId="4EDF57C0" w14:textId="77777777" w:rsidR="001B12D1" w:rsidRPr="0092551D" w:rsidRDefault="001B12D1" w:rsidP="006B7F74">
            <w:pPr>
              <w:pStyle w:val="Texto0"/>
              <w:spacing w:before="40" w:after="120" w:line="360" w:lineRule="auto"/>
              <w:ind w:firstLine="0"/>
              <w:rPr>
                <w:rFonts w:ascii="ITC Avant Garde" w:hAnsi="ITC Avant Garde"/>
                <w:sz w:val="20"/>
                <w:lang w:val="es-MX"/>
              </w:rPr>
            </w:pPr>
          </w:p>
        </w:tc>
        <w:tc>
          <w:tcPr>
            <w:tcW w:w="2273" w:type="dxa"/>
          </w:tcPr>
          <w:p w14:paraId="69364F91"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92551D">
              <w:rPr>
                <w:rFonts w:ascii="ITC Avant Garde" w:hAnsi="ITC Avant Garde"/>
                <w:sz w:val="20"/>
                <w:lang w:val="es-MX"/>
              </w:rPr>
              <w:t>Sensibilidad (nivel de ruido):</w:t>
            </w:r>
          </w:p>
        </w:tc>
        <w:tc>
          <w:tcPr>
            <w:tcW w:w="4039" w:type="dxa"/>
          </w:tcPr>
          <w:p w14:paraId="63976050" w14:textId="0C63EAD2" w:rsidR="001B12D1" w:rsidRPr="0092551D" w:rsidRDefault="00375C55" w:rsidP="006B7F74">
            <w:pPr>
              <w:pStyle w:val="Texto0"/>
              <w:spacing w:before="40" w:after="120" w:line="360" w:lineRule="auto"/>
              <w:ind w:firstLine="0"/>
              <w:jc w:val="center"/>
              <w:rPr>
                <w:rFonts w:ascii="ITC Avant Garde" w:hAnsi="ITC Avant Garde"/>
                <w:sz w:val="20"/>
                <w:lang w:val="es-MX"/>
              </w:rPr>
            </w:pPr>
            <m:oMathPara>
              <m:oMath>
                <m:r>
                  <w:rPr>
                    <w:rFonts w:ascii="Cambria Math" w:hAnsi="Cambria Math"/>
                    <w:sz w:val="20"/>
                    <w:lang w:val="es-MX"/>
                  </w:rPr>
                  <m:t>&lt;-120 dBm</m:t>
                </m:r>
              </m:oMath>
            </m:oMathPara>
          </w:p>
        </w:tc>
      </w:tr>
      <w:tr w:rsidR="001B12D1" w:rsidRPr="0092551D" w14:paraId="64DE9C3D" w14:textId="77777777" w:rsidTr="00F01496">
        <w:trPr>
          <w:trHeight w:val="20"/>
          <w:jc w:val="center"/>
        </w:trPr>
        <w:tc>
          <w:tcPr>
            <w:tcW w:w="2400" w:type="dxa"/>
            <w:tcBorders>
              <w:top w:val="nil"/>
              <w:bottom w:val="nil"/>
            </w:tcBorders>
          </w:tcPr>
          <w:p w14:paraId="3BEF1153" w14:textId="77777777" w:rsidR="001B12D1" w:rsidRPr="0092551D" w:rsidRDefault="001B12D1" w:rsidP="006B7F74">
            <w:pPr>
              <w:pStyle w:val="Texto0"/>
              <w:spacing w:before="40" w:after="120" w:line="360" w:lineRule="auto"/>
              <w:ind w:firstLine="0"/>
              <w:rPr>
                <w:rFonts w:ascii="ITC Avant Garde" w:hAnsi="ITC Avant Garde"/>
                <w:sz w:val="20"/>
                <w:lang w:val="es-MX"/>
              </w:rPr>
            </w:pPr>
          </w:p>
        </w:tc>
        <w:tc>
          <w:tcPr>
            <w:tcW w:w="2273" w:type="dxa"/>
          </w:tcPr>
          <w:p w14:paraId="5D78744B"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r w:rsidRPr="0092551D">
              <w:rPr>
                <w:rFonts w:ascii="ITC Avant Garde" w:hAnsi="ITC Avant Garde"/>
                <w:sz w:val="20"/>
                <w:lang w:val="es-MX"/>
              </w:rPr>
              <w:t>Impedancia de entrada:</w:t>
            </w:r>
          </w:p>
        </w:tc>
        <w:tc>
          <w:tcPr>
            <w:tcW w:w="4039" w:type="dxa"/>
          </w:tcPr>
          <w:p w14:paraId="71124499" w14:textId="7034357B" w:rsidR="001B12D1" w:rsidRPr="0092551D" w:rsidRDefault="00375C55" w:rsidP="006B7F74">
            <w:pPr>
              <w:pStyle w:val="Texto0"/>
              <w:spacing w:before="40" w:after="120" w:line="360" w:lineRule="auto"/>
              <w:ind w:firstLine="0"/>
              <w:jc w:val="center"/>
              <w:rPr>
                <w:rFonts w:ascii="ITC Avant Garde" w:hAnsi="ITC Avant Garde"/>
                <w:sz w:val="20"/>
                <w:lang w:val="es-MX"/>
              </w:rPr>
            </w:pPr>
            <m:oMathPara>
              <m:oMath>
                <m:r>
                  <w:rPr>
                    <w:rFonts w:ascii="Cambria Math" w:hAnsi="Cambria Math"/>
                    <w:sz w:val="20"/>
                    <w:lang w:val="es-MX"/>
                  </w:rPr>
                  <m:t>50 Ohms</m:t>
                </m:r>
              </m:oMath>
            </m:oMathPara>
          </w:p>
        </w:tc>
      </w:tr>
      <w:tr w:rsidR="001B12D1" w:rsidRPr="0092551D" w14:paraId="1B9C51B2" w14:textId="77777777" w:rsidTr="00F01496">
        <w:trPr>
          <w:trHeight w:val="20"/>
          <w:jc w:val="center"/>
        </w:trPr>
        <w:tc>
          <w:tcPr>
            <w:tcW w:w="2400" w:type="dxa"/>
            <w:tcBorders>
              <w:top w:val="nil"/>
              <w:bottom w:val="nil"/>
            </w:tcBorders>
          </w:tcPr>
          <w:p w14:paraId="4B1CB756" w14:textId="77777777" w:rsidR="001B12D1" w:rsidRPr="0092551D" w:rsidRDefault="001B12D1" w:rsidP="006B7F74">
            <w:pPr>
              <w:pStyle w:val="Texto0"/>
              <w:spacing w:before="40" w:after="120" w:line="360" w:lineRule="auto"/>
              <w:ind w:firstLine="0"/>
              <w:rPr>
                <w:rFonts w:ascii="ITC Avant Garde" w:hAnsi="ITC Avant Garde"/>
                <w:sz w:val="20"/>
                <w:lang w:val="es-MX"/>
              </w:rPr>
            </w:pPr>
          </w:p>
        </w:tc>
        <w:tc>
          <w:tcPr>
            <w:tcW w:w="2273" w:type="dxa"/>
          </w:tcPr>
          <w:p w14:paraId="27B23CA7"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92551D">
              <w:rPr>
                <w:rFonts w:ascii="ITC Avant Garde" w:hAnsi="ITC Avant Garde"/>
                <w:sz w:val="20"/>
                <w:lang w:val="es-MX"/>
              </w:rPr>
              <w:t>Exactitud absoluta en amplitud:</w:t>
            </w:r>
          </w:p>
        </w:tc>
        <w:tc>
          <w:tcPr>
            <w:tcW w:w="4039" w:type="dxa"/>
          </w:tcPr>
          <w:p w14:paraId="7BCDA769" w14:textId="6053D144" w:rsidR="001B12D1" w:rsidRPr="0092551D" w:rsidRDefault="001B12D1" w:rsidP="006B7F74">
            <w:pPr>
              <w:pStyle w:val="Texto0"/>
              <w:spacing w:before="40" w:after="120" w:line="360" w:lineRule="auto"/>
              <w:ind w:firstLine="0"/>
              <w:jc w:val="center"/>
              <w:rPr>
                <w:rFonts w:ascii="ITC Avant Garde" w:hAnsi="ITC Avant Garde"/>
                <w:sz w:val="20"/>
                <w:lang w:val="es-MX"/>
              </w:rPr>
            </w:pPr>
            <w:r w:rsidRPr="0092551D">
              <w:rPr>
                <w:rFonts w:ascii="ITC Avant Garde" w:hAnsi="ITC Avant Garde"/>
                <w:sz w:val="20"/>
                <w:lang w:val="es-MX"/>
              </w:rPr>
              <w:t xml:space="preserve">Menor o igual que </w:t>
            </w:r>
            <m:oMath>
              <m:r>
                <w:rPr>
                  <w:rFonts w:ascii="Cambria Math" w:hAnsi="Cambria Math"/>
                  <w:sz w:val="20"/>
                  <w:lang w:val="es-MX"/>
                </w:rPr>
                <m:t>±1 dB</m:t>
              </m:r>
            </m:oMath>
            <w:r w:rsidRPr="0092551D">
              <w:rPr>
                <w:rFonts w:ascii="ITC Avant Garde" w:hAnsi="ITC Avant Garde"/>
                <w:sz w:val="20"/>
                <w:lang w:val="es-MX"/>
              </w:rPr>
              <w:t>.</w:t>
            </w:r>
          </w:p>
        </w:tc>
      </w:tr>
      <w:tr w:rsidR="001B12D1" w:rsidRPr="0092551D" w14:paraId="133EFC20" w14:textId="77777777" w:rsidTr="00F01496">
        <w:trPr>
          <w:trHeight w:val="20"/>
          <w:jc w:val="center"/>
        </w:trPr>
        <w:tc>
          <w:tcPr>
            <w:tcW w:w="2400" w:type="dxa"/>
            <w:tcBorders>
              <w:top w:val="nil"/>
              <w:bottom w:val="nil"/>
            </w:tcBorders>
          </w:tcPr>
          <w:p w14:paraId="56F6D887" w14:textId="77777777" w:rsidR="001B12D1" w:rsidRPr="0092551D" w:rsidRDefault="001B12D1" w:rsidP="006B7F74">
            <w:pPr>
              <w:pStyle w:val="Texto0"/>
              <w:spacing w:before="40" w:after="120" w:line="360" w:lineRule="auto"/>
              <w:ind w:firstLine="0"/>
              <w:rPr>
                <w:rFonts w:ascii="ITC Avant Garde" w:hAnsi="ITC Avant Garde"/>
                <w:sz w:val="20"/>
                <w:lang w:val="es-MX"/>
              </w:rPr>
            </w:pPr>
          </w:p>
        </w:tc>
        <w:tc>
          <w:tcPr>
            <w:tcW w:w="2273" w:type="dxa"/>
          </w:tcPr>
          <w:p w14:paraId="56DD9C17"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92551D">
              <w:rPr>
                <w:rFonts w:ascii="ITC Avant Garde" w:hAnsi="ITC Avant Garde"/>
                <w:sz w:val="20"/>
                <w:lang w:val="es-MX"/>
              </w:rPr>
              <w:t>Resolución:</w:t>
            </w:r>
          </w:p>
        </w:tc>
        <w:tc>
          <w:tcPr>
            <w:tcW w:w="4039" w:type="dxa"/>
          </w:tcPr>
          <w:p w14:paraId="0EBA1186" w14:textId="605DB851" w:rsidR="001B12D1" w:rsidRPr="0092551D" w:rsidRDefault="00375C55" w:rsidP="006B7F74">
            <w:pPr>
              <w:pStyle w:val="Texto0"/>
              <w:spacing w:before="40" w:after="120" w:line="360" w:lineRule="auto"/>
              <w:ind w:firstLine="0"/>
              <w:jc w:val="center"/>
              <w:rPr>
                <w:rFonts w:ascii="ITC Avant Garde" w:hAnsi="ITC Avant Garde"/>
                <w:sz w:val="20"/>
                <w:lang w:val="es-MX"/>
              </w:rPr>
            </w:pPr>
            <m:oMath>
              <m:r>
                <w:rPr>
                  <w:rFonts w:ascii="Cambria Math" w:hAnsi="Cambria Math"/>
                  <w:sz w:val="20"/>
                  <w:lang w:val="es-MX"/>
                </w:rPr>
                <m:t>0.1 dB</m:t>
              </m:r>
            </m:oMath>
            <w:r w:rsidR="001B12D1" w:rsidRPr="0092551D">
              <w:rPr>
                <w:rFonts w:ascii="ITC Avant Garde" w:hAnsi="ITC Avant Garde"/>
                <w:sz w:val="20"/>
                <w:lang w:val="es-MX"/>
              </w:rPr>
              <w:t>.</w:t>
            </w:r>
          </w:p>
        </w:tc>
      </w:tr>
      <w:tr w:rsidR="001B12D1" w:rsidRPr="0092551D" w14:paraId="0CD1896A" w14:textId="77777777" w:rsidTr="00F01496">
        <w:trPr>
          <w:trHeight w:val="20"/>
          <w:jc w:val="center"/>
        </w:trPr>
        <w:tc>
          <w:tcPr>
            <w:tcW w:w="2400" w:type="dxa"/>
            <w:tcBorders>
              <w:top w:val="nil"/>
              <w:bottom w:val="nil"/>
            </w:tcBorders>
          </w:tcPr>
          <w:p w14:paraId="725B252C" w14:textId="77777777" w:rsidR="001B12D1" w:rsidRPr="0092551D" w:rsidRDefault="001B12D1" w:rsidP="006B7F74">
            <w:pPr>
              <w:pStyle w:val="Texto0"/>
              <w:spacing w:before="40" w:after="120" w:line="360" w:lineRule="auto"/>
              <w:ind w:firstLine="0"/>
              <w:rPr>
                <w:rFonts w:ascii="ITC Avant Garde" w:hAnsi="ITC Avant Garde"/>
                <w:sz w:val="20"/>
                <w:lang w:val="es-MX"/>
              </w:rPr>
            </w:pPr>
          </w:p>
        </w:tc>
        <w:tc>
          <w:tcPr>
            <w:tcW w:w="2273" w:type="dxa"/>
          </w:tcPr>
          <w:p w14:paraId="2DAE091D"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92551D">
              <w:rPr>
                <w:rFonts w:ascii="ITC Avant Garde" w:hAnsi="ITC Avant Garde"/>
                <w:sz w:val="20"/>
                <w:lang w:val="es-MX"/>
              </w:rPr>
              <w:t>Detector:</w:t>
            </w:r>
          </w:p>
        </w:tc>
        <w:tc>
          <w:tcPr>
            <w:tcW w:w="4039" w:type="dxa"/>
          </w:tcPr>
          <w:p w14:paraId="08A06864"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FE0F3E">
              <w:rPr>
                <w:rFonts w:ascii="ITC Avant Garde" w:hAnsi="ITC Avant Garde"/>
                <w:sz w:val="20"/>
                <w:lang w:val="es-MX"/>
              </w:rPr>
              <w:t>Pico, cuasi-pico, muestra, RMS</w:t>
            </w:r>
            <w:r w:rsidRPr="0092551D">
              <w:rPr>
                <w:rFonts w:ascii="ITC Avant Garde" w:hAnsi="ITC Avant Garde"/>
                <w:sz w:val="20"/>
                <w:lang w:val="es-MX"/>
              </w:rPr>
              <w:t>.</w:t>
            </w:r>
          </w:p>
        </w:tc>
      </w:tr>
      <w:tr w:rsidR="001B12D1" w:rsidRPr="00FE0F3E" w14:paraId="24F0B398" w14:textId="77777777" w:rsidTr="00F01496">
        <w:trPr>
          <w:trHeight w:val="20"/>
          <w:jc w:val="center"/>
        </w:trPr>
        <w:tc>
          <w:tcPr>
            <w:tcW w:w="2400" w:type="dxa"/>
            <w:tcBorders>
              <w:top w:val="nil"/>
              <w:bottom w:val="nil"/>
            </w:tcBorders>
          </w:tcPr>
          <w:p w14:paraId="5D916D1D" w14:textId="77777777" w:rsidR="001B12D1" w:rsidRPr="0092551D" w:rsidRDefault="001B12D1" w:rsidP="006B7F74">
            <w:pPr>
              <w:pStyle w:val="Texto0"/>
              <w:spacing w:before="40" w:after="120" w:line="360" w:lineRule="auto"/>
              <w:ind w:firstLine="0"/>
              <w:rPr>
                <w:rFonts w:ascii="ITC Avant Garde" w:hAnsi="ITC Avant Garde"/>
                <w:sz w:val="20"/>
                <w:lang w:val="es-MX"/>
              </w:rPr>
            </w:pPr>
          </w:p>
        </w:tc>
        <w:tc>
          <w:tcPr>
            <w:tcW w:w="2273" w:type="dxa"/>
          </w:tcPr>
          <w:p w14:paraId="2F13E7EC" w14:textId="77777777" w:rsidR="001B12D1" w:rsidRPr="00EB31A3" w:rsidRDefault="001B12D1" w:rsidP="006B7F74">
            <w:pPr>
              <w:pStyle w:val="Texto0"/>
              <w:spacing w:before="40" w:after="120" w:line="360" w:lineRule="auto"/>
              <w:ind w:firstLine="0"/>
              <w:rPr>
                <w:rFonts w:ascii="ITC Avant Garde" w:hAnsi="ITC Avant Garde"/>
                <w:sz w:val="20"/>
                <w:lang w:val="es-MX"/>
              </w:rPr>
            </w:pPr>
            <w:r w:rsidRPr="00EB31A3">
              <w:rPr>
                <w:rFonts w:ascii="ITC Avant Garde" w:hAnsi="ITC Avant Garde"/>
                <w:sz w:val="20"/>
                <w:lang w:val="es-MX"/>
              </w:rPr>
              <w:t>Traza:</w:t>
            </w:r>
          </w:p>
        </w:tc>
        <w:tc>
          <w:tcPr>
            <w:tcW w:w="4039" w:type="dxa"/>
          </w:tcPr>
          <w:p w14:paraId="29B52246" w14:textId="77777777" w:rsidR="001B12D1" w:rsidRPr="00EB31A3" w:rsidRDefault="001B12D1" w:rsidP="006B7F74">
            <w:pPr>
              <w:pStyle w:val="Texto0"/>
              <w:spacing w:before="40" w:after="120" w:line="360" w:lineRule="auto"/>
              <w:ind w:firstLine="0"/>
              <w:rPr>
                <w:rFonts w:ascii="ITC Avant Garde" w:hAnsi="ITC Avant Garde"/>
                <w:sz w:val="20"/>
                <w:lang w:val="es-MX"/>
              </w:rPr>
            </w:pPr>
            <w:r w:rsidRPr="00EB31A3">
              <w:rPr>
                <w:rFonts w:ascii="ITC Avant Garde" w:hAnsi="ITC Avant Garde"/>
                <w:sz w:val="20"/>
                <w:lang w:val="es-MX"/>
              </w:rPr>
              <w:t>Promedio y retención máxima de imagen (</w:t>
            </w:r>
            <w:r w:rsidRPr="00EB31A3">
              <w:rPr>
                <w:rFonts w:ascii="ITC Avant Garde" w:hAnsi="ITC Avant Garde"/>
                <w:i/>
                <w:sz w:val="20"/>
                <w:lang w:val="es-MX"/>
              </w:rPr>
              <w:t>max hold</w:t>
            </w:r>
            <w:r w:rsidRPr="00EB31A3">
              <w:rPr>
                <w:rFonts w:ascii="ITC Avant Garde" w:hAnsi="ITC Avant Garde"/>
                <w:sz w:val="20"/>
                <w:lang w:val="es-MX"/>
              </w:rPr>
              <w:t>).</w:t>
            </w:r>
          </w:p>
        </w:tc>
      </w:tr>
      <w:tr w:rsidR="001B12D1" w:rsidRPr="0092551D" w14:paraId="30C1DF8B" w14:textId="77777777" w:rsidTr="00F01496">
        <w:trPr>
          <w:trHeight w:val="20"/>
          <w:jc w:val="center"/>
        </w:trPr>
        <w:tc>
          <w:tcPr>
            <w:tcW w:w="2400" w:type="dxa"/>
            <w:tcBorders>
              <w:top w:val="nil"/>
              <w:bottom w:val="single" w:sz="4" w:space="0" w:color="auto"/>
            </w:tcBorders>
          </w:tcPr>
          <w:p w14:paraId="412691BB" w14:textId="77777777" w:rsidR="001B12D1" w:rsidRPr="0092551D" w:rsidRDefault="001B12D1" w:rsidP="006B7F74">
            <w:pPr>
              <w:pStyle w:val="Texto0"/>
              <w:spacing w:before="40" w:after="120" w:line="360" w:lineRule="auto"/>
              <w:ind w:firstLine="0"/>
              <w:rPr>
                <w:rFonts w:ascii="ITC Avant Garde" w:hAnsi="ITC Avant Garde"/>
                <w:sz w:val="20"/>
                <w:lang w:val="es-MX"/>
              </w:rPr>
            </w:pPr>
          </w:p>
        </w:tc>
        <w:tc>
          <w:tcPr>
            <w:tcW w:w="2273" w:type="dxa"/>
          </w:tcPr>
          <w:p w14:paraId="7FB17FA8"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3A0704">
              <w:rPr>
                <w:rFonts w:ascii="ITC Avant Garde" w:hAnsi="ITC Avant Garde"/>
                <w:sz w:val="20"/>
                <w:lang w:val="es-MX"/>
              </w:rPr>
              <w:t>A calibrarse en:</w:t>
            </w:r>
          </w:p>
        </w:tc>
        <w:tc>
          <w:tcPr>
            <w:tcW w:w="4039" w:type="dxa"/>
          </w:tcPr>
          <w:p w14:paraId="577B503C"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3A0704">
              <w:rPr>
                <w:rFonts w:ascii="ITC Avant Garde" w:hAnsi="ITC Avant Garde"/>
                <w:sz w:val="20"/>
                <w:lang w:val="es-MX"/>
              </w:rPr>
              <w:t>Potencia y frecuencia en el intervalo de frecuencias de operación</w:t>
            </w:r>
          </w:p>
        </w:tc>
      </w:tr>
      <w:tr w:rsidR="001B12D1" w:rsidRPr="00DF551A" w14:paraId="34DA23EC" w14:textId="77777777" w:rsidTr="00F01496">
        <w:trPr>
          <w:trHeight w:val="20"/>
          <w:jc w:val="center"/>
        </w:trPr>
        <w:tc>
          <w:tcPr>
            <w:tcW w:w="2400" w:type="dxa"/>
            <w:tcBorders>
              <w:bottom w:val="nil"/>
            </w:tcBorders>
          </w:tcPr>
          <w:p w14:paraId="18A9B7DB" w14:textId="31765E59" w:rsidR="001B12D1" w:rsidRPr="00F01496" w:rsidRDefault="00E40B16" w:rsidP="006B7F74">
            <w:pPr>
              <w:pStyle w:val="Texto0"/>
              <w:spacing w:before="40" w:after="120" w:line="360" w:lineRule="auto"/>
              <w:ind w:firstLine="0"/>
              <w:rPr>
                <w:rFonts w:ascii="ITC Avant Garde" w:hAnsi="ITC Avant Garde"/>
                <w:sz w:val="20"/>
                <w:lang w:val="es-MX"/>
              </w:rPr>
            </w:pPr>
            <w:r>
              <w:rPr>
                <w:rFonts w:ascii="ITC Avant Garde" w:hAnsi="ITC Avant Garde"/>
                <w:sz w:val="20"/>
                <w:lang w:val="es-MX"/>
              </w:rPr>
              <w:t>A</w:t>
            </w:r>
            <w:r w:rsidR="001B12D1" w:rsidRPr="00F01496">
              <w:rPr>
                <w:rFonts w:ascii="ITC Avant Garde" w:hAnsi="ITC Avant Garde"/>
                <w:sz w:val="20"/>
                <w:lang w:val="es-MX"/>
              </w:rPr>
              <w:t>ntenas de referencia calibradas.</w:t>
            </w:r>
          </w:p>
        </w:tc>
        <w:tc>
          <w:tcPr>
            <w:tcW w:w="2273" w:type="dxa"/>
          </w:tcPr>
          <w:p w14:paraId="41FF16AA" w14:textId="77777777" w:rsidR="001B12D1" w:rsidRPr="00F01496" w:rsidRDefault="001B12D1" w:rsidP="006B7F74">
            <w:pPr>
              <w:pStyle w:val="Texto0"/>
              <w:spacing w:before="40" w:after="120" w:line="360" w:lineRule="auto"/>
              <w:ind w:firstLine="0"/>
              <w:jc w:val="left"/>
              <w:rPr>
                <w:rFonts w:ascii="ITC Avant Garde" w:hAnsi="ITC Avant Garde"/>
                <w:sz w:val="20"/>
                <w:lang w:val="es-MX"/>
              </w:rPr>
            </w:pPr>
            <w:r w:rsidRPr="00F01496">
              <w:rPr>
                <w:rFonts w:ascii="ITC Avant Garde" w:hAnsi="ITC Avant Garde"/>
                <w:sz w:val="20"/>
                <w:lang w:val="es-MX"/>
              </w:rPr>
              <w:t>Bandas de frecuencias de operación:</w:t>
            </w:r>
          </w:p>
        </w:tc>
        <w:tc>
          <w:tcPr>
            <w:tcW w:w="4039" w:type="dxa"/>
          </w:tcPr>
          <w:p w14:paraId="721543E2" w14:textId="60BB60E2" w:rsidR="001B12D1" w:rsidRPr="00DF551A" w:rsidRDefault="00375C55" w:rsidP="006B7F74">
            <w:pPr>
              <w:pStyle w:val="Texto0"/>
              <w:spacing w:before="40" w:after="120" w:line="360" w:lineRule="auto"/>
              <w:ind w:firstLine="0"/>
              <w:jc w:val="left"/>
              <w:rPr>
                <w:rFonts w:ascii="ITC Avant Garde" w:hAnsi="ITC Avant Garde"/>
                <w:sz w:val="20"/>
                <w:lang w:val="es-MX"/>
              </w:rPr>
            </w:pPr>
            <m:oMathPara>
              <m:oMath>
                <m:r>
                  <w:rPr>
                    <w:rFonts w:ascii="Cambria Math" w:hAnsi="Cambria Math"/>
                    <w:sz w:val="20"/>
                    <w:lang w:val="es-MX"/>
                  </w:rPr>
                  <m:t>30 MHz a 80 GHz</m:t>
                </m:r>
              </m:oMath>
            </m:oMathPara>
          </w:p>
        </w:tc>
      </w:tr>
      <w:tr w:rsidR="001B12D1" w:rsidRPr="0092551D" w14:paraId="343557F9" w14:textId="77777777" w:rsidTr="00F01496">
        <w:trPr>
          <w:trHeight w:val="20"/>
          <w:jc w:val="center"/>
        </w:trPr>
        <w:tc>
          <w:tcPr>
            <w:tcW w:w="2400" w:type="dxa"/>
            <w:tcBorders>
              <w:top w:val="nil"/>
              <w:bottom w:val="single" w:sz="4" w:space="0" w:color="auto"/>
            </w:tcBorders>
          </w:tcPr>
          <w:p w14:paraId="2FA0E116" w14:textId="77777777" w:rsidR="001B12D1" w:rsidRPr="0092551D" w:rsidRDefault="001B12D1" w:rsidP="006B7F74">
            <w:pPr>
              <w:pStyle w:val="Texto0"/>
              <w:spacing w:before="40" w:after="120" w:line="360" w:lineRule="auto"/>
              <w:ind w:firstLine="0"/>
              <w:rPr>
                <w:rFonts w:ascii="ITC Avant Garde" w:hAnsi="ITC Avant Garde"/>
                <w:sz w:val="20"/>
                <w:lang w:val="es-MX"/>
              </w:rPr>
            </w:pPr>
          </w:p>
        </w:tc>
        <w:tc>
          <w:tcPr>
            <w:tcW w:w="2273" w:type="dxa"/>
          </w:tcPr>
          <w:p w14:paraId="49E7E65A"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92551D">
              <w:rPr>
                <w:rFonts w:ascii="ITC Avant Garde" w:hAnsi="ITC Avant Garde"/>
                <w:sz w:val="20"/>
                <w:lang w:val="es-MX"/>
              </w:rPr>
              <w:t>A calibrarse en:</w:t>
            </w:r>
          </w:p>
        </w:tc>
        <w:tc>
          <w:tcPr>
            <w:tcW w:w="4039" w:type="dxa"/>
          </w:tcPr>
          <w:p w14:paraId="607CF0F9"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92551D">
              <w:rPr>
                <w:rFonts w:ascii="ITC Avant Garde" w:hAnsi="ITC Avant Garde"/>
                <w:sz w:val="20"/>
                <w:lang w:val="es-MX"/>
              </w:rPr>
              <w:t xml:space="preserve">Ganancia, Factor de </w:t>
            </w:r>
            <w:r>
              <w:rPr>
                <w:rFonts w:ascii="ITC Avant Garde" w:hAnsi="ITC Avant Garde"/>
                <w:sz w:val="20"/>
                <w:lang w:val="es-MX"/>
              </w:rPr>
              <w:t>A</w:t>
            </w:r>
            <w:r w:rsidRPr="0092551D">
              <w:rPr>
                <w:rFonts w:ascii="ITC Avant Garde" w:hAnsi="ITC Avant Garde"/>
                <w:sz w:val="20"/>
                <w:lang w:val="es-MX"/>
              </w:rPr>
              <w:t>ntena y Relación de onda estacionaria.</w:t>
            </w:r>
          </w:p>
        </w:tc>
      </w:tr>
      <w:tr w:rsidR="001B12D1" w:rsidRPr="0092551D" w14:paraId="24E3170C" w14:textId="77777777" w:rsidTr="00F01496">
        <w:trPr>
          <w:trHeight w:val="20"/>
          <w:jc w:val="center"/>
        </w:trPr>
        <w:tc>
          <w:tcPr>
            <w:tcW w:w="2400" w:type="dxa"/>
            <w:tcBorders>
              <w:bottom w:val="nil"/>
            </w:tcBorders>
          </w:tcPr>
          <w:p w14:paraId="7D7CCB49" w14:textId="77777777" w:rsidR="001B12D1" w:rsidRDefault="001B12D1" w:rsidP="006B7F74">
            <w:pPr>
              <w:pStyle w:val="Texto0"/>
              <w:spacing w:before="40" w:after="120" w:line="360" w:lineRule="auto"/>
              <w:ind w:firstLine="0"/>
              <w:jc w:val="left"/>
              <w:rPr>
                <w:rFonts w:ascii="ITC Avant Garde" w:hAnsi="ITC Avant Garde"/>
                <w:sz w:val="20"/>
                <w:lang w:val="es-MX"/>
              </w:rPr>
            </w:pPr>
            <w:r w:rsidRPr="0092551D">
              <w:rPr>
                <w:rFonts w:ascii="ITC Avant Garde" w:hAnsi="ITC Avant Garde"/>
                <w:sz w:val="20"/>
                <w:lang w:val="es-MX"/>
              </w:rPr>
              <w:t>Acoplador de impedancias.</w:t>
            </w:r>
          </w:p>
          <w:p w14:paraId="378FBBF0" w14:textId="77777777" w:rsidR="001B12D1" w:rsidRPr="006417CD" w:rsidRDefault="001B12D1" w:rsidP="006B7F74">
            <w:pPr>
              <w:spacing w:line="360" w:lineRule="auto"/>
            </w:pPr>
          </w:p>
        </w:tc>
        <w:tc>
          <w:tcPr>
            <w:tcW w:w="2273" w:type="dxa"/>
          </w:tcPr>
          <w:p w14:paraId="2029A8F3"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92551D">
              <w:rPr>
                <w:rFonts w:ascii="ITC Avant Garde" w:hAnsi="ITC Avant Garde"/>
                <w:sz w:val="20"/>
                <w:lang w:val="es-MX"/>
              </w:rPr>
              <w:t>Impedancias a acoplar</w:t>
            </w:r>
          </w:p>
        </w:tc>
        <w:tc>
          <w:tcPr>
            <w:tcW w:w="4039" w:type="dxa"/>
          </w:tcPr>
          <w:p w14:paraId="7943460B"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92551D">
              <w:rPr>
                <w:rFonts w:ascii="ITC Avant Garde" w:hAnsi="ITC Avant Garde"/>
                <w:sz w:val="20"/>
                <w:lang w:val="es-MX"/>
              </w:rPr>
              <w:t>De acuerdo al desacoplamiento específico de impedancias entre el EBP y los equipos de medición.</w:t>
            </w:r>
          </w:p>
        </w:tc>
      </w:tr>
      <w:tr w:rsidR="001B12D1" w:rsidRPr="00F156F8" w14:paraId="01E49990" w14:textId="77777777" w:rsidTr="00F01496">
        <w:trPr>
          <w:trHeight w:val="20"/>
          <w:jc w:val="center"/>
        </w:trPr>
        <w:tc>
          <w:tcPr>
            <w:tcW w:w="2400" w:type="dxa"/>
            <w:tcBorders>
              <w:top w:val="nil"/>
              <w:bottom w:val="nil"/>
            </w:tcBorders>
          </w:tcPr>
          <w:p w14:paraId="36F7F55C" w14:textId="77777777" w:rsidR="001B12D1" w:rsidRPr="0092551D" w:rsidRDefault="001B12D1" w:rsidP="006B7F74">
            <w:pPr>
              <w:pStyle w:val="Texto0"/>
              <w:spacing w:before="40" w:after="120" w:line="360" w:lineRule="auto"/>
              <w:ind w:firstLine="0"/>
              <w:rPr>
                <w:rFonts w:ascii="ITC Avant Garde" w:hAnsi="ITC Avant Garde"/>
                <w:sz w:val="20"/>
                <w:lang w:val="es-MX"/>
              </w:rPr>
            </w:pPr>
          </w:p>
        </w:tc>
        <w:tc>
          <w:tcPr>
            <w:tcW w:w="2273" w:type="dxa"/>
          </w:tcPr>
          <w:p w14:paraId="618CA7A2"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r w:rsidRPr="0092551D">
              <w:rPr>
                <w:rFonts w:ascii="ITC Avant Garde" w:hAnsi="ITC Avant Garde"/>
                <w:sz w:val="20"/>
                <w:lang w:val="es-MX"/>
              </w:rPr>
              <w:t>Intervalo de frecuencias de operación:</w:t>
            </w:r>
          </w:p>
        </w:tc>
        <w:tc>
          <w:tcPr>
            <w:tcW w:w="4039" w:type="dxa"/>
          </w:tcPr>
          <w:p w14:paraId="6C07CA31" w14:textId="7922AAA8" w:rsidR="001B12D1" w:rsidRPr="00F156F8" w:rsidRDefault="00375C55" w:rsidP="006B7F74">
            <w:pPr>
              <w:pStyle w:val="Texto0"/>
              <w:spacing w:before="40" w:after="120" w:line="360" w:lineRule="auto"/>
              <w:ind w:firstLine="0"/>
              <w:rPr>
                <w:rFonts w:ascii="ITC Avant Garde" w:hAnsi="ITC Avant Garde"/>
                <w:sz w:val="20"/>
                <w:lang w:val="es-MX"/>
              </w:rPr>
            </w:pPr>
            <m:oMathPara>
              <m:oMath>
                <m:r>
                  <w:rPr>
                    <w:rFonts w:ascii="Cambria Math" w:hAnsi="Cambria Math"/>
                    <w:sz w:val="20"/>
                    <w:lang w:val="es-MX"/>
                  </w:rPr>
                  <m:t>30 MHz a 80 GHz</m:t>
                </m:r>
              </m:oMath>
            </m:oMathPara>
          </w:p>
        </w:tc>
      </w:tr>
      <w:tr w:rsidR="001B12D1" w:rsidRPr="006B5F1B" w14:paraId="18CE7EB8" w14:textId="77777777" w:rsidTr="00F01496">
        <w:trPr>
          <w:trHeight w:val="1003"/>
          <w:jc w:val="center"/>
        </w:trPr>
        <w:tc>
          <w:tcPr>
            <w:tcW w:w="2400" w:type="dxa"/>
            <w:tcBorders>
              <w:top w:val="nil"/>
              <w:bottom w:val="single" w:sz="4" w:space="0" w:color="auto"/>
            </w:tcBorders>
          </w:tcPr>
          <w:p w14:paraId="39E3E22F" w14:textId="77777777" w:rsidR="001B12D1" w:rsidRPr="0092551D" w:rsidRDefault="001B12D1" w:rsidP="006B7F74">
            <w:pPr>
              <w:pStyle w:val="Texto0"/>
              <w:spacing w:before="40" w:after="120" w:line="360" w:lineRule="auto"/>
              <w:ind w:firstLine="0"/>
              <w:rPr>
                <w:rFonts w:ascii="ITC Avant Garde" w:hAnsi="ITC Avant Garde"/>
                <w:sz w:val="20"/>
                <w:lang w:val="es-MX"/>
              </w:rPr>
            </w:pPr>
          </w:p>
        </w:tc>
        <w:tc>
          <w:tcPr>
            <w:tcW w:w="2273" w:type="dxa"/>
          </w:tcPr>
          <w:p w14:paraId="7668F9BE" w14:textId="77777777" w:rsidR="001B12D1" w:rsidRPr="006B5F1B" w:rsidRDefault="001B12D1" w:rsidP="006B7F74">
            <w:pPr>
              <w:pStyle w:val="Texto0"/>
              <w:spacing w:before="40" w:after="120" w:line="360" w:lineRule="auto"/>
              <w:ind w:firstLine="0"/>
              <w:rPr>
                <w:rFonts w:ascii="ITC Avant Garde" w:hAnsi="ITC Avant Garde"/>
                <w:sz w:val="20"/>
                <w:lang w:val="es-MX"/>
              </w:rPr>
            </w:pPr>
            <w:r w:rsidRPr="006B5F1B">
              <w:rPr>
                <w:rFonts w:ascii="ITC Avant Garde" w:hAnsi="ITC Avant Garde"/>
                <w:sz w:val="20"/>
                <w:lang w:val="es-MX"/>
              </w:rPr>
              <w:t>Pérdidas por inserción</w:t>
            </w:r>
          </w:p>
          <w:p w14:paraId="3441E89B" w14:textId="77777777" w:rsidR="001B12D1" w:rsidRPr="006B5F1B" w:rsidRDefault="001B12D1" w:rsidP="006B7F74">
            <w:pPr>
              <w:pStyle w:val="Texto0"/>
              <w:spacing w:before="40" w:after="120" w:line="360" w:lineRule="auto"/>
              <w:ind w:firstLine="0"/>
              <w:rPr>
                <w:rFonts w:ascii="ITC Avant Garde" w:hAnsi="ITC Avant Garde"/>
                <w:sz w:val="20"/>
                <w:lang w:val="es-MX"/>
              </w:rPr>
            </w:pPr>
            <w:r w:rsidRPr="006B5F1B">
              <w:rPr>
                <w:rFonts w:ascii="ITC Avant Garde" w:hAnsi="ITC Avant Garde"/>
                <w:sz w:val="20"/>
                <w:lang w:val="es-MX"/>
              </w:rPr>
              <w:t>en las trayectorias</w:t>
            </w:r>
          </w:p>
        </w:tc>
        <w:tc>
          <w:tcPr>
            <w:tcW w:w="4039" w:type="dxa"/>
          </w:tcPr>
          <w:p w14:paraId="5F856271" w14:textId="68245DFF" w:rsidR="001B12D1" w:rsidRPr="006B5F1B" w:rsidRDefault="00375C55" w:rsidP="006B7F74">
            <w:pPr>
              <w:pStyle w:val="Texto0"/>
              <w:spacing w:before="40" w:after="120" w:line="360" w:lineRule="auto"/>
              <w:ind w:firstLine="0"/>
              <w:rPr>
                <w:rFonts w:ascii="ITC Avant Garde" w:hAnsi="ITC Avant Garde"/>
                <w:sz w:val="20"/>
                <w:lang w:val="es-MX"/>
              </w:rPr>
            </w:pPr>
            <m:oMathPara>
              <m:oMath>
                <m:r>
                  <w:rPr>
                    <w:rFonts w:ascii="Cambria Math" w:hAnsi="Cambria Math"/>
                    <w:sz w:val="20"/>
                    <w:lang w:val="es-MX"/>
                  </w:rPr>
                  <m:t>&lt; 3.5 dB.</m:t>
                </m:r>
              </m:oMath>
            </m:oMathPara>
          </w:p>
          <w:p w14:paraId="1B1E649E" w14:textId="263F01A7" w:rsidR="001B12D1" w:rsidRPr="00375C55" w:rsidRDefault="001B12D1" w:rsidP="006B7F74">
            <w:pPr>
              <w:pStyle w:val="Texto0"/>
              <w:spacing w:before="40" w:after="120" w:line="360" w:lineRule="auto"/>
              <w:ind w:firstLine="0"/>
              <w:rPr>
                <w:rFonts w:ascii="ITC Avant Garde" w:hAnsi="ITC Avant Garde"/>
                <w:lang w:val="es-MX"/>
              </w:rPr>
            </w:pPr>
            <w:r w:rsidRPr="00375C55">
              <w:rPr>
                <w:rFonts w:ascii="ITC Avant Garde" w:hAnsi="ITC Avant Garde"/>
                <w:lang w:val="es-MX"/>
              </w:rPr>
              <w:t xml:space="preserve">Entrada – Salida: </w:t>
            </w:r>
            <m:oMath>
              <m:r>
                <w:rPr>
                  <w:rFonts w:ascii="Cambria Math" w:hAnsi="Cambria Math"/>
                  <w:lang w:val="es-MX"/>
                </w:rPr>
                <m:t>&lt; 3.5 dB</m:t>
              </m:r>
            </m:oMath>
            <w:r w:rsidRPr="00375C55">
              <w:rPr>
                <w:rFonts w:ascii="ITC Avant Garde" w:hAnsi="ITC Avant Garde"/>
                <w:lang w:val="es-MX"/>
              </w:rPr>
              <w:t>.</w:t>
            </w:r>
          </w:p>
          <w:p w14:paraId="7806B386" w14:textId="44B612B9" w:rsidR="001B12D1" w:rsidRPr="00375C55" w:rsidRDefault="001B12D1" w:rsidP="006B7F74">
            <w:pPr>
              <w:pStyle w:val="Texto0"/>
              <w:spacing w:before="40" w:after="120" w:line="360" w:lineRule="auto"/>
              <w:ind w:firstLine="0"/>
              <w:rPr>
                <w:rFonts w:ascii="ITC Avant Garde" w:hAnsi="ITC Avant Garde"/>
                <w:lang w:val="es-MX"/>
              </w:rPr>
            </w:pPr>
            <w:r w:rsidRPr="00375C55">
              <w:rPr>
                <w:rFonts w:ascii="ITC Avant Garde" w:hAnsi="ITC Avant Garde"/>
                <w:lang w:val="es-MX"/>
              </w:rPr>
              <w:t xml:space="preserve">Entrada – Acoplamiento: </w:t>
            </w:r>
            <m:oMath>
              <m:r>
                <w:rPr>
                  <w:rFonts w:ascii="Cambria Math" w:hAnsi="Cambria Math"/>
                  <w:lang w:val="es-MX"/>
                </w:rPr>
                <m:t>≤ 20 dB</m:t>
              </m:r>
            </m:oMath>
            <w:r w:rsidRPr="00375C55">
              <w:rPr>
                <w:rFonts w:ascii="ITC Avant Garde" w:hAnsi="ITC Avant Garde"/>
                <w:lang w:val="es-MX"/>
              </w:rPr>
              <w:t>.</w:t>
            </w:r>
          </w:p>
          <w:p w14:paraId="34220960" w14:textId="02B32FDE" w:rsidR="001B12D1" w:rsidRPr="006B5F1B" w:rsidRDefault="001B12D1" w:rsidP="006B7F74">
            <w:pPr>
              <w:pStyle w:val="Texto0"/>
              <w:spacing w:before="40" w:after="120" w:line="360" w:lineRule="auto"/>
              <w:ind w:firstLine="0"/>
              <w:rPr>
                <w:rFonts w:ascii="ITC Avant Garde" w:hAnsi="ITC Avant Garde"/>
                <w:sz w:val="20"/>
                <w:lang w:val="es-MX"/>
              </w:rPr>
            </w:pPr>
            <w:r w:rsidRPr="00375C55">
              <w:rPr>
                <w:rFonts w:ascii="ITC Avant Garde" w:hAnsi="ITC Avant Garde"/>
                <w:lang w:val="es-MX"/>
              </w:rPr>
              <w:t xml:space="preserve">Salida – Acoplamiento: </w:t>
            </w:r>
            <m:oMath>
              <m:r>
                <w:rPr>
                  <w:rFonts w:ascii="Cambria Math" w:hAnsi="Cambria Math"/>
                  <w:lang w:val="es-MX"/>
                </w:rPr>
                <m:t>≥ 40 dB</m:t>
              </m:r>
            </m:oMath>
            <w:r w:rsidRPr="00375C55">
              <w:rPr>
                <w:rFonts w:ascii="ITC Avant Garde" w:hAnsi="ITC Avant Garde"/>
                <w:lang w:val="es-MX"/>
              </w:rPr>
              <w:t>.</w:t>
            </w:r>
          </w:p>
        </w:tc>
      </w:tr>
      <w:tr w:rsidR="001B12D1" w:rsidRPr="006B5F1B" w14:paraId="285B2F58" w14:textId="77777777" w:rsidTr="00F01496">
        <w:trPr>
          <w:trHeight w:val="275"/>
          <w:jc w:val="center"/>
        </w:trPr>
        <w:tc>
          <w:tcPr>
            <w:tcW w:w="2400" w:type="dxa"/>
            <w:tcBorders>
              <w:bottom w:val="nil"/>
            </w:tcBorders>
          </w:tcPr>
          <w:p w14:paraId="44E02053"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3342AA">
              <w:rPr>
                <w:rFonts w:ascii="ITC Avant Garde" w:hAnsi="ITC Avant Garde"/>
                <w:sz w:val="20"/>
                <w:lang w:val="es-MX"/>
              </w:rPr>
              <w:t>Filtro pasa banda</w:t>
            </w:r>
          </w:p>
        </w:tc>
        <w:tc>
          <w:tcPr>
            <w:tcW w:w="2273" w:type="dxa"/>
          </w:tcPr>
          <w:p w14:paraId="6544F4EE" w14:textId="77777777" w:rsidR="001B12D1" w:rsidRPr="006B5F1B" w:rsidRDefault="001B12D1" w:rsidP="006B7F74">
            <w:pPr>
              <w:pStyle w:val="Texto0"/>
              <w:spacing w:before="40" w:after="120" w:line="360" w:lineRule="auto"/>
              <w:ind w:firstLine="0"/>
              <w:rPr>
                <w:rFonts w:ascii="ITC Avant Garde" w:hAnsi="ITC Avant Garde"/>
                <w:sz w:val="20"/>
                <w:lang w:val="es-MX"/>
              </w:rPr>
            </w:pPr>
            <w:r>
              <w:rPr>
                <w:rFonts w:ascii="ITC Avant Garde" w:hAnsi="ITC Avant Garde"/>
                <w:sz w:val="20"/>
                <w:lang w:val="es-MX"/>
              </w:rPr>
              <w:t>Intervalo de frecuencias de operación:</w:t>
            </w:r>
          </w:p>
        </w:tc>
        <w:tc>
          <w:tcPr>
            <w:tcW w:w="4039" w:type="dxa"/>
          </w:tcPr>
          <w:p w14:paraId="21753411" w14:textId="0E271714" w:rsidR="001B12D1" w:rsidRPr="006B5F1B" w:rsidRDefault="00F55D3D" w:rsidP="006B7F74">
            <w:pPr>
              <w:pStyle w:val="Texto0"/>
              <w:spacing w:before="40" w:after="120" w:line="360" w:lineRule="auto"/>
              <w:ind w:firstLine="0"/>
              <w:rPr>
                <w:rFonts w:ascii="ITC Avant Garde" w:hAnsi="ITC Avant Garde"/>
                <w:sz w:val="20"/>
                <w:lang w:val="es-MX"/>
              </w:rPr>
            </w:pPr>
            <w:r>
              <w:rPr>
                <w:rFonts w:ascii="ITC Avant Garde" w:hAnsi="ITC Avant Garde"/>
                <w:sz w:val="20"/>
                <w:lang w:val="es-MX"/>
              </w:rPr>
              <w:t>De acuerdo a las bandas de frecuencia del numeral 5.1.</w:t>
            </w:r>
          </w:p>
        </w:tc>
      </w:tr>
      <w:tr w:rsidR="001B12D1" w:rsidRPr="006B5F1B" w14:paraId="68BD6003" w14:textId="77777777" w:rsidTr="00F01496">
        <w:trPr>
          <w:trHeight w:val="367"/>
          <w:jc w:val="center"/>
        </w:trPr>
        <w:tc>
          <w:tcPr>
            <w:tcW w:w="2400" w:type="dxa"/>
            <w:tcBorders>
              <w:top w:val="nil"/>
              <w:bottom w:val="single" w:sz="4" w:space="0" w:color="auto"/>
            </w:tcBorders>
          </w:tcPr>
          <w:p w14:paraId="4D33FB2A" w14:textId="77777777" w:rsidR="001B12D1" w:rsidRPr="003342AA" w:rsidRDefault="001B12D1" w:rsidP="006B7F74">
            <w:pPr>
              <w:pStyle w:val="Texto0"/>
              <w:spacing w:before="40" w:after="120" w:line="360" w:lineRule="auto"/>
              <w:ind w:firstLine="0"/>
              <w:rPr>
                <w:rFonts w:ascii="ITC Avant Garde" w:hAnsi="ITC Avant Garde"/>
                <w:sz w:val="20"/>
                <w:lang w:val="es-MX"/>
              </w:rPr>
            </w:pPr>
          </w:p>
        </w:tc>
        <w:tc>
          <w:tcPr>
            <w:tcW w:w="2273" w:type="dxa"/>
          </w:tcPr>
          <w:p w14:paraId="5E375CF0" w14:textId="77777777" w:rsidR="001B12D1" w:rsidRPr="006B5F1B" w:rsidRDefault="001B12D1" w:rsidP="006B7F74">
            <w:pPr>
              <w:pStyle w:val="Texto0"/>
              <w:spacing w:before="40" w:after="120" w:line="360" w:lineRule="auto"/>
              <w:ind w:firstLine="0"/>
              <w:rPr>
                <w:rFonts w:ascii="ITC Avant Garde" w:hAnsi="ITC Avant Garde"/>
                <w:sz w:val="20"/>
                <w:lang w:val="es-MX"/>
              </w:rPr>
            </w:pPr>
            <w:r w:rsidRPr="003342AA">
              <w:rPr>
                <w:rFonts w:ascii="ITC Avant Garde" w:hAnsi="ITC Avant Garde"/>
                <w:sz w:val="20"/>
                <w:lang w:val="es-MX"/>
              </w:rPr>
              <w:t>Pérdidas por inserción</w:t>
            </w:r>
            <w:r>
              <w:rPr>
                <w:rFonts w:ascii="ITC Avant Garde" w:hAnsi="ITC Avant Garde"/>
                <w:sz w:val="20"/>
                <w:lang w:val="es-MX"/>
              </w:rPr>
              <w:t>:</w:t>
            </w:r>
          </w:p>
        </w:tc>
        <w:tc>
          <w:tcPr>
            <w:tcW w:w="4039" w:type="dxa"/>
          </w:tcPr>
          <w:p w14:paraId="0CF5457F" w14:textId="09B40D9C" w:rsidR="001B12D1" w:rsidRDefault="00375C55" w:rsidP="006B7F74">
            <w:pPr>
              <w:pStyle w:val="Texto0"/>
              <w:spacing w:before="40" w:after="120" w:line="360" w:lineRule="auto"/>
              <w:ind w:firstLine="0"/>
              <w:rPr>
                <w:rFonts w:ascii="ITC Avant Garde" w:hAnsi="ITC Avant Garde"/>
                <w:sz w:val="20"/>
                <w:lang w:val="es-MX"/>
              </w:rPr>
            </w:pPr>
            <m:oMath>
              <m:r>
                <w:rPr>
                  <w:rFonts w:ascii="Cambria Math" w:hAnsi="Cambria Math"/>
                  <w:sz w:val="20"/>
                  <w:lang w:val="es-MX"/>
                </w:rPr>
                <m:t>&lt; 3.5 dB</m:t>
              </m:r>
            </m:oMath>
            <w:r w:rsidR="001B12D1">
              <w:rPr>
                <w:rFonts w:ascii="ITC Avant Garde" w:hAnsi="ITC Avant Garde"/>
                <w:sz w:val="20"/>
                <w:lang w:val="es-MX"/>
              </w:rPr>
              <w:t xml:space="preserve"> en el intervalo de frecuencias de operación.</w:t>
            </w:r>
          </w:p>
          <w:p w14:paraId="3877D89A" w14:textId="167CAE75" w:rsidR="001B12D1" w:rsidRPr="006B5F1B" w:rsidRDefault="00375C55" w:rsidP="006B7F74">
            <w:pPr>
              <w:pStyle w:val="Texto0"/>
              <w:spacing w:before="40" w:after="120" w:line="360" w:lineRule="auto"/>
              <w:ind w:firstLine="0"/>
              <w:rPr>
                <w:rFonts w:ascii="ITC Avant Garde" w:hAnsi="ITC Avant Garde"/>
                <w:sz w:val="20"/>
                <w:lang w:val="es-MX"/>
              </w:rPr>
            </w:pPr>
            <m:oMath>
              <m:r>
                <w:rPr>
                  <w:rFonts w:ascii="Cambria Math" w:hAnsi="Cambria Math"/>
                  <w:sz w:val="20"/>
                  <w:lang w:val="es-MX"/>
                </w:rPr>
                <m:t>≥ 40 dB</m:t>
              </m:r>
            </m:oMath>
            <w:r w:rsidR="001B12D1">
              <w:rPr>
                <w:rFonts w:ascii="ITC Avant Garde" w:hAnsi="ITC Avant Garde"/>
                <w:sz w:val="20"/>
                <w:lang w:val="es-MX"/>
              </w:rPr>
              <w:t xml:space="preserve"> fuera del intervalo de frecuencias de operación.</w:t>
            </w:r>
          </w:p>
        </w:tc>
      </w:tr>
      <w:tr w:rsidR="001B12D1" w:rsidRPr="0092551D" w14:paraId="4E277F62" w14:textId="77777777" w:rsidTr="00F01496">
        <w:trPr>
          <w:trHeight w:val="20"/>
          <w:jc w:val="center"/>
        </w:trPr>
        <w:tc>
          <w:tcPr>
            <w:tcW w:w="2400" w:type="dxa"/>
            <w:tcBorders>
              <w:bottom w:val="nil"/>
            </w:tcBorders>
          </w:tcPr>
          <w:p w14:paraId="44194BA6"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r w:rsidRPr="0092551D">
              <w:rPr>
                <w:rFonts w:ascii="ITC Avant Garde" w:hAnsi="ITC Avant Garde"/>
                <w:sz w:val="20"/>
                <w:lang w:val="es-MX"/>
              </w:rPr>
              <w:t>Medidor de potencia de RF</w:t>
            </w:r>
          </w:p>
        </w:tc>
        <w:tc>
          <w:tcPr>
            <w:tcW w:w="2273" w:type="dxa"/>
          </w:tcPr>
          <w:p w14:paraId="1978031D"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r w:rsidRPr="0092551D">
              <w:rPr>
                <w:rFonts w:ascii="ITC Avant Garde" w:hAnsi="ITC Avant Garde"/>
                <w:sz w:val="20"/>
                <w:lang w:val="es-MX"/>
              </w:rPr>
              <w:t>Intervalos de las bandas de frecuencias de operación:</w:t>
            </w:r>
          </w:p>
        </w:tc>
        <w:tc>
          <w:tcPr>
            <w:tcW w:w="4039" w:type="dxa"/>
          </w:tcPr>
          <w:p w14:paraId="2C1C20EA" w14:textId="30112D24" w:rsidR="001B12D1" w:rsidRPr="0092551D" w:rsidRDefault="00375C55" w:rsidP="006B7F74">
            <w:pPr>
              <w:pStyle w:val="Texto0"/>
              <w:spacing w:before="40" w:after="120" w:line="360" w:lineRule="auto"/>
              <w:ind w:firstLine="0"/>
              <w:rPr>
                <w:rFonts w:ascii="ITC Avant Garde" w:hAnsi="ITC Avant Garde"/>
                <w:sz w:val="20"/>
                <w:lang w:val="es-MX"/>
              </w:rPr>
            </w:pPr>
            <m:oMathPara>
              <m:oMath>
                <m:r>
                  <w:rPr>
                    <w:rFonts w:ascii="Cambria Math" w:hAnsi="Cambria Math"/>
                    <w:sz w:val="20"/>
                    <w:lang w:val="es-MX"/>
                  </w:rPr>
                  <m:t>30 MHz a 40 GHz</m:t>
                </m:r>
              </m:oMath>
            </m:oMathPara>
          </w:p>
        </w:tc>
      </w:tr>
      <w:tr w:rsidR="001B12D1" w:rsidRPr="0092551D" w14:paraId="00F94168" w14:textId="77777777" w:rsidTr="00F01496">
        <w:trPr>
          <w:trHeight w:val="20"/>
          <w:jc w:val="center"/>
        </w:trPr>
        <w:tc>
          <w:tcPr>
            <w:tcW w:w="2400" w:type="dxa"/>
            <w:tcBorders>
              <w:top w:val="nil"/>
              <w:bottom w:val="nil"/>
            </w:tcBorders>
          </w:tcPr>
          <w:p w14:paraId="5C4EAC4A"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p>
        </w:tc>
        <w:tc>
          <w:tcPr>
            <w:tcW w:w="2273" w:type="dxa"/>
          </w:tcPr>
          <w:p w14:paraId="51347CFB"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r w:rsidRPr="0092551D">
              <w:rPr>
                <w:rFonts w:ascii="ITC Avant Garde" w:hAnsi="ITC Avant Garde"/>
                <w:sz w:val="20"/>
                <w:lang w:val="es-MX"/>
              </w:rPr>
              <w:t>Capacidad de medición de potencia:</w:t>
            </w:r>
          </w:p>
        </w:tc>
        <w:tc>
          <w:tcPr>
            <w:tcW w:w="4039" w:type="dxa"/>
          </w:tcPr>
          <w:p w14:paraId="65AB8AD0"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92551D">
              <w:rPr>
                <w:rFonts w:ascii="ITC Avant Garde" w:hAnsi="ITC Avant Garde"/>
                <w:sz w:val="20"/>
                <w:lang w:val="es-MX"/>
              </w:rPr>
              <w:t>Diodo de respuesta rápida.</w:t>
            </w:r>
          </w:p>
        </w:tc>
      </w:tr>
      <w:tr w:rsidR="001B12D1" w:rsidRPr="0092551D" w14:paraId="70B683FC" w14:textId="77777777" w:rsidTr="00F01496">
        <w:trPr>
          <w:trHeight w:val="20"/>
          <w:jc w:val="center"/>
        </w:trPr>
        <w:tc>
          <w:tcPr>
            <w:tcW w:w="2400" w:type="dxa"/>
            <w:tcBorders>
              <w:top w:val="nil"/>
              <w:bottom w:val="nil"/>
            </w:tcBorders>
          </w:tcPr>
          <w:p w14:paraId="754EDF36"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p>
        </w:tc>
        <w:tc>
          <w:tcPr>
            <w:tcW w:w="2273" w:type="dxa"/>
          </w:tcPr>
          <w:p w14:paraId="6DD60FCE"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92551D">
              <w:rPr>
                <w:rFonts w:ascii="ITC Avant Garde" w:hAnsi="ITC Avant Garde"/>
                <w:sz w:val="20"/>
                <w:lang w:val="es-MX"/>
              </w:rPr>
              <w:t>Intervalo de potencia:</w:t>
            </w:r>
          </w:p>
        </w:tc>
        <w:tc>
          <w:tcPr>
            <w:tcW w:w="4039" w:type="dxa"/>
          </w:tcPr>
          <w:p w14:paraId="48293A83" w14:textId="55780894" w:rsidR="001B12D1" w:rsidRPr="0092551D" w:rsidRDefault="001B12D1" w:rsidP="006B7F74">
            <w:pPr>
              <w:pStyle w:val="Texto0"/>
              <w:spacing w:before="40" w:after="120" w:line="360" w:lineRule="auto"/>
              <w:ind w:firstLine="0"/>
              <w:jc w:val="center"/>
              <w:rPr>
                <w:rFonts w:ascii="ITC Avant Garde" w:hAnsi="ITC Avant Garde"/>
                <w:sz w:val="20"/>
                <w:lang w:val="es-MX"/>
              </w:rPr>
            </w:pPr>
            <w:r w:rsidRPr="0092551D">
              <w:rPr>
                <w:rFonts w:ascii="ITC Avant Garde" w:hAnsi="ITC Avant Garde"/>
                <w:sz w:val="20"/>
                <w:lang w:val="es-MX"/>
              </w:rPr>
              <w:t xml:space="preserve">De </w:t>
            </w:r>
            <m:oMath>
              <m:r>
                <w:rPr>
                  <w:rFonts w:ascii="Cambria Math" w:hAnsi="Cambria Math"/>
                  <w:sz w:val="20"/>
                  <w:lang w:val="es-MX"/>
                </w:rPr>
                <m:t>-40 dBm</m:t>
              </m:r>
            </m:oMath>
            <w:r w:rsidRPr="0092551D">
              <w:rPr>
                <w:rFonts w:ascii="ITC Avant Garde" w:hAnsi="ITC Avant Garde"/>
                <w:sz w:val="20"/>
                <w:lang w:val="es-MX"/>
              </w:rPr>
              <w:t xml:space="preserve"> hasta </w:t>
            </w:r>
            <m:oMath>
              <m:r>
                <w:rPr>
                  <w:rFonts w:ascii="Cambria Math" w:hAnsi="Cambria Math"/>
                  <w:sz w:val="20"/>
                  <w:lang w:val="es-MX"/>
                </w:rPr>
                <m:t>47 dBm</m:t>
              </m:r>
            </m:oMath>
            <w:r w:rsidRPr="0092551D">
              <w:rPr>
                <w:rFonts w:ascii="ITC Avant Garde" w:hAnsi="ITC Avant Garde"/>
                <w:sz w:val="20"/>
                <w:lang w:val="es-MX"/>
              </w:rPr>
              <w:t>.</w:t>
            </w:r>
          </w:p>
        </w:tc>
      </w:tr>
      <w:tr w:rsidR="001B12D1" w:rsidRPr="0092551D" w14:paraId="09DB072A" w14:textId="77777777" w:rsidTr="00F01496">
        <w:trPr>
          <w:trHeight w:val="20"/>
          <w:jc w:val="center"/>
        </w:trPr>
        <w:tc>
          <w:tcPr>
            <w:tcW w:w="2400" w:type="dxa"/>
            <w:tcBorders>
              <w:top w:val="nil"/>
              <w:bottom w:val="nil"/>
            </w:tcBorders>
          </w:tcPr>
          <w:p w14:paraId="24F256EE"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p>
        </w:tc>
        <w:tc>
          <w:tcPr>
            <w:tcW w:w="2273" w:type="dxa"/>
          </w:tcPr>
          <w:p w14:paraId="7FFDB004"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92551D">
              <w:rPr>
                <w:rFonts w:ascii="ITC Avant Garde" w:hAnsi="ITC Avant Garde"/>
                <w:sz w:val="20"/>
                <w:lang w:val="es-MX"/>
              </w:rPr>
              <w:t>Exactitud en amplitud</w:t>
            </w:r>
          </w:p>
        </w:tc>
        <w:tc>
          <w:tcPr>
            <w:tcW w:w="4039" w:type="dxa"/>
          </w:tcPr>
          <w:p w14:paraId="42567533" w14:textId="723E21A1" w:rsidR="001B12D1" w:rsidRPr="0092551D" w:rsidRDefault="001B12D1" w:rsidP="006B7F74">
            <w:pPr>
              <w:pStyle w:val="Texto0"/>
              <w:spacing w:before="40" w:after="120" w:line="360" w:lineRule="auto"/>
              <w:ind w:firstLine="0"/>
              <w:jc w:val="center"/>
              <w:rPr>
                <w:rFonts w:ascii="ITC Avant Garde" w:hAnsi="ITC Avant Garde"/>
                <w:sz w:val="20"/>
                <w:lang w:val="es-MX"/>
              </w:rPr>
            </w:pPr>
            <w:r w:rsidRPr="0092551D">
              <w:rPr>
                <w:rFonts w:ascii="ITC Avant Garde" w:hAnsi="ITC Avant Garde"/>
                <w:sz w:val="20"/>
                <w:lang w:val="es-MX"/>
              </w:rPr>
              <w:t xml:space="preserve">Menor o igual que </w:t>
            </w:r>
            <m:oMath>
              <m:r>
                <w:rPr>
                  <w:rFonts w:ascii="Cambria Math" w:hAnsi="Cambria Math"/>
                  <w:sz w:val="20"/>
                  <w:lang w:val="es-MX"/>
                </w:rPr>
                <m:t>±1 dB</m:t>
              </m:r>
            </m:oMath>
            <w:r w:rsidRPr="0092551D">
              <w:rPr>
                <w:rFonts w:ascii="ITC Avant Garde" w:hAnsi="ITC Avant Garde"/>
                <w:sz w:val="20"/>
                <w:lang w:val="es-MX"/>
              </w:rPr>
              <w:t>.</w:t>
            </w:r>
          </w:p>
        </w:tc>
      </w:tr>
      <w:tr w:rsidR="001B12D1" w:rsidRPr="0092551D" w14:paraId="64F51AD0" w14:textId="77777777" w:rsidTr="00F01496">
        <w:trPr>
          <w:trHeight w:val="20"/>
          <w:jc w:val="center"/>
        </w:trPr>
        <w:tc>
          <w:tcPr>
            <w:tcW w:w="2400" w:type="dxa"/>
            <w:tcBorders>
              <w:top w:val="nil"/>
              <w:bottom w:val="nil"/>
            </w:tcBorders>
          </w:tcPr>
          <w:p w14:paraId="32AE7D5F"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p>
        </w:tc>
        <w:tc>
          <w:tcPr>
            <w:tcW w:w="2273" w:type="dxa"/>
          </w:tcPr>
          <w:p w14:paraId="6B0C784E"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92551D">
              <w:rPr>
                <w:rFonts w:ascii="ITC Avant Garde" w:hAnsi="ITC Avant Garde"/>
                <w:sz w:val="20"/>
                <w:lang w:val="es-MX"/>
              </w:rPr>
              <w:t>Impedancia de entrada:</w:t>
            </w:r>
          </w:p>
        </w:tc>
        <w:tc>
          <w:tcPr>
            <w:tcW w:w="4039" w:type="dxa"/>
          </w:tcPr>
          <w:p w14:paraId="58703D86" w14:textId="5FBC216B" w:rsidR="001B12D1" w:rsidRPr="0092551D" w:rsidRDefault="00375C55" w:rsidP="006B7F74">
            <w:pPr>
              <w:pStyle w:val="Texto0"/>
              <w:spacing w:before="40" w:after="120" w:line="360" w:lineRule="auto"/>
              <w:ind w:firstLine="0"/>
              <w:jc w:val="center"/>
              <w:rPr>
                <w:rFonts w:ascii="ITC Avant Garde" w:hAnsi="ITC Avant Garde"/>
                <w:sz w:val="20"/>
                <w:lang w:val="es-MX"/>
              </w:rPr>
            </w:pPr>
            <m:oMath>
              <m:r>
                <w:rPr>
                  <w:rFonts w:ascii="Cambria Math" w:hAnsi="Cambria Math"/>
                  <w:sz w:val="20"/>
                  <w:lang w:val="es-MX"/>
                </w:rPr>
                <m:t>50 Ohms</m:t>
              </m:r>
            </m:oMath>
            <w:r w:rsidR="001B12D1" w:rsidRPr="0092551D">
              <w:rPr>
                <w:rFonts w:ascii="ITC Avant Garde" w:hAnsi="ITC Avant Garde"/>
                <w:sz w:val="20"/>
                <w:lang w:val="es-MX"/>
              </w:rPr>
              <w:t>.</w:t>
            </w:r>
          </w:p>
        </w:tc>
      </w:tr>
      <w:tr w:rsidR="001B12D1" w:rsidRPr="0092551D" w14:paraId="77A80983" w14:textId="77777777" w:rsidTr="00F01496">
        <w:trPr>
          <w:trHeight w:val="20"/>
          <w:jc w:val="center"/>
        </w:trPr>
        <w:tc>
          <w:tcPr>
            <w:tcW w:w="2400" w:type="dxa"/>
            <w:tcBorders>
              <w:top w:val="nil"/>
              <w:bottom w:val="nil"/>
            </w:tcBorders>
          </w:tcPr>
          <w:p w14:paraId="2A12954D"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p>
        </w:tc>
        <w:tc>
          <w:tcPr>
            <w:tcW w:w="2273" w:type="dxa"/>
          </w:tcPr>
          <w:p w14:paraId="25F6687E"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92551D">
              <w:rPr>
                <w:rFonts w:ascii="ITC Avant Garde" w:hAnsi="ITC Avant Garde"/>
                <w:sz w:val="20"/>
                <w:lang w:val="es-MX"/>
              </w:rPr>
              <w:t>Detector:</w:t>
            </w:r>
          </w:p>
        </w:tc>
        <w:tc>
          <w:tcPr>
            <w:tcW w:w="4039" w:type="dxa"/>
          </w:tcPr>
          <w:p w14:paraId="7913621E" w14:textId="77777777" w:rsidR="001B12D1" w:rsidRPr="0092551D" w:rsidRDefault="001B12D1" w:rsidP="006B7F74">
            <w:pPr>
              <w:pStyle w:val="Texto0"/>
              <w:spacing w:before="40" w:after="120" w:line="360" w:lineRule="auto"/>
              <w:ind w:firstLine="0"/>
              <w:jc w:val="center"/>
              <w:rPr>
                <w:rFonts w:ascii="ITC Avant Garde" w:hAnsi="ITC Avant Garde"/>
                <w:sz w:val="20"/>
                <w:lang w:val="es-MX"/>
              </w:rPr>
            </w:pPr>
            <w:r w:rsidRPr="0092551D">
              <w:rPr>
                <w:rFonts w:ascii="ITC Avant Garde" w:hAnsi="ITC Avant Garde"/>
                <w:sz w:val="20"/>
                <w:lang w:val="es-MX"/>
              </w:rPr>
              <w:t>Pico</w:t>
            </w:r>
            <w:r>
              <w:rPr>
                <w:rFonts w:ascii="ITC Avant Garde" w:hAnsi="ITC Avant Garde"/>
                <w:sz w:val="20"/>
                <w:lang w:val="es-MX"/>
              </w:rPr>
              <w:t xml:space="preserve"> y RMS</w:t>
            </w:r>
            <w:r w:rsidRPr="0092551D">
              <w:rPr>
                <w:rFonts w:ascii="ITC Avant Garde" w:hAnsi="ITC Avant Garde"/>
                <w:sz w:val="20"/>
                <w:lang w:val="es-MX"/>
              </w:rPr>
              <w:t>.</w:t>
            </w:r>
          </w:p>
        </w:tc>
      </w:tr>
      <w:tr w:rsidR="001B12D1" w:rsidRPr="0092551D" w14:paraId="21CE0045" w14:textId="77777777" w:rsidTr="00F01496">
        <w:trPr>
          <w:trHeight w:val="20"/>
          <w:jc w:val="center"/>
        </w:trPr>
        <w:tc>
          <w:tcPr>
            <w:tcW w:w="2400" w:type="dxa"/>
            <w:tcBorders>
              <w:top w:val="nil"/>
              <w:bottom w:val="single" w:sz="4" w:space="0" w:color="auto"/>
            </w:tcBorders>
          </w:tcPr>
          <w:p w14:paraId="0481E719"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p>
        </w:tc>
        <w:tc>
          <w:tcPr>
            <w:tcW w:w="2273" w:type="dxa"/>
          </w:tcPr>
          <w:p w14:paraId="068B4AFB"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r w:rsidRPr="003A0704">
              <w:rPr>
                <w:rFonts w:ascii="ITC Avant Garde" w:hAnsi="ITC Avant Garde"/>
                <w:sz w:val="20"/>
                <w:lang w:val="es-MX"/>
              </w:rPr>
              <w:t>A calibrarse en:</w:t>
            </w:r>
          </w:p>
        </w:tc>
        <w:tc>
          <w:tcPr>
            <w:tcW w:w="4039" w:type="dxa"/>
          </w:tcPr>
          <w:p w14:paraId="28C828B2" w14:textId="77777777" w:rsidR="001B12D1" w:rsidRPr="0092551D" w:rsidRDefault="001B12D1" w:rsidP="006B7F74">
            <w:pPr>
              <w:pStyle w:val="Texto0"/>
              <w:spacing w:before="40" w:after="120" w:line="360" w:lineRule="auto"/>
              <w:ind w:firstLine="0"/>
              <w:jc w:val="center"/>
              <w:rPr>
                <w:rFonts w:ascii="ITC Avant Garde" w:hAnsi="ITC Avant Garde"/>
                <w:sz w:val="20"/>
                <w:lang w:val="es-MX"/>
              </w:rPr>
            </w:pPr>
            <w:r w:rsidRPr="003A0704">
              <w:rPr>
                <w:rFonts w:ascii="ITC Avant Garde" w:hAnsi="ITC Avant Garde"/>
                <w:sz w:val="20"/>
                <w:lang w:val="es-MX"/>
              </w:rPr>
              <w:t>Potencia</w:t>
            </w:r>
          </w:p>
        </w:tc>
      </w:tr>
      <w:tr w:rsidR="001B12D1" w:rsidRPr="0092551D" w14:paraId="5EA714C7" w14:textId="77777777" w:rsidTr="00F01496">
        <w:trPr>
          <w:trHeight w:val="425"/>
          <w:jc w:val="center"/>
        </w:trPr>
        <w:tc>
          <w:tcPr>
            <w:tcW w:w="2400" w:type="dxa"/>
            <w:tcBorders>
              <w:bottom w:val="nil"/>
            </w:tcBorders>
          </w:tcPr>
          <w:p w14:paraId="76ED151B"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r w:rsidRPr="0092551D">
              <w:rPr>
                <w:rFonts w:ascii="ITC Avant Garde" w:hAnsi="ITC Avant Garde"/>
                <w:sz w:val="20"/>
                <w:lang w:val="es-MX"/>
              </w:rPr>
              <w:t>Cámara anecoica</w:t>
            </w:r>
            <w:r>
              <w:rPr>
                <w:rFonts w:ascii="ITC Avant Garde" w:hAnsi="ITC Avant Garde"/>
                <w:sz w:val="20"/>
                <w:lang w:val="es-MX"/>
              </w:rPr>
              <w:t>.</w:t>
            </w:r>
          </w:p>
        </w:tc>
        <w:tc>
          <w:tcPr>
            <w:tcW w:w="2273" w:type="dxa"/>
          </w:tcPr>
          <w:p w14:paraId="004F95F0"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92551D">
              <w:rPr>
                <w:rFonts w:ascii="ITC Avant Garde" w:hAnsi="ITC Avant Garde"/>
                <w:sz w:val="20"/>
                <w:lang w:val="es-MX"/>
              </w:rPr>
              <w:t>Pérdida por blindaje</w:t>
            </w:r>
            <w:r>
              <w:rPr>
                <w:rFonts w:ascii="ITC Avant Garde" w:hAnsi="ITC Avant Garde"/>
                <w:sz w:val="20"/>
                <w:lang w:val="es-MX"/>
              </w:rPr>
              <w:t>:</w:t>
            </w:r>
          </w:p>
        </w:tc>
        <w:tc>
          <w:tcPr>
            <w:tcW w:w="4039" w:type="dxa"/>
          </w:tcPr>
          <w:p w14:paraId="0837C5AC" w14:textId="40D14807" w:rsidR="001B12D1" w:rsidRPr="0092551D" w:rsidRDefault="001B12D1" w:rsidP="006B7F74">
            <w:pPr>
              <w:pStyle w:val="Texto0"/>
              <w:spacing w:before="40" w:after="120" w:line="360" w:lineRule="auto"/>
              <w:ind w:firstLine="0"/>
              <w:rPr>
                <w:rFonts w:ascii="ITC Avant Garde" w:hAnsi="ITC Avant Garde"/>
                <w:sz w:val="20"/>
                <w:lang w:val="es-MX"/>
              </w:rPr>
            </w:pPr>
            <w:r>
              <w:rPr>
                <w:rFonts w:ascii="ITC Avant Garde" w:hAnsi="ITC Avant Garde"/>
                <w:sz w:val="20"/>
                <w:lang w:val="es-MX"/>
              </w:rPr>
              <w:t>M</w:t>
            </w:r>
            <w:r w:rsidRPr="0092551D">
              <w:rPr>
                <w:rFonts w:ascii="ITC Avant Garde" w:hAnsi="ITC Avant Garde"/>
                <w:sz w:val="20"/>
                <w:lang w:val="es-MX"/>
              </w:rPr>
              <w:t xml:space="preserve">ayor que </w:t>
            </w:r>
            <m:oMath>
              <m:r>
                <w:rPr>
                  <w:rFonts w:ascii="Cambria Math" w:hAnsi="Cambria Math"/>
                  <w:sz w:val="20"/>
                  <w:lang w:val="es-MX"/>
                </w:rPr>
                <m:t>105 dB</m:t>
              </m:r>
            </m:oMath>
            <w:r w:rsidRPr="0092551D">
              <w:rPr>
                <w:rFonts w:ascii="ITC Avant Garde" w:hAnsi="ITC Avant Garde"/>
                <w:sz w:val="20"/>
                <w:lang w:val="es-MX"/>
              </w:rPr>
              <w:t xml:space="preserve"> en el intervalo de </w:t>
            </w:r>
            <m:oMath>
              <m:r>
                <w:rPr>
                  <w:rFonts w:ascii="Cambria Math" w:hAnsi="Cambria Math"/>
                  <w:sz w:val="20"/>
                  <w:lang w:val="es-MX"/>
                </w:rPr>
                <m:t>30 MHz a 6 GHz</m:t>
              </m:r>
            </m:oMath>
            <w:r w:rsidR="00375C55">
              <w:rPr>
                <w:rFonts w:ascii="ITC Avant Garde" w:hAnsi="ITC Avant Garde"/>
                <w:sz w:val="20"/>
                <w:lang w:val="es-MX"/>
              </w:rPr>
              <w:t>.</w:t>
            </w:r>
          </w:p>
        </w:tc>
      </w:tr>
      <w:tr w:rsidR="001B12D1" w14:paraId="4626CD57" w14:textId="77777777" w:rsidTr="00F01496">
        <w:trPr>
          <w:trHeight w:val="1690"/>
          <w:jc w:val="center"/>
        </w:trPr>
        <w:tc>
          <w:tcPr>
            <w:tcW w:w="2400" w:type="dxa"/>
            <w:tcBorders>
              <w:top w:val="nil"/>
              <w:bottom w:val="nil"/>
            </w:tcBorders>
          </w:tcPr>
          <w:p w14:paraId="4AD4EE79"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p>
        </w:tc>
        <w:tc>
          <w:tcPr>
            <w:tcW w:w="2273" w:type="dxa"/>
          </w:tcPr>
          <w:p w14:paraId="65CD80DB" w14:textId="77777777" w:rsidR="001B12D1" w:rsidRDefault="001B12D1" w:rsidP="006B7F74">
            <w:pPr>
              <w:pStyle w:val="Texto0"/>
              <w:spacing w:before="40" w:after="120" w:line="360" w:lineRule="auto"/>
              <w:ind w:firstLine="0"/>
              <w:rPr>
                <w:rFonts w:ascii="ITC Avant Garde" w:hAnsi="ITC Avant Garde"/>
                <w:sz w:val="20"/>
                <w:lang w:val="es-MX"/>
              </w:rPr>
            </w:pPr>
            <w:r w:rsidRPr="0092551D">
              <w:rPr>
                <w:rFonts w:ascii="ITC Avant Garde" w:hAnsi="ITC Avant Garde"/>
                <w:sz w:val="20"/>
                <w:lang w:val="es-MX"/>
              </w:rPr>
              <w:t>Atenuación normalizada de sitio (ANS)</w:t>
            </w:r>
            <w:r>
              <w:rPr>
                <w:rFonts w:ascii="ITC Avant Garde" w:hAnsi="ITC Avant Garde"/>
                <w:sz w:val="20"/>
                <w:lang w:val="es-MX"/>
              </w:rPr>
              <w:t>:</w:t>
            </w:r>
          </w:p>
          <w:p w14:paraId="17D536CA" w14:textId="77777777" w:rsidR="001B12D1" w:rsidRDefault="001B12D1" w:rsidP="006B7F74">
            <w:pPr>
              <w:pStyle w:val="Texto0"/>
              <w:spacing w:before="40" w:after="120" w:line="360" w:lineRule="auto"/>
              <w:rPr>
                <w:rFonts w:ascii="ITC Avant Garde" w:hAnsi="ITC Avant Garde"/>
                <w:sz w:val="20"/>
                <w:lang w:val="es-MX"/>
              </w:rPr>
            </w:pPr>
          </w:p>
        </w:tc>
        <w:tc>
          <w:tcPr>
            <w:tcW w:w="4039" w:type="dxa"/>
          </w:tcPr>
          <w:p w14:paraId="4AB901A9" w14:textId="07366530" w:rsidR="00375C55" w:rsidRDefault="00375C55" w:rsidP="006B7F74">
            <w:pPr>
              <w:spacing w:line="259" w:lineRule="auto"/>
              <w:jc w:val="center"/>
              <w:rPr>
                <w:sz w:val="20"/>
              </w:rPr>
            </w:pPr>
            <m:oMathPara>
              <m:oMath>
                <m:r>
                  <w:rPr>
                    <w:rFonts w:ascii="Cambria Math" w:hAnsi="Cambria Math"/>
                    <w:sz w:val="20"/>
                  </w:rPr>
                  <m:t>±4 dB</m:t>
                </m:r>
              </m:oMath>
            </m:oMathPara>
          </w:p>
          <w:p w14:paraId="44BB46B7" w14:textId="77777777" w:rsidR="009561D3" w:rsidRPr="00A16AA8" w:rsidRDefault="00375C55" w:rsidP="006B7F74">
            <w:pPr>
              <w:spacing w:line="259" w:lineRule="auto"/>
              <w:rPr>
                <w:sz w:val="18"/>
              </w:rPr>
            </w:pPr>
            <w:r w:rsidRPr="00A16AA8">
              <w:rPr>
                <w:sz w:val="18"/>
              </w:rPr>
              <w:t>E</w:t>
            </w:r>
            <w:r w:rsidR="001B12D1" w:rsidRPr="00A16AA8">
              <w:rPr>
                <w:sz w:val="18"/>
              </w:rPr>
              <w:t xml:space="preserve">n el intervalo de 30 MHz a 1 GHz con respecto al valor de ANS </w:t>
            </w:r>
          </w:p>
          <w:p w14:paraId="6FF27984" w14:textId="06D7F519" w:rsidR="009561D3" w:rsidRPr="00A16AA8" w:rsidRDefault="001B12D1" w:rsidP="006B7F74">
            <w:pPr>
              <w:spacing w:line="259" w:lineRule="auto"/>
              <w:rPr>
                <w:sz w:val="18"/>
              </w:rPr>
            </w:pPr>
            <w:r w:rsidRPr="00A16AA8">
              <w:rPr>
                <w:sz w:val="18"/>
              </w:rPr>
              <w:t>1) calculado teóricamente</w:t>
            </w:r>
            <w:r w:rsidR="009561D3" w:rsidRPr="00A16AA8">
              <w:rPr>
                <w:sz w:val="18"/>
              </w:rPr>
              <w:t>,</w:t>
            </w:r>
            <w:r w:rsidRPr="00A16AA8">
              <w:rPr>
                <w:sz w:val="18"/>
              </w:rPr>
              <w:t xml:space="preserve"> o </w:t>
            </w:r>
          </w:p>
          <w:p w14:paraId="69A3A611" w14:textId="2BE7A004" w:rsidR="001B12D1" w:rsidRDefault="001B12D1" w:rsidP="006B7F74">
            <w:pPr>
              <w:spacing w:line="259" w:lineRule="auto"/>
              <w:rPr>
                <w:sz w:val="20"/>
              </w:rPr>
            </w:pPr>
            <w:r w:rsidRPr="00A16AA8">
              <w:rPr>
                <w:sz w:val="18"/>
              </w:rPr>
              <w:t>2) con respecto al valor de ANS medido en el sitio de referencia CALTS del CENAM con las mismas antenas.</w:t>
            </w:r>
          </w:p>
        </w:tc>
      </w:tr>
      <w:tr w:rsidR="001B12D1" w14:paraId="1B373CD6" w14:textId="77777777" w:rsidTr="00F01496">
        <w:trPr>
          <w:trHeight w:val="1241"/>
          <w:jc w:val="center"/>
        </w:trPr>
        <w:tc>
          <w:tcPr>
            <w:tcW w:w="2400" w:type="dxa"/>
            <w:tcBorders>
              <w:top w:val="nil"/>
              <w:bottom w:val="nil"/>
            </w:tcBorders>
          </w:tcPr>
          <w:p w14:paraId="59A06369"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p>
        </w:tc>
        <w:tc>
          <w:tcPr>
            <w:tcW w:w="2273" w:type="dxa"/>
          </w:tcPr>
          <w:p w14:paraId="7912A70E" w14:textId="12EF7F07" w:rsidR="001B12D1" w:rsidRDefault="001B12D1" w:rsidP="006B7F74">
            <w:pPr>
              <w:pStyle w:val="Texto0"/>
              <w:spacing w:before="40" w:after="120" w:line="360" w:lineRule="auto"/>
              <w:ind w:firstLine="0"/>
              <w:rPr>
                <w:rFonts w:ascii="ITC Avant Garde" w:hAnsi="ITC Avant Garde"/>
                <w:sz w:val="20"/>
                <w:lang w:val="es-MX"/>
              </w:rPr>
            </w:pPr>
            <w:r w:rsidRPr="0092551D">
              <w:rPr>
                <w:rFonts w:ascii="ITC Avant Garde" w:hAnsi="ITC Avant Garde"/>
                <w:sz w:val="20"/>
                <w:lang w:val="es-MX"/>
              </w:rPr>
              <w:t xml:space="preserve">Razón de Onda Estacionaria de Tensión Eléctrica (VSWR, </w:t>
            </w:r>
            <w:r w:rsidRPr="00F71877">
              <w:rPr>
                <w:rFonts w:ascii="ITC Avant Garde" w:hAnsi="ITC Avant Garde"/>
                <w:i/>
                <w:sz w:val="20"/>
                <w:lang w:val="es-MX"/>
              </w:rPr>
              <w:t>Voltage Standing Wave Ratio</w:t>
            </w:r>
            <w:r w:rsidRPr="0092551D">
              <w:rPr>
                <w:rFonts w:ascii="ITC Avant Garde" w:hAnsi="ITC Avant Garde"/>
                <w:sz w:val="20"/>
                <w:lang w:val="es-MX"/>
              </w:rPr>
              <w:t>) del Sitio</w:t>
            </w:r>
          </w:p>
        </w:tc>
        <w:tc>
          <w:tcPr>
            <w:tcW w:w="4039" w:type="dxa"/>
          </w:tcPr>
          <w:p w14:paraId="5B9FC436" w14:textId="310CA383" w:rsidR="001B12D1" w:rsidRDefault="001B12D1" w:rsidP="006B7F74">
            <w:pPr>
              <w:pStyle w:val="Texto0"/>
              <w:spacing w:before="40" w:after="120" w:line="360" w:lineRule="auto"/>
              <w:ind w:firstLine="0"/>
              <w:rPr>
                <w:rFonts w:ascii="ITC Avant Garde" w:hAnsi="ITC Avant Garde"/>
                <w:sz w:val="20"/>
                <w:lang w:val="es-MX"/>
              </w:rPr>
            </w:pPr>
            <w:r>
              <w:rPr>
                <w:rFonts w:ascii="ITC Avant Garde" w:hAnsi="ITC Avant Garde"/>
                <w:sz w:val="20"/>
                <w:lang w:val="es-MX"/>
              </w:rPr>
              <w:t>M</w:t>
            </w:r>
            <w:r w:rsidRPr="0092551D">
              <w:rPr>
                <w:rFonts w:ascii="ITC Avant Garde" w:hAnsi="ITC Avant Garde"/>
                <w:sz w:val="20"/>
                <w:lang w:val="es-MX"/>
              </w:rPr>
              <w:t xml:space="preserve">enor o igual que </w:t>
            </w:r>
            <m:oMath>
              <m:r>
                <w:rPr>
                  <w:rFonts w:ascii="Cambria Math" w:hAnsi="Cambria Math"/>
                  <w:sz w:val="20"/>
                  <w:lang w:val="es-MX"/>
                </w:rPr>
                <m:t>6 dB</m:t>
              </m:r>
            </m:oMath>
            <w:r w:rsidRPr="0092551D">
              <w:rPr>
                <w:rFonts w:ascii="ITC Avant Garde" w:hAnsi="ITC Avant Garde"/>
                <w:sz w:val="20"/>
                <w:lang w:val="es-MX"/>
              </w:rPr>
              <w:t xml:space="preserve">, en el intervalo de </w:t>
            </w:r>
            <m:oMath>
              <m:r>
                <w:rPr>
                  <w:rFonts w:ascii="Cambria Math" w:hAnsi="Cambria Math"/>
                  <w:sz w:val="20"/>
                  <w:lang w:val="es-MX"/>
                </w:rPr>
                <m:t>1 GHz a  18 GHz</m:t>
              </m:r>
            </m:oMath>
          </w:p>
        </w:tc>
      </w:tr>
      <w:tr w:rsidR="001B12D1" w14:paraId="7D927157" w14:textId="77777777" w:rsidTr="00F01496">
        <w:trPr>
          <w:trHeight w:val="1241"/>
          <w:jc w:val="center"/>
        </w:trPr>
        <w:tc>
          <w:tcPr>
            <w:tcW w:w="2400" w:type="dxa"/>
            <w:tcBorders>
              <w:top w:val="nil"/>
              <w:bottom w:val="nil"/>
            </w:tcBorders>
          </w:tcPr>
          <w:p w14:paraId="3125A2D4"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p>
        </w:tc>
        <w:tc>
          <w:tcPr>
            <w:tcW w:w="2273" w:type="dxa"/>
          </w:tcPr>
          <w:p w14:paraId="0BE464A1" w14:textId="77777777" w:rsidR="001B12D1" w:rsidRPr="0092551D" w:rsidRDefault="001B12D1" w:rsidP="006B7F74">
            <w:pPr>
              <w:pStyle w:val="Texto0"/>
              <w:spacing w:before="40" w:after="120" w:line="360" w:lineRule="auto"/>
              <w:ind w:firstLine="0"/>
              <w:rPr>
                <w:rFonts w:ascii="ITC Avant Garde" w:hAnsi="ITC Avant Garde"/>
                <w:sz w:val="20"/>
                <w:lang w:val="es-MX"/>
              </w:rPr>
            </w:pPr>
            <w:r w:rsidRPr="00493AEE">
              <w:rPr>
                <w:rFonts w:ascii="ITC Avant Garde" w:hAnsi="ITC Avant Garde"/>
                <w:sz w:val="20"/>
                <w:lang w:val="es-MX"/>
              </w:rPr>
              <w:t>Distancia de medición</w:t>
            </w:r>
            <w:r>
              <w:rPr>
                <w:rFonts w:ascii="ITC Avant Garde" w:hAnsi="ITC Avant Garde"/>
                <w:sz w:val="20"/>
                <w:lang w:val="es-MX"/>
              </w:rPr>
              <w:t xml:space="preserve">: </w:t>
            </w:r>
          </w:p>
        </w:tc>
        <w:tc>
          <w:tcPr>
            <w:tcW w:w="4039" w:type="dxa"/>
          </w:tcPr>
          <w:p w14:paraId="53F51E26" w14:textId="08E8E7AB" w:rsidR="001B12D1" w:rsidRDefault="00375C55" w:rsidP="006B7F74">
            <w:pPr>
              <w:pStyle w:val="Texto0"/>
              <w:spacing w:before="40" w:after="120" w:line="360" w:lineRule="auto"/>
              <w:ind w:firstLine="0"/>
              <w:jc w:val="center"/>
              <w:rPr>
                <w:rFonts w:ascii="ITC Avant Garde" w:hAnsi="ITC Avant Garde"/>
                <w:sz w:val="20"/>
                <w:lang w:val="es-MX"/>
              </w:rPr>
            </w:pPr>
            <m:oMathPara>
              <m:oMath>
                <m:r>
                  <w:rPr>
                    <w:rFonts w:ascii="Cambria Math" w:hAnsi="Cambria Math"/>
                    <w:sz w:val="20"/>
                    <w:lang w:val="es-MX"/>
                  </w:rPr>
                  <m:t>3 metros</m:t>
                </m:r>
              </m:oMath>
            </m:oMathPara>
          </w:p>
        </w:tc>
      </w:tr>
      <w:tr w:rsidR="00F01496" w:rsidRPr="0092551D" w14:paraId="0CA5DAD5" w14:textId="77777777" w:rsidTr="00F01496">
        <w:trPr>
          <w:trHeight w:val="1054"/>
          <w:jc w:val="center"/>
        </w:trPr>
        <w:tc>
          <w:tcPr>
            <w:tcW w:w="2400" w:type="dxa"/>
            <w:tcBorders>
              <w:top w:val="nil"/>
            </w:tcBorders>
          </w:tcPr>
          <w:p w14:paraId="76131921" w14:textId="77777777" w:rsidR="00F01496" w:rsidRPr="0092551D" w:rsidRDefault="00F01496" w:rsidP="006B7F74">
            <w:pPr>
              <w:pStyle w:val="Texto0"/>
              <w:spacing w:before="40" w:after="120" w:line="360" w:lineRule="auto"/>
              <w:ind w:firstLine="0"/>
              <w:jc w:val="left"/>
              <w:rPr>
                <w:rFonts w:ascii="ITC Avant Garde" w:hAnsi="ITC Avant Garde"/>
                <w:sz w:val="20"/>
                <w:lang w:val="es-MX"/>
              </w:rPr>
            </w:pPr>
          </w:p>
        </w:tc>
        <w:tc>
          <w:tcPr>
            <w:tcW w:w="2273" w:type="dxa"/>
          </w:tcPr>
          <w:p w14:paraId="6E95A623" w14:textId="77777777" w:rsidR="00F01496" w:rsidRDefault="00F01496" w:rsidP="006B7F74">
            <w:pPr>
              <w:pStyle w:val="Texto0"/>
              <w:spacing w:before="40" w:after="120" w:line="360" w:lineRule="auto"/>
              <w:ind w:firstLine="0"/>
              <w:jc w:val="right"/>
              <w:rPr>
                <w:rFonts w:ascii="ITC Avant Garde" w:hAnsi="ITC Avant Garde"/>
                <w:lang w:val="es-MX"/>
              </w:rPr>
            </w:pPr>
            <w:r w:rsidRPr="00EB31A3">
              <w:rPr>
                <w:rFonts w:ascii="ITC Avant Garde" w:hAnsi="ITC Avant Garde"/>
                <w:lang w:val="es-MX"/>
              </w:rPr>
              <w:t xml:space="preserve">Debe validarse de establecidos en la </w:t>
            </w:r>
          </w:p>
          <w:p w14:paraId="18AEC606" w14:textId="7D70E1DC" w:rsidR="00F01496" w:rsidRPr="000F11D5" w:rsidRDefault="00F01496" w:rsidP="006B7F74">
            <w:pPr>
              <w:pStyle w:val="Texto0"/>
              <w:spacing w:before="40" w:after="120" w:line="360" w:lineRule="auto"/>
              <w:ind w:firstLine="0"/>
              <w:jc w:val="right"/>
              <w:rPr>
                <w:rFonts w:ascii="ITC Avant Garde" w:hAnsi="ITC Avant Garde"/>
                <w:highlight w:val="yellow"/>
                <w:lang w:val="es-MX"/>
              </w:rPr>
            </w:pPr>
            <w:r w:rsidRPr="00EB31A3">
              <w:rPr>
                <w:rFonts w:ascii="ITC Avant Garde" w:hAnsi="ITC Avant Garde"/>
                <w:lang w:val="es-MX"/>
              </w:rPr>
              <w:t>(o la que la sustituya).</w:t>
            </w:r>
          </w:p>
        </w:tc>
        <w:tc>
          <w:tcPr>
            <w:tcW w:w="4039" w:type="dxa"/>
          </w:tcPr>
          <w:p w14:paraId="55B7F103" w14:textId="79DDB493" w:rsidR="00F01496" w:rsidRPr="000F11D5" w:rsidRDefault="00F01496" w:rsidP="006B7F74">
            <w:pPr>
              <w:pStyle w:val="Texto0"/>
              <w:spacing w:before="40" w:after="120" w:line="360" w:lineRule="auto"/>
              <w:ind w:firstLine="0"/>
              <w:jc w:val="left"/>
              <w:rPr>
                <w:rFonts w:ascii="ITC Avant Garde" w:hAnsi="ITC Avant Garde"/>
                <w:highlight w:val="yellow"/>
                <w:lang w:val="es-MX"/>
              </w:rPr>
            </w:pPr>
            <w:r w:rsidRPr="00EB31A3">
              <w:rPr>
                <w:rFonts w:ascii="ITC Avant Garde" w:hAnsi="ITC Avant Garde"/>
                <w:lang w:val="es-MX"/>
              </w:rPr>
              <w:t>acuerdo con los procedimientos aplicables norma internacional IEC/CISPR 16-1-4:2010</w:t>
            </w:r>
          </w:p>
        </w:tc>
      </w:tr>
      <w:tr w:rsidR="001B12D1" w:rsidRPr="00493AEE" w14:paraId="0FC4E0FA" w14:textId="77777777" w:rsidTr="00F01496">
        <w:trPr>
          <w:trHeight w:val="20"/>
          <w:jc w:val="center"/>
        </w:trPr>
        <w:tc>
          <w:tcPr>
            <w:tcW w:w="2400" w:type="dxa"/>
            <w:tcBorders>
              <w:bottom w:val="single" w:sz="4" w:space="0" w:color="auto"/>
            </w:tcBorders>
          </w:tcPr>
          <w:p w14:paraId="5180A138"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p>
        </w:tc>
        <w:tc>
          <w:tcPr>
            <w:tcW w:w="2273" w:type="dxa"/>
          </w:tcPr>
          <w:p w14:paraId="4EB5B258" w14:textId="77777777" w:rsidR="001B12D1" w:rsidRPr="00493AEE" w:rsidRDefault="001B12D1" w:rsidP="006B7F74">
            <w:pPr>
              <w:pStyle w:val="Texto0"/>
              <w:tabs>
                <w:tab w:val="left" w:pos="5208"/>
              </w:tabs>
              <w:spacing w:before="40" w:after="120" w:line="360" w:lineRule="auto"/>
              <w:ind w:firstLine="0"/>
              <w:rPr>
                <w:rFonts w:ascii="ITC Avant Garde" w:hAnsi="ITC Avant Garde"/>
                <w:sz w:val="20"/>
                <w:lang w:val="es-MX"/>
              </w:rPr>
            </w:pPr>
            <w:r w:rsidRPr="00493AEE">
              <w:rPr>
                <w:rFonts w:ascii="ITC Avant Garde" w:hAnsi="ITC Avant Garde"/>
                <w:sz w:val="20"/>
                <w:lang w:val="es-MX"/>
              </w:rPr>
              <w:t>Variación en temperatura:</w:t>
            </w:r>
          </w:p>
        </w:tc>
        <w:tc>
          <w:tcPr>
            <w:tcW w:w="4039" w:type="dxa"/>
          </w:tcPr>
          <w:p w14:paraId="2B87B203" w14:textId="210D90CE" w:rsidR="001B12D1" w:rsidRPr="00493AEE" w:rsidRDefault="00500D7B" w:rsidP="006B7F74">
            <w:pPr>
              <w:pStyle w:val="Texto0"/>
              <w:tabs>
                <w:tab w:val="left" w:pos="5208"/>
              </w:tabs>
              <w:spacing w:before="40" w:after="120" w:line="360" w:lineRule="auto"/>
              <w:ind w:firstLine="0"/>
              <w:rPr>
                <w:rFonts w:ascii="ITC Avant Garde" w:hAnsi="ITC Avant Garde"/>
                <w:sz w:val="20"/>
                <w:lang w:val="es-MX"/>
              </w:rPr>
            </w:pPr>
            <m:oMathPara>
              <m:oMath>
                <m:r>
                  <w:rPr>
                    <w:rFonts w:ascii="Cambria Math" w:hAnsi="Cambria Math"/>
                    <w:sz w:val="20"/>
                    <w:lang w:val="es-MX"/>
                  </w:rPr>
                  <m:t>± 1°C.</m:t>
                </m:r>
              </m:oMath>
            </m:oMathPara>
          </w:p>
        </w:tc>
      </w:tr>
      <w:tr w:rsidR="00600359" w:rsidRPr="00493AEE" w14:paraId="79A2D07F" w14:textId="77777777" w:rsidTr="00F01496">
        <w:trPr>
          <w:trHeight w:val="20"/>
          <w:jc w:val="center"/>
        </w:trPr>
        <w:tc>
          <w:tcPr>
            <w:tcW w:w="2400" w:type="dxa"/>
            <w:tcBorders>
              <w:bottom w:val="single" w:sz="4" w:space="0" w:color="auto"/>
            </w:tcBorders>
          </w:tcPr>
          <w:p w14:paraId="1D2A45B6" w14:textId="4129A808" w:rsidR="00600359" w:rsidRPr="0092551D" w:rsidRDefault="00600359" w:rsidP="006B7F74">
            <w:pPr>
              <w:pStyle w:val="Texto0"/>
              <w:spacing w:before="40" w:after="120" w:line="360" w:lineRule="auto"/>
              <w:ind w:firstLine="0"/>
              <w:jc w:val="left"/>
              <w:rPr>
                <w:rFonts w:ascii="ITC Avant Garde" w:hAnsi="ITC Avant Garde"/>
                <w:sz w:val="20"/>
                <w:lang w:val="es-MX"/>
              </w:rPr>
            </w:pPr>
            <w:r>
              <w:rPr>
                <w:rFonts w:ascii="ITC Avant Garde" w:hAnsi="ITC Avant Garde"/>
                <w:sz w:val="20"/>
                <w:lang w:val="es-MX"/>
              </w:rPr>
              <w:lastRenderedPageBreak/>
              <w:t>Cámara de temperatura controlada</w:t>
            </w:r>
          </w:p>
        </w:tc>
        <w:tc>
          <w:tcPr>
            <w:tcW w:w="2273" w:type="dxa"/>
          </w:tcPr>
          <w:p w14:paraId="79C11993" w14:textId="2CCE22C3" w:rsidR="00600359" w:rsidRPr="00493AEE" w:rsidRDefault="00600359" w:rsidP="006B7F74">
            <w:pPr>
              <w:pStyle w:val="Texto0"/>
              <w:tabs>
                <w:tab w:val="left" w:pos="5208"/>
              </w:tabs>
              <w:spacing w:before="40" w:after="120" w:line="360" w:lineRule="auto"/>
              <w:ind w:firstLine="0"/>
              <w:rPr>
                <w:rFonts w:ascii="ITC Avant Garde" w:hAnsi="ITC Avant Garde"/>
                <w:sz w:val="20"/>
                <w:lang w:val="es-MX"/>
              </w:rPr>
            </w:pPr>
            <w:r>
              <w:rPr>
                <w:rFonts w:ascii="ITC Avant Garde" w:hAnsi="ITC Avant Garde"/>
                <w:sz w:val="20"/>
                <w:lang w:val="es-MX"/>
              </w:rPr>
              <w:t>Variación en temperatura</w:t>
            </w:r>
          </w:p>
        </w:tc>
        <w:tc>
          <w:tcPr>
            <w:tcW w:w="4039" w:type="dxa"/>
          </w:tcPr>
          <w:p w14:paraId="7FFF2106" w14:textId="22E5634D" w:rsidR="00600359" w:rsidRDefault="00600359" w:rsidP="006B7F74">
            <w:pPr>
              <w:pStyle w:val="Texto0"/>
              <w:tabs>
                <w:tab w:val="left" w:pos="5208"/>
              </w:tabs>
              <w:spacing w:before="40" w:after="120" w:line="360" w:lineRule="auto"/>
              <w:ind w:firstLine="0"/>
              <w:rPr>
                <w:rFonts w:ascii="ITC Avant Garde" w:hAnsi="ITC Avant Garde"/>
                <w:sz w:val="20"/>
                <w:lang w:val="es-MX"/>
              </w:rPr>
            </w:pPr>
            <m:oMathPara>
              <m:oMath>
                <m:r>
                  <w:rPr>
                    <w:rFonts w:ascii="Cambria Math" w:hAnsi="Cambria Math"/>
                    <w:sz w:val="20"/>
                    <w:lang w:val="es-MX"/>
                  </w:rPr>
                  <m:t>± 1°C.</m:t>
                </m:r>
              </m:oMath>
            </m:oMathPara>
          </w:p>
        </w:tc>
      </w:tr>
      <w:tr w:rsidR="001B12D1" w14:paraId="02C4C3E8" w14:textId="77777777" w:rsidTr="00F01496">
        <w:trPr>
          <w:trHeight w:val="20"/>
          <w:jc w:val="center"/>
        </w:trPr>
        <w:tc>
          <w:tcPr>
            <w:tcW w:w="2400" w:type="dxa"/>
            <w:tcBorders>
              <w:bottom w:val="nil"/>
            </w:tcBorders>
          </w:tcPr>
          <w:p w14:paraId="0EF7A007" w14:textId="77777777" w:rsidR="001B12D1" w:rsidRPr="00030CD6" w:rsidRDefault="001B12D1" w:rsidP="006B7F74">
            <w:pPr>
              <w:spacing w:line="360" w:lineRule="auto"/>
              <w:rPr>
                <w:color w:val="000000"/>
                <w:sz w:val="20"/>
              </w:rPr>
            </w:pPr>
            <w:r>
              <w:rPr>
                <w:color w:val="000000"/>
                <w:sz w:val="20"/>
              </w:rPr>
              <w:t>Contador de frecuencia</w:t>
            </w:r>
          </w:p>
          <w:p w14:paraId="4CC2F1C7"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p>
        </w:tc>
        <w:tc>
          <w:tcPr>
            <w:tcW w:w="2273" w:type="dxa"/>
          </w:tcPr>
          <w:p w14:paraId="6DC232D6" w14:textId="77777777" w:rsidR="001B12D1" w:rsidRPr="004F6B4A" w:rsidRDefault="001B12D1" w:rsidP="006B7F74">
            <w:pPr>
              <w:pStyle w:val="Texto0"/>
              <w:tabs>
                <w:tab w:val="left" w:pos="5208"/>
              </w:tabs>
              <w:spacing w:before="40" w:after="120" w:line="360" w:lineRule="auto"/>
              <w:ind w:firstLine="0"/>
              <w:rPr>
                <w:rFonts w:ascii="ITC Avant Garde" w:hAnsi="ITC Avant Garde"/>
                <w:sz w:val="20"/>
                <w:lang w:val="es-MX"/>
              </w:rPr>
            </w:pPr>
            <w:r w:rsidRPr="00030CD6">
              <w:rPr>
                <w:rFonts w:ascii="ITC Avant Garde" w:hAnsi="ITC Avant Garde"/>
                <w:color w:val="000000"/>
                <w:sz w:val="20"/>
              </w:rPr>
              <w:t xml:space="preserve">Intervalo de frecuencias de operación </w:t>
            </w:r>
          </w:p>
        </w:tc>
        <w:tc>
          <w:tcPr>
            <w:tcW w:w="4039" w:type="dxa"/>
          </w:tcPr>
          <w:p w14:paraId="4E2529E3" w14:textId="43F9DC16" w:rsidR="001B12D1" w:rsidRDefault="00500D7B" w:rsidP="006B7F74">
            <w:pPr>
              <w:pStyle w:val="Texto0"/>
              <w:tabs>
                <w:tab w:val="left" w:pos="5208"/>
              </w:tabs>
              <w:spacing w:after="120" w:line="360" w:lineRule="auto"/>
              <w:ind w:firstLine="0"/>
              <w:jc w:val="center"/>
              <w:rPr>
                <w:rFonts w:ascii="ITC Avant Garde" w:hAnsi="ITC Avant Garde"/>
                <w:sz w:val="20"/>
                <w:lang w:val="es-MX"/>
              </w:rPr>
            </w:pPr>
            <m:oMathPara>
              <m:oMath>
                <m:r>
                  <w:rPr>
                    <w:rFonts w:ascii="Cambria Math" w:hAnsi="Cambria Math"/>
                    <w:color w:val="000000"/>
                    <w:sz w:val="20"/>
                  </w:rPr>
                  <m:t>20 Hz a 40 GHz</m:t>
                </m:r>
              </m:oMath>
            </m:oMathPara>
          </w:p>
        </w:tc>
      </w:tr>
      <w:tr w:rsidR="001B12D1" w14:paraId="26C556B4" w14:textId="77777777" w:rsidTr="00F01496">
        <w:trPr>
          <w:trHeight w:val="20"/>
          <w:jc w:val="center"/>
        </w:trPr>
        <w:tc>
          <w:tcPr>
            <w:tcW w:w="2400" w:type="dxa"/>
            <w:tcBorders>
              <w:top w:val="nil"/>
            </w:tcBorders>
          </w:tcPr>
          <w:p w14:paraId="519C57F9" w14:textId="77777777" w:rsidR="001B12D1" w:rsidRPr="0092551D" w:rsidRDefault="001B12D1" w:rsidP="006B7F74">
            <w:pPr>
              <w:pStyle w:val="Texto0"/>
              <w:spacing w:before="40" w:after="120" w:line="360" w:lineRule="auto"/>
              <w:ind w:firstLine="0"/>
              <w:jc w:val="left"/>
              <w:rPr>
                <w:rFonts w:ascii="ITC Avant Garde" w:hAnsi="ITC Avant Garde"/>
                <w:sz w:val="20"/>
                <w:lang w:val="es-MX"/>
              </w:rPr>
            </w:pPr>
          </w:p>
        </w:tc>
        <w:tc>
          <w:tcPr>
            <w:tcW w:w="2273" w:type="dxa"/>
          </w:tcPr>
          <w:p w14:paraId="75E7CA3E" w14:textId="77777777" w:rsidR="001B12D1" w:rsidRPr="004F6B4A" w:rsidRDefault="001B12D1" w:rsidP="006B7F74">
            <w:pPr>
              <w:pStyle w:val="Texto0"/>
              <w:tabs>
                <w:tab w:val="left" w:pos="5208"/>
              </w:tabs>
              <w:spacing w:before="40" w:after="120" w:line="360" w:lineRule="auto"/>
              <w:ind w:firstLine="0"/>
              <w:rPr>
                <w:rFonts w:ascii="ITC Avant Garde" w:hAnsi="ITC Avant Garde"/>
                <w:sz w:val="20"/>
                <w:lang w:val="es-MX"/>
              </w:rPr>
            </w:pPr>
            <w:r w:rsidRPr="00030CD6">
              <w:rPr>
                <w:rFonts w:ascii="ITC Avant Garde" w:hAnsi="ITC Avant Garde"/>
                <w:color w:val="000000"/>
                <w:sz w:val="20"/>
              </w:rPr>
              <w:t>Sensibilidad</w:t>
            </w:r>
          </w:p>
        </w:tc>
        <w:tc>
          <w:tcPr>
            <w:tcW w:w="4039" w:type="dxa"/>
          </w:tcPr>
          <w:p w14:paraId="584694BF" w14:textId="165D5872" w:rsidR="001B12D1" w:rsidRDefault="00500D7B" w:rsidP="006B7F74">
            <w:pPr>
              <w:pStyle w:val="Texto0"/>
              <w:tabs>
                <w:tab w:val="left" w:pos="5208"/>
              </w:tabs>
              <w:spacing w:before="40" w:after="120" w:line="360" w:lineRule="auto"/>
              <w:ind w:firstLine="0"/>
              <w:jc w:val="center"/>
              <w:rPr>
                <w:rFonts w:ascii="ITC Avant Garde" w:hAnsi="ITC Avant Garde"/>
                <w:sz w:val="20"/>
                <w:lang w:val="es-MX"/>
              </w:rPr>
            </w:pPr>
            <m:oMath>
              <m:r>
                <w:rPr>
                  <w:rFonts w:ascii="Cambria Math" w:hAnsi="Cambria Math"/>
                  <w:color w:val="000000"/>
                  <w:sz w:val="20"/>
                </w:rPr>
                <m:t>&lt; 25 mV</m:t>
              </m:r>
            </m:oMath>
            <w:r w:rsidR="001B12D1" w:rsidRPr="00030CD6">
              <w:rPr>
                <w:rFonts w:ascii="ITC Avant Garde" w:hAnsi="ITC Avant Garde"/>
                <w:color w:val="000000"/>
                <w:sz w:val="20"/>
              </w:rPr>
              <w:t xml:space="preserve"> </w:t>
            </w:r>
            <w:r w:rsidR="00575072">
              <w:rPr>
                <w:rFonts w:ascii="ITC Avant Garde" w:hAnsi="ITC Avant Garde"/>
                <w:color w:val="000000"/>
                <w:sz w:val="20"/>
              </w:rPr>
              <w:t>RMS</w:t>
            </w:r>
          </w:p>
        </w:tc>
      </w:tr>
    </w:tbl>
    <w:p w14:paraId="1BD9CD15" w14:textId="2D751621" w:rsidR="00BA0CB9" w:rsidRDefault="00D554B1" w:rsidP="006B7F74">
      <w:pPr>
        <w:pStyle w:val="Ttulo3"/>
        <w:spacing w:before="240"/>
      </w:pPr>
      <w:bookmarkStart w:id="35" w:name="_Toc512503000"/>
      <w:bookmarkStart w:id="36" w:name="_Toc513471583"/>
      <w:bookmarkEnd w:id="35"/>
      <w:r>
        <w:t>CONDICIONES</w:t>
      </w:r>
      <w:r w:rsidR="00B43142">
        <w:t xml:space="preserve"> </w:t>
      </w:r>
      <w:r>
        <w:t>PREVIAS</w:t>
      </w:r>
      <w:r w:rsidR="00B43142">
        <w:t xml:space="preserve"> </w:t>
      </w:r>
      <w:r>
        <w:t>QUE</w:t>
      </w:r>
      <w:r w:rsidR="00B43142">
        <w:t xml:space="preserve"> </w:t>
      </w:r>
      <w:r>
        <w:t>DEBEN</w:t>
      </w:r>
      <w:r w:rsidR="00B43142">
        <w:t xml:space="preserve"> </w:t>
      </w:r>
      <w:r>
        <w:t>DE</w:t>
      </w:r>
      <w:r w:rsidR="00B43142">
        <w:t xml:space="preserve"> </w:t>
      </w:r>
      <w:r>
        <w:t>GUARDAR</w:t>
      </w:r>
      <w:r w:rsidR="00B43142">
        <w:t xml:space="preserve"> </w:t>
      </w:r>
      <w:r>
        <w:t>LOS</w:t>
      </w:r>
      <w:r w:rsidR="00B43142">
        <w:t xml:space="preserve"> </w:t>
      </w:r>
      <w:r>
        <w:t>EQUIPOS</w:t>
      </w:r>
      <w:bookmarkEnd w:id="36"/>
    </w:p>
    <w:p w14:paraId="32A8E698" w14:textId="77777777" w:rsidR="006B7F74" w:rsidRDefault="007D5D18" w:rsidP="006B7F74">
      <w:pPr>
        <w:pStyle w:val="Prrafodelista"/>
        <w:numPr>
          <w:ilvl w:val="0"/>
          <w:numId w:val="5"/>
        </w:numPr>
      </w:pPr>
      <w:r w:rsidRPr="004C5938">
        <w:t>Los resultados de las pruebas se presentarán dentro del Reporte de Prueba</w:t>
      </w:r>
      <w:r>
        <w:t>,</w:t>
      </w:r>
      <w:r w:rsidRPr="004C5938">
        <w:t xml:space="preserve"> tanto en forma tabulada como en forma gráfica mostrando los límites de la especificación, esto último donde sea posible</w:t>
      </w:r>
      <w:r>
        <w:t xml:space="preserve">, así mismo los resultados deben acompañarse de su incertidumbre, la cual no debe ser mayor que 3 dB, de lo contrario a la medición debe sumársele la diferencia entre el límite de la incertidumbre y la incertidumbre del </w:t>
      </w:r>
      <w:r w:rsidR="00217A2D">
        <w:t>L</w:t>
      </w:r>
      <w:r>
        <w:t>aboratorio</w:t>
      </w:r>
      <w:r w:rsidRPr="004C5938">
        <w:t>.</w:t>
      </w:r>
    </w:p>
    <w:p w14:paraId="4FE46B91" w14:textId="77777777" w:rsidR="006B7F74" w:rsidRDefault="007D5D18" w:rsidP="006B7F74">
      <w:pPr>
        <w:pStyle w:val="Prrafodelista"/>
        <w:numPr>
          <w:ilvl w:val="0"/>
          <w:numId w:val="5"/>
        </w:numPr>
      </w:pPr>
      <w:r w:rsidRPr="004C5938">
        <w:t>El EBP y el equipo de medición que serán utilizados en la aplicación de los métodos de prueba deben cumplir con el tiempo de estabilización térmica, previo a las pruebas, especificado por el o los fabricantes en los correspondientes manuales de operación. En el caso de que este tiempo no sea especificado, los equipos y el EBP deben de estar encendidos al menos durante 30 minutos antes de realizar las pruebas.</w:t>
      </w:r>
    </w:p>
    <w:p w14:paraId="62E0515F" w14:textId="14A31835" w:rsidR="007D5D18" w:rsidRPr="001E1809" w:rsidRDefault="007D5D18" w:rsidP="006B7F74">
      <w:pPr>
        <w:pStyle w:val="Ttulo4"/>
        <w:spacing w:after="120"/>
      </w:pPr>
      <w:bookmarkStart w:id="37" w:name="_Toc513471584"/>
      <w:r w:rsidRPr="001E1809">
        <w:t>CONFIGURACIÓN PARA LA APLICACIÓN DE LOS MÉTODOS DE PRUEBA.</w:t>
      </w:r>
      <w:bookmarkEnd w:id="37"/>
    </w:p>
    <w:p w14:paraId="67ABA516" w14:textId="77777777" w:rsidR="006B7F74" w:rsidRDefault="007D5D18" w:rsidP="006B7F74">
      <w:pPr>
        <w:pStyle w:val="Texto0"/>
        <w:spacing w:after="120" w:line="240" w:lineRule="auto"/>
        <w:ind w:firstLine="0"/>
        <w:jc w:val="left"/>
        <w:rPr>
          <w:rFonts w:ascii="ITC Avant Garde" w:hAnsi="ITC Avant Garde"/>
          <w:sz w:val="22"/>
          <w:szCs w:val="22"/>
        </w:rPr>
      </w:pPr>
      <w:r w:rsidRPr="00BD03B6">
        <w:rPr>
          <w:rFonts w:ascii="ITC Avant Garde" w:hAnsi="ITC Avant Garde"/>
          <w:sz w:val="22"/>
          <w:szCs w:val="22"/>
        </w:rPr>
        <w:t>Para la aplicación de los métodos de prueba de la presente Disposición Técnica pueden emplearse dos configuraciones</w:t>
      </w:r>
      <w:r>
        <w:rPr>
          <w:rFonts w:ascii="ITC Avant Garde" w:hAnsi="ITC Avant Garde"/>
          <w:sz w:val="22"/>
          <w:szCs w:val="22"/>
        </w:rPr>
        <w:t xml:space="preserve"> de medición para</w:t>
      </w:r>
      <w:r w:rsidRPr="00BD03B6">
        <w:rPr>
          <w:rFonts w:ascii="ITC Avant Garde" w:hAnsi="ITC Avant Garde"/>
          <w:sz w:val="22"/>
          <w:szCs w:val="22"/>
        </w:rPr>
        <w:t>:</w:t>
      </w:r>
    </w:p>
    <w:p w14:paraId="266CA14D" w14:textId="0910E19B" w:rsidR="007D5D18" w:rsidRDefault="007D5D18" w:rsidP="006B7F74">
      <w:pPr>
        <w:pStyle w:val="Texto0"/>
        <w:numPr>
          <w:ilvl w:val="0"/>
          <w:numId w:val="47"/>
        </w:numPr>
        <w:tabs>
          <w:tab w:val="left" w:pos="709"/>
        </w:tabs>
        <w:spacing w:after="120" w:line="240" w:lineRule="auto"/>
        <w:ind w:left="709" w:hanging="283"/>
        <w:jc w:val="left"/>
        <w:rPr>
          <w:rFonts w:ascii="ITC Avant Garde" w:eastAsiaTheme="minorHAnsi" w:hAnsi="ITC Avant Garde" w:cstheme="minorBidi"/>
          <w:sz w:val="22"/>
          <w:szCs w:val="22"/>
          <w:lang w:val="es-MX" w:eastAsia="en-US"/>
        </w:rPr>
      </w:pPr>
      <w:r w:rsidRPr="001E1809">
        <w:rPr>
          <w:rFonts w:ascii="ITC Avant Garde" w:eastAsiaTheme="minorHAnsi" w:hAnsi="ITC Avant Garde" w:cstheme="minorBidi"/>
          <w:sz w:val="22"/>
          <w:szCs w:val="22"/>
          <w:lang w:val="es-MX" w:eastAsia="en-US"/>
        </w:rPr>
        <w:t>Emisiones conducidas, o</w:t>
      </w:r>
    </w:p>
    <w:p w14:paraId="14C39A01" w14:textId="77777777" w:rsidR="006B7F74" w:rsidRDefault="007D5D18" w:rsidP="006B7F74">
      <w:pPr>
        <w:pStyle w:val="Texto0"/>
        <w:numPr>
          <w:ilvl w:val="0"/>
          <w:numId w:val="47"/>
        </w:numPr>
        <w:tabs>
          <w:tab w:val="left" w:pos="709"/>
        </w:tabs>
        <w:spacing w:after="120" w:line="240" w:lineRule="auto"/>
        <w:ind w:left="709" w:hanging="283"/>
        <w:jc w:val="left"/>
        <w:rPr>
          <w:rFonts w:ascii="ITC Avant Garde" w:eastAsiaTheme="minorHAnsi" w:hAnsi="ITC Avant Garde" w:cstheme="minorBidi"/>
          <w:sz w:val="22"/>
          <w:szCs w:val="22"/>
          <w:lang w:val="es-MX" w:eastAsia="en-US"/>
        </w:rPr>
      </w:pPr>
      <w:r w:rsidRPr="001E1809">
        <w:rPr>
          <w:rFonts w:ascii="ITC Avant Garde" w:eastAsiaTheme="minorHAnsi" w:hAnsi="ITC Avant Garde" w:cstheme="minorBidi"/>
          <w:sz w:val="22"/>
          <w:szCs w:val="22"/>
          <w:lang w:val="es-MX" w:eastAsia="en-US"/>
        </w:rPr>
        <w:t>Emisiones radiadas.</w:t>
      </w:r>
    </w:p>
    <w:p w14:paraId="534B63A5" w14:textId="3EE93C85" w:rsidR="007D5D18" w:rsidRPr="001E1809" w:rsidRDefault="007D5D18" w:rsidP="006B7F74">
      <w:pPr>
        <w:pStyle w:val="Ttulo5"/>
        <w:spacing w:after="120"/>
      </w:pPr>
      <w:bookmarkStart w:id="38" w:name="_Toc513471585"/>
      <w:r w:rsidRPr="001E1809">
        <w:t>CONFIGURACIÓN PARA MEDICIÓN DE EMISIONES CONDUCIDAS</w:t>
      </w:r>
      <w:bookmarkEnd w:id="38"/>
    </w:p>
    <w:p w14:paraId="19F7CED7" w14:textId="11C455B1" w:rsidR="00CA6458" w:rsidRDefault="007D5D18" w:rsidP="006B7F74">
      <w:r w:rsidRPr="00BD03B6">
        <w:t xml:space="preserve">Los equipos se configuran conforme se indica en la </w:t>
      </w:r>
      <w:r w:rsidR="00500D7B" w:rsidRPr="00500D7B">
        <w:fldChar w:fldCharType="begin"/>
      </w:r>
      <w:r w:rsidR="00500D7B" w:rsidRPr="00500D7B">
        <w:instrText xml:space="preserve"> REF _Ref512498277 \h  \* MERGEFORMAT </w:instrText>
      </w:r>
      <w:r w:rsidR="00500D7B" w:rsidRPr="00500D7B">
        <w:fldChar w:fldCharType="separate"/>
      </w:r>
      <w:r w:rsidR="00500D7B" w:rsidRPr="00500D7B">
        <w:t xml:space="preserve">Figura </w:t>
      </w:r>
      <w:r w:rsidR="00500D7B" w:rsidRPr="00500D7B">
        <w:rPr>
          <w:noProof/>
        </w:rPr>
        <w:t>1</w:t>
      </w:r>
      <w:r w:rsidR="00500D7B" w:rsidRPr="00500D7B">
        <w:fldChar w:fldCharType="end"/>
      </w:r>
      <w:r>
        <w:t>, a</w:t>
      </w:r>
      <w:r w:rsidRPr="00BD03B6">
        <w:t xml:space="preserve"> efecto de utilizar la referida configuración, se requiere que la </w:t>
      </w:r>
      <w:r w:rsidRPr="00800334">
        <w:t>antena del E</w:t>
      </w:r>
      <w:r>
        <w:t>BP</w:t>
      </w:r>
      <w:r w:rsidRPr="00800334">
        <w:t xml:space="preserve"> sea desmontable y</w:t>
      </w:r>
      <w:r w:rsidRPr="006629C6">
        <w:t xml:space="preserve"> que el E</w:t>
      </w:r>
      <w:r>
        <w:t>BP</w:t>
      </w:r>
      <w:r w:rsidRPr="006629C6">
        <w:t xml:space="preserve"> cuente con un conector externo</w:t>
      </w:r>
      <w:r>
        <w:t>;</w:t>
      </w:r>
      <w:r w:rsidRPr="00F05F74">
        <w:t xml:space="preserve"> </w:t>
      </w:r>
      <w:r>
        <w:t xml:space="preserve">en caso de que </w:t>
      </w:r>
      <w:r w:rsidRPr="006B5F1B">
        <w:t xml:space="preserve">el </w:t>
      </w:r>
      <w:r>
        <w:t xml:space="preserve">EBP no cuente con un conector externo, el </w:t>
      </w:r>
      <w:r w:rsidRPr="006B5F1B">
        <w:t xml:space="preserve">solicitante debe entregar al Laboratorio de Prueba las instrucciones correspondientes, así como los medios de conexión para tener acceso a la antena </w:t>
      </w:r>
      <w:r>
        <w:t xml:space="preserve">y batería </w:t>
      </w:r>
      <w:r w:rsidRPr="006B5F1B">
        <w:t xml:space="preserve">del </w:t>
      </w:r>
      <w:r>
        <w:t>mismo.</w:t>
      </w:r>
    </w:p>
    <w:p w14:paraId="1D75FBFE" w14:textId="2197A07B" w:rsidR="007479C2" w:rsidRDefault="007479C2" w:rsidP="006B7F74">
      <w:pPr>
        <w:pStyle w:val="texto"/>
        <w:spacing w:after="120" w:line="360" w:lineRule="auto"/>
        <w:ind w:firstLine="0"/>
        <w:jc w:val="center"/>
        <w:rPr>
          <w:rFonts w:ascii="ITC Avant Garde" w:hAnsi="ITC Avant Garde"/>
          <w:b/>
          <w:sz w:val="22"/>
          <w:szCs w:val="22"/>
        </w:rPr>
      </w:pPr>
      <w:r>
        <w:rPr>
          <w:noProof/>
          <w:lang w:val="es-MX"/>
        </w:rPr>
        <w:lastRenderedPageBreak/>
        <w:drawing>
          <wp:inline distT="0" distB="0" distL="0" distR="0" wp14:anchorId="094C2DB0" wp14:editId="110A793F">
            <wp:extent cx="5248606" cy="1118802"/>
            <wp:effectExtent l="0" t="0" r="0" b="5715"/>
            <wp:docPr id="1" name="Imagen 1" descr="Imagen que muestra la configuración para la medición de misiones.&#10;" title="Figura 1. Configuración para medición de emisiones conduc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9488" cy="1127516"/>
                    </a:xfrm>
                    <a:prstGeom prst="rect">
                      <a:avLst/>
                    </a:prstGeom>
                  </pic:spPr>
                </pic:pic>
              </a:graphicData>
            </a:graphic>
          </wp:inline>
        </w:drawing>
      </w:r>
    </w:p>
    <w:p w14:paraId="5584648C" w14:textId="77777777" w:rsidR="006B7F74" w:rsidRDefault="00500D7B" w:rsidP="006B7F74">
      <w:pPr>
        <w:pStyle w:val="Descripcin"/>
        <w:spacing w:after="120"/>
        <w:jc w:val="center"/>
      </w:pPr>
      <w:bookmarkStart w:id="39" w:name="_Ref512498277"/>
      <w:r>
        <w:t xml:space="preserve">Figura </w:t>
      </w:r>
      <w:fldSimple w:instr=" SEQ Figura \* ARABIC ">
        <w:r w:rsidR="00153FD9">
          <w:rPr>
            <w:noProof/>
          </w:rPr>
          <w:t>1</w:t>
        </w:r>
      </w:fldSimple>
      <w:bookmarkEnd w:id="39"/>
      <w:r>
        <w:t xml:space="preserve">. </w:t>
      </w:r>
      <w:r w:rsidRPr="00EB772B">
        <w:t>Configuración para medición de emisiones conducidas</w:t>
      </w:r>
      <w:r>
        <w:t>.</w:t>
      </w:r>
    </w:p>
    <w:p w14:paraId="7E0BA607" w14:textId="77777777" w:rsidR="006B7F74" w:rsidRDefault="007D5D18" w:rsidP="006B7F74">
      <w:r w:rsidRPr="00BD03B6">
        <w:t xml:space="preserve">Con </w:t>
      </w:r>
      <w:r w:rsidRPr="007F361A">
        <w:t xml:space="preserve">objeto de no dañar el analizador de espectro o el </w:t>
      </w:r>
      <w:r>
        <w:t>medidor de potencia</w:t>
      </w:r>
      <w:r w:rsidRPr="00BD03B6">
        <w:t xml:space="preserve"> debe cuidarse el no exceder el nivel máximo de potencia de entrada especificado por el fabricante, el cual suele ser de 1 Watt (30 dBm). Para tal efecto, se podrán emplear uno o varios atenuadores, según se requiera, dispuestos conforme a la Figura </w:t>
      </w:r>
      <w:r>
        <w:t>1.</w:t>
      </w:r>
    </w:p>
    <w:p w14:paraId="6EFE8BB9" w14:textId="77777777" w:rsidR="006B7F74" w:rsidRDefault="007D5D18" w:rsidP="006B7F74">
      <w:r w:rsidRPr="00BD03B6">
        <w:t>Para simplificar el proceso de medición y garantizar la máxima transferencia de potencia, todos los equipos y accesorios que se empleen en la medición tengan una impedancia de entrada y de salida, según corresponda, de 50 Ohms, debe buscarse también que los acoplamientos en la cadena cable-atenuadores-cable-analizador de espectro</w:t>
      </w:r>
      <w:r>
        <w:t>/medidor de potencia</w:t>
      </w:r>
      <w:r w:rsidRPr="00BD03B6">
        <w:t xml:space="preserve">, sean los óptimos, para lo cual, según sean las impedancias de entrada y de salida de los dispositivos de la cadena, así como las impedancias características de los cables, pudiera requerirse o no el uso de acopladores de impedancias, como se indica en la </w:t>
      </w:r>
      <w:r w:rsidR="00500D7B" w:rsidRPr="00500D7B">
        <w:fldChar w:fldCharType="begin"/>
      </w:r>
      <w:r w:rsidR="00500D7B" w:rsidRPr="00500D7B">
        <w:instrText xml:space="preserve"> REF _Ref512498277 \h  \* MERGEFORMAT </w:instrText>
      </w:r>
      <w:r w:rsidR="00500D7B" w:rsidRPr="00500D7B">
        <w:fldChar w:fldCharType="separate"/>
      </w:r>
      <w:r w:rsidR="00500D7B" w:rsidRPr="00500D7B">
        <w:t xml:space="preserve">Figura </w:t>
      </w:r>
      <w:r w:rsidR="00500D7B" w:rsidRPr="00500D7B">
        <w:rPr>
          <w:noProof/>
        </w:rPr>
        <w:t>1</w:t>
      </w:r>
      <w:r w:rsidR="00500D7B" w:rsidRPr="00500D7B">
        <w:fldChar w:fldCharType="end"/>
      </w:r>
      <w:r w:rsidRPr="00BD03B6">
        <w:t>.</w:t>
      </w:r>
    </w:p>
    <w:p w14:paraId="322B7EF5" w14:textId="77777777" w:rsidR="006B7F74" w:rsidRDefault="007D5D18" w:rsidP="006B7F74">
      <w:r w:rsidRPr="00BD03B6">
        <w:t>Considerando lo anterior, en la aplicación de los métodos de prueba para la determinación de la potencia de salida del EBP debe sumarse al valor medido en el analizador de espectro</w:t>
      </w:r>
      <w:r>
        <w:t>/medidor de potencia</w:t>
      </w:r>
      <w:r w:rsidRPr="007F361A">
        <w:t>,</w:t>
      </w:r>
      <w:r w:rsidRPr="00BD03B6">
        <w:t xml:space="preserve"> las pérdidas en la cadena mencionada, de la forma que lo indica la Ecuación </w:t>
      </w:r>
      <w:r w:rsidR="00674F69">
        <w:t>(</w:t>
      </w:r>
      <w:r>
        <w:t>1</w:t>
      </w:r>
      <w:r w:rsidR="00674F69">
        <w:t>)</w:t>
      </w:r>
      <w:r w:rsidRPr="00BD03B6">
        <w:t>:</w:t>
      </w:r>
    </w:p>
    <w:p w14:paraId="1FAA866B" w14:textId="45BE5764" w:rsidR="007D5D18" w:rsidRDefault="001665A3" w:rsidP="006B7F74">
      <w:pPr>
        <w:pStyle w:val="Texto0"/>
        <w:spacing w:before="60" w:after="120" w:line="240" w:lineRule="auto"/>
        <w:ind w:firstLine="0"/>
        <w:jc w:val="center"/>
        <w:rPr>
          <w:sz w:val="22"/>
          <w:szCs w:val="22"/>
        </w:rPr>
      </w:pPr>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w:r w:rsidR="007D5D18">
        <w:rPr>
          <w:sz w:val="22"/>
          <w:szCs w:val="22"/>
        </w:rPr>
        <w:t xml:space="preserve"> </w:t>
      </w:r>
    </w:p>
    <w:p w14:paraId="51588CE1" w14:textId="77777777" w:rsidR="006B7F74" w:rsidRDefault="007D5D18" w:rsidP="006B7F74">
      <w:pPr>
        <w:pStyle w:val="Texto0"/>
        <w:spacing w:before="60" w:after="120" w:line="240" w:lineRule="auto"/>
        <w:ind w:firstLine="0"/>
        <w:jc w:val="right"/>
        <w:rPr>
          <w:rFonts w:ascii="ITC Avant Garde" w:hAnsi="ITC Avant Garde"/>
          <w:sz w:val="22"/>
          <w:szCs w:val="22"/>
        </w:rPr>
      </w:pPr>
      <w:r>
        <w:rPr>
          <w:rFonts w:ascii="Cambria Math" w:hAnsi="Cambria Math"/>
          <w:sz w:val="22"/>
          <w:szCs w:val="22"/>
        </w:rPr>
        <w:br/>
      </w:r>
      <w:r w:rsidRPr="00500D7B">
        <w:rPr>
          <w:rFonts w:ascii="ITC Avant Garde" w:hAnsi="ITC Avant Garde"/>
          <w:i/>
          <w:sz w:val="22"/>
          <w:szCs w:val="22"/>
        </w:rPr>
        <w:t xml:space="preserve">Ecuación </w:t>
      </w:r>
      <w:r w:rsidR="00500D7B" w:rsidRPr="00500D7B">
        <w:rPr>
          <w:rFonts w:ascii="ITC Avant Garde" w:hAnsi="ITC Avant Garde"/>
          <w:i/>
          <w:sz w:val="22"/>
          <w:szCs w:val="22"/>
        </w:rPr>
        <w:t>(</w:t>
      </w:r>
      <w:r w:rsidRPr="00500D7B">
        <w:rPr>
          <w:rFonts w:ascii="ITC Avant Garde" w:hAnsi="ITC Avant Garde"/>
          <w:i/>
          <w:sz w:val="22"/>
          <w:szCs w:val="22"/>
        </w:rPr>
        <w:t>1)</w:t>
      </w:r>
    </w:p>
    <w:p w14:paraId="56B9BABA" w14:textId="13EB9FA7" w:rsidR="007D5D18" w:rsidRDefault="007D5D18" w:rsidP="006B7F74">
      <w:pPr>
        <w:pStyle w:val="Texto0"/>
        <w:spacing w:after="120" w:line="360" w:lineRule="auto"/>
        <w:ind w:firstLine="0"/>
        <w:jc w:val="left"/>
        <w:rPr>
          <w:rFonts w:ascii="ITC Avant Garde" w:hAnsi="ITC Avant Garde"/>
          <w:sz w:val="22"/>
          <w:szCs w:val="22"/>
        </w:rPr>
      </w:pPr>
      <w:r>
        <w:rPr>
          <w:rFonts w:ascii="ITC Avant Garde" w:hAnsi="ITC Avant Garde"/>
          <w:sz w:val="22"/>
          <w:szCs w:val="22"/>
        </w:rPr>
        <w:t>Donde:</w:t>
      </w:r>
    </w:p>
    <w:tbl>
      <w:tblPr>
        <w:tblStyle w:val="Cuadrculadetablaclara"/>
        <w:tblW w:w="85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ponentes de la Ecuación 1"/>
        <w:tblDescription w:val="Descripción de cada uno de los componentes de la ecuación 1"/>
      </w:tblPr>
      <w:tblGrid>
        <w:gridCol w:w="1620"/>
        <w:gridCol w:w="6894"/>
      </w:tblGrid>
      <w:tr w:rsidR="007D5D18" w:rsidRPr="0092551D" w14:paraId="1514A903" w14:textId="77777777" w:rsidTr="00CA6458">
        <w:trPr>
          <w:trHeight w:val="20"/>
          <w:tblHeader/>
          <w:jc w:val="center"/>
        </w:trPr>
        <w:tc>
          <w:tcPr>
            <w:tcW w:w="1620" w:type="dxa"/>
            <w:noWrap/>
          </w:tcPr>
          <w:p w14:paraId="2E3D5AB2" w14:textId="77777777" w:rsidR="007D5D18" w:rsidRPr="0092551D" w:rsidRDefault="001665A3" w:rsidP="006B7F74">
            <w:pPr>
              <w:pStyle w:val="Texto0"/>
              <w:spacing w:before="60" w:after="12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tcPr>
          <w:p w14:paraId="02CD3270" w14:textId="77777777" w:rsidR="007D5D18" w:rsidRPr="0092551D" w:rsidRDefault="007D5D18" w:rsidP="006B7F74">
            <w:pPr>
              <w:pStyle w:val="Texto0"/>
              <w:spacing w:before="60" w:after="120" w:line="276" w:lineRule="auto"/>
              <w:ind w:firstLine="0"/>
              <w:jc w:val="left"/>
              <w:rPr>
                <w:rFonts w:ascii="ITC Avant Garde" w:hAnsi="ITC Avant Garde"/>
                <w:sz w:val="20"/>
              </w:rPr>
            </w:pPr>
            <w:r w:rsidRPr="0092551D">
              <w:rPr>
                <w:rFonts w:ascii="ITC Avant Garde" w:hAnsi="ITC Avant Garde"/>
                <w:sz w:val="20"/>
              </w:rPr>
              <w:t>Potencia de salida del EBP en dBW.</w:t>
            </w:r>
          </w:p>
        </w:tc>
      </w:tr>
      <w:tr w:rsidR="007D5D18" w:rsidRPr="0092551D" w14:paraId="4EC9AA6C" w14:textId="77777777" w:rsidTr="00CA6458">
        <w:trPr>
          <w:trHeight w:val="20"/>
          <w:tblHeader/>
          <w:jc w:val="center"/>
        </w:trPr>
        <w:tc>
          <w:tcPr>
            <w:tcW w:w="1620" w:type="dxa"/>
            <w:noWrap/>
          </w:tcPr>
          <w:p w14:paraId="54A4A604" w14:textId="77777777" w:rsidR="007D5D18" w:rsidRPr="0092551D" w:rsidRDefault="001665A3" w:rsidP="006B7F74">
            <w:pPr>
              <w:pStyle w:val="Texto0"/>
              <w:spacing w:before="60" w:after="12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6894" w:type="dxa"/>
          </w:tcPr>
          <w:p w14:paraId="4B81D4B3" w14:textId="77777777" w:rsidR="007D5D18" w:rsidRPr="0092551D" w:rsidRDefault="007D5D18" w:rsidP="006B7F74">
            <w:pPr>
              <w:pStyle w:val="Texto0"/>
              <w:spacing w:before="60" w:after="120" w:line="276" w:lineRule="auto"/>
              <w:ind w:firstLine="0"/>
              <w:rPr>
                <w:rFonts w:ascii="ITC Avant Garde" w:hAnsi="ITC Avant Garde"/>
                <w:sz w:val="20"/>
              </w:rPr>
            </w:pPr>
            <w:r w:rsidRPr="0092551D">
              <w:rPr>
                <w:rFonts w:ascii="ITC Avant Garde" w:hAnsi="ITC Avant Garde"/>
                <w:sz w:val="20"/>
              </w:rPr>
              <w:t>Potencia medida en el analizador de espectro</w:t>
            </w:r>
            <w:r>
              <w:rPr>
                <w:rFonts w:ascii="ITC Avant Garde" w:hAnsi="ITC Avant Garde"/>
                <w:sz w:val="20"/>
              </w:rPr>
              <w:t>/</w:t>
            </w:r>
            <w:r w:rsidRPr="0092551D">
              <w:rPr>
                <w:rFonts w:ascii="ITC Avant Garde" w:hAnsi="ITC Avant Garde"/>
                <w:sz w:val="20"/>
              </w:rPr>
              <w:t xml:space="preserve"> medidor de potencia de RF en dBW.</w:t>
            </w:r>
          </w:p>
        </w:tc>
      </w:tr>
      <w:tr w:rsidR="007D5D18" w:rsidRPr="0092551D" w14:paraId="05A22E81" w14:textId="77777777" w:rsidTr="00CA6458">
        <w:trPr>
          <w:trHeight w:val="20"/>
          <w:tblHeader/>
          <w:jc w:val="center"/>
        </w:trPr>
        <w:tc>
          <w:tcPr>
            <w:tcW w:w="1620" w:type="dxa"/>
            <w:noWrap/>
          </w:tcPr>
          <w:p w14:paraId="299BD172" w14:textId="77777777" w:rsidR="007D5D18" w:rsidRPr="0092551D" w:rsidRDefault="001665A3" w:rsidP="006B7F74">
            <w:pPr>
              <w:pStyle w:val="Texto0"/>
              <w:spacing w:before="60" w:after="12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tcPr>
          <w:p w14:paraId="59BEBE95" w14:textId="77777777" w:rsidR="007D5D18" w:rsidRPr="0092551D" w:rsidRDefault="007D5D18" w:rsidP="006B7F74">
            <w:pPr>
              <w:pStyle w:val="Texto0"/>
              <w:spacing w:before="60" w:after="120" w:line="276" w:lineRule="auto"/>
              <w:ind w:firstLine="0"/>
              <w:jc w:val="left"/>
              <w:rPr>
                <w:rFonts w:ascii="ITC Avant Garde" w:hAnsi="ITC Avant Garde"/>
                <w:sz w:val="20"/>
              </w:rPr>
            </w:pPr>
            <w:r w:rsidRPr="0092551D">
              <w:rPr>
                <w:rFonts w:ascii="ITC Avant Garde" w:hAnsi="ITC Avant Garde"/>
                <w:sz w:val="20"/>
              </w:rPr>
              <w:t>Atenuación del atenuador o atenuadores, en dB.</w:t>
            </w:r>
          </w:p>
        </w:tc>
      </w:tr>
      <w:tr w:rsidR="007D5D18" w:rsidRPr="0092551D" w14:paraId="2F9720A5" w14:textId="77777777" w:rsidTr="00CA6458">
        <w:trPr>
          <w:trHeight w:val="20"/>
          <w:tblHeader/>
          <w:jc w:val="center"/>
        </w:trPr>
        <w:tc>
          <w:tcPr>
            <w:tcW w:w="1620" w:type="dxa"/>
            <w:noWrap/>
          </w:tcPr>
          <w:p w14:paraId="39DEAC35" w14:textId="77777777" w:rsidR="007D5D18" w:rsidRPr="0092551D" w:rsidRDefault="001665A3" w:rsidP="006B7F74">
            <w:pPr>
              <w:pStyle w:val="Texto0"/>
              <w:spacing w:before="60" w:after="12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tcPr>
          <w:p w14:paraId="2E814093" w14:textId="77777777" w:rsidR="007D5D18" w:rsidRPr="0092551D" w:rsidRDefault="007D5D18" w:rsidP="006B7F74">
            <w:pPr>
              <w:pStyle w:val="Texto0"/>
              <w:spacing w:before="60" w:after="120" w:line="276" w:lineRule="auto"/>
              <w:ind w:firstLine="0"/>
              <w:rPr>
                <w:rFonts w:ascii="ITC Avant Garde" w:hAnsi="ITC Avant Garde"/>
                <w:sz w:val="20"/>
              </w:rPr>
            </w:pPr>
            <w:r w:rsidRPr="0092551D">
              <w:rPr>
                <w:rFonts w:ascii="ITC Avant Garde" w:hAnsi="ITC Avant Garde"/>
                <w:sz w:val="20"/>
              </w:rPr>
              <w:t>Atenuación en los cables, en dB.</w:t>
            </w:r>
          </w:p>
        </w:tc>
      </w:tr>
      <w:tr w:rsidR="007D5D18" w:rsidRPr="0092551D" w14:paraId="7BA12C26" w14:textId="77777777" w:rsidTr="00CA6458">
        <w:trPr>
          <w:trHeight w:val="20"/>
          <w:tblHeader/>
          <w:jc w:val="center"/>
        </w:trPr>
        <w:tc>
          <w:tcPr>
            <w:tcW w:w="1620" w:type="dxa"/>
            <w:noWrap/>
          </w:tcPr>
          <w:p w14:paraId="53CC1A3B" w14:textId="77777777" w:rsidR="007D5D18" w:rsidRPr="0092551D" w:rsidRDefault="001665A3" w:rsidP="006B7F74">
            <w:pPr>
              <w:pStyle w:val="Texto0"/>
              <w:spacing w:before="60" w:after="12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tcPr>
          <w:p w14:paraId="58171D6D" w14:textId="77777777" w:rsidR="007D5D18" w:rsidRPr="0092551D" w:rsidRDefault="007D5D18" w:rsidP="006B7F74">
            <w:pPr>
              <w:pStyle w:val="Texto0"/>
              <w:spacing w:before="60" w:after="120" w:line="276" w:lineRule="auto"/>
              <w:ind w:firstLine="0"/>
              <w:rPr>
                <w:rFonts w:ascii="ITC Avant Garde" w:hAnsi="ITC Avant Garde"/>
                <w:sz w:val="20"/>
              </w:rPr>
            </w:pPr>
            <w:r w:rsidRPr="0092551D">
              <w:rPr>
                <w:rFonts w:ascii="ITC Avant Garde" w:hAnsi="ITC Avant Garde"/>
                <w:sz w:val="20"/>
              </w:rPr>
              <w:t>Pérdidas de acoplamiento y otras pérdidas, en dB.</w:t>
            </w:r>
          </w:p>
          <w:p w14:paraId="09D0D031" w14:textId="77777777" w:rsidR="007D5D18" w:rsidRPr="0092551D" w:rsidRDefault="001665A3" w:rsidP="006B7F74">
            <w:pPr>
              <w:pStyle w:val="Texto0"/>
              <w:spacing w:before="60" w:after="120" w:line="276" w:lineRule="auto"/>
              <w:ind w:firstLine="0"/>
              <w:rPr>
                <w:rFonts w:ascii="ITC Avant Garde" w:hAnsi="ITC Avant Garde"/>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2ACFA95D" w14:textId="77777777" w:rsidR="007D5D18" w:rsidRPr="0092551D" w:rsidRDefault="007D5D18" w:rsidP="006B7F74">
            <w:pPr>
              <w:pStyle w:val="Texto0"/>
              <w:spacing w:before="60" w:after="120" w:line="276" w:lineRule="auto"/>
              <w:ind w:firstLine="0"/>
              <w:rPr>
                <w:rFonts w:ascii="ITC Avant Garde" w:hAnsi="ITC Avant Garde"/>
                <w:sz w:val="20"/>
              </w:rPr>
            </w:pPr>
            <m:oMath>
              <m:r>
                <m:rPr>
                  <m:sty m:val="p"/>
                </m:rPr>
                <w:rPr>
                  <w:rFonts w:ascii="Cambria Math" w:hAnsi="Cambria Math"/>
                  <w:sz w:val="20"/>
                </w:rPr>
                <m:t>VSWR</m:t>
              </m:r>
            </m:oMath>
            <w:r w:rsidRPr="0092551D">
              <w:rPr>
                <w:rFonts w:ascii="ITC Avant Garde" w:hAnsi="ITC Avant Garde"/>
                <w:sz w:val="20"/>
              </w:rPr>
              <w:t xml:space="preserve">  = Relación de onda estacionaria entre cada uno de los elementos del sistema de medición analizador de espectro</w:t>
            </w:r>
            <w:r>
              <w:rPr>
                <w:rFonts w:ascii="ITC Avant Garde" w:hAnsi="ITC Avant Garde"/>
                <w:sz w:val="20"/>
              </w:rPr>
              <w:t>/medidor de potencia</w:t>
            </w:r>
            <w:r w:rsidRPr="0092551D">
              <w:rPr>
                <w:rFonts w:ascii="ITC Avant Garde" w:hAnsi="ITC Avant Garde"/>
                <w:sz w:val="20"/>
              </w:rPr>
              <w:t>, cables, atenuadores y EBP.</w:t>
            </w:r>
          </w:p>
        </w:tc>
      </w:tr>
      <w:tr w:rsidR="007D5D18" w:rsidRPr="0092551D" w14:paraId="2DCCADFB" w14:textId="77777777" w:rsidTr="00CA6458">
        <w:trPr>
          <w:trHeight w:val="20"/>
          <w:tblHeader/>
          <w:jc w:val="center"/>
        </w:trPr>
        <w:tc>
          <w:tcPr>
            <w:tcW w:w="1620" w:type="dxa"/>
            <w:noWrap/>
          </w:tcPr>
          <w:p w14:paraId="7127A610" w14:textId="77777777" w:rsidR="007D5D18" w:rsidRPr="0092551D" w:rsidRDefault="001665A3" w:rsidP="006B7F74">
            <w:pPr>
              <w:pStyle w:val="Texto0"/>
              <w:spacing w:before="60" w:after="12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tcPr>
          <w:p w14:paraId="191AA22F" w14:textId="77777777" w:rsidR="007D5D18" w:rsidRPr="0092551D" w:rsidRDefault="007D5D18" w:rsidP="006B7F74">
            <w:pPr>
              <w:pStyle w:val="Texto0"/>
              <w:spacing w:before="60" w:after="120" w:line="276" w:lineRule="auto"/>
              <w:ind w:firstLine="0"/>
              <w:rPr>
                <w:rFonts w:ascii="ITC Avant Garde" w:hAnsi="ITC Avant Garde"/>
                <w:sz w:val="20"/>
              </w:rPr>
            </w:pPr>
            <w:r w:rsidRPr="0092551D">
              <w:rPr>
                <w:rFonts w:ascii="ITC Avant Garde" w:hAnsi="ITC Avant Garde"/>
                <w:sz w:val="20"/>
              </w:rPr>
              <w:t>Error del analizador de espectro</w:t>
            </w:r>
            <w:r>
              <w:rPr>
                <w:rFonts w:ascii="ITC Avant Garde" w:hAnsi="ITC Avant Garde"/>
                <w:sz w:val="20"/>
              </w:rPr>
              <w:t>/</w:t>
            </w:r>
            <w:r w:rsidRPr="0092551D">
              <w:rPr>
                <w:rFonts w:ascii="ITC Avant Garde" w:hAnsi="ITC Avant Garde"/>
                <w:sz w:val="20"/>
              </w:rPr>
              <w:t xml:space="preserve">medidor de potencia de RF, obtenido </w:t>
            </w:r>
            <w:r>
              <w:rPr>
                <w:rFonts w:ascii="ITC Avant Garde" w:hAnsi="ITC Avant Garde"/>
                <w:sz w:val="20"/>
              </w:rPr>
              <w:t>de</w:t>
            </w:r>
            <w:r w:rsidRPr="0092551D">
              <w:rPr>
                <w:rFonts w:ascii="ITC Avant Garde" w:hAnsi="ITC Avant Garde"/>
                <w:sz w:val="20"/>
              </w:rPr>
              <w:t xml:space="preserve"> su </w:t>
            </w:r>
            <w:r>
              <w:rPr>
                <w:rFonts w:ascii="ITC Avant Garde" w:hAnsi="ITC Avant Garde"/>
                <w:sz w:val="20"/>
              </w:rPr>
              <w:t xml:space="preserve">certificado de </w:t>
            </w:r>
            <w:r w:rsidRPr="0092551D">
              <w:rPr>
                <w:rFonts w:ascii="ITC Avant Garde" w:hAnsi="ITC Avant Garde"/>
                <w:sz w:val="20"/>
              </w:rPr>
              <w:t>calibración y cuyo conocimiento y aplicación garantiza la trazabilidad de la medición a los patrones nacionales.</w:t>
            </w:r>
          </w:p>
        </w:tc>
      </w:tr>
    </w:tbl>
    <w:p w14:paraId="1CF5B950" w14:textId="4DE5E1C0" w:rsidR="007D5D18" w:rsidRPr="00674F69" w:rsidRDefault="007D5D18" w:rsidP="006B7F74">
      <w:pPr>
        <w:pStyle w:val="Ttulo5"/>
        <w:spacing w:after="120"/>
        <w:ind w:left="0" w:firstLine="0"/>
      </w:pPr>
      <w:bookmarkStart w:id="40" w:name="_Toc512503004"/>
      <w:bookmarkStart w:id="41" w:name="_Toc513471586"/>
      <w:bookmarkEnd w:id="40"/>
      <w:r w:rsidRPr="00674F69">
        <w:t>CONFIGURACIÓN PARA MEDICIÓN DE EMISIONES RADIADAS</w:t>
      </w:r>
      <w:bookmarkEnd w:id="41"/>
    </w:p>
    <w:p w14:paraId="4D8E3058" w14:textId="77777777" w:rsidR="007D5D18" w:rsidRDefault="007D5D18" w:rsidP="006B7F74">
      <w:r>
        <w:t>El</w:t>
      </w:r>
      <w:r w:rsidRPr="002D00C0">
        <w:t xml:space="preserve"> sitio para la aplicación de los métodos de pruebas de emisiones radiadas </w:t>
      </w:r>
      <w:r>
        <w:t>debe</w:t>
      </w:r>
      <w:r w:rsidRPr="002D00C0">
        <w:t xml:space="preserve"> ser una cámara anecoica, l</w:t>
      </w:r>
      <w:r>
        <w:t xml:space="preserve">a </w:t>
      </w:r>
      <w:r w:rsidRPr="002D00C0">
        <w:t>cual debe poseer las características que aseguren condiciones de espacio libre de reflexiones y bajo condiciones de intervisibilidad a las frecuencias de prueba aquí indicadas</w:t>
      </w:r>
      <w:r>
        <w:t xml:space="preserve">. Lo anterior a efecto de </w:t>
      </w:r>
      <w:r w:rsidRPr="005D3F7B">
        <w:t>asegura</w:t>
      </w:r>
      <w:r>
        <w:t xml:space="preserve">r </w:t>
      </w:r>
      <w:r w:rsidRPr="005D3F7B">
        <w:t>la confiabilidad de las mediciones en las frecuencias a las que se refiere esta D</w:t>
      </w:r>
      <w:r>
        <w:t xml:space="preserve">isposición </w:t>
      </w:r>
      <w:r w:rsidRPr="005D3F7B">
        <w:t>T</w:t>
      </w:r>
      <w:r>
        <w:t xml:space="preserve">écnica </w:t>
      </w:r>
      <w:r w:rsidRPr="005D3F7B">
        <w:t>y que cumplan con la</w:t>
      </w:r>
      <w:r>
        <w:t xml:space="preserve"> normatividad </w:t>
      </w:r>
      <w:r w:rsidRPr="005D3F7B">
        <w:t>aplicable.</w:t>
      </w:r>
    </w:p>
    <w:p w14:paraId="7F302A30" w14:textId="2D35DF6A" w:rsidR="007D5D18" w:rsidRDefault="007D5D18" w:rsidP="006B7F74">
      <w:r w:rsidRPr="002D00C0">
        <w:t xml:space="preserve">La configuración para la medición de emisiones radiadas se dispone conforme se indica en la </w:t>
      </w:r>
      <w:r w:rsidR="00500D7B">
        <w:fldChar w:fldCharType="begin"/>
      </w:r>
      <w:r w:rsidR="00500D7B">
        <w:instrText xml:space="preserve"> REF _Ref512498386 \h </w:instrText>
      </w:r>
      <w:r w:rsidR="00500D7B">
        <w:fldChar w:fldCharType="separate"/>
      </w:r>
      <w:r w:rsidR="00500D7B">
        <w:t xml:space="preserve">Figura </w:t>
      </w:r>
      <w:r w:rsidR="00500D7B">
        <w:rPr>
          <w:noProof/>
        </w:rPr>
        <w:t>2</w:t>
      </w:r>
      <w:r w:rsidR="00500D7B">
        <w:fldChar w:fldCharType="end"/>
      </w:r>
      <w:r>
        <w:t>.</w:t>
      </w:r>
      <w:r w:rsidRPr="002D00C0">
        <w:t xml:space="preserve"> Esta configuración es aplicable en caso </w:t>
      </w:r>
      <w:r>
        <w:t>de</w:t>
      </w:r>
      <w:r w:rsidRPr="002D00C0">
        <w:t xml:space="preserve"> que la antena del EBP no sea desmontable, </w:t>
      </w:r>
      <w:r>
        <w:t>o que dicho EBP no cuente con un conector</w:t>
      </w:r>
      <w:r w:rsidR="00B92D48">
        <w:t xml:space="preserve"> </w:t>
      </w:r>
      <w:r w:rsidR="00B92D48" w:rsidRPr="005F753B">
        <w:t>y técnicamente sea inviable proporcionar al laboratorio de prueba los medios necesarios para realizar la medición conducida.</w:t>
      </w:r>
    </w:p>
    <w:p w14:paraId="303B676E" w14:textId="3984A586" w:rsidR="007D5D18" w:rsidRDefault="007D5D18" w:rsidP="006B7F74">
      <w:r>
        <w:t>Para este arreglo (</w:t>
      </w:r>
      <w:r w:rsidR="00500D7B">
        <w:fldChar w:fldCharType="begin"/>
      </w:r>
      <w:r w:rsidR="00500D7B">
        <w:instrText xml:space="preserve"> REF _Ref512498386 \h </w:instrText>
      </w:r>
      <w:r w:rsidR="00500D7B">
        <w:fldChar w:fldCharType="separate"/>
      </w:r>
      <w:r w:rsidR="00500D7B">
        <w:t xml:space="preserve">Figura </w:t>
      </w:r>
      <w:r w:rsidR="00500D7B">
        <w:rPr>
          <w:noProof/>
        </w:rPr>
        <w:t>2</w:t>
      </w:r>
      <w:r w:rsidR="00500D7B">
        <w:fldChar w:fldCharType="end"/>
      </w:r>
      <w:r w:rsidRPr="00203916">
        <w:t xml:space="preserve">) es necesario conectar al analizador de espectro una antena </w:t>
      </w:r>
      <w:r>
        <w:t>receptora</w:t>
      </w:r>
      <w:r w:rsidRPr="00203916">
        <w:t xml:space="preserve"> calibrada.</w:t>
      </w:r>
    </w:p>
    <w:p w14:paraId="30CED22F" w14:textId="7752E284" w:rsidR="00597233" w:rsidRDefault="00597233" w:rsidP="006B7F74">
      <w:r>
        <w:rPr>
          <w:noProof/>
          <w:lang w:eastAsia="es-MX"/>
        </w:rPr>
        <w:lastRenderedPageBreak/>
        <w:drawing>
          <wp:inline distT="0" distB="0" distL="0" distR="0" wp14:anchorId="41C8D3EB" wp14:editId="5076C2D9">
            <wp:extent cx="5612130" cy="3717290"/>
            <wp:effectExtent l="0" t="0" r="7620" b="0"/>
            <wp:docPr id="9" name="Imagen 9" descr="Imagen que muestra la configuración para medición de emisiones radiadas. Esta configuración es aplicable en caso de que la antena del EBP no sea desmontable, o que dicho EBP no cuente con un conector. Para este arreglo es necesario conectar al analizador de espectro una antena receptora calibrada." title="Figura 3. Configuración para medición de emisiones radiadas."/>
            <wp:cNvGraphicFramePr/>
            <a:graphic xmlns:a="http://schemas.openxmlformats.org/drawingml/2006/main">
              <a:graphicData uri="http://schemas.openxmlformats.org/drawingml/2006/picture">
                <pic:pic xmlns:pic="http://schemas.openxmlformats.org/drawingml/2006/picture">
                  <pic:nvPicPr>
                    <pic:cNvPr id="4" name="Imagen 4" descr="Imagen que muestra la configuración para medición de emisiones radiadas. Esta configuración es aplicable en caso de que la antena del EBP no sea desmontable, o que dicho EBP no cuente con un conector. Para este arreglo es necesario conectar al analizador de espectro una antena receptora calibrada." title="Figura 3. Configuración para medición de emisiones radiadas."/>
                    <pic:cNvPicPr/>
                  </pic:nvPicPr>
                  <pic:blipFill>
                    <a:blip r:embed="rId10"/>
                    <a:stretch>
                      <a:fillRect/>
                    </a:stretch>
                  </pic:blipFill>
                  <pic:spPr>
                    <a:xfrm>
                      <a:off x="0" y="0"/>
                      <a:ext cx="5612130" cy="3717290"/>
                    </a:xfrm>
                    <a:prstGeom prst="rect">
                      <a:avLst/>
                    </a:prstGeom>
                  </pic:spPr>
                </pic:pic>
              </a:graphicData>
            </a:graphic>
          </wp:inline>
        </w:drawing>
      </w:r>
    </w:p>
    <w:p w14:paraId="1610FCF7" w14:textId="77777777" w:rsidR="006B7F74" w:rsidRPr="00597233" w:rsidRDefault="00500D7B" w:rsidP="00597233">
      <w:pPr>
        <w:pStyle w:val="Descripcin"/>
        <w:spacing w:after="120"/>
        <w:jc w:val="center"/>
      </w:pPr>
      <w:bookmarkStart w:id="42" w:name="_Ref512498386"/>
      <w:r w:rsidRPr="00597233">
        <w:t xml:space="preserve">Figura </w:t>
      </w:r>
      <w:fldSimple w:instr=" SEQ Figura \* ARABIC ">
        <w:r w:rsidR="00153FD9" w:rsidRPr="00597233">
          <w:t>2</w:t>
        </w:r>
      </w:fldSimple>
      <w:bookmarkEnd w:id="42"/>
      <w:r w:rsidRPr="00597233">
        <w:t>. Configuración para medición de emisiones radiadas.</w:t>
      </w:r>
    </w:p>
    <w:p w14:paraId="7747E417" w14:textId="4D216AF4" w:rsidR="007D5D18" w:rsidRDefault="007D5D18" w:rsidP="006B7F74">
      <w:pPr>
        <w:pStyle w:val="Texto0"/>
        <w:spacing w:after="120" w:line="240" w:lineRule="auto"/>
        <w:ind w:firstLine="0"/>
        <w:rPr>
          <w:rFonts w:ascii="ITC Avant Garde" w:hAnsi="ITC Avant Garde"/>
          <w:sz w:val="22"/>
          <w:szCs w:val="22"/>
        </w:rPr>
      </w:pPr>
      <w:r w:rsidRPr="002D00C0">
        <w:rPr>
          <w:rFonts w:ascii="ITC Avant Garde" w:hAnsi="ITC Avant Garde"/>
          <w:sz w:val="22"/>
          <w:szCs w:val="22"/>
        </w:rPr>
        <w:t>La altura, polarización, distancia</w:t>
      </w:r>
      <w:r>
        <w:rPr>
          <w:rFonts w:ascii="ITC Avant Garde" w:hAnsi="ITC Avant Garde"/>
          <w:sz w:val="22"/>
          <w:szCs w:val="22"/>
        </w:rPr>
        <w:t xml:space="preserve"> (D) en campo lejano</w:t>
      </w:r>
      <w:r w:rsidRPr="002D00C0">
        <w:rPr>
          <w:rFonts w:ascii="ITC Avant Garde" w:hAnsi="ITC Avant Garde"/>
          <w:sz w:val="22"/>
          <w:szCs w:val="22"/>
        </w:rPr>
        <w:t xml:space="preserve"> </w:t>
      </w:r>
      <w:r w:rsidRPr="002D7565">
        <w:rPr>
          <w:rFonts w:ascii="ITC Avant Garde" w:hAnsi="ITC Avant Garde"/>
          <w:sz w:val="22"/>
          <w:szCs w:val="22"/>
        </w:rPr>
        <w:t>(</w:t>
      </w:r>
      <w:r>
        <w:rPr>
          <w:rFonts w:ascii="ITC Avant Garde" w:hAnsi="ITC Avant Garde"/>
          <w:sz w:val="22"/>
          <w:szCs w:val="22"/>
        </w:rPr>
        <w:t xml:space="preserve">la </w:t>
      </w:r>
      <w:r w:rsidRPr="002D7565">
        <w:rPr>
          <w:rFonts w:ascii="ITC Avant Garde" w:hAnsi="ITC Avant Garde"/>
          <w:sz w:val="22"/>
          <w:szCs w:val="22"/>
        </w:rPr>
        <w:t xml:space="preserve">distancia entre el EBP y la antena de medición </w:t>
      </w:r>
      <w:r>
        <w:rPr>
          <w:rFonts w:ascii="ITC Avant Garde" w:hAnsi="ITC Avant Garde"/>
          <w:sz w:val="22"/>
          <w:szCs w:val="22"/>
        </w:rPr>
        <w:t xml:space="preserve">(receptora calibrada) </w:t>
      </w:r>
      <w:r w:rsidRPr="002D7565">
        <w:rPr>
          <w:rFonts w:ascii="ITC Avant Garde" w:hAnsi="ITC Avant Garde"/>
          <w:sz w:val="22"/>
          <w:szCs w:val="22"/>
        </w:rPr>
        <w:t>debe ser de 3</w:t>
      </w:r>
      <w:r>
        <w:rPr>
          <w:rFonts w:ascii="ITC Avant Garde" w:hAnsi="ITC Avant Garde"/>
          <w:sz w:val="22"/>
          <w:szCs w:val="22"/>
        </w:rPr>
        <w:t xml:space="preserve"> </w:t>
      </w:r>
      <w:r w:rsidRPr="002D7565">
        <w:rPr>
          <w:rFonts w:ascii="ITC Avant Garde" w:hAnsi="ITC Avant Garde"/>
          <w:sz w:val="22"/>
          <w:szCs w:val="22"/>
        </w:rPr>
        <w:t>m</w:t>
      </w:r>
      <w:r>
        <w:rPr>
          <w:rFonts w:ascii="ITC Avant Garde" w:hAnsi="ITC Avant Garde"/>
          <w:sz w:val="22"/>
          <w:szCs w:val="22"/>
        </w:rPr>
        <w:t xml:space="preserve">etros </w:t>
      </w:r>
      <w:r w:rsidRPr="002D7565">
        <w:rPr>
          <w:rFonts w:ascii="ITC Avant Garde" w:hAnsi="ITC Avant Garde"/>
          <w:sz w:val="22"/>
          <w:szCs w:val="22"/>
        </w:rPr>
        <w:t>para cumplir con la condici</w:t>
      </w:r>
      <w:r>
        <w:rPr>
          <w:rFonts w:ascii="ITC Avant Garde" w:hAnsi="ITC Avant Garde"/>
          <w:sz w:val="22"/>
          <w:szCs w:val="22"/>
        </w:rPr>
        <w:t>ó</w:t>
      </w:r>
      <w:r w:rsidRPr="002D7565">
        <w:rPr>
          <w:rFonts w:ascii="ITC Avant Garde" w:hAnsi="ITC Avant Garde"/>
          <w:sz w:val="22"/>
          <w:szCs w:val="22"/>
        </w:rPr>
        <w:t>n de campo lejano y evitar la región de transición entre campo cercano y campo lejano</w:t>
      </w:r>
      <w:r>
        <w:rPr>
          <w:rFonts w:ascii="ITC Avant Garde" w:hAnsi="ITC Avant Garde"/>
          <w:sz w:val="22"/>
          <w:szCs w:val="22"/>
        </w:rPr>
        <w:t xml:space="preserve">) y la </w:t>
      </w:r>
      <w:r w:rsidRPr="002D00C0">
        <w:rPr>
          <w:rFonts w:ascii="ITC Avant Garde" w:hAnsi="ITC Avant Garde"/>
          <w:sz w:val="22"/>
          <w:szCs w:val="22"/>
        </w:rPr>
        <w:t>orientación de las antenas que intervienen en la aplicación de los métodos de prueba de emisiones radiadas deben ser tales que se asegure la máxima transferencia de energía al sistema medidor para que las mediciones sean confiables.</w:t>
      </w:r>
    </w:p>
    <w:p w14:paraId="552E4284" w14:textId="77777777" w:rsidR="006B7F74" w:rsidRDefault="007D5D18" w:rsidP="006B7F74">
      <w:r w:rsidRPr="002D00C0">
        <w:t xml:space="preserve">Cuando se use la presente configuración, la determinación de la potencia de salida del EBP debe considerar las pérdidas y ganancias en los elementos de la configuración, de la forma que indica la Ecuación </w:t>
      </w:r>
      <w:r w:rsidR="00674F69">
        <w:t>(</w:t>
      </w:r>
      <w:r>
        <w:t>2</w:t>
      </w:r>
      <w:r w:rsidR="00674F69">
        <w:t>)</w:t>
      </w:r>
      <w:r w:rsidRPr="002D00C0">
        <w:t>:</w:t>
      </w:r>
    </w:p>
    <w:p w14:paraId="530522B5" w14:textId="49B2387F" w:rsidR="007D5D18" w:rsidRPr="004F436D" w:rsidRDefault="001665A3" w:rsidP="006B7F74">
      <w:pPr>
        <w:pStyle w:val="Texto0"/>
        <w:spacing w:after="12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medida</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07115878" w14:textId="77777777" w:rsidR="007D5D18" w:rsidRPr="004F436D" w:rsidRDefault="007D5D18" w:rsidP="006B7F74">
      <w:pPr>
        <w:pStyle w:val="Texto0"/>
        <w:spacing w:after="12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Г</m:t>
                      </m:r>
                    </m:e>
                    <m:sub>
                      <m:r>
                        <w:rPr>
                          <w:rFonts w:ascii="Cambria Math" w:hAnsi="Cambria Math"/>
                          <w:sz w:val="22"/>
                          <w:szCs w:val="22"/>
                        </w:rPr>
                        <m:t>0</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antenaEBP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antenaanalizador</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3F7B977C" w14:textId="27520B1C" w:rsidR="007D5D18" w:rsidRPr="00500D7B" w:rsidRDefault="007D5D18" w:rsidP="006B7F74">
      <w:pPr>
        <w:pStyle w:val="Texto0"/>
        <w:spacing w:after="120" w:line="360" w:lineRule="auto"/>
        <w:ind w:firstLine="0"/>
        <w:jc w:val="right"/>
        <w:rPr>
          <w:rFonts w:ascii="ITC Avant Garde" w:hAnsi="ITC Avant Garde"/>
          <w:i/>
          <w:sz w:val="22"/>
          <w:szCs w:val="22"/>
        </w:rPr>
      </w:pPr>
      <w:r w:rsidRPr="00500D7B">
        <w:rPr>
          <w:rFonts w:ascii="ITC Avant Garde" w:hAnsi="ITC Avant Garde"/>
          <w:i/>
          <w:sz w:val="22"/>
          <w:szCs w:val="22"/>
        </w:rPr>
        <w:t xml:space="preserve">Ecuación </w:t>
      </w:r>
      <w:r w:rsidR="00500D7B" w:rsidRPr="00500D7B">
        <w:rPr>
          <w:rFonts w:ascii="ITC Avant Garde" w:hAnsi="ITC Avant Garde"/>
          <w:i/>
          <w:sz w:val="22"/>
          <w:szCs w:val="22"/>
        </w:rPr>
        <w:t>(</w:t>
      </w:r>
      <w:r w:rsidRPr="00500D7B">
        <w:rPr>
          <w:rFonts w:ascii="ITC Avant Garde" w:hAnsi="ITC Avant Garde"/>
          <w:i/>
          <w:sz w:val="22"/>
          <w:szCs w:val="22"/>
        </w:rPr>
        <w:t>2)</w:t>
      </w:r>
    </w:p>
    <w:p w14:paraId="036F4A1D" w14:textId="77777777" w:rsidR="007D5D18" w:rsidRDefault="007D5D18" w:rsidP="006B7F74">
      <w:pPr>
        <w:pStyle w:val="Texto0"/>
        <w:spacing w:after="120" w:line="360" w:lineRule="auto"/>
        <w:ind w:firstLine="0"/>
        <w:rPr>
          <w:rFonts w:ascii="ITC Avant Garde" w:hAnsi="ITC Avant Garde"/>
          <w:sz w:val="22"/>
          <w:szCs w:val="22"/>
        </w:rPr>
      </w:pPr>
      <w:r>
        <w:rPr>
          <w:rFonts w:ascii="ITC Avant Garde" w:hAnsi="ITC Avant Garde"/>
          <w:sz w:val="22"/>
          <w:szCs w:val="22"/>
        </w:rPr>
        <w:t>Donde:</w:t>
      </w:r>
    </w:p>
    <w:tbl>
      <w:tblPr>
        <w:tblStyle w:val="Cuadrculadetablaclara"/>
        <w:tblW w:w="85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ponentes de la Ecuación 2"/>
        <w:tblDescription w:val="Descripción de cada uno de los componentes de la ecuación 2"/>
      </w:tblPr>
      <w:tblGrid>
        <w:gridCol w:w="3055"/>
        <w:gridCol w:w="5459"/>
      </w:tblGrid>
      <w:tr w:rsidR="007D5D18" w:rsidRPr="0092551D" w14:paraId="6D10F5A4" w14:textId="77777777" w:rsidTr="00EE6E6D">
        <w:trPr>
          <w:trHeight w:val="20"/>
          <w:tblHeader/>
          <w:jc w:val="center"/>
        </w:trPr>
        <w:tc>
          <w:tcPr>
            <w:tcW w:w="3055" w:type="dxa"/>
            <w:noWrap/>
          </w:tcPr>
          <w:p w14:paraId="5F7AFABF" w14:textId="77777777" w:rsidR="007D5D18" w:rsidRPr="0092551D" w:rsidRDefault="001665A3" w:rsidP="006B7F74">
            <w:pPr>
              <w:pStyle w:val="Texto0"/>
              <w:spacing w:before="60" w:after="12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5459" w:type="dxa"/>
          </w:tcPr>
          <w:p w14:paraId="0BF264C8" w14:textId="77777777" w:rsidR="007D5D18" w:rsidRPr="0092551D" w:rsidRDefault="007D5D18" w:rsidP="006B7F74">
            <w:pPr>
              <w:pStyle w:val="Texto0"/>
              <w:spacing w:before="60" w:after="120" w:line="276" w:lineRule="auto"/>
              <w:ind w:firstLine="0"/>
              <w:rPr>
                <w:rFonts w:ascii="ITC Avant Garde" w:hAnsi="ITC Avant Garde"/>
                <w:sz w:val="20"/>
              </w:rPr>
            </w:pPr>
            <w:r w:rsidRPr="0092551D">
              <w:rPr>
                <w:rFonts w:ascii="ITC Avant Garde" w:hAnsi="ITC Avant Garde"/>
                <w:sz w:val="20"/>
              </w:rPr>
              <w:t>Potencia de salida del EBP en dBW.</w:t>
            </w:r>
          </w:p>
        </w:tc>
      </w:tr>
      <w:tr w:rsidR="007D5D18" w:rsidRPr="0092551D" w14:paraId="25ECAF9F" w14:textId="77777777" w:rsidTr="00EE6E6D">
        <w:trPr>
          <w:trHeight w:val="20"/>
          <w:tblHeader/>
          <w:jc w:val="center"/>
        </w:trPr>
        <w:tc>
          <w:tcPr>
            <w:tcW w:w="3055" w:type="dxa"/>
            <w:noWrap/>
          </w:tcPr>
          <w:p w14:paraId="3EAC7C21" w14:textId="77777777" w:rsidR="007D5D18" w:rsidRPr="0092551D" w:rsidRDefault="001665A3" w:rsidP="006B7F74">
            <w:pPr>
              <w:pStyle w:val="Texto0"/>
              <w:spacing w:before="60" w:after="12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medida</m:t>
                            </m:r>
                          </m:sub>
                        </m:sSub>
                      </m:e>
                    </m:d>
                  </m:e>
                  <m:sub>
                    <m:r>
                      <w:rPr>
                        <w:rFonts w:ascii="Cambria Math" w:hAnsi="Cambria Math"/>
                        <w:sz w:val="20"/>
                      </w:rPr>
                      <m:t>dBW</m:t>
                    </m:r>
                  </m:sub>
                </m:sSub>
              </m:oMath>
            </m:oMathPara>
          </w:p>
        </w:tc>
        <w:tc>
          <w:tcPr>
            <w:tcW w:w="5459" w:type="dxa"/>
          </w:tcPr>
          <w:p w14:paraId="7A22D906" w14:textId="77777777" w:rsidR="007D5D18" w:rsidRPr="0092551D" w:rsidRDefault="007D5D18" w:rsidP="006B7F74">
            <w:pPr>
              <w:pStyle w:val="Texto0"/>
              <w:spacing w:before="60" w:after="120" w:line="276" w:lineRule="auto"/>
              <w:ind w:firstLine="0"/>
              <w:rPr>
                <w:rFonts w:ascii="ITC Avant Garde" w:hAnsi="ITC Avant Garde"/>
                <w:sz w:val="20"/>
              </w:rPr>
            </w:pPr>
            <w:r w:rsidRPr="0092551D">
              <w:rPr>
                <w:rFonts w:ascii="ITC Avant Garde" w:hAnsi="ITC Avant Garde"/>
                <w:sz w:val="20"/>
              </w:rPr>
              <w:t>Potencia medida en el analizador de espectro</w:t>
            </w:r>
            <w:r>
              <w:rPr>
                <w:rFonts w:ascii="ITC Avant Garde" w:hAnsi="ITC Avant Garde"/>
                <w:sz w:val="20"/>
              </w:rPr>
              <w:t>/</w:t>
            </w:r>
            <w:r w:rsidRPr="0092551D">
              <w:rPr>
                <w:rFonts w:ascii="ITC Avant Garde" w:hAnsi="ITC Avant Garde"/>
                <w:sz w:val="20"/>
              </w:rPr>
              <w:t xml:space="preserve"> medidor de potencia de RF en dBW.</w:t>
            </w:r>
          </w:p>
        </w:tc>
      </w:tr>
      <w:tr w:rsidR="007D5D18" w:rsidRPr="0092551D" w14:paraId="66B71876" w14:textId="77777777" w:rsidTr="00EE6E6D">
        <w:trPr>
          <w:trHeight w:val="20"/>
          <w:tblHeader/>
          <w:jc w:val="center"/>
        </w:trPr>
        <w:tc>
          <w:tcPr>
            <w:tcW w:w="3055" w:type="dxa"/>
            <w:noWrap/>
          </w:tcPr>
          <w:p w14:paraId="041A24BB" w14:textId="77777777" w:rsidR="007D5D18" w:rsidRPr="0092551D" w:rsidRDefault="001665A3" w:rsidP="006B7F74">
            <w:pPr>
              <w:pStyle w:val="Texto0"/>
              <w:spacing w:before="60" w:after="12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5459" w:type="dxa"/>
          </w:tcPr>
          <w:p w14:paraId="79FFD5B9" w14:textId="77777777" w:rsidR="007D5D18" w:rsidRPr="0092551D" w:rsidRDefault="007D5D18" w:rsidP="006B7F74">
            <w:pPr>
              <w:pStyle w:val="Texto0"/>
              <w:spacing w:before="60" w:after="120" w:line="276" w:lineRule="auto"/>
              <w:ind w:firstLine="0"/>
              <w:rPr>
                <w:rFonts w:ascii="ITC Avant Garde" w:hAnsi="ITC Avant Garde"/>
                <w:sz w:val="20"/>
              </w:rPr>
            </w:pPr>
            <w:r w:rsidRPr="0092551D">
              <w:rPr>
                <w:rFonts w:ascii="ITC Avant Garde" w:hAnsi="ITC Avant Garde"/>
                <w:sz w:val="20"/>
              </w:rPr>
              <w:t>Atenuación del atenuador o atenuadores en dB.</w:t>
            </w:r>
          </w:p>
        </w:tc>
      </w:tr>
      <w:tr w:rsidR="007D5D18" w:rsidRPr="0092551D" w14:paraId="2D740C45" w14:textId="77777777" w:rsidTr="00EE6E6D">
        <w:trPr>
          <w:trHeight w:val="20"/>
          <w:tblHeader/>
          <w:jc w:val="center"/>
        </w:trPr>
        <w:tc>
          <w:tcPr>
            <w:tcW w:w="3055" w:type="dxa"/>
            <w:noWrap/>
          </w:tcPr>
          <w:p w14:paraId="19324342" w14:textId="77777777" w:rsidR="007D5D18" w:rsidRPr="0092551D" w:rsidRDefault="001665A3" w:rsidP="006B7F74">
            <w:pPr>
              <w:pStyle w:val="Texto0"/>
              <w:spacing w:before="60" w:after="12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5459" w:type="dxa"/>
          </w:tcPr>
          <w:p w14:paraId="384AED08" w14:textId="77777777" w:rsidR="007D5D18" w:rsidRPr="0092551D" w:rsidRDefault="007D5D18" w:rsidP="006B7F74">
            <w:pPr>
              <w:pStyle w:val="Texto0"/>
              <w:spacing w:before="60" w:after="120" w:line="276" w:lineRule="auto"/>
              <w:ind w:firstLine="0"/>
              <w:rPr>
                <w:rFonts w:ascii="ITC Avant Garde" w:hAnsi="ITC Avant Garde"/>
                <w:sz w:val="20"/>
              </w:rPr>
            </w:pPr>
            <w:r w:rsidRPr="0092551D">
              <w:rPr>
                <w:rFonts w:ascii="ITC Avant Garde" w:hAnsi="ITC Avant Garde"/>
                <w:sz w:val="20"/>
              </w:rPr>
              <w:t>Atenuación en los cables en dB.</w:t>
            </w:r>
          </w:p>
        </w:tc>
      </w:tr>
      <w:tr w:rsidR="007D5D18" w:rsidRPr="0092551D" w14:paraId="3C9C4EA4" w14:textId="77777777" w:rsidTr="00EE6E6D">
        <w:trPr>
          <w:trHeight w:val="20"/>
          <w:tblHeader/>
          <w:jc w:val="center"/>
        </w:trPr>
        <w:tc>
          <w:tcPr>
            <w:tcW w:w="3055" w:type="dxa"/>
            <w:noWrap/>
          </w:tcPr>
          <w:p w14:paraId="58078E07" w14:textId="77777777" w:rsidR="007D5D18" w:rsidRPr="0092551D" w:rsidRDefault="001665A3" w:rsidP="006B7F74">
            <w:pPr>
              <w:pStyle w:val="Texto0"/>
              <w:spacing w:before="60" w:after="120" w:line="276" w:lineRule="auto"/>
              <w:ind w:firstLine="0"/>
              <w:jc w:val="left"/>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5459" w:type="dxa"/>
          </w:tcPr>
          <w:p w14:paraId="34E09004" w14:textId="77777777" w:rsidR="007D5D18" w:rsidRPr="0092551D" w:rsidRDefault="007D5D18" w:rsidP="006B7F74">
            <w:pPr>
              <w:pStyle w:val="Texto0"/>
              <w:spacing w:before="60" w:after="120" w:line="276" w:lineRule="auto"/>
              <w:ind w:firstLine="0"/>
              <w:rPr>
                <w:rFonts w:ascii="ITC Avant Garde" w:hAnsi="ITC Avant Garde"/>
                <w:sz w:val="20"/>
              </w:rPr>
            </w:pPr>
            <w:r w:rsidRPr="0092551D">
              <w:rPr>
                <w:rFonts w:ascii="ITC Avant Garde" w:hAnsi="ITC Avant Garde"/>
                <w:sz w:val="20"/>
              </w:rPr>
              <w:t>Pérdidas de acoplamiento y otras pérdidas en dB.</w:t>
            </w:r>
          </w:p>
          <w:p w14:paraId="2601AB64" w14:textId="77777777" w:rsidR="007D5D18" w:rsidRPr="0092551D" w:rsidRDefault="001665A3" w:rsidP="006B7F74">
            <w:pPr>
              <w:pStyle w:val="Texto0"/>
              <w:spacing w:before="60" w:after="120" w:line="276"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2918EF2D" w14:textId="77777777" w:rsidR="007D5D18" w:rsidRPr="0092551D" w:rsidRDefault="007D5D18" w:rsidP="006B7F74">
            <w:pPr>
              <w:pStyle w:val="Texto0"/>
              <w:spacing w:before="60" w:after="120" w:line="276" w:lineRule="auto"/>
              <w:ind w:firstLine="0"/>
              <w:rPr>
                <w:rFonts w:ascii="ITC Avant Garde" w:hAnsi="ITC Avant Garde"/>
                <w:sz w:val="20"/>
              </w:rPr>
            </w:pPr>
            <w:r w:rsidRPr="0092551D">
              <w:rPr>
                <w:rFonts w:ascii="ITC Avant Garde" w:hAnsi="ITC Avant Garde"/>
                <w:sz w:val="20"/>
              </w:rPr>
              <w:t>VSWR = Relación de onda estacionaria entre cada uno de los elementos del sistema de medición, analizador de espectro</w:t>
            </w:r>
            <w:r>
              <w:rPr>
                <w:rFonts w:ascii="ITC Avant Garde" w:hAnsi="ITC Avant Garde"/>
                <w:sz w:val="20"/>
              </w:rPr>
              <w:t>/medidor de potencia</w:t>
            </w:r>
            <w:r w:rsidRPr="0092551D">
              <w:rPr>
                <w:rFonts w:ascii="ITC Avant Garde" w:hAnsi="ITC Avant Garde"/>
                <w:sz w:val="20"/>
              </w:rPr>
              <w:t>, cables, atenuadores y antena receptora.</w:t>
            </w:r>
          </w:p>
        </w:tc>
      </w:tr>
      <w:tr w:rsidR="007D5D18" w:rsidRPr="0092551D" w14:paraId="2350DD17" w14:textId="77777777" w:rsidTr="00EE6E6D">
        <w:trPr>
          <w:trHeight w:val="20"/>
          <w:tblHeader/>
          <w:jc w:val="center"/>
        </w:trPr>
        <w:tc>
          <w:tcPr>
            <w:tcW w:w="3055" w:type="dxa"/>
            <w:noWrap/>
          </w:tcPr>
          <w:p w14:paraId="5381B362" w14:textId="77777777" w:rsidR="007D5D18" w:rsidRPr="0092551D" w:rsidRDefault="001665A3" w:rsidP="006B7F74">
            <w:pPr>
              <w:pStyle w:val="Texto0"/>
              <w:spacing w:before="60" w:after="12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Г</m:t>
                            </m:r>
                          </m:e>
                          <m:sub>
                            <m:r>
                              <w:rPr>
                                <w:rFonts w:ascii="Cambria Math" w:hAnsi="Cambria Math"/>
                                <w:sz w:val="20"/>
                              </w:rPr>
                              <m:t>0</m:t>
                            </m:r>
                          </m:sub>
                        </m:sSub>
                      </m:e>
                    </m:d>
                  </m:e>
                  <m:sub>
                    <m:r>
                      <w:rPr>
                        <w:rFonts w:ascii="Cambria Math" w:hAnsi="Cambria Math"/>
                        <w:sz w:val="20"/>
                      </w:rPr>
                      <m:t>dB</m:t>
                    </m:r>
                  </m:sub>
                </m:sSub>
              </m:oMath>
            </m:oMathPara>
          </w:p>
        </w:tc>
        <w:tc>
          <w:tcPr>
            <w:tcW w:w="5459" w:type="dxa"/>
          </w:tcPr>
          <w:p w14:paraId="31CB8D38" w14:textId="77777777" w:rsidR="007D5D18" w:rsidRPr="0092551D" w:rsidRDefault="007D5D18" w:rsidP="006B7F74">
            <w:pPr>
              <w:pStyle w:val="Texto0"/>
              <w:spacing w:before="60" w:after="120" w:line="276" w:lineRule="auto"/>
              <w:ind w:firstLine="0"/>
              <w:rPr>
                <w:rFonts w:ascii="ITC Avant Garde" w:hAnsi="ITC Avant Garde"/>
                <w:sz w:val="20"/>
              </w:rPr>
            </w:pPr>
            <w:r w:rsidRPr="0092551D">
              <w:rPr>
                <w:rFonts w:ascii="ITC Avant Garde" w:hAnsi="ITC Avant Garde"/>
                <w:sz w:val="20"/>
              </w:rPr>
              <w:t>Atenuación en el espacio libre en dB, calculada de acuerdo a la siguiente expresión:</w:t>
            </w:r>
          </w:p>
          <w:p w14:paraId="68F57648" w14:textId="77777777" w:rsidR="007D5D18" w:rsidRPr="00D75171" w:rsidRDefault="001665A3" w:rsidP="006B7F74">
            <w:pPr>
              <w:pStyle w:val="Texto0"/>
              <w:spacing w:before="60" w:after="120" w:line="276" w:lineRule="auto"/>
              <w:ind w:firstLine="0"/>
              <w:rPr>
                <w:rFonts w:ascii="ITC Avant Garde" w:hAnsi="ITC Avant Garde"/>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Г</m:t>
                            </m:r>
                          </m:e>
                          <m:sub>
                            <m:r>
                              <w:rPr>
                                <w:rFonts w:ascii="Cambria Math" w:hAnsi="Cambria Math"/>
                                <w:sz w:val="20"/>
                              </w:rPr>
                              <m:t>0</m:t>
                            </m:r>
                          </m:sub>
                        </m:sSub>
                      </m:e>
                    </m:d>
                  </m:e>
                  <m:sub>
                    <m:r>
                      <w:rPr>
                        <w:rFonts w:ascii="Cambria Math" w:hAnsi="Cambria Math"/>
                        <w:sz w:val="20"/>
                      </w:rPr>
                      <m:t>dB</m:t>
                    </m:r>
                  </m:sub>
                </m:sSub>
                <m:r>
                  <w:rPr>
                    <w:rFonts w:ascii="Cambria Math" w:hAnsi="Cambria Math"/>
                    <w:sz w:val="20"/>
                  </w:rPr>
                  <m:t>=20</m:t>
                </m:r>
                <m:func>
                  <m:funcPr>
                    <m:ctrlPr>
                      <w:rPr>
                        <w:rFonts w:ascii="Cambria Math" w:hAnsi="Cambria Math"/>
                        <w:i/>
                        <w:sz w:val="20"/>
                      </w:rPr>
                    </m:ctrlPr>
                  </m:funcPr>
                  <m:fName>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fName>
                  <m:e>
                    <m:d>
                      <m:dPr>
                        <m:ctrlPr>
                          <w:rPr>
                            <w:rFonts w:ascii="Cambria Math" w:hAnsi="Cambria Math"/>
                            <w:i/>
                            <w:sz w:val="20"/>
                          </w:rPr>
                        </m:ctrlPr>
                      </m:dPr>
                      <m:e>
                        <m:f>
                          <m:fPr>
                            <m:ctrlPr>
                              <w:rPr>
                                <w:rFonts w:ascii="Cambria Math" w:hAnsi="Cambria Math"/>
                                <w:i/>
                                <w:sz w:val="20"/>
                              </w:rPr>
                            </m:ctrlPr>
                          </m:fPr>
                          <m:num>
                            <m:r>
                              <w:rPr>
                                <w:rFonts w:ascii="Cambria Math" w:hAnsi="Cambria Math"/>
                                <w:sz w:val="20"/>
                              </w:rPr>
                              <m:t>4π</m:t>
                            </m:r>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D</m:t>
                                    </m:r>
                                  </m:e>
                                </m:d>
                              </m:e>
                              <m:sub>
                                <m:r>
                                  <w:rPr>
                                    <w:rFonts w:ascii="Cambria Math" w:hAnsi="Cambria Math"/>
                                    <w:sz w:val="20"/>
                                  </w:rPr>
                                  <m:t>m</m:t>
                                </m:r>
                              </m:sub>
                            </m:sSub>
                          </m:num>
                          <m:den>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λ</m:t>
                                    </m:r>
                                  </m:e>
                                </m:d>
                              </m:e>
                              <m:sub>
                                <m:r>
                                  <w:rPr>
                                    <w:rFonts w:ascii="Cambria Math" w:hAnsi="Cambria Math"/>
                                    <w:sz w:val="20"/>
                                  </w:rPr>
                                  <m:t>m</m:t>
                                </m:r>
                              </m:sub>
                            </m:sSub>
                          </m:den>
                        </m:f>
                      </m:e>
                    </m:d>
                  </m:e>
                </m:func>
              </m:oMath>
            </m:oMathPara>
          </w:p>
          <w:p w14:paraId="2BC7994D" w14:textId="3E879A82" w:rsidR="007D5D18" w:rsidRPr="00D75171" w:rsidRDefault="007D5D18" w:rsidP="006B7F74">
            <w:pPr>
              <w:pStyle w:val="Texto0"/>
              <w:spacing w:before="60" w:after="120" w:line="276" w:lineRule="auto"/>
              <w:ind w:firstLine="0"/>
              <w:rPr>
                <w:rFonts w:ascii="ITC Avant Garde" w:hAnsi="ITC Avant Garde"/>
                <w:sz w:val="20"/>
              </w:rPr>
            </w:pPr>
            <w:r>
              <w:rPr>
                <w:rFonts w:ascii="ITC Avant Garde" w:hAnsi="ITC Avant Garde"/>
                <w:sz w:val="20"/>
              </w:rPr>
              <w:t xml:space="preserve">Para </w:t>
            </w:r>
            <w:r w:rsidRPr="00D75171">
              <w:rPr>
                <w:rFonts w:ascii="ITC Avant Garde" w:hAnsi="ITC Avant Garde"/>
                <w:i/>
                <w:sz w:val="20"/>
              </w:rPr>
              <w:t>D</w:t>
            </w:r>
            <w:r>
              <w:rPr>
                <w:rFonts w:ascii="ITC Avant Garde" w:hAnsi="ITC Avant Garde"/>
                <w:i/>
                <w:sz w:val="20"/>
              </w:rPr>
              <w:t xml:space="preserve"> </w:t>
            </w:r>
            <w:r w:rsidRPr="00D75171">
              <w:rPr>
                <w:rFonts w:ascii="ITC Avant Garde" w:hAnsi="ITC Avant Garde"/>
                <w:sz w:val="20"/>
              </w:rPr>
              <w:t>y</w:t>
            </w:r>
            <w:r>
              <w:rPr>
                <w:rFonts w:ascii="ITC Avant Garde" w:hAnsi="ITC Avant Garde"/>
                <w:i/>
                <w:sz w:val="20"/>
              </w:rPr>
              <w:t xml:space="preserve"> </w:t>
            </w:r>
            <m:oMath>
              <m:r>
                <w:rPr>
                  <w:rFonts w:ascii="Cambria Math" w:hAnsi="Cambria Math"/>
                  <w:sz w:val="20"/>
                </w:rPr>
                <m:t>λ</m:t>
              </m:r>
            </m:oMath>
            <w:r>
              <w:rPr>
                <w:rFonts w:ascii="ITC Avant Garde" w:hAnsi="ITC Avant Garde"/>
                <w:i/>
                <w:sz w:val="20"/>
              </w:rPr>
              <w:t xml:space="preserve"> </w:t>
            </w:r>
            <w:r w:rsidRPr="00D75171">
              <w:rPr>
                <w:rFonts w:ascii="ITC Avant Garde" w:hAnsi="ITC Avant Garde"/>
                <w:sz w:val="20"/>
              </w:rPr>
              <w:t xml:space="preserve">ver </w:t>
            </w:r>
            <w:r>
              <w:rPr>
                <w:rFonts w:ascii="ITC Avant Garde" w:hAnsi="ITC Avant Garde"/>
                <w:sz w:val="20"/>
              </w:rPr>
              <w:t xml:space="preserve">la Ecuación </w:t>
            </w:r>
            <w:r w:rsidR="00674F69">
              <w:rPr>
                <w:rFonts w:ascii="ITC Avant Garde" w:hAnsi="ITC Avant Garde"/>
                <w:sz w:val="20"/>
              </w:rPr>
              <w:t>(</w:t>
            </w:r>
            <w:r>
              <w:rPr>
                <w:rFonts w:ascii="ITC Avant Garde" w:hAnsi="ITC Avant Garde"/>
                <w:sz w:val="20"/>
              </w:rPr>
              <w:t>3</w:t>
            </w:r>
            <w:r w:rsidR="00674F69">
              <w:rPr>
                <w:rFonts w:ascii="ITC Avant Garde" w:hAnsi="ITC Avant Garde"/>
                <w:sz w:val="20"/>
              </w:rPr>
              <w:t>)</w:t>
            </w:r>
            <w:r>
              <w:rPr>
                <w:rFonts w:ascii="ITC Avant Garde" w:hAnsi="ITC Avant Garde"/>
                <w:sz w:val="20"/>
              </w:rPr>
              <w:t>.</w:t>
            </w:r>
          </w:p>
        </w:tc>
      </w:tr>
      <w:tr w:rsidR="007D5D18" w:rsidRPr="0092551D" w14:paraId="5848ACB6" w14:textId="77777777" w:rsidTr="00EE6E6D">
        <w:trPr>
          <w:trHeight w:val="20"/>
          <w:tblHeader/>
          <w:jc w:val="center"/>
        </w:trPr>
        <w:tc>
          <w:tcPr>
            <w:tcW w:w="3055" w:type="dxa"/>
            <w:noWrap/>
          </w:tcPr>
          <w:p w14:paraId="703E8515" w14:textId="77777777" w:rsidR="007D5D18" w:rsidRPr="0092551D" w:rsidRDefault="001665A3" w:rsidP="006B7F74">
            <w:pPr>
              <w:pStyle w:val="Texto0"/>
              <w:spacing w:before="60" w:after="12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antenaEBP</m:t>
                            </m:r>
                          </m:sub>
                        </m:sSub>
                      </m:e>
                    </m:d>
                  </m:e>
                  <m:sub>
                    <m:r>
                      <w:rPr>
                        <w:rFonts w:ascii="Cambria Math" w:hAnsi="Cambria Math"/>
                        <w:sz w:val="20"/>
                      </w:rPr>
                      <m:t xml:space="preserve">dB </m:t>
                    </m:r>
                  </m:sub>
                </m:sSub>
              </m:oMath>
            </m:oMathPara>
          </w:p>
        </w:tc>
        <w:tc>
          <w:tcPr>
            <w:tcW w:w="5459" w:type="dxa"/>
          </w:tcPr>
          <w:p w14:paraId="29846CA5" w14:textId="77777777" w:rsidR="007D5D18" w:rsidRPr="0092551D" w:rsidRDefault="007D5D18" w:rsidP="006B7F74">
            <w:pPr>
              <w:pStyle w:val="Texto0"/>
              <w:spacing w:before="60" w:after="120" w:line="276" w:lineRule="auto"/>
              <w:ind w:firstLine="0"/>
              <w:rPr>
                <w:rFonts w:ascii="ITC Avant Garde" w:hAnsi="ITC Avant Garde"/>
                <w:sz w:val="20"/>
              </w:rPr>
            </w:pPr>
            <w:r w:rsidRPr="0092551D">
              <w:rPr>
                <w:rFonts w:ascii="ITC Avant Garde" w:hAnsi="ITC Avant Garde"/>
                <w:sz w:val="20"/>
              </w:rPr>
              <w:t>Ganancia de la antena del EBP en dB.</w:t>
            </w:r>
          </w:p>
        </w:tc>
      </w:tr>
      <w:tr w:rsidR="007D5D18" w:rsidRPr="0092551D" w14:paraId="0C42EBB1" w14:textId="77777777" w:rsidTr="00EE6E6D">
        <w:trPr>
          <w:trHeight w:val="20"/>
          <w:tblHeader/>
          <w:jc w:val="center"/>
        </w:trPr>
        <w:tc>
          <w:tcPr>
            <w:tcW w:w="3055" w:type="dxa"/>
            <w:noWrap/>
          </w:tcPr>
          <w:p w14:paraId="7716B9D9" w14:textId="77777777" w:rsidR="007D5D18" w:rsidRPr="0092551D" w:rsidRDefault="001665A3" w:rsidP="006B7F74">
            <w:pPr>
              <w:pStyle w:val="Texto0"/>
              <w:spacing w:before="60" w:after="120" w:line="276"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antenaanalizador</m:t>
                            </m:r>
                          </m:sub>
                        </m:sSub>
                      </m:e>
                    </m:d>
                  </m:e>
                  <m:sub>
                    <m:r>
                      <w:rPr>
                        <w:rFonts w:ascii="Cambria Math" w:hAnsi="Cambria Math"/>
                        <w:sz w:val="20"/>
                      </w:rPr>
                      <m:t xml:space="preserve">dB </m:t>
                    </m:r>
                  </m:sub>
                </m:sSub>
              </m:oMath>
            </m:oMathPara>
          </w:p>
        </w:tc>
        <w:tc>
          <w:tcPr>
            <w:tcW w:w="5459" w:type="dxa"/>
          </w:tcPr>
          <w:p w14:paraId="3DE4C413" w14:textId="77777777" w:rsidR="007D5D18" w:rsidRPr="0092551D" w:rsidRDefault="007D5D18" w:rsidP="006B7F74">
            <w:pPr>
              <w:pStyle w:val="Texto0"/>
              <w:spacing w:before="60" w:after="120" w:line="276" w:lineRule="auto"/>
              <w:ind w:firstLine="0"/>
              <w:rPr>
                <w:rFonts w:ascii="ITC Avant Garde" w:hAnsi="ITC Avant Garde"/>
                <w:sz w:val="20"/>
              </w:rPr>
            </w:pPr>
            <w:r w:rsidRPr="0092551D">
              <w:rPr>
                <w:rFonts w:ascii="ITC Avant Garde" w:hAnsi="ITC Avant Garde"/>
                <w:sz w:val="20"/>
              </w:rPr>
              <w:t>Ganancia de la antena receptora calibrada que se conecta al analizador de espectro en dB.</w:t>
            </w:r>
          </w:p>
        </w:tc>
      </w:tr>
      <w:tr w:rsidR="007D5D18" w:rsidRPr="0092551D" w14:paraId="4806DAC5" w14:textId="77777777" w:rsidTr="00EE6E6D">
        <w:trPr>
          <w:trHeight w:val="20"/>
          <w:tblHeader/>
          <w:jc w:val="center"/>
        </w:trPr>
        <w:tc>
          <w:tcPr>
            <w:tcW w:w="3055" w:type="dxa"/>
            <w:noWrap/>
          </w:tcPr>
          <w:p w14:paraId="7E589028" w14:textId="77777777" w:rsidR="007D5D18" w:rsidRPr="0092551D" w:rsidRDefault="001665A3" w:rsidP="006B7F74">
            <w:pPr>
              <w:pStyle w:val="Texto0"/>
              <w:spacing w:before="60" w:after="120" w:line="276"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5459" w:type="dxa"/>
          </w:tcPr>
          <w:p w14:paraId="269F4AD7" w14:textId="77777777" w:rsidR="007D5D18" w:rsidRPr="0092551D" w:rsidRDefault="007D5D18" w:rsidP="006B7F74">
            <w:pPr>
              <w:pStyle w:val="Texto0"/>
              <w:spacing w:before="60" w:after="120" w:line="276" w:lineRule="auto"/>
              <w:ind w:firstLine="0"/>
              <w:rPr>
                <w:rFonts w:ascii="ITC Avant Garde" w:hAnsi="ITC Avant Garde"/>
                <w:sz w:val="20"/>
              </w:rPr>
            </w:pPr>
            <w:r w:rsidRPr="0092551D">
              <w:rPr>
                <w:rFonts w:ascii="ITC Avant Garde" w:hAnsi="ITC Avant Garde"/>
                <w:sz w:val="20"/>
              </w:rPr>
              <w:t xml:space="preserve">Error del analizador de espectro obtenido </w:t>
            </w:r>
            <w:r>
              <w:rPr>
                <w:rFonts w:ascii="ITC Avant Garde" w:hAnsi="ITC Avant Garde"/>
                <w:sz w:val="20"/>
              </w:rPr>
              <w:t>de</w:t>
            </w:r>
            <w:r w:rsidRPr="0092551D">
              <w:rPr>
                <w:rFonts w:ascii="ITC Avant Garde" w:hAnsi="ITC Avant Garde"/>
                <w:sz w:val="20"/>
              </w:rPr>
              <w:t xml:space="preserve"> su </w:t>
            </w:r>
            <w:r>
              <w:rPr>
                <w:rFonts w:ascii="ITC Avant Garde" w:hAnsi="ITC Avant Garde"/>
                <w:sz w:val="20"/>
              </w:rPr>
              <w:t xml:space="preserve">certificado de </w:t>
            </w:r>
            <w:r w:rsidRPr="0092551D">
              <w:rPr>
                <w:rFonts w:ascii="ITC Avant Garde" w:hAnsi="ITC Avant Garde"/>
                <w:sz w:val="20"/>
              </w:rPr>
              <w:t>calibración y cuyo conocimiento y aplicación garantiza la trazabilidad de la medición a los patrones nacionales.</w:t>
            </w:r>
          </w:p>
        </w:tc>
      </w:tr>
    </w:tbl>
    <w:p w14:paraId="0486C49F" w14:textId="77777777" w:rsidR="007D5D18" w:rsidRDefault="007D5D18" w:rsidP="006B7F74">
      <w:r>
        <w:t xml:space="preserve">Para el caso de mediciones </w:t>
      </w:r>
      <w:r w:rsidRPr="000D0E2A">
        <w:t>pico</w:t>
      </w:r>
      <w:r>
        <w:t>, la determinación de la potencia de salida del EBP puede hacerse a partir de la medición de la intensidad de campo.</w:t>
      </w:r>
    </w:p>
    <w:p w14:paraId="7A63F14B" w14:textId="77777777" w:rsidR="006B7F74" w:rsidRDefault="007D5D18" w:rsidP="006B7F74">
      <w:r>
        <w:t xml:space="preserve">La Ecuación </w:t>
      </w:r>
      <w:r w:rsidR="00674F69">
        <w:t>(</w:t>
      </w:r>
      <w:r>
        <w:t>3</w:t>
      </w:r>
      <w:r w:rsidR="00674F69">
        <w:t>)</w:t>
      </w:r>
      <w:r>
        <w:t xml:space="preserve"> se usa para calcular la potencia de salida del transmisor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T</m:t>
                    </m:r>
                  </m:sub>
                </m:sSub>
              </m:e>
            </m:d>
          </m:e>
          <m:sub>
            <m:r>
              <w:rPr>
                <w:rFonts w:ascii="Cambria Math" w:hAnsi="Cambria Math"/>
              </w:rPr>
              <m:t>w</m:t>
            </m:r>
          </m:sub>
        </m:sSub>
      </m:oMath>
      <w:r>
        <w:t xml:space="preserve"> a partir de la intensidad de campo </w:t>
      </w:r>
      <m:oMath>
        <m:d>
          <m:dPr>
            <m:begChr m:val="["/>
            <m:endChr m:val="]"/>
            <m:ctrlPr>
              <w:rPr>
                <w:rFonts w:ascii="Cambria Math" w:hAnsi="Cambria Math"/>
                <w:i/>
              </w:rPr>
            </m:ctrlPr>
          </m:dPr>
          <m:e>
            <m:r>
              <w:rPr>
                <w:rFonts w:ascii="Cambria Math" w:hAnsi="Cambria Math"/>
              </w:rPr>
              <m:t>E</m:t>
            </m:r>
          </m:e>
        </m:d>
        <m:f>
          <m:fPr>
            <m:ctrlPr>
              <w:rPr>
                <w:rFonts w:ascii="Cambria Math" w:hAnsi="Cambria Math"/>
                <w:i/>
              </w:rPr>
            </m:ctrlPr>
          </m:fPr>
          <m:num>
            <m:r>
              <w:rPr>
                <w:rFonts w:ascii="Cambria Math" w:hAnsi="Cambria Math"/>
              </w:rPr>
              <m:t>v</m:t>
            </m:r>
          </m:num>
          <m:den>
            <m:r>
              <w:rPr>
                <w:rFonts w:ascii="Cambria Math" w:hAnsi="Cambria Math"/>
              </w:rPr>
              <m:t>m</m:t>
            </m:r>
          </m:den>
        </m:f>
      </m:oMath>
      <w:r>
        <w:tab/>
        <w:t>medida en el analizador de espectro:</w:t>
      </w:r>
    </w:p>
    <w:p w14:paraId="2E4D2949" w14:textId="0037DE9E" w:rsidR="007D5D18" w:rsidRPr="002D00C0" w:rsidRDefault="001665A3" w:rsidP="006B7F74">
      <w:pPr>
        <w:spacing w:line="360" w:lineRule="auto"/>
        <w:jc w:val="center"/>
      </w:pPr>
      <m:oMathPara>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T</m:t>
                      </m:r>
                    </m:sub>
                  </m:sSub>
                </m:e>
              </m:d>
            </m:e>
            <m:sub>
              <m:r>
                <w:rPr>
                  <w:rFonts w:ascii="Cambria Math" w:hAnsi="Cambria Math"/>
                </w:rPr>
                <m:t>W</m:t>
              </m:r>
            </m:sub>
          </m:sSub>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E</m:t>
                          </m:r>
                        </m:e>
                      </m:d>
                      <m:f>
                        <m:fPr>
                          <m:ctrlPr>
                            <w:rPr>
                              <w:rFonts w:ascii="Cambria Math" w:hAnsi="Cambria Math"/>
                              <w:i/>
                            </w:rPr>
                          </m:ctrlPr>
                        </m:fPr>
                        <m:num>
                          <m:r>
                            <w:rPr>
                              <w:rFonts w:ascii="Cambria Math" w:hAnsi="Cambria Math"/>
                            </w:rPr>
                            <m:t>v</m:t>
                          </m:r>
                        </m:num>
                        <m:den>
                          <m:r>
                            <w:rPr>
                              <w:rFonts w:ascii="Cambria Math" w:hAnsi="Cambria Math"/>
                            </w:rPr>
                            <m:t>m</m:t>
                          </m:r>
                        </m:den>
                      </m:f>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D</m:t>
                              </m:r>
                            </m:e>
                          </m:d>
                        </m:e>
                        <m:sub>
                          <m:r>
                            <w:rPr>
                              <w:rFonts w:ascii="Cambria Math" w:hAnsi="Cambria Math"/>
                            </w:rPr>
                            <m:t>m</m:t>
                          </m:r>
                        </m:sub>
                      </m:sSub>
                    </m:e>
                  </m:d>
                </m:e>
                <m:sup>
                  <m:r>
                    <w:rPr>
                      <w:rFonts w:ascii="Cambria Math" w:hAnsi="Cambria Math"/>
                    </w:rPr>
                    <m:t>2</m:t>
                  </m:r>
                </m:sup>
              </m:sSup>
            </m:num>
            <m:den>
              <m:r>
                <w:rPr>
                  <w:rFonts w:ascii="Cambria Math" w:hAnsi="Cambria Math"/>
                </w:rPr>
                <m:t>30</m:t>
              </m:r>
              <m:d>
                <m:dPr>
                  <m:begChr m:val="["/>
                  <m:endChr m:val="]"/>
                  <m:ctrlPr>
                    <w:rPr>
                      <w:rFonts w:ascii="Cambria Math" w:hAnsi="Cambria Math"/>
                      <w:i/>
                    </w:rPr>
                  </m:ctrlPr>
                </m:dPr>
                <m:e>
                  <m:r>
                    <w:rPr>
                      <w:rFonts w:ascii="Cambria Math" w:hAnsi="Cambria Math"/>
                    </w:rPr>
                    <m:t>G</m:t>
                  </m:r>
                </m:e>
              </m:d>
            </m:den>
          </m:f>
        </m:oMath>
      </m:oMathPara>
    </w:p>
    <w:p w14:paraId="6135B37A" w14:textId="40403981" w:rsidR="007D5D18" w:rsidRPr="00500D7B" w:rsidRDefault="007D5D18" w:rsidP="006B7F74">
      <w:pPr>
        <w:pStyle w:val="Texto0"/>
        <w:spacing w:after="120" w:line="360" w:lineRule="auto"/>
        <w:jc w:val="right"/>
        <w:rPr>
          <w:rFonts w:ascii="ITC Avant Garde" w:hAnsi="ITC Avant Garde"/>
          <w:i/>
          <w:sz w:val="22"/>
          <w:szCs w:val="22"/>
        </w:rPr>
      </w:pPr>
      <w:r w:rsidRPr="00500D7B">
        <w:rPr>
          <w:rFonts w:ascii="ITC Avant Garde" w:hAnsi="ITC Avant Garde"/>
          <w:i/>
          <w:sz w:val="22"/>
          <w:szCs w:val="22"/>
        </w:rPr>
        <w:t xml:space="preserve">Ecuación </w:t>
      </w:r>
      <w:r w:rsidR="00500D7B" w:rsidRPr="00500D7B">
        <w:rPr>
          <w:rFonts w:ascii="ITC Avant Garde" w:hAnsi="ITC Avant Garde"/>
          <w:i/>
          <w:sz w:val="22"/>
          <w:szCs w:val="22"/>
        </w:rPr>
        <w:t>(</w:t>
      </w:r>
      <w:r w:rsidRPr="00500D7B">
        <w:rPr>
          <w:rFonts w:ascii="ITC Avant Garde" w:hAnsi="ITC Avant Garde"/>
          <w:i/>
          <w:sz w:val="22"/>
          <w:szCs w:val="22"/>
        </w:rPr>
        <w:t>3)</w:t>
      </w:r>
    </w:p>
    <w:p w14:paraId="643346FB" w14:textId="77777777" w:rsidR="007D5D18" w:rsidRDefault="007D5D18" w:rsidP="006B7F74">
      <w:pPr>
        <w:pStyle w:val="Texto0"/>
        <w:spacing w:after="120" w:line="360" w:lineRule="auto"/>
        <w:jc w:val="left"/>
        <w:rPr>
          <w:rFonts w:ascii="ITC Avant Garde" w:hAnsi="ITC Avant Garde"/>
          <w:sz w:val="22"/>
          <w:szCs w:val="22"/>
        </w:rPr>
      </w:pPr>
      <w:r>
        <w:rPr>
          <w:rFonts w:ascii="ITC Avant Garde" w:hAnsi="ITC Avant Garde"/>
          <w:sz w:val="22"/>
          <w:szCs w:val="22"/>
        </w:rPr>
        <w:lastRenderedPageBreak/>
        <w:t>Donde:</w:t>
      </w:r>
    </w:p>
    <w:tbl>
      <w:tblPr>
        <w:tblStyle w:val="Cuadrculadetablaclara"/>
        <w:tblW w:w="85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ponentes de la Ecuación 3"/>
        <w:tblDescription w:val="Descripción de cada uno de los componentes de la ecuación 3"/>
      </w:tblPr>
      <w:tblGrid>
        <w:gridCol w:w="1620"/>
        <w:gridCol w:w="6894"/>
      </w:tblGrid>
      <w:tr w:rsidR="007D5D18" w:rsidRPr="00371F0F" w14:paraId="3CC4C21A" w14:textId="77777777" w:rsidTr="003A5DE5">
        <w:trPr>
          <w:trHeight w:val="20"/>
          <w:tblHeader/>
          <w:jc w:val="center"/>
        </w:trPr>
        <w:tc>
          <w:tcPr>
            <w:tcW w:w="1620" w:type="dxa"/>
            <w:noWrap/>
          </w:tcPr>
          <w:p w14:paraId="1E36E819" w14:textId="77777777" w:rsidR="007D5D18" w:rsidRPr="00371F0F" w:rsidRDefault="001665A3" w:rsidP="006B7F74">
            <w:pPr>
              <w:pStyle w:val="Texto0"/>
              <w:spacing w:before="60" w:after="12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T</m:t>
                            </m:r>
                          </m:sub>
                        </m:sSub>
                      </m:e>
                    </m:d>
                  </m:e>
                  <m:sub>
                    <m:r>
                      <w:rPr>
                        <w:rFonts w:ascii="Cambria Math" w:hAnsi="Cambria Math"/>
                        <w:sz w:val="20"/>
                      </w:rPr>
                      <m:t>W</m:t>
                    </m:r>
                  </m:sub>
                </m:sSub>
              </m:oMath>
            </m:oMathPara>
          </w:p>
        </w:tc>
        <w:tc>
          <w:tcPr>
            <w:tcW w:w="6894" w:type="dxa"/>
          </w:tcPr>
          <w:p w14:paraId="3B72C38D" w14:textId="77777777" w:rsidR="007D5D18" w:rsidRPr="00371F0F" w:rsidRDefault="007D5D18" w:rsidP="006B7F74">
            <w:pPr>
              <w:pStyle w:val="Texto0"/>
              <w:spacing w:before="60" w:after="120" w:line="360" w:lineRule="auto"/>
              <w:ind w:firstLine="0"/>
              <w:jc w:val="left"/>
              <w:rPr>
                <w:rFonts w:ascii="ITC Avant Garde" w:hAnsi="ITC Avant Garde"/>
                <w:sz w:val="20"/>
              </w:rPr>
            </w:pPr>
            <w:r w:rsidRPr="00371F0F">
              <w:rPr>
                <w:rFonts w:ascii="ITC Avant Garde" w:hAnsi="ITC Avant Garde"/>
                <w:sz w:val="20"/>
              </w:rPr>
              <w:t>Potencia de salida del transmisor en W.</w:t>
            </w:r>
          </w:p>
        </w:tc>
      </w:tr>
      <w:tr w:rsidR="007D5D18" w:rsidRPr="00371F0F" w14:paraId="6ED31AB9" w14:textId="77777777" w:rsidTr="003A5DE5">
        <w:trPr>
          <w:trHeight w:val="20"/>
          <w:tblHeader/>
          <w:jc w:val="center"/>
        </w:trPr>
        <w:tc>
          <w:tcPr>
            <w:tcW w:w="1620" w:type="dxa"/>
            <w:noWrap/>
          </w:tcPr>
          <w:p w14:paraId="63573D07" w14:textId="77777777" w:rsidR="007D5D18" w:rsidRPr="00371F0F" w:rsidRDefault="001665A3" w:rsidP="006B7F74">
            <w:pPr>
              <w:pStyle w:val="Texto0"/>
              <w:spacing w:before="60" w:after="120" w:line="360" w:lineRule="auto"/>
              <w:ind w:firstLine="0"/>
              <w:rPr>
                <w:sz w:val="20"/>
              </w:rPr>
            </w:pPr>
            <m:oMathPara>
              <m:oMath>
                <m:d>
                  <m:dPr>
                    <m:begChr m:val="["/>
                    <m:endChr m:val="]"/>
                    <m:ctrlPr>
                      <w:rPr>
                        <w:rFonts w:ascii="Cambria Math" w:hAnsi="Cambria Math"/>
                        <w:i/>
                        <w:sz w:val="20"/>
                      </w:rPr>
                    </m:ctrlPr>
                  </m:dPr>
                  <m:e>
                    <m:r>
                      <w:rPr>
                        <w:rFonts w:ascii="Cambria Math" w:hAnsi="Cambria Math"/>
                        <w:sz w:val="20"/>
                      </w:rPr>
                      <m:t>E</m:t>
                    </m:r>
                  </m:e>
                </m:d>
                <m:f>
                  <m:fPr>
                    <m:ctrlPr>
                      <w:rPr>
                        <w:rFonts w:ascii="Cambria Math" w:hAnsi="Cambria Math"/>
                        <w:i/>
                        <w:sz w:val="20"/>
                      </w:rPr>
                    </m:ctrlPr>
                  </m:fPr>
                  <m:num>
                    <m:r>
                      <w:rPr>
                        <w:rFonts w:ascii="Cambria Math" w:hAnsi="Cambria Math"/>
                        <w:sz w:val="20"/>
                      </w:rPr>
                      <m:t>v</m:t>
                    </m:r>
                  </m:num>
                  <m:den>
                    <m:r>
                      <w:rPr>
                        <w:rFonts w:ascii="Cambria Math" w:hAnsi="Cambria Math"/>
                        <w:sz w:val="20"/>
                      </w:rPr>
                      <m:t>m</m:t>
                    </m:r>
                  </m:den>
                </m:f>
              </m:oMath>
            </m:oMathPara>
          </w:p>
        </w:tc>
        <w:tc>
          <w:tcPr>
            <w:tcW w:w="6894" w:type="dxa"/>
          </w:tcPr>
          <w:p w14:paraId="24CD30BA" w14:textId="77777777" w:rsidR="007D5D18" w:rsidRPr="00371F0F" w:rsidRDefault="007D5D18" w:rsidP="006B7F74">
            <w:pPr>
              <w:pStyle w:val="Texto0"/>
              <w:spacing w:before="60" w:after="120" w:line="360" w:lineRule="auto"/>
              <w:ind w:firstLine="0"/>
              <w:jc w:val="left"/>
              <w:rPr>
                <w:rFonts w:ascii="ITC Avant Garde" w:hAnsi="ITC Avant Garde"/>
                <w:sz w:val="20"/>
              </w:rPr>
            </w:pPr>
            <w:r w:rsidRPr="00371F0F">
              <w:rPr>
                <w:rFonts w:ascii="ITC Avant Garde" w:hAnsi="ITC Avant Garde"/>
                <w:sz w:val="20"/>
              </w:rPr>
              <w:t>Intensidad de campo eléctrico en volt/metro.</w:t>
            </w:r>
          </w:p>
        </w:tc>
      </w:tr>
      <w:tr w:rsidR="007D5D18" w:rsidRPr="00371F0F" w14:paraId="7FCA6AA5" w14:textId="77777777" w:rsidTr="003A5DE5">
        <w:trPr>
          <w:trHeight w:val="20"/>
          <w:tblHeader/>
          <w:jc w:val="center"/>
        </w:trPr>
        <w:tc>
          <w:tcPr>
            <w:tcW w:w="1620" w:type="dxa"/>
            <w:noWrap/>
          </w:tcPr>
          <w:p w14:paraId="33B50C2A" w14:textId="77777777" w:rsidR="007D5D18" w:rsidRPr="00371F0F" w:rsidRDefault="001665A3" w:rsidP="006B7F74">
            <w:pPr>
              <w:pStyle w:val="Texto0"/>
              <w:spacing w:before="60" w:after="12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D</m:t>
                        </m:r>
                      </m:e>
                    </m:d>
                  </m:e>
                  <m:sub>
                    <m:r>
                      <w:rPr>
                        <w:rFonts w:ascii="Cambria Math" w:hAnsi="Cambria Math"/>
                        <w:sz w:val="20"/>
                      </w:rPr>
                      <m:t>m</m:t>
                    </m:r>
                  </m:sub>
                </m:sSub>
              </m:oMath>
            </m:oMathPara>
          </w:p>
        </w:tc>
        <w:tc>
          <w:tcPr>
            <w:tcW w:w="6894" w:type="dxa"/>
          </w:tcPr>
          <w:p w14:paraId="43A082E5" w14:textId="5ABF9301" w:rsidR="007D5D18" w:rsidRPr="00371F0F" w:rsidRDefault="007D5D18" w:rsidP="006B7F74">
            <w:pPr>
              <w:pStyle w:val="Texto0"/>
              <w:spacing w:before="60" w:after="120" w:line="360" w:lineRule="auto"/>
              <w:ind w:firstLine="0"/>
              <w:rPr>
                <w:rFonts w:ascii="ITC Avant Garde" w:hAnsi="ITC Avant Garde"/>
                <w:sz w:val="20"/>
              </w:rPr>
            </w:pPr>
            <w:r w:rsidRPr="00371F0F">
              <w:rPr>
                <w:rFonts w:ascii="ITC Avant Garde" w:hAnsi="ITC Avant Garde"/>
                <w:sz w:val="20"/>
              </w:rPr>
              <w:t>Distancia en metros entre las dos antenas, debiendo cumplirse que</w:t>
            </w:r>
            <w:r>
              <w:rPr>
                <w:rFonts w:ascii="ITC Avant Garde" w:hAnsi="ITC Avant Garde"/>
                <w:sz w:val="20"/>
              </w:rPr>
              <w:t xml:space="preserve"> </w:t>
            </w:r>
            <w:r w:rsidRPr="00B16175">
              <w:rPr>
                <w:rFonts w:ascii="ITC Avant Garde" w:hAnsi="ITC Avant Garde"/>
                <w:i/>
                <w:sz w:val="20"/>
              </w:rPr>
              <w:t>D</w:t>
            </w:r>
            <w:r w:rsidRPr="00371F0F">
              <w:rPr>
                <w:rFonts w:ascii="ITC Avant Garde" w:hAnsi="ITC Avant Garde"/>
                <w:sz w:val="20"/>
              </w:rPr>
              <w:t xml:space="preserve"> ≥2d</w:t>
            </w:r>
            <w:r w:rsidRPr="00371F0F">
              <w:rPr>
                <w:rFonts w:ascii="ITC Avant Garde" w:hAnsi="ITC Avant Garde"/>
                <w:sz w:val="20"/>
                <w:vertAlign w:val="superscript"/>
              </w:rPr>
              <w:t xml:space="preserve">2 </w:t>
            </w:r>
            <w:r w:rsidRPr="00371F0F">
              <w:rPr>
                <w:rFonts w:ascii="ITC Avant Garde" w:hAnsi="ITC Avant Garde"/>
                <w:sz w:val="20"/>
              </w:rPr>
              <w:t xml:space="preserve">/ </w:t>
            </w:r>
            <w:r w:rsidRPr="00B16175">
              <w:rPr>
                <w:rFonts w:ascii="Cambria Math" w:hAnsi="Cambria Math"/>
                <w:i/>
                <w:sz w:val="20"/>
              </w:rPr>
              <w:t>λ</w:t>
            </w:r>
            <w:r w:rsidRPr="00371F0F">
              <w:rPr>
                <w:rFonts w:ascii="ITC Avant Garde" w:hAnsi="ITC Avant Garde"/>
                <w:sz w:val="20"/>
              </w:rPr>
              <w:t xml:space="preserve">  (siendo </w:t>
            </w:r>
            <w:r w:rsidRPr="00371F0F">
              <w:rPr>
                <w:rFonts w:ascii="ITC Avant Garde" w:hAnsi="ITC Avant Garde"/>
                <w:i/>
                <w:sz w:val="20"/>
              </w:rPr>
              <w:t>d</w:t>
            </w:r>
            <w:r w:rsidRPr="00371F0F">
              <w:rPr>
                <w:rFonts w:ascii="ITC Avant Garde" w:hAnsi="ITC Avant Garde"/>
                <w:sz w:val="20"/>
              </w:rPr>
              <w:t xml:space="preserve"> un parámetro que corresponda a la antena que se conecta al analizador de espectro</w:t>
            </w:r>
            <w:r>
              <w:rPr>
                <w:rFonts w:ascii="ITC Avant Garde" w:hAnsi="ITC Avant Garde"/>
                <w:sz w:val="20"/>
              </w:rPr>
              <w:t xml:space="preserve"> -</w:t>
            </w:r>
            <w:r w:rsidRPr="00371F0F">
              <w:rPr>
                <w:rFonts w:ascii="ITC Avant Garde" w:hAnsi="ITC Avant Garde"/>
                <w:sz w:val="20"/>
              </w:rPr>
              <w:t xml:space="preserve">denominada antena </w:t>
            </w:r>
            <w:r>
              <w:rPr>
                <w:rFonts w:ascii="ITC Avant Garde" w:hAnsi="ITC Avant Garde"/>
                <w:sz w:val="20"/>
              </w:rPr>
              <w:t xml:space="preserve">receptora </w:t>
            </w:r>
            <w:r w:rsidRPr="00371F0F">
              <w:rPr>
                <w:rFonts w:ascii="ITC Avant Garde" w:hAnsi="ITC Avant Garde"/>
                <w:sz w:val="20"/>
              </w:rPr>
              <w:t>calibrada</w:t>
            </w:r>
            <w:r>
              <w:rPr>
                <w:rFonts w:ascii="ITC Avant Garde" w:hAnsi="ITC Avant Garde"/>
                <w:sz w:val="20"/>
              </w:rPr>
              <w:t>-</w:t>
            </w:r>
            <w:r w:rsidRPr="00371F0F">
              <w:rPr>
                <w:rFonts w:ascii="ITC Avant Garde" w:hAnsi="ITC Avant Garde"/>
                <w:sz w:val="20"/>
              </w:rPr>
              <w:t xml:space="preserve"> y puede ser, cualquiera de las siguientes opciones: a) la longitud mayor del elemento si la antena receptora calibrada es logarítmica periódica, o b) la apertura mayor si la antena receptora calibrada es de corneta; y </w:t>
            </w:r>
            <w:r w:rsidRPr="00981695">
              <w:rPr>
                <w:rFonts w:ascii="Calibri" w:hAnsi="Calibri" w:cs="Calibri"/>
                <w:i/>
                <w:sz w:val="20"/>
              </w:rPr>
              <w:t>λ</w:t>
            </w:r>
            <w:r w:rsidRPr="00371F0F">
              <w:rPr>
                <w:rFonts w:ascii="ITC Avant Garde" w:hAnsi="ITC Avant Garde"/>
                <w:sz w:val="20"/>
              </w:rPr>
              <w:t xml:space="preserve"> es la longitud de onda en metros correspondientes a la frecuencia más alta de la banda de frecuencias en que opere el EBP, condición de región de campo lejano.</w:t>
            </w:r>
          </w:p>
        </w:tc>
      </w:tr>
      <w:tr w:rsidR="007D5D18" w:rsidRPr="00371F0F" w14:paraId="1105D3D6" w14:textId="77777777" w:rsidTr="003A5DE5">
        <w:trPr>
          <w:trHeight w:val="20"/>
          <w:tblHeader/>
          <w:jc w:val="center"/>
        </w:trPr>
        <w:tc>
          <w:tcPr>
            <w:tcW w:w="1620" w:type="dxa"/>
            <w:noWrap/>
          </w:tcPr>
          <w:p w14:paraId="136A4BE2" w14:textId="77777777" w:rsidR="007D5D18" w:rsidRPr="00371F0F" w:rsidRDefault="001665A3" w:rsidP="006B7F74">
            <w:pPr>
              <w:pStyle w:val="Texto0"/>
              <w:spacing w:before="60" w:after="12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G</m:t>
                        </m:r>
                      </m:e>
                    </m:d>
                  </m:e>
                  <m:sub/>
                </m:sSub>
              </m:oMath>
            </m:oMathPara>
          </w:p>
        </w:tc>
        <w:tc>
          <w:tcPr>
            <w:tcW w:w="6894" w:type="dxa"/>
          </w:tcPr>
          <w:p w14:paraId="6FEDCE07" w14:textId="77777777" w:rsidR="007D5D18" w:rsidRPr="00371F0F" w:rsidRDefault="007D5D18" w:rsidP="006B7F74">
            <w:pPr>
              <w:pStyle w:val="Texto0"/>
              <w:spacing w:before="60" w:after="120" w:line="360" w:lineRule="auto"/>
              <w:ind w:firstLine="0"/>
              <w:rPr>
                <w:rFonts w:ascii="ITC Avant Garde" w:hAnsi="ITC Avant Garde"/>
                <w:sz w:val="20"/>
              </w:rPr>
            </w:pPr>
            <w:r w:rsidRPr="00371F0F">
              <w:rPr>
                <w:rFonts w:ascii="ITC Avant Garde" w:hAnsi="ITC Avant Garde"/>
                <w:sz w:val="20"/>
              </w:rPr>
              <w:t>Ganancia numérica de la antena del EBP.</w:t>
            </w:r>
          </w:p>
        </w:tc>
      </w:tr>
    </w:tbl>
    <w:p w14:paraId="3A9F4799" w14:textId="77777777" w:rsidR="007D5D18" w:rsidRDefault="007D5D18" w:rsidP="006B7F74">
      <w:pPr>
        <w:pStyle w:val="Texto0"/>
        <w:spacing w:after="120" w:line="240" w:lineRule="auto"/>
        <w:ind w:firstLine="0"/>
        <w:rPr>
          <w:rFonts w:ascii="ITC Avant Garde" w:hAnsi="ITC Avant Garde"/>
          <w:sz w:val="22"/>
          <w:szCs w:val="22"/>
        </w:rPr>
      </w:pPr>
      <w:r>
        <w:rPr>
          <w:rFonts w:ascii="ITC Avant Garde" w:hAnsi="ITC Avant Garde"/>
          <w:sz w:val="22"/>
          <w:szCs w:val="22"/>
        </w:rPr>
        <w:t>Lo anterior supone que las pérdidas en los cables son despreciables y que no hay pérdidas de acoplamiento, ni atenuadores ni pre-amplificador.</w:t>
      </w:r>
    </w:p>
    <w:p w14:paraId="395A40A0" w14:textId="77777777" w:rsidR="006B7F74" w:rsidRDefault="007D5D18" w:rsidP="006B7F74">
      <w:pPr>
        <w:pStyle w:val="Texto0"/>
        <w:spacing w:after="120" w:line="240" w:lineRule="auto"/>
        <w:ind w:firstLine="0"/>
        <w:rPr>
          <w:rFonts w:ascii="ITC Avant Garde" w:hAnsi="ITC Avant Garde"/>
          <w:sz w:val="22"/>
          <w:szCs w:val="22"/>
        </w:rPr>
      </w:pPr>
      <w:r>
        <w:rPr>
          <w:rFonts w:ascii="ITC Avant Garde" w:hAnsi="ITC Avant Garde"/>
          <w:sz w:val="22"/>
          <w:szCs w:val="22"/>
        </w:rPr>
        <w:t xml:space="preserve">De no ser ese el caso, la potencia de salida del EBP debe considerar esos elementos, como se indica en la Ecuación </w:t>
      </w:r>
      <w:r w:rsidR="00674F69">
        <w:rPr>
          <w:rFonts w:ascii="ITC Avant Garde" w:hAnsi="ITC Avant Garde"/>
          <w:sz w:val="22"/>
          <w:szCs w:val="22"/>
        </w:rPr>
        <w:t>(</w:t>
      </w:r>
      <w:r>
        <w:rPr>
          <w:rFonts w:ascii="ITC Avant Garde" w:hAnsi="ITC Avant Garde"/>
          <w:sz w:val="22"/>
          <w:szCs w:val="22"/>
        </w:rPr>
        <w:t>4</w:t>
      </w:r>
      <w:r w:rsidR="00674F69">
        <w:rPr>
          <w:rFonts w:ascii="ITC Avant Garde" w:hAnsi="ITC Avant Garde"/>
          <w:sz w:val="22"/>
          <w:szCs w:val="22"/>
        </w:rPr>
        <w:t>)</w:t>
      </w:r>
      <w:r>
        <w:rPr>
          <w:rFonts w:ascii="ITC Avant Garde" w:hAnsi="ITC Avant Garde"/>
          <w:sz w:val="22"/>
          <w:szCs w:val="22"/>
        </w:rPr>
        <w:t>:</w:t>
      </w:r>
    </w:p>
    <w:p w14:paraId="5CB5DB33" w14:textId="672CB64B" w:rsidR="007D5D18" w:rsidRPr="004F436D" w:rsidRDefault="001665A3" w:rsidP="006B7F74">
      <w:pPr>
        <w:pStyle w:val="Texto0"/>
        <w:spacing w:after="120" w:line="360" w:lineRule="auto"/>
        <w:ind w:firstLine="0"/>
        <w:rPr>
          <w:rFonts w:ascii="ITC Avant Garde" w:hAnsi="ITC Avant Garde"/>
          <w:sz w:val="22"/>
          <w:szCs w:val="22"/>
        </w:rPr>
      </w:pPr>
      <m:oMathPara>
        <m:oMath>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EBP</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T</m:t>
                      </m:r>
                    </m:sub>
                  </m:sSub>
                </m:e>
              </m:d>
            </m:e>
            <m:sub>
              <m:r>
                <w:rPr>
                  <w:rFonts w:ascii="Cambria Math" w:hAnsi="Cambria Math"/>
                  <w:sz w:val="22"/>
                  <w:szCs w:val="22"/>
                </w:rPr>
                <m:t>dBW</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cables</m:t>
                      </m:r>
                    </m:sub>
                  </m:sSub>
                </m:e>
              </m:d>
            </m:e>
            <m:sub>
              <m:r>
                <w:rPr>
                  <w:rFonts w:ascii="Cambria Math" w:hAnsi="Cambria Math"/>
                  <w:sz w:val="22"/>
                  <w:szCs w:val="22"/>
                </w:rPr>
                <m:t>dB</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α</m:t>
                      </m:r>
                    </m:e>
                    <m:sub>
                      <m:r>
                        <w:rPr>
                          <w:rFonts w:ascii="Cambria Math" w:hAnsi="Cambria Math"/>
                          <w:sz w:val="22"/>
                          <w:szCs w:val="22"/>
                        </w:rPr>
                        <m:t>atenuadores</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L</m:t>
                  </m:r>
                </m:e>
              </m:d>
            </m:e>
            <m:sub>
              <m:r>
                <w:rPr>
                  <w:rFonts w:ascii="Cambria Math" w:hAnsi="Cambria Math"/>
                  <w:sz w:val="22"/>
                  <w:szCs w:val="22"/>
                </w:rPr>
                <m:t>dB</m:t>
              </m:r>
            </m:sub>
          </m:sSub>
        </m:oMath>
      </m:oMathPara>
    </w:p>
    <w:p w14:paraId="47A72172" w14:textId="77777777" w:rsidR="007D5D18" w:rsidRPr="004F436D" w:rsidRDefault="007D5D18" w:rsidP="006B7F74">
      <w:pPr>
        <w:pStyle w:val="Texto0"/>
        <w:spacing w:after="120" w:line="360" w:lineRule="auto"/>
        <w:ind w:firstLine="0"/>
        <w:rPr>
          <w:rFonts w:ascii="ITC Avant Garde" w:hAnsi="ITC Avant Garde"/>
          <w:sz w:val="22"/>
          <w:szCs w:val="22"/>
        </w:rPr>
      </w:pPr>
      <m:oMathPara>
        <m:oMath>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pre-amp</m:t>
                      </m:r>
                    </m:sub>
                  </m:sSub>
                </m:e>
              </m:d>
            </m:e>
            <m:sub>
              <m:r>
                <w:rPr>
                  <w:rFonts w:ascii="Cambria Math" w:hAnsi="Cambria Math"/>
                  <w:sz w:val="22"/>
                  <w:szCs w:val="22"/>
                </w:rPr>
                <m:t xml:space="preserve">dB </m:t>
              </m:r>
            </m:sub>
          </m:sSub>
          <m:r>
            <w:rPr>
              <w:rFonts w:ascii="Cambria Math" w:hAnsi="Cambria Math"/>
              <w:sz w:val="22"/>
              <w:szCs w:val="22"/>
            </w:rPr>
            <m:t xml:space="preserve">- </m:t>
          </m:r>
          <m:sSub>
            <m:sSubPr>
              <m:ctrlPr>
                <w:rPr>
                  <w:rFonts w:ascii="Cambria Math" w:hAnsi="Cambria Math"/>
                  <w:i/>
                  <w:sz w:val="22"/>
                  <w:szCs w:val="22"/>
                </w:rPr>
              </m:ctrlPr>
            </m:sSubPr>
            <m:e>
              <m:d>
                <m:dPr>
                  <m:begChr m:val="["/>
                  <m:endChr m:val="]"/>
                  <m:ctrlPr>
                    <w:rPr>
                      <w:rFonts w:ascii="Cambria Math" w:hAnsi="Cambria Math"/>
                      <w:i/>
                      <w:sz w:val="22"/>
                      <w:szCs w:val="22"/>
                    </w:rPr>
                  </m:ctrlPr>
                </m:dPr>
                <m:e>
                  <m:r>
                    <w:rPr>
                      <w:rFonts w:ascii="Cambria Math" w:hAnsi="Cambria Math"/>
                      <w:sz w:val="22"/>
                      <w:szCs w:val="22"/>
                    </w:rPr>
                    <m:t>ε</m:t>
                  </m:r>
                </m:e>
              </m:d>
            </m:e>
            <m:sub>
              <m:r>
                <w:rPr>
                  <w:rFonts w:ascii="Cambria Math" w:hAnsi="Cambria Math"/>
                  <w:sz w:val="22"/>
                  <w:szCs w:val="22"/>
                </w:rPr>
                <m:t>dB</m:t>
              </m:r>
            </m:sub>
          </m:sSub>
        </m:oMath>
      </m:oMathPara>
    </w:p>
    <w:p w14:paraId="569F2C4F" w14:textId="77777777" w:rsidR="006B7F74" w:rsidRDefault="007D5D18" w:rsidP="006B7F74">
      <w:pPr>
        <w:pStyle w:val="Texto0"/>
        <w:spacing w:after="120" w:line="360" w:lineRule="auto"/>
        <w:ind w:firstLine="0"/>
        <w:jc w:val="right"/>
        <w:rPr>
          <w:rFonts w:ascii="ITC Avant Garde" w:hAnsi="ITC Avant Garde"/>
          <w:i/>
          <w:sz w:val="22"/>
          <w:szCs w:val="22"/>
        </w:rPr>
      </w:pPr>
      <w:r w:rsidRPr="00500D7B">
        <w:rPr>
          <w:rFonts w:ascii="ITC Avant Garde" w:hAnsi="ITC Avant Garde"/>
          <w:i/>
          <w:sz w:val="22"/>
          <w:szCs w:val="22"/>
        </w:rPr>
        <w:t xml:space="preserve">Ecuación </w:t>
      </w:r>
      <w:r w:rsidR="00500D7B" w:rsidRPr="00500D7B">
        <w:rPr>
          <w:rFonts w:ascii="ITC Avant Garde" w:hAnsi="ITC Avant Garde"/>
          <w:i/>
          <w:sz w:val="22"/>
          <w:szCs w:val="22"/>
        </w:rPr>
        <w:t>(</w:t>
      </w:r>
      <w:r w:rsidRPr="00500D7B">
        <w:rPr>
          <w:rFonts w:ascii="ITC Avant Garde" w:hAnsi="ITC Avant Garde"/>
          <w:i/>
          <w:sz w:val="22"/>
          <w:szCs w:val="22"/>
        </w:rPr>
        <w:t>4)</w:t>
      </w:r>
    </w:p>
    <w:p w14:paraId="2DB54C61" w14:textId="566E0ABF" w:rsidR="00CA6458" w:rsidRDefault="007D5D18" w:rsidP="006B7F74">
      <w:pPr>
        <w:pStyle w:val="Texto0"/>
        <w:spacing w:after="120" w:line="360" w:lineRule="auto"/>
        <w:jc w:val="left"/>
        <w:rPr>
          <w:rFonts w:ascii="ITC Avant Garde" w:hAnsi="ITC Avant Garde"/>
          <w:sz w:val="22"/>
          <w:szCs w:val="22"/>
        </w:rPr>
      </w:pPr>
      <w:r>
        <w:rPr>
          <w:rFonts w:ascii="ITC Avant Garde" w:hAnsi="ITC Avant Garde"/>
          <w:sz w:val="22"/>
          <w:szCs w:val="22"/>
        </w:rPr>
        <w:t>Donde:</w:t>
      </w:r>
    </w:p>
    <w:tbl>
      <w:tblPr>
        <w:tblStyle w:val="Cuadrculadetablaclara"/>
        <w:tblW w:w="85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ponentes de la Ecuación 4"/>
        <w:tblDescription w:val="Descripción de cada uno de los componentes de la ecuación 4"/>
      </w:tblPr>
      <w:tblGrid>
        <w:gridCol w:w="1620"/>
        <w:gridCol w:w="6894"/>
      </w:tblGrid>
      <w:tr w:rsidR="007D5D18" w:rsidRPr="00371F0F" w14:paraId="0E0CD1D9" w14:textId="77777777" w:rsidTr="00CA6458">
        <w:trPr>
          <w:trHeight w:val="20"/>
          <w:tblHeader/>
          <w:jc w:val="center"/>
        </w:trPr>
        <w:tc>
          <w:tcPr>
            <w:tcW w:w="1620" w:type="dxa"/>
            <w:noWrap/>
          </w:tcPr>
          <w:p w14:paraId="1F3FE4DB" w14:textId="77777777" w:rsidR="007D5D18" w:rsidRPr="00371F0F" w:rsidRDefault="001665A3" w:rsidP="006B7F74">
            <w:pPr>
              <w:pStyle w:val="Texto0"/>
              <w:spacing w:before="60" w:after="12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P</m:t>
                            </m:r>
                          </m:e>
                          <m:sub>
                            <m:r>
                              <w:rPr>
                                <w:rFonts w:ascii="Cambria Math" w:hAnsi="Cambria Math"/>
                                <w:sz w:val="20"/>
                              </w:rPr>
                              <m:t>EBP</m:t>
                            </m:r>
                          </m:sub>
                        </m:sSub>
                      </m:e>
                    </m:d>
                  </m:e>
                  <m:sub>
                    <m:r>
                      <w:rPr>
                        <w:rFonts w:ascii="Cambria Math" w:hAnsi="Cambria Math"/>
                        <w:sz w:val="20"/>
                      </w:rPr>
                      <m:t>dBW</m:t>
                    </m:r>
                  </m:sub>
                </m:sSub>
              </m:oMath>
            </m:oMathPara>
          </w:p>
        </w:tc>
        <w:tc>
          <w:tcPr>
            <w:tcW w:w="6894" w:type="dxa"/>
          </w:tcPr>
          <w:p w14:paraId="713B6133" w14:textId="77777777" w:rsidR="007D5D18" w:rsidRPr="00371F0F" w:rsidRDefault="007D5D18" w:rsidP="006B7F74">
            <w:pPr>
              <w:pStyle w:val="Texto0"/>
              <w:spacing w:before="60" w:after="120" w:line="360" w:lineRule="auto"/>
              <w:ind w:firstLine="0"/>
              <w:jc w:val="left"/>
              <w:rPr>
                <w:rFonts w:ascii="ITC Avant Garde" w:hAnsi="ITC Avant Garde"/>
                <w:sz w:val="20"/>
              </w:rPr>
            </w:pPr>
            <w:r w:rsidRPr="00371F0F">
              <w:rPr>
                <w:rFonts w:ascii="ITC Avant Garde" w:hAnsi="ITC Avant Garde"/>
                <w:sz w:val="20"/>
              </w:rPr>
              <w:t>Potencia medida en el analizador de espectro en dBW.</w:t>
            </w:r>
          </w:p>
        </w:tc>
      </w:tr>
      <w:tr w:rsidR="007D5D18" w:rsidRPr="00371F0F" w14:paraId="30FCBB28" w14:textId="77777777" w:rsidTr="00CA6458">
        <w:trPr>
          <w:trHeight w:val="20"/>
          <w:tblHeader/>
          <w:jc w:val="center"/>
        </w:trPr>
        <w:tc>
          <w:tcPr>
            <w:tcW w:w="1620" w:type="dxa"/>
            <w:noWrap/>
          </w:tcPr>
          <w:p w14:paraId="1CDB301A" w14:textId="77777777" w:rsidR="007D5D18" w:rsidRPr="00371F0F" w:rsidRDefault="001665A3" w:rsidP="006B7F74">
            <w:pPr>
              <w:pStyle w:val="Texto0"/>
              <w:spacing w:before="60" w:after="12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cables</m:t>
                            </m:r>
                          </m:sub>
                        </m:sSub>
                      </m:e>
                    </m:d>
                  </m:e>
                  <m:sub>
                    <m:r>
                      <w:rPr>
                        <w:rFonts w:ascii="Cambria Math" w:hAnsi="Cambria Math"/>
                        <w:sz w:val="20"/>
                      </w:rPr>
                      <m:t>dB</m:t>
                    </m:r>
                  </m:sub>
                </m:sSub>
              </m:oMath>
            </m:oMathPara>
          </w:p>
        </w:tc>
        <w:tc>
          <w:tcPr>
            <w:tcW w:w="6894" w:type="dxa"/>
          </w:tcPr>
          <w:p w14:paraId="1FD106C0" w14:textId="77777777" w:rsidR="007D5D18" w:rsidRPr="00371F0F" w:rsidRDefault="007D5D18" w:rsidP="006B7F74">
            <w:pPr>
              <w:pStyle w:val="Texto0"/>
              <w:spacing w:before="60" w:after="120" w:line="360" w:lineRule="auto"/>
              <w:ind w:firstLine="0"/>
              <w:jc w:val="left"/>
              <w:rPr>
                <w:rFonts w:ascii="ITC Avant Garde" w:hAnsi="ITC Avant Garde"/>
                <w:sz w:val="20"/>
              </w:rPr>
            </w:pPr>
            <w:r w:rsidRPr="00371F0F">
              <w:rPr>
                <w:rFonts w:ascii="ITC Avant Garde" w:hAnsi="ITC Avant Garde"/>
                <w:sz w:val="20"/>
              </w:rPr>
              <w:t>Atenuación en los cables en dB.</w:t>
            </w:r>
          </w:p>
        </w:tc>
      </w:tr>
      <w:tr w:rsidR="007D5D18" w:rsidRPr="00371F0F" w14:paraId="27DB25AC" w14:textId="77777777" w:rsidTr="00CA6458">
        <w:trPr>
          <w:trHeight w:val="20"/>
          <w:tblHeader/>
          <w:jc w:val="center"/>
        </w:trPr>
        <w:tc>
          <w:tcPr>
            <w:tcW w:w="1620" w:type="dxa"/>
            <w:noWrap/>
          </w:tcPr>
          <w:p w14:paraId="6AA4CB57" w14:textId="77777777" w:rsidR="007D5D18" w:rsidRPr="00371F0F" w:rsidRDefault="001665A3" w:rsidP="006B7F74">
            <w:pPr>
              <w:pStyle w:val="Texto0"/>
              <w:spacing w:before="60" w:after="12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α</m:t>
                            </m:r>
                          </m:e>
                          <m:sub>
                            <m:r>
                              <w:rPr>
                                <w:rFonts w:ascii="Cambria Math" w:hAnsi="Cambria Math"/>
                                <w:sz w:val="20"/>
                              </w:rPr>
                              <m:t>atenuadores</m:t>
                            </m:r>
                          </m:sub>
                        </m:sSub>
                      </m:e>
                    </m:d>
                  </m:e>
                  <m:sub>
                    <m:r>
                      <w:rPr>
                        <w:rFonts w:ascii="Cambria Math" w:hAnsi="Cambria Math"/>
                        <w:sz w:val="20"/>
                      </w:rPr>
                      <m:t>dB</m:t>
                    </m:r>
                  </m:sub>
                </m:sSub>
              </m:oMath>
            </m:oMathPara>
          </w:p>
        </w:tc>
        <w:tc>
          <w:tcPr>
            <w:tcW w:w="6894" w:type="dxa"/>
          </w:tcPr>
          <w:p w14:paraId="4F19B254" w14:textId="77777777" w:rsidR="007D5D18" w:rsidRPr="00371F0F" w:rsidRDefault="007D5D18" w:rsidP="006B7F74">
            <w:pPr>
              <w:pStyle w:val="Texto0"/>
              <w:spacing w:before="60" w:after="120" w:line="360" w:lineRule="auto"/>
              <w:ind w:firstLine="0"/>
              <w:jc w:val="left"/>
              <w:rPr>
                <w:rFonts w:ascii="ITC Avant Garde" w:hAnsi="ITC Avant Garde"/>
                <w:sz w:val="20"/>
              </w:rPr>
            </w:pPr>
            <w:r w:rsidRPr="00371F0F">
              <w:rPr>
                <w:rFonts w:ascii="ITC Avant Garde" w:hAnsi="ITC Avant Garde"/>
                <w:sz w:val="20"/>
              </w:rPr>
              <w:t>Atenuación del atenuador o atenuadores en dB.</w:t>
            </w:r>
          </w:p>
        </w:tc>
      </w:tr>
      <w:tr w:rsidR="007D5D18" w:rsidRPr="00371F0F" w14:paraId="63B9A61F" w14:textId="77777777" w:rsidTr="00CA6458">
        <w:trPr>
          <w:trHeight w:val="20"/>
          <w:tblHeader/>
          <w:jc w:val="center"/>
        </w:trPr>
        <w:tc>
          <w:tcPr>
            <w:tcW w:w="1620" w:type="dxa"/>
            <w:noWrap/>
          </w:tcPr>
          <w:p w14:paraId="1D40F334" w14:textId="77777777" w:rsidR="007D5D18" w:rsidRPr="00371F0F" w:rsidRDefault="001665A3" w:rsidP="006B7F74">
            <w:pPr>
              <w:pStyle w:val="Texto0"/>
              <w:spacing w:before="60" w:after="120" w:line="360" w:lineRule="auto"/>
              <w:ind w:firstLine="0"/>
              <w:rPr>
                <w:rFonts w:ascii="Times New Roman" w:hAnsi="Times New Roman" w:cs="Times New Roman"/>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L</m:t>
                        </m:r>
                      </m:e>
                    </m:d>
                  </m:e>
                  <m:sub>
                    <m:r>
                      <w:rPr>
                        <w:rFonts w:ascii="Cambria Math" w:hAnsi="Cambria Math"/>
                        <w:sz w:val="20"/>
                      </w:rPr>
                      <m:t>dB</m:t>
                    </m:r>
                  </m:sub>
                </m:sSub>
              </m:oMath>
            </m:oMathPara>
          </w:p>
        </w:tc>
        <w:tc>
          <w:tcPr>
            <w:tcW w:w="6894" w:type="dxa"/>
          </w:tcPr>
          <w:p w14:paraId="5FBEE2D0" w14:textId="77777777" w:rsidR="007D5D18" w:rsidRPr="00371F0F" w:rsidRDefault="007D5D18" w:rsidP="006B7F74">
            <w:pPr>
              <w:pStyle w:val="Texto0"/>
              <w:spacing w:before="60" w:after="120" w:line="360" w:lineRule="auto"/>
              <w:ind w:firstLine="0"/>
              <w:rPr>
                <w:rFonts w:ascii="ITC Avant Garde" w:hAnsi="ITC Avant Garde"/>
                <w:sz w:val="20"/>
              </w:rPr>
            </w:pPr>
            <w:r w:rsidRPr="00371F0F">
              <w:rPr>
                <w:rFonts w:ascii="ITC Avant Garde" w:hAnsi="ITC Avant Garde"/>
                <w:sz w:val="20"/>
              </w:rPr>
              <w:t>Pérdidas de acoplamiento y otras pérdidas en dB.</w:t>
            </w:r>
          </w:p>
          <w:p w14:paraId="391025FF" w14:textId="77777777" w:rsidR="007D5D18" w:rsidRPr="00371F0F" w:rsidRDefault="001665A3" w:rsidP="006B7F74">
            <w:pPr>
              <w:pStyle w:val="Texto0"/>
              <w:spacing w:before="60" w:after="120" w:line="360" w:lineRule="auto"/>
              <w:ind w:firstLine="0"/>
              <w:rPr>
                <w:rFonts w:ascii="ITC Avant Garde" w:hAnsi="ITC Avant Garde"/>
                <w:i/>
                <w:sz w:val="20"/>
              </w:rPr>
            </w:pPr>
            <m:oMathPara>
              <m:oMath>
                <m:sSub>
                  <m:sSubPr>
                    <m:ctrlPr>
                      <w:rPr>
                        <w:rFonts w:ascii="Cambria Math" w:hAnsi="Cambria Math"/>
                        <w:i/>
                        <w:sz w:val="20"/>
                      </w:rPr>
                    </m:ctrlPr>
                  </m:sSubPr>
                  <m:e>
                    <m:r>
                      <w:rPr>
                        <w:rFonts w:ascii="Cambria Math" w:hAnsi="Cambria Math"/>
                        <w:sz w:val="20"/>
                      </w:rPr>
                      <m:t>L</m:t>
                    </m:r>
                  </m:e>
                  <m:sub>
                    <m:r>
                      <w:rPr>
                        <w:rFonts w:ascii="Cambria Math" w:hAnsi="Cambria Math"/>
                        <w:sz w:val="20"/>
                      </w:rPr>
                      <m:t>dB</m:t>
                    </m:r>
                  </m:sub>
                </m:sSub>
                <m:r>
                  <w:rPr>
                    <w:rFonts w:ascii="Cambria Math" w:hAnsi="Cambria Math"/>
                    <w:sz w:val="20"/>
                  </w:rPr>
                  <m:t xml:space="preserve">=-10 </m:t>
                </m:r>
                <m:sSub>
                  <m:sSubPr>
                    <m:ctrlPr>
                      <w:rPr>
                        <w:rFonts w:ascii="Cambria Math" w:hAnsi="Cambria Math"/>
                        <w:i/>
                        <w:sz w:val="20"/>
                      </w:rPr>
                    </m:ctrlPr>
                  </m:sSubPr>
                  <m:e>
                    <m:r>
                      <w:rPr>
                        <w:rFonts w:ascii="Cambria Math" w:hAnsi="Cambria Math"/>
                        <w:sz w:val="20"/>
                      </w:rPr>
                      <m:t>log</m:t>
                    </m:r>
                  </m:e>
                  <m:sub>
                    <m:r>
                      <w:rPr>
                        <w:rFonts w:ascii="Cambria Math" w:hAnsi="Cambria Math"/>
                        <w:sz w:val="20"/>
                      </w:rPr>
                      <m:t xml:space="preserve">10  </m:t>
                    </m:r>
                  </m:sub>
                </m:sSub>
                <m:sSup>
                  <m:sSupPr>
                    <m:ctrlPr>
                      <w:rPr>
                        <w:rFonts w:ascii="Cambria Math" w:hAnsi="Cambria Math"/>
                        <w:i/>
                        <w:sz w:val="20"/>
                      </w:rPr>
                    </m:ctrlPr>
                  </m:sSupPr>
                  <m:e>
                    <m:d>
                      <m:dPr>
                        <m:begChr m:val="["/>
                        <m:endChr m:val="]"/>
                        <m:ctrlPr>
                          <w:rPr>
                            <w:rFonts w:ascii="Cambria Math" w:hAnsi="Cambria Math"/>
                            <w:i/>
                            <w:sz w:val="20"/>
                          </w:rPr>
                        </m:ctrlPr>
                      </m:dPr>
                      <m:e>
                        <m:r>
                          <w:rPr>
                            <w:rFonts w:ascii="Cambria Math" w:hAnsi="Cambria Math"/>
                            <w:sz w:val="20"/>
                          </w:rPr>
                          <m:t xml:space="preserve">1- </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VSWR-1</m:t>
                                </m:r>
                              </m:num>
                              <m:den>
                                <m:r>
                                  <w:rPr>
                                    <w:rFonts w:ascii="Cambria Math" w:hAnsi="Cambria Math"/>
                                    <w:sz w:val="20"/>
                                  </w:rPr>
                                  <m:t>VSWR+1</m:t>
                                </m:r>
                              </m:den>
                            </m:f>
                          </m:e>
                        </m:d>
                      </m:e>
                    </m:d>
                  </m:e>
                  <m:sup>
                    <m:r>
                      <w:rPr>
                        <w:rFonts w:ascii="Cambria Math" w:hAnsi="Cambria Math"/>
                        <w:sz w:val="20"/>
                      </w:rPr>
                      <m:t>2</m:t>
                    </m:r>
                  </m:sup>
                </m:sSup>
              </m:oMath>
            </m:oMathPara>
          </w:p>
          <w:p w14:paraId="3B8E78B6" w14:textId="77777777" w:rsidR="007D5D18" w:rsidRPr="00371F0F" w:rsidRDefault="007D5D18" w:rsidP="006B7F74">
            <w:pPr>
              <w:pStyle w:val="Texto0"/>
              <w:spacing w:before="60" w:after="120" w:line="360" w:lineRule="auto"/>
              <w:ind w:firstLine="0"/>
              <w:rPr>
                <w:rFonts w:ascii="ITC Avant Garde" w:hAnsi="ITC Avant Garde"/>
                <w:sz w:val="20"/>
              </w:rPr>
            </w:pPr>
            <w:r w:rsidRPr="00371F0F">
              <w:rPr>
                <w:rFonts w:ascii="ITC Avant Garde" w:hAnsi="ITC Avant Garde"/>
                <w:sz w:val="20"/>
              </w:rPr>
              <w:t>VSWR = Relación de onda estacionaria entre cada uno de los elementos del sistema de medición, analizador de espectro, cables, atenuadores y pre-amplificador.</w:t>
            </w:r>
          </w:p>
        </w:tc>
      </w:tr>
      <w:tr w:rsidR="007D5D18" w:rsidRPr="00371F0F" w14:paraId="6A81AB20" w14:textId="77777777" w:rsidTr="00CA6458">
        <w:trPr>
          <w:trHeight w:val="20"/>
          <w:tblHeader/>
          <w:jc w:val="center"/>
        </w:trPr>
        <w:tc>
          <w:tcPr>
            <w:tcW w:w="1620" w:type="dxa"/>
            <w:noWrap/>
          </w:tcPr>
          <w:p w14:paraId="6426E274" w14:textId="77777777" w:rsidR="007D5D18" w:rsidRPr="00371F0F" w:rsidRDefault="001665A3" w:rsidP="006B7F74">
            <w:pPr>
              <w:pStyle w:val="Texto0"/>
              <w:spacing w:before="60" w:after="12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sSub>
                          <m:sSubPr>
                            <m:ctrlPr>
                              <w:rPr>
                                <w:rFonts w:ascii="Cambria Math" w:hAnsi="Cambria Math"/>
                                <w:i/>
                                <w:sz w:val="20"/>
                              </w:rPr>
                            </m:ctrlPr>
                          </m:sSubPr>
                          <m:e>
                            <m:r>
                              <w:rPr>
                                <w:rFonts w:ascii="Cambria Math" w:hAnsi="Cambria Math"/>
                                <w:sz w:val="20"/>
                              </w:rPr>
                              <m:t>G</m:t>
                            </m:r>
                          </m:e>
                          <m:sub>
                            <m:r>
                              <w:rPr>
                                <w:rFonts w:ascii="Cambria Math" w:hAnsi="Cambria Math"/>
                                <w:sz w:val="20"/>
                              </w:rPr>
                              <m:t>pre-amp</m:t>
                            </m:r>
                          </m:sub>
                        </m:sSub>
                      </m:e>
                    </m:d>
                  </m:e>
                  <m:sub>
                    <m:r>
                      <w:rPr>
                        <w:rFonts w:ascii="Cambria Math" w:hAnsi="Cambria Math"/>
                        <w:sz w:val="20"/>
                      </w:rPr>
                      <m:t xml:space="preserve">dB </m:t>
                    </m:r>
                  </m:sub>
                </m:sSub>
              </m:oMath>
            </m:oMathPara>
          </w:p>
        </w:tc>
        <w:tc>
          <w:tcPr>
            <w:tcW w:w="6894" w:type="dxa"/>
          </w:tcPr>
          <w:p w14:paraId="42CA6B42" w14:textId="77777777" w:rsidR="007D5D18" w:rsidRPr="00371F0F" w:rsidRDefault="007D5D18" w:rsidP="006B7F74">
            <w:pPr>
              <w:pStyle w:val="Texto0"/>
              <w:spacing w:before="60" w:after="120" w:line="360" w:lineRule="auto"/>
              <w:ind w:firstLine="0"/>
              <w:rPr>
                <w:rFonts w:ascii="ITC Avant Garde" w:hAnsi="ITC Avant Garde"/>
                <w:sz w:val="20"/>
              </w:rPr>
            </w:pPr>
            <w:r w:rsidRPr="00371F0F">
              <w:rPr>
                <w:rFonts w:ascii="ITC Avant Garde" w:hAnsi="ITC Avant Garde"/>
                <w:sz w:val="20"/>
              </w:rPr>
              <w:t>Ganancia del pre-amplificador de medición en dB del equipo medidor.</w:t>
            </w:r>
          </w:p>
        </w:tc>
      </w:tr>
      <w:tr w:rsidR="007D5D18" w:rsidRPr="00371F0F" w14:paraId="2F6B6A69" w14:textId="77777777" w:rsidTr="00CA6458">
        <w:trPr>
          <w:trHeight w:val="20"/>
          <w:tblHeader/>
          <w:jc w:val="center"/>
        </w:trPr>
        <w:tc>
          <w:tcPr>
            <w:tcW w:w="1620" w:type="dxa"/>
            <w:noWrap/>
          </w:tcPr>
          <w:p w14:paraId="0B8ED6E6" w14:textId="77777777" w:rsidR="007D5D18" w:rsidRPr="00371F0F" w:rsidRDefault="001665A3" w:rsidP="006B7F74">
            <w:pPr>
              <w:pStyle w:val="Texto0"/>
              <w:spacing w:before="60" w:after="120" w:line="360" w:lineRule="auto"/>
              <w:ind w:firstLine="0"/>
              <w:rPr>
                <w:sz w:val="20"/>
              </w:rPr>
            </w:pPr>
            <m:oMathPara>
              <m:oMath>
                <m:sSub>
                  <m:sSubPr>
                    <m:ctrlPr>
                      <w:rPr>
                        <w:rFonts w:ascii="Cambria Math" w:hAnsi="Cambria Math"/>
                        <w:i/>
                        <w:sz w:val="20"/>
                      </w:rPr>
                    </m:ctrlPr>
                  </m:sSubPr>
                  <m:e>
                    <m:d>
                      <m:dPr>
                        <m:begChr m:val="["/>
                        <m:endChr m:val="]"/>
                        <m:ctrlPr>
                          <w:rPr>
                            <w:rFonts w:ascii="Cambria Math" w:hAnsi="Cambria Math"/>
                            <w:i/>
                            <w:sz w:val="20"/>
                          </w:rPr>
                        </m:ctrlPr>
                      </m:dPr>
                      <m:e>
                        <m:r>
                          <w:rPr>
                            <w:rFonts w:ascii="Cambria Math" w:hAnsi="Cambria Math"/>
                            <w:sz w:val="20"/>
                          </w:rPr>
                          <m:t>ε</m:t>
                        </m:r>
                      </m:e>
                    </m:d>
                  </m:e>
                  <m:sub>
                    <m:r>
                      <w:rPr>
                        <w:rFonts w:ascii="Cambria Math" w:hAnsi="Cambria Math"/>
                        <w:sz w:val="20"/>
                      </w:rPr>
                      <m:t>dB</m:t>
                    </m:r>
                  </m:sub>
                </m:sSub>
              </m:oMath>
            </m:oMathPara>
          </w:p>
        </w:tc>
        <w:tc>
          <w:tcPr>
            <w:tcW w:w="6894" w:type="dxa"/>
          </w:tcPr>
          <w:p w14:paraId="01D6FB18" w14:textId="77777777" w:rsidR="007D5D18" w:rsidRPr="00371F0F" w:rsidRDefault="007D5D18" w:rsidP="006B7F74">
            <w:pPr>
              <w:pStyle w:val="Texto0"/>
              <w:spacing w:before="60" w:after="120" w:line="360" w:lineRule="auto"/>
              <w:ind w:firstLine="0"/>
              <w:rPr>
                <w:rFonts w:ascii="ITC Avant Garde" w:hAnsi="ITC Avant Garde"/>
                <w:sz w:val="20"/>
              </w:rPr>
            </w:pPr>
            <w:r w:rsidRPr="00371F0F">
              <w:rPr>
                <w:rFonts w:ascii="ITC Avant Garde" w:hAnsi="ITC Avant Garde"/>
                <w:sz w:val="20"/>
              </w:rPr>
              <w:t>Error del analizador de espectro obtenido en su calibración y cuyo conocimiento y aplicación garantiza la trazabilidad de la medición a los patrones nacionales.</w:t>
            </w:r>
          </w:p>
        </w:tc>
      </w:tr>
    </w:tbl>
    <w:p w14:paraId="08C57664" w14:textId="2EB6A693" w:rsidR="00BA0CB9" w:rsidRDefault="00D554B1" w:rsidP="006B7F74">
      <w:pPr>
        <w:pStyle w:val="Ttulo3"/>
      </w:pPr>
      <w:bookmarkStart w:id="43" w:name="_Ref506907762"/>
      <w:bookmarkStart w:id="44" w:name="_Ref506907779"/>
      <w:bookmarkStart w:id="45" w:name="_Toc513471587"/>
      <w:r>
        <w:t>FRECUENCIA</w:t>
      </w:r>
      <w:r w:rsidR="00B43142">
        <w:t xml:space="preserve"> </w:t>
      </w:r>
      <w:r>
        <w:t>DE</w:t>
      </w:r>
      <w:r w:rsidR="00B43142">
        <w:t xml:space="preserve"> </w:t>
      </w:r>
      <w:r>
        <w:t>OPERACIÓN</w:t>
      </w:r>
      <w:bookmarkEnd w:id="43"/>
      <w:bookmarkEnd w:id="44"/>
      <w:bookmarkEnd w:id="45"/>
    </w:p>
    <w:p w14:paraId="78D70E7B" w14:textId="77777777" w:rsidR="006B7F74" w:rsidRDefault="00BA0CB9" w:rsidP="006B7F74">
      <w:r>
        <w:t>Las</w:t>
      </w:r>
      <w:r w:rsidR="00B43142">
        <w:t xml:space="preserve"> </w:t>
      </w:r>
      <w:r>
        <w:t>mediciones</w:t>
      </w:r>
      <w:r w:rsidR="00B43142">
        <w:t xml:space="preserve"> </w:t>
      </w:r>
      <w:r>
        <w:t>se</w:t>
      </w:r>
      <w:r w:rsidR="00B43142">
        <w:t xml:space="preserve"> </w:t>
      </w:r>
      <w:r>
        <w:t>deben</w:t>
      </w:r>
      <w:r w:rsidR="00B43142">
        <w:t xml:space="preserve"> </w:t>
      </w:r>
      <w:r>
        <w:t>efectuar</w:t>
      </w:r>
      <w:r w:rsidR="00B43142">
        <w:t xml:space="preserve"> </w:t>
      </w:r>
      <w:r>
        <w:t>en</w:t>
      </w:r>
      <w:r w:rsidR="00B43142">
        <w:t xml:space="preserve"> </w:t>
      </w:r>
      <w:r>
        <w:t>un</w:t>
      </w:r>
      <w:r w:rsidR="00B43142">
        <w:t xml:space="preserve"> </w:t>
      </w:r>
      <w:r>
        <w:t>sitio</w:t>
      </w:r>
      <w:r w:rsidR="00B43142">
        <w:t xml:space="preserve"> </w:t>
      </w:r>
      <w:r>
        <w:t>de</w:t>
      </w:r>
      <w:r w:rsidR="00B43142">
        <w:t xml:space="preserve"> </w:t>
      </w:r>
      <w:r>
        <w:t>pruebas</w:t>
      </w:r>
      <w:r w:rsidR="00B43142">
        <w:t xml:space="preserve"> </w:t>
      </w:r>
      <w:r w:rsidR="00D908A9">
        <w:t>y</w:t>
      </w:r>
      <w:r w:rsidR="00B43142">
        <w:t xml:space="preserve"> </w:t>
      </w:r>
      <w:r w:rsidR="00D908A9">
        <w:t>en</w:t>
      </w:r>
      <w:r w:rsidR="00B43142">
        <w:t xml:space="preserve"> </w:t>
      </w:r>
      <w:r>
        <w:t>condiciones</w:t>
      </w:r>
      <w:r w:rsidR="00B43142">
        <w:t xml:space="preserve"> </w:t>
      </w:r>
      <w:r>
        <w:t>de</w:t>
      </w:r>
      <w:r w:rsidR="00B43142">
        <w:t xml:space="preserve"> </w:t>
      </w:r>
      <w:r>
        <w:t>operación</w:t>
      </w:r>
      <w:r w:rsidR="00B43142">
        <w:t xml:space="preserve"> </w:t>
      </w:r>
      <w:r>
        <w:t>normalizados.</w:t>
      </w:r>
    </w:p>
    <w:p w14:paraId="11B546F7" w14:textId="3373B442" w:rsidR="009430D9" w:rsidRDefault="009430D9" w:rsidP="006B7F74">
      <w:pPr>
        <w:pStyle w:val="Ttulo4"/>
        <w:spacing w:after="120"/>
      </w:pPr>
      <w:bookmarkStart w:id="46" w:name="_Toc513471588"/>
      <w:r>
        <w:t>EQUIPOS DE PRUEBA</w:t>
      </w:r>
      <w:bookmarkEnd w:id="46"/>
    </w:p>
    <w:p w14:paraId="53F1C81B" w14:textId="77777777" w:rsidR="009430D9" w:rsidRDefault="009430D9" w:rsidP="006B7F74">
      <w:pPr>
        <w:pStyle w:val="Prrafodelista"/>
        <w:numPr>
          <w:ilvl w:val="0"/>
          <w:numId w:val="10"/>
        </w:numPr>
      </w:pPr>
      <w:r>
        <w:t>Analizador de espectro;</w:t>
      </w:r>
    </w:p>
    <w:p w14:paraId="7D9688D9" w14:textId="255A1D63" w:rsidR="009430D9" w:rsidRDefault="009430D9" w:rsidP="006B7F74">
      <w:pPr>
        <w:pStyle w:val="Prrafodelista"/>
        <w:numPr>
          <w:ilvl w:val="0"/>
          <w:numId w:val="10"/>
        </w:numPr>
      </w:pPr>
      <w:r>
        <w:t>Cables de conexión</w:t>
      </w:r>
      <w:r w:rsidR="007D5D18">
        <w:t>/Guías de onda</w:t>
      </w:r>
      <w:r>
        <w:t>;</w:t>
      </w:r>
    </w:p>
    <w:p w14:paraId="130CF342" w14:textId="5E6D9EC9" w:rsidR="009430D9" w:rsidRDefault="006552C5" w:rsidP="006B7F74">
      <w:pPr>
        <w:pStyle w:val="Prrafodelista"/>
        <w:numPr>
          <w:ilvl w:val="0"/>
          <w:numId w:val="10"/>
        </w:numPr>
      </w:pPr>
      <w:r>
        <w:t>Atenuador;</w:t>
      </w:r>
      <w:r w:rsidR="00217A2D">
        <w:t xml:space="preserve"> y/o</w:t>
      </w:r>
    </w:p>
    <w:p w14:paraId="5A46CE02" w14:textId="77777777" w:rsidR="006B7F74" w:rsidRDefault="009430D9" w:rsidP="006B7F74">
      <w:pPr>
        <w:pStyle w:val="Prrafodelista"/>
        <w:numPr>
          <w:ilvl w:val="0"/>
          <w:numId w:val="10"/>
        </w:numPr>
      </w:pPr>
      <w:r>
        <w:t>Acoplador direccional/divisor de potencia.</w:t>
      </w:r>
    </w:p>
    <w:p w14:paraId="46224096" w14:textId="3DA0BB86" w:rsidR="00BA0CB9" w:rsidRDefault="009430D9" w:rsidP="006B7F74">
      <w:pPr>
        <w:pStyle w:val="Ttulo4"/>
        <w:spacing w:after="120"/>
      </w:pPr>
      <w:bookmarkStart w:id="47" w:name="_Toc511908159"/>
      <w:bookmarkStart w:id="48" w:name="_Toc512352260"/>
      <w:bookmarkStart w:id="49" w:name="_Toc512503008"/>
      <w:bookmarkStart w:id="50" w:name="_Ref507429948"/>
      <w:bookmarkStart w:id="51" w:name="_Toc513471589"/>
      <w:bookmarkEnd w:id="47"/>
      <w:bookmarkEnd w:id="48"/>
      <w:bookmarkEnd w:id="49"/>
      <w:r>
        <w:t>CONFIGURACIÓN DE PRUEBA</w:t>
      </w:r>
      <w:bookmarkEnd w:id="50"/>
      <w:bookmarkEnd w:id="51"/>
    </w:p>
    <w:p w14:paraId="1D0C5A44" w14:textId="77777777" w:rsidR="006B7F74" w:rsidRDefault="007D5D18" w:rsidP="006B7F74">
      <w:pPr>
        <w:pStyle w:val="Prrafodelista"/>
        <w:numPr>
          <w:ilvl w:val="0"/>
          <w:numId w:val="48"/>
        </w:numPr>
      </w:pPr>
      <w:r w:rsidRPr="00E20BBA">
        <w:t>Armar la configuración de prueba</w:t>
      </w:r>
      <w:r>
        <w:t xml:space="preserve"> de acuerdo a lo siguiente:</w:t>
      </w:r>
    </w:p>
    <w:p w14:paraId="31BA815C" w14:textId="465A9B80" w:rsidR="007D5D18" w:rsidRDefault="007D5D18" w:rsidP="006B7F74">
      <w:pPr>
        <w:pStyle w:val="Prrafodelista"/>
        <w:numPr>
          <w:ilvl w:val="0"/>
          <w:numId w:val="17"/>
        </w:numPr>
        <w:ind w:left="1134" w:hanging="425"/>
      </w:pPr>
      <w:r>
        <w:t>C</w:t>
      </w:r>
      <w:r w:rsidRPr="00E20BBA">
        <w:t>onfiguración para medición de emisiones conducidas (</w:t>
      </w:r>
      <w:r>
        <w:t>Figura 1</w:t>
      </w:r>
      <w:r w:rsidRPr="00E20BBA">
        <w:t>), si la antena puede desconectar</w:t>
      </w:r>
      <w:r>
        <w:t>se</w:t>
      </w:r>
      <w:r w:rsidRPr="00E20BBA">
        <w:t xml:space="preserve"> del EBP</w:t>
      </w:r>
      <w:r>
        <w:t>;</w:t>
      </w:r>
      <w:r w:rsidRPr="00E20BBA">
        <w:t xml:space="preserve"> </w:t>
      </w:r>
      <w:r>
        <w:t xml:space="preserve">en el caso de que </w:t>
      </w:r>
      <w:r w:rsidRPr="00E20BBA">
        <w:t xml:space="preserve">la antena </w:t>
      </w:r>
      <w:r>
        <w:t xml:space="preserve">esté </w:t>
      </w:r>
      <w:r w:rsidRPr="00E20BBA">
        <w:t xml:space="preserve">integrada al EBP </w:t>
      </w:r>
      <w:r>
        <w:t xml:space="preserve">y </w:t>
      </w:r>
      <w:r w:rsidRPr="0021357A">
        <w:t xml:space="preserve">no se tenga la posibilidad de desconectarla, el solicitante debe proporcionar al </w:t>
      </w:r>
      <w:r w:rsidR="00217A2D">
        <w:t>L</w:t>
      </w:r>
      <w:r w:rsidRPr="0021357A">
        <w:t>aboratorio de prueba los medios necesarios para rea</w:t>
      </w:r>
      <w:r>
        <w:t>lizar la</w:t>
      </w:r>
      <w:r w:rsidRPr="0021357A">
        <w:t xml:space="preserve"> medición conducida en un sistema de 50 </w:t>
      </w:r>
      <w:r>
        <w:t xml:space="preserve">Ohms, </w:t>
      </w:r>
      <w:r w:rsidRPr="00E20BBA">
        <w:t>o</w:t>
      </w:r>
    </w:p>
    <w:p w14:paraId="6AA37CEA" w14:textId="77777777" w:rsidR="006B7F74" w:rsidRDefault="007D5D18" w:rsidP="006B7F74">
      <w:pPr>
        <w:pStyle w:val="Prrafodelista"/>
        <w:numPr>
          <w:ilvl w:val="0"/>
          <w:numId w:val="17"/>
        </w:numPr>
        <w:ind w:left="1134" w:hanging="425"/>
      </w:pPr>
      <w:r>
        <w:t>C</w:t>
      </w:r>
      <w:r w:rsidRPr="00E20BBA">
        <w:t>onfiguración para medición de emisiones radiadas (</w:t>
      </w:r>
      <w:r>
        <w:t>Figura 2</w:t>
      </w:r>
      <w:r w:rsidRPr="00E20BBA">
        <w:t>), de estar la antena integrada al EBP</w:t>
      </w:r>
      <w:r>
        <w:t xml:space="preserve"> y técnicamente sea inviable </w:t>
      </w:r>
      <w:r w:rsidRPr="0021357A">
        <w:t xml:space="preserve">proporcionar al </w:t>
      </w:r>
      <w:r w:rsidR="00217A2D">
        <w:lastRenderedPageBreak/>
        <w:t>L</w:t>
      </w:r>
      <w:r w:rsidRPr="0021357A">
        <w:t>aboratorio de prueba los medios necesarios para rea</w:t>
      </w:r>
      <w:r>
        <w:t>lizar la</w:t>
      </w:r>
      <w:r w:rsidRPr="0021357A">
        <w:t xml:space="preserve"> medición conducida</w:t>
      </w:r>
      <w:r w:rsidRPr="00E20BBA">
        <w:t>.</w:t>
      </w:r>
    </w:p>
    <w:p w14:paraId="0F6C6D1F" w14:textId="77777777" w:rsidR="006B7F74" w:rsidRDefault="007D5D18" w:rsidP="006B7F74">
      <w:pPr>
        <w:pStyle w:val="Prrafodelista"/>
        <w:numPr>
          <w:ilvl w:val="0"/>
          <w:numId w:val="48"/>
        </w:numPr>
      </w:pPr>
      <w:r>
        <w:t>Las mediciones deben efectuarse en un sitio de pruebas y en condiciones normalizadas de acuerdo con la Tabla 6.</w:t>
      </w:r>
    </w:p>
    <w:p w14:paraId="1827B3C6" w14:textId="1CFC2036" w:rsidR="00BA0CB9" w:rsidRDefault="009430D9" w:rsidP="006B7F74">
      <w:pPr>
        <w:pStyle w:val="Ttulo4"/>
        <w:spacing w:after="120"/>
      </w:pPr>
      <w:bookmarkStart w:id="52" w:name="_Toc513471590"/>
      <w:r>
        <w:t>PROCEDIMIENTO DE PRUEBAS</w:t>
      </w:r>
      <w:r w:rsidR="008125DB">
        <w:t>.</w:t>
      </w:r>
      <w:bookmarkEnd w:id="52"/>
    </w:p>
    <w:p w14:paraId="715BABA6" w14:textId="77777777" w:rsidR="006B7F74" w:rsidRDefault="00713401" w:rsidP="006B7F74">
      <w:pPr>
        <w:pStyle w:val="Prrafodelista"/>
        <w:numPr>
          <w:ilvl w:val="0"/>
          <w:numId w:val="15"/>
        </w:numPr>
      </w:pPr>
      <w:r>
        <w:t xml:space="preserve">Para emisiones </w:t>
      </w:r>
      <w:r w:rsidRPr="007A664E">
        <w:rPr>
          <w:b/>
        </w:rPr>
        <w:t>conducidas</w:t>
      </w:r>
      <w:r>
        <w:t>: conectar el puerto de salida del transmisor a:</w:t>
      </w:r>
    </w:p>
    <w:p w14:paraId="647F3270" w14:textId="487CA891" w:rsidR="00713401" w:rsidRDefault="00713401" w:rsidP="006B7F74">
      <w:pPr>
        <w:pStyle w:val="Prrafodelista"/>
        <w:numPr>
          <w:ilvl w:val="0"/>
          <w:numId w:val="49"/>
        </w:numPr>
        <w:ind w:left="1134" w:hanging="425"/>
      </w:pPr>
      <w:r>
        <w:t>El analizador de espectro mediante un atenuador</w:t>
      </w:r>
      <w:r w:rsidR="00217A2D">
        <w:t>;</w:t>
      </w:r>
      <w:r>
        <w:t xml:space="preserve"> o </w:t>
      </w:r>
    </w:p>
    <w:p w14:paraId="7EBEF117" w14:textId="77777777" w:rsidR="00713401" w:rsidRDefault="00713401" w:rsidP="006B7F74">
      <w:pPr>
        <w:pStyle w:val="Prrafodelista"/>
        <w:numPr>
          <w:ilvl w:val="0"/>
          <w:numId w:val="49"/>
        </w:numPr>
        <w:ind w:left="1134" w:hanging="425"/>
      </w:pPr>
      <w:r>
        <w:t xml:space="preserve">A una carga artificial mediante un acoplador direccional al cual se conecta el </w:t>
      </w:r>
      <w:r w:rsidRPr="009310E9">
        <w:t>analizador de espectro</w:t>
      </w:r>
      <w:r>
        <w:t>, o</w:t>
      </w:r>
    </w:p>
    <w:p w14:paraId="575B726D" w14:textId="77777777" w:rsidR="006B7F74" w:rsidRDefault="00713401" w:rsidP="006B7F74">
      <w:pPr>
        <w:pStyle w:val="Prrafodelista"/>
        <w:numPr>
          <w:ilvl w:val="0"/>
          <w:numId w:val="49"/>
        </w:numPr>
        <w:ind w:left="1134" w:hanging="425"/>
      </w:pPr>
      <w:r>
        <w:t xml:space="preserve">A la estación base real, mediante un divisor de potencia o acoplador direccional, al cual se conecta el </w:t>
      </w:r>
      <w:r w:rsidRPr="009310E9">
        <w:t>analizador de espectro</w:t>
      </w:r>
      <w:r>
        <w:t>, esto en caso de que el EBP requiera, para su operación, el establecer un enlace de comunicación con la estación base real.</w:t>
      </w:r>
    </w:p>
    <w:p w14:paraId="758222FF" w14:textId="77777777" w:rsidR="006B7F74" w:rsidRDefault="00713401" w:rsidP="006B7F74">
      <w:pPr>
        <w:pStyle w:val="Prrafodelista"/>
        <w:numPr>
          <w:ilvl w:val="0"/>
          <w:numId w:val="16"/>
        </w:numPr>
      </w:pPr>
      <w:r>
        <w:t>Establecer las siguientes condiciones en el EBP:</w:t>
      </w:r>
    </w:p>
    <w:p w14:paraId="14C306A1" w14:textId="6A41B323" w:rsidR="00713401" w:rsidRDefault="00713401" w:rsidP="006B7F74">
      <w:pPr>
        <w:pStyle w:val="Prrafodelista"/>
        <w:numPr>
          <w:ilvl w:val="0"/>
          <w:numId w:val="18"/>
        </w:numPr>
        <w:ind w:left="1134" w:hanging="425"/>
      </w:pPr>
      <w:r>
        <w:t>Poner a transmitir el EBP con una señal modulada</w:t>
      </w:r>
      <w:r w:rsidR="00C75BF7">
        <w:t>;</w:t>
      </w:r>
    </w:p>
    <w:p w14:paraId="18E1FBBF" w14:textId="3881A932" w:rsidR="00713401" w:rsidRDefault="00713401" w:rsidP="006B7F74">
      <w:pPr>
        <w:pStyle w:val="Prrafodelista"/>
        <w:numPr>
          <w:ilvl w:val="0"/>
          <w:numId w:val="18"/>
        </w:numPr>
        <w:ind w:left="1134" w:hanging="425"/>
      </w:pPr>
      <w:r>
        <w:t>Seleccionar el nivel máximo de transmisión de potencia</w:t>
      </w:r>
      <w:r w:rsidR="00217A2D">
        <w:t>; y</w:t>
      </w:r>
    </w:p>
    <w:p w14:paraId="4BE43056" w14:textId="77777777" w:rsidR="006B7F74" w:rsidRDefault="00713401" w:rsidP="006B7F74">
      <w:pPr>
        <w:pStyle w:val="Prrafodelista"/>
        <w:numPr>
          <w:ilvl w:val="0"/>
          <w:numId w:val="18"/>
        </w:numPr>
        <w:ind w:left="1134" w:hanging="425"/>
      </w:pPr>
      <w:r>
        <w:t>Configurar de tal manera que se utilicen los canales bajo y alto correspondientes a la banda de frecuencia de operación de transmisión, no necesariamente de manera simultánea.</w:t>
      </w:r>
    </w:p>
    <w:p w14:paraId="23E8E69A" w14:textId="77777777" w:rsidR="006B7F74" w:rsidRDefault="00713401" w:rsidP="006B7F74">
      <w:pPr>
        <w:pStyle w:val="Prrafodelista"/>
        <w:numPr>
          <w:ilvl w:val="0"/>
          <w:numId w:val="21"/>
        </w:numPr>
        <w:spacing w:line="259" w:lineRule="auto"/>
        <w:jc w:val="left"/>
      </w:pPr>
      <w:r>
        <w:t>Establecer las siguientes condiciones en el analizador de espectro:</w:t>
      </w:r>
    </w:p>
    <w:p w14:paraId="73C3796F" w14:textId="0C1F32B4" w:rsidR="00713401" w:rsidRDefault="00713401" w:rsidP="006B7F74">
      <w:pPr>
        <w:pStyle w:val="Prrafodelista"/>
        <w:numPr>
          <w:ilvl w:val="0"/>
          <w:numId w:val="19"/>
        </w:numPr>
        <w:spacing w:line="259" w:lineRule="auto"/>
        <w:ind w:left="1276" w:hanging="567"/>
      </w:pPr>
      <w:r>
        <w:t>Intervalo de frecuencias (</w:t>
      </w:r>
      <w:r w:rsidRPr="00D65FBE">
        <w:rPr>
          <w:i/>
        </w:rPr>
        <w:t>span</w:t>
      </w:r>
      <w:r>
        <w:t>) = con una anchura suficiente para capturar la banda de frecuencias en que nominalmente puede funcionar el EBP.</w:t>
      </w:r>
    </w:p>
    <w:p w14:paraId="2D169C8C" w14:textId="77777777" w:rsidR="00713401" w:rsidRDefault="00713401" w:rsidP="006B7F74">
      <w:pPr>
        <w:pStyle w:val="Prrafodelista"/>
        <w:numPr>
          <w:ilvl w:val="0"/>
          <w:numId w:val="19"/>
        </w:numPr>
        <w:spacing w:line="259" w:lineRule="auto"/>
        <w:ind w:left="1276" w:hanging="567"/>
        <w:jc w:val="left"/>
      </w:pPr>
      <w:r>
        <w:t>Anchura de banda del filtro de resolución (RBW) = 30 kHz</w:t>
      </w:r>
    </w:p>
    <w:p w14:paraId="57807F33" w14:textId="77777777" w:rsidR="00713401" w:rsidRDefault="00713401" w:rsidP="006B7F74">
      <w:pPr>
        <w:pStyle w:val="Prrafodelista"/>
        <w:numPr>
          <w:ilvl w:val="0"/>
          <w:numId w:val="19"/>
        </w:numPr>
        <w:spacing w:line="259" w:lineRule="auto"/>
        <w:ind w:left="1276" w:hanging="567"/>
        <w:jc w:val="left"/>
      </w:pPr>
      <w:r>
        <w:t>Anchura de banda de video (VBW) &gt; RBW</w:t>
      </w:r>
    </w:p>
    <w:p w14:paraId="779CA748" w14:textId="77777777" w:rsidR="00713401" w:rsidRDefault="00713401" w:rsidP="006B7F74">
      <w:pPr>
        <w:pStyle w:val="Prrafodelista"/>
        <w:numPr>
          <w:ilvl w:val="0"/>
          <w:numId w:val="19"/>
        </w:numPr>
        <w:spacing w:line="259" w:lineRule="auto"/>
        <w:ind w:left="1276" w:hanging="567"/>
        <w:jc w:val="left"/>
      </w:pPr>
      <w:r>
        <w:t>Tiempo de barrido (</w:t>
      </w:r>
      <w:r w:rsidRPr="00D65FBE">
        <w:rPr>
          <w:i/>
        </w:rPr>
        <w:t>sweep time</w:t>
      </w:r>
      <w:r>
        <w:t>) = auto</w:t>
      </w:r>
    </w:p>
    <w:p w14:paraId="4FCA7A9A" w14:textId="77777777" w:rsidR="00713401" w:rsidRDefault="00713401" w:rsidP="006B7F74">
      <w:pPr>
        <w:pStyle w:val="Prrafodelista"/>
        <w:numPr>
          <w:ilvl w:val="0"/>
          <w:numId w:val="19"/>
        </w:numPr>
        <w:spacing w:line="259" w:lineRule="auto"/>
        <w:ind w:left="1276" w:hanging="567"/>
        <w:jc w:val="left"/>
      </w:pPr>
      <w:r>
        <w:t>Detector (</w:t>
      </w:r>
      <w:r w:rsidRPr="00D65FBE">
        <w:rPr>
          <w:i/>
        </w:rPr>
        <w:t>detector function</w:t>
      </w:r>
      <w:r>
        <w:t>) = pico</w:t>
      </w:r>
    </w:p>
    <w:p w14:paraId="09AC0439" w14:textId="77777777" w:rsidR="006B7F74" w:rsidRDefault="00713401" w:rsidP="006B7F74">
      <w:pPr>
        <w:pStyle w:val="Prrafodelista"/>
        <w:numPr>
          <w:ilvl w:val="0"/>
          <w:numId w:val="19"/>
        </w:numPr>
        <w:spacing w:line="259" w:lineRule="auto"/>
        <w:ind w:left="1276" w:hanging="567"/>
        <w:jc w:val="left"/>
      </w:pPr>
      <w:r>
        <w:t>Traza (</w:t>
      </w:r>
      <w:r w:rsidRPr="00D65FBE">
        <w:rPr>
          <w:i/>
        </w:rPr>
        <w:t>trace</w:t>
      </w:r>
      <w:r>
        <w:t>) = retención máxima de imagen (</w:t>
      </w:r>
      <w:r w:rsidRPr="00D65FBE">
        <w:rPr>
          <w:i/>
        </w:rPr>
        <w:t>max hold</w:t>
      </w:r>
      <w:r>
        <w:t>).</w:t>
      </w:r>
    </w:p>
    <w:p w14:paraId="2A8FB76E" w14:textId="77777777" w:rsidR="006B7F74" w:rsidRDefault="00713401" w:rsidP="006B7F74">
      <w:pPr>
        <w:pStyle w:val="Prrafodelista"/>
        <w:numPr>
          <w:ilvl w:val="0"/>
          <w:numId w:val="22"/>
        </w:numPr>
        <w:spacing w:line="259" w:lineRule="auto"/>
        <w:jc w:val="left"/>
      </w:pPr>
      <w:r>
        <w:t>Medir en el analizador de espectro la emisión, de acuerdo a lo siguiente:</w:t>
      </w:r>
    </w:p>
    <w:p w14:paraId="5D1C2DF1" w14:textId="272AA885" w:rsidR="00713401" w:rsidRDefault="00713401" w:rsidP="006B7F74">
      <w:pPr>
        <w:pStyle w:val="Prrafodelista"/>
        <w:numPr>
          <w:ilvl w:val="0"/>
          <w:numId w:val="20"/>
        </w:numPr>
        <w:spacing w:line="259" w:lineRule="auto"/>
        <w:ind w:left="1276" w:hanging="567"/>
      </w:pPr>
      <w:r>
        <w:t xml:space="preserve">Permitir que la traza se estabilice y a ésta sumar las pérdidas y ganancias de la cadena de la configuración de prueba mediante la </w:t>
      </w:r>
      <w:r w:rsidR="00674F69">
        <w:t>E</w:t>
      </w:r>
      <w:r>
        <w:t xml:space="preserve">cuación </w:t>
      </w:r>
      <w:r w:rsidR="00674F69">
        <w:t>(</w:t>
      </w:r>
      <w:r>
        <w:t>1</w:t>
      </w:r>
      <w:r w:rsidR="00674F69">
        <w:t>)</w:t>
      </w:r>
      <w:r>
        <w:t xml:space="preserve"> para la configuración de emisiones conducidas o </w:t>
      </w:r>
      <w:r w:rsidR="00674F69">
        <w:t>E</w:t>
      </w:r>
      <w:r>
        <w:t xml:space="preserve">cuación </w:t>
      </w:r>
      <w:r w:rsidR="00674F69">
        <w:t>(</w:t>
      </w:r>
      <w:r>
        <w:t>2</w:t>
      </w:r>
      <w:r w:rsidR="00674F69">
        <w:t>)</w:t>
      </w:r>
      <w:r>
        <w:t xml:space="preserve"> para la configuración de emisiones radiadas.</w:t>
      </w:r>
    </w:p>
    <w:p w14:paraId="1D1B55B6" w14:textId="77777777" w:rsidR="00713401" w:rsidRDefault="00713401" w:rsidP="006B7F74">
      <w:pPr>
        <w:pStyle w:val="Prrafodelista"/>
        <w:numPr>
          <w:ilvl w:val="0"/>
          <w:numId w:val="20"/>
        </w:numPr>
        <w:spacing w:line="259" w:lineRule="auto"/>
        <w:ind w:left="1276" w:hanging="567"/>
      </w:pPr>
      <w:r>
        <w:t xml:space="preserve">Para la gráfica desplegada, utilizando marcadores registrar los extremos bajo y alto de frecuencia, correspondientes a la densidad espectral de potencia por debajo del nivel equivalente a </w:t>
      </w:r>
      <w:r w:rsidRPr="00FC7389">
        <w:t>-80 dBm/Hz (</w:t>
      </w:r>
      <w:r>
        <w:t xml:space="preserve">es decir </w:t>
      </w:r>
      <w:r w:rsidRPr="00FC7389">
        <w:t>-3</w:t>
      </w:r>
      <w:r>
        <w:t>5 dBc</w:t>
      </w:r>
      <w:r w:rsidRPr="00FC7389">
        <w:t>, si es medi</w:t>
      </w:r>
      <w:r>
        <w:t>do con un ancho de banda del filtro de resolución de 3</w:t>
      </w:r>
      <w:r w:rsidRPr="00FC7389">
        <w:t>0 kHz)</w:t>
      </w:r>
      <w:r>
        <w:t>. Dichos registros de los extremos bajo y alto, corresponden, respectivamente, a los extremos bajo y alto de la banda de frecuencias de operación del EBP.</w:t>
      </w:r>
    </w:p>
    <w:p w14:paraId="5C80045C" w14:textId="77777777" w:rsidR="006B7F74" w:rsidRDefault="00713401" w:rsidP="006B7F74">
      <w:pPr>
        <w:pStyle w:val="ROMANOS"/>
        <w:tabs>
          <w:tab w:val="clear" w:pos="720"/>
        </w:tabs>
        <w:spacing w:after="120" w:line="246" w:lineRule="exact"/>
        <w:ind w:firstLine="0"/>
        <w:rPr>
          <w:rFonts w:ascii="ITC Avant Garde" w:hAnsi="ITC Avant Garde"/>
          <w:snapToGrid w:val="0"/>
          <w:sz w:val="22"/>
        </w:rPr>
      </w:pPr>
      <w:r w:rsidRPr="004C5938">
        <w:rPr>
          <w:rFonts w:ascii="ITC Avant Garde" w:hAnsi="ITC Avant Garde"/>
          <w:b/>
          <w:szCs w:val="16"/>
        </w:rPr>
        <w:t xml:space="preserve">NOTA – </w:t>
      </w:r>
      <w:r w:rsidRPr="004C5938">
        <w:rPr>
          <w:rFonts w:ascii="ITC Avant Garde" w:hAnsi="ITC Avant Garde"/>
          <w:szCs w:val="16"/>
        </w:rPr>
        <w:t xml:space="preserve">Para calcular el nivel equivalente a -80 dBm/Hz con un ancho de banda del filtro de resolución diferente a 30 kHz, se utiliza la formula siguiente: </w:t>
      </w:r>
      <w:r w:rsidRPr="004C5938">
        <w:rPr>
          <w:rFonts w:ascii="ITC Avant Garde" w:hAnsi="ITC Avant Garde"/>
          <w:b/>
          <w:szCs w:val="16"/>
        </w:rPr>
        <w:t>dBc= (dBm/Hz) +10</w:t>
      </w:r>
      <w:r>
        <w:rPr>
          <w:rFonts w:ascii="ITC Avant Garde" w:hAnsi="ITC Avant Garde"/>
          <w:b/>
          <w:szCs w:val="16"/>
        </w:rPr>
        <w:t xml:space="preserve"> </w:t>
      </w:r>
      <w:r w:rsidRPr="004C5938">
        <w:rPr>
          <w:rFonts w:ascii="ITC Avant Garde" w:hAnsi="ITC Avant Garde"/>
          <w:b/>
          <w:szCs w:val="16"/>
        </w:rPr>
        <w:t>log</w:t>
      </w:r>
      <w:r w:rsidRPr="004C5938">
        <w:rPr>
          <w:rFonts w:ascii="ITC Avant Garde" w:hAnsi="ITC Avant Garde"/>
          <w:b/>
          <w:szCs w:val="16"/>
          <w:vertAlign w:val="subscript"/>
        </w:rPr>
        <w:t xml:space="preserve">10 </w:t>
      </w:r>
      <w:r w:rsidRPr="004C5938">
        <w:rPr>
          <w:rFonts w:ascii="ITC Avant Garde" w:hAnsi="ITC Avant Garde"/>
          <w:b/>
          <w:szCs w:val="16"/>
        </w:rPr>
        <w:t>(AB</w:t>
      </w:r>
      <w:r w:rsidRPr="004C5938">
        <w:rPr>
          <w:rFonts w:ascii="ITC Avant Garde" w:hAnsi="ITC Avant Garde"/>
          <w:b/>
          <w:szCs w:val="16"/>
          <w:vertAlign w:val="subscript"/>
        </w:rPr>
        <w:t>Hz</w:t>
      </w:r>
      <w:r w:rsidRPr="004C5938">
        <w:rPr>
          <w:rFonts w:ascii="ITC Avant Garde" w:hAnsi="ITC Avant Garde"/>
          <w:b/>
          <w:szCs w:val="16"/>
        </w:rPr>
        <w:t>)</w:t>
      </w:r>
      <w:r w:rsidRPr="004C5938">
        <w:rPr>
          <w:rFonts w:ascii="ITC Avant Garde" w:hAnsi="ITC Avant Garde"/>
          <w:szCs w:val="16"/>
        </w:rPr>
        <w:t>, en donde AB</w:t>
      </w:r>
      <w:r w:rsidRPr="004C5938">
        <w:rPr>
          <w:rFonts w:ascii="ITC Avant Garde" w:hAnsi="ITC Avant Garde"/>
          <w:szCs w:val="16"/>
          <w:vertAlign w:val="subscript"/>
        </w:rPr>
        <w:t>Hz</w:t>
      </w:r>
      <w:r w:rsidRPr="004C5938">
        <w:rPr>
          <w:rFonts w:ascii="ITC Avant Garde" w:hAnsi="ITC Avant Garde"/>
          <w:szCs w:val="16"/>
        </w:rPr>
        <w:t xml:space="preserve"> es la anchura de banda, en Hz y el resultado es en dBc.</w:t>
      </w:r>
    </w:p>
    <w:p w14:paraId="0A27B797" w14:textId="77777777" w:rsidR="006B7F74" w:rsidRDefault="00713401" w:rsidP="006B7F74">
      <w:pPr>
        <w:pStyle w:val="Prrafodelista"/>
        <w:numPr>
          <w:ilvl w:val="0"/>
          <w:numId w:val="20"/>
        </w:numPr>
        <w:spacing w:line="259" w:lineRule="auto"/>
        <w:ind w:left="1276" w:hanging="567"/>
        <w:jc w:val="left"/>
      </w:pPr>
      <w:r>
        <w:lastRenderedPageBreak/>
        <w:t xml:space="preserve">Registrar la medición obtenida en el inciso b) en MHz, </w:t>
      </w:r>
    </w:p>
    <w:p w14:paraId="0907292F" w14:textId="77777777" w:rsidR="006B7F74" w:rsidRDefault="00713401" w:rsidP="006B7F74">
      <w:pPr>
        <w:pStyle w:val="Prrafodelista"/>
        <w:numPr>
          <w:ilvl w:val="0"/>
          <w:numId w:val="50"/>
        </w:numPr>
        <w:spacing w:line="259" w:lineRule="auto"/>
        <w:jc w:val="left"/>
      </w:pPr>
      <w:r>
        <w:t>Imprimir la gráfica correspondiente y anexar al reporte de pruebas.</w:t>
      </w:r>
    </w:p>
    <w:p w14:paraId="5846344C" w14:textId="77777777" w:rsidR="006B7F74" w:rsidRDefault="00713401" w:rsidP="006B7F74">
      <w:pPr>
        <w:pStyle w:val="Prrafodelista"/>
        <w:numPr>
          <w:ilvl w:val="0"/>
          <w:numId w:val="50"/>
        </w:numPr>
        <w:spacing w:line="259" w:lineRule="auto"/>
      </w:pPr>
      <w:r>
        <w:t>Para Verificar que los resultados de los extremos bajo y alto de la banda de frecuencias referido en 2-c) cumplan con lo especificado en 5.1.</w:t>
      </w:r>
    </w:p>
    <w:p w14:paraId="29248C06" w14:textId="72C3B00F" w:rsidR="00BA0CB9" w:rsidRDefault="00D554B1" w:rsidP="006B7F74">
      <w:pPr>
        <w:pStyle w:val="Ttulo3"/>
      </w:pPr>
      <w:bookmarkStart w:id="53" w:name="_Ref506907795"/>
      <w:bookmarkStart w:id="54" w:name="_Toc513471591"/>
      <w:r>
        <w:t>EMISIONES</w:t>
      </w:r>
      <w:r w:rsidR="00B43142">
        <w:t xml:space="preserve"> </w:t>
      </w:r>
      <w:r>
        <w:t>NO</w:t>
      </w:r>
      <w:r w:rsidR="00B43142">
        <w:t xml:space="preserve"> </w:t>
      </w:r>
      <w:bookmarkEnd w:id="53"/>
      <w:r w:rsidR="009430D9">
        <w:t>DESEADAS</w:t>
      </w:r>
      <w:bookmarkEnd w:id="54"/>
    </w:p>
    <w:p w14:paraId="2CDB9614" w14:textId="77777777" w:rsidR="006B7F74" w:rsidRDefault="00BA0CB9" w:rsidP="006B7F74">
      <w:r>
        <w:t>Las</w:t>
      </w:r>
      <w:r w:rsidR="00B43142">
        <w:t xml:space="preserve"> </w:t>
      </w:r>
      <w:r>
        <w:t>mediciones</w:t>
      </w:r>
      <w:r w:rsidR="00B43142">
        <w:t xml:space="preserve"> </w:t>
      </w:r>
      <w:r>
        <w:t>se</w:t>
      </w:r>
      <w:r w:rsidR="00B43142">
        <w:t xml:space="preserve"> </w:t>
      </w:r>
      <w:r>
        <w:t>deben</w:t>
      </w:r>
      <w:r w:rsidR="00B43142">
        <w:t xml:space="preserve"> </w:t>
      </w:r>
      <w:r>
        <w:t>efectuar</w:t>
      </w:r>
      <w:r w:rsidR="00B43142">
        <w:t xml:space="preserve"> </w:t>
      </w:r>
      <w:r>
        <w:t>en</w:t>
      </w:r>
      <w:r w:rsidR="00B43142">
        <w:t xml:space="preserve"> </w:t>
      </w:r>
      <w:r>
        <w:t>un</w:t>
      </w:r>
      <w:r w:rsidR="00B43142">
        <w:t xml:space="preserve"> </w:t>
      </w:r>
      <w:r>
        <w:t>sitio</w:t>
      </w:r>
      <w:r w:rsidR="00B43142">
        <w:t xml:space="preserve"> </w:t>
      </w:r>
      <w:r>
        <w:t>de</w:t>
      </w:r>
      <w:r w:rsidR="00B43142">
        <w:t xml:space="preserve"> </w:t>
      </w:r>
      <w:r>
        <w:t>pruebas</w:t>
      </w:r>
      <w:r w:rsidR="00B43142">
        <w:t xml:space="preserve"> </w:t>
      </w:r>
      <w:r>
        <w:t>y</w:t>
      </w:r>
      <w:r w:rsidR="00B43142">
        <w:t xml:space="preserve"> </w:t>
      </w:r>
      <w:r w:rsidR="00D908A9">
        <w:t>en</w:t>
      </w:r>
      <w:r w:rsidR="00B43142">
        <w:t xml:space="preserve"> </w:t>
      </w:r>
      <w:r>
        <w:t>condiciones</w:t>
      </w:r>
      <w:r w:rsidR="00B43142">
        <w:t xml:space="preserve"> </w:t>
      </w:r>
      <w:r>
        <w:t>normalizad</w:t>
      </w:r>
      <w:r w:rsidR="00C11462">
        <w:t>a</w:t>
      </w:r>
      <w:r>
        <w:t>s.</w:t>
      </w:r>
    </w:p>
    <w:p w14:paraId="33EE1C45" w14:textId="7B3EA20C" w:rsidR="00BA0CB9" w:rsidRDefault="0078502C" w:rsidP="006B7F74">
      <w:pPr>
        <w:pStyle w:val="Ttulo4"/>
        <w:spacing w:after="120"/>
      </w:pPr>
      <w:bookmarkStart w:id="55" w:name="_Toc513471592"/>
      <w:r>
        <w:t>EMISIONES FUERA DE BANDA</w:t>
      </w:r>
      <w:bookmarkEnd w:id="55"/>
    </w:p>
    <w:p w14:paraId="569ACD61" w14:textId="77777777" w:rsidR="006B7F74" w:rsidRDefault="008125DB" w:rsidP="006B7F74">
      <w:r>
        <w:t xml:space="preserve">En la </w:t>
      </w:r>
      <w:r>
        <w:fldChar w:fldCharType="begin"/>
      </w:r>
      <w:r>
        <w:instrText xml:space="preserve"> REF _Ref511658804 \h </w:instrText>
      </w:r>
      <w:r>
        <w:fldChar w:fldCharType="separate"/>
      </w:r>
      <w:r w:rsidR="003A2D98">
        <w:t xml:space="preserve">Figura </w:t>
      </w:r>
      <w:r w:rsidR="003A2D98">
        <w:rPr>
          <w:noProof/>
        </w:rPr>
        <w:t>3</w:t>
      </w:r>
      <w:r>
        <w:fldChar w:fldCharType="end"/>
      </w:r>
      <w:r>
        <w:t xml:space="preserve"> se aprecian los límites de emisiones fuera de banda de la </w:t>
      </w:r>
      <w:r w:rsidR="00073E44">
        <w:fldChar w:fldCharType="begin"/>
      </w:r>
      <w:r w:rsidR="00073E44">
        <w:instrText xml:space="preserve"> REF _Ref511658404 \h </w:instrText>
      </w:r>
      <w:r w:rsidR="00073E44">
        <w:fldChar w:fldCharType="separate"/>
      </w:r>
      <w:r w:rsidR="00153FD9">
        <w:t xml:space="preserve">Tabla </w:t>
      </w:r>
      <w:r w:rsidR="00153FD9">
        <w:rPr>
          <w:noProof/>
        </w:rPr>
        <w:t>1</w:t>
      </w:r>
      <w:r w:rsidR="00073E44">
        <w:fldChar w:fldCharType="end"/>
      </w:r>
      <w:r>
        <w:t xml:space="preserve">, </w:t>
      </w:r>
      <w:r w:rsidR="00C84D4C">
        <w:t>donde ƒ</w:t>
      </w:r>
      <w:r w:rsidRPr="00F451A3">
        <w:rPr>
          <w:vertAlign w:val="subscript"/>
        </w:rPr>
        <w:t>0</w:t>
      </w:r>
      <w:r>
        <w:t xml:space="preserve">, en MHz, es la frecuencia nominal de la portadora; los niveles </w:t>
      </w:r>
      <w:r w:rsidR="00C84D4C">
        <w:t>para ƒ</w:t>
      </w:r>
      <w:r w:rsidR="00C84D4C" w:rsidRPr="00C84D4C">
        <w:rPr>
          <w:vertAlign w:val="subscript"/>
        </w:rPr>
        <w:t>1</w:t>
      </w:r>
      <w:r w:rsidR="00C84D4C">
        <w:t xml:space="preserve"> </w:t>
      </w:r>
      <w:r w:rsidR="00BF0175">
        <w:t>a</w:t>
      </w:r>
      <w:r w:rsidR="00C84D4C">
        <w:t xml:space="preserve"> </w:t>
      </w:r>
      <w:r w:rsidR="00C84D4C" w:rsidRPr="00C84D4C">
        <w:t>ƒ</w:t>
      </w:r>
      <w:r w:rsidR="00C84D4C" w:rsidRPr="00C84D4C">
        <w:rPr>
          <w:vertAlign w:val="subscript"/>
        </w:rPr>
        <w:t>6</w:t>
      </w:r>
      <w:r>
        <w:t xml:space="preserve"> en dBc</w:t>
      </w:r>
      <w:r w:rsidR="00BF0175">
        <w:t xml:space="preserve"> (representados </w:t>
      </w:r>
      <w:r w:rsidR="00F311A7">
        <w:t xml:space="preserve">en la </w:t>
      </w:r>
      <w:r w:rsidR="00500D7B">
        <w:fldChar w:fldCharType="begin"/>
      </w:r>
      <w:r w:rsidR="00500D7B">
        <w:instrText xml:space="preserve"> REF _Ref511658804 \h </w:instrText>
      </w:r>
      <w:r w:rsidR="00500D7B">
        <w:fldChar w:fldCharType="separate"/>
      </w:r>
      <w:r w:rsidR="003A2D98">
        <w:t xml:space="preserve">Figura </w:t>
      </w:r>
      <w:r w:rsidR="003A2D98">
        <w:rPr>
          <w:noProof/>
        </w:rPr>
        <w:t>3</w:t>
      </w:r>
      <w:r w:rsidR="00500D7B">
        <w:fldChar w:fldCharType="end"/>
      </w:r>
      <w:r w:rsidR="00F311A7">
        <w:t xml:space="preserve"> </w:t>
      </w:r>
      <w:r w:rsidR="00BF0175">
        <w:t>con la</w:t>
      </w:r>
      <w:r w:rsidR="00575072">
        <w:t xml:space="preserve"> letra </w:t>
      </w:r>
      <w:r w:rsidR="00BF0175">
        <w:t>A a</w:t>
      </w:r>
      <w:r w:rsidR="00575072">
        <w:t xml:space="preserve"> la</w:t>
      </w:r>
      <w:r w:rsidR="00BF0175">
        <w:t xml:space="preserve"> F)</w:t>
      </w:r>
      <w:r>
        <w:t>, son los límites máximos permitidos establec</w:t>
      </w:r>
      <w:r w:rsidR="00C84D4C">
        <w:t>idos</w:t>
      </w:r>
      <w:r>
        <w:t xml:space="preserve"> </w:t>
      </w:r>
      <w:r w:rsidR="00C84D4C">
        <w:t xml:space="preserve">por </w:t>
      </w:r>
      <w:r w:rsidR="00575072">
        <w:t>el contorno</w:t>
      </w:r>
      <w:r w:rsidR="00C84D4C">
        <w:t xml:space="preserve"> </w:t>
      </w:r>
      <w:r>
        <w:t xml:space="preserve">de las emisiones fuera de banda de los EBP para cada valor de separación entre canales. Las mediciones </w:t>
      </w:r>
      <w:r w:rsidR="00575072">
        <w:t>del contorno</w:t>
      </w:r>
      <w:r>
        <w:t xml:space="preserve"> deben realizarse en el canal bajo, medio y alto del EBP.</w:t>
      </w:r>
    </w:p>
    <w:p w14:paraId="0FC82180" w14:textId="24331434" w:rsidR="008125DB" w:rsidRDefault="008125DB" w:rsidP="006B7F74">
      <w:pPr>
        <w:keepNext/>
        <w:jc w:val="center"/>
      </w:pPr>
      <w:r w:rsidRPr="00F451A3">
        <w:rPr>
          <w:noProof/>
          <w:lang w:eastAsia="es-MX"/>
        </w:rPr>
        <w:drawing>
          <wp:inline distT="0" distB="0" distL="0" distR="0" wp14:anchorId="774F7019" wp14:editId="027B495F">
            <wp:extent cx="4572000" cy="2743200"/>
            <wp:effectExtent l="0" t="0" r="0" b="0"/>
            <wp:docPr id="460" name="Imagen 460" descr="Figura que muestra los límites de emisiones fuera de banda de la Tabla 1," title="Figura 3. Contorno de las emisiones fuera de b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587713" cy="2752628"/>
                    </a:xfrm>
                    <a:prstGeom prst="rect">
                      <a:avLst/>
                    </a:prstGeom>
                  </pic:spPr>
                </pic:pic>
              </a:graphicData>
            </a:graphic>
          </wp:inline>
        </w:drawing>
      </w:r>
    </w:p>
    <w:p w14:paraId="0BB9F096" w14:textId="200D4C0A" w:rsidR="008125DB" w:rsidRDefault="008125DB" w:rsidP="006B7F74">
      <w:pPr>
        <w:pStyle w:val="Descripcin"/>
        <w:spacing w:after="120"/>
        <w:jc w:val="center"/>
      </w:pPr>
      <w:bookmarkStart w:id="56" w:name="_Ref511658804"/>
      <w:r>
        <w:t xml:space="preserve">Figura </w:t>
      </w:r>
      <w:fldSimple w:instr=" SEQ Figura \* ARABIC ">
        <w:r w:rsidR="00153FD9">
          <w:rPr>
            <w:noProof/>
          </w:rPr>
          <w:t>3</w:t>
        </w:r>
      </w:fldSimple>
      <w:bookmarkEnd w:id="56"/>
      <w:r>
        <w:t xml:space="preserve">. </w:t>
      </w:r>
      <w:r w:rsidR="00C84D4C">
        <w:t>Contorno</w:t>
      </w:r>
      <w:r w:rsidRPr="00F84842">
        <w:t xml:space="preserve"> de las emisiones fuera de banda</w:t>
      </w:r>
      <w:r>
        <w:t>.</w:t>
      </w:r>
    </w:p>
    <w:p w14:paraId="43675C9B" w14:textId="77777777" w:rsidR="006B7F74" w:rsidRDefault="008125DB" w:rsidP="006B7F74">
      <w:pPr>
        <w:pStyle w:val="Ttulo5"/>
        <w:spacing w:after="120"/>
      </w:pPr>
      <w:bookmarkStart w:id="57" w:name="_Toc513471593"/>
      <w:r>
        <w:t>EQUIPOS DE PRUEBA</w:t>
      </w:r>
      <w:r w:rsidR="00D554B1">
        <w:t>.</w:t>
      </w:r>
      <w:bookmarkEnd w:id="57"/>
    </w:p>
    <w:p w14:paraId="480D4DE4" w14:textId="0BC5EED0" w:rsidR="008125DB" w:rsidRDefault="008125DB" w:rsidP="006B7F74">
      <w:pPr>
        <w:pStyle w:val="Prrafodelista"/>
        <w:numPr>
          <w:ilvl w:val="1"/>
          <w:numId w:val="20"/>
        </w:numPr>
        <w:ind w:left="709"/>
      </w:pPr>
      <w:r>
        <w:t>Analizador de espectro;</w:t>
      </w:r>
    </w:p>
    <w:p w14:paraId="4171FB58" w14:textId="77777777" w:rsidR="008125DB" w:rsidRDefault="008125DB" w:rsidP="006B7F74">
      <w:pPr>
        <w:pStyle w:val="Prrafodelista"/>
        <w:numPr>
          <w:ilvl w:val="1"/>
          <w:numId w:val="20"/>
        </w:numPr>
        <w:ind w:left="709"/>
      </w:pPr>
      <w:r>
        <w:t>Cables de conexión;</w:t>
      </w:r>
    </w:p>
    <w:p w14:paraId="4CC43ECD" w14:textId="22AD6978" w:rsidR="008125DB" w:rsidRDefault="008125DB" w:rsidP="006B7F74">
      <w:pPr>
        <w:pStyle w:val="Prrafodelista"/>
        <w:numPr>
          <w:ilvl w:val="1"/>
          <w:numId w:val="20"/>
        </w:numPr>
        <w:ind w:left="709"/>
      </w:pPr>
      <w:r>
        <w:t>Atenuador</w:t>
      </w:r>
      <w:r w:rsidR="00713401">
        <w:t>;</w:t>
      </w:r>
      <w:r w:rsidR="00217A2D">
        <w:t xml:space="preserve"> y/o</w:t>
      </w:r>
    </w:p>
    <w:p w14:paraId="31FC7AAF" w14:textId="77777777" w:rsidR="006B7F74" w:rsidRDefault="008125DB" w:rsidP="006B7F74">
      <w:pPr>
        <w:pStyle w:val="Prrafodelista"/>
        <w:numPr>
          <w:ilvl w:val="1"/>
          <w:numId w:val="20"/>
        </w:numPr>
        <w:ind w:left="709"/>
      </w:pPr>
      <w:r>
        <w:t>Acoplador direccional/divisor de potencia.</w:t>
      </w:r>
    </w:p>
    <w:p w14:paraId="63FB48FF" w14:textId="77777777" w:rsidR="006B7F74" w:rsidRDefault="008125DB" w:rsidP="006B7F74">
      <w:pPr>
        <w:pStyle w:val="Ttulo5"/>
        <w:spacing w:after="120"/>
      </w:pPr>
      <w:bookmarkStart w:id="58" w:name="_Toc511908166"/>
      <w:bookmarkStart w:id="59" w:name="_Toc512352267"/>
      <w:bookmarkStart w:id="60" w:name="_Toc513471594"/>
      <w:bookmarkEnd w:id="58"/>
      <w:bookmarkEnd w:id="59"/>
      <w:r>
        <w:t>CONFIGURACIÓN DE PRUEBA</w:t>
      </w:r>
      <w:bookmarkEnd w:id="60"/>
    </w:p>
    <w:p w14:paraId="3A9D5D25" w14:textId="0E1C0512" w:rsidR="00713401" w:rsidRDefault="00713401" w:rsidP="006B7F74">
      <w:r w:rsidRPr="00E20BBA">
        <w:t xml:space="preserve">Armar la configuración de prueba de acuerdo a lo siguiente, </w:t>
      </w:r>
    </w:p>
    <w:p w14:paraId="420B2404" w14:textId="3A0A64B8" w:rsidR="00713401" w:rsidRDefault="00713401" w:rsidP="006B7F74">
      <w:pPr>
        <w:pStyle w:val="Prrafodelista"/>
        <w:numPr>
          <w:ilvl w:val="0"/>
          <w:numId w:val="23"/>
        </w:numPr>
      </w:pPr>
      <w:r>
        <w:t>C</w:t>
      </w:r>
      <w:r w:rsidRPr="00E20BBA">
        <w:t>onfiguración para medición de emisiones conducidas (</w:t>
      </w:r>
      <w:r w:rsidR="00153FD9">
        <w:fldChar w:fldCharType="begin"/>
      </w:r>
      <w:r w:rsidR="00153FD9">
        <w:instrText xml:space="preserve"> REF _Ref512498277 \h </w:instrText>
      </w:r>
      <w:r w:rsidR="00153FD9">
        <w:fldChar w:fldCharType="separate"/>
      </w:r>
      <w:r w:rsidR="00153FD9">
        <w:t xml:space="preserve">Figura </w:t>
      </w:r>
      <w:r w:rsidR="00153FD9">
        <w:rPr>
          <w:noProof/>
        </w:rPr>
        <w:t>1</w:t>
      </w:r>
      <w:r w:rsidR="00153FD9">
        <w:fldChar w:fldCharType="end"/>
      </w:r>
      <w:r w:rsidRPr="00E20BBA">
        <w:t>), si la antena puede desconectar</w:t>
      </w:r>
      <w:r>
        <w:t>se</w:t>
      </w:r>
      <w:r w:rsidRPr="00E20BBA">
        <w:t xml:space="preserve"> del EBP</w:t>
      </w:r>
      <w:r>
        <w:t>;</w:t>
      </w:r>
      <w:r w:rsidRPr="00E20BBA">
        <w:t xml:space="preserve"> </w:t>
      </w:r>
      <w:r>
        <w:t xml:space="preserve">en el caso de que </w:t>
      </w:r>
      <w:r w:rsidRPr="00E20BBA">
        <w:t xml:space="preserve">la antena </w:t>
      </w:r>
      <w:r>
        <w:t xml:space="preserve">esté </w:t>
      </w:r>
      <w:r w:rsidRPr="00E20BBA">
        <w:t xml:space="preserve">integrada al EBP </w:t>
      </w:r>
      <w:r>
        <w:lastRenderedPageBreak/>
        <w:t xml:space="preserve">y </w:t>
      </w:r>
      <w:r w:rsidRPr="0021357A">
        <w:t>no se tenga la posibilidad de desconectarla, el solicitante debe proporcionar al laboratorio de prueba los medios necesarios para rea</w:t>
      </w:r>
      <w:r>
        <w:t>lizar la</w:t>
      </w:r>
      <w:r w:rsidRPr="0021357A">
        <w:t xml:space="preserve"> medición conducida en un sistema de 50 </w:t>
      </w:r>
      <w:r>
        <w:t xml:space="preserve">Ohms, o </w:t>
      </w:r>
    </w:p>
    <w:p w14:paraId="4FAFF8C6" w14:textId="77777777" w:rsidR="006B7F74" w:rsidRDefault="00713401" w:rsidP="006B7F74">
      <w:pPr>
        <w:pStyle w:val="Prrafodelista"/>
        <w:numPr>
          <w:ilvl w:val="0"/>
          <w:numId w:val="23"/>
        </w:numPr>
      </w:pPr>
      <w:r>
        <w:t>C</w:t>
      </w:r>
      <w:r w:rsidRPr="00E20BBA">
        <w:t>onfiguración para medición de emisiones radiadas (</w:t>
      </w:r>
      <w:r w:rsidR="00153FD9">
        <w:fldChar w:fldCharType="begin"/>
      </w:r>
      <w:r w:rsidR="00153FD9">
        <w:instrText xml:space="preserve"> REF _Ref512498386 \h </w:instrText>
      </w:r>
      <w:r w:rsidR="00153FD9">
        <w:fldChar w:fldCharType="separate"/>
      </w:r>
      <w:r w:rsidR="00153FD9">
        <w:t xml:space="preserve">Figura </w:t>
      </w:r>
      <w:r w:rsidR="00153FD9">
        <w:rPr>
          <w:noProof/>
        </w:rPr>
        <w:t>2</w:t>
      </w:r>
      <w:r w:rsidR="00153FD9">
        <w:fldChar w:fldCharType="end"/>
      </w:r>
      <w:r w:rsidRPr="00E20BBA">
        <w:t>), de estar la antena integrada al EBP</w:t>
      </w:r>
      <w:r>
        <w:t xml:space="preserve"> y técnicamente sea inviable </w:t>
      </w:r>
      <w:r w:rsidRPr="0021357A">
        <w:t>proporcionar al laboratorio de prueba los medios necesarios para rea</w:t>
      </w:r>
      <w:r>
        <w:t>lizar la</w:t>
      </w:r>
      <w:r w:rsidRPr="0021357A">
        <w:t xml:space="preserve"> medición conducida</w:t>
      </w:r>
      <w:r w:rsidRPr="00E20BBA">
        <w:t>.</w:t>
      </w:r>
    </w:p>
    <w:p w14:paraId="38EF2D6B" w14:textId="77777777" w:rsidR="006B7F74" w:rsidRDefault="008125DB" w:rsidP="006B7F74">
      <w:pPr>
        <w:pStyle w:val="Ttulo5"/>
        <w:spacing w:after="120"/>
      </w:pPr>
      <w:bookmarkStart w:id="61" w:name="_Toc513471595"/>
      <w:r>
        <w:t>PROCEDIMIENTO DE PRUEBA</w:t>
      </w:r>
      <w:bookmarkEnd w:id="61"/>
    </w:p>
    <w:p w14:paraId="1A6918F4" w14:textId="77777777" w:rsidR="006B7F74" w:rsidRDefault="008125DB" w:rsidP="006B7F74">
      <w:pPr>
        <w:pStyle w:val="Prrafodelista"/>
        <w:numPr>
          <w:ilvl w:val="0"/>
          <w:numId w:val="24"/>
        </w:numPr>
      </w:pPr>
      <w:r>
        <w:t>Para emisiones conducidas: conectar el puerto de salida del transmisor a:</w:t>
      </w:r>
    </w:p>
    <w:p w14:paraId="4CB4DAE7" w14:textId="4AAE43BA" w:rsidR="008125DB" w:rsidRDefault="008125DB" w:rsidP="006B7F74">
      <w:pPr>
        <w:pStyle w:val="Prrafodelista"/>
        <w:numPr>
          <w:ilvl w:val="0"/>
          <w:numId w:val="25"/>
        </w:numPr>
      </w:pPr>
      <w:r>
        <w:t xml:space="preserve">El analizador de espectro mediante un atenuador, o </w:t>
      </w:r>
    </w:p>
    <w:p w14:paraId="513EAACE" w14:textId="77777777" w:rsidR="008125DB" w:rsidRDefault="008125DB" w:rsidP="006B7F74">
      <w:pPr>
        <w:pStyle w:val="Prrafodelista"/>
        <w:numPr>
          <w:ilvl w:val="0"/>
          <w:numId w:val="25"/>
        </w:numPr>
        <w:ind w:left="1134" w:hanging="425"/>
      </w:pPr>
      <w:r>
        <w:t xml:space="preserve">A una carga artificial mediante un acoplador direccional al cual se conecta el </w:t>
      </w:r>
      <w:r w:rsidRPr="009310E9">
        <w:t>analizador de espectro</w:t>
      </w:r>
      <w:r>
        <w:t>, o</w:t>
      </w:r>
    </w:p>
    <w:p w14:paraId="0A221BDB" w14:textId="77777777" w:rsidR="006B7F74" w:rsidRDefault="008125DB" w:rsidP="006B7F74">
      <w:pPr>
        <w:pStyle w:val="Prrafodelista"/>
        <w:numPr>
          <w:ilvl w:val="0"/>
          <w:numId w:val="25"/>
        </w:numPr>
        <w:ind w:left="1134" w:hanging="425"/>
      </w:pPr>
      <w:r>
        <w:t>A la estación base</w:t>
      </w:r>
      <w:r w:rsidR="002A5E33">
        <w:t xml:space="preserve"> real</w:t>
      </w:r>
      <w:r>
        <w:t xml:space="preserve">, mediante un divisor de potencia o acoplador direccional, al cual se conecta el </w:t>
      </w:r>
      <w:r w:rsidRPr="009310E9">
        <w:t>analizador de espectro</w:t>
      </w:r>
      <w:r>
        <w:t>, esto en caso de que el EBP requiera, para su operación, el establecer un enlace de comunicación con la estación base</w:t>
      </w:r>
      <w:r w:rsidR="002A5E33">
        <w:t xml:space="preserve"> real</w:t>
      </w:r>
      <w:r>
        <w:t>.</w:t>
      </w:r>
    </w:p>
    <w:p w14:paraId="12187F4E" w14:textId="4CEF0F13" w:rsidR="008125DB" w:rsidRDefault="008125DB" w:rsidP="006B7F74">
      <w:pPr>
        <w:pStyle w:val="Prrafodelista"/>
        <w:numPr>
          <w:ilvl w:val="0"/>
          <w:numId w:val="24"/>
        </w:numPr>
      </w:pPr>
      <w:r>
        <w:t xml:space="preserve">Configurar el analizador de espectro con los parámetros </w:t>
      </w:r>
      <w:r w:rsidR="00CA438F">
        <w:t>mostrados en la</w:t>
      </w:r>
      <w:r w:rsidR="00153FD9">
        <w:t xml:space="preserve"> </w:t>
      </w:r>
      <w:r w:rsidR="00153FD9">
        <w:fldChar w:fldCharType="begin"/>
      </w:r>
      <w:r w:rsidR="00153FD9">
        <w:instrText xml:space="preserve"> REF _Ref512500335 \h </w:instrText>
      </w:r>
      <w:r w:rsidR="00153FD9">
        <w:fldChar w:fldCharType="separate"/>
      </w:r>
      <w:r w:rsidR="00153FD9">
        <w:t xml:space="preserve">Tabla </w:t>
      </w:r>
      <w:r w:rsidR="00153FD9">
        <w:rPr>
          <w:noProof/>
        </w:rPr>
        <w:t>6</w:t>
      </w:r>
      <w:r w:rsidR="00153FD9">
        <w:fldChar w:fldCharType="end"/>
      </w:r>
      <w:r>
        <w:t>:</w:t>
      </w:r>
    </w:p>
    <w:p w14:paraId="747385F9" w14:textId="7999A1EB" w:rsidR="00153FD9" w:rsidRDefault="00153FD9" w:rsidP="006B7F74">
      <w:pPr>
        <w:pStyle w:val="Descripcin"/>
        <w:keepNext/>
        <w:spacing w:after="120"/>
        <w:jc w:val="center"/>
      </w:pPr>
      <w:bookmarkStart w:id="62" w:name="_Ref512500335"/>
      <w:r>
        <w:t xml:space="preserve">Tabla </w:t>
      </w:r>
      <w:fldSimple w:instr=" SEQ Tabla \* ARABIC ">
        <w:r>
          <w:rPr>
            <w:noProof/>
          </w:rPr>
          <w:t>6</w:t>
        </w:r>
      </w:fldSimple>
      <w:bookmarkEnd w:id="62"/>
      <w:r>
        <w:t xml:space="preserve">. </w:t>
      </w:r>
      <w:r w:rsidRPr="008C2B72">
        <w:t>Configuración del analizador de espectro para la medición d</w:t>
      </w:r>
      <w:r w:rsidR="00D550D1">
        <w:t xml:space="preserve">e </w:t>
      </w:r>
      <w:r w:rsidR="00DA52CB">
        <w:t>la máscara</w:t>
      </w:r>
      <w:r w:rsidRPr="008C2B72">
        <w:t xml:space="preserve"> del espectro en potencia de RF</w:t>
      </w:r>
      <w:r>
        <w:t>.</w:t>
      </w:r>
    </w:p>
    <w:p w14:paraId="02F4DB7D" w14:textId="77777777" w:rsidR="006B7F74" w:rsidRDefault="003A5DE5" w:rsidP="006B7F74">
      <w:pPr>
        <w:jc w:val="center"/>
      </w:pPr>
      <w:r>
        <w:rPr>
          <w:noProof/>
          <w:lang w:eastAsia="es-MX"/>
        </w:rPr>
        <w:drawing>
          <wp:inline distT="0" distB="0" distL="0" distR="0" wp14:anchorId="5ED4B734" wp14:editId="0BB70E57">
            <wp:extent cx="4777587" cy="4273213"/>
            <wp:effectExtent l="0" t="0" r="4445" b="0"/>
            <wp:docPr id="3" name="Imagen 3" descr="Imagen que muestra la manera de configurar el analizador de espectro con los parámetros de la tabla 4" title="Tabla 6. Configuración del analizador de espectro para la medición de la máscara del espectro en potencia de 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4465" cy="4288309"/>
                    </a:xfrm>
                    <a:prstGeom prst="rect">
                      <a:avLst/>
                    </a:prstGeom>
                  </pic:spPr>
                </pic:pic>
              </a:graphicData>
            </a:graphic>
          </wp:inline>
        </w:drawing>
      </w:r>
    </w:p>
    <w:p w14:paraId="1F35841D" w14:textId="77777777" w:rsidR="006B7F74" w:rsidRDefault="008125DB" w:rsidP="006B7F74">
      <w:pPr>
        <w:pStyle w:val="Prrafodelista"/>
        <w:numPr>
          <w:ilvl w:val="0"/>
          <w:numId w:val="24"/>
        </w:numPr>
      </w:pPr>
      <w:r>
        <w:lastRenderedPageBreak/>
        <w:t>Establecer las siguientes condiciones en el EBP:</w:t>
      </w:r>
    </w:p>
    <w:p w14:paraId="35AED7FE" w14:textId="06950D8D" w:rsidR="008125DB" w:rsidRDefault="008125DB" w:rsidP="006B7F74">
      <w:pPr>
        <w:pStyle w:val="Prrafodelista"/>
        <w:numPr>
          <w:ilvl w:val="0"/>
          <w:numId w:val="27"/>
        </w:numPr>
      </w:pPr>
      <w:r>
        <w:t xml:space="preserve">Poner a transmitir el EBP con una señal </w:t>
      </w:r>
      <w:r w:rsidR="00D8638D">
        <w:t>de modulación digital</w:t>
      </w:r>
      <w:r>
        <w:t xml:space="preserve"> a la capacidad de trasmisión </w:t>
      </w:r>
      <w:r w:rsidR="00FF0304">
        <w:t>de 32</w:t>
      </w:r>
      <w:r w:rsidR="00153FD9">
        <w:t xml:space="preserve"> o 64</w:t>
      </w:r>
      <w:r w:rsidR="00FF0304">
        <w:t xml:space="preserve"> </w:t>
      </w:r>
      <w:r w:rsidR="002A3618">
        <w:t>Mbit/</w:t>
      </w:r>
      <w:r w:rsidR="00FF0304">
        <w:t>s</w:t>
      </w:r>
      <w:r w:rsidR="00D8638D">
        <w:t>.</w:t>
      </w:r>
    </w:p>
    <w:p w14:paraId="78481FBB" w14:textId="77777777" w:rsidR="006B7F74" w:rsidRDefault="008125DB" w:rsidP="006B7F74">
      <w:pPr>
        <w:pStyle w:val="Prrafodelista"/>
        <w:numPr>
          <w:ilvl w:val="0"/>
          <w:numId w:val="27"/>
        </w:numPr>
      </w:pPr>
      <w:r>
        <w:t>Seleccionar el nivel máximo de trasmisión de potencia para los canales bajo, medio y alto de la banda de frecuencia de operación.</w:t>
      </w:r>
    </w:p>
    <w:p w14:paraId="60693526" w14:textId="77777777" w:rsidR="006B7F74" w:rsidRDefault="008125DB" w:rsidP="006B7F74">
      <w:pPr>
        <w:pStyle w:val="Prrafodelista"/>
        <w:numPr>
          <w:ilvl w:val="0"/>
          <w:numId w:val="24"/>
        </w:numPr>
      </w:pPr>
      <w:r>
        <w:t>Medir en el analizador de espectro la emisión, de acuerdo a lo siguiente:</w:t>
      </w:r>
    </w:p>
    <w:p w14:paraId="52630405" w14:textId="01F6495D" w:rsidR="00943C76" w:rsidRDefault="00943C76" w:rsidP="006B7F74">
      <w:pPr>
        <w:pStyle w:val="Prrafodelista"/>
        <w:numPr>
          <w:ilvl w:val="0"/>
          <w:numId w:val="28"/>
        </w:numPr>
      </w:pPr>
      <w:r>
        <w:t>Permitir que la traza se estabilice y ubicar el marcador de acuerdo a la Tabla 1 del numeral 5.2.1, en el espectro de la emisión desplegada; la frecuencia central del filtro se escalonará en pasos continuos de acuerdo con la información proporcionada en la misma Tabla.</w:t>
      </w:r>
    </w:p>
    <w:p w14:paraId="3B9E03B1" w14:textId="00F9DB85" w:rsidR="00943C76" w:rsidRDefault="00943C76" w:rsidP="006B7F74">
      <w:pPr>
        <w:pStyle w:val="Prrafodelista"/>
        <w:numPr>
          <w:ilvl w:val="0"/>
          <w:numId w:val="28"/>
        </w:numPr>
      </w:pPr>
      <w:r>
        <w:t>Utilizar la función Marcador (</w:t>
      </w:r>
      <w:r w:rsidRPr="00472DB6">
        <w:rPr>
          <w:i/>
        </w:rPr>
        <w:t>Marker</w:t>
      </w:r>
      <w:r>
        <w:t>) para medir el nivel “A” en dBm en la frecuencia nominal de la portadora, ƒ</w:t>
      </w:r>
      <w:r w:rsidRPr="00C14509">
        <w:rPr>
          <w:vertAlign w:val="subscript"/>
        </w:rPr>
        <w:t>0</w:t>
      </w:r>
      <w:r>
        <w:t xml:space="preserve"> (MHz) y a ésta sumar las pérdidas y ganancias de la cadena de la configuración de prueba mediante la </w:t>
      </w:r>
      <w:r w:rsidR="00674F69">
        <w:t>E</w:t>
      </w:r>
      <w:r>
        <w:t xml:space="preserve">cuación </w:t>
      </w:r>
      <w:r w:rsidR="00674F69">
        <w:t>(</w:t>
      </w:r>
      <w:r>
        <w:t>1</w:t>
      </w:r>
      <w:r w:rsidR="00674F69">
        <w:t>)</w:t>
      </w:r>
      <w:r>
        <w:t xml:space="preserve"> para la configuración de emisiones conducidas o </w:t>
      </w:r>
      <w:r w:rsidR="00674F69">
        <w:t>E</w:t>
      </w:r>
      <w:r>
        <w:t xml:space="preserve">cuación </w:t>
      </w:r>
      <w:r w:rsidR="00674F69">
        <w:t>(</w:t>
      </w:r>
      <w:r>
        <w:t>2</w:t>
      </w:r>
      <w:r w:rsidR="00674F69">
        <w:t>)</w:t>
      </w:r>
      <w:r>
        <w:t xml:space="preserve"> para la configuración de emisiones radiadas.</w:t>
      </w:r>
    </w:p>
    <w:p w14:paraId="380068E7" w14:textId="0C672C13" w:rsidR="00943C76" w:rsidRDefault="00943C76" w:rsidP="006B7F74">
      <w:pPr>
        <w:pStyle w:val="Prrafodelista"/>
        <w:numPr>
          <w:ilvl w:val="0"/>
          <w:numId w:val="28"/>
        </w:numPr>
      </w:pPr>
      <w:r>
        <w:t xml:space="preserve">En este punto, establecer a cero la función Marcador-Delta, procediendo entonces a mover el marcador a la izquierda para encontrar los intervalos “A” a “B”, “B” a “C” y “C” a “D” y demás intervalos, es decir, </w:t>
      </w:r>
      <w:r>
        <w:sym w:font="Symbol" w:char="F044"/>
      </w:r>
      <w:r w:rsidR="00BF3916">
        <w:t>ƒ</w:t>
      </w:r>
      <w:r w:rsidRPr="007D25BE">
        <w:rPr>
          <w:vertAlign w:val="subscript"/>
        </w:rPr>
        <w:t>OOB</w:t>
      </w:r>
      <w:r>
        <w:t xml:space="preserve"> en el espectro de la emisión.</w:t>
      </w:r>
    </w:p>
    <w:p w14:paraId="1B6ADCAE" w14:textId="77777777" w:rsidR="006B7F74" w:rsidRDefault="00943C76" w:rsidP="006B7F74">
      <w:pPr>
        <w:pStyle w:val="Prrafodelista"/>
        <w:numPr>
          <w:ilvl w:val="0"/>
          <w:numId w:val="28"/>
        </w:numPr>
      </w:pPr>
      <w:r>
        <w:t xml:space="preserve">Registrar la máxima lectura en amplitud en dBm, y a ésta sumar las pérdidas y ganancias de la cadena de la configuración de prueba mediante la </w:t>
      </w:r>
      <w:r w:rsidR="00674FCF" w:rsidRPr="00674F69">
        <w:t>E</w:t>
      </w:r>
      <w:r w:rsidRPr="00674F69">
        <w:t xml:space="preserve">cuación </w:t>
      </w:r>
      <w:r w:rsidR="00674FCF" w:rsidRPr="00674F69">
        <w:t>(</w:t>
      </w:r>
      <w:r w:rsidRPr="00674F69">
        <w:t>1</w:t>
      </w:r>
      <w:r w:rsidR="00674FCF" w:rsidRPr="00674F69">
        <w:t>)</w:t>
      </w:r>
      <w:r>
        <w:t xml:space="preserve"> para la configuración de emisiones conducidas o </w:t>
      </w:r>
      <w:r w:rsidR="00674FCF" w:rsidRPr="00674F69">
        <w:t>E</w:t>
      </w:r>
      <w:r w:rsidRPr="00674F69">
        <w:t xml:space="preserve">cuación </w:t>
      </w:r>
      <w:r w:rsidR="00674FCF" w:rsidRPr="00674F69">
        <w:t>(</w:t>
      </w:r>
      <w:r w:rsidRPr="00674F69">
        <w:t>2</w:t>
      </w:r>
      <w:r w:rsidR="00674FCF" w:rsidRPr="00674F69">
        <w:t>)</w:t>
      </w:r>
      <w:r>
        <w:t xml:space="preserve"> para la configuración de emisiones radiadas, así como la correspondiente frecuencia en MHz para cada intervalo “A” a “B”, “B” a “C” y “C” a “D” y demás intervalos, es decir, </w:t>
      </w:r>
      <w:r>
        <w:sym w:font="Symbol" w:char="F044"/>
      </w:r>
      <w:r>
        <w:t>ƒ</w:t>
      </w:r>
      <w:r w:rsidRPr="007D25BE">
        <w:rPr>
          <w:vertAlign w:val="subscript"/>
        </w:rPr>
        <w:t>OOB</w:t>
      </w:r>
      <w:r>
        <w:t xml:space="preserve"> en el espectro de la emisión, para cada paso utilizar el valor correspondiente del ancho de banda del filtro de resolución (RBW) de acuerdo con la </w:t>
      </w:r>
      <w:r w:rsidR="00153FD9">
        <w:fldChar w:fldCharType="begin"/>
      </w:r>
      <w:r w:rsidR="00153FD9">
        <w:instrText xml:space="preserve"> REF _Ref511658404 \h </w:instrText>
      </w:r>
      <w:r w:rsidR="00153FD9">
        <w:fldChar w:fldCharType="separate"/>
      </w:r>
      <w:r w:rsidR="00153FD9">
        <w:t xml:space="preserve">Tabla </w:t>
      </w:r>
      <w:r w:rsidR="00153FD9">
        <w:rPr>
          <w:noProof/>
        </w:rPr>
        <w:t>1</w:t>
      </w:r>
      <w:r w:rsidR="00153FD9">
        <w:fldChar w:fldCharType="end"/>
      </w:r>
      <w:r>
        <w:t>. Posteriormente repetir los pasos del inciso c) y d) pero ahora para el lado derecho.</w:t>
      </w:r>
    </w:p>
    <w:p w14:paraId="3B4C28C8" w14:textId="3F28CDC5" w:rsidR="00943C76" w:rsidRDefault="00943C76" w:rsidP="006B7F74">
      <w:pPr>
        <w:pStyle w:val="Prrafodelista"/>
        <w:numPr>
          <w:ilvl w:val="0"/>
          <w:numId w:val="24"/>
        </w:numPr>
      </w:pPr>
      <w:r>
        <w:t>Imprimir la gráfica correspondiente y anexar al reporte de pruebas.</w:t>
      </w:r>
    </w:p>
    <w:p w14:paraId="49C2D24C" w14:textId="77777777" w:rsidR="006B7F74" w:rsidRDefault="00943C76" w:rsidP="006B7F74">
      <w:pPr>
        <w:pStyle w:val="Prrafodelista"/>
        <w:numPr>
          <w:ilvl w:val="0"/>
          <w:numId w:val="24"/>
        </w:numPr>
      </w:pPr>
      <w:r>
        <w:t xml:space="preserve">La máscara de las emisiones fuera de banda para la banda de operación debe cumplir con la establecida en la </w:t>
      </w:r>
      <w:r w:rsidR="00153FD9">
        <w:fldChar w:fldCharType="begin"/>
      </w:r>
      <w:r w:rsidR="00153FD9">
        <w:instrText xml:space="preserve"> REF _Ref511658404 \h </w:instrText>
      </w:r>
      <w:r w:rsidR="00153FD9">
        <w:fldChar w:fldCharType="separate"/>
      </w:r>
      <w:r w:rsidR="00153FD9">
        <w:t xml:space="preserve">Tabla </w:t>
      </w:r>
      <w:r w:rsidR="00153FD9">
        <w:rPr>
          <w:noProof/>
        </w:rPr>
        <w:t>1</w:t>
      </w:r>
      <w:r w:rsidR="00153FD9">
        <w:fldChar w:fldCharType="end"/>
      </w:r>
      <w:r>
        <w:t xml:space="preserve"> del numeral 5.2.1., esto es, observar que no existan emisiones fuera de banda que afecten los servicios adyacentes.</w:t>
      </w:r>
    </w:p>
    <w:p w14:paraId="29CF4BA2" w14:textId="6DA0B814" w:rsidR="00BA0CB9" w:rsidRDefault="008125DB" w:rsidP="006B7F74">
      <w:pPr>
        <w:pStyle w:val="Ttulo4"/>
        <w:spacing w:after="120"/>
      </w:pPr>
      <w:bookmarkStart w:id="63" w:name="_Toc513471596"/>
      <w:r>
        <w:t>EMISIONES NO ESENCIALES</w:t>
      </w:r>
      <w:bookmarkEnd w:id="63"/>
    </w:p>
    <w:p w14:paraId="12BEB803" w14:textId="77777777" w:rsidR="006B7F74" w:rsidRDefault="00BA0CB9" w:rsidP="006B7F74">
      <w:r>
        <w:t>Las</w:t>
      </w:r>
      <w:r w:rsidR="00B43142">
        <w:t xml:space="preserve"> </w:t>
      </w:r>
      <w:r>
        <w:t>mediciones</w:t>
      </w:r>
      <w:r w:rsidR="00B43142">
        <w:t xml:space="preserve"> </w:t>
      </w:r>
      <w:r>
        <w:t>se</w:t>
      </w:r>
      <w:r w:rsidR="00B43142">
        <w:t xml:space="preserve"> </w:t>
      </w:r>
      <w:r>
        <w:t>efectúan</w:t>
      </w:r>
      <w:r w:rsidR="00B43142">
        <w:t xml:space="preserve"> </w:t>
      </w:r>
      <w:r>
        <w:t>utilizando</w:t>
      </w:r>
      <w:r w:rsidR="00B43142">
        <w:t xml:space="preserve"> </w:t>
      </w:r>
      <w:r>
        <w:t>un</w:t>
      </w:r>
      <w:r w:rsidR="00B43142">
        <w:t xml:space="preserve"> </w:t>
      </w:r>
      <w:r>
        <w:t>acoplador</w:t>
      </w:r>
      <w:r w:rsidR="00B43142">
        <w:t xml:space="preserve"> </w:t>
      </w:r>
      <w:r>
        <w:t>direccional</w:t>
      </w:r>
      <w:r w:rsidR="00B43142">
        <w:t xml:space="preserve"> </w:t>
      </w:r>
      <w:r>
        <w:t>con</w:t>
      </w:r>
      <w:r w:rsidR="00B43142">
        <w:t xml:space="preserve"> </w:t>
      </w:r>
      <w:r>
        <w:t>capacidad</w:t>
      </w:r>
      <w:r w:rsidR="00B43142">
        <w:t xml:space="preserve"> </w:t>
      </w:r>
      <w:r>
        <w:t>para</w:t>
      </w:r>
      <w:r w:rsidR="00B43142">
        <w:t xml:space="preserve"> </w:t>
      </w:r>
      <w:r>
        <w:t>manejar</w:t>
      </w:r>
      <w:r w:rsidR="00B43142">
        <w:t xml:space="preserve"> </w:t>
      </w:r>
      <w:r>
        <w:t>la</w:t>
      </w:r>
      <w:r w:rsidR="00B43142">
        <w:t xml:space="preserve"> </w:t>
      </w:r>
      <w:r>
        <w:t>potencia</w:t>
      </w:r>
      <w:r w:rsidR="00B43142">
        <w:t xml:space="preserve"> </w:t>
      </w:r>
      <w:r>
        <w:t>de</w:t>
      </w:r>
      <w:r w:rsidR="00B43142">
        <w:t xml:space="preserve"> </w:t>
      </w:r>
      <w:r>
        <w:t>la</w:t>
      </w:r>
      <w:r w:rsidR="00B43142">
        <w:t xml:space="preserve"> </w:t>
      </w:r>
      <w:r>
        <w:t>emisión</w:t>
      </w:r>
      <w:r w:rsidR="00B43142">
        <w:t xml:space="preserve"> </w:t>
      </w:r>
      <w:r>
        <w:t>fundamental.</w:t>
      </w:r>
      <w:r w:rsidR="00B43142">
        <w:t xml:space="preserve"> </w:t>
      </w:r>
      <w:r>
        <w:t>La</w:t>
      </w:r>
      <w:r w:rsidR="00B43142">
        <w:t xml:space="preserve"> </w:t>
      </w:r>
      <w:r>
        <w:t>impedancia</w:t>
      </w:r>
      <w:r w:rsidR="00B43142">
        <w:t xml:space="preserve"> </w:t>
      </w:r>
      <w:r>
        <w:t>de</w:t>
      </w:r>
      <w:r w:rsidR="00B43142">
        <w:t xml:space="preserve"> </w:t>
      </w:r>
      <w:r>
        <w:t>este</w:t>
      </w:r>
      <w:r w:rsidR="00B43142">
        <w:t xml:space="preserve"> </w:t>
      </w:r>
      <w:r>
        <w:t>acoplador</w:t>
      </w:r>
      <w:r w:rsidR="00B43142">
        <w:t xml:space="preserve"> </w:t>
      </w:r>
      <w:r>
        <w:t>se</w:t>
      </w:r>
      <w:r w:rsidR="00B43142">
        <w:t xml:space="preserve"> </w:t>
      </w:r>
      <w:r>
        <w:t>debe</w:t>
      </w:r>
      <w:r w:rsidR="00B43142">
        <w:t xml:space="preserve"> </w:t>
      </w:r>
      <w:r>
        <w:t>adaptar</w:t>
      </w:r>
      <w:r w:rsidR="00B43142">
        <w:t xml:space="preserve"> </w:t>
      </w:r>
      <w:r>
        <w:t>a</w:t>
      </w:r>
      <w:r w:rsidR="00B43142">
        <w:t xml:space="preserve"> </w:t>
      </w:r>
      <w:r>
        <w:t>la</w:t>
      </w:r>
      <w:r w:rsidR="00B43142">
        <w:t xml:space="preserve"> </w:t>
      </w:r>
      <w:r>
        <w:t>impedancia</w:t>
      </w:r>
      <w:r w:rsidR="00B43142">
        <w:t xml:space="preserve"> </w:t>
      </w:r>
      <w:r>
        <w:t>del</w:t>
      </w:r>
      <w:r w:rsidR="00B43142">
        <w:t xml:space="preserve"> </w:t>
      </w:r>
      <w:r>
        <w:t>transmisor</w:t>
      </w:r>
      <w:r w:rsidR="00B43142">
        <w:t xml:space="preserve"> </w:t>
      </w:r>
      <w:r>
        <w:t>en</w:t>
      </w:r>
      <w:r w:rsidR="00B43142">
        <w:t xml:space="preserve"> </w:t>
      </w:r>
      <w:r>
        <w:t>la</w:t>
      </w:r>
      <w:r w:rsidR="00B43142">
        <w:t xml:space="preserve"> </w:t>
      </w:r>
      <w:r>
        <w:t>frecuencia</w:t>
      </w:r>
      <w:r w:rsidR="00B43142">
        <w:t xml:space="preserve"> </w:t>
      </w:r>
      <w:r>
        <w:t>fundamental.</w:t>
      </w:r>
    </w:p>
    <w:p w14:paraId="752893CC" w14:textId="77777777" w:rsidR="006B7F74" w:rsidRDefault="008125DB" w:rsidP="006B7F74">
      <w:pPr>
        <w:pStyle w:val="Ttulo5"/>
        <w:spacing w:after="120"/>
      </w:pPr>
      <w:bookmarkStart w:id="64" w:name="_Toc513471597"/>
      <w:r>
        <w:t>EQUIPOS DE PRUEBA</w:t>
      </w:r>
      <w:bookmarkEnd w:id="64"/>
    </w:p>
    <w:p w14:paraId="52290B78" w14:textId="245893BE" w:rsidR="008125DB" w:rsidRDefault="008125DB" w:rsidP="006B7F74">
      <w:pPr>
        <w:pStyle w:val="Prrafodelista"/>
        <w:numPr>
          <w:ilvl w:val="0"/>
          <w:numId w:val="29"/>
        </w:numPr>
      </w:pPr>
      <w:r>
        <w:t>Analizador de espectro;</w:t>
      </w:r>
    </w:p>
    <w:p w14:paraId="0BA9CEE4" w14:textId="51E12944" w:rsidR="008125DB" w:rsidRDefault="008125DB" w:rsidP="006B7F74">
      <w:pPr>
        <w:pStyle w:val="Prrafodelista"/>
        <w:numPr>
          <w:ilvl w:val="0"/>
          <w:numId w:val="29"/>
        </w:numPr>
      </w:pPr>
      <w:r>
        <w:t xml:space="preserve">Cables de </w:t>
      </w:r>
      <w:r w:rsidRPr="00EB31A3">
        <w:t>conexión</w:t>
      </w:r>
      <w:r w:rsidR="00C43138" w:rsidRPr="00EB31A3">
        <w:t>/Guías de onda</w:t>
      </w:r>
      <w:r w:rsidRPr="00EB31A3">
        <w:t>;</w:t>
      </w:r>
    </w:p>
    <w:p w14:paraId="0C72C192" w14:textId="62EC5C28" w:rsidR="008125DB" w:rsidRDefault="008125DB" w:rsidP="006B7F74">
      <w:pPr>
        <w:pStyle w:val="Prrafodelista"/>
        <w:numPr>
          <w:ilvl w:val="0"/>
          <w:numId w:val="29"/>
        </w:numPr>
      </w:pPr>
      <w:r>
        <w:t>Atenuador</w:t>
      </w:r>
      <w:r w:rsidR="00C43138">
        <w:t>;</w:t>
      </w:r>
      <w:r w:rsidR="00217A2D">
        <w:t xml:space="preserve"> y/o</w:t>
      </w:r>
    </w:p>
    <w:p w14:paraId="0D2F8417" w14:textId="77777777" w:rsidR="006B7F74" w:rsidRDefault="008125DB" w:rsidP="006B7F74">
      <w:pPr>
        <w:pStyle w:val="Prrafodelista"/>
        <w:numPr>
          <w:ilvl w:val="0"/>
          <w:numId w:val="29"/>
        </w:numPr>
      </w:pPr>
      <w:r>
        <w:t>Acoplador direccional/divisor de potencia.</w:t>
      </w:r>
    </w:p>
    <w:p w14:paraId="36B93E1C" w14:textId="30BAE6A8" w:rsidR="006552C5" w:rsidRDefault="008125DB" w:rsidP="006B7F74">
      <w:pPr>
        <w:pStyle w:val="Ttulo5"/>
        <w:spacing w:after="120"/>
      </w:pPr>
      <w:bookmarkStart w:id="65" w:name="_Toc513471598"/>
      <w:r>
        <w:lastRenderedPageBreak/>
        <w:t>CONFIGURACIÓN DE PRUEBA</w:t>
      </w:r>
      <w:bookmarkEnd w:id="65"/>
    </w:p>
    <w:p w14:paraId="2244004B" w14:textId="21D06917" w:rsidR="00C43138" w:rsidRDefault="00C43138" w:rsidP="006B7F74">
      <w:r w:rsidRPr="00E20BBA">
        <w:t>Armar la configuración de prueba</w:t>
      </w:r>
      <w:r>
        <w:t xml:space="preserve"> de acuerdo a lo siguiente:</w:t>
      </w:r>
    </w:p>
    <w:p w14:paraId="7B6CEFA0" w14:textId="77777777" w:rsidR="006B7F74" w:rsidRDefault="00C43138" w:rsidP="006B7F74">
      <w:pPr>
        <w:pStyle w:val="Prrafodelista"/>
        <w:numPr>
          <w:ilvl w:val="0"/>
          <w:numId w:val="30"/>
        </w:numPr>
      </w:pPr>
      <w:r>
        <w:t>C</w:t>
      </w:r>
      <w:r w:rsidRPr="00E20BBA">
        <w:t>onfiguración para medición de emisiones conducidas (</w:t>
      </w:r>
      <w:r w:rsidR="00153FD9">
        <w:fldChar w:fldCharType="begin"/>
      </w:r>
      <w:r w:rsidR="00153FD9">
        <w:instrText xml:space="preserve"> REF _Ref512500032 \h </w:instrText>
      </w:r>
      <w:r w:rsidR="00153FD9">
        <w:fldChar w:fldCharType="separate"/>
      </w:r>
      <w:r w:rsidR="00153FD9">
        <w:t xml:space="preserve">Figura </w:t>
      </w:r>
      <w:r w:rsidR="00153FD9">
        <w:rPr>
          <w:noProof/>
        </w:rPr>
        <w:t>4</w:t>
      </w:r>
      <w:r w:rsidR="00153FD9">
        <w:fldChar w:fldCharType="end"/>
      </w:r>
      <w:r w:rsidRPr="00E20BBA">
        <w:t>), si la antena puede desconectar</w:t>
      </w:r>
      <w:r>
        <w:t>se</w:t>
      </w:r>
      <w:r w:rsidRPr="00E20BBA">
        <w:t xml:space="preserve"> del EBP</w:t>
      </w:r>
      <w:r>
        <w:t>;</w:t>
      </w:r>
      <w:r w:rsidRPr="00E20BBA">
        <w:t xml:space="preserve"> </w:t>
      </w:r>
      <w:r>
        <w:t xml:space="preserve">en el caso de que </w:t>
      </w:r>
      <w:r w:rsidRPr="00E20BBA">
        <w:t xml:space="preserve">la antena </w:t>
      </w:r>
      <w:r>
        <w:t xml:space="preserve">esté </w:t>
      </w:r>
      <w:r w:rsidRPr="00E20BBA">
        <w:t xml:space="preserve">integrada al EBP </w:t>
      </w:r>
      <w:r>
        <w:t xml:space="preserve">y </w:t>
      </w:r>
      <w:r w:rsidRPr="0021357A">
        <w:t>no se tenga la posibilidad de desconectarla, el solicitante debe proporcionar al laboratorio de prueba los medios necesarios para rea</w:t>
      </w:r>
      <w:r>
        <w:t>lizar la</w:t>
      </w:r>
      <w:r w:rsidRPr="0021357A">
        <w:t xml:space="preserve"> medición conducida en un sistema de 50 </w:t>
      </w:r>
      <w:r>
        <w:t xml:space="preserve">Ohms, </w:t>
      </w:r>
      <w:r w:rsidRPr="00E20BBA">
        <w:t xml:space="preserve">o </w:t>
      </w:r>
    </w:p>
    <w:p w14:paraId="1837BCF1" w14:textId="77777777" w:rsidR="006B7F74" w:rsidRDefault="00C43138" w:rsidP="006B7F74">
      <w:pPr>
        <w:pStyle w:val="Prrafodelista"/>
        <w:numPr>
          <w:ilvl w:val="0"/>
          <w:numId w:val="30"/>
        </w:numPr>
      </w:pPr>
      <w:r>
        <w:t>C</w:t>
      </w:r>
      <w:r w:rsidRPr="00E20BBA">
        <w:t>onfiguración para medición de emisiones radiadas (</w:t>
      </w:r>
      <w:r w:rsidR="00153FD9">
        <w:fldChar w:fldCharType="begin"/>
      </w:r>
      <w:r w:rsidR="00153FD9">
        <w:instrText xml:space="preserve"> REF _Ref512498386 \h </w:instrText>
      </w:r>
      <w:r w:rsidR="00153FD9">
        <w:fldChar w:fldCharType="separate"/>
      </w:r>
      <w:r w:rsidR="00153FD9">
        <w:t xml:space="preserve">Figura </w:t>
      </w:r>
      <w:r w:rsidR="00153FD9">
        <w:rPr>
          <w:noProof/>
        </w:rPr>
        <w:t>2</w:t>
      </w:r>
      <w:r w:rsidR="00153FD9">
        <w:fldChar w:fldCharType="end"/>
      </w:r>
      <w:r w:rsidRPr="00E20BBA">
        <w:t>), de estar la antena integrada al EBP</w:t>
      </w:r>
      <w:r>
        <w:t xml:space="preserve"> y técnicamente sea inviable </w:t>
      </w:r>
      <w:r w:rsidRPr="0021357A">
        <w:t>proporcionar al laboratorio de prueba los medios necesarios para rea</w:t>
      </w:r>
      <w:r>
        <w:t>lizar la</w:t>
      </w:r>
      <w:r w:rsidRPr="0021357A">
        <w:t xml:space="preserve"> medición conducida</w:t>
      </w:r>
      <w:r w:rsidRPr="00E20BBA">
        <w:t>.</w:t>
      </w:r>
    </w:p>
    <w:p w14:paraId="7845AB8B" w14:textId="1D31BD4C" w:rsidR="003A5DE5" w:rsidRDefault="003A5DE5" w:rsidP="006B7F74">
      <w:pPr>
        <w:jc w:val="center"/>
      </w:pPr>
      <w:r>
        <w:rPr>
          <w:noProof/>
          <w:lang w:eastAsia="es-MX"/>
        </w:rPr>
        <w:drawing>
          <wp:inline distT="0" distB="0" distL="0" distR="0" wp14:anchorId="35B6FDA3" wp14:editId="3C230D0C">
            <wp:extent cx="5353685" cy="1878855"/>
            <wp:effectExtent l="0" t="0" r="0" b="7620"/>
            <wp:docPr id="4" name="Imagen 4" descr="Imagen que muestra la configuración para medición de emisiones radiadas (Figura 2), de estar la antena integrada al EBP y técnicamente sea inviable proporcionar al laboratorio de prueba los medios necesarios para realizar la medición conducida." title="Figura 4. Configuración de prueba para emisiones no esenciales conducidas en el puerto de la an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71288" cy="1885033"/>
                    </a:xfrm>
                    <a:prstGeom prst="rect">
                      <a:avLst/>
                    </a:prstGeom>
                  </pic:spPr>
                </pic:pic>
              </a:graphicData>
            </a:graphic>
          </wp:inline>
        </w:drawing>
      </w:r>
    </w:p>
    <w:p w14:paraId="29473CBE" w14:textId="77777777" w:rsidR="006B7F74" w:rsidRDefault="003A5DE5" w:rsidP="006B7F74">
      <w:pPr>
        <w:pStyle w:val="Descripcin"/>
        <w:spacing w:after="120"/>
        <w:jc w:val="center"/>
        <w:rPr>
          <w:noProof/>
        </w:rPr>
      </w:pPr>
      <w:bookmarkStart w:id="66" w:name="_Ref512500032"/>
      <w:r>
        <w:t xml:space="preserve">Figura </w:t>
      </w:r>
      <w:fldSimple w:instr=" SEQ Figura \* ARABIC ">
        <w:r>
          <w:rPr>
            <w:noProof/>
          </w:rPr>
          <w:t>4</w:t>
        </w:r>
      </w:fldSimple>
      <w:bookmarkEnd w:id="66"/>
      <w:r>
        <w:t xml:space="preserve">. </w:t>
      </w:r>
      <w:r w:rsidRPr="00374FA6">
        <w:t>Configuración de prueba para emisiones no esenciales conducidas en el puerto de la antena.</w:t>
      </w:r>
    </w:p>
    <w:p w14:paraId="5B7DA529" w14:textId="77777777" w:rsidR="006B7F74" w:rsidRDefault="008125DB" w:rsidP="006B7F74">
      <w:r>
        <w:t>Las mediciones deben efectuarse en un sitio de pruebas y en condiciones normalizad</w:t>
      </w:r>
      <w:r w:rsidR="00C11462">
        <w:t>a</w:t>
      </w:r>
      <w:r>
        <w:t xml:space="preserve">s de acuerdo con la </w:t>
      </w:r>
      <w:r w:rsidR="00073E44">
        <w:fldChar w:fldCharType="begin"/>
      </w:r>
      <w:r w:rsidR="00073E44">
        <w:instrText xml:space="preserve"> REF _Ref506806623 \h </w:instrText>
      </w:r>
      <w:r w:rsidR="00073E44">
        <w:fldChar w:fldCharType="separate"/>
      </w:r>
      <w:r w:rsidR="00153FD9">
        <w:t xml:space="preserve">Tabla </w:t>
      </w:r>
      <w:r w:rsidR="00153FD9">
        <w:rPr>
          <w:noProof/>
        </w:rPr>
        <w:t>4</w:t>
      </w:r>
      <w:r w:rsidR="00073E44">
        <w:fldChar w:fldCharType="end"/>
      </w:r>
      <w:r>
        <w:t>.</w:t>
      </w:r>
    </w:p>
    <w:p w14:paraId="010C15B3" w14:textId="77777777" w:rsidR="006B7F74" w:rsidRDefault="008125DB" w:rsidP="006B7F74">
      <w:pPr>
        <w:pStyle w:val="Ttulo5"/>
        <w:spacing w:after="120"/>
      </w:pPr>
      <w:bookmarkStart w:id="67" w:name="_Toc513471599"/>
      <w:r>
        <w:t>PROCEDIMIENTO DE PRUEBA</w:t>
      </w:r>
      <w:bookmarkEnd w:id="67"/>
    </w:p>
    <w:p w14:paraId="3F8E2F57" w14:textId="77777777" w:rsidR="006B7F74" w:rsidRDefault="008125DB" w:rsidP="006B7F74">
      <w:pPr>
        <w:pStyle w:val="Prrafodelista"/>
        <w:numPr>
          <w:ilvl w:val="0"/>
          <w:numId w:val="32"/>
        </w:numPr>
      </w:pPr>
      <w:r>
        <w:t>Para emisiones conducidas: conectar el puerto de salida del transmisor a:</w:t>
      </w:r>
    </w:p>
    <w:p w14:paraId="0D48777B" w14:textId="47A928C7" w:rsidR="008125DB" w:rsidRDefault="008125DB" w:rsidP="006B7F74">
      <w:pPr>
        <w:pStyle w:val="Prrafodelista"/>
        <w:numPr>
          <w:ilvl w:val="0"/>
          <w:numId w:val="31"/>
        </w:numPr>
        <w:ind w:left="1134" w:hanging="425"/>
      </w:pPr>
      <w:r>
        <w:t xml:space="preserve">El analizador de espectro mediante un atenuador, o </w:t>
      </w:r>
    </w:p>
    <w:p w14:paraId="301C6182" w14:textId="77777777" w:rsidR="008125DB" w:rsidRDefault="008125DB" w:rsidP="006B7F74">
      <w:pPr>
        <w:pStyle w:val="Prrafodelista"/>
        <w:numPr>
          <w:ilvl w:val="0"/>
          <w:numId w:val="31"/>
        </w:numPr>
        <w:ind w:left="1134" w:hanging="425"/>
      </w:pPr>
      <w:r>
        <w:t xml:space="preserve">A una carga artificial mediante un acoplador direccional al cual se conecta el </w:t>
      </w:r>
      <w:r w:rsidRPr="009310E9">
        <w:t>analizador de espectro</w:t>
      </w:r>
      <w:r>
        <w:t>, o</w:t>
      </w:r>
    </w:p>
    <w:p w14:paraId="3873E8C8" w14:textId="77777777" w:rsidR="006B7F74" w:rsidRDefault="008125DB" w:rsidP="006B7F74">
      <w:pPr>
        <w:pStyle w:val="Prrafodelista"/>
        <w:numPr>
          <w:ilvl w:val="0"/>
          <w:numId w:val="31"/>
        </w:numPr>
        <w:ind w:left="1134" w:hanging="425"/>
      </w:pPr>
      <w:r>
        <w:t>A la estación base</w:t>
      </w:r>
      <w:r w:rsidR="00C43138">
        <w:t xml:space="preserve"> real</w:t>
      </w:r>
      <w:r>
        <w:t xml:space="preserve">, mediante un divisor de potencia o acoplador direccional, al cual se conecta el </w:t>
      </w:r>
      <w:r w:rsidRPr="009310E9">
        <w:t>analizador de espectro</w:t>
      </w:r>
      <w:r>
        <w:t>, esto en caso de que el EBP requiera, para su operación, el establecer un enlace de comunicación con la estación base</w:t>
      </w:r>
      <w:r w:rsidR="00C43138">
        <w:t xml:space="preserve"> rea</w:t>
      </w:r>
      <w:r w:rsidR="00E90B7A">
        <w:t>l</w:t>
      </w:r>
      <w:r>
        <w:t>.</w:t>
      </w:r>
    </w:p>
    <w:p w14:paraId="16CECBB4" w14:textId="77777777" w:rsidR="006B7F74" w:rsidRDefault="008125DB" w:rsidP="006B7F74">
      <w:pPr>
        <w:pStyle w:val="Prrafodelista"/>
        <w:ind w:left="1134"/>
        <w:rPr>
          <w:sz w:val="18"/>
          <w:szCs w:val="18"/>
        </w:rPr>
      </w:pPr>
      <w:r w:rsidRPr="00810428">
        <w:rPr>
          <w:sz w:val="18"/>
          <w:szCs w:val="18"/>
        </w:rPr>
        <w:t xml:space="preserve">NOTA: Debido a los niveles bajos de señal de RF y a la modulación de banda ancha utilizados en este tipo de EBPs, las mediciones de emisiones radiadas de la potencia de RF son imprecisas comparadas con las mediciones conducidas. Por lo tanto en aquellos casos en que los equipos tengan una antena integrada y no se tenga la posibilidad de desconectarla, el solicitante debe proporcionar al laboratorio de prueba los medios necesarios para realizar le medición conducida en un sistema de 50 </w:t>
      </w:r>
      <w:r w:rsidRPr="00810428">
        <w:rPr>
          <w:sz w:val="18"/>
          <w:szCs w:val="18"/>
        </w:rPr>
        <w:sym w:font="Symbol" w:char="F057"/>
      </w:r>
      <w:r w:rsidRPr="00810428">
        <w:rPr>
          <w:sz w:val="18"/>
          <w:szCs w:val="18"/>
        </w:rPr>
        <w:t>.</w:t>
      </w:r>
    </w:p>
    <w:p w14:paraId="18A9B25E" w14:textId="6ABAAEBF" w:rsidR="006B7F74" w:rsidRDefault="008125DB" w:rsidP="006B7F74">
      <w:pPr>
        <w:pStyle w:val="Prrafodelista"/>
        <w:numPr>
          <w:ilvl w:val="0"/>
          <w:numId w:val="33"/>
        </w:numPr>
      </w:pPr>
      <w:r>
        <w:t>Establecer las siguientes condiciones en el EBP:</w:t>
      </w:r>
    </w:p>
    <w:p w14:paraId="3410A64F" w14:textId="0FF72DEE" w:rsidR="008125DB" w:rsidRDefault="008125DB" w:rsidP="006B7F74">
      <w:pPr>
        <w:pStyle w:val="Prrafodelista"/>
        <w:numPr>
          <w:ilvl w:val="0"/>
          <w:numId w:val="34"/>
        </w:numPr>
        <w:ind w:left="1134" w:hanging="425"/>
      </w:pPr>
      <w:r>
        <w:t>Poner a transmitir el EBP con una señal modulada.</w:t>
      </w:r>
    </w:p>
    <w:p w14:paraId="7DC9037B" w14:textId="0032433B" w:rsidR="008125DB" w:rsidRDefault="008125DB" w:rsidP="006B7F74">
      <w:pPr>
        <w:pStyle w:val="Prrafodelista"/>
        <w:numPr>
          <w:ilvl w:val="0"/>
          <w:numId w:val="34"/>
        </w:numPr>
        <w:ind w:left="1134" w:hanging="425"/>
      </w:pPr>
      <w:r>
        <w:t>Seleccionar el nivel máximo de transmisión de potencia</w:t>
      </w:r>
    </w:p>
    <w:p w14:paraId="23977D45" w14:textId="77777777" w:rsidR="008125DB" w:rsidRDefault="008125DB" w:rsidP="006B7F74">
      <w:pPr>
        <w:pStyle w:val="Prrafodelista"/>
      </w:pPr>
      <w:r>
        <w:lastRenderedPageBreak/>
        <w:t xml:space="preserve"> </w:t>
      </w:r>
    </w:p>
    <w:p w14:paraId="656D23FB" w14:textId="77777777" w:rsidR="006B7F74" w:rsidRDefault="008125DB" w:rsidP="006B7F74">
      <w:pPr>
        <w:pStyle w:val="Prrafodelista"/>
        <w:numPr>
          <w:ilvl w:val="0"/>
          <w:numId w:val="12"/>
        </w:numPr>
        <w:spacing w:line="259" w:lineRule="auto"/>
      </w:pPr>
      <w:r>
        <w:t>Establecer las siguientes condiciones en el analizador de espectro:</w:t>
      </w:r>
    </w:p>
    <w:p w14:paraId="6B8D29B7" w14:textId="412C8EC0" w:rsidR="008125DB" w:rsidRDefault="008125DB" w:rsidP="006B7F74">
      <w:pPr>
        <w:pStyle w:val="Prrafodelista"/>
        <w:numPr>
          <w:ilvl w:val="0"/>
          <w:numId w:val="36"/>
        </w:numPr>
        <w:spacing w:line="259" w:lineRule="auto"/>
        <w:ind w:left="1276" w:hanging="567"/>
      </w:pPr>
      <w:r>
        <w:t>Intervalo de frecuencias (</w:t>
      </w:r>
      <w:r w:rsidRPr="00EB31A3">
        <w:rPr>
          <w:i/>
        </w:rPr>
        <w:t>span</w:t>
      </w:r>
      <w:r w:rsidRPr="00EB31A3">
        <w:t xml:space="preserve">) = </w:t>
      </w:r>
      <w:r w:rsidR="00BF0175" w:rsidRPr="00EB31A3">
        <w:t xml:space="preserve">el establecido en la </w:t>
      </w:r>
      <w:r w:rsidR="00BF0175" w:rsidRPr="00EB31A3">
        <w:fldChar w:fldCharType="begin"/>
      </w:r>
      <w:r w:rsidR="00BF0175" w:rsidRPr="00EB31A3">
        <w:instrText xml:space="preserve"> REF _Ref512334478 \h </w:instrText>
      </w:r>
      <w:r w:rsidR="00C11462" w:rsidRPr="00EB31A3">
        <w:instrText xml:space="preserve"> \* MERGEFORMAT </w:instrText>
      </w:r>
      <w:r w:rsidR="00BF0175" w:rsidRPr="00EB31A3">
        <w:fldChar w:fldCharType="separate"/>
      </w:r>
      <w:r w:rsidR="00BF0175" w:rsidRPr="00EB31A3">
        <w:t xml:space="preserve">Tabla </w:t>
      </w:r>
      <w:r w:rsidR="00BF0175" w:rsidRPr="00EB31A3">
        <w:rPr>
          <w:noProof/>
        </w:rPr>
        <w:t>2</w:t>
      </w:r>
      <w:r w:rsidR="00BF0175" w:rsidRPr="00EB31A3">
        <w:fldChar w:fldCharType="end"/>
      </w:r>
      <w:r w:rsidRPr="00EB31A3">
        <w:t>.</w:t>
      </w:r>
    </w:p>
    <w:p w14:paraId="218632AA" w14:textId="77777777" w:rsidR="008125DB" w:rsidRDefault="008125DB" w:rsidP="006B7F74">
      <w:pPr>
        <w:pStyle w:val="Prrafodelista"/>
        <w:numPr>
          <w:ilvl w:val="0"/>
          <w:numId w:val="36"/>
        </w:numPr>
        <w:spacing w:line="259" w:lineRule="auto"/>
        <w:ind w:left="1276" w:hanging="567"/>
      </w:pPr>
      <w:r>
        <w:t>Anchura de banda del filtro de resolución (RBW)</w:t>
      </w:r>
    </w:p>
    <w:p w14:paraId="34526DDD" w14:textId="77777777" w:rsidR="008125DB" w:rsidRDefault="008125DB" w:rsidP="006B7F74">
      <w:pPr>
        <w:pStyle w:val="Prrafodelista"/>
        <w:numPr>
          <w:ilvl w:val="0"/>
          <w:numId w:val="35"/>
        </w:numPr>
        <w:spacing w:line="259" w:lineRule="auto"/>
        <w:ind w:left="2127" w:hanging="567"/>
      </w:pPr>
      <w:r>
        <w:t>Para el intervalo de 30 MHz a 1 GHz: RBW = 100 kHz</w:t>
      </w:r>
    </w:p>
    <w:p w14:paraId="594D8369" w14:textId="77777777" w:rsidR="008125DB" w:rsidRDefault="008125DB" w:rsidP="006B7F74">
      <w:pPr>
        <w:pStyle w:val="Prrafodelista"/>
        <w:numPr>
          <w:ilvl w:val="0"/>
          <w:numId w:val="35"/>
        </w:numPr>
        <w:spacing w:line="259" w:lineRule="auto"/>
        <w:ind w:left="2127" w:hanging="567"/>
      </w:pPr>
      <w:r>
        <w:t>Para frecuencias mayores que 1 GHz: RBW = 1 MHz</w:t>
      </w:r>
    </w:p>
    <w:p w14:paraId="0DB741F8" w14:textId="77777777" w:rsidR="008125DB" w:rsidRDefault="008125DB" w:rsidP="006B7F74">
      <w:pPr>
        <w:pStyle w:val="Prrafodelista"/>
        <w:numPr>
          <w:ilvl w:val="0"/>
          <w:numId w:val="38"/>
        </w:numPr>
        <w:spacing w:line="259" w:lineRule="auto"/>
        <w:ind w:left="1276" w:hanging="567"/>
      </w:pPr>
      <w:r>
        <w:t>Anchura de banda de video (VBW) &gt; RBW</w:t>
      </w:r>
    </w:p>
    <w:p w14:paraId="4A6A6D02" w14:textId="77777777" w:rsidR="008125DB" w:rsidRDefault="008125DB" w:rsidP="006B7F74">
      <w:pPr>
        <w:pStyle w:val="Prrafodelista"/>
        <w:numPr>
          <w:ilvl w:val="0"/>
          <w:numId w:val="38"/>
        </w:numPr>
        <w:spacing w:line="259" w:lineRule="auto"/>
        <w:ind w:left="1276" w:hanging="567"/>
      </w:pPr>
      <w:r>
        <w:t>Tiempo de barrido (</w:t>
      </w:r>
      <w:r w:rsidRPr="00362B80">
        <w:rPr>
          <w:i/>
        </w:rPr>
        <w:t>sweep time</w:t>
      </w:r>
      <w:r>
        <w:t>) = auto</w:t>
      </w:r>
    </w:p>
    <w:p w14:paraId="6FE4BC1E" w14:textId="77777777" w:rsidR="008125DB" w:rsidRDefault="008125DB" w:rsidP="006B7F74">
      <w:pPr>
        <w:pStyle w:val="Prrafodelista"/>
        <w:numPr>
          <w:ilvl w:val="0"/>
          <w:numId w:val="38"/>
        </w:numPr>
        <w:spacing w:line="259" w:lineRule="auto"/>
        <w:ind w:left="1276" w:hanging="567"/>
        <w:jc w:val="left"/>
      </w:pPr>
      <w:r>
        <w:t>Detector (</w:t>
      </w:r>
      <w:r w:rsidRPr="00362B80">
        <w:rPr>
          <w:i/>
        </w:rPr>
        <w:t>detector function</w:t>
      </w:r>
      <w:r>
        <w:t>)</w:t>
      </w:r>
    </w:p>
    <w:p w14:paraId="3511B54C" w14:textId="77777777" w:rsidR="008125DB" w:rsidRDefault="008125DB" w:rsidP="006B7F74">
      <w:pPr>
        <w:pStyle w:val="Prrafodelista"/>
        <w:numPr>
          <w:ilvl w:val="0"/>
          <w:numId w:val="37"/>
        </w:numPr>
        <w:spacing w:line="259" w:lineRule="auto"/>
        <w:ind w:left="2127" w:hanging="567"/>
      </w:pPr>
      <w:r>
        <w:t>Para el intervalo de 30 MHz a 1 GHz: Detector = Pico</w:t>
      </w:r>
    </w:p>
    <w:p w14:paraId="4D29E720" w14:textId="77777777" w:rsidR="006B7F74" w:rsidRDefault="008125DB" w:rsidP="006B7F74">
      <w:pPr>
        <w:pStyle w:val="Prrafodelista"/>
        <w:numPr>
          <w:ilvl w:val="0"/>
          <w:numId w:val="37"/>
        </w:numPr>
        <w:spacing w:line="259" w:lineRule="auto"/>
        <w:ind w:left="2127" w:hanging="567"/>
      </w:pPr>
      <w:r>
        <w:t>Para frecuencias mayores que 1 GHz: Detector = RMS</w:t>
      </w:r>
    </w:p>
    <w:p w14:paraId="6FC71C42" w14:textId="77777777" w:rsidR="006B7F74" w:rsidRDefault="008125DB" w:rsidP="006B7F74">
      <w:pPr>
        <w:pStyle w:val="Prrafodelista"/>
        <w:numPr>
          <w:ilvl w:val="0"/>
          <w:numId w:val="38"/>
        </w:numPr>
        <w:spacing w:line="259" w:lineRule="auto"/>
        <w:ind w:left="1276" w:hanging="567"/>
      </w:pPr>
      <w:r>
        <w:t>Traza (</w:t>
      </w:r>
      <w:r w:rsidRPr="00362B80">
        <w:rPr>
          <w:i/>
        </w:rPr>
        <w:t>trace</w:t>
      </w:r>
      <w:r>
        <w:t>) = retención máxima de imagen (</w:t>
      </w:r>
      <w:r w:rsidRPr="00362B80">
        <w:rPr>
          <w:i/>
        </w:rPr>
        <w:t>max hold</w:t>
      </w:r>
      <w:r>
        <w:t>).</w:t>
      </w:r>
    </w:p>
    <w:p w14:paraId="696A064C" w14:textId="5B949FE6" w:rsidR="008125DB" w:rsidRDefault="008125DB" w:rsidP="006B7F74">
      <w:pPr>
        <w:pStyle w:val="Prrafodelista"/>
        <w:numPr>
          <w:ilvl w:val="0"/>
          <w:numId w:val="13"/>
        </w:numPr>
        <w:spacing w:line="259" w:lineRule="auto"/>
      </w:pPr>
      <w:r>
        <w:t>Medir en el analizador de espectro la emisión, de acuerdo a lo siguiente:</w:t>
      </w:r>
    </w:p>
    <w:p w14:paraId="238090EA" w14:textId="61768A50" w:rsidR="008125DB" w:rsidRDefault="008125DB" w:rsidP="006B7F74">
      <w:pPr>
        <w:pStyle w:val="Prrafodelista"/>
        <w:numPr>
          <w:ilvl w:val="0"/>
          <w:numId w:val="39"/>
        </w:numPr>
        <w:spacing w:line="259" w:lineRule="auto"/>
        <w:ind w:left="1276" w:hanging="567"/>
      </w:pPr>
      <w:r>
        <w:t>Permitir que la traza se estabilice</w:t>
      </w:r>
      <w:r w:rsidR="00930F3F">
        <w:t xml:space="preserve"> y a ésta sumar las pérdidas y ganancias de la cadena de la configuración de prueba mediante la </w:t>
      </w:r>
      <w:r w:rsidR="00153FD9">
        <w:t>E</w:t>
      </w:r>
      <w:r w:rsidR="00930F3F">
        <w:t xml:space="preserve">cuación </w:t>
      </w:r>
      <w:r w:rsidR="00674F69">
        <w:t>(</w:t>
      </w:r>
      <w:r w:rsidR="00930F3F">
        <w:t>1</w:t>
      </w:r>
      <w:r w:rsidR="00674F69">
        <w:t>)</w:t>
      </w:r>
      <w:r w:rsidR="00930F3F">
        <w:t xml:space="preserve"> para la configuración de emisiones conducidas o </w:t>
      </w:r>
      <w:r w:rsidR="00674F69">
        <w:t>E</w:t>
      </w:r>
      <w:r w:rsidR="00930F3F">
        <w:t xml:space="preserve">cuación </w:t>
      </w:r>
      <w:r w:rsidR="00674F69">
        <w:t>(</w:t>
      </w:r>
      <w:r w:rsidR="00930F3F">
        <w:t>2</w:t>
      </w:r>
      <w:r w:rsidR="00674F69">
        <w:t>)</w:t>
      </w:r>
      <w:r w:rsidR="00930F3F">
        <w:t xml:space="preserve"> para la configuración de emisiones radiadas</w:t>
      </w:r>
      <w:r>
        <w:t>.</w:t>
      </w:r>
    </w:p>
    <w:p w14:paraId="16442BCA" w14:textId="6384668D" w:rsidR="008125DB" w:rsidRDefault="008125DB" w:rsidP="006B7F74">
      <w:pPr>
        <w:pStyle w:val="Prrafodelista"/>
        <w:numPr>
          <w:ilvl w:val="0"/>
          <w:numId w:val="39"/>
        </w:numPr>
        <w:spacing w:line="259" w:lineRule="auto"/>
        <w:ind w:left="1276" w:hanging="567"/>
      </w:pPr>
      <w:r>
        <w:t>Con la función Marcador (</w:t>
      </w:r>
      <w:r w:rsidRPr="00362B80">
        <w:rPr>
          <w:i/>
        </w:rPr>
        <w:t>Marker</w:t>
      </w:r>
      <w:r>
        <w:t>) medir los picos más altos de las emisiones respecto del límite especificado en el numeral</w:t>
      </w:r>
      <w:r w:rsidR="00134513">
        <w:t xml:space="preserve"> 5.2.2</w:t>
      </w:r>
      <w:r>
        <w:t>, que corresponden a las emisiones no esenciales.</w:t>
      </w:r>
    </w:p>
    <w:p w14:paraId="7E6E8FC4" w14:textId="77777777" w:rsidR="006B7F74" w:rsidRDefault="008125DB" w:rsidP="006B7F74">
      <w:pPr>
        <w:pStyle w:val="Prrafodelista"/>
        <w:numPr>
          <w:ilvl w:val="0"/>
          <w:numId w:val="39"/>
        </w:numPr>
        <w:spacing w:line="259" w:lineRule="auto"/>
        <w:ind w:left="1276" w:hanging="567"/>
      </w:pPr>
      <w:r>
        <w:t xml:space="preserve">Registrar las mediciones en b) en MHz. </w:t>
      </w:r>
    </w:p>
    <w:p w14:paraId="296BF116" w14:textId="44940AC9" w:rsidR="008125DB" w:rsidRDefault="008125DB" w:rsidP="006B7F74">
      <w:pPr>
        <w:pStyle w:val="Prrafodelista"/>
        <w:numPr>
          <w:ilvl w:val="0"/>
          <w:numId w:val="29"/>
        </w:numPr>
        <w:spacing w:line="259" w:lineRule="auto"/>
        <w:ind w:left="709" w:hanging="425"/>
      </w:pPr>
      <w:r>
        <w:t>Imprimir la gráfica correspondiente y anexar al reporte de pruebas.</w:t>
      </w:r>
    </w:p>
    <w:p w14:paraId="2D0C8FB1" w14:textId="2E52EC64" w:rsidR="008125DB" w:rsidRDefault="008125DB" w:rsidP="006B7F74">
      <w:pPr>
        <w:pStyle w:val="Prrafodelista"/>
        <w:numPr>
          <w:ilvl w:val="0"/>
          <w:numId w:val="29"/>
        </w:numPr>
        <w:spacing w:line="259" w:lineRule="auto"/>
        <w:ind w:left="709" w:hanging="425"/>
      </w:pPr>
      <w:r>
        <w:t xml:space="preserve">Verificar que </w:t>
      </w:r>
      <w:r w:rsidR="00922A2A">
        <w:t>el resultado</w:t>
      </w:r>
      <w:r>
        <w:t xml:space="preserve"> cumpla con lo especificado en el numeral</w:t>
      </w:r>
      <w:r w:rsidR="00922A2A">
        <w:t xml:space="preserve"> 5.2.2</w:t>
      </w:r>
      <w:r>
        <w:t>.</w:t>
      </w:r>
    </w:p>
    <w:p w14:paraId="586F57F0" w14:textId="77777777" w:rsidR="006B7F74" w:rsidRDefault="00BA0CB9" w:rsidP="006B7F74">
      <w:bookmarkStart w:id="68" w:name="_MON_1019411658"/>
      <w:bookmarkStart w:id="69" w:name="_MON_1027168012"/>
      <w:bookmarkStart w:id="70" w:name="_MON_1027168055"/>
      <w:bookmarkStart w:id="71" w:name="_MON_1027168511"/>
      <w:bookmarkStart w:id="72" w:name="_MON_1027170363"/>
      <w:bookmarkStart w:id="73" w:name="_MON_1030194175"/>
      <w:bookmarkStart w:id="74" w:name="_MON_1031575486"/>
      <w:bookmarkStart w:id="75" w:name="_MON_1031575957"/>
      <w:bookmarkStart w:id="76" w:name="_MON_1112014558"/>
      <w:bookmarkStart w:id="77" w:name="_MON_1112014812"/>
      <w:bookmarkStart w:id="78" w:name="_MON_1112014823"/>
      <w:bookmarkStart w:id="79" w:name="_MON_1112014882"/>
      <w:bookmarkStart w:id="80" w:name="_MON_1112014976"/>
      <w:bookmarkEnd w:id="68"/>
      <w:bookmarkEnd w:id="69"/>
      <w:bookmarkEnd w:id="70"/>
      <w:bookmarkEnd w:id="71"/>
      <w:bookmarkEnd w:id="72"/>
      <w:bookmarkEnd w:id="73"/>
      <w:bookmarkEnd w:id="74"/>
      <w:bookmarkEnd w:id="75"/>
      <w:bookmarkEnd w:id="76"/>
      <w:bookmarkEnd w:id="77"/>
      <w:bookmarkEnd w:id="78"/>
      <w:bookmarkEnd w:id="79"/>
      <w:bookmarkEnd w:id="80"/>
      <w:r>
        <w:t>Los</w:t>
      </w:r>
      <w:r w:rsidR="00B43142">
        <w:t xml:space="preserve"> </w:t>
      </w:r>
      <w:r>
        <w:t>resultados</w:t>
      </w:r>
      <w:r w:rsidR="00B43142">
        <w:t xml:space="preserve"> </w:t>
      </w:r>
      <w:r>
        <w:t>de</w:t>
      </w:r>
      <w:r w:rsidR="00B43142">
        <w:t xml:space="preserve"> </w:t>
      </w:r>
      <w:r>
        <w:t>esta</w:t>
      </w:r>
      <w:r w:rsidR="00B43142">
        <w:t xml:space="preserve"> </w:t>
      </w:r>
      <w:r>
        <w:t>prueba</w:t>
      </w:r>
      <w:r w:rsidR="00B43142">
        <w:t xml:space="preserve"> </w:t>
      </w:r>
      <w:r>
        <w:t>deben</w:t>
      </w:r>
      <w:r w:rsidR="00B43142">
        <w:t xml:space="preserve"> </w:t>
      </w:r>
      <w:r>
        <w:t>cumplir</w:t>
      </w:r>
      <w:r w:rsidR="00B43142">
        <w:t xml:space="preserve"> </w:t>
      </w:r>
      <w:r>
        <w:t>con</w:t>
      </w:r>
      <w:r w:rsidR="00B43142">
        <w:t xml:space="preserve"> </w:t>
      </w:r>
      <w:r>
        <w:t>lo</w:t>
      </w:r>
      <w:r w:rsidR="00B43142">
        <w:t xml:space="preserve"> </w:t>
      </w:r>
      <w:r>
        <w:t>especificado</w:t>
      </w:r>
      <w:r w:rsidR="00B43142">
        <w:t xml:space="preserve"> </w:t>
      </w:r>
      <w:r>
        <w:t>en</w:t>
      </w:r>
      <w:r w:rsidR="00B43142">
        <w:t xml:space="preserve"> </w:t>
      </w:r>
      <w:r>
        <w:t>el</w:t>
      </w:r>
      <w:r w:rsidR="00B43142">
        <w:t xml:space="preserve"> </w:t>
      </w:r>
      <w:r w:rsidR="00A240E2">
        <w:t>numeral</w:t>
      </w:r>
      <w:r w:rsidR="004725A9">
        <w:t xml:space="preserve"> </w:t>
      </w:r>
      <w:r w:rsidR="004725A9">
        <w:fldChar w:fldCharType="begin"/>
      </w:r>
      <w:r w:rsidR="004725A9">
        <w:instrText xml:space="preserve"> REF _Ref506908369 \r \h </w:instrText>
      </w:r>
      <w:r w:rsidR="004725A9">
        <w:fldChar w:fldCharType="separate"/>
      </w:r>
      <w:r w:rsidR="004725A9">
        <w:t>5.2</w:t>
      </w:r>
      <w:r w:rsidR="004725A9">
        <w:fldChar w:fldCharType="end"/>
      </w:r>
      <w:r>
        <w:t>.</w:t>
      </w:r>
    </w:p>
    <w:p w14:paraId="0CC17890" w14:textId="728E4EBB" w:rsidR="00BA0CB9" w:rsidRDefault="00D554B1" w:rsidP="006B7F74">
      <w:pPr>
        <w:pStyle w:val="Ttulo3"/>
      </w:pPr>
      <w:bookmarkStart w:id="81" w:name="_Ref506907839"/>
      <w:bookmarkStart w:id="82" w:name="_Toc513471600"/>
      <w:r>
        <w:t>POTENCIA</w:t>
      </w:r>
      <w:r w:rsidR="00B43142">
        <w:t xml:space="preserve"> </w:t>
      </w:r>
      <w:r>
        <w:t>MEDIA</w:t>
      </w:r>
      <w:bookmarkEnd w:id="81"/>
      <w:bookmarkEnd w:id="82"/>
    </w:p>
    <w:p w14:paraId="679AB1EB" w14:textId="77777777" w:rsidR="006B7F74" w:rsidRDefault="00BA0CB9" w:rsidP="006B7F74">
      <w:r>
        <w:t>Las</w:t>
      </w:r>
      <w:r w:rsidR="00B43142">
        <w:t xml:space="preserve"> </w:t>
      </w:r>
      <w:r>
        <w:t>mediciones</w:t>
      </w:r>
      <w:r w:rsidR="00B43142">
        <w:t xml:space="preserve"> </w:t>
      </w:r>
      <w:r>
        <w:t>se</w:t>
      </w:r>
      <w:r w:rsidR="00B43142">
        <w:t xml:space="preserve"> </w:t>
      </w:r>
      <w:r>
        <w:t>deben</w:t>
      </w:r>
      <w:r w:rsidR="00B43142">
        <w:t xml:space="preserve"> </w:t>
      </w:r>
      <w:r>
        <w:t>efectuar</w:t>
      </w:r>
      <w:r w:rsidR="00B43142">
        <w:t xml:space="preserve"> </w:t>
      </w:r>
      <w:r>
        <w:t>en</w:t>
      </w:r>
      <w:r w:rsidR="00B43142">
        <w:t xml:space="preserve"> </w:t>
      </w:r>
      <w:r>
        <w:t>un</w:t>
      </w:r>
      <w:r w:rsidR="00B43142">
        <w:t xml:space="preserve"> </w:t>
      </w:r>
      <w:r>
        <w:t>sitio</w:t>
      </w:r>
      <w:r w:rsidR="00B43142">
        <w:t xml:space="preserve"> </w:t>
      </w:r>
      <w:r>
        <w:t>de</w:t>
      </w:r>
      <w:r w:rsidR="00B43142">
        <w:t xml:space="preserve"> </w:t>
      </w:r>
      <w:r>
        <w:t>pruebas</w:t>
      </w:r>
      <w:r w:rsidR="00B43142">
        <w:t xml:space="preserve"> </w:t>
      </w:r>
      <w:r>
        <w:t>y</w:t>
      </w:r>
      <w:r w:rsidR="00B43142">
        <w:t xml:space="preserve"> </w:t>
      </w:r>
      <w:r>
        <w:t>condiciones</w:t>
      </w:r>
      <w:r w:rsidR="00B43142">
        <w:t xml:space="preserve"> </w:t>
      </w:r>
      <w:r>
        <w:t>de</w:t>
      </w:r>
      <w:r w:rsidR="00B43142">
        <w:t xml:space="preserve"> </w:t>
      </w:r>
      <w:r>
        <w:t>operación</w:t>
      </w:r>
      <w:r w:rsidR="00B43142">
        <w:t xml:space="preserve"> </w:t>
      </w:r>
      <w:r>
        <w:t>normalizad</w:t>
      </w:r>
      <w:r w:rsidR="00930F3F">
        <w:t>a</w:t>
      </w:r>
      <w:r>
        <w:t>s.</w:t>
      </w:r>
    </w:p>
    <w:p w14:paraId="5CFA543E" w14:textId="372A2A04" w:rsidR="00CE2CBC" w:rsidRDefault="00BB6E1D" w:rsidP="006B7F74">
      <w:pPr>
        <w:pStyle w:val="Ttulo4"/>
        <w:spacing w:after="120"/>
      </w:pPr>
      <w:bookmarkStart w:id="83" w:name="_Toc513471601"/>
      <w:bookmarkStart w:id="84" w:name="_Ref507430017"/>
      <w:r>
        <w:t>EQUIPOS DE PRUEBA</w:t>
      </w:r>
      <w:bookmarkEnd w:id="83"/>
    </w:p>
    <w:p w14:paraId="07727243" w14:textId="653DA80B" w:rsidR="00CE2CBC" w:rsidRDefault="00CE2CBC" w:rsidP="006B7F74">
      <w:pPr>
        <w:pStyle w:val="Prrafodelista"/>
        <w:numPr>
          <w:ilvl w:val="0"/>
          <w:numId w:val="41"/>
        </w:numPr>
      </w:pPr>
      <w:r>
        <w:t xml:space="preserve">Medidor de potencia promedio, </w:t>
      </w:r>
    </w:p>
    <w:p w14:paraId="34FF2389" w14:textId="6E27D48F" w:rsidR="00CE2CBC" w:rsidRPr="00EB31A3" w:rsidRDefault="00CE2CBC" w:rsidP="006B7F74">
      <w:pPr>
        <w:pStyle w:val="Prrafodelista"/>
        <w:numPr>
          <w:ilvl w:val="0"/>
          <w:numId w:val="41"/>
        </w:numPr>
      </w:pPr>
      <w:r>
        <w:t xml:space="preserve">Cables de </w:t>
      </w:r>
      <w:r w:rsidRPr="00EB31A3">
        <w:t>conexión</w:t>
      </w:r>
      <w:r w:rsidR="00930F3F" w:rsidRPr="00EB31A3">
        <w:t>/Guías de onda</w:t>
      </w:r>
      <w:r w:rsidRPr="00EB31A3">
        <w:t>;</w:t>
      </w:r>
    </w:p>
    <w:p w14:paraId="3B030FEB" w14:textId="54F723DC" w:rsidR="00CE2CBC" w:rsidRDefault="00CE2CBC" w:rsidP="006B7F74">
      <w:pPr>
        <w:pStyle w:val="Prrafodelista"/>
        <w:numPr>
          <w:ilvl w:val="0"/>
          <w:numId w:val="41"/>
        </w:numPr>
      </w:pPr>
      <w:r>
        <w:t>Atenuador</w:t>
      </w:r>
      <w:r w:rsidR="00930F3F">
        <w:t>;</w:t>
      </w:r>
      <w:r w:rsidR="00217A2D">
        <w:t xml:space="preserve"> y/o</w:t>
      </w:r>
    </w:p>
    <w:p w14:paraId="212DA253" w14:textId="77777777" w:rsidR="006B7F74" w:rsidRDefault="00CE2CBC" w:rsidP="006B7F74">
      <w:pPr>
        <w:pStyle w:val="Prrafodelista"/>
        <w:numPr>
          <w:ilvl w:val="0"/>
          <w:numId w:val="41"/>
        </w:numPr>
      </w:pPr>
      <w:r>
        <w:t>Acoplador direccional/divisor de potencia.</w:t>
      </w:r>
      <w:bookmarkEnd w:id="84"/>
    </w:p>
    <w:p w14:paraId="17F9693C" w14:textId="163C44F2" w:rsidR="00BB6E1D" w:rsidRDefault="00BB6E1D" w:rsidP="006B7F74">
      <w:pPr>
        <w:pStyle w:val="Ttulo4"/>
        <w:spacing w:after="120"/>
      </w:pPr>
      <w:bookmarkStart w:id="85" w:name="_Toc513471602"/>
      <w:r>
        <w:t>CONFIGURACIÓN DE PRUEBA</w:t>
      </w:r>
      <w:bookmarkEnd w:id="85"/>
    </w:p>
    <w:p w14:paraId="2F529BDB" w14:textId="77777777" w:rsidR="00930F3F" w:rsidRDefault="00930F3F" w:rsidP="006B7F74">
      <w:r w:rsidRPr="00E20BBA">
        <w:t>Armar la configuración de prueba</w:t>
      </w:r>
      <w:r>
        <w:t xml:space="preserve"> de acuerdo a lo siguiente:</w:t>
      </w:r>
    </w:p>
    <w:p w14:paraId="12AF3266" w14:textId="77777777" w:rsidR="006B7F74" w:rsidRDefault="00930F3F" w:rsidP="006B7F74">
      <w:pPr>
        <w:pStyle w:val="Prrafodelista"/>
        <w:numPr>
          <w:ilvl w:val="0"/>
          <w:numId w:val="42"/>
        </w:numPr>
      </w:pPr>
      <w:r>
        <w:t>C</w:t>
      </w:r>
      <w:r w:rsidRPr="00E20BBA">
        <w:t>onfiguración para medición de emisiones conducidas (</w:t>
      </w:r>
      <w:r w:rsidR="00153FD9">
        <w:fldChar w:fldCharType="begin"/>
      </w:r>
      <w:r w:rsidR="00153FD9">
        <w:instrText xml:space="preserve"> REF _Ref512500128 \h </w:instrText>
      </w:r>
      <w:r w:rsidR="00153FD9">
        <w:fldChar w:fldCharType="separate"/>
      </w:r>
      <w:r w:rsidR="00153FD9">
        <w:t xml:space="preserve">Figura </w:t>
      </w:r>
      <w:r w:rsidR="00153FD9">
        <w:rPr>
          <w:noProof/>
        </w:rPr>
        <w:t>5</w:t>
      </w:r>
      <w:r w:rsidR="00153FD9">
        <w:fldChar w:fldCharType="end"/>
      </w:r>
      <w:r w:rsidRPr="00E20BBA">
        <w:t>), si la antena puede desconectar</w:t>
      </w:r>
      <w:r>
        <w:t>se</w:t>
      </w:r>
      <w:r w:rsidRPr="00E20BBA">
        <w:t xml:space="preserve"> del EBP</w:t>
      </w:r>
      <w:r>
        <w:t>;</w:t>
      </w:r>
      <w:r w:rsidRPr="00E20BBA">
        <w:t xml:space="preserve"> </w:t>
      </w:r>
      <w:r>
        <w:t xml:space="preserve">en el caso de que </w:t>
      </w:r>
      <w:r w:rsidRPr="00E20BBA">
        <w:t xml:space="preserve">la antena </w:t>
      </w:r>
      <w:r>
        <w:t xml:space="preserve">esté </w:t>
      </w:r>
      <w:r w:rsidRPr="00E20BBA">
        <w:t xml:space="preserve">integrada al EBP </w:t>
      </w:r>
      <w:r>
        <w:t xml:space="preserve">y </w:t>
      </w:r>
      <w:r w:rsidRPr="0021357A">
        <w:t xml:space="preserve">no se tenga la posibilidad de desconectarla, el solicitante debe proporcionar al </w:t>
      </w:r>
      <w:r w:rsidRPr="0021357A">
        <w:lastRenderedPageBreak/>
        <w:t>laboratorio de prueba los medios necesarios para rea</w:t>
      </w:r>
      <w:r>
        <w:t>lizar la</w:t>
      </w:r>
      <w:r w:rsidRPr="0021357A">
        <w:t xml:space="preserve"> medición conducida en un sistema de 50 </w:t>
      </w:r>
      <w:r>
        <w:t>Ohms,</w:t>
      </w:r>
      <w:r w:rsidRPr="00E20BBA">
        <w:t xml:space="preserve"> o </w:t>
      </w:r>
    </w:p>
    <w:p w14:paraId="7081BAAA" w14:textId="77777777" w:rsidR="006B7F74" w:rsidRDefault="00930F3F" w:rsidP="006B7F74">
      <w:pPr>
        <w:pStyle w:val="Prrafodelista"/>
        <w:numPr>
          <w:ilvl w:val="0"/>
          <w:numId w:val="42"/>
        </w:numPr>
      </w:pPr>
      <w:r>
        <w:t>C</w:t>
      </w:r>
      <w:r w:rsidRPr="00E20BBA">
        <w:t>onfiguración para medición de emisiones radiadas (</w:t>
      </w:r>
      <w:r w:rsidR="00153FD9">
        <w:fldChar w:fldCharType="begin"/>
      </w:r>
      <w:r w:rsidR="00153FD9">
        <w:instrText xml:space="preserve"> REF _Ref512498386 \h </w:instrText>
      </w:r>
      <w:r w:rsidR="00153FD9">
        <w:fldChar w:fldCharType="separate"/>
      </w:r>
      <w:r w:rsidR="00153FD9">
        <w:t xml:space="preserve">Figura </w:t>
      </w:r>
      <w:r w:rsidR="00153FD9">
        <w:rPr>
          <w:noProof/>
        </w:rPr>
        <w:t>2</w:t>
      </w:r>
      <w:r w:rsidR="00153FD9">
        <w:fldChar w:fldCharType="end"/>
      </w:r>
      <w:r w:rsidRPr="00E20BBA">
        <w:t>), de estar la antena integrada al EBP</w:t>
      </w:r>
      <w:r>
        <w:t xml:space="preserve"> y técnicamente sea inviable </w:t>
      </w:r>
      <w:r w:rsidRPr="0021357A">
        <w:t>proporcionar al laboratorio de prueba los medios necesarios para rea</w:t>
      </w:r>
      <w:r>
        <w:t>lizar la</w:t>
      </w:r>
      <w:r w:rsidRPr="0021357A">
        <w:t xml:space="preserve"> medición conducida</w:t>
      </w:r>
      <w:r w:rsidRPr="00E20BBA">
        <w:t>.</w:t>
      </w:r>
    </w:p>
    <w:p w14:paraId="5A6410DE" w14:textId="662D3CC8" w:rsidR="00930F3F" w:rsidRDefault="003A5DE5" w:rsidP="006B7F74">
      <w:pPr>
        <w:jc w:val="center"/>
      </w:pPr>
      <w:r>
        <w:rPr>
          <w:noProof/>
          <w:lang w:eastAsia="es-MX"/>
        </w:rPr>
        <w:drawing>
          <wp:inline distT="0" distB="0" distL="0" distR="0" wp14:anchorId="70F88017" wp14:editId="50821663">
            <wp:extent cx="5658257" cy="905947"/>
            <wp:effectExtent l="0" t="0" r="0" b="8890"/>
            <wp:docPr id="5" name="Imagen 5" descr="Imagen que muestra la configuración para medición de emisiones radiadas (Figura 2), de estar la antena integrada al EBP y técnicamente sea inviable proporcionar al laboratorio de prueba los medios necesarios para realizar la medición conducida. " title="Figura 5. Configuración de prueba conducida para la potencia máxima de 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1013" cy="911192"/>
                    </a:xfrm>
                    <a:prstGeom prst="rect">
                      <a:avLst/>
                    </a:prstGeom>
                  </pic:spPr>
                </pic:pic>
              </a:graphicData>
            </a:graphic>
          </wp:inline>
        </w:drawing>
      </w:r>
    </w:p>
    <w:p w14:paraId="10CA48A2" w14:textId="77777777" w:rsidR="006B7F74" w:rsidRDefault="00153FD9" w:rsidP="006B7F74">
      <w:pPr>
        <w:pStyle w:val="Descripcin"/>
        <w:spacing w:after="120"/>
        <w:jc w:val="center"/>
      </w:pPr>
      <w:bookmarkStart w:id="86" w:name="_Ref512500128"/>
      <w:r>
        <w:t xml:space="preserve">Figura </w:t>
      </w:r>
      <w:fldSimple w:instr=" SEQ Figura \* ARABIC ">
        <w:r>
          <w:rPr>
            <w:noProof/>
          </w:rPr>
          <w:t>5</w:t>
        </w:r>
      </w:fldSimple>
      <w:bookmarkEnd w:id="86"/>
      <w:r>
        <w:t xml:space="preserve">. </w:t>
      </w:r>
      <w:r w:rsidRPr="00751405">
        <w:t>Configuración de prueba conducida para la potencia máxima de RF</w:t>
      </w:r>
      <w:r>
        <w:t>.</w:t>
      </w:r>
    </w:p>
    <w:p w14:paraId="652A93CF" w14:textId="3BE30F2F" w:rsidR="00BB6E1D" w:rsidRDefault="00BB6E1D" w:rsidP="006B7F74">
      <w:pPr>
        <w:pStyle w:val="Ttulo4"/>
        <w:spacing w:after="120"/>
      </w:pPr>
      <w:bookmarkStart w:id="87" w:name="_Toc513471603"/>
      <w:r>
        <w:t>PROCEDIMIENTO DE PRUEBA</w:t>
      </w:r>
      <w:bookmarkEnd w:id="87"/>
    </w:p>
    <w:p w14:paraId="470C9E96" w14:textId="77777777" w:rsidR="006B7F74" w:rsidRDefault="00CE2CBC" w:rsidP="006B7F74">
      <w:pPr>
        <w:pStyle w:val="Prrafodelista"/>
        <w:numPr>
          <w:ilvl w:val="0"/>
          <w:numId w:val="43"/>
        </w:numPr>
      </w:pPr>
      <w:r>
        <w:t>Para emisiones conducidas: conectar el puerto de salida del transmisor a:</w:t>
      </w:r>
    </w:p>
    <w:p w14:paraId="7B90F530" w14:textId="7ACDDFB8" w:rsidR="00CE2CBC" w:rsidRDefault="00CE2CBC" w:rsidP="006B7F74">
      <w:pPr>
        <w:pStyle w:val="Prrafodelista"/>
        <w:numPr>
          <w:ilvl w:val="1"/>
          <w:numId w:val="43"/>
        </w:numPr>
      </w:pPr>
      <w:r>
        <w:t xml:space="preserve">El medidor de potencia mediante un atenuador, o </w:t>
      </w:r>
    </w:p>
    <w:p w14:paraId="031B1CC4" w14:textId="77777777" w:rsidR="00CE2CBC" w:rsidRDefault="00CE2CBC" w:rsidP="006B7F74">
      <w:pPr>
        <w:pStyle w:val="Prrafodelista"/>
        <w:numPr>
          <w:ilvl w:val="1"/>
          <w:numId w:val="43"/>
        </w:numPr>
      </w:pPr>
      <w:r>
        <w:t>A una carga artificial mediante un acoplador direccional al cual se conecta al medidor de potencia, o</w:t>
      </w:r>
    </w:p>
    <w:p w14:paraId="33CF3FB4" w14:textId="77777777" w:rsidR="006B7F74" w:rsidRDefault="00CE2CBC" w:rsidP="006B7F74">
      <w:pPr>
        <w:pStyle w:val="Prrafodelista"/>
        <w:numPr>
          <w:ilvl w:val="1"/>
          <w:numId w:val="43"/>
        </w:numPr>
      </w:pPr>
      <w:r>
        <w:t>A la estación base</w:t>
      </w:r>
      <w:r w:rsidR="002D6CE3">
        <w:t xml:space="preserve"> real</w:t>
      </w:r>
      <w:r>
        <w:t>, mediante un divisor de potencia o acoplador direccional, al cual se conecta al medidor de potencia, esto en caso de que el EBP requiera, para su operación, el establecer un enlace de comunicación con la estación base</w:t>
      </w:r>
      <w:r w:rsidR="002D6CE3">
        <w:t xml:space="preserve"> real</w:t>
      </w:r>
      <w:r>
        <w:t>.</w:t>
      </w:r>
    </w:p>
    <w:p w14:paraId="1065DAC4" w14:textId="77777777" w:rsidR="006B7F74" w:rsidRDefault="00CE2CBC" w:rsidP="006B7F74">
      <w:pPr>
        <w:pStyle w:val="Prrafodelista"/>
        <w:numPr>
          <w:ilvl w:val="0"/>
          <w:numId w:val="43"/>
        </w:numPr>
      </w:pPr>
      <w:r>
        <w:t>Establecer las siguientes condiciones en el EBP:</w:t>
      </w:r>
    </w:p>
    <w:p w14:paraId="769FC9F4" w14:textId="30CBAAD8" w:rsidR="00CE2CBC" w:rsidRDefault="00CE2CBC" w:rsidP="006B7F74">
      <w:pPr>
        <w:pStyle w:val="Prrafodelista"/>
        <w:numPr>
          <w:ilvl w:val="1"/>
          <w:numId w:val="43"/>
        </w:numPr>
      </w:pPr>
      <w:r>
        <w:t>Poner a transmitir el EBP con una señal modulada.</w:t>
      </w:r>
    </w:p>
    <w:p w14:paraId="71D743EE" w14:textId="77777777" w:rsidR="006B7F74" w:rsidRDefault="00CE2CBC" w:rsidP="006B7F74">
      <w:pPr>
        <w:pStyle w:val="Prrafodelista"/>
        <w:numPr>
          <w:ilvl w:val="1"/>
          <w:numId w:val="43"/>
        </w:numPr>
      </w:pPr>
      <w:r>
        <w:t>Seleccionar el nivel máximo de transmisión de potencia (incluyendo ATCP/RTCP, etc.) o el peor caso (declarado por el fabricante)</w:t>
      </w:r>
    </w:p>
    <w:p w14:paraId="1FA2A9BF" w14:textId="2E8650D2" w:rsidR="00CE2CBC" w:rsidRDefault="00CE2CBC" w:rsidP="006B7F74">
      <w:pPr>
        <w:pStyle w:val="Prrafodelista"/>
        <w:numPr>
          <w:ilvl w:val="0"/>
          <w:numId w:val="43"/>
        </w:numPr>
      </w:pPr>
      <w:r>
        <w:t xml:space="preserve">Medir la potencia máxima en tres frecuencias: central, máxima y mínima del rango disponible de frecuencias. </w:t>
      </w:r>
    </w:p>
    <w:p w14:paraId="23E61C46" w14:textId="14863445" w:rsidR="00CE2CBC" w:rsidRDefault="00CE2CBC" w:rsidP="006B7F74">
      <w:pPr>
        <w:pStyle w:val="Prrafodelista"/>
        <w:numPr>
          <w:ilvl w:val="0"/>
          <w:numId w:val="43"/>
        </w:numPr>
      </w:pPr>
      <w:r>
        <w:t xml:space="preserve">Registrar la potencia medida </w:t>
      </w:r>
      <w:r w:rsidR="00894371">
        <w:t>(P</w:t>
      </w:r>
      <w:r w:rsidR="00894371" w:rsidRPr="00894371">
        <w:rPr>
          <w:vertAlign w:val="subscript"/>
        </w:rPr>
        <w:t>m</w:t>
      </w:r>
      <w:r w:rsidR="00894371">
        <w:t xml:space="preserve">) </w:t>
      </w:r>
      <w:r>
        <w:t>en dBm</w:t>
      </w:r>
      <w:r w:rsidR="00930F3F">
        <w:t xml:space="preserve"> y a ésta sumar las pérdidas y ganancias de la cadena de la configuración de prueba mediante la </w:t>
      </w:r>
      <w:r w:rsidR="00153FD9">
        <w:t>E</w:t>
      </w:r>
      <w:r w:rsidR="00930F3F">
        <w:t xml:space="preserve">cuación </w:t>
      </w:r>
      <w:r w:rsidR="00674F69">
        <w:t>(</w:t>
      </w:r>
      <w:r w:rsidR="00930F3F">
        <w:t>1</w:t>
      </w:r>
      <w:r w:rsidR="00674F69">
        <w:t>)</w:t>
      </w:r>
      <w:r w:rsidR="00930F3F">
        <w:t xml:space="preserve"> para la configuración de emisiones conducidas o </w:t>
      </w:r>
      <w:r w:rsidR="00153FD9">
        <w:t>E</w:t>
      </w:r>
      <w:r w:rsidR="00930F3F">
        <w:t xml:space="preserve">cuación </w:t>
      </w:r>
      <w:r w:rsidR="00674F69">
        <w:t>(</w:t>
      </w:r>
      <w:r w:rsidR="00930F3F">
        <w:t>2</w:t>
      </w:r>
      <w:r w:rsidR="00674F69">
        <w:t>)</w:t>
      </w:r>
      <w:r w:rsidR="00930F3F">
        <w:t xml:space="preserve"> para la configuración de emisiones radiadas</w:t>
      </w:r>
      <w:r>
        <w:t>.</w:t>
      </w:r>
    </w:p>
    <w:p w14:paraId="7E2943EB" w14:textId="77777777" w:rsidR="006B7F74" w:rsidRDefault="00CE2CBC" w:rsidP="006B7F74">
      <w:pPr>
        <w:pStyle w:val="Prrafodelista"/>
        <w:numPr>
          <w:ilvl w:val="0"/>
          <w:numId w:val="43"/>
        </w:numPr>
      </w:pPr>
      <w:r w:rsidRPr="000D2A3A">
        <w:t xml:space="preserve">Verificar que </w:t>
      </w:r>
      <w:r>
        <w:t>el</w:t>
      </w:r>
      <w:r w:rsidRPr="000D2A3A">
        <w:t xml:space="preserve"> resultado de </w:t>
      </w:r>
      <w:r>
        <w:t>la potencia</w:t>
      </w:r>
      <w:r w:rsidRPr="000D2A3A">
        <w:t xml:space="preserve"> </w:t>
      </w:r>
      <w:r>
        <w:t xml:space="preserve">máxima </w:t>
      </w:r>
      <w:r w:rsidRPr="000D2A3A">
        <w:t>cumpla con lo especificado en el numeral 5.</w:t>
      </w:r>
      <w:r>
        <w:t>3.</w:t>
      </w:r>
    </w:p>
    <w:p w14:paraId="63E6FFE8" w14:textId="6A55F1C7" w:rsidR="00BA0CB9" w:rsidRDefault="00D554B1" w:rsidP="006B7F74">
      <w:pPr>
        <w:pStyle w:val="Ttulo3"/>
      </w:pPr>
      <w:bookmarkStart w:id="88" w:name="_Toc512352286"/>
      <w:bookmarkStart w:id="89" w:name="_Toc512503024"/>
      <w:bookmarkStart w:id="90" w:name="_Ref506907855"/>
      <w:bookmarkStart w:id="91" w:name="_Toc513471604"/>
      <w:bookmarkEnd w:id="88"/>
      <w:bookmarkEnd w:id="89"/>
      <w:r>
        <w:t>TOLERANCIA</w:t>
      </w:r>
      <w:r w:rsidR="00B43142">
        <w:t xml:space="preserve"> </w:t>
      </w:r>
      <w:r>
        <w:t>DE</w:t>
      </w:r>
      <w:r w:rsidR="00B43142">
        <w:t xml:space="preserve"> </w:t>
      </w:r>
      <w:r>
        <w:t>FRECUENCIA</w:t>
      </w:r>
      <w:bookmarkEnd w:id="90"/>
      <w:bookmarkEnd w:id="91"/>
    </w:p>
    <w:p w14:paraId="2FF4446B" w14:textId="1B8D98DD" w:rsidR="00BA0CB9" w:rsidRDefault="00D554B1" w:rsidP="006B7F74">
      <w:pPr>
        <w:pStyle w:val="Ttulo4"/>
        <w:spacing w:after="120"/>
      </w:pPr>
      <w:bookmarkStart w:id="92" w:name="_Toc513471605"/>
      <w:r>
        <w:t>EQUIPO</w:t>
      </w:r>
      <w:r w:rsidR="00B43142">
        <w:t xml:space="preserve"> </w:t>
      </w:r>
      <w:r w:rsidR="00BB6E1D">
        <w:t>DE PRUEBA</w:t>
      </w:r>
      <w:bookmarkEnd w:id="92"/>
    </w:p>
    <w:p w14:paraId="309D3E9E" w14:textId="6B85CC66" w:rsidR="00CE2CBC" w:rsidRDefault="00CE2CBC" w:rsidP="006B7F74">
      <w:pPr>
        <w:pStyle w:val="Prrafodelista"/>
        <w:numPr>
          <w:ilvl w:val="0"/>
          <w:numId w:val="40"/>
        </w:numPr>
        <w:spacing w:line="259" w:lineRule="auto"/>
        <w:jc w:val="left"/>
      </w:pPr>
      <w:r>
        <w:t>Contador de frecuencia capaz de medir señales moduladas, o</w:t>
      </w:r>
    </w:p>
    <w:p w14:paraId="1B78011A" w14:textId="42C35CC1" w:rsidR="00CE2CBC" w:rsidRDefault="00CE2CBC" w:rsidP="006B7F74">
      <w:pPr>
        <w:pStyle w:val="Prrafodelista"/>
        <w:numPr>
          <w:ilvl w:val="0"/>
          <w:numId w:val="40"/>
        </w:numPr>
        <w:spacing w:line="259" w:lineRule="auto"/>
      </w:pPr>
      <w:r>
        <w:t>Analizador de espectro con una referencia de frecuencia precisa (se recomiendan dos órdenes de magnitud mayores que el límite permitido</w:t>
      </w:r>
      <w:r w:rsidR="00BA7C80">
        <w:t>)</w:t>
      </w:r>
      <w:r w:rsidR="00930F3F">
        <w:t>;</w:t>
      </w:r>
    </w:p>
    <w:p w14:paraId="65CF03C8" w14:textId="28691DC3" w:rsidR="00CE2CBC" w:rsidRDefault="00CE2CBC" w:rsidP="006B7F74">
      <w:pPr>
        <w:pStyle w:val="Prrafodelista"/>
        <w:numPr>
          <w:ilvl w:val="0"/>
          <w:numId w:val="40"/>
        </w:numPr>
      </w:pPr>
      <w:r>
        <w:t xml:space="preserve">Cables de </w:t>
      </w:r>
      <w:r w:rsidRPr="00EB31A3">
        <w:t>conexión</w:t>
      </w:r>
      <w:r w:rsidR="00930F3F" w:rsidRPr="00EB31A3">
        <w:t>/Guías de onda</w:t>
      </w:r>
      <w:r w:rsidRPr="00EB31A3">
        <w:t>;</w:t>
      </w:r>
    </w:p>
    <w:p w14:paraId="51D0F87B" w14:textId="7FE528EA" w:rsidR="00CE2CBC" w:rsidRDefault="00CE2CBC" w:rsidP="006B7F74">
      <w:pPr>
        <w:pStyle w:val="Prrafodelista"/>
        <w:numPr>
          <w:ilvl w:val="0"/>
          <w:numId w:val="40"/>
        </w:numPr>
      </w:pPr>
      <w:r>
        <w:t>Atenuador</w:t>
      </w:r>
      <w:r w:rsidR="00930F3F">
        <w:t>;</w:t>
      </w:r>
    </w:p>
    <w:p w14:paraId="0BDD018D" w14:textId="77777777" w:rsidR="006B7F74" w:rsidRDefault="00CE2CBC" w:rsidP="006B7F74">
      <w:pPr>
        <w:pStyle w:val="Prrafodelista"/>
        <w:numPr>
          <w:ilvl w:val="0"/>
          <w:numId w:val="40"/>
        </w:numPr>
      </w:pPr>
      <w:r>
        <w:t>Acoplador direccional/divisor de potencia.</w:t>
      </w:r>
    </w:p>
    <w:p w14:paraId="4A7D8221" w14:textId="26B5146B" w:rsidR="00BA0CB9" w:rsidRDefault="00BB6E1D" w:rsidP="006B7F74">
      <w:pPr>
        <w:pStyle w:val="Ttulo4"/>
        <w:spacing w:after="120"/>
      </w:pPr>
      <w:bookmarkStart w:id="93" w:name="_Toc513471606"/>
      <w:r>
        <w:lastRenderedPageBreak/>
        <w:t>CONFIGURACIÓN DE PRUEBA</w:t>
      </w:r>
      <w:bookmarkEnd w:id="93"/>
    </w:p>
    <w:p w14:paraId="7FEB5C2B" w14:textId="77777777" w:rsidR="00930F3F" w:rsidRDefault="00930F3F" w:rsidP="006B7F74">
      <w:r w:rsidRPr="00E20BBA">
        <w:t>Armar la configuración de prueba</w:t>
      </w:r>
      <w:r>
        <w:t xml:space="preserve"> de acuerdo a lo siguiente:</w:t>
      </w:r>
    </w:p>
    <w:p w14:paraId="30396369" w14:textId="77777777" w:rsidR="006B7F74" w:rsidRDefault="00930F3F" w:rsidP="006B7F74">
      <w:pPr>
        <w:pStyle w:val="Prrafodelista"/>
        <w:numPr>
          <w:ilvl w:val="0"/>
          <w:numId w:val="44"/>
        </w:numPr>
      </w:pPr>
      <w:r>
        <w:t>C</w:t>
      </w:r>
      <w:r w:rsidRPr="00E20BBA">
        <w:t>onfiguración para medición de emisiones conducidas (</w:t>
      </w:r>
      <w:r w:rsidR="00153FD9">
        <w:fldChar w:fldCharType="begin"/>
      </w:r>
      <w:r w:rsidR="00153FD9">
        <w:instrText xml:space="preserve"> REF _Ref512335856 \h </w:instrText>
      </w:r>
      <w:r w:rsidR="00153FD9">
        <w:fldChar w:fldCharType="separate"/>
      </w:r>
      <w:r w:rsidR="00153FD9">
        <w:t xml:space="preserve">Figura </w:t>
      </w:r>
      <w:r w:rsidR="00153FD9">
        <w:rPr>
          <w:noProof/>
        </w:rPr>
        <w:t>6</w:t>
      </w:r>
      <w:r w:rsidR="00153FD9">
        <w:fldChar w:fldCharType="end"/>
      </w:r>
      <w:r w:rsidRPr="00E20BBA">
        <w:t>), si la antena puede desconectar</w:t>
      </w:r>
      <w:r>
        <w:t>se</w:t>
      </w:r>
      <w:r w:rsidRPr="00E20BBA">
        <w:t xml:space="preserve"> del EBP</w:t>
      </w:r>
      <w:r>
        <w:t>;</w:t>
      </w:r>
      <w:r w:rsidRPr="00E20BBA">
        <w:t xml:space="preserve"> </w:t>
      </w:r>
      <w:r>
        <w:t xml:space="preserve">en el caso de que </w:t>
      </w:r>
      <w:r w:rsidRPr="00E20BBA">
        <w:t xml:space="preserve">la antena </w:t>
      </w:r>
      <w:r>
        <w:t xml:space="preserve">esté </w:t>
      </w:r>
      <w:r w:rsidRPr="00E20BBA">
        <w:t xml:space="preserve">integrada al EBP </w:t>
      </w:r>
      <w:r>
        <w:t xml:space="preserve">y </w:t>
      </w:r>
      <w:r w:rsidRPr="0021357A">
        <w:t>no se tenga la posibilidad de desconectarla, el solicitante debe proporcionar al laboratorio de prueba los medios necesarios para rea</w:t>
      </w:r>
      <w:r>
        <w:t>lizar la</w:t>
      </w:r>
      <w:r w:rsidRPr="0021357A">
        <w:t xml:space="preserve"> medición conducida en un sistema de 50 </w:t>
      </w:r>
      <w:r>
        <w:t>Ohms</w:t>
      </w:r>
      <w:r w:rsidRPr="00E20BBA">
        <w:t xml:space="preserve">, o </w:t>
      </w:r>
    </w:p>
    <w:p w14:paraId="48127CAA" w14:textId="77777777" w:rsidR="006B7F74" w:rsidRDefault="00930F3F" w:rsidP="006B7F74">
      <w:pPr>
        <w:pStyle w:val="Prrafodelista"/>
        <w:numPr>
          <w:ilvl w:val="0"/>
          <w:numId w:val="44"/>
        </w:numPr>
      </w:pPr>
      <w:r>
        <w:t>C</w:t>
      </w:r>
      <w:r w:rsidRPr="00E20BBA">
        <w:t>onfiguración para medición de emisiones radiadas (</w:t>
      </w:r>
      <w:r w:rsidR="00153FD9">
        <w:fldChar w:fldCharType="begin"/>
      </w:r>
      <w:r w:rsidR="00153FD9">
        <w:instrText xml:space="preserve"> REF _Ref512498386 \h </w:instrText>
      </w:r>
      <w:r w:rsidR="00153FD9">
        <w:fldChar w:fldCharType="separate"/>
      </w:r>
      <w:r w:rsidR="00153FD9">
        <w:t xml:space="preserve">Figura </w:t>
      </w:r>
      <w:r w:rsidR="00153FD9">
        <w:rPr>
          <w:noProof/>
        </w:rPr>
        <w:t>2</w:t>
      </w:r>
      <w:r w:rsidR="00153FD9">
        <w:fldChar w:fldCharType="end"/>
      </w:r>
      <w:r w:rsidRPr="00E20BBA">
        <w:t>), de estar la antena integrada al EBP</w:t>
      </w:r>
      <w:r>
        <w:t xml:space="preserve"> y técnicamente sea inviable </w:t>
      </w:r>
      <w:r w:rsidRPr="0021357A">
        <w:t>proporcionar al laboratorio de prueba los medios necesarios para rea</w:t>
      </w:r>
      <w:r>
        <w:t>lizar la</w:t>
      </w:r>
      <w:r w:rsidRPr="0021357A">
        <w:t xml:space="preserve"> medición conducida</w:t>
      </w:r>
      <w:r w:rsidRPr="00E20BBA">
        <w:t>.</w:t>
      </w:r>
    </w:p>
    <w:p w14:paraId="593F8197" w14:textId="24A77A7B" w:rsidR="00CE2CBC" w:rsidRDefault="003A5DE5" w:rsidP="006B7F74">
      <w:pPr>
        <w:keepNext/>
        <w:jc w:val="center"/>
      </w:pPr>
      <w:r>
        <w:rPr>
          <w:noProof/>
          <w:lang w:eastAsia="es-MX"/>
        </w:rPr>
        <w:drawing>
          <wp:inline distT="0" distB="0" distL="0" distR="0" wp14:anchorId="0677575E" wp14:editId="3023F341">
            <wp:extent cx="5658257" cy="1174843"/>
            <wp:effectExtent l="0" t="0" r="0" b="6350"/>
            <wp:docPr id="6" name="Imagen 6" descr="Imagen que muestra la configuración para medición de emisiones radiadas (Figura 6), de estar la antena integrada al EBP y técnicamente sea inviable proporcionar al laboratorio de prueba los medios necesarios para realizar la medición conducida. " title="Figura 6. Configuración de prueba para la exactitud en frecu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75654" cy="1178455"/>
                    </a:xfrm>
                    <a:prstGeom prst="rect">
                      <a:avLst/>
                    </a:prstGeom>
                  </pic:spPr>
                </pic:pic>
              </a:graphicData>
            </a:graphic>
          </wp:inline>
        </w:drawing>
      </w:r>
    </w:p>
    <w:p w14:paraId="67E2F89E" w14:textId="77777777" w:rsidR="006B7F74" w:rsidRDefault="00CE2CBC" w:rsidP="006B7F74">
      <w:pPr>
        <w:pStyle w:val="Descripcin"/>
        <w:spacing w:after="120"/>
        <w:jc w:val="center"/>
      </w:pPr>
      <w:bookmarkStart w:id="94" w:name="_Ref512335856"/>
      <w:r>
        <w:t xml:space="preserve">Figura </w:t>
      </w:r>
      <w:fldSimple w:instr=" SEQ Figura \* ARABIC ">
        <w:r w:rsidR="00153FD9">
          <w:rPr>
            <w:noProof/>
          </w:rPr>
          <w:t>6</w:t>
        </w:r>
      </w:fldSimple>
      <w:bookmarkEnd w:id="94"/>
      <w:r>
        <w:t xml:space="preserve">. </w:t>
      </w:r>
      <w:r w:rsidRPr="00816AA4">
        <w:t>Configuración de prueba para la exactitud en frecuencia.</w:t>
      </w:r>
    </w:p>
    <w:p w14:paraId="1718931D" w14:textId="08455BE4" w:rsidR="00BB6E1D" w:rsidRDefault="00BB6E1D" w:rsidP="006B7F74">
      <w:pPr>
        <w:pStyle w:val="Ttulo4"/>
        <w:spacing w:after="120"/>
      </w:pPr>
      <w:bookmarkStart w:id="95" w:name="_Toc513471607"/>
      <w:r>
        <w:t>PROCEDIMIENTO DE PRUEBA</w:t>
      </w:r>
      <w:bookmarkEnd w:id="95"/>
    </w:p>
    <w:p w14:paraId="3C8EEC30" w14:textId="77777777" w:rsidR="006B7F74" w:rsidRDefault="00BD3D0C" w:rsidP="006B7F74">
      <w:pPr>
        <w:pStyle w:val="Prrafodelista"/>
        <w:numPr>
          <w:ilvl w:val="0"/>
          <w:numId w:val="45"/>
        </w:numPr>
      </w:pPr>
      <w:r>
        <w:t xml:space="preserve">Para emisiones </w:t>
      </w:r>
      <w:r w:rsidRPr="00EF58F7">
        <w:rPr>
          <w:b/>
        </w:rPr>
        <w:t>conducidas</w:t>
      </w:r>
      <w:r>
        <w:t xml:space="preserve">: </w:t>
      </w:r>
      <w:r w:rsidR="00BA7C80">
        <w:t>c</w:t>
      </w:r>
      <w:r w:rsidR="00BA7C80" w:rsidRPr="006D59E9">
        <w:t xml:space="preserve">oloque el EBP en el interior y en el centro de la cámara de temperatura controlada de acuerdo con la </w:t>
      </w:r>
      <w:r w:rsidR="00BA7C80">
        <w:fldChar w:fldCharType="begin"/>
      </w:r>
      <w:r w:rsidR="00BA7C80">
        <w:instrText xml:space="preserve"> REF _Ref512500176 \h </w:instrText>
      </w:r>
      <w:r w:rsidR="00BA7C80">
        <w:fldChar w:fldCharType="separate"/>
      </w:r>
      <w:r w:rsidR="00BA7C80">
        <w:t xml:space="preserve">Figura </w:t>
      </w:r>
      <w:r w:rsidR="00BA7C80">
        <w:rPr>
          <w:noProof/>
        </w:rPr>
        <w:t>7</w:t>
      </w:r>
      <w:r w:rsidR="00BA7C80">
        <w:fldChar w:fldCharType="end"/>
      </w:r>
      <w:r w:rsidR="00BA7C80">
        <w:t xml:space="preserve"> y </w:t>
      </w:r>
      <w:r>
        <w:t>conectar el puerto de salida del transmisor a:</w:t>
      </w:r>
    </w:p>
    <w:p w14:paraId="2BE5CFD4" w14:textId="7E0C6516" w:rsidR="00BD3D0C" w:rsidRDefault="00BD3D0C" w:rsidP="006B7F74">
      <w:pPr>
        <w:pStyle w:val="Prrafodelista"/>
        <w:numPr>
          <w:ilvl w:val="1"/>
          <w:numId w:val="45"/>
        </w:numPr>
      </w:pPr>
      <w:r>
        <w:t>El contador de frecuencia/analizador de espectro mediante un atenuador, o a una carga artificial mediante un acoplador direccional al cual se conecta al contador de frecuencia/analizador de espectro, o</w:t>
      </w:r>
    </w:p>
    <w:p w14:paraId="0CE55DF4" w14:textId="77777777" w:rsidR="006B7F74" w:rsidRDefault="00BD3D0C" w:rsidP="006B7F74">
      <w:pPr>
        <w:pStyle w:val="Prrafodelista"/>
        <w:numPr>
          <w:ilvl w:val="1"/>
          <w:numId w:val="45"/>
        </w:numPr>
        <w:tabs>
          <w:tab w:val="left" w:pos="1418"/>
        </w:tabs>
        <w:ind w:left="1418" w:hanging="284"/>
      </w:pPr>
      <w:r>
        <w:t>A la estación base real, mediante un divisor de potencia o acoplador direccional, al cual se conecta al contador de frecuencia/analizador de espectro, esto en caso de que el EBP requiera, para su operación, el establecer un enlace de comunicación con la estación base real.</w:t>
      </w:r>
    </w:p>
    <w:p w14:paraId="1125DD82" w14:textId="5207B631" w:rsidR="003A5DE5" w:rsidRPr="006D59E9" w:rsidRDefault="003A5DE5" w:rsidP="006B7F74">
      <w:pPr>
        <w:pStyle w:val="Prrafodelista"/>
        <w:tabs>
          <w:tab w:val="left" w:pos="1418"/>
        </w:tabs>
        <w:ind w:left="1418"/>
        <w:jc w:val="center"/>
      </w:pPr>
      <w:r>
        <w:rPr>
          <w:noProof/>
          <w:lang w:eastAsia="es-MX"/>
        </w:rPr>
        <w:lastRenderedPageBreak/>
        <w:drawing>
          <wp:inline distT="0" distB="0" distL="0" distR="0" wp14:anchorId="2935E4B3" wp14:editId="77D9DAFA">
            <wp:extent cx="4052243" cy="3169062"/>
            <wp:effectExtent l="0" t="0" r="5715" b="0"/>
            <wp:docPr id="7" name="Imagen 7" descr="Imagen que muestra el procedimiento de prueba de tolerancia en frecuencia" title="Figura 7. Conexión típica de la instrumentación y EBP para la prueba de Tolerancia en frecu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71552" cy="3184163"/>
                    </a:xfrm>
                    <a:prstGeom prst="rect">
                      <a:avLst/>
                    </a:prstGeom>
                  </pic:spPr>
                </pic:pic>
              </a:graphicData>
            </a:graphic>
          </wp:inline>
        </w:drawing>
      </w:r>
    </w:p>
    <w:p w14:paraId="279129C2" w14:textId="77777777" w:rsidR="006B7F74" w:rsidRDefault="00BF3916" w:rsidP="006B7F74">
      <w:pPr>
        <w:pStyle w:val="Descripcin"/>
        <w:spacing w:after="120"/>
        <w:jc w:val="center"/>
        <w:rPr>
          <w:sz w:val="22"/>
          <w:szCs w:val="22"/>
        </w:rPr>
      </w:pPr>
      <w:bookmarkStart w:id="96" w:name="_Ref512500176"/>
      <w:r>
        <w:t xml:space="preserve">Figura </w:t>
      </w:r>
      <w:fldSimple w:instr=" SEQ Figura \* ARABIC ">
        <w:r w:rsidR="00153FD9">
          <w:rPr>
            <w:noProof/>
          </w:rPr>
          <w:t>7</w:t>
        </w:r>
      </w:fldSimple>
      <w:bookmarkEnd w:id="96"/>
      <w:r>
        <w:t xml:space="preserve">. </w:t>
      </w:r>
      <w:r w:rsidRPr="00FB169A">
        <w:t>Conexión típica de la instrumentación y EBP para la prueba de Tolerancia en frecuencia</w:t>
      </w:r>
    </w:p>
    <w:p w14:paraId="0315FF12" w14:textId="77777777" w:rsidR="006B7F74" w:rsidRDefault="00BD3D0C" w:rsidP="006B7F74">
      <w:pPr>
        <w:pStyle w:val="Prrafodelista"/>
        <w:numPr>
          <w:ilvl w:val="0"/>
          <w:numId w:val="45"/>
        </w:numPr>
      </w:pPr>
      <w:r>
        <w:t>Establecer las siguientes condiciones en el EBP:</w:t>
      </w:r>
    </w:p>
    <w:p w14:paraId="0AA9B89B" w14:textId="06FBC089" w:rsidR="00BD3D0C" w:rsidRDefault="00BD3D0C" w:rsidP="006B7F74">
      <w:pPr>
        <w:pStyle w:val="Prrafodelista"/>
        <w:numPr>
          <w:ilvl w:val="0"/>
          <w:numId w:val="46"/>
        </w:numPr>
      </w:pPr>
      <w:r w:rsidRPr="00D00E35">
        <w:t>Alimentar con la tensión nominal de alimentación primaria.</w:t>
      </w:r>
    </w:p>
    <w:p w14:paraId="2C1BBAFF" w14:textId="77777777" w:rsidR="00BD3D0C" w:rsidRDefault="00BD3D0C" w:rsidP="006B7F74">
      <w:pPr>
        <w:pStyle w:val="Prrafodelista"/>
        <w:numPr>
          <w:ilvl w:val="0"/>
          <w:numId w:val="46"/>
        </w:numPr>
      </w:pPr>
      <w:r>
        <w:t>Poner a transmitir el EBP con una señal sin modular.</w:t>
      </w:r>
    </w:p>
    <w:p w14:paraId="239C6CC4" w14:textId="77777777" w:rsidR="006B7F74" w:rsidRDefault="00BD3D0C" w:rsidP="006B7F74">
      <w:pPr>
        <w:pStyle w:val="Prrafodelista"/>
        <w:numPr>
          <w:ilvl w:val="0"/>
          <w:numId w:val="46"/>
        </w:numPr>
      </w:pPr>
      <w:r>
        <w:t xml:space="preserve">Seleccionar el nivel máximo de transmisión de potencia </w:t>
      </w:r>
    </w:p>
    <w:p w14:paraId="7AFB0353" w14:textId="7DE70AF6" w:rsidR="00BD3D0C" w:rsidRDefault="00BD3D0C" w:rsidP="006B7F74">
      <w:pPr>
        <w:pStyle w:val="Prrafodelista"/>
        <w:numPr>
          <w:ilvl w:val="0"/>
          <w:numId w:val="45"/>
        </w:numPr>
      </w:pPr>
      <w:r>
        <w:t xml:space="preserve">Medir la desviación de frecuencia </w:t>
      </w:r>
      <w:r w:rsidRPr="00BA6D9F">
        <w:t>de operación en el EBP</w:t>
      </w:r>
    </w:p>
    <w:p w14:paraId="423D061E" w14:textId="77777777" w:rsidR="006B7F74" w:rsidRDefault="00BD3D0C" w:rsidP="006B7F74">
      <w:pPr>
        <w:pStyle w:val="Prrafodelista"/>
        <w:numPr>
          <w:ilvl w:val="0"/>
          <w:numId w:val="51"/>
        </w:numPr>
        <w:tabs>
          <w:tab w:val="left" w:pos="1418"/>
        </w:tabs>
        <w:ind w:left="1418" w:hanging="425"/>
      </w:pPr>
      <w:r>
        <w:t xml:space="preserve">Con contador de frecuencia: </w:t>
      </w:r>
    </w:p>
    <w:p w14:paraId="3D007281" w14:textId="43056D40" w:rsidR="00BD3D0C" w:rsidRDefault="00BD3D0C" w:rsidP="006B7F74">
      <w:pPr>
        <w:pStyle w:val="Prrafodelista"/>
        <w:numPr>
          <w:ilvl w:val="0"/>
          <w:numId w:val="52"/>
        </w:numPr>
        <w:tabs>
          <w:tab w:val="left" w:pos="1843"/>
        </w:tabs>
        <w:ind w:left="1843" w:hanging="283"/>
      </w:pPr>
      <w:r w:rsidRPr="006D59E9">
        <w:t>Configurar la cámara de temperatura controlada de -20°C, a +15°C y después a +55°C</w:t>
      </w:r>
      <w:r>
        <w:t xml:space="preserve"> y p</w:t>
      </w:r>
      <w:r w:rsidRPr="004F3D8C">
        <w:t>ermitir que la temperatura se estabilice en cada paso</w:t>
      </w:r>
      <w:r w:rsidRPr="006D59E9">
        <w:t>.</w:t>
      </w:r>
    </w:p>
    <w:p w14:paraId="0DC987BB" w14:textId="77777777" w:rsidR="006B7F74" w:rsidRDefault="00BD3D0C" w:rsidP="006B7F74">
      <w:pPr>
        <w:pStyle w:val="Prrafodelista"/>
        <w:numPr>
          <w:ilvl w:val="0"/>
          <w:numId w:val="52"/>
        </w:numPr>
        <w:tabs>
          <w:tab w:val="left" w:pos="1843"/>
        </w:tabs>
        <w:ind w:left="1843" w:hanging="283"/>
      </w:pPr>
      <w:r>
        <w:t>Medir en tres canales: central, máximo y mínimo del rango disponible de frecuencias; registrando en cada canal</w:t>
      </w:r>
      <w:r w:rsidRPr="004F3D8C">
        <w:t xml:space="preserve"> la desviación máxima en frecuencia </w:t>
      </w:r>
      <m:oMath>
        <m:r>
          <w:rPr>
            <w:rFonts w:ascii="Cambria Math" w:hAnsi="Cambria Math"/>
          </w:rPr>
          <m:t>∆f</m:t>
        </m:r>
      </m:oMath>
      <w:r w:rsidRPr="004F3D8C">
        <w:t xml:space="preserve"> y la Tolerancia de Frecuencia ppm</w:t>
      </w:r>
      <w:r w:rsidR="002D6CE3">
        <w:t>.</w:t>
      </w:r>
      <w:r w:rsidRPr="004F3D8C">
        <w:t xml:space="preserve"> para cada temperatura</w:t>
      </w:r>
      <w:r>
        <w:t>.</w:t>
      </w:r>
    </w:p>
    <w:p w14:paraId="277E12BB" w14:textId="3A208CE2" w:rsidR="00BD3D0C" w:rsidRDefault="00BD3D0C" w:rsidP="006B7F74">
      <w:pPr>
        <w:pStyle w:val="Prrafodelista"/>
        <w:numPr>
          <w:ilvl w:val="0"/>
          <w:numId w:val="51"/>
        </w:numPr>
        <w:tabs>
          <w:tab w:val="left" w:pos="1418"/>
        </w:tabs>
        <w:ind w:left="1418" w:hanging="425"/>
      </w:pPr>
      <w:r>
        <w:t>Con analizador de espectro:</w:t>
      </w:r>
    </w:p>
    <w:p w14:paraId="2AA1674E" w14:textId="77777777" w:rsidR="00BD3D0C" w:rsidRDefault="00BD3D0C" w:rsidP="006B7F74">
      <w:pPr>
        <w:pStyle w:val="Prrafodelista"/>
        <w:numPr>
          <w:ilvl w:val="0"/>
          <w:numId w:val="53"/>
        </w:numPr>
        <w:tabs>
          <w:tab w:val="left" w:pos="1843"/>
        </w:tabs>
        <w:ind w:left="1843" w:hanging="283"/>
      </w:pPr>
      <w:r>
        <w:t xml:space="preserve">Establecer las siguientes condiciones en el analizador de espectro: </w:t>
      </w:r>
    </w:p>
    <w:p w14:paraId="0D04DDE0" w14:textId="77777777" w:rsidR="00BD3D0C" w:rsidRPr="004F3D8C" w:rsidRDefault="00BD3D0C" w:rsidP="006B7F74">
      <w:pPr>
        <w:pStyle w:val="ROMANOS"/>
        <w:numPr>
          <w:ilvl w:val="0"/>
          <w:numId w:val="54"/>
        </w:numPr>
        <w:tabs>
          <w:tab w:val="clear" w:pos="720"/>
        </w:tabs>
        <w:spacing w:after="120" w:line="240" w:lineRule="auto"/>
        <w:ind w:left="2268" w:hanging="425"/>
        <w:rPr>
          <w:rFonts w:ascii="ITC Avant Garde" w:hAnsi="ITC Avant Garde"/>
          <w:sz w:val="22"/>
          <w:szCs w:val="22"/>
          <w:lang w:val="es-MX"/>
        </w:rPr>
      </w:pPr>
      <w:r w:rsidRPr="004F3D8C">
        <w:rPr>
          <w:rFonts w:ascii="ITC Avant Garde" w:hAnsi="ITC Avant Garde"/>
          <w:sz w:val="22"/>
          <w:szCs w:val="22"/>
          <w:lang w:val="es-MX"/>
        </w:rPr>
        <w:t>Frecuencia central (</w:t>
      </w:r>
      <w:r w:rsidRPr="00BF3916">
        <w:rPr>
          <w:rFonts w:ascii="ITC Avant Garde" w:hAnsi="ITC Avant Garde"/>
          <w:i/>
          <w:sz w:val="22"/>
          <w:szCs w:val="22"/>
          <w:lang w:val="es-MX"/>
        </w:rPr>
        <w:t>center frecuency</w:t>
      </w:r>
      <w:r w:rsidRPr="004F3D8C">
        <w:rPr>
          <w:rFonts w:ascii="ITC Avant Garde" w:hAnsi="ITC Avant Garde"/>
          <w:sz w:val="22"/>
          <w:szCs w:val="22"/>
          <w:lang w:val="es-MX"/>
        </w:rPr>
        <w:t>) = frecuencia central esperada del EBP, sin modulación.</w:t>
      </w:r>
    </w:p>
    <w:p w14:paraId="0EC0993E" w14:textId="77777777" w:rsidR="00BD3D0C" w:rsidRPr="004F3D8C" w:rsidRDefault="00BD3D0C" w:rsidP="006B7F74">
      <w:pPr>
        <w:pStyle w:val="ROMANOS"/>
        <w:numPr>
          <w:ilvl w:val="0"/>
          <w:numId w:val="54"/>
        </w:numPr>
        <w:tabs>
          <w:tab w:val="clear" w:pos="720"/>
        </w:tabs>
        <w:spacing w:after="120" w:line="240" w:lineRule="auto"/>
        <w:ind w:left="2268" w:hanging="425"/>
        <w:rPr>
          <w:rFonts w:ascii="ITC Avant Garde" w:hAnsi="ITC Avant Garde"/>
          <w:sz w:val="22"/>
          <w:szCs w:val="22"/>
          <w:lang w:val="es-MX"/>
        </w:rPr>
      </w:pPr>
      <w:r w:rsidRPr="004F3D8C">
        <w:rPr>
          <w:rFonts w:ascii="ITC Avant Garde" w:hAnsi="ITC Avant Garde"/>
          <w:sz w:val="22"/>
          <w:szCs w:val="22"/>
          <w:lang w:val="es-MX"/>
        </w:rPr>
        <w:t>Intervalo de frecuencia (</w:t>
      </w:r>
      <w:r w:rsidRPr="00BF3916">
        <w:rPr>
          <w:rFonts w:ascii="ITC Avant Garde" w:hAnsi="ITC Avant Garde"/>
          <w:i/>
          <w:sz w:val="22"/>
          <w:szCs w:val="22"/>
          <w:lang w:val="es-MX"/>
        </w:rPr>
        <w:t>span</w:t>
      </w:r>
      <w:r w:rsidRPr="004F3D8C">
        <w:rPr>
          <w:rFonts w:ascii="ITC Avant Garde" w:hAnsi="ITC Avant Garde"/>
          <w:sz w:val="22"/>
          <w:szCs w:val="22"/>
          <w:lang w:val="es-MX"/>
        </w:rPr>
        <w:t>) = A</w:t>
      </w:r>
      <w:r>
        <w:rPr>
          <w:rFonts w:ascii="ITC Avant Garde" w:hAnsi="ITC Avant Garde"/>
          <w:sz w:val="22"/>
          <w:szCs w:val="22"/>
          <w:lang w:val="es-MX"/>
        </w:rPr>
        <w:t>j</w:t>
      </w:r>
      <w:r w:rsidRPr="004F3D8C">
        <w:rPr>
          <w:rFonts w:ascii="ITC Avant Garde" w:hAnsi="ITC Avant Garde"/>
          <w:sz w:val="22"/>
          <w:szCs w:val="22"/>
          <w:lang w:val="es-MX"/>
        </w:rPr>
        <w:t>ustar al intervalo de frecuencia bajo análisis.</w:t>
      </w:r>
    </w:p>
    <w:p w14:paraId="0DC3A237" w14:textId="77777777" w:rsidR="00BD3D0C" w:rsidRPr="004F3D8C" w:rsidRDefault="00BD3D0C" w:rsidP="006B7F74">
      <w:pPr>
        <w:pStyle w:val="ROMANOS"/>
        <w:numPr>
          <w:ilvl w:val="0"/>
          <w:numId w:val="54"/>
        </w:numPr>
        <w:tabs>
          <w:tab w:val="clear" w:pos="720"/>
        </w:tabs>
        <w:spacing w:after="120" w:line="240" w:lineRule="auto"/>
        <w:ind w:left="2268" w:hanging="425"/>
        <w:rPr>
          <w:rFonts w:ascii="ITC Avant Garde" w:hAnsi="ITC Avant Garde"/>
          <w:sz w:val="22"/>
          <w:szCs w:val="22"/>
          <w:lang w:val="es-MX"/>
        </w:rPr>
      </w:pPr>
      <w:r w:rsidRPr="004F3D8C">
        <w:rPr>
          <w:rFonts w:ascii="ITC Avant Garde" w:hAnsi="ITC Avant Garde"/>
          <w:sz w:val="22"/>
          <w:szCs w:val="22"/>
          <w:lang w:val="es-MX"/>
        </w:rPr>
        <w:t>Ancho de banda del filtro de resolución (RBW) = A</w:t>
      </w:r>
      <w:r>
        <w:rPr>
          <w:rFonts w:ascii="ITC Avant Garde" w:hAnsi="ITC Avant Garde"/>
          <w:sz w:val="22"/>
          <w:szCs w:val="22"/>
          <w:lang w:val="es-MX"/>
        </w:rPr>
        <w:t>j</w:t>
      </w:r>
      <w:r w:rsidRPr="004F3D8C">
        <w:rPr>
          <w:rFonts w:ascii="ITC Avant Garde" w:hAnsi="ITC Avant Garde"/>
          <w:sz w:val="22"/>
          <w:szCs w:val="22"/>
          <w:lang w:val="es-MX"/>
        </w:rPr>
        <w:t>ustar al intervalo de frecuencia bajo análisis.</w:t>
      </w:r>
    </w:p>
    <w:p w14:paraId="2532BE6C" w14:textId="77777777" w:rsidR="00BD3D0C" w:rsidRPr="004F3D8C" w:rsidRDefault="00BD3D0C" w:rsidP="006B7F74">
      <w:pPr>
        <w:pStyle w:val="ROMANOS"/>
        <w:numPr>
          <w:ilvl w:val="0"/>
          <w:numId w:val="54"/>
        </w:numPr>
        <w:tabs>
          <w:tab w:val="clear" w:pos="720"/>
        </w:tabs>
        <w:spacing w:after="120" w:line="240" w:lineRule="auto"/>
        <w:ind w:left="2268" w:hanging="425"/>
        <w:rPr>
          <w:rFonts w:ascii="ITC Avant Garde" w:hAnsi="ITC Avant Garde"/>
          <w:sz w:val="22"/>
          <w:szCs w:val="22"/>
          <w:lang w:val="es-MX"/>
        </w:rPr>
      </w:pPr>
      <w:r w:rsidRPr="004F3D8C">
        <w:rPr>
          <w:rFonts w:ascii="ITC Avant Garde" w:hAnsi="ITC Avant Garde"/>
          <w:sz w:val="22"/>
          <w:szCs w:val="22"/>
          <w:lang w:val="es-MX"/>
        </w:rPr>
        <w:t>Ancho de banda de video (VBW) &gt; RBW.</w:t>
      </w:r>
    </w:p>
    <w:p w14:paraId="26BFEFAE" w14:textId="77777777" w:rsidR="00BD3D0C" w:rsidRPr="004F3D8C" w:rsidRDefault="00BD3D0C" w:rsidP="006B7F74">
      <w:pPr>
        <w:pStyle w:val="ROMANOS"/>
        <w:numPr>
          <w:ilvl w:val="0"/>
          <w:numId w:val="54"/>
        </w:numPr>
        <w:tabs>
          <w:tab w:val="clear" w:pos="720"/>
        </w:tabs>
        <w:spacing w:after="120" w:line="240" w:lineRule="auto"/>
        <w:ind w:left="2268" w:hanging="425"/>
        <w:rPr>
          <w:rFonts w:ascii="ITC Avant Garde" w:hAnsi="ITC Avant Garde"/>
          <w:sz w:val="22"/>
          <w:szCs w:val="22"/>
          <w:lang w:val="es-MX"/>
        </w:rPr>
      </w:pPr>
      <w:r w:rsidRPr="004F3D8C">
        <w:rPr>
          <w:rFonts w:ascii="ITC Avant Garde" w:hAnsi="ITC Avant Garde"/>
          <w:sz w:val="22"/>
          <w:szCs w:val="22"/>
          <w:lang w:val="es-MX"/>
        </w:rPr>
        <w:lastRenderedPageBreak/>
        <w:t>Tiempo de barrido (</w:t>
      </w:r>
      <w:r w:rsidRPr="00BF3916">
        <w:rPr>
          <w:rFonts w:ascii="ITC Avant Garde" w:hAnsi="ITC Avant Garde"/>
          <w:i/>
          <w:sz w:val="22"/>
          <w:szCs w:val="22"/>
          <w:lang w:val="es-MX"/>
        </w:rPr>
        <w:t>sweep time</w:t>
      </w:r>
      <w:r w:rsidRPr="004F3D8C">
        <w:rPr>
          <w:rFonts w:ascii="ITC Avant Garde" w:hAnsi="ITC Avant Garde"/>
          <w:sz w:val="22"/>
          <w:szCs w:val="22"/>
          <w:lang w:val="es-MX"/>
        </w:rPr>
        <w:t>) = Auto.</w:t>
      </w:r>
    </w:p>
    <w:p w14:paraId="2C5AB3C3" w14:textId="77777777" w:rsidR="00BD3D0C" w:rsidRPr="00375C55" w:rsidRDefault="00BD3D0C" w:rsidP="006B7F74">
      <w:pPr>
        <w:pStyle w:val="ROMANOS"/>
        <w:numPr>
          <w:ilvl w:val="0"/>
          <w:numId w:val="54"/>
        </w:numPr>
        <w:tabs>
          <w:tab w:val="clear" w:pos="720"/>
        </w:tabs>
        <w:spacing w:after="120" w:line="240" w:lineRule="auto"/>
        <w:ind w:left="2268" w:hanging="425"/>
        <w:rPr>
          <w:rFonts w:ascii="ITC Avant Garde" w:hAnsi="ITC Avant Garde"/>
          <w:sz w:val="22"/>
          <w:szCs w:val="22"/>
          <w:lang w:val="en-US"/>
        </w:rPr>
      </w:pPr>
      <w:r w:rsidRPr="00375C55">
        <w:rPr>
          <w:rFonts w:ascii="ITC Avant Garde" w:hAnsi="ITC Avant Garde"/>
          <w:sz w:val="22"/>
          <w:szCs w:val="22"/>
          <w:lang w:val="en-US"/>
        </w:rPr>
        <w:t>Detector (</w:t>
      </w:r>
      <w:r w:rsidRPr="00BF3916">
        <w:rPr>
          <w:rFonts w:ascii="ITC Avant Garde" w:hAnsi="ITC Avant Garde"/>
          <w:i/>
          <w:sz w:val="22"/>
          <w:szCs w:val="22"/>
          <w:lang w:val="en-US"/>
        </w:rPr>
        <w:t>detector function</w:t>
      </w:r>
      <w:r w:rsidRPr="00375C55">
        <w:rPr>
          <w:rFonts w:ascii="ITC Avant Garde" w:hAnsi="ITC Avant Garde"/>
          <w:sz w:val="22"/>
          <w:szCs w:val="22"/>
          <w:lang w:val="en-US"/>
        </w:rPr>
        <w:t>) = Pico/RMS.</w:t>
      </w:r>
    </w:p>
    <w:p w14:paraId="5A4C35EB" w14:textId="77777777" w:rsidR="006B7F74" w:rsidRDefault="00BD3D0C" w:rsidP="006B7F74">
      <w:pPr>
        <w:pStyle w:val="Prrafodelista"/>
        <w:numPr>
          <w:ilvl w:val="3"/>
          <w:numId w:val="54"/>
        </w:numPr>
        <w:tabs>
          <w:tab w:val="left" w:pos="1843"/>
        </w:tabs>
        <w:ind w:left="2268" w:hanging="425"/>
      </w:pPr>
      <w:r>
        <w:t>Traza (</w:t>
      </w:r>
      <w:r w:rsidRPr="00BF3916">
        <w:rPr>
          <w:i/>
        </w:rPr>
        <w:t>trace</w:t>
      </w:r>
      <w:r>
        <w:t>): R</w:t>
      </w:r>
      <w:r w:rsidRPr="00591E35">
        <w:t>etención de imagen</w:t>
      </w:r>
      <w:r>
        <w:t>:</w:t>
      </w:r>
      <w:r w:rsidRPr="00591E35" w:rsidDel="00B75A60">
        <w:t xml:space="preserve"> </w:t>
      </w:r>
      <w:r>
        <w:t>Promedio (</w:t>
      </w:r>
      <w:r w:rsidRPr="00BF3916">
        <w:rPr>
          <w:i/>
        </w:rPr>
        <w:t>average</w:t>
      </w:r>
      <w:r>
        <w:t>)/</w:t>
      </w:r>
      <w:r w:rsidRPr="00BF3916">
        <w:rPr>
          <w:i/>
        </w:rPr>
        <w:t>max_hold</w:t>
      </w:r>
      <w:r w:rsidRPr="00591E35">
        <w:t>.</w:t>
      </w:r>
    </w:p>
    <w:p w14:paraId="63D0C299" w14:textId="0768CB4E" w:rsidR="00BD3D0C" w:rsidRDefault="00BD3D0C" w:rsidP="006B7F74">
      <w:pPr>
        <w:pStyle w:val="Prrafodelista"/>
        <w:numPr>
          <w:ilvl w:val="0"/>
          <w:numId w:val="53"/>
        </w:numPr>
        <w:tabs>
          <w:tab w:val="left" w:pos="1843"/>
        </w:tabs>
        <w:ind w:left="1843" w:hanging="283"/>
      </w:pPr>
      <w:r w:rsidRPr="006D59E9">
        <w:t>Configurar la cámara de temperatura controlada de -20°C, a +15°C y después a +55°C</w:t>
      </w:r>
      <w:r>
        <w:t xml:space="preserve"> y p</w:t>
      </w:r>
      <w:r w:rsidRPr="004F3D8C">
        <w:t>ermitir que la temperatura se estabilice en cada paso</w:t>
      </w:r>
      <w:r w:rsidRPr="006D59E9">
        <w:t>.</w:t>
      </w:r>
    </w:p>
    <w:p w14:paraId="5AC65BCB" w14:textId="77777777" w:rsidR="00BD3D0C" w:rsidRDefault="00BD3D0C" w:rsidP="006B7F74">
      <w:pPr>
        <w:pStyle w:val="Prrafodelista"/>
        <w:numPr>
          <w:ilvl w:val="0"/>
          <w:numId w:val="53"/>
        </w:numPr>
        <w:tabs>
          <w:tab w:val="left" w:pos="1843"/>
        </w:tabs>
        <w:ind w:left="1843" w:hanging="283"/>
      </w:pPr>
      <w:r>
        <w:t xml:space="preserve">Medir en tres canales: central, bajo y alto del rango disponible de frecuencias; </w:t>
      </w:r>
    </w:p>
    <w:p w14:paraId="06BC7063" w14:textId="77777777" w:rsidR="00BD3D0C" w:rsidRDefault="00BD3D0C" w:rsidP="006B7F74">
      <w:pPr>
        <w:pStyle w:val="Prrafodelista"/>
        <w:numPr>
          <w:ilvl w:val="0"/>
          <w:numId w:val="53"/>
        </w:numPr>
        <w:ind w:left="1843" w:hanging="283"/>
      </w:pPr>
      <w:r w:rsidRPr="009A2AE9">
        <w:t>Permitir que la traza se estabilice; colocar el marcador en el pico del espectro de la emisión, la cual corresponde a la frecuencia central esperada (dentro</w:t>
      </w:r>
      <w:r>
        <w:t xml:space="preserve"> del</w:t>
      </w:r>
      <w:r w:rsidRPr="009A2AE9">
        <w:t xml:space="preserve"> </w:t>
      </w:r>
      <w:r>
        <w:t>rango disponible de frecuencias</w:t>
      </w:r>
      <w:r w:rsidRPr="009A2AE9">
        <w:t>).</w:t>
      </w:r>
    </w:p>
    <w:p w14:paraId="06304030" w14:textId="77777777" w:rsidR="00BD3D0C" w:rsidRPr="006B5F1B" w:rsidRDefault="00BD3D0C" w:rsidP="006B7F74">
      <w:pPr>
        <w:numPr>
          <w:ilvl w:val="0"/>
          <w:numId w:val="53"/>
        </w:numPr>
        <w:ind w:left="1843" w:hanging="283"/>
      </w:pPr>
      <w:r w:rsidRPr="006B5F1B">
        <w:t>Utilizar en el analizador de espectro la función Marcador-Delta (</w:t>
      </w:r>
      <w:r w:rsidRPr="00BF3916">
        <w:rPr>
          <w:i/>
        </w:rPr>
        <w:t>Marker-Delta</w:t>
      </w:r>
      <w:r w:rsidRPr="006B5F1B">
        <w:t>) para medir la frecuencia central esperada.</w:t>
      </w:r>
    </w:p>
    <w:p w14:paraId="041B2A16" w14:textId="77777777" w:rsidR="00BD3D0C" w:rsidRPr="007A3859" w:rsidRDefault="00BD3D0C" w:rsidP="006B7F74">
      <w:pPr>
        <w:numPr>
          <w:ilvl w:val="0"/>
          <w:numId w:val="53"/>
        </w:numPr>
        <w:ind w:left="1843" w:hanging="283"/>
      </w:pPr>
      <w:r w:rsidRPr="006B5F1B">
        <w:t xml:space="preserve">Establecer a cero la función </w:t>
      </w:r>
      <w:r w:rsidRPr="00BF3916">
        <w:rPr>
          <w:i/>
        </w:rPr>
        <w:t>Marker Delta</w:t>
      </w:r>
      <w:r w:rsidRPr="006B5F1B">
        <w:t>, después mover el marcador</w:t>
      </w:r>
      <w:r w:rsidRPr="007A3859">
        <w:t xml:space="preserve"> </w:t>
      </w:r>
      <w:r>
        <w:t xml:space="preserve">delta </w:t>
      </w:r>
      <w:r w:rsidRPr="007A3859">
        <w:t>al pico del espectro de la emisión.</w:t>
      </w:r>
    </w:p>
    <w:p w14:paraId="212A4DC2" w14:textId="2AC696AD" w:rsidR="00BD3D0C" w:rsidRDefault="00BD3D0C" w:rsidP="006B7F74">
      <w:pPr>
        <w:numPr>
          <w:ilvl w:val="0"/>
          <w:numId w:val="53"/>
        </w:numPr>
        <w:ind w:left="1843" w:hanging="283"/>
      </w:pPr>
      <w:r w:rsidRPr="007A3859">
        <w:t xml:space="preserve">Registrar la lectura de la función </w:t>
      </w:r>
      <w:r w:rsidRPr="00BF3916">
        <w:rPr>
          <w:i/>
        </w:rPr>
        <w:t>Marker-Delta</w:t>
      </w:r>
      <w:r w:rsidRPr="007A3859">
        <w:t xml:space="preserve"> como </w:t>
      </w:r>
      <m:oMath>
        <m:r>
          <w:rPr>
            <w:rFonts w:ascii="Cambria Math" w:hAnsi="Cambria Math"/>
          </w:rPr>
          <m:t>∆f</m:t>
        </m:r>
      </m:oMath>
      <w:r>
        <w:t xml:space="preserve">, </w:t>
      </w:r>
      <w:r w:rsidRPr="00CA7AD9">
        <w:t>que corresponde a la diferencia entre la portadora modulada de RF transmitida por el EBP y la frecuencia asignada</w:t>
      </w:r>
      <w:r w:rsidRPr="00355DCD">
        <w:t>.</w:t>
      </w:r>
    </w:p>
    <w:p w14:paraId="52A2EC4E" w14:textId="77777777" w:rsidR="006B7F74" w:rsidRDefault="00BD3D0C" w:rsidP="006B7F74">
      <w:pPr>
        <w:numPr>
          <w:ilvl w:val="0"/>
          <w:numId w:val="53"/>
        </w:numPr>
        <w:ind w:left="1843" w:hanging="283"/>
      </w:pPr>
      <w:r w:rsidRPr="00DF645A">
        <w:t xml:space="preserve">La tolerancia de frecuencia es igual a la desviación máxima en frecuencia </w:t>
      </w:r>
      <m:oMath>
        <m:r>
          <w:rPr>
            <w:rFonts w:ascii="Cambria Math" w:hAnsi="Cambria Math"/>
          </w:rPr>
          <m:t>∆f</m:t>
        </m:r>
      </m:oMath>
      <w:r w:rsidRPr="00DF645A">
        <w:t xml:space="preserve">, dividida entre la frecuencia </w:t>
      </w:r>
      <w:r w:rsidR="00674F69" w:rsidRPr="00D347D0">
        <w:t xml:space="preserve">central </w:t>
      </w:r>
      <w:r w:rsidRPr="00D347D0">
        <w:t xml:space="preserve">del canal correspondiente </w:t>
      </w:r>
      <w:r w:rsidRPr="00DF645A">
        <w:t xml:space="preserve">y multiplicanda este cociente por </w:t>
      </w:r>
      <m:oMath>
        <m:r>
          <w:rPr>
            <w:rFonts w:ascii="Cambria Math" w:hAnsi="Cambria Math"/>
          </w:rPr>
          <m:t xml:space="preserve">1×  </m:t>
        </m:r>
        <m:sSup>
          <m:sSupPr>
            <m:ctrlPr>
              <w:rPr>
                <w:rFonts w:ascii="Cambria Math" w:hAnsi="Cambria Math"/>
                <w:i/>
              </w:rPr>
            </m:ctrlPr>
          </m:sSupPr>
          <m:e>
            <m:r>
              <w:rPr>
                <w:rFonts w:ascii="Cambria Math" w:hAnsi="Cambria Math"/>
              </w:rPr>
              <m:t>10</m:t>
            </m:r>
          </m:e>
          <m:sup>
            <m:r>
              <w:rPr>
                <w:rFonts w:ascii="Cambria Math" w:hAnsi="Cambria Math"/>
              </w:rPr>
              <m:t>6</m:t>
            </m:r>
          </m:sup>
        </m:sSup>
      </m:oMath>
      <w:r w:rsidRPr="00DF645A">
        <w:t>.</w:t>
      </w:r>
    </w:p>
    <w:p w14:paraId="56B4F19A" w14:textId="77777777" w:rsidR="006B7F74" w:rsidRDefault="00BD3D0C" w:rsidP="006B7F74">
      <w:pPr>
        <w:pStyle w:val="Prrafodelista"/>
        <w:ind w:left="2552"/>
        <w:jc w:val="center"/>
      </w:pPr>
      <m:oMath>
        <m:r>
          <w:rPr>
            <w:rFonts w:ascii="Cambria Math" w:hAnsi="Cambria Math"/>
          </w:rPr>
          <m:t>ppm = [∆f/</m:t>
        </m:r>
        <m:sSub>
          <m:sSubPr>
            <m:ctrlPr>
              <w:rPr>
                <w:rFonts w:ascii="Cambria Math" w:hAnsi="Cambria Math"/>
                <w:i/>
              </w:rPr>
            </m:ctrlPr>
          </m:sSubPr>
          <m:e>
            <m:r>
              <w:rPr>
                <w:rFonts w:ascii="Cambria Math" w:hAnsi="Cambria Math"/>
              </w:rPr>
              <m:t>f</m:t>
            </m:r>
          </m:e>
          <m:sub>
            <m:r>
              <w:rPr>
                <w:rFonts w:ascii="Cambria Math" w:hAnsi="Cambria Math"/>
              </w:rPr>
              <m:t>central</m:t>
            </m:r>
          </m:sub>
        </m:sSub>
        <m:r>
          <w:rPr>
            <w:rFonts w:ascii="Cambria Math" w:hAnsi="Cambria Math"/>
          </w:rPr>
          <m:t>]  * 1×</m:t>
        </m:r>
        <m:sSup>
          <m:sSupPr>
            <m:ctrlPr>
              <w:rPr>
                <w:rFonts w:ascii="Cambria Math" w:hAnsi="Cambria Math"/>
                <w:i/>
              </w:rPr>
            </m:ctrlPr>
          </m:sSupPr>
          <m:e>
            <m:r>
              <w:rPr>
                <w:rFonts w:ascii="Cambria Math" w:hAnsi="Cambria Math"/>
              </w:rPr>
              <m:t>10</m:t>
            </m:r>
          </m:e>
          <m:sup>
            <m:r>
              <w:rPr>
                <w:rFonts w:ascii="Cambria Math" w:hAnsi="Cambria Math"/>
              </w:rPr>
              <m:t>6</m:t>
            </m:r>
          </m:sup>
        </m:sSup>
      </m:oMath>
      <w:r w:rsidR="00674F69">
        <w:rPr>
          <w:rFonts w:eastAsiaTheme="minorEastAsia"/>
        </w:rPr>
        <w:tab/>
      </w:r>
      <w:r w:rsidR="00674F69">
        <w:rPr>
          <w:rFonts w:eastAsiaTheme="minorEastAsia"/>
        </w:rPr>
        <w:tab/>
      </w:r>
      <w:r w:rsidR="00674F69" w:rsidRPr="00674F69">
        <w:rPr>
          <w:rFonts w:eastAsiaTheme="minorEastAsia"/>
          <w:i/>
        </w:rPr>
        <w:t>Ecuación (5)</w:t>
      </w:r>
    </w:p>
    <w:p w14:paraId="31F1A446" w14:textId="4F504D5E" w:rsidR="00BD3D0C" w:rsidRDefault="00BD3D0C" w:rsidP="006B7F74">
      <w:pPr>
        <w:pStyle w:val="Prrafodelista"/>
        <w:numPr>
          <w:ilvl w:val="0"/>
          <w:numId w:val="53"/>
        </w:numPr>
        <w:tabs>
          <w:tab w:val="left" w:pos="1843"/>
        </w:tabs>
        <w:ind w:left="1843" w:hanging="283"/>
      </w:pPr>
      <w:r>
        <w:t>Registrando en cada canal</w:t>
      </w:r>
      <w:r w:rsidRPr="004F3D8C">
        <w:t xml:space="preserve"> la desviación máxima en frecuencia ∆</w:t>
      </w:r>
      <w:r w:rsidR="00674F69">
        <w:t>ƒ</w:t>
      </w:r>
      <w:r w:rsidRPr="004F3D8C">
        <w:t xml:space="preserve"> y la Tolerancia de Frecuencia ppm</w:t>
      </w:r>
      <w:r w:rsidR="002D6CE3">
        <w:t>.</w:t>
      </w:r>
      <w:r w:rsidRPr="004F3D8C">
        <w:t xml:space="preserve"> para cada temperatura</w:t>
      </w:r>
      <w:r>
        <w:t>.</w:t>
      </w:r>
    </w:p>
    <w:p w14:paraId="4946D5F2" w14:textId="77777777" w:rsidR="006B7F74" w:rsidRDefault="00BD3D0C" w:rsidP="006B7F74">
      <w:pPr>
        <w:pStyle w:val="Prrafodelista"/>
        <w:numPr>
          <w:ilvl w:val="0"/>
          <w:numId w:val="53"/>
        </w:numPr>
        <w:tabs>
          <w:tab w:val="left" w:pos="1843"/>
        </w:tabs>
        <w:ind w:left="1843" w:hanging="283"/>
      </w:pPr>
      <w:r>
        <w:t>Imprimir las gráficas correspondientes y adicionarlas al reporte de pruebas.</w:t>
      </w:r>
    </w:p>
    <w:p w14:paraId="3E145680" w14:textId="76A594B5" w:rsidR="00BD3D0C" w:rsidRDefault="00BD3D0C" w:rsidP="006B7F74">
      <w:pPr>
        <w:pStyle w:val="Prrafodelista"/>
        <w:numPr>
          <w:ilvl w:val="0"/>
          <w:numId w:val="45"/>
        </w:numPr>
      </w:pPr>
      <w:r>
        <w:t>Registrar la desviación de frecuencia en ppm</w:t>
      </w:r>
      <w:r w:rsidR="002D6CE3">
        <w:t>.</w:t>
      </w:r>
      <w:r>
        <w:t xml:space="preserve"> en el reporte de pruebas.</w:t>
      </w:r>
    </w:p>
    <w:p w14:paraId="644521DD" w14:textId="77777777" w:rsidR="006B7F74" w:rsidRDefault="00BD3D0C" w:rsidP="006B7F74">
      <w:pPr>
        <w:pStyle w:val="Prrafodelista"/>
        <w:numPr>
          <w:ilvl w:val="0"/>
          <w:numId w:val="45"/>
        </w:numPr>
      </w:pPr>
      <w:r w:rsidRPr="000D2A3A">
        <w:t xml:space="preserve">Verificar que </w:t>
      </w:r>
      <w:r>
        <w:t>el</w:t>
      </w:r>
      <w:r w:rsidRPr="000D2A3A">
        <w:t xml:space="preserve"> resultado de </w:t>
      </w:r>
      <w:r>
        <w:t xml:space="preserve">la tolerancia de frecuencia </w:t>
      </w:r>
      <w:r w:rsidRPr="000D2A3A">
        <w:t>cumpla con lo especificado en el numeral 5.</w:t>
      </w:r>
      <w:r>
        <w:t>4.</w:t>
      </w:r>
    </w:p>
    <w:p w14:paraId="42586007" w14:textId="1669649A" w:rsidR="00BA0CB9" w:rsidRDefault="0085430B" w:rsidP="006B7F74">
      <w:pPr>
        <w:pStyle w:val="Ttulo2"/>
      </w:pPr>
      <w:bookmarkStart w:id="97" w:name="_Toc512352293"/>
      <w:bookmarkStart w:id="98" w:name="_Toc506912315"/>
      <w:bookmarkStart w:id="99" w:name="_Toc507144681"/>
      <w:bookmarkStart w:id="100" w:name="_Toc507403414"/>
      <w:bookmarkStart w:id="101" w:name="_Toc507403457"/>
      <w:bookmarkStart w:id="102" w:name="_Toc507429901"/>
      <w:bookmarkStart w:id="103" w:name="_Toc507515699"/>
      <w:bookmarkStart w:id="104" w:name="_Toc506912317"/>
      <w:bookmarkStart w:id="105" w:name="_Toc507144683"/>
      <w:bookmarkStart w:id="106" w:name="_Toc507403416"/>
      <w:bookmarkStart w:id="107" w:name="_Toc507403459"/>
      <w:bookmarkStart w:id="108" w:name="_Toc507429903"/>
      <w:bookmarkStart w:id="109" w:name="_Toc507515701"/>
      <w:bookmarkStart w:id="110" w:name="_Toc506912316"/>
      <w:bookmarkStart w:id="111" w:name="_Toc507144682"/>
      <w:bookmarkStart w:id="112" w:name="_Toc507403415"/>
      <w:bookmarkStart w:id="113" w:name="_Toc507403458"/>
      <w:bookmarkStart w:id="114" w:name="_Toc507429902"/>
      <w:bookmarkStart w:id="115" w:name="_Toc507515700"/>
      <w:bookmarkStart w:id="116" w:name="_Ref506805930"/>
      <w:bookmarkStart w:id="117" w:name="_Toc51347160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t>BIBLIOGRAFÍA</w:t>
      </w:r>
      <w:bookmarkEnd w:id="116"/>
      <w:bookmarkEnd w:id="117"/>
    </w:p>
    <w:p w14:paraId="5368BC19" w14:textId="3FA5D3E1" w:rsidR="0068144A" w:rsidRDefault="0068144A" w:rsidP="006B7F74">
      <w:pPr>
        <w:pStyle w:val="Prrafodelista"/>
        <w:numPr>
          <w:ilvl w:val="0"/>
          <w:numId w:val="4"/>
        </w:numPr>
        <w:ind w:left="426"/>
      </w:pPr>
      <w:r w:rsidRPr="0068144A">
        <w:t>Reglamento</w:t>
      </w:r>
      <w:r w:rsidR="00B43142">
        <w:t xml:space="preserve"> </w:t>
      </w:r>
      <w:r w:rsidRPr="0068144A">
        <w:t>de</w:t>
      </w:r>
      <w:r w:rsidR="00B43142">
        <w:t xml:space="preserve"> </w:t>
      </w:r>
      <w:r w:rsidRPr="0068144A">
        <w:t>Radiocomunicaciones,</w:t>
      </w:r>
      <w:r w:rsidR="00B43142">
        <w:t xml:space="preserve"> </w:t>
      </w:r>
      <w:r w:rsidRPr="0068144A">
        <w:t>elaborado</w:t>
      </w:r>
      <w:r w:rsidR="00B43142">
        <w:t xml:space="preserve"> </w:t>
      </w:r>
      <w:r w:rsidRPr="0068144A">
        <w:t>por</w:t>
      </w:r>
      <w:r w:rsidR="00B43142">
        <w:t xml:space="preserve"> </w:t>
      </w:r>
      <w:r w:rsidRPr="0068144A">
        <w:t>la</w:t>
      </w:r>
      <w:r w:rsidR="00B43142">
        <w:t xml:space="preserve"> </w:t>
      </w:r>
      <w:r w:rsidRPr="0068144A">
        <w:t>Secretaría</w:t>
      </w:r>
      <w:r w:rsidR="00B43142">
        <w:t xml:space="preserve"> </w:t>
      </w:r>
      <w:r w:rsidRPr="0068144A">
        <w:t>General</w:t>
      </w:r>
      <w:r w:rsidR="00B43142">
        <w:t xml:space="preserve"> </w:t>
      </w:r>
      <w:r w:rsidRPr="0068144A">
        <w:t>de</w:t>
      </w:r>
      <w:r w:rsidR="00B43142">
        <w:t xml:space="preserve"> </w:t>
      </w:r>
      <w:r w:rsidRPr="0068144A">
        <w:t>la</w:t>
      </w:r>
      <w:r w:rsidR="00B43142">
        <w:t xml:space="preserve"> </w:t>
      </w:r>
      <w:r w:rsidRPr="0068144A">
        <w:t>Unión</w:t>
      </w:r>
      <w:r w:rsidR="00B43142">
        <w:t xml:space="preserve"> </w:t>
      </w:r>
      <w:r w:rsidRPr="0068144A">
        <w:t>Internacional</w:t>
      </w:r>
      <w:r w:rsidR="00B43142">
        <w:t xml:space="preserve"> </w:t>
      </w:r>
      <w:r w:rsidRPr="0068144A">
        <w:t>de</w:t>
      </w:r>
      <w:r w:rsidR="00B43142">
        <w:t xml:space="preserve"> </w:t>
      </w:r>
      <w:r w:rsidRPr="0068144A">
        <w:t>Telecomunicaciones</w:t>
      </w:r>
      <w:r w:rsidR="00E62572">
        <w:t>.</w:t>
      </w:r>
      <w:r w:rsidR="00BA7C80">
        <w:t xml:space="preserve"> Ed. 2016.</w:t>
      </w:r>
    </w:p>
    <w:p w14:paraId="67195EAD" w14:textId="3525536E" w:rsidR="00746760" w:rsidRDefault="00746760" w:rsidP="006B7F74">
      <w:pPr>
        <w:pStyle w:val="Prrafodelista"/>
        <w:numPr>
          <w:ilvl w:val="0"/>
          <w:numId w:val="4"/>
        </w:numPr>
        <w:ind w:left="426"/>
      </w:pPr>
      <w:r>
        <w:t xml:space="preserve">Recomendación ITU-R F.385-10 (2012) Disposición de radiocanales para sistemas de relevadores radioeléctricos que funcionan en la banda de 7 GHz. </w:t>
      </w:r>
    </w:p>
    <w:p w14:paraId="53520DE1" w14:textId="7DC2A245" w:rsidR="00746760" w:rsidRDefault="00746760" w:rsidP="006B7F74">
      <w:pPr>
        <w:pStyle w:val="Prrafodelista"/>
        <w:numPr>
          <w:ilvl w:val="0"/>
          <w:numId w:val="4"/>
        </w:numPr>
        <w:ind w:left="426"/>
      </w:pPr>
      <w:r>
        <w:t xml:space="preserve">Recomendación ITU-R F.636-4 (2012) Disposición de radiocanales para sistemas de relevadores radioeléctricos que funcionan en la banda de 15 GHz. </w:t>
      </w:r>
    </w:p>
    <w:p w14:paraId="0DEB5452" w14:textId="43DA4B15" w:rsidR="00746760" w:rsidRDefault="00746760" w:rsidP="006B7F74">
      <w:pPr>
        <w:pStyle w:val="Prrafodelista"/>
        <w:numPr>
          <w:ilvl w:val="0"/>
          <w:numId w:val="4"/>
        </w:numPr>
        <w:ind w:left="426"/>
      </w:pPr>
      <w:r>
        <w:t xml:space="preserve">Recomendación ITU-R F.637-4 (2012) Disposición de radiocanales para sistemas de radioenlaces que funcionan en la banda de 23 GHz. </w:t>
      </w:r>
    </w:p>
    <w:p w14:paraId="180E90A1" w14:textId="582A9F9F" w:rsidR="00746760" w:rsidRDefault="00746760" w:rsidP="006B7F74">
      <w:pPr>
        <w:pStyle w:val="Prrafodelista"/>
        <w:numPr>
          <w:ilvl w:val="0"/>
          <w:numId w:val="4"/>
        </w:numPr>
        <w:ind w:left="426"/>
      </w:pPr>
      <w:r>
        <w:lastRenderedPageBreak/>
        <w:t xml:space="preserve">Recomendación ITU-R F.749-3 (2012) Disposición de radiocanales para sistemas de relevadores radioeléctricos que funcionan en la banda de 38 GHz. </w:t>
      </w:r>
    </w:p>
    <w:p w14:paraId="33010494" w14:textId="51CF2CCC" w:rsidR="00746760" w:rsidRPr="0068144A" w:rsidRDefault="00746760" w:rsidP="006B7F74">
      <w:pPr>
        <w:pStyle w:val="Prrafodelista"/>
        <w:numPr>
          <w:ilvl w:val="0"/>
          <w:numId w:val="4"/>
        </w:numPr>
        <w:ind w:left="426"/>
      </w:pPr>
      <w:r>
        <w:t xml:space="preserve">Recomendación ITU-R F.1191-3 (2011) </w:t>
      </w:r>
      <w:r w:rsidR="00B57C04" w:rsidRPr="00B57C04">
        <w:t>Anchuras de banda necesarias y ocupadas y emisiones no deseadas de los sistemas digitales del servicio fijo</w:t>
      </w:r>
      <w:r>
        <w:t>.</w:t>
      </w:r>
    </w:p>
    <w:p w14:paraId="2412A066" w14:textId="5F187090" w:rsidR="00746760" w:rsidRDefault="00746760" w:rsidP="006B7F74">
      <w:pPr>
        <w:pStyle w:val="Prrafodelista"/>
        <w:numPr>
          <w:ilvl w:val="0"/>
          <w:numId w:val="4"/>
        </w:numPr>
        <w:ind w:left="426"/>
      </w:pPr>
      <w:r>
        <w:t xml:space="preserve">Recomendación ITU-R SM.328-11 (2012). Espectros y anchuras de bandas de las emisiones no esenciales. </w:t>
      </w:r>
    </w:p>
    <w:p w14:paraId="23E3463C" w14:textId="016F40B9" w:rsidR="00C7473F" w:rsidRDefault="00C7473F" w:rsidP="006B7F74">
      <w:pPr>
        <w:pStyle w:val="Prrafodelista"/>
        <w:numPr>
          <w:ilvl w:val="0"/>
          <w:numId w:val="4"/>
        </w:numPr>
        <w:ind w:left="426"/>
      </w:pPr>
      <w:r>
        <w:t>Recomendación</w:t>
      </w:r>
      <w:r w:rsidR="00B43142">
        <w:t xml:space="preserve"> </w:t>
      </w:r>
      <w:r>
        <w:t>ITU-R</w:t>
      </w:r>
      <w:r w:rsidR="00B43142">
        <w:t xml:space="preserve"> </w:t>
      </w:r>
      <w:r>
        <w:t>SM.329-</w:t>
      </w:r>
      <w:r w:rsidR="0068144A">
        <w:t>12</w:t>
      </w:r>
      <w:r w:rsidR="00B43142">
        <w:t xml:space="preserve"> </w:t>
      </w:r>
      <w:r>
        <w:t>(</w:t>
      </w:r>
      <w:r w:rsidR="0068144A">
        <w:t>2012</w:t>
      </w:r>
      <w:r>
        <w:t>)</w:t>
      </w:r>
      <w:r w:rsidR="003352BA">
        <w:t>.</w:t>
      </w:r>
      <w:r w:rsidR="00B43142">
        <w:t xml:space="preserve"> </w:t>
      </w:r>
      <w:r>
        <w:t>Emisiones</w:t>
      </w:r>
      <w:r w:rsidR="00B43142">
        <w:t xml:space="preserve"> </w:t>
      </w:r>
      <w:r>
        <w:t>no</w:t>
      </w:r>
      <w:r w:rsidR="00B43142">
        <w:t xml:space="preserve"> </w:t>
      </w:r>
      <w:r>
        <w:t>esenciales.</w:t>
      </w:r>
    </w:p>
    <w:p w14:paraId="5EC5B66D" w14:textId="03A1D82A" w:rsidR="00C7473F" w:rsidRDefault="00C7473F" w:rsidP="006B7F74">
      <w:pPr>
        <w:pStyle w:val="Prrafodelista"/>
        <w:numPr>
          <w:ilvl w:val="0"/>
          <w:numId w:val="4"/>
        </w:numPr>
        <w:ind w:left="426"/>
      </w:pPr>
      <w:r>
        <w:t>Recomendación</w:t>
      </w:r>
      <w:r w:rsidR="00B43142">
        <w:t xml:space="preserve"> </w:t>
      </w:r>
      <w:r>
        <w:t>ITU-R</w:t>
      </w:r>
      <w:r w:rsidR="00B43142">
        <w:t xml:space="preserve"> </w:t>
      </w:r>
      <w:r>
        <w:t>SM.1045-1</w:t>
      </w:r>
      <w:r w:rsidR="00B43142">
        <w:t xml:space="preserve"> </w:t>
      </w:r>
      <w:r>
        <w:t>(1997)</w:t>
      </w:r>
      <w:r w:rsidR="003352BA">
        <w:t>.</w:t>
      </w:r>
      <w:r w:rsidR="00B43142">
        <w:t xml:space="preserve"> </w:t>
      </w:r>
      <w:r>
        <w:t>Tolerancia</w:t>
      </w:r>
      <w:r w:rsidR="00B43142">
        <w:t xml:space="preserve"> </w:t>
      </w:r>
      <w:r>
        <w:t>de</w:t>
      </w:r>
      <w:r w:rsidR="00B43142">
        <w:t xml:space="preserve"> </w:t>
      </w:r>
      <w:r>
        <w:t>frecuencia</w:t>
      </w:r>
      <w:r w:rsidR="00B43142">
        <w:t xml:space="preserve"> </w:t>
      </w:r>
      <w:r>
        <w:t>en</w:t>
      </w:r>
      <w:r w:rsidR="00B43142">
        <w:t xml:space="preserve"> </w:t>
      </w:r>
      <w:r>
        <w:t>los</w:t>
      </w:r>
      <w:r w:rsidR="00B43142">
        <w:t xml:space="preserve"> </w:t>
      </w:r>
      <w:r>
        <w:t>transmisores.</w:t>
      </w:r>
      <w:r w:rsidR="00B43142">
        <w:t xml:space="preserve"> </w:t>
      </w:r>
    </w:p>
    <w:p w14:paraId="61F44D6F" w14:textId="27763AA9" w:rsidR="00C7473F" w:rsidRDefault="00C7473F" w:rsidP="006B7F74">
      <w:pPr>
        <w:pStyle w:val="Prrafodelista"/>
        <w:numPr>
          <w:ilvl w:val="0"/>
          <w:numId w:val="4"/>
        </w:numPr>
        <w:ind w:left="426"/>
      </w:pPr>
      <w:r>
        <w:t>Recomendación</w:t>
      </w:r>
      <w:r w:rsidR="00B43142">
        <w:t xml:space="preserve"> </w:t>
      </w:r>
      <w:r>
        <w:t>V.574-</w:t>
      </w:r>
      <w:r w:rsidR="0068144A">
        <w:t>5</w:t>
      </w:r>
      <w:r w:rsidR="00B43142">
        <w:t xml:space="preserve"> </w:t>
      </w:r>
      <w:r>
        <w:t>(</w:t>
      </w:r>
      <w:r w:rsidR="0068144A">
        <w:t>2015</w:t>
      </w:r>
      <w:r>
        <w:t>)</w:t>
      </w:r>
      <w:r w:rsidR="003352BA">
        <w:t>.</w:t>
      </w:r>
      <w:r w:rsidR="00B43142">
        <w:t xml:space="preserve"> </w:t>
      </w:r>
      <w:r>
        <w:t>Uso</w:t>
      </w:r>
      <w:r w:rsidR="00B43142">
        <w:t xml:space="preserve"> </w:t>
      </w:r>
      <w:r>
        <w:t>del</w:t>
      </w:r>
      <w:r w:rsidR="00B43142">
        <w:t xml:space="preserve"> </w:t>
      </w:r>
      <w:r>
        <w:t>decibelio</w:t>
      </w:r>
      <w:r w:rsidR="00B43142">
        <w:t xml:space="preserve"> </w:t>
      </w:r>
      <w:r>
        <w:t>y</w:t>
      </w:r>
      <w:r w:rsidR="00B43142">
        <w:t xml:space="preserve"> </w:t>
      </w:r>
      <w:r w:rsidR="0068144A">
        <w:t>neperio</w:t>
      </w:r>
      <w:r w:rsidR="00B43142">
        <w:t xml:space="preserve"> </w:t>
      </w:r>
      <w:r w:rsidR="0068144A">
        <w:t>en</w:t>
      </w:r>
      <w:r w:rsidR="00B43142">
        <w:t xml:space="preserve"> </w:t>
      </w:r>
      <w:r w:rsidR="0068144A">
        <w:t>Telecomunicaciones.</w:t>
      </w:r>
    </w:p>
    <w:p w14:paraId="1114DDE1" w14:textId="72DB4B04" w:rsidR="003352BA" w:rsidRPr="005F1532" w:rsidRDefault="003352BA" w:rsidP="006B7F74">
      <w:pPr>
        <w:pStyle w:val="Prrafodelista"/>
        <w:numPr>
          <w:ilvl w:val="0"/>
          <w:numId w:val="4"/>
        </w:numPr>
        <w:ind w:left="426"/>
        <w:rPr>
          <w:lang w:val="en-US"/>
        </w:rPr>
      </w:pPr>
      <w:r w:rsidRPr="003352BA">
        <w:rPr>
          <w:lang w:val="en-US"/>
        </w:rPr>
        <w:t>IEC/CISPR</w:t>
      </w:r>
      <w:r w:rsidR="00B43142">
        <w:rPr>
          <w:lang w:val="en-US"/>
        </w:rPr>
        <w:t xml:space="preserve"> </w:t>
      </w:r>
      <w:r w:rsidRPr="003352BA">
        <w:rPr>
          <w:lang w:val="en-US"/>
        </w:rPr>
        <w:t>16-1-4:2010.</w:t>
      </w:r>
      <w:r w:rsidR="00B43142">
        <w:rPr>
          <w:lang w:val="en-US"/>
        </w:rPr>
        <w:t xml:space="preserve"> </w:t>
      </w:r>
      <w:r w:rsidRPr="003352BA">
        <w:rPr>
          <w:i/>
          <w:lang w:val="en-US"/>
        </w:rPr>
        <w:t>Specification</w:t>
      </w:r>
      <w:r w:rsidR="00B43142">
        <w:rPr>
          <w:i/>
          <w:lang w:val="en-US"/>
        </w:rPr>
        <w:t xml:space="preserve"> </w:t>
      </w:r>
      <w:r w:rsidRPr="003352BA">
        <w:rPr>
          <w:i/>
          <w:lang w:val="en-US"/>
        </w:rPr>
        <w:t>for</w:t>
      </w:r>
      <w:r w:rsidR="00B43142">
        <w:rPr>
          <w:i/>
          <w:lang w:val="en-US"/>
        </w:rPr>
        <w:t xml:space="preserve"> </w:t>
      </w:r>
      <w:r w:rsidRPr="003352BA">
        <w:rPr>
          <w:i/>
          <w:lang w:val="en-US"/>
        </w:rPr>
        <w:t>radio</w:t>
      </w:r>
      <w:r w:rsidR="00B43142">
        <w:rPr>
          <w:i/>
          <w:lang w:val="en-US"/>
        </w:rPr>
        <w:t xml:space="preserve"> </w:t>
      </w:r>
      <w:r w:rsidRPr="003352BA">
        <w:rPr>
          <w:i/>
          <w:lang w:val="en-US"/>
        </w:rPr>
        <w:t>disturbance</w:t>
      </w:r>
      <w:r w:rsidR="00B43142">
        <w:rPr>
          <w:i/>
          <w:lang w:val="en-US"/>
        </w:rPr>
        <w:t xml:space="preserve"> </w:t>
      </w:r>
      <w:r w:rsidRPr="003352BA">
        <w:rPr>
          <w:i/>
          <w:lang w:val="en-US"/>
        </w:rPr>
        <w:t>and</w:t>
      </w:r>
      <w:r w:rsidR="00B43142">
        <w:rPr>
          <w:i/>
          <w:lang w:val="en-US"/>
        </w:rPr>
        <w:t xml:space="preserve"> </w:t>
      </w:r>
      <w:r w:rsidRPr="003352BA">
        <w:rPr>
          <w:i/>
          <w:lang w:val="en-US"/>
        </w:rPr>
        <w:t>immunity</w:t>
      </w:r>
      <w:r w:rsidR="00B43142">
        <w:rPr>
          <w:i/>
          <w:lang w:val="en-US"/>
        </w:rPr>
        <w:t xml:space="preserve"> </w:t>
      </w:r>
      <w:r w:rsidRPr="003352BA">
        <w:rPr>
          <w:i/>
          <w:lang w:val="en-US"/>
        </w:rPr>
        <w:t>measuring</w:t>
      </w:r>
      <w:r w:rsidR="00B43142">
        <w:rPr>
          <w:i/>
          <w:lang w:val="en-US"/>
        </w:rPr>
        <w:t xml:space="preserve"> </w:t>
      </w:r>
      <w:r w:rsidRPr="003352BA">
        <w:rPr>
          <w:i/>
          <w:lang w:val="en-US"/>
        </w:rPr>
        <w:t>apparatus</w:t>
      </w:r>
      <w:r w:rsidR="00B43142">
        <w:rPr>
          <w:i/>
          <w:lang w:val="en-US"/>
        </w:rPr>
        <w:t xml:space="preserve"> </w:t>
      </w:r>
      <w:r w:rsidRPr="003352BA">
        <w:rPr>
          <w:i/>
          <w:lang w:val="en-US"/>
        </w:rPr>
        <w:t>and</w:t>
      </w:r>
      <w:r w:rsidR="00B43142">
        <w:rPr>
          <w:i/>
          <w:lang w:val="en-US"/>
        </w:rPr>
        <w:t xml:space="preserve"> </w:t>
      </w:r>
      <w:r w:rsidRPr="003352BA">
        <w:rPr>
          <w:i/>
          <w:lang w:val="en-US"/>
        </w:rPr>
        <w:t>methods</w:t>
      </w:r>
      <w:r w:rsidR="00B43142">
        <w:rPr>
          <w:i/>
          <w:lang w:val="en-US"/>
        </w:rPr>
        <w:t xml:space="preserve"> </w:t>
      </w:r>
      <w:r w:rsidRPr="003352BA">
        <w:rPr>
          <w:i/>
          <w:lang w:val="en-US"/>
        </w:rPr>
        <w:t>-</w:t>
      </w:r>
      <w:r w:rsidR="00B43142">
        <w:rPr>
          <w:i/>
          <w:lang w:val="en-US"/>
        </w:rPr>
        <w:t xml:space="preserve"> </w:t>
      </w:r>
      <w:r w:rsidRPr="003352BA">
        <w:rPr>
          <w:i/>
          <w:lang w:val="en-US"/>
        </w:rPr>
        <w:t>Part</w:t>
      </w:r>
      <w:r w:rsidR="00B43142">
        <w:rPr>
          <w:i/>
          <w:lang w:val="en-US"/>
        </w:rPr>
        <w:t xml:space="preserve"> </w:t>
      </w:r>
      <w:r w:rsidRPr="003352BA">
        <w:rPr>
          <w:i/>
          <w:lang w:val="en-US"/>
        </w:rPr>
        <w:t>1-4:</w:t>
      </w:r>
      <w:r w:rsidR="00B43142">
        <w:rPr>
          <w:i/>
          <w:lang w:val="en-US"/>
        </w:rPr>
        <w:t xml:space="preserve"> </w:t>
      </w:r>
      <w:r w:rsidRPr="003352BA">
        <w:rPr>
          <w:i/>
          <w:lang w:val="en-US"/>
        </w:rPr>
        <w:t>Radio</w:t>
      </w:r>
      <w:r w:rsidR="00B43142">
        <w:rPr>
          <w:i/>
          <w:lang w:val="en-US"/>
        </w:rPr>
        <w:t xml:space="preserve"> </w:t>
      </w:r>
      <w:r w:rsidRPr="003352BA">
        <w:rPr>
          <w:i/>
          <w:lang w:val="en-US"/>
        </w:rPr>
        <w:t>disturbance</w:t>
      </w:r>
      <w:r w:rsidR="00B43142">
        <w:rPr>
          <w:i/>
          <w:lang w:val="en-US"/>
        </w:rPr>
        <w:t xml:space="preserve"> </w:t>
      </w:r>
      <w:r w:rsidRPr="003352BA">
        <w:rPr>
          <w:i/>
          <w:lang w:val="en-US"/>
        </w:rPr>
        <w:t>and</w:t>
      </w:r>
      <w:r w:rsidR="00B43142">
        <w:rPr>
          <w:i/>
          <w:lang w:val="en-US"/>
        </w:rPr>
        <w:t xml:space="preserve"> </w:t>
      </w:r>
      <w:r w:rsidRPr="003352BA">
        <w:rPr>
          <w:i/>
          <w:lang w:val="en-US"/>
        </w:rPr>
        <w:t>immunity</w:t>
      </w:r>
      <w:r w:rsidR="00B43142">
        <w:rPr>
          <w:i/>
          <w:lang w:val="en-US"/>
        </w:rPr>
        <w:t xml:space="preserve"> </w:t>
      </w:r>
      <w:r w:rsidRPr="003352BA">
        <w:rPr>
          <w:i/>
          <w:lang w:val="en-US"/>
        </w:rPr>
        <w:t>measuring</w:t>
      </w:r>
      <w:r w:rsidR="00B43142">
        <w:rPr>
          <w:i/>
          <w:lang w:val="en-US"/>
        </w:rPr>
        <w:t xml:space="preserve"> </w:t>
      </w:r>
      <w:r w:rsidRPr="003352BA">
        <w:rPr>
          <w:i/>
          <w:lang w:val="en-US"/>
        </w:rPr>
        <w:t>apparatus</w:t>
      </w:r>
      <w:r w:rsidR="00B43142">
        <w:rPr>
          <w:i/>
          <w:lang w:val="en-US"/>
        </w:rPr>
        <w:t xml:space="preserve"> </w:t>
      </w:r>
      <w:r w:rsidRPr="003352BA">
        <w:rPr>
          <w:i/>
          <w:lang w:val="en-US"/>
        </w:rPr>
        <w:t>–</w:t>
      </w:r>
      <w:r w:rsidR="00B43142">
        <w:rPr>
          <w:i/>
          <w:lang w:val="en-US"/>
        </w:rPr>
        <w:t xml:space="preserve"> </w:t>
      </w:r>
      <w:r w:rsidRPr="003352BA">
        <w:rPr>
          <w:i/>
          <w:lang w:val="en-US"/>
        </w:rPr>
        <w:t>Ancillary</w:t>
      </w:r>
      <w:r w:rsidR="00B43142">
        <w:rPr>
          <w:i/>
          <w:lang w:val="en-US"/>
        </w:rPr>
        <w:t xml:space="preserve"> </w:t>
      </w:r>
      <w:r w:rsidRPr="003352BA">
        <w:rPr>
          <w:i/>
          <w:lang w:val="en-US"/>
        </w:rPr>
        <w:t>equipment</w:t>
      </w:r>
      <w:r w:rsidR="00B43142">
        <w:rPr>
          <w:i/>
          <w:lang w:val="en-US"/>
        </w:rPr>
        <w:t xml:space="preserve"> </w:t>
      </w:r>
      <w:r w:rsidRPr="003352BA">
        <w:rPr>
          <w:i/>
          <w:lang w:val="en-US"/>
        </w:rPr>
        <w:t>–</w:t>
      </w:r>
      <w:r w:rsidR="00B43142">
        <w:rPr>
          <w:i/>
          <w:lang w:val="en-US"/>
        </w:rPr>
        <w:t xml:space="preserve"> </w:t>
      </w:r>
      <w:r w:rsidRPr="003352BA">
        <w:rPr>
          <w:i/>
          <w:lang w:val="en-US"/>
        </w:rPr>
        <w:t>Radiated</w:t>
      </w:r>
      <w:r w:rsidR="00B43142">
        <w:rPr>
          <w:i/>
          <w:lang w:val="en-US"/>
        </w:rPr>
        <w:t xml:space="preserve"> </w:t>
      </w:r>
      <w:r w:rsidRPr="003352BA">
        <w:rPr>
          <w:i/>
          <w:lang w:val="en-US"/>
        </w:rPr>
        <w:t>disturbances</w:t>
      </w:r>
      <w:r>
        <w:rPr>
          <w:i/>
          <w:lang w:val="en-US"/>
        </w:rPr>
        <w:t>.</w:t>
      </w:r>
    </w:p>
    <w:p w14:paraId="6F16EC2A" w14:textId="77777777" w:rsidR="005F1532" w:rsidRPr="00F72F4A" w:rsidRDefault="005F1532" w:rsidP="006B7F74">
      <w:pPr>
        <w:pStyle w:val="Prrafodelista"/>
        <w:numPr>
          <w:ilvl w:val="0"/>
          <w:numId w:val="4"/>
        </w:numPr>
        <w:ind w:left="426"/>
        <w:rPr>
          <w:i/>
          <w:lang w:val="en-US"/>
        </w:rPr>
      </w:pPr>
      <w:r w:rsidRPr="008227D8">
        <w:rPr>
          <w:lang w:val="en-US"/>
        </w:rPr>
        <w:t>ETSI EN 301 126-2-3 V1.2.1</w:t>
      </w:r>
      <w:r>
        <w:rPr>
          <w:lang w:val="en-US"/>
        </w:rPr>
        <w:t xml:space="preserve">. </w:t>
      </w:r>
      <w:r w:rsidRPr="00F72F4A">
        <w:rPr>
          <w:i/>
          <w:lang w:val="en-US"/>
        </w:rPr>
        <w:t>Fixed Radio Systems; Conformance testing; Part 2-3: Point-to-Multipoint equipment; Test procedures for TDMA systems. Nov 2004.</w:t>
      </w:r>
    </w:p>
    <w:p w14:paraId="61D9C16D" w14:textId="6EC8193E" w:rsidR="005F1532" w:rsidRDefault="005F1532" w:rsidP="006B7F74">
      <w:pPr>
        <w:pStyle w:val="Prrafodelista"/>
        <w:numPr>
          <w:ilvl w:val="0"/>
          <w:numId w:val="4"/>
        </w:numPr>
        <w:ind w:left="426"/>
        <w:rPr>
          <w:lang w:val="en-US"/>
        </w:rPr>
      </w:pPr>
      <w:r w:rsidRPr="00F72F4A">
        <w:rPr>
          <w:i/>
          <w:lang w:val="en-US"/>
        </w:rPr>
        <w:t>ETSI EN 300 636 V1.3.1. Fixed Radio Systems; Point-to-multipoint equipment; Time Division Multiple Access (TDMA); Point-to-multipoint digital radio systems in frequency bands in the range 1 GHz to 3 GHz</w:t>
      </w:r>
      <w:r>
        <w:rPr>
          <w:lang w:val="en-US"/>
        </w:rPr>
        <w:t>. Feb 2001</w:t>
      </w:r>
    </w:p>
    <w:p w14:paraId="0D7D5AEF" w14:textId="1D5F8915" w:rsidR="00E562D6" w:rsidRDefault="00E562D6" w:rsidP="006B7F74">
      <w:pPr>
        <w:pStyle w:val="Prrafodelista"/>
        <w:numPr>
          <w:ilvl w:val="0"/>
          <w:numId w:val="4"/>
        </w:numPr>
        <w:ind w:left="426"/>
        <w:rPr>
          <w:lang w:val="en-US"/>
        </w:rPr>
      </w:pPr>
      <w:r w:rsidRPr="00E562D6">
        <w:rPr>
          <w:lang w:val="en-US"/>
        </w:rPr>
        <w:t xml:space="preserve">ETSI EN 301 390 V1.3.1. </w:t>
      </w:r>
      <w:r w:rsidRPr="00F72F4A">
        <w:rPr>
          <w:i/>
          <w:lang w:val="en-US"/>
        </w:rPr>
        <w:t>Fixed Radio Systems; Point-to-point and Multipoint Systems; Unwanted emissions in the spurious domain and receiver immunity limits at equipment/antenna port of Digital Fixed Radio Systems.</w:t>
      </w:r>
      <w:r w:rsidRPr="00E562D6">
        <w:rPr>
          <w:lang w:val="en-US"/>
        </w:rPr>
        <w:t xml:space="preserve"> </w:t>
      </w:r>
      <w:r>
        <w:rPr>
          <w:lang w:val="en-US"/>
        </w:rPr>
        <w:t>Aug 2013.</w:t>
      </w:r>
    </w:p>
    <w:p w14:paraId="751AA2D2" w14:textId="6E154E7A" w:rsidR="00E562D6" w:rsidRDefault="00E562D6" w:rsidP="006B7F74">
      <w:pPr>
        <w:pStyle w:val="Prrafodelista"/>
        <w:numPr>
          <w:ilvl w:val="0"/>
          <w:numId w:val="4"/>
        </w:numPr>
        <w:ind w:left="426"/>
        <w:rPr>
          <w:lang w:val="en-US"/>
        </w:rPr>
      </w:pPr>
      <w:r w:rsidRPr="00E562D6">
        <w:rPr>
          <w:lang w:val="en-US"/>
        </w:rPr>
        <w:t xml:space="preserve">ETSI EN 302 217-2 V3.1.1. </w:t>
      </w:r>
      <w:r w:rsidRPr="00F72F4A">
        <w:rPr>
          <w:i/>
          <w:lang w:val="en-US"/>
        </w:rPr>
        <w:t>Fixed Radio Systems; Characteristics and requirements for point-to-point equipment and antennas; Part 2: Digital systems operating in frequency bands from 1 GHz to 86 GHz; Harmonized Standard covering the essential requirements of article 3.2 of Directive 2014/53/EU</w:t>
      </w:r>
      <w:r>
        <w:rPr>
          <w:lang w:val="en-US"/>
        </w:rPr>
        <w:t>.</w:t>
      </w:r>
      <w:r w:rsidRPr="00E562D6">
        <w:rPr>
          <w:lang w:val="en-US"/>
        </w:rPr>
        <w:t xml:space="preserve"> </w:t>
      </w:r>
      <w:r>
        <w:rPr>
          <w:lang w:val="en-US"/>
        </w:rPr>
        <w:t>May 2017.</w:t>
      </w:r>
    </w:p>
    <w:p w14:paraId="128EAAB8" w14:textId="77777777" w:rsidR="006B7F74" w:rsidRDefault="00F72F4A" w:rsidP="006B7F74">
      <w:pPr>
        <w:pStyle w:val="Prrafodelista"/>
        <w:numPr>
          <w:ilvl w:val="0"/>
          <w:numId w:val="4"/>
        </w:numPr>
        <w:ind w:left="426"/>
        <w:rPr>
          <w:lang w:val="en-US"/>
        </w:rPr>
      </w:pPr>
      <w:r w:rsidRPr="00F72F4A">
        <w:rPr>
          <w:lang w:val="en-US"/>
        </w:rPr>
        <w:t xml:space="preserve">CEPT/ERC Recommendation 74-01. </w:t>
      </w:r>
      <w:r w:rsidRPr="00F72F4A">
        <w:rPr>
          <w:i/>
          <w:lang w:val="en-US"/>
        </w:rPr>
        <w:t>Unwanted Emissions in the Spurious Domain. European Radiocommunications Committee within the European Conference of Postal and Telecommunications Administrations (CEPT)</w:t>
      </w:r>
      <w:r>
        <w:rPr>
          <w:lang w:val="en-US"/>
        </w:rPr>
        <w:t>. Oct 2005</w:t>
      </w:r>
    </w:p>
    <w:p w14:paraId="126109D0" w14:textId="1CD78178" w:rsidR="00BA0CB9" w:rsidRDefault="0085430B" w:rsidP="006B7F74">
      <w:pPr>
        <w:pStyle w:val="Ttulo2"/>
      </w:pPr>
      <w:bookmarkStart w:id="118" w:name="_Toc513471609"/>
      <w:r>
        <w:t>CONCORDANCIA</w:t>
      </w:r>
      <w:r w:rsidR="00B43142">
        <w:t xml:space="preserve"> </w:t>
      </w:r>
      <w:r>
        <w:t>CON</w:t>
      </w:r>
      <w:r w:rsidR="00B43142">
        <w:t xml:space="preserve"> </w:t>
      </w:r>
      <w:r>
        <w:t>NORMAS</w:t>
      </w:r>
      <w:r w:rsidR="00B43142">
        <w:t xml:space="preserve"> </w:t>
      </w:r>
      <w:r>
        <w:t>INTERNACIONALES</w:t>
      </w:r>
      <w:bookmarkEnd w:id="118"/>
    </w:p>
    <w:p w14:paraId="0F0E5541" w14:textId="77777777" w:rsidR="006B7F74" w:rsidRDefault="00BA0CB9" w:rsidP="006B7F74">
      <w:r>
        <w:t>Los</w:t>
      </w:r>
      <w:r w:rsidR="00B43142">
        <w:t xml:space="preserve"> </w:t>
      </w:r>
      <w:r>
        <w:t>parámetros</w:t>
      </w:r>
      <w:r w:rsidR="00B43142">
        <w:t xml:space="preserve"> </w:t>
      </w:r>
      <w:r>
        <w:t>establecidos</w:t>
      </w:r>
      <w:r w:rsidR="00B43142">
        <w:t xml:space="preserve"> </w:t>
      </w:r>
      <w:r>
        <w:t>en</w:t>
      </w:r>
      <w:r w:rsidR="00B43142">
        <w:t xml:space="preserve"> </w:t>
      </w:r>
      <w:r>
        <w:t>esta</w:t>
      </w:r>
      <w:r w:rsidR="00B43142">
        <w:t xml:space="preserve"> </w:t>
      </w:r>
      <w:r w:rsidR="009229C6">
        <w:t>Disposición Técnica</w:t>
      </w:r>
      <w:r w:rsidR="00B43142">
        <w:t xml:space="preserve"> </w:t>
      </w:r>
      <w:r>
        <w:t>concuerdan</w:t>
      </w:r>
      <w:r w:rsidR="00B43142">
        <w:t xml:space="preserve"> </w:t>
      </w:r>
      <w:r w:rsidR="00BD3D0C">
        <w:t xml:space="preserve">parcialmente </w:t>
      </w:r>
      <w:r>
        <w:t>con</w:t>
      </w:r>
      <w:r w:rsidR="00B43142">
        <w:t xml:space="preserve"> </w:t>
      </w:r>
      <w:r w:rsidR="00BD3D0C">
        <w:t>los</w:t>
      </w:r>
      <w:r w:rsidR="00B43142">
        <w:t xml:space="preserve"> </w:t>
      </w:r>
      <w:r>
        <w:t>indicados</w:t>
      </w:r>
      <w:r w:rsidR="00B43142">
        <w:t xml:space="preserve"> </w:t>
      </w:r>
      <w:r>
        <w:t>en</w:t>
      </w:r>
      <w:r w:rsidR="00B43142">
        <w:t xml:space="preserve"> </w:t>
      </w:r>
      <w:r>
        <w:t>las</w:t>
      </w:r>
      <w:r w:rsidR="00B43142">
        <w:t xml:space="preserve"> </w:t>
      </w:r>
      <w:r>
        <w:t>recomendaciones</w:t>
      </w:r>
      <w:r w:rsidR="00B43142">
        <w:t xml:space="preserve"> </w:t>
      </w:r>
      <w:r>
        <w:t>de</w:t>
      </w:r>
      <w:r w:rsidR="00B43142">
        <w:t xml:space="preserve"> </w:t>
      </w:r>
      <w:r>
        <w:t>la</w:t>
      </w:r>
      <w:r w:rsidR="00B43142">
        <w:t xml:space="preserve"> </w:t>
      </w:r>
      <w:r w:rsidR="0068144A">
        <w:t>UIT</w:t>
      </w:r>
      <w:r w:rsidR="005F1532">
        <w:t>,</w:t>
      </w:r>
      <w:r w:rsidR="00B43142">
        <w:t xml:space="preserve"> </w:t>
      </w:r>
      <w:r w:rsidR="009229C6">
        <w:t xml:space="preserve">IEC </w:t>
      </w:r>
      <w:r w:rsidR="005F1532">
        <w:t xml:space="preserve">y ETSI </w:t>
      </w:r>
      <w:r w:rsidR="0068144A">
        <w:t>mencionadas</w:t>
      </w:r>
      <w:r w:rsidR="00B43142">
        <w:t xml:space="preserve"> </w:t>
      </w:r>
      <w:r w:rsidR="0068144A">
        <w:t>en</w:t>
      </w:r>
      <w:r w:rsidR="00B43142">
        <w:t xml:space="preserve"> </w:t>
      </w:r>
      <w:r w:rsidR="0068144A">
        <w:t>el</w:t>
      </w:r>
      <w:r w:rsidR="00B43142">
        <w:t xml:space="preserve"> </w:t>
      </w:r>
      <w:r w:rsidR="0068144A">
        <w:t>capítulo</w:t>
      </w:r>
      <w:r w:rsidR="00B43142">
        <w:t xml:space="preserve"> </w:t>
      </w:r>
      <w:r w:rsidR="0068144A">
        <w:fldChar w:fldCharType="begin"/>
      </w:r>
      <w:r w:rsidR="0068144A">
        <w:instrText xml:space="preserve"> REF _Ref506805930 \r \h </w:instrText>
      </w:r>
      <w:r w:rsidR="0068144A">
        <w:fldChar w:fldCharType="separate"/>
      </w:r>
      <w:r w:rsidR="005A5EE0">
        <w:t>7</w:t>
      </w:r>
      <w:r w:rsidR="0068144A">
        <w:fldChar w:fldCharType="end"/>
      </w:r>
      <w:r>
        <w:t>.</w:t>
      </w:r>
    </w:p>
    <w:p w14:paraId="75CC4F94" w14:textId="2BCDBE68" w:rsidR="00BA0CB9" w:rsidRDefault="0085430B" w:rsidP="006B7F74">
      <w:pPr>
        <w:pStyle w:val="Ttulo2"/>
      </w:pPr>
      <w:bookmarkStart w:id="119" w:name="_Toc513471610"/>
      <w:r>
        <w:t>EVALUACIÓN</w:t>
      </w:r>
      <w:r w:rsidR="00B43142">
        <w:t xml:space="preserve"> </w:t>
      </w:r>
      <w:r>
        <w:t>DE</w:t>
      </w:r>
      <w:r w:rsidR="00B43142">
        <w:t xml:space="preserve"> </w:t>
      </w:r>
      <w:r>
        <w:t>LA</w:t>
      </w:r>
      <w:r w:rsidR="00B43142">
        <w:t xml:space="preserve"> </w:t>
      </w:r>
      <w:r>
        <w:t>CONFORMIDAD</w:t>
      </w:r>
      <w:bookmarkEnd w:id="119"/>
    </w:p>
    <w:p w14:paraId="042D435D" w14:textId="55BD4E25" w:rsidR="00D502DB" w:rsidRDefault="00D502DB" w:rsidP="006B7F74">
      <w:r>
        <w:t>La Evaluación de la Conformidad de la presente D</w:t>
      </w:r>
      <w:r w:rsidR="00BA7C80">
        <w:t xml:space="preserve">isposición </w:t>
      </w:r>
      <w:r>
        <w:t>T</w:t>
      </w:r>
      <w:r w:rsidR="00BA7C80">
        <w:t>écnica</w:t>
      </w:r>
      <w:r>
        <w:t xml:space="preserve"> se realizará en los términos siguientes:</w:t>
      </w:r>
    </w:p>
    <w:p w14:paraId="577E0187" w14:textId="77777777" w:rsidR="00D502DB" w:rsidRDefault="00D502DB" w:rsidP="006B7F74">
      <w:pPr>
        <w:ind w:left="284" w:hanging="284"/>
      </w:pPr>
      <w:r>
        <w:t>I.</w:t>
      </w:r>
      <w:r>
        <w:tab/>
        <w:t>Los equipos de microondas para sistemas fijo multicanal punto a punto y punto a multipunto, para la prestación de servicios de telecomunicaciones o de radiodifusión, deben cumplir con lo establecido en la presente Disposición Técnica.</w:t>
      </w:r>
    </w:p>
    <w:p w14:paraId="180D8178" w14:textId="77777777" w:rsidR="00D502DB" w:rsidRDefault="00D502DB" w:rsidP="006B7F74">
      <w:pPr>
        <w:ind w:left="284" w:hanging="284"/>
      </w:pPr>
      <w:r>
        <w:t>II.</w:t>
      </w:r>
      <w:r>
        <w:tab/>
        <w:t xml:space="preserve">La evaluación de la conformidad de la presente Disposición Técnica se realizará en los términos de la LFTR, en lo aplicable del Procedimiento de Evaluación de la Conformidad en materia de Telecomunicaciones y Radiodifusión vigente y de las disposiciones que al efecto emita el Instituto. </w:t>
      </w:r>
    </w:p>
    <w:p w14:paraId="592CA1DF" w14:textId="77777777" w:rsidR="00D502DB" w:rsidRDefault="00D502DB" w:rsidP="006B7F74">
      <w:pPr>
        <w:ind w:left="284" w:hanging="284"/>
      </w:pPr>
      <w:r>
        <w:lastRenderedPageBreak/>
        <w:t>III.</w:t>
      </w:r>
      <w:r>
        <w:tab/>
        <w:t xml:space="preserve">El Instituto otorgará el Certificado de Homologación al solicitante, una vez que éste anexe en su solicitud de Homologación el Certificado de Conformidad y el pago de derechos correspondientes, en un plazo no mayor a veinte días hábiles contados a partir de la fecha de recepción de la solicitud del Certificado de Homologación. </w:t>
      </w:r>
    </w:p>
    <w:p w14:paraId="00647234" w14:textId="77777777" w:rsidR="006B7F74" w:rsidRDefault="00D502DB" w:rsidP="006B7F74">
      <w:pPr>
        <w:ind w:left="284" w:hanging="284"/>
      </w:pPr>
      <w:r>
        <w:t>IV.</w:t>
      </w:r>
      <w:r>
        <w:tab/>
        <w:t>La interpretación, actualización o modificación del presente ordenamiento, así como la atención y resolución de los casos no previstos en el mismo, corresponderán al Instituto</w:t>
      </w:r>
    </w:p>
    <w:p w14:paraId="7303BC68" w14:textId="10A0B5A0" w:rsidR="000131B9" w:rsidRDefault="000131B9" w:rsidP="006B7F74">
      <w:pPr>
        <w:pStyle w:val="Ttulo2"/>
      </w:pPr>
      <w:bookmarkStart w:id="120" w:name="_Toc513471611"/>
      <w:r>
        <w:t xml:space="preserve">VERIFICACIÓN Y </w:t>
      </w:r>
      <w:r w:rsidRPr="0085430B">
        <w:t>VIGILANCIA</w:t>
      </w:r>
      <w:r>
        <w:t xml:space="preserve"> </w:t>
      </w:r>
      <w:r w:rsidRPr="0085430B">
        <w:t>DE</w:t>
      </w:r>
      <w:r>
        <w:t xml:space="preserve"> </w:t>
      </w:r>
      <w:r w:rsidRPr="0085430B">
        <w:t>CUMPLIMIENTO</w:t>
      </w:r>
      <w:bookmarkEnd w:id="120"/>
    </w:p>
    <w:p w14:paraId="03022D39" w14:textId="77777777" w:rsidR="00115D79" w:rsidRDefault="00115D79" w:rsidP="006B7F74">
      <w:r>
        <w:t>Corresponde al Instituto en el ámbito de su competencia, la verificación y vigilancia del cumplimiento de la presente Disposición Técnica, de conformidad con las disposiciones jurídicas aplicables.</w:t>
      </w:r>
    </w:p>
    <w:p w14:paraId="715FD924" w14:textId="5A2B52EC" w:rsidR="000131B9" w:rsidRDefault="000131B9" w:rsidP="006B7F74">
      <w:r>
        <w:t>Los equipos de radiocomunicaciones certificados conforme a la</w:t>
      </w:r>
      <w:r w:rsidR="009A2B75">
        <w:t xml:space="preserve"> presente DT estarán sujetos a v</w:t>
      </w:r>
      <w:r>
        <w:t>igilancia del cumplimiento de la certificación, por parte del Organismo de Certificación que expidió dicho certificado, mediante muestreo, medición, pruebas de laboratorios, constatación ocular o examen de documentos por parte del Instituto o del organismo de certificación para comprobar que dichos equipos continúen cumplimiento con las condiciones y requisitos correspondientes y, por tanto, para mantener vigente el certificado correspondiente.</w:t>
      </w:r>
    </w:p>
    <w:p w14:paraId="0AA123A2" w14:textId="77777777" w:rsidR="006B7F74" w:rsidRDefault="000131B9" w:rsidP="006B7F74">
      <w:r>
        <w:t xml:space="preserve">Las referidas visitas de Vigilancia del cumplimiento de la certificación se deberán realizar en los términos establecidos en el Procedimiento de Evaluación de la Conformidad en materia de Telecomunicaciones y Radiodifusión vigente </w:t>
      </w:r>
      <w:r w:rsidRPr="00B43142">
        <w:t>y</w:t>
      </w:r>
      <w:r>
        <w:t xml:space="preserve">, </w:t>
      </w:r>
      <w:r w:rsidRPr="00B43142">
        <w:t>de</w:t>
      </w:r>
      <w:r>
        <w:t xml:space="preserve"> </w:t>
      </w:r>
      <w:r w:rsidRPr="00B43142">
        <w:t>las</w:t>
      </w:r>
      <w:r>
        <w:t xml:space="preserve"> </w:t>
      </w:r>
      <w:r w:rsidRPr="00B43142">
        <w:t>disposiciones</w:t>
      </w:r>
      <w:r>
        <w:t xml:space="preserve"> </w:t>
      </w:r>
      <w:r w:rsidRPr="00B43142">
        <w:t>que</w:t>
      </w:r>
      <w:r>
        <w:t xml:space="preserve"> </w:t>
      </w:r>
      <w:r w:rsidRPr="00B43142">
        <w:t>al</w:t>
      </w:r>
      <w:r>
        <w:t xml:space="preserve"> </w:t>
      </w:r>
      <w:r w:rsidRPr="00B43142">
        <w:t>efecto</w:t>
      </w:r>
      <w:r>
        <w:t xml:space="preserve"> </w:t>
      </w:r>
      <w:r w:rsidRPr="00B43142">
        <w:t>emita</w:t>
      </w:r>
      <w:r>
        <w:t xml:space="preserve"> </w:t>
      </w:r>
      <w:r w:rsidRPr="00B43142">
        <w:t>el</w:t>
      </w:r>
      <w:r>
        <w:t xml:space="preserve"> </w:t>
      </w:r>
      <w:r w:rsidRPr="00B43142">
        <w:t>Instituto.</w:t>
      </w:r>
    </w:p>
    <w:p w14:paraId="7169D75B" w14:textId="0A376818" w:rsidR="000131B9" w:rsidRDefault="000131B9" w:rsidP="006B7F74">
      <w:pPr>
        <w:pStyle w:val="Ttulo2"/>
      </w:pPr>
      <w:bookmarkStart w:id="121" w:name="_Toc513471612"/>
      <w:r>
        <w:t>CONTRASEÑA DE PRODUCTO</w:t>
      </w:r>
      <w:bookmarkEnd w:id="121"/>
    </w:p>
    <w:p w14:paraId="76A340F2" w14:textId="77777777" w:rsidR="006B7F74" w:rsidRDefault="000131B9" w:rsidP="006B7F74">
      <w:r>
        <w:t>Los equipos amparados por el certificado de homologación, deberán exhibir el número de certificado de homologación correspondiente, así como la marca y el modelo con la que se expide este certificado, en cada unidad de producto mediante marcado o etiqueta que lo haga ostensible, claro, visible, legible, intransferible e indeleble con el uso normal. De no ser posible exhibir dicho número en el producto mismo, deberá hacerse en su envase, embalaje, etiqueta, envoltura, hoja viajera, registro electrónico interno o manual de usuario.</w:t>
      </w:r>
    </w:p>
    <w:p w14:paraId="57DF20BF" w14:textId="77777777" w:rsidR="006B7F74" w:rsidRDefault="00561B2C" w:rsidP="006B7F74">
      <w:pPr>
        <w:pStyle w:val="Ttulo2"/>
      </w:pPr>
      <w:bookmarkStart w:id="122" w:name="_Toc513471613"/>
      <w:r>
        <w:t xml:space="preserve">DISPOSICIONES </w:t>
      </w:r>
      <w:r w:rsidR="000131B9">
        <w:t>TRANSITORI</w:t>
      </w:r>
      <w:r>
        <w:t>A</w:t>
      </w:r>
      <w:r w:rsidR="000131B9">
        <w:t>S</w:t>
      </w:r>
      <w:bookmarkEnd w:id="122"/>
    </w:p>
    <w:p w14:paraId="3D0E93A9" w14:textId="77777777" w:rsidR="006B7F74" w:rsidRDefault="000131B9" w:rsidP="006B7F74">
      <w:r w:rsidRPr="00180F40">
        <w:rPr>
          <w:b/>
        </w:rPr>
        <w:t>PRIMERO. –</w:t>
      </w:r>
      <w:r>
        <w:t xml:space="preserve"> La presente Disposición Técnica entrará en vigor </w:t>
      </w:r>
      <w:r w:rsidR="00115D79">
        <w:t>treinta</w:t>
      </w:r>
      <w:r w:rsidR="00115D79" w:rsidRPr="00411087">
        <w:t xml:space="preserve"> </w:t>
      </w:r>
      <w:r>
        <w:t>días naturales contados a partir de su publicación el Diario Oficial de la Federación, sin perjuicio de lo dispuesto en los transitorios siguientes.</w:t>
      </w:r>
    </w:p>
    <w:p w14:paraId="02B4724F" w14:textId="77777777" w:rsidR="006B7F74" w:rsidRDefault="000131B9" w:rsidP="006B7F74">
      <w:r w:rsidRPr="00180F40">
        <w:rPr>
          <w:b/>
        </w:rPr>
        <w:t>SEGUNDO. -</w:t>
      </w:r>
      <w:r>
        <w:t xml:space="preserve"> Los Certificados de Conformidad y Homologación emitidos conforme a la Norma Oficial Mexicana NOM-088/2-SCT1-2002 “Telecomunicaciones-Radiocomunicación - Equipos de microondas para </w:t>
      </w:r>
      <w:r w:rsidRPr="00354C00">
        <w:t>sistemas fijo multicanal punto a punto y punto a multipunto</w:t>
      </w:r>
      <w:r>
        <w:t xml:space="preserve"> </w:t>
      </w:r>
      <w:r w:rsidRPr="00354C00">
        <w:t>-</w:t>
      </w:r>
      <w:r>
        <w:t xml:space="preserve"> P</w:t>
      </w:r>
      <w:r w:rsidRPr="00354C00">
        <w:t xml:space="preserve">arte </w:t>
      </w:r>
      <w:r>
        <w:t>II</w:t>
      </w:r>
      <w:r w:rsidRPr="00354C00">
        <w:t xml:space="preserve">: </w:t>
      </w:r>
      <w:r>
        <w:t>T</w:t>
      </w:r>
      <w:r w:rsidRPr="00354C00">
        <w:t>ransporte</w:t>
      </w:r>
      <w:r>
        <w:t xml:space="preserve">”, mantendrán su vigencia hasta el término </w:t>
      </w:r>
      <w:r>
        <w:lastRenderedPageBreak/>
        <w:t>señalado en ellos, y no estarán sujetos a seguimiento. Dichos certificados no podrán ampliarse o utilizarse para equipos de la misma familia a partir de la e</w:t>
      </w:r>
      <w:r w:rsidR="00100B43">
        <w:t>ntrada en vigor de la presente D</w:t>
      </w:r>
      <w:r>
        <w:t xml:space="preserve">isposición </w:t>
      </w:r>
      <w:r w:rsidR="00100B43">
        <w:t xml:space="preserve">Técnica </w:t>
      </w:r>
      <w:r>
        <w:t>IFT-014-2018 Parte 2.</w:t>
      </w:r>
    </w:p>
    <w:p w14:paraId="364442FC" w14:textId="734394E8" w:rsidR="00D90554" w:rsidRDefault="000131B9" w:rsidP="006B7F74">
      <w:r w:rsidRPr="00180F40">
        <w:rPr>
          <w:b/>
        </w:rPr>
        <w:t>TERCERO. -</w:t>
      </w:r>
      <w:r>
        <w:t xml:space="preserve"> Los Organismos de Certificación y Laboratorios de Prueba podrán llevar a cabo la evaluación de la conformidad, siempre y cuando se encuentren en condiciones de realizarla conforme a lo dispuesto en la presente Disposición Técnica, requiriendo de la acreditación respectiva por un Organismo de Acreditación autorizado por el Instituto y de la autorización respectiva del mismo Instituto</w:t>
      </w:r>
      <w:r w:rsidR="00D90554">
        <w:t xml:space="preserve"> en un plazo no mayor a 180 días </w:t>
      </w:r>
      <w:r w:rsidR="00DF4B85">
        <w:t xml:space="preserve">naturales </w:t>
      </w:r>
      <w:r w:rsidR="00D90554">
        <w:t xml:space="preserve">a partir de la entrada en vigor de la presente disposición. </w:t>
      </w:r>
    </w:p>
    <w:p w14:paraId="7D73B277" w14:textId="77777777" w:rsidR="006B7F74" w:rsidRDefault="00D90554" w:rsidP="006B7F74">
      <w:r>
        <w:t>En tanto lo anterior ocurra, el solicitante del Certificado de Conformidad deberá entregar una memoria técnica firmada por un perito en telecomunicaciones acreditado por el Instituto al Organismo de Certificación, indicando que documentalmente los equipos cumplen con lo dispuesto en la presente Disposición Técnica. Lo anterior, a efectos que el citado organismo expida el correspondiente certificado. Dicho certificado tendrá validez por un año.</w:t>
      </w:r>
    </w:p>
    <w:p w14:paraId="42E76336" w14:textId="77777777" w:rsidR="006B7F74" w:rsidRDefault="000131B9" w:rsidP="006B7F74">
      <w:r w:rsidRPr="00180F40">
        <w:rPr>
          <w:b/>
        </w:rPr>
        <w:t>CUARTO. -</w:t>
      </w:r>
      <w:r>
        <w:t xml:space="preserve"> La presente Disposición Técnica IFT-014-2018: </w:t>
      </w:r>
      <w:r w:rsidRPr="00180F40">
        <w:t>EQUIPOS DE MICROONDAS PARA SISTEMAS FIJO MULTICANAL PUNTO A PUNTO Y PUNTO A MULTIPUNTO.</w:t>
      </w:r>
      <w:r>
        <w:t xml:space="preserve"> PARTE 2: TRANSPORTE, será revisada por el Instituto al menos a los cinco años contados a partir de su entrada en vigor. Lo anterior, de ninguna manera limita las atribuciones del Instituto para realizar dicha revisión en cualquier momento, dentro del periodo establecido.</w:t>
      </w:r>
    </w:p>
    <w:p w14:paraId="0B877ED3" w14:textId="1A4914F5" w:rsidR="001A3643" w:rsidRDefault="00EA68A2" w:rsidP="006B7F74">
      <w:r w:rsidRPr="00EA68A2">
        <w:rPr>
          <w:b/>
        </w:rPr>
        <w:t>QUINTO.</w:t>
      </w:r>
      <w:r w:rsidRPr="00EA68A2">
        <w:t xml:space="preserve"> - En tanto el Instituto expida el procedimiento de homologación de productos de telecomunicaciones o radiodifusión correspondiente, el costo de la expedición del Certificado de Homologación será el correspondiente al establecido en el artículo 174-J, fracciones I o II, según corresponda, de la Ley Federal de Derechos.</w:t>
      </w:r>
    </w:p>
    <w:sectPr w:rsidR="001A3643" w:rsidSect="00377E78">
      <w:headerReference w:type="even" r:id="rId17"/>
      <w:footerReference w:type="default" r:id="rId18"/>
      <w:type w:val="continuous"/>
      <w:pgSz w:w="12240" w:h="15840" w:code="1"/>
      <w:pgMar w:top="1985"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A5FFC" w14:textId="77777777" w:rsidR="001665A3" w:rsidRDefault="001665A3" w:rsidP="00006DA0">
      <w:pPr>
        <w:spacing w:after="0"/>
      </w:pPr>
      <w:r>
        <w:separator/>
      </w:r>
    </w:p>
  </w:endnote>
  <w:endnote w:type="continuationSeparator" w:id="0">
    <w:p w14:paraId="114F3A31" w14:textId="77777777" w:rsidR="001665A3" w:rsidRDefault="001665A3" w:rsidP="00006D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ITC Avant Garde Demi">
    <w:panose1 w:val="020B0702020203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091844"/>
      <w:docPartObj>
        <w:docPartGallery w:val="Page Numbers (Bottom of Page)"/>
        <w:docPartUnique/>
      </w:docPartObj>
    </w:sdtPr>
    <w:sdtEndPr/>
    <w:sdtContent>
      <w:sdt>
        <w:sdtPr>
          <w:id w:val="-1769616900"/>
          <w:docPartObj>
            <w:docPartGallery w:val="Page Numbers (Top of Page)"/>
            <w:docPartUnique/>
          </w:docPartObj>
        </w:sdtPr>
        <w:sdtEndPr/>
        <w:sdtContent>
          <w:p w14:paraId="499FCD33" w14:textId="1F8B58B4" w:rsidR="00AF7AEC" w:rsidRDefault="00217A2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7482B">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7482B">
              <w:rPr>
                <w:b/>
                <w:bCs/>
                <w:noProof/>
              </w:rPr>
              <w:t>37</w:t>
            </w:r>
            <w:r>
              <w:rPr>
                <w:b/>
                <w:bCs/>
                <w:sz w:val="24"/>
                <w:szCs w:val="24"/>
              </w:rPr>
              <w:fldChar w:fldCharType="end"/>
            </w:r>
          </w:p>
        </w:sdtContent>
      </w:sdt>
    </w:sdtContent>
  </w:sdt>
  <w:p w14:paraId="2F11BD65" w14:textId="4254C895" w:rsidR="00217A2D" w:rsidRDefault="00217A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B39D6" w14:textId="77777777" w:rsidR="001665A3" w:rsidRDefault="001665A3" w:rsidP="00006DA0">
      <w:pPr>
        <w:spacing w:after="0"/>
      </w:pPr>
      <w:r>
        <w:separator/>
      </w:r>
    </w:p>
  </w:footnote>
  <w:footnote w:type="continuationSeparator" w:id="0">
    <w:p w14:paraId="55AEB6DB" w14:textId="77777777" w:rsidR="001665A3" w:rsidRDefault="001665A3" w:rsidP="00006D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48E45" w14:textId="3B8D5A0F" w:rsidR="00217A2D" w:rsidRDefault="00303501">
    <w:pPr>
      <w:pStyle w:val="Encabezado"/>
    </w:pPr>
    <w:bookmarkStart w:id="123" w:name="_GoBack"/>
    <w:r>
      <w:rPr>
        <w:noProof/>
        <w:lang w:eastAsia="es-MX"/>
      </w:rPr>
      <mc:AlternateContent>
        <mc:Choice Requires="wps">
          <w:drawing>
            <wp:inline distT="0" distB="0" distL="0" distR="0" wp14:anchorId="528F3C16" wp14:editId="194C7520">
              <wp:extent cx="6593205" cy="1318260"/>
              <wp:effectExtent l="0" t="0" r="0" b="0"/>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205"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923C0" w14:textId="77777777" w:rsidR="00303501" w:rsidRDefault="00303501" w:rsidP="00303501">
                          <w:pPr>
                            <w:pStyle w:val="NormalWeb"/>
                            <w:spacing w:after="0"/>
                            <w:jc w:val="center"/>
                          </w:pPr>
                          <w:r>
                            <w:rPr>
                              <w:rFonts w:ascii="ITC Avant Garde Demi" w:hAnsi="ITC Avant Garde Demi"/>
                              <w:color w:val="C0C0C0"/>
                              <w:sz w:val="2"/>
                              <w:szCs w:val="2"/>
                              <w14:textFill>
                                <w14:solidFill>
                                  <w14:srgbClr w14:val="C0C0C0">
                                    <w14:alpha w14:val="50000"/>
                                  </w14:srgbClr>
                                </w14:solidFill>
                              </w14:textFill>
                            </w:rPr>
                            <w:t>ANTEPROYECTO</w:t>
                          </w:r>
                        </w:p>
                      </w:txbxContent>
                    </wps:txbx>
                    <wps:bodyPr wrap="square" numCol="1" fromWordArt="1">
                      <a:prstTxWarp prst="textPlain">
                        <a:avLst>
                          <a:gd name="adj" fmla="val 50000"/>
                        </a:avLst>
                      </a:prstTxWarp>
                      <a:spAutoFit/>
                    </wps:bodyPr>
                  </wps:wsp>
                </a:graphicData>
              </a:graphic>
            </wp:inline>
          </w:drawing>
        </mc:Choice>
        <mc:Fallback>
          <w:pict>
            <v:shapetype w14:anchorId="528F3C16" id="_x0000_t202" coordsize="21600,21600" o:spt="202" path="m,l,21600r21600,l21600,xe">
              <v:stroke joinstyle="miter"/>
              <v:path gradientshapeok="t" o:connecttype="rect"/>
            </v:shapetype>
            <v:shape id="Cuadro de texto 2" o:spid="_x0000_s1026" type="#_x0000_t202" style="width:519.15pt;height:103.8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" filled="f" stroked="f">
              <v:stroke joinstyle="round"/>
              <o:lock v:ext="edit" shapetype="t"/>
              <v:textbox style="mso-fit-shape-to-text:t">
                <w:txbxContent>
                  <w:p w14:paraId="6BF923C0" w14:textId="77777777" w:rsidR="00303501" w:rsidRDefault="00303501" w:rsidP="00303501">
                    <w:pPr>
                      <w:pStyle w:val="NormalWeb"/>
                      <w:spacing w:after="0"/>
                      <w:jc w:val="center"/>
                    </w:pPr>
                    <w:r>
                      <w:rPr>
                        <w:rFonts w:ascii="ITC Avant Garde Demi" w:hAnsi="ITC Avant Garde Demi"/>
                        <w:color w:val="C0C0C0"/>
                        <w:sz w:val="2"/>
                        <w:szCs w:val="2"/>
                        <w14:textFill>
                          <w14:solidFill>
                            <w14:srgbClr w14:val="C0C0C0">
                              <w14:alpha w14:val="50000"/>
                            </w14:srgbClr>
                          </w14:solidFill>
                        </w14:textFill>
                      </w:rPr>
                      <w:t>ANTEPROYECTO</w:t>
                    </w:r>
                  </w:p>
                </w:txbxContent>
              </v:textbox>
              <w10:anchorlock/>
            </v:shape>
          </w:pict>
        </mc:Fallback>
      </mc:AlternateContent>
    </w:r>
    <w:bookmarkEnd w:id="12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870"/>
    <w:multiLevelType w:val="hybridMultilevel"/>
    <w:tmpl w:val="4BB6F7E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2B31AD"/>
    <w:multiLevelType w:val="hybridMultilevel"/>
    <w:tmpl w:val="91469328"/>
    <w:lvl w:ilvl="0" w:tplc="399A4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293FE4"/>
    <w:multiLevelType w:val="hybridMultilevel"/>
    <w:tmpl w:val="DE62E1F6"/>
    <w:lvl w:ilvl="0" w:tplc="AF26DD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CF21A9"/>
    <w:multiLevelType w:val="hybridMultilevel"/>
    <w:tmpl w:val="20BE611E"/>
    <w:lvl w:ilvl="0" w:tplc="F05A6CE4">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F415C0"/>
    <w:multiLevelType w:val="hybridMultilevel"/>
    <w:tmpl w:val="1DC46C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6F631A"/>
    <w:multiLevelType w:val="hybridMultilevel"/>
    <w:tmpl w:val="5768C03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BEA4DBA"/>
    <w:multiLevelType w:val="hybridMultilevel"/>
    <w:tmpl w:val="DBB0A6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AD3D7B"/>
    <w:multiLevelType w:val="hybridMultilevel"/>
    <w:tmpl w:val="CF880CFE"/>
    <w:lvl w:ilvl="0" w:tplc="D0B2D6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32141A"/>
    <w:multiLevelType w:val="hybridMultilevel"/>
    <w:tmpl w:val="D700DC66"/>
    <w:lvl w:ilvl="0" w:tplc="16D433F8">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804BF1"/>
    <w:multiLevelType w:val="hybridMultilevel"/>
    <w:tmpl w:val="3FE24D0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336FB8"/>
    <w:multiLevelType w:val="hybridMultilevel"/>
    <w:tmpl w:val="46CA0E24"/>
    <w:lvl w:ilvl="0" w:tplc="036479B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882630"/>
    <w:multiLevelType w:val="hybridMultilevel"/>
    <w:tmpl w:val="1206EB2E"/>
    <w:lvl w:ilvl="0" w:tplc="EDDEDC9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725AA6"/>
    <w:multiLevelType w:val="hybridMultilevel"/>
    <w:tmpl w:val="4BB6F7E8"/>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BC3F3E"/>
    <w:multiLevelType w:val="hybridMultilevel"/>
    <w:tmpl w:val="FEB65AC6"/>
    <w:lvl w:ilvl="0" w:tplc="F91EBA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A95867"/>
    <w:multiLevelType w:val="hybridMultilevel"/>
    <w:tmpl w:val="7B2CE4C8"/>
    <w:lvl w:ilvl="0" w:tplc="307458C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D45C88"/>
    <w:multiLevelType w:val="hybridMultilevel"/>
    <w:tmpl w:val="236AE6A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26F54099"/>
    <w:multiLevelType w:val="hybridMultilevel"/>
    <w:tmpl w:val="D714B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360678"/>
    <w:multiLevelType w:val="hybridMultilevel"/>
    <w:tmpl w:val="97343E16"/>
    <w:lvl w:ilvl="0" w:tplc="EBE2DEB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112436"/>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2538FE"/>
    <w:multiLevelType w:val="hybridMultilevel"/>
    <w:tmpl w:val="6B089D78"/>
    <w:lvl w:ilvl="0" w:tplc="6AD252F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225C94"/>
    <w:multiLevelType w:val="hybridMultilevel"/>
    <w:tmpl w:val="E06C4854"/>
    <w:lvl w:ilvl="0" w:tplc="89A64F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3E3BB2"/>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413283"/>
    <w:multiLevelType w:val="hybridMultilevel"/>
    <w:tmpl w:val="57C484A2"/>
    <w:lvl w:ilvl="0" w:tplc="080A001B">
      <w:start w:val="1"/>
      <w:numFmt w:val="lowerRoman"/>
      <w:lvlText w:val="%1."/>
      <w:lvlJc w:val="righ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3" w15:restartNumberingAfterBreak="0">
    <w:nsid w:val="36E24242"/>
    <w:multiLevelType w:val="hybridMultilevel"/>
    <w:tmpl w:val="DE62E1F6"/>
    <w:lvl w:ilvl="0" w:tplc="AF26DD6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97E5090"/>
    <w:multiLevelType w:val="hybridMultilevel"/>
    <w:tmpl w:val="FA5422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894E45"/>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BAA305E"/>
    <w:multiLevelType w:val="hybridMultilevel"/>
    <w:tmpl w:val="66B4918C"/>
    <w:lvl w:ilvl="0" w:tplc="399A42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7A3971"/>
    <w:multiLevelType w:val="hybridMultilevel"/>
    <w:tmpl w:val="EB54A83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1A514E"/>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F414AD"/>
    <w:multiLevelType w:val="hybridMultilevel"/>
    <w:tmpl w:val="DE62E1F6"/>
    <w:lvl w:ilvl="0" w:tplc="AF26DD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042C33"/>
    <w:multiLevelType w:val="hybridMultilevel"/>
    <w:tmpl w:val="D50486F0"/>
    <w:lvl w:ilvl="0" w:tplc="3FCAB674">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971E37"/>
    <w:multiLevelType w:val="hybridMultilevel"/>
    <w:tmpl w:val="CA48A2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9517FCF"/>
    <w:multiLevelType w:val="hybridMultilevel"/>
    <w:tmpl w:val="DDBE5A22"/>
    <w:lvl w:ilvl="0" w:tplc="99249BF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A61399B"/>
    <w:multiLevelType w:val="hybridMultilevel"/>
    <w:tmpl w:val="544AF03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4D0E4CCB"/>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0232228"/>
    <w:multiLevelType w:val="hybridMultilevel"/>
    <w:tmpl w:val="3EE08464"/>
    <w:lvl w:ilvl="0" w:tplc="D39207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0312874"/>
    <w:multiLevelType w:val="hybridMultilevel"/>
    <w:tmpl w:val="484E5E24"/>
    <w:lvl w:ilvl="0" w:tplc="97B20C92">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2AA1DB3"/>
    <w:multiLevelType w:val="hybridMultilevel"/>
    <w:tmpl w:val="3DECDCF6"/>
    <w:lvl w:ilvl="0" w:tplc="28406E5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2F13FC1"/>
    <w:multiLevelType w:val="hybridMultilevel"/>
    <w:tmpl w:val="1E422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4ED3EED"/>
    <w:multiLevelType w:val="hybridMultilevel"/>
    <w:tmpl w:val="19AA0BA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8AC067C"/>
    <w:multiLevelType w:val="hybridMultilevel"/>
    <w:tmpl w:val="D54E95AC"/>
    <w:lvl w:ilvl="0" w:tplc="0A385E5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A3729DC"/>
    <w:multiLevelType w:val="hybridMultilevel"/>
    <w:tmpl w:val="72CA0FD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5C4C1B69"/>
    <w:multiLevelType w:val="multilevel"/>
    <w:tmpl w:val="E2C66B2C"/>
    <w:lvl w:ilvl="0">
      <w:start w:val="1"/>
      <w:numFmt w:val="none"/>
      <w:lvlText w:val="%1"/>
      <w:lvlJc w:val="left"/>
      <w:pPr>
        <w:ind w:left="432" w:hanging="432"/>
      </w:pPr>
      <w:rPr>
        <w:rFonts w:hint="default"/>
      </w:rPr>
    </w:lvl>
    <w:lvl w:ilvl="1">
      <w:start w:val="1"/>
      <w:numFmt w:val="decimal"/>
      <w:pStyle w:val="Ttulo2"/>
      <w:lvlText w:val="%1%2."/>
      <w:lvlJc w:val="left"/>
      <w:pPr>
        <w:ind w:left="4829"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3" w15:restartNumberingAfterBreak="0">
    <w:nsid w:val="5DF96131"/>
    <w:multiLevelType w:val="hybridMultilevel"/>
    <w:tmpl w:val="F0662C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E1E0233"/>
    <w:multiLevelType w:val="hybridMultilevel"/>
    <w:tmpl w:val="B136DC2C"/>
    <w:lvl w:ilvl="0" w:tplc="7F3C9D9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10F35C2"/>
    <w:multiLevelType w:val="hybridMultilevel"/>
    <w:tmpl w:val="FD3A262E"/>
    <w:lvl w:ilvl="0" w:tplc="52227806">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1E671D4"/>
    <w:multiLevelType w:val="hybridMultilevel"/>
    <w:tmpl w:val="613A712E"/>
    <w:lvl w:ilvl="0" w:tplc="52BED03A">
      <w:start w:val="3"/>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2661D1D"/>
    <w:multiLevelType w:val="hybridMultilevel"/>
    <w:tmpl w:val="0C9890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5192C8D"/>
    <w:multiLevelType w:val="hybridMultilevel"/>
    <w:tmpl w:val="A30A2CF2"/>
    <w:lvl w:ilvl="0" w:tplc="17EE80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51A5532"/>
    <w:multiLevelType w:val="hybridMultilevel"/>
    <w:tmpl w:val="1FB6E1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A132CB7"/>
    <w:multiLevelType w:val="hybridMultilevel"/>
    <w:tmpl w:val="3AECC022"/>
    <w:lvl w:ilvl="0" w:tplc="9A84266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0096BFA"/>
    <w:multiLevelType w:val="hybridMultilevel"/>
    <w:tmpl w:val="5464D2BE"/>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15:restartNumberingAfterBreak="0">
    <w:nsid w:val="72173569"/>
    <w:multiLevelType w:val="hybridMultilevel"/>
    <w:tmpl w:val="6A5A8814"/>
    <w:lvl w:ilvl="0" w:tplc="9086F8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49D0630"/>
    <w:multiLevelType w:val="hybridMultilevel"/>
    <w:tmpl w:val="A68A6E76"/>
    <w:lvl w:ilvl="0" w:tplc="2C6CA142">
      <w:start w:val="1"/>
      <w:numFmt w:val="lowerLetter"/>
      <w:lvlText w:val="%1)"/>
      <w:lvlJc w:val="left"/>
      <w:pPr>
        <w:ind w:left="720" w:hanging="360"/>
      </w:pPr>
      <w:rPr>
        <w:rFonts w:hint="default"/>
      </w:rPr>
    </w:lvl>
    <w:lvl w:ilvl="1" w:tplc="0F86092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81F0CF7"/>
    <w:multiLevelType w:val="hybridMultilevel"/>
    <w:tmpl w:val="47F63A10"/>
    <w:lvl w:ilvl="0" w:tplc="EC16947C">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9906CC6"/>
    <w:multiLevelType w:val="hybridMultilevel"/>
    <w:tmpl w:val="7B2CB5F2"/>
    <w:lvl w:ilvl="0" w:tplc="EA60E55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C7015F5"/>
    <w:multiLevelType w:val="hybridMultilevel"/>
    <w:tmpl w:val="D9A89848"/>
    <w:lvl w:ilvl="0" w:tplc="A58C73D2">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CAD3FDB"/>
    <w:multiLevelType w:val="hybridMultilevel"/>
    <w:tmpl w:val="02EC93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38"/>
  </w:num>
  <w:num w:numId="3">
    <w:abstractNumId w:val="44"/>
  </w:num>
  <w:num w:numId="4">
    <w:abstractNumId w:val="26"/>
  </w:num>
  <w:num w:numId="5">
    <w:abstractNumId w:val="31"/>
  </w:num>
  <w:num w:numId="6">
    <w:abstractNumId w:val="4"/>
  </w:num>
  <w:num w:numId="7">
    <w:abstractNumId w:val="33"/>
  </w:num>
  <w:num w:numId="8">
    <w:abstractNumId w:val="49"/>
  </w:num>
  <w:num w:numId="9">
    <w:abstractNumId w:val="47"/>
  </w:num>
  <w:num w:numId="10">
    <w:abstractNumId w:val="34"/>
  </w:num>
  <w:num w:numId="11">
    <w:abstractNumId w:val="21"/>
  </w:num>
  <w:num w:numId="12">
    <w:abstractNumId w:val="8"/>
  </w:num>
  <w:num w:numId="13">
    <w:abstractNumId w:val="10"/>
  </w:num>
  <w:num w:numId="14">
    <w:abstractNumId w:val="56"/>
  </w:num>
  <w:num w:numId="15">
    <w:abstractNumId w:val="20"/>
  </w:num>
  <w:num w:numId="16">
    <w:abstractNumId w:val="54"/>
  </w:num>
  <w:num w:numId="17">
    <w:abstractNumId w:val="29"/>
  </w:num>
  <w:num w:numId="18">
    <w:abstractNumId w:val="17"/>
  </w:num>
  <w:num w:numId="19">
    <w:abstractNumId w:val="32"/>
  </w:num>
  <w:num w:numId="20">
    <w:abstractNumId w:val="53"/>
  </w:num>
  <w:num w:numId="21">
    <w:abstractNumId w:val="14"/>
  </w:num>
  <w:num w:numId="22">
    <w:abstractNumId w:val="36"/>
  </w:num>
  <w:num w:numId="23">
    <w:abstractNumId w:val="6"/>
  </w:num>
  <w:num w:numId="24">
    <w:abstractNumId w:val="52"/>
  </w:num>
  <w:num w:numId="25">
    <w:abstractNumId w:val="23"/>
  </w:num>
  <w:num w:numId="26">
    <w:abstractNumId w:val="55"/>
  </w:num>
  <w:num w:numId="27">
    <w:abstractNumId w:val="5"/>
  </w:num>
  <w:num w:numId="28">
    <w:abstractNumId w:val="41"/>
  </w:num>
  <w:num w:numId="29">
    <w:abstractNumId w:val="18"/>
  </w:num>
  <w:num w:numId="30">
    <w:abstractNumId w:val="25"/>
  </w:num>
  <w:num w:numId="31">
    <w:abstractNumId w:val="19"/>
  </w:num>
  <w:num w:numId="32">
    <w:abstractNumId w:val="48"/>
  </w:num>
  <w:num w:numId="33">
    <w:abstractNumId w:val="3"/>
  </w:num>
  <w:num w:numId="34">
    <w:abstractNumId w:val="13"/>
  </w:num>
  <w:num w:numId="35">
    <w:abstractNumId w:val="22"/>
  </w:num>
  <w:num w:numId="36">
    <w:abstractNumId w:val="37"/>
  </w:num>
  <w:num w:numId="37">
    <w:abstractNumId w:val="27"/>
  </w:num>
  <w:num w:numId="38">
    <w:abstractNumId w:val="46"/>
  </w:num>
  <w:num w:numId="39">
    <w:abstractNumId w:val="40"/>
  </w:num>
  <w:num w:numId="40">
    <w:abstractNumId w:val="39"/>
  </w:num>
  <w:num w:numId="41">
    <w:abstractNumId w:val="45"/>
  </w:num>
  <w:num w:numId="42">
    <w:abstractNumId w:val="28"/>
  </w:num>
  <w:num w:numId="43">
    <w:abstractNumId w:val="9"/>
  </w:num>
  <w:num w:numId="44">
    <w:abstractNumId w:val="57"/>
  </w:num>
  <w:num w:numId="45">
    <w:abstractNumId w:val="43"/>
  </w:num>
  <w:num w:numId="46">
    <w:abstractNumId w:val="51"/>
  </w:num>
  <w:num w:numId="47">
    <w:abstractNumId w:val="30"/>
  </w:num>
  <w:num w:numId="48">
    <w:abstractNumId w:val="7"/>
  </w:num>
  <w:num w:numId="49">
    <w:abstractNumId w:val="2"/>
  </w:num>
  <w:num w:numId="50">
    <w:abstractNumId w:val="50"/>
  </w:num>
  <w:num w:numId="51">
    <w:abstractNumId w:val="24"/>
  </w:num>
  <w:num w:numId="52">
    <w:abstractNumId w:val="0"/>
  </w:num>
  <w:num w:numId="53">
    <w:abstractNumId w:val="12"/>
  </w:num>
  <w:num w:numId="54">
    <w:abstractNumId w:val="16"/>
  </w:num>
  <w:num w:numId="55">
    <w:abstractNumId w:val="1"/>
  </w:num>
  <w:num w:numId="56">
    <w:abstractNumId w:val="42"/>
  </w:num>
  <w:num w:numId="57">
    <w:abstractNumId w:val="3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B9"/>
    <w:rsid w:val="00006DA0"/>
    <w:rsid w:val="00012EFF"/>
    <w:rsid w:val="000131B9"/>
    <w:rsid w:val="00020AEB"/>
    <w:rsid w:val="00025099"/>
    <w:rsid w:val="0005138A"/>
    <w:rsid w:val="00067436"/>
    <w:rsid w:val="00072A0C"/>
    <w:rsid w:val="00073E44"/>
    <w:rsid w:val="00086BE9"/>
    <w:rsid w:val="00093F55"/>
    <w:rsid w:val="00095FE6"/>
    <w:rsid w:val="000B13C1"/>
    <w:rsid w:val="000B61B4"/>
    <w:rsid w:val="000C3658"/>
    <w:rsid w:val="000D0D06"/>
    <w:rsid w:val="000E1FE4"/>
    <w:rsid w:val="000F11D5"/>
    <w:rsid w:val="00100B43"/>
    <w:rsid w:val="00115D79"/>
    <w:rsid w:val="00115FDF"/>
    <w:rsid w:val="0012010C"/>
    <w:rsid w:val="001241FE"/>
    <w:rsid w:val="0013032A"/>
    <w:rsid w:val="00133010"/>
    <w:rsid w:val="00133C8C"/>
    <w:rsid w:val="00134513"/>
    <w:rsid w:val="001425B5"/>
    <w:rsid w:val="00153FD9"/>
    <w:rsid w:val="00161FBF"/>
    <w:rsid w:val="001665A3"/>
    <w:rsid w:val="00172A3B"/>
    <w:rsid w:val="00175814"/>
    <w:rsid w:val="00180F40"/>
    <w:rsid w:val="001815CF"/>
    <w:rsid w:val="00183419"/>
    <w:rsid w:val="00184761"/>
    <w:rsid w:val="001A3643"/>
    <w:rsid w:val="001B12D1"/>
    <w:rsid w:val="001B3250"/>
    <w:rsid w:val="001C74E6"/>
    <w:rsid w:val="001D02DF"/>
    <w:rsid w:val="001D0A37"/>
    <w:rsid w:val="001E3B13"/>
    <w:rsid w:val="001F0156"/>
    <w:rsid w:val="00217A2D"/>
    <w:rsid w:val="00245444"/>
    <w:rsid w:val="00261942"/>
    <w:rsid w:val="0027482B"/>
    <w:rsid w:val="00283546"/>
    <w:rsid w:val="002A3618"/>
    <w:rsid w:val="002A3B56"/>
    <w:rsid w:val="002A5E33"/>
    <w:rsid w:val="002B0D32"/>
    <w:rsid w:val="002C1700"/>
    <w:rsid w:val="002C51A5"/>
    <w:rsid w:val="002D6CE3"/>
    <w:rsid w:val="002E44F8"/>
    <w:rsid w:val="00303501"/>
    <w:rsid w:val="00310F71"/>
    <w:rsid w:val="0031120A"/>
    <w:rsid w:val="00315C76"/>
    <w:rsid w:val="003352BA"/>
    <w:rsid w:val="003509AC"/>
    <w:rsid w:val="003519AC"/>
    <w:rsid w:val="00354C00"/>
    <w:rsid w:val="00362B80"/>
    <w:rsid w:val="00363EB0"/>
    <w:rsid w:val="00366183"/>
    <w:rsid w:val="00375C55"/>
    <w:rsid w:val="00376A6C"/>
    <w:rsid w:val="00377385"/>
    <w:rsid w:val="00377E78"/>
    <w:rsid w:val="00386B05"/>
    <w:rsid w:val="00397071"/>
    <w:rsid w:val="0039798A"/>
    <w:rsid w:val="003A1F70"/>
    <w:rsid w:val="003A2D98"/>
    <w:rsid w:val="003A5DE5"/>
    <w:rsid w:val="003B7E23"/>
    <w:rsid w:val="003D1111"/>
    <w:rsid w:val="0040272A"/>
    <w:rsid w:val="00407C6A"/>
    <w:rsid w:val="00411E25"/>
    <w:rsid w:val="00420DBF"/>
    <w:rsid w:val="00425175"/>
    <w:rsid w:val="004257FE"/>
    <w:rsid w:val="00432495"/>
    <w:rsid w:val="004330EC"/>
    <w:rsid w:val="004519E5"/>
    <w:rsid w:val="0045450D"/>
    <w:rsid w:val="00454C4A"/>
    <w:rsid w:val="00463478"/>
    <w:rsid w:val="004725A9"/>
    <w:rsid w:val="0047786F"/>
    <w:rsid w:val="0049000A"/>
    <w:rsid w:val="004A1AD0"/>
    <w:rsid w:val="004A2F0F"/>
    <w:rsid w:val="004C03F7"/>
    <w:rsid w:val="004D3188"/>
    <w:rsid w:val="004E31A2"/>
    <w:rsid w:val="004E4FEF"/>
    <w:rsid w:val="004F375D"/>
    <w:rsid w:val="004F7F05"/>
    <w:rsid w:val="00500D7B"/>
    <w:rsid w:val="00505783"/>
    <w:rsid w:val="00513998"/>
    <w:rsid w:val="00513B31"/>
    <w:rsid w:val="0051667B"/>
    <w:rsid w:val="005229CC"/>
    <w:rsid w:val="00525560"/>
    <w:rsid w:val="005266F1"/>
    <w:rsid w:val="00556584"/>
    <w:rsid w:val="00561B2C"/>
    <w:rsid w:val="005670B3"/>
    <w:rsid w:val="00575072"/>
    <w:rsid w:val="005802A4"/>
    <w:rsid w:val="005803AF"/>
    <w:rsid w:val="005962BF"/>
    <w:rsid w:val="00597233"/>
    <w:rsid w:val="005A065A"/>
    <w:rsid w:val="005A3773"/>
    <w:rsid w:val="005A5EE0"/>
    <w:rsid w:val="005B4224"/>
    <w:rsid w:val="005C0B12"/>
    <w:rsid w:val="005C61E6"/>
    <w:rsid w:val="005C6A7E"/>
    <w:rsid w:val="005F1532"/>
    <w:rsid w:val="005F372D"/>
    <w:rsid w:val="005F753B"/>
    <w:rsid w:val="00600359"/>
    <w:rsid w:val="00647D74"/>
    <w:rsid w:val="006552C5"/>
    <w:rsid w:val="006674DB"/>
    <w:rsid w:val="00674F69"/>
    <w:rsid w:val="00674FCF"/>
    <w:rsid w:val="00675A23"/>
    <w:rsid w:val="0068144A"/>
    <w:rsid w:val="00682FEA"/>
    <w:rsid w:val="00686513"/>
    <w:rsid w:val="006A2732"/>
    <w:rsid w:val="006A2DF5"/>
    <w:rsid w:val="006A77A6"/>
    <w:rsid w:val="006B7AF5"/>
    <w:rsid w:val="006B7F74"/>
    <w:rsid w:val="006C614B"/>
    <w:rsid w:val="006D7AAF"/>
    <w:rsid w:val="00704B20"/>
    <w:rsid w:val="00712B66"/>
    <w:rsid w:val="00713401"/>
    <w:rsid w:val="007135EB"/>
    <w:rsid w:val="00730720"/>
    <w:rsid w:val="00730918"/>
    <w:rsid w:val="007407FB"/>
    <w:rsid w:val="00746760"/>
    <w:rsid w:val="00746B27"/>
    <w:rsid w:val="007479C2"/>
    <w:rsid w:val="00755D35"/>
    <w:rsid w:val="00761FA6"/>
    <w:rsid w:val="00765BAD"/>
    <w:rsid w:val="0078502C"/>
    <w:rsid w:val="007862F7"/>
    <w:rsid w:val="00791280"/>
    <w:rsid w:val="00791FA9"/>
    <w:rsid w:val="007A3AC9"/>
    <w:rsid w:val="007A5052"/>
    <w:rsid w:val="007B0D02"/>
    <w:rsid w:val="007B3A48"/>
    <w:rsid w:val="007D5D18"/>
    <w:rsid w:val="007E3565"/>
    <w:rsid w:val="007E3AEF"/>
    <w:rsid w:val="00803FA2"/>
    <w:rsid w:val="008125DB"/>
    <w:rsid w:val="008267F3"/>
    <w:rsid w:val="00827C0B"/>
    <w:rsid w:val="00832B26"/>
    <w:rsid w:val="00837909"/>
    <w:rsid w:val="0084715A"/>
    <w:rsid w:val="0085430B"/>
    <w:rsid w:val="00862049"/>
    <w:rsid w:val="00870D34"/>
    <w:rsid w:val="00881184"/>
    <w:rsid w:val="00894371"/>
    <w:rsid w:val="008A37DF"/>
    <w:rsid w:val="008A4AC6"/>
    <w:rsid w:val="008A6CD8"/>
    <w:rsid w:val="008B7C8C"/>
    <w:rsid w:val="008E1028"/>
    <w:rsid w:val="008E5787"/>
    <w:rsid w:val="008E6E07"/>
    <w:rsid w:val="008F1D61"/>
    <w:rsid w:val="0090775E"/>
    <w:rsid w:val="00910520"/>
    <w:rsid w:val="0091456B"/>
    <w:rsid w:val="009148BB"/>
    <w:rsid w:val="009229C6"/>
    <w:rsid w:val="00922A2A"/>
    <w:rsid w:val="00930DEA"/>
    <w:rsid w:val="00930F3F"/>
    <w:rsid w:val="009327A8"/>
    <w:rsid w:val="00942B0B"/>
    <w:rsid w:val="009430D9"/>
    <w:rsid w:val="00943C76"/>
    <w:rsid w:val="009561D3"/>
    <w:rsid w:val="009A2B75"/>
    <w:rsid w:val="009A5B4B"/>
    <w:rsid w:val="009B020A"/>
    <w:rsid w:val="009C002C"/>
    <w:rsid w:val="009C28FB"/>
    <w:rsid w:val="009C3C15"/>
    <w:rsid w:val="009D1E06"/>
    <w:rsid w:val="009E621A"/>
    <w:rsid w:val="009E6A90"/>
    <w:rsid w:val="009E708E"/>
    <w:rsid w:val="009F514F"/>
    <w:rsid w:val="009F5C73"/>
    <w:rsid w:val="00A16AA8"/>
    <w:rsid w:val="00A240E2"/>
    <w:rsid w:val="00A356F0"/>
    <w:rsid w:val="00A42DB4"/>
    <w:rsid w:val="00A75451"/>
    <w:rsid w:val="00AB273F"/>
    <w:rsid w:val="00AB5C88"/>
    <w:rsid w:val="00AB7AE3"/>
    <w:rsid w:val="00AC0D57"/>
    <w:rsid w:val="00AC0DB7"/>
    <w:rsid w:val="00AD3703"/>
    <w:rsid w:val="00AD6395"/>
    <w:rsid w:val="00AF0DD2"/>
    <w:rsid w:val="00AF2EF1"/>
    <w:rsid w:val="00AF3611"/>
    <w:rsid w:val="00AF7AEC"/>
    <w:rsid w:val="00B01AF7"/>
    <w:rsid w:val="00B04C55"/>
    <w:rsid w:val="00B056FF"/>
    <w:rsid w:val="00B349C1"/>
    <w:rsid w:val="00B43142"/>
    <w:rsid w:val="00B458D6"/>
    <w:rsid w:val="00B57C04"/>
    <w:rsid w:val="00B6116E"/>
    <w:rsid w:val="00B677B1"/>
    <w:rsid w:val="00B77B8A"/>
    <w:rsid w:val="00B8476B"/>
    <w:rsid w:val="00B86572"/>
    <w:rsid w:val="00B92D48"/>
    <w:rsid w:val="00B94E03"/>
    <w:rsid w:val="00BA0CB9"/>
    <w:rsid w:val="00BA2ED4"/>
    <w:rsid w:val="00BA355C"/>
    <w:rsid w:val="00BA7A15"/>
    <w:rsid w:val="00BA7BB5"/>
    <w:rsid w:val="00BA7C80"/>
    <w:rsid w:val="00BB6E1D"/>
    <w:rsid w:val="00BD3B3B"/>
    <w:rsid w:val="00BD3D0C"/>
    <w:rsid w:val="00BE337B"/>
    <w:rsid w:val="00BE3651"/>
    <w:rsid w:val="00BE3EBD"/>
    <w:rsid w:val="00BE5D08"/>
    <w:rsid w:val="00BF0175"/>
    <w:rsid w:val="00BF3916"/>
    <w:rsid w:val="00BF68A0"/>
    <w:rsid w:val="00C11462"/>
    <w:rsid w:val="00C34E7F"/>
    <w:rsid w:val="00C43138"/>
    <w:rsid w:val="00C6539E"/>
    <w:rsid w:val="00C7473F"/>
    <w:rsid w:val="00C75BF7"/>
    <w:rsid w:val="00C84D4C"/>
    <w:rsid w:val="00C85D3C"/>
    <w:rsid w:val="00CA3563"/>
    <w:rsid w:val="00CA438F"/>
    <w:rsid w:val="00CA6458"/>
    <w:rsid w:val="00CB46D7"/>
    <w:rsid w:val="00CB590C"/>
    <w:rsid w:val="00CB5A43"/>
    <w:rsid w:val="00CC1EB5"/>
    <w:rsid w:val="00CD032D"/>
    <w:rsid w:val="00CE2CBC"/>
    <w:rsid w:val="00CF21B5"/>
    <w:rsid w:val="00D106CA"/>
    <w:rsid w:val="00D23C5D"/>
    <w:rsid w:val="00D3303D"/>
    <w:rsid w:val="00D501B6"/>
    <w:rsid w:val="00D502DB"/>
    <w:rsid w:val="00D550D1"/>
    <w:rsid w:val="00D554B1"/>
    <w:rsid w:val="00D57C7E"/>
    <w:rsid w:val="00D81610"/>
    <w:rsid w:val="00D8327D"/>
    <w:rsid w:val="00D849D6"/>
    <w:rsid w:val="00D8638D"/>
    <w:rsid w:val="00D90554"/>
    <w:rsid w:val="00D908A9"/>
    <w:rsid w:val="00D96F50"/>
    <w:rsid w:val="00DA52CB"/>
    <w:rsid w:val="00DA71FB"/>
    <w:rsid w:val="00DC0270"/>
    <w:rsid w:val="00DC3B94"/>
    <w:rsid w:val="00DF4B85"/>
    <w:rsid w:val="00DF7C39"/>
    <w:rsid w:val="00E0003B"/>
    <w:rsid w:val="00E31DCD"/>
    <w:rsid w:val="00E36EDE"/>
    <w:rsid w:val="00E40B16"/>
    <w:rsid w:val="00E561E9"/>
    <w:rsid w:val="00E562D6"/>
    <w:rsid w:val="00E62572"/>
    <w:rsid w:val="00E62E98"/>
    <w:rsid w:val="00E6306B"/>
    <w:rsid w:val="00E65700"/>
    <w:rsid w:val="00E67F97"/>
    <w:rsid w:val="00E70CD1"/>
    <w:rsid w:val="00E90B7A"/>
    <w:rsid w:val="00E92A08"/>
    <w:rsid w:val="00E97A81"/>
    <w:rsid w:val="00E97D96"/>
    <w:rsid w:val="00EA68A2"/>
    <w:rsid w:val="00EA7104"/>
    <w:rsid w:val="00EB31A3"/>
    <w:rsid w:val="00EE1716"/>
    <w:rsid w:val="00EE200A"/>
    <w:rsid w:val="00EE6E6D"/>
    <w:rsid w:val="00EE7CFE"/>
    <w:rsid w:val="00F01496"/>
    <w:rsid w:val="00F044B9"/>
    <w:rsid w:val="00F2078E"/>
    <w:rsid w:val="00F311A7"/>
    <w:rsid w:val="00F359C9"/>
    <w:rsid w:val="00F51787"/>
    <w:rsid w:val="00F55D3D"/>
    <w:rsid w:val="00F6416D"/>
    <w:rsid w:val="00F71877"/>
    <w:rsid w:val="00F72F4A"/>
    <w:rsid w:val="00F747BA"/>
    <w:rsid w:val="00F81549"/>
    <w:rsid w:val="00F878E1"/>
    <w:rsid w:val="00FA3DD1"/>
    <w:rsid w:val="00FB5385"/>
    <w:rsid w:val="00FC60A3"/>
    <w:rsid w:val="00FD1B3E"/>
    <w:rsid w:val="00FE201C"/>
    <w:rsid w:val="00FF03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32030"/>
  <w15:chartTrackingRefBased/>
  <w15:docId w15:val="{A50495D1-3B15-4BC9-92E6-A4C025A6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14B"/>
    <w:pPr>
      <w:spacing w:after="120" w:line="240" w:lineRule="auto"/>
      <w:jc w:val="both"/>
    </w:pPr>
    <w:rPr>
      <w:rFonts w:ascii="ITC Avant Garde" w:hAnsi="ITC Avant Garde"/>
    </w:rPr>
  </w:style>
  <w:style w:type="paragraph" w:styleId="Ttulo1">
    <w:name w:val="heading 1"/>
    <w:basedOn w:val="Normal"/>
    <w:next w:val="Normal"/>
    <w:link w:val="Ttulo1Car"/>
    <w:qFormat/>
    <w:rsid w:val="00E0003B"/>
    <w:pPr>
      <w:outlineLvl w:val="0"/>
    </w:pPr>
    <w:rPr>
      <w:b/>
    </w:rPr>
  </w:style>
  <w:style w:type="paragraph" w:styleId="Ttulo2">
    <w:name w:val="heading 2"/>
    <w:basedOn w:val="Normal"/>
    <w:next w:val="Normal"/>
    <w:link w:val="Ttulo2Car"/>
    <w:unhideWhenUsed/>
    <w:qFormat/>
    <w:rsid w:val="008A37DF"/>
    <w:pPr>
      <w:numPr>
        <w:ilvl w:val="1"/>
        <w:numId w:val="1"/>
      </w:numPr>
      <w:spacing w:before="240"/>
      <w:ind w:left="576"/>
      <w:outlineLvl w:val="1"/>
    </w:pPr>
    <w:rPr>
      <w:b/>
    </w:rPr>
  </w:style>
  <w:style w:type="paragraph" w:styleId="Ttulo3">
    <w:name w:val="heading 3"/>
    <w:basedOn w:val="Prrafodelista"/>
    <w:next w:val="Normal"/>
    <w:link w:val="Ttulo3Car"/>
    <w:uiPriority w:val="9"/>
    <w:unhideWhenUsed/>
    <w:qFormat/>
    <w:rsid w:val="00791FA9"/>
    <w:pPr>
      <w:numPr>
        <w:ilvl w:val="2"/>
        <w:numId w:val="1"/>
      </w:numPr>
      <w:outlineLvl w:val="2"/>
    </w:pPr>
    <w:rPr>
      <w:b/>
    </w:rPr>
  </w:style>
  <w:style w:type="paragraph" w:styleId="Ttulo4">
    <w:name w:val="heading 4"/>
    <w:basedOn w:val="Normal"/>
    <w:next w:val="Normal"/>
    <w:link w:val="Ttulo4Car"/>
    <w:uiPriority w:val="9"/>
    <w:unhideWhenUsed/>
    <w:qFormat/>
    <w:rsid w:val="00D106CA"/>
    <w:pPr>
      <w:keepNext/>
      <w:keepLines/>
      <w:numPr>
        <w:ilvl w:val="3"/>
        <w:numId w:val="1"/>
      </w:numPr>
      <w:spacing w:before="40" w:after="0" w:line="360" w:lineRule="auto"/>
      <w:ind w:left="862" w:hanging="862"/>
      <w:outlineLvl w:val="3"/>
    </w:pPr>
    <w:rPr>
      <w:rFonts w:eastAsiaTheme="majorEastAsia" w:cstheme="majorBidi"/>
      <w:b/>
      <w:iCs/>
    </w:rPr>
  </w:style>
  <w:style w:type="paragraph" w:styleId="Ttulo5">
    <w:name w:val="heading 5"/>
    <w:basedOn w:val="Normal"/>
    <w:next w:val="Normal"/>
    <w:link w:val="Ttulo5Car"/>
    <w:uiPriority w:val="9"/>
    <w:unhideWhenUsed/>
    <w:qFormat/>
    <w:rsid w:val="008125DB"/>
    <w:pPr>
      <w:keepNext/>
      <w:keepLines/>
      <w:numPr>
        <w:ilvl w:val="4"/>
        <w:numId w:val="1"/>
      </w:numPr>
      <w:spacing w:before="40" w:after="0"/>
      <w:outlineLvl w:val="4"/>
    </w:pPr>
    <w:rPr>
      <w:rFonts w:eastAsiaTheme="majorEastAsia" w:cstheme="majorBidi"/>
    </w:rPr>
  </w:style>
  <w:style w:type="paragraph" w:styleId="Ttulo6">
    <w:name w:val="heading 6"/>
    <w:basedOn w:val="Normal"/>
    <w:next w:val="Normal"/>
    <w:link w:val="Ttulo6Car"/>
    <w:uiPriority w:val="9"/>
    <w:semiHidden/>
    <w:unhideWhenUsed/>
    <w:qFormat/>
    <w:rsid w:val="001D02D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D02D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D02D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D02D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003B"/>
    <w:rPr>
      <w:rFonts w:ascii="ITC Avant Garde" w:hAnsi="ITC Avant Garde"/>
      <w:b/>
    </w:rPr>
  </w:style>
  <w:style w:type="character" w:customStyle="1" w:styleId="Ttulo2Car">
    <w:name w:val="Título 2 Car"/>
    <w:basedOn w:val="Fuentedeprrafopredeter"/>
    <w:link w:val="Ttulo2"/>
    <w:rsid w:val="008A37DF"/>
    <w:rPr>
      <w:rFonts w:ascii="ITC Avant Garde" w:hAnsi="ITC Avant Garde"/>
      <w:b/>
    </w:rPr>
  </w:style>
  <w:style w:type="table" w:styleId="Tablaconcuadrcula">
    <w:name w:val="Table Grid"/>
    <w:basedOn w:val="Tablanormal"/>
    <w:uiPriority w:val="39"/>
    <w:rsid w:val="0074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791FA9"/>
    <w:rPr>
      <w:rFonts w:ascii="ITC Avant Garde" w:hAnsi="ITC Avant Garde"/>
      <w:b/>
    </w:rPr>
  </w:style>
  <w:style w:type="character" w:customStyle="1" w:styleId="Ttulo4Car">
    <w:name w:val="Título 4 Car"/>
    <w:basedOn w:val="Fuentedeprrafopredeter"/>
    <w:link w:val="Ttulo4"/>
    <w:uiPriority w:val="9"/>
    <w:rsid w:val="00D106CA"/>
    <w:rPr>
      <w:rFonts w:ascii="ITC Avant Garde" w:eastAsiaTheme="majorEastAsia" w:hAnsi="ITC Avant Garde" w:cstheme="majorBidi"/>
      <w:b/>
      <w:iCs/>
    </w:rPr>
  </w:style>
  <w:style w:type="character" w:customStyle="1" w:styleId="Ttulo5Car">
    <w:name w:val="Título 5 Car"/>
    <w:basedOn w:val="Fuentedeprrafopredeter"/>
    <w:link w:val="Ttulo5"/>
    <w:uiPriority w:val="9"/>
    <w:rsid w:val="008125DB"/>
    <w:rPr>
      <w:rFonts w:ascii="ITC Avant Garde" w:eastAsiaTheme="majorEastAsia" w:hAnsi="ITC Avant Garde" w:cstheme="majorBidi"/>
    </w:rPr>
  </w:style>
  <w:style w:type="character" w:customStyle="1" w:styleId="Ttulo6Car">
    <w:name w:val="Título 6 Car"/>
    <w:basedOn w:val="Fuentedeprrafopredeter"/>
    <w:link w:val="Ttulo6"/>
    <w:uiPriority w:val="9"/>
    <w:semiHidden/>
    <w:rsid w:val="001D02D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1D02D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1D02D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D02DF"/>
    <w:rPr>
      <w:rFonts w:asciiTheme="majorHAnsi" w:eastAsiaTheme="majorEastAsia" w:hAnsiTheme="majorHAnsi" w:cstheme="majorBidi"/>
      <w:i/>
      <w:iCs/>
      <w:color w:val="272727" w:themeColor="text1" w:themeTint="D8"/>
      <w:sz w:val="21"/>
      <w:szCs w:val="21"/>
    </w:rPr>
  </w:style>
  <w:style w:type="character" w:styleId="Textodelmarcadordeposicin">
    <w:name w:val="Placeholder Text"/>
    <w:basedOn w:val="Fuentedeprrafopredeter"/>
    <w:uiPriority w:val="99"/>
    <w:semiHidden/>
    <w:rsid w:val="001D02DF"/>
    <w:rPr>
      <w:color w:val="808080"/>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30918"/>
    <w:pPr>
      <w:ind w:left="720"/>
      <w:contextualSpacing/>
    </w:pPr>
  </w:style>
  <w:style w:type="paragraph" w:styleId="TtuloTDC">
    <w:name w:val="TOC Heading"/>
    <w:basedOn w:val="Ttulo1"/>
    <w:next w:val="Normal"/>
    <w:uiPriority w:val="39"/>
    <w:unhideWhenUsed/>
    <w:qFormat/>
    <w:rsid w:val="008A37DF"/>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1">
    <w:name w:val="toc 1"/>
    <w:basedOn w:val="Normal"/>
    <w:next w:val="Normal"/>
    <w:autoRedefine/>
    <w:uiPriority w:val="39"/>
    <w:unhideWhenUsed/>
    <w:rsid w:val="00686513"/>
    <w:pPr>
      <w:tabs>
        <w:tab w:val="left" w:pos="440"/>
        <w:tab w:val="right" w:leader="dot" w:pos="8828"/>
      </w:tabs>
      <w:spacing w:after="100"/>
    </w:pPr>
  </w:style>
  <w:style w:type="paragraph" w:styleId="TDC2">
    <w:name w:val="toc 2"/>
    <w:basedOn w:val="Normal"/>
    <w:next w:val="Normal"/>
    <w:autoRedefine/>
    <w:uiPriority w:val="39"/>
    <w:unhideWhenUsed/>
    <w:rsid w:val="00D554B1"/>
    <w:pPr>
      <w:spacing w:after="100"/>
      <w:ind w:left="220"/>
    </w:pPr>
    <w:rPr>
      <w:sz w:val="20"/>
    </w:rPr>
  </w:style>
  <w:style w:type="paragraph" w:styleId="TDC3">
    <w:name w:val="toc 3"/>
    <w:basedOn w:val="Normal"/>
    <w:next w:val="Normal"/>
    <w:autoRedefine/>
    <w:uiPriority w:val="39"/>
    <w:unhideWhenUsed/>
    <w:rsid w:val="00D554B1"/>
    <w:pPr>
      <w:spacing w:after="100"/>
      <w:ind w:left="440"/>
    </w:pPr>
    <w:rPr>
      <w:sz w:val="20"/>
    </w:rPr>
  </w:style>
  <w:style w:type="character" w:styleId="Hipervnculo">
    <w:name w:val="Hyperlink"/>
    <w:basedOn w:val="Fuentedeprrafopredeter"/>
    <w:uiPriority w:val="99"/>
    <w:unhideWhenUsed/>
    <w:rsid w:val="008A37DF"/>
    <w:rPr>
      <w:color w:val="0563C1" w:themeColor="hyperlink"/>
      <w:u w:val="single"/>
    </w:rPr>
  </w:style>
  <w:style w:type="paragraph" w:customStyle="1" w:styleId="texto">
    <w:name w:val="texto"/>
    <w:basedOn w:val="Normal"/>
    <w:rsid w:val="001241FE"/>
    <w:pPr>
      <w:spacing w:after="101" w:line="216" w:lineRule="atLeast"/>
      <w:ind w:firstLine="288"/>
    </w:pPr>
    <w:rPr>
      <w:rFonts w:ascii="Arial" w:eastAsia="Times New Roman" w:hAnsi="Arial" w:cs="Arial"/>
      <w:sz w:val="18"/>
      <w:szCs w:val="20"/>
      <w:lang w:val="es-ES_tradnl" w:eastAsia="es-MX"/>
    </w:rPr>
  </w:style>
  <w:style w:type="paragraph" w:styleId="Descripcin">
    <w:name w:val="caption"/>
    <w:basedOn w:val="Normal"/>
    <w:next w:val="Normal"/>
    <w:uiPriority w:val="35"/>
    <w:unhideWhenUsed/>
    <w:qFormat/>
    <w:rsid w:val="001241FE"/>
    <w:pPr>
      <w:spacing w:after="200"/>
    </w:pPr>
    <w:rPr>
      <w:i/>
      <w:iCs/>
      <w:color w:val="44546A" w:themeColor="text2"/>
      <w:sz w:val="18"/>
      <w:szCs w:val="18"/>
    </w:rPr>
  </w:style>
  <w:style w:type="character" w:styleId="Refdecomentario">
    <w:name w:val="annotation reference"/>
    <w:basedOn w:val="Fuentedeprrafopredeter"/>
    <w:uiPriority w:val="99"/>
    <w:semiHidden/>
    <w:unhideWhenUsed/>
    <w:rsid w:val="0012010C"/>
    <w:rPr>
      <w:sz w:val="16"/>
      <w:szCs w:val="16"/>
    </w:rPr>
  </w:style>
  <w:style w:type="paragraph" w:styleId="Textocomentario">
    <w:name w:val="annotation text"/>
    <w:basedOn w:val="Normal"/>
    <w:link w:val="TextocomentarioCar"/>
    <w:uiPriority w:val="99"/>
    <w:unhideWhenUsed/>
    <w:rsid w:val="0012010C"/>
    <w:rPr>
      <w:sz w:val="20"/>
      <w:szCs w:val="20"/>
    </w:rPr>
  </w:style>
  <w:style w:type="character" w:customStyle="1" w:styleId="TextocomentarioCar">
    <w:name w:val="Texto comentario Car"/>
    <w:basedOn w:val="Fuentedeprrafopredeter"/>
    <w:link w:val="Textocomentario"/>
    <w:uiPriority w:val="99"/>
    <w:rsid w:val="0012010C"/>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12010C"/>
    <w:rPr>
      <w:b/>
      <w:bCs/>
    </w:rPr>
  </w:style>
  <w:style w:type="character" w:customStyle="1" w:styleId="AsuntodelcomentarioCar">
    <w:name w:val="Asunto del comentario Car"/>
    <w:basedOn w:val="TextocomentarioCar"/>
    <w:link w:val="Asuntodelcomentario"/>
    <w:uiPriority w:val="99"/>
    <w:semiHidden/>
    <w:rsid w:val="0012010C"/>
    <w:rPr>
      <w:rFonts w:ascii="ITC Avant Garde" w:hAnsi="ITC Avant Garde"/>
      <w:b/>
      <w:bCs/>
      <w:sz w:val="20"/>
      <w:szCs w:val="20"/>
    </w:rPr>
  </w:style>
  <w:style w:type="paragraph" w:styleId="Textodeglobo">
    <w:name w:val="Balloon Text"/>
    <w:basedOn w:val="Normal"/>
    <w:link w:val="TextodegloboCar"/>
    <w:semiHidden/>
    <w:unhideWhenUsed/>
    <w:rsid w:val="0012010C"/>
    <w:pPr>
      <w:spacing w:after="0"/>
    </w:pPr>
    <w:rPr>
      <w:rFonts w:ascii="Segoe UI" w:hAnsi="Segoe UI" w:cs="Segoe UI"/>
      <w:sz w:val="18"/>
      <w:szCs w:val="18"/>
    </w:rPr>
  </w:style>
  <w:style w:type="character" w:customStyle="1" w:styleId="TextodegloboCar">
    <w:name w:val="Texto de globo Car"/>
    <w:basedOn w:val="Fuentedeprrafopredeter"/>
    <w:link w:val="Textodeglobo"/>
    <w:semiHidden/>
    <w:rsid w:val="0012010C"/>
    <w:rPr>
      <w:rFonts w:ascii="Segoe UI" w:hAnsi="Segoe UI" w:cs="Segoe UI"/>
      <w:sz w:val="18"/>
      <w:szCs w:val="18"/>
    </w:rPr>
  </w:style>
  <w:style w:type="paragraph" w:styleId="TDC4">
    <w:name w:val="toc 4"/>
    <w:basedOn w:val="Normal"/>
    <w:next w:val="Normal"/>
    <w:autoRedefine/>
    <w:uiPriority w:val="39"/>
    <w:unhideWhenUsed/>
    <w:rsid w:val="00D554B1"/>
    <w:pPr>
      <w:spacing w:after="100"/>
      <w:ind w:left="660"/>
    </w:pPr>
    <w:rPr>
      <w:sz w:val="18"/>
    </w:rPr>
  </w:style>
  <w:style w:type="paragraph" w:styleId="Encabezado">
    <w:name w:val="header"/>
    <w:basedOn w:val="Normal"/>
    <w:link w:val="EncabezadoCar"/>
    <w:unhideWhenUsed/>
    <w:rsid w:val="00006DA0"/>
    <w:pPr>
      <w:tabs>
        <w:tab w:val="center" w:pos="4419"/>
        <w:tab w:val="right" w:pos="8838"/>
      </w:tabs>
      <w:spacing w:after="0"/>
    </w:pPr>
  </w:style>
  <w:style w:type="character" w:customStyle="1" w:styleId="EncabezadoCar">
    <w:name w:val="Encabezado Car"/>
    <w:basedOn w:val="Fuentedeprrafopredeter"/>
    <w:link w:val="Encabezado"/>
    <w:rsid w:val="00006DA0"/>
    <w:rPr>
      <w:rFonts w:ascii="ITC Avant Garde" w:hAnsi="ITC Avant Garde"/>
    </w:rPr>
  </w:style>
  <w:style w:type="paragraph" w:styleId="Piedepgina">
    <w:name w:val="footer"/>
    <w:basedOn w:val="Normal"/>
    <w:link w:val="PiedepginaCar"/>
    <w:uiPriority w:val="99"/>
    <w:unhideWhenUsed/>
    <w:rsid w:val="00006DA0"/>
    <w:pPr>
      <w:tabs>
        <w:tab w:val="center" w:pos="4419"/>
        <w:tab w:val="right" w:pos="8838"/>
      </w:tabs>
      <w:spacing w:after="0"/>
    </w:pPr>
  </w:style>
  <w:style w:type="character" w:customStyle="1" w:styleId="PiedepginaCar">
    <w:name w:val="Pie de página Car"/>
    <w:basedOn w:val="Fuentedeprrafopredeter"/>
    <w:link w:val="Piedepgina"/>
    <w:uiPriority w:val="99"/>
    <w:rsid w:val="00006DA0"/>
    <w:rPr>
      <w:rFonts w:ascii="ITC Avant Garde" w:hAnsi="ITC Avant Garde"/>
    </w:rPr>
  </w:style>
  <w:style w:type="paragraph" w:styleId="Revisin">
    <w:name w:val="Revision"/>
    <w:hidden/>
    <w:uiPriority w:val="99"/>
    <w:semiHidden/>
    <w:rsid w:val="00686513"/>
    <w:pPr>
      <w:spacing w:after="0" w:line="240" w:lineRule="auto"/>
    </w:pPr>
    <w:rPr>
      <w:rFonts w:ascii="ITC Avant Garde" w:hAnsi="ITC Avant Garde"/>
    </w:rPr>
  </w:style>
  <w:style w:type="numbering" w:customStyle="1" w:styleId="Sinlista1">
    <w:name w:val="Sin lista1"/>
    <w:next w:val="Sinlista"/>
    <w:semiHidden/>
    <w:unhideWhenUsed/>
    <w:rsid w:val="00EA68A2"/>
  </w:style>
  <w:style w:type="paragraph" w:customStyle="1" w:styleId="TextoCar">
    <w:name w:val="Texto Car"/>
    <w:basedOn w:val="ROMANOS"/>
    <w:link w:val="TextoCarCar"/>
    <w:rsid w:val="00EA68A2"/>
    <w:pPr>
      <w:tabs>
        <w:tab w:val="clear" w:pos="720"/>
      </w:tabs>
      <w:ind w:left="0" w:firstLine="288"/>
    </w:pPr>
  </w:style>
  <w:style w:type="paragraph" w:customStyle="1" w:styleId="ROMANOS">
    <w:name w:val="ROMANOS"/>
    <w:basedOn w:val="Normal"/>
    <w:link w:val="ROMANOSCar"/>
    <w:rsid w:val="00EA68A2"/>
    <w:pPr>
      <w:tabs>
        <w:tab w:val="left" w:pos="720"/>
      </w:tabs>
      <w:spacing w:after="101" w:line="216" w:lineRule="exact"/>
      <w:ind w:left="720" w:hanging="475"/>
    </w:pPr>
    <w:rPr>
      <w:rFonts w:ascii="Arial" w:eastAsia="Times New Roman" w:hAnsi="Arial" w:cs="Arial"/>
      <w:sz w:val="18"/>
      <w:szCs w:val="18"/>
      <w:lang w:val="es-ES" w:eastAsia="es-ES"/>
    </w:rPr>
  </w:style>
  <w:style w:type="character" w:customStyle="1" w:styleId="ROMANOSCar">
    <w:name w:val="ROMANOS Car"/>
    <w:basedOn w:val="Fuentedeprrafopredeter"/>
    <w:link w:val="ROMANOS"/>
    <w:rsid w:val="00EA68A2"/>
    <w:rPr>
      <w:rFonts w:ascii="Arial" w:eastAsia="Times New Roman" w:hAnsi="Arial" w:cs="Arial"/>
      <w:sz w:val="18"/>
      <w:szCs w:val="18"/>
      <w:lang w:val="es-ES" w:eastAsia="es-ES"/>
    </w:rPr>
  </w:style>
  <w:style w:type="character" w:customStyle="1" w:styleId="TextoCarCar">
    <w:name w:val="Texto Car Car"/>
    <w:basedOn w:val="Fuentedeprrafopredeter"/>
    <w:link w:val="TextoCar"/>
    <w:rsid w:val="00EA68A2"/>
    <w:rPr>
      <w:rFonts w:ascii="Arial" w:eastAsia="Times New Roman" w:hAnsi="Arial" w:cs="Arial"/>
      <w:sz w:val="18"/>
      <w:szCs w:val="18"/>
      <w:lang w:val="es-ES" w:eastAsia="es-ES"/>
    </w:rPr>
  </w:style>
  <w:style w:type="paragraph" w:customStyle="1" w:styleId="Anotacion">
    <w:name w:val="Anotacion"/>
    <w:basedOn w:val="Normal"/>
    <w:link w:val="AnotacionCar"/>
    <w:rsid w:val="00EA68A2"/>
    <w:pPr>
      <w:spacing w:before="101" w:after="101"/>
      <w:jc w:val="center"/>
    </w:pPr>
    <w:rPr>
      <w:rFonts w:ascii="Times New Roman" w:eastAsia="Times New Roman" w:hAnsi="Times New Roman" w:cs="Arial"/>
      <w:b/>
      <w:sz w:val="18"/>
      <w:szCs w:val="18"/>
      <w:lang w:val="es-ES" w:eastAsia="es-ES"/>
    </w:rPr>
  </w:style>
  <w:style w:type="character" w:customStyle="1" w:styleId="AnotacionCar">
    <w:name w:val="Anotacion Car"/>
    <w:basedOn w:val="Fuentedeprrafopredeter"/>
    <w:link w:val="Anotacion"/>
    <w:rsid w:val="00EA68A2"/>
    <w:rPr>
      <w:rFonts w:ascii="Times New Roman" w:eastAsia="Times New Roman" w:hAnsi="Times New Roman" w:cs="Arial"/>
      <w:b/>
      <w:sz w:val="18"/>
      <w:szCs w:val="18"/>
      <w:lang w:val="es-ES" w:eastAsia="es-ES"/>
    </w:rPr>
  </w:style>
  <w:style w:type="paragraph" w:customStyle="1" w:styleId="Titulo1">
    <w:name w:val="Titulo 1"/>
    <w:basedOn w:val="Normal"/>
    <w:autoRedefine/>
    <w:rsid w:val="00EA68A2"/>
    <w:pPr>
      <w:pBdr>
        <w:bottom w:val="single" w:sz="12" w:space="1" w:color="auto"/>
      </w:pBdr>
      <w:spacing w:after="0"/>
    </w:pPr>
    <w:rPr>
      <w:rFonts w:ascii="Times New Roman" w:eastAsia="Times New Roman" w:hAnsi="Times New Roman" w:cs="Arial"/>
      <w:b/>
      <w:sz w:val="18"/>
      <w:szCs w:val="18"/>
      <w:lang w:val="es-ES" w:eastAsia="es-ES"/>
    </w:rPr>
  </w:style>
  <w:style w:type="paragraph" w:customStyle="1" w:styleId="Titulo2">
    <w:name w:val="Titulo 2"/>
    <w:basedOn w:val="Normal"/>
    <w:link w:val="Titulo2Car"/>
    <w:autoRedefine/>
    <w:rsid w:val="00EA68A2"/>
    <w:pPr>
      <w:pBdr>
        <w:top w:val="double" w:sz="4" w:space="1" w:color="auto"/>
      </w:pBdr>
      <w:spacing w:after="101"/>
    </w:pPr>
    <w:rPr>
      <w:rFonts w:ascii="Arial" w:eastAsia="Times New Roman" w:hAnsi="Arial" w:cs="Arial"/>
      <w:sz w:val="18"/>
      <w:szCs w:val="18"/>
      <w:lang w:val="es-ES" w:eastAsia="es-ES"/>
    </w:rPr>
  </w:style>
  <w:style w:type="character" w:customStyle="1" w:styleId="Titulo2Car">
    <w:name w:val="Titulo 2 Car"/>
    <w:basedOn w:val="Fuentedeprrafopredeter"/>
    <w:link w:val="Titulo2"/>
    <w:rsid w:val="00EA68A2"/>
    <w:rPr>
      <w:rFonts w:ascii="Arial" w:eastAsia="Times New Roman" w:hAnsi="Arial" w:cs="Arial"/>
      <w:sz w:val="18"/>
      <w:szCs w:val="18"/>
      <w:lang w:val="es-ES" w:eastAsia="es-ES"/>
    </w:rPr>
  </w:style>
  <w:style w:type="character" w:customStyle="1" w:styleId="INCISOCarCar">
    <w:name w:val="INCISO Car Car"/>
    <w:basedOn w:val="Fuentedeprrafopredeter"/>
    <w:link w:val="INCISOCar"/>
    <w:rsid w:val="00EA68A2"/>
    <w:rPr>
      <w:rFonts w:ascii="Arial" w:hAnsi="Arial" w:cs="Arial"/>
      <w:sz w:val="18"/>
      <w:szCs w:val="18"/>
      <w:lang w:val="es-ES" w:eastAsia="es-ES"/>
    </w:rPr>
  </w:style>
  <w:style w:type="paragraph" w:customStyle="1" w:styleId="INCISOCar">
    <w:name w:val="INCISO Car"/>
    <w:basedOn w:val="Normal"/>
    <w:link w:val="INCISOCarCar"/>
    <w:rsid w:val="00EA68A2"/>
    <w:pPr>
      <w:tabs>
        <w:tab w:val="left" w:pos="1080"/>
      </w:tabs>
      <w:spacing w:after="101" w:line="216" w:lineRule="exact"/>
      <w:ind w:left="1080" w:hanging="360"/>
    </w:pPr>
    <w:rPr>
      <w:rFonts w:ascii="Arial" w:hAnsi="Arial" w:cs="Arial"/>
      <w:sz w:val="18"/>
      <w:szCs w:val="18"/>
      <w:lang w:val="es-ES" w:eastAsia="es-ES"/>
    </w:rPr>
  </w:style>
  <w:style w:type="paragraph" w:customStyle="1" w:styleId="Fechas">
    <w:name w:val="Fechas"/>
    <w:basedOn w:val="TextoCar"/>
    <w:rsid w:val="00EA68A2"/>
    <w:pPr>
      <w:pBdr>
        <w:bottom w:val="double" w:sz="4" w:space="1" w:color="auto"/>
      </w:pBdr>
      <w:tabs>
        <w:tab w:val="center" w:pos="4464"/>
        <w:tab w:val="right" w:pos="8582"/>
      </w:tabs>
      <w:spacing w:line="240" w:lineRule="auto"/>
      <w:ind w:left="288" w:right="288" w:firstLine="0"/>
    </w:pPr>
    <w:rPr>
      <w:rFonts w:ascii="Times New Roman" w:hAnsi="Times New Roman" w:cs="Times New Roman"/>
    </w:rPr>
  </w:style>
  <w:style w:type="character" w:styleId="Nmerodepgina">
    <w:name w:val="page number"/>
    <w:basedOn w:val="Fuentedeprrafopredeter"/>
    <w:rsid w:val="00EA68A2"/>
  </w:style>
  <w:style w:type="paragraph" w:customStyle="1" w:styleId="Estilo1">
    <w:name w:val="Estilo1"/>
    <w:basedOn w:val="Normal"/>
    <w:rsid w:val="00EA68A2"/>
    <w:pPr>
      <w:spacing w:after="0" w:line="220" w:lineRule="exact"/>
      <w:ind w:firstLine="144"/>
      <w:jc w:val="left"/>
    </w:pPr>
    <w:rPr>
      <w:rFonts w:ascii="Arial" w:eastAsia="Times New Roman" w:hAnsi="Arial" w:cs="Arial"/>
      <w:b/>
      <w:sz w:val="16"/>
      <w:szCs w:val="16"/>
      <w:lang w:val="es-ES" w:eastAsia="es-ES"/>
    </w:rPr>
  </w:style>
  <w:style w:type="paragraph" w:customStyle="1" w:styleId="CABEZA">
    <w:name w:val="CABEZA"/>
    <w:basedOn w:val="Normal"/>
    <w:rsid w:val="00EA68A2"/>
    <w:pPr>
      <w:spacing w:after="0" w:line="216" w:lineRule="atLeast"/>
      <w:jc w:val="center"/>
    </w:pPr>
    <w:rPr>
      <w:rFonts w:ascii="Tms Rmn" w:eastAsia="Times New Roman" w:hAnsi="Tms Rmn" w:cs="Tms Rmn"/>
      <w:b/>
      <w:sz w:val="28"/>
      <w:szCs w:val="20"/>
      <w:lang w:val="es-ES_tradnl" w:eastAsia="es-ES"/>
    </w:rPr>
  </w:style>
  <w:style w:type="paragraph" w:customStyle="1" w:styleId="ANOTACION0">
    <w:name w:val="ANOTACION"/>
    <w:basedOn w:val="Normal"/>
    <w:rsid w:val="00EA68A2"/>
    <w:pPr>
      <w:spacing w:before="101" w:after="101" w:line="216" w:lineRule="atLeast"/>
      <w:jc w:val="center"/>
    </w:pPr>
    <w:rPr>
      <w:rFonts w:ascii="Tms Rmn" w:eastAsia="Times New Roman" w:hAnsi="Tms Rmn" w:cs="Tms Rmn"/>
      <w:b/>
      <w:sz w:val="18"/>
      <w:szCs w:val="20"/>
      <w:lang w:val="es-ES_tradnl" w:eastAsia="es-ES"/>
    </w:rPr>
  </w:style>
  <w:style w:type="character" w:styleId="Refdenotaalpie">
    <w:name w:val="footnote reference"/>
    <w:basedOn w:val="Fuentedeprrafopredeter"/>
    <w:semiHidden/>
    <w:rsid w:val="00EA68A2"/>
    <w:rPr>
      <w:vertAlign w:val="superscript"/>
    </w:rPr>
  </w:style>
  <w:style w:type="paragraph" w:styleId="Textonotapie">
    <w:name w:val="footnote text"/>
    <w:basedOn w:val="Normal"/>
    <w:link w:val="TextonotapieCar"/>
    <w:rsid w:val="00EA68A2"/>
    <w:pPr>
      <w:spacing w:after="0"/>
      <w:jc w:val="left"/>
    </w:pPr>
    <w:rPr>
      <w:rFonts w:ascii="Helv" w:eastAsia="Times New Roman" w:hAnsi="Helv" w:cs="Helv"/>
      <w:sz w:val="20"/>
      <w:szCs w:val="20"/>
      <w:lang w:val="es-ES_tradnl" w:eastAsia="es-ES"/>
    </w:rPr>
  </w:style>
  <w:style w:type="character" w:customStyle="1" w:styleId="TextonotapieCar">
    <w:name w:val="Texto nota pie Car"/>
    <w:basedOn w:val="Fuentedeprrafopredeter"/>
    <w:link w:val="Textonotapie"/>
    <w:rsid w:val="00EA68A2"/>
    <w:rPr>
      <w:rFonts w:ascii="Helv" w:eastAsia="Times New Roman" w:hAnsi="Helv" w:cs="Helv"/>
      <w:sz w:val="20"/>
      <w:szCs w:val="20"/>
      <w:lang w:val="es-ES_tradnl" w:eastAsia="es-ES"/>
    </w:rPr>
  </w:style>
  <w:style w:type="paragraph" w:customStyle="1" w:styleId="Sumario">
    <w:name w:val="Sumario"/>
    <w:basedOn w:val="Normal"/>
    <w:rsid w:val="00EA68A2"/>
    <w:pPr>
      <w:tabs>
        <w:tab w:val="right" w:leader="dot" w:pos="8107"/>
        <w:tab w:val="right" w:pos="8640"/>
      </w:tabs>
      <w:spacing w:after="0" w:line="260" w:lineRule="exact"/>
      <w:ind w:left="274" w:right="749"/>
    </w:pPr>
    <w:rPr>
      <w:rFonts w:ascii="Arial" w:eastAsia="Times New Roman" w:hAnsi="Arial" w:cs="Times New Roman"/>
      <w:sz w:val="18"/>
      <w:szCs w:val="18"/>
      <w:lang w:val="es-ES" w:eastAsia="es-ES"/>
    </w:rPr>
  </w:style>
  <w:style w:type="table" w:styleId="Tabladecuadrcula1clara">
    <w:name w:val="Grid Table 1 Light"/>
    <w:basedOn w:val="Tablanormal"/>
    <w:uiPriority w:val="46"/>
    <w:rsid w:val="00803F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o0">
    <w:name w:val="Texto"/>
    <w:basedOn w:val="Normal"/>
    <w:rsid w:val="00D106CA"/>
    <w:pPr>
      <w:spacing w:after="101" w:line="216" w:lineRule="exact"/>
      <w:ind w:firstLine="288"/>
    </w:pPr>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39"/>
    <w:rsid w:val="0081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444"/>
    <w:rPr>
      <w:rFonts w:ascii="Times New Roman" w:hAnsi="Times New Roman" w:cs="Times New Roman"/>
      <w:sz w:val="24"/>
      <w:szCs w:val="24"/>
    </w:rPr>
  </w:style>
  <w:style w:type="table" w:customStyle="1" w:styleId="Tablaconcuadrcula11">
    <w:name w:val="Tabla con cuadrícula11"/>
    <w:basedOn w:val="Tablanormal"/>
    <w:next w:val="Tablaconcuadrcula"/>
    <w:uiPriority w:val="39"/>
    <w:rsid w:val="005F1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072A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basedOn w:val="Fuentedeprrafopredeter"/>
    <w:link w:val="Prrafodelista"/>
    <w:uiPriority w:val="34"/>
    <w:rsid w:val="00303501"/>
    <w:rPr>
      <w:rFonts w:ascii="ITC Avant Garde" w:hAnsi="ITC Avant Gar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0714">
      <w:bodyDiv w:val="1"/>
      <w:marLeft w:val="0"/>
      <w:marRight w:val="0"/>
      <w:marTop w:val="0"/>
      <w:marBottom w:val="0"/>
      <w:divBdr>
        <w:top w:val="none" w:sz="0" w:space="0" w:color="auto"/>
        <w:left w:val="none" w:sz="0" w:space="0" w:color="auto"/>
        <w:bottom w:val="none" w:sz="0" w:space="0" w:color="auto"/>
        <w:right w:val="none" w:sz="0" w:space="0" w:color="auto"/>
      </w:divBdr>
    </w:div>
    <w:div w:id="555245679">
      <w:bodyDiv w:val="1"/>
      <w:marLeft w:val="0"/>
      <w:marRight w:val="0"/>
      <w:marTop w:val="0"/>
      <w:marBottom w:val="0"/>
      <w:divBdr>
        <w:top w:val="none" w:sz="0" w:space="0" w:color="auto"/>
        <w:left w:val="none" w:sz="0" w:space="0" w:color="auto"/>
        <w:bottom w:val="none" w:sz="0" w:space="0" w:color="auto"/>
        <w:right w:val="none" w:sz="0" w:space="0" w:color="auto"/>
      </w:divBdr>
    </w:div>
    <w:div w:id="1549338908">
      <w:bodyDiv w:val="1"/>
      <w:marLeft w:val="0"/>
      <w:marRight w:val="0"/>
      <w:marTop w:val="0"/>
      <w:marBottom w:val="0"/>
      <w:divBdr>
        <w:top w:val="none" w:sz="0" w:space="0" w:color="auto"/>
        <w:left w:val="none" w:sz="0" w:space="0" w:color="auto"/>
        <w:bottom w:val="none" w:sz="0" w:space="0" w:color="auto"/>
        <w:right w:val="none" w:sz="0" w:space="0" w:color="auto"/>
      </w:divBdr>
    </w:div>
    <w:div w:id="21290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57B51-90CC-4174-B423-8921136D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10598</Words>
  <Characters>58290</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Perez Barragan</dc:creator>
  <cp:keywords/>
  <dc:description/>
  <cp:lastModifiedBy>Cesar Vicente Perez Gaytan</cp:lastModifiedBy>
  <cp:revision>4</cp:revision>
  <dcterms:created xsi:type="dcterms:W3CDTF">2018-06-06T16:46:00Z</dcterms:created>
  <dcterms:modified xsi:type="dcterms:W3CDTF">2018-06-07T14:01:00Z</dcterms:modified>
</cp:coreProperties>
</file>