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0BEA" w14:textId="77777777" w:rsidR="005564F8" w:rsidRPr="007B0404" w:rsidRDefault="005564F8" w:rsidP="007B0404">
      <w:pPr>
        <w:pStyle w:val="Ttulo1"/>
        <w:jc w:val="both"/>
        <w:rPr>
          <w:rFonts w:ascii="ITC Avant Garde" w:hAnsi="ITC Avant Garde"/>
          <w:b/>
          <w:color w:val="000000" w:themeColor="text1"/>
          <w:sz w:val="22"/>
          <w:szCs w:val="22"/>
          <w:lang w:eastAsia="es-MX"/>
        </w:rPr>
      </w:pPr>
      <w:r w:rsidRPr="007B0404">
        <w:rPr>
          <w:rFonts w:ascii="ITC Avant Garde" w:hAnsi="ITC Avant Garde"/>
          <w:b/>
          <w:color w:val="000000" w:themeColor="text1"/>
          <w:sz w:val="22"/>
          <w:szCs w:val="22"/>
          <w:lang w:eastAsia="es-MX"/>
        </w:rPr>
        <w:t xml:space="preserve">RESOLUCIÓN </w:t>
      </w:r>
      <w:r w:rsidR="002944BE" w:rsidRPr="007B0404">
        <w:rPr>
          <w:rFonts w:ascii="ITC Avant Garde" w:hAnsi="ITC Avant Garde"/>
          <w:b/>
          <w:color w:val="000000" w:themeColor="text1"/>
          <w:sz w:val="22"/>
          <w:szCs w:val="22"/>
          <w:lang w:eastAsia="es-MX"/>
        </w:rPr>
        <w:t>MEDIANTE</w:t>
      </w:r>
      <w:r w:rsidRPr="007B0404">
        <w:rPr>
          <w:rFonts w:ascii="ITC Avant Garde" w:hAnsi="ITC Avant Garde"/>
          <w:b/>
          <w:color w:val="000000" w:themeColor="text1"/>
          <w:sz w:val="22"/>
          <w:szCs w:val="22"/>
          <w:lang w:eastAsia="es-MX"/>
        </w:rPr>
        <w:t xml:space="preserve"> LA CUAL EL PLENO DEL INSTITUTO FEDERAL DE TELECOMUNICACIONES PRORROGA LA VIGENCIA DE LA CONCESIÓN D</w:t>
      </w:r>
      <w:r w:rsidR="00264FDD" w:rsidRPr="007B0404">
        <w:rPr>
          <w:rFonts w:ascii="ITC Avant Garde" w:hAnsi="ITC Avant Garde"/>
          <w:b/>
          <w:color w:val="000000" w:themeColor="text1"/>
          <w:sz w:val="22"/>
          <w:szCs w:val="22"/>
          <w:lang w:eastAsia="es-MX"/>
        </w:rPr>
        <w:t xml:space="preserve">EL C. </w:t>
      </w:r>
      <w:r w:rsidR="00742F68" w:rsidRPr="007B0404">
        <w:rPr>
          <w:rFonts w:ascii="ITC Avant Garde" w:hAnsi="ITC Avant Garde"/>
          <w:b/>
          <w:color w:val="000000" w:themeColor="text1"/>
          <w:sz w:val="22"/>
          <w:szCs w:val="22"/>
          <w:lang w:eastAsia="es-MX"/>
        </w:rPr>
        <w:t>JOSÉ PÉREZ RAMÍREZ</w:t>
      </w:r>
      <w:r w:rsidRPr="007B0404">
        <w:rPr>
          <w:rFonts w:ascii="ITC Avant Garde" w:hAnsi="ITC Avant Garde"/>
          <w:b/>
          <w:color w:val="000000" w:themeColor="text1"/>
          <w:sz w:val="22"/>
          <w:szCs w:val="22"/>
          <w:lang w:eastAsia="es-MX"/>
        </w:rPr>
        <w:t>, Y OTORGA UN TÍTULO DE CONCESIÓN ÚNICA PARA USO COMERCIAL.</w:t>
      </w:r>
    </w:p>
    <w:p w14:paraId="3778E08E" w14:textId="77777777" w:rsidR="005564F8" w:rsidRDefault="005564F8" w:rsidP="00D17D72">
      <w:pPr>
        <w:spacing w:after="0" w:line="240" w:lineRule="auto"/>
        <w:jc w:val="center"/>
        <w:rPr>
          <w:rFonts w:ascii="ITC Avant Garde" w:hAnsi="ITC Avant Garde"/>
          <w:b/>
          <w:bCs/>
          <w:color w:val="000000"/>
          <w:lang w:eastAsia="es-MX"/>
        </w:rPr>
      </w:pPr>
    </w:p>
    <w:p w14:paraId="743512CF" w14:textId="77777777" w:rsidR="005564F8" w:rsidRPr="007B0404" w:rsidRDefault="005564F8" w:rsidP="007B0404">
      <w:pPr>
        <w:pStyle w:val="Ttulo2"/>
        <w:jc w:val="center"/>
        <w:rPr>
          <w:rFonts w:ascii="ITC Avant Garde" w:hAnsi="ITC Avant Garde"/>
          <w:b/>
          <w:bCs/>
          <w:color w:val="000000" w:themeColor="text1"/>
          <w:sz w:val="22"/>
          <w:szCs w:val="22"/>
          <w:lang w:eastAsia="es-MX"/>
        </w:rPr>
      </w:pPr>
      <w:r w:rsidRPr="007B0404">
        <w:rPr>
          <w:rFonts w:ascii="ITC Avant Garde" w:hAnsi="ITC Avant Garde"/>
          <w:b/>
          <w:color w:val="000000" w:themeColor="text1"/>
          <w:sz w:val="22"/>
          <w:szCs w:val="22"/>
        </w:rPr>
        <w:t>ANTECEDENTES</w:t>
      </w:r>
    </w:p>
    <w:p w14:paraId="59D9361A" w14:textId="77777777" w:rsidR="00D17D72" w:rsidRPr="00E57237" w:rsidRDefault="00D17D72" w:rsidP="00D17D72">
      <w:pPr>
        <w:spacing w:after="0" w:line="240" w:lineRule="auto"/>
        <w:jc w:val="center"/>
        <w:rPr>
          <w:rFonts w:ascii="ITC Avant Garde" w:hAnsi="ITC Avant Garde"/>
          <w:b/>
          <w:bCs/>
          <w:color w:val="000000" w:themeColor="text1"/>
          <w:lang w:eastAsia="es-MX"/>
        </w:rPr>
      </w:pPr>
    </w:p>
    <w:p w14:paraId="7CFD667F" w14:textId="77777777" w:rsidR="005564F8" w:rsidRDefault="005564F8" w:rsidP="007B0404">
      <w:pPr>
        <w:numPr>
          <w:ilvl w:val="0"/>
          <w:numId w:val="4"/>
        </w:numPr>
        <w:spacing w:before="240" w:after="0" w:line="240" w:lineRule="auto"/>
        <w:ind w:left="567"/>
        <w:jc w:val="both"/>
        <w:rPr>
          <w:rFonts w:ascii="ITC Avant Garde" w:hAnsi="ITC Avant Garde"/>
          <w:bCs/>
          <w:color w:val="000000"/>
          <w:lang w:eastAsia="es-MX"/>
        </w:rPr>
      </w:pPr>
      <w:r w:rsidRPr="00D17D7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6C6190">
        <w:rPr>
          <w:rFonts w:ascii="ITC Avant Garde" w:hAnsi="ITC Avant Garde"/>
          <w:bCs/>
          <w:color w:val="000000"/>
          <w:lang w:eastAsia="es-MX"/>
        </w:rPr>
        <w:t>19</w:t>
      </w:r>
      <w:r w:rsidR="001E1351" w:rsidRPr="00264FDD">
        <w:rPr>
          <w:rFonts w:ascii="ITC Avant Garde" w:hAnsi="ITC Avant Garde"/>
          <w:bCs/>
          <w:color w:val="000000"/>
          <w:lang w:eastAsia="es-MX"/>
        </w:rPr>
        <w:t xml:space="preserve"> de </w:t>
      </w:r>
      <w:r w:rsidR="00264FDD" w:rsidRPr="00264FDD">
        <w:rPr>
          <w:rFonts w:ascii="ITC Avant Garde" w:hAnsi="ITC Avant Garde"/>
          <w:bCs/>
          <w:color w:val="000000"/>
          <w:lang w:eastAsia="es-MX"/>
        </w:rPr>
        <w:t>octubre</w:t>
      </w:r>
      <w:r w:rsidR="001E1351" w:rsidRPr="00264FDD">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6C6190" w:rsidRPr="006C6190">
        <w:rPr>
          <w:rFonts w:ascii="ITC Avant Garde" w:hAnsi="ITC Avant Garde"/>
          <w:bCs/>
          <w:color w:val="000000"/>
          <w:lang w:eastAsia="es-MX"/>
        </w:rPr>
        <w:t>José Pérez Ramírez</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D17D72" w:rsidRPr="00D17D72">
        <w:rPr>
          <w:rFonts w:ascii="ITC Avant Garde" w:hAnsi="ITC Avant Garde"/>
          <w:bCs/>
          <w:color w:val="000000"/>
          <w:lang w:eastAsia="es-MX"/>
        </w:rPr>
        <w:t>León</w:t>
      </w:r>
      <w:r w:rsidR="00176C03">
        <w:rPr>
          <w:rFonts w:ascii="ITC Avant Garde" w:hAnsi="ITC Avant Garde"/>
          <w:bCs/>
          <w:color w:val="000000"/>
          <w:lang w:eastAsia="es-MX"/>
        </w:rPr>
        <w:t xml:space="preserve"> [debiendo ser León de Los Aldama]</w:t>
      </w:r>
      <w:r w:rsidR="00D17D72" w:rsidRPr="00D17D72">
        <w:rPr>
          <w:rFonts w:ascii="ITC Avant Garde" w:hAnsi="ITC Avant Garde"/>
          <w:bCs/>
          <w:color w:val="000000"/>
          <w:lang w:eastAsia="es-MX"/>
        </w:rPr>
        <w:t xml:space="preserve">, </w:t>
      </w:r>
      <w:r w:rsidR="00D17D72">
        <w:rPr>
          <w:rFonts w:ascii="ITC Avant Garde" w:hAnsi="ITC Avant Garde"/>
          <w:bCs/>
          <w:color w:val="000000"/>
          <w:lang w:eastAsia="es-MX"/>
        </w:rPr>
        <w:t xml:space="preserve">en el Estado de </w:t>
      </w:r>
      <w:r w:rsidR="00D17D72" w:rsidRPr="00D17D72">
        <w:rPr>
          <w:rFonts w:ascii="ITC Avant Garde" w:hAnsi="ITC Avant Garde"/>
          <w:bCs/>
          <w:color w:val="000000"/>
          <w:lang w:eastAsia="es-MX"/>
        </w:rPr>
        <w:t>Guanajuato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14:paraId="1CD97ED7" w14:textId="47A4C4E0" w:rsidR="00D17D72" w:rsidRDefault="00D17D72" w:rsidP="007B0404">
      <w:pPr>
        <w:numPr>
          <w:ilvl w:val="0"/>
          <w:numId w:val="4"/>
        </w:numPr>
        <w:spacing w:before="240" w:after="0" w:line="240" w:lineRule="auto"/>
        <w:ind w:left="567"/>
        <w:jc w:val="both"/>
        <w:rPr>
          <w:rFonts w:ascii="ITC Avant Garde" w:hAnsi="ITC Avant Garde"/>
          <w:bCs/>
          <w:color w:val="000000"/>
          <w:lang w:eastAsia="es-MX"/>
        </w:rPr>
      </w:pPr>
      <w:r w:rsidRPr="00D17D72">
        <w:rPr>
          <w:rFonts w:ascii="ITC Avant Garde" w:hAnsi="ITC Avant Garde"/>
          <w:b/>
          <w:bCs/>
          <w:color w:val="000000"/>
          <w:lang w:eastAsia="es-MX"/>
        </w:rPr>
        <w:t>Solicitud de Prórroga de Vigencia.</w:t>
      </w:r>
      <w:r w:rsidRPr="00D17D72">
        <w:rPr>
          <w:rFonts w:ascii="ITC Avant Garde" w:hAnsi="ITC Avant Garde"/>
          <w:bCs/>
          <w:color w:val="000000" w:themeColor="text1"/>
          <w:lang w:eastAsia="es-MX"/>
        </w:rPr>
        <w:t xml:space="preserve"> E</w:t>
      </w:r>
      <w:r w:rsidRPr="00D17D72">
        <w:rPr>
          <w:rFonts w:ascii="ITC Avant Garde" w:hAnsi="ITC Avant Garde"/>
          <w:bCs/>
          <w:color w:val="000000"/>
          <w:lang w:eastAsia="es-MX"/>
        </w:rPr>
        <w:t>l 22 de marzo de 2012, el C. José Pérez Ramírez presentó ante la Secretaría solicitud de prórroga de vigencia de la Concesión</w:t>
      </w:r>
      <w:r>
        <w:rPr>
          <w:rFonts w:ascii="ITC Avant Garde" w:hAnsi="ITC Avant Garde"/>
          <w:bCs/>
          <w:color w:val="000000"/>
          <w:lang w:eastAsia="es-MX"/>
        </w:rPr>
        <w:t xml:space="preserve"> </w:t>
      </w:r>
      <w:r w:rsidRPr="00D17D72">
        <w:rPr>
          <w:rFonts w:ascii="ITC Avant Garde" w:hAnsi="ITC Avant Garde"/>
          <w:bCs/>
          <w:color w:val="000000"/>
          <w:lang w:eastAsia="es-MX"/>
        </w:rPr>
        <w:t>(la “Solicitud de Prórroga”), misma que fue remitida a la extinta Comisión Federal de Telecomunicaciones (la “Comisión”)</w:t>
      </w:r>
      <w:r w:rsidR="00F04BD7">
        <w:rPr>
          <w:rFonts w:ascii="ITC Avant Garde" w:hAnsi="ITC Avant Garde"/>
          <w:bCs/>
          <w:color w:val="000000"/>
          <w:lang w:eastAsia="es-MX"/>
        </w:rPr>
        <w:t>,</w:t>
      </w:r>
      <w:r w:rsidRPr="00D17D72">
        <w:rPr>
          <w:rFonts w:ascii="ITC Avant Garde" w:hAnsi="ITC Avant Garde"/>
          <w:bCs/>
          <w:color w:val="000000"/>
          <w:lang w:eastAsia="es-MX"/>
        </w:rPr>
        <w:t xml:space="preserve"> </w:t>
      </w:r>
      <w:r>
        <w:rPr>
          <w:rFonts w:ascii="ITC Avant Garde" w:hAnsi="ITC Avant Garde"/>
          <w:bCs/>
          <w:color w:val="000000"/>
          <w:lang w:eastAsia="es-MX"/>
        </w:rPr>
        <w:t>mediante oficio 2.1.203.-1953 de fecha 3 de mayo de 2012</w:t>
      </w:r>
      <w:r w:rsidRPr="00D17D72">
        <w:rPr>
          <w:rFonts w:ascii="ITC Avant Garde" w:hAnsi="ITC Avant Garde"/>
          <w:bCs/>
          <w:color w:val="000000"/>
          <w:lang w:eastAsia="es-MX"/>
        </w:rPr>
        <w:t>.</w:t>
      </w:r>
    </w:p>
    <w:p w14:paraId="08E29EBF" w14:textId="77777777" w:rsidR="00264FDD" w:rsidRDefault="00264FDD" w:rsidP="007B0404">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14:paraId="64C624CB" w14:textId="77777777" w:rsidR="005564F8" w:rsidRPr="00B71B1E" w:rsidRDefault="005564F8" w:rsidP="007B0404">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14:paraId="6FB83312" w14:textId="77777777" w:rsidR="00D17D72" w:rsidRPr="00D17D72" w:rsidRDefault="00D17D72" w:rsidP="007B0404">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Cumplimiento de Obligaciones. </w:t>
      </w:r>
      <w:r w:rsidR="00177910">
        <w:rPr>
          <w:rFonts w:ascii="ITC Avant Garde" w:hAnsi="ITC Avant Garde"/>
          <w:bCs/>
          <w:color w:val="000000"/>
          <w:lang w:eastAsia="es-MX"/>
        </w:rPr>
        <w:t>El 21 de agosto de 2014 m</w:t>
      </w:r>
      <w:r>
        <w:rPr>
          <w:rFonts w:ascii="ITC Avant Garde" w:hAnsi="ITC Avant Garde"/>
          <w:color w:val="000000"/>
          <w:lang w:eastAsia="es-MX"/>
        </w:rPr>
        <w:t>ediante oficio</w:t>
      </w:r>
      <w:r>
        <w:rPr>
          <w:rFonts w:ascii="ITC Avant Garde" w:hAnsi="ITC Avant Garde"/>
        </w:rPr>
        <w:t xml:space="preserve"> IFT/</w:t>
      </w:r>
      <w:r w:rsidR="00177910">
        <w:rPr>
          <w:rFonts w:ascii="ITC Avant Garde" w:hAnsi="ITC Avant Garde"/>
        </w:rPr>
        <w:t>D04</w:t>
      </w:r>
      <w:r>
        <w:rPr>
          <w:rFonts w:ascii="ITC Avant Garde" w:hAnsi="ITC Avant Garde"/>
        </w:rPr>
        <w:t>/</w:t>
      </w:r>
      <w:r w:rsidR="00177910">
        <w:rPr>
          <w:rFonts w:ascii="ITC Avant Garde" w:hAnsi="ITC Avant Garde"/>
        </w:rPr>
        <w:t>USV</w:t>
      </w:r>
      <w:r>
        <w:rPr>
          <w:rFonts w:ascii="ITC Avant Garde" w:hAnsi="ITC Avant Garde"/>
        </w:rPr>
        <w:t>/</w:t>
      </w:r>
      <w:r w:rsidR="00177910">
        <w:rPr>
          <w:rFonts w:ascii="ITC Avant Garde" w:hAnsi="ITC Avant Garde"/>
        </w:rPr>
        <w:t>DGS</w:t>
      </w:r>
      <w:r>
        <w:rPr>
          <w:rFonts w:ascii="ITC Avant Garde" w:hAnsi="ITC Avant Garde"/>
        </w:rPr>
        <w:t>/</w:t>
      </w:r>
      <w:r w:rsidR="00177910">
        <w:rPr>
          <w:rFonts w:ascii="ITC Avant Garde" w:hAnsi="ITC Avant Garde"/>
        </w:rPr>
        <w:t>2903</w:t>
      </w:r>
      <w:r>
        <w:rPr>
          <w:rFonts w:ascii="ITC Avant Garde" w:hAnsi="ITC Avant Garde"/>
        </w:rPr>
        <w:t>/</w:t>
      </w:r>
      <w:r w:rsidR="00177910">
        <w:rPr>
          <w:rFonts w:ascii="ITC Avant Garde" w:hAnsi="ITC Avant Garde"/>
        </w:rPr>
        <w:t>2014</w:t>
      </w:r>
      <w:r>
        <w:rPr>
          <w:rFonts w:ascii="ITC Avant Garde" w:hAnsi="ITC Avant Garde"/>
        </w:rPr>
        <w:t xml:space="preserve">, la </w:t>
      </w:r>
      <w:r w:rsidR="003461EA">
        <w:rPr>
          <w:rFonts w:ascii="ITC Avant Garde" w:hAnsi="ITC Avant Garde"/>
        </w:rPr>
        <w:t xml:space="preserve">entonces </w:t>
      </w:r>
      <w:r>
        <w:rPr>
          <w:rFonts w:ascii="ITC Avant Garde" w:hAnsi="ITC Avant Garde"/>
        </w:rPr>
        <w:t xml:space="preserve">Unidad de </w:t>
      </w:r>
      <w:r w:rsidR="00177910">
        <w:rPr>
          <w:rFonts w:ascii="ITC Avant Garde" w:hAnsi="ITC Avant Garde"/>
        </w:rPr>
        <w:t>Supervisión y Verificación</w:t>
      </w:r>
      <w:r w:rsidR="00F04BD7">
        <w:rPr>
          <w:rFonts w:ascii="ITC Avant Garde" w:hAnsi="ITC Avant Garde"/>
        </w:rPr>
        <w:t>,</w:t>
      </w:r>
      <w:r>
        <w:rPr>
          <w:rFonts w:ascii="ITC Avant Garde" w:hAnsi="ITC Avant Garde"/>
        </w:rPr>
        <w:t xml:space="preserve"> </w:t>
      </w:r>
      <w:r w:rsidR="00F04BD7">
        <w:rPr>
          <w:rFonts w:ascii="ITC Avant Garde" w:hAnsi="ITC Avant Garde"/>
        </w:rPr>
        <w:t xml:space="preserve">a través de la Dirección General de Supervisión, </w:t>
      </w:r>
      <w:r w:rsidR="00177910">
        <w:rPr>
          <w:rFonts w:ascii="ITC Avant Garde" w:hAnsi="ITC Avant Garde"/>
        </w:rPr>
        <w:t xml:space="preserve">emitió </w:t>
      </w:r>
      <w:r>
        <w:rPr>
          <w:rFonts w:ascii="ITC Avant Garde" w:hAnsi="ITC Avant Garde"/>
        </w:rPr>
        <w:t xml:space="preserve">la opinión correspondiente respecto </w:t>
      </w:r>
      <w:r w:rsidR="00177910">
        <w:rPr>
          <w:rFonts w:ascii="ITC Avant Garde" w:hAnsi="ITC Avant Garde"/>
        </w:rPr>
        <w:t xml:space="preserve">de </w:t>
      </w:r>
      <w:r>
        <w:rPr>
          <w:rFonts w:ascii="ITC Avant Garde" w:hAnsi="ITC Avant Garde"/>
        </w:rPr>
        <w:t>la Solicitud de Prórroga.</w:t>
      </w:r>
    </w:p>
    <w:p w14:paraId="3C05FAFC" w14:textId="77777777" w:rsidR="005564F8" w:rsidRPr="00B71B1E" w:rsidRDefault="005564F8" w:rsidP="007B0404">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w:t>
      </w:r>
      <w:r w:rsidR="002944BE">
        <w:rPr>
          <w:rFonts w:ascii="ITC Avant Garde" w:hAnsi="ITC Avant Garde"/>
          <w:color w:val="000000"/>
          <w:shd w:val="clear" w:color="auto" w:fill="FFFFFF"/>
        </w:rPr>
        <w:t>l mismo año</w:t>
      </w:r>
      <w:r>
        <w:rPr>
          <w:rFonts w:ascii="ITC Avant Garde" w:hAnsi="ITC Avant Garde"/>
          <w:color w:val="000000"/>
          <w:shd w:val="clear" w:color="auto" w:fill="FFFFFF"/>
        </w:rPr>
        <w:t>.</w:t>
      </w:r>
    </w:p>
    <w:p w14:paraId="4099BDE1" w14:textId="77777777" w:rsidR="00264FDD" w:rsidRPr="00264FDD" w:rsidRDefault="00264FDD" w:rsidP="007B0404">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lastRenderedPageBreak/>
        <w:t xml:space="preserve">Opinión en materia de Competencia Económica. </w:t>
      </w:r>
      <w:r>
        <w:rPr>
          <w:rFonts w:ascii="ITC Avant Garde" w:hAnsi="ITC Avant Garde"/>
          <w:color w:val="000000"/>
          <w:lang w:eastAsia="es-MX"/>
        </w:rPr>
        <w:t xml:space="preserve">Con fecha </w:t>
      </w:r>
      <w:r w:rsidR="00177910">
        <w:rPr>
          <w:rFonts w:ascii="ITC Avant Garde" w:hAnsi="ITC Avant Garde"/>
          <w:color w:val="000000"/>
          <w:lang w:eastAsia="es-MX"/>
        </w:rPr>
        <w:t>8</w:t>
      </w:r>
      <w:r>
        <w:rPr>
          <w:rFonts w:ascii="ITC Avant Garde" w:hAnsi="ITC Avant Garde"/>
          <w:color w:val="000000"/>
          <w:lang w:eastAsia="es-MX"/>
        </w:rPr>
        <w:t xml:space="preserve"> de </w:t>
      </w:r>
      <w:r w:rsidR="00177910">
        <w:rPr>
          <w:rFonts w:ascii="ITC Avant Garde" w:hAnsi="ITC Avant Garde"/>
          <w:color w:val="000000"/>
          <w:lang w:eastAsia="es-MX"/>
        </w:rPr>
        <w:t>mayo</w:t>
      </w:r>
      <w:r>
        <w:rPr>
          <w:rFonts w:ascii="ITC Avant Garde" w:hAnsi="ITC Avant Garde"/>
          <w:color w:val="000000"/>
          <w:lang w:eastAsia="es-MX"/>
        </w:rPr>
        <w:t xml:space="preserve"> de 2015, la Unidad de Competencia Económica, a través de la Dirección General de Concentraciones y Concesiones, emit</w:t>
      </w:r>
      <w:r w:rsidR="004E2AB6">
        <w:rPr>
          <w:rFonts w:ascii="ITC Avant Garde" w:hAnsi="ITC Avant Garde"/>
          <w:color w:val="000000"/>
          <w:lang w:eastAsia="es-MX"/>
        </w:rPr>
        <w:t>i</w:t>
      </w:r>
      <w:r w:rsidR="00BD796D">
        <w:rPr>
          <w:rFonts w:ascii="ITC Avant Garde" w:hAnsi="ITC Avant Garde"/>
          <w:color w:val="000000"/>
          <w:lang w:eastAsia="es-MX"/>
        </w:rPr>
        <w:t>ó</w:t>
      </w:r>
      <w:r>
        <w:rPr>
          <w:rFonts w:ascii="ITC Avant Garde" w:hAnsi="ITC Avant Garde"/>
          <w:color w:val="000000"/>
          <w:lang w:eastAsia="es-MX"/>
        </w:rPr>
        <w:t xml:space="preserve"> el oficio IFT/226/UCE/DG-CCON/</w:t>
      </w:r>
      <w:r w:rsidR="00177910">
        <w:rPr>
          <w:rFonts w:ascii="ITC Avant Garde" w:hAnsi="ITC Avant Garde"/>
          <w:color w:val="000000"/>
          <w:lang w:eastAsia="es-MX"/>
        </w:rPr>
        <w:t>062</w:t>
      </w:r>
      <w:r>
        <w:rPr>
          <w:rFonts w:ascii="ITC Avant Garde" w:hAnsi="ITC Avant Garde"/>
          <w:color w:val="000000"/>
          <w:lang w:eastAsia="es-MX"/>
        </w:rPr>
        <w:t>/2015, mediante el cual remite la opinión correspondiente a la Solicitud de Prórroga.</w:t>
      </w:r>
    </w:p>
    <w:p w14:paraId="21B52739" w14:textId="77777777" w:rsidR="00A17508" w:rsidRPr="00D26331" w:rsidRDefault="00A17508" w:rsidP="00D17D72">
      <w:pPr>
        <w:spacing w:after="0" w:line="240" w:lineRule="auto"/>
        <w:ind w:left="567"/>
        <w:jc w:val="both"/>
        <w:rPr>
          <w:rFonts w:ascii="ITC Avant Garde" w:hAnsi="ITC Avant Garde"/>
          <w:bCs/>
          <w:color w:val="000000"/>
          <w:lang w:eastAsia="es-MX"/>
        </w:rPr>
      </w:pPr>
    </w:p>
    <w:p w14:paraId="3DAE7C71" w14:textId="77777777" w:rsidR="005564F8" w:rsidRDefault="005564F8" w:rsidP="00D17D72">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69E8C082" w14:textId="77777777" w:rsidR="00177910" w:rsidRPr="00E57237" w:rsidRDefault="00177910" w:rsidP="00D17D72">
      <w:pPr>
        <w:spacing w:after="0" w:line="240" w:lineRule="auto"/>
        <w:jc w:val="both"/>
        <w:rPr>
          <w:rFonts w:ascii="ITC Avant Garde" w:hAnsi="ITC Avant Garde"/>
          <w:bCs/>
          <w:color w:val="000000"/>
          <w:lang w:eastAsia="es-MX"/>
        </w:rPr>
      </w:pPr>
    </w:p>
    <w:p w14:paraId="212E23AE" w14:textId="77777777" w:rsidR="00A6521D" w:rsidRPr="00E57237" w:rsidRDefault="00A6521D" w:rsidP="00D17D72">
      <w:pPr>
        <w:spacing w:after="0" w:line="240" w:lineRule="auto"/>
        <w:jc w:val="center"/>
        <w:rPr>
          <w:rFonts w:ascii="ITC Avant Garde" w:hAnsi="ITC Avant Garde"/>
          <w:b/>
          <w:bCs/>
          <w:color w:val="000000"/>
          <w:lang w:eastAsia="es-MX"/>
        </w:rPr>
      </w:pPr>
    </w:p>
    <w:p w14:paraId="021B85A2" w14:textId="77777777" w:rsidR="00D64817" w:rsidRPr="007B0404" w:rsidRDefault="00B048BA" w:rsidP="007B0404">
      <w:pPr>
        <w:pStyle w:val="Ttulo2"/>
        <w:jc w:val="center"/>
        <w:rPr>
          <w:rFonts w:ascii="ITC Avant Garde" w:hAnsi="ITC Avant Garde"/>
          <w:b/>
          <w:bCs/>
          <w:color w:val="000000" w:themeColor="text1"/>
        </w:rPr>
      </w:pPr>
      <w:r w:rsidRPr="007B0404">
        <w:rPr>
          <w:rFonts w:ascii="ITC Avant Garde" w:hAnsi="ITC Avant Garde"/>
          <w:b/>
          <w:color w:val="000000" w:themeColor="text1"/>
          <w:sz w:val="22"/>
          <w:szCs w:val="22"/>
        </w:rPr>
        <w:t>CONSIDERANDO</w:t>
      </w:r>
    </w:p>
    <w:p w14:paraId="28AD047A" w14:textId="77777777" w:rsidR="00177910" w:rsidRDefault="00177910" w:rsidP="00D17D72">
      <w:pPr>
        <w:autoSpaceDE w:val="0"/>
        <w:autoSpaceDN w:val="0"/>
        <w:adjustRightInd w:val="0"/>
        <w:spacing w:after="0" w:line="240" w:lineRule="auto"/>
        <w:jc w:val="center"/>
        <w:rPr>
          <w:rFonts w:ascii="ITC Avant Garde" w:hAnsi="ITC Avant Garde"/>
          <w:b/>
          <w:bCs/>
        </w:rPr>
      </w:pPr>
    </w:p>
    <w:p w14:paraId="10917C89" w14:textId="77777777" w:rsidR="00111069"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D22571">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029C6">
        <w:rPr>
          <w:rFonts w:ascii="ITC Avant Garde" w:hAnsi="ITC Avant Garde"/>
          <w:bCs/>
        </w:rPr>
        <w:t>por</w:t>
      </w:r>
      <w:r w:rsidRPr="00111069">
        <w:rPr>
          <w:rFonts w:ascii="ITC Avant Garde" w:hAnsi="ITC Avant Garde"/>
          <w:bCs/>
        </w:rPr>
        <w:t xml:space="preserve"> los artículos 6o. y 7o. de la Constitución.</w:t>
      </w:r>
    </w:p>
    <w:p w14:paraId="386360CC"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57854175" w14:textId="77777777" w:rsidR="00111069"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029C6">
        <w:rPr>
          <w:rFonts w:ascii="ITC Avant Garde" w:hAnsi="ITC Avant Garde"/>
          <w:bCs/>
        </w:rPr>
        <w:t>por</w:t>
      </w:r>
      <w:r w:rsidRPr="00111069">
        <w:rPr>
          <w:rFonts w:ascii="ITC Avant Garde" w:hAnsi="ITC Avant Garde"/>
          <w:bCs/>
        </w:rPr>
        <w:t xml:space="preserve"> los artículos 6o. y 7o. de la Constitución.</w:t>
      </w:r>
    </w:p>
    <w:p w14:paraId="2E2D0D0E"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115AACFA" w14:textId="77777777" w:rsidR="009825EF" w:rsidRDefault="00DA1A99" w:rsidP="00D17D72">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 xml:space="preserve">Ley </w:t>
      </w:r>
      <w:r w:rsidR="009825EF" w:rsidRPr="00FA03EA">
        <w:rPr>
          <w:rFonts w:ascii="ITC Avant Garde" w:hAnsi="ITC Avant Garde"/>
          <w:bCs/>
        </w:rPr>
        <w:t>y demás disposiciones administrativas en materia de telecomunicaciones y radiodifusión, en el ámbito de sus atribuciones.</w:t>
      </w:r>
    </w:p>
    <w:p w14:paraId="5EAAB2F5" w14:textId="77777777" w:rsidR="00177910" w:rsidRDefault="00177910" w:rsidP="00D17D72">
      <w:pPr>
        <w:autoSpaceDE w:val="0"/>
        <w:autoSpaceDN w:val="0"/>
        <w:adjustRightInd w:val="0"/>
        <w:spacing w:after="0" w:line="240" w:lineRule="auto"/>
        <w:jc w:val="both"/>
        <w:rPr>
          <w:rFonts w:ascii="ITC Avant Garde" w:hAnsi="ITC Avant Garde"/>
          <w:bCs/>
        </w:rPr>
      </w:pPr>
    </w:p>
    <w:p w14:paraId="55A04D6D" w14:textId="77777777" w:rsidR="00111069" w:rsidRDefault="009825EF" w:rsidP="00D17D72">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4029C6">
        <w:rPr>
          <w:rFonts w:ascii="ITC Avant Garde" w:hAnsi="ITC Avant Garde"/>
          <w:bCs/>
        </w:rPr>
        <w:t xml:space="preserve"> del Instituto,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w:t>
      </w:r>
      <w:r w:rsidRPr="00C64476">
        <w:rPr>
          <w:rFonts w:ascii="ITC Avant Garde" w:hAnsi="ITC Avant Garde"/>
          <w:bCs/>
        </w:rPr>
        <w:lastRenderedPageBreak/>
        <w:t xml:space="preserve">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14:paraId="01C72212" w14:textId="77777777" w:rsidR="00177910" w:rsidRDefault="00177910" w:rsidP="00D17D72">
      <w:pPr>
        <w:autoSpaceDE w:val="0"/>
        <w:autoSpaceDN w:val="0"/>
        <w:adjustRightInd w:val="0"/>
        <w:spacing w:after="0" w:line="240" w:lineRule="auto"/>
        <w:jc w:val="both"/>
        <w:rPr>
          <w:rFonts w:ascii="ITC Avant Garde" w:hAnsi="ITC Avant Garde"/>
          <w:bCs/>
        </w:rPr>
      </w:pPr>
    </w:p>
    <w:p w14:paraId="4F72CD5A" w14:textId="77777777" w:rsidR="00111069"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conforme </w:t>
      </w:r>
      <w:r w:rsidR="004029C6">
        <w:rPr>
          <w:rFonts w:ascii="ITC Avant Garde" w:hAnsi="ITC Avant Garde"/>
          <w:bCs/>
        </w:rPr>
        <w:t>a los</w:t>
      </w:r>
      <w:r w:rsidRPr="00111069">
        <w:rPr>
          <w:rFonts w:ascii="ITC Avant Garde" w:hAnsi="ITC Avant Garde"/>
          <w:bCs/>
        </w:rPr>
        <w:t xml:space="preserve"> artículo</w:t>
      </w:r>
      <w:r w:rsidR="004029C6">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023CD41D"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72A1FB8D" w14:textId="77777777" w:rsidR="00111069" w:rsidRDefault="009825EF" w:rsidP="00D17D72">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 xml:space="preserve">En consecuencia, el Instituto está facultado para otorgar concesiones en materia de telecomunicaciones, así como resolver respecto de </w:t>
      </w:r>
      <w:r w:rsidR="004029C6">
        <w:rPr>
          <w:rFonts w:ascii="ITC Avant Garde" w:hAnsi="ITC Avant Garde"/>
          <w:bCs/>
        </w:rPr>
        <w:t>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4B3C5812" w14:textId="77777777" w:rsidR="00177910" w:rsidRDefault="00177910" w:rsidP="00D17D72">
      <w:pPr>
        <w:autoSpaceDE w:val="0"/>
        <w:autoSpaceDN w:val="0"/>
        <w:adjustRightInd w:val="0"/>
        <w:spacing w:after="0" w:line="240" w:lineRule="auto"/>
        <w:jc w:val="both"/>
        <w:rPr>
          <w:rFonts w:ascii="ITC Avant Garde" w:hAnsi="ITC Avant Garde"/>
          <w:bCs/>
        </w:rPr>
      </w:pPr>
    </w:p>
    <w:p w14:paraId="0563D49B" w14:textId="77777777" w:rsidR="00D22571" w:rsidRDefault="00111069" w:rsidP="00D17D72">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D22571">
        <w:rPr>
          <w:rFonts w:ascii="ITC Avant Garde" w:hAnsi="ITC Avant Garde"/>
          <w:bCs/>
        </w:rPr>
        <w:t>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w:t>
      </w:r>
      <w:r w:rsidR="00177910">
        <w:rPr>
          <w:rFonts w:ascii="ITC Avant Garde" w:hAnsi="ITC Avant Garde"/>
          <w:bCs/>
        </w:rPr>
        <w:t>icable al momento de su inicio.</w:t>
      </w:r>
    </w:p>
    <w:p w14:paraId="61DFE6D8" w14:textId="77777777" w:rsidR="00177910" w:rsidRPr="00D22571" w:rsidRDefault="00177910" w:rsidP="00D17D72">
      <w:pPr>
        <w:autoSpaceDE w:val="0"/>
        <w:autoSpaceDN w:val="0"/>
        <w:adjustRightInd w:val="0"/>
        <w:spacing w:after="0" w:line="240" w:lineRule="auto"/>
        <w:jc w:val="both"/>
        <w:rPr>
          <w:rFonts w:ascii="ITC Avant Garde" w:hAnsi="ITC Avant Garde"/>
          <w:bCs/>
        </w:rPr>
      </w:pPr>
    </w:p>
    <w:p w14:paraId="65A7D092" w14:textId="77777777" w:rsidR="00017F26" w:rsidRDefault="00017F26" w:rsidP="00D17D72">
      <w:pPr>
        <w:autoSpaceDE w:val="0"/>
        <w:autoSpaceDN w:val="0"/>
        <w:adjustRightInd w:val="0"/>
        <w:spacing w:after="0" w:line="240" w:lineRule="auto"/>
        <w:jc w:val="both"/>
        <w:rPr>
          <w:rFonts w:ascii="ITC Avant Garde" w:hAnsi="ITC Avant Garde"/>
          <w:bCs/>
        </w:rPr>
      </w:pPr>
      <w:r w:rsidRPr="00876B09">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14:paraId="71F964A7" w14:textId="77777777" w:rsidR="00177910" w:rsidRDefault="00177910" w:rsidP="00D17D72">
      <w:pPr>
        <w:autoSpaceDE w:val="0"/>
        <w:autoSpaceDN w:val="0"/>
        <w:adjustRightInd w:val="0"/>
        <w:spacing w:after="0" w:line="240" w:lineRule="auto"/>
        <w:jc w:val="both"/>
        <w:rPr>
          <w:rFonts w:ascii="ITC Avant Garde" w:hAnsi="ITC Avant Garde"/>
          <w:bCs/>
        </w:rPr>
      </w:pPr>
    </w:p>
    <w:p w14:paraId="07973EED" w14:textId="77777777" w:rsidR="00111069" w:rsidRDefault="00017F26" w:rsidP="00D17D72">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14:paraId="5055BF12"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048FFF7E" w14:textId="77777777" w:rsidR="003E5255"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4029C6">
        <w:rPr>
          <w:rFonts w:ascii="ITC Avant Garde" w:hAnsi="ITC Avant Garde"/>
          <w:bCs/>
        </w:rPr>
        <w:t>LFT</w:t>
      </w:r>
      <w:r w:rsidR="00DA1A99">
        <w:rPr>
          <w:rFonts w:ascii="ITC Avant Garde" w:hAnsi="ITC Avant Garde"/>
          <w:bCs/>
        </w:rPr>
        <w:t>”)</w:t>
      </w:r>
      <w:r w:rsidRPr="00111069">
        <w:rPr>
          <w:rFonts w:ascii="ITC Avant Garde" w:hAnsi="ITC Avant Garde"/>
          <w:bCs/>
        </w:rPr>
        <w:t xml:space="preserve">. </w:t>
      </w:r>
    </w:p>
    <w:p w14:paraId="2349321B" w14:textId="77777777" w:rsidR="00177910" w:rsidRDefault="00177910" w:rsidP="00D17D72">
      <w:pPr>
        <w:autoSpaceDE w:val="0"/>
        <w:autoSpaceDN w:val="0"/>
        <w:adjustRightInd w:val="0"/>
        <w:spacing w:after="0" w:line="240" w:lineRule="auto"/>
        <w:jc w:val="both"/>
        <w:rPr>
          <w:rFonts w:ascii="ITC Avant Garde" w:hAnsi="ITC Avant Garde"/>
          <w:bCs/>
        </w:rPr>
      </w:pPr>
    </w:p>
    <w:p w14:paraId="4A140B87" w14:textId="77777777" w:rsidR="003E5255" w:rsidRDefault="003E5255" w:rsidP="00D17D72">
      <w:pPr>
        <w:autoSpaceDE w:val="0"/>
        <w:autoSpaceDN w:val="0"/>
        <w:adjustRightInd w:val="0"/>
        <w:spacing w:after="0" w:line="240" w:lineRule="auto"/>
        <w:jc w:val="both"/>
        <w:rPr>
          <w:rFonts w:ascii="ITC Avant Garde" w:hAnsi="ITC Avant Garde"/>
          <w:bCs/>
        </w:rPr>
      </w:pPr>
      <w:r w:rsidRPr="00E57237">
        <w:rPr>
          <w:rFonts w:ascii="ITC Avant Garde" w:hAnsi="ITC Avant Garde"/>
          <w:bCs/>
        </w:rPr>
        <w:lastRenderedPageBreak/>
        <w:t xml:space="preserve">Al respecto, el artículo 27 de la </w:t>
      </w:r>
      <w:r w:rsidR="004029C6">
        <w:rPr>
          <w:rFonts w:ascii="ITC Avant Garde" w:hAnsi="ITC Avant Garde"/>
          <w:bCs/>
        </w:rPr>
        <w:t>LFT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14:paraId="7E0B0C16" w14:textId="77777777" w:rsidR="00177910" w:rsidRPr="00E57237" w:rsidRDefault="00177910" w:rsidP="00D17D72">
      <w:pPr>
        <w:autoSpaceDE w:val="0"/>
        <w:autoSpaceDN w:val="0"/>
        <w:adjustRightInd w:val="0"/>
        <w:spacing w:after="0" w:line="240" w:lineRule="auto"/>
        <w:jc w:val="both"/>
        <w:rPr>
          <w:rFonts w:ascii="ITC Avant Garde" w:hAnsi="ITC Avant Garde"/>
          <w:bCs/>
        </w:rPr>
      </w:pPr>
    </w:p>
    <w:p w14:paraId="08DBA43A" w14:textId="77777777" w:rsidR="003E5255" w:rsidRPr="007B0404" w:rsidRDefault="003E5255" w:rsidP="00D17D72">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w:t>
      </w:r>
      <w:r w:rsidRPr="007B0404">
        <w:rPr>
          <w:rFonts w:ascii="ITC Avant Garde" w:hAnsi="ITC Avant Garde"/>
          <w:b/>
          <w:iCs/>
          <w:color w:val="000000"/>
          <w:sz w:val="18"/>
          <w:szCs w:val="18"/>
          <w:lang w:eastAsia="es-MX"/>
        </w:rPr>
        <w:t>Artículo 27.</w:t>
      </w:r>
      <w:r w:rsidRPr="007B0404">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14:paraId="183859AC" w14:textId="77777777" w:rsidR="003E5255" w:rsidRPr="007B0404" w:rsidRDefault="003E5255" w:rsidP="00D17D72">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44D4CDC3" w14:textId="77777777" w:rsidR="003E5255" w:rsidRPr="00E57237" w:rsidRDefault="003E5255" w:rsidP="00D17D72">
      <w:pPr>
        <w:autoSpaceDE w:val="0"/>
        <w:autoSpaceDN w:val="0"/>
        <w:adjustRightInd w:val="0"/>
        <w:spacing w:after="0" w:line="240" w:lineRule="auto"/>
        <w:jc w:val="both"/>
        <w:rPr>
          <w:rFonts w:ascii="ITC Avant Garde" w:hAnsi="ITC Avant Garde"/>
          <w:bCs/>
        </w:rPr>
      </w:pPr>
    </w:p>
    <w:p w14:paraId="32E6871C" w14:textId="77777777" w:rsidR="003E5255" w:rsidRDefault="003E5255" w:rsidP="00D17D72">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14:paraId="50DA0BC5" w14:textId="77777777" w:rsidR="00177910" w:rsidRPr="00E57237" w:rsidRDefault="00177910" w:rsidP="00D17D72">
      <w:pPr>
        <w:autoSpaceDE w:val="0"/>
        <w:autoSpaceDN w:val="0"/>
        <w:adjustRightInd w:val="0"/>
        <w:spacing w:after="0" w:line="240" w:lineRule="auto"/>
        <w:jc w:val="both"/>
        <w:rPr>
          <w:rFonts w:ascii="ITC Avant Garde" w:hAnsi="ITC Avant Garde"/>
          <w:bCs/>
        </w:rPr>
      </w:pPr>
    </w:p>
    <w:p w14:paraId="58027329" w14:textId="77777777" w:rsidR="003E5255" w:rsidRDefault="003E5255" w:rsidP="00D17D72">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265F74">
        <w:rPr>
          <w:rFonts w:ascii="ITC Avant Garde" w:hAnsi="ITC Avant Garde"/>
          <w:bCs/>
        </w:rPr>
        <w:t>LFT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14:paraId="7108C9A1" w14:textId="77777777" w:rsidR="00177910" w:rsidRDefault="00177910" w:rsidP="00D17D72">
      <w:pPr>
        <w:autoSpaceDE w:val="0"/>
        <w:autoSpaceDN w:val="0"/>
        <w:adjustRightInd w:val="0"/>
        <w:spacing w:after="0" w:line="240" w:lineRule="auto"/>
        <w:jc w:val="both"/>
        <w:rPr>
          <w:rFonts w:ascii="ITC Avant Garde" w:hAnsi="ITC Avant Garde"/>
          <w:bCs/>
        </w:rPr>
      </w:pPr>
    </w:p>
    <w:p w14:paraId="792C083E" w14:textId="31626A0D" w:rsidR="00111069"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654710">
        <w:rPr>
          <w:rFonts w:ascii="ITC Avant Garde" w:hAnsi="ITC Avant Garde"/>
          <w:bCs/>
        </w:rPr>
        <w:t xml:space="preserve">, </w:t>
      </w:r>
      <w:r w:rsidR="00654710" w:rsidRPr="00411C14">
        <w:rPr>
          <w:rFonts w:ascii="ITC Avant Garde" w:hAnsi="ITC Avant Garde"/>
          <w:bCs/>
        </w:rPr>
        <w:t>pues como se establece en la Ley al definir a la concesión única se le considera como un acto administrativo mediante el cual el Instituto confiere el derecho para prestar de manera convergente, todo tipo de servicios públicos de telecomunicaciones o radiodifusión. Por lo que no es factible</w:t>
      </w:r>
      <w:r w:rsidRPr="00111069">
        <w:rPr>
          <w:rFonts w:ascii="ITC Avant Garde" w:hAnsi="ITC Avant Garde"/>
          <w:bCs/>
        </w:rPr>
        <w:t xml:space="preserve"> </w:t>
      </w:r>
      <w:r w:rsidR="00654710">
        <w:rPr>
          <w:rFonts w:ascii="ITC Avant Garde" w:hAnsi="ITC Avant Garde"/>
          <w:bCs/>
        </w:rPr>
        <w:t>c</w:t>
      </w:r>
      <w:r w:rsidRPr="00111069">
        <w:rPr>
          <w:rFonts w:ascii="ITC Avant Garde" w:hAnsi="ITC Avant Garde"/>
          <w:bCs/>
        </w:rPr>
        <w:t xml:space="preserve">onsiderar que el marco jurídico actual </w:t>
      </w:r>
      <w:r w:rsidR="00654710">
        <w:rPr>
          <w:rFonts w:ascii="ITC Avant Garde" w:hAnsi="ITC Avant Garde"/>
          <w:bCs/>
        </w:rPr>
        <w:t>omite</w:t>
      </w:r>
      <w:r w:rsidRPr="00111069">
        <w:rPr>
          <w:rFonts w:ascii="ITC Avant Garde" w:hAnsi="ITC Avant Garde"/>
          <w:bCs/>
        </w:rPr>
        <w:t xml:space="preserve"> a los concesionarios de redes públicas de telecomunicaciones.</w:t>
      </w:r>
    </w:p>
    <w:p w14:paraId="29451BF3"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5B4E02A1" w14:textId="77777777" w:rsidR="00AA47F4" w:rsidRDefault="00111069"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265F74">
        <w:rPr>
          <w:rFonts w:ascii="ITC Avant Garde" w:hAnsi="ITC Avant Garde"/>
          <w:bCs/>
        </w:rPr>
        <w:t>LFT</w:t>
      </w:r>
      <w:r w:rsidR="00F33300" w:rsidRPr="00111069">
        <w:rPr>
          <w:rFonts w:ascii="ITC Avant Garde" w:hAnsi="ITC Avant Garde"/>
          <w:bCs/>
        </w:rPr>
        <w:t xml:space="preserve"> </w:t>
      </w:r>
      <w:r w:rsidRPr="00111069">
        <w:rPr>
          <w:rFonts w:ascii="ITC Avant Garde" w:hAnsi="ITC Avant Garde"/>
          <w:bCs/>
        </w:rPr>
        <w:t xml:space="preserve">en su artículo 3 fracción X, establecía que las redes públicas de telecomunicaciones eran aquellas </w:t>
      </w:r>
      <w:r w:rsidR="00265F74">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265F74">
        <w:rPr>
          <w:rFonts w:ascii="ITC Avant Garde" w:hAnsi="ITC Avant Garde"/>
          <w:bCs/>
        </w:rPr>
        <w:t>LFT</w:t>
      </w:r>
      <w:r w:rsidR="00AA47F4" w:rsidRPr="00111069">
        <w:rPr>
          <w:rFonts w:ascii="ITC Avant Garde" w:hAnsi="ITC Avant Garde"/>
          <w:bCs/>
        </w:rPr>
        <w:t xml:space="preserve">. </w:t>
      </w:r>
    </w:p>
    <w:p w14:paraId="5AC7D405"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3F1DB57C" w14:textId="77777777" w:rsidR="005D725D" w:rsidRDefault="00CC5105" w:rsidP="00D17D72">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BD796D">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 xml:space="preserve">el artículo 6o. Apartado B fracción II de la Constitución, por lo que el Estado debe garantizar que los mismos sean prestados, entre otras, en condiciones de competencia y continuidad. </w:t>
      </w:r>
    </w:p>
    <w:p w14:paraId="1F303070" w14:textId="77777777" w:rsidR="00177910" w:rsidRDefault="00177910" w:rsidP="00D17D72">
      <w:pPr>
        <w:autoSpaceDE w:val="0"/>
        <w:autoSpaceDN w:val="0"/>
        <w:adjustRightInd w:val="0"/>
        <w:spacing w:after="0" w:line="240" w:lineRule="auto"/>
        <w:jc w:val="both"/>
        <w:rPr>
          <w:rFonts w:ascii="ITC Avant Garde" w:hAnsi="ITC Avant Garde"/>
          <w:bCs/>
        </w:rPr>
      </w:pPr>
    </w:p>
    <w:p w14:paraId="16BF0411" w14:textId="77777777" w:rsidR="00192547" w:rsidRDefault="00CC5105" w:rsidP="00D17D72">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 </w:t>
      </w:r>
    </w:p>
    <w:p w14:paraId="390BCFAD" w14:textId="77777777" w:rsidR="00177910" w:rsidRDefault="00177910" w:rsidP="00D17D72">
      <w:pPr>
        <w:autoSpaceDE w:val="0"/>
        <w:autoSpaceDN w:val="0"/>
        <w:adjustRightInd w:val="0"/>
        <w:spacing w:after="0" w:line="240" w:lineRule="auto"/>
        <w:jc w:val="both"/>
        <w:rPr>
          <w:rFonts w:ascii="ITC Avant Garde" w:hAnsi="ITC Avant Garde"/>
          <w:bCs/>
        </w:rPr>
      </w:pPr>
    </w:p>
    <w:p w14:paraId="152AEEFA" w14:textId="1E53B9BD" w:rsidR="009825EF" w:rsidRDefault="009825EF" w:rsidP="00D17D72">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 xml:space="preserve">Derivado de lo anterior, y como lo ha </w:t>
      </w:r>
      <w:r w:rsidR="00654710">
        <w:rPr>
          <w:rFonts w:ascii="ITC Avant Garde" w:hAnsi="ITC Avant Garde"/>
          <w:bCs/>
        </w:rPr>
        <w:t>determinado</w:t>
      </w:r>
      <w:r w:rsidR="00654710" w:rsidRPr="005100B4">
        <w:rPr>
          <w:rFonts w:ascii="ITC Avant Garde" w:hAnsi="ITC Avant Garde"/>
          <w:bCs/>
        </w:rPr>
        <w:t xml:space="preserve"> </w:t>
      </w:r>
      <w:r w:rsidRPr="005100B4">
        <w:rPr>
          <w:rFonts w:ascii="ITC Avant Garde" w:hAnsi="ITC Avant Garde"/>
          <w:bCs/>
        </w:rPr>
        <w:t xml:space="preserve">el Pleno en ocasiones anteriores, para el caso de solicitudes de prórroga de vigencia de concesiones de redes públicas de telecomunicaciones que el Instituto resuelva de manera favorable, la </w:t>
      </w:r>
      <w:r w:rsidR="00654710">
        <w:rPr>
          <w:rFonts w:ascii="ITC Avant Garde" w:hAnsi="ITC Avant Garde"/>
          <w:bCs/>
        </w:rPr>
        <w:t>interpretación armónica del marco normativo</w:t>
      </w:r>
      <w:r w:rsidR="00654710" w:rsidRPr="005100B4">
        <w:rPr>
          <w:rFonts w:ascii="ITC Avant Garde" w:hAnsi="ITC Avant Garde"/>
          <w:bCs/>
        </w:rPr>
        <w:t xml:space="preserve"> </w:t>
      </w:r>
      <w:r w:rsidR="00654710">
        <w:rPr>
          <w:rFonts w:ascii="ITC Avant Garde" w:hAnsi="ITC Avant Garde"/>
          <w:bCs/>
        </w:rPr>
        <w:t xml:space="preserve">ha llevado a concluir que lo procedente es </w:t>
      </w:r>
      <w:r w:rsidRPr="005100B4">
        <w:rPr>
          <w:rFonts w:ascii="ITC Avant Garde" w:hAnsi="ITC Avant Garde"/>
          <w:bCs/>
        </w:rPr>
        <w:t>el otorgamiento de una concesión única</w:t>
      </w:r>
      <w:r w:rsidR="00654710">
        <w:rPr>
          <w:rFonts w:ascii="ITC Avant Garde" w:hAnsi="ITC Avant Garde"/>
          <w:bCs/>
        </w:rPr>
        <w:t xml:space="preserve">, </w:t>
      </w:r>
      <w:r w:rsidR="00654710" w:rsidRPr="008C78E9">
        <w:rPr>
          <w:rFonts w:ascii="ITC Avant Garde" w:hAnsi="ITC Avant Garde"/>
          <w:bCs/>
        </w:rPr>
        <w:t>que habilitará al titular para prestar todo tipo de servicios de telecomunicaciones y radiodifusión que sean técnicamente factibles, con cobertura nacional</w:t>
      </w:r>
      <w:r w:rsidR="00654710">
        <w:rPr>
          <w:rFonts w:ascii="ITC Avant Garde" w:hAnsi="ITC Avant Garde"/>
          <w:bCs/>
        </w:rPr>
        <w:t>.</w:t>
      </w:r>
    </w:p>
    <w:p w14:paraId="2B1E991B" w14:textId="77777777" w:rsidR="00177910" w:rsidRPr="00111069" w:rsidRDefault="00177910" w:rsidP="00D17D72">
      <w:pPr>
        <w:autoSpaceDE w:val="0"/>
        <w:autoSpaceDN w:val="0"/>
        <w:adjustRightInd w:val="0"/>
        <w:spacing w:after="0" w:line="240" w:lineRule="auto"/>
        <w:jc w:val="both"/>
        <w:rPr>
          <w:rFonts w:ascii="ITC Avant Garde" w:hAnsi="ITC Avant Garde"/>
          <w:bCs/>
        </w:rPr>
      </w:pPr>
    </w:p>
    <w:p w14:paraId="4FE461B2" w14:textId="6122B4B3" w:rsidR="006F76D6" w:rsidRDefault="006F76D6" w:rsidP="00D17D72">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 xml:space="preserve">Es por ello, que de resolverse de manera favorable la Solicitud de </w:t>
      </w:r>
      <w:r w:rsidR="002D1C16">
        <w:rPr>
          <w:rFonts w:ascii="ITC Avant Garde" w:hAnsi="ITC Avant Garde"/>
          <w:bCs/>
        </w:rPr>
        <w:t>Prórroga</w:t>
      </w:r>
      <w:r w:rsidRPr="006F76D6">
        <w:rPr>
          <w:rFonts w:ascii="ITC Avant Garde" w:hAnsi="ITC Avant Garde"/>
          <w:bCs/>
        </w:rPr>
        <w:t xml:space="preserve">, </w:t>
      </w:r>
      <w:r w:rsidR="00654710">
        <w:rPr>
          <w:rFonts w:ascii="ITC Avant Garde" w:hAnsi="ITC Avant Garde"/>
          <w:bCs/>
        </w:rPr>
        <w:t xml:space="preserve">se considera que </w:t>
      </w:r>
      <w:r w:rsidRPr="006F76D6">
        <w:rPr>
          <w:rFonts w:ascii="ITC Avant Garde" w:hAnsi="ITC Avant Garde"/>
          <w:bCs/>
        </w:rPr>
        <w:t xml:space="preserve">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14:paraId="0784CF0C" w14:textId="77777777" w:rsidR="00177910" w:rsidRPr="006F76D6" w:rsidRDefault="00177910" w:rsidP="00D17D72">
      <w:pPr>
        <w:autoSpaceDE w:val="0"/>
        <w:autoSpaceDN w:val="0"/>
        <w:adjustRightInd w:val="0"/>
        <w:spacing w:after="0" w:line="240" w:lineRule="auto"/>
        <w:jc w:val="both"/>
        <w:rPr>
          <w:rFonts w:ascii="ITC Avant Garde" w:hAnsi="ITC Avant Garde"/>
          <w:bCs/>
        </w:rPr>
      </w:pPr>
    </w:p>
    <w:p w14:paraId="7A02FD51" w14:textId="77777777" w:rsidR="005F01AE" w:rsidRDefault="00D247B5" w:rsidP="00D17D72">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265F74">
        <w:rPr>
          <w:rFonts w:ascii="ITC Avant Garde" w:hAnsi="ITC Avant Garde"/>
          <w:bCs/>
        </w:rPr>
        <w:t>LFT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CC5105">
        <w:rPr>
          <w:rFonts w:ascii="ITC Avant Garde" w:hAnsi="ITC Avant Garde"/>
          <w:bCs/>
        </w:rPr>
        <w:t>s</w:t>
      </w:r>
      <w:r w:rsidR="005F01AE" w:rsidRPr="00111069">
        <w:rPr>
          <w:rFonts w:ascii="ITC Avant Garde" w:hAnsi="ITC Avant Garde"/>
          <w:bCs/>
        </w:rPr>
        <w:t xml:space="preserve"> </w:t>
      </w:r>
      <w:r w:rsidR="00CC5105">
        <w:rPr>
          <w:rFonts w:ascii="ITC Avant Garde" w:hAnsi="ITC Avant Garde"/>
          <w:bCs/>
        </w:rPr>
        <w:t>leyes</w:t>
      </w:r>
      <w:r w:rsidR="00F33300" w:rsidRPr="00111069">
        <w:rPr>
          <w:rFonts w:ascii="ITC Avant Garde" w:hAnsi="ITC Avant Garde"/>
          <w:bCs/>
        </w:rPr>
        <w:t xml:space="preserve"> </w:t>
      </w:r>
      <w:r w:rsidR="00CC5105">
        <w:rPr>
          <w:rFonts w:ascii="ITC Avant Garde" w:hAnsi="ITC Avant Garde"/>
          <w:bCs/>
        </w:rPr>
        <w:t>aplicables</w:t>
      </w:r>
      <w:r w:rsidR="00CC5105"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la entonces Dirección General de Redes, Espectro y Servicios “A”, adscrita a la Unidad de Servicios a la Industria de la extinta Comisión, mediante oficio </w:t>
      </w:r>
      <w:r w:rsidR="002368B9">
        <w:rPr>
          <w:rFonts w:ascii="ITC Avant Garde" w:hAnsi="ITC Avant Garde"/>
          <w:bCs/>
        </w:rPr>
        <w:t>CFT/D03/USI/DGA/</w:t>
      </w:r>
      <w:r w:rsidR="00177910">
        <w:rPr>
          <w:rFonts w:ascii="ITC Avant Garde" w:hAnsi="ITC Avant Garde"/>
          <w:bCs/>
        </w:rPr>
        <w:t>0375</w:t>
      </w:r>
      <w:r w:rsidR="002368B9">
        <w:rPr>
          <w:rFonts w:ascii="ITC Avant Garde" w:hAnsi="ITC Avant Garde"/>
          <w:bCs/>
        </w:rPr>
        <w:t>/1</w:t>
      </w:r>
      <w:r w:rsidR="00177910">
        <w:rPr>
          <w:rFonts w:ascii="ITC Avant Garde" w:hAnsi="ITC Avant Garde"/>
          <w:bCs/>
        </w:rPr>
        <w:t>2</w:t>
      </w:r>
      <w:r w:rsidR="002368B9" w:rsidRPr="00B52FBE">
        <w:rPr>
          <w:rFonts w:ascii="ITC Avant Garde" w:hAnsi="ITC Avant Garde"/>
          <w:bCs/>
        </w:rPr>
        <w:t xml:space="preserve"> </w:t>
      </w:r>
      <w:r w:rsidR="002368B9">
        <w:rPr>
          <w:rFonts w:ascii="ITC Avant Garde" w:hAnsi="ITC Avant Garde"/>
          <w:bCs/>
        </w:rPr>
        <w:t>de fecha</w:t>
      </w:r>
      <w:r w:rsidR="002368B9" w:rsidRPr="0025794B">
        <w:rPr>
          <w:rFonts w:ascii="ITC Avant Garde" w:hAnsi="ITC Avant Garde"/>
          <w:bCs/>
        </w:rPr>
        <w:t xml:space="preserve"> </w:t>
      </w:r>
      <w:r w:rsidR="00177910">
        <w:rPr>
          <w:rFonts w:ascii="ITC Avant Garde" w:hAnsi="ITC Avant Garde"/>
          <w:bCs/>
        </w:rPr>
        <w:t>17</w:t>
      </w:r>
      <w:r w:rsidR="002368B9" w:rsidRPr="0025794B">
        <w:rPr>
          <w:rFonts w:ascii="ITC Avant Garde" w:hAnsi="ITC Avant Garde"/>
          <w:bCs/>
        </w:rPr>
        <w:t xml:space="preserve"> de </w:t>
      </w:r>
      <w:r w:rsidR="00177910">
        <w:rPr>
          <w:rFonts w:ascii="ITC Avant Garde" w:hAnsi="ITC Avant Garde"/>
          <w:bCs/>
        </w:rPr>
        <w:t>mayo</w:t>
      </w:r>
      <w:r w:rsidR="002368B9" w:rsidRPr="0025794B">
        <w:rPr>
          <w:rFonts w:ascii="ITC Avant Garde" w:hAnsi="ITC Avant Garde"/>
          <w:bCs/>
        </w:rPr>
        <w:t xml:space="preserve"> de 201</w:t>
      </w:r>
      <w:r w:rsidR="00177910">
        <w:rPr>
          <w:rFonts w:ascii="ITC Avant Garde" w:hAnsi="ITC Avant Garde"/>
          <w:bCs/>
        </w:rPr>
        <w:t>2</w:t>
      </w:r>
      <w:r w:rsidR="005F01AE" w:rsidRPr="00B52FBE">
        <w:rPr>
          <w:rFonts w:ascii="ITC Avant Garde" w:hAnsi="ITC Avant Garde"/>
          <w:bCs/>
        </w:rPr>
        <w:t>, solicitó a la entonces Unidad de Supervisión y Verificación</w:t>
      </w:r>
      <w:r w:rsidR="00F2149B">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566E71" w:rsidRPr="00566E71">
        <w:rPr>
          <w:rFonts w:ascii="ITC Avant Garde" w:hAnsi="ITC Avant Garde"/>
          <w:bCs/>
        </w:rPr>
        <w:t>En respuesta a dicha petici</w:t>
      </w:r>
      <w:r w:rsidR="00F2149B">
        <w:rPr>
          <w:rFonts w:ascii="ITC Avant Garde" w:hAnsi="ITC Avant Garde"/>
          <w:bCs/>
        </w:rPr>
        <w:t>ón</w:t>
      </w:r>
      <w:r w:rsidR="005F01AE" w:rsidRPr="00B52FBE">
        <w:rPr>
          <w:rFonts w:ascii="ITC Avant Garde" w:hAnsi="ITC Avant Garde"/>
          <w:bCs/>
        </w:rPr>
        <w:t xml:space="preserve">, </w:t>
      </w:r>
      <w:r w:rsidR="002368B9" w:rsidRPr="002368B9">
        <w:rPr>
          <w:rFonts w:ascii="ITC Avant Garde" w:hAnsi="ITC Avant Garde"/>
          <w:bCs/>
        </w:rPr>
        <w:t xml:space="preserve">la Dirección General de Supervisión adscrita a la </w:t>
      </w:r>
      <w:r w:rsidR="00177910">
        <w:rPr>
          <w:rFonts w:ascii="ITC Avant Garde" w:hAnsi="ITC Avant Garde"/>
          <w:bCs/>
        </w:rPr>
        <w:t xml:space="preserve">entonces </w:t>
      </w:r>
      <w:r w:rsidR="002368B9" w:rsidRPr="002368B9">
        <w:rPr>
          <w:rFonts w:ascii="ITC Avant Garde" w:hAnsi="ITC Avant Garde"/>
          <w:bCs/>
        </w:rPr>
        <w:t xml:space="preserve">Unidad de </w:t>
      </w:r>
      <w:r w:rsidR="00177910">
        <w:rPr>
          <w:rFonts w:ascii="ITC Avant Garde" w:hAnsi="ITC Avant Garde"/>
          <w:bCs/>
        </w:rPr>
        <w:t>Supervisión y Verificación</w:t>
      </w:r>
      <w:r w:rsidR="005F01AE" w:rsidRPr="00B52FBE">
        <w:rPr>
          <w:rFonts w:ascii="ITC Avant Garde" w:hAnsi="ITC Avant Garde"/>
          <w:bCs/>
        </w:rPr>
        <w:t xml:space="preserve">, a través del oficio </w:t>
      </w:r>
      <w:r w:rsidR="002368B9">
        <w:rPr>
          <w:rFonts w:ascii="ITC Avant Garde" w:hAnsi="ITC Avant Garde"/>
          <w:bCs/>
        </w:rPr>
        <w:t>IFT</w:t>
      </w:r>
      <w:r w:rsidR="002368B9" w:rsidRPr="00B52FBE">
        <w:rPr>
          <w:rFonts w:ascii="ITC Avant Garde" w:hAnsi="ITC Avant Garde"/>
          <w:bCs/>
        </w:rPr>
        <w:t>/</w:t>
      </w:r>
      <w:r w:rsidR="00177910">
        <w:rPr>
          <w:rFonts w:ascii="ITC Avant Garde" w:hAnsi="ITC Avant Garde"/>
          <w:bCs/>
        </w:rPr>
        <w:t>D04</w:t>
      </w:r>
      <w:r w:rsidR="002368B9">
        <w:rPr>
          <w:rFonts w:ascii="ITC Avant Garde" w:hAnsi="ITC Avant Garde"/>
          <w:bCs/>
        </w:rPr>
        <w:t>/</w:t>
      </w:r>
      <w:r w:rsidR="00177910">
        <w:rPr>
          <w:rFonts w:ascii="ITC Avant Garde" w:hAnsi="ITC Avant Garde"/>
          <w:bCs/>
        </w:rPr>
        <w:t>USV</w:t>
      </w:r>
      <w:r w:rsidR="002368B9">
        <w:rPr>
          <w:rFonts w:ascii="ITC Avant Garde" w:hAnsi="ITC Avant Garde"/>
          <w:bCs/>
        </w:rPr>
        <w:t>/DGS/</w:t>
      </w:r>
      <w:r w:rsidR="00177910">
        <w:rPr>
          <w:rFonts w:ascii="ITC Avant Garde" w:hAnsi="ITC Avant Garde"/>
          <w:bCs/>
        </w:rPr>
        <w:t>2903</w:t>
      </w:r>
      <w:r w:rsidR="002368B9">
        <w:rPr>
          <w:rFonts w:ascii="ITC Avant Garde" w:hAnsi="ITC Avant Garde"/>
          <w:bCs/>
        </w:rPr>
        <w:t>/201</w:t>
      </w:r>
      <w:r w:rsidR="00177910">
        <w:rPr>
          <w:rFonts w:ascii="ITC Avant Garde" w:hAnsi="ITC Avant Garde"/>
          <w:bCs/>
        </w:rPr>
        <w:t>4</w:t>
      </w:r>
      <w:r w:rsidR="002368B9">
        <w:rPr>
          <w:rFonts w:ascii="ITC Avant Garde" w:hAnsi="ITC Avant Garde"/>
          <w:bCs/>
        </w:rPr>
        <w:t xml:space="preserve"> de fecha </w:t>
      </w:r>
      <w:r w:rsidR="00177910">
        <w:rPr>
          <w:rFonts w:ascii="ITC Avant Garde" w:hAnsi="ITC Avant Garde"/>
          <w:bCs/>
        </w:rPr>
        <w:t>21</w:t>
      </w:r>
      <w:r w:rsidR="002368B9">
        <w:rPr>
          <w:rFonts w:ascii="ITC Avant Garde" w:hAnsi="ITC Avant Garde"/>
          <w:bCs/>
        </w:rPr>
        <w:t xml:space="preserve"> de </w:t>
      </w:r>
      <w:r w:rsidR="00177910">
        <w:rPr>
          <w:rFonts w:ascii="ITC Avant Garde" w:hAnsi="ITC Avant Garde"/>
          <w:bCs/>
        </w:rPr>
        <w:t>agosto</w:t>
      </w:r>
      <w:r w:rsidR="002368B9">
        <w:rPr>
          <w:rFonts w:ascii="ITC Avant Garde" w:hAnsi="ITC Avant Garde"/>
          <w:bCs/>
        </w:rPr>
        <w:t xml:space="preserve"> de 201</w:t>
      </w:r>
      <w:r w:rsidR="00177910">
        <w:rPr>
          <w:rFonts w:ascii="ITC Avant Garde" w:hAnsi="ITC Avant Garde"/>
          <w:bCs/>
        </w:rPr>
        <w:t>4</w:t>
      </w:r>
      <w:r w:rsidR="005F01AE" w:rsidRPr="00B52FBE">
        <w:rPr>
          <w:rFonts w:ascii="ITC Avant Garde" w:hAnsi="ITC Avant Garde"/>
          <w:bCs/>
        </w:rPr>
        <w:t>, informó</w:t>
      </w:r>
      <w:r w:rsidR="00265F74">
        <w:rPr>
          <w:rFonts w:ascii="ITC Avant Garde" w:hAnsi="ITC Avant Garde"/>
          <w:bCs/>
        </w:rPr>
        <w:t xml:space="preserve"> entre otros aspectos,</w:t>
      </w:r>
      <w:r w:rsidR="005F01AE">
        <w:rPr>
          <w:rFonts w:ascii="ITC Avant Garde" w:hAnsi="ITC Avant Garde"/>
          <w:bCs/>
        </w:rPr>
        <w:t xml:space="preserve"> lo siguiente:</w:t>
      </w:r>
    </w:p>
    <w:p w14:paraId="0488CBD3" w14:textId="77777777" w:rsidR="00AA0B48" w:rsidRPr="007B0404" w:rsidRDefault="00AA0B48" w:rsidP="00D17D72">
      <w:pPr>
        <w:autoSpaceDE w:val="0"/>
        <w:autoSpaceDN w:val="0"/>
        <w:adjustRightInd w:val="0"/>
        <w:spacing w:after="0" w:line="240" w:lineRule="auto"/>
        <w:jc w:val="both"/>
        <w:rPr>
          <w:rFonts w:ascii="ITC Avant Garde" w:hAnsi="ITC Avant Garde"/>
          <w:bCs/>
        </w:rPr>
      </w:pPr>
    </w:p>
    <w:p w14:paraId="73C260FD" w14:textId="77777777" w:rsidR="00A30FCD" w:rsidRPr="007B0404" w:rsidRDefault="00D22571" w:rsidP="00D17D72">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w:t>
      </w:r>
      <w:r w:rsidR="00566E71" w:rsidRPr="007B0404">
        <w:rPr>
          <w:rFonts w:ascii="ITC Avant Garde" w:hAnsi="ITC Avant Garde"/>
          <w:iCs/>
          <w:color w:val="000000"/>
          <w:sz w:val="18"/>
          <w:szCs w:val="18"/>
          <w:lang w:eastAsia="es-MX"/>
        </w:rPr>
        <w:t>[</w:t>
      </w:r>
      <w:r w:rsidRPr="007B0404">
        <w:rPr>
          <w:rFonts w:ascii="ITC Avant Garde" w:hAnsi="ITC Avant Garde"/>
          <w:iCs/>
          <w:color w:val="000000"/>
          <w:sz w:val="18"/>
          <w:szCs w:val="18"/>
          <w:lang w:eastAsia="es-MX"/>
        </w:rPr>
        <w:t>…</w:t>
      </w:r>
      <w:r w:rsidR="00566E71" w:rsidRPr="007B0404">
        <w:rPr>
          <w:rFonts w:ascii="ITC Avant Garde" w:hAnsi="ITC Avant Garde"/>
          <w:iCs/>
          <w:color w:val="000000"/>
          <w:sz w:val="18"/>
          <w:szCs w:val="18"/>
          <w:lang w:eastAsia="es-MX"/>
        </w:rPr>
        <w:t>]</w:t>
      </w:r>
      <w:r w:rsidRPr="007B0404">
        <w:rPr>
          <w:rFonts w:ascii="ITC Avant Garde" w:hAnsi="ITC Avant Garde"/>
          <w:iCs/>
          <w:color w:val="000000"/>
          <w:sz w:val="18"/>
          <w:szCs w:val="18"/>
          <w:lang w:eastAsia="es-MX"/>
        </w:rPr>
        <w:t xml:space="preserve"> le informo que de la revisión documental del expediente </w:t>
      </w:r>
      <w:r w:rsidR="00BE5F58" w:rsidRPr="007B0404">
        <w:rPr>
          <w:rFonts w:ascii="ITC Avant Garde" w:hAnsi="ITC Avant Garde"/>
          <w:iCs/>
          <w:color w:val="000000"/>
          <w:sz w:val="18"/>
          <w:szCs w:val="18"/>
          <w:lang w:eastAsia="es-MX"/>
        </w:rPr>
        <w:t>02/0</w:t>
      </w:r>
      <w:r w:rsidR="00F2149B" w:rsidRPr="007B0404">
        <w:rPr>
          <w:rFonts w:ascii="ITC Avant Garde" w:hAnsi="ITC Avant Garde"/>
          <w:iCs/>
          <w:color w:val="000000"/>
          <w:sz w:val="18"/>
          <w:szCs w:val="18"/>
          <w:lang w:eastAsia="es-MX"/>
        </w:rPr>
        <w:t>91</w:t>
      </w:r>
      <w:r w:rsidR="00177910" w:rsidRPr="007B0404">
        <w:rPr>
          <w:rFonts w:ascii="ITC Avant Garde" w:hAnsi="ITC Avant Garde"/>
          <w:iCs/>
          <w:color w:val="000000"/>
          <w:sz w:val="18"/>
          <w:szCs w:val="18"/>
          <w:lang w:eastAsia="es-MX"/>
        </w:rPr>
        <w:t>1</w:t>
      </w:r>
      <w:r w:rsidR="00F2149B" w:rsidRPr="007B0404">
        <w:rPr>
          <w:rFonts w:ascii="ITC Avant Garde" w:hAnsi="ITC Avant Garde"/>
          <w:b/>
          <w:iCs/>
          <w:color w:val="000000"/>
          <w:sz w:val="18"/>
          <w:szCs w:val="18"/>
          <w:lang w:eastAsia="es-MX"/>
        </w:rPr>
        <w:t xml:space="preserve"> </w:t>
      </w:r>
      <w:r w:rsidRPr="007B0404">
        <w:rPr>
          <w:rFonts w:ascii="ITC Avant Garde" w:hAnsi="ITC Avant Garde"/>
          <w:iCs/>
          <w:color w:val="000000"/>
          <w:sz w:val="18"/>
          <w:szCs w:val="18"/>
          <w:lang w:eastAsia="es-MX"/>
        </w:rPr>
        <w:t xml:space="preserve">integrado por la </w:t>
      </w:r>
      <w:r w:rsidR="00177910" w:rsidRPr="007B0404">
        <w:rPr>
          <w:rFonts w:ascii="ITC Avant Garde" w:hAnsi="ITC Avant Garde"/>
          <w:iCs/>
          <w:color w:val="000000"/>
          <w:sz w:val="18"/>
          <w:szCs w:val="18"/>
          <w:lang w:eastAsia="es-MX"/>
        </w:rPr>
        <w:t>Coordinación General de Organización y Tecnologías de la Información</w:t>
      </w:r>
      <w:r w:rsidR="002368B9" w:rsidRPr="007B0404">
        <w:rPr>
          <w:rFonts w:ascii="ITC Avant Garde" w:hAnsi="ITC Avant Garde"/>
          <w:iCs/>
          <w:color w:val="000000"/>
          <w:sz w:val="18"/>
          <w:szCs w:val="18"/>
          <w:lang w:eastAsia="es-MX"/>
        </w:rPr>
        <w:t xml:space="preserve"> de este Instituto</w:t>
      </w:r>
      <w:r w:rsidRPr="007B0404">
        <w:rPr>
          <w:rFonts w:ascii="ITC Avant Garde" w:hAnsi="ITC Avant Garde"/>
          <w:iCs/>
          <w:color w:val="000000"/>
          <w:sz w:val="18"/>
          <w:szCs w:val="18"/>
          <w:lang w:eastAsia="es-MX"/>
        </w:rPr>
        <w:t xml:space="preserve"> a nombre de </w:t>
      </w:r>
      <w:r w:rsidR="00D41BDB" w:rsidRPr="007B0404">
        <w:rPr>
          <w:rFonts w:ascii="ITC Avant Garde" w:hAnsi="ITC Avant Garde"/>
          <w:b/>
          <w:iCs/>
          <w:color w:val="000000"/>
          <w:sz w:val="18"/>
          <w:szCs w:val="18"/>
          <w:lang w:eastAsia="es-MX"/>
        </w:rPr>
        <w:t>JOSE PEREZ RAMIREZ</w:t>
      </w:r>
      <w:r w:rsidRPr="007B0404">
        <w:rPr>
          <w:rFonts w:ascii="ITC Avant Garde" w:hAnsi="ITC Avant Garde"/>
          <w:b/>
          <w:iCs/>
          <w:color w:val="000000"/>
          <w:sz w:val="18"/>
          <w:szCs w:val="18"/>
          <w:lang w:eastAsia="es-MX"/>
        </w:rPr>
        <w:t>,</w:t>
      </w:r>
      <w:r w:rsidRPr="007B0404">
        <w:rPr>
          <w:rFonts w:ascii="ITC Avant Garde" w:hAnsi="ITC Avant Garde"/>
          <w:iCs/>
          <w:color w:val="000000"/>
          <w:sz w:val="18"/>
          <w:szCs w:val="18"/>
          <w:lang w:eastAsia="es-MX"/>
        </w:rPr>
        <w:t xml:space="preserve"> se desprende que al </w:t>
      </w:r>
      <w:r w:rsidR="00D41BDB" w:rsidRPr="007B0404">
        <w:rPr>
          <w:rFonts w:ascii="ITC Avant Garde" w:hAnsi="ITC Avant Garde"/>
          <w:iCs/>
          <w:color w:val="000000"/>
          <w:sz w:val="18"/>
          <w:szCs w:val="18"/>
          <w:lang w:eastAsia="es-MX"/>
        </w:rPr>
        <w:t>primer trimestre de 2014</w:t>
      </w:r>
      <w:r w:rsidRPr="007B0404">
        <w:rPr>
          <w:rFonts w:ascii="ITC Avant Garde" w:hAnsi="ITC Avant Garde"/>
          <w:iCs/>
          <w:color w:val="000000"/>
          <w:sz w:val="18"/>
          <w:szCs w:val="18"/>
          <w:lang w:eastAsia="es-MX"/>
        </w:rPr>
        <w:t xml:space="preserve">, </w:t>
      </w:r>
      <w:r w:rsidRPr="007B0404">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7B0404">
        <w:rPr>
          <w:rFonts w:ascii="ITC Avant Garde" w:hAnsi="ITC Avant Garde"/>
          <w:iCs/>
          <w:color w:val="000000"/>
          <w:sz w:val="18"/>
          <w:szCs w:val="18"/>
          <w:lang w:eastAsia="es-MX"/>
        </w:rPr>
        <w:t xml:space="preserve"> y que le son aplicables conforme a su título de concesión y demás disposiciones legales, reglamentaria</w:t>
      </w:r>
      <w:r w:rsidR="00265F74" w:rsidRPr="007B0404">
        <w:rPr>
          <w:rFonts w:ascii="ITC Avant Garde" w:hAnsi="ITC Avant Garde"/>
          <w:iCs/>
          <w:color w:val="000000"/>
          <w:sz w:val="18"/>
          <w:szCs w:val="18"/>
          <w:lang w:eastAsia="es-MX"/>
        </w:rPr>
        <w:t>s y administrativas aplicables.</w:t>
      </w:r>
    </w:p>
    <w:p w14:paraId="0BB05B90" w14:textId="77777777" w:rsidR="00265F74" w:rsidRPr="007B0404" w:rsidRDefault="00265F74" w:rsidP="00D17D72">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w:t>
      </w:r>
    </w:p>
    <w:p w14:paraId="560866EE" w14:textId="77777777" w:rsidR="00265F74" w:rsidRPr="007B0404" w:rsidRDefault="00265F74" w:rsidP="00D17D72">
      <w:pPr>
        <w:spacing w:after="0" w:line="240" w:lineRule="auto"/>
        <w:ind w:left="1429" w:right="618"/>
        <w:jc w:val="both"/>
        <w:rPr>
          <w:rFonts w:ascii="ITC Avant Garde" w:hAnsi="ITC Avant Garde"/>
          <w:color w:val="000000"/>
          <w:sz w:val="18"/>
          <w:szCs w:val="18"/>
          <w:lang w:eastAsia="es-MX"/>
        </w:rPr>
      </w:pPr>
      <w:r w:rsidRPr="007B0404">
        <w:rPr>
          <w:rFonts w:ascii="ITC Avant Garde" w:hAnsi="ITC Avant Garde"/>
          <w:iCs/>
          <w:color w:val="000000"/>
          <w:sz w:val="18"/>
          <w:szCs w:val="18"/>
          <w:lang w:eastAsia="es-MX"/>
        </w:rPr>
        <w:t>Asimismo, le informo que med</w:t>
      </w:r>
      <w:r w:rsidR="00C53894" w:rsidRPr="007B0404">
        <w:rPr>
          <w:rFonts w:ascii="ITC Avant Garde" w:hAnsi="ITC Avant Garde"/>
          <w:iCs/>
          <w:color w:val="000000"/>
          <w:sz w:val="18"/>
          <w:szCs w:val="18"/>
          <w:lang w:eastAsia="es-MX"/>
        </w:rPr>
        <w:t>iante oficio IFT/</w:t>
      </w:r>
      <w:r w:rsidR="00D41BDB" w:rsidRPr="007B0404">
        <w:rPr>
          <w:rFonts w:ascii="ITC Avant Garde" w:hAnsi="ITC Avant Garde"/>
          <w:iCs/>
          <w:color w:val="000000"/>
          <w:sz w:val="18"/>
          <w:szCs w:val="18"/>
          <w:lang w:eastAsia="es-MX"/>
        </w:rPr>
        <w:t>D04</w:t>
      </w:r>
      <w:r w:rsidR="00C53894" w:rsidRPr="007B0404">
        <w:rPr>
          <w:rFonts w:ascii="ITC Avant Garde" w:hAnsi="ITC Avant Garde"/>
          <w:iCs/>
          <w:color w:val="000000"/>
          <w:sz w:val="18"/>
          <w:szCs w:val="18"/>
          <w:lang w:eastAsia="es-MX"/>
        </w:rPr>
        <w:t>/</w:t>
      </w:r>
      <w:r w:rsidR="00BE5F58" w:rsidRPr="007B0404">
        <w:rPr>
          <w:rFonts w:ascii="ITC Avant Garde" w:hAnsi="ITC Avant Garde"/>
          <w:iCs/>
          <w:color w:val="000000"/>
          <w:sz w:val="18"/>
          <w:szCs w:val="18"/>
          <w:lang w:eastAsia="es-MX"/>
        </w:rPr>
        <w:t>U</w:t>
      </w:r>
      <w:r w:rsidR="00D41BDB" w:rsidRPr="007B0404">
        <w:rPr>
          <w:rFonts w:ascii="ITC Avant Garde" w:hAnsi="ITC Avant Garde"/>
          <w:iCs/>
          <w:color w:val="000000"/>
          <w:sz w:val="18"/>
          <w:szCs w:val="18"/>
          <w:lang w:eastAsia="es-MX"/>
        </w:rPr>
        <w:t>SV</w:t>
      </w:r>
      <w:r w:rsidR="00C53894" w:rsidRPr="007B0404">
        <w:rPr>
          <w:rFonts w:ascii="ITC Avant Garde" w:hAnsi="ITC Avant Garde"/>
          <w:iCs/>
          <w:color w:val="000000"/>
          <w:sz w:val="18"/>
          <w:szCs w:val="18"/>
          <w:lang w:eastAsia="es-MX"/>
        </w:rPr>
        <w:t>/DGV/</w:t>
      </w:r>
      <w:r w:rsidR="00D41BDB" w:rsidRPr="007B0404">
        <w:rPr>
          <w:rFonts w:ascii="ITC Avant Garde" w:hAnsi="ITC Avant Garde"/>
          <w:iCs/>
          <w:color w:val="000000"/>
          <w:sz w:val="18"/>
          <w:szCs w:val="18"/>
          <w:lang w:eastAsia="es-MX"/>
        </w:rPr>
        <w:t>992</w:t>
      </w:r>
      <w:r w:rsidR="00C53894" w:rsidRPr="007B0404">
        <w:rPr>
          <w:rFonts w:ascii="ITC Avant Garde" w:hAnsi="ITC Avant Garde"/>
          <w:iCs/>
          <w:color w:val="000000"/>
          <w:sz w:val="18"/>
          <w:szCs w:val="18"/>
          <w:lang w:eastAsia="es-MX"/>
        </w:rPr>
        <w:t>/201</w:t>
      </w:r>
      <w:r w:rsidR="00D41BDB" w:rsidRPr="007B0404">
        <w:rPr>
          <w:rFonts w:ascii="ITC Avant Garde" w:hAnsi="ITC Avant Garde"/>
          <w:iCs/>
          <w:color w:val="000000"/>
          <w:sz w:val="18"/>
          <w:szCs w:val="18"/>
          <w:lang w:eastAsia="es-MX"/>
        </w:rPr>
        <w:t>4</w:t>
      </w:r>
      <w:r w:rsidR="00C53894" w:rsidRPr="007B0404">
        <w:rPr>
          <w:rFonts w:ascii="ITC Avant Garde" w:hAnsi="ITC Avant Garde"/>
          <w:iCs/>
          <w:color w:val="000000"/>
          <w:sz w:val="18"/>
          <w:szCs w:val="18"/>
          <w:lang w:eastAsia="es-MX"/>
        </w:rPr>
        <w:t xml:space="preserve"> de fecha </w:t>
      </w:r>
      <w:r w:rsidR="00D41BDB" w:rsidRPr="007B0404">
        <w:rPr>
          <w:rFonts w:ascii="ITC Avant Garde" w:hAnsi="ITC Avant Garde"/>
          <w:iCs/>
          <w:color w:val="000000"/>
          <w:sz w:val="18"/>
          <w:szCs w:val="18"/>
          <w:lang w:eastAsia="es-MX"/>
        </w:rPr>
        <w:t>20</w:t>
      </w:r>
      <w:r w:rsidRPr="007B0404">
        <w:rPr>
          <w:rFonts w:ascii="ITC Avant Garde" w:hAnsi="ITC Avant Garde"/>
          <w:iCs/>
          <w:color w:val="000000"/>
          <w:sz w:val="18"/>
          <w:szCs w:val="18"/>
          <w:lang w:eastAsia="es-MX"/>
        </w:rPr>
        <w:t xml:space="preserve"> de </w:t>
      </w:r>
      <w:r w:rsidR="00D41BDB" w:rsidRPr="007B0404">
        <w:rPr>
          <w:rFonts w:ascii="ITC Avant Garde" w:hAnsi="ITC Avant Garde"/>
          <w:iCs/>
          <w:color w:val="000000"/>
          <w:sz w:val="18"/>
          <w:szCs w:val="18"/>
          <w:lang w:eastAsia="es-MX"/>
        </w:rPr>
        <w:t>agosto</w:t>
      </w:r>
      <w:r w:rsidRPr="007B0404">
        <w:rPr>
          <w:rFonts w:ascii="ITC Avant Garde" w:hAnsi="ITC Avant Garde"/>
          <w:iCs/>
          <w:color w:val="000000"/>
          <w:sz w:val="18"/>
          <w:szCs w:val="18"/>
          <w:lang w:eastAsia="es-MX"/>
        </w:rPr>
        <w:t xml:space="preserve"> </w:t>
      </w:r>
      <w:r w:rsidR="00D41BDB" w:rsidRPr="007B0404">
        <w:rPr>
          <w:rFonts w:ascii="ITC Avant Garde" w:hAnsi="ITC Avant Garde"/>
          <w:iCs/>
          <w:color w:val="000000"/>
          <w:sz w:val="18"/>
          <w:szCs w:val="18"/>
          <w:lang w:eastAsia="es-MX"/>
        </w:rPr>
        <w:t>del año en curso</w:t>
      </w:r>
      <w:r w:rsidRPr="007B0404">
        <w:rPr>
          <w:rFonts w:ascii="ITC Avant Garde" w:hAnsi="ITC Avant Garde"/>
          <w:iCs/>
          <w:color w:val="000000"/>
          <w:sz w:val="18"/>
          <w:szCs w:val="18"/>
          <w:lang w:eastAsia="es-MX"/>
        </w:rPr>
        <w:t xml:space="preserve">, la Dirección General de Verificación informó </w:t>
      </w:r>
      <w:r w:rsidR="00F2149B" w:rsidRPr="007B0404">
        <w:rPr>
          <w:rFonts w:ascii="ITC Avant Garde" w:hAnsi="ITC Avant Garde"/>
          <w:iCs/>
          <w:color w:val="000000"/>
          <w:sz w:val="18"/>
          <w:szCs w:val="18"/>
          <w:lang w:eastAsia="es-MX"/>
        </w:rPr>
        <w:t xml:space="preserve">que </w:t>
      </w:r>
      <w:r w:rsidR="00D41BDB" w:rsidRPr="007B0404">
        <w:rPr>
          <w:rFonts w:ascii="ITC Avant Garde" w:hAnsi="ITC Avant Garde"/>
          <w:iCs/>
          <w:color w:val="000000"/>
          <w:sz w:val="18"/>
          <w:szCs w:val="18"/>
          <w:lang w:eastAsia="es-MX"/>
        </w:rPr>
        <w:t xml:space="preserve">no se </w:t>
      </w:r>
      <w:r w:rsidR="00D41BDB" w:rsidRPr="007B0404">
        <w:rPr>
          <w:rFonts w:ascii="ITC Avant Garde" w:hAnsi="ITC Avant Garde"/>
          <w:iCs/>
          <w:color w:val="000000"/>
          <w:sz w:val="18"/>
          <w:szCs w:val="18"/>
          <w:lang w:eastAsia="es-MX"/>
        </w:rPr>
        <w:lastRenderedPageBreak/>
        <w:t xml:space="preserve">encontró </w:t>
      </w:r>
      <w:r w:rsidRPr="007B0404">
        <w:rPr>
          <w:rFonts w:ascii="ITC Avant Garde" w:hAnsi="ITC Avant Garde"/>
          <w:iCs/>
          <w:color w:val="000000"/>
          <w:sz w:val="18"/>
          <w:szCs w:val="18"/>
          <w:lang w:eastAsia="es-MX"/>
        </w:rPr>
        <w:t>denuncia presentada en contra del concesionario mencionado de</w:t>
      </w:r>
      <w:r w:rsidR="00D41BDB" w:rsidRPr="007B0404">
        <w:rPr>
          <w:rFonts w:ascii="ITC Avant Garde" w:hAnsi="ITC Avant Garde"/>
          <w:iCs/>
          <w:color w:val="000000"/>
          <w:sz w:val="18"/>
          <w:szCs w:val="18"/>
          <w:lang w:eastAsia="es-MX"/>
        </w:rPr>
        <w:t xml:space="preserve"> </w:t>
      </w:r>
      <w:r w:rsidRPr="007B0404">
        <w:rPr>
          <w:rFonts w:ascii="ITC Avant Garde" w:hAnsi="ITC Avant Garde"/>
          <w:iCs/>
          <w:color w:val="000000"/>
          <w:sz w:val="18"/>
          <w:szCs w:val="18"/>
          <w:lang w:eastAsia="es-MX"/>
        </w:rPr>
        <w:t>l</w:t>
      </w:r>
      <w:r w:rsidR="00D41BDB" w:rsidRPr="007B0404">
        <w:rPr>
          <w:rFonts w:ascii="ITC Avant Garde" w:hAnsi="ITC Avant Garde"/>
          <w:iCs/>
          <w:color w:val="000000"/>
          <w:sz w:val="18"/>
          <w:szCs w:val="18"/>
          <w:lang w:eastAsia="es-MX"/>
        </w:rPr>
        <w:t>a</w:t>
      </w:r>
      <w:r w:rsidRPr="007B0404">
        <w:rPr>
          <w:rFonts w:ascii="ITC Avant Garde" w:hAnsi="ITC Avant Garde"/>
          <w:iCs/>
          <w:color w:val="000000"/>
          <w:sz w:val="18"/>
          <w:szCs w:val="18"/>
          <w:lang w:eastAsia="es-MX"/>
        </w:rPr>
        <w:t xml:space="preserve"> c</w:t>
      </w:r>
      <w:r w:rsidR="00F2149B" w:rsidRPr="007B0404">
        <w:rPr>
          <w:rFonts w:ascii="ITC Avant Garde" w:hAnsi="ITC Avant Garde"/>
          <w:iCs/>
          <w:color w:val="000000"/>
          <w:sz w:val="18"/>
          <w:szCs w:val="18"/>
          <w:lang w:eastAsia="es-MX"/>
        </w:rPr>
        <w:t>ual esté pendiente de realizar</w:t>
      </w:r>
      <w:r w:rsidR="00D41BDB" w:rsidRPr="007B0404">
        <w:rPr>
          <w:rFonts w:ascii="ITC Avant Garde" w:hAnsi="ITC Avant Garde"/>
          <w:iCs/>
          <w:color w:val="000000"/>
          <w:sz w:val="18"/>
          <w:szCs w:val="18"/>
          <w:lang w:eastAsia="es-MX"/>
        </w:rPr>
        <w:t>se</w:t>
      </w:r>
      <w:r w:rsidRPr="007B0404">
        <w:rPr>
          <w:rFonts w:ascii="ITC Avant Garde" w:hAnsi="ITC Avant Garde"/>
          <w:iCs/>
          <w:color w:val="000000"/>
          <w:sz w:val="18"/>
          <w:szCs w:val="18"/>
          <w:lang w:eastAsia="es-MX"/>
        </w:rPr>
        <w:t xml:space="preserve"> visita de inspección y verificación</w:t>
      </w:r>
      <w:r w:rsidR="001E54F7" w:rsidRPr="007B0404">
        <w:rPr>
          <w:rFonts w:ascii="ITC Avant Garde" w:hAnsi="ITC Avant Garde"/>
          <w:iCs/>
          <w:color w:val="000000"/>
          <w:sz w:val="18"/>
          <w:szCs w:val="18"/>
          <w:lang w:eastAsia="es-MX"/>
        </w:rPr>
        <w:t>;</w:t>
      </w:r>
      <w:r w:rsidR="00D41BDB" w:rsidRPr="007B0404">
        <w:rPr>
          <w:rFonts w:ascii="ITC Avant Garde" w:hAnsi="ITC Avant Garde"/>
          <w:iCs/>
          <w:color w:val="000000"/>
          <w:sz w:val="18"/>
          <w:szCs w:val="18"/>
          <w:lang w:eastAsia="es-MX"/>
        </w:rPr>
        <w:t xml:space="preserve"> </w:t>
      </w:r>
      <w:r w:rsidRPr="007B0404">
        <w:rPr>
          <w:rFonts w:ascii="ITC Avant Garde" w:hAnsi="ITC Avant Garde"/>
          <w:iCs/>
          <w:color w:val="000000"/>
          <w:sz w:val="18"/>
          <w:szCs w:val="18"/>
          <w:lang w:eastAsia="es-MX"/>
        </w:rPr>
        <w:t>[…]</w:t>
      </w:r>
      <w:r w:rsidR="00D41BDB" w:rsidRPr="007B0404">
        <w:rPr>
          <w:rFonts w:ascii="ITC Avant Garde" w:hAnsi="ITC Avant Garde"/>
          <w:iCs/>
          <w:color w:val="000000"/>
          <w:sz w:val="18"/>
          <w:szCs w:val="18"/>
          <w:lang w:eastAsia="es-MX"/>
        </w:rPr>
        <w:t>.</w:t>
      </w:r>
      <w:r w:rsidRPr="007B0404">
        <w:rPr>
          <w:rFonts w:ascii="ITC Avant Garde" w:hAnsi="ITC Avant Garde"/>
          <w:iCs/>
          <w:color w:val="000000"/>
          <w:sz w:val="18"/>
          <w:szCs w:val="18"/>
          <w:lang w:eastAsia="es-MX"/>
        </w:rPr>
        <w:t>”</w:t>
      </w:r>
      <w:r w:rsidR="00E642B0" w:rsidRPr="007B0404">
        <w:rPr>
          <w:rFonts w:ascii="ITC Avant Garde" w:hAnsi="ITC Avant Garde"/>
          <w:iCs/>
          <w:color w:val="000000"/>
          <w:sz w:val="18"/>
          <w:szCs w:val="18"/>
          <w:lang w:eastAsia="es-MX"/>
        </w:rPr>
        <w:t xml:space="preserve"> (Sic)</w:t>
      </w:r>
    </w:p>
    <w:p w14:paraId="0C39D6F3" w14:textId="77777777" w:rsidR="00A30FCD" w:rsidRPr="002272A6" w:rsidRDefault="00A30FCD" w:rsidP="00D17D72">
      <w:pPr>
        <w:spacing w:after="0" w:line="240" w:lineRule="auto"/>
        <w:ind w:left="1429" w:right="618"/>
        <w:jc w:val="both"/>
        <w:rPr>
          <w:rFonts w:ascii="ITC Avant Garde" w:hAnsi="ITC Avant Garde"/>
          <w:i/>
          <w:iCs/>
          <w:color w:val="000000"/>
          <w:sz w:val="18"/>
          <w:szCs w:val="18"/>
          <w:lang w:eastAsia="es-MX"/>
        </w:rPr>
      </w:pPr>
    </w:p>
    <w:p w14:paraId="21F7E2B9" w14:textId="2812E849" w:rsidR="005F01AE" w:rsidRDefault="00B7569F" w:rsidP="00D17D72">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265F74">
        <w:rPr>
          <w:rFonts w:ascii="ITC Avant Garde" w:hAnsi="ITC Avant Garde"/>
          <w:bCs/>
        </w:rPr>
        <w:t>LFT</w:t>
      </w:r>
      <w:r w:rsidRPr="00B52FBE">
        <w:rPr>
          <w:rFonts w:ascii="ITC Avant Garde" w:hAnsi="ITC Avant Garde"/>
          <w:bCs/>
        </w:rPr>
        <w:t xml:space="preserve">, relativo a que </w:t>
      </w:r>
      <w:r w:rsidR="00CD731C">
        <w:rPr>
          <w:rFonts w:ascii="ITC Avant Garde" w:hAnsi="ITC Avant Garde"/>
          <w:bCs/>
          <w:color w:val="000000"/>
          <w:lang w:eastAsia="es-MX"/>
        </w:rPr>
        <w:t xml:space="preserve">el </w:t>
      </w:r>
      <w:r w:rsidR="00CD731C" w:rsidRPr="00654B24">
        <w:rPr>
          <w:rFonts w:ascii="ITC Avant Garde" w:hAnsi="ITC Avant Garde"/>
          <w:bCs/>
          <w:color w:val="000000"/>
          <w:lang w:eastAsia="es-MX"/>
        </w:rPr>
        <w:t xml:space="preserve">C. </w:t>
      </w:r>
      <w:r w:rsidR="001E54F7" w:rsidRPr="006C6190">
        <w:rPr>
          <w:rFonts w:ascii="ITC Avant Garde" w:hAnsi="ITC Avant Garde"/>
          <w:bCs/>
          <w:color w:val="000000"/>
          <w:lang w:eastAsia="es-MX"/>
        </w:rPr>
        <w:t>José Pérez Ramírez</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1E54F7">
        <w:rPr>
          <w:rFonts w:ascii="ITC Avant Garde" w:hAnsi="ITC Avant Garde"/>
          <w:bCs/>
          <w:color w:val="000000"/>
          <w:lang w:eastAsia="es-MX"/>
        </w:rPr>
        <w:t>19</w:t>
      </w:r>
      <w:r w:rsidR="001E54F7" w:rsidRPr="00264FDD">
        <w:rPr>
          <w:rFonts w:ascii="ITC Avant Garde" w:hAnsi="ITC Avant Garde"/>
          <w:bCs/>
          <w:color w:val="000000"/>
          <w:lang w:eastAsia="es-MX"/>
        </w:rPr>
        <w:t xml:space="preserve"> de octubre de 2005</w:t>
      </w:r>
      <w:r w:rsidR="00CD731C">
        <w:rPr>
          <w:rFonts w:ascii="ITC Avant Garde" w:hAnsi="ITC Avant Garde"/>
          <w:bCs/>
          <w:color w:val="000000"/>
          <w:lang w:eastAsia="es-MX"/>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1E54F7" w:rsidRPr="00D17D72">
        <w:rPr>
          <w:rFonts w:ascii="ITC Avant Garde" w:hAnsi="ITC Avant Garde"/>
          <w:bCs/>
          <w:color w:val="000000"/>
          <w:lang w:eastAsia="es-MX"/>
        </w:rPr>
        <w:t>22 de marzo de 2012</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14:paraId="3DC1A0C2" w14:textId="77777777" w:rsidR="001E54F7" w:rsidRDefault="001E54F7" w:rsidP="00D17D72">
      <w:pPr>
        <w:autoSpaceDE w:val="0"/>
        <w:autoSpaceDN w:val="0"/>
        <w:adjustRightInd w:val="0"/>
        <w:spacing w:after="0" w:line="240" w:lineRule="auto"/>
        <w:jc w:val="both"/>
        <w:rPr>
          <w:rFonts w:ascii="ITC Avant Garde" w:hAnsi="ITC Avant Garde"/>
          <w:bCs/>
        </w:rPr>
      </w:pPr>
    </w:p>
    <w:p w14:paraId="48410C3E" w14:textId="77777777" w:rsidR="00B52FBE" w:rsidRDefault="00B52FBE" w:rsidP="00D17D72">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265F74">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CD731C">
        <w:rPr>
          <w:rFonts w:ascii="ITC Avant Garde" w:hAnsi="ITC Avant Garde"/>
          <w:bCs/>
        </w:rPr>
        <w:t>l</w:t>
      </w:r>
      <w:r w:rsidR="002368B9">
        <w:rPr>
          <w:rFonts w:ascii="ITC Avant Garde" w:hAnsi="ITC Avant Garde"/>
          <w:bCs/>
        </w:rPr>
        <w:t xml:space="preserve"> </w:t>
      </w:r>
      <w:r w:rsidR="00CD731C">
        <w:rPr>
          <w:rFonts w:ascii="ITC Avant Garde" w:hAnsi="ITC Avant Garde"/>
          <w:bCs/>
        </w:rPr>
        <w:t xml:space="preserve">C. </w:t>
      </w:r>
      <w:r w:rsidR="001E54F7" w:rsidRPr="006C6190">
        <w:rPr>
          <w:rFonts w:ascii="ITC Avant Garde" w:hAnsi="ITC Avant Garde"/>
          <w:bCs/>
          <w:color w:val="000000"/>
          <w:lang w:eastAsia="es-MX"/>
        </w:rPr>
        <w:t>José Pérez Ramírez</w:t>
      </w:r>
      <w:r w:rsidR="00E24D34" w:rsidRPr="00192547">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14:paraId="027F713B" w14:textId="77777777" w:rsidR="001E54F7" w:rsidRPr="00B52FBE" w:rsidRDefault="001E54F7" w:rsidP="00D17D72">
      <w:pPr>
        <w:autoSpaceDE w:val="0"/>
        <w:autoSpaceDN w:val="0"/>
        <w:adjustRightInd w:val="0"/>
        <w:spacing w:after="0" w:line="240" w:lineRule="auto"/>
        <w:jc w:val="both"/>
        <w:rPr>
          <w:rFonts w:ascii="ITC Avant Garde" w:hAnsi="ITC Avant Garde"/>
          <w:bCs/>
        </w:rPr>
      </w:pPr>
    </w:p>
    <w:p w14:paraId="6E279B94" w14:textId="77777777" w:rsidR="00B52FBE" w:rsidRDefault="00B52FBE" w:rsidP="00D17D72">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AE73E7">
        <w:rPr>
          <w:rFonts w:ascii="ITC Avant Garde" w:hAnsi="ITC Avant Garde"/>
          <w:bCs/>
        </w:rPr>
        <w:t xml:space="preserve">el C. </w:t>
      </w:r>
      <w:r w:rsidR="001E54F7" w:rsidRPr="006C6190">
        <w:rPr>
          <w:rFonts w:ascii="ITC Avant Garde" w:hAnsi="ITC Avant Garde"/>
          <w:bCs/>
          <w:color w:val="000000"/>
          <w:lang w:eastAsia="es-MX"/>
        </w:rPr>
        <w:t>José Pérez Ramírez</w:t>
      </w:r>
      <w:r w:rsidR="000D7634" w:rsidRPr="000D7634">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14:paraId="008870FC" w14:textId="77777777" w:rsidR="001E54F7" w:rsidRPr="00B52FBE" w:rsidRDefault="001E54F7" w:rsidP="00D17D72">
      <w:pPr>
        <w:autoSpaceDE w:val="0"/>
        <w:autoSpaceDN w:val="0"/>
        <w:adjustRightInd w:val="0"/>
        <w:spacing w:after="0" w:line="240" w:lineRule="auto"/>
        <w:jc w:val="both"/>
        <w:rPr>
          <w:rFonts w:ascii="ITC Avant Garde" w:hAnsi="ITC Avant Garde"/>
          <w:bCs/>
        </w:rPr>
      </w:pPr>
    </w:p>
    <w:p w14:paraId="0D633377" w14:textId="77777777" w:rsidR="00B52FBE" w:rsidRDefault="00B52FBE" w:rsidP="00D17D72">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AE73E7">
        <w:rPr>
          <w:rFonts w:ascii="ITC Avant Garde" w:hAnsi="ITC Avant Garde"/>
          <w:bCs/>
        </w:rPr>
        <w:t>l</w:t>
      </w:r>
      <w:r w:rsidR="009A7B12">
        <w:rPr>
          <w:rFonts w:ascii="ITC Avant Garde" w:hAnsi="ITC Avant Garde"/>
          <w:bCs/>
        </w:rPr>
        <w:t xml:space="preserve"> </w:t>
      </w:r>
      <w:r w:rsidR="00AE73E7">
        <w:rPr>
          <w:rFonts w:ascii="ITC Avant Garde" w:hAnsi="ITC Avant Garde"/>
          <w:bCs/>
        </w:rPr>
        <w:t xml:space="preserve">C. </w:t>
      </w:r>
      <w:r w:rsidR="001E54F7" w:rsidRPr="006C6190">
        <w:rPr>
          <w:rFonts w:ascii="ITC Avant Garde" w:hAnsi="ITC Avant Garde"/>
          <w:bCs/>
          <w:color w:val="000000"/>
          <w:lang w:eastAsia="es-MX"/>
        </w:rPr>
        <w:t>José Pérez Ramírez</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14:paraId="31BA0D63" w14:textId="77777777" w:rsidR="001E54F7" w:rsidRPr="00B52FBE" w:rsidRDefault="001E54F7" w:rsidP="00D17D72">
      <w:pPr>
        <w:autoSpaceDE w:val="0"/>
        <w:autoSpaceDN w:val="0"/>
        <w:adjustRightInd w:val="0"/>
        <w:spacing w:after="0" w:line="240" w:lineRule="auto"/>
        <w:jc w:val="both"/>
        <w:rPr>
          <w:rFonts w:ascii="ITC Avant Garde" w:hAnsi="ITC Avant Garde"/>
          <w:bCs/>
        </w:rPr>
      </w:pPr>
    </w:p>
    <w:p w14:paraId="49A053F0" w14:textId="77777777" w:rsidR="00AE73E7" w:rsidRDefault="00594CC9" w:rsidP="00D17D72">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265F74">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9A7B12" w:rsidRPr="00B9318E">
        <w:rPr>
          <w:rFonts w:ascii="ITC Avant Garde" w:hAnsi="ITC Avant Garde" w:cs="Tahoma"/>
          <w:bCs/>
          <w:color w:val="000000" w:themeColor="text1"/>
          <w:lang w:eastAsia="es-MX"/>
        </w:rPr>
        <w:t>IFT/226/UCE/DG-CCON/</w:t>
      </w:r>
      <w:r w:rsidR="001E54F7">
        <w:rPr>
          <w:rFonts w:ascii="ITC Avant Garde" w:hAnsi="ITC Avant Garde" w:cs="Tahoma"/>
          <w:bCs/>
          <w:color w:val="000000" w:themeColor="text1"/>
          <w:lang w:eastAsia="es-MX"/>
        </w:rPr>
        <w:t>062</w:t>
      </w:r>
      <w:r w:rsidR="009A7B12" w:rsidRPr="00B9318E">
        <w:rPr>
          <w:rFonts w:ascii="ITC Avant Garde" w:hAnsi="ITC Avant Garde" w:cs="Tahoma"/>
          <w:bCs/>
          <w:color w:val="000000" w:themeColor="text1"/>
          <w:lang w:eastAsia="es-MX"/>
        </w:rPr>
        <w:t xml:space="preserve">/2015 de fecha </w:t>
      </w:r>
      <w:r w:rsidR="001E54F7">
        <w:rPr>
          <w:rFonts w:ascii="ITC Avant Garde" w:hAnsi="ITC Avant Garde" w:cs="Tahoma"/>
          <w:bCs/>
          <w:color w:val="000000" w:themeColor="text1"/>
          <w:lang w:eastAsia="es-MX"/>
        </w:rPr>
        <w:t>8</w:t>
      </w:r>
      <w:r w:rsidR="009A7B12" w:rsidRPr="00B9318E">
        <w:rPr>
          <w:rFonts w:ascii="ITC Avant Garde" w:hAnsi="ITC Avant Garde" w:cs="Tahoma"/>
          <w:bCs/>
          <w:color w:val="000000" w:themeColor="text1"/>
          <w:lang w:eastAsia="es-MX"/>
        </w:rPr>
        <w:t xml:space="preserve"> de </w:t>
      </w:r>
      <w:r w:rsidR="001E54F7">
        <w:rPr>
          <w:rFonts w:ascii="ITC Avant Garde" w:hAnsi="ITC Avant Garde" w:cs="Tahoma"/>
          <w:bCs/>
          <w:color w:val="000000" w:themeColor="text1"/>
          <w:lang w:eastAsia="es-MX"/>
        </w:rPr>
        <w:t>mayo</w:t>
      </w:r>
      <w:r w:rsidR="009A7B12" w:rsidRPr="00B9318E">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AE73E7" w:rsidRPr="00192547">
        <w:rPr>
          <w:rFonts w:ascii="ITC Avant Garde" w:hAnsi="ITC Avant Garde"/>
          <w:bCs/>
        </w:rPr>
        <w:t xml:space="preserve">emitió opinión conjunta respecto de diversas solicitudes de prórroga, entre las que se encontraba la solicitud que nos ocupa y que se identifica en dicha opinión con el número </w:t>
      </w:r>
      <w:r w:rsidR="001E54F7">
        <w:rPr>
          <w:rFonts w:ascii="ITC Avant Garde" w:hAnsi="ITC Avant Garde" w:cs="Tahoma"/>
          <w:bCs/>
          <w:color w:val="000000" w:themeColor="text1"/>
          <w:lang w:eastAsia="es-MX"/>
        </w:rPr>
        <w:t>2</w:t>
      </w:r>
      <w:r w:rsidR="00AE73E7" w:rsidRPr="00192547">
        <w:rPr>
          <w:rFonts w:ascii="ITC Avant Garde" w:hAnsi="ITC Avant Garde"/>
          <w:bCs/>
        </w:rPr>
        <w:t>, manifestando lo siguiente:</w:t>
      </w:r>
    </w:p>
    <w:p w14:paraId="0F001614" w14:textId="77777777" w:rsidR="00AA0B48" w:rsidRPr="007B0404" w:rsidRDefault="00AA0B48" w:rsidP="00D17D72">
      <w:pPr>
        <w:autoSpaceDE w:val="0"/>
        <w:autoSpaceDN w:val="0"/>
        <w:adjustRightInd w:val="0"/>
        <w:spacing w:after="0" w:line="240" w:lineRule="auto"/>
        <w:jc w:val="both"/>
        <w:rPr>
          <w:rFonts w:ascii="ITC Avant Garde" w:hAnsi="ITC Avant Garde"/>
          <w:bCs/>
        </w:rPr>
      </w:pPr>
    </w:p>
    <w:p w14:paraId="523EBA07" w14:textId="77777777" w:rsidR="00BB1A70" w:rsidRPr="007B0404" w:rsidRDefault="00AE73E7"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w:t>
      </w:r>
      <w:r w:rsidR="001E54F7" w:rsidRPr="007B0404">
        <w:rPr>
          <w:rFonts w:ascii="ITC Avant Garde" w:hAnsi="ITC Avant Garde"/>
          <w:iCs/>
          <w:color w:val="000000"/>
          <w:sz w:val="18"/>
          <w:szCs w:val="18"/>
          <w:lang w:eastAsia="es-MX"/>
        </w:rPr>
        <w:t xml:space="preserve">De </w:t>
      </w:r>
      <w:r w:rsidR="00BB1A70" w:rsidRPr="007B0404">
        <w:rPr>
          <w:rFonts w:ascii="ITC Avant Garde" w:hAnsi="ITC Avant Garde"/>
          <w:iCs/>
          <w:color w:val="000000"/>
          <w:sz w:val="18"/>
          <w:szCs w:val="18"/>
          <w:lang w:eastAsia="es-MX"/>
        </w:rPr>
        <w:t xml:space="preserve">acuerdo con la información presentada anteriormente, el C. José Pérez Ramírez participa en la </w:t>
      </w:r>
      <w:r w:rsidR="00BC025B" w:rsidRPr="007B0404">
        <w:rPr>
          <w:rFonts w:ascii="ITC Avant Garde" w:hAnsi="ITC Avant Garde"/>
          <w:iCs/>
          <w:color w:val="000000"/>
          <w:sz w:val="18"/>
          <w:szCs w:val="18"/>
          <w:lang w:eastAsia="es-MX"/>
        </w:rPr>
        <w:t>provisión</w:t>
      </w:r>
      <w:r w:rsidR="00BB1A70" w:rsidRPr="007B0404">
        <w:rPr>
          <w:rFonts w:ascii="ITC Avant Garde" w:hAnsi="ITC Avant Garde"/>
          <w:iCs/>
          <w:color w:val="000000"/>
          <w:sz w:val="18"/>
          <w:szCs w:val="18"/>
          <w:lang w:eastAsia="es-MX"/>
        </w:rPr>
        <w:t xml:space="preserve"> del servicio de TV restringida en la localidad de León en el estado de Guanajuato, sólo a través del título de concesión objeto de la Solicitud de Prórroga.</w:t>
      </w:r>
    </w:p>
    <w:p w14:paraId="2A173FAB" w14:textId="77777777" w:rsidR="00BB1A70" w:rsidRPr="007B0404" w:rsidRDefault="00BB1A70"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Con base en la información disponible, no se identifica que el C. José Pérez Ramírez pertenezca a los grupos de interés econ</w:t>
      </w:r>
      <w:r w:rsidR="00BC025B" w:rsidRPr="007B0404">
        <w:rPr>
          <w:rFonts w:ascii="ITC Avant Garde" w:hAnsi="ITC Avant Garde"/>
          <w:iCs/>
          <w:color w:val="000000"/>
          <w:sz w:val="18"/>
          <w:szCs w:val="18"/>
          <w:lang w:eastAsia="es-MX"/>
        </w:rPr>
        <w:t>ómico a los</w:t>
      </w:r>
      <w:r w:rsidRPr="007B0404">
        <w:rPr>
          <w:rFonts w:ascii="ITC Avant Garde" w:hAnsi="ITC Avant Garde"/>
          <w:iCs/>
          <w:color w:val="000000"/>
          <w:sz w:val="18"/>
          <w:szCs w:val="18"/>
          <w:lang w:eastAsia="es-MX"/>
        </w:rPr>
        <w:t xml:space="preserve"> que pertenecen los operadores satelitales que prestan el servicio de TV restringida bajo las marcas comerciales </w:t>
      </w:r>
      <w:proofErr w:type="spellStart"/>
      <w:r w:rsidRPr="007B0404">
        <w:rPr>
          <w:rFonts w:ascii="ITC Avant Garde" w:hAnsi="ITC Avant Garde"/>
          <w:iCs/>
          <w:color w:val="000000"/>
          <w:sz w:val="18"/>
          <w:szCs w:val="18"/>
          <w:lang w:eastAsia="es-MX"/>
        </w:rPr>
        <w:t>Sky</w:t>
      </w:r>
      <w:proofErr w:type="spellEnd"/>
      <w:r w:rsidRPr="007B0404">
        <w:rPr>
          <w:rFonts w:ascii="ITC Avant Garde" w:hAnsi="ITC Avant Garde"/>
          <w:iCs/>
          <w:color w:val="000000"/>
          <w:sz w:val="18"/>
          <w:szCs w:val="18"/>
          <w:lang w:eastAsia="es-MX"/>
        </w:rPr>
        <w:t xml:space="preserve"> y </w:t>
      </w:r>
      <w:proofErr w:type="spellStart"/>
      <w:r w:rsidRPr="007B0404">
        <w:rPr>
          <w:rFonts w:ascii="ITC Avant Garde" w:hAnsi="ITC Avant Garde"/>
          <w:iCs/>
          <w:color w:val="000000"/>
          <w:sz w:val="18"/>
          <w:szCs w:val="18"/>
          <w:lang w:eastAsia="es-MX"/>
        </w:rPr>
        <w:t>Dish</w:t>
      </w:r>
      <w:proofErr w:type="spellEnd"/>
      <w:r w:rsidRPr="007B0404">
        <w:rPr>
          <w:rFonts w:ascii="ITC Avant Garde" w:hAnsi="ITC Avant Garde"/>
          <w:iCs/>
          <w:color w:val="000000"/>
          <w:sz w:val="18"/>
          <w:szCs w:val="18"/>
          <w:lang w:eastAsia="es-MX"/>
        </w:rPr>
        <w:t>, qu</w:t>
      </w:r>
      <w:r w:rsidR="00BC025B" w:rsidRPr="007B0404">
        <w:rPr>
          <w:rFonts w:ascii="ITC Avant Garde" w:hAnsi="ITC Avant Garde"/>
          <w:iCs/>
          <w:color w:val="000000"/>
          <w:sz w:val="18"/>
          <w:szCs w:val="18"/>
          <w:lang w:eastAsia="es-MX"/>
        </w:rPr>
        <w:t>e</w:t>
      </w:r>
      <w:r w:rsidRPr="007B0404">
        <w:rPr>
          <w:rFonts w:ascii="ITC Avant Garde" w:hAnsi="ITC Avant Garde"/>
          <w:iCs/>
          <w:color w:val="000000"/>
          <w:sz w:val="18"/>
          <w:szCs w:val="18"/>
          <w:lang w:eastAsia="es-MX"/>
        </w:rPr>
        <w:t xml:space="preserve"> tienen presencia en la localidad involucrada en la Solicitud de Prórroga. </w:t>
      </w:r>
      <w:r w:rsidRPr="007B0404">
        <w:rPr>
          <w:rFonts w:ascii="ITC Avant Garde" w:hAnsi="ITC Avant Garde"/>
          <w:iCs/>
          <w:color w:val="000000"/>
          <w:sz w:val="18"/>
          <w:szCs w:val="18"/>
          <w:lang w:eastAsia="es-MX"/>
        </w:rPr>
        <w:lastRenderedPageBreak/>
        <w:t>Por lo tanto, los proveedores antes mencionados se consideran competidores del Solicitante 2.</w:t>
      </w:r>
    </w:p>
    <w:p w14:paraId="63472DA9" w14:textId="77777777" w:rsidR="00BB1A70" w:rsidRPr="007B0404" w:rsidRDefault="00BB1A70"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 xml:space="preserve">Respecto a </w:t>
      </w:r>
      <w:proofErr w:type="spellStart"/>
      <w:r w:rsidRPr="007B0404">
        <w:rPr>
          <w:rFonts w:ascii="ITC Avant Garde" w:hAnsi="ITC Avant Garde"/>
          <w:iCs/>
          <w:color w:val="000000"/>
          <w:sz w:val="18"/>
          <w:szCs w:val="18"/>
          <w:lang w:eastAsia="es-MX"/>
        </w:rPr>
        <w:t>Megacable</w:t>
      </w:r>
      <w:proofErr w:type="spellEnd"/>
      <w:r w:rsidRPr="007B0404">
        <w:rPr>
          <w:rFonts w:ascii="ITC Avant Garde" w:hAnsi="ITC Avant Garde"/>
          <w:iCs/>
          <w:color w:val="000000"/>
          <w:sz w:val="18"/>
          <w:szCs w:val="18"/>
          <w:lang w:eastAsia="es-MX"/>
        </w:rPr>
        <w:t>, S.A. de C.V. y Axtel, S.A.B de C.V., tomando como referencia los apellidos de las personas físicas que controlan a dichos concesionarios, se identifica que pueden pertenecer a familias no relacionadas con el C. José Pérez Ramírez, es decir, previsiblemente no pertenecen al mismo grupo de interés económico.</w:t>
      </w:r>
    </w:p>
    <w:p w14:paraId="375E1F35" w14:textId="77777777" w:rsidR="00BB1A70" w:rsidRPr="007B0404" w:rsidRDefault="00BB1A70"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La existencia de un mayor número de competidores en el servicio de TV restringida en la localidad evaluada, incluyendo los prove</w:t>
      </w:r>
      <w:r w:rsidR="00BC025B" w:rsidRPr="007B0404">
        <w:rPr>
          <w:rFonts w:ascii="ITC Avant Garde" w:hAnsi="ITC Avant Garde"/>
          <w:iCs/>
          <w:color w:val="000000"/>
          <w:sz w:val="18"/>
          <w:szCs w:val="18"/>
          <w:lang w:eastAsia="es-MX"/>
        </w:rPr>
        <w:t>e</w:t>
      </w:r>
      <w:r w:rsidRPr="007B0404">
        <w:rPr>
          <w:rFonts w:ascii="ITC Avant Garde" w:hAnsi="ITC Avant Garde"/>
          <w:iCs/>
          <w:color w:val="000000"/>
          <w:sz w:val="18"/>
          <w:szCs w:val="18"/>
          <w:lang w:eastAsia="es-MX"/>
        </w:rPr>
        <w:t xml:space="preserve">dores del servicio </w:t>
      </w:r>
      <w:r w:rsidR="00BC025B" w:rsidRPr="007B0404">
        <w:rPr>
          <w:rFonts w:ascii="ITC Avant Garde" w:hAnsi="ITC Avant Garde"/>
          <w:iCs/>
          <w:color w:val="000000"/>
          <w:sz w:val="18"/>
          <w:szCs w:val="18"/>
          <w:lang w:eastAsia="es-MX"/>
        </w:rPr>
        <w:t xml:space="preserve">a través </w:t>
      </w:r>
      <w:r w:rsidRPr="007B0404">
        <w:rPr>
          <w:rFonts w:ascii="ITC Avant Garde" w:hAnsi="ITC Avant Garde"/>
          <w:iCs/>
          <w:color w:val="000000"/>
          <w:sz w:val="18"/>
          <w:szCs w:val="18"/>
          <w:lang w:eastAsia="es-MX"/>
        </w:rPr>
        <w:t>de tecnología DTH, tiene efectos favorables sobre el proceso de competencia.</w:t>
      </w:r>
    </w:p>
    <w:p w14:paraId="1DAF0A39" w14:textId="77777777" w:rsidR="00BC025B" w:rsidRPr="007B0404" w:rsidRDefault="00BB1A70"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 xml:space="preserve">De otorgarse la prórroga solicitada, se prevén beneficios a la competencia provenientes de la existencia de una opción adicional a los operadores satelitales, Megacable, S.A. de C.V. y Axtel, S.A.B </w:t>
      </w:r>
      <w:r w:rsidR="00BC025B" w:rsidRPr="007B0404">
        <w:rPr>
          <w:rFonts w:ascii="ITC Avant Garde" w:hAnsi="ITC Avant Garde"/>
          <w:iCs/>
          <w:color w:val="000000"/>
          <w:sz w:val="18"/>
          <w:szCs w:val="18"/>
          <w:lang w:eastAsia="es-MX"/>
        </w:rPr>
        <w:t xml:space="preserve">de </w:t>
      </w:r>
      <w:r w:rsidRPr="007B0404">
        <w:rPr>
          <w:rFonts w:ascii="ITC Avant Garde" w:hAnsi="ITC Avant Garde"/>
          <w:iCs/>
          <w:color w:val="000000"/>
          <w:sz w:val="18"/>
          <w:szCs w:val="18"/>
          <w:lang w:eastAsia="es-MX"/>
        </w:rPr>
        <w:t>C.V.</w:t>
      </w:r>
      <w:r w:rsidR="00BC025B" w:rsidRPr="007B0404">
        <w:rPr>
          <w:rFonts w:ascii="ITC Avant Garde" w:hAnsi="ITC Avant Garde"/>
          <w:iCs/>
          <w:color w:val="000000"/>
          <w:sz w:val="18"/>
          <w:szCs w:val="18"/>
          <w:lang w:eastAsia="es-MX"/>
        </w:rPr>
        <w:t xml:space="preserve"> para quienes deseen contratar el servicio de TV restringida la localidad de León, en el estado de Guanajuato.</w:t>
      </w:r>
    </w:p>
    <w:p w14:paraId="18B072A9" w14:textId="77777777" w:rsidR="00BC025B" w:rsidRPr="007B0404" w:rsidRDefault="00BC025B"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14:paraId="5516C455" w14:textId="77777777" w:rsidR="00AE73E7" w:rsidRPr="007B0404" w:rsidRDefault="00BC025B" w:rsidP="001E54F7">
      <w:pPr>
        <w:spacing w:after="0" w:line="240" w:lineRule="auto"/>
        <w:ind w:left="1429" w:right="618"/>
        <w:jc w:val="both"/>
        <w:rPr>
          <w:rFonts w:ascii="ITC Avant Garde" w:hAnsi="ITC Avant Garde"/>
          <w:iCs/>
          <w:color w:val="000000"/>
          <w:sz w:val="18"/>
          <w:szCs w:val="18"/>
          <w:lang w:eastAsia="es-MX"/>
        </w:rPr>
      </w:pPr>
      <w:r w:rsidRPr="007B0404">
        <w:rPr>
          <w:rFonts w:ascii="ITC Avant Garde" w:hAnsi="ITC Avant Garde"/>
          <w:iCs/>
          <w:color w:val="000000"/>
          <w:sz w:val="18"/>
          <w:szCs w:val="18"/>
          <w:lang w:eastAsia="es-MX"/>
        </w:rPr>
        <w:t>Tampoco se identifican elementos que permitan concluir que exista una alternativa a la autorización de la prórroga solicitada por el C. José Pérez Ramírez que pudiera mejorar las condiciones de competencia económica en los mercados.</w:t>
      </w:r>
      <w:r w:rsidR="00AE73E7" w:rsidRPr="007B0404">
        <w:rPr>
          <w:rFonts w:ascii="ITC Avant Garde" w:hAnsi="ITC Avant Garde"/>
          <w:iCs/>
          <w:color w:val="000000"/>
          <w:sz w:val="18"/>
          <w:szCs w:val="18"/>
          <w:lang w:eastAsia="es-MX"/>
        </w:rPr>
        <w:t xml:space="preserve">” </w:t>
      </w:r>
      <w:r w:rsidR="00E642B0" w:rsidRPr="007B0404">
        <w:rPr>
          <w:rFonts w:ascii="ITC Avant Garde" w:hAnsi="ITC Avant Garde"/>
          <w:iCs/>
          <w:color w:val="000000"/>
          <w:sz w:val="18"/>
          <w:szCs w:val="18"/>
          <w:lang w:eastAsia="es-MX"/>
        </w:rPr>
        <w:t>(S</w:t>
      </w:r>
      <w:r w:rsidR="00AE73E7" w:rsidRPr="007B0404">
        <w:rPr>
          <w:rFonts w:ascii="ITC Avant Garde" w:hAnsi="ITC Avant Garde"/>
          <w:iCs/>
          <w:color w:val="000000"/>
          <w:sz w:val="18"/>
          <w:szCs w:val="18"/>
          <w:lang w:eastAsia="es-MX"/>
        </w:rPr>
        <w:t>ic)</w:t>
      </w:r>
    </w:p>
    <w:p w14:paraId="115BA821" w14:textId="77777777" w:rsidR="00AA0B48" w:rsidRPr="007B0404" w:rsidRDefault="00AA0B48" w:rsidP="00D17D72">
      <w:pPr>
        <w:autoSpaceDE w:val="0"/>
        <w:autoSpaceDN w:val="0"/>
        <w:adjustRightInd w:val="0"/>
        <w:spacing w:after="0" w:line="240" w:lineRule="auto"/>
        <w:jc w:val="both"/>
        <w:rPr>
          <w:rFonts w:ascii="ITC Avant Garde" w:hAnsi="ITC Avant Garde"/>
          <w:iCs/>
          <w:color w:val="000000"/>
          <w:lang w:eastAsia="es-MX"/>
        </w:rPr>
      </w:pPr>
    </w:p>
    <w:p w14:paraId="1C036739" w14:textId="77777777" w:rsidR="00411763" w:rsidRDefault="00E932AF" w:rsidP="00D17D72">
      <w:pPr>
        <w:autoSpaceDE w:val="0"/>
        <w:autoSpaceDN w:val="0"/>
        <w:adjustRightInd w:val="0"/>
        <w:spacing w:after="0" w:line="240" w:lineRule="auto"/>
        <w:jc w:val="both"/>
        <w:rPr>
          <w:rFonts w:ascii="ITC Avant Garde" w:hAnsi="ITC Avant Garde"/>
          <w:bCs/>
        </w:rPr>
      </w:pPr>
      <w:r>
        <w:rPr>
          <w:rFonts w:ascii="ITC Avant Garde" w:hAnsi="ITC Avant Garde"/>
        </w:rPr>
        <w:t xml:space="preserve">Por otro lado, y con respecto a la opinión no vinculante de la Secretaría que se establece en el artículo 28 párrafo décimo </w:t>
      </w:r>
      <w:r w:rsidR="00BC025B">
        <w:rPr>
          <w:rFonts w:ascii="ITC Avant Garde" w:hAnsi="ITC Avant Garde"/>
        </w:rPr>
        <w:t>séptimo</w:t>
      </w:r>
      <w:r>
        <w:rPr>
          <w:rFonts w:ascii="ITC Avant Garde" w:hAnsi="ITC Avant Garde"/>
        </w:rPr>
        <w:t xml:space="preserve"> de la Constitución, para asuntos como el abordado en la presente Resolución, debe considerarse que la Solicitud de Prórroga fue presentada </w:t>
      </w:r>
      <w:r w:rsidR="00F04BD7">
        <w:rPr>
          <w:rFonts w:ascii="ITC Avant Garde" w:hAnsi="ITC Avant Garde"/>
        </w:rPr>
        <w:t>antes de la entrada en vigor del Decreto de Reforma Constitucional y, por ende,</w:t>
      </w:r>
      <w:r w:rsidR="00CF3158">
        <w:rPr>
          <w:rFonts w:ascii="ITC Avant Garde" w:hAnsi="ITC Avant Garde"/>
        </w:rPr>
        <w:t xml:space="preserve"> </w:t>
      </w:r>
      <w:r>
        <w:rPr>
          <w:rFonts w:ascii="ITC Avant Garde" w:hAnsi="ITC Avant Garde"/>
        </w:rPr>
        <w:t>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sidR="00CC5105">
        <w:rPr>
          <w:rFonts w:ascii="ITC Avant Garde" w:hAnsi="ITC Avant Garde"/>
          <w:bCs/>
        </w:rPr>
        <w:t>.</w:t>
      </w:r>
    </w:p>
    <w:p w14:paraId="499BA8E2" w14:textId="77777777" w:rsidR="00BC025B" w:rsidRDefault="00BC025B" w:rsidP="00D17D72">
      <w:pPr>
        <w:autoSpaceDE w:val="0"/>
        <w:autoSpaceDN w:val="0"/>
        <w:adjustRightInd w:val="0"/>
        <w:spacing w:after="0" w:line="240" w:lineRule="auto"/>
        <w:jc w:val="both"/>
        <w:rPr>
          <w:rFonts w:ascii="ITC Avant Garde" w:hAnsi="ITC Avant Garde"/>
          <w:bCs/>
        </w:rPr>
      </w:pPr>
    </w:p>
    <w:p w14:paraId="73AAC243" w14:textId="77777777" w:rsidR="00667CF2" w:rsidRDefault="0036126E" w:rsidP="00667CF2">
      <w:pPr>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667CF2">
        <w:rPr>
          <w:rFonts w:ascii="ITC Avant Garde" w:hAnsi="ITC Avant Garde"/>
          <w:bCs/>
          <w:color w:val="000000"/>
          <w:lang w:eastAsia="es-MX"/>
        </w:rPr>
        <w:t>.</w:t>
      </w:r>
    </w:p>
    <w:p w14:paraId="044DA992" w14:textId="77777777" w:rsidR="00AA0B48" w:rsidRDefault="00AA0B48" w:rsidP="00667CF2">
      <w:pPr>
        <w:spacing w:after="0" w:line="240" w:lineRule="auto"/>
        <w:jc w:val="both"/>
        <w:rPr>
          <w:rFonts w:ascii="ITC Avant Garde" w:hAnsi="ITC Avant Garde"/>
          <w:bCs/>
          <w:color w:val="000000"/>
          <w:lang w:eastAsia="es-MX"/>
        </w:rPr>
      </w:pPr>
    </w:p>
    <w:p w14:paraId="7AF000C7" w14:textId="0D09591C" w:rsidR="00667CF2" w:rsidRPr="009466D2" w:rsidRDefault="00654710" w:rsidP="00667CF2">
      <w:pPr>
        <w:spacing w:after="0" w:line="240" w:lineRule="auto"/>
        <w:jc w:val="both"/>
        <w:rPr>
          <w:rFonts w:ascii="ITC Avant Garde" w:hAnsi="ITC Avant Garde"/>
        </w:rPr>
      </w:pPr>
      <w:r>
        <w:rPr>
          <w:rFonts w:ascii="ITC Avant Garde" w:hAnsi="ITC Avant Garde"/>
          <w:bCs/>
        </w:rPr>
        <w:t xml:space="preserve">Por otra parte, considerando las características de la Concesión sujeta a prórroga y los servicios autorizados en su momento, se </w:t>
      </w:r>
      <w:r>
        <w:rPr>
          <w:rFonts w:ascii="ITC Avant Garde" w:hAnsi="ITC Avant Garde"/>
          <w:bCs/>
          <w:color w:val="000000"/>
          <w:lang w:eastAsia="es-MX"/>
        </w:rPr>
        <w:t>considera procedente otorgar una concesión única para uso comercial al solicitante, dado que el uso que se le dará a la concesión es con fines de lucro</w:t>
      </w:r>
      <w:r w:rsidR="00667CF2" w:rsidRPr="009466D2">
        <w:rPr>
          <w:rFonts w:ascii="ITC Avant Garde" w:hAnsi="ITC Avant Garde"/>
        </w:rPr>
        <w:t xml:space="preserve">. </w:t>
      </w:r>
    </w:p>
    <w:p w14:paraId="0C5857BB" w14:textId="77777777" w:rsidR="00667CF2" w:rsidRPr="006F76D6" w:rsidRDefault="00667CF2" w:rsidP="00667CF2">
      <w:pPr>
        <w:autoSpaceDE w:val="0"/>
        <w:autoSpaceDN w:val="0"/>
        <w:adjustRightInd w:val="0"/>
        <w:spacing w:after="0" w:line="240" w:lineRule="auto"/>
        <w:jc w:val="both"/>
        <w:rPr>
          <w:rFonts w:ascii="ITC Avant Garde" w:hAnsi="ITC Avant Garde"/>
          <w:bCs/>
        </w:rPr>
      </w:pPr>
    </w:p>
    <w:p w14:paraId="342A572F"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 xml:space="preserve">Acuerdo mediante el cual el Pleno del Instituto Federal de Telecomunicaciones fija el monto de los aprovechamientos que deberán cobrarse por </w:t>
      </w:r>
      <w:r w:rsidRPr="0066097E">
        <w:rPr>
          <w:rFonts w:ascii="ITC Avant Garde" w:hAnsi="ITC Avant Garde"/>
          <w:bCs/>
          <w:i/>
          <w:color w:val="000000"/>
          <w:lang w:eastAsia="es-MX"/>
        </w:rPr>
        <w:lastRenderedPageBreak/>
        <w:t>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14:paraId="575F6D08"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p>
    <w:p w14:paraId="02E6A646"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14:paraId="65858127" w14:textId="77777777" w:rsidR="00667CF2" w:rsidRPr="006B24EC" w:rsidRDefault="00667CF2" w:rsidP="00667CF2">
      <w:pPr>
        <w:autoSpaceDE w:val="0"/>
        <w:autoSpaceDN w:val="0"/>
        <w:adjustRightInd w:val="0"/>
        <w:spacing w:after="0" w:line="240" w:lineRule="auto"/>
        <w:jc w:val="both"/>
        <w:rPr>
          <w:rFonts w:ascii="ITC Avant Garde" w:hAnsi="ITC Avant Garde"/>
          <w:bCs/>
          <w:color w:val="000000"/>
          <w:lang w:eastAsia="es-MX"/>
        </w:rPr>
      </w:pPr>
    </w:p>
    <w:p w14:paraId="4DB89813" w14:textId="77777777" w:rsidR="00667CF2" w:rsidRPr="00835E9F" w:rsidRDefault="00667CF2" w:rsidP="00667CF2">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3DAEF8C1" w14:textId="77777777" w:rsidR="00667CF2" w:rsidRPr="006B24EC" w:rsidRDefault="00667CF2" w:rsidP="00667CF2">
      <w:pPr>
        <w:autoSpaceDE w:val="0"/>
        <w:autoSpaceDN w:val="0"/>
        <w:adjustRightInd w:val="0"/>
        <w:spacing w:after="0" w:line="240" w:lineRule="auto"/>
        <w:jc w:val="both"/>
        <w:rPr>
          <w:rFonts w:ascii="ITC Avant Garde" w:hAnsi="ITC Avant Garde"/>
          <w:bCs/>
          <w:color w:val="000000"/>
          <w:lang w:eastAsia="es-MX"/>
        </w:rPr>
      </w:pPr>
    </w:p>
    <w:p w14:paraId="7C89D482"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el solicitante </w:t>
      </w:r>
      <w:r w:rsidRPr="006B24EC">
        <w:rPr>
          <w:rFonts w:ascii="ITC Avant Garde" w:hAnsi="ITC Avant Garde"/>
          <w:bCs/>
          <w:color w:val="000000"/>
          <w:lang w:eastAsia="es-MX"/>
        </w:rPr>
        <w:t>presentó</w:t>
      </w:r>
      <w:r>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14:paraId="4EAA7B9B"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p>
    <w:p w14:paraId="7D54D73A"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14:paraId="1A85AE8F" w14:textId="77777777" w:rsidR="00667CF2" w:rsidRDefault="00667CF2" w:rsidP="00667CF2">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14:paraId="1586716E" w14:textId="77777777" w:rsidR="00667CF2" w:rsidRPr="006B24EC" w:rsidRDefault="00667CF2" w:rsidP="00667CF2">
      <w:pPr>
        <w:autoSpaceDE w:val="0"/>
        <w:autoSpaceDN w:val="0"/>
        <w:adjustRightInd w:val="0"/>
        <w:spacing w:after="0" w:line="240" w:lineRule="auto"/>
        <w:jc w:val="both"/>
        <w:rPr>
          <w:rFonts w:ascii="ITC Avant Garde" w:hAnsi="ITC Avant Garde"/>
          <w:bCs/>
          <w:color w:val="000000"/>
          <w:lang w:eastAsia="es-MX"/>
        </w:rPr>
      </w:pPr>
    </w:p>
    <w:p w14:paraId="61BA3564" w14:textId="77777777" w:rsidR="0036126E" w:rsidRPr="0066097E" w:rsidRDefault="00667CF2" w:rsidP="00667CF2">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14:paraId="3F9F3284" w14:textId="77777777" w:rsidR="00451840" w:rsidRDefault="00451840" w:rsidP="00D17D72">
      <w:pPr>
        <w:autoSpaceDE w:val="0"/>
        <w:autoSpaceDN w:val="0"/>
        <w:adjustRightInd w:val="0"/>
        <w:spacing w:after="0" w:line="240" w:lineRule="auto"/>
        <w:jc w:val="both"/>
        <w:rPr>
          <w:rFonts w:ascii="ITC Avant Garde" w:hAnsi="ITC Avant Garde"/>
          <w:bCs/>
        </w:rPr>
      </w:pPr>
    </w:p>
    <w:p w14:paraId="185276BB" w14:textId="1C9F8712" w:rsidR="00FD1371" w:rsidRDefault="00322378" w:rsidP="00D17D72">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 xml:space="preserve">Por lo anteriormente señalado, y con fundamento en los artículos 28 párrafos décimo quinto, décimo sexto y décimo séptimo de la Constitución Política de los Estados Unidos </w:t>
      </w:r>
      <w:r w:rsidRPr="00673C9E">
        <w:rPr>
          <w:rFonts w:ascii="ITC Avant Garde" w:hAnsi="ITC Avant Garde"/>
          <w:bCs/>
        </w:rPr>
        <w:lastRenderedPageBreak/>
        <w:t>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BD796D">
        <w:rPr>
          <w:rFonts w:ascii="ITC Avant Garde" w:hAnsi="ITC Avant Garde"/>
          <w:bCs/>
        </w:rPr>
        <w:t>,</w:t>
      </w:r>
      <w:r w:rsidRPr="00673C9E">
        <w:rPr>
          <w:rFonts w:ascii="ITC Avant Garde" w:hAnsi="ITC Avant Garde"/>
          <w:bCs/>
        </w:rPr>
        <w:t xml:space="preserve"> 39 </w:t>
      </w:r>
      <w:r w:rsidR="00BD796D">
        <w:rPr>
          <w:rFonts w:ascii="ITC Avant Garde" w:hAnsi="ITC Avant Garde"/>
          <w:bCs/>
        </w:rPr>
        <w:t xml:space="preserve">y 57 fracción I </w:t>
      </w:r>
      <w:r w:rsidRPr="00673C9E">
        <w:rPr>
          <w:rFonts w:ascii="ITC Avant Garde" w:hAnsi="ITC Avant Garde"/>
          <w:bCs/>
        </w:rPr>
        <w:t xml:space="preserve">de la Ley Federal de Procedimiento Administrativo; </w:t>
      </w:r>
      <w:r w:rsidRPr="0036126E">
        <w:rPr>
          <w:rFonts w:ascii="ITC Avant Garde" w:hAnsi="ITC Avant Garde"/>
          <w:bCs/>
        </w:rPr>
        <w:t>94 fracción III de l</w:t>
      </w:r>
      <w:r w:rsidR="002713D5" w:rsidRPr="0036126E">
        <w:rPr>
          <w:rFonts w:ascii="ITC Avant Garde" w:hAnsi="ITC Avant Garde"/>
          <w:bCs/>
        </w:rPr>
        <w:t>a Ley Federal de Derechos</w:t>
      </w:r>
      <w:r w:rsidR="00E642B0" w:rsidRPr="0036126E">
        <w:rPr>
          <w:rFonts w:ascii="ITC Avant Garde" w:hAnsi="ITC Avant Garde"/>
          <w:bCs/>
        </w:rPr>
        <w:t xml:space="preserve"> </w:t>
      </w:r>
      <w:r w:rsidR="0036126E" w:rsidRPr="0036126E">
        <w:rPr>
          <w:rFonts w:ascii="ITC Avant Garde" w:hAnsi="ITC Avant Garde"/>
          <w:bCs/>
        </w:rPr>
        <w:t>vigente en 2012</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BF6B29">
        <w:rPr>
          <w:rFonts w:ascii="ITC Avant Garde" w:hAnsi="ITC Avant Garde"/>
          <w:bCs/>
        </w:rPr>
        <w:t>,</w:t>
      </w:r>
      <w:r w:rsidRPr="00673C9E">
        <w:rPr>
          <w:rFonts w:ascii="ITC Avant Garde" w:hAnsi="ITC Avant Garde"/>
          <w:bCs/>
        </w:rPr>
        <w:t xml:space="preserve"> XVIII</w:t>
      </w:r>
      <w:r w:rsidR="00BF6B29">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w:t>
      </w:r>
      <w:r w:rsidR="00E642B0">
        <w:rPr>
          <w:rFonts w:ascii="ITC Avant Garde" w:hAnsi="ITC Avant Garde"/>
          <w:bCs/>
        </w:rPr>
        <w:t>o Federal de Telecomunicaciones,</w:t>
      </w:r>
      <w:r w:rsidRPr="00673C9E">
        <w:rPr>
          <w:rFonts w:ascii="ITC Avant Garde" w:hAnsi="ITC Avant Garde"/>
          <w:bCs/>
        </w:rPr>
        <w:t xml:space="preserve"> este órgano autónomo emite los siguientes:</w:t>
      </w:r>
    </w:p>
    <w:p w14:paraId="2EA1A173" w14:textId="77777777" w:rsidR="00630F67" w:rsidRPr="00FD1371" w:rsidRDefault="00630F67" w:rsidP="00D17D72">
      <w:pPr>
        <w:autoSpaceDE w:val="0"/>
        <w:autoSpaceDN w:val="0"/>
        <w:adjustRightInd w:val="0"/>
        <w:spacing w:after="0" w:line="240" w:lineRule="auto"/>
        <w:jc w:val="both"/>
        <w:rPr>
          <w:rFonts w:ascii="ITC Avant Garde" w:hAnsi="ITC Avant Garde"/>
          <w:bCs/>
        </w:rPr>
      </w:pPr>
    </w:p>
    <w:p w14:paraId="7CAF60A9" w14:textId="77777777" w:rsidR="00D247B5" w:rsidRDefault="00D247B5" w:rsidP="007B0404">
      <w:pPr>
        <w:pStyle w:val="Ttulo2"/>
        <w:jc w:val="center"/>
        <w:rPr>
          <w:rFonts w:ascii="ITC Avant Garde" w:hAnsi="ITC Avant Garde"/>
          <w:b/>
          <w:bCs/>
          <w:color w:val="000000"/>
          <w:lang w:eastAsia="es-MX"/>
        </w:rPr>
      </w:pPr>
      <w:r w:rsidRPr="007B0404">
        <w:rPr>
          <w:rFonts w:ascii="ITC Avant Garde" w:hAnsi="ITC Avant Garde"/>
          <w:b/>
          <w:color w:val="000000" w:themeColor="text1"/>
          <w:sz w:val="22"/>
          <w:szCs w:val="22"/>
        </w:rPr>
        <w:t>RESOLUTIVOS</w:t>
      </w:r>
    </w:p>
    <w:p w14:paraId="27FCE604" w14:textId="77777777" w:rsidR="00630F67" w:rsidRDefault="00630F67" w:rsidP="00D17D72">
      <w:pPr>
        <w:spacing w:after="0" w:line="240" w:lineRule="auto"/>
        <w:jc w:val="center"/>
        <w:rPr>
          <w:rFonts w:ascii="ITC Avant Garde" w:hAnsi="ITC Avant Garde"/>
          <w:b/>
          <w:bCs/>
          <w:color w:val="000000"/>
          <w:lang w:eastAsia="es-MX"/>
        </w:rPr>
      </w:pPr>
    </w:p>
    <w:p w14:paraId="2C11027E" w14:textId="77777777" w:rsidR="005D635A" w:rsidRDefault="00D247B5" w:rsidP="00D17D72">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E73E7">
        <w:rPr>
          <w:rFonts w:ascii="ITC Avant Garde" w:hAnsi="ITC Avant Garde"/>
          <w:bCs/>
          <w:lang w:val="es-ES_tradnl"/>
        </w:rPr>
        <w:t>l</w:t>
      </w:r>
      <w:r w:rsidR="009A7B12">
        <w:rPr>
          <w:rFonts w:ascii="ITC Avant Garde" w:hAnsi="ITC Avant Garde"/>
          <w:bCs/>
          <w:lang w:val="es-ES_tradnl"/>
        </w:rPr>
        <w:t xml:space="preserve">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sidR="00DA1A99" w:rsidRPr="00BF07C8">
        <w:rPr>
          <w:rFonts w:ascii="ITC Avant Garde" w:hAnsi="ITC Avant Garde"/>
          <w:bCs/>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630F67">
        <w:rPr>
          <w:rFonts w:ascii="ITC Avant Garde" w:hAnsi="ITC Avant Garde"/>
          <w:bCs/>
          <w:color w:val="000000"/>
          <w:lang w:eastAsia="es-MX"/>
        </w:rPr>
        <w:t>19</w:t>
      </w:r>
      <w:r w:rsidR="00AE73E7" w:rsidRPr="00264FDD">
        <w:rPr>
          <w:rFonts w:ascii="ITC Avant Garde" w:hAnsi="ITC Avant Garde"/>
          <w:bCs/>
          <w:color w:val="000000"/>
          <w:lang w:eastAsia="es-MX"/>
        </w:rPr>
        <w:t xml:space="preserve"> de octubre de 2005</w:t>
      </w:r>
      <w:r w:rsidR="005D635A">
        <w:rPr>
          <w:rFonts w:ascii="ITC Avant Garde" w:hAnsi="ITC Avant Garde"/>
          <w:bCs/>
          <w:lang w:val="es-ES_tradnl"/>
        </w:rPr>
        <w:t>.</w:t>
      </w:r>
    </w:p>
    <w:p w14:paraId="239969DA" w14:textId="77777777" w:rsidR="00630F67" w:rsidRDefault="00630F67" w:rsidP="00D17D72">
      <w:pPr>
        <w:autoSpaceDE w:val="0"/>
        <w:autoSpaceDN w:val="0"/>
        <w:adjustRightInd w:val="0"/>
        <w:spacing w:after="0" w:line="240" w:lineRule="auto"/>
        <w:jc w:val="both"/>
        <w:rPr>
          <w:rFonts w:ascii="ITC Avant Garde" w:hAnsi="ITC Avant Garde"/>
          <w:bCs/>
          <w:lang w:val="es-ES_tradnl"/>
        </w:rPr>
      </w:pPr>
    </w:p>
    <w:p w14:paraId="4F7E8E03" w14:textId="77777777" w:rsidR="00D247B5" w:rsidRDefault="005D635A" w:rsidP="00D17D72">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E73E7">
        <w:rPr>
          <w:rFonts w:ascii="ITC Avant Garde" w:hAnsi="ITC Avant Garde"/>
          <w:bCs/>
          <w:lang w:val="es-ES_tradnl"/>
        </w:rPr>
        <w:t>l</w:t>
      </w:r>
      <w:r w:rsidR="009A7B12">
        <w:rPr>
          <w:rFonts w:ascii="ITC Avant Garde" w:hAnsi="ITC Avant Garde"/>
          <w:bCs/>
          <w:lang w:val="es-ES_tradnl"/>
        </w:rPr>
        <w:t xml:space="preserve">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sidR="00AE4A5B">
        <w:rPr>
          <w:rFonts w:ascii="ITC Avant Garde" w:hAnsi="ITC Avant Garde"/>
          <w:bCs/>
          <w:color w:val="000000"/>
          <w:lang w:eastAsia="es-MX"/>
        </w:rPr>
        <w:t>,</w:t>
      </w:r>
      <w:r>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630F67">
        <w:rPr>
          <w:rFonts w:ascii="ITC Avant Garde" w:hAnsi="ITC Avant Garde"/>
          <w:bCs/>
          <w:lang w:val="es-ES_tradnl"/>
        </w:rPr>
        <w:t>20</w:t>
      </w:r>
      <w:r w:rsidR="000B41D8">
        <w:rPr>
          <w:rFonts w:ascii="ITC Avant Garde" w:hAnsi="ITC Avant Garde"/>
          <w:bCs/>
          <w:lang w:val="es-ES_tradnl"/>
        </w:rPr>
        <w:t xml:space="preserve"> de </w:t>
      </w:r>
      <w:r w:rsidR="00AE73E7">
        <w:rPr>
          <w:rFonts w:ascii="ITC Avant Garde" w:hAnsi="ITC Avant Garde"/>
          <w:bCs/>
          <w:lang w:val="es-ES_tradnl"/>
        </w:rPr>
        <w:t>octubre</w:t>
      </w:r>
      <w:r w:rsidR="000B41D8">
        <w:rPr>
          <w:rFonts w:ascii="ITC Avant Garde" w:hAnsi="ITC Avant Garde"/>
          <w:bCs/>
          <w:lang w:val="es-ES_tradnl"/>
        </w:rPr>
        <w:t xml:space="preserve"> de 201</w:t>
      </w:r>
      <w:r w:rsidR="00DA1A99">
        <w:rPr>
          <w:rFonts w:ascii="ITC Avant Garde" w:hAnsi="ITC Avant Garde"/>
          <w:bCs/>
          <w:lang w:val="es-ES_tradnl"/>
        </w:rPr>
        <w:t>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14:paraId="451ADD4F" w14:textId="77777777" w:rsidR="00630F67" w:rsidRDefault="00630F67" w:rsidP="00D17D72">
      <w:pPr>
        <w:autoSpaceDE w:val="0"/>
        <w:autoSpaceDN w:val="0"/>
        <w:adjustRightInd w:val="0"/>
        <w:spacing w:after="0" w:line="240" w:lineRule="auto"/>
        <w:jc w:val="both"/>
        <w:rPr>
          <w:rFonts w:ascii="ITC Avant Garde" w:hAnsi="ITC Avant Garde"/>
          <w:bCs/>
          <w:lang w:val="es-ES_tradnl"/>
        </w:rPr>
      </w:pPr>
    </w:p>
    <w:p w14:paraId="32A8FFD5" w14:textId="77777777" w:rsidR="00322378" w:rsidRDefault="00322378" w:rsidP="00D17D72">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AE73E7">
        <w:rPr>
          <w:rFonts w:ascii="ITC Avant Garde" w:hAnsi="ITC Avant Garde"/>
          <w:bCs/>
          <w:color w:val="000000"/>
          <w:lang w:eastAsia="es-MX"/>
        </w:rPr>
        <w:t xml:space="preserve">el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186B69F2" w14:textId="77777777" w:rsidR="00630F67" w:rsidRDefault="00630F67" w:rsidP="00D17D72">
      <w:pPr>
        <w:autoSpaceDE w:val="0"/>
        <w:autoSpaceDN w:val="0"/>
        <w:adjustRightInd w:val="0"/>
        <w:spacing w:after="0" w:line="240" w:lineRule="auto"/>
        <w:jc w:val="both"/>
        <w:rPr>
          <w:rFonts w:ascii="ITC Avant Garde" w:hAnsi="ITC Avant Garde"/>
          <w:bCs/>
          <w:color w:val="000000"/>
          <w:lang w:eastAsia="es-MX"/>
        </w:rPr>
      </w:pPr>
    </w:p>
    <w:p w14:paraId="6BCC1B0A" w14:textId="77777777" w:rsidR="00A4787B" w:rsidRDefault="005D635A" w:rsidP="00D17D72">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AE73E7">
        <w:rPr>
          <w:rFonts w:ascii="ITC Avant Garde" w:hAnsi="ITC Avant Garde"/>
          <w:bCs/>
          <w:color w:val="000000"/>
          <w:lang w:eastAsia="es-MX"/>
        </w:rPr>
        <w:t xml:space="preserve">el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sidR="00630F67">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14:paraId="0BB5395C" w14:textId="77777777" w:rsidR="00630F67" w:rsidRDefault="00630F67" w:rsidP="00D17D72">
      <w:pPr>
        <w:autoSpaceDE w:val="0"/>
        <w:autoSpaceDN w:val="0"/>
        <w:adjustRightInd w:val="0"/>
        <w:spacing w:after="0" w:line="240" w:lineRule="auto"/>
        <w:jc w:val="both"/>
        <w:rPr>
          <w:rFonts w:ascii="ITC Avant Garde" w:hAnsi="ITC Avant Garde"/>
          <w:bCs/>
          <w:lang w:val="es-ES_tradnl"/>
        </w:rPr>
      </w:pPr>
    </w:p>
    <w:p w14:paraId="426645E7" w14:textId="77777777" w:rsidR="00D247B5" w:rsidRDefault="00D247B5" w:rsidP="00D17D72">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AE73E7">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BD796D">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14:paraId="689493B2" w14:textId="77777777" w:rsidR="00630F67" w:rsidRPr="003F3844" w:rsidRDefault="00630F67" w:rsidP="00D17D72">
      <w:pPr>
        <w:autoSpaceDE w:val="0"/>
        <w:autoSpaceDN w:val="0"/>
        <w:adjustRightInd w:val="0"/>
        <w:spacing w:after="0" w:line="240" w:lineRule="auto"/>
        <w:jc w:val="both"/>
        <w:rPr>
          <w:rFonts w:ascii="ITC Avant Garde" w:hAnsi="ITC Avant Garde"/>
          <w:bCs/>
          <w:lang w:val="es-ES_tradnl"/>
        </w:rPr>
      </w:pPr>
    </w:p>
    <w:p w14:paraId="26F2F945" w14:textId="77777777" w:rsidR="00D247B5" w:rsidRDefault="00D247B5" w:rsidP="00D17D72">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AE73E7">
        <w:rPr>
          <w:rFonts w:ascii="ITC Avant Garde" w:hAnsi="ITC Avant Garde"/>
          <w:bCs/>
          <w:lang w:val="es-ES_tradnl"/>
        </w:rPr>
        <w:t xml:space="preserve">l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14:paraId="52518B3B" w14:textId="77777777" w:rsidR="00A4787B" w:rsidRDefault="00A4787B" w:rsidP="00D17D72">
      <w:pPr>
        <w:autoSpaceDE w:val="0"/>
        <w:autoSpaceDN w:val="0"/>
        <w:adjustRightInd w:val="0"/>
        <w:spacing w:after="0" w:line="240" w:lineRule="auto"/>
        <w:jc w:val="both"/>
        <w:rPr>
          <w:rFonts w:ascii="ITC Avant Garde" w:hAnsi="ITC Avant Garde"/>
          <w:bCs/>
          <w:lang w:val="es-ES_tradnl"/>
        </w:rPr>
      </w:pPr>
    </w:p>
    <w:p w14:paraId="3598D6F4" w14:textId="77777777" w:rsidR="00D247B5" w:rsidRDefault="00D247B5" w:rsidP="00D17D72">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14:paraId="437B30F2" w14:textId="77777777" w:rsidR="00A4787B" w:rsidRDefault="00A4787B" w:rsidP="00D17D72">
      <w:pPr>
        <w:spacing w:after="0" w:line="240" w:lineRule="auto"/>
        <w:jc w:val="both"/>
        <w:rPr>
          <w:rFonts w:ascii="ITC Avant Garde" w:hAnsi="ITC Avant Garde"/>
          <w:bCs/>
          <w:lang w:val="es-ES_tradnl"/>
        </w:rPr>
      </w:pPr>
    </w:p>
    <w:p w14:paraId="0643E219" w14:textId="77777777" w:rsidR="00D247B5" w:rsidRDefault="0036126E" w:rsidP="00D17D72">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AE73E7">
        <w:rPr>
          <w:rFonts w:ascii="ITC Avant Garde" w:hAnsi="ITC Avant Garde"/>
          <w:bCs/>
          <w:lang w:val="es-ES_tradnl"/>
        </w:rPr>
        <w:t>l</w:t>
      </w:r>
      <w:r w:rsidR="009A7B12">
        <w:rPr>
          <w:rFonts w:ascii="ITC Avant Garde" w:hAnsi="ITC Avant Garde"/>
          <w:bCs/>
          <w:lang w:val="es-ES_tradnl"/>
        </w:rPr>
        <w:t xml:space="preserve"> </w:t>
      </w:r>
      <w:r w:rsidR="00AE73E7">
        <w:rPr>
          <w:rFonts w:ascii="ITC Avant Garde" w:hAnsi="ITC Avant Garde"/>
          <w:bCs/>
        </w:rPr>
        <w:t xml:space="preserve">C. </w:t>
      </w:r>
      <w:r w:rsidR="00630F67" w:rsidRPr="006C6190">
        <w:rPr>
          <w:rFonts w:ascii="ITC Avant Garde" w:hAnsi="ITC Avant Garde"/>
          <w:bCs/>
          <w:color w:val="000000"/>
          <w:lang w:eastAsia="es-MX"/>
        </w:rPr>
        <w:t>José Pérez Ramírez</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14:paraId="754584EA" w14:textId="77777777" w:rsidR="00630F67" w:rsidRDefault="00630F67" w:rsidP="00D17D72">
      <w:pPr>
        <w:autoSpaceDE w:val="0"/>
        <w:autoSpaceDN w:val="0"/>
        <w:adjustRightInd w:val="0"/>
        <w:spacing w:after="0" w:line="240" w:lineRule="auto"/>
        <w:jc w:val="both"/>
        <w:rPr>
          <w:rFonts w:ascii="ITC Avant Garde" w:hAnsi="ITC Avant Garde"/>
          <w:bCs/>
          <w:lang w:val="es-ES_tradnl"/>
        </w:rPr>
      </w:pPr>
    </w:p>
    <w:p w14:paraId="7BD84B4D" w14:textId="77777777" w:rsidR="00D247B5" w:rsidRDefault="0036126E" w:rsidP="00D17D72">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w:t>
      </w:r>
      <w:r w:rsidR="00AE73E7">
        <w:rPr>
          <w:rFonts w:ascii="ITC Avant Garde" w:hAnsi="ITC Avant Garde"/>
          <w:bCs/>
          <w:lang w:val="es-ES_tradnl"/>
        </w:rPr>
        <w:t xml:space="preserve"> interesado</w:t>
      </w:r>
      <w:r w:rsidR="00391FB8">
        <w:rPr>
          <w:rFonts w:ascii="ITC Avant Garde" w:hAnsi="ITC Avant Garde"/>
          <w:bCs/>
          <w:lang w:val="es-ES_tradnl"/>
        </w:rPr>
        <w:t xml:space="preserve">. </w:t>
      </w:r>
    </w:p>
    <w:p w14:paraId="60D7F5C1" w14:textId="77777777" w:rsidR="0074710D" w:rsidRDefault="0074710D" w:rsidP="00EA3EED">
      <w:pPr>
        <w:spacing w:after="0" w:line="240" w:lineRule="auto"/>
        <w:jc w:val="both"/>
        <w:rPr>
          <w:rFonts w:ascii="ITC Avant Garde" w:hAnsi="ITC Avant Garde"/>
          <w:sz w:val="14"/>
          <w:szCs w:val="20"/>
        </w:rPr>
      </w:pPr>
    </w:p>
    <w:p w14:paraId="2B42510B" w14:textId="77777777" w:rsidR="00EA3EED" w:rsidRPr="00EA3EED" w:rsidRDefault="00EA3EED" w:rsidP="00EA3EED">
      <w:pPr>
        <w:spacing w:after="0" w:line="240" w:lineRule="auto"/>
        <w:jc w:val="both"/>
        <w:rPr>
          <w:rFonts w:ascii="ITC Avant Garde" w:hAnsi="ITC Avant Garde"/>
          <w:sz w:val="14"/>
          <w:szCs w:val="20"/>
        </w:rPr>
      </w:pPr>
      <w:r w:rsidRPr="00EA3EED">
        <w:rPr>
          <w:rFonts w:ascii="ITC Avant Garde" w:hAnsi="ITC Avant Garde"/>
          <w:sz w:val="14"/>
          <w:szCs w:val="20"/>
        </w:rPr>
        <w:t>La presente Resolución fue aprobada por el Pleno del Instituto Federal de Telecomunicaciones en su VII Sesión Ordinaria celebrada el 9 de marzo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P/IFT/090316/86.</w:t>
      </w:r>
    </w:p>
    <w:p w14:paraId="1D7AA3BD" w14:textId="64993373" w:rsidR="007B0404" w:rsidRPr="007B0404" w:rsidRDefault="00EA3EED" w:rsidP="007B0404">
      <w:pPr>
        <w:spacing w:after="0" w:line="240" w:lineRule="auto"/>
        <w:jc w:val="both"/>
        <w:rPr>
          <w:rFonts w:ascii="ITC Avant Garde" w:hAnsi="ITC Avant Garde"/>
          <w:sz w:val="14"/>
          <w:szCs w:val="20"/>
        </w:rPr>
      </w:pPr>
      <w:r w:rsidRPr="00EA3EED">
        <w:rPr>
          <w:rFonts w:ascii="ITC Avant Garde" w:hAnsi="ITC Avant Garde"/>
          <w:sz w:val="14"/>
          <w:szCs w:val="20"/>
        </w:rPr>
        <w:t>La Comisionada Adriana Sofía Labardini Inzunza, previendo su ausencia justificada a la Sesión, emitió su voto razonado por escrito, de conformidad con los artículos 45, tercer párrafo de la Ley Federal de Tel</w:t>
      </w:r>
      <w:r w:rsidR="0074710D">
        <w:rPr>
          <w:rFonts w:ascii="ITC Avant Garde" w:hAnsi="ITC Avant Garde"/>
          <w:sz w:val="14"/>
          <w:szCs w:val="20"/>
        </w:rPr>
        <w:t>ecomunicaciones y Radiodifusión;</w:t>
      </w:r>
      <w:r w:rsidRPr="00EA3EED">
        <w:rPr>
          <w:rFonts w:ascii="ITC Avant Garde" w:hAnsi="ITC Avant Garde"/>
          <w:sz w:val="14"/>
          <w:szCs w:val="20"/>
        </w:rPr>
        <w:t xml:space="preserve"> y 8, segundo párrafo</w:t>
      </w:r>
      <w:r w:rsidR="0074710D">
        <w:rPr>
          <w:rFonts w:ascii="ITC Avant Garde" w:hAnsi="ITC Avant Garde"/>
          <w:sz w:val="14"/>
          <w:szCs w:val="20"/>
        </w:rPr>
        <w:t>,</w:t>
      </w:r>
      <w:r w:rsidRPr="00EA3EED">
        <w:rPr>
          <w:rFonts w:ascii="ITC Avant Garde" w:hAnsi="ITC Avant Garde"/>
          <w:sz w:val="14"/>
          <w:szCs w:val="20"/>
        </w:rPr>
        <w:t xml:space="preserve"> del Estatuto Orgánico del Instituto Federal de Telecomunicaciones.</w:t>
      </w:r>
      <w:bookmarkStart w:id="0" w:name="_GoBack"/>
      <w:bookmarkEnd w:id="0"/>
    </w:p>
    <w:sectPr w:rsidR="007B0404" w:rsidRPr="007B0404" w:rsidSect="00AA0B48">
      <w:headerReference w:type="even" r:id="rId8"/>
      <w:footerReference w:type="default" r:id="rId9"/>
      <w:headerReference w:type="first" r:id="rId10"/>
      <w:pgSz w:w="12240" w:h="15840"/>
      <w:pgMar w:top="2127" w:right="1418" w:bottom="1135" w:left="1418" w:header="709" w:footer="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1BB6B" w14:textId="77777777" w:rsidR="00B05EC2" w:rsidRDefault="00B05EC2" w:rsidP="00072BC8">
      <w:pPr>
        <w:spacing w:after="0" w:line="240" w:lineRule="auto"/>
      </w:pPr>
      <w:r>
        <w:separator/>
      </w:r>
    </w:p>
  </w:endnote>
  <w:endnote w:type="continuationSeparator" w:id="0">
    <w:p w14:paraId="6FB5195E" w14:textId="77777777" w:rsidR="00B05EC2" w:rsidRDefault="00B05EC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319796"/>
      <w:docPartObj>
        <w:docPartGallery w:val="Page Numbers (Bottom of Page)"/>
        <w:docPartUnique/>
      </w:docPartObj>
    </w:sdtPr>
    <w:sdtEndPr>
      <w:rPr>
        <w:rFonts w:ascii="ITC Avant Garde" w:hAnsi="ITC Avant Garde"/>
        <w:sz w:val="20"/>
        <w:szCs w:val="20"/>
      </w:rPr>
    </w:sdtEndPr>
    <w:sdtContent>
      <w:p w14:paraId="6DE5780F" w14:textId="6D03BC77" w:rsidR="00AA0B48" w:rsidRPr="00AA0B48" w:rsidRDefault="00AA0B48">
        <w:pPr>
          <w:pStyle w:val="Piedepgina"/>
          <w:jc w:val="right"/>
          <w:rPr>
            <w:rFonts w:ascii="ITC Avant Garde" w:hAnsi="ITC Avant Garde"/>
            <w:sz w:val="20"/>
            <w:szCs w:val="20"/>
          </w:rPr>
        </w:pPr>
        <w:r w:rsidRPr="00AA0B48">
          <w:rPr>
            <w:rFonts w:ascii="ITC Avant Garde" w:hAnsi="ITC Avant Garde"/>
            <w:sz w:val="20"/>
            <w:szCs w:val="20"/>
          </w:rPr>
          <w:fldChar w:fldCharType="begin"/>
        </w:r>
        <w:r w:rsidRPr="00AA0B48">
          <w:rPr>
            <w:rFonts w:ascii="ITC Avant Garde" w:hAnsi="ITC Avant Garde"/>
            <w:sz w:val="20"/>
            <w:szCs w:val="20"/>
          </w:rPr>
          <w:instrText>PAGE   \* MERGEFORMAT</w:instrText>
        </w:r>
        <w:r w:rsidRPr="00AA0B48">
          <w:rPr>
            <w:rFonts w:ascii="ITC Avant Garde" w:hAnsi="ITC Avant Garde"/>
            <w:sz w:val="20"/>
            <w:szCs w:val="20"/>
          </w:rPr>
          <w:fldChar w:fldCharType="separate"/>
        </w:r>
        <w:r w:rsidR="007B0404" w:rsidRPr="007B0404">
          <w:rPr>
            <w:rFonts w:ascii="ITC Avant Garde" w:hAnsi="ITC Avant Garde"/>
            <w:noProof/>
            <w:sz w:val="20"/>
            <w:szCs w:val="20"/>
            <w:lang w:val="es-ES"/>
          </w:rPr>
          <w:t>10</w:t>
        </w:r>
        <w:r w:rsidRPr="00AA0B4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0E03" w14:textId="77777777" w:rsidR="00B05EC2" w:rsidRDefault="00B05EC2" w:rsidP="00072BC8">
      <w:pPr>
        <w:spacing w:after="0" w:line="240" w:lineRule="auto"/>
      </w:pPr>
      <w:r>
        <w:separator/>
      </w:r>
    </w:p>
  </w:footnote>
  <w:footnote w:type="continuationSeparator" w:id="0">
    <w:p w14:paraId="53C4663B" w14:textId="77777777" w:rsidR="00B05EC2" w:rsidRDefault="00B05EC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7F0A" w14:textId="77777777" w:rsidR="00394E97" w:rsidRDefault="00B05EC2">
    <w:pPr>
      <w:pStyle w:val="Encabezado"/>
    </w:pPr>
    <w:r>
      <w:rPr>
        <w:noProof/>
        <w:lang w:eastAsia="es-MX"/>
      </w:rPr>
      <w:pict w14:anchorId="01C7C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1E0E" w14:textId="77777777" w:rsidR="00394E97" w:rsidRPr="000F5E4B" w:rsidRDefault="00B05EC2">
    <w:pPr>
      <w:pStyle w:val="Encabezado"/>
      <w:rPr>
        <w:b/>
      </w:rPr>
    </w:pPr>
    <w:r>
      <w:rPr>
        <w:b/>
        <w:noProof/>
        <w:lang w:eastAsia="es-MX"/>
      </w:rPr>
      <w:pict w14:anchorId="6B69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D9"/>
    <w:rsid w:val="00052479"/>
    <w:rsid w:val="0005470B"/>
    <w:rsid w:val="00062880"/>
    <w:rsid w:val="00062C40"/>
    <w:rsid w:val="00063CFA"/>
    <w:rsid w:val="00072221"/>
    <w:rsid w:val="00072BC8"/>
    <w:rsid w:val="00072D11"/>
    <w:rsid w:val="00074C09"/>
    <w:rsid w:val="00077D2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06F3"/>
    <w:rsid w:val="000F17CF"/>
    <w:rsid w:val="000F4D94"/>
    <w:rsid w:val="000F4E85"/>
    <w:rsid w:val="000F5E4B"/>
    <w:rsid w:val="00100DE3"/>
    <w:rsid w:val="00106523"/>
    <w:rsid w:val="001067B7"/>
    <w:rsid w:val="00111069"/>
    <w:rsid w:val="00111B1E"/>
    <w:rsid w:val="00112517"/>
    <w:rsid w:val="00112C0E"/>
    <w:rsid w:val="00115FE9"/>
    <w:rsid w:val="00117A98"/>
    <w:rsid w:val="001257DB"/>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6BE9"/>
    <w:rsid w:val="001575F6"/>
    <w:rsid w:val="0016577A"/>
    <w:rsid w:val="00170967"/>
    <w:rsid w:val="00176C03"/>
    <w:rsid w:val="00177910"/>
    <w:rsid w:val="00177E58"/>
    <w:rsid w:val="00180C08"/>
    <w:rsid w:val="00181018"/>
    <w:rsid w:val="0018125B"/>
    <w:rsid w:val="00181A19"/>
    <w:rsid w:val="001837FF"/>
    <w:rsid w:val="00184117"/>
    <w:rsid w:val="00185484"/>
    <w:rsid w:val="0018572D"/>
    <w:rsid w:val="00190569"/>
    <w:rsid w:val="001913CE"/>
    <w:rsid w:val="00192547"/>
    <w:rsid w:val="00193FA8"/>
    <w:rsid w:val="00194699"/>
    <w:rsid w:val="00195BEF"/>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838"/>
    <w:rsid w:val="001C5C6E"/>
    <w:rsid w:val="001C71A8"/>
    <w:rsid w:val="001D01EC"/>
    <w:rsid w:val="001D1AAF"/>
    <w:rsid w:val="001D2B0C"/>
    <w:rsid w:val="001D4B81"/>
    <w:rsid w:val="001D69A2"/>
    <w:rsid w:val="001E10A0"/>
    <w:rsid w:val="001E1351"/>
    <w:rsid w:val="001E192F"/>
    <w:rsid w:val="001E285C"/>
    <w:rsid w:val="001E54F7"/>
    <w:rsid w:val="001F4FB8"/>
    <w:rsid w:val="001F5873"/>
    <w:rsid w:val="001F631A"/>
    <w:rsid w:val="00202E7B"/>
    <w:rsid w:val="0020364D"/>
    <w:rsid w:val="00203F53"/>
    <w:rsid w:val="00215CB6"/>
    <w:rsid w:val="00221568"/>
    <w:rsid w:val="00221870"/>
    <w:rsid w:val="00224AFA"/>
    <w:rsid w:val="00226F42"/>
    <w:rsid w:val="002272A6"/>
    <w:rsid w:val="0022735C"/>
    <w:rsid w:val="0022796A"/>
    <w:rsid w:val="002315C3"/>
    <w:rsid w:val="00232580"/>
    <w:rsid w:val="002344DF"/>
    <w:rsid w:val="00235435"/>
    <w:rsid w:val="002368B9"/>
    <w:rsid w:val="0023752B"/>
    <w:rsid w:val="00240FB7"/>
    <w:rsid w:val="00245FA9"/>
    <w:rsid w:val="00247FA5"/>
    <w:rsid w:val="00252D4E"/>
    <w:rsid w:val="002535A8"/>
    <w:rsid w:val="00254051"/>
    <w:rsid w:val="0025794B"/>
    <w:rsid w:val="00257DE1"/>
    <w:rsid w:val="00261929"/>
    <w:rsid w:val="00262ECF"/>
    <w:rsid w:val="00264FDD"/>
    <w:rsid w:val="002656A1"/>
    <w:rsid w:val="00265F74"/>
    <w:rsid w:val="002713D5"/>
    <w:rsid w:val="002731B7"/>
    <w:rsid w:val="0027565E"/>
    <w:rsid w:val="00276D2C"/>
    <w:rsid w:val="002779D1"/>
    <w:rsid w:val="00277BFB"/>
    <w:rsid w:val="00281968"/>
    <w:rsid w:val="002840F8"/>
    <w:rsid w:val="00286D88"/>
    <w:rsid w:val="00287CBF"/>
    <w:rsid w:val="002915DF"/>
    <w:rsid w:val="0029348C"/>
    <w:rsid w:val="002944BE"/>
    <w:rsid w:val="002A489F"/>
    <w:rsid w:val="002A4B95"/>
    <w:rsid w:val="002A65BC"/>
    <w:rsid w:val="002B05C0"/>
    <w:rsid w:val="002B0869"/>
    <w:rsid w:val="002B35AD"/>
    <w:rsid w:val="002B6A4B"/>
    <w:rsid w:val="002B7E74"/>
    <w:rsid w:val="002C3B54"/>
    <w:rsid w:val="002D0F52"/>
    <w:rsid w:val="002D1B92"/>
    <w:rsid w:val="002D1C16"/>
    <w:rsid w:val="002D287C"/>
    <w:rsid w:val="002D52BD"/>
    <w:rsid w:val="002E0045"/>
    <w:rsid w:val="002E1806"/>
    <w:rsid w:val="002E42D5"/>
    <w:rsid w:val="002E4A09"/>
    <w:rsid w:val="002F0480"/>
    <w:rsid w:val="002F0C17"/>
    <w:rsid w:val="002F3E29"/>
    <w:rsid w:val="002F5035"/>
    <w:rsid w:val="003043AE"/>
    <w:rsid w:val="003050F2"/>
    <w:rsid w:val="003072A9"/>
    <w:rsid w:val="0030781B"/>
    <w:rsid w:val="003116B8"/>
    <w:rsid w:val="003120FF"/>
    <w:rsid w:val="00315BCE"/>
    <w:rsid w:val="00317D14"/>
    <w:rsid w:val="00317F89"/>
    <w:rsid w:val="00320B7E"/>
    <w:rsid w:val="00322105"/>
    <w:rsid w:val="00322378"/>
    <w:rsid w:val="00332F91"/>
    <w:rsid w:val="003335A6"/>
    <w:rsid w:val="003335D9"/>
    <w:rsid w:val="003349D8"/>
    <w:rsid w:val="00335F51"/>
    <w:rsid w:val="00340AF0"/>
    <w:rsid w:val="00340B60"/>
    <w:rsid w:val="00341067"/>
    <w:rsid w:val="00345EE1"/>
    <w:rsid w:val="003461EA"/>
    <w:rsid w:val="00346896"/>
    <w:rsid w:val="00350911"/>
    <w:rsid w:val="00353CD8"/>
    <w:rsid w:val="003555E9"/>
    <w:rsid w:val="00356156"/>
    <w:rsid w:val="0036126E"/>
    <w:rsid w:val="00363D3F"/>
    <w:rsid w:val="00364596"/>
    <w:rsid w:val="00366BFA"/>
    <w:rsid w:val="003672C4"/>
    <w:rsid w:val="00371021"/>
    <w:rsid w:val="003737C1"/>
    <w:rsid w:val="003753ED"/>
    <w:rsid w:val="00382E5F"/>
    <w:rsid w:val="00383D03"/>
    <w:rsid w:val="00385C0C"/>
    <w:rsid w:val="0038646B"/>
    <w:rsid w:val="003874FD"/>
    <w:rsid w:val="00387901"/>
    <w:rsid w:val="00387BAB"/>
    <w:rsid w:val="0039032C"/>
    <w:rsid w:val="00390C9D"/>
    <w:rsid w:val="003919D8"/>
    <w:rsid w:val="00391FB8"/>
    <w:rsid w:val="003936D7"/>
    <w:rsid w:val="00394E97"/>
    <w:rsid w:val="00395868"/>
    <w:rsid w:val="00397C91"/>
    <w:rsid w:val="003A19FB"/>
    <w:rsid w:val="003A1B0D"/>
    <w:rsid w:val="003A4E3C"/>
    <w:rsid w:val="003B173B"/>
    <w:rsid w:val="003B205C"/>
    <w:rsid w:val="003B22D6"/>
    <w:rsid w:val="003C29D1"/>
    <w:rsid w:val="003C3727"/>
    <w:rsid w:val="003D0457"/>
    <w:rsid w:val="003D6094"/>
    <w:rsid w:val="003D6547"/>
    <w:rsid w:val="003D6904"/>
    <w:rsid w:val="003E4054"/>
    <w:rsid w:val="003E4F3A"/>
    <w:rsid w:val="003E5255"/>
    <w:rsid w:val="003E5B75"/>
    <w:rsid w:val="003E5D06"/>
    <w:rsid w:val="003F3126"/>
    <w:rsid w:val="003F3844"/>
    <w:rsid w:val="003F6DC0"/>
    <w:rsid w:val="00400D8F"/>
    <w:rsid w:val="004029C6"/>
    <w:rsid w:val="0041112B"/>
    <w:rsid w:val="00411763"/>
    <w:rsid w:val="00415E0A"/>
    <w:rsid w:val="00416BD3"/>
    <w:rsid w:val="00420A99"/>
    <w:rsid w:val="00420FA3"/>
    <w:rsid w:val="0042130D"/>
    <w:rsid w:val="004237C9"/>
    <w:rsid w:val="0042731F"/>
    <w:rsid w:val="00427C38"/>
    <w:rsid w:val="00431D55"/>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74B8"/>
    <w:rsid w:val="004A78FC"/>
    <w:rsid w:val="004B08AA"/>
    <w:rsid w:val="004B1A4D"/>
    <w:rsid w:val="004B323F"/>
    <w:rsid w:val="004B569E"/>
    <w:rsid w:val="004B56B1"/>
    <w:rsid w:val="004B7836"/>
    <w:rsid w:val="004B7B43"/>
    <w:rsid w:val="004C00EE"/>
    <w:rsid w:val="004C031C"/>
    <w:rsid w:val="004C0E44"/>
    <w:rsid w:val="004C0EE0"/>
    <w:rsid w:val="004C249C"/>
    <w:rsid w:val="004C3823"/>
    <w:rsid w:val="004C7706"/>
    <w:rsid w:val="004D182C"/>
    <w:rsid w:val="004D3F86"/>
    <w:rsid w:val="004D7684"/>
    <w:rsid w:val="004E15EF"/>
    <w:rsid w:val="004E2AB6"/>
    <w:rsid w:val="004E524F"/>
    <w:rsid w:val="004F1332"/>
    <w:rsid w:val="004F157E"/>
    <w:rsid w:val="004F370F"/>
    <w:rsid w:val="004F4E8E"/>
    <w:rsid w:val="004F5813"/>
    <w:rsid w:val="004F5E13"/>
    <w:rsid w:val="004F6E26"/>
    <w:rsid w:val="0050163C"/>
    <w:rsid w:val="00502B6C"/>
    <w:rsid w:val="00504FF0"/>
    <w:rsid w:val="005062A1"/>
    <w:rsid w:val="00511A1F"/>
    <w:rsid w:val="00513E0D"/>
    <w:rsid w:val="0051488F"/>
    <w:rsid w:val="0052115B"/>
    <w:rsid w:val="00521405"/>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2709"/>
    <w:rsid w:val="0057626E"/>
    <w:rsid w:val="005770BA"/>
    <w:rsid w:val="00577A20"/>
    <w:rsid w:val="005811B2"/>
    <w:rsid w:val="005840B5"/>
    <w:rsid w:val="00584E1B"/>
    <w:rsid w:val="005851C0"/>
    <w:rsid w:val="005872F1"/>
    <w:rsid w:val="005903DD"/>
    <w:rsid w:val="00594CC9"/>
    <w:rsid w:val="005A1FD9"/>
    <w:rsid w:val="005A21F6"/>
    <w:rsid w:val="005A5075"/>
    <w:rsid w:val="005A7D0E"/>
    <w:rsid w:val="005B0206"/>
    <w:rsid w:val="005B04D3"/>
    <w:rsid w:val="005B0C52"/>
    <w:rsid w:val="005B5EEC"/>
    <w:rsid w:val="005B782D"/>
    <w:rsid w:val="005C086D"/>
    <w:rsid w:val="005C4659"/>
    <w:rsid w:val="005C7C4E"/>
    <w:rsid w:val="005C7DB2"/>
    <w:rsid w:val="005D16B2"/>
    <w:rsid w:val="005D4449"/>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39EF"/>
    <w:rsid w:val="0060511C"/>
    <w:rsid w:val="006072D9"/>
    <w:rsid w:val="00610A7F"/>
    <w:rsid w:val="00612A58"/>
    <w:rsid w:val="00612D3D"/>
    <w:rsid w:val="0062270B"/>
    <w:rsid w:val="00626C94"/>
    <w:rsid w:val="006305D5"/>
    <w:rsid w:val="00630F67"/>
    <w:rsid w:val="00632357"/>
    <w:rsid w:val="00636E5E"/>
    <w:rsid w:val="0064378B"/>
    <w:rsid w:val="00644702"/>
    <w:rsid w:val="00644755"/>
    <w:rsid w:val="0064560F"/>
    <w:rsid w:val="00646579"/>
    <w:rsid w:val="00650B9A"/>
    <w:rsid w:val="00651669"/>
    <w:rsid w:val="006527CB"/>
    <w:rsid w:val="00654710"/>
    <w:rsid w:val="00654AFE"/>
    <w:rsid w:val="00654B24"/>
    <w:rsid w:val="0066416F"/>
    <w:rsid w:val="00665C06"/>
    <w:rsid w:val="00667CF2"/>
    <w:rsid w:val="0067323D"/>
    <w:rsid w:val="00674E5F"/>
    <w:rsid w:val="0067717E"/>
    <w:rsid w:val="0068412C"/>
    <w:rsid w:val="006902A6"/>
    <w:rsid w:val="00696995"/>
    <w:rsid w:val="006970D0"/>
    <w:rsid w:val="006973D8"/>
    <w:rsid w:val="006A26FC"/>
    <w:rsid w:val="006A38B1"/>
    <w:rsid w:val="006A7547"/>
    <w:rsid w:val="006B191F"/>
    <w:rsid w:val="006B4376"/>
    <w:rsid w:val="006B5BBB"/>
    <w:rsid w:val="006B72B8"/>
    <w:rsid w:val="006C2075"/>
    <w:rsid w:val="006C37D1"/>
    <w:rsid w:val="006C6190"/>
    <w:rsid w:val="006C759B"/>
    <w:rsid w:val="006D21C8"/>
    <w:rsid w:val="006D38A0"/>
    <w:rsid w:val="006E3596"/>
    <w:rsid w:val="006F76D6"/>
    <w:rsid w:val="0070234A"/>
    <w:rsid w:val="0071048A"/>
    <w:rsid w:val="00711548"/>
    <w:rsid w:val="0071165B"/>
    <w:rsid w:val="00714A17"/>
    <w:rsid w:val="0071553A"/>
    <w:rsid w:val="0072029C"/>
    <w:rsid w:val="0072207F"/>
    <w:rsid w:val="0072366A"/>
    <w:rsid w:val="00723E43"/>
    <w:rsid w:val="00724197"/>
    <w:rsid w:val="007242E8"/>
    <w:rsid w:val="007350D4"/>
    <w:rsid w:val="00736263"/>
    <w:rsid w:val="00742C59"/>
    <w:rsid w:val="00742F68"/>
    <w:rsid w:val="0074689A"/>
    <w:rsid w:val="0074710D"/>
    <w:rsid w:val="0074779B"/>
    <w:rsid w:val="007504EE"/>
    <w:rsid w:val="00750D1B"/>
    <w:rsid w:val="00754371"/>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6F80"/>
    <w:rsid w:val="007A7CF1"/>
    <w:rsid w:val="007B0404"/>
    <w:rsid w:val="007B28C2"/>
    <w:rsid w:val="007B5437"/>
    <w:rsid w:val="007B67A2"/>
    <w:rsid w:val="007B7D80"/>
    <w:rsid w:val="007C23C8"/>
    <w:rsid w:val="007C255C"/>
    <w:rsid w:val="007C5464"/>
    <w:rsid w:val="007E0B84"/>
    <w:rsid w:val="007E172A"/>
    <w:rsid w:val="007E3CB3"/>
    <w:rsid w:val="007E4724"/>
    <w:rsid w:val="007E560C"/>
    <w:rsid w:val="007E591F"/>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32F3"/>
    <w:rsid w:val="00836C42"/>
    <w:rsid w:val="00840167"/>
    <w:rsid w:val="0084126A"/>
    <w:rsid w:val="008423FC"/>
    <w:rsid w:val="0084259E"/>
    <w:rsid w:val="00842B34"/>
    <w:rsid w:val="00844A1B"/>
    <w:rsid w:val="00845762"/>
    <w:rsid w:val="00852A0A"/>
    <w:rsid w:val="00852C0D"/>
    <w:rsid w:val="00854371"/>
    <w:rsid w:val="00855F4D"/>
    <w:rsid w:val="00856778"/>
    <w:rsid w:val="008606E6"/>
    <w:rsid w:val="00860911"/>
    <w:rsid w:val="00861164"/>
    <w:rsid w:val="008640FD"/>
    <w:rsid w:val="008678C2"/>
    <w:rsid w:val="00870635"/>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B2DEB"/>
    <w:rsid w:val="008B3C2A"/>
    <w:rsid w:val="008B6A26"/>
    <w:rsid w:val="008B6B2A"/>
    <w:rsid w:val="008B7A5C"/>
    <w:rsid w:val="008C1CCF"/>
    <w:rsid w:val="008D22DC"/>
    <w:rsid w:val="008D4681"/>
    <w:rsid w:val="008E2F50"/>
    <w:rsid w:val="008E405B"/>
    <w:rsid w:val="008E7D10"/>
    <w:rsid w:val="008F1358"/>
    <w:rsid w:val="008F318F"/>
    <w:rsid w:val="008F5FE1"/>
    <w:rsid w:val="0090537E"/>
    <w:rsid w:val="009061F9"/>
    <w:rsid w:val="00906442"/>
    <w:rsid w:val="00906D98"/>
    <w:rsid w:val="0091001A"/>
    <w:rsid w:val="00912184"/>
    <w:rsid w:val="00912C6D"/>
    <w:rsid w:val="009133DA"/>
    <w:rsid w:val="00916A7E"/>
    <w:rsid w:val="00916CC4"/>
    <w:rsid w:val="00920E19"/>
    <w:rsid w:val="0092175A"/>
    <w:rsid w:val="00930132"/>
    <w:rsid w:val="00930A17"/>
    <w:rsid w:val="00934AE3"/>
    <w:rsid w:val="00937941"/>
    <w:rsid w:val="00937A48"/>
    <w:rsid w:val="0094169A"/>
    <w:rsid w:val="00942804"/>
    <w:rsid w:val="00943298"/>
    <w:rsid w:val="009438D6"/>
    <w:rsid w:val="00945BBC"/>
    <w:rsid w:val="00950A84"/>
    <w:rsid w:val="00950DE2"/>
    <w:rsid w:val="00952086"/>
    <w:rsid w:val="00955B3A"/>
    <w:rsid w:val="00957776"/>
    <w:rsid w:val="00960487"/>
    <w:rsid w:val="00961188"/>
    <w:rsid w:val="009704F1"/>
    <w:rsid w:val="00971375"/>
    <w:rsid w:val="0097164F"/>
    <w:rsid w:val="009804FF"/>
    <w:rsid w:val="00981634"/>
    <w:rsid w:val="00981B4D"/>
    <w:rsid w:val="009825EF"/>
    <w:rsid w:val="00982A3D"/>
    <w:rsid w:val="00986DCC"/>
    <w:rsid w:val="00987AE0"/>
    <w:rsid w:val="00994EDD"/>
    <w:rsid w:val="00995961"/>
    <w:rsid w:val="009A16BE"/>
    <w:rsid w:val="009A1B52"/>
    <w:rsid w:val="009A7B12"/>
    <w:rsid w:val="009B068D"/>
    <w:rsid w:val="009B0DC5"/>
    <w:rsid w:val="009B3ABA"/>
    <w:rsid w:val="009B5408"/>
    <w:rsid w:val="009C2225"/>
    <w:rsid w:val="009C2967"/>
    <w:rsid w:val="009C2D6B"/>
    <w:rsid w:val="009C4586"/>
    <w:rsid w:val="009C7C3B"/>
    <w:rsid w:val="009D2655"/>
    <w:rsid w:val="009D2F6F"/>
    <w:rsid w:val="009E0304"/>
    <w:rsid w:val="009E1F80"/>
    <w:rsid w:val="009E380D"/>
    <w:rsid w:val="009E4A3B"/>
    <w:rsid w:val="009F21AA"/>
    <w:rsid w:val="009F520D"/>
    <w:rsid w:val="009F537D"/>
    <w:rsid w:val="009F74E8"/>
    <w:rsid w:val="00A0116B"/>
    <w:rsid w:val="00A13BBB"/>
    <w:rsid w:val="00A14782"/>
    <w:rsid w:val="00A149CC"/>
    <w:rsid w:val="00A15E3B"/>
    <w:rsid w:val="00A17508"/>
    <w:rsid w:val="00A2130F"/>
    <w:rsid w:val="00A215C8"/>
    <w:rsid w:val="00A226B5"/>
    <w:rsid w:val="00A24A56"/>
    <w:rsid w:val="00A25303"/>
    <w:rsid w:val="00A30FCD"/>
    <w:rsid w:val="00A341D1"/>
    <w:rsid w:val="00A34A1E"/>
    <w:rsid w:val="00A354C0"/>
    <w:rsid w:val="00A3726E"/>
    <w:rsid w:val="00A37CD4"/>
    <w:rsid w:val="00A37D21"/>
    <w:rsid w:val="00A401E1"/>
    <w:rsid w:val="00A424AB"/>
    <w:rsid w:val="00A4787B"/>
    <w:rsid w:val="00A50396"/>
    <w:rsid w:val="00A50BA0"/>
    <w:rsid w:val="00A607E8"/>
    <w:rsid w:val="00A63774"/>
    <w:rsid w:val="00A6521D"/>
    <w:rsid w:val="00A65FC0"/>
    <w:rsid w:val="00A66EC3"/>
    <w:rsid w:val="00A706AA"/>
    <w:rsid w:val="00A752BE"/>
    <w:rsid w:val="00A839C5"/>
    <w:rsid w:val="00A9331A"/>
    <w:rsid w:val="00A94A91"/>
    <w:rsid w:val="00A95E10"/>
    <w:rsid w:val="00AA0B48"/>
    <w:rsid w:val="00AA140D"/>
    <w:rsid w:val="00AA2BFF"/>
    <w:rsid w:val="00AA406E"/>
    <w:rsid w:val="00AA47F4"/>
    <w:rsid w:val="00AA5AA5"/>
    <w:rsid w:val="00AB0294"/>
    <w:rsid w:val="00AB536A"/>
    <w:rsid w:val="00AC27C4"/>
    <w:rsid w:val="00AD4C88"/>
    <w:rsid w:val="00AD51E0"/>
    <w:rsid w:val="00AD634A"/>
    <w:rsid w:val="00AD73AF"/>
    <w:rsid w:val="00AD79BB"/>
    <w:rsid w:val="00AE1A21"/>
    <w:rsid w:val="00AE27F2"/>
    <w:rsid w:val="00AE2828"/>
    <w:rsid w:val="00AE4198"/>
    <w:rsid w:val="00AE4A5B"/>
    <w:rsid w:val="00AE623A"/>
    <w:rsid w:val="00AE6C3D"/>
    <w:rsid w:val="00AE73E7"/>
    <w:rsid w:val="00AF2254"/>
    <w:rsid w:val="00AF5C95"/>
    <w:rsid w:val="00B03E6F"/>
    <w:rsid w:val="00B04148"/>
    <w:rsid w:val="00B048BA"/>
    <w:rsid w:val="00B05770"/>
    <w:rsid w:val="00B05EC2"/>
    <w:rsid w:val="00B11C54"/>
    <w:rsid w:val="00B12BB1"/>
    <w:rsid w:val="00B1518B"/>
    <w:rsid w:val="00B20069"/>
    <w:rsid w:val="00B2113E"/>
    <w:rsid w:val="00B26762"/>
    <w:rsid w:val="00B30542"/>
    <w:rsid w:val="00B305CA"/>
    <w:rsid w:val="00B32A54"/>
    <w:rsid w:val="00B41491"/>
    <w:rsid w:val="00B44C04"/>
    <w:rsid w:val="00B47FBA"/>
    <w:rsid w:val="00B51993"/>
    <w:rsid w:val="00B5247B"/>
    <w:rsid w:val="00B52FBE"/>
    <w:rsid w:val="00B55FB3"/>
    <w:rsid w:val="00B573B6"/>
    <w:rsid w:val="00B60429"/>
    <w:rsid w:val="00B650EF"/>
    <w:rsid w:val="00B65636"/>
    <w:rsid w:val="00B67BEE"/>
    <w:rsid w:val="00B71B1E"/>
    <w:rsid w:val="00B73374"/>
    <w:rsid w:val="00B74A5A"/>
    <w:rsid w:val="00B7513F"/>
    <w:rsid w:val="00B7569F"/>
    <w:rsid w:val="00B77087"/>
    <w:rsid w:val="00B80209"/>
    <w:rsid w:val="00B81A8F"/>
    <w:rsid w:val="00B820A8"/>
    <w:rsid w:val="00B8388F"/>
    <w:rsid w:val="00B842AD"/>
    <w:rsid w:val="00B85598"/>
    <w:rsid w:val="00B87740"/>
    <w:rsid w:val="00B906F3"/>
    <w:rsid w:val="00B9318E"/>
    <w:rsid w:val="00B971FF"/>
    <w:rsid w:val="00BA7899"/>
    <w:rsid w:val="00BB1A70"/>
    <w:rsid w:val="00BB22C6"/>
    <w:rsid w:val="00BB44E2"/>
    <w:rsid w:val="00BB7BD0"/>
    <w:rsid w:val="00BC025B"/>
    <w:rsid w:val="00BC0ACF"/>
    <w:rsid w:val="00BC0DE6"/>
    <w:rsid w:val="00BC2A9A"/>
    <w:rsid w:val="00BC5E18"/>
    <w:rsid w:val="00BD1400"/>
    <w:rsid w:val="00BD285C"/>
    <w:rsid w:val="00BD2EB2"/>
    <w:rsid w:val="00BD796D"/>
    <w:rsid w:val="00BE4DCD"/>
    <w:rsid w:val="00BE54B3"/>
    <w:rsid w:val="00BE5F58"/>
    <w:rsid w:val="00BE6098"/>
    <w:rsid w:val="00BE7410"/>
    <w:rsid w:val="00BE7466"/>
    <w:rsid w:val="00BF0E90"/>
    <w:rsid w:val="00BF5258"/>
    <w:rsid w:val="00BF6B29"/>
    <w:rsid w:val="00C00AAD"/>
    <w:rsid w:val="00C00ABC"/>
    <w:rsid w:val="00C0271B"/>
    <w:rsid w:val="00C032E2"/>
    <w:rsid w:val="00C049F1"/>
    <w:rsid w:val="00C10307"/>
    <w:rsid w:val="00C11C23"/>
    <w:rsid w:val="00C15F97"/>
    <w:rsid w:val="00C176C7"/>
    <w:rsid w:val="00C21E5E"/>
    <w:rsid w:val="00C22BDF"/>
    <w:rsid w:val="00C2416A"/>
    <w:rsid w:val="00C252A7"/>
    <w:rsid w:val="00C2694C"/>
    <w:rsid w:val="00C3352B"/>
    <w:rsid w:val="00C3629A"/>
    <w:rsid w:val="00C41FBD"/>
    <w:rsid w:val="00C42BF5"/>
    <w:rsid w:val="00C43AD2"/>
    <w:rsid w:val="00C44AD7"/>
    <w:rsid w:val="00C45346"/>
    <w:rsid w:val="00C455F3"/>
    <w:rsid w:val="00C456FC"/>
    <w:rsid w:val="00C50175"/>
    <w:rsid w:val="00C53894"/>
    <w:rsid w:val="00C5660B"/>
    <w:rsid w:val="00C57751"/>
    <w:rsid w:val="00C57878"/>
    <w:rsid w:val="00C60855"/>
    <w:rsid w:val="00C630FF"/>
    <w:rsid w:val="00C659AC"/>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99F"/>
    <w:rsid w:val="00CC5105"/>
    <w:rsid w:val="00CD08F9"/>
    <w:rsid w:val="00CD1296"/>
    <w:rsid w:val="00CD723F"/>
    <w:rsid w:val="00CD731C"/>
    <w:rsid w:val="00CE31DA"/>
    <w:rsid w:val="00CE537F"/>
    <w:rsid w:val="00CF20DB"/>
    <w:rsid w:val="00CF3158"/>
    <w:rsid w:val="00CF3E99"/>
    <w:rsid w:val="00CF50B4"/>
    <w:rsid w:val="00CF5CA1"/>
    <w:rsid w:val="00D02F0B"/>
    <w:rsid w:val="00D0520B"/>
    <w:rsid w:val="00D06F43"/>
    <w:rsid w:val="00D07B84"/>
    <w:rsid w:val="00D11BA4"/>
    <w:rsid w:val="00D123EB"/>
    <w:rsid w:val="00D13251"/>
    <w:rsid w:val="00D1611E"/>
    <w:rsid w:val="00D16ECF"/>
    <w:rsid w:val="00D17D72"/>
    <w:rsid w:val="00D2148B"/>
    <w:rsid w:val="00D222A5"/>
    <w:rsid w:val="00D22571"/>
    <w:rsid w:val="00D247B5"/>
    <w:rsid w:val="00D25B44"/>
    <w:rsid w:val="00D26331"/>
    <w:rsid w:val="00D313B1"/>
    <w:rsid w:val="00D314A2"/>
    <w:rsid w:val="00D4008B"/>
    <w:rsid w:val="00D4016B"/>
    <w:rsid w:val="00D41BDB"/>
    <w:rsid w:val="00D41E4B"/>
    <w:rsid w:val="00D420E0"/>
    <w:rsid w:val="00D43A33"/>
    <w:rsid w:val="00D4606F"/>
    <w:rsid w:val="00D46A1B"/>
    <w:rsid w:val="00D46B1F"/>
    <w:rsid w:val="00D4753F"/>
    <w:rsid w:val="00D50A2F"/>
    <w:rsid w:val="00D50FCD"/>
    <w:rsid w:val="00D523E5"/>
    <w:rsid w:val="00D52E34"/>
    <w:rsid w:val="00D54697"/>
    <w:rsid w:val="00D57D47"/>
    <w:rsid w:val="00D61252"/>
    <w:rsid w:val="00D6332B"/>
    <w:rsid w:val="00D63F5D"/>
    <w:rsid w:val="00D64817"/>
    <w:rsid w:val="00D66D1D"/>
    <w:rsid w:val="00D66F76"/>
    <w:rsid w:val="00D679C6"/>
    <w:rsid w:val="00D7420D"/>
    <w:rsid w:val="00D825BE"/>
    <w:rsid w:val="00D85CF7"/>
    <w:rsid w:val="00D86EFA"/>
    <w:rsid w:val="00D93517"/>
    <w:rsid w:val="00D95957"/>
    <w:rsid w:val="00D9688C"/>
    <w:rsid w:val="00DA00E5"/>
    <w:rsid w:val="00DA1A99"/>
    <w:rsid w:val="00DA2AAD"/>
    <w:rsid w:val="00DA3795"/>
    <w:rsid w:val="00DA40F3"/>
    <w:rsid w:val="00DB0D6F"/>
    <w:rsid w:val="00DB4753"/>
    <w:rsid w:val="00DB4D97"/>
    <w:rsid w:val="00DC6F45"/>
    <w:rsid w:val="00DC7ACD"/>
    <w:rsid w:val="00DD27FA"/>
    <w:rsid w:val="00DD3C1E"/>
    <w:rsid w:val="00DE1DF4"/>
    <w:rsid w:val="00DE2DAC"/>
    <w:rsid w:val="00DE2EDB"/>
    <w:rsid w:val="00DE3B6B"/>
    <w:rsid w:val="00DE5828"/>
    <w:rsid w:val="00DE628B"/>
    <w:rsid w:val="00DE6CEE"/>
    <w:rsid w:val="00DE6D2F"/>
    <w:rsid w:val="00DF0722"/>
    <w:rsid w:val="00DF1A0D"/>
    <w:rsid w:val="00E00EA1"/>
    <w:rsid w:val="00E044CE"/>
    <w:rsid w:val="00E05784"/>
    <w:rsid w:val="00E10D2B"/>
    <w:rsid w:val="00E13581"/>
    <w:rsid w:val="00E166F5"/>
    <w:rsid w:val="00E17EBE"/>
    <w:rsid w:val="00E204A3"/>
    <w:rsid w:val="00E24D34"/>
    <w:rsid w:val="00E2673D"/>
    <w:rsid w:val="00E2730E"/>
    <w:rsid w:val="00E31D06"/>
    <w:rsid w:val="00E3789C"/>
    <w:rsid w:val="00E40F14"/>
    <w:rsid w:val="00E43829"/>
    <w:rsid w:val="00E43832"/>
    <w:rsid w:val="00E44AD0"/>
    <w:rsid w:val="00E46E60"/>
    <w:rsid w:val="00E4756F"/>
    <w:rsid w:val="00E53E92"/>
    <w:rsid w:val="00E57237"/>
    <w:rsid w:val="00E5733A"/>
    <w:rsid w:val="00E62121"/>
    <w:rsid w:val="00E63410"/>
    <w:rsid w:val="00E642B0"/>
    <w:rsid w:val="00E66B32"/>
    <w:rsid w:val="00E74419"/>
    <w:rsid w:val="00E82D3D"/>
    <w:rsid w:val="00E90189"/>
    <w:rsid w:val="00E932AF"/>
    <w:rsid w:val="00EA32ED"/>
    <w:rsid w:val="00EA344E"/>
    <w:rsid w:val="00EA3EED"/>
    <w:rsid w:val="00EA6938"/>
    <w:rsid w:val="00EB38E4"/>
    <w:rsid w:val="00EB4D56"/>
    <w:rsid w:val="00EB5293"/>
    <w:rsid w:val="00EB5335"/>
    <w:rsid w:val="00EB7741"/>
    <w:rsid w:val="00EC0F98"/>
    <w:rsid w:val="00EC5E09"/>
    <w:rsid w:val="00ED1D21"/>
    <w:rsid w:val="00ED28A5"/>
    <w:rsid w:val="00ED59F9"/>
    <w:rsid w:val="00EE19CD"/>
    <w:rsid w:val="00EE35AC"/>
    <w:rsid w:val="00EE7C64"/>
    <w:rsid w:val="00EF47A4"/>
    <w:rsid w:val="00F00295"/>
    <w:rsid w:val="00F01297"/>
    <w:rsid w:val="00F03752"/>
    <w:rsid w:val="00F04BD7"/>
    <w:rsid w:val="00F05098"/>
    <w:rsid w:val="00F057B5"/>
    <w:rsid w:val="00F16246"/>
    <w:rsid w:val="00F2149B"/>
    <w:rsid w:val="00F222A9"/>
    <w:rsid w:val="00F234BC"/>
    <w:rsid w:val="00F24198"/>
    <w:rsid w:val="00F26571"/>
    <w:rsid w:val="00F31D76"/>
    <w:rsid w:val="00F32A5D"/>
    <w:rsid w:val="00F33300"/>
    <w:rsid w:val="00F348AF"/>
    <w:rsid w:val="00F3558F"/>
    <w:rsid w:val="00F35FF0"/>
    <w:rsid w:val="00F36A59"/>
    <w:rsid w:val="00F40845"/>
    <w:rsid w:val="00F44571"/>
    <w:rsid w:val="00F45970"/>
    <w:rsid w:val="00F4692B"/>
    <w:rsid w:val="00F4693E"/>
    <w:rsid w:val="00F46F29"/>
    <w:rsid w:val="00F47C55"/>
    <w:rsid w:val="00F50FB0"/>
    <w:rsid w:val="00F56B35"/>
    <w:rsid w:val="00F633C2"/>
    <w:rsid w:val="00F66D46"/>
    <w:rsid w:val="00F71BEC"/>
    <w:rsid w:val="00F7266D"/>
    <w:rsid w:val="00F74059"/>
    <w:rsid w:val="00F76288"/>
    <w:rsid w:val="00F76D71"/>
    <w:rsid w:val="00F770A4"/>
    <w:rsid w:val="00F77F8A"/>
    <w:rsid w:val="00F77FE9"/>
    <w:rsid w:val="00F84C6B"/>
    <w:rsid w:val="00F84CB3"/>
    <w:rsid w:val="00F873EC"/>
    <w:rsid w:val="00F87469"/>
    <w:rsid w:val="00F87B18"/>
    <w:rsid w:val="00F91E00"/>
    <w:rsid w:val="00F9308E"/>
    <w:rsid w:val="00F930A4"/>
    <w:rsid w:val="00F93EFF"/>
    <w:rsid w:val="00F94130"/>
    <w:rsid w:val="00F95AE9"/>
    <w:rsid w:val="00FA0380"/>
    <w:rsid w:val="00FA4781"/>
    <w:rsid w:val="00FA65E8"/>
    <w:rsid w:val="00FB6C4A"/>
    <w:rsid w:val="00FB72ED"/>
    <w:rsid w:val="00FB748A"/>
    <w:rsid w:val="00FC3298"/>
    <w:rsid w:val="00FC385D"/>
    <w:rsid w:val="00FD0FAB"/>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03290D5"/>
  <w15:docId w15:val="{0C5D953E-2F19-429A-A38C-9C132C8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7B04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B0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Ttulo1Car">
    <w:name w:val="Título 1 Car"/>
    <w:basedOn w:val="Fuentedeprrafopredeter"/>
    <w:link w:val="Ttulo1"/>
    <w:uiPriority w:val="9"/>
    <w:rsid w:val="007B040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B040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00836766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7498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497A-F9D6-4A77-92F1-0C57BFA0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4544</Words>
  <Characters>24993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2015-10-13T16:05:00Z</cp:lastPrinted>
  <dcterms:created xsi:type="dcterms:W3CDTF">2016-03-16T04:32:00Z</dcterms:created>
  <dcterms:modified xsi:type="dcterms:W3CDTF">2016-07-05T16:43:00Z</dcterms:modified>
</cp:coreProperties>
</file>