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B496D" w14:textId="77777777" w:rsidR="00774B8C" w:rsidRPr="00774B8C" w:rsidRDefault="002A008A" w:rsidP="00774B8C">
      <w:pPr>
        <w:pStyle w:val="Ttulo1"/>
        <w:spacing w:after="240"/>
        <w:jc w:val="both"/>
        <w:rPr>
          <w:rFonts w:ascii="ITC Avant Garde" w:eastAsia="ITC Avant Garde" w:hAnsi="ITC Avant Garde"/>
          <w:b/>
          <w:color w:val="000000" w:themeColor="text1"/>
          <w:sz w:val="22"/>
          <w:szCs w:val="22"/>
        </w:rPr>
      </w:pPr>
      <w:r w:rsidRPr="00774B8C">
        <w:rPr>
          <w:rFonts w:ascii="ITC Avant Garde" w:eastAsia="ITC Avant Garde" w:hAnsi="ITC Avant Garde"/>
          <w:b/>
          <w:color w:val="000000" w:themeColor="text1"/>
          <w:sz w:val="22"/>
          <w:szCs w:val="22"/>
        </w:rPr>
        <w:t>RESOLUCIÓN MEDIANTE LA CUAL EL PLENO DEL INSTITUTO FEDERAL DE TELECOMUNI</w:t>
      </w:r>
      <w:r w:rsidR="00DD41F3" w:rsidRPr="00774B8C">
        <w:rPr>
          <w:rFonts w:ascii="ITC Avant Garde" w:eastAsia="ITC Avant Garde" w:hAnsi="ITC Avant Garde"/>
          <w:b/>
          <w:color w:val="000000" w:themeColor="text1"/>
          <w:sz w:val="22"/>
          <w:szCs w:val="22"/>
        </w:rPr>
        <w:t>CACIONES AUTORIZA EL ACCESO A LA</w:t>
      </w:r>
      <w:r w:rsidR="004E3DD9" w:rsidRPr="00774B8C">
        <w:rPr>
          <w:rFonts w:ascii="ITC Avant Garde" w:eastAsia="ITC Avant Garde" w:hAnsi="ITC Avant Garde"/>
          <w:b/>
          <w:color w:val="000000" w:themeColor="text1"/>
          <w:sz w:val="22"/>
          <w:szCs w:val="22"/>
        </w:rPr>
        <w:t xml:space="preserve"> MULTIPROGRAMACIÓN </w:t>
      </w:r>
      <w:r w:rsidR="00C41C0E" w:rsidRPr="00774B8C">
        <w:rPr>
          <w:rFonts w:ascii="ITC Avant Garde" w:eastAsia="ITC Avant Garde" w:hAnsi="ITC Avant Garde"/>
          <w:b/>
          <w:color w:val="000000" w:themeColor="text1"/>
          <w:sz w:val="22"/>
          <w:szCs w:val="22"/>
        </w:rPr>
        <w:t>AL GOBIERNO DEL ESTADO DE CHIAPAS, EN RELACIÓN CON LA ESTACIÓN CON DISTINTIVO DE LLAMADA XHTTG-TDT, EN TUXTLA GUTIÉRREZ, CHIAPAS</w:t>
      </w:r>
      <w:r w:rsidR="00CF206C" w:rsidRPr="00774B8C">
        <w:rPr>
          <w:rFonts w:ascii="ITC Avant Garde" w:eastAsia="ITC Avant Garde" w:hAnsi="ITC Avant Garde"/>
          <w:b/>
          <w:color w:val="000000" w:themeColor="text1"/>
          <w:sz w:val="22"/>
          <w:szCs w:val="22"/>
        </w:rPr>
        <w:t xml:space="preserve">, EN LA CUAL SE BRINDA ACCESO A UN TERCERO. </w:t>
      </w:r>
    </w:p>
    <w:p w14:paraId="6F69CDDC" w14:textId="77777777" w:rsidR="00774B8C" w:rsidRPr="00774B8C" w:rsidRDefault="00B434E9" w:rsidP="00774B8C">
      <w:pPr>
        <w:pStyle w:val="Ttulo2"/>
        <w:spacing w:before="240" w:after="240"/>
        <w:rPr>
          <w:rFonts w:eastAsia="ITC Avant Garde" w:cs="ITC Avant Garde"/>
        </w:rPr>
      </w:pPr>
      <w:r w:rsidRPr="00774B8C">
        <w:rPr>
          <w:rFonts w:eastAsia="ITC Avant Garde" w:cs="ITC Avant Garde"/>
        </w:rPr>
        <w:t>A</w:t>
      </w:r>
      <w:r w:rsidRPr="00774B8C">
        <w:rPr>
          <w:lang w:eastAsia="es-MX"/>
        </w:rPr>
        <w:t>NTECEDENTES</w:t>
      </w:r>
    </w:p>
    <w:p w14:paraId="543F6A21"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Permiso.- </w:t>
      </w:r>
      <w:r w:rsidR="002B381E" w:rsidRPr="00774B8C">
        <w:rPr>
          <w:rFonts w:ascii="ITC Avant Garde" w:eastAsia="ITC Avant Garde" w:hAnsi="ITC Avant Garde" w:cs="ITC Avant Garde"/>
          <w:sz w:val="22"/>
          <w:szCs w:val="20"/>
        </w:rPr>
        <w:t xml:space="preserve">El 30 de julio de 1999, </w:t>
      </w:r>
      <w:r w:rsidR="00410DDE" w:rsidRPr="00774B8C">
        <w:rPr>
          <w:rFonts w:ascii="ITC Avant Garde" w:eastAsia="ITC Avant Garde" w:hAnsi="ITC Avant Garde" w:cs="ITC Avant Garde"/>
          <w:sz w:val="22"/>
          <w:szCs w:val="20"/>
        </w:rPr>
        <w:t>la</w:t>
      </w:r>
      <w:r w:rsidR="002B381E" w:rsidRPr="00774B8C">
        <w:rPr>
          <w:rFonts w:ascii="ITC Avant Garde" w:eastAsia="ITC Avant Garde" w:hAnsi="ITC Avant Garde" w:cs="ITC Avant Garde"/>
          <w:sz w:val="22"/>
          <w:szCs w:val="20"/>
        </w:rPr>
        <w:t xml:space="preserve"> Secretar</w:t>
      </w:r>
      <w:r w:rsidR="00410DDE" w:rsidRPr="00774B8C">
        <w:rPr>
          <w:rFonts w:ascii="ITC Avant Garde" w:eastAsia="ITC Avant Garde" w:hAnsi="ITC Avant Garde" w:cs="ITC Avant Garde"/>
          <w:sz w:val="22"/>
          <w:szCs w:val="20"/>
        </w:rPr>
        <w:t>ía</w:t>
      </w:r>
      <w:r w:rsidR="002B381E" w:rsidRPr="00774B8C">
        <w:rPr>
          <w:rFonts w:ascii="ITC Avant Garde" w:eastAsia="ITC Avant Garde" w:hAnsi="ITC Avant Garde" w:cs="ITC Avant Garde"/>
          <w:sz w:val="22"/>
          <w:szCs w:val="20"/>
        </w:rPr>
        <w:t xml:space="preserve"> de Comunicaciones y Transportes otorgó en favor del Gobierno del Estado de Chiapas</w:t>
      </w:r>
      <w:r w:rsidR="001F6E41" w:rsidRPr="00774B8C">
        <w:rPr>
          <w:rFonts w:ascii="ITC Avant Garde" w:eastAsia="ITC Avant Garde" w:hAnsi="ITC Avant Garde" w:cs="ITC Avant Garde"/>
          <w:sz w:val="22"/>
          <w:szCs w:val="20"/>
        </w:rPr>
        <w:t xml:space="preserve"> (Permisionario)</w:t>
      </w:r>
      <w:r w:rsidR="002B381E" w:rsidRPr="00774B8C">
        <w:rPr>
          <w:rFonts w:ascii="ITC Avant Garde" w:eastAsia="ITC Avant Garde" w:hAnsi="ITC Avant Garde" w:cs="ITC Avant Garde"/>
          <w:sz w:val="22"/>
          <w:szCs w:val="20"/>
        </w:rPr>
        <w:t>, un permiso para instalar y operar una estación de televisión con distintivo de llamada XHTTG-TV, canal 10, en Tuxtla Gutiérrez, Chiapas</w:t>
      </w:r>
      <w:r w:rsidR="00372AA6" w:rsidRPr="00774B8C">
        <w:rPr>
          <w:rFonts w:ascii="ITC Avant Garde" w:eastAsia="ITC Avant Garde" w:hAnsi="ITC Avant Garde" w:cs="ITC Avant Garde"/>
          <w:sz w:val="22"/>
          <w:szCs w:val="20"/>
          <w:lang w:val="es-MX"/>
        </w:rPr>
        <w:t>;</w:t>
      </w:r>
    </w:p>
    <w:p w14:paraId="25AB8355"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Decreto de Reforma constitucional.- </w:t>
      </w:r>
      <w:r w:rsidR="002B381E" w:rsidRPr="00774B8C">
        <w:rPr>
          <w:rFonts w:ascii="ITC Avant Garde" w:eastAsia="ITC Avant Garde" w:hAnsi="ITC Avant Garde" w:cs="ITC Avant Garde"/>
          <w:sz w:val="22"/>
          <w:szCs w:val="20"/>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2B2AD64B"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Decreto de Ley.- </w:t>
      </w:r>
      <w:r w:rsidR="002B381E" w:rsidRPr="00774B8C">
        <w:rPr>
          <w:rFonts w:ascii="ITC Avant Garde" w:eastAsia="ITC Avant Garde" w:hAnsi="ITC Avant Garde" w:cs="ITC Avant Garde"/>
          <w:sz w:val="22"/>
          <w:szCs w:val="20"/>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14:paraId="2FF2572E"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Estatuto Orgánico.- </w:t>
      </w:r>
      <w:r w:rsidR="002B381E" w:rsidRPr="00774B8C">
        <w:rPr>
          <w:rFonts w:ascii="ITC Avant Garde" w:eastAsia="ITC Avant Garde" w:hAnsi="ITC Avant Garde" w:cs="ITC Avant Garde"/>
          <w:sz w:val="22"/>
          <w:szCs w:val="20"/>
        </w:rPr>
        <w:t>El 4 de septiembre de 2014, se publicó en el DOF el “Estatuto Orgánico del Instituto Federal de Telecomunicaciones” (Estatuto Orgánico), mismo que entró en</w:t>
      </w:r>
      <w:r w:rsidR="00B22F1E" w:rsidRPr="00774B8C">
        <w:rPr>
          <w:rFonts w:ascii="ITC Avant Garde" w:eastAsia="ITC Avant Garde" w:hAnsi="ITC Avant Garde" w:cs="ITC Avant Garde"/>
          <w:sz w:val="22"/>
          <w:szCs w:val="20"/>
        </w:rPr>
        <w:t xml:space="preserve"> vigor el 26 del mismo mes y año</w:t>
      </w:r>
      <w:r w:rsidR="002B381E" w:rsidRPr="00774B8C">
        <w:rPr>
          <w:rFonts w:ascii="ITC Avant Garde" w:eastAsia="ITC Avant Garde" w:hAnsi="ITC Avant Garde" w:cs="ITC Avant Garde"/>
          <w:sz w:val="22"/>
          <w:szCs w:val="20"/>
        </w:rPr>
        <w:t xml:space="preserve">, </w:t>
      </w:r>
      <w:r w:rsidR="00CF206C" w:rsidRPr="00774B8C">
        <w:rPr>
          <w:rFonts w:ascii="ITC Avant Garde" w:eastAsia="ITC Avant Garde" w:hAnsi="ITC Avant Garde" w:cs="ITC Avant Garde"/>
          <w:sz w:val="22"/>
          <w:szCs w:val="20"/>
        </w:rPr>
        <w:t xml:space="preserve">el cual </w:t>
      </w:r>
      <w:r w:rsidR="002B381E" w:rsidRPr="00774B8C">
        <w:rPr>
          <w:rFonts w:ascii="ITC Avant Garde" w:eastAsia="ITC Avant Garde" w:hAnsi="ITC Avant Garde" w:cs="ITC Avant Garde"/>
          <w:sz w:val="22"/>
          <w:szCs w:val="20"/>
        </w:rPr>
        <w:t>se modificó</w:t>
      </w:r>
      <w:r w:rsidR="00B22F1E" w:rsidRPr="00774B8C">
        <w:rPr>
          <w:rFonts w:ascii="ITC Avant Garde" w:eastAsia="ITC Avant Garde" w:hAnsi="ITC Avant Garde" w:cs="ITC Avant Garde"/>
          <w:sz w:val="22"/>
          <w:szCs w:val="20"/>
        </w:rPr>
        <w:t xml:space="preserve"> por última vez</w:t>
      </w:r>
      <w:r w:rsidR="002B381E" w:rsidRPr="00774B8C">
        <w:rPr>
          <w:rFonts w:ascii="ITC Avant Garde" w:eastAsia="ITC Avant Garde" w:hAnsi="ITC Avant Garde" w:cs="ITC Avant Garde"/>
          <w:sz w:val="22"/>
          <w:szCs w:val="20"/>
        </w:rPr>
        <w:t xml:space="preserve"> el 17 de octubre de 2016;</w:t>
      </w:r>
    </w:p>
    <w:p w14:paraId="579EAC6B"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Política para la Transición a la Televisión Digital Terrestre.- </w:t>
      </w:r>
      <w:r w:rsidR="003317EB" w:rsidRPr="00774B8C">
        <w:rPr>
          <w:rFonts w:ascii="ITC Avant Garde" w:eastAsia="ITC Avant Garde" w:hAnsi="ITC Avant Garde" w:cs="ITC Avant Garde"/>
          <w:sz w:val="22"/>
          <w:szCs w:val="20"/>
        </w:rPr>
        <w:t>El 11 de septiembre de 2014, se publicó en el DOF la “Política para la Transición a la Televisión Digital Terrestre” (Política TDT);</w:t>
      </w:r>
    </w:p>
    <w:p w14:paraId="0DC67581"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Lineamientos Generales para el acceso a la Multiprogramación.- </w:t>
      </w:r>
      <w:r w:rsidR="003317EB" w:rsidRPr="00774B8C">
        <w:rPr>
          <w:rFonts w:ascii="ITC Avant Garde" w:eastAsia="ITC Avant Garde" w:hAnsi="ITC Avant Garde" w:cs="ITC Avant Garde"/>
          <w:sz w:val="22"/>
          <w:szCs w:val="20"/>
        </w:rPr>
        <w:t>El 17 de febrero de 2015, se publicaron en el DOF los “Lineamientos Generales para el acceso a la Multiprogramación”</w:t>
      </w:r>
      <w:r w:rsidR="00B434E9" w:rsidRPr="00774B8C">
        <w:rPr>
          <w:rFonts w:ascii="ITC Avant Garde" w:eastAsia="ITC Avant Garde" w:hAnsi="ITC Avant Garde" w:cs="ITC Avant Garde"/>
          <w:sz w:val="22"/>
          <w:szCs w:val="20"/>
        </w:rPr>
        <w:t xml:space="preserve"> (</w:t>
      </w:r>
      <w:r w:rsidR="00B434E9" w:rsidRPr="00774B8C">
        <w:rPr>
          <w:rFonts w:ascii="ITC Avant Garde" w:eastAsia="ITC Avant Garde" w:hAnsi="ITC Avant Garde" w:cs="ITC Avant Garde"/>
          <w:sz w:val="22"/>
        </w:rPr>
        <w:t>Lineamientos</w:t>
      </w:r>
      <w:r w:rsidR="003317EB" w:rsidRPr="00774B8C">
        <w:rPr>
          <w:rFonts w:ascii="ITC Avant Garde" w:eastAsia="ITC Avant Garde" w:hAnsi="ITC Avant Garde" w:cs="ITC Avant Garde"/>
          <w:sz w:val="22"/>
          <w:szCs w:val="20"/>
        </w:rPr>
        <w:t>);</w:t>
      </w:r>
    </w:p>
    <w:p w14:paraId="251A52C3" w14:textId="72E67293"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Autorización de Transición a la Televisión Digital Terrestre.- </w:t>
      </w:r>
      <w:r w:rsidR="002B381E" w:rsidRPr="00774B8C">
        <w:rPr>
          <w:rFonts w:ascii="ITC Avant Garde" w:eastAsia="ITC Avant Garde" w:hAnsi="ITC Avant Garde" w:cs="ITC Avant Garde"/>
          <w:sz w:val="22"/>
          <w:szCs w:val="20"/>
        </w:rPr>
        <w:t xml:space="preserve">El 25 de febrero de 2015, mediante oficio </w:t>
      </w:r>
      <w:r w:rsidR="002B381E" w:rsidRPr="00774B8C">
        <w:rPr>
          <w:rFonts w:ascii="ITC Avant Garde" w:eastAsia="ITC Avant Garde" w:hAnsi="ITC Avant Garde" w:cs="ITC Avant Garde"/>
          <w:b/>
          <w:sz w:val="22"/>
          <w:szCs w:val="20"/>
        </w:rPr>
        <w:t>IFT/223/UCS/306/2015</w:t>
      </w:r>
      <w:r w:rsidR="002B381E" w:rsidRPr="00774B8C">
        <w:rPr>
          <w:rFonts w:ascii="ITC Avant Garde" w:eastAsia="ITC Avant Garde" w:hAnsi="ITC Avant Garde" w:cs="ITC Avant Garde"/>
          <w:sz w:val="22"/>
          <w:szCs w:val="20"/>
        </w:rPr>
        <w:t xml:space="preserve">, la Unidad de Concesiones y </w:t>
      </w:r>
      <w:r w:rsidR="002B381E" w:rsidRPr="00774B8C">
        <w:rPr>
          <w:rFonts w:ascii="ITC Avant Garde" w:eastAsia="ITC Avant Garde" w:hAnsi="ITC Avant Garde" w:cs="ITC Avant Garde"/>
          <w:sz w:val="22"/>
          <w:szCs w:val="20"/>
        </w:rPr>
        <w:lastRenderedPageBreak/>
        <w:t xml:space="preserve">Servicios del Instituto (UCS) autorizó al </w:t>
      </w:r>
      <w:r w:rsidR="00A149B1" w:rsidRPr="00774B8C">
        <w:rPr>
          <w:rFonts w:ascii="ITC Avant Garde" w:eastAsia="ITC Avant Garde" w:hAnsi="ITC Avant Garde" w:cs="ITC Avant Garde"/>
          <w:sz w:val="22"/>
          <w:szCs w:val="20"/>
        </w:rPr>
        <w:t>Permisionario</w:t>
      </w:r>
      <w:r w:rsidR="002B381E" w:rsidRPr="00774B8C">
        <w:rPr>
          <w:rFonts w:ascii="ITC Avant Garde" w:eastAsia="ITC Avant Garde" w:hAnsi="ITC Avant Garde" w:cs="ITC Avant Garde"/>
          <w:sz w:val="22"/>
          <w:szCs w:val="20"/>
        </w:rPr>
        <w:t xml:space="preserve"> la instalación, operación y uso temporal del Canal Adicional 44, para realizar transmisiones digitales simultáneas de su canal analógico;</w:t>
      </w:r>
    </w:p>
    <w:p w14:paraId="71875379"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Solicitud de Multiprogramación.- </w:t>
      </w:r>
      <w:r w:rsidR="002B381E" w:rsidRPr="00774B8C">
        <w:rPr>
          <w:rFonts w:ascii="ITC Avant Garde" w:eastAsia="ITC Avant Garde" w:hAnsi="ITC Avant Garde" w:cs="ITC Avant Garde"/>
          <w:sz w:val="22"/>
          <w:szCs w:val="20"/>
        </w:rPr>
        <w:t xml:space="preserve">El 29 de septiembre de 2016, </w:t>
      </w:r>
      <w:r w:rsidR="00054C58" w:rsidRPr="00774B8C">
        <w:rPr>
          <w:rFonts w:ascii="ITC Avant Garde" w:hAnsi="ITC Avant Garde" w:cs="Calibri"/>
          <w:sz w:val="22"/>
          <w:szCs w:val="20"/>
        </w:rPr>
        <w:t xml:space="preserve">el </w:t>
      </w:r>
      <w:r w:rsidR="006C4A7E" w:rsidRPr="00774B8C">
        <w:rPr>
          <w:rFonts w:ascii="ITC Avant Garde" w:hAnsi="ITC Avant Garde" w:cs="Calibri"/>
          <w:sz w:val="22"/>
          <w:szCs w:val="20"/>
        </w:rPr>
        <w:t>Gobierno del estado de Chiapas</w:t>
      </w:r>
      <w:r w:rsidR="00054C58" w:rsidRPr="00774B8C">
        <w:rPr>
          <w:rFonts w:ascii="ITC Avant Garde" w:hAnsi="ITC Avant Garde" w:cs="Arial"/>
          <w:kern w:val="1"/>
          <w:sz w:val="22"/>
          <w:lang w:eastAsia="ar-SA"/>
        </w:rPr>
        <w:t xml:space="preserve"> presentó ante el Instituto a través del oficio</w:t>
      </w:r>
      <w:r w:rsidR="00054C58" w:rsidRPr="00774B8C">
        <w:rPr>
          <w:rFonts w:ascii="ITC Avant Garde" w:eastAsia="ITC Avant Garde" w:hAnsi="ITC Avant Garde" w:cs="ITC Avant Garde"/>
          <w:b/>
          <w:sz w:val="22"/>
          <w:szCs w:val="20"/>
        </w:rPr>
        <w:t xml:space="preserve"> </w:t>
      </w:r>
      <w:proofErr w:type="spellStart"/>
      <w:r w:rsidR="002B381E" w:rsidRPr="00774B8C">
        <w:rPr>
          <w:rFonts w:ascii="ITC Avant Garde" w:eastAsia="ITC Avant Garde" w:hAnsi="ITC Avant Garde" w:cs="ITC Avant Garde"/>
          <w:b/>
          <w:sz w:val="22"/>
          <w:szCs w:val="20"/>
        </w:rPr>
        <w:t>SCHRTyC</w:t>
      </w:r>
      <w:proofErr w:type="spellEnd"/>
      <w:r w:rsidR="002B381E" w:rsidRPr="00774B8C">
        <w:rPr>
          <w:rFonts w:ascii="ITC Avant Garde" w:eastAsia="ITC Avant Garde" w:hAnsi="ITC Avant Garde" w:cs="ITC Avant Garde"/>
          <w:b/>
          <w:sz w:val="22"/>
          <w:szCs w:val="20"/>
        </w:rPr>
        <w:t>/100/182/0300-2016</w:t>
      </w:r>
      <w:r w:rsidR="002B381E" w:rsidRPr="00774B8C">
        <w:rPr>
          <w:rFonts w:ascii="ITC Avant Garde" w:eastAsia="ITC Avant Garde" w:hAnsi="ITC Avant Garde" w:cs="ITC Avant Garde"/>
          <w:sz w:val="22"/>
          <w:szCs w:val="20"/>
        </w:rPr>
        <w:t xml:space="preserve">, </w:t>
      </w:r>
      <w:r w:rsidR="00054C58" w:rsidRPr="00774B8C">
        <w:rPr>
          <w:rFonts w:ascii="ITC Avant Garde" w:hAnsi="ITC Avant Garde" w:cs="Arial"/>
          <w:kern w:val="1"/>
          <w:sz w:val="22"/>
          <w:lang w:eastAsia="ar-SA"/>
        </w:rPr>
        <w:t>el formato de solicitud de autorización para el acceso a la multiprogramación,</w:t>
      </w:r>
      <w:r w:rsidR="00054C58" w:rsidRPr="00774B8C">
        <w:rPr>
          <w:rFonts w:ascii="ITC Avant Garde" w:eastAsia="ITC Avant Garde" w:hAnsi="ITC Avant Garde" w:cs="ITC Avant Garde"/>
          <w:sz w:val="22"/>
          <w:szCs w:val="20"/>
        </w:rPr>
        <w:t xml:space="preserve"> </w:t>
      </w:r>
      <w:r w:rsidR="002B381E" w:rsidRPr="00774B8C">
        <w:rPr>
          <w:rFonts w:ascii="ITC Avant Garde" w:eastAsia="ITC Avant Garde" w:hAnsi="ITC Avant Garde" w:cs="ITC Avant Garde"/>
          <w:sz w:val="22"/>
          <w:szCs w:val="20"/>
        </w:rPr>
        <w:t xml:space="preserve">al que la oficialía de partes le asignó el número de folio </w:t>
      </w:r>
      <w:r w:rsidR="002B381E" w:rsidRPr="00774B8C">
        <w:rPr>
          <w:rFonts w:ascii="ITC Avant Garde" w:eastAsia="ITC Avant Garde" w:hAnsi="ITC Avant Garde" w:cs="ITC Avant Garde"/>
          <w:b/>
          <w:sz w:val="22"/>
          <w:szCs w:val="20"/>
        </w:rPr>
        <w:t>049140</w:t>
      </w:r>
      <w:r w:rsidR="002B381E" w:rsidRPr="00774B8C">
        <w:rPr>
          <w:rFonts w:ascii="ITC Avant Garde" w:eastAsia="ITC Avant Garde" w:hAnsi="ITC Avant Garde" w:cs="ITC Avant Garde"/>
          <w:sz w:val="22"/>
          <w:szCs w:val="20"/>
        </w:rPr>
        <w:t xml:space="preserve">, mediante el cual </w:t>
      </w:r>
      <w:r w:rsidR="00054C58" w:rsidRPr="00774B8C">
        <w:rPr>
          <w:rFonts w:ascii="ITC Avant Garde" w:eastAsia="ITC Avant Garde" w:hAnsi="ITC Avant Garde" w:cs="ITC Avant Garde"/>
          <w:sz w:val="22"/>
          <w:szCs w:val="20"/>
        </w:rPr>
        <w:t>solicita</w:t>
      </w:r>
      <w:r w:rsidR="002B381E" w:rsidRPr="00774B8C">
        <w:rPr>
          <w:rFonts w:ascii="ITC Avant Garde" w:eastAsia="ITC Avant Garde" w:hAnsi="ITC Avant Garde" w:cs="ITC Avant Garde"/>
          <w:sz w:val="22"/>
          <w:szCs w:val="20"/>
        </w:rPr>
        <w:t xml:space="preserve"> autorización para acceder a la multiprogramación en la estación con distintivo d</w:t>
      </w:r>
      <w:r w:rsidR="00536D5B" w:rsidRPr="00774B8C">
        <w:rPr>
          <w:rFonts w:ascii="ITC Avant Garde" w:eastAsia="ITC Avant Garde" w:hAnsi="ITC Avant Garde" w:cs="ITC Avant Garde"/>
          <w:sz w:val="22"/>
          <w:szCs w:val="20"/>
        </w:rPr>
        <w:t>e llamada XHTTG-TDT canal 44,</w:t>
      </w:r>
      <w:r w:rsidR="002B381E" w:rsidRPr="00774B8C">
        <w:rPr>
          <w:rFonts w:ascii="ITC Avant Garde" w:eastAsia="ITC Avant Garde" w:hAnsi="ITC Avant Garde" w:cs="ITC Avant Garde"/>
          <w:sz w:val="22"/>
          <w:szCs w:val="20"/>
        </w:rPr>
        <w:t xml:space="preserve"> en Tuxtla Gutiérrez, Chiapas (Solicitud de Multiprogramación);</w:t>
      </w:r>
    </w:p>
    <w:p w14:paraId="0DB8F2DA"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Solicitud de Opinión a la Unidad de Competencia Económica.- </w:t>
      </w:r>
      <w:r w:rsidR="002B381E" w:rsidRPr="00774B8C">
        <w:rPr>
          <w:rFonts w:ascii="ITC Avant Garde" w:eastAsia="ITC Avant Garde" w:hAnsi="ITC Avant Garde" w:cs="ITC Avant Garde"/>
          <w:sz w:val="22"/>
          <w:szCs w:val="20"/>
        </w:rPr>
        <w:t xml:space="preserve">El 18 de octubre de 2016, mediante oficio </w:t>
      </w:r>
      <w:r w:rsidR="002B381E" w:rsidRPr="00774B8C">
        <w:rPr>
          <w:rFonts w:ascii="ITC Avant Garde" w:eastAsia="ITC Avant Garde" w:hAnsi="ITC Avant Garde" w:cs="ITC Avant Garde"/>
          <w:b/>
          <w:sz w:val="22"/>
          <w:szCs w:val="20"/>
        </w:rPr>
        <w:t>IFT/223/UCS/2001/2016</w:t>
      </w:r>
      <w:r w:rsidR="002B381E" w:rsidRPr="00774B8C">
        <w:rPr>
          <w:rFonts w:ascii="ITC Avant Garde" w:eastAsia="ITC Avant Garde" w:hAnsi="ITC Avant Garde" w:cs="ITC Avant Garde"/>
          <w:sz w:val="22"/>
          <w:szCs w:val="20"/>
        </w:rPr>
        <w:t>, la UCS solicitó a la Unidad de Competencia Económica del Instituto (UCE), la opinión correspondiente a la Solicitud de Multiprogramación;</w:t>
      </w:r>
    </w:p>
    <w:p w14:paraId="14B248F4"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Requerimiento de Información.- </w:t>
      </w:r>
      <w:r w:rsidR="003317EB" w:rsidRPr="00774B8C">
        <w:rPr>
          <w:rFonts w:ascii="ITC Avant Garde" w:eastAsia="ITC Avant Garde" w:hAnsi="ITC Avant Garde" w:cs="ITC Avant Garde"/>
          <w:sz w:val="22"/>
          <w:szCs w:val="20"/>
        </w:rPr>
        <w:t xml:space="preserve">El </w:t>
      </w:r>
      <w:r w:rsidR="009D4A84" w:rsidRPr="00774B8C">
        <w:rPr>
          <w:rFonts w:ascii="ITC Avant Garde" w:eastAsia="ITC Avant Garde" w:hAnsi="ITC Avant Garde" w:cs="ITC Avant Garde"/>
          <w:sz w:val="22"/>
          <w:szCs w:val="20"/>
        </w:rPr>
        <w:t>20</w:t>
      </w:r>
      <w:r w:rsidR="003317EB" w:rsidRPr="00774B8C">
        <w:rPr>
          <w:rFonts w:ascii="ITC Avant Garde" w:eastAsia="ITC Avant Garde" w:hAnsi="ITC Avant Garde" w:cs="ITC Avant Garde"/>
          <w:sz w:val="22"/>
          <w:szCs w:val="20"/>
        </w:rPr>
        <w:t xml:space="preserve"> de </w:t>
      </w:r>
      <w:r w:rsidR="009D4A84" w:rsidRPr="00774B8C">
        <w:rPr>
          <w:rFonts w:ascii="ITC Avant Garde" w:eastAsia="ITC Avant Garde" w:hAnsi="ITC Avant Garde" w:cs="ITC Avant Garde"/>
          <w:sz w:val="22"/>
          <w:szCs w:val="20"/>
        </w:rPr>
        <w:t>octubre</w:t>
      </w:r>
      <w:r w:rsidR="003317EB" w:rsidRPr="00774B8C">
        <w:rPr>
          <w:rFonts w:ascii="ITC Avant Garde" w:eastAsia="ITC Avant Garde" w:hAnsi="ITC Avant Garde" w:cs="ITC Avant Garde"/>
          <w:sz w:val="22"/>
          <w:szCs w:val="20"/>
        </w:rPr>
        <w:t xml:space="preserve"> de 2016, se notificó </w:t>
      </w:r>
      <w:r w:rsidR="002B381E" w:rsidRPr="00774B8C">
        <w:rPr>
          <w:rFonts w:ascii="ITC Avant Garde" w:eastAsia="ITC Avant Garde" w:hAnsi="ITC Avant Garde" w:cs="ITC Avant Garde"/>
          <w:sz w:val="22"/>
          <w:szCs w:val="20"/>
        </w:rPr>
        <w:t xml:space="preserve">al </w:t>
      </w:r>
      <w:r w:rsidR="006C4A7E" w:rsidRPr="00774B8C">
        <w:rPr>
          <w:rFonts w:ascii="ITC Avant Garde" w:hAnsi="ITC Avant Garde" w:cs="Calibri"/>
          <w:sz w:val="22"/>
          <w:szCs w:val="20"/>
        </w:rPr>
        <w:t>Gobierno del estado de Chiapas</w:t>
      </w:r>
      <w:r w:rsidR="002B381E" w:rsidRPr="00774B8C">
        <w:rPr>
          <w:rFonts w:ascii="ITC Avant Garde" w:eastAsia="ITC Avant Garde" w:hAnsi="ITC Avant Garde" w:cs="ITC Avant Garde"/>
          <w:sz w:val="22"/>
          <w:szCs w:val="20"/>
        </w:rPr>
        <w:t xml:space="preserve"> el oficio </w:t>
      </w:r>
      <w:r w:rsidR="002B381E" w:rsidRPr="00774B8C">
        <w:rPr>
          <w:rFonts w:ascii="ITC Avant Garde" w:eastAsia="ITC Avant Garde" w:hAnsi="ITC Avant Garde" w:cs="ITC Avant Garde"/>
          <w:b/>
          <w:sz w:val="22"/>
          <w:szCs w:val="20"/>
        </w:rPr>
        <w:t>IFT/223/UCS/DG-CRAD/3353/2016</w:t>
      </w:r>
      <w:r w:rsidR="002B381E" w:rsidRPr="00774B8C">
        <w:rPr>
          <w:rFonts w:ascii="ITC Avant Garde" w:eastAsia="ITC Avant Garde" w:hAnsi="ITC Avant Garde" w:cs="ITC Avant Garde"/>
          <w:sz w:val="22"/>
          <w:szCs w:val="20"/>
        </w:rPr>
        <w:t>, a través del cual la Dirección General de Concesiones de Radiodifusión de la UCS (DGCR), le requirió información adicional;</w:t>
      </w:r>
    </w:p>
    <w:p w14:paraId="64E0B92B"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Atención al Requerimiento de Información.- </w:t>
      </w:r>
      <w:r w:rsidR="002B381E" w:rsidRPr="00774B8C">
        <w:rPr>
          <w:rFonts w:ascii="ITC Avant Garde" w:eastAsia="ITC Avant Garde" w:hAnsi="ITC Avant Garde" w:cs="ITC Avant Garde"/>
          <w:sz w:val="22"/>
          <w:szCs w:val="20"/>
        </w:rPr>
        <w:t xml:space="preserve">El </w:t>
      </w:r>
      <w:r w:rsidR="00B20B40" w:rsidRPr="00774B8C">
        <w:rPr>
          <w:rFonts w:ascii="ITC Avant Garde" w:eastAsia="ITC Avant Garde" w:hAnsi="ITC Avant Garde" w:cs="ITC Avant Garde"/>
          <w:sz w:val="22"/>
          <w:szCs w:val="20"/>
        </w:rPr>
        <w:t>29</w:t>
      </w:r>
      <w:r w:rsidR="002B381E" w:rsidRPr="00774B8C">
        <w:rPr>
          <w:rFonts w:ascii="ITC Avant Garde" w:eastAsia="ITC Avant Garde" w:hAnsi="ITC Avant Garde" w:cs="ITC Avant Garde"/>
          <w:sz w:val="22"/>
          <w:szCs w:val="20"/>
        </w:rPr>
        <w:t xml:space="preserve"> de noviembre de 2016, se presentó ante el Instituto el oficio </w:t>
      </w:r>
      <w:proofErr w:type="spellStart"/>
      <w:r w:rsidR="002B381E" w:rsidRPr="00774B8C">
        <w:rPr>
          <w:rFonts w:ascii="ITC Avant Garde" w:eastAsia="ITC Avant Garde" w:hAnsi="ITC Avant Garde" w:cs="ITC Avant Garde"/>
          <w:b/>
          <w:sz w:val="22"/>
          <w:szCs w:val="20"/>
        </w:rPr>
        <w:t>SCHRTyC</w:t>
      </w:r>
      <w:proofErr w:type="spellEnd"/>
      <w:r w:rsidR="002B381E" w:rsidRPr="00774B8C">
        <w:rPr>
          <w:rFonts w:ascii="ITC Avant Garde" w:eastAsia="ITC Avant Garde" w:hAnsi="ITC Avant Garde" w:cs="ITC Avant Garde"/>
          <w:b/>
          <w:sz w:val="22"/>
          <w:szCs w:val="20"/>
        </w:rPr>
        <w:t>/100/182/03</w:t>
      </w:r>
      <w:r w:rsidR="00B20B40" w:rsidRPr="00774B8C">
        <w:rPr>
          <w:rFonts w:ascii="ITC Avant Garde" w:eastAsia="ITC Avant Garde" w:hAnsi="ITC Avant Garde" w:cs="ITC Avant Garde"/>
          <w:b/>
          <w:sz w:val="22"/>
          <w:szCs w:val="20"/>
        </w:rPr>
        <w:t>79</w:t>
      </w:r>
      <w:r w:rsidR="002B381E" w:rsidRPr="00774B8C">
        <w:rPr>
          <w:rFonts w:ascii="ITC Avant Garde" w:eastAsia="ITC Avant Garde" w:hAnsi="ITC Avant Garde" w:cs="ITC Avant Garde"/>
          <w:b/>
          <w:sz w:val="22"/>
          <w:szCs w:val="20"/>
        </w:rPr>
        <w:t>-2016</w:t>
      </w:r>
      <w:r w:rsidR="002B381E" w:rsidRPr="00774B8C">
        <w:rPr>
          <w:rFonts w:ascii="ITC Avant Garde" w:eastAsia="ITC Avant Garde" w:hAnsi="ITC Avant Garde" w:cs="ITC Avant Garde"/>
          <w:sz w:val="22"/>
          <w:szCs w:val="20"/>
        </w:rPr>
        <w:t xml:space="preserve">, al que la oficialía de partes le asignó el número de folio </w:t>
      </w:r>
      <w:r w:rsidR="00B20B40" w:rsidRPr="00774B8C">
        <w:rPr>
          <w:rFonts w:ascii="ITC Avant Garde" w:eastAsia="ITC Avant Garde" w:hAnsi="ITC Avant Garde" w:cs="ITC Avant Garde"/>
          <w:b/>
          <w:sz w:val="22"/>
          <w:szCs w:val="20"/>
        </w:rPr>
        <w:t>057514</w:t>
      </w:r>
      <w:r w:rsidR="002B381E" w:rsidRPr="00774B8C">
        <w:rPr>
          <w:rFonts w:ascii="ITC Avant Garde" w:eastAsia="ITC Avant Garde" w:hAnsi="ITC Avant Garde" w:cs="ITC Avant Garde"/>
          <w:sz w:val="22"/>
          <w:szCs w:val="20"/>
        </w:rPr>
        <w:t>, mediante el cual el representante legal del Sistema Chiapaneco presenta diversa información a fin de dar cumplimiento al requerimiento precisado en el antecedente</w:t>
      </w:r>
      <w:r w:rsidR="007A4D56" w:rsidRPr="00774B8C">
        <w:rPr>
          <w:rFonts w:ascii="ITC Avant Garde" w:eastAsia="ITC Avant Garde" w:hAnsi="ITC Avant Garde" w:cs="ITC Avant Garde"/>
          <w:sz w:val="22"/>
          <w:szCs w:val="20"/>
        </w:rPr>
        <w:t xml:space="preserve"> X,</w:t>
      </w:r>
      <w:r w:rsidR="002B381E" w:rsidRPr="00774B8C">
        <w:rPr>
          <w:rFonts w:ascii="ITC Avant Garde" w:eastAsia="ITC Avant Garde" w:hAnsi="ITC Avant Garde" w:cs="ITC Avant Garde"/>
          <w:sz w:val="22"/>
          <w:szCs w:val="20"/>
        </w:rPr>
        <w:t xml:space="preserve"> y</w:t>
      </w:r>
    </w:p>
    <w:p w14:paraId="7750C699" w14:textId="77777777" w:rsidR="00774B8C" w:rsidRPr="00774B8C" w:rsidRDefault="008E6135"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Opinión de la UCE.- </w:t>
      </w:r>
      <w:r w:rsidR="002B381E" w:rsidRPr="00774B8C">
        <w:rPr>
          <w:rFonts w:ascii="ITC Avant Garde" w:eastAsia="ITC Avant Garde" w:hAnsi="ITC Avant Garde" w:cs="ITC Avant Garde"/>
          <w:sz w:val="22"/>
          <w:szCs w:val="20"/>
        </w:rPr>
        <w:t xml:space="preserve">El </w:t>
      </w:r>
      <w:r w:rsidR="00F9184E" w:rsidRPr="00774B8C">
        <w:rPr>
          <w:rFonts w:ascii="ITC Avant Garde" w:eastAsia="ITC Avant Garde" w:hAnsi="ITC Avant Garde" w:cs="ITC Avant Garde"/>
          <w:sz w:val="22"/>
          <w:szCs w:val="20"/>
        </w:rPr>
        <w:t>29</w:t>
      </w:r>
      <w:r w:rsidR="002B381E" w:rsidRPr="00774B8C">
        <w:rPr>
          <w:rFonts w:ascii="ITC Avant Garde" w:eastAsia="ITC Avant Garde" w:hAnsi="ITC Avant Garde" w:cs="ITC Avant Garde"/>
          <w:sz w:val="22"/>
          <w:szCs w:val="20"/>
        </w:rPr>
        <w:t xml:space="preserve"> de </w:t>
      </w:r>
      <w:r w:rsidR="00F9184E" w:rsidRPr="00774B8C">
        <w:rPr>
          <w:rFonts w:ascii="ITC Avant Garde" w:eastAsia="ITC Avant Garde" w:hAnsi="ITC Avant Garde" w:cs="ITC Avant Garde"/>
          <w:sz w:val="22"/>
          <w:szCs w:val="20"/>
        </w:rPr>
        <w:t>noviembre</w:t>
      </w:r>
      <w:r w:rsidR="002B381E" w:rsidRPr="00774B8C">
        <w:rPr>
          <w:rFonts w:ascii="ITC Avant Garde" w:eastAsia="ITC Avant Garde" w:hAnsi="ITC Avant Garde" w:cs="ITC Avant Garde"/>
          <w:sz w:val="22"/>
          <w:szCs w:val="20"/>
        </w:rPr>
        <w:t xml:space="preserve"> de 2016, mediante oficio </w:t>
      </w:r>
      <w:r w:rsidR="002B381E" w:rsidRPr="00774B8C">
        <w:rPr>
          <w:rFonts w:ascii="ITC Avant Garde" w:eastAsia="ITC Avant Garde" w:hAnsi="ITC Avant Garde" w:cs="ITC Avant Garde"/>
          <w:b/>
          <w:sz w:val="22"/>
          <w:szCs w:val="20"/>
        </w:rPr>
        <w:t>IFT/226/UCE/DGCE/</w:t>
      </w:r>
      <w:r w:rsidR="002D42DE" w:rsidRPr="00774B8C">
        <w:rPr>
          <w:rFonts w:ascii="ITC Avant Garde" w:eastAsia="ITC Avant Garde" w:hAnsi="ITC Avant Garde" w:cs="ITC Avant Garde"/>
          <w:b/>
          <w:sz w:val="22"/>
          <w:szCs w:val="20"/>
        </w:rPr>
        <w:t>092</w:t>
      </w:r>
      <w:r w:rsidR="002B381E" w:rsidRPr="00774B8C">
        <w:rPr>
          <w:rFonts w:ascii="ITC Avant Garde" w:eastAsia="ITC Avant Garde" w:hAnsi="ITC Avant Garde" w:cs="ITC Avant Garde"/>
          <w:b/>
          <w:sz w:val="22"/>
          <w:szCs w:val="20"/>
        </w:rPr>
        <w:t>/2016</w:t>
      </w:r>
      <w:r w:rsidR="002B381E" w:rsidRPr="00774B8C">
        <w:rPr>
          <w:rFonts w:ascii="ITC Avant Garde" w:eastAsia="ITC Avant Garde" w:hAnsi="ITC Avant Garde" w:cs="ITC Avant Garde"/>
          <w:sz w:val="22"/>
          <w:szCs w:val="20"/>
        </w:rPr>
        <w:t>, la UCE remitió la opinión técnica correspondiente a la Solicitud de Multiprogramación.</w:t>
      </w:r>
    </w:p>
    <w:p w14:paraId="587890C2" w14:textId="77777777" w:rsidR="00774B8C" w:rsidRPr="00774B8C" w:rsidRDefault="00957AC2" w:rsidP="00774B8C">
      <w:pPr>
        <w:numPr>
          <w:ilvl w:val="0"/>
          <w:numId w:val="1"/>
        </w:num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 xml:space="preserve">Listado de Canales Virtuales.- </w:t>
      </w:r>
      <w:r w:rsidRPr="00774B8C">
        <w:rPr>
          <w:rFonts w:ascii="ITC Avant Garde" w:eastAsia="ITC Avant Garde" w:hAnsi="ITC Avant Garde" w:cs="ITC Avant Garde"/>
          <w:sz w:val="22"/>
          <w:szCs w:val="20"/>
        </w:rPr>
        <w:t xml:space="preserve">El 5 de diciembre de 2016, se publicó en el sitio electrónico del Instituto la actualización del Listado de Canales Virtuales asignados por la Unidad de Medios y Contenidos Audiovisuales (UMCA) al </w:t>
      </w:r>
      <w:r w:rsidRPr="00774B8C">
        <w:rPr>
          <w:rFonts w:ascii="ITC Avant Garde" w:hAnsi="ITC Avant Garde" w:cs="Calibri"/>
          <w:sz w:val="22"/>
          <w:szCs w:val="20"/>
        </w:rPr>
        <w:t>Gobierno del estado de Chiapas</w:t>
      </w:r>
      <w:r w:rsidRPr="00774B8C">
        <w:rPr>
          <w:rFonts w:ascii="ITC Avant Garde" w:eastAsia="ITC Avant Garde" w:hAnsi="ITC Avant Garde" w:cs="ITC Avant Garde"/>
          <w:sz w:val="22"/>
          <w:szCs w:val="20"/>
        </w:rPr>
        <w:t>, de acuerdo con el cual se corrobora la asignación del Canal Virtual 10.1 para la estación objeto de esta Resolución;</w:t>
      </w:r>
    </w:p>
    <w:p w14:paraId="1BE47AA2" w14:textId="77777777" w:rsidR="00774B8C" w:rsidRPr="00774B8C" w:rsidRDefault="002A008A" w:rsidP="00774B8C">
      <w:pPr>
        <w:spacing w:before="240" w:after="240"/>
        <w:jc w:val="both"/>
        <w:rPr>
          <w:rFonts w:ascii="ITC Avant Garde" w:eastAsia="ITC Avant Garde" w:hAnsi="ITC Avant Garde" w:cs="ITC Avant Garde"/>
          <w:color w:val="000000"/>
          <w:sz w:val="22"/>
          <w:szCs w:val="20"/>
        </w:rPr>
      </w:pPr>
      <w:r w:rsidRPr="00774B8C">
        <w:rPr>
          <w:rFonts w:ascii="ITC Avant Garde" w:eastAsia="ITC Avant Garde" w:hAnsi="ITC Avant Garde" w:cs="ITC Avant Garde"/>
          <w:color w:val="000000"/>
          <w:sz w:val="22"/>
          <w:szCs w:val="20"/>
        </w:rPr>
        <w:t>En virtud de los Antecedentes referidos y,</w:t>
      </w:r>
    </w:p>
    <w:p w14:paraId="12A65B53" w14:textId="77777777" w:rsidR="00774B8C" w:rsidRPr="00774B8C" w:rsidRDefault="002A008A" w:rsidP="00774B8C">
      <w:pPr>
        <w:pStyle w:val="Ttulo2"/>
        <w:spacing w:before="240" w:after="240"/>
        <w:rPr>
          <w:rFonts w:eastAsia="ITC Avant Garde"/>
        </w:rPr>
      </w:pPr>
      <w:r w:rsidRPr="00774B8C">
        <w:rPr>
          <w:rFonts w:eastAsia="ITC Avant Garde"/>
        </w:rPr>
        <w:t>CONSIDERANDO</w:t>
      </w:r>
    </w:p>
    <w:p w14:paraId="03D1F66B" w14:textId="27416402" w:rsidR="00774B8C" w:rsidRPr="00774B8C" w:rsidRDefault="002A008A"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Primero.-</w:t>
      </w:r>
      <w:r w:rsidRPr="00774B8C">
        <w:rPr>
          <w:rFonts w:ascii="ITC Avant Garde" w:eastAsia="ITC Avant Garde" w:hAnsi="ITC Avant Garde" w:cs="ITC Avant Garde"/>
          <w:sz w:val="22"/>
          <w:szCs w:val="20"/>
        </w:rPr>
        <w:t xml:space="preserve"> </w:t>
      </w:r>
      <w:r w:rsidRPr="00774B8C">
        <w:rPr>
          <w:rFonts w:ascii="ITC Avant Garde" w:eastAsia="ITC Avant Garde" w:hAnsi="ITC Avant Garde" w:cs="ITC Avant Garde"/>
          <w:b/>
          <w:sz w:val="22"/>
          <w:szCs w:val="20"/>
        </w:rPr>
        <w:t>Competencia del Instituto.</w:t>
      </w:r>
      <w:r w:rsidRPr="00774B8C">
        <w:rPr>
          <w:rFonts w:ascii="ITC Avant Garde" w:eastAsia="ITC Avant Garde" w:hAnsi="ITC Avant Garde" w:cs="ITC Avant Garde"/>
          <w:sz w:val="22"/>
          <w:szCs w:val="20"/>
        </w:rPr>
        <w:t xml:space="preserve"> </w:t>
      </w:r>
      <w:r w:rsidR="002B381E" w:rsidRPr="00774B8C">
        <w:rPr>
          <w:rFonts w:ascii="ITC Avant Garde" w:eastAsia="ITC Avant Garde" w:hAnsi="ITC Avant Garde" w:cs="ITC Avant Garde"/>
          <w:sz w:val="22"/>
          <w:szCs w:val="20"/>
        </w:rPr>
        <w:t xml:space="preserve">Conforme lo dispone el artículo 28, párrafos décimo quinto y décimo sexto de la Constitución Política de los Estados Unidos </w:t>
      </w:r>
      <w:r w:rsidR="002B381E" w:rsidRPr="00774B8C">
        <w:rPr>
          <w:rFonts w:ascii="ITC Avant Garde" w:eastAsia="ITC Avant Garde" w:hAnsi="ITC Avant Garde" w:cs="ITC Avant Garde"/>
          <w:sz w:val="22"/>
          <w:szCs w:val="20"/>
        </w:rPr>
        <w:lastRenderedPageBreak/>
        <w:t>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2E81127"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774B8C">
        <w:rPr>
          <w:rFonts w:ascii="ITC Avant Garde" w:eastAsia="ITC Avant Garde" w:hAnsi="ITC Avant Garde" w:cs="ITC Avant Garde"/>
          <w:sz w:val="22"/>
          <w:szCs w:val="20"/>
        </w:rPr>
        <w:t>concesionamiento</w:t>
      </w:r>
      <w:proofErr w:type="spellEnd"/>
      <w:r w:rsidRPr="00774B8C">
        <w:rPr>
          <w:rFonts w:ascii="ITC Avant Garde" w:eastAsia="ITC Avant Garde" w:hAnsi="ITC Avant Garde" w:cs="ITC Avant Garde"/>
          <w:sz w:val="22"/>
          <w:szCs w:val="20"/>
        </w:rPr>
        <w:t xml:space="preserve"> y a la propiedad cruzada que controle varios medios de comunicación que sean concesionarios de radiodifusión y telecomunicaciones que sirvan a un mismo mercado o zona de cobertura geográfica.</w:t>
      </w:r>
    </w:p>
    <w:p w14:paraId="4445330B"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54A5ED25"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De conformidad con lo establecido por los artículos 15, fracción XVII y 17, fracción I, de la Ley, corresponde al Pleno del Instituto la facultad de autorizar el acceso a la multiprogramación a los concesionarios que lo soliciten.</w:t>
      </w:r>
    </w:p>
    <w:p w14:paraId="7790E478" w14:textId="77777777" w:rsidR="00774B8C" w:rsidRPr="00774B8C" w:rsidRDefault="002B381E" w:rsidP="00774B8C">
      <w:pPr>
        <w:spacing w:before="240" w:after="240"/>
        <w:jc w:val="both"/>
        <w:rPr>
          <w:rFonts w:ascii="ITC Avant Garde" w:eastAsia="ITC Avant Garde" w:hAnsi="ITC Avant Garde" w:cs="ITC Avant Garde"/>
          <w:sz w:val="22"/>
          <w:szCs w:val="20"/>
          <w:shd w:val="clear" w:color="auto" w:fill="FFFF00"/>
        </w:rPr>
      </w:pPr>
      <w:r w:rsidRPr="00774B8C">
        <w:rPr>
          <w:rFonts w:ascii="ITC Avant Garde" w:eastAsia="ITC Avant Garde" w:hAnsi="ITC Avant Garde" w:cs="ITC Avant Garde"/>
          <w:sz w:val="22"/>
          <w:szCs w:val="20"/>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09845952"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Pr="00774B8C">
        <w:rPr>
          <w:rFonts w:ascii="ITC Avant Garde" w:eastAsia="ITC Avant Garde" w:hAnsi="ITC Avant Garde" w:cs="ITC Avant Garde"/>
          <w:sz w:val="22"/>
          <w:szCs w:val="20"/>
          <w:lang w:val="es-MX"/>
        </w:rPr>
        <w:t>,</w:t>
      </w:r>
      <w:r w:rsidRPr="00774B8C">
        <w:rPr>
          <w:rFonts w:ascii="ITC Avant Garde" w:eastAsia="ITC Avant Garde" w:hAnsi="ITC Avant Garde" w:cs="ITC Avant Garde"/>
          <w:sz w:val="22"/>
          <w:szCs w:val="20"/>
        </w:rPr>
        <w:t xml:space="preserve"> como órgano máximo de gobierno y decisión del Instituto, se encuentra facultado para resolver la Solicitud de Multiprogramación.</w:t>
      </w:r>
    </w:p>
    <w:p w14:paraId="68B8CB84" w14:textId="130A3448" w:rsidR="00774B8C" w:rsidRPr="00774B8C" w:rsidRDefault="00372BE3" w:rsidP="00774B8C">
      <w:pPr>
        <w:spacing w:before="240" w:after="240"/>
        <w:jc w:val="both"/>
        <w:rPr>
          <w:rFonts w:ascii="ITC Avant Garde" w:eastAsia="ITC Avant Garde" w:hAnsi="ITC Avant Garde" w:cs="ITC Avant Garde"/>
          <w:sz w:val="22"/>
          <w:szCs w:val="20"/>
        </w:rPr>
      </w:pPr>
      <w:r w:rsidRPr="00774B8C">
        <w:rPr>
          <w:rFonts w:ascii="ITC Avant Garde" w:hAnsi="ITC Avant Garde"/>
          <w:b/>
          <w:bCs/>
          <w:sz w:val="22"/>
          <w:szCs w:val="20"/>
        </w:rPr>
        <w:lastRenderedPageBreak/>
        <w:t>Segundo.-</w:t>
      </w:r>
      <w:r w:rsidRPr="00774B8C">
        <w:rPr>
          <w:rFonts w:ascii="ITC Avant Garde" w:hAnsi="ITC Avant Garde"/>
          <w:bCs/>
          <w:sz w:val="22"/>
          <w:szCs w:val="20"/>
        </w:rPr>
        <w:t xml:space="preserve"> </w:t>
      </w:r>
      <w:r w:rsidRPr="00774B8C">
        <w:rPr>
          <w:rFonts w:ascii="ITC Avant Garde" w:hAnsi="ITC Avant Garde"/>
          <w:b/>
          <w:bCs/>
          <w:sz w:val="22"/>
          <w:szCs w:val="20"/>
        </w:rPr>
        <w:t>Marco jurídico aplicable a la Solicitud de Multiprogramación.</w:t>
      </w:r>
      <w:r w:rsidRPr="00774B8C">
        <w:rPr>
          <w:rFonts w:ascii="ITC Avant Garde" w:hAnsi="ITC Avant Garde"/>
          <w:bCs/>
          <w:sz w:val="22"/>
          <w:szCs w:val="20"/>
        </w:rPr>
        <w:t xml:space="preserve"> </w:t>
      </w:r>
      <w:r w:rsidR="002B381E" w:rsidRPr="00774B8C">
        <w:rPr>
          <w:rFonts w:ascii="ITC Avant Garde" w:eastAsia="ITC Avant Garde" w:hAnsi="ITC Avant Garde" w:cs="ITC Avant Garde"/>
          <w:sz w:val="22"/>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p>
    <w:p w14:paraId="6CAAFD58"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El Título Quinto, Capítulo IX, Sección II, de la Ley, relativo a la multiprogramación, prevé las reglas genéricas a las que deben sujetarse los concesionarios que soliciten el acceso a la multiprogramación.</w:t>
      </w:r>
    </w:p>
    <w:p w14:paraId="3C2FE535"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En particular, los artículos 158 y 160 de la Ley señalan:</w:t>
      </w:r>
    </w:p>
    <w:p w14:paraId="5BB2BF7F" w14:textId="356343E1" w:rsidR="00774B8C" w:rsidRPr="00774B8C" w:rsidRDefault="00D3383B" w:rsidP="00774B8C">
      <w:pPr>
        <w:autoSpaceDE w:val="0"/>
        <w:autoSpaceDN w:val="0"/>
        <w:adjustRightInd w:val="0"/>
        <w:spacing w:before="240" w:after="240"/>
        <w:ind w:left="851" w:right="1182"/>
        <w:jc w:val="both"/>
        <w:rPr>
          <w:rFonts w:ascii="ITC Avant Garde" w:hAnsi="ITC Avant Garde"/>
          <w:bCs/>
          <w:sz w:val="22"/>
          <w:szCs w:val="20"/>
        </w:rPr>
      </w:pPr>
      <w:r w:rsidRPr="00774B8C">
        <w:rPr>
          <w:rFonts w:ascii="ITC Avant Garde" w:hAnsi="ITC Avant Garde"/>
          <w:b/>
          <w:bCs/>
          <w:sz w:val="22"/>
          <w:szCs w:val="20"/>
        </w:rPr>
        <w:t>“Artículo 158.</w:t>
      </w:r>
      <w:r w:rsidRPr="00774B8C">
        <w:rPr>
          <w:rFonts w:ascii="ITC Avant Garde" w:hAnsi="ITC Avant Garde"/>
          <w:bCs/>
          <w:sz w:val="22"/>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9A76F90" w14:textId="77777777" w:rsidR="00774B8C" w:rsidRPr="00774B8C" w:rsidRDefault="00D3383B" w:rsidP="00774B8C">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Los concesionarios solicitarán el número de canales de multiprogramación que quieran transmitir y la calidad técnica que proponen para dicha transmisión;</w:t>
      </w:r>
    </w:p>
    <w:p w14:paraId="3101F881" w14:textId="77777777" w:rsidR="00774B8C" w:rsidRPr="00774B8C" w:rsidRDefault="00D3383B" w:rsidP="00774B8C">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EEF2B80" w14:textId="77777777" w:rsidR="00774B8C" w:rsidRPr="00774B8C" w:rsidRDefault="00D3383B" w:rsidP="00774B8C">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El Instituto expedirá lineamientos para la aplicación del presente artículo, así como para el pago de la contraprestación que en su caso corresponda;</w:t>
      </w:r>
    </w:p>
    <w:p w14:paraId="37C80E0A" w14:textId="77777777" w:rsidR="00774B8C" w:rsidRPr="00774B8C" w:rsidRDefault="00D3383B" w:rsidP="00774B8C">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Cuando el Instituto lleve a cabo el otorgamiento de nuevas concesiones, en todo caso contemplará en el objeto de las mismas la autorización para transmitir multiprogramación en términos del presente artículo, y</w:t>
      </w:r>
    </w:p>
    <w:p w14:paraId="7DB2AC21" w14:textId="77777777" w:rsidR="00774B8C" w:rsidRPr="00774B8C" w:rsidRDefault="00D3383B" w:rsidP="00774B8C">
      <w:pPr>
        <w:pStyle w:val="Prrafodelista"/>
        <w:numPr>
          <w:ilvl w:val="0"/>
          <w:numId w:val="2"/>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En ningún caso se autorizará que los concesionarios utilicen el espectro radioeléctrico para prestar servicios de televisión o audio restringidos.”</w:t>
      </w:r>
    </w:p>
    <w:p w14:paraId="0999163D" w14:textId="77777777" w:rsidR="00774B8C" w:rsidRPr="00774B8C" w:rsidRDefault="00D3383B" w:rsidP="00774B8C">
      <w:pPr>
        <w:autoSpaceDE w:val="0"/>
        <w:autoSpaceDN w:val="0"/>
        <w:adjustRightInd w:val="0"/>
        <w:spacing w:before="240" w:after="240"/>
        <w:ind w:left="851" w:right="1182"/>
        <w:jc w:val="both"/>
        <w:rPr>
          <w:rFonts w:ascii="ITC Avant Garde" w:hAnsi="ITC Avant Garde"/>
          <w:bCs/>
          <w:sz w:val="22"/>
          <w:szCs w:val="20"/>
        </w:rPr>
      </w:pPr>
      <w:r w:rsidRPr="00774B8C">
        <w:rPr>
          <w:rFonts w:ascii="ITC Avant Garde" w:hAnsi="ITC Avant Garde"/>
          <w:b/>
          <w:bCs/>
          <w:sz w:val="22"/>
          <w:szCs w:val="20"/>
        </w:rPr>
        <w:lastRenderedPageBreak/>
        <w:t>“Artículo 160.</w:t>
      </w:r>
      <w:r w:rsidRPr="00774B8C">
        <w:rPr>
          <w:rFonts w:ascii="ITC Avant Garde" w:hAnsi="ITC Avant Garde"/>
          <w:bCs/>
          <w:sz w:val="22"/>
          <w:szCs w:val="20"/>
        </w:rPr>
        <w:t xml:space="preserve"> Por cada canal bajo el esquema de multiprogramación, los concesionarios deberán señalar en la solicitud lo siguiente:</w:t>
      </w:r>
    </w:p>
    <w:p w14:paraId="2AEFA30C" w14:textId="77777777" w:rsidR="00774B8C" w:rsidRPr="00774B8C" w:rsidRDefault="00D3383B" w:rsidP="00774B8C">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eastAsia="Calibri" w:hAnsi="ITC Avant Garde"/>
          <w:bCs/>
          <w:sz w:val="22"/>
        </w:rPr>
        <w:t>El canal de transmisión que será utilizado;</w:t>
      </w:r>
    </w:p>
    <w:p w14:paraId="5AB99D00" w14:textId="77777777" w:rsidR="00774B8C" w:rsidRPr="00774B8C" w:rsidRDefault="00D3383B" w:rsidP="00774B8C">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eastAsia="Calibri" w:hAnsi="ITC Avant Garde"/>
          <w:bCs/>
          <w:sz w:val="22"/>
        </w:rPr>
        <w:t>La identidad del canal de programación;</w:t>
      </w:r>
    </w:p>
    <w:p w14:paraId="3FA1B90B" w14:textId="77777777" w:rsidR="00774B8C" w:rsidRPr="00774B8C" w:rsidRDefault="00D3383B" w:rsidP="00774B8C">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eastAsia="Calibri" w:hAnsi="ITC Avant Garde"/>
          <w:bCs/>
          <w:sz w:val="22"/>
        </w:rPr>
        <w:t>El número de horas de programación que transmita con una tecnología innovadora, de conformidad con las disposiciones que emita el Instituto;</w:t>
      </w:r>
    </w:p>
    <w:p w14:paraId="7944A2A0" w14:textId="77777777" w:rsidR="00774B8C" w:rsidRPr="00774B8C" w:rsidRDefault="00D3383B" w:rsidP="00774B8C">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hAnsi="ITC Avant Garde"/>
          <w:bCs/>
          <w:sz w:val="22"/>
        </w:rPr>
        <w:t>La fecha en que pretende iniciar transmisiones;</w:t>
      </w:r>
    </w:p>
    <w:p w14:paraId="35358B6F" w14:textId="77777777" w:rsidR="00774B8C" w:rsidRPr="00774B8C" w:rsidRDefault="00D3383B" w:rsidP="00774B8C">
      <w:pPr>
        <w:pStyle w:val="Prrafodelista"/>
        <w:numPr>
          <w:ilvl w:val="0"/>
          <w:numId w:val="3"/>
        </w:numPr>
        <w:autoSpaceDE w:val="0"/>
        <w:autoSpaceDN w:val="0"/>
        <w:adjustRightInd w:val="0"/>
        <w:spacing w:before="240" w:after="240"/>
        <w:ind w:left="1276" w:right="1182" w:hanging="425"/>
        <w:jc w:val="both"/>
        <w:rPr>
          <w:rFonts w:ascii="ITC Avant Garde" w:hAnsi="ITC Avant Garde"/>
          <w:bCs/>
          <w:sz w:val="22"/>
        </w:rPr>
      </w:pPr>
      <w:r w:rsidRPr="00774B8C">
        <w:rPr>
          <w:rFonts w:ascii="ITC Avant Garde" w:eastAsia="Calibri" w:hAnsi="ITC Avant Garde"/>
          <w:bCs/>
          <w:sz w:val="22"/>
        </w:rPr>
        <w:t>En el caso de televisión, la calidad de video y el estándar de compresión de video utilizado para las transmisiones, y</w:t>
      </w:r>
    </w:p>
    <w:p w14:paraId="7E32CFFE" w14:textId="77777777" w:rsidR="00774B8C" w:rsidRPr="00774B8C" w:rsidRDefault="00D3383B" w:rsidP="00774B8C">
      <w:pPr>
        <w:pStyle w:val="Prrafodelista"/>
        <w:numPr>
          <w:ilvl w:val="0"/>
          <w:numId w:val="3"/>
        </w:numPr>
        <w:spacing w:before="240" w:after="240"/>
        <w:ind w:left="1276" w:right="899" w:hanging="567"/>
        <w:jc w:val="both"/>
        <w:rPr>
          <w:rFonts w:ascii="ITC Avant Garde" w:eastAsia="Calibri" w:hAnsi="ITC Avant Garde"/>
          <w:bCs/>
          <w:sz w:val="22"/>
        </w:rPr>
      </w:pPr>
      <w:r w:rsidRPr="00774B8C">
        <w:rPr>
          <w:rFonts w:ascii="ITC Avant Garde" w:eastAsia="Calibri" w:hAnsi="ITC Avant Garde"/>
          <w:bCs/>
          <w:sz w:val="22"/>
        </w:rPr>
        <w:t>Si se trata de un canal de programación cuyo contenido sea el mismo de algún canal radiodifundido en la misma zona de cobertura pero ofrecido con un retraso en las transmisiones.”</w:t>
      </w:r>
    </w:p>
    <w:p w14:paraId="6CE6B9DA" w14:textId="1478ED43"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 xml:space="preserve">Asimismo, el artículo 159 de la Ley considera la posibilidad de que los concesionarios de radiodifusión puedan celebrar libremente contratos con terceros para el acceso a canales </w:t>
      </w:r>
      <w:proofErr w:type="spellStart"/>
      <w:r w:rsidRPr="00774B8C">
        <w:rPr>
          <w:rFonts w:ascii="ITC Avant Garde" w:eastAsia="ITC Avant Garde" w:hAnsi="ITC Avant Garde" w:cs="ITC Avant Garde"/>
          <w:sz w:val="22"/>
          <w:szCs w:val="20"/>
        </w:rPr>
        <w:t>multiprogramados</w:t>
      </w:r>
      <w:proofErr w:type="spellEnd"/>
      <w:r w:rsidRPr="00774B8C">
        <w:rPr>
          <w:rFonts w:ascii="ITC Avant Garde" w:eastAsia="ITC Avant Garde" w:hAnsi="ITC Avant Garde" w:cs="ITC Avant Garde"/>
          <w:sz w:val="22"/>
          <w:szCs w:val="20"/>
        </w:rPr>
        <w:t xml:space="preserve"> en condiciones equitativas y no discriminatorias.</w:t>
      </w:r>
    </w:p>
    <w:p w14:paraId="1C3EE000"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Los Lineamientos, de conformidad con su artículo 1, 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48A5FEB5" w14:textId="7E624D5D"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w:t>
      </w:r>
      <w:r w:rsidR="00281D91" w:rsidRPr="00774B8C">
        <w:rPr>
          <w:rFonts w:ascii="ITC Avant Garde" w:eastAsia="ITC Avant Garde" w:hAnsi="ITC Avant Garde" w:cs="ITC Avant Garde"/>
          <w:sz w:val="22"/>
          <w:szCs w:val="20"/>
        </w:rPr>
        <w:t xml:space="preserve"> y iii) derecho a la </w:t>
      </w:r>
      <w:r w:rsidR="00895396" w:rsidRPr="00774B8C">
        <w:rPr>
          <w:rFonts w:ascii="ITC Avant Garde" w:eastAsia="ITC Avant Garde" w:hAnsi="ITC Avant Garde" w:cs="ITC Avant Garde"/>
          <w:sz w:val="22"/>
          <w:szCs w:val="20"/>
        </w:rPr>
        <w:t>información</w:t>
      </w:r>
      <w:r w:rsidRPr="00774B8C">
        <w:rPr>
          <w:rFonts w:ascii="ITC Avant Garde" w:eastAsia="ITC Avant Garde" w:hAnsi="ITC Avant Garde" w:cs="ITC Avant Garde"/>
          <w:sz w:val="22"/>
          <w:szCs w:val="20"/>
        </w:rPr>
        <w:t>.</w:t>
      </w:r>
    </w:p>
    <w:p w14:paraId="0A008183"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En específico, el artículo 9 de los Lineamientos señala que los concesionarios de radiodifusión que deseen obtener autorización para acceder a la multiprogramación por sí mismos o para brindar acceso a terceros, deberán solicitarlo al Instituto y, para tal efecto, deberán precisar lo siguiente:</w:t>
      </w:r>
    </w:p>
    <w:p w14:paraId="5026A9E5" w14:textId="3324132D"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El canal de transmisión de radiodifusión que se pretende utilizar;</w:t>
      </w:r>
    </w:p>
    <w:p w14:paraId="0B9875BF"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lastRenderedPageBreak/>
        <w:t xml:space="preserve">Número de canales de programación en multiprogramación que se deseen distribuir, especificando si éstos serán programados por el propio concesionario de radiodifusión o si pretenderá brindar acceso a ellos a </w:t>
      </w:r>
      <w:r w:rsidRPr="00774B8C">
        <w:rPr>
          <w:rFonts w:ascii="ITC Avant Garde" w:hAnsi="ITC Avant Garde"/>
          <w:bCs/>
          <w:sz w:val="22"/>
          <w:lang w:val="es-ES_tradnl"/>
        </w:rPr>
        <w:t>un tercero</w:t>
      </w:r>
      <w:r w:rsidRPr="00774B8C">
        <w:rPr>
          <w:rFonts w:ascii="ITC Avant Garde" w:hAnsi="ITC Avant Garde"/>
          <w:bCs/>
          <w:sz w:val="22"/>
        </w:rPr>
        <w:t>;</w:t>
      </w:r>
    </w:p>
    <w:p w14:paraId="0F3259CE"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Calidad técnica de transmisión de cada canal de programación, tales como la tasa de transferencia, estándar de compresión y, en su caso, calidad de video HDTV o SDTV;</w:t>
      </w:r>
    </w:p>
    <w:p w14:paraId="74DB2274"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Identidad de cada canal de programación, lo cual incluye lo siguiente:</w:t>
      </w:r>
    </w:p>
    <w:p w14:paraId="5BD7A4BC" w14:textId="77777777" w:rsidR="00774B8C" w:rsidRPr="00774B8C" w:rsidRDefault="00345E0A" w:rsidP="00774B8C">
      <w:pPr>
        <w:pStyle w:val="Prrafodelista"/>
        <w:numPr>
          <w:ilvl w:val="1"/>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Nombre con que se identificará;</w:t>
      </w:r>
    </w:p>
    <w:p w14:paraId="3DED4F1E" w14:textId="77777777" w:rsidR="00774B8C" w:rsidRPr="00774B8C" w:rsidRDefault="00345E0A" w:rsidP="00774B8C">
      <w:pPr>
        <w:pStyle w:val="Prrafodelista"/>
        <w:numPr>
          <w:ilvl w:val="1"/>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Logotipo, y</w:t>
      </w:r>
    </w:p>
    <w:p w14:paraId="4715245E" w14:textId="77777777" w:rsidR="00774B8C" w:rsidRPr="00774B8C" w:rsidRDefault="00345E0A" w:rsidP="00774B8C">
      <w:pPr>
        <w:pStyle w:val="Prrafodelista"/>
        <w:numPr>
          <w:ilvl w:val="1"/>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Barra programática que se pretende incluir en cada canal de programación, especificando la duración y periodicidad de cada componente de éste.</w:t>
      </w:r>
    </w:p>
    <w:p w14:paraId="39C29CAC"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 xml:space="preserve">El número de horas de programación que transmita con una tecnología innovadora, tal como la televisión móvil; </w:t>
      </w:r>
    </w:p>
    <w:p w14:paraId="1B3687BA"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Fecha en que pretende iniciar transmisiones por cada canal de programación solicitado;</w:t>
      </w:r>
    </w:p>
    <w:p w14:paraId="3B7D8968" w14:textId="7A01340B" w:rsidR="00251F8D"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Cantidad de tiempo que se pretende mantener la misma identidad del canal de programación, y</w:t>
      </w:r>
    </w:p>
    <w:p w14:paraId="3D75AC2C" w14:textId="77777777" w:rsidR="00774B8C" w:rsidRPr="00774B8C" w:rsidRDefault="00345E0A" w:rsidP="00774B8C">
      <w:pPr>
        <w:pStyle w:val="Prrafodelista"/>
        <w:numPr>
          <w:ilvl w:val="0"/>
          <w:numId w:val="4"/>
        </w:numPr>
        <w:autoSpaceDE w:val="0"/>
        <w:autoSpaceDN w:val="0"/>
        <w:adjustRightInd w:val="0"/>
        <w:spacing w:before="240" w:after="240"/>
        <w:jc w:val="both"/>
        <w:rPr>
          <w:rFonts w:ascii="ITC Avant Garde" w:hAnsi="ITC Avant Garde"/>
          <w:bCs/>
          <w:sz w:val="22"/>
        </w:rPr>
      </w:pPr>
      <w:r w:rsidRPr="00774B8C">
        <w:rPr>
          <w:rFonts w:ascii="ITC Avant Garde" w:hAnsi="ITC Avant Garde"/>
          <w:bCs/>
          <w:sz w:val="22"/>
        </w:rPr>
        <w:t>Informar si en los canales de programación pretenderá distribuir contenido que sea el mismo de algún canal de programación en la misma zona de cobertura pero ofrecido con un retraso en las transmisiones.</w:t>
      </w:r>
    </w:p>
    <w:p w14:paraId="1D328491" w14:textId="50754219"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Adicionalmente, el artículo 10 de los Lineamientos señala que en caso de solicitar autorización de acceso a la multiprogramación para brindar a su vez a terceros dicho acceso, el concesionario, adicionalmente, debe presentar información relacionada con la identidad y los datos generales de tercero, la exhibición de la garantía y razones para definir a éste.</w:t>
      </w:r>
    </w:p>
    <w:p w14:paraId="480EB7F1" w14:textId="77777777" w:rsidR="00774B8C" w:rsidRPr="00774B8C" w:rsidRDefault="00EC1638"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Por otro lado, el artículo 22 de los Lineamientos establece que para efectos de generar condiciones no discriminatorias en el acceso a la capacidad de los canales de programación en multiprogramación, los concesionarios de radiodifusión deberán brindar el mismo trato a todas las solicitudes que les sean presentadas por terceros y al momento de solicitar la autorización para brindarles acceso a su capacidad de multiprogramación deberán presentar una exposición clara y transparente de las razones por las cuales determinan libremente a cuál de los solicitantes pretenden otorgar dicho acceso.</w:t>
      </w:r>
    </w:p>
    <w:p w14:paraId="49628953" w14:textId="77777777" w:rsidR="00774B8C" w:rsidRPr="00774B8C" w:rsidRDefault="002B381E"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lastRenderedPageBreak/>
        <w:t xml:space="preserve">Finalmente, el artículo 23 de los Lineamientos establece que el uso que los terceros den a </w:t>
      </w:r>
      <w:r w:rsidR="00CC00EF" w:rsidRPr="00774B8C">
        <w:rPr>
          <w:rFonts w:ascii="ITC Avant Garde" w:eastAsia="ITC Avant Garde" w:hAnsi="ITC Avant Garde" w:cs="ITC Avant Garde"/>
          <w:sz w:val="22"/>
          <w:szCs w:val="20"/>
        </w:rPr>
        <w:t xml:space="preserve">los </w:t>
      </w:r>
      <w:r w:rsidRPr="00774B8C">
        <w:rPr>
          <w:rFonts w:ascii="ITC Avant Garde" w:eastAsia="ITC Avant Garde" w:hAnsi="ITC Avant Garde" w:cs="ITC Avant Garde"/>
          <w:sz w:val="22"/>
          <w:szCs w:val="20"/>
        </w:rPr>
        <w:t>canales de programación en multiprogramación cuyo acceso haya sido brindado por concesionarios de radiodifusión de uso social, público o privado, deberá ser acorde con los fines y características de éstos.</w:t>
      </w:r>
    </w:p>
    <w:p w14:paraId="48A9B8B9" w14:textId="77777777" w:rsidR="00774B8C" w:rsidRPr="00774B8C" w:rsidRDefault="002A008A" w:rsidP="00774B8C">
      <w:pPr>
        <w:spacing w:before="240" w:after="240"/>
        <w:jc w:val="both"/>
        <w:rPr>
          <w:rFonts w:ascii="ITC Avant Garde" w:eastAsia="ITC Avant Garde" w:hAnsi="ITC Avant Garde" w:cs="ITC Avant Garde"/>
          <w:sz w:val="22"/>
          <w:szCs w:val="20"/>
        </w:rPr>
      </w:pPr>
      <w:r w:rsidRPr="00774B8C">
        <w:rPr>
          <w:rFonts w:ascii="ITC Avant Garde" w:eastAsia="ITC Avant Garde" w:hAnsi="ITC Avant Garde" w:cs="ITC Avant Garde"/>
          <w:b/>
          <w:sz w:val="22"/>
          <w:szCs w:val="20"/>
        </w:rPr>
        <w:t>Tercero.- Análisis de la Solicitud de Multiprogramación.</w:t>
      </w:r>
      <w:r w:rsidRPr="00774B8C">
        <w:rPr>
          <w:rFonts w:ascii="ITC Avant Garde" w:eastAsia="ITC Avant Garde" w:hAnsi="ITC Avant Garde" w:cs="ITC Avant Garde"/>
          <w:sz w:val="22"/>
          <w:szCs w:val="20"/>
        </w:rPr>
        <w:t xml:space="preserve"> </w:t>
      </w:r>
      <w:r w:rsidR="00AD038C" w:rsidRPr="00774B8C">
        <w:rPr>
          <w:rFonts w:ascii="ITC Avant Garde" w:eastAsia="ITC Avant Garde" w:hAnsi="ITC Avant Garde" w:cs="ITC Avant Garde"/>
          <w:sz w:val="22"/>
          <w:szCs w:val="20"/>
        </w:rPr>
        <w:t>Una vez analizada la Solicitud de Multiprogramación,</w:t>
      </w:r>
      <w:r w:rsidR="00A25315" w:rsidRPr="00774B8C">
        <w:rPr>
          <w:rFonts w:ascii="ITC Avant Garde" w:eastAsia="ITC Avant Garde" w:hAnsi="ITC Avant Garde" w:cs="ITC Avant Garde"/>
          <w:sz w:val="22"/>
          <w:szCs w:val="20"/>
        </w:rPr>
        <w:t xml:space="preserve"> tomando en cuenta el co</w:t>
      </w:r>
      <w:r w:rsidR="003D3AA6" w:rsidRPr="00774B8C">
        <w:rPr>
          <w:rFonts w:ascii="ITC Avant Garde" w:eastAsia="ITC Avant Garde" w:hAnsi="ITC Avant Garde" w:cs="ITC Avant Garde"/>
          <w:sz w:val="22"/>
          <w:szCs w:val="20"/>
        </w:rPr>
        <w:t>ntenido de la opinión de la UCE y el análisis de la UMCA</w:t>
      </w:r>
      <w:r w:rsidR="00786C96" w:rsidRPr="00774B8C">
        <w:rPr>
          <w:rStyle w:val="Refdecomentario"/>
          <w:rFonts w:ascii="ITC Avant Garde" w:eastAsia="Calibri" w:hAnsi="ITC Avant Garde" w:cs="Times New Roman"/>
          <w:sz w:val="22"/>
          <w:szCs w:val="20"/>
          <w:lang w:val="es-MX" w:eastAsia="en-US"/>
        </w:rPr>
        <w:t>,</w:t>
      </w:r>
      <w:r w:rsidR="00AD038C" w:rsidRPr="00774B8C">
        <w:rPr>
          <w:rFonts w:ascii="ITC Avant Garde" w:eastAsia="ITC Avant Garde" w:hAnsi="ITC Avant Garde" w:cs="ITC Avant Garde"/>
          <w:sz w:val="22"/>
          <w:szCs w:val="20"/>
        </w:rPr>
        <w:t xml:space="preserve"> este Pleno considera que el</w:t>
      </w:r>
      <w:r w:rsidR="002353A8" w:rsidRPr="00774B8C">
        <w:rPr>
          <w:rFonts w:ascii="ITC Avant Garde" w:eastAsia="ITC Avant Garde" w:hAnsi="ITC Avant Garde" w:cs="ITC Avant Garde"/>
          <w:sz w:val="22"/>
          <w:szCs w:val="20"/>
        </w:rPr>
        <w:t xml:space="preserve"> Gobierno del estado de Chiapas</w:t>
      </w:r>
      <w:r w:rsidR="00AD038C" w:rsidRPr="00774B8C">
        <w:rPr>
          <w:rFonts w:ascii="ITC Avant Garde" w:eastAsia="ITC Avant Garde" w:hAnsi="ITC Avant Garde" w:cs="ITC Avant Garde"/>
          <w:sz w:val="22"/>
          <w:szCs w:val="20"/>
        </w:rPr>
        <w:t xml:space="preserve"> acredita los requisitos establecidos </w:t>
      </w:r>
      <w:r w:rsidR="00AD038C" w:rsidRPr="00774B8C">
        <w:rPr>
          <w:rFonts w:ascii="ITC Avant Garde" w:eastAsia="ITC Avant Garde" w:hAnsi="ITC Avant Garde" w:cs="ITC Avant Garde"/>
          <w:sz w:val="22"/>
          <w:szCs w:val="20"/>
          <w:lang w:val="es-MX"/>
        </w:rPr>
        <w:t xml:space="preserve">en los </w:t>
      </w:r>
      <w:r w:rsidR="00AD038C" w:rsidRPr="00774B8C">
        <w:rPr>
          <w:rFonts w:ascii="ITC Avant Garde" w:eastAsia="ITC Avant Garde" w:hAnsi="ITC Avant Garde" w:cs="ITC Avant Garde"/>
          <w:sz w:val="22"/>
          <w:szCs w:val="20"/>
        </w:rPr>
        <w:t>artículo</w:t>
      </w:r>
      <w:r w:rsidR="00AD038C" w:rsidRPr="00774B8C">
        <w:rPr>
          <w:rFonts w:ascii="ITC Avant Garde" w:eastAsia="ITC Avant Garde" w:hAnsi="ITC Avant Garde" w:cs="ITC Avant Garde"/>
          <w:sz w:val="22"/>
          <w:szCs w:val="20"/>
          <w:lang w:val="es-MX"/>
        </w:rPr>
        <w:t>s</w:t>
      </w:r>
      <w:r w:rsidR="00AD038C" w:rsidRPr="00774B8C">
        <w:rPr>
          <w:rFonts w:ascii="ITC Avant Garde" w:eastAsia="ITC Avant Garde" w:hAnsi="ITC Avant Garde" w:cs="ITC Avant Garde"/>
          <w:sz w:val="22"/>
          <w:szCs w:val="20"/>
        </w:rPr>
        <w:t xml:space="preserve"> 9 y 10 de los Lineamientos, a saber:</w:t>
      </w:r>
    </w:p>
    <w:p w14:paraId="60086887" w14:textId="643B0E8A" w:rsidR="00774B8C" w:rsidRPr="00774B8C" w:rsidRDefault="00345E0A" w:rsidP="00774B8C">
      <w:pPr>
        <w:pStyle w:val="Prrafodelista"/>
        <w:numPr>
          <w:ilvl w:val="0"/>
          <w:numId w:val="5"/>
        </w:numPr>
        <w:tabs>
          <w:tab w:val="left" w:pos="851"/>
        </w:tabs>
        <w:autoSpaceDE w:val="0"/>
        <w:autoSpaceDN w:val="0"/>
        <w:adjustRightInd w:val="0"/>
        <w:spacing w:before="240" w:after="240"/>
        <w:jc w:val="both"/>
        <w:rPr>
          <w:rFonts w:ascii="ITC Avant Garde" w:hAnsi="ITC Avant Garde" w:cs="Arial"/>
          <w:b/>
          <w:kern w:val="1"/>
          <w:sz w:val="22"/>
          <w:lang w:eastAsia="ar-SA"/>
        </w:rPr>
      </w:pPr>
      <w:r w:rsidRPr="00774B8C">
        <w:rPr>
          <w:rFonts w:ascii="ITC Avant Garde" w:hAnsi="ITC Avant Garde" w:cs="Arial"/>
          <w:b/>
          <w:kern w:val="1"/>
          <w:sz w:val="22"/>
          <w:lang w:eastAsia="ar-SA"/>
        </w:rPr>
        <w:t>Artículo 9 de los Lineamientos</w:t>
      </w:r>
    </w:p>
    <w:p w14:paraId="1E9B1559" w14:textId="77777777" w:rsidR="00774B8C" w:rsidRPr="00774B8C" w:rsidRDefault="00345E0A" w:rsidP="00774B8C">
      <w:pPr>
        <w:pStyle w:val="Prrafodelista"/>
        <w:numPr>
          <w:ilvl w:val="0"/>
          <w:numId w:val="6"/>
        </w:numPr>
        <w:spacing w:before="240" w:after="240"/>
        <w:ind w:left="1134"/>
        <w:jc w:val="both"/>
        <w:rPr>
          <w:rFonts w:ascii="ITC Avant Garde" w:eastAsia="ITC Avant Garde" w:hAnsi="ITC Avant Garde" w:cs="ITC Avant Garde"/>
          <w:sz w:val="22"/>
        </w:rPr>
      </w:pPr>
      <w:r w:rsidRPr="00774B8C">
        <w:rPr>
          <w:rFonts w:ascii="ITC Avant Garde" w:hAnsi="ITC Avant Garde" w:cs="Arial"/>
          <w:b/>
          <w:kern w:val="1"/>
          <w:sz w:val="22"/>
          <w:lang w:eastAsia="ar-SA"/>
        </w:rPr>
        <w:t>Fracción I,</w:t>
      </w:r>
      <w:r w:rsidRPr="00774B8C">
        <w:rPr>
          <w:rFonts w:ascii="ITC Avant Garde" w:hAnsi="ITC Avant Garde" w:cs="Arial"/>
          <w:kern w:val="1"/>
          <w:sz w:val="22"/>
          <w:lang w:eastAsia="ar-SA"/>
        </w:rPr>
        <w:t xml:space="preserve"> </w:t>
      </w:r>
      <w:r w:rsidRPr="00774B8C">
        <w:rPr>
          <w:rFonts w:ascii="ITC Avant Garde" w:hAnsi="ITC Avant Garde" w:cs="Arial"/>
          <w:b/>
          <w:kern w:val="1"/>
          <w:sz w:val="22"/>
          <w:lang w:eastAsia="ar-SA"/>
        </w:rPr>
        <w:t>canal de transmisión de radiodifusión que se pretende utilizar</w:t>
      </w:r>
      <w:r w:rsidRPr="00774B8C">
        <w:rPr>
          <w:rFonts w:ascii="ITC Avant Garde" w:hAnsi="ITC Avant Garde"/>
          <w:bCs/>
          <w:sz w:val="22"/>
        </w:rPr>
        <w:t>.</w:t>
      </w:r>
      <w:r w:rsidR="00AD038C" w:rsidRPr="00774B8C">
        <w:rPr>
          <w:rFonts w:ascii="ITC Avant Garde" w:hAnsi="ITC Avant Garde"/>
          <w:bCs/>
          <w:sz w:val="22"/>
        </w:rPr>
        <w:t>-</w:t>
      </w:r>
      <w:r w:rsidR="002A008A" w:rsidRPr="00774B8C">
        <w:rPr>
          <w:rFonts w:ascii="ITC Avant Garde" w:eastAsia="ITC Avant Garde" w:hAnsi="ITC Avant Garde" w:cs="ITC Avant Garde"/>
          <w:sz w:val="22"/>
        </w:rPr>
        <w:t xml:space="preserve"> </w:t>
      </w:r>
      <w:r w:rsidR="00AD038C" w:rsidRPr="00774B8C">
        <w:rPr>
          <w:rFonts w:ascii="ITC Avant Garde" w:eastAsia="ITC Avant Garde" w:hAnsi="ITC Avant Garde" w:cs="ITC Avant Garde"/>
          <w:sz w:val="22"/>
        </w:rPr>
        <w:t xml:space="preserve">El </w:t>
      </w:r>
      <w:r w:rsidR="006C4A7E" w:rsidRPr="00774B8C">
        <w:rPr>
          <w:rFonts w:ascii="ITC Avant Garde" w:hAnsi="ITC Avant Garde" w:cs="Calibri"/>
          <w:sz w:val="22"/>
        </w:rPr>
        <w:t>Gobierno del estado de Chiapas</w:t>
      </w:r>
      <w:r w:rsidR="00AD038C" w:rsidRPr="00774B8C">
        <w:rPr>
          <w:rFonts w:ascii="ITC Avant Garde" w:eastAsia="ITC Avant Garde" w:hAnsi="ITC Avant Garde" w:cs="ITC Avant Garde"/>
          <w:sz w:val="22"/>
        </w:rPr>
        <w:t xml:space="preserve"> indica en la Solicitud de Multiprogramación que utilizará el canal de transmisión de radiodifusión 44 para acceder a la multiprogramación.</w:t>
      </w:r>
    </w:p>
    <w:p w14:paraId="0349CCB8" w14:textId="77777777" w:rsidR="00774B8C"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rPr>
      </w:pPr>
      <w:r w:rsidRPr="00774B8C">
        <w:rPr>
          <w:rFonts w:ascii="ITC Avant Garde" w:eastAsia="ITC Avant Garde" w:hAnsi="ITC Avant Garde" w:cs="ITC Avant Garde"/>
          <w:b/>
          <w:sz w:val="22"/>
        </w:rPr>
        <w:t>Fracción II, número de canales de programación en multiprogramación que se desea distribuir.-</w:t>
      </w:r>
      <w:r w:rsidRPr="00774B8C">
        <w:rPr>
          <w:rFonts w:ascii="ITC Avant Garde" w:eastAsia="ITC Avant Garde" w:hAnsi="ITC Avant Garde" w:cs="ITC Avant Garde"/>
          <w:sz w:val="22"/>
        </w:rPr>
        <w:t xml:space="preserve"> </w:t>
      </w:r>
      <w:r w:rsidR="00AD038C" w:rsidRPr="00774B8C">
        <w:rPr>
          <w:rFonts w:ascii="ITC Avant Garde" w:eastAsia="ITC Avant Garde" w:hAnsi="ITC Avant Garde" w:cs="ITC Avant Garde"/>
          <w:sz w:val="22"/>
        </w:rPr>
        <w:t xml:space="preserve">El </w:t>
      </w:r>
      <w:r w:rsidR="006C4A7E" w:rsidRPr="00774B8C">
        <w:rPr>
          <w:rFonts w:ascii="ITC Avant Garde" w:hAnsi="ITC Avant Garde" w:cs="Calibri"/>
          <w:sz w:val="22"/>
        </w:rPr>
        <w:t>Gobierno del estado de Chiapas</w:t>
      </w:r>
      <w:r w:rsidR="00AD038C" w:rsidRPr="00774B8C">
        <w:rPr>
          <w:rFonts w:ascii="ITC Avant Garde" w:eastAsia="ITC Avant Garde" w:hAnsi="ITC Avant Garde" w:cs="ITC Avant Garde"/>
          <w:sz w:val="22"/>
        </w:rPr>
        <w:t xml:space="preserve"> indica en los escritos señalados en los antecedentes </w:t>
      </w:r>
      <w:r w:rsidR="00C7184C" w:rsidRPr="00774B8C">
        <w:rPr>
          <w:rFonts w:ascii="ITC Avant Garde" w:eastAsia="ITC Avant Garde" w:hAnsi="ITC Avant Garde" w:cs="ITC Avant Garde"/>
          <w:sz w:val="22"/>
        </w:rPr>
        <w:t>VIII</w:t>
      </w:r>
      <w:r w:rsidR="00AD038C" w:rsidRPr="00774B8C">
        <w:rPr>
          <w:rFonts w:ascii="ITC Avant Garde" w:eastAsia="ITC Avant Garde" w:hAnsi="ITC Avant Garde" w:cs="ITC Avant Garde"/>
          <w:sz w:val="22"/>
        </w:rPr>
        <w:t xml:space="preserve"> y</w:t>
      </w:r>
      <w:r w:rsidR="00C7184C" w:rsidRPr="00774B8C">
        <w:rPr>
          <w:rFonts w:ascii="ITC Avant Garde" w:eastAsia="ITC Avant Garde" w:hAnsi="ITC Avant Garde" w:cs="ITC Avant Garde"/>
          <w:sz w:val="22"/>
        </w:rPr>
        <w:t xml:space="preserve"> </w:t>
      </w:r>
      <w:r w:rsidR="00281D91" w:rsidRPr="00774B8C">
        <w:rPr>
          <w:rFonts w:ascii="ITC Avant Garde" w:eastAsia="ITC Avant Garde" w:hAnsi="ITC Avant Garde" w:cs="ITC Avant Garde"/>
          <w:sz w:val="22"/>
        </w:rPr>
        <w:t>XI</w:t>
      </w:r>
      <w:r w:rsidR="00AD038C" w:rsidRPr="00774B8C">
        <w:rPr>
          <w:rFonts w:ascii="ITC Avant Garde" w:eastAsia="ITC Avant Garde" w:hAnsi="ITC Avant Garde" w:cs="ITC Avant Garde"/>
          <w:sz w:val="22"/>
        </w:rPr>
        <w:t xml:space="preserve">, que el número de canales de programación objeto de la Solicitud de Multiprogramación son 2 (dos) y que corresponden a los canales de programación </w:t>
      </w:r>
      <w:r w:rsidR="00167581" w:rsidRPr="00774B8C">
        <w:rPr>
          <w:rFonts w:ascii="ITC Avant Garde" w:eastAsia="ITC Avant Garde" w:hAnsi="ITC Avant Garde" w:cs="ITC Avant Garde"/>
          <w:sz w:val="22"/>
        </w:rPr>
        <w:t>“</w:t>
      </w:r>
      <w:r w:rsidR="00567EF9" w:rsidRPr="00774B8C">
        <w:rPr>
          <w:rFonts w:ascii="ITC Avant Garde" w:eastAsia="ITC Avant Garde" w:hAnsi="ITC Avant Garde" w:cs="ITC Avant Garde"/>
          <w:sz w:val="22"/>
        </w:rPr>
        <w:t>10 CHIAPAS</w:t>
      </w:r>
      <w:r w:rsidR="00167581" w:rsidRPr="00774B8C">
        <w:rPr>
          <w:rFonts w:ascii="ITC Avant Garde" w:eastAsia="ITC Avant Garde" w:hAnsi="ITC Avant Garde" w:cs="ITC Avant Garde"/>
          <w:sz w:val="22"/>
        </w:rPr>
        <w:t>”</w:t>
      </w:r>
      <w:r w:rsidR="00567EF9" w:rsidRPr="00774B8C">
        <w:rPr>
          <w:rFonts w:ascii="ITC Avant Garde" w:eastAsia="ITC Avant Garde" w:hAnsi="ITC Avant Garde" w:cs="ITC Avant Garde"/>
          <w:sz w:val="22"/>
        </w:rPr>
        <w:t xml:space="preserve"> e </w:t>
      </w:r>
      <w:r w:rsidR="00167581" w:rsidRPr="00774B8C">
        <w:rPr>
          <w:rFonts w:ascii="ITC Avant Garde" w:eastAsia="ITC Avant Garde" w:hAnsi="ITC Avant Garde" w:cs="ITC Avant Garde"/>
          <w:sz w:val="22"/>
        </w:rPr>
        <w:t>“</w:t>
      </w:r>
      <w:r w:rsidR="00567EF9" w:rsidRPr="00774B8C">
        <w:rPr>
          <w:rFonts w:ascii="ITC Avant Garde" w:eastAsia="ITC Avant Garde" w:hAnsi="ITC Avant Garde" w:cs="ITC Avant Garde"/>
          <w:sz w:val="22"/>
        </w:rPr>
        <w:t>INGENIO TV</w:t>
      </w:r>
      <w:r w:rsidR="00167581" w:rsidRPr="00774B8C">
        <w:rPr>
          <w:rFonts w:ascii="ITC Avant Garde" w:eastAsia="ITC Avant Garde" w:hAnsi="ITC Avant Garde" w:cs="ITC Avant Garde"/>
          <w:sz w:val="22"/>
        </w:rPr>
        <w:t>”</w:t>
      </w:r>
      <w:r w:rsidR="00567EF9" w:rsidRPr="00774B8C">
        <w:rPr>
          <w:rFonts w:ascii="ITC Avant Garde" w:eastAsia="ITC Avant Garde" w:hAnsi="ITC Avant Garde" w:cs="ITC Avant Garde"/>
          <w:sz w:val="22"/>
        </w:rPr>
        <w:t xml:space="preserve"> en relación con los canales virtuales </w:t>
      </w:r>
      <w:r w:rsidR="00AD038C" w:rsidRPr="00774B8C">
        <w:rPr>
          <w:rFonts w:ascii="ITC Avant Garde" w:eastAsia="ITC Avant Garde" w:hAnsi="ITC Avant Garde" w:cs="ITC Avant Garde"/>
          <w:sz w:val="22"/>
        </w:rPr>
        <w:t>10.1 y 10.2.</w:t>
      </w:r>
    </w:p>
    <w:p w14:paraId="5F062EEF" w14:textId="3E8EB1DA" w:rsidR="00774B8C" w:rsidRPr="00774B8C" w:rsidRDefault="008A106D" w:rsidP="00774B8C">
      <w:pPr>
        <w:spacing w:before="240" w:after="240"/>
        <w:ind w:left="1134"/>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Asimismo señala que el canal de programación 10.1 será programado por él mismo, mientras que el canal 10.2 será programado por un tercero.</w:t>
      </w:r>
    </w:p>
    <w:p w14:paraId="36DF7D64" w14:textId="77777777" w:rsidR="00774B8C" w:rsidRPr="00774B8C" w:rsidRDefault="00DA5D46" w:rsidP="00774B8C">
      <w:pPr>
        <w:spacing w:before="240" w:after="240"/>
        <w:ind w:left="1134"/>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lang w:val="es-ES" w:eastAsia="es-ES"/>
        </w:rPr>
        <w:t>Por otro lado, si bien es cierto que en la localidad de Tuxtla Gutiérrez, Chiapas se recibe la señal radiodifundida de la estación con distintivo de llamada XHOPTC-TDT, a través de la cual se transmite el canal de programación “Ingenio TV”; de la información proporcionada por el</w:t>
      </w:r>
      <w:r w:rsidRPr="00774B8C">
        <w:rPr>
          <w:sz w:val="28"/>
          <w:lang w:val="es-ES"/>
        </w:rPr>
        <w:t xml:space="preserve"> </w:t>
      </w:r>
      <w:r w:rsidRPr="00774B8C">
        <w:rPr>
          <w:rFonts w:ascii="ITC Avant Garde" w:hAnsi="ITC Avant Garde" w:cs="Calibri"/>
          <w:sz w:val="22"/>
          <w:szCs w:val="20"/>
        </w:rPr>
        <w:t xml:space="preserve">Gobierno del estado de Chiapas, se desprende </w:t>
      </w:r>
      <w:r w:rsidRPr="00774B8C">
        <w:rPr>
          <w:rFonts w:ascii="ITC Avant Garde" w:eastAsia="ITC Avant Garde" w:hAnsi="ITC Avant Garde" w:cs="ITC Avant Garde"/>
          <w:sz w:val="22"/>
          <w:szCs w:val="20"/>
        </w:rPr>
        <w:t xml:space="preserve"> que aun cuando el nombre del canal y el logotipo corresponden al de “Ingenio TV”, la programación es diferente al ya  radiodifundido en un </w:t>
      </w:r>
      <w:r w:rsidR="00D17CB8" w:rsidRPr="00774B8C">
        <w:rPr>
          <w:rFonts w:ascii="ITC Avant Garde" w:eastAsia="ITC Avant Garde" w:hAnsi="ITC Avant Garde" w:cs="ITC Avant Garde"/>
          <w:sz w:val="22"/>
          <w:szCs w:val="20"/>
        </w:rPr>
        <w:t>75</w:t>
      </w:r>
      <w:r w:rsidRPr="00774B8C">
        <w:rPr>
          <w:rFonts w:ascii="ITC Avant Garde" w:eastAsia="ITC Avant Garde" w:hAnsi="ITC Avant Garde" w:cs="ITC Avant Garde"/>
          <w:sz w:val="22"/>
          <w:szCs w:val="20"/>
        </w:rPr>
        <w:t>%, considerando que el contenido programático que se transmite de lunes a viernes, corresponde a la Telesecundaria.</w:t>
      </w:r>
    </w:p>
    <w:p w14:paraId="370ABCB5" w14:textId="77777777" w:rsidR="00774B8C" w:rsidRPr="00774B8C" w:rsidRDefault="00F23814" w:rsidP="00774B8C">
      <w:pPr>
        <w:spacing w:before="240" w:after="240"/>
        <w:ind w:left="1134"/>
        <w:jc w:val="both"/>
        <w:rPr>
          <w:rFonts w:ascii="ITC Avant Garde" w:eastAsia="ITC Avant Garde" w:hAnsi="ITC Avant Garde" w:cs="ITC Avant Garde"/>
          <w:sz w:val="22"/>
          <w:szCs w:val="20"/>
        </w:rPr>
      </w:pPr>
      <w:r w:rsidRPr="00774B8C">
        <w:rPr>
          <w:rFonts w:ascii="ITC Avant Garde" w:eastAsia="ITC Avant Garde" w:hAnsi="ITC Avant Garde" w:cs="ITC Avant Garde"/>
          <w:sz w:val="22"/>
          <w:szCs w:val="20"/>
        </w:rPr>
        <w:t>De conformidad c</w:t>
      </w:r>
      <w:r w:rsidR="00451AB5" w:rsidRPr="00774B8C">
        <w:rPr>
          <w:rFonts w:ascii="ITC Avant Garde" w:eastAsia="ITC Avant Garde" w:hAnsi="ITC Avant Garde" w:cs="ITC Avant Garde"/>
          <w:sz w:val="22"/>
          <w:szCs w:val="20"/>
        </w:rPr>
        <w:t xml:space="preserve">on lo anterior, se considera que la oferta programática que el Permisionario pretende </w:t>
      </w:r>
      <w:proofErr w:type="spellStart"/>
      <w:r w:rsidR="00451AB5" w:rsidRPr="00774B8C">
        <w:rPr>
          <w:rFonts w:ascii="ITC Avant Garde" w:eastAsia="ITC Avant Garde" w:hAnsi="ITC Avant Garde" w:cs="ITC Avant Garde"/>
          <w:sz w:val="22"/>
          <w:szCs w:val="20"/>
        </w:rPr>
        <w:t>multiprogramar</w:t>
      </w:r>
      <w:proofErr w:type="spellEnd"/>
      <w:r w:rsidR="00451AB5" w:rsidRPr="00774B8C">
        <w:rPr>
          <w:rFonts w:ascii="ITC Avant Garde" w:eastAsia="ITC Avant Garde" w:hAnsi="ITC Avant Garde" w:cs="ITC Avant Garde"/>
          <w:sz w:val="22"/>
          <w:szCs w:val="20"/>
        </w:rPr>
        <w:t xml:space="preserve"> a través del canal 10.2, podría tener como efecto abonar a la pluralidad y a la diversidad, ya que constituirá un contenido nuevo en la localidad de </w:t>
      </w:r>
      <w:r w:rsidR="00451AB5" w:rsidRPr="00774B8C">
        <w:rPr>
          <w:rFonts w:ascii="ITC Avant Garde" w:eastAsia="ITC Avant Garde" w:hAnsi="ITC Avant Garde" w:cs="ITC Avant Garde"/>
          <w:sz w:val="22"/>
          <w:szCs w:val="20"/>
        </w:rPr>
        <w:lastRenderedPageBreak/>
        <w:t>referencia, tomando particularmente en cuenta que su contenido programático es principalmente educativo.</w:t>
      </w:r>
    </w:p>
    <w:p w14:paraId="0F59A3D9" w14:textId="413F5E20" w:rsidR="00AD038C"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rPr>
      </w:pPr>
      <w:r w:rsidRPr="00774B8C">
        <w:rPr>
          <w:rFonts w:ascii="ITC Avant Garde" w:eastAsia="ITC Avant Garde" w:hAnsi="ITC Avant Garde" w:cs="ITC Avant Garde"/>
          <w:b/>
          <w:sz w:val="22"/>
        </w:rPr>
        <w:t>Fracción III, calidad técnica de transmisión.-</w:t>
      </w:r>
      <w:r w:rsidRPr="00774B8C">
        <w:rPr>
          <w:rFonts w:ascii="ITC Avant Garde" w:eastAsia="ITC Avant Garde" w:hAnsi="ITC Avant Garde" w:cs="ITC Avant Garde"/>
          <w:sz w:val="22"/>
        </w:rPr>
        <w:t xml:space="preserve"> </w:t>
      </w:r>
      <w:r w:rsidR="00AD038C" w:rsidRPr="00774B8C">
        <w:rPr>
          <w:rFonts w:ascii="ITC Avant Garde" w:eastAsia="ITC Avant Garde" w:hAnsi="ITC Avant Garde" w:cs="ITC Avant Garde"/>
          <w:sz w:val="22"/>
        </w:rPr>
        <w:t xml:space="preserve">El </w:t>
      </w:r>
      <w:r w:rsidR="006C4A7E" w:rsidRPr="00774B8C">
        <w:rPr>
          <w:rFonts w:ascii="ITC Avant Garde" w:hAnsi="ITC Avant Garde" w:cs="Calibri"/>
          <w:sz w:val="22"/>
        </w:rPr>
        <w:t>Gobierno del estado de Chiapas</w:t>
      </w:r>
      <w:r w:rsidR="00AD038C" w:rsidRPr="00774B8C">
        <w:rPr>
          <w:rFonts w:ascii="ITC Avant Garde" w:eastAsia="ITC Avant Garde" w:hAnsi="ITC Avant Garde" w:cs="ITC Avant Garde"/>
          <w:sz w:val="22"/>
        </w:rPr>
        <w:t>, con relación a la calidad técnica de los canales de programación (calidad de video HDTV o SDTV, tasa de transferencia y estándar de compresión), establece lo siguiente:</w:t>
      </w:r>
    </w:p>
    <w:tbl>
      <w:tblPr>
        <w:tblStyle w:val="Tablaconcuadrcula"/>
        <w:tblW w:w="7648" w:type="dxa"/>
        <w:tblInd w:w="1134" w:type="dxa"/>
        <w:tblLook w:val="04A0" w:firstRow="1" w:lastRow="0" w:firstColumn="1" w:lastColumn="0" w:noHBand="0" w:noVBand="1"/>
        <w:tblCaption w:val="Calidad técnica de transmisión"/>
        <w:tblDescription w:val="En una tabla de 4 columnas, proporciona información relacionada con la calidad técnica de 2 canales de programación."/>
      </w:tblPr>
      <w:tblGrid>
        <w:gridCol w:w="1912"/>
        <w:gridCol w:w="1912"/>
        <w:gridCol w:w="1912"/>
        <w:gridCol w:w="1912"/>
      </w:tblGrid>
      <w:tr w:rsidR="006C6E23" w:rsidRPr="00774B8C" w14:paraId="0054726A" w14:textId="77777777" w:rsidTr="006C6E23">
        <w:trPr>
          <w:tblHeader/>
        </w:trPr>
        <w:tc>
          <w:tcPr>
            <w:tcW w:w="1912" w:type="dxa"/>
            <w:shd w:val="clear" w:color="auto" w:fill="D9D9D9" w:themeFill="background1" w:themeFillShade="D9"/>
          </w:tcPr>
          <w:p w14:paraId="60EA929E" w14:textId="5D09420C"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b/>
              </w:rPr>
              <w:t>Canal de Programación</w:t>
            </w:r>
          </w:p>
        </w:tc>
        <w:tc>
          <w:tcPr>
            <w:tcW w:w="1912" w:type="dxa"/>
            <w:shd w:val="clear" w:color="auto" w:fill="D9D9D9" w:themeFill="background1" w:themeFillShade="D9"/>
          </w:tcPr>
          <w:p w14:paraId="2207A3E6" w14:textId="4737ADD6"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b/>
              </w:rPr>
              <w:t>Calidad de video</w:t>
            </w:r>
          </w:p>
        </w:tc>
        <w:tc>
          <w:tcPr>
            <w:tcW w:w="1912" w:type="dxa"/>
            <w:shd w:val="clear" w:color="auto" w:fill="D9D9D9" w:themeFill="background1" w:themeFillShade="D9"/>
          </w:tcPr>
          <w:p w14:paraId="1A2762A2" w14:textId="3E14BEAA"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b/>
              </w:rPr>
              <w:t>Tasa de transferencia (Mbps)</w:t>
            </w:r>
          </w:p>
        </w:tc>
        <w:tc>
          <w:tcPr>
            <w:tcW w:w="1912" w:type="dxa"/>
            <w:shd w:val="clear" w:color="auto" w:fill="D9D9D9" w:themeFill="background1" w:themeFillShade="D9"/>
          </w:tcPr>
          <w:p w14:paraId="73FF9D8A" w14:textId="3CE34405"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b/>
              </w:rPr>
              <w:t>Estándar de compresión</w:t>
            </w:r>
          </w:p>
        </w:tc>
      </w:tr>
      <w:tr w:rsidR="006C6E23" w:rsidRPr="00774B8C" w14:paraId="20467FA6" w14:textId="77777777" w:rsidTr="006C6E23">
        <w:tc>
          <w:tcPr>
            <w:tcW w:w="1912" w:type="dxa"/>
            <w:vAlign w:val="center"/>
          </w:tcPr>
          <w:p w14:paraId="6482E774" w14:textId="75B5397F"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10 CHIAPAS</w:t>
            </w:r>
          </w:p>
        </w:tc>
        <w:tc>
          <w:tcPr>
            <w:tcW w:w="1912" w:type="dxa"/>
            <w:vAlign w:val="center"/>
          </w:tcPr>
          <w:p w14:paraId="0CF62A0E" w14:textId="446BBA7E"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HD</w:t>
            </w:r>
          </w:p>
        </w:tc>
        <w:tc>
          <w:tcPr>
            <w:tcW w:w="1912" w:type="dxa"/>
            <w:vAlign w:val="center"/>
          </w:tcPr>
          <w:p w14:paraId="5AB8178D" w14:textId="73DE4944"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10</w:t>
            </w:r>
          </w:p>
        </w:tc>
        <w:tc>
          <w:tcPr>
            <w:tcW w:w="1912" w:type="dxa"/>
            <w:vAlign w:val="center"/>
          </w:tcPr>
          <w:p w14:paraId="636C6C77" w14:textId="31AD9936"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MPEG-2</w:t>
            </w:r>
          </w:p>
        </w:tc>
      </w:tr>
      <w:tr w:rsidR="006C6E23" w:rsidRPr="00774B8C" w14:paraId="1F4729D9" w14:textId="77777777" w:rsidTr="006C6E23">
        <w:tc>
          <w:tcPr>
            <w:tcW w:w="1912" w:type="dxa"/>
            <w:vAlign w:val="center"/>
          </w:tcPr>
          <w:p w14:paraId="339B9CBF" w14:textId="6BDB687C"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INGENIO TV</w:t>
            </w:r>
          </w:p>
        </w:tc>
        <w:tc>
          <w:tcPr>
            <w:tcW w:w="1912" w:type="dxa"/>
            <w:vAlign w:val="center"/>
          </w:tcPr>
          <w:p w14:paraId="73D91689" w14:textId="5B443BE8"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SD</w:t>
            </w:r>
          </w:p>
        </w:tc>
        <w:tc>
          <w:tcPr>
            <w:tcW w:w="1912" w:type="dxa"/>
            <w:vAlign w:val="center"/>
          </w:tcPr>
          <w:p w14:paraId="6A428D16" w14:textId="63BB0B9F"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9</w:t>
            </w:r>
          </w:p>
        </w:tc>
        <w:tc>
          <w:tcPr>
            <w:tcW w:w="1912" w:type="dxa"/>
            <w:vAlign w:val="center"/>
          </w:tcPr>
          <w:p w14:paraId="162B86FF" w14:textId="19B9B286" w:rsidR="006C6E23" w:rsidRPr="00774B8C" w:rsidRDefault="006C6E23" w:rsidP="00774B8C">
            <w:pPr>
              <w:jc w:val="center"/>
              <w:rPr>
                <w:rFonts w:ascii="ITC Avant Garde" w:eastAsia="ITC Avant Garde" w:hAnsi="ITC Avant Garde" w:cs="ITC Avant Garde"/>
                <w:sz w:val="22"/>
              </w:rPr>
            </w:pPr>
            <w:r w:rsidRPr="00774B8C">
              <w:rPr>
                <w:rFonts w:ascii="ITC Avant Garde" w:eastAsia="ITC Avant Garde" w:hAnsi="ITC Avant Garde" w:cs="ITC Avant Garde"/>
              </w:rPr>
              <w:t>MPEG-2</w:t>
            </w:r>
          </w:p>
        </w:tc>
      </w:tr>
    </w:tbl>
    <w:p w14:paraId="75BD68B4" w14:textId="1E286D4D" w:rsidR="00812564" w:rsidRPr="00774B8C" w:rsidRDefault="00345E0A" w:rsidP="00774B8C">
      <w:pPr>
        <w:pStyle w:val="Prrafodelista"/>
        <w:numPr>
          <w:ilvl w:val="0"/>
          <w:numId w:val="6"/>
        </w:numPr>
        <w:spacing w:before="240" w:after="240"/>
        <w:ind w:left="1134"/>
        <w:jc w:val="both"/>
        <w:rPr>
          <w:rFonts w:ascii="ITC Avant Garde" w:eastAsia="ITC Avant Garde" w:hAnsi="ITC Avant Garde" w:cs="ITC Avant Garde"/>
          <w:sz w:val="22"/>
        </w:rPr>
      </w:pPr>
      <w:r w:rsidRPr="00774B8C">
        <w:rPr>
          <w:rFonts w:ascii="ITC Avant Garde" w:eastAsia="ITC Avant Garde" w:hAnsi="ITC Avant Garde" w:cs="ITC Avant Garde"/>
          <w:b/>
          <w:sz w:val="22"/>
        </w:rPr>
        <w:t>Fracción IV, i</w:t>
      </w:r>
      <w:r w:rsidR="002A008A" w:rsidRPr="00774B8C">
        <w:rPr>
          <w:rFonts w:ascii="ITC Avant Garde" w:eastAsia="ITC Avant Garde" w:hAnsi="ITC Avant Garde" w:cs="ITC Avant Garde"/>
          <w:b/>
          <w:sz w:val="22"/>
        </w:rPr>
        <w:t>dentidad del canal de programación.-</w:t>
      </w:r>
      <w:r w:rsidR="002A008A" w:rsidRPr="00774B8C">
        <w:rPr>
          <w:rFonts w:ascii="ITC Avant Garde" w:eastAsia="ITC Avant Garde" w:hAnsi="ITC Avant Garde" w:cs="ITC Avant Garde"/>
          <w:sz w:val="22"/>
        </w:rPr>
        <w:t xml:space="preserve"> </w:t>
      </w:r>
      <w:r w:rsidR="00AD038C" w:rsidRPr="00774B8C">
        <w:rPr>
          <w:rFonts w:ascii="ITC Avant Garde" w:eastAsia="ITC Avant Garde" w:hAnsi="ITC Avant Garde" w:cs="ITC Avant Garde"/>
          <w:sz w:val="22"/>
        </w:rPr>
        <w:t xml:space="preserve">El </w:t>
      </w:r>
      <w:r w:rsidR="006C4A7E" w:rsidRPr="00774B8C">
        <w:rPr>
          <w:rFonts w:ascii="ITC Avant Garde" w:hAnsi="ITC Avant Garde" w:cs="Calibri"/>
          <w:sz w:val="22"/>
        </w:rPr>
        <w:t>Gobierno del estado de Chiapas</w:t>
      </w:r>
      <w:r w:rsidR="00AD038C" w:rsidRPr="00774B8C">
        <w:rPr>
          <w:rFonts w:ascii="ITC Avant Garde" w:eastAsia="ITC Avant Garde" w:hAnsi="ITC Avant Garde" w:cs="ITC Avant Garde"/>
          <w:sz w:val="22"/>
        </w:rPr>
        <w:t>, a través de la información y documentación señalada en los Antecedentes referidos, indica la identidad de los canales de programación solicitados, a saber:</w:t>
      </w:r>
    </w:p>
    <w:tbl>
      <w:tblPr>
        <w:tblStyle w:val="Tablaconcuadrcula"/>
        <w:tblW w:w="0" w:type="auto"/>
        <w:tblInd w:w="1134" w:type="dxa"/>
        <w:tblLook w:val="04A0" w:firstRow="1" w:lastRow="0" w:firstColumn="1" w:lastColumn="0" w:noHBand="0" w:noVBand="1"/>
        <w:tblCaption w:val="Identidad del canal de programación"/>
        <w:tblDescription w:val="En una tabla de 3 columnas se proporciona la identidad de 2 canales de programación."/>
      </w:tblPr>
      <w:tblGrid>
        <w:gridCol w:w="2548"/>
        <w:gridCol w:w="2548"/>
        <w:gridCol w:w="2549"/>
      </w:tblGrid>
      <w:tr w:rsidR="006C6E23" w:rsidRPr="00774B8C" w14:paraId="41B23E37" w14:textId="77777777" w:rsidTr="006C6E23">
        <w:trPr>
          <w:tblHeader/>
        </w:trPr>
        <w:tc>
          <w:tcPr>
            <w:tcW w:w="2548" w:type="dxa"/>
            <w:shd w:val="clear" w:color="auto" w:fill="D9D9D9" w:themeFill="background1" w:themeFillShade="D9"/>
            <w:vAlign w:val="center"/>
          </w:tcPr>
          <w:p w14:paraId="3F6E5B10" w14:textId="77993AC7"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b/>
              </w:rPr>
              <w:t>Canal Virtual</w:t>
            </w:r>
          </w:p>
        </w:tc>
        <w:tc>
          <w:tcPr>
            <w:tcW w:w="2548" w:type="dxa"/>
            <w:shd w:val="clear" w:color="auto" w:fill="D9D9D9" w:themeFill="background1" w:themeFillShade="D9"/>
            <w:vAlign w:val="center"/>
          </w:tcPr>
          <w:p w14:paraId="07A8534D" w14:textId="4C70EAA4"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b/>
              </w:rPr>
              <w:t>Canal de Programación</w:t>
            </w:r>
          </w:p>
        </w:tc>
        <w:tc>
          <w:tcPr>
            <w:tcW w:w="2549" w:type="dxa"/>
            <w:shd w:val="clear" w:color="auto" w:fill="D9D9D9" w:themeFill="background1" w:themeFillShade="D9"/>
            <w:vAlign w:val="center"/>
          </w:tcPr>
          <w:p w14:paraId="5F906652" w14:textId="22E66348"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b/>
              </w:rPr>
              <w:t>Logotipo</w:t>
            </w:r>
          </w:p>
        </w:tc>
      </w:tr>
      <w:tr w:rsidR="006C6E23" w:rsidRPr="00774B8C" w14:paraId="6AF6D000" w14:textId="77777777" w:rsidTr="006C6E23">
        <w:trPr>
          <w:tblHeader/>
        </w:trPr>
        <w:tc>
          <w:tcPr>
            <w:tcW w:w="2548" w:type="dxa"/>
            <w:vAlign w:val="center"/>
          </w:tcPr>
          <w:p w14:paraId="6E09A96E" w14:textId="32E9B81D"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rPr>
              <w:t>10.1</w:t>
            </w:r>
          </w:p>
        </w:tc>
        <w:tc>
          <w:tcPr>
            <w:tcW w:w="2548" w:type="dxa"/>
            <w:vAlign w:val="center"/>
          </w:tcPr>
          <w:p w14:paraId="03B5DEEB" w14:textId="4B48F2D9"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rPr>
              <w:t>10 CHIAPAS</w:t>
            </w:r>
          </w:p>
        </w:tc>
        <w:tc>
          <w:tcPr>
            <w:tcW w:w="2549" w:type="dxa"/>
            <w:vAlign w:val="center"/>
          </w:tcPr>
          <w:p w14:paraId="73359DE2" w14:textId="48993F28"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Calibri" w:hAnsi="ITC Avant Garde" w:cs="Calibri"/>
                <w:noProof/>
                <w:lang w:val="es-MX" w:eastAsia="es-MX"/>
              </w:rPr>
              <w:drawing>
                <wp:inline distT="0" distB="0" distL="0" distR="0" wp14:anchorId="3A18B095" wp14:editId="034F8560">
                  <wp:extent cx="574429" cy="634494"/>
                  <wp:effectExtent l="0" t="0" r="0" b="0"/>
                  <wp:docPr id="1" name="Imagen 1" descr="Logotipo Canal 10 Chiapas"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429" cy="634494"/>
                          </a:xfrm>
                          <a:prstGeom prst="rect">
                            <a:avLst/>
                          </a:prstGeom>
                          <a:noFill/>
                          <a:ln>
                            <a:noFill/>
                          </a:ln>
                        </pic:spPr>
                      </pic:pic>
                    </a:graphicData>
                  </a:graphic>
                </wp:inline>
              </w:drawing>
            </w:r>
          </w:p>
        </w:tc>
      </w:tr>
      <w:tr w:rsidR="006C6E23" w:rsidRPr="00774B8C" w14:paraId="0C984D84" w14:textId="77777777" w:rsidTr="006C6E23">
        <w:trPr>
          <w:tblHeader/>
        </w:trPr>
        <w:tc>
          <w:tcPr>
            <w:tcW w:w="2548" w:type="dxa"/>
            <w:vAlign w:val="center"/>
          </w:tcPr>
          <w:p w14:paraId="1996753B" w14:textId="54DA3D35"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rPr>
              <w:t>10.2</w:t>
            </w:r>
          </w:p>
        </w:tc>
        <w:tc>
          <w:tcPr>
            <w:tcW w:w="2548" w:type="dxa"/>
            <w:vAlign w:val="center"/>
          </w:tcPr>
          <w:p w14:paraId="3C1C1B32" w14:textId="536AFF42"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ITC Avant Garde" w:hAnsi="ITC Avant Garde" w:cs="ITC Avant Garde"/>
              </w:rPr>
              <w:t>INGENIO TV</w:t>
            </w:r>
          </w:p>
        </w:tc>
        <w:tc>
          <w:tcPr>
            <w:tcW w:w="2549" w:type="dxa"/>
            <w:vAlign w:val="center"/>
          </w:tcPr>
          <w:p w14:paraId="1D4C20F0" w14:textId="4ACF5B1F" w:rsidR="006C6E23" w:rsidRPr="00774B8C" w:rsidRDefault="006C6E23" w:rsidP="00774B8C">
            <w:pPr>
              <w:pStyle w:val="Prrafodelista"/>
              <w:ind w:left="0"/>
              <w:jc w:val="center"/>
              <w:rPr>
                <w:rFonts w:ascii="ITC Avant Garde" w:eastAsia="ITC Avant Garde" w:hAnsi="ITC Avant Garde" w:cs="ITC Avant Garde"/>
                <w:sz w:val="22"/>
              </w:rPr>
            </w:pPr>
            <w:r w:rsidRPr="00774B8C">
              <w:rPr>
                <w:rFonts w:ascii="ITC Avant Garde" w:eastAsia="Calibri" w:hAnsi="ITC Avant Garde" w:cs="Calibri"/>
                <w:noProof/>
                <w:lang w:val="es-MX" w:eastAsia="es-MX"/>
              </w:rPr>
              <w:drawing>
                <wp:inline distT="0" distB="0" distL="0" distR="0" wp14:anchorId="0FE78D6E" wp14:editId="694A4F54">
                  <wp:extent cx="1362710" cy="635226"/>
                  <wp:effectExtent l="0" t="0" r="8890" b="0"/>
                  <wp:docPr id="2" name="Imagen 2" descr="Logotipo Ingenio TV"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670" cy="648726"/>
                          </a:xfrm>
                          <a:prstGeom prst="rect">
                            <a:avLst/>
                          </a:prstGeom>
                          <a:noFill/>
                          <a:ln>
                            <a:noFill/>
                          </a:ln>
                        </pic:spPr>
                      </pic:pic>
                    </a:graphicData>
                  </a:graphic>
                </wp:inline>
              </w:drawing>
            </w:r>
          </w:p>
        </w:tc>
      </w:tr>
    </w:tbl>
    <w:p w14:paraId="54247169" w14:textId="77777777" w:rsidR="00774B8C" w:rsidRPr="00774B8C" w:rsidRDefault="00AD038C" w:rsidP="00774B8C">
      <w:pPr>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Asimismo, el </w:t>
      </w:r>
      <w:r w:rsidR="006C4A7E" w:rsidRPr="00774B8C">
        <w:rPr>
          <w:rFonts w:ascii="ITC Avant Garde" w:hAnsi="ITC Avant Garde" w:cs="Calibri"/>
          <w:sz w:val="22"/>
          <w:szCs w:val="22"/>
        </w:rPr>
        <w:t>Gobierno del estado de Chiapas</w:t>
      </w:r>
      <w:r w:rsidR="00052207" w:rsidRPr="00774B8C">
        <w:rPr>
          <w:rFonts w:ascii="ITC Avant Garde" w:eastAsia="ITC Avant Garde" w:hAnsi="ITC Avant Garde" w:cs="ITC Avant Garde"/>
          <w:sz w:val="22"/>
          <w:szCs w:val="22"/>
        </w:rPr>
        <w:t xml:space="preserve"> </w:t>
      </w:r>
      <w:r w:rsidRPr="00774B8C">
        <w:rPr>
          <w:rFonts w:ascii="ITC Avant Garde" w:eastAsia="ITC Avant Garde" w:hAnsi="ITC Avant Garde" w:cs="ITC Avant Garde"/>
          <w:sz w:val="22"/>
          <w:szCs w:val="22"/>
        </w:rPr>
        <w:t>ha proporcionado las barras programáticas que pretende incluir en los canales de programación e indica la duración y periodicidad de cada componente.</w:t>
      </w:r>
    </w:p>
    <w:p w14:paraId="7DD87FE2" w14:textId="77777777" w:rsidR="00774B8C"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V, horas de transmisión con una tecnología innovadora.-</w:t>
      </w:r>
      <w:r w:rsidRPr="00774B8C">
        <w:rPr>
          <w:rFonts w:ascii="ITC Avant Garde" w:eastAsia="ITC Avant Garde" w:hAnsi="ITC Avant Garde" w:cs="ITC Avant Garde"/>
          <w:sz w:val="22"/>
          <w:szCs w:val="22"/>
        </w:rPr>
        <w:t xml:space="preserve"> </w:t>
      </w:r>
      <w:r w:rsidR="00AD038C"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00AD038C" w:rsidRPr="00774B8C">
        <w:rPr>
          <w:rFonts w:ascii="ITC Avant Garde" w:eastAsia="ITC Avant Garde" w:hAnsi="ITC Avant Garde" w:cs="ITC Avant Garde"/>
          <w:sz w:val="22"/>
          <w:szCs w:val="22"/>
        </w:rPr>
        <w:t xml:space="preserve"> indica que ninguna en los dos canales de programación.</w:t>
      </w:r>
    </w:p>
    <w:p w14:paraId="53EEF4CF" w14:textId="77777777" w:rsidR="00774B8C"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VI, fecha de inicio de transmisiones.-</w:t>
      </w:r>
      <w:r w:rsidRPr="00774B8C">
        <w:rPr>
          <w:rFonts w:ascii="ITC Avant Garde" w:eastAsia="ITC Avant Garde" w:hAnsi="ITC Avant Garde" w:cs="ITC Avant Garde"/>
          <w:sz w:val="22"/>
          <w:szCs w:val="22"/>
        </w:rPr>
        <w:t xml:space="preserve"> </w:t>
      </w:r>
      <w:r w:rsidR="00AD038C"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00AD038C" w:rsidRPr="00774B8C">
        <w:rPr>
          <w:rFonts w:ascii="ITC Avant Garde" w:eastAsia="ITC Avant Garde" w:hAnsi="ITC Avant Garde" w:cs="ITC Avant Garde"/>
          <w:sz w:val="22"/>
          <w:szCs w:val="22"/>
        </w:rPr>
        <w:t xml:space="preserve"> indica que el canal de programación </w:t>
      </w:r>
      <w:r w:rsidR="00E4681E" w:rsidRPr="00774B8C">
        <w:rPr>
          <w:rFonts w:ascii="ITC Avant Garde" w:eastAsia="ITC Avant Garde" w:hAnsi="ITC Avant Garde" w:cs="ITC Avant Garde"/>
          <w:sz w:val="22"/>
          <w:szCs w:val="22"/>
        </w:rPr>
        <w:t>“</w:t>
      </w:r>
      <w:r w:rsidR="00377AD4" w:rsidRPr="00774B8C">
        <w:rPr>
          <w:rFonts w:ascii="ITC Avant Garde" w:eastAsia="ITC Avant Garde" w:hAnsi="ITC Avant Garde" w:cs="ITC Avant Garde"/>
          <w:sz w:val="22"/>
          <w:szCs w:val="22"/>
        </w:rPr>
        <w:t>10 CHIAPAS</w:t>
      </w:r>
      <w:r w:rsidR="00E4681E" w:rsidRPr="00774B8C">
        <w:rPr>
          <w:rFonts w:ascii="ITC Avant Garde" w:eastAsia="ITC Avant Garde" w:hAnsi="ITC Avant Garde" w:cs="ITC Avant Garde"/>
          <w:sz w:val="22"/>
          <w:szCs w:val="22"/>
        </w:rPr>
        <w:t>”</w:t>
      </w:r>
      <w:r w:rsidR="00AD038C" w:rsidRPr="00774B8C">
        <w:rPr>
          <w:rFonts w:ascii="ITC Avant Garde" w:eastAsia="ITC Avant Garde" w:hAnsi="ITC Avant Garde" w:cs="ITC Avant Garde"/>
          <w:sz w:val="22"/>
          <w:szCs w:val="22"/>
        </w:rPr>
        <w:t xml:space="preserve"> ya inició transmisiones y que el canal de programación </w:t>
      </w:r>
      <w:r w:rsidR="00E4681E" w:rsidRPr="00774B8C">
        <w:rPr>
          <w:rFonts w:ascii="ITC Avant Garde" w:eastAsia="ITC Avant Garde" w:hAnsi="ITC Avant Garde" w:cs="ITC Avant Garde"/>
          <w:sz w:val="22"/>
          <w:szCs w:val="22"/>
        </w:rPr>
        <w:t>“</w:t>
      </w:r>
      <w:r w:rsidR="0008764F" w:rsidRPr="00774B8C">
        <w:rPr>
          <w:rFonts w:ascii="ITC Avant Garde" w:eastAsia="ITC Avant Garde" w:hAnsi="ITC Avant Garde" w:cs="ITC Avant Garde"/>
          <w:sz w:val="22"/>
          <w:szCs w:val="22"/>
        </w:rPr>
        <w:t>INGENIO T</w:t>
      </w:r>
      <w:r w:rsidR="0067308C" w:rsidRPr="00774B8C">
        <w:rPr>
          <w:rFonts w:ascii="ITC Avant Garde" w:eastAsia="ITC Avant Garde" w:hAnsi="ITC Avant Garde" w:cs="ITC Avant Garde"/>
          <w:sz w:val="22"/>
          <w:szCs w:val="22"/>
        </w:rPr>
        <w:t>V</w:t>
      </w:r>
      <w:r w:rsidR="00E4681E" w:rsidRPr="00774B8C">
        <w:rPr>
          <w:rFonts w:ascii="ITC Avant Garde" w:eastAsia="ITC Avant Garde" w:hAnsi="ITC Avant Garde" w:cs="ITC Avant Garde"/>
          <w:sz w:val="22"/>
          <w:szCs w:val="22"/>
        </w:rPr>
        <w:t>”</w:t>
      </w:r>
      <w:r w:rsidR="00AD038C" w:rsidRPr="00774B8C">
        <w:rPr>
          <w:rFonts w:ascii="ITC Avant Garde" w:eastAsia="ITC Avant Garde" w:hAnsi="ITC Avant Garde" w:cs="ITC Avant Garde"/>
          <w:sz w:val="22"/>
          <w:szCs w:val="22"/>
        </w:rPr>
        <w:t xml:space="preserve"> iniciará transmisiones dentro de los quince días siguientes al otorgamiento de la autorización por parte del Instituto.</w:t>
      </w:r>
    </w:p>
    <w:p w14:paraId="013B55D4" w14:textId="75AEF4B7" w:rsidR="006C6E23"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VII, cantidad de tiempo en que mantendrá la identidad.-</w:t>
      </w:r>
      <w:r w:rsidRPr="00774B8C">
        <w:rPr>
          <w:rFonts w:ascii="ITC Avant Garde" w:eastAsia="ITC Avant Garde" w:hAnsi="ITC Avant Garde" w:cs="ITC Avant Garde"/>
          <w:sz w:val="22"/>
          <w:szCs w:val="22"/>
        </w:rPr>
        <w:t xml:space="preserve"> </w:t>
      </w:r>
      <w:r w:rsidR="00AD038C"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00AD038C" w:rsidRPr="00774B8C">
        <w:rPr>
          <w:rFonts w:ascii="ITC Avant Garde" w:eastAsia="ITC Avant Garde" w:hAnsi="ITC Avant Garde" w:cs="ITC Avant Garde"/>
          <w:sz w:val="22"/>
          <w:szCs w:val="22"/>
        </w:rPr>
        <w:t xml:space="preserve"> indica que la identidad del canal de </w:t>
      </w:r>
      <w:r w:rsidR="00AD038C" w:rsidRPr="00774B8C">
        <w:rPr>
          <w:rFonts w:ascii="ITC Avant Garde" w:eastAsia="ITC Avant Garde" w:hAnsi="ITC Avant Garde" w:cs="ITC Avant Garde"/>
          <w:sz w:val="22"/>
          <w:szCs w:val="22"/>
        </w:rPr>
        <w:lastRenderedPageBreak/>
        <w:t xml:space="preserve">programación </w:t>
      </w:r>
      <w:r w:rsidR="00167581" w:rsidRPr="00774B8C">
        <w:rPr>
          <w:rFonts w:ascii="ITC Avant Garde" w:eastAsia="ITC Avant Garde" w:hAnsi="ITC Avant Garde" w:cs="ITC Avant Garde"/>
          <w:sz w:val="22"/>
          <w:szCs w:val="22"/>
        </w:rPr>
        <w:t>“</w:t>
      </w:r>
      <w:r w:rsidR="00377AD4" w:rsidRPr="00774B8C">
        <w:rPr>
          <w:rFonts w:ascii="ITC Avant Garde" w:eastAsia="ITC Avant Garde" w:hAnsi="ITC Avant Garde" w:cs="ITC Avant Garde"/>
          <w:sz w:val="22"/>
          <w:szCs w:val="22"/>
        </w:rPr>
        <w:t>1</w:t>
      </w:r>
      <w:r w:rsidR="0008764F" w:rsidRPr="00774B8C">
        <w:rPr>
          <w:rFonts w:ascii="ITC Avant Garde" w:eastAsia="ITC Avant Garde" w:hAnsi="ITC Avant Garde" w:cs="ITC Avant Garde"/>
          <w:sz w:val="22"/>
          <w:szCs w:val="22"/>
        </w:rPr>
        <w:t>0 CHIAPAS</w:t>
      </w:r>
      <w:r w:rsidR="00167581" w:rsidRPr="00774B8C">
        <w:rPr>
          <w:rFonts w:ascii="ITC Avant Garde" w:eastAsia="ITC Avant Garde" w:hAnsi="ITC Avant Garde" w:cs="ITC Avant Garde"/>
          <w:sz w:val="22"/>
          <w:szCs w:val="22"/>
        </w:rPr>
        <w:t>”</w:t>
      </w:r>
      <w:r w:rsidR="00AD038C" w:rsidRPr="00774B8C">
        <w:rPr>
          <w:rFonts w:ascii="ITC Avant Garde" w:eastAsia="ITC Avant Garde" w:hAnsi="ITC Avant Garde" w:cs="ITC Avant Garde"/>
          <w:sz w:val="22"/>
          <w:szCs w:val="22"/>
        </w:rPr>
        <w:t xml:space="preserve"> será indefinida y que la del canal de programación </w:t>
      </w:r>
      <w:r w:rsidR="00167581" w:rsidRPr="00774B8C">
        <w:rPr>
          <w:rFonts w:ascii="ITC Avant Garde" w:eastAsia="ITC Avant Garde" w:hAnsi="ITC Avant Garde" w:cs="ITC Avant Garde"/>
          <w:sz w:val="22"/>
          <w:szCs w:val="22"/>
        </w:rPr>
        <w:t>“</w:t>
      </w:r>
      <w:r w:rsidR="0008764F" w:rsidRPr="00774B8C">
        <w:rPr>
          <w:rFonts w:ascii="ITC Avant Garde" w:eastAsia="ITC Avant Garde" w:hAnsi="ITC Avant Garde" w:cs="ITC Avant Garde"/>
          <w:sz w:val="22"/>
          <w:szCs w:val="22"/>
        </w:rPr>
        <w:t>INGENIO TV</w:t>
      </w:r>
      <w:r w:rsidR="00167581" w:rsidRPr="00774B8C">
        <w:rPr>
          <w:rFonts w:ascii="ITC Avant Garde" w:eastAsia="ITC Avant Garde" w:hAnsi="ITC Avant Garde" w:cs="ITC Avant Garde"/>
          <w:sz w:val="22"/>
          <w:szCs w:val="22"/>
        </w:rPr>
        <w:t>”</w:t>
      </w:r>
      <w:r w:rsidR="00AD038C" w:rsidRPr="00774B8C">
        <w:rPr>
          <w:rFonts w:ascii="ITC Avant Garde" w:eastAsia="ITC Avant Garde" w:hAnsi="ITC Avant Garde" w:cs="ITC Avant Garde"/>
          <w:sz w:val="22"/>
          <w:szCs w:val="22"/>
        </w:rPr>
        <w:t xml:space="preserve"> se mantendrá un año a partir del inicio de transmisiones.</w:t>
      </w:r>
    </w:p>
    <w:p w14:paraId="3C92F864" w14:textId="5C586015" w:rsidR="00F30CBF" w:rsidRPr="00774B8C" w:rsidRDefault="006C6E23" w:rsidP="00774B8C">
      <w:pPr>
        <w:pStyle w:val="Prrafodelista"/>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 </w:t>
      </w:r>
    </w:p>
    <w:p w14:paraId="2D4B2217" w14:textId="1051EFFE" w:rsidR="00812564" w:rsidRPr="00774B8C" w:rsidRDefault="002A008A" w:rsidP="00774B8C">
      <w:pPr>
        <w:pStyle w:val="Prrafodelista"/>
        <w:numPr>
          <w:ilvl w:val="0"/>
          <w:numId w:val="6"/>
        </w:numPr>
        <w:spacing w:before="240" w:after="240"/>
        <w:ind w:left="1134"/>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VIII, canal de programación ofrecido con retraso en las transmisiones.-</w:t>
      </w:r>
      <w:r w:rsidRPr="00774B8C">
        <w:rPr>
          <w:rFonts w:ascii="ITC Avant Garde" w:eastAsia="ITC Avant Garde" w:hAnsi="ITC Avant Garde" w:cs="ITC Avant Garde"/>
          <w:sz w:val="22"/>
          <w:szCs w:val="22"/>
        </w:rPr>
        <w:t xml:space="preserve"> </w:t>
      </w:r>
      <w:r w:rsidR="00AD038C"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00AD038C" w:rsidRPr="00774B8C">
        <w:rPr>
          <w:rFonts w:ascii="ITC Avant Garde" w:eastAsia="ITC Avant Garde" w:hAnsi="ITC Avant Garde" w:cs="ITC Avant Garde"/>
          <w:sz w:val="22"/>
          <w:szCs w:val="22"/>
        </w:rPr>
        <w:t xml:space="preserve"> indica que no incluirá canales con retraso de transmisión</w:t>
      </w:r>
      <w:r w:rsidR="00232EDF" w:rsidRPr="00774B8C">
        <w:rPr>
          <w:rFonts w:ascii="ITC Avant Garde" w:eastAsia="ITC Avant Garde" w:hAnsi="ITC Avant Garde" w:cs="ITC Avant Garde"/>
          <w:sz w:val="22"/>
          <w:szCs w:val="22"/>
        </w:rPr>
        <w:t>.</w:t>
      </w:r>
    </w:p>
    <w:p w14:paraId="5B1BD9D2" w14:textId="77777777" w:rsidR="00774B8C" w:rsidRPr="00774B8C" w:rsidRDefault="004D7DA1" w:rsidP="00774B8C">
      <w:pPr>
        <w:pStyle w:val="Prrafodelista"/>
        <w:numPr>
          <w:ilvl w:val="0"/>
          <w:numId w:val="5"/>
        </w:numPr>
        <w:tabs>
          <w:tab w:val="left" w:pos="851"/>
        </w:tabs>
        <w:autoSpaceDE w:val="0"/>
        <w:autoSpaceDN w:val="0"/>
        <w:adjustRightInd w:val="0"/>
        <w:spacing w:before="240" w:after="240"/>
        <w:jc w:val="both"/>
        <w:rPr>
          <w:rFonts w:ascii="ITC Avant Garde" w:eastAsia="ITC Avant Garde" w:hAnsi="ITC Avant Garde" w:cs="ITC Avant Garde"/>
          <w:b/>
          <w:sz w:val="22"/>
          <w:szCs w:val="22"/>
        </w:rPr>
      </w:pPr>
      <w:r w:rsidRPr="00774B8C">
        <w:rPr>
          <w:rFonts w:ascii="ITC Avant Garde" w:eastAsia="ITC Avant Garde" w:hAnsi="ITC Avant Garde" w:cs="ITC Avant Garde"/>
          <w:b/>
          <w:sz w:val="22"/>
          <w:szCs w:val="22"/>
        </w:rPr>
        <w:t>Artículo 10 de los Lineamientos</w:t>
      </w:r>
    </w:p>
    <w:p w14:paraId="0D2AB182" w14:textId="77777777" w:rsidR="00774B8C" w:rsidRPr="00774B8C" w:rsidRDefault="004D7DA1" w:rsidP="00774B8C">
      <w:pPr>
        <w:pStyle w:val="Prrafodelista"/>
        <w:numPr>
          <w:ilvl w:val="0"/>
          <w:numId w:val="8"/>
        </w:numPr>
        <w:spacing w:before="240" w:after="240"/>
        <w:jc w:val="both"/>
        <w:rPr>
          <w:rFonts w:ascii="ITC Avant Garde" w:hAnsi="ITC Avant Garde" w:cs="Calibri"/>
          <w:sz w:val="22"/>
          <w:szCs w:val="22"/>
        </w:rPr>
      </w:pPr>
      <w:r w:rsidRPr="00774B8C">
        <w:rPr>
          <w:rFonts w:ascii="ITC Avant Garde" w:hAnsi="ITC Avant Garde" w:cs="Arial"/>
          <w:b/>
          <w:kern w:val="1"/>
          <w:sz w:val="22"/>
          <w:szCs w:val="22"/>
          <w:lang w:eastAsia="ar-SA"/>
        </w:rPr>
        <w:t>Fracción I,</w:t>
      </w:r>
      <w:r w:rsidRPr="00774B8C">
        <w:rPr>
          <w:rFonts w:ascii="ITC Avant Garde" w:hAnsi="ITC Avant Garde" w:cs="Arial"/>
          <w:kern w:val="1"/>
          <w:sz w:val="22"/>
          <w:szCs w:val="22"/>
          <w:lang w:eastAsia="ar-SA"/>
        </w:rPr>
        <w:t xml:space="preserve"> </w:t>
      </w:r>
      <w:r w:rsidRPr="00774B8C">
        <w:rPr>
          <w:rFonts w:ascii="ITC Avant Garde" w:hAnsi="ITC Avant Garde" w:cs="Arial"/>
          <w:b/>
          <w:kern w:val="1"/>
          <w:sz w:val="22"/>
          <w:szCs w:val="22"/>
          <w:lang w:eastAsia="ar-SA"/>
        </w:rPr>
        <w:t>identidad del tercero a quien se brindará el acceso</w:t>
      </w:r>
      <w:r w:rsidRPr="00774B8C">
        <w:rPr>
          <w:rFonts w:ascii="ITC Avant Garde" w:hAnsi="ITC Avant Garde"/>
          <w:bCs/>
          <w:sz w:val="22"/>
          <w:szCs w:val="22"/>
        </w:rPr>
        <w:t>.</w:t>
      </w:r>
      <w:r w:rsidR="00AD038C" w:rsidRPr="00774B8C">
        <w:rPr>
          <w:rFonts w:ascii="ITC Avant Garde" w:hAnsi="ITC Avant Garde"/>
          <w:bCs/>
          <w:sz w:val="22"/>
          <w:szCs w:val="22"/>
        </w:rPr>
        <w:t>-</w:t>
      </w:r>
      <w:r w:rsidR="00081D8E" w:rsidRPr="00774B8C">
        <w:rPr>
          <w:rFonts w:ascii="ITC Avant Garde" w:eastAsia="ITC Avant Garde" w:hAnsi="ITC Avant Garde" w:cs="ITC Avant Garde"/>
          <w:sz w:val="22"/>
          <w:szCs w:val="22"/>
        </w:rPr>
        <w:t xml:space="preserve"> </w:t>
      </w:r>
      <w:r w:rsidR="00AD038C"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00AD038C" w:rsidRPr="00774B8C">
        <w:rPr>
          <w:rFonts w:ascii="ITC Avant Garde" w:hAnsi="ITC Avant Garde" w:cs="Calibri"/>
          <w:sz w:val="22"/>
          <w:szCs w:val="22"/>
        </w:rPr>
        <w:t xml:space="preserve"> acredita la identidad de la Dirección General de Televisión Educativa de la Secretaría de Educación Pública</w:t>
      </w:r>
      <w:r w:rsidR="00C14B80" w:rsidRPr="00774B8C">
        <w:rPr>
          <w:rFonts w:ascii="ITC Avant Garde" w:hAnsi="ITC Avant Garde" w:cs="Calibri"/>
          <w:sz w:val="22"/>
          <w:szCs w:val="22"/>
        </w:rPr>
        <w:t xml:space="preserve"> (DGT</w:t>
      </w:r>
      <w:r w:rsidR="002B3531" w:rsidRPr="00774B8C">
        <w:rPr>
          <w:rFonts w:ascii="ITC Avant Garde" w:hAnsi="ITC Avant Garde" w:cs="Calibri"/>
          <w:sz w:val="22"/>
          <w:szCs w:val="22"/>
        </w:rPr>
        <w:t>V</w:t>
      </w:r>
      <w:r w:rsidR="00C14B80" w:rsidRPr="00774B8C">
        <w:rPr>
          <w:rFonts w:ascii="ITC Avant Garde" w:hAnsi="ITC Avant Garde" w:cs="Calibri"/>
          <w:sz w:val="22"/>
          <w:szCs w:val="22"/>
        </w:rPr>
        <w:t>E)</w:t>
      </w:r>
      <w:r w:rsidR="00AD038C" w:rsidRPr="00774B8C">
        <w:rPr>
          <w:rFonts w:ascii="ITC Avant Garde" w:hAnsi="ITC Avant Garde" w:cs="Calibri"/>
          <w:sz w:val="22"/>
          <w:szCs w:val="22"/>
        </w:rPr>
        <w:t>, en términos de los artículos 2, fracción I, 26 y 38 de la Ley Orgánica de la Administración Pública Federal</w:t>
      </w:r>
      <w:r w:rsidR="00C14B80" w:rsidRPr="00774B8C">
        <w:rPr>
          <w:rFonts w:ascii="ITC Avant Garde" w:hAnsi="ITC Avant Garde" w:cs="Calibri"/>
          <w:sz w:val="22"/>
          <w:szCs w:val="22"/>
        </w:rPr>
        <w:t xml:space="preserve"> (LOAPF)</w:t>
      </w:r>
      <w:r w:rsidR="00AD038C" w:rsidRPr="00774B8C">
        <w:rPr>
          <w:rFonts w:ascii="ITC Avant Garde" w:hAnsi="ITC Avant Garde" w:cs="Calibri"/>
          <w:sz w:val="22"/>
          <w:szCs w:val="22"/>
        </w:rPr>
        <w:t>, así como el artículo 42 del Reglamento Interior de la Secretaría de Educación Pública</w:t>
      </w:r>
      <w:r w:rsidR="00C14B80" w:rsidRPr="00774B8C">
        <w:rPr>
          <w:rFonts w:ascii="ITC Avant Garde" w:hAnsi="ITC Avant Garde" w:cs="Calibri"/>
          <w:sz w:val="22"/>
          <w:szCs w:val="22"/>
        </w:rPr>
        <w:t xml:space="preserve"> (RISEP)</w:t>
      </w:r>
      <w:r w:rsidR="00AD038C" w:rsidRPr="00774B8C">
        <w:rPr>
          <w:rFonts w:ascii="ITC Avant Garde" w:hAnsi="ITC Avant Garde" w:cs="Calibri"/>
          <w:sz w:val="22"/>
          <w:szCs w:val="22"/>
        </w:rPr>
        <w:t>,</w:t>
      </w:r>
      <w:r w:rsidR="00AF7B5D" w:rsidRPr="00774B8C">
        <w:rPr>
          <w:rFonts w:ascii="ITC Avant Garde" w:hAnsi="ITC Avant Garde" w:cs="Calibri"/>
          <w:sz w:val="22"/>
          <w:szCs w:val="22"/>
        </w:rPr>
        <w:t xml:space="preserve"> los cuales hacen referencia a las atribuciones y la naturaleza jurídica de dicha Dirección, como una unidad administrativa de la Secretaría de Educación Pública</w:t>
      </w:r>
      <w:r w:rsidR="00C14B80" w:rsidRPr="00774B8C">
        <w:rPr>
          <w:rFonts w:ascii="ITC Avant Garde" w:hAnsi="ITC Avant Garde" w:cs="Calibri"/>
          <w:sz w:val="22"/>
          <w:szCs w:val="22"/>
        </w:rPr>
        <w:t xml:space="preserve"> (SEP)</w:t>
      </w:r>
      <w:r w:rsidR="00AF7B5D" w:rsidRPr="00774B8C">
        <w:rPr>
          <w:rFonts w:ascii="ITC Avant Garde" w:hAnsi="ITC Avant Garde" w:cs="Calibri"/>
          <w:sz w:val="22"/>
          <w:szCs w:val="22"/>
        </w:rPr>
        <w:t>.</w:t>
      </w:r>
    </w:p>
    <w:p w14:paraId="28E3E2C9" w14:textId="77777777" w:rsidR="00774B8C" w:rsidRPr="00774B8C" w:rsidRDefault="00AD038C" w:rsidP="00774B8C">
      <w:pPr>
        <w:pStyle w:val="Prrafodelista"/>
        <w:numPr>
          <w:ilvl w:val="0"/>
          <w:numId w:val="8"/>
        </w:num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 xml:space="preserve">Fracción II, domicilio del tercero a quien se brindará el acceso dentro del territorio mexicano.- </w:t>
      </w:r>
      <w:r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Pr="00774B8C">
        <w:rPr>
          <w:rFonts w:ascii="ITC Avant Garde" w:eastAsia="ITC Avant Garde" w:hAnsi="ITC Avant Garde" w:cs="ITC Avant Garde"/>
          <w:sz w:val="22"/>
          <w:szCs w:val="22"/>
        </w:rPr>
        <w:t xml:space="preserve"> indica que el domicilio del tercero a quien se brindará el acceso se localiza dentro del territorio mexicano, siendo el ubicado en Calle Nezahualcóyotl, No. 127, Colonia Centro, Delegación Cuauhtémoc, Código Postal 06080, en la Ciudad de México, acreditándolo con la copia simple de la Cédula de Identificación Fiscal expedida por el Servicio de Administración Tributaria.</w:t>
      </w:r>
    </w:p>
    <w:p w14:paraId="4F60AA9D" w14:textId="77777777" w:rsidR="00774B8C" w:rsidRPr="00774B8C" w:rsidRDefault="00AD038C" w:rsidP="00774B8C">
      <w:pPr>
        <w:pStyle w:val="Prrafodelista"/>
        <w:numPr>
          <w:ilvl w:val="0"/>
          <w:numId w:val="8"/>
        </w:num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 xml:space="preserve">Fracción III, carácter del tercero a quien se brindará el acceso.- </w:t>
      </w:r>
      <w:r w:rsidRPr="00774B8C">
        <w:rPr>
          <w:rFonts w:ascii="ITC Avant Garde" w:eastAsia="ITC Avant Garde" w:hAnsi="ITC Avant Garde" w:cs="ITC Avant Garde"/>
          <w:sz w:val="22"/>
          <w:szCs w:val="22"/>
        </w:rPr>
        <w:t xml:space="preserve">El </w:t>
      </w:r>
      <w:r w:rsidR="006C4A7E" w:rsidRPr="00774B8C">
        <w:rPr>
          <w:rFonts w:ascii="ITC Avant Garde" w:hAnsi="ITC Avant Garde" w:cs="Calibri"/>
          <w:sz w:val="22"/>
          <w:szCs w:val="22"/>
        </w:rPr>
        <w:t>Gobierno del estado de Chiapas</w:t>
      </w:r>
      <w:r w:rsidRPr="00774B8C">
        <w:rPr>
          <w:rFonts w:ascii="ITC Avant Garde" w:eastAsia="ITC Avant Garde" w:hAnsi="ITC Avant Garde" w:cs="ITC Avant Garde"/>
          <w:sz w:val="22"/>
          <w:szCs w:val="22"/>
        </w:rPr>
        <w:t xml:space="preserve"> acredita que la </w:t>
      </w:r>
      <w:r w:rsidR="009D58AB" w:rsidRPr="00774B8C">
        <w:rPr>
          <w:rFonts w:ascii="ITC Avant Garde" w:eastAsia="ITC Avant Garde" w:hAnsi="ITC Avant Garde" w:cs="ITC Avant Garde"/>
          <w:sz w:val="22"/>
          <w:szCs w:val="22"/>
        </w:rPr>
        <w:t>D</w:t>
      </w:r>
      <w:r w:rsidR="00C14B80" w:rsidRPr="00774B8C">
        <w:rPr>
          <w:rFonts w:ascii="ITC Avant Garde" w:eastAsia="ITC Avant Garde" w:hAnsi="ITC Avant Garde" w:cs="ITC Avant Garde"/>
          <w:sz w:val="22"/>
          <w:szCs w:val="22"/>
        </w:rPr>
        <w:t>GT</w:t>
      </w:r>
      <w:r w:rsidR="000C5472" w:rsidRPr="00774B8C">
        <w:rPr>
          <w:rFonts w:ascii="ITC Avant Garde" w:eastAsia="ITC Avant Garde" w:hAnsi="ITC Avant Garde" w:cs="ITC Avant Garde"/>
          <w:sz w:val="22"/>
          <w:szCs w:val="22"/>
        </w:rPr>
        <w:t>V</w:t>
      </w:r>
      <w:r w:rsidR="00C14B80" w:rsidRPr="00774B8C">
        <w:rPr>
          <w:rFonts w:ascii="ITC Avant Garde" w:eastAsia="ITC Avant Garde" w:hAnsi="ITC Avant Garde" w:cs="ITC Avant Garde"/>
          <w:sz w:val="22"/>
          <w:szCs w:val="22"/>
        </w:rPr>
        <w:t>E</w:t>
      </w:r>
      <w:r w:rsidRPr="00774B8C">
        <w:rPr>
          <w:rFonts w:ascii="ITC Avant Garde" w:eastAsia="ITC Avant Garde" w:hAnsi="ITC Avant Garde" w:cs="ITC Avant Garde"/>
          <w:sz w:val="22"/>
          <w:szCs w:val="22"/>
        </w:rPr>
        <w:t>, en su calidad de tercero a quien se brindará el acceso a un canal de programación, tiene el carácter de programador nacional</w:t>
      </w:r>
      <w:r w:rsidRPr="00774B8C">
        <w:rPr>
          <w:rFonts w:ascii="ITC Avant Garde" w:eastAsia="ITC Avant Garde" w:hAnsi="ITC Avant Garde" w:cs="ITC Avant Garde"/>
          <w:sz w:val="22"/>
          <w:szCs w:val="22"/>
          <w:lang w:val="es-MX"/>
        </w:rPr>
        <w:t xml:space="preserve"> </w:t>
      </w:r>
      <w:r w:rsidRPr="00774B8C">
        <w:rPr>
          <w:rFonts w:ascii="ITC Avant Garde" w:eastAsia="ITC Avant Garde" w:hAnsi="ITC Avant Garde" w:cs="ITC Avant Garde"/>
          <w:sz w:val="22"/>
          <w:szCs w:val="22"/>
        </w:rPr>
        <w:t>en términos de los artículos 2, fracción I, 26 y 38 de la LOAPF y 42 del RISEP.</w:t>
      </w:r>
    </w:p>
    <w:p w14:paraId="64ADB5CD" w14:textId="77777777" w:rsidR="00774B8C" w:rsidRPr="00774B8C" w:rsidRDefault="00AD038C" w:rsidP="00774B8C">
      <w:pPr>
        <w:pStyle w:val="Prrafodelista"/>
        <w:numPr>
          <w:ilvl w:val="0"/>
          <w:numId w:val="8"/>
        </w:num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IV,</w:t>
      </w:r>
      <w:r w:rsidRPr="00774B8C">
        <w:rPr>
          <w:rFonts w:ascii="ITC Avant Garde" w:eastAsia="Arial" w:hAnsi="ITC Avant Garde" w:cs="Arial"/>
          <w:sz w:val="22"/>
          <w:szCs w:val="22"/>
        </w:rPr>
        <w:t xml:space="preserve"> </w:t>
      </w:r>
      <w:r w:rsidRPr="00774B8C">
        <w:rPr>
          <w:rFonts w:ascii="ITC Avant Garde" w:eastAsia="ITC Avant Garde" w:hAnsi="ITC Avant Garde" w:cs="ITC Avant Garde"/>
          <w:b/>
          <w:sz w:val="22"/>
          <w:szCs w:val="22"/>
        </w:rPr>
        <w:t xml:space="preserve">identidad y alcances del representante legal, el cual deberá contar con poderes suficientes para obligarse y responder de las obligaciones del tercero en términos del artículo 163 de la Ley.- </w:t>
      </w:r>
      <w:r w:rsidRPr="00774B8C">
        <w:rPr>
          <w:rFonts w:ascii="ITC Avant Garde" w:eastAsia="ITC Avant Garde" w:hAnsi="ITC Avant Garde" w:cs="ITC Avant Garde"/>
          <w:sz w:val="22"/>
          <w:szCs w:val="22"/>
        </w:rPr>
        <w:t xml:space="preserve">El </w:t>
      </w:r>
      <w:r w:rsidR="009B4A3C" w:rsidRPr="00774B8C">
        <w:rPr>
          <w:rFonts w:ascii="ITC Avant Garde" w:hAnsi="ITC Avant Garde" w:cs="Calibri"/>
          <w:sz w:val="22"/>
          <w:szCs w:val="22"/>
        </w:rPr>
        <w:t>Gobierno del estado de Chiapas</w:t>
      </w:r>
      <w:r w:rsidR="004142D8" w:rsidRPr="00774B8C">
        <w:rPr>
          <w:rFonts w:ascii="ITC Avant Garde" w:eastAsia="ITC Avant Garde" w:hAnsi="ITC Avant Garde" w:cs="ITC Avant Garde"/>
          <w:sz w:val="22"/>
          <w:szCs w:val="22"/>
        </w:rPr>
        <w:t xml:space="preserve"> </w:t>
      </w:r>
      <w:r w:rsidRPr="00774B8C">
        <w:rPr>
          <w:rFonts w:ascii="ITC Avant Garde" w:eastAsia="ITC Avant Garde" w:hAnsi="ITC Avant Garde" w:cs="ITC Avant Garde"/>
          <w:sz w:val="22"/>
          <w:szCs w:val="22"/>
        </w:rPr>
        <w:t>acredita la identidad y alcances del representante legal del tercero al que se dará a</w:t>
      </w:r>
      <w:r w:rsidR="009D58AB" w:rsidRPr="00774B8C">
        <w:rPr>
          <w:rFonts w:ascii="ITC Avant Garde" w:eastAsia="ITC Avant Garde" w:hAnsi="ITC Avant Garde" w:cs="ITC Avant Garde"/>
          <w:sz w:val="22"/>
          <w:szCs w:val="22"/>
        </w:rPr>
        <w:t>cceso</w:t>
      </w:r>
      <w:r w:rsidRPr="00774B8C">
        <w:rPr>
          <w:rFonts w:ascii="ITC Avant Garde" w:eastAsia="ITC Avant Garde" w:hAnsi="ITC Avant Garde" w:cs="ITC Avant Garde"/>
          <w:sz w:val="22"/>
          <w:szCs w:val="22"/>
        </w:rPr>
        <w:t xml:space="preserve"> con la copia certificada del nombramiento emitido por el Secretario de Ed</w:t>
      </w:r>
      <w:r w:rsidR="00CD6C31" w:rsidRPr="00774B8C">
        <w:rPr>
          <w:rFonts w:ascii="ITC Avant Garde" w:eastAsia="ITC Avant Garde" w:hAnsi="ITC Avant Garde" w:cs="ITC Avant Garde"/>
          <w:sz w:val="22"/>
          <w:szCs w:val="22"/>
        </w:rPr>
        <w:t xml:space="preserve">ucación </w:t>
      </w:r>
      <w:r w:rsidRPr="00774B8C">
        <w:rPr>
          <w:rFonts w:ascii="ITC Avant Garde" w:eastAsia="ITC Avant Garde" w:hAnsi="ITC Avant Garde" w:cs="ITC Avant Garde"/>
          <w:sz w:val="22"/>
          <w:szCs w:val="22"/>
        </w:rPr>
        <w:t xml:space="preserve">Pública el 16 de octubre de 2015, a favor del C. Miguel Augusto Castañeda Fernández, como Titular de la Unidad de Asuntos Jurídicos de la SEP, y con la copia de la credencial para votar con clave de elector </w:t>
      </w:r>
      <w:r w:rsidRPr="00774B8C">
        <w:rPr>
          <w:rFonts w:ascii="ITC Avant Garde" w:eastAsia="ITC Avant Garde" w:hAnsi="ITC Avant Garde" w:cs="ITC Avant Garde"/>
          <w:sz w:val="22"/>
          <w:szCs w:val="22"/>
        </w:rPr>
        <w:lastRenderedPageBreak/>
        <w:t xml:space="preserve">número CSFRMG75021607H200, expedida por el Instituto Nacional Electoral. Asimismo, se advierte que de acuerdo con el artículo 13, fracción II, del RISEP, el Titular de la Unidad de Asuntos Jurídicos tiene la atribución de representar a la referida Secretaría, a sus unidades administrativas, así como al Secretario, Subsecretarios, Oficial Mayor y demás servidores públicos de </w:t>
      </w:r>
      <w:r w:rsidRPr="00774B8C">
        <w:rPr>
          <w:rFonts w:ascii="ITC Avant Garde" w:eastAsia="ITC Avant Garde" w:hAnsi="ITC Avant Garde" w:cs="ITC Avant Garde"/>
          <w:sz w:val="22"/>
          <w:szCs w:val="22"/>
          <w:lang w:val="es-MX"/>
        </w:rPr>
        <w:t>dicha</w:t>
      </w:r>
      <w:r w:rsidRPr="00774B8C">
        <w:rPr>
          <w:rFonts w:ascii="ITC Avant Garde" w:eastAsia="ITC Avant Garde" w:hAnsi="ITC Avant Garde" w:cs="ITC Avant Garde"/>
          <w:sz w:val="22"/>
          <w:szCs w:val="22"/>
        </w:rPr>
        <w:t xml:space="preserve"> dependencia, en asuntos jurisdiccionales, contencioso-administrativos y ante toda clase de autoridades administrativas y judiciales, en los procesos o procedimientos de toda índole, cuando se requiera su intervención y para absolver posiciones, así como atender los asuntos de orden jurídico que le competa a </w:t>
      </w:r>
      <w:r w:rsidR="00782878" w:rsidRPr="00774B8C">
        <w:rPr>
          <w:rFonts w:ascii="ITC Avant Garde" w:eastAsia="ITC Avant Garde" w:hAnsi="ITC Avant Garde" w:cs="ITC Avant Garde"/>
          <w:sz w:val="22"/>
          <w:szCs w:val="22"/>
        </w:rPr>
        <w:t>dicha</w:t>
      </w:r>
      <w:r w:rsidRPr="00774B8C">
        <w:rPr>
          <w:rFonts w:ascii="ITC Avant Garde" w:eastAsia="ITC Avant Garde" w:hAnsi="ITC Avant Garde" w:cs="ITC Avant Garde"/>
          <w:sz w:val="22"/>
          <w:szCs w:val="22"/>
        </w:rPr>
        <w:t xml:space="preserve"> Secretaría.</w:t>
      </w:r>
    </w:p>
    <w:p w14:paraId="4D347554" w14:textId="77777777" w:rsidR="00774B8C" w:rsidRPr="00774B8C" w:rsidRDefault="00AD038C" w:rsidP="00774B8C">
      <w:pPr>
        <w:pStyle w:val="Prrafodelista"/>
        <w:numPr>
          <w:ilvl w:val="0"/>
          <w:numId w:val="8"/>
        </w:num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 xml:space="preserve">Fracción V, exhibir garantía a nombre del tercero o terceros que correspondan para el cumplimiento de las obligaciones derivadas de la autorización.- </w:t>
      </w:r>
      <w:r w:rsidRPr="00774B8C">
        <w:rPr>
          <w:rFonts w:ascii="ITC Avant Garde" w:eastAsia="ITC Avant Garde" w:hAnsi="ITC Avant Garde" w:cs="ITC Avant Garde"/>
          <w:sz w:val="22"/>
          <w:szCs w:val="22"/>
        </w:rPr>
        <w:t xml:space="preserve">El </w:t>
      </w:r>
      <w:r w:rsidR="009B4A3C" w:rsidRPr="00774B8C">
        <w:rPr>
          <w:rFonts w:ascii="ITC Avant Garde" w:hAnsi="ITC Avant Garde" w:cs="Calibri"/>
          <w:sz w:val="22"/>
          <w:szCs w:val="22"/>
        </w:rPr>
        <w:t>Gobierno del estado de Chiapas</w:t>
      </w:r>
      <w:r w:rsidRPr="00774B8C">
        <w:rPr>
          <w:rFonts w:ascii="ITC Avant Garde" w:eastAsia="ITC Avant Garde" w:hAnsi="ITC Avant Garde" w:cs="ITC Avant Garde"/>
          <w:sz w:val="22"/>
          <w:szCs w:val="22"/>
        </w:rPr>
        <w:t xml:space="preserve"> indica que en términos de los artículos 2, fracción XIII y 56 de la Ley Federal de Presupuesto y Responsabilidad Hacendaria, la </w:t>
      </w:r>
      <w:r w:rsidR="009D58AB" w:rsidRPr="00774B8C">
        <w:rPr>
          <w:rFonts w:ascii="ITC Avant Garde" w:eastAsia="ITC Avant Garde" w:hAnsi="ITC Avant Garde" w:cs="ITC Avant Garde"/>
          <w:sz w:val="22"/>
          <w:szCs w:val="22"/>
        </w:rPr>
        <w:t>DGT</w:t>
      </w:r>
      <w:r w:rsidR="002B3531" w:rsidRPr="00774B8C">
        <w:rPr>
          <w:rFonts w:ascii="ITC Avant Garde" w:eastAsia="ITC Avant Garde" w:hAnsi="ITC Avant Garde" w:cs="ITC Avant Garde"/>
          <w:sz w:val="22"/>
          <w:szCs w:val="22"/>
        </w:rPr>
        <w:t>V</w:t>
      </w:r>
      <w:r w:rsidR="009D58AB" w:rsidRPr="00774B8C">
        <w:rPr>
          <w:rFonts w:ascii="ITC Avant Garde" w:eastAsia="ITC Avant Garde" w:hAnsi="ITC Avant Garde" w:cs="ITC Avant Garde"/>
          <w:sz w:val="22"/>
          <w:szCs w:val="22"/>
        </w:rPr>
        <w:t>E</w:t>
      </w:r>
      <w:r w:rsidRPr="00774B8C">
        <w:rPr>
          <w:rFonts w:ascii="ITC Avant Garde" w:eastAsia="ITC Avant Garde" w:hAnsi="ITC Avant Garde" w:cs="ITC Avant Garde"/>
          <w:sz w:val="22"/>
          <w:szCs w:val="22"/>
        </w:rPr>
        <w:t>, como ejecutor</w:t>
      </w:r>
      <w:r w:rsidR="00786C96" w:rsidRPr="00774B8C">
        <w:rPr>
          <w:rFonts w:ascii="ITC Avant Garde" w:eastAsia="ITC Avant Garde" w:hAnsi="ITC Avant Garde" w:cs="ITC Avant Garde"/>
          <w:sz w:val="22"/>
          <w:szCs w:val="22"/>
        </w:rPr>
        <w:t>a</w:t>
      </w:r>
      <w:r w:rsidRPr="00774B8C">
        <w:rPr>
          <w:rFonts w:ascii="ITC Avant Garde" w:eastAsia="ITC Avant Garde" w:hAnsi="ITC Avant Garde" w:cs="ITC Avant Garde"/>
          <w:sz w:val="22"/>
          <w:szCs w:val="22"/>
        </w:rPr>
        <w:t xml:space="preserve"> de gasto no está obligad</w:t>
      </w:r>
      <w:r w:rsidR="00786C96" w:rsidRPr="00774B8C">
        <w:rPr>
          <w:rFonts w:ascii="ITC Avant Garde" w:eastAsia="ITC Avant Garde" w:hAnsi="ITC Avant Garde" w:cs="ITC Avant Garde"/>
          <w:sz w:val="22"/>
          <w:szCs w:val="22"/>
        </w:rPr>
        <w:t>a</w:t>
      </w:r>
      <w:r w:rsidRPr="00774B8C">
        <w:rPr>
          <w:rFonts w:ascii="ITC Avant Garde" w:eastAsia="ITC Avant Garde" w:hAnsi="ITC Avant Garde" w:cs="ITC Avant Garde"/>
          <w:sz w:val="22"/>
          <w:szCs w:val="22"/>
        </w:rPr>
        <w:t xml:space="preserve"> a otorgar garantías ni efectuará depósitos para el cumplimiento de sus obligaciones de pago con cargo al Presupuesto de Egresos de la Federación.</w:t>
      </w:r>
    </w:p>
    <w:p w14:paraId="605D6124" w14:textId="77777777" w:rsidR="00774B8C" w:rsidRPr="00774B8C" w:rsidRDefault="00AD038C" w:rsidP="00774B8C">
      <w:pPr>
        <w:pStyle w:val="Prrafodelista"/>
        <w:numPr>
          <w:ilvl w:val="0"/>
          <w:numId w:val="8"/>
        </w:num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Fracción VI,</w:t>
      </w:r>
      <w:r w:rsidRPr="00774B8C">
        <w:rPr>
          <w:rFonts w:ascii="ITC Avant Garde" w:eastAsia="Arial" w:hAnsi="ITC Avant Garde" w:cs="Arial"/>
          <w:sz w:val="22"/>
          <w:szCs w:val="22"/>
        </w:rPr>
        <w:t xml:space="preserve"> </w:t>
      </w:r>
      <w:r w:rsidRPr="00774B8C">
        <w:rPr>
          <w:rFonts w:ascii="ITC Avant Garde" w:eastAsia="ITC Avant Garde" w:hAnsi="ITC Avant Garde" w:cs="ITC Avant Garde"/>
          <w:b/>
          <w:sz w:val="22"/>
          <w:szCs w:val="22"/>
        </w:rPr>
        <w:t xml:space="preserve">exponer de forma clara, transparente y suficiente las razones que haya tenido para definir libremente a qué tercero pretende otorgar acceso.- </w:t>
      </w:r>
      <w:r w:rsidRPr="00774B8C">
        <w:rPr>
          <w:rFonts w:ascii="ITC Avant Garde" w:eastAsia="ITC Avant Garde" w:hAnsi="ITC Avant Garde" w:cs="ITC Avant Garde"/>
          <w:sz w:val="22"/>
          <w:szCs w:val="22"/>
        </w:rPr>
        <w:t xml:space="preserve">El </w:t>
      </w:r>
      <w:r w:rsidR="009B4A3C" w:rsidRPr="00774B8C">
        <w:rPr>
          <w:rFonts w:ascii="ITC Avant Garde" w:hAnsi="ITC Avant Garde" w:cs="Calibri"/>
          <w:sz w:val="22"/>
          <w:szCs w:val="22"/>
        </w:rPr>
        <w:t>Gobierno del estado de Chiapas</w:t>
      </w:r>
      <w:r w:rsidRPr="00774B8C">
        <w:rPr>
          <w:rFonts w:ascii="ITC Avant Garde" w:eastAsia="ITC Avant Garde" w:hAnsi="ITC Avant Garde" w:cs="ITC Avant Garde"/>
          <w:sz w:val="22"/>
          <w:szCs w:val="22"/>
        </w:rPr>
        <w:t xml:space="preserve"> indica</w:t>
      </w:r>
      <w:r w:rsidRPr="00774B8C">
        <w:rPr>
          <w:rFonts w:ascii="ITC Avant Garde" w:eastAsia="ITC Avant Garde" w:hAnsi="ITC Avant Garde" w:cs="ITC Avant Garde"/>
          <w:sz w:val="22"/>
          <w:szCs w:val="22"/>
          <w:lang w:val="es-MX"/>
        </w:rPr>
        <w:t xml:space="preserve"> en la</w:t>
      </w:r>
      <w:r w:rsidRPr="00774B8C">
        <w:rPr>
          <w:rFonts w:ascii="ITC Avant Garde" w:eastAsia="ITC Avant Garde" w:hAnsi="ITC Avant Garde" w:cs="ITC Avant Garde"/>
          <w:sz w:val="22"/>
          <w:szCs w:val="22"/>
        </w:rPr>
        <w:t xml:space="preserve"> Solicitud de Multiprogramación</w:t>
      </w:r>
      <w:r w:rsidR="00302578" w:rsidRPr="00774B8C">
        <w:rPr>
          <w:rFonts w:ascii="ITC Avant Garde" w:eastAsia="ITC Avant Garde" w:hAnsi="ITC Avant Garde" w:cs="ITC Avant Garde"/>
          <w:sz w:val="22"/>
          <w:szCs w:val="22"/>
        </w:rPr>
        <w:t xml:space="preserve"> y en el desahogo de requerimiento señalado en el Antecedente </w:t>
      </w:r>
      <w:r w:rsidR="00895396" w:rsidRPr="00774B8C">
        <w:rPr>
          <w:rFonts w:ascii="ITC Avant Garde" w:eastAsia="ITC Avant Garde" w:hAnsi="ITC Avant Garde" w:cs="ITC Avant Garde"/>
          <w:sz w:val="22"/>
          <w:szCs w:val="22"/>
        </w:rPr>
        <w:t>XI</w:t>
      </w:r>
      <w:r w:rsidR="00302578" w:rsidRPr="00774B8C">
        <w:rPr>
          <w:rFonts w:ascii="ITC Avant Garde" w:eastAsia="ITC Avant Garde" w:hAnsi="ITC Avant Garde" w:cs="ITC Avant Garde"/>
          <w:sz w:val="22"/>
          <w:szCs w:val="22"/>
        </w:rPr>
        <w:t xml:space="preserve">, </w:t>
      </w:r>
      <w:r w:rsidRPr="00774B8C">
        <w:rPr>
          <w:rFonts w:ascii="ITC Avant Garde" w:eastAsia="ITC Avant Garde" w:hAnsi="ITC Avant Garde" w:cs="ITC Avant Garde"/>
          <w:sz w:val="22"/>
          <w:szCs w:val="22"/>
        </w:rPr>
        <w:t>lo siguiente:</w:t>
      </w:r>
    </w:p>
    <w:p w14:paraId="1E7FBD38" w14:textId="77777777" w:rsidR="00774B8C" w:rsidRPr="00774B8C" w:rsidRDefault="00AD038C" w:rsidP="00774B8C">
      <w:pPr>
        <w:spacing w:before="240" w:after="240"/>
        <w:ind w:left="1560" w:right="333"/>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w:t>
      </w:r>
      <w:r w:rsidR="00166C3D" w:rsidRPr="00774B8C">
        <w:rPr>
          <w:rFonts w:ascii="ITC Avant Garde" w:eastAsia="ITC Avant Garde" w:hAnsi="ITC Avant Garde" w:cs="ITC Avant Garde"/>
          <w:sz w:val="22"/>
          <w:szCs w:val="22"/>
        </w:rPr>
        <w:t xml:space="preserve">En virtud de que </w:t>
      </w:r>
      <w:r w:rsidRPr="00774B8C">
        <w:rPr>
          <w:rFonts w:ascii="ITC Avant Garde" w:eastAsia="ITC Avant Garde" w:hAnsi="ITC Avant Garde" w:cs="ITC Avant Garde"/>
          <w:sz w:val="22"/>
          <w:szCs w:val="22"/>
        </w:rPr>
        <w:t>para el Sistema Chiapaneco de Radio, Televisión y Cinematografía</w:t>
      </w:r>
      <w:r w:rsidR="00166C3D" w:rsidRPr="00774B8C">
        <w:rPr>
          <w:rFonts w:ascii="ITC Avant Garde" w:eastAsia="ITC Avant Garde" w:hAnsi="ITC Avant Garde" w:cs="ITC Avant Garde"/>
          <w:sz w:val="22"/>
          <w:szCs w:val="22"/>
        </w:rPr>
        <w:t>,</w:t>
      </w:r>
      <w:r w:rsidRPr="00774B8C">
        <w:rPr>
          <w:rFonts w:ascii="ITC Avant Garde" w:eastAsia="ITC Avant Garde" w:hAnsi="ITC Avant Garde" w:cs="ITC Avant Garde"/>
          <w:sz w:val="22"/>
          <w:szCs w:val="22"/>
        </w:rPr>
        <w:t xml:space="preserve"> es importante transmitir contenidos que contribuyan a mejorar y fortalecer la educación en el </w:t>
      </w:r>
      <w:r w:rsidR="00536D5B" w:rsidRPr="00774B8C">
        <w:rPr>
          <w:rFonts w:ascii="ITC Avant Garde" w:eastAsia="ITC Avant Garde" w:hAnsi="ITC Avant Garde" w:cs="ITC Avant Garde"/>
          <w:sz w:val="22"/>
          <w:szCs w:val="22"/>
        </w:rPr>
        <w:t>E</w:t>
      </w:r>
      <w:r w:rsidRPr="00774B8C">
        <w:rPr>
          <w:rFonts w:ascii="ITC Avant Garde" w:eastAsia="ITC Avant Garde" w:hAnsi="ITC Avant Garde" w:cs="ITC Avant Garde"/>
          <w:sz w:val="22"/>
          <w:szCs w:val="22"/>
        </w:rPr>
        <w:t xml:space="preserve">stado de Chiapas, </w:t>
      </w:r>
      <w:r w:rsidR="00166C3D" w:rsidRPr="00774B8C">
        <w:rPr>
          <w:rFonts w:ascii="ITC Avant Garde" w:eastAsia="ITC Avant Garde" w:hAnsi="ITC Avant Garde" w:cs="ITC Avant Garde"/>
          <w:sz w:val="22"/>
          <w:szCs w:val="22"/>
        </w:rPr>
        <w:t xml:space="preserve">así mismo la Dirección General de Televisión Educativa ofrece condiciones que permiten el ejercicio de pleno derecho de cada individuo mediante et uso de tecnologías de información y la comunicación, proporcionando servicios educativos en los lugares más apartados y de difícil acceso del país, con la finalidad de beneficiar a las regiones con mayor rezago educativo, así como la sociedad en general; por consecuencia y con el objetivo de combatir el rezago educativo que existe en el Estado de Chiapas, así como para reforzar los conocimientos que adquieren día a día en las aulas los jóvenes chiapanecos que cursan el nivel medio superior. Por </w:t>
      </w:r>
      <w:r w:rsidRPr="00774B8C">
        <w:rPr>
          <w:rFonts w:ascii="ITC Avant Garde" w:eastAsia="ITC Avant Garde" w:hAnsi="ITC Avant Garde" w:cs="ITC Avant Garde"/>
          <w:sz w:val="22"/>
          <w:szCs w:val="22"/>
        </w:rPr>
        <w:t xml:space="preserve">tal motivo </w:t>
      </w:r>
      <w:r w:rsidR="00536D5B" w:rsidRPr="00774B8C">
        <w:rPr>
          <w:rFonts w:ascii="ITC Avant Garde" w:eastAsia="ITC Avant Garde" w:hAnsi="ITC Avant Garde" w:cs="ITC Avant Garde"/>
          <w:sz w:val="22"/>
          <w:szCs w:val="22"/>
        </w:rPr>
        <w:t xml:space="preserve">me permito </w:t>
      </w:r>
      <w:r w:rsidRPr="00774B8C">
        <w:rPr>
          <w:rFonts w:ascii="ITC Avant Garde" w:eastAsia="ITC Avant Garde" w:hAnsi="ITC Avant Garde" w:cs="ITC Avant Garde"/>
          <w:sz w:val="22"/>
          <w:szCs w:val="22"/>
        </w:rPr>
        <w:t>solicita</w:t>
      </w:r>
      <w:r w:rsidR="00536D5B" w:rsidRPr="00774B8C">
        <w:rPr>
          <w:rFonts w:ascii="ITC Avant Garde" w:eastAsia="ITC Avant Garde" w:hAnsi="ITC Avant Garde" w:cs="ITC Avant Garde"/>
          <w:sz w:val="22"/>
          <w:szCs w:val="22"/>
        </w:rPr>
        <w:t>r</w:t>
      </w:r>
      <w:r w:rsidRPr="00774B8C">
        <w:rPr>
          <w:rFonts w:ascii="ITC Avant Garde" w:eastAsia="ITC Avant Garde" w:hAnsi="ITC Avant Garde" w:cs="ITC Avant Garde"/>
          <w:sz w:val="22"/>
          <w:szCs w:val="22"/>
        </w:rPr>
        <w:t xml:space="preserve"> la autorización para </w:t>
      </w:r>
      <w:r w:rsidR="00536D5B" w:rsidRPr="00774B8C">
        <w:rPr>
          <w:rFonts w:ascii="ITC Avant Garde" w:eastAsia="ITC Avant Garde" w:hAnsi="ITC Avant Garde" w:cs="ITC Avant Garde"/>
          <w:sz w:val="22"/>
          <w:szCs w:val="22"/>
        </w:rPr>
        <w:t xml:space="preserve">el </w:t>
      </w:r>
      <w:r w:rsidRPr="00774B8C">
        <w:rPr>
          <w:rFonts w:ascii="ITC Avant Garde" w:eastAsia="ITC Avant Garde" w:hAnsi="ITC Avant Garde" w:cs="ITC Avant Garde"/>
          <w:sz w:val="22"/>
          <w:szCs w:val="22"/>
        </w:rPr>
        <w:t xml:space="preserve">acceso a la multiprogramación y </w:t>
      </w:r>
      <w:r w:rsidR="00166C3D" w:rsidRPr="00774B8C">
        <w:rPr>
          <w:rFonts w:ascii="ITC Avant Garde" w:eastAsia="ITC Avant Garde" w:hAnsi="ITC Avant Garde" w:cs="ITC Avant Garde"/>
          <w:sz w:val="22"/>
          <w:szCs w:val="22"/>
        </w:rPr>
        <w:t xml:space="preserve">otorgar dicho acceso a la Dirección General de Televisión Educativa y </w:t>
      </w:r>
      <w:r w:rsidRPr="00774B8C">
        <w:rPr>
          <w:rFonts w:ascii="ITC Avant Garde" w:eastAsia="ITC Avant Garde" w:hAnsi="ITC Avant Garde" w:cs="ITC Avant Garde"/>
          <w:sz w:val="22"/>
          <w:szCs w:val="22"/>
        </w:rPr>
        <w:t>así beneficiar a la población chiapaneca."</w:t>
      </w:r>
    </w:p>
    <w:p w14:paraId="58BD76D2" w14:textId="77777777" w:rsidR="00774B8C" w:rsidRPr="00774B8C" w:rsidRDefault="00D05392" w:rsidP="00774B8C">
      <w:pPr>
        <w:spacing w:before="240" w:after="240"/>
        <w:ind w:left="708"/>
        <w:jc w:val="both"/>
        <w:rPr>
          <w:rFonts w:ascii="ITC Avant Garde" w:eastAsia="ITC Avant Garde" w:hAnsi="ITC Avant Garde" w:cs="ITC Avant Garde"/>
          <w:sz w:val="22"/>
          <w:szCs w:val="22"/>
          <w:lang w:val="es-MX"/>
        </w:rPr>
      </w:pPr>
      <w:r w:rsidRPr="00774B8C">
        <w:rPr>
          <w:rFonts w:ascii="ITC Avant Garde" w:hAnsi="ITC Avant Garde" w:cs="Arial"/>
          <w:kern w:val="1"/>
          <w:sz w:val="22"/>
          <w:szCs w:val="22"/>
          <w:lang w:eastAsia="ar-SA"/>
        </w:rPr>
        <w:lastRenderedPageBreak/>
        <w:t xml:space="preserve">Cabe mencionar que en relación al requisito contenido en el </w:t>
      </w:r>
      <w:r w:rsidR="00823FDE" w:rsidRPr="00774B8C">
        <w:rPr>
          <w:rFonts w:ascii="ITC Avant Garde" w:hAnsi="ITC Avant Garde" w:cs="Arial"/>
          <w:kern w:val="1"/>
          <w:sz w:val="22"/>
          <w:szCs w:val="22"/>
          <w:lang w:eastAsia="ar-SA"/>
        </w:rPr>
        <w:t xml:space="preserve">artículo 22 de los Lineamientos, </w:t>
      </w:r>
      <w:r w:rsidR="00823FDE" w:rsidRPr="00774B8C">
        <w:rPr>
          <w:rFonts w:ascii="ITC Avant Garde" w:eastAsia="ITC Avant Garde" w:hAnsi="ITC Avant Garde" w:cs="ITC Avant Garde"/>
          <w:sz w:val="22"/>
          <w:szCs w:val="22"/>
        </w:rPr>
        <w:t xml:space="preserve">el </w:t>
      </w:r>
      <w:r w:rsidR="009B4A3C" w:rsidRPr="00774B8C">
        <w:rPr>
          <w:rFonts w:ascii="ITC Avant Garde" w:hAnsi="ITC Avant Garde" w:cs="Calibri"/>
          <w:sz w:val="22"/>
          <w:szCs w:val="22"/>
        </w:rPr>
        <w:t>Gobierno del estado de Chiapas</w:t>
      </w:r>
      <w:r w:rsidR="00823FDE" w:rsidRPr="00774B8C">
        <w:rPr>
          <w:rFonts w:ascii="ITC Avant Garde" w:eastAsia="ITC Avant Garde" w:hAnsi="ITC Avant Garde" w:cs="ITC Avant Garde"/>
          <w:sz w:val="22"/>
          <w:szCs w:val="22"/>
        </w:rPr>
        <w:t xml:space="preserve"> indica que</w:t>
      </w:r>
      <w:r w:rsidR="00823FDE" w:rsidRPr="00774B8C">
        <w:rPr>
          <w:rFonts w:ascii="ITC Avant Garde" w:eastAsiaTheme="minorHAnsi" w:hAnsi="ITC Avant Garde"/>
          <w:sz w:val="22"/>
          <w:szCs w:val="22"/>
          <w:lang w:val="es-MX" w:eastAsia="en-US"/>
        </w:rPr>
        <w:t xml:space="preserve"> n</w:t>
      </w:r>
      <w:r w:rsidR="00823FDE" w:rsidRPr="00774B8C">
        <w:rPr>
          <w:rFonts w:ascii="ITC Avant Garde" w:eastAsia="ITC Avant Garde" w:hAnsi="ITC Avant Garde" w:cs="ITC Avant Garde"/>
          <w:sz w:val="22"/>
          <w:szCs w:val="22"/>
          <w:lang w:val="es-MX"/>
        </w:rPr>
        <w:t xml:space="preserve">o ha recibido solicitudes de acceso a canales de multiprogramación por parte de </w:t>
      </w:r>
      <w:r w:rsidR="003877E3" w:rsidRPr="00774B8C">
        <w:rPr>
          <w:rFonts w:ascii="ITC Avant Garde" w:eastAsia="ITC Avant Garde" w:hAnsi="ITC Avant Garde" w:cs="ITC Avant Garde"/>
          <w:sz w:val="22"/>
          <w:szCs w:val="22"/>
          <w:lang w:val="es-MX"/>
        </w:rPr>
        <w:t xml:space="preserve">otros </w:t>
      </w:r>
      <w:r w:rsidR="00823FDE" w:rsidRPr="00774B8C">
        <w:rPr>
          <w:rFonts w:ascii="ITC Avant Garde" w:eastAsia="ITC Avant Garde" w:hAnsi="ITC Avant Garde" w:cs="ITC Avant Garde"/>
          <w:sz w:val="22"/>
          <w:szCs w:val="22"/>
          <w:lang w:val="es-MX"/>
        </w:rPr>
        <w:t>terceros, por lo cual, la única solicitud que recibió fue de la de la DGT</w:t>
      </w:r>
      <w:r w:rsidR="002B3531" w:rsidRPr="00774B8C">
        <w:rPr>
          <w:rFonts w:ascii="ITC Avant Garde" w:eastAsia="ITC Avant Garde" w:hAnsi="ITC Avant Garde" w:cs="ITC Avant Garde"/>
          <w:sz w:val="22"/>
          <w:szCs w:val="22"/>
          <w:lang w:val="es-MX"/>
        </w:rPr>
        <w:t>V</w:t>
      </w:r>
      <w:r w:rsidR="00823FDE" w:rsidRPr="00774B8C">
        <w:rPr>
          <w:rFonts w:ascii="ITC Avant Garde" w:eastAsia="ITC Avant Garde" w:hAnsi="ITC Avant Garde" w:cs="ITC Avant Garde"/>
          <w:sz w:val="22"/>
          <w:szCs w:val="22"/>
          <w:lang w:val="es-MX"/>
        </w:rPr>
        <w:t>E.</w:t>
      </w:r>
    </w:p>
    <w:p w14:paraId="25BB6DB7" w14:textId="77777777" w:rsidR="00774B8C" w:rsidRPr="00774B8C" w:rsidRDefault="002A008A" w:rsidP="00774B8C">
      <w:pPr>
        <w:pStyle w:val="Prrafodelista"/>
        <w:numPr>
          <w:ilvl w:val="0"/>
          <w:numId w:val="5"/>
        </w:numPr>
        <w:tabs>
          <w:tab w:val="left" w:pos="851"/>
        </w:tabs>
        <w:autoSpaceDE w:val="0"/>
        <w:autoSpaceDN w:val="0"/>
        <w:adjustRightInd w:val="0"/>
        <w:spacing w:before="240" w:after="240"/>
        <w:jc w:val="both"/>
        <w:rPr>
          <w:rFonts w:ascii="ITC Avant Garde" w:eastAsia="ITC Avant Garde" w:hAnsi="ITC Avant Garde" w:cs="ITC Avant Garde"/>
          <w:b/>
          <w:sz w:val="22"/>
          <w:szCs w:val="22"/>
        </w:rPr>
      </w:pPr>
      <w:r w:rsidRPr="00774B8C">
        <w:rPr>
          <w:rFonts w:ascii="ITC Avant Garde" w:eastAsia="ITC Avant Garde" w:hAnsi="ITC Avant Garde" w:cs="ITC Avant Garde"/>
          <w:b/>
          <w:sz w:val="22"/>
          <w:szCs w:val="22"/>
        </w:rPr>
        <w:t>Opinión UCE</w:t>
      </w:r>
    </w:p>
    <w:p w14:paraId="40455D92" w14:textId="77777777" w:rsidR="00774B8C" w:rsidRPr="00774B8C" w:rsidRDefault="00803253"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La UCE, a través del oficio </w:t>
      </w:r>
      <w:r w:rsidRPr="00774B8C">
        <w:rPr>
          <w:rFonts w:ascii="ITC Avant Garde" w:eastAsia="ITC Avant Garde" w:hAnsi="ITC Avant Garde" w:cs="ITC Avant Garde"/>
          <w:b/>
          <w:sz w:val="22"/>
          <w:szCs w:val="22"/>
        </w:rPr>
        <w:t>IFT/226/UCE/DGCE/</w:t>
      </w:r>
      <w:r w:rsidR="00376B67" w:rsidRPr="00774B8C">
        <w:rPr>
          <w:rFonts w:ascii="ITC Avant Garde" w:eastAsia="ITC Avant Garde" w:hAnsi="ITC Avant Garde" w:cs="ITC Avant Garde"/>
          <w:b/>
          <w:sz w:val="22"/>
          <w:szCs w:val="22"/>
        </w:rPr>
        <w:t>092</w:t>
      </w:r>
      <w:r w:rsidRPr="00774B8C">
        <w:rPr>
          <w:rFonts w:ascii="ITC Avant Garde" w:eastAsia="ITC Avant Garde" w:hAnsi="ITC Avant Garde" w:cs="ITC Avant Garde"/>
          <w:b/>
          <w:sz w:val="22"/>
          <w:szCs w:val="22"/>
        </w:rPr>
        <w:t xml:space="preserve">/2016 </w:t>
      </w:r>
      <w:r w:rsidRPr="00774B8C">
        <w:rPr>
          <w:rFonts w:ascii="ITC Avant Garde" w:eastAsia="ITC Avant Garde" w:hAnsi="ITC Avant Garde" w:cs="ITC Avant Garde"/>
          <w:sz w:val="22"/>
          <w:szCs w:val="22"/>
        </w:rPr>
        <w:t xml:space="preserve">de </w:t>
      </w:r>
      <w:r w:rsidR="00376B67" w:rsidRPr="00774B8C">
        <w:rPr>
          <w:rFonts w:ascii="ITC Avant Garde" w:eastAsia="ITC Avant Garde" w:hAnsi="ITC Avant Garde" w:cs="ITC Avant Garde"/>
          <w:sz w:val="22"/>
          <w:szCs w:val="22"/>
        </w:rPr>
        <w:t>29</w:t>
      </w:r>
      <w:r w:rsidRPr="00774B8C">
        <w:rPr>
          <w:rFonts w:ascii="ITC Avant Garde" w:eastAsia="ITC Avant Garde" w:hAnsi="ITC Avant Garde" w:cs="ITC Avant Garde"/>
          <w:sz w:val="22"/>
          <w:szCs w:val="22"/>
        </w:rPr>
        <w:t xml:space="preserve"> de </w:t>
      </w:r>
      <w:r w:rsidR="00376B67" w:rsidRPr="00774B8C">
        <w:rPr>
          <w:rFonts w:ascii="ITC Avant Garde" w:eastAsia="ITC Avant Garde" w:hAnsi="ITC Avant Garde" w:cs="ITC Avant Garde"/>
          <w:sz w:val="22"/>
          <w:szCs w:val="22"/>
        </w:rPr>
        <w:t>noviembre</w:t>
      </w:r>
      <w:r w:rsidRPr="00774B8C">
        <w:rPr>
          <w:rFonts w:ascii="ITC Avant Garde" w:eastAsia="ITC Avant Garde" w:hAnsi="ITC Avant Garde" w:cs="ITC Avant Garde"/>
          <w:sz w:val="22"/>
          <w:szCs w:val="22"/>
        </w:rPr>
        <w:t xml:space="preserve"> de 2016, emitió opinión favorable respecto de la Solicitud de Multiprogramación, precisando lo siguiente:</w:t>
      </w:r>
    </w:p>
    <w:p w14:paraId="3AF0C81F" w14:textId="226CBAC2" w:rsidR="00774B8C" w:rsidRPr="00774B8C" w:rsidRDefault="00803253" w:rsidP="00774B8C">
      <w:pPr>
        <w:spacing w:before="240" w:after="240"/>
        <w:ind w:left="851" w:right="89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w:t>
      </w:r>
      <w:r w:rsidR="00376B67" w:rsidRPr="00774B8C">
        <w:rPr>
          <w:rFonts w:ascii="ITC Avant Garde" w:eastAsia="ITC Avant Garde" w:hAnsi="ITC Avant Garde" w:cs="ITC Avant Garde"/>
          <w:sz w:val="22"/>
          <w:szCs w:val="22"/>
        </w:rPr>
        <w:t>se considera que otorgarle la autorización de acceso solicitada al Gobierno de Chiapas no resultaría en una concentración regional de frecuencias, así como tampoco en una barrera de entrada para los actuales o potenciales concesionarios</w:t>
      </w:r>
      <w:r w:rsidR="005344B5" w:rsidRPr="00774B8C">
        <w:rPr>
          <w:rFonts w:ascii="ITC Avant Garde" w:eastAsia="ITC Avant Garde" w:hAnsi="ITC Avant Garde" w:cs="ITC Avant Garde"/>
          <w:sz w:val="22"/>
          <w:szCs w:val="22"/>
        </w:rPr>
        <w:t>.</w:t>
      </w:r>
      <w:r w:rsidR="00376B67" w:rsidRPr="00774B8C">
        <w:rPr>
          <w:rFonts w:ascii="ITC Avant Garde" w:eastAsia="ITC Avant Garde" w:hAnsi="ITC Avant Garde" w:cs="ITC Avant Garde"/>
          <w:sz w:val="22"/>
          <w:szCs w:val="22"/>
        </w:rPr>
        <w:t>”</w:t>
      </w:r>
    </w:p>
    <w:p w14:paraId="1366B337" w14:textId="569F5E48" w:rsidR="00376B67" w:rsidRPr="00774B8C" w:rsidRDefault="00376B67" w:rsidP="00774B8C">
      <w:pPr>
        <w:spacing w:before="240" w:after="240"/>
        <w:ind w:left="851" w:right="89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w:t>
      </w:r>
    </w:p>
    <w:p w14:paraId="295B0019" w14:textId="77777777" w:rsidR="001C50DE" w:rsidRPr="00774B8C" w:rsidRDefault="001C50DE" w:rsidP="00774B8C">
      <w:pPr>
        <w:spacing w:before="240" w:after="240"/>
        <w:ind w:left="851" w:right="89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El solicitante no concentra frecuencias del Espectro Radioeléctrico regional o nacionalmente y como resultado de la autorización no se afecta competencia o libre concurrencia.</w:t>
      </w:r>
    </w:p>
    <w:p w14:paraId="2FE2C541" w14:textId="77777777" w:rsidR="00774B8C" w:rsidRPr="00774B8C" w:rsidRDefault="001C50DE" w:rsidP="00774B8C">
      <w:pPr>
        <w:spacing w:before="240" w:after="240"/>
        <w:ind w:left="851" w:right="89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w:t>
      </w:r>
    </w:p>
    <w:p w14:paraId="48F36193" w14:textId="77777777" w:rsidR="00774B8C" w:rsidRPr="00774B8C" w:rsidRDefault="00803253"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Consecuentemente, con la opinión vertida por la UCE se atiende a lo dispuesto en el artículo 4, inciso a), de los Lineamientos, para el trámite y análisis de las solicitudes de los concesionarios </w:t>
      </w:r>
      <w:r w:rsidR="00A838EC" w:rsidRPr="00774B8C">
        <w:rPr>
          <w:rFonts w:ascii="ITC Avant Garde" w:eastAsia="ITC Avant Garde" w:hAnsi="ITC Avant Garde" w:cs="ITC Avant Garde"/>
          <w:sz w:val="22"/>
          <w:szCs w:val="22"/>
        </w:rPr>
        <w:t>que soliciten</w:t>
      </w:r>
      <w:r w:rsidRPr="00774B8C">
        <w:rPr>
          <w:rFonts w:ascii="ITC Avant Garde" w:eastAsia="ITC Avant Garde" w:hAnsi="ITC Avant Garde" w:cs="ITC Avant Garde"/>
          <w:sz w:val="22"/>
          <w:szCs w:val="22"/>
        </w:rPr>
        <w:t xml:space="preserve"> acceso a la multiprogramación.</w:t>
      </w:r>
    </w:p>
    <w:p w14:paraId="31EA2E4A" w14:textId="29B61293" w:rsidR="00774B8C" w:rsidRPr="00774B8C" w:rsidRDefault="00803253"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Por todo lo anterior, se considera lo siguiente: </w:t>
      </w:r>
    </w:p>
    <w:p w14:paraId="637D84D9" w14:textId="77777777" w:rsidR="00774B8C" w:rsidRPr="00774B8C" w:rsidRDefault="00803253" w:rsidP="00774B8C">
      <w:pPr>
        <w:pStyle w:val="Prrafodelista"/>
        <w:numPr>
          <w:ilvl w:val="0"/>
          <w:numId w:val="17"/>
        </w:numPr>
        <w:spacing w:before="240" w:after="240"/>
        <w:ind w:left="70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El</w:t>
      </w:r>
      <w:r w:rsidRPr="00774B8C">
        <w:rPr>
          <w:rFonts w:ascii="ITC Avant Garde" w:eastAsia="ITC Avant Garde" w:hAnsi="ITC Avant Garde" w:cs="ITC Avant Garde"/>
          <w:color w:val="000000"/>
          <w:sz w:val="22"/>
          <w:szCs w:val="22"/>
        </w:rPr>
        <w:t xml:space="preserve"> </w:t>
      </w:r>
      <w:r w:rsidR="009B4A3C" w:rsidRPr="00774B8C">
        <w:rPr>
          <w:rFonts w:ascii="ITC Avant Garde" w:hAnsi="ITC Avant Garde" w:cs="Calibri"/>
          <w:sz w:val="22"/>
          <w:szCs w:val="22"/>
        </w:rPr>
        <w:t>Gobierno del estado de Chiapas</w:t>
      </w:r>
      <w:r w:rsidRPr="00774B8C">
        <w:rPr>
          <w:rFonts w:ascii="ITC Avant Garde" w:eastAsia="ITC Avant Garde" w:hAnsi="ITC Avant Garde" w:cs="ITC Avant Garde"/>
          <w:sz w:val="22"/>
          <w:szCs w:val="22"/>
        </w:rPr>
        <w:t xml:space="preserve"> atendió puntualmente cada uno de los requisitos establecidos en los Lineamientos</w:t>
      </w:r>
      <w:r w:rsidR="00C17A3E" w:rsidRPr="00774B8C">
        <w:rPr>
          <w:rFonts w:ascii="ITC Avant Garde" w:eastAsia="ITC Avant Garde" w:hAnsi="ITC Avant Garde" w:cs="ITC Avant Garde"/>
          <w:sz w:val="22"/>
          <w:szCs w:val="22"/>
        </w:rPr>
        <w:t>;</w:t>
      </w:r>
      <w:r w:rsidRPr="00774B8C">
        <w:rPr>
          <w:rFonts w:ascii="ITC Avant Garde" w:eastAsia="ITC Avant Garde" w:hAnsi="ITC Avant Garde" w:cs="ITC Avant Garde"/>
          <w:sz w:val="22"/>
          <w:szCs w:val="22"/>
        </w:rPr>
        <w:t xml:space="preserve"> y</w:t>
      </w:r>
    </w:p>
    <w:p w14:paraId="7D8D4003" w14:textId="77777777" w:rsidR="00774B8C" w:rsidRPr="00774B8C" w:rsidRDefault="00C17A3E" w:rsidP="00774B8C">
      <w:pPr>
        <w:pStyle w:val="Prrafodelista"/>
        <w:numPr>
          <w:ilvl w:val="0"/>
          <w:numId w:val="17"/>
        </w:numPr>
        <w:spacing w:before="240" w:after="240"/>
        <w:ind w:left="709"/>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La UCE, en el ámbito de sus facultades estatutarias, determinó emitir opinión favorable a la Solicitud de Multiprogramación.</w:t>
      </w:r>
    </w:p>
    <w:p w14:paraId="4B66CBED" w14:textId="615E6673" w:rsidR="002B5FA1" w:rsidRPr="00774B8C" w:rsidRDefault="00CD6C31" w:rsidP="00774B8C">
      <w:pPr>
        <w:spacing w:before="240" w:after="240"/>
        <w:jc w:val="both"/>
        <w:rPr>
          <w:rFonts w:ascii="ITC Avant Garde" w:hAnsi="ITC Avant Garde"/>
          <w:b/>
          <w:bCs/>
          <w:sz w:val="22"/>
          <w:szCs w:val="22"/>
        </w:rPr>
      </w:pPr>
      <w:r w:rsidRPr="00774B8C">
        <w:rPr>
          <w:rFonts w:ascii="ITC Avant Garde" w:eastAsia="ITC Avant Garde" w:hAnsi="ITC Avant Garde" w:cs="ITC Avant Garde"/>
          <w:sz w:val="22"/>
          <w:szCs w:val="22"/>
        </w:rPr>
        <w:t xml:space="preserve">En ese tenor de ideas, resulta procedente </w:t>
      </w:r>
      <w:r w:rsidRPr="00774B8C">
        <w:rPr>
          <w:rFonts w:ascii="ITC Avant Garde" w:eastAsia="ITC Avant Garde" w:hAnsi="ITC Avant Garde" w:cs="ITC Avant Garde"/>
          <w:color w:val="000000"/>
          <w:sz w:val="22"/>
          <w:szCs w:val="22"/>
        </w:rPr>
        <w:t>autorizar al</w:t>
      </w:r>
      <w:r w:rsidR="00E22043" w:rsidRPr="00774B8C">
        <w:rPr>
          <w:rFonts w:ascii="ITC Avant Garde" w:eastAsia="ITC Avant Garde" w:hAnsi="ITC Avant Garde" w:cs="ITC Avant Garde"/>
          <w:color w:val="000000"/>
          <w:sz w:val="22"/>
          <w:szCs w:val="22"/>
        </w:rPr>
        <w:t xml:space="preserve"> </w:t>
      </w:r>
      <w:r w:rsidR="009B4A3C" w:rsidRPr="00774B8C">
        <w:rPr>
          <w:rFonts w:ascii="ITC Avant Garde" w:hAnsi="ITC Avant Garde" w:cs="Calibri"/>
          <w:sz w:val="22"/>
          <w:szCs w:val="22"/>
        </w:rPr>
        <w:t>Gobierno del estado de Chiapas</w:t>
      </w:r>
      <w:r w:rsidRPr="00774B8C">
        <w:rPr>
          <w:rFonts w:ascii="ITC Avant Garde" w:eastAsia="ITC Avant Garde" w:hAnsi="ITC Avant Garde" w:cs="ITC Avant Garde"/>
          <w:color w:val="000000"/>
          <w:sz w:val="22"/>
          <w:szCs w:val="22"/>
        </w:rPr>
        <w:t xml:space="preserve"> el acceso a la multiprogramación, </w:t>
      </w:r>
      <w:r w:rsidR="00C72CB5" w:rsidRPr="00774B8C">
        <w:rPr>
          <w:rFonts w:ascii="ITC Avant Garde" w:eastAsia="ITC Avant Garde" w:hAnsi="ITC Avant Garde" w:cs="ITC Avant Garde"/>
          <w:color w:val="000000"/>
          <w:sz w:val="22"/>
          <w:szCs w:val="22"/>
        </w:rPr>
        <w:t xml:space="preserve">de conformidad con </w:t>
      </w:r>
      <w:r w:rsidRPr="00774B8C">
        <w:rPr>
          <w:rFonts w:ascii="ITC Avant Garde" w:eastAsia="ITC Avant Garde" w:hAnsi="ITC Avant Garde" w:cs="ITC Avant Garde"/>
          <w:color w:val="000000"/>
          <w:sz w:val="22"/>
          <w:szCs w:val="22"/>
        </w:rPr>
        <w:t xml:space="preserve">las características particulares contenidas en </w:t>
      </w:r>
      <w:r w:rsidR="002B3531" w:rsidRPr="00774B8C">
        <w:rPr>
          <w:rFonts w:ascii="ITC Avant Garde" w:eastAsia="ITC Avant Garde" w:hAnsi="ITC Avant Garde" w:cs="ITC Avant Garde"/>
          <w:color w:val="000000"/>
          <w:sz w:val="22"/>
          <w:szCs w:val="22"/>
        </w:rPr>
        <w:t>la siguiente tabla</w:t>
      </w:r>
      <w:r w:rsidR="00B434E9" w:rsidRPr="00774B8C">
        <w:rPr>
          <w:rFonts w:ascii="ITC Avant Garde" w:hAnsi="ITC Avant Garde"/>
          <w:b/>
          <w:bCs/>
          <w:sz w:val="22"/>
          <w:szCs w:val="22"/>
        </w:rPr>
        <w:t>:</w:t>
      </w:r>
    </w:p>
    <w:tbl>
      <w:tblPr>
        <w:tblStyle w:val="Tablaconcuadrcula"/>
        <w:tblW w:w="9033" w:type="dxa"/>
        <w:jc w:val="center"/>
        <w:tblLayout w:type="fixed"/>
        <w:tblLook w:val="04A0" w:firstRow="1" w:lastRow="0" w:firstColumn="1" w:lastColumn="0" w:noHBand="0" w:noVBand="1"/>
        <w:tblCaption w:val="Características particulares para autorizar al Gobierno del estado de Chiapas el acceso a la multiprogramación"/>
        <w:tblDescription w:val="En una tabla de columnas, se proporciona información de las características particulares de 2 distintivos de llamada."/>
      </w:tblPr>
      <w:tblGrid>
        <w:gridCol w:w="988"/>
        <w:gridCol w:w="1130"/>
        <w:gridCol w:w="848"/>
        <w:gridCol w:w="988"/>
        <w:gridCol w:w="1271"/>
        <w:gridCol w:w="1407"/>
        <w:gridCol w:w="1131"/>
        <w:gridCol w:w="1270"/>
      </w:tblGrid>
      <w:tr w:rsidR="00AD25DF" w:rsidRPr="00774B8C" w14:paraId="071CE8A5" w14:textId="77777777" w:rsidTr="006C6E23">
        <w:trPr>
          <w:trHeight w:val="1557"/>
          <w:tblHeader/>
          <w:jc w:val="center"/>
        </w:trPr>
        <w:tc>
          <w:tcPr>
            <w:tcW w:w="988" w:type="dxa"/>
            <w:shd w:val="clear" w:color="auto" w:fill="D9D9D9" w:themeFill="background1" w:themeFillShade="D9"/>
            <w:vAlign w:val="center"/>
          </w:tcPr>
          <w:p w14:paraId="647342A5" w14:textId="0807B8B5" w:rsidR="00AD25DF" w:rsidRPr="00774B8C" w:rsidRDefault="00B434E9" w:rsidP="00774B8C">
            <w:pPr>
              <w:pStyle w:val="Prrafodelista"/>
              <w:ind w:left="0"/>
              <w:jc w:val="center"/>
              <w:rPr>
                <w:rFonts w:ascii="ITC Avant Garde" w:hAnsi="ITC Avant Garde"/>
                <w:b/>
                <w:bCs/>
                <w:sz w:val="18"/>
                <w:szCs w:val="18"/>
              </w:rPr>
            </w:pPr>
            <w:r w:rsidRPr="00774B8C">
              <w:rPr>
                <w:rFonts w:ascii="ITC Avant Garde" w:eastAsia="ITC Avant Garde" w:hAnsi="ITC Avant Garde" w:cs="ITC Avant Garde"/>
                <w:color w:val="000000"/>
              </w:rPr>
              <w:lastRenderedPageBreak/>
              <w:t xml:space="preserve"> </w:t>
            </w:r>
            <w:r w:rsidR="00AD25DF" w:rsidRPr="00774B8C">
              <w:rPr>
                <w:rFonts w:ascii="ITC Avant Garde" w:hAnsi="ITC Avant Garde"/>
                <w:b/>
                <w:bCs/>
                <w:sz w:val="18"/>
                <w:szCs w:val="18"/>
              </w:rPr>
              <w:t>Distintivo de llamada</w:t>
            </w:r>
          </w:p>
        </w:tc>
        <w:tc>
          <w:tcPr>
            <w:tcW w:w="1130" w:type="dxa"/>
            <w:shd w:val="clear" w:color="auto" w:fill="D9D9D9" w:themeFill="background1" w:themeFillShade="D9"/>
            <w:vAlign w:val="center"/>
          </w:tcPr>
          <w:p w14:paraId="34D0A682"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Localidad</w:t>
            </w:r>
          </w:p>
        </w:tc>
        <w:tc>
          <w:tcPr>
            <w:tcW w:w="848" w:type="dxa"/>
            <w:shd w:val="clear" w:color="auto" w:fill="D9D9D9" w:themeFill="background1" w:themeFillShade="D9"/>
            <w:vAlign w:val="center"/>
          </w:tcPr>
          <w:p w14:paraId="1D3D06D4"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Canal Virtual</w:t>
            </w:r>
          </w:p>
        </w:tc>
        <w:tc>
          <w:tcPr>
            <w:tcW w:w="988" w:type="dxa"/>
            <w:shd w:val="clear" w:color="auto" w:fill="D9D9D9" w:themeFill="background1" w:themeFillShade="D9"/>
            <w:vAlign w:val="center"/>
          </w:tcPr>
          <w:p w14:paraId="493BA36B"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Calidad de video</w:t>
            </w:r>
          </w:p>
        </w:tc>
        <w:tc>
          <w:tcPr>
            <w:tcW w:w="1271" w:type="dxa"/>
            <w:shd w:val="clear" w:color="auto" w:fill="D9D9D9" w:themeFill="background1" w:themeFillShade="D9"/>
            <w:vAlign w:val="center"/>
          </w:tcPr>
          <w:p w14:paraId="0FF926C0"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color w:val="000000"/>
                <w:sz w:val="18"/>
                <w:lang w:eastAsia="es-MX"/>
              </w:rPr>
              <w:t xml:space="preserve">Formato de </w:t>
            </w:r>
            <w:r w:rsidRPr="00774B8C">
              <w:rPr>
                <w:rFonts w:ascii="ITC Avant Garde" w:hAnsi="ITC Avant Garde"/>
                <w:b/>
                <w:bCs/>
                <w:sz w:val="18"/>
                <w:szCs w:val="18"/>
              </w:rPr>
              <w:t>compresión</w:t>
            </w:r>
          </w:p>
        </w:tc>
        <w:tc>
          <w:tcPr>
            <w:tcW w:w="1407" w:type="dxa"/>
            <w:shd w:val="clear" w:color="auto" w:fill="D9D9D9" w:themeFill="background1" w:themeFillShade="D9"/>
            <w:vAlign w:val="center"/>
          </w:tcPr>
          <w:p w14:paraId="64505649"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Tasa de transferencia (Mbps)</w:t>
            </w:r>
          </w:p>
        </w:tc>
        <w:tc>
          <w:tcPr>
            <w:tcW w:w="1131" w:type="dxa"/>
            <w:shd w:val="clear" w:color="auto" w:fill="D9D9D9" w:themeFill="background1" w:themeFillShade="D9"/>
            <w:vAlign w:val="center"/>
          </w:tcPr>
          <w:p w14:paraId="790B13BF"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Canal de Programación</w:t>
            </w:r>
          </w:p>
        </w:tc>
        <w:tc>
          <w:tcPr>
            <w:tcW w:w="1270" w:type="dxa"/>
            <w:shd w:val="clear" w:color="auto" w:fill="D9D9D9" w:themeFill="background1" w:themeFillShade="D9"/>
            <w:vAlign w:val="center"/>
          </w:tcPr>
          <w:p w14:paraId="39016F70" w14:textId="77777777" w:rsidR="00AD25DF" w:rsidRPr="00774B8C" w:rsidRDefault="00AD25DF" w:rsidP="00774B8C">
            <w:pPr>
              <w:pStyle w:val="Prrafodelista"/>
              <w:ind w:left="0"/>
              <w:jc w:val="center"/>
              <w:rPr>
                <w:rFonts w:ascii="ITC Avant Garde" w:hAnsi="ITC Avant Garde"/>
                <w:b/>
                <w:bCs/>
                <w:sz w:val="18"/>
                <w:szCs w:val="18"/>
              </w:rPr>
            </w:pPr>
            <w:r w:rsidRPr="00774B8C">
              <w:rPr>
                <w:rFonts w:ascii="ITC Avant Garde" w:hAnsi="ITC Avant Garde"/>
                <w:b/>
                <w:bCs/>
                <w:sz w:val="18"/>
                <w:szCs w:val="18"/>
              </w:rPr>
              <w:t>Logotipo</w:t>
            </w:r>
          </w:p>
        </w:tc>
      </w:tr>
      <w:tr w:rsidR="00AD25DF" w:rsidRPr="00774B8C" w14:paraId="55190B9C" w14:textId="77777777" w:rsidTr="009A0AAF">
        <w:trPr>
          <w:trHeight w:val="1542"/>
          <w:tblHeader/>
          <w:jc w:val="center"/>
        </w:trPr>
        <w:tc>
          <w:tcPr>
            <w:tcW w:w="988" w:type="dxa"/>
            <w:vAlign w:val="center"/>
          </w:tcPr>
          <w:p w14:paraId="59ADA313" w14:textId="121B6069"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X</w:t>
            </w:r>
            <w:r w:rsidR="00774B8C" w:rsidRPr="00774B8C">
              <w:rPr>
                <w:rFonts w:ascii="ITC Avant Garde" w:hAnsi="ITC Avant Garde"/>
                <w:bCs/>
                <w:sz w:val="2"/>
                <w:szCs w:val="2"/>
              </w:rPr>
              <w:t xml:space="preserve"> </w:t>
            </w:r>
            <w:r w:rsidRPr="00774B8C">
              <w:rPr>
                <w:rFonts w:ascii="ITC Avant Garde" w:hAnsi="ITC Avant Garde"/>
                <w:bCs/>
                <w:sz w:val="18"/>
                <w:szCs w:val="18"/>
              </w:rPr>
              <w:t>HTTG-TDT</w:t>
            </w:r>
          </w:p>
        </w:tc>
        <w:tc>
          <w:tcPr>
            <w:tcW w:w="1130" w:type="dxa"/>
            <w:vAlign w:val="center"/>
          </w:tcPr>
          <w:p w14:paraId="7555F401" w14:textId="77777777"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Tuxtla Gutiérrez, Chiapas</w:t>
            </w:r>
          </w:p>
        </w:tc>
        <w:tc>
          <w:tcPr>
            <w:tcW w:w="848" w:type="dxa"/>
            <w:vAlign w:val="center"/>
          </w:tcPr>
          <w:p w14:paraId="024B0427" w14:textId="77777777"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10.1</w:t>
            </w:r>
          </w:p>
        </w:tc>
        <w:tc>
          <w:tcPr>
            <w:tcW w:w="988" w:type="dxa"/>
            <w:vAlign w:val="center"/>
          </w:tcPr>
          <w:p w14:paraId="12EB080A" w14:textId="77777777"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HD</w:t>
            </w:r>
          </w:p>
        </w:tc>
        <w:tc>
          <w:tcPr>
            <w:tcW w:w="1271" w:type="dxa"/>
            <w:vAlign w:val="center"/>
          </w:tcPr>
          <w:p w14:paraId="5DA02021" w14:textId="77777777"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color w:val="000000"/>
                <w:sz w:val="18"/>
                <w:szCs w:val="18"/>
                <w:lang w:eastAsia="es-MX"/>
              </w:rPr>
              <w:t>MPEG-2</w:t>
            </w:r>
          </w:p>
        </w:tc>
        <w:tc>
          <w:tcPr>
            <w:tcW w:w="1407" w:type="dxa"/>
            <w:vAlign w:val="center"/>
          </w:tcPr>
          <w:p w14:paraId="62FD812E" w14:textId="77777777" w:rsidR="00AD25DF" w:rsidRPr="00774B8C" w:rsidRDefault="00AD25DF"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10.0</w:t>
            </w:r>
          </w:p>
        </w:tc>
        <w:tc>
          <w:tcPr>
            <w:tcW w:w="1131" w:type="dxa"/>
            <w:vAlign w:val="center"/>
          </w:tcPr>
          <w:p w14:paraId="3251B0D5" w14:textId="77777777" w:rsidR="00AD25DF" w:rsidRPr="00774B8C" w:rsidRDefault="00AD25DF" w:rsidP="00774B8C">
            <w:pPr>
              <w:pStyle w:val="Prrafodelista"/>
              <w:ind w:left="0"/>
              <w:jc w:val="center"/>
              <w:rPr>
                <w:rFonts w:ascii="ITC Avant Garde" w:hAnsi="ITC Avant Garde"/>
                <w:bCs/>
                <w:noProof/>
                <w:sz w:val="18"/>
                <w:szCs w:val="18"/>
                <w:lang w:val="es-MX" w:eastAsia="es-MX"/>
              </w:rPr>
            </w:pPr>
            <w:r w:rsidRPr="00774B8C">
              <w:rPr>
                <w:rFonts w:ascii="ITC Avant Garde" w:hAnsi="ITC Avant Garde"/>
                <w:bCs/>
                <w:noProof/>
                <w:sz w:val="18"/>
                <w:szCs w:val="18"/>
                <w:lang w:val="es-MX" w:eastAsia="es-MX"/>
              </w:rPr>
              <w:t>10 CHIAPAS</w:t>
            </w:r>
          </w:p>
        </w:tc>
        <w:tc>
          <w:tcPr>
            <w:tcW w:w="1270" w:type="dxa"/>
            <w:vAlign w:val="center"/>
          </w:tcPr>
          <w:p w14:paraId="0D2B66F2" w14:textId="16E2CF9A" w:rsidR="00AD25DF" w:rsidRPr="00774B8C" w:rsidRDefault="00AD25DF" w:rsidP="00774B8C">
            <w:pPr>
              <w:pStyle w:val="Prrafodelista"/>
              <w:ind w:left="0"/>
              <w:jc w:val="center"/>
              <w:rPr>
                <w:rFonts w:ascii="ITC Avant Garde" w:hAnsi="ITC Avant Garde"/>
                <w:bCs/>
                <w:noProof/>
                <w:lang w:val="es-MX" w:eastAsia="es-MX"/>
              </w:rPr>
            </w:pPr>
            <w:r w:rsidRPr="00774B8C">
              <w:rPr>
                <w:rFonts w:ascii="ITC Avant Garde" w:hAnsi="ITC Avant Garde"/>
                <w:bCs/>
                <w:noProof/>
                <w:lang w:val="es-MX" w:eastAsia="es-MX"/>
              </w:rPr>
              <w:drawing>
                <wp:inline distT="0" distB="0" distL="0" distR="0" wp14:anchorId="5A553F62" wp14:editId="5E7C31D7">
                  <wp:extent cx="387350" cy="418421"/>
                  <wp:effectExtent l="0" t="0" r="0" b="1270"/>
                  <wp:docPr id="3" name="Imagen 3" descr="Logotipo Canal Diez Chiapas"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ultiprogramación\Gobierno del estado de Chiapas\Antecedentes\Logo canal 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350" cy="418421"/>
                          </a:xfrm>
                          <a:prstGeom prst="rect">
                            <a:avLst/>
                          </a:prstGeom>
                          <a:noFill/>
                          <a:ln>
                            <a:noFill/>
                          </a:ln>
                        </pic:spPr>
                      </pic:pic>
                    </a:graphicData>
                  </a:graphic>
                </wp:inline>
              </w:drawing>
            </w:r>
          </w:p>
        </w:tc>
      </w:tr>
      <w:tr w:rsidR="006C6E23" w:rsidRPr="00774B8C" w14:paraId="223159F8" w14:textId="77777777" w:rsidTr="009A0AAF">
        <w:trPr>
          <w:trHeight w:val="1925"/>
          <w:tblHeader/>
          <w:jc w:val="center"/>
        </w:trPr>
        <w:tc>
          <w:tcPr>
            <w:tcW w:w="988" w:type="dxa"/>
            <w:vAlign w:val="center"/>
          </w:tcPr>
          <w:p w14:paraId="59E4F150" w14:textId="1DF9E56A"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X</w:t>
            </w:r>
            <w:r w:rsidR="00774B8C" w:rsidRPr="00774B8C">
              <w:rPr>
                <w:rFonts w:ascii="ITC Avant Garde" w:hAnsi="ITC Avant Garde"/>
                <w:bCs/>
                <w:sz w:val="2"/>
                <w:szCs w:val="2"/>
              </w:rPr>
              <w:t xml:space="preserve"> </w:t>
            </w:r>
            <w:r w:rsidRPr="00774B8C">
              <w:rPr>
                <w:rFonts w:ascii="ITC Avant Garde" w:hAnsi="ITC Avant Garde"/>
                <w:bCs/>
                <w:sz w:val="18"/>
                <w:szCs w:val="18"/>
              </w:rPr>
              <w:t>HTTG-TDT</w:t>
            </w:r>
          </w:p>
        </w:tc>
        <w:tc>
          <w:tcPr>
            <w:tcW w:w="1130" w:type="dxa"/>
            <w:vAlign w:val="center"/>
          </w:tcPr>
          <w:p w14:paraId="3F0A7762" w14:textId="0BB6D875"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Tuxtla Gutiérrez, Chiapas</w:t>
            </w:r>
          </w:p>
        </w:tc>
        <w:tc>
          <w:tcPr>
            <w:tcW w:w="848" w:type="dxa"/>
            <w:vAlign w:val="center"/>
          </w:tcPr>
          <w:p w14:paraId="0C9B13D2" w14:textId="77777777"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10.2</w:t>
            </w:r>
          </w:p>
        </w:tc>
        <w:tc>
          <w:tcPr>
            <w:tcW w:w="988" w:type="dxa"/>
            <w:vAlign w:val="center"/>
          </w:tcPr>
          <w:p w14:paraId="34541BD5" w14:textId="77777777"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sz w:val="18"/>
                <w:szCs w:val="18"/>
              </w:rPr>
              <w:t>SD</w:t>
            </w:r>
          </w:p>
        </w:tc>
        <w:tc>
          <w:tcPr>
            <w:tcW w:w="1271" w:type="dxa"/>
            <w:vAlign w:val="center"/>
          </w:tcPr>
          <w:p w14:paraId="19BC8B3B" w14:textId="7550AE60"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color w:val="000000"/>
                <w:sz w:val="18"/>
                <w:szCs w:val="18"/>
                <w:lang w:eastAsia="es-MX"/>
              </w:rPr>
              <w:t>MPEG</w:t>
            </w:r>
            <w:r w:rsidRPr="00774B8C">
              <w:rPr>
                <w:rFonts w:ascii="ITC Avant Garde" w:hAnsi="ITC Avant Garde"/>
                <w:bCs/>
                <w:color w:val="000000"/>
                <w:sz w:val="18"/>
                <w:szCs w:val="18"/>
                <w:lang w:eastAsia="es-MX"/>
              </w:rPr>
              <w:t>-2</w:t>
            </w:r>
          </w:p>
        </w:tc>
        <w:tc>
          <w:tcPr>
            <w:tcW w:w="1407" w:type="dxa"/>
            <w:vAlign w:val="center"/>
          </w:tcPr>
          <w:p w14:paraId="71360988" w14:textId="77777777" w:rsidR="006C6E23" w:rsidRPr="00774B8C" w:rsidRDefault="006C6E23" w:rsidP="00774B8C">
            <w:pPr>
              <w:pStyle w:val="Prrafodelista"/>
              <w:ind w:left="0"/>
              <w:jc w:val="center"/>
              <w:rPr>
                <w:rFonts w:ascii="ITC Avant Garde" w:hAnsi="ITC Avant Garde"/>
                <w:bCs/>
                <w:sz w:val="18"/>
                <w:szCs w:val="18"/>
              </w:rPr>
            </w:pPr>
            <w:r w:rsidRPr="00774B8C">
              <w:rPr>
                <w:rFonts w:ascii="ITC Avant Garde" w:hAnsi="ITC Avant Garde"/>
                <w:bCs/>
                <w:sz w:val="18"/>
                <w:szCs w:val="18"/>
              </w:rPr>
              <w:t>9.0</w:t>
            </w:r>
          </w:p>
        </w:tc>
        <w:tc>
          <w:tcPr>
            <w:tcW w:w="1131" w:type="dxa"/>
            <w:vAlign w:val="center"/>
          </w:tcPr>
          <w:p w14:paraId="4118A1F7" w14:textId="77777777" w:rsidR="006C6E23" w:rsidRPr="00774B8C" w:rsidRDefault="006C6E23" w:rsidP="00774B8C">
            <w:pPr>
              <w:pStyle w:val="Prrafodelista"/>
              <w:ind w:left="0"/>
              <w:jc w:val="center"/>
              <w:rPr>
                <w:rFonts w:ascii="ITC Avant Garde" w:hAnsi="ITC Avant Garde"/>
                <w:bCs/>
                <w:noProof/>
                <w:sz w:val="18"/>
                <w:szCs w:val="18"/>
                <w:lang w:val="es-MX" w:eastAsia="es-MX"/>
              </w:rPr>
            </w:pPr>
            <w:r w:rsidRPr="00774B8C">
              <w:rPr>
                <w:rFonts w:ascii="ITC Avant Garde" w:hAnsi="ITC Avant Garde"/>
                <w:bCs/>
                <w:noProof/>
                <w:sz w:val="18"/>
                <w:szCs w:val="18"/>
                <w:lang w:val="es-MX" w:eastAsia="es-MX"/>
              </w:rPr>
              <w:t>INGENIO TV</w:t>
            </w:r>
          </w:p>
        </w:tc>
        <w:tc>
          <w:tcPr>
            <w:tcW w:w="1270" w:type="dxa"/>
            <w:vAlign w:val="center"/>
          </w:tcPr>
          <w:p w14:paraId="4A89C402" w14:textId="77777777" w:rsidR="006C6E23" w:rsidRPr="00774B8C" w:rsidRDefault="006C6E23" w:rsidP="00774B8C">
            <w:pPr>
              <w:pStyle w:val="Prrafodelista"/>
              <w:ind w:left="0"/>
              <w:jc w:val="center"/>
              <w:rPr>
                <w:rFonts w:ascii="ITC Avant Garde" w:hAnsi="ITC Avant Garde"/>
                <w:bCs/>
              </w:rPr>
            </w:pPr>
            <w:r w:rsidRPr="00774B8C">
              <w:rPr>
                <w:rFonts w:ascii="ITC Avant Garde" w:hAnsi="ITC Avant Garde"/>
                <w:bCs/>
                <w:noProof/>
                <w:lang w:val="es-MX" w:eastAsia="es-MX"/>
              </w:rPr>
              <w:drawing>
                <wp:inline distT="0" distB="0" distL="0" distR="0" wp14:anchorId="6705C6CF" wp14:editId="0AFF57B6">
                  <wp:extent cx="774639" cy="207058"/>
                  <wp:effectExtent l="0" t="0" r="0" b="2540"/>
                  <wp:docPr id="4" name="Imagen 4" descr="Logotipo Ingenio TV"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ultiprogramación\Gobierno del estado de Chiapas\Antecedentes\ingeni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639" cy="207058"/>
                          </a:xfrm>
                          <a:prstGeom prst="rect">
                            <a:avLst/>
                          </a:prstGeom>
                          <a:noFill/>
                          <a:ln>
                            <a:noFill/>
                          </a:ln>
                        </pic:spPr>
                      </pic:pic>
                    </a:graphicData>
                  </a:graphic>
                </wp:inline>
              </w:drawing>
            </w:r>
          </w:p>
        </w:tc>
      </w:tr>
    </w:tbl>
    <w:p w14:paraId="32F9FA68" w14:textId="77777777" w:rsidR="00774B8C" w:rsidRPr="00774B8C" w:rsidRDefault="000347C5" w:rsidP="00774B8C">
      <w:pPr>
        <w:spacing w:before="240" w:after="240"/>
        <w:jc w:val="both"/>
        <w:rPr>
          <w:rFonts w:ascii="ITC Avant Garde" w:eastAsia="ITC Avant Garde" w:hAnsi="ITC Avant Garde" w:cs="ITC Avant Garde"/>
          <w:color w:val="000000"/>
          <w:sz w:val="22"/>
          <w:szCs w:val="22"/>
        </w:rPr>
      </w:pPr>
      <w:r w:rsidRPr="00774B8C">
        <w:rPr>
          <w:rFonts w:ascii="ITC Avant Garde" w:eastAsia="ITC Avant Garde" w:hAnsi="ITC Avant Garde" w:cs="ITC Avant Garde"/>
          <w:color w:val="000000"/>
          <w:sz w:val="22"/>
          <w:szCs w:val="22"/>
        </w:rPr>
        <w:t xml:space="preserve">Ahora bien, los fines y características del título otorgado al </w:t>
      </w:r>
      <w:r w:rsidR="009B4A3C" w:rsidRPr="00774B8C">
        <w:rPr>
          <w:rFonts w:ascii="ITC Avant Garde" w:hAnsi="ITC Avant Garde" w:cs="Calibri"/>
          <w:sz w:val="22"/>
          <w:szCs w:val="22"/>
        </w:rPr>
        <w:t>Gobierno del estado de Chiapas</w:t>
      </w:r>
      <w:r w:rsidR="004267B4" w:rsidRPr="00774B8C">
        <w:rPr>
          <w:rFonts w:ascii="ITC Avant Garde" w:eastAsia="ITC Avant Garde" w:hAnsi="ITC Avant Garde" w:cs="ITC Avant Garde"/>
          <w:color w:val="000000"/>
          <w:sz w:val="22"/>
          <w:szCs w:val="22"/>
        </w:rPr>
        <w:t xml:space="preserve"> son</w:t>
      </w:r>
      <w:r w:rsidR="00CD6C31" w:rsidRPr="00774B8C">
        <w:rPr>
          <w:rFonts w:ascii="ITC Avant Garde" w:eastAsia="ITC Avant Garde" w:hAnsi="ITC Avant Garde" w:cs="ITC Avant Garde"/>
          <w:color w:val="000000"/>
          <w:sz w:val="22"/>
          <w:szCs w:val="22"/>
        </w:rPr>
        <w:t xml:space="preserve"> para la prestación del servicio público de televisión radiodifundida de uso público</w:t>
      </w:r>
      <w:r w:rsidR="004267B4" w:rsidRPr="00774B8C">
        <w:rPr>
          <w:rFonts w:ascii="ITC Avant Garde" w:eastAsia="ITC Avant Garde" w:hAnsi="ITC Avant Garde" w:cs="ITC Avant Garde"/>
          <w:color w:val="000000"/>
          <w:sz w:val="22"/>
          <w:szCs w:val="22"/>
        </w:rPr>
        <w:t>, por lo que e</w:t>
      </w:r>
      <w:r w:rsidR="00CD6C31" w:rsidRPr="00774B8C">
        <w:rPr>
          <w:rFonts w:ascii="ITC Avant Garde" w:eastAsia="ITC Avant Garde" w:hAnsi="ITC Avant Garde" w:cs="ITC Avant Garde"/>
          <w:color w:val="000000"/>
          <w:sz w:val="22"/>
          <w:szCs w:val="22"/>
        </w:rPr>
        <w:t xml:space="preserve">n términos del numeral 23 de los Lineamientos, la presente autorización de acceso a la multiprogramación a favor del tercero, deberá ser acorde a </w:t>
      </w:r>
      <w:r w:rsidR="004267B4" w:rsidRPr="00774B8C">
        <w:rPr>
          <w:rFonts w:ascii="ITC Avant Garde" w:eastAsia="ITC Avant Garde" w:hAnsi="ITC Avant Garde" w:cs="ITC Avant Garde"/>
          <w:color w:val="000000"/>
          <w:sz w:val="22"/>
          <w:szCs w:val="22"/>
        </w:rPr>
        <w:t>dichos</w:t>
      </w:r>
      <w:r w:rsidR="00CD6C31" w:rsidRPr="00774B8C">
        <w:rPr>
          <w:rFonts w:ascii="ITC Avant Garde" w:eastAsia="ITC Avant Garde" w:hAnsi="ITC Avant Garde" w:cs="ITC Avant Garde"/>
          <w:color w:val="000000"/>
          <w:sz w:val="22"/>
          <w:szCs w:val="22"/>
        </w:rPr>
        <w:t xml:space="preserve"> fines y características de</w:t>
      </w:r>
      <w:r w:rsidR="00965E70" w:rsidRPr="00774B8C">
        <w:rPr>
          <w:rFonts w:ascii="ITC Avant Garde" w:eastAsia="ITC Avant Garde" w:hAnsi="ITC Avant Garde" w:cs="ITC Avant Garde"/>
          <w:color w:val="000000"/>
          <w:sz w:val="22"/>
          <w:szCs w:val="22"/>
        </w:rPr>
        <w:t>l</w:t>
      </w:r>
      <w:r w:rsidR="00CD6C31" w:rsidRPr="00774B8C">
        <w:rPr>
          <w:rFonts w:ascii="ITC Avant Garde" w:eastAsia="ITC Avant Garde" w:hAnsi="ITC Avant Garde" w:cs="ITC Avant Garde"/>
          <w:color w:val="000000"/>
          <w:sz w:val="22"/>
          <w:szCs w:val="22"/>
        </w:rPr>
        <w:t xml:space="preserve"> uso público</w:t>
      </w:r>
      <w:r w:rsidR="004267B4" w:rsidRPr="00774B8C">
        <w:rPr>
          <w:rFonts w:ascii="ITC Avant Garde" w:eastAsia="ITC Avant Garde" w:hAnsi="ITC Avant Garde" w:cs="ITC Avant Garde"/>
          <w:color w:val="000000"/>
          <w:sz w:val="22"/>
          <w:szCs w:val="22"/>
        </w:rPr>
        <w:t>.</w:t>
      </w:r>
    </w:p>
    <w:p w14:paraId="7AE72AA8" w14:textId="77777777" w:rsidR="00774B8C" w:rsidRPr="00774B8C" w:rsidRDefault="00CD6C31" w:rsidP="00774B8C">
      <w:pPr>
        <w:spacing w:before="240" w:after="240"/>
        <w:jc w:val="both"/>
        <w:rPr>
          <w:rFonts w:ascii="ITC Avant Garde" w:eastAsia="ITC Avant Garde" w:hAnsi="ITC Avant Garde" w:cs="ITC Avant Garde"/>
          <w:color w:val="000000"/>
          <w:sz w:val="22"/>
          <w:szCs w:val="22"/>
        </w:rPr>
      </w:pPr>
      <w:r w:rsidRPr="00774B8C">
        <w:rPr>
          <w:rFonts w:ascii="ITC Avant Garde" w:eastAsia="ITC Avant Garde" w:hAnsi="ITC Avant Garde" w:cs="ITC Avant Garde"/>
          <w:color w:val="000000"/>
          <w:sz w:val="22"/>
          <w:szCs w:val="22"/>
        </w:rPr>
        <w:t>Por tal motivo, en la operación técnica y la programación de los canales autorizados se deberá observar el régimen de c</w:t>
      </w:r>
      <w:bookmarkStart w:id="0" w:name="_GoBack"/>
      <w:bookmarkEnd w:id="0"/>
      <w:r w:rsidRPr="00774B8C">
        <w:rPr>
          <w:rFonts w:ascii="ITC Avant Garde" w:eastAsia="ITC Avant Garde" w:hAnsi="ITC Avant Garde" w:cs="ITC Avant Garde"/>
          <w:color w:val="000000"/>
          <w:sz w:val="22"/>
          <w:szCs w:val="22"/>
        </w:rPr>
        <w:t>oncesiones de uso público previsto en la Ley. El incumplimiento a esta obligación cuando sea imputable al tercero señalado, tendrá como consecuencia la revocación de la presente autorización, únicamente respecto del canal de programación que corresponda en relación con el respectivo tercero, en términos del artículo 29 de los Lineamientos.</w:t>
      </w:r>
    </w:p>
    <w:p w14:paraId="3A1D2021" w14:textId="3BF32BE1" w:rsidR="00774B8C" w:rsidRPr="00774B8C" w:rsidRDefault="00CD6C31"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Conforme a lo expuesto y con fundamento en los artículos 28, párrafos décimo quinto, décimo sexto y décimo séptimo, de la Constitución Política de los Estados Unidos Mexicanos; 1, 2, 6, fracción IV, 7, 15, fracción XVII, 17</w:t>
      </w:r>
      <w:r w:rsidRPr="00774B8C">
        <w:rPr>
          <w:rFonts w:ascii="ITC Avant Garde" w:eastAsia="ITC Avant Garde" w:hAnsi="ITC Avant Garde" w:cs="ITC Avant Garde"/>
          <w:sz w:val="22"/>
          <w:szCs w:val="22"/>
          <w:lang w:val="es-MX"/>
        </w:rPr>
        <w:t>,</w:t>
      </w:r>
      <w:r w:rsidRPr="00774B8C">
        <w:rPr>
          <w:rFonts w:ascii="ITC Avant Garde" w:eastAsia="ITC Avant Garde" w:hAnsi="ITC Avant Garde" w:cs="ITC Avant Garde"/>
          <w:sz w:val="22"/>
          <w:szCs w:val="22"/>
        </w:rPr>
        <w:t xml:space="preserve"> fracción I, 158, 160 y 162 de la Ley Federal de Telecomunicaciones y Radiodifusión; 35, fracción I, 36, 38, 39 y 57, fracción I, de la Ley Federal de Procedimiento Administrativo; 3, 4, 5, 8, 9,</w:t>
      </w:r>
      <w:r w:rsidR="00B420D6" w:rsidRPr="00774B8C">
        <w:rPr>
          <w:rFonts w:ascii="ITC Avant Garde" w:eastAsia="ITC Avant Garde" w:hAnsi="ITC Avant Garde" w:cs="ITC Avant Garde"/>
          <w:sz w:val="22"/>
          <w:szCs w:val="22"/>
        </w:rPr>
        <w:t xml:space="preserve"> 10,</w:t>
      </w:r>
      <w:r w:rsidRPr="00774B8C">
        <w:rPr>
          <w:rFonts w:ascii="ITC Avant Garde" w:eastAsia="ITC Avant Garde" w:hAnsi="ITC Avant Garde" w:cs="ITC Avant Garde"/>
          <w:sz w:val="22"/>
          <w:szCs w:val="22"/>
        </w:rPr>
        <w:t xml:space="preserve"> 14, 15, 16, </w:t>
      </w:r>
      <w:r w:rsidR="00B420D6" w:rsidRPr="00774B8C">
        <w:rPr>
          <w:rFonts w:ascii="ITC Avant Garde" w:eastAsia="ITC Avant Garde" w:hAnsi="ITC Avant Garde" w:cs="ITC Avant Garde"/>
          <w:sz w:val="22"/>
          <w:szCs w:val="22"/>
        </w:rPr>
        <w:t xml:space="preserve">23, </w:t>
      </w:r>
      <w:r w:rsidRPr="00774B8C">
        <w:rPr>
          <w:rFonts w:ascii="ITC Avant Garde" w:eastAsia="ITC Avant Garde" w:hAnsi="ITC Avant Garde" w:cs="ITC Avant Garde"/>
          <w:sz w:val="22"/>
          <w:szCs w:val="22"/>
        </w:rPr>
        <w:t>24</w:t>
      </w:r>
      <w:r w:rsidR="00B420D6" w:rsidRPr="00774B8C">
        <w:rPr>
          <w:rFonts w:ascii="ITC Avant Garde" w:eastAsia="ITC Avant Garde" w:hAnsi="ITC Avant Garde" w:cs="ITC Avant Garde"/>
          <w:sz w:val="22"/>
          <w:szCs w:val="22"/>
        </w:rPr>
        <w:t xml:space="preserve"> y </w:t>
      </w:r>
      <w:r w:rsidRPr="00774B8C">
        <w:rPr>
          <w:rFonts w:ascii="ITC Avant Garde" w:eastAsia="ITC Avant Garde" w:hAnsi="ITC Avant Garde" w:cs="ITC Avant Garde"/>
          <w:sz w:val="22"/>
          <w:szCs w:val="22"/>
        </w:rPr>
        <w:t xml:space="preserve">25 de los Lineamientos Generales para el Acceso a la Multiprogramación; y 1, 4, fracción I y 6, fracciones I y XXXVIII, del </w:t>
      </w:r>
      <w:r w:rsidR="00B434E9" w:rsidRPr="00774B8C">
        <w:rPr>
          <w:rFonts w:ascii="ITC Avant Garde" w:eastAsia="ITC Avant Garde" w:hAnsi="ITC Avant Garde" w:cs="ITC Avant Garde"/>
          <w:sz w:val="22"/>
          <w:szCs w:val="22"/>
        </w:rPr>
        <w:t xml:space="preserve">Estatuto Orgánico </w:t>
      </w:r>
      <w:r w:rsidRPr="00774B8C">
        <w:rPr>
          <w:rFonts w:ascii="ITC Avant Garde" w:eastAsia="ITC Avant Garde" w:hAnsi="ITC Avant Garde" w:cs="ITC Avant Garde"/>
          <w:sz w:val="22"/>
          <w:szCs w:val="22"/>
        </w:rPr>
        <w:t>del Instituto Federal de Telecomunicaciones, este órgano autónomo emite los siguientes:</w:t>
      </w:r>
    </w:p>
    <w:p w14:paraId="1EE847CB" w14:textId="77777777" w:rsidR="00774B8C" w:rsidRPr="00774B8C" w:rsidRDefault="002A008A" w:rsidP="00774B8C">
      <w:pPr>
        <w:pStyle w:val="Ttulo2"/>
        <w:spacing w:before="240" w:after="240"/>
        <w:rPr>
          <w:rFonts w:eastAsia="ITC Avant Garde"/>
        </w:rPr>
      </w:pPr>
      <w:r w:rsidRPr="00774B8C">
        <w:rPr>
          <w:rFonts w:eastAsia="ITC Avant Garde"/>
        </w:rPr>
        <w:lastRenderedPageBreak/>
        <w:t>RESOLUTIVOS</w:t>
      </w:r>
    </w:p>
    <w:p w14:paraId="1AC27745" w14:textId="77777777" w:rsidR="00774B8C" w:rsidRPr="00774B8C" w:rsidRDefault="00CD6C31" w:rsidP="00774B8C">
      <w:pPr>
        <w:spacing w:before="240" w:after="240"/>
        <w:jc w:val="both"/>
        <w:rPr>
          <w:rFonts w:ascii="ITC Avant Garde" w:hAnsi="ITC Avant Garde"/>
          <w:bCs/>
          <w:sz w:val="22"/>
          <w:szCs w:val="22"/>
        </w:rPr>
      </w:pPr>
      <w:r w:rsidRPr="00774B8C">
        <w:rPr>
          <w:rFonts w:ascii="ITC Avant Garde" w:eastAsia="ITC Avant Garde" w:hAnsi="ITC Avant Garde" w:cs="ITC Avant Garde"/>
          <w:b/>
          <w:sz w:val="22"/>
          <w:szCs w:val="22"/>
        </w:rPr>
        <w:t xml:space="preserve">PRIMERO.- </w:t>
      </w:r>
      <w:r w:rsidRPr="00774B8C">
        <w:rPr>
          <w:rFonts w:ascii="ITC Avant Garde" w:eastAsia="ITC Avant Garde" w:hAnsi="ITC Avant Garde" w:cs="ITC Avant Garde"/>
          <w:sz w:val="22"/>
          <w:szCs w:val="22"/>
        </w:rPr>
        <w:t xml:space="preserve">Se autoriza al </w:t>
      </w:r>
      <w:r w:rsidR="007E0C53" w:rsidRPr="00774B8C">
        <w:rPr>
          <w:rFonts w:ascii="ITC Avant Garde" w:eastAsia="ITC Avant Garde" w:hAnsi="ITC Avant Garde" w:cs="ITC Avant Garde"/>
          <w:sz w:val="22"/>
          <w:szCs w:val="22"/>
        </w:rPr>
        <w:t xml:space="preserve">Gobierno del estado de Chiapas </w:t>
      </w:r>
      <w:r w:rsidR="00B434E9" w:rsidRPr="00774B8C">
        <w:rPr>
          <w:rFonts w:ascii="ITC Avant Garde" w:hAnsi="ITC Avant Garde"/>
          <w:bCs/>
          <w:sz w:val="22"/>
          <w:szCs w:val="22"/>
        </w:rPr>
        <w:t>per</w:t>
      </w:r>
      <w:r w:rsidR="00B434E9" w:rsidRPr="00774B8C">
        <w:rPr>
          <w:rFonts w:ascii="ITC Avant Garde" w:hAnsi="ITC Avant Garde"/>
          <w:bCs/>
          <w:sz w:val="22"/>
          <w:szCs w:val="22"/>
          <w:lang w:eastAsia="es-MX"/>
        </w:rPr>
        <w:t>misionario</w:t>
      </w:r>
      <w:r w:rsidR="00B434E9" w:rsidRPr="00774B8C">
        <w:rPr>
          <w:rFonts w:ascii="ITC Avant Garde" w:hAnsi="ITC Avant Garde"/>
          <w:bCs/>
          <w:sz w:val="22"/>
          <w:szCs w:val="22"/>
        </w:rPr>
        <w:t xml:space="preserve"> de la estación</w:t>
      </w:r>
      <w:r w:rsidRPr="00774B8C">
        <w:rPr>
          <w:rFonts w:ascii="ITC Avant Garde" w:eastAsia="ITC Avant Garde" w:hAnsi="ITC Avant Garde" w:cs="ITC Avant Garde"/>
          <w:sz w:val="22"/>
          <w:szCs w:val="22"/>
        </w:rPr>
        <w:t xml:space="preserve"> con distintivo de llamada XHTTG-TDT, </w:t>
      </w:r>
      <w:r w:rsidR="00AB2C5B" w:rsidRPr="00774B8C">
        <w:rPr>
          <w:rFonts w:ascii="ITC Avant Garde" w:eastAsia="ITC Avant Garde" w:hAnsi="ITC Avant Garde" w:cs="ITC Avant Garde"/>
          <w:sz w:val="22"/>
          <w:szCs w:val="22"/>
        </w:rPr>
        <w:t xml:space="preserve">en Tuxtla Gutiérrez en el estado de Chiapas, </w:t>
      </w:r>
      <w:r w:rsidRPr="00774B8C">
        <w:rPr>
          <w:rFonts w:ascii="ITC Avant Garde" w:eastAsia="ITC Avant Garde" w:hAnsi="ITC Avant Garde" w:cs="ITC Avant Garde"/>
          <w:sz w:val="22"/>
          <w:szCs w:val="22"/>
        </w:rPr>
        <w:t xml:space="preserve">el acceso a la multiprogramación en los canales </w:t>
      </w:r>
      <w:r w:rsidR="00AB2C5B" w:rsidRPr="00774B8C">
        <w:rPr>
          <w:rFonts w:ascii="ITC Avant Garde" w:eastAsia="ITC Avant Garde" w:hAnsi="ITC Avant Garde" w:cs="ITC Avant Garde"/>
          <w:sz w:val="22"/>
          <w:szCs w:val="22"/>
        </w:rPr>
        <w:t>virtuales</w:t>
      </w:r>
      <w:r w:rsidR="00733957" w:rsidRPr="00774B8C">
        <w:rPr>
          <w:rFonts w:ascii="ITC Avant Garde" w:eastAsia="ITC Avant Garde" w:hAnsi="ITC Avant Garde" w:cs="ITC Avant Garde"/>
          <w:sz w:val="22"/>
          <w:szCs w:val="22"/>
        </w:rPr>
        <w:t xml:space="preserve"> </w:t>
      </w:r>
      <w:r w:rsidR="00F70875" w:rsidRPr="00774B8C">
        <w:rPr>
          <w:rFonts w:ascii="ITC Avant Garde" w:hAnsi="ITC Avant Garde"/>
          <w:bCs/>
          <w:sz w:val="22"/>
          <w:szCs w:val="22"/>
        </w:rPr>
        <w:t xml:space="preserve"> </w:t>
      </w:r>
      <w:r w:rsidR="00733957" w:rsidRPr="00774B8C">
        <w:rPr>
          <w:rFonts w:ascii="ITC Avant Garde" w:eastAsia="ITC Avant Garde" w:hAnsi="ITC Avant Garde" w:cs="ITC Avant Garde"/>
          <w:sz w:val="22"/>
          <w:szCs w:val="22"/>
        </w:rPr>
        <w:t>10.1</w:t>
      </w:r>
      <w:r w:rsidRPr="00774B8C">
        <w:rPr>
          <w:rFonts w:ascii="ITC Avant Garde" w:eastAsia="ITC Avant Garde" w:hAnsi="ITC Avant Garde" w:cs="ITC Avant Garde"/>
          <w:sz w:val="22"/>
          <w:szCs w:val="22"/>
        </w:rPr>
        <w:t xml:space="preserve"> y 10.2, para realizar la transmisión de los canales</w:t>
      </w:r>
      <w:r w:rsidR="00351C0B" w:rsidRPr="00774B8C">
        <w:rPr>
          <w:rFonts w:ascii="ITC Avant Garde" w:eastAsia="ITC Avant Garde" w:hAnsi="ITC Avant Garde" w:cs="ITC Avant Garde"/>
          <w:sz w:val="22"/>
          <w:szCs w:val="22"/>
        </w:rPr>
        <w:t xml:space="preserve"> de programación</w:t>
      </w:r>
      <w:r w:rsidRPr="00774B8C">
        <w:rPr>
          <w:rFonts w:ascii="ITC Avant Garde" w:eastAsia="ITC Avant Garde" w:hAnsi="ITC Avant Garde" w:cs="ITC Avant Garde"/>
          <w:sz w:val="22"/>
          <w:szCs w:val="22"/>
        </w:rPr>
        <w:t xml:space="preserve"> “10 CHIAPAS” e “INGENIO TV”, generados</w:t>
      </w:r>
      <w:r w:rsidR="00E52043" w:rsidRPr="00774B8C">
        <w:rPr>
          <w:rFonts w:ascii="ITC Avant Garde" w:eastAsia="ITC Avant Garde" w:hAnsi="ITC Avant Garde" w:cs="ITC Avant Garde"/>
          <w:sz w:val="22"/>
          <w:szCs w:val="22"/>
        </w:rPr>
        <w:t xml:space="preserve"> </w:t>
      </w:r>
      <w:r w:rsidR="00351C0B" w:rsidRPr="00774B8C">
        <w:rPr>
          <w:rFonts w:ascii="ITC Avant Garde" w:eastAsia="ITC Avant Garde" w:hAnsi="ITC Avant Garde" w:cs="ITC Avant Garde"/>
          <w:sz w:val="22"/>
          <w:szCs w:val="22"/>
        </w:rPr>
        <w:t xml:space="preserve">el primero de ellos </w:t>
      </w:r>
      <w:r w:rsidRPr="00774B8C">
        <w:rPr>
          <w:rFonts w:ascii="ITC Avant Garde" w:eastAsia="ITC Avant Garde" w:hAnsi="ITC Avant Garde" w:cs="ITC Avant Garde"/>
          <w:sz w:val="22"/>
          <w:szCs w:val="22"/>
        </w:rPr>
        <w:t>por el propio solicitante</w:t>
      </w:r>
      <w:r w:rsidR="00351C0B" w:rsidRPr="00774B8C">
        <w:rPr>
          <w:rFonts w:ascii="ITC Avant Garde" w:eastAsia="ITC Avant Garde" w:hAnsi="ITC Avant Garde" w:cs="ITC Avant Garde"/>
          <w:sz w:val="22"/>
          <w:szCs w:val="22"/>
        </w:rPr>
        <w:t xml:space="preserve"> y el segundo por </w:t>
      </w:r>
      <w:r w:rsidR="000629C0" w:rsidRPr="00774B8C">
        <w:rPr>
          <w:rFonts w:ascii="ITC Avant Garde" w:eastAsia="ITC Avant Garde" w:hAnsi="ITC Avant Garde" w:cs="ITC Avant Garde"/>
          <w:sz w:val="22"/>
          <w:szCs w:val="22"/>
        </w:rPr>
        <w:t>la Dirección General de Televisión Educativa de la Secretaría de Educación Pública</w:t>
      </w:r>
      <w:r w:rsidRPr="00774B8C">
        <w:rPr>
          <w:rFonts w:ascii="ITC Avant Garde" w:eastAsia="ITC Avant Garde" w:hAnsi="ITC Avant Garde" w:cs="ITC Avant Garde"/>
          <w:sz w:val="22"/>
          <w:szCs w:val="22"/>
        </w:rPr>
        <w:t xml:space="preserve">, </w:t>
      </w:r>
      <w:r w:rsidR="00290601" w:rsidRPr="00774B8C">
        <w:rPr>
          <w:rFonts w:ascii="ITC Avant Garde" w:hAnsi="ITC Avant Garde"/>
          <w:bCs/>
          <w:sz w:val="22"/>
          <w:szCs w:val="22"/>
        </w:rPr>
        <w:t>en los términos señalados en el Considerando Tercero de la presente Resolución.</w:t>
      </w:r>
    </w:p>
    <w:p w14:paraId="3BFC91DE" w14:textId="77777777" w:rsidR="00774B8C" w:rsidRPr="00774B8C" w:rsidRDefault="00CD6C31"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SEGUNDO.-</w:t>
      </w:r>
      <w:r w:rsidRPr="00774B8C">
        <w:rPr>
          <w:rFonts w:ascii="ITC Avant Garde" w:eastAsia="ITC Avant Garde" w:hAnsi="ITC Avant Garde" w:cs="ITC Avant Garde"/>
          <w:sz w:val="22"/>
          <w:szCs w:val="22"/>
        </w:rPr>
        <w:t xml:space="preserve"> Se instruye a la U</w:t>
      </w:r>
      <w:r w:rsidR="000629C0" w:rsidRPr="00774B8C">
        <w:rPr>
          <w:rFonts w:ascii="ITC Avant Garde" w:eastAsia="ITC Avant Garde" w:hAnsi="ITC Avant Garde" w:cs="ITC Avant Garde"/>
          <w:sz w:val="22"/>
          <w:szCs w:val="22"/>
        </w:rPr>
        <w:t xml:space="preserve">nidad de </w:t>
      </w:r>
      <w:r w:rsidRPr="00774B8C">
        <w:rPr>
          <w:rFonts w:ascii="ITC Avant Garde" w:eastAsia="ITC Avant Garde" w:hAnsi="ITC Avant Garde" w:cs="ITC Avant Garde"/>
          <w:sz w:val="22"/>
          <w:szCs w:val="22"/>
        </w:rPr>
        <w:t>M</w:t>
      </w:r>
      <w:r w:rsidR="000629C0" w:rsidRPr="00774B8C">
        <w:rPr>
          <w:rFonts w:ascii="ITC Avant Garde" w:eastAsia="ITC Avant Garde" w:hAnsi="ITC Avant Garde" w:cs="ITC Avant Garde"/>
          <w:sz w:val="22"/>
          <w:szCs w:val="22"/>
        </w:rPr>
        <w:t xml:space="preserve">edios y </w:t>
      </w:r>
      <w:r w:rsidRPr="00774B8C">
        <w:rPr>
          <w:rFonts w:ascii="ITC Avant Garde" w:eastAsia="ITC Avant Garde" w:hAnsi="ITC Avant Garde" w:cs="ITC Avant Garde"/>
          <w:sz w:val="22"/>
          <w:szCs w:val="22"/>
        </w:rPr>
        <w:t>C</w:t>
      </w:r>
      <w:r w:rsidR="000629C0" w:rsidRPr="00774B8C">
        <w:rPr>
          <w:rFonts w:ascii="ITC Avant Garde" w:eastAsia="ITC Avant Garde" w:hAnsi="ITC Avant Garde" w:cs="ITC Avant Garde"/>
          <w:sz w:val="22"/>
          <w:szCs w:val="22"/>
        </w:rPr>
        <w:t xml:space="preserve">ontenidos </w:t>
      </w:r>
      <w:r w:rsidRPr="00774B8C">
        <w:rPr>
          <w:rFonts w:ascii="ITC Avant Garde" w:eastAsia="ITC Avant Garde" w:hAnsi="ITC Avant Garde" w:cs="ITC Avant Garde"/>
          <w:sz w:val="22"/>
          <w:szCs w:val="22"/>
        </w:rPr>
        <w:t>A</w:t>
      </w:r>
      <w:r w:rsidR="000629C0" w:rsidRPr="00774B8C">
        <w:rPr>
          <w:rFonts w:ascii="ITC Avant Garde" w:eastAsia="ITC Avant Garde" w:hAnsi="ITC Avant Garde" w:cs="ITC Avant Garde"/>
          <w:sz w:val="22"/>
          <w:szCs w:val="22"/>
        </w:rPr>
        <w:t>udiovisuales</w:t>
      </w:r>
      <w:r w:rsidRPr="00774B8C">
        <w:rPr>
          <w:rFonts w:ascii="ITC Avant Garde" w:eastAsia="ITC Avant Garde" w:hAnsi="ITC Avant Garde" w:cs="ITC Avant Garde"/>
          <w:sz w:val="22"/>
          <w:szCs w:val="22"/>
        </w:rPr>
        <w:t xml:space="preserve"> a notificar personalmente al</w:t>
      </w:r>
      <w:r w:rsidR="000629C0" w:rsidRPr="00774B8C">
        <w:rPr>
          <w:rFonts w:ascii="ITC Avant Garde" w:eastAsia="ITC Avant Garde" w:hAnsi="ITC Avant Garde" w:cs="ITC Avant Garde"/>
          <w:sz w:val="22"/>
          <w:szCs w:val="22"/>
        </w:rPr>
        <w:t xml:space="preserve"> Gobierno del estado de Chiapas </w:t>
      </w:r>
      <w:r w:rsidRPr="00774B8C">
        <w:rPr>
          <w:rFonts w:ascii="ITC Avant Garde" w:eastAsia="ITC Avant Garde" w:hAnsi="ITC Avant Garde" w:cs="ITC Avant Garde"/>
          <w:sz w:val="22"/>
          <w:szCs w:val="22"/>
        </w:rPr>
        <w:t>la presente Resolución.</w:t>
      </w:r>
    </w:p>
    <w:p w14:paraId="4549F92F" w14:textId="3166489E" w:rsidR="00774B8C" w:rsidRPr="00774B8C" w:rsidRDefault="00CD6C31"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sz w:val="22"/>
          <w:szCs w:val="22"/>
        </w:rPr>
        <w:t xml:space="preserve">TERCERO.- </w:t>
      </w:r>
      <w:r w:rsidRPr="00774B8C">
        <w:rPr>
          <w:rFonts w:ascii="ITC Avant Garde" w:eastAsia="ITC Avant Garde" w:hAnsi="ITC Avant Garde" w:cs="ITC Avant Garde"/>
          <w:color w:val="000000"/>
          <w:sz w:val="22"/>
          <w:szCs w:val="22"/>
        </w:rPr>
        <w:t xml:space="preserve">El </w:t>
      </w:r>
      <w:r w:rsidR="008B5D3E" w:rsidRPr="00774B8C">
        <w:rPr>
          <w:rFonts w:ascii="ITC Avant Garde" w:eastAsia="ITC Avant Garde" w:hAnsi="ITC Avant Garde" w:cs="ITC Avant Garde"/>
          <w:sz w:val="22"/>
          <w:szCs w:val="22"/>
        </w:rPr>
        <w:t xml:space="preserve">Gobierno del estado de Chiapas </w:t>
      </w:r>
      <w:r w:rsidR="005F6FAD" w:rsidRPr="00774B8C">
        <w:rPr>
          <w:rFonts w:ascii="ITC Avant Garde" w:eastAsia="ITC Avant Garde" w:hAnsi="ITC Avant Garde" w:cs="ITC Avant Garde"/>
          <w:sz w:val="22"/>
          <w:szCs w:val="22"/>
        </w:rPr>
        <w:t>deberá iniciar transmisiones del canal de programación “INGENIO TV”</w:t>
      </w:r>
      <w:r w:rsidR="00C2750B" w:rsidRPr="00774B8C">
        <w:rPr>
          <w:rFonts w:ascii="ITC Avant Garde" w:eastAsia="ITC Avant Garde" w:hAnsi="ITC Avant Garde" w:cs="ITC Avant Garde"/>
          <w:sz w:val="22"/>
          <w:szCs w:val="22"/>
        </w:rPr>
        <w:t xml:space="preserve"> a través del canal virtual 10.2,</w:t>
      </w:r>
      <w:r w:rsidR="005F6FAD" w:rsidRPr="00774B8C">
        <w:rPr>
          <w:rFonts w:ascii="ITC Avant Garde" w:eastAsia="ITC Avant Garde" w:hAnsi="ITC Avant Garde" w:cs="ITC Avant Garde"/>
          <w:sz w:val="22"/>
          <w:szCs w:val="22"/>
        </w:rPr>
        <w:t xml:space="preserve"> dentro del plazo de 15 (quince) días </w:t>
      </w:r>
      <w:r w:rsidR="00C2750B" w:rsidRPr="00774B8C">
        <w:rPr>
          <w:rFonts w:ascii="ITC Avant Garde" w:eastAsia="ITC Avant Garde" w:hAnsi="ITC Avant Garde" w:cs="ITC Avant Garde"/>
          <w:sz w:val="22"/>
          <w:szCs w:val="22"/>
        </w:rPr>
        <w:t xml:space="preserve">hábiles </w:t>
      </w:r>
      <w:r w:rsidR="005F6FAD" w:rsidRPr="00774B8C">
        <w:rPr>
          <w:rFonts w:ascii="ITC Avant Garde" w:eastAsia="ITC Avant Garde" w:hAnsi="ITC Avant Garde" w:cs="ITC Avant Garde"/>
          <w:sz w:val="22"/>
          <w:szCs w:val="22"/>
        </w:rPr>
        <w:t>contados a partir de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104B07A2" w14:textId="77777777" w:rsidR="00774B8C" w:rsidRPr="00774B8C" w:rsidRDefault="0002787C"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E</w:t>
      </w:r>
      <w:r w:rsidR="00E37313" w:rsidRPr="00774B8C">
        <w:rPr>
          <w:rFonts w:ascii="ITC Avant Garde" w:eastAsia="ITC Avant Garde" w:hAnsi="ITC Avant Garde" w:cs="ITC Avant Garde"/>
          <w:sz w:val="22"/>
          <w:szCs w:val="22"/>
        </w:rPr>
        <w:t>l Gobierno del estado de Chiapas deberá cesar sus transmisiones una vez cumplido un año del inicio de éstas, debiendo dar aviso al Instituto de dicho cese dentro del plazo de 5 (cinco) días hábiles posteriores a su realización</w:t>
      </w:r>
      <w:r w:rsidR="004644D4" w:rsidRPr="00774B8C">
        <w:rPr>
          <w:rFonts w:ascii="ITC Avant Garde" w:eastAsia="ITC Avant Garde" w:hAnsi="ITC Avant Garde" w:cs="ITC Avant Garde"/>
          <w:sz w:val="22"/>
          <w:szCs w:val="22"/>
        </w:rPr>
        <w:t>.</w:t>
      </w:r>
    </w:p>
    <w:p w14:paraId="5BF721DA" w14:textId="77777777" w:rsidR="00774B8C" w:rsidRPr="00774B8C" w:rsidRDefault="00CD6C31" w:rsidP="00774B8C">
      <w:pPr>
        <w:spacing w:before="240" w:after="240"/>
        <w:jc w:val="both"/>
        <w:rPr>
          <w:rFonts w:ascii="ITC Avant Garde" w:eastAsia="ITC Avant Garde" w:hAnsi="ITC Avant Garde" w:cs="ITC Avant Garde"/>
          <w:color w:val="000000"/>
          <w:sz w:val="22"/>
          <w:szCs w:val="22"/>
        </w:rPr>
      </w:pPr>
      <w:r w:rsidRPr="00774B8C">
        <w:rPr>
          <w:rFonts w:ascii="ITC Avant Garde" w:eastAsia="ITC Avant Garde" w:hAnsi="ITC Avant Garde" w:cs="ITC Avant Garde"/>
          <w:b/>
          <w:sz w:val="22"/>
          <w:szCs w:val="22"/>
        </w:rPr>
        <w:t>CUARTO.-</w:t>
      </w:r>
      <w:r w:rsidRPr="00774B8C">
        <w:rPr>
          <w:rFonts w:ascii="ITC Avant Garde" w:eastAsia="ITC Avant Garde" w:hAnsi="ITC Avant Garde" w:cs="ITC Avant Garde"/>
          <w:sz w:val="22"/>
          <w:szCs w:val="22"/>
        </w:rPr>
        <w:t xml:space="preserve"> </w:t>
      </w:r>
      <w:r w:rsidRPr="00774B8C">
        <w:rPr>
          <w:rFonts w:ascii="ITC Avant Garde" w:eastAsia="ITC Avant Garde" w:hAnsi="ITC Avant Garde" w:cs="ITC Avant Garde"/>
          <w:color w:val="000000"/>
          <w:sz w:val="22"/>
          <w:szCs w:val="22"/>
        </w:rPr>
        <w:t>La prestación del servicio</w:t>
      </w:r>
      <w:r w:rsidR="00FB434D" w:rsidRPr="00774B8C">
        <w:rPr>
          <w:rFonts w:ascii="ITC Avant Garde" w:eastAsia="ITC Avant Garde" w:hAnsi="ITC Avant Garde" w:cs="ITC Avant Garde"/>
          <w:color w:val="000000"/>
          <w:sz w:val="22"/>
          <w:szCs w:val="22"/>
        </w:rPr>
        <w:t xml:space="preserve"> en los canales de programación </w:t>
      </w:r>
      <w:r w:rsidRPr="00774B8C">
        <w:rPr>
          <w:rFonts w:ascii="ITC Avant Garde" w:eastAsia="ITC Avant Garde" w:hAnsi="ITC Avant Garde" w:cs="ITC Avant Garde"/>
          <w:sz w:val="22"/>
          <w:szCs w:val="22"/>
        </w:rPr>
        <w:t xml:space="preserve">“10 CHIAPAS” e “INGENIO TV” </w:t>
      </w:r>
      <w:r w:rsidRPr="00774B8C">
        <w:rPr>
          <w:rFonts w:ascii="ITC Avant Garde" w:eastAsia="ITC Avant Garde" w:hAnsi="ITC Avant Garde" w:cs="ITC Avant Garde"/>
          <w:color w:val="000000"/>
          <w:sz w:val="22"/>
          <w:szCs w:val="22"/>
        </w:rPr>
        <w:t>y la operación técnica de éstos, estará sujeta a las disposiciones legales y administrativas aplicables en materia de radiodifusión, en lo general, y de multiprogramación en particular.</w:t>
      </w:r>
    </w:p>
    <w:p w14:paraId="71D5A833" w14:textId="2970804F" w:rsidR="006C6E23" w:rsidRPr="00774B8C" w:rsidRDefault="00CD6C31"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b/>
          <w:color w:val="000000"/>
          <w:sz w:val="22"/>
          <w:szCs w:val="22"/>
        </w:rPr>
        <w:t>QUINTO</w:t>
      </w:r>
      <w:r w:rsidRPr="00774B8C">
        <w:rPr>
          <w:rFonts w:ascii="ITC Avant Garde" w:eastAsia="ITC Avant Garde" w:hAnsi="ITC Avant Garde" w:cs="ITC Avant Garde"/>
          <w:color w:val="000000"/>
          <w:sz w:val="22"/>
          <w:szCs w:val="22"/>
        </w:rPr>
        <w:t xml:space="preserve">.- </w:t>
      </w:r>
      <w:r w:rsidRPr="00774B8C">
        <w:rPr>
          <w:rFonts w:ascii="ITC Avant Garde" w:eastAsia="ITC Avant Garde" w:hAnsi="ITC Avant Garde" w:cs="ITC Avant Garde"/>
          <w:sz w:val="22"/>
          <w:szCs w:val="22"/>
        </w:rPr>
        <w:t xml:space="preserve">Se instruye a la </w:t>
      </w:r>
      <w:r w:rsidR="00C3093E" w:rsidRPr="00774B8C">
        <w:rPr>
          <w:rFonts w:ascii="ITC Avant Garde" w:eastAsia="ITC Avant Garde" w:hAnsi="ITC Avant Garde" w:cs="ITC Avant Garde"/>
          <w:sz w:val="22"/>
          <w:szCs w:val="22"/>
        </w:rPr>
        <w:t>Unidad de Medios y Contenidos Audiovisuales</w:t>
      </w:r>
      <w:r w:rsidRPr="00774B8C">
        <w:rPr>
          <w:rFonts w:ascii="ITC Avant Garde" w:eastAsia="ITC Avant Garde" w:hAnsi="ITC Avant Garde" w:cs="ITC Avant Garde"/>
          <w:sz w:val="22"/>
          <w:szCs w:val="22"/>
        </w:rPr>
        <w:t xml:space="preserve"> a notificar la presente Resolución, así como sus constancias de notificación, a la Dirección General Adjunta del Registro Público de Telecomunicaciones, para efectos de su debida inscripción en el Registro Público de Concesiones.</w:t>
      </w:r>
    </w:p>
    <w:p w14:paraId="014C7CD3" w14:textId="2CA291FB" w:rsidR="00F30CBF" w:rsidRPr="00774B8C" w:rsidRDefault="006C6E23" w:rsidP="00774B8C">
      <w:pPr>
        <w:spacing w:before="240" w:after="240"/>
        <w:jc w:val="both"/>
        <w:rPr>
          <w:rFonts w:ascii="ITC Avant Garde" w:eastAsia="ITC Avant Garde" w:hAnsi="ITC Avant Garde" w:cs="ITC Avant Garde"/>
          <w:sz w:val="22"/>
          <w:szCs w:val="22"/>
        </w:rPr>
      </w:pPr>
      <w:r w:rsidRPr="00774B8C">
        <w:rPr>
          <w:rFonts w:ascii="ITC Avant Garde" w:eastAsia="ITC Avant Garde" w:hAnsi="ITC Avant Garde" w:cs="ITC Avant Garde"/>
          <w:sz w:val="22"/>
          <w:szCs w:val="22"/>
        </w:rPr>
        <w:t xml:space="preserve"> </w:t>
      </w:r>
    </w:p>
    <w:p w14:paraId="6DF683AF" w14:textId="333D968E" w:rsidR="006C6E23" w:rsidRPr="00774B8C" w:rsidRDefault="00CD6C31" w:rsidP="00774B8C">
      <w:pPr>
        <w:spacing w:before="240" w:after="240"/>
        <w:jc w:val="both"/>
        <w:rPr>
          <w:rFonts w:ascii="ITC Avant Garde" w:hAnsi="ITC Avant Garde" w:cs="Arial"/>
          <w:b/>
          <w:bCs/>
          <w:sz w:val="20"/>
          <w:szCs w:val="20"/>
          <w:lang w:eastAsia="es-ES"/>
        </w:rPr>
      </w:pPr>
      <w:r w:rsidRPr="00774B8C">
        <w:rPr>
          <w:rFonts w:ascii="ITC Avant Garde" w:eastAsia="ITC Avant Garde" w:hAnsi="ITC Avant Garde" w:cs="ITC Avant Garde"/>
          <w:b/>
          <w:sz w:val="22"/>
          <w:szCs w:val="22"/>
        </w:rPr>
        <w:t>SEXTO.</w:t>
      </w:r>
      <w:r w:rsidRPr="00774B8C">
        <w:rPr>
          <w:rFonts w:ascii="ITC Avant Garde" w:eastAsia="ITC Avant Garde" w:hAnsi="ITC Avant Garde" w:cs="ITC Avant Garde"/>
          <w:sz w:val="22"/>
          <w:szCs w:val="22"/>
        </w:rPr>
        <w:t xml:space="preserve">- Se instruye a la </w:t>
      </w:r>
      <w:r w:rsidR="00C3093E" w:rsidRPr="00774B8C">
        <w:rPr>
          <w:rFonts w:ascii="ITC Avant Garde" w:eastAsia="ITC Avant Garde" w:hAnsi="ITC Avant Garde" w:cs="ITC Avant Garde"/>
          <w:sz w:val="22"/>
          <w:szCs w:val="22"/>
        </w:rPr>
        <w:t xml:space="preserve">Unidad de Medios y Contenidos Audiovisuales </w:t>
      </w:r>
      <w:r w:rsidRPr="00774B8C">
        <w:rPr>
          <w:rFonts w:ascii="ITC Avant Garde" w:eastAsia="ITC Avant Garde" w:hAnsi="ITC Avant Garde" w:cs="ITC Avant Garde"/>
          <w:sz w:val="22"/>
          <w:szCs w:val="22"/>
        </w:rPr>
        <w:t xml:space="preserve">a notificar </w:t>
      </w:r>
      <w:proofErr w:type="gramStart"/>
      <w:r w:rsidRPr="00774B8C">
        <w:rPr>
          <w:rFonts w:ascii="ITC Avant Garde" w:eastAsia="ITC Avant Garde" w:hAnsi="ITC Avant Garde" w:cs="ITC Avant Garde"/>
          <w:sz w:val="22"/>
          <w:szCs w:val="22"/>
        </w:rPr>
        <w:t>la presente Resolución a la Dirección General de Radio, Televisión y Cinematografía de la Secretaría de Gobernación y al Instituto Nacional Electoral, para los efectos legales conducentes</w:t>
      </w:r>
      <w:proofErr w:type="gramEnd"/>
      <w:r w:rsidRPr="00774B8C">
        <w:rPr>
          <w:rFonts w:ascii="ITC Avant Garde" w:eastAsia="ITC Avant Garde" w:hAnsi="ITC Avant Garde" w:cs="ITC Avant Garde"/>
          <w:sz w:val="22"/>
          <w:szCs w:val="22"/>
        </w:rPr>
        <w:t>.</w:t>
      </w:r>
    </w:p>
    <w:p w14:paraId="6C065B6B" w14:textId="77777777" w:rsidR="00774B8C" w:rsidRPr="00774B8C" w:rsidRDefault="008B7D45" w:rsidP="00774B8C">
      <w:pPr>
        <w:pStyle w:val="Prrafodelista"/>
        <w:spacing w:before="240" w:after="240"/>
        <w:ind w:left="0"/>
        <w:jc w:val="both"/>
        <w:rPr>
          <w:rFonts w:ascii="ITC Avant Garde" w:hAnsi="ITC Avant Garde"/>
          <w:sz w:val="14"/>
          <w:lang w:val="es-ES_tradnl"/>
        </w:rPr>
      </w:pPr>
      <w:r w:rsidRPr="00774B8C">
        <w:rPr>
          <w:rFonts w:ascii="ITC Avant Garde" w:hAnsi="ITC Avant Garde"/>
          <w:sz w:val="14"/>
        </w:rPr>
        <w:t xml:space="preserve">La presente Resolución fue aprobada por el Pleno del Instituto Federal de Telecomunicaciones en su XLIV Sesión Ordinaria celebrada el 8 de diciembre </w:t>
      </w:r>
      <w:r w:rsidRPr="00774B8C">
        <w:rPr>
          <w:rFonts w:ascii="ITC Avant Garde" w:hAnsi="ITC Avant Garde"/>
          <w:sz w:val="14"/>
          <w:lang w:val="es-ES_tradnl"/>
        </w:rPr>
        <w:t xml:space="preserve">de 2016, en lo general por unanimidad de votos de los Comisionados Gabriel Oswaldo Contreras </w:t>
      </w:r>
      <w:r w:rsidRPr="00774B8C">
        <w:rPr>
          <w:rFonts w:ascii="ITC Avant Garde" w:hAnsi="ITC Avant Garde"/>
          <w:sz w:val="14"/>
          <w:lang w:val="es-ES_tradnl"/>
        </w:rPr>
        <w:lastRenderedPageBreak/>
        <w:t xml:space="preserve">Saldívar, Ernesto Estrada González, Adriana Sofía </w:t>
      </w:r>
      <w:proofErr w:type="spellStart"/>
      <w:r w:rsidRPr="00774B8C">
        <w:rPr>
          <w:rFonts w:ascii="ITC Avant Garde" w:hAnsi="ITC Avant Garde"/>
          <w:sz w:val="14"/>
          <w:lang w:val="es-ES_tradnl"/>
        </w:rPr>
        <w:t>Labardini</w:t>
      </w:r>
      <w:proofErr w:type="spellEnd"/>
      <w:r w:rsidRPr="00774B8C">
        <w:rPr>
          <w:rFonts w:ascii="ITC Avant Garde" w:hAnsi="ITC Avant Garde"/>
          <w:sz w:val="14"/>
          <w:lang w:val="es-ES_tradnl"/>
        </w:rPr>
        <w:t xml:space="preserve"> </w:t>
      </w:r>
      <w:proofErr w:type="spellStart"/>
      <w:r w:rsidRPr="00774B8C">
        <w:rPr>
          <w:rFonts w:ascii="ITC Avant Garde" w:hAnsi="ITC Avant Garde"/>
          <w:sz w:val="14"/>
          <w:lang w:val="es-ES_tradnl"/>
        </w:rPr>
        <w:t>Inzunza</w:t>
      </w:r>
      <w:proofErr w:type="spellEnd"/>
      <w:r w:rsidRPr="00774B8C">
        <w:rPr>
          <w:rFonts w:ascii="ITC Avant Garde" w:hAnsi="ITC Avant Garde"/>
          <w:sz w:val="14"/>
          <w:lang w:val="es-ES_tradnl"/>
        </w:rPr>
        <w:t xml:space="preserve">, María Elena </w:t>
      </w:r>
      <w:proofErr w:type="spellStart"/>
      <w:r w:rsidRPr="00774B8C">
        <w:rPr>
          <w:rFonts w:ascii="ITC Avant Garde" w:hAnsi="ITC Avant Garde"/>
          <w:sz w:val="14"/>
          <w:lang w:val="es-ES_tradnl"/>
        </w:rPr>
        <w:t>Estavillo</w:t>
      </w:r>
      <w:proofErr w:type="spellEnd"/>
      <w:r w:rsidRPr="00774B8C">
        <w:rPr>
          <w:rFonts w:ascii="ITC Avant Garde" w:hAnsi="ITC Avant Garde"/>
          <w:sz w:val="14"/>
          <w:lang w:val="es-ES_tradnl"/>
        </w:rPr>
        <w:t xml:space="preserve"> Flores, Mario Germán </w:t>
      </w:r>
      <w:proofErr w:type="spellStart"/>
      <w:r w:rsidRPr="00774B8C">
        <w:rPr>
          <w:rFonts w:ascii="ITC Avant Garde" w:hAnsi="ITC Avant Garde"/>
          <w:sz w:val="14"/>
          <w:lang w:val="es-ES_tradnl"/>
        </w:rPr>
        <w:t>Fromow</w:t>
      </w:r>
      <w:proofErr w:type="spellEnd"/>
      <w:r w:rsidRPr="00774B8C">
        <w:rPr>
          <w:rFonts w:ascii="ITC Avant Garde" w:hAnsi="ITC Avant Garde"/>
          <w:sz w:val="14"/>
          <w:lang w:val="es-ES_tradnl"/>
        </w:rPr>
        <w:t xml:space="preserve"> Rangel, Adolfo Cuevas Teja y Javier Juárez Mojica.</w:t>
      </w:r>
    </w:p>
    <w:p w14:paraId="2B214272" w14:textId="77777777" w:rsidR="00774B8C" w:rsidRPr="00774B8C" w:rsidRDefault="008B7D45" w:rsidP="00774B8C">
      <w:pPr>
        <w:pStyle w:val="Prrafodelista"/>
        <w:spacing w:before="240" w:after="240"/>
        <w:ind w:left="0"/>
        <w:jc w:val="both"/>
        <w:rPr>
          <w:rFonts w:ascii="ITC Avant Garde" w:hAnsi="ITC Avant Garde"/>
          <w:sz w:val="14"/>
          <w:lang w:val="es-ES_tradnl"/>
        </w:rPr>
      </w:pPr>
      <w:r w:rsidRPr="00774B8C">
        <w:rPr>
          <w:rFonts w:ascii="ITC Avant Garde" w:hAnsi="ITC Avant Garde"/>
          <w:sz w:val="14"/>
          <w:lang w:val="es-ES_tradnl"/>
        </w:rPr>
        <w:t xml:space="preserve">En lo particular, la Comisionada María Elena </w:t>
      </w:r>
      <w:proofErr w:type="spellStart"/>
      <w:r w:rsidRPr="00774B8C">
        <w:rPr>
          <w:rFonts w:ascii="ITC Avant Garde" w:hAnsi="ITC Avant Garde"/>
          <w:sz w:val="14"/>
          <w:lang w:val="es-ES_tradnl"/>
        </w:rPr>
        <w:t>Estavillo</w:t>
      </w:r>
      <w:proofErr w:type="spellEnd"/>
      <w:r w:rsidRPr="00774B8C">
        <w:rPr>
          <w:rFonts w:ascii="ITC Avant Garde" w:hAnsi="ITC Avant Garde"/>
          <w:sz w:val="14"/>
          <w:lang w:val="es-ES_tradnl"/>
        </w:rPr>
        <w:t xml:space="preserve"> Flores manifestó voto en contra de que se autorice bajo la misma identificación de otro canal existente en la misma localidad. </w:t>
      </w:r>
    </w:p>
    <w:p w14:paraId="0E97DC2D" w14:textId="77777777" w:rsidR="00774B8C" w:rsidRPr="00774B8C" w:rsidRDefault="008B7D45" w:rsidP="00774B8C">
      <w:pPr>
        <w:pStyle w:val="Prrafodelista"/>
        <w:spacing w:before="240" w:after="240"/>
        <w:ind w:left="0"/>
        <w:jc w:val="both"/>
        <w:rPr>
          <w:rFonts w:ascii="ITC Avant Garde" w:eastAsia="ITC Avant Garde" w:hAnsi="ITC Avant Garde" w:cs="ITC Avant Garde"/>
          <w:sz w:val="14"/>
        </w:rPr>
      </w:pPr>
      <w:r w:rsidRPr="00774B8C">
        <w:rPr>
          <w:rFonts w:ascii="ITC Avant Garde" w:hAnsi="ITC Avant Garde"/>
          <w:sz w:val="14"/>
          <w:lang w:val="es-ES_tradnl"/>
        </w:rPr>
        <w:t>Asimismo, el Comisionado Adolfo Cuevas Teja manifestó su voto en contra de que los dos canales de programación tengan el mismo nombre, al considerar de que el</w:t>
      </w:r>
      <w:r w:rsidRPr="00774B8C">
        <w:rPr>
          <w:rFonts w:ascii="ITC Avant Garde" w:eastAsia="ITC Avant Garde" w:hAnsi="ITC Avant Garde" w:cs="ITC Avant Garde"/>
          <w:sz w:val="14"/>
        </w:rPr>
        <w:t xml:space="preserve"> nombre es un elemento de la identidad de cada canal de programación.</w:t>
      </w:r>
    </w:p>
    <w:p w14:paraId="221229F4" w14:textId="35FEE4AF" w:rsidR="008B7D45" w:rsidRPr="00774B8C" w:rsidRDefault="008B7D45" w:rsidP="00774B8C">
      <w:pPr>
        <w:pStyle w:val="Prrafodelista"/>
        <w:spacing w:before="240" w:after="240"/>
        <w:ind w:left="0"/>
        <w:jc w:val="both"/>
        <w:rPr>
          <w:rFonts w:ascii="ITC Avant Garde" w:hAnsi="ITC Avant Garde"/>
          <w:sz w:val="14"/>
        </w:rPr>
      </w:pPr>
      <w:r w:rsidRPr="00774B8C">
        <w:rPr>
          <w:rFonts w:ascii="ITC Avant Garde" w:hAnsi="ITC Avant Garde"/>
          <w:sz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P/IFT/081216/714.</w:t>
      </w:r>
    </w:p>
    <w:sectPr w:rsidR="008B7D45" w:rsidRPr="00774B8C" w:rsidSect="00F30CBF">
      <w:footerReference w:type="default" r:id="rId12"/>
      <w:pgSz w:w="12240" w:h="15840"/>
      <w:pgMar w:top="2127" w:right="1750" w:bottom="1417" w:left="1701"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01B2F" w14:textId="77777777" w:rsidR="00892102" w:rsidRDefault="00892102" w:rsidP="00372BE3">
      <w:r>
        <w:separator/>
      </w:r>
    </w:p>
  </w:endnote>
  <w:endnote w:type="continuationSeparator" w:id="0">
    <w:p w14:paraId="4F4D09C0" w14:textId="77777777" w:rsidR="00892102" w:rsidRDefault="00892102" w:rsidP="003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09626"/>
      <w:docPartObj>
        <w:docPartGallery w:val="Page Numbers (Bottom of Page)"/>
        <w:docPartUnique/>
      </w:docPartObj>
    </w:sdtPr>
    <w:sdtEndPr>
      <w:rPr>
        <w:rFonts w:ascii="ITC Avant Garde" w:hAnsi="ITC Avant Garde"/>
        <w:sz w:val="20"/>
        <w:szCs w:val="20"/>
      </w:rPr>
    </w:sdtEndPr>
    <w:sdtContent>
      <w:p w14:paraId="7733F7D7" w14:textId="6E68762B" w:rsidR="00F30CBF" w:rsidRPr="00F30CBF" w:rsidRDefault="00F30CBF">
        <w:pPr>
          <w:pStyle w:val="Piedepgina"/>
          <w:jc w:val="right"/>
          <w:rPr>
            <w:rFonts w:ascii="ITC Avant Garde" w:hAnsi="ITC Avant Garde"/>
            <w:sz w:val="20"/>
            <w:szCs w:val="20"/>
          </w:rPr>
        </w:pPr>
        <w:r w:rsidRPr="00F30CBF">
          <w:rPr>
            <w:rFonts w:ascii="ITC Avant Garde" w:hAnsi="ITC Avant Garde"/>
            <w:sz w:val="20"/>
            <w:szCs w:val="20"/>
          </w:rPr>
          <w:fldChar w:fldCharType="begin"/>
        </w:r>
        <w:r w:rsidRPr="00F30CBF">
          <w:rPr>
            <w:rFonts w:ascii="ITC Avant Garde" w:hAnsi="ITC Avant Garde"/>
            <w:sz w:val="20"/>
            <w:szCs w:val="20"/>
          </w:rPr>
          <w:instrText>PAGE   \* MERGEFORMAT</w:instrText>
        </w:r>
        <w:r w:rsidRPr="00F30CBF">
          <w:rPr>
            <w:rFonts w:ascii="ITC Avant Garde" w:hAnsi="ITC Avant Garde"/>
            <w:sz w:val="20"/>
            <w:szCs w:val="20"/>
          </w:rPr>
          <w:fldChar w:fldCharType="separate"/>
        </w:r>
        <w:r w:rsidR="00774B8C" w:rsidRPr="00774B8C">
          <w:rPr>
            <w:rFonts w:ascii="ITC Avant Garde" w:hAnsi="ITC Avant Garde"/>
            <w:noProof/>
            <w:sz w:val="20"/>
            <w:szCs w:val="20"/>
            <w:lang w:val="es-ES"/>
          </w:rPr>
          <w:t>12</w:t>
        </w:r>
        <w:r w:rsidRPr="00F30CB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873EE" w14:textId="77777777" w:rsidR="00892102" w:rsidRDefault="00892102" w:rsidP="00372BE3">
      <w:r>
        <w:separator/>
      </w:r>
    </w:p>
  </w:footnote>
  <w:footnote w:type="continuationSeparator" w:id="0">
    <w:p w14:paraId="20AB9877" w14:textId="77777777" w:rsidR="00892102" w:rsidRDefault="00892102" w:rsidP="0037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750F8"/>
    <w:multiLevelType w:val="hybridMultilevel"/>
    <w:tmpl w:val="10CA8D36"/>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15:restartNumberingAfterBreak="0">
    <w:nsid w:val="07F86A8D"/>
    <w:multiLevelType w:val="multilevel"/>
    <w:tmpl w:val="C332D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8FB4002"/>
    <w:multiLevelType w:val="multilevel"/>
    <w:tmpl w:val="279616A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B2B530E"/>
    <w:multiLevelType w:val="multilevel"/>
    <w:tmpl w:val="24B0E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E4452"/>
    <w:multiLevelType w:val="hybridMultilevel"/>
    <w:tmpl w:val="A694FCE6"/>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36C14B10"/>
    <w:multiLevelType w:val="hybridMultilevel"/>
    <w:tmpl w:val="52F86374"/>
    <w:lvl w:ilvl="0" w:tplc="BE6E2022">
      <w:start w:val="1"/>
      <w:numFmt w:val="lowerLetter"/>
      <w:lvlText w:val="%1)"/>
      <w:lvlJc w:val="left"/>
      <w:pPr>
        <w:ind w:left="1068" w:hanging="360"/>
      </w:pPr>
      <w:rPr>
        <w:rFonts w:eastAsia="Times New Roman" w:cs="Arial"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D453F5B"/>
    <w:multiLevelType w:val="multilevel"/>
    <w:tmpl w:val="806C3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155A32"/>
    <w:multiLevelType w:val="multilevel"/>
    <w:tmpl w:val="FEA0D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100C16"/>
    <w:multiLevelType w:val="multilevel"/>
    <w:tmpl w:val="A7448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46237F"/>
    <w:multiLevelType w:val="hybridMultilevel"/>
    <w:tmpl w:val="79AC238C"/>
    <w:lvl w:ilvl="0" w:tplc="63CE68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63F920E2"/>
    <w:multiLevelType w:val="multilevel"/>
    <w:tmpl w:val="5C023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106CE7"/>
    <w:multiLevelType w:val="multilevel"/>
    <w:tmpl w:val="4FF24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12"/>
  </w:num>
  <w:num w:numId="5">
    <w:abstractNumId w:val="0"/>
  </w:num>
  <w:num w:numId="6">
    <w:abstractNumId w:val="15"/>
  </w:num>
  <w:num w:numId="7">
    <w:abstractNumId w:val="14"/>
  </w:num>
  <w:num w:numId="8">
    <w:abstractNumId w:val="9"/>
  </w:num>
  <w:num w:numId="9">
    <w:abstractNumId w:val="2"/>
  </w:num>
  <w:num w:numId="10">
    <w:abstractNumId w:val="16"/>
  </w:num>
  <w:num w:numId="11">
    <w:abstractNumId w:val="11"/>
  </w:num>
  <w:num w:numId="12">
    <w:abstractNumId w:val="17"/>
  </w:num>
  <w:num w:numId="13">
    <w:abstractNumId w:val="7"/>
  </w:num>
  <w:num w:numId="14">
    <w:abstractNumId w:val="13"/>
  </w:num>
  <w:num w:numId="15">
    <w:abstractNumId w:val="10"/>
  </w:num>
  <w:num w:numId="16">
    <w:abstractNumId w:val="8"/>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64"/>
    <w:rsid w:val="00005348"/>
    <w:rsid w:val="0001295F"/>
    <w:rsid w:val="0002400A"/>
    <w:rsid w:val="0002787C"/>
    <w:rsid w:val="00031E70"/>
    <w:rsid w:val="000338DB"/>
    <w:rsid w:val="000347C5"/>
    <w:rsid w:val="00041565"/>
    <w:rsid w:val="00052207"/>
    <w:rsid w:val="00054C58"/>
    <w:rsid w:val="000553E4"/>
    <w:rsid w:val="000629C0"/>
    <w:rsid w:val="000717DE"/>
    <w:rsid w:val="00081D8E"/>
    <w:rsid w:val="000820E3"/>
    <w:rsid w:val="0008764F"/>
    <w:rsid w:val="00092D07"/>
    <w:rsid w:val="000A1906"/>
    <w:rsid w:val="000C4337"/>
    <w:rsid w:val="000C5472"/>
    <w:rsid w:val="000D2A04"/>
    <w:rsid w:val="000F1C47"/>
    <w:rsid w:val="000F3CD0"/>
    <w:rsid w:val="000F476D"/>
    <w:rsid w:val="001070F0"/>
    <w:rsid w:val="00127684"/>
    <w:rsid w:val="00135195"/>
    <w:rsid w:val="0015226C"/>
    <w:rsid w:val="00153400"/>
    <w:rsid w:val="00166C3D"/>
    <w:rsid w:val="00167581"/>
    <w:rsid w:val="00174FB4"/>
    <w:rsid w:val="001849CF"/>
    <w:rsid w:val="001C50DE"/>
    <w:rsid w:val="001F216E"/>
    <w:rsid w:val="001F26C0"/>
    <w:rsid w:val="001F6E41"/>
    <w:rsid w:val="00203B1F"/>
    <w:rsid w:val="002055F0"/>
    <w:rsid w:val="00206E9D"/>
    <w:rsid w:val="00220BEC"/>
    <w:rsid w:val="00232EDF"/>
    <w:rsid w:val="002353A8"/>
    <w:rsid w:val="00251F8D"/>
    <w:rsid w:val="002520DF"/>
    <w:rsid w:val="00252EDD"/>
    <w:rsid w:val="00281D91"/>
    <w:rsid w:val="0028790E"/>
    <w:rsid w:val="00290601"/>
    <w:rsid w:val="002A008A"/>
    <w:rsid w:val="002A6095"/>
    <w:rsid w:val="002A7C26"/>
    <w:rsid w:val="002B3531"/>
    <w:rsid w:val="002B381E"/>
    <w:rsid w:val="002B5FA1"/>
    <w:rsid w:val="002C7BFC"/>
    <w:rsid w:val="002D42DE"/>
    <w:rsid w:val="002D535B"/>
    <w:rsid w:val="002E20BC"/>
    <w:rsid w:val="002F0D46"/>
    <w:rsid w:val="002F3CD0"/>
    <w:rsid w:val="0030092C"/>
    <w:rsid w:val="00302578"/>
    <w:rsid w:val="00304E16"/>
    <w:rsid w:val="00307D53"/>
    <w:rsid w:val="00322AE8"/>
    <w:rsid w:val="0032578F"/>
    <w:rsid w:val="00326153"/>
    <w:rsid w:val="003317EB"/>
    <w:rsid w:val="00333170"/>
    <w:rsid w:val="00335193"/>
    <w:rsid w:val="00336522"/>
    <w:rsid w:val="0034499D"/>
    <w:rsid w:val="00345E0A"/>
    <w:rsid w:val="00350739"/>
    <w:rsid w:val="00351C0B"/>
    <w:rsid w:val="00362799"/>
    <w:rsid w:val="00362997"/>
    <w:rsid w:val="00363683"/>
    <w:rsid w:val="00365C31"/>
    <w:rsid w:val="00372AA6"/>
    <w:rsid w:val="00372BE3"/>
    <w:rsid w:val="00376B67"/>
    <w:rsid w:val="00377AD4"/>
    <w:rsid w:val="003857AA"/>
    <w:rsid w:val="003877E3"/>
    <w:rsid w:val="003D3AA6"/>
    <w:rsid w:val="003D55D9"/>
    <w:rsid w:val="003E3EB5"/>
    <w:rsid w:val="003E51BD"/>
    <w:rsid w:val="003E5294"/>
    <w:rsid w:val="003F055B"/>
    <w:rsid w:val="003F2F3E"/>
    <w:rsid w:val="00410DDE"/>
    <w:rsid w:val="004142D8"/>
    <w:rsid w:val="00425EB7"/>
    <w:rsid w:val="004267B4"/>
    <w:rsid w:val="00451AB5"/>
    <w:rsid w:val="00462CE4"/>
    <w:rsid w:val="004637CF"/>
    <w:rsid w:val="004644D4"/>
    <w:rsid w:val="00480A90"/>
    <w:rsid w:val="0048580F"/>
    <w:rsid w:val="004B5D6C"/>
    <w:rsid w:val="004B75D2"/>
    <w:rsid w:val="004B7F9D"/>
    <w:rsid w:val="004C64B9"/>
    <w:rsid w:val="004D7DA1"/>
    <w:rsid w:val="004E2B33"/>
    <w:rsid w:val="004E35C4"/>
    <w:rsid w:val="004E3DD9"/>
    <w:rsid w:val="005051E8"/>
    <w:rsid w:val="00507E42"/>
    <w:rsid w:val="0051137F"/>
    <w:rsid w:val="00523737"/>
    <w:rsid w:val="005344B5"/>
    <w:rsid w:val="00536D5B"/>
    <w:rsid w:val="00541BAE"/>
    <w:rsid w:val="0055167A"/>
    <w:rsid w:val="00551884"/>
    <w:rsid w:val="005543CF"/>
    <w:rsid w:val="00555471"/>
    <w:rsid w:val="00560E34"/>
    <w:rsid w:val="00562051"/>
    <w:rsid w:val="00567E20"/>
    <w:rsid w:val="00567EF9"/>
    <w:rsid w:val="005715E3"/>
    <w:rsid w:val="00582BD4"/>
    <w:rsid w:val="005948D3"/>
    <w:rsid w:val="005C0D83"/>
    <w:rsid w:val="005D5946"/>
    <w:rsid w:val="005E54CF"/>
    <w:rsid w:val="005E715C"/>
    <w:rsid w:val="005F6FAD"/>
    <w:rsid w:val="00600D5E"/>
    <w:rsid w:val="00604E99"/>
    <w:rsid w:val="0062349B"/>
    <w:rsid w:val="0063119A"/>
    <w:rsid w:val="00633CB1"/>
    <w:rsid w:val="006409C0"/>
    <w:rsid w:val="0067308C"/>
    <w:rsid w:val="00674AF5"/>
    <w:rsid w:val="00675A75"/>
    <w:rsid w:val="00676243"/>
    <w:rsid w:val="00680671"/>
    <w:rsid w:val="00691DC5"/>
    <w:rsid w:val="00694C11"/>
    <w:rsid w:val="006B6536"/>
    <w:rsid w:val="006C4A7E"/>
    <w:rsid w:val="006C68D9"/>
    <w:rsid w:val="006C6E23"/>
    <w:rsid w:val="006D1346"/>
    <w:rsid w:val="006E131A"/>
    <w:rsid w:val="0073289C"/>
    <w:rsid w:val="00733957"/>
    <w:rsid w:val="00733B55"/>
    <w:rsid w:val="0073533D"/>
    <w:rsid w:val="00740915"/>
    <w:rsid w:val="00774B8C"/>
    <w:rsid w:val="00782878"/>
    <w:rsid w:val="0078355C"/>
    <w:rsid w:val="00786C96"/>
    <w:rsid w:val="0078761D"/>
    <w:rsid w:val="00791A3B"/>
    <w:rsid w:val="007A18EC"/>
    <w:rsid w:val="007A2D9F"/>
    <w:rsid w:val="007A4D56"/>
    <w:rsid w:val="007B48FF"/>
    <w:rsid w:val="007C71B8"/>
    <w:rsid w:val="007E0C53"/>
    <w:rsid w:val="007E39A1"/>
    <w:rsid w:val="007E4590"/>
    <w:rsid w:val="00803253"/>
    <w:rsid w:val="00812564"/>
    <w:rsid w:val="00816F33"/>
    <w:rsid w:val="00823FDE"/>
    <w:rsid w:val="00855A1F"/>
    <w:rsid w:val="00855EE1"/>
    <w:rsid w:val="00876968"/>
    <w:rsid w:val="00887567"/>
    <w:rsid w:val="00892102"/>
    <w:rsid w:val="00895396"/>
    <w:rsid w:val="008A106D"/>
    <w:rsid w:val="008A2B1E"/>
    <w:rsid w:val="008B5D3E"/>
    <w:rsid w:val="008B7D45"/>
    <w:rsid w:val="008C2812"/>
    <w:rsid w:val="008C2FF1"/>
    <w:rsid w:val="008C7AF2"/>
    <w:rsid w:val="008E5435"/>
    <w:rsid w:val="008E6135"/>
    <w:rsid w:val="008E794F"/>
    <w:rsid w:val="008F4341"/>
    <w:rsid w:val="00902D26"/>
    <w:rsid w:val="00906862"/>
    <w:rsid w:val="009073AC"/>
    <w:rsid w:val="00914608"/>
    <w:rsid w:val="009238C9"/>
    <w:rsid w:val="00925773"/>
    <w:rsid w:val="009319B0"/>
    <w:rsid w:val="00945F75"/>
    <w:rsid w:val="00957AC2"/>
    <w:rsid w:val="00965E70"/>
    <w:rsid w:val="00972D05"/>
    <w:rsid w:val="00977CA1"/>
    <w:rsid w:val="00984459"/>
    <w:rsid w:val="00991E1B"/>
    <w:rsid w:val="00994AB5"/>
    <w:rsid w:val="009966F3"/>
    <w:rsid w:val="009A0AAF"/>
    <w:rsid w:val="009B4A3C"/>
    <w:rsid w:val="009B5F94"/>
    <w:rsid w:val="009D087F"/>
    <w:rsid w:val="009D4A84"/>
    <w:rsid w:val="009D58AB"/>
    <w:rsid w:val="009D7AC9"/>
    <w:rsid w:val="009E2A05"/>
    <w:rsid w:val="009F33E8"/>
    <w:rsid w:val="00A01242"/>
    <w:rsid w:val="00A149B1"/>
    <w:rsid w:val="00A22BD5"/>
    <w:rsid w:val="00A25315"/>
    <w:rsid w:val="00A61659"/>
    <w:rsid w:val="00A838EC"/>
    <w:rsid w:val="00AA27D8"/>
    <w:rsid w:val="00AB1272"/>
    <w:rsid w:val="00AB2C5B"/>
    <w:rsid w:val="00AC1356"/>
    <w:rsid w:val="00AC6EED"/>
    <w:rsid w:val="00AD038C"/>
    <w:rsid w:val="00AD19BF"/>
    <w:rsid w:val="00AD25DF"/>
    <w:rsid w:val="00AF057A"/>
    <w:rsid w:val="00AF646D"/>
    <w:rsid w:val="00AF7B5D"/>
    <w:rsid w:val="00B02C7D"/>
    <w:rsid w:val="00B04A39"/>
    <w:rsid w:val="00B20B40"/>
    <w:rsid w:val="00B22F1E"/>
    <w:rsid w:val="00B3113D"/>
    <w:rsid w:val="00B41FF7"/>
    <w:rsid w:val="00B420D6"/>
    <w:rsid w:val="00B434E9"/>
    <w:rsid w:val="00B52A8C"/>
    <w:rsid w:val="00B8276D"/>
    <w:rsid w:val="00BA403C"/>
    <w:rsid w:val="00BA4F82"/>
    <w:rsid w:val="00BA5A7E"/>
    <w:rsid w:val="00BB0E54"/>
    <w:rsid w:val="00BB5939"/>
    <w:rsid w:val="00BC4802"/>
    <w:rsid w:val="00BD16E0"/>
    <w:rsid w:val="00BF6E5B"/>
    <w:rsid w:val="00C04FA2"/>
    <w:rsid w:val="00C05B87"/>
    <w:rsid w:val="00C1337E"/>
    <w:rsid w:val="00C14B80"/>
    <w:rsid w:val="00C17A3E"/>
    <w:rsid w:val="00C25818"/>
    <w:rsid w:val="00C2750B"/>
    <w:rsid w:val="00C3093E"/>
    <w:rsid w:val="00C31D13"/>
    <w:rsid w:val="00C4067F"/>
    <w:rsid w:val="00C410D7"/>
    <w:rsid w:val="00C41C0E"/>
    <w:rsid w:val="00C47D34"/>
    <w:rsid w:val="00C715ED"/>
    <w:rsid w:val="00C7184C"/>
    <w:rsid w:val="00C72CB5"/>
    <w:rsid w:val="00CB41EB"/>
    <w:rsid w:val="00CC00EF"/>
    <w:rsid w:val="00CD51F2"/>
    <w:rsid w:val="00CD6C31"/>
    <w:rsid w:val="00CF206C"/>
    <w:rsid w:val="00D0402A"/>
    <w:rsid w:val="00D05392"/>
    <w:rsid w:val="00D17290"/>
    <w:rsid w:val="00D17CB8"/>
    <w:rsid w:val="00D206A9"/>
    <w:rsid w:val="00D3383B"/>
    <w:rsid w:val="00D44E16"/>
    <w:rsid w:val="00D60183"/>
    <w:rsid w:val="00D806E7"/>
    <w:rsid w:val="00D94FA6"/>
    <w:rsid w:val="00DA4463"/>
    <w:rsid w:val="00DA5D46"/>
    <w:rsid w:val="00DC5EE4"/>
    <w:rsid w:val="00DD34AF"/>
    <w:rsid w:val="00DD41F3"/>
    <w:rsid w:val="00DD483C"/>
    <w:rsid w:val="00DD7488"/>
    <w:rsid w:val="00DE4FD7"/>
    <w:rsid w:val="00DE5B0D"/>
    <w:rsid w:val="00DF72CD"/>
    <w:rsid w:val="00E21AC1"/>
    <w:rsid w:val="00E22043"/>
    <w:rsid w:val="00E31077"/>
    <w:rsid w:val="00E37313"/>
    <w:rsid w:val="00E4657A"/>
    <w:rsid w:val="00E4681E"/>
    <w:rsid w:val="00E52043"/>
    <w:rsid w:val="00E66BD7"/>
    <w:rsid w:val="00E77F0B"/>
    <w:rsid w:val="00E83644"/>
    <w:rsid w:val="00E848AA"/>
    <w:rsid w:val="00E910D9"/>
    <w:rsid w:val="00EA08A7"/>
    <w:rsid w:val="00EC1149"/>
    <w:rsid w:val="00EC1638"/>
    <w:rsid w:val="00EC7AE5"/>
    <w:rsid w:val="00F04C08"/>
    <w:rsid w:val="00F04F7F"/>
    <w:rsid w:val="00F11C90"/>
    <w:rsid w:val="00F128B5"/>
    <w:rsid w:val="00F23814"/>
    <w:rsid w:val="00F30CBF"/>
    <w:rsid w:val="00F62D61"/>
    <w:rsid w:val="00F70875"/>
    <w:rsid w:val="00F73CF6"/>
    <w:rsid w:val="00F7674F"/>
    <w:rsid w:val="00F910F9"/>
    <w:rsid w:val="00F9184E"/>
    <w:rsid w:val="00F93200"/>
    <w:rsid w:val="00F943AF"/>
    <w:rsid w:val="00FA49FD"/>
    <w:rsid w:val="00FA4AEF"/>
    <w:rsid w:val="00FB434D"/>
    <w:rsid w:val="00FC3815"/>
    <w:rsid w:val="00FD1354"/>
    <w:rsid w:val="00FD5177"/>
    <w:rsid w:val="00FE290B"/>
    <w:rsid w:val="00FF36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64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51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C6E23"/>
    <w:pPr>
      <w:keepNext/>
      <w:keepLines/>
      <w:spacing w:before="40" w:line="360" w:lineRule="auto"/>
      <w:jc w:val="center"/>
      <w:outlineLvl w:val="1"/>
    </w:pPr>
    <w:rPr>
      <w:rFonts w:ascii="ITC Avant Garde" w:eastAsiaTheme="majorEastAsia" w:hAnsi="ITC Avant Garde" w:cstheme="majorBidi"/>
      <w:b/>
      <w:sz w:val="22"/>
      <w:szCs w:val="26"/>
    </w:rPr>
  </w:style>
  <w:style w:type="paragraph" w:styleId="Ttulo3">
    <w:name w:val="heading 3"/>
    <w:basedOn w:val="Normal"/>
    <w:next w:val="Normal"/>
    <w:link w:val="Ttulo3Car"/>
    <w:uiPriority w:val="9"/>
    <w:unhideWhenUsed/>
    <w:qFormat/>
    <w:rsid w:val="006C6E23"/>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3317EB"/>
    <w:rPr>
      <w:sz w:val="16"/>
      <w:szCs w:val="16"/>
    </w:rPr>
  </w:style>
  <w:style w:type="paragraph" w:styleId="Textocomentario">
    <w:name w:val="annotation text"/>
    <w:basedOn w:val="Normal"/>
    <w:link w:val="TextocomentarioCar"/>
    <w:uiPriority w:val="99"/>
    <w:unhideWhenUsed/>
    <w:rsid w:val="003317EB"/>
    <w:pPr>
      <w:spacing w:after="200" w:line="276" w:lineRule="auto"/>
    </w:pPr>
    <w:rPr>
      <w:rFonts w:ascii="Calibri" w:eastAsia="Calibri" w:hAnsi="Calibri" w:cs="Times New Roman"/>
      <w:sz w:val="20"/>
      <w:szCs w:val="20"/>
      <w:lang w:val="es-MX" w:eastAsia="en-US"/>
    </w:rPr>
  </w:style>
  <w:style w:type="character" w:customStyle="1" w:styleId="TextocomentarioCar">
    <w:name w:val="Texto comentario Car"/>
    <w:basedOn w:val="Fuentedeprrafopredeter"/>
    <w:link w:val="Textocomentario"/>
    <w:uiPriority w:val="99"/>
    <w:rsid w:val="003317EB"/>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674AF5"/>
    <w:pPr>
      <w:spacing w:after="0" w:line="240" w:lineRule="auto"/>
    </w:pPr>
    <w:rPr>
      <w:rFonts w:asciiTheme="minorHAnsi" w:eastAsiaTheme="minorEastAsia" w:hAnsiTheme="minorHAnsi" w:cstheme="minorBidi"/>
      <w:b/>
      <w:bCs/>
      <w:lang w:val="es-ES_tradnl" w:eastAsia="es-ES_tradnl"/>
    </w:rPr>
  </w:style>
  <w:style w:type="character" w:customStyle="1" w:styleId="AsuntodelcomentarioCar">
    <w:name w:val="Asunto del comentario Car"/>
    <w:basedOn w:val="TextocomentarioCar"/>
    <w:link w:val="Asuntodelcomentario"/>
    <w:uiPriority w:val="99"/>
    <w:semiHidden/>
    <w:rsid w:val="00674AF5"/>
    <w:rPr>
      <w:rFonts w:ascii="Calibri" w:eastAsia="Calibri" w:hAnsi="Calibri" w:cs="Times New Roman"/>
      <w:b/>
      <w:bCs/>
      <w:sz w:val="20"/>
      <w:szCs w:val="20"/>
      <w:lang w:val="es-MX" w:eastAsia="en-US"/>
    </w:rPr>
  </w:style>
  <w:style w:type="paragraph" w:styleId="Textodeglobo">
    <w:name w:val="Balloon Text"/>
    <w:basedOn w:val="Normal"/>
    <w:link w:val="TextodegloboCar"/>
    <w:uiPriority w:val="99"/>
    <w:semiHidden/>
    <w:unhideWhenUsed/>
    <w:rsid w:val="00674A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AF5"/>
    <w:rPr>
      <w:rFonts w:ascii="Segoe UI" w:hAnsi="Segoe UI" w:cs="Segoe UI"/>
      <w:sz w:val="18"/>
      <w:szCs w:val="18"/>
    </w:rPr>
  </w:style>
  <w:style w:type="paragraph" w:styleId="Prrafodelista">
    <w:name w:val="List Paragraph"/>
    <w:basedOn w:val="Normal"/>
    <w:link w:val="PrrafodelistaCar"/>
    <w:uiPriority w:val="34"/>
    <w:qFormat/>
    <w:rsid w:val="00D3383B"/>
    <w:pPr>
      <w:ind w:left="708"/>
    </w:pPr>
    <w:rPr>
      <w:rFonts w:ascii="Arial" w:eastAsia="Times New Roman" w:hAnsi="Arial" w:cs="Times New Roman"/>
      <w:szCs w:val="20"/>
      <w:lang w:val="es-ES" w:eastAsia="es-ES"/>
    </w:rPr>
  </w:style>
  <w:style w:type="character" w:customStyle="1" w:styleId="PrrafodelistaCar">
    <w:name w:val="Párrafo de lista Car"/>
    <w:link w:val="Prrafodelista"/>
    <w:uiPriority w:val="34"/>
    <w:locked/>
    <w:rsid w:val="00D3383B"/>
    <w:rPr>
      <w:rFonts w:ascii="Arial" w:eastAsia="Times New Roman" w:hAnsi="Arial" w:cs="Times New Roman"/>
      <w:szCs w:val="20"/>
      <w:lang w:val="es-ES" w:eastAsia="es-ES"/>
    </w:rPr>
  </w:style>
  <w:style w:type="paragraph" w:styleId="Textonotapie">
    <w:name w:val="footnote text"/>
    <w:basedOn w:val="Normal"/>
    <w:link w:val="TextonotapieCar"/>
    <w:uiPriority w:val="99"/>
    <w:semiHidden/>
    <w:unhideWhenUsed/>
    <w:rsid w:val="00372BE3"/>
    <w:rPr>
      <w:rFonts w:ascii="Calibri" w:eastAsia="Calibri" w:hAnsi="Calibri" w:cs="Times New Roman"/>
      <w:sz w:val="20"/>
      <w:szCs w:val="20"/>
      <w:lang w:val="es-MX" w:eastAsia="en-US"/>
    </w:rPr>
  </w:style>
  <w:style w:type="character" w:customStyle="1" w:styleId="TextonotapieCar">
    <w:name w:val="Texto nota pie Car"/>
    <w:basedOn w:val="Fuentedeprrafopredeter"/>
    <w:link w:val="Textonotapie"/>
    <w:uiPriority w:val="99"/>
    <w:semiHidden/>
    <w:rsid w:val="00372BE3"/>
    <w:rPr>
      <w:rFonts w:ascii="Calibri" w:eastAsia="Calibri" w:hAnsi="Calibri" w:cs="Times New Roman"/>
      <w:sz w:val="20"/>
      <w:szCs w:val="20"/>
      <w:lang w:val="es-MX" w:eastAsia="en-US"/>
    </w:rPr>
  </w:style>
  <w:style w:type="character" w:styleId="Refdenotaalpie">
    <w:name w:val="footnote reference"/>
    <w:basedOn w:val="Fuentedeprrafopredeter"/>
    <w:uiPriority w:val="99"/>
    <w:semiHidden/>
    <w:unhideWhenUsed/>
    <w:rsid w:val="00372BE3"/>
    <w:rPr>
      <w:vertAlign w:val="superscript"/>
    </w:rPr>
  </w:style>
  <w:style w:type="character" w:styleId="Hipervnculo">
    <w:name w:val="Hyperlink"/>
    <w:basedOn w:val="Fuentedeprrafopredeter"/>
    <w:uiPriority w:val="99"/>
    <w:unhideWhenUsed/>
    <w:rsid w:val="00081D8E"/>
    <w:rPr>
      <w:color w:val="0563C1" w:themeColor="hyperlink"/>
      <w:u w:val="single"/>
    </w:rPr>
  </w:style>
  <w:style w:type="paragraph" w:customStyle="1" w:styleId="Default">
    <w:name w:val="Default"/>
    <w:rsid w:val="00DF72CD"/>
    <w:pPr>
      <w:autoSpaceDE w:val="0"/>
      <w:autoSpaceDN w:val="0"/>
      <w:adjustRightInd w:val="0"/>
    </w:pPr>
    <w:rPr>
      <w:rFonts w:ascii="Arial" w:hAnsi="Arial" w:cs="Arial"/>
      <w:color w:val="000000"/>
      <w:lang w:val="es-MX"/>
    </w:rPr>
  </w:style>
  <w:style w:type="paragraph" w:styleId="Encabezado">
    <w:name w:val="header"/>
    <w:basedOn w:val="Normal"/>
    <w:link w:val="EncabezadoCar"/>
    <w:uiPriority w:val="99"/>
    <w:unhideWhenUsed/>
    <w:rsid w:val="00B22F1E"/>
    <w:pPr>
      <w:tabs>
        <w:tab w:val="center" w:pos="4419"/>
        <w:tab w:val="right" w:pos="8838"/>
      </w:tabs>
    </w:pPr>
    <w:rPr>
      <w:rFonts w:ascii="Calibri" w:eastAsia="Calibri" w:hAnsi="Calibri" w:cs="Times New Roman"/>
      <w:sz w:val="22"/>
      <w:szCs w:val="22"/>
      <w:lang w:val="es-MX" w:eastAsia="en-US"/>
    </w:rPr>
  </w:style>
  <w:style w:type="character" w:customStyle="1" w:styleId="EncabezadoCar">
    <w:name w:val="Encabezado Car"/>
    <w:basedOn w:val="Fuentedeprrafopredeter"/>
    <w:link w:val="Encabezado"/>
    <w:uiPriority w:val="99"/>
    <w:rsid w:val="00B22F1E"/>
    <w:rPr>
      <w:rFonts w:ascii="Calibri" w:eastAsia="Calibri" w:hAnsi="Calibri" w:cs="Times New Roman"/>
      <w:sz w:val="22"/>
      <w:szCs w:val="22"/>
      <w:lang w:val="es-MX" w:eastAsia="en-US"/>
    </w:rPr>
  </w:style>
  <w:style w:type="table" w:styleId="Tablaconcuadrcula">
    <w:name w:val="Table Grid"/>
    <w:basedOn w:val="Tablanormal"/>
    <w:uiPriority w:val="39"/>
    <w:rsid w:val="002B3531"/>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30CBF"/>
    <w:pPr>
      <w:tabs>
        <w:tab w:val="center" w:pos="4419"/>
        <w:tab w:val="right" w:pos="8838"/>
      </w:tabs>
    </w:pPr>
  </w:style>
  <w:style w:type="character" w:customStyle="1" w:styleId="PiedepginaCar">
    <w:name w:val="Pie de página Car"/>
    <w:basedOn w:val="Fuentedeprrafopredeter"/>
    <w:link w:val="Piedepgina"/>
    <w:uiPriority w:val="99"/>
    <w:rsid w:val="00F30CBF"/>
  </w:style>
  <w:style w:type="character" w:customStyle="1" w:styleId="Ttulo1Car">
    <w:name w:val="Título 1 Car"/>
    <w:basedOn w:val="Fuentedeprrafopredeter"/>
    <w:link w:val="Ttulo1"/>
    <w:uiPriority w:val="9"/>
    <w:rsid w:val="00CD51F2"/>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CD51F2"/>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CD51F2"/>
    <w:rPr>
      <w:color w:val="5A5A5A" w:themeColor="text1" w:themeTint="A5"/>
      <w:spacing w:val="15"/>
      <w:sz w:val="22"/>
      <w:szCs w:val="22"/>
    </w:rPr>
  </w:style>
  <w:style w:type="character" w:customStyle="1" w:styleId="Ttulo2Car">
    <w:name w:val="Título 2 Car"/>
    <w:basedOn w:val="Fuentedeprrafopredeter"/>
    <w:link w:val="Ttulo2"/>
    <w:uiPriority w:val="9"/>
    <w:rsid w:val="006C6E23"/>
    <w:rPr>
      <w:rFonts w:ascii="ITC Avant Garde" w:eastAsiaTheme="majorEastAsia" w:hAnsi="ITC Avant Garde" w:cstheme="majorBidi"/>
      <w:b/>
      <w:sz w:val="22"/>
      <w:szCs w:val="26"/>
    </w:rPr>
  </w:style>
  <w:style w:type="character" w:customStyle="1" w:styleId="Ttulo3Car">
    <w:name w:val="Título 3 Car"/>
    <w:basedOn w:val="Fuentedeprrafopredeter"/>
    <w:link w:val="Ttulo3"/>
    <w:uiPriority w:val="9"/>
    <w:rsid w:val="006C6E2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4226">
      <w:bodyDiv w:val="1"/>
      <w:marLeft w:val="0"/>
      <w:marRight w:val="0"/>
      <w:marTop w:val="0"/>
      <w:marBottom w:val="0"/>
      <w:divBdr>
        <w:top w:val="none" w:sz="0" w:space="0" w:color="auto"/>
        <w:left w:val="none" w:sz="0" w:space="0" w:color="auto"/>
        <w:bottom w:val="none" w:sz="0" w:space="0" w:color="auto"/>
        <w:right w:val="none" w:sz="0" w:space="0" w:color="auto"/>
      </w:divBdr>
    </w:div>
    <w:div w:id="129933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857C-54CB-4C39-A382-260D58D2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4599</Words>
  <Characters>25298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Elizabeth Nava Beltran</dc:creator>
  <cp:lastModifiedBy>Maria del Consuelo Gonzalez Moreno</cp:lastModifiedBy>
  <cp:revision>5</cp:revision>
  <dcterms:created xsi:type="dcterms:W3CDTF">2017-01-27T00:16:00Z</dcterms:created>
  <dcterms:modified xsi:type="dcterms:W3CDTF">2017-02-08T01:36:00Z</dcterms:modified>
</cp:coreProperties>
</file>