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70F" w:rsidRPr="0036770F" w:rsidRDefault="00DE1765" w:rsidP="0036770F">
      <w:pPr>
        <w:pStyle w:val="Ttulo1"/>
        <w:spacing w:after="240" w:line="240" w:lineRule="auto"/>
        <w:jc w:val="both"/>
        <w:rPr>
          <w:rFonts w:ascii="ITC Avant Garde" w:hAnsi="ITC Avant Garde"/>
          <w:b/>
          <w:color w:val="000000" w:themeColor="text1"/>
          <w:sz w:val="22"/>
          <w:szCs w:val="22"/>
          <w:lang w:eastAsia="es-MX"/>
        </w:rPr>
      </w:pPr>
      <w:r w:rsidRPr="0036770F">
        <w:rPr>
          <w:rFonts w:ascii="ITC Avant Garde" w:hAnsi="ITC Avant Garde"/>
          <w:b/>
          <w:color w:val="000000" w:themeColor="text1"/>
          <w:sz w:val="22"/>
          <w:szCs w:val="22"/>
          <w:lang w:eastAsia="es-MX"/>
        </w:rPr>
        <w:t>ACUERDO MEDIANTE EL CUAL EL PLENO DEL INSTITUTO FEDERAL DE TELECOMUNICACIONES EMITE RESPUESTA A LA SOLICI</w:t>
      </w:r>
      <w:r w:rsidR="003B73C5" w:rsidRPr="0036770F">
        <w:rPr>
          <w:rFonts w:ascii="ITC Avant Garde" w:hAnsi="ITC Avant Garde"/>
          <w:b/>
          <w:color w:val="000000" w:themeColor="text1"/>
          <w:sz w:val="22"/>
          <w:szCs w:val="22"/>
          <w:lang w:eastAsia="es-MX"/>
        </w:rPr>
        <w:t>TUD DE CONFIRMACIÓN DE CRITERIO</w:t>
      </w:r>
      <w:r w:rsidRPr="0036770F">
        <w:rPr>
          <w:rFonts w:ascii="ITC Avant Garde" w:hAnsi="ITC Avant Garde"/>
          <w:b/>
          <w:color w:val="000000" w:themeColor="text1"/>
          <w:sz w:val="22"/>
          <w:szCs w:val="22"/>
          <w:lang w:eastAsia="es-MX"/>
        </w:rPr>
        <w:t xml:space="preserve"> PRESENTADA POR</w:t>
      </w:r>
      <w:r w:rsidR="006E78EA" w:rsidRPr="0036770F">
        <w:rPr>
          <w:rFonts w:ascii="ITC Avant Garde" w:hAnsi="ITC Avant Garde"/>
          <w:b/>
          <w:color w:val="000000" w:themeColor="text1"/>
          <w:sz w:val="22"/>
          <w:szCs w:val="22"/>
          <w:lang w:eastAsia="es-MX"/>
        </w:rPr>
        <w:t xml:space="preserve"> EL</w:t>
      </w:r>
      <w:r w:rsidRPr="0036770F">
        <w:rPr>
          <w:rFonts w:ascii="ITC Avant Garde" w:hAnsi="ITC Avant Garde"/>
          <w:b/>
          <w:color w:val="000000" w:themeColor="text1"/>
          <w:sz w:val="22"/>
          <w:szCs w:val="22"/>
          <w:lang w:eastAsia="es-MX"/>
        </w:rPr>
        <w:t xml:space="preserve"> </w:t>
      </w:r>
      <w:r w:rsidR="003B73C5" w:rsidRPr="0036770F">
        <w:rPr>
          <w:rFonts w:ascii="ITC Avant Garde" w:hAnsi="ITC Avant Garde"/>
          <w:b/>
          <w:color w:val="000000" w:themeColor="text1"/>
          <w:sz w:val="22"/>
          <w:szCs w:val="22"/>
          <w:lang w:eastAsia="es-MX"/>
        </w:rPr>
        <w:t>SECRETARIO TÉCNICO DEL COMITÉ DE CONCESIONARIOS DEL SERVICIO LOCAL</w:t>
      </w:r>
      <w:r w:rsidR="005D3614" w:rsidRPr="0036770F">
        <w:rPr>
          <w:rFonts w:ascii="ITC Avant Garde" w:hAnsi="ITC Avant Garde"/>
          <w:b/>
          <w:color w:val="000000" w:themeColor="text1"/>
          <w:sz w:val="22"/>
          <w:szCs w:val="22"/>
          <w:lang w:eastAsia="es-MX"/>
        </w:rPr>
        <w:t>.</w:t>
      </w:r>
    </w:p>
    <w:p w:rsidR="0036770F" w:rsidRPr="0036770F" w:rsidRDefault="00DE1765" w:rsidP="0036770F">
      <w:pPr>
        <w:pStyle w:val="Ttulo2"/>
        <w:spacing w:after="240"/>
        <w:jc w:val="center"/>
        <w:rPr>
          <w:rFonts w:ascii="ITC Avant Garde" w:hAnsi="ITC Avant Garde"/>
          <w:b/>
          <w:color w:val="000000" w:themeColor="text1"/>
          <w:sz w:val="22"/>
          <w:szCs w:val="22"/>
        </w:rPr>
      </w:pPr>
      <w:r w:rsidRPr="0036770F">
        <w:rPr>
          <w:rFonts w:ascii="ITC Avant Garde" w:hAnsi="ITC Avant Garde"/>
          <w:b/>
          <w:color w:val="000000" w:themeColor="text1"/>
          <w:sz w:val="22"/>
          <w:szCs w:val="22"/>
        </w:rPr>
        <w:t>ANTECEDENTES</w:t>
      </w:r>
    </w:p>
    <w:p w:rsidR="0036770F" w:rsidRPr="0036770F" w:rsidRDefault="00DE1765" w:rsidP="0036770F">
      <w:pPr>
        <w:shd w:val="clear" w:color="auto" w:fill="FFFFFF"/>
        <w:spacing w:before="240" w:after="240"/>
        <w:ind w:left="7" w:right="7"/>
        <w:jc w:val="both"/>
        <w:rPr>
          <w:rFonts w:ascii="ITC Avant Garde" w:hAnsi="ITC Avant Garde" w:cs="Times New Roman"/>
          <w:bCs/>
          <w:sz w:val="22"/>
          <w:szCs w:val="22"/>
        </w:rPr>
      </w:pPr>
      <w:r w:rsidRPr="0036770F">
        <w:rPr>
          <w:rFonts w:ascii="ITC Avant Garde" w:hAnsi="ITC Avant Garde" w:cs="Times New Roman"/>
          <w:b/>
          <w:sz w:val="22"/>
          <w:szCs w:val="22"/>
        </w:rPr>
        <w:t>PRIMERO.-</w:t>
      </w:r>
      <w:r w:rsidRPr="0036770F">
        <w:rPr>
          <w:rFonts w:ascii="ITC Avant Garde" w:hAnsi="ITC Avant Garde" w:cs="Times New Roman"/>
          <w:sz w:val="22"/>
          <w:szCs w:val="22"/>
        </w:rPr>
        <w:t xml:space="preserve"> </w:t>
      </w:r>
      <w:r w:rsidR="00B66B14" w:rsidRPr="0036770F">
        <w:rPr>
          <w:rFonts w:ascii="ITC Avant Garde" w:hAnsi="ITC Avant Garde" w:cs="Times New Roman"/>
          <w:bCs/>
          <w:sz w:val="22"/>
          <w:szCs w:val="22"/>
        </w:rPr>
        <w:t xml:space="preserve">El </w:t>
      </w:r>
      <w:r w:rsidR="00011745" w:rsidRPr="0036770F">
        <w:rPr>
          <w:rFonts w:ascii="ITC Avant Garde" w:hAnsi="ITC Avant Garde" w:cs="Times New Roman"/>
          <w:bCs/>
          <w:sz w:val="22"/>
          <w:szCs w:val="22"/>
        </w:rPr>
        <w:t xml:space="preserve">23 </w:t>
      </w:r>
      <w:r w:rsidR="00163BCB" w:rsidRPr="0036770F">
        <w:rPr>
          <w:rFonts w:ascii="ITC Avant Garde" w:hAnsi="ITC Avant Garde" w:cs="Times New Roman"/>
          <w:bCs/>
          <w:sz w:val="22"/>
          <w:szCs w:val="22"/>
        </w:rPr>
        <w:t>de octubre de 1997 fueron publicadas en el Diario Oficial de la Federación (DOF) las Reglas del Servicio Local (RSL) emitidas por la extinta Comisión Federal de Telecomunicaciones</w:t>
      </w:r>
      <w:r w:rsidR="00011745" w:rsidRPr="0036770F">
        <w:rPr>
          <w:rFonts w:ascii="ITC Avant Garde" w:hAnsi="ITC Avant Garde" w:cs="Times New Roman"/>
          <w:bCs/>
          <w:sz w:val="22"/>
          <w:szCs w:val="22"/>
        </w:rPr>
        <w:t xml:space="preserve">, cuya regla </w:t>
      </w:r>
      <w:r w:rsidR="00D166A2" w:rsidRPr="0036770F">
        <w:rPr>
          <w:rFonts w:ascii="ITC Avant Garde" w:hAnsi="ITC Avant Garde" w:cs="Times New Roman"/>
          <w:bCs/>
          <w:sz w:val="22"/>
          <w:szCs w:val="22"/>
        </w:rPr>
        <w:t>Trigés</w:t>
      </w:r>
      <w:r w:rsidR="00011745" w:rsidRPr="0036770F">
        <w:rPr>
          <w:rFonts w:ascii="ITC Avant Garde" w:hAnsi="ITC Avant Garde" w:cs="Times New Roman"/>
          <w:bCs/>
          <w:sz w:val="22"/>
          <w:szCs w:val="22"/>
        </w:rPr>
        <w:t>ima</w:t>
      </w:r>
      <w:r w:rsidR="00D166A2" w:rsidRPr="0036770F">
        <w:rPr>
          <w:rFonts w:ascii="ITC Avant Garde" w:hAnsi="ITC Avant Garde" w:cs="Times New Roman"/>
          <w:bCs/>
          <w:sz w:val="22"/>
          <w:szCs w:val="22"/>
        </w:rPr>
        <w:t xml:space="preserve"> </w:t>
      </w:r>
      <w:r w:rsidR="00011745" w:rsidRPr="0036770F">
        <w:rPr>
          <w:rFonts w:ascii="ITC Avant Garde" w:hAnsi="ITC Avant Garde" w:cs="Times New Roman"/>
          <w:bCs/>
          <w:sz w:val="22"/>
          <w:szCs w:val="22"/>
        </w:rPr>
        <w:t>octava ordenaba la constitución del Comité de Concesionarios del Servicio Local.</w:t>
      </w:r>
    </w:p>
    <w:p w:rsidR="0036770F" w:rsidRPr="0036770F" w:rsidRDefault="001B00F1" w:rsidP="0036770F">
      <w:pPr>
        <w:shd w:val="clear" w:color="auto" w:fill="FFFFFF"/>
        <w:spacing w:before="240" w:after="240"/>
        <w:ind w:left="7" w:right="7"/>
        <w:jc w:val="both"/>
        <w:rPr>
          <w:rFonts w:ascii="ITC Avant Garde" w:hAnsi="ITC Avant Garde" w:cs="Times New Roman"/>
          <w:sz w:val="22"/>
          <w:szCs w:val="22"/>
        </w:rPr>
      </w:pPr>
      <w:r w:rsidRPr="0036770F">
        <w:rPr>
          <w:rFonts w:ascii="ITC Avant Garde" w:hAnsi="ITC Avant Garde" w:cs="Times New Roman"/>
          <w:b/>
          <w:sz w:val="22"/>
          <w:szCs w:val="22"/>
        </w:rPr>
        <w:t>SEGUNDO.-</w:t>
      </w:r>
      <w:r w:rsidRPr="0036770F">
        <w:rPr>
          <w:rFonts w:ascii="ITC Avant Garde" w:hAnsi="ITC Avant Garde" w:cs="Times New Roman"/>
          <w:sz w:val="22"/>
          <w:szCs w:val="22"/>
        </w:rPr>
        <w:t xml:space="preserve"> </w:t>
      </w:r>
      <w:r w:rsidR="00DE1765" w:rsidRPr="0036770F">
        <w:rPr>
          <w:rFonts w:ascii="ITC Avant Garde" w:hAnsi="ITC Avant Garde"/>
          <w:sz w:val="22"/>
          <w:szCs w:val="22"/>
        </w:rPr>
        <w:t>Con fecha 1</w:t>
      </w:r>
      <w:r w:rsidR="00F526CA" w:rsidRPr="0036770F">
        <w:rPr>
          <w:rFonts w:ascii="ITC Avant Garde" w:hAnsi="ITC Avant Garde"/>
          <w:sz w:val="22"/>
          <w:szCs w:val="22"/>
        </w:rPr>
        <w:t>4</w:t>
      </w:r>
      <w:r w:rsidR="00DE1765" w:rsidRPr="0036770F">
        <w:rPr>
          <w:rFonts w:ascii="ITC Avant Garde" w:hAnsi="ITC Avant Garde"/>
          <w:sz w:val="22"/>
          <w:szCs w:val="22"/>
        </w:rPr>
        <w:t xml:space="preserve"> de </w:t>
      </w:r>
      <w:r w:rsidR="00F526CA" w:rsidRPr="0036770F">
        <w:rPr>
          <w:rFonts w:ascii="ITC Avant Garde" w:hAnsi="ITC Avant Garde"/>
          <w:sz w:val="22"/>
          <w:szCs w:val="22"/>
        </w:rPr>
        <w:t xml:space="preserve">julio </w:t>
      </w:r>
      <w:r w:rsidR="00DE1765" w:rsidRPr="0036770F">
        <w:rPr>
          <w:rFonts w:ascii="ITC Avant Garde" w:hAnsi="ITC Avant Garde"/>
          <w:sz w:val="22"/>
          <w:szCs w:val="22"/>
        </w:rPr>
        <w:t xml:space="preserve">de 2014, </w:t>
      </w:r>
      <w:r w:rsidR="00F526CA" w:rsidRPr="0036770F">
        <w:rPr>
          <w:rFonts w:ascii="ITC Avant Garde" w:hAnsi="ITC Avant Garde"/>
          <w:sz w:val="22"/>
          <w:szCs w:val="22"/>
        </w:rPr>
        <w:t xml:space="preserve">se publicó en el </w:t>
      </w:r>
      <w:r w:rsidR="00F526CA" w:rsidRPr="0036770F">
        <w:rPr>
          <w:rFonts w:ascii="ITC Avant Garde" w:hAnsi="ITC Avant Garde" w:cs="Times New Roman"/>
          <w:sz w:val="22"/>
          <w:szCs w:val="22"/>
        </w:rPr>
        <w:t xml:space="preserve">Diario Oficial de la Federación (DOF) </w:t>
      </w:r>
      <w:r w:rsidR="00F526CA" w:rsidRPr="0036770F">
        <w:rPr>
          <w:rFonts w:ascii="ITC Avant Garde" w:hAnsi="ITC Avant Garde"/>
          <w:sz w:val="22"/>
          <w:szCs w:val="22"/>
        </w:rPr>
        <w:t>el “DECRETO por el que se expiden la Ley Federal de Telecomunicaciones y Radiodifusión, y la Ley del Sistema Público de Radiodifusión del Estado Mexicano; y se reforman, adicionan y derogan diversas disposiciones en materia de telecomunicaciones y radiodifusión” (Decreto)</w:t>
      </w:r>
      <w:r w:rsidR="00DE1765" w:rsidRPr="0036770F">
        <w:rPr>
          <w:rFonts w:ascii="ITC Avant Garde" w:hAnsi="ITC Avant Garde"/>
          <w:sz w:val="22"/>
          <w:szCs w:val="22"/>
        </w:rPr>
        <w:t>.</w:t>
      </w:r>
    </w:p>
    <w:p w:rsidR="0036770F" w:rsidRPr="0036770F" w:rsidRDefault="001B00F1" w:rsidP="0036770F">
      <w:pPr>
        <w:shd w:val="clear" w:color="auto" w:fill="FFFFFF"/>
        <w:spacing w:before="240" w:after="240"/>
        <w:ind w:left="7" w:right="7"/>
        <w:jc w:val="both"/>
        <w:rPr>
          <w:rFonts w:ascii="ITC Avant Garde" w:hAnsi="ITC Avant Garde" w:cs="Times New Roman"/>
          <w:sz w:val="22"/>
          <w:szCs w:val="22"/>
        </w:rPr>
      </w:pPr>
      <w:r w:rsidRPr="0036770F">
        <w:rPr>
          <w:rFonts w:ascii="ITC Avant Garde" w:hAnsi="ITC Avant Garde"/>
          <w:b/>
          <w:bCs/>
          <w:spacing w:val="-2"/>
          <w:sz w:val="22"/>
          <w:szCs w:val="22"/>
        </w:rPr>
        <w:t>TERCERO.-</w:t>
      </w:r>
      <w:r w:rsidRPr="0036770F">
        <w:rPr>
          <w:rFonts w:ascii="ITC Avant Garde" w:hAnsi="ITC Avant Garde"/>
          <w:bCs/>
          <w:spacing w:val="-2"/>
          <w:sz w:val="22"/>
          <w:szCs w:val="22"/>
        </w:rPr>
        <w:t xml:space="preserve"> </w:t>
      </w:r>
      <w:r w:rsidR="00DE1765" w:rsidRPr="0036770F">
        <w:rPr>
          <w:rFonts w:ascii="ITC Avant Garde" w:hAnsi="ITC Avant Garde" w:cs="Times New Roman"/>
          <w:sz w:val="22"/>
          <w:szCs w:val="22"/>
        </w:rPr>
        <w:t xml:space="preserve">Con fecha 4 de septiembre de 2014, se publicó en el </w:t>
      </w:r>
      <w:r w:rsidR="00D42276" w:rsidRPr="0036770F">
        <w:rPr>
          <w:rFonts w:ascii="ITC Avant Garde" w:hAnsi="ITC Avant Garde" w:cs="Times New Roman"/>
          <w:sz w:val="22"/>
          <w:szCs w:val="22"/>
        </w:rPr>
        <w:t>DOF</w:t>
      </w:r>
      <w:r w:rsidR="00DE1765" w:rsidRPr="0036770F">
        <w:rPr>
          <w:rFonts w:ascii="ITC Avant Garde" w:hAnsi="ITC Avant Garde" w:cs="Times New Roman"/>
          <w:sz w:val="22"/>
          <w:szCs w:val="22"/>
        </w:rPr>
        <w:t xml:space="preserve"> el “ESTATUTO Orgánico del Instituto Federal de Telecomunicaciones</w:t>
      </w:r>
      <w:r w:rsidR="00D42276" w:rsidRPr="0036770F">
        <w:rPr>
          <w:rFonts w:ascii="ITC Avant Garde" w:hAnsi="ITC Avant Garde" w:cs="Times New Roman"/>
          <w:sz w:val="22"/>
          <w:szCs w:val="22"/>
        </w:rPr>
        <w:t>” (Estatuto</w:t>
      </w:r>
      <w:r w:rsidR="00DE1765" w:rsidRPr="0036770F">
        <w:rPr>
          <w:rFonts w:ascii="ITC Avant Garde" w:hAnsi="ITC Avant Garde" w:cs="Times New Roman"/>
          <w:sz w:val="22"/>
          <w:szCs w:val="22"/>
        </w:rPr>
        <w:t>)</w:t>
      </w:r>
      <w:r w:rsidR="000835BC" w:rsidRPr="0036770F">
        <w:rPr>
          <w:rFonts w:ascii="ITC Avant Garde" w:hAnsi="ITC Avant Garde" w:cs="Times New Roman"/>
          <w:sz w:val="22"/>
          <w:szCs w:val="22"/>
        </w:rPr>
        <w:t xml:space="preserve">, cuya última reforma se publicó en el DOF el </w:t>
      </w:r>
      <w:r w:rsidR="00D226CC" w:rsidRPr="0036770F">
        <w:rPr>
          <w:rFonts w:ascii="ITC Avant Garde" w:hAnsi="ITC Avant Garde" w:cs="Times New Roman"/>
          <w:sz w:val="22"/>
          <w:szCs w:val="22"/>
        </w:rPr>
        <w:t>20 de julio de 2017</w:t>
      </w:r>
      <w:r w:rsidR="00DE1765" w:rsidRPr="0036770F">
        <w:rPr>
          <w:rFonts w:ascii="ITC Avant Garde" w:hAnsi="ITC Avant Garde" w:cs="Times New Roman"/>
          <w:sz w:val="22"/>
          <w:szCs w:val="22"/>
        </w:rPr>
        <w:t>.</w:t>
      </w:r>
    </w:p>
    <w:p w:rsidR="0036770F" w:rsidRPr="0036770F" w:rsidRDefault="001B00F1" w:rsidP="0036770F">
      <w:pPr>
        <w:shd w:val="clear" w:color="auto" w:fill="FFFFFF"/>
        <w:spacing w:before="240" w:after="240"/>
        <w:ind w:left="7" w:right="7"/>
        <w:jc w:val="both"/>
        <w:rPr>
          <w:rFonts w:ascii="ITC Avant Garde" w:hAnsi="ITC Avant Garde"/>
          <w:bCs/>
          <w:spacing w:val="-2"/>
          <w:sz w:val="22"/>
          <w:szCs w:val="22"/>
        </w:rPr>
      </w:pPr>
      <w:r w:rsidRPr="0036770F">
        <w:rPr>
          <w:rFonts w:ascii="ITC Avant Garde" w:hAnsi="ITC Avant Garde"/>
          <w:b/>
          <w:bCs/>
          <w:spacing w:val="-2"/>
          <w:sz w:val="22"/>
          <w:szCs w:val="22"/>
        </w:rPr>
        <w:t>CUARTO.-</w:t>
      </w:r>
      <w:r w:rsidR="00C0267F" w:rsidRPr="0036770F">
        <w:rPr>
          <w:rFonts w:ascii="ITC Avant Garde" w:hAnsi="ITC Avant Garde"/>
          <w:bCs/>
          <w:spacing w:val="-2"/>
          <w:sz w:val="22"/>
          <w:szCs w:val="22"/>
        </w:rPr>
        <w:t xml:space="preserve"> Con fecha 12 de noviembre de 2014 se publicó en el DOF el “ACUERDO mediante el cual el Pleno del Instituto Federal de Telecomunicaciones emite las Reglas de Portabilidad </w:t>
      </w:r>
      <w:r w:rsidR="00B30523" w:rsidRPr="0036770F">
        <w:rPr>
          <w:rFonts w:ascii="ITC Avant Garde" w:hAnsi="ITC Avant Garde"/>
          <w:bCs/>
          <w:spacing w:val="-2"/>
          <w:sz w:val="22"/>
          <w:szCs w:val="22"/>
        </w:rPr>
        <w:t>Numérica</w:t>
      </w:r>
      <w:r w:rsidR="00C0267F" w:rsidRPr="0036770F">
        <w:rPr>
          <w:rFonts w:ascii="ITC Avant Garde" w:hAnsi="ITC Avant Garde"/>
          <w:bCs/>
          <w:spacing w:val="-2"/>
          <w:sz w:val="22"/>
          <w:szCs w:val="22"/>
        </w:rPr>
        <w:t xml:space="preserve"> y modifica el Plan Técnico Fundamental de Numeración</w:t>
      </w:r>
      <w:r w:rsidR="006E23DE" w:rsidRPr="0036770F">
        <w:rPr>
          <w:rFonts w:ascii="ITC Avant Garde" w:hAnsi="ITC Avant Garde"/>
          <w:bCs/>
          <w:spacing w:val="-2"/>
          <w:sz w:val="22"/>
          <w:szCs w:val="22"/>
        </w:rPr>
        <w:t>, el Plan Técnico Fundamental</w:t>
      </w:r>
      <w:r w:rsidR="00C0267F" w:rsidRPr="0036770F">
        <w:rPr>
          <w:rFonts w:ascii="ITC Avant Garde" w:hAnsi="ITC Avant Garde"/>
          <w:bCs/>
          <w:spacing w:val="-2"/>
          <w:sz w:val="22"/>
          <w:szCs w:val="22"/>
        </w:rPr>
        <w:t xml:space="preserve"> de Señalización y las especificaciones operativas para la implantación de portabilidad de números geográficos y no geográficos.”</w:t>
      </w:r>
      <w:r w:rsidR="00E74A8C" w:rsidRPr="0036770F">
        <w:rPr>
          <w:rFonts w:ascii="ITC Avant Garde" w:hAnsi="ITC Avant Garde"/>
          <w:bCs/>
          <w:spacing w:val="-2"/>
          <w:sz w:val="22"/>
          <w:szCs w:val="22"/>
        </w:rPr>
        <w:t xml:space="preserve"> (</w:t>
      </w:r>
      <w:r w:rsidR="00F568C5" w:rsidRPr="0036770F">
        <w:rPr>
          <w:rFonts w:ascii="ITC Avant Garde" w:hAnsi="ITC Avant Garde"/>
          <w:bCs/>
          <w:spacing w:val="-2"/>
          <w:sz w:val="22"/>
          <w:szCs w:val="22"/>
        </w:rPr>
        <w:t>Reglas de Portabilidad Numérica</w:t>
      </w:r>
      <w:r w:rsidR="00E74A8C" w:rsidRPr="0036770F">
        <w:rPr>
          <w:rFonts w:ascii="ITC Avant Garde" w:hAnsi="ITC Avant Garde"/>
          <w:bCs/>
          <w:spacing w:val="-2"/>
          <w:sz w:val="22"/>
          <w:szCs w:val="22"/>
        </w:rPr>
        <w:t>)</w:t>
      </w:r>
      <w:r w:rsidR="00313293" w:rsidRPr="0036770F">
        <w:rPr>
          <w:rFonts w:ascii="ITC Avant Garde" w:hAnsi="ITC Avant Garde"/>
          <w:bCs/>
          <w:spacing w:val="-2"/>
          <w:sz w:val="22"/>
          <w:szCs w:val="22"/>
        </w:rPr>
        <w:t>, mismas que fueron modificadas</w:t>
      </w:r>
      <w:r w:rsidR="00241249" w:rsidRPr="0036770F">
        <w:rPr>
          <w:rFonts w:ascii="ITC Avant Garde" w:hAnsi="ITC Avant Garde"/>
          <w:bCs/>
          <w:spacing w:val="-2"/>
          <w:sz w:val="22"/>
          <w:szCs w:val="22"/>
        </w:rPr>
        <w:t xml:space="preserve"> mediante Acuerdo publicado en el DOF el 23 de junio de 2015.</w:t>
      </w:r>
    </w:p>
    <w:p w:rsidR="0036770F" w:rsidRPr="0036770F" w:rsidRDefault="00C0267F" w:rsidP="0036770F">
      <w:pPr>
        <w:shd w:val="clear" w:color="auto" w:fill="FFFFFF"/>
        <w:spacing w:before="240" w:after="240"/>
        <w:ind w:left="7" w:right="7"/>
        <w:jc w:val="both"/>
        <w:rPr>
          <w:rFonts w:ascii="ITC Avant Garde" w:hAnsi="ITC Avant Garde"/>
          <w:bCs/>
          <w:spacing w:val="-2"/>
          <w:sz w:val="22"/>
          <w:szCs w:val="22"/>
        </w:rPr>
      </w:pPr>
      <w:r w:rsidRPr="0036770F">
        <w:rPr>
          <w:rFonts w:ascii="ITC Avant Garde" w:hAnsi="ITC Avant Garde"/>
          <w:b/>
          <w:bCs/>
          <w:sz w:val="22"/>
          <w:szCs w:val="22"/>
        </w:rPr>
        <w:t>QUINTO.</w:t>
      </w:r>
      <w:r w:rsidRPr="0036770F">
        <w:rPr>
          <w:rFonts w:ascii="ITC Avant Garde" w:hAnsi="ITC Avant Garde"/>
          <w:sz w:val="22"/>
          <w:szCs w:val="22"/>
        </w:rPr>
        <w:t xml:space="preserve">- </w:t>
      </w:r>
      <w:r w:rsidR="0089690C" w:rsidRPr="0036770F">
        <w:rPr>
          <w:rFonts w:ascii="ITC Avant Garde" w:hAnsi="ITC Avant Garde"/>
          <w:bCs/>
          <w:spacing w:val="-2"/>
          <w:sz w:val="22"/>
          <w:szCs w:val="22"/>
        </w:rPr>
        <w:t>Con fecha 24 de diciembre de 2014 se publicó en el DOF el “ACUERDO mediante el cual el Pleno del Instituto Federal de Telecomunicaciones establece las disposiciones que deberán cumplir los concesionarios que presten servicios públicos de telecomunicaciones a través de redes públicas de telecomunicaciones, derivado de la obligación de abstenerse de realizar cargos de larga distancia nacional a usuarios por las llamadas que realicen a cualquier destino nacional a partir del 1 de enero de 2015.” (</w:t>
      </w:r>
      <w:r w:rsidR="000A4BE8" w:rsidRPr="0036770F">
        <w:rPr>
          <w:rFonts w:ascii="ITC Avant Garde" w:hAnsi="ITC Avant Garde"/>
          <w:bCs/>
          <w:spacing w:val="-2"/>
          <w:sz w:val="22"/>
          <w:szCs w:val="22"/>
        </w:rPr>
        <w:t xml:space="preserve">Acuerdo </w:t>
      </w:r>
      <w:r w:rsidR="0089690C" w:rsidRPr="0036770F">
        <w:rPr>
          <w:rFonts w:ascii="ITC Avant Garde" w:hAnsi="ITC Avant Garde"/>
          <w:bCs/>
          <w:spacing w:val="-2"/>
          <w:sz w:val="22"/>
          <w:szCs w:val="22"/>
        </w:rPr>
        <w:t>LD).</w:t>
      </w:r>
    </w:p>
    <w:p w:rsidR="0036770F" w:rsidRPr="0036770F" w:rsidRDefault="00C0267F" w:rsidP="0036770F">
      <w:pPr>
        <w:shd w:val="clear" w:color="auto" w:fill="FFFFFF"/>
        <w:spacing w:before="240" w:after="240"/>
        <w:ind w:left="7" w:right="7"/>
        <w:jc w:val="both"/>
        <w:rPr>
          <w:rFonts w:ascii="ITC Avant Garde" w:hAnsi="ITC Avant Garde"/>
          <w:b/>
          <w:sz w:val="22"/>
          <w:szCs w:val="22"/>
        </w:rPr>
      </w:pPr>
      <w:r w:rsidRPr="0036770F">
        <w:rPr>
          <w:rFonts w:ascii="ITC Avant Garde" w:hAnsi="ITC Avant Garde"/>
          <w:b/>
          <w:sz w:val="22"/>
          <w:szCs w:val="22"/>
        </w:rPr>
        <w:t>SEXTO.-</w:t>
      </w:r>
      <w:r w:rsidR="00AB3CA1" w:rsidRPr="0036770F">
        <w:rPr>
          <w:rFonts w:ascii="ITC Avant Garde" w:hAnsi="ITC Avant Garde"/>
          <w:sz w:val="22"/>
          <w:szCs w:val="22"/>
        </w:rPr>
        <w:t xml:space="preserve"> Con fecha 11 de diciembre de 2015, mediante acuerdo P/IFT/111215/548 </w:t>
      </w:r>
      <w:r w:rsidR="00AB3CA1" w:rsidRPr="0036770F">
        <w:rPr>
          <w:rFonts w:ascii="ITC Avant Garde" w:hAnsi="ITC Avant Garde" w:cs="Times New Roman"/>
          <w:sz w:val="22"/>
          <w:szCs w:val="22"/>
        </w:rPr>
        <w:t xml:space="preserve">el Pleno del Instituto Federal de Telecomunicaciones (Instituto) confirmó el criterio solicitado, en relación con los concesionarios de redes públicas de telecomunicaciones que presten servicios de larga distancia, respecto a la no exigibilidad de </w:t>
      </w:r>
      <w:r w:rsidR="0096684B" w:rsidRPr="0036770F">
        <w:rPr>
          <w:rFonts w:ascii="ITC Avant Garde" w:hAnsi="ITC Avant Garde" w:cs="Times New Roman"/>
          <w:sz w:val="22"/>
          <w:szCs w:val="22"/>
        </w:rPr>
        <w:t>la obligación de pertenecer al C</w:t>
      </w:r>
      <w:r w:rsidR="00AB3CA1" w:rsidRPr="0036770F">
        <w:rPr>
          <w:rFonts w:ascii="ITC Avant Garde" w:hAnsi="ITC Avant Garde" w:cs="Times New Roman"/>
          <w:sz w:val="22"/>
          <w:szCs w:val="22"/>
        </w:rPr>
        <w:t xml:space="preserve">omité de </w:t>
      </w:r>
      <w:r w:rsidR="008035E8" w:rsidRPr="0036770F">
        <w:rPr>
          <w:rFonts w:ascii="ITC Avant Garde" w:hAnsi="ITC Avant Garde" w:cs="Times New Roman"/>
          <w:sz w:val="22"/>
          <w:szCs w:val="22"/>
        </w:rPr>
        <w:t>O</w:t>
      </w:r>
      <w:r w:rsidR="00AB3CA1" w:rsidRPr="0036770F">
        <w:rPr>
          <w:rFonts w:ascii="ITC Avant Garde" w:hAnsi="ITC Avant Garde" w:cs="Times New Roman"/>
          <w:sz w:val="22"/>
          <w:szCs w:val="22"/>
        </w:rPr>
        <w:t xml:space="preserve">peradores de </w:t>
      </w:r>
      <w:r w:rsidR="008035E8" w:rsidRPr="0036770F">
        <w:rPr>
          <w:rFonts w:ascii="ITC Avant Garde" w:hAnsi="ITC Avant Garde" w:cs="Times New Roman"/>
          <w:sz w:val="22"/>
          <w:szCs w:val="22"/>
        </w:rPr>
        <w:t>L</w:t>
      </w:r>
      <w:r w:rsidR="00AB3CA1" w:rsidRPr="0036770F">
        <w:rPr>
          <w:rFonts w:ascii="ITC Avant Garde" w:hAnsi="ITC Avant Garde" w:cs="Times New Roman"/>
          <w:sz w:val="22"/>
          <w:szCs w:val="22"/>
        </w:rPr>
        <w:t xml:space="preserve">arga </w:t>
      </w:r>
      <w:r w:rsidR="008035E8" w:rsidRPr="0036770F">
        <w:rPr>
          <w:rFonts w:ascii="ITC Avant Garde" w:hAnsi="ITC Avant Garde" w:cs="Times New Roman"/>
          <w:sz w:val="22"/>
          <w:szCs w:val="22"/>
        </w:rPr>
        <w:t>D</w:t>
      </w:r>
      <w:r w:rsidR="00AB3CA1" w:rsidRPr="0036770F">
        <w:rPr>
          <w:rFonts w:ascii="ITC Avant Garde" w:hAnsi="ITC Avant Garde" w:cs="Times New Roman"/>
          <w:sz w:val="22"/>
          <w:szCs w:val="22"/>
        </w:rPr>
        <w:t>istancia</w:t>
      </w:r>
      <w:r w:rsidR="00572B6C" w:rsidRPr="0036770F">
        <w:rPr>
          <w:rFonts w:ascii="ITC Avant Garde" w:hAnsi="ITC Avant Garde" w:cs="Times New Roman"/>
          <w:sz w:val="22"/>
          <w:szCs w:val="22"/>
        </w:rPr>
        <w:t>,</w:t>
      </w:r>
      <w:r w:rsidR="00AB3CA1" w:rsidRPr="0036770F">
        <w:rPr>
          <w:rFonts w:ascii="ITC Avant Garde" w:hAnsi="ITC Avant Garde" w:cs="Times New Roman"/>
          <w:sz w:val="22"/>
          <w:szCs w:val="22"/>
        </w:rPr>
        <w:t xml:space="preserve"> establecida en las </w:t>
      </w:r>
      <w:r w:rsidR="00572B6C" w:rsidRPr="0036770F">
        <w:rPr>
          <w:rFonts w:ascii="ITC Avant Garde" w:hAnsi="ITC Avant Garde" w:cs="Times New Roman"/>
          <w:sz w:val="22"/>
          <w:szCs w:val="22"/>
        </w:rPr>
        <w:t>R</w:t>
      </w:r>
      <w:r w:rsidR="00AB3CA1" w:rsidRPr="0036770F">
        <w:rPr>
          <w:rFonts w:ascii="ITC Avant Garde" w:hAnsi="ITC Avant Garde" w:cs="Times New Roman"/>
          <w:sz w:val="22"/>
          <w:szCs w:val="22"/>
        </w:rPr>
        <w:t>eglas de</w:t>
      </w:r>
      <w:r w:rsidR="00572B6C" w:rsidRPr="0036770F">
        <w:rPr>
          <w:rFonts w:ascii="ITC Avant Garde" w:hAnsi="ITC Avant Garde" w:cs="Times New Roman"/>
          <w:sz w:val="22"/>
          <w:szCs w:val="22"/>
        </w:rPr>
        <w:t>l Servicio de</w:t>
      </w:r>
      <w:r w:rsidR="00AB3CA1" w:rsidRPr="0036770F">
        <w:rPr>
          <w:rFonts w:ascii="ITC Avant Garde" w:hAnsi="ITC Avant Garde" w:cs="Times New Roman"/>
          <w:sz w:val="22"/>
          <w:szCs w:val="22"/>
        </w:rPr>
        <w:t xml:space="preserve"> </w:t>
      </w:r>
      <w:r w:rsidR="00572B6C" w:rsidRPr="0036770F">
        <w:rPr>
          <w:rFonts w:ascii="ITC Avant Garde" w:hAnsi="ITC Avant Garde" w:cs="Times New Roman"/>
          <w:sz w:val="22"/>
          <w:szCs w:val="22"/>
        </w:rPr>
        <w:t>L</w:t>
      </w:r>
      <w:r w:rsidR="00AB3CA1" w:rsidRPr="0036770F">
        <w:rPr>
          <w:rFonts w:ascii="ITC Avant Garde" w:hAnsi="ITC Avant Garde" w:cs="Times New Roman"/>
          <w:sz w:val="22"/>
          <w:szCs w:val="22"/>
        </w:rPr>
        <w:t xml:space="preserve">arga </w:t>
      </w:r>
      <w:r w:rsidR="00572B6C" w:rsidRPr="0036770F">
        <w:rPr>
          <w:rFonts w:ascii="ITC Avant Garde" w:hAnsi="ITC Avant Garde" w:cs="Times New Roman"/>
          <w:sz w:val="22"/>
          <w:szCs w:val="22"/>
        </w:rPr>
        <w:t>D</w:t>
      </w:r>
      <w:r w:rsidR="00AB3CA1" w:rsidRPr="0036770F">
        <w:rPr>
          <w:rFonts w:ascii="ITC Avant Garde" w:hAnsi="ITC Avant Garde" w:cs="Times New Roman"/>
          <w:sz w:val="22"/>
          <w:szCs w:val="22"/>
        </w:rPr>
        <w:t xml:space="preserve">istancia </w:t>
      </w:r>
      <w:r w:rsidR="00572B6C" w:rsidRPr="0036770F">
        <w:rPr>
          <w:rFonts w:ascii="ITC Avant Garde" w:hAnsi="ITC Avant Garde" w:cs="Times New Roman"/>
          <w:sz w:val="22"/>
          <w:szCs w:val="22"/>
        </w:rPr>
        <w:t xml:space="preserve">publicadas en el DOF </w:t>
      </w:r>
      <w:r w:rsidR="00AB3CA1" w:rsidRPr="0036770F">
        <w:rPr>
          <w:rFonts w:ascii="ITC Avant Garde" w:hAnsi="ITC Avant Garde" w:cs="Times New Roman"/>
          <w:sz w:val="22"/>
          <w:szCs w:val="22"/>
        </w:rPr>
        <w:t xml:space="preserve">el 21 de </w:t>
      </w:r>
      <w:r w:rsidR="00E4706C" w:rsidRPr="0036770F">
        <w:rPr>
          <w:rFonts w:ascii="ITC Avant Garde" w:hAnsi="ITC Avant Garde" w:cs="Times New Roman"/>
          <w:sz w:val="22"/>
          <w:szCs w:val="22"/>
        </w:rPr>
        <w:t>junio</w:t>
      </w:r>
      <w:r w:rsidR="00AB3CA1" w:rsidRPr="0036770F">
        <w:rPr>
          <w:rFonts w:ascii="ITC Avant Garde" w:hAnsi="ITC Avant Garde" w:cs="Times New Roman"/>
          <w:sz w:val="22"/>
          <w:szCs w:val="22"/>
        </w:rPr>
        <w:t xml:space="preserve"> de 1996.</w:t>
      </w:r>
    </w:p>
    <w:p w:rsidR="0036770F" w:rsidRPr="0036770F" w:rsidRDefault="00C0267F" w:rsidP="0036770F">
      <w:pPr>
        <w:shd w:val="clear" w:color="auto" w:fill="FFFFFF"/>
        <w:tabs>
          <w:tab w:val="left" w:pos="3686"/>
        </w:tabs>
        <w:spacing w:before="240" w:after="240"/>
        <w:ind w:left="7" w:right="7"/>
        <w:jc w:val="both"/>
        <w:rPr>
          <w:rFonts w:ascii="ITC Avant Garde" w:hAnsi="ITC Avant Garde"/>
          <w:sz w:val="22"/>
          <w:szCs w:val="22"/>
        </w:rPr>
      </w:pPr>
      <w:r w:rsidRPr="0036770F">
        <w:rPr>
          <w:rFonts w:ascii="ITC Avant Garde" w:hAnsi="ITC Avant Garde"/>
          <w:b/>
          <w:sz w:val="22"/>
          <w:szCs w:val="22"/>
        </w:rPr>
        <w:lastRenderedPageBreak/>
        <w:t>SÉPTIMO.-</w:t>
      </w:r>
      <w:r w:rsidRPr="0036770F">
        <w:rPr>
          <w:rFonts w:ascii="ITC Avant Garde" w:hAnsi="ITC Avant Garde"/>
          <w:sz w:val="22"/>
          <w:szCs w:val="22"/>
        </w:rPr>
        <w:t xml:space="preserve"> </w:t>
      </w:r>
      <w:r w:rsidR="00AB3CA1" w:rsidRPr="0036770F">
        <w:rPr>
          <w:rFonts w:ascii="ITC Avant Garde" w:hAnsi="ITC Avant Garde"/>
          <w:spacing w:val="-2"/>
          <w:sz w:val="22"/>
          <w:szCs w:val="22"/>
        </w:rPr>
        <w:t xml:space="preserve">Con fecha 23 de mayo de 2017, Luis Río y </w:t>
      </w:r>
      <w:proofErr w:type="spellStart"/>
      <w:r w:rsidR="00AB3CA1" w:rsidRPr="0036770F">
        <w:rPr>
          <w:rFonts w:ascii="ITC Avant Garde" w:hAnsi="ITC Avant Garde"/>
          <w:spacing w:val="-2"/>
          <w:sz w:val="22"/>
          <w:szCs w:val="22"/>
        </w:rPr>
        <w:t>Llarena</w:t>
      </w:r>
      <w:proofErr w:type="spellEnd"/>
      <w:r w:rsidR="00AB3CA1" w:rsidRPr="0036770F">
        <w:rPr>
          <w:rFonts w:ascii="ITC Avant Garde" w:hAnsi="ITC Avant Garde"/>
          <w:spacing w:val="-2"/>
          <w:sz w:val="22"/>
          <w:szCs w:val="22"/>
        </w:rPr>
        <w:t>, Secretario Técnico del Comité</w:t>
      </w:r>
      <w:r w:rsidR="00AB3CA1" w:rsidRPr="0036770F">
        <w:rPr>
          <w:rFonts w:ascii="ITC Avant Garde" w:hAnsi="ITC Avant Garde"/>
          <w:b/>
          <w:bCs/>
          <w:sz w:val="22"/>
          <w:szCs w:val="22"/>
        </w:rPr>
        <w:t xml:space="preserve"> </w:t>
      </w:r>
      <w:r w:rsidR="00AB3CA1" w:rsidRPr="0036770F">
        <w:rPr>
          <w:rFonts w:ascii="ITC Avant Garde" w:hAnsi="ITC Avant Garde"/>
          <w:bCs/>
          <w:spacing w:val="-2"/>
          <w:sz w:val="22"/>
          <w:szCs w:val="22"/>
        </w:rPr>
        <w:t>de Concesionarios del Servicio Local</w:t>
      </w:r>
      <w:r w:rsidR="00AB3CA1" w:rsidRPr="0036770F">
        <w:rPr>
          <w:rFonts w:ascii="ITC Avant Garde" w:hAnsi="ITC Avant Garde"/>
          <w:spacing w:val="-2"/>
          <w:sz w:val="22"/>
          <w:szCs w:val="22"/>
        </w:rPr>
        <w:t xml:space="preserve"> </w:t>
      </w:r>
      <w:r w:rsidR="00AB3CA1" w:rsidRPr="0036770F">
        <w:rPr>
          <w:rFonts w:ascii="ITC Avant Garde" w:hAnsi="ITC Avant Garde"/>
          <w:sz w:val="22"/>
          <w:szCs w:val="22"/>
        </w:rPr>
        <w:t>solicit</w:t>
      </w:r>
      <w:r w:rsidR="00AB3CA1" w:rsidRPr="0036770F">
        <w:rPr>
          <w:rFonts w:ascii="ITC Avant Garde" w:hAnsi="ITC Avant Garde" w:cs="Times New Roman"/>
          <w:sz w:val="22"/>
          <w:szCs w:val="22"/>
        </w:rPr>
        <w:t>ó</w:t>
      </w:r>
      <w:r w:rsidR="00AB3CA1" w:rsidRPr="0036770F">
        <w:rPr>
          <w:rFonts w:ascii="ITC Avant Garde" w:hAnsi="ITC Avant Garde"/>
          <w:sz w:val="22"/>
          <w:szCs w:val="22"/>
        </w:rPr>
        <w:t xml:space="preserve"> al Instituto, la </w:t>
      </w:r>
      <w:r w:rsidR="000F48BC" w:rsidRPr="0036770F">
        <w:rPr>
          <w:rFonts w:ascii="ITC Avant Garde" w:hAnsi="ITC Avant Garde"/>
          <w:sz w:val="22"/>
          <w:szCs w:val="22"/>
        </w:rPr>
        <w:t xml:space="preserve">confirmación </w:t>
      </w:r>
      <w:r w:rsidR="00AB3CA1" w:rsidRPr="0036770F">
        <w:rPr>
          <w:rFonts w:ascii="ITC Avant Garde" w:hAnsi="ITC Avant Garde"/>
          <w:sz w:val="22"/>
          <w:szCs w:val="22"/>
        </w:rPr>
        <w:t>descrita en el Considerando Segundo del presente Acuerdo (Solicitud).</w:t>
      </w:r>
    </w:p>
    <w:p w:rsidR="0036770F" w:rsidRPr="0036770F" w:rsidRDefault="00C0267F" w:rsidP="0036770F">
      <w:pPr>
        <w:shd w:val="clear" w:color="auto" w:fill="FFFFFF"/>
        <w:spacing w:before="240" w:after="240"/>
        <w:ind w:left="7" w:right="7"/>
        <w:jc w:val="both"/>
        <w:rPr>
          <w:rFonts w:ascii="ITC Avant Garde" w:hAnsi="ITC Avant Garde" w:cs="Times New Roman"/>
          <w:sz w:val="22"/>
          <w:szCs w:val="22"/>
        </w:rPr>
      </w:pPr>
      <w:r w:rsidRPr="0036770F">
        <w:rPr>
          <w:rFonts w:ascii="ITC Avant Garde" w:hAnsi="ITC Avant Garde"/>
          <w:b/>
          <w:sz w:val="22"/>
          <w:szCs w:val="22"/>
        </w:rPr>
        <w:t>OCTAVO.</w:t>
      </w:r>
      <w:r w:rsidRPr="0036770F">
        <w:rPr>
          <w:rFonts w:ascii="ITC Avant Garde" w:hAnsi="ITC Avant Garde"/>
          <w:sz w:val="22"/>
          <w:szCs w:val="22"/>
        </w:rPr>
        <w:t xml:space="preserve">- </w:t>
      </w:r>
      <w:r w:rsidR="00AB3CA1" w:rsidRPr="0036770F">
        <w:rPr>
          <w:rFonts w:ascii="ITC Avant Garde" w:hAnsi="ITC Avant Garde"/>
          <w:sz w:val="22"/>
          <w:szCs w:val="22"/>
        </w:rPr>
        <w:t>La Unidad de Asuntos Jurídicos, atendiendo a lo dispuesto en los artículos 52 y 54, fracción IV del Estatuto, elaboró y propuso al Pleno de este Instituto el criterio de interpretación materia del presente Acuerdo.</w:t>
      </w:r>
    </w:p>
    <w:p w:rsidR="0036770F" w:rsidRPr="0036770F" w:rsidRDefault="00DE1765" w:rsidP="0036770F">
      <w:pPr>
        <w:pStyle w:val="Ttulo2"/>
        <w:spacing w:after="240"/>
        <w:jc w:val="center"/>
        <w:rPr>
          <w:rFonts w:ascii="ITC Avant Garde" w:hAnsi="ITC Avant Garde"/>
          <w:b/>
          <w:color w:val="000000" w:themeColor="text1"/>
          <w:sz w:val="22"/>
          <w:szCs w:val="22"/>
        </w:rPr>
      </w:pPr>
      <w:r w:rsidRPr="0036770F">
        <w:rPr>
          <w:rFonts w:ascii="ITC Avant Garde" w:hAnsi="ITC Avant Garde"/>
          <w:b/>
          <w:color w:val="000000" w:themeColor="text1"/>
          <w:sz w:val="22"/>
          <w:szCs w:val="22"/>
        </w:rPr>
        <w:t>CONSIDERANDO</w:t>
      </w:r>
    </w:p>
    <w:p w:rsidR="0036770F" w:rsidRPr="0036770F" w:rsidRDefault="00DE1765" w:rsidP="0036770F">
      <w:pPr>
        <w:shd w:val="clear" w:color="auto" w:fill="FFFFFF"/>
        <w:tabs>
          <w:tab w:val="left" w:pos="5529"/>
        </w:tabs>
        <w:spacing w:before="240" w:after="240"/>
        <w:ind w:right="14"/>
        <w:jc w:val="both"/>
        <w:rPr>
          <w:rFonts w:ascii="ITC Avant Garde" w:hAnsi="ITC Avant Garde"/>
          <w:sz w:val="22"/>
          <w:szCs w:val="22"/>
        </w:rPr>
      </w:pPr>
      <w:r w:rsidRPr="0036770F">
        <w:rPr>
          <w:rFonts w:ascii="ITC Avant Garde" w:hAnsi="ITC Avant Garde"/>
          <w:b/>
          <w:sz w:val="22"/>
          <w:szCs w:val="22"/>
        </w:rPr>
        <w:t xml:space="preserve">PRIMERO.- </w:t>
      </w:r>
      <w:r w:rsidRPr="0036770F">
        <w:rPr>
          <w:rFonts w:ascii="ITC Avant Garde" w:hAnsi="ITC Avant Garde"/>
          <w:b/>
          <w:sz w:val="22"/>
          <w:szCs w:val="22"/>
          <w:u w:val="single"/>
        </w:rPr>
        <w:t>Competencia del Instituto</w:t>
      </w:r>
      <w:r w:rsidRPr="0036770F">
        <w:rPr>
          <w:rFonts w:ascii="ITC Avant Garde" w:hAnsi="ITC Avant Garde"/>
          <w:b/>
          <w:sz w:val="22"/>
          <w:szCs w:val="22"/>
        </w:rPr>
        <w:t>.</w:t>
      </w:r>
      <w:r w:rsidRPr="0036770F">
        <w:rPr>
          <w:rFonts w:ascii="ITC Avant Garde" w:hAnsi="ITC Avant Garde"/>
          <w:sz w:val="22"/>
          <w:szCs w:val="22"/>
        </w:rPr>
        <w:t xml:space="preserve"> De conformidad con lo establecido en el artículo 28, párrafo</w:t>
      </w:r>
      <w:r w:rsidR="008C214F" w:rsidRPr="0036770F">
        <w:rPr>
          <w:rFonts w:ascii="ITC Avant Garde" w:hAnsi="ITC Avant Garde"/>
          <w:sz w:val="22"/>
          <w:szCs w:val="22"/>
        </w:rPr>
        <w:t>s</w:t>
      </w:r>
      <w:r w:rsidRPr="0036770F">
        <w:rPr>
          <w:rFonts w:ascii="ITC Avant Garde" w:hAnsi="ITC Avant Garde"/>
          <w:sz w:val="22"/>
          <w:szCs w:val="22"/>
        </w:rPr>
        <w:t xml:space="preserve"> décimo quinto</w:t>
      </w:r>
      <w:r w:rsidR="008C214F" w:rsidRPr="0036770F">
        <w:rPr>
          <w:rFonts w:ascii="ITC Avant Garde" w:hAnsi="ITC Avant Garde"/>
          <w:sz w:val="22"/>
          <w:szCs w:val="22"/>
        </w:rPr>
        <w:t xml:space="preserve"> y décimo sexto</w:t>
      </w:r>
      <w:r w:rsidRPr="0036770F">
        <w:rPr>
          <w:rFonts w:ascii="ITC Avant Garde" w:hAnsi="ITC Avant Garde"/>
          <w:sz w:val="22"/>
          <w:szCs w:val="22"/>
        </w:rPr>
        <w:t xml:space="preserve"> de la Constitución Política de los Estados Unidos Mexicanos</w:t>
      </w:r>
      <w:r w:rsidR="00BE0234" w:rsidRPr="0036770F">
        <w:rPr>
          <w:rFonts w:ascii="ITC Avant Garde" w:hAnsi="ITC Avant Garde"/>
          <w:sz w:val="22"/>
          <w:szCs w:val="22"/>
        </w:rPr>
        <w:t xml:space="preserve"> (Constitución)</w:t>
      </w:r>
      <w:r w:rsidRPr="0036770F">
        <w:rPr>
          <w:rFonts w:ascii="ITC Avant Garde" w:hAnsi="ITC Avant Garde"/>
          <w:sz w:val="22"/>
          <w:szCs w:val="22"/>
        </w:rPr>
        <w:t>, el Instituto es un órgano autónomo, con personalidad jurídica y patrimonio propio, que tiene por objeto el desarrollo eficiente de la radiodifusión y las telecomunicaciones.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w:t>
      </w:r>
      <w:r w:rsidR="00910DE0" w:rsidRPr="0036770F">
        <w:rPr>
          <w:rFonts w:ascii="ITC Avant Garde" w:hAnsi="ITC Avant Garde"/>
          <w:sz w:val="22"/>
          <w:szCs w:val="22"/>
        </w:rPr>
        <w:t xml:space="preserve"> </w:t>
      </w:r>
      <w:r w:rsidR="008C214F" w:rsidRPr="0036770F">
        <w:rPr>
          <w:rFonts w:ascii="ITC Avant Garde" w:hAnsi="ITC Avant Garde"/>
          <w:sz w:val="22"/>
          <w:szCs w:val="22"/>
        </w:rPr>
        <w:t>Asimismo, el Instituto es la autoridad en materia de competencia económica en los sectores de telecomunicaciones y radiodifusión, por lo que en éstos ejerce de forma exclusiva las facultades que el artículo 28 de la Constitución y las leyes establecen para la Comisión Federal de Competencia Económica.</w:t>
      </w:r>
    </w:p>
    <w:p w:rsidR="0036770F" w:rsidRPr="0036770F" w:rsidRDefault="00DE1765" w:rsidP="0036770F">
      <w:pPr>
        <w:shd w:val="clear" w:color="auto" w:fill="FFFFFF"/>
        <w:spacing w:before="240" w:after="240"/>
        <w:ind w:right="14"/>
        <w:jc w:val="both"/>
        <w:rPr>
          <w:rFonts w:ascii="ITC Avant Garde" w:hAnsi="ITC Avant Garde"/>
          <w:sz w:val="22"/>
          <w:szCs w:val="22"/>
        </w:rPr>
      </w:pPr>
      <w:r w:rsidRPr="0036770F">
        <w:rPr>
          <w:rFonts w:ascii="ITC Avant Garde" w:hAnsi="ITC Avant Garde"/>
          <w:sz w:val="22"/>
          <w:szCs w:val="22"/>
        </w:rPr>
        <w:t xml:space="preserve">En términos de los artículos 2, 7, 15, fracción LVII y 17, penúltimo párrafo de la </w:t>
      </w:r>
      <w:r w:rsidR="00F526CA" w:rsidRPr="0036770F">
        <w:rPr>
          <w:rFonts w:ascii="ITC Avant Garde" w:hAnsi="ITC Avant Garde"/>
          <w:sz w:val="22"/>
          <w:szCs w:val="22"/>
        </w:rPr>
        <w:t>Ley Federal de Telecomunicaciones y Radiodifusión (</w:t>
      </w:r>
      <w:r w:rsidRPr="0036770F">
        <w:rPr>
          <w:rFonts w:ascii="ITC Avant Garde" w:hAnsi="ITC Avant Garde"/>
          <w:sz w:val="22"/>
          <w:szCs w:val="22"/>
        </w:rPr>
        <w:t>LFTR</w:t>
      </w:r>
      <w:r w:rsidR="00F526CA" w:rsidRPr="0036770F">
        <w:rPr>
          <w:rFonts w:ascii="ITC Avant Garde" w:hAnsi="ITC Avant Garde"/>
          <w:sz w:val="22"/>
          <w:szCs w:val="22"/>
        </w:rPr>
        <w:t>)</w:t>
      </w:r>
      <w:r w:rsidRPr="0036770F">
        <w:rPr>
          <w:rFonts w:ascii="ITC Avant Garde" w:hAnsi="ITC Avant Garde"/>
          <w:sz w:val="22"/>
          <w:szCs w:val="22"/>
        </w:rPr>
        <w:t>, y 1, 4, fracción I y 6, fracción XVIII del Estatuto, el Pleno del Instituto resulta competente para conocer del presente asunto, al contar con atribuciones para interpretar disposiciones legales, reglamentarias y administrativas en el ámbito de sus atribuciones.</w:t>
      </w:r>
    </w:p>
    <w:p w:rsidR="0036770F" w:rsidRPr="0036770F" w:rsidRDefault="00DE1765" w:rsidP="0036770F">
      <w:pPr>
        <w:shd w:val="clear" w:color="auto" w:fill="FFFFFF"/>
        <w:spacing w:before="240" w:after="240"/>
        <w:ind w:left="7" w:right="7"/>
        <w:jc w:val="both"/>
        <w:rPr>
          <w:rFonts w:ascii="ITC Avant Garde" w:hAnsi="ITC Avant Garde"/>
          <w:sz w:val="22"/>
          <w:szCs w:val="22"/>
        </w:rPr>
      </w:pPr>
      <w:r w:rsidRPr="0036770F">
        <w:rPr>
          <w:rFonts w:ascii="ITC Avant Garde" w:hAnsi="ITC Avant Garde"/>
          <w:b/>
          <w:bCs/>
          <w:sz w:val="22"/>
          <w:szCs w:val="22"/>
        </w:rPr>
        <w:t xml:space="preserve">SEGUNDO.- </w:t>
      </w:r>
      <w:r w:rsidRPr="0036770F">
        <w:rPr>
          <w:rFonts w:ascii="ITC Avant Garde" w:hAnsi="ITC Avant Garde"/>
          <w:b/>
          <w:bCs/>
          <w:sz w:val="22"/>
          <w:szCs w:val="22"/>
          <w:u w:val="single"/>
        </w:rPr>
        <w:t>Solicitud de confirmación de criterio</w:t>
      </w:r>
      <w:r w:rsidRPr="0036770F">
        <w:rPr>
          <w:rFonts w:ascii="ITC Avant Garde" w:hAnsi="ITC Avant Garde"/>
          <w:b/>
          <w:bCs/>
          <w:sz w:val="22"/>
          <w:szCs w:val="22"/>
        </w:rPr>
        <w:t xml:space="preserve">. </w:t>
      </w:r>
      <w:r w:rsidR="000A4BE8" w:rsidRPr="0036770F">
        <w:rPr>
          <w:rFonts w:ascii="ITC Avant Garde" w:hAnsi="ITC Avant Garde"/>
          <w:spacing w:val="-2"/>
          <w:sz w:val="22"/>
          <w:szCs w:val="22"/>
        </w:rPr>
        <w:t xml:space="preserve">Luis Río y </w:t>
      </w:r>
      <w:proofErr w:type="spellStart"/>
      <w:r w:rsidR="000A4BE8" w:rsidRPr="0036770F">
        <w:rPr>
          <w:rFonts w:ascii="ITC Avant Garde" w:hAnsi="ITC Avant Garde"/>
          <w:spacing w:val="-2"/>
          <w:sz w:val="22"/>
          <w:szCs w:val="22"/>
        </w:rPr>
        <w:t>Llarena</w:t>
      </w:r>
      <w:proofErr w:type="spellEnd"/>
      <w:r w:rsidR="000A4BE8" w:rsidRPr="0036770F">
        <w:rPr>
          <w:rFonts w:ascii="ITC Avant Garde" w:hAnsi="ITC Avant Garde"/>
          <w:spacing w:val="-2"/>
          <w:sz w:val="22"/>
          <w:szCs w:val="22"/>
        </w:rPr>
        <w:t>, Secretario Técnico del Comité</w:t>
      </w:r>
      <w:r w:rsidR="000A4BE8" w:rsidRPr="0036770F">
        <w:rPr>
          <w:rFonts w:ascii="ITC Avant Garde" w:hAnsi="ITC Avant Garde"/>
          <w:b/>
          <w:bCs/>
          <w:sz w:val="22"/>
          <w:szCs w:val="22"/>
        </w:rPr>
        <w:t xml:space="preserve"> </w:t>
      </w:r>
      <w:r w:rsidR="000A4BE8" w:rsidRPr="0036770F">
        <w:rPr>
          <w:rFonts w:ascii="ITC Avant Garde" w:hAnsi="ITC Avant Garde"/>
          <w:bCs/>
          <w:spacing w:val="-2"/>
          <w:sz w:val="22"/>
          <w:szCs w:val="22"/>
        </w:rPr>
        <w:t>de Concesionarios del Servicio Local</w:t>
      </w:r>
      <w:r w:rsidR="000A4BE8" w:rsidRPr="0036770F">
        <w:rPr>
          <w:rFonts w:ascii="ITC Avant Garde" w:hAnsi="ITC Avant Garde"/>
          <w:spacing w:val="-2"/>
          <w:sz w:val="22"/>
          <w:szCs w:val="22"/>
        </w:rPr>
        <w:t xml:space="preserve"> </w:t>
      </w:r>
      <w:r w:rsidR="000A4BE8" w:rsidRPr="0036770F">
        <w:rPr>
          <w:rFonts w:ascii="ITC Avant Garde" w:hAnsi="ITC Avant Garde"/>
          <w:sz w:val="22"/>
          <w:szCs w:val="22"/>
        </w:rPr>
        <w:t>solicit</w:t>
      </w:r>
      <w:r w:rsidR="007D4FE0" w:rsidRPr="0036770F">
        <w:rPr>
          <w:rFonts w:ascii="ITC Avant Garde" w:hAnsi="ITC Avant Garde" w:cs="Times New Roman"/>
          <w:sz w:val="22"/>
          <w:szCs w:val="22"/>
        </w:rPr>
        <w:t>ó que para evitar una situación innecesaria y gravosa para los concesionarios de telefonía fija o móvil</w:t>
      </w:r>
      <w:r w:rsidR="007D4FE0" w:rsidRPr="0036770F">
        <w:rPr>
          <w:rFonts w:ascii="ITC Avant Garde" w:hAnsi="ITC Avant Garde"/>
          <w:sz w:val="22"/>
          <w:szCs w:val="22"/>
        </w:rPr>
        <w:t>, y conforme a una interpretación armónica a las disposiciones vigentes</w:t>
      </w:r>
      <w:r w:rsidR="00301CCA" w:rsidRPr="0036770F">
        <w:rPr>
          <w:rFonts w:ascii="ITC Avant Garde" w:hAnsi="ITC Avant Garde"/>
          <w:bCs/>
          <w:sz w:val="22"/>
          <w:szCs w:val="22"/>
        </w:rPr>
        <w:t>, se</w:t>
      </w:r>
      <w:r w:rsidRPr="0036770F">
        <w:rPr>
          <w:rFonts w:ascii="ITC Avant Garde" w:hAnsi="ITC Avant Garde"/>
          <w:bCs/>
          <w:sz w:val="22"/>
          <w:szCs w:val="22"/>
        </w:rPr>
        <w:t xml:space="preserve"> confirme lo siguiente:</w:t>
      </w:r>
    </w:p>
    <w:p w:rsidR="0036770F" w:rsidRPr="0036770F" w:rsidRDefault="00DE1765" w:rsidP="0036770F">
      <w:pPr>
        <w:shd w:val="clear" w:color="auto" w:fill="FFFFFF"/>
        <w:spacing w:before="240" w:after="240"/>
        <w:ind w:left="851" w:right="900"/>
        <w:jc w:val="both"/>
        <w:rPr>
          <w:rFonts w:ascii="ITC Avant Garde" w:hAnsi="ITC Avant Garde"/>
          <w:bCs/>
        </w:rPr>
      </w:pPr>
      <w:r w:rsidRPr="0036770F">
        <w:rPr>
          <w:rFonts w:ascii="ITC Avant Garde" w:hAnsi="ITC Avant Garde"/>
          <w:bCs/>
        </w:rPr>
        <w:t>“</w:t>
      </w:r>
      <w:r w:rsidR="00B83D7D" w:rsidRPr="0036770F">
        <w:rPr>
          <w:rFonts w:ascii="ITC Avant Garde" w:hAnsi="ITC Avant Garde"/>
          <w:bCs/>
        </w:rPr>
        <w:t xml:space="preserve">… </w:t>
      </w:r>
      <w:r w:rsidR="00B46DC0" w:rsidRPr="0036770F">
        <w:rPr>
          <w:rFonts w:ascii="ITC Avant Garde" w:hAnsi="ITC Avant Garde"/>
          <w:bCs/>
        </w:rPr>
        <w:t xml:space="preserve">se solicita la Confirmación de Criterio para que quede sin efecto para los Concesionarios de redes públicas de telecomunicaciones que presten el Servicio Local la </w:t>
      </w:r>
      <w:r w:rsidR="00B30523" w:rsidRPr="0036770F">
        <w:rPr>
          <w:rFonts w:ascii="ITC Avant Garde" w:hAnsi="ITC Avant Garde"/>
          <w:bCs/>
        </w:rPr>
        <w:t>obligación</w:t>
      </w:r>
      <w:r w:rsidR="00B46DC0" w:rsidRPr="0036770F">
        <w:rPr>
          <w:rFonts w:ascii="ITC Avant Garde" w:hAnsi="ITC Avant Garde"/>
          <w:bCs/>
        </w:rPr>
        <w:t xml:space="preserve"> establecida en las Reglas del Servicio Local de pertenecer al </w:t>
      </w:r>
      <w:r w:rsidR="00B46DC0" w:rsidRPr="0036770F">
        <w:rPr>
          <w:rFonts w:ascii="ITC Avant Garde" w:hAnsi="ITC Avant Garde"/>
          <w:b/>
          <w:bCs/>
        </w:rPr>
        <w:t>COMITÉ</w:t>
      </w:r>
      <w:r w:rsidR="00B46DC0" w:rsidRPr="0036770F">
        <w:rPr>
          <w:rFonts w:ascii="ITC Avant Garde" w:hAnsi="ITC Avant Garde"/>
          <w:bCs/>
        </w:rPr>
        <w:t>.</w:t>
      </w:r>
    </w:p>
    <w:p w:rsidR="0036770F" w:rsidRPr="0036770F" w:rsidRDefault="007D4FE0" w:rsidP="0036770F">
      <w:pPr>
        <w:shd w:val="clear" w:color="auto" w:fill="FFFFFF"/>
        <w:spacing w:before="240" w:after="240"/>
        <w:ind w:left="851" w:right="900"/>
        <w:jc w:val="both"/>
        <w:rPr>
          <w:rFonts w:ascii="ITC Avant Garde" w:hAnsi="ITC Avant Garde"/>
          <w:bCs/>
        </w:rPr>
      </w:pPr>
      <w:r w:rsidRPr="0036770F">
        <w:rPr>
          <w:rFonts w:ascii="ITC Avant Garde" w:hAnsi="ITC Avant Garde"/>
          <w:bCs/>
        </w:rPr>
        <w:t>…</w:t>
      </w:r>
    </w:p>
    <w:p w:rsidR="0036770F" w:rsidRPr="0036770F" w:rsidRDefault="007D4FE0" w:rsidP="0036770F">
      <w:pPr>
        <w:shd w:val="clear" w:color="auto" w:fill="FFFFFF"/>
        <w:spacing w:before="240" w:after="240"/>
        <w:ind w:left="851" w:right="900"/>
        <w:jc w:val="both"/>
        <w:rPr>
          <w:rFonts w:ascii="ITC Avant Garde" w:hAnsi="ITC Avant Garde"/>
          <w:bCs/>
        </w:rPr>
      </w:pPr>
      <w:r w:rsidRPr="0036770F">
        <w:rPr>
          <w:rFonts w:ascii="ITC Avant Garde" w:hAnsi="ITC Avant Garde"/>
          <w:bCs/>
        </w:rPr>
        <w:t xml:space="preserve">Con los fundamentos jurídicos y argumentos manifestados en este escrito de </w:t>
      </w:r>
      <w:r w:rsidRPr="0036770F">
        <w:rPr>
          <w:rFonts w:ascii="ITC Avant Garde" w:hAnsi="ITC Avant Garde"/>
          <w:b/>
          <w:bCs/>
        </w:rPr>
        <w:t>SOLICITUD FORMAL</w:t>
      </w:r>
      <w:r w:rsidRPr="0036770F">
        <w:rPr>
          <w:rFonts w:ascii="ITC Avant Garde" w:hAnsi="ITC Avant Garde"/>
          <w:bCs/>
        </w:rPr>
        <w:t xml:space="preserve"> que presentamos a través del mismo y previos los trámites “ad hoc” que determine para ello, emitir resolución que determine la </w:t>
      </w:r>
      <w:r w:rsidRPr="0036770F">
        <w:rPr>
          <w:rFonts w:ascii="ITC Avant Garde" w:hAnsi="ITC Avant Garde"/>
          <w:b/>
          <w:bCs/>
        </w:rPr>
        <w:t>EXTINCIÓN</w:t>
      </w:r>
      <w:r w:rsidRPr="0036770F">
        <w:rPr>
          <w:rFonts w:ascii="ITC Avant Garde" w:hAnsi="ITC Avant Garde"/>
          <w:bCs/>
        </w:rPr>
        <w:t xml:space="preserve"> formal y </w:t>
      </w:r>
      <w:r w:rsidR="00B30523" w:rsidRPr="0036770F">
        <w:rPr>
          <w:rFonts w:ascii="ITC Avant Garde" w:hAnsi="ITC Avant Garde"/>
          <w:bCs/>
        </w:rPr>
        <w:t>material</w:t>
      </w:r>
      <w:r w:rsidRPr="0036770F">
        <w:rPr>
          <w:rFonts w:ascii="ITC Avant Garde" w:hAnsi="ITC Avant Garde"/>
          <w:bCs/>
        </w:rPr>
        <w:t xml:space="preserve"> del </w:t>
      </w:r>
      <w:r w:rsidRPr="0036770F">
        <w:rPr>
          <w:rFonts w:ascii="ITC Avant Garde" w:hAnsi="ITC Avant Garde"/>
          <w:b/>
          <w:bCs/>
        </w:rPr>
        <w:t>COMITÉ DE CONCESIONARIOS DEL SERVICIO LOCAL</w:t>
      </w:r>
      <w:r w:rsidRPr="0036770F">
        <w:rPr>
          <w:rFonts w:ascii="ITC Avant Garde" w:hAnsi="ITC Avant Garde"/>
          <w:bCs/>
        </w:rPr>
        <w:t xml:space="preserve"> y, sólo de manera subsidiaria y para el caso de que no falle en ese sentido, resolver la </w:t>
      </w:r>
      <w:r w:rsidRPr="0036770F">
        <w:rPr>
          <w:rFonts w:ascii="ITC Avant Garde" w:hAnsi="ITC Avant Garde"/>
          <w:b/>
          <w:bCs/>
        </w:rPr>
        <w:t>INTEGRACIÓN</w:t>
      </w:r>
      <w:r w:rsidRPr="0036770F">
        <w:rPr>
          <w:rFonts w:ascii="ITC Avant Garde" w:hAnsi="ITC Avant Garde"/>
          <w:bCs/>
        </w:rPr>
        <w:t xml:space="preserve"> del mismo en el </w:t>
      </w:r>
      <w:r w:rsidRPr="0036770F">
        <w:rPr>
          <w:rFonts w:ascii="ITC Avant Garde" w:hAnsi="ITC Avant Garde"/>
          <w:b/>
          <w:bCs/>
        </w:rPr>
        <w:t xml:space="preserve">COMITÉ TÉCNICO EN </w:t>
      </w:r>
      <w:r w:rsidRPr="0036770F">
        <w:rPr>
          <w:rFonts w:ascii="ITC Avant Garde" w:hAnsi="ITC Avant Garde"/>
          <w:b/>
          <w:bCs/>
        </w:rPr>
        <w:lastRenderedPageBreak/>
        <w:t>MATERIAS DE PORTABILIDAD, NUMERACIÓN y SEÑALIZACIÓN</w:t>
      </w:r>
      <w:r w:rsidRPr="0036770F">
        <w:rPr>
          <w:rFonts w:ascii="ITC Avant Garde" w:hAnsi="ITC Avant Garde"/>
          <w:bCs/>
        </w:rPr>
        <w:t xml:space="preserve"> previos los trámite y acciones que deban </w:t>
      </w:r>
      <w:r w:rsidR="00B30523" w:rsidRPr="0036770F">
        <w:rPr>
          <w:rFonts w:ascii="ITC Avant Garde" w:hAnsi="ITC Avant Garde"/>
          <w:bCs/>
        </w:rPr>
        <w:t>efectuarse</w:t>
      </w:r>
      <w:r w:rsidR="00B46DC0" w:rsidRPr="0036770F">
        <w:rPr>
          <w:rFonts w:ascii="ITC Avant Garde" w:hAnsi="ITC Avant Garde"/>
          <w:bCs/>
        </w:rPr>
        <w:t xml:space="preserve">” </w:t>
      </w:r>
      <w:r w:rsidR="004F0317" w:rsidRPr="0036770F">
        <w:rPr>
          <w:rFonts w:ascii="ITC Avant Garde" w:hAnsi="ITC Avant Garde"/>
          <w:bCs/>
        </w:rPr>
        <w:t>(Énfasis añadido)</w:t>
      </w:r>
    </w:p>
    <w:p w:rsidR="0036770F" w:rsidRPr="0036770F" w:rsidRDefault="00316501" w:rsidP="0036770F">
      <w:pPr>
        <w:shd w:val="clear" w:color="auto" w:fill="FFFFFF"/>
        <w:spacing w:before="240" w:after="240"/>
        <w:ind w:right="567"/>
        <w:jc w:val="both"/>
        <w:rPr>
          <w:rFonts w:ascii="ITC Avant Garde" w:hAnsi="ITC Avant Garde"/>
          <w:sz w:val="22"/>
          <w:szCs w:val="22"/>
        </w:rPr>
      </w:pPr>
      <w:r w:rsidRPr="0036770F">
        <w:rPr>
          <w:rFonts w:ascii="ITC Avant Garde" w:hAnsi="ITC Avant Garde"/>
          <w:sz w:val="22"/>
          <w:szCs w:val="22"/>
        </w:rPr>
        <w:t>Asimismo, se señala en la Solicitud</w:t>
      </w:r>
      <w:r w:rsidR="004245DE" w:rsidRPr="0036770F">
        <w:rPr>
          <w:rFonts w:ascii="ITC Avant Garde" w:hAnsi="ITC Avant Garde"/>
          <w:sz w:val="22"/>
          <w:szCs w:val="22"/>
        </w:rPr>
        <w:t xml:space="preserve"> que en la actualidad no se satisfacen los aspectos pre</w:t>
      </w:r>
      <w:r w:rsidR="00473265" w:rsidRPr="0036770F">
        <w:rPr>
          <w:rFonts w:ascii="ITC Avant Garde" w:hAnsi="ITC Avant Garde"/>
          <w:sz w:val="22"/>
          <w:szCs w:val="22"/>
        </w:rPr>
        <w:t>vistos en las RSL que marcan la</w:t>
      </w:r>
      <w:r w:rsidR="004245DE" w:rsidRPr="0036770F">
        <w:rPr>
          <w:rFonts w:ascii="ITC Avant Garde" w:hAnsi="ITC Avant Garde"/>
          <w:sz w:val="22"/>
          <w:szCs w:val="22"/>
        </w:rPr>
        <w:t xml:space="preserve"> directriz de acción del Comité, específicamente en cuanto a la periodicidad de las sesiones y la ausencia de emisión de propuestas</w:t>
      </w:r>
      <w:r w:rsidR="008C4FDB" w:rsidRPr="0036770F">
        <w:rPr>
          <w:rFonts w:ascii="ITC Avant Garde" w:hAnsi="ITC Avant Garde"/>
          <w:sz w:val="22"/>
          <w:szCs w:val="22"/>
        </w:rPr>
        <w:t>, lo que denota la falta de objeto del mismo.</w:t>
      </w:r>
    </w:p>
    <w:p w:rsidR="0036770F" w:rsidRPr="0036770F" w:rsidRDefault="00DE1765" w:rsidP="0036770F">
      <w:pPr>
        <w:shd w:val="clear" w:color="auto" w:fill="FFFFFF"/>
        <w:spacing w:before="240" w:after="240"/>
        <w:ind w:right="7"/>
        <w:jc w:val="both"/>
        <w:rPr>
          <w:rFonts w:ascii="ITC Avant Garde" w:hAnsi="ITC Avant Garde"/>
          <w:sz w:val="22"/>
          <w:szCs w:val="22"/>
        </w:rPr>
      </w:pPr>
      <w:r w:rsidRPr="0036770F">
        <w:rPr>
          <w:rFonts w:ascii="ITC Avant Garde" w:hAnsi="ITC Avant Garde"/>
          <w:b/>
          <w:sz w:val="22"/>
          <w:szCs w:val="22"/>
        </w:rPr>
        <w:t xml:space="preserve">TERCERO.- </w:t>
      </w:r>
      <w:r w:rsidRPr="0036770F">
        <w:rPr>
          <w:rFonts w:ascii="ITC Avant Garde" w:hAnsi="ITC Avant Garde"/>
          <w:b/>
          <w:sz w:val="22"/>
          <w:szCs w:val="22"/>
          <w:u w:val="single"/>
        </w:rPr>
        <w:t>Análisis Jurídico</w:t>
      </w:r>
      <w:r w:rsidRPr="0036770F">
        <w:rPr>
          <w:rFonts w:ascii="ITC Avant Garde" w:hAnsi="ITC Avant Garde"/>
          <w:b/>
          <w:sz w:val="22"/>
          <w:szCs w:val="22"/>
        </w:rPr>
        <w:t>.</w:t>
      </w:r>
      <w:r w:rsidR="006851E8" w:rsidRPr="0036770F">
        <w:rPr>
          <w:rFonts w:ascii="ITC Avant Garde" w:hAnsi="ITC Avant Garde"/>
          <w:b/>
          <w:sz w:val="22"/>
          <w:szCs w:val="22"/>
        </w:rPr>
        <w:t xml:space="preserve"> </w:t>
      </w:r>
      <w:r w:rsidR="006851E8" w:rsidRPr="0036770F">
        <w:rPr>
          <w:rFonts w:ascii="ITC Avant Garde" w:hAnsi="ITC Avant Garde"/>
          <w:sz w:val="22"/>
          <w:szCs w:val="22"/>
        </w:rPr>
        <w:t>A</w:t>
      </w:r>
      <w:r w:rsidR="00681196" w:rsidRPr="0036770F">
        <w:rPr>
          <w:rFonts w:ascii="ITC Avant Garde" w:hAnsi="ITC Avant Garde"/>
          <w:sz w:val="22"/>
          <w:szCs w:val="22"/>
        </w:rPr>
        <w:t xml:space="preserve"> efecto de determinar</w:t>
      </w:r>
      <w:r w:rsidR="007610F2" w:rsidRPr="0036770F">
        <w:rPr>
          <w:rFonts w:ascii="ITC Avant Garde" w:hAnsi="ITC Avant Garde"/>
          <w:sz w:val="22"/>
          <w:szCs w:val="22"/>
        </w:rPr>
        <w:t xml:space="preserve"> si en el caso que se analiza </w:t>
      </w:r>
      <w:r w:rsidR="00681196" w:rsidRPr="0036770F">
        <w:rPr>
          <w:rFonts w:ascii="ITC Avant Garde" w:hAnsi="ITC Avant Garde"/>
          <w:sz w:val="22"/>
          <w:szCs w:val="22"/>
        </w:rPr>
        <w:t>el Comité de Concesionarios del Servicio Local</w:t>
      </w:r>
      <w:r w:rsidR="00B13B98" w:rsidRPr="0036770F">
        <w:rPr>
          <w:rFonts w:ascii="ITC Avant Garde" w:hAnsi="ITC Avant Garde"/>
          <w:sz w:val="22"/>
          <w:szCs w:val="22"/>
        </w:rPr>
        <w:t xml:space="preserve"> (Comité)</w:t>
      </w:r>
      <w:r w:rsidR="00681196" w:rsidRPr="0036770F">
        <w:rPr>
          <w:rFonts w:ascii="ITC Avant Garde" w:hAnsi="ITC Avant Garde"/>
          <w:sz w:val="22"/>
          <w:szCs w:val="22"/>
        </w:rPr>
        <w:t xml:space="preserve"> a que se refieren las RSL ha quedado sin materia y, por lo tanto, es procedente su extinción</w:t>
      </w:r>
      <w:r w:rsidR="00D0027E" w:rsidRPr="0036770F">
        <w:rPr>
          <w:rFonts w:ascii="ITC Avant Garde" w:hAnsi="ITC Avant Garde"/>
          <w:sz w:val="22"/>
          <w:szCs w:val="22"/>
        </w:rPr>
        <w:t xml:space="preserve"> y en su caso la integración del mismo en</w:t>
      </w:r>
      <w:r w:rsidR="004A4236" w:rsidRPr="0036770F">
        <w:rPr>
          <w:rFonts w:ascii="ITC Avant Garde" w:hAnsi="ITC Avant Garde"/>
          <w:sz w:val="22"/>
          <w:szCs w:val="22"/>
        </w:rPr>
        <w:t xml:space="preserve"> el Comité técnico en materia</w:t>
      </w:r>
      <w:r w:rsidR="00D0027E" w:rsidRPr="0036770F">
        <w:rPr>
          <w:rFonts w:ascii="ITC Avant Garde" w:hAnsi="ITC Avant Garde"/>
          <w:sz w:val="22"/>
          <w:szCs w:val="22"/>
        </w:rPr>
        <w:t xml:space="preserve"> de portabilidad, numeración y señalización, resulta pertinente analizar </w:t>
      </w:r>
      <w:r w:rsidR="00917E78" w:rsidRPr="0036770F">
        <w:rPr>
          <w:rFonts w:ascii="ITC Avant Garde" w:hAnsi="ITC Avant Garde"/>
          <w:sz w:val="22"/>
          <w:szCs w:val="22"/>
        </w:rPr>
        <w:t xml:space="preserve">sistemáticamente </w:t>
      </w:r>
      <w:r w:rsidR="00C11F9B" w:rsidRPr="0036770F">
        <w:rPr>
          <w:rFonts w:ascii="ITC Avant Garde" w:hAnsi="ITC Avant Garde"/>
          <w:sz w:val="22"/>
          <w:szCs w:val="22"/>
        </w:rPr>
        <w:t>lo establecido en las RSL</w:t>
      </w:r>
      <w:r w:rsidR="00D0027E" w:rsidRPr="0036770F">
        <w:rPr>
          <w:rFonts w:ascii="ITC Avant Garde" w:hAnsi="ITC Avant Garde"/>
          <w:sz w:val="22"/>
          <w:szCs w:val="22"/>
        </w:rPr>
        <w:t xml:space="preserve"> y en los planes técnicos que regulan las materias referidas.</w:t>
      </w:r>
    </w:p>
    <w:p w:rsidR="0036770F" w:rsidRPr="0036770F" w:rsidRDefault="003D134A" w:rsidP="0036770F">
      <w:pPr>
        <w:shd w:val="clear" w:color="auto" w:fill="FFFFFF"/>
        <w:spacing w:before="240" w:after="240"/>
        <w:ind w:right="7"/>
        <w:jc w:val="both"/>
        <w:rPr>
          <w:rFonts w:ascii="ITC Avant Garde" w:hAnsi="ITC Avant Garde"/>
          <w:sz w:val="22"/>
          <w:szCs w:val="22"/>
        </w:rPr>
      </w:pPr>
      <w:r w:rsidRPr="0036770F">
        <w:rPr>
          <w:rFonts w:ascii="ITC Avant Garde" w:hAnsi="ITC Avant Garde"/>
          <w:sz w:val="22"/>
          <w:szCs w:val="22"/>
        </w:rPr>
        <w:t>En relación con la Solicitud, el Capítulo VII, Reglas</w:t>
      </w:r>
      <w:r w:rsidR="00D166A2" w:rsidRPr="0036770F">
        <w:rPr>
          <w:rFonts w:ascii="ITC Avant Garde" w:hAnsi="ITC Avant Garde"/>
          <w:sz w:val="22"/>
          <w:szCs w:val="22"/>
        </w:rPr>
        <w:t xml:space="preserve"> Trigé</w:t>
      </w:r>
      <w:r w:rsidR="00601330" w:rsidRPr="0036770F">
        <w:rPr>
          <w:rFonts w:ascii="ITC Avant Garde" w:hAnsi="ITC Avant Garde"/>
          <w:sz w:val="22"/>
          <w:szCs w:val="22"/>
        </w:rPr>
        <w:t>sima</w:t>
      </w:r>
      <w:r w:rsidR="00D166A2" w:rsidRPr="0036770F">
        <w:rPr>
          <w:rFonts w:ascii="ITC Avant Garde" w:hAnsi="ITC Avant Garde"/>
          <w:sz w:val="22"/>
          <w:szCs w:val="22"/>
        </w:rPr>
        <w:t xml:space="preserve"> </w:t>
      </w:r>
      <w:r w:rsidR="00601330" w:rsidRPr="0036770F">
        <w:rPr>
          <w:rFonts w:ascii="ITC Avant Garde" w:hAnsi="ITC Avant Garde"/>
          <w:sz w:val="22"/>
          <w:szCs w:val="22"/>
        </w:rPr>
        <w:t>octava a Cuadragésima</w:t>
      </w:r>
      <w:r w:rsidRPr="0036770F">
        <w:rPr>
          <w:rFonts w:ascii="ITC Avant Garde" w:hAnsi="ITC Avant Garde"/>
          <w:sz w:val="22"/>
          <w:szCs w:val="22"/>
        </w:rPr>
        <w:t xml:space="preserve"> de las RSL</w:t>
      </w:r>
      <w:r w:rsidR="00601330" w:rsidRPr="0036770F">
        <w:rPr>
          <w:rFonts w:ascii="ITC Avant Garde" w:hAnsi="ITC Avant Garde"/>
          <w:sz w:val="22"/>
          <w:szCs w:val="22"/>
        </w:rPr>
        <w:t>,</w:t>
      </w:r>
      <w:r w:rsidRPr="0036770F">
        <w:rPr>
          <w:rFonts w:ascii="ITC Avant Garde" w:hAnsi="ITC Avant Garde"/>
          <w:sz w:val="22"/>
          <w:szCs w:val="22"/>
        </w:rPr>
        <w:t xml:space="preserve"> reglamenta al Comité</w:t>
      </w:r>
      <w:r w:rsidR="0058505E" w:rsidRPr="0036770F">
        <w:rPr>
          <w:rFonts w:ascii="ITC Avant Garde" w:hAnsi="ITC Avant Garde"/>
          <w:sz w:val="22"/>
          <w:szCs w:val="22"/>
        </w:rPr>
        <w:t>,</w:t>
      </w:r>
      <w:r w:rsidRPr="0036770F">
        <w:rPr>
          <w:rFonts w:ascii="ITC Avant Garde" w:hAnsi="ITC Avant Garde"/>
          <w:sz w:val="22"/>
          <w:szCs w:val="22"/>
        </w:rPr>
        <w:t xml:space="preserve"> señalando:</w:t>
      </w:r>
    </w:p>
    <w:p w:rsidR="0036770F" w:rsidRPr="0036770F" w:rsidRDefault="00601330" w:rsidP="0036770F">
      <w:pPr>
        <w:shd w:val="clear" w:color="auto" w:fill="FFFFFF"/>
        <w:spacing w:before="240" w:after="240"/>
        <w:ind w:left="851" w:right="900"/>
        <w:jc w:val="both"/>
        <w:rPr>
          <w:rFonts w:ascii="ITC Avant Garde" w:hAnsi="ITC Avant Garde"/>
        </w:rPr>
      </w:pPr>
      <w:r w:rsidRPr="0036770F">
        <w:rPr>
          <w:rFonts w:ascii="ITC Avant Garde" w:hAnsi="ITC Avant Garde"/>
          <w:szCs w:val="22"/>
        </w:rPr>
        <w:t>“</w:t>
      </w:r>
      <w:r w:rsidRPr="0036770F">
        <w:rPr>
          <w:rFonts w:ascii="ITC Avant Garde" w:hAnsi="ITC Avant Garde"/>
          <w:b/>
          <w:szCs w:val="22"/>
        </w:rPr>
        <w:t xml:space="preserve">Regla </w:t>
      </w:r>
      <w:proofErr w:type="spellStart"/>
      <w:r w:rsidRPr="0036770F">
        <w:rPr>
          <w:rFonts w:ascii="ITC Avant Garde" w:hAnsi="ITC Avant Garde"/>
          <w:b/>
          <w:szCs w:val="22"/>
        </w:rPr>
        <w:t>Trigesimaoctava</w:t>
      </w:r>
      <w:proofErr w:type="spellEnd"/>
      <w:r w:rsidRPr="0036770F">
        <w:rPr>
          <w:rFonts w:ascii="ITC Avant Garde" w:hAnsi="ITC Avant Garde"/>
          <w:b/>
          <w:szCs w:val="22"/>
        </w:rPr>
        <w:t>.</w:t>
      </w:r>
      <w:r w:rsidR="00D166A2" w:rsidRPr="0036770F">
        <w:rPr>
          <w:rFonts w:ascii="ITC Avant Garde" w:hAnsi="ITC Avant Garde"/>
          <w:b/>
          <w:szCs w:val="22"/>
        </w:rPr>
        <w:t xml:space="preserve"> </w:t>
      </w:r>
      <w:r w:rsidR="00D166A2" w:rsidRPr="0036770F">
        <w:rPr>
          <w:rFonts w:ascii="ITC Avant Garde" w:hAnsi="ITC Avant Garde"/>
          <w:szCs w:val="22"/>
        </w:rPr>
        <w:t>(</w:t>
      </w:r>
      <w:proofErr w:type="gramStart"/>
      <w:r w:rsidR="00D166A2" w:rsidRPr="0036770F">
        <w:rPr>
          <w:rFonts w:ascii="ITC Avant Garde" w:hAnsi="ITC Avant Garde"/>
          <w:szCs w:val="22"/>
        </w:rPr>
        <w:t>sic</w:t>
      </w:r>
      <w:proofErr w:type="gramEnd"/>
      <w:r w:rsidR="00D166A2" w:rsidRPr="0036770F">
        <w:rPr>
          <w:rFonts w:ascii="ITC Avant Garde" w:hAnsi="ITC Avant Garde"/>
          <w:szCs w:val="22"/>
        </w:rPr>
        <w:t>)</w:t>
      </w:r>
      <w:r w:rsidRPr="0036770F">
        <w:rPr>
          <w:rFonts w:ascii="ITC Avant Garde" w:hAnsi="ITC Avant Garde"/>
          <w:szCs w:val="22"/>
        </w:rPr>
        <w:t xml:space="preserve"> Los concesionarios de servicio local </w:t>
      </w:r>
      <w:r w:rsidRPr="0036770F">
        <w:rPr>
          <w:rFonts w:ascii="ITC Avant Garde" w:hAnsi="ITC Avant Garde"/>
          <w:szCs w:val="22"/>
          <w:u w:val="single"/>
        </w:rPr>
        <w:t>deberán constituir y participar en el Comité de Concesionarios de Servicio Local, a efecto de coadyuvar</w:t>
      </w:r>
      <w:r w:rsidRPr="0036770F">
        <w:rPr>
          <w:rFonts w:ascii="ITC Avant Garde" w:hAnsi="ITC Avant Garde"/>
          <w:szCs w:val="22"/>
        </w:rPr>
        <w:t xml:space="preserve"> con la Comisión </w:t>
      </w:r>
      <w:r w:rsidRPr="0036770F">
        <w:rPr>
          <w:rFonts w:ascii="ITC Avant Garde" w:hAnsi="ITC Avant Garde"/>
          <w:szCs w:val="22"/>
          <w:u w:val="single"/>
        </w:rPr>
        <w:t xml:space="preserve">en el análisis y formulación de las </w:t>
      </w:r>
      <w:r w:rsidRPr="0036770F">
        <w:rPr>
          <w:rFonts w:ascii="ITC Avant Garde" w:hAnsi="ITC Avant Garde"/>
          <w:u w:val="single"/>
        </w:rPr>
        <w:t>propuestas necesarias para la adecuada prestación del servicio local.</w:t>
      </w:r>
    </w:p>
    <w:p w:rsidR="0036770F" w:rsidRPr="0036770F" w:rsidRDefault="00C6412B" w:rsidP="0036770F">
      <w:pPr>
        <w:shd w:val="clear" w:color="auto" w:fill="FFFFFF"/>
        <w:spacing w:before="240" w:after="240"/>
        <w:ind w:left="851" w:right="900"/>
        <w:jc w:val="both"/>
        <w:rPr>
          <w:rFonts w:ascii="ITC Avant Garde" w:hAnsi="ITC Avant Garde"/>
        </w:rPr>
      </w:pPr>
      <w:r w:rsidRPr="0036770F">
        <w:rPr>
          <w:rFonts w:ascii="ITC Avant Garde" w:hAnsi="ITC Avant Garde"/>
          <w:b/>
        </w:rPr>
        <w:t xml:space="preserve">Regla </w:t>
      </w:r>
      <w:proofErr w:type="spellStart"/>
      <w:r w:rsidRPr="0036770F">
        <w:rPr>
          <w:rFonts w:ascii="ITC Avant Garde" w:hAnsi="ITC Avant Garde"/>
          <w:b/>
        </w:rPr>
        <w:t>Trigesimanovena</w:t>
      </w:r>
      <w:proofErr w:type="spellEnd"/>
      <w:r w:rsidRPr="0036770F">
        <w:rPr>
          <w:rFonts w:ascii="ITC Avant Garde" w:hAnsi="ITC Avant Garde"/>
          <w:b/>
        </w:rPr>
        <w:t>.</w:t>
      </w:r>
      <w:r w:rsidR="00D166A2" w:rsidRPr="0036770F">
        <w:rPr>
          <w:rFonts w:ascii="ITC Avant Garde" w:hAnsi="ITC Avant Garde"/>
          <w:b/>
        </w:rPr>
        <w:t xml:space="preserve"> </w:t>
      </w:r>
      <w:r w:rsidR="00D166A2" w:rsidRPr="0036770F">
        <w:rPr>
          <w:rFonts w:ascii="ITC Avant Garde" w:hAnsi="ITC Avant Garde"/>
        </w:rPr>
        <w:t>(</w:t>
      </w:r>
      <w:proofErr w:type="gramStart"/>
      <w:r w:rsidR="00D166A2" w:rsidRPr="0036770F">
        <w:rPr>
          <w:rFonts w:ascii="ITC Avant Garde" w:hAnsi="ITC Avant Garde"/>
        </w:rPr>
        <w:t>sic</w:t>
      </w:r>
      <w:proofErr w:type="gramEnd"/>
      <w:r w:rsidR="00D166A2" w:rsidRPr="0036770F">
        <w:rPr>
          <w:rFonts w:ascii="ITC Avant Garde" w:hAnsi="ITC Avant Garde"/>
        </w:rPr>
        <w:t>)</w:t>
      </w:r>
      <w:r w:rsidRPr="0036770F">
        <w:rPr>
          <w:rFonts w:ascii="ITC Avant Garde" w:hAnsi="ITC Avant Garde"/>
        </w:rPr>
        <w:t xml:space="preserve"> En el Comité cada concesionario de servicio local podrá expresar su opinión y </w:t>
      </w:r>
      <w:r w:rsidRPr="0036770F">
        <w:rPr>
          <w:rFonts w:ascii="ITC Avant Garde" w:hAnsi="ITC Avant Garde"/>
          <w:u w:val="single"/>
        </w:rPr>
        <w:t>proponer medidas relacionadas con la adecuada prestación del servicio local</w:t>
      </w:r>
      <w:r w:rsidRPr="0036770F">
        <w:rPr>
          <w:rFonts w:ascii="ITC Avant Garde" w:hAnsi="ITC Avant Garde"/>
        </w:rPr>
        <w:t>.</w:t>
      </w:r>
    </w:p>
    <w:p w:rsidR="0036770F" w:rsidRPr="0036770F" w:rsidRDefault="00C6412B" w:rsidP="0036770F">
      <w:pPr>
        <w:shd w:val="clear" w:color="auto" w:fill="FFFFFF"/>
        <w:spacing w:before="240" w:after="240"/>
        <w:ind w:left="851" w:right="900"/>
        <w:jc w:val="both"/>
        <w:rPr>
          <w:rFonts w:ascii="ITC Avant Garde" w:hAnsi="ITC Avant Garde"/>
        </w:rPr>
      </w:pPr>
      <w:r w:rsidRPr="0036770F">
        <w:rPr>
          <w:rFonts w:ascii="ITC Avant Garde" w:hAnsi="ITC Avant Garde"/>
        </w:rPr>
        <w:t>El Comité contará con un Secretario Técnico que será designado por acuerdo del Comité.</w:t>
      </w:r>
    </w:p>
    <w:p w:rsidR="0036770F" w:rsidRPr="0036770F" w:rsidRDefault="00C6412B" w:rsidP="0036770F">
      <w:pPr>
        <w:shd w:val="clear" w:color="auto" w:fill="FFFFFF"/>
        <w:spacing w:before="240" w:after="240"/>
        <w:ind w:left="851" w:right="900"/>
        <w:jc w:val="both"/>
        <w:rPr>
          <w:rFonts w:ascii="ITC Avant Garde" w:hAnsi="ITC Avant Garde"/>
        </w:rPr>
      </w:pPr>
      <w:r w:rsidRPr="0036770F">
        <w:rPr>
          <w:rFonts w:ascii="ITC Avant Garde" w:hAnsi="ITC Avant Garde"/>
        </w:rPr>
        <w:t>El Comité deberá sesionar por lo menos una vez a la semana. De las sesiones del Comité se levantará acta en la que se asentarán los asuntos tratados conforme al orden del día respectivo.</w:t>
      </w:r>
    </w:p>
    <w:p w:rsidR="0036770F" w:rsidRPr="0036770F" w:rsidRDefault="00C6412B" w:rsidP="0036770F">
      <w:pPr>
        <w:shd w:val="clear" w:color="auto" w:fill="FFFFFF"/>
        <w:spacing w:before="240" w:after="240"/>
        <w:ind w:left="851" w:right="900"/>
        <w:jc w:val="both"/>
        <w:rPr>
          <w:rFonts w:ascii="ITC Avant Garde" w:hAnsi="ITC Avant Garde"/>
        </w:rPr>
      </w:pPr>
      <w:r w:rsidRPr="0036770F">
        <w:rPr>
          <w:rFonts w:ascii="ITC Avant Garde" w:hAnsi="ITC Avant Garde"/>
        </w:rPr>
        <w:t>Las actas serán suscritas por los representantes de los miembros del Comité presentes en la sesión de que se trate y deberán ser notificadas a la Comisión dentro de los 5 días naturales siguientes a la fecha en que tenga verificativo la sesión correspondiente.</w:t>
      </w:r>
    </w:p>
    <w:p w:rsidR="0036770F" w:rsidRPr="0036770F" w:rsidRDefault="00C6412B" w:rsidP="0036770F">
      <w:pPr>
        <w:shd w:val="clear" w:color="auto" w:fill="FFFFFF"/>
        <w:spacing w:before="240" w:after="240"/>
        <w:ind w:left="851" w:right="900"/>
        <w:jc w:val="both"/>
        <w:rPr>
          <w:rFonts w:ascii="ITC Avant Garde" w:hAnsi="ITC Avant Garde"/>
        </w:rPr>
      </w:pPr>
      <w:r w:rsidRPr="0036770F">
        <w:rPr>
          <w:rFonts w:ascii="ITC Avant Garde" w:hAnsi="ITC Avant Garde"/>
        </w:rPr>
        <w:t>Las propuestas relativas a la adopción de medidas relacionadas con el servicio local que obtengan el consenso de todos los concesionarios del servicio local, serán sometidas a consideración de la Comisión.</w:t>
      </w:r>
    </w:p>
    <w:p w:rsidR="0036770F" w:rsidRPr="0036770F" w:rsidRDefault="00C6412B" w:rsidP="0036770F">
      <w:pPr>
        <w:shd w:val="clear" w:color="auto" w:fill="FFFFFF"/>
        <w:spacing w:before="240" w:after="240"/>
        <w:ind w:left="851" w:right="900"/>
        <w:jc w:val="both"/>
        <w:rPr>
          <w:rFonts w:ascii="ITC Avant Garde" w:hAnsi="ITC Avant Garde"/>
        </w:rPr>
      </w:pPr>
      <w:r w:rsidRPr="0036770F">
        <w:rPr>
          <w:rFonts w:ascii="ITC Avant Garde" w:hAnsi="ITC Avant Garde"/>
        </w:rPr>
        <w:t>En caso de que las propuestas que se formulen no obtengan el consenso de todos los concesionarios del servicio local en un plazo de diez días naturales, contado a partir de la fecha de formulación de la propuesta respectiva, el Comité deberá someter la misma a la Comisión, para que ésta resuelva lo conducente.</w:t>
      </w:r>
    </w:p>
    <w:p w:rsidR="0036770F" w:rsidRPr="0036770F" w:rsidRDefault="00C6412B" w:rsidP="0036770F">
      <w:pPr>
        <w:shd w:val="clear" w:color="auto" w:fill="FFFFFF"/>
        <w:spacing w:before="240" w:after="240"/>
        <w:ind w:left="851" w:right="900"/>
        <w:jc w:val="both"/>
        <w:rPr>
          <w:rFonts w:ascii="ITC Avant Garde" w:hAnsi="ITC Avant Garde"/>
          <w:u w:val="single"/>
        </w:rPr>
      </w:pPr>
      <w:r w:rsidRPr="0036770F">
        <w:rPr>
          <w:rFonts w:ascii="ITC Avant Garde" w:hAnsi="ITC Avant Garde"/>
          <w:u w:val="single"/>
        </w:rPr>
        <w:lastRenderedPageBreak/>
        <w:t>Para tal efecto la Comisión podrá solicitar al Comité la contratación de los servicios de uno o varios expertos, cuyos honorarios serán cubiertos a prorrata por los concesionarios del servicio local que integran el Comité.</w:t>
      </w:r>
    </w:p>
    <w:p w:rsidR="0036770F" w:rsidRPr="0036770F" w:rsidRDefault="00C6412B" w:rsidP="0036770F">
      <w:pPr>
        <w:shd w:val="clear" w:color="auto" w:fill="FFFFFF"/>
        <w:spacing w:before="240" w:after="240"/>
        <w:ind w:left="851" w:right="900"/>
        <w:jc w:val="both"/>
        <w:rPr>
          <w:rFonts w:ascii="ITC Avant Garde" w:hAnsi="ITC Avant Garde"/>
        </w:rPr>
      </w:pPr>
      <w:r w:rsidRPr="0036770F">
        <w:rPr>
          <w:rFonts w:ascii="ITC Avant Garde" w:hAnsi="ITC Avant Garde"/>
          <w:b/>
        </w:rPr>
        <w:t>Regla Cuadragésima.</w:t>
      </w:r>
      <w:r w:rsidRPr="0036770F">
        <w:rPr>
          <w:rFonts w:ascii="ITC Avant Garde" w:hAnsi="ITC Avant Garde"/>
        </w:rPr>
        <w:t xml:space="preserve"> La Comisión, sin perjuicio de las atribuciones que le confieren la Ley y las demás disposiciones reglamentarias y administrativas en materia de telecomunicaciones, escuchará las propuestas que formule el Comité, por consenso o a través del procedimiento indicado en la Regla anterior. En caso de que la Comisión considere inconvenientes dichas propuestas, resolverá lo conducente notificando al Comité las causas que justifican su razonamiento.</w:t>
      </w:r>
      <w:r w:rsidR="00A800D6" w:rsidRPr="0036770F">
        <w:rPr>
          <w:rFonts w:ascii="ITC Avant Garde" w:hAnsi="ITC Avant Garde"/>
        </w:rPr>
        <w:t>” (Énfasis añadido)</w:t>
      </w:r>
    </w:p>
    <w:p w:rsidR="0036770F" w:rsidRPr="0036770F" w:rsidRDefault="00171887" w:rsidP="0036770F">
      <w:pPr>
        <w:shd w:val="clear" w:color="auto" w:fill="FFFFFF"/>
        <w:spacing w:before="240" w:after="240"/>
        <w:ind w:right="7"/>
        <w:jc w:val="both"/>
        <w:rPr>
          <w:rFonts w:ascii="ITC Avant Garde" w:hAnsi="ITC Avant Garde"/>
          <w:sz w:val="22"/>
          <w:szCs w:val="22"/>
        </w:rPr>
      </w:pPr>
      <w:r w:rsidRPr="0036770F">
        <w:rPr>
          <w:rFonts w:ascii="ITC Avant Garde" w:hAnsi="ITC Avant Garde"/>
          <w:sz w:val="22"/>
          <w:szCs w:val="22"/>
        </w:rPr>
        <w:t xml:space="preserve">De las reglas transcritas </w:t>
      </w:r>
      <w:r w:rsidR="0058505E" w:rsidRPr="0036770F">
        <w:rPr>
          <w:rFonts w:ascii="ITC Avant Garde" w:hAnsi="ITC Avant Garde"/>
          <w:sz w:val="22"/>
          <w:szCs w:val="22"/>
        </w:rPr>
        <w:t xml:space="preserve">se </w:t>
      </w:r>
      <w:r w:rsidRPr="0036770F">
        <w:rPr>
          <w:rFonts w:ascii="ITC Avant Garde" w:hAnsi="ITC Avant Garde"/>
          <w:sz w:val="22"/>
          <w:szCs w:val="22"/>
        </w:rPr>
        <w:t>desprende</w:t>
      </w:r>
      <w:r w:rsidR="00D2170B" w:rsidRPr="0036770F">
        <w:rPr>
          <w:rFonts w:ascii="ITC Avant Garde" w:hAnsi="ITC Avant Garde"/>
          <w:sz w:val="22"/>
          <w:szCs w:val="22"/>
        </w:rPr>
        <w:t xml:space="preserve"> que</w:t>
      </w:r>
      <w:r w:rsidR="00B13B98" w:rsidRPr="0036770F">
        <w:rPr>
          <w:rFonts w:ascii="ITC Avant Garde" w:hAnsi="ITC Avant Garde"/>
          <w:sz w:val="22"/>
          <w:szCs w:val="22"/>
        </w:rPr>
        <w:t xml:space="preserve"> el objeto del C</w:t>
      </w:r>
      <w:r w:rsidR="00A800D6" w:rsidRPr="0036770F">
        <w:rPr>
          <w:rFonts w:ascii="ITC Avant Garde" w:hAnsi="ITC Avant Garde"/>
          <w:sz w:val="22"/>
          <w:szCs w:val="22"/>
        </w:rPr>
        <w:t xml:space="preserve">omité, </w:t>
      </w:r>
      <w:r w:rsidR="000A4BE8" w:rsidRPr="0036770F">
        <w:rPr>
          <w:rFonts w:ascii="ITC Avant Garde" w:hAnsi="ITC Avant Garde"/>
          <w:sz w:val="22"/>
          <w:szCs w:val="22"/>
        </w:rPr>
        <w:t>es</w:t>
      </w:r>
      <w:r w:rsidR="00A800D6" w:rsidRPr="0036770F">
        <w:rPr>
          <w:rFonts w:ascii="ITC Avant Garde" w:hAnsi="ITC Avant Garde"/>
          <w:sz w:val="22"/>
          <w:szCs w:val="22"/>
        </w:rPr>
        <w:t xml:space="preserve"> coadyuvar con la autoridad en materia de telecomunicaciones en el análisis y formulación de las propuestas p</w:t>
      </w:r>
      <w:r w:rsidR="00E269A6" w:rsidRPr="0036770F">
        <w:rPr>
          <w:rFonts w:ascii="ITC Avant Garde" w:hAnsi="ITC Avant Garde"/>
          <w:sz w:val="22"/>
          <w:szCs w:val="22"/>
        </w:rPr>
        <w:t>ara la adecuada prestación del Servicio L</w:t>
      </w:r>
      <w:r w:rsidR="00A800D6" w:rsidRPr="0036770F">
        <w:rPr>
          <w:rFonts w:ascii="ITC Avant Garde" w:hAnsi="ITC Avant Garde"/>
          <w:sz w:val="22"/>
          <w:szCs w:val="22"/>
        </w:rPr>
        <w:t xml:space="preserve">ocal, y para dichos efectos habría de sesionar </w:t>
      </w:r>
      <w:r w:rsidR="00324255" w:rsidRPr="0036770F">
        <w:rPr>
          <w:rFonts w:ascii="ITC Avant Garde" w:hAnsi="ITC Avant Garde"/>
          <w:sz w:val="22"/>
          <w:szCs w:val="22"/>
        </w:rPr>
        <w:t>por lo menos una vez a la semana.</w:t>
      </w:r>
    </w:p>
    <w:p w:rsidR="0036770F" w:rsidRPr="0036770F" w:rsidRDefault="00441151" w:rsidP="0036770F">
      <w:pPr>
        <w:shd w:val="clear" w:color="auto" w:fill="FFFFFF"/>
        <w:spacing w:before="240" w:after="240"/>
        <w:ind w:right="7"/>
        <w:jc w:val="both"/>
        <w:rPr>
          <w:rFonts w:ascii="ITC Avant Garde" w:hAnsi="ITC Avant Garde"/>
          <w:sz w:val="22"/>
          <w:szCs w:val="22"/>
        </w:rPr>
      </w:pPr>
      <w:r w:rsidRPr="0036770F">
        <w:rPr>
          <w:rFonts w:ascii="ITC Avant Garde" w:hAnsi="ITC Avant Garde"/>
          <w:sz w:val="22"/>
          <w:szCs w:val="22"/>
        </w:rPr>
        <w:t xml:space="preserve">Esto es, </w:t>
      </w:r>
      <w:r w:rsidR="00D546E5" w:rsidRPr="0036770F">
        <w:rPr>
          <w:rFonts w:ascii="ITC Avant Garde" w:hAnsi="ITC Avant Garde"/>
          <w:sz w:val="22"/>
          <w:szCs w:val="22"/>
        </w:rPr>
        <w:t>a través d</w:t>
      </w:r>
      <w:r w:rsidRPr="0036770F">
        <w:rPr>
          <w:rFonts w:ascii="ITC Avant Garde" w:hAnsi="ITC Avant Garde"/>
          <w:sz w:val="22"/>
          <w:szCs w:val="22"/>
        </w:rPr>
        <w:t>el Comité los distintos par</w:t>
      </w:r>
      <w:r w:rsidR="00D546E5" w:rsidRPr="0036770F">
        <w:rPr>
          <w:rFonts w:ascii="ITC Avant Garde" w:hAnsi="ITC Avant Garde"/>
          <w:sz w:val="22"/>
          <w:szCs w:val="22"/>
        </w:rPr>
        <w:t xml:space="preserve">ticipantes </w:t>
      </w:r>
      <w:r w:rsidR="00FB1987" w:rsidRPr="0036770F">
        <w:rPr>
          <w:rFonts w:ascii="ITC Avant Garde" w:hAnsi="ITC Avant Garde"/>
          <w:sz w:val="22"/>
          <w:szCs w:val="22"/>
        </w:rPr>
        <w:t>pueden emitir opiniones a la autoridad para</w:t>
      </w:r>
      <w:r w:rsidRPr="0036770F">
        <w:rPr>
          <w:rFonts w:ascii="ITC Avant Garde" w:hAnsi="ITC Avant Garde"/>
          <w:sz w:val="22"/>
          <w:szCs w:val="22"/>
        </w:rPr>
        <w:t xml:space="preserve"> el diseño y formulación </w:t>
      </w:r>
      <w:r w:rsidR="00E269A6" w:rsidRPr="0036770F">
        <w:rPr>
          <w:rFonts w:ascii="ITC Avant Garde" w:hAnsi="ITC Avant Garde"/>
          <w:sz w:val="22"/>
          <w:szCs w:val="22"/>
        </w:rPr>
        <w:t>de la regulación en materia de Servicio L</w:t>
      </w:r>
      <w:r w:rsidRPr="0036770F">
        <w:rPr>
          <w:rFonts w:ascii="ITC Avant Garde" w:hAnsi="ITC Avant Garde"/>
          <w:sz w:val="22"/>
          <w:szCs w:val="22"/>
        </w:rPr>
        <w:t>ocal.</w:t>
      </w:r>
    </w:p>
    <w:p w:rsidR="0036770F" w:rsidRPr="0036770F" w:rsidRDefault="00441151" w:rsidP="0036770F">
      <w:pPr>
        <w:shd w:val="clear" w:color="auto" w:fill="FFFFFF"/>
        <w:spacing w:before="240" w:after="240"/>
        <w:ind w:right="7"/>
        <w:jc w:val="both"/>
        <w:rPr>
          <w:rFonts w:ascii="ITC Avant Garde" w:hAnsi="ITC Avant Garde"/>
          <w:sz w:val="22"/>
          <w:szCs w:val="22"/>
        </w:rPr>
      </w:pPr>
      <w:r w:rsidRPr="0036770F">
        <w:rPr>
          <w:rFonts w:ascii="ITC Avant Garde" w:hAnsi="ITC Avant Garde"/>
          <w:sz w:val="22"/>
          <w:szCs w:val="22"/>
        </w:rPr>
        <w:t xml:space="preserve">Ahora bien, se observa que las </w:t>
      </w:r>
      <w:r w:rsidR="00FD3E34" w:rsidRPr="0036770F">
        <w:rPr>
          <w:rFonts w:ascii="ITC Avant Garde" w:hAnsi="ITC Avant Garde"/>
          <w:sz w:val="22"/>
          <w:szCs w:val="22"/>
        </w:rPr>
        <w:t>RSL</w:t>
      </w:r>
      <w:r w:rsidRPr="0036770F">
        <w:rPr>
          <w:rFonts w:ascii="ITC Avant Garde" w:hAnsi="ITC Avant Garde"/>
          <w:sz w:val="22"/>
          <w:szCs w:val="22"/>
        </w:rPr>
        <w:t xml:space="preserve"> versan sobre distintas materias como son: instalación, operación y explotación de redes públicas de telecomunicaciones; condiciones aplicables a la interconexión e interoperabili</w:t>
      </w:r>
      <w:r w:rsidR="00AA0FDB" w:rsidRPr="0036770F">
        <w:rPr>
          <w:rFonts w:ascii="ITC Avant Garde" w:hAnsi="ITC Avant Garde"/>
          <w:sz w:val="22"/>
          <w:szCs w:val="22"/>
        </w:rPr>
        <w:t>dad</w:t>
      </w:r>
      <w:r w:rsidRPr="0036770F">
        <w:rPr>
          <w:rFonts w:ascii="ITC Avant Garde" w:hAnsi="ITC Avant Garde"/>
          <w:sz w:val="22"/>
          <w:szCs w:val="22"/>
        </w:rPr>
        <w:t xml:space="preserve"> de redes, numeración, señalización y entrega de información</w:t>
      </w:r>
      <w:r w:rsidR="00FD3E34" w:rsidRPr="0036770F">
        <w:rPr>
          <w:rFonts w:ascii="ITC Avant Garde" w:hAnsi="ITC Avant Garde"/>
          <w:sz w:val="22"/>
          <w:szCs w:val="22"/>
        </w:rPr>
        <w:t xml:space="preserve">. Esto es, las RSL regulan </w:t>
      </w:r>
      <w:r w:rsidR="00E269A6" w:rsidRPr="0036770F">
        <w:rPr>
          <w:rFonts w:ascii="ITC Avant Garde" w:hAnsi="ITC Avant Garde"/>
          <w:sz w:val="22"/>
          <w:szCs w:val="22"/>
        </w:rPr>
        <w:t>diversos aspectos relativos al Servicio L</w:t>
      </w:r>
      <w:r w:rsidR="00FD3E34" w:rsidRPr="0036770F">
        <w:rPr>
          <w:rFonts w:ascii="ITC Avant Garde" w:hAnsi="ITC Avant Garde"/>
          <w:sz w:val="22"/>
          <w:szCs w:val="22"/>
        </w:rPr>
        <w:t xml:space="preserve">ocal, entre las que se encuentra la integración y funcionamiento del Comité. </w:t>
      </w:r>
    </w:p>
    <w:p w:rsidR="0036770F" w:rsidRPr="0036770F" w:rsidRDefault="00FD3E34" w:rsidP="0036770F">
      <w:pPr>
        <w:shd w:val="clear" w:color="auto" w:fill="FFFFFF"/>
        <w:spacing w:before="240" w:after="240"/>
        <w:ind w:right="7"/>
        <w:jc w:val="both"/>
        <w:rPr>
          <w:rFonts w:ascii="ITC Avant Garde" w:hAnsi="ITC Avant Garde"/>
          <w:sz w:val="22"/>
          <w:szCs w:val="22"/>
        </w:rPr>
      </w:pPr>
      <w:r w:rsidRPr="0036770F">
        <w:rPr>
          <w:rFonts w:ascii="ITC Avant Garde" w:hAnsi="ITC Avant Garde"/>
          <w:sz w:val="22"/>
          <w:szCs w:val="22"/>
        </w:rPr>
        <w:t xml:space="preserve">De esta forma, </w:t>
      </w:r>
      <w:r w:rsidR="00ED611D" w:rsidRPr="0036770F">
        <w:rPr>
          <w:rFonts w:ascii="ITC Avant Garde" w:hAnsi="ITC Avant Garde"/>
          <w:sz w:val="22"/>
          <w:szCs w:val="22"/>
        </w:rPr>
        <w:t>el presente criterio no constituye el instrumento idóneo para modificar las RSL, por lo que la extinción del Comité a través de esta vía resulta jurídicamente improcedente.</w:t>
      </w:r>
    </w:p>
    <w:p w:rsidR="0036770F" w:rsidRPr="0036770F" w:rsidRDefault="00701511" w:rsidP="0036770F">
      <w:pPr>
        <w:shd w:val="clear" w:color="auto" w:fill="FFFFFF"/>
        <w:spacing w:before="240" w:after="240"/>
        <w:ind w:right="7"/>
        <w:jc w:val="both"/>
        <w:rPr>
          <w:rFonts w:ascii="ITC Avant Garde" w:hAnsi="ITC Avant Garde"/>
          <w:sz w:val="22"/>
          <w:szCs w:val="22"/>
          <w:lang w:val="es-ES_tradnl"/>
        </w:rPr>
      </w:pPr>
      <w:r w:rsidRPr="0036770F">
        <w:rPr>
          <w:rFonts w:ascii="ITC Avant Garde" w:hAnsi="ITC Avant Garde"/>
          <w:sz w:val="22"/>
          <w:szCs w:val="22"/>
        </w:rPr>
        <w:t>Por otra</w:t>
      </w:r>
      <w:r w:rsidR="00421D37" w:rsidRPr="0036770F">
        <w:rPr>
          <w:rFonts w:ascii="ITC Avant Garde" w:hAnsi="ITC Avant Garde"/>
          <w:sz w:val="22"/>
          <w:szCs w:val="22"/>
        </w:rPr>
        <w:t xml:space="preserve"> parte,</w:t>
      </w:r>
      <w:r w:rsidRPr="0036770F">
        <w:rPr>
          <w:rFonts w:ascii="ITC Avant Garde" w:hAnsi="ITC Avant Garde"/>
          <w:sz w:val="22"/>
          <w:szCs w:val="22"/>
        </w:rPr>
        <w:t xml:space="preserve"> por lo que hace a lo señalado en la Solicitud en cuanto a la posibilidad de integrar las funciones del Comité </w:t>
      </w:r>
      <w:r w:rsidR="00AA6927" w:rsidRPr="0036770F">
        <w:rPr>
          <w:rFonts w:ascii="ITC Avant Garde" w:hAnsi="ITC Avant Garde"/>
          <w:sz w:val="22"/>
          <w:szCs w:val="22"/>
        </w:rPr>
        <w:t>al</w:t>
      </w:r>
      <w:r w:rsidR="00421D37" w:rsidRPr="0036770F">
        <w:rPr>
          <w:rFonts w:ascii="ITC Avant Garde" w:hAnsi="ITC Avant Garde"/>
          <w:sz w:val="22"/>
          <w:szCs w:val="22"/>
        </w:rPr>
        <w:t xml:space="preserve"> </w:t>
      </w:r>
      <w:r w:rsidR="00AA6927" w:rsidRPr="0036770F">
        <w:rPr>
          <w:rFonts w:ascii="ITC Avant Garde" w:hAnsi="ITC Avant Garde"/>
          <w:sz w:val="22"/>
          <w:szCs w:val="22"/>
        </w:rPr>
        <w:t xml:space="preserve">Comité </w:t>
      </w:r>
      <w:r w:rsidR="00AA6927" w:rsidRPr="0036770F">
        <w:rPr>
          <w:rFonts w:ascii="ITC Avant Garde" w:hAnsi="ITC Avant Garde"/>
          <w:sz w:val="22"/>
          <w:szCs w:val="22"/>
          <w:lang w:val="es-ES_tradnl"/>
        </w:rPr>
        <w:t>técnico en materias de portabilidad, numeración y señalización, resulta importante señalar que</w:t>
      </w:r>
      <w:r w:rsidR="00AA6927" w:rsidRPr="0036770F">
        <w:rPr>
          <w:rFonts w:ascii="ITC Avant Garde" w:hAnsi="ITC Avant Garde"/>
          <w:sz w:val="22"/>
          <w:szCs w:val="22"/>
        </w:rPr>
        <w:t xml:space="preserve"> </w:t>
      </w:r>
      <w:r w:rsidR="00421D37" w:rsidRPr="0036770F">
        <w:rPr>
          <w:rFonts w:ascii="ITC Avant Garde" w:hAnsi="ITC Avant Garde"/>
          <w:sz w:val="22"/>
          <w:szCs w:val="22"/>
        </w:rPr>
        <w:t xml:space="preserve">las Reglas de Portabilidad Numérica señalan que </w:t>
      </w:r>
      <w:r w:rsidR="00AA6927" w:rsidRPr="0036770F">
        <w:rPr>
          <w:rFonts w:ascii="ITC Avant Garde" w:hAnsi="ITC Avant Garde"/>
          <w:sz w:val="22"/>
          <w:szCs w:val="22"/>
        </w:rPr>
        <w:t>éste último tiene</w:t>
      </w:r>
      <w:r w:rsidR="00D67E64" w:rsidRPr="0036770F">
        <w:rPr>
          <w:rFonts w:ascii="ITC Avant Garde" w:hAnsi="ITC Avant Garde"/>
          <w:sz w:val="22"/>
          <w:szCs w:val="22"/>
        </w:rPr>
        <w:t xml:space="preserve"> las funciones siguientes:</w:t>
      </w:r>
    </w:p>
    <w:p w:rsidR="0036770F" w:rsidRPr="0036770F" w:rsidRDefault="00ED7B99" w:rsidP="0036770F">
      <w:pPr>
        <w:shd w:val="clear" w:color="auto" w:fill="FFFFFF"/>
        <w:spacing w:before="240" w:after="240"/>
        <w:ind w:left="567" w:right="616"/>
        <w:jc w:val="both"/>
        <w:rPr>
          <w:rFonts w:ascii="ITC Avant Garde" w:hAnsi="ITC Avant Garde"/>
          <w:sz w:val="18"/>
          <w:szCs w:val="18"/>
        </w:rPr>
      </w:pPr>
      <w:r w:rsidRPr="0036770F">
        <w:rPr>
          <w:rFonts w:ascii="ITC Avant Garde" w:hAnsi="ITC Avant Garde"/>
          <w:sz w:val="18"/>
          <w:szCs w:val="18"/>
        </w:rPr>
        <w:t>“</w:t>
      </w:r>
      <w:r w:rsidR="00D67E64" w:rsidRPr="0036770F">
        <w:rPr>
          <w:rFonts w:ascii="ITC Avant Garde" w:hAnsi="ITC Avant Garde"/>
          <w:b/>
          <w:sz w:val="18"/>
          <w:szCs w:val="18"/>
        </w:rPr>
        <w:t>Regla 8. Funciones del Comité.</w:t>
      </w:r>
      <w:r w:rsidR="0036770F">
        <w:rPr>
          <w:rFonts w:ascii="ITC Avant Garde" w:hAnsi="ITC Avant Garde"/>
          <w:sz w:val="18"/>
          <w:szCs w:val="18"/>
        </w:rPr>
        <w:t xml:space="preserve"> </w:t>
      </w:r>
      <w:r w:rsidR="00D67E64" w:rsidRPr="0036770F">
        <w:rPr>
          <w:rFonts w:ascii="ITC Avant Garde" w:hAnsi="ITC Avant Garde"/>
          <w:sz w:val="18"/>
          <w:szCs w:val="18"/>
        </w:rPr>
        <w:t>Las funciones del Comité serán las siguientes:</w:t>
      </w:r>
    </w:p>
    <w:p w:rsidR="0036770F" w:rsidRPr="0036770F" w:rsidRDefault="0036770F" w:rsidP="0036770F">
      <w:pPr>
        <w:shd w:val="clear" w:color="auto" w:fill="FFFFFF"/>
        <w:spacing w:before="240" w:after="240"/>
        <w:ind w:left="567" w:right="616"/>
        <w:jc w:val="both"/>
        <w:rPr>
          <w:rFonts w:ascii="ITC Avant Garde" w:hAnsi="ITC Avant Garde"/>
          <w:sz w:val="18"/>
          <w:szCs w:val="18"/>
        </w:rPr>
      </w:pPr>
      <w:r>
        <w:rPr>
          <w:rFonts w:ascii="ITC Avant Garde" w:hAnsi="ITC Avant Garde"/>
          <w:sz w:val="18"/>
          <w:szCs w:val="18"/>
        </w:rPr>
        <w:t xml:space="preserve">I. </w:t>
      </w:r>
      <w:proofErr w:type="spellStart"/>
      <w:r w:rsidR="00D67E64" w:rsidRPr="0036770F">
        <w:rPr>
          <w:rFonts w:ascii="ITC Avant Garde" w:hAnsi="ITC Avant Garde"/>
          <w:sz w:val="18"/>
          <w:szCs w:val="18"/>
        </w:rPr>
        <w:t>Emitir</w:t>
      </w:r>
      <w:proofErr w:type="spellEnd"/>
      <w:r w:rsidR="00D67E64" w:rsidRPr="0036770F">
        <w:rPr>
          <w:rFonts w:ascii="ITC Avant Garde" w:hAnsi="ITC Avant Garde"/>
          <w:sz w:val="18"/>
          <w:szCs w:val="18"/>
        </w:rPr>
        <w:t xml:space="preserve"> al Instituto recomendaciones en materia de portabilidad, numeración y señalización;</w:t>
      </w:r>
    </w:p>
    <w:p w:rsidR="0036770F" w:rsidRPr="0036770F" w:rsidRDefault="00D67E64" w:rsidP="0036770F">
      <w:pPr>
        <w:shd w:val="clear" w:color="auto" w:fill="FFFFFF"/>
        <w:spacing w:before="240" w:after="240"/>
        <w:ind w:left="567" w:right="616"/>
        <w:jc w:val="both"/>
        <w:rPr>
          <w:rFonts w:ascii="ITC Avant Garde" w:hAnsi="ITC Avant Garde"/>
          <w:sz w:val="18"/>
          <w:szCs w:val="18"/>
        </w:rPr>
      </w:pPr>
      <w:r w:rsidRPr="0036770F">
        <w:rPr>
          <w:rFonts w:ascii="ITC Avant Garde" w:hAnsi="ITC Avant Garde"/>
          <w:sz w:val="18"/>
          <w:szCs w:val="18"/>
        </w:rPr>
        <w:t>I</w:t>
      </w:r>
      <w:r w:rsidR="0036770F">
        <w:rPr>
          <w:rFonts w:ascii="ITC Avant Garde" w:hAnsi="ITC Avant Garde"/>
          <w:sz w:val="18"/>
          <w:szCs w:val="18"/>
        </w:rPr>
        <w:t>I.</w:t>
      </w:r>
      <w:r w:rsidR="00AF461B" w:rsidRPr="0036770F">
        <w:rPr>
          <w:rFonts w:ascii="ITC Avant Garde" w:hAnsi="ITC Avant Garde"/>
          <w:sz w:val="18"/>
          <w:szCs w:val="18"/>
        </w:rPr>
        <w:t xml:space="preserve"> </w:t>
      </w:r>
      <w:r w:rsidRPr="0036770F">
        <w:rPr>
          <w:rFonts w:ascii="ITC Avant Garde" w:hAnsi="ITC Avant Garde"/>
          <w:sz w:val="18"/>
          <w:szCs w:val="18"/>
        </w:rPr>
        <w:t>Establecer y actualizar los mecanismos para la ele</w:t>
      </w:r>
      <w:bookmarkStart w:id="0" w:name="_GoBack"/>
      <w:bookmarkEnd w:id="0"/>
      <w:r w:rsidRPr="0036770F">
        <w:rPr>
          <w:rFonts w:ascii="ITC Avant Garde" w:hAnsi="ITC Avant Garde"/>
          <w:sz w:val="18"/>
          <w:szCs w:val="18"/>
        </w:rPr>
        <w:t>cción y contratación del ABD;</w:t>
      </w:r>
    </w:p>
    <w:p w:rsidR="0036770F" w:rsidRPr="0036770F" w:rsidRDefault="00D67E64" w:rsidP="0036770F">
      <w:pPr>
        <w:shd w:val="clear" w:color="auto" w:fill="FFFFFF"/>
        <w:spacing w:before="240" w:after="240"/>
        <w:ind w:left="567" w:right="616"/>
        <w:jc w:val="both"/>
        <w:rPr>
          <w:rFonts w:ascii="ITC Avant Garde" w:hAnsi="ITC Avant Garde"/>
          <w:sz w:val="18"/>
          <w:szCs w:val="18"/>
        </w:rPr>
      </w:pPr>
      <w:r w:rsidRPr="0036770F">
        <w:rPr>
          <w:rFonts w:ascii="ITC Avant Garde" w:hAnsi="ITC Avant Garde"/>
          <w:sz w:val="18"/>
          <w:szCs w:val="18"/>
        </w:rPr>
        <w:t>III.</w:t>
      </w:r>
      <w:r w:rsidR="0036770F">
        <w:rPr>
          <w:rFonts w:ascii="ITC Avant Garde" w:hAnsi="ITC Avant Garde"/>
          <w:sz w:val="18"/>
          <w:szCs w:val="18"/>
        </w:rPr>
        <w:t xml:space="preserve"> </w:t>
      </w:r>
      <w:r w:rsidRPr="0036770F">
        <w:rPr>
          <w:rFonts w:ascii="ITC Avant Garde" w:hAnsi="ITC Avant Garde"/>
          <w:sz w:val="18"/>
          <w:szCs w:val="18"/>
        </w:rPr>
        <w:t>Elegir al ABD previa opinión favorable del Instituto;</w:t>
      </w:r>
    </w:p>
    <w:p w:rsidR="0036770F" w:rsidRPr="0036770F" w:rsidRDefault="00D67E64" w:rsidP="0036770F">
      <w:pPr>
        <w:shd w:val="clear" w:color="auto" w:fill="FFFFFF"/>
        <w:spacing w:before="240" w:after="240"/>
        <w:ind w:left="567" w:right="616"/>
        <w:jc w:val="both"/>
        <w:rPr>
          <w:rFonts w:ascii="ITC Avant Garde" w:hAnsi="ITC Avant Garde"/>
          <w:sz w:val="18"/>
          <w:szCs w:val="18"/>
        </w:rPr>
      </w:pPr>
      <w:r w:rsidRPr="0036770F">
        <w:rPr>
          <w:rFonts w:ascii="ITC Avant Garde" w:hAnsi="ITC Avant Garde"/>
          <w:sz w:val="18"/>
          <w:szCs w:val="18"/>
        </w:rPr>
        <w:t>IV.</w:t>
      </w:r>
      <w:r w:rsidR="0036770F">
        <w:rPr>
          <w:rFonts w:ascii="ITC Avant Garde" w:hAnsi="ITC Avant Garde"/>
          <w:sz w:val="18"/>
          <w:szCs w:val="18"/>
        </w:rPr>
        <w:t xml:space="preserve"> </w:t>
      </w:r>
      <w:r w:rsidRPr="0036770F">
        <w:rPr>
          <w:rFonts w:ascii="ITC Avant Garde" w:hAnsi="ITC Avant Garde"/>
          <w:sz w:val="18"/>
          <w:szCs w:val="18"/>
        </w:rPr>
        <w:t>Establecer y actualizar los parámetros de operación, calidad y seguridad para las actividades asignadas al ABD;</w:t>
      </w:r>
    </w:p>
    <w:p w:rsidR="0036770F" w:rsidRPr="0036770F" w:rsidRDefault="0036770F" w:rsidP="0036770F">
      <w:pPr>
        <w:shd w:val="clear" w:color="auto" w:fill="FFFFFF"/>
        <w:spacing w:before="240" w:after="240"/>
        <w:ind w:left="567" w:right="616"/>
        <w:jc w:val="both"/>
        <w:rPr>
          <w:rFonts w:ascii="ITC Avant Garde" w:hAnsi="ITC Avant Garde"/>
          <w:sz w:val="18"/>
          <w:szCs w:val="18"/>
        </w:rPr>
      </w:pPr>
      <w:r>
        <w:rPr>
          <w:rFonts w:ascii="ITC Avant Garde" w:hAnsi="ITC Avant Garde"/>
          <w:sz w:val="18"/>
          <w:szCs w:val="18"/>
        </w:rPr>
        <w:t xml:space="preserve">V. </w:t>
      </w:r>
      <w:r w:rsidR="00D67E64" w:rsidRPr="0036770F">
        <w:rPr>
          <w:rFonts w:ascii="ITC Avant Garde" w:hAnsi="ITC Avant Garde"/>
          <w:sz w:val="18"/>
          <w:szCs w:val="18"/>
        </w:rPr>
        <w:t>Crear grupos de trabajo para el mejor desahogo de sus funciones, y</w:t>
      </w:r>
    </w:p>
    <w:p w:rsidR="00D67E64" w:rsidRPr="0036770F" w:rsidRDefault="00D67E64" w:rsidP="0036770F">
      <w:pPr>
        <w:shd w:val="clear" w:color="auto" w:fill="FFFFFF"/>
        <w:spacing w:before="240" w:after="240"/>
        <w:ind w:left="567" w:right="616"/>
        <w:jc w:val="both"/>
        <w:rPr>
          <w:rFonts w:ascii="ITC Avant Garde" w:hAnsi="ITC Avant Garde"/>
          <w:sz w:val="18"/>
          <w:szCs w:val="18"/>
        </w:rPr>
      </w:pPr>
      <w:r w:rsidRPr="0036770F">
        <w:rPr>
          <w:rFonts w:ascii="ITC Avant Garde" w:hAnsi="ITC Avant Garde"/>
          <w:sz w:val="18"/>
          <w:szCs w:val="18"/>
        </w:rPr>
        <w:t>VI.</w:t>
      </w:r>
      <w:r w:rsidR="0036770F">
        <w:rPr>
          <w:rFonts w:ascii="ITC Avant Garde" w:hAnsi="ITC Avant Garde"/>
          <w:sz w:val="18"/>
          <w:szCs w:val="18"/>
        </w:rPr>
        <w:t xml:space="preserve"> </w:t>
      </w:r>
      <w:r w:rsidRPr="0036770F">
        <w:rPr>
          <w:rFonts w:ascii="ITC Avant Garde" w:hAnsi="ITC Avant Garde"/>
          <w:sz w:val="18"/>
          <w:szCs w:val="18"/>
        </w:rPr>
        <w:t>Las demás que resulten necesarias para realizar las funciones encomendadas.</w:t>
      </w:r>
      <w:r w:rsidR="00ED7B99" w:rsidRPr="0036770F">
        <w:rPr>
          <w:rFonts w:ascii="ITC Avant Garde" w:hAnsi="ITC Avant Garde"/>
          <w:sz w:val="18"/>
          <w:szCs w:val="18"/>
        </w:rPr>
        <w:t>”</w:t>
      </w:r>
    </w:p>
    <w:p w:rsidR="0036770F" w:rsidRPr="0036770F" w:rsidRDefault="00421D37" w:rsidP="0036770F">
      <w:pPr>
        <w:shd w:val="clear" w:color="auto" w:fill="FFFFFF"/>
        <w:spacing w:before="240" w:after="240"/>
        <w:ind w:right="7"/>
        <w:jc w:val="both"/>
        <w:rPr>
          <w:rFonts w:ascii="ITC Avant Garde" w:hAnsi="ITC Avant Garde"/>
          <w:sz w:val="22"/>
          <w:szCs w:val="22"/>
        </w:rPr>
      </w:pPr>
      <w:r w:rsidRPr="0036770F">
        <w:rPr>
          <w:rFonts w:ascii="ITC Avant Garde" w:hAnsi="ITC Avant Garde"/>
          <w:sz w:val="22"/>
          <w:szCs w:val="22"/>
        </w:rPr>
        <w:lastRenderedPageBreak/>
        <w:t xml:space="preserve">Como se puede apreciar, las funciones que tiene </w:t>
      </w:r>
      <w:r w:rsidR="000B3F58" w:rsidRPr="0036770F">
        <w:rPr>
          <w:rFonts w:ascii="ITC Avant Garde" w:hAnsi="ITC Avant Garde"/>
          <w:sz w:val="22"/>
          <w:szCs w:val="22"/>
        </w:rPr>
        <w:t>a</w:t>
      </w:r>
      <w:r w:rsidRPr="0036770F">
        <w:rPr>
          <w:rFonts w:ascii="ITC Avant Garde" w:hAnsi="ITC Avant Garde"/>
          <w:sz w:val="22"/>
          <w:szCs w:val="22"/>
        </w:rPr>
        <w:t xml:space="preserve"> su cargo el Comité </w:t>
      </w:r>
      <w:r w:rsidRPr="0036770F">
        <w:rPr>
          <w:rFonts w:ascii="ITC Avant Garde" w:hAnsi="ITC Avant Garde"/>
          <w:sz w:val="22"/>
          <w:szCs w:val="22"/>
          <w:lang w:val="es-ES_tradnl"/>
        </w:rPr>
        <w:t xml:space="preserve">técnico en materias de portabilidad, numeración y señalización </w:t>
      </w:r>
      <w:r w:rsidR="000809F1" w:rsidRPr="0036770F">
        <w:rPr>
          <w:rFonts w:ascii="ITC Avant Garde" w:hAnsi="ITC Avant Garde"/>
          <w:sz w:val="22"/>
          <w:szCs w:val="22"/>
          <w:lang w:val="es-ES_tradnl"/>
        </w:rPr>
        <w:t>son distintas a</w:t>
      </w:r>
      <w:r w:rsidRPr="0036770F">
        <w:rPr>
          <w:rFonts w:ascii="ITC Avant Garde" w:hAnsi="ITC Avant Garde"/>
          <w:sz w:val="22"/>
          <w:szCs w:val="22"/>
          <w:lang w:val="es-ES_tradnl"/>
        </w:rPr>
        <w:t xml:space="preserve"> las que tiene a su cargo el </w:t>
      </w:r>
      <w:r w:rsidR="00A20387" w:rsidRPr="0036770F">
        <w:rPr>
          <w:rFonts w:ascii="ITC Avant Garde" w:hAnsi="ITC Avant Garde"/>
          <w:sz w:val="22"/>
          <w:szCs w:val="22"/>
        </w:rPr>
        <w:t>Comité de Concesionarios del Servicio Local, por lo que resulta improcedente asumir que las func</w:t>
      </w:r>
      <w:r w:rsidR="000809F1" w:rsidRPr="0036770F">
        <w:rPr>
          <w:rFonts w:ascii="ITC Avant Garde" w:hAnsi="ITC Avant Garde"/>
          <w:sz w:val="22"/>
          <w:szCs w:val="22"/>
        </w:rPr>
        <w:t xml:space="preserve">iones de </w:t>
      </w:r>
      <w:r w:rsidR="00D972CB" w:rsidRPr="0036770F">
        <w:rPr>
          <w:rFonts w:ascii="ITC Avant Garde" w:hAnsi="ITC Avant Garde"/>
          <w:sz w:val="22"/>
          <w:szCs w:val="22"/>
        </w:rPr>
        <w:t>e</w:t>
      </w:r>
      <w:r w:rsidR="000809F1" w:rsidRPr="0036770F">
        <w:rPr>
          <w:rFonts w:ascii="ITC Avant Garde" w:hAnsi="ITC Avant Garde"/>
          <w:sz w:val="22"/>
          <w:szCs w:val="22"/>
        </w:rPr>
        <w:t xml:space="preserve">ste último pueden integrarse a la instancia mencionada inicialmente.  </w:t>
      </w:r>
    </w:p>
    <w:p w:rsidR="0036770F" w:rsidRPr="0036770F" w:rsidRDefault="007B7D3D" w:rsidP="0036770F">
      <w:pPr>
        <w:shd w:val="clear" w:color="auto" w:fill="FFFFFF"/>
        <w:spacing w:before="240" w:after="240"/>
        <w:ind w:right="7"/>
        <w:jc w:val="both"/>
        <w:rPr>
          <w:rFonts w:ascii="ITC Avant Garde" w:hAnsi="ITC Avant Garde"/>
          <w:sz w:val="22"/>
          <w:szCs w:val="22"/>
        </w:rPr>
      </w:pPr>
      <w:r w:rsidRPr="0036770F">
        <w:rPr>
          <w:rFonts w:ascii="ITC Avant Garde" w:hAnsi="ITC Avant Garde"/>
          <w:sz w:val="22"/>
          <w:szCs w:val="22"/>
        </w:rPr>
        <w:t>No obstante lo anterior,</w:t>
      </w:r>
      <w:r w:rsidR="00441151" w:rsidRPr="0036770F">
        <w:rPr>
          <w:rFonts w:ascii="ITC Avant Garde" w:hAnsi="ITC Avant Garde"/>
          <w:sz w:val="22"/>
          <w:szCs w:val="22"/>
        </w:rPr>
        <w:t xml:space="preserve"> es preciso señalar que la </w:t>
      </w:r>
      <w:r w:rsidR="00D972CB" w:rsidRPr="0036770F">
        <w:rPr>
          <w:rFonts w:ascii="ITC Avant Garde" w:hAnsi="ITC Avant Garde"/>
          <w:sz w:val="22"/>
          <w:szCs w:val="22"/>
        </w:rPr>
        <w:t>LFTR</w:t>
      </w:r>
      <w:r w:rsidR="00441151" w:rsidRPr="0036770F">
        <w:rPr>
          <w:rFonts w:ascii="ITC Avant Garde" w:hAnsi="ITC Avant Garde"/>
          <w:sz w:val="22"/>
          <w:szCs w:val="22"/>
        </w:rPr>
        <w:t xml:space="preserve"> prevé mecanismos que permiten a la autoridad allegarse de las opiniones, comentarios o propuestas de los distintos miembros de la industria, para tal efecto, el artículo 51 de la LFTR establece a la letra lo siguiente:</w:t>
      </w:r>
    </w:p>
    <w:p w:rsidR="0036770F" w:rsidRPr="0036770F" w:rsidRDefault="00441151" w:rsidP="0036770F">
      <w:pPr>
        <w:shd w:val="clear" w:color="auto" w:fill="FFFFFF"/>
        <w:spacing w:before="240" w:after="240"/>
        <w:ind w:left="567" w:right="616"/>
        <w:jc w:val="both"/>
        <w:rPr>
          <w:rFonts w:ascii="ITC Avant Garde" w:hAnsi="ITC Avant Garde"/>
          <w:sz w:val="18"/>
          <w:szCs w:val="18"/>
        </w:rPr>
      </w:pPr>
      <w:r w:rsidRPr="0036770F">
        <w:rPr>
          <w:rFonts w:ascii="ITC Avant Garde" w:hAnsi="ITC Avant Garde"/>
          <w:sz w:val="18"/>
          <w:szCs w:val="18"/>
        </w:rPr>
        <w:t>“</w:t>
      </w:r>
      <w:r w:rsidRPr="0036770F">
        <w:rPr>
          <w:rFonts w:ascii="ITC Avant Garde" w:hAnsi="ITC Avant Garde"/>
          <w:b/>
          <w:sz w:val="18"/>
          <w:szCs w:val="18"/>
        </w:rPr>
        <w:t>Artículo 51.</w:t>
      </w:r>
      <w:r w:rsidRPr="0036770F">
        <w:rPr>
          <w:rFonts w:ascii="ITC Avant Garde" w:hAnsi="ITC Avant Garde"/>
          <w:sz w:val="18"/>
          <w:szCs w:val="18"/>
        </w:rPr>
        <w:t xml:space="preserve"> Para la emisión y modificación de reglas, lineamientos o disposiciones administrativas de carácter general, así como en cualquier caso que determine el Pleno, el Instituto deberá realizar consultas públicas bajo los principios de transparencia y participación ciudadana, en los términos que determine el Pleno, salvo que la publicidad pudiera comprometer los efectos que se pretenden resolver o prevenir en una situación de emergencia.</w:t>
      </w:r>
    </w:p>
    <w:p w:rsidR="0036770F" w:rsidRPr="0036770F" w:rsidRDefault="00441151" w:rsidP="0036770F">
      <w:pPr>
        <w:shd w:val="clear" w:color="auto" w:fill="FFFFFF"/>
        <w:spacing w:before="240" w:after="240"/>
        <w:ind w:left="567" w:right="616"/>
        <w:jc w:val="both"/>
        <w:rPr>
          <w:rFonts w:ascii="ITC Avant Garde" w:hAnsi="ITC Avant Garde"/>
          <w:sz w:val="18"/>
          <w:szCs w:val="18"/>
        </w:rPr>
      </w:pPr>
      <w:r w:rsidRPr="0036770F">
        <w:rPr>
          <w:rFonts w:ascii="ITC Avant Garde" w:hAnsi="ITC Avant Garde"/>
          <w:sz w:val="18"/>
          <w:szCs w:val="18"/>
        </w:rPr>
        <w:t>Previo a la emisión de las reglas, lineamientos o disposiciones administrativas de carácter general, el Instituto deberá realizar y hacer público un análisis de impacto regulatorio o, en su caso, solicitar el apoyo de la Comisión Federal de Mejora Regulatoria.</w:t>
      </w:r>
    </w:p>
    <w:p w:rsidR="0036770F" w:rsidRPr="0036770F" w:rsidRDefault="00441151" w:rsidP="0036770F">
      <w:pPr>
        <w:shd w:val="clear" w:color="auto" w:fill="FFFFFF"/>
        <w:spacing w:before="240" w:after="240"/>
        <w:ind w:left="567" w:right="616"/>
        <w:jc w:val="both"/>
        <w:rPr>
          <w:rFonts w:ascii="ITC Avant Garde" w:hAnsi="ITC Avant Garde"/>
          <w:sz w:val="18"/>
          <w:szCs w:val="18"/>
        </w:rPr>
      </w:pPr>
      <w:r w:rsidRPr="0036770F">
        <w:rPr>
          <w:rFonts w:ascii="ITC Avant Garde" w:hAnsi="ITC Avant Garde"/>
          <w:sz w:val="18"/>
          <w:szCs w:val="18"/>
        </w:rPr>
        <w:t>El Instituto contará con un espacio dentro de su portal de Internet destinado específicamente a publicar y mantener actualizados los procesos de consultas públicas y un calendario con las consultas a realizar, conforme a los plazos y características generales que para éstos determinen los lineamientos que apruebe el Pleno. Las respuestas o propuestas que se hagan al Instituto no tendrán carácter vinculante, sin perjuicio de que el Instituto pondere las mismas en un documento que refleje los resultados de dicha consulta.”</w:t>
      </w:r>
    </w:p>
    <w:p w:rsidR="0036770F" w:rsidRPr="0036770F" w:rsidRDefault="00AA7EFC" w:rsidP="0036770F">
      <w:pPr>
        <w:shd w:val="clear" w:color="auto" w:fill="FFFFFF"/>
        <w:spacing w:before="240" w:after="240"/>
        <w:ind w:right="7"/>
        <w:jc w:val="both"/>
        <w:rPr>
          <w:rFonts w:ascii="ITC Avant Garde" w:hAnsi="ITC Avant Garde"/>
          <w:sz w:val="22"/>
          <w:szCs w:val="22"/>
        </w:rPr>
      </w:pPr>
      <w:r w:rsidRPr="0036770F">
        <w:rPr>
          <w:rFonts w:ascii="ITC Avant Garde" w:hAnsi="ITC Avant Garde"/>
          <w:sz w:val="22"/>
          <w:szCs w:val="22"/>
        </w:rPr>
        <w:t>Es</w:t>
      </w:r>
      <w:r w:rsidR="0042457E" w:rsidRPr="0036770F">
        <w:rPr>
          <w:rFonts w:ascii="ITC Avant Garde" w:hAnsi="ITC Avant Garde"/>
          <w:sz w:val="22"/>
          <w:szCs w:val="22"/>
        </w:rPr>
        <w:t xml:space="preserve"> decir</w:t>
      </w:r>
      <w:r w:rsidRPr="0036770F">
        <w:rPr>
          <w:rFonts w:ascii="ITC Avant Garde" w:hAnsi="ITC Avant Garde"/>
          <w:sz w:val="22"/>
          <w:szCs w:val="22"/>
        </w:rPr>
        <w:t>, la emisión de nueva regulación en el sector telecomunicacion</w:t>
      </w:r>
      <w:r w:rsidR="00924822" w:rsidRPr="0036770F">
        <w:rPr>
          <w:rFonts w:ascii="ITC Avant Garde" w:hAnsi="ITC Avant Garde"/>
          <w:sz w:val="22"/>
          <w:szCs w:val="22"/>
        </w:rPr>
        <w:t>es, incluyendo la relacionada con el</w:t>
      </w:r>
      <w:r w:rsidR="00E269A6" w:rsidRPr="0036770F">
        <w:rPr>
          <w:rFonts w:ascii="ITC Avant Garde" w:hAnsi="ITC Avant Garde"/>
          <w:sz w:val="22"/>
          <w:szCs w:val="22"/>
        </w:rPr>
        <w:t xml:space="preserve"> Servicio L</w:t>
      </w:r>
      <w:r w:rsidRPr="0036770F">
        <w:rPr>
          <w:rFonts w:ascii="ITC Avant Garde" w:hAnsi="ITC Avant Garde"/>
          <w:sz w:val="22"/>
          <w:szCs w:val="22"/>
        </w:rPr>
        <w:t>ocal</w:t>
      </w:r>
      <w:r w:rsidR="00D546E5" w:rsidRPr="0036770F">
        <w:rPr>
          <w:rFonts w:ascii="ITC Avant Garde" w:hAnsi="ITC Avant Garde"/>
          <w:sz w:val="22"/>
          <w:szCs w:val="22"/>
        </w:rPr>
        <w:t>,</w:t>
      </w:r>
      <w:r w:rsidRPr="0036770F">
        <w:rPr>
          <w:rFonts w:ascii="ITC Avant Garde" w:hAnsi="ITC Avant Garde"/>
          <w:sz w:val="22"/>
          <w:szCs w:val="22"/>
        </w:rPr>
        <w:t xml:space="preserve"> se debe realizar a través de reglas, lineamientos o disposiciones administrativas de carácter general, para lo cual el Instituto realizar</w:t>
      </w:r>
      <w:r w:rsidR="00924822" w:rsidRPr="0036770F">
        <w:rPr>
          <w:rFonts w:ascii="ITC Avant Garde" w:hAnsi="ITC Avant Garde"/>
          <w:sz w:val="22"/>
          <w:szCs w:val="22"/>
        </w:rPr>
        <w:t>á</w:t>
      </w:r>
      <w:r w:rsidRPr="0036770F">
        <w:rPr>
          <w:rFonts w:ascii="ITC Avant Garde" w:hAnsi="ITC Avant Garde"/>
          <w:sz w:val="22"/>
          <w:szCs w:val="22"/>
        </w:rPr>
        <w:t xml:space="preserve"> consultas públicas bajo los principios de transparencia y participación ciudadana</w:t>
      </w:r>
      <w:r w:rsidR="00FC5CE4" w:rsidRPr="0036770F">
        <w:rPr>
          <w:rFonts w:ascii="ITC Avant Garde" w:hAnsi="ITC Avant Garde"/>
          <w:sz w:val="22"/>
          <w:szCs w:val="22"/>
        </w:rPr>
        <w:t>,</w:t>
      </w:r>
      <w:r w:rsidRPr="0036770F">
        <w:rPr>
          <w:rFonts w:ascii="ITC Avant Garde" w:hAnsi="ITC Avant Garde"/>
          <w:sz w:val="22"/>
          <w:szCs w:val="22"/>
        </w:rPr>
        <w:t xml:space="preserve"> así como un análisis de impacto regulatorio.</w:t>
      </w:r>
    </w:p>
    <w:p w:rsidR="0036770F" w:rsidRPr="0036770F" w:rsidRDefault="00FB1987" w:rsidP="0036770F">
      <w:pPr>
        <w:shd w:val="clear" w:color="auto" w:fill="FFFFFF"/>
        <w:spacing w:before="240" w:after="240"/>
        <w:ind w:right="7"/>
        <w:jc w:val="both"/>
        <w:rPr>
          <w:rFonts w:ascii="ITC Avant Garde" w:hAnsi="ITC Avant Garde"/>
          <w:sz w:val="22"/>
          <w:szCs w:val="22"/>
        </w:rPr>
      </w:pPr>
      <w:r w:rsidRPr="0036770F">
        <w:rPr>
          <w:rFonts w:ascii="ITC Avant Garde" w:hAnsi="ITC Avant Garde"/>
          <w:sz w:val="22"/>
          <w:szCs w:val="22"/>
        </w:rPr>
        <w:t xml:space="preserve">Como puede observarse, </w:t>
      </w:r>
      <w:r w:rsidR="00AA7EFC" w:rsidRPr="0036770F">
        <w:rPr>
          <w:rFonts w:ascii="ITC Avant Garde" w:hAnsi="ITC Avant Garde"/>
          <w:sz w:val="22"/>
          <w:szCs w:val="22"/>
        </w:rPr>
        <w:t>l</w:t>
      </w:r>
      <w:r w:rsidRPr="0036770F">
        <w:rPr>
          <w:rFonts w:ascii="ITC Avant Garde" w:hAnsi="ITC Avant Garde"/>
          <w:sz w:val="22"/>
          <w:szCs w:val="22"/>
        </w:rPr>
        <w:t xml:space="preserve">a LFTR previó nuevos mecanismos que permiten al Instituto </w:t>
      </w:r>
      <w:r w:rsidR="00AA7EFC" w:rsidRPr="0036770F">
        <w:rPr>
          <w:rFonts w:ascii="ITC Avant Garde" w:hAnsi="ITC Avant Garde"/>
          <w:sz w:val="22"/>
          <w:szCs w:val="22"/>
        </w:rPr>
        <w:t>allegar</w:t>
      </w:r>
      <w:r w:rsidR="00D546E5" w:rsidRPr="0036770F">
        <w:rPr>
          <w:rFonts w:ascii="ITC Avant Garde" w:hAnsi="ITC Avant Garde"/>
          <w:sz w:val="22"/>
          <w:szCs w:val="22"/>
        </w:rPr>
        <w:t>se de opiniones</w:t>
      </w:r>
      <w:r w:rsidR="00025849" w:rsidRPr="0036770F">
        <w:rPr>
          <w:rFonts w:ascii="ITC Avant Garde" w:hAnsi="ITC Avant Garde"/>
          <w:sz w:val="22"/>
          <w:szCs w:val="22"/>
        </w:rPr>
        <w:t xml:space="preserve"> y propuestas</w:t>
      </w:r>
      <w:r w:rsidR="00D546E5" w:rsidRPr="0036770F">
        <w:rPr>
          <w:rFonts w:ascii="ITC Avant Garde" w:hAnsi="ITC Avant Garde"/>
          <w:sz w:val="22"/>
          <w:szCs w:val="22"/>
        </w:rPr>
        <w:t xml:space="preserve"> de la industria y del público en general</w:t>
      </w:r>
      <w:r w:rsidR="00AA7EFC" w:rsidRPr="0036770F">
        <w:rPr>
          <w:rFonts w:ascii="ITC Avant Garde" w:hAnsi="ITC Avant Garde"/>
          <w:sz w:val="22"/>
          <w:szCs w:val="22"/>
        </w:rPr>
        <w:t xml:space="preserve">, que </w:t>
      </w:r>
      <w:r w:rsidR="00D2170B" w:rsidRPr="0036770F">
        <w:rPr>
          <w:rFonts w:ascii="ITC Avant Garde" w:hAnsi="ITC Avant Garde"/>
          <w:sz w:val="22"/>
          <w:szCs w:val="22"/>
        </w:rPr>
        <w:t>actualmente</w:t>
      </w:r>
      <w:r w:rsidR="008E5699" w:rsidRPr="0036770F">
        <w:rPr>
          <w:rFonts w:ascii="ITC Avant Garde" w:hAnsi="ITC Avant Garde"/>
          <w:sz w:val="22"/>
          <w:szCs w:val="22"/>
        </w:rPr>
        <w:t xml:space="preserve"> </w:t>
      </w:r>
      <w:r w:rsidR="00AA7EFC" w:rsidRPr="0036770F">
        <w:rPr>
          <w:rFonts w:ascii="ITC Avant Garde" w:hAnsi="ITC Avant Garde"/>
          <w:sz w:val="22"/>
          <w:szCs w:val="22"/>
        </w:rPr>
        <w:t xml:space="preserve">hacen innecesario que la autoridad se auxilie del Comité para </w:t>
      </w:r>
      <w:r w:rsidR="00924822" w:rsidRPr="0036770F">
        <w:rPr>
          <w:rFonts w:ascii="ITC Avant Garde" w:hAnsi="ITC Avant Garde"/>
          <w:sz w:val="22"/>
          <w:szCs w:val="22"/>
        </w:rPr>
        <w:t>que éste analice y formule</w:t>
      </w:r>
      <w:r w:rsidR="00AA7EFC" w:rsidRPr="0036770F">
        <w:rPr>
          <w:rFonts w:ascii="ITC Avant Garde" w:hAnsi="ITC Avant Garde"/>
          <w:sz w:val="22"/>
          <w:szCs w:val="22"/>
        </w:rPr>
        <w:t xml:space="preserve"> propuestas para la adecuad</w:t>
      </w:r>
      <w:r w:rsidR="00E269A6" w:rsidRPr="0036770F">
        <w:rPr>
          <w:rFonts w:ascii="ITC Avant Garde" w:hAnsi="ITC Avant Garde"/>
          <w:sz w:val="22"/>
          <w:szCs w:val="22"/>
        </w:rPr>
        <w:t>a prestación del Servicio L</w:t>
      </w:r>
      <w:r w:rsidR="00D546E5" w:rsidRPr="0036770F">
        <w:rPr>
          <w:rFonts w:ascii="ITC Avant Garde" w:hAnsi="ITC Avant Garde"/>
          <w:sz w:val="22"/>
          <w:szCs w:val="22"/>
        </w:rPr>
        <w:t>ocal. Esto es,</w:t>
      </w:r>
      <w:r w:rsidR="00AA7EFC" w:rsidRPr="0036770F">
        <w:rPr>
          <w:rFonts w:ascii="ITC Avant Garde" w:hAnsi="ITC Avant Garde"/>
          <w:sz w:val="22"/>
          <w:szCs w:val="22"/>
        </w:rPr>
        <w:t xml:space="preserve"> </w:t>
      </w:r>
      <w:r w:rsidR="00924822" w:rsidRPr="0036770F">
        <w:rPr>
          <w:rFonts w:ascii="ITC Avant Garde" w:hAnsi="ITC Avant Garde"/>
          <w:sz w:val="22"/>
          <w:szCs w:val="22"/>
        </w:rPr>
        <w:t xml:space="preserve">al amparo del artículo 51 de la LFTR </w:t>
      </w:r>
      <w:r w:rsidR="001B497A" w:rsidRPr="0036770F">
        <w:rPr>
          <w:rFonts w:ascii="ITC Avant Garde" w:hAnsi="ITC Avant Garde"/>
          <w:sz w:val="22"/>
          <w:szCs w:val="22"/>
        </w:rPr>
        <w:t xml:space="preserve">todos </w:t>
      </w:r>
      <w:r w:rsidR="00AA7EFC" w:rsidRPr="0036770F">
        <w:rPr>
          <w:rFonts w:ascii="ITC Avant Garde" w:hAnsi="ITC Avant Garde"/>
          <w:sz w:val="22"/>
          <w:szCs w:val="22"/>
        </w:rPr>
        <w:t xml:space="preserve">los concesionarios </w:t>
      </w:r>
      <w:r w:rsidR="001B497A" w:rsidRPr="0036770F">
        <w:rPr>
          <w:rFonts w:ascii="ITC Avant Garde" w:hAnsi="ITC Avant Garde"/>
          <w:sz w:val="22"/>
          <w:szCs w:val="22"/>
        </w:rPr>
        <w:t xml:space="preserve">pueden </w:t>
      </w:r>
      <w:r w:rsidR="00AA7EFC" w:rsidRPr="0036770F">
        <w:rPr>
          <w:rFonts w:ascii="ITC Avant Garde" w:hAnsi="ITC Avant Garde"/>
          <w:sz w:val="22"/>
          <w:szCs w:val="22"/>
        </w:rPr>
        <w:t>participa</w:t>
      </w:r>
      <w:r w:rsidR="001B497A" w:rsidRPr="0036770F">
        <w:rPr>
          <w:rFonts w:ascii="ITC Avant Garde" w:hAnsi="ITC Avant Garde"/>
          <w:sz w:val="22"/>
          <w:szCs w:val="22"/>
        </w:rPr>
        <w:t>r</w:t>
      </w:r>
      <w:r w:rsidR="00AA7EFC" w:rsidRPr="0036770F">
        <w:rPr>
          <w:rFonts w:ascii="ITC Avant Garde" w:hAnsi="ITC Avant Garde"/>
          <w:sz w:val="22"/>
          <w:szCs w:val="22"/>
        </w:rPr>
        <w:t xml:space="preserve"> en las consultas públicas</w:t>
      </w:r>
      <w:r w:rsidR="00CE086B" w:rsidRPr="0036770F">
        <w:rPr>
          <w:rFonts w:ascii="ITC Avant Garde" w:hAnsi="ITC Avant Garde"/>
          <w:sz w:val="22"/>
          <w:szCs w:val="22"/>
        </w:rPr>
        <w:t xml:space="preserve"> formulando propuestas de manera individual o colectiva.</w:t>
      </w:r>
    </w:p>
    <w:p w:rsidR="0036770F" w:rsidRPr="0036770F" w:rsidRDefault="00FB1987" w:rsidP="0036770F">
      <w:pPr>
        <w:shd w:val="clear" w:color="auto" w:fill="FFFFFF"/>
        <w:spacing w:before="240" w:after="240"/>
        <w:ind w:right="7"/>
        <w:jc w:val="both"/>
        <w:rPr>
          <w:rFonts w:ascii="ITC Avant Garde" w:hAnsi="ITC Avant Garde"/>
          <w:bCs/>
          <w:sz w:val="22"/>
          <w:szCs w:val="22"/>
        </w:rPr>
      </w:pPr>
      <w:r w:rsidRPr="0036770F">
        <w:rPr>
          <w:rFonts w:ascii="ITC Avant Garde" w:hAnsi="ITC Avant Garde"/>
          <w:bCs/>
          <w:sz w:val="22"/>
          <w:szCs w:val="22"/>
        </w:rPr>
        <w:t>Por lo anterior</w:t>
      </w:r>
      <w:r w:rsidR="00E477C3" w:rsidRPr="0036770F">
        <w:rPr>
          <w:rFonts w:ascii="ITC Avant Garde" w:hAnsi="ITC Avant Garde"/>
          <w:bCs/>
          <w:sz w:val="22"/>
          <w:szCs w:val="22"/>
        </w:rPr>
        <w:t>,</w:t>
      </w:r>
      <w:r w:rsidRPr="0036770F">
        <w:rPr>
          <w:rFonts w:ascii="ITC Avant Garde" w:hAnsi="ITC Avant Garde"/>
          <w:bCs/>
          <w:sz w:val="22"/>
          <w:szCs w:val="22"/>
        </w:rPr>
        <w:t xml:space="preserve"> es posible concluir</w:t>
      </w:r>
      <w:r w:rsidR="00E477C3" w:rsidRPr="0036770F">
        <w:rPr>
          <w:rFonts w:ascii="ITC Avant Garde" w:hAnsi="ITC Avant Garde"/>
          <w:bCs/>
          <w:sz w:val="22"/>
          <w:szCs w:val="22"/>
        </w:rPr>
        <w:t xml:space="preserve"> </w:t>
      </w:r>
      <w:r w:rsidR="00C11F9B" w:rsidRPr="0036770F">
        <w:rPr>
          <w:rFonts w:ascii="ITC Avant Garde" w:hAnsi="ITC Avant Garde"/>
          <w:bCs/>
          <w:sz w:val="22"/>
          <w:szCs w:val="22"/>
        </w:rPr>
        <w:t>que la funci</w:t>
      </w:r>
      <w:r w:rsidR="005F3FCD" w:rsidRPr="0036770F">
        <w:rPr>
          <w:rFonts w:ascii="ITC Avant Garde" w:hAnsi="ITC Avant Garde"/>
          <w:bCs/>
          <w:sz w:val="22"/>
          <w:szCs w:val="22"/>
        </w:rPr>
        <w:t>ón</w:t>
      </w:r>
      <w:r w:rsidR="00C11F9B" w:rsidRPr="0036770F">
        <w:rPr>
          <w:rFonts w:ascii="ITC Avant Garde" w:hAnsi="ITC Avant Garde"/>
          <w:bCs/>
          <w:sz w:val="22"/>
          <w:szCs w:val="22"/>
        </w:rPr>
        <w:t xml:space="preserve"> </w:t>
      </w:r>
      <w:r w:rsidR="00F96CD2" w:rsidRPr="0036770F">
        <w:rPr>
          <w:rFonts w:ascii="ITC Avant Garde" w:hAnsi="ITC Avant Garde"/>
          <w:bCs/>
          <w:sz w:val="22"/>
          <w:szCs w:val="22"/>
        </w:rPr>
        <w:t>otorgada al</w:t>
      </w:r>
      <w:r w:rsidR="00E477C3" w:rsidRPr="0036770F">
        <w:rPr>
          <w:rFonts w:ascii="ITC Avant Garde" w:hAnsi="ITC Avant Garde"/>
          <w:bCs/>
          <w:sz w:val="22"/>
          <w:szCs w:val="22"/>
        </w:rPr>
        <w:t xml:space="preserve"> Comité</w:t>
      </w:r>
      <w:r w:rsidR="006F2B59" w:rsidRPr="0036770F">
        <w:rPr>
          <w:rFonts w:ascii="ITC Avant Garde" w:hAnsi="ITC Avant Garde"/>
          <w:bCs/>
          <w:sz w:val="22"/>
          <w:szCs w:val="22"/>
        </w:rPr>
        <w:t>, consistente en</w:t>
      </w:r>
      <w:r w:rsidR="00FD374B" w:rsidRPr="0036770F">
        <w:rPr>
          <w:rFonts w:ascii="ITC Avant Garde" w:hAnsi="ITC Avant Garde"/>
          <w:bCs/>
          <w:sz w:val="22"/>
          <w:szCs w:val="22"/>
        </w:rPr>
        <w:t xml:space="preserve"> la elaboración de </w:t>
      </w:r>
      <w:r w:rsidR="00E269A6" w:rsidRPr="0036770F">
        <w:rPr>
          <w:rFonts w:ascii="ITC Avant Garde" w:hAnsi="ITC Avant Garde"/>
          <w:bCs/>
          <w:sz w:val="22"/>
          <w:szCs w:val="22"/>
        </w:rPr>
        <w:t>propuestas relacionadas con el Servicio L</w:t>
      </w:r>
      <w:r w:rsidR="00FD374B" w:rsidRPr="0036770F">
        <w:rPr>
          <w:rFonts w:ascii="ITC Avant Garde" w:hAnsi="ITC Avant Garde"/>
          <w:bCs/>
          <w:sz w:val="22"/>
          <w:szCs w:val="22"/>
        </w:rPr>
        <w:t>ocal dirigidas en su momento a la extinta Comisión Federal de Telecomunicaciones</w:t>
      </w:r>
      <w:r w:rsidR="00040691" w:rsidRPr="0036770F">
        <w:rPr>
          <w:rFonts w:ascii="ITC Avant Garde" w:hAnsi="ITC Avant Garde"/>
          <w:bCs/>
          <w:sz w:val="22"/>
          <w:szCs w:val="22"/>
        </w:rPr>
        <w:t>, ahora resultaría inoperante</w:t>
      </w:r>
      <w:r w:rsidR="00627882" w:rsidRPr="0036770F">
        <w:rPr>
          <w:rFonts w:ascii="ITC Avant Garde" w:hAnsi="ITC Avant Garde"/>
          <w:bCs/>
          <w:sz w:val="22"/>
          <w:szCs w:val="22"/>
        </w:rPr>
        <w:t xml:space="preserve"> para esta autoridad</w:t>
      </w:r>
      <w:r w:rsidR="00FD374B" w:rsidRPr="0036770F">
        <w:rPr>
          <w:rFonts w:ascii="ITC Avant Garde" w:hAnsi="ITC Avant Garde"/>
          <w:bCs/>
          <w:sz w:val="22"/>
          <w:szCs w:val="22"/>
        </w:rPr>
        <w:t xml:space="preserve">, ya que en términos de la LFTR </w:t>
      </w:r>
      <w:r w:rsidR="00661549" w:rsidRPr="0036770F">
        <w:rPr>
          <w:rFonts w:ascii="ITC Avant Garde" w:hAnsi="ITC Avant Garde"/>
          <w:bCs/>
          <w:sz w:val="22"/>
          <w:szCs w:val="22"/>
        </w:rPr>
        <w:t xml:space="preserve">el Instituto </w:t>
      </w:r>
      <w:r w:rsidR="00FD374B" w:rsidRPr="0036770F">
        <w:rPr>
          <w:rFonts w:ascii="ITC Avant Garde" w:hAnsi="ITC Avant Garde"/>
          <w:bCs/>
          <w:sz w:val="22"/>
          <w:szCs w:val="22"/>
        </w:rPr>
        <w:t xml:space="preserve">cuenta con un </w:t>
      </w:r>
      <w:r w:rsidR="00637DE1" w:rsidRPr="0036770F">
        <w:rPr>
          <w:rFonts w:ascii="ITC Avant Garde" w:hAnsi="ITC Avant Garde"/>
          <w:bCs/>
          <w:sz w:val="22"/>
          <w:szCs w:val="22"/>
        </w:rPr>
        <w:t>proceso de consulta pública</w:t>
      </w:r>
      <w:r w:rsidR="006F2B59" w:rsidRPr="0036770F">
        <w:rPr>
          <w:rFonts w:ascii="ITC Avant Garde" w:hAnsi="ITC Avant Garde"/>
          <w:bCs/>
          <w:sz w:val="22"/>
          <w:szCs w:val="22"/>
        </w:rPr>
        <w:t xml:space="preserve">, razón por la cual se considera que </w:t>
      </w:r>
      <w:r w:rsidR="003C7F66" w:rsidRPr="0036770F">
        <w:rPr>
          <w:rFonts w:ascii="ITC Avant Garde" w:hAnsi="ITC Avant Garde"/>
          <w:bCs/>
          <w:sz w:val="22"/>
          <w:szCs w:val="22"/>
        </w:rPr>
        <w:t>la</w:t>
      </w:r>
      <w:r w:rsidR="00627882" w:rsidRPr="0036770F">
        <w:rPr>
          <w:rFonts w:ascii="ITC Avant Garde" w:hAnsi="ITC Avant Garde"/>
          <w:bCs/>
          <w:sz w:val="22"/>
          <w:szCs w:val="22"/>
        </w:rPr>
        <w:t>s obligaciones</w:t>
      </w:r>
      <w:r w:rsidR="00637DE1" w:rsidRPr="0036770F">
        <w:rPr>
          <w:rFonts w:ascii="ITC Avant Garde" w:hAnsi="ITC Avant Garde"/>
          <w:bCs/>
          <w:sz w:val="22"/>
          <w:szCs w:val="22"/>
        </w:rPr>
        <w:t xml:space="preserve"> </w:t>
      </w:r>
      <w:r w:rsidR="003C7F66" w:rsidRPr="0036770F">
        <w:rPr>
          <w:rFonts w:ascii="ITC Avant Garde" w:hAnsi="ITC Avant Garde"/>
          <w:sz w:val="22"/>
          <w:szCs w:val="22"/>
        </w:rPr>
        <w:t>establecida</w:t>
      </w:r>
      <w:r w:rsidR="00627882" w:rsidRPr="0036770F">
        <w:rPr>
          <w:rFonts w:ascii="ITC Avant Garde" w:hAnsi="ITC Avant Garde"/>
          <w:sz w:val="22"/>
          <w:szCs w:val="22"/>
        </w:rPr>
        <w:t>s</w:t>
      </w:r>
      <w:r w:rsidR="003C7F66" w:rsidRPr="0036770F">
        <w:rPr>
          <w:rFonts w:ascii="ITC Avant Garde" w:hAnsi="ITC Avant Garde"/>
          <w:sz w:val="22"/>
          <w:szCs w:val="22"/>
        </w:rPr>
        <w:t xml:space="preserve"> en las Reglas </w:t>
      </w:r>
      <w:r w:rsidR="00D166A2" w:rsidRPr="0036770F">
        <w:rPr>
          <w:rFonts w:ascii="ITC Avant Garde" w:hAnsi="ITC Avant Garde"/>
          <w:sz w:val="22"/>
          <w:szCs w:val="22"/>
        </w:rPr>
        <w:t>Trigé</w:t>
      </w:r>
      <w:r w:rsidR="003C7F66" w:rsidRPr="0036770F">
        <w:rPr>
          <w:rFonts w:ascii="ITC Avant Garde" w:hAnsi="ITC Avant Garde"/>
          <w:sz w:val="22"/>
          <w:szCs w:val="22"/>
        </w:rPr>
        <w:t>sima</w:t>
      </w:r>
      <w:r w:rsidR="00D166A2" w:rsidRPr="0036770F">
        <w:rPr>
          <w:rFonts w:ascii="ITC Avant Garde" w:hAnsi="ITC Avant Garde"/>
          <w:sz w:val="22"/>
          <w:szCs w:val="22"/>
        </w:rPr>
        <w:t xml:space="preserve"> </w:t>
      </w:r>
      <w:r w:rsidR="003C7F66" w:rsidRPr="0036770F">
        <w:rPr>
          <w:rFonts w:ascii="ITC Avant Garde" w:hAnsi="ITC Avant Garde"/>
          <w:sz w:val="22"/>
          <w:szCs w:val="22"/>
        </w:rPr>
        <w:t>octava a Cuadragésima de las RSL</w:t>
      </w:r>
      <w:r w:rsidR="006F2B59" w:rsidRPr="0036770F">
        <w:rPr>
          <w:rFonts w:ascii="ITC Avant Garde" w:hAnsi="ITC Avant Garde"/>
          <w:sz w:val="22"/>
          <w:szCs w:val="22"/>
        </w:rPr>
        <w:t xml:space="preserve">, </w:t>
      </w:r>
      <w:r w:rsidR="00FD374B" w:rsidRPr="0036770F">
        <w:rPr>
          <w:rFonts w:ascii="ITC Avant Garde" w:hAnsi="ITC Avant Garde"/>
          <w:bCs/>
          <w:sz w:val="22"/>
          <w:szCs w:val="22"/>
        </w:rPr>
        <w:t>actualmente no resulta</w:t>
      </w:r>
      <w:r w:rsidR="00627882" w:rsidRPr="0036770F">
        <w:rPr>
          <w:rFonts w:ascii="ITC Avant Garde" w:hAnsi="ITC Avant Garde"/>
          <w:bCs/>
          <w:sz w:val="22"/>
          <w:szCs w:val="22"/>
        </w:rPr>
        <w:t>n</w:t>
      </w:r>
      <w:r w:rsidR="00FD374B" w:rsidRPr="0036770F">
        <w:rPr>
          <w:rFonts w:ascii="ITC Avant Garde" w:hAnsi="ITC Avant Garde"/>
          <w:bCs/>
          <w:sz w:val="22"/>
          <w:szCs w:val="22"/>
        </w:rPr>
        <w:t xml:space="preserve"> exigible</w:t>
      </w:r>
      <w:r w:rsidR="00627882" w:rsidRPr="0036770F">
        <w:rPr>
          <w:rFonts w:ascii="ITC Avant Garde" w:hAnsi="ITC Avant Garde"/>
          <w:bCs/>
          <w:sz w:val="22"/>
          <w:szCs w:val="22"/>
        </w:rPr>
        <w:t>s</w:t>
      </w:r>
      <w:r w:rsidR="00FD374B" w:rsidRPr="0036770F">
        <w:rPr>
          <w:rFonts w:ascii="ITC Avant Garde" w:hAnsi="ITC Avant Garde"/>
          <w:bCs/>
          <w:sz w:val="22"/>
          <w:szCs w:val="22"/>
        </w:rPr>
        <w:t>.</w:t>
      </w:r>
      <w:r w:rsidR="00E477C3" w:rsidRPr="0036770F">
        <w:rPr>
          <w:rFonts w:ascii="ITC Avant Garde" w:hAnsi="ITC Avant Garde"/>
          <w:bCs/>
          <w:sz w:val="22"/>
          <w:szCs w:val="22"/>
        </w:rPr>
        <w:t xml:space="preserve"> </w:t>
      </w:r>
    </w:p>
    <w:p w:rsidR="0036770F" w:rsidRPr="0036770F" w:rsidRDefault="00252801" w:rsidP="0036770F">
      <w:pPr>
        <w:shd w:val="clear" w:color="auto" w:fill="FFFFFF"/>
        <w:spacing w:before="240" w:after="240"/>
        <w:ind w:right="7"/>
        <w:jc w:val="both"/>
        <w:rPr>
          <w:rFonts w:ascii="ITC Avant Garde" w:hAnsi="ITC Avant Garde"/>
          <w:bCs/>
          <w:sz w:val="22"/>
          <w:szCs w:val="22"/>
          <w:lang w:val="es-ES_tradnl"/>
        </w:rPr>
      </w:pPr>
      <w:r w:rsidRPr="0036770F">
        <w:rPr>
          <w:rFonts w:ascii="ITC Avant Garde" w:hAnsi="ITC Avant Garde"/>
          <w:bCs/>
          <w:sz w:val="22"/>
          <w:szCs w:val="22"/>
        </w:rPr>
        <w:lastRenderedPageBreak/>
        <w:t xml:space="preserve">Finalmente, </w:t>
      </w:r>
      <w:r w:rsidR="008C6DA6" w:rsidRPr="0036770F">
        <w:rPr>
          <w:rFonts w:ascii="ITC Avant Garde" w:hAnsi="ITC Avant Garde"/>
          <w:bCs/>
          <w:sz w:val="22"/>
          <w:szCs w:val="22"/>
        </w:rPr>
        <w:t xml:space="preserve">considerando que </w:t>
      </w:r>
      <w:r w:rsidR="008C6DA6" w:rsidRPr="0036770F">
        <w:rPr>
          <w:rFonts w:ascii="ITC Avant Garde" w:hAnsi="ITC Avant Garde"/>
          <w:bCs/>
          <w:sz w:val="22"/>
          <w:szCs w:val="22"/>
          <w:lang w:val="es-ES_tradnl"/>
        </w:rPr>
        <w:t xml:space="preserve">desde su </w:t>
      </w:r>
      <w:proofErr w:type="spellStart"/>
      <w:r w:rsidR="008C6DA6" w:rsidRPr="0036770F">
        <w:rPr>
          <w:rFonts w:ascii="ITC Avant Garde" w:hAnsi="ITC Avant Garde"/>
          <w:bCs/>
          <w:sz w:val="22"/>
          <w:szCs w:val="22"/>
          <w:lang w:val="es-ES_tradnl"/>
        </w:rPr>
        <w:t>creación</w:t>
      </w:r>
      <w:proofErr w:type="spellEnd"/>
      <w:r w:rsidR="008C6DA6" w:rsidRPr="0036770F">
        <w:rPr>
          <w:rFonts w:ascii="ITC Avant Garde" w:hAnsi="ITC Avant Garde"/>
          <w:bCs/>
          <w:sz w:val="22"/>
          <w:szCs w:val="22"/>
          <w:lang w:val="es-ES_tradnl"/>
        </w:rPr>
        <w:t xml:space="preserve"> el </w:t>
      </w:r>
      <w:proofErr w:type="spellStart"/>
      <w:r w:rsidR="008C6DA6" w:rsidRPr="0036770F">
        <w:rPr>
          <w:rFonts w:ascii="ITC Avant Garde" w:hAnsi="ITC Avant Garde"/>
          <w:bCs/>
          <w:sz w:val="22"/>
          <w:szCs w:val="22"/>
          <w:lang w:val="es-ES_tradnl"/>
        </w:rPr>
        <w:t>Comite</w:t>
      </w:r>
      <w:proofErr w:type="spellEnd"/>
      <w:r w:rsidR="008C6DA6" w:rsidRPr="0036770F">
        <w:rPr>
          <w:rFonts w:ascii="ITC Avant Garde" w:hAnsi="ITC Avant Garde"/>
          <w:bCs/>
          <w:sz w:val="22"/>
          <w:szCs w:val="22"/>
          <w:lang w:val="es-ES_tradnl"/>
        </w:rPr>
        <w:t xml:space="preserve">́ ha generado diversa </w:t>
      </w:r>
      <w:proofErr w:type="spellStart"/>
      <w:r w:rsidR="008C6DA6" w:rsidRPr="0036770F">
        <w:rPr>
          <w:rFonts w:ascii="ITC Avant Garde" w:hAnsi="ITC Avant Garde"/>
          <w:bCs/>
          <w:sz w:val="22"/>
          <w:szCs w:val="22"/>
          <w:lang w:val="es-ES_tradnl"/>
        </w:rPr>
        <w:t>información</w:t>
      </w:r>
      <w:proofErr w:type="spellEnd"/>
      <w:r w:rsidR="009B1EC3" w:rsidRPr="0036770F">
        <w:rPr>
          <w:rFonts w:ascii="ITC Avant Garde" w:hAnsi="ITC Avant Garde"/>
          <w:bCs/>
          <w:sz w:val="22"/>
          <w:szCs w:val="22"/>
          <w:lang w:val="es-ES_tradnl"/>
        </w:rPr>
        <w:t xml:space="preserve"> y/o documentación</w:t>
      </w:r>
      <w:r w:rsidR="008C6DA6" w:rsidRPr="0036770F">
        <w:rPr>
          <w:rFonts w:ascii="ITC Avant Garde" w:hAnsi="ITC Avant Garde"/>
          <w:bCs/>
          <w:sz w:val="22"/>
          <w:szCs w:val="22"/>
          <w:lang w:val="es-ES_tradnl"/>
        </w:rPr>
        <w:t xml:space="preserve"> en ejercicio de sus funciones, los miembros del </w:t>
      </w:r>
      <w:proofErr w:type="spellStart"/>
      <w:r w:rsidR="008C6DA6" w:rsidRPr="0036770F">
        <w:rPr>
          <w:rFonts w:ascii="ITC Avant Garde" w:hAnsi="ITC Avant Garde"/>
          <w:bCs/>
          <w:sz w:val="22"/>
          <w:szCs w:val="22"/>
          <w:lang w:val="es-ES_tradnl"/>
        </w:rPr>
        <w:t>Comite</w:t>
      </w:r>
      <w:proofErr w:type="spellEnd"/>
      <w:r w:rsidR="008C6DA6" w:rsidRPr="0036770F">
        <w:rPr>
          <w:rFonts w:ascii="ITC Avant Garde" w:hAnsi="ITC Avant Garde"/>
          <w:bCs/>
          <w:sz w:val="22"/>
          <w:szCs w:val="22"/>
          <w:lang w:val="es-ES_tradnl"/>
        </w:rPr>
        <w:t>́ y su Secretario Técnico</w:t>
      </w:r>
      <w:r w:rsidR="001E77F6" w:rsidRPr="0036770F">
        <w:rPr>
          <w:rFonts w:ascii="ITC Avant Garde" w:hAnsi="ITC Avant Garde"/>
          <w:bCs/>
          <w:sz w:val="22"/>
          <w:szCs w:val="22"/>
          <w:lang w:val="es-ES_tradnl"/>
        </w:rPr>
        <w:t xml:space="preserve"> deberán determinar</w:t>
      </w:r>
      <w:r w:rsidR="008C6DA6" w:rsidRPr="0036770F">
        <w:rPr>
          <w:rFonts w:ascii="ITC Avant Garde" w:hAnsi="ITC Avant Garde"/>
          <w:bCs/>
          <w:sz w:val="22"/>
          <w:szCs w:val="22"/>
          <w:lang w:val="es-ES_tradnl"/>
        </w:rPr>
        <w:t xml:space="preserve"> la forma en la que se </w:t>
      </w:r>
      <w:proofErr w:type="spellStart"/>
      <w:r w:rsidR="008C6DA6" w:rsidRPr="0036770F">
        <w:rPr>
          <w:rFonts w:ascii="ITC Avant Garde" w:hAnsi="ITC Avant Garde"/>
          <w:bCs/>
          <w:sz w:val="22"/>
          <w:szCs w:val="22"/>
          <w:lang w:val="es-ES_tradnl"/>
        </w:rPr>
        <w:t>hara</w:t>
      </w:r>
      <w:proofErr w:type="spellEnd"/>
      <w:r w:rsidR="008C6DA6" w:rsidRPr="0036770F">
        <w:rPr>
          <w:rFonts w:ascii="ITC Avant Garde" w:hAnsi="ITC Avant Garde"/>
          <w:bCs/>
          <w:sz w:val="22"/>
          <w:szCs w:val="22"/>
          <w:lang w:val="es-ES_tradnl"/>
        </w:rPr>
        <w:t>́ el resguardo de dicha información</w:t>
      </w:r>
      <w:r w:rsidR="009B1EC3" w:rsidRPr="0036770F">
        <w:rPr>
          <w:rFonts w:ascii="ITC Avant Garde" w:hAnsi="ITC Avant Garde"/>
          <w:bCs/>
          <w:sz w:val="22"/>
          <w:szCs w:val="22"/>
          <w:lang w:val="es-ES_tradnl"/>
        </w:rPr>
        <w:t xml:space="preserve"> y/o documentación</w:t>
      </w:r>
      <w:r w:rsidR="008C6DA6" w:rsidRPr="0036770F">
        <w:rPr>
          <w:rFonts w:ascii="ITC Avant Garde" w:hAnsi="ITC Avant Garde"/>
          <w:bCs/>
          <w:sz w:val="22"/>
          <w:szCs w:val="22"/>
          <w:lang w:val="es-ES_tradnl"/>
        </w:rPr>
        <w:t>.</w:t>
      </w:r>
    </w:p>
    <w:p w:rsidR="0036770F" w:rsidRPr="0036770F" w:rsidRDefault="006B5029" w:rsidP="0036770F">
      <w:pPr>
        <w:shd w:val="clear" w:color="auto" w:fill="FFFFFF"/>
        <w:spacing w:before="240" w:after="240"/>
        <w:ind w:right="14"/>
        <w:jc w:val="both"/>
        <w:rPr>
          <w:rFonts w:ascii="ITC Avant Garde" w:hAnsi="ITC Avant Garde"/>
          <w:sz w:val="22"/>
          <w:szCs w:val="22"/>
        </w:rPr>
      </w:pPr>
      <w:r w:rsidRPr="0036770F">
        <w:rPr>
          <w:rFonts w:ascii="ITC Avant Garde" w:hAnsi="ITC Avant Garde"/>
          <w:sz w:val="22"/>
          <w:szCs w:val="22"/>
        </w:rPr>
        <w:t>Por lo</w:t>
      </w:r>
      <w:r w:rsidR="00DE1765" w:rsidRPr="0036770F">
        <w:rPr>
          <w:rFonts w:ascii="ITC Avant Garde" w:hAnsi="ITC Avant Garde"/>
          <w:sz w:val="22"/>
          <w:szCs w:val="22"/>
        </w:rPr>
        <w:t xml:space="preserve"> expuesto y con fundamento en lo dispuesto en los art</w:t>
      </w:r>
      <w:r w:rsidR="00DE1765" w:rsidRPr="0036770F">
        <w:rPr>
          <w:rFonts w:ascii="ITC Avant Garde" w:hAnsi="ITC Avant Garde" w:cs="Times New Roman"/>
          <w:sz w:val="22"/>
          <w:szCs w:val="22"/>
        </w:rPr>
        <w:t>í</w:t>
      </w:r>
      <w:r w:rsidR="00DE1765" w:rsidRPr="0036770F">
        <w:rPr>
          <w:rFonts w:ascii="ITC Avant Garde" w:hAnsi="ITC Avant Garde"/>
          <w:sz w:val="22"/>
          <w:szCs w:val="22"/>
        </w:rPr>
        <w:t>culos 28, párrafo</w:t>
      </w:r>
      <w:r w:rsidRPr="0036770F">
        <w:rPr>
          <w:rFonts w:ascii="ITC Avant Garde" w:hAnsi="ITC Avant Garde"/>
          <w:sz w:val="22"/>
          <w:szCs w:val="22"/>
        </w:rPr>
        <w:t>s</w:t>
      </w:r>
      <w:r w:rsidR="00DE1765" w:rsidRPr="0036770F">
        <w:rPr>
          <w:rFonts w:ascii="ITC Avant Garde" w:hAnsi="ITC Avant Garde"/>
          <w:sz w:val="22"/>
          <w:szCs w:val="22"/>
        </w:rPr>
        <w:t xml:space="preserve"> décimo quinto</w:t>
      </w:r>
      <w:r w:rsidRPr="0036770F">
        <w:rPr>
          <w:rFonts w:ascii="ITC Avant Garde" w:hAnsi="ITC Avant Garde"/>
          <w:sz w:val="22"/>
          <w:szCs w:val="22"/>
        </w:rPr>
        <w:t xml:space="preserve"> y décimo sexto</w:t>
      </w:r>
      <w:r w:rsidR="00DE1765" w:rsidRPr="0036770F">
        <w:rPr>
          <w:rFonts w:ascii="ITC Avant Garde" w:hAnsi="ITC Avant Garde"/>
          <w:sz w:val="22"/>
          <w:szCs w:val="22"/>
        </w:rPr>
        <w:t xml:space="preserve"> de la </w:t>
      </w:r>
      <w:r w:rsidR="00DE1765" w:rsidRPr="0036770F">
        <w:rPr>
          <w:rFonts w:ascii="ITC Avant Garde" w:hAnsi="ITC Avant Garde"/>
          <w:spacing w:val="-1"/>
          <w:sz w:val="22"/>
          <w:szCs w:val="22"/>
        </w:rPr>
        <w:t>Constituci</w:t>
      </w:r>
      <w:r w:rsidR="00DE1765" w:rsidRPr="0036770F">
        <w:rPr>
          <w:rFonts w:ascii="ITC Avant Garde" w:hAnsi="ITC Avant Garde" w:cs="Times New Roman"/>
          <w:spacing w:val="-1"/>
          <w:sz w:val="22"/>
          <w:szCs w:val="22"/>
        </w:rPr>
        <w:t>ó</w:t>
      </w:r>
      <w:r w:rsidR="00DE1765" w:rsidRPr="0036770F">
        <w:rPr>
          <w:rFonts w:ascii="ITC Avant Garde" w:hAnsi="ITC Avant Garde"/>
          <w:spacing w:val="-1"/>
          <w:sz w:val="22"/>
          <w:szCs w:val="22"/>
        </w:rPr>
        <w:t>n Pol</w:t>
      </w:r>
      <w:r w:rsidR="00DE1765" w:rsidRPr="0036770F">
        <w:rPr>
          <w:rFonts w:ascii="ITC Avant Garde" w:hAnsi="ITC Avant Garde" w:cs="Times New Roman"/>
          <w:spacing w:val="-1"/>
          <w:sz w:val="22"/>
          <w:szCs w:val="22"/>
        </w:rPr>
        <w:t>í</w:t>
      </w:r>
      <w:r w:rsidR="00DE1765" w:rsidRPr="0036770F">
        <w:rPr>
          <w:rFonts w:ascii="ITC Avant Garde" w:hAnsi="ITC Avant Garde"/>
          <w:spacing w:val="-1"/>
          <w:sz w:val="22"/>
          <w:szCs w:val="22"/>
        </w:rPr>
        <w:t>tica de los Estados Unidos Mexicanos; 1, 2, 7, 15, fracción LVII</w:t>
      </w:r>
      <w:r w:rsidR="00637DE1" w:rsidRPr="0036770F">
        <w:rPr>
          <w:rFonts w:ascii="ITC Avant Garde" w:hAnsi="ITC Avant Garde"/>
          <w:spacing w:val="-1"/>
          <w:sz w:val="22"/>
          <w:szCs w:val="22"/>
        </w:rPr>
        <w:t>,</w:t>
      </w:r>
      <w:r w:rsidR="00DE1765" w:rsidRPr="0036770F">
        <w:rPr>
          <w:rFonts w:ascii="ITC Avant Garde" w:hAnsi="ITC Avant Garde"/>
          <w:spacing w:val="-1"/>
          <w:sz w:val="22"/>
          <w:szCs w:val="22"/>
        </w:rPr>
        <w:t xml:space="preserve"> 17, penúltimo párrafo</w:t>
      </w:r>
      <w:r w:rsidR="00637DE1" w:rsidRPr="0036770F">
        <w:rPr>
          <w:rFonts w:ascii="ITC Avant Garde" w:hAnsi="ITC Avant Garde"/>
          <w:spacing w:val="-1"/>
          <w:sz w:val="22"/>
          <w:szCs w:val="22"/>
        </w:rPr>
        <w:t xml:space="preserve"> y 51</w:t>
      </w:r>
      <w:r w:rsidR="00DE1765" w:rsidRPr="0036770F">
        <w:rPr>
          <w:rFonts w:ascii="ITC Avant Garde" w:hAnsi="ITC Avant Garde"/>
          <w:spacing w:val="-1"/>
          <w:sz w:val="22"/>
          <w:szCs w:val="22"/>
        </w:rPr>
        <w:t xml:space="preserve"> de la Ley Federal de Telecomunicaciones y Radiodifusión</w:t>
      </w:r>
      <w:r w:rsidR="00DE1765" w:rsidRPr="0036770F">
        <w:rPr>
          <w:rFonts w:ascii="ITC Avant Garde" w:hAnsi="ITC Avant Garde"/>
          <w:sz w:val="22"/>
          <w:szCs w:val="22"/>
        </w:rPr>
        <w:t>, y 1, 4, fracción I y 6, fracción XVIII del Estatuto Org</w:t>
      </w:r>
      <w:r w:rsidR="00DE1765" w:rsidRPr="0036770F">
        <w:rPr>
          <w:rFonts w:ascii="ITC Avant Garde" w:hAnsi="ITC Avant Garde" w:cs="Times New Roman"/>
          <w:sz w:val="22"/>
          <w:szCs w:val="22"/>
        </w:rPr>
        <w:t>á</w:t>
      </w:r>
      <w:r w:rsidR="00DE1765" w:rsidRPr="0036770F">
        <w:rPr>
          <w:rFonts w:ascii="ITC Avant Garde" w:hAnsi="ITC Avant Garde"/>
          <w:sz w:val="22"/>
          <w:szCs w:val="22"/>
        </w:rPr>
        <w:t>nico del Instituto Federal de Telecomunicaciones,</w:t>
      </w:r>
      <w:r w:rsidRPr="0036770F">
        <w:rPr>
          <w:rFonts w:ascii="ITC Avant Garde" w:hAnsi="ITC Avant Garde"/>
          <w:sz w:val="22"/>
          <w:szCs w:val="22"/>
        </w:rPr>
        <w:t xml:space="preserve"> se expide el siguiente</w:t>
      </w:r>
    </w:p>
    <w:p w:rsidR="0036770F" w:rsidRPr="0036770F" w:rsidRDefault="00DE1765" w:rsidP="0036770F">
      <w:pPr>
        <w:pStyle w:val="Ttulo2"/>
        <w:spacing w:after="240"/>
        <w:jc w:val="center"/>
        <w:rPr>
          <w:rFonts w:ascii="ITC Avant Garde" w:hAnsi="ITC Avant Garde"/>
          <w:b/>
          <w:color w:val="000000" w:themeColor="text1"/>
          <w:sz w:val="22"/>
          <w:szCs w:val="22"/>
        </w:rPr>
      </w:pPr>
      <w:r w:rsidRPr="0036770F">
        <w:rPr>
          <w:rFonts w:ascii="ITC Avant Garde" w:hAnsi="ITC Avant Garde"/>
          <w:b/>
          <w:color w:val="000000" w:themeColor="text1"/>
          <w:sz w:val="22"/>
          <w:szCs w:val="22"/>
        </w:rPr>
        <w:t>ACUERDO</w:t>
      </w:r>
    </w:p>
    <w:p w:rsidR="0036770F" w:rsidRPr="0036770F" w:rsidRDefault="00DE1765" w:rsidP="0036770F">
      <w:pPr>
        <w:shd w:val="clear" w:color="auto" w:fill="FFFFFF"/>
        <w:spacing w:before="240" w:after="240"/>
        <w:ind w:right="14"/>
        <w:jc w:val="both"/>
        <w:rPr>
          <w:rFonts w:ascii="ITC Avant Garde" w:hAnsi="ITC Avant Garde"/>
          <w:sz w:val="22"/>
          <w:szCs w:val="22"/>
        </w:rPr>
      </w:pPr>
      <w:r w:rsidRPr="0036770F">
        <w:rPr>
          <w:rFonts w:ascii="ITC Avant Garde" w:hAnsi="ITC Avant Garde"/>
          <w:b/>
          <w:sz w:val="22"/>
          <w:szCs w:val="22"/>
        </w:rPr>
        <w:t xml:space="preserve">PRIMERO.- </w:t>
      </w:r>
      <w:r w:rsidR="00941A0D" w:rsidRPr="0036770F">
        <w:rPr>
          <w:rFonts w:ascii="ITC Avant Garde" w:hAnsi="ITC Avant Garde"/>
          <w:sz w:val="22"/>
          <w:szCs w:val="22"/>
        </w:rPr>
        <w:t>S</w:t>
      </w:r>
      <w:r w:rsidR="00A97E53" w:rsidRPr="0036770F">
        <w:rPr>
          <w:rFonts w:ascii="ITC Avant Garde" w:hAnsi="ITC Avant Garde"/>
          <w:sz w:val="22"/>
          <w:szCs w:val="22"/>
        </w:rPr>
        <w:t xml:space="preserve">e </w:t>
      </w:r>
      <w:r w:rsidR="009404F1" w:rsidRPr="0036770F">
        <w:rPr>
          <w:rFonts w:ascii="ITC Avant Garde" w:hAnsi="ITC Avant Garde"/>
          <w:sz w:val="22"/>
          <w:szCs w:val="22"/>
        </w:rPr>
        <w:t xml:space="preserve">niega </w:t>
      </w:r>
      <w:r w:rsidR="00A97E53" w:rsidRPr="0036770F">
        <w:rPr>
          <w:rFonts w:ascii="ITC Avant Garde" w:hAnsi="ITC Avant Garde"/>
          <w:sz w:val="22"/>
          <w:szCs w:val="22"/>
        </w:rPr>
        <w:t xml:space="preserve">lo solicitado por </w:t>
      </w:r>
      <w:r w:rsidR="00D75D02" w:rsidRPr="0036770F">
        <w:rPr>
          <w:rFonts w:ascii="ITC Avant Garde" w:hAnsi="ITC Avant Garde"/>
          <w:sz w:val="22"/>
          <w:szCs w:val="22"/>
        </w:rPr>
        <w:t xml:space="preserve">el C. Luis Río y </w:t>
      </w:r>
      <w:proofErr w:type="spellStart"/>
      <w:r w:rsidR="00D75D02" w:rsidRPr="0036770F">
        <w:rPr>
          <w:rFonts w:ascii="ITC Avant Garde" w:hAnsi="ITC Avant Garde"/>
          <w:sz w:val="22"/>
          <w:szCs w:val="22"/>
        </w:rPr>
        <w:t>Llarena</w:t>
      </w:r>
      <w:proofErr w:type="spellEnd"/>
      <w:r w:rsidR="00D75D02" w:rsidRPr="0036770F">
        <w:rPr>
          <w:rFonts w:ascii="ITC Avant Garde" w:hAnsi="ITC Avant Garde"/>
          <w:sz w:val="22"/>
          <w:szCs w:val="22"/>
        </w:rPr>
        <w:t>, Secretario Técnico del Comité de Concesionarios del Servicio Local</w:t>
      </w:r>
      <w:r w:rsidR="005A3FF5" w:rsidRPr="0036770F">
        <w:rPr>
          <w:rFonts w:ascii="ITC Avant Garde" w:hAnsi="ITC Avant Garde"/>
          <w:sz w:val="22"/>
          <w:szCs w:val="22"/>
        </w:rPr>
        <w:t>,</w:t>
      </w:r>
      <w:r w:rsidR="00941A0D" w:rsidRPr="0036770F">
        <w:rPr>
          <w:rFonts w:ascii="ITC Avant Garde" w:hAnsi="ITC Avant Garde"/>
          <w:sz w:val="22"/>
          <w:szCs w:val="22"/>
        </w:rPr>
        <w:t xml:space="preserve"> en </w:t>
      </w:r>
      <w:r w:rsidR="00622DB0" w:rsidRPr="0036770F">
        <w:rPr>
          <w:rFonts w:ascii="ITC Avant Garde" w:hAnsi="ITC Avant Garde"/>
          <w:sz w:val="22"/>
          <w:szCs w:val="22"/>
        </w:rPr>
        <w:t>virtud</w:t>
      </w:r>
      <w:r w:rsidR="005A3FF5" w:rsidRPr="0036770F">
        <w:rPr>
          <w:rFonts w:ascii="ITC Avant Garde" w:hAnsi="ITC Avant Garde"/>
          <w:sz w:val="22"/>
          <w:szCs w:val="22"/>
        </w:rPr>
        <w:t xml:space="preserve"> de</w:t>
      </w:r>
      <w:r w:rsidR="00941A0D" w:rsidRPr="0036770F">
        <w:rPr>
          <w:rFonts w:ascii="ITC Avant Garde" w:hAnsi="ITC Avant Garde"/>
          <w:sz w:val="22"/>
          <w:szCs w:val="22"/>
        </w:rPr>
        <w:t xml:space="preserve"> que </w:t>
      </w:r>
      <w:r w:rsidR="009404F1" w:rsidRPr="0036770F">
        <w:rPr>
          <w:rFonts w:ascii="ITC Avant Garde" w:hAnsi="ITC Avant Garde"/>
          <w:sz w:val="22"/>
          <w:szCs w:val="22"/>
        </w:rPr>
        <w:t xml:space="preserve">resulta improcedente </w:t>
      </w:r>
      <w:r w:rsidR="009404F1" w:rsidRPr="0036770F">
        <w:rPr>
          <w:rFonts w:ascii="ITC Avant Garde" w:hAnsi="ITC Avant Garde"/>
          <w:bCs/>
          <w:sz w:val="22"/>
          <w:szCs w:val="22"/>
        </w:rPr>
        <w:t xml:space="preserve">la </w:t>
      </w:r>
      <w:r w:rsidR="007D0618" w:rsidRPr="0036770F">
        <w:rPr>
          <w:rFonts w:ascii="ITC Avant Garde" w:hAnsi="ITC Avant Garde"/>
          <w:bCs/>
          <w:sz w:val="22"/>
          <w:szCs w:val="22"/>
        </w:rPr>
        <w:t>extinción</w:t>
      </w:r>
      <w:r w:rsidR="009404F1" w:rsidRPr="0036770F">
        <w:rPr>
          <w:rFonts w:ascii="ITC Avant Garde" w:hAnsi="ITC Avant Garde"/>
          <w:bCs/>
          <w:sz w:val="22"/>
          <w:szCs w:val="22"/>
        </w:rPr>
        <w:t xml:space="preserve"> del </w:t>
      </w:r>
      <w:r w:rsidR="00C85876" w:rsidRPr="0036770F">
        <w:rPr>
          <w:rFonts w:ascii="ITC Avant Garde" w:hAnsi="ITC Avant Garde"/>
          <w:bCs/>
          <w:sz w:val="22"/>
          <w:szCs w:val="22"/>
        </w:rPr>
        <w:t>Comité de Concesionarios del Servicio L</w:t>
      </w:r>
      <w:r w:rsidR="007D0618" w:rsidRPr="0036770F">
        <w:rPr>
          <w:rFonts w:ascii="ITC Avant Garde" w:hAnsi="ITC Avant Garde"/>
          <w:bCs/>
          <w:sz w:val="22"/>
          <w:szCs w:val="22"/>
        </w:rPr>
        <w:t xml:space="preserve">ocal, así como </w:t>
      </w:r>
      <w:r w:rsidR="009404F1" w:rsidRPr="0036770F">
        <w:rPr>
          <w:rFonts w:ascii="ITC Avant Garde" w:hAnsi="ITC Avant Garde"/>
          <w:bCs/>
          <w:sz w:val="22"/>
          <w:szCs w:val="22"/>
        </w:rPr>
        <w:t xml:space="preserve">la </w:t>
      </w:r>
      <w:r w:rsidR="007D0618" w:rsidRPr="0036770F">
        <w:rPr>
          <w:rFonts w:ascii="ITC Avant Garde" w:hAnsi="ITC Avant Garde"/>
          <w:bCs/>
          <w:sz w:val="22"/>
          <w:szCs w:val="22"/>
        </w:rPr>
        <w:t>integración</w:t>
      </w:r>
      <w:r w:rsidR="00C85876" w:rsidRPr="0036770F">
        <w:rPr>
          <w:rFonts w:ascii="ITC Avant Garde" w:hAnsi="ITC Avant Garde"/>
          <w:bCs/>
          <w:sz w:val="22"/>
          <w:szCs w:val="22"/>
        </w:rPr>
        <w:t xml:space="preserve"> del mismo a</w:t>
      </w:r>
      <w:r w:rsidR="009404F1" w:rsidRPr="0036770F">
        <w:rPr>
          <w:rFonts w:ascii="ITC Avant Garde" w:hAnsi="ITC Avant Garde"/>
          <w:bCs/>
          <w:sz w:val="22"/>
          <w:szCs w:val="22"/>
        </w:rPr>
        <w:t xml:space="preserve">l </w:t>
      </w:r>
      <w:r w:rsidR="00C85876" w:rsidRPr="0036770F">
        <w:rPr>
          <w:rFonts w:ascii="ITC Avant Garde" w:hAnsi="ITC Avant Garde"/>
          <w:bCs/>
          <w:sz w:val="22"/>
          <w:szCs w:val="22"/>
        </w:rPr>
        <w:t>C</w:t>
      </w:r>
      <w:r w:rsidR="007D0618" w:rsidRPr="0036770F">
        <w:rPr>
          <w:rFonts w:ascii="ITC Avant Garde" w:hAnsi="ITC Avant Garde"/>
          <w:bCs/>
          <w:sz w:val="22"/>
          <w:szCs w:val="22"/>
        </w:rPr>
        <w:t>omité técnico en materias de portabilidad, numeración y señalización</w:t>
      </w:r>
      <w:r w:rsidR="00E83BCF" w:rsidRPr="0036770F">
        <w:rPr>
          <w:rFonts w:ascii="ITC Avant Garde" w:hAnsi="ITC Avant Garde"/>
          <w:bCs/>
          <w:sz w:val="22"/>
          <w:szCs w:val="22"/>
        </w:rPr>
        <w:t xml:space="preserve">, por las razones descritas en </w:t>
      </w:r>
      <w:r w:rsidR="00E83BCF" w:rsidRPr="0036770F">
        <w:rPr>
          <w:rFonts w:ascii="ITC Avant Garde" w:hAnsi="ITC Avant Garde"/>
          <w:sz w:val="22"/>
          <w:szCs w:val="22"/>
        </w:rPr>
        <w:t>el Considerando TERCERO del presente Acuerdo.</w:t>
      </w:r>
    </w:p>
    <w:p w:rsidR="0036770F" w:rsidRPr="0036770F" w:rsidRDefault="00810633" w:rsidP="0036770F">
      <w:pPr>
        <w:shd w:val="clear" w:color="auto" w:fill="FFFFFF"/>
        <w:spacing w:before="240" w:after="240"/>
        <w:ind w:right="14"/>
        <w:jc w:val="both"/>
        <w:rPr>
          <w:rFonts w:ascii="ITC Avant Garde" w:hAnsi="ITC Avant Garde"/>
          <w:sz w:val="22"/>
          <w:szCs w:val="22"/>
        </w:rPr>
      </w:pPr>
      <w:r w:rsidRPr="0036770F">
        <w:rPr>
          <w:rFonts w:ascii="ITC Avant Garde" w:hAnsi="ITC Avant Garde"/>
          <w:b/>
          <w:sz w:val="22"/>
          <w:szCs w:val="22"/>
        </w:rPr>
        <w:t>SEGUNDO.-</w:t>
      </w:r>
      <w:r w:rsidRPr="0036770F">
        <w:rPr>
          <w:rFonts w:ascii="ITC Avant Garde" w:hAnsi="ITC Avant Garde"/>
          <w:sz w:val="22"/>
          <w:szCs w:val="22"/>
        </w:rPr>
        <w:t xml:space="preserve"> Se determina que </w:t>
      </w:r>
      <w:r w:rsidR="00315BD8" w:rsidRPr="0036770F">
        <w:rPr>
          <w:rFonts w:ascii="ITC Avant Garde" w:hAnsi="ITC Avant Garde"/>
          <w:bCs/>
          <w:sz w:val="22"/>
          <w:szCs w:val="22"/>
        </w:rPr>
        <w:t>no resulta</w:t>
      </w:r>
      <w:r w:rsidR="00627882" w:rsidRPr="0036770F">
        <w:rPr>
          <w:rFonts w:ascii="ITC Avant Garde" w:hAnsi="ITC Avant Garde"/>
          <w:bCs/>
          <w:sz w:val="22"/>
          <w:szCs w:val="22"/>
        </w:rPr>
        <w:t>n</w:t>
      </w:r>
      <w:r w:rsidR="00315BD8" w:rsidRPr="0036770F">
        <w:rPr>
          <w:rFonts w:ascii="ITC Avant Garde" w:hAnsi="ITC Avant Garde"/>
          <w:bCs/>
          <w:sz w:val="22"/>
          <w:szCs w:val="22"/>
        </w:rPr>
        <w:t xml:space="preserve"> exigible</w:t>
      </w:r>
      <w:r w:rsidR="00627882" w:rsidRPr="0036770F">
        <w:rPr>
          <w:rFonts w:ascii="ITC Avant Garde" w:hAnsi="ITC Avant Garde"/>
          <w:bCs/>
          <w:sz w:val="22"/>
          <w:szCs w:val="22"/>
        </w:rPr>
        <w:t>s</w:t>
      </w:r>
      <w:r w:rsidR="00315BD8" w:rsidRPr="0036770F">
        <w:rPr>
          <w:rFonts w:ascii="ITC Avant Garde" w:hAnsi="ITC Avant Garde"/>
          <w:bCs/>
          <w:sz w:val="22"/>
          <w:szCs w:val="22"/>
        </w:rPr>
        <w:t xml:space="preserve"> la</w:t>
      </w:r>
      <w:r w:rsidR="00627882" w:rsidRPr="0036770F">
        <w:rPr>
          <w:rFonts w:ascii="ITC Avant Garde" w:hAnsi="ITC Avant Garde"/>
          <w:bCs/>
          <w:sz w:val="22"/>
          <w:szCs w:val="22"/>
        </w:rPr>
        <w:t>s</w:t>
      </w:r>
      <w:r w:rsidR="00A11F57" w:rsidRPr="0036770F">
        <w:rPr>
          <w:rFonts w:ascii="ITC Avant Garde" w:hAnsi="ITC Avant Garde"/>
          <w:bCs/>
          <w:sz w:val="22"/>
          <w:szCs w:val="22"/>
        </w:rPr>
        <w:t xml:space="preserve"> obligacio</w:t>
      </w:r>
      <w:r w:rsidR="00315BD8" w:rsidRPr="0036770F">
        <w:rPr>
          <w:rFonts w:ascii="ITC Avant Garde" w:hAnsi="ITC Avant Garde"/>
          <w:bCs/>
          <w:sz w:val="22"/>
          <w:szCs w:val="22"/>
        </w:rPr>
        <w:t>n</w:t>
      </w:r>
      <w:r w:rsidR="00C44DD3" w:rsidRPr="0036770F">
        <w:rPr>
          <w:rFonts w:ascii="ITC Avant Garde" w:hAnsi="ITC Avant Garde"/>
          <w:bCs/>
          <w:sz w:val="22"/>
          <w:szCs w:val="22"/>
        </w:rPr>
        <w:t>es</w:t>
      </w:r>
      <w:r w:rsidR="00315BD8" w:rsidRPr="0036770F">
        <w:rPr>
          <w:rFonts w:ascii="ITC Avant Garde" w:hAnsi="ITC Avant Garde"/>
          <w:bCs/>
          <w:sz w:val="22"/>
          <w:szCs w:val="22"/>
        </w:rPr>
        <w:t xml:space="preserve"> </w:t>
      </w:r>
      <w:r w:rsidR="00D166A2" w:rsidRPr="0036770F">
        <w:rPr>
          <w:rFonts w:ascii="ITC Avant Garde" w:hAnsi="ITC Avant Garde"/>
          <w:sz w:val="22"/>
          <w:szCs w:val="22"/>
        </w:rPr>
        <w:t>establecida</w:t>
      </w:r>
      <w:r w:rsidR="00627882" w:rsidRPr="0036770F">
        <w:rPr>
          <w:rFonts w:ascii="ITC Avant Garde" w:hAnsi="ITC Avant Garde"/>
          <w:sz w:val="22"/>
          <w:szCs w:val="22"/>
        </w:rPr>
        <w:t>s</w:t>
      </w:r>
      <w:r w:rsidR="00D166A2" w:rsidRPr="0036770F">
        <w:rPr>
          <w:rFonts w:ascii="ITC Avant Garde" w:hAnsi="ITC Avant Garde"/>
          <w:sz w:val="22"/>
          <w:szCs w:val="22"/>
        </w:rPr>
        <w:t xml:space="preserve"> en las Reglas Trigé</w:t>
      </w:r>
      <w:r w:rsidR="00315BD8" w:rsidRPr="0036770F">
        <w:rPr>
          <w:rFonts w:ascii="ITC Avant Garde" w:hAnsi="ITC Avant Garde"/>
          <w:sz w:val="22"/>
          <w:szCs w:val="22"/>
        </w:rPr>
        <w:t>sima</w:t>
      </w:r>
      <w:r w:rsidR="00D166A2" w:rsidRPr="0036770F">
        <w:rPr>
          <w:rFonts w:ascii="ITC Avant Garde" w:hAnsi="ITC Avant Garde"/>
          <w:sz w:val="22"/>
          <w:szCs w:val="22"/>
        </w:rPr>
        <w:t xml:space="preserve"> </w:t>
      </w:r>
      <w:r w:rsidR="00315BD8" w:rsidRPr="0036770F">
        <w:rPr>
          <w:rFonts w:ascii="ITC Avant Garde" w:hAnsi="ITC Avant Garde"/>
          <w:sz w:val="22"/>
          <w:szCs w:val="22"/>
        </w:rPr>
        <w:t>octava a Cuadragésima</w:t>
      </w:r>
      <w:r w:rsidR="000C0F0F" w:rsidRPr="0036770F">
        <w:rPr>
          <w:rFonts w:ascii="ITC Avant Garde" w:hAnsi="ITC Avant Garde"/>
          <w:sz w:val="22"/>
          <w:szCs w:val="22"/>
        </w:rPr>
        <w:t xml:space="preserve"> de las RSL, por lo que</w:t>
      </w:r>
      <w:r w:rsidR="00627882" w:rsidRPr="0036770F">
        <w:rPr>
          <w:rFonts w:ascii="ITC Avant Garde" w:hAnsi="ITC Avant Garde"/>
          <w:sz w:val="22"/>
          <w:szCs w:val="22"/>
        </w:rPr>
        <w:t xml:space="preserve"> hace</w:t>
      </w:r>
      <w:r w:rsidR="00315BD8" w:rsidRPr="0036770F">
        <w:rPr>
          <w:rFonts w:ascii="ITC Avant Garde" w:hAnsi="ITC Avant Garde"/>
          <w:sz w:val="22"/>
          <w:szCs w:val="22"/>
        </w:rPr>
        <w:t xml:space="preserve"> a</w:t>
      </w:r>
      <w:r w:rsidR="0096684B" w:rsidRPr="0036770F">
        <w:rPr>
          <w:rFonts w:ascii="ITC Avant Garde" w:hAnsi="ITC Avant Garde"/>
          <w:sz w:val="22"/>
          <w:szCs w:val="22"/>
        </w:rPr>
        <w:t xml:space="preserve"> constituir y</w:t>
      </w:r>
      <w:r w:rsidR="00315BD8" w:rsidRPr="0036770F">
        <w:rPr>
          <w:rFonts w:ascii="ITC Avant Garde" w:hAnsi="ITC Avant Garde"/>
          <w:sz w:val="22"/>
          <w:szCs w:val="22"/>
        </w:rPr>
        <w:t xml:space="preserve"> participar en el Comité de Concesionarios del Servicio Local, por las razones expuestas en el Considerando TERCERO del presente Acuerdo. </w:t>
      </w:r>
    </w:p>
    <w:p w:rsidR="0036770F" w:rsidRPr="0036770F" w:rsidRDefault="0056208C" w:rsidP="0036770F">
      <w:pPr>
        <w:shd w:val="clear" w:color="auto" w:fill="FFFFFF"/>
        <w:spacing w:before="240" w:after="240"/>
        <w:ind w:right="14"/>
        <w:jc w:val="both"/>
        <w:rPr>
          <w:rFonts w:ascii="ITC Avant Garde" w:hAnsi="ITC Avant Garde"/>
          <w:sz w:val="22"/>
          <w:szCs w:val="22"/>
        </w:rPr>
      </w:pPr>
      <w:r w:rsidRPr="0036770F">
        <w:rPr>
          <w:rFonts w:ascii="ITC Avant Garde" w:hAnsi="ITC Avant Garde"/>
          <w:b/>
          <w:sz w:val="22"/>
          <w:szCs w:val="22"/>
        </w:rPr>
        <w:t>TERCERO</w:t>
      </w:r>
      <w:r w:rsidR="00A97E53" w:rsidRPr="0036770F">
        <w:rPr>
          <w:rFonts w:ascii="ITC Avant Garde" w:hAnsi="ITC Avant Garde"/>
          <w:b/>
          <w:sz w:val="22"/>
          <w:szCs w:val="22"/>
        </w:rPr>
        <w:t>.-</w:t>
      </w:r>
      <w:r w:rsidR="00A97E53" w:rsidRPr="0036770F">
        <w:rPr>
          <w:rFonts w:ascii="ITC Avant Garde" w:hAnsi="ITC Avant Garde"/>
          <w:sz w:val="22"/>
          <w:szCs w:val="22"/>
        </w:rPr>
        <w:t xml:space="preserve"> </w:t>
      </w:r>
      <w:r w:rsidR="00DA19E2" w:rsidRPr="0036770F">
        <w:rPr>
          <w:rFonts w:ascii="ITC Avant Garde" w:hAnsi="ITC Avant Garde"/>
          <w:sz w:val="22"/>
          <w:szCs w:val="22"/>
        </w:rPr>
        <w:t>Se instruye al Secretario Técnico del Pleno para que, en términos del artículo 177, fracción XII de la Ley Federal de Telecomunicaciones y Radiodifusión, inscriba en el Registro Público de Concesiones el presente Acuerdo.</w:t>
      </w:r>
    </w:p>
    <w:p w:rsidR="0036770F" w:rsidRPr="0036770F" w:rsidRDefault="0056208C" w:rsidP="0036770F">
      <w:pPr>
        <w:shd w:val="clear" w:color="auto" w:fill="FFFFFF"/>
        <w:spacing w:before="240" w:after="240"/>
        <w:ind w:right="14"/>
        <w:jc w:val="both"/>
        <w:rPr>
          <w:rFonts w:ascii="ITC Avant Garde" w:hAnsi="ITC Avant Garde"/>
          <w:sz w:val="22"/>
          <w:szCs w:val="22"/>
        </w:rPr>
      </w:pPr>
      <w:r w:rsidRPr="0036770F">
        <w:rPr>
          <w:rFonts w:ascii="ITC Avant Garde" w:hAnsi="ITC Avant Garde"/>
          <w:b/>
          <w:sz w:val="22"/>
          <w:szCs w:val="22"/>
        </w:rPr>
        <w:t>CUARTO</w:t>
      </w:r>
      <w:r w:rsidR="00D75D02" w:rsidRPr="0036770F">
        <w:rPr>
          <w:rFonts w:ascii="ITC Avant Garde" w:hAnsi="ITC Avant Garde"/>
          <w:b/>
          <w:sz w:val="22"/>
          <w:szCs w:val="22"/>
        </w:rPr>
        <w:t xml:space="preserve">.- </w:t>
      </w:r>
      <w:r w:rsidR="00DA19E2" w:rsidRPr="0036770F">
        <w:rPr>
          <w:rFonts w:ascii="ITC Avant Garde" w:hAnsi="ITC Avant Garde"/>
          <w:sz w:val="22"/>
          <w:szCs w:val="22"/>
        </w:rPr>
        <w:t>Notifíquese.</w:t>
      </w:r>
    </w:p>
    <w:p w:rsidR="00C6155E" w:rsidRPr="0036770F" w:rsidRDefault="004C069E" w:rsidP="0036770F">
      <w:pPr>
        <w:spacing w:before="240" w:after="240"/>
        <w:jc w:val="both"/>
        <w:rPr>
          <w:rFonts w:ascii="ITC Avant Garde" w:hAnsi="ITC Avant Garde"/>
          <w:sz w:val="14"/>
        </w:rPr>
      </w:pPr>
      <w:r w:rsidRPr="0036770F">
        <w:rPr>
          <w:rFonts w:ascii="ITC Avant Garde" w:hAnsi="ITC Avant Garde"/>
          <w:sz w:val="14"/>
        </w:rPr>
        <w:t xml:space="preserve">El presente Acuerdo fue aprobado por el Pleno del Instituto Federal de Telecomunicaciones en su XLV Sesión Ordinaria celebrada el 8 de noviembre de 2017, </w:t>
      </w:r>
      <w:r w:rsidRPr="0036770F">
        <w:rPr>
          <w:rFonts w:ascii="ITC Avant Garde" w:hAnsi="ITC Avant Garde"/>
          <w:bCs/>
          <w:sz w:val="14"/>
        </w:rPr>
        <w:t>por mayoría</w:t>
      </w:r>
      <w:r w:rsidRPr="0036770F">
        <w:rPr>
          <w:rFonts w:ascii="ITC Avant Garde" w:hAnsi="ITC Avant Garde"/>
          <w:sz w:val="14"/>
        </w:rPr>
        <w:t xml:space="preserve"> de votos de los Comisionados Gabriel Oswaldo Contreras Saldívar, Mario Germán Fromow Rangel, Javier Juárez Mojica y Arturo Robles Rovalo; y con el voto en contra de las Comisionadas Adriana Sofía Labardini Inzunza, quien presentará voto particular por escrito, y María Elena Estavillo Flores; así como del Comisionado Adolfo Cuevas Teja, quien presentará voto particular por escrito;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P/IFT/081117/660.</w:t>
      </w:r>
    </w:p>
    <w:sectPr w:rsidR="00C6155E" w:rsidRPr="0036770F" w:rsidSect="00A11F57">
      <w:footerReference w:type="default" r:id="rId8"/>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AC3" w:rsidRDefault="00C85AC3" w:rsidP="00E91877">
      <w:r>
        <w:separator/>
      </w:r>
    </w:p>
  </w:endnote>
  <w:endnote w:type="continuationSeparator" w:id="0">
    <w:p w:rsidR="00C85AC3" w:rsidRDefault="00C85AC3" w:rsidP="00E9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altName w:val="Verdana"/>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334537"/>
      <w:docPartObj>
        <w:docPartGallery w:val="Page Numbers (Bottom of Page)"/>
        <w:docPartUnique/>
      </w:docPartObj>
    </w:sdtPr>
    <w:sdtEndPr>
      <w:rPr>
        <w:rFonts w:ascii="ITC Avant Garde" w:hAnsi="ITC Avant Garde"/>
        <w:sz w:val="18"/>
      </w:rPr>
    </w:sdtEndPr>
    <w:sdtContent>
      <w:p w:rsidR="004C069E" w:rsidRPr="0036770F" w:rsidRDefault="004C069E" w:rsidP="0036770F">
        <w:pPr>
          <w:pStyle w:val="Piedepgina"/>
          <w:jc w:val="right"/>
          <w:rPr>
            <w:rFonts w:ascii="ITC Avant Garde" w:hAnsi="ITC Avant Garde"/>
            <w:sz w:val="18"/>
          </w:rPr>
        </w:pPr>
        <w:r w:rsidRPr="004C069E">
          <w:rPr>
            <w:rFonts w:ascii="ITC Avant Garde" w:hAnsi="ITC Avant Garde"/>
            <w:sz w:val="18"/>
          </w:rPr>
          <w:fldChar w:fldCharType="begin"/>
        </w:r>
        <w:r w:rsidRPr="004C069E">
          <w:rPr>
            <w:rFonts w:ascii="ITC Avant Garde" w:hAnsi="ITC Avant Garde"/>
            <w:sz w:val="18"/>
          </w:rPr>
          <w:instrText>PAGE   \* MERGEFORMAT</w:instrText>
        </w:r>
        <w:r w:rsidRPr="004C069E">
          <w:rPr>
            <w:rFonts w:ascii="ITC Avant Garde" w:hAnsi="ITC Avant Garde"/>
            <w:sz w:val="18"/>
          </w:rPr>
          <w:fldChar w:fldCharType="separate"/>
        </w:r>
        <w:r w:rsidR="0036770F" w:rsidRPr="0036770F">
          <w:rPr>
            <w:rFonts w:ascii="ITC Avant Garde" w:hAnsi="ITC Avant Garde"/>
            <w:noProof/>
            <w:sz w:val="18"/>
            <w:lang w:val="es-ES"/>
          </w:rPr>
          <w:t>6</w:t>
        </w:r>
        <w:r w:rsidRPr="004C069E">
          <w:rPr>
            <w:rFonts w:ascii="ITC Avant Garde" w:hAnsi="ITC Avant Garde"/>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AC3" w:rsidRDefault="00C85AC3" w:rsidP="00E91877">
      <w:r>
        <w:separator/>
      </w:r>
    </w:p>
  </w:footnote>
  <w:footnote w:type="continuationSeparator" w:id="0">
    <w:p w:rsidR="00C85AC3" w:rsidRDefault="00C85AC3" w:rsidP="00E91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5534E"/>
    <w:multiLevelType w:val="hybridMultilevel"/>
    <w:tmpl w:val="E0FCAF66"/>
    <w:lvl w:ilvl="0" w:tplc="2BD635C2">
      <w:start w:val="1"/>
      <w:numFmt w:val="decimal"/>
      <w:lvlText w:val="%1."/>
      <w:lvlJc w:val="left"/>
      <w:pPr>
        <w:ind w:left="1211" w:hanging="360"/>
      </w:pPr>
      <w:rPr>
        <w:rFonts w:hint="default"/>
        <w:sz w:val="2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72C138F0"/>
    <w:multiLevelType w:val="hybridMultilevel"/>
    <w:tmpl w:val="5E1CBC1C"/>
    <w:lvl w:ilvl="0" w:tplc="D8B421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765"/>
    <w:rsid w:val="00010EF8"/>
    <w:rsid w:val="00011745"/>
    <w:rsid w:val="0001217E"/>
    <w:rsid w:val="00012820"/>
    <w:rsid w:val="000151FF"/>
    <w:rsid w:val="00025849"/>
    <w:rsid w:val="00040691"/>
    <w:rsid w:val="00041DD9"/>
    <w:rsid w:val="00050CEC"/>
    <w:rsid w:val="00065915"/>
    <w:rsid w:val="000740DC"/>
    <w:rsid w:val="000809F1"/>
    <w:rsid w:val="000835BC"/>
    <w:rsid w:val="000A16C1"/>
    <w:rsid w:val="000A4BE8"/>
    <w:rsid w:val="000A70A8"/>
    <w:rsid w:val="000B3F58"/>
    <w:rsid w:val="000C0F0F"/>
    <w:rsid w:val="000C3D22"/>
    <w:rsid w:val="000E41A0"/>
    <w:rsid w:val="000F48BC"/>
    <w:rsid w:val="000F4D73"/>
    <w:rsid w:val="000F5E8B"/>
    <w:rsid w:val="0010239C"/>
    <w:rsid w:val="00105D78"/>
    <w:rsid w:val="00112BE6"/>
    <w:rsid w:val="00113972"/>
    <w:rsid w:val="00113C55"/>
    <w:rsid w:val="0012488C"/>
    <w:rsid w:val="00152A19"/>
    <w:rsid w:val="00163BCB"/>
    <w:rsid w:val="00171887"/>
    <w:rsid w:val="001938CD"/>
    <w:rsid w:val="0019470D"/>
    <w:rsid w:val="0019724B"/>
    <w:rsid w:val="001A0C7B"/>
    <w:rsid w:val="001A70C6"/>
    <w:rsid w:val="001A718B"/>
    <w:rsid w:val="001B00F1"/>
    <w:rsid w:val="001B497A"/>
    <w:rsid w:val="001B6053"/>
    <w:rsid w:val="001E77F6"/>
    <w:rsid w:val="001F5A3A"/>
    <w:rsid w:val="00221CF8"/>
    <w:rsid w:val="00224662"/>
    <w:rsid w:val="00241249"/>
    <w:rsid w:val="00246D41"/>
    <w:rsid w:val="00252801"/>
    <w:rsid w:val="00296C7D"/>
    <w:rsid w:val="002B1E03"/>
    <w:rsid w:val="002E38A0"/>
    <w:rsid w:val="002E4C2A"/>
    <w:rsid w:val="00301CCA"/>
    <w:rsid w:val="00310C11"/>
    <w:rsid w:val="00313293"/>
    <w:rsid w:val="00313702"/>
    <w:rsid w:val="00315BD8"/>
    <w:rsid w:val="00316501"/>
    <w:rsid w:val="00322D93"/>
    <w:rsid w:val="00324255"/>
    <w:rsid w:val="003312E7"/>
    <w:rsid w:val="0033650C"/>
    <w:rsid w:val="0034796A"/>
    <w:rsid w:val="00352053"/>
    <w:rsid w:val="00362354"/>
    <w:rsid w:val="0036770F"/>
    <w:rsid w:val="00385BF8"/>
    <w:rsid w:val="003874EB"/>
    <w:rsid w:val="003B6469"/>
    <w:rsid w:val="003B73C5"/>
    <w:rsid w:val="003B78CE"/>
    <w:rsid w:val="003C7DFA"/>
    <w:rsid w:val="003C7F66"/>
    <w:rsid w:val="003D134A"/>
    <w:rsid w:val="003F43B6"/>
    <w:rsid w:val="003F516F"/>
    <w:rsid w:val="00403099"/>
    <w:rsid w:val="00403D4C"/>
    <w:rsid w:val="00410F2D"/>
    <w:rsid w:val="00420DC1"/>
    <w:rsid w:val="00421D37"/>
    <w:rsid w:val="00422C51"/>
    <w:rsid w:val="0042457E"/>
    <w:rsid w:val="004245DE"/>
    <w:rsid w:val="00427A8F"/>
    <w:rsid w:val="00432B0F"/>
    <w:rsid w:val="00436AEA"/>
    <w:rsid w:val="00441151"/>
    <w:rsid w:val="00452050"/>
    <w:rsid w:val="0045783D"/>
    <w:rsid w:val="00470528"/>
    <w:rsid w:val="004712D0"/>
    <w:rsid w:val="00471D4F"/>
    <w:rsid w:val="00473265"/>
    <w:rsid w:val="004A062F"/>
    <w:rsid w:val="004A2C4F"/>
    <w:rsid w:val="004A4236"/>
    <w:rsid w:val="004B509D"/>
    <w:rsid w:val="004B6132"/>
    <w:rsid w:val="004B6155"/>
    <w:rsid w:val="004C069E"/>
    <w:rsid w:val="004C1971"/>
    <w:rsid w:val="004F0317"/>
    <w:rsid w:val="00502A11"/>
    <w:rsid w:val="005206DB"/>
    <w:rsid w:val="00552758"/>
    <w:rsid w:val="00560F9B"/>
    <w:rsid w:val="0056208C"/>
    <w:rsid w:val="00572663"/>
    <w:rsid w:val="00572B6C"/>
    <w:rsid w:val="0058505E"/>
    <w:rsid w:val="005864CD"/>
    <w:rsid w:val="0059061A"/>
    <w:rsid w:val="005950A8"/>
    <w:rsid w:val="005956DC"/>
    <w:rsid w:val="005A1652"/>
    <w:rsid w:val="005A3FF5"/>
    <w:rsid w:val="005B23C0"/>
    <w:rsid w:val="005C0B39"/>
    <w:rsid w:val="005C4277"/>
    <w:rsid w:val="005D3614"/>
    <w:rsid w:val="005E34FA"/>
    <w:rsid w:val="005F1F3E"/>
    <w:rsid w:val="005F3FCD"/>
    <w:rsid w:val="00601330"/>
    <w:rsid w:val="00607571"/>
    <w:rsid w:val="00622DB0"/>
    <w:rsid w:val="00627882"/>
    <w:rsid w:val="00637DE1"/>
    <w:rsid w:val="00660A85"/>
    <w:rsid w:val="00661549"/>
    <w:rsid w:val="00671253"/>
    <w:rsid w:val="00681196"/>
    <w:rsid w:val="006851E8"/>
    <w:rsid w:val="00692A22"/>
    <w:rsid w:val="00697C92"/>
    <w:rsid w:val="006A2A31"/>
    <w:rsid w:val="006A3055"/>
    <w:rsid w:val="006B5029"/>
    <w:rsid w:val="006C4A40"/>
    <w:rsid w:val="006C7CBD"/>
    <w:rsid w:val="006D581E"/>
    <w:rsid w:val="006D67CA"/>
    <w:rsid w:val="006E23DE"/>
    <w:rsid w:val="006E3411"/>
    <w:rsid w:val="006E78EA"/>
    <w:rsid w:val="006F2B59"/>
    <w:rsid w:val="006F5194"/>
    <w:rsid w:val="006F7033"/>
    <w:rsid w:val="00701511"/>
    <w:rsid w:val="00703910"/>
    <w:rsid w:val="00704DA3"/>
    <w:rsid w:val="00733602"/>
    <w:rsid w:val="00733697"/>
    <w:rsid w:val="00742D57"/>
    <w:rsid w:val="007610F2"/>
    <w:rsid w:val="00767CB4"/>
    <w:rsid w:val="00786C2D"/>
    <w:rsid w:val="0079383F"/>
    <w:rsid w:val="007A11CE"/>
    <w:rsid w:val="007B092E"/>
    <w:rsid w:val="007B7D3D"/>
    <w:rsid w:val="007C0067"/>
    <w:rsid w:val="007D0618"/>
    <w:rsid w:val="007D11B7"/>
    <w:rsid w:val="007D4FE0"/>
    <w:rsid w:val="007E36FE"/>
    <w:rsid w:val="007F4B48"/>
    <w:rsid w:val="00802CDD"/>
    <w:rsid w:val="008035E8"/>
    <w:rsid w:val="00810633"/>
    <w:rsid w:val="00814555"/>
    <w:rsid w:val="00816E4A"/>
    <w:rsid w:val="00821BB0"/>
    <w:rsid w:val="00825FFB"/>
    <w:rsid w:val="00826BC7"/>
    <w:rsid w:val="00837D27"/>
    <w:rsid w:val="00851051"/>
    <w:rsid w:val="00852BEF"/>
    <w:rsid w:val="00864E31"/>
    <w:rsid w:val="00880145"/>
    <w:rsid w:val="0089690C"/>
    <w:rsid w:val="008A21AA"/>
    <w:rsid w:val="008A3E74"/>
    <w:rsid w:val="008B177C"/>
    <w:rsid w:val="008C02EB"/>
    <w:rsid w:val="008C214F"/>
    <w:rsid w:val="008C4FDB"/>
    <w:rsid w:val="008C6DA6"/>
    <w:rsid w:val="008C773B"/>
    <w:rsid w:val="008E0B67"/>
    <w:rsid w:val="008E5699"/>
    <w:rsid w:val="008F4E1D"/>
    <w:rsid w:val="0090729C"/>
    <w:rsid w:val="00910DE0"/>
    <w:rsid w:val="00917E78"/>
    <w:rsid w:val="00924822"/>
    <w:rsid w:val="00927C24"/>
    <w:rsid w:val="009404F1"/>
    <w:rsid w:val="00941A0D"/>
    <w:rsid w:val="00946D8C"/>
    <w:rsid w:val="00951666"/>
    <w:rsid w:val="00956BDE"/>
    <w:rsid w:val="00961BC7"/>
    <w:rsid w:val="009667FE"/>
    <w:rsid w:val="0096684B"/>
    <w:rsid w:val="00970BFC"/>
    <w:rsid w:val="0099558E"/>
    <w:rsid w:val="009A120E"/>
    <w:rsid w:val="009B1EC3"/>
    <w:rsid w:val="009B1F13"/>
    <w:rsid w:val="009B21E9"/>
    <w:rsid w:val="009B6328"/>
    <w:rsid w:val="009D5AE9"/>
    <w:rsid w:val="009E17C1"/>
    <w:rsid w:val="009E3AD7"/>
    <w:rsid w:val="009F31AA"/>
    <w:rsid w:val="009F6D9A"/>
    <w:rsid w:val="00A11F57"/>
    <w:rsid w:val="00A166F5"/>
    <w:rsid w:val="00A20387"/>
    <w:rsid w:val="00A2117C"/>
    <w:rsid w:val="00A24C2F"/>
    <w:rsid w:val="00A24C68"/>
    <w:rsid w:val="00A3591E"/>
    <w:rsid w:val="00A50F1C"/>
    <w:rsid w:val="00A53C7D"/>
    <w:rsid w:val="00A62BE8"/>
    <w:rsid w:val="00A800D6"/>
    <w:rsid w:val="00A8416D"/>
    <w:rsid w:val="00A9088C"/>
    <w:rsid w:val="00A97E53"/>
    <w:rsid w:val="00AA0FDB"/>
    <w:rsid w:val="00AA6927"/>
    <w:rsid w:val="00AA7EFC"/>
    <w:rsid w:val="00AB0727"/>
    <w:rsid w:val="00AB17CF"/>
    <w:rsid w:val="00AB300F"/>
    <w:rsid w:val="00AB35CA"/>
    <w:rsid w:val="00AB3CA1"/>
    <w:rsid w:val="00AB53D9"/>
    <w:rsid w:val="00AB7B86"/>
    <w:rsid w:val="00AC6196"/>
    <w:rsid w:val="00AC74DB"/>
    <w:rsid w:val="00AD0600"/>
    <w:rsid w:val="00AF2AFE"/>
    <w:rsid w:val="00AF461B"/>
    <w:rsid w:val="00B13B98"/>
    <w:rsid w:val="00B16E05"/>
    <w:rsid w:val="00B30523"/>
    <w:rsid w:val="00B34266"/>
    <w:rsid w:val="00B350B8"/>
    <w:rsid w:val="00B40881"/>
    <w:rsid w:val="00B46DC0"/>
    <w:rsid w:val="00B557C3"/>
    <w:rsid w:val="00B60C27"/>
    <w:rsid w:val="00B66B14"/>
    <w:rsid w:val="00B70C7B"/>
    <w:rsid w:val="00B74478"/>
    <w:rsid w:val="00B83D7D"/>
    <w:rsid w:val="00B84FFA"/>
    <w:rsid w:val="00B87478"/>
    <w:rsid w:val="00BA7B38"/>
    <w:rsid w:val="00BC1512"/>
    <w:rsid w:val="00BC319B"/>
    <w:rsid w:val="00BC35CD"/>
    <w:rsid w:val="00BD2D3B"/>
    <w:rsid w:val="00BE0234"/>
    <w:rsid w:val="00BF1F8D"/>
    <w:rsid w:val="00C007CA"/>
    <w:rsid w:val="00C0267F"/>
    <w:rsid w:val="00C052D4"/>
    <w:rsid w:val="00C11F9B"/>
    <w:rsid w:val="00C14A96"/>
    <w:rsid w:val="00C32172"/>
    <w:rsid w:val="00C43B3E"/>
    <w:rsid w:val="00C44DD3"/>
    <w:rsid w:val="00C60218"/>
    <w:rsid w:val="00C6155E"/>
    <w:rsid w:val="00C63D96"/>
    <w:rsid w:val="00C6412B"/>
    <w:rsid w:val="00C84BA0"/>
    <w:rsid w:val="00C85876"/>
    <w:rsid w:val="00C85AC3"/>
    <w:rsid w:val="00C87237"/>
    <w:rsid w:val="00C937DB"/>
    <w:rsid w:val="00CA0FA8"/>
    <w:rsid w:val="00CC74B3"/>
    <w:rsid w:val="00CD2B7A"/>
    <w:rsid w:val="00CD542D"/>
    <w:rsid w:val="00CE086B"/>
    <w:rsid w:val="00CE2A72"/>
    <w:rsid w:val="00CF602D"/>
    <w:rsid w:val="00D0027E"/>
    <w:rsid w:val="00D03E09"/>
    <w:rsid w:val="00D067D6"/>
    <w:rsid w:val="00D1403D"/>
    <w:rsid w:val="00D166A2"/>
    <w:rsid w:val="00D2170B"/>
    <w:rsid w:val="00D226CC"/>
    <w:rsid w:val="00D2657C"/>
    <w:rsid w:val="00D26F18"/>
    <w:rsid w:val="00D30256"/>
    <w:rsid w:val="00D42276"/>
    <w:rsid w:val="00D50E13"/>
    <w:rsid w:val="00D546E5"/>
    <w:rsid w:val="00D5492D"/>
    <w:rsid w:val="00D64770"/>
    <w:rsid w:val="00D66EF4"/>
    <w:rsid w:val="00D67E64"/>
    <w:rsid w:val="00D713AA"/>
    <w:rsid w:val="00D75D02"/>
    <w:rsid w:val="00D870DD"/>
    <w:rsid w:val="00D96B19"/>
    <w:rsid w:val="00D972CB"/>
    <w:rsid w:val="00DA19E2"/>
    <w:rsid w:val="00DA3EA1"/>
    <w:rsid w:val="00DB7EFA"/>
    <w:rsid w:val="00DD449C"/>
    <w:rsid w:val="00DD542A"/>
    <w:rsid w:val="00DD76DD"/>
    <w:rsid w:val="00DE1765"/>
    <w:rsid w:val="00DE1A80"/>
    <w:rsid w:val="00DF755D"/>
    <w:rsid w:val="00E13CAB"/>
    <w:rsid w:val="00E214A4"/>
    <w:rsid w:val="00E23680"/>
    <w:rsid w:val="00E269A6"/>
    <w:rsid w:val="00E3155B"/>
    <w:rsid w:val="00E454D3"/>
    <w:rsid w:val="00E4706C"/>
    <w:rsid w:val="00E477C3"/>
    <w:rsid w:val="00E56CBE"/>
    <w:rsid w:val="00E575FD"/>
    <w:rsid w:val="00E62BB0"/>
    <w:rsid w:val="00E62CA3"/>
    <w:rsid w:val="00E6608E"/>
    <w:rsid w:val="00E70928"/>
    <w:rsid w:val="00E710AC"/>
    <w:rsid w:val="00E74A8C"/>
    <w:rsid w:val="00E80F08"/>
    <w:rsid w:val="00E83BCF"/>
    <w:rsid w:val="00E91877"/>
    <w:rsid w:val="00E9367A"/>
    <w:rsid w:val="00EA3A10"/>
    <w:rsid w:val="00EA515B"/>
    <w:rsid w:val="00EB0133"/>
    <w:rsid w:val="00EB2065"/>
    <w:rsid w:val="00EC271B"/>
    <w:rsid w:val="00ED611D"/>
    <w:rsid w:val="00ED7B99"/>
    <w:rsid w:val="00EE0A14"/>
    <w:rsid w:val="00EE3F0A"/>
    <w:rsid w:val="00EE5483"/>
    <w:rsid w:val="00EF237D"/>
    <w:rsid w:val="00EF4B00"/>
    <w:rsid w:val="00F021B9"/>
    <w:rsid w:val="00F135DE"/>
    <w:rsid w:val="00F210B8"/>
    <w:rsid w:val="00F30B37"/>
    <w:rsid w:val="00F31369"/>
    <w:rsid w:val="00F41575"/>
    <w:rsid w:val="00F504F0"/>
    <w:rsid w:val="00F526CA"/>
    <w:rsid w:val="00F568C5"/>
    <w:rsid w:val="00F574EC"/>
    <w:rsid w:val="00F71B91"/>
    <w:rsid w:val="00F827F0"/>
    <w:rsid w:val="00F96CD2"/>
    <w:rsid w:val="00F97B55"/>
    <w:rsid w:val="00F97BB7"/>
    <w:rsid w:val="00FB1987"/>
    <w:rsid w:val="00FB28CA"/>
    <w:rsid w:val="00FC1D61"/>
    <w:rsid w:val="00FC5CE4"/>
    <w:rsid w:val="00FD374B"/>
    <w:rsid w:val="00FD3E34"/>
    <w:rsid w:val="00FE59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ADE79-B4B4-490A-BE1C-19EC6E1F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765"/>
    <w:pPr>
      <w:widowControl w:val="0"/>
      <w:autoSpaceDE w:val="0"/>
      <w:autoSpaceDN w:val="0"/>
      <w:adjustRightInd w:val="0"/>
      <w:spacing w:after="0" w:line="240" w:lineRule="auto"/>
    </w:pPr>
    <w:rPr>
      <w:rFonts w:ascii="Arial" w:eastAsia="Times New Roman" w:hAnsi="Arial" w:cs="Arial"/>
      <w:sz w:val="20"/>
      <w:szCs w:val="20"/>
      <w:lang w:eastAsia="es-MX"/>
    </w:rPr>
  </w:style>
  <w:style w:type="paragraph" w:styleId="Ttulo1">
    <w:name w:val="heading 1"/>
    <w:basedOn w:val="Normal"/>
    <w:next w:val="Normal"/>
    <w:link w:val="Ttulo1Car"/>
    <w:uiPriority w:val="9"/>
    <w:qFormat/>
    <w:rsid w:val="0036770F"/>
    <w:pPr>
      <w:keepNext/>
      <w:keepLines/>
      <w:widowControl/>
      <w:autoSpaceDE/>
      <w:autoSpaceDN/>
      <w:adjustRightInd/>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Ttulo2">
    <w:name w:val="heading 2"/>
    <w:basedOn w:val="Normal"/>
    <w:next w:val="Normal"/>
    <w:link w:val="Ttulo2Car"/>
    <w:uiPriority w:val="9"/>
    <w:unhideWhenUsed/>
    <w:qFormat/>
    <w:rsid w:val="0036770F"/>
    <w:pPr>
      <w:keepNext/>
      <w:keepLines/>
      <w:widowControl/>
      <w:autoSpaceDE/>
      <w:autoSpaceDN/>
      <w:adjustRightInd/>
      <w:spacing w:before="40" w:line="276"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91877"/>
  </w:style>
  <w:style w:type="character" w:customStyle="1" w:styleId="TextonotapieCar">
    <w:name w:val="Texto nota pie Car"/>
    <w:basedOn w:val="Fuentedeprrafopredeter"/>
    <w:link w:val="Textonotapie"/>
    <w:uiPriority w:val="99"/>
    <w:semiHidden/>
    <w:rsid w:val="00E91877"/>
    <w:rPr>
      <w:rFonts w:ascii="Arial" w:eastAsia="Times New Roman" w:hAnsi="Arial" w:cs="Arial"/>
      <w:sz w:val="20"/>
      <w:szCs w:val="20"/>
      <w:lang w:eastAsia="es-MX"/>
    </w:rPr>
  </w:style>
  <w:style w:type="paragraph" w:styleId="Prrafodelista">
    <w:name w:val="List Paragraph"/>
    <w:basedOn w:val="Normal"/>
    <w:uiPriority w:val="34"/>
    <w:qFormat/>
    <w:rsid w:val="00EA3A10"/>
    <w:pPr>
      <w:ind w:left="720"/>
      <w:contextualSpacing/>
    </w:pPr>
  </w:style>
  <w:style w:type="character" w:styleId="Refdenotaalpie">
    <w:name w:val="footnote reference"/>
    <w:basedOn w:val="Fuentedeprrafopredeter"/>
    <w:uiPriority w:val="99"/>
    <w:semiHidden/>
    <w:unhideWhenUsed/>
    <w:rsid w:val="00D96B19"/>
    <w:rPr>
      <w:vertAlign w:val="superscript"/>
    </w:rPr>
  </w:style>
  <w:style w:type="paragraph" w:styleId="Textodeglobo">
    <w:name w:val="Balloon Text"/>
    <w:basedOn w:val="Normal"/>
    <w:link w:val="TextodegloboCar"/>
    <w:uiPriority w:val="99"/>
    <w:semiHidden/>
    <w:unhideWhenUsed/>
    <w:rsid w:val="00D6477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4770"/>
    <w:rPr>
      <w:rFonts w:ascii="Segoe UI" w:eastAsia="Times New Roman" w:hAnsi="Segoe UI" w:cs="Segoe UI"/>
      <w:sz w:val="18"/>
      <w:szCs w:val="18"/>
      <w:lang w:eastAsia="es-MX"/>
    </w:rPr>
  </w:style>
  <w:style w:type="character" w:styleId="Refdecomentario">
    <w:name w:val="annotation reference"/>
    <w:basedOn w:val="Fuentedeprrafopredeter"/>
    <w:uiPriority w:val="99"/>
    <w:semiHidden/>
    <w:unhideWhenUsed/>
    <w:rsid w:val="00BD2D3B"/>
    <w:rPr>
      <w:sz w:val="18"/>
      <w:szCs w:val="18"/>
    </w:rPr>
  </w:style>
  <w:style w:type="paragraph" w:styleId="Textocomentario">
    <w:name w:val="annotation text"/>
    <w:basedOn w:val="Normal"/>
    <w:link w:val="TextocomentarioCar"/>
    <w:uiPriority w:val="99"/>
    <w:semiHidden/>
    <w:unhideWhenUsed/>
    <w:rsid w:val="00BD2D3B"/>
    <w:rPr>
      <w:sz w:val="24"/>
      <w:szCs w:val="24"/>
    </w:rPr>
  </w:style>
  <w:style w:type="character" w:customStyle="1" w:styleId="TextocomentarioCar">
    <w:name w:val="Texto comentario Car"/>
    <w:basedOn w:val="Fuentedeprrafopredeter"/>
    <w:link w:val="Textocomentario"/>
    <w:uiPriority w:val="99"/>
    <w:semiHidden/>
    <w:rsid w:val="00BD2D3B"/>
    <w:rPr>
      <w:rFonts w:ascii="Arial" w:eastAsia="Times New Roman" w:hAnsi="Arial" w:cs="Arial"/>
      <w:sz w:val="24"/>
      <w:szCs w:val="24"/>
      <w:lang w:eastAsia="es-MX"/>
    </w:rPr>
  </w:style>
  <w:style w:type="paragraph" w:styleId="Asuntodelcomentario">
    <w:name w:val="annotation subject"/>
    <w:basedOn w:val="Textocomentario"/>
    <w:next w:val="Textocomentario"/>
    <w:link w:val="AsuntodelcomentarioCar"/>
    <w:uiPriority w:val="99"/>
    <w:semiHidden/>
    <w:unhideWhenUsed/>
    <w:rsid w:val="00BD2D3B"/>
    <w:rPr>
      <w:b/>
      <w:bCs/>
      <w:sz w:val="20"/>
      <w:szCs w:val="20"/>
    </w:rPr>
  </w:style>
  <w:style w:type="character" w:customStyle="1" w:styleId="AsuntodelcomentarioCar">
    <w:name w:val="Asunto del comentario Car"/>
    <w:basedOn w:val="TextocomentarioCar"/>
    <w:link w:val="Asuntodelcomentario"/>
    <w:uiPriority w:val="99"/>
    <w:semiHidden/>
    <w:rsid w:val="00BD2D3B"/>
    <w:rPr>
      <w:rFonts w:ascii="Arial" w:eastAsia="Times New Roman" w:hAnsi="Arial" w:cs="Arial"/>
      <w:b/>
      <w:bCs/>
      <w:sz w:val="20"/>
      <w:szCs w:val="20"/>
      <w:lang w:eastAsia="es-MX"/>
    </w:rPr>
  </w:style>
  <w:style w:type="paragraph" w:styleId="NormalWeb">
    <w:name w:val="Normal (Web)"/>
    <w:basedOn w:val="Normal"/>
    <w:uiPriority w:val="99"/>
    <w:semiHidden/>
    <w:unhideWhenUsed/>
    <w:rsid w:val="008C6DA6"/>
    <w:rPr>
      <w:rFonts w:ascii="Times New Roman" w:hAnsi="Times New Roman" w:cs="Times New Roman"/>
      <w:sz w:val="24"/>
      <w:szCs w:val="24"/>
    </w:rPr>
  </w:style>
  <w:style w:type="paragraph" w:styleId="Encabezado">
    <w:name w:val="header"/>
    <w:basedOn w:val="Normal"/>
    <w:link w:val="EncabezadoCar"/>
    <w:uiPriority w:val="99"/>
    <w:unhideWhenUsed/>
    <w:rsid w:val="004C069E"/>
    <w:pPr>
      <w:tabs>
        <w:tab w:val="center" w:pos="4419"/>
        <w:tab w:val="right" w:pos="8838"/>
      </w:tabs>
    </w:pPr>
  </w:style>
  <w:style w:type="character" w:customStyle="1" w:styleId="EncabezadoCar">
    <w:name w:val="Encabezado Car"/>
    <w:basedOn w:val="Fuentedeprrafopredeter"/>
    <w:link w:val="Encabezado"/>
    <w:uiPriority w:val="99"/>
    <w:rsid w:val="004C069E"/>
    <w:rPr>
      <w:rFonts w:ascii="Arial" w:eastAsia="Times New Roman" w:hAnsi="Arial" w:cs="Arial"/>
      <w:sz w:val="20"/>
      <w:szCs w:val="20"/>
      <w:lang w:eastAsia="es-MX"/>
    </w:rPr>
  </w:style>
  <w:style w:type="paragraph" w:styleId="Piedepgina">
    <w:name w:val="footer"/>
    <w:basedOn w:val="Normal"/>
    <w:link w:val="PiedepginaCar"/>
    <w:uiPriority w:val="99"/>
    <w:unhideWhenUsed/>
    <w:rsid w:val="004C069E"/>
    <w:pPr>
      <w:tabs>
        <w:tab w:val="center" w:pos="4419"/>
        <w:tab w:val="right" w:pos="8838"/>
      </w:tabs>
    </w:pPr>
  </w:style>
  <w:style w:type="character" w:customStyle="1" w:styleId="PiedepginaCar">
    <w:name w:val="Pie de página Car"/>
    <w:basedOn w:val="Fuentedeprrafopredeter"/>
    <w:link w:val="Piedepgina"/>
    <w:uiPriority w:val="99"/>
    <w:rsid w:val="004C069E"/>
    <w:rPr>
      <w:rFonts w:ascii="Arial" w:eastAsia="Times New Roman" w:hAnsi="Arial" w:cs="Arial"/>
      <w:sz w:val="20"/>
      <w:szCs w:val="20"/>
      <w:lang w:eastAsia="es-MX"/>
    </w:rPr>
  </w:style>
  <w:style w:type="character" w:customStyle="1" w:styleId="Ttulo2Car">
    <w:name w:val="Título 2 Car"/>
    <w:basedOn w:val="Fuentedeprrafopredeter"/>
    <w:link w:val="Ttulo2"/>
    <w:uiPriority w:val="9"/>
    <w:rsid w:val="0036770F"/>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36770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64132">
      <w:bodyDiv w:val="1"/>
      <w:marLeft w:val="0"/>
      <w:marRight w:val="0"/>
      <w:marTop w:val="0"/>
      <w:marBottom w:val="0"/>
      <w:divBdr>
        <w:top w:val="none" w:sz="0" w:space="0" w:color="auto"/>
        <w:left w:val="none" w:sz="0" w:space="0" w:color="auto"/>
        <w:bottom w:val="none" w:sz="0" w:space="0" w:color="auto"/>
        <w:right w:val="none" w:sz="0" w:space="0" w:color="auto"/>
      </w:divBdr>
    </w:div>
    <w:div w:id="138884206">
      <w:bodyDiv w:val="1"/>
      <w:marLeft w:val="0"/>
      <w:marRight w:val="0"/>
      <w:marTop w:val="0"/>
      <w:marBottom w:val="0"/>
      <w:divBdr>
        <w:top w:val="none" w:sz="0" w:space="0" w:color="auto"/>
        <w:left w:val="none" w:sz="0" w:space="0" w:color="auto"/>
        <w:bottom w:val="none" w:sz="0" w:space="0" w:color="auto"/>
        <w:right w:val="none" w:sz="0" w:space="0" w:color="auto"/>
      </w:divBdr>
      <w:divsChild>
        <w:div w:id="1646857005">
          <w:marLeft w:val="0"/>
          <w:marRight w:val="0"/>
          <w:marTop w:val="0"/>
          <w:marBottom w:val="90"/>
          <w:divBdr>
            <w:top w:val="none" w:sz="0" w:space="0" w:color="auto"/>
            <w:left w:val="none" w:sz="0" w:space="0" w:color="auto"/>
            <w:bottom w:val="none" w:sz="0" w:space="0" w:color="auto"/>
            <w:right w:val="none" w:sz="0" w:space="0" w:color="auto"/>
          </w:divBdr>
        </w:div>
        <w:div w:id="1263488220">
          <w:marLeft w:val="0"/>
          <w:marRight w:val="0"/>
          <w:marTop w:val="0"/>
          <w:marBottom w:val="90"/>
          <w:divBdr>
            <w:top w:val="none" w:sz="0" w:space="0" w:color="auto"/>
            <w:left w:val="none" w:sz="0" w:space="0" w:color="auto"/>
            <w:bottom w:val="none" w:sz="0" w:space="0" w:color="auto"/>
            <w:right w:val="none" w:sz="0" w:space="0" w:color="auto"/>
          </w:divBdr>
        </w:div>
        <w:div w:id="809597505">
          <w:marLeft w:val="0"/>
          <w:marRight w:val="0"/>
          <w:marTop w:val="0"/>
          <w:marBottom w:val="90"/>
          <w:divBdr>
            <w:top w:val="none" w:sz="0" w:space="0" w:color="auto"/>
            <w:left w:val="none" w:sz="0" w:space="0" w:color="auto"/>
            <w:bottom w:val="none" w:sz="0" w:space="0" w:color="auto"/>
            <w:right w:val="none" w:sz="0" w:space="0" w:color="auto"/>
          </w:divBdr>
        </w:div>
        <w:div w:id="1282228171">
          <w:marLeft w:val="0"/>
          <w:marRight w:val="0"/>
          <w:marTop w:val="0"/>
          <w:marBottom w:val="90"/>
          <w:divBdr>
            <w:top w:val="none" w:sz="0" w:space="0" w:color="auto"/>
            <w:left w:val="none" w:sz="0" w:space="0" w:color="auto"/>
            <w:bottom w:val="none" w:sz="0" w:space="0" w:color="auto"/>
            <w:right w:val="none" w:sz="0" w:space="0" w:color="auto"/>
          </w:divBdr>
        </w:div>
        <w:div w:id="1716612007">
          <w:marLeft w:val="0"/>
          <w:marRight w:val="0"/>
          <w:marTop w:val="0"/>
          <w:marBottom w:val="90"/>
          <w:divBdr>
            <w:top w:val="none" w:sz="0" w:space="0" w:color="auto"/>
            <w:left w:val="none" w:sz="0" w:space="0" w:color="auto"/>
            <w:bottom w:val="none" w:sz="0" w:space="0" w:color="auto"/>
            <w:right w:val="none" w:sz="0" w:space="0" w:color="auto"/>
          </w:divBdr>
        </w:div>
      </w:divsChild>
    </w:div>
    <w:div w:id="140932088">
      <w:bodyDiv w:val="1"/>
      <w:marLeft w:val="0"/>
      <w:marRight w:val="0"/>
      <w:marTop w:val="0"/>
      <w:marBottom w:val="0"/>
      <w:divBdr>
        <w:top w:val="none" w:sz="0" w:space="0" w:color="auto"/>
        <w:left w:val="none" w:sz="0" w:space="0" w:color="auto"/>
        <w:bottom w:val="none" w:sz="0" w:space="0" w:color="auto"/>
        <w:right w:val="none" w:sz="0" w:space="0" w:color="auto"/>
      </w:divBdr>
    </w:div>
    <w:div w:id="432014670">
      <w:bodyDiv w:val="1"/>
      <w:marLeft w:val="0"/>
      <w:marRight w:val="0"/>
      <w:marTop w:val="0"/>
      <w:marBottom w:val="0"/>
      <w:divBdr>
        <w:top w:val="none" w:sz="0" w:space="0" w:color="auto"/>
        <w:left w:val="none" w:sz="0" w:space="0" w:color="auto"/>
        <w:bottom w:val="none" w:sz="0" w:space="0" w:color="auto"/>
        <w:right w:val="none" w:sz="0" w:space="0" w:color="auto"/>
      </w:divBdr>
    </w:div>
    <w:div w:id="483667730">
      <w:bodyDiv w:val="1"/>
      <w:marLeft w:val="0"/>
      <w:marRight w:val="0"/>
      <w:marTop w:val="0"/>
      <w:marBottom w:val="0"/>
      <w:divBdr>
        <w:top w:val="none" w:sz="0" w:space="0" w:color="auto"/>
        <w:left w:val="none" w:sz="0" w:space="0" w:color="auto"/>
        <w:bottom w:val="none" w:sz="0" w:space="0" w:color="auto"/>
        <w:right w:val="none" w:sz="0" w:space="0" w:color="auto"/>
      </w:divBdr>
      <w:divsChild>
        <w:div w:id="411857910">
          <w:marLeft w:val="0"/>
          <w:marRight w:val="0"/>
          <w:marTop w:val="0"/>
          <w:marBottom w:val="101"/>
          <w:divBdr>
            <w:top w:val="none" w:sz="0" w:space="0" w:color="auto"/>
            <w:left w:val="none" w:sz="0" w:space="0" w:color="auto"/>
            <w:bottom w:val="none" w:sz="0" w:space="0" w:color="auto"/>
            <w:right w:val="none" w:sz="0" w:space="0" w:color="auto"/>
          </w:divBdr>
        </w:div>
        <w:div w:id="1252079599">
          <w:marLeft w:val="288"/>
          <w:marRight w:val="0"/>
          <w:marTop w:val="0"/>
          <w:marBottom w:val="101"/>
          <w:divBdr>
            <w:top w:val="none" w:sz="0" w:space="0" w:color="auto"/>
            <w:left w:val="none" w:sz="0" w:space="0" w:color="auto"/>
            <w:bottom w:val="none" w:sz="0" w:space="0" w:color="auto"/>
            <w:right w:val="none" w:sz="0" w:space="0" w:color="auto"/>
          </w:divBdr>
        </w:div>
        <w:div w:id="1690136103">
          <w:marLeft w:val="288"/>
          <w:marRight w:val="0"/>
          <w:marTop w:val="0"/>
          <w:marBottom w:val="101"/>
          <w:divBdr>
            <w:top w:val="none" w:sz="0" w:space="0" w:color="auto"/>
            <w:left w:val="none" w:sz="0" w:space="0" w:color="auto"/>
            <w:bottom w:val="none" w:sz="0" w:space="0" w:color="auto"/>
            <w:right w:val="none" w:sz="0" w:space="0" w:color="auto"/>
          </w:divBdr>
        </w:div>
        <w:div w:id="1995522220">
          <w:marLeft w:val="288"/>
          <w:marRight w:val="0"/>
          <w:marTop w:val="0"/>
          <w:marBottom w:val="101"/>
          <w:divBdr>
            <w:top w:val="none" w:sz="0" w:space="0" w:color="auto"/>
            <w:left w:val="none" w:sz="0" w:space="0" w:color="auto"/>
            <w:bottom w:val="none" w:sz="0" w:space="0" w:color="auto"/>
            <w:right w:val="none" w:sz="0" w:space="0" w:color="auto"/>
          </w:divBdr>
        </w:div>
        <w:div w:id="352537155">
          <w:marLeft w:val="288"/>
          <w:marRight w:val="0"/>
          <w:marTop w:val="0"/>
          <w:marBottom w:val="101"/>
          <w:divBdr>
            <w:top w:val="none" w:sz="0" w:space="0" w:color="auto"/>
            <w:left w:val="none" w:sz="0" w:space="0" w:color="auto"/>
            <w:bottom w:val="none" w:sz="0" w:space="0" w:color="auto"/>
            <w:right w:val="none" w:sz="0" w:space="0" w:color="auto"/>
          </w:divBdr>
        </w:div>
        <w:div w:id="81267441">
          <w:marLeft w:val="288"/>
          <w:marRight w:val="0"/>
          <w:marTop w:val="0"/>
          <w:marBottom w:val="101"/>
          <w:divBdr>
            <w:top w:val="none" w:sz="0" w:space="0" w:color="auto"/>
            <w:left w:val="none" w:sz="0" w:space="0" w:color="auto"/>
            <w:bottom w:val="none" w:sz="0" w:space="0" w:color="auto"/>
            <w:right w:val="none" w:sz="0" w:space="0" w:color="auto"/>
          </w:divBdr>
        </w:div>
        <w:div w:id="1126237322">
          <w:marLeft w:val="288"/>
          <w:marRight w:val="0"/>
          <w:marTop w:val="0"/>
          <w:marBottom w:val="101"/>
          <w:divBdr>
            <w:top w:val="none" w:sz="0" w:space="0" w:color="auto"/>
            <w:left w:val="none" w:sz="0" w:space="0" w:color="auto"/>
            <w:bottom w:val="none" w:sz="0" w:space="0" w:color="auto"/>
            <w:right w:val="none" w:sz="0" w:space="0" w:color="auto"/>
          </w:divBdr>
        </w:div>
      </w:divsChild>
    </w:div>
    <w:div w:id="539897576">
      <w:bodyDiv w:val="1"/>
      <w:marLeft w:val="0"/>
      <w:marRight w:val="0"/>
      <w:marTop w:val="0"/>
      <w:marBottom w:val="0"/>
      <w:divBdr>
        <w:top w:val="none" w:sz="0" w:space="0" w:color="auto"/>
        <w:left w:val="none" w:sz="0" w:space="0" w:color="auto"/>
        <w:bottom w:val="none" w:sz="0" w:space="0" w:color="auto"/>
        <w:right w:val="none" w:sz="0" w:space="0" w:color="auto"/>
      </w:divBdr>
      <w:divsChild>
        <w:div w:id="1797674044">
          <w:marLeft w:val="0"/>
          <w:marRight w:val="0"/>
          <w:marTop w:val="0"/>
          <w:marBottom w:val="0"/>
          <w:divBdr>
            <w:top w:val="none" w:sz="0" w:space="0" w:color="auto"/>
            <w:left w:val="none" w:sz="0" w:space="0" w:color="auto"/>
            <w:bottom w:val="none" w:sz="0" w:space="0" w:color="auto"/>
            <w:right w:val="none" w:sz="0" w:space="0" w:color="auto"/>
          </w:divBdr>
          <w:divsChild>
            <w:div w:id="1248657721">
              <w:marLeft w:val="0"/>
              <w:marRight w:val="0"/>
              <w:marTop w:val="0"/>
              <w:marBottom w:val="0"/>
              <w:divBdr>
                <w:top w:val="none" w:sz="0" w:space="0" w:color="auto"/>
                <w:left w:val="none" w:sz="0" w:space="0" w:color="auto"/>
                <w:bottom w:val="none" w:sz="0" w:space="0" w:color="auto"/>
                <w:right w:val="none" w:sz="0" w:space="0" w:color="auto"/>
              </w:divBdr>
              <w:divsChild>
                <w:div w:id="1382023540">
                  <w:marLeft w:val="0"/>
                  <w:marRight w:val="0"/>
                  <w:marTop w:val="0"/>
                  <w:marBottom w:val="0"/>
                  <w:divBdr>
                    <w:top w:val="none" w:sz="0" w:space="0" w:color="auto"/>
                    <w:left w:val="none" w:sz="0" w:space="0" w:color="auto"/>
                    <w:bottom w:val="none" w:sz="0" w:space="0" w:color="auto"/>
                    <w:right w:val="none" w:sz="0" w:space="0" w:color="auto"/>
                  </w:divBdr>
                  <w:divsChild>
                    <w:div w:id="8997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618798">
      <w:bodyDiv w:val="1"/>
      <w:marLeft w:val="0"/>
      <w:marRight w:val="0"/>
      <w:marTop w:val="0"/>
      <w:marBottom w:val="0"/>
      <w:divBdr>
        <w:top w:val="none" w:sz="0" w:space="0" w:color="auto"/>
        <w:left w:val="none" w:sz="0" w:space="0" w:color="auto"/>
        <w:bottom w:val="none" w:sz="0" w:space="0" w:color="auto"/>
        <w:right w:val="none" w:sz="0" w:space="0" w:color="auto"/>
      </w:divBdr>
      <w:divsChild>
        <w:div w:id="992223675">
          <w:marLeft w:val="0"/>
          <w:marRight w:val="0"/>
          <w:marTop w:val="0"/>
          <w:marBottom w:val="101"/>
          <w:divBdr>
            <w:top w:val="none" w:sz="0" w:space="0" w:color="auto"/>
            <w:left w:val="none" w:sz="0" w:space="0" w:color="auto"/>
            <w:bottom w:val="none" w:sz="0" w:space="0" w:color="auto"/>
            <w:right w:val="none" w:sz="0" w:space="0" w:color="auto"/>
          </w:divBdr>
        </w:div>
        <w:div w:id="209464567">
          <w:marLeft w:val="288"/>
          <w:marRight w:val="0"/>
          <w:marTop w:val="0"/>
          <w:marBottom w:val="101"/>
          <w:divBdr>
            <w:top w:val="none" w:sz="0" w:space="0" w:color="auto"/>
            <w:left w:val="none" w:sz="0" w:space="0" w:color="auto"/>
            <w:bottom w:val="none" w:sz="0" w:space="0" w:color="auto"/>
            <w:right w:val="none" w:sz="0" w:space="0" w:color="auto"/>
          </w:divBdr>
        </w:div>
        <w:div w:id="589698450">
          <w:marLeft w:val="288"/>
          <w:marRight w:val="0"/>
          <w:marTop w:val="0"/>
          <w:marBottom w:val="101"/>
          <w:divBdr>
            <w:top w:val="none" w:sz="0" w:space="0" w:color="auto"/>
            <w:left w:val="none" w:sz="0" w:space="0" w:color="auto"/>
            <w:bottom w:val="none" w:sz="0" w:space="0" w:color="auto"/>
            <w:right w:val="none" w:sz="0" w:space="0" w:color="auto"/>
          </w:divBdr>
        </w:div>
        <w:div w:id="558128466">
          <w:marLeft w:val="288"/>
          <w:marRight w:val="0"/>
          <w:marTop w:val="0"/>
          <w:marBottom w:val="101"/>
          <w:divBdr>
            <w:top w:val="none" w:sz="0" w:space="0" w:color="auto"/>
            <w:left w:val="none" w:sz="0" w:space="0" w:color="auto"/>
            <w:bottom w:val="none" w:sz="0" w:space="0" w:color="auto"/>
            <w:right w:val="none" w:sz="0" w:space="0" w:color="auto"/>
          </w:divBdr>
        </w:div>
        <w:div w:id="1234661584">
          <w:marLeft w:val="288"/>
          <w:marRight w:val="0"/>
          <w:marTop w:val="0"/>
          <w:marBottom w:val="101"/>
          <w:divBdr>
            <w:top w:val="none" w:sz="0" w:space="0" w:color="auto"/>
            <w:left w:val="none" w:sz="0" w:space="0" w:color="auto"/>
            <w:bottom w:val="none" w:sz="0" w:space="0" w:color="auto"/>
            <w:right w:val="none" w:sz="0" w:space="0" w:color="auto"/>
          </w:divBdr>
        </w:div>
        <w:div w:id="397093398">
          <w:marLeft w:val="288"/>
          <w:marRight w:val="0"/>
          <w:marTop w:val="0"/>
          <w:marBottom w:val="101"/>
          <w:divBdr>
            <w:top w:val="none" w:sz="0" w:space="0" w:color="auto"/>
            <w:left w:val="none" w:sz="0" w:space="0" w:color="auto"/>
            <w:bottom w:val="none" w:sz="0" w:space="0" w:color="auto"/>
            <w:right w:val="none" w:sz="0" w:space="0" w:color="auto"/>
          </w:divBdr>
        </w:div>
        <w:div w:id="669335334">
          <w:marLeft w:val="288"/>
          <w:marRight w:val="0"/>
          <w:marTop w:val="0"/>
          <w:marBottom w:val="101"/>
          <w:divBdr>
            <w:top w:val="none" w:sz="0" w:space="0" w:color="auto"/>
            <w:left w:val="none" w:sz="0" w:space="0" w:color="auto"/>
            <w:bottom w:val="none" w:sz="0" w:space="0" w:color="auto"/>
            <w:right w:val="none" w:sz="0" w:space="0" w:color="auto"/>
          </w:divBdr>
        </w:div>
      </w:divsChild>
    </w:div>
    <w:div w:id="2057729171">
      <w:bodyDiv w:val="1"/>
      <w:marLeft w:val="0"/>
      <w:marRight w:val="0"/>
      <w:marTop w:val="0"/>
      <w:marBottom w:val="0"/>
      <w:divBdr>
        <w:top w:val="none" w:sz="0" w:space="0" w:color="auto"/>
        <w:left w:val="none" w:sz="0" w:space="0" w:color="auto"/>
        <w:bottom w:val="none" w:sz="0" w:space="0" w:color="auto"/>
        <w:right w:val="none" w:sz="0" w:space="0" w:color="auto"/>
      </w:divBdr>
      <w:divsChild>
        <w:div w:id="148639501">
          <w:marLeft w:val="0"/>
          <w:marRight w:val="0"/>
          <w:marTop w:val="0"/>
          <w:marBottom w:val="0"/>
          <w:divBdr>
            <w:top w:val="none" w:sz="0" w:space="0" w:color="auto"/>
            <w:left w:val="none" w:sz="0" w:space="0" w:color="auto"/>
            <w:bottom w:val="none" w:sz="0" w:space="0" w:color="auto"/>
            <w:right w:val="none" w:sz="0" w:space="0" w:color="auto"/>
          </w:divBdr>
          <w:divsChild>
            <w:div w:id="748186568">
              <w:marLeft w:val="0"/>
              <w:marRight w:val="0"/>
              <w:marTop w:val="0"/>
              <w:marBottom w:val="0"/>
              <w:divBdr>
                <w:top w:val="none" w:sz="0" w:space="0" w:color="auto"/>
                <w:left w:val="none" w:sz="0" w:space="0" w:color="auto"/>
                <w:bottom w:val="none" w:sz="0" w:space="0" w:color="auto"/>
                <w:right w:val="none" w:sz="0" w:space="0" w:color="auto"/>
              </w:divBdr>
              <w:divsChild>
                <w:div w:id="590046410">
                  <w:marLeft w:val="0"/>
                  <w:marRight w:val="0"/>
                  <w:marTop w:val="0"/>
                  <w:marBottom w:val="0"/>
                  <w:divBdr>
                    <w:top w:val="none" w:sz="0" w:space="0" w:color="auto"/>
                    <w:left w:val="none" w:sz="0" w:space="0" w:color="auto"/>
                    <w:bottom w:val="none" w:sz="0" w:space="0" w:color="auto"/>
                    <w:right w:val="none" w:sz="0" w:space="0" w:color="auto"/>
                  </w:divBdr>
                  <w:divsChild>
                    <w:div w:id="1240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7290">
      <w:bodyDiv w:val="1"/>
      <w:marLeft w:val="0"/>
      <w:marRight w:val="0"/>
      <w:marTop w:val="0"/>
      <w:marBottom w:val="0"/>
      <w:divBdr>
        <w:top w:val="none" w:sz="0" w:space="0" w:color="auto"/>
        <w:left w:val="none" w:sz="0" w:space="0" w:color="auto"/>
        <w:bottom w:val="none" w:sz="0" w:space="0" w:color="auto"/>
        <w:right w:val="none" w:sz="0" w:space="0" w:color="auto"/>
      </w:divBdr>
    </w:div>
    <w:div w:id="2121873366">
      <w:bodyDiv w:val="1"/>
      <w:marLeft w:val="0"/>
      <w:marRight w:val="0"/>
      <w:marTop w:val="0"/>
      <w:marBottom w:val="0"/>
      <w:divBdr>
        <w:top w:val="none" w:sz="0" w:space="0" w:color="auto"/>
        <w:left w:val="none" w:sz="0" w:space="0" w:color="auto"/>
        <w:bottom w:val="none" w:sz="0" w:space="0" w:color="auto"/>
        <w:right w:val="none" w:sz="0" w:space="0" w:color="auto"/>
      </w:divBdr>
      <w:divsChild>
        <w:div w:id="976760919">
          <w:marLeft w:val="0"/>
          <w:marRight w:val="0"/>
          <w:marTop w:val="0"/>
          <w:marBottom w:val="90"/>
          <w:divBdr>
            <w:top w:val="none" w:sz="0" w:space="0" w:color="auto"/>
            <w:left w:val="none" w:sz="0" w:space="0" w:color="auto"/>
            <w:bottom w:val="none" w:sz="0" w:space="0" w:color="auto"/>
            <w:right w:val="none" w:sz="0" w:space="0" w:color="auto"/>
          </w:divBdr>
        </w:div>
        <w:div w:id="347219122">
          <w:marLeft w:val="0"/>
          <w:marRight w:val="0"/>
          <w:marTop w:val="0"/>
          <w:marBottom w:val="90"/>
          <w:divBdr>
            <w:top w:val="none" w:sz="0" w:space="0" w:color="auto"/>
            <w:left w:val="none" w:sz="0" w:space="0" w:color="auto"/>
            <w:bottom w:val="none" w:sz="0" w:space="0" w:color="auto"/>
            <w:right w:val="none" w:sz="0" w:space="0" w:color="auto"/>
          </w:divBdr>
        </w:div>
        <w:div w:id="1364288434">
          <w:marLeft w:val="0"/>
          <w:marRight w:val="0"/>
          <w:marTop w:val="0"/>
          <w:marBottom w:val="90"/>
          <w:divBdr>
            <w:top w:val="none" w:sz="0" w:space="0" w:color="auto"/>
            <w:left w:val="none" w:sz="0" w:space="0" w:color="auto"/>
            <w:bottom w:val="none" w:sz="0" w:space="0" w:color="auto"/>
            <w:right w:val="none" w:sz="0" w:space="0" w:color="auto"/>
          </w:divBdr>
        </w:div>
        <w:div w:id="1009064929">
          <w:marLeft w:val="0"/>
          <w:marRight w:val="0"/>
          <w:marTop w:val="0"/>
          <w:marBottom w:val="90"/>
          <w:divBdr>
            <w:top w:val="none" w:sz="0" w:space="0" w:color="auto"/>
            <w:left w:val="none" w:sz="0" w:space="0" w:color="auto"/>
            <w:bottom w:val="none" w:sz="0" w:space="0" w:color="auto"/>
            <w:right w:val="none" w:sz="0" w:space="0" w:color="auto"/>
          </w:divBdr>
        </w:div>
        <w:div w:id="216666600">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570FC-0B10-46E1-B5C0-834F59634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2566</Words>
  <Characters>14114</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Gorra</dc:creator>
  <cp:keywords/>
  <dc:description/>
  <cp:lastModifiedBy>Maria del Consuelo Gonzalez Moreno</cp:lastModifiedBy>
  <cp:revision>13</cp:revision>
  <cp:lastPrinted>2017-09-13T17:21:00Z</cp:lastPrinted>
  <dcterms:created xsi:type="dcterms:W3CDTF">2017-11-07T16:11:00Z</dcterms:created>
  <dcterms:modified xsi:type="dcterms:W3CDTF">2017-12-19T23:54:00Z</dcterms:modified>
</cp:coreProperties>
</file>