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6FFCC" w14:textId="77777777" w:rsidR="00CE2304" w:rsidRPr="00FB179D" w:rsidRDefault="00CE2304" w:rsidP="005D6974">
      <w:pPr>
        <w:keepNext/>
        <w:spacing w:after="0"/>
        <w:jc w:val="both"/>
        <w:outlineLvl w:val="1"/>
        <w:rPr>
          <w:rFonts w:ascii="ITC Avant Garde" w:eastAsia="Times New Roman" w:hAnsi="ITC Avant Garde"/>
          <w:b/>
          <w:bCs/>
          <w:lang w:eastAsia="es-ES"/>
        </w:rPr>
      </w:pPr>
      <w:r w:rsidRPr="00FB179D">
        <w:rPr>
          <w:rFonts w:ascii="ITC Avant Garde" w:eastAsia="Times New Roman" w:hAnsi="ITC Avant Garde"/>
          <w:b/>
          <w:bCs/>
          <w:lang w:val="es-ES" w:eastAsia="es-ES"/>
        </w:rPr>
        <w:t xml:space="preserve">RESOLUCIÓN MEDIANTE LA CUAL EL PLENO DEL INSTITUTO FEDERAL DE TELECOMUNICACIONES DETERMINA LAS CONDICIONES DE INTERCONEXIÓN NO CONVENIDAS </w:t>
      </w:r>
      <w:r w:rsidRPr="00FB179D">
        <w:rPr>
          <w:rFonts w:ascii="ITC Avant Garde" w:hAnsi="ITC Avant Garde" w:cs="Helvetica"/>
          <w:b/>
          <w:lang w:eastAsia="es-MX"/>
        </w:rPr>
        <w:t>ENTRE MAXCOM TELECOMUNICACIONES, S.A.B. DE C.V. Y LAS EMPRESAS GRUPO DE TELECOMUNICACIONES MEXICANAS, S.A. DE C.V. Y PEGASO PCS, S.A. DE C.V.</w:t>
      </w:r>
      <w:r w:rsidRPr="00FB179D">
        <w:rPr>
          <w:rFonts w:ascii="ITC Avant Garde" w:hAnsi="ITC Avant Garde" w:cs="Arial"/>
          <w:b/>
          <w:iCs/>
        </w:rPr>
        <w:t xml:space="preserve">, </w:t>
      </w:r>
      <w:r w:rsidRPr="00FB179D">
        <w:rPr>
          <w:rFonts w:ascii="ITC Avant Garde" w:eastAsia="Times New Roman" w:hAnsi="ITC Avant Garde"/>
          <w:b/>
          <w:bCs/>
          <w:iCs/>
          <w:lang w:eastAsia="es-ES"/>
        </w:rPr>
        <w:t>APLICABLES DEL 1 DE ENERO AL 31 DE DICIEMBRE DE 2016.</w:t>
      </w:r>
    </w:p>
    <w:p w14:paraId="2D802EF2" w14:textId="77777777" w:rsidR="00DB22C1" w:rsidRPr="00FB179D" w:rsidRDefault="00DB22C1" w:rsidP="006E6FC6">
      <w:pPr>
        <w:spacing w:after="0"/>
      </w:pPr>
    </w:p>
    <w:p w14:paraId="2995BABB" w14:textId="77777777" w:rsidR="0010524D" w:rsidRPr="00FB179D" w:rsidRDefault="00C25F00" w:rsidP="006E6FC6">
      <w:pPr>
        <w:pStyle w:val="Ttulo3"/>
        <w:keepNext w:val="0"/>
        <w:widowControl w:val="0"/>
        <w:spacing w:line="276" w:lineRule="auto"/>
        <w:ind w:left="0"/>
        <w:jc w:val="center"/>
        <w:rPr>
          <w:rFonts w:ascii="ITC Avant Garde" w:hAnsi="ITC Avant Garde" w:cs="Times New Roman"/>
          <w:szCs w:val="22"/>
        </w:rPr>
      </w:pPr>
      <w:r w:rsidRPr="00FB179D">
        <w:rPr>
          <w:rFonts w:ascii="ITC Avant Garde" w:hAnsi="ITC Avant Garde" w:cs="Times New Roman"/>
          <w:szCs w:val="22"/>
        </w:rPr>
        <w:t>ANTECEDENTES</w:t>
      </w:r>
    </w:p>
    <w:p w14:paraId="70294FFA" w14:textId="77777777" w:rsidR="00DB22C1" w:rsidRPr="00FB179D" w:rsidRDefault="00DB22C1" w:rsidP="006E6FC6">
      <w:pPr>
        <w:spacing w:after="0"/>
        <w:ind w:right="567"/>
        <w:jc w:val="both"/>
        <w:rPr>
          <w:rFonts w:ascii="ITC Avant Garde" w:hAnsi="ITC Avant Garde"/>
        </w:rPr>
      </w:pPr>
    </w:p>
    <w:p w14:paraId="7BEE24ED" w14:textId="7EF498E2" w:rsidR="00432927" w:rsidRPr="00FB179D" w:rsidRDefault="00D370D2" w:rsidP="00C54634">
      <w:pPr>
        <w:numPr>
          <w:ilvl w:val="0"/>
          <w:numId w:val="1"/>
        </w:numPr>
        <w:tabs>
          <w:tab w:val="clear" w:pos="1106"/>
          <w:tab w:val="left" w:pos="142"/>
        </w:tabs>
        <w:spacing w:before="240" w:after="0"/>
        <w:ind w:left="426" w:right="23" w:hanging="426"/>
        <w:jc w:val="both"/>
        <w:rPr>
          <w:rFonts w:ascii="ITC Avant Garde" w:hAnsi="ITC Avant Garde" w:cs="Arial"/>
          <w:b/>
          <w:bCs/>
        </w:rPr>
      </w:pPr>
      <w:r w:rsidRPr="00FB179D">
        <w:rPr>
          <w:rFonts w:ascii="ITC Avant Garde" w:hAnsi="ITC Avant Garde" w:cs="Arial"/>
          <w:b/>
          <w:bCs/>
        </w:rPr>
        <w:t>Concesi</w:t>
      </w:r>
      <w:r w:rsidR="00432927" w:rsidRPr="00FB179D">
        <w:rPr>
          <w:rFonts w:ascii="ITC Avant Garde" w:hAnsi="ITC Avant Garde" w:cs="Arial"/>
          <w:b/>
          <w:bCs/>
        </w:rPr>
        <w:t>ón</w:t>
      </w:r>
      <w:r w:rsidRPr="00FB179D">
        <w:rPr>
          <w:rFonts w:ascii="ITC Avant Garde" w:hAnsi="ITC Avant Garde" w:cs="Arial"/>
          <w:b/>
          <w:bCs/>
        </w:rPr>
        <w:t xml:space="preserve"> de </w:t>
      </w:r>
      <w:r w:rsidR="00997354" w:rsidRPr="00FB179D">
        <w:rPr>
          <w:rFonts w:ascii="ITC Avant Garde" w:hAnsi="ITC Avant Garde" w:cs="Arial"/>
          <w:b/>
          <w:bCs/>
        </w:rPr>
        <w:t>Maxcom Tel</w:t>
      </w:r>
      <w:r w:rsidR="00432927" w:rsidRPr="00FB179D">
        <w:rPr>
          <w:rFonts w:ascii="ITC Avant Garde" w:hAnsi="ITC Avant Garde" w:cs="Arial"/>
          <w:b/>
          <w:bCs/>
        </w:rPr>
        <w:t xml:space="preserve">ecomunicaciones, S.A.B. de C.V. </w:t>
      </w:r>
      <w:r w:rsidRPr="00FB179D">
        <w:rPr>
          <w:rFonts w:ascii="ITC Avant Garde" w:hAnsi="ITC Avant Garde" w:cs="Arial"/>
          <w:b/>
          <w:bCs/>
        </w:rPr>
        <w:t>(en lo sucesivo, “Ma</w:t>
      </w:r>
      <w:r w:rsidR="00432927" w:rsidRPr="00FB179D">
        <w:rPr>
          <w:rFonts w:ascii="ITC Avant Garde" w:hAnsi="ITC Avant Garde" w:cs="Arial"/>
          <w:b/>
          <w:bCs/>
        </w:rPr>
        <w:t>xcom</w:t>
      </w:r>
      <w:r w:rsidRPr="00FB179D">
        <w:rPr>
          <w:rFonts w:ascii="ITC Avant Garde" w:hAnsi="ITC Avant Garde" w:cs="Arial"/>
          <w:b/>
          <w:bCs/>
        </w:rPr>
        <w:t xml:space="preserve">”), </w:t>
      </w:r>
      <w:r w:rsidR="00432927" w:rsidRPr="00FB179D">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26A2B8F8" w14:textId="77777777" w:rsidR="00432927" w:rsidRPr="00FB179D" w:rsidRDefault="00C9549E" w:rsidP="00C54634">
      <w:pPr>
        <w:numPr>
          <w:ilvl w:val="0"/>
          <w:numId w:val="1"/>
        </w:numPr>
        <w:tabs>
          <w:tab w:val="clear" w:pos="1106"/>
          <w:tab w:val="left" w:pos="142"/>
        </w:tabs>
        <w:spacing w:before="240" w:after="0"/>
        <w:ind w:left="426" w:right="23" w:hanging="426"/>
        <w:jc w:val="both"/>
        <w:rPr>
          <w:rFonts w:ascii="ITC Avant Garde" w:hAnsi="ITC Avant Garde" w:cs="Arial"/>
          <w:b/>
          <w:bCs/>
        </w:rPr>
      </w:pPr>
      <w:r w:rsidRPr="00FB179D">
        <w:rPr>
          <w:rFonts w:ascii="ITC Avant Garde" w:hAnsi="ITC Avant Garde" w:cs="Arial"/>
          <w:b/>
          <w:bCs/>
        </w:rPr>
        <w:t>Concesi</w:t>
      </w:r>
      <w:r w:rsidR="00CE2304" w:rsidRPr="00FB179D">
        <w:rPr>
          <w:rFonts w:ascii="ITC Avant Garde" w:hAnsi="ITC Avant Garde" w:cs="Arial"/>
          <w:b/>
          <w:bCs/>
        </w:rPr>
        <w:t>ones de Grupo de Telecomunicaciones Mexicanas, S.A. de C.V. y Pegaso PCS, S.A. de C.V.</w:t>
      </w:r>
      <w:r w:rsidR="00432927" w:rsidRPr="00FB179D">
        <w:rPr>
          <w:rFonts w:ascii="ITC Avant Garde" w:hAnsi="ITC Avant Garde" w:cs="Arial"/>
          <w:b/>
          <w:bCs/>
        </w:rPr>
        <w:t xml:space="preserve"> (en lo sucesivo, “</w:t>
      </w:r>
      <w:r w:rsidR="00CE2304" w:rsidRPr="00FB179D">
        <w:rPr>
          <w:rFonts w:ascii="ITC Avant Garde" w:hAnsi="ITC Avant Garde" w:cs="Arial"/>
          <w:b/>
          <w:bCs/>
        </w:rPr>
        <w:t>GTM” y “Pegaso PCS”, respectivamente</w:t>
      </w:r>
      <w:r w:rsidR="00432927" w:rsidRPr="00FB179D">
        <w:rPr>
          <w:rFonts w:ascii="ITC Avant Garde" w:hAnsi="ITC Avant Garde" w:cs="Arial"/>
          <w:b/>
          <w:bCs/>
        </w:rPr>
        <w:t>)</w:t>
      </w:r>
      <w:r w:rsidR="00432927" w:rsidRPr="00FB179D">
        <w:rPr>
          <w:rFonts w:ascii="ITC Avant Garde" w:hAnsi="ITC Avant Garde" w:cs="Arial"/>
          <w:bCs/>
        </w:rPr>
        <w:t xml:space="preserve"> </w:t>
      </w:r>
      <w:r w:rsidR="00CE2304" w:rsidRPr="00FB179D">
        <w:rPr>
          <w:rFonts w:ascii="ITC Avant Garde" w:hAnsi="ITC Avant Garde" w:cs="Arial"/>
          <w:bCs/>
        </w:rPr>
        <w:t>son</w:t>
      </w:r>
      <w:r w:rsidR="00F77445" w:rsidRPr="00FB179D">
        <w:rPr>
          <w:rFonts w:ascii="ITC Avant Garde" w:hAnsi="ITC Avant Garde" w:cs="Arial"/>
          <w:bCs/>
        </w:rPr>
        <w:t xml:space="preserve"> </w:t>
      </w:r>
      <w:r w:rsidR="00432927" w:rsidRPr="00FB179D">
        <w:rPr>
          <w:rFonts w:ascii="ITC Avant Garde" w:hAnsi="ITC Avant Garde" w:cs="Arial"/>
          <w:bCs/>
        </w:rPr>
        <w:t>concesionario</w:t>
      </w:r>
      <w:r w:rsidR="00CE2304" w:rsidRPr="00FB179D">
        <w:rPr>
          <w:rFonts w:ascii="ITC Avant Garde" w:hAnsi="ITC Avant Garde" w:cs="Arial"/>
          <w:bCs/>
        </w:rPr>
        <w:t>s</w:t>
      </w:r>
      <w:r w:rsidR="00432927" w:rsidRPr="00FB179D">
        <w:rPr>
          <w:rFonts w:ascii="ITC Avant Garde" w:hAnsi="ITC Avant Garde" w:cs="Arial"/>
          <w:bCs/>
        </w:rPr>
        <w:t xml:space="preserve"> que cuenta</w:t>
      </w:r>
      <w:r w:rsidR="00CE2304" w:rsidRPr="00FB179D">
        <w:rPr>
          <w:rFonts w:ascii="ITC Avant Garde" w:hAnsi="ITC Avant Garde" w:cs="Arial"/>
          <w:bCs/>
        </w:rPr>
        <w:t>n</w:t>
      </w:r>
      <w:r w:rsidR="00432927" w:rsidRPr="00FB179D">
        <w:rPr>
          <w:rFonts w:ascii="ITC Avant Garde" w:hAnsi="ITC Avant Garde" w:cs="Arial"/>
          <w:bCs/>
        </w:rPr>
        <w:t xml:space="preserve"> con la autorización para instalar, operar y explotar una red pública de telecomunicaciones al amparo de los títulos de concesión otorgados conforme a la legislación aplicable e inscritos en el Registro Público de Concesiones del Instituto.</w:t>
      </w:r>
    </w:p>
    <w:p w14:paraId="23496C79" w14:textId="3C57913A" w:rsidR="007A2313" w:rsidRPr="00FB179D" w:rsidRDefault="007A2313" w:rsidP="00C54634">
      <w:pPr>
        <w:numPr>
          <w:ilvl w:val="0"/>
          <w:numId w:val="1"/>
        </w:numPr>
        <w:tabs>
          <w:tab w:val="clear" w:pos="1106"/>
          <w:tab w:val="left" w:pos="142"/>
        </w:tabs>
        <w:spacing w:before="240" w:after="0"/>
        <w:ind w:left="426" w:right="23" w:hanging="426"/>
        <w:jc w:val="both"/>
        <w:rPr>
          <w:rFonts w:ascii="ITC Avant Garde" w:hAnsi="ITC Avant Garde" w:cs="Arial"/>
          <w:b/>
          <w:bCs/>
        </w:rPr>
      </w:pPr>
      <w:r w:rsidRPr="00FB179D">
        <w:rPr>
          <w:rFonts w:ascii="ITC Avant Garde" w:hAnsi="ITC Avant Garde" w:cs="Arial"/>
          <w:b/>
          <w:bCs/>
        </w:rPr>
        <w:t xml:space="preserve">Metodología para el cálculo de costos de interconexión. </w:t>
      </w:r>
      <w:r w:rsidR="00C54634">
        <w:rPr>
          <w:rFonts w:ascii="ITC Avant Garde" w:hAnsi="ITC Avant Garde" w:cs="Arial"/>
          <w:bCs/>
        </w:rPr>
        <w:t>El 18 de diciembre de 2014, se</w:t>
      </w:r>
      <w:r w:rsidRPr="00FB179D">
        <w:rPr>
          <w:rFonts w:ascii="ITC Avant Garde" w:hAnsi="ITC Avant Garde" w:cs="Arial"/>
          <w:bCs/>
        </w:rPr>
        <w:t xml:space="preserve"> publicó en el Diario Oficial de la Federación (en lo sucesivo, el “DOF”), el “</w:t>
      </w:r>
      <w:r w:rsidRPr="00FB179D">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FB179D">
        <w:rPr>
          <w:rFonts w:ascii="ITC Avant Garde" w:hAnsi="ITC Avant Garde" w:cs="Arial"/>
          <w:bCs/>
        </w:rPr>
        <w:t>aprobado mediante Acuerdo P/IFT/EXT/161214/277 (en lo</w:t>
      </w:r>
      <w:r w:rsidRPr="00FB179D">
        <w:rPr>
          <w:rFonts w:ascii="ITC Avant Garde" w:hAnsi="ITC Avant Garde" w:cs="Arial"/>
          <w:bCs/>
          <w:i/>
        </w:rPr>
        <w:t xml:space="preserve"> </w:t>
      </w:r>
      <w:r w:rsidRPr="00FB179D">
        <w:rPr>
          <w:rFonts w:ascii="ITC Avant Garde" w:hAnsi="ITC Avant Garde" w:cs="Arial"/>
          <w:bCs/>
        </w:rPr>
        <w:t>sucesivo la “Metodología de Costos”).</w:t>
      </w:r>
    </w:p>
    <w:p w14:paraId="062862CF" w14:textId="77777777" w:rsidR="007A2313" w:rsidRPr="00FB179D" w:rsidRDefault="007A2313" w:rsidP="00C54634">
      <w:pPr>
        <w:numPr>
          <w:ilvl w:val="0"/>
          <w:numId w:val="1"/>
        </w:numPr>
        <w:tabs>
          <w:tab w:val="clear" w:pos="1106"/>
          <w:tab w:val="left" w:pos="142"/>
        </w:tabs>
        <w:spacing w:before="240" w:after="0"/>
        <w:ind w:left="426" w:right="23" w:hanging="426"/>
        <w:jc w:val="both"/>
        <w:rPr>
          <w:rFonts w:ascii="ITC Avant Garde" w:hAnsi="ITC Avant Garde" w:cs="Arial"/>
          <w:b/>
          <w:bCs/>
        </w:rPr>
      </w:pPr>
      <w:r w:rsidRPr="00FB179D">
        <w:rPr>
          <w:rFonts w:ascii="ITC Avant Garde" w:hAnsi="ITC Avant Garde"/>
          <w:b/>
          <w:bCs/>
          <w:lang w:val="es-ES" w:eastAsia="es-ES"/>
        </w:rPr>
        <w:t>Sistema Electrónico de Solicitudes de Interconexión.</w:t>
      </w:r>
      <w:r w:rsidRPr="00FB179D">
        <w:rPr>
          <w:rFonts w:ascii="ITC Avant Garde" w:hAnsi="ITC Avant Garde"/>
          <w:bCs/>
          <w:lang w:val="es-ES" w:eastAsia="es-ES"/>
        </w:rPr>
        <w:t xml:space="preserve"> El 29 de diciembre de 2014 se publicó en el DOF el </w:t>
      </w:r>
      <w:r w:rsidRPr="00FB179D">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FB179D">
        <w:rPr>
          <w:rFonts w:ascii="ITC Avant Garde" w:hAnsi="ITC Avant Garde"/>
          <w:bCs/>
          <w:lang w:val="es-ES" w:eastAsia="es-ES"/>
        </w:rPr>
        <w:t>(en lo sucesivo, el “Acuerdo del Sistema”),</w:t>
      </w:r>
      <w:r w:rsidRPr="00FB179D">
        <w:rPr>
          <w:rFonts w:ascii="ITC Avant Garde" w:hAnsi="ITC Avant Garde"/>
          <w:bCs/>
          <w:i/>
          <w:lang w:val="es-ES" w:eastAsia="es-ES"/>
        </w:rPr>
        <w:t xml:space="preserve"> </w:t>
      </w:r>
      <w:r w:rsidRPr="00FB179D">
        <w:rPr>
          <w:rFonts w:ascii="ITC Avant Garde" w:hAnsi="ITC Avant Garde"/>
          <w:bCs/>
          <w:lang w:val="es-ES" w:eastAsia="es-ES"/>
        </w:rPr>
        <w:t>mediante el cual se estableció el Sistema Electrónico de Solicitudes de Interconexión, (en lo sucesivo, el “SESI”).</w:t>
      </w:r>
    </w:p>
    <w:p w14:paraId="3E3BE7EE" w14:textId="77777777" w:rsidR="007A2313" w:rsidRPr="00FB179D" w:rsidRDefault="007A2313" w:rsidP="00C54634">
      <w:pPr>
        <w:numPr>
          <w:ilvl w:val="0"/>
          <w:numId w:val="1"/>
        </w:numPr>
        <w:tabs>
          <w:tab w:val="clear" w:pos="1106"/>
          <w:tab w:val="left" w:pos="142"/>
        </w:tabs>
        <w:spacing w:before="240" w:after="0"/>
        <w:ind w:left="426" w:right="23" w:hanging="426"/>
        <w:jc w:val="both"/>
        <w:rPr>
          <w:rFonts w:ascii="ITC Avant Garde" w:hAnsi="ITC Avant Garde" w:cs="Arial"/>
          <w:b/>
          <w:bCs/>
        </w:rPr>
      </w:pPr>
      <w:r w:rsidRPr="00FB179D">
        <w:rPr>
          <w:rFonts w:ascii="ITC Avant Garde" w:eastAsia="Times New Roman" w:hAnsi="ITC Avant Garde"/>
          <w:b/>
          <w:lang w:val="es-ES" w:eastAsia="es-ES"/>
        </w:rPr>
        <w:t xml:space="preserve">Publicación de Tarifas de Interconexión del año 2016. </w:t>
      </w:r>
      <w:r w:rsidRPr="00FB179D">
        <w:rPr>
          <w:rFonts w:ascii="ITC Avant Garde" w:eastAsia="Times New Roman" w:hAnsi="ITC Avant Garde"/>
          <w:lang w:val="es-ES" w:eastAsia="es-ES"/>
        </w:rPr>
        <w:t>El 1 de octubre de 2015, el Instituto publicó en el DOF el “</w:t>
      </w:r>
      <w:r w:rsidRPr="00FB179D">
        <w:rPr>
          <w:rFonts w:ascii="ITC Avant Garde" w:eastAsia="Times New Roman" w:hAnsi="ITC Avant Garde"/>
          <w:i/>
          <w:lang w:val="es-ES" w:eastAsia="es-ES"/>
        </w:rPr>
        <w:t xml:space="preserve">ACUERDO mediante el cual el Pleno del Instituto Federal de Telecomunicaciones determina las tarifas de interconexión resultado de la metodología para el cálculo de costos de interconexión que se utilizará para </w:t>
      </w:r>
      <w:r w:rsidRPr="00FB179D">
        <w:rPr>
          <w:rFonts w:ascii="ITC Avant Garde" w:eastAsia="Times New Roman" w:hAnsi="ITC Avant Garde"/>
          <w:i/>
          <w:lang w:val="es-ES" w:eastAsia="es-ES"/>
        </w:rPr>
        <w:lastRenderedPageBreak/>
        <w:t>resolver los desacuerdos de interconexión que se presenten respecto de las condiciones aplicables al año 2016</w:t>
      </w:r>
      <w:r w:rsidRPr="00FB179D">
        <w:rPr>
          <w:rFonts w:ascii="ITC Avant Garde" w:eastAsia="Times New Roman" w:hAnsi="ITC Avant Garde"/>
          <w:lang w:val="es-ES" w:eastAsia="es-ES"/>
        </w:rPr>
        <w:t>”, aprobado mediante Acuerdo P/IFT/120815/347 (en lo sucesivo, el “Acuerdo de Tarifas 2016”).</w:t>
      </w:r>
    </w:p>
    <w:p w14:paraId="2B466797" w14:textId="77777777" w:rsidR="007A2313" w:rsidRPr="00FB179D" w:rsidRDefault="007A2313" w:rsidP="00C54634">
      <w:pPr>
        <w:numPr>
          <w:ilvl w:val="0"/>
          <w:numId w:val="1"/>
        </w:numPr>
        <w:tabs>
          <w:tab w:val="clear" w:pos="1106"/>
          <w:tab w:val="left" w:pos="142"/>
        </w:tabs>
        <w:spacing w:before="240" w:after="0"/>
        <w:ind w:left="426" w:right="23" w:hanging="426"/>
        <w:jc w:val="both"/>
        <w:rPr>
          <w:rFonts w:ascii="ITC Avant Garde" w:hAnsi="ITC Avant Garde" w:cs="Arial"/>
          <w:b/>
          <w:bCs/>
        </w:rPr>
      </w:pPr>
      <w:r w:rsidRPr="00FB179D">
        <w:rPr>
          <w:rFonts w:ascii="ITC Avant Garde" w:eastAsia="Times New Roman" w:hAnsi="ITC Avant Garde"/>
          <w:b/>
          <w:bCs/>
          <w:lang w:val="es-ES" w:eastAsia="es-ES"/>
        </w:rPr>
        <w:t>Procedimiento de resolución de condiciones de interconexión no convenidas.</w:t>
      </w:r>
      <w:r w:rsidRPr="00FB179D">
        <w:rPr>
          <w:rFonts w:ascii="ITC Avant Garde" w:eastAsia="Times New Roman" w:hAnsi="ITC Avant Garde"/>
          <w:lang w:val="es-ES" w:eastAsia="es-ES"/>
        </w:rPr>
        <w:t xml:space="preserve"> </w:t>
      </w:r>
      <w:r w:rsidRPr="00FB179D">
        <w:rPr>
          <w:rFonts w:ascii="ITC Avant Garde" w:eastAsia="Times New Roman" w:hAnsi="ITC Avant Garde"/>
          <w:bCs/>
          <w:lang w:val="es-ES" w:eastAsia="es-ES"/>
        </w:rPr>
        <w:t xml:space="preserve">El 25 de febrero de 2016, la apoderada legal de Maxcom presentó </w:t>
      </w:r>
      <w:r w:rsidRPr="00FB179D">
        <w:rPr>
          <w:rFonts w:ascii="ITC Avant Garde" w:eastAsia="Times New Roman" w:hAnsi="ITC Avant Garde"/>
          <w:lang w:val="es-ES" w:eastAsia="es-ES"/>
        </w:rPr>
        <w:t>ante el Instituto, escrito</w:t>
      </w:r>
      <w:r w:rsidR="000F48B3" w:rsidRPr="00FB179D">
        <w:rPr>
          <w:rFonts w:ascii="ITC Avant Garde" w:eastAsia="Times New Roman" w:hAnsi="ITC Avant Garde"/>
          <w:lang w:val="es-ES" w:eastAsia="es-ES"/>
        </w:rPr>
        <w:t>s</w:t>
      </w:r>
      <w:r w:rsidRPr="00FB179D">
        <w:rPr>
          <w:rFonts w:ascii="ITC Avant Garde" w:eastAsia="Times New Roman" w:hAnsi="ITC Avant Garde"/>
          <w:lang w:val="es-ES" w:eastAsia="es-ES"/>
        </w:rPr>
        <w:t xml:space="preserve"> mediante </w:t>
      </w:r>
      <w:r w:rsidR="000F48B3" w:rsidRPr="00FB179D">
        <w:rPr>
          <w:rFonts w:ascii="ITC Avant Garde" w:eastAsia="Times New Roman" w:hAnsi="ITC Avant Garde"/>
          <w:lang w:val="es-ES" w:eastAsia="es-ES"/>
        </w:rPr>
        <w:t>los cuales</w:t>
      </w:r>
      <w:r w:rsidRPr="00FB179D">
        <w:rPr>
          <w:rFonts w:ascii="ITC Avant Garde" w:eastAsia="Times New Roman" w:hAnsi="ITC Avant Garde"/>
          <w:lang w:val="es-ES" w:eastAsia="es-ES"/>
        </w:rPr>
        <w:t xml:space="preserve"> solicitó su intervención para resolver los términos, tarifas y condiciones que no pudo convenir con </w:t>
      </w:r>
      <w:r w:rsidR="000F48B3" w:rsidRPr="00FB179D">
        <w:rPr>
          <w:rFonts w:ascii="ITC Avant Garde" w:eastAsia="Times New Roman" w:hAnsi="ITC Avant Garde"/>
          <w:lang w:val="es-ES" w:eastAsia="es-ES"/>
        </w:rPr>
        <w:t>GTM y Pegaso PCS</w:t>
      </w:r>
      <w:r w:rsidRPr="00FB179D">
        <w:rPr>
          <w:rFonts w:ascii="ITC Avant Garde" w:eastAsia="Times New Roman" w:hAnsi="ITC Avant Garde"/>
          <w:lang w:val="es-ES" w:eastAsia="es-ES"/>
        </w:rPr>
        <w:t xml:space="preserve"> para la interconexión de sus respectivas redes públicas de telecomunicaciones, aplicables al periodo 2016 (en lo sucesivo, la</w:t>
      </w:r>
      <w:r w:rsidR="000F48B3" w:rsidRPr="00FB179D">
        <w:rPr>
          <w:rFonts w:ascii="ITC Avant Garde" w:eastAsia="Times New Roman" w:hAnsi="ITC Avant Garde"/>
          <w:lang w:val="es-ES" w:eastAsia="es-ES"/>
        </w:rPr>
        <w:t>s</w:t>
      </w:r>
      <w:r w:rsidRPr="00FB179D">
        <w:rPr>
          <w:rFonts w:ascii="ITC Avant Garde" w:eastAsia="Times New Roman" w:hAnsi="ITC Avant Garde"/>
          <w:lang w:val="es-ES" w:eastAsia="es-ES"/>
        </w:rPr>
        <w:t xml:space="preserve"> “Solicitud</w:t>
      </w:r>
      <w:r w:rsidR="000F48B3" w:rsidRPr="00FB179D">
        <w:rPr>
          <w:rFonts w:ascii="ITC Avant Garde" w:eastAsia="Times New Roman" w:hAnsi="ITC Avant Garde"/>
          <w:lang w:val="es-ES" w:eastAsia="es-ES"/>
        </w:rPr>
        <w:t>es</w:t>
      </w:r>
      <w:r w:rsidRPr="00FB179D">
        <w:rPr>
          <w:rFonts w:ascii="ITC Avant Garde" w:eastAsia="Times New Roman" w:hAnsi="ITC Avant Garde"/>
          <w:lang w:val="es-ES" w:eastAsia="es-ES"/>
        </w:rPr>
        <w:t xml:space="preserve"> de Resolución”).</w:t>
      </w:r>
    </w:p>
    <w:p w14:paraId="05879139" w14:textId="77777777" w:rsidR="000F48B3" w:rsidRPr="00FB179D" w:rsidRDefault="000F48B3" w:rsidP="00C54634">
      <w:pPr>
        <w:spacing w:before="240" w:after="0"/>
        <w:ind w:left="426"/>
        <w:jc w:val="both"/>
        <w:rPr>
          <w:rFonts w:ascii="ITC Avant Garde" w:eastAsia="Times New Roman" w:hAnsi="ITC Avant Garde"/>
          <w:b/>
          <w:lang w:val="es-ES" w:eastAsia="es-ES"/>
        </w:rPr>
      </w:pPr>
      <w:r w:rsidRPr="00FB179D">
        <w:rPr>
          <w:rFonts w:ascii="ITC Avant Garde" w:eastAsia="Times New Roman" w:hAnsi="ITC Avant Garde"/>
          <w:bCs/>
          <w:lang w:val="es-ES" w:eastAsia="es-ES"/>
        </w:rPr>
        <w:t xml:space="preserve">Las Solicitudes de Resolución se admitieron a trámite asignándoles los números de expediente que se indican más adelante; asimismo </w:t>
      </w:r>
      <w:r w:rsidRPr="00FB179D">
        <w:rPr>
          <w:rFonts w:ascii="ITC Avant Garde" w:eastAsia="Times New Roman" w:hAnsi="ITC Avant Garde"/>
          <w:lang w:val="es-ES" w:eastAsia="es-ES"/>
        </w:rPr>
        <w:t xml:space="preserve">toda vez que los procedimientos iniciados de manera independiente por Maxcom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LFTyR, y siendo legalmente factible, se ordenó la acumulación del más nuevo al más antiguo tal como lo dispone el artículo 72 del CFPC, quedando acumulados en el procedimiento administrativo iniciado por Maxcom en contra de GTM identificado con el número de expediente </w:t>
      </w:r>
      <w:r w:rsidRPr="00FB179D">
        <w:rPr>
          <w:rFonts w:ascii="ITC Avant Garde" w:eastAsia="Times New Roman" w:hAnsi="ITC Avant Garde"/>
          <w:b/>
          <w:lang w:val="es-ES" w:eastAsia="es-ES"/>
        </w:rPr>
        <w:t>IFT/221/UPR/DG-RIRST/012.250216/ITX.</w:t>
      </w:r>
    </w:p>
    <w:p w14:paraId="3CDAF047" w14:textId="77777777" w:rsidR="000F48B3" w:rsidRDefault="000F48B3" w:rsidP="000F48B3">
      <w:pPr>
        <w:pStyle w:val="IFTnormal"/>
        <w:spacing w:after="0"/>
        <w:rPr>
          <w:bCs/>
          <w:iCs w:val="0"/>
          <w:lang w:eastAsia="es-ES"/>
        </w:rPr>
      </w:pPr>
    </w:p>
    <w:tbl>
      <w:tblPr>
        <w:tblStyle w:val="Tablaconcuadrcula"/>
        <w:tblW w:w="0" w:type="auto"/>
        <w:tblInd w:w="426" w:type="dxa"/>
        <w:tblLook w:val="04A0" w:firstRow="1" w:lastRow="0" w:firstColumn="1" w:lastColumn="0" w:noHBand="0" w:noVBand="1"/>
        <w:tblCaption w:val="Modalidad de Red Local por folio del SESI y número de expediente"/>
        <w:tblDescription w:val="En una tabla de datos de 3 columnas informa que para el Folio IFT/UPR/2059, expediente IFT/221/UPR/DG-RIRST/012.250216/ITX, Maxcom cuenta con una Red Local Fija y GTM también con una Red Local Fija para el periodo 2016.&#10;Y para el Folio IFT/UPR/2061, expediente IFT/221/UPR/DG-RIRST/014.250216/ITX Maxcom cuenta con una Red Local Fija de y Pegaso PCS con una Red Local Móvil para el periodo 2016.&#10;"/>
      </w:tblPr>
      <w:tblGrid>
        <w:gridCol w:w="1696"/>
        <w:gridCol w:w="4282"/>
        <w:gridCol w:w="2990"/>
      </w:tblGrid>
      <w:tr w:rsidR="005D6974" w14:paraId="2150F2CE" w14:textId="77777777" w:rsidTr="005D6974">
        <w:trPr>
          <w:tblHeader/>
        </w:trPr>
        <w:tc>
          <w:tcPr>
            <w:tcW w:w="1696" w:type="dxa"/>
            <w:shd w:val="clear" w:color="auto" w:fill="A6A6A6" w:themeFill="background1" w:themeFillShade="A6"/>
            <w:vAlign w:val="center"/>
          </w:tcPr>
          <w:p w14:paraId="5EBD017F" w14:textId="14494213" w:rsidR="005D6974" w:rsidRDefault="005D6974" w:rsidP="005D6974">
            <w:pPr>
              <w:pStyle w:val="IFTnormal"/>
              <w:spacing w:after="0"/>
              <w:ind w:left="0"/>
              <w:jc w:val="center"/>
              <w:rPr>
                <w:bCs/>
                <w:iCs w:val="0"/>
                <w:lang w:eastAsia="es-ES"/>
              </w:rPr>
            </w:pPr>
            <w:r w:rsidRPr="00FB179D">
              <w:rPr>
                <w:b/>
                <w:bCs/>
                <w:sz w:val="18"/>
                <w:szCs w:val="18"/>
              </w:rPr>
              <w:t>Folio del SESI</w:t>
            </w:r>
          </w:p>
        </w:tc>
        <w:tc>
          <w:tcPr>
            <w:tcW w:w="4282" w:type="dxa"/>
            <w:shd w:val="clear" w:color="auto" w:fill="A6A6A6" w:themeFill="background1" w:themeFillShade="A6"/>
            <w:vAlign w:val="center"/>
          </w:tcPr>
          <w:p w14:paraId="13EF5EC0" w14:textId="59788D6C" w:rsidR="005D6974" w:rsidRDefault="005D6974" w:rsidP="005D6974">
            <w:pPr>
              <w:pStyle w:val="IFTnormal"/>
              <w:spacing w:after="0"/>
              <w:ind w:left="0"/>
              <w:jc w:val="center"/>
              <w:rPr>
                <w:bCs/>
                <w:iCs w:val="0"/>
                <w:lang w:eastAsia="es-ES"/>
              </w:rPr>
            </w:pPr>
            <w:r w:rsidRPr="00FB179D">
              <w:rPr>
                <w:b/>
                <w:bCs/>
                <w:sz w:val="18"/>
                <w:szCs w:val="18"/>
              </w:rPr>
              <w:t>Expediente administrativo</w:t>
            </w:r>
          </w:p>
        </w:tc>
        <w:tc>
          <w:tcPr>
            <w:tcW w:w="2990" w:type="dxa"/>
            <w:shd w:val="clear" w:color="auto" w:fill="A6A6A6" w:themeFill="background1" w:themeFillShade="A6"/>
            <w:vAlign w:val="center"/>
          </w:tcPr>
          <w:p w14:paraId="611297A8" w14:textId="00D63CC2" w:rsidR="005D6974" w:rsidRDefault="005D6974" w:rsidP="005D6974">
            <w:pPr>
              <w:pStyle w:val="IFTnormal"/>
              <w:spacing w:after="0"/>
              <w:ind w:left="0"/>
              <w:jc w:val="center"/>
              <w:rPr>
                <w:bCs/>
                <w:iCs w:val="0"/>
                <w:lang w:eastAsia="es-ES"/>
              </w:rPr>
            </w:pPr>
            <w:r w:rsidRPr="00FB179D">
              <w:rPr>
                <w:b/>
                <w:bCs/>
                <w:sz w:val="18"/>
                <w:szCs w:val="18"/>
              </w:rPr>
              <w:t>Modalidad</w:t>
            </w:r>
          </w:p>
        </w:tc>
      </w:tr>
      <w:tr w:rsidR="005D6974" w14:paraId="4B9B904D" w14:textId="77777777" w:rsidTr="005D6974">
        <w:tc>
          <w:tcPr>
            <w:tcW w:w="1696" w:type="dxa"/>
            <w:vAlign w:val="center"/>
          </w:tcPr>
          <w:p w14:paraId="397F9C75" w14:textId="35E58DC2" w:rsidR="005D6974" w:rsidRDefault="005D6974" w:rsidP="005D6974">
            <w:pPr>
              <w:pStyle w:val="IFTnormal"/>
              <w:spacing w:after="0"/>
              <w:ind w:left="0"/>
              <w:rPr>
                <w:bCs/>
                <w:iCs w:val="0"/>
                <w:lang w:eastAsia="es-ES"/>
              </w:rPr>
            </w:pPr>
            <w:r w:rsidRPr="00FB179D">
              <w:rPr>
                <w:bCs/>
                <w:sz w:val="18"/>
                <w:szCs w:val="18"/>
              </w:rPr>
              <w:t>IFT/UPR/2059</w:t>
            </w:r>
          </w:p>
        </w:tc>
        <w:tc>
          <w:tcPr>
            <w:tcW w:w="4282" w:type="dxa"/>
            <w:vAlign w:val="center"/>
          </w:tcPr>
          <w:p w14:paraId="6FA20340" w14:textId="427C168E" w:rsidR="005D6974" w:rsidRDefault="005D6974" w:rsidP="005D6974">
            <w:pPr>
              <w:pStyle w:val="IFTnormal"/>
              <w:spacing w:after="0"/>
              <w:ind w:left="0"/>
              <w:rPr>
                <w:bCs/>
                <w:iCs w:val="0"/>
                <w:lang w:eastAsia="es-ES"/>
              </w:rPr>
            </w:pPr>
            <w:r w:rsidRPr="00FB179D">
              <w:rPr>
                <w:rFonts w:cs="Arial"/>
                <w:sz w:val="18"/>
                <w:szCs w:val="18"/>
                <w:lang w:val="en-US" w:eastAsia="es-ES"/>
              </w:rPr>
              <w:t>IFT/221/UPR/DG-RIRST/012.250216/ITX</w:t>
            </w:r>
          </w:p>
        </w:tc>
        <w:tc>
          <w:tcPr>
            <w:tcW w:w="2990" w:type="dxa"/>
            <w:vAlign w:val="center"/>
          </w:tcPr>
          <w:p w14:paraId="3563AAC8" w14:textId="2D7A2B0A" w:rsidR="005D6974" w:rsidRDefault="005D6974" w:rsidP="005D6974">
            <w:pPr>
              <w:pStyle w:val="IFTnormal"/>
              <w:spacing w:after="0"/>
              <w:ind w:left="0"/>
              <w:rPr>
                <w:bCs/>
                <w:iCs w:val="0"/>
                <w:lang w:eastAsia="es-ES"/>
              </w:rPr>
            </w:pPr>
            <w:r w:rsidRPr="00FB179D">
              <w:rPr>
                <w:rFonts w:cs="Arial"/>
                <w:sz w:val="18"/>
                <w:szCs w:val="18"/>
                <w:lang w:eastAsia="es-ES"/>
              </w:rPr>
              <w:t>Red Local Fija de Maxcom-Red Local Fija de GTM para el periodo 2016</w:t>
            </w:r>
          </w:p>
        </w:tc>
      </w:tr>
      <w:tr w:rsidR="005D6974" w14:paraId="62A5176D" w14:textId="77777777" w:rsidTr="005D6974">
        <w:tc>
          <w:tcPr>
            <w:tcW w:w="1696" w:type="dxa"/>
            <w:vAlign w:val="center"/>
          </w:tcPr>
          <w:p w14:paraId="432F37E1" w14:textId="04195EED" w:rsidR="005D6974" w:rsidRPr="00FB179D" w:rsidRDefault="005D6974" w:rsidP="005D6974">
            <w:pPr>
              <w:pStyle w:val="IFTnormal"/>
              <w:spacing w:after="0"/>
              <w:ind w:left="0"/>
              <w:rPr>
                <w:bCs/>
                <w:sz w:val="18"/>
                <w:szCs w:val="18"/>
              </w:rPr>
            </w:pPr>
            <w:r w:rsidRPr="00FB179D">
              <w:rPr>
                <w:bCs/>
                <w:sz w:val="18"/>
                <w:szCs w:val="18"/>
              </w:rPr>
              <w:t>IFT/UPR/2061</w:t>
            </w:r>
          </w:p>
        </w:tc>
        <w:tc>
          <w:tcPr>
            <w:tcW w:w="4282" w:type="dxa"/>
            <w:vAlign w:val="center"/>
          </w:tcPr>
          <w:p w14:paraId="057F9B6B" w14:textId="5C5B515C" w:rsidR="005D6974" w:rsidRPr="00FB179D" w:rsidRDefault="005D6974" w:rsidP="005D6974">
            <w:pPr>
              <w:pStyle w:val="IFTnormal"/>
              <w:spacing w:after="0"/>
              <w:ind w:left="0"/>
              <w:rPr>
                <w:rFonts w:cs="Arial"/>
                <w:sz w:val="18"/>
                <w:szCs w:val="18"/>
                <w:lang w:val="en-US" w:eastAsia="es-ES"/>
              </w:rPr>
            </w:pPr>
            <w:r w:rsidRPr="00FB179D">
              <w:rPr>
                <w:rFonts w:cs="Arial"/>
                <w:sz w:val="18"/>
                <w:szCs w:val="18"/>
                <w:lang w:val="en-US" w:eastAsia="es-ES"/>
              </w:rPr>
              <w:t>IFT/221/UPR/DG-RIRST/014.250216/ITX</w:t>
            </w:r>
          </w:p>
        </w:tc>
        <w:tc>
          <w:tcPr>
            <w:tcW w:w="2990" w:type="dxa"/>
            <w:vAlign w:val="center"/>
          </w:tcPr>
          <w:p w14:paraId="0B7A01D6" w14:textId="364D1728" w:rsidR="005D6974" w:rsidRPr="00FB179D" w:rsidRDefault="005D6974" w:rsidP="005D6974">
            <w:pPr>
              <w:pStyle w:val="IFTnormal"/>
              <w:spacing w:after="0"/>
              <w:ind w:left="0"/>
              <w:rPr>
                <w:rFonts w:cs="Arial"/>
                <w:sz w:val="18"/>
                <w:szCs w:val="18"/>
                <w:lang w:eastAsia="es-ES"/>
              </w:rPr>
            </w:pPr>
            <w:r w:rsidRPr="00FB179D">
              <w:rPr>
                <w:rFonts w:cs="Arial"/>
                <w:sz w:val="18"/>
                <w:szCs w:val="18"/>
                <w:lang w:eastAsia="es-ES"/>
              </w:rPr>
              <w:t>Red Local Fija de Maxcom–Red Local Móvil de Pegaso PCS para el periodo 2016.</w:t>
            </w:r>
          </w:p>
        </w:tc>
      </w:tr>
    </w:tbl>
    <w:p w14:paraId="449048BF" w14:textId="77777777" w:rsidR="005D6974" w:rsidRDefault="005D6974" w:rsidP="000F48B3">
      <w:pPr>
        <w:pStyle w:val="IFTnormal"/>
        <w:spacing w:after="0"/>
        <w:rPr>
          <w:bCs/>
          <w:iCs w:val="0"/>
          <w:lang w:eastAsia="es-ES"/>
        </w:rPr>
      </w:pPr>
    </w:p>
    <w:p w14:paraId="7891BAEA" w14:textId="77777777" w:rsidR="000F48B3" w:rsidRPr="00FB179D" w:rsidRDefault="000F48B3" w:rsidP="00C54634">
      <w:pPr>
        <w:pStyle w:val="IFTnormal"/>
        <w:spacing w:before="240" w:after="0"/>
        <w:rPr>
          <w:bCs/>
          <w:iCs w:val="0"/>
          <w:lang w:eastAsia="es-ES"/>
        </w:rPr>
      </w:pPr>
      <w:r w:rsidRPr="00FB179D">
        <w:rPr>
          <w:bCs/>
          <w:iCs w:val="0"/>
          <w:lang w:eastAsia="es-ES"/>
        </w:rPr>
        <w:t>El procedimiento fue sustanciado en todas y cada una de sus etapas en estricto apego a lo establecido en el artículo 129 de la LFTyR. Lo cual se encuentra plenamente documentado en las constancias que integran el expediente administrativo en comento, mismo que ha estado en todo momento a disposición de las partes, las cuales tienen pleno conocimiento de su contenido.</w:t>
      </w:r>
    </w:p>
    <w:p w14:paraId="257D7867" w14:textId="77777777" w:rsidR="007A2313" w:rsidRPr="00FB179D" w:rsidRDefault="007A2313" w:rsidP="00C54634">
      <w:pPr>
        <w:spacing w:before="240" w:after="0"/>
        <w:ind w:left="426"/>
        <w:jc w:val="both"/>
        <w:rPr>
          <w:rFonts w:ascii="ITC Avant Garde" w:eastAsia="Times New Roman" w:hAnsi="ITC Avant Garde"/>
          <w:lang w:val="es-ES" w:eastAsia="es-ES"/>
        </w:rPr>
      </w:pPr>
      <w:r w:rsidRPr="00FB179D">
        <w:rPr>
          <w:rFonts w:ascii="ITC Avant Garde" w:eastAsia="Times New Roman" w:hAnsi="ITC Avant Garde"/>
          <w:bCs/>
          <w:lang w:val="es-ES" w:eastAsia="es-ES"/>
        </w:rPr>
        <w:t xml:space="preserve">Es así que con fecha </w:t>
      </w:r>
      <w:r w:rsidR="00952C3A" w:rsidRPr="00FB179D">
        <w:rPr>
          <w:rFonts w:ascii="ITC Avant Garde" w:eastAsia="Times New Roman" w:hAnsi="ITC Avant Garde"/>
          <w:bCs/>
          <w:lang w:val="es-ES" w:eastAsia="es-ES"/>
        </w:rPr>
        <w:t>10</w:t>
      </w:r>
      <w:r w:rsidR="00E732A9" w:rsidRPr="00FB179D">
        <w:rPr>
          <w:rFonts w:ascii="ITC Avant Garde" w:eastAsia="Times New Roman" w:hAnsi="ITC Avant Garde"/>
          <w:bCs/>
          <w:lang w:val="es-ES" w:eastAsia="es-ES"/>
        </w:rPr>
        <w:t xml:space="preserve"> de mayo</w:t>
      </w:r>
      <w:r w:rsidR="00952C3A" w:rsidRPr="00FB179D">
        <w:rPr>
          <w:rFonts w:ascii="ITC Avant Garde" w:eastAsia="Times New Roman" w:hAnsi="ITC Avant Garde"/>
          <w:bCs/>
          <w:lang w:val="es-ES" w:eastAsia="es-ES"/>
        </w:rPr>
        <w:t>,</w:t>
      </w:r>
      <w:r w:rsidRPr="00FB179D">
        <w:rPr>
          <w:rFonts w:ascii="ITC Avant Garde" w:eastAsia="Times New Roman" w:hAnsi="ITC Avant Garde"/>
          <w:bCs/>
          <w:lang w:val="es-ES" w:eastAsia="es-ES"/>
        </w:rPr>
        <w:t xml:space="preserve"> </w:t>
      </w:r>
      <w:r w:rsidRPr="00FB179D">
        <w:rPr>
          <w:rFonts w:ascii="ITC Avant Garde" w:eastAsia="Times New Roman" w:hAnsi="ITC Avant Garde"/>
          <w:lang w:val="es-ES" w:eastAsia="es-ES"/>
        </w:rPr>
        <w:t xml:space="preserve">el Instituto notificó a </w:t>
      </w:r>
      <w:r w:rsidR="00113106" w:rsidRPr="00FB179D">
        <w:rPr>
          <w:rFonts w:ascii="ITC Avant Garde" w:eastAsia="Times New Roman" w:hAnsi="ITC Avant Garde"/>
          <w:lang w:val="es-ES" w:eastAsia="es-ES"/>
        </w:rPr>
        <w:t>Maxcom</w:t>
      </w:r>
      <w:r w:rsidR="006B7BD9" w:rsidRPr="00FB179D">
        <w:rPr>
          <w:rFonts w:ascii="ITC Avant Garde" w:eastAsia="Times New Roman" w:hAnsi="ITC Avant Garde"/>
          <w:lang w:val="es-ES" w:eastAsia="es-ES"/>
        </w:rPr>
        <w:t xml:space="preserve"> y con fecha 11 de mayo notificó a</w:t>
      </w:r>
      <w:r w:rsidR="00113106" w:rsidRPr="00FB179D">
        <w:rPr>
          <w:rFonts w:ascii="ITC Avant Garde" w:eastAsia="Times New Roman" w:hAnsi="ITC Avant Garde"/>
          <w:lang w:val="es-ES" w:eastAsia="es-ES"/>
        </w:rPr>
        <w:t xml:space="preserve"> GTM y Pegaso PCS, </w:t>
      </w:r>
      <w:r w:rsidRPr="00FB179D">
        <w:rPr>
          <w:rFonts w:ascii="ITC Avant Garde" w:eastAsia="Times New Roman" w:hAnsi="ITC Avant Garde"/>
          <w:lang w:val="es-ES" w:eastAsia="es-ES"/>
        </w:rPr>
        <w:t>que el procedimiento guardaba estado para que el Pleno del Instituto dictas</w:t>
      </w:r>
      <w:r w:rsidR="00952C3A" w:rsidRPr="00FB179D">
        <w:rPr>
          <w:rFonts w:ascii="ITC Avant Garde" w:eastAsia="Times New Roman" w:hAnsi="ITC Avant Garde"/>
          <w:lang w:val="es-ES" w:eastAsia="es-ES"/>
        </w:rPr>
        <w:t>e la resolución correspondiente.</w:t>
      </w:r>
    </w:p>
    <w:p w14:paraId="5980CB9A" w14:textId="77777777" w:rsidR="007A2313" w:rsidRPr="00FB179D" w:rsidRDefault="007A2313" w:rsidP="006E6FC6">
      <w:pPr>
        <w:spacing w:after="0"/>
        <w:jc w:val="both"/>
        <w:rPr>
          <w:rFonts w:ascii="ITC Avant Garde" w:eastAsia="Times New Roman" w:hAnsi="ITC Avant Garde"/>
          <w:lang w:val="es-ES" w:eastAsia="es-ES"/>
        </w:rPr>
      </w:pPr>
    </w:p>
    <w:p w14:paraId="3D0FB806" w14:textId="77777777" w:rsidR="007A2313" w:rsidRPr="00FB179D" w:rsidRDefault="007A2313" w:rsidP="006E6FC6">
      <w:pPr>
        <w:widowControl w:val="0"/>
        <w:spacing w:after="0"/>
        <w:jc w:val="both"/>
        <w:rPr>
          <w:rFonts w:ascii="ITC Avant Garde" w:eastAsia="Times New Roman" w:hAnsi="ITC Avant Garde"/>
          <w:lang w:eastAsia="es-ES"/>
        </w:rPr>
      </w:pPr>
      <w:r w:rsidRPr="00FB179D">
        <w:rPr>
          <w:rFonts w:ascii="ITC Avant Garde" w:eastAsia="Times New Roman" w:hAnsi="ITC Avant Garde"/>
          <w:lang w:eastAsia="es-ES"/>
        </w:rPr>
        <w:t>En virtud de los referidos Antecedentes, y</w:t>
      </w:r>
    </w:p>
    <w:p w14:paraId="1F13994B" w14:textId="77777777" w:rsidR="007A2313" w:rsidRPr="00FB179D" w:rsidRDefault="007A2313" w:rsidP="006E6FC6">
      <w:pPr>
        <w:tabs>
          <w:tab w:val="left" w:pos="142"/>
        </w:tabs>
        <w:spacing w:after="0"/>
        <w:ind w:right="23"/>
        <w:jc w:val="both"/>
        <w:rPr>
          <w:rFonts w:ascii="ITC Avant Garde" w:hAnsi="ITC Avant Garde" w:cs="Arial"/>
          <w:b/>
          <w:bCs/>
        </w:rPr>
      </w:pPr>
    </w:p>
    <w:p w14:paraId="4DECA74A" w14:textId="77777777" w:rsidR="0010524D" w:rsidRPr="00FB179D" w:rsidRDefault="00F11878" w:rsidP="005D6974">
      <w:pPr>
        <w:pStyle w:val="Ttulo3"/>
        <w:keepNext w:val="0"/>
        <w:widowControl w:val="0"/>
        <w:spacing w:line="276" w:lineRule="auto"/>
        <w:ind w:left="0"/>
        <w:jc w:val="center"/>
        <w:rPr>
          <w:rFonts w:ascii="ITC Avant Garde" w:hAnsi="ITC Avant Garde"/>
          <w:b w:val="0"/>
          <w:lang w:eastAsia="es-ES"/>
        </w:rPr>
      </w:pPr>
      <w:bookmarkStart w:id="0" w:name="HipótesisNormativa"/>
      <w:r w:rsidRPr="005D6974">
        <w:rPr>
          <w:rFonts w:ascii="ITC Avant Garde" w:hAnsi="ITC Avant Garde" w:cs="Times New Roman"/>
          <w:szCs w:val="22"/>
        </w:rPr>
        <w:t>CONSIDERANDO</w:t>
      </w:r>
    </w:p>
    <w:p w14:paraId="0ADAA1F2" w14:textId="77777777" w:rsidR="0010524D" w:rsidRPr="00FB179D" w:rsidRDefault="0010524D" w:rsidP="006E6FC6">
      <w:pPr>
        <w:autoSpaceDE w:val="0"/>
        <w:autoSpaceDN w:val="0"/>
        <w:adjustRightInd w:val="0"/>
        <w:spacing w:after="0"/>
        <w:jc w:val="both"/>
        <w:rPr>
          <w:rFonts w:ascii="ITC Avant Garde" w:eastAsia="Times New Roman" w:hAnsi="ITC Avant Garde"/>
          <w:b/>
          <w:bCs/>
          <w:lang w:val="es-ES" w:eastAsia="es-ES"/>
        </w:rPr>
      </w:pPr>
    </w:p>
    <w:p w14:paraId="00836F26" w14:textId="77777777" w:rsidR="00054805" w:rsidRPr="00FB179D" w:rsidRDefault="00054805" w:rsidP="006E6FC6">
      <w:pPr>
        <w:pStyle w:val="Textoindependiente"/>
        <w:spacing w:line="276" w:lineRule="auto"/>
        <w:rPr>
          <w:rFonts w:ascii="ITC Avant Garde" w:hAnsi="ITC Avant Garde" w:cs="Arial"/>
          <w:bCs/>
          <w:lang w:val="es-ES"/>
        </w:rPr>
      </w:pPr>
      <w:bookmarkStart w:id="1" w:name="quinto"/>
      <w:r w:rsidRPr="00FB179D">
        <w:rPr>
          <w:rFonts w:ascii="ITC Avant Garde" w:hAnsi="ITC Avant Garde" w:cs="Arial"/>
          <w:b/>
          <w:bCs/>
          <w:lang w:val="es-ES"/>
        </w:rPr>
        <w:t xml:space="preserve">PRIMERO.- Competencia del Instituto. </w:t>
      </w:r>
      <w:r w:rsidRPr="00FB179D">
        <w:rPr>
          <w:rFonts w:ascii="ITC Avant Garde" w:hAnsi="ITC Avant Garde" w:cs="Arial"/>
          <w:bCs/>
          <w:lang w:val="es-ES"/>
        </w:rPr>
        <w:t>De conformidad con los artíc</w:t>
      </w:r>
      <w:r w:rsidR="00417E33" w:rsidRPr="00FB179D">
        <w:rPr>
          <w:rFonts w:ascii="ITC Avant Garde" w:hAnsi="ITC Avant Garde" w:cs="Arial"/>
          <w:bCs/>
          <w:lang w:val="es-ES"/>
        </w:rPr>
        <w:t>ulos 6°, apartado B fracción II y</w:t>
      </w:r>
      <w:r w:rsidRPr="00FB179D">
        <w:rPr>
          <w:rFonts w:ascii="ITC Avant Garde" w:hAnsi="ITC Avant Garde" w:cs="Arial"/>
          <w:bCs/>
          <w:lang w:val="es-ES"/>
        </w:rPr>
        <w:t xml:space="preserve"> 28, párrafos décimo quinto y décimo sexto de la Constitución Política de los Estados Unidos Mexicanos (en lo sucesivo, la “Constitución”) 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4D4BBB0D" w14:textId="77777777" w:rsidR="00054805" w:rsidRPr="00FB179D" w:rsidRDefault="00054805" w:rsidP="006E6FC6">
      <w:pPr>
        <w:pStyle w:val="Textoindependiente"/>
        <w:spacing w:line="276" w:lineRule="auto"/>
        <w:rPr>
          <w:rFonts w:ascii="ITC Avant Garde" w:hAnsi="ITC Avant Garde" w:cs="Arial"/>
          <w:bCs/>
          <w:lang w:val="es-ES"/>
        </w:rPr>
      </w:pPr>
    </w:p>
    <w:p w14:paraId="6D53CF0B" w14:textId="77777777" w:rsidR="00054805" w:rsidRPr="00FB179D" w:rsidRDefault="00054805" w:rsidP="006E6FC6">
      <w:pPr>
        <w:pStyle w:val="Textoindependiente"/>
        <w:spacing w:line="276" w:lineRule="auto"/>
        <w:rPr>
          <w:rFonts w:ascii="ITC Avant Garde" w:hAnsi="ITC Avant Garde" w:cs="Arial"/>
          <w:bCs/>
          <w:lang w:val="es-ES"/>
        </w:rPr>
      </w:pPr>
      <w:r w:rsidRPr="00FB179D">
        <w:rPr>
          <w:rFonts w:ascii="ITC Avant Garde" w:hAnsi="ITC Avant Garde" w:cs="Arial"/>
          <w:bCs/>
          <w:lang w:val="es-ES"/>
        </w:rPr>
        <w:t>Con fundamento en los artículos 7, 15, fracción X, 17, fracción I, y 129 de la LFTyR,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433ABED3" w14:textId="77777777" w:rsidR="00054805" w:rsidRPr="00FB179D" w:rsidRDefault="00054805" w:rsidP="006E6FC6">
      <w:pPr>
        <w:pStyle w:val="Textoindependiente"/>
        <w:spacing w:line="276" w:lineRule="auto"/>
        <w:rPr>
          <w:rFonts w:ascii="ITC Avant Garde" w:hAnsi="ITC Avant Garde" w:cs="Arial"/>
          <w:bCs/>
          <w:lang w:val="es-ES"/>
        </w:rPr>
      </w:pPr>
    </w:p>
    <w:p w14:paraId="3FB778CC" w14:textId="77777777" w:rsidR="00054805" w:rsidRPr="00FB179D" w:rsidRDefault="00054805" w:rsidP="006E6FC6">
      <w:pPr>
        <w:pStyle w:val="Textoindependiente"/>
        <w:spacing w:line="276" w:lineRule="auto"/>
        <w:rPr>
          <w:rFonts w:ascii="ITC Avant Garde" w:hAnsi="ITC Avant Garde" w:cs="Arial"/>
          <w:bCs/>
          <w:lang w:val="es-ES"/>
        </w:rPr>
      </w:pPr>
      <w:r w:rsidRPr="00FB179D">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de redes públicas de telecomunicaciones, que forman parte en el presente procedimiento.</w:t>
      </w:r>
    </w:p>
    <w:p w14:paraId="7CA20345" w14:textId="77777777" w:rsidR="00054805" w:rsidRPr="00FB179D" w:rsidRDefault="00054805" w:rsidP="006E6FC6">
      <w:pPr>
        <w:pStyle w:val="Textoindependiente"/>
        <w:spacing w:line="276" w:lineRule="auto"/>
        <w:rPr>
          <w:rFonts w:ascii="ITC Avant Garde" w:hAnsi="ITC Avant Garde"/>
          <w:lang w:eastAsia="es-ES"/>
        </w:rPr>
      </w:pPr>
    </w:p>
    <w:p w14:paraId="6E64741C" w14:textId="77777777" w:rsidR="00054805" w:rsidRPr="00FB179D" w:rsidRDefault="00054805" w:rsidP="006E6FC6">
      <w:pPr>
        <w:pStyle w:val="Textoindependiente"/>
        <w:spacing w:line="276" w:lineRule="auto"/>
        <w:rPr>
          <w:rFonts w:ascii="ITC Avant Garde" w:hAnsi="ITC Avant Garde" w:cs="Arial"/>
        </w:rPr>
      </w:pPr>
      <w:r w:rsidRPr="00FB179D">
        <w:rPr>
          <w:rFonts w:ascii="ITC Avant Garde" w:hAnsi="ITC Avant Garde" w:cs="Arial"/>
          <w:b/>
        </w:rPr>
        <w:t xml:space="preserve">SEGUNDO.- Importancia y obligatoriedad de la interconexión e Interés Público.- </w:t>
      </w:r>
      <w:r w:rsidRPr="00FB179D">
        <w:rPr>
          <w:rFonts w:ascii="ITC Avant Garde" w:hAnsi="ITC Avant Garde" w:cs="Arial"/>
        </w:rPr>
        <w:t>El artículo 6</w:t>
      </w:r>
      <w:r w:rsidR="00417E33" w:rsidRPr="00FB179D">
        <w:rPr>
          <w:rFonts w:ascii="ITC Avant Garde" w:hAnsi="ITC Avant Garde" w:cs="Arial"/>
        </w:rPr>
        <w:t>, apartado B, fracción II,</w:t>
      </w:r>
      <w:r w:rsidRPr="00FB179D">
        <w:rPr>
          <w:rFonts w:ascii="ITC Avant Garde" w:hAnsi="ITC Avant Garde" w:cs="Arial"/>
        </w:rPr>
        <w:t xml:space="preserve">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1EC754BA" w14:textId="77777777" w:rsidR="00054805" w:rsidRPr="00FB179D" w:rsidRDefault="00054805" w:rsidP="006E6FC6">
      <w:pPr>
        <w:pStyle w:val="Textoindependiente"/>
        <w:spacing w:line="276" w:lineRule="auto"/>
        <w:rPr>
          <w:rFonts w:ascii="ITC Avant Garde" w:hAnsi="ITC Avant Garde" w:cs="Arial"/>
        </w:rPr>
      </w:pPr>
    </w:p>
    <w:p w14:paraId="600A3577" w14:textId="77777777" w:rsidR="00054805" w:rsidRPr="00FB179D" w:rsidRDefault="00054805" w:rsidP="006E6FC6">
      <w:pPr>
        <w:pStyle w:val="Textoindependiente"/>
        <w:spacing w:line="276" w:lineRule="auto"/>
        <w:rPr>
          <w:rFonts w:ascii="ITC Avant Garde" w:hAnsi="ITC Avant Garde" w:cs="Arial"/>
        </w:rPr>
      </w:pPr>
      <w:r w:rsidRPr="00FB179D">
        <w:rPr>
          <w:rFonts w:ascii="ITC Avant Garde" w:hAnsi="ITC Avant Garde" w:cs="Arial"/>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17E33" w:rsidRPr="00FB179D">
        <w:rPr>
          <w:rFonts w:ascii="ITC Avant Garde" w:hAnsi="ITC Avant Garde" w:cs="Arial"/>
        </w:rPr>
        <w:t>.</w:t>
      </w:r>
      <w:r w:rsidRPr="00FB179D">
        <w:rPr>
          <w:rFonts w:ascii="ITC Avant Garde" w:hAnsi="ITC Avant Garde" w:cs="Arial"/>
        </w:rPr>
        <w:t xml:space="preserve"> </w:t>
      </w:r>
      <w:r w:rsidR="00417E33" w:rsidRPr="00FB179D">
        <w:rPr>
          <w:rFonts w:ascii="ITC Avant Garde" w:hAnsi="ITC Avant Garde" w:cs="Arial"/>
        </w:rPr>
        <w:t>P</w:t>
      </w:r>
      <w:r w:rsidRPr="00FB179D">
        <w:rPr>
          <w:rFonts w:ascii="ITC Avant Garde" w:hAnsi="ITC Avant Garde" w:cs="Arial"/>
        </w:rPr>
        <w:t>ara tales efectos</w:t>
      </w:r>
      <w:r w:rsidR="00417E33" w:rsidRPr="00FB179D">
        <w:rPr>
          <w:rFonts w:ascii="ITC Avant Garde" w:hAnsi="ITC Avant Garde" w:cs="Arial"/>
        </w:rPr>
        <w:t xml:space="preserve"> el Instituto</w:t>
      </w:r>
      <w:r w:rsidRPr="00FB179D">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w:t>
      </w:r>
      <w:r w:rsidR="00952C3A" w:rsidRPr="00FB179D">
        <w:rPr>
          <w:rFonts w:ascii="ITC Avant Garde" w:hAnsi="ITC Avant Garde" w:cs="Arial"/>
        </w:rPr>
        <w:t xml:space="preserve"> establecido en los artículos 7</w:t>
      </w:r>
      <w:r w:rsidRPr="00FB179D">
        <w:rPr>
          <w:rFonts w:ascii="ITC Avant Garde" w:hAnsi="ITC Avant Garde" w:cs="Arial"/>
        </w:rPr>
        <w:t>, 124 y 125 de la LFTyR.</w:t>
      </w:r>
    </w:p>
    <w:p w14:paraId="02B20487" w14:textId="77777777" w:rsidR="00F42C2F" w:rsidRPr="00FB179D" w:rsidRDefault="00F42C2F" w:rsidP="006E6FC6">
      <w:pPr>
        <w:pStyle w:val="Textoindependiente"/>
        <w:spacing w:line="276" w:lineRule="auto"/>
        <w:rPr>
          <w:rFonts w:ascii="ITC Avant Garde" w:hAnsi="ITC Avant Garde" w:cs="Arial"/>
        </w:rPr>
      </w:pPr>
    </w:p>
    <w:p w14:paraId="026470E9" w14:textId="77777777" w:rsidR="00054805" w:rsidRPr="00FB179D" w:rsidRDefault="00054805" w:rsidP="006E6FC6">
      <w:pPr>
        <w:pStyle w:val="Textoindependiente"/>
        <w:spacing w:line="276" w:lineRule="auto"/>
        <w:rPr>
          <w:rFonts w:ascii="ITC Avant Garde" w:hAnsi="ITC Avant Garde" w:cs="Arial"/>
        </w:rPr>
      </w:pPr>
      <w:r w:rsidRPr="00FB179D">
        <w:rPr>
          <w:rFonts w:ascii="ITC Avant Garde" w:hAnsi="ITC Avant Garde" w:cs="Arial"/>
        </w:rPr>
        <w:t>Por ello, el legislador estableció (i) la obligación de todos los concesionarios de redes públicas de telecomunicaciones de adoptar diseños de arquitectura abierta para garantizar la interconexión e interoperabilidad de sus redes, contenida en el artículo 124 de la LFTyR</w:t>
      </w:r>
      <w:r w:rsidR="00417E33" w:rsidRPr="00FB179D">
        <w:rPr>
          <w:rFonts w:ascii="ITC Avant Garde" w:hAnsi="ITC Avant Garde" w:cs="Arial"/>
        </w:rPr>
        <w:t>;</w:t>
      </w:r>
      <w:r w:rsidRPr="00FB179D">
        <w:rPr>
          <w:rFonts w:ascii="ITC Avant Garde" w:hAnsi="ITC Avant Garde" w:cs="Arial"/>
        </w:rPr>
        <w:t xml:space="preserve"> (ii) la obligación de los concesionarios de redes públicas de interconectar sus redes de conformidad con lo establecido en el artículo 125 de la LFTyR, y (iii) que dicha interconexión se realice en condiciones no discriminatorias, transparentes y basadas en criterios objetivos.</w:t>
      </w:r>
    </w:p>
    <w:p w14:paraId="624C4129" w14:textId="77777777" w:rsidR="00054805" w:rsidRPr="00FB179D" w:rsidRDefault="00054805" w:rsidP="006E6FC6">
      <w:pPr>
        <w:pStyle w:val="Textoindependiente"/>
        <w:spacing w:line="276" w:lineRule="auto"/>
        <w:rPr>
          <w:rFonts w:ascii="ITC Avant Garde" w:hAnsi="ITC Avant Garde" w:cs="Arial"/>
        </w:rPr>
      </w:pPr>
    </w:p>
    <w:p w14:paraId="226C9A4F" w14:textId="77777777" w:rsidR="00054805" w:rsidRPr="00FB179D" w:rsidRDefault="00054805" w:rsidP="006E6FC6">
      <w:pPr>
        <w:pStyle w:val="Textoindependiente"/>
        <w:spacing w:line="276" w:lineRule="auto"/>
        <w:rPr>
          <w:rFonts w:ascii="ITC Avant Garde" w:hAnsi="ITC Avant Garde" w:cs="Arial"/>
        </w:rPr>
      </w:pPr>
      <w:r w:rsidRPr="00FB179D">
        <w:rPr>
          <w:rFonts w:ascii="ITC Avant Garde" w:hAnsi="ITC Avant Garde" w:cs="Arial"/>
        </w:rPr>
        <w:t>Ahora bien, el artículo 129 de la LFTyR regula el procedimiento que ha de observar el Instituto a efecto de determinar las condiciones</w:t>
      </w:r>
      <w:r w:rsidR="00B12A4B" w:rsidRPr="00FB179D">
        <w:rPr>
          <w:rFonts w:ascii="ITC Avant Garde" w:hAnsi="ITC Avant Garde" w:cs="Arial"/>
        </w:rPr>
        <w:t>, términos y tarifas no</w:t>
      </w:r>
      <w:r w:rsidRPr="00FB179D">
        <w:rPr>
          <w:rFonts w:ascii="ITC Avant Garde" w:hAnsi="ITC Avant Garde" w:cs="Arial"/>
        </w:rPr>
        <w:t xml:space="preserve">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A86E00" w:rsidRPr="00FB179D">
        <w:rPr>
          <w:rFonts w:ascii="ITC Avant Garde" w:hAnsi="ITC Avant Garde" w:cs="Arial"/>
        </w:rPr>
        <w:t>o</w:t>
      </w:r>
      <w:r w:rsidRPr="00FB179D">
        <w:rPr>
          <w:rFonts w:ascii="ITC Avant Garde" w:hAnsi="ITC Avant Garde" w:cs="Arial"/>
        </w:rPr>
        <w:t>s términos</w:t>
      </w:r>
      <w:r w:rsidR="00A86E00" w:rsidRPr="00FB179D">
        <w:rPr>
          <w:rFonts w:ascii="ITC Avant Garde" w:hAnsi="ITC Avant Garde" w:cs="Arial"/>
        </w:rPr>
        <w:t>, condiciones</w:t>
      </w:r>
      <w:r w:rsidRPr="00FB179D">
        <w:rPr>
          <w:rFonts w:ascii="ITC Avant Garde" w:hAnsi="ITC Avant Garde" w:cs="Arial"/>
        </w:rPr>
        <w:t xml:space="preserve"> y tarifas </w:t>
      </w:r>
      <w:r w:rsidR="00A86E00" w:rsidRPr="00FB179D">
        <w:rPr>
          <w:rFonts w:ascii="ITC Avant Garde" w:hAnsi="ITC Avant Garde" w:cs="Arial"/>
        </w:rPr>
        <w:t>no convenidas</w:t>
      </w:r>
      <w:r w:rsidRPr="00FB179D">
        <w:rPr>
          <w:rFonts w:ascii="ITC Avant Garde" w:hAnsi="ITC Avant Garde" w:cs="Arial"/>
        </w:rPr>
        <w:t>.</w:t>
      </w:r>
    </w:p>
    <w:p w14:paraId="3B68816C" w14:textId="77777777" w:rsidR="00054805" w:rsidRPr="00FB179D" w:rsidRDefault="00054805" w:rsidP="006E6FC6">
      <w:pPr>
        <w:pStyle w:val="Textoindependiente"/>
        <w:spacing w:line="276" w:lineRule="auto"/>
        <w:rPr>
          <w:rFonts w:ascii="ITC Avant Garde" w:hAnsi="ITC Avant Garde" w:cs="Arial"/>
        </w:rPr>
      </w:pPr>
    </w:p>
    <w:p w14:paraId="3339D2F8" w14:textId="77777777" w:rsidR="00054805" w:rsidRPr="00FB179D" w:rsidRDefault="00054805" w:rsidP="006E6FC6">
      <w:pPr>
        <w:pStyle w:val="Textoindependiente"/>
        <w:spacing w:line="276" w:lineRule="auto"/>
        <w:rPr>
          <w:rFonts w:ascii="ITC Avant Garde" w:hAnsi="ITC Avant Garde" w:cs="Arial"/>
        </w:rPr>
      </w:pPr>
      <w:r w:rsidRPr="00FB179D">
        <w:rPr>
          <w:rFonts w:ascii="ITC Avant Garde" w:hAnsi="ITC Avant Garde" w:cs="Arial"/>
        </w:rPr>
        <w:t xml:space="preserve">En virtud de lo anterior, se </w:t>
      </w:r>
      <w:r w:rsidR="006B0F4A" w:rsidRPr="00FB179D">
        <w:rPr>
          <w:rFonts w:ascii="ITC Avant Garde" w:hAnsi="ITC Avant Garde" w:cs="Arial"/>
        </w:rPr>
        <w:t>indica que</w:t>
      </w:r>
      <w:r w:rsidRPr="00FB179D">
        <w:rPr>
          <w:rFonts w:ascii="ITC Avant Garde" w:hAnsi="ITC Avant Garde" w:cs="Arial"/>
        </w:rPr>
        <w:t>: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4C5F398D" w14:textId="77777777" w:rsidR="00054805" w:rsidRPr="00FB179D" w:rsidRDefault="00054805" w:rsidP="006E6FC6">
      <w:pPr>
        <w:pStyle w:val="Textoindependiente"/>
        <w:spacing w:line="276" w:lineRule="auto"/>
        <w:rPr>
          <w:rFonts w:ascii="ITC Avant Garde" w:hAnsi="ITC Avant Garde" w:cs="Arial"/>
          <w:szCs w:val="22"/>
        </w:rPr>
      </w:pPr>
    </w:p>
    <w:p w14:paraId="7C2FBEAB" w14:textId="33F51252" w:rsidR="00054805" w:rsidRPr="00FB179D" w:rsidRDefault="00054805" w:rsidP="006E6FC6">
      <w:pPr>
        <w:pStyle w:val="Textoindependiente"/>
        <w:spacing w:line="276" w:lineRule="auto"/>
        <w:rPr>
          <w:rFonts w:ascii="ITC Avant Garde" w:hAnsi="ITC Avant Garde" w:cs="Arial"/>
          <w:spacing w:val="-2"/>
          <w:szCs w:val="22"/>
        </w:rPr>
      </w:pPr>
      <w:r w:rsidRPr="00FB179D">
        <w:rPr>
          <w:rFonts w:ascii="ITC Avant Garde" w:hAnsi="ITC Avant Garde" w:cs="Arial"/>
          <w:spacing w:val="-2"/>
          <w:szCs w:val="22"/>
        </w:rPr>
        <w:t xml:space="preserve">En consecuencia, en autos está acreditado que </w:t>
      </w:r>
      <w:r w:rsidR="0095568A" w:rsidRPr="00FB179D">
        <w:rPr>
          <w:rFonts w:ascii="ITC Avant Garde" w:hAnsi="ITC Avant Garde" w:cs="Arial"/>
          <w:spacing w:val="-2"/>
          <w:szCs w:val="22"/>
        </w:rPr>
        <w:t>Maxcom,</w:t>
      </w:r>
      <w:r w:rsidR="00952C3A" w:rsidRPr="00FB179D">
        <w:rPr>
          <w:rFonts w:ascii="ITC Avant Garde" w:hAnsi="ITC Avant Garde" w:cs="Arial"/>
          <w:spacing w:val="-2"/>
          <w:szCs w:val="22"/>
        </w:rPr>
        <w:t xml:space="preserve"> </w:t>
      </w:r>
      <w:r w:rsidR="000F48B3" w:rsidRPr="00FB179D">
        <w:rPr>
          <w:rFonts w:ascii="ITC Avant Garde" w:hAnsi="ITC Avant Garde"/>
          <w:lang w:val="es-ES" w:eastAsia="es-ES"/>
        </w:rPr>
        <w:t>GTM y Pegaso PCS</w:t>
      </w:r>
      <w:r w:rsidRPr="00FB179D">
        <w:rPr>
          <w:rFonts w:ascii="ITC Avant Garde" w:hAnsi="ITC Avant Garde" w:cs="Arial"/>
          <w:spacing w:val="-2"/>
          <w:szCs w:val="22"/>
        </w:rPr>
        <w:t xml:space="preserve"> tienen el carácter de concesionarios que operan una red pública de telecomunicaciones y que efectivamente </w:t>
      </w:r>
      <w:r w:rsidR="00952C3A" w:rsidRPr="00FB179D">
        <w:rPr>
          <w:rFonts w:ascii="ITC Avant Garde" w:hAnsi="ITC Avant Garde" w:cs="Arial"/>
          <w:spacing w:val="-2"/>
          <w:szCs w:val="22"/>
        </w:rPr>
        <w:t>Maxcom</w:t>
      </w:r>
      <w:r w:rsidRPr="00FB179D">
        <w:rPr>
          <w:rFonts w:ascii="ITC Avant Garde" w:hAnsi="ITC Avant Garde" w:cs="Arial"/>
          <w:spacing w:val="-2"/>
          <w:szCs w:val="22"/>
        </w:rPr>
        <w:t xml:space="preserve"> requirió a </w:t>
      </w:r>
      <w:r w:rsidR="000F48B3" w:rsidRPr="00FB179D">
        <w:rPr>
          <w:rFonts w:ascii="ITC Avant Garde" w:hAnsi="ITC Avant Garde"/>
          <w:lang w:val="es-ES" w:eastAsia="es-ES"/>
        </w:rPr>
        <w:t>GTM y Pegaso PCS</w:t>
      </w:r>
      <w:r w:rsidR="00DC5789" w:rsidRPr="00FB179D">
        <w:rPr>
          <w:rFonts w:ascii="ITC Avant Garde" w:hAnsi="ITC Avant Garde"/>
          <w:lang w:val="es-ES" w:eastAsia="es-ES"/>
        </w:rPr>
        <w:t xml:space="preserve"> </w:t>
      </w:r>
      <w:r w:rsidRPr="00FB179D">
        <w:rPr>
          <w:rFonts w:ascii="ITC Avant Garde" w:hAnsi="ITC Avant Garde" w:cs="Arial"/>
          <w:spacing w:val="-2"/>
          <w:szCs w:val="22"/>
        </w:rPr>
        <w:t>el inicio de negociaciones para convenir los términos, condiciones y tarifas de interconexión, según se desprende de los Antecedentes I, II, y VI de la presente Resolución.</w:t>
      </w:r>
    </w:p>
    <w:p w14:paraId="4EB2AE44" w14:textId="77777777" w:rsidR="00A64CFA" w:rsidRPr="00FB179D" w:rsidRDefault="00A64CFA" w:rsidP="006E6FC6">
      <w:pPr>
        <w:pStyle w:val="Textoindependiente"/>
        <w:spacing w:line="276" w:lineRule="auto"/>
        <w:rPr>
          <w:rFonts w:ascii="ITC Avant Garde" w:hAnsi="ITC Avant Garde" w:cs="Arial"/>
          <w:spacing w:val="-2"/>
          <w:szCs w:val="22"/>
          <w:lang w:val="es-ES"/>
        </w:rPr>
      </w:pPr>
    </w:p>
    <w:p w14:paraId="37D44231" w14:textId="77777777" w:rsidR="00054805" w:rsidRPr="00FB179D" w:rsidRDefault="00054805" w:rsidP="006E6FC6">
      <w:pPr>
        <w:pStyle w:val="Textoindependiente"/>
        <w:spacing w:line="276" w:lineRule="auto"/>
        <w:rPr>
          <w:rFonts w:ascii="ITC Avant Garde" w:hAnsi="ITC Avant Garde" w:cs="Arial"/>
          <w:szCs w:val="22"/>
        </w:rPr>
      </w:pPr>
      <w:r w:rsidRPr="00FB179D">
        <w:rPr>
          <w:rFonts w:ascii="ITC Avant Garde" w:hAnsi="ITC Avant Garde" w:cs="Arial"/>
          <w:szCs w:val="22"/>
        </w:rPr>
        <w:t xml:space="preserve">Por ello, conforme al artículo 124 de la LFTyR, </w:t>
      </w:r>
      <w:r w:rsidR="0095568A" w:rsidRPr="00FB179D">
        <w:rPr>
          <w:rFonts w:ascii="ITC Avant Garde" w:hAnsi="ITC Avant Garde" w:cs="Arial"/>
          <w:spacing w:val="-2"/>
          <w:szCs w:val="22"/>
        </w:rPr>
        <w:t>Maxcom,</w:t>
      </w:r>
      <w:r w:rsidR="00952C3A" w:rsidRPr="00FB179D">
        <w:rPr>
          <w:rFonts w:ascii="ITC Avant Garde" w:hAnsi="ITC Avant Garde" w:cs="Arial"/>
          <w:spacing w:val="-2"/>
          <w:szCs w:val="22"/>
        </w:rPr>
        <w:t xml:space="preserve"> </w:t>
      </w:r>
      <w:r w:rsidR="000F48B3" w:rsidRPr="00FB179D">
        <w:rPr>
          <w:rFonts w:ascii="ITC Avant Garde" w:hAnsi="ITC Avant Garde"/>
          <w:lang w:val="es-ES" w:eastAsia="es-ES"/>
        </w:rPr>
        <w:t>GTM y Pegaso PCS</w:t>
      </w:r>
      <w:r w:rsidR="00DC5789" w:rsidRPr="00FB179D">
        <w:rPr>
          <w:rFonts w:ascii="ITC Avant Garde" w:hAnsi="ITC Avant Garde"/>
          <w:lang w:val="es-ES" w:eastAsia="es-ES"/>
        </w:rPr>
        <w:t xml:space="preserve"> </w:t>
      </w:r>
      <w:r w:rsidRPr="00FB179D">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64FC2352" w14:textId="77777777" w:rsidR="00F42C2F" w:rsidRPr="00FB179D" w:rsidRDefault="00F42C2F" w:rsidP="006E6FC6">
      <w:pPr>
        <w:pStyle w:val="Textoindependiente"/>
        <w:spacing w:line="276" w:lineRule="auto"/>
        <w:rPr>
          <w:rFonts w:ascii="ITC Avant Garde" w:hAnsi="ITC Avant Garde" w:cs="Arial"/>
          <w:szCs w:val="22"/>
        </w:rPr>
      </w:pPr>
    </w:p>
    <w:p w14:paraId="37E3F29B" w14:textId="77777777" w:rsidR="0035405F" w:rsidRPr="00FB179D" w:rsidRDefault="00405520" w:rsidP="006E6FC6">
      <w:pPr>
        <w:spacing w:after="0"/>
        <w:jc w:val="both"/>
        <w:rPr>
          <w:rFonts w:ascii="ITC Avant Garde" w:hAnsi="ITC Avant Garde"/>
          <w:spacing w:val="-4"/>
        </w:rPr>
      </w:pPr>
      <w:r w:rsidRPr="00FB179D">
        <w:rPr>
          <w:rFonts w:ascii="ITC Avant Garde" w:hAnsi="ITC Avant Garde" w:cs="Arial"/>
          <w:b/>
        </w:rPr>
        <w:t>TERCERO</w:t>
      </w:r>
      <w:r w:rsidR="008B315D" w:rsidRPr="00FB179D">
        <w:rPr>
          <w:rFonts w:ascii="ITC Avant Garde" w:hAnsi="ITC Avant Garde" w:cs="Arial"/>
          <w:b/>
        </w:rPr>
        <w:t xml:space="preserve">.- </w:t>
      </w:r>
      <w:r w:rsidR="0035405F" w:rsidRPr="00FB179D">
        <w:rPr>
          <w:rFonts w:ascii="ITC Avant Garde" w:hAnsi="ITC Avant Garde"/>
          <w:b/>
          <w:szCs w:val="24"/>
        </w:rPr>
        <w:t xml:space="preserve">Valoración </w:t>
      </w:r>
      <w:r w:rsidR="00AE51E1" w:rsidRPr="00FB179D">
        <w:rPr>
          <w:rFonts w:ascii="ITC Avant Garde" w:hAnsi="ITC Avant Garde"/>
          <w:b/>
          <w:szCs w:val="24"/>
        </w:rPr>
        <w:t>de pruebas.-</w:t>
      </w:r>
      <w:r w:rsidR="0035405F" w:rsidRPr="00FB179D">
        <w:rPr>
          <w:rFonts w:ascii="ITC Avant Garde" w:hAnsi="ITC Avant Garde"/>
          <w:b/>
          <w:szCs w:val="24"/>
        </w:rPr>
        <w:t xml:space="preserve"> </w:t>
      </w:r>
      <w:r w:rsidR="0035405F" w:rsidRPr="00FB179D">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FB179D">
        <w:rPr>
          <w:rFonts w:ascii="ITC Avant Garde" w:hAnsi="ITC Avant Garde"/>
          <w:szCs w:val="24"/>
        </w:rPr>
        <w:t>s</w:t>
      </w:r>
      <w:r w:rsidR="0035405F" w:rsidRPr="00FB179D">
        <w:rPr>
          <w:rFonts w:ascii="ITC Avant Garde" w:hAnsi="ITC Avant Garde"/>
          <w:szCs w:val="24"/>
        </w:rPr>
        <w:t xml:space="preserve"> siguiente</w:t>
      </w:r>
      <w:r w:rsidR="006B0F4A" w:rsidRPr="00FB179D">
        <w:rPr>
          <w:rFonts w:ascii="ITC Avant Garde" w:hAnsi="ITC Avant Garde"/>
          <w:szCs w:val="24"/>
        </w:rPr>
        <w:t>s</w:t>
      </w:r>
      <w:r w:rsidR="0035405F" w:rsidRPr="00FB179D">
        <w:rPr>
          <w:rFonts w:ascii="ITC Avant Garde" w:hAnsi="ITC Avant Garde"/>
          <w:szCs w:val="24"/>
        </w:rPr>
        <w:t xml:space="preserve"> </w:t>
      </w:r>
      <w:r w:rsidR="0051181D" w:rsidRPr="00FB179D">
        <w:rPr>
          <w:rFonts w:ascii="ITC Avant Garde" w:hAnsi="ITC Avant Garde"/>
          <w:szCs w:val="24"/>
        </w:rPr>
        <w:t>funciones</w:t>
      </w:r>
      <w:r w:rsidR="0035405F" w:rsidRPr="00FB179D">
        <w:rPr>
          <w:rFonts w:ascii="ITC Avant Garde" w:hAnsi="ITC Avant Garde"/>
          <w:szCs w:val="24"/>
        </w:rPr>
        <w:t>: i) fija los hechos mat</w:t>
      </w:r>
      <w:r w:rsidR="00A95021" w:rsidRPr="00FB179D">
        <w:rPr>
          <w:rFonts w:ascii="ITC Avant Garde" w:hAnsi="ITC Avant Garde"/>
          <w:szCs w:val="24"/>
        </w:rPr>
        <w:t xml:space="preserve">eria del desacuerdo, </w:t>
      </w:r>
      <w:r w:rsidR="00C65893" w:rsidRPr="00FB179D">
        <w:rPr>
          <w:rFonts w:ascii="ITC Avant Garde" w:hAnsi="ITC Avant Garde"/>
          <w:szCs w:val="24"/>
        </w:rPr>
        <w:t xml:space="preserve">y </w:t>
      </w:r>
      <w:r w:rsidR="00A95021" w:rsidRPr="00FB179D">
        <w:rPr>
          <w:rFonts w:ascii="ITC Avant Garde" w:hAnsi="ITC Avant Garde"/>
          <w:szCs w:val="24"/>
        </w:rPr>
        <w:t>ii) genera</w:t>
      </w:r>
      <w:r w:rsidR="0035405F" w:rsidRPr="00FB179D">
        <w:rPr>
          <w:rFonts w:ascii="ITC Avant Garde" w:hAnsi="ITC Avant Garde"/>
          <w:szCs w:val="24"/>
        </w:rPr>
        <w:t xml:space="preserve"> certeza acerca de las afirmaciones y alegaciones de los concesionarios sujetos del desacuerdo.</w:t>
      </w:r>
    </w:p>
    <w:p w14:paraId="3EDEFAC7" w14:textId="77777777" w:rsidR="0035405F" w:rsidRPr="00FB179D" w:rsidRDefault="0035405F" w:rsidP="006E6FC6">
      <w:pPr>
        <w:spacing w:after="0"/>
        <w:jc w:val="both"/>
        <w:rPr>
          <w:rFonts w:ascii="ITC Avant Garde" w:hAnsi="ITC Avant Garde"/>
          <w:szCs w:val="24"/>
        </w:rPr>
      </w:pPr>
    </w:p>
    <w:p w14:paraId="0B476F4D" w14:textId="77777777" w:rsidR="0035405F" w:rsidRPr="00FB179D" w:rsidRDefault="0035405F" w:rsidP="006E6FC6">
      <w:pPr>
        <w:spacing w:after="0"/>
        <w:jc w:val="both"/>
        <w:rPr>
          <w:rFonts w:ascii="ITC Avant Garde" w:hAnsi="ITC Avant Garde"/>
          <w:szCs w:val="24"/>
        </w:rPr>
      </w:pPr>
      <w:r w:rsidRPr="00FB179D">
        <w:rPr>
          <w:rFonts w:ascii="ITC Avant Garde" w:hAnsi="ITC Avant Garde"/>
          <w:szCs w:val="24"/>
        </w:rPr>
        <w:t xml:space="preserve">Por su parte la </w:t>
      </w:r>
      <w:r w:rsidR="00A3082A" w:rsidRPr="00FB179D">
        <w:rPr>
          <w:rFonts w:ascii="ITC Avant Garde" w:hAnsi="ITC Avant Garde"/>
          <w:szCs w:val="24"/>
        </w:rPr>
        <w:t>LFPA,</w:t>
      </w:r>
      <w:r w:rsidRPr="00FB179D">
        <w:rPr>
          <w:rFonts w:ascii="ITC Avant Garde" w:hAnsi="ITC Avant Garde"/>
          <w:szCs w:val="24"/>
        </w:rPr>
        <w:t xml:space="preserve"> y </w:t>
      </w:r>
      <w:r w:rsidR="00180852" w:rsidRPr="00FB179D">
        <w:rPr>
          <w:rFonts w:ascii="ITC Avant Garde" w:hAnsi="ITC Avant Garde"/>
          <w:szCs w:val="24"/>
        </w:rPr>
        <w:t>CFPC</w:t>
      </w:r>
      <w:r w:rsidR="00A3082A" w:rsidRPr="00FB179D">
        <w:rPr>
          <w:rFonts w:ascii="ITC Avant Garde" w:hAnsi="ITC Avant Garde"/>
          <w:szCs w:val="24"/>
        </w:rPr>
        <w:t>,</w:t>
      </w:r>
      <w:r w:rsidRPr="00FB179D">
        <w:rPr>
          <w:rFonts w:ascii="ITC Avant Garde" w:hAnsi="ITC Avant Garde"/>
          <w:szCs w:val="24"/>
        </w:rPr>
        <w:t xml:space="preserve"> establecen que en los procedimientos administrativos se admitirán toda clase de pruebas, excepto la confesional de las autoridades. Asimismo, establece </w:t>
      </w:r>
      <w:r w:rsidR="006B0F4A" w:rsidRPr="00FB179D">
        <w:rPr>
          <w:rFonts w:ascii="ITC Avant Garde" w:hAnsi="ITC Avant Garde"/>
          <w:szCs w:val="24"/>
        </w:rPr>
        <w:t>por</w:t>
      </w:r>
      <w:r w:rsidRPr="00FB179D">
        <w:rPr>
          <w:rFonts w:ascii="ITC Avant Garde" w:hAnsi="ITC Avant Garde"/>
          <w:szCs w:val="24"/>
        </w:rPr>
        <w:t xml:space="preserve"> cuanto a su valoración que la autoridad </w:t>
      </w:r>
      <w:r w:rsidR="006B0F4A" w:rsidRPr="00FB179D">
        <w:rPr>
          <w:rFonts w:ascii="ITC Avant Garde" w:hAnsi="ITC Avant Garde"/>
          <w:szCs w:val="24"/>
        </w:rPr>
        <w:t xml:space="preserve">administrativa </w:t>
      </w:r>
      <w:r w:rsidRPr="00FB179D">
        <w:rPr>
          <w:rFonts w:ascii="ITC Avant Garde" w:hAnsi="ITC Avant Garde"/>
          <w:szCs w:val="24"/>
        </w:rPr>
        <w:t xml:space="preserve">goza de la más amplia libertad para hacer el análisis de las pruebas rendidas; para determinar el valor de las mismas, y para fijar el resultado final de dicha valuación. </w:t>
      </w:r>
    </w:p>
    <w:p w14:paraId="4E8589A1" w14:textId="77777777" w:rsidR="0035405F" w:rsidRPr="00FB179D" w:rsidRDefault="0035405F" w:rsidP="006E6FC6">
      <w:pPr>
        <w:spacing w:after="0"/>
        <w:jc w:val="both"/>
        <w:rPr>
          <w:rFonts w:ascii="ITC Avant Garde" w:hAnsi="ITC Avant Garde"/>
          <w:szCs w:val="24"/>
        </w:rPr>
      </w:pPr>
    </w:p>
    <w:p w14:paraId="73FDC937" w14:textId="77777777" w:rsidR="0035405F" w:rsidRPr="00FB179D" w:rsidRDefault="0035405F" w:rsidP="006E6FC6">
      <w:pPr>
        <w:spacing w:after="0"/>
        <w:jc w:val="both"/>
        <w:rPr>
          <w:rFonts w:ascii="ITC Avant Garde" w:hAnsi="ITC Avant Garde"/>
          <w:szCs w:val="24"/>
        </w:rPr>
      </w:pPr>
      <w:r w:rsidRPr="00FB179D">
        <w:rPr>
          <w:rFonts w:ascii="ITC Avant Garde" w:hAnsi="ITC Avant Garde"/>
          <w:szCs w:val="24"/>
        </w:rPr>
        <w:t xml:space="preserve">En </w:t>
      </w:r>
      <w:r w:rsidR="006B0F4A" w:rsidRPr="00FB179D">
        <w:rPr>
          <w:rFonts w:ascii="ITC Avant Garde" w:hAnsi="ITC Avant Garde"/>
          <w:szCs w:val="24"/>
        </w:rPr>
        <w:t>tal</w:t>
      </w:r>
      <w:r w:rsidRPr="00FB179D">
        <w:rPr>
          <w:rFonts w:ascii="ITC Avant Garde" w:hAnsi="ITC Avant Garde"/>
          <w:szCs w:val="24"/>
        </w:rPr>
        <w:t xml:space="preserve"> sentido, </w:t>
      </w:r>
      <w:r w:rsidR="006B0F4A" w:rsidRPr="00FB179D">
        <w:rPr>
          <w:rFonts w:ascii="ITC Avant Garde" w:hAnsi="ITC Avant Garde"/>
          <w:szCs w:val="24"/>
        </w:rPr>
        <w:t xml:space="preserve">el Instituto valora </w:t>
      </w:r>
      <w:r w:rsidRPr="00FB179D">
        <w:rPr>
          <w:rFonts w:ascii="ITC Avant Garde" w:hAnsi="ITC Avant Garde"/>
          <w:szCs w:val="24"/>
        </w:rPr>
        <w:t xml:space="preserve">las pruebas </w:t>
      </w:r>
      <w:r w:rsidR="006B0F4A" w:rsidRPr="00FB179D">
        <w:rPr>
          <w:rFonts w:ascii="ITC Avant Garde" w:hAnsi="ITC Avant Garde"/>
          <w:szCs w:val="24"/>
        </w:rPr>
        <w:t>aportadas por las partes en los siguientes términos:</w:t>
      </w:r>
    </w:p>
    <w:p w14:paraId="6A1D3A1D" w14:textId="77777777" w:rsidR="0035405F" w:rsidRPr="00FB179D" w:rsidRDefault="0035405F" w:rsidP="006E6FC6">
      <w:pPr>
        <w:spacing w:after="0"/>
        <w:jc w:val="both"/>
        <w:rPr>
          <w:rFonts w:ascii="ITC Avant Garde" w:hAnsi="ITC Avant Garde"/>
          <w:szCs w:val="24"/>
        </w:rPr>
      </w:pPr>
    </w:p>
    <w:p w14:paraId="7E4B638A" w14:textId="5BCC97BF" w:rsidR="001120B4" w:rsidRPr="00FB179D" w:rsidRDefault="00802115" w:rsidP="006E6FC6">
      <w:pPr>
        <w:tabs>
          <w:tab w:val="left" w:pos="4850"/>
        </w:tabs>
        <w:spacing w:after="0"/>
        <w:jc w:val="both"/>
        <w:rPr>
          <w:rFonts w:ascii="ITC Avant Garde" w:hAnsi="ITC Avant Garde"/>
          <w:b/>
          <w:szCs w:val="24"/>
        </w:rPr>
      </w:pPr>
      <w:r w:rsidRPr="00FB179D">
        <w:rPr>
          <w:rFonts w:ascii="ITC Avant Garde" w:hAnsi="ITC Avant Garde"/>
          <w:b/>
          <w:szCs w:val="24"/>
        </w:rPr>
        <w:t>3</w:t>
      </w:r>
      <w:r w:rsidR="003939FF" w:rsidRPr="00FB179D">
        <w:rPr>
          <w:rFonts w:ascii="ITC Avant Garde" w:hAnsi="ITC Avant Garde"/>
          <w:b/>
          <w:szCs w:val="24"/>
        </w:rPr>
        <w:t>.</w:t>
      </w:r>
      <w:r w:rsidR="00041B8A" w:rsidRPr="00FB179D">
        <w:rPr>
          <w:rFonts w:ascii="ITC Avant Garde" w:hAnsi="ITC Avant Garde"/>
          <w:b/>
          <w:szCs w:val="24"/>
        </w:rPr>
        <w:t>1</w:t>
      </w:r>
      <w:r w:rsidR="003939FF" w:rsidRPr="00FB179D">
        <w:rPr>
          <w:rFonts w:ascii="ITC Avant Garde" w:hAnsi="ITC Avant Garde"/>
          <w:b/>
          <w:szCs w:val="24"/>
        </w:rPr>
        <w:t xml:space="preserve"> Pruebas ofrecidas por </w:t>
      </w:r>
      <w:r w:rsidR="00A0721E" w:rsidRPr="00FB179D">
        <w:rPr>
          <w:rFonts w:ascii="ITC Avant Garde" w:hAnsi="ITC Avant Garde"/>
          <w:b/>
          <w:szCs w:val="24"/>
        </w:rPr>
        <w:t>Ma</w:t>
      </w:r>
      <w:r w:rsidR="00D8186B" w:rsidRPr="00FB179D">
        <w:rPr>
          <w:rFonts w:ascii="ITC Avant Garde" w:hAnsi="ITC Avant Garde"/>
          <w:b/>
          <w:szCs w:val="24"/>
        </w:rPr>
        <w:t>xcom</w:t>
      </w:r>
    </w:p>
    <w:p w14:paraId="2D36B2C0" w14:textId="77777777" w:rsidR="002A3189" w:rsidRPr="00955533" w:rsidRDefault="002A3189" w:rsidP="006E6FC6">
      <w:pPr>
        <w:spacing w:after="0"/>
        <w:jc w:val="both"/>
        <w:rPr>
          <w:rFonts w:ascii="ITC Avant Garde" w:hAnsi="ITC Avant Garde"/>
          <w:b/>
          <w:sz w:val="20"/>
          <w:szCs w:val="24"/>
          <w:u w:val="single"/>
        </w:rPr>
      </w:pPr>
    </w:p>
    <w:p w14:paraId="26742EEB" w14:textId="77777777" w:rsidR="002A3189" w:rsidRPr="00FB179D" w:rsidRDefault="002325C3" w:rsidP="005D6974">
      <w:pPr>
        <w:pStyle w:val="Prrafodelista"/>
        <w:numPr>
          <w:ilvl w:val="0"/>
          <w:numId w:val="13"/>
        </w:numPr>
        <w:spacing w:before="240" w:line="276" w:lineRule="auto"/>
        <w:ind w:right="48"/>
        <w:rPr>
          <w:rFonts w:ascii="ITC Avant Garde" w:hAnsi="ITC Avant Garde"/>
          <w:lang w:val="es-ES"/>
        </w:rPr>
      </w:pPr>
      <w:r w:rsidRPr="00FB179D">
        <w:rPr>
          <w:rFonts w:ascii="ITC Avant Garde" w:hAnsi="ITC Avant Garde"/>
          <w:lang w:val="es-ES"/>
        </w:rPr>
        <w:t xml:space="preserve">En relación </w:t>
      </w:r>
      <w:r w:rsidR="00463743" w:rsidRPr="00FB179D">
        <w:rPr>
          <w:rFonts w:ascii="ITC Avant Garde" w:hAnsi="ITC Avant Garde"/>
          <w:lang w:val="es-ES"/>
        </w:rPr>
        <w:t>con</w:t>
      </w:r>
      <w:r w:rsidRPr="00FB179D">
        <w:rPr>
          <w:rFonts w:ascii="ITC Avant Garde" w:hAnsi="ITC Avant Garde"/>
          <w:lang w:val="es-ES"/>
        </w:rPr>
        <w:t xml:space="preserve"> la</w:t>
      </w:r>
      <w:r w:rsidR="00D8186B" w:rsidRPr="00FB179D">
        <w:rPr>
          <w:rFonts w:ascii="ITC Avant Garde" w:hAnsi="ITC Avant Garde"/>
          <w:lang w:val="es-ES"/>
        </w:rPr>
        <w:t xml:space="preserve"> documental privada consistente en la impresión original de las pantallas del S</w:t>
      </w:r>
      <w:r w:rsidR="002F738E" w:rsidRPr="00FB179D">
        <w:rPr>
          <w:rFonts w:ascii="ITC Avant Garde" w:hAnsi="ITC Avant Garde"/>
          <w:lang w:val="es-ES"/>
        </w:rPr>
        <w:t>ESI, bajo el número IFT/UPR/20</w:t>
      </w:r>
      <w:r w:rsidR="00E2770A" w:rsidRPr="00FB179D">
        <w:rPr>
          <w:rFonts w:ascii="ITC Avant Garde" w:hAnsi="ITC Avant Garde"/>
          <w:lang w:val="es-ES"/>
        </w:rPr>
        <w:t>59</w:t>
      </w:r>
      <w:r w:rsidR="00D8186B" w:rsidRPr="00FB179D">
        <w:rPr>
          <w:rFonts w:ascii="ITC Avant Garde" w:hAnsi="ITC Avant Garde"/>
          <w:lang w:val="es-ES"/>
        </w:rPr>
        <w:t xml:space="preserve">, mediante la cual se pretende acreditar que Maxcom solicitó a </w:t>
      </w:r>
      <w:r w:rsidR="000F48B3" w:rsidRPr="00FB179D">
        <w:rPr>
          <w:rFonts w:ascii="ITC Avant Garde" w:hAnsi="ITC Avant Garde"/>
          <w:lang w:val="es-ES"/>
        </w:rPr>
        <w:t xml:space="preserve">GTM </w:t>
      </w:r>
      <w:r w:rsidR="00D8186B" w:rsidRPr="00FB179D">
        <w:rPr>
          <w:rFonts w:ascii="ITC Avant Garde" w:hAnsi="ITC Avant Garde"/>
          <w:lang w:val="es-ES"/>
        </w:rPr>
        <w:t xml:space="preserve">el inicio formal de negociaciones para determinar términos, condiciones y tarifas que regirían a las partes del 1° de enero al 31 de diciembre de 2016, </w:t>
      </w:r>
      <w:r w:rsidRPr="00FB179D">
        <w:rPr>
          <w:rFonts w:ascii="ITC Avant Garde" w:hAnsi="ITC Avant Garde"/>
        </w:rPr>
        <w:t xml:space="preserve">este Instituto le da valor probatorio en términos de lo establecido en </w:t>
      </w:r>
      <w:r w:rsidR="00D8186B" w:rsidRPr="00FB179D">
        <w:rPr>
          <w:rFonts w:ascii="ITC Avant Garde" w:hAnsi="ITC Avant Garde"/>
        </w:rPr>
        <w:t>los</w:t>
      </w:r>
      <w:r w:rsidRPr="00FB179D">
        <w:rPr>
          <w:rFonts w:ascii="ITC Avant Garde" w:hAnsi="ITC Avant Garde"/>
        </w:rPr>
        <w:t xml:space="preserve"> artículo</w:t>
      </w:r>
      <w:r w:rsidR="00D8186B" w:rsidRPr="00FB179D">
        <w:rPr>
          <w:rFonts w:ascii="ITC Avant Garde" w:hAnsi="ITC Avant Garde"/>
        </w:rPr>
        <w:t>s 197 y</w:t>
      </w:r>
      <w:r w:rsidRPr="00FB179D">
        <w:rPr>
          <w:rFonts w:ascii="ITC Avant Garde" w:hAnsi="ITC Avant Garde"/>
        </w:rPr>
        <w:t xml:space="preserve"> </w:t>
      </w:r>
      <w:r w:rsidR="00D8186B" w:rsidRPr="00FB179D">
        <w:rPr>
          <w:rFonts w:ascii="ITC Avant Garde" w:hAnsi="ITC Avant Garde"/>
        </w:rPr>
        <w:t>203</w:t>
      </w:r>
      <w:r w:rsidRPr="00FB179D">
        <w:rPr>
          <w:rFonts w:ascii="ITC Avant Garde" w:hAnsi="ITC Avant Garde"/>
        </w:rPr>
        <w:t xml:space="preserve"> del </w:t>
      </w:r>
      <w:r w:rsidR="00D8186B" w:rsidRPr="00FB179D">
        <w:rPr>
          <w:rFonts w:ascii="ITC Avant Garde" w:hAnsi="ITC Avant Garde"/>
        </w:rPr>
        <w:t>CFPC</w:t>
      </w:r>
      <w:r w:rsidRPr="00FB179D">
        <w:rPr>
          <w:rFonts w:ascii="ITC Avant Garde" w:hAnsi="ITC Avant Garde"/>
        </w:rPr>
        <w:t>, de aplicación supletoria conforme al artículo 6°</w:t>
      </w:r>
      <w:r w:rsidR="00463743" w:rsidRPr="00FB179D">
        <w:rPr>
          <w:rFonts w:ascii="ITC Avant Garde" w:hAnsi="ITC Avant Garde"/>
        </w:rPr>
        <w:t>,</w:t>
      </w:r>
      <w:r w:rsidRPr="00FB179D">
        <w:rPr>
          <w:rFonts w:ascii="ITC Avant Garde" w:hAnsi="ITC Avant Garde"/>
        </w:rPr>
        <w:t xml:space="preserve"> fracción VII de la LFTyR, al hacer prueba plena de los hechos legalmente afirmados consistente en la propuesta de </w:t>
      </w:r>
      <w:r w:rsidR="00D8186B" w:rsidRPr="00FB179D">
        <w:rPr>
          <w:rFonts w:ascii="ITC Avant Garde" w:hAnsi="ITC Avant Garde"/>
        </w:rPr>
        <w:t>Maxcom</w:t>
      </w:r>
      <w:r w:rsidR="00836952" w:rsidRPr="00FB179D">
        <w:rPr>
          <w:rFonts w:ascii="ITC Avant Garde" w:hAnsi="ITC Avant Garde"/>
        </w:rPr>
        <w:t xml:space="preserve"> a</w:t>
      </w:r>
      <w:r w:rsidR="00A0721E" w:rsidRPr="00FB179D">
        <w:rPr>
          <w:rFonts w:ascii="ITC Avant Garde" w:hAnsi="ITC Avant Garde"/>
        </w:rPr>
        <w:t xml:space="preserve"> </w:t>
      </w:r>
      <w:r w:rsidR="000F48B3" w:rsidRPr="00FB179D">
        <w:rPr>
          <w:rFonts w:ascii="ITC Avant Garde" w:hAnsi="ITC Avant Garde"/>
          <w:lang w:val="es-ES"/>
        </w:rPr>
        <w:t xml:space="preserve">GTM </w:t>
      </w:r>
      <w:r w:rsidRPr="00FB179D">
        <w:rPr>
          <w:rFonts w:ascii="ITC Avant Garde" w:hAnsi="ITC Avant Garde"/>
        </w:rPr>
        <w:t xml:space="preserve">de iniciar negociaciones respecto </w:t>
      </w:r>
      <w:r w:rsidR="00C555D2" w:rsidRPr="00FB179D">
        <w:rPr>
          <w:rFonts w:ascii="ITC Avant Garde" w:hAnsi="ITC Avant Garde"/>
        </w:rPr>
        <w:t>de</w:t>
      </w:r>
      <w:r w:rsidRPr="00FB179D">
        <w:rPr>
          <w:rFonts w:ascii="ITC Avant Garde" w:hAnsi="ITC Avant Garde"/>
        </w:rPr>
        <w:t xml:space="preserve"> los términos, condiciones y tarifas de interconexión, para el periodo comprendido entre el 1 de enero y </w:t>
      </w:r>
      <w:r w:rsidR="005E6FA5" w:rsidRPr="00FB179D">
        <w:rPr>
          <w:rFonts w:ascii="ITC Avant Garde" w:hAnsi="ITC Avant Garde"/>
        </w:rPr>
        <w:t>al</w:t>
      </w:r>
      <w:r w:rsidRPr="00FB179D">
        <w:rPr>
          <w:rFonts w:ascii="ITC Avant Garde" w:hAnsi="ITC Avant Garde"/>
        </w:rPr>
        <w:t xml:space="preserve"> 31 de diciembre de 201</w:t>
      </w:r>
      <w:r w:rsidR="005E6FA5" w:rsidRPr="00FB179D">
        <w:rPr>
          <w:rFonts w:ascii="ITC Avant Garde" w:hAnsi="ITC Avant Garde"/>
        </w:rPr>
        <w:t>6</w:t>
      </w:r>
      <w:r w:rsidR="00E77D14" w:rsidRPr="00FB179D">
        <w:rPr>
          <w:rFonts w:ascii="ITC Avant Garde" w:hAnsi="ITC Avant Garde"/>
        </w:rPr>
        <w:t>.</w:t>
      </w:r>
    </w:p>
    <w:p w14:paraId="62348E5B" w14:textId="77777777" w:rsidR="00E2770A" w:rsidRPr="00FB179D" w:rsidRDefault="001E3BB1" w:rsidP="005D6974">
      <w:pPr>
        <w:pStyle w:val="Prrafodelista"/>
        <w:numPr>
          <w:ilvl w:val="0"/>
          <w:numId w:val="13"/>
        </w:numPr>
        <w:spacing w:before="240" w:line="276" w:lineRule="auto"/>
        <w:ind w:right="48"/>
        <w:rPr>
          <w:rFonts w:ascii="ITC Avant Garde" w:hAnsi="ITC Avant Garde"/>
          <w:lang w:val="es-ES"/>
        </w:rPr>
      </w:pPr>
      <w:r w:rsidRPr="00FB179D">
        <w:rPr>
          <w:rFonts w:ascii="ITC Avant Garde" w:hAnsi="ITC Avant Garde"/>
          <w:lang w:val="es-ES"/>
        </w:rPr>
        <w:t>Respecto</w:t>
      </w:r>
      <w:r w:rsidR="00E2770A" w:rsidRPr="00FB179D">
        <w:rPr>
          <w:rFonts w:ascii="ITC Avant Garde" w:hAnsi="ITC Avant Garde"/>
          <w:lang w:val="es-ES"/>
        </w:rPr>
        <w:t xml:space="preserve"> </w:t>
      </w:r>
      <w:r w:rsidR="00463743" w:rsidRPr="00FB179D">
        <w:rPr>
          <w:rFonts w:ascii="ITC Avant Garde" w:hAnsi="ITC Avant Garde"/>
          <w:lang w:val="es-ES"/>
        </w:rPr>
        <w:t>de</w:t>
      </w:r>
      <w:r w:rsidR="00E2770A" w:rsidRPr="00FB179D">
        <w:rPr>
          <w:rFonts w:ascii="ITC Avant Garde" w:hAnsi="ITC Avant Garde"/>
          <w:lang w:val="es-ES"/>
        </w:rPr>
        <w:t xml:space="preserve"> la documental privada consistente en la impresión original de las pantallas del SESI, bajo el número IFT/UPR/2061</w:t>
      </w:r>
      <w:r w:rsidRPr="00FB179D">
        <w:rPr>
          <w:rFonts w:ascii="ITC Avant Garde" w:hAnsi="ITC Avant Garde"/>
          <w:lang w:val="es-ES"/>
        </w:rPr>
        <w:t>, mediante la cual</w:t>
      </w:r>
      <w:r w:rsidR="00E2770A" w:rsidRPr="00FB179D">
        <w:rPr>
          <w:rFonts w:ascii="ITC Avant Garde" w:hAnsi="ITC Avant Garde"/>
          <w:lang w:val="es-ES"/>
        </w:rPr>
        <w:t xml:space="preserve"> se pretende acreditar que Maxcom solicitó a </w:t>
      </w:r>
      <w:r w:rsidRPr="00FB179D">
        <w:rPr>
          <w:rFonts w:ascii="ITC Avant Garde" w:hAnsi="ITC Avant Garde"/>
          <w:lang w:val="es-ES"/>
        </w:rPr>
        <w:t>Pegaso PCS</w:t>
      </w:r>
      <w:r w:rsidR="00E2770A" w:rsidRPr="00FB179D">
        <w:rPr>
          <w:rFonts w:ascii="ITC Avant Garde" w:hAnsi="ITC Avant Garde"/>
          <w:lang w:val="es-ES"/>
        </w:rPr>
        <w:t xml:space="preserve"> el inicio formal de negociaciones para determinar términos, condiciones y tarifas que regirían a las partes del 1° de enero al 31 de diciembre de 2016, </w:t>
      </w:r>
      <w:r w:rsidR="00E2770A" w:rsidRPr="00FB179D">
        <w:rPr>
          <w:rFonts w:ascii="ITC Avant Garde" w:hAnsi="ITC Avant Garde"/>
        </w:rPr>
        <w:t xml:space="preserve">este Instituto le da valor probatorio en términos de lo establecido en los artículos 197 y 203 del </w:t>
      </w:r>
      <w:r w:rsidRPr="00FB179D">
        <w:rPr>
          <w:rFonts w:ascii="ITC Avant Garde" w:hAnsi="ITC Avant Garde"/>
        </w:rPr>
        <w:t>CFPC</w:t>
      </w:r>
      <w:r w:rsidR="00E2770A" w:rsidRPr="00FB179D">
        <w:rPr>
          <w:rFonts w:ascii="ITC Avant Garde" w:hAnsi="ITC Avant Garde"/>
        </w:rPr>
        <w:t>, de aplicación supletoria conforme al artículo 6°</w:t>
      </w:r>
      <w:r w:rsidR="00C555D2" w:rsidRPr="00FB179D">
        <w:rPr>
          <w:rFonts w:ascii="ITC Avant Garde" w:hAnsi="ITC Avant Garde"/>
        </w:rPr>
        <w:t>,</w:t>
      </w:r>
      <w:r w:rsidR="00E2770A" w:rsidRPr="00FB179D">
        <w:rPr>
          <w:rFonts w:ascii="ITC Avant Garde" w:hAnsi="ITC Avant Garde"/>
        </w:rPr>
        <w:t xml:space="preserve"> fracción VII de la LFTyR, al hacer prueba plena de los hechos legalmente afirmados consistente en la propuesta de Maxcom a </w:t>
      </w:r>
      <w:r w:rsidR="00E2770A" w:rsidRPr="00FB179D">
        <w:rPr>
          <w:rFonts w:ascii="ITC Avant Garde" w:hAnsi="ITC Avant Garde"/>
          <w:lang w:val="es-ES"/>
        </w:rPr>
        <w:t xml:space="preserve">Pegaso PCS </w:t>
      </w:r>
      <w:r w:rsidR="00E2770A" w:rsidRPr="00FB179D">
        <w:rPr>
          <w:rFonts w:ascii="ITC Avant Garde" w:hAnsi="ITC Avant Garde"/>
        </w:rPr>
        <w:t xml:space="preserve">de iniciar negociaciones respecto </w:t>
      </w:r>
      <w:r w:rsidR="00C555D2" w:rsidRPr="00FB179D">
        <w:rPr>
          <w:rFonts w:ascii="ITC Avant Garde" w:hAnsi="ITC Avant Garde"/>
        </w:rPr>
        <w:t>de</w:t>
      </w:r>
      <w:r w:rsidR="00E2770A" w:rsidRPr="00FB179D">
        <w:rPr>
          <w:rFonts w:ascii="ITC Avant Garde" w:hAnsi="ITC Avant Garde"/>
        </w:rPr>
        <w:t xml:space="preserve"> los términos, condiciones y tarifas de </w:t>
      </w:r>
      <w:r w:rsidR="00E2770A" w:rsidRPr="00FB179D">
        <w:rPr>
          <w:rFonts w:ascii="ITC Avant Garde" w:hAnsi="ITC Avant Garde"/>
        </w:rPr>
        <w:lastRenderedPageBreak/>
        <w:t>interconexión, para el periodo comprendido entre el 1 de enero y al 31 de diciembre de 2016.</w:t>
      </w:r>
    </w:p>
    <w:p w14:paraId="15461B5E" w14:textId="77777777" w:rsidR="00F42C2F" w:rsidRPr="00955533" w:rsidRDefault="00F42C2F" w:rsidP="006E6FC6">
      <w:pPr>
        <w:pStyle w:val="Prrafodelista"/>
        <w:spacing w:line="276" w:lineRule="auto"/>
        <w:ind w:left="720" w:right="48"/>
        <w:rPr>
          <w:rFonts w:ascii="ITC Avant Garde" w:eastAsia="Calibri" w:hAnsi="ITC Avant Garde" w:cs="Arial"/>
          <w:szCs w:val="22"/>
          <w:lang w:val="es-ES" w:eastAsia="en-US"/>
        </w:rPr>
      </w:pPr>
    </w:p>
    <w:p w14:paraId="3D94A49D" w14:textId="52E670EC" w:rsidR="007C6685" w:rsidRPr="00FB179D" w:rsidRDefault="00802115" w:rsidP="006E6FC6">
      <w:pPr>
        <w:pStyle w:val="Prrafodelista"/>
        <w:spacing w:line="276" w:lineRule="auto"/>
        <w:ind w:left="0"/>
        <w:rPr>
          <w:rFonts w:ascii="ITC Avant Garde" w:hAnsi="ITC Avant Garde"/>
          <w:b/>
        </w:rPr>
      </w:pPr>
      <w:r w:rsidRPr="00FB179D">
        <w:rPr>
          <w:rFonts w:ascii="ITC Avant Garde" w:hAnsi="ITC Avant Garde"/>
          <w:b/>
        </w:rPr>
        <w:t>3</w:t>
      </w:r>
      <w:r w:rsidR="00EC459B" w:rsidRPr="00FB179D">
        <w:rPr>
          <w:rFonts w:ascii="ITC Avant Garde" w:hAnsi="ITC Avant Garde"/>
          <w:b/>
        </w:rPr>
        <w:t>.</w:t>
      </w:r>
      <w:r w:rsidR="007C6685" w:rsidRPr="00FB179D">
        <w:rPr>
          <w:rFonts w:ascii="ITC Avant Garde" w:hAnsi="ITC Avant Garde"/>
          <w:b/>
        </w:rPr>
        <w:t>2</w:t>
      </w:r>
      <w:r w:rsidR="00D8186B" w:rsidRPr="00FB179D">
        <w:rPr>
          <w:rFonts w:ascii="ITC Avant Garde" w:hAnsi="ITC Avant Garde"/>
          <w:b/>
        </w:rPr>
        <w:t xml:space="preserve"> Pruebas </w:t>
      </w:r>
      <w:r w:rsidR="007C6685" w:rsidRPr="00FB179D">
        <w:rPr>
          <w:rFonts w:ascii="ITC Avant Garde" w:hAnsi="ITC Avant Garde"/>
          <w:b/>
        </w:rPr>
        <w:t xml:space="preserve">ofrecidas por </w:t>
      </w:r>
      <w:r w:rsidR="00BA4E2B" w:rsidRPr="00FB179D">
        <w:rPr>
          <w:rFonts w:ascii="ITC Avant Garde" w:hAnsi="ITC Avant Garde"/>
          <w:b/>
        </w:rPr>
        <w:t>GTM y Pegaso PCS</w:t>
      </w:r>
    </w:p>
    <w:p w14:paraId="0A7BEF1C" w14:textId="77777777" w:rsidR="00BA4E2B" w:rsidRPr="00955533" w:rsidRDefault="00BA4E2B" w:rsidP="006E6FC6">
      <w:pPr>
        <w:pStyle w:val="Prrafodelista"/>
        <w:spacing w:line="276" w:lineRule="auto"/>
        <w:ind w:left="0"/>
        <w:rPr>
          <w:rFonts w:ascii="ITC Avant Garde" w:hAnsi="ITC Avant Garde"/>
        </w:rPr>
      </w:pPr>
    </w:p>
    <w:p w14:paraId="4F90B101" w14:textId="77777777" w:rsidR="00D75307" w:rsidRPr="00FB179D" w:rsidRDefault="00BA4E2B" w:rsidP="00D75307">
      <w:pPr>
        <w:pStyle w:val="Prrafodelista"/>
        <w:numPr>
          <w:ilvl w:val="0"/>
          <w:numId w:val="13"/>
        </w:numPr>
        <w:spacing w:line="276" w:lineRule="auto"/>
        <w:rPr>
          <w:rFonts w:ascii="ITC Avant Garde" w:hAnsi="ITC Avant Garde"/>
          <w:b/>
        </w:rPr>
      </w:pPr>
      <w:r w:rsidRPr="00FB179D">
        <w:rPr>
          <w:rFonts w:ascii="ITC Avant Garde" w:hAnsi="ITC Avant Garde"/>
          <w:lang w:val="es-ES"/>
        </w:rPr>
        <w:t xml:space="preserve">Respecto </w:t>
      </w:r>
      <w:r w:rsidR="00C555D2" w:rsidRPr="00FB179D">
        <w:rPr>
          <w:rFonts w:ascii="ITC Avant Garde" w:hAnsi="ITC Avant Garde"/>
          <w:lang w:val="es-ES"/>
        </w:rPr>
        <w:t>de</w:t>
      </w:r>
      <w:r w:rsidRPr="00FB179D">
        <w:rPr>
          <w:rFonts w:ascii="ITC Avant Garde" w:hAnsi="ITC Avant Garde"/>
          <w:lang w:val="es-ES"/>
        </w:rPr>
        <w:t xml:space="preserve"> la</w:t>
      </w:r>
      <w:r w:rsidR="00B36640" w:rsidRPr="00FB179D">
        <w:rPr>
          <w:rFonts w:ascii="ITC Avant Garde" w:hAnsi="ITC Avant Garde"/>
          <w:lang w:val="es-ES"/>
        </w:rPr>
        <w:t>s</w:t>
      </w:r>
      <w:r w:rsidRPr="00FB179D">
        <w:rPr>
          <w:rFonts w:ascii="ITC Avant Garde" w:hAnsi="ITC Avant Garde"/>
          <w:lang w:val="es-ES"/>
        </w:rPr>
        <w:t xml:space="preserve"> documental</w:t>
      </w:r>
      <w:r w:rsidR="00B36640" w:rsidRPr="00FB179D">
        <w:rPr>
          <w:rFonts w:ascii="ITC Avant Garde" w:hAnsi="ITC Avant Garde"/>
          <w:lang w:val="es-ES"/>
        </w:rPr>
        <w:t>es</w:t>
      </w:r>
      <w:r w:rsidRPr="00FB179D">
        <w:rPr>
          <w:rFonts w:ascii="ITC Avant Garde" w:hAnsi="ITC Avant Garde"/>
          <w:lang w:val="es-ES"/>
        </w:rPr>
        <w:t xml:space="preserve"> consistente</w:t>
      </w:r>
      <w:r w:rsidR="00B36640" w:rsidRPr="00FB179D">
        <w:rPr>
          <w:rFonts w:ascii="ITC Avant Garde" w:hAnsi="ITC Avant Garde"/>
          <w:lang w:val="es-ES"/>
        </w:rPr>
        <w:t>s</w:t>
      </w:r>
      <w:r w:rsidRPr="00FB179D">
        <w:rPr>
          <w:rFonts w:ascii="ITC Avant Garde" w:hAnsi="ITC Avant Garde"/>
          <w:lang w:val="es-ES"/>
        </w:rPr>
        <w:t xml:space="preserve"> en copia</w:t>
      </w:r>
      <w:r w:rsidR="00B36640" w:rsidRPr="00FB179D">
        <w:rPr>
          <w:rFonts w:ascii="ITC Avant Garde" w:hAnsi="ITC Avant Garde"/>
          <w:lang w:val="es-ES"/>
        </w:rPr>
        <w:t>s</w:t>
      </w:r>
      <w:r w:rsidRPr="00FB179D">
        <w:rPr>
          <w:rFonts w:ascii="ITC Avant Garde" w:hAnsi="ITC Avant Garde"/>
          <w:lang w:val="es-ES"/>
        </w:rPr>
        <w:t xml:space="preserve"> simple</w:t>
      </w:r>
      <w:r w:rsidR="00B36640" w:rsidRPr="00FB179D">
        <w:rPr>
          <w:rFonts w:ascii="ITC Avant Garde" w:hAnsi="ITC Avant Garde"/>
          <w:lang w:val="es-ES"/>
        </w:rPr>
        <w:t>s</w:t>
      </w:r>
      <w:r w:rsidRPr="00FB179D">
        <w:rPr>
          <w:rFonts w:ascii="ITC Avant Garde" w:hAnsi="ITC Avant Garde"/>
          <w:lang w:val="es-ES"/>
        </w:rPr>
        <w:t xml:space="preserve"> de la pantalla del SESI correspondiente a</w:t>
      </w:r>
      <w:r w:rsidR="00B36640" w:rsidRPr="00FB179D">
        <w:rPr>
          <w:rFonts w:ascii="ITC Avant Garde" w:hAnsi="ITC Avant Garde"/>
          <w:lang w:val="es-ES"/>
        </w:rPr>
        <w:t xml:space="preserve"> </w:t>
      </w:r>
      <w:r w:rsidRPr="00FB179D">
        <w:rPr>
          <w:rFonts w:ascii="ITC Avant Garde" w:hAnsi="ITC Avant Garde"/>
          <w:lang w:val="es-ES"/>
        </w:rPr>
        <w:t>l</w:t>
      </w:r>
      <w:r w:rsidR="00B36640" w:rsidRPr="00FB179D">
        <w:rPr>
          <w:rFonts w:ascii="ITC Avant Garde" w:hAnsi="ITC Avant Garde"/>
          <w:lang w:val="es-ES"/>
        </w:rPr>
        <w:t>os</w:t>
      </w:r>
      <w:r w:rsidRPr="00FB179D">
        <w:rPr>
          <w:rFonts w:ascii="ITC Avant Garde" w:hAnsi="ITC Avant Garde"/>
          <w:lang w:val="es-ES"/>
        </w:rPr>
        <w:t xml:space="preserve"> folio</w:t>
      </w:r>
      <w:r w:rsidR="00B36640" w:rsidRPr="00FB179D">
        <w:rPr>
          <w:rFonts w:ascii="ITC Avant Garde" w:hAnsi="ITC Avant Garde"/>
          <w:lang w:val="es-ES"/>
        </w:rPr>
        <w:t>s</w:t>
      </w:r>
      <w:r w:rsidRPr="00FB179D">
        <w:rPr>
          <w:rFonts w:ascii="ITC Avant Garde" w:hAnsi="ITC Avant Garde"/>
          <w:lang w:val="es-ES"/>
        </w:rPr>
        <w:t xml:space="preserve"> IFT/UPR/2059 </w:t>
      </w:r>
      <w:r w:rsidR="00B36640" w:rsidRPr="00FB179D">
        <w:rPr>
          <w:rFonts w:ascii="ITC Avant Garde" w:hAnsi="ITC Avant Garde"/>
          <w:lang w:val="es-ES"/>
        </w:rPr>
        <w:t xml:space="preserve">e IFT/UPR/2061 </w:t>
      </w:r>
      <w:r w:rsidRPr="00FB179D">
        <w:rPr>
          <w:rFonts w:ascii="ITC Avant Garde" w:hAnsi="ITC Avant Garde"/>
          <w:lang w:val="es-ES"/>
        </w:rPr>
        <w:t>con la cual GTM</w:t>
      </w:r>
      <w:r w:rsidR="00B36640" w:rsidRPr="00FB179D">
        <w:rPr>
          <w:rFonts w:ascii="ITC Avant Garde" w:hAnsi="ITC Avant Garde"/>
          <w:lang w:val="es-ES"/>
        </w:rPr>
        <w:t xml:space="preserve"> y Pegaso PCS</w:t>
      </w:r>
      <w:r w:rsidR="00D75307" w:rsidRPr="00FB179D">
        <w:rPr>
          <w:rFonts w:ascii="ITC Avant Garde" w:hAnsi="ITC Avant Garde"/>
          <w:lang w:val="es-ES"/>
        </w:rPr>
        <w:t xml:space="preserve"> pretenden acreditar que notificaron </w:t>
      </w:r>
      <w:r w:rsidRPr="00FB179D">
        <w:rPr>
          <w:rFonts w:ascii="ITC Avant Garde" w:hAnsi="ITC Avant Garde"/>
          <w:lang w:val="es-ES"/>
        </w:rPr>
        <w:t xml:space="preserve">a Maxcom la intención de practicar una reunión para continuar con las negociaciones respectivas para el año 2016, </w:t>
      </w:r>
      <w:r w:rsidR="00D75307" w:rsidRPr="00FB179D">
        <w:rPr>
          <w:rFonts w:ascii="ITC Avant Garde" w:hAnsi="ITC Avant Garde"/>
        </w:rPr>
        <w:t>se les otorga</w:t>
      </w:r>
      <w:r w:rsidRPr="00FB179D">
        <w:rPr>
          <w:rFonts w:ascii="ITC Avant Garde" w:hAnsi="ITC Avant Garde"/>
        </w:rPr>
        <w:t xml:space="preserve"> valor probatorio en términos de lo establecido en los artículos 197 y 203 del CFPC, de aplicación supletoria conforme al artículo 6°</w:t>
      </w:r>
      <w:r w:rsidR="00C555D2" w:rsidRPr="00FB179D">
        <w:rPr>
          <w:rFonts w:ascii="ITC Avant Garde" w:hAnsi="ITC Avant Garde"/>
        </w:rPr>
        <w:t>,</w:t>
      </w:r>
      <w:r w:rsidRPr="00FB179D">
        <w:rPr>
          <w:rFonts w:ascii="ITC Avant Garde" w:hAnsi="ITC Avant Garde"/>
        </w:rPr>
        <w:t xml:space="preserve"> fracción VII de la LFTyR, </w:t>
      </w:r>
      <w:r w:rsidR="00D75307" w:rsidRPr="00FB179D">
        <w:rPr>
          <w:rFonts w:ascii="ITC Avant Garde" w:hAnsi="ITC Avant Garde"/>
        </w:rPr>
        <w:t>por causar convicción respecto de que en efecto, GTM y Pegaso PCS, solicitaron Maxcom, llevar a cabo una reunión de trabajo.</w:t>
      </w:r>
    </w:p>
    <w:p w14:paraId="7CE3572A" w14:textId="77777777" w:rsidR="00D75307" w:rsidRPr="00955533" w:rsidRDefault="00D75307" w:rsidP="00D75307">
      <w:pPr>
        <w:pStyle w:val="Prrafodelista"/>
        <w:spacing w:line="276" w:lineRule="auto"/>
        <w:ind w:left="0"/>
        <w:rPr>
          <w:rFonts w:ascii="ITC Avant Garde" w:hAnsi="ITC Avant Garde"/>
        </w:rPr>
      </w:pPr>
    </w:p>
    <w:p w14:paraId="3893E45D" w14:textId="6D86F535" w:rsidR="00BA4E2B" w:rsidRPr="00FB179D" w:rsidRDefault="00802115" w:rsidP="00D75307">
      <w:pPr>
        <w:pStyle w:val="Prrafodelista"/>
        <w:spacing w:line="276" w:lineRule="auto"/>
        <w:ind w:left="0"/>
        <w:rPr>
          <w:rFonts w:ascii="ITC Avant Garde" w:hAnsi="ITC Avant Garde"/>
          <w:b/>
        </w:rPr>
      </w:pPr>
      <w:r w:rsidRPr="00FB179D">
        <w:rPr>
          <w:rFonts w:ascii="ITC Avant Garde" w:hAnsi="ITC Avant Garde"/>
          <w:b/>
        </w:rPr>
        <w:t>3</w:t>
      </w:r>
      <w:r w:rsidR="00BA4E2B" w:rsidRPr="00FB179D">
        <w:rPr>
          <w:rFonts w:ascii="ITC Avant Garde" w:hAnsi="ITC Avant Garde"/>
          <w:b/>
        </w:rPr>
        <w:t>.</w:t>
      </w:r>
      <w:r w:rsidR="00C555D2" w:rsidRPr="00FB179D">
        <w:rPr>
          <w:rFonts w:ascii="ITC Avant Garde" w:hAnsi="ITC Avant Garde"/>
          <w:b/>
        </w:rPr>
        <w:t>3</w:t>
      </w:r>
      <w:r w:rsidR="00BA4E2B" w:rsidRPr="00FB179D">
        <w:rPr>
          <w:rFonts w:ascii="ITC Avant Garde" w:hAnsi="ITC Avant Garde"/>
          <w:b/>
        </w:rPr>
        <w:t xml:space="preserve"> Pruebas ofrecidas por ambas partes</w:t>
      </w:r>
    </w:p>
    <w:p w14:paraId="1CAC923D" w14:textId="77777777" w:rsidR="00EC459B" w:rsidRPr="00955533" w:rsidRDefault="00EC459B" w:rsidP="006E6FC6">
      <w:pPr>
        <w:pStyle w:val="Prrafodelista"/>
        <w:spacing w:line="276" w:lineRule="auto"/>
        <w:ind w:left="0"/>
        <w:rPr>
          <w:rFonts w:ascii="ITC Avant Garde" w:hAnsi="ITC Avant Garde"/>
          <w:b/>
        </w:rPr>
      </w:pPr>
    </w:p>
    <w:p w14:paraId="2372E875" w14:textId="77777777" w:rsidR="00D8186B" w:rsidRPr="00FB179D" w:rsidRDefault="00D8186B" w:rsidP="005D6974">
      <w:pPr>
        <w:pStyle w:val="Prrafodelista"/>
        <w:numPr>
          <w:ilvl w:val="0"/>
          <w:numId w:val="13"/>
        </w:numPr>
        <w:spacing w:before="240" w:line="276" w:lineRule="auto"/>
        <w:ind w:right="48"/>
        <w:rPr>
          <w:rFonts w:ascii="ITC Avant Garde" w:hAnsi="ITC Avant Garde" w:cs="Arial"/>
        </w:rPr>
      </w:pPr>
      <w:r w:rsidRPr="00FB179D">
        <w:rPr>
          <w:rFonts w:ascii="ITC Avant Garde" w:hAnsi="ITC Avant Garde" w:cs="Arial"/>
        </w:rPr>
        <w:t xml:space="preserve">En relación </w:t>
      </w:r>
      <w:r w:rsidR="00C555D2" w:rsidRPr="00FB179D">
        <w:rPr>
          <w:rFonts w:ascii="ITC Avant Garde" w:hAnsi="ITC Avant Garde" w:cs="Arial"/>
        </w:rPr>
        <w:t>con</w:t>
      </w:r>
      <w:r w:rsidRPr="00FB179D">
        <w:rPr>
          <w:rFonts w:ascii="ITC Avant Garde" w:hAnsi="ITC Avant Garde" w:cs="Arial"/>
        </w:rPr>
        <w:t xml:space="preserve"> la </w:t>
      </w:r>
      <w:r w:rsidR="00C555D2" w:rsidRPr="00FB179D">
        <w:rPr>
          <w:rFonts w:ascii="ITC Avant Garde" w:hAnsi="ITC Avant Garde" w:cs="Arial"/>
        </w:rPr>
        <w:t>p</w:t>
      </w:r>
      <w:r w:rsidRPr="00FB179D">
        <w:rPr>
          <w:rFonts w:ascii="ITC Avant Garde" w:hAnsi="ITC Avant Garde" w:cs="Arial"/>
        </w:rPr>
        <w:t>resuncional, en su doble aspecto, legal y human</w:t>
      </w:r>
      <w:r w:rsidR="00C555D2" w:rsidRPr="00FB179D">
        <w:rPr>
          <w:rFonts w:ascii="ITC Avant Garde" w:hAnsi="ITC Avant Garde" w:cs="Arial"/>
        </w:rPr>
        <w:t>a</w:t>
      </w:r>
      <w:r w:rsidRPr="00FB179D">
        <w:rPr>
          <w:rFonts w:ascii="ITC Avant Garde" w:hAnsi="ITC Avant Garde" w:cs="Arial"/>
        </w:rPr>
        <w:t xml:space="preserve">, ofrecida como prueba por </w:t>
      </w:r>
      <w:r w:rsidR="003A1489" w:rsidRPr="00FB179D">
        <w:rPr>
          <w:rFonts w:ascii="ITC Avant Garde" w:hAnsi="ITC Avant Garde" w:cs="Arial"/>
        </w:rPr>
        <w:t xml:space="preserve">Maxcom, </w:t>
      </w:r>
      <w:r w:rsidR="000F48B3" w:rsidRPr="00FB179D">
        <w:rPr>
          <w:rFonts w:ascii="ITC Avant Garde" w:hAnsi="ITC Avant Garde"/>
          <w:lang w:val="es-ES"/>
        </w:rPr>
        <w:t>GTM y Pegaso PCS</w:t>
      </w:r>
      <w:r w:rsidRPr="00FB179D">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3641B0E8" w14:textId="77777777" w:rsidR="007C6685" w:rsidRPr="00FB179D" w:rsidRDefault="007C6685" w:rsidP="005D6974">
      <w:pPr>
        <w:pStyle w:val="Prrafodelista"/>
        <w:numPr>
          <w:ilvl w:val="0"/>
          <w:numId w:val="13"/>
        </w:numPr>
        <w:spacing w:before="240" w:line="276" w:lineRule="auto"/>
        <w:ind w:right="48"/>
        <w:rPr>
          <w:rFonts w:ascii="ITC Avant Garde" w:hAnsi="ITC Avant Garde" w:cs="Arial"/>
        </w:rPr>
      </w:pPr>
      <w:r w:rsidRPr="00FB179D">
        <w:rPr>
          <w:rFonts w:ascii="ITC Avant Garde" w:hAnsi="ITC Avant Garde" w:cs="Arial"/>
        </w:rPr>
        <w:t xml:space="preserve">Respecto </w:t>
      </w:r>
      <w:r w:rsidR="00C555D2" w:rsidRPr="00FB179D">
        <w:rPr>
          <w:rFonts w:ascii="ITC Avant Garde" w:hAnsi="ITC Avant Garde" w:cs="Arial"/>
        </w:rPr>
        <w:t>de</w:t>
      </w:r>
      <w:r w:rsidRPr="00FB179D">
        <w:rPr>
          <w:rFonts w:ascii="ITC Avant Garde" w:hAnsi="ITC Avant Garde" w:cs="Arial"/>
        </w:rPr>
        <w:t xml:space="preserve"> la </w:t>
      </w:r>
      <w:r w:rsidR="00C555D2" w:rsidRPr="00FB179D">
        <w:rPr>
          <w:rFonts w:ascii="ITC Avant Garde" w:hAnsi="ITC Avant Garde" w:cs="Arial"/>
        </w:rPr>
        <w:t>i</w:t>
      </w:r>
      <w:r w:rsidRPr="00FB179D">
        <w:rPr>
          <w:rFonts w:ascii="ITC Avant Garde" w:hAnsi="ITC Avant Garde" w:cs="Arial"/>
        </w:rPr>
        <w:t xml:space="preserve">nstrumental de actuaciones, ofrecida por </w:t>
      </w:r>
      <w:r w:rsidR="00D8186B" w:rsidRPr="00FB179D">
        <w:rPr>
          <w:rFonts w:ascii="ITC Avant Garde" w:hAnsi="ITC Avant Garde" w:cs="Arial"/>
        </w:rPr>
        <w:t>Maxcom</w:t>
      </w:r>
      <w:r w:rsidR="003A1489" w:rsidRPr="00FB179D">
        <w:rPr>
          <w:rFonts w:ascii="ITC Avant Garde" w:hAnsi="ITC Avant Garde" w:cs="Arial"/>
        </w:rPr>
        <w:t>,</w:t>
      </w:r>
      <w:r w:rsidR="00D8186B" w:rsidRPr="00FB179D">
        <w:rPr>
          <w:rFonts w:ascii="ITC Avant Garde" w:hAnsi="ITC Avant Garde" w:cs="Arial"/>
        </w:rPr>
        <w:t xml:space="preserve"> </w:t>
      </w:r>
      <w:r w:rsidR="000F48B3" w:rsidRPr="00FB179D">
        <w:rPr>
          <w:rFonts w:ascii="ITC Avant Garde" w:hAnsi="ITC Avant Garde"/>
          <w:lang w:val="es-ES"/>
        </w:rPr>
        <w:t>GTM y Pegaso PCS</w:t>
      </w:r>
      <w:r w:rsidRPr="00FB179D">
        <w:rPr>
          <w:rFonts w:ascii="ITC Avant Garde" w:hAnsi="ITC Avant Garde" w:cs="Arial"/>
        </w:rPr>
        <w:t>, consistente en todo lo actuado en el presente procedimiento, se les da valor probatorio al constituirse dicha prueba con las constancias que obran en el sumario y en términos del principio ontológico de la prueba, conforme al cual lo ordinario se presume.</w:t>
      </w:r>
    </w:p>
    <w:p w14:paraId="112C7E3D" w14:textId="77777777" w:rsidR="00041B8A" w:rsidRPr="00955533" w:rsidRDefault="00041B8A" w:rsidP="006E6FC6">
      <w:pPr>
        <w:spacing w:after="0"/>
        <w:jc w:val="both"/>
        <w:rPr>
          <w:rFonts w:ascii="ITC Avant Garde" w:hAnsi="ITC Avant Garde"/>
          <w:b/>
          <w:szCs w:val="24"/>
        </w:rPr>
      </w:pPr>
    </w:p>
    <w:bookmarkEnd w:id="1"/>
    <w:p w14:paraId="72F3A859" w14:textId="77777777" w:rsidR="00B90B19" w:rsidRPr="00FB179D" w:rsidRDefault="002F1D3A" w:rsidP="006E6FC6">
      <w:pPr>
        <w:spacing w:after="0"/>
        <w:jc w:val="both"/>
        <w:rPr>
          <w:rFonts w:ascii="ITC Avant Garde" w:eastAsia="Times New Roman" w:hAnsi="ITC Avant Garde"/>
        </w:rPr>
      </w:pPr>
      <w:r w:rsidRPr="00FB179D">
        <w:rPr>
          <w:rFonts w:ascii="ITC Avant Garde" w:hAnsi="ITC Avant Garde"/>
          <w:b/>
          <w:szCs w:val="24"/>
        </w:rPr>
        <w:t>CUARTO</w:t>
      </w:r>
      <w:r w:rsidR="003B3180" w:rsidRPr="00FB179D">
        <w:rPr>
          <w:rFonts w:ascii="ITC Avant Garde" w:hAnsi="ITC Avant Garde"/>
          <w:b/>
          <w:szCs w:val="24"/>
        </w:rPr>
        <w:t>.-</w:t>
      </w:r>
      <w:r w:rsidR="002920C0" w:rsidRPr="00FB179D">
        <w:rPr>
          <w:rFonts w:ascii="ITC Avant Garde" w:eastAsia="Times New Roman" w:hAnsi="ITC Avant Garde"/>
          <w:b/>
          <w:lang w:eastAsia="es-ES"/>
        </w:rPr>
        <w:t xml:space="preserve"> </w:t>
      </w:r>
      <w:bookmarkEnd w:id="0"/>
      <w:r w:rsidR="00321C60" w:rsidRPr="00FB179D">
        <w:rPr>
          <w:rFonts w:ascii="ITC Avant Garde" w:eastAsia="Times New Roman" w:hAnsi="ITC Avant Garde"/>
          <w:b/>
          <w:lang w:eastAsia="es-ES"/>
        </w:rPr>
        <w:t>Condiciones no convenidas sujetas a resolución</w:t>
      </w:r>
      <w:r w:rsidR="00C92C0A" w:rsidRPr="00FB179D">
        <w:rPr>
          <w:rFonts w:ascii="ITC Avant Garde" w:eastAsia="Times New Roman" w:hAnsi="ITC Avant Garde"/>
          <w:lang w:eastAsia="es-ES"/>
        </w:rPr>
        <w:t xml:space="preserve">.- </w:t>
      </w:r>
      <w:r w:rsidR="00832D83" w:rsidRPr="00FB179D">
        <w:rPr>
          <w:rFonts w:ascii="ITC Avant Garde" w:eastAsia="Times New Roman" w:hAnsi="ITC Avant Garde"/>
          <w:lang w:eastAsia="es-ES"/>
        </w:rPr>
        <w:t xml:space="preserve">En la Solicitud de Resolución de </w:t>
      </w:r>
      <w:r w:rsidR="00DD7F1E" w:rsidRPr="00FB179D">
        <w:rPr>
          <w:rFonts w:ascii="ITC Avant Garde" w:eastAsia="Times New Roman" w:hAnsi="ITC Avant Garde"/>
        </w:rPr>
        <w:t>Maxcom</w:t>
      </w:r>
      <w:r w:rsidR="00B90B19" w:rsidRPr="00FB179D">
        <w:rPr>
          <w:rFonts w:ascii="ITC Avant Garde" w:eastAsia="Times New Roman" w:hAnsi="ITC Avant Garde"/>
        </w:rPr>
        <w:t xml:space="preserve">, </w:t>
      </w:r>
      <w:r w:rsidR="00F6778F" w:rsidRPr="00FB179D">
        <w:rPr>
          <w:rFonts w:ascii="ITC Avant Garde" w:eastAsia="Times New Roman" w:hAnsi="ITC Avant Garde"/>
        </w:rPr>
        <w:t>se plantearon</w:t>
      </w:r>
      <w:r w:rsidR="00B90B19" w:rsidRPr="00FB179D">
        <w:rPr>
          <w:rFonts w:ascii="ITC Avant Garde" w:eastAsia="Times New Roman" w:hAnsi="ITC Avant Garde"/>
        </w:rPr>
        <w:t xml:space="preserve"> l</w:t>
      </w:r>
      <w:r w:rsidR="00A01830" w:rsidRPr="00FB179D">
        <w:rPr>
          <w:rFonts w:ascii="ITC Avant Garde" w:eastAsia="Times New Roman" w:hAnsi="ITC Avant Garde"/>
        </w:rPr>
        <w:t>o</w:t>
      </w:r>
      <w:r w:rsidR="00B90B19" w:rsidRPr="00FB179D">
        <w:rPr>
          <w:rFonts w:ascii="ITC Avant Garde" w:eastAsia="Times New Roman" w:hAnsi="ITC Avant Garde"/>
        </w:rPr>
        <w:t xml:space="preserve">s </w:t>
      </w:r>
      <w:r w:rsidR="00A01830" w:rsidRPr="00FB179D">
        <w:rPr>
          <w:rFonts w:ascii="ITC Avant Garde" w:eastAsia="Times New Roman" w:hAnsi="ITC Avant Garde"/>
        </w:rPr>
        <w:t xml:space="preserve">siguientes términos, </w:t>
      </w:r>
      <w:r w:rsidR="00F00A30" w:rsidRPr="00FB179D">
        <w:rPr>
          <w:rFonts w:ascii="ITC Avant Garde" w:eastAsia="Times New Roman" w:hAnsi="ITC Avant Garde"/>
        </w:rPr>
        <w:t xml:space="preserve">condiciones </w:t>
      </w:r>
      <w:r w:rsidR="00F00A30" w:rsidRPr="00FB179D">
        <w:rPr>
          <w:rFonts w:ascii="ITC Avant Garde" w:eastAsia="Times New Roman" w:hAnsi="ITC Avant Garde"/>
          <w:lang w:eastAsia="es-ES"/>
        </w:rPr>
        <w:t>y</w:t>
      </w:r>
      <w:r w:rsidR="00F6778F" w:rsidRPr="00FB179D">
        <w:rPr>
          <w:rFonts w:ascii="ITC Avant Garde" w:eastAsia="Times New Roman" w:hAnsi="ITC Avant Garde"/>
          <w:lang w:eastAsia="es-ES"/>
        </w:rPr>
        <w:t xml:space="preserve"> tarifas de interconexión que no pudo convenir con las empresas</w:t>
      </w:r>
      <w:r w:rsidR="00B90B19" w:rsidRPr="00FB179D">
        <w:rPr>
          <w:rFonts w:ascii="ITC Avant Garde" w:eastAsia="Times New Roman" w:hAnsi="ITC Avant Garde"/>
        </w:rPr>
        <w:t xml:space="preserve"> </w:t>
      </w:r>
      <w:r w:rsidR="00DD7F1E" w:rsidRPr="00FB179D">
        <w:rPr>
          <w:rFonts w:ascii="ITC Avant Garde" w:eastAsia="Times New Roman" w:hAnsi="ITC Avant Garde"/>
        </w:rPr>
        <w:t xml:space="preserve">de </w:t>
      </w:r>
      <w:r w:rsidR="000F48B3" w:rsidRPr="00FB179D">
        <w:rPr>
          <w:rFonts w:ascii="ITC Avant Garde" w:eastAsia="Times New Roman" w:hAnsi="ITC Avant Garde"/>
          <w:lang w:val="es-ES" w:eastAsia="es-ES"/>
        </w:rPr>
        <w:t>GTM y Pegaso PCS</w:t>
      </w:r>
      <w:r w:rsidR="00DD7F1E" w:rsidRPr="00FB179D">
        <w:rPr>
          <w:rFonts w:ascii="ITC Avant Garde" w:eastAsia="Times New Roman" w:hAnsi="ITC Avant Garde"/>
        </w:rPr>
        <w:t>:</w:t>
      </w:r>
    </w:p>
    <w:p w14:paraId="088E5566" w14:textId="77777777" w:rsidR="00CD330D" w:rsidRPr="00955533" w:rsidRDefault="00CD330D" w:rsidP="006E6FC6">
      <w:pPr>
        <w:spacing w:after="0"/>
        <w:jc w:val="both"/>
        <w:rPr>
          <w:rFonts w:ascii="ITC Avant Garde" w:eastAsia="Times New Roman" w:hAnsi="ITC Avant Garde"/>
          <w:sz w:val="20"/>
        </w:rPr>
      </w:pPr>
    </w:p>
    <w:p w14:paraId="576ECF4B" w14:textId="77777777" w:rsidR="003152E2" w:rsidRPr="00FB179D" w:rsidRDefault="003152E2" w:rsidP="005D6974">
      <w:pPr>
        <w:pStyle w:val="Prrafodelista"/>
        <w:widowControl w:val="0"/>
        <w:numPr>
          <w:ilvl w:val="0"/>
          <w:numId w:val="18"/>
        </w:numPr>
        <w:tabs>
          <w:tab w:val="center" w:pos="4419"/>
          <w:tab w:val="right" w:pos="8838"/>
        </w:tabs>
        <w:spacing w:before="240" w:line="276" w:lineRule="auto"/>
        <w:rPr>
          <w:rFonts w:ascii="ITC Avant Garde" w:hAnsi="ITC Avant Garde"/>
        </w:rPr>
      </w:pPr>
      <w:r w:rsidRPr="00FB179D">
        <w:rPr>
          <w:rFonts w:ascii="ITC Avant Garde" w:hAnsi="ITC Avant Garde"/>
        </w:rPr>
        <w:t xml:space="preserve">Tarifa de interconexión que Maxcom deberá pagarle a </w:t>
      </w:r>
      <w:r w:rsidR="000F48B3" w:rsidRPr="00FB179D">
        <w:rPr>
          <w:rFonts w:ascii="ITC Avant Garde" w:hAnsi="ITC Avant Garde"/>
          <w:lang w:val="es-ES"/>
        </w:rPr>
        <w:t xml:space="preserve">GTM </w:t>
      </w:r>
      <w:r w:rsidRPr="00FB179D">
        <w:rPr>
          <w:rFonts w:ascii="ITC Avant Garde" w:hAnsi="ITC Avant Garde"/>
        </w:rPr>
        <w:t>por la terminación de llamadas dentro de su red, aplicable del 1 de enero de 2016 al 31 de diciembre de 2016.</w:t>
      </w:r>
    </w:p>
    <w:p w14:paraId="6DA34D6D" w14:textId="77777777" w:rsidR="00FF3D4D" w:rsidRDefault="00FF3D4D" w:rsidP="005D6974">
      <w:pPr>
        <w:pStyle w:val="Prrafodelista"/>
        <w:widowControl w:val="0"/>
        <w:numPr>
          <w:ilvl w:val="0"/>
          <w:numId w:val="18"/>
        </w:numPr>
        <w:tabs>
          <w:tab w:val="center" w:pos="4419"/>
          <w:tab w:val="right" w:pos="8838"/>
        </w:tabs>
        <w:spacing w:before="240" w:line="276" w:lineRule="auto"/>
        <w:rPr>
          <w:rFonts w:ascii="ITC Avant Garde" w:hAnsi="ITC Avant Garde"/>
        </w:rPr>
      </w:pPr>
      <w:r w:rsidRPr="00FB179D">
        <w:rPr>
          <w:rFonts w:ascii="ITC Avant Garde" w:hAnsi="ITC Avant Garde"/>
        </w:rPr>
        <w:t xml:space="preserve">Tarifa de interconexión que Maxcom deberá pagarle a </w:t>
      </w:r>
      <w:r w:rsidRPr="00FB179D">
        <w:rPr>
          <w:rFonts w:ascii="ITC Avant Garde" w:hAnsi="ITC Avant Garde"/>
          <w:lang w:val="es-ES"/>
        </w:rPr>
        <w:t xml:space="preserve">Pegaso PCS </w:t>
      </w:r>
      <w:r w:rsidRPr="00FB179D">
        <w:rPr>
          <w:rFonts w:ascii="ITC Avant Garde" w:hAnsi="ITC Avant Garde"/>
        </w:rPr>
        <w:t>por la terminación de llamadas dentro de su red, aplicable del 1 de enero de 2016 al 31 de diciembre de 2016.</w:t>
      </w:r>
    </w:p>
    <w:p w14:paraId="0BF7BA36" w14:textId="77777777" w:rsidR="005D6974" w:rsidRPr="00FB179D" w:rsidRDefault="005D6974" w:rsidP="005D6974">
      <w:pPr>
        <w:pStyle w:val="Prrafodelista"/>
        <w:widowControl w:val="0"/>
        <w:tabs>
          <w:tab w:val="center" w:pos="4419"/>
          <w:tab w:val="right" w:pos="8838"/>
        </w:tabs>
        <w:spacing w:line="276" w:lineRule="auto"/>
        <w:ind w:left="720"/>
        <w:rPr>
          <w:rFonts w:ascii="ITC Avant Garde" w:hAnsi="ITC Avant Garde"/>
        </w:rPr>
      </w:pPr>
    </w:p>
    <w:p w14:paraId="66990AC5" w14:textId="77777777" w:rsidR="0077601E" w:rsidRPr="00FB179D" w:rsidRDefault="0077601E" w:rsidP="0077601E">
      <w:pPr>
        <w:spacing w:after="0"/>
        <w:jc w:val="both"/>
        <w:rPr>
          <w:rFonts w:ascii="ITC Avant Garde" w:hAnsi="ITC Avant Garde"/>
        </w:rPr>
      </w:pPr>
      <w:r w:rsidRPr="00FB179D">
        <w:rPr>
          <w:rFonts w:ascii="ITC Avant Garde" w:hAnsi="ITC Avant Garde"/>
        </w:rPr>
        <w:t>Ahora bien, en la Respuesta de GTM y Pegaso PCS,</w:t>
      </w:r>
      <w:r w:rsidRPr="00FB179D">
        <w:rPr>
          <w:rFonts w:ascii="ITC Avant Garde" w:eastAsia="Times New Roman" w:hAnsi="ITC Avant Garde"/>
        </w:rPr>
        <w:t xml:space="preserve"> además de formular manifestaciones respecto a la improcedencia tanto de las Solicitudes de Resolución como del presente procedimiento administrativo, plantearon las siguientes</w:t>
      </w:r>
      <w:r w:rsidRPr="00FB179D">
        <w:rPr>
          <w:rFonts w:ascii="ITC Avant Garde" w:hAnsi="ITC Avant Garde"/>
        </w:rPr>
        <w:t xml:space="preserve"> condiciones no convenidas con Maxcom:</w:t>
      </w:r>
    </w:p>
    <w:p w14:paraId="183F036E" w14:textId="77777777" w:rsidR="00DB22C1" w:rsidRPr="00955533" w:rsidRDefault="00DB22C1" w:rsidP="006E6FC6">
      <w:pPr>
        <w:spacing w:after="0"/>
        <w:jc w:val="both"/>
        <w:rPr>
          <w:rFonts w:ascii="ITC Avant Garde" w:hAnsi="ITC Avant Garde"/>
        </w:rPr>
      </w:pPr>
    </w:p>
    <w:p w14:paraId="447360F6" w14:textId="77777777" w:rsidR="00461E94" w:rsidRPr="00FB179D" w:rsidRDefault="00BB3499" w:rsidP="005D6974">
      <w:pPr>
        <w:pStyle w:val="Prrafodelista"/>
        <w:numPr>
          <w:ilvl w:val="0"/>
          <w:numId w:val="18"/>
        </w:numPr>
        <w:spacing w:before="240" w:line="276" w:lineRule="auto"/>
        <w:rPr>
          <w:rFonts w:ascii="ITC Avant Garde" w:hAnsi="ITC Avant Garde"/>
        </w:rPr>
      </w:pPr>
      <w:r w:rsidRPr="00FB179D">
        <w:rPr>
          <w:rFonts w:ascii="ITC Avant Garde" w:hAnsi="ITC Avant Garde"/>
        </w:rPr>
        <w:t>La tarifa de terminación en la red fija de Maxcom para 2016.</w:t>
      </w:r>
    </w:p>
    <w:p w14:paraId="6A45F81B" w14:textId="77777777" w:rsidR="00BB3499" w:rsidRPr="00FB179D" w:rsidRDefault="00BB3499" w:rsidP="005D6974">
      <w:pPr>
        <w:pStyle w:val="Prrafodelista"/>
        <w:numPr>
          <w:ilvl w:val="0"/>
          <w:numId w:val="18"/>
        </w:numPr>
        <w:spacing w:before="240" w:line="276" w:lineRule="auto"/>
        <w:rPr>
          <w:rFonts w:ascii="ITC Avant Garde" w:hAnsi="ITC Avant Garde"/>
        </w:rPr>
      </w:pPr>
      <w:r w:rsidRPr="00FB179D">
        <w:rPr>
          <w:rFonts w:ascii="ITC Avant Garde" w:hAnsi="ITC Avant Garde"/>
        </w:rPr>
        <w:t xml:space="preserve">La inclusión de un factor de ajuste a la tarifa de interconexión para 2016 por variación en el tipo de cambio. </w:t>
      </w:r>
    </w:p>
    <w:p w14:paraId="194C0392" w14:textId="77777777" w:rsidR="00B90B19" w:rsidRPr="00955533" w:rsidRDefault="00B90B19" w:rsidP="006E6FC6">
      <w:pPr>
        <w:pStyle w:val="Textonotapie"/>
        <w:spacing w:line="276" w:lineRule="auto"/>
        <w:rPr>
          <w:rFonts w:ascii="ITC Avant Garde" w:eastAsia="Calibri" w:hAnsi="ITC Avant Garde"/>
          <w:sz w:val="22"/>
          <w:szCs w:val="22"/>
          <w:lang w:val="es-MX" w:eastAsia="en-US"/>
        </w:rPr>
      </w:pPr>
    </w:p>
    <w:p w14:paraId="1431B0C3" w14:textId="77777777" w:rsidR="00874CB7" w:rsidRPr="00FB179D" w:rsidRDefault="00874CB7" w:rsidP="006E6FC6">
      <w:pPr>
        <w:spacing w:after="0"/>
        <w:jc w:val="both"/>
        <w:rPr>
          <w:rFonts w:ascii="ITC Avant Garde" w:eastAsia="Times New Roman" w:hAnsi="ITC Avant Garde"/>
        </w:rPr>
      </w:pPr>
      <w:r w:rsidRPr="00FB179D">
        <w:rPr>
          <w:rFonts w:ascii="ITC Avant Garde" w:eastAsia="Times New Roman" w:hAnsi="ITC Avant Garde"/>
        </w:rPr>
        <w:t>Al respecto, el artículo 129 de la LFTyR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5156EF92" w14:textId="77777777" w:rsidR="00874CB7" w:rsidRPr="00955533" w:rsidRDefault="00874CB7" w:rsidP="006E6FC6">
      <w:pPr>
        <w:spacing w:after="0"/>
        <w:jc w:val="both"/>
        <w:rPr>
          <w:rFonts w:ascii="ITC Avant Garde" w:eastAsia="Times New Roman" w:hAnsi="ITC Avant Garde"/>
        </w:rPr>
      </w:pPr>
    </w:p>
    <w:p w14:paraId="0F319FDD" w14:textId="77777777" w:rsidR="00EC4DE5" w:rsidRPr="00FB179D" w:rsidRDefault="00EC4DE5" w:rsidP="006E6FC6">
      <w:pPr>
        <w:spacing w:after="0"/>
        <w:jc w:val="both"/>
        <w:rPr>
          <w:rFonts w:ascii="ITC Avant Garde" w:eastAsia="Times New Roman" w:hAnsi="ITC Avant Garde"/>
        </w:rPr>
      </w:pPr>
      <w:r w:rsidRPr="00FB179D">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7DCEA35E" w14:textId="77777777" w:rsidR="00874CB7" w:rsidRPr="00955533" w:rsidRDefault="00874CB7" w:rsidP="006E6FC6">
      <w:pPr>
        <w:spacing w:after="0"/>
        <w:jc w:val="both"/>
        <w:rPr>
          <w:rFonts w:ascii="ITC Avant Garde" w:eastAsia="Times New Roman" w:hAnsi="ITC Avant Garde"/>
        </w:rPr>
      </w:pPr>
    </w:p>
    <w:p w14:paraId="7B5E554A" w14:textId="77777777" w:rsidR="00C555D2" w:rsidRPr="00FB179D" w:rsidRDefault="00C555D2" w:rsidP="00C555D2">
      <w:pPr>
        <w:pStyle w:val="Piedepgina"/>
        <w:widowControl w:val="0"/>
        <w:tabs>
          <w:tab w:val="left" w:pos="720"/>
        </w:tabs>
        <w:spacing w:line="276" w:lineRule="auto"/>
        <w:jc w:val="both"/>
        <w:rPr>
          <w:rFonts w:ascii="ITC Avant Garde" w:hAnsi="ITC Avant Garde" w:cs="Arial"/>
          <w:lang w:val="es-ES"/>
        </w:rPr>
      </w:pPr>
      <w:r w:rsidRPr="00FB179D">
        <w:rPr>
          <w:rFonts w:ascii="ITC Avant Garde" w:hAnsi="ITC Avant Garde" w:cs="Arial"/>
          <w:lang w:val="es-ES"/>
        </w:rPr>
        <w:t>En ese sentido, GTM y Pegaso PCS manifiestan que se considere como una condición no convenida la mencionada en el inciso d), toda vez que la tarifa que resulta de la Metodología de Costos empleada por el Instituto considera costos unitarios en dólares a precios de un año determinado, por lo que es necesario incluir un mecanismo de ajuste para evitar que las variaciones en la inflación y el tipo de cambio considerados se traduzcan en desviaciones significativas del valor en pesos corrientes de la tarifa respecto del costo efectivamente calculado por el Instituto, con base en la metodología utilizada. En consecuencia, proponen que el valor en pesos corrientes de la tarifa de terminación se pueda ajustar por el porcentaje de variación de la inflación anual o del tipo de cambio que exceda un rango de 5%.</w:t>
      </w:r>
    </w:p>
    <w:p w14:paraId="6CFAF9BB" w14:textId="77777777" w:rsidR="00C555D2" w:rsidRDefault="00C555D2" w:rsidP="006E6FC6">
      <w:pPr>
        <w:spacing w:after="0"/>
        <w:jc w:val="both"/>
        <w:rPr>
          <w:rFonts w:ascii="ITC Avant Garde" w:eastAsia="Times New Roman" w:hAnsi="ITC Avant Garde"/>
        </w:rPr>
      </w:pPr>
    </w:p>
    <w:p w14:paraId="734B72E4" w14:textId="77777777" w:rsidR="007B0516" w:rsidRPr="00FB179D" w:rsidRDefault="007B0516" w:rsidP="007B0516">
      <w:pPr>
        <w:pStyle w:val="Piedepgina"/>
        <w:widowControl w:val="0"/>
        <w:tabs>
          <w:tab w:val="left" w:pos="720"/>
        </w:tabs>
        <w:spacing w:line="276" w:lineRule="auto"/>
        <w:jc w:val="both"/>
        <w:rPr>
          <w:rFonts w:ascii="ITC Avant Garde" w:hAnsi="ITC Avant Garde" w:cs="Arial"/>
          <w:lang w:val="es-ES"/>
        </w:rPr>
      </w:pPr>
      <w:r w:rsidRPr="00FB179D">
        <w:rPr>
          <w:rFonts w:ascii="ITC Avant Garde" w:hAnsi="ITC Avant Garde" w:cs="Arial"/>
          <w:lang w:val="es-ES"/>
        </w:rPr>
        <w:lastRenderedPageBreak/>
        <w:t>En ese orden de ideas, considera que la inclusión de una cláusula de ajuste o actualización por depreciación o variación relevante en el tipo de cambio, resulta en un ejercicio regulatorio que apunta a dar mayor certeza y seguridad jurídica a la industria.</w:t>
      </w:r>
    </w:p>
    <w:p w14:paraId="30838DB0" w14:textId="77777777" w:rsidR="007B0516" w:rsidRPr="00FB179D" w:rsidRDefault="007B0516" w:rsidP="006E6FC6">
      <w:pPr>
        <w:spacing w:after="0"/>
        <w:jc w:val="both"/>
        <w:rPr>
          <w:rFonts w:ascii="ITC Avant Garde" w:eastAsia="Times New Roman" w:hAnsi="ITC Avant Garde"/>
        </w:rPr>
      </w:pPr>
    </w:p>
    <w:p w14:paraId="41DF7254" w14:textId="77777777" w:rsidR="007B0516" w:rsidRPr="00FB179D" w:rsidRDefault="007B0516" w:rsidP="007B0516">
      <w:pPr>
        <w:spacing w:after="0"/>
        <w:jc w:val="both"/>
        <w:rPr>
          <w:rFonts w:ascii="ITC Avant Garde" w:hAnsi="ITC Avant Garde"/>
          <w:lang w:val="es-ES_tradnl" w:eastAsia="es-ES"/>
        </w:rPr>
      </w:pPr>
      <w:r w:rsidRPr="00FB179D">
        <w:rPr>
          <w:rFonts w:ascii="ITC Avant Garde" w:hAnsi="ITC Avant Garde"/>
          <w:lang w:val="es-ES_tradnl" w:eastAsia="es-ES"/>
        </w:rPr>
        <w:t>Al respecto, el Instituto señala que el lineamiento Décimo Tercero de la Metodología de Costos, establece que:</w:t>
      </w:r>
    </w:p>
    <w:p w14:paraId="3431CEBE" w14:textId="77777777" w:rsidR="007B0516" w:rsidRPr="00FB179D" w:rsidRDefault="007B0516" w:rsidP="007B0516">
      <w:pPr>
        <w:spacing w:after="0"/>
        <w:jc w:val="both"/>
        <w:rPr>
          <w:rFonts w:ascii="ITC Avant Garde" w:hAnsi="ITC Avant Garde"/>
          <w:lang w:val="es-ES_tradnl" w:eastAsia="es-ES"/>
        </w:rPr>
      </w:pPr>
    </w:p>
    <w:p w14:paraId="75D51AC6" w14:textId="77777777" w:rsidR="007B0516" w:rsidRPr="005D6974" w:rsidRDefault="007B0516" w:rsidP="007B0516">
      <w:pPr>
        <w:spacing w:after="0"/>
        <w:ind w:left="1134" w:right="899"/>
        <w:jc w:val="both"/>
        <w:rPr>
          <w:rFonts w:ascii="ITC Avant Garde" w:hAnsi="ITC Avant Garde"/>
          <w:sz w:val="18"/>
          <w:szCs w:val="18"/>
          <w:lang w:val="es-ES_tradnl" w:eastAsia="es-ES"/>
        </w:rPr>
      </w:pPr>
      <w:r w:rsidRPr="005D6974">
        <w:rPr>
          <w:rFonts w:ascii="ITC Avant Garde" w:hAnsi="ITC Avant Garde"/>
          <w:sz w:val="18"/>
          <w:szCs w:val="18"/>
          <w:lang w:val="es-ES_tradnl" w:eastAsia="es-ES"/>
        </w:rPr>
        <w:t>“</w:t>
      </w:r>
      <w:r w:rsidRPr="005D6974">
        <w:rPr>
          <w:rFonts w:ascii="ITC Avant Garde" w:hAnsi="ITC Avant Garde"/>
          <w:b/>
          <w:sz w:val="18"/>
          <w:szCs w:val="18"/>
          <w:lang w:val="es-ES_tradnl" w:eastAsia="es-ES"/>
        </w:rPr>
        <w:t>DÉCIMO TERCERO</w:t>
      </w:r>
      <w:r w:rsidRPr="005D6974">
        <w:rPr>
          <w:rFonts w:ascii="ITC Avant Garde" w:hAnsi="ITC Avant Garde"/>
          <w:sz w:val="18"/>
          <w:szCs w:val="18"/>
          <w:lang w:val="es-ES_tradnl" w:eastAsia="es-ES"/>
        </w:rPr>
        <w:t>.-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0B711046" w14:textId="77777777" w:rsidR="007B0516" w:rsidRPr="00FB179D" w:rsidRDefault="007B0516" w:rsidP="007B0516">
      <w:pPr>
        <w:spacing w:after="0"/>
        <w:jc w:val="both"/>
        <w:rPr>
          <w:rFonts w:ascii="ITC Avant Garde" w:hAnsi="ITC Avant Garde"/>
          <w:lang w:val="es-ES_tradnl" w:eastAsia="es-ES"/>
        </w:rPr>
      </w:pPr>
    </w:p>
    <w:p w14:paraId="0B8A081A" w14:textId="77777777" w:rsidR="007B0516" w:rsidRPr="00FB179D" w:rsidRDefault="007B0516" w:rsidP="007B0516">
      <w:pPr>
        <w:pStyle w:val="Piedepgina"/>
        <w:widowControl w:val="0"/>
        <w:tabs>
          <w:tab w:val="left" w:pos="720"/>
        </w:tabs>
        <w:spacing w:line="276" w:lineRule="auto"/>
        <w:jc w:val="both"/>
        <w:rPr>
          <w:rFonts w:ascii="ITC Avant Garde" w:hAnsi="ITC Avant Garde" w:cs="Arial"/>
        </w:rPr>
      </w:pPr>
      <w:r w:rsidRPr="00FB179D">
        <w:rPr>
          <w:rFonts w:ascii="ITC Avant Garde" w:hAnsi="ITC Avant Garde" w:cs="Arial"/>
        </w:rPr>
        <w:t>En este sentido, el lineamiento antes citado señala que el Instituto podrá actualizar anualmente la información del Modelo de Costos, por lo que en apego al mismo y a efecto de generar certidumbre, el Instituto determinó en su XVI Sesión Ordinaria de Pleno, celebrada el 12 de agosto de 2015, las tarifas de interconexión aplicables para todo el año 2016.</w:t>
      </w:r>
    </w:p>
    <w:p w14:paraId="4965898A" w14:textId="77777777" w:rsidR="007B0516" w:rsidRPr="00FB179D" w:rsidRDefault="007B0516" w:rsidP="007B0516">
      <w:pPr>
        <w:pStyle w:val="Piedepgina"/>
        <w:widowControl w:val="0"/>
        <w:tabs>
          <w:tab w:val="left" w:pos="720"/>
        </w:tabs>
        <w:spacing w:line="276" w:lineRule="auto"/>
        <w:jc w:val="both"/>
        <w:rPr>
          <w:rFonts w:ascii="ITC Avant Garde" w:hAnsi="ITC Avant Garde" w:cs="Arial"/>
        </w:rPr>
      </w:pPr>
    </w:p>
    <w:p w14:paraId="575A4088" w14:textId="77777777" w:rsidR="007B0516" w:rsidRPr="00FB179D" w:rsidRDefault="007B0516" w:rsidP="007B0516">
      <w:pPr>
        <w:pStyle w:val="Piedepgina"/>
        <w:widowControl w:val="0"/>
        <w:tabs>
          <w:tab w:val="left" w:pos="720"/>
        </w:tabs>
        <w:spacing w:line="276" w:lineRule="auto"/>
        <w:jc w:val="both"/>
        <w:rPr>
          <w:rFonts w:ascii="ITC Avant Garde" w:hAnsi="ITC Avant Garde" w:cs="Arial"/>
        </w:rPr>
      </w:pPr>
      <w:r w:rsidRPr="00FB179D">
        <w:rPr>
          <w:rFonts w:ascii="ITC Avant Garde" w:hAnsi="ITC Avant Garde" w:cs="Arial"/>
        </w:rPr>
        <w:t xml:space="preserve">Asimismo, en cumplimiento al mandato establecido en el artículo 129 de la LFTyR, este Instituto debe actuar en estricto apego al procedimiento de resolución ahí establecido, incluyendo los plazos límite para emitir resolución; por lo que al momento de la resolución de los primeros diferendos en materia de interconexión sobre las tarifas del año 2016, este Instituto actualizó los modelos con base en la mejor información disponible, particularmente lo referente al tipo de cambio. </w:t>
      </w:r>
    </w:p>
    <w:p w14:paraId="3C6A9399" w14:textId="77777777" w:rsidR="007B0516" w:rsidRPr="00FB179D" w:rsidRDefault="007B0516" w:rsidP="007B0516">
      <w:pPr>
        <w:pStyle w:val="Piedepgina"/>
        <w:widowControl w:val="0"/>
        <w:tabs>
          <w:tab w:val="left" w:pos="720"/>
        </w:tabs>
        <w:spacing w:line="276" w:lineRule="auto"/>
        <w:jc w:val="both"/>
        <w:rPr>
          <w:rFonts w:ascii="ITC Avant Garde" w:hAnsi="ITC Avant Garde" w:cs="Arial"/>
        </w:rPr>
      </w:pPr>
    </w:p>
    <w:p w14:paraId="5FAD2787" w14:textId="77777777" w:rsidR="007B0516" w:rsidRPr="00FB179D" w:rsidRDefault="007B0516" w:rsidP="007B0516">
      <w:pPr>
        <w:spacing w:after="0"/>
        <w:jc w:val="both"/>
        <w:rPr>
          <w:rFonts w:ascii="ITC Avant Garde" w:hAnsi="ITC Avant Garde"/>
          <w:lang w:val="es-ES_tradnl" w:eastAsia="es-ES"/>
        </w:rPr>
      </w:pPr>
      <w:r w:rsidRPr="00FB179D">
        <w:rPr>
          <w:rFonts w:ascii="ITC Avant Garde" w:hAnsi="ITC Avant Garde" w:cs="Arial"/>
        </w:rPr>
        <w:t xml:space="preserve">Ahora bien, como se señala en el antecedente V, en cumplimiento a lo determinado en el artículo 137 de la LFTyR,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desacuerdos se resolvieran cuando la función de terminación es la misma para todas las redes. </w:t>
      </w:r>
      <w:r w:rsidRPr="00FB179D">
        <w:rPr>
          <w:rFonts w:ascii="ITC Avant Garde" w:hAnsi="ITC Avant Garde"/>
          <w:lang w:val="es-ES_tradnl" w:eastAsia="es-ES"/>
        </w:rPr>
        <w:t>Por lo anterior, este Instituto determina que no es procedente incluir un factor de ajuste como el solicitado en el inciso d), toda vez que la actualización del tipo de cambio ya fue determinada en el Acuerdo de Tarifas 2016.</w:t>
      </w:r>
    </w:p>
    <w:p w14:paraId="10D242CF" w14:textId="77777777" w:rsidR="0077601E" w:rsidRPr="00FB179D" w:rsidRDefault="0077601E" w:rsidP="006E6FC6">
      <w:pPr>
        <w:spacing w:after="0"/>
        <w:rPr>
          <w:rFonts w:ascii="ITC Avant Garde" w:eastAsia="Times New Roman" w:hAnsi="ITC Avant Garde"/>
          <w:lang w:val="es-ES" w:eastAsia="es-ES"/>
        </w:rPr>
      </w:pPr>
    </w:p>
    <w:p w14:paraId="6D59ADBA" w14:textId="77777777" w:rsidR="000E6DA8" w:rsidRPr="00FB179D" w:rsidRDefault="000E6DA8" w:rsidP="006E6FC6">
      <w:pPr>
        <w:spacing w:after="0"/>
        <w:rPr>
          <w:rFonts w:ascii="ITC Avant Garde" w:hAnsi="ITC Avant Garde"/>
        </w:rPr>
      </w:pPr>
      <w:r w:rsidRPr="00FB179D">
        <w:rPr>
          <w:rFonts w:ascii="ITC Avant Garde" w:eastAsia="Times New Roman" w:hAnsi="ITC Avant Garde"/>
          <w:lang w:val="es-ES" w:eastAsia="es-ES"/>
        </w:rPr>
        <w:lastRenderedPageBreak/>
        <w:t xml:space="preserve">En virtud de lo anterior, las condiciones no convenidas planteadas por las partes </w:t>
      </w:r>
      <w:r w:rsidRPr="00FB179D">
        <w:rPr>
          <w:rFonts w:ascii="ITC Avant Garde" w:hAnsi="ITC Avant Garde"/>
        </w:rPr>
        <w:t>sobre las cuales se pronunciará el Instituto, s</w:t>
      </w:r>
      <w:r w:rsidR="00731B1C" w:rsidRPr="00FB179D">
        <w:rPr>
          <w:rFonts w:ascii="ITC Avant Garde" w:hAnsi="ITC Avant Garde"/>
        </w:rPr>
        <w:t>on</w:t>
      </w:r>
      <w:r w:rsidRPr="00FB179D">
        <w:rPr>
          <w:rFonts w:ascii="ITC Avant Garde" w:hAnsi="ITC Avant Garde"/>
        </w:rPr>
        <w:t xml:space="preserve"> las siguientes:</w:t>
      </w:r>
    </w:p>
    <w:p w14:paraId="246AB10F" w14:textId="77777777" w:rsidR="006E6FC6" w:rsidRPr="00FB179D" w:rsidRDefault="006E6FC6" w:rsidP="006E6FC6">
      <w:pPr>
        <w:spacing w:after="0"/>
        <w:rPr>
          <w:rFonts w:ascii="ITC Avant Garde" w:hAnsi="ITC Avant Garde"/>
        </w:rPr>
      </w:pPr>
    </w:p>
    <w:p w14:paraId="2C1742EC" w14:textId="77777777" w:rsidR="00BB3499" w:rsidRPr="00FB179D" w:rsidRDefault="00C178A8" w:rsidP="005D6974">
      <w:pPr>
        <w:pStyle w:val="Prrafodelista"/>
        <w:numPr>
          <w:ilvl w:val="0"/>
          <w:numId w:val="17"/>
        </w:numPr>
        <w:spacing w:before="240" w:line="276" w:lineRule="auto"/>
        <w:rPr>
          <w:rFonts w:ascii="ITC Avant Garde" w:hAnsi="ITC Avant Garde"/>
        </w:rPr>
      </w:pPr>
      <w:r w:rsidRPr="00FB179D">
        <w:rPr>
          <w:rFonts w:ascii="ITC Avant Garde" w:hAnsi="ITC Avant Garde"/>
        </w:rPr>
        <w:t>La determinación de la tarifa de interconexión por terminación de tráfico público conmutado en la red  fija de GTM, así como en la red fija de Maxcom, aplicable del 1 de enero al 31 de diciembre de 2016</w:t>
      </w:r>
      <w:r w:rsidR="00BB3499" w:rsidRPr="00FB179D">
        <w:rPr>
          <w:rFonts w:ascii="ITC Avant Garde" w:hAnsi="ITC Avant Garde"/>
        </w:rPr>
        <w:t>.</w:t>
      </w:r>
    </w:p>
    <w:p w14:paraId="2C1B4295" w14:textId="3209B381" w:rsidR="00C178A8" w:rsidRPr="00FB179D" w:rsidRDefault="00C178A8" w:rsidP="005D6974">
      <w:pPr>
        <w:pStyle w:val="Prrafodelista"/>
        <w:widowControl w:val="0"/>
        <w:numPr>
          <w:ilvl w:val="0"/>
          <w:numId w:val="17"/>
        </w:numPr>
        <w:tabs>
          <w:tab w:val="center" w:pos="4419"/>
          <w:tab w:val="right" w:pos="8838"/>
        </w:tabs>
        <w:spacing w:before="240" w:line="276" w:lineRule="auto"/>
        <w:rPr>
          <w:rFonts w:ascii="ITC Avant Garde" w:hAnsi="ITC Avant Garde"/>
          <w:lang w:val="x-none"/>
        </w:rPr>
      </w:pPr>
      <w:r w:rsidRPr="00FB179D">
        <w:rPr>
          <w:rFonts w:ascii="ITC Avant Garde" w:hAnsi="ITC Avant Garde"/>
        </w:rPr>
        <w:t>La determinación de la tarifa de interconexión por terminación de tráfico público conmuta</w:t>
      </w:r>
      <w:r w:rsidR="005D6974">
        <w:rPr>
          <w:rFonts w:ascii="ITC Avant Garde" w:hAnsi="ITC Avant Garde"/>
        </w:rPr>
        <w:t xml:space="preserve">do de tipo “El que llama paga” </w:t>
      </w:r>
      <w:r w:rsidRPr="00FB179D">
        <w:rPr>
          <w:rFonts w:ascii="ITC Avant Garde" w:hAnsi="ITC Avant Garde"/>
        </w:rPr>
        <w:t xml:space="preserve">en la red  móvil de </w:t>
      </w:r>
      <w:r w:rsidRPr="00FB179D">
        <w:rPr>
          <w:rFonts w:ascii="ITC Avant Garde" w:hAnsi="ITC Avant Garde"/>
          <w:lang w:val="es-ES"/>
        </w:rPr>
        <w:t>Pegaso PCS</w:t>
      </w:r>
      <w:r w:rsidRPr="00FB179D">
        <w:rPr>
          <w:rFonts w:ascii="ITC Avant Garde" w:hAnsi="ITC Avant Garde"/>
        </w:rPr>
        <w:t>, aplicable del 1 de enero al 31 de diciembre de 2016.</w:t>
      </w:r>
    </w:p>
    <w:p w14:paraId="31E4A3AC" w14:textId="77777777" w:rsidR="00A64CFA" w:rsidRPr="00955533" w:rsidRDefault="00A64CFA" w:rsidP="00BB3499">
      <w:pPr>
        <w:spacing w:after="0"/>
        <w:rPr>
          <w:rFonts w:ascii="ITC Avant Garde" w:hAnsi="ITC Avant Garde"/>
        </w:rPr>
      </w:pPr>
    </w:p>
    <w:p w14:paraId="2B67DC92" w14:textId="77777777" w:rsidR="00BB3499" w:rsidRPr="00FB179D" w:rsidRDefault="00BB3499" w:rsidP="00BB3499">
      <w:pPr>
        <w:spacing w:after="0"/>
        <w:jc w:val="both"/>
        <w:rPr>
          <w:rFonts w:ascii="ITC Avant Garde" w:hAnsi="ITC Avant Garde" w:cs="Arial"/>
          <w:lang w:val="es-ES"/>
        </w:rPr>
      </w:pPr>
      <w:r w:rsidRPr="00FB179D">
        <w:rPr>
          <w:rFonts w:ascii="ITC Avant Garde" w:eastAsia="Times New Roman" w:hAnsi="ITC Avant Garde"/>
        </w:rPr>
        <w:t>Ahora bien, previo al análisis de las condiciones no convenidas, el Instituto procede, en primera instancia, a analizar específicamente las argumentaciones generales de las empresas GTM</w:t>
      </w:r>
      <w:r w:rsidR="00D85CE3" w:rsidRPr="00FB179D">
        <w:rPr>
          <w:rFonts w:ascii="ITC Avant Garde" w:eastAsia="Times New Roman" w:hAnsi="ITC Avant Garde"/>
        </w:rPr>
        <w:t xml:space="preserve"> y Pegaso PCS</w:t>
      </w:r>
      <w:r w:rsidRPr="00FB179D">
        <w:rPr>
          <w:rFonts w:ascii="ITC Avant Garde" w:eastAsia="Times New Roman" w:hAnsi="ITC Avant Garde"/>
        </w:rPr>
        <w:t xml:space="preserve">, en relación con el presente procedimiento, para posteriormente resolver sobre </w:t>
      </w:r>
      <w:r w:rsidRPr="00FB179D">
        <w:rPr>
          <w:rFonts w:ascii="ITC Avant Garde" w:hAnsi="ITC Avant Garde" w:cs="Arial"/>
          <w:lang w:val="es-ES"/>
        </w:rPr>
        <w:t>aquellos puntos de desacuerdo que en materia de interconexión fueron sometidos por las partes.</w:t>
      </w:r>
    </w:p>
    <w:p w14:paraId="4A8593C5" w14:textId="77777777" w:rsidR="00BB3499" w:rsidRPr="00955533" w:rsidRDefault="00BB3499" w:rsidP="00BB3499">
      <w:pPr>
        <w:spacing w:after="0"/>
        <w:rPr>
          <w:rFonts w:ascii="ITC Avant Garde" w:hAnsi="ITC Avant Garde"/>
          <w:lang w:val="es-ES"/>
        </w:rPr>
      </w:pPr>
    </w:p>
    <w:p w14:paraId="0182D864" w14:textId="77777777" w:rsidR="00BB3499" w:rsidRPr="00FB179D" w:rsidRDefault="00D85CE3" w:rsidP="00D85CE3">
      <w:pPr>
        <w:spacing w:after="0"/>
        <w:jc w:val="both"/>
        <w:rPr>
          <w:rFonts w:ascii="ITC Avant Garde" w:hAnsi="ITC Avant Garde"/>
          <w:sz w:val="20"/>
        </w:rPr>
      </w:pPr>
      <w:r w:rsidRPr="00FB179D">
        <w:rPr>
          <w:rFonts w:ascii="ITC Avant Garde" w:hAnsi="ITC Avant Garde"/>
          <w:b/>
        </w:rPr>
        <w:t xml:space="preserve">A. Improcedencia del desacuerdo de interconexión por haber sido presentado de forma extemporánea de conformidad con el cuarto párrafo del artículo 129 de la LFTyR, lo que resulta violatorio </w:t>
      </w:r>
      <w:r w:rsidR="00AE0EAB" w:rsidRPr="00FB179D">
        <w:rPr>
          <w:rFonts w:ascii="ITC Avant Garde" w:hAnsi="ITC Avant Garde"/>
          <w:b/>
        </w:rPr>
        <w:t>del</w:t>
      </w:r>
      <w:r w:rsidRPr="00FB179D">
        <w:rPr>
          <w:rFonts w:ascii="ITC Avant Garde" w:hAnsi="ITC Avant Garde"/>
          <w:b/>
        </w:rPr>
        <w:t xml:space="preserve"> derecho humano del debido proceso</w:t>
      </w:r>
      <w:r w:rsidR="008F2F37" w:rsidRPr="00FB179D">
        <w:rPr>
          <w:rFonts w:ascii="ITC Avant Garde" w:hAnsi="ITC Avant Garde"/>
          <w:b/>
        </w:rPr>
        <w:t>.</w:t>
      </w:r>
    </w:p>
    <w:p w14:paraId="13B4366B" w14:textId="77777777" w:rsidR="00BB3499" w:rsidRPr="00955533" w:rsidRDefault="00BB3499" w:rsidP="00BB3499">
      <w:pPr>
        <w:spacing w:after="0"/>
        <w:rPr>
          <w:rFonts w:ascii="ITC Avant Garde" w:hAnsi="ITC Avant Garde"/>
        </w:rPr>
      </w:pPr>
    </w:p>
    <w:p w14:paraId="0398624B" w14:textId="77777777" w:rsidR="002B538E" w:rsidRPr="00FB179D" w:rsidRDefault="002B538E" w:rsidP="002B538E">
      <w:pPr>
        <w:pStyle w:val="Prrafodelista"/>
        <w:spacing w:line="276" w:lineRule="auto"/>
        <w:ind w:left="0"/>
        <w:rPr>
          <w:rFonts w:ascii="ITC Avant Garde" w:hAnsi="ITC Avant Garde"/>
        </w:rPr>
      </w:pPr>
      <w:r w:rsidRPr="00FB179D">
        <w:rPr>
          <w:rFonts w:ascii="ITC Avant Garde" w:hAnsi="ITC Avant Garde"/>
          <w:lang w:val="es-ES"/>
        </w:rPr>
        <w:t>GTM</w:t>
      </w:r>
      <w:r w:rsidRPr="00FB179D">
        <w:rPr>
          <w:rFonts w:ascii="ITC Avant Garde" w:hAnsi="ITC Avant Garde" w:cs="Arial"/>
          <w:bCs/>
        </w:rPr>
        <w:t xml:space="preserve"> y Pegaso PCS </w:t>
      </w:r>
      <w:r w:rsidRPr="00FB179D">
        <w:rPr>
          <w:rFonts w:ascii="ITC Avant Garde" w:hAnsi="ITC Avant Garde"/>
        </w:rPr>
        <w:t>manifest</w:t>
      </w:r>
      <w:r w:rsidR="007307D7" w:rsidRPr="00FB179D">
        <w:rPr>
          <w:rFonts w:ascii="ITC Avant Garde" w:hAnsi="ITC Avant Garde"/>
        </w:rPr>
        <w:t>aron</w:t>
      </w:r>
      <w:r w:rsidRPr="00FB179D">
        <w:rPr>
          <w:rFonts w:ascii="ITC Avant Garde" w:hAnsi="ITC Avant Garde"/>
        </w:rPr>
        <w:t xml:space="preserve"> que los procedimientos de desacuerdo de interconexión en que se actúan resultan improcedentes ya que dichas solicitudes de resolución fueron presentadas de forma extemporánea, es decir, después del 15 de julio de 2015, por lo que no cumplen con los presupuestos formales y materiales de admisibilidad y procedencia relativos a la temporalidad de la presentación de las solicitudes de acuerdo a lo establecido en el artículo 129 de la LFTyR, por lo cual los procedimientos deberán desecharse y considerarse desiertas las promociones presentadas. </w:t>
      </w:r>
    </w:p>
    <w:p w14:paraId="07FF97CD" w14:textId="77777777" w:rsidR="00BB3499" w:rsidRPr="00955533" w:rsidRDefault="00BB3499" w:rsidP="00BB3499">
      <w:pPr>
        <w:spacing w:after="0"/>
        <w:rPr>
          <w:rFonts w:ascii="ITC Avant Garde" w:hAnsi="ITC Avant Garde"/>
        </w:rPr>
      </w:pPr>
    </w:p>
    <w:p w14:paraId="736F464F" w14:textId="77777777" w:rsidR="002B543F" w:rsidRPr="00FB179D" w:rsidRDefault="002B543F" w:rsidP="002B543F">
      <w:pPr>
        <w:spacing w:after="0"/>
        <w:jc w:val="both"/>
        <w:rPr>
          <w:rFonts w:ascii="ITC Avant Garde" w:hAnsi="ITC Avant Garde"/>
          <w:lang w:val="es-ES"/>
        </w:rPr>
      </w:pPr>
      <w:r w:rsidRPr="00FB179D">
        <w:rPr>
          <w:rFonts w:ascii="ITC Avant Garde" w:hAnsi="ITC Avant Garde"/>
          <w:lang w:val="es-ES"/>
        </w:rPr>
        <w:t xml:space="preserve">Finalmente, señalan que al decretar la extemporaneidad, el desechamiento por la improcedencia de las solicitudes de </w:t>
      </w:r>
      <w:r w:rsidRPr="00FB179D">
        <w:rPr>
          <w:rFonts w:ascii="ITC Avant Garde" w:hAnsi="ITC Avant Garde" w:cs="Arial"/>
        </w:rPr>
        <w:t>Maxcom</w:t>
      </w:r>
      <w:r w:rsidRPr="00FB179D">
        <w:rPr>
          <w:rFonts w:ascii="ITC Avant Garde" w:hAnsi="ITC Avant Garde"/>
          <w:lang w:val="es-ES"/>
        </w:rPr>
        <w:t xml:space="preserve"> no se vulneran los derechos en materia de interconexión de los concesionarios solicitantes, ya que la propia LFTyR ha señalado un procedimiento específico y acotado en tiempo para la procedencia y admisibilidad de los procedimientos de desacuerdo de interconexión.</w:t>
      </w:r>
    </w:p>
    <w:p w14:paraId="2107B69E" w14:textId="77777777" w:rsidR="00955533" w:rsidRPr="00FB179D" w:rsidRDefault="00955533" w:rsidP="00BB3499">
      <w:pPr>
        <w:spacing w:after="0"/>
        <w:rPr>
          <w:rFonts w:ascii="ITC Avant Garde" w:hAnsi="ITC Avant Garde"/>
          <w:sz w:val="20"/>
        </w:rPr>
      </w:pPr>
    </w:p>
    <w:p w14:paraId="248B24A3" w14:textId="77777777" w:rsidR="002B543F" w:rsidRPr="00FB179D" w:rsidRDefault="002B543F" w:rsidP="002B543F">
      <w:pPr>
        <w:spacing w:after="0"/>
        <w:jc w:val="both"/>
        <w:rPr>
          <w:rFonts w:ascii="ITC Avant Garde" w:eastAsia="Times New Roman" w:hAnsi="ITC Avant Garde"/>
          <w:b/>
          <w:szCs w:val="24"/>
          <w:lang w:eastAsia="es-ES"/>
        </w:rPr>
      </w:pPr>
      <w:r w:rsidRPr="00FB179D">
        <w:rPr>
          <w:rFonts w:ascii="ITC Avant Garde" w:eastAsia="Times New Roman" w:hAnsi="ITC Avant Garde"/>
          <w:b/>
          <w:szCs w:val="24"/>
          <w:lang w:eastAsia="es-ES"/>
        </w:rPr>
        <w:t>Consideraciones del Instituto</w:t>
      </w:r>
    </w:p>
    <w:p w14:paraId="09093C90" w14:textId="77777777" w:rsidR="002B543F" w:rsidRPr="00FB179D" w:rsidRDefault="002B543F" w:rsidP="002B543F">
      <w:pPr>
        <w:spacing w:after="0"/>
        <w:jc w:val="both"/>
        <w:rPr>
          <w:rFonts w:ascii="ITC Avant Garde" w:eastAsia="Times New Roman" w:hAnsi="ITC Avant Garde"/>
          <w:b/>
          <w:szCs w:val="24"/>
          <w:lang w:eastAsia="es-ES"/>
        </w:rPr>
      </w:pPr>
    </w:p>
    <w:p w14:paraId="42650E65" w14:textId="77777777" w:rsidR="002B543F" w:rsidRPr="00FB179D" w:rsidRDefault="002B543F" w:rsidP="002B543F">
      <w:pPr>
        <w:spacing w:after="0"/>
        <w:jc w:val="both"/>
        <w:rPr>
          <w:rFonts w:ascii="ITC Avant Garde" w:eastAsia="Times New Roman" w:hAnsi="ITC Avant Garde"/>
          <w:lang w:val="es-ES_tradnl"/>
        </w:rPr>
      </w:pPr>
      <w:r w:rsidRPr="00FB179D">
        <w:rPr>
          <w:rFonts w:ascii="ITC Avant Garde" w:eastAsia="Times New Roman" w:hAnsi="ITC Avant Garde"/>
          <w:szCs w:val="24"/>
          <w:lang w:eastAsia="es-ES"/>
        </w:rPr>
        <w:lastRenderedPageBreak/>
        <w:t xml:space="preserve">Respecto de lo argumentado por Pegaso PCS y GTM en cuanto a que el desacuerdo de Interconexión es improcedente ya que fue presentado de forma extemporánea, </w:t>
      </w:r>
      <w:r w:rsidRPr="00FB179D">
        <w:rPr>
          <w:rFonts w:ascii="ITC Avant Garde" w:eastAsia="Times New Roman" w:hAnsi="ITC Avant Garde"/>
          <w:lang w:val="es-ES_tradnl"/>
        </w:rPr>
        <w:t xml:space="preserve">este Instituto considera infundado lo manifestado. Lo anterior, en virtud de que, si bien es cierto, que el párrafo cuarto del artículo 129 de la LFTyR establece el 15 de julio como fecha límite para presentar un desacuerdo, esto solamente es a efecto de que la autoridad resuelva antes del 15 de diciembre otorgando a la autoridad un espacio suficiente para desahogar el procedimiento y resolverlo previo al inicio del ejercicio para el cual se determinan las nuevas condiciones incluyendo las tarifas. </w:t>
      </w:r>
    </w:p>
    <w:p w14:paraId="39E6075E" w14:textId="77777777" w:rsidR="002B543F" w:rsidRPr="00FB179D" w:rsidRDefault="002B543F" w:rsidP="002B543F">
      <w:pPr>
        <w:spacing w:after="0"/>
        <w:jc w:val="both"/>
        <w:rPr>
          <w:rFonts w:ascii="ITC Avant Garde" w:eastAsia="Times New Roman" w:hAnsi="ITC Avant Garde"/>
          <w:lang w:val="es-ES_tradnl"/>
        </w:rPr>
      </w:pPr>
    </w:p>
    <w:p w14:paraId="48B57059" w14:textId="77777777" w:rsidR="002B543F" w:rsidRPr="00FB179D" w:rsidRDefault="002B543F" w:rsidP="002B543F">
      <w:pPr>
        <w:spacing w:after="0"/>
        <w:jc w:val="both"/>
        <w:rPr>
          <w:rFonts w:ascii="ITC Avant Garde" w:hAnsi="ITC Avant Garde"/>
          <w:lang w:val="es-ES_tradnl"/>
        </w:rPr>
      </w:pPr>
      <w:r w:rsidRPr="00FB179D">
        <w:rPr>
          <w:rFonts w:ascii="ITC Avant Garde" w:hAnsi="ITC Avant Garde"/>
          <w:lang w:val="es-ES_tradnl"/>
        </w:rPr>
        <w:t xml:space="preserve">Es así que al haber presentado Maxcom sus Solicitudes de Resolución, una vez transcurrido el plazo de 60 días naturales de haber iniciado las negociaciones de interconexión y dentro del plazo de 45 días hábiles para solicitar la intervención del Instituto, es claro que es procedente, y el Instituto tiene la facultad, en términos del artículo 129 de la LFTyR, de admitir, sustanciar y resolver, a efecto de que no se vean vulnerados sus derechos en materia de interconexión de los concesionarios de redes públicas de telecomunicaciones, ello dentro de los treinta días hábiles siguientes después de que feneciera el plazo para que las partes presentaran sus alegatos correspondientes. </w:t>
      </w:r>
    </w:p>
    <w:p w14:paraId="73A3DFF2" w14:textId="77777777" w:rsidR="002B543F" w:rsidRPr="00FB179D" w:rsidRDefault="002B543F" w:rsidP="002B543F">
      <w:pPr>
        <w:spacing w:after="0"/>
        <w:jc w:val="both"/>
        <w:rPr>
          <w:rFonts w:ascii="ITC Avant Garde" w:eastAsia="Times New Roman" w:hAnsi="ITC Avant Garde"/>
          <w:lang w:val="es-ES_tradnl"/>
        </w:rPr>
      </w:pPr>
    </w:p>
    <w:p w14:paraId="70D32A0B" w14:textId="77777777" w:rsidR="002B543F" w:rsidRPr="00FB179D" w:rsidRDefault="002B543F" w:rsidP="002B543F">
      <w:pPr>
        <w:spacing w:after="0"/>
        <w:jc w:val="both"/>
        <w:rPr>
          <w:rFonts w:ascii="ITC Avant Garde" w:eastAsia="Times New Roman" w:hAnsi="ITC Avant Garde"/>
        </w:rPr>
      </w:pPr>
      <w:r w:rsidRPr="00FB179D">
        <w:rPr>
          <w:rFonts w:ascii="ITC Avant Garde" w:eastAsia="Times New Roman" w:hAnsi="ITC Avant Garde"/>
        </w:rPr>
        <w:t>Lo anterior máxime que las Resoluciones que emite este Instituto son de interés público, más aún si consideramos que la misma LFTyR en su artículo 125 indica que la interconexión de las redes públicas de telecomunicaciones, sus tarifas, términos y condiciones, son de orden público e interés social.</w:t>
      </w:r>
    </w:p>
    <w:p w14:paraId="7000CDD2" w14:textId="77777777" w:rsidR="00BB3499" w:rsidRPr="00FB179D" w:rsidRDefault="00BB3499" w:rsidP="00BB3499">
      <w:pPr>
        <w:spacing w:after="0"/>
        <w:rPr>
          <w:rFonts w:ascii="ITC Avant Garde" w:hAnsi="ITC Avant Garde"/>
          <w:sz w:val="20"/>
        </w:rPr>
      </w:pPr>
    </w:p>
    <w:p w14:paraId="69E4EBCB" w14:textId="77777777" w:rsidR="002B543F" w:rsidRPr="00FB179D" w:rsidRDefault="0021053A" w:rsidP="0021053A">
      <w:pPr>
        <w:spacing w:after="0"/>
        <w:jc w:val="both"/>
        <w:rPr>
          <w:rFonts w:ascii="ITC Avant Garde" w:eastAsia="Times New Roman" w:hAnsi="ITC Avant Garde"/>
          <w:b/>
        </w:rPr>
      </w:pPr>
      <w:r w:rsidRPr="00FB179D">
        <w:rPr>
          <w:rFonts w:ascii="ITC Avant Garde" w:eastAsia="Times New Roman" w:hAnsi="ITC Avant Garde"/>
          <w:b/>
        </w:rPr>
        <w:t>B. Improcedencia para resolver el desacuerdo de interconexión en que se actúa, al haber fenecido el término o el plazo del Instituto para emitir la resolución de conformidad con el cuarto párrafo del artículo 129 de la LFTyR.</w:t>
      </w:r>
    </w:p>
    <w:p w14:paraId="0E36CA5A" w14:textId="77777777" w:rsidR="00556985" w:rsidRPr="00FB179D" w:rsidRDefault="00556985" w:rsidP="0021053A">
      <w:pPr>
        <w:spacing w:after="0"/>
        <w:jc w:val="both"/>
        <w:rPr>
          <w:rFonts w:ascii="ITC Avant Garde" w:eastAsia="Times New Roman" w:hAnsi="ITC Avant Garde"/>
          <w:b/>
        </w:rPr>
      </w:pPr>
    </w:p>
    <w:p w14:paraId="66FD9EFB" w14:textId="77777777" w:rsidR="007307D7" w:rsidRPr="00FB179D" w:rsidRDefault="007307D7" w:rsidP="0021053A">
      <w:pPr>
        <w:spacing w:after="0"/>
        <w:jc w:val="both"/>
        <w:rPr>
          <w:rFonts w:ascii="ITC Avant Garde" w:eastAsia="Times New Roman" w:hAnsi="ITC Avant Garde"/>
        </w:rPr>
      </w:pPr>
      <w:r w:rsidRPr="00FB179D">
        <w:rPr>
          <w:rFonts w:ascii="ITC Avant Garde" w:eastAsia="Times New Roman" w:hAnsi="ITC Avant Garde"/>
        </w:rPr>
        <w:t>GTM y Pegaso PCS señalan que al haber transcurrido el plazo a que alude el artículo 129 para resolver las condiciones de interconexión, mismo que feneció el 15 de diciembre de 2015, resulta improcedente que el Instituto resuelva el desacuerdo de Interconexión, toda vez que han caducado o fenecido las facultades con las que cuenta el IFT para resolver el presente desacuerdo.</w:t>
      </w:r>
    </w:p>
    <w:p w14:paraId="7C250AAA" w14:textId="77777777" w:rsidR="00955533" w:rsidRPr="00FB179D" w:rsidRDefault="00955533" w:rsidP="0021053A">
      <w:pPr>
        <w:spacing w:after="0"/>
        <w:jc w:val="both"/>
        <w:rPr>
          <w:rFonts w:ascii="ITC Avant Garde" w:eastAsia="Times New Roman" w:hAnsi="ITC Avant Garde"/>
        </w:rPr>
      </w:pPr>
    </w:p>
    <w:p w14:paraId="7BB388B9" w14:textId="77777777" w:rsidR="007307D7" w:rsidRPr="00FB179D" w:rsidRDefault="007307D7" w:rsidP="0021053A">
      <w:pPr>
        <w:spacing w:after="0"/>
        <w:jc w:val="both"/>
        <w:rPr>
          <w:rFonts w:ascii="ITC Avant Garde" w:eastAsia="Times New Roman" w:hAnsi="ITC Avant Garde"/>
          <w:b/>
        </w:rPr>
      </w:pPr>
      <w:r w:rsidRPr="00FB179D">
        <w:rPr>
          <w:rFonts w:ascii="ITC Avant Garde" w:eastAsia="Times New Roman" w:hAnsi="ITC Avant Garde"/>
          <w:b/>
        </w:rPr>
        <w:t>Consideraciones del Instituto</w:t>
      </w:r>
    </w:p>
    <w:p w14:paraId="31910922" w14:textId="77777777" w:rsidR="007307D7" w:rsidRPr="00FB179D" w:rsidRDefault="007307D7" w:rsidP="0021053A">
      <w:pPr>
        <w:spacing w:after="0"/>
        <w:jc w:val="both"/>
        <w:rPr>
          <w:rFonts w:ascii="ITC Avant Garde" w:eastAsia="Times New Roman" w:hAnsi="ITC Avant Garde"/>
        </w:rPr>
      </w:pPr>
    </w:p>
    <w:p w14:paraId="241834CB" w14:textId="77777777" w:rsidR="0040735F" w:rsidRDefault="007307D7" w:rsidP="0021053A">
      <w:pPr>
        <w:spacing w:after="0"/>
        <w:jc w:val="both"/>
        <w:rPr>
          <w:rFonts w:ascii="ITC Avant Garde" w:eastAsia="Times New Roman" w:hAnsi="ITC Avant Garde"/>
          <w:lang w:val="es-ES_tradnl"/>
        </w:rPr>
      </w:pPr>
      <w:r w:rsidRPr="00FB179D">
        <w:rPr>
          <w:rFonts w:ascii="ITC Avant Garde" w:eastAsia="Times New Roman" w:hAnsi="ITC Avant Garde"/>
        </w:rPr>
        <w:t>Respecto de lo señalado por GTM y Pegaso</w:t>
      </w:r>
      <w:r w:rsidR="00482DF7" w:rsidRPr="00FB179D">
        <w:rPr>
          <w:rFonts w:ascii="ITC Avant Garde" w:eastAsia="Times New Roman" w:hAnsi="ITC Avant Garde"/>
        </w:rPr>
        <w:t xml:space="preserve"> PCS</w:t>
      </w:r>
      <w:r w:rsidRPr="00FB179D">
        <w:rPr>
          <w:rFonts w:ascii="ITC Avant Garde" w:eastAsia="Times New Roman" w:hAnsi="ITC Avant Garde"/>
        </w:rPr>
        <w:t xml:space="preserve"> en cuanto a que </w:t>
      </w:r>
      <w:r w:rsidR="00482DF7" w:rsidRPr="00FB179D">
        <w:rPr>
          <w:rFonts w:ascii="ITC Avant Garde" w:eastAsia="Times New Roman" w:hAnsi="ITC Avant Garde"/>
        </w:rPr>
        <w:t xml:space="preserve">feneció el término o el plazo para que el Instituto emitiera la resolución de conformidad con el cuarto párrafo del artículo 129 de la LFTyR, este Instituto considera que lo señalado deviene en </w:t>
      </w:r>
      <w:r w:rsidR="00482DF7" w:rsidRPr="00FB179D">
        <w:rPr>
          <w:rFonts w:ascii="ITC Avant Garde" w:eastAsia="Times New Roman" w:hAnsi="ITC Avant Garde"/>
        </w:rPr>
        <w:lastRenderedPageBreak/>
        <w:t xml:space="preserve">infundado. Lo anterior, en virtud de que si bien </w:t>
      </w:r>
      <w:r w:rsidR="00482DF7" w:rsidRPr="00FB179D">
        <w:rPr>
          <w:rFonts w:ascii="ITC Avant Garde" w:eastAsia="Times New Roman" w:hAnsi="ITC Avant Garde"/>
          <w:lang w:val="es-ES_tradnl"/>
        </w:rPr>
        <w:t>el párrafo cuarto del artículo 129 de la LFTyR establece el supuesto para que el Instituto resuelva antes del 15 de diciembre de 2015, en el caso que nos ocupa no se materializó dicho supuesto</w:t>
      </w:r>
      <w:r w:rsidR="009635FF" w:rsidRPr="00FB179D">
        <w:rPr>
          <w:rFonts w:ascii="ITC Avant Garde" w:eastAsia="Times New Roman" w:hAnsi="ITC Avant Garde"/>
          <w:lang w:val="es-ES_tradnl"/>
        </w:rPr>
        <w:t>, en razón de que las Solicitudes de Interconexión presentadas por Maxcom, ingresaron a la Oficialía de Partes del Instituto, con fecha posterior al 15 de julio de 2015.</w:t>
      </w:r>
    </w:p>
    <w:p w14:paraId="341718E4" w14:textId="77777777" w:rsidR="00955533" w:rsidRPr="00FB179D" w:rsidRDefault="00955533" w:rsidP="0021053A">
      <w:pPr>
        <w:spacing w:after="0"/>
        <w:jc w:val="both"/>
        <w:rPr>
          <w:rFonts w:ascii="ITC Avant Garde" w:eastAsia="Times New Roman" w:hAnsi="ITC Avant Garde"/>
          <w:lang w:val="es-ES_tradnl"/>
        </w:rPr>
      </w:pPr>
    </w:p>
    <w:p w14:paraId="6758D2D8" w14:textId="77777777" w:rsidR="0040735F" w:rsidRPr="00FB179D" w:rsidRDefault="009635FF" w:rsidP="0040735F">
      <w:pPr>
        <w:spacing w:after="0"/>
        <w:jc w:val="both"/>
        <w:rPr>
          <w:rFonts w:ascii="ITC Avant Garde" w:hAnsi="ITC Avant Garde"/>
          <w:lang w:val="es-ES_tradnl"/>
        </w:rPr>
      </w:pPr>
      <w:r w:rsidRPr="00FB179D">
        <w:rPr>
          <w:rFonts w:ascii="ITC Avant Garde" w:hAnsi="ITC Avant Garde"/>
          <w:lang w:val="es-ES_tradnl"/>
        </w:rPr>
        <w:t xml:space="preserve">En este sentido, </w:t>
      </w:r>
      <w:r w:rsidR="0040735F" w:rsidRPr="00FB179D">
        <w:rPr>
          <w:rFonts w:ascii="ITC Avant Garde" w:eastAsia="Times New Roman" w:hAnsi="ITC Avant Garde"/>
          <w:lang w:val="es-ES_tradnl"/>
        </w:rPr>
        <w:t>como se señaló en las consideraciones del Instituto en el apartado A anterior,</w:t>
      </w:r>
      <w:r w:rsidR="0040735F" w:rsidRPr="00FB179D">
        <w:rPr>
          <w:rFonts w:ascii="ITC Avant Garde" w:hAnsi="ITC Avant Garde"/>
          <w:lang w:val="es-ES_tradnl"/>
        </w:rPr>
        <w:t xml:space="preserve"> al haber presentado Maxcom sus Solicitudes de Resolución, una vez transcurrido el plazo de 60 días naturales de haber iniciado las negociaciones de interconexión y dentro del plazo de 45 días hábiles para solicitar la intervención del Instituto, es claro que es procedente, y el Instituto tiene la facultad, en términos del artículo 129 de la LFTyR, de admitir, sustanciar y resolver, a efecto de que no se vean vulnerados sus derechos en materia de interconexión de los concesionarios de redes públicas de telecomunicaciones, ello dentro de los treinta días hábiles siguientes después de que feneciera el plazo para que las partes presentaran sus alegatos correspondientes, por lo que no existe una ausencia de emisión de una resolución por parte de la autoridad antes del 15 de diciembre de 2015, y por ende no existe caducidad al respecto. </w:t>
      </w:r>
    </w:p>
    <w:p w14:paraId="559D9111" w14:textId="77777777" w:rsidR="0040735F" w:rsidRPr="00FB179D" w:rsidRDefault="0040735F" w:rsidP="0040735F">
      <w:pPr>
        <w:spacing w:after="0"/>
        <w:jc w:val="both"/>
        <w:rPr>
          <w:rFonts w:ascii="ITC Avant Garde" w:hAnsi="ITC Avant Garde"/>
          <w:lang w:val="es-ES_tradnl"/>
        </w:rPr>
      </w:pPr>
    </w:p>
    <w:p w14:paraId="18D328E6" w14:textId="77777777" w:rsidR="00556985" w:rsidRPr="00FB179D" w:rsidRDefault="00556985" w:rsidP="0021053A">
      <w:pPr>
        <w:spacing w:after="0"/>
        <w:jc w:val="both"/>
        <w:rPr>
          <w:rFonts w:ascii="ITC Avant Garde" w:eastAsia="Times New Roman" w:hAnsi="ITC Avant Garde"/>
          <w:b/>
        </w:rPr>
      </w:pPr>
      <w:r w:rsidRPr="00FB179D">
        <w:rPr>
          <w:rFonts w:ascii="ITC Avant Garde" w:eastAsia="Times New Roman" w:hAnsi="ITC Avant Garde"/>
          <w:b/>
        </w:rPr>
        <w:t>C. Improcedencia del estudio y resolución del desacuerdo invocando ilegalmente el orden público e interés general sin que exista un daño real, directo y actual a un derecho subjetivo de los usuarios o de los concesionarios solicitantes.</w:t>
      </w:r>
    </w:p>
    <w:p w14:paraId="77D4AC5C" w14:textId="77777777" w:rsidR="00CB0DF8" w:rsidRPr="00FB179D" w:rsidRDefault="00CB0DF8" w:rsidP="0021053A">
      <w:pPr>
        <w:spacing w:after="0"/>
        <w:jc w:val="both"/>
        <w:rPr>
          <w:rFonts w:ascii="ITC Avant Garde" w:eastAsia="Times New Roman" w:hAnsi="ITC Avant Garde"/>
          <w:b/>
        </w:rPr>
      </w:pPr>
    </w:p>
    <w:p w14:paraId="34E53717" w14:textId="77777777" w:rsidR="00CB0DF8" w:rsidRPr="00FB179D" w:rsidRDefault="00CB0DF8" w:rsidP="00CB0DF8">
      <w:pPr>
        <w:spacing w:after="0"/>
        <w:jc w:val="both"/>
        <w:rPr>
          <w:rFonts w:ascii="ITC Avant Garde" w:eastAsia="Times New Roman" w:hAnsi="ITC Avant Garde"/>
          <w:lang w:val="es-ES" w:eastAsia="es-ES"/>
        </w:rPr>
      </w:pPr>
      <w:r w:rsidRPr="00FB179D">
        <w:rPr>
          <w:rFonts w:ascii="ITC Avant Garde" w:eastAsia="Times New Roman" w:hAnsi="ITC Avant Garde"/>
          <w:lang w:val="es-ES" w:eastAsia="es-ES"/>
        </w:rPr>
        <w:t>Pegaso PCS y GTM, señala</w:t>
      </w:r>
      <w:r w:rsidR="00206B24" w:rsidRPr="00FB179D">
        <w:rPr>
          <w:rFonts w:ascii="ITC Avant Garde" w:eastAsia="Times New Roman" w:hAnsi="ITC Avant Garde"/>
          <w:lang w:val="es-ES" w:eastAsia="es-ES"/>
        </w:rPr>
        <w:t xml:space="preserve">n que en el supuesto de que el Instituto pretenda resolver, de forma arbitraria e infundada, el procedimiento que nos ocupa atendiendo a la importancia </w:t>
      </w:r>
      <w:r w:rsidRPr="00FB179D">
        <w:rPr>
          <w:rFonts w:ascii="ITC Avant Garde" w:eastAsia="Times New Roman" w:hAnsi="ITC Avant Garde"/>
          <w:lang w:val="es-ES" w:eastAsia="es-ES"/>
        </w:rPr>
        <w:t>de la interconexión entre redes por ser de orden público e interés general en beneficio de los usuarios para que los servicios de telecomunicaciones o bien para “garantizar” los derechos de interconexión entre concesionarios</w:t>
      </w:r>
      <w:r w:rsidR="004C290A" w:rsidRPr="00FB179D">
        <w:rPr>
          <w:rFonts w:ascii="ITC Avant Garde" w:eastAsia="Times New Roman" w:hAnsi="ITC Avant Garde"/>
          <w:lang w:val="es-ES" w:eastAsia="es-ES"/>
        </w:rPr>
        <w:t>, se debe precisar que los concesionarios que intervienen en el presente desacuerdo se encuentran efectivamente interconectados y que no existe afectación alguna al usuario, ni a los derechos de interconexión, puesto que estos derechos se encuentran efectivamente garantizados y salvaguardados, sin que se cuenten con elementos probatorios que acrediten lo contrario, es decir, no se acredita la afectación o perjuicio a la comunicación o al usuario en cuestiones de calidad, servicio, diversidad y precio que puedan ser reparadas o de libre elección del concesionario que preste las mejores condiciones antes descritas, lo que se traduce en la inexistencia de un daño real, directo y actual a un derecho subjetivo de los usuarios finales.</w:t>
      </w:r>
    </w:p>
    <w:p w14:paraId="587F35F6" w14:textId="77777777" w:rsidR="009635FF" w:rsidRPr="00FB179D" w:rsidRDefault="009635FF" w:rsidP="004C290A">
      <w:pPr>
        <w:spacing w:after="0"/>
        <w:jc w:val="both"/>
        <w:rPr>
          <w:rFonts w:ascii="ITC Avant Garde" w:eastAsia="Times New Roman" w:hAnsi="ITC Avant Garde"/>
          <w:b/>
          <w:szCs w:val="24"/>
          <w:lang w:eastAsia="es-ES"/>
        </w:rPr>
      </w:pPr>
    </w:p>
    <w:p w14:paraId="2345F895" w14:textId="77777777" w:rsidR="004C290A" w:rsidRPr="00FB179D" w:rsidRDefault="004C290A" w:rsidP="004C290A">
      <w:pPr>
        <w:spacing w:after="0"/>
        <w:jc w:val="both"/>
        <w:rPr>
          <w:rFonts w:ascii="ITC Avant Garde" w:eastAsia="Times New Roman" w:hAnsi="ITC Avant Garde"/>
          <w:b/>
          <w:szCs w:val="24"/>
          <w:lang w:eastAsia="es-ES"/>
        </w:rPr>
      </w:pPr>
      <w:r w:rsidRPr="00FB179D">
        <w:rPr>
          <w:rFonts w:ascii="ITC Avant Garde" w:eastAsia="Times New Roman" w:hAnsi="ITC Avant Garde"/>
          <w:b/>
          <w:szCs w:val="24"/>
          <w:lang w:eastAsia="es-ES"/>
        </w:rPr>
        <w:t>Consideraciones del Instituto</w:t>
      </w:r>
    </w:p>
    <w:p w14:paraId="4E5E3A47" w14:textId="77777777" w:rsidR="004C290A" w:rsidRPr="00FB179D" w:rsidRDefault="004C290A" w:rsidP="004C290A">
      <w:pPr>
        <w:spacing w:after="0"/>
        <w:jc w:val="both"/>
        <w:rPr>
          <w:rFonts w:ascii="ITC Avant Garde" w:eastAsia="Times New Roman" w:hAnsi="ITC Avant Garde"/>
          <w:b/>
          <w:szCs w:val="24"/>
          <w:lang w:eastAsia="es-ES"/>
        </w:rPr>
      </w:pPr>
    </w:p>
    <w:p w14:paraId="0FEEA0F2" w14:textId="77777777" w:rsidR="004C290A" w:rsidRPr="00FB179D" w:rsidRDefault="004C290A" w:rsidP="004C290A">
      <w:pPr>
        <w:spacing w:after="0"/>
        <w:jc w:val="both"/>
        <w:rPr>
          <w:rFonts w:ascii="ITC Avant Garde" w:eastAsia="Times New Roman" w:hAnsi="ITC Avant Garde"/>
          <w:lang w:val="es-ES" w:eastAsia="es-ES"/>
        </w:rPr>
      </w:pPr>
      <w:r w:rsidRPr="00FB179D">
        <w:rPr>
          <w:rFonts w:ascii="ITC Avant Garde" w:eastAsia="Times New Roman" w:hAnsi="ITC Avant Garde"/>
          <w:lang w:val="es-ES" w:eastAsia="es-ES"/>
        </w:rPr>
        <w:lastRenderedPageBreak/>
        <w:t>Si bien es cierto que la interconexión entre las redes de Pegaso PCS y GTM con la red de M</w:t>
      </w:r>
      <w:r w:rsidR="009635FF" w:rsidRPr="00FB179D">
        <w:rPr>
          <w:rFonts w:ascii="ITC Avant Garde" w:eastAsia="Times New Roman" w:hAnsi="ITC Avant Garde"/>
          <w:lang w:val="es-ES" w:eastAsia="es-ES"/>
        </w:rPr>
        <w:t>axcom</w:t>
      </w:r>
      <w:r w:rsidRPr="00FB179D">
        <w:rPr>
          <w:rFonts w:ascii="ITC Avant Garde" w:eastAsia="Times New Roman" w:hAnsi="ITC Avant Garde"/>
          <w:lang w:val="es-ES" w:eastAsia="es-ES"/>
        </w:rPr>
        <w:t xml:space="preserve"> está establecida físicamente, los argumentos de dichos concesionarios resultan infundados toda vez que el artículo 125 de la LFTyR establece que la interconexión de las redes públicas de telecomunicaciones, sus tarifas, términos y condiciones son de orden público e interés social. Con lo cual se observa que el interés público no se satisface únicamente con la interconexión física de redes, sino que además involucra las tarifas de interconexión. </w:t>
      </w:r>
    </w:p>
    <w:p w14:paraId="50A10DA6" w14:textId="77777777" w:rsidR="004C290A" w:rsidRPr="00FB179D" w:rsidRDefault="004C290A" w:rsidP="004C290A">
      <w:pPr>
        <w:spacing w:after="0"/>
        <w:jc w:val="both"/>
        <w:rPr>
          <w:rFonts w:ascii="ITC Avant Garde" w:eastAsia="Times New Roman" w:hAnsi="ITC Avant Garde"/>
          <w:lang w:val="es-ES" w:eastAsia="es-ES"/>
        </w:rPr>
      </w:pPr>
    </w:p>
    <w:p w14:paraId="4D9579D0" w14:textId="77777777" w:rsidR="004C290A" w:rsidRPr="00FB179D" w:rsidRDefault="004C290A" w:rsidP="004C290A">
      <w:pPr>
        <w:spacing w:after="0"/>
        <w:jc w:val="both"/>
        <w:rPr>
          <w:rFonts w:ascii="ITC Avant Garde" w:eastAsia="Times New Roman" w:hAnsi="ITC Avant Garde"/>
          <w:lang w:val="es-ES" w:eastAsia="es-ES"/>
        </w:rPr>
      </w:pPr>
      <w:r w:rsidRPr="00FB179D">
        <w:rPr>
          <w:rFonts w:ascii="ITC Avant Garde" w:eastAsia="Times New Roman" w:hAnsi="ITC Avant Garde"/>
          <w:lang w:val="es-ES" w:eastAsia="es-ES"/>
        </w:rPr>
        <w:t>Por otra parte, de conformidad con el artículo 129 de la LFTyR el Instituto está obligado a resolver y establecer los términos y condiciones de interconexión que no hayan podido convenir los concesionarios respecto de sus redes públicas de telecomunicaciones, una vez que se solicite su intervención, y que se satisfagan los supuestos establecidos en el propio artículo 129, por lo que no es un requisito de procedibilidad, ni se debe acreditar la afectación o perjuicio a la comunicación o al usuario en cuestiones de calidad, servicio, diversidad y p</w:t>
      </w:r>
      <w:r w:rsidR="00B062C9" w:rsidRPr="00FB179D">
        <w:rPr>
          <w:rFonts w:ascii="ITC Avant Garde" w:eastAsia="Times New Roman" w:hAnsi="ITC Avant Garde"/>
          <w:lang w:val="es-ES" w:eastAsia="es-ES"/>
        </w:rPr>
        <w:t>recio, como señalan Pegaso PCS y GTM.</w:t>
      </w:r>
    </w:p>
    <w:p w14:paraId="7A6EF89A" w14:textId="77777777" w:rsidR="0077601E" w:rsidRPr="00FB179D" w:rsidRDefault="0077601E" w:rsidP="004C290A">
      <w:pPr>
        <w:spacing w:after="0"/>
        <w:jc w:val="both"/>
        <w:rPr>
          <w:rFonts w:ascii="ITC Avant Garde" w:eastAsia="Times New Roman" w:hAnsi="ITC Avant Garde"/>
          <w:b/>
          <w:szCs w:val="24"/>
          <w:lang w:eastAsia="es-ES"/>
        </w:rPr>
      </w:pPr>
    </w:p>
    <w:p w14:paraId="0E441632" w14:textId="77777777" w:rsidR="0077601E" w:rsidRPr="00FB179D" w:rsidRDefault="0077601E" w:rsidP="0077601E">
      <w:pPr>
        <w:spacing w:after="0"/>
        <w:jc w:val="both"/>
        <w:rPr>
          <w:rFonts w:ascii="ITC Avant Garde" w:eastAsia="Times New Roman" w:hAnsi="ITC Avant Garde"/>
          <w:b/>
          <w:szCs w:val="24"/>
          <w:lang w:eastAsia="es-ES"/>
        </w:rPr>
      </w:pPr>
      <w:r w:rsidRPr="00FB179D">
        <w:rPr>
          <w:rFonts w:ascii="ITC Avant Garde" w:eastAsia="Times New Roman" w:hAnsi="ITC Avant Garde"/>
          <w:lang w:val="es-ES" w:eastAsia="es-ES"/>
        </w:rPr>
        <w:t>Además, en el caso particular es de resaltarse que de conformidad con el último párrafo del artículo 129 de la LFTyR el Instituto tiene la obligación de favorecer la pronta y efectiva interconexión entre redes públicas de telecomunicaciones, por lo que debe evitar actuaciones procesales que tengan como consecuencia retrasar las condiciones no convenidas que permitan la prestación de los servicios públicos de telecomunicaciones, es decir, que es clara la facultad del Instituto de resolver y no retrasar los procedimientos relativos a las condiciones no convenidas con en el presente caso, pues con ello se permite la prestación de los servicios públicos.</w:t>
      </w:r>
    </w:p>
    <w:p w14:paraId="65144584" w14:textId="77777777" w:rsidR="0077601E" w:rsidRPr="00FB179D" w:rsidRDefault="0077601E" w:rsidP="0077601E">
      <w:pPr>
        <w:spacing w:after="0"/>
        <w:jc w:val="both"/>
        <w:rPr>
          <w:rFonts w:ascii="ITC Avant Garde" w:eastAsia="Times New Roman" w:hAnsi="ITC Avant Garde"/>
          <w:b/>
          <w:sz w:val="20"/>
          <w:szCs w:val="24"/>
          <w:lang w:eastAsia="es-ES"/>
        </w:rPr>
      </w:pPr>
    </w:p>
    <w:p w14:paraId="55BBD27C" w14:textId="77777777" w:rsidR="004C290A" w:rsidRPr="00FB179D" w:rsidRDefault="0077601E" w:rsidP="0077601E">
      <w:pPr>
        <w:spacing w:after="0"/>
        <w:jc w:val="both"/>
        <w:rPr>
          <w:rFonts w:ascii="ITC Avant Garde" w:eastAsia="Times New Roman" w:hAnsi="ITC Avant Garde"/>
          <w:lang w:val="es-ES" w:eastAsia="es-ES"/>
        </w:rPr>
      </w:pPr>
      <w:r w:rsidRPr="00FB179D">
        <w:rPr>
          <w:rFonts w:ascii="ITC Avant Garde" w:eastAsia="Times New Roman" w:hAnsi="ITC Avant Garde"/>
          <w:lang w:val="es-ES" w:eastAsia="es-ES"/>
        </w:rPr>
        <w:t>Asimismo, no se vulnera derecho alguno a Pegaso PCS o GTM, ya que, cuando el Estado modifica condiciones generales regulatorias de los títulos de concesión, a través de reformas legislativas o reglamentarias, derivadas de decisiones que importen el interés público, no se afectan derechos adquiridos del concesionario, por tres razones fundamentales: la primera porque éstas se encuentran vinculadas a la legislación relativa, que simplemente codifica los términos generales de las concesiones; la segunda, porque dicha normatividad se encuentra sujeta a reformas y modificaciones, según lo exija el interés público y la tercera, porque precisamente por esa dinámica legislativa y administrativa, esos derechos no pueden ni deben entrar o conformar el patrimonio del concesionario. Así, en virtud de que las cláusulas regulatorias del título de concesión no crean derechos adquiridos, las modificaciones que éstas sufran en razón de reformas constitucionales, legales o reglamentarias, no violan el principio de retroactividad a que se refiere el artículo 14 constitucional.</w:t>
      </w:r>
    </w:p>
    <w:p w14:paraId="2186D0B7" w14:textId="77777777" w:rsidR="0077601E" w:rsidRPr="00FB179D" w:rsidRDefault="0077601E" w:rsidP="0077601E">
      <w:pPr>
        <w:spacing w:after="0"/>
        <w:jc w:val="both"/>
        <w:rPr>
          <w:rFonts w:ascii="ITC Avant Garde" w:eastAsia="Times New Roman" w:hAnsi="ITC Avant Garde"/>
          <w:b/>
          <w:szCs w:val="24"/>
          <w:lang w:eastAsia="es-ES"/>
        </w:rPr>
      </w:pPr>
    </w:p>
    <w:p w14:paraId="4C01C503" w14:textId="77777777" w:rsidR="00556985" w:rsidRPr="00FB179D" w:rsidRDefault="00556985" w:rsidP="0021053A">
      <w:pPr>
        <w:spacing w:after="0"/>
        <w:jc w:val="both"/>
        <w:rPr>
          <w:rFonts w:ascii="ITC Avant Garde" w:eastAsia="Times New Roman" w:hAnsi="ITC Avant Garde"/>
          <w:b/>
        </w:rPr>
      </w:pPr>
      <w:r w:rsidRPr="00FB179D">
        <w:rPr>
          <w:rFonts w:ascii="ITC Avant Garde" w:eastAsia="Times New Roman" w:hAnsi="ITC Avant Garde"/>
          <w:b/>
        </w:rPr>
        <w:lastRenderedPageBreak/>
        <w:t xml:space="preserve">D. Improcedencia e ilegalidad de la determinación de tarifas por terminación móvil, debido a que GTM presta únicamente los servicios fijo y de larga distancia nacional. </w:t>
      </w:r>
    </w:p>
    <w:p w14:paraId="7AEFD755" w14:textId="77777777" w:rsidR="00B062C9" w:rsidRDefault="00B062C9" w:rsidP="0021053A">
      <w:pPr>
        <w:spacing w:after="0"/>
        <w:jc w:val="both"/>
        <w:rPr>
          <w:rFonts w:ascii="ITC Avant Garde" w:eastAsia="Times New Roman" w:hAnsi="ITC Avant Garde"/>
          <w:b/>
          <w:highlight w:val="yellow"/>
        </w:rPr>
      </w:pPr>
    </w:p>
    <w:p w14:paraId="5E24D083" w14:textId="40114713" w:rsidR="00E90F04" w:rsidRPr="00FB179D" w:rsidRDefault="00E90F04" w:rsidP="00E90F04">
      <w:pPr>
        <w:pStyle w:val="Prrafodelista"/>
        <w:tabs>
          <w:tab w:val="left" w:pos="284"/>
          <w:tab w:val="left" w:pos="426"/>
        </w:tabs>
        <w:spacing w:line="276" w:lineRule="auto"/>
        <w:ind w:left="0"/>
        <w:rPr>
          <w:rFonts w:ascii="ITC Avant Garde" w:hAnsi="ITC Avant Garde"/>
        </w:rPr>
      </w:pPr>
      <w:r w:rsidRPr="00FB179D">
        <w:rPr>
          <w:rFonts w:ascii="ITC Avant Garde" w:hAnsi="ITC Avant Garde"/>
        </w:rPr>
        <w:t>Al respecto se señala que GTM no cuenta con una concesión de red pública de telecomunicaciones para prestar el servicio de telefonía local móvil, por lo que la condición no convenida sobre la cual se pronunciará el Instituto en el presente procedimiento será la tarifa de interconexión que Maxcom y GTM deberán pagarse de manera recíproca por servicios de terminación del Servicio Local en usuarios fijos</w:t>
      </w:r>
      <w:r w:rsidR="00633E3E" w:rsidRPr="00FB179D">
        <w:rPr>
          <w:rFonts w:ascii="ITC Avant Garde" w:hAnsi="ITC Avant Garde"/>
        </w:rPr>
        <w:t>.</w:t>
      </w:r>
    </w:p>
    <w:p w14:paraId="45601C83" w14:textId="77777777" w:rsidR="00B062C9" w:rsidRPr="00FB179D" w:rsidRDefault="00B062C9" w:rsidP="0021053A">
      <w:pPr>
        <w:spacing w:after="0"/>
        <w:jc w:val="both"/>
        <w:rPr>
          <w:rFonts w:ascii="ITC Avant Garde" w:eastAsia="Times New Roman" w:hAnsi="ITC Avant Garde"/>
          <w:b/>
        </w:rPr>
      </w:pPr>
    </w:p>
    <w:p w14:paraId="1332AF26" w14:textId="77777777" w:rsidR="00556985" w:rsidRPr="00FB179D" w:rsidRDefault="00556985" w:rsidP="0021053A">
      <w:pPr>
        <w:spacing w:after="0"/>
        <w:jc w:val="both"/>
        <w:rPr>
          <w:rFonts w:ascii="ITC Avant Garde" w:eastAsia="Times New Roman" w:hAnsi="ITC Avant Garde"/>
          <w:b/>
        </w:rPr>
      </w:pPr>
      <w:r w:rsidRPr="00FB179D">
        <w:rPr>
          <w:rFonts w:ascii="ITC Avant Garde" w:eastAsia="Times New Roman" w:hAnsi="ITC Avant Garde"/>
          <w:b/>
        </w:rPr>
        <w:t>E. Consideraciones para la determinación de una tarifa de interconexión por terminación en la red móvil de Pegaso PCS y en la red fija de GTM para 2016, atendiendo al principio de razonabilidad previsto en el artículo 131 inciso b) de la LFTyR, en relación con el artículo Décimo Tercero de la Metodología de Costos.</w:t>
      </w:r>
    </w:p>
    <w:p w14:paraId="1A760B51" w14:textId="77777777" w:rsidR="000F144E" w:rsidRPr="00FB179D" w:rsidRDefault="000F144E" w:rsidP="0021053A">
      <w:pPr>
        <w:spacing w:after="0"/>
        <w:jc w:val="both"/>
        <w:rPr>
          <w:rFonts w:ascii="ITC Avant Garde" w:eastAsia="Times New Roman" w:hAnsi="ITC Avant Garde"/>
          <w:b/>
        </w:rPr>
      </w:pPr>
    </w:p>
    <w:p w14:paraId="3D9CD2FB" w14:textId="77777777" w:rsidR="008721F2" w:rsidRPr="00FB179D" w:rsidRDefault="008721F2" w:rsidP="008721F2">
      <w:pPr>
        <w:pStyle w:val="Prrafodelista"/>
        <w:tabs>
          <w:tab w:val="left" w:pos="284"/>
        </w:tabs>
        <w:spacing w:line="276" w:lineRule="auto"/>
        <w:ind w:left="0"/>
        <w:rPr>
          <w:rFonts w:ascii="ITC Avant Garde" w:hAnsi="ITC Avant Garde" w:cs="Arial"/>
        </w:rPr>
      </w:pPr>
      <w:r w:rsidRPr="00FB179D">
        <w:rPr>
          <w:rFonts w:ascii="ITC Avant Garde" w:hAnsi="ITC Avant Garde" w:cs="Arial"/>
        </w:rPr>
        <w:t>GTM y Pegaso PCS manifiestan que para la determinación de la tarifa de interconexión por terminación fija y móvil para el año 2016, el Instituto pretende aplicar la Metodología de Costos publicada en el año 2014, por lo que, se debe atender al requisito de razonabilidad, el cual debe verse reflejado en la información que se debe de actualizar, previsto en el artículo 131, inciso b) de la LFTyR, y así atender las variables que debe actualizar conforme al artículo Décimo Tercero de la Metodología de Costos, en lo particular con el tipo de cambio para garantizar que efectivamente se reflejen las condiciones de mercado, de lo contrario la resolución que recaiga resultará ilegal, tal y como ocurrió en el acuerdo P/IFT/260615/156 y P/IFT/120815/372, en donde se utilizó un tipo de cambio de $14.81 pesos por dólar, siendo que, el tipo de cambio en ese momento era de $17.00 pesos por dólar, situación que vulnera los derechos fundamentales de seguridad jurídica y legalidad de GTM y Pegaso PCS.</w:t>
      </w:r>
    </w:p>
    <w:p w14:paraId="4456B5A2" w14:textId="77777777" w:rsidR="008721F2" w:rsidRPr="00FB179D" w:rsidRDefault="008721F2" w:rsidP="008721F2">
      <w:pPr>
        <w:pStyle w:val="Prrafodelista"/>
        <w:tabs>
          <w:tab w:val="left" w:pos="284"/>
        </w:tabs>
        <w:spacing w:line="276" w:lineRule="auto"/>
        <w:ind w:left="0"/>
        <w:rPr>
          <w:rFonts w:ascii="ITC Avant Garde" w:hAnsi="ITC Avant Garde" w:cs="Arial"/>
        </w:rPr>
      </w:pPr>
    </w:p>
    <w:p w14:paraId="4D82E882" w14:textId="77777777" w:rsidR="008721F2" w:rsidRPr="00FB179D" w:rsidRDefault="008721F2" w:rsidP="008721F2">
      <w:pPr>
        <w:pStyle w:val="Prrafodelista"/>
        <w:tabs>
          <w:tab w:val="left" w:pos="284"/>
        </w:tabs>
        <w:spacing w:line="276" w:lineRule="auto"/>
        <w:ind w:left="0"/>
        <w:rPr>
          <w:rFonts w:ascii="ITC Avant Garde" w:hAnsi="ITC Avant Garde" w:cs="Arial"/>
        </w:rPr>
      </w:pPr>
      <w:r w:rsidRPr="00FB179D">
        <w:rPr>
          <w:rFonts w:ascii="ITC Avant Garde" w:hAnsi="ITC Avant Garde" w:cs="Arial"/>
        </w:rPr>
        <w:t xml:space="preserve">Por lo que GTM </w:t>
      </w:r>
      <w:r w:rsidR="001818E5" w:rsidRPr="00FB179D">
        <w:rPr>
          <w:rFonts w:ascii="ITC Avant Garde" w:hAnsi="ITC Avant Garde" w:cs="Arial"/>
        </w:rPr>
        <w:t xml:space="preserve">y Pegaso PCS </w:t>
      </w:r>
      <w:r w:rsidRPr="00FB179D">
        <w:rPr>
          <w:rFonts w:ascii="ITC Avant Garde" w:hAnsi="ITC Avant Garde" w:cs="Arial"/>
        </w:rPr>
        <w:t>manifiesta</w:t>
      </w:r>
      <w:r w:rsidR="001818E5" w:rsidRPr="00FB179D">
        <w:rPr>
          <w:rFonts w:ascii="ITC Avant Garde" w:hAnsi="ITC Avant Garde" w:cs="Arial"/>
        </w:rPr>
        <w:t>n</w:t>
      </w:r>
      <w:r w:rsidRPr="00FB179D">
        <w:rPr>
          <w:rFonts w:ascii="ITC Avant Garde" w:hAnsi="ITC Avant Garde" w:cs="Arial"/>
        </w:rPr>
        <w:t xml:space="preserve"> que el Instituto debe de actualizar la información relativa al tipo de cambio, así como las estimaciones realizadas por los analistas consultados por el Banco de México.</w:t>
      </w:r>
    </w:p>
    <w:p w14:paraId="615AD163" w14:textId="77777777" w:rsidR="00802115" w:rsidRDefault="00802115" w:rsidP="0021053A">
      <w:pPr>
        <w:spacing w:after="0"/>
        <w:jc w:val="both"/>
        <w:rPr>
          <w:rFonts w:ascii="ITC Avant Garde" w:eastAsia="Times New Roman" w:hAnsi="ITC Avant Garde"/>
          <w:b/>
        </w:rPr>
      </w:pPr>
    </w:p>
    <w:p w14:paraId="5D4E11E5" w14:textId="77777777" w:rsidR="008721F2" w:rsidRPr="00FB179D" w:rsidRDefault="008721F2" w:rsidP="008721F2">
      <w:pPr>
        <w:pStyle w:val="Prrafodelista"/>
        <w:tabs>
          <w:tab w:val="left" w:pos="284"/>
        </w:tabs>
        <w:spacing w:line="276" w:lineRule="auto"/>
        <w:ind w:left="0"/>
        <w:rPr>
          <w:rFonts w:ascii="ITC Avant Garde" w:hAnsi="ITC Avant Garde" w:cs="Arial"/>
          <w:b/>
        </w:rPr>
      </w:pPr>
      <w:r w:rsidRPr="00FB179D">
        <w:rPr>
          <w:rFonts w:ascii="ITC Avant Garde" w:hAnsi="ITC Avant Garde" w:cs="Arial"/>
          <w:b/>
        </w:rPr>
        <w:t>Consideraciones del Instituto</w:t>
      </w:r>
    </w:p>
    <w:p w14:paraId="17116E83" w14:textId="77777777" w:rsidR="008721F2" w:rsidRPr="00FB179D" w:rsidRDefault="008721F2" w:rsidP="0021053A">
      <w:pPr>
        <w:spacing w:after="0"/>
        <w:jc w:val="both"/>
        <w:rPr>
          <w:rFonts w:ascii="ITC Avant Garde" w:eastAsia="Times New Roman" w:hAnsi="ITC Avant Garde"/>
          <w:b/>
        </w:rPr>
      </w:pPr>
    </w:p>
    <w:p w14:paraId="12C955C9" w14:textId="77777777" w:rsidR="008721F2" w:rsidRPr="00FB179D" w:rsidRDefault="008721F2" w:rsidP="008721F2">
      <w:pPr>
        <w:tabs>
          <w:tab w:val="left" w:pos="3255"/>
        </w:tabs>
        <w:spacing w:after="0"/>
        <w:jc w:val="both"/>
        <w:rPr>
          <w:rFonts w:ascii="ITC Avant Garde" w:eastAsia="Times New Roman" w:hAnsi="ITC Avant Garde" w:cs="Arial"/>
        </w:rPr>
      </w:pPr>
      <w:r w:rsidRPr="00FB179D">
        <w:rPr>
          <w:rFonts w:ascii="ITC Avant Garde" w:eastAsia="Times New Roman" w:hAnsi="ITC Avant Garde" w:cs="Arial"/>
        </w:rPr>
        <w:t xml:space="preserve">El artículo 129 de la LFTyR establece el procedimiento a través del cual el Instituto resolverá los desacuerdos en materia de interconexión que se presenten; la fracción  VII de dicho artículo señala que concluido el plazo para formular alegatos el Instituto con o sin alegatos deberá emitir resolución en un plazo no mayor a 30 días hábiles; en este sentido se observa que es una obligación del Instituto resolver los diferendos en la materia dentro de los plazos legales por lo que una vez que se actualiza el supuesto de la </w:t>
      </w:r>
      <w:r w:rsidRPr="00FB179D">
        <w:rPr>
          <w:rFonts w:ascii="ITC Avant Garde" w:eastAsia="Times New Roman" w:hAnsi="ITC Avant Garde" w:cs="Arial"/>
        </w:rPr>
        <w:lastRenderedPageBreak/>
        <w:t xml:space="preserve">presentación de un desacuerdo ante el Instituto y se cumplen con las formalidades del procedimiento se debe emitir la Resolución correspondiente. </w:t>
      </w:r>
    </w:p>
    <w:p w14:paraId="50ECAA5A" w14:textId="77777777" w:rsidR="008721F2" w:rsidRDefault="008721F2" w:rsidP="008721F2">
      <w:pPr>
        <w:tabs>
          <w:tab w:val="left" w:pos="3255"/>
        </w:tabs>
        <w:spacing w:after="0"/>
        <w:jc w:val="both"/>
        <w:rPr>
          <w:rFonts w:ascii="ITC Avant Garde" w:eastAsia="Times New Roman" w:hAnsi="ITC Avant Garde" w:cs="Arial"/>
        </w:rPr>
      </w:pPr>
    </w:p>
    <w:p w14:paraId="22503097" w14:textId="036CB672" w:rsidR="008721F2" w:rsidRPr="00FB179D" w:rsidRDefault="008721F2" w:rsidP="008721F2">
      <w:pPr>
        <w:tabs>
          <w:tab w:val="left" w:pos="3255"/>
        </w:tabs>
        <w:spacing w:after="0"/>
        <w:jc w:val="both"/>
        <w:rPr>
          <w:rFonts w:ascii="ITC Avant Garde" w:eastAsia="Times New Roman" w:hAnsi="ITC Avant Garde"/>
          <w:szCs w:val="24"/>
          <w:lang w:eastAsia="es-ES"/>
        </w:rPr>
      </w:pPr>
      <w:r w:rsidRPr="00FB179D">
        <w:rPr>
          <w:rFonts w:ascii="ITC Avant Garde" w:eastAsia="Times New Roman" w:hAnsi="ITC Avant Garde" w:cs="Arial"/>
        </w:rPr>
        <w:t>En este orden de ideas, el Instituto debe de resolver con la mejor información disponible al momento de resolver un desacuerdo de interconexión, lo que en la especie sucedió al resolver el desacuerdo al que alude</w:t>
      </w:r>
      <w:r w:rsidR="001818E5" w:rsidRPr="00FB179D">
        <w:rPr>
          <w:rFonts w:ascii="ITC Avant Garde" w:eastAsia="Times New Roman" w:hAnsi="ITC Avant Garde" w:cs="Arial"/>
        </w:rPr>
        <w:t>n</w:t>
      </w:r>
      <w:r w:rsidRPr="00FB179D">
        <w:rPr>
          <w:rFonts w:ascii="ITC Avant Garde" w:eastAsia="Times New Roman" w:hAnsi="ITC Avant Garde" w:cs="Arial"/>
        </w:rPr>
        <w:t xml:space="preserve"> GTM</w:t>
      </w:r>
      <w:r w:rsidR="001818E5" w:rsidRPr="00FB179D">
        <w:rPr>
          <w:rFonts w:ascii="ITC Avant Garde" w:eastAsia="Times New Roman" w:hAnsi="ITC Avant Garde" w:cs="Arial"/>
        </w:rPr>
        <w:t xml:space="preserve"> y Pegaso PCS</w:t>
      </w:r>
      <w:r w:rsidRPr="00FB179D">
        <w:rPr>
          <w:rFonts w:ascii="ITC Avant Garde" w:eastAsia="Times New Roman" w:hAnsi="ITC Avant Garde" w:cs="Arial"/>
        </w:rPr>
        <w:t>, por lo que el Instituto determinó que la información del tipo de cambio para determinar las tarifas para el periodo 2016 sería actualizada con base en la “</w:t>
      </w:r>
      <w:r w:rsidRPr="00FB179D">
        <w:rPr>
          <w:rFonts w:ascii="ITC Avant Garde" w:hAnsi="ITC Avant Garde"/>
          <w:i/>
        </w:rPr>
        <w:t>Encuesta sobre las Expectativas de los Especialistas en Economía del Sector Privado, Mayo de 2015. Banco de México</w:t>
      </w:r>
      <w:r w:rsidRPr="00FB179D">
        <w:rPr>
          <w:rFonts w:ascii="ITC Avant Garde" w:eastAsia="Times New Roman" w:hAnsi="ITC Avant Garde" w:cs="Arial"/>
        </w:rPr>
        <w:t>” para quedar en u</w:t>
      </w:r>
      <w:r w:rsidRPr="00FB179D">
        <w:rPr>
          <w:rFonts w:ascii="ITC Avant Garde" w:eastAsia="Times New Roman" w:hAnsi="ITC Avant Garde"/>
          <w:szCs w:val="24"/>
          <w:lang w:eastAsia="es-ES"/>
        </w:rPr>
        <w:t>n tipo de cambio estimado de 14.81 pesos por dólar.</w:t>
      </w:r>
    </w:p>
    <w:p w14:paraId="7964C7ED" w14:textId="77777777" w:rsidR="008721F2" w:rsidRPr="00FB179D" w:rsidRDefault="008721F2" w:rsidP="008721F2">
      <w:pPr>
        <w:tabs>
          <w:tab w:val="left" w:pos="3255"/>
        </w:tabs>
        <w:spacing w:after="0"/>
        <w:jc w:val="both"/>
        <w:rPr>
          <w:rFonts w:ascii="ITC Avant Garde" w:eastAsia="Times New Roman" w:hAnsi="ITC Avant Garde"/>
          <w:szCs w:val="24"/>
          <w:lang w:eastAsia="es-ES"/>
        </w:rPr>
      </w:pPr>
    </w:p>
    <w:p w14:paraId="2A56BC58" w14:textId="77777777" w:rsidR="008721F2" w:rsidRPr="00FB179D" w:rsidRDefault="008721F2" w:rsidP="008721F2">
      <w:pPr>
        <w:tabs>
          <w:tab w:val="left" w:pos="3255"/>
        </w:tabs>
        <w:spacing w:after="0"/>
        <w:jc w:val="both"/>
        <w:rPr>
          <w:rFonts w:ascii="ITC Avant Garde" w:eastAsia="Times New Roman" w:hAnsi="ITC Avant Garde" w:cs="Arial"/>
        </w:rPr>
      </w:pPr>
      <w:r w:rsidRPr="00FB179D">
        <w:rPr>
          <w:rFonts w:ascii="ITC Avant Garde" w:eastAsia="Times New Roman" w:hAnsi="ITC Avant Garde"/>
          <w:szCs w:val="24"/>
          <w:lang w:eastAsia="es-ES"/>
        </w:rPr>
        <w:t xml:space="preserve">Cabe mencionar que resultaría improcedente y a todas luces discriminatorio determinar tarifas diferentes para el mismo servicio dependiendo de la fecha del año en la que se resuelva; esto es, el argumento de GTM </w:t>
      </w:r>
      <w:r w:rsidR="001818E5" w:rsidRPr="00FB179D">
        <w:rPr>
          <w:rFonts w:ascii="ITC Avant Garde" w:eastAsia="Times New Roman" w:hAnsi="ITC Avant Garde"/>
          <w:szCs w:val="24"/>
          <w:lang w:eastAsia="es-ES"/>
        </w:rPr>
        <w:t xml:space="preserve">y Pegaso PCS </w:t>
      </w:r>
      <w:r w:rsidRPr="00FB179D">
        <w:rPr>
          <w:rFonts w:ascii="ITC Avant Garde" w:eastAsia="Times New Roman" w:hAnsi="ITC Avant Garde"/>
          <w:szCs w:val="24"/>
          <w:lang w:eastAsia="es-ES"/>
        </w:rPr>
        <w:t xml:space="preserve">implicaría que cada concesionario solicitante pagaría al concesionario solicitado una tarifa distinta, ya que cada que se resolviera un determinado desacuerdo se debería de utilizar la proyección del tipo de cambio vigente a esa fecha, por lo que la petición de GTM </w:t>
      </w:r>
      <w:r w:rsidR="001818E5" w:rsidRPr="00FB179D">
        <w:rPr>
          <w:rFonts w:ascii="ITC Avant Garde" w:eastAsia="Times New Roman" w:hAnsi="ITC Avant Garde"/>
          <w:szCs w:val="24"/>
          <w:lang w:eastAsia="es-ES"/>
        </w:rPr>
        <w:t xml:space="preserve">y Pegaso PCS </w:t>
      </w:r>
      <w:r w:rsidRPr="00FB179D">
        <w:rPr>
          <w:rFonts w:ascii="ITC Avant Garde" w:eastAsia="Times New Roman" w:hAnsi="ITC Avant Garde"/>
          <w:szCs w:val="24"/>
          <w:lang w:eastAsia="es-ES"/>
        </w:rPr>
        <w:t>es improcedente.</w:t>
      </w:r>
    </w:p>
    <w:p w14:paraId="5C844F83" w14:textId="77777777" w:rsidR="008721F2" w:rsidRPr="00FB179D" w:rsidRDefault="008721F2" w:rsidP="0021053A">
      <w:pPr>
        <w:spacing w:after="0"/>
        <w:jc w:val="both"/>
        <w:rPr>
          <w:rFonts w:ascii="ITC Avant Garde" w:eastAsia="Times New Roman" w:hAnsi="ITC Avant Garde"/>
          <w:b/>
        </w:rPr>
      </w:pPr>
    </w:p>
    <w:p w14:paraId="5AEB42BC" w14:textId="77777777" w:rsidR="00556985" w:rsidRPr="00FB179D" w:rsidRDefault="00556985" w:rsidP="0021053A">
      <w:pPr>
        <w:spacing w:after="0"/>
        <w:jc w:val="both"/>
        <w:rPr>
          <w:rFonts w:ascii="ITC Avant Garde" w:eastAsia="Times New Roman" w:hAnsi="ITC Avant Garde"/>
          <w:b/>
        </w:rPr>
      </w:pPr>
      <w:r w:rsidRPr="00FB179D">
        <w:rPr>
          <w:rFonts w:ascii="ITC Avant Garde" w:eastAsia="Times New Roman" w:hAnsi="ITC Avant Garde"/>
          <w:b/>
        </w:rPr>
        <w:t>F. Determinación de tarifas de interconexión a partir de la emisión de la resolución en términos del artículo Vigésimo Transitorio de la LFTyR y los criterios previamente emitidos por el Instituto.</w:t>
      </w:r>
    </w:p>
    <w:p w14:paraId="0E6C0097" w14:textId="77777777" w:rsidR="00556985" w:rsidRPr="00FB179D" w:rsidRDefault="00556985" w:rsidP="0021053A">
      <w:pPr>
        <w:spacing w:after="0"/>
        <w:jc w:val="both"/>
        <w:rPr>
          <w:rFonts w:ascii="ITC Avant Garde" w:eastAsia="Times New Roman" w:hAnsi="ITC Avant Garde"/>
          <w:b/>
        </w:rPr>
      </w:pPr>
    </w:p>
    <w:p w14:paraId="605F4F9C" w14:textId="71E08455" w:rsidR="006B08A3" w:rsidRPr="00FB179D" w:rsidRDefault="006B08A3" w:rsidP="0021053A">
      <w:pPr>
        <w:spacing w:after="0"/>
        <w:jc w:val="both"/>
        <w:rPr>
          <w:rFonts w:ascii="ITC Avant Garde" w:eastAsia="Times New Roman" w:hAnsi="ITC Avant Garde"/>
        </w:rPr>
      </w:pPr>
      <w:r w:rsidRPr="00FB179D">
        <w:rPr>
          <w:rFonts w:ascii="ITC Avant Garde" w:eastAsia="Times New Roman" w:hAnsi="ITC Avant Garde"/>
        </w:rPr>
        <w:t>GTM y Pegaso PCS señalan que, en el supuesto de que el IFT determine la procedencia de la resolución de las tarifas de interconexión para el año 2016, el Instituto deberá considerar que dicha resolución deberá surtir efectos a partir de la emisión y no de forma retroactiva en perjuicio de los derechos fundamentales de GTM y Pegaso PCS y en directa violación de los artículos 13 de la LFPA, 14 y 16 Constitucionales, en relación con el segundo párrafo del artículo Vigésimo Transitorio de la LFTyR, es decir, el Instituto deberá resolver que las tarifas de interconexión de 2016 serán determinadas y aplicadas a partir de la fecha de emisión de la resolución y no con anterioridad, así como las que correspondan del 1</w:t>
      </w:r>
      <w:r w:rsidR="005D0AEC" w:rsidRPr="00FB179D">
        <w:rPr>
          <w:rFonts w:ascii="ITC Avant Garde" w:eastAsia="Times New Roman" w:hAnsi="ITC Avant Garde"/>
        </w:rPr>
        <w:t>°</w:t>
      </w:r>
      <w:r w:rsidRPr="00FB179D">
        <w:rPr>
          <w:rFonts w:ascii="ITC Avant Garde" w:eastAsia="Times New Roman" w:hAnsi="ITC Avant Garde"/>
        </w:rPr>
        <w:t xml:space="preserve"> de enero a la fecha de emisión de la resolución serán las que actualmente aplican los concesionarios.</w:t>
      </w:r>
    </w:p>
    <w:p w14:paraId="437DFAB3" w14:textId="77777777" w:rsidR="006B08A3" w:rsidRPr="00FB179D" w:rsidRDefault="006B08A3" w:rsidP="0021053A">
      <w:pPr>
        <w:spacing w:after="0"/>
        <w:jc w:val="both"/>
        <w:rPr>
          <w:rFonts w:ascii="ITC Avant Garde" w:eastAsia="Times New Roman" w:hAnsi="ITC Avant Garde"/>
        </w:rPr>
      </w:pPr>
    </w:p>
    <w:p w14:paraId="53077580" w14:textId="77777777" w:rsidR="00994085" w:rsidRPr="00FB179D" w:rsidRDefault="00994085" w:rsidP="00994085">
      <w:pPr>
        <w:spacing w:after="0"/>
        <w:jc w:val="both"/>
        <w:rPr>
          <w:rFonts w:ascii="ITC Avant Garde" w:hAnsi="ITC Avant Garde"/>
          <w:b/>
        </w:rPr>
      </w:pPr>
      <w:r w:rsidRPr="00FB179D">
        <w:rPr>
          <w:rFonts w:ascii="ITC Avant Garde" w:hAnsi="ITC Avant Garde"/>
          <w:b/>
        </w:rPr>
        <w:t>Consideraciones del Instituto</w:t>
      </w:r>
    </w:p>
    <w:p w14:paraId="60338C7C" w14:textId="77777777" w:rsidR="00994085" w:rsidRPr="00FB179D" w:rsidRDefault="00994085" w:rsidP="0021053A">
      <w:pPr>
        <w:spacing w:after="0"/>
        <w:jc w:val="both"/>
        <w:rPr>
          <w:rFonts w:ascii="ITC Avant Garde" w:eastAsia="Times New Roman" w:hAnsi="ITC Avant Garde"/>
        </w:rPr>
      </w:pPr>
    </w:p>
    <w:p w14:paraId="34A15AD9" w14:textId="77777777" w:rsidR="00180E35" w:rsidRPr="00FB179D" w:rsidRDefault="00180E35" w:rsidP="00180E35">
      <w:pPr>
        <w:spacing w:after="0"/>
        <w:jc w:val="both"/>
        <w:rPr>
          <w:rFonts w:ascii="ITC Avant Garde" w:hAnsi="ITC Avant Garde" w:cs="Arial"/>
          <w:bCs/>
        </w:rPr>
      </w:pPr>
      <w:r w:rsidRPr="00FB179D">
        <w:rPr>
          <w:rFonts w:ascii="ITC Avant Garde" w:hAnsi="ITC Avant Garde" w:cs="Arial"/>
          <w:bCs/>
        </w:rPr>
        <w:t xml:space="preserve">Un artículo transitorio se define como una </w:t>
      </w:r>
      <w:r w:rsidRPr="00FB179D">
        <w:rPr>
          <w:rFonts w:ascii="ITC Avant Garde" w:hAnsi="ITC Avant Garde" w:cs="Arial"/>
          <w:bCs/>
          <w:i/>
        </w:rPr>
        <w:t xml:space="preserve">disposición numerada en forma consecutiva de un tratado, ley o reglamento que tiene una vigencia momentánea o temporal. Su carácter es secundario, en la medida que actúa como auxiliar de los artículos </w:t>
      </w:r>
      <w:r w:rsidRPr="00FB179D">
        <w:rPr>
          <w:rFonts w:ascii="ITC Avant Garde" w:hAnsi="ITC Avant Garde" w:cs="Arial"/>
          <w:bCs/>
          <w:i/>
        </w:rPr>
        <w:lastRenderedPageBreak/>
        <w:t>principales, para precisar el momento de la entrada en vigor del nuevo texto legal o para determinar otras especificaciones sobre las condiciones en que la nueva legislación comenzará a surtir efectos legales.</w:t>
      </w:r>
      <w:r w:rsidRPr="00FB179D">
        <w:rPr>
          <w:rStyle w:val="Refdenotaalpie"/>
          <w:rFonts w:ascii="ITC Avant Garde" w:hAnsi="ITC Avant Garde" w:cs="Arial"/>
          <w:bCs/>
          <w:i/>
        </w:rPr>
        <w:footnoteReference w:id="1"/>
      </w:r>
    </w:p>
    <w:p w14:paraId="2D26FC97" w14:textId="77777777" w:rsidR="00180E35" w:rsidRPr="00FB179D" w:rsidRDefault="00180E35" w:rsidP="00180E35">
      <w:pPr>
        <w:spacing w:after="0"/>
        <w:jc w:val="both"/>
        <w:rPr>
          <w:rFonts w:ascii="ITC Avant Garde" w:hAnsi="ITC Avant Garde" w:cs="Arial"/>
          <w:bCs/>
        </w:rPr>
      </w:pPr>
    </w:p>
    <w:p w14:paraId="4BB50AD1" w14:textId="77777777" w:rsidR="00180E35" w:rsidRPr="00FB179D" w:rsidRDefault="00180E35" w:rsidP="00180E35">
      <w:pPr>
        <w:spacing w:after="0"/>
        <w:jc w:val="both"/>
        <w:rPr>
          <w:rFonts w:ascii="ITC Avant Garde" w:hAnsi="ITC Avant Garde" w:cs="Arial"/>
          <w:bCs/>
        </w:rPr>
      </w:pPr>
      <w:r w:rsidRPr="00FB179D">
        <w:rPr>
          <w:rFonts w:ascii="ITC Avant Garde" w:hAnsi="ITC Avant Garde" w:cs="Arial"/>
          <w:bCs/>
        </w:rPr>
        <w:t>En ese sentido, el Artículo Vigésimo Transitorio al que aluden GTM y Pegaso PCS, debe entenderse como una disposición con vigencia momentánea o temporal, la cual cobraba sentido durante el periodo de 2015, dado que con la entrada en vigor de la LFTyR el 13 de agosto de 2014, ningún concesionario estuvo en posibilidad de configurar la hipótesis normativa establecida en el penúltimo párrafo del artículo 129 de la ley en comento, por lo que las solicitudes para resolver desacuerdos de interconexión ingresadas deberían sujetarse al procedimiento establecido en el artículo 129 de la LFTyR, y tratándose de tarifas se entenderían en vigor las convenidas originalmente hasta la fecha de resolución del desacuerdo correspondiente, tal y como lo señala el artículo Vigésimo Transitorio.</w:t>
      </w:r>
    </w:p>
    <w:p w14:paraId="7B6CC538" w14:textId="77777777" w:rsidR="00180E35" w:rsidRPr="00FB179D" w:rsidRDefault="00180E35" w:rsidP="00180E35">
      <w:pPr>
        <w:spacing w:after="0"/>
        <w:jc w:val="both"/>
        <w:rPr>
          <w:rFonts w:ascii="ITC Avant Garde" w:hAnsi="ITC Avant Garde" w:cs="Arial"/>
          <w:bCs/>
        </w:rPr>
      </w:pPr>
    </w:p>
    <w:p w14:paraId="16D6F89F" w14:textId="77777777" w:rsidR="00180E35" w:rsidRPr="00FB179D" w:rsidRDefault="00180E35" w:rsidP="00180E35">
      <w:pPr>
        <w:spacing w:after="0"/>
        <w:jc w:val="both"/>
        <w:rPr>
          <w:rFonts w:ascii="ITC Avant Garde" w:hAnsi="ITC Avant Garde"/>
          <w:spacing w:val="-4"/>
          <w:lang w:val="es-ES"/>
        </w:rPr>
      </w:pPr>
      <w:r w:rsidRPr="00FB179D">
        <w:rPr>
          <w:rFonts w:ascii="ITC Avant Garde" w:hAnsi="ITC Avant Garde"/>
          <w:spacing w:val="-4"/>
        </w:rPr>
        <w:t xml:space="preserve">No obstante lo anterior, respecto </w:t>
      </w:r>
      <w:r w:rsidRPr="00FB179D">
        <w:rPr>
          <w:rFonts w:ascii="ITC Avant Garde" w:hAnsi="ITC Avant Garde"/>
          <w:spacing w:val="-4"/>
          <w:lang w:val="es-ES"/>
        </w:rPr>
        <w:t xml:space="preserve">a la determinación de tarifas para el periodo comprendido del 1 de enero al 31 de diciembre de 2016, y toda vez que se han actualizado todos los supuestos contemplados en la LFTyR en materia de interconexión, no </w:t>
      </w:r>
      <w:r w:rsidR="00C178A8" w:rsidRPr="00FB179D">
        <w:rPr>
          <w:rFonts w:ascii="ITC Avant Garde" w:hAnsi="ITC Avant Garde"/>
          <w:spacing w:val="-4"/>
          <w:lang w:val="es-ES"/>
        </w:rPr>
        <w:t>resulta aplicable</w:t>
      </w:r>
      <w:r w:rsidRPr="00FB179D">
        <w:rPr>
          <w:rFonts w:ascii="ITC Avant Garde" w:hAnsi="ITC Avant Garde"/>
          <w:spacing w:val="-4"/>
          <w:lang w:val="es-ES"/>
        </w:rPr>
        <w:t xml:space="preserve"> lo dispuesto en el régimen transitorio.</w:t>
      </w:r>
    </w:p>
    <w:p w14:paraId="500CA83A" w14:textId="77777777" w:rsidR="00180E35" w:rsidRPr="00FB179D" w:rsidRDefault="00180E35" w:rsidP="00180E35">
      <w:pPr>
        <w:spacing w:after="0"/>
        <w:jc w:val="both"/>
        <w:rPr>
          <w:rFonts w:ascii="ITC Avant Garde" w:hAnsi="ITC Avant Garde"/>
          <w:spacing w:val="-4"/>
          <w:lang w:val="es-ES"/>
        </w:rPr>
      </w:pPr>
    </w:p>
    <w:p w14:paraId="109EA951" w14:textId="77777777" w:rsidR="00180E35" w:rsidRPr="00FB179D" w:rsidRDefault="00180E35" w:rsidP="00180E35">
      <w:pPr>
        <w:spacing w:after="0"/>
        <w:jc w:val="both"/>
        <w:rPr>
          <w:rFonts w:ascii="ITC Avant Garde" w:hAnsi="ITC Avant Garde"/>
          <w:spacing w:val="-4"/>
          <w:lang w:val="es-ES"/>
        </w:rPr>
      </w:pPr>
      <w:r w:rsidRPr="00FB179D">
        <w:rPr>
          <w:rFonts w:ascii="ITC Avant Garde" w:hAnsi="ITC Avant Garde"/>
          <w:spacing w:val="-4"/>
          <w:lang w:val="es-ES"/>
        </w:rPr>
        <w:t>En ese sentido, el Acuerdo de Tarifas 2016 dispone que las tarifas que el Instituto determina por los Servicios de Interconexión que han resultado de la Metodología para el cálculo de costos de interconexión de conformidad con la LFTyR, y que utilizará para resolver los desacuerdos de interconexión que se presenten serán aplicables del 1 de enero al 31 de diciembre de 2016.</w:t>
      </w:r>
    </w:p>
    <w:p w14:paraId="31D23FA6" w14:textId="77777777" w:rsidR="00180E35" w:rsidRPr="00FB179D" w:rsidRDefault="00180E35" w:rsidP="0021053A">
      <w:pPr>
        <w:spacing w:after="0"/>
        <w:jc w:val="both"/>
        <w:rPr>
          <w:rFonts w:ascii="ITC Avant Garde" w:eastAsia="Times New Roman" w:hAnsi="ITC Avant Garde"/>
        </w:rPr>
      </w:pPr>
    </w:p>
    <w:p w14:paraId="69E0981F" w14:textId="77777777" w:rsidR="00556985" w:rsidRPr="00FB179D" w:rsidRDefault="00556985" w:rsidP="0021053A">
      <w:pPr>
        <w:spacing w:after="0"/>
        <w:jc w:val="both"/>
        <w:rPr>
          <w:rFonts w:ascii="ITC Avant Garde" w:eastAsia="Times New Roman" w:hAnsi="ITC Avant Garde"/>
          <w:b/>
        </w:rPr>
      </w:pPr>
      <w:r w:rsidRPr="00FB179D">
        <w:rPr>
          <w:rFonts w:ascii="ITC Avant Garde" w:eastAsia="Times New Roman" w:hAnsi="ITC Avant Garde"/>
          <w:b/>
        </w:rPr>
        <w:t>G. Consideraciones y elementos que debe tomar en cuenta el Instituto para la determinación de las tarifas de interconexión por terminación en las redes fija y móvil de GTM y Pegaso PCS, respectivamente.</w:t>
      </w:r>
    </w:p>
    <w:p w14:paraId="6838CEC7" w14:textId="77777777" w:rsidR="00CC2D6E" w:rsidRPr="00FB179D" w:rsidRDefault="00CC2D6E" w:rsidP="00CC2D6E">
      <w:pPr>
        <w:spacing w:after="0" w:line="240" w:lineRule="auto"/>
        <w:ind w:right="567"/>
        <w:jc w:val="both"/>
        <w:rPr>
          <w:rFonts w:ascii="ITC Avant Garde" w:eastAsia="Times New Roman" w:hAnsi="ITC Avant Garde"/>
          <w:sz w:val="20"/>
        </w:rPr>
      </w:pPr>
    </w:p>
    <w:p w14:paraId="66618940" w14:textId="5AAD5C33" w:rsidR="00CC2D6E" w:rsidRPr="00FB179D" w:rsidRDefault="00CC2D6E" w:rsidP="00CC2D6E">
      <w:pPr>
        <w:spacing w:after="0"/>
        <w:jc w:val="both"/>
        <w:rPr>
          <w:rFonts w:ascii="ITC Avant Garde" w:hAnsi="ITC Avant Garde" w:cs="Arial"/>
          <w:lang w:val="es-ES"/>
        </w:rPr>
      </w:pPr>
      <w:r w:rsidRPr="00FB179D">
        <w:rPr>
          <w:rFonts w:ascii="ITC Avant Garde" w:hAnsi="ITC Avant Garde" w:cs="Arial"/>
          <w:lang w:val="es-ES"/>
        </w:rPr>
        <w:t xml:space="preserve">De foja 26 a foja 51 dentro del expediente IFT/221/UPR/DG-RIRST/012.250216/ITX y de foja 24 a foja 51 dentro del expediente IFT/221/UPR/DG-RIRST/014.250216/ITX, de los escritos de Respuesta presentados por GTM y Pegaso PCS, dichos concesionarios realizan diversas manifestaciones acerca de la forma en que el Instituto debe determinar las tarifas de interconexión materia del presente procedimiento, como son: a) la aplicación del artículo 131, inciso b de la LFTyR, b) la participación de mercado del operador modelado, c) la utilización del concepto de externalidad de red, d) la aplicación del principio de asimetría tarifaria e) el respeto al principio de competencia y libre </w:t>
      </w:r>
      <w:r w:rsidRPr="00FB179D">
        <w:rPr>
          <w:rFonts w:ascii="ITC Avant Garde" w:hAnsi="ITC Avant Garde" w:cs="Arial"/>
          <w:lang w:val="es-ES"/>
        </w:rPr>
        <w:lastRenderedPageBreak/>
        <w:t>concurrencia, f) el enfoque sobre la recuperación de los costos, g) la justa retribución,  h) improcedencia del modelo de Costos Incrementales de Largo Plazo Puros e i) la utilización de un factor de ajuste por la variación del tipo de cambio.</w:t>
      </w:r>
    </w:p>
    <w:p w14:paraId="46DB37BD" w14:textId="77777777" w:rsidR="00CC2D6E" w:rsidRDefault="00CC2D6E" w:rsidP="00CC2D6E">
      <w:pPr>
        <w:spacing w:after="0"/>
        <w:jc w:val="both"/>
        <w:rPr>
          <w:rFonts w:ascii="ITC Avant Garde" w:eastAsia="Times New Roman" w:hAnsi="ITC Avant Garde"/>
          <w:b/>
        </w:rPr>
      </w:pPr>
    </w:p>
    <w:p w14:paraId="62F61F2E" w14:textId="77777777" w:rsidR="00CC2D6E" w:rsidRPr="00FB179D" w:rsidRDefault="00CC2D6E" w:rsidP="00CC2D6E">
      <w:pPr>
        <w:spacing w:after="0"/>
        <w:jc w:val="both"/>
        <w:rPr>
          <w:rFonts w:ascii="ITC Avant Garde" w:hAnsi="ITC Avant Garde"/>
          <w:b/>
        </w:rPr>
      </w:pPr>
      <w:r w:rsidRPr="00FB179D">
        <w:rPr>
          <w:rFonts w:ascii="ITC Avant Garde" w:hAnsi="ITC Avant Garde"/>
          <w:b/>
        </w:rPr>
        <w:t>Consideraciones del Instituto</w:t>
      </w:r>
    </w:p>
    <w:p w14:paraId="17171988" w14:textId="77777777" w:rsidR="00CC2D6E" w:rsidRPr="00FB179D" w:rsidRDefault="00CC2D6E" w:rsidP="00CC2D6E">
      <w:pPr>
        <w:spacing w:after="0" w:line="240" w:lineRule="auto"/>
        <w:jc w:val="both"/>
        <w:rPr>
          <w:rFonts w:ascii="ITC Avant Garde" w:hAnsi="ITC Avant Garde"/>
          <w:sz w:val="20"/>
        </w:rPr>
      </w:pPr>
    </w:p>
    <w:p w14:paraId="6C3B2682" w14:textId="77777777" w:rsidR="00CC2D6E" w:rsidRPr="00FB179D" w:rsidRDefault="00CC2D6E" w:rsidP="00CC2D6E">
      <w:pPr>
        <w:spacing w:after="0"/>
        <w:jc w:val="both"/>
        <w:rPr>
          <w:rFonts w:ascii="ITC Avant Garde" w:hAnsi="ITC Avant Garde"/>
        </w:rPr>
      </w:pPr>
      <w:r w:rsidRPr="00FB179D">
        <w:rPr>
          <w:rFonts w:ascii="ITC Avant Garde" w:hAnsi="ITC Avant Garde"/>
        </w:rPr>
        <w:t>Los temas planteados por GTM y Pegaso PCS,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por lo que los argumentos de GTM y Pegaso PCS en cuanto a los elementos que debe tomar en cuenta el Instituto para la determinación de tarifas de interconexión resultan inoperantes.</w:t>
      </w:r>
    </w:p>
    <w:p w14:paraId="34413A98" w14:textId="77777777" w:rsidR="00CC2D6E" w:rsidRPr="00FB179D" w:rsidRDefault="00CC2D6E" w:rsidP="00CC2D6E">
      <w:pPr>
        <w:spacing w:after="0" w:line="240" w:lineRule="auto"/>
        <w:jc w:val="both"/>
        <w:rPr>
          <w:rFonts w:ascii="ITC Avant Garde" w:hAnsi="ITC Avant Garde"/>
          <w:sz w:val="20"/>
        </w:rPr>
      </w:pPr>
    </w:p>
    <w:p w14:paraId="4571AC50" w14:textId="77777777" w:rsidR="00CC2D6E" w:rsidRPr="00FB179D" w:rsidRDefault="00CC2D6E" w:rsidP="00CC2D6E">
      <w:pPr>
        <w:spacing w:after="0"/>
        <w:jc w:val="both"/>
        <w:rPr>
          <w:rFonts w:ascii="ITC Avant Garde" w:hAnsi="ITC Avant Garde"/>
        </w:rPr>
      </w:pPr>
      <w:r w:rsidRPr="00FB179D">
        <w:rPr>
          <w:rFonts w:ascii="ITC Avant Garde" w:hAnsi="ITC Avant Garde"/>
        </w:rPr>
        <w:t xml:space="preserve">De esta manera, al no ser procedente la modificación de aspectos que forman parte de la Metodología de Costos o del Acuerdo de Tarifas 2016, en el presente procedimiento no se entrará al análisis de las manifestaciones vertidas por GTM y Pegaso PCS. </w:t>
      </w:r>
    </w:p>
    <w:p w14:paraId="34EC63C3" w14:textId="77777777" w:rsidR="00CC2D6E" w:rsidRPr="00FB179D" w:rsidRDefault="00CC2D6E" w:rsidP="00CC2D6E">
      <w:pPr>
        <w:spacing w:after="0" w:line="240" w:lineRule="auto"/>
        <w:jc w:val="both"/>
        <w:rPr>
          <w:rFonts w:ascii="ITC Avant Garde" w:hAnsi="ITC Avant Garde"/>
          <w:sz w:val="20"/>
        </w:rPr>
      </w:pPr>
    </w:p>
    <w:p w14:paraId="6BBBFC7D" w14:textId="77777777" w:rsidR="00CC2D6E" w:rsidRPr="00FB179D" w:rsidRDefault="00CC2D6E" w:rsidP="00CC2D6E">
      <w:pPr>
        <w:spacing w:after="0"/>
        <w:jc w:val="both"/>
        <w:rPr>
          <w:rFonts w:ascii="ITC Avant Garde" w:hAnsi="ITC Avant Garde"/>
        </w:rPr>
      </w:pPr>
      <w:r w:rsidRPr="00FB179D">
        <w:rPr>
          <w:rFonts w:ascii="ITC Avant Garde" w:hAnsi="ITC Avant Garde"/>
        </w:rPr>
        <w:t>Lo anterior no significa que el Instituto haya dejado de analizar todas y cada una de las manifestaciones realizadas por GTM y Pegaso PCS, sino que una respuesta detallada de las mismas en nada cambia el sentido de la presente Resolución, ante su inoperancia en los términos apuntados.</w:t>
      </w:r>
    </w:p>
    <w:p w14:paraId="25D240A5" w14:textId="77777777" w:rsidR="0021053A" w:rsidRPr="00FB179D" w:rsidRDefault="0021053A" w:rsidP="0021053A">
      <w:pPr>
        <w:spacing w:after="0"/>
        <w:jc w:val="both"/>
        <w:rPr>
          <w:rFonts w:ascii="ITC Avant Garde" w:eastAsia="Times New Roman" w:hAnsi="ITC Avant Garde"/>
        </w:rPr>
      </w:pPr>
    </w:p>
    <w:p w14:paraId="6775FA97" w14:textId="77777777" w:rsidR="00994085" w:rsidRPr="00FB179D" w:rsidRDefault="00994085" w:rsidP="00994085">
      <w:pPr>
        <w:spacing w:after="0"/>
        <w:jc w:val="both"/>
        <w:rPr>
          <w:rFonts w:ascii="ITC Avant Garde" w:hAnsi="ITC Avant Garde"/>
          <w:b/>
        </w:rPr>
      </w:pPr>
      <w:r w:rsidRPr="00FB179D">
        <w:rPr>
          <w:rFonts w:ascii="ITC Avant Garde" w:hAnsi="ITC Avant Garde"/>
          <w:b/>
        </w:rPr>
        <w:t>H. Objeción de documentos</w:t>
      </w:r>
    </w:p>
    <w:p w14:paraId="341B53F7" w14:textId="77777777" w:rsidR="00994085" w:rsidRPr="00FB179D" w:rsidRDefault="00994085" w:rsidP="00994085">
      <w:pPr>
        <w:spacing w:after="0"/>
        <w:jc w:val="both"/>
        <w:rPr>
          <w:rFonts w:ascii="ITC Avant Garde" w:hAnsi="ITC Avant Garde"/>
          <w:sz w:val="20"/>
        </w:rPr>
      </w:pPr>
    </w:p>
    <w:p w14:paraId="1770EDCB" w14:textId="77777777" w:rsidR="00994085" w:rsidRPr="00FB179D" w:rsidRDefault="00994085" w:rsidP="00994085">
      <w:pPr>
        <w:spacing w:after="0"/>
        <w:jc w:val="both"/>
        <w:rPr>
          <w:rFonts w:ascii="ITC Avant Garde" w:hAnsi="ITC Avant Garde"/>
        </w:rPr>
      </w:pPr>
      <w:r w:rsidRPr="00FB179D">
        <w:rPr>
          <w:rFonts w:ascii="ITC Avant Garde" w:hAnsi="ITC Avant Garde"/>
        </w:rPr>
        <w:t xml:space="preserve">Argumentan GTM y Pegaso PCS que con fundamento en lo dispuesto por los artículos 203 y 204 del CFPC, ordenamiento supletorio a la ley de la materia, se objetan en cuanto a su alcance y valor probatorio todos y cada uno de los documentos exhibidos por Maxcom en los escritos con los cuales se dio vista a GTM y Pegaso PCS, respectivamente. </w:t>
      </w:r>
    </w:p>
    <w:p w14:paraId="7D412EBE" w14:textId="77777777" w:rsidR="00994085" w:rsidRPr="00FB179D" w:rsidRDefault="00994085" w:rsidP="00994085">
      <w:pPr>
        <w:pStyle w:val="IFTnormal"/>
        <w:spacing w:after="0"/>
        <w:ind w:left="0"/>
        <w:rPr>
          <w:b/>
        </w:rPr>
      </w:pPr>
      <w:r w:rsidRPr="00FB179D">
        <w:rPr>
          <w:b/>
        </w:rPr>
        <w:t>Consideraciones del Instituto</w:t>
      </w:r>
    </w:p>
    <w:p w14:paraId="48AB24CF" w14:textId="77777777" w:rsidR="00994085" w:rsidRPr="00FB179D" w:rsidRDefault="00994085" w:rsidP="00994085">
      <w:pPr>
        <w:pStyle w:val="IFTnormal"/>
        <w:spacing w:after="0"/>
        <w:ind w:left="0"/>
        <w:rPr>
          <w:b/>
          <w:sz w:val="20"/>
        </w:rPr>
      </w:pPr>
    </w:p>
    <w:p w14:paraId="68B007B7" w14:textId="77777777" w:rsidR="00994085" w:rsidRPr="00FB179D" w:rsidRDefault="00994085" w:rsidP="00994085">
      <w:pPr>
        <w:pStyle w:val="IFTnormal"/>
        <w:spacing w:after="0"/>
        <w:ind w:left="0"/>
      </w:pPr>
      <w:r w:rsidRPr="00FB179D">
        <w:t xml:space="preserve">Respecto de lo señalado por GTM y Pegaso PCS sobre la objeción en cuanto al alcance y valor probatorio de todos y cada uno de los documentos exhibidos por Maxcom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w:t>
      </w:r>
      <w:r w:rsidRPr="00FB179D">
        <w:lastRenderedPageBreak/>
        <w:t>documento deberá también probarse la objeción, para así destruir la certeza que recae sobre lo asentado en los documentos. Esto es así, porque un documento público hace fe de la certeza de su contenido, en ese sentido, si GTM y Pegaso PCS sólo hacen meras manifestaciones y no prueba la objeción, su pretensión resulta inoperante.</w:t>
      </w:r>
    </w:p>
    <w:p w14:paraId="4424F49C" w14:textId="77777777" w:rsidR="00994085" w:rsidRPr="00955533" w:rsidRDefault="00994085" w:rsidP="00994085">
      <w:pPr>
        <w:pStyle w:val="Textoindependiente"/>
        <w:spacing w:line="276" w:lineRule="auto"/>
      </w:pPr>
    </w:p>
    <w:p w14:paraId="58C8EB8C" w14:textId="77777777" w:rsidR="00994085" w:rsidRPr="00FB179D" w:rsidRDefault="00994085" w:rsidP="00994085">
      <w:pPr>
        <w:pStyle w:val="IFTnormal"/>
        <w:spacing w:after="0"/>
        <w:ind w:left="0"/>
      </w:pPr>
      <w:r w:rsidRPr="00FB179D">
        <w:t>Al respecto, sirve de apoyo la presente tesis:</w:t>
      </w:r>
    </w:p>
    <w:p w14:paraId="2F0142C3" w14:textId="77777777" w:rsidR="00994085" w:rsidRPr="005D6974" w:rsidRDefault="00994085" w:rsidP="00994085">
      <w:pPr>
        <w:pStyle w:val="IFTnormal"/>
        <w:spacing w:after="0"/>
        <w:ind w:left="1417" w:right="1417"/>
      </w:pPr>
    </w:p>
    <w:p w14:paraId="5E6AF1B4" w14:textId="77777777" w:rsidR="00994085" w:rsidRPr="005D6974" w:rsidRDefault="00994085" w:rsidP="00994085">
      <w:pPr>
        <w:spacing w:after="0" w:line="240" w:lineRule="auto"/>
        <w:ind w:left="1417" w:right="1417"/>
        <w:jc w:val="both"/>
        <w:rPr>
          <w:rFonts w:ascii="ITC Avant Garde" w:eastAsia="Times New Roman" w:hAnsi="ITC Avant Garde" w:cs="Arial"/>
          <w:sz w:val="18"/>
          <w:szCs w:val="18"/>
          <w:lang w:eastAsia="es-MX"/>
        </w:rPr>
      </w:pPr>
      <w:r w:rsidRPr="005D6974">
        <w:rPr>
          <w:rFonts w:ascii="ITC Avant Garde" w:eastAsia="Times New Roman" w:hAnsi="ITC Avant Garde" w:cs="Arial"/>
          <w:sz w:val="18"/>
          <w:szCs w:val="18"/>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47C76F71" w14:textId="77777777" w:rsidR="00994085" w:rsidRPr="005D6974" w:rsidRDefault="00994085" w:rsidP="00994085">
      <w:pPr>
        <w:spacing w:after="0" w:line="240" w:lineRule="auto"/>
        <w:ind w:left="1417" w:right="1417"/>
        <w:jc w:val="both"/>
        <w:rPr>
          <w:rFonts w:ascii="ITC Avant Garde" w:eastAsia="Times New Roman" w:hAnsi="ITC Avant Garde" w:cs="Arial"/>
          <w:sz w:val="18"/>
          <w:szCs w:val="18"/>
          <w:lang w:eastAsia="es-MX"/>
        </w:rPr>
      </w:pPr>
    </w:p>
    <w:p w14:paraId="490B0EDA" w14:textId="77777777" w:rsidR="00994085" w:rsidRPr="005D6974" w:rsidRDefault="00994085" w:rsidP="00994085">
      <w:pPr>
        <w:spacing w:after="0" w:line="240" w:lineRule="auto"/>
        <w:ind w:left="1417" w:right="1417"/>
        <w:jc w:val="both"/>
        <w:rPr>
          <w:rFonts w:ascii="ITC Avant Garde" w:eastAsia="Times New Roman" w:hAnsi="ITC Avant Garde" w:cs="Arial"/>
          <w:sz w:val="18"/>
          <w:szCs w:val="18"/>
          <w:lang w:eastAsia="es-MX"/>
        </w:rPr>
      </w:pPr>
      <w:r w:rsidRPr="005D6974">
        <w:rPr>
          <w:rFonts w:ascii="ITC Avant Garde" w:eastAsia="Times New Roman" w:hAnsi="ITC Avant Garde" w:cs="Arial"/>
          <w:sz w:val="18"/>
          <w:szCs w:val="18"/>
          <w:lang w:eastAsia="es-MX"/>
        </w:rPr>
        <w:t xml:space="preserve">No basta que el interesado objete un documento proveniente de un tercero, para que por ese solo hecho pierda valor probatorio, ya que de acuerdo a lo establecido por el artículo </w:t>
      </w:r>
      <w:hyperlink r:id="rId11" w:history="1">
        <w:r w:rsidRPr="005D6974">
          <w:rPr>
            <w:rFonts w:ascii="ITC Avant Garde" w:eastAsia="Times New Roman" w:hAnsi="ITC Avant Garde" w:cs="Arial"/>
            <w:sz w:val="18"/>
            <w:szCs w:val="18"/>
            <w:lang w:eastAsia="es-MX"/>
          </w:rPr>
          <w:t>203 del Código Federal de Procedimientos Civiles</w:t>
        </w:r>
      </w:hyperlink>
      <w:r w:rsidRPr="005D6974">
        <w:rPr>
          <w:rFonts w:ascii="ITC Avant Garde" w:eastAsia="Times New Roman" w:hAnsi="ITC Avant Garde" w:cs="Arial"/>
          <w:sz w:val="18"/>
          <w:szCs w:val="18"/>
          <w:lang w:eastAsia="es-MX"/>
        </w:rPr>
        <w:t>,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Pr="005D6974">
        <w:rPr>
          <w:rStyle w:val="Refdenotaalpie"/>
          <w:rFonts w:ascii="ITC Avant Garde" w:eastAsia="Times New Roman" w:hAnsi="ITC Avant Garde" w:cs="Arial"/>
          <w:sz w:val="18"/>
          <w:szCs w:val="18"/>
          <w:lang w:eastAsia="es-MX"/>
        </w:rPr>
        <w:footnoteReference w:id="2"/>
      </w:r>
    </w:p>
    <w:p w14:paraId="4845A201" w14:textId="77777777" w:rsidR="00994085" w:rsidRPr="00FB179D" w:rsidRDefault="00994085" w:rsidP="0021053A">
      <w:pPr>
        <w:spacing w:after="0"/>
        <w:jc w:val="both"/>
        <w:rPr>
          <w:rFonts w:ascii="ITC Avant Garde" w:eastAsia="Times New Roman" w:hAnsi="ITC Avant Garde"/>
        </w:rPr>
      </w:pPr>
    </w:p>
    <w:p w14:paraId="3264CDEA" w14:textId="77777777" w:rsidR="00180E35" w:rsidRPr="00FB179D" w:rsidRDefault="00180E35" w:rsidP="00180E35">
      <w:pPr>
        <w:spacing w:after="0"/>
        <w:jc w:val="both"/>
        <w:rPr>
          <w:rFonts w:ascii="ITC Avant Garde" w:hAnsi="ITC Avant Garde"/>
        </w:rPr>
      </w:pPr>
      <w:r w:rsidRPr="00FB179D">
        <w:rPr>
          <w:rFonts w:ascii="ITC Avant Garde" w:hAnsi="ITC Avant Garde"/>
        </w:rPr>
        <w:t>Una vez analizadas las manifestaciones generales de las partes, en términos del artículo 129 de la LFTyR, se procede a resolver las condiciones no convenidas solicitadas por las partes.</w:t>
      </w:r>
    </w:p>
    <w:p w14:paraId="603C63C5" w14:textId="77777777" w:rsidR="00685CA2" w:rsidRPr="00FB179D" w:rsidRDefault="00685CA2" w:rsidP="006E6FC6">
      <w:pPr>
        <w:spacing w:after="0"/>
        <w:jc w:val="both"/>
        <w:rPr>
          <w:rFonts w:ascii="ITC Avant Garde" w:hAnsi="ITC Avant Garde"/>
        </w:rPr>
      </w:pPr>
    </w:p>
    <w:p w14:paraId="07CC6DA3" w14:textId="77777777" w:rsidR="00803153" w:rsidRPr="00FB179D" w:rsidRDefault="004314EB" w:rsidP="006E6FC6">
      <w:pPr>
        <w:spacing w:after="0"/>
        <w:jc w:val="both"/>
        <w:rPr>
          <w:rFonts w:ascii="ITC Avant Garde" w:hAnsi="ITC Avant Garde"/>
        </w:rPr>
      </w:pPr>
      <w:r w:rsidRPr="00FB179D">
        <w:rPr>
          <w:rFonts w:ascii="ITC Avant Garde" w:eastAsia="Times New Roman" w:hAnsi="ITC Avant Garde"/>
          <w:b/>
          <w:lang w:val="es-ES" w:eastAsia="es-ES"/>
        </w:rPr>
        <w:t>1</w:t>
      </w:r>
      <w:r w:rsidR="00803153" w:rsidRPr="00FB179D">
        <w:rPr>
          <w:rFonts w:ascii="ITC Avant Garde" w:eastAsia="Times New Roman" w:hAnsi="ITC Avant Garde"/>
          <w:b/>
          <w:lang w:val="es-ES" w:eastAsia="es-ES"/>
        </w:rPr>
        <w:t xml:space="preserve">. </w:t>
      </w:r>
      <w:r w:rsidR="00B15D4E" w:rsidRPr="00FB179D">
        <w:rPr>
          <w:rFonts w:ascii="ITC Avant Garde" w:eastAsia="Times New Roman" w:hAnsi="ITC Avant Garde"/>
          <w:b/>
          <w:lang w:val="es-ES" w:eastAsia="es-ES"/>
        </w:rPr>
        <w:t>Tarifas de Interconexión</w:t>
      </w:r>
    </w:p>
    <w:p w14:paraId="4896BD5D" w14:textId="77777777" w:rsidR="00803153" w:rsidRPr="00FB179D" w:rsidRDefault="00803153" w:rsidP="006E6FC6">
      <w:pPr>
        <w:pStyle w:val="Prrafodelista"/>
        <w:spacing w:line="276" w:lineRule="auto"/>
        <w:ind w:left="0"/>
        <w:rPr>
          <w:rFonts w:ascii="ITC Avant Garde" w:hAnsi="ITC Avant Garde" w:cs="Arial"/>
          <w:b/>
          <w:sz w:val="20"/>
          <w:lang w:val="es-ES"/>
        </w:rPr>
      </w:pPr>
    </w:p>
    <w:p w14:paraId="59EB66A2" w14:textId="77777777" w:rsidR="00803153" w:rsidRPr="00FB179D" w:rsidRDefault="00803153" w:rsidP="006E6FC6">
      <w:pPr>
        <w:spacing w:after="0"/>
        <w:jc w:val="both"/>
        <w:rPr>
          <w:rFonts w:ascii="ITC Avant Garde" w:eastAsia="Times New Roman" w:hAnsi="ITC Avant Garde"/>
          <w:b/>
          <w:szCs w:val="24"/>
          <w:lang w:eastAsia="es-ES"/>
        </w:rPr>
      </w:pPr>
      <w:r w:rsidRPr="00FB179D">
        <w:rPr>
          <w:rFonts w:ascii="ITC Avant Garde" w:eastAsia="Times New Roman" w:hAnsi="ITC Avant Garde"/>
          <w:b/>
          <w:szCs w:val="24"/>
          <w:lang w:eastAsia="es-ES"/>
        </w:rPr>
        <w:t>Argumentos de las partes</w:t>
      </w:r>
    </w:p>
    <w:p w14:paraId="7CAF7DFD" w14:textId="77777777" w:rsidR="00490E8E" w:rsidRPr="00FB179D" w:rsidRDefault="00490E8E" w:rsidP="006E6FC6">
      <w:pPr>
        <w:spacing w:after="0"/>
        <w:jc w:val="both"/>
        <w:rPr>
          <w:rFonts w:ascii="ITC Avant Garde" w:eastAsia="Times New Roman" w:hAnsi="ITC Avant Garde"/>
          <w:szCs w:val="24"/>
          <w:lang w:eastAsia="es-ES"/>
        </w:rPr>
      </w:pPr>
      <w:r w:rsidRPr="00FB179D">
        <w:rPr>
          <w:rFonts w:ascii="ITC Avant Garde" w:eastAsia="Times New Roman" w:hAnsi="ITC Avant Garde"/>
          <w:szCs w:val="24"/>
          <w:lang w:eastAsia="es-ES"/>
        </w:rPr>
        <w:t xml:space="preserve">Maxcom solicitó el inicio de negociaciones para acordar las tarifas de interconexión que deberá pagarle a </w:t>
      </w:r>
      <w:r w:rsidR="000F48B3" w:rsidRPr="00FB179D">
        <w:rPr>
          <w:rFonts w:ascii="ITC Avant Garde" w:eastAsia="Times New Roman" w:hAnsi="ITC Avant Garde"/>
          <w:lang w:val="es-ES" w:eastAsia="es-ES"/>
        </w:rPr>
        <w:t>GTM y Pegaso PCS</w:t>
      </w:r>
      <w:r w:rsidRPr="00FB179D">
        <w:rPr>
          <w:rFonts w:ascii="ITC Avant Garde" w:eastAsia="Times New Roman" w:hAnsi="ITC Avant Garde"/>
          <w:szCs w:val="24"/>
          <w:lang w:eastAsia="es-ES"/>
        </w:rPr>
        <w:t>, por la terminación de llamadas del 1 de enero al 31 de diciembre de 2016. Para tal efecto, propuso que la tarifa a aplicarse fuera la última determinada por el Instituto para terminación fija</w:t>
      </w:r>
      <w:r w:rsidR="00ED1630" w:rsidRPr="00FB179D">
        <w:rPr>
          <w:rFonts w:ascii="ITC Avant Garde" w:eastAsia="Times New Roman" w:hAnsi="ITC Avant Garde"/>
          <w:szCs w:val="24"/>
          <w:lang w:eastAsia="es-ES"/>
        </w:rPr>
        <w:t xml:space="preserve"> y móvil</w:t>
      </w:r>
      <w:r w:rsidRPr="00FB179D">
        <w:rPr>
          <w:rFonts w:ascii="ITC Avant Garde" w:eastAsia="Times New Roman" w:hAnsi="ITC Avant Garde"/>
          <w:szCs w:val="24"/>
          <w:lang w:eastAsia="es-ES"/>
        </w:rPr>
        <w:t>, es decir la de $0.003088</w:t>
      </w:r>
      <w:r w:rsidR="00ED1630" w:rsidRPr="00FB179D">
        <w:rPr>
          <w:rFonts w:ascii="ITC Avant Garde" w:eastAsia="Times New Roman" w:hAnsi="ITC Avant Garde"/>
          <w:szCs w:val="24"/>
          <w:lang w:eastAsia="es-ES"/>
        </w:rPr>
        <w:t xml:space="preserve"> y $0.1869, respectivamente</w:t>
      </w:r>
      <w:r w:rsidRPr="00FB179D">
        <w:rPr>
          <w:rFonts w:ascii="ITC Avant Garde" w:eastAsia="Times New Roman" w:hAnsi="ITC Avant Garde"/>
          <w:szCs w:val="24"/>
          <w:lang w:eastAsia="es-ES"/>
        </w:rPr>
        <w:t>, o bien aquella más baja q</w:t>
      </w:r>
      <w:r w:rsidR="00FE1171" w:rsidRPr="00FB179D">
        <w:rPr>
          <w:rFonts w:ascii="ITC Avant Garde" w:eastAsia="Times New Roman" w:hAnsi="ITC Avant Garde"/>
          <w:szCs w:val="24"/>
          <w:lang w:eastAsia="es-ES"/>
        </w:rPr>
        <w:t xml:space="preserve">ue se determine o la que </w:t>
      </w:r>
      <w:r w:rsidR="000F48B3" w:rsidRPr="00FB179D">
        <w:rPr>
          <w:rFonts w:ascii="ITC Avant Garde" w:eastAsia="Times New Roman" w:hAnsi="ITC Avant Garde"/>
          <w:lang w:val="es-ES" w:eastAsia="es-ES"/>
        </w:rPr>
        <w:t>GTM y Pegaso PCS</w:t>
      </w:r>
      <w:r w:rsidR="00147AF2" w:rsidRPr="00FB179D">
        <w:rPr>
          <w:rFonts w:ascii="ITC Avant Garde" w:eastAsia="Times New Roman" w:hAnsi="ITC Avant Garde"/>
          <w:lang w:val="es-ES" w:eastAsia="es-ES"/>
        </w:rPr>
        <w:t xml:space="preserve"> </w:t>
      </w:r>
      <w:r w:rsidRPr="00FB179D">
        <w:rPr>
          <w:rFonts w:ascii="ITC Avant Garde" w:eastAsia="Times New Roman" w:hAnsi="ITC Avant Garde"/>
          <w:szCs w:val="24"/>
          <w:lang w:eastAsia="es-ES"/>
        </w:rPr>
        <w:t>ofrezca a otros concesionarios.</w:t>
      </w:r>
    </w:p>
    <w:p w14:paraId="73815848" w14:textId="77777777" w:rsidR="00490E8E" w:rsidRPr="00FB179D" w:rsidRDefault="00490E8E" w:rsidP="006E6FC6">
      <w:pPr>
        <w:pStyle w:val="Asuntodelcomentario"/>
        <w:spacing w:line="276" w:lineRule="auto"/>
        <w:rPr>
          <w:rFonts w:ascii="ITC Avant Garde" w:eastAsia="Calibri" w:hAnsi="ITC Avant Garde"/>
          <w:bCs w:val="0"/>
          <w:spacing w:val="-4"/>
          <w:szCs w:val="22"/>
          <w:lang w:val="es-MX" w:eastAsia="en-US"/>
        </w:rPr>
      </w:pPr>
    </w:p>
    <w:p w14:paraId="4424A849" w14:textId="77777777" w:rsidR="00490E8E" w:rsidRPr="00FB179D" w:rsidRDefault="00490E8E" w:rsidP="006E6FC6">
      <w:pPr>
        <w:spacing w:after="0"/>
        <w:jc w:val="both"/>
        <w:rPr>
          <w:rFonts w:ascii="ITC Avant Garde" w:eastAsia="Times New Roman" w:hAnsi="ITC Avant Garde"/>
          <w:szCs w:val="24"/>
          <w:lang w:eastAsia="es-ES"/>
        </w:rPr>
      </w:pPr>
      <w:r w:rsidRPr="00FB179D">
        <w:rPr>
          <w:rFonts w:ascii="ITC Avant Garde" w:eastAsia="Times New Roman" w:hAnsi="ITC Avant Garde"/>
          <w:szCs w:val="24"/>
          <w:lang w:eastAsia="es-ES"/>
        </w:rPr>
        <w:lastRenderedPageBreak/>
        <w:t>Asimismo, en su Solicitud de Resolución, Maxcom solicita la intervención del Instituto a fin de que determine las tarifas aplicables a partir del 1 de enero y hasta el 31 de diciembre de 2016, de</w:t>
      </w:r>
      <w:r w:rsidR="006E6FC6" w:rsidRPr="00FB179D">
        <w:rPr>
          <w:rFonts w:ascii="ITC Avant Garde" w:eastAsia="Times New Roman" w:hAnsi="ITC Avant Garde"/>
          <w:szCs w:val="24"/>
          <w:lang w:eastAsia="es-ES"/>
        </w:rPr>
        <w:t xml:space="preserve"> conformidad con el Acuerdo de T</w:t>
      </w:r>
      <w:r w:rsidRPr="00FB179D">
        <w:rPr>
          <w:rFonts w:ascii="ITC Avant Garde" w:eastAsia="Times New Roman" w:hAnsi="ITC Avant Garde"/>
          <w:szCs w:val="24"/>
          <w:lang w:eastAsia="es-ES"/>
        </w:rPr>
        <w:t xml:space="preserve">arifas 2016, en virtud de que Maxcom y </w:t>
      </w:r>
      <w:r w:rsidR="000F48B3" w:rsidRPr="00FB179D">
        <w:rPr>
          <w:rFonts w:ascii="ITC Avant Garde" w:eastAsia="Times New Roman" w:hAnsi="ITC Avant Garde"/>
          <w:szCs w:val="24"/>
          <w:lang w:eastAsia="es-ES"/>
        </w:rPr>
        <w:t>GTM y Pegaso PCS</w:t>
      </w:r>
      <w:r w:rsidRPr="00FB179D">
        <w:rPr>
          <w:rFonts w:ascii="ITC Avant Garde" w:eastAsia="Times New Roman" w:hAnsi="ITC Avant Garde"/>
          <w:szCs w:val="24"/>
          <w:lang w:eastAsia="es-ES"/>
        </w:rPr>
        <w:t xml:space="preserve"> no alcanzaron acuerdo alguno sobre las tarifas de interconexión que Maxcom deberá de pagarle a </w:t>
      </w:r>
      <w:r w:rsidR="000F48B3" w:rsidRPr="00FB179D">
        <w:rPr>
          <w:rFonts w:ascii="ITC Avant Garde" w:eastAsia="Times New Roman" w:hAnsi="ITC Avant Garde"/>
          <w:lang w:val="es-ES" w:eastAsia="es-ES"/>
        </w:rPr>
        <w:t>GTM y Pegaso PCS</w:t>
      </w:r>
      <w:r w:rsidR="00147AF2" w:rsidRPr="00FB179D">
        <w:rPr>
          <w:rFonts w:ascii="ITC Avant Garde" w:eastAsia="Times New Roman" w:hAnsi="ITC Avant Garde"/>
          <w:lang w:val="es-ES" w:eastAsia="es-ES"/>
        </w:rPr>
        <w:t xml:space="preserve"> </w:t>
      </w:r>
      <w:r w:rsidRPr="00FB179D">
        <w:rPr>
          <w:rFonts w:ascii="ITC Avant Garde" w:eastAsia="Times New Roman" w:hAnsi="ITC Avant Garde"/>
          <w:szCs w:val="24"/>
          <w:lang w:eastAsia="es-ES"/>
        </w:rPr>
        <w:t>por servicios de terminación de tráfico público conmutado dentro de su red pública de telecomunicaciones.</w:t>
      </w:r>
    </w:p>
    <w:p w14:paraId="4D58C22C" w14:textId="77777777" w:rsidR="00160FBA" w:rsidRPr="00FB179D" w:rsidRDefault="00160FBA" w:rsidP="006E6FC6">
      <w:pPr>
        <w:spacing w:after="0"/>
        <w:jc w:val="both"/>
        <w:rPr>
          <w:rFonts w:ascii="ITC Avant Garde" w:eastAsia="Times New Roman" w:hAnsi="ITC Avant Garde"/>
          <w:szCs w:val="24"/>
          <w:lang w:eastAsia="es-ES"/>
        </w:rPr>
      </w:pPr>
    </w:p>
    <w:p w14:paraId="611E0107" w14:textId="77777777" w:rsidR="00160FBA" w:rsidRPr="00FB179D" w:rsidRDefault="00160FBA" w:rsidP="006E6FC6">
      <w:pPr>
        <w:spacing w:after="0"/>
        <w:jc w:val="both"/>
        <w:rPr>
          <w:rFonts w:ascii="ITC Avant Garde" w:eastAsia="Times New Roman" w:hAnsi="ITC Avant Garde"/>
          <w:szCs w:val="24"/>
          <w:lang w:eastAsia="es-ES"/>
        </w:rPr>
      </w:pPr>
      <w:r w:rsidRPr="00FB179D">
        <w:rPr>
          <w:rFonts w:ascii="ITC Avant Garde" w:eastAsia="Times New Roman" w:hAnsi="ITC Avant Garde"/>
          <w:szCs w:val="24"/>
          <w:lang w:eastAsia="es-ES"/>
        </w:rPr>
        <w:t>Por su parte, en su respuesta</w:t>
      </w:r>
      <w:r w:rsidR="00B62254" w:rsidRPr="00FB179D">
        <w:rPr>
          <w:rFonts w:ascii="ITC Avant Garde" w:eastAsia="Times New Roman" w:hAnsi="ITC Avant Garde"/>
          <w:szCs w:val="24"/>
          <w:lang w:eastAsia="es-ES"/>
        </w:rPr>
        <w:t xml:space="preserve">, </w:t>
      </w:r>
      <w:r w:rsidR="000F48B3" w:rsidRPr="00FB179D">
        <w:rPr>
          <w:rFonts w:ascii="ITC Avant Garde" w:eastAsia="Times New Roman" w:hAnsi="ITC Avant Garde"/>
          <w:lang w:val="es-ES" w:eastAsia="es-ES"/>
        </w:rPr>
        <w:t>GTM y Pegaso PCS</w:t>
      </w:r>
      <w:r w:rsidR="00147AF2" w:rsidRPr="00FB179D">
        <w:rPr>
          <w:rFonts w:ascii="ITC Avant Garde" w:eastAsia="Times New Roman" w:hAnsi="ITC Avant Garde"/>
          <w:lang w:val="es-ES" w:eastAsia="es-ES"/>
        </w:rPr>
        <w:t xml:space="preserve"> </w:t>
      </w:r>
      <w:r w:rsidR="00B62254" w:rsidRPr="00FB179D">
        <w:rPr>
          <w:rFonts w:ascii="ITC Avant Garde" w:eastAsia="Times New Roman" w:hAnsi="ITC Avant Garde"/>
          <w:szCs w:val="24"/>
          <w:lang w:eastAsia="es-ES"/>
        </w:rPr>
        <w:t>señal</w:t>
      </w:r>
      <w:r w:rsidR="00ED1630" w:rsidRPr="00FB179D">
        <w:rPr>
          <w:rFonts w:ascii="ITC Avant Garde" w:eastAsia="Times New Roman" w:hAnsi="ITC Avant Garde"/>
          <w:szCs w:val="24"/>
          <w:lang w:eastAsia="es-ES"/>
        </w:rPr>
        <w:t>aron</w:t>
      </w:r>
      <w:r w:rsidR="00B62254" w:rsidRPr="00FB179D">
        <w:rPr>
          <w:rFonts w:ascii="ITC Avant Garde" w:eastAsia="Times New Roman" w:hAnsi="ITC Avant Garde"/>
          <w:szCs w:val="24"/>
          <w:lang w:eastAsia="es-ES"/>
        </w:rPr>
        <w:t xml:space="preserve"> como condición no convenida la tarifa de interconexión que se pagarán mutuamente Maxcom y </w:t>
      </w:r>
      <w:r w:rsidR="000F48B3" w:rsidRPr="00FB179D">
        <w:rPr>
          <w:rFonts w:ascii="ITC Avant Garde" w:eastAsia="Times New Roman" w:hAnsi="ITC Avant Garde"/>
          <w:lang w:val="es-ES" w:eastAsia="es-ES"/>
        </w:rPr>
        <w:t>GTM</w:t>
      </w:r>
      <w:r w:rsidR="00ED1630" w:rsidRPr="00FB179D">
        <w:rPr>
          <w:rFonts w:ascii="ITC Avant Garde" w:eastAsia="Times New Roman" w:hAnsi="ITC Avant Garde"/>
          <w:lang w:val="es-ES" w:eastAsia="es-ES"/>
        </w:rPr>
        <w:t xml:space="preserve">, así como la que Pegaso PCS pagará a Maxcom </w:t>
      </w:r>
      <w:r w:rsidR="00ED1630" w:rsidRPr="00FB179D">
        <w:rPr>
          <w:rFonts w:ascii="ITC Avant Garde" w:hAnsi="ITC Avant Garde"/>
          <w:spacing w:val="-4"/>
          <w:lang w:val="es-ES"/>
        </w:rPr>
        <w:t>por</w:t>
      </w:r>
      <w:r w:rsidR="00ED1630" w:rsidRPr="00FB179D">
        <w:rPr>
          <w:rFonts w:ascii="ITC Avant Garde" w:hAnsi="ITC Avant Garde"/>
          <w:spacing w:val="-4"/>
        </w:rPr>
        <w:t xml:space="preserve"> </w:t>
      </w:r>
      <w:r w:rsidR="00ED1630" w:rsidRPr="00FB179D">
        <w:rPr>
          <w:rFonts w:ascii="ITC Avant Garde" w:hAnsi="ITC Avant Garde"/>
          <w:spacing w:val="-4"/>
          <w:lang w:val="es-ES"/>
        </w:rPr>
        <w:t>servicios de terminación del Servicio Local en usuarios fijos</w:t>
      </w:r>
      <w:r w:rsidR="000F48B3" w:rsidRPr="00FB179D">
        <w:rPr>
          <w:rFonts w:ascii="ITC Avant Garde" w:eastAsia="Times New Roman" w:hAnsi="ITC Avant Garde"/>
          <w:lang w:val="es-ES" w:eastAsia="es-ES"/>
        </w:rPr>
        <w:t xml:space="preserve"> </w:t>
      </w:r>
      <w:r w:rsidR="00B62254" w:rsidRPr="00FB179D">
        <w:rPr>
          <w:rFonts w:ascii="ITC Avant Garde" w:eastAsia="Times New Roman" w:hAnsi="ITC Avant Garde"/>
          <w:szCs w:val="24"/>
          <w:lang w:eastAsia="es-ES"/>
        </w:rPr>
        <w:t xml:space="preserve">para el periodo 2016. </w:t>
      </w:r>
    </w:p>
    <w:p w14:paraId="571A4AB9" w14:textId="77777777" w:rsidR="008E6966" w:rsidRPr="00FB179D" w:rsidRDefault="008E6966" w:rsidP="006E6FC6">
      <w:pPr>
        <w:spacing w:after="0"/>
        <w:jc w:val="both"/>
        <w:rPr>
          <w:rFonts w:ascii="ITC Avant Garde" w:hAnsi="ITC Avant Garde"/>
          <w:sz w:val="20"/>
        </w:rPr>
      </w:pPr>
    </w:p>
    <w:p w14:paraId="26B18B9A" w14:textId="77777777" w:rsidR="00BC1C8E" w:rsidRPr="00FB179D" w:rsidRDefault="00BC1C8E" w:rsidP="006E6FC6">
      <w:pPr>
        <w:spacing w:after="0"/>
        <w:ind w:right="48"/>
        <w:jc w:val="both"/>
        <w:rPr>
          <w:rFonts w:ascii="ITC Avant Garde" w:hAnsi="ITC Avant Garde"/>
          <w:b/>
        </w:rPr>
      </w:pPr>
      <w:r w:rsidRPr="00FB179D">
        <w:rPr>
          <w:rFonts w:ascii="ITC Avant Garde" w:hAnsi="ITC Avant Garde"/>
          <w:b/>
        </w:rPr>
        <w:t xml:space="preserve">Consideraciones del Instituto </w:t>
      </w:r>
    </w:p>
    <w:p w14:paraId="0445581C" w14:textId="77777777" w:rsidR="008E6966" w:rsidRPr="00FB179D" w:rsidRDefault="008E6966" w:rsidP="006E6FC6">
      <w:pPr>
        <w:spacing w:after="0"/>
        <w:ind w:right="48"/>
        <w:jc w:val="both"/>
        <w:rPr>
          <w:rFonts w:ascii="ITC Avant Garde" w:hAnsi="ITC Avant Garde"/>
          <w:sz w:val="20"/>
        </w:rPr>
      </w:pPr>
    </w:p>
    <w:p w14:paraId="7351D062" w14:textId="77777777" w:rsidR="00BE4361" w:rsidRPr="00FB179D" w:rsidRDefault="00BE4361" w:rsidP="006E6FC6">
      <w:pPr>
        <w:spacing w:after="0"/>
        <w:jc w:val="both"/>
        <w:rPr>
          <w:rFonts w:ascii="ITC Avant Garde" w:hAnsi="ITC Avant Garde" w:cs="Arial"/>
        </w:rPr>
      </w:pPr>
      <w:bookmarkStart w:id="2" w:name="vitalimportancia"/>
      <w:r w:rsidRPr="00FB179D">
        <w:rPr>
          <w:rFonts w:ascii="ITC Avant Garde" w:hAnsi="ITC Avant Garde" w:cs="Arial"/>
        </w:rPr>
        <w:t xml:space="preserve">Para la determinación de las tarifas de interconexión en las redes públicas de telecomunicaciones de </w:t>
      </w:r>
      <w:r w:rsidR="00A84C0E" w:rsidRPr="00FB179D">
        <w:rPr>
          <w:rFonts w:ascii="ITC Avant Garde" w:hAnsi="ITC Avant Garde" w:cs="Arial"/>
        </w:rPr>
        <w:t xml:space="preserve">Maxcom y </w:t>
      </w:r>
      <w:r w:rsidR="000F48B3" w:rsidRPr="00FB179D">
        <w:rPr>
          <w:rFonts w:ascii="ITC Avant Garde" w:eastAsia="Times New Roman" w:hAnsi="ITC Avant Garde"/>
          <w:lang w:val="es-ES" w:eastAsia="es-ES"/>
        </w:rPr>
        <w:t>GTM y Pegaso PCS</w:t>
      </w:r>
      <w:r w:rsidRPr="00FB179D">
        <w:rPr>
          <w:rFonts w:ascii="ITC Avant Garde" w:hAnsi="ITC Avant Garde" w:cs="Arial"/>
        </w:rPr>
        <w:t>, se debe considerar que la propia LFTyR establece el marco normativo y regulatorio aplicable para la fijación de las tarifas de intercon</w:t>
      </w:r>
      <w:r w:rsidR="006E59E7" w:rsidRPr="00FB179D">
        <w:rPr>
          <w:rFonts w:ascii="ITC Avant Garde" w:hAnsi="ITC Avant Garde" w:cs="Arial"/>
        </w:rPr>
        <w:t>exión.</w:t>
      </w:r>
    </w:p>
    <w:p w14:paraId="24B431DF" w14:textId="77777777" w:rsidR="006E59E7" w:rsidRPr="00FB179D" w:rsidRDefault="006E59E7" w:rsidP="006E6FC6">
      <w:pPr>
        <w:spacing w:after="0"/>
        <w:jc w:val="both"/>
        <w:rPr>
          <w:rFonts w:ascii="ITC Avant Garde" w:hAnsi="ITC Avant Garde" w:cs="Arial"/>
        </w:rPr>
      </w:pPr>
    </w:p>
    <w:p w14:paraId="2FE9EBA3" w14:textId="77777777" w:rsidR="00BE4361" w:rsidRPr="00FB179D" w:rsidRDefault="00BE4361" w:rsidP="006E6FC6">
      <w:pPr>
        <w:widowControl w:val="0"/>
        <w:spacing w:after="0"/>
        <w:jc w:val="both"/>
        <w:rPr>
          <w:rFonts w:ascii="ITC Avant Garde" w:hAnsi="ITC Avant Garde" w:cs="Arial"/>
        </w:rPr>
      </w:pPr>
      <w:r w:rsidRPr="00FB179D">
        <w:rPr>
          <w:rFonts w:ascii="ITC Avant Garde" w:eastAsia="Times New Roman" w:hAnsi="ITC Avant Garde" w:cs="Arial"/>
        </w:rPr>
        <w:t xml:space="preserve">A tal efecto, </w:t>
      </w:r>
      <w:r w:rsidRPr="00FB179D">
        <w:rPr>
          <w:rFonts w:ascii="ITC Avant Garde" w:hAnsi="ITC Avant Garde" w:cs="Arial"/>
        </w:rPr>
        <w:t xml:space="preserve">el </w:t>
      </w:r>
      <w:r w:rsidR="00484F53" w:rsidRPr="00FB179D">
        <w:rPr>
          <w:rFonts w:ascii="ITC Avant Garde" w:hAnsi="ITC Avant Garde" w:cs="Arial"/>
        </w:rPr>
        <w:t>a</w:t>
      </w:r>
      <w:r w:rsidRPr="00FB179D">
        <w:rPr>
          <w:rFonts w:ascii="ITC Avant Garde" w:hAnsi="ITC Avant Garde" w:cs="Arial"/>
        </w:rPr>
        <w:t>rtículo 131 de la LFTyR dispone lo siguiente:</w:t>
      </w:r>
    </w:p>
    <w:p w14:paraId="3C01ABD3" w14:textId="77777777" w:rsidR="00BE4361" w:rsidRPr="005D6974" w:rsidRDefault="00BE4361" w:rsidP="006E6FC6">
      <w:pPr>
        <w:spacing w:after="0"/>
        <w:ind w:left="567" w:right="615"/>
        <w:jc w:val="both"/>
        <w:rPr>
          <w:rFonts w:ascii="ITC Avant Garde" w:hAnsi="ITC Avant Garde" w:cs="Arial"/>
          <w:sz w:val="17"/>
          <w:szCs w:val="17"/>
        </w:rPr>
      </w:pPr>
    </w:p>
    <w:p w14:paraId="27298ECD" w14:textId="77777777" w:rsidR="00BE4361" w:rsidRPr="005D6974" w:rsidRDefault="00BE4361" w:rsidP="006E6FC6">
      <w:pPr>
        <w:spacing w:after="0"/>
        <w:ind w:left="567" w:right="615"/>
        <w:jc w:val="both"/>
        <w:rPr>
          <w:rFonts w:ascii="ITC Avant Garde" w:hAnsi="ITC Avant Garde" w:cs="Arial"/>
          <w:sz w:val="18"/>
          <w:szCs w:val="18"/>
        </w:rPr>
      </w:pPr>
      <w:r w:rsidRPr="005D6974">
        <w:rPr>
          <w:rFonts w:ascii="ITC Avant Garde" w:hAnsi="ITC Avant Garde" w:cs="Arial"/>
          <w:sz w:val="18"/>
          <w:szCs w:val="18"/>
        </w:rPr>
        <w:t>“</w:t>
      </w:r>
      <w:r w:rsidRPr="005D6974">
        <w:rPr>
          <w:rFonts w:ascii="ITC Avant Garde" w:hAnsi="ITC Avant Garde" w:cs="Arial"/>
          <w:b/>
          <w:sz w:val="18"/>
          <w:szCs w:val="18"/>
        </w:rPr>
        <w:t>Artículo 131.</w:t>
      </w:r>
      <w:r w:rsidRPr="005D6974">
        <w:rPr>
          <w:rFonts w:ascii="ITC Avant Garde" w:hAnsi="ITC Avant Garde" w:cs="Arial"/>
          <w:sz w:val="18"/>
          <w:szCs w:val="18"/>
        </w:rPr>
        <w:t xml:space="preserve"> […]</w:t>
      </w:r>
    </w:p>
    <w:p w14:paraId="4F6E897C" w14:textId="77777777" w:rsidR="00BE4361" w:rsidRPr="005D6974" w:rsidRDefault="00BE4361" w:rsidP="006E6FC6">
      <w:pPr>
        <w:spacing w:after="0"/>
        <w:ind w:left="567" w:right="615"/>
        <w:jc w:val="both"/>
        <w:rPr>
          <w:rFonts w:ascii="ITC Avant Garde" w:hAnsi="ITC Avant Garde" w:cs="Arial"/>
          <w:sz w:val="18"/>
          <w:szCs w:val="18"/>
        </w:rPr>
      </w:pPr>
      <w:r w:rsidRPr="005D6974">
        <w:rPr>
          <w:rFonts w:ascii="ITC Avant Garde" w:hAnsi="ITC Avant Garde" w:cs="Arial"/>
          <w:sz w:val="18"/>
          <w:szCs w:val="18"/>
        </w:rPr>
        <w:t>[…]</w:t>
      </w:r>
    </w:p>
    <w:p w14:paraId="531B2626" w14:textId="77777777" w:rsidR="00BE4361" w:rsidRPr="005D6974" w:rsidRDefault="00BE4361" w:rsidP="006E6FC6">
      <w:pPr>
        <w:spacing w:after="0"/>
        <w:ind w:left="567" w:right="615"/>
        <w:jc w:val="both"/>
        <w:rPr>
          <w:rFonts w:ascii="ITC Avant Garde" w:hAnsi="ITC Avant Garde" w:cs="Arial"/>
          <w:sz w:val="18"/>
          <w:szCs w:val="18"/>
        </w:rPr>
      </w:pPr>
      <w:r w:rsidRPr="005D6974">
        <w:rPr>
          <w:rFonts w:ascii="ITC Avant Garde" w:hAnsi="ITC Avant Garde" w:cs="Arial"/>
          <w:sz w:val="18"/>
          <w:szCs w:val="18"/>
        </w:rPr>
        <w:t>b) Para el tráfico que termine en la red de los demás concesionarios, la tarifa de interconexión será negociada libremente.</w:t>
      </w:r>
    </w:p>
    <w:p w14:paraId="55D78CA4" w14:textId="77777777" w:rsidR="00BE4361" w:rsidRPr="005D6974" w:rsidRDefault="00BE4361" w:rsidP="006E6FC6">
      <w:pPr>
        <w:spacing w:after="0"/>
        <w:ind w:left="567" w:right="615"/>
        <w:jc w:val="both"/>
        <w:rPr>
          <w:rFonts w:ascii="ITC Avant Garde" w:hAnsi="ITC Avant Garde" w:cs="Arial"/>
          <w:sz w:val="18"/>
          <w:szCs w:val="18"/>
        </w:rPr>
      </w:pPr>
      <w:r w:rsidRPr="005D6974">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493B4898" w14:textId="77777777" w:rsidR="00BE4361" w:rsidRPr="005D6974" w:rsidRDefault="00BE4361" w:rsidP="006E6FC6">
      <w:pPr>
        <w:spacing w:after="0"/>
        <w:ind w:left="567" w:right="615"/>
        <w:jc w:val="both"/>
        <w:rPr>
          <w:rFonts w:ascii="ITC Avant Garde" w:hAnsi="ITC Avant Garde" w:cs="Arial"/>
          <w:sz w:val="18"/>
          <w:szCs w:val="18"/>
        </w:rPr>
      </w:pPr>
      <w:r w:rsidRPr="005D6974">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B63A417" w14:textId="77777777" w:rsidR="00BE4361" w:rsidRPr="005D6974" w:rsidRDefault="00BE4361" w:rsidP="006E6FC6">
      <w:pPr>
        <w:spacing w:after="0"/>
        <w:ind w:left="567" w:right="615"/>
        <w:jc w:val="both"/>
        <w:rPr>
          <w:rFonts w:ascii="ITC Avant Garde" w:hAnsi="ITC Avant Garde" w:cs="Arial"/>
          <w:sz w:val="18"/>
          <w:szCs w:val="18"/>
        </w:rPr>
      </w:pPr>
      <w:r w:rsidRPr="005D6974">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663C21FF" w14:textId="77777777" w:rsidR="00BE4361" w:rsidRPr="005D6974" w:rsidRDefault="00BE4361" w:rsidP="006E6FC6">
      <w:pPr>
        <w:spacing w:after="0"/>
        <w:ind w:left="567" w:right="615"/>
        <w:jc w:val="both"/>
        <w:rPr>
          <w:rFonts w:ascii="ITC Avant Garde" w:hAnsi="ITC Avant Garde" w:cs="Arial"/>
          <w:sz w:val="18"/>
          <w:szCs w:val="18"/>
        </w:rPr>
      </w:pPr>
      <w:r w:rsidRPr="005D6974">
        <w:rPr>
          <w:rFonts w:ascii="ITC Avant Garde" w:hAnsi="ITC Avant Garde" w:cs="Arial"/>
          <w:sz w:val="18"/>
          <w:szCs w:val="18"/>
        </w:rPr>
        <w:t>[…]”</w:t>
      </w:r>
    </w:p>
    <w:p w14:paraId="2BF11977" w14:textId="77777777" w:rsidR="00BE4361" w:rsidRPr="00FB179D" w:rsidRDefault="00BE4361" w:rsidP="006E6FC6">
      <w:pPr>
        <w:spacing w:after="0"/>
        <w:ind w:right="20"/>
        <w:jc w:val="both"/>
        <w:rPr>
          <w:rFonts w:ascii="ITC Avant Garde" w:hAnsi="ITC Avant Garde" w:cs="Arial"/>
          <w:sz w:val="17"/>
          <w:szCs w:val="17"/>
        </w:rPr>
      </w:pPr>
    </w:p>
    <w:p w14:paraId="5B6ABE4C" w14:textId="77777777" w:rsidR="00BE4361" w:rsidRPr="00FB179D" w:rsidRDefault="00BE4361" w:rsidP="006E6FC6">
      <w:pPr>
        <w:spacing w:after="0"/>
        <w:ind w:right="20"/>
        <w:jc w:val="both"/>
        <w:rPr>
          <w:rFonts w:ascii="ITC Avant Garde" w:hAnsi="ITC Avant Garde" w:cs="Arial"/>
        </w:rPr>
      </w:pPr>
      <w:r w:rsidRPr="00FB179D">
        <w:rPr>
          <w:rFonts w:ascii="ITC Avant Garde" w:hAnsi="ITC Avant Garde" w:cs="Arial"/>
        </w:rPr>
        <w:t xml:space="preserve">En estricto cumplimiento al artículo citado, el Instituto publicó en el DOF el 18 de diciembre de 2014, la Metodología de Costos, misma que establece los principios básicos que se constituyen en reglas de carácter general a las cuales se deberá sujetar </w:t>
      </w:r>
      <w:r w:rsidRPr="00FB179D">
        <w:rPr>
          <w:rFonts w:ascii="ITC Avant Garde" w:hAnsi="ITC Avant Garde" w:cs="Arial"/>
        </w:rPr>
        <w:lastRenderedPageBreak/>
        <w:t>la autoridad reguladora al momento de elaborar los modelos de costos que calculen las tarifas de interconexión.</w:t>
      </w:r>
    </w:p>
    <w:p w14:paraId="2913622C" w14:textId="77777777" w:rsidR="00BE4361" w:rsidRPr="00FB179D" w:rsidRDefault="00BE4361" w:rsidP="006E6FC6">
      <w:pPr>
        <w:spacing w:after="0"/>
        <w:ind w:right="20"/>
        <w:jc w:val="both"/>
        <w:rPr>
          <w:rFonts w:ascii="ITC Avant Garde" w:hAnsi="ITC Avant Garde" w:cs="Arial"/>
          <w:sz w:val="20"/>
        </w:rPr>
      </w:pPr>
    </w:p>
    <w:p w14:paraId="67A9EF6C" w14:textId="77777777" w:rsidR="00BE4361" w:rsidRPr="00FB179D" w:rsidRDefault="00BE4361" w:rsidP="006E6FC6">
      <w:pPr>
        <w:spacing w:after="0"/>
        <w:ind w:right="20"/>
        <w:jc w:val="both"/>
        <w:rPr>
          <w:rFonts w:ascii="ITC Avant Garde" w:hAnsi="ITC Avant Garde" w:cs="Arial"/>
        </w:rPr>
      </w:pPr>
      <w:r w:rsidRPr="00FB179D">
        <w:rPr>
          <w:rFonts w:ascii="ITC Avant Garde" w:hAnsi="ITC Avant Garde" w:cs="Arial"/>
        </w:rPr>
        <w:t>En este orden de ideas, el artículo 137 de la LFTyR señala a la letra lo siguiente:</w:t>
      </w:r>
    </w:p>
    <w:p w14:paraId="7D530056" w14:textId="77777777" w:rsidR="00BE4361" w:rsidRPr="00955533" w:rsidRDefault="00BE4361" w:rsidP="006E6FC6">
      <w:pPr>
        <w:spacing w:after="0"/>
        <w:ind w:right="20"/>
        <w:jc w:val="both"/>
        <w:rPr>
          <w:rFonts w:ascii="ITC Avant Garde" w:hAnsi="ITC Avant Garde" w:cs="Arial"/>
        </w:rPr>
      </w:pPr>
    </w:p>
    <w:p w14:paraId="7440D7FA" w14:textId="77777777" w:rsidR="00BE4361" w:rsidRPr="00FB179D" w:rsidRDefault="00BE4361" w:rsidP="006E6FC6">
      <w:pPr>
        <w:spacing w:after="0"/>
        <w:ind w:left="567" w:right="615"/>
        <w:jc w:val="both"/>
        <w:rPr>
          <w:rFonts w:ascii="ITC Avant Garde" w:hAnsi="ITC Avant Garde" w:cs="Arial"/>
          <w:i/>
          <w:sz w:val="18"/>
          <w:szCs w:val="18"/>
        </w:rPr>
      </w:pPr>
      <w:r w:rsidRPr="00FB179D">
        <w:rPr>
          <w:rFonts w:ascii="ITC Avant Garde" w:hAnsi="ITC Avant Garde" w:cs="Arial"/>
          <w:b/>
          <w:i/>
          <w:sz w:val="18"/>
          <w:szCs w:val="18"/>
        </w:rPr>
        <w:t>“Artículo 137.</w:t>
      </w:r>
      <w:r w:rsidRPr="00FB179D">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76AA9205" w14:textId="77777777" w:rsidR="00F42C2F" w:rsidRPr="00FB179D" w:rsidRDefault="00F42C2F" w:rsidP="006E6FC6">
      <w:pPr>
        <w:spacing w:after="0"/>
        <w:ind w:right="1417"/>
        <w:jc w:val="both"/>
        <w:rPr>
          <w:rFonts w:ascii="ITC Avant Garde" w:hAnsi="ITC Avant Garde" w:cs="Arial"/>
          <w:i/>
        </w:rPr>
      </w:pPr>
    </w:p>
    <w:p w14:paraId="08B0C1EE" w14:textId="77777777" w:rsidR="00BE4361" w:rsidRPr="00FB179D" w:rsidRDefault="0083195E" w:rsidP="006E6FC6">
      <w:pPr>
        <w:spacing w:after="0"/>
        <w:ind w:right="20"/>
        <w:jc w:val="both"/>
        <w:rPr>
          <w:rFonts w:ascii="ITC Avant Garde" w:eastAsia="Times New Roman" w:hAnsi="ITC Avant Garde" w:cs="Arial"/>
        </w:rPr>
      </w:pPr>
      <w:r w:rsidRPr="00FB179D">
        <w:rPr>
          <w:rFonts w:ascii="ITC Avant Garde" w:eastAsia="Times New Roman" w:hAnsi="ITC Avant Garde" w:cs="Arial"/>
        </w:rPr>
        <w:t xml:space="preserve">En apego a dicha metodología </w:t>
      </w:r>
      <w:r w:rsidR="00BC2D7F" w:rsidRPr="00FB179D">
        <w:rPr>
          <w:rFonts w:ascii="ITC Avant Garde" w:eastAsia="Times New Roman" w:hAnsi="ITC Avant Garde" w:cs="Arial"/>
        </w:rPr>
        <w:t>y</w:t>
      </w:r>
      <w:r w:rsidR="00E11C12" w:rsidRPr="00FB179D">
        <w:rPr>
          <w:rFonts w:ascii="ITC Avant Garde" w:eastAsia="Times New Roman" w:hAnsi="ITC Avant Garde" w:cs="Arial"/>
        </w:rPr>
        <w:t xml:space="preserve"> </w:t>
      </w:r>
      <w:r w:rsidR="00BC2D7F" w:rsidRPr="00FB179D">
        <w:rPr>
          <w:rFonts w:ascii="ITC Avant Garde" w:eastAsia="Times New Roman" w:hAnsi="ITC Avant Garde" w:cs="Arial"/>
        </w:rPr>
        <w:t xml:space="preserve">en cumplimiento a lo establecido en el artículo 137, </w:t>
      </w:r>
      <w:r w:rsidRPr="00FB179D">
        <w:rPr>
          <w:rFonts w:ascii="ITC Avant Garde" w:eastAsia="Times New Roman" w:hAnsi="ITC Avant Garde" w:cs="Arial"/>
        </w:rPr>
        <w:t>el Instituto publicó en el DOF el 1 de octubre de 2015 el Acuerdo de Tarifas 2016, el cual contiene las tarifas para los Servicios de Interconexión que han resultado de la Metodología de Costos, y que el Instituto utilizará para resolver los desacuerdos de interconexión en materia de tarifas aplicables del 1 de enero al 31 de diciembre del 2016.</w:t>
      </w:r>
    </w:p>
    <w:p w14:paraId="000C8189" w14:textId="77777777" w:rsidR="0083195E" w:rsidRPr="00FB179D" w:rsidRDefault="0083195E" w:rsidP="006E6FC6">
      <w:pPr>
        <w:spacing w:after="0"/>
        <w:ind w:right="20"/>
        <w:jc w:val="both"/>
        <w:rPr>
          <w:rFonts w:ascii="ITC Avant Garde" w:hAnsi="ITC Avant Garde"/>
          <w:spacing w:val="-4"/>
        </w:rPr>
      </w:pPr>
    </w:p>
    <w:p w14:paraId="7AD20F7A" w14:textId="77777777" w:rsidR="00BE4361" w:rsidRPr="00FB179D" w:rsidRDefault="0083195E" w:rsidP="006E6FC6">
      <w:pPr>
        <w:spacing w:after="0"/>
        <w:ind w:right="20"/>
        <w:jc w:val="both"/>
        <w:rPr>
          <w:rFonts w:ascii="ITC Avant Garde" w:eastAsia="Times New Roman" w:hAnsi="ITC Avant Garde" w:cs="Arial"/>
        </w:rPr>
      </w:pPr>
      <w:r w:rsidRPr="00FB179D">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w:t>
      </w:r>
      <w:r w:rsidR="00BC2D7F" w:rsidRPr="00FB179D">
        <w:rPr>
          <w:rFonts w:ascii="ITC Avant Garde" w:eastAsia="Times New Roman" w:hAnsi="ITC Avant Garde" w:cs="Arial"/>
        </w:rPr>
        <w:t>el Acuerdo de Tarifas 2016</w:t>
      </w:r>
      <w:r w:rsidRPr="00FB179D">
        <w:rPr>
          <w:rFonts w:ascii="ITC Avant Garde" w:eastAsia="Times New Roman" w:hAnsi="ITC Avant Garde" w:cs="Arial"/>
        </w:rPr>
        <w:t>.</w:t>
      </w:r>
    </w:p>
    <w:p w14:paraId="67A8A9B0" w14:textId="77777777" w:rsidR="0083195E" w:rsidRPr="00FB179D" w:rsidRDefault="0083195E" w:rsidP="006E6FC6">
      <w:pPr>
        <w:spacing w:after="0"/>
        <w:ind w:right="20"/>
        <w:jc w:val="both"/>
        <w:rPr>
          <w:rFonts w:ascii="ITC Avant Garde" w:hAnsi="ITC Avant Garde"/>
          <w:spacing w:val="-4"/>
          <w:sz w:val="20"/>
        </w:rPr>
      </w:pPr>
    </w:p>
    <w:p w14:paraId="4C82C1D8" w14:textId="77777777" w:rsidR="00BE4361" w:rsidRPr="00FB179D" w:rsidRDefault="00BE4361" w:rsidP="006E6FC6">
      <w:pPr>
        <w:spacing w:after="0"/>
        <w:ind w:right="20"/>
        <w:jc w:val="both"/>
        <w:rPr>
          <w:rFonts w:ascii="ITC Avant Garde" w:hAnsi="ITC Avant Garde" w:cs="Arial"/>
        </w:rPr>
      </w:pPr>
      <w:r w:rsidRPr="00FB179D">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4F534D71" w14:textId="77777777" w:rsidR="008E6966" w:rsidRPr="00FB179D" w:rsidRDefault="008E6966" w:rsidP="006E6FC6">
      <w:pPr>
        <w:spacing w:after="0"/>
        <w:jc w:val="both"/>
        <w:rPr>
          <w:rFonts w:ascii="ITC Avant Garde" w:eastAsia="Times New Roman" w:hAnsi="ITC Avant Garde"/>
          <w:b/>
          <w:sz w:val="18"/>
          <w:szCs w:val="24"/>
          <w:lang w:eastAsia="es-ES"/>
        </w:rPr>
      </w:pPr>
    </w:p>
    <w:p w14:paraId="49CEB6F3" w14:textId="0A0F2E37" w:rsidR="00ED1630" w:rsidRDefault="00ED1630" w:rsidP="00ED1630">
      <w:pPr>
        <w:spacing w:after="0"/>
        <w:ind w:right="20"/>
        <w:jc w:val="both"/>
        <w:rPr>
          <w:rFonts w:ascii="ITC Avant Garde" w:hAnsi="ITC Avant Garde"/>
          <w:spacing w:val="-4"/>
          <w:lang w:val="es-ES"/>
        </w:rPr>
      </w:pPr>
      <w:r w:rsidRPr="00FB179D">
        <w:rPr>
          <w:rFonts w:ascii="ITC Avant Garde" w:hAnsi="ITC Avant Garde" w:cs="Arial"/>
        </w:rPr>
        <w:t>En tal virtud, l</w:t>
      </w:r>
      <w:r w:rsidRPr="00FB179D">
        <w:rPr>
          <w:rFonts w:ascii="ITC Avant Garde" w:hAnsi="ITC Avant Garde"/>
          <w:spacing w:val="-4"/>
          <w:lang w:val="es-ES"/>
        </w:rPr>
        <w:t xml:space="preserve">a tarifa por los Servicios de Interconexión que </w:t>
      </w:r>
      <w:r w:rsidR="0019628E" w:rsidRPr="00FB179D">
        <w:rPr>
          <w:rFonts w:ascii="ITC Avant Garde" w:hAnsi="ITC Avant Garde"/>
          <w:spacing w:val="-4"/>
          <w:lang w:val="es-ES"/>
        </w:rPr>
        <w:t xml:space="preserve">Maxcom y GTM deberán pagarse de manera recíproca, así como la que </w:t>
      </w:r>
      <w:r w:rsidRPr="00FB179D">
        <w:rPr>
          <w:rFonts w:ascii="ITC Avant Garde" w:hAnsi="ITC Avant Garde"/>
          <w:spacing w:val="-4"/>
          <w:lang w:val="es-ES"/>
        </w:rPr>
        <w:t>Pegaso PCS deberá pagar a Ma</w:t>
      </w:r>
      <w:r w:rsidR="0019628E" w:rsidRPr="00FB179D">
        <w:rPr>
          <w:rFonts w:ascii="ITC Avant Garde" w:hAnsi="ITC Avant Garde"/>
          <w:spacing w:val="-4"/>
          <w:lang w:val="es-ES"/>
        </w:rPr>
        <w:t xml:space="preserve">xcom por </w:t>
      </w:r>
      <w:r w:rsidRPr="00FB179D">
        <w:rPr>
          <w:rFonts w:ascii="ITC Avant Garde" w:hAnsi="ITC Avant Garde"/>
          <w:spacing w:val="-4"/>
        </w:rPr>
        <w:t>servicios de terminación del Servicio Local en usuarios fijos</w:t>
      </w:r>
      <w:r w:rsidRPr="00FB179D">
        <w:rPr>
          <w:rFonts w:ascii="ITC Avant Garde" w:hAnsi="ITC Avant Garde"/>
          <w:spacing w:val="-4"/>
          <w:lang w:val="es-ES"/>
        </w:rPr>
        <w:t xml:space="preserve"> será la siguiente:</w:t>
      </w:r>
    </w:p>
    <w:p w14:paraId="13E5AC2B" w14:textId="77777777" w:rsidR="005D6974" w:rsidRPr="00FB179D" w:rsidRDefault="005D6974" w:rsidP="00ED1630">
      <w:pPr>
        <w:spacing w:after="0"/>
        <w:ind w:right="20"/>
        <w:jc w:val="both"/>
        <w:rPr>
          <w:rFonts w:ascii="ITC Avant Garde" w:hAnsi="ITC Avant Garde"/>
          <w:spacing w:val="-4"/>
          <w:lang w:val="es-ES"/>
        </w:rPr>
      </w:pPr>
    </w:p>
    <w:bookmarkEnd w:id="2"/>
    <w:p w14:paraId="2743B8DB" w14:textId="77777777" w:rsidR="008E6966" w:rsidRPr="00FB179D" w:rsidRDefault="008E6966" w:rsidP="006E6FC6">
      <w:pPr>
        <w:pStyle w:val="Prrafodelista"/>
        <w:numPr>
          <w:ilvl w:val="0"/>
          <w:numId w:val="14"/>
        </w:numPr>
        <w:spacing w:line="276" w:lineRule="auto"/>
        <w:rPr>
          <w:rFonts w:ascii="ITC Avant Garde" w:hAnsi="ITC Avant Garde"/>
          <w:b/>
          <w:spacing w:val="-4"/>
          <w:lang w:val="es-ES_tradnl"/>
        </w:rPr>
      </w:pPr>
      <w:r w:rsidRPr="00FB179D">
        <w:rPr>
          <w:rFonts w:ascii="ITC Avant Garde" w:hAnsi="ITC Avant Garde"/>
          <w:b/>
          <w:spacing w:val="-4"/>
          <w:lang w:val="es-ES_tradnl"/>
        </w:rPr>
        <w:t>Del 1 de enero al 31 de diciembre de 2016, $0.003088 pesos M.N. por minuto de interconexión.</w:t>
      </w:r>
    </w:p>
    <w:p w14:paraId="6C176772" w14:textId="77777777" w:rsidR="008E6966" w:rsidRPr="00FB179D" w:rsidRDefault="008E6966" w:rsidP="00127EB9">
      <w:pPr>
        <w:pStyle w:val="Encabezado"/>
        <w:tabs>
          <w:tab w:val="clear" w:pos="4419"/>
          <w:tab w:val="clear" w:pos="8838"/>
        </w:tabs>
        <w:spacing w:line="276" w:lineRule="auto"/>
        <w:rPr>
          <w:rFonts w:ascii="ITC Avant Garde" w:hAnsi="ITC Avant Garde"/>
          <w:spacing w:val="-4"/>
        </w:rPr>
      </w:pPr>
    </w:p>
    <w:p w14:paraId="58E881F7" w14:textId="77777777" w:rsidR="0019628E" w:rsidRPr="00FB179D" w:rsidRDefault="0019628E" w:rsidP="0019628E">
      <w:pPr>
        <w:spacing w:after="0"/>
        <w:jc w:val="both"/>
        <w:rPr>
          <w:rFonts w:ascii="ITC Avant Garde" w:hAnsi="ITC Avant Garde"/>
          <w:spacing w:val="-4"/>
          <w:lang w:val="es-ES"/>
        </w:rPr>
      </w:pPr>
      <w:r w:rsidRPr="00FB179D">
        <w:rPr>
          <w:rFonts w:ascii="ITC Avant Garde" w:hAnsi="ITC Avant Garde" w:cs="Arial"/>
        </w:rPr>
        <w:t xml:space="preserve">Asimismo, la tarifa que Maxcom </w:t>
      </w:r>
      <w:r w:rsidRPr="00FB179D">
        <w:rPr>
          <w:rFonts w:ascii="ITC Avant Garde" w:hAnsi="ITC Avant Garde"/>
          <w:spacing w:val="-4"/>
        </w:rPr>
        <w:t xml:space="preserve">deberá pagar a </w:t>
      </w:r>
      <w:r w:rsidRPr="00FB179D">
        <w:rPr>
          <w:rFonts w:ascii="ITC Avant Garde" w:hAnsi="ITC Avant Garde"/>
          <w:spacing w:val="-4"/>
          <w:lang w:val="es-ES"/>
        </w:rPr>
        <w:t>Pegaso PCS por los servicios de terminación del Servicio Local en usuarios móviles bajo la “El que llama paga”, será la siguiente:</w:t>
      </w:r>
    </w:p>
    <w:p w14:paraId="6ACEBCD1" w14:textId="77777777" w:rsidR="0019628E" w:rsidRPr="00FB179D" w:rsidRDefault="0019628E" w:rsidP="0019628E">
      <w:pPr>
        <w:spacing w:after="0" w:line="240" w:lineRule="auto"/>
        <w:jc w:val="both"/>
        <w:rPr>
          <w:rFonts w:ascii="ITC Avant Garde" w:hAnsi="ITC Avant Garde"/>
          <w:spacing w:val="-4"/>
          <w:sz w:val="18"/>
          <w:lang w:val="es-ES"/>
        </w:rPr>
      </w:pPr>
    </w:p>
    <w:p w14:paraId="182E80D5" w14:textId="77777777" w:rsidR="0019628E" w:rsidRPr="00FB179D" w:rsidRDefault="0019628E" w:rsidP="0019628E">
      <w:pPr>
        <w:pStyle w:val="Prrafodelista"/>
        <w:numPr>
          <w:ilvl w:val="0"/>
          <w:numId w:val="14"/>
        </w:numPr>
        <w:rPr>
          <w:rFonts w:ascii="ITC Avant Garde" w:hAnsi="ITC Avant Garde"/>
          <w:b/>
          <w:spacing w:val="-4"/>
          <w:lang w:val="es-ES"/>
        </w:rPr>
      </w:pPr>
      <w:r w:rsidRPr="00FB179D">
        <w:rPr>
          <w:rFonts w:ascii="ITC Avant Garde" w:hAnsi="ITC Avant Garde"/>
          <w:b/>
          <w:spacing w:val="-4"/>
          <w:lang w:val="es-ES"/>
        </w:rPr>
        <w:t>Del 1 de enero al 31 de diciembre de 2016, será de $0.1869 pesos M.N. por minuto de interconexión.</w:t>
      </w:r>
    </w:p>
    <w:p w14:paraId="4B113C3A" w14:textId="77777777" w:rsidR="0019628E" w:rsidRPr="00FB179D" w:rsidRDefault="0019628E" w:rsidP="00127EB9">
      <w:pPr>
        <w:pStyle w:val="Encabezado"/>
        <w:tabs>
          <w:tab w:val="clear" w:pos="4419"/>
          <w:tab w:val="clear" w:pos="8838"/>
        </w:tabs>
        <w:spacing w:line="276" w:lineRule="auto"/>
        <w:rPr>
          <w:rFonts w:ascii="ITC Avant Garde" w:hAnsi="ITC Avant Garde"/>
          <w:spacing w:val="-4"/>
        </w:rPr>
      </w:pPr>
    </w:p>
    <w:p w14:paraId="6F405688" w14:textId="77777777" w:rsidR="00EC4DE5" w:rsidRPr="00FB179D" w:rsidRDefault="00EC4DE5" w:rsidP="006E6FC6">
      <w:pPr>
        <w:spacing w:after="0"/>
        <w:jc w:val="both"/>
        <w:rPr>
          <w:rFonts w:ascii="ITC Avant Garde" w:hAnsi="ITC Avant Garde" w:cs="Arial"/>
        </w:rPr>
      </w:pPr>
      <w:r w:rsidRPr="00FB179D">
        <w:rPr>
          <w:rFonts w:ascii="ITC Avant Garde" w:hAnsi="ITC Avant Garde" w:cs="Arial"/>
        </w:rPr>
        <w:lastRenderedPageBreak/>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2449AF7" w14:textId="77777777" w:rsidR="00566B41" w:rsidRPr="00FB179D" w:rsidRDefault="00566B41" w:rsidP="006E6FC6">
      <w:pPr>
        <w:spacing w:after="0"/>
        <w:jc w:val="both"/>
        <w:rPr>
          <w:rFonts w:ascii="ITC Avant Garde" w:hAnsi="ITC Avant Garde" w:cs="Arial"/>
        </w:rPr>
      </w:pPr>
    </w:p>
    <w:p w14:paraId="6CF9BD6F" w14:textId="77777777" w:rsidR="00566B41" w:rsidRPr="00FB179D" w:rsidRDefault="00566B41" w:rsidP="006E6FC6">
      <w:pPr>
        <w:spacing w:after="0"/>
        <w:jc w:val="both"/>
        <w:rPr>
          <w:rFonts w:ascii="ITC Avant Garde" w:hAnsi="ITC Avant Garde" w:cs="Arial"/>
        </w:rPr>
      </w:pPr>
      <w:r w:rsidRPr="00FB179D">
        <w:rPr>
          <w:rFonts w:ascii="ITC Avant Garde" w:hAnsi="ITC Avant Garde" w:cs="Arial"/>
        </w:rPr>
        <w:t>Asimismo, las tarifas anteriores ya incluyen el costo correspondiente a los puertos necesarios para la interconexión.</w:t>
      </w:r>
    </w:p>
    <w:p w14:paraId="43E54502" w14:textId="77777777" w:rsidR="00F42C2F" w:rsidRPr="00955533" w:rsidRDefault="00F42C2F" w:rsidP="006E6FC6">
      <w:pPr>
        <w:spacing w:after="0"/>
        <w:jc w:val="both"/>
        <w:rPr>
          <w:rFonts w:ascii="ITC Avant Garde" w:hAnsi="ITC Avant Garde" w:cs="Arial"/>
          <w:shd w:val="clear" w:color="auto" w:fill="FFFFFF"/>
        </w:rPr>
      </w:pPr>
    </w:p>
    <w:p w14:paraId="4D9536F7" w14:textId="77777777" w:rsidR="00E64ECA" w:rsidRPr="00FB179D" w:rsidRDefault="00A57A9F" w:rsidP="006E6FC6">
      <w:pPr>
        <w:spacing w:after="0"/>
        <w:jc w:val="both"/>
        <w:rPr>
          <w:rFonts w:ascii="ITC Avant Garde" w:hAnsi="ITC Avant Garde" w:cs="Arial"/>
        </w:rPr>
      </w:pPr>
      <w:r w:rsidRPr="00FB179D">
        <w:rPr>
          <w:rFonts w:ascii="ITC Avant Garde" w:hAnsi="ITC Avant Garde" w:cs="Arial"/>
        </w:rPr>
        <w:t>En virtud de los anterior</w:t>
      </w:r>
      <w:r w:rsidR="00E64ECA" w:rsidRPr="00FB179D">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706A8861" w14:textId="77777777" w:rsidR="00F42C2F" w:rsidRPr="00955533" w:rsidRDefault="00F42C2F" w:rsidP="006E6FC6">
      <w:pPr>
        <w:spacing w:after="0"/>
        <w:jc w:val="both"/>
        <w:rPr>
          <w:rFonts w:ascii="ITC Avant Garde" w:hAnsi="ITC Avant Garde" w:cs="Arial"/>
        </w:rPr>
      </w:pPr>
    </w:p>
    <w:p w14:paraId="41FEEB99" w14:textId="77777777" w:rsidR="0010524D" w:rsidRPr="00FB179D" w:rsidRDefault="00A70124" w:rsidP="006E6FC6">
      <w:pPr>
        <w:spacing w:after="0"/>
        <w:jc w:val="both"/>
        <w:rPr>
          <w:rFonts w:ascii="ITC Avant Garde" w:hAnsi="ITC Avant Garde" w:cs="Arial"/>
        </w:rPr>
      </w:pPr>
      <w:r w:rsidRPr="00FB179D">
        <w:rPr>
          <w:rFonts w:ascii="ITC Avant Garde" w:hAnsi="ITC Avant Garde" w:cs="Arial"/>
        </w:rPr>
        <w:t xml:space="preserve">Lo anterior, sin perjuicio de que </w:t>
      </w:r>
      <w:r w:rsidR="00566B41" w:rsidRPr="00FB179D">
        <w:rPr>
          <w:rFonts w:ascii="ITC Avant Garde" w:hAnsi="ITC Avant Garde" w:cs="Arial"/>
        </w:rPr>
        <w:t xml:space="preserve">Maxcom y </w:t>
      </w:r>
      <w:r w:rsidR="000F48B3" w:rsidRPr="00FB179D">
        <w:rPr>
          <w:rFonts w:ascii="ITC Avant Garde" w:eastAsia="Times New Roman" w:hAnsi="ITC Avant Garde"/>
          <w:lang w:val="es-ES" w:eastAsia="es-ES"/>
        </w:rPr>
        <w:t>GTM y Pegaso PCS</w:t>
      </w:r>
      <w:r w:rsidR="00147AF2" w:rsidRPr="00FB179D">
        <w:rPr>
          <w:rFonts w:ascii="ITC Avant Garde" w:eastAsia="Times New Roman" w:hAnsi="ITC Avant Garde"/>
          <w:lang w:val="es-ES" w:eastAsia="es-ES"/>
        </w:rPr>
        <w:t xml:space="preserve"> </w:t>
      </w:r>
      <w:r w:rsidRPr="00FB179D">
        <w:rPr>
          <w:rFonts w:ascii="ITC Avant Garde" w:hAnsi="ITC Avant Garde" w:cs="Arial"/>
        </w:rPr>
        <w:t xml:space="preserve">formalicen los términos, condiciones y tarifas de interconexión que se ordenan a través de la presente Resolución y a tal efecto suscriban </w:t>
      </w:r>
      <w:r w:rsidR="00A4268F" w:rsidRPr="00FB179D">
        <w:rPr>
          <w:rFonts w:ascii="ITC Avant Garde" w:hAnsi="ITC Avant Garde" w:cs="Arial"/>
        </w:rPr>
        <w:t>los convenios correspondientes</w:t>
      </w:r>
      <w:r w:rsidRPr="00FB179D">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FB179D">
        <w:rPr>
          <w:rFonts w:ascii="ITC Avant Garde" w:hAnsi="ITC Avant Garde" w:cs="Arial"/>
        </w:rPr>
        <w:t>,</w:t>
      </w:r>
      <w:r w:rsidRPr="00FB179D">
        <w:rPr>
          <w:rFonts w:ascii="ITC Avant Garde" w:hAnsi="ITC Avant Garde" w:cs="Arial"/>
        </w:rPr>
        <w:t xml:space="preserve"> fracción VII de la LFTyR.</w:t>
      </w:r>
    </w:p>
    <w:p w14:paraId="6BA117E2" w14:textId="77777777" w:rsidR="0010524D" w:rsidRPr="00955533" w:rsidRDefault="0010524D" w:rsidP="006E6FC6">
      <w:pPr>
        <w:spacing w:after="0"/>
        <w:jc w:val="both"/>
        <w:rPr>
          <w:rFonts w:ascii="ITC Avant Garde" w:hAnsi="ITC Avant Garde"/>
        </w:rPr>
      </w:pPr>
    </w:p>
    <w:p w14:paraId="1E1E27FF" w14:textId="7762686B" w:rsidR="0091307B" w:rsidRPr="00FB179D" w:rsidRDefault="00B15D4E" w:rsidP="006E6FC6">
      <w:pPr>
        <w:spacing w:after="0"/>
        <w:jc w:val="both"/>
        <w:rPr>
          <w:rFonts w:ascii="ITC Avant Garde" w:hAnsi="ITC Avant Garde" w:cs="Arial"/>
        </w:rPr>
      </w:pPr>
      <w:r w:rsidRPr="00FB179D">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FB179D">
        <w:rPr>
          <w:rFonts w:ascii="ITC Avant Garde" w:hAnsi="ITC Avant Garde" w:cs="Arial"/>
        </w:rPr>
        <w:t xml:space="preserve"> 131, inciso b,</w:t>
      </w:r>
      <w:r w:rsidRPr="00FB179D">
        <w:rPr>
          <w:rFonts w:ascii="ITC Avant Garde" w:hAnsi="ITC Avant Garde" w:cs="Arial"/>
        </w:rPr>
        <w:t xml:space="preserve"> 176, 177 fracción VII,</w:t>
      </w:r>
      <w:r w:rsidR="00CF6E47" w:rsidRPr="00FB179D">
        <w:rPr>
          <w:rFonts w:ascii="ITC Avant Garde" w:hAnsi="ITC Avant Garde" w:cs="Arial"/>
        </w:rPr>
        <w:t xml:space="preserve"> 178,</w:t>
      </w:r>
      <w:r w:rsidRPr="00FB179D">
        <w:rPr>
          <w:rFonts w:ascii="ITC Avant Garde" w:hAnsi="ITC Avant Garde" w:cs="Arial"/>
        </w:rPr>
        <w:t xml:space="preserve"> 312 y 313 de la Ley Federal de Telecomunicaciones y Radiodifusión; 32,</w:t>
      </w:r>
      <w:r w:rsidR="00BB682C" w:rsidRPr="00FB179D">
        <w:rPr>
          <w:rFonts w:ascii="ITC Avant Garde" w:hAnsi="ITC Avant Garde" w:cs="Arial"/>
        </w:rPr>
        <w:t xml:space="preserve"> 35, fracción I, 36, 38, 39</w:t>
      </w:r>
      <w:r w:rsidR="00633E3E" w:rsidRPr="00FB179D">
        <w:rPr>
          <w:rFonts w:ascii="ITC Avant Garde" w:hAnsi="ITC Avant Garde" w:cs="Arial"/>
        </w:rPr>
        <w:t>, 45</w:t>
      </w:r>
      <w:r w:rsidR="00BB682C" w:rsidRPr="00FB179D">
        <w:rPr>
          <w:rFonts w:ascii="ITC Avant Garde" w:hAnsi="ITC Avant Garde" w:cs="Arial"/>
        </w:rPr>
        <w:t xml:space="preserve"> </w:t>
      </w:r>
      <w:r w:rsidRPr="00FB179D">
        <w:rPr>
          <w:rFonts w:ascii="ITC Avant Garde" w:hAnsi="ITC Avant Garde" w:cs="Arial"/>
        </w:rPr>
        <w:t>y 57 fracción I de la Ley Federal de Procedimiento A</w:t>
      </w:r>
      <w:r w:rsidR="00BB682C" w:rsidRPr="00FB179D">
        <w:rPr>
          <w:rFonts w:ascii="ITC Avant Garde" w:hAnsi="ITC Avant Garde" w:cs="Arial"/>
        </w:rPr>
        <w:t xml:space="preserve">dministrativo; 72, 73, 197, 203 </w:t>
      </w:r>
      <w:r w:rsidRPr="00FB179D">
        <w:rPr>
          <w:rFonts w:ascii="ITC Avant Garde" w:hAnsi="ITC Avant Garde" w:cs="Arial"/>
        </w:rPr>
        <w:t>y 218 del Código Federal de Procedimientos Civiles; y 4 fracción I y 6, fracción XXXVII del Estatuto Orgánico del Instituto Federal de Telecomunicaciones, el Pleno del Instituto Federal de Telecomunicaciones emite los siguientes:</w:t>
      </w:r>
    </w:p>
    <w:p w14:paraId="279FF255" w14:textId="77777777" w:rsidR="00955533" w:rsidRPr="00955533" w:rsidRDefault="00955533" w:rsidP="006E6FC6">
      <w:pPr>
        <w:spacing w:after="0"/>
        <w:jc w:val="both"/>
        <w:rPr>
          <w:rFonts w:ascii="ITC Avant Garde" w:hAnsi="ITC Avant Garde" w:cs="Arial"/>
        </w:rPr>
      </w:pPr>
    </w:p>
    <w:p w14:paraId="11869460" w14:textId="77777777" w:rsidR="0010524D" w:rsidRPr="00FB179D" w:rsidRDefault="00AC04A2" w:rsidP="005D6974">
      <w:pPr>
        <w:pStyle w:val="Ttulo3"/>
        <w:keepNext w:val="0"/>
        <w:widowControl w:val="0"/>
        <w:spacing w:line="276" w:lineRule="auto"/>
        <w:ind w:left="0"/>
        <w:jc w:val="center"/>
        <w:rPr>
          <w:rFonts w:ascii="ITC Avant Garde" w:hAnsi="ITC Avant Garde"/>
          <w:b w:val="0"/>
        </w:rPr>
      </w:pPr>
      <w:bookmarkStart w:id="3" w:name="_GoBack"/>
      <w:r w:rsidRPr="005D6974">
        <w:rPr>
          <w:rFonts w:ascii="ITC Avant Garde" w:hAnsi="ITC Avant Garde" w:cs="Times New Roman"/>
          <w:szCs w:val="22"/>
        </w:rPr>
        <w:t>RESOLUTIVOS</w:t>
      </w:r>
    </w:p>
    <w:p w14:paraId="72F6EB48" w14:textId="77777777" w:rsidR="003F5FCF" w:rsidRDefault="003F5FCF" w:rsidP="006E6FC6">
      <w:pPr>
        <w:spacing w:after="0"/>
        <w:jc w:val="both"/>
        <w:rPr>
          <w:rFonts w:ascii="ITC Avant Garde" w:hAnsi="ITC Avant Garde" w:cs="Arial"/>
          <w:b/>
        </w:rPr>
      </w:pPr>
    </w:p>
    <w:p w14:paraId="05AD2325" w14:textId="77777777" w:rsidR="00275EE5" w:rsidRPr="00FB179D" w:rsidRDefault="00946933" w:rsidP="006E6FC6">
      <w:pPr>
        <w:spacing w:after="0"/>
        <w:jc w:val="both"/>
        <w:rPr>
          <w:rFonts w:ascii="ITC Avant Garde" w:hAnsi="ITC Avant Garde" w:cs="Arial"/>
        </w:rPr>
      </w:pPr>
      <w:r w:rsidRPr="00FB179D">
        <w:rPr>
          <w:rFonts w:ascii="ITC Avant Garde" w:hAnsi="ITC Avant Garde" w:cs="Arial"/>
          <w:b/>
        </w:rPr>
        <w:t>PRIMERO</w:t>
      </w:r>
      <w:r w:rsidRPr="00FB179D">
        <w:rPr>
          <w:rFonts w:ascii="ITC Avant Garde" w:hAnsi="ITC Avant Garde" w:cs="Arial"/>
        </w:rPr>
        <w:t xml:space="preserve">.- </w:t>
      </w:r>
      <w:r w:rsidR="00A574BE" w:rsidRPr="00FB179D">
        <w:rPr>
          <w:rFonts w:ascii="ITC Avant Garde" w:hAnsi="ITC Avant Garde" w:cs="Arial"/>
        </w:rPr>
        <w:t xml:space="preserve">La tarifa de interconexión que </w:t>
      </w:r>
      <w:r w:rsidR="00C524A0" w:rsidRPr="00FB179D">
        <w:rPr>
          <w:rFonts w:ascii="ITC Avant Garde" w:hAnsi="ITC Avant Garde" w:cs="Arial"/>
        </w:rPr>
        <w:t>la</w:t>
      </w:r>
      <w:r w:rsidR="00147AF2" w:rsidRPr="00FB179D">
        <w:rPr>
          <w:rFonts w:ascii="ITC Avant Garde" w:hAnsi="ITC Avant Garde" w:cs="Arial"/>
        </w:rPr>
        <w:t>s</w:t>
      </w:r>
      <w:r w:rsidR="00C524A0" w:rsidRPr="00FB179D">
        <w:rPr>
          <w:rFonts w:ascii="ITC Avant Garde" w:hAnsi="ITC Avant Garde" w:cs="Arial"/>
        </w:rPr>
        <w:t xml:space="preserve"> empresa</w:t>
      </w:r>
      <w:r w:rsidR="00147AF2" w:rsidRPr="00FB179D">
        <w:rPr>
          <w:rFonts w:ascii="ITC Avant Garde" w:hAnsi="ITC Avant Garde" w:cs="Arial"/>
        </w:rPr>
        <w:t>s</w:t>
      </w:r>
      <w:r w:rsidR="00A574BE" w:rsidRPr="00FB179D">
        <w:rPr>
          <w:rFonts w:ascii="ITC Avant Garde" w:hAnsi="ITC Avant Garde" w:cs="Arial"/>
        </w:rPr>
        <w:t xml:space="preserve"> Maxcom Telecomunicaciones, S.A.B. de C.V. </w:t>
      </w:r>
      <w:r w:rsidR="00147AF2" w:rsidRPr="00FB179D">
        <w:rPr>
          <w:rFonts w:ascii="ITC Avant Garde" w:hAnsi="ITC Avant Garde" w:cs="Arial"/>
        </w:rPr>
        <w:t xml:space="preserve">y </w:t>
      </w:r>
      <w:r w:rsidR="009423F5" w:rsidRPr="00FB179D">
        <w:rPr>
          <w:rFonts w:ascii="ITC Avant Garde" w:hAnsi="ITC Avant Garde" w:cs="Helvetica"/>
          <w:lang w:eastAsia="es-MX"/>
        </w:rPr>
        <w:t xml:space="preserve">Grupo de Telecomunicaciones Mexicanas, S.A. de C.V. </w:t>
      </w:r>
      <w:r w:rsidR="00A574BE" w:rsidRPr="00FB179D">
        <w:rPr>
          <w:rFonts w:ascii="ITC Avant Garde" w:hAnsi="ITC Avant Garde" w:cs="Arial"/>
        </w:rPr>
        <w:t>deberá</w:t>
      </w:r>
      <w:r w:rsidR="00147AF2" w:rsidRPr="00FB179D">
        <w:rPr>
          <w:rFonts w:ascii="ITC Avant Garde" w:hAnsi="ITC Avant Garde" w:cs="Arial"/>
        </w:rPr>
        <w:t xml:space="preserve">n pagarse </w:t>
      </w:r>
      <w:r w:rsidR="00147AF2" w:rsidRPr="00FB179D">
        <w:rPr>
          <w:rFonts w:ascii="ITC Avant Garde" w:hAnsi="ITC Avant Garde" w:cs="Arial"/>
        </w:rPr>
        <w:lastRenderedPageBreak/>
        <w:t xml:space="preserve">de manera </w:t>
      </w:r>
      <w:r w:rsidR="009423F5" w:rsidRPr="00FB179D">
        <w:rPr>
          <w:rFonts w:ascii="ITC Avant Garde" w:hAnsi="ITC Avant Garde" w:cs="Arial"/>
        </w:rPr>
        <w:t xml:space="preserve">recíproca, así como la que Pegaso PCS, S.A. de C.V. deberá pagar a Maxcom Telecomunicaciones, S.A.B. de C.V. </w:t>
      </w:r>
      <w:r w:rsidR="00A574BE" w:rsidRPr="00FB179D">
        <w:rPr>
          <w:rFonts w:ascii="ITC Avant Garde" w:hAnsi="ITC Avant Garde" w:cs="Arial"/>
        </w:rPr>
        <w:t>por servicios de terminación del Servicio Local en usuarios fijos, será la siguiente:</w:t>
      </w:r>
    </w:p>
    <w:p w14:paraId="5E29EAD4" w14:textId="77777777" w:rsidR="00A574BE" w:rsidRDefault="00A574BE" w:rsidP="006E6FC6">
      <w:pPr>
        <w:spacing w:after="0"/>
        <w:jc w:val="both"/>
        <w:rPr>
          <w:rFonts w:ascii="ITC Avant Garde" w:hAnsi="ITC Avant Garde"/>
          <w:spacing w:val="-4"/>
          <w:lang w:val="es-ES"/>
        </w:rPr>
      </w:pPr>
    </w:p>
    <w:p w14:paraId="09229D30" w14:textId="77777777" w:rsidR="00275EE5" w:rsidRPr="00FB179D" w:rsidRDefault="00275EE5" w:rsidP="006E6FC6">
      <w:pPr>
        <w:pStyle w:val="Prrafodelista"/>
        <w:numPr>
          <w:ilvl w:val="0"/>
          <w:numId w:val="15"/>
        </w:numPr>
        <w:spacing w:line="276" w:lineRule="auto"/>
        <w:rPr>
          <w:rFonts w:ascii="ITC Avant Garde" w:hAnsi="ITC Avant Garde"/>
          <w:b/>
          <w:spacing w:val="-4"/>
          <w:lang w:val="es-ES"/>
        </w:rPr>
      </w:pPr>
      <w:r w:rsidRPr="00FB179D">
        <w:rPr>
          <w:rFonts w:ascii="ITC Avant Garde" w:hAnsi="ITC Avant Garde"/>
          <w:b/>
          <w:spacing w:val="-4"/>
          <w:lang w:val="es-ES"/>
        </w:rPr>
        <w:t>Del 1 de enero al 31 de diciembre de 2016, será de $0.003088 pesos M.N. por minuto de interconexión.</w:t>
      </w:r>
    </w:p>
    <w:p w14:paraId="3B90F0AC" w14:textId="77777777" w:rsidR="00955533" w:rsidRPr="00955533" w:rsidRDefault="00955533" w:rsidP="006E6FC6">
      <w:pPr>
        <w:tabs>
          <w:tab w:val="left" w:pos="720"/>
        </w:tabs>
        <w:overflowPunct w:val="0"/>
        <w:autoSpaceDE w:val="0"/>
        <w:autoSpaceDN w:val="0"/>
        <w:adjustRightInd w:val="0"/>
        <w:spacing w:after="0"/>
        <w:jc w:val="both"/>
        <w:textAlignment w:val="baseline"/>
        <w:rPr>
          <w:rFonts w:ascii="ITC Avant Garde" w:hAnsi="ITC Avant Garde"/>
          <w:lang w:val="es-ES"/>
        </w:rPr>
      </w:pPr>
    </w:p>
    <w:p w14:paraId="41B1432E" w14:textId="77777777" w:rsidR="00DF0EDB" w:rsidRPr="00FB179D" w:rsidRDefault="00DF0EDB" w:rsidP="006E6FC6">
      <w:pPr>
        <w:pStyle w:val="Prrafodelista"/>
        <w:spacing w:line="276" w:lineRule="auto"/>
        <w:ind w:left="0"/>
        <w:rPr>
          <w:rFonts w:ascii="ITC Avant Garde" w:hAnsi="ITC Avant Garde" w:cs="Arial"/>
        </w:rPr>
      </w:pPr>
      <w:r w:rsidRPr="00FB179D">
        <w:rPr>
          <w:rFonts w:ascii="ITC Avant Garde" w:hAnsi="ITC Avant Garde" w:cs="Arial"/>
        </w:rPr>
        <w:t>La tarifa anterior ya incluye el costo correspondiente a los puertos necesarios para la interconexión.</w:t>
      </w:r>
    </w:p>
    <w:p w14:paraId="486B1DF1" w14:textId="77777777" w:rsidR="00275EE5" w:rsidRPr="00FB179D" w:rsidRDefault="00275EE5" w:rsidP="006E6FC6">
      <w:pPr>
        <w:pStyle w:val="Prrafodelista"/>
        <w:spacing w:line="276" w:lineRule="auto"/>
        <w:ind w:left="0"/>
        <w:rPr>
          <w:rFonts w:ascii="ITC Avant Garde" w:hAnsi="ITC Avant Garde" w:cs="Arial"/>
        </w:rPr>
      </w:pPr>
    </w:p>
    <w:p w14:paraId="50688569" w14:textId="77777777" w:rsidR="00275EE5" w:rsidRPr="00FB179D" w:rsidRDefault="00D41493" w:rsidP="006E6FC6">
      <w:pPr>
        <w:spacing w:after="0"/>
        <w:jc w:val="both"/>
        <w:rPr>
          <w:rFonts w:ascii="ITC Avant Garde" w:hAnsi="ITC Avant Garde" w:cs="Arial"/>
        </w:rPr>
      </w:pPr>
      <w:r w:rsidRPr="00FB179D">
        <w:rPr>
          <w:rFonts w:ascii="ITC Avant Garde" w:hAnsi="ITC Avant Garde" w:cs="Arial"/>
        </w:rPr>
        <w:t>Las contraprestaciones</w:t>
      </w:r>
      <w:r w:rsidR="00275EE5" w:rsidRPr="00FB179D">
        <w:rPr>
          <w:rFonts w:ascii="ITC Avant Garde" w:hAnsi="ITC Avant Garde" w:cs="Arial"/>
        </w:rPr>
        <w:t xml:space="preserve"> se </w:t>
      </w:r>
      <w:r w:rsidR="00CF047B" w:rsidRPr="00FB179D">
        <w:rPr>
          <w:rFonts w:ascii="ITC Avant Garde" w:hAnsi="ITC Avant Garde" w:cs="Arial"/>
        </w:rPr>
        <w:t>calculará</w:t>
      </w:r>
      <w:r w:rsidRPr="00FB179D">
        <w:rPr>
          <w:rFonts w:ascii="ITC Avant Garde" w:hAnsi="ITC Avant Garde" w:cs="Arial"/>
        </w:rPr>
        <w:t>n</w:t>
      </w:r>
      <w:r w:rsidR="00275EE5" w:rsidRPr="00FB179D">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426DBA38" w14:textId="77777777" w:rsidR="00955533" w:rsidRPr="00955533" w:rsidRDefault="00955533" w:rsidP="006E6FC6">
      <w:pPr>
        <w:spacing w:after="0"/>
        <w:jc w:val="both"/>
        <w:rPr>
          <w:rFonts w:ascii="ITC Avant Garde" w:hAnsi="ITC Avant Garde" w:cs="Arial"/>
        </w:rPr>
      </w:pPr>
    </w:p>
    <w:p w14:paraId="39B4E611" w14:textId="77777777" w:rsidR="009423F5" w:rsidRPr="00FB179D" w:rsidRDefault="00CF047B" w:rsidP="009423F5">
      <w:pPr>
        <w:spacing w:after="0"/>
        <w:jc w:val="both"/>
        <w:rPr>
          <w:rFonts w:ascii="ITC Avant Garde" w:hAnsi="ITC Avant Garde"/>
          <w:bCs/>
          <w:lang w:val="es-ES" w:eastAsia="es-ES"/>
        </w:rPr>
      </w:pPr>
      <w:r w:rsidRPr="00FB179D">
        <w:rPr>
          <w:rFonts w:ascii="ITC Avant Garde" w:hAnsi="ITC Avant Garde" w:cs="Arial"/>
          <w:b/>
        </w:rPr>
        <w:t xml:space="preserve">SEGUNDO.- </w:t>
      </w:r>
      <w:r w:rsidR="009423F5" w:rsidRPr="00FB179D">
        <w:rPr>
          <w:rFonts w:ascii="ITC Avant Garde" w:hAnsi="ITC Avant Garde" w:cs="Arial"/>
        </w:rPr>
        <w:t xml:space="preserve">La tarifa de interconexión que Maxcom Telecomunicaciones, S.A.B. de C.V. </w:t>
      </w:r>
      <w:r w:rsidR="009423F5" w:rsidRPr="00FB179D">
        <w:rPr>
          <w:rFonts w:ascii="ITC Avant Garde" w:hAnsi="ITC Avant Garde"/>
          <w:lang w:val="es-ES" w:eastAsia="es-ES"/>
        </w:rPr>
        <w:t xml:space="preserve">deberá pagar a </w:t>
      </w:r>
      <w:r w:rsidR="009423F5" w:rsidRPr="00FB179D">
        <w:rPr>
          <w:rFonts w:ascii="ITC Avant Garde" w:hAnsi="ITC Avant Garde"/>
          <w:bCs/>
          <w:lang w:val="es-ES" w:eastAsia="es-ES"/>
        </w:rPr>
        <w:t>Pegaso PCS, S.A de C.V. por servicios de terminación del Servicio Local en usuarios móviles bajo la modalidad “El que llama paga”, será la siguiente:</w:t>
      </w:r>
    </w:p>
    <w:p w14:paraId="6BEADB23" w14:textId="77777777" w:rsidR="009423F5" w:rsidRPr="00955533" w:rsidRDefault="009423F5" w:rsidP="009423F5">
      <w:pPr>
        <w:spacing w:after="0"/>
        <w:jc w:val="both"/>
        <w:rPr>
          <w:rFonts w:ascii="ITC Avant Garde" w:hAnsi="ITC Avant Garde"/>
          <w:lang w:eastAsia="es-MX"/>
        </w:rPr>
      </w:pPr>
    </w:p>
    <w:p w14:paraId="2BE5BA10" w14:textId="77777777" w:rsidR="009423F5" w:rsidRPr="00FB179D" w:rsidRDefault="009423F5" w:rsidP="009423F5">
      <w:pPr>
        <w:numPr>
          <w:ilvl w:val="0"/>
          <w:numId w:val="16"/>
        </w:numPr>
        <w:spacing w:after="0"/>
        <w:ind w:left="709"/>
        <w:jc w:val="both"/>
        <w:rPr>
          <w:rFonts w:ascii="ITC Avant Garde" w:hAnsi="ITC Avant Garde"/>
          <w:b/>
          <w:lang w:eastAsia="es-MX"/>
        </w:rPr>
      </w:pPr>
      <w:r w:rsidRPr="00FB179D">
        <w:rPr>
          <w:rFonts w:ascii="ITC Avant Garde" w:hAnsi="ITC Avant Garde"/>
          <w:b/>
          <w:lang w:eastAsia="es-MX"/>
        </w:rPr>
        <w:t>Del 1 de enero al 31 de diciembre de 2016, será de $0.1869 pesos M.N. por minuto de interconexión.</w:t>
      </w:r>
    </w:p>
    <w:p w14:paraId="271FC477" w14:textId="77777777" w:rsidR="009423F5" w:rsidRPr="00955533" w:rsidRDefault="009423F5" w:rsidP="009423F5">
      <w:pPr>
        <w:spacing w:after="0"/>
        <w:jc w:val="both"/>
        <w:rPr>
          <w:rFonts w:ascii="ITC Avant Garde" w:hAnsi="ITC Avant Garde" w:cs="Arial"/>
        </w:rPr>
      </w:pPr>
    </w:p>
    <w:p w14:paraId="08C0DC1B" w14:textId="77777777" w:rsidR="009423F5" w:rsidRPr="00FB179D" w:rsidRDefault="009423F5" w:rsidP="009423F5">
      <w:pPr>
        <w:spacing w:after="0"/>
        <w:jc w:val="both"/>
        <w:rPr>
          <w:rFonts w:ascii="ITC Avant Garde" w:eastAsia="Times New Roman" w:hAnsi="ITC Avant Garde"/>
          <w:lang w:eastAsia="es-ES"/>
        </w:rPr>
      </w:pPr>
      <w:r w:rsidRPr="00FB179D">
        <w:rPr>
          <w:rFonts w:ascii="ITC Avant Garde" w:eastAsia="Times New Roman" w:hAnsi="ITC Avant Garde"/>
          <w:lang w:eastAsia="es-ES"/>
        </w:rPr>
        <w:t>La tarifa anterior ya incluye el costo correspondiente a los puertos necesarios para la interconexión.</w:t>
      </w:r>
    </w:p>
    <w:p w14:paraId="51C4A82D" w14:textId="77777777" w:rsidR="009423F5" w:rsidRPr="00FB179D" w:rsidRDefault="009423F5" w:rsidP="009423F5">
      <w:pPr>
        <w:spacing w:after="0"/>
        <w:jc w:val="both"/>
        <w:rPr>
          <w:rFonts w:ascii="ITC Avant Garde" w:hAnsi="ITC Avant Garde" w:cs="Arial"/>
        </w:rPr>
      </w:pPr>
      <w:r w:rsidRPr="00FB179D">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88BB968" w14:textId="77777777" w:rsidR="00955533" w:rsidRPr="00FB179D" w:rsidRDefault="00955533" w:rsidP="006E6FC6">
      <w:pPr>
        <w:spacing w:after="0"/>
        <w:jc w:val="both"/>
        <w:rPr>
          <w:rFonts w:ascii="ITC Avant Garde" w:eastAsia="Times New Roman" w:hAnsi="ITC Avant Garde" w:cs="Arial"/>
          <w:b/>
          <w:bCs/>
          <w:sz w:val="20"/>
        </w:rPr>
      </w:pPr>
    </w:p>
    <w:p w14:paraId="13FBB114" w14:textId="77777777" w:rsidR="00AB66F6" w:rsidRPr="00FB179D" w:rsidRDefault="00AB66F6" w:rsidP="006E6FC6">
      <w:pPr>
        <w:spacing w:after="0"/>
        <w:ind w:right="20"/>
        <w:jc w:val="both"/>
        <w:rPr>
          <w:rFonts w:ascii="ITC Avant Garde" w:hAnsi="ITC Avant Garde" w:cs="Arial"/>
        </w:rPr>
      </w:pPr>
      <w:r w:rsidRPr="00FB179D">
        <w:rPr>
          <w:rFonts w:ascii="ITC Avant Garde" w:hAnsi="ITC Avant Garde" w:cs="Arial"/>
          <w:b/>
        </w:rPr>
        <w:t xml:space="preserve">TERCERO.- </w:t>
      </w:r>
      <w:r w:rsidR="0042597A" w:rsidRPr="00FB179D">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 empresa Maxcom Tele</w:t>
      </w:r>
      <w:r w:rsidR="009423F5" w:rsidRPr="00FB179D">
        <w:rPr>
          <w:rFonts w:ascii="ITC Avant Garde" w:hAnsi="ITC Avant Garde" w:cs="Arial"/>
        </w:rPr>
        <w:t>comunicaciones, S.A.B. de C.V., y las empresas</w:t>
      </w:r>
      <w:r w:rsidR="0042597A" w:rsidRPr="00FB179D">
        <w:rPr>
          <w:rFonts w:ascii="ITC Avant Garde" w:hAnsi="ITC Avant Garde" w:cs="Arial"/>
        </w:rPr>
        <w:t xml:space="preserve"> </w:t>
      </w:r>
      <w:r w:rsidR="009423F5" w:rsidRPr="00FB179D">
        <w:rPr>
          <w:rFonts w:ascii="ITC Avant Garde" w:hAnsi="ITC Avant Garde" w:cs="Helvetica"/>
          <w:lang w:eastAsia="es-MX"/>
        </w:rPr>
        <w:t xml:space="preserve">Grupo de Telecomunicaciones Mexicanas, S.A. de C.V. </w:t>
      </w:r>
      <w:r w:rsidR="000F48B3" w:rsidRPr="00FB179D">
        <w:rPr>
          <w:rFonts w:ascii="ITC Avant Garde" w:hAnsi="ITC Avant Garde" w:cs="Arial"/>
        </w:rPr>
        <w:t>y Pegaso PCS</w:t>
      </w:r>
      <w:r w:rsidR="00147AF2" w:rsidRPr="00FB179D">
        <w:rPr>
          <w:rFonts w:ascii="ITC Avant Garde" w:hAnsi="ITC Avant Garde" w:cs="Arial"/>
        </w:rPr>
        <w:t>, S.A. de C.V.</w:t>
      </w:r>
      <w:r w:rsidR="0042597A" w:rsidRPr="00FB179D">
        <w:rPr>
          <w:rFonts w:ascii="ITC Avant Garde" w:hAnsi="ITC Avant Garde" w:cs="Helvetica"/>
          <w:lang w:eastAsia="es-MX"/>
        </w:rPr>
        <w:t xml:space="preserve">, </w:t>
      </w:r>
      <w:r w:rsidR="0042597A" w:rsidRPr="00FB179D">
        <w:rPr>
          <w:rFonts w:ascii="ITC Avant Garde" w:hAnsi="ITC Avant Garde" w:cs="Arial"/>
        </w:rPr>
        <w:t xml:space="preserve">deberán </w:t>
      </w:r>
      <w:r w:rsidR="0042597A" w:rsidRPr="00FB179D">
        <w:rPr>
          <w:rFonts w:ascii="ITC Avant Garde" w:eastAsia="Times New Roman" w:hAnsi="ITC Avant Garde" w:cs="Arial"/>
        </w:rPr>
        <w:t xml:space="preserve">suscribir </w:t>
      </w:r>
      <w:r w:rsidR="0042597A" w:rsidRPr="00FB179D">
        <w:rPr>
          <w:rFonts w:ascii="ITC Avant Garde" w:hAnsi="ITC Avant Garde" w:cs="Arial"/>
        </w:rPr>
        <w:t>los convenios de interconexión de sus redes públicas de telecomunicaciones conforme a los términos y condiciones determinados en el Resolutivo PRIMERO</w:t>
      </w:r>
      <w:r w:rsidR="009423F5" w:rsidRPr="00FB179D">
        <w:rPr>
          <w:rFonts w:ascii="ITC Avant Garde" w:hAnsi="ITC Avant Garde" w:cs="Arial"/>
        </w:rPr>
        <w:t xml:space="preserve"> y SEGUNDO</w:t>
      </w:r>
      <w:r w:rsidR="0042597A" w:rsidRPr="00FB179D">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w:t>
      </w:r>
      <w:r w:rsidR="0042597A" w:rsidRPr="00FB179D">
        <w:rPr>
          <w:rFonts w:ascii="ITC Avant Garde" w:hAnsi="ITC Avant Garde" w:cs="Arial"/>
        </w:rPr>
        <w:lastRenderedPageBreak/>
        <w:t>de conformidad con los artículos 128, 176 y 177, fracción VII de la Ley Federal de Telecomunicaciones y Radiodifusión.</w:t>
      </w:r>
    </w:p>
    <w:p w14:paraId="39C5165F" w14:textId="77777777" w:rsidR="0042597A" w:rsidRPr="00955533" w:rsidRDefault="0042597A" w:rsidP="006E6FC6">
      <w:pPr>
        <w:spacing w:after="0"/>
        <w:ind w:right="20"/>
        <w:jc w:val="both"/>
        <w:rPr>
          <w:rFonts w:ascii="ITC Avant Garde" w:hAnsi="ITC Avant Garde" w:cs="Arial"/>
        </w:rPr>
      </w:pPr>
    </w:p>
    <w:p w14:paraId="58F81224" w14:textId="77777777" w:rsidR="007965D4" w:rsidRPr="00FB179D" w:rsidRDefault="00E64ECA" w:rsidP="006E6FC6">
      <w:pPr>
        <w:spacing w:after="0"/>
        <w:jc w:val="both"/>
        <w:rPr>
          <w:rFonts w:ascii="ITC Avant Garde" w:hAnsi="ITC Avant Garde"/>
          <w:shd w:val="clear" w:color="auto" w:fill="FFFFFF"/>
        </w:rPr>
      </w:pPr>
      <w:r w:rsidRPr="00FB179D">
        <w:rPr>
          <w:rFonts w:ascii="ITC Avant Garde" w:eastAsia="Times New Roman" w:hAnsi="ITC Avant Garde"/>
          <w:b/>
          <w:bCs/>
          <w:lang w:eastAsia="es-ES"/>
        </w:rPr>
        <w:t>CUARTO</w:t>
      </w:r>
      <w:r w:rsidR="00AB66F6" w:rsidRPr="00FB179D">
        <w:rPr>
          <w:rFonts w:ascii="ITC Avant Garde" w:eastAsia="Times New Roman" w:hAnsi="ITC Avant Garde"/>
          <w:b/>
          <w:bCs/>
          <w:lang w:eastAsia="es-ES"/>
        </w:rPr>
        <w:t>.-</w:t>
      </w:r>
      <w:r w:rsidR="00AB66F6" w:rsidRPr="00FB179D">
        <w:rPr>
          <w:rFonts w:ascii="ITC Avant Garde" w:hAnsi="ITC Avant Garde"/>
        </w:rPr>
        <w:t xml:space="preserve"> </w:t>
      </w:r>
      <w:r w:rsidR="000B7FC8" w:rsidRPr="00FB179D">
        <w:rPr>
          <w:rFonts w:ascii="ITC Avant Garde" w:hAnsi="ITC Avant Garde"/>
          <w:shd w:val="clear" w:color="auto" w:fill="FFFFFF"/>
        </w:rPr>
        <w:t xml:space="preserve">En cumplimiento a lo dispuesto en </w:t>
      </w:r>
      <w:r w:rsidR="00D41493" w:rsidRPr="00FB179D">
        <w:rPr>
          <w:rFonts w:ascii="ITC Avant Garde" w:hAnsi="ITC Avant Garde"/>
          <w:shd w:val="clear" w:color="auto" w:fill="FFFFFF"/>
        </w:rPr>
        <w:t xml:space="preserve">el artículo 3, fracción XV de la Ley Federal de Procedimiento Administrativo, en relación con </w:t>
      </w:r>
      <w:r w:rsidR="000B7FC8" w:rsidRPr="00FB179D">
        <w:rPr>
          <w:rFonts w:ascii="ITC Avant Garde" w:hAnsi="ITC Avant Garde"/>
          <w:shd w:val="clear" w:color="auto" w:fill="FFFFFF"/>
        </w:rPr>
        <w:t>los artículos 312 y 313 de la Ley Federal de Telecomunicaciones y Radiodifusión, se hace del conocimiento de</w:t>
      </w:r>
      <w:r w:rsidR="00BD363F" w:rsidRPr="00FB179D">
        <w:rPr>
          <w:rFonts w:ascii="ITC Avant Garde" w:hAnsi="ITC Avant Garde"/>
          <w:shd w:val="clear" w:color="auto" w:fill="FFFFFF"/>
        </w:rPr>
        <w:t xml:space="preserve"> la</w:t>
      </w:r>
      <w:r w:rsidR="00EC0F49" w:rsidRPr="00FB179D">
        <w:rPr>
          <w:rFonts w:ascii="ITC Avant Garde" w:hAnsi="ITC Avant Garde"/>
          <w:shd w:val="clear" w:color="auto" w:fill="FFFFFF"/>
        </w:rPr>
        <w:t>s</w:t>
      </w:r>
      <w:r w:rsidR="00BD363F" w:rsidRPr="00FB179D">
        <w:rPr>
          <w:rFonts w:ascii="ITC Avant Garde" w:hAnsi="ITC Avant Garde"/>
          <w:shd w:val="clear" w:color="auto" w:fill="FFFFFF"/>
        </w:rPr>
        <w:t xml:space="preserve"> empresa</w:t>
      </w:r>
      <w:r w:rsidR="00EC0F49" w:rsidRPr="00FB179D">
        <w:rPr>
          <w:rFonts w:ascii="ITC Avant Garde" w:hAnsi="ITC Avant Garde"/>
          <w:shd w:val="clear" w:color="auto" w:fill="FFFFFF"/>
        </w:rPr>
        <w:t>s</w:t>
      </w:r>
      <w:r w:rsidR="00BD363F" w:rsidRPr="00FB179D">
        <w:rPr>
          <w:rFonts w:ascii="ITC Avant Garde" w:hAnsi="ITC Avant Garde"/>
          <w:shd w:val="clear" w:color="auto" w:fill="FFFFFF"/>
        </w:rPr>
        <w:t xml:space="preserve"> </w:t>
      </w:r>
      <w:r w:rsidR="004F2104" w:rsidRPr="00FB179D">
        <w:rPr>
          <w:rFonts w:ascii="ITC Avant Garde" w:hAnsi="ITC Avant Garde" w:cs="Arial"/>
        </w:rPr>
        <w:t>Maxcom Telecomunicaciones, S.A.B. de C.V.</w:t>
      </w:r>
      <w:r w:rsidR="008A692F" w:rsidRPr="00FB179D">
        <w:rPr>
          <w:rFonts w:ascii="ITC Avant Garde" w:hAnsi="ITC Avant Garde" w:cs="Arial"/>
        </w:rPr>
        <w:t>,</w:t>
      </w:r>
      <w:r w:rsidR="004F2104" w:rsidRPr="00FB179D">
        <w:rPr>
          <w:rFonts w:ascii="ITC Avant Garde" w:hAnsi="ITC Avant Garde" w:cs="Arial"/>
        </w:rPr>
        <w:t xml:space="preserve"> </w:t>
      </w:r>
      <w:r w:rsidR="008A692F" w:rsidRPr="00FB179D">
        <w:rPr>
          <w:rFonts w:ascii="ITC Avant Garde" w:hAnsi="ITC Avant Garde" w:cs="Helvetica"/>
          <w:lang w:eastAsia="es-MX"/>
        </w:rPr>
        <w:t>Grupo de Telecomunicaciones Mexicanas, S.A. de C.V.</w:t>
      </w:r>
      <w:r w:rsidR="000F48B3" w:rsidRPr="00FB179D">
        <w:rPr>
          <w:rFonts w:ascii="ITC Avant Garde" w:hAnsi="ITC Avant Garde" w:cs="Arial"/>
        </w:rPr>
        <w:t xml:space="preserve"> y Pegaso PCS</w:t>
      </w:r>
      <w:r w:rsidR="00147AF2" w:rsidRPr="00FB179D">
        <w:rPr>
          <w:rFonts w:ascii="ITC Avant Garde" w:hAnsi="ITC Avant Garde" w:cs="Arial"/>
        </w:rPr>
        <w:t>, S.A. de C.V.</w:t>
      </w:r>
      <w:r w:rsidR="00CF047B" w:rsidRPr="00FB179D">
        <w:rPr>
          <w:rFonts w:ascii="ITC Avant Garde" w:eastAsia="Times New Roman" w:hAnsi="ITC Avant Garde"/>
          <w:bCs/>
          <w:lang w:val="es-ES" w:eastAsia="es-ES"/>
        </w:rPr>
        <w:t>,</w:t>
      </w:r>
      <w:r w:rsidR="00CF047B" w:rsidRPr="00FB179D">
        <w:rPr>
          <w:rFonts w:ascii="ITC Avant Garde" w:hAnsi="ITC Avant Garde"/>
        </w:rPr>
        <w:t xml:space="preserve"> </w:t>
      </w:r>
      <w:r w:rsidR="000B7FC8" w:rsidRPr="00FB179D">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w:t>
      </w:r>
      <w:r w:rsidR="00D41493" w:rsidRPr="00FB179D">
        <w:rPr>
          <w:rFonts w:ascii="ITC Avant Garde" w:hAnsi="ITC Avant Garde"/>
          <w:shd w:val="clear" w:color="auto" w:fill="FFFFFF"/>
        </w:rPr>
        <w:t xml:space="preserve"> (15)</w:t>
      </w:r>
      <w:r w:rsidR="000B7FC8" w:rsidRPr="00FB179D">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3FDCC625" w14:textId="77777777" w:rsidR="003031D9" w:rsidRPr="00FB179D" w:rsidRDefault="003031D9" w:rsidP="006E6FC6">
      <w:pPr>
        <w:spacing w:after="0"/>
        <w:jc w:val="both"/>
        <w:rPr>
          <w:rFonts w:ascii="ITC Avant Garde" w:hAnsi="ITC Avant Garde"/>
          <w:sz w:val="20"/>
          <w:shd w:val="clear" w:color="auto" w:fill="FFFFFF"/>
        </w:rPr>
      </w:pPr>
    </w:p>
    <w:p w14:paraId="6ACC69FB" w14:textId="77777777" w:rsidR="00AB66F6" w:rsidRPr="00FB179D" w:rsidRDefault="004F0C8C" w:rsidP="006E6FC6">
      <w:pPr>
        <w:spacing w:after="0"/>
        <w:ind w:right="20"/>
        <w:jc w:val="both"/>
        <w:rPr>
          <w:rFonts w:ascii="ITC Avant Garde" w:eastAsia="Times New Roman" w:hAnsi="ITC Avant Garde" w:cs="Arial"/>
        </w:rPr>
      </w:pPr>
      <w:r w:rsidRPr="00FB179D">
        <w:rPr>
          <w:rFonts w:ascii="ITC Avant Garde" w:hAnsi="ITC Avant Garde" w:cs="Arial"/>
          <w:b/>
        </w:rPr>
        <w:t>QUINTO</w:t>
      </w:r>
      <w:r w:rsidR="00FB3FFB" w:rsidRPr="00FB179D">
        <w:rPr>
          <w:rFonts w:ascii="ITC Avant Garde" w:hAnsi="ITC Avant Garde" w:cs="Arial"/>
        </w:rPr>
        <w:t xml:space="preserve">.- </w:t>
      </w:r>
      <w:r w:rsidR="00E57C5A" w:rsidRPr="00FB179D">
        <w:rPr>
          <w:rFonts w:ascii="ITC Avant Garde" w:hAnsi="ITC Avant Garde" w:cs="Arial"/>
        </w:rPr>
        <w:t xml:space="preserve">Notifíquese personalmente a los representantes legales de </w:t>
      </w:r>
      <w:r w:rsidR="00E57C5A" w:rsidRPr="00FB179D">
        <w:rPr>
          <w:rFonts w:ascii="ITC Avant Garde" w:hAnsi="ITC Avant Garde"/>
        </w:rPr>
        <w:t>la</w:t>
      </w:r>
      <w:r w:rsidR="00BD363F" w:rsidRPr="00FB179D">
        <w:rPr>
          <w:rFonts w:ascii="ITC Avant Garde" w:hAnsi="ITC Avant Garde"/>
        </w:rPr>
        <w:t xml:space="preserve"> empresa </w:t>
      </w:r>
      <w:r w:rsidR="004F2104" w:rsidRPr="00FB179D">
        <w:rPr>
          <w:rFonts w:ascii="ITC Avant Garde" w:hAnsi="ITC Avant Garde" w:cs="Arial"/>
        </w:rPr>
        <w:t xml:space="preserve">Maxcom Telecomunicaciones, S.A.B. de C.V., así como de la empresa </w:t>
      </w:r>
      <w:r w:rsidR="008A692F" w:rsidRPr="00FB179D">
        <w:rPr>
          <w:rFonts w:ascii="ITC Avant Garde" w:hAnsi="ITC Avant Garde" w:cs="Helvetica"/>
          <w:lang w:eastAsia="es-MX"/>
        </w:rPr>
        <w:t xml:space="preserve">Grupo de Telecomunicaciones Mexicanas, S.A. de C.V. </w:t>
      </w:r>
      <w:r w:rsidR="000F48B3" w:rsidRPr="00FB179D">
        <w:rPr>
          <w:rFonts w:ascii="ITC Avant Garde" w:hAnsi="ITC Avant Garde" w:cs="Arial"/>
        </w:rPr>
        <w:t>y Pegaso PCS</w:t>
      </w:r>
      <w:r w:rsidR="00EC0F49" w:rsidRPr="00FB179D">
        <w:rPr>
          <w:rFonts w:ascii="ITC Avant Garde" w:hAnsi="ITC Avant Garde" w:cs="Arial"/>
        </w:rPr>
        <w:t>, S.A. de C.V.</w:t>
      </w:r>
      <w:r w:rsidR="00CF047B" w:rsidRPr="00FB179D">
        <w:rPr>
          <w:rFonts w:ascii="ITC Avant Garde" w:eastAsia="Times New Roman" w:hAnsi="ITC Avant Garde"/>
          <w:bCs/>
          <w:lang w:val="es-ES" w:eastAsia="es-ES"/>
        </w:rPr>
        <w:t>,</w:t>
      </w:r>
      <w:r w:rsidR="00CF047B" w:rsidRPr="00FB179D">
        <w:rPr>
          <w:rFonts w:ascii="ITC Avant Garde" w:hAnsi="ITC Avant Garde"/>
        </w:rPr>
        <w:t xml:space="preserve"> </w:t>
      </w:r>
      <w:r w:rsidR="00E57C5A" w:rsidRPr="00FB179D">
        <w:rPr>
          <w:rFonts w:ascii="ITC Avant Garde" w:hAnsi="ITC Avant Garde" w:cs="Arial"/>
          <w:bCs/>
        </w:rPr>
        <w:t>el</w:t>
      </w:r>
      <w:r w:rsidR="00E57C5A" w:rsidRPr="00FB179D">
        <w:rPr>
          <w:rFonts w:ascii="ITC Avant Garde" w:hAnsi="ITC Avant Garde" w:cs="Arial"/>
        </w:rPr>
        <w:t xml:space="preserve"> contenido de la presente Resolución, en términos de lo establecido en el artículo 129 fracción VIII de la Ley Federal de Telecomunicaciones y Radiodifusión.</w:t>
      </w:r>
    </w:p>
    <w:bookmarkEnd w:id="3"/>
    <w:p w14:paraId="566CBA6F" w14:textId="77777777" w:rsidR="00955533" w:rsidRDefault="00955533" w:rsidP="00955533">
      <w:pPr>
        <w:spacing w:after="0"/>
        <w:jc w:val="both"/>
        <w:rPr>
          <w:rFonts w:ascii="ITC Avant Garde" w:hAnsi="ITC Avant Garde" w:cs="Arial"/>
          <w:b/>
          <w:sz w:val="13"/>
          <w:szCs w:val="13"/>
        </w:rPr>
      </w:pPr>
    </w:p>
    <w:p w14:paraId="420E24EE" w14:textId="77777777" w:rsidR="00E27A2B" w:rsidRPr="00E27A2B" w:rsidRDefault="00E27A2B" w:rsidP="00E27A2B">
      <w:pPr>
        <w:pStyle w:val="Sinespaciado"/>
        <w:jc w:val="both"/>
        <w:rPr>
          <w:rFonts w:ascii="ITC Avant Garde" w:hAnsi="ITC Avant Garde"/>
          <w:sz w:val="10"/>
          <w:szCs w:val="20"/>
        </w:rPr>
      </w:pPr>
      <w:r w:rsidRPr="00E27A2B">
        <w:rPr>
          <w:rFonts w:ascii="ITC Avant Garde" w:hAnsi="ITC Avant Garde"/>
          <w:sz w:val="12"/>
        </w:rPr>
        <w:t>La presente Resolución fue aprobada por el Pleno del Instituto Federal de Telecomunicaciones en su XIV Sesión Ordinaria celebrada el 8 de junio de 2016, en lo general por unanimidad de votos de los Comisionados presentes Gabriel Oswaldo Contreras Saldívar, Ernesto Estrada González, Adriana Sofía Labardini Inzunza, María Elena Estavillo Flores, Mario Germán Fromow Rangel y Adolfo Cuevas Teja.</w:t>
      </w:r>
    </w:p>
    <w:p w14:paraId="59888D70" w14:textId="77777777" w:rsidR="00E27A2B" w:rsidRPr="00E27A2B" w:rsidRDefault="00E27A2B" w:rsidP="00E27A2B">
      <w:pPr>
        <w:pStyle w:val="Sinespaciado"/>
        <w:jc w:val="both"/>
        <w:rPr>
          <w:rFonts w:ascii="ITC Avant Garde" w:hAnsi="ITC Avant Garde"/>
          <w:sz w:val="12"/>
        </w:rPr>
      </w:pPr>
      <w:r w:rsidRPr="00E27A2B">
        <w:rPr>
          <w:rFonts w:ascii="ITC Avant Garde" w:hAnsi="ITC Avant Garde"/>
          <w:sz w:val="12"/>
        </w:rPr>
        <w:t>La Comisionada María Elena Estavillo Flores manifestó su voto en contra del Resolutivo Primero en relación con la determinación de las tarifas 2016; del Resolutivo Segundo por lo que hace a la determinación de las tarifas 2016 y por apartarse de la modalidad “El que llama paga”; así como del Resolutivo Tercero en lo que se refiere a la celebración del convenio con las tarifas determinadas para 2016.</w:t>
      </w:r>
    </w:p>
    <w:p w14:paraId="294966D7" w14:textId="77777777" w:rsidR="00E27A2B" w:rsidRPr="00E27A2B" w:rsidRDefault="00E27A2B" w:rsidP="00E27A2B">
      <w:pPr>
        <w:pStyle w:val="Sinespaciado"/>
        <w:jc w:val="both"/>
        <w:rPr>
          <w:rFonts w:ascii="ITC Avant Garde" w:hAnsi="ITC Avant Garde"/>
          <w:sz w:val="12"/>
        </w:rPr>
      </w:pPr>
      <w:r w:rsidRPr="00E27A2B">
        <w:rPr>
          <w:rFonts w:ascii="ITC Avant Garde" w:hAnsi="ITC Avant Garde"/>
          <w:sz w:val="12"/>
        </w:rPr>
        <w:t>El Comisionado Adolfo Cuevas Teja manifestó voto en contra de los Resolutivos Primero y Segundo por lo que hace a las tarifas fijadas; así como del Resolutivo Tercero, en lo referente a ordenar la celebración de los convenios de interconexión conforme a las tarifas señaladas en los Resolutivos Primero y Segundo.</w:t>
      </w:r>
    </w:p>
    <w:p w14:paraId="243917FB" w14:textId="0116037B" w:rsidR="00955533" w:rsidRPr="005D6974" w:rsidRDefault="00E27A2B" w:rsidP="005D6974">
      <w:pPr>
        <w:pStyle w:val="Sinespaciado"/>
        <w:jc w:val="both"/>
        <w:rPr>
          <w:rFonts w:ascii="ITC Avant Garde" w:hAnsi="ITC Avant Garde"/>
          <w:b/>
          <w:bCs/>
          <w:color w:val="1A1A1A"/>
          <w:sz w:val="10"/>
          <w:szCs w:val="20"/>
        </w:rPr>
      </w:pPr>
      <w:r w:rsidRPr="00E27A2B">
        <w:rPr>
          <w:rFonts w:ascii="ITC Avant Garde" w:hAnsi="ITC Avant Garde"/>
          <w:sz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P/IFT/080616/245.</w:t>
      </w:r>
    </w:p>
    <w:sectPr w:rsidR="00955533" w:rsidRPr="005D6974" w:rsidSect="00F42C2F">
      <w:headerReference w:type="even" r:id="rId12"/>
      <w:footerReference w:type="default" r:id="rId13"/>
      <w:headerReference w:type="first" r:id="rId14"/>
      <w:pgSz w:w="12240" w:h="15840"/>
      <w:pgMar w:top="2127"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E27D5" w14:textId="77777777" w:rsidR="005D0AEC" w:rsidRDefault="005D0AEC" w:rsidP="00072BC8">
      <w:pPr>
        <w:spacing w:after="0" w:line="240" w:lineRule="auto"/>
      </w:pPr>
      <w:r>
        <w:separator/>
      </w:r>
    </w:p>
  </w:endnote>
  <w:endnote w:type="continuationSeparator" w:id="0">
    <w:p w14:paraId="4481E7A0" w14:textId="77777777" w:rsidR="005D0AEC" w:rsidRDefault="005D0AEC"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706779"/>
      <w:docPartObj>
        <w:docPartGallery w:val="Page Numbers (Bottom of Page)"/>
        <w:docPartUnique/>
      </w:docPartObj>
    </w:sdtPr>
    <w:sdtEndPr>
      <w:rPr>
        <w:rFonts w:ascii="ITC Avant Garde" w:hAnsi="ITC Avant Garde"/>
        <w:sz w:val="20"/>
        <w:szCs w:val="20"/>
      </w:rPr>
    </w:sdtEndPr>
    <w:sdtContent>
      <w:p w14:paraId="1F408B4D" w14:textId="70BF3F86" w:rsidR="00955533" w:rsidRPr="00955533" w:rsidRDefault="00955533">
        <w:pPr>
          <w:pStyle w:val="Piedepgina"/>
          <w:jc w:val="right"/>
          <w:rPr>
            <w:rFonts w:ascii="ITC Avant Garde" w:hAnsi="ITC Avant Garde"/>
            <w:sz w:val="20"/>
            <w:szCs w:val="20"/>
          </w:rPr>
        </w:pPr>
        <w:r w:rsidRPr="00955533">
          <w:rPr>
            <w:rFonts w:ascii="ITC Avant Garde" w:hAnsi="ITC Avant Garde"/>
            <w:sz w:val="20"/>
            <w:szCs w:val="20"/>
          </w:rPr>
          <w:fldChar w:fldCharType="begin"/>
        </w:r>
        <w:r w:rsidRPr="00955533">
          <w:rPr>
            <w:rFonts w:ascii="ITC Avant Garde" w:hAnsi="ITC Avant Garde"/>
            <w:sz w:val="20"/>
            <w:szCs w:val="20"/>
          </w:rPr>
          <w:instrText>PAGE   \* MERGEFORMAT</w:instrText>
        </w:r>
        <w:r w:rsidRPr="00955533">
          <w:rPr>
            <w:rFonts w:ascii="ITC Avant Garde" w:hAnsi="ITC Avant Garde"/>
            <w:sz w:val="20"/>
            <w:szCs w:val="20"/>
          </w:rPr>
          <w:fldChar w:fldCharType="separate"/>
        </w:r>
        <w:r w:rsidR="00C54634" w:rsidRPr="00C54634">
          <w:rPr>
            <w:rFonts w:ascii="ITC Avant Garde" w:hAnsi="ITC Avant Garde"/>
            <w:noProof/>
            <w:sz w:val="20"/>
            <w:szCs w:val="20"/>
            <w:lang w:val="es-ES"/>
          </w:rPr>
          <w:t>22</w:t>
        </w:r>
        <w:r w:rsidRPr="00955533">
          <w:rPr>
            <w:rFonts w:ascii="ITC Avant Garde" w:hAnsi="ITC Avant Garde"/>
            <w:sz w:val="20"/>
            <w:szCs w:val="20"/>
          </w:rPr>
          <w:fldChar w:fldCharType="end"/>
        </w:r>
      </w:p>
    </w:sdtContent>
  </w:sdt>
  <w:p w14:paraId="334A1941" w14:textId="77777777" w:rsidR="005D0AEC" w:rsidRPr="00DB22C1" w:rsidRDefault="005D0AEC">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0A1D" w14:textId="77777777" w:rsidR="005D0AEC" w:rsidRDefault="005D0AEC" w:rsidP="00072BC8">
      <w:pPr>
        <w:spacing w:after="0" w:line="240" w:lineRule="auto"/>
      </w:pPr>
      <w:r>
        <w:separator/>
      </w:r>
    </w:p>
  </w:footnote>
  <w:footnote w:type="continuationSeparator" w:id="0">
    <w:p w14:paraId="74FF9BEC" w14:textId="77777777" w:rsidR="005D0AEC" w:rsidRDefault="005D0AEC" w:rsidP="00072BC8">
      <w:pPr>
        <w:spacing w:after="0" w:line="240" w:lineRule="auto"/>
      </w:pPr>
      <w:r>
        <w:continuationSeparator/>
      </w:r>
    </w:p>
  </w:footnote>
  <w:footnote w:id="1">
    <w:p w14:paraId="35656C9B" w14:textId="3B20BB32" w:rsidR="005D0AEC" w:rsidRPr="00D5552B" w:rsidRDefault="005D0AEC" w:rsidP="00180E35">
      <w:pPr>
        <w:pStyle w:val="Textonotapie"/>
        <w:rPr>
          <w:rFonts w:ascii="ITC Avant Garde" w:hAnsi="ITC Avant Garde"/>
        </w:rPr>
      </w:pPr>
      <w:r w:rsidRPr="00D5552B">
        <w:rPr>
          <w:rStyle w:val="Refdenotaalpie"/>
          <w:rFonts w:ascii="ITC Avant Garde" w:hAnsi="ITC Avant Garde"/>
          <w:sz w:val="16"/>
        </w:rPr>
        <w:footnoteRef/>
      </w:r>
      <w:r w:rsidRPr="00D5552B">
        <w:rPr>
          <w:rFonts w:ascii="ITC Avant Garde" w:hAnsi="ITC Avant Garde"/>
          <w:sz w:val="16"/>
        </w:rPr>
        <w:t xml:space="preserve"> </w:t>
      </w:r>
      <w:r w:rsidRPr="005D6974">
        <w:rPr>
          <w:rFonts w:ascii="ITC Avant Garde" w:hAnsi="ITC Avant Garde"/>
          <w:sz w:val="16"/>
        </w:rPr>
        <w:t>http://sil.gobernacion.gob.mx/Glosario/definicionpop.php?ID=14</w:t>
      </w:r>
      <w:r>
        <w:rPr>
          <w:rFonts w:ascii="ITC Avant Garde" w:hAnsi="ITC Avant Garde"/>
          <w:sz w:val="16"/>
        </w:rPr>
        <w:t xml:space="preserve"> </w:t>
      </w:r>
    </w:p>
  </w:footnote>
  <w:footnote w:id="2">
    <w:p w14:paraId="0F04364D" w14:textId="77777777" w:rsidR="005D0AEC" w:rsidRPr="00C44EA4" w:rsidRDefault="005D0AEC" w:rsidP="00994085">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w:t>
      </w:r>
      <w:hyperlink r:id="rId1" w:tgtFrame="_popup" w:history="1">
        <w:r w:rsidRPr="00C44EA4">
          <w:rPr>
            <w:rFonts w:ascii="ITC Avant Garde" w:hAnsi="ITC Avant Garde" w:cs="Arial"/>
            <w:sz w:val="18"/>
            <w:szCs w:val="18"/>
            <w:u w:val="single"/>
            <w:lang w:eastAsia="es-MX"/>
          </w:rPr>
          <w:t>CONTRADICCIÓN DE TESIS 246/2011.</w:t>
        </w:r>
      </w:hyperlink>
      <w:r w:rsidRPr="00C44EA4">
        <w:rPr>
          <w:rFonts w:ascii="ITC Avant Garde" w:hAnsi="ITC Avant Garde" w:cs="Arial"/>
          <w:sz w:val="18"/>
          <w:szCs w:val="18"/>
          <w:lang w:eastAsia="es-MX"/>
        </w:rPr>
        <w:t xml:space="preserve"> Entre las sustentadas por el Tercer Tribunal Colegiado en Materia Civil del Tercer Circuito y el Primer Tribunal Colegiado del Décimo Segundo Circuito. 30 de noviembre de 2011. La votación se dividió en dos partes: mayoría de cuatro votos por lo que se refiere a la competencia. Disidente: José Ramón Cossío Díaz. Unanimidad de cinco votos en cuanto al fondo. Ponente: Guillermo I. Ortiz Mayagoitia. Secretario: Óscar Vázquez Moreno.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2C36" w14:textId="77777777" w:rsidR="005D0AEC" w:rsidRDefault="00C54634">
    <w:pPr>
      <w:pStyle w:val="Encabezado"/>
    </w:pPr>
    <w:r>
      <w:rPr>
        <w:noProof/>
        <w:lang w:eastAsia="es-MX"/>
      </w:rPr>
      <w:pict w14:anchorId="35D52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1A7D" w14:textId="77777777" w:rsidR="005D0AEC" w:rsidRDefault="00C54634">
    <w:pPr>
      <w:pStyle w:val="Encabezado"/>
    </w:pPr>
    <w:r>
      <w:rPr>
        <w:noProof/>
        <w:lang w:eastAsia="es-MX"/>
      </w:rPr>
      <w:pict w14:anchorId="4D118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8010D5D"/>
    <w:multiLevelType w:val="hybridMultilevel"/>
    <w:tmpl w:val="98F2F3A2"/>
    <w:lvl w:ilvl="0" w:tplc="54D018E0">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A54AF"/>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431E5"/>
    <w:multiLevelType w:val="hybridMultilevel"/>
    <w:tmpl w:val="5164BECC"/>
    <w:lvl w:ilvl="0" w:tplc="1942765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1E2061D1"/>
    <w:multiLevelType w:val="hybridMultilevel"/>
    <w:tmpl w:val="56CEB20E"/>
    <w:lvl w:ilvl="0" w:tplc="75FA6340">
      <w:start w:val="1"/>
      <w:numFmt w:val="bullet"/>
      <w:lvlText w:val="»"/>
      <w:lvlJc w:val="left"/>
      <w:pPr>
        <w:ind w:left="1429" w:hanging="360"/>
      </w:pPr>
      <w:rPr>
        <w:rFonts w:ascii="Segoe UI Symbol" w:hAnsi="Segoe UI 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1"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A1116D"/>
    <w:multiLevelType w:val="hybridMultilevel"/>
    <w:tmpl w:val="FE5A4A0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FE0A13"/>
    <w:multiLevelType w:val="hybridMultilevel"/>
    <w:tmpl w:val="BC964556"/>
    <w:lvl w:ilvl="0" w:tplc="E13AE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D574B7"/>
    <w:multiLevelType w:val="hybridMultilevel"/>
    <w:tmpl w:val="F1A4AC26"/>
    <w:lvl w:ilvl="0" w:tplc="CBAABB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4"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491E56"/>
    <w:multiLevelType w:val="hybridMultilevel"/>
    <w:tmpl w:val="69822ED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E47B51"/>
    <w:multiLevelType w:val="hybridMultilevel"/>
    <w:tmpl w:val="6246A5A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B525081"/>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10"/>
  </w:num>
  <w:num w:numId="3">
    <w:abstractNumId w:val="23"/>
  </w:num>
  <w:num w:numId="4">
    <w:abstractNumId w:val="0"/>
  </w:num>
  <w:num w:numId="5">
    <w:abstractNumId w:val="1"/>
  </w:num>
  <w:num w:numId="6">
    <w:abstractNumId w:val="17"/>
  </w:num>
  <w:num w:numId="7">
    <w:abstractNumId w:val="12"/>
  </w:num>
  <w:num w:numId="8">
    <w:abstractNumId w:val="21"/>
  </w:num>
  <w:num w:numId="9">
    <w:abstractNumId w:val="6"/>
  </w:num>
  <w:num w:numId="10">
    <w:abstractNumId w:val="15"/>
  </w:num>
  <w:num w:numId="11">
    <w:abstractNumId w:val="3"/>
  </w:num>
  <w:num w:numId="12">
    <w:abstractNumId w:val="24"/>
  </w:num>
  <w:num w:numId="13">
    <w:abstractNumId w:val="25"/>
  </w:num>
  <w:num w:numId="14">
    <w:abstractNumId w:val="16"/>
  </w:num>
  <w:num w:numId="15">
    <w:abstractNumId w:val="8"/>
  </w:num>
  <w:num w:numId="16">
    <w:abstractNumId w:val="14"/>
  </w:num>
  <w:num w:numId="17">
    <w:abstractNumId w:val="13"/>
  </w:num>
  <w:num w:numId="18">
    <w:abstractNumId w:val="27"/>
  </w:num>
  <w:num w:numId="19">
    <w:abstractNumId w:val="28"/>
  </w:num>
  <w:num w:numId="20">
    <w:abstractNumId w:val="26"/>
  </w:num>
  <w:num w:numId="21">
    <w:abstractNumId w:val="9"/>
  </w:num>
  <w:num w:numId="22">
    <w:abstractNumId w:val="5"/>
  </w:num>
  <w:num w:numId="23">
    <w:abstractNumId w:val="2"/>
  </w:num>
  <w:num w:numId="24">
    <w:abstractNumId w:val="19"/>
  </w:num>
  <w:num w:numId="25">
    <w:abstractNumId w:val="18"/>
  </w:num>
  <w:num w:numId="26">
    <w:abstractNumId w:val="11"/>
  </w:num>
  <w:num w:numId="27">
    <w:abstractNumId w:val="7"/>
  </w:num>
  <w:num w:numId="28">
    <w:abstractNumId w:val="4"/>
  </w:num>
  <w:num w:numId="2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14D2"/>
    <w:rsid w:val="00041B8A"/>
    <w:rsid w:val="00042E7E"/>
    <w:rsid w:val="00043036"/>
    <w:rsid w:val="00044BB8"/>
    <w:rsid w:val="000477FB"/>
    <w:rsid w:val="00047986"/>
    <w:rsid w:val="00052044"/>
    <w:rsid w:val="00054805"/>
    <w:rsid w:val="000553A7"/>
    <w:rsid w:val="00057A2A"/>
    <w:rsid w:val="00060D36"/>
    <w:rsid w:val="00063820"/>
    <w:rsid w:val="000638CF"/>
    <w:rsid w:val="00063F9C"/>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473"/>
    <w:rsid w:val="000B6B78"/>
    <w:rsid w:val="000B7FC8"/>
    <w:rsid w:val="000C19AB"/>
    <w:rsid w:val="000C1F38"/>
    <w:rsid w:val="000C27E7"/>
    <w:rsid w:val="000C2CF4"/>
    <w:rsid w:val="000C324D"/>
    <w:rsid w:val="000C3F9A"/>
    <w:rsid w:val="000C4877"/>
    <w:rsid w:val="000C4A6B"/>
    <w:rsid w:val="000C4D79"/>
    <w:rsid w:val="000C539F"/>
    <w:rsid w:val="000C6697"/>
    <w:rsid w:val="000C6FC6"/>
    <w:rsid w:val="000C79DF"/>
    <w:rsid w:val="000D04CA"/>
    <w:rsid w:val="000D063B"/>
    <w:rsid w:val="000D0953"/>
    <w:rsid w:val="000D140A"/>
    <w:rsid w:val="000D1A16"/>
    <w:rsid w:val="000D1C22"/>
    <w:rsid w:val="000D30C6"/>
    <w:rsid w:val="000D4A3A"/>
    <w:rsid w:val="000D6A88"/>
    <w:rsid w:val="000D6F52"/>
    <w:rsid w:val="000E2BD4"/>
    <w:rsid w:val="000E305E"/>
    <w:rsid w:val="000E4C0A"/>
    <w:rsid w:val="000E6467"/>
    <w:rsid w:val="000E661E"/>
    <w:rsid w:val="000E6A28"/>
    <w:rsid w:val="000E6DA8"/>
    <w:rsid w:val="000E6F53"/>
    <w:rsid w:val="000F144E"/>
    <w:rsid w:val="000F1509"/>
    <w:rsid w:val="000F21AB"/>
    <w:rsid w:val="000F2B01"/>
    <w:rsid w:val="000F3AAC"/>
    <w:rsid w:val="000F4101"/>
    <w:rsid w:val="000F48B3"/>
    <w:rsid w:val="000F5BEC"/>
    <w:rsid w:val="00101EDA"/>
    <w:rsid w:val="00102C7D"/>
    <w:rsid w:val="001034E2"/>
    <w:rsid w:val="00104C74"/>
    <w:rsid w:val="0010524D"/>
    <w:rsid w:val="00106523"/>
    <w:rsid w:val="00107A7F"/>
    <w:rsid w:val="001100CF"/>
    <w:rsid w:val="0011030F"/>
    <w:rsid w:val="00111434"/>
    <w:rsid w:val="001120B4"/>
    <w:rsid w:val="00112824"/>
    <w:rsid w:val="0011309A"/>
    <w:rsid w:val="00113106"/>
    <w:rsid w:val="00113E2E"/>
    <w:rsid w:val="00116976"/>
    <w:rsid w:val="00116D89"/>
    <w:rsid w:val="001175D7"/>
    <w:rsid w:val="00120922"/>
    <w:rsid w:val="00120E4C"/>
    <w:rsid w:val="00121E8F"/>
    <w:rsid w:val="001226C1"/>
    <w:rsid w:val="0012304B"/>
    <w:rsid w:val="00125061"/>
    <w:rsid w:val="00125F77"/>
    <w:rsid w:val="001272DB"/>
    <w:rsid w:val="00127EB9"/>
    <w:rsid w:val="001305D6"/>
    <w:rsid w:val="001318C4"/>
    <w:rsid w:val="00132D70"/>
    <w:rsid w:val="001335BC"/>
    <w:rsid w:val="00133CDF"/>
    <w:rsid w:val="0013466E"/>
    <w:rsid w:val="0013473E"/>
    <w:rsid w:val="00140E59"/>
    <w:rsid w:val="0014228B"/>
    <w:rsid w:val="0014251D"/>
    <w:rsid w:val="00144D4A"/>
    <w:rsid w:val="00147AF2"/>
    <w:rsid w:val="00147E33"/>
    <w:rsid w:val="00150A05"/>
    <w:rsid w:val="001514AC"/>
    <w:rsid w:val="00153C43"/>
    <w:rsid w:val="00153C44"/>
    <w:rsid w:val="00153FA4"/>
    <w:rsid w:val="00154F47"/>
    <w:rsid w:val="001566D4"/>
    <w:rsid w:val="0015727F"/>
    <w:rsid w:val="00157BBE"/>
    <w:rsid w:val="00160FBA"/>
    <w:rsid w:val="0016331C"/>
    <w:rsid w:val="00163E8A"/>
    <w:rsid w:val="001659E6"/>
    <w:rsid w:val="00166B05"/>
    <w:rsid w:val="00170029"/>
    <w:rsid w:val="001709BB"/>
    <w:rsid w:val="00172834"/>
    <w:rsid w:val="001755FC"/>
    <w:rsid w:val="00175EFA"/>
    <w:rsid w:val="00175F83"/>
    <w:rsid w:val="00176C9C"/>
    <w:rsid w:val="00176F5F"/>
    <w:rsid w:val="00180852"/>
    <w:rsid w:val="00180DC3"/>
    <w:rsid w:val="00180E35"/>
    <w:rsid w:val="00180E62"/>
    <w:rsid w:val="001813C5"/>
    <w:rsid w:val="001816B7"/>
    <w:rsid w:val="001818E5"/>
    <w:rsid w:val="001829CE"/>
    <w:rsid w:val="001840B6"/>
    <w:rsid w:val="00185213"/>
    <w:rsid w:val="00186CD7"/>
    <w:rsid w:val="001927D9"/>
    <w:rsid w:val="0019438F"/>
    <w:rsid w:val="0019449A"/>
    <w:rsid w:val="00195DC5"/>
    <w:rsid w:val="001960F0"/>
    <w:rsid w:val="0019628E"/>
    <w:rsid w:val="00196509"/>
    <w:rsid w:val="001A3875"/>
    <w:rsid w:val="001A48DD"/>
    <w:rsid w:val="001A4C2D"/>
    <w:rsid w:val="001A604E"/>
    <w:rsid w:val="001A7B3A"/>
    <w:rsid w:val="001A7F98"/>
    <w:rsid w:val="001B130F"/>
    <w:rsid w:val="001B33C4"/>
    <w:rsid w:val="001B395D"/>
    <w:rsid w:val="001B48C1"/>
    <w:rsid w:val="001B58A1"/>
    <w:rsid w:val="001B6768"/>
    <w:rsid w:val="001B67EF"/>
    <w:rsid w:val="001C020F"/>
    <w:rsid w:val="001C5A3B"/>
    <w:rsid w:val="001C5A91"/>
    <w:rsid w:val="001C756D"/>
    <w:rsid w:val="001C77DD"/>
    <w:rsid w:val="001D0589"/>
    <w:rsid w:val="001D0D90"/>
    <w:rsid w:val="001D169C"/>
    <w:rsid w:val="001D2FA2"/>
    <w:rsid w:val="001D5838"/>
    <w:rsid w:val="001E0251"/>
    <w:rsid w:val="001E1D9E"/>
    <w:rsid w:val="001E22C2"/>
    <w:rsid w:val="001E3033"/>
    <w:rsid w:val="001E3BB1"/>
    <w:rsid w:val="001E3E45"/>
    <w:rsid w:val="001E7E17"/>
    <w:rsid w:val="001F0A33"/>
    <w:rsid w:val="001F113D"/>
    <w:rsid w:val="001F2F07"/>
    <w:rsid w:val="001F325B"/>
    <w:rsid w:val="001F3BC9"/>
    <w:rsid w:val="001F45DE"/>
    <w:rsid w:val="001F75D3"/>
    <w:rsid w:val="002007A5"/>
    <w:rsid w:val="00200D1A"/>
    <w:rsid w:val="00201211"/>
    <w:rsid w:val="002012FB"/>
    <w:rsid w:val="002032A7"/>
    <w:rsid w:val="00204F43"/>
    <w:rsid w:val="0020508C"/>
    <w:rsid w:val="00206B24"/>
    <w:rsid w:val="00207BF8"/>
    <w:rsid w:val="00207FD9"/>
    <w:rsid w:val="0021053A"/>
    <w:rsid w:val="00210F73"/>
    <w:rsid w:val="002114BF"/>
    <w:rsid w:val="00214D9A"/>
    <w:rsid w:val="00215C44"/>
    <w:rsid w:val="00217CF8"/>
    <w:rsid w:val="00220B22"/>
    <w:rsid w:val="0022183B"/>
    <w:rsid w:val="00223B93"/>
    <w:rsid w:val="0022460D"/>
    <w:rsid w:val="0022730A"/>
    <w:rsid w:val="00231937"/>
    <w:rsid w:val="002325C3"/>
    <w:rsid w:val="0023288D"/>
    <w:rsid w:val="00233F5F"/>
    <w:rsid w:val="00236930"/>
    <w:rsid w:val="0023752B"/>
    <w:rsid w:val="00240818"/>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626DD"/>
    <w:rsid w:val="00263859"/>
    <w:rsid w:val="002659C5"/>
    <w:rsid w:val="00266493"/>
    <w:rsid w:val="002679D7"/>
    <w:rsid w:val="00272721"/>
    <w:rsid w:val="00272B28"/>
    <w:rsid w:val="00275284"/>
    <w:rsid w:val="00275EE5"/>
    <w:rsid w:val="002803B3"/>
    <w:rsid w:val="00281965"/>
    <w:rsid w:val="00282030"/>
    <w:rsid w:val="00282DC3"/>
    <w:rsid w:val="0028363B"/>
    <w:rsid w:val="00285020"/>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7A43"/>
    <w:rsid w:val="002B20B2"/>
    <w:rsid w:val="002B2F19"/>
    <w:rsid w:val="002B32CE"/>
    <w:rsid w:val="002B4382"/>
    <w:rsid w:val="002B538E"/>
    <w:rsid w:val="002B543F"/>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5A11"/>
    <w:rsid w:val="002F738E"/>
    <w:rsid w:val="00302363"/>
    <w:rsid w:val="003031D9"/>
    <w:rsid w:val="00305B3A"/>
    <w:rsid w:val="00306567"/>
    <w:rsid w:val="003073EE"/>
    <w:rsid w:val="00307639"/>
    <w:rsid w:val="00307F97"/>
    <w:rsid w:val="00310933"/>
    <w:rsid w:val="00311A21"/>
    <w:rsid w:val="0031277B"/>
    <w:rsid w:val="00313E5E"/>
    <w:rsid w:val="003152E2"/>
    <w:rsid w:val="00315919"/>
    <w:rsid w:val="003175D7"/>
    <w:rsid w:val="00320359"/>
    <w:rsid w:val="00321C60"/>
    <w:rsid w:val="00321CAA"/>
    <w:rsid w:val="00322371"/>
    <w:rsid w:val="0032280B"/>
    <w:rsid w:val="00323B87"/>
    <w:rsid w:val="00331467"/>
    <w:rsid w:val="00332C00"/>
    <w:rsid w:val="00334A78"/>
    <w:rsid w:val="00336DC1"/>
    <w:rsid w:val="00336E00"/>
    <w:rsid w:val="00340126"/>
    <w:rsid w:val="003407A1"/>
    <w:rsid w:val="00343316"/>
    <w:rsid w:val="003471D2"/>
    <w:rsid w:val="00351B83"/>
    <w:rsid w:val="00352302"/>
    <w:rsid w:val="00353A56"/>
    <w:rsid w:val="0035405F"/>
    <w:rsid w:val="00356263"/>
    <w:rsid w:val="003577A5"/>
    <w:rsid w:val="00360A82"/>
    <w:rsid w:val="00360FFA"/>
    <w:rsid w:val="00361031"/>
    <w:rsid w:val="00361168"/>
    <w:rsid w:val="00361CDC"/>
    <w:rsid w:val="00365A3C"/>
    <w:rsid w:val="00367B4C"/>
    <w:rsid w:val="00370258"/>
    <w:rsid w:val="00370542"/>
    <w:rsid w:val="00370F9A"/>
    <w:rsid w:val="003719BA"/>
    <w:rsid w:val="00373118"/>
    <w:rsid w:val="00373D57"/>
    <w:rsid w:val="00376BF1"/>
    <w:rsid w:val="00383334"/>
    <w:rsid w:val="0038359B"/>
    <w:rsid w:val="00384051"/>
    <w:rsid w:val="00385515"/>
    <w:rsid w:val="00385C0C"/>
    <w:rsid w:val="00390026"/>
    <w:rsid w:val="00390CDA"/>
    <w:rsid w:val="0039193D"/>
    <w:rsid w:val="003939FF"/>
    <w:rsid w:val="00394255"/>
    <w:rsid w:val="0039446C"/>
    <w:rsid w:val="00394A6D"/>
    <w:rsid w:val="003A0616"/>
    <w:rsid w:val="003A1489"/>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F28"/>
    <w:rsid w:val="003C0823"/>
    <w:rsid w:val="003C0C79"/>
    <w:rsid w:val="003C27D5"/>
    <w:rsid w:val="003C657A"/>
    <w:rsid w:val="003C6814"/>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5520"/>
    <w:rsid w:val="0040735F"/>
    <w:rsid w:val="00413744"/>
    <w:rsid w:val="00415AD6"/>
    <w:rsid w:val="0041760B"/>
    <w:rsid w:val="00417C54"/>
    <w:rsid w:val="00417E33"/>
    <w:rsid w:val="004203FE"/>
    <w:rsid w:val="00424AC8"/>
    <w:rsid w:val="0042597A"/>
    <w:rsid w:val="00425C7A"/>
    <w:rsid w:val="00426594"/>
    <w:rsid w:val="004265EF"/>
    <w:rsid w:val="004314EB"/>
    <w:rsid w:val="0043174E"/>
    <w:rsid w:val="00432927"/>
    <w:rsid w:val="00434B05"/>
    <w:rsid w:val="00436827"/>
    <w:rsid w:val="00436B02"/>
    <w:rsid w:val="00437335"/>
    <w:rsid w:val="00437DD2"/>
    <w:rsid w:val="00440DF7"/>
    <w:rsid w:val="00442714"/>
    <w:rsid w:val="00443A5C"/>
    <w:rsid w:val="00446FCC"/>
    <w:rsid w:val="00450136"/>
    <w:rsid w:val="00450698"/>
    <w:rsid w:val="00450D28"/>
    <w:rsid w:val="00450F7F"/>
    <w:rsid w:val="00450FC0"/>
    <w:rsid w:val="004511A0"/>
    <w:rsid w:val="00455896"/>
    <w:rsid w:val="00455C11"/>
    <w:rsid w:val="0045681D"/>
    <w:rsid w:val="00457370"/>
    <w:rsid w:val="00457B8D"/>
    <w:rsid w:val="00457B8E"/>
    <w:rsid w:val="00460408"/>
    <w:rsid w:val="00460F82"/>
    <w:rsid w:val="004611DB"/>
    <w:rsid w:val="00461629"/>
    <w:rsid w:val="00461B5B"/>
    <w:rsid w:val="00461E94"/>
    <w:rsid w:val="00463743"/>
    <w:rsid w:val="00463A03"/>
    <w:rsid w:val="00466E9A"/>
    <w:rsid w:val="004709AF"/>
    <w:rsid w:val="00473F14"/>
    <w:rsid w:val="00481148"/>
    <w:rsid w:val="00482DF7"/>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2786"/>
    <w:rsid w:val="004A3929"/>
    <w:rsid w:val="004A5DB0"/>
    <w:rsid w:val="004B1184"/>
    <w:rsid w:val="004B7269"/>
    <w:rsid w:val="004C04C8"/>
    <w:rsid w:val="004C290A"/>
    <w:rsid w:val="004C417D"/>
    <w:rsid w:val="004C55C0"/>
    <w:rsid w:val="004C7D3F"/>
    <w:rsid w:val="004D049F"/>
    <w:rsid w:val="004D50DB"/>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1108D"/>
    <w:rsid w:val="005112D1"/>
    <w:rsid w:val="0051181D"/>
    <w:rsid w:val="00513122"/>
    <w:rsid w:val="0051432C"/>
    <w:rsid w:val="0051488F"/>
    <w:rsid w:val="00514BC0"/>
    <w:rsid w:val="0051534E"/>
    <w:rsid w:val="005160CE"/>
    <w:rsid w:val="00516539"/>
    <w:rsid w:val="00516A2D"/>
    <w:rsid w:val="00516E36"/>
    <w:rsid w:val="00517FC6"/>
    <w:rsid w:val="00523C6E"/>
    <w:rsid w:val="00525655"/>
    <w:rsid w:val="00526469"/>
    <w:rsid w:val="00526B1D"/>
    <w:rsid w:val="005306E4"/>
    <w:rsid w:val="00531974"/>
    <w:rsid w:val="00532D4D"/>
    <w:rsid w:val="005339FC"/>
    <w:rsid w:val="00534DA1"/>
    <w:rsid w:val="00536328"/>
    <w:rsid w:val="00537EAE"/>
    <w:rsid w:val="005406C4"/>
    <w:rsid w:val="00543D44"/>
    <w:rsid w:val="0054490A"/>
    <w:rsid w:val="0054738F"/>
    <w:rsid w:val="005511F4"/>
    <w:rsid w:val="00556985"/>
    <w:rsid w:val="00557E14"/>
    <w:rsid w:val="005603B9"/>
    <w:rsid w:val="00561E24"/>
    <w:rsid w:val="00563BF8"/>
    <w:rsid w:val="00563F87"/>
    <w:rsid w:val="0056638E"/>
    <w:rsid w:val="0056671C"/>
    <w:rsid w:val="00566B41"/>
    <w:rsid w:val="00567BE7"/>
    <w:rsid w:val="00567FDE"/>
    <w:rsid w:val="00572386"/>
    <w:rsid w:val="00572734"/>
    <w:rsid w:val="005768B6"/>
    <w:rsid w:val="00577291"/>
    <w:rsid w:val="005811A6"/>
    <w:rsid w:val="0058316E"/>
    <w:rsid w:val="0058478C"/>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55FF"/>
    <w:rsid w:val="005A6024"/>
    <w:rsid w:val="005A7F63"/>
    <w:rsid w:val="005B0A5C"/>
    <w:rsid w:val="005B0D97"/>
    <w:rsid w:val="005B1A19"/>
    <w:rsid w:val="005B299D"/>
    <w:rsid w:val="005B41F5"/>
    <w:rsid w:val="005B4DE2"/>
    <w:rsid w:val="005B6987"/>
    <w:rsid w:val="005B7AEF"/>
    <w:rsid w:val="005C0CBF"/>
    <w:rsid w:val="005C0F63"/>
    <w:rsid w:val="005C1F9F"/>
    <w:rsid w:val="005C2DBE"/>
    <w:rsid w:val="005C4D9E"/>
    <w:rsid w:val="005C5AC8"/>
    <w:rsid w:val="005C74D3"/>
    <w:rsid w:val="005D0AEC"/>
    <w:rsid w:val="005D1666"/>
    <w:rsid w:val="005D27A5"/>
    <w:rsid w:val="005D2F54"/>
    <w:rsid w:val="005D6448"/>
    <w:rsid w:val="005D64CC"/>
    <w:rsid w:val="005D6974"/>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10A5A"/>
    <w:rsid w:val="00611981"/>
    <w:rsid w:val="00611B90"/>
    <w:rsid w:val="00612222"/>
    <w:rsid w:val="0061535D"/>
    <w:rsid w:val="00616101"/>
    <w:rsid w:val="00617D3E"/>
    <w:rsid w:val="00620F74"/>
    <w:rsid w:val="00621B17"/>
    <w:rsid w:val="006222EF"/>
    <w:rsid w:val="00623521"/>
    <w:rsid w:val="00625030"/>
    <w:rsid w:val="006259FF"/>
    <w:rsid w:val="00625D13"/>
    <w:rsid w:val="00631D55"/>
    <w:rsid w:val="00633E3E"/>
    <w:rsid w:val="00634F7D"/>
    <w:rsid w:val="00635D9B"/>
    <w:rsid w:val="00637AA1"/>
    <w:rsid w:val="00637C82"/>
    <w:rsid w:val="00640A10"/>
    <w:rsid w:val="00640D6D"/>
    <w:rsid w:val="00640D86"/>
    <w:rsid w:val="00641BAE"/>
    <w:rsid w:val="00642729"/>
    <w:rsid w:val="00642DA1"/>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E6D"/>
    <w:rsid w:val="00674FBD"/>
    <w:rsid w:val="00675562"/>
    <w:rsid w:val="00676A1B"/>
    <w:rsid w:val="00677524"/>
    <w:rsid w:val="006842B5"/>
    <w:rsid w:val="006858B0"/>
    <w:rsid w:val="00685C8E"/>
    <w:rsid w:val="00685CA2"/>
    <w:rsid w:val="00685E34"/>
    <w:rsid w:val="00687B5F"/>
    <w:rsid w:val="00690651"/>
    <w:rsid w:val="00691B5A"/>
    <w:rsid w:val="00691DB5"/>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8A3"/>
    <w:rsid w:val="006B0F4A"/>
    <w:rsid w:val="006B307F"/>
    <w:rsid w:val="006B3148"/>
    <w:rsid w:val="006B4389"/>
    <w:rsid w:val="006B5997"/>
    <w:rsid w:val="006B6E39"/>
    <w:rsid w:val="006B73CA"/>
    <w:rsid w:val="006B7BD9"/>
    <w:rsid w:val="006C00BD"/>
    <w:rsid w:val="006C0794"/>
    <w:rsid w:val="006C0CEE"/>
    <w:rsid w:val="006C1D5C"/>
    <w:rsid w:val="006C2424"/>
    <w:rsid w:val="006C3B66"/>
    <w:rsid w:val="006C64FC"/>
    <w:rsid w:val="006D0E26"/>
    <w:rsid w:val="006D1173"/>
    <w:rsid w:val="006D22FE"/>
    <w:rsid w:val="006D4D62"/>
    <w:rsid w:val="006E1F9B"/>
    <w:rsid w:val="006E2215"/>
    <w:rsid w:val="006E59E7"/>
    <w:rsid w:val="006E5CDB"/>
    <w:rsid w:val="006E68D6"/>
    <w:rsid w:val="006E6FC6"/>
    <w:rsid w:val="006E7757"/>
    <w:rsid w:val="006E7DBD"/>
    <w:rsid w:val="006F00A8"/>
    <w:rsid w:val="006F171E"/>
    <w:rsid w:val="006F3F3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07D7"/>
    <w:rsid w:val="00731B1C"/>
    <w:rsid w:val="007327DA"/>
    <w:rsid w:val="00734FC3"/>
    <w:rsid w:val="00737377"/>
    <w:rsid w:val="00741CD1"/>
    <w:rsid w:val="007422A3"/>
    <w:rsid w:val="00742557"/>
    <w:rsid w:val="00743530"/>
    <w:rsid w:val="0074370A"/>
    <w:rsid w:val="0074416D"/>
    <w:rsid w:val="0074542F"/>
    <w:rsid w:val="00753E5C"/>
    <w:rsid w:val="00754FD1"/>
    <w:rsid w:val="00755E7D"/>
    <w:rsid w:val="00761C83"/>
    <w:rsid w:val="00763D2A"/>
    <w:rsid w:val="00763E68"/>
    <w:rsid w:val="00764618"/>
    <w:rsid w:val="007660DB"/>
    <w:rsid w:val="007711CF"/>
    <w:rsid w:val="00773807"/>
    <w:rsid w:val="00773887"/>
    <w:rsid w:val="007759EF"/>
    <w:rsid w:val="00775BE7"/>
    <w:rsid w:val="0077601E"/>
    <w:rsid w:val="007761CB"/>
    <w:rsid w:val="0077684D"/>
    <w:rsid w:val="00776CDC"/>
    <w:rsid w:val="00781F67"/>
    <w:rsid w:val="00782DA8"/>
    <w:rsid w:val="00785CB9"/>
    <w:rsid w:val="007902F7"/>
    <w:rsid w:val="0079173B"/>
    <w:rsid w:val="00795AF2"/>
    <w:rsid w:val="007964DF"/>
    <w:rsid w:val="00796567"/>
    <w:rsid w:val="007965D4"/>
    <w:rsid w:val="007977EA"/>
    <w:rsid w:val="00797958"/>
    <w:rsid w:val="007A0F2F"/>
    <w:rsid w:val="007A2313"/>
    <w:rsid w:val="007A43DC"/>
    <w:rsid w:val="007A6263"/>
    <w:rsid w:val="007B0516"/>
    <w:rsid w:val="007B1C84"/>
    <w:rsid w:val="007B2A2F"/>
    <w:rsid w:val="007B3CE5"/>
    <w:rsid w:val="007B613D"/>
    <w:rsid w:val="007C1FFB"/>
    <w:rsid w:val="007C3CBD"/>
    <w:rsid w:val="007C6685"/>
    <w:rsid w:val="007C6BCB"/>
    <w:rsid w:val="007C75AA"/>
    <w:rsid w:val="007D74D8"/>
    <w:rsid w:val="007E18DA"/>
    <w:rsid w:val="007E1DF9"/>
    <w:rsid w:val="007E2CA1"/>
    <w:rsid w:val="007E3008"/>
    <w:rsid w:val="007E3AB4"/>
    <w:rsid w:val="007E5602"/>
    <w:rsid w:val="007F0319"/>
    <w:rsid w:val="007F0357"/>
    <w:rsid w:val="007F0439"/>
    <w:rsid w:val="007F196A"/>
    <w:rsid w:val="007F1C14"/>
    <w:rsid w:val="007F3DB0"/>
    <w:rsid w:val="007F4187"/>
    <w:rsid w:val="007F4C22"/>
    <w:rsid w:val="00800247"/>
    <w:rsid w:val="00801C4D"/>
    <w:rsid w:val="00802115"/>
    <w:rsid w:val="00803153"/>
    <w:rsid w:val="008035E9"/>
    <w:rsid w:val="008058D7"/>
    <w:rsid w:val="00810133"/>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21F2"/>
    <w:rsid w:val="00874CB7"/>
    <w:rsid w:val="00875483"/>
    <w:rsid w:val="008758C3"/>
    <w:rsid w:val="00880192"/>
    <w:rsid w:val="008814D3"/>
    <w:rsid w:val="00883BE7"/>
    <w:rsid w:val="0088423D"/>
    <w:rsid w:val="008871BE"/>
    <w:rsid w:val="008913A3"/>
    <w:rsid w:val="00892BAB"/>
    <w:rsid w:val="00895C16"/>
    <w:rsid w:val="00895E8C"/>
    <w:rsid w:val="00896366"/>
    <w:rsid w:val="00896630"/>
    <w:rsid w:val="008A0EDD"/>
    <w:rsid w:val="008A4232"/>
    <w:rsid w:val="008A4534"/>
    <w:rsid w:val="008A692F"/>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918"/>
    <w:rsid w:val="008F11E7"/>
    <w:rsid w:val="008F1F51"/>
    <w:rsid w:val="008F2F37"/>
    <w:rsid w:val="008F5D07"/>
    <w:rsid w:val="008F6587"/>
    <w:rsid w:val="008F738B"/>
    <w:rsid w:val="008F7C86"/>
    <w:rsid w:val="00904329"/>
    <w:rsid w:val="0090537E"/>
    <w:rsid w:val="009055AD"/>
    <w:rsid w:val="0090751F"/>
    <w:rsid w:val="0091307B"/>
    <w:rsid w:val="00914D23"/>
    <w:rsid w:val="0091520E"/>
    <w:rsid w:val="009159B6"/>
    <w:rsid w:val="0091646C"/>
    <w:rsid w:val="00916A7E"/>
    <w:rsid w:val="00916B56"/>
    <w:rsid w:val="00924723"/>
    <w:rsid w:val="00925F61"/>
    <w:rsid w:val="00930549"/>
    <w:rsid w:val="00930964"/>
    <w:rsid w:val="00934DD7"/>
    <w:rsid w:val="009360BF"/>
    <w:rsid w:val="009367D6"/>
    <w:rsid w:val="009368CE"/>
    <w:rsid w:val="00937F0D"/>
    <w:rsid w:val="0094022B"/>
    <w:rsid w:val="009423F5"/>
    <w:rsid w:val="0094250B"/>
    <w:rsid w:val="0094254B"/>
    <w:rsid w:val="009448F5"/>
    <w:rsid w:val="00945D02"/>
    <w:rsid w:val="009464BB"/>
    <w:rsid w:val="00946933"/>
    <w:rsid w:val="00946B26"/>
    <w:rsid w:val="00946EA7"/>
    <w:rsid w:val="009529C1"/>
    <w:rsid w:val="00952C3A"/>
    <w:rsid w:val="00953C12"/>
    <w:rsid w:val="00955533"/>
    <w:rsid w:val="0095568A"/>
    <w:rsid w:val="0095633D"/>
    <w:rsid w:val="009600EB"/>
    <w:rsid w:val="00962602"/>
    <w:rsid w:val="0096296F"/>
    <w:rsid w:val="009635FF"/>
    <w:rsid w:val="00964F7C"/>
    <w:rsid w:val="009669DE"/>
    <w:rsid w:val="00967B10"/>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4085"/>
    <w:rsid w:val="00997354"/>
    <w:rsid w:val="00997B08"/>
    <w:rsid w:val="009A1A86"/>
    <w:rsid w:val="009A4640"/>
    <w:rsid w:val="009A4751"/>
    <w:rsid w:val="009A52AC"/>
    <w:rsid w:val="009A658C"/>
    <w:rsid w:val="009B07DB"/>
    <w:rsid w:val="009B088D"/>
    <w:rsid w:val="009B0D32"/>
    <w:rsid w:val="009B4EBE"/>
    <w:rsid w:val="009B4EF5"/>
    <w:rsid w:val="009B5967"/>
    <w:rsid w:val="009B63A8"/>
    <w:rsid w:val="009B67B9"/>
    <w:rsid w:val="009B7E3F"/>
    <w:rsid w:val="009C281B"/>
    <w:rsid w:val="009C307B"/>
    <w:rsid w:val="009C3918"/>
    <w:rsid w:val="009D02B5"/>
    <w:rsid w:val="009D0466"/>
    <w:rsid w:val="009D0C9B"/>
    <w:rsid w:val="009D2077"/>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23FB"/>
    <w:rsid w:val="009F3709"/>
    <w:rsid w:val="009F3D3D"/>
    <w:rsid w:val="009F49C0"/>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E3"/>
    <w:rsid w:val="00A25BED"/>
    <w:rsid w:val="00A26A82"/>
    <w:rsid w:val="00A3082A"/>
    <w:rsid w:val="00A30B0E"/>
    <w:rsid w:val="00A30C74"/>
    <w:rsid w:val="00A31178"/>
    <w:rsid w:val="00A31649"/>
    <w:rsid w:val="00A330A2"/>
    <w:rsid w:val="00A33134"/>
    <w:rsid w:val="00A36073"/>
    <w:rsid w:val="00A40995"/>
    <w:rsid w:val="00A41DA3"/>
    <w:rsid w:val="00A420D2"/>
    <w:rsid w:val="00A4268F"/>
    <w:rsid w:val="00A429B9"/>
    <w:rsid w:val="00A435A7"/>
    <w:rsid w:val="00A5026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15BD"/>
    <w:rsid w:val="00A8213D"/>
    <w:rsid w:val="00A8499D"/>
    <w:rsid w:val="00A84C0E"/>
    <w:rsid w:val="00A850C1"/>
    <w:rsid w:val="00A86A0C"/>
    <w:rsid w:val="00A86E00"/>
    <w:rsid w:val="00A91D02"/>
    <w:rsid w:val="00A91F6F"/>
    <w:rsid w:val="00A92E0D"/>
    <w:rsid w:val="00A95021"/>
    <w:rsid w:val="00A95361"/>
    <w:rsid w:val="00AA1914"/>
    <w:rsid w:val="00AA6A37"/>
    <w:rsid w:val="00AA7356"/>
    <w:rsid w:val="00AB04AF"/>
    <w:rsid w:val="00AB229C"/>
    <w:rsid w:val="00AB36F9"/>
    <w:rsid w:val="00AB3AFA"/>
    <w:rsid w:val="00AB3E3E"/>
    <w:rsid w:val="00AB5806"/>
    <w:rsid w:val="00AB66F6"/>
    <w:rsid w:val="00AB79E4"/>
    <w:rsid w:val="00AB7BD4"/>
    <w:rsid w:val="00AC035E"/>
    <w:rsid w:val="00AC04A2"/>
    <w:rsid w:val="00AC2B91"/>
    <w:rsid w:val="00AC30E6"/>
    <w:rsid w:val="00AC3E75"/>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0EAB"/>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266D"/>
    <w:rsid w:val="00B04D8E"/>
    <w:rsid w:val="00B053F4"/>
    <w:rsid w:val="00B062C9"/>
    <w:rsid w:val="00B07EB4"/>
    <w:rsid w:val="00B11341"/>
    <w:rsid w:val="00B114A0"/>
    <w:rsid w:val="00B114F0"/>
    <w:rsid w:val="00B12060"/>
    <w:rsid w:val="00B1290B"/>
    <w:rsid w:val="00B12A4B"/>
    <w:rsid w:val="00B12A7B"/>
    <w:rsid w:val="00B1374F"/>
    <w:rsid w:val="00B14B15"/>
    <w:rsid w:val="00B15112"/>
    <w:rsid w:val="00B15D4E"/>
    <w:rsid w:val="00B16173"/>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640"/>
    <w:rsid w:val="00B36CC4"/>
    <w:rsid w:val="00B37432"/>
    <w:rsid w:val="00B41F21"/>
    <w:rsid w:val="00B433F1"/>
    <w:rsid w:val="00B44A7F"/>
    <w:rsid w:val="00B46059"/>
    <w:rsid w:val="00B4630D"/>
    <w:rsid w:val="00B46792"/>
    <w:rsid w:val="00B46CE7"/>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7744"/>
    <w:rsid w:val="00B703B6"/>
    <w:rsid w:val="00B7617B"/>
    <w:rsid w:val="00B761D6"/>
    <w:rsid w:val="00B763E3"/>
    <w:rsid w:val="00B817DE"/>
    <w:rsid w:val="00B81E13"/>
    <w:rsid w:val="00B8208C"/>
    <w:rsid w:val="00B825DE"/>
    <w:rsid w:val="00B85774"/>
    <w:rsid w:val="00B85E66"/>
    <w:rsid w:val="00B90B19"/>
    <w:rsid w:val="00B90D6E"/>
    <w:rsid w:val="00B93D94"/>
    <w:rsid w:val="00B94070"/>
    <w:rsid w:val="00B9618E"/>
    <w:rsid w:val="00BA189C"/>
    <w:rsid w:val="00BA4E2B"/>
    <w:rsid w:val="00BA5A36"/>
    <w:rsid w:val="00BA6EDA"/>
    <w:rsid w:val="00BA70C1"/>
    <w:rsid w:val="00BA7508"/>
    <w:rsid w:val="00BA7770"/>
    <w:rsid w:val="00BA7CFF"/>
    <w:rsid w:val="00BA7E35"/>
    <w:rsid w:val="00BB02F6"/>
    <w:rsid w:val="00BB1103"/>
    <w:rsid w:val="00BB22C6"/>
    <w:rsid w:val="00BB3499"/>
    <w:rsid w:val="00BB504D"/>
    <w:rsid w:val="00BB682C"/>
    <w:rsid w:val="00BB71F5"/>
    <w:rsid w:val="00BC1C8E"/>
    <w:rsid w:val="00BC2308"/>
    <w:rsid w:val="00BC2D7F"/>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C00AAD"/>
    <w:rsid w:val="00C00B59"/>
    <w:rsid w:val="00C00B7C"/>
    <w:rsid w:val="00C05F42"/>
    <w:rsid w:val="00C061C1"/>
    <w:rsid w:val="00C0737E"/>
    <w:rsid w:val="00C07A78"/>
    <w:rsid w:val="00C10CEC"/>
    <w:rsid w:val="00C121DE"/>
    <w:rsid w:val="00C1387B"/>
    <w:rsid w:val="00C1573F"/>
    <w:rsid w:val="00C15D80"/>
    <w:rsid w:val="00C178A8"/>
    <w:rsid w:val="00C20169"/>
    <w:rsid w:val="00C21449"/>
    <w:rsid w:val="00C21551"/>
    <w:rsid w:val="00C2218E"/>
    <w:rsid w:val="00C222FF"/>
    <w:rsid w:val="00C23577"/>
    <w:rsid w:val="00C23ADE"/>
    <w:rsid w:val="00C258BF"/>
    <w:rsid w:val="00C25F00"/>
    <w:rsid w:val="00C2605C"/>
    <w:rsid w:val="00C30463"/>
    <w:rsid w:val="00C30C97"/>
    <w:rsid w:val="00C32053"/>
    <w:rsid w:val="00C40381"/>
    <w:rsid w:val="00C42477"/>
    <w:rsid w:val="00C43215"/>
    <w:rsid w:val="00C4383C"/>
    <w:rsid w:val="00C43A66"/>
    <w:rsid w:val="00C524A0"/>
    <w:rsid w:val="00C54025"/>
    <w:rsid w:val="00C54634"/>
    <w:rsid w:val="00C555D2"/>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323C"/>
    <w:rsid w:val="00C84779"/>
    <w:rsid w:val="00C84AAA"/>
    <w:rsid w:val="00C852BF"/>
    <w:rsid w:val="00C85B0E"/>
    <w:rsid w:val="00C90862"/>
    <w:rsid w:val="00C92C0A"/>
    <w:rsid w:val="00C92EBC"/>
    <w:rsid w:val="00C93805"/>
    <w:rsid w:val="00C9549E"/>
    <w:rsid w:val="00C95652"/>
    <w:rsid w:val="00C95888"/>
    <w:rsid w:val="00CA02D1"/>
    <w:rsid w:val="00CA04CA"/>
    <w:rsid w:val="00CA1B60"/>
    <w:rsid w:val="00CA490C"/>
    <w:rsid w:val="00CA4DFD"/>
    <w:rsid w:val="00CA60E6"/>
    <w:rsid w:val="00CB006D"/>
    <w:rsid w:val="00CB0DB6"/>
    <w:rsid w:val="00CB0DF8"/>
    <w:rsid w:val="00CB2B6B"/>
    <w:rsid w:val="00CB2D9F"/>
    <w:rsid w:val="00CB3CC1"/>
    <w:rsid w:val="00CB43DC"/>
    <w:rsid w:val="00CB45C7"/>
    <w:rsid w:val="00CB523C"/>
    <w:rsid w:val="00CB672F"/>
    <w:rsid w:val="00CB6A3B"/>
    <w:rsid w:val="00CB76D2"/>
    <w:rsid w:val="00CC2D6E"/>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F04"/>
    <w:rsid w:val="00CE2304"/>
    <w:rsid w:val="00CE51BA"/>
    <w:rsid w:val="00CE712C"/>
    <w:rsid w:val="00CE788F"/>
    <w:rsid w:val="00CF047B"/>
    <w:rsid w:val="00CF09B7"/>
    <w:rsid w:val="00CF35D8"/>
    <w:rsid w:val="00CF671E"/>
    <w:rsid w:val="00CF6E47"/>
    <w:rsid w:val="00D0096C"/>
    <w:rsid w:val="00D0142E"/>
    <w:rsid w:val="00D031CE"/>
    <w:rsid w:val="00D034D9"/>
    <w:rsid w:val="00D04925"/>
    <w:rsid w:val="00D060D6"/>
    <w:rsid w:val="00D1085A"/>
    <w:rsid w:val="00D11BBB"/>
    <w:rsid w:val="00D11FC5"/>
    <w:rsid w:val="00D130F5"/>
    <w:rsid w:val="00D135AB"/>
    <w:rsid w:val="00D143B1"/>
    <w:rsid w:val="00D15D72"/>
    <w:rsid w:val="00D15FF7"/>
    <w:rsid w:val="00D1754B"/>
    <w:rsid w:val="00D176DF"/>
    <w:rsid w:val="00D20C63"/>
    <w:rsid w:val="00D21775"/>
    <w:rsid w:val="00D2221B"/>
    <w:rsid w:val="00D225AB"/>
    <w:rsid w:val="00D2366D"/>
    <w:rsid w:val="00D2553A"/>
    <w:rsid w:val="00D25575"/>
    <w:rsid w:val="00D25CA6"/>
    <w:rsid w:val="00D26E54"/>
    <w:rsid w:val="00D370D2"/>
    <w:rsid w:val="00D37651"/>
    <w:rsid w:val="00D4008B"/>
    <w:rsid w:val="00D41493"/>
    <w:rsid w:val="00D43A25"/>
    <w:rsid w:val="00D4516C"/>
    <w:rsid w:val="00D452F9"/>
    <w:rsid w:val="00D46118"/>
    <w:rsid w:val="00D46C0A"/>
    <w:rsid w:val="00D46EBF"/>
    <w:rsid w:val="00D47C6F"/>
    <w:rsid w:val="00D50226"/>
    <w:rsid w:val="00D508A1"/>
    <w:rsid w:val="00D511D7"/>
    <w:rsid w:val="00D51478"/>
    <w:rsid w:val="00D53241"/>
    <w:rsid w:val="00D53F28"/>
    <w:rsid w:val="00D551D1"/>
    <w:rsid w:val="00D600BA"/>
    <w:rsid w:val="00D607EA"/>
    <w:rsid w:val="00D62D38"/>
    <w:rsid w:val="00D637C7"/>
    <w:rsid w:val="00D67DF2"/>
    <w:rsid w:val="00D73861"/>
    <w:rsid w:val="00D74F1B"/>
    <w:rsid w:val="00D75307"/>
    <w:rsid w:val="00D76F7A"/>
    <w:rsid w:val="00D80268"/>
    <w:rsid w:val="00D80891"/>
    <w:rsid w:val="00D80B2F"/>
    <w:rsid w:val="00D8186B"/>
    <w:rsid w:val="00D85766"/>
    <w:rsid w:val="00D85CE3"/>
    <w:rsid w:val="00D862E4"/>
    <w:rsid w:val="00D8670A"/>
    <w:rsid w:val="00D94FDF"/>
    <w:rsid w:val="00D95B28"/>
    <w:rsid w:val="00D96107"/>
    <w:rsid w:val="00D97E2E"/>
    <w:rsid w:val="00D97EEC"/>
    <w:rsid w:val="00DA12E5"/>
    <w:rsid w:val="00DA1E5E"/>
    <w:rsid w:val="00DA20FD"/>
    <w:rsid w:val="00DA344F"/>
    <w:rsid w:val="00DA49D9"/>
    <w:rsid w:val="00DA4F05"/>
    <w:rsid w:val="00DB1610"/>
    <w:rsid w:val="00DB22C1"/>
    <w:rsid w:val="00DB57A5"/>
    <w:rsid w:val="00DB6943"/>
    <w:rsid w:val="00DC08AF"/>
    <w:rsid w:val="00DC3AD1"/>
    <w:rsid w:val="00DC4682"/>
    <w:rsid w:val="00DC4719"/>
    <w:rsid w:val="00DC5789"/>
    <w:rsid w:val="00DC5DF9"/>
    <w:rsid w:val="00DD1A4D"/>
    <w:rsid w:val="00DD24C3"/>
    <w:rsid w:val="00DD38BA"/>
    <w:rsid w:val="00DD42C1"/>
    <w:rsid w:val="00DD5863"/>
    <w:rsid w:val="00DD7F1E"/>
    <w:rsid w:val="00DE0260"/>
    <w:rsid w:val="00DE2956"/>
    <w:rsid w:val="00DE4BFC"/>
    <w:rsid w:val="00DE6F07"/>
    <w:rsid w:val="00DE779B"/>
    <w:rsid w:val="00DF0EDB"/>
    <w:rsid w:val="00DF0FA4"/>
    <w:rsid w:val="00DF1595"/>
    <w:rsid w:val="00DF202B"/>
    <w:rsid w:val="00DF3952"/>
    <w:rsid w:val="00DF5226"/>
    <w:rsid w:val="00DF5BCF"/>
    <w:rsid w:val="00DF6664"/>
    <w:rsid w:val="00DF7E3B"/>
    <w:rsid w:val="00E011C0"/>
    <w:rsid w:val="00E02220"/>
    <w:rsid w:val="00E03E63"/>
    <w:rsid w:val="00E05FD7"/>
    <w:rsid w:val="00E06A0B"/>
    <w:rsid w:val="00E11C12"/>
    <w:rsid w:val="00E126B4"/>
    <w:rsid w:val="00E12BAC"/>
    <w:rsid w:val="00E135BC"/>
    <w:rsid w:val="00E13DEC"/>
    <w:rsid w:val="00E14E27"/>
    <w:rsid w:val="00E153F3"/>
    <w:rsid w:val="00E17263"/>
    <w:rsid w:val="00E17EBB"/>
    <w:rsid w:val="00E23348"/>
    <w:rsid w:val="00E2354C"/>
    <w:rsid w:val="00E238EC"/>
    <w:rsid w:val="00E27038"/>
    <w:rsid w:val="00E2770A"/>
    <w:rsid w:val="00E27A2B"/>
    <w:rsid w:val="00E306CE"/>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9CA"/>
    <w:rsid w:val="00E732A9"/>
    <w:rsid w:val="00E747B2"/>
    <w:rsid w:val="00E7493A"/>
    <w:rsid w:val="00E74A01"/>
    <w:rsid w:val="00E77D14"/>
    <w:rsid w:val="00E810F9"/>
    <w:rsid w:val="00E81A0D"/>
    <w:rsid w:val="00E82039"/>
    <w:rsid w:val="00E82AE2"/>
    <w:rsid w:val="00E8371E"/>
    <w:rsid w:val="00E84AE6"/>
    <w:rsid w:val="00E908F1"/>
    <w:rsid w:val="00E90F04"/>
    <w:rsid w:val="00E91A57"/>
    <w:rsid w:val="00E92316"/>
    <w:rsid w:val="00E92352"/>
    <w:rsid w:val="00E927CA"/>
    <w:rsid w:val="00E93740"/>
    <w:rsid w:val="00E9396E"/>
    <w:rsid w:val="00E95170"/>
    <w:rsid w:val="00E96C61"/>
    <w:rsid w:val="00EA03CA"/>
    <w:rsid w:val="00EA2750"/>
    <w:rsid w:val="00EA49AC"/>
    <w:rsid w:val="00EA5E80"/>
    <w:rsid w:val="00EA6FA7"/>
    <w:rsid w:val="00EA7155"/>
    <w:rsid w:val="00EB0C06"/>
    <w:rsid w:val="00EB1811"/>
    <w:rsid w:val="00EB1B1F"/>
    <w:rsid w:val="00EB2FD9"/>
    <w:rsid w:val="00EB61CB"/>
    <w:rsid w:val="00EB70BE"/>
    <w:rsid w:val="00EC0F49"/>
    <w:rsid w:val="00EC176A"/>
    <w:rsid w:val="00EC2F8C"/>
    <w:rsid w:val="00EC459B"/>
    <w:rsid w:val="00EC4DE5"/>
    <w:rsid w:val="00EC4E55"/>
    <w:rsid w:val="00EC575C"/>
    <w:rsid w:val="00EC5D5F"/>
    <w:rsid w:val="00EC6F4A"/>
    <w:rsid w:val="00EC7A10"/>
    <w:rsid w:val="00EC7F68"/>
    <w:rsid w:val="00ED018D"/>
    <w:rsid w:val="00ED09B5"/>
    <w:rsid w:val="00ED1630"/>
    <w:rsid w:val="00ED1E15"/>
    <w:rsid w:val="00ED30B4"/>
    <w:rsid w:val="00ED312D"/>
    <w:rsid w:val="00ED4DAA"/>
    <w:rsid w:val="00ED7BAF"/>
    <w:rsid w:val="00EE307C"/>
    <w:rsid w:val="00EE3AFF"/>
    <w:rsid w:val="00EE4046"/>
    <w:rsid w:val="00EE47D1"/>
    <w:rsid w:val="00EE5B70"/>
    <w:rsid w:val="00EE77C6"/>
    <w:rsid w:val="00EE7C64"/>
    <w:rsid w:val="00EF1077"/>
    <w:rsid w:val="00EF17C0"/>
    <w:rsid w:val="00EF2BE3"/>
    <w:rsid w:val="00EF4E23"/>
    <w:rsid w:val="00EF4F8B"/>
    <w:rsid w:val="00EF5847"/>
    <w:rsid w:val="00F00A30"/>
    <w:rsid w:val="00F071AF"/>
    <w:rsid w:val="00F07759"/>
    <w:rsid w:val="00F11878"/>
    <w:rsid w:val="00F119AE"/>
    <w:rsid w:val="00F12A03"/>
    <w:rsid w:val="00F14160"/>
    <w:rsid w:val="00F145E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B4C"/>
    <w:rsid w:val="00F71EA0"/>
    <w:rsid w:val="00F728DF"/>
    <w:rsid w:val="00F73879"/>
    <w:rsid w:val="00F74E67"/>
    <w:rsid w:val="00F75B76"/>
    <w:rsid w:val="00F77445"/>
    <w:rsid w:val="00F80F2F"/>
    <w:rsid w:val="00F810FB"/>
    <w:rsid w:val="00F8187C"/>
    <w:rsid w:val="00F86A86"/>
    <w:rsid w:val="00F87C00"/>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179D"/>
    <w:rsid w:val="00FB2DD4"/>
    <w:rsid w:val="00FB3FFB"/>
    <w:rsid w:val="00FB4D4E"/>
    <w:rsid w:val="00FB7CC4"/>
    <w:rsid w:val="00FC0302"/>
    <w:rsid w:val="00FC0362"/>
    <w:rsid w:val="00FC1202"/>
    <w:rsid w:val="00FC12F9"/>
    <w:rsid w:val="00FC1836"/>
    <w:rsid w:val="00FC336E"/>
    <w:rsid w:val="00FC3C90"/>
    <w:rsid w:val="00FC4BCC"/>
    <w:rsid w:val="00FC6C36"/>
    <w:rsid w:val="00FC77C8"/>
    <w:rsid w:val="00FD14EB"/>
    <w:rsid w:val="00FD183C"/>
    <w:rsid w:val="00FD1B98"/>
    <w:rsid w:val="00FD1D96"/>
    <w:rsid w:val="00FD1EB9"/>
    <w:rsid w:val="00FD5D0E"/>
    <w:rsid w:val="00FD6184"/>
    <w:rsid w:val="00FE1171"/>
    <w:rsid w:val="00FE2046"/>
    <w:rsid w:val="00FE291F"/>
    <w:rsid w:val="00FE3050"/>
    <w:rsid w:val="00FE3503"/>
    <w:rsid w:val="00FE50BF"/>
    <w:rsid w:val="00FE525C"/>
    <w:rsid w:val="00FE5895"/>
    <w:rsid w:val="00FF02BD"/>
    <w:rsid w:val="00FF22B7"/>
    <w:rsid w:val="00FF3D4D"/>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124C6AC"/>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200.38.163.178/sjfsist/Paginas/DetalleGeneralV2.aspx?id=23537&amp;Clase=DetalleTesisEjecu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C817EE-3A98-4398-9771-5F5D323C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8424</Words>
  <Characters>46335</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2016-02-24T23:00:00Z</cp:lastPrinted>
  <dcterms:created xsi:type="dcterms:W3CDTF">2016-06-14T23:37:00Z</dcterms:created>
  <dcterms:modified xsi:type="dcterms:W3CDTF">2016-06-21T22:17:00Z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