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D868B" w14:textId="77777777" w:rsidR="00A96AD1" w:rsidRPr="00E518D0" w:rsidRDefault="00DE2303" w:rsidP="00E518D0">
      <w:pPr>
        <w:pStyle w:val="Ttulo1"/>
        <w:keepLines/>
        <w:spacing w:before="240" w:after="240"/>
        <w:jc w:val="both"/>
        <w:rPr>
          <w:rFonts w:ascii="ITC Avant Garde" w:eastAsiaTheme="majorEastAsia" w:hAnsi="ITC Avant Garde" w:cstheme="majorBidi"/>
          <w:color w:val="000000" w:themeColor="text1"/>
          <w:szCs w:val="22"/>
          <w:lang w:eastAsia="es-MX"/>
        </w:rPr>
      </w:pPr>
      <w:bookmarkStart w:id="0" w:name="_GoBack"/>
      <w:bookmarkEnd w:id="0"/>
      <w:r w:rsidRPr="00E518D0">
        <w:rPr>
          <w:rFonts w:ascii="ITC Avant Garde" w:eastAsiaTheme="majorEastAsia" w:hAnsi="ITC Avant Garde" w:cstheme="majorBidi"/>
          <w:color w:val="000000" w:themeColor="text1"/>
          <w:szCs w:val="22"/>
          <w:lang w:eastAsia="es-MX"/>
        </w:rPr>
        <w:t xml:space="preserve">RESOLUCIÓN MEDIANTE LA CUAL EL PLENO DEL INSTITUTO FEDERAL DE TELECOMUNICACIONES DETERMINA LAS CONDICIONES DE INTERCONEXIÓN NO CONVENIDAS ENTRE </w:t>
      </w:r>
      <w:r w:rsidR="00DD453F" w:rsidRPr="00E518D0">
        <w:rPr>
          <w:rFonts w:ascii="ITC Avant Garde" w:eastAsiaTheme="majorEastAsia" w:hAnsi="ITC Avant Garde" w:cstheme="majorBidi"/>
          <w:color w:val="000000" w:themeColor="text1"/>
          <w:szCs w:val="22"/>
          <w:lang w:eastAsia="es-MX"/>
        </w:rPr>
        <w:t>QUALTEL, S.A. DE C.V. Y RADIOMÓVIL DIPSA, S.A. DE C.V.</w:t>
      </w:r>
      <w:r w:rsidR="009204B8" w:rsidRPr="00E518D0">
        <w:rPr>
          <w:rFonts w:ascii="ITC Avant Garde" w:eastAsiaTheme="majorEastAsia" w:hAnsi="ITC Avant Garde" w:cstheme="majorBidi"/>
          <w:color w:val="000000" w:themeColor="text1"/>
          <w:szCs w:val="22"/>
          <w:lang w:eastAsia="es-MX"/>
        </w:rPr>
        <w:t xml:space="preserve"> </w:t>
      </w:r>
      <w:r w:rsidR="001B1DA2" w:rsidRPr="00E518D0">
        <w:rPr>
          <w:rFonts w:ascii="ITC Avant Garde" w:eastAsiaTheme="majorEastAsia" w:hAnsi="ITC Avant Garde" w:cstheme="majorBidi"/>
          <w:color w:val="000000" w:themeColor="text1"/>
          <w:szCs w:val="22"/>
          <w:lang w:eastAsia="es-MX"/>
        </w:rPr>
        <w:t xml:space="preserve">APLICABLES DEL </w:t>
      </w:r>
      <w:r w:rsidR="003B01B0" w:rsidRPr="00E518D0">
        <w:rPr>
          <w:rFonts w:ascii="ITC Avant Garde" w:eastAsiaTheme="majorEastAsia" w:hAnsi="ITC Avant Garde" w:cstheme="majorBidi"/>
          <w:color w:val="000000" w:themeColor="text1"/>
          <w:szCs w:val="22"/>
          <w:lang w:eastAsia="es-MX"/>
        </w:rPr>
        <w:t>8 DE MARZO</w:t>
      </w:r>
      <w:r w:rsidR="009204B8" w:rsidRPr="00E518D0">
        <w:rPr>
          <w:rFonts w:ascii="ITC Avant Garde" w:eastAsiaTheme="majorEastAsia" w:hAnsi="ITC Avant Garde" w:cstheme="majorBidi"/>
          <w:color w:val="000000" w:themeColor="text1"/>
          <w:szCs w:val="22"/>
          <w:lang w:eastAsia="es-MX"/>
        </w:rPr>
        <w:t xml:space="preserve"> </w:t>
      </w:r>
      <w:r w:rsidR="001B1DA2" w:rsidRPr="00E518D0">
        <w:rPr>
          <w:rFonts w:ascii="ITC Avant Garde" w:eastAsiaTheme="majorEastAsia" w:hAnsi="ITC Avant Garde" w:cstheme="majorBidi"/>
          <w:color w:val="000000" w:themeColor="text1"/>
          <w:szCs w:val="22"/>
          <w:lang w:eastAsia="es-MX"/>
        </w:rPr>
        <w:t>AL 31 DE DICIEMBRE DE 2017.</w:t>
      </w:r>
    </w:p>
    <w:p w14:paraId="62A59E62" w14:textId="77777777" w:rsidR="00A96AD1" w:rsidRPr="00E518D0" w:rsidRDefault="00C25F00" w:rsidP="00E518D0">
      <w:pPr>
        <w:pStyle w:val="Ttulo2"/>
        <w:keepLines/>
        <w:spacing w:before="40" w:after="240" w:line="276" w:lineRule="auto"/>
        <w:jc w:val="center"/>
        <w:rPr>
          <w:rFonts w:ascii="ITC Avant Garde" w:eastAsiaTheme="majorEastAsia" w:hAnsi="ITC Avant Garde" w:cstheme="majorBidi"/>
          <w:color w:val="000000" w:themeColor="text1"/>
          <w:szCs w:val="22"/>
        </w:rPr>
      </w:pPr>
      <w:r w:rsidRPr="00E518D0">
        <w:rPr>
          <w:rFonts w:ascii="ITC Avant Garde" w:eastAsiaTheme="majorEastAsia" w:hAnsi="ITC Avant Garde" w:cstheme="majorBidi"/>
          <w:color w:val="000000" w:themeColor="text1"/>
          <w:szCs w:val="22"/>
        </w:rPr>
        <w:t>ANTECEDENTES</w:t>
      </w:r>
    </w:p>
    <w:p w14:paraId="27E6DF6C" w14:textId="77777777" w:rsidR="00A96AD1" w:rsidRDefault="004834A3" w:rsidP="00A96AD1">
      <w:pPr>
        <w:numPr>
          <w:ilvl w:val="0"/>
          <w:numId w:val="1"/>
        </w:numPr>
        <w:tabs>
          <w:tab w:val="clear" w:pos="1106"/>
          <w:tab w:val="left" w:pos="142"/>
        </w:tabs>
        <w:spacing w:before="240"/>
        <w:ind w:left="426" w:right="23" w:hanging="426"/>
        <w:jc w:val="both"/>
        <w:rPr>
          <w:rFonts w:ascii="ITC Avant Garde" w:hAnsi="ITC Avant Garde" w:cs="Arial"/>
          <w:bCs/>
        </w:rPr>
      </w:pPr>
      <w:proofErr w:type="spellStart"/>
      <w:r w:rsidRPr="003B530F">
        <w:rPr>
          <w:rFonts w:ascii="ITC Avant Garde" w:hAnsi="ITC Avant Garde" w:cs="Arial"/>
          <w:b/>
          <w:bCs/>
        </w:rPr>
        <w:t>Qualtel</w:t>
      </w:r>
      <w:proofErr w:type="spellEnd"/>
      <w:r w:rsidRPr="003B530F">
        <w:rPr>
          <w:rFonts w:ascii="ITC Avant Garde" w:hAnsi="ITC Avant Garde" w:cs="Arial"/>
          <w:b/>
          <w:bCs/>
        </w:rPr>
        <w:t>, S.A.</w:t>
      </w:r>
      <w:r w:rsidR="00E2188E" w:rsidRPr="003B530F">
        <w:rPr>
          <w:rFonts w:ascii="ITC Avant Garde" w:hAnsi="ITC Avant Garde" w:cs="Arial"/>
          <w:b/>
          <w:bCs/>
        </w:rPr>
        <w:t xml:space="preserve"> de C.V. (en lo sucesivo, “</w:t>
      </w:r>
      <w:proofErr w:type="spellStart"/>
      <w:r w:rsidRPr="003B530F">
        <w:rPr>
          <w:rFonts w:ascii="ITC Avant Garde" w:hAnsi="ITC Avant Garde" w:cs="Arial"/>
          <w:b/>
          <w:bCs/>
        </w:rPr>
        <w:t>Qualtel</w:t>
      </w:r>
      <w:proofErr w:type="spellEnd"/>
      <w:r w:rsidR="00E2188E" w:rsidRPr="003B530F">
        <w:rPr>
          <w:rFonts w:ascii="ITC Avant Garde" w:hAnsi="ITC Avant Garde" w:cs="Arial"/>
          <w:b/>
          <w:bCs/>
        </w:rPr>
        <w:t xml:space="preserve">”), </w:t>
      </w:r>
      <w:r w:rsidR="009204B8" w:rsidRPr="003B530F">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66CF60A4" w14:textId="77777777" w:rsidR="00A96AD1" w:rsidRDefault="004834A3" w:rsidP="00A96AD1">
      <w:pPr>
        <w:numPr>
          <w:ilvl w:val="0"/>
          <w:numId w:val="1"/>
        </w:numPr>
        <w:tabs>
          <w:tab w:val="clear" w:pos="1106"/>
          <w:tab w:val="left" w:pos="142"/>
        </w:tabs>
        <w:spacing w:before="240"/>
        <w:ind w:left="426" w:right="23" w:hanging="426"/>
        <w:jc w:val="both"/>
        <w:rPr>
          <w:rFonts w:ascii="ITC Avant Garde" w:hAnsi="ITC Avant Garde" w:cs="Arial"/>
          <w:bCs/>
        </w:rPr>
      </w:pPr>
      <w:proofErr w:type="spellStart"/>
      <w:r w:rsidRPr="003B530F">
        <w:rPr>
          <w:rFonts w:ascii="ITC Avant Garde" w:hAnsi="ITC Avant Garde" w:cs="Arial"/>
          <w:b/>
          <w:bCs/>
        </w:rPr>
        <w:t>Radiomóvil</w:t>
      </w:r>
      <w:proofErr w:type="spellEnd"/>
      <w:r w:rsidRPr="003B530F">
        <w:rPr>
          <w:rFonts w:ascii="ITC Avant Garde" w:hAnsi="ITC Avant Garde" w:cs="Arial"/>
          <w:b/>
          <w:bCs/>
        </w:rPr>
        <w:t xml:space="preserve"> </w:t>
      </w:r>
      <w:proofErr w:type="spellStart"/>
      <w:r w:rsidRPr="003B530F">
        <w:rPr>
          <w:rFonts w:ascii="ITC Avant Garde" w:hAnsi="ITC Avant Garde" w:cs="Arial"/>
          <w:b/>
          <w:bCs/>
        </w:rPr>
        <w:t>Dipsa</w:t>
      </w:r>
      <w:proofErr w:type="spellEnd"/>
      <w:r w:rsidRPr="003B530F">
        <w:rPr>
          <w:rFonts w:ascii="ITC Avant Garde" w:hAnsi="ITC Avant Garde" w:cs="Arial"/>
          <w:b/>
          <w:bCs/>
        </w:rPr>
        <w:t>, S.A. de C.V.</w:t>
      </w:r>
      <w:r w:rsidR="00C915D7" w:rsidRPr="003B530F">
        <w:rPr>
          <w:rFonts w:ascii="ITC Avant Garde" w:hAnsi="ITC Avant Garde" w:cs="Arial"/>
          <w:b/>
          <w:bCs/>
        </w:rPr>
        <w:t xml:space="preserve">, </w:t>
      </w:r>
      <w:r w:rsidR="009204B8" w:rsidRPr="003B530F">
        <w:rPr>
          <w:rFonts w:ascii="ITC Avant Garde" w:hAnsi="ITC Avant Garde" w:cs="Arial"/>
          <w:b/>
          <w:bCs/>
        </w:rPr>
        <w:t>(en lo sucesivo, “</w:t>
      </w:r>
      <w:r w:rsidRPr="003B530F">
        <w:rPr>
          <w:rFonts w:ascii="ITC Avant Garde" w:hAnsi="ITC Avant Garde" w:cs="Arial"/>
          <w:b/>
          <w:bCs/>
        </w:rPr>
        <w:t>Telcel</w:t>
      </w:r>
      <w:r w:rsidR="009204B8" w:rsidRPr="003B530F">
        <w:rPr>
          <w:rFonts w:ascii="ITC Avant Garde" w:hAnsi="ITC Avant Garde" w:cs="Arial"/>
          <w:b/>
          <w:bCs/>
        </w:rPr>
        <w:t xml:space="preserve">”), </w:t>
      </w:r>
      <w:r w:rsidR="009204B8" w:rsidRPr="003B530F">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9204B8" w:rsidRPr="003B530F">
        <w:rPr>
          <w:rFonts w:ascii="ITC Avant Garde" w:hAnsi="ITC Avant Garde" w:cs="Arial"/>
          <w:b/>
          <w:bCs/>
        </w:rPr>
        <w:t>.</w:t>
      </w:r>
    </w:p>
    <w:p w14:paraId="79DAA4ED" w14:textId="77777777" w:rsidR="00A96AD1" w:rsidRDefault="007A2313" w:rsidP="00A96AD1">
      <w:pPr>
        <w:numPr>
          <w:ilvl w:val="0"/>
          <w:numId w:val="1"/>
        </w:numPr>
        <w:tabs>
          <w:tab w:val="clear" w:pos="1106"/>
          <w:tab w:val="left" w:pos="142"/>
        </w:tabs>
        <w:spacing w:before="240"/>
        <w:ind w:left="426" w:right="23" w:hanging="426"/>
        <w:jc w:val="both"/>
        <w:rPr>
          <w:rFonts w:ascii="ITC Avant Garde" w:hAnsi="ITC Avant Garde" w:cs="Arial"/>
          <w:b/>
          <w:bCs/>
        </w:rPr>
      </w:pPr>
      <w:r w:rsidRPr="003B530F">
        <w:rPr>
          <w:rFonts w:ascii="ITC Avant Garde" w:hAnsi="ITC Avant Garde" w:cs="Arial"/>
          <w:b/>
          <w:bCs/>
        </w:rPr>
        <w:t xml:space="preserve">Metodología para el cálculo de costos de interconexión. </w:t>
      </w:r>
      <w:r w:rsidRPr="003B530F">
        <w:rPr>
          <w:rFonts w:ascii="ITC Avant Garde" w:hAnsi="ITC Avant Garde" w:cs="Arial"/>
          <w:bCs/>
        </w:rPr>
        <w:t xml:space="preserve">El 18 de diciembre de 2014, </w:t>
      </w:r>
      <w:r w:rsidR="00E2188E" w:rsidRPr="003B530F">
        <w:rPr>
          <w:rFonts w:ascii="ITC Avant Garde" w:hAnsi="ITC Avant Garde" w:cs="Arial"/>
          <w:bCs/>
        </w:rPr>
        <w:t>se publicó</w:t>
      </w:r>
      <w:r w:rsidRPr="003B530F">
        <w:rPr>
          <w:rFonts w:ascii="ITC Avant Garde" w:hAnsi="ITC Avant Garde" w:cs="Arial"/>
          <w:bCs/>
        </w:rPr>
        <w:t xml:space="preserve"> en el Diario Oficial de la Federación (en lo sucesivo, el “DOF”), el “</w:t>
      </w:r>
      <w:r w:rsidRPr="003B530F">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3B530F">
        <w:rPr>
          <w:rFonts w:ascii="ITC Avant Garde" w:hAnsi="ITC Avant Garde" w:cs="Arial"/>
          <w:bCs/>
        </w:rPr>
        <w:t>aprobado mediante Acuerdo P/IFT/EXT/161214/277 (en lo</w:t>
      </w:r>
      <w:r w:rsidRPr="003B530F">
        <w:rPr>
          <w:rFonts w:ascii="ITC Avant Garde" w:hAnsi="ITC Avant Garde" w:cs="Arial"/>
          <w:bCs/>
          <w:i/>
        </w:rPr>
        <w:t xml:space="preserve"> </w:t>
      </w:r>
      <w:r w:rsidRPr="003B530F">
        <w:rPr>
          <w:rFonts w:ascii="ITC Avant Garde" w:hAnsi="ITC Avant Garde" w:cs="Arial"/>
          <w:bCs/>
        </w:rPr>
        <w:t>sucesivo la “Metodología de Costos”).</w:t>
      </w:r>
    </w:p>
    <w:p w14:paraId="2231BDC1" w14:textId="77777777" w:rsidR="00A96AD1" w:rsidRDefault="007A2313" w:rsidP="00A96AD1">
      <w:pPr>
        <w:numPr>
          <w:ilvl w:val="0"/>
          <w:numId w:val="1"/>
        </w:numPr>
        <w:tabs>
          <w:tab w:val="clear" w:pos="1106"/>
          <w:tab w:val="left" w:pos="142"/>
        </w:tabs>
        <w:spacing w:before="240"/>
        <w:ind w:left="426" w:right="23" w:hanging="426"/>
        <w:jc w:val="both"/>
        <w:rPr>
          <w:rFonts w:ascii="ITC Avant Garde" w:hAnsi="ITC Avant Garde" w:cs="Arial"/>
          <w:b/>
          <w:bCs/>
        </w:rPr>
      </w:pPr>
      <w:r w:rsidRPr="003B530F">
        <w:rPr>
          <w:rFonts w:ascii="ITC Avant Garde" w:hAnsi="ITC Avant Garde"/>
          <w:b/>
          <w:bCs/>
          <w:lang w:val="es-ES" w:eastAsia="es-ES"/>
        </w:rPr>
        <w:t>Sistema Electrónico de Solicitudes de Interconexión.</w:t>
      </w:r>
      <w:r w:rsidRPr="003B530F">
        <w:rPr>
          <w:rFonts w:ascii="ITC Avant Garde" w:hAnsi="ITC Avant Garde"/>
          <w:bCs/>
          <w:lang w:val="es-ES" w:eastAsia="es-ES"/>
        </w:rPr>
        <w:t xml:space="preserve"> El 29 de diciembre de 2014 se publicó en el DOF el </w:t>
      </w:r>
      <w:r w:rsidRPr="003B530F">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3B530F">
        <w:rPr>
          <w:rFonts w:ascii="ITC Avant Garde" w:hAnsi="ITC Avant Garde"/>
          <w:bCs/>
          <w:lang w:val="es-ES" w:eastAsia="es-ES"/>
        </w:rPr>
        <w:t>(en lo sucesivo, el “Acuerdo del Sistema”),</w:t>
      </w:r>
      <w:r w:rsidRPr="003B530F">
        <w:rPr>
          <w:rFonts w:ascii="ITC Avant Garde" w:hAnsi="ITC Avant Garde"/>
          <w:bCs/>
          <w:i/>
          <w:lang w:val="es-ES" w:eastAsia="es-ES"/>
        </w:rPr>
        <w:t xml:space="preserve"> </w:t>
      </w:r>
      <w:r w:rsidRPr="003B530F">
        <w:rPr>
          <w:rFonts w:ascii="ITC Avant Garde" w:hAnsi="ITC Avant Garde"/>
          <w:bCs/>
          <w:lang w:val="es-ES" w:eastAsia="es-ES"/>
        </w:rPr>
        <w:t>mediante el cual se estableció el Sistema Electrónico de Solicitudes de Interconexión, (en lo sucesivo, el “SESI”).</w:t>
      </w:r>
    </w:p>
    <w:p w14:paraId="3F079146" w14:textId="77777777" w:rsidR="00A96AD1" w:rsidRDefault="00DB4785" w:rsidP="00A96AD1">
      <w:pPr>
        <w:numPr>
          <w:ilvl w:val="0"/>
          <w:numId w:val="1"/>
        </w:numPr>
        <w:tabs>
          <w:tab w:val="clear" w:pos="1106"/>
          <w:tab w:val="left" w:pos="142"/>
        </w:tabs>
        <w:spacing w:before="240"/>
        <w:ind w:left="426" w:right="23" w:hanging="426"/>
        <w:jc w:val="both"/>
        <w:rPr>
          <w:rFonts w:ascii="ITC Avant Garde" w:hAnsi="ITC Avant Garde"/>
          <w:b/>
          <w:bCs/>
          <w:lang w:val="es-ES" w:eastAsia="es-ES"/>
        </w:rPr>
      </w:pPr>
      <w:r w:rsidRPr="003B530F">
        <w:rPr>
          <w:rFonts w:ascii="ITC Avant Garde" w:hAnsi="ITC Avant Garde"/>
          <w:b/>
          <w:bCs/>
          <w:lang w:val="es-ES" w:eastAsia="es-ES"/>
        </w:rPr>
        <w:t xml:space="preserve">Publicación de Tarifas de Interconexión del año 2017. </w:t>
      </w:r>
      <w:r w:rsidRPr="003B530F">
        <w:rPr>
          <w:rFonts w:ascii="ITC Avant Garde" w:hAnsi="ITC Avant Garde"/>
          <w:bCs/>
          <w:lang w:val="es-ES" w:eastAsia="es-ES"/>
        </w:rPr>
        <w:t>El 3 de octubre de 2016, el Instituto publicó en el DOF el “</w:t>
      </w:r>
      <w:r w:rsidRPr="003B530F">
        <w:rPr>
          <w:rFonts w:ascii="ITC Avant Garde"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3B530F">
        <w:rPr>
          <w:rFonts w:ascii="ITC Avant Garde" w:hAnsi="ITC Avant Garde"/>
          <w:bCs/>
          <w:lang w:val="es-ES" w:eastAsia="es-ES"/>
        </w:rPr>
        <w:t>”, aprobado mediante Acuerdo P/IFT/200916/503 (en lo sucesivo, el “Acuerdo de CTM y Tarifas 2017”).</w:t>
      </w:r>
    </w:p>
    <w:p w14:paraId="29DE8F3C" w14:textId="77777777" w:rsidR="00A96AD1" w:rsidRDefault="007A2313" w:rsidP="00A96AD1">
      <w:pPr>
        <w:numPr>
          <w:ilvl w:val="0"/>
          <w:numId w:val="1"/>
        </w:numPr>
        <w:tabs>
          <w:tab w:val="clear" w:pos="1106"/>
          <w:tab w:val="left" w:pos="142"/>
        </w:tabs>
        <w:spacing w:before="240"/>
        <w:ind w:left="426" w:right="23" w:hanging="426"/>
        <w:jc w:val="both"/>
        <w:rPr>
          <w:rFonts w:ascii="ITC Avant Garde" w:hAnsi="ITC Avant Garde"/>
        </w:rPr>
      </w:pPr>
      <w:r w:rsidRPr="003B530F">
        <w:rPr>
          <w:rFonts w:ascii="ITC Avant Garde" w:hAnsi="ITC Avant Garde"/>
          <w:b/>
          <w:bCs/>
          <w:lang w:val="es-ES"/>
        </w:rPr>
        <w:lastRenderedPageBreak/>
        <w:t>Procedimiento de resolución de condiciones de interconexión no convenidas.</w:t>
      </w:r>
      <w:r w:rsidRPr="003B530F">
        <w:rPr>
          <w:rFonts w:ascii="ITC Avant Garde" w:hAnsi="ITC Avant Garde"/>
          <w:lang w:val="es-ES"/>
        </w:rPr>
        <w:t xml:space="preserve"> </w:t>
      </w:r>
      <w:r w:rsidRPr="003B530F">
        <w:rPr>
          <w:rFonts w:ascii="ITC Avant Garde" w:hAnsi="ITC Avant Garde"/>
          <w:bCs/>
          <w:lang w:val="es-ES"/>
        </w:rPr>
        <w:t xml:space="preserve">El </w:t>
      </w:r>
      <w:r w:rsidR="00DC67D2" w:rsidRPr="003B530F">
        <w:rPr>
          <w:rFonts w:ascii="ITC Avant Garde" w:hAnsi="ITC Avant Garde"/>
          <w:bCs/>
          <w:lang w:val="es-ES"/>
        </w:rPr>
        <w:t>6</w:t>
      </w:r>
      <w:r w:rsidR="009204B8" w:rsidRPr="003B530F">
        <w:rPr>
          <w:rFonts w:ascii="ITC Avant Garde" w:hAnsi="ITC Avant Garde"/>
          <w:bCs/>
          <w:lang w:val="es-ES"/>
        </w:rPr>
        <w:t xml:space="preserve"> de octubre</w:t>
      </w:r>
      <w:r w:rsidR="008F7F01" w:rsidRPr="003B530F">
        <w:rPr>
          <w:rFonts w:ascii="ITC Avant Garde" w:hAnsi="ITC Avant Garde"/>
          <w:bCs/>
          <w:lang w:val="es-ES"/>
        </w:rPr>
        <w:t xml:space="preserve"> de 2016</w:t>
      </w:r>
      <w:r w:rsidRPr="003B530F">
        <w:rPr>
          <w:rFonts w:ascii="ITC Avant Garde" w:hAnsi="ITC Avant Garde"/>
          <w:bCs/>
          <w:lang w:val="es-ES"/>
        </w:rPr>
        <w:t xml:space="preserve">, </w:t>
      </w:r>
      <w:r w:rsidR="00C82A12" w:rsidRPr="003B530F">
        <w:rPr>
          <w:rFonts w:ascii="ITC Avant Garde" w:hAnsi="ITC Avant Garde"/>
          <w:bCs/>
          <w:lang w:val="es-ES"/>
        </w:rPr>
        <w:t xml:space="preserve">el </w:t>
      </w:r>
      <w:r w:rsidR="00C10B4C" w:rsidRPr="003B530F">
        <w:rPr>
          <w:rFonts w:ascii="ITC Avant Garde" w:hAnsi="ITC Avant Garde"/>
          <w:bCs/>
          <w:lang w:val="es-ES"/>
        </w:rPr>
        <w:t xml:space="preserve">representante </w:t>
      </w:r>
      <w:r w:rsidRPr="003B530F">
        <w:rPr>
          <w:rFonts w:ascii="ITC Avant Garde" w:hAnsi="ITC Avant Garde"/>
          <w:bCs/>
          <w:lang w:val="es-ES"/>
        </w:rPr>
        <w:t xml:space="preserve">legal de </w:t>
      </w:r>
      <w:proofErr w:type="spellStart"/>
      <w:r w:rsidR="00DC67D2" w:rsidRPr="003B530F">
        <w:rPr>
          <w:rFonts w:ascii="ITC Avant Garde" w:hAnsi="ITC Avant Garde"/>
          <w:bCs/>
          <w:lang w:val="es-ES"/>
        </w:rPr>
        <w:t>Qualtel</w:t>
      </w:r>
      <w:proofErr w:type="spellEnd"/>
      <w:r w:rsidR="00C10B4C" w:rsidRPr="003B530F">
        <w:rPr>
          <w:rFonts w:ascii="ITC Avant Garde" w:hAnsi="ITC Avant Garde"/>
          <w:bCs/>
          <w:lang w:val="es-ES"/>
        </w:rPr>
        <w:t xml:space="preserve"> </w:t>
      </w:r>
      <w:r w:rsidR="001C3815" w:rsidRPr="003B530F">
        <w:rPr>
          <w:rFonts w:ascii="ITC Avant Garde" w:hAnsi="ITC Avant Garde"/>
          <w:bCs/>
          <w:lang w:val="es-ES"/>
        </w:rPr>
        <w:t xml:space="preserve">presentó </w:t>
      </w:r>
      <w:r w:rsidR="001C3815" w:rsidRPr="003B530F">
        <w:rPr>
          <w:rFonts w:ascii="ITC Avant Garde" w:hAnsi="ITC Avant Garde"/>
          <w:lang w:val="es-ES"/>
        </w:rPr>
        <w:t xml:space="preserve">ante el Instituto, escrito mediante el cual solicitó su intervención para resolver los términos, tarifas y condiciones que no pudo convenir con </w:t>
      </w:r>
      <w:r w:rsidR="00DC67D2" w:rsidRPr="003B530F">
        <w:rPr>
          <w:rFonts w:ascii="ITC Avant Garde" w:hAnsi="ITC Avant Garde"/>
          <w:lang w:val="es-ES"/>
        </w:rPr>
        <w:t>Telcel</w:t>
      </w:r>
      <w:r w:rsidR="009204B8" w:rsidRPr="003B530F">
        <w:rPr>
          <w:rFonts w:ascii="ITC Avant Garde" w:hAnsi="ITC Avant Garde"/>
          <w:lang w:val="es-ES"/>
        </w:rPr>
        <w:t xml:space="preserve"> </w:t>
      </w:r>
      <w:r w:rsidR="001C3815" w:rsidRPr="003B530F">
        <w:rPr>
          <w:rFonts w:ascii="ITC Avant Garde" w:hAnsi="ITC Avant Garde"/>
          <w:lang w:val="es-ES"/>
        </w:rPr>
        <w:t xml:space="preserve">para la interconexión de sus respectivas redes públicas de telecomunicaciones, aplicables </w:t>
      </w:r>
      <w:r w:rsidR="00ED01AE" w:rsidRPr="003B530F">
        <w:rPr>
          <w:rFonts w:ascii="ITC Avant Garde" w:hAnsi="ITC Avant Garde"/>
          <w:lang w:val="es-ES"/>
        </w:rPr>
        <w:t>par</w:t>
      </w:r>
      <w:r w:rsidR="001C3815" w:rsidRPr="003B530F">
        <w:rPr>
          <w:rFonts w:ascii="ITC Avant Garde" w:hAnsi="ITC Avant Garde"/>
          <w:lang w:val="es-ES"/>
        </w:rPr>
        <w:t>a</w:t>
      </w:r>
      <w:r w:rsidR="00C10B4C" w:rsidRPr="003B530F">
        <w:rPr>
          <w:rFonts w:ascii="ITC Avant Garde" w:hAnsi="ITC Avant Garde"/>
          <w:lang w:val="es-ES"/>
        </w:rPr>
        <w:t xml:space="preserve"> </w:t>
      </w:r>
      <w:r w:rsidR="009204B8" w:rsidRPr="003B530F">
        <w:rPr>
          <w:rFonts w:ascii="ITC Avant Garde" w:hAnsi="ITC Avant Garde"/>
          <w:lang w:val="es-ES"/>
        </w:rPr>
        <w:t>el</w:t>
      </w:r>
      <w:r w:rsidR="001C3815" w:rsidRPr="003B530F">
        <w:rPr>
          <w:rFonts w:ascii="ITC Avant Garde" w:hAnsi="ITC Avant Garde"/>
          <w:lang w:val="es-ES"/>
        </w:rPr>
        <w:t xml:space="preserve"> periodo</w:t>
      </w:r>
      <w:r w:rsidR="00C10B4C" w:rsidRPr="003B530F">
        <w:rPr>
          <w:rFonts w:ascii="ITC Avant Garde" w:hAnsi="ITC Avant Garde"/>
          <w:lang w:val="es-ES"/>
        </w:rPr>
        <w:t xml:space="preserve"> </w:t>
      </w:r>
      <w:r w:rsidR="001C3815" w:rsidRPr="003B530F">
        <w:rPr>
          <w:rFonts w:ascii="ITC Avant Garde" w:hAnsi="ITC Avant Garde"/>
          <w:lang w:val="es-ES"/>
        </w:rPr>
        <w:t>2017</w:t>
      </w:r>
      <w:r w:rsidR="00C10B4C" w:rsidRPr="003B530F">
        <w:rPr>
          <w:rFonts w:ascii="ITC Avant Garde" w:hAnsi="ITC Avant Garde"/>
          <w:lang w:val="es-ES"/>
        </w:rPr>
        <w:t>.</w:t>
      </w:r>
    </w:p>
    <w:p w14:paraId="0C926BF5" w14:textId="77777777" w:rsidR="00A96AD1" w:rsidRDefault="009204B8" w:rsidP="00A96AD1">
      <w:pPr>
        <w:tabs>
          <w:tab w:val="left" w:pos="142"/>
        </w:tabs>
        <w:spacing w:before="240"/>
        <w:ind w:left="426" w:right="23"/>
        <w:jc w:val="both"/>
        <w:rPr>
          <w:rFonts w:ascii="ITC Avant Garde" w:eastAsia="Times New Roman" w:hAnsi="ITC Avant Garde"/>
          <w:szCs w:val="24"/>
          <w:lang w:eastAsia="es-ES"/>
        </w:rPr>
      </w:pPr>
      <w:r w:rsidRPr="003B530F">
        <w:rPr>
          <w:rFonts w:ascii="ITC Avant Garde" w:eastAsia="Times New Roman" w:hAnsi="ITC Avant Garde"/>
          <w:szCs w:val="24"/>
          <w:lang w:eastAsia="es-ES"/>
        </w:rPr>
        <w:t xml:space="preserve">La Solicitud de Resolución se admitió a trámite asignándole el número de expediente </w:t>
      </w:r>
      <w:r w:rsidRPr="003B530F">
        <w:rPr>
          <w:rFonts w:ascii="ITC Avant Garde" w:eastAsia="Times New Roman" w:hAnsi="ITC Avant Garde"/>
          <w:b/>
          <w:szCs w:val="24"/>
          <w:lang w:eastAsia="es-ES"/>
        </w:rPr>
        <w:t>IFT/221/UPR/DG-RIRST/</w:t>
      </w:r>
      <w:r w:rsidR="004D4EB9" w:rsidRPr="003B530F">
        <w:rPr>
          <w:rFonts w:ascii="ITC Avant Garde" w:eastAsia="Times New Roman" w:hAnsi="ITC Avant Garde"/>
          <w:b/>
          <w:szCs w:val="24"/>
          <w:lang w:eastAsia="es-ES"/>
        </w:rPr>
        <w:t>201.06</w:t>
      </w:r>
      <w:r w:rsidRPr="003B530F">
        <w:rPr>
          <w:rFonts w:ascii="ITC Avant Garde" w:eastAsia="Times New Roman" w:hAnsi="ITC Avant Garde"/>
          <w:b/>
          <w:szCs w:val="24"/>
          <w:lang w:eastAsia="es-ES"/>
        </w:rPr>
        <w:t>1016/ITX</w:t>
      </w:r>
      <w:r w:rsidRPr="003B530F">
        <w:rPr>
          <w:rFonts w:ascii="ITC Avant Garde" w:eastAsia="Times New Roman" w:hAnsi="ITC Avant Garde"/>
          <w:szCs w:val="24"/>
          <w:lang w:eastAsia="es-ES"/>
        </w:rPr>
        <w:t>. El procedimiento fue sustanciado en todas y cada una de sus etapas en estricto apego a lo establecido en el artículo 129 de la Ley Federal de Telecomunicaciones y Radiodifusión (en lo sucesivo, la “</w:t>
      </w:r>
      <w:proofErr w:type="spellStart"/>
      <w:r w:rsidRPr="003B530F">
        <w:rPr>
          <w:rFonts w:ascii="ITC Avant Garde" w:eastAsia="Times New Roman" w:hAnsi="ITC Avant Garde"/>
          <w:szCs w:val="24"/>
          <w:lang w:eastAsia="es-ES"/>
        </w:rPr>
        <w:t>LFTyR</w:t>
      </w:r>
      <w:proofErr w:type="spellEnd"/>
      <w:r w:rsidRPr="003B530F">
        <w:rPr>
          <w:rFonts w:ascii="ITC Avant Garde" w:eastAsia="Times New Roman" w:hAnsi="ITC Avant Garde"/>
          <w:szCs w:val="24"/>
          <w:lang w:eastAsia="es-ES"/>
        </w:rPr>
        <w:t xml:space="preserve">”). Lo cual se encuentra plenamente documentado en las constancias que integran el expediente administrativo en comento, mismo que ha estado en todo momento a </w:t>
      </w:r>
      <w:proofErr w:type="gramStart"/>
      <w:r w:rsidRPr="003B530F">
        <w:rPr>
          <w:rFonts w:ascii="ITC Avant Garde" w:eastAsia="Times New Roman" w:hAnsi="ITC Avant Garde"/>
          <w:szCs w:val="24"/>
          <w:lang w:eastAsia="es-ES"/>
        </w:rPr>
        <w:t>disposición</w:t>
      </w:r>
      <w:proofErr w:type="gramEnd"/>
      <w:r w:rsidRPr="003B530F">
        <w:rPr>
          <w:rFonts w:ascii="ITC Avant Garde" w:eastAsia="Times New Roman" w:hAnsi="ITC Avant Garde"/>
          <w:szCs w:val="24"/>
          <w:lang w:eastAsia="es-ES"/>
        </w:rPr>
        <w:t xml:space="preserve"> de las partes, las cuales tienen pleno conocimiento de su contenido.</w:t>
      </w:r>
    </w:p>
    <w:p w14:paraId="1D623544" w14:textId="77777777" w:rsidR="00A96AD1" w:rsidRDefault="009204B8" w:rsidP="00A96AD1">
      <w:pPr>
        <w:tabs>
          <w:tab w:val="left" w:pos="142"/>
        </w:tabs>
        <w:spacing w:before="240"/>
        <w:ind w:left="426" w:right="23"/>
        <w:jc w:val="both"/>
        <w:rPr>
          <w:rFonts w:ascii="ITC Avant Garde" w:eastAsia="Times New Roman" w:hAnsi="ITC Avant Garde"/>
          <w:szCs w:val="24"/>
          <w:lang w:eastAsia="es-ES"/>
        </w:rPr>
      </w:pPr>
      <w:r w:rsidRPr="003B530F">
        <w:rPr>
          <w:rFonts w:ascii="ITC Avant Garde" w:eastAsia="Times New Roman" w:hAnsi="ITC Avant Garde"/>
          <w:szCs w:val="24"/>
          <w:lang w:eastAsia="es-ES"/>
        </w:rPr>
        <w:t xml:space="preserve">Es así que con fecha </w:t>
      </w:r>
      <w:r w:rsidR="00B50D38" w:rsidRPr="003B530F">
        <w:rPr>
          <w:rFonts w:ascii="ITC Avant Garde" w:eastAsia="Times New Roman" w:hAnsi="ITC Avant Garde"/>
          <w:szCs w:val="24"/>
          <w:lang w:eastAsia="es-ES"/>
        </w:rPr>
        <w:t>9 de febrero de 2017</w:t>
      </w:r>
      <w:r w:rsidRPr="003B530F">
        <w:rPr>
          <w:rFonts w:ascii="ITC Avant Garde" w:eastAsia="Times New Roman" w:hAnsi="ITC Avant Garde"/>
          <w:szCs w:val="24"/>
          <w:lang w:eastAsia="es-ES"/>
        </w:rPr>
        <w:t>, el Instituto notificó a las partes que el procedimiento guardaba estado para que el Pleno del Instituto dictase la resolución correspondiente.</w:t>
      </w:r>
    </w:p>
    <w:p w14:paraId="432DFDCE" w14:textId="77777777" w:rsidR="00A96AD1" w:rsidRDefault="007A2313" w:rsidP="00A96AD1">
      <w:pPr>
        <w:widowControl w:val="0"/>
        <w:spacing w:before="240"/>
        <w:jc w:val="both"/>
        <w:rPr>
          <w:rFonts w:ascii="ITC Avant Garde" w:eastAsia="Times New Roman" w:hAnsi="ITC Avant Garde"/>
          <w:lang w:eastAsia="es-ES"/>
        </w:rPr>
      </w:pPr>
      <w:r w:rsidRPr="003B530F">
        <w:rPr>
          <w:rFonts w:ascii="ITC Avant Garde" w:eastAsia="Times New Roman" w:hAnsi="ITC Avant Garde"/>
          <w:lang w:eastAsia="es-ES"/>
        </w:rPr>
        <w:t>En virtud de los referidos Antecedentes, y</w:t>
      </w:r>
    </w:p>
    <w:p w14:paraId="6BDE8B4B" w14:textId="77777777" w:rsidR="00A96AD1" w:rsidRPr="00E518D0" w:rsidRDefault="0001126F" w:rsidP="00E518D0">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1" w:name="quinto"/>
      <w:bookmarkStart w:id="2" w:name="HipótesisNormativa"/>
      <w:r w:rsidRPr="00E518D0">
        <w:rPr>
          <w:rFonts w:ascii="ITC Avant Garde" w:eastAsiaTheme="majorEastAsia" w:hAnsi="ITC Avant Garde" w:cstheme="majorBidi"/>
          <w:color w:val="000000" w:themeColor="text1"/>
          <w:szCs w:val="22"/>
        </w:rPr>
        <w:t>CONSIDERANDO</w:t>
      </w:r>
    </w:p>
    <w:p w14:paraId="3FDE5351" w14:textId="77777777" w:rsidR="00A96AD1" w:rsidRDefault="0001126F" w:rsidP="00A96AD1">
      <w:pPr>
        <w:pStyle w:val="Textoindependiente"/>
        <w:spacing w:before="240" w:after="200" w:line="276" w:lineRule="auto"/>
        <w:rPr>
          <w:rFonts w:ascii="ITC Avant Garde" w:hAnsi="ITC Avant Garde" w:cs="Arial"/>
          <w:bCs/>
          <w:lang w:val="es-ES"/>
        </w:rPr>
      </w:pPr>
      <w:r w:rsidRPr="003B530F">
        <w:rPr>
          <w:rFonts w:ascii="ITC Avant Garde" w:hAnsi="ITC Avant Garde" w:cs="Arial"/>
          <w:b/>
          <w:bCs/>
          <w:lang w:val="es-ES"/>
        </w:rPr>
        <w:t xml:space="preserve">PRIMERO.- Competencia del Instituto. </w:t>
      </w:r>
      <w:r w:rsidRPr="003B530F">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proofErr w:type="spellStart"/>
      <w:r w:rsidRPr="003B530F">
        <w:rPr>
          <w:rFonts w:ascii="ITC Avant Garde" w:hAnsi="ITC Avant Garde" w:cs="Arial"/>
          <w:bCs/>
          <w:lang w:val="es-ES"/>
        </w:rPr>
        <w:t>LFTyR</w:t>
      </w:r>
      <w:proofErr w:type="spellEnd"/>
      <w:r w:rsidRPr="003B530F">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3B530F">
        <w:rPr>
          <w:rFonts w:ascii="ITC Avant Garde" w:hAnsi="ITC Avant Garde" w:cs="Arial"/>
          <w:bCs/>
          <w:lang w:val="es-ES"/>
        </w:rPr>
        <w:t>LFTyR</w:t>
      </w:r>
      <w:proofErr w:type="spellEnd"/>
      <w:r w:rsidRPr="003B530F">
        <w:rPr>
          <w:rFonts w:ascii="ITC Avant Garde" w:hAnsi="ITC Avant Garde" w:cs="Arial"/>
          <w:bCs/>
          <w:lang w:val="es-ES"/>
        </w:rPr>
        <w:t xml:space="preserve"> y demás disposiciones aplicables. </w:t>
      </w:r>
    </w:p>
    <w:p w14:paraId="3402DC06" w14:textId="5392C00B" w:rsidR="0001126F" w:rsidRPr="003B530F" w:rsidRDefault="0001126F" w:rsidP="00A96AD1">
      <w:pPr>
        <w:pStyle w:val="Textoindependiente"/>
        <w:spacing w:before="240" w:after="200" w:line="276" w:lineRule="auto"/>
        <w:rPr>
          <w:rFonts w:ascii="ITC Avant Garde" w:hAnsi="ITC Avant Garde" w:cs="Arial"/>
          <w:bCs/>
          <w:lang w:val="es-ES"/>
        </w:rPr>
      </w:pPr>
      <w:r w:rsidRPr="003B530F">
        <w:rPr>
          <w:rFonts w:ascii="ITC Avant Garde" w:hAnsi="ITC Avant Garde" w:cs="Arial"/>
          <w:bCs/>
          <w:lang w:val="es-ES"/>
        </w:rPr>
        <w:t xml:space="preserve">Con fundamento en los artículos 7, 15, fracción X, 17, fracción I, y 129 de la </w:t>
      </w:r>
      <w:proofErr w:type="spellStart"/>
      <w:r w:rsidRPr="003B530F">
        <w:rPr>
          <w:rFonts w:ascii="ITC Avant Garde" w:hAnsi="ITC Avant Garde" w:cs="Arial"/>
          <w:bCs/>
          <w:lang w:val="es-ES"/>
        </w:rPr>
        <w:t>LFTyR</w:t>
      </w:r>
      <w:proofErr w:type="spellEnd"/>
      <w:r w:rsidRPr="003B530F">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5EA33578" w14:textId="77777777" w:rsidR="00A96AD1" w:rsidRDefault="0001126F" w:rsidP="00A96AD1">
      <w:pPr>
        <w:pStyle w:val="Textoindependiente"/>
        <w:spacing w:before="240" w:after="200" w:line="276" w:lineRule="auto"/>
        <w:rPr>
          <w:rFonts w:ascii="ITC Avant Garde" w:hAnsi="ITC Avant Garde" w:cs="Arial"/>
          <w:bCs/>
          <w:lang w:val="es-ES"/>
        </w:rPr>
      </w:pPr>
      <w:r w:rsidRPr="003B530F">
        <w:rPr>
          <w:rFonts w:ascii="ITC Avant Garde" w:hAnsi="ITC Avant Garde" w:cs="Arial"/>
          <w:bCs/>
          <w:lang w:val="es-ES"/>
        </w:rPr>
        <w:t xml:space="preserve">Por lo anterior y de conformidad con lo dispuesto en los artículos indicados, el Pleno del Instituto es competente para emitir la presente Resolución que determina las tarifas, términos y condiciones de interconexión no convenidas entre los concesionarios que </w:t>
      </w:r>
      <w:r w:rsidRPr="003B530F">
        <w:rPr>
          <w:rFonts w:ascii="ITC Avant Garde" w:hAnsi="ITC Avant Garde" w:cs="Arial"/>
          <w:bCs/>
          <w:lang w:val="es-ES"/>
        </w:rPr>
        <w:lastRenderedPageBreak/>
        <w:t>operan redes públicas de telecomunicaciones, que forman parte en el presente procedimiento.</w:t>
      </w:r>
    </w:p>
    <w:p w14:paraId="61904259" w14:textId="77777777" w:rsidR="00A96AD1" w:rsidRDefault="0001126F" w:rsidP="00A96AD1">
      <w:pPr>
        <w:pStyle w:val="Textoindependiente"/>
        <w:spacing w:before="240" w:after="200" w:line="276" w:lineRule="auto"/>
        <w:rPr>
          <w:rFonts w:ascii="ITC Avant Garde" w:hAnsi="ITC Avant Garde" w:cs="Arial"/>
        </w:rPr>
      </w:pPr>
      <w:r w:rsidRPr="003B530F">
        <w:rPr>
          <w:rFonts w:ascii="ITC Avant Garde" w:hAnsi="ITC Avant Garde" w:cs="Arial"/>
          <w:b/>
        </w:rPr>
        <w:t xml:space="preserve">SEGUNDO.- Importancia y obligatoriedad de la interconexión e Interés Público.- </w:t>
      </w:r>
      <w:r w:rsidRPr="003B530F">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FA64C4E" w14:textId="77777777" w:rsidR="00A96AD1" w:rsidRDefault="0001126F" w:rsidP="00A96AD1">
      <w:pPr>
        <w:pStyle w:val="Textoindependiente"/>
        <w:spacing w:before="240" w:after="200" w:line="276" w:lineRule="auto"/>
        <w:rPr>
          <w:rFonts w:ascii="ITC Avant Garde" w:hAnsi="ITC Avant Garde" w:cs="Arial"/>
        </w:rPr>
      </w:pPr>
      <w:r w:rsidRPr="003B530F">
        <w:rPr>
          <w:rFonts w:ascii="ITC Avant Garde" w:hAnsi="ITC Avant Garde" w:cs="Arial"/>
        </w:rPr>
        <w:t xml:space="preserve">Por su parte, el artículo 2 de la </w:t>
      </w:r>
      <w:proofErr w:type="spellStart"/>
      <w:r w:rsidRPr="003B530F">
        <w:rPr>
          <w:rFonts w:ascii="ITC Avant Garde" w:hAnsi="ITC Avant Garde" w:cs="Arial"/>
        </w:rPr>
        <w:t>LFTyR</w:t>
      </w:r>
      <w:proofErr w:type="spellEnd"/>
      <w:r w:rsidRPr="003B530F">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3B530F">
        <w:rPr>
          <w:rFonts w:ascii="ITC Avant Garde" w:hAnsi="ITC Avant Garde" w:cs="Arial"/>
        </w:rPr>
        <w:t>LFTyR</w:t>
      </w:r>
      <w:proofErr w:type="spellEnd"/>
      <w:r w:rsidRPr="003B530F">
        <w:rPr>
          <w:rFonts w:ascii="ITC Avant Garde" w:hAnsi="ITC Avant Garde" w:cs="Arial"/>
        </w:rPr>
        <w:t>.</w:t>
      </w:r>
    </w:p>
    <w:p w14:paraId="786FBD50" w14:textId="77777777" w:rsidR="00A96AD1" w:rsidRDefault="0001126F" w:rsidP="00A96AD1">
      <w:pPr>
        <w:pStyle w:val="Textoindependiente"/>
        <w:spacing w:before="240" w:after="200" w:line="276" w:lineRule="auto"/>
        <w:rPr>
          <w:rFonts w:ascii="ITC Avant Garde" w:hAnsi="ITC Avant Garde" w:cs="Arial"/>
        </w:rPr>
      </w:pPr>
      <w:r w:rsidRPr="003B530F">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proofErr w:type="spellStart"/>
      <w:r w:rsidRPr="003B530F">
        <w:rPr>
          <w:rFonts w:ascii="ITC Avant Garde" w:hAnsi="ITC Avant Garde" w:cs="Arial"/>
        </w:rPr>
        <w:t>LFTyR</w:t>
      </w:r>
      <w:proofErr w:type="spellEnd"/>
      <w:r w:rsidRPr="003B530F">
        <w:rPr>
          <w:rFonts w:ascii="ITC Avant Garde" w:hAnsi="ITC Avant Garde" w:cs="Arial"/>
        </w:rPr>
        <w:t xml:space="preserve">; (ii) la obligación de los concesionarios que operan redes públicas de interconectar sus redes de conformidad con lo establecido en el artículo 125 de la </w:t>
      </w:r>
      <w:proofErr w:type="spellStart"/>
      <w:r w:rsidRPr="003B530F">
        <w:rPr>
          <w:rFonts w:ascii="ITC Avant Garde" w:hAnsi="ITC Avant Garde" w:cs="Arial"/>
        </w:rPr>
        <w:t>LFTyR</w:t>
      </w:r>
      <w:proofErr w:type="spellEnd"/>
      <w:r w:rsidRPr="003B530F">
        <w:rPr>
          <w:rFonts w:ascii="ITC Avant Garde" w:hAnsi="ITC Avant Garde" w:cs="Arial"/>
        </w:rPr>
        <w:t>, y (iii) que dicha interconexión se realice en condiciones no discriminatorias, transparentes y basadas en criterios objetivos.</w:t>
      </w:r>
    </w:p>
    <w:p w14:paraId="40080DF5" w14:textId="19CA140C" w:rsidR="0001126F" w:rsidRPr="003B530F" w:rsidRDefault="0001126F" w:rsidP="00A96AD1">
      <w:pPr>
        <w:pStyle w:val="Textoindependiente"/>
        <w:spacing w:before="240" w:after="200" w:line="276" w:lineRule="auto"/>
        <w:rPr>
          <w:rFonts w:ascii="ITC Avant Garde" w:hAnsi="ITC Avant Garde" w:cs="Arial"/>
        </w:rPr>
      </w:pPr>
      <w:r w:rsidRPr="003B530F">
        <w:rPr>
          <w:rFonts w:ascii="ITC Avant Garde" w:hAnsi="ITC Avant Garde" w:cs="Arial"/>
        </w:rPr>
        <w:t xml:space="preserve">Ahora bien, el artículo 129 de la </w:t>
      </w:r>
      <w:proofErr w:type="spellStart"/>
      <w:r w:rsidRPr="003B530F">
        <w:rPr>
          <w:rFonts w:ascii="ITC Avant Garde" w:hAnsi="ITC Avant Garde" w:cs="Arial"/>
        </w:rPr>
        <w:t>LFTyR</w:t>
      </w:r>
      <w:proofErr w:type="spellEnd"/>
      <w:r w:rsidRPr="003B530F">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39E6517C" w14:textId="77777777" w:rsidR="00A96AD1" w:rsidRDefault="0001126F" w:rsidP="00A96AD1">
      <w:pPr>
        <w:pStyle w:val="Textoindependiente"/>
        <w:spacing w:before="240" w:after="200" w:line="276" w:lineRule="auto"/>
        <w:rPr>
          <w:rFonts w:ascii="ITC Avant Garde" w:hAnsi="ITC Avant Garde" w:cs="Arial"/>
        </w:rPr>
      </w:pPr>
      <w:r w:rsidRPr="003B530F">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w:t>
      </w:r>
      <w:r w:rsidRPr="003B530F">
        <w:rPr>
          <w:rFonts w:ascii="ITC Avant Garde" w:hAnsi="ITC Avant Garde" w:cs="Arial"/>
        </w:rPr>
        <w:lastRenderedPageBreak/>
        <w:t>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0EBE6312" w14:textId="77777777" w:rsidR="00A96AD1" w:rsidRDefault="00054805" w:rsidP="00A96AD1">
      <w:pPr>
        <w:pStyle w:val="Textoindependiente"/>
        <w:spacing w:before="240" w:after="200" w:line="276" w:lineRule="auto"/>
        <w:rPr>
          <w:rFonts w:ascii="ITC Avant Garde" w:hAnsi="ITC Avant Garde" w:cs="Arial"/>
          <w:spacing w:val="-2"/>
          <w:szCs w:val="22"/>
        </w:rPr>
      </w:pPr>
      <w:r w:rsidRPr="003B530F">
        <w:rPr>
          <w:rFonts w:ascii="ITC Avant Garde" w:hAnsi="ITC Avant Garde" w:cs="Arial"/>
          <w:spacing w:val="-2"/>
          <w:szCs w:val="22"/>
        </w:rPr>
        <w:t xml:space="preserve">En consecuencia, en autos está acreditado que </w:t>
      </w:r>
      <w:proofErr w:type="spellStart"/>
      <w:r w:rsidR="00695990" w:rsidRPr="003B530F">
        <w:rPr>
          <w:rFonts w:ascii="ITC Avant Garde" w:hAnsi="ITC Avant Garde" w:cs="Arial"/>
          <w:spacing w:val="-2"/>
          <w:szCs w:val="22"/>
        </w:rPr>
        <w:t>Qualtel</w:t>
      </w:r>
      <w:proofErr w:type="spellEnd"/>
      <w:r w:rsidR="00695990" w:rsidRPr="003B530F">
        <w:rPr>
          <w:rFonts w:ascii="ITC Avant Garde" w:hAnsi="ITC Avant Garde" w:cs="Arial"/>
          <w:spacing w:val="-2"/>
          <w:szCs w:val="22"/>
        </w:rPr>
        <w:t xml:space="preserve"> </w:t>
      </w:r>
      <w:r w:rsidR="00F73128" w:rsidRPr="003B530F">
        <w:rPr>
          <w:rFonts w:ascii="ITC Avant Garde" w:hAnsi="ITC Avant Garde" w:cs="Arial"/>
          <w:spacing w:val="-2"/>
          <w:szCs w:val="22"/>
        </w:rPr>
        <w:t xml:space="preserve">y </w:t>
      </w:r>
      <w:r w:rsidR="00695990" w:rsidRPr="003B530F">
        <w:rPr>
          <w:rFonts w:ascii="ITC Avant Garde" w:hAnsi="ITC Avant Garde" w:cs="Arial"/>
          <w:spacing w:val="-2"/>
          <w:szCs w:val="22"/>
        </w:rPr>
        <w:t>Telcel</w:t>
      </w:r>
      <w:r w:rsidRPr="003B530F">
        <w:rPr>
          <w:rFonts w:ascii="ITC Avant Garde" w:hAnsi="ITC Avant Garde" w:cs="Arial"/>
          <w:spacing w:val="-2"/>
          <w:szCs w:val="22"/>
        </w:rPr>
        <w:t xml:space="preserve"> tienen el carácter de concesionarios que operan una red pública de telecomunicaciones y que efectivamente </w:t>
      </w:r>
      <w:proofErr w:type="spellStart"/>
      <w:r w:rsidR="00695990" w:rsidRPr="003B530F">
        <w:rPr>
          <w:rFonts w:ascii="ITC Avant Garde" w:hAnsi="ITC Avant Garde" w:cs="Arial"/>
          <w:spacing w:val="-2"/>
          <w:szCs w:val="22"/>
        </w:rPr>
        <w:t>Qualtel</w:t>
      </w:r>
      <w:proofErr w:type="spellEnd"/>
      <w:r w:rsidR="009933A9" w:rsidRPr="003B530F">
        <w:rPr>
          <w:rFonts w:ascii="ITC Avant Garde" w:hAnsi="ITC Avant Garde" w:cs="Arial"/>
          <w:spacing w:val="-2"/>
          <w:szCs w:val="22"/>
        </w:rPr>
        <w:t xml:space="preserve"> </w:t>
      </w:r>
      <w:r w:rsidR="00A944F1" w:rsidRPr="003B530F">
        <w:rPr>
          <w:rFonts w:ascii="ITC Avant Garde" w:hAnsi="ITC Avant Garde" w:cs="Arial"/>
          <w:spacing w:val="-2"/>
          <w:szCs w:val="22"/>
        </w:rPr>
        <w:t>requirió</w:t>
      </w:r>
      <w:r w:rsidRPr="003B530F">
        <w:rPr>
          <w:rFonts w:ascii="ITC Avant Garde" w:hAnsi="ITC Avant Garde" w:cs="Arial"/>
          <w:spacing w:val="-2"/>
          <w:szCs w:val="22"/>
        </w:rPr>
        <w:t xml:space="preserve"> a </w:t>
      </w:r>
      <w:r w:rsidR="00695990" w:rsidRPr="003B530F">
        <w:rPr>
          <w:rFonts w:ascii="ITC Avant Garde" w:hAnsi="ITC Avant Garde" w:cs="Arial"/>
          <w:spacing w:val="-2"/>
          <w:szCs w:val="22"/>
        </w:rPr>
        <w:t>Telcel</w:t>
      </w:r>
      <w:r w:rsidR="00DC5789" w:rsidRPr="003B530F">
        <w:rPr>
          <w:rFonts w:ascii="ITC Avant Garde" w:hAnsi="ITC Avant Garde"/>
          <w:lang w:val="es-ES" w:eastAsia="es-ES"/>
        </w:rPr>
        <w:t xml:space="preserve"> </w:t>
      </w:r>
      <w:r w:rsidRPr="003B530F">
        <w:rPr>
          <w:rFonts w:ascii="ITC Avant Garde" w:hAnsi="ITC Avant Garde" w:cs="Arial"/>
          <w:spacing w:val="-2"/>
          <w:szCs w:val="22"/>
        </w:rPr>
        <w:t>el inicio de negociaciones para convenir los términos, condiciones y tarifas de interconexión, según se desprende de los Antecedentes I, II, y V</w:t>
      </w:r>
      <w:r w:rsidR="000D3795" w:rsidRPr="003B530F">
        <w:rPr>
          <w:rFonts w:ascii="ITC Avant Garde" w:hAnsi="ITC Avant Garde" w:cs="Arial"/>
          <w:spacing w:val="-2"/>
          <w:szCs w:val="22"/>
        </w:rPr>
        <w:t>I</w:t>
      </w:r>
      <w:r w:rsidRPr="003B530F">
        <w:rPr>
          <w:rFonts w:ascii="ITC Avant Garde" w:hAnsi="ITC Avant Garde" w:cs="Arial"/>
          <w:spacing w:val="-2"/>
          <w:szCs w:val="22"/>
        </w:rPr>
        <w:t xml:space="preserve"> de la presente Resolución.</w:t>
      </w:r>
    </w:p>
    <w:p w14:paraId="39E8E247" w14:textId="77777777" w:rsidR="00A96AD1" w:rsidRDefault="00054805" w:rsidP="00A96AD1">
      <w:pPr>
        <w:pStyle w:val="Textoindependiente"/>
        <w:spacing w:before="240" w:after="200" w:line="276" w:lineRule="auto"/>
        <w:rPr>
          <w:rFonts w:ascii="ITC Avant Garde" w:hAnsi="ITC Avant Garde" w:cs="Arial"/>
          <w:szCs w:val="22"/>
        </w:rPr>
      </w:pPr>
      <w:r w:rsidRPr="003B530F">
        <w:rPr>
          <w:rFonts w:ascii="ITC Avant Garde" w:hAnsi="ITC Avant Garde" w:cs="Arial"/>
          <w:szCs w:val="22"/>
        </w:rPr>
        <w:t xml:space="preserve">Por ello, conforme al artículo 124 de la </w:t>
      </w:r>
      <w:proofErr w:type="spellStart"/>
      <w:r w:rsidRPr="003B530F">
        <w:rPr>
          <w:rFonts w:ascii="ITC Avant Garde" w:hAnsi="ITC Avant Garde" w:cs="Arial"/>
          <w:szCs w:val="22"/>
        </w:rPr>
        <w:t>LFTyR</w:t>
      </w:r>
      <w:proofErr w:type="spellEnd"/>
      <w:r w:rsidRPr="003B530F">
        <w:rPr>
          <w:rFonts w:ascii="ITC Avant Garde" w:hAnsi="ITC Avant Garde" w:cs="Arial"/>
          <w:szCs w:val="22"/>
        </w:rPr>
        <w:t xml:space="preserve">, </w:t>
      </w:r>
      <w:proofErr w:type="spellStart"/>
      <w:r w:rsidR="006A5BAA" w:rsidRPr="003B530F">
        <w:rPr>
          <w:rFonts w:ascii="ITC Avant Garde" w:hAnsi="ITC Avant Garde" w:cs="Arial"/>
          <w:spacing w:val="-2"/>
          <w:szCs w:val="22"/>
        </w:rPr>
        <w:t>Qualtel</w:t>
      </w:r>
      <w:proofErr w:type="spellEnd"/>
      <w:r w:rsidR="006A5BAA" w:rsidRPr="003B530F">
        <w:rPr>
          <w:rFonts w:ascii="ITC Avant Garde" w:hAnsi="ITC Avant Garde" w:cs="Arial"/>
          <w:spacing w:val="-2"/>
          <w:szCs w:val="22"/>
        </w:rPr>
        <w:t xml:space="preserve"> y Telcel</w:t>
      </w:r>
      <w:r w:rsidR="00DC5789" w:rsidRPr="003B530F">
        <w:rPr>
          <w:rFonts w:ascii="ITC Avant Garde" w:hAnsi="ITC Avant Garde"/>
          <w:lang w:val="es-ES" w:eastAsia="es-ES"/>
        </w:rPr>
        <w:t xml:space="preserve"> </w:t>
      </w:r>
      <w:r w:rsidRPr="003B530F">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74E068A8" w14:textId="77777777" w:rsidR="00A96AD1" w:rsidRDefault="0001126F" w:rsidP="00A96AD1">
      <w:pPr>
        <w:spacing w:before="240"/>
        <w:jc w:val="both"/>
        <w:rPr>
          <w:rFonts w:ascii="ITC Avant Garde" w:hAnsi="ITC Avant Garde"/>
          <w:spacing w:val="-4"/>
        </w:rPr>
      </w:pPr>
      <w:r w:rsidRPr="003B530F">
        <w:rPr>
          <w:rFonts w:ascii="ITC Avant Garde" w:hAnsi="ITC Avant Garde" w:cs="Arial"/>
          <w:b/>
        </w:rPr>
        <w:t xml:space="preserve">TERCERO.- </w:t>
      </w:r>
      <w:r w:rsidRPr="003B530F">
        <w:rPr>
          <w:rFonts w:ascii="ITC Avant Garde" w:hAnsi="ITC Avant Garde"/>
          <w:b/>
          <w:szCs w:val="24"/>
        </w:rPr>
        <w:t xml:space="preserve">Valoración de pruebas.- </w:t>
      </w:r>
      <w:r w:rsidRPr="003B530F">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B6812E0" w14:textId="77777777" w:rsidR="00A96AD1" w:rsidRDefault="0001126F" w:rsidP="00A96AD1">
      <w:pPr>
        <w:spacing w:before="240"/>
        <w:jc w:val="both"/>
        <w:rPr>
          <w:rFonts w:ascii="ITC Avant Garde" w:hAnsi="ITC Avant Garde"/>
          <w:szCs w:val="24"/>
        </w:rPr>
      </w:pPr>
      <w:r w:rsidRPr="003B530F">
        <w:rPr>
          <w:rFonts w:ascii="ITC Avant Garde" w:hAnsi="ITC Avant Garde"/>
          <w:szCs w:val="24"/>
        </w:rPr>
        <w:t xml:space="preserve">Por su parte la </w:t>
      </w:r>
      <w:r w:rsidR="00F73128" w:rsidRPr="003B530F">
        <w:rPr>
          <w:rFonts w:ascii="ITC Avant Garde" w:hAnsi="ITC Avant Garde"/>
          <w:szCs w:val="24"/>
        </w:rPr>
        <w:t>Ley Federal de Procedimiento Administrativo (en lo sucesivo, la “LFPA”), y el Código Federal de Procedimientos Civiles (en lo sucesivo, el “CFPC”)</w:t>
      </w:r>
      <w:r w:rsidRPr="003B530F">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31ACAC04" w14:textId="77777777" w:rsidR="00A96AD1" w:rsidRDefault="009933A9" w:rsidP="00A96AD1">
      <w:pPr>
        <w:spacing w:before="240"/>
        <w:jc w:val="both"/>
        <w:rPr>
          <w:rFonts w:ascii="ITC Avant Garde" w:hAnsi="ITC Avant Garde"/>
          <w:szCs w:val="24"/>
        </w:rPr>
      </w:pPr>
      <w:r w:rsidRPr="003B530F">
        <w:rPr>
          <w:rFonts w:ascii="ITC Avant Garde" w:hAnsi="ITC Avant Garde"/>
          <w:szCs w:val="24"/>
        </w:rPr>
        <w:t xml:space="preserve">En tal sentido, el Instituto valora las pruebas aportadas por </w:t>
      </w:r>
      <w:r w:rsidR="00E90572" w:rsidRPr="003B530F">
        <w:rPr>
          <w:rFonts w:ascii="ITC Avant Garde" w:hAnsi="ITC Avant Garde"/>
          <w:szCs w:val="24"/>
        </w:rPr>
        <w:t>Telcel</w:t>
      </w:r>
      <w:r w:rsidRPr="003B530F">
        <w:rPr>
          <w:rFonts w:ascii="ITC Avant Garde" w:hAnsi="ITC Avant Garde"/>
          <w:szCs w:val="24"/>
        </w:rPr>
        <w:t xml:space="preserve"> en los siguientes términos:</w:t>
      </w:r>
    </w:p>
    <w:p w14:paraId="398E309B" w14:textId="77777777" w:rsidR="00A96AD1" w:rsidRDefault="00F73128" w:rsidP="00A96AD1">
      <w:pPr>
        <w:pStyle w:val="Prrafodelista"/>
        <w:numPr>
          <w:ilvl w:val="0"/>
          <w:numId w:val="14"/>
        </w:numPr>
        <w:spacing w:before="240" w:after="200" w:line="276" w:lineRule="auto"/>
        <w:ind w:left="567" w:right="45"/>
        <w:rPr>
          <w:rFonts w:ascii="ITC Avant Garde" w:hAnsi="ITC Avant Garde" w:cs="Arial"/>
          <w:lang w:val="es-ES_tradnl"/>
        </w:rPr>
      </w:pPr>
      <w:r w:rsidRPr="003B530F">
        <w:rPr>
          <w:rFonts w:ascii="ITC Avant Garde" w:hAnsi="ITC Avant Garde"/>
        </w:rPr>
        <w:t xml:space="preserve">Respecto de </w:t>
      </w:r>
      <w:r w:rsidR="009055BF" w:rsidRPr="003B530F">
        <w:rPr>
          <w:rFonts w:ascii="ITC Avant Garde" w:hAnsi="ITC Avant Garde"/>
        </w:rPr>
        <w:t xml:space="preserve">la </w:t>
      </w:r>
      <w:r w:rsidR="00693D4E" w:rsidRPr="003B530F">
        <w:rPr>
          <w:rFonts w:ascii="ITC Avant Garde" w:hAnsi="ITC Avant Garde"/>
        </w:rPr>
        <w:t>prueba</w:t>
      </w:r>
      <w:r w:rsidR="009055BF" w:rsidRPr="003B530F">
        <w:rPr>
          <w:rFonts w:ascii="ITC Avant Garde" w:hAnsi="ITC Avant Garde"/>
        </w:rPr>
        <w:t xml:space="preserve"> consistente en el título de concesión para instalar, operar y explotar una red pública de telecomunicaciones de fecha </w:t>
      </w:r>
      <w:r w:rsidR="00693D4E" w:rsidRPr="003B530F">
        <w:rPr>
          <w:rFonts w:ascii="ITC Avant Garde" w:hAnsi="ITC Avant Garde"/>
        </w:rPr>
        <w:t>3 de junio de 1998</w:t>
      </w:r>
      <w:r w:rsidR="009055BF" w:rsidRPr="003B530F">
        <w:rPr>
          <w:rFonts w:ascii="ITC Avant Garde" w:hAnsi="ITC Avant Garde"/>
        </w:rPr>
        <w:t xml:space="preserve"> a favor de </w:t>
      </w:r>
      <w:proofErr w:type="spellStart"/>
      <w:r w:rsidR="00693D4E" w:rsidRPr="003B530F">
        <w:rPr>
          <w:rFonts w:ascii="ITC Avant Garde" w:hAnsi="ITC Avant Garde"/>
        </w:rPr>
        <w:t>Qualtel</w:t>
      </w:r>
      <w:proofErr w:type="spellEnd"/>
      <w:r w:rsidR="009055BF" w:rsidRPr="003B530F">
        <w:rPr>
          <w:rFonts w:ascii="ITC Avant Garde" w:hAnsi="ITC Avant Garde"/>
        </w:rPr>
        <w:t>, que se encuentra inscrito en el Registro Público de Concesiones de este Instituto, se le otorga valor probatorio</w:t>
      </w:r>
      <w:r w:rsidR="009055BF" w:rsidRPr="003B530F">
        <w:rPr>
          <w:rFonts w:ascii="ITC Avant Garde" w:hAnsi="ITC Avant Garde" w:cs="Arial"/>
        </w:rPr>
        <w:t xml:space="preserve"> </w:t>
      </w:r>
      <w:r w:rsidR="009055BF" w:rsidRPr="003B530F">
        <w:rPr>
          <w:rFonts w:ascii="ITC Avant Garde" w:hAnsi="ITC Avant Garde"/>
        </w:rPr>
        <w:t>e</w:t>
      </w:r>
      <w:r w:rsidR="00693D4E" w:rsidRPr="003B530F">
        <w:rPr>
          <w:rFonts w:ascii="ITC Avant Garde" w:hAnsi="ITC Avant Garde"/>
        </w:rPr>
        <w:t>n términos de los artículos 197,</w:t>
      </w:r>
      <w:r w:rsidR="009055BF" w:rsidRPr="003B530F">
        <w:rPr>
          <w:rFonts w:ascii="ITC Avant Garde" w:hAnsi="ITC Avant Garde"/>
        </w:rPr>
        <w:t xml:space="preserve"> </w:t>
      </w:r>
      <w:r w:rsidR="00E920B4" w:rsidRPr="003B530F">
        <w:rPr>
          <w:rFonts w:ascii="ITC Avant Garde" w:hAnsi="ITC Avant Garde"/>
        </w:rPr>
        <w:t xml:space="preserve">202, </w:t>
      </w:r>
      <w:r w:rsidR="00693D4E" w:rsidRPr="003B530F">
        <w:rPr>
          <w:rFonts w:ascii="ITC Avant Garde" w:hAnsi="ITC Avant Garde"/>
        </w:rPr>
        <w:t>210-A, 217</w:t>
      </w:r>
      <w:r w:rsidR="009055BF" w:rsidRPr="003B530F">
        <w:rPr>
          <w:rFonts w:ascii="ITC Avant Garde" w:hAnsi="ITC Avant Garde"/>
        </w:rPr>
        <w:t xml:space="preserve">del CFPC, de aplicación supletoria conforme al artículo 6° fracción VII </w:t>
      </w:r>
      <w:r w:rsidR="009055BF" w:rsidRPr="003B530F">
        <w:rPr>
          <w:rFonts w:ascii="ITC Avant Garde" w:hAnsi="ITC Avant Garde"/>
        </w:rPr>
        <w:lastRenderedPageBreak/>
        <w:t xml:space="preserve">de la </w:t>
      </w:r>
      <w:proofErr w:type="spellStart"/>
      <w:r w:rsidR="009055BF" w:rsidRPr="003B530F">
        <w:rPr>
          <w:rFonts w:ascii="ITC Avant Garde" w:hAnsi="ITC Avant Garde"/>
        </w:rPr>
        <w:t>LFTyR</w:t>
      </w:r>
      <w:proofErr w:type="spellEnd"/>
      <w:r w:rsidR="009055BF" w:rsidRPr="003B530F">
        <w:rPr>
          <w:rFonts w:ascii="ITC Avant Garde" w:hAnsi="ITC Avant Garde"/>
        </w:rPr>
        <w:t xml:space="preserve">, al hacer prueba de la existencia de una concesión otorgada a favor de </w:t>
      </w:r>
      <w:proofErr w:type="spellStart"/>
      <w:r w:rsidR="00693D4E" w:rsidRPr="003B530F">
        <w:rPr>
          <w:rFonts w:ascii="ITC Avant Garde" w:hAnsi="ITC Avant Garde"/>
        </w:rPr>
        <w:t>Qualtel</w:t>
      </w:r>
      <w:proofErr w:type="spellEnd"/>
      <w:r w:rsidR="00693D4E" w:rsidRPr="003B530F">
        <w:rPr>
          <w:rFonts w:ascii="ITC Avant Garde" w:hAnsi="ITC Avant Garde"/>
        </w:rPr>
        <w:t>.</w:t>
      </w:r>
    </w:p>
    <w:p w14:paraId="4AE366DE" w14:textId="77777777" w:rsidR="00A96AD1" w:rsidRDefault="00332C73" w:rsidP="00A96AD1">
      <w:pPr>
        <w:pStyle w:val="Prrafodelista"/>
        <w:numPr>
          <w:ilvl w:val="0"/>
          <w:numId w:val="14"/>
        </w:numPr>
        <w:spacing w:before="240" w:after="200" w:line="276" w:lineRule="auto"/>
        <w:ind w:left="567" w:right="45"/>
        <w:rPr>
          <w:rFonts w:ascii="ITC Avant Garde" w:hAnsi="ITC Avant Garde" w:cs="Arial"/>
          <w:lang w:val="es-ES_tradnl"/>
        </w:rPr>
      </w:pPr>
      <w:r w:rsidRPr="003B530F">
        <w:rPr>
          <w:rFonts w:ascii="ITC Avant Garde" w:hAnsi="ITC Avant Garde"/>
        </w:rPr>
        <w:t xml:space="preserve">Respecto de la prueba consistente en la constancia del trámite iniciado por </w:t>
      </w:r>
      <w:proofErr w:type="spellStart"/>
      <w:r w:rsidRPr="003B530F">
        <w:rPr>
          <w:rFonts w:ascii="ITC Avant Garde" w:hAnsi="ITC Avant Garde"/>
        </w:rPr>
        <w:t>Qualtel</w:t>
      </w:r>
      <w:proofErr w:type="spellEnd"/>
      <w:r w:rsidRPr="003B530F">
        <w:rPr>
          <w:rFonts w:ascii="ITC Avant Garde" w:hAnsi="ITC Avant Garde"/>
        </w:rPr>
        <w:t xml:space="preserve"> en el SESI, identificado con el folio IFT/UPR/3078, este Instituto les da valor probatorio en términos de lo establecido en los artículos 197, 203 y 210-A del CFPC, al hacer prueba de que en efecto, mediante la solicitud ingresada por </w:t>
      </w:r>
      <w:proofErr w:type="spellStart"/>
      <w:r w:rsidR="00BC0356" w:rsidRPr="003B530F">
        <w:rPr>
          <w:rFonts w:ascii="ITC Avant Garde" w:hAnsi="ITC Avant Garde"/>
        </w:rPr>
        <w:t>Qualtel</w:t>
      </w:r>
      <w:proofErr w:type="spellEnd"/>
      <w:r w:rsidRPr="003B530F">
        <w:rPr>
          <w:rFonts w:ascii="ITC Avant Garde" w:hAnsi="ITC Avant Garde"/>
        </w:rPr>
        <w:t xml:space="preserve"> en el SESI, solicitó a T</w:t>
      </w:r>
      <w:r w:rsidR="00BC0356" w:rsidRPr="003B530F">
        <w:rPr>
          <w:rFonts w:ascii="ITC Avant Garde" w:hAnsi="ITC Avant Garde"/>
        </w:rPr>
        <w:t>elcel</w:t>
      </w:r>
      <w:r w:rsidRPr="003B530F">
        <w:rPr>
          <w:rFonts w:ascii="ITC Avant Garde" w:hAnsi="ITC Avant Garde"/>
        </w:rPr>
        <w:t xml:space="preserve"> el inicio de negociaciones tendientes a convenir los términos y condiciones en materia de interconexión, con lo que queda acreditado que se cumplió con el requisito de procedencia referente a la existencia de negociaciones previas entre los concesionarios.</w:t>
      </w:r>
    </w:p>
    <w:p w14:paraId="1ADD3837" w14:textId="77777777" w:rsidR="00A96AD1" w:rsidRDefault="00AD64D4" w:rsidP="00A96AD1">
      <w:pPr>
        <w:pStyle w:val="Prrafodelista"/>
        <w:numPr>
          <w:ilvl w:val="0"/>
          <w:numId w:val="14"/>
        </w:numPr>
        <w:spacing w:before="240" w:after="200" w:line="276" w:lineRule="auto"/>
        <w:ind w:left="567" w:right="45"/>
        <w:rPr>
          <w:rFonts w:ascii="ITC Avant Garde" w:hAnsi="ITC Avant Garde" w:cs="Arial"/>
          <w:lang w:val="es-ES_tradnl"/>
        </w:rPr>
      </w:pPr>
      <w:r w:rsidRPr="003B530F">
        <w:rPr>
          <w:rFonts w:ascii="ITC Avant Garde" w:hAnsi="ITC Avant Garde"/>
        </w:rPr>
        <w:t xml:space="preserve">En relación a las documentales privadas consistentes en el Convenio Marco de Interconexión suscrito entre Telcel y </w:t>
      </w:r>
      <w:proofErr w:type="spellStart"/>
      <w:r w:rsidR="004A0394" w:rsidRPr="003B530F">
        <w:rPr>
          <w:rFonts w:ascii="ITC Avant Garde" w:hAnsi="ITC Avant Garde"/>
        </w:rPr>
        <w:t>Qualtel</w:t>
      </w:r>
      <w:proofErr w:type="spellEnd"/>
      <w:r w:rsidRPr="003B530F">
        <w:rPr>
          <w:rFonts w:ascii="ITC Avant Garde" w:hAnsi="ITC Avant Garde"/>
        </w:rPr>
        <w:t xml:space="preserve"> de fecha </w:t>
      </w:r>
      <w:r w:rsidR="004A0394" w:rsidRPr="003B530F">
        <w:rPr>
          <w:rFonts w:ascii="ITC Avant Garde" w:hAnsi="ITC Avant Garde"/>
        </w:rPr>
        <w:t>23 de noviembre</w:t>
      </w:r>
      <w:r w:rsidRPr="003B530F">
        <w:rPr>
          <w:rFonts w:ascii="ITC Avant Garde" w:hAnsi="ITC Avant Garde"/>
        </w:rPr>
        <w:t xml:space="preserve"> de 2015, así como la solicitud de inscripción de dicho Convenio, presentada por Telcel ante este Instituto el </w:t>
      </w:r>
      <w:r w:rsidR="004A0394" w:rsidRPr="003B530F">
        <w:rPr>
          <w:rFonts w:ascii="ITC Avant Garde" w:hAnsi="ITC Avant Garde"/>
        </w:rPr>
        <w:t>15 de enero de 2016</w:t>
      </w:r>
      <w:r w:rsidRPr="003B530F">
        <w:rPr>
          <w:rFonts w:ascii="ITC Avant Garde" w:hAnsi="ITC Avant Garde"/>
        </w:rPr>
        <w:t>, a la que le correspondió el folio 0</w:t>
      </w:r>
      <w:r w:rsidR="004A0394" w:rsidRPr="003B530F">
        <w:rPr>
          <w:rFonts w:ascii="ITC Avant Garde" w:hAnsi="ITC Avant Garde"/>
        </w:rPr>
        <w:t>02207</w:t>
      </w:r>
      <w:r w:rsidRPr="003B530F">
        <w:rPr>
          <w:rFonts w:ascii="ITC Avant Garde" w:hAnsi="ITC Avant Garde"/>
        </w:rPr>
        <w:t xml:space="preserve">, este Instituto les otorga valor probatorio, en </w:t>
      </w:r>
      <w:r w:rsidR="004A0394" w:rsidRPr="003B530F">
        <w:rPr>
          <w:rFonts w:ascii="ITC Avant Garde" w:hAnsi="ITC Avant Garde"/>
        </w:rPr>
        <w:t xml:space="preserve">términos de los artículos 197, </w:t>
      </w:r>
      <w:r w:rsidRPr="003B530F">
        <w:rPr>
          <w:rFonts w:ascii="ITC Avant Garde" w:hAnsi="ITC Avant Garde"/>
        </w:rPr>
        <w:t>203</w:t>
      </w:r>
      <w:r w:rsidR="004A0394" w:rsidRPr="003B530F">
        <w:rPr>
          <w:rFonts w:ascii="ITC Avant Garde" w:hAnsi="ITC Avant Garde"/>
        </w:rPr>
        <w:t xml:space="preserve"> y 210-A</w:t>
      </w:r>
      <w:r w:rsidRPr="003B530F">
        <w:rPr>
          <w:rFonts w:ascii="ITC Avant Garde" w:hAnsi="ITC Avant Garde"/>
        </w:rPr>
        <w:t xml:space="preserve"> del CFPC, al hacer prueba plena de los hechos legalmente afirmados consistentes en la interconexión entre las redes públicas de telecomunicaciones de </w:t>
      </w:r>
      <w:r w:rsidR="004A0394" w:rsidRPr="003B530F">
        <w:rPr>
          <w:rFonts w:ascii="ITC Avant Garde" w:hAnsi="ITC Avant Garde"/>
        </w:rPr>
        <w:t xml:space="preserve">Telcel y </w:t>
      </w:r>
      <w:proofErr w:type="spellStart"/>
      <w:r w:rsidR="004A0394" w:rsidRPr="003B530F">
        <w:rPr>
          <w:rFonts w:ascii="ITC Avant Garde" w:hAnsi="ITC Avant Garde"/>
        </w:rPr>
        <w:t>Qualtel</w:t>
      </w:r>
      <w:proofErr w:type="spellEnd"/>
      <w:r w:rsidRPr="003B530F">
        <w:rPr>
          <w:rFonts w:ascii="ITC Avant Garde" w:hAnsi="ITC Avant Garde"/>
        </w:rPr>
        <w:t>; por lo que el Instituto resolverá sobre aquellos puntos de desacuerdo que se someten a su consideración.</w:t>
      </w:r>
    </w:p>
    <w:p w14:paraId="42BC1A51" w14:textId="77777777" w:rsidR="00A96AD1" w:rsidRDefault="00AD64D4" w:rsidP="00A96AD1">
      <w:pPr>
        <w:pStyle w:val="Prrafodelista"/>
        <w:numPr>
          <w:ilvl w:val="0"/>
          <w:numId w:val="14"/>
        </w:numPr>
        <w:spacing w:before="240" w:after="200" w:line="276" w:lineRule="auto"/>
        <w:ind w:left="567" w:right="45"/>
        <w:rPr>
          <w:rFonts w:ascii="ITC Avant Garde" w:hAnsi="ITC Avant Garde" w:cs="Arial"/>
          <w:lang w:val="es-ES_tradnl"/>
        </w:rPr>
      </w:pPr>
      <w:r w:rsidRPr="003B530F">
        <w:rPr>
          <w:rFonts w:ascii="ITC Avant Garde" w:hAnsi="ITC Avant Garde"/>
        </w:rPr>
        <w:t>Respecto de la documental pública consistente en el primer Testimonio del Acta levantada por Corredor Público</w:t>
      </w:r>
      <w:r w:rsidR="0028379E" w:rsidRPr="003B530F">
        <w:rPr>
          <w:rFonts w:ascii="ITC Avant Garde" w:hAnsi="ITC Avant Garde"/>
        </w:rPr>
        <w:t xml:space="preserve"> 41 del Distrito Federal, ahora Ciudad de México,</w:t>
      </w:r>
      <w:r w:rsidRPr="003B530F">
        <w:rPr>
          <w:rFonts w:ascii="ITC Avant Garde" w:hAnsi="ITC Avant Garde"/>
        </w:rPr>
        <w:t xml:space="preserve"> la cual contiene una fe de hechos practicada el </w:t>
      </w:r>
      <w:r w:rsidR="000D59BC" w:rsidRPr="003B530F">
        <w:rPr>
          <w:rFonts w:ascii="ITC Avant Garde" w:hAnsi="ITC Avant Garde"/>
        </w:rPr>
        <w:t>8 de noviembre</w:t>
      </w:r>
      <w:r w:rsidRPr="003B530F">
        <w:rPr>
          <w:rFonts w:ascii="ITC Avant Garde" w:hAnsi="ITC Avant Garde"/>
        </w:rPr>
        <w:t xml:space="preserve"> de 2016, este Instituto le otorga valor probatorio, en términos de los artículos 197 y 202 del CFPC, al hacer prueba </w:t>
      </w:r>
      <w:r w:rsidR="0028379E" w:rsidRPr="003B530F">
        <w:rPr>
          <w:rFonts w:ascii="ITC Avant Garde" w:hAnsi="ITC Avant Garde"/>
        </w:rPr>
        <w:t xml:space="preserve">recibió por parte del C. Miguel López, correos electrónicos en los que se envía a Telcel un Diagrama de interconexión por medio del cual se explica la forma de interconexión que </w:t>
      </w:r>
      <w:proofErr w:type="spellStart"/>
      <w:r w:rsidR="0028379E" w:rsidRPr="003B530F">
        <w:rPr>
          <w:rFonts w:ascii="ITC Avant Garde" w:hAnsi="ITC Avant Garde"/>
        </w:rPr>
        <w:t>Qualtel</w:t>
      </w:r>
      <w:proofErr w:type="spellEnd"/>
      <w:r w:rsidR="0028379E" w:rsidRPr="003B530F">
        <w:rPr>
          <w:rFonts w:ascii="ITC Avant Garde" w:hAnsi="ITC Avant Garde"/>
        </w:rPr>
        <w:t xml:space="preserve"> pretende tanto con Telcel, como con sus usuarios finales</w:t>
      </w:r>
      <w:r w:rsidRPr="003B530F">
        <w:rPr>
          <w:rFonts w:ascii="ITC Avant Garde" w:hAnsi="ITC Avant Garde"/>
        </w:rPr>
        <w:t>.</w:t>
      </w:r>
    </w:p>
    <w:p w14:paraId="55C05CAC" w14:textId="77777777" w:rsidR="00A96AD1" w:rsidRDefault="00CF6167" w:rsidP="00A96AD1">
      <w:pPr>
        <w:pStyle w:val="Prrafodelista"/>
        <w:numPr>
          <w:ilvl w:val="0"/>
          <w:numId w:val="14"/>
        </w:numPr>
        <w:spacing w:before="240" w:after="200" w:line="276" w:lineRule="auto"/>
        <w:ind w:left="567" w:right="45"/>
        <w:rPr>
          <w:rFonts w:ascii="ITC Avant Garde" w:hAnsi="ITC Avant Garde"/>
        </w:rPr>
      </w:pPr>
      <w:r w:rsidRPr="003B530F">
        <w:rPr>
          <w:rFonts w:ascii="ITC Avant Garde" w:hAnsi="ITC Avant Garde"/>
        </w:rPr>
        <w:t xml:space="preserve">Con relación a las documentales públicas consistentes en las constancias de inscripción identificadas con los números  011442 y 011621, emitidas por la Unidad de Concesiones y Servicios de este Instituto, referentes a la inscripción de los Contratos del Servicio de Intercambio Electrónico de Mensajes Cortos (SIEMC), este Instituto les da valor probatorio en términos de lo establecido en los artículos 197, </w:t>
      </w:r>
      <w:r w:rsidR="00E920B4" w:rsidRPr="003B530F">
        <w:rPr>
          <w:rFonts w:ascii="ITC Avant Garde" w:hAnsi="ITC Avant Garde"/>
        </w:rPr>
        <w:t xml:space="preserve">202, </w:t>
      </w:r>
      <w:r w:rsidRPr="003B530F">
        <w:rPr>
          <w:rFonts w:ascii="ITC Avant Garde" w:hAnsi="ITC Avant Garde"/>
        </w:rPr>
        <w:t>210-A, 217del CFPC, al hacer prueba plena de la emisión de dichas constancias por parte de este Instituto.</w:t>
      </w:r>
    </w:p>
    <w:p w14:paraId="328A5EA8" w14:textId="77777777" w:rsidR="00A96AD1" w:rsidRDefault="000C0C36" w:rsidP="00A96AD1">
      <w:pPr>
        <w:pStyle w:val="Prrafodelista"/>
        <w:numPr>
          <w:ilvl w:val="0"/>
          <w:numId w:val="14"/>
        </w:numPr>
        <w:spacing w:before="240" w:after="200" w:line="276" w:lineRule="auto"/>
        <w:ind w:left="567" w:right="45"/>
        <w:rPr>
          <w:rFonts w:ascii="ITC Avant Garde" w:hAnsi="ITC Avant Garde"/>
        </w:rPr>
      </w:pPr>
      <w:r w:rsidRPr="003B530F">
        <w:rPr>
          <w:rFonts w:ascii="ITC Avant Garde" w:hAnsi="ITC Avant Garde" w:cs="Arial"/>
        </w:rPr>
        <w:lastRenderedPageBreak/>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157ED217" w14:textId="77777777" w:rsidR="00A96AD1" w:rsidRDefault="000C0C36" w:rsidP="00A96AD1">
      <w:pPr>
        <w:pStyle w:val="Prrafodelista"/>
        <w:numPr>
          <w:ilvl w:val="0"/>
          <w:numId w:val="14"/>
        </w:numPr>
        <w:spacing w:before="240" w:after="200" w:line="276" w:lineRule="auto"/>
        <w:ind w:left="567" w:right="45"/>
        <w:rPr>
          <w:rFonts w:ascii="ITC Avant Garde" w:hAnsi="ITC Avant Garde"/>
        </w:rPr>
      </w:pPr>
      <w:r w:rsidRPr="003B530F">
        <w:rPr>
          <w:rFonts w:ascii="ITC Avant Garde" w:hAnsi="ITC Avant Garde" w:cs="Arial"/>
        </w:rPr>
        <w:t xml:space="preserve">En relación con la </w:t>
      </w:r>
      <w:proofErr w:type="spellStart"/>
      <w:r w:rsidRPr="003B530F">
        <w:rPr>
          <w:rFonts w:ascii="ITC Avant Garde" w:hAnsi="ITC Avant Garde" w:cs="Arial"/>
        </w:rPr>
        <w:t>presuncional</w:t>
      </w:r>
      <w:proofErr w:type="spellEnd"/>
      <w:r w:rsidRPr="003B530F">
        <w:rPr>
          <w:rFonts w:ascii="ITC Avant Garde" w:hAnsi="ITC Avant Garde" w:cs="Arial"/>
        </w:rPr>
        <w:t>, en su doble aspecto, legal y humana, se le da valor probatorio en términos del artículo 218 del CFPC al ser ésta la consecuencia lógica y natural de hechos conocidos y probados al momento de hacer la deducción respectiva.</w:t>
      </w:r>
    </w:p>
    <w:p w14:paraId="081359CD" w14:textId="77777777" w:rsidR="00A96AD1" w:rsidRDefault="000C0C36" w:rsidP="00A96AD1">
      <w:pPr>
        <w:pStyle w:val="Prrafodelista"/>
        <w:numPr>
          <w:ilvl w:val="0"/>
          <w:numId w:val="14"/>
        </w:numPr>
        <w:spacing w:before="240" w:after="200" w:line="276" w:lineRule="auto"/>
        <w:ind w:left="567" w:right="45"/>
        <w:rPr>
          <w:rFonts w:ascii="ITC Avant Garde" w:hAnsi="ITC Avant Garde"/>
        </w:rPr>
      </w:pPr>
      <w:r w:rsidRPr="003B530F">
        <w:rPr>
          <w:rFonts w:ascii="ITC Avant Garde" w:hAnsi="ITC Avant Garde" w:cs="Arial"/>
          <w:lang w:val="es-ES_tradnl"/>
        </w:rPr>
        <w:t>Referente a la prueba pericial en materia de Ingeniería de las Telecomunicaciones ofrecida por Telcel, este Instituto valora la misma en términos del artículo 211 del CFPC de la siguiente manera:</w:t>
      </w:r>
    </w:p>
    <w:p w14:paraId="74AA85D5" w14:textId="77777777" w:rsidR="00A96AD1" w:rsidRDefault="000C0C36" w:rsidP="00A96AD1">
      <w:pPr>
        <w:spacing w:before="240"/>
        <w:ind w:right="45"/>
        <w:rPr>
          <w:rFonts w:ascii="ITC Avant Garde" w:hAnsi="ITC Avant Garde"/>
          <w:b/>
        </w:rPr>
      </w:pPr>
      <w:r w:rsidRPr="003B530F">
        <w:rPr>
          <w:rFonts w:ascii="ITC Avant Garde" w:hAnsi="ITC Avant Garde"/>
          <w:b/>
        </w:rPr>
        <w:t>Preguntas en materia de Ingeniería de las Telecomunicaciones propuestas por Telcel.</w:t>
      </w:r>
    </w:p>
    <w:p w14:paraId="5C396B05" w14:textId="77777777" w:rsidR="00A96AD1" w:rsidRDefault="000C0C36" w:rsidP="00A96AD1">
      <w:pPr>
        <w:spacing w:before="240"/>
        <w:ind w:right="45"/>
        <w:jc w:val="both"/>
        <w:rPr>
          <w:rFonts w:ascii="ITC Avant Garde" w:hAnsi="ITC Avant Garde"/>
          <w:b/>
        </w:rPr>
      </w:pPr>
      <w:r w:rsidRPr="003B530F">
        <w:rPr>
          <w:rFonts w:ascii="ITC Avant Garde" w:hAnsi="ITC Avant Garde"/>
          <w:b/>
        </w:rPr>
        <w:t>Pregunta1 formulada por Telcel. Que diga el perito cuáles son las principales diferencias entre el servicio de intercambio de mensajes cortos Persona a Persona y el servicios corporativo de envío masivo de mensajes cortos Aplicación a Persona.</w:t>
      </w:r>
    </w:p>
    <w:p w14:paraId="1581BAF9"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El perito de Telcel realizó una comparación entre ambos servicios, señalando que el servicio de intercambio de mensajes cortos Persona a Persona (en lo sucesivo, “P2P”) corresponde a un intercambio de mensajes de contenido personal entre los usuarios de un mismo concesionario o con los usuarios de otro concesionario del servicio móvil, para lo cual, se utilizan dispositivos móviles y donde se genera un intercambio de tráfico balanceado entre las partes.</w:t>
      </w:r>
    </w:p>
    <w:p w14:paraId="5B0B8030" w14:textId="77777777" w:rsidR="00A96AD1" w:rsidRDefault="00A83502" w:rsidP="00A96AD1">
      <w:pPr>
        <w:pStyle w:val="Textoindependiente"/>
        <w:widowControl w:val="0"/>
        <w:spacing w:before="240" w:after="200" w:line="276" w:lineRule="auto"/>
        <w:rPr>
          <w:rFonts w:ascii="ITC Avant Garde" w:hAnsi="ITC Avant Garde"/>
          <w:szCs w:val="22"/>
        </w:rPr>
      </w:pPr>
      <w:r w:rsidRPr="003B530F">
        <w:rPr>
          <w:rFonts w:ascii="ITC Avant Garde" w:hAnsi="ITC Avant Garde"/>
          <w:szCs w:val="22"/>
        </w:rPr>
        <w:t>Por lo que respecta al servicio de envío de mensajes cortos en su modalidad de Aplicación a Persona (en lo sucesivo, “A2P”), el perito señaló que generalmente consiste en el envío masivo y unilateral de mensajes cortos, no intercambio, cuyo contenido es de naturaleza comercial, publicitaria o informativa, y que es generada por empresas o entidades comerciales mediante el uso de sistemas informáticos automatizados, donde el destino corresponde a usuarios de redes públicas de telecomunicaciones.</w:t>
      </w:r>
    </w:p>
    <w:p w14:paraId="6857689F"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Por otra parte, el perito señaló que de acuerdo con la definición de Interconexión establecida en la </w:t>
      </w:r>
      <w:proofErr w:type="spellStart"/>
      <w:r w:rsidRPr="003B530F">
        <w:rPr>
          <w:rFonts w:ascii="ITC Avant Garde" w:eastAsia="Times New Roman" w:hAnsi="ITC Avant Garde"/>
        </w:rPr>
        <w:t>LFTyR</w:t>
      </w:r>
      <w:proofErr w:type="spellEnd"/>
      <w:r w:rsidRPr="003B530F">
        <w:rPr>
          <w:rFonts w:ascii="ITC Avant Garde" w:eastAsia="Times New Roman" w:hAnsi="ITC Avant Garde"/>
        </w:rPr>
        <w:t xml:space="preserve">, el Servicio de Intercambio de Mensajes Cortos debe verificarse entre los usuarios de redes públicas de telecomunicaciones, siendo que en el servicio de A2P se requiere sólo del uso de la red pública de telecomunicaciones del concesionario donde se terminan los mensajes cortos, por lo que el perito señala que dicha modalidad </w:t>
      </w:r>
      <w:r w:rsidRPr="003B530F">
        <w:rPr>
          <w:rFonts w:ascii="ITC Avant Garde" w:eastAsia="Times New Roman" w:hAnsi="ITC Avant Garde"/>
        </w:rPr>
        <w:lastRenderedPageBreak/>
        <w:t>no es acorde con el concepto de Interconexión establecido en la legislación vigente.</w:t>
      </w:r>
    </w:p>
    <w:p w14:paraId="78D7A0B9"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740182F6"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Al respecto, el Instituto coincide parcialmente en la descripción realizada por el perito de Telcel respecto a las diferencias entre el servicio de intercambio de mensajes cortos Persona a Persona (en lo sucesivo, P2P) y el servicio de envío masivo de mensajes cortos Aplicación a Persona dado que, para este segundo esquema, el servicio de mensajes también puede realizarse de persona a aplicación (en lo sucesivo, P2A), generando un intercambio de mensajes entre las partes y no únicamente de forma unilateral como lo señala el perito.</w:t>
      </w:r>
    </w:p>
    <w:p w14:paraId="12205156"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Asimismo, se señala que los mensajes cortos A2P son generados por sistemas informáticos que se encuentran integrados a la red pública de los concesionarios o que se comunican a la misma para el envío de los mensajes cortos en los cuales se hace uso de la red pública de telecomunicaciones para la entrega de dichos mensajes. En el caso de mensajes P2A los mismos se originan en la red pública de telecomunicaciones y se entregan a las aplicaciones correspondientes. </w:t>
      </w:r>
    </w:p>
    <w:p w14:paraId="47EFA3FA" w14:textId="77777777" w:rsidR="00A96AD1" w:rsidRDefault="00A83502" w:rsidP="00A96AD1">
      <w:pPr>
        <w:spacing w:before="240"/>
        <w:ind w:right="45"/>
        <w:jc w:val="both"/>
        <w:rPr>
          <w:rFonts w:ascii="ITC Avant Garde" w:hAnsi="ITC Avant Garde"/>
          <w:b/>
        </w:rPr>
      </w:pPr>
      <w:r w:rsidRPr="003B530F">
        <w:rPr>
          <w:rFonts w:ascii="ITC Avant Garde" w:hAnsi="ITC Avant Garde"/>
          <w:b/>
        </w:rPr>
        <w:t>Pregunta 2 formulada por Telcel. Qué diga el Perito qué tipo de marcación se emplea usualmente en el servicio de intercambio de mensajes cortos Persona a Persona, y qué tipo de marcación en el servicio corporativo de envío masivo de mensajes cortos Aplicación a Persona.</w:t>
      </w:r>
    </w:p>
    <w:p w14:paraId="7A4F1318" w14:textId="77777777" w:rsidR="00A96AD1" w:rsidRDefault="00A83502" w:rsidP="00A96AD1">
      <w:pPr>
        <w:spacing w:before="240"/>
        <w:ind w:right="45"/>
        <w:jc w:val="both"/>
        <w:rPr>
          <w:rFonts w:ascii="ITC Avant Garde" w:hAnsi="ITC Avant Garde"/>
        </w:rPr>
      </w:pPr>
      <w:r w:rsidRPr="003B530F">
        <w:rPr>
          <w:rFonts w:ascii="ITC Avant Garde" w:hAnsi="ITC Avant Garde"/>
        </w:rPr>
        <w:t xml:space="preserve">El perito de Telcel respondió que la marcación que se emplea en el servicio mensajes cortos P2P, es a través de números de directorio a 10 dígitos, mismos que son asignados a los equipos terminales móviles de los usuarios del servicio de voz de cada concesionario. </w:t>
      </w:r>
    </w:p>
    <w:p w14:paraId="60E9C005" w14:textId="77777777" w:rsidR="00A96AD1" w:rsidRDefault="00A83502" w:rsidP="00A96AD1">
      <w:pPr>
        <w:spacing w:before="240"/>
        <w:ind w:right="45"/>
        <w:jc w:val="both"/>
        <w:rPr>
          <w:rFonts w:ascii="ITC Avant Garde" w:hAnsi="ITC Avant Garde"/>
        </w:rPr>
      </w:pPr>
      <w:r w:rsidRPr="003B530F">
        <w:rPr>
          <w:rFonts w:ascii="ITC Avant Garde" w:hAnsi="ITC Avant Garde"/>
        </w:rPr>
        <w:t>Asimismo, el Perito señaló que la marcación empleada en los mensajes cortos A2P, consiste en el uso de numeración corta que no interfiera con los rangos de numeración asignada conforme al Plan Técnico Fundamental de Numeración en vigor.</w:t>
      </w:r>
    </w:p>
    <w:p w14:paraId="6BA29D65" w14:textId="41C29563" w:rsidR="00A96AD1" w:rsidRDefault="00A83502" w:rsidP="00A96AD1">
      <w:pPr>
        <w:widowControl w:val="0"/>
        <w:shd w:val="clear" w:color="auto" w:fill="FFFFFF" w:themeFill="background1"/>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500D7B5C" w14:textId="77777777" w:rsidR="00A96AD1" w:rsidRDefault="00A83502" w:rsidP="00A96AD1">
      <w:pPr>
        <w:widowControl w:val="0"/>
        <w:shd w:val="clear" w:color="auto" w:fill="FFFFFF" w:themeFill="background1"/>
        <w:spacing w:before="240"/>
        <w:jc w:val="both"/>
        <w:rPr>
          <w:rFonts w:ascii="ITC Avant Garde" w:eastAsia="Times New Roman" w:hAnsi="ITC Avant Garde"/>
        </w:rPr>
      </w:pPr>
      <w:r w:rsidRPr="003B530F">
        <w:rPr>
          <w:rFonts w:ascii="ITC Avant Garde" w:eastAsia="Times New Roman" w:hAnsi="ITC Avant Garde"/>
        </w:rPr>
        <w:t xml:space="preserve">Al respecto, el Instituto coincide con lo señalado por el Perito de Telcel respecto a que en la actualidad, el servicio de mensajes cortos P2P se realiza a través de los números de directorio o Mobile </w:t>
      </w:r>
      <w:proofErr w:type="spellStart"/>
      <w:r w:rsidRPr="003B530F">
        <w:rPr>
          <w:rFonts w:ascii="ITC Avant Garde" w:eastAsia="Times New Roman" w:hAnsi="ITC Avant Garde"/>
        </w:rPr>
        <w:t>Station</w:t>
      </w:r>
      <w:proofErr w:type="spellEnd"/>
      <w:r w:rsidRPr="003B530F">
        <w:rPr>
          <w:rFonts w:ascii="ITC Avant Garde" w:eastAsia="Times New Roman" w:hAnsi="ITC Avant Garde"/>
        </w:rPr>
        <w:t xml:space="preserve"> </w:t>
      </w:r>
      <w:proofErr w:type="spellStart"/>
      <w:r w:rsidRPr="003B530F">
        <w:rPr>
          <w:rFonts w:ascii="ITC Avant Garde" w:eastAsia="Times New Roman" w:hAnsi="ITC Avant Garde"/>
        </w:rPr>
        <w:t>Integrated</w:t>
      </w:r>
      <w:proofErr w:type="spellEnd"/>
      <w:r w:rsidRPr="003B530F">
        <w:rPr>
          <w:rFonts w:ascii="ITC Avant Garde" w:eastAsia="Times New Roman" w:hAnsi="ITC Avant Garde"/>
        </w:rPr>
        <w:t xml:space="preserve"> </w:t>
      </w:r>
      <w:proofErr w:type="spellStart"/>
      <w:r w:rsidRPr="003B530F">
        <w:rPr>
          <w:rFonts w:ascii="ITC Avant Garde" w:eastAsia="Times New Roman" w:hAnsi="ITC Avant Garde"/>
        </w:rPr>
        <w:t>Services</w:t>
      </w:r>
      <w:proofErr w:type="spellEnd"/>
      <w:r w:rsidRPr="003B530F">
        <w:rPr>
          <w:rFonts w:ascii="ITC Avant Garde" w:eastAsia="Times New Roman" w:hAnsi="ITC Avant Garde"/>
        </w:rPr>
        <w:t xml:space="preserve"> Digital Network (“MSISDN”) que permiten identificar al usuario destino, mientras que el servicio de mensajes cortos A2P y P2A se realiza a través de marcaciones cortas que permiten identificar la aplicación a la que se envía el mensaje o de la cual se origina el mensaje.</w:t>
      </w:r>
    </w:p>
    <w:p w14:paraId="7A944EEF" w14:textId="77777777" w:rsidR="00A96AD1" w:rsidRDefault="00A83502" w:rsidP="00A96AD1">
      <w:pPr>
        <w:widowControl w:val="0"/>
        <w:spacing w:before="240"/>
        <w:jc w:val="both"/>
        <w:rPr>
          <w:rFonts w:ascii="ITC Avant Garde" w:eastAsia="Times New Roman" w:hAnsi="ITC Avant Garde"/>
          <w:b/>
        </w:rPr>
      </w:pPr>
      <w:r w:rsidRPr="003B530F">
        <w:rPr>
          <w:rFonts w:ascii="ITC Avant Garde" w:eastAsia="Times New Roman" w:hAnsi="ITC Avant Garde"/>
          <w:b/>
        </w:rPr>
        <w:lastRenderedPageBreak/>
        <w:t xml:space="preserve">Pregunta 3 formulada por Telcel. </w:t>
      </w:r>
      <w:r w:rsidR="00254953" w:rsidRPr="003B530F">
        <w:rPr>
          <w:rFonts w:ascii="ITC Avant Garde" w:eastAsia="Times New Roman" w:hAnsi="ITC Avant Garde"/>
          <w:b/>
        </w:rPr>
        <w:t xml:space="preserve">En relación con la respuesta a la pregunta anterior, explicará el Perito </w:t>
      </w:r>
      <w:r w:rsidR="00A32F32" w:rsidRPr="003B530F">
        <w:rPr>
          <w:rFonts w:ascii="ITC Avant Garde" w:eastAsia="Times New Roman" w:hAnsi="ITC Avant Garde"/>
          <w:b/>
        </w:rPr>
        <w:t>si</w:t>
      </w:r>
      <w:r w:rsidRPr="003B530F">
        <w:rPr>
          <w:rFonts w:ascii="ITC Avant Garde" w:eastAsia="Times New Roman" w:hAnsi="ITC Avant Garde"/>
          <w:b/>
        </w:rPr>
        <w:t xml:space="preserve"> en un caso se trata de marcaciones a 10 dígitos y en otro caso de marcaciones cortas, qué finalidad se persigue en</w:t>
      </w:r>
      <w:r w:rsidR="00A32F32" w:rsidRPr="003B530F">
        <w:rPr>
          <w:rFonts w:ascii="ITC Avant Garde" w:eastAsia="Times New Roman" w:hAnsi="ITC Avant Garde"/>
          <w:b/>
        </w:rPr>
        <w:t xml:space="preserve"> uno y otro </w:t>
      </w:r>
      <w:r w:rsidRPr="003B530F">
        <w:rPr>
          <w:rFonts w:ascii="ITC Avant Garde" w:eastAsia="Times New Roman" w:hAnsi="ITC Avant Garde"/>
          <w:b/>
        </w:rPr>
        <w:t>supuesto.</w:t>
      </w:r>
    </w:p>
    <w:p w14:paraId="256490EB"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El perito de Telcel respondió que a través del número a 10 dígitos que se utiliza para el intercambio de mensajes cortos P2P, se identifica la línea telefónica que utiliza el usuario, es decir, se trata de un código de identificación utilizado en principio para llamadas de voz, a través del cual se realiza también el intercambio de mensajes cortos. </w:t>
      </w:r>
    </w:p>
    <w:p w14:paraId="2825487D"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Por otra parte, el perito de Telcel señaló que en el caso del envío de mensajes cortos A2P, cada aplicación que se comunica con el usuario a través de mensajes cortos puede ser identificada por una marcación corta.</w:t>
      </w:r>
    </w:p>
    <w:p w14:paraId="6809FE35"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1B3B2A97"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Al respecto, el Instituto coincide con lo señalado por el perito de Telcel, en el sentido de que la finalidad del número a 10 dígitos empleado para el servicio de envío de mensajes cortos P2P es identificar a la línea telefónica del usuario origen y del usuario destino del mensaje corto y, en el caso de A2P la línea telefónica destino del mensaje corto, y la marcación corta utilizada en mensajes A2P y P2A identifica a la aplicación a la que se envían o de la cual se reciben los mensajes cortos.</w:t>
      </w:r>
    </w:p>
    <w:p w14:paraId="1CE55525" w14:textId="77777777" w:rsidR="00A96AD1" w:rsidRDefault="00A83502" w:rsidP="00A96AD1">
      <w:pPr>
        <w:widowControl w:val="0"/>
        <w:spacing w:before="240"/>
        <w:jc w:val="both"/>
        <w:rPr>
          <w:rFonts w:ascii="ITC Avant Garde" w:eastAsia="Times New Roman" w:hAnsi="ITC Avant Garde"/>
          <w:b/>
        </w:rPr>
      </w:pPr>
      <w:r w:rsidRPr="003B530F">
        <w:rPr>
          <w:rFonts w:ascii="ITC Avant Garde" w:eastAsia="Times New Roman" w:hAnsi="ITC Avant Garde"/>
          <w:b/>
        </w:rPr>
        <w:t xml:space="preserve">Pregunta 4 formulada por Telcel. </w:t>
      </w:r>
      <w:r w:rsidR="00370B31" w:rsidRPr="003B530F">
        <w:rPr>
          <w:rFonts w:ascii="ITC Avant Garde" w:eastAsia="Times New Roman" w:hAnsi="ITC Avant Garde"/>
          <w:b/>
        </w:rPr>
        <w:t xml:space="preserve">Explicará el Perito, desde el punto de vista técnico, cómo se realiza la entrega de mensajes </w:t>
      </w:r>
      <w:r w:rsidRPr="003B530F">
        <w:rPr>
          <w:rFonts w:ascii="ITC Avant Garde" w:eastAsia="Times New Roman" w:hAnsi="ITC Avant Garde"/>
          <w:b/>
        </w:rPr>
        <w:t>cortos en el servicio corporativo de envío masivo de mensajes cortos Aplicación a Persona, y si dicho servicio requiere del uso de la infraestructura de la red telefónica.</w:t>
      </w:r>
    </w:p>
    <w:p w14:paraId="13F747F7"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El perito de Telcel respondió que el envío de mensajes cortos A2P se origina en un sistema informático que cuenta con programas que permiten generar mensajes cortos a cientos o miles de números de destino. Dicho sistema puede hacer llegar los mensajes a la Central de Servicio de Mensajes Cortos (por sus siglas en inglés, “SMSC”) de un concesionario del servicio móvil haciendo uso del protocolo SMPP (del inglés Short </w:t>
      </w:r>
      <w:proofErr w:type="spellStart"/>
      <w:r w:rsidRPr="003B530F">
        <w:rPr>
          <w:rFonts w:ascii="ITC Avant Garde" w:eastAsia="Times New Roman" w:hAnsi="ITC Avant Garde"/>
        </w:rPr>
        <w:t>Message</w:t>
      </w:r>
      <w:proofErr w:type="spellEnd"/>
      <w:r w:rsidRPr="003B530F">
        <w:rPr>
          <w:rFonts w:ascii="ITC Avant Garde" w:eastAsia="Times New Roman" w:hAnsi="ITC Avant Garde"/>
        </w:rPr>
        <w:t xml:space="preserve"> Peer-to-Peer). Asimismo, señala que dicho servicio, requiere sólo del uso de la red pública de telecomunicaciones del concesionario donde se terminan los mensajes cortos.</w:t>
      </w:r>
    </w:p>
    <w:p w14:paraId="12F9DBC4"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7A170075"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Al respecto, el Instituto coincide con lo señalado por el perito referente al proceso general de entrega de mensajes cortos A2P y se precisa que en este escenario, dichos mensajes son generados por sistemas informáticos que se encuentran integrados a la red </w:t>
      </w:r>
      <w:r w:rsidRPr="003B530F">
        <w:rPr>
          <w:rFonts w:ascii="ITC Avant Garde" w:eastAsia="Times New Roman" w:hAnsi="ITC Avant Garde"/>
        </w:rPr>
        <w:lastRenderedPageBreak/>
        <w:t>del concesionario o que se comunican a la misma para el envío de los mensajes cortos, en los cuales se hace uso de la red pública de telecomunicaciones para su entrega. En el caso de mensajes P2A los mismos se originan en la red pública de telecomunicaciones y se entregan a las aplicaciones correspondientes.</w:t>
      </w:r>
    </w:p>
    <w:p w14:paraId="5361C63A" w14:textId="77777777" w:rsidR="00A96AD1" w:rsidRDefault="00A83502" w:rsidP="00A96AD1">
      <w:pPr>
        <w:widowControl w:val="0"/>
        <w:spacing w:before="240"/>
        <w:jc w:val="both"/>
        <w:rPr>
          <w:rFonts w:ascii="ITC Avant Garde" w:eastAsia="Times New Roman" w:hAnsi="ITC Avant Garde"/>
          <w:b/>
        </w:rPr>
      </w:pPr>
      <w:r w:rsidRPr="003B530F">
        <w:rPr>
          <w:rFonts w:ascii="ITC Avant Garde" w:eastAsia="Times New Roman" w:hAnsi="ITC Avant Garde"/>
          <w:b/>
        </w:rPr>
        <w:t xml:space="preserve">Pregunta 5 formulada por Telcel. </w:t>
      </w:r>
      <w:r w:rsidR="00370B31" w:rsidRPr="003B530F">
        <w:rPr>
          <w:rFonts w:ascii="ITC Avant Garde" w:eastAsia="Times New Roman" w:hAnsi="ITC Avant Garde"/>
          <w:b/>
        </w:rPr>
        <w:t>Explicará el Perito, desde el punto de vista técnico, cómo se realiza</w:t>
      </w:r>
      <w:r w:rsidRPr="003B530F">
        <w:rPr>
          <w:rFonts w:ascii="ITC Avant Garde" w:eastAsia="Times New Roman" w:hAnsi="ITC Avant Garde"/>
          <w:b/>
        </w:rPr>
        <w:t xml:space="preserve"> el intercambio de mensajes cortos Persona a Persona</w:t>
      </w:r>
      <w:r w:rsidR="00370B31" w:rsidRPr="003B530F">
        <w:rPr>
          <w:rFonts w:ascii="ITC Avant Garde" w:eastAsia="Times New Roman" w:hAnsi="ITC Avant Garde"/>
          <w:b/>
        </w:rPr>
        <w:t>,</w:t>
      </w:r>
      <w:r w:rsidRPr="003B530F">
        <w:rPr>
          <w:rFonts w:ascii="ITC Avant Garde" w:eastAsia="Times New Roman" w:hAnsi="ITC Avant Garde"/>
          <w:b/>
        </w:rPr>
        <w:t xml:space="preserve"> y si dicho servicio requiere del uso de la infraestructura de la red telefónica.</w:t>
      </w:r>
    </w:p>
    <w:p w14:paraId="09064B11"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El perito de Telcel respondió que el servicio de mensajes cortos de P2P requiere del uso de infraestructura de la red telefónica y que el mismo se divide en dos partes: SM-MO (del inglés, Short </w:t>
      </w:r>
      <w:proofErr w:type="spellStart"/>
      <w:r w:rsidRPr="003B530F">
        <w:rPr>
          <w:rFonts w:ascii="ITC Avant Garde" w:eastAsia="Times New Roman" w:hAnsi="ITC Avant Garde"/>
        </w:rPr>
        <w:t>Message</w:t>
      </w:r>
      <w:proofErr w:type="spellEnd"/>
      <w:r w:rsidRPr="003B530F">
        <w:rPr>
          <w:rFonts w:ascii="ITC Avant Garde" w:eastAsia="Times New Roman" w:hAnsi="ITC Avant Garde"/>
        </w:rPr>
        <w:t xml:space="preserve"> Mobile </w:t>
      </w:r>
      <w:proofErr w:type="spellStart"/>
      <w:r w:rsidRPr="003B530F">
        <w:rPr>
          <w:rFonts w:ascii="ITC Avant Garde" w:eastAsia="Times New Roman" w:hAnsi="ITC Avant Garde"/>
        </w:rPr>
        <w:t>Originated</w:t>
      </w:r>
      <w:proofErr w:type="spellEnd"/>
      <w:r w:rsidRPr="003B530F">
        <w:rPr>
          <w:rFonts w:ascii="ITC Avant Garde" w:eastAsia="Times New Roman" w:hAnsi="ITC Avant Garde"/>
        </w:rPr>
        <w:t>): Origen de un mensaje desde una terminal móvil, donde describe el proceso en el cual el mensaje corto es originado en la terminal móvil del usuario y es entregado hasta el SMSC.</w:t>
      </w:r>
    </w:p>
    <w:p w14:paraId="61BE90D5"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SM-MT (del inglés, Short </w:t>
      </w:r>
      <w:proofErr w:type="spellStart"/>
      <w:r w:rsidRPr="003B530F">
        <w:rPr>
          <w:rFonts w:ascii="ITC Avant Garde" w:eastAsia="Times New Roman" w:hAnsi="ITC Avant Garde"/>
        </w:rPr>
        <w:t>Message</w:t>
      </w:r>
      <w:proofErr w:type="spellEnd"/>
      <w:r w:rsidRPr="003B530F">
        <w:rPr>
          <w:rFonts w:ascii="ITC Avant Garde" w:eastAsia="Times New Roman" w:hAnsi="ITC Avant Garde"/>
        </w:rPr>
        <w:t xml:space="preserve"> Mobile </w:t>
      </w:r>
      <w:proofErr w:type="spellStart"/>
      <w:r w:rsidRPr="003B530F">
        <w:rPr>
          <w:rFonts w:ascii="ITC Avant Garde" w:eastAsia="Times New Roman" w:hAnsi="ITC Avant Garde"/>
        </w:rPr>
        <w:t>Terminated</w:t>
      </w:r>
      <w:proofErr w:type="spellEnd"/>
      <w:r w:rsidRPr="003B530F">
        <w:rPr>
          <w:rFonts w:ascii="ITC Avant Garde" w:eastAsia="Times New Roman" w:hAnsi="ITC Avant Garde"/>
        </w:rPr>
        <w:t>): Terminación del mensaje en una terminal móvil, proceso en el cual el mensaje corto es recibido por la SMSC destino y entregado a la terminal móvil del usuario receptor.</w:t>
      </w:r>
    </w:p>
    <w:p w14:paraId="00885FDF"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4C2879FD" w14:textId="77777777" w:rsidR="00A96AD1" w:rsidRDefault="00A83502" w:rsidP="00A96AD1">
      <w:pPr>
        <w:widowControl w:val="0"/>
        <w:spacing w:before="240"/>
        <w:jc w:val="both"/>
        <w:rPr>
          <w:rFonts w:ascii="ITC Avant Garde" w:eastAsia="Times New Roman" w:hAnsi="ITC Avant Garde" w:cs="Arial"/>
        </w:rPr>
      </w:pPr>
      <w:r w:rsidRPr="003B530F">
        <w:rPr>
          <w:rFonts w:ascii="ITC Avant Garde" w:eastAsia="Times New Roman" w:hAnsi="ITC Avant Garde"/>
        </w:rPr>
        <w:t xml:space="preserve">Al respecto, el Instituto coincide parcialmente con el perito de Telcel respecto a la descripción general del proceso de entrega de mensajes cortos P2P, en la cual se observa que para la prestación del servicio de mensajes cortos se requiere la utilización de la infraestructura de la red de telecomunicaciones. No obstante lo anterior, se señala que el estándar ETSI ES 202 060-2 establece la arquitectura y las entidades funcionales necesarias para la prestación del servicio de envío/recepción de mensajes cortos en redes fijas para la solución basada en la red. Es así que el servicio de mensajes cortos no está limitado a terminales móviles o a redes móviles por lo que también es posible la prestación de dicho servicio a través del uso de la infraestructura de las redes fijas. </w:t>
      </w:r>
    </w:p>
    <w:p w14:paraId="7C89BE35" w14:textId="77777777" w:rsidR="00A96AD1" w:rsidRDefault="00A83502" w:rsidP="00A96AD1">
      <w:pPr>
        <w:widowControl w:val="0"/>
        <w:spacing w:before="240"/>
        <w:jc w:val="both"/>
        <w:rPr>
          <w:rFonts w:ascii="ITC Avant Garde" w:eastAsia="Times New Roman" w:hAnsi="ITC Avant Garde"/>
          <w:b/>
        </w:rPr>
      </w:pPr>
      <w:r w:rsidRPr="003B530F">
        <w:rPr>
          <w:rFonts w:ascii="ITC Avant Garde" w:eastAsia="Times New Roman" w:hAnsi="ITC Avant Garde"/>
          <w:b/>
        </w:rPr>
        <w:t xml:space="preserve">Pregunta 6 formulada por Telcel. </w:t>
      </w:r>
      <w:r w:rsidR="00A43F3A" w:rsidRPr="003B530F">
        <w:rPr>
          <w:rFonts w:ascii="ITC Avant Garde" w:eastAsia="Times New Roman" w:hAnsi="ITC Avant Garde"/>
          <w:b/>
        </w:rPr>
        <w:t xml:space="preserve">Que diga el Perito en qué </w:t>
      </w:r>
      <w:r w:rsidRPr="003B530F">
        <w:rPr>
          <w:rFonts w:ascii="ITC Avant Garde" w:eastAsia="Times New Roman" w:hAnsi="ITC Avant Garde"/>
          <w:b/>
        </w:rPr>
        <w:t>ordenamiento se establecen las obligaciones relativas a los niveles mínimos de calidad del servicio de intercambio de mensajes cortos Persona a Persona, y si dicho ordenamiento resulta aplicable tanto a concesionarios de redes fijas como a concesionarios de redes móviles.</w:t>
      </w:r>
    </w:p>
    <w:p w14:paraId="4AE5FE7D"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El Perito de Telcel señaló que los niveles mínimos de calidad del servicio de intercambio de Mensajes Cortos P2P, se establecen en el Plan Técnico Fundamental de Calidad del Servicio Local Móvil (en lo sucesivo, el “Plan de Calidad”), emitido por la Comisión Federal de Telecomunicaciones y publicado en el Diario Oficial de la Federación el 30 de agosto de 2011. El perito señala que dicho ordenamiento resulta aplicable única y </w:t>
      </w:r>
      <w:r w:rsidRPr="003B530F">
        <w:rPr>
          <w:rFonts w:ascii="ITC Avant Garde" w:eastAsia="Times New Roman" w:hAnsi="ITC Avant Garde"/>
        </w:rPr>
        <w:lastRenderedPageBreak/>
        <w:t>exclusivamente a concesionarios de redes móviles y que el mismo establece la metodología y programa de mediciones que la autoridad reguladora debe llevar a cabo a fin de evaluar los índices de calidad con los que los concesionarios móviles prestan sus servicios, citando diversas ligas del portal de internet del Instituto para justificar lo anterior.</w:t>
      </w:r>
    </w:p>
    <w:p w14:paraId="444C0677"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3A5CAF18"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Al respecto, este Instituto señala que </w:t>
      </w:r>
      <w:r w:rsidRPr="003B530F">
        <w:rPr>
          <w:rFonts w:ascii="ITC Avant Garde" w:hAnsi="ITC Avant Garde"/>
        </w:rPr>
        <w:t xml:space="preserve">el perito no es técnico jurídico, al escapar de su experiencia el ámbito de aplicación y vigencia de una disposición jurídica; no obstante lo anterior, </w:t>
      </w:r>
      <w:r w:rsidRPr="003B530F">
        <w:rPr>
          <w:rFonts w:ascii="ITC Avant Garde" w:eastAsia="Times New Roman" w:hAnsi="ITC Avant Garde"/>
        </w:rPr>
        <w:t>el Plan de Calidad, es un lineamiento que contiene las bases y condiciones de calidad en la prestación del servicio de mensajes cortos y que dicho Lineamiento resulta aplicable únicamente a los concesionarios de redes públicas de telecomunicaciones autorizados para prestar el servicio local móvil. Lo anterior se encuentra establecido en el resolutivo Primero, numeral 1.2 del mencionado plan: </w:t>
      </w:r>
    </w:p>
    <w:p w14:paraId="05534F79" w14:textId="33A0C970" w:rsidR="00A83502" w:rsidRPr="003B530F" w:rsidRDefault="00EE4AE9" w:rsidP="00A96AD1">
      <w:pPr>
        <w:widowControl w:val="0"/>
        <w:spacing w:before="240"/>
        <w:ind w:left="567" w:right="900"/>
        <w:jc w:val="both"/>
        <w:rPr>
          <w:rFonts w:ascii="ITC Avant Garde" w:eastAsia="Times New Roman" w:hAnsi="ITC Avant Garde"/>
          <w:i/>
          <w:sz w:val="18"/>
        </w:rPr>
      </w:pPr>
      <w:r w:rsidRPr="003B530F">
        <w:rPr>
          <w:rFonts w:ascii="ITC Avant Garde" w:eastAsia="Times New Roman" w:hAnsi="ITC Avant Garde"/>
          <w:i/>
          <w:sz w:val="18"/>
        </w:rPr>
        <w:t>“</w:t>
      </w:r>
      <w:r w:rsidRPr="003B530F">
        <w:rPr>
          <w:rFonts w:ascii="ITC Avant Garde" w:eastAsia="Times New Roman" w:hAnsi="ITC Avant Garde"/>
          <w:b/>
          <w:i/>
          <w:sz w:val="18"/>
        </w:rPr>
        <w:t>1.2.</w:t>
      </w:r>
      <w:r w:rsidRPr="003B530F">
        <w:rPr>
          <w:rFonts w:ascii="ITC Avant Garde" w:eastAsia="Times New Roman" w:hAnsi="ITC Avant Garde"/>
          <w:i/>
          <w:sz w:val="18"/>
        </w:rPr>
        <w:t xml:space="preserve"> </w:t>
      </w:r>
      <w:r w:rsidR="00A83502" w:rsidRPr="003B530F">
        <w:rPr>
          <w:rFonts w:ascii="ITC Avant Garde" w:eastAsia="Times New Roman" w:hAnsi="ITC Avant Garde"/>
          <w:i/>
          <w:sz w:val="18"/>
        </w:rPr>
        <w:t>Alcance o ámbito de aplicación.</w:t>
      </w:r>
    </w:p>
    <w:p w14:paraId="681C87C2" w14:textId="77777777" w:rsidR="00A83502" w:rsidRPr="003B530F" w:rsidRDefault="00A83502" w:rsidP="00A96AD1">
      <w:pPr>
        <w:widowControl w:val="0"/>
        <w:spacing w:before="240"/>
        <w:ind w:left="567" w:right="900"/>
        <w:jc w:val="both"/>
        <w:rPr>
          <w:rFonts w:ascii="ITC Avant Garde" w:eastAsia="Times New Roman" w:hAnsi="ITC Avant Garde"/>
          <w:i/>
          <w:sz w:val="18"/>
        </w:rPr>
      </w:pPr>
      <w:r w:rsidRPr="003B530F">
        <w:rPr>
          <w:rFonts w:ascii="ITC Avant Garde" w:eastAsia="Times New Roman" w:hAnsi="ITC Avant Garde"/>
          <w:i/>
          <w:sz w:val="18"/>
        </w:rPr>
        <w:t xml:space="preserve">Todos los concesionarios de redes públicas de telecomunicaciones con independencia de la tecnología que utilicen, </w:t>
      </w:r>
      <w:r w:rsidRPr="003B530F">
        <w:rPr>
          <w:rFonts w:ascii="ITC Avant Garde" w:eastAsia="Times New Roman" w:hAnsi="ITC Avant Garde"/>
          <w:i/>
          <w:sz w:val="18"/>
          <w:u w:val="single"/>
        </w:rPr>
        <w:t>autorizados para prestar el servicio local móvil están sujetos a las disposiciones establecidas en el presente Plan</w:t>
      </w:r>
      <w:r w:rsidRPr="003B530F">
        <w:rPr>
          <w:rFonts w:ascii="ITC Avant Garde" w:eastAsia="Times New Roman" w:hAnsi="ITC Avant Garde"/>
          <w:i/>
          <w:sz w:val="18"/>
        </w:rPr>
        <w:t>.”</w:t>
      </w:r>
    </w:p>
    <w:p w14:paraId="32C387D4" w14:textId="77777777" w:rsidR="00A96AD1" w:rsidRDefault="00EE4AE9" w:rsidP="00A96AD1">
      <w:pPr>
        <w:widowControl w:val="0"/>
        <w:spacing w:before="240"/>
        <w:ind w:left="567" w:right="900"/>
        <w:jc w:val="right"/>
        <w:rPr>
          <w:rFonts w:ascii="ITC Avant Garde" w:eastAsia="Times New Roman" w:hAnsi="ITC Avant Garde"/>
          <w:i/>
          <w:sz w:val="18"/>
        </w:rPr>
      </w:pPr>
      <w:r w:rsidRPr="003B530F">
        <w:rPr>
          <w:rFonts w:ascii="ITC Avant Garde" w:eastAsia="Times New Roman" w:hAnsi="ITC Avant Garde"/>
          <w:i/>
          <w:sz w:val="18"/>
        </w:rPr>
        <w:t>[Subrayado añadido]</w:t>
      </w:r>
    </w:p>
    <w:p w14:paraId="07355D2F" w14:textId="77777777" w:rsidR="00A96AD1" w:rsidRDefault="00A83502" w:rsidP="00A96AD1">
      <w:pPr>
        <w:widowControl w:val="0"/>
        <w:spacing w:before="240"/>
        <w:jc w:val="both"/>
        <w:rPr>
          <w:rFonts w:ascii="ITC Avant Garde" w:eastAsia="Times New Roman" w:hAnsi="ITC Avant Garde"/>
          <w:b/>
        </w:rPr>
      </w:pPr>
      <w:r w:rsidRPr="003B530F">
        <w:rPr>
          <w:rFonts w:ascii="ITC Avant Garde" w:eastAsia="Times New Roman" w:hAnsi="ITC Avant Garde"/>
          <w:b/>
        </w:rPr>
        <w:t xml:space="preserve">Pregunta 7 formulada por Telcel. </w:t>
      </w:r>
      <w:r w:rsidR="006C48A8" w:rsidRPr="003B530F">
        <w:rPr>
          <w:rFonts w:ascii="ITC Avant Garde" w:eastAsia="Times New Roman" w:hAnsi="ITC Avant Garde"/>
          <w:b/>
        </w:rPr>
        <w:t>Que diga el Perito en</w:t>
      </w:r>
      <w:r w:rsidRPr="003B530F">
        <w:rPr>
          <w:rFonts w:ascii="ITC Avant Garde" w:eastAsia="Times New Roman" w:hAnsi="ITC Avant Garde"/>
          <w:b/>
        </w:rPr>
        <w:t xml:space="preserve"> qué ordenamiento se establecen las obligaciones relativas a los niveles mínimos de calidad del servicio corporativo de envío masivo de mensajes cortos Aplicación a Persona.</w:t>
      </w:r>
    </w:p>
    <w:p w14:paraId="534FE407"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El Perito de Telcel señaló que no tiene conocimiento de la existencia en nuestro país ni en el marco internacional de un ordenamiento vigente que prevea o regule los términos y niveles mínimos de calidad de la prestación del servicio corporativo de envío masivo de mensajes cortos A2P. </w:t>
      </w:r>
    </w:p>
    <w:p w14:paraId="033FB1E9" w14:textId="77777777" w:rsidR="00A96AD1" w:rsidRDefault="00A83502" w:rsidP="00A96AD1">
      <w:pPr>
        <w:pStyle w:val="Textoindependiente"/>
        <w:widowControl w:val="0"/>
        <w:spacing w:before="240" w:after="200" w:line="276" w:lineRule="auto"/>
        <w:rPr>
          <w:rFonts w:ascii="ITC Avant Garde" w:hAnsi="ITC Avant Garde"/>
          <w:szCs w:val="22"/>
        </w:rPr>
      </w:pPr>
      <w:r w:rsidRPr="003B530F">
        <w:rPr>
          <w:rFonts w:ascii="ITC Avant Garde" w:hAnsi="ITC Avant Garde"/>
          <w:szCs w:val="22"/>
        </w:rPr>
        <w:t xml:space="preserve">Asimismo, el perito de Telcel hizo énfasis respecto a que el Plan de Calidad, no es un ordenamiento aplicable al servicio corporativo de envío masivo de mensajes cortos Aplicación a Persona, debido a que tanto la definición de Interconexión de la </w:t>
      </w:r>
      <w:proofErr w:type="spellStart"/>
      <w:r w:rsidRPr="003B530F">
        <w:rPr>
          <w:rFonts w:ascii="ITC Avant Garde" w:hAnsi="ITC Avant Garde"/>
          <w:szCs w:val="22"/>
        </w:rPr>
        <w:t>LFTyR</w:t>
      </w:r>
      <w:proofErr w:type="spellEnd"/>
      <w:r w:rsidRPr="003B530F">
        <w:rPr>
          <w:rFonts w:ascii="ITC Avant Garde" w:hAnsi="ITC Avant Garde"/>
          <w:szCs w:val="22"/>
        </w:rPr>
        <w:t>, así como el mencionado plan, están referidos exclusivamente al intercambio de tráfico entre redes públicas de telecomunicaciones, lo cual no sucede en el servicio A2P.</w:t>
      </w:r>
    </w:p>
    <w:p w14:paraId="301343D5"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 xml:space="preserve">Valoración del Instituto </w:t>
      </w:r>
    </w:p>
    <w:p w14:paraId="11955FE5"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Al respecto, este Instituto señala que </w:t>
      </w:r>
      <w:r w:rsidRPr="003B530F">
        <w:rPr>
          <w:rFonts w:ascii="ITC Avant Garde" w:hAnsi="ITC Avant Garde"/>
        </w:rPr>
        <w:t xml:space="preserve">el perito no es técnico jurídico, al escapar de su </w:t>
      </w:r>
      <w:r w:rsidRPr="003B530F">
        <w:rPr>
          <w:rFonts w:ascii="ITC Avant Garde" w:hAnsi="ITC Avant Garde"/>
        </w:rPr>
        <w:lastRenderedPageBreak/>
        <w:t xml:space="preserve">experiencia el ámbito de aplicación y vigencia de una disposición jurídica; no obstante lo anterior, </w:t>
      </w:r>
      <w:r w:rsidRPr="003B530F">
        <w:rPr>
          <w:rFonts w:ascii="ITC Avant Garde" w:eastAsia="Times New Roman" w:hAnsi="ITC Avant Garde"/>
        </w:rPr>
        <w:t xml:space="preserve">si bien no existe un lineamiento que regule en específico el escenario de envío masivo de mensajes cortos A2P, la red que preste dicho servicio deberá seguir los lineamientos y parámetros de calidad establecidos para la </w:t>
      </w:r>
      <w:proofErr w:type="spellStart"/>
      <w:r w:rsidRPr="003B530F">
        <w:rPr>
          <w:rFonts w:ascii="ITC Avant Garde" w:eastAsia="Times New Roman" w:hAnsi="ITC Avant Garde"/>
        </w:rPr>
        <w:t>originación</w:t>
      </w:r>
      <w:proofErr w:type="spellEnd"/>
      <w:r w:rsidRPr="003B530F">
        <w:rPr>
          <w:rFonts w:ascii="ITC Avant Garde" w:eastAsia="Times New Roman" w:hAnsi="ITC Avant Garde"/>
        </w:rPr>
        <w:t xml:space="preserve"> de mensajes cortos y terminación conforme a la legislación vigente.</w:t>
      </w:r>
    </w:p>
    <w:p w14:paraId="6B1E09B9" w14:textId="77777777" w:rsidR="00A96AD1" w:rsidRDefault="00A83502" w:rsidP="00A96AD1">
      <w:pPr>
        <w:widowControl w:val="0"/>
        <w:spacing w:before="240"/>
        <w:jc w:val="both"/>
        <w:rPr>
          <w:rFonts w:ascii="ITC Avant Garde" w:eastAsia="Times New Roman" w:hAnsi="ITC Avant Garde"/>
          <w:b/>
        </w:rPr>
      </w:pPr>
      <w:r w:rsidRPr="003B530F">
        <w:rPr>
          <w:rFonts w:ascii="ITC Avant Garde" w:eastAsia="Times New Roman" w:hAnsi="ITC Avant Garde"/>
          <w:b/>
        </w:rPr>
        <w:t xml:space="preserve">Pregunta 8 formulada por Telcel. </w:t>
      </w:r>
      <w:r w:rsidR="00B93F51" w:rsidRPr="003B530F">
        <w:rPr>
          <w:rFonts w:ascii="ITC Avant Garde" w:eastAsia="Times New Roman" w:hAnsi="ITC Avant Garde"/>
          <w:b/>
        </w:rPr>
        <w:t xml:space="preserve">Explicará el Perito </w:t>
      </w:r>
      <w:r w:rsidRPr="003B530F">
        <w:rPr>
          <w:rFonts w:ascii="ITC Avant Garde" w:eastAsia="Times New Roman" w:hAnsi="ITC Avant Garde"/>
          <w:b/>
        </w:rPr>
        <w:t xml:space="preserve">quién es el usuario de origen en el servicio corporativo de envío masivo de mensajes cortos Aplicación a Persona. </w:t>
      </w:r>
    </w:p>
    <w:p w14:paraId="010B25BE"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El Perito de Telcel señaló que no existe un usuario, entendido como persona física, siendo el proveedor del servicio corporativo de envío masivo de mensajes cortos A2P cualquier empresa o corporativo que ofrezca diversos servicios accediendo a sus clientes a través del envío masivo e indiscriminado de mensajes cortos con contenido de marketing, información, encuestas, ventas, cobranza, entre otros.</w:t>
      </w:r>
    </w:p>
    <w:p w14:paraId="3CA8496F"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Asimismo, el perito de Telcel señaló que el origen también pueden ser números internacionales para la terminación de tráfico en las redes de concesionarios nacionales del servicio móvil, tráfico que debiera cursarse por los medios permitidos legalmente, como lo es, a través de la suscripción de contratos de interoperabilidad de SMS internacionales.</w:t>
      </w:r>
    </w:p>
    <w:p w14:paraId="275BEAE2"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3FE78AC3"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Al respecto, el Instituto coincide con lo señalado por el Perito de Telcel respecto a que en el escenario de envío de mensajes cortos A2P, el usuario origen corresponde a una empresa o corporativo que ofrece servicios de índole comercial generando mensajes de texto a través de sistemas automatizados de manera personalizada para cada uno de los usuarios destino o para su distribución de manera masiva.</w:t>
      </w:r>
    </w:p>
    <w:p w14:paraId="4BC8C8E2"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b/>
        </w:rPr>
        <w:t xml:space="preserve">Pregunta 9 formulada por Telcel. </w:t>
      </w:r>
      <w:r w:rsidR="00B93F51" w:rsidRPr="003B530F">
        <w:rPr>
          <w:rFonts w:ascii="ITC Avant Garde" w:eastAsia="Times New Roman" w:hAnsi="ITC Avant Garde"/>
          <w:b/>
        </w:rPr>
        <w:t>Indicará el Perito desde cuá</w:t>
      </w:r>
      <w:r w:rsidRPr="003B530F">
        <w:rPr>
          <w:rFonts w:ascii="ITC Avant Garde" w:eastAsia="Times New Roman" w:hAnsi="ITC Avant Garde"/>
          <w:b/>
        </w:rPr>
        <w:t>ndo existen servicios de interoperabilidad de mensajes cortos entre redes fijas y móviles.</w:t>
      </w:r>
    </w:p>
    <w:p w14:paraId="5E8F32FF"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El Perito de Telcel señaló que de acuerdo con sus conocimientos, ni en México ni en otros países, se lleva a cabo el intercambio de mensajes cortos Persona a Persona entre usuarios de redes fijas y usuarios de redes móviles, señalando que lo anterior únicamente se realiza entre usuarios de redes móviles, ya que sólo las terminales móviles cuentan con la tecnología que permite el envío y recepción de mensajes cortos.</w:t>
      </w:r>
    </w:p>
    <w:p w14:paraId="59078217"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4C3531AE"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Al respecto, el Instituto no coincide con lo manifestado por el perito de Telcel ya que en </w:t>
      </w:r>
      <w:r w:rsidRPr="003B530F">
        <w:rPr>
          <w:rFonts w:ascii="ITC Avant Garde" w:eastAsia="Times New Roman" w:hAnsi="ITC Avant Garde"/>
        </w:rPr>
        <w:lastRenderedPageBreak/>
        <w:t xml:space="preserve">el documento ETSI ES 202 060-2 V1.1.1 Short </w:t>
      </w:r>
      <w:proofErr w:type="spellStart"/>
      <w:r w:rsidRPr="003B530F">
        <w:rPr>
          <w:rFonts w:ascii="ITC Avant Garde" w:eastAsia="Times New Roman" w:hAnsi="ITC Avant Garde"/>
        </w:rPr>
        <w:t>Message</w:t>
      </w:r>
      <w:proofErr w:type="spellEnd"/>
      <w:r w:rsidRPr="003B530F">
        <w:rPr>
          <w:rFonts w:ascii="ITC Avant Garde" w:eastAsia="Times New Roman" w:hAnsi="ITC Avant Garde"/>
        </w:rPr>
        <w:t xml:space="preserve"> </w:t>
      </w:r>
      <w:proofErr w:type="spellStart"/>
      <w:r w:rsidRPr="003B530F">
        <w:rPr>
          <w:rFonts w:ascii="ITC Avant Garde" w:eastAsia="Times New Roman" w:hAnsi="ITC Avant Garde"/>
        </w:rPr>
        <w:t>Service</w:t>
      </w:r>
      <w:proofErr w:type="spellEnd"/>
      <w:r w:rsidRPr="003B530F">
        <w:rPr>
          <w:rFonts w:ascii="ITC Avant Garde" w:eastAsia="Times New Roman" w:hAnsi="ITC Avant Garde"/>
        </w:rPr>
        <w:t xml:space="preserve"> (SMS) </w:t>
      </w:r>
      <w:proofErr w:type="spellStart"/>
      <w:r w:rsidRPr="003B530F">
        <w:rPr>
          <w:rFonts w:ascii="ITC Avant Garde" w:eastAsia="Times New Roman" w:hAnsi="ITC Avant Garde"/>
        </w:rPr>
        <w:t>for</w:t>
      </w:r>
      <w:proofErr w:type="spellEnd"/>
      <w:r w:rsidRPr="003B530F">
        <w:rPr>
          <w:rFonts w:ascii="ITC Avant Garde" w:eastAsia="Times New Roman" w:hAnsi="ITC Avant Garde"/>
        </w:rPr>
        <w:t xml:space="preserve"> </w:t>
      </w:r>
      <w:proofErr w:type="spellStart"/>
      <w:r w:rsidRPr="003B530F">
        <w:rPr>
          <w:rFonts w:ascii="ITC Avant Garde" w:eastAsia="Times New Roman" w:hAnsi="ITC Avant Garde"/>
        </w:rPr>
        <w:t>fixed</w:t>
      </w:r>
      <w:proofErr w:type="spellEnd"/>
      <w:r w:rsidRPr="003B530F">
        <w:rPr>
          <w:rFonts w:ascii="ITC Avant Garde" w:eastAsia="Times New Roman" w:hAnsi="ITC Avant Garde"/>
        </w:rPr>
        <w:t xml:space="preserve"> </w:t>
      </w:r>
      <w:proofErr w:type="spellStart"/>
      <w:r w:rsidRPr="003B530F">
        <w:rPr>
          <w:rFonts w:ascii="ITC Avant Garde" w:eastAsia="Times New Roman" w:hAnsi="ITC Avant Garde"/>
        </w:rPr>
        <w:t>networks</w:t>
      </w:r>
      <w:proofErr w:type="spellEnd"/>
      <w:r w:rsidRPr="003B530F">
        <w:rPr>
          <w:rFonts w:ascii="ITC Avant Garde" w:eastAsia="Times New Roman" w:hAnsi="ITC Avant Garde"/>
        </w:rPr>
        <w:t xml:space="preserve">; Network </w:t>
      </w:r>
      <w:proofErr w:type="spellStart"/>
      <w:r w:rsidRPr="003B530F">
        <w:rPr>
          <w:rFonts w:ascii="ITC Avant Garde" w:eastAsia="Times New Roman" w:hAnsi="ITC Avant Garde"/>
        </w:rPr>
        <w:t>Based</w:t>
      </w:r>
      <w:proofErr w:type="spellEnd"/>
      <w:r w:rsidRPr="003B530F">
        <w:rPr>
          <w:rFonts w:ascii="ITC Avant Garde" w:eastAsia="Times New Roman" w:hAnsi="ITC Avant Garde"/>
        </w:rPr>
        <w:t xml:space="preserve"> </w:t>
      </w:r>
      <w:proofErr w:type="spellStart"/>
      <w:r w:rsidRPr="003B530F">
        <w:rPr>
          <w:rFonts w:ascii="ITC Avant Garde" w:eastAsia="Times New Roman" w:hAnsi="ITC Avant Garde"/>
        </w:rPr>
        <w:t>Solution</w:t>
      </w:r>
      <w:proofErr w:type="spellEnd"/>
      <w:r w:rsidRPr="003B530F">
        <w:rPr>
          <w:rFonts w:ascii="ITC Avant Garde" w:eastAsia="Times New Roman" w:hAnsi="ITC Avant Garde"/>
        </w:rPr>
        <w:t xml:space="preserve"> (NBS); </w:t>
      </w:r>
      <w:proofErr w:type="spellStart"/>
      <w:r w:rsidRPr="003B530F">
        <w:rPr>
          <w:rFonts w:ascii="ITC Avant Garde" w:eastAsia="Times New Roman" w:hAnsi="ITC Avant Garde"/>
        </w:rPr>
        <w:t>Part</w:t>
      </w:r>
      <w:proofErr w:type="spellEnd"/>
      <w:r w:rsidRPr="003B530F">
        <w:rPr>
          <w:rFonts w:ascii="ITC Avant Garde" w:eastAsia="Times New Roman" w:hAnsi="ITC Avant Garde"/>
        </w:rPr>
        <w:t xml:space="preserve"> 2: </w:t>
      </w:r>
      <w:proofErr w:type="spellStart"/>
      <w:r w:rsidRPr="003B530F">
        <w:rPr>
          <w:rFonts w:ascii="ITC Avant Garde" w:eastAsia="Times New Roman" w:hAnsi="ITC Avant Garde"/>
        </w:rPr>
        <w:t>Architecture</w:t>
      </w:r>
      <w:proofErr w:type="spellEnd"/>
      <w:r w:rsidRPr="003B530F">
        <w:rPr>
          <w:rFonts w:ascii="ITC Avant Garde" w:eastAsia="Times New Roman" w:hAnsi="ITC Avant Garde"/>
        </w:rPr>
        <w:t xml:space="preserve"> and </w:t>
      </w:r>
      <w:proofErr w:type="spellStart"/>
      <w:r w:rsidRPr="003B530F">
        <w:rPr>
          <w:rFonts w:ascii="ITC Avant Garde" w:eastAsia="Times New Roman" w:hAnsi="ITC Avant Garde"/>
        </w:rPr>
        <w:t>functional</w:t>
      </w:r>
      <w:proofErr w:type="spellEnd"/>
      <w:r w:rsidRPr="003B530F">
        <w:rPr>
          <w:rFonts w:ascii="ITC Avant Garde" w:eastAsia="Times New Roman" w:hAnsi="ITC Avant Garde"/>
        </w:rPr>
        <w:t xml:space="preserve"> </w:t>
      </w:r>
      <w:proofErr w:type="spellStart"/>
      <w:r w:rsidRPr="003B530F">
        <w:rPr>
          <w:rFonts w:ascii="ITC Avant Garde" w:eastAsia="Times New Roman" w:hAnsi="ITC Avant Garde"/>
        </w:rPr>
        <w:t>entities</w:t>
      </w:r>
      <w:proofErr w:type="spellEnd"/>
      <w:r w:rsidRPr="003B530F">
        <w:rPr>
          <w:rFonts w:ascii="ITC Avant Garde" w:eastAsia="Times New Roman" w:hAnsi="ITC Avant Garde"/>
        </w:rPr>
        <w:t xml:space="preserve"> del Instituto de Estándares Europeo de Telecomunicaciones (“ETSI”, del inglés </w:t>
      </w:r>
      <w:proofErr w:type="spellStart"/>
      <w:r w:rsidRPr="003B530F">
        <w:rPr>
          <w:rFonts w:ascii="ITC Avant Garde" w:eastAsia="Times New Roman" w:hAnsi="ITC Avant Garde"/>
        </w:rPr>
        <w:t>European</w:t>
      </w:r>
      <w:proofErr w:type="spellEnd"/>
      <w:r w:rsidRPr="003B530F">
        <w:rPr>
          <w:rFonts w:ascii="ITC Avant Garde" w:eastAsia="Times New Roman" w:hAnsi="ITC Avant Garde"/>
        </w:rPr>
        <w:t xml:space="preserve"> </w:t>
      </w:r>
      <w:proofErr w:type="spellStart"/>
      <w:r w:rsidRPr="003B530F">
        <w:rPr>
          <w:rFonts w:ascii="ITC Avant Garde" w:eastAsia="Times New Roman" w:hAnsi="ITC Avant Garde"/>
        </w:rPr>
        <w:t>Telecommunications</w:t>
      </w:r>
      <w:proofErr w:type="spellEnd"/>
      <w:r w:rsidRPr="003B530F">
        <w:rPr>
          <w:rFonts w:ascii="ITC Avant Garde" w:eastAsia="Times New Roman" w:hAnsi="ITC Avant Garde"/>
        </w:rPr>
        <w:t xml:space="preserve"> </w:t>
      </w:r>
      <w:proofErr w:type="spellStart"/>
      <w:r w:rsidRPr="003B530F">
        <w:rPr>
          <w:rFonts w:ascii="ITC Avant Garde" w:eastAsia="Times New Roman" w:hAnsi="ITC Avant Garde"/>
        </w:rPr>
        <w:t>Standards</w:t>
      </w:r>
      <w:proofErr w:type="spellEnd"/>
      <w:r w:rsidRPr="003B530F">
        <w:rPr>
          <w:rFonts w:ascii="ITC Avant Garde" w:eastAsia="Times New Roman" w:hAnsi="ITC Avant Garde"/>
        </w:rPr>
        <w:t xml:space="preserve"> </w:t>
      </w:r>
      <w:proofErr w:type="spellStart"/>
      <w:r w:rsidRPr="003B530F">
        <w:rPr>
          <w:rFonts w:ascii="ITC Avant Garde" w:eastAsia="Times New Roman" w:hAnsi="ITC Avant Garde"/>
        </w:rPr>
        <w:t>Institute</w:t>
      </w:r>
      <w:proofErr w:type="spellEnd"/>
      <w:r w:rsidRPr="003B530F">
        <w:rPr>
          <w:rFonts w:ascii="ITC Avant Garde" w:eastAsia="Times New Roman" w:hAnsi="ITC Avant Garde"/>
        </w:rPr>
        <w:t>) publicado en el año 2003, se establece la arquitectura y protocolos para la interconexión entre redes fijas y móviles para la prestación del Servicio de Mensajes Cortos.</w:t>
      </w:r>
    </w:p>
    <w:p w14:paraId="68B05DA2"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Es así, que existen las bases bajo las cuales se puede realizar la interconexión entre redes fijas y móviles para el envío de mensajes cortos, por lo que resulta técnicamente factible realizar dicha interconexión. Por otra parte, existen diversos operadores a nivel internacional que prestan el servicio de mensajes cortos en redes fijas, tal es el caso de British Telecom en Reino Unido</w:t>
      </w:r>
      <w:r w:rsidRPr="003B530F">
        <w:rPr>
          <w:rStyle w:val="Refdenotaalpie"/>
          <w:rFonts w:ascii="ITC Avant Garde" w:eastAsia="Times New Roman" w:hAnsi="ITC Avant Garde"/>
        </w:rPr>
        <w:footnoteReference w:id="1"/>
      </w:r>
      <w:r w:rsidRPr="003B530F">
        <w:rPr>
          <w:rFonts w:ascii="ITC Avant Garde" w:eastAsia="Times New Roman" w:hAnsi="ITC Avant Garde"/>
        </w:rPr>
        <w:t xml:space="preserve">, cuyo servicio permite el intercambio de mensajes de redes fijas a redes móviles y viceversa. </w:t>
      </w:r>
    </w:p>
    <w:p w14:paraId="4A4B7A80"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Finalmente, respecto a que únicamente las terminales móviles cuentan con la tecnología que permite el envío y recepción de mensajes cortos se señala que existen soluciones tecnológicas en las que únicamente es necesario contar con una terminal fija que cuente con una pantalla (</w:t>
      </w:r>
      <w:proofErr w:type="spellStart"/>
      <w:r w:rsidRPr="003B530F">
        <w:rPr>
          <w:rFonts w:ascii="ITC Avant Garde" w:eastAsia="Times New Roman" w:hAnsi="ITC Avant Garde"/>
        </w:rPr>
        <w:t>display</w:t>
      </w:r>
      <w:proofErr w:type="spellEnd"/>
      <w:r w:rsidRPr="003B530F">
        <w:rPr>
          <w:rFonts w:ascii="ITC Avant Garde" w:eastAsia="Times New Roman" w:hAnsi="ITC Avant Garde"/>
        </w:rPr>
        <w:t xml:space="preserve">) sin que se requiera alguna característica especial para el envío o recepción de mensajes cortos, asimismo en otros casos donde la terminal no soporta el mensaje corto el mensaje puede ser leído al usuario final por sistemas computarizados a través de una llamada telefónica. </w:t>
      </w:r>
    </w:p>
    <w:p w14:paraId="49F41C47"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Es así que en otros países sí se realiza el intercambio de tráfico de mensajes cortos P2P entre usuarios de redes fijas y usuarios de redes móviles y no es indispensable que las terminales fijas posean alguna característica particular para que sean capaces de enviar o recibir mensajes cortos. </w:t>
      </w:r>
    </w:p>
    <w:p w14:paraId="1F269FC8" w14:textId="77777777" w:rsidR="00A96AD1" w:rsidRDefault="00A83502" w:rsidP="00A96AD1">
      <w:pPr>
        <w:widowControl w:val="0"/>
        <w:spacing w:before="240"/>
        <w:jc w:val="both"/>
        <w:rPr>
          <w:rFonts w:ascii="ITC Avant Garde" w:eastAsia="Times New Roman" w:hAnsi="ITC Avant Garde"/>
          <w:b/>
        </w:rPr>
      </w:pPr>
      <w:r w:rsidRPr="003B530F">
        <w:rPr>
          <w:rFonts w:ascii="ITC Avant Garde" w:eastAsia="Times New Roman" w:hAnsi="ITC Avant Garde"/>
          <w:b/>
        </w:rPr>
        <w:t xml:space="preserve">Pregunta 10 formulada por Telcel. </w:t>
      </w:r>
      <w:r w:rsidR="006634DC" w:rsidRPr="003B530F">
        <w:rPr>
          <w:rFonts w:ascii="ITC Avant Garde" w:eastAsia="Times New Roman" w:hAnsi="ITC Avant Garde"/>
          <w:b/>
        </w:rPr>
        <w:t xml:space="preserve">Que diga el Perito en qué </w:t>
      </w:r>
      <w:r w:rsidRPr="003B530F">
        <w:rPr>
          <w:rFonts w:ascii="ITC Avant Garde" w:eastAsia="Times New Roman" w:hAnsi="ITC Avant Garde"/>
          <w:b/>
        </w:rPr>
        <w:t>países y qué penetración tienen el servicio de intercambio de mensajes cortos Persona a Persona en redes fijas.</w:t>
      </w:r>
    </w:p>
    <w:p w14:paraId="6A6E2A66"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El Perito de Telcel señaló que de acuerdo con sus conocimientos, ni en México ni en otros países, se lleva a cabo el intercambio de mensajes cortos Persona a Persona por parte de usuarios de redes fijas de manera masiva. </w:t>
      </w:r>
    </w:p>
    <w:p w14:paraId="5FF11476"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3BDD7202"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Al respecto, el Instituto señala que no obra en los expedientes del Instituto registro del índice de penetración del servicio de intercambio de mensajes cortos P2P a través de redes fijas, no obstante lo anterior, si bien en México no existe evidencia de la prestación </w:t>
      </w:r>
      <w:r w:rsidRPr="003B530F">
        <w:rPr>
          <w:rFonts w:ascii="ITC Avant Garde" w:eastAsia="Times New Roman" w:hAnsi="ITC Avant Garde"/>
        </w:rPr>
        <w:lastRenderedPageBreak/>
        <w:t>de este servicio a través de redes fijas, existen varios ejemplos en el ámbito internacional de diferentes operadores fijos que prestan dicho servicio, tal es el caso de British Telecom en Reino Unido</w:t>
      </w:r>
      <w:r w:rsidRPr="003B530F">
        <w:rPr>
          <w:rStyle w:val="Refdenotaalpie"/>
          <w:rFonts w:ascii="ITC Avant Garde" w:eastAsia="Times New Roman" w:hAnsi="ITC Avant Garde"/>
        </w:rPr>
        <w:footnoteReference w:id="2"/>
      </w:r>
      <w:r w:rsidRPr="003B530F">
        <w:rPr>
          <w:rFonts w:ascii="ITC Avant Garde" w:eastAsia="Times New Roman" w:hAnsi="ITC Avant Garde"/>
        </w:rPr>
        <w:t xml:space="preserve">. </w:t>
      </w:r>
    </w:p>
    <w:p w14:paraId="6FD20E1F" w14:textId="77777777" w:rsidR="00A96AD1" w:rsidRDefault="00A83502" w:rsidP="00A96AD1">
      <w:pPr>
        <w:spacing w:before="240"/>
        <w:jc w:val="both"/>
        <w:rPr>
          <w:rFonts w:ascii="ITC Avant Garde" w:eastAsia="Times New Roman" w:hAnsi="ITC Avant Garde"/>
          <w:b/>
        </w:rPr>
      </w:pPr>
      <w:r w:rsidRPr="003B530F">
        <w:rPr>
          <w:rFonts w:ascii="ITC Avant Garde" w:eastAsia="Times New Roman" w:hAnsi="ITC Avant Garde"/>
          <w:b/>
        </w:rPr>
        <w:t>Pregunta 11 formulada por Telcel</w:t>
      </w:r>
      <w:r w:rsidRPr="003B530F">
        <w:rPr>
          <w:rFonts w:ascii="ITC Avant Garde" w:eastAsia="Times New Roman" w:hAnsi="ITC Avant Garde"/>
        </w:rPr>
        <w:t xml:space="preserve">. </w:t>
      </w:r>
      <w:r w:rsidR="00B95BFC" w:rsidRPr="003B530F">
        <w:rPr>
          <w:rFonts w:ascii="ITC Avant Garde" w:eastAsia="Times New Roman" w:hAnsi="ITC Avant Garde"/>
          <w:b/>
        </w:rPr>
        <w:t>Que explique el</w:t>
      </w:r>
      <w:r w:rsidRPr="003B530F">
        <w:rPr>
          <w:rFonts w:ascii="ITC Avant Garde" w:eastAsia="Times New Roman" w:hAnsi="ITC Avant Garde"/>
          <w:b/>
        </w:rPr>
        <w:t xml:space="preserve"> Perito si es factible que</w:t>
      </w:r>
      <w:r w:rsidR="00B95BFC" w:rsidRPr="003B530F">
        <w:rPr>
          <w:rFonts w:ascii="ITC Avant Garde" w:eastAsia="Times New Roman" w:hAnsi="ITC Avant Garde"/>
          <w:b/>
        </w:rPr>
        <w:t xml:space="preserve"> un sistema informático</w:t>
      </w:r>
      <w:r w:rsidRPr="003B530F">
        <w:rPr>
          <w:rFonts w:ascii="ITC Avant Garde" w:eastAsia="Times New Roman" w:hAnsi="ITC Avant Garde"/>
          <w:b/>
        </w:rPr>
        <w:t xml:space="preserve"> </w:t>
      </w:r>
      <w:r w:rsidR="00B95BFC" w:rsidRPr="003B530F">
        <w:rPr>
          <w:rFonts w:ascii="ITC Avant Garde" w:eastAsia="Times New Roman" w:hAnsi="ITC Avant Garde"/>
          <w:b/>
        </w:rPr>
        <w:t>(</w:t>
      </w:r>
      <w:r w:rsidRPr="003B530F">
        <w:rPr>
          <w:rFonts w:ascii="ITC Avant Garde" w:eastAsia="Times New Roman" w:hAnsi="ITC Avant Garde"/>
          <w:b/>
        </w:rPr>
        <w:t>computadora</w:t>
      </w:r>
      <w:r w:rsidR="00B95BFC" w:rsidRPr="003B530F">
        <w:rPr>
          <w:rFonts w:ascii="ITC Avant Garde" w:eastAsia="Times New Roman" w:hAnsi="ITC Avant Garde"/>
          <w:b/>
        </w:rPr>
        <w:t xml:space="preserve">) lleve a cabo </w:t>
      </w:r>
      <w:r w:rsidRPr="003B530F">
        <w:rPr>
          <w:rFonts w:ascii="ITC Avant Garde" w:eastAsia="Times New Roman" w:hAnsi="ITC Avant Garde"/>
          <w:b/>
        </w:rPr>
        <w:t xml:space="preserve">la conversión de tráfico de mensajes cortos que proviene de una red fija al protocolo SMPP (Short </w:t>
      </w:r>
      <w:proofErr w:type="spellStart"/>
      <w:r w:rsidRPr="003B530F">
        <w:rPr>
          <w:rFonts w:ascii="ITC Avant Garde" w:eastAsia="Times New Roman" w:hAnsi="ITC Avant Garde"/>
          <w:b/>
        </w:rPr>
        <w:t>Message</w:t>
      </w:r>
      <w:proofErr w:type="spellEnd"/>
      <w:r w:rsidRPr="003B530F">
        <w:rPr>
          <w:rFonts w:ascii="ITC Avant Garde" w:eastAsia="Times New Roman" w:hAnsi="ITC Avant Garde"/>
          <w:b/>
        </w:rPr>
        <w:t xml:space="preserve"> Peer to Peer).</w:t>
      </w:r>
    </w:p>
    <w:p w14:paraId="5C85CCCF"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El Perito de Telcel respondió que, aunque la conversión mencionada resulta factible, las terminales que son usadas por los usuarios de redes fijas en el país no son capaces de generar y/o recibir mensajes cortos, además menciona que no existe estandarización al respecto.</w:t>
      </w:r>
    </w:p>
    <w:p w14:paraId="21E070D8" w14:textId="77777777" w:rsidR="00A96AD1" w:rsidRDefault="00A83502" w:rsidP="00A96AD1">
      <w:pPr>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0A3CED37"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Al respecto, el Instituto coincide con lo señalado por el Perito de Telcel, toda vez que es posible que entidades que no pertenecen a la arquitectura de una red ESME (</w:t>
      </w:r>
      <w:proofErr w:type="spellStart"/>
      <w:r w:rsidRPr="003B530F">
        <w:rPr>
          <w:rFonts w:ascii="ITC Avant Garde" w:eastAsia="Times New Roman" w:hAnsi="ITC Avant Garde"/>
        </w:rPr>
        <w:t>External</w:t>
      </w:r>
      <w:proofErr w:type="spellEnd"/>
      <w:r w:rsidRPr="003B530F">
        <w:rPr>
          <w:rFonts w:ascii="ITC Avant Garde" w:eastAsia="Times New Roman" w:hAnsi="ITC Avant Garde"/>
        </w:rPr>
        <w:t xml:space="preserve"> Short </w:t>
      </w:r>
      <w:proofErr w:type="spellStart"/>
      <w:r w:rsidRPr="003B530F">
        <w:rPr>
          <w:rFonts w:ascii="ITC Avant Garde" w:eastAsia="Times New Roman" w:hAnsi="ITC Avant Garde"/>
        </w:rPr>
        <w:t>Message</w:t>
      </w:r>
      <w:proofErr w:type="spellEnd"/>
      <w:r w:rsidRPr="003B530F">
        <w:rPr>
          <w:rFonts w:ascii="ITC Avant Garde" w:eastAsia="Times New Roman" w:hAnsi="ITC Avant Garde"/>
        </w:rPr>
        <w:t xml:space="preserve"> </w:t>
      </w:r>
      <w:proofErr w:type="spellStart"/>
      <w:r w:rsidRPr="003B530F">
        <w:rPr>
          <w:rFonts w:ascii="ITC Avant Garde" w:eastAsia="Times New Roman" w:hAnsi="ITC Avant Garde"/>
        </w:rPr>
        <w:t>Entities</w:t>
      </w:r>
      <w:proofErr w:type="spellEnd"/>
      <w:r w:rsidRPr="003B530F">
        <w:rPr>
          <w:rFonts w:ascii="ITC Avant Garde" w:eastAsia="Times New Roman" w:hAnsi="ITC Avant Garde"/>
        </w:rPr>
        <w:t>, por sus siglas en inglés), puedan interactuar con elementos internos de las redes y que funja como “traductor” por lo que es posible que una computadora realice la conversión de tráfico de mensajes cortos provenientes de una red fija a través del protocolo SMPP.</w:t>
      </w:r>
    </w:p>
    <w:p w14:paraId="64FB9FED"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Por lo que respecta a las características de las terminales de las redes fijas, éstas deberán ser propuestas y acordes a los servicios ofertados por cada uno de los proveedores del servicio fijo, por lo cual no puede ser generalizado que dichas terminales no son compatibles con el servicio de mensajes cortos.</w:t>
      </w:r>
    </w:p>
    <w:p w14:paraId="591BC201" w14:textId="77777777" w:rsidR="00A96AD1" w:rsidRDefault="00A83502" w:rsidP="00A96AD1">
      <w:pPr>
        <w:spacing w:before="240"/>
        <w:jc w:val="both"/>
        <w:rPr>
          <w:rFonts w:ascii="ITC Avant Garde" w:eastAsia="Times New Roman" w:hAnsi="ITC Avant Garde"/>
          <w:b/>
        </w:rPr>
      </w:pPr>
      <w:r w:rsidRPr="003B530F">
        <w:rPr>
          <w:rFonts w:ascii="ITC Avant Garde" w:eastAsia="Times New Roman" w:hAnsi="ITC Avant Garde"/>
          <w:b/>
        </w:rPr>
        <w:t xml:space="preserve">Pregunta 12 formulada por Telcel. </w:t>
      </w:r>
      <w:r w:rsidR="00B96315" w:rsidRPr="003B530F">
        <w:rPr>
          <w:rFonts w:ascii="ITC Avant Garde" w:eastAsia="Times New Roman" w:hAnsi="ITC Avant Garde"/>
          <w:b/>
        </w:rPr>
        <w:t xml:space="preserve">En relación con la respuesta a la pregunta anterior y dado que no hay </w:t>
      </w:r>
      <w:r w:rsidRPr="003B530F">
        <w:rPr>
          <w:rFonts w:ascii="ITC Avant Garde" w:eastAsia="Times New Roman" w:hAnsi="ITC Avant Garde"/>
          <w:b/>
        </w:rPr>
        <w:t>certeza práctica</w:t>
      </w:r>
      <w:r w:rsidR="00B96315" w:rsidRPr="003B530F">
        <w:rPr>
          <w:rFonts w:ascii="ITC Avant Garde" w:eastAsia="Times New Roman" w:hAnsi="ITC Avant Garde"/>
          <w:b/>
        </w:rPr>
        <w:t xml:space="preserve"> (sólo a nivel teórico)</w:t>
      </w:r>
      <w:r w:rsidRPr="003B530F">
        <w:rPr>
          <w:rFonts w:ascii="ITC Avant Garde" w:eastAsia="Times New Roman" w:hAnsi="ITC Avant Garde"/>
          <w:b/>
        </w:rPr>
        <w:t xml:space="preserve">, </w:t>
      </w:r>
      <w:r w:rsidR="00B96315" w:rsidRPr="003B530F">
        <w:rPr>
          <w:rFonts w:ascii="ITC Avant Garde" w:eastAsia="Times New Roman" w:hAnsi="ITC Avant Garde"/>
          <w:b/>
        </w:rPr>
        <w:t xml:space="preserve">que </w:t>
      </w:r>
      <w:r w:rsidRPr="003B530F">
        <w:rPr>
          <w:rFonts w:ascii="ITC Avant Garde" w:eastAsia="Times New Roman" w:hAnsi="ITC Avant Garde"/>
          <w:b/>
        </w:rPr>
        <w:t xml:space="preserve">explique </w:t>
      </w:r>
      <w:r w:rsidR="00B96315" w:rsidRPr="003B530F">
        <w:rPr>
          <w:rFonts w:ascii="ITC Avant Garde" w:eastAsia="Times New Roman" w:hAnsi="ITC Avant Garde"/>
          <w:b/>
        </w:rPr>
        <w:t xml:space="preserve">el Perito </w:t>
      </w:r>
      <w:r w:rsidRPr="003B530F">
        <w:rPr>
          <w:rFonts w:ascii="ITC Avant Garde" w:eastAsia="Times New Roman" w:hAnsi="ITC Avant Garde"/>
          <w:b/>
        </w:rPr>
        <w:t xml:space="preserve">en qué consiste y </w:t>
      </w:r>
      <w:r w:rsidR="00B96315" w:rsidRPr="003B530F">
        <w:rPr>
          <w:rFonts w:ascii="ITC Avant Garde" w:eastAsia="Times New Roman" w:hAnsi="ITC Avant Garde"/>
          <w:b/>
        </w:rPr>
        <w:t>qué elementos d</w:t>
      </w:r>
      <w:r w:rsidRPr="003B530F">
        <w:rPr>
          <w:rFonts w:ascii="ITC Avant Garde" w:eastAsia="Times New Roman" w:hAnsi="ITC Avant Garde"/>
          <w:b/>
        </w:rPr>
        <w:t xml:space="preserve">eben integrar la arquitectura de una red telefónica fija para que sea capaz de prestar el servicio de intercambio de mensajes cortos Persona a Persona. </w:t>
      </w:r>
    </w:p>
    <w:p w14:paraId="1184FB0A"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 xml:space="preserve">El Perito de Telcel respondió que para intercambiar mensajes cortos Persona a Persona por parte de una red fija se debería utilizar una solución estandarizada de IMS (IP Multimedia </w:t>
      </w:r>
      <w:proofErr w:type="spellStart"/>
      <w:r w:rsidRPr="003B530F">
        <w:rPr>
          <w:rFonts w:ascii="ITC Avant Garde" w:eastAsia="Times New Roman" w:hAnsi="ITC Avant Garde"/>
        </w:rPr>
        <w:t>Subsystem</w:t>
      </w:r>
      <w:proofErr w:type="spellEnd"/>
      <w:r w:rsidRPr="003B530F">
        <w:rPr>
          <w:rFonts w:ascii="ITC Avant Garde" w:eastAsia="Times New Roman" w:hAnsi="ITC Avant Garde"/>
        </w:rPr>
        <w:t xml:space="preserve">) en el que las terminales conectadas a nivel IP se pueden comunicar con un servidor de aplicaciones que haría funciones de SMSC. Indicó que las terminales deben contemplar un cliente nativo o una aplicación descargada para permitir el envío y recepción de mensajes cortos Persona a Persona por medio de la </w:t>
      </w:r>
      <w:r w:rsidRPr="003B530F">
        <w:rPr>
          <w:rFonts w:ascii="ITC Avant Garde" w:eastAsia="Times New Roman" w:hAnsi="ITC Avant Garde"/>
        </w:rPr>
        <w:lastRenderedPageBreak/>
        <w:t xml:space="preserve">solución IMS. </w:t>
      </w:r>
      <w:r w:rsidR="00D24527" w:rsidRPr="003B530F">
        <w:rPr>
          <w:rFonts w:ascii="ITC Avant Garde" w:eastAsia="Times New Roman" w:hAnsi="ITC Avant Garde"/>
        </w:rPr>
        <w:t>Asimismo, e</w:t>
      </w:r>
      <w:r w:rsidRPr="003B530F">
        <w:rPr>
          <w:rFonts w:ascii="ITC Avant Garde" w:eastAsia="Times New Roman" w:hAnsi="ITC Avant Garde"/>
        </w:rPr>
        <w:t xml:space="preserve">l Perito indicó que en </w:t>
      </w:r>
      <w:r w:rsidR="00D24527" w:rsidRPr="003B530F">
        <w:rPr>
          <w:rFonts w:ascii="ITC Avant Garde" w:eastAsia="Times New Roman" w:hAnsi="ITC Avant Garde"/>
        </w:rPr>
        <w:t>el</w:t>
      </w:r>
      <w:r w:rsidRPr="003B530F">
        <w:rPr>
          <w:rFonts w:ascii="ITC Avant Garde" w:eastAsia="Times New Roman" w:hAnsi="ITC Avant Garde"/>
        </w:rPr>
        <w:t xml:space="preserve"> diagrama enviado por </w:t>
      </w:r>
      <w:proofErr w:type="spellStart"/>
      <w:r w:rsidR="00D24527" w:rsidRPr="003B530F">
        <w:rPr>
          <w:rFonts w:ascii="ITC Avant Garde" w:eastAsia="Times New Roman" w:hAnsi="ITC Avant Garde"/>
        </w:rPr>
        <w:t>Qualtel</w:t>
      </w:r>
      <w:proofErr w:type="spellEnd"/>
      <w:r w:rsidR="00D24527" w:rsidRPr="003B530F">
        <w:rPr>
          <w:rFonts w:ascii="ITC Avant Garde" w:eastAsia="Times New Roman" w:hAnsi="ITC Avant Garde"/>
        </w:rPr>
        <w:t xml:space="preserve"> </w:t>
      </w:r>
      <w:r w:rsidRPr="003B530F">
        <w:rPr>
          <w:rFonts w:ascii="ITC Avant Garde" w:eastAsia="Times New Roman" w:hAnsi="ITC Avant Garde"/>
        </w:rPr>
        <w:t xml:space="preserve">a Telcel no se </w:t>
      </w:r>
      <w:r w:rsidR="00D24527" w:rsidRPr="003B530F">
        <w:rPr>
          <w:rFonts w:ascii="ITC Avant Garde" w:eastAsia="Times New Roman" w:hAnsi="ITC Avant Garde"/>
        </w:rPr>
        <w:t>observa</w:t>
      </w:r>
      <w:r w:rsidRPr="003B530F">
        <w:rPr>
          <w:rFonts w:ascii="ITC Avant Garde" w:eastAsia="Times New Roman" w:hAnsi="ITC Avant Garde"/>
        </w:rPr>
        <w:t xml:space="preserve"> la estructura propia de una red estandarizada que permita </w:t>
      </w:r>
      <w:r w:rsidR="00D24527" w:rsidRPr="003B530F">
        <w:rPr>
          <w:rFonts w:ascii="ITC Avant Garde" w:eastAsia="Times New Roman" w:hAnsi="ITC Avant Garde"/>
        </w:rPr>
        <w:t xml:space="preserve">el intercambio de </w:t>
      </w:r>
      <w:r w:rsidRPr="003B530F">
        <w:rPr>
          <w:rFonts w:ascii="ITC Avant Garde" w:eastAsia="Times New Roman" w:hAnsi="ITC Avant Garde"/>
        </w:rPr>
        <w:t>mensajes cortos Persona a Persona.</w:t>
      </w:r>
    </w:p>
    <w:p w14:paraId="3D2D8D3C"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0B8ABE05"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Al respecto, el Instituto coincide con lo mencionado por el Perito de Telcel, respecto a que la solución estandarizada IMS permite la comunicación y transmisión de todo tipo de servicios entre redes fijas y móviles. Adicionalmente coincide con lo mencionado en relación a contemplar un cliente nativo o aplicación para permitir el envío y recepción de mensajes cortos P2P.</w:t>
      </w:r>
    </w:p>
    <w:p w14:paraId="31753F10"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No obstante lo anterior, en un escenario en el que no se cuenta con una red IMS el estándar ETSI ES 202 060-2 plantea la arquitectura que deberán utilizar las redes de telecomunicaciones fijas para prestar el servicio de mensajes cortos, dicho estándar muestra diferentes escenarios en los que se podrá realizar la transferencia de mensajes cortos y el elemento principal señalado es el SMSC tanto en el intercambio dentro de la red, como el intercambio entre ésta y la de otro concesionario. Es así que el escenario de intercambio de mensajes cortos P2P en redes fijas no está limitado a un escenario IMS.</w:t>
      </w:r>
    </w:p>
    <w:p w14:paraId="15007BDB" w14:textId="77777777" w:rsidR="00A96AD1" w:rsidRDefault="00A83502" w:rsidP="00A96AD1">
      <w:pPr>
        <w:spacing w:before="240"/>
        <w:jc w:val="both"/>
        <w:rPr>
          <w:rFonts w:ascii="ITC Avant Garde" w:eastAsia="Times New Roman" w:hAnsi="ITC Avant Garde"/>
          <w:b/>
        </w:rPr>
      </w:pPr>
      <w:r w:rsidRPr="003B530F">
        <w:rPr>
          <w:rFonts w:ascii="ITC Avant Garde" w:eastAsia="Times New Roman" w:hAnsi="ITC Avant Garde"/>
          <w:b/>
        </w:rPr>
        <w:t xml:space="preserve">Pregunta 13 formulada por Telcel. </w:t>
      </w:r>
      <w:r w:rsidR="00045ADC" w:rsidRPr="003B530F">
        <w:rPr>
          <w:rFonts w:ascii="ITC Avant Garde" w:eastAsia="Times New Roman" w:hAnsi="ITC Avant Garde"/>
          <w:b/>
        </w:rPr>
        <w:t xml:space="preserve">En relación con el diagrama enviado por </w:t>
      </w:r>
      <w:proofErr w:type="spellStart"/>
      <w:r w:rsidR="00045ADC" w:rsidRPr="003B530F">
        <w:rPr>
          <w:rFonts w:ascii="ITC Avant Garde" w:eastAsia="Times New Roman" w:hAnsi="ITC Avant Garde"/>
          <w:b/>
        </w:rPr>
        <w:t>Qualtel</w:t>
      </w:r>
      <w:proofErr w:type="spellEnd"/>
      <w:r w:rsidR="00045ADC" w:rsidRPr="003B530F">
        <w:rPr>
          <w:rFonts w:ascii="ITC Avant Garde" w:eastAsia="Times New Roman" w:hAnsi="ITC Avant Garde"/>
          <w:b/>
        </w:rPr>
        <w:t xml:space="preserve"> a Telcel mediante correo electrónico de fecha 11 de mayo</w:t>
      </w:r>
      <w:r w:rsidR="00B92994" w:rsidRPr="003B530F">
        <w:rPr>
          <w:rFonts w:ascii="ITC Avant Garde" w:eastAsia="Times New Roman" w:hAnsi="ITC Avant Garde"/>
          <w:b/>
        </w:rPr>
        <w:t xml:space="preserve"> de 2016, señalará el Perito si dicha topología </w:t>
      </w:r>
      <w:r w:rsidRPr="003B530F">
        <w:rPr>
          <w:rFonts w:ascii="ITC Avant Garde" w:eastAsia="Times New Roman" w:hAnsi="ITC Avant Garde"/>
          <w:b/>
        </w:rPr>
        <w:t>corresponde a la arquitectura de una red fija o móvil.</w:t>
      </w:r>
    </w:p>
    <w:p w14:paraId="5C3CAFA5"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 xml:space="preserve">El Perito de Telcel presentó el diagrama enviado por </w:t>
      </w:r>
      <w:proofErr w:type="spellStart"/>
      <w:r w:rsidR="008E058B" w:rsidRPr="003B530F">
        <w:rPr>
          <w:rFonts w:ascii="ITC Avant Garde" w:eastAsia="Times New Roman" w:hAnsi="ITC Avant Garde"/>
        </w:rPr>
        <w:t>Qualtel</w:t>
      </w:r>
      <w:proofErr w:type="spellEnd"/>
      <w:r w:rsidRPr="003B530F">
        <w:rPr>
          <w:rFonts w:ascii="ITC Avant Garde" w:eastAsia="Times New Roman" w:hAnsi="ITC Avant Garde"/>
        </w:rPr>
        <w:t xml:space="preserve"> a Telcel y mencionó en primer lugar que los elementos que</w:t>
      </w:r>
      <w:r w:rsidR="008E058B" w:rsidRPr="003B530F">
        <w:rPr>
          <w:rFonts w:ascii="ITC Avant Garde" w:eastAsia="Times New Roman" w:hAnsi="ITC Avant Garde"/>
        </w:rPr>
        <w:t xml:space="preserve"> componen la topología mostrada</w:t>
      </w:r>
      <w:r w:rsidRPr="003B530F">
        <w:rPr>
          <w:rFonts w:ascii="ITC Avant Garde" w:eastAsia="Times New Roman" w:hAnsi="ITC Avant Garde"/>
        </w:rPr>
        <w:t xml:space="preserve">, en el caso de Telcel, corresponden a equipos reconocibles de las redes de telecomunicaciones móviles y se encuentran denominados de manera genérica. Mencionó además, que en el caso de </w:t>
      </w:r>
      <w:proofErr w:type="spellStart"/>
      <w:r w:rsidR="00363D93" w:rsidRPr="003B530F">
        <w:rPr>
          <w:rFonts w:ascii="ITC Avant Garde" w:eastAsia="Times New Roman" w:hAnsi="ITC Avant Garde"/>
        </w:rPr>
        <w:t>Qualtel</w:t>
      </w:r>
      <w:proofErr w:type="spellEnd"/>
      <w:r w:rsidR="00363D93" w:rsidRPr="003B530F">
        <w:rPr>
          <w:rFonts w:ascii="ITC Avant Garde" w:eastAsia="Times New Roman" w:hAnsi="ITC Avant Garde"/>
        </w:rPr>
        <w:t xml:space="preserve">, a pesar de que </w:t>
      </w:r>
      <w:r w:rsidRPr="003B530F">
        <w:rPr>
          <w:rFonts w:ascii="ITC Avant Garde" w:eastAsia="Times New Roman" w:hAnsi="ITC Avant Garde"/>
        </w:rPr>
        <w:t xml:space="preserve">la topología </w:t>
      </w:r>
      <w:r w:rsidR="00363D93" w:rsidRPr="003B530F">
        <w:rPr>
          <w:rFonts w:ascii="ITC Avant Garde" w:eastAsia="Times New Roman" w:hAnsi="ITC Avant Garde"/>
        </w:rPr>
        <w:t xml:space="preserve">que pretenden ejemplificar en el diagrama pareciera intentar corresponder a la de una red de telefonía móvil, dicho concesionario no ja demostrado contar con las concesiones que le permitan prestar el servicio de telefonía móvil, ni mucho menos tener efectivamente suscritos a usuarios para la prestación de dicho servicio, por lo que tal diagrama resulta inconsistente con la realidad de la red de </w:t>
      </w:r>
      <w:proofErr w:type="spellStart"/>
      <w:r w:rsidR="00363D93" w:rsidRPr="003B530F">
        <w:rPr>
          <w:rFonts w:ascii="ITC Avant Garde" w:eastAsia="Times New Roman" w:hAnsi="ITC Avant Garde"/>
        </w:rPr>
        <w:t>Qualtel</w:t>
      </w:r>
      <w:proofErr w:type="spellEnd"/>
      <w:r w:rsidR="00363D93" w:rsidRPr="003B530F">
        <w:rPr>
          <w:rFonts w:ascii="ITC Avant Garde" w:eastAsia="Times New Roman" w:hAnsi="ITC Avant Garde"/>
        </w:rPr>
        <w:t>, concesionario que no ha acreditado la existencia de suscriptores de su pretendido servicios de mensajes cortos persona a persona ni tampoco que tales suscriptores posean equipos terminales homologados y capaces de permitir el envío y recepción de mensajes cortos persona a persona.</w:t>
      </w:r>
    </w:p>
    <w:p w14:paraId="557018D8" w14:textId="77777777" w:rsidR="00A96AD1" w:rsidRDefault="00A83502" w:rsidP="00A96AD1">
      <w:pPr>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71F7FCB1"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Al respecto, el Instituto considera que los elementos que conforman la topología </w:t>
      </w:r>
      <w:r w:rsidRPr="003B530F">
        <w:rPr>
          <w:rFonts w:ascii="ITC Avant Garde" w:eastAsia="Times New Roman" w:hAnsi="ITC Avant Garde"/>
        </w:rPr>
        <w:lastRenderedPageBreak/>
        <w:t xml:space="preserve">representada en el diagrama como parte de la red de Telcel, son elementos característicos de una arquitectura general de una red móvil, funcional para el envío </w:t>
      </w:r>
      <w:r w:rsidR="00FF2DD9" w:rsidRPr="003B530F">
        <w:rPr>
          <w:rFonts w:ascii="ITC Avant Garde" w:eastAsia="Times New Roman" w:hAnsi="ITC Avant Garde"/>
        </w:rPr>
        <w:t>y recepción de mensajes cortos.</w:t>
      </w:r>
    </w:p>
    <w:p w14:paraId="6B20B09C"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Por otra parte, con relación a los elementos representados como parte de la red de </w:t>
      </w:r>
      <w:proofErr w:type="spellStart"/>
      <w:r w:rsidR="00FF2DD9" w:rsidRPr="003B530F">
        <w:rPr>
          <w:rFonts w:ascii="ITC Avant Garde" w:eastAsia="Times New Roman" w:hAnsi="ITC Avant Garde"/>
        </w:rPr>
        <w:t>Qualtel</w:t>
      </w:r>
      <w:proofErr w:type="spellEnd"/>
      <w:r w:rsidRPr="003B530F">
        <w:rPr>
          <w:rFonts w:ascii="ITC Avant Garde" w:eastAsia="Times New Roman" w:hAnsi="ITC Avant Garde"/>
        </w:rPr>
        <w:t xml:space="preserve">, estos no corresponden con una topología general para una red del servicio fijo, </w:t>
      </w:r>
      <w:r w:rsidR="00CD06A2" w:rsidRPr="003B530F">
        <w:rPr>
          <w:rFonts w:ascii="ITC Avant Garde" w:eastAsia="Times New Roman" w:hAnsi="ITC Avant Garde"/>
        </w:rPr>
        <w:t xml:space="preserve">no obstante, en la industria existen distintas soluciones técnicas que permiten el intercambio masivo de mensajes cortos, mismas que si bien no fueron detallas por </w:t>
      </w:r>
      <w:proofErr w:type="spellStart"/>
      <w:r w:rsidR="00CD06A2" w:rsidRPr="003B530F">
        <w:rPr>
          <w:rFonts w:ascii="ITC Avant Garde" w:eastAsia="Times New Roman" w:hAnsi="ITC Avant Garde"/>
        </w:rPr>
        <w:t>Qualtel</w:t>
      </w:r>
      <w:proofErr w:type="spellEnd"/>
      <w:r w:rsidR="00CD06A2" w:rsidRPr="003B530F">
        <w:rPr>
          <w:rFonts w:ascii="ITC Avant Garde" w:eastAsia="Times New Roman" w:hAnsi="ITC Avant Garde"/>
        </w:rPr>
        <w:t xml:space="preserve"> éstas pueden brindarle la solución para recibir el servicio de mensajes cortos a través de su red fija. En este sentido es claro que si bien </w:t>
      </w:r>
      <w:proofErr w:type="spellStart"/>
      <w:r w:rsidR="00CD06A2" w:rsidRPr="003B530F">
        <w:rPr>
          <w:rFonts w:ascii="ITC Avant Garde" w:eastAsia="Times New Roman" w:hAnsi="ITC Avant Garde"/>
        </w:rPr>
        <w:t>Qualtel</w:t>
      </w:r>
      <w:proofErr w:type="spellEnd"/>
      <w:r w:rsidR="00CD06A2" w:rsidRPr="003B530F">
        <w:rPr>
          <w:rFonts w:ascii="ITC Avant Garde" w:eastAsia="Times New Roman" w:hAnsi="ITC Avant Garde"/>
        </w:rPr>
        <w:t xml:space="preserve"> no detalla la arquitectura de una red fija tampoco es impedimento para que a partir de una topología de red fija se pueda cursar tráfico de mensajes cortos. </w:t>
      </w:r>
    </w:p>
    <w:p w14:paraId="4DA686EF" w14:textId="51A61281" w:rsidR="00A83502" w:rsidRPr="003B530F"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Adicionalmente, en el estándar ETSI ES 202 060-2 se establece la arquitectura de las redes de telecomunicaciones a fin de realizar la interconexión para la prestación del servicio de mensajes cortos, es así que de acuerdo a dicho estándar </w:t>
      </w:r>
      <w:proofErr w:type="spellStart"/>
      <w:r w:rsidR="00FF2DD9" w:rsidRPr="003B530F">
        <w:rPr>
          <w:rFonts w:ascii="ITC Avant Garde" w:eastAsia="Times New Roman" w:hAnsi="ITC Avant Garde"/>
        </w:rPr>
        <w:t>Qualtel</w:t>
      </w:r>
      <w:proofErr w:type="spellEnd"/>
      <w:r w:rsidR="00FF2DD9" w:rsidRPr="003B530F">
        <w:rPr>
          <w:rFonts w:ascii="ITC Avant Garde" w:eastAsia="Times New Roman" w:hAnsi="ITC Avant Garde"/>
        </w:rPr>
        <w:t xml:space="preserve"> </w:t>
      </w:r>
      <w:r w:rsidRPr="003B530F">
        <w:rPr>
          <w:rFonts w:ascii="ITC Avant Garde" w:eastAsia="Times New Roman" w:hAnsi="ITC Avant Garde"/>
        </w:rPr>
        <w:t>debe contar con un SMSC a efecto de que dicho elemento se interconecte con el correspondiente en la red de Telcel.</w:t>
      </w:r>
    </w:p>
    <w:p w14:paraId="6779CA28" w14:textId="77777777" w:rsidR="00A96AD1" w:rsidRDefault="00A83502" w:rsidP="00A96AD1">
      <w:pPr>
        <w:spacing w:before="240"/>
        <w:jc w:val="both"/>
        <w:rPr>
          <w:rFonts w:ascii="ITC Avant Garde" w:eastAsia="Times New Roman" w:hAnsi="ITC Avant Garde"/>
          <w:b/>
        </w:rPr>
      </w:pPr>
      <w:r w:rsidRPr="003B530F">
        <w:rPr>
          <w:rFonts w:ascii="ITC Avant Garde" w:eastAsia="Times New Roman" w:hAnsi="ITC Avant Garde"/>
          <w:b/>
        </w:rPr>
        <w:t xml:space="preserve">Pregunta 14 formulada por Telcel. </w:t>
      </w:r>
      <w:r w:rsidR="00B92994" w:rsidRPr="003B530F">
        <w:rPr>
          <w:rFonts w:ascii="ITC Avant Garde" w:eastAsia="Times New Roman" w:hAnsi="ITC Avant Garde"/>
          <w:b/>
        </w:rPr>
        <w:t xml:space="preserve">En relación con el diagrama enviado por </w:t>
      </w:r>
      <w:proofErr w:type="spellStart"/>
      <w:r w:rsidR="00B92994" w:rsidRPr="003B530F">
        <w:rPr>
          <w:rFonts w:ascii="ITC Avant Garde" w:eastAsia="Times New Roman" w:hAnsi="ITC Avant Garde"/>
          <w:b/>
        </w:rPr>
        <w:t>Qualtel</w:t>
      </w:r>
      <w:proofErr w:type="spellEnd"/>
      <w:r w:rsidR="00B92994" w:rsidRPr="003B530F">
        <w:rPr>
          <w:rFonts w:ascii="ITC Avant Garde" w:eastAsia="Times New Roman" w:hAnsi="ITC Avant Garde"/>
          <w:b/>
        </w:rPr>
        <w:t xml:space="preserve"> a Telcel mediante correo electrónico de fecha 11 de mayo de 2016, señalará el Perito </w:t>
      </w:r>
      <w:r w:rsidRPr="003B530F">
        <w:rPr>
          <w:rFonts w:ascii="ITC Avant Garde" w:eastAsia="Times New Roman" w:hAnsi="ITC Avant Garde"/>
          <w:b/>
        </w:rPr>
        <w:t xml:space="preserve">si las características de los equipos señalados </w:t>
      </w:r>
      <w:r w:rsidR="00B92994" w:rsidRPr="003B530F">
        <w:rPr>
          <w:rFonts w:ascii="ITC Avant Garde" w:eastAsia="Times New Roman" w:hAnsi="ITC Avant Garde"/>
          <w:b/>
        </w:rPr>
        <w:t xml:space="preserve">por </w:t>
      </w:r>
      <w:proofErr w:type="spellStart"/>
      <w:r w:rsidR="00B92994" w:rsidRPr="003B530F">
        <w:rPr>
          <w:rFonts w:ascii="ITC Avant Garde" w:eastAsia="Times New Roman" w:hAnsi="ITC Avant Garde"/>
          <w:b/>
        </w:rPr>
        <w:t>Qualtel</w:t>
      </w:r>
      <w:proofErr w:type="spellEnd"/>
      <w:r w:rsidR="00B92994" w:rsidRPr="003B530F">
        <w:rPr>
          <w:rFonts w:ascii="ITC Avant Garde" w:eastAsia="Times New Roman" w:hAnsi="ITC Avant Garde"/>
          <w:b/>
        </w:rPr>
        <w:t xml:space="preserve"> </w:t>
      </w:r>
      <w:r w:rsidRPr="003B530F">
        <w:rPr>
          <w:rFonts w:ascii="ITC Avant Garde" w:eastAsia="Times New Roman" w:hAnsi="ITC Avant Garde"/>
          <w:b/>
        </w:rPr>
        <w:t xml:space="preserve">en la topología </w:t>
      </w:r>
      <w:r w:rsidR="00B92994" w:rsidRPr="003B530F">
        <w:rPr>
          <w:rFonts w:ascii="ITC Avant Garde" w:eastAsia="Times New Roman" w:hAnsi="ITC Avant Garde"/>
          <w:b/>
        </w:rPr>
        <w:t>de su red</w:t>
      </w:r>
      <w:r w:rsidRPr="003B530F">
        <w:rPr>
          <w:rFonts w:ascii="ITC Avant Garde" w:eastAsia="Times New Roman" w:hAnsi="ITC Avant Garde"/>
          <w:b/>
        </w:rPr>
        <w:t xml:space="preserve"> son los </w:t>
      </w:r>
      <w:r w:rsidR="00B92994" w:rsidRPr="003B530F">
        <w:rPr>
          <w:rFonts w:ascii="ITC Avant Garde" w:eastAsia="Times New Roman" w:hAnsi="ITC Avant Garde"/>
          <w:b/>
        </w:rPr>
        <w:t>idóneos para prestar los</w:t>
      </w:r>
      <w:r w:rsidRPr="003B530F">
        <w:rPr>
          <w:rFonts w:ascii="ITC Avant Garde" w:eastAsia="Times New Roman" w:hAnsi="ITC Avant Garde"/>
          <w:b/>
        </w:rPr>
        <w:t xml:space="preserve"> servicio</w:t>
      </w:r>
      <w:r w:rsidR="00B92994" w:rsidRPr="003B530F">
        <w:rPr>
          <w:rFonts w:ascii="ITC Avant Garde" w:eastAsia="Times New Roman" w:hAnsi="ITC Avant Garde"/>
          <w:b/>
        </w:rPr>
        <w:t>s</w:t>
      </w:r>
      <w:r w:rsidRPr="003B530F">
        <w:rPr>
          <w:rFonts w:ascii="ITC Avant Garde" w:eastAsia="Times New Roman" w:hAnsi="ITC Avant Garde"/>
          <w:b/>
        </w:rPr>
        <w:t xml:space="preserve"> de mensajes cortos entre usuarios de su propia red y, de ser el caso, entre sus usuarios y los de </w:t>
      </w:r>
      <w:r w:rsidR="00B92994" w:rsidRPr="003B530F">
        <w:rPr>
          <w:rFonts w:ascii="ITC Avant Garde" w:eastAsia="Times New Roman" w:hAnsi="ITC Avant Garde"/>
          <w:b/>
        </w:rPr>
        <w:t xml:space="preserve">la red de </w:t>
      </w:r>
      <w:r w:rsidRPr="003B530F">
        <w:rPr>
          <w:rFonts w:ascii="ITC Avant Garde" w:eastAsia="Times New Roman" w:hAnsi="ITC Avant Garde"/>
          <w:b/>
        </w:rPr>
        <w:t>Telcel.</w:t>
      </w:r>
    </w:p>
    <w:p w14:paraId="218D7D95"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El Perito de Telcel mencionó que el diagrama no muestra</w:t>
      </w:r>
      <w:r w:rsidR="00FF2DD9" w:rsidRPr="003B530F">
        <w:rPr>
          <w:rFonts w:ascii="ITC Avant Garde" w:eastAsia="Times New Roman" w:hAnsi="ITC Avant Garde"/>
        </w:rPr>
        <w:t xml:space="preserve"> la existencia o el uso de </w:t>
      </w:r>
      <w:r w:rsidRPr="003B530F">
        <w:rPr>
          <w:rFonts w:ascii="ITC Avant Garde" w:eastAsia="Times New Roman" w:hAnsi="ITC Avant Garde"/>
        </w:rPr>
        <w:t xml:space="preserve">equipos terminales que permitan intercambiar mensajes cortos P2P entre los mismos usuarios de la red de </w:t>
      </w:r>
      <w:proofErr w:type="spellStart"/>
      <w:r w:rsidR="00FF2DD9" w:rsidRPr="003B530F">
        <w:rPr>
          <w:rFonts w:ascii="ITC Avant Garde" w:eastAsia="Times New Roman" w:hAnsi="ITC Avant Garde"/>
        </w:rPr>
        <w:t>Qualtel</w:t>
      </w:r>
      <w:proofErr w:type="spellEnd"/>
      <w:r w:rsidRPr="003B530F">
        <w:rPr>
          <w:rFonts w:ascii="ITC Avant Garde" w:eastAsia="Times New Roman" w:hAnsi="ITC Avant Garde"/>
        </w:rPr>
        <w:t xml:space="preserve">, ni </w:t>
      </w:r>
      <w:r w:rsidR="00D410D0" w:rsidRPr="003B530F">
        <w:rPr>
          <w:rFonts w:ascii="ITC Avant Garde" w:eastAsia="Times New Roman" w:hAnsi="ITC Avant Garde"/>
        </w:rPr>
        <w:t>tampoco entre sus usuarios</w:t>
      </w:r>
      <w:r w:rsidRPr="003B530F">
        <w:rPr>
          <w:rFonts w:ascii="ITC Avant Garde" w:eastAsia="Times New Roman" w:hAnsi="ITC Avant Garde"/>
        </w:rPr>
        <w:t xml:space="preserve"> y los usuarios de Telcel. Mencio</w:t>
      </w:r>
      <w:r w:rsidR="00D410D0" w:rsidRPr="003B530F">
        <w:rPr>
          <w:rFonts w:ascii="ITC Avant Garde" w:eastAsia="Times New Roman" w:hAnsi="ITC Avant Garde"/>
        </w:rPr>
        <w:t xml:space="preserve">nó que al analizar el diagrama no garantiza que el pretendido </w:t>
      </w:r>
      <w:r w:rsidRPr="003B530F">
        <w:rPr>
          <w:rFonts w:ascii="ITC Avant Garde" w:eastAsia="Times New Roman" w:hAnsi="ITC Avant Garde"/>
        </w:rPr>
        <w:t xml:space="preserve">envío de mensajes cortos se </w:t>
      </w:r>
      <w:r w:rsidR="00D410D0" w:rsidRPr="003B530F">
        <w:rPr>
          <w:rFonts w:ascii="ITC Avant Garde" w:eastAsia="Times New Roman" w:hAnsi="ITC Avant Garde"/>
        </w:rPr>
        <w:t>realice de manera bidireccional, es decir, el diagrama analizado de ninguna manera acredita que ese concesionario tenga la capacidad o la intención de establecer el servicio de intercambio de mensajes cortos P2P.</w:t>
      </w:r>
    </w:p>
    <w:p w14:paraId="3E1BEFE1" w14:textId="77777777" w:rsidR="00A96AD1" w:rsidRDefault="00C630DA" w:rsidP="00A96AD1">
      <w:pPr>
        <w:spacing w:before="240"/>
        <w:jc w:val="both"/>
        <w:rPr>
          <w:rFonts w:ascii="ITC Avant Garde" w:eastAsia="Times New Roman" w:hAnsi="ITC Avant Garde"/>
          <w:b/>
        </w:rPr>
      </w:pPr>
      <w:r w:rsidRPr="003B530F">
        <w:rPr>
          <w:rFonts w:ascii="ITC Avant Garde" w:eastAsia="Times New Roman" w:hAnsi="ITC Avant Garde"/>
          <w:b/>
        </w:rPr>
        <w:t xml:space="preserve">Pregunta 15 formulada por Telcel. En relación con el diagrama enviado por </w:t>
      </w:r>
      <w:proofErr w:type="spellStart"/>
      <w:r w:rsidRPr="003B530F">
        <w:rPr>
          <w:rFonts w:ascii="ITC Avant Garde" w:eastAsia="Times New Roman" w:hAnsi="ITC Avant Garde"/>
          <w:b/>
        </w:rPr>
        <w:t>Qualtel</w:t>
      </w:r>
      <w:proofErr w:type="spellEnd"/>
      <w:r w:rsidRPr="003B530F">
        <w:rPr>
          <w:rFonts w:ascii="ITC Avant Garde" w:eastAsia="Times New Roman" w:hAnsi="ITC Avant Garde"/>
          <w:b/>
        </w:rPr>
        <w:t xml:space="preserve"> a Telcel mediante correo electrónico de fecha 11 de mayo de 2016, señalará el Perito si las características de los equipos señalados por </w:t>
      </w:r>
      <w:proofErr w:type="spellStart"/>
      <w:r w:rsidRPr="003B530F">
        <w:rPr>
          <w:rFonts w:ascii="ITC Avant Garde" w:eastAsia="Times New Roman" w:hAnsi="ITC Avant Garde"/>
          <w:b/>
        </w:rPr>
        <w:t>Qualtel</w:t>
      </w:r>
      <w:proofErr w:type="spellEnd"/>
      <w:r w:rsidRPr="003B530F">
        <w:rPr>
          <w:rFonts w:ascii="ITC Avant Garde" w:eastAsia="Times New Roman" w:hAnsi="ITC Avant Garde"/>
          <w:b/>
        </w:rPr>
        <w:t xml:space="preserve"> en topología de su red son los idóneos para presentar la entrega de mensajes de redes de telecomunicaciones móviles del tipo A2P.</w:t>
      </w:r>
    </w:p>
    <w:p w14:paraId="1B035BC6" w14:textId="77777777" w:rsidR="00A96AD1" w:rsidRDefault="00C630DA" w:rsidP="00A96AD1">
      <w:pPr>
        <w:spacing w:before="240"/>
        <w:jc w:val="both"/>
        <w:rPr>
          <w:rFonts w:ascii="ITC Avant Garde" w:eastAsia="Times New Roman" w:hAnsi="ITC Avant Garde"/>
        </w:rPr>
      </w:pPr>
      <w:r w:rsidRPr="003B530F">
        <w:rPr>
          <w:rFonts w:ascii="ITC Avant Garde" w:eastAsia="Times New Roman" w:hAnsi="ITC Avant Garde"/>
        </w:rPr>
        <w:lastRenderedPageBreak/>
        <w:t>El Perito de Telcel mencionó que los equipos parecen ser plataformas para gestión de envío masivo de mensajes cortos A2P, pero que en ningún caso se muestra una topología o diagrama de flujo correspondiente al servicio para intercambiar mensajes cortos P2P.</w:t>
      </w:r>
    </w:p>
    <w:p w14:paraId="5A522799"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4A7BBCBE" w14:textId="6AE47B11" w:rsidR="00902C20" w:rsidRPr="003B530F" w:rsidRDefault="00902C20"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Respecto a </w:t>
      </w:r>
      <w:r w:rsidR="00EC5480" w:rsidRPr="003B530F">
        <w:rPr>
          <w:rFonts w:ascii="ITC Avant Garde" w:eastAsia="Times New Roman" w:hAnsi="ITC Avant Garde"/>
        </w:rPr>
        <w:t>las respuestas ofrecidas por el Perito de Telcel a las preguntas</w:t>
      </w:r>
      <w:r w:rsidRPr="003B530F">
        <w:rPr>
          <w:rFonts w:ascii="ITC Avant Garde" w:eastAsia="Times New Roman" w:hAnsi="ITC Avant Garde"/>
        </w:rPr>
        <w:t xml:space="preserve"> 14 y 15, se señala que el Instituto no coincide con lo señalado por </w:t>
      </w:r>
      <w:r w:rsidR="002236B8" w:rsidRPr="003B530F">
        <w:rPr>
          <w:rFonts w:ascii="ITC Avant Garde" w:eastAsia="Times New Roman" w:hAnsi="ITC Avant Garde"/>
        </w:rPr>
        <w:t>dicho</w:t>
      </w:r>
      <w:r w:rsidRPr="003B530F">
        <w:rPr>
          <w:rFonts w:ascii="ITC Avant Garde" w:eastAsia="Times New Roman" w:hAnsi="ITC Avant Garde"/>
        </w:rPr>
        <w:t xml:space="preserve"> perito</w:t>
      </w:r>
      <w:r w:rsidR="002236B8" w:rsidRPr="003B530F">
        <w:rPr>
          <w:rFonts w:ascii="ITC Avant Garde" w:eastAsia="Times New Roman" w:hAnsi="ITC Avant Garde"/>
        </w:rPr>
        <w:t>,</w:t>
      </w:r>
      <w:r w:rsidRPr="003B530F">
        <w:rPr>
          <w:rFonts w:ascii="ITC Avant Garde" w:eastAsia="Times New Roman" w:hAnsi="ITC Avant Garde"/>
        </w:rPr>
        <w:t xml:space="preserve"> ya que del diagrama enviado por </w:t>
      </w:r>
      <w:proofErr w:type="spellStart"/>
      <w:r w:rsidRPr="003B530F">
        <w:rPr>
          <w:rFonts w:ascii="ITC Avant Garde" w:eastAsia="Times New Roman" w:hAnsi="ITC Avant Garde"/>
        </w:rPr>
        <w:t>Qualtel</w:t>
      </w:r>
      <w:proofErr w:type="spellEnd"/>
      <w:r w:rsidRPr="003B530F">
        <w:rPr>
          <w:rFonts w:ascii="ITC Avant Garde" w:eastAsia="Times New Roman" w:hAnsi="ITC Avant Garde"/>
        </w:rPr>
        <w:t xml:space="preserve"> a Telcel no se puede determinar que los equipos terminales mostrados no permitan el intercambio de mensajes cortos entre los mismos usuarios de la red de </w:t>
      </w:r>
      <w:proofErr w:type="spellStart"/>
      <w:r w:rsidRPr="003B530F">
        <w:rPr>
          <w:rFonts w:ascii="ITC Avant Garde" w:eastAsia="Times New Roman" w:hAnsi="ITC Avant Garde"/>
        </w:rPr>
        <w:t>Qualtel</w:t>
      </w:r>
      <w:proofErr w:type="spellEnd"/>
      <w:r w:rsidRPr="003B530F">
        <w:rPr>
          <w:rFonts w:ascii="ITC Avant Garde" w:eastAsia="Times New Roman" w:hAnsi="ITC Avant Garde"/>
        </w:rPr>
        <w:t xml:space="preserve">, ya que, en estricto apego al diagrama enviado por </w:t>
      </w:r>
      <w:proofErr w:type="spellStart"/>
      <w:r w:rsidRPr="003B530F">
        <w:rPr>
          <w:rFonts w:ascii="ITC Avant Garde" w:eastAsia="Times New Roman" w:hAnsi="ITC Avant Garde"/>
        </w:rPr>
        <w:t>Qualtel</w:t>
      </w:r>
      <w:proofErr w:type="spellEnd"/>
      <w:r w:rsidRPr="003B530F">
        <w:rPr>
          <w:rFonts w:ascii="ITC Avant Garde" w:eastAsia="Times New Roman" w:hAnsi="ITC Avant Garde"/>
        </w:rPr>
        <w:t xml:space="preserve">, éste consiste en la conexión mediante la utilización de una topología  parecida a la de una red móvil en donde los equipos señalados constituyen elementos técnicos capaces de enviar y recibir mensajes cortos, asimismo se pueden observar elementos como un servidor SMPP, un SMSC y una central MSC los cuales constan de características técnicas mediante las cuales se podría asumir que dicha terminal es capaz de enviar mensajes cortos. En ese sentido, no es posible determinar que haya algún impedimento técnico que evite que un mensaje originado en la red de Telcel sea enviado a la red de </w:t>
      </w:r>
      <w:proofErr w:type="spellStart"/>
      <w:r w:rsidRPr="003B530F">
        <w:rPr>
          <w:rFonts w:ascii="ITC Avant Garde" w:eastAsia="Times New Roman" w:hAnsi="ITC Avant Garde"/>
        </w:rPr>
        <w:t>Qualtel</w:t>
      </w:r>
      <w:proofErr w:type="spellEnd"/>
      <w:r w:rsidRPr="003B530F">
        <w:rPr>
          <w:rFonts w:ascii="ITC Avant Garde" w:eastAsia="Times New Roman" w:hAnsi="ITC Avant Garde"/>
        </w:rPr>
        <w:t xml:space="preserve"> y de manera viceversa, permitiendo el intercambio de mensajes P2P.</w:t>
      </w:r>
    </w:p>
    <w:p w14:paraId="700075C4" w14:textId="77777777" w:rsidR="00A96AD1" w:rsidRDefault="00902C20"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Por otra parte, la selección de equipos adecuados para la prestación de un servicio se basa en aspectos particulares de cada red, como lo son el diseño de la misma, el número de usuarios, entre otros factores, por lo que la determinación de si los equipos que un concesionario selecciona son los adecuados para la prestación del servicio corresponden únicamente a dicho concesionario. </w:t>
      </w:r>
    </w:p>
    <w:p w14:paraId="556906C0" w14:textId="77777777" w:rsidR="00A96AD1" w:rsidRDefault="00A83502" w:rsidP="00A96AD1">
      <w:pPr>
        <w:spacing w:before="240"/>
        <w:jc w:val="both"/>
        <w:rPr>
          <w:rFonts w:ascii="ITC Avant Garde" w:eastAsia="Times New Roman" w:hAnsi="ITC Avant Garde"/>
          <w:b/>
        </w:rPr>
      </w:pPr>
      <w:r w:rsidRPr="003B530F">
        <w:rPr>
          <w:rFonts w:ascii="ITC Avant Garde" w:eastAsia="Times New Roman" w:hAnsi="ITC Avant Garde"/>
          <w:b/>
        </w:rPr>
        <w:t>Pregunta 16 formulada por Telc</w:t>
      </w:r>
      <w:r w:rsidR="003E2E66" w:rsidRPr="003B530F">
        <w:rPr>
          <w:rFonts w:ascii="ITC Avant Garde" w:eastAsia="Times New Roman" w:hAnsi="ITC Avant Garde"/>
          <w:b/>
        </w:rPr>
        <w:t>el. C</w:t>
      </w:r>
      <w:r w:rsidRPr="003B530F">
        <w:rPr>
          <w:rFonts w:ascii="ITC Avant Garde" w:eastAsia="Times New Roman" w:hAnsi="ITC Avant Garde"/>
          <w:b/>
        </w:rPr>
        <w:t xml:space="preserve">on base en la información </w:t>
      </w:r>
      <w:r w:rsidR="003E2E66" w:rsidRPr="003B530F">
        <w:rPr>
          <w:rFonts w:ascii="ITC Avant Garde" w:eastAsia="Times New Roman" w:hAnsi="ITC Avant Garde"/>
          <w:b/>
        </w:rPr>
        <w:t xml:space="preserve">proporcionada por </w:t>
      </w:r>
      <w:proofErr w:type="spellStart"/>
      <w:r w:rsidR="003E2E66" w:rsidRPr="003B530F">
        <w:rPr>
          <w:rFonts w:ascii="ITC Avant Garde" w:eastAsia="Times New Roman" w:hAnsi="ITC Avant Garde"/>
          <w:b/>
        </w:rPr>
        <w:t>Qualtel</w:t>
      </w:r>
      <w:proofErr w:type="spellEnd"/>
      <w:r w:rsidR="003E2E66" w:rsidRPr="003B530F">
        <w:rPr>
          <w:rFonts w:ascii="ITC Avant Garde" w:eastAsia="Times New Roman" w:hAnsi="ITC Avant Garde"/>
          <w:b/>
        </w:rPr>
        <w:t xml:space="preserve"> y que obra en el expediente, que diga el Perito</w:t>
      </w:r>
      <w:r w:rsidRPr="003B530F">
        <w:rPr>
          <w:rFonts w:ascii="ITC Avant Garde" w:eastAsia="Times New Roman" w:hAnsi="ITC Avant Garde"/>
          <w:b/>
        </w:rPr>
        <w:t xml:space="preserve"> </w:t>
      </w:r>
      <w:r w:rsidR="003E2E66" w:rsidRPr="003B530F">
        <w:rPr>
          <w:rFonts w:ascii="ITC Avant Garde" w:eastAsia="Times New Roman" w:hAnsi="ITC Avant Garde"/>
          <w:b/>
        </w:rPr>
        <w:t>si es posible</w:t>
      </w:r>
      <w:r w:rsidRPr="003B530F">
        <w:rPr>
          <w:rFonts w:ascii="ITC Avant Garde" w:eastAsia="Times New Roman" w:hAnsi="ITC Avant Garde"/>
          <w:b/>
        </w:rPr>
        <w:t xml:space="preserve"> asegurar que los equipos terminales de los usuarios de </w:t>
      </w:r>
      <w:proofErr w:type="spellStart"/>
      <w:r w:rsidR="003E2E66" w:rsidRPr="003B530F">
        <w:rPr>
          <w:rFonts w:ascii="ITC Avant Garde" w:eastAsia="Times New Roman" w:hAnsi="ITC Avant Garde"/>
          <w:b/>
        </w:rPr>
        <w:t>Qualtel</w:t>
      </w:r>
      <w:proofErr w:type="spellEnd"/>
      <w:r w:rsidRPr="003B530F">
        <w:rPr>
          <w:rFonts w:ascii="ITC Avant Garde" w:eastAsia="Times New Roman" w:hAnsi="ITC Avant Garde"/>
          <w:b/>
        </w:rPr>
        <w:t xml:space="preserve"> tendrán capacidad para recibir los mensajes cortos de los usuarios de Telcel.</w:t>
      </w:r>
    </w:p>
    <w:p w14:paraId="3CC528BD"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 xml:space="preserve">El Perito de Telcel mencionó que no existe evidencia que afirme que los equipos terminales de los usuarios de </w:t>
      </w:r>
      <w:proofErr w:type="spellStart"/>
      <w:r w:rsidR="00C630DA" w:rsidRPr="003B530F">
        <w:rPr>
          <w:rFonts w:ascii="ITC Avant Garde" w:eastAsia="Times New Roman" w:hAnsi="ITC Avant Garde"/>
        </w:rPr>
        <w:t>Qualtel</w:t>
      </w:r>
      <w:proofErr w:type="spellEnd"/>
      <w:r w:rsidRPr="003B530F">
        <w:rPr>
          <w:rFonts w:ascii="ITC Avant Garde" w:eastAsia="Times New Roman" w:hAnsi="ITC Avant Garde"/>
        </w:rPr>
        <w:t xml:space="preserve"> tendrán capacidad para recibir mensajes cortos de los usuarios de Telcel. Indicó que resulta improbable que los equipos terminales fijos de los usuarios de </w:t>
      </w:r>
      <w:proofErr w:type="spellStart"/>
      <w:r w:rsidR="00261850" w:rsidRPr="003B530F">
        <w:rPr>
          <w:rFonts w:ascii="ITC Avant Garde" w:eastAsia="Times New Roman" w:hAnsi="ITC Avant Garde"/>
        </w:rPr>
        <w:t>Qualtel</w:t>
      </w:r>
      <w:proofErr w:type="spellEnd"/>
      <w:r w:rsidR="00261850" w:rsidRPr="003B530F">
        <w:rPr>
          <w:rFonts w:ascii="ITC Avant Garde" w:eastAsia="Times New Roman" w:hAnsi="ITC Avant Garde"/>
        </w:rPr>
        <w:t xml:space="preserve"> </w:t>
      </w:r>
      <w:r w:rsidRPr="003B530F">
        <w:rPr>
          <w:rFonts w:ascii="ITC Avant Garde" w:eastAsia="Times New Roman" w:hAnsi="ITC Avant Garde"/>
        </w:rPr>
        <w:t xml:space="preserve">sean tecnológicamente capaces de ser utilizados para prestar el servicio de intercambio de mensajes cortos P2P. </w:t>
      </w:r>
    </w:p>
    <w:p w14:paraId="33787E18"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 xml:space="preserve">Asimismo indicó que no es gratuito que la autoridad reguladora reconozca el servicio de intercambio electrónico de mensajes cortos P2P como servicio de naturaleza móvil, pues </w:t>
      </w:r>
      <w:r w:rsidRPr="003B530F">
        <w:rPr>
          <w:rFonts w:ascii="ITC Avant Garde" w:eastAsia="Times New Roman" w:hAnsi="ITC Avant Garde"/>
        </w:rPr>
        <w:lastRenderedPageBreak/>
        <w:t>no se trata de un servicio que sea proporcionado o haya sido proporcionado por concesionarios de servicio local fijo.</w:t>
      </w:r>
    </w:p>
    <w:p w14:paraId="41525B80"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33FBA850"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Al respecto, se señala que de la revisión </w:t>
      </w:r>
      <w:r w:rsidR="00C630DA" w:rsidRPr="003B530F">
        <w:rPr>
          <w:rFonts w:ascii="ITC Avant Garde" w:eastAsia="Times New Roman" w:hAnsi="ITC Avant Garde"/>
        </w:rPr>
        <w:t>al</w:t>
      </w:r>
      <w:r w:rsidRPr="003B530F">
        <w:rPr>
          <w:rFonts w:ascii="ITC Avant Garde" w:eastAsia="Times New Roman" w:hAnsi="ITC Avant Garde"/>
        </w:rPr>
        <w:t xml:space="preserve"> diagrama presentado por </w:t>
      </w:r>
      <w:proofErr w:type="spellStart"/>
      <w:r w:rsidR="00C630DA" w:rsidRPr="003B530F">
        <w:rPr>
          <w:rFonts w:ascii="ITC Avant Garde" w:eastAsia="Times New Roman" w:hAnsi="ITC Avant Garde"/>
        </w:rPr>
        <w:t>Qualtel</w:t>
      </w:r>
      <w:proofErr w:type="spellEnd"/>
      <w:r w:rsidRPr="003B530F">
        <w:rPr>
          <w:rFonts w:ascii="ITC Avant Garde" w:eastAsia="Times New Roman" w:hAnsi="ITC Avant Garde"/>
        </w:rPr>
        <w:t xml:space="preserve"> no es posible asegurar que las terminales tienen la capacidad o no de recibir mensajes cortos, </w:t>
      </w:r>
      <w:r w:rsidR="00C630DA" w:rsidRPr="003B530F">
        <w:rPr>
          <w:rFonts w:ascii="ITC Avant Garde" w:eastAsia="Times New Roman" w:hAnsi="ITC Avant Garde"/>
        </w:rPr>
        <w:t xml:space="preserve">ya que en ningún momento se aportan elementos en los cuales se muestren especificaciones técnicas o </w:t>
      </w:r>
      <w:proofErr w:type="spellStart"/>
      <w:r w:rsidR="00C630DA" w:rsidRPr="003B530F">
        <w:rPr>
          <w:rFonts w:ascii="ITC Avant Garde" w:eastAsia="Times New Roman" w:hAnsi="ITC Avant Garde"/>
        </w:rPr>
        <w:t>datasheet</w:t>
      </w:r>
      <w:proofErr w:type="spellEnd"/>
      <w:r w:rsidR="00C630DA" w:rsidRPr="003B530F">
        <w:rPr>
          <w:rFonts w:ascii="ITC Avant Garde" w:eastAsia="Times New Roman" w:hAnsi="ITC Avant Garde"/>
        </w:rPr>
        <w:t xml:space="preserve"> (hojas de datos) que detallen las características de las terminales utilizadas.</w:t>
      </w:r>
    </w:p>
    <w:p w14:paraId="13117E34" w14:textId="77777777" w:rsidR="00A96AD1" w:rsidRDefault="00A83502" w:rsidP="00A96AD1">
      <w:pPr>
        <w:spacing w:before="240"/>
        <w:jc w:val="both"/>
        <w:rPr>
          <w:rFonts w:ascii="ITC Avant Garde" w:eastAsia="Times New Roman" w:hAnsi="ITC Avant Garde"/>
          <w:b/>
        </w:rPr>
      </w:pPr>
      <w:r w:rsidRPr="003B530F">
        <w:rPr>
          <w:rFonts w:ascii="ITC Avant Garde" w:eastAsia="Times New Roman" w:hAnsi="ITC Avant Garde"/>
          <w:b/>
        </w:rPr>
        <w:t>Pregunta 17 formulada por Telcel.</w:t>
      </w:r>
      <w:r w:rsidR="00306006" w:rsidRPr="003B530F">
        <w:rPr>
          <w:rFonts w:ascii="ITC Avant Garde" w:eastAsia="Times New Roman" w:hAnsi="ITC Avant Garde"/>
          <w:b/>
        </w:rPr>
        <w:t xml:space="preserve"> Que diga el Perito de qué manera presta </w:t>
      </w:r>
      <w:proofErr w:type="spellStart"/>
      <w:r w:rsidR="00306006" w:rsidRPr="003B530F">
        <w:rPr>
          <w:rFonts w:ascii="ITC Avant Garde" w:eastAsia="Times New Roman" w:hAnsi="ITC Avant Garde"/>
          <w:b/>
        </w:rPr>
        <w:t>Qualtel</w:t>
      </w:r>
      <w:proofErr w:type="spellEnd"/>
      <w:r w:rsidRPr="003B530F">
        <w:rPr>
          <w:rFonts w:ascii="ITC Avant Garde" w:eastAsia="Times New Roman" w:hAnsi="ITC Avant Garde"/>
          <w:b/>
        </w:rPr>
        <w:t xml:space="preserve"> el servicio de intercambio de mensajes cortos Persona a Persona </w:t>
      </w:r>
      <w:r w:rsidR="00306006" w:rsidRPr="003B530F">
        <w:rPr>
          <w:rFonts w:ascii="ITC Avant Garde" w:eastAsia="Times New Roman" w:hAnsi="ITC Avant Garde"/>
          <w:b/>
        </w:rPr>
        <w:t xml:space="preserve">a sus propios </w:t>
      </w:r>
      <w:r w:rsidRPr="003B530F">
        <w:rPr>
          <w:rFonts w:ascii="ITC Avant Garde" w:eastAsia="Times New Roman" w:hAnsi="ITC Avant Garde"/>
          <w:b/>
        </w:rPr>
        <w:t>usuarios.</w:t>
      </w:r>
    </w:p>
    <w:p w14:paraId="5EA6ED1B"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 xml:space="preserve">El Perito de Telcel indicó que, según su conocimiento, </w:t>
      </w:r>
      <w:proofErr w:type="spellStart"/>
      <w:r w:rsidR="00DE41E4" w:rsidRPr="003B530F">
        <w:rPr>
          <w:rFonts w:ascii="ITC Avant Garde" w:eastAsia="Times New Roman" w:hAnsi="ITC Avant Garde"/>
        </w:rPr>
        <w:t>Qualtel</w:t>
      </w:r>
      <w:proofErr w:type="spellEnd"/>
      <w:r w:rsidRPr="003B530F">
        <w:rPr>
          <w:rFonts w:ascii="ITC Avant Garde" w:eastAsia="Times New Roman" w:hAnsi="ITC Avant Garde"/>
        </w:rPr>
        <w:t xml:space="preserve"> no tiene usuarios activos a los que preste el servicio de intercambio de mensajes cortos Persona a Persona. Mencionó que en el Registro de equipos homologados en México, </w:t>
      </w:r>
      <w:proofErr w:type="spellStart"/>
      <w:r w:rsidR="00DE41E4" w:rsidRPr="003B530F">
        <w:rPr>
          <w:rFonts w:ascii="ITC Avant Garde" w:eastAsia="Times New Roman" w:hAnsi="ITC Avant Garde"/>
        </w:rPr>
        <w:t>Qualtel</w:t>
      </w:r>
      <w:proofErr w:type="spellEnd"/>
      <w:r w:rsidRPr="003B530F">
        <w:rPr>
          <w:rFonts w:ascii="ITC Avant Garde" w:eastAsia="Times New Roman" w:hAnsi="ITC Avant Garde"/>
        </w:rPr>
        <w:t xml:space="preserve"> no cuenta con equipos homologados con la funcionalidad de enviar y recibir mensajes cortos.</w:t>
      </w:r>
    </w:p>
    <w:p w14:paraId="6FD3E43C" w14:textId="02785D7B"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0D95A594"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Al respecto, el Instituto considera que cada concesionario determina la forma en que presta sus servicios, lo anterior de acuerdo a su arquitectura, interés de tráfico, número de usuarios y otros factores particulares de sus redes por lo cual no resulta posible que otros concesionarios indiquen o conozcan la manera en que prestan sus servicios.</w:t>
      </w:r>
    </w:p>
    <w:p w14:paraId="6662F014" w14:textId="77777777" w:rsidR="00A96AD1" w:rsidRDefault="00A83502" w:rsidP="00A96AD1">
      <w:pPr>
        <w:spacing w:before="240"/>
        <w:jc w:val="both"/>
        <w:rPr>
          <w:rFonts w:ascii="ITC Avant Garde" w:eastAsia="Times New Roman" w:hAnsi="ITC Avant Garde"/>
          <w:b/>
        </w:rPr>
      </w:pPr>
      <w:r w:rsidRPr="003B530F">
        <w:rPr>
          <w:rFonts w:ascii="ITC Avant Garde" w:eastAsia="Times New Roman" w:hAnsi="ITC Avant Garde"/>
          <w:b/>
        </w:rPr>
        <w:t xml:space="preserve">Pregunta 18 formulada por Telcel. </w:t>
      </w:r>
      <w:r w:rsidR="004550F6" w:rsidRPr="003B530F">
        <w:rPr>
          <w:rFonts w:ascii="ITC Avant Garde" w:eastAsia="Times New Roman" w:hAnsi="ITC Avant Garde"/>
          <w:b/>
        </w:rPr>
        <w:t xml:space="preserve">Que diga el Perito qué </w:t>
      </w:r>
      <w:r w:rsidRPr="003B530F">
        <w:rPr>
          <w:rFonts w:ascii="ITC Avant Garde" w:eastAsia="Times New Roman" w:hAnsi="ITC Avant Garde"/>
          <w:b/>
        </w:rPr>
        <w:t>equipos terminales f</w:t>
      </w:r>
      <w:r w:rsidR="004550F6" w:rsidRPr="003B530F">
        <w:rPr>
          <w:rFonts w:ascii="ITC Avant Garde" w:eastAsia="Times New Roman" w:hAnsi="ITC Avant Garde"/>
          <w:b/>
        </w:rPr>
        <w:t>ijos homologados en el país conoce que puedan ser utilizadas en la</w:t>
      </w:r>
      <w:r w:rsidRPr="003B530F">
        <w:rPr>
          <w:rFonts w:ascii="ITC Avant Garde" w:eastAsia="Times New Roman" w:hAnsi="ITC Avant Garde"/>
          <w:b/>
        </w:rPr>
        <w:t xml:space="preserve"> prestación del servicio de intercambio de mensajes cortos Persona a Persona.</w:t>
      </w:r>
    </w:p>
    <w:p w14:paraId="4C76597C"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El Perito de Telcel indicó que, según su conocimiento, no existen equipos terminales fijos homologados en México que se puedan utilizar para prestar el servicio de intercambio de mensajes cortos Persona a Persona.</w:t>
      </w:r>
    </w:p>
    <w:p w14:paraId="6F32B146"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366E205D"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Al respecto, el Instituto coincide con lo señalado por el Perito de Telcel ya que no se encuentra con un registro de equipos terminales fijos que presten el servicio de intercambio de mensajes cortos vigente. No obstante lo anterior, existen soluciones tecnológicas en las que basta que la terminal posea un </w:t>
      </w:r>
      <w:proofErr w:type="spellStart"/>
      <w:r w:rsidRPr="003B530F">
        <w:rPr>
          <w:rFonts w:ascii="ITC Avant Garde" w:eastAsia="Times New Roman" w:hAnsi="ITC Avant Garde"/>
        </w:rPr>
        <w:t>display</w:t>
      </w:r>
      <w:proofErr w:type="spellEnd"/>
      <w:r w:rsidRPr="003B530F">
        <w:rPr>
          <w:rFonts w:ascii="ITC Avant Garde" w:eastAsia="Times New Roman" w:hAnsi="ITC Avant Garde"/>
        </w:rPr>
        <w:t xml:space="preserve"> para que puedan ser utilizadas para el envío o recepción de mensajes cortos, en otros casos es posible que </w:t>
      </w:r>
      <w:r w:rsidRPr="003B530F">
        <w:rPr>
          <w:rFonts w:ascii="ITC Avant Garde" w:eastAsia="Times New Roman" w:hAnsi="ITC Avant Garde"/>
        </w:rPr>
        <w:lastRenderedPageBreak/>
        <w:t>en lugar de la recepción del mensaje se genere una llamada en la cual se reproduce el contenido del mensaje corto.</w:t>
      </w:r>
    </w:p>
    <w:p w14:paraId="5523AF72" w14:textId="77777777" w:rsidR="00A96AD1" w:rsidRDefault="00A83502" w:rsidP="00A96AD1">
      <w:pPr>
        <w:spacing w:before="240"/>
        <w:jc w:val="both"/>
        <w:rPr>
          <w:rFonts w:ascii="ITC Avant Garde" w:eastAsia="Times New Roman" w:hAnsi="ITC Avant Garde"/>
          <w:b/>
        </w:rPr>
      </w:pPr>
      <w:r w:rsidRPr="003B530F">
        <w:rPr>
          <w:rFonts w:ascii="ITC Avant Garde" w:eastAsia="Times New Roman" w:hAnsi="ITC Avant Garde"/>
          <w:b/>
        </w:rPr>
        <w:t xml:space="preserve">Pregunta 19 formulada por Telcel. </w:t>
      </w:r>
      <w:r w:rsidR="00CD0A1A" w:rsidRPr="003B530F">
        <w:rPr>
          <w:rFonts w:ascii="ITC Avant Garde" w:eastAsia="Times New Roman" w:hAnsi="ITC Avant Garde"/>
          <w:b/>
        </w:rPr>
        <w:t xml:space="preserve">Que diga el perito qué </w:t>
      </w:r>
      <w:r w:rsidRPr="003B530F">
        <w:rPr>
          <w:rFonts w:ascii="ITC Avant Garde" w:eastAsia="Times New Roman" w:hAnsi="ITC Avant Garde"/>
          <w:b/>
        </w:rPr>
        <w:t>terminales móviles homologadas en el país conoce que puedan ser u</w:t>
      </w:r>
      <w:r w:rsidR="00CD0A1A" w:rsidRPr="003B530F">
        <w:rPr>
          <w:rFonts w:ascii="ITC Avant Garde" w:eastAsia="Times New Roman" w:hAnsi="ITC Avant Garde"/>
          <w:b/>
        </w:rPr>
        <w:t>tilizadas</w:t>
      </w:r>
      <w:r w:rsidRPr="003B530F">
        <w:rPr>
          <w:rFonts w:ascii="ITC Avant Garde" w:eastAsia="Times New Roman" w:hAnsi="ITC Avant Garde"/>
          <w:b/>
        </w:rPr>
        <w:t xml:space="preserve"> </w:t>
      </w:r>
      <w:r w:rsidR="00CD0A1A" w:rsidRPr="003B530F">
        <w:rPr>
          <w:rFonts w:ascii="ITC Avant Garde" w:eastAsia="Times New Roman" w:hAnsi="ITC Avant Garde"/>
          <w:b/>
        </w:rPr>
        <w:t>en la prestación</w:t>
      </w:r>
      <w:r w:rsidRPr="003B530F">
        <w:rPr>
          <w:rFonts w:ascii="ITC Avant Garde" w:eastAsia="Times New Roman" w:hAnsi="ITC Avant Garde"/>
          <w:b/>
        </w:rPr>
        <w:t xml:space="preserve"> </w:t>
      </w:r>
      <w:r w:rsidR="00CD0A1A" w:rsidRPr="003B530F">
        <w:rPr>
          <w:rFonts w:ascii="ITC Avant Garde" w:eastAsia="Times New Roman" w:hAnsi="ITC Avant Garde"/>
          <w:b/>
        </w:rPr>
        <w:t>d</w:t>
      </w:r>
      <w:r w:rsidRPr="003B530F">
        <w:rPr>
          <w:rFonts w:ascii="ITC Avant Garde" w:eastAsia="Times New Roman" w:hAnsi="ITC Avant Garde"/>
          <w:b/>
        </w:rPr>
        <w:t>el servicio de intercambio de mensajes cortos Persona a Persona.</w:t>
      </w:r>
    </w:p>
    <w:p w14:paraId="2B3A0BAC"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El Perito de Telcel indicó que prácticamente todos los equipos terminales móviles disponibles en el mercado de telecomunicaciones en México, operando en 2G, 3G o 4G, son capaces de enviar y recibir mensajes cortos. Mencionó que hasta donde tiene conocimiento y constatando en páginas de fabricantes de equipos terminales móviles, se comercializan con esta funcionalidad.</w:t>
      </w:r>
    </w:p>
    <w:p w14:paraId="300F4D4E"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Asimismo, el Perito de Telcel hizo referencia a la información publicada por el Instituto Federal de Telecomunicaciones en su portal donde se encuentran certificados de homologación expedidos, de los cuales, un total de 1214 están vigentes para equipos terminales móviles operando en las tecnologías señaladas además de TDMA y CDMA, a la fecha en que se elaboró el dictamen.</w:t>
      </w:r>
    </w:p>
    <w:p w14:paraId="101D00A1"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0024EB56"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Al respecto, el Instituto coincide con lo señalado por el perito en el sentido de que los equipos terminales móviles disponibles en el mercado que operan en las diferentes tecnologías pueden enviar y recibir mensajes cortos P2P.</w:t>
      </w:r>
    </w:p>
    <w:p w14:paraId="7219B230" w14:textId="77777777" w:rsidR="00A96AD1" w:rsidRDefault="00A83502" w:rsidP="00A96AD1">
      <w:pPr>
        <w:spacing w:before="240"/>
        <w:jc w:val="both"/>
        <w:rPr>
          <w:rFonts w:ascii="ITC Avant Garde" w:eastAsia="Times New Roman" w:hAnsi="ITC Avant Garde"/>
          <w:b/>
        </w:rPr>
      </w:pPr>
      <w:r w:rsidRPr="003B530F">
        <w:rPr>
          <w:rFonts w:ascii="ITC Avant Garde" w:eastAsia="Times New Roman" w:hAnsi="ITC Avant Garde"/>
          <w:b/>
        </w:rPr>
        <w:t xml:space="preserve">Pregunta 20 formulada por Telcel. </w:t>
      </w:r>
      <w:r w:rsidR="00D979F1" w:rsidRPr="003B530F">
        <w:rPr>
          <w:rFonts w:ascii="ITC Avant Garde" w:eastAsia="Times New Roman" w:hAnsi="ITC Avant Garde"/>
          <w:b/>
        </w:rPr>
        <w:t xml:space="preserve">Que diga el Perito qué equipos terminales </w:t>
      </w:r>
      <w:r w:rsidRPr="003B530F">
        <w:rPr>
          <w:rFonts w:ascii="ITC Avant Garde" w:eastAsia="Times New Roman" w:hAnsi="ITC Avant Garde"/>
          <w:b/>
        </w:rPr>
        <w:t xml:space="preserve">fijos homologados de </w:t>
      </w:r>
      <w:proofErr w:type="spellStart"/>
      <w:r w:rsidR="00D979F1" w:rsidRPr="003B530F">
        <w:rPr>
          <w:rFonts w:ascii="ITC Avant Garde" w:eastAsia="Times New Roman" w:hAnsi="ITC Avant Garde"/>
          <w:b/>
        </w:rPr>
        <w:t>Qualtel</w:t>
      </w:r>
      <w:proofErr w:type="spellEnd"/>
      <w:r w:rsidR="00D979F1" w:rsidRPr="003B530F">
        <w:rPr>
          <w:rFonts w:ascii="ITC Avant Garde" w:eastAsia="Times New Roman" w:hAnsi="ITC Avant Garde"/>
          <w:b/>
        </w:rPr>
        <w:t xml:space="preserve"> cuentan con la funcionalidad para envia</w:t>
      </w:r>
      <w:r w:rsidRPr="003B530F">
        <w:rPr>
          <w:rFonts w:ascii="ITC Avant Garde" w:eastAsia="Times New Roman" w:hAnsi="ITC Avant Garde"/>
          <w:b/>
        </w:rPr>
        <w:t>r y recibir mensajes cortos</w:t>
      </w:r>
      <w:r w:rsidR="00D979F1" w:rsidRPr="003B530F">
        <w:rPr>
          <w:rFonts w:ascii="ITC Avant Garde" w:eastAsia="Times New Roman" w:hAnsi="ITC Avant Garde"/>
          <w:b/>
        </w:rPr>
        <w:t xml:space="preserve">. En su caso, </w:t>
      </w:r>
      <w:r w:rsidRPr="003B530F">
        <w:rPr>
          <w:rFonts w:ascii="ITC Avant Garde" w:eastAsia="Times New Roman" w:hAnsi="ITC Avant Garde"/>
          <w:b/>
        </w:rPr>
        <w:t>indicar marca y modelo.</w:t>
      </w:r>
    </w:p>
    <w:p w14:paraId="4CB6FB91"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 xml:space="preserve">El Perito de Telcel mencionó que, hasta donde él tiene conocimiento, </w:t>
      </w:r>
      <w:proofErr w:type="spellStart"/>
      <w:r w:rsidR="00DE41E4" w:rsidRPr="003B530F">
        <w:rPr>
          <w:rFonts w:ascii="ITC Avant Garde" w:eastAsia="Times New Roman" w:hAnsi="ITC Avant Garde"/>
        </w:rPr>
        <w:t>Qualtel</w:t>
      </w:r>
      <w:proofErr w:type="spellEnd"/>
      <w:r w:rsidRPr="003B530F">
        <w:rPr>
          <w:rFonts w:ascii="ITC Avant Garde" w:eastAsia="Times New Roman" w:hAnsi="ITC Avant Garde"/>
        </w:rPr>
        <w:t xml:space="preserve"> no cuenta con equipos terminales fijos homologados que se utilicen o puedan ser utilizados para prestar el servicio de intercambio de mensajes cortos Persona a Persona.</w:t>
      </w:r>
    </w:p>
    <w:p w14:paraId="31B38457"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545EF071"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Al respecto, el Instituto señala que no cuenta con registro que muestre la existencia de equipos fijos homologados para prestar el servicio de mensajes cortos actualmente, además de no encontrar relación entre los equipos y </w:t>
      </w:r>
      <w:proofErr w:type="spellStart"/>
      <w:r w:rsidR="00DE41E4" w:rsidRPr="003B530F">
        <w:rPr>
          <w:rFonts w:ascii="ITC Avant Garde" w:eastAsia="Times New Roman" w:hAnsi="ITC Avant Garde"/>
        </w:rPr>
        <w:t>Qualtel</w:t>
      </w:r>
      <w:proofErr w:type="spellEnd"/>
      <w:r w:rsidR="00DE41E4" w:rsidRPr="003B530F">
        <w:rPr>
          <w:rFonts w:ascii="ITC Avant Garde" w:eastAsia="Times New Roman" w:hAnsi="ITC Avant Garde"/>
        </w:rPr>
        <w:t>.</w:t>
      </w:r>
      <w:r w:rsidRPr="003B530F">
        <w:rPr>
          <w:rFonts w:ascii="ITC Avant Garde" w:eastAsia="Times New Roman" w:hAnsi="ITC Avant Garde"/>
        </w:rPr>
        <w:t xml:space="preserve"> No obstante lo anterior, existen soluciones tecnológicas en las que basta que la terminal posea un </w:t>
      </w:r>
      <w:proofErr w:type="spellStart"/>
      <w:r w:rsidRPr="003B530F">
        <w:rPr>
          <w:rFonts w:ascii="ITC Avant Garde" w:eastAsia="Times New Roman" w:hAnsi="ITC Avant Garde"/>
        </w:rPr>
        <w:t>display</w:t>
      </w:r>
      <w:proofErr w:type="spellEnd"/>
      <w:r w:rsidRPr="003B530F">
        <w:rPr>
          <w:rFonts w:ascii="ITC Avant Garde" w:eastAsia="Times New Roman" w:hAnsi="ITC Avant Garde"/>
        </w:rPr>
        <w:t xml:space="preserve"> para que puedan ser utilizadas para el envío o recepción de mensajes cortos, en otros casos es posible que en lugar de la recepción del mensaje se genere una llamada en la cual </w:t>
      </w:r>
      <w:r w:rsidRPr="003B530F">
        <w:rPr>
          <w:rFonts w:ascii="ITC Avant Garde" w:eastAsia="Times New Roman" w:hAnsi="ITC Avant Garde"/>
        </w:rPr>
        <w:lastRenderedPageBreak/>
        <w:t>se reproduce el contenido del mensaje corto.</w:t>
      </w:r>
    </w:p>
    <w:p w14:paraId="45E9BA52" w14:textId="77777777" w:rsidR="00A96AD1" w:rsidRDefault="00A83502" w:rsidP="00A96AD1">
      <w:pPr>
        <w:spacing w:before="240"/>
        <w:jc w:val="both"/>
        <w:rPr>
          <w:rFonts w:ascii="ITC Avant Garde" w:eastAsia="Times New Roman" w:hAnsi="ITC Avant Garde"/>
          <w:b/>
        </w:rPr>
      </w:pPr>
      <w:r w:rsidRPr="003B530F">
        <w:rPr>
          <w:rFonts w:ascii="ITC Avant Garde" w:eastAsia="Times New Roman" w:hAnsi="ITC Avant Garde"/>
          <w:b/>
        </w:rPr>
        <w:t xml:space="preserve">Pregunta 21 formulada por Telcel. </w:t>
      </w:r>
      <w:r w:rsidR="00556312" w:rsidRPr="003B530F">
        <w:rPr>
          <w:rFonts w:ascii="ITC Avant Garde" w:eastAsia="Times New Roman" w:hAnsi="ITC Avant Garde"/>
          <w:b/>
        </w:rPr>
        <w:t>Que diga el Perito, en general, si de la</w:t>
      </w:r>
      <w:r w:rsidRPr="003B530F">
        <w:rPr>
          <w:rFonts w:ascii="ITC Avant Garde" w:eastAsia="Times New Roman" w:hAnsi="ITC Avant Garde"/>
          <w:b/>
        </w:rPr>
        <w:t xml:space="preserve"> información </w:t>
      </w:r>
      <w:r w:rsidR="00556312" w:rsidRPr="003B530F">
        <w:rPr>
          <w:rFonts w:ascii="ITC Avant Garde" w:eastAsia="Times New Roman" w:hAnsi="ITC Avant Garde"/>
          <w:b/>
        </w:rPr>
        <w:t>existente</w:t>
      </w:r>
      <w:r w:rsidRPr="003B530F">
        <w:rPr>
          <w:rFonts w:ascii="ITC Avant Garde" w:eastAsia="Times New Roman" w:hAnsi="ITC Avant Garde"/>
          <w:b/>
        </w:rPr>
        <w:t xml:space="preserve"> en el expediente y/o de cualquier otra información </w:t>
      </w:r>
      <w:r w:rsidR="00556312" w:rsidRPr="003B530F">
        <w:rPr>
          <w:rFonts w:ascii="ITC Avant Garde" w:eastAsia="Times New Roman" w:hAnsi="ITC Avant Garde"/>
          <w:b/>
        </w:rPr>
        <w:t xml:space="preserve">de carácter </w:t>
      </w:r>
      <w:r w:rsidRPr="003B530F">
        <w:rPr>
          <w:rFonts w:ascii="ITC Avant Garde" w:eastAsia="Times New Roman" w:hAnsi="ITC Avant Garde"/>
          <w:b/>
        </w:rPr>
        <w:t>públic</w:t>
      </w:r>
      <w:r w:rsidR="00556312" w:rsidRPr="003B530F">
        <w:rPr>
          <w:rFonts w:ascii="ITC Avant Garde" w:eastAsia="Times New Roman" w:hAnsi="ITC Avant Garde"/>
          <w:b/>
        </w:rPr>
        <w:t>o a la que le Perito tenga acceso,</w:t>
      </w:r>
      <w:r w:rsidRPr="003B530F">
        <w:rPr>
          <w:rFonts w:ascii="ITC Avant Garde" w:eastAsia="Times New Roman" w:hAnsi="ITC Avant Garde"/>
          <w:b/>
        </w:rPr>
        <w:t xml:space="preserve"> es posible determinar que </w:t>
      </w:r>
      <w:proofErr w:type="spellStart"/>
      <w:r w:rsidR="00556312" w:rsidRPr="003B530F">
        <w:rPr>
          <w:rFonts w:ascii="ITC Avant Garde" w:eastAsia="Times New Roman" w:hAnsi="ITC Avant Garde"/>
          <w:b/>
        </w:rPr>
        <w:t>Qualtel</w:t>
      </w:r>
      <w:proofErr w:type="spellEnd"/>
      <w:r w:rsidRPr="003B530F">
        <w:rPr>
          <w:rFonts w:ascii="ITC Avant Garde" w:eastAsia="Times New Roman" w:hAnsi="ITC Avant Garde"/>
          <w:b/>
        </w:rPr>
        <w:t xml:space="preserve"> cuenta con equipos terminales fijos capaces de prestar el servicio de intercambio de mensajes cortos Persona a Persona.</w:t>
      </w:r>
    </w:p>
    <w:p w14:paraId="66481EED"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 xml:space="preserve">El Perito de Telcel indicó que con base en la información pública disponible por parte del Instituto Federal de Telecomunicaciones, no se aprecia que </w:t>
      </w:r>
      <w:proofErr w:type="spellStart"/>
      <w:r w:rsidR="00261850" w:rsidRPr="003B530F">
        <w:rPr>
          <w:rFonts w:ascii="ITC Avant Garde" w:eastAsia="Times New Roman" w:hAnsi="ITC Avant Garde"/>
        </w:rPr>
        <w:t>Qualtel</w:t>
      </w:r>
      <w:proofErr w:type="spellEnd"/>
      <w:r w:rsidRPr="003B530F">
        <w:rPr>
          <w:rFonts w:ascii="ITC Avant Garde" w:eastAsia="Times New Roman" w:hAnsi="ITC Avant Garde"/>
        </w:rPr>
        <w:t xml:space="preserve"> cuente con equipos terminales fijos homologados que sean utilizados o se puedan utilizar para prestar el servicio de intercambio de mensajes cortos Persona a Persona.</w:t>
      </w:r>
    </w:p>
    <w:p w14:paraId="1CBA0D4C" w14:textId="77777777" w:rsidR="00A96AD1" w:rsidRDefault="00A83502" w:rsidP="00A96AD1">
      <w:pPr>
        <w:spacing w:before="240"/>
        <w:jc w:val="both"/>
        <w:rPr>
          <w:rFonts w:ascii="ITC Avant Garde" w:eastAsia="Times New Roman" w:hAnsi="ITC Avant Garde"/>
        </w:rPr>
      </w:pPr>
      <w:r w:rsidRPr="003B530F">
        <w:rPr>
          <w:rFonts w:ascii="ITC Avant Garde" w:eastAsia="Times New Roman" w:hAnsi="ITC Avant Garde"/>
        </w:rPr>
        <w:t>Mencionó que tan solo cuenta con 4 modelos de equipos con certificado de homologación vigente, de los cuales no existe evidencia de que permitan el envío y recepción de mensajes cortos.</w:t>
      </w:r>
    </w:p>
    <w:p w14:paraId="22D66E71" w14:textId="77777777" w:rsidR="00A96AD1" w:rsidRDefault="00A83502" w:rsidP="00A96AD1">
      <w:pPr>
        <w:widowControl w:val="0"/>
        <w:spacing w:before="240"/>
        <w:jc w:val="both"/>
        <w:rPr>
          <w:rFonts w:ascii="ITC Avant Garde" w:eastAsia="Times New Roman" w:hAnsi="ITC Avant Garde"/>
          <w:u w:val="single"/>
        </w:rPr>
      </w:pPr>
      <w:r w:rsidRPr="003B530F">
        <w:rPr>
          <w:rFonts w:ascii="ITC Avant Garde" w:eastAsia="Times New Roman" w:hAnsi="ITC Avant Garde"/>
          <w:u w:val="single"/>
        </w:rPr>
        <w:t>Valoración del Instituto</w:t>
      </w:r>
    </w:p>
    <w:p w14:paraId="1A269AD1" w14:textId="7C85314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Al respecto, el Instituto señala que de la información contenida en el expediente, así como de la información pública contenida en la lista de equipos homologados disponible en la página del Instituto</w:t>
      </w:r>
      <w:r w:rsidR="00DE41E4" w:rsidRPr="003B530F">
        <w:rPr>
          <w:rFonts w:ascii="ITC Avant Garde" w:eastAsia="Times New Roman" w:hAnsi="ITC Avant Garde"/>
        </w:rPr>
        <w:t xml:space="preserve"> Federal de Telecomunicaciones, </w:t>
      </w:r>
      <w:r w:rsidR="00DE41E4" w:rsidRPr="00A96AD1">
        <w:rPr>
          <w:rFonts w:ascii="ITC Avant Garde" w:hAnsi="ITC Avant Garde"/>
        </w:rPr>
        <w:t>http</w:t>
      </w:r>
      <w:proofErr w:type="gramStart"/>
      <w:r w:rsidR="00DE41E4" w:rsidRPr="00A96AD1">
        <w:rPr>
          <w:rFonts w:ascii="ITC Avant Garde" w:hAnsi="ITC Avant Garde"/>
        </w:rPr>
        <w:t>:/</w:t>
      </w:r>
      <w:proofErr w:type="gramEnd"/>
      <w:r w:rsidR="00DE41E4" w:rsidRPr="00A96AD1">
        <w:rPr>
          <w:rFonts w:ascii="ITC Avant Garde" w:hAnsi="ITC Avant Garde"/>
        </w:rPr>
        <w:t>/www.ift.org.mx/industria/concesiones-y-servicios/homologaci%C3%B3n/lista-de-equipos</w:t>
      </w:r>
      <w:r w:rsidRPr="003B530F">
        <w:rPr>
          <w:rFonts w:ascii="ITC Avant Garde" w:eastAsia="Times New Roman" w:hAnsi="ITC Avant Garde"/>
        </w:rPr>
        <w:t xml:space="preserve">, no es posible determinar si </w:t>
      </w:r>
      <w:proofErr w:type="spellStart"/>
      <w:r w:rsidR="00DE41E4" w:rsidRPr="003B530F">
        <w:rPr>
          <w:rFonts w:ascii="ITC Avant Garde" w:eastAsia="Times New Roman" w:hAnsi="ITC Avant Garde"/>
        </w:rPr>
        <w:t>Qualtel</w:t>
      </w:r>
      <w:proofErr w:type="spellEnd"/>
      <w:r w:rsidRPr="003B530F">
        <w:rPr>
          <w:rFonts w:ascii="ITC Avant Garde" w:eastAsia="Times New Roman" w:hAnsi="ITC Avant Garde"/>
        </w:rPr>
        <w:t xml:space="preserve"> cuenta con equipos terminales fijos capaces de prestar el servicio de envío y recepción de mensajes cortos. No obstante lo anterior, existen soluciones tecnológicas en las que basta que la terminal posea un </w:t>
      </w:r>
      <w:proofErr w:type="spellStart"/>
      <w:r w:rsidRPr="003B530F">
        <w:rPr>
          <w:rFonts w:ascii="ITC Avant Garde" w:eastAsia="Times New Roman" w:hAnsi="ITC Avant Garde"/>
        </w:rPr>
        <w:t>display</w:t>
      </w:r>
      <w:proofErr w:type="spellEnd"/>
      <w:r w:rsidRPr="003B530F">
        <w:rPr>
          <w:rFonts w:ascii="ITC Avant Garde" w:eastAsia="Times New Roman" w:hAnsi="ITC Avant Garde"/>
        </w:rPr>
        <w:t xml:space="preserve"> para que puedan ser utilizadas para el envío o recepción de mensajes cortos, en otros casos es posible que en lugar de la recepción del mensaje se genere una llamada en la cual se reproduce el contenido del mensaje corto.</w:t>
      </w:r>
    </w:p>
    <w:p w14:paraId="71E72FEE" w14:textId="77777777" w:rsidR="00A96AD1" w:rsidRDefault="009B78C3"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Ahora bien, resulta importante señalar que </w:t>
      </w:r>
      <w:proofErr w:type="spellStart"/>
      <w:r w:rsidRPr="003B530F">
        <w:rPr>
          <w:rFonts w:ascii="ITC Avant Garde" w:eastAsia="Times New Roman" w:hAnsi="ITC Avant Garde"/>
        </w:rPr>
        <w:t>Qualtel</w:t>
      </w:r>
      <w:proofErr w:type="spellEnd"/>
      <w:r w:rsidRPr="003B530F">
        <w:rPr>
          <w:rFonts w:ascii="ITC Avant Garde" w:eastAsia="Times New Roman" w:hAnsi="ITC Avant Garde"/>
        </w:rPr>
        <w:t xml:space="preserve"> no presentó pruebas de su parte, asimismo,</w:t>
      </w:r>
      <w:r w:rsidR="00A83502" w:rsidRPr="003B530F">
        <w:rPr>
          <w:rFonts w:ascii="ITC Avant Garde" w:eastAsia="Times New Roman" w:hAnsi="ITC Avant Garde"/>
        </w:rPr>
        <w:t xml:space="preserve"> mediante Acuerdo </w:t>
      </w:r>
      <w:r w:rsidRPr="003B530F">
        <w:rPr>
          <w:rFonts w:ascii="ITC Avant Garde" w:eastAsia="Times New Roman" w:hAnsi="ITC Avant Garde"/>
        </w:rPr>
        <w:t>23/11/003</w:t>
      </w:r>
      <w:r w:rsidR="00A83502" w:rsidRPr="003B530F">
        <w:rPr>
          <w:rFonts w:ascii="ITC Avant Garde" w:eastAsia="Times New Roman" w:hAnsi="ITC Avant Garde"/>
        </w:rPr>
        <w:t xml:space="preserve">/2016 notificado a </w:t>
      </w:r>
      <w:proofErr w:type="spellStart"/>
      <w:r w:rsidRPr="003B530F">
        <w:rPr>
          <w:rFonts w:ascii="ITC Avant Garde" w:eastAsia="Times New Roman" w:hAnsi="ITC Avant Garde"/>
        </w:rPr>
        <w:t>Qualtel</w:t>
      </w:r>
      <w:proofErr w:type="spellEnd"/>
      <w:r w:rsidR="00A83502" w:rsidRPr="003B530F">
        <w:rPr>
          <w:rFonts w:ascii="ITC Avant Garde" w:eastAsia="Times New Roman" w:hAnsi="ITC Avant Garde"/>
        </w:rPr>
        <w:t xml:space="preserve"> el </w:t>
      </w:r>
      <w:r w:rsidRPr="003B530F">
        <w:rPr>
          <w:rFonts w:ascii="ITC Avant Garde" w:eastAsia="Times New Roman" w:hAnsi="ITC Avant Garde"/>
        </w:rPr>
        <w:t xml:space="preserve">30 de noviembre </w:t>
      </w:r>
      <w:r w:rsidR="00A83502" w:rsidRPr="003B530F">
        <w:rPr>
          <w:rFonts w:ascii="ITC Avant Garde" w:eastAsia="Times New Roman" w:hAnsi="ITC Avant Garde"/>
        </w:rPr>
        <w:t xml:space="preserve">de 2016, se le otorgo a </w:t>
      </w:r>
      <w:r w:rsidRPr="003B530F">
        <w:rPr>
          <w:rFonts w:ascii="ITC Avant Garde" w:eastAsia="Times New Roman" w:hAnsi="ITC Avant Garde"/>
        </w:rPr>
        <w:t>dicho concesionario</w:t>
      </w:r>
      <w:r w:rsidR="00A83502" w:rsidRPr="003B530F">
        <w:rPr>
          <w:rFonts w:ascii="ITC Avant Garde" w:eastAsia="Times New Roman" w:hAnsi="ITC Avant Garde"/>
        </w:rPr>
        <w:t xml:space="preserve"> un plazo de cinco (5) días hábiles para que designara al perito en materia de ingeniería de las telecomunicaciones para el desahogo del cuestionario presentado por Telcel y, en su caso, adicionara las preguntas que considerara convenientes</w:t>
      </w:r>
      <w:r w:rsidRPr="003B530F">
        <w:rPr>
          <w:rFonts w:ascii="ITC Avant Garde" w:eastAsia="Times New Roman" w:hAnsi="ITC Avant Garde"/>
        </w:rPr>
        <w:t xml:space="preserve">, plazo que feneció el 7 de diciembre de 2016, sin que </w:t>
      </w:r>
      <w:proofErr w:type="spellStart"/>
      <w:r w:rsidRPr="003B530F">
        <w:rPr>
          <w:rFonts w:ascii="ITC Avant Garde" w:eastAsia="Times New Roman" w:hAnsi="ITC Avant Garde"/>
        </w:rPr>
        <w:t>Qualtel</w:t>
      </w:r>
      <w:proofErr w:type="spellEnd"/>
      <w:r w:rsidRPr="003B530F">
        <w:rPr>
          <w:rFonts w:ascii="ITC Avant Garde" w:eastAsia="Times New Roman" w:hAnsi="ITC Avant Garde"/>
        </w:rPr>
        <w:t xml:space="preserve"> haya dado cumplimiento al requerimiento, por lo que se tuvo por</w:t>
      </w:r>
      <w:r w:rsidR="00A83502" w:rsidRPr="003B530F">
        <w:rPr>
          <w:rFonts w:ascii="ITC Avant Garde" w:eastAsia="Times New Roman" w:hAnsi="ITC Avant Garde"/>
        </w:rPr>
        <w:t xml:space="preserve"> </w:t>
      </w:r>
      <w:proofErr w:type="spellStart"/>
      <w:r w:rsidR="00A83502" w:rsidRPr="003B530F">
        <w:rPr>
          <w:rFonts w:ascii="ITC Avant Garde" w:eastAsia="Times New Roman" w:hAnsi="ITC Avant Garde"/>
        </w:rPr>
        <w:t>precluido</w:t>
      </w:r>
      <w:proofErr w:type="spellEnd"/>
      <w:r w:rsidR="00A83502" w:rsidRPr="003B530F">
        <w:rPr>
          <w:rFonts w:ascii="ITC Avant Garde" w:eastAsia="Times New Roman" w:hAnsi="ITC Avant Garde"/>
        </w:rPr>
        <w:t xml:space="preserve"> el derecho de </w:t>
      </w:r>
      <w:proofErr w:type="spellStart"/>
      <w:r w:rsidRPr="003B530F">
        <w:rPr>
          <w:rFonts w:ascii="ITC Avant Garde" w:eastAsia="Times New Roman" w:hAnsi="ITC Avant Garde"/>
        </w:rPr>
        <w:t>Qualtel</w:t>
      </w:r>
      <w:proofErr w:type="spellEnd"/>
      <w:r w:rsidR="00A83502" w:rsidRPr="003B530F">
        <w:rPr>
          <w:rFonts w:ascii="ITC Avant Garde" w:eastAsia="Times New Roman" w:hAnsi="ITC Avant Garde"/>
        </w:rPr>
        <w:t xml:space="preserve"> de designar perito de su parte.</w:t>
      </w:r>
    </w:p>
    <w:p w14:paraId="61A5FBBF" w14:textId="77777777" w:rsidR="00A96AD1" w:rsidRDefault="00A83502" w:rsidP="00A96AD1">
      <w:pPr>
        <w:widowControl w:val="0"/>
        <w:spacing w:before="240"/>
        <w:jc w:val="both"/>
        <w:rPr>
          <w:rFonts w:ascii="ITC Avant Garde" w:eastAsia="Times New Roman" w:hAnsi="ITC Avant Garde"/>
        </w:rPr>
      </w:pPr>
      <w:r w:rsidRPr="003B530F">
        <w:rPr>
          <w:rFonts w:ascii="ITC Avant Garde" w:eastAsia="Times New Roman" w:hAnsi="ITC Avant Garde"/>
        </w:rPr>
        <w:t xml:space="preserve">Finalmente se señala que con base en el cuestionario presentado, así como de las respuestas otorgadas por el perito de Telcel, no se acredita que las pretensiones de </w:t>
      </w:r>
      <w:proofErr w:type="spellStart"/>
      <w:r w:rsidR="00315E89" w:rsidRPr="003B530F">
        <w:rPr>
          <w:rFonts w:ascii="ITC Avant Garde" w:eastAsia="Times New Roman" w:hAnsi="ITC Avant Garde"/>
        </w:rPr>
        <w:lastRenderedPageBreak/>
        <w:t>Qualtel</w:t>
      </w:r>
      <w:proofErr w:type="spellEnd"/>
      <w:r w:rsidRPr="003B530F">
        <w:rPr>
          <w:rFonts w:ascii="ITC Avant Garde" w:eastAsia="Times New Roman" w:hAnsi="ITC Avant Garde"/>
        </w:rPr>
        <w:t xml:space="preserve"> sean improcedentes.</w:t>
      </w:r>
    </w:p>
    <w:bookmarkEnd w:id="1"/>
    <w:p w14:paraId="50927539" w14:textId="77777777" w:rsidR="00A96AD1" w:rsidRDefault="002F1D3A" w:rsidP="00A96AD1">
      <w:pPr>
        <w:spacing w:before="240"/>
        <w:jc w:val="both"/>
        <w:rPr>
          <w:rFonts w:ascii="ITC Avant Garde" w:eastAsia="Times New Roman" w:hAnsi="ITC Avant Garde"/>
        </w:rPr>
      </w:pPr>
      <w:r w:rsidRPr="003B530F">
        <w:rPr>
          <w:rFonts w:ascii="ITC Avant Garde" w:hAnsi="ITC Avant Garde"/>
          <w:b/>
          <w:szCs w:val="24"/>
        </w:rPr>
        <w:t>CUARTO</w:t>
      </w:r>
      <w:r w:rsidR="003B3180" w:rsidRPr="003B530F">
        <w:rPr>
          <w:rFonts w:ascii="ITC Avant Garde" w:hAnsi="ITC Avant Garde"/>
          <w:b/>
          <w:szCs w:val="24"/>
        </w:rPr>
        <w:t>.-</w:t>
      </w:r>
      <w:r w:rsidR="002920C0" w:rsidRPr="003B530F">
        <w:rPr>
          <w:rFonts w:ascii="ITC Avant Garde" w:eastAsia="Times New Roman" w:hAnsi="ITC Avant Garde"/>
          <w:b/>
          <w:lang w:eastAsia="es-ES"/>
        </w:rPr>
        <w:t xml:space="preserve"> </w:t>
      </w:r>
      <w:bookmarkEnd w:id="2"/>
      <w:r w:rsidR="00321C60" w:rsidRPr="003B530F">
        <w:rPr>
          <w:rFonts w:ascii="ITC Avant Garde" w:eastAsia="Times New Roman" w:hAnsi="ITC Avant Garde"/>
          <w:b/>
          <w:lang w:eastAsia="es-ES"/>
        </w:rPr>
        <w:t>Condiciones no convenidas sujetas a resolución</w:t>
      </w:r>
      <w:r w:rsidR="00C92C0A" w:rsidRPr="003B530F">
        <w:rPr>
          <w:rFonts w:ascii="ITC Avant Garde" w:eastAsia="Times New Roman" w:hAnsi="ITC Avant Garde"/>
          <w:lang w:eastAsia="es-ES"/>
        </w:rPr>
        <w:t xml:space="preserve">.- </w:t>
      </w:r>
      <w:r w:rsidR="00543EF7" w:rsidRPr="003B530F">
        <w:rPr>
          <w:rFonts w:ascii="ITC Avant Garde" w:eastAsia="Times New Roman" w:hAnsi="ITC Avant Garde"/>
          <w:lang w:eastAsia="es-ES"/>
        </w:rPr>
        <w:t xml:space="preserve">En su </w:t>
      </w:r>
      <w:r w:rsidR="00EC520A" w:rsidRPr="003B530F">
        <w:rPr>
          <w:rFonts w:ascii="ITC Avant Garde" w:eastAsia="Times New Roman" w:hAnsi="ITC Avant Garde"/>
          <w:lang w:eastAsia="es-ES"/>
        </w:rPr>
        <w:t xml:space="preserve">Solicitud </w:t>
      </w:r>
      <w:r w:rsidR="00832D83" w:rsidRPr="003B530F">
        <w:rPr>
          <w:rFonts w:ascii="ITC Avant Garde" w:eastAsia="Times New Roman" w:hAnsi="ITC Avant Garde"/>
          <w:lang w:eastAsia="es-ES"/>
        </w:rPr>
        <w:t xml:space="preserve">de Resolución </w:t>
      </w:r>
      <w:proofErr w:type="spellStart"/>
      <w:r w:rsidR="00FB4F60" w:rsidRPr="003B530F">
        <w:rPr>
          <w:rFonts w:ascii="ITC Avant Garde" w:eastAsia="Times New Roman" w:hAnsi="ITC Avant Garde"/>
          <w:lang w:eastAsia="es-ES"/>
        </w:rPr>
        <w:t>Qualtel</w:t>
      </w:r>
      <w:proofErr w:type="spellEnd"/>
      <w:r w:rsidR="00FB4F60" w:rsidRPr="003B530F">
        <w:rPr>
          <w:rFonts w:ascii="ITC Avant Garde" w:eastAsia="Times New Roman" w:hAnsi="ITC Avant Garde"/>
          <w:lang w:eastAsia="es-ES"/>
        </w:rPr>
        <w:t xml:space="preserve"> </w:t>
      </w:r>
      <w:r w:rsidR="00FC5D25" w:rsidRPr="003B530F">
        <w:rPr>
          <w:rFonts w:ascii="ITC Avant Garde" w:eastAsia="Times New Roman" w:hAnsi="ITC Avant Garde"/>
        </w:rPr>
        <w:t>planteó</w:t>
      </w:r>
      <w:r w:rsidR="00B90B19" w:rsidRPr="003B530F">
        <w:rPr>
          <w:rFonts w:ascii="ITC Avant Garde" w:eastAsia="Times New Roman" w:hAnsi="ITC Avant Garde"/>
        </w:rPr>
        <w:t xml:space="preserve"> l</w:t>
      </w:r>
      <w:r w:rsidR="00A01830" w:rsidRPr="003B530F">
        <w:rPr>
          <w:rFonts w:ascii="ITC Avant Garde" w:eastAsia="Times New Roman" w:hAnsi="ITC Avant Garde"/>
        </w:rPr>
        <w:t>o</w:t>
      </w:r>
      <w:r w:rsidR="00B90B19" w:rsidRPr="003B530F">
        <w:rPr>
          <w:rFonts w:ascii="ITC Avant Garde" w:eastAsia="Times New Roman" w:hAnsi="ITC Avant Garde"/>
        </w:rPr>
        <w:t xml:space="preserve">s </w:t>
      </w:r>
      <w:r w:rsidR="00A01830" w:rsidRPr="003B530F">
        <w:rPr>
          <w:rFonts w:ascii="ITC Avant Garde" w:eastAsia="Times New Roman" w:hAnsi="ITC Avant Garde"/>
        </w:rPr>
        <w:t xml:space="preserve">siguientes términos, </w:t>
      </w:r>
      <w:r w:rsidR="00F00A30" w:rsidRPr="003B530F">
        <w:rPr>
          <w:rFonts w:ascii="ITC Avant Garde" w:eastAsia="Times New Roman" w:hAnsi="ITC Avant Garde"/>
        </w:rPr>
        <w:t xml:space="preserve">condiciones </w:t>
      </w:r>
      <w:r w:rsidR="00F00A30" w:rsidRPr="003B530F">
        <w:rPr>
          <w:rFonts w:ascii="ITC Avant Garde" w:eastAsia="Times New Roman" w:hAnsi="ITC Avant Garde"/>
          <w:lang w:eastAsia="es-ES"/>
        </w:rPr>
        <w:t>y</w:t>
      </w:r>
      <w:r w:rsidR="00F6778F" w:rsidRPr="003B530F">
        <w:rPr>
          <w:rFonts w:ascii="ITC Avant Garde" w:eastAsia="Times New Roman" w:hAnsi="ITC Avant Garde"/>
          <w:lang w:eastAsia="es-ES"/>
        </w:rPr>
        <w:t xml:space="preserve"> tari</w:t>
      </w:r>
      <w:r w:rsidR="00A50C4B" w:rsidRPr="003B530F">
        <w:rPr>
          <w:rFonts w:ascii="ITC Avant Garde" w:eastAsia="Times New Roman" w:hAnsi="ITC Avant Garde"/>
          <w:lang w:eastAsia="es-ES"/>
        </w:rPr>
        <w:t xml:space="preserve">fas de interconexión que no </w:t>
      </w:r>
      <w:r w:rsidR="00A86A6B" w:rsidRPr="003B530F">
        <w:rPr>
          <w:rFonts w:ascii="ITC Avant Garde" w:eastAsia="Times New Roman" w:hAnsi="ITC Avant Garde"/>
          <w:lang w:eastAsia="es-ES"/>
        </w:rPr>
        <w:t>pud</w:t>
      </w:r>
      <w:r w:rsidR="00537E52" w:rsidRPr="003B530F">
        <w:rPr>
          <w:rFonts w:ascii="ITC Avant Garde" w:eastAsia="Times New Roman" w:hAnsi="ITC Avant Garde"/>
          <w:lang w:eastAsia="es-ES"/>
        </w:rPr>
        <w:t>o</w:t>
      </w:r>
      <w:r w:rsidR="00543EF7" w:rsidRPr="003B530F">
        <w:rPr>
          <w:rFonts w:ascii="ITC Avant Garde" w:eastAsia="Times New Roman" w:hAnsi="ITC Avant Garde"/>
          <w:lang w:eastAsia="es-ES"/>
        </w:rPr>
        <w:t xml:space="preserve"> convenir con </w:t>
      </w:r>
      <w:r w:rsidR="00FB4F60" w:rsidRPr="003B530F">
        <w:rPr>
          <w:rFonts w:ascii="ITC Avant Garde" w:eastAsia="Times New Roman" w:hAnsi="ITC Avant Garde"/>
          <w:lang w:eastAsia="es-ES"/>
        </w:rPr>
        <w:t>Telcel</w:t>
      </w:r>
      <w:r w:rsidR="00DD7F1E" w:rsidRPr="003B530F">
        <w:rPr>
          <w:rFonts w:ascii="ITC Avant Garde" w:eastAsia="Times New Roman" w:hAnsi="ITC Avant Garde"/>
        </w:rPr>
        <w:t>:</w:t>
      </w:r>
    </w:p>
    <w:p w14:paraId="4C044A34" w14:textId="77777777" w:rsidR="00A96AD1" w:rsidRDefault="0010189D" w:rsidP="00A96AD1">
      <w:pPr>
        <w:pStyle w:val="Prrafodelista"/>
        <w:widowControl w:val="0"/>
        <w:numPr>
          <w:ilvl w:val="0"/>
          <w:numId w:val="13"/>
        </w:numPr>
        <w:tabs>
          <w:tab w:val="center" w:pos="4419"/>
          <w:tab w:val="right" w:pos="8838"/>
        </w:tabs>
        <w:spacing w:before="240" w:after="200" w:line="276" w:lineRule="auto"/>
        <w:rPr>
          <w:rFonts w:ascii="ITC Avant Garde" w:hAnsi="ITC Avant Garde"/>
        </w:rPr>
      </w:pPr>
      <w:r w:rsidRPr="003B530F">
        <w:rPr>
          <w:rFonts w:ascii="ITC Avant Garde" w:hAnsi="ITC Avant Garde"/>
        </w:rPr>
        <w:t>Resolver la interconexión, así como las condiciones, términos y tarifas para el servicio SMS.</w:t>
      </w:r>
    </w:p>
    <w:p w14:paraId="14F76377" w14:textId="77777777" w:rsidR="00A96AD1" w:rsidRDefault="00AA18AE" w:rsidP="00A96AD1">
      <w:pPr>
        <w:spacing w:before="240"/>
        <w:jc w:val="both"/>
        <w:rPr>
          <w:rFonts w:ascii="ITC Avant Garde" w:eastAsia="Times New Roman" w:hAnsi="ITC Avant Garde"/>
          <w:lang w:eastAsia="es-ES"/>
        </w:rPr>
      </w:pPr>
      <w:r w:rsidRPr="003B530F">
        <w:rPr>
          <w:rFonts w:ascii="ITC Avant Garde" w:eastAsia="Times New Roman" w:hAnsi="ITC Avant Garde"/>
          <w:szCs w:val="20"/>
          <w:lang w:val="es-ES" w:eastAsia="es-ES"/>
        </w:rPr>
        <w:t xml:space="preserve">Ahora bien, </w:t>
      </w:r>
      <w:r w:rsidRPr="003B530F">
        <w:rPr>
          <w:rFonts w:ascii="ITC Avant Garde" w:eastAsia="Times New Roman" w:hAnsi="ITC Avant Garde"/>
          <w:lang w:eastAsia="es-ES"/>
        </w:rPr>
        <w:t>toda vez que en las manifestaciones y alegatos de la</w:t>
      </w:r>
      <w:r w:rsidR="00632408" w:rsidRPr="003B530F">
        <w:rPr>
          <w:rFonts w:ascii="ITC Avant Garde" w:eastAsia="Times New Roman" w:hAnsi="ITC Avant Garde"/>
          <w:lang w:eastAsia="es-ES"/>
        </w:rPr>
        <w:t>s</w:t>
      </w:r>
      <w:r w:rsidRPr="003B530F">
        <w:rPr>
          <w:rFonts w:ascii="ITC Avant Garde" w:eastAsia="Times New Roman" w:hAnsi="ITC Avant Garde"/>
          <w:lang w:eastAsia="es-ES"/>
        </w:rPr>
        <w:t xml:space="preserve"> partes no surgieron puntos adicionales o manifestaciones generales que analizar, en términos del artículo 129 de la </w:t>
      </w:r>
      <w:proofErr w:type="spellStart"/>
      <w:r w:rsidRPr="003B530F">
        <w:rPr>
          <w:rFonts w:ascii="ITC Avant Garde" w:eastAsia="Times New Roman" w:hAnsi="ITC Avant Garde"/>
          <w:lang w:eastAsia="es-ES"/>
        </w:rPr>
        <w:t>LFTyR</w:t>
      </w:r>
      <w:proofErr w:type="spellEnd"/>
      <w:r w:rsidRPr="003B530F">
        <w:rPr>
          <w:rFonts w:ascii="ITC Avant Garde" w:eastAsia="Times New Roman" w:hAnsi="ITC Avant Garde"/>
          <w:lang w:eastAsia="es-ES"/>
        </w:rPr>
        <w:t xml:space="preserve"> se procederá a resolver sobre las condiciones no convenidas.</w:t>
      </w:r>
    </w:p>
    <w:p w14:paraId="7860AAC8" w14:textId="77777777" w:rsidR="00A96AD1" w:rsidRDefault="00AA18AE" w:rsidP="00A96AD1">
      <w:pPr>
        <w:numPr>
          <w:ilvl w:val="0"/>
          <w:numId w:val="17"/>
        </w:numPr>
        <w:spacing w:before="240"/>
        <w:ind w:left="426"/>
        <w:jc w:val="both"/>
        <w:rPr>
          <w:rFonts w:ascii="ITC Avant Garde" w:eastAsia="Times New Roman" w:hAnsi="ITC Avant Garde" w:cs="Arial"/>
          <w:szCs w:val="24"/>
          <w:lang w:eastAsia="es-ES"/>
        </w:rPr>
      </w:pPr>
      <w:r w:rsidRPr="003B530F">
        <w:rPr>
          <w:rFonts w:ascii="ITC Avant Garde" w:eastAsia="Times New Roman" w:hAnsi="ITC Avant Garde" w:cs="Arial"/>
          <w:b/>
          <w:szCs w:val="24"/>
          <w:lang w:eastAsia="es-ES"/>
        </w:rPr>
        <w:t xml:space="preserve">Interconexión entre las redes de </w:t>
      </w:r>
      <w:proofErr w:type="spellStart"/>
      <w:r w:rsidRPr="003B530F">
        <w:rPr>
          <w:rFonts w:ascii="ITC Avant Garde" w:eastAsia="Times New Roman" w:hAnsi="ITC Avant Garde" w:cs="Arial"/>
          <w:b/>
          <w:szCs w:val="24"/>
          <w:lang w:eastAsia="es-ES"/>
        </w:rPr>
        <w:t>Qualtel</w:t>
      </w:r>
      <w:proofErr w:type="spellEnd"/>
      <w:r w:rsidRPr="003B530F">
        <w:rPr>
          <w:rFonts w:ascii="ITC Avant Garde" w:eastAsia="Times New Roman" w:hAnsi="ITC Avant Garde" w:cs="Arial"/>
          <w:b/>
          <w:szCs w:val="24"/>
          <w:lang w:eastAsia="es-ES"/>
        </w:rPr>
        <w:t xml:space="preserve"> y Telcel para el intercambio de mensajes cortos (SMS)</w:t>
      </w:r>
    </w:p>
    <w:p w14:paraId="0E8C0381" w14:textId="77777777" w:rsidR="00A96AD1" w:rsidRDefault="00AA18AE" w:rsidP="00A96AD1">
      <w:pPr>
        <w:spacing w:before="240"/>
        <w:jc w:val="both"/>
        <w:rPr>
          <w:rFonts w:ascii="ITC Avant Garde" w:eastAsia="Times New Roman" w:hAnsi="ITC Avant Garde"/>
          <w:iCs/>
          <w:lang w:val="es-ES" w:eastAsia="es-MX"/>
        </w:rPr>
      </w:pPr>
      <w:r w:rsidRPr="003B530F">
        <w:rPr>
          <w:rFonts w:ascii="ITC Avant Garde" w:eastAsia="Times New Roman" w:hAnsi="ITC Avant Garde"/>
          <w:b/>
          <w:iCs/>
          <w:lang w:val="es-ES" w:eastAsia="es-MX"/>
        </w:rPr>
        <w:t>Argumentos de las partes</w:t>
      </w:r>
    </w:p>
    <w:p w14:paraId="3F8AAD56" w14:textId="77777777" w:rsidR="00A96AD1" w:rsidRDefault="00AA18AE" w:rsidP="00A96AD1">
      <w:pPr>
        <w:spacing w:before="240"/>
        <w:jc w:val="both"/>
        <w:rPr>
          <w:rFonts w:ascii="ITC Avant Garde" w:eastAsia="Times New Roman" w:hAnsi="ITC Avant Garde"/>
          <w:lang w:eastAsia="es-ES"/>
        </w:rPr>
      </w:pPr>
      <w:r w:rsidRPr="003B530F">
        <w:rPr>
          <w:rFonts w:ascii="ITC Avant Garde" w:eastAsia="Times New Roman" w:hAnsi="ITC Avant Garde"/>
          <w:lang w:eastAsia="es-ES"/>
        </w:rPr>
        <w:t xml:space="preserve">En el escrito presentado el 6 de octubre de 2016, </w:t>
      </w:r>
      <w:proofErr w:type="spellStart"/>
      <w:r w:rsidRPr="003B530F">
        <w:rPr>
          <w:rFonts w:ascii="ITC Avant Garde" w:eastAsia="Times New Roman" w:hAnsi="ITC Avant Garde"/>
          <w:lang w:eastAsia="es-ES"/>
        </w:rPr>
        <w:t>Qualtel</w:t>
      </w:r>
      <w:proofErr w:type="spellEnd"/>
      <w:r w:rsidRPr="003B530F">
        <w:rPr>
          <w:rFonts w:ascii="ITC Avant Garde" w:eastAsia="Times New Roman" w:hAnsi="ITC Avant Garde"/>
          <w:lang w:eastAsia="es-ES"/>
        </w:rPr>
        <w:t xml:space="preserve"> solicitó a este Instituto resolver la interconexión, así como las condiciones, términos y tarifas para el Servicio de Mensajes Cortos. </w:t>
      </w:r>
    </w:p>
    <w:p w14:paraId="1D96DADD" w14:textId="77777777" w:rsidR="00A96AD1" w:rsidRDefault="00AA18AE" w:rsidP="00A96AD1">
      <w:pPr>
        <w:spacing w:before="240"/>
        <w:jc w:val="both"/>
        <w:rPr>
          <w:rFonts w:ascii="ITC Avant Garde" w:eastAsia="Times New Roman" w:hAnsi="ITC Avant Garde"/>
          <w:lang w:eastAsia="es-ES"/>
        </w:rPr>
      </w:pPr>
      <w:r w:rsidRPr="003B530F">
        <w:rPr>
          <w:rFonts w:ascii="ITC Avant Garde" w:eastAsia="Times New Roman" w:hAnsi="ITC Avant Garde"/>
          <w:lang w:eastAsia="es-ES"/>
        </w:rPr>
        <w:t xml:space="preserve">Por su parte Telcel, en su respuesta de </w:t>
      </w:r>
      <w:r w:rsidR="002C591F" w:rsidRPr="003B530F">
        <w:rPr>
          <w:rFonts w:ascii="ITC Avant Garde" w:eastAsia="Times New Roman" w:hAnsi="ITC Avant Garde"/>
          <w:lang w:eastAsia="es-ES"/>
        </w:rPr>
        <w:t>9 de noviembre de 2016</w:t>
      </w:r>
      <w:r w:rsidRPr="003B530F">
        <w:rPr>
          <w:rFonts w:ascii="ITC Avant Garde" w:eastAsia="Times New Roman" w:hAnsi="ITC Avant Garde"/>
          <w:lang w:eastAsia="es-ES"/>
        </w:rPr>
        <w:t xml:space="preserve">, manifestó que ha venido discutiendo con </w:t>
      </w:r>
      <w:proofErr w:type="spellStart"/>
      <w:r w:rsidR="002C591F" w:rsidRPr="003B530F">
        <w:rPr>
          <w:rFonts w:ascii="ITC Avant Garde" w:eastAsia="Times New Roman" w:hAnsi="ITC Avant Garde"/>
          <w:lang w:eastAsia="es-ES"/>
        </w:rPr>
        <w:t>Qualtel</w:t>
      </w:r>
      <w:proofErr w:type="spellEnd"/>
      <w:r w:rsidRPr="003B530F">
        <w:rPr>
          <w:rFonts w:ascii="ITC Avant Garde" w:eastAsia="Times New Roman" w:hAnsi="ITC Avant Garde"/>
          <w:lang w:eastAsia="es-ES"/>
        </w:rPr>
        <w:t xml:space="preserve"> sobre el interés de dicho concesionario para enviar mensajes cortos a los usuarios de Telcel a través de aplicaciones vía Internet, servicio de mensajería que es comúnmente conocido como de “aplicación a persona”, o A2P, refiriendo que tal circunstancia permite vislumbrar que la verdadera intención de </w:t>
      </w:r>
      <w:proofErr w:type="spellStart"/>
      <w:r w:rsidR="00BE6561" w:rsidRPr="003B530F">
        <w:rPr>
          <w:rFonts w:ascii="ITC Avant Garde" w:eastAsia="Times New Roman" w:hAnsi="ITC Avant Garde"/>
          <w:lang w:eastAsia="es-ES"/>
        </w:rPr>
        <w:t>Qualtel</w:t>
      </w:r>
      <w:proofErr w:type="spellEnd"/>
      <w:r w:rsidR="00BE6561" w:rsidRPr="003B530F">
        <w:rPr>
          <w:rFonts w:ascii="ITC Avant Garde" w:eastAsia="Times New Roman" w:hAnsi="ITC Avant Garde"/>
          <w:lang w:eastAsia="es-ES"/>
        </w:rPr>
        <w:t xml:space="preserve"> </w:t>
      </w:r>
      <w:r w:rsidRPr="003B530F">
        <w:rPr>
          <w:rFonts w:ascii="ITC Avant Garde" w:eastAsia="Times New Roman" w:hAnsi="ITC Avant Garde"/>
          <w:lang w:eastAsia="es-ES"/>
        </w:rPr>
        <w:t xml:space="preserve">no es prestar el servicio de mensajes cortos, sino </w:t>
      </w:r>
      <w:r w:rsidR="00EC2C7C" w:rsidRPr="003B530F">
        <w:rPr>
          <w:rFonts w:ascii="ITC Avant Garde" w:eastAsia="Times New Roman" w:hAnsi="ITC Avant Garde"/>
          <w:lang w:eastAsia="es-ES"/>
        </w:rPr>
        <w:t>la reventa de servicios de entrega de mensajes del tipo aplicación a usuario mediante el aprovechamiento del régimen de gratuidad, pretendiendo hacer pasar tal servicio como interconexión.</w:t>
      </w:r>
    </w:p>
    <w:p w14:paraId="0BB6194B" w14:textId="77777777" w:rsidR="00A96AD1" w:rsidRDefault="00AA18AE" w:rsidP="00A96AD1">
      <w:pPr>
        <w:spacing w:before="240"/>
        <w:jc w:val="both"/>
        <w:rPr>
          <w:rFonts w:ascii="ITC Avant Garde" w:eastAsia="Times New Roman" w:hAnsi="ITC Avant Garde"/>
          <w:lang w:eastAsia="es-ES"/>
        </w:rPr>
      </w:pPr>
      <w:r w:rsidRPr="003B530F">
        <w:rPr>
          <w:rFonts w:ascii="ITC Avant Garde" w:eastAsia="Times New Roman" w:hAnsi="ITC Avant Garde"/>
          <w:lang w:eastAsia="es-ES"/>
        </w:rPr>
        <w:t xml:space="preserve">Manifiesta que Telcel ha solicitado a </w:t>
      </w:r>
      <w:proofErr w:type="spellStart"/>
      <w:r w:rsidR="00EC2C7C" w:rsidRPr="003B530F">
        <w:rPr>
          <w:rFonts w:ascii="ITC Avant Garde" w:eastAsia="Times New Roman" w:hAnsi="ITC Avant Garde"/>
          <w:lang w:eastAsia="es-ES"/>
        </w:rPr>
        <w:t>Qualtel</w:t>
      </w:r>
      <w:proofErr w:type="spellEnd"/>
      <w:r w:rsidRPr="003B530F">
        <w:rPr>
          <w:rFonts w:ascii="ITC Avant Garde" w:eastAsia="Times New Roman" w:hAnsi="ITC Avant Garde"/>
          <w:lang w:eastAsia="es-ES"/>
        </w:rPr>
        <w:t xml:space="preserve"> que proporcione la información técnica que permita determinar que efectivamente se trataría de un servicio persona a persona y no de aplicación a persona, así como la factibilidad técnica para que los usuarios de </w:t>
      </w:r>
      <w:proofErr w:type="spellStart"/>
      <w:r w:rsidR="00852127" w:rsidRPr="003B530F">
        <w:rPr>
          <w:rFonts w:ascii="ITC Avant Garde" w:eastAsia="Times New Roman" w:hAnsi="ITC Avant Garde"/>
          <w:lang w:eastAsia="es-ES"/>
        </w:rPr>
        <w:t>Qualtel</w:t>
      </w:r>
      <w:proofErr w:type="spellEnd"/>
      <w:r w:rsidRPr="003B530F">
        <w:rPr>
          <w:rFonts w:ascii="ITC Avant Garde" w:eastAsia="Times New Roman" w:hAnsi="ITC Avant Garde"/>
          <w:lang w:eastAsia="es-ES"/>
        </w:rPr>
        <w:t xml:space="preserve"> intercambien (a través de dispositivos y numeración móvil) mensajes cortos con los usuarios de Telcel. Afirma que a la fecha </w:t>
      </w:r>
      <w:proofErr w:type="spellStart"/>
      <w:r w:rsidR="001445E0" w:rsidRPr="003B530F">
        <w:rPr>
          <w:rFonts w:ascii="ITC Avant Garde" w:eastAsia="Times New Roman" w:hAnsi="ITC Avant Garde"/>
          <w:lang w:eastAsia="es-ES"/>
        </w:rPr>
        <w:t>Qualtel</w:t>
      </w:r>
      <w:proofErr w:type="spellEnd"/>
      <w:r w:rsidR="001445E0" w:rsidRPr="003B530F">
        <w:rPr>
          <w:rFonts w:ascii="ITC Avant Garde" w:eastAsia="Times New Roman" w:hAnsi="ITC Avant Garde"/>
          <w:lang w:eastAsia="es-ES"/>
        </w:rPr>
        <w:t xml:space="preserve"> </w:t>
      </w:r>
      <w:r w:rsidRPr="003B530F">
        <w:rPr>
          <w:rFonts w:ascii="ITC Avant Garde" w:eastAsia="Times New Roman" w:hAnsi="ITC Avant Garde"/>
          <w:lang w:eastAsia="es-ES"/>
        </w:rPr>
        <w:t xml:space="preserve">no ha atendido dichas peticiones, ni tampoco hay dicha información en el presente descuerdo, por lo que considera que este Instituto debió desecharlo al formular </w:t>
      </w:r>
      <w:proofErr w:type="spellStart"/>
      <w:r w:rsidR="001445E0" w:rsidRPr="003B530F">
        <w:rPr>
          <w:rFonts w:ascii="ITC Avant Garde" w:eastAsia="Times New Roman" w:hAnsi="ITC Avant Garde"/>
          <w:lang w:eastAsia="es-ES"/>
        </w:rPr>
        <w:t>Qualtel</w:t>
      </w:r>
      <w:proofErr w:type="spellEnd"/>
      <w:r w:rsidRPr="003B530F">
        <w:rPr>
          <w:rFonts w:ascii="ITC Avant Garde" w:eastAsia="Times New Roman" w:hAnsi="ITC Avant Garde"/>
          <w:lang w:eastAsia="es-ES"/>
        </w:rPr>
        <w:t xml:space="preserve"> una pretensión que es distinta a la materia de interconexión.</w:t>
      </w:r>
    </w:p>
    <w:p w14:paraId="4D3F1578" w14:textId="77777777" w:rsidR="00A96AD1" w:rsidRDefault="00AA18AE" w:rsidP="00A96AD1">
      <w:pPr>
        <w:spacing w:before="240"/>
        <w:jc w:val="both"/>
        <w:rPr>
          <w:rFonts w:ascii="ITC Avant Garde" w:eastAsia="Times New Roman" w:hAnsi="ITC Avant Garde"/>
          <w:lang w:eastAsia="es-ES"/>
        </w:rPr>
      </w:pPr>
      <w:r w:rsidRPr="003B530F">
        <w:rPr>
          <w:rFonts w:ascii="ITC Avant Garde" w:eastAsia="Times New Roman" w:hAnsi="ITC Avant Garde"/>
          <w:lang w:eastAsia="es-ES"/>
        </w:rPr>
        <w:lastRenderedPageBreak/>
        <w:t xml:space="preserve">Afirma Telcel, que el Instituto al admitir a trámite la solicitud de inicio de desacuerdo en ningún momento observó lo dispuesto en el numeral II del artículo 129 de la </w:t>
      </w:r>
      <w:proofErr w:type="spellStart"/>
      <w:r w:rsidRPr="003B530F">
        <w:rPr>
          <w:rFonts w:ascii="ITC Avant Garde" w:eastAsia="Times New Roman" w:hAnsi="ITC Avant Garde"/>
          <w:lang w:eastAsia="es-ES"/>
        </w:rPr>
        <w:t>LFTyR</w:t>
      </w:r>
      <w:proofErr w:type="spellEnd"/>
      <w:r w:rsidRPr="003B530F">
        <w:rPr>
          <w:rFonts w:ascii="ITC Avant Garde" w:eastAsia="Times New Roman" w:hAnsi="ITC Avant Garde"/>
          <w:lang w:eastAsia="es-ES"/>
        </w:rPr>
        <w:t>, pues tenía la obligación de cuestionarse y cuestionar al concesionario sobre la procedencia y viabilidad de lo solicitado.</w:t>
      </w:r>
    </w:p>
    <w:p w14:paraId="6D72EC6F" w14:textId="77777777" w:rsidR="00A96AD1" w:rsidRDefault="00AA18AE" w:rsidP="00A96AD1">
      <w:pPr>
        <w:spacing w:before="240"/>
        <w:jc w:val="both"/>
        <w:rPr>
          <w:rFonts w:ascii="ITC Avant Garde" w:eastAsia="Times New Roman" w:hAnsi="ITC Avant Garde"/>
          <w:lang w:eastAsia="es-ES"/>
        </w:rPr>
      </w:pPr>
      <w:r w:rsidRPr="003B530F">
        <w:rPr>
          <w:rFonts w:ascii="ITC Avant Garde" w:eastAsia="Times New Roman" w:hAnsi="ITC Avant Garde"/>
          <w:lang w:eastAsia="es-ES"/>
        </w:rPr>
        <w:t xml:space="preserve">En este sentido, Telcel arguye que esta autoridad administrativa debió solicitar a </w:t>
      </w:r>
      <w:proofErr w:type="spellStart"/>
      <w:r w:rsidR="00753F0E" w:rsidRPr="003B530F">
        <w:rPr>
          <w:rFonts w:ascii="ITC Avant Garde" w:eastAsia="Times New Roman" w:hAnsi="ITC Avant Garde"/>
          <w:lang w:eastAsia="es-ES"/>
        </w:rPr>
        <w:t>Qualtel</w:t>
      </w:r>
      <w:proofErr w:type="spellEnd"/>
      <w:r w:rsidR="00753F0E" w:rsidRPr="003B530F">
        <w:rPr>
          <w:rFonts w:ascii="ITC Avant Garde" w:eastAsia="Times New Roman" w:hAnsi="ITC Avant Garde"/>
          <w:lang w:eastAsia="es-ES"/>
        </w:rPr>
        <w:t xml:space="preserve"> </w:t>
      </w:r>
      <w:r w:rsidRPr="003B530F">
        <w:rPr>
          <w:rFonts w:ascii="ITC Avant Garde" w:eastAsia="Times New Roman" w:hAnsi="ITC Avant Garde"/>
          <w:lang w:eastAsia="es-ES"/>
        </w:rPr>
        <w:t>la información necesaria para corroborar los siguientes puntos:</w:t>
      </w:r>
    </w:p>
    <w:p w14:paraId="32C7BC7D" w14:textId="77777777" w:rsidR="00A96AD1" w:rsidRDefault="00AA18AE" w:rsidP="00A96AD1">
      <w:pPr>
        <w:pStyle w:val="Prrafodelista"/>
        <w:spacing w:before="240" w:after="200" w:line="276" w:lineRule="auto"/>
        <w:ind w:left="0"/>
        <w:rPr>
          <w:rFonts w:ascii="ITC Avant Garde" w:hAnsi="ITC Avant Garde"/>
        </w:rPr>
      </w:pPr>
      <w:r w:rsidRPr="003B530F">
        <w:rPr>
          <w:rFonts w:ascii="ITC Avant Garde" w:hAnsi="ITC Avant Garde"/>
        </w:rPr>
        <w:t xml:space="preserve">Que contrariamente al caso de los concesionarios del servicio móvil, </w:t>
      </w:r>
      <w:proofErr w:type="spellStart"/>
      <w:r w:rsidR="00753F0E" w:rsidRPr="003B530F">
        <w:rPr>
          <w:rFonts w:ascii="ITC Avant Garde" w:hAnsi="ITC Avant Garde"/>
        </w:rPr>
        <w:t>Qualtel</w:t>
      </w:r>
      <w:proofErr w:type="spellEnd"/>
      <w:r w:rsidRPr="003B530F">
        <w:rPr>
          <w:rFonts w:ascii="ITC Avant Garde" w:hAnsi="ITC Avant Garde"/>
        </w:rPr>
        <w:t>, en tanto concesionario del servicio fijo, cuenta con las autorizaciones conforme a su título de concesión, la capacidad y los elementos técnicos suficientes y necesarios para prestar el servicio de intercambio electrónico de mensajes cortos Persona a Persona.</w:t>
      </w:r>
    </w:p>
    <w:p w14:paraId="3C803A9D" w14:textId="77777777" w:rsidR="00A96AD1" w:rsidRDefault="00AA18AE" w:rsidP="00A96AD1">
      <w:pPr>
        <w:pStyle w:val="Prrafodelista"/>
        <w:spacing w:before="240" w:after="200" w:line="276" w:lineRule="auto"/>
        <w:ind w:left="0"/>
        <w:rPr>
          <w:rFonts w:ascii="ITC Avant Garde" w:hAnsi="ITC Avant Garde"/>
        </w:rPr>
      </w:pPr>
      <w:r w:rsidRPr="003B530F">
        <w:rPr>
          <w:rFonts w:ascii="ITC Avant Garde" w:hAnsi="ITC Avant Garde"/>
        </w:rPr>
        <w:t xml:space="preserve">Considera Telcel importante señalar que </w:t>
      </w:r>
      <w:proofErr w:type="spellStart"/>
      <w:r w:rsidR="003F71C9" w:rsidRPr="003B530F">
        <w:rPr>
          <w:rFonts w:ascii="ITC Avant Garde" w:hAnsi="ITC Avant Garde"/>
        </w:rPr>
        <w:t>Qualtel</w:t>
      </w:r>
      <w:proofErr w:type="spellEnd"/>
      <w:r w:rsidRPr="003B530F">
        <w:rPr>
          <w:rFonts w:ascii="ITC Avant Garde" w:hAnsi="ITC Avant Garde"/>
        </w:rPr>
        <w:t xml:space="preserve"> no cuenta con un título de concesión que le permita prestar el servicio de mensajes cortos y que tal concesionario no acredita de modo alguno estar facultado para llevar a cabo la prestación del servicio de entrega y recepción de mensajes cortos.</w:t>
      </w:r>
    </w:p>
    <w:p w14:paraId="50278168" w14:textId="77777777" w:rsidR="00A96AD1" w:rsidRDefault="00AA18AE" w:rsidP="00A96AD1">
      <w:pPr>
        <w:spacing w:before="240"/>
        <w:jc w:val="both"/>
        <w:rPr>
          <w:rFonts w:ascii="ITC Avant Garde" w:eastAsia="Times New Roman" w:hAnsi="ITC Avant Garde"/>
          <w:lang w:eastAsia="es-ES"/>
        </w:rPr>
      </w:pPr>
      <w:r w:rsidRPr="003B530F">
        <w:rPr>
          <w:rFonts w:ascii="ITC Avant Garde" w:eastAsia="Times New Roman" w:hAnsi="ITC Avant Garde"/>
          <w:lang w:eastAsia="es-ES"/>
        </w:rPr>
        <w:t xml:space="preserve">En este sentido añade que </w:t>
      </w:r>
      <w:proofErr w:type="spellStart"/>
      <w:r w:rsidR="003F71C9" w:rsidRPr="003B530F">
        <w:rPr>
          <w:rFonts w:ascii="ITC Avant Garde" w:eastAsia="Times New Roman" w:hAnsi="ITC Avant Garde"/>
          <w:lang w:eastAsia="es-ES"/>
        </w:rPr>
        <w:t>Qualtel</w:t>
      </w:r>
      <w:proofErr w:type="spellEnd"/>
      <w:r w:rsidR="003F71C9" w:rsidRPr="003B530F">
        <w:rPr>
          <w:rFonts w:ascii="ITC Avant Garde" w:eastAsia="Times New Roman" w:hAnsi="ITC Avant Garde"/>
          <w:lang w:eastAsia="es-ES"/>
        </w:rPr>
        <w:t xml:space="preserve"> </w:t>
      </w:r>
      <w:r w:rsidRPr="003B530F">
        <w:rPr>
          <w:rFonts w:ascii="ITC Avant Garde" w:eastAsia="Times New Roman" w:hAnsi="ITC Avant Garde"/>
          <w:lang w:eastAsia="es-ES"/>
        </w:rPr>
        <w:t xml:space="preserve">no cuenta con un título de concesión que le permita prestar el servicio de mensajes cortos. Lo anterior toda vez que </w:t>
      </w:r>
      <w:proofErr w:type="spellStart"/>
      <w:r w:rsidR="003F71C9" w:rsidRPr="003B530F">
        <w:rPr>
          <w:rFonts w:ascii="ITC Avant Garde" w:eastAsia="Times New Roman" w:hAnsi="ITC Avant Garde"/>
          <w:lang w:eastAsia="es-ES"/>
        </w:rPr>
        <w:t>Qualtel</w:t>
      </w:r>
      <w:proofErr w:type="spellEnd"/>
      <w:r w:rsidRPr="003B530F">
        <w:rPr>
          <w:rFonts w:ascii="ITC Avant Garde" w:eastAsia="Times New Roman" w:hAnsi="ITC Avant Garde"/>
          <w:lang w:eastAsia="es-ES"/>
        </w:rPr>
        <w:t xml:space="preserve"> no exhibe ni pudo identificarse en el Registro Público de Concesiones, documento alguno que acredite la posibilidad jurídica para prestar servicios de mensajes cortos, toda vez que tal servicio no se encuentra comprendido dentro de los servicios concesionados, ya que no forma parte del servicio de telefonía básica de larga distancia nacional o internacional.</w:t>
      </w:r>
    </w:p>
    <w:p w14:paraId="070BAC3A" w14:textId="77777777" w:rsidR="00A96AD1" w:rsidRDefault="00AA18AE" w:rsidP="00A96AD1">
      <w:pPr>
        <w:spacing w:before="240"/>
        <w:jc w:val="both"/>
        <w:rPr>
          <w:rFonts w:ascii="ITC Avant Garde" w:hAnsi="ITC Avant Garde"/>
        </w:rPr>
      </w:pPr>
      <w:r w:rsidRPr="003B530F">
        <w:rPr>
          <w:rFonts w:ascii="ITC Avant Garde" w:hAnsi="ITC Avant Garde"/>
        </w:rPr>
        <w:t xml:space="preserve">Manifiesta Telcel, que contrario a lo que sostiene </w:t>
      </w:r>
      <w:proofErr w:type="spellStart"/>
      <w:r w:rsidR="00BE6561" w:rsidRPr="003B530F">
        <w:rPr>
          <w:rFonts w:ascii="ITC Avant Garde" w:hAnsi="ITC Avant Garde"/>
        </w:rPr>
        <w:t>Qualtel</w:t>
      </w:r>
      <w:proofErr w:type="spellEnd"/>
      <w:r w:rsidRPr="003B530F">
        <w:rPr>
          <w:rFonts w:ascii="ITC Avant Garde" w:hAnsi="ITC Avant Garde"/>
        </w:rPr>
        <w:t xml:space="preserve"> de manera gratuita, el nuevo marco legal no le adiciona servicio alguno a su representada, en tanto no obtenga la autorización correspondiente o hubiese transitado a la Concesión Única, lo cual hasta donde tiene conocimiento, no ha ocurrido.  </w:t>
      </w:r>
    </w:p>
    <w:p w14:paraId="1B0753F6" w14:textId="77777777" w:rsidR="00A96AD1" w:rsidRDefault="003F71C9" w:rsidP="00A96AD1">
      <w:pPr>
        <w:pStyle w:val="Prrafodelista"/>
        <w:spacing w:before="240" w:after="200" w:line="276" w:lineRule="auto"/>
        <w:ind w:left="0"/>
        <w:rPr>
          <w:rFonts w:ascii="ITC Avant Garde" w:hAnsi="ITC Avant Garde"/>
        </w:rPr>
      </w:pPr>
      <w:r w:rsidRPr="003B530F">
        <w:rPr>
          <w:rFonts w:ascii="ITC Avant Garde" w:hAnsi="ITC Avant Garde"/>
        </w:rPr>
        <w:t>Asimismo señala que</w:t>
      </w:r>
      <w:r w:rsidR="00AA18AE" w:rsidRPr="003B530F">
        <w:rPr>
          <w:rFonts w:ascii="ITC Avant Garde" w:hAnsi="ITC Avant Garde"/>
        </w:rPr>
        <w:t xml:space="preserve"> conforme a su arquitectura de red efectivamente se encuentra en condiciones de prestar el servicio de intercambio electrónico de mensajes cortos Persona a Persona y que de ninguna manera pretende establecer ilegítimamente el servicio corporativo de entrega masiva de mensajes cortos Aplicación a Persona, ya que la prestación del servicios de mensajes cortos, en tanto servicio de interconexión, se encuentra restringida al intercambio de mensajes cortos entre los usuarios de las redes interconectadas.</w:t>
      </w:r>
    </w:p>
    <w:p w14:paraId="68E884DC" w14:textId="77777777" w:rsidR="00A96AD1" w:rsidRDefault="00AA18AE" w:rsidP="00A96AD1">
      <w:pPr>
        <w:pStyle w:val="Prrafodelista"/>
        <w:spacing w:before="240" w:after="200" w:line="276" w:lineRule="auto"/>
        <w:ind w:left="0"/>
        <w:rPr>
          <w:rFonts w:ascii="ITC Avant Garde" w:hAnsi="ITC Avant Garde"/>
        </w:rPr>
      </w:pPr>
      <w:r w:rsidRPr="003B530F">
        <w:rPr>
          <w:rFonts w:ascii="ITC Avant Garde" w:hAnsi="ITC Avant Garde"/>
        </w:rPr>
        <w:t>El Instituto debió considerar que cuenta con usuarios activos a los que actualmente presta el servicio de intercambio electrónico de mensajes cortos Persona a Persona dentro de su propia red.</w:t>
      </w:r>
    </w:p>
    <w:p w14:paraId="619EB904" w14:textId="032CCE07" w:rsidR="00AA18AE" w:rsidRPr="003B530F" w:rsidRDefault="00AA18AE" w:rsidP="00A96AD1">
      <w:pPr>
        <w:spacing w:before="240"/>
        <w:jc w:val="both"/>
        <w:rPr>
          <w:rFonts w:ascii="ITC Avant Garde" w:hAnsi="ITC Avant Garde"/>
        </w:rPr>
      </w:pPr>
      <w:r w:rsidRPr="003B530F">
        <w:rPr>
          <w:rFonts w:ascii="ITC Avant Garde" w:hAnsi="ITC Avant Garde"/>
        </w:rPr>
        <w:lastRenderedPageBreak/>
        <w:t xml:space="preserve">Telcel indica que este Instituto debe tomar en consideración, el hecho de que dicho concesionario, quien hoy en día mantiene en operación servicios de interconexión directa de voz con el concesionario, no envía tráfico hacia la red de </w:t>
      </w:r>
      <w:proofErr w:type="spellStart"/>
      <w:r w:rsidR="003C4127" w:rsidRPr="003B530F">
        <w:rPr>
          <w:rFonts w:ascii="ITC Avant Garde" w:hAnsi="ITC Avant Garde"/>
        </w:rPr>
        <w:t>Qualtel</w:t>
      </w:r>
      <w:proofErr w:type="spellEnd"/>
      <w:r w:rsidRPr="003B530F">
        <w:rPr>
          <w:rFonts w:ascii="ITC Avant Garde" w:hAnsi="ITC Avant Garde"/>
        </w:rPr>
        <w:t xml:space="preserve">, lo que hace suponer que </w:t>
      </w:r>
      <w:proofErr w:type="spellStart"/>
      <w:r w:rsidR="00EF2F12" w:rsidRPr="003B530F">
        <w:rPr>
          <w:rFonts w:ascii="ITC Avant Garde" w:hAnsi="ITC Avant Garde"/>
        </w:rPr>
        <w:t>Qualte</w:t>
      </w:r>
      <w:r w:rsidRPr="003B530F">
        <w:rPr>
          <w:rFonts w:ascii="ITC Avant Garde" w:hAnsi="ITC Avant Garde"/>
        </w:rPr>
        <w:t>l</w:t>
      </w:r>
      <w:proofErr w:type="spellEnd"/>
      <w:r w:rsidRPr="003B530F">
        <w:rPr>
          <w:rFonts w:ascii="ITC Avant Garde" w:hAnsi="ITC Avant Garde"/>
        </w:rPr>
        <w:t xml:space="preserve"> no cuenta con usuarios activos destinatarios de llamadas de voz o de mensajes cortos en el caso que nos ocupa.</w:t>
      </w:r>
    </w:p>
    <w:p w14:paraId="4CF265D7" w14:textId="77777777" w:rsidR="00A96AD1" w:rsidRDefault="00AA18AE" w:rsidP="00A96AD1">
      <w:pPr>
        <w:pStyle w:val="Prrafodelista"/>
        <w:spacing w:before="240" w:after="200" w:line="276" w:lineRule="auto"/>
        <w:ind w:left="0"/>
        <w:rPr>
          <w:rFonts w:ascii="ITC Avant Garde" w:hAnsi="ITC Avant Garde"/>
        </w:rPr>
      </w:pPr>
      <w:r w:rsidRPr="003B530F">
        <w:rPr>
          <w:rFonts w:ascii="ITC Avant Garde" w:hAnsi="ITC Avant Garde"/>
        </w:rPr>
        <w:t xml:space="preserve">Que </w:t>
      </w:r>
      <w:proofErr w:type="spellStart"/>
      <w:r w:rsidR="003C4127" w:rsidRPr="003B530F">
        <w:rPr>
          <w:rFonts w:ascii="ITC Avant Garde" w:hAnsi="ITC Avant Garde"/>
        </w:rPr>
        <w:t>Qualtel</w:t>
      </w:r>
      <w:proofErr w:type="spellEnd"/>
      <w:r w:rsidRPr="003B530F">
        <w:rPr>
          <w:rFonts w:ascii="ITC Avant Garde" w:hAnsi="ITC Avant Garde"/>
        </w:rPr>
        <w:t xml:space="preserve"> cuenta con un contrato (de adhesión) de prestación de servicios de telecomunicaciones vigente que contenga los términos y condiciones del servicio de mensajes cortos que preste a sus usuarios tarifas y planes registrados ante el Instituto y certificados de homologación de sus equipos terminales que cuenten con la capacidad de enviar y recibir mensajes cortos, entre otros.</w:t>
      </w:r>
    </w:p>
    <w:p w14:paraId="664320B6" w14:textId="77777777" w:rsidR="00A96AD1" w:rsidRDefault="00EF2F12" w:rsidP="00A96AD1">
      <w:pPr>
        <w:pStyle w:val="Prrafodelista"/>
        <w:spacing w:before="240" w:after="200" w:line="276" w:lineRule="auto"/>
        <w:ind w:left="0"/>
        <w:rPr>
          <w:rFonts w:ascii="ITC Avant Garde" w:hAnsi="ITC Avant Garde"/>
        </w:rPr>
      </w:pPr>
      <w:r w:rsidRPr="003B530F">
        <w:rPr>
          <w:rFonts w:ascii="ITC Avant Garde" w:hAnsi="ITC Avant Garde"/>
        </w:rPr>
        <w:t xml:space="preserve">Aunado a lo anterior, Telcel señala que en la página de internet de </w:t>
      </w:r>
      <w:proofErr w:type="spellStart"/>
      <w:r w:rsidRPr="003B530F">
        <w:rPr>
          <w:rFonts w:ascii="ITC Avant Garde" w:hAnsi="ITC Avant Garde"/>
        </w:rPr>
        <w:t>Qualtel</w:t>
      </w:r>
      <w:proofErr w:type="spellEnd"/>
      <w:r w:rsidRPr="003B530F">
        <w:rPr>
          <w:rFonts w:ascii="ITC Avant Garde" w:hAnsi="ITC Avant Garde"/>
        </w:rPr>
        <w:t>, el concesionario indica que únicamente presta los siguientes servicios:</w:t>
      </w:r>
    </w:p>
    <w:p w14:paraId="1DBBB096" w14:textId="0A39CB91" w:rsidR="00EF2F12" w:rsidRPr="003B530F" w:rsidRDefault="00EF2F12" w:rsidP="00A96AD1">
      <w:pPr>
        <w:pStyle w:val="Prrafodelista"/>
        <w:numPr>
          <w:ilvl w:val="0"/>
          <w:numId w:val="38"/>
        </w:numPr>
        <w:spacing w:before="240" w:after="200" w:line="276" w:lineRule="auto"/>
        <w:rPr>
          <w:rFonts w:ascii="ITC Avant Garde" w:hAnsi="ITC Avant Garde"/>
        </w:rPr>
      </w:pPr>
      <w:r w:rsidRPr="003B530F">
        <w:rPr>
          <w:rFonts w:ascii="ITC Avant Garde" w:hAnsi="ITC Avant Garde"/>
        </w:rPr>
        <w:t>Servicios de voz</w:t>
      </w:r>
    </w:p>
    <w:p w14:paraId="78626A2B" w14:textId="5FDD614B" w:rsidR="00EF2F12" w:rsidRPr="003B530F" w:rsidRDefault="00EF2F12" w:rsidP="00A96AD1">
      <w:pPr>
        <w:pStyle w:val="Prrafodelista"/>
        <w:numPr>
          <w:ilvl w:val="0"/>
          <w:numId w:val="38"/>
        </w:numPr>
        <w:spacing w:before="240" w:after="200" w:line="276" w:lineRule="auto"/>
        <w:rPr>
          <w:rFonts w:ascii="ITC Avant Garde" w:hAnsi="ITC Avant Garde"/>
        </w:rPr>
      </w:pPr>
      <w:r w:rsidRPr="003B530F">
        <w:rPr>
          <w:rFonts w:ascii="ITC Avant Garde" w:hAnsi="ITC Avant Garde"/>
        </w:rPr>
        <w:t>Manejo de tráfico de red</w:t>
      </w:r>
    </w:p>
    <w:p w14:paraId="52674C0D" w14:textId="50370178" w:rsidR="00EF2F12" w:rsidRPr="003B530F" w:rsidRDefault="00EF2F12" w:rsidP="00A96AD1">
      <w:pPr>
        <w:pStyle w:val="Prrafodelista"/>
        <w:numPr>
          <w:ilvl w:val="0"/>
          <w:numId w:val="38"/>
        </w:numPr>
        <w:spacing w:before="240" w:after="200" w:line="276" w:lineRule="auto"/>
        <w:rPr>
          <w:rFonts w:ascii="ITC Avant Garde" w:hAnsi="ITC Avant Garde"/>
        </w:rPr>
      </w:pPr>
      <w:r w:rsidRPr="003B530F">
        <w:rPr>
          <w:rFonts w:ascii="ITC Avant Garde" w:hAnsi="ITC Avant Garde"/>
        </w:rPr>
        <w:t xml:space="preserve">Ingeniería </w:t>
      </w:r>
      <w:proofErr w:type="spellStart"/>
      <w:r w:rsidRPr="003B530F">
        <w:rPr>
          <w:rFonts w:ascii="ITC Avant Garde" w:hAnsi="ITC Avant Garde"/>
        </w:rPr>
        <w:t>VoIP</w:t>
      </w:r>
      <w:proofErr w:type="spellEnd"/>
    </w:p>
    <w:p w14:paraId="2A5921A6" w14:textId="77777777" w:rsidR="00A96AD1" w:rsidRDefault="00EF2F12" w:rsidP="00A96AD1">
      <w:pPr>
        <w:pStyle w:val="Prrafodelista"/>
        <w:numPr>
          <w:ilvl w:val="0"/>
          <w:numId w:val="38"/>
        </w:numPr>
        <w:spacing w:before="240" w:after="200" w:line="276" w:lineRule="auto"/>
        <w:rPr>
          <w:rFonts w:ascii="ITC Avant Garde" w:hAnsi="ITC Avant Garde"/>
        </w:rPr>
      </w:pPr>
      <w:r w:rsidRPr="003B530F">
        <w:rPr>
          <w:rFonts w:ascii="ITC Avant Garde" w:hAnsi="ITC Avant Garde"/>
        </w:rPr>
        <w:t xml:space="preserve">Servicios </w:t>
      </w:r>
      <w:proofErr w:type="spellStart"/>
      <w:r w:rsidRPr="003B530F">
        <w:rPr>
          <w:rFonts w:ascii="ITC Avant Garde" w:hAnsi="ITC Avant Garde"/>
        </w:rPr>
        <w:t>prepagados</w:t>
      </w:r>
      <w:proofErr w:type="spellEnd"/>
    </w:p>
    <w:p w14:paraId="386B3549" w14:textId="77777777" w:rsidR="00A96AD1" w:rsidRDefault="00EF2F12" w:rsidP="00A96AD1">
      <w:pPr>
        <w:pStyle w:val="Prrafodelista"/>
        <w:spacing w:before="240" w:after="200" w:line="276" w:lineRule="auto"/>
        <w:ind w:left="0"/>
        <w:rPr>
          <w:rFonts w:ascii="ITC Avant Garde" w:hAnsi="ITC Avant Garde"/>
        </w:rPr>
      </w:pPr>
      <w:r w:rsidRPr="003B530F">
        <w:rPr>
          <w:rFonts w:ascii="ITC Avant Garde" w:hAnsi="ITC Avant Garde"/>
        </w:rPr>
        <w:t xml:space="preserve">En ese sentido, se desprende que la prestación de servicios de telecomunicaciones de </w:t>
      </w:r>
      <w:proofErr w:type="spellStart"/>
      <w:r w:rsidRPr="003B530F">
        <w:rPr>
          <w:rFonts w:ascii="ITC Avant Garde" w:hAnsi="ITC Avant Garde"/>
        </w:rPr>
        <w:t>Qualtel</w:t>
      </w:r>
      <w:proofErr w:type="spellEnd"/>
      <w:r w:rsidRPr="003B530F">
        <w:rPr>
          <w:rFonts w:ascii="ITC Avant Garde" w:hAnsi="ITC Avant Garde"/>
        </w:rPr>
        <w:t xml:space="preserve"> se enfoca principalmente a modalidades que solo resultan aplicables a llamadas de larga distancia y administración de tráfico, en ningún momento a la prestación del servicio de mensajes cortos, ni siquiera a la prestación del servicio local fijo local, a pesar de estar autorizada para prestarlo, según consta en su título de concesión.</w:t>
      </w:r>
    </w:p>
    <w:p w14:paraId="76E08769" w14:textId="77777777" w:rsidR="00A96AD1" w:rsidRDefault="00EF2F12" w:rsidP="00A96AD1">
      <w:pPr>
        <w:pStyle w:val="Prrafodelista"/>
        <w:spacing w:before="240" w:after="200" w:line="276" w:lineRule="auto"/>
        <w:ind w:left="0"/>
        <w:rPr>
          <w:rFonts w:ascii="ITC Avant Garde" w:hAnsi="ITC Avant Garde"/>
        </w:rPr>
      </w:pPr>
      <w:r w:rsidRPr="003B530F">
        <w:rPr>
          <w:rFonts w:ascii="ITC Avant Garde" w:hAnsi="ITC Avant Garde"/>
        </w:rPr>
        <w:t xml:space="preserve">Asimismo, señala Telcel que </w:t>
      </w:r>
      <w:r w:rsidR="00AA18AE" w:rsidRPr="003B530F">
        <w:rPr>
          <w:rFonts w:ascii="ITC Avant Garde" w:hAnsi="ITC Avant Garde"/>
        </w:rPr>
        <w:t xml:space="preserve">no pudo identificarse en la página del Instituto tarifa alguna registrada por </w:t>
      </w:r>
      <w:proofErr w:type="spellStart"/>
      <w:r w:rsidRPr="003B530F">
        <w:rPr>
          <w:rFonts w:ascii="ITC Avant Garde" w:hAnsi="ITC Avant Garde"/>
        </w:rPr>
        <w:t>Qualtel</w:t>
      </w:r>
      <w:proofErr w:type="spellEnd"/>
      <w:r w:rsidRPr="003B530F">
        <w:rPr>
          <w:rFonts w:ascii="ITC Avant Garde" w:hAnsi="ITC Avant Garde"/>
        </w:rPr>
        <w:t xml:space="preserve"> </w:t>
      </w:r>
      <w:r w:rsidR="00AA18AE" w:rsidRPr="003B530F">
        <w:rPr>
          <w:rFonts w:ascii="ITC Avant Garde" w:hAnsi="ITC Avant Garde"/>
        </w:rPr>
        <w:t>por servicios a sus usuarios, incluso en lo relativo a  servicios de larga distancia, en este sentido solicita a esta autoridad dar vista con copia del escrito de sus manifestaciones a la Dirección General de Supervisión de la Unidad de Cumplimiento para que en el ejercicio de sus atribuciones, realice las acciones a su alcance y en su caso, dé inicio al procedimiento administrativo correspondiente.</w:t>
      </w:r>
    </w:p>
    <w:p w14:paraId="5D9D3BFD" w14:textId="03E803A5" w:rsidR="00AA18AE" w:rsidRPr="003B530F" w:rsidRDefault="00AA18AE" w:rsidP="00A96AD1">
      <w:pPr>
        <w:spacing w:before="240"/>
        <w:jc w:val="both"/>
        <w:rPr>
          <w:rFonts w:ascii="ITC Avant Garde" w:hAnsi="ITC Avant Garde"/>
        </w:rPr>
      </w:pPr>
      <w:r w:rsidRPr="003B530F">
        <w:rPr>
          <w:rFonts w:ascii="ITC Avant Garde" w:hAnsi="ITC Avant Garde"/>
        </w:rPr>
        <w:t xml:space="preserve">Afirma que </w:t>
      </w:r>
      <w:proofErr w:type="spellStart"/>
      <w:r w:rsidR="00EF2F12" w:rsidRPr="003B530F">
        <w:rPr>
          <w:rFonts w:ascii="ITC Avant Garde" w:hAnsi="ITC Avant Garde"/>
        </w:rPr>
        <w:t>Qualtel</w:t>
      </w:r>
      <w:proofErr w:type="spellEnd"/>
      <w:r w:rsidRPr="003B530F">
        <w:rPr>
          <w:rFonts w:ascii="ITC Avant Garde" w:hAnsi="ITC Avant Garde"/>
        </w:rPr>
        <w:t xml:space="preserve"> no ofreció evidencia alguna de terminales homologadas capaces de recibir y enviar mensajes cortos entre sus usuarios. Considerando lo infrecuente de la petición, resulta conveniente para determinar la viabilidad técnica del servicio de interconexión, así como para determinar características técnicas que asegurarán su adecuada prestación (incluyendo para la realización de pruebas tales como las </w:t>
      </w:r>
      <w:r w:rsidRPr="003B530F">
        <w:rPr>
          <w:rFonts w:ascii="ITC Avant Garde" w:hAnsi="ITC Avant Garde"/>
        </w:rPr>
        <w:lastRenderedPageBreak/>
        <w:t xml:space="preserve">relativas al empleo de los mismos esquemas de caracteres alfanuméricos); máxime que, a diferencia de la amplia experiencia que con redes y terminales móviles existe respecto del servicio prestado por Telcel, así como la madurez tecnológica y grado de estandarización del servicio en el entorno móvil, no existe experiencia a nivel nacional de una interconexión con algún concesionario fijo en el servicio de mensajes cortos, por lo que </w:t>
      </w:r>
      <w:proofErr w:type="spellStart"/>
      <w:r w:rsidR="00BE6561" w:rsidRPr="003B530F">
        <w:rPr>
          <w:rFonts w:ascii="ITC Avant Garde" w:hAnsi="ITC Avant Garde"/>
        </w:rPr>
        <w:t>Qualtel</w:t>
      </w:r>
      <w:proofErr w:type="spellEnd"/>
      <w:r w:rsidRPr="003B530F">
        <w:rPr>
          <w:rFonts w:ascii="ITC Avant Garde" w:hAnsi="ITC Avant Garde"/>
        </w:rPr>
        <w:t xml:space="preserve"> debió aportar todos los elementos técnicos a su alcance, lo que en la especie argumenta no sucedió.</w:t>
      </w:r>
    </w:p>
    <w:p w14:paraId="0BB50FAA" w14:textId="77777777" w:rsidR="00A96AD1" w:rsidRDefault="00AA18AE" w:rsidP="00A96AD1">
      <w:pPr>
        <w:pStyle w:val="Prrafodelista"/>
        <w:spacing w:before="240" w:after="200" w:line="276" w:lineRule="auto"/>
        <w:ind w:left="0"/>
        <w:rPr>
          <w:rFonts w:ascii="ITC Avant Garde" w:hAnsi="ITC Avant Garde"/>
        </w:rPr>
      </w:pPr>
      <w:r w:rsidRPr="003B530F">
        <w:rPr>
          <w:rFonts w:ascii="ITC Avant Garde" w:hAnsi="ITC Avant Garde"/>
        </w:rPr>
        <w:t>Que el concesionario no pretende obtener ingresos de manera ilegítima, aprovechando la imposibilidad de cobro establecida a Telcel, mediante la entrega masiva de mensajes cortos Aplicación a Persona. Manifiesta que esta autoridad tiene la obligación de asegurarse que los concesionarios se encuentren en aptitud de prestar los servicios que requieran, tanto desde el punto de vista técnico como regulatorio, previamente a dar trámite a cualquier solicitud, advirtiendo que este Instituto deberá tomar en consideración si en efecto el concesionario cumplió con los requisitos referidos con anterioridad.</w:t>
      </w:r>
    </w:p>
    <w:p w14:paraId="3375F198" w14:textId="77777777" w:rsidR="00A96AD1" w:rsidRDefault="00AA18AE" w:rsidP="00A96AD1">
      <w:pPr>
        <w:spacing w:before="240"/>
        <w:jc w:val="both"/>
        <w:rPr>
          <w:rFonts w:ascii="ITC Avant Garde" w:hAnsi="ITC Avant Garde"/>
        </w:rPr>
      </w:pPr>
      <w:r w:rsidRPr="003B530F">
        <w:rPr>
          <w:rFonts w:ascii="ITC Avant Garde" w:hAnsi="ITC Avant Garde"/>
        </w:rPr>
        <w:t xml:space="preserve">Manifiesta Telcel que le ha insistido a </w:t>
      </w:r>
      <w:proofErr w:type="spellStart"/>
      <w:r w:rsidR="00554602" w:rsidRPr="003B530F">
        <w:rPr>
          <w:rFonts w:ascii="ITC Avant Garde" w:hAnsi="ITC Avant Garde"/>
        </w:rPr>
        <w:t>Qualtel</w:t>
      </w:r>
      <w:proofErr w:type="spellEnd"/>
      <w:r w:rsidRPr="003B530F">
        <w:rPr>
          <w:rFonts w:ascii="ITC Avant Garde" w:hAnsi="ITC Avant Garde"/>
        </w:rPr>
        <w:t xml:space="preserve"> en que no resulta factible ni procedente utilizar el Convenio Marco de Interconexión ni ninguno de los Puntos de Interconexión a través de los cuales se realiza interconexión de tráfico de voz, pues en dicho Convenio no se prevén los términos y condiciones propios del servicio de intercambio de mensajes cortos, ni ninguno de los Puntos de Interconexión del intercambio de tráfico de voz corresponden a los puntos en los que Telcel realiza el intercambio de mensajes cortos con los concesionarios del servicio móvil.</w:t>
      </w:r>
    </w:p>
    <w:p w14:paraId="0B6D9B9D" w14:textId="77777777" w:rsidR="00A96AD1" w:rsidRDefault="00AA18AE" w:rsidP="00A96AD1">
      <w:pPr>
        <w:spacing w:before="240"/>
        <w:jc w:val="both"/>
        <w:rPr>
          <w:rFonts w:ascii="ITC Avant Garde" w:hAnsi="ITC Avant Garde"/>
        </w:rPr>
      </w:pPr>
      <w:r w:rsidRPr="003B530F">
        <w:rPr>
          <w:rFonts w:ascii="ITC Avant Garde" w:hAnsi="ITC Avant Garde"/>
        </w:rPr>
        <w:t xml:space="preserve">Finalmente, es preciso señalar que mediante Acuerdo </w:t>
      </w:r>
      <w:r w:rsidR="00554602" w:rsidRPr="003B530F">
        <w:rPr>
          <w:rFonts w:ascii="ITC Avant Garde" w:hAnsi="ITC Avant Garde"/>
        </w:rPr>
        <w:t>19/01/006/2017</w:t>
      </w:r>
      <w:r w:rsidRPr="003B530F">
        <w:rPr>
          <w:rFonts w:ascii="ITC Avant Garde" w:hAnsi="ITC Avant Garde"/>
        </w:rPr>
        <w:t xml:space="preserve"> notificado a las partes el </w:t>
      </w:r>
      <w:r w:rsidR="00554602" w:rsidRPr="003B530F">
        <w:rPr>
          <w:rFonts w:ascii="ITC Avant Garde" w:hAnsi="ITC Avant Garde"/>
        </w:rPr>
        <w:t>25 de enero de 2017</w:t>
      </w:r>
      <w:r w:rsidRPr="003B530F">
        <w:rPr>
          <w:rFonts w:ascii="ITC Avant Garde" w:hAnsi="ITC Avant Garde"/>
        </w:rPr>
        <w:t xml:space="preserve">, se le concedió un plazo de dos (2) días hábiles para que presentaran sus alegatos por escrito. </w:t>
      </w:r>
    </w:p>
    <w:p w14:paraId="63D8BBF0" w14:textId="77777777" w:rsidR="00A96AD1" w:rsidRDefault="00AA18AE" w:rsidP="00A96AD1">
      <w:pPr>
        <w:spacing w:before="240"/>
        <w:jc w:val="both"/>
        <w:rPr>
          <w:rFonts w:ascii="ITC Avant Garde" w:hAnsi="ITC Avant Garde"/>
        </w:rPr>
      </w:pPr>
      <w:r w:rsidRPr="003B530F">
        <w:rPr>
          <w:rFonts w:ascii="ITC Avant Garde" w:hAnsi="ITC Avant Garde"/>
        </w:rPr>
        <w:t xml:space="preserve">En ese sentido, </w:t>
      </w:r>
      <w:r w:rsidR="00554602" w:rsidRPr="003B530F">
        <w:rPr>
          <w:rFonts w:ascii="ITC Avant Garde" w:hAnsi="ITC Avant Garde"/>
        </w:rPr>
        <w:t xml:space="preserve">el plazo para presentar alegatos corrió del 26 al 27 de enero de 2017, siendo que </w:t>
      </w:r>
      <w:proofErr w:type="spellStart"/>
      <w:r w:rsidR="00554602" w:rsidRPr="003B530F">
        <w:rPr>
          <w:rFonts w:ascii="ITC Avant Garde" w:hAnsi="ITC Avant Garde"/>
        </w:rPr>
        <w:t>Qualtel</w:t>
      </w:r>
      <w:proofErr w:type="spellEnd"/>
      <w:r w:rsidR="00554602" w:rsidRPr="003B530F">
        <w:rPr>
          <w:rFonts w:ascii="ITC Avant Garde" w:hAnsi="ITC Avant Garde"/>
        </w:rPr>
        <w:t xml:space="preserve"> presenté escrito </w:t>
      </w:r>
      <w:r w:rsidRPr="003B530F">
        <w:rPr>
          <w:rFonts w:ascii="ITC Avant Garde" w:hAnsi="ITC Avant Garde"/>
        </w:rPr>
        <w:t>solicitando ampliación del plazo para rendir los alegatos correspondientes</w:t>
      </w:r>
      <w:r w:rsidR="00554602" w:rsidRPr="003B530F">
        <w:rPr>
          <w:rFonts w:ascii="ITC Avant Garde" w:hAnsi="ITC Avant Garde"/>
        </w:rPr>
        <w:t xml:space="preserve"> el 31 de enero de 2017, es decir, fuera del plazo legalmente establecido, por lo que se tuvo por no cumplido el requerimiento efectuado a </w:t>
      </w:r>
      <w:proofErr w:type="spellStart"/>
      <w:r w:rsidR="00554602" w:rsidRPr="003B530F">
        <w:rPr>
          <w:rFonts w:ascii="ITC Avant Garde" w:hAnsi="ITC Avant Garde"/>
        </w:rPr>
        <w:t>Qualtel</w:t>
      </w:r>
      <w:proofErr w:type="spellEnd"/>
      <w:r w:rsidR="00554602" w:rsidRPr="003B530F">
        <w:rPr>
          <w:rFonts w:ascii="ITC Avant Garde" w:hAnsi="ITC Avant Garde"/>
        </w:rPr>
        <w:t>.</w:t>
      </w:r>
    </w:p>
    <w:p w14:paraId="29B2DF91" w14:textId="77777777" w:rsidR="00A96AD1" w:rsidRDefault="00AA18AE" w:rsidP="00A96AD1">
      <w:pPr>
        <w:pStyle w:val="Prrafodelista"/>
        <w:numPr>
          <w:ilvl w:val="0"/>
          <w:numId w:val="21"/>
        </w:numPr>
        <w:spacing w:before="240" w:after="200" w:line="276" w:lineRule="auto"/>
        <w:rPr>
          <w:rFonts w:ascii="ITC Avant Garde" w:hAnsi="ITC Avant Garde"/>
          <w:b/>
        </w:rPr>
      </w:pPr>
      <w:r w:rsidRPr="003B530F">
        <w:rPr>
          <w:rFonts w:ascii="ITC Avant Garde" w:hAnsi="ITC Avant Garde"/>
          <w:b/>
        </w:rPr>
        <w:t xml:space="preserve">Improcedencia de la solicitud formulada por </w:t>
      </w:r>
      <w:proofErr w:type="spellStart"/>
      <w:r w:rsidR="00554602" w:rsidRPr="003B530F">
        <w:rPr>
          <w:rFonts w:ascii="ITC Avant Garde" w:hAnsi="ITC Avant Garde"/>
          <w:b/>
        </w:rPr>
        <w:t>Qualtel</w:t>
      </w:r>
      <w:proofErr w:type="spellEnd"/>
    </w:p>
    <w:p w14:paraId="20706273" w14:textId="77777777" w:rsidR="00A96AD1" w:rsidRDefault="00AA18AE" w:rsidP="00A96AD1">
      <w:pPr>
        <w:spacing w:before="240"/>
        <w:jc w:val="both"/>
        <w:rPr>
          <w:rFonts w:ascii="ITC Avant Garde" w:hAnsi="ITC Avant Garde"/>
        </w:rPr>
      </w:pPr>
      <w:r w:rsidRPr="003B530F">
        <w:rPr>
          <w:rFonts w:ascii="ITC Avant Garde" w:hAnsi="ITC Avant Garde"/>
        </w:rPr>
        <w:t xml:space="preserve">Al respecto Telcel reitera que </w:t>
      </w:r>
      <w:proofErr w:type="spellStart"/>
      <w:r w:rsidR="000F5DA8" w:rsidRPr="003B530F">
        <w:rPr>
          <w:rFonts w:ascii="ITC Avant Garde" w:hAnsi="ITC Avant Garde"/>
        </w:rPr>
        <w:t>Qualte</w:t>
      </w:r>
      <w:r w:rsidRPr="003B530F">
        <w:rPr>
          <w:rFonts w:ascii="ITC Avant Garde" w:hAnsi="ITC Avant Garde"/>
        </w:rPr>
        <w:t>l</w:t>
      </w:r>
      <w:proofErr w:type="spellEnd"/>
      <w:r w:rsidRPr="003B530F">
        <w:rPr>
          <w:rFonts w:ascii="ITC Avant Garde" w:hAnsi="ITC Avant Garde"/>
        </w:rPr>
        <w:t xml:space="preserve"> no cuenta con un título que le permita prestar el servicio de mensajes cortos, por lo que argumenta que la admisión del desa</w:t>
      </w:r>
      <w:r w:rsidR="000F5DA8" w:rsidRPr="003B530F">
        <w:rPr>
          <w:rFonts w:ascii="ITC Avant Garde" w:hAnsi="ITC Avant Garde"/>
        </w:rPr>
        <w:t xml:space="preserve">cuerdo es ilegal. Concluye que </w:t>
      </w:r>
      <w:proofErr w:type="spellStart"/>
      <w:r w:rsidR="000F5DA8" w:rsidRPr="003B530F">
        <w:rPr>
          <w:rFonts w:ascii="ITC Avant Garde" w:hAnsi="ITC Avant Garde"/>
        </w:rPr>
        <w:t>Qualtel</w:t>
      </w:r>
      <w:proofErr w:type="spellEnd"/>
      <w:r w:rsidR="000F5DA8" w:rsidRPr="003B530F">
        <w:rPr>
          <w:rFonts w:ascii="ITC Avant Garde" w:hAnsi="ITC Avant Garde"/>
        </w:rPr>
        <w:t xml:space="preserve"> </w:t>
      </w:r>
      <w:r w:rsidRPr="003B530F">
        <w:rPr>
          <w:rFonts w:ascii="ITC Avant Garde" w:hAnsi="ITC Avant Garde"/>
        </w:rPr>
        <w:t xml:space="preserve">no acredita de modo alguno estar facultado para llevar a cabo la prestación del servicio de entrega y recepción de mensajes cortos, pues no </w:t>
      </w:r>
      <w:r w:rsidRPr="003B530F">
        <w:rPr>
          <w:rFonts w:ascii="ITC Avant Garde" w:hAnsi="ITC Avant Garde"/>
        </w:rPr>
        <w:lastRenderedPageBreak/>
        <w:t>exhibe título habilitante para ello, además de que en el Registro Público de Concesiones del Instituto no obra constancia alguna que posibilite al concesionario a prestar servicios de mensajes cortos, toda vez que tal servicio no se encuentra comprendido dentro de los servicios concesionados.</w:t>
      </w:r>
    </w:p>
    <w:p w14:paraId="2EC25D89" w14:textId="2257E171" w:rsidR="00A96AD1" w:rsidRDefault="00AA18AE" w:rsidP="00A96AD1">
      <w:pPr>
        <w:pStyle w:val="Prrafodelista"/>
        <w:numPr>
          <w:ilvl w:val="0"/>
          <w:numId w:val="21"/>
        </w:numPr>
        <w:spacing w:before="240" w:after="200" w:line="276" w:lineRule="auto"/>
        <w:ind w:right="-94"/>
        <w:rPr>
          <w:rFonts w:ascii="ITC Avant Garde" w:hAnsi="ITC Avant Garde"/>
          <w:b/>
        </w:rPr>
      </w:pPr>
      <w:r w:rsidRPr="003B530F">
        <w:rPr>
          <w:rFonts w:ascii="ITC Avant Garde" w:hAnsi="ITC Avant Garde"/>
          <w:b/>
        </w:rPr>
        <w:t xml:space="preserve">Celebración de un Convenio Marco de Interconexión entre </w:t>
      </w:r>
      <w:proofErr w:type="spellStart"/>
      <w:r w:rsidR="00E574A9" w:rsidRPr="003B530F">
        <w:rPr>
          <w:rFonts w:ascii="ITC Avant Garde" w:hAnsi="ITC Avant Garde"/>
          <w:b/>
        </w:rPr>
        <w:t>Qualtel</w:t>
      </w:r>
      <w:proofErr w:type="spellEnd"/>
      <w:r w:rsidRPr="003B530F">
        <w:rPr>
          <w:rFonts w:ascii="ITC Avant Garde" w:hAnsi="ITC Avant Garde"/>
          <w:b/>
        </w:rPr>
        <w:t xml:space="preserve"> y Telcel</w:t>
      </w:r>
    </w:p>
    <w:p w14:paraId="03672EEB" w14:textId="77777777" w:rsidR="00A96AD1" w:rsidRDefault="00AA18AE" w:rsidP="00A96AD1">
      <w:pPr>
        <w:spacing w:before="240"/>
        <w:ind w:right="-94"/>
        <w:jc w:val="both"/>
        <w:rPr>
          <w:rFonts w:ascii="ITC Avant Garde" w:hAnsi="ITC Avant Garde"/>
        </w:rPr>
      </w:pPr>
      <w:r w:rsidRPr="003B530F">
        <w:rPr>
          <w:rFonts w:ascii="ITC Avant Garde" w:hAnsi="ITC Avant Garde"/>
        </w:rPr>
        <w:t xml:space="preserve">En este apartado, Telcel advierte que existe un Convenio Marco de Interconexión suscrito y en vigor entre las partes, el cual contiene los términos y condiciones de los servicios de interconexión entre las partes, es decir, los servicios de terminación de tráfico público conmutado en la red de servicio local fijo de </w:t>
      </w:r>
      <w:proofErr w:type="spellStart"/>
      <w:r w:rsidR="00E574A9" w:rsidRPr="003B530F">
        <w:rPr>
          <w:rFonts w:ascii="ITC Avant Garde" w:hAnsi="ITC Avant Garde"/>
        </w:rPr>
        <w:t>Qualtel</w:t>
      </w:r>
      <w:proofErr w:type="spellEnd"/>
      <w:r w:rsidRPr="003B530F">
        <w:rPr>
          <w:rFonts w:ascii="ITC Avant Garde" w:hAnsi="ITC Avant Garde"/>
        </w:rPr>
        <w:t xml:space="preserve"> y los servicios de terminación de tráfico público conmutado en la red del servicio local móvil de Telcel, el cual se encuentra debidamente inscrito ante el Registro Público de Telecomunicaciones de este Instituto.</w:t>
      </w:r>
    </w:p>
    <w:p w14:paraId="4048192A" w14:textId="77777777" w:rsidR="00A96AD1" w:rsidRDefault="00AA18AE" w:rsidP="00A96AD1">
      <w:pPr>
        <w:spacing w:before="240"/>
        <w:ind w:right="-94"/>
        <w:jc w:val="both"/>
        <w:rPr>
          <w:rFonts w:ascii="ITC Avant Garde" w:hAnsi="ITC Avant Garde"/>
        </w:rPr>
      </w:pPr>
      <w:r w:rsidRPr="003B530F">
        <w:rPr>
          <w:rFonts w:ascii="ITC Avant Garde" w:hAnsi="ITC Avant Garde"/>
        </w:rPr>
        <w:t xml:space="preserve">Comenta que en efecto, la lectura del “Acuerdo mediante el cual el Pleno del Instituto Federal de Telecomunicaciones requiere al Agente Económico Preponderante en el sector de telecomunicaciones modificar los términos y condiciones de la propuesta del Convenio Marco de Interconexión presentado por </w:t>
      </w:r>
      <w:proofErr w:type="spellStart"/>
      <w:r w:rsidRPr="003B530F">
        <w:rPr>
          <w:rFonts w:ascii="ITC Avant Garde" w:hAnsi="ITC Avant Garde"/>
        </w:rPr>
        <w:t>Radiomóvil</w:t>
      </w:r>
      <w:proofErr w:type="spellEnd"/>
      <w:r w:rsidRPr="003B530F">
        <w:rPr>
          <w:rFonts w:ascii="ITC Avant Garde" w:hAnsi="ITC Avant Garde"/>
        </w:rPr>
        <w:t xml:space="preserve"> </w:t>
      </w:r>
      <w:proofErr w:type="spellStart"/>
      <w:r w:rsidRPr="003B530F">
        <w:rPr>
          <w:rFonts w:ascii="ITC Avant Garde" w:hAnsi="ITC Avant Garde"/>
        </w:rPr>
        <w:t>Dipsa</w:t>
      </w:r>
      <w:proofErr w:type="spellEnd"/>
      <w:r w:rsidRPr="003B530F">
        <w:rPr>
          <w:rFonts w:ascii="ITC Avant Garde" w:hAnsi="ITC Avant Garde"/>
        </w:rPr>
        <w:t>, S.A. de C.V., aplicable al 1 de enero al 31 de diciembre de 2017”, aprobado por el Pleno de este Instituto bajo el número P/IFT/060916/465, el cual corrobora que el Convenio Marco no contiene, ni jamás ha contenido los términos y condiciones del servicio de intercambio electrónico de mensajes cortos.</w:t>
      </w:r>
    </w:p>
    <w:p w14:paraId="214BF180" w14:textId="77777777" w:rsidR="00A96AD1" w:rsidRDefault="00AA18AE" w:rsidP="00A96AD1">
      <w:pPr>
        <w:spacing w:before="240"/>
        <w:ind w:right="-94"/>
        <w:jc w:val="both"/>
        <w:rPr>
          <w:rFonts w:ascii="ITC Avant Garde" w:hAnsi="ITC Avant Garde"/>
        </w:rPr>
      </w:pPr>
      <w:r w:rsidRPr="003B530F">
        <w:rPr>
          <w:rFonts w:ascii="ITC Avant Garde" w:hAnsi="ITC Avant Garde"/>
        </w:rPr>
        <w:t xml:space="preserve">Por lo que, la ausencia de términos y condiciones aplicables no implica que ahora los concesionarios puedan exigir la prestación del mismo en los términos que gusten, en particular tratándose de un servicio que lleva prestándose entre concesionarios </w:t>
      </w:r>
      <w:r w:rsidR="0090548A" w:rsidRPr="003B530F">
        <w:rPr>
          <w:rFonts w:ascii="ITC Avant Garde" w:hAnsi="ITC Avant Garde"/>
        </w:rPr>
        <w:t>de telefonía móvil desde 2003.</w:t>
      </w:r>
    </w:p>
    <w:p w14:paraId="37132EF9" w14:textId="77777777" w:rsidR="00A96AD1" w:rsidRDefault="00AA18AE" w:rsidP="00A96AD1">
      <w:pPr>
        <w:pStyle w:val="Prrafodelista"/>
        <w:numPr>
          <w:ilvl w:val="0"/>
          <w:numId w:val="21"/>
        </w:numPr>
        <w:spacing w:before="240" w:after="200" w:line="276" w:lineRule="auto"/>
        <w:ind w:right="-94"/>
        <w:rPr>
          <w:rFonts w:ascii="ITC Avant Garde" w:hAnsi="ITC Avant Garde"/>
          <w:b/>
        </w:rPr>
      </w:pPr>
      <w:r w:rsidRPr="003B530F">
        <w:rPr>
          <w:rFonts w:ascii="ITC Avant Garde" w:hAnsi="ITC Avant Garde"/>
          <w:b/>
        </w:rPr>
        <w:t xml:space="preserve">Improcedencia de la solicitud de </w:t>
      </w:r>
      <w:proofErr w:type="spellStart"/>
      <w:r w:rsidR="00FB7829" w:rsidRPr="003B530F">
        <w:rPr>
          <w:rFonts w:ascii="ITC Avant Garde" w:hAnsi="ITC Avant Garde"/>
          <w:b/>
        </w:rPr>
        <w:t>Qualtel</w:t>
      </w:r>
      <w:proofErr w:type="spellEnd"/>
      <w:r w:rsidRPr="003B530F">
        <w:rPr>
          <w:rFonts w:ascii="ITC Avant Garde" w:hAnsi="ITC Avant Garde"/>
          <w:b/>
        </w:rPr>
        <w:t xml:space="preserve"> en relación con el Servicio de Intercambio Electrónico de Mensajes Cortos.</w:t>
      </w:r>
    </w:p>
    <w:p w14:paraId="28280E8F" w14:textId="77777777" w:rsidR="00A96AD1" w:rsidRDefault="00AA18AE" w:rsidP="00A96AD1">
      <w:pPr>
        <w:spacing w:before="240"/>
        <w:ind w:right="-94"/>
        <w:jc w:val="both"/>
        <w:rPr>
          <w:rFonts w:ascii="ITC Avant Garde" w:hAnsi="ITC Avant Garde"/>
        </w:rPr>
      </w:pPr>
      <w:r w:rsidRPr="003B530F">
        <w:rPr>
          <w:rFonts w:ascii="ITC Avant Garde" w:hAnsi="ITC Avant Garde"/>
        </w:rPr>
        <w:t xml:space="preserve">Telcel alude que bajo el supuesto inadmitido de que este Instituto estuviera facultado para resolver el desacuerdo de interconexión, expone las razones de improcedencia de la solicitud, pues el servicio de SMS únicamente puede darse entre concesionarios móviles y dicho servicio únicamente admite mensajes Persona a Persona o P2P, pero de manera alguna bajo la plataforma de Aplicación a Persona o A2P. Esta última precisión la formula Telcel, toda vez que </w:t>
      </w:r>
      <w:proofErr w:type="spellStart"/>
      <w:r w:rsidR="002D3324" w:rsidRPr="003B530F">
        <w:rPr>
          <w:rFonts w:ascii="ITC Avant Garde" w:hAnsi="ITC Avant Garde"/>
        </w:rPr>
        <w:t>Qualtel</w:t>
      </w:r>
      <w:proofErr w:type="spellEnd"/>
      <w:r w:rsidR="002D3324" w:rsidRPr="003B530F">
        <w:rPr>
          <w:rFonts w:ascii="ITC Avant Garde" w:hAnsi="ITC Avant Garde"/>
        </w:rPr>
        <w:t xml:space="preserve"> </w:t>
      </w:r>
      <w:r w:rsidRPr="003B530F">
        <w:rPr>
          <w:rFonts w:ascii="ITC Avant Garde" w:hAnsi="ITC Avant Garde"/>
        </w:rPr>
        <w:t xml:space="preserve">pretende beneficiarse de la interconexión directa con la red de su representada, para el efecto de prestar el servicio de A2P, razón por la cual solicita a esta autoridad establezca los límites de los servicios que, bajo el supuesto inadmitido de </w:t>
      </w:r>
      <w:r w:rsidRPr="003B530F">
        <w:rPr>
          <w:rFonts w:ascii="ITC Avant Garde" w:hAnsi="ITC Avant Garde"/>
        </w:rPr>
        <w:lastRenderedPageBreak/>
        <w:t>que pudieran darse entre concesionarios móviles y fijos, como sería el caso, se podrían prestar bajo dicha modalidad.</w:t>
      </w:r>
    </w:p>
    <w:p w14:paraId="1588075F" w14:textId="77777777" w:rsidR="00A96AD1" w:rsidRDefault="00AA18AE" w:rsidP="00A96AD1">
      <w:pPr>
        <w:spacing w:before="240"/>
        <w:ind w:right="-94"/>
        <w:jc w:val="both"/>
        <w:rPr>
          <w:rFonts w:ascii="ITC Avant Garde" w:hAnsi="ITC Avant Garde"/>
        </w:rPr>
      </w:pPr>
      <w:r w:rsidRPr="003B530F">
        <w:rPr>
          <w:rFonts w:ascii="ITC Avant Garde" w:hAnsi="ITC Avant Garde"/>
        </w:rPr>
        <w:t>Aclara Telcel, que</w:t>
      </w:r>
      <w:r w:rsidR="002D3324" w:rsidRPr="003B530F">
        <w:rPr>
          <w:rFonts w:ascii="ITC Avant Garde" w:hAnsi="ITC Avant Garde"/>
        </w:rPr>
        <w:t xml:space="preserve"> jamás se ha negado a celebrar </w:t>
      </w:r>
      <w:r w:rsidRPr="003B530F">
        <w:rPr>
          <w:rFonts w:ascii="ITC Avant Garde" w:hAnsi="ITC Avant Garde"/>
        </w:rPr>
        <w:t xml:space="preserve">un contrato de prestación de servicios para prestar de manera recíproca el Servicio de SMS entre los usuarios de </w:t>
      </w:r>
      <w:proofErr w:type="spellStart"/>
      <w:r w:rsidR="002D3324" w:rsidRPr="003B530F">
        <w:rPr>
          <w:rFonts w:ascii="ITC Avant Garde" w:hAnsi="ITC Avant Garde"/>
        </w:rPr>
        <w:t>Qualtel</w:t>
      </w:r>
      <w:proofErr w:type="spellEnd"/>
      <w:r w:rsidRPr="003B530F">
        <w:rPr>
          <w:rFonts w:ascii="ITC Avant Garde" w:hAnsi="ITC Avant Garde"/>
        </w:rPr>
        <w:t xml:space="preserve"> y los usuarios de Telcel; sin embargo, el mismo tendría que cumplir con las necesidades y la naturaleza de dicho servicio, lo que en la especie no ocurre. Por lo que insiste, que en varias ocasiones ha solicitado a </w:t>
      </w:r>
      <w:proofErr w:type="spellStart"/>
      <w:r w:rsidR="00BE6561" w:rsidRPr="003B530F">
        <w:rPr>
          <w:rFonts w:ascii="ITC Avant Garde" w:hAnsi="ITC Avant Garde"/>
        </w:rPr>
        <w:t>Qualtel</w:t>
      </w:r>
      <w:proofErr w:type="spellEnd"/>
      <w:r w:rsidRPr="003B530F">
        <w:rPr>
          <w:rFonts w:ascii="ITC Avant Garde" w:hAnsi="ITC Avant Garde"/>
        </w:rPr>
        <w:t xml:space="preserve"> que acredite la factibilidad técnica para que los usuarios de </w:t>
      </w:r>
      <w:proofErr w:type="spellStart"/>
      <w:r w:rsidR="00BE6561" w:rsidRPr="003B530F">
        <w:rPr>
          <w:rFonts w:ascii="ITC Avant Garde" w:hAnsi="ITC Avant Garde"/>
        </w:rPr>
        <w:t>Qualtel</w:t>
      </w:r>
      <w:proofErr w:type="spellEnd"/>
      <w:r w:rsidRPr="003B530F">
        <w:rPr>
          <w:rFonts w:ascii="ITC Avant Garde" w:hAnsi="ITC Avant Garde"/>
        </w:rPr>
        <w:t xml:space="preserve"> intercambien a través de dispositivos y numeración móvil mensajes cortos con los usuarios de Telcel y que efectivamente, se trataría de un servicio P2P y no A2P.</w:t>
      </w:r>
    </w:p>
    <w:p w14:paraId="0522A2E9" w14:textId="77777777" w:rsidR="00A96AD1" w:rsidRDefault="00AA18AE" w:rsidP="00A96AD1">
      <w:pPr>
        <w:pStyle w:val="Prrafodelista"/>
        <w:numPr>
          <w:ilvl w:val="0"/>
          <w:numId w:val="21"/>
        </w:numPr>
        <w:spacing w:before="240" w:after="200" w:line="276" w:lineRule="auto"/>
        <w:ind w:right="-94"/>
        <w:rPr>
          <w:rFonts w:ascii="ITC Avant Garde" w:hAnsi="ITC Avant Garde"/>
          <w:b/>
        </w:rPr>
      </w:pPr>
      <w:r w:rsidRPr="003B530F">
        <w:rPr>
          <w:rFonts w:ascii="ITC Avant Garde" w:hAnsi="ITC Avant Garde"/>
          <w:b/>
        </w:rPr>
        <w:t>El Servicio de Intercambio Electrónico de Mensajes Cortos es un servicio de naturaleza móvil.</w:t>
      </w:r>
    </w:p>
    <w:p w14:paraId="01F6AD75" w14:textId="77777777" w:rsidR="00A96AD1" w:rsidRDefault="00AA18AE" w:rsidP="00A96AD1">
      <w:pPr>
        <w:spacing w:before="240"/>
        <w:ind w:right="-94"/>
        <w:jc w:val="both"/>
        <w:rPr>
          <w:rFonts w:ascii="ITC Avant Garde" w:hAnsi="ITC Avant Garde"/>
        </w:rPr>
      </w:pPr>
      <w:r w:rsidRPr="003B530F">
        <w:rPr>
          <w:rFonts w:ascii="ITC Avant Garde" w:hAnsi="ITC Avant Garde"/>
        </w:rPr>
        <w:t xml:space="preserve">Señala Telcel que es improcedente la solicitud de </w:t>
      </w:r>
      <w:proofErr w:type="spellStart"/>
      <w:r w:rsidR="002D3324" w:rsidRPr="003B530F">
        <w:rPr>
          <w:rFonts w:ascii="ITC Avant Garde" w:hAnsi="ITC Avant Garde"/>
        </w:rPr>
        <w:t>Qualte</w:t>
      </w:r>
      <w:r w:rsidRPr="003B530F">
        <w:rPr>
          <w:rFonts w:ascii="ITC Avant Garde" w:hAnsi="ITC Avant Garde"/>
        </w:rPr>
        <w:t>l</w:t>
      </w:r>
      <w:proofErr w:type="spellEnd"/>
      <w:r w:rsidRPr="003B530F">
        <w:rPr>
          <w:rFonts w:ascii="ITC Avant Garde" w:hAnsi="ITC Avant Garde"/>
        </w:rPr>
        <w:t xml:space="preserve"> en la medida en la que no tiene una red móvil, sino una red fija; siendo que únicamente los concesionarios del servicio local móvil están facultados técnicamente para prestar el servicio de mensajes cortos persona a persona. Más allá de qué, como refirió, en la práctica este servicio únicamente acontece entre concesionarios de esa naturaleza, lo que se corrobora conforme a lo dispuesto por el ente regulador de las telecomunicaciones en México, como por las disposiciones legislativas y aplicables.</w:t>
      </w:r>
    </w:p>
    <w:p w14:paraId="2F4ADC5B" w14:textId="77777777" w:rsidR="00A96AD1" w:rsidRDefault="00AA18AE" w:rsidP="00A96AD1">
      <w:pPr>
        <w:spacing w:before="240"/>
        <w:ind w:right="-94"/>
        <w:jc w:val="both"/>
        <w:rPr>
          <w:rFonts w:ascii="ITC Avant Garde" w:hAnsi="ITC Avant Garde"/>
        </w:rPr>
      </w:pPr>
      <w:r w:rsidRPr="003B530F">
        <w:rPr>
          <w:rFonts w:ascii="ITC Avant Garde" w:hAnsi="ITC Avant Garde"/>
        </w:rPr>
        <w:t xml:space="preserve">Considera que la </w:t>
      </w:r>
      <w:proofErr w:type="spellStart"/>
      <w:r w:rsidRPr="003B530F">
        <w:rPr>
          <w:rFonts w:ascii="ITC Avant Garde" w:hAnsi="ITC Avant Garde"/>
        </w:rPr>
        <w:t>LFTyR</w:t>
      </w:r>
      <w:proofErr w:type="spellEnd"/>
      <w:r w:rsidRPr="003B530F">
        <w:rPr>
          <w:rFonts w:ascii="ITC Avant Garde" w:hAnsi="ITC Avant Garde"/>
        </w:rPr>
        <w:t xml:space="preserve"> vigente, no contiene regulación alguna respecto del servicio de mensajes cortos tratándose de las redes de servicios fijos de telecomunicaciones. Por el contrario, diversas disposiciones regulatorias establecen de manera expresa la naturaleza móvil de tal servicio, argumentando que lo mismo sucede con otras resoluciones administrativas vigentes, incluido el Plan de Calidad en vigor, considera al servicio de mensajes cortos como un servicio de naturaleza móvil y, en consecuencia, su prestación atañe de manera exclusiva a los concesionarios del servicio local móvil, señalando para tal efecto los Considerando Octavo y Noveno de dicho Plan Técnico.</w:t>
      </w:r>
    </w:p>
    <w:p w14:paraId="6BD397F3" w14:textId="77777777" w:rsidR="00A96AD1" w:rsidRDefault="00AA18AE" w:rsidP="00A96AD1">
      <w:pPr>
        <w:spacing w:before="240"/>
        <w:ind w:right="-94"/>
        <w:jc w:val="both"/>
        <w:rPr>
          <w:rFonts w:ascii="ITC Avant Garde" w:hAnsi="ITC Avant Garde"/>
        </w:rPr>
      </w:pPr>
      <w:r w:rsidRPr="003B530F">
        <w:rPr>
          <w:rFonts w:ascii="ITC Avant Garde" w:hAnsi="ITC Avant Garde"/>
        </w:rPr>
        <w:t>Concluye que el servicio de mensajes cortos es un servicio que, dada su naturaleza técnica y regulatoria está restringido a ser prestado únicamente entre concesionarios del servicio local móvil. Ello con independencia de que además se debe verificar de persona.</w:t>
      </w:r>
    </w:p>
    <w:p w14:paraId="57F8AD9F" w14:textId="77777777" w:rsidR="00A96AD1" w:rsidRDefault="00AA18AE" w:rsidP="00A96AD1">
      <w:pPr>
        <w:pStyle w:val="Prrafodelista"/>
        <w:numPr>
          <w:ilvl w:val="0"/>
          <w:numId w:val="21"/>
        </w:numPr>
        <w:spacing w:before="240" w:after="200" w:line="276" w:lineRule="auto"/>
        <w:ind w:right="-94"/>
        <w:rPr>
          <w:rFonts w:ascii="ITC Avant Garde" w:hAnsi="ITC Avant Garde"/>
          <w:b/>
        </w:rPr>
      </w:pPr>
      <w:r w:rsidRPr="003B530F">
        <w:rPr>
          <w:rFonts w:ascii="ITC Avant Garde" w:hAnsi="ITC Avant Garde"/>
          <w:b/>
        </w:rPr>
        <w:t>El Servicio de Intercambio Electrónico de Mensajes Cortos es un servicio Persona a Persona, no de Aplicación a Persona.</w:t>
      </w:r>
    </w:p>
    <w:p w14:paraId="256B2A6B" w14:textId="2F793526" w:rsidR="00AA18AE" w:rsidRPr="003B530F" w:rsidRDefault="00AA18AE" w:rsidP="00A96AD1">
      <w:pPr>
        <w:spacing w:before="240"/>
        <w:ind w:right="-94"/>
        <w:jc w:val="both"/>
        <w:rPr>
          <w:rFonts w:ascii="ITC Avant Garde" w:hAnsi="ITC Avant Garde"/>
        </w:rPr>
      </w:pPr>
      <w:r w:rsidRPr="003B530F">
        <w:rPr>
          <w:rFonts w:ascii="ITC Avant Garde" w:hAnsi="ITC Avant Garde"/>
        </w:rPr>
        <w:t xml:space="preserve">Telcel en este apartado indica la diferencia entre un servicio de mensajería (mensajes cortos) Persona a Persona y uno Aplicación a Persona, manifestando que la propia ley </w:t>
      </w:r>
      <w:r w:rsidRPr="003B530F">
        <w:rPr>
          <w:rFonts w:ascii="ITC Avant Garde" w:hAnsi="ITC Avant Garde"/>
        </w:rPr>
        <w:lastRenderedPageBreak/>
        <w:t>reconoce que para que un servicio pueda caer bajo el supuesto de interconexión, se requiere cumplir con el supuesto de reciprocidad, esto es en el caso de los mensajes cortos, que permita el intercambio de los mismos entre los usuarios de ambas redes.</w:t>
      </w:r>
    </w:p>
    <w:p w14:paraId="297ECCB1" w14:textId="77777777" w:rsidR="00A96AD1" w:rsidRDefault="00AA18AE" w:rsidP="00A96AD1">
      <w:pPr>
        <w:spacing w:before="240"/>
        <w:ind w:right="-94"/>
        <w:jc w:val="both"/>
        <w:rPr>
          <w:rFonts w:ascii="ITC Avant Garde" w:hAnsi="ITC Avant Garde"/>
        </w:rPr>
      </w:pPr>
      <w:r w:rsidRPr="003B530F">
        <w:rPr>
          <w:rFonts w:ascii="ITC Avant Garde" w:hAnsi="ITC Avant Garde"/>
        </w:rPr>
        <w:t xml:space="preserve">Manifiesta que en efecto, la prestación del servicio de transporte de mensajes cortos Aplicación de Persona no requiere el otorgamiento de un título de concesión de red pública de telecomunicaciones, por no tratarse de una comunicación entre usuarios de redes de telecomunicaciones, sino que la </w:t>
      </w:r>
      <w:proofErr w:type="spellStart"/>
      <w:r w:rsidRPr="003B530F">
        <w:rPr>
          <w:rFonts w:ascii="ITC Avant Garde" w:hAnsi="ITC Avant Garde"/>
        </w:rPr>
        <w:t>originación</w:t>
      </w:r>
      <w:proofErr w:type="spellEnd"/>
      <w:r w:rsidRPr="003B530F">
        <w:rPr>
          <w:rFonts w:ascii="ITC Avant Garde" w:hAnsi="ITC Avant Garde"/>
        </w:rPr>
        <w:t xml:space="preserve"> se realiza mediante equipos y por medios informáticos al alcance de cualquier solicitante, y es susceptible de ser recibido  mediante la instalación de un servidor y un enlace contratados a proveedores de tales servicios, es decir, no requiere del uso de ningún elemento de una red telefónica y de acuerdo con lo anterior es un servicio comercial disponible y al alcance de cualquier agente económico, el que simplemente adquiere una bolsa con número determinado de mensajes cortos para ser transportados a los suscriptores de sus servicios. Es decir, no es un servicio propio de una red de telecomunicaciones, sino de un sistema informático.</w:t>
      </w:r>
    </w:p>
    <w:p w14:paraId="33D05983" w14:textId="77777777" w:rsidR="00A96AD1" w:rsidRDefault="00AA18AE" w:rsidP="00A96AD1">
      <w:pPr>
        <w:pStyle w:val="Prrafodelista"/>
        <w:numPr>
          <w:ilvl w:val="0"/>
          <w:numId w:val="21"/>
        </w:numPr>
        <w:spacing w:before="240" w:after="200" w:line="276" w:lineRule="auto"/>
        <w:ind w:right="-94"/>
        <w:rPr>
          <w:rFonts w:ascii="ITC Avant Garde" w:hAnsi="ITC Avant Garde"/>
          <w:b/>
        </w:rPr>
      </w:pPr>
      <w:r w:rsidRPr="003B530F">
        <w:rPr>
          <w:rFonts w:ascii="ITC Avant Garde" w:hAnsi="ITC Avant Garde"/>
          <w:b/>
        </w:rPr>
        <w:t>Los mensajes cortos en la industria de las telecomunicaciones</w:t>
      </w:r>
    </w:p>
    <w:p w14:paraId="2EDBB01F" w14:textId="77777777" w:rsidR="00A96AD1" w:rsidRDefault="00AA18AE" w:rsidP="00A96AD1">
      <w:pPr>
        <w:spacing w:before="240"/>
        <w:ind w:right="-94"/>
        <w:rPr>
          <w:rFonts w:ascii="ITC Avant Garde" w:hAnsi="ITC Avant Garde"/>
        </w:rPr>
      </w:pPr>
      <w:r w:rsidRPr="003B530F">
        <w:rPr>
          <w:rFonts w:ascii="ITC Avant Garde" w:hAnsi="ITC Avant Garde"/>
        </w:rPr>
        <w:t xml:space="preserve">En este apartado, reitera Telcel que a la fecha no existe un marco normativo que regule de manera nítida la prestación de los servicios de mensajes cortos, razón por la cual es necesario recurrir a las prácticas de la industria para determinar qué tipo de términos y condiciones son aplicables. </w:t>
      </w:r>
    </w:p>
    <w:p w14:paraId="4FED6114" w14:textId="77777777" w:rsidR="00A96AD1" w:rsidRDefault="00AA18AE" w:rsidP="00A96AD1">
      <w:pPr>
        <w:spacing w:before="240"/>
        <w:jc w:val="both"/>
        <w:rPr>
          <w:rFonts w:ascii="ITC Avant Garde" w:hAnsi="ITC Avant Garde"/>
        </w:rPr>
      </w:pPr>
      <w:r w:rsidRPr="003B530F">
        <w:rPr>
          <w:rFonts w:ascii="ITC Avant Garde" w:hAnsi="ITC Avant Garde"/>
        </w:rPr>
        <w:t xml:space="preserve">Telcel señala que bajo el supuesto inadmitido de que la prestación del servicio de mensajería corta fuera procedente entre las redes de </w:t>
      </w:r>
      <w:proofErr w:type="spellStart"/>
      <w:r w:rsidR="007D2B22" w:rsidRPr="003B530F">
        <w:rPr>
          <w:rFonts w:ascii="ITC Avant Garde" w:hAnsi="ITC Avant Garde"/>
        </w:rPr>
        <w:t>Qualtel</w:t>
      </w:r>
      <w:proofErr w:type="spellEnd"/>
      <w:r w:rsidRPr="003B530F">
        <w:rPr>
          <w:rFonts w:ascii="ITC Avant Garde" w:hAnsi="ITC Avant Garde"/>
        </w:rPr>
        <w:t xml:space="preserve"> y Telcel, se deberá estar en todo momento a los lineamientos que se infieren de los Contratos SIEMC. Por lo que, al respecto Telcel reproduce en su escrito de manifestaciones los términos y condiciones que considera relevantes contenidos en el Modelo de los Contratos SIEMC, deduciendo que resulta lógico que la prestación del servicio previsto en los Contratos SIEMC sea Persona a Persona y no de aplicación a Persona, pues el punto de partida del intercambio de mensajes cortos lo constituye el servicio de SMS que cada concesionario presta en su propia red. </w:t>
      </w:r>
    </w:p>
    <w:p w14:paraId="2EB890EF" w14:textId="77777777" w:rsidR="00A96AD1" w:rsidRDefault="00AA18AE" w:rsidP="00A96AD1">
      <w:pPr>
        <w:spacing w:before="240"/>
        <w:jc w:val="both"/>
        <w:rPr>
          <w:rFonts w:ascii="ITC Avant Garde" w:hAnsi="ITC Avant Garde"/>
        </w:rPr>
      </w:pPr>
      <w:r w:rsidRPr="003B530F">
        <w:rPr>
          <w:rFonts w:ascii="ITC Avant Garde" w:hAnsi="ITC Avant Garde"/>
        </w:rPr>
        <w:t xml:space="preserve">Por lo que, advierte Telcel que las prácticas del sector, por conducto de los Contratos SIEMC, hacen especial énfasis en la prevención y detección de prácticas prohibidas como el envío masivo de mensajes cortos a través de diversas aplicaciones (aplicación a persona), pues buscan evitar precisamente la comisión de prácticas como la que </w:t>
      </w:r>
      <w:proofErr w:type="spellStart"/>
      <w:r w:rsidR="00BE6561" w:rsidRPr="003B530F">
        <w:rPr>
          <w:rFonts w:ascii="ITC Avant Garde" w:hAnsi="ITC Avant Garde"/>
        </w:rPr>
        <w:t>Qualtel</w:t>
      </w:r>
      <w:proofErr w:type="spellEnd"/>
      <w:r w:rsidRPr="003B530F">
        <w:rPr>
          <w:rFonts w:ascii="ITC Avant Garde" w:hAnsi="ITC Avant Garde"/>
        </w:rPr>
        <w:t xml:space="preserve"> tiene planeada con los usuarios de Telcel, esto es, enviar de manera unilateral, indiscriminada y masiva mensajes cortos de contenido comercial, publicitario, informativo, financiero, etc.</w:t>
      </w:r>
    </w:p>
    <w:p w14:paraId="1440D4D7" w14:textId="77777777" w:rsidR="00A96AD1" w:rsidRDefault="00AA18AE" w:rsidP="00A96AD1">
      <w:pPr>
        <w:spacing w:before="240"/>
        <w:jc w:val="both"/>
        <w:rPr>
          <w:rFonts w:ascii="ITC Avant Garde" w:hAnsi="ITC Avant Garde"/>
        </w:rPr>
      </w:pPr>
      <w:r w:rsidRPr="003B530F">
        <w:rPr>
          <w:rFonts w:ascii="ITC Avant Garde" w:hAnsi="ITC Avant Garde"/>
        </w:rPr>
        <w:lastRenderedPageBreak/>
        <w:t>Señala el concesionario que el servicio corporativo de entrega masiva de mensajes cortos A2P no utiliza los elementos de una red telefónica, sino que el esquema de operación es mediante servidores informáticos que se conectan a redes públicas de telecomunicaciones, de modo similar a una conexión a Internet. Esto es, no se trata de un servicio local de telefonía fija.</w:t>
      </w:r>
    </w:p>
    <w:p w14:paraId="173F1C18" w14:textId="77777777" w:rsidR="00A96AD1" w:rsidRDefault="00AA18AE" w:rsidP="00A96AD1">
      <w:pPr>
        <w:spacing w:before="240"/>
        <w:jc w:val="both"/>
        <w:rPr>
          <w:rFonts w:ascii="ITC Avant Garde" w:hAnsi="ITC Avant Garde"/>
        </w:rPr>
      </w:pPr>
      <w:r w:rsidRPr="003B530F">
        <w:rPr>
          <w:rFonts w:ascii="ITC Avant Garde" w:hAnsi="ITC Avant Garde"/>
        </w:rPr>
        <w:t>Telcel explica que en el escenario internacional está en plena discusión la preocupación por la proliferación del servicio de mensajes cortos A2P y la necesidad de diferenciarlo del servicio de mensajes cortos P2P. La Central de Servicio de Mensajes Cortos, que constituye el elemento de la red de telefonía móvil que envía y recibe mensajes cortos, se encuentra dimensionada para intercambiar determinado volumen de tráfico de mensajes cortos, por lo que resulta claro entonces, que si no se regula y previene la comisión de prácticas fraudulentas, como el spam, el envío masivo e indiscriminado de mensajes cortos A2P puede ocasionar, no únicamente actos de molestia a los usuarios de los concesionarios móviles, sino afectaciones reales y saturación a los equipos dispuestos por éstos últimos para la prestación del servicio de mensajes cortos P2P.</w:t>
      </w:r>
    </w:p>
    <w:p w14:paraId="184FDE87" w14:textId="77777777" w:rsidR="00A96AD1" w:rsidRDefault="00AA18AE" w:rsidP="00A96AD1">
      <w:pPr>
        <w:spacing w:before="240"/>
        <w:jc w:val="both"/>
        <w:rPr>
          <w:rFonts w:ascii="ITC Avant Garde" w:hAnsi="ITC Avant Garde"/>
        </w:rPr>
      </w:pPr>
      <w:r w:rsidRPr="003B530F">
        <w:rPr>
          <w:rFonts w:ascii="ITC Avant Garde" w:hAnsi="ITC Avant Garde"/>
        </w:rPr>
        <w:t xml:space="preserve">En su escrito de alegatos presentado el </w:t>
      </w:r>
      <w:r w:rsidR="007D2B22" w:rsidRPr="003B530F">
        <w:rPr>
          <w:rFonts w:ascii="ITC Avant Garde" w:hAnsi="ITC Avant Garde"/>
        </w:rPr>
        <w:t>27 de enero</w:t>
      </w:r>
      <w:r w:rsidRPr="003B530F">
        <w:rPr>
          <w:rFonts w:ascii="ITC Avant Garde" w:hAnsi="ITC Avant Garde"/>
        </w:rPr>
        <w:t xml:space="preserve"> del presente año, Telcel reitera lo descrito en párrafos anteriores</w:t>
      </w:r>
      <w:r w:rsidR="002E2F69" w:rsidRPr="003B530F">
        <w:rPr>
          <w:rFonts w:ascii="ITC Avant Garde" w:hAnsi="ITC Avant Garde"/>
        </w:rPr>
        <w:t xml:space="preserve"> respecto de las condiciones y tarifas no convenidas para la interconexión entre Telcel y </w:t>
      </w:r>
      <w:proofErr w:type="spellStart"/>
      <w:r w:rsidR="002E2F69" w:rsidRPr="003B530F">
        <w:rPr>
          <w:rFonts w:ascii="ITC Avant Garde" w:hAnsi="ITC Avant Garde"/>
        </w:rPr>
        <w:t>Qualtel</w:t>
      </w:r>
      <w:proofErr w:type="spellEnd"/>
      <w:r w:rsidR="002E2F69" w:rsidRPr="003B530F">
        <w:rPr>
          <w:rFonts w:ascii="ITC Avant Garde" w:hAnsi="ITC Avant Garde"/>
        </w:rPr>
        <w:t xml:space="preserve"> aplicables al servicio de mensajes cortos mediante interconexión directa, durante el periodo comprendido del 1° de enero al 31 de diciembre de 2017</w:t>
      </w:r>
      <w:r w:rsidRPr="003B530F">
        <w:rPr>
          <w:rFonts w:ascii="ITC Avant Garde" w:hAnsi="ITC Avant Garde"/>
        </w:rPr>
        <w:t>. Asimismo, en relación con las documentales privadas que ofreció Telcel y que no fueron admitidas, considera que este Instituto partió de una indebida interpretación del artículo 16, fracción IV, de la Ley Federal del Procedimiento Administrativo, toda vez que, si bien incluye una prohibición para requerir documentos o solicitar información, ella únicamente es aplicable para los casos en los que no sea exigible por las normas aplicables al procedimiento o cuando se encuentren en el expediente respectivo. Por lo que, estimar lo contrario, implicaría reconocer que las partes únicamente pueden ofrecer pruebas que obran en su poder, lo que configuraría una restricción inadmisible al derecho de ofrecer todo tipo de pruebas en términos del artículo 50 de la citada legislación.</w:t>
      </w:r>
    </w:p>
    <w:p w14:paraId="0A81F2EC" w14:textId="77777777" w:rsidR="00A96AD1" w:rsidRDefault="00AA18AE" w:rsidP="00A96AD1">
      <w:pPr>
        <w:spacing w:before="240"/>
        <w:jc w:val="both"/>
        <w:rPr>
          <w:rFonts w:ascii="ITC Avant Garde" w:hAnsi="ITC Avant Garde"/>
          <w:b/>
        </w:rPr>
      </w:pPr>
      <w:r w:rsidRPr="003B530F">
        <w:rPr>
          <w:rFonts w:ascii="ITC Avant Garde" w:hAnsi="ITC Avant Garde"/>
          <w:b/>
        </w:rPr>
        <w:t>Consideraciones del Instituto</w:t>
      </w:r>
    </w:p>
    <w:p w14:paraId="5AA864F6" w14:textId="77777777" w:rsidR="00A96AD1" w:rsidRDefault="00AA18AE" w:rsidP="00A96AD1">
      <w:pPr>
        <w:pStyle w:val="Prrafodelista"/>
        <w:numPr>
          <w:ilvl w:val="0"/>
          <w:numId w:val="24"/>
        </w:numPr>
        <w:spacing w:before="240" w:after="200" w:line="276" w:lineRule="auto"/>
        <w:rPr>
          <w:rFonts w:ascii="ITC Avant Garde" w:hAnsi="ITC Avant Garde" w:cs="Tahoma"/>
          <w:b/>
          <w:bCs/>
          <w:lang w:eastAsia="es-MX"/>
        </w:rPr>
      </w:pPr>
      <w:r w:rsidRPr="003B530F">
        <w:rPr>
          <w:rFonts w:ascii="ITC Avant Garde" w:hAnsi="ITC Avant Garde" w:cs="Tahoma"/>
          <w:b/>
          <w:bCs/>
          <w:lang w:eastAsia="es-MX"/>
        </w:rPr>
        <w:t>Requisitos de procedencia</w:t>
      </w:r>
    </w:p>
    <w:p w14:paraId="7C4F9FC8" w14:textId="77777777" w:rsidR="00A96AD1" w:rsidRDefault="00AA18AE" w:rsidP="00A96AD1">
      <w:pPr>
        <w:spacing w:before="240"/>
        <w:jc w:val="both"/>
        <w:rPr>
          <w:rFonts w:ascii="ITC Avant Garde" w:hAnsi="ITC Avant Garde"/>
          <w:lang w:val="es-ES_tradnl"/>
        </w:rPr>
      </w:pPr>
      <w:r w:rsidRPr="003B530F">
        <w:rPr>
          <w:rFonts w:ascii="ITC Avant Garde" w:eastAsia="Times New Roman" w:hAnsi="ITC Avant Garde"/>
        </w:rPr>
        <w:t xml:space="preserve">De conformidad con lo establecido por el artículo 129 de la </w:t>
      </w:r>
      <w:proofErr w:type="spellStart"/>
      <w:r w:rsidRPr="003B530F">
        <w:rPr>
          <w:rFonts w:ascii="ITC Avant Garde" w:eastAsia="Times New Roman" w:hAnsi="ITC Avant Garde"/>
        </w:rPr>
        <w:t>LFTyR</w:t>
      </w:r>
      <w:proofErr w:type="spellEnd"/>
      <w:r w:rsidRPr="003B530F">
        <w:rPr>
          <w:rFonts w:ascii="ITC Avant Garde" w:eastAsia="Times New Roman" w:hAnsi="ITC Avant Garde"/>
        </w:rPr>
        <w:t xml:space="preserve">, el Instituto tiene la facultad de </w:t>
      </w:r>
      <w:r w:rsidRPr="003B530F">
        <w:rPr>
          <w:rFonts w:ascii="ITC Avant Garde" w:hAnsi="ITC Avant Garde"/>
          <w:lang w:val="es-ES_tradnl"/>
        </w:rPr>
        <w:t xml:space="preserve">admitir, sustanciar y resolver, a efecto de que no se vean vulnerados los derechos de los concesionarios en materia de interconexión de redes públicas de telecomunicaciones, ello conforme a los requisitos del citado precepto legal.  </w:t>
      </w:r>
    </w:p>
    <w:p w14:paraId="5C5E913D" w14:textId="77777777" w:rsidR="00A96AD1" w:rsidRDefault="00AA18AE" w:rsidP="00A96AD1">
      <w:pPr>
        <w:spacing w:before="240"/>
        <w:jc w:val="both"/>
        <w:rPr>
          <w:rFonts w:ascii="ITC Avant Garde" w:hAnsi="ITC Avant Garde"/>
          <w:lang w:val="es-ES_tradnl"/>
        </w:rPr>
      </w:pPr>
      <w:r w:rsidRPr="003B530F">
        <w:rPr>
          <w:rFonts w:ascii="ITC Avant Garde" w:hAnsi="ITC Avant Garde"/>
          <w:lang w:val="es-ES_tradnl"/>
        </w:rPr>
        <w:lastRenderedPageBreak/>
        <w:t>En este sentido, para admitir a trámite una solicitud de resolución se deben verificar los requisitos de procedencia, mismos que al efecto se cumplieron:</w:t>
      </w:r>
    </w:p>
    <w:p w14:paraId="3F60AA43" w14:textId="77777777" w:rsidR="00A96AD1" w:rsidRDefault="00AA18AE" w:rsidP="00A96AD1">
      <w:pPr>
        <w:pStyle w:val="Prrafodelista"/>
        <w:numPr>
          <w:ilvl w:val="0"/>
          <w:numId w:val="22"/>
        </w:numPr>
        <w:spacing w:before="240" w:after="200" w:line="276" w:lineRule="auto"/>
        <w:rPr>
          <w:rFonts w:ascii="ITC Avant Garde" w:hAnsi="ITC Avant Garde"/>
          <w:lang w:val="es-ES_tradnl"/>
        </w:rPr>
      </w:pPr>
      <w:r w:rsidRPr="003B530F">
        <w:rPr>
          <w:rFonts w:ascii="ITC Avant Garde" w:hAnsi="ITC Avant Garde"/>
          <w:lang w:val="es-ES_tradnl"/>
        </w:rPr>
        <w:t>El solicitante es un concesionario de red pública de telecomunicaciones.</w:t>
      </w:r>
    </w:p>
    <w:p w14:paraId="4F1F9ED2" w14:textId="77777777" w:rsidR="00A96AD1" w:rsidRDefault="00AA18AE" w:rsidP="00A96AD1">
      <w:pPr>
        <w:pStyle w:val="Prrafodelista"/>
        <w:numPr>
          <w:ilvl w:val="0"/>
          <w:numId w:val="22"/>
        </w:numPr>
        <w:spacing w:before="240" w:after="200" w:line="276" w:lineRule="auto"/>
        <w:rPr>
          <w:rFonts w:ascii="ITC Avant Garde" w:hAnsi="ITC Avant Garde"/>
          <w:lang w:val="es-ES_tradnl"/>
        </w:rPr>
      </w:pPr>
      <w:r w:rsidRPr="003B530F">
        <w:rPr>
          <w:rFonts w:ascii="ITC Avant Garde" w:hAnsi="ITC Avant Garde"/>
          <w:lang w:val="es-ES_tradnl"/>
        </w:rPr>
        <w:t>La persona a quien se le solicitaron las negociaciones, es un concesionario de red pública de telecomunicaciones registrado en el SESI.</w:t>
      </w:r>
    </w:p>
    <w:p w14:paraId="69F2C316" w14:textId="77777777" w:rsidR="00A96AD1" w:rsidRDefault="00AA18AE" w:rsidP="00A96AD1">
      <w:pPr>
        <w:pStyle w:val="Prrafodelista"/>
        <w:numPr>
          <w:ilvl w:val="0"/>
          <w:numId w:val="22"/>
        </w:numPr>
        <w:spacing w:before="240" w:after="200" w:line="276" w:lineRule="auto"/>
        <w:rPr>
          <w:rFonts w:ascii="ITC Avant Garde" w:hAnsi="ITC Avant Garde"/>
          <w:lang w:val="es-ES_tradnl"/>
        </w:rPr>
      </w:pPr>
      <w:r w:rsidRPr="003B530F">
        <w:rPr>
          <w:rFonts w:ascii="ITC Avant Garde" w:hAnsi="ITC Avant Garde"/>
          <w:lang w:val="es-ES_tradnl"/>
        </w:rPr>
        <w:t>Transcurrió el plazo de 60 días naturales para las negociaciones en el SESI, tal y como se advierte de la solicitud IFT/UPR/</w:t>
      </w:r>
      <w:r w:rsidR="002F2105" w:rsidRPr="003B530F">
        <w:rPr>
          <w:rFonts w:ascii="ITC Avant Garde" w:hAnsi="ITC Avant Garde"/>
          <w:lang w:val="es-ES_tradnl"/>
        </w:rPr>
        <w:t>3078</w:t>
      </w:r>
      <w:r w:rsidRPr="003B530F">
        <w:rPr>
          <w:rFonts w:ascii="ITC Avant Garde" w:hAnsi="ITC Avant Garde"/>
          <w:lang w:val="es-ES_tradnl"/>
        </w:rPr>
        <w:t>.</w:t>
      </w:r>
    </w:p>
    <w:p w14:paraId="3F6D22C5" w14:textId="77777777" w:rsidR="00A96AD1" w:rsidRDefault="00AA18AE" w:rsidP="00A96AD1">
      <w:pPr>
        <w:pStyle w:val="Prrafodelista"/>
        <w:numPr>
          <w:ilvl w:val="0"/>
          <w:numId w:val="22"/>
        </w:numPr>
        <w:spacing w:before="240" w:after="200" w:line="276" w:lineRule="auto"/>
        <w:rPr>
          <w:rFonts w:ascii="ITC Avant Garde" w:hAnsi="ITC Avant Garde"/>
          <w:lang w:val="es-ES_tradnl"/>
        </w:rPr>
      </w:pPr>
      <w:r w:rsidRPr="003B530F">
        <w:rPr>
          <w:rFonts w:ascii="ITC Avant Garde" w:hAnsi="ITC Avant Garde"/>
          <w:lang w:val="es-ES_tradnl"/>
        </w:rPr>
        <w:t xml:space="preserve">Una vez que se agotó el plazo precisado en el párrafo anterior, la solicitud se presentó dentro de los 45 días hábiles contados a partir del día hábil siguiente al en que hubiere concluido dicho plazo, como consta en el ocurso presentado por </w:t>
      </w:r>
      <w:proofErr w:type="spellStart"/>
      <w:r w:rsidR="006B2C7C" w:rsidRPr="003B530F">
        <w:rPr>
          <w:rFonts w:ascii="ITC Avant Garde" w:hAnsi="ITC Avant Garde"/>
          <w:lang w:val="es-ES_tradnl"/>
        </w:rPr>
        <w:t>Qualtel</w:t>
      </w:r>
      <w:proofErr w:type="spellEnd"/>
      <w:r w:rsidR="006B2C7C" w:rsidRPr="003B530F">
        <w:rPr>
          <w:rFonts w:ascii="ITC Avant Garde" w:hAnsi="ITC Avant Garde"/>
          <w:lang w:val="es-ES_tradnl"/>
        </w:rPr>
        <w:t xml:space="preserve"> el 6 de octubre</w:t>
      </w:r>
      <w:r w:rsidRPr="003B530F">
        <w:rPr>
          <w:rFonts w:ascii="ITC Avant Garde" w:hAnsi="ITC Avant Garde"/>
          <w:lang w:val="es-ES_tradnl"/>
        </w:rPr>
        <w:t xml:space="preserve"> de 2016.</w:t>
      </w:r>
    </w:p>
    <w:p w14:paraId="017E4FC9" w14:textId="77777777" w:rsidR="00A96AD1" w:rsidRDefault="00AA18AE" w:rsidP="00A96AD1">
      <w:pPr>
        <w:pStyle w:val="Prrafodelista"/>
        <w:numPr>
          <w:ilvl w:val="0"/>
          <w:numId w:val="22"/>
        </w:numPr>
        <w:spacing w:before="240" w:after="200" w:line="276" w:lineRule="auto"/>
        <w:rPr>
          <w:rFonts w:ascii="ITC Avant Garde" w:hAnsi="ITC Avant Garde"/>
          <w:lang w:val="es-ES_tradnl"/>
        </w:rPr>
      </w:pPr>
      <w:r w:rsidRPr="003B530F">
        <w:rPr>
          <w:rFonts w:ascii="ITC Avant Garde" w:hAnsi="ITC Avant Garde"/>
          <w:lang w:val="es-ES_tradnl"/>
        </w:rPr>
        <w:t>Los términos, tarifas y condiciones se negociaron a través del SESI, tal como se advierte de la solicitud IFT/UPR/</w:t>
      </w:r>
      <w:r w:rsidR="006B2C7C" w:rsidRPr="003B530F">
        <w:rPr>
          <w:rFonts w:ascii="ITC Avant Garde" w:hAnsi="ITC Avant Garde"/>
          <w:lang w:val="es-ES_tradnl"/>
        </w:rPr>
        <w:t>3078</w:t>
      </w:r>
      <w:r w:rsidRPr="003B530F">
        <w:rPr>
          <w:rFonts w:ascii="ITC Avant Garde" w:hAnsi="ITC Avant Garde"/>
          <w:lang w:val="es-ES_tradnl"/>
        </w:rPr>
        <w:t>.</w:t>
      </w:r>
    </w:p>
    <w:p w14:paraId="2F3FCE81" w14:textId="77777777" w:rsidR="00A96AD1" w:rsidRDefault="00AA18AE" w:rsidP="00A96AD1">
      <w:pPr>
        <w:spacing w:before="240"/>
        <w:jc w:val="both"/>
        <w:rPr>
          <w:rFonts w:ascii="ITC Avant Garde" w:hAnsi="ITC Avant Garde"/>
          <w:lang w:val="es-ES_tradnl"/>
        </w:rPr>
      </w:pPr>
      <w:r w:rsidRPr="003B530F">
        <w:rPr>
          <w:rFonts w:ascii="ITC Avant Garde" w:hAnsi="ITC Avant Garde"/>
          <w:lang w:val="es-ES_tradnl"/>
        </w:rPr>
        <w:t xml:space="preserve">En virtud de lo señalado, la Dirección General de Regulación de Interconexión y Reventa de Servicios de Telecomunicaciones al pronunciarse sobre la procedencia y admisión de la solicitud de </w:t>
      </w:r>
      <w:proofErr w:type="spellStart"/>
      <w:r w:rsidR="006B2C7C" w:rsidRPr="003B530F">
        <w:rPr>
          <w:rFonts w:ascii="ITC Avant Garde" w:hAnsi="ITC Avant Garde"/>
          <w:lang w:val="es-ES_tradnl"/>
        </w:rPr>
        <w:t>Qualtel</w:t>
      </w:r>
      <w:proofErr w:type="spellEnd"/>
      <w:r w:rsidRPr="003B530F">
        <w:rPr>
          <w:rFonts w:ascii="ITC Avant Garde" w:hAnsi="ITC Avant Garde"/>
          <w:lang w:val="es-ES_tradnl"/>
        </w:rPr>
        <w:t xml:space="preserve"> mediante Acuerdo </w:t>
      </w:r>
      <w:r w:rsidR="006B2C7C" w:rsidRPr="003B530F">
        <w:rPr>
          <w:rFonts w:ascii="ITC Avant Garde" w:hAnsi="ITC Avant Garde"/>
          <w:lang w:val="es-ES_tradnl"/>
        </w:rPr>
        <w:t>13/10/001</w:t>
      </w:r>
      <w:r w:rsidRPr="003B530F">
        <w:rPr>
          <w:rFonts w:ascii="ITC Avant Garde" w:hAnsi="ITC Avant Garde"/>
          <w:lang w:val="es-ES_tradnl"/>
        </w:rPr>
        <w:t xml:space="preserve">/2016, consideró que dicho concesionario cumplió con la hipótesis normativa que establece el artículo 129 de la </w:t>
      </w:r>
      <w:proofErr w:type="spellStart"/>
      <w:r w:rsidRPr="003B530F">
        <w:rPr>
          <w:rFonts w:ascii="ITC Avant Garde" w:hAnsi="ITC Avant Garde"/>
          <w:lang w:val="es-ES_tradnl"/>
        </w:rPr>
        <w:t>LFTyR</w:t>
      </w:r>
      <w:proofErr w:type="spellEnd"/>
      <w:r w:rsidRPr="003B530F">
        <w:rPr>
          <w:rFonts w:ascii="ITC Avant Garde" w:hAnsi="ITC Avant Garde"/>
          <w:lang w:val="es-ES_tradnl"/>
        </w:rPr>
        <w:t>, ya que se tuvo la certeza y se acreditó fehacientemente quienes eran las partes, las condiciones de interconexión no convenidas, su temporalidad, así como las negociaciones entre los concesionarios llevadas a cabo a través del SESI, cumpliendo con el plazo establecido por la ley para las negociaciones y para ingresar la respectiva solicitud de interconexión.</w:t>
      </w:r>
    </w:p>
    <w:p w14:paraId="227C6355" w14:textId="77777777" w:rsidR="00A96AD1" w:rsidRDefault="00AA18AE" w:rsidP="00A96AD1">
      <w:pPr>
        <w:spacing w:before="240"/>
        <w:jc w:val="both"/>
        <w:rPr>
          <w:rFonts w:ascii="ITC Avant Garde" w:eastAsia="Times New Roman" w:hAnsi="ITC Avant Garde"/>
          <w:b/>
          <w:szCs w:val="24"/>
          <w:lang w:eastAsia="es-ES"/>
        </w:rPr>
      </w:pPr>
      <w:r w:rsidRPr="003B530F">
        <w:rPr>
          <w:rFonts w:ascii="ITC Avant Garde" w:eastAsia="Times New Roman" w:hAnsi="ITC Avant Garde"/>
          <w:lang w:val="es-ES" w:eastAsia="es-ES"/>
        </w:rPr>
        <w:t xml:space="preserve">Además, de conformidad con el último párrafo del artículo 129 de la </w:t>
      </w:r>
      <w:proofErr w:type="spellStart"/>
      <w:r w:rsidRPr="003B530F">
        <w:rPr>
          <w:rFonts w:ascii="ITC Avant Garde" w:eastAsia="Times New Roman" w:hAnsi="ITC Avant Garde"/>
          <w:lang w:val="es-ES" w:eastAsia="es-ES"/>
        </w:rPr>
        <w:t>LFTyR</w:t>
      </w:r>
      <w:proofErr w:type="spellEnd"/>
      <w:r w:rsidRPr="003B530F">
        <w:rPr>
          <w:rFonts w:ascii="ITC Avant Garde" w:eastAsia="Times New Roman" w:hAnsi="ITC Avant Garde"/>
          <w:lang w:val="es-ES" w:eastAsia="es-ES"/>
        </w:rPr>
        <w:t xml:space="preserve"> el Instituto tiene la obligación de favorecer la pronta y efectiva interconexión entre redes públicas de telecomunicaciones, por lo que debe evitar actuaciones procesales que tengan como consecuencia retrasar las condiciones no convenidas que permitan la prestación de los servicios públicos de telecomunicaciones, es decir, que es clara la facultad del Instituto de resolver y no retrasar los procedimientos relativos a las condiciones no convenidas con en el presente caso, pues con ello se permite la prestación de los servicios públicos.</w:t>
      </w:r>
    </w:p>
    <w:p w14:paraId="02C99C6E" w14:textId="77777777" w:rsidR="00A96AD1" w:rsidRDefault="00AA18AE" w:rsidP="00A96AD1">
      <w:pPr>
        <w:spacing w:before="240"/>
        <w:jc w:val="both"/>
        <w:rPr>
          <w:rFonts w:ascii="ITC Avant Garde" w:eastAsia="Times New Roman" w:hAnsi="ITC Avant Garde"/>
        </w:rPr>
      </w:pPr>
      <w:r w:rsidRPr="003B530F">
        <w:rPr>
          <w:rFonts w:ascii="ITC Avant Garde" w:eastAsia="Times New Roman" w:hAnsi="ITC Avant Garde"/>
        </w:rPr>
        <w:t xml:space="preserve">Máxime que las Resoluciones que emite este órgano son de interés público, más aún si consideramos que la misma </w:t>
      </w:r>
      <w:proofErr w:type="spellStart"/>
      <w:r w:rsidRPr="003B530F">
        <w:rPr>
          <w:rFonts w:ascii="ITC Avant Garde" w:eastAsia="Times New Roman" w:hAnsi="ITC Avant Garde"/>
        </w:rPr>
        <w:t>LFTyR</w:t>
      </w:r>
      <w:proofErr w:type="spellEnd"/>
      <w:r w:rsidRPr="003B530F">
        <w:rPr>
          <w:rFonts w:ascii="ITC Avant Garde" w:eastAsia="Times New Roman" w:hAnsi="ITC Avant Garde"/>
        </w:rPr>
        <w:t xml:space="preserve"> en su artículo 125 indica que la interconexión de las </w:t>
      </w:r>
      <w:r w:rsidRPr="003B530F">
        <w:rPr>
          <w:rFonts w:ascii="ITC Avant Garde" w:eastAsia="Times New Roman" w:hAnsi="ITC Avant Garde"/>
        </w:rPr>
        <w:lastRenderedPageBreak/>
        <w:t>redes públicas de telecomunicaciones, sus tarifas, términos y condiciones, son de orden público e interés social.</w:t>
      </w:r>
    </w:p>
    <w:p w14:paraId="3437DFBC" w14:textId="77777777" w:rsidR="00A96AD1" w:rsidRDefault="00AA18AE" w:rsidP="00A96AD1">
      <w:pPr>
        <w:spacing w:before="240"/>
        <w:jc w:val="both"/>
        <w:rPr>
          <w:rFonts w:ascii="ITC Avant Garde" w:eastAsia="Times New Roman" w:hAnsi="ITC Avant Garde"/>
          <w:lang w:val="es-ES" w:eastAsia="es-ES"/>
        </w:rPr>
      </w:pPr>
      <w:r w:rsidRPr="003B530F">
        <w:rPr>
          <w:rFonts w:ascii="ITC Avant Garde" w:eastAsia="Times New Roman" w:hAnsi="ITC Avant Garde"/>
          <w:lang w:val="es-ES" w:eastAsia="es-ES"/>
        </w:rPr>
        <w:t xml:space="preserve">En ese sentido, de conformidad con el artículo 129 de la </w:t>
      </w:r>
      <w:proofErr w:type="spellStart"/>
      <w:r w:rsidRPr="003B530F">
        <w:rPr>
          <w:rFonts w:ascii="ITC Avant Garde" w:eastAsia="Times New Roman" w:hAnsi="ITC Avant Garde"/>
          <w:lang w:val="es-ES" w:eastAsia="es-ES"/>
        </w:rPr>
        <w:t>LFTyR</w:t>
      </w:r>
      <w:proofErr w:type="spellEnd"/>
      <w:r w:rsidRPr="003B530F">
        <w:rPr>
          <w:rFonts w:ascii="ITC Avant Garde" w:eastAsia="Times New Roman" w:hAnsi="ITC Avant Garde"/>
          <w:lang w:val="es-ES" w:eastAsia="es-ES"/>
        </w:rPr>
        <w:t xml:space="preserve"> el Instituto está obligado a resolver y establecer los términos y condiciones de interconexión que no hayan podido convenir los concesionarios respecto de sus redes públicas de telecomunicaciones, una vez que se solicite su intervención, y que se satisfagan los supuestos establecidos en el propio artículo 129, lo que en la especie se cumplió.  </w:t>
      </w:r>
    </w:p>
    <w:p w14:paraId="315AEE08" w14:textId="77777777" w:rsidR="00A96AD1" w:rsidRDefault="00AA18AE" w:rsidP="00A96AD1">
      <w:pPr>
        <w:spacing w:before="240"/>
        <w:jc w:val="both"/>
        <w:rPr>
          <w:rFonts w:ascii="ITC Avant Garde" w:eastAsia="Times New Roman" w:hAnsi="ITC Avant Garde"/>
          <w:szCs w:val="20"/>
          <w:lang w:val="es-ES" w:eastAsia="es-ES"/>
        </w:rPr>
      </w:pPr>
      <w:r w:rsidRPr="003B530F">
        <w:rPr>
          <w:rFonts w:ascii="ITC Avant Garde" w:eastAsia="Times New Roman" w:hAnsi="ITC Avant Garde"/>
        </w:rPr>
        <w:t>Por lo anterior carece de razón Telcel en cuanto se pronuncia sobre la supuesta ilegalidad de la admisión del presente desacuerdo de interconexión, señalando que el</w:t>
      </w:r>
      <w:r w:rsidRPr="003B530F">
        <w:rPr>
          <w:rFonts w:ascii="ITC Avant Garde" w:eastAsia="Times New Roman" w:hAnsi="ITC Avant Garde"/>
          <w:szCs w:val="20"/>
          <w:lang w:val="es-ES" w:eastAsia="es-ES"/>
        </w:rPr>
        <w:t xml:space="preserve"> Instituto debió verificar previamente a admitir a trámite la solicitud de </w:t>
      </w:r>
      <w:proofErr w:type="spellStart"/>
      <w:r w:rsidR="00CA4382" w:rsidRPr="003B530F">
        <w:rPr>
          <w:rFonts w:ascii="ITC Avant Garde" w:eastAsia="Times New Roman" w:hAnsi="ITC Avant Garde"/>
          <w:szCs w:val="20"/>
          <w:lang w:val="es-ES" w:eastAsia="es-ES"/>
        </w:rPr>
        <w:t>Qualtel</w:t>
      </w:r>
      <w:proofErr w:type="spellEnd"/>
      <w:r w:rsidRPr="003B530F">
        <w:rPr>
          <w:rFonts w:ascii="ITC Avant Garde" w:eastAsia="Times New Roman" w:hAnsi="ITC Avant Garde"/>
          <w:szCs w:val="20"/>
          <w:lang w:val="es-ES" w:eastAsia="es-ES"/>
        </w:rPr>
        <w:t>, diversos requisitos como son factibilidad técnica, arquitectura de la red, usuarios activos, entre otros, ya que lejos de ser requisitos de procedencia, las cuestiones planteadas corresponden a elementos en donde cada una de las partes posee una diferente interpretación y que la misma constituye la materia misma del desacuerdo, por lo que únicamente corresponde al Pleno del Instituto resolver.</w:t>
      </w:r>
    </w:p>
    <w:p w14:paraId="79910645" w14:textId="77777777" w:rsidR="00A96AD1" w:rsidRDefault="00AA18AE" w:rsidP="00A96AD1">
      <w:pPr>
        <w:spacing w:before="240"/>
        <w:ind w:right="20"/>
        <w:jc w:val="both"/>
        <w:rPr>
          <w:rFonts w:ascii="ITC Avant Garde" w:eastAsia="Times New Roman" w:hAnsi="ITC Avant Garde"/>
          <w:szCs w:val="20"/>
          <w:lang w:val="es-ES" w:eastAsia="es-ES"/>
        </w:rPr>
      </w:pPr>
      <w:r w:rsidRPr="003B530F">
        <w:rPr>
          <w:rFonts w:ascii="ITC Avant Garde" w:eastAsia="Times New Roman" w:hAnsi="ITC Avant Garde"/>
          <w:szCs w:val="20"/>
          <w:lang w:val="es-ES" w:eastAsia="es-ES"/>
        </w:rPr>
        <w:t xml:space="preserve">A mayor abundamiento, en el procedimiento de interconexión sustanciado por este Instituto de acuerdo con el artículo 129 de la </w:t>
      </w:r>
      <w:proofErr w:type="spellStart"/>
      <w:r w:rsidRPr="003B530F">
        <w:rPr>
          <w:rFonts w:ascii="ITC Avant Garde" w:eastAsia="Times New Roman" w:hAnsi="ITC Avant Garde"/>
          <w:szCs w:val="20"/>
          <w:lang w:val="es-ES" w:eastAsia="es-ES"/>
        </w:rPr>
        <w:t>LFTyR</w:t>
      </w:r>
      <w:proofErr w:type="spellEnd"/>
      <w:r w:rsidRPr="003B530F">
        <w:rPr>
          <w:rFonts w:ascii="ITC Avant Garde" w:eastAsia="Times New Roman" w:hAnsi="ITC Avant Garde"/>
          <w:szCs w:val="20"/>
          <w:lang w:val="es-ES" w:eastAsia="es-ES"/>
        </w:rPr>
        <w:t xml:space="preserve">, no se delimitan facultades de verificación, por lo que si </w:t>
      </w:r>
      <w:proofErr w:type="spellStart"/>
      <w:r w:rsidR="00CA4382" w:rsidRPr="003B530F">
        <w:rPr>
          <w:rFonts w:ascii="ITC Avant Garde" w:eastAsia="Times New Roman" w:hAnsi="ITC Avant Garde"/>
          <w:szCs w:val="20"/>
          <w:lang w:val="es-ES" w:eastAsia="es-ES"/>
        </w:rPr>
        <w:t>Qualtel</w:t>
      </w:r>
      <w:proofErr w:type="spellEnd"/>
      <w:r w:rsidRPr="003B530F">
        <w:rPr>
          <w:rFonts w:ascii="ITC Avant Garde" w:eastAsia="Times New Roman" w:hAnsi="ITC Avant Garde"/>
          <w:szCs w:val="20"/>
          <w:lang w:val="es-ES" w:eastAsia="es-ES"/>
        </w:rPr>
        <w:t xml:space="preserve"> incurriese en una irregularidad derivado de las cuestiones señaladas por Telcel, estas se tendrían que hacer valer a través de procedimiento diverso al que nos ocupa.</w:t>
      </w:r>
    </w:p>
    <w:p w14:paraId="67DB98FB" w14:textId="77777777" w:rsidR="00A96AD1" w:rsidRDefault="00AA18AE" w:rsidP="00A96AD1">
      <w:pPr>
        <w:spacing w:before="240"/>
        <w:ind w:right="20"/>
        <w:jc w:val="both"/>
        <w:rPr>
          <w:rFonts w:ascii="ITC Avant Garde" w:eastAsia="Times New Roman" w:hAnsi="ITC Avant Garde"/>
          <w:szCs w:val="20"/>
          <w:lang w:val="es-ES" w:eastAsia="es-ES"/>
        </w:rPr>
      </w:pPr>
      <w:r w:rsidRPr="003B530F">
        <w:rPr>
          <w:rFonts w:ascii="ITC Avant Garde" w:eastAsia="Times New Roman" w:hAnsi="ITC Avant Garde"/>
          <w:szCs w:val="20"/>
          <w:lang w:val="es-ES" w:eastAsia="es-ES"/>
        </w:rPr>
        <w:t>Cabe señalar que el objeto del procedimiento de interconexión sustanciado no es comprobar actos intermedios entre los concesionarios, sino resolver los desacuerdos que se susciten entre ellos en materia de interconexión respecto de sus redes públicas, sometiendo a Resolución los términos, condiciones y tarifas que no se pudieron convenir.</w:t>
      </w:r>
    </w:p>
    <w:p w14:paraId="1021C327" w14:textId="77777777" w:rsidR="00A96AD1" w:rsidRDefault="00AA18AE" w:rsidP="00A96AD1">
      <w:pPr>
        <w:spacing w:before="240"/>
        <w:ind w:right="20"/>
        <w:jc w:val="both"/>
        <w:rPr>
          <w:rFonts w:ascii="ITC Avant Garde" w:eastAsia="Times New Roman" w:hAnsi="ITC Avant Garde"/>
          <w:szCs w:val="20"/>
          <w:lang w:val="es-ES" w:eastAsia="es-ES"/>
        </w:rPr>
      </w:pPr>
      <w:r w:rsidRPr="003B530F">
        <w:rPr>
          <w:rFonts w:ascii="ITC Avant Garde" w:eastAsia="Times New Roman" w:hAnsi="ITC Avant Garde"/>
          <w:szCs w:val="20"/>
          <w:lang w:val="es-ES" w:eastAsia="es-ES"/>
        </w:rPr>
        <w:t xml:space="preserve">La solicitud de intervención formulada por un concesionario de redes públicas de telecomunicaciones ante el órgano regulador que deriva un procedimiento en forma de juicio, constituye un mecanismo jurídico a través del cual el </w:t>
      </w:r>
      <w:proofErr w:type="spellStart"/>
      <w:r w:rsidRPr="003B530F">
        <w:rPr>
          <w:rFonts w:ascii="ITC Avant Garde" w:eastAsia="Times New Roman" w:hAnsi="ITC Avant Garde"/>
          <w:szCs w:val="20"/>
          <w:lang w:val="es-ES" w:eastAsia="es-ES"/>
        </w:rPr>
        <w:t>promovente</w:t>
      </w:r>
      <w:proofErr w:type="spellEnd"/>
      <w:r w:rsidRPr="003B530F">
        <w:rPr>
          <w:rFonts w:ascii="ITC Avant Garde" w:eastAsia="Times New Roman" w:hAnsi="ITC Avant Garde"/>
          <w:szCs w:val="20"/>
          <w:lang w:val="es-ES" w:eastAsia="es-ES"/>
        </w:rPr>
        <w:t xml:space="preserve"> ejerce su derecho de instancia ante la autoridad para obtener respuesta sobre la determinación de las condiciones de interconexión que no se hayan podido convenir. En este sentido, en los procedimientos para la resolución de esos desacuerdos iniciados a instancia de parte, el órgano regulador está obligado frente a los concesionarios intervinientes a respetar el derecho fundamental de acceso a la justicia, con la finalidad de garantizar efectivamente las condiciones jurídicas que posibiliten el reconocimiento y el ejercicio de su derecho de instancia, mediante la emisión de una Resolución.</w:t>
      </w:r>
    </w:p>
    <w:p w14:paraId="460E64D6" w14:textId="77777777" w:rsidR="00A96AD1" w:rsidRDefault="00AA18AE" w:rsidP="00A96AD1">
      <w:pPr>
        <w:pStyle w:val="Prrafodelista"/>
        <w:numPr>
          <w:ilvl w:val="0"/>
          <w:numId w:val="24"/>
        </w:numPr>
        <w:spacing w:before="240" w:after="200" w:line="276" w:lineRule="auto"/>
        <w:rPr>
          <w:rFonts w:ascii="ITC Avant Garde" w:hAnsi="ITC Avant Garde" w:cs="Tahoma"/>
          <w:b/>
          <w:bCs/>
          <w:lang w:val="es-ES" w:eastAsia="es-MX"/>
        </w:rPr>
      </w:pPr>
      <w:r w:rsidRPr="003B530F">
        <w:rPr>
          <w:rFonts w:ascii="ITC Avant Garde" w:hAnsi="ITC Avant Garde" w:cs="Tahoma"/>
          <w:b/>
          <w:bCs/>
          <w:lang w:val="es-ES" w:eastAsia="es-MX"/>
        </w:rPr>
        <w:lastRenderedPageBreak/>
        <w:t>Obligatoriedad de la interconexión</w:t>
      </w:r>
    </w:p>
    <w:p w14:paraId="6470F20A" w14:textId="77777777" w:rsidR="00A96AD1" w:rsidRDefault="00AA18AE" w:rsidP="00A96AD1">
      <w:pPr>
        <w:spacing w:before="240"/>
        <w:jc w:val="both"/>
        <w:rPr>
          <w:rFonts w:ascii="ITC Avant Garde" w:hAnsi="ITC Avant Garde"/>
        </w:rPr>
      </w:pPr>
      <w:r w:rsidRPr="003B530F">
        <w:rPr>
          <w:rFonts w:ascii="ITC Avant Garde" w:hAnsi="ITC Avant Garde"/>
        </w:rPr>
        <w:t xml:space="preserve">El artículo 125 de la </w:t>
      </w:r>
      <w:proofErr w:type="spellStart"/>
      <w:r w:rsidRPr="003B530F">
        <w:rPr>
          <w:rFonts w:ascii="ITC Avant Garde" w:hAnsi="ITC Avant Garde"/>
        </w:rPr>
        <w:t>LFTyR</w:t>
      </w:r>
      <w:proofErr w:type="spellEnd"/>
      <w:r w:rsidRPr="003B530F">
        <w:rPr>
          <w:rFonts w:ascii="ITC Avant Garde" w:hAnsi="ITC Avant Garde"/>
        </w:rPr>
        <w:t xml:space="preserve">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5E5C0532" w14:textId="77777777" w:rsidR="00A96AD1" w:rsidRDefault="00AA18AE" w:rsidP="00A96AD1">
      <w:pPr>
        <w:spacing w:before="240"/>
        <w:jc w:val="both"/>
        <w:rPr>
          <w:rFonts w:ascii="ITC Avant Garde" w:eastAsia="Times New Roman" w:hAnsi="ITC Avant Garde"/>
          <w:lang w:eastAsia="es-ES"/>
        </w:rPr>
      </w:pPr>
      <w:r w:rsidRPr="003B530F">
        <w:rPr>
          <w:rFonts w:ascii="ITC Avant Garde" w:eastAsia="Times New Roman" w:hAnsi="ITC Avant Garde"/>
          <w:lang w:eastAsia="es-ES"/>
        </w:rPr>
        <w:t xml:space="preserve">Asimismo, la fracción I del artículo 118 de la </w:t>
      </w:r>
      <w:proofErr w:type="spellStart"/>
      <w:r w:rsidRPr="003B530F">
        <w:rPr>
          <w:rFonts w:ascii="ITC Avant Garde" w:eastAsia="Times New Roman" w:hAnsi="ITC Avant Garde"/>
          <w:lang w:eastAsia="es-ES"/>
        </w:rPr>
        <w:t>LFTyR</w:t>
      </w:r>
      <w:proofErr w:type="spellEnd"/>
      <w:r w:rsidRPr="003B530F">
        <w:rPr>
          <w:rFonts w:ascii="ITC Avant Garde" w:eastAsia="Times New Roman" w:hAnsi="ITC Avant Garde"/>
          <w:lang w:eastAsia="es-ES"/>
        </w:rPr>
        <w:t>,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retarden, obstaculicen o que impliquen que no se realice de manera eficiente.</w:t>
      </w:r>
    </w:p>
    <w:p w14:paraId="3A2F3D7B" w14:textId="77777777" w:rsidR="00A96AD1" w:rsidRDefault="00AA18AE" w:rsidP="00A96AD1">
      <w:pPr>
        <w:spacing w:before="240"/>
        <w:jc w:val="both"/>
        <w:rPr>
          <w:rFonts w:ascii="ITC Avant Garde" w:eastAsia="Times New Roman" w:hAnsi="ITC Avant Garde"/>
          <w:lang w:eastAsia="es-ES"/>
        </w:rPr>
      </w:pPr>
      <w:r w:rsidRPr="003B530F">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2B064219" w14:textId="77777777" w:rsidR="00A96AD1" w:rsidRDefault="00AA18AE" w:rsidP="00A96AD1">
      <w:pPr>
        <w:spacing w:before="240"/>
        <w:ind w:right="20"/>
        <w:jc w:val="both"/>
        <w:rPr>
          <w:rFonts w:ascii="ITC Avant Garde" w:eastAsia="Times New Roman" w:hAnsi="ITC Avant Garde"/>
          <w:szCs w:val="20"/>
          <w:lang w:val="es-ES" w:eastAsia="es-ES"/>
        </w:rPr>
      </w:pPr>
      <w:r w:rsidRPr="003B530F">
        <w:rPr>
          <w:rFonts w:ascii="ITC Avant Garde" w:eastAsia="Times New Roman" w:hAnsi="ITC Avant Garde"/>
          <w:szCs w:val="20"/>
          <w:lang w:val="es-ES" w:eastAsia="es-ES"/>
        </w:rPr>
        <w:t xml:space="preserve">En este sentido, el artículo 133 de la </w:t>
      </w:r>
      <w:proofErr w:type="spellStart"/>
      <w:r w:rsidRPr="003B530F">
        <w:rPr>
          <w:rFonts w:ascii="ITC Avant Garde" w:eastAsia="Times New Roman" w:hAnsi="ITC Avant Garde"/>
          <w:szCs w:val="20"/>
          <w:lang w:val="es-ES" w:eastAsia="es-ES"/>
        </w:rPr>
        <w:t>LFTyR</w:t>
      </w:r>
      <w:proofErr w:type="spellEnd"/>
      <w:r w:rsidRPr="003B530F">
        <w:rPr>
          <w:rFonts w:ascii="ITC Avant Garde" w:eastAsia="Times New Roman" w:hAnsi="ITC Avant Garde"/>
          <w:szCs w:val="20"/>
          <w:lang w:val="es-ES" w:eastAsia="es-ES"/>
        </w:rPr>
        <w:t xml:space="preserve"> señala que la prestación de todos los servicios de interconexión señalados en el artículo 127 de la propia ley será obligatoria para el agente económico preponderante, mientras que el artículo 127 en su fracción I señala que el servicio de mensajes cortos es parte integrante de los servicios de interconexión.</w:t>
      </w:r>
    </w:p>
    <w:p w14:paraId="07046C1B" w14:textId="77777777" w:rsidR="00A96AD1" w:rsidRDefault="00AA18AE" w:rsidP="00A96AD1">
      <w:pPr>
        <w:spacing w:before="240"/>
        <w:ind w:right="20"/>
        <w:jc w:val="both"/>
        <w:rPr>
          <w:rFonts w:ascii="ITC Avant Garde" w:eastAsia="Times New Roman" w:hAnsi="ITC Avant Garde"/>
          <w:szCs w:val="20"/>
          <w:lang w:val="es-ES" w:eastAsia="es-ES"/>
        </w:rPr>
      </w:pPr>
      <w:r w:rsidRPr="003B530F">
        <w:rPr>
          <w:rFonts w:ascii="ITC Avant Garde" w:eastAsia="Times New Roman" w:hAnsi="ITC Avant Garde"/>
          <w:szCs w:val="20"/>
          <w:lang w:val="es-ES" w:eastAsia="es-ES"/>
        </w:rPr>
        <w:t>En tal virtud, se observa que la interconexión de las redes públicas de telecomunicaciones es una obligación y un derecho de todos los concesionarios, por lo que no se requiere mayor requisito que tener este carácter y que el concesionario solicitado esté obligado a proporcionar el servicio correspondiente.</w:t>
      </w:r>
    </w:p>
    <w:p w14:paraId="474BAABA" w14:textId="77777777" w:rsidR="00A96AD1" w:rsidRDefault="00AA18AE" w:rsidP="00A96AD1">
      <w:pPr>
        <w:spacing w:before="240"/>
        <w:ind w:right="20"/>
        <w:jc w:val="both"/>
        <w:rPr>
          <w:rFonts w:ascii="ITC Avant Garde" w:eastAsia="Times New Roman" w:hAnsi="ITC Avant Garde"/>
          <w:szCs w:val="20"/>
          <w:lang w:val="es-ES" w:eastAsia="es-ES"/>
        </w:rPr>
      </w:pPr>
      <w:r w:rsidRPr="003B530F">
        <w:rPr>
          <w:rFonts w:ascii="ITC Avant Garde" w:eastAsia="Times New Roman" w:hAnsi="ITC Avant Garde"/>
          <w:szCs w:val="20"/>
          <w:lang w:val="es-ES" w:eastAsia="es-ES"/>
        </w:rPr>
        <w:t>Una vez señalado lo anterior, se analizan las diversas objeciones que Telcel ha esgrimido respecto a este punto en el presente procedimiento.</w:t>
      </w:r>
    </w:p>
    <w:p w14:paraId="2F14D62A" w14:textId="77777777" w:rsidR="00A96AD1" w:rsidRDefault="00AA18AE" w:rsidP="00A96AD1">
      <w:pPr>
        <w:spacing w:before="240"/>
        <w:jc w:val="both"/>
        <w:rPr>
          <w:rFonts w:ascii="ITC Avant Garde" w:hAnsi="ITC Avant Garde"/>
        </w:rPr>
      </w:pPr>
      <w:r w:rsidRPr="003B530F">
        <w:rPr>
          <w:rFonts w:ascii="ITC Avant Garde" w:eastAsia="Times New Roman" w:hAnsi="ITC Avant Garde"/>
        </w:rPr>
        <w:t xml:space="preserve">Respecto a los argumentos vertidos por Telcel, en el sentido de que </w:t>
      </w:r>
      <w:proofErr w:type="spellStart"/>
      <w:r w:rsidR="000F456F" w:rsidRPr="003B530F">
        <w:rPr>
          <w:rFonts w:ascii="ITC Avant Garde" w:eastAsia="Times New Roman" w:hAnsi="ITC Avant Garde"/>
        </w:rPr>
        <w:t>Qualtel</w:t>
      </w:r>
      <w:proofErr w:type="spellEnd"/>
      <w:r w:rsidRPr="003B530F">
        <w:rPr>
          <w:rFonts w:ascii="ITC Avant Garde" w:eastAsia="Times New Roman" w:hAnsi="ITC Avant Garde"/>
        </w:rPr>
        <w:t xml:space="preserve"> no cuenta con un título de concesión que le permita prestar el servicio de mensajes cortos al no formar parte del servicio de telefonía básica de larga distancia nacional o internacional que es el que tiene concesionado, se señala que en el “</w:t>
      </w:r>
      <w:r w:rsidRPr="003B530F">
        <w:rPr>
          <w:rFonts w:ascii="ITC Avant Garde" w:eastAsia="Times New Roman" w:hAnsi="ITC Avant Garde"/>
          <w:i/>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Pr="003B530F">
        <w:rPr>
          <w:rStyle w:val="Refdenotaalpie"/>
          <w:rFonts w:ascii="ITC Avant Garde" w:eastAsia="Times New Roman" w:hAnsi="ITC Avant Garde"/>
          <w:i/>
        </w:rPr>
        <w:footnoteReference w:id="3"/>
      </w:r>
      <w:r w:rsidRPr="003B530F">
        <w:rPr>
          <w:rFonts w:ascii="ITC Avant Garde" w:hAnsi="ITC Avant Garde" w:cs="Arial"/>
        </w:rPr>
        <w:t xml:space="preserve">, </w:t>
      </w:r>
      <w:r w:rsidRPr="003B530F">
        <w:rPr>
          <w:rFonts w:ascii="ITC Avant Garde" w:hAnsi="ITC Avant Garde" w:cs="Arial"/>
        </w:rPr>
        <w:lastRenderedPageBreak/>
        <w:t xml:space="preserve">(en lo sucesivo, “Acuerdo de eliminación de la Larga Distancia”) publicado el 24 de diciembre de 2014 en el DOF, </w:t>
      </w:r>
      <w:r w:rsidRPr="003B530F">
        <w:rPr>
          <w:rFonts w:ascii="ITC Avant Garde" w:hAnsi="ITC Avant Garde"/>
        </w:rPr>
        <w:t>en su disposición Sexta se estableció lo siguiente:</w:t>
      </w:r>
    </w:p>
    <w:p w14:paraId="4C1C44E9" w14:textId="77777777" w:rsidR="00A96AD1" w:rsidRDefault="00AA18AE" w:rsidP="00A96AD1">
      <w:pPr>
        <w:spacing w:before="240"/>
        <w:ind w:left="567" w:right="615"/>
        <w:jc w:val="both"/>
        <w:rPr>
          <w:rFonts w:ascii="ITC Avant Garde" w:hAnsi="ITC Avant Garde"/>
          <w:i/>
          <w:iCs/>
          <w:sz w:val="18"/>
          <w:szCs w:val="18"/>
        </w:rPr>
      </w:pPr>
      <w:r w:rsidRPr="003B530F">
        <w:rPr>
          <w:rFonts w:ascii="ITC Avant Garde" w:hAnsi="ITC Avant Garde"/>
          <w:i/>
          <w:iCs/>
          <w:sz w:val="18"/>
          <w:szCs w:val="18"/>
        </w:rPr>
        <w:t>“</w:t>
      </w:r>
      <w:r w:rsidRPr="003B530F">
        <w:rPr>
          <w:rFonts w:ascii="ITC Avant Garde" w:hAnsi="ITC Avant Garde"/>
          <w:b/>
          <w:bCs/>
          <w:i/>
          <w:iCs/>
          <w:sz w:val="18"/>
          <w:szCs w:val="18"/>
        </w:rPr>
        <w:t>Sexta.</w:t>
      </w:r>
      <w:r w:rsidRPr="003B530F">
        <w:rPr>
          <w:rFonts w:ascii="ITC Avant Garde" w:hAnsi="ITC Avant Garde"/>
          <w:i/>
          <w:iCs/>
          <w:sz w:val="18"/>
          <w:szCs w:val="18"/>
        </w:rPr>
        <w:t xml:space="preserve"> Autorización para prestar el Servicio Local. Los concesionarios que en su título de concesión tengan autorizada la prestación del servicio de larga distancia, podrán prestar el Servicio Local a que se refiere la fracción XI de la disposición Segunda de las presentes Disposiciones.”</w:t>
      </w:r>
    </w:p>
    <w:p w14:paraId="6CCF178C" w14:textId="77777777" w:rsidR="00A96AD1" w:rsidRDefault="00AA18AE" w:rsidP="00A96AD1">
      <w:pPr>
        <w:spacing w:before="240"/>
        <w:ind w:right="48"/>
        <w:jc w:val="both"/>
        <w:rPr>
          <w:rFonts w:ascii="ITC Avant Garde" w:hAnsi="ITC Avant Garde" w:cs="Arial"/>
        </w:rPr>
      </w:pPr>
      <w:r w:rsidRPr="003B530F">
        <w:rPr>
          <w:rFonts w:ascii="ITC Avant Garde" w:hAnsi="ITC Avant Garde"/>
          <w:spacing w:val="-4"/>
          <w:szCs w:val="18"/>
        </w:rPr>
        <w:t xml:space="preserve">En ese sentido, la fracción XI de la disposición Segunda del </w:t>
      </w:r>
      <w:r w:rsidRPr="003B530F">
        <w:rPr>
          <w:rFonts w:ascii="ITC Avant Garde" w:hAnsi="ITC Avant Garde" w:cs="Arial"/>
        </w:rPr>
        <w:t>Acuerdo de eliminación de la Larga Distancia define al Servicio Local como “</w:t>
      </w:r>
      <w:r w:rsidRPr="003B530F">
        <w:rPr>
          <w:rFonts w:ascii="ITC Avant Garde" w:hAnsi="ITC Avant Garde" w:cs="Arial"/>
          <w:i/>
        </w:rPr>
        <w:t>Aquél por el que se conduce tráfico originado en un Área de Servicio Local y cuyos números de origen y destino pertenecen a la misma, así como el tráfico originado mediante la marcación de números no geográficos asignados de conformidad con el Plan de Numeración</w:t>
      </w:r>
      <w:r w:rsidRPr="003B530F">
        <w:rPr>
          <w:rFonts w:ascii="ITC Avant Garde" w:hAnsi="ITC Avant Garde" w:cs="Arial"/>
        </w:rPr>
        <w:t>”.</w:t>
      </w:r>
    </w:p>
    <w:p w14:paraId="7B0A0EE7" w14:textId="77777777" w:rsidR="00A96AD1" w:rsidRDefault="00AA18AE" w:rsidP="00A96AD1">
      <w:pPr>
        <w:spacing w:before="240"/>
        <w:ind w:right="48"/>
        <w:jc w:val="both"/>
        <w:rPr>
          <w:rFonts w:ascii="ITC Avant Garde" w:hAnsi="ITC Avant Garde"/>
          <w:spacing w:val="-4"/>
          <w:szCs w:val="18"/>
        </w:rPr>
      </w:pPr>
      <w:r w:rsidRPr="003B530F">
        <w:rPr>
          <w:rFonts w:ascii="ITC Avant Garde" w:hAnsi="ITC Avant Garde"/>
          <w:spacing w:val="-4"/>
          <w:szCs w:val="18"/>
        </w:rPr>
        <w:t xml:space="preserve">Ahora bien, la fracción LXIX del Artículo 2 de la </w:t>
      </w:r>
      <w:proofErr w:type="spellStart"/>
      <w:r w:rsidRPr="003B530F">
        <w:rPr>
          <w:rFonts w:ascii="ITC Avant Garde" w:hAnsi="ITC Avant Garde"/>
          <w:spacing w:val="-4"/>
          <w:szCs w:val="18"/>
        </w:rPr>
        <w:t>LFTyR</w:t>
      </w:r>
      <w:proofErr w:type="spellEnd"/>
      <w:r w:rsidRPr="003B530F">
        <w:rPr>
          <w:rFonts w:ascii="ITC Avant Garde" w:hAnsi="ITC Avant Garde"/>
          <w:spacing w:val="-4"/>
          <w:szCs w:val="18"/>
        </w:rPr>
        <w:t xml:space="preserve"> define el Tráfico de la siguiente manera:</w:t>
      </w:r>
    </w:p>
    <w:p w14:paraId="07576C37" w14:textId="77777777" w:rsidR="00A96AD1" w:rsidRDefault="00AA18AE" w:rsidP="00A96AD1">
      <w:pPr>
        <w:spacing w:before="240"/>
        <w:ind w:left="567" w:right="615"/>
        <w:jc w:val="both"/>
        <w:rPr>
          <w:rFonts w:ascii="ITC Avant Garde" w:hAnsi="ITC Avant Garde"/>
          <w:i/>
          <w:spacing w:val="-4"/>
          <w:sz w:val="18"/>
          <w:szCs w:val="18"/>
        </w:rPr>
      </w:pPr>
      <w:r w:rsidRPr="003B530F">
        <w:rPr>
          <w:rFonts w:ascii="ITC Avant Garde" w:hAnsi="ITC Avant Garde"/>
          <w:i/>
          <w:spacing w:val="-4"/>
          <w:sz w:val="18"/>
          <w:szCs w:val="18"/>
        </w:rPr>
        <w:t>Tráfico: Datos, escritos, imágenes, voz, sonidos o información de cualquier naturaleza que circulan por una red de telecomunicaciones;</w:t>
      </w:r>
    </w:p>
    <w:p w14:paraId="6FDCD34D" w14:textId="77777777" w:rsidR="00A96AD1" w:rsidRDefault="00AA18AE" w:rsidP="00A96AD1">
      <w:pPr>
        <w:spacing w:before="240"/>
        <w:ind w:right="48"/>
        <w:jc w:val="both"/>
        <w:rPr>
          <w:rFonts w:ascii="ITC Avant Garde" w:hAnsi="ITC Avant Garde"/>
          <w:spacing w:val="-4"/>
          <w:szCs w:val="18"/>
        </w:rPr>
      </w:pPr>
      <w:r w:rsidRPr="003B530F">
        <w:rPr>
          <w:rFonts w:ascii="ITC Avant Garde" w:hAnsi="ITC Avant Garde"/>
          <w:spacing w:val="-4"/>
          <w:szCs w:val="18"/>
        </w:rPr>
        <w:t xml:space="preserve">Esto es, la autorización otorgada se refiere a la prestación del servicio local definido en términos de la fracción XI de la disposición Segunda del </w:t>
      </w:r>
      <w:r w:rsidRPr="003B530F">
        <w:rPr>
          <w:rFonts w:ascii="ITC Avant Garde" w:hAnsi="ITC Avant Garde" w:cs="Arial"/>
        </w:rPr>
        <w:t>Acuerdo de eliminación de la Larga Distancia, en donde no se restringe a servicios de voz.</w:t>
      </w:r>
    </w:p>
    <w:p w14:paraId="612F36AE" w14:textId="77777777" w:rsidR="00A96AD1" w:rsidRDefault="00AA18AE" w:rsidP="00A96AD1">
      <w:pPr>
        <w:spacing w:before="240"/>
        <w:ind w:right="48"/>
        <w:jc w:val="both"/>
        <w:rPr>
          <w:rFonts w:ascii="ITC Avant Garde" w:hAnsi="ITC Avant Garde"/>
          <w:spacing w:val="-4"/>
          <w:szCs w:val="18"/>
        </w:rPr>
      </w:pPr>
      <w:r w:rsidRPr="003B530F">
        <w:rPr>
          <w:rFonts w:ascii="ITC Avant Garde" w:hAnsi="ITC Avant Garde"/>
          <w:spacing w:val="-4"/>
          <w:szCs w:val="18"/>
        </w:rPr>
        <w:t>Asimismo, la Regla Segunda, fracción XXIV de las Reglas del Servicio Local define al Servicio Local de la siguiente manera:</w:t>
      </w:r>
    </w:p>
    <w:p w14:paraId="367AB36A" w14:textId="77777777" w:rsidR="00A96AD1" w:rsidRDefault="00AA18AE" w:rsidP="00A96AD1">
      <w:pPr>
        <w:spacing w:before="240"/>
        <w:ind w:left="567" w:right="615"/>
        <w:jc w:val="both"/>
        <w:rPr>
          <w:rFonts w:ascii="ITC Avant Garde" w:hAnsi="ITC Avant Garde"/>
          <w:i/>
          <w:iCs/>
          <w:sz w:val="18"/>
          <w:szCs w:val="18"/>
        </w:rPr>
      </w:pPr>
      <w:r w:rsidRPr="003B530F">
        <w:rPr>
          <w:rFonts w:ascii="ITC Avant Garde" w:hAnsi="ITC Avant Garde"/>
          <w:i/>
          <w:iCs/>
          <w:sz w:val="18"/>
          <w:szCs w:val="18"/>
        </w:rPr>
        <w:t>“</w:t>
      </w:r>
      <w:r w:rsidRPr="003B530F">
        <w:rPr>
          <w:rFonts w:ascii="ITC Avant Garde" w:hAnsi="ITC Avant Garde"/>
          <w:b/>
          <w:i/>
          <w:iCs/>
          <w:sz w:val="18"/>
          <w:szCs w:val="18"/>
        </w:rPr>
        <w:t>XXIV. Servicio local.-</w:t>
      </w:r>
      <w:r w:rsidRPr="003B530F">
        <w:rPr>
          <w:rFonts w:ascii="ITC Avant Garde" w:hAnsi="ITC Avant Garde"/>
          <w:i/>
          <w:iCs/>
          <w:sz w:val="18"/>
          <w:szCs w:val="18"/>
        </w:rPr>
        <w:t xml:space="preserve"> Aquél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w:t>
      </w:r>
    </w:p>
    <w:p w14:paraId="22B935F4" w14:textId="77777777" w:rsidR="00A96AD1" w:rsidRDefault="00AA18AE" w:rsidP="00A96AD1">
      <w:pPr>
        <w:pStyle w:val="Textoindependiente"/>
        <w:spacing w:before="240" w:after="200" w:line="276" w:lineRule="auto"/>
        <w:rPr>
          <w:rFonts w:ascii="ITC Avant Garde" w:hAnsi="ITC Avant Garde"/>
        </w:rPr>
      </w:pPr>
      <w:r w:rsidRPr="003B530F">
        <w:rPr>
          <w:rFonts w:ascii="ITC Avant Garde" w:hAnsi="ITC Avant Garde"/>
        </w:rPr>
        <w:t>Ahora bien, el 5 de noviembre de 2014, el Pleno del Instituto aprobó mediante Acuerdo P/IFT /051114/368, el “</w:t>
      </w:r>
      <w:r w:rsidRPr="003B530F">
        <w:rPr>
          <w:rFonts w:ascii="ITC Avant Garde" w:hAnsi="ITC Avant Garde"/>
          <w:i/>
        </w:rPr>
        <w:t>ACUERDO MEDIANTE EL CUAL EL PLENO DEL INSTITUTO FEDERAL DE TELECOMUNICACIONES EMITE RESPUESTA A LA SOLICITUD DE CONFIRMACIÓN DE CRITERIO PRESENTADA POR BBG COMUNICACIÓN, S.A. DE C.V , EN EL SENTIDO DE QUE SU PERMISO PARA ESTABLECER, OPERAR Y EXPLOTAR UNA COMERCIALIZADORA DE TELEFONIA PÚBLICA, PERMITE TAMBIEN OFRECER EL SERVICIO DE ENVIO Y RECEPCIÓN DE MENSAJES DE TEXTO</w:t>
      </w:r>
      <w:r w:rsidRPr="003B530F">
        <w:rPr>
          <w:rFonts w:ascii="ITC Avant Garde" w:hAnsi="ITC Avant Garde"/>
        </w:rPr>
        <w:t>”</w:t>
      </w:r>
      <w:r w:rsidRPr="003B530F">
        <w:rPr>
          <w:rStyle w:val="Refdenotaalpie"/>
          <w:rFonts w:ascii="ITC Avant Garde" w:hAnsi="ITC Avant Garde"/>
        </w:rPr>
        <w:footnoteReference w:id="4"/>
      </w:r>
      <w:r w:rsidRPr="003B530F">
        <w:rPr>
          <w:rFonts w:ascii="ITC Avant Garde" w:hAnsi="ITC Avant Garde"/>
        </w:rPr>
        <w:t xml:space="preserve">, en el cual estableció que la definición de Servicio Local no distingue entre voz y datos, ya que solo se define como la conducción del tráfico público </w:t>
      </w:r>
      <w:r w:rsidRPr="003B530F">
        <w:rPr>
          <w:rFonts w:ascii="ITC Avant Garde" w:hAnsi="ITC Avant Garde"/>
        </w:rPr>
        <w:lastRenderedPageBreak/>
        <w:t>conmutado, en una Red Pública de Telecomunicaciones de un concesionario local. Por lo tanto, se puede inferir que la comercialización del Servicio Local se presta indistintamente tanto para datos como para voz.</w:t>
      </w:r>
    </w:p>
    <w:p w14:paraId="594C8288" w14:textId="77777777" w:rsidR="00A96AD1" w:rsidRDefault="00AA18AE" w:rsidP="00A96AD1">
      <w:pPr>
        <w:pStyle w:val="Textoindependiente"/>
        <w:spacing w:before="240" w:after="200" w:line="276" w:lineRule="auto"/>
        <w:rPr>
          <w:rFonts w:ascii="ITC Avant Garde" w:hAnsi="ITC Avant Garde"/>
        </w:rPr>
      </w:pPr>
      <w:r w:rsidRPr="003B530F">
        <w:rPr>
          <w:rFonts w:ascii="ITC Avant Garde" w:hAnsi="ITC Avant Garde"/>
        </w:rPr>
        <w:t>Aunado a lo anterior, se indicó que por lo que respecta al Tráfico Público Conmutado, la fracción XXX de la Regla Segunda de las Reglas del Servicio Local, lo define de la siguiente manera:</w:t>
      </w:r>
    </w:p>
    <w:p w14:paraId="7D2775D9" w14:textId="77777777" w:rsidR="00A96AD1" w:rsidRDefault="00AA18AE" w:rsidP="00A96AD1">
      <w:pPr>
        <w:spacing w:before="240"/>
        <w:ind w:left="567" w:right="615"/>
        <w:jc w:val="both"/>
        <w:rPr>
          <w:rFonts w:ascii="ITC Avant Garde" w:hAnsi="ITC Avant Garde"/>
          <w:i/>
          <w:iCs/>
          <w:sz w:val="18"/>
          <w:szCs w:val="18"/>
        </w:rPr>
      </w:pPr>
      <w:r w:rsidRPr="003B530F">
        <w:rPr>
          <w:rFonts w:ascii="ITC Avant Garde" w:hAnsi="ITC Avant Garde"/>
          <w:i/>
          <w:iCs/>
          <w:sz w:val="18"/>
          <w:szCs w:val="18"/>
        </w:rPr>
        <w:t>“</w:t>
      </w:r>
      <w:r w:rsidRPr="003B530F">
        <w:rPr>
          <w:rFonts w:ascii="ITC Avant Garde" w:hAnsi="ITC Avant Garde"/>
          <w:b/>
          <w:i/>
          <w:iCs/>
          <w:sz w:val="18"/>
          <w:szCs w:val="18"/>
        </w:rPr>
        <w:t>XXX.</w:t>
      </w:r>
      <w:r w:rsidRPr="003B530F">
        <w:rPr>
          <w:rFonts w:ascii="ITC Avant Garde" w:hAnsi="ITC Avant Garde"/>
          <w:i/>
          <w:iCs/>
          <w:sz w:val="18"/>
          <w:szCs w:val="18"/>
        </w:rPr>
        <w:t xml:space="preserve"> Tráfico público conmutado.- Toda emisión, transmisión o recepción de signos, señales, datos, escritos, imágenes, voz, sonidos o información de cualquier naturaleza que se efectúe a través de una red pública de telecomunicaciones que utilice para su enrutamiento tanto centrales como numeración asignada y administrada por la Comisión, de conformidad con el Plan de Numeración;”</w:t>
      </w:r>
    </w:p>
    <w:p w14:paraId="6A66F366" w14:textId="77777777" w:rsidR="00A96AD1" w:rsidRDefault="00AA18AE" w:rsidP="00A96AD1">
      <w:pPr>
        <w:pStyle w:val="Textoindependiente"/>
        <w:spacing w:before="240" w:after="200" w:line="276" w:lineRule="auto"/>
        <w:rPr>
          <w:rFonts w:ascii="ITC Avant Garde" w:hAnsi="ITC Avant Garde"/>
        </w:rPr>
      </w:pPr>
      <w:r w:rsidRPr="003B530F">
        <w:rPr>
          <w:rFonts w:ascii="ITC Avant Garde" w:hAnsi="ITC Avant Garde"/>
        </w:rPr>
        <w:t>En tal virtud, en la confirmación de criterio, se estableció que BBG podría ofrecer el servicio de envío y recepción de mensajes de texto, debido a que los servicios que la tecnología de infraestructura de red que le proporcione un Concesionario de Servicio Local le permite ofrecer voz y datos, por lo que requieren para su operación de líneas telefónicas sobre las cuales se curse tráfico público conmutado.</w:t>
      </w:r>
    </w:p>
    <w:p w14:paraId="7B2DC22B" w14:textId="77777777" w:rsidR="00A96AD1" w:rsidRDefault="00AA18AE" w:rsidP="00A96AD1">
      <w:pPr>
        <w:pStyle w:val="Textoindependiente"/>
        <w:spacing w:before="240" w:after="200" w:line="276" w:lineRule="auto"/>
      </w:pPr>
      <w:r w:rsidRPr="003B530F">
        <w:rPr>
          <w:rFonts w:ascii="ITC Avant Garde" w:hAnsi="ITC Avant Garde"/>
        </w:rPr>
        <w:t xml:space="preserve">De conformidad con lo anterior, y dado que a partir de la entrada en vigor del Acuerdo de eliminación de la Larga Distancia, </w:t>
      </w:r>
      <w:proofErr w:type="spellStart"/>
      <w:r w:rsidR="00BE6561" w:rsidRPr="003B530F">
        <w:rPr>
          <w:rFonts w:ascii="ITC Avant Garde" w:hAnsi="ITC Avant Garde"/>
        </w:rPr>
        <w:t>Qualtel</w:t>
      </w:r>
      <w:proofErr w:type="spellEnd"/>
      <w:r w:rsidRPr="003B530F">
        <w:rPr>
          <w:rFonts w:ascii="ITC Avant Garde" w:hAnsi="ITC Avant Garde"/>
        </w:rPr>
        <w:t xml:space="preserve"> quedó autorizada para prestar el servicio local mediante su concesión de larga distancia nacional e internacional</w:t>
      </w:r>
      <w:r w:rsidRPr="003B530F">
        <w:t xml:space="preserve">, </w:t>
      </w:r>
      <w:r w:rsidRPr="003B530F">
        <w:rPr>
          <w:rFonts w:ascii="ITC Avant Garde" w:hAnsi="ITC Avant Garde"/>
        </w:rPr>
        <w:t>el cual como se señaló supra líneas, no distingue entre voz y datos, este Instituto considera que puede ofrecer el servicio de mensajes cortos, ya que es considerado como tráfico público conmutado, mismo que es proporcionado a través de redes públicas de telecomunicaciones de los concesionarios del Servicio Local.</w:t>
      </w:r>
    </w:p>
    <w:p w14:paraId="12AAFE13" w14:textId="77777777" w:rsidR="00A96AD1" w:rsidRDefault="00AA18AE" w:rsidP="00A96AD1">
      <w:pPr>
        <w:spacing w:before="240"/>
        <w:ind w:right="20"/>
        <w:jc w:val="both"/>
        <w:rPr>
          <w:rFonts w:ascii="ITC Avant Garde" w:hAnsi="ITC Avant Garde"/>
        </w:rPr>
      </w:pPr>
      <w:r w:rsidRPr="003B530F">
        <w:rPr>
          <w:rFonts w:ascii="ITC Avant Garde" w:hAnsi="ITC Avant Garde"/>
        </w:rPr>
        <w:t xml:space="preserve">Respecto al argumento de Telcel sobre que resulta improcedente la solicitud de </w:t>
      </w:r>
      <w:proofErr w:type="spellStart"/>
      <w:r w:rsidR="00EB3DDB" w:rsidRPr="003B530F">
        <w:rPr>
          <w:rFonts w:ascii="ITC Avant Garde" w:hAnsi="ITC Avant Garde"/>
        </w:rPr>
        <w:t>Qualtel</w:t>
      </w:r>
      <w:proofErr w:type="spellEnd"/>
      <w:r w:rsidRPr="003B530F">
        <w:rPr>
          <w:rFonts w:ascii="ITC Avant Garde" w:hAnsi="ITC Avant Garde"/>
        </w:rPr>
        <w:t xml:space="preserve"> debido a que carece de una red móvil y únicamente los concesionarios del servicio local móvil están facultados técnicamente para prestar el servicio de mensajes cortos P2P, se señala que dicho argumento es impreciso ya que técnicamente es factible que una red fija proporcione el servicio de mensajes cortos a sus propios usuarios e incluso se interconecte a concesionarios móviles para el intercambio de tráfico correspondiente a la prestación de dicho servicio. </w:t>
      </w:r>
    </w:p>
    <w:p w14:paraId="250613C9" w14:textId="77777777" w:rsidR="00A96AD1" w:rsidRDefault="00AA18AE" w:rsidP="00A96AD1">
      <w:pPr>
        <w:spacing w:before="240"/>
        <w:ind w:right="20"/>
        <w:jc w:val="both"/>
        <w:rPr>
          <w:rFonts w:ascii="ITC Avant Garde" w:hAnsi="ITC Avant Garde"/>
        </w:rPr>
      </w:pPr>
      <w:r w:rsidRPr="003B530F">
        <w:rPr>
          <w:rFonts w:ascii="ITC Avant Garde" w:hAnsi="ITC Avant Garde"/>
        </w:rPr>
        <w:t xml:space="preserve">Es así que existe un conjunto de estándares del Instituto Europeo de Estándares en Telecomunicaciones (ETSI) sobre el servicio de mensajes cortos en redes fijas “Short </w:t>
      </w:r>
      <w:proofErr w:type="spellStart"/>
      <w:r w:rsidRPr="003B530F">
        <w:rPr>
          <w:rFonts w:ascii="ITC Avant Garde" w:hAnsi="ITC Avant Garde"/>
        </w:rPr>
        <w:t>Message</w:t>
      </w:r>
      <w:proofErr w:type="spellEnd"/>
      <w:r w:rsidRPr="003B530F">
        <w:rPr>
          <w:rFonts w:ascii="ITC Avant Garde" w:hAnsi="ITC Avant Garde"/>
        </w:rPr>
        <w:t xml:space="preserve"> </w:t>
      </w:r>
      <w:proofErr w:type="spellStart"/>
      <w:r w:rsidRPr="003B530F">
        <w:rPr>
          <w:rFonts w:ascii="ITC Avant Garde" w:hAnsi="ITC Avant Garde"/>
        </w:rPr>
        <w:t>Service</w:t>
      </w:r>
      <w:proofErr w:type="spellEnd"/>
      <w:r w:rsidRPr="003B530F">
        <w:rPr>
          <w:rFonts w:ascii="ITC Avant Garde" w:hAnsi="ITC Avant Garde"/>
        </w:rPr>
        <w:t xml:space="preserve"> </w:t>
      </w:r>
      <w:proofErr w:type="spellStart"/>
      <w:r w:rsidRPr="003B530F">
        <w:rPr>
          <w:rFonts w:ascii="ITC Avant Garde" w:hAnsi="ITC Avant Garde"/>
        </w:rPr>
        <w:t>for</w:t>
      </w:r>
      <w:proofErr w:type="spellEnd"/>
      <w:r w:rsidRPr="003B530F">
        <w:rPr>
          <w:rFonts w:ascii="ITC Avant Garde" w:hAnsi="ITC Avant Garde"/>
        </w:rPr>
        <w:t xml:space="preserve"> </w:t>
      </w:r>
      <w:proofErr w:type="spellStart"/>
      <w:r w:rsidRPr="003B530F">
        <w:rPr>
          <w:rFonts w:ascii="ITC Avant Garde" w:hAnsi="ITC Avant Garde"/>
        </w:rPr>
        <w:t>fixed</w:t>
      </w:r>
      <w:proofErr w:type="spellEnd"/>
      <w:r w:rsidRPr="003B530F">
        <w:rPr>
          <w:rFonts w:ascii="ITC Avant Garde" w:hAnsi="ITC Avant Garde"/>
        </w:rPr>
        <w:t xml:space="preserve"> </w:t>
      </w:r>
      <w:proofErr w:type="spellStart"/>
      <w:r w:rsidRPr="003B530F">
        <w:rPr>
          <w:rFonts w:ascii="ITC Avant Garde" w:hAnsi="ITC Avant Garde"/>
        </w:rPr>
        <w:t>networks</w:t>
      </w:r>
      <w:proofErr w:type="spellEnd"/>
      <w:r w:rsidRPr="003B530F">
        <w:rPr>
          <w:rFonts w:ascii="ITC Avant Garde" w:hAnsi="ITC Avant Garde"/>
        </w:rPr>
        <w:t>” para la solución basada en la implementación del servicio en la red fija conformados por:</w:t>
      </w:r>
    </w:p>
    <w:p w14:paraId="6AE8C377" w14:textId="44E1C9C3" w:rsidR="00AA18AE" w:rsidRPr="003B530F" w:rsidRDefault="00AA18AE" w:rsidP="00A96AD1">
      <w:pPr>
        <w:pStyle w:val="Prrafodelista"/>
        <w:numPr>
          <w:ilvl w:val="0"/>
          <w:numId w:val="23"/>
        </w:numPr>
        <w:autoSpaceDE w:val="0"/>
        <w:autoSpaceDN w:val="0"/>
        <w:adjustRightInd w:val="0"/>
        <w:spacing w:before="240" w:after="200" w:line="276" w:lineRule="auto"/>
        <w:rPr>
          <w:rFonts w:ascii="Helvetica" w:hAnsi="Helvetica" w:cs="Helvetica"/>
          <w:b/>
          <w:bCs/>
          <w:sz w:val="34"/>
          <w:szCs w:val="34"/>
          <w:lang w:eastAsia="es-MX"/>
        </w:rPr>
      </w:pPr>
      <w:r w:rsidRPr="003B530F">
        <w:rPr>
          <w:rFonts w:ascii="ITC Avant Garde" w:hAnsi="ITC Avant Garde"/>
        </w:rPr>
        <w:lastRenderedPageBreak/>
        <w:t xml:space="preserve">ETSI ES 202 060-1 </w:t>
      </w:r>
      <w:proofErr w:type="spellStart"/>
      <w:r w:rsidRPr="003B530F">
        <w:rPr>
          <w:rFonts w:ascii="ITC Avant Garde" w:hAnsi="ITC Avant Garde"/>
        </w:rPr>
        <w:t>Part</w:t>
      </w:r>
      <w:proofErr w:type="spellEnd"/>
      <w:r w:rsidRPr="003B530F">
        <w:rPr>
          <w:rFonts w:ascii="ITC Avant Garde" w:hAnsi="ITC Avant Garde"/>
        </w:rPr>
        <w:t xml:space="preserve"> 1 </w:t>
      </w:r>
      <w:proofErr w:type="spellStart"/>
      <w:r w:rsidRPr="003B530F">
        <w:rPr>
          <w:rFonts w:ascii="ITC Avant Garde" w:hAnsi="ITC Avant Garde"/>
        </w:rPr>
        <w:t>Overview</w:t>
      </w:r>
      <w:proofErr w:type="spellEnd"/>
      <w:r w:rsidRPr="003B530F">
        <w:rPr>
          <w:rFonts w:ascii="ITC Avant Garde" w:hAnsi="ITC Avant Garde"/>
        </w:rPr>
        <w:t xml:space="preserve"> </w:t>
      </w:r>
    </w:p>
    <w:p w14:paraId="7E9FAF47" w14:textId="77777777" w:rsidR="00AA18AE" w:rsidRPr="003B530F" w:rsidRDefault="00AA18AE" w:rsidP="00A96AD1">
      <w:pPr>
        <w:pStyle w:val="Prrafodelista"/>
        <w:numPr>
          <w:ilvl w:val="0"/>
          <w:numId w:val="23"/>
        </w:numPr>
        <w:autoSpaceDE w:val="0"/>
        <w:autoSpaceDN w:val="0"/>
        <w:adjustRightInd w:val="0"/>
        <w:spacing w:before="240" w:after="200" w:line="276" w:lineRule="auto"/>
        <w:rPr>
          <w:rFonts w:ascii="ITC Avant Garde" w:hAnsi="ITC Avant Garde"/>
          <w:lang w:val="en-US"/>
        </w:rPr>
      </w:pPr>
      <w:r w:rsidRPr="003B530F">
        <w:rPr>
          <w:rFonts w:ascii="ITC Avant Garde" w:hAnsi="ITC Avant Garde"/>
          <w:lang w:val="en-US"/>
        </w:rPr>
        <w:t>ETSI ES 202 060-2 Part 2 Architecture and functional entities</w:t>
      </w:r>
    </w:p>
    <w:p w14:paraId="4F1436B2" w14:textId="77777777" w:rsidR="00AA18AE" w:rsidRPr="003B530F" w:rsidRDefault="00AA18AE" w:rsidP="00A96AD1">
      <w:pPr>
        <w:pStyle w:val="Prrafodelista"/>
        <w:numPr>
          <w:ilvl w:val="0"/>
          <w:numId w:val="23"/>
        </w:numPr>
        <w:autoSpaceDE w:val="0"/>
        <w:autoSpaceDN w:val="0"/>
        <w:adjustRightInd w:val="0"/>
        <w:spacing w:before="240" w:after="200" w:line="276" w:lineRule="auto"/>
        <w:rPr>
          <w:rFonts w:ascii="ITC Avant Garde" w:hAnsi="ITC Avant Garde"/>
          <w:lang w:val="en-US"/>
        </w:rPr>
      </w:pPr>
      <w:r w:rsidRPr="003B530F">
        <w:rPr>
          <w:rFonts w:ascii="ITC Avant Garde" w:hAnsi="ITC Avant Garde"/>
          <w:lang w:val="en-US"/>
        </w:rPr>
        <w:t>ETSI ES 202 060-3 Part 3 Integrated Services Digital Network (ISDN) access protocol</w:t>
      </w:r>
    </w:p>
    <w:p w14:paraId="558326E6" w14:textId="77777777" w:rsidR="00AA18AE" w:rsidRPr="003B530F" w:rsidRDefault="00AA18AE" w:rsidP="00A96AD1">
      <w:pPr>
        <w:pStyle w:val="Prrafodelista"/>
        <w:numPr>
          <w:ilvl w:val="0"/>
          <w:numId w:val="23"/>
        </w:numPr>
        <w:autoSpaceDE w:val="0"/>
        <w:autoSpaceDN w:val="0"/>
        <w:adjustRightInd w:val="0"/>
        <w:spacing w:before="240" w:after="200" w:line="276" w:lineRule="auto"/>
        <w:rPr>
          <w:rFonts w:ascii="ITC Avant Garde" w:hAnsi="ITC Avant Garde"/>
          <w:lang w:val="en-US"/>
        </w:rPr>
      </w:pPr>
      <w:r w:rsidRPr="003B530F">
        <w:rPr>
          <w:rFonts w:ascii="ITC Avant Garde" w:hAnsi="ITC Avant Garde"/>
          <w:lang w:val="en-US"/>
        </w:rPr>
        <w:t xml:space="preserve">ETSI ES 202 060-4 Part 4 Interworking between </w:t>
      </w:r>
      <w:proofErr w:type="spellStart"/>
      <w:r w:rsidRPr="003B530F">
        <w:rPr>
          <w:rFonts w:ascii="ITC Avant Garde" w:hAnsi="ITC Avant Garde"/>
          <w:lang w:val="en-US"/>
        </w:rPr>
        <w:t>Signalling</w:t>
      </w:r>
      <w:proofErr w:type="spellEnd"/>
      <w:r w:rsidRPr="003B530F">
        <w:rPr>
          <w:rFonts w:ascii="ITC Avant Garde" w:hAnsi="ITC Avant Garde"/>
          <w:lang w:val="en-US"/>
        </w:rPr>
        <w:t xml:space="preserve"> System No.7 and Digital Subscriber </w:t>
      </w:r>
      <w:proofErr w:type="spellStart"/>
      <w:r w:rsidRPr="003B530F">
        <w:rPr>
          <w:rFonts w:ascii="ITC Avant Garde" w:hAnsi="ITC Avant Garde"/>
          <w:lang w:val="en-US"/>
        </w:rPr>
        <w:t>Signalling</w:t>
      </w:r>
      <w:proofErr w:type="spellEnd"/>
      <w:r w:rsidRPr="003B530F">
        <w:rPr>
          <w:rFonts w:ascii="ITC Avant Garde" w:hAnsi="ITC Avant Garde"/>
          <w:lang w:val="en-US"/>
        </w:rPr>
        <w:t xml:space="preserve"> System No. one (DSS1)</w:t>
      </w:r>
    </w:p>
    <w:p w14:paraId="119D182E" w14:textId="77777777" w:rsidR="00A96AD1" w:rsidRDefault="00AA18AE" w:rsidP="00A96AD1">
      <w:pPr>
        <w:pStyle w:val="Prrafodelista"/>
        <w:numPr>
          <w:ilvl w:val="0"/>
          <w:numId w:val="23"/>
        </w:numPr>
        <w:autoSpaceDE w:val="0"/>
        <w:autoSpaceDN w:val="0"/>
        <w:adjustRightInd w:val="0"/>
        <w:spacing w:before="240" w:after="200" w:line="276" w:lineRule="auto"/>
        <w:rPr>
          <w:rFonts w:ascii="ITC Avant Garde" w:hAnsi="ITC Avant Garde"/>
          <w:lang w:val="en-US"/>
        </w:rPr>
      </w:pPr>
      <w:r w:rsidRPr="003B530F">
        <w:rPr>
          <w:rFonts w:ascii="ITC Avant Garde" w:hAnsi="ITC Avant Garde"/>
          <w:lang w:val="en-US"/>
        </w:rPr>
        <w:t>ETSI ES 202 060-5 Part 5 Network access protocol</w:t>
      </w:r>
    </w:p>
    <w:p w14:paraId="11EBC670" w14:textId="77777777" w:rsidR="00A96AD1" w:rsidRDefault="00AA18AE" w:rsidP="00A96AD1">
      <w:pPr>
        <w:spacing w:before="240"/>
        <w:ind w:right="20"/>
        <w:jc w:val="both"/>
        <w:rPr>
          <w:rFonts w:ascii="ITC Avant Garde" w:hAnsi="ITC Avant Garde"/>
        </w:rPr>
      </w:pPr>
      <w:r w:rsidRPr="003B530F">
        <w:rPr>
          <w:rFonts w:ascii="ITC Avant Garde" w:hAnsi="ITC Avant Garde"/>
        </w:rPr>
        <w:t>En los cuales se establecen la arquitectura, las entidades funcionales necesarias, los protocolos, así como la arquitectura para la interconexión entre diferentes redes lo cual permite la implementación del servicio de mensajes cortos en redes fijas. Es así que técnicamente es factible que una red fija pueda prestar el servicio de envío y recepción de mensajes cortos e incluso se interconecte con otras redes fijas o móviles para el intercambio de tráfico correspondiente a dicho servicio.</w:t>
      </w:r>
    </w:p>
    <w:p w14:paraId="35240069" w14:textId="77777777" w:rsidR="00A96AD1" w:rsidRDefault="00AA18AE" w:rsidP="00A96AD1">
      <w:pPr>
        <w:spacing w:before="240"/>
        <w:ind w:right="20"/>
        <w:jc w:val="both"/>
        <w:rPr>
          <w:rFonts w:ascii="ITC Avant Garde" w:hAnsi="ITC Avant Garde"/>
        </w:rPr>
      </w:pPr>
      <w:r w:rsidRPr="003B530F">
        <w:rPr>
          <w:rFonts w:ascii="ITC Avant Garde" w:hAnsi="ITC Avant Garde"/>
        </w:rPr>
        <w:t>Adicionalmente, si bien en México no existe evidencia de la prestación de este servicio a través de redes fijas, existen varios ejemplos en el ámbito internacional de diferentes operadores fijos que prestan dicho servicio, tal es el caso de British Telecom en Reino Unido</w:t>
      </w:r>
      <w:r w:rsidRPr="003B530F">
        <w:rPr>
          <w:rStyle w:val="Refdenotaalpie"/>
          <w:rFonts w:ascii="ITC Avant Garde" w:hAnsi="ITC Avant Garde"/>
        </w:rPr>
        <w:footnoteReference w:id="5"/>
      </w:r>
      <w:r w:rsidRPr="003B530F">
        <w:rPr>
          <w:rFonts w:ascii="ITC Avant Garde" w:hAnsi="ITC Avant Garde"/>
        </w:rPr>
        <w:t xml:space="preserve">. </w:t>
      </w:r>
    </w:p>
    <w:p w14:paraId="7DE00E45" w14:textId="77777777" w:rsidR="00A96AD1" w:rsidRDefault="00AA18AE" w:rsidP="00A96AD1">
      <w:pPr>
        <w:spacing w:before="240"/>
        <w:jc w:val="both"/>
        <w:rPr>
          <w:rFonts w:ascii="ITC Avant Garde" w:hAnsi="ITC Avant Garde"/>
        </w:rPr>
      </w:pPr>
      <w:r w:rsidRPr="003B530F">
        <w:rPr>
          <w:rFonts w:ascii="ITC Avant Garde" w:hAnsi="ITC Avant Garde"/>
        </w:rPr>
        <w:t xml:space="preserve">Respecto al señalamiento de Telcel en el sentido de que el servicio corporativo de entrega masiva de mensajes cortos A2P no utiliza elementos de una red telefónica se reitera que si bien en el esquema de operación de este tipo de mensajes se utiliza un sistema informático que genera los mensajes, dicho sistema no es suficiente para la prestación del servicio ya que si bien es cierto que la </w:t>
      </w:r>
      <w:proofErr w:type="spellStart"/>
      <w:r w:rsidRPr="003B530F">
        <w:rPr>
          <w:rFonts w:ascii="ITC Avant Garde" w:hAnsi="ITC Avant Garde"/>
        </w:rPr>
        <w:t>originación</w:t>
      </w:r>
      <w:proofErr w:type="spellEnd"/>
      <w:r w:rsidRPr="003B530F">
        <w:rPr>
          <w:rFonts w:ascii="ITC Avant Garde" w:hAnsi="ITC Avant Garde"/>
        </w:rPr>
        <w:t xml:space="preserve"> del mensaje se realiza en una fuente que puede ser externa a la red de telecomunicaciones, el envío del mismo se realiza a través de la red, es así que resulta necesaria la utilización de una red pública de telecomunicaciones para la prestación del servicio. </w:t>
      </w:r>
    </w:p>
    <w:p w14:paraId="1A8EC3E3" w14:textId="77777777" w:rsidR="00A96AD1" w:rsidRDefault="00AA18AE" w:rsidP="00A96AD1">
      <w:pPr>
        <w:spacing w:before="240"/>
        <w:ind w:right="20"/>
        <w:jc w:val="both"/>
        <w:rPr>
          <w:rFonts w:ascii="ITC Avant Garde" w:hAnsi="ITC Avant Garde"/>
        </w:rPr>
      </w:pPr>
      <w:r w:rsidRPr="003B530F">
        <w:rPr>
          <w:rFonts w:ascii="ITC Avant Garde" w:hAnsi="ITC Avant Garde"/>
        </w:rPr>
        <w:t xml:space="preserve">Sobre el argumento de Telcel en el sentido de que </w:t>
      </w:r>
      <w:proofErr w:type="spellStart"/>
      <w:r w:rsidR="00362F24" w:rsidRPr="003B530F">
        <w:rPr>
          <w:rFonts w:ascii="ITC Avant Garde" w:hAnsi="ITC Avant Garde"/>
        </w:rPr>
        <w:t>Qualtel</w:t>
      </w:r>
      <w:proofErr w:type="spellEnd"/>
      <w:r w:rsidRPr="003B530F">
        <w:rPr>
          <w:rFonts w:ascii="ITC Avant Garde" w:hAnsi="ITC Avant Garde"/>
        </w:rPr>
        <w:t xml:space="preserve"> plantea una topología unidireccional, es decir el envío de mensajes cortos originados en la red de </w:t>
      </w:r>
      <w:proofErr w:type="spellStart"/>
      <w:r w:rsidR="00BE6561" w:rsidRPr="003B530F">
        <w:rPr>
          <w:rFonts w:ascii="ITC Avant Garde" w:hAnsi="ITC Avant Garde"/>
        </w:rPr>
        <w:t>Qualtel</w:t>
      </w:r>
      <w:proofErr w:type="spellEnd"/>
      <w:r w:rsidRPr="003B530F">
        <w:rPr>
          <w:rFonts w:ascii="ITC Avant Garde" w:hAnsi="ITC Avant Garde"/>
        </w:rPr>
        <w:t xml:space="preserve"> hacia la red de Telcel y no en sentido inverso, se señala que la topología de red mostrada en el diagrama corresponde a una solución particular utilizada por </w:t>
      </w:r>
      <w:proofErr w:type="spellStart"/>
      <w:r w:rsidR="00BE6561" w:rsidRPr="003B530F">
        <w:rPr>
          <w:rFonts w:ascii="ITC Avant Garde" w:hAnsi="ITC Avant Garde"/>
        </w:rPr>
        <w:t>Qualtel</w:t>
      </w:r>
      <w:proofErr w:type="spellEnd"/>
      <w:r w:rsidRPr="003B530F">
        <w:rPr>
          <w:rFonts w:ascii="ITC Avant Garde" w:hAnsi="ITC Avant Garde"/>
        </w:rPr>
        <w:t xml:space="preserve"> en la cual se muestra el flujo de un mensaje originado en la red de </w:t>
      </w:r>
      <w:proofErr w:type="spellStart"/>
      <w:r w:rsidR="00BE6561" w:rsidRPr="003B530F">
        <w:rPr>
          <w:rFonts w:ascii="ITC Avant Garde" w:hAnsi="ITC Avant Garde"/>
        </w:rPr>
        <w:t>Qualtel</w:t>
      </w:r>
      <w:proofErr w:type="spellEnd"/>
      <w:r w:rsidRPr="003B530F">
        <w:rPr>
          <w:rFonts w:ascii="ITC Avant Garde" w:hAnsi="ITC Avant Garde"/>
        </w:rPr>
        <w:t xml:space="preserve"> hacia la red de Telcel, en dicha topología no se percibe ninguna limitante técnica para que Telcel no pueda enviar mensajes generados en su red hacia la red de </w:t>
      </w:r>
      <w:proofErr w:type="spellStart"/>
      <w:r w:rsidR="00BE6561" w:rsidRPr="003B530F">
        <w:rPr>
          <w:rFonts w:ascii="ITC Avant Garde" w:hAnsi="ITC Avant Garde"/>
        </w:rPr>
        <w:t>Qualtel</w:t>
      </w:r>
      <w:proofErr w:type="spellEnd"/>
      <w:r w:rsidRPr="003B530F">
        <w:rPr>
          <w:rFonts w:ascii="ITC Avant Garde" w:hAnsi="ITC Avant Garde"/>
        </w:rPr>
        <w:t xml:space="preserve">, si bien es cierto que el flujo </w:t>
      </w:r>
      <w:r w:rsidRPr="003B530F">
        <w:rPr>
          <w:rFonts w:ascii="ITC Avant Garde" w:hAnsi="ITC Avant Garde"/>
        </w:rPr>
        <w:lastRenderedPageBreak/>
        <w:t xml:space="preserve">del mensaje mostrado es únicamente en un sentido no se puede asegurar que la red de </w:t>
      </w:r>
      <w:proofErr w:type="spellStart"/>
      <w:r w:rsidR="00BE6561" w:rsidRPr="003B530F">
        <w:rPr>
          <w:rFonts w:ascii="ITC Avant Garde" w:hAnsi="ITC Avant Garde"/>
        </w:rPr>
        <w:t>Qualtel</w:t>
      </w:r>
      <w:proofErr w:type="spellEnd"/>
      <w:r w:rsidRPr="003B530F">
        <w:rPr>
          <w:rFonts w:ascii="ITC Avant Garde" w:hAnsi="ITC Avant Garde"/>
        </w:rPr>
        <w:t xml:space="preserve"> impedirá o limitará que Telcel envíe mensajes hacia su red o que </w:t>
      </w:r>
      <w:proofErr w:type="spellStart"/>
      <w:r w:rsidR="00BE6561" w:rsidRPr="003B530F">
        <w:rPr>
          <w:rFonts w:ascii="ITC Avant Garde" w:hAnsi="ITC Avant Garde"/>
        </w:rPr>
        <w:t>Qualtel</w:t>
      </w:r>
      <w:proofErr w:type="spellEnd"/>
      <w:r w:rsidRPr="003B530F">
        <w:rPr>
          <w:rFonts w:ascii="ITC Avant Garde" w:hAnsi="ITC Avant Garde"/>
        </w:rPr>
        <w:t xml:space="preserve"> únicamente pretenda enviar mensajes unidireccionales. Es así que el argumento de Telcel en este sentido resulta inoperante ya que Telcel presupone que </w:t>
      </w:r>
      <w:proofErr w:type="spellStart"/>
      <w:r w:rsidR="00362F24" w:rsidRPr="003B530F">
        <w:rPr>
          <w:rFonts w:ascii="ITC Avant Garde" w:hAnsi="ITC Avant Garde"/>
        </w:rPr>
        <w:t>Qualtel</w:t>
      </w:r>
      <w:proofErr w:type="spellEnd"/>
      <w:r w:rsidRPr="003B530F">
        <w:rPr>
          <w:rFonts w:ascii="ITC Avant Garde" w:hAnsi="ITC Avant Garde"/>
        </w:rPr>
        <w:t xml:space="preserve"> tiene la intención de realizar únicamente el envío de mensajes a la red de Telcel por lo que, según Telcel corresponderían a mensajes A2P y no P2P.</w:t>
      </w:r>
    </w:p>
    <w:p w14:paraId="26BDAC99" w14:textId="77777777" w:rsidR="00A96AD1" w:rsidRDefault="00AA18AE" w:rsidP="00A96AD1">
      <w:pPr>
        <w:spacing w:before="240"/>
        <w:ind w:right="20"/>
        <w:jc w:val="both"/>
        <w:rPr>
          <w:rFonts w:ascii="ITC Avant Garde" w:hAnsi="ITC Avant Garde"/>
        </w:rPr>
      </w:pPr>
      <w:r w:rsidRPr="003B530F">
        <w:rPr>
          <w:rFonts w:ascii="ITC Avant Garde" w:hAnsi="ITC Avant Garde"/>
        </w:rPr>
        <w:t xml:space="preserve">Respecto del argumento de Telcel en el sentido de que la </w:t>
      </w:r>
      <w:proofErr w:type="spellStart"/>
      <w:r w:rsidRPr="003B530F">
        <w:rPr>
          <w:rFonts w:ascii="ITC Avant Garde" w:hAnsi="ITC Avant Garde"/>
        </w:rPr>
        <w:t>LFTyR</w:t>
      </w:r>
      <w:proofErr w:type="spellEnd"/>
      <w:r w:rsidRPr="003B530F">
        <w:rPr>
          <w:rFonts w:ascii="ITC Avant Garde" w:hAnsi="ITC Avant Garde"/>
        </w:rPr>
        <w:t xml:space="preserve"> no contiene regulación algun</w:t>
      </w:r>
      <w:r w:rsidR="00B61C08">
        <w:rPr>
          <w:rFonts w:ascii="ITC Avant Garde" w:hAnsi="ITC Avant Garde"/>
        </w:rPr>
        <w:t xml:space="preserve">a respecto de mensajes cortos, </w:t>
      </w:r>
      <w:r w:rsidRPr="003B530F">
        <w:rPr>
          <w:rFonts w:ascii="ITC Avant Garde" w:hAnsi="ITC Avant Garde"/>
        </w:rPr>
        <w:t>se señala que el artículo 127 en su fracción I</w:t>
      </w:r>
      <w:r w:rsidRPr="003B530F">
        <w:rPr>
          <w:rFonts w:ascii="ITC Avant Garde" w:eastAsia="Times New Roman" w:hAnsi="ITC Avant Garde"/>
          <w:szCs w:val="20"/>
          <w:lang w:val="es-ES" w:eastAsia="es-ES"/>
        </w:rPr>
        <w:t xml:space="preserve"> señala que el servicio de mensajes cortos es parte integrante de los servicios de interconexión por lo que se encuentra regulado de acuerdo a lo que dicho ordenamiento establece respecto de los servicios de interconexión.</w:t>
      </w:r>
    </w:p>
    <w:p w14:paraId="087552A0" w14:textId="77777777" w:rsidR="00A96AD1" w:rsidRDefault="00AA18AE" w:rsidP="00A96AD1">
      <w:pPr>
        <w:spacing w:before="240"/>
        <w:ind w:right="20"/>
        <w:jc w:val="both"/>
        <w:rPr>
          <w:rFonts w:ascii="ITC Avant Garde" w:hAnsi="ITC Avant Garde"/>
        </w:rPr>
      </w:pPr>
      <w:r w:rsidRPr="003B530F">
        <w:rPr>
          <w:rFonts w:ascii="ITC Avant Garde" w:hAnsi="ITC Avant Garde"/>
        </w:rPr>
        <w:t xml:space="preserve">En el mismo sentido, respecto a que el Plan de Calidad en vigor considera al servicio de mensajes cortos como un servicio de naturaleza móvil se señala que, si bien es cierto que el Plan Técnico Fundamental de Calidad del Servicio Local Móvil establece los parámetros a los cuales se deberá sujetar la prestación del servicio de mensajes cortos en redes móviles, la interpretación de Telcel respecto a que por ello dicho Plan reconoce la naturaleza móvil del servicio resulta infundado ya que dicho Plan está dirigido a los autorizados para prestar el servicio local móvil sin que ello implique que los servicios para los que se determinan los parámetros de calidad tienen naturaleza móvil, tan es así que el mismo plan señala los parámetros de calidad para el servicio de voz lo cual no implica que dicho servicio sea o deba ser prestado únicamente por concesionarios de redes móviles. </w:t>
      </w:r>
    </w:p>
    <w:p w14:paraId="5767B0A7" w14:textId="77777777" w:rsidR="00A96AD1" w:rsidRDefault="00AA18AE" w:rsidP="00A96AD1">
      <w:pPr>
        <w:spacing w:before="240"/>
        <w:ind w:right="20"/>
        <w:jc w:val="both"/>
        <w:rPr>
          <w:rFonts w:ascii="ITC Avant Garde" w:hAnsi="ITC Avant Garde"/>
        </w:rPr>
      </w:pPr>
      <w:r w:rsidRPr="003B530F">
        <w:rPr>
          <w:rFonts w:ascii="ITC Avant Garde" w:hAnsi="ITC Avant Garde"/>
        </w:rPr>
        <w:t>Asimismo, el argumento de Telcel en el sentido de que la solicitud es improcedente en virtud de que el servicio de intercambio electrónico de mensajes cortos es un servicio de Persona a Persona (P2P) y no de Aplicación a Persona (A2P), siendo que esté último excede el alcance de la definición de interconexión, se considera improcedente por las siguientes razones.</w:t>
      </w:r>
    </w:p>
    <w:p w14:paraId="16420878" w14:textId="77777777" w:rsidR="00A96AD1" w:rsidRDefault="00AA18AE" w:rsidP="00A96AD1">
      <w:pPr>
        <w:tabs>
          <w:tab w:val="left" w:pos="3332"/>
        </w:tabs>
        <w:spacing w:before="240"/>
        <w:ind w:right="20"/>
        <w:jc w:val="both"/>
        <w:rPr>
          <w:rFonts w:ascii="ITC Avant Garde" w:hAnsi="ITC Avant Garde"/>
        </w:rPr>
      </w:pPr>
      <w:r w:rsidRPr="003B530F">
        <w:rPr>
          <w:rFonts w:ascii="ITC Avant Garde" w:hAnsi="ITC Avant Garde"/>
        </w:rPr>
        <w:t xml:space="preserve">Como se ha señalado anteriormente, desde un punto de vista técnico es perfectamente factible que una red fija pueda prestar el servicio de envío y recepción de mensajes cortos e incluso se interconecte con otras redes fijas o móviles, y que dicho servicio se realice bajo la modalidad P2P. </w:t>
      </w:r>
    </w:p>
    <w:p w14:paraId="35065E2D" w14:textId="77777777" w:rsidR="00A96AD1" w:rsidRDefault="00AA18AE" w:rsidP="00A96AD1">
      <w:pPr>
        <w:tabs>
          <w:tab w:val="left" w:pos="3332"/>
        </w:tabs>
        <w:spacing w:before="240"/>
        <w:ind w:right="20"/>
        <w:jc w:val="both"/>
        <w:rPr>
          <w:rFonts w:ascii="ITC Avant Garde" w:hAnsi="ITC Avant Garde"/>
        </w:rPr>
      </w:pPr>
      <w:r w:rsidRPr="003B530F">
        <w:rPr>
          <w:rFonts w:ascii="ITC Avant Garde" w:hAnsi="ITC Avant Garde"/>
        </w:rPr>
        <w:t xml:space="preserve">Es así que, de conformidad con el marco legal y regulatorio vigente, los servicios de SMS se encuentran comprendidos dentro de los servicios de interconexión que señala el artículo 127 de la </w:t>
      </w:r>
      <w:proofErr w:type="spellStart"/>
      <w:r w:rsidRPr="003B530F">
        <w:rPr>
          <w:rFonts w:ascii="ITC Avant Garde" w:hAnsi="ITC Avant Garde"/>
        </w:rPr>
        <w:t>LFTyR</w:t>
      </w:r>
      <w:proofErr w:type="spellEnd"/>
      <w:r w:rsidRPr="003B530F">
        <w:rPr>
          <w:rFonts w:ascii="ITC Avant Garde" w:hAnsi="ITC Avant Garde"/>
        </w:rPr>
        <w:t>, por lo que es una obligación de los concesionarios interconectar sus redes para el intercambio de los mismos, por lo menos en la modalidad P2P.</w:t>
      </w:r>
    </w:p>
    <w:p w14:paraId="51EB8050" w14:textId="77777777" w:rsidR="00A96AD1" w:rsidRDefault="00AA18AE" w:rsidP="00A96AD1">
      <w:pPr>
        <w:spacing w:before="240"/>
        <w:ind w:right="20"/>
        <w:jc w:val="both"/>
        <w:rPr>
          <w:rFonts w:ascii="ITC Avant Garde" w:eastAsia="Times New Roman" w:hAnsi="ITC Avant Garde"/>
          <w:szCs w:val="20"/>
          <w:lang w:val="es-ES" w:eastAsia="es-ES"/>
        </w:rPr>
      </w:pPr>
      <w:r w:rsidRPr="003B530F">
        <w:rPr>
          <w:rFonts w:ascii="ITC Avant Garde" w:eastAsia="Times New Roman" w:hAnsi="ITC Avant Garde"/>
          <w:szCs w:val="20"/>
          <w:lang w:val="es-ES" w:eastAsia="es-ES"/>
        </w:rPr>
        <w:lastRenderedPageBreak/>
        <w:t>En tal virtud, los argumentos de Telcel en este punto no se centran en objetar que se pueda dar la interconexión de servicio de mensajes cortos entre diferentes redes públicas de telecomunicaciones, sino que, simplemente no se puede dar bajo un tipo particular de modalidad (A2P), y presume que es bajo esta modalidad que su contraparte desea prestar el servicio.</w:t>
      </w:r>
    </w:p>
    <w:p w14:paraId="564EC053" w14:textId="77777777" w:rsidR="00A96AD1" w:rsidRDefault="00AA18AE" w:rsidP="00A96AD1">
      <w:pPr>
        <w:autoSpaceDE w:val="0"/>
        <w:autoSpaceDN w:val="0"/>
        <w:adjustRightInd w:val="0"/>
        <w:spacing w:before="240"/>
        <w:jc w:val="both"/>
        <w:rPr>
          <w:rFonts w:ascii="ITC Avant Garde" w:eastAsia="Times New Roman" w:hAnsi="ITC Avant Garde"/>
          <w:szCs w:val="20"/>
          <w:lang w:val="es-ES" w:eastAsia="es-ES"/>
        </w:rPr>
      </w:pPr>
      <w:r w:rsidRPr="003B530F">
        <w:rPr>
          <w:rFonts w:ascii="ITC Avant Garde" w:eastAsia="Times New Roman" w:hAnsi="ITC Avant Garde"/>
          <w:szCs w:val="20"/>
          <w:lang w:val="es-ES" w:eastAsia="es-ES"/>
        </w:rPr>
        <w:t>Tan es as</w:t>
      </w:r>
      <w:r w:rsidR="00362F24" w:rsidRPr="003B530F">
        <w:rPr>
          <w:rFonts w:ascii="ITC Avant Garde" w:eastAsia="Times New Roman" w:hAnsi="ITC Avant Garde"/>
          <w:szCs w:val="20"/>
          <w:lang w:val="es-ES" w:eastAsia="es-ES"/>
        </w:rPr>
        <w:t xml:space="preserve">í que el propio Telcel </w:t>
      </w:r>
      <w:r w:rsidR="000A3027" w:rsidRPr="003B530F">
        <w:rPr>
          <w:rFonts w:ascii="ITC Avant Garde" w:eastAsia="Times New Roman" w:hAnsi="ITC Avant Garde"/>
          <w:szCs w:val="20"/>
          <w:lang w:val="es-ES" w:eastAsia="es-ES"/>
        </w:rPr>
        <w:t>en la</w:t>
      </w:r>
      <w:r w:rsidR="00362F24" w:rsidRPr="003B530F">
        <w:rPr>
          <w:rFonts w:ascii="ITC Avant Garde" w:eastAsia="Times New Roman" w:hAnsi="ITC Avant Garde"/>
          <w:szCs w:val="20"/>
          <w:lang w:val="es-ES" w:eastAsia="es-ES"/>
        </w:rPr>
        <w:t xml:space="preserve"> foja 16</w:t>
      </w:r>
      <w:r w:rsidRPr="003B530F">
        <w:rPr>
          <w:rFonts w:ascii="ITC Avant Garde" w:eastAsia="Times New Roman" w:hAnsi="ITC Avant Garde"/>
          <w:szCs w:val="20"/>
          <w:lang w:val="es-ES" w:eastAsia="es-ES"/>
        </w:rPr>
        <w:t xml:space="preserve"> de su escrito de respuesta señala que jamás se ha negado a celebrar un contrato de prestación de servicios para prestar de manera recíproca el Servicio de SMS entre los usuarios de </w:t>
      </w:r>
      <w:proofErr w:type="spellStart"/>
      <w:r w:rsidR="00362F24" w:rsidRPr="003B530F">
        <w:rPr>
          <w:rFonts w:ascii="ITC Avant Garde" w:eastAsia="Times New Roman" w:hAnsi="ITC Avant Garde"/>
          <w:szCs w:val="20"/>
          <w:lang w:val="es-ES" w:eastAsia="es-ES"/>
        </w:rPr>
        <w:t>Qualtel</w:t>
      </w:r>
      <w:proofErr w:type="spellEnd"/>
      <w:r w:rsidRPr="003B530F">
        <w:rPr>
          <w:rFonts w:ascii="ITC Avant Garde" w:eastAsia="Times New Roman" w:hAnsi="ITC Avant Garde"/>
          <w:szCs w:val="20"/>
          <w:lang w:val="es-ES" w:eastAsia="es-ES"/>
        </w:rPr>
        <w:t xml:space="preserve"> y los usuarios de Telcel; sin embargo, el mismo tendría que cumplir con las necesidades y la naturaleza de dicho servicio, lo que en la especie no ocurre.</w:t>
      </w:r>
    </w:p>
    <w:p w14:paraId="5E0C0D14" w14:textId="77777777" w:rsidR="00A96AD1" w:rsidRDefault="00AA18AE" w:rsidP="00A96AD1">
      <w:pPr>
        <w:tabs>
          <w:tab w:val="left" w:pos="3332"/>
        </w:tabs>
        <w:spacing w:before="240"/>
        <w:ind w:right="20"/>
        <w:jc w:val="both"/>
        <w:rPr>
          <w:rFonts w:ascii="ITC Avant Garde" w:hAnsi="ITC Avant Garde"/>
        </w:rPr>
      </w:pPr>
      <w:r w:rsidRPr="003B530F">
        <w:rPr>
          <w:rFonts w:ascii="ITC Avant Garde" w:hAnsi="ITC Avant Garde"/>
        </w:rPr>
        <w:t xml:space="preserve">Esto es, Telcel señala que en caso de que </w:t>
      </w:r>
      <w:proofErr w:type="spellStart"/>
      <w:r w:rsidR="00362F24" w:rsidRPr="003B530F">
        <w:rPr>
          <w:rFonts w:ascii="ITC Avant Garde" w:hAnsi="ITC Avant Garde"/>
        </w:rPr>
        <w:t>Qualtel</w:t>
      </w:r>
      <w:proofErr w:type="spellEnd"/>
      <w:r w:rsidRPr="003B530F">
        <w:rPr>
          <w:rFonts w:ascii="ITC Avant Garde" w:hAnsi="ITC Avant Garde"/>
        </w:rPr>
        <w:t xml:space="preserve"> pretendiera prestar servicios bajo la modalidad P2P no se negaría a realizar un contrato para la prestación del servicio, pero debido a su presunción de que las pretensiones de </w:t>
      </w:r>
      <w:proofErr w:type="spellStart"/>
      <w:r w:rsidR="00BE6561" w:rsidRPr="003B530F">
        <w:rPr>
          <w:rFonts w:ascii="ITC Avant Garde" w:hAnsi="ITC Avant Garde"/>
        </w:rPr>
        <w:t>Qualtel</w:t>
      </w:r>
      <w:proofErr w:type="spellEnd"/>
      <w:r w:rsidRPr="003B530F">
        <w:rPr>
          <w:rFonts w:ascii="ITC Avant Garde" w:hAnsi="ITC Avant Garde"/>
        </w:rPr>
        <w:t xml:space="preserve"> son realizarlo bajo la plataforma de A2P es que se opone. </w:t>
      </w:r>
    </w:p>
    <w:p w14:paraId="3CFD861D" w14:textId="77777777" w:rsidR="00A96AD1" w:rsidRDefault="00AA18AE" w:rsidP="00A96AD1">
      <w:pPr>
        <w:tabs>
          <w:tab w:val="left" w:pos="3332"/>
        </w:tabs>
        <w:spacing w:before="240"/>
        <w:ind w:right="20"/>
        <w:jc w:val="both"/>
        <w:rPr>
          <w:rFonts w:ascii="ITC Avant Garde" w:hAnsi="ITC Avant Garde"/>
        </w:rPr>
      </w:pPr>
      <w:r w:rsidRPr="003B530F">
        <w:rPr>
          <w:rFonts w:ascii="ITC Avant Garde" w:hAnsi="ITC Avant Garde"/>
        </w:rPr>
        <w:t>Ahora bien, es importante mencionar que los requisitos para llevar a cabo la interconexión han sido establecidos en la ley y en las diversas disposiciones regulatorias vigentes, por lo que Telcel no se puede constituir en autoridad a efecto de llevar a cabo verificaciones previas a sus contrapartes para determinar si es procedente una solicitud de interconexión.</w:t>
      </w:r>
    </w:p>
    <w:p w14:paraId="08550272" w14:textId="77777777" w:rsidR="00A96AD1" w:rsidRDefault="00AA18AE" w:rsidP="00A96AD1">
      <w:pPr>
        <w:tabs>
          <w:tab w:val="left" w:pos="3332"/>
        </w:tabs>
        <w:spacing w:before="240"/>
        <w:ind w:right="20"/>
        <w:jc w:val="both"/>
        <w:rPr>
          <w:rFonts w:ascii="ITC Avant Garde" w:hAnsi="ITC Avant Garde"/>
        </w:rPr>
      </w:pPr>
      <w:r w:rsidRPr="003B530F">
        <w:rPr>
          <w:rFonts w:ascii="ITC Avant Garde" w:hAnsi="ITC Avant Garde"/>
        </w:rPr>
        <w:t>Es decir, no es procedente negar la interconexión requiriendo una verificación previa de la factibilidad técnica, la existencia de equipos homologados o inclusive la existencia de usuarios, ya que, la interconexión en si misma puede ser un requisito previo para que un concesionario pueda llevar a cabo el desarrollo de un plan de negocios y la comercialización de un determinado servicio.</w:t>
      </w:r>
    </w:p>
    <w:p w14:paraId="2B9E79DD" w14:textId="77777777" w:rsidR="00A96AD1" w:rsidRDefault="00AA18AE" w:rsidP="00A96AD1">
      <w:pPr>
        <w:tabs>
          <w:tab w:val="left" w:pos="3332"/>
        </w:tabs>
        <w:spacing w:before="240"/>
        <w:ind w:right="20"/>
        <w:jc w:val="both"/>
        <w:rPr>
          <w:rFonts w:ascii="ITC Avant Garde" w:hAnsi="ITC Avant Garde"/>
        </w:rPr>
      </w:pPr>
      <w:r w:rsidRPr="003B530F">
        <w:rPr>
          <w:rFonts w:ascii="ITC Avant Garde" w:hAnsi="ITC Avant Garde"/>
        </w:rPr>
        <w:t xml:space="preserve">Más aun, no resulta procedente negar la interconexión bajo la presunción de Telcel de la existencia de la prestación de dicho servicio bajo la plataforma A2P por parte de </w:t>
      </w:r>
      <w:proofErr w:type="spellStart"/>
      <w:r w:rsidR="006209BB" w:rsidRPr="003B530F">
        <w:rPr>
          <w:rFonts w:ascii="ITC Avant Garde" w:hAnsi="ITC Avant Garde"/>
        </w:rPr>
        <w:t>Qualtel</w:t>
      </w:r>
      <w:proofErr w:type="spellEnd"/>
      <w:r w:rsidRPr="003B530F">
        <w:rPr>
          <w:rFonts w:ascii="ITC Avant Garde" w:hAnsi="ITC Avant Garde"/>
        </w:rPr>
        <w:t xml:space="preserve">, ello en virtud de que, el que el intercambio de SMS bajo la modalidad A2P exceda el alcance de la definición de interconexión se trata meramente de una interpretación de Telcel y de la presunción de una conducta </w:t>
      </w:r>
      <w:r w:rsidR="00AA7B97" w:rsidRPr="003B530F">
        <w:rPr>
          <w:rFonts w:ascii="ITC Avant Garde" w:hAnsi="ITC Avant Garde"/>
        </w:rPr>
        <w:t xml:space="preserve">de </w:t>
      </w:r>
      <w:proofErr w:type="spellStart"/>
      <w:r w:rsidR="00AA7B97" w:rsidRPr="003B530F">
        <w:rPr>
          <w:rFonts w:ascii="ITC Avant Garde" w:hAnsi="ITC Avant Garde"/>
        </w:rPr>
        <w:t>Qualtel</w:t>
      </w:r>
      <w:proofErr w:type="spellEnd"/>
      <w:r w:rsidRPr="003B530F">
        <w:rPr>
          <w:rFonts w:ascii="ITC Avant Garde" w:hAnsi="ITC Avant Garde"/>
        </w:rPr>
        <w:t xml:space="preserve"> que en todo caso sería un  hecho futuro e incierto, por lo que se trata únicamente de suposiciones. </w:t>
      </w:r>
    </w:p>
    <w:p w14:paraId="5214C4C8" w14:textId="77777777" w:rsidR="00A96AD1" w:rsidRDefault="00AA18AE" w:rsidP="00A96AD1">
      <w:pPr>
        <w:pStyle w:val="Textoindependiente"/>
        <w:spacing w:before="240" w:after="200" w:line="276" w:lineRule="auto"/>
      </w:pPr>
      <w:r w:rsidRPr="003B530F">
        <w:rPr>
          <w:rFonts w:ascii="ITC Avant Garde" w:hAnsi="ITC Avant Garde"/>
        </w:rPr>
        <w:t>En virtud de lo anterior se observa que a partir de la entrada en vigor del Acuerdo de elim</w:t>
      </w:r>
      <w:r w:rsidR="00AA7B97" w:rsidRPr="003B530F">
        <w:rPr>
          <w:rFonts w:ascii="ITC Avant Garde" w:hAnsi="ITC Avant Garde"/>
        </w:rPr>
        <w:t xml:space="preserve">inación de la Larga Distancia, </w:t>
      </w:r>
      <w:proofErr w:type="spellStart"/>
      <w:r w:rsidR="00AA7B97" w:rsidRPr="003B530F">
        <w:rPr>
          <w:rFonts w:ascii="ITC Avant Garde" w:hAnsi="ITC Avant Garde"/>
        </w:rPr>
        <w:t>Qualtel</w:t>
      </w:r>
      <w:proofErr w:type="spellEnd"/>
      <w:r w:rsidRPr="003B530F">
        <w:rPr>
          <w:rFonts w:ascii="ITC Avant Garde" w:hAnsi="ITC Avant Garde"/>
        </w:rPr>
        <w:t xml:space="preserve"> quedó autorizada para prestar el servicio local mediante su concesión de larga distancia nacional e internacional</w:t>
      </w:r>
      <w:r w:rsidRPr="003B530F">
        <w:t xml:space="preserve">, </w:t>
      </w:r>
      <w:r w:rsidRPr="003B530F">
        <w:rPr>
          <w:rFonts w:ascii="ITC Avant Garde" w:hAnsi="ITC Avant Garde"/>
        </w:rPr>
        <w:t xml:space="preserve">el cual, al no </w:t>
      </w:r>
      <w:r w:rsidRPr="003B530F">
        <w:rPr>
          <w:rFonts w:ascii="ITC Avant Garde" w:hAnsi="ITC Avant Garde"/>
        </w:rPr>
        <w:lastRenderedPageBreak/>
        <w:t>distinguir entre voz y datos</w:t>
      </w:r>
      <w:r w:rsidR="00AA7B97" w:rsidRPr="003B530F">
        <w:rPr>
          <w:rFonts w:ascii="ITC Avant Garde" w:hAnsi="ITC Avant Garde"/>
        </w:rPr>
        <w:t xml:space="preserve">, este Instituto considera que </w:t>
      </w:r>
      <w:proofErr w:type="spellStart"/>
      <w:r w:rsidR="00AA7B97" w:rsidRPr="003B530F">
        <w:rPr>
          <w:rFonts w:ascii="ITC Avant Garde" w:hAnsi="ITC Avant Garde"/>
        </w:rPr>
        <w:t>Qualtel</w:t>
      </w:r>
      <w:proofErr w:type="spellEnd"/>
      <w:r w:rsidR="00AA7B97" w:rsidRPr="003B530F">
        <w:rPr>
          <w:rFonts w:ascii="ITC Avant Garde" w:hAnsi="ITC Avant Garde"/>
        </w:rPr>
        <w:t xml:space="preserve"> </w:t>
      </w:r>
      <w:r w:rsidRPr="003B530F">
        <w:rPr>
          <w:rFonts w:ascii="ITC Avant Garde" w:hAnsi="ITC Avant Garde"/>
        </w:rPr>
        <w:t>puede ofrecer el servicio de mensajes cortos.</w:t>
      </w:r>
    </w:p>
    <w:p w14:paraId="57FE8641" w14:textId="77777777" w:rsidR="00A96AD1" w:rsidRDefault="00AA18AE" w:rsidP="00A96AD1">
      <w:pPr>
        <w:spacing w:before="240"/>
        <w:ind w:right="20"/>
        <w:jc w:val="both"/>
        <w:rPr>
          <w:rFonts w:ascii="ITC Avant Garde" w:eastAsia="Times New Roman" w:hAnsi="ITC Avant Garde"/>
          <w:szCs w:val="20"/>
          <w:lang w:val="es-ES" w:eastAsia="es-ES"/>
        </w:rPr>
      </w:pPr>
      <w:r w:rsidRPr="003B530F">
        <w:rPr>
          <w:rFonts w:ascii="ITC Avant Garde" w:eastAsia="Times New Roman" w:hAnsi="ITC Avant Garde"/>
          <w:szCs w:val="20"/>
          <w:lang w:val="es-ES" w:eastAsia="es-ES"/>
        </w:rPr>
        <w:t xml:space="preserve">Asimismo, el artículo 133 de la </w:t>
      </w:r>
      <w:proofErr w:type="spellStart"/>
      <w:r w:rsidRPr="003B530F">
        <w:rPr>
          <w:rFonts w:ascii="ITC Avant Garde" w:eastAsia="Times New Roman" w:hAnsi="ITC Avant Garde"/>
          <w:szCs w:val="20"/>
          <w:lang w:val="es-ES" w:eastAsia="es-ES"/>
        </w:rPr>
        <w:t>LFTyR</w:t>
      </w:r>
      <w:proofErr w:type="spellEnd"/>
      <w:r w:rsidRPr="003B530F">
        <w:rPr>
          <w:rFonts w:ascii="ITC Avant Garde" w:eastAsia="Times New Roman" w:hAnsi="ITC Avant Garde"/>
          <w:szCs w:val="20"/>
          <w:lang w:val="es-ES" w:eastAsia="es-ES"/>
        </w:rPr>
        <w:t xml:space="preserve"> señala que la prestación de todos los servicios de interconexión señalados en el artículo 127 de la propia ley será obligatoria para el agente económico preponderante, mientras que el artículo 127 en su fracción I señala que el servicio de mensajes cortos es parte integrante de los servicios de interconexión.</w:t>
      </w:r>
    </w:p>
    <w:p w14:paraId="4A876D84" w14:textId="77777777" w:rsidR="00A96AD1" w:rsidRDefault="00AA18AE" w:rsidP="00A96AD1">
      <w:pPr>
        <w:spacing w:before="240"/>
        <w:ind w:right="20"/>
        <w:jc w:val="both"/>
        <w:rPr>
          <w:rFonts w:ascii="ITC Avant Garde" w:eastAsia="Times New Roman" w:hAnsi="ITC Avant Garde"/>
          <w:szCs w:val="20"/>
          <w:lang w:val="es-ES" w:eastAsia="es-ES"/>
        </w:rPr>
      </w:pPr>
      <w:r w:rsidRPr="003B530F">
        <w:rPr>
          <w:rFonts w:ascii="ITC Avant Garde" w:eastAsia="Times New Roman" w:hAnsi="ITC Avant Garde"/>
          <w:szCs w:val="20"/>
          <w:lang w:val="es-ES" w:eastAsia="es-ES"/>
        </w:rPr>
        <w:t xml:space="preserve">De lo que se concluye que en términos de los artículos 118 y 125 de la </w:t>
      </w:r>
      <w:proofErr w:type="spellStart"/>
      <w:r w:rsidRPr="003B530F">
        <w:rPr>
          <w:rFonts w:ascii="ITC Avant Garde" w:eastAsia="Times New Roman" w:hAnsi="ITC Avant Garde"/>
          <w:szCs w:val="20"/>
          <w:lang w:val="es-ES" w:eastAsia="es-ES"/>
        </w:rPr>
        <w:t>LFTyR</w:t>
      </w:r>
      <w:proofErr w:type="spellEnd"/>
      <w:r w:rsidRPr="003B530F">
        <w:rPr>
          <w:rFonts w:ascii="ITC Avant Garde" w:eastAsia="Times New Roman" w:hAnsi="ITC Avant Garde"/>
          <w:szCs w:val="20"/>
          <w:lang w:val="es-ES" w:eastAsia="es-ES"/>
        </w:rPr>
        <w:t xml:space="preserve"> Telcel está obligado a otorgar a </w:t>
      </w:r>
      <w:proofErr w:type="spellStart"/>
      <w:r w:rsidR="00E82561" w:rsidRPr="003B530F">
        <w:rPr>
          <w:rFonts w:ascii="ITC Avant Garde" w:eastAsia="Times New Roman" w:hAnsi="ITC Avant Garde"/>
          <w:szCs w:val="20"/>
          <w:lang w:val="es-ES" w:eastAsia="es-ES"/>
        </w:rPr>
        <w:t>Qualtel</w:t>
      </w:r>
      <w:proofErr w:type="spellEnd"/>
      <w:r w:rsidR="00E82561" w:rsidRPr="003B530F">
        <w:rPr>
          <w:rFonts w:ascii="ITC Avant Garde" w:eastAsia="Times New Roman" w:hAnsi="ITC Avant Garde"/>
          <w:szCs w:val="20"/>
          <w:lang w:val="es-ES" w:eastAsia="es-ES"/>
        </w:rPr>
        <w:t xml:space="preserve"> </w:t>
      </w:r>
      <w:r w:rsidRPr="003B530F">
        <w:rPr>
          <w:rFonts w:ascii="ITC Avant Garde" w:eastAsia="Times New Roman" w:hAnsi="ITC Avant Garde"/>
          <w:szCs w:val="20"/>
          <w:lang w:val="es-ES" w:eastAsia="es-ES"/>
        </w:rPr>
        <w:t>la interconexión para el servicio de mensajes cortos.</w:t>
      </w:r>
    </w:p>
    <w:p w14:paraId="226B5BE4" w14:textId="77777777" w:rsidR="00A96AD1" w:rsidRDefault="00AA18AE" w:rsidP="00A96AD1">
      <w:pPr>
        <w:pStyle w:val="Prrafodelista"/>
        <w:numPr>
          <w:ilvl w:val="0"/>
          <w:numId w:val="24"/>
        </w:numPr>
        <w:spacing w:before="240" w:after="200" w:line="276" w:lineRule="auto"/>
        <w:ind w:right="20"/>
        <w:rPr>
          <w:rFonts w:ascii="ITC Avant Garde" w:hAnsi="ITC Avant Garde"/>
          <w:b/>
        </w:rPr>
      </w:pPr>
      <w:r w:rsidRPr="003B530F">
        <w:rPr>
          <w:rFonts w:ascii="ITC Avant Garde" w:hAnsi="ITC Avant Garde"/>
          <w:b/>
        </w:rPr>
        <w:t>Prácticas indebidas</w:t>
      </w:r>
    </w:p>
    <w:p w14:paraId="21F6482F" w14:textId="77777777" w:rsidR="00A96AD1" w:rsidRDefault="00AA18AE" w:rsidP="00A96AD1">
      <w:pPr>
        <w:spacing w:before="240"/>
        <w:ind w:right="20"/>
        <w:jc w:val="both"/>
        <w:rPr>
          <w:rFonts w:ascii="ITC Avant Garde" w:hAnsi="ITC Avant Garde"/>
        </w:rPr>
      </w:pPr>
      <w:r w:rsidRPr="003B530F">
        <w:rPr>
          <w:rFonts w:ascii="ITC Avant Garde" w:hAnsi="ITC Avant Garde"/>
        </w:rPr>
        <w:t>En la experiencia internacional se ha observado la problemática del envío de mensajes SMS no solicitados o SPAM, la cual se traduce en perjuicio de los usuarios y operadores por diversos motivos, por ejemplo, los usuarios reciben un SMS, el cual los lleva a responderlo o a realizar llamadas a números de pago, los cuales tienen como consecuencia cobros inesperados; se les ofrecen premios a cambio de compartir cierta información personal, la cual es posteriormente comercializada a otras empresas con propósitos de marketing, entre otras prácticas de fraude hacia los usuarios</w:t>
      </w:r>
      <w:r w:rsidRPr="003B530F">
        <w:rPr>
          <w:rStyle w:val="Refdenotaalpie"/>
          <w:rFonts w:ascii="ITC Avant Garde" w:hAnsi="ITC Avant Garde"/>
        </w:rPr>
        <w:footnoteReference w:id="6"/>
      </w:r>
      <w:r w:rsidRPr="003B530F">
        <w:rPr>
          <w:rFonts w:ascii="ITC Avant Garde" w:hAnsi="ITC Avant Garde"/>
        </w:rPr>
        <w:t>.</w:t>
      </w:r>
    </w:p>
    <w:p w14:paraId="1977EDD0" w14:textId="77777777" w:rsidR="00A96AD1" w:rsidRDefault="00AA18AE" w:rsidP="00A96AD1">
      <w:pPr>
        <w:spacing w:before="240"/>
        <w:ind w:right="20"/>
        <w:jc w:val="both"/>
        <w:rPr>
          <w:rFonts w:ascii="ITC Avant Garde" w:hAnsi="ITC Avant Garde"/>
        </w:rPr>
      </w:pPr>
      <w:r w:rsidRPr="003B530F">
        <w:rPr>
          <w:rFonts w:ascii="ITC Avant Garde" w:hAnsi="ITC Avant Garde"/>
        </w:rPr>
        <w:t>La reacción de los usuarios ante la recepción de SPAM es reclamar ante su operador por la recepción de mensajes a los cuales no había dado permiso; también puede ocasionar un incremento en las desconexiones (</w:t>
      </w:r>
      <w:proofErr w:type="spellStart"/>
      <w:r w:rsidRPr="003B530F">
        <w:rPr>
          <w:rFonts w:ascii="ITC Avant Garde" w:hAnsi="ITC Avant Garde"/>
        </w:rPr>
        <w:t>churn</w:t>
      </w:r>
      <w:proofErr w:type="spellEnd"/>
      <w:r w:rsidRPr="003B530F">
        <w:rPr>
          <w:rFonts w:ascii="ITC Avant Garde" w:hAnsi="ITC Avant Garde"/>
        </w:rPr>
        <w:t>) debido a que los usuarios pierden confianza en su operador, y finalmente se traduce en un incremento de los costos operativos debido a que los operadores deben invertir en atención al cliente a efecto de contrarrestar las molestias causadas.</w:t>
      </w:r>
    </w:p>
    <w:p w14:paraId="5C6DB2D0" w14:textId="77777777" w:rsidR="00A96AD1" w:rsidRDefault="00AA18AE" w:rsidP="00A96AD1">
      <w:pPr>
        <w:spacing w:before="240"/>
        <w:ind w:right="20"/>
        <w:jc w:val="both"/>
        <w:rPr>
          <w:rFonts w:ascii="ITC Avant Garde" w:hAnsi="ITC Avant Garde"/>
        </w:rPr>
      </w:pPr>
      <w:r w:rsidRPr="003B530F">
        <w:rPr>
          <w:rFonts w:ascii="ITC Avant Garde" w:hAnsi="ITC Avant Garde"/>
        </w:rPr>
        <w:t xml:space="preserve">De esta forma, el Instituto considera que la prestación del servicio debe darse en condiciones técnicas y de </w:t>
      </w:r>
      <w:proofErr w:type="gramStart"/>
      <w:r w:rsidRPr="003B530F">
        <w:rPr>
          <w:rFonts w:ascii="ITC Avant Garde" w:hAnsi="ITC Avant Garde"/>
        </w:rPr>
        <w:t>seguridad adecuadas</w:t>
      </w:r>
      <w:proofErr w:type="gramEnd"/>
      <w:r w:rsidRPr="003B530F">
        <w:rPr>
          <w:rFonts w:ascii="ITC Avant Garde" w:hAnsi="ITC Avant Garde"/>
        </w:rPr>
        <w:t>, es así que las condiciones que señala Telcel sobre la prevención y detección de prácticas prohibidas como el envío masivo de mensajes cortos así como el uso de técnicas anti-SPAM deben ser aplicables.</w:t>
      </w:r>
    </w:p>
    <w:p w14:paraId="61FDB616" w14:textId="77777777" w:rsidR="00A96AD1" w:rsidRDefault="00AA18AE" w:rsidP="00A96AD1">
      <w:pPr>
        <w:spacing w:before="240"/>
        <w:ind w:right="20"/>
        <w:jc w:val="both"/>
        <w:rPr>
          <w:rFonts w:ascii="ITC Avant Garde" w:eastAsia="Times New Roman" w:hAnsi="ITC Avant Garde"/>
          <w:szCs w:val="20"/>
          <w:lang w:val="es-ES" w:eastAsia="es-ES"/>
        </w:rPr>
      </w:pPr>
      <w:r w:rsidRPr="003B530F">
        <w:rPr>
          <w:rFonts w:ascii="ITC Avant Garde" w:hAnsi="ITC Avant Garde"/>
        </w:rPr>
        <w:t xml:space="preserve">Es así que, con el fin de que el servicio de mensajes cortos entre </w:t>
      </w:r>
      <w:proofErr w:type="spellStart"/>
      <w:r w:rsidR="00BE6561" w:rsidRPr="003B530F">
        <w:rPr>
          <w:rFonts w:ascii="ITC Avant Garde" w:hAnsi="ITC Avant Garde"/>
        </w:rPr>
        <w:t>Qualtel</w:t>
      </w:r>
      <w:proofErr w:type="spellEnd"/>
      <w:r w:rsidRPr="003B530F">
        <w:rPr>
          <w:rFonts w:ascii="ITC Avant Garde" w:hAnsi="ITC Avant Garde"/>
        </w:rPr>
        <w:t xml:space="preserve"> y Telcel se preste de acuerdo a las mejores prácticas a efecto de garantizar la calidad y continuidad en el servicio el Instituto considera procedente que la solicitud de </w:t>
      </w:r>
      <w:proofErr w:type="spellStart"/>
      <w:r w:rsidR="00BE6561" w:rsidRPr="003B530F">
        <w:rPr>
          <w:rFonts w:ascii="ITC Avant Garde" w:hAnsi="ITC Avant Garde"/>
        </w:rPr>
        <w:t>Qualtel</w:t>
      </w:r>
      <w:proofErr w:type="spellEnd"/>
      <w:r w:rsidRPr="003B530F">
        <w:rPr>
          <w:rFonts w:ascii="ITC Avant Garde" w:hAnsi="ITC Avant Garde"/>
        </w:rPr>
        <w:t xml:space="preserve"> se atienda de acuerdo a las condiciones que se han venido pactando entre los operadores, mismas que se encuentran establecidas en el Anexo G “Modelo de Contrato SIEMC” contenido </w:t>
      </w:r>
      <w:r w:rsidRPr="003B530F">
        <w:rPr>
          <w:rFonts w:ascii="ITC Avant Garde" w:hAnsi="ITC Avant Garde"/>
        </w:rPr>
        <w:lastRenderedPageBreak/>
        <w:t>en el Convenio Marco de Interconexión aprobado mediante acuerdo P/IFT/EXT/241116/42. Lo anterior, en términos de trato no discriminatorio y a efecto de fomentar el uso eficiente de las redes públicas de telecomunicaciones evitando prácticas prohibidas que pongan en riesgo la operación del servicio. Asimismo, a efecto de promover el proceso de competencia y libre concurrencia y velar por los derechos de los usuarios.</w:t>
      </w:r>
    </w:p>
    <w:p w14:paraId="5F818F65" w14:textId="77777777" w:rsidR="00A96AD1" w:rsidRDefault="00AA18AE" w:rsidP="00A96AD1">
      <w:pPr>
        <w:numPr>
          <w:ilvl w:val="0"/>
          <w:numId w:val="17"/>
        </w:numPr>
        <w:spacing w:before="240"/>
        <w:jc w:val="both"/>
        <w:rPr>
          <w:rFonts w:ascii="ITC Avant Garde" w:eastAsia="Times New Roman" w:hAnsi="ITC Avant Garde" w:cs="Arial"/>
          <w:lang w:eastAsia="es-ES"/>
        </w:rPr>
      </w:pPr>
      <w:r w:rsidRPr="003B530F">
        <w:rPr>
          <w:rFonts w:ascii="ITC Avant Garde" w:eastAsia="Times New Roman" w:hAnsi="ITC Avant Garde" w:cs="Arial"/>
          <w:b/>
          <w:lang w:eastAsia="es-ES"/>
        </w:rPr>
        <w:t>Tarifas de interconexión</w:t>
      </w:r>
    </w:p>
    <w:p w14:paraId="70B23E0F" w14:textId="77777777" w:rsidR="00A96AD1" w:rsidRDefault="00AA18AE" w:rsidP="00A96AD1">
      <w:pPr>
        <w:spacing w:before="240"/>
        <w:ind w:right="20"/>
        <w:jc w:val="both"/>
        <w:rPr>
          <w:rFonts w:ascii="ITC Avant Garde" w:hAnsi="ITC Avant Garde" w:cs="Arial"/>
          <w:b/>
        </w:rPr>
      </w:pPr>
      <w:r w:rsidRPr="003B530F">
        <w:rPr>
          <w:rFonts w:ascii="ITC Avant Garde" w:hAnsi="ITC Avant Garde" w:cs="Arial"/>
          <w:b/>
        </w:rPr>
        <w:t>Argumentos de las partes</w:t>
      </w:r>
    </w:p>
    <w:p w14:paraId="04E595E8" w14:textId="77777777" w:rsidR="00A96AD1" w:rsidRDefault="00AA18AE" w:rsidP="00A96AD1">
      <w:pPr>
        <w:spacing w:before="240"/>
        <w:jc w:val="both"/>
        <w:rPr>
          <w:rFonts w:ascii="ITC Avant Garde" w:eastAsia="Times New Roman" w:hAnsi="ITC Avant Garde"/>
          <w:lang w:eastAsia="es-ES"/>
        </w:rPr>
      </w:pPr>
      <w:r w:rsidRPr="003B530F">
        <w:rPr>
          <w:rFonts w:ascii="ITC Avant Garde" w:eastAsia="Times New Roman" w:hAnsi="ITC Avant Garde"/>
          <w:lang w:eastAsia="es-ES"/>
        </w:rPr>
        <w:t xml:space="preserve">En la </w:t>
      </w:r>
      <w:r w:rsidR="007C294B" w:rsidRPr="003B530F">
        <w:rPr>
          <w:rFonts w:ascii="ITC Avant Garde" w:eastAsia="Times New Roman" w:hAnsi="ITC Avant Garde"/>
          <w:lang w:eastAsia="es-ES"/>
        </w:rPr>
        <w:t>Solicitud de Resolución</w:t>
      </w:r>
      <w:r w:rsidRPr="003B530F">
        <w:rPr>
          <w:rFonts w:ascii="ITC Avant Garde" w:eastAsia="Times New Roman" w:hAnsi="ITC Avant Garde"/>
          <w:lang w:eastAsia="es-ES"/>
        </w:rPr>
        <w:t xml:space="preserve"> </w:t>
      </w:r>
      <w:proofErr w:type="spellStart"/>
      <w:r w:rsidR="007C294B" w:rsidRPr="003B530F">
        <w:rPr>
          <w:rFonts w:ascii="ITC Avant Garde" w:eastAsia="Times New Roman" w:hAnsi="ITC Avant Garde"/>
          <w:lang w:eastAsia="es-ES"/>
        </w:rPr>
        <w:t>Qualtel</w:t>
      </w:r>
      <w:proofErr w:type="spellEnd"/>
      <w:r w:rsidRPr="003B530F">
        <w:rPr>
          <w:rFonts w:ascii="ITC Avant Garde" w:eastAsia="Times New Roman" w:hAnsi="ITC Avant Garde"/>
          <w:lang w:eastAsia="es-ES"/>
        </w:rPr>
        <w:t xml:space="preserve"> solicitó a este Instituto resolver los términos, condiciones y tarifas de interconexión </w:t>
      </w:r>
      <w:r w:rsidR="007C294B" w:rsidRPr="003B530F">
        <w:rPr>
          <w:rFonts w:ascii="ITC Avant Garde" w:eastAsia="Times New Roman" w:hAnsi="ITC Avant Garde"/>
          <w:lang w:eastAsia="es-ES"/>
        </w:rPr>
        <w:t>para el servicio de SMS.</w:t>
      </w:r>
    </w:p>
    <w:p w14:paraId="0A0A3F80" w14:textId="77777777" w:rsidR="00A96AD1" w:rsidRDefault="00AA18AE" w:rsidP="00A96AD1">
      <w:pPr>
        <w:spacing w:before="240"/>
        <w:ind w:right="20"/>
        <w:jc w:val="both"/>
        <w:rPr>
          <w:rFonts w:ascii="ITC Avant Garde" w:hAnsi="ITC Avant Garde" w:cs="Arial"/>
          <w:b/>
        </w:rPr>
      </w:pPr>
      <w:r w:rsidRPr="003B530F">
        <w:rPr>
          <w:rFonts w:ascii="ITC Avant Garde" w:hAnsi="ITC Avant Garde" w:cs="Arial"/>
          <w:b/>
        </w:rPr>
        <w:t>Consideraciones del Instituto</w:t>
      </w:r>
    </w:p>
    <w:p w14:paraId="27116198" w14:textId="77777777" w:rsidR="00A96AD1" w:rsidRDefault="00AA18AE" w:rsidP="00A96AD1">
      <w:pPr>
        <w:spacing w:before="240"/>
        <w:jc w:val="both"/>
        <w:rPr>
          <w:rFonts w:ascii="ITC Avant Garde" w:hAnsi="ITC Avant Garde" w:cs="Arial"/>
        </w:rPr>
      </w:pPr>
      <w:r w:rsidRPr="003B530F">
        <w:rPr>
          <w:rFonts w:ascii="ITC Avant Garde" w:hAnsi="ITC Avant Garde" w:cs="Arial"/>
        </w:rPr>
        <w:t>Para la determinación de las tarifas de interconexión en las redes públicas de telecomunicaciones de</w:t>
      </w:r>
      <w:r w:rsidRPr="003B530F">
        <w:rPr>
          <w:rFonts w:ascii="ITC Avant Garde" w:eastAsia="Times New Roman" w:hAnsi="ITC Avant Garde" w:cs="Arial"/>
        </w:rPr>
        <w:t xml:space="preserve"> </w:t>
      </w:r>
      <w:proofErr w:type="spellStart"/>
      <w:r w:rsidR="007C294B" w:rsidRPr="003B530F">
        <w:rPr>
          <w:rFonts w:ascii="ITC Avant Garde" w:eastAsia="Times New Roman" w:hAnsi="ITC Avant Garde" w:cs="Arial"/>
        </w:rPr>
        <w:t>Qualtel</w:t>
      </w:r>
      <w:proofErr w:type="spellEnd"/>
      <w:r w:rsidRPr="003B530F">
        <w:rPr>
          <w:rFonts w:ascii="ITC Avant Garde" w:eastAsia="Times New Roman" w:hAnsi="ITC Avant Garde" w:cs="Arial"/>
        </w:rPr>
        <w:t xml:space="preserve"> y Telcel</w:t>
      </w:r>
      <w:r w:rsidRPr="003B530F">
        <w:rPr>
          <w:rFonts w:ascii="ITC Avant Garde" w:hAnsi="ITC Avant Garde" w:cs="Arial"/>
        </w:rPr>
        <w:t xml:space="preserve"> se debe considerar que la propia </w:t>
      </w:r>
      <w:proofErr w:type="spellStart"/>
      <w:r w:rsidRPr="003B530F">
        <w:rPr>
          <w:rFonts w:ascii="ITC Avant Garde" w:hAnsi="ITC Avant Garde" w:cs="Arial"/>
        </w:rPr>
        <w:t>LFTyR</w:t>
      </w:r>
      <w:proofErr w:type="spellEnd"/>
      <w:r w:rsidRPr="003B530F">
        <w:rPr>
          <w:rFonts w:ascii="ITC Avant Garde" w:hAnsi="ITC Avant Garde" w:cs="Arial"/>
        </w:rPr>
        <w:t xml:space="preserve"> establece el marco normativo y regulatorio aplicable para la fijación de las tarifas de interconexión. </w:t>
      </w:r>
    </w:p>
    <w:p w14:paraId="1F1D8EA9" w14:textId="77777777" w:rsidR="00A96AD1" w:rsidRDefault="00AA18AE" w:rsidP="00A96AD1">
      <w:pPr>
        <w:widowControl w:val="0"/>
        <w:spacing w:before="240"/>
        <w:jc w:val="both"/>
        <w:rPr>
          <w:rFonts w:ascii="ITC Avant Garde" w:hAnsi="ITC Avant Garde" w:cs="Arial"/>
        </w:rPr>
      </w:pPr>
      <w:r w:rsidRPr="003B530F">
        <w:rPr>
          <w:rFonts w:ascii="ITC Avant Garde" w:eastAsia="Times New Roman" w:hAnsi="ITC Avant Garde" w:cs="Arial"/>
        </w:rPr>
        <w:t xml:space="preserve">A tal efecto, </w:t>
      </w:r>
      <w:r w:rsidRPr="003B530F">
        <w:rPr>
          <w:rFonts w:ascii="ITC Avant Garde" w:hAnsi="ITC Avant Garde" w:cs="Arial"/>
        </w:rPr>
        <w:t xml:space="preserve">el artículo 131 de la </w:t>
      </w:r>
      <w:proofErr w:type="spellStart"/>
      <w:r w:rsidRPr="003B530F">
        <w:rPr>
          <w:rFonts w:ascii="ITC Avant Garde" w:hAnsi="ITC Avant Garde" w:cs="Arial"/>
        </w:rPr>
        <w:t>LFTyR</w:t>
      </w:r>
      <w:proofErr w:type="spellEnd"/>
      <w:r w:rsidRPr="003B530F">
        <w:rPr>
          <w:rFonts w:ascii="ITC Avant Garde" w:hAnsi="ITC Avant Garde" w:cs="Arial"/>
        </w:rPr>
        <w:t xml:space="preserve"> dispone lo siguiente:</w:t>
      </w:r>
    </w:p>
    <w:p w14:paraId="64D9C0A8" w14:textId="60D9D06B" w:rsidR="00AA18AE" w:rsidRDefault="00AA18AE" w:rsidP="00A96AD1">
      <w:pPr>
        <w:spacing w:before="240"/>
        <w:ind w:left="567" w:right="615"/>
        <w:jc w:val="both"/>
        <w:rPr>
          <w:rFonts w:ascii="ITC Avant Garde" w:hAnsi="ITC Avant Garde" w:cs="Arial"/>
          <w:i/>
          <w:sz w:val="18"/>
          <w:szCs w:val="18"/>
        </w:rPr>
      </w:pPr>
      <w:r w:rsidRPr="003B530F">
        <w:rPr>
          <w:rFonts w:ascii="ITC Avant Garde" w:hAnsi="ITC Avant Garde" w:cs="Arial"/>
          <w:i/>
          <w:sz w:val="18"/>
          <w:szCs w:val="18"/>
        </w:rPr>
        <w:t>“</w:t>
      </w:r>
      <w:r w:rsidRPr="003B530F">
        <w:rPr>
          <w:rFonts w:ascii="ITC Avant Garde" w:hAnsi="ITC Avant Garde" w:cs="Arial"/>
          <w:b/>
          <w:i/>
          <w:sz w:val="18"/>
          <w:szCs w:val="18"/>
        </w:rPr>
        <w:t>Artículo 131.</w:t>
      </w:r>
      <w:r w:rsidRPr="003B530F">
        <w:rPr>
          <w:rFonts w:ascii="ITC Avant Garde" w:hAnsi="ITC Avant Garde" w:cs="Arial"/>
          <w:i/>
          <w:sz w:val="18"/>
          <w:szCs w:val="18"/>
        </w:rPr>
        <w:t xml:space="preserve"> […]</w:t>
      </w:r>
    </w:p>
    <w:p w14:paraId="4F6361A1" w14:textId="77777777" w:rsidR="00AA18AE" w:rsidRPr="003B530F" w:rsidRDefault="00AA18AE" w:rsidP="00A96AD1">
      <w:pPr>
        <w:spacing w:before="240"/>
        <w:ind w:left="567" w:right="615"/>
        <w:jc w:val="both"/>
        <w:rPr>
          <w:rFonts w:ascii="ITC Avant Garde" w:hAnsi="ITC Avant Garde" w:cs="Arial"/>
          <w:i/>
          <w:sz w:val="18"/>
          <w:szCs w:val="18"/>
        </w:rPr>
      </w:pPr>
      <w:r w:rsidRPr="003B530F">
        <w:rPr>
          <w:rFonts w:ascii="ITC Avant Garde" w:hAnsi="ITC Avant Garde" w:cs="Arial"/>
          <w:i/>
          <w:sz w:val="18"/>
          <w:szCs w:val="18"/>
        </w:rPr>
        <w:t>[…]</w:t>
      </w:r>
    </w:p>
    <w:p w14:paraId="09FA4427" w14:textId="77777777" w:rsidR="00AA18AE" w:rsidRPr="003B530F" w:rsidRDefault="00AA18AE" w:rsidP="00A96AD1">
      <w:pPr>
        <w:spacing w:before="240"/>
        <w:ind w:left="567" w:right="615"/>
        <w:jc w:val="both"/>
        <w:rPr>
          <w:rFonts w:ascii="ITC Avant Garde" w:hAnsi="ITC Avant Garde" w:cs="Arial"/>
          <w:i/>
          <w:sz w:val="18"/>
          <w:szCs w:val="18"/>
        </w:rPr>
      </w:pPr>
      <w:r w:rsidRPr="003B530F">
        <w:rPr>
          <w:rFonts w:ascii="ITC Avant Garde" w:hAnsi="ITC Avant Garde" w:cs="Arial"/>
          <w:i/>
          <w:sz w:val="18"/>
          <w:szCs w:val="18"/>
        </w:rPr>
        <w:t>b) Para el tráfico que termine en la red de los demás concesionarios, la tarifa de interconexión será negociada libremente.</w:t>
      </w:r>
    </w:p>
    <w:p w14:paraId="520644FD" w14:textId="77777777" w:rsidR="00A96AD1" w:rsidRDefault="00AA18AE" w:rsidP="00A96AD1">
      <w:pPr>
        <w:spacing w:before="240"/>
        <w:ind w:left="567" w:right="615"/>
        <w:jc w:val="both"/>
        <w:rPr>
          <w:rFonts w:ascii="ITC Avant Garde" w:hAnsi="ITC Avant Garde" w:cs="Arial"/>
          <w:i/>
          <w:sz w:val="18"/>
          <w:szCs w:val="18"/>
        </w:rPr>
      </w:pPr>
      <w:r w:rsidRPr="003B530F">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A9FFBEB" w14:textId="77777777" w:rsidR="00A96AD1" w:rsidRDefault="00AA18AE" w:rsidP="00A96AD1">
      <w:pPr>
        <w:spacing w:before="240"/>
        <w:ind w:left="567" w:right="615"/>
        <w:jc w:val="both"/>
        <w:rPr>
          <w:rFonts w:ascii="ITC Avant Garde" w:hAnsi="ITC Avant Garde" w:cs="Arial"/>
          <w:i/>
          <w:sz w:val="18"/>
          <w:szCs w:val="18"/>
        </w:rPr>
      </w:pPr>
      <w:r w:rsidRPr="003B530F">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8B115A2" w14:textId="77777777" w:rsidR="00A96AD1" w:rsidRDefault="00AA18AE" w:rsidP="00A96AD1">
      <w:pPr>
        <w:spacing w:before="240"/>
        <w:ind w:left="567" w:right="615"/>
        <w:jc w:val="both"/>
        <w:rPr>
          <w:rFonts w:ascii="ITC Avant Garde" w:hAnsi="ITC Avant Garde" w:cs="Arial"/>
          <w:i/>
          <w:sz w:val="18"/>
          <w:szCs w:val="18"/>
        </w:rPr>
      </w:pPr>
      <w:r w:rsidRPr="003B530F">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43000B38" w14:textId="77777777" w:rsidR="00A96AD1" w:rsidRDefault="00AA18AE" w:rsidP="00A96AD1">
      <w:pPr>
        <w:spacing w:before="240"/>
        <w:ind w:left="567" w:right="615"/>
        <w:jc w:val="both"/>
        <w:rPr>
          <w:rFonts w:ascii="ITC Avant Garde" w:hAnsi="ITC Avant Garde" w:cs="Arial"/>
          <w:i/>
          <w:sz w:val="18"/>
          <w:szCs w:val="18"/>
        </w:rPr>
      </w:pPr>
      <w:r w:rsidRPr="003B530F">
        <w:rPr>
          <w:rFonts w:ascii="ITC Avant Garde" w:hAnsi="ITC Avant Garde" w:cs="Arial"/>
          <w:i/>
          <w:sz w:val="18"/>
          <w:szCs w:val="18"/>
        </w:rPr>
        <w:lastRenderedPageBreak/>
        <w:t>[…]”</w:t>
      </w:r>
    </w:p>
    <w:p w14:paraId="6E13692E" w14:textId="77777777" w:rsidR="00A96AD1" w:rsidRDefault="00AA18AE" w:rsidP="00A96AD1">
      <w:pPr>
        <w:spacing w:before="240"/>
        <w:ind w:right="20"/>
        <w:jc w:val="both"/>
        <w:rPr>
          <w:rFonts w:ascii="ITC Avant Garde" w:hAnsi="ITC Avant Garde" w:cs="Arial"/>
          <w:b/>
        </w:rPr>
      </w:pPr>
      <w:r w:rsidRPr="003B530F">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7AB14E08" w14:textId="77777777" w:rsidR="00A96AD1" w:rsidRDefault="00AA18AE" w:rsidP="00A96AD1">
      <w:pPr>
        <w:spacing w:before="240"/>
        <w:ind w:right="20"/>
        <w:jc w:val="both"/>
        <w:rPr>
          <w:rFonts w:ascii="ITC Avant Garde" w:hAnsi="ITC Avant Garde" w:cs="Arial"/>
        </w:rPr>
      </w:pPr>
      <w:r w:rsidRPr="003B530F">
        <w:rPr>
          <w:rFonts w:ascii="ITC Avant Garde" w:hAnsi="ITC Avant Garde" w:cs="Arial"/>
        </w:rPr>
        <w:t>En consecuencia, las tarifas de interconexión, objeto del presente procedimiento son las que a continuación se determinan:</w:t>
      </w:r>
    </w:p>
    <w:p w14:paraId="7869CAFC"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b/>
          <w:sz w:val="22"/>
          <w:szCs w:val="22"/>
        </w:rPr>
        <w:t>Modelos de Costos.</w:t>
      </w:r>
      <w:r w:rsidRPr="003B530F">
        <w:rPr>
          <w:rFonts w:ascii="ITC Avant Garde" w:hAnsi="ITC Avant Garde"/>
          <w:sz w:val="22"/>
          <w:szCs w:val="22"/>
        </w:rPr>
        <w:t xml:space="preserve"> </w:t>
      </w:r>
    </w:p>
    <w:p w14:paraId="601D0FBD"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De conformidad con lo señalado en los Lineamientos Tercero y Cuarto de </w:t>
      </w:r>
      <w:smartTag w:uri="urn:schemas-microsoft-com:office:smarttags" w:element="PersonName">
        <w:smartTagPr>
          <w:attr w:name="ProductID" w:val="la Metodolog￭a"/>
        </w:smartTagPr>
        <w:r w:rsidRPr="003B530F">
          <w:rPr>
            <w:rFonts w:ascii="ITC Avant Garde" w:hAnsi="ITC Avant Garde"/>
            <w:sz w:val="22"/>
            <w:szCs w:val="22"/>
          </w:rPr>
          <w:t>la Metodología</w:t>
        </w:r>
      </w:smartTag>
      <w:r w:rsidRPr="003B530F">
        <w:rPr>
          <w:rFonts w:ascii="ITC Avant Garde" w:hAnsi="ITC Avant Garde"/>
          <w:sz w:val="22"/>
          <w:szCs w:val="22"/>
        </w:rPr>
        <w:t xml:space="preserve"> de Costos para los servicios de conducción de tráfico así como de tránsito se empleará el enfoque de CILP puro, es así que el modelo de costos fijo (en lo sucesivo, el “Modelo Fijo”) se ha construido con base en este principio y de conformidad con lo descrito a lo largo del presente considerando.</w:t>
      </w:r>
    </w:p>
    <w:p w14:paraId="58327590" w14:textId="0D9D218E"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Es importante mencionar que en el Modelo Fijo empleado para determinar las tarifas de interconexión aplicables durante 2017, se ha aplicado el lineamiento Décimo Tercero de </w:t>
      </w:r>
      <w:smartTag w:uri="urn:schemas-microsoft-com:office:smarttags" w:element="PersonName">
        <w:smartTagPr>
          <w:attr w:name="ProductID" w:val="la Metodolog￭a"/>
        </w:smartTagPr>
        <w:r w:rsidRPr="003B530F">
          <w:rPr>
            <w:rFonts w:ascii="ITC Avant Garde" w:hAnsi="ITC Avant Garde"/>
            <w:sz w:val="22"/>
            <w:szCs w:val="22"/>
          </w:rPr>
          <w:t>la Metodología</w:t>
        </w:r>
      </w:smartTag>
      <w:r w:rsidRPr="003B530F">
        <w:rPr>
          <w:rFonts w:ascii="ITC Avant Garde" w:hAnsi="ITC Avant Garde"/>
          <w:sz w:val="22"/>
          <w:szCs w:val="22"/>
        </w:rPr>
        <w:t xml:space="preserve">  de Costos a efecto de actualizar la información de la demanda de los servicios, los precios de los insumos empleados, el Costo de Capital Promedio Ponderado, la tasa de inflación y el tipo de cambio para garantizar que refleje las condiciones del mercado.</w:t>
      </w:r>
    </w:p>
    <w:p w14:paraId="3291D6E3"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este sentido, y con relación al Modelo de Costos utilizado para determinar las tarifas de interconexión aplicables durante 2015 y 2016 se ha actualizado la siguiente información:</w:t>
      </w:r>
    </w:p>
    <w:p w14:paraId="251ADB67" w14:textId="55F1A69E" w:rsidR="00AA18AE" w:rsidRPr="003B530F" w:rsidRDefault="00AA18AE" w:rsidP="00A96AD1">
      <w:pPr>
        <w:pStyle w:val="Texto0"/>
        <w:numPr>
          <w:ilvl w:val="0"/>
          <w:numId w:val="26"/>
        </w:numPr>
        <w:spacing w:before="240" w:after="200" w:line="276" w:lineRule="auto"/>
        <w:ind w:left="648"/>
        <w:rPr>
          <w:rFonts w:ascii="ITC Avant Garde" w:hAnsi="ITC Avant Garde"/>
          <w:sz w:val="22"/>
          <w:szCs w:val="22"/>
        </w:rPr>
      </w:pPr>
      <w:r w:rsidRPr="003B530F">
        <w:rPr>
          <w:rFonts w:ascii="ITC Avant Garde" w:hAnsi="ITC Avant Garde"/>
          <w:sz w:val="22"/>
          <w:szCs w:val="22"/>
        </w:rPr>
        <w:t>Los datos históricos y las proyecciones de demanda con la información más reciente con que cuenta el Instituto.</w:t>
      </w:r>
    </w:p>
    <w:p w14:paraId="125FB9EA" w14:textId="77777777" w:rsidR="00AA18AE" w:rsidRPr="003B530F" w:rsidRDefault="00AA18AE" w:rsidP="00A96AD1">
      <w:pPr>
        <w:pStyle w:val="Texto0"/>
        <w:numPr>
          <w:ilvl w:val="0"/>
          <w:numId w:val="26"/>
        </w:numPr>
        <w:spacing w:before="240" w:after="200" w:line="276" w:lineRule="auto"/>
        <w:ind w:left="648"/>
        <w:rPr>
          <w:rFonts w:ascii="ITC Avant Garde" w:hAnsi="ITC Avant Garde"/>
          <w:sz w:val="22"/>
          <w:szCs w:val="22"/>
        </w:rPr>
      </w:pPr>
      <w:r w:rsidRPr="003B530F">
        <w:rPr>
          <w:rFonts w:ascii="ITC Avant Garde" w:hAnsi="ITC Avant Garde"/>
          <w:sz w:val="22"/>
          <w:szCs w:val="22"/>
        </w:rPr>
        <w:t>El tipo de cambio y la inflación a efecto de tener en cuenta los valores más recientes de dichas variables financieras.</w:t>
      </w:r>
    </w:p>
    <w:p w14:paraId="78531C5C" w14:textId="77777777" w:rsidR="00A96AD1" w:rsidRDefault="00AA18AE" w:rsidP="00A96AD1">
      <w:pPr>
        <w:pStyle w:val="Texto0"/>
        <w:numPr>
          <w:ilvl w:val="0"/>
          <w:numId w:val="26"/>
        </w:numPr>
        <w:spacing w:before="240" w:after="200" w:line="276" w:lineRule="auto"/>
        <w:ind w:left="648"/>
        <w:rPr>
          <w:rFonts w:ascii="ITC Avant Garde" w:hAnsi="ITC Avant Garde"/>
          <w:sz w:val="22"/>
          <w:szCs w:val="22"/>
        </w:rPr>
      </w:pPr>
      <w:r w:rsidRPr="003B530F">
        <w:rPr>
          <w:rFonts w:ascii="ITC Avant Garde" w:hAnsi="ITC Avant Garde"/>
          <w:sz w:val="22"/>
          <w:szCs w:val="22"/>
        </w:rPr>
        <w:t>El Costo de Capital Promedio Ponderado con la información más reciente de las variables que  lo integran.</w:t>
      </w:r>
    </w:p>
    <w:p w14:paraId="262172C5"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Una explicación más detallada se proporcionará en la sección correspondiente de la descripción  del modelo.</w:t>
      </w:r>
    </w:p>
    <w:p w14:paraId="6E58C261" w14:textId="77777777" w:rsidR="00A96AD1" w:rsidRDefault="00AA18AE" w:rsidP="00A96AD1">
      <w:pPr>
        <w:pStyle w:val="Texto0"/>
        <w:spacing w:before="240" w:after="200" w:line="276" w:lineRule="auto"/>
        <w:rPr>
          <w:rFonts w:ascii="ITC Avant Garde" w:hAnsi="ITC Avant Garde"/>
          <w:b/>
          <w:sz w:val="22"/>
          <w:szCs w:val="22"/>
        </w:rPr>
      </w:pPr>
      <w:r w:rsidRPr="003B530F">
        <w:rPr>
          <w:rFonts w:ascii="ITC Avant Garde" w:hAnsi="ITC Avant Garde"/>
          <w:b/>
          <w:sz w:val="22"/>
          <w:szCs w:val="22"/>
        </w:rPr>
        <w:lastRenderedPageBreak/>
        <w:t>1.1 Aspectos del concesionario.</w:t>
      </w:r>
    </w:p>
    <w:p w14:paraId="7222A605" w14:textId="77777777" w:rsidR="00A96AD1" w:rsidRDefault="00AA18AE" w:rsidP="00A96AD1">
      <w:pPr>
        <w:pStyle w:val="Texto0"/>
        <w:spacing w:before="240" w:after="200" w:line="276" w:lineRule="auto"/>
        <w:rPr>
          <w:rFonts w:ascii="ITC Avant Garde" w:hAnsi="ITC Avant Garde"/>
          <w:b/>
          <w:sz w:val="22"/>
          <w:szCs w:val="22"/>
        </w:rPr>
      </w:pPr>
      <w:r w:rsidRPr="003B530F">
        <w:rPr>
          <w:rFonts w:ascii="ITC Avant Garde" w:hAnsi="ITC Avant Garde"/>
          <w:b/>
          <w:sz w:val="22"/>
          <w:szCs w:val="22"/>
        </w:rPr>
        <w:t>Tipo de concesionario.</w:t>
      </w:r>
    </w:p>
    <w:p w14:paraId="053A8866"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Para el diseño de la red a modelarse es necesario definir el tipo de concesionario que se trata de representar, siendo éste uno de los principales aspectos conceptuales que determinará la estructura y los parámetros del modelo.</w:t>
      </w:r>
    </w:p>
    <w:p w14:paraId="63923847"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Existen en el ámbito internacional las siguientes opciones para definir el tipo de concesionario:</w:t>
      </w:r>
    </w:p>
    <w:p w14:paraId="5ADCCAB6" w14:textId="318F5A91" w:rsidR="00AA18AE" w:rsidRPr="003B530F" w:rsidRDefault="00AA18AE" w:rsidP="00A96AD1">
      <w:pPr>
        <w:pStyle w:val="Texto0"/>
        <w:numPr>
          <w:ilvl w:val="0"/>
          <w:numId w:val="26"/>
        </w:numPr>
        <w:spacing w:before="240" w:after="200" w:line="276" w:lineRule="auto"/>
        <w:ind w:left="648"/>
        <w:rPr>
          <w:rFonts w:ascii="ITC Avant Garde" w:hAnsi="ITC Avant Garde"/>
          <w:sz w:val="22"/>
          <w:szCs w:val="22"/>
        </w:rPr>
      </w:pPr>
      <w:r w:rsidRPr="003B530F">
        <w:rPr>
          <w:rFonts w:ascii="ITC Avant Garde" w:hAnsi="ITC Avant Garde"/>
          <w:b/>
          <w:sz w:val="22"/>
          <w:szCs w:val="22"/>
        </w:rPr>
        <w:t>Concesionarios existentes</w:t>
      </w:r>
      <w:r w:rsidRPr="003B530F">
        <w:rPr>
          <w:rFonts w:ascii="ITC Avant Garde" w:hAnsi="ITC Avant Garde"/>
          <w:sz w:val="22"/>
          <w:szCs w:val="22"/>
        </w:rPr>
        <w:t xml:space="preserve"> – se calculan los costos de todos los concesionarios que prestan servicios en el mercado.</w:t>
      </w:r>
    </w:p>
    <w:p w14:paraId="63599297" w14:textId="77777777" w:rsidR="00AA18AE" w:rsidRPr="003B530F" w:rsidRDefault="00AA18AE" w:rsidP="00A96AD1">
      <w:pPr>
        <w:pStyle w:val="Texto0"/>
        <w:numPr>
          <w:ilvl w:val="0"/>
          <w:numId w:val="26"/>
        </w:numPr>
        <w:spacing w:before="240" w:after="200" w:line="276" w:lineRule="auto"/>
        <w:ind w:left="648"/>
        <w:rPr>
          <w:rFonts w:ascii="ITC Avant Garde" w:hAnsi="ITC Avant Garde"/>
          <w:sz w:val="22"/>
          <w:szCs w:val="22"/>
        </w:rPr>
      </w:pPr>
      <w:r w:rsidRPr="003B530F">
        <w:rPr>
          <w:rFonts w:ascii="ITC Avant Garde" w:hAnsi="ITC Avant Garde"/>
          <w:b/>
          <w:sz w:val="22"/>
          <w:szCs w:val="22"/>
        </w:rPr>
        <w:t>Concesionario promedio</w:t>
      </w:r>
      <w:r w:rsidRPr="003B530F">
        <w:rPr>
          <w:rFonts w:ascii="ITC Avant Garde" w:hAnsi="ITC Avant Garde"/>
          <w:sz w:val="22"/>
          <w:szCs w:val="22"/>
        </w:rPr>
        <w:t xml:space="preserve"> – se promedian los costos de todos los concesionarios que  prestan servicios para cada uno de los mercados (fijo y móvil) para definir un operador ‘típico’.</w:t>
      </w:r>
    </w:p>
    <w:p w14:paraId="7E5988F6" w14:textId="77777777" w:rsidR="00AA18AE" w:rsidRPr="003B530F" w:rsidRDefault="00AA18AE" w:rsidP="00A96AD1">
      <w:pPr>
        <w:pStyle w:val="Texto0"/>
        <w:numPr>
          <w:ilvl w:val="0"/>
          <w:numId w:val="26"/>
        </w:numPr>
        <w:spacing w:before="240" w:after="200" w:line="276" w:lineRule="auto"/>
        <w:ind w:left="648"/>
        <w:rPr>
          <w:rFonts w:ascii="ITC Avant Garde" w:hAnsi="ITC Avant Garde"/>
          <w:sz w:val="22"/>
          <w:szCs w:val="22"/>
        </w:rPr>
      </w:pPr>
      <w:r w:rsidRPr="003B530F">
        <w:rPr>
          <w:rFonts w:ascii="ITC Avant Garde" w:hAnsi="ITC Avant Garde"/>
          <w:b/>
          <w:sz w:val="22"/>
          <w:szCs w:val="22"/>
        </w:rPr>
        <w:t>Concesionario hipotético</w:t>
      </w:r>
      <w:r w:rsidRPr="003B530F">
        <w:rPr>
          <w:rFonts w:ascii="ITC Avant Garde" w:hAnsi="ITC Avant Garde"/>
          <w:sz w:val="22"/>
          <w:szCs w:val="22"/>
        </w:rPr>
        <w:t xml:space="preserve"> – se define un concesionario con características similares a, o derivadas de, los concesionarios existentes en el mercado pero se ajustan ciertos aspectos hipotéticos como puede ser la fecha de entrada al mercado, la participación de mercado, la tecnología utilizada el diseño de red, entre otros, y que alcanza la participación de mercado antes del periodo regulatorio para el cual se calculan los costos.</w:t>
      </w:r>
    </w:p>
    <w:p w14:paraId="4BE84AF7" w14:textId="77777777" w:rsidR="00AA18AE" w:rsidRPr="003B530F" w:rsidRDefault="00AA18AE" w:rsidP="00A96AD1">
      <w:pPr>
        <w:pStyle w:val="Texto0"/>
        <w:numPr>
          <w:ilvl w:val="0"/>
          <w:numId w:val="26"/>
        </w:numPr>
        <w:spacing w:before="240" w:after="200" w:line="276" w:lineRule="auto"/>
        <w:ind w:left="648"/>
        <w:rPr>
          <w:rFonts w:ascii="ITC Avant Garde" w:hAnsi="ITC Avant Garde"/>
          <w:sz w:val="22"/>
          <w:szCs w:val="22"/>
        </w:rPr>
      </w:pPr>
      <w:r w:rsidRPr="003B530F">
        <w:rPr>
          <w:rFonts w:ascii="ITC Avant Garde" w:hAnsi="ITC Avant Garde"/>
          <w:b/>
          <w:sz w:val="22"/>
          <w:szCs w:val="22"/>
        </w:rPr>
        <w:t>Nuevo entrante hipotético</w:t>
      </w:r>
      <w:r w:rsidRPr="003B530F">
        <w:rPr>
          <w:rFonts w:ascii="ITC Avant Garde" w:hAnsi="ITC Avant Garde"/>
          <w:sz w:val="22"/>
          <w:szCs w:val="22"/>
        </w:rPr>
        <w:t xml:space="preserve"> – se define un nuevo concesionario que entra al mercado en el año 2011 o 2012, con una arquitectura de red moderna y que alcanza la participación de mercado eficiente del operador representativo.</w:t>
      </w:r>
    </w:p>
    <w:p w14:paraId="59F6C74A"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Cabe mencionar que construir modelos de costos tomando en consideración a un operador existente no es acorde a las mejores prácticas internacionales debido a lo siguiente:</w:t>
      </w:r>
    </w:p>
    <w:p w14:paraId="18BBBBAB" w14:textId="7B85E032" w:rsidR="00AA18AE" w:rsidRPr="003B530F" w:rsidRDefault="00AA18AE" w:rsidP="00A96AD1">
      <w:pPr>
        <w:pStyle w:val="Texto0"/>
        <w:numPr>
          <w:ilvl w:val="0"/>
          <w:numId w:val="26"/>
        </w:numPr>
        <w:spacing w:before="240" w:after="200" w:line="276" w:lineRule="auto"/>
        <w:ind w:left="648"/>
        <w:rPr>
          <w:rFonts w:ascii="ITC Avant Garde" w:hAnsi="ITC Avant Garde"/>
          <w:sz w:val="22"/>
          <w:szCs w:val="22"/>
        </w:rPr>
      </w:pPr>
      <w:r w:rsidRPr="003B530F">
        <w:rPr>
          <w:rFonts w:ascii="ITC Avant Garde" w:hAnsi="ITC Avant Garde"/>
          <w:sz w:val="22"/>
          <w:szCs w:val="22"/>
        </w:rPr>
        <w:t>Reduce la transparencia en costos y precios, debido a que la información necesaria para construir el modelo provendría de la red del operador modelado.</w:t>
      </w:r>
    </w:p>
    <w:p w14:paraId="751B3DCC" w14:textId="77777777" w:rsidR="00AA18AE" w:rsidRPr="003B530F" w:rsidRDefault="00AA18AE" w:rsidP="00A96AD1">
      <w:pPr>
        <w:pStyle w:val="Texto0"/>
        <w:numPr>
          <w:ilvl w:val="0"/>
          <w:numId w:val="26"/>
        </w:numPr>
        <w:spacing w:before="240" w:after="200" w:line="276" w:lineRule="auto"/>
        <w:ind w:left="648"/>
        <w:rPr>
          <w:rFonts w:ascii="ITC Avant Garde" w:hAnsi="ITC Avant Garde"/>
          <w:sz w:val="22"/>
          <w:szCs w:val="22"/>
        </w:rPr>
      </w:pPr>
      <w:r w:rsidRPr="003B530F">
        <w:rPr>
          <w:rFonts w:ascii="ITC Avant Garde" w:hAnsi="ITC Avant Garde"/>
          <w:sz w:val="22"/>
          <w:szCs w:val="22"/>
        </w:rPr>
        <w:t>Incrementa la complejidad de asegurar que se apliquen principios consistentes si el método se aplicara a modelos individuales para cada operador fijo y móvil.</w:t>
      </w:r>
    </w:p>
    <w:p w14:paraId="4C420439" w14:textId="77777777" w:rsidR="00A96AD1" w:rsidRDefault="00AA18AE" w:rsidP="00A96AD1">
      <w:pPr>
        <w:pStyle w:val="Texto0"/>
        <w:numPr>
          <w:ilvl w:val="0"/>
          <w:numId w:val="26"/>
        </w:numPr>
        <w:spacing w:before="240" w:after="200" w:line="276" w:lineRule="auto"/>
        <w:ind w:left="648"/>
        <w:rPr>
          <w:rFonts w:ascii="ITC Avant Garde" w:hAnsi="ITC Avant Garde"/>
          <w:sz w:val="22"/>
          <w:szCs w:val="22"/>
        </w:rPr>
      </w:pPr>
      <w:r w:rsidRPr="003B530F">
        <w:rPr>
          <w:rFonts w:ascii="ITC Avant Garde" w:hAnsi="ITC Avant Garde"/>
          <w:sz w:val="22"/>
          <w:szCs w:val="22"/>
        </w:rPr>
        <w:t>Aumenta la dificultad para asegurar cumplir con el principio de eficiencia, debido a que reflejaría las ineficiencias históricas asociadas a la red modelada.</w:t>
      </w:r>
    </w:p>
    <w:p w14:paraId="3AE69DBC"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lastRenderedPageBreak/>
        <w:t xml:space="preserve">Por consiguiente, el considerar los costos incurridos por un operador existente no es acorde con el mandato a cargo del Instituto, de garantizar la eficiente prestación de los servicios públicos de interés general de telecomunicaciones y para tales efectos, establecer condiciones de competencia efectiva en la prestación de dichos servicios consagrado en el artículo 2 de </w:t>
      </w:r>
      <w:smartTag w:uri="urn:schemas-microsoft-com:office:smarttags" w:element="PersonName">
        <w:smartTagPr>
          <w:attr w:name="ProductID" w:val="la LFTyR"/>
        </w:smartTagPr>
        <w:r w:rsidRPr="003B530F">
          <w:rPr>
            <w:rFonts w:ascii="ITC Avant Garde" w:hAnsi="ITC Avant Garde"/>
            <w:sz w:val="22"/>
            <w:szCs w:val="22"/>
          </w:rPr>
          <w:t xml:space="preserve">la </w:t>
        </w:r>
        <w:proofErr w:type="spellStart"/>
        <w:r w:rsidRPr="003B530F">
          <w:rPr>
            <w:rFonts w:ascii="ITC Avant Garde" w:hAnsi="ITC Avant Garde"/>
            <w:sz w:val="22"/>
            <w:szCs w:val="22"/>
          </w:rPr>
          <w:t>LFTyR</w:t>
        </w:r>
      </w:smartTag>
      <w:proofErr w:type="spellEnd"/>
      <w:r w:rsidRPr="003B530F">
        <w:rPr>
          <w:rFonts w:ascii="ITC Avant Garde" w:hAnsi="ITC Avant Garde"/>
          <w:sz w:val="22"/>
          <w:szCs w:val="22"/>
        </w:rPr>
        <w:t xml:space="preserve">, así como en </w:t>
      </w:r>
      <w:smartTag w:uri="urn:schemas-microsoft-com:office:smarttags" w:element="PersonName">
        <w:smartTagPr>
          <w:attr w:name="ProductID" w:val="la Metodolog￭a"/>
        </w:smartTagPr>
        <w:r w:rsidRPr="003B530F">
          <w:rPr>
            <w:rFonts w:ascii="ITC Avant Garde" w:hAnsi="ITC Avant Garde"/>
            <w:sz w:val="22"/>
            <w:szCs w:val="22"/>
          </w:rPr>
          <w:t>la Metodología</w:t>
        </w:r>
      </w:smartTag>
      <w:r w:rsidRPr="003B530F">
        <w:rPr>
          <w:rFonts w:ascii="ITC Avant Garde" w:hAnsi="ITC Avant Garde"/>
          <w:sz w:val="22"/>
          <w:szCs w:val="22"/>
        </w:rPr>
        <w:t xml:space="preserve"> de Costos y las mejores prácticas internacionales.</w:t>
      </w:r>
    </w:p>
    <w:p w14:paraId="5686DF0B" w14:textId="1BA8EF07"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Por lo tanto, sólo se consideran tres opciones reales para el tipo de operador sobre el que se basarán los modelos. Las características de estas opciones se encuentran detalladas a continuación.</w:t>
      </w:r>
    </w:p>
    <w:tbl>
      <w:tblPr>
        <w:tblStyle w:val="Tablaconcuadrcula1"/>
        <w:tblW w:w="8712" w:type="dxa"/>
        <w:jc w:val="center"/>
        <w:tblLayout w:type="fixed"/>
        <w:tblLook w:val="0000" w:firstRow="0" w:lastRow="0" w:firstColumn="0" w:lastColumn="0" w:noHBand="0" w:noVBand="0"/>
        <w:tblCaption w:val="Opciones reales por tipo de operador como base para los modelos."/>
        <w:tblDescription w:val="En una tabla de 4 columnas, se proporcionan 3 opciones y sus características. "/>
      </w:tblPr>
      <w:tblGrid>
        <w:gridCol w:w="1486"/>
        <w:gridCol w:w="2561"/>
        <w:gridCol w:w="2480"/>
        <w:gridCol w:w="2185"/>
      </w:tblGrid>
      <w:tr w:rsidR="003B530F" w:rsidRPr="003B530F" w14:paraId="012EED01" w14:textId="77777777" w:rsidTr="00E518D0">
        <w:trPr>
          <w:trHeight w:val="20"/>
          <w:tblHeader/>
          <w:jc w:val="center"/>
        </w:trPr>
        <w:tc>
          <w:tcPr>
            <w:tcW w:w="1486" w:type="dxa"/>
            <w:shd w:val="clear" w:color="auto" w:fill="A6A6A6" w:themeFill="background1" w:themeFillShade="A6"/>
            <w:noWrap/>
            <w:vAlign w:val="center"/>
          </w:tcPr>
          <w:p w14:paraId="791B25B0" w14:textId="1B99148C" w:rsidR="00AA18AE" w:rsidRPr="003B530F" w:rsidRDefault="00AA18AE" w:rsidP="00A96AD1">
            <w:pPr>
              <w:pStyle w:val="Texto0"/>
              <w:spacing w:after="0" w:line="276" w:lineRule="auto"/>
              <w:ind w:firstLine="0"/>
              <w:jc w:val="center"/>
              <w:rPr>
                <w:rFonts w:ascii="ITC Avant Garde" w:hAnsi="ITC Avant Garde"/>
                <w:b/>
              </w:rPr>
            </w:pPr>
            <w:r w:rsidRPr="003B530F">
              <w:rPr>
                <w:rFonts w:ascii="ITC Avant Garde" w:hAnsi="ITC Avant Garde"/>
                <w:b/>
              </w:rPr>
              <w:t>Característica</w:t>
            </w:r>
          </w:p>
        </w:tc>
        <w:tc>
          <w:tcPr>
            <w:tcW w:w="2561" w:type="dxa"/>
            <w:shd w:val="clear" w:color="auto" w:fill="A6A6A6" w:themeFill="background1" w:themeFillShade="A6"/>
            <w:vAlign w:val="center"/>
          </w:tcPr>
          <w:p w14:paraId="2181CBE6" w14:textId="5AB60B82" w:rsidR="00AA18AE" w:rsidRPr="003B530F" w:rsidRDefault="00AA18AE" w:rsidP="00A96AD1">
            <w:pPr>
              <w:pStyle w:val="Texto0"/>
              <w:spacing w:after="0" w:line="276" w:lineRule="auto"/>
              <w:ind w:firstLine="0"/>
              <w:jc w:val="center"/>
              <w:rPr>
                <w:rFonts w:ascii="ITC Avant Garde" w:hAnsi="ITC Avant Garde"/>
                <w:b/>
              </w:rPr>
            </w:pPr>
            <w:r w:rsidRPr="003B530F">
              <w:rPr>
                <w:rFonts w:ascii="ITC Avant Garde" w:hAnsi="ITC Avant Garde"/>
                <w:b/>
              </w:rPr>
              <w:t>Opción 1 : Operador promedio</w:t>
            </w:r>
          </w:p>
        </w:tc>
        <w:tc>
          <w:tcPr>
            <w:tcW w:w="2480" w:type="dxa"/>
            <w:shd w:val="clear" w:color="auto" w:fill="A6A6A6" w:themeFill="background1" w:themeFillShade="A6"/>
            <w:vAlign w:val="center"/>
          </w:tcPr>
          <w:p w14:paraId="0B77ECE2" w14:textId="14E47377" w:rsidR="00AA18AE" w:rsidRPr="003B530F" w:rsidRDefault="00AA18AE" w:rsidP="00A96AD1">
            <w:pPr>
              <w:pStyle w:val="Texto0"/>
              <w:spacing w:after="0" w:line="276" w:lineRule="auto"/>
              <w:ind w:firstLine="0"/>
              <w:jc w:val="center"/>
              <w:rPr>
                <w:rFonts w:ascii="ITC Avant Garde" w:hAnsi="ITC Avant Garde"/>
                <w:b/>
              </w:rPr>
            </w:pPr>
            <w:r w:rsidRPr="003B530F">
              <w:rPr>
                <w:rFonts w:ascii="ITC Avant Garde" w:hAnsi="ITC Avant Garde"/>
                <w:b/>
              </w:rPr>
              <w:t>Opción 2: Operador hipotético existente</w:t>
            </w:r>
          </w:p>
        </w:tc>
        <w:tc>
          <w:tcPr>
            <w:tcW w:w="2185" w:type="dxa"/>
            <w:shd w:val="clear" w:color="auto" w:fill="A6A6A6" w:themeFill="background1" w:themeFillShade="A6"/>
            <w:vAlign w:val="center"/>
          </w:tcPr>
          <w:p w14:paraId="12C741AB" w14:textId="1B2E4BAA" w:rsidR="00AA18AE" w:rsidRPr="003B530F" w:rsidRDefault="00AA18AE" w:rsidP="00A96AD1">
            <w:pPr>
              <w:pStyle w:val="Texto0"/>
              <w:spacing w:after="0" w:line="276" w:lineRule="auto"/>
              <w:ind w:firstLine="0"/>
              <w:jc w:val="center"/>
              <w:rPr>
                <w:rFonts w:ascii="ITC Avant Garde" w:hAnsi="ITC Avant Garde"/>
                <w:b/>
              </w:rPr>
            </w:pPr>
            <w:r w:rsidRPr="003B530F">
              <w:rPr>
                <w:rFonts w:ascii="ITC Avant Garde" w:hAnsi="ITC Avant Garde"/>
                <w:b/>
              </w:rPr>
              <w:t>Opción 3: Nuevo entrante hipotético</w:t>
            </w:r>
          </w:p>
        </w:tc>
      </w:tr>
      <w:tr w:rsidR="003B530F" w:rsidRPr="003B530F" w14:paraId="58873414" w14:textId="77777777" w:rsidTr="00A96AD1">
        <w:trPr>
          <w:trHeight w:val="20"/>
          <w:jc w:val="center"/>
        </w:trPr>
        <w:tc>
          <w:tcPr>
            <w:tcW w:w="1486" w:type="dxa"/>
          </w:tcPr>
          <w:p w14:paraId="0046F577" w14:textId="77777777" w:rsidR="00AA18AE" w:rsidRPr="003B530F" w:rsidRDefault="00AA18AE" w:rsidP="00A96AD1">
            <w:pPr>
              <w:pStyle w:val="Texto0"/>
              <w:spacing w:after="0" w:line="276" w:lineRule="auto"/>
              <w:ind w:firstLine="0"/>
              <w:jc w:val="left"/>
              <w:rPr>
                <w:rFonts w:ascii="ITC Avant Garde" w:hAnsi="ITC Avant Garde"/>
              </w:rPr>
            </w:pPr>
            <w:r w:rsidRPr="003B530F">
              <w:rPr>
                <w:rFonts w:ascii="ITC Avant Garde" w:hAnsi="ITC Avant Garde"/>
              </w:rPr>
              <w:t>Fecha de lanzamiento</w:t>
            </w:r>
          </w:p>
        </w:tc>
        <w:tc>
          <w:tcPr>
            <w:tcW w:w="2561" w:type="dxa"/>
          </w:tcPr>
          <w:p w14:paraId="3D438F41"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Diferente para todos los operadores, por lo tanto utilizar un promedio no es significativo.</w:t>
            </w:r>
          </w:p>
        </w:tc>
        <w:tc>
          <w:tcPr>
            <w:tcW w:w="2480" w:type="dxa"/>
          </w:tcPr>
          <w:p w14:paraId="63DB785A"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Puede ser establecida de forma consistente para los modelos fijo y móvil tomando en consideración hitos clave en el despliegue de las redes reales.</w:t>
            </w:r>
          </w:p>
        </w:tc>
        <w:tc>
          <w:tcPr>
            <w:tcW w:w="2185" w:type="dxa"/>
          </w:tcPr>
          <w:p w14:paraId="75A510EC"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Por definición, utilizar 2012 sería consistente para operadores fijos y móviles.</w:t>
            </w:r>
          </w:p>
        </w:tc>
      </w:tr>
      <w:tr w:rsidR="003B530F" w:rsidRPr="003B530F" w14:paraId="78C2E1C2" w14:textId="77777777" w:rsidTr="00A96AD1">
        <w:trPr>
          <w:trHeight w:val="20"/>
          <w:jc w:val="center"/>
        </w:trPr>
        <w:tc>
          <w:tcPr>
            <w:tcW w:w="1486" w:type="dxa"/>
          </w:tcPr>
          <w:p w14:paraId="55E5D754" w14:textId="77777777" w:rsidR="00AA18AE" w:rsidRPr="003B530F" w:rsidRDefault="00AA18AE" w:rsidP="00A96AD1">
            <w:pPr>
              <w:pStyle w:val="Texto0"/>
              <w:spacing w:after="0" w:line="276" w:lineRule="auto"/>
              <w:ind w:firstLine="0"/>
              <w:jc w:val="left"/>
              <w:rPr>
                <w:rFonts w:ascii="ITC Avant Garde" w:hAnsi="ITC Avant Garde"/>
              </w:rPr>
            </w:pPr>
            <w:r w:rsidRPr="003B530F">
              <w:rPr>
                <w:rFonts w:ascii="ITC Avant Garde" w:hAnsi="ITC Avant Garde"/>
              </w:rPr>
              <w:t>Tecnología</w:t>
            </w:r>
          </w:p>
        </w:tc>
        <w:tc>
          <w:tcPr>
            <w:tcW w:w="2561" w:type="dxa"/>
          </w:tcPr>
          <w:p w14:paraId="6D829937"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Grandes diferencias en tecnología para el operador histórico, alternativos y los operadores de cable por lo que un promedio no es significativo.</w:t>
            </w:r>
          </w:p>
        </w:tc>
        <w:tc>
          <w:tcPr>
            <w:tcW w:w="2480" w:type="dxa"/>
          </w:tcPr>
          <w:p w14:paraId="463CBBCE"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La tecnología utilizada por un operador hipotético puede definirse de forma específica, tomando en consideración componentes relevantes de las redes existentes.</w:t>
            </w:r>
          </w:p>
        </w:tc>
        <w:tc>
          <w:tcPr>
            <w:tcW w:w="2185" w:type="dxa"/>
          </w:tcPr>
          <w:p w14:paraId="22FDAC2C"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Por definición, un nuevo entrante utilizaría la tecnología moderna existente.</w:t>
            </w:r>
          </w:p>
        </w:tc>
      </w:tr>
      <w:tr w:rsidR="003B530F" w:rsidRPr="003B530F" w14:paraId="03DF519D" w14:textId="77777777" w:rsidTr="00A96AD1">
        <w:trPr>
          <w:trHeight w:val="20"/>
          <w:jc w:val="center"/>
        </w:trPr>
        <w:tc>
          <w:tcPr>
            <w:tcW w:w="1486" w:type="dxa"/>
          </w:tcPr>
          <w:p w14:paraId="675BBE25" w14:textId="77777777" w:rsidR="00AA18AE" w:rsidRPr="003B530F" w:rsidRDefault="00AA18AE" w:rsidP="00A96AD1">
            <w:pPr>
              <w:pStyle w:val="Texto0"/>
              <w:spacing w:after="0" w:line="276" w:lineRule="auto"/>
              <w:ind w:firstLine="0"/>
              <w:jc w:val="left"/>
              <w:rPr>
                <w:rFonts w:ascii="ITC Avant Garde" w:hAnsi="ITC Avant Garde"/>
              </w:rPr>
            </w:pPr>
            <w:r w:rsidRPr="003B530F">
              <w:rPr>
                <w:rFonts w:ascii="ITC Avant Garde" w:hAnsi="ITC Avant Garde"/>
              </w:rPr>
              <w:t xml:space="preserve">Evolución y migración a tecnología moderna </w:t>
            </w:r>
          </w:p>
        </w:tc>
        <w:tc>
          <w:tcPr>
            <w:tcW w:w="2561" w:type="dxa"/>
          </w:tcPr>
          <w:p w14:paraId="459A7638"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 xml:space="preserve">Los principales operadores fijos han evolucionado en formas distintas por lo que es complicado definir una evolución promedio. </w:t>
            </w:r>
          </w:p>
        </w:tc>
        <w:tc>
          <w:tcPr>
            <w:tcW w:w="2480" w:type="dxa"/>
          </w:tcPr>
          <w:p w14:paraId="51B627F2"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La evolución y migración de un operador hipotético puede definirse de forma específica, teniendo en cuenta las redes existentes. Los despliegues de red anteriores pueden ser ignorados si se espera una migración a una tecnología de nueva generación en el corto/mediano plazo (lo cual ya está siendo observado en las redes actuales).</w:t>
            </w:r>
          </w:p>
        </w:tc>
        <w:tc>
          <w:tcPr>
            <w:tcW w:w="2185" w:type="dxa"/>
          </w:tcPr>
          <w:p w14:paraId="54275471"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Por definición, un nuevo entrante hipotético comenzaría a operar con tecnología moderna, por lo que la evolución y migración no son relevantes. Sin embargo, la velocidad de despliegue y adquisición de usuarios serían datos clave para el modelo.</w:t>
            </w:r>
          </w:p>
        </w:tc>
      </w:tr>
      <w:tr w:rsidR="003B530F" w:rsidRPr="003B530F" w14:paraId="67B00B30" w14:textId="77777777" w:rsidTr="00A96AD1">
        <w:trPr>
          <w:trHeight w:val="20"/>
          <w:jc w:val="center"/>
        </w:trPr>
        <w:tc>
          <w:tcPr>
            <w:tcW w:w="1486" w:type="dxa"/>
          </w:tcPr>
          <w:p w14:paraId="294AB05B" w14:textId="77777777" w:rsidR="00AA18AE" w:rsidRPr="003B530F" w:rsidRDefault="00AA18AE" w:rsidP="00A96AD1">
            <w:pPr>
              <w:pStyle w:val="Texto0"/>
              <w:spacing w:after="0" w:line="276" w:lineRule="auto"/>
              <w:ind w:firstLine="0"/>
              <w:jc w:val="left"/>
              <w:rPr>
                <w:rFonts w:ascii="ITC Avant Garde" w:hAnsi="ITC Avant Garde"/>
              </w:rPr>
            </w:pPr>
            <w:r w:rsidRPr="003B530F">
              <w:rPr>
                <w:rFonts w:ascii="ITC Avant Garde" w:hAnsi="ITC Avant Garde"/>
              </w:rPr>
              <w:lastRenderedPageBreak/>
              <w:t>Eficiencia</w:t>
            </w:r>
          </w:p>
        </w:tc>
        <w:tc>
          <w:tcPr>
            <w:tcW w:w="2561" w:type="dxa"/>
          </w:tcPr>
          <w:p w14:paraId="315C4F01"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Se podrían incluir costos ineficientes con un promedio.</w:t>
            </w:r>
          </w:p>
        </w:tc>
        <w:tc>
          <w:tcPr>
            <w:tcW w:w="2480" w:type="dxa"/>
          </w:tcPr>
          <w:p w14:paraId="3D4F98D4"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Los aspectos de eficiencia pueden ser definidos.</w:t>
            </w:r>
          </w:p>
        </w:tc>
        <w:tc>
          <w:tcPr>
            <w:tcW w:w="2185" w:type="dxa"/>
          </w:tcPr>
          <w:p w14:paraId="31A6D116"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Las opciones eficientes se pueden seleccionar para el modelo.</w:t>
            </w:r>
          </w:p>
        </w:tc>
      </w:tr>
      <w:tr w:rsidR="003B530F" w:rsidRPr="003B530F" w14:paraId="32393EBE" w14:textId="77777777" w:rsidTr="00A96AD1">
        <w:trPr>
          <w:trHeight w:val="20"/>
          <w:jc w:val="center"/>
        </w:trPr>
        <w:tc>
          <w:tcPr>
            <w:tcW w:w="1486" w:type="dxa"/>
          </w:tcPr>
          <w:p w14:paraId="67AA143D" w14:textId="77777777" w:rsidR="00AA18AE" w:rsidRPr="003B530F" w:rsidRDefault="00AA18AE" w:rsidP="00A96AD1">
            <w:pPr>
              <w:pStyle w:val="Texto0"/>
              <w:spacing w:after="0" w:line="276" w:lineRule="auto"/>
              <w:ind w:firstLine="0"/>
              <w:jc w:val="left"/>
              <w:rPr>
                <w:rFonts w:ascii="ITC Avant Garde" w:hAnsi="ITC Avant Garde"/>
              </w:rPr>
            </w:pPr>
            <w:r w:rsidRPr="003B530F">
              <w:rPr>
                <w:rFonts w:ascii="ITC Avant Garde" w:hAnsi="ITC Avant Garde"/>
              </w:rPr>
              <w:t>Transparencia con respecto al uso de un modelo ascendente (</w:t>
            </w:r>
            <w:proofErr w:type="spellStart"/>
            <w:r w:rsidRPr="003B530F">
              <w:rPr>
                <w:rFonts w:ascii="ITC Avant Garde" w:hAnsi="ITC Avant Garde"/>
              </w:rPr>
              <w:t>bottom</w:t>
            </w:r>
            <w:proofErr w:type="spellEnd"/>
            <w:r w:rsidRPr="003B530F">
              <w:rPr>
                <w:rFonts w:ascii="ITC Avant Garde" w:hAnsi="ITC Avant Garde"/>
              </w:rPr>
              <w:t xml:space="preserve"> up)</w:t>
            </w:r>
          </w:p>
        </w:tc>
        <w:tc>
          <w:tcPr>
            <w:tcW w:w="2561" w:type="dxa"/>
          </w:tcPr>
          <w:p w14:paraId="02D76645"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Puede ser difícil en el caso de las redes fijas ya que el operador promedio sería muy abstracto en comparación con los operadores existentes.</w:t>
            </w:r>
          </w:p>
        </w:tc>
        <w:tc>
          <w:tcPr>
            <w:tcW w:w="2480" w:type="dxa"/>
          </w:tcPr>
          <w:p w14:paraId="1C7B0D15"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 xml:space="preserve">La transparencia aumenta cuando el diseño del operador fijo es único y explícito y no el promedio de operaciones diversas. </w:t>
            </w:r>
          </w:p>
        </w:tc>
        <w:tc>
          <w:tcPr>
            <w:tcW w:w="2185" w:type="dxa"/>
          </w:tcPr>
          <w:p w14:paraId="37B191F5"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En principio, un nuevo entrante hipotético tendría un diseño transparente, sin embargo esto implica que se necesiten más datos de los operadores reales para los parámetros hipotéticos.</w:t>
            </w:r>
          </w:p>
        </w:tc>
      </w:tr>
      <w:tr w:rsidR="003B530F" w:rsidRPr="003B530F" w14:paraId="2B5FF8DA" w14:textId="77777777" w:rsidTr="00A96AD1">
        <w:trPr>
          <w:trHeight w:val="20"/>
          <w:jc w:val="center"/>
        </w:trPr>
        <w:tc>
          <w:tcPr>
            <w:tcW w:w="1486" w:type="dxa"/>
          </w:tcPr>
          <w:p w14:paraId="5928D796" w14:textId="77777777" w:rsidR="00AA18AE" w:rsidRPr="003B530F" w:rsidRDefault="00AA18AE" w:rsidP="00A96AD1">
            <w:pPr>
              <w:pStyle w:val="Texto0"/>
              <w:spacing w:after="0" w:line="276" w:lineRule="auto"/>
              <w:ind w:firstLine="0"/>
              <w:jc w:val="left"/>
              <w:rPr>
                <w:rFonts w:ascii="ITC Avant Garde" w:hAnsi="ITC Avant Garde"/>
              </w:rPr>
            </w:pPr>
            <w:r w:rsidRPr="003B530F">
              <w:rPr>
                <w:rFonts w:ascii="ITC Avant Garde" w:hAnsi="ITC Avant Garde"/>
              </w:rPr>
              <w:t>Reconciliación práctica con contabilidad descendente  (top-</w:t>
            </w:r>
            <w:proofErr w:type="spellStart"/>
            <w:r w:rsidRPr="003B530F">
              <w:rPr>
                <w:rFonts w:ascii="ITC Avant Garde" w:hAnsi="ITC Avant Garde"/>
              </w:rPr>
              <w:t>down</w:t>
            </w:r>
            <w:proofErr w:type="spellEnd"/>
            <w:r w:rsidRPr="003B530F">
              <w:rPr>
                <w:rFonts w:ascii="ITC Avant Garde" w:hAnsi="ITC Avant Garde"/>
              </w:rPr>
              <w:t>)</w:t>
            </w:r>
          </w:p>
        </w:tc>
        <w:tc>
          <w:tcPr>
            <w:tcW w:w="2561" w:type="dxa"/>
          </w:tcPr>
          <w:p w14:paraId="0EE38A29"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No es posible comparar directamente los costos de un operador promedio con los costos reales de los operadores. Sólo es posible realizar comparaciones indirectas (p.ej. total de gastos y asignaciones sobre costos).</w:t>
            </w:r>
          </w:p>
        </w:tc>
        <w:tc>
          <w:tcPr>
            <w:tcW w:w="2480" w:type="dxa"/>
          </w:tcPr>
          <w:p w14:paraId="4A37F340"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No es posible comparar directamente los costos de un operador hipotético con los costos reales de los operadores. Sólo es posible realizar comparaciones indirectas (p.ej. total de gastos y asignaciones sobre costos).</w:t>
            </w:r>
          </w:p>
        </w:tc>
        <w:tc>
          <w:tcPr>
            <w:tcW w:w="2185" w:type="dxa"/>
          </w:tcPr>
          <w:p w14:paraId="5F7BCC78" w14:textId="77777777" w:rsidR="00AA18AE" w:rsidRPr="003B530F" w:rsidRDefault="00AA18AE" w:rsidP="00A96AD1">
            <w:pPr>
              <w:pStyle w:val="Texto0"/>
              <w:spacing w:after="0" w:line="276" w:lineRule="auto"/>
              <w:ind w:firstLine="0"/>
              <w:rPr>
                <w:rFonts w:ascii="ITC Avant Garde" w:hAnsi="ITC Avant Garde"/>
              </w:rPr>
            </w:pPr>
            <w:r w:rsidRPr="003B530F">
              <w:rPr>
                <w:rFonts w:ascii="ITC Avant Garde" w:hAnsi="ITC Avant Garde"/>
              </w:rPr>
              <w:t>No es posible comparar directamente o indirectamente los costos de un nuevo entrante con los costos reales de los operadores sin realizar ajustes adicionales ya que no existen estados de resultados futuros.</w:t>
            </w:r>
          </w:p>
        </w:tc>
      </w:tr>
    </w:tbl>
    <w:p w14:paraId="3278D32A"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Tabla 1: Opciones del operador a modelar [Fuente: </w:t>
      </w:r>
      <w:proofErr w:type="spellStart"/>
      <w:r w:rsidRPr="003B530F">
        <w:rPr>
          <w:rFonts w:ascii="ITC Avant Garde" w:hAnsi="ITC Avant Garde"/>
        </w:rPr>
        <w:t>Analysys</w:t>
      </w:r>
      <w:proofErr w:type="spellEnd"/>
      <w:r w:rsidRPr="003B530F">
        <w:rPr>
          <w:rFonts w:ascii="ITC Avant Garde" w:hAnsi="ITC Avant Garde"/>
        </w:rPr>
        <w:t xml:space="preserve"> Mason, 2012]</w:t>
      </w:r>
    </w:p>
    <w:p w14:paraId="0AB1A68D"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De esta forma, el Instituto considera que entre las distintas opciones para la determinación de un concesionario representativo, la elección de un operador hipotético existente permite determinar costos de interconexión compatibles y representativos en el mercado mexicano. </w:t>
      </w:r>
    </w:p>
    <w:p w14:paraId="61FBC9D2"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Esta opción permite determinar un costo que tiene en cuenta las características técnicas y económicas reales de las redes de los principales operadores fijos y móviles del mercado mexicano. Esto se consigue mediante un proceso de calibración con los datos proporcionados por los propios operadores.</w:t>
      </w:r>
    </w:p>
    <w:p w14:paraId="58BACFA8"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Es importante señalar que la calibración</w:t>
      </w:r>
      <w:r w:rsidRPr="003B530F">
        <w:rPr>
          <w:rFonts w:ascii="ITC Avant Garde" w:hAnsi="ITC Avant Garde"/>
          <w:position w:val="6"/>
        </w:rPr>
        <w:footnoteReference w:id="7"/>
      </w:r>
      <w:r w:rsidRPr="003B530F">
        <w:rPr>
          <w:rFonts w:ascii="ITC Avant Garde" w:hAnsi="ITC Avant Garde"/>
          <w:sz w:val="22"/>
          <w:szCs w:val="22"/>
        </w:rPr>
        <w:t xml:space="preserve"> consiste en un procedimiento estándar en la construcción de modelos, donde se verifica que los datos estimados por el modelo se ajusten razonablemente a las observaciones disponibles. En el caso del modelo de </w:t>
      </w:r>
      <w:r w:rsidRPr="003B530F">
        <w:rPr>
          <w:rFonts w:ascii="ITC Avant Garde" w:hAnsi="ITC Avant Garde"/>
          <w:sz w:val="22"/>
          <w:szCs w:val="22"/>
        </w:rPr>
        <w:lastRenderedPageBreak/>
        <w:t>costos, se verifica que el número de componentes de red que arroja el modelo sean consistentes con la infraestructura instalada. Esta información es reportada por los concesionarios en cumplimiento de las obligaciones establecidas en sus Títulos de Concesión o en distintas disposiciones legales.</w:t>
      </w:r>
    </w:p>
    <w:p w14:paraId="266A0EC4"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ese orden de ideas el Instituto considera que la elección de un operador hipotético existente permite la determinación de un concesionario representativo que utilice tecnología eficiente disponible, la determinación de costos de acuerdo a las condiciones de mercados competitivos y la calibración de los resultados con información de los operadores actuales.</w:t>
      </w:r>
    </w:p>
    <w:p w14:paraId="255F2BB4"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De lo antes expuesto, los operadores modelados para el Modelo Fijo serán:</w:t>
      </w:r>
    </w:p>
    <w:p w14:paraId="1076DD32" w14:textId="77777777" w:rsidR="00A96AD1" w:rsidRDefault="00AA18AE" w:rsidP="00A96AD1">
      <w:pPr>
        <w:pStyle w:val="Texto0"/>
        <w:numPr>
          <w:ilvl w:val="0"/>
          <w:numId w:val="27"/>
        </w:numPr>
        <w:spacing w:before="240" w:after="200" w:line="276" w:lineRule="auto"/>
        <w:ind w:left="648"/>
        <w:rPr>
          <w:rFonts w:ascii="ITC Avant Garde" w:hAnsi="ITC Avant Garde"/>
          <w:sz w:val="22"/>
          <w:szCs w:val="22"/>
        </w:rPr>
      </w:pPr>
      <w:r w:rsidRPr="003B530F">
        <w:rPr>
          <w:rFonts w:ascii="ITC Avant Garde" w:hAnsi="ITC Avant Garde"/>
          <w:sz w:val="22"/>
          <w:szCs w:val="22"/>
        </w:rPr>
        <w:t>Dos operadores fijos que comenzaron a desplegar una red troncal de nueva generación basada en protocolo de Internet (NGN IP) a nivel nacional en el año 2007, y que comienza a operar comercialmente en el año 2009. El diseño de la red troncal está vinculado a una opción específica de la tecnología de acceso de próxima generación. El núcleo de la red NGN IP estará operativo en el largo plazo.</w:t>
      </w:r>
    </w:p>
    <w:p w14:paraId="045A1EF1"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Configuración de la red de un concesionario eficiente.</w:t>
      </w:r>
    </w:p>
    <w:p w14:paraId="0E86A6ED"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cobertura que ofrece un concesionario es un aspecto central del despliegue de una red y es un dato de entrada fundamental para el Modelo Fijo. Un enfoque consistente con la utilización  de operadores hipotéticos existentes fijos y móviles implicará que los concesionarios hipotéticos existentes tendrán características comparables de cobertura con los operadores reales.</w:t>
      </w:r>
    </w:p>
    <w:p w14:paraId="503F113E"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La consistencia entre los modelos de costos sugeriría que se asumiera cobertura </w:t>
      </w:r>
      <w:proofErr w:type="spellStart"/>
      <w:r w:rsidRPr="003B530F">
        <w:rPr>
          <w:rFonts w:ascii="ITC Avant Garde" w:hAnsi="ITC Avant Garde"/>
          <w:sz w:val="22"/>
          <w:szCs w:val="22"/>
        </w:rPr>
        <w:t>cuasinacional</w:t>
      </w:r>
      <w:proofErr w:type="spellEnd"/>
      <w:r w:rsidRPr="003B530F">
        <w:rPr>
          <w:rFonts w:ascii="ITC Avant Garde" w:hAnsi="ITC Avant Garde"/>
          <w:sz w:val="22"/>
          <w:szCs w:val="22"/>
        </w:rPr>
        <w:t xml:space="preserve"> para el operador fijo. Aunque se podría definir un límite para el despliegue de la red fija determinado por las zonas rurales donde los costos de terminación fija fueran mayores que los de una solución inalámbrica (p.ej. GSM), esto implicaría usar una medida subjetiva. Por lo tanto, utilizar la cobertura fija actual del operador de alcance nacional, que corresponde a la red fija del Agente Económico Preponderante sería una forma más pragmática para definir la huella del operador fijo.</w:t>
      </w:r>
    </w:p>
    <w:p w14:paraId="7DA5D666"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Si una cobertura de ámbito inferior al nacional fuese a redundar en diferencias de costos considerables y exógenos, podría argumentarse a favor de modelar la cobertura de menor ámbito. Sin embargo, los operadores regionales de cable no están limitados por factores exógenos para ampliar su cobertura ya que pueden expandir sus redes o fusionarse con otros operadores. En efecto, los operadores alternativos parecen haber lanzado operaciones comerciales en las zonas que han elegido a pesar de tener </w:t>
      </w:r>
      <w:r w:rsidRPr="003B530F">
        <w:rPr>
          <w:rFonts w:ascii="ITC Avant Garde" w:hAnsi="ITC Avant Garde"/>
          <w:sz w:val="22"/>
          <w:szCs w:val="22"/>
        </w:rPr>
        <w:lastRenderedPageBreak/>
        <w:t>licencias de operación nacionales, mientras que los operadores de cable han ido expandiendo su cobertura mediante la adquisición de licencias en ciudades y regiones que les interesaban. Por lo tanto no es probable que se reflejen costos distintos a nivel regional por economías de escala geográficas menores a los costos de un operador  eficiente nacional.</w:t>
      </w:r>
    </w:p>
    <w:p w14:paraId="6771C034"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En consecuencia, se modelarán niveles de cobertura geográfica comparables con los ofrecidos por el operador fijo nacional. </w:t>
      </w:r>
    </w:p>
    <w:p w14:paraId="79519A96"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Tamaño de un concesionario eficiente.</w:t>
      </w:r>
    </w:p>
    <w:p w14:paraId="2280081A"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Uno de los principales parámetros que definen los costos unitarios del Modelo Fijo es la participación de mercado del operador modelado. Por lo tanto, es importante determinar la evolución de la participación de mercado del concesionario y el periodo en que se da esta evolución.</w:t>
      </w:r>
    </w:p>
    <w:p w14:paraId="000C97AC"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Los parámetros seleccionados para definir la participación de mercado de un concesionario en el tiempo impactan el nivel de los costos económicos calculados por el modelo, ya que dicha participación se traduce en el volumen de tráfico que cursará la red. Estos costos pueden cambiar si las economías de escala potenciales, en el corto plazo (relacionadas con el despliegue de red en los primeros años) y en el largo plazo son explotadas en su totalidad. Cuanto más rápido crece el volumen de tráfico de un concesionario, menor será el costo unitario de la interconexión.</w:t>
      </w:r>
    </w:p>
    <w:p w14:paraId="2AB6279B"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tamaño del operador a modelar está primordialmente determinado por el número de operadores existentes en el mercado fijo.</w:t>
      </w:r>
    </w:p>
    <w:p w14:paraId="6BA84C7F"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el mercado fijo se observa que salvo ciertas zonas rurales, la mayor parte de la población del país podría contar cuando menos con dos opciones de operador, el Agente Económico Preponderante y un operador alternativo y/o algún operador de cable. Aun cuando la participación de mercado del Agente Económico Preponderante no refleja esta situación ya que sigue ostentando una participación de mercado significativa, para efectos del modelo se puede considerar un mercado de dos operadores.</w:t>
      </w:r>
    </w:p>
    <w:p w14:paraId="2FB40BCE"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participación de mercado de los operadores fijos modelados será de 64% para el operador fijo de escala y alcance del Agente Económico Preponderante y 36% para el operador alternativo, correspondiente a la participación de mercado en un mercado en el que se puede asumir que cada usuario tiene al menos dos opciones de operador.</w:t>
      </w:r>
    </w:p>
    <w:p w14:paraId="0BB1E696"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lastRenderedPageBreak/>
        <w:t>Asimismo, el crecimiento de la participación de mercado está relacionado con el despliegue de la red y el aumento del tráfico utilizando la tecnología moderna.</w:t>
      </w:r>
    </w:p>
    <w:p w14:paraId="4E345580"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La participación de mercado de cada concesionario modelado incluye los usuarios de proveedores de servicios alternativos, por ejemplo </w:t>
      </w:r>
      <w:proofErr w:type="spellStart"/>
      <w:r w:rsidRPr="003B530F">
        <w:rPr>
          <w:rFonts w:ascii="ITC Avant Garde" w:hAnsi="ITC Avant Garde"/>
          <w:sz w:val="22"/>
          <w:szCs w:val="22"/>
        </w:rPr>
        <w:t>ISPs</w:t>
      </w:r>
      <w:proofErr w:type="spellEnd"/>
      <w:r w:rsidRPr="003B530F">
        <w:rPr>
          <w:rFonts w:ascii="ITC Avant Garde" w:hAnsi="ITC Avant Garde"/>
          <w:sz w:val="22"/>
          <w:szCs w:val="22"/>
        </w:rPr>
        <w:t xml:space="preserve"> (Internet </w:t>
      </w:r>
      <w:proofErr w:type="spellStart"/>
      <w:r w:rsidRPr="003B530F">
        <w:rPr>
          <w:rFonts w:ascii="ITC Avant Garde" w:hAnsi="ITC Avant Garde"/>
          <w:sz w:val="22"/>
          <w:szCs w:val="22"/>
        </w:rPr>
        <w:t>Service</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Providers</w:t>
      </w:r>
      <w:proofErr w:type="spellEnd"/>
      <w:r w:rsidRPr="003B530F">
        <w:rPr>
          <w:rFonts w:ascii="ITC Avant Garde" w:hAnsi="ITC Avant Garde"/>
          <w:sz w:val="22"/>
          <w:szCs w:val="22"/>
        </w:rPr>
        <w:t>), ya que los volúmenes asociados a estos servicios contribuyen a las economías de escala logradas por el  concesionario modelado.</w:t>
      </w:r>
    </w:p>
    <w:p w14:paraId="2B37A69E"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1.2 Aspectos relacionados con la tecnología.</w:t>
      </w:r>
    </w:p>
    <w:p w14:paraId="3D57685D"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Arquitectura moderna de red.</w:t>
      </w:r>
    </w:p>
    <w:p w14:paraId="37DF1022"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El Lineamiento Séptimo de </w:t>
      </w:r>
      <w:smartTag w:uri="urn:schemas-microsoft-com:office:smarttags" w:element="PersonName">
        <w:smartTagPr>
          <w:attr w:name="ProductID" w:val="la Metodolog￭a"/>
        </w:smartTagPr>
        <w:r w:rsidRPr="003B530F">
          <w:rPr>
            <w:rFonts w:ascii="ITC Avant Garde" w:hAnsi="ITC Avant Garde"/>
            <w:sz w:val="22"/>
            <w:szCs w:val="22"/>
          </w:rPr>
          <w:t>la Metodología</w:t>
        </w:r>
      </w:smartTag>
      <w:r w:rsidRPr="003B530F">
        <w:rPr>
          <w:rFonts w:ascii="ITC Avant Garde" w:hAnsi="ITC Avant Garde"/>
          <w:sz w:val="22"/>
          <w:szCs w:val="22"/>
        </w:rPr>
        <w:t xml:space="preserve"> de Costos a la letra señala:</w:t>
      </w:r>
    </w:p>
    <w:p w14:paraId="16451150" w14:textId="77777777" w:rsidR="00A96AD1"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b/>
          <w:i/>
        </w:rPr>
        <w:t>SÉPTIMO.-</w:t>
      </w:r>
      <w:r w:rsidRPr="003B530F">
        <w:rPr>
          <w:rFonts w:ascii="ITC Avant Garde" w:hAnsi="ITC Avant Garde"/>
          <w:i/>
        </w:rPr>
        <w:t xml:space="preserve"> Dentro del período temporal utilizado por los Modelos de Costos se deberán considerar las tecnologías eficientes disponibles, debiendo ser consistente con lo siguiente:</w:t>
      </w:r>
    </w:p>
    <w:p w14:paraId="756629E5" w14:textId="037ABA2D" w:rsidR="00AA18AE" w:rsidRPr="003B530F" w:rsidRDefault="00AA18AE" w:rsidP="00A96AD1">
      <w:pPr>
        <w:pStyle w:val="Texto0"/>
        <w:numPr>
          <w:ilvl w:val="0"/>
          <w:numId w:val="28"/>
        </w:numPr>
        <w:spacing w:before="240" w:after="200" w:line="276" w:lineRule="auto"/>
        <w:ind w:left="1080" w:right="720"/>
        <w:rPr>
          <w:rFonts w:ascii="ITC Avant Garde" w:hAnsi="ITC Avant Garde"/>
          <w:i/>
        </w:rPr>
      </w:pPr>
      <w:r w:rsidRPr="003B530F">
        <w:rPr>
          <w:rFonts w:ascii="ITC Avant Garde" w:hAnsi="ITC Avant Garde"/>
          <w:i/>
        </w:rPr>
        <w:t>La tecnología debe ser utilizada en las redes de los concesionarios que proveen servicios de telecomunicaciones tanto en nuestro país como en otros, es decir, no se debe seleccionar una tecnología que se encuentre en fase de desarrollo o de prueba.</w:t>
      </w:r>
    </w:p>
    <w:p w14:paraId="6B6237AA" w14:textId="77777777" w:rsidR="00AA18AE" w:rsidRPr="003B530F" w:rsidRDefault="00AA18AE" w:rsidP="00A96AD1">
      <w:pPr>
        <w:pStyle w:val="Texto0"/>
        <w:numPr>
          <w:ilvl w:val="0"/>
          <w:numId w:val="28"/>
        </w:numPr>
        <w:spacing w:before="240" w:after="200" w:line="276" w:lineRule="auto"/>
        <w:ind w:left="1080" w:right="720"/>
        <w:rPr>
          <w:rFonts w:ascii="ITC Avant Garde" w:hAnsi="ITC Avant Garde"/>
          <w:i/>
        </w:rPr>
      </w:pPr>
      <w:r w:rsidRPr="003B530F">
        <w:rPr>
          <w:rFonts w:ascii="ITC Avant Garde" w:hAnsi="ITC Avant Garde"/>
          <w:i/>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14:paraId="48C6C8DC" w14:textId="77777777" w:rsidR="00A96AD1" w:rsidRDefault="00AA18AE" w:rsidP="00A96AD1">
      <w:pPr>
        <w:pStyle w:val="Texto0"/>
        <w:numPr>
          <w:ilvl w:val="0"/>
          <w:numId w:val="28"/>
        </w:numPr>
        <w:spacing w:before="240" w:after="200" w:line="276" w:lineRule="auto"/>
        <w:ind w:left="1080" w:right="720"/>
        <w:rPr>
          <w:rFonts w:ascii="ITC Avant Garde" w:hAnsi="ITC Avant Garde"/>
          <w:i/>
        </w:rPr>
      </w:pPr>
      <w:r w:rsidRPr="003B530F">
        <w:rPr>
          <w:rFonts w:ascii="ITC Avant Garde" w:hAnsi="ITC Avant Garde"/>
          <w:i/>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6830A13F" w14:textId="77777777" w:rsidR="00A96AD1"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i/>
        </w:rPr>
        <w:t>Los Modelos de Costos deberán de incluir un Anexo Técnico en el que se expliquen detalladamente los supuestos, cálculos y metodología empleada en la elaboración de los mismos.</w:t>
      </w:r>
    </w:p>
    <w:p w14:paraId="1A2E43DC"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Es así que el Modelo Fijo exigirá un diseño de arquitectura de red basado en una elección específica de tecnología moderna eficiente. Desde la perspectiva de regulación de la interconexión, en estos modelos deben reflejarse tecnologías modernas equivalentes; esto es, tecnologías disponibles y probadas con el costo más bajo previsto a lo largo de su vida útil.</w:t>
      </w:r>
    </w:p>
    <w:p w14:paraId="75BF0AA3"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Red de telecomunicaciones fija</w:t>
      </w:r>
    </w:p>
    <w:p w14:paraId="7705677B"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lastRenderedPageBreak/>
        <w:t>Las redes fijas suelen estar formadas de dos capas de activos, las cuales pueden ser desplegadas en base a diferentes tecnologías. Estas son generalmente la capa de acceso y la capa troncal (</w:t>
      </w:r>
      <w:proofErr w:type="spellStart"/>
      <w:r w:rsidRPr="003B530F">
        <w:rPr>
          <w:rFonts w:ascii="ITC Avant Garde" w:hAnsi="ITC Avant Garde"/>
          <w:sz w:val="22"/>
          <w:szCs w:val="22"/>
        </w:rPr>
        <w:t>core</w:t>
      </w:r>
      <w:proofErr w:type="spellEnd"/>
      <w:r w:rsidRPr="003B530F">
        <w:rPr>
          <w:rFonts w:ascii="ITC Avant Garde" w:hAnsi="ITC Avant Garde"/>
          <w:sz w:val="22"/>
          <w:szCs w:val="22"/>
        </w:rPr>
        <w:t>)  (que incorpora la red de transmisión), aunque el límite preciso entre las dos capas depende de la tecnología y debe ser cuidadosamente definido. Se describen a continuación cada una de estas capas.</w:t>
      </w:r>
    </w:p>
    <w:p w14:paraId="6739E22D"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Red de acceso</w:t>
      </w:r>
    </w:p>
    <w:p w14:paraId="422834ED"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capa de acceso conecta los suscriptores a la red, lo que les permite utilizar los servicios de telefonía fija. Las opciones de arquitectura para esta capa son el cobre, la fibra o el cable coaxial, que cubren la conexión desde el punto de terminación de red (NTP) en las instalaciones del usuario hasta los nodos de agregación en la estructura en árbol de la red.</w:t>
      </w:r>
    </w:p>
    <w:p w14:paraId="14F2CC75"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No está previsto modelar la red de acceso en el Modelo Fijo al no formar parte del servicio de terminación y </w:t>
      </w:r>
      <w:proofErr w:type="spellStart"/>
      <w:r w:rsidRPr="003B530F">
        <w:rPr>
          <w:rFonts w:ascii="ITC Avant Garde" w:hAnsi="ITC Avant Garde"/>
          <w:sz w:val="22"/>
          <w:szCs w:val="22"/>
        </w:rPr>
        <w:t>originación</w:t>
      </w:r>
      <w:proofErr w:type="spellEnd"/>
      <w:r w:rsidRPr="003B530F">
        <w:rPr>
          <w:rFonts w:ascii="ITC Avant Garde" w:hAnsi="ITC Avant Garde"/>
          <w:sz w:val="22"/>
          <w:szCs w:val="22"/>
        </w:rPr>
        <w:t>, pero su definición influenciará el diseño de la red troncal y de transmisión. La red modelada, considera como punto de demarcación el MSAN (</w:t>
      </w:r>
      <w:proofErr w:type="spellStart"/>
      <w:r w:rsidRPr="003B530F">
        <w:rPr>
          <w:rFonts w:ascii="ITC Avant Garde" w:hAnsi="ITC Avant Garde"/>
          <w:sz w:val="22"/>
          <w:szCs w:val="22"/>
        </w:rPr>
        <w:t>Multi</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Service</w:t>
      </w:r>
      <w:proofErr w:type="spellEnd"/>
      <w:r w:rsidRPr="003B530F">
        <w:rPr>
          <w:rFonts w:ascii="ITC Avant Garde" w:hAnsi="ITC Avant Garde"/>
          <w:sz w:val="22"/>
          <w:szCs w:val="22"/>
        </w:rPr>
        <w:t xml:space="preserve"> Access </w:t>
      </w:r>
      <w:proofErr w:type="spellStart"/>
      <w:r w:rsidRPr="003B530F">
        <w:rPr>
          <w:rFonts w:ascii="ITC Avant Garde" w:hAnsi="ITC Avant Garde"/>
          <w:sz w:val="22"/>
          <w:szCs w:val="22"/>
        </w:rPr>
        <w:t>Node</w:t>
      </w:r>
      <w:proofErr w:type="spellEnd"/>
      <w:r w:rsidRPr="003B530F">
        <w:rPr>
          <w:rFonts w:ascii="ITC Avant Garde" w:hAnsi="ITC Avant Garde"/>
          <w:sz w:val="22"/>
          <w:szCs w:val="22"/>
        </w:rPr>
        <w:t>) y supone que el operador despliega una red de última milla de cobre (no incluida en el modelo) sobre la que se despliega VDSL  (</w:t>
      </w:r>
      <w:proofErr w:type="spellStart"/>
      <w:r w:rsidRPr="003B530F">
        <w:rPr>
          <w:rFonts w:ascii="ITC Avant Garde" w:hAnsi="ITC Avant Garde"/>
          <w:sz w:val="22"/>
          <w:szCs w:val="22"/>
        </w:rPr>
        <w:t>Very</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high</w:t>
      </w:r>
      <w:proofErr w:type="spellEnd"/>
      <w:r w:rsidRPr="003B530F">
        <w:rPr>
          <w:rFonts w:ascii="ITC Avant Garde" w:hAnsi="ITC Avant Garde"/>
          <w:sz w:val="22"/>
          <w:szCs w:val="22"/>
        </w:rPr>
        <w:t>-bit-</w:t>
      </w:r>
      <w:proofErr w:type="spellStart"/>
      <w:r w:rsidRPr="003B530F">
        <w:rPr>
          <w:rFonts w:ascii="ITC Avant Garde" w:hAnsi="ITC Avant Garde"/>
          <w:sz w:val="22"/>
          <w:szCs w:val="22"/>
        </w:rPr>
        <w:t>rate</w:t>
      </w:r>
      <w:proofErr w:type="spellEnd"/>
      <w:r w:rsidRPr="003B530F">
        <w:rPr>
          <w:rFonts w:ascii="ITC Avant Garde" w:hAnsi="ITC Avant Garde"/>
          <w:sz w:val="22"/>
          <w:szCs w:val="22"/>
        </w:rPr>
        <w:t xml:space="preserve"> Digital </w:t>
      </w:r>
      <w:proofErr w:type="spellStart"/>
      <w:r w:rsidRPr="003B530F">
        <w:rPr>
          <w:rFonts w:ascii="ITC Avant Garde" w:hAnsi="ITC Avant Garde"/>
          <w:sz w:val="22"/>
          <w:szCs w:val="22"/>
        </w:rPr>
        <w:t>Suscriber</w:t>
      </w:r>
      <w:proofErr w:type="spellEnd"/>
      <w:r w:rsidRPr="003B530F">
        <w:rPr>
          <w:rFonts w:ascii="ITC Avant Garde" w:hAnsi="ITC Avant Garde"/>
          <w:sz w:val="22"/>
          <w:szCs w:val="22"/>
        </w:rPr>
        <w:t xml:space="preserve"> Line).</w:t>
      </w:r>
    </w:p>
    <w:p w14:paraId="5BDD0AF2"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Red troncal (</w:t>
      </w:r>
      <w:proofErr w:type="spellStart"/>
      <w:r w:rsidRPr="003B530F">
        <w:rPr>
          <w:rFonts w:ascii="ITC Avant Garde" w:hAnsi="ITC Avant Garde"/>
          <w:sz w:val="22"/>
          <w:szCs w:val="22"/>
        </w:rPr>
        <w:t>core</w:t>
      </w:r>
      <w:proofErr w:type="spellEnd"/>
      <w:r w:rsidRPr="003B530F">
        <w:rPr>
          <w:rFonts w:ascii="ITC Avant Garde" w:hAnsi="ITC Avant Garde"/>
          <w:sz w:val="22"/>
          <w:szCs w:val="22"/>
        </w:rPr>
        <w:t>)</w:t>
      </w:r>
    </w:p>
    <w:p w14:paraId="0F0CEBF8"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Al igual que en la red de acceso, existen arquitecturas tradicionales y de nueva generación (NGN). Una red troncal NGN se define como una plataforma convergente basada en IP que transportará todos los servicios sobre la misma plataforma. Ciertas opciones de despliegue son actualizaciones de la red pública telefónica conmutada (PSTN), mientras que otras utilizan un transporte basado en conmutadores (</w:t>
      </w:r>
      <w:proofErr w:type="spellStart"/>
      <w:r w:rsidRPr="003B530F">
        <w:rPr>
          <w:rFonts w:ascii="ITC Avant Garde" w:hAnsi="ITC Avant Garde"/>
          <w:sz w:val="22"/>
          <w:szCs w:val="22"/>
        </w:rPr>
        <w:t>switches</w:t>
      </w:r>
      <w:proofErr w:type="spellEnd"/>
      <w:r w:rsidRPr="003B530F">
        <w:rPr>
          <w:rFonts w:ascii="ITC Avant Garde" w:hAnsi="ITC Avant Garde"/>
          <w:sz w:val="22"/>
          <w:szCs w:val="22"/>
        </w:rPr>
        <w:t>) y enrutadores (</w:t>
      </w:r>
      <w:proofErr w:type="spellStart"/>
      <w:r w:rsidRPr="003B530F">
        <w:rPr>
          <w:rFonts w:ascii="ITC Avant Garde" w:hAnsi="ITC Avant Garde"/>
          <w:sz w:val="22"/>
          <w:szCs w:val="22"/>
        </w:rPr>
        <w:t>routers</w:t>
      </w:r>
      <w:proofErr w:type="spellEnd"/>
      <w:r w:rsidRPr="003B530F">
        <w:rPr>
          <w:rFonts w:ascii="ITC Avant Garde" w:hAnsi="ITC Avant Garde"/>
          <w:sz w:val="22"/>
          <w:szCs w:val="22"/>
        </w:rPr>
        <w:t>) Ethernet e IP/MPLS (</w:t>
      </w:r>
      <w:proofErr w:type="spellStart"/>
      <w:r w:rsidRPr="003B530F">
        <w:rPr>
          <w:rFonts w:ascii="ITC Avant Garde" w:hAnsi="ITC Avant Garde"/>
          <w:sz w:val="22"/>
          <w:szCs w:val="22"/>
        </w:rPr>
        <w:t>Multiprotocol</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Laber</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Switching</w:t>
      </w:r>
      <w:proofErr w:type="spellEnd"/>
      <w:r w:rsidRPr="003B530F">
        <w:rPr>
          <w:rFonts w:ascii="ITC Avant Garde" w:hAnsi="ITC Avant Garde"/>
          <w:sz w:val="22"/>
          <w:szCs w:val="22"/>
        </w:rPr>
        <w:t>). Sin embargo, la red de control NGN a modelar depende en gran medida de la arquitectura de la red de acceso.</w:t>
      </w:r>
    </w:p>
    <w:p w14:paraId="10EE3305"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Las redes históricas PSTN se basan en tecnología de conmutación de circuitos. Dicha tecnología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 independientemente de si se está transmitiendo señal de audio entre los participantes.</w:t>
      </w:r>
    </w:p>
    <w:p w14:paraId="259F2E1F" w14:textId="7DC530CD"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Por el contrario, las NGN se basan en tecnologías de conmutación de paquetes, gracias a las cuales la voz se envía en ‘paquetes’ de datos digitalizados utilizando </w:t>
      </w:r>
      <w:proofErr w:type="spellStart"/>
      <w:r w:rsidRPr="003B530F">
        <w:rPr>
          <w:rFonts w:ascii="ITC Avant Garde" w:hAnsi="ITC Avant Garde"/>
          <w:sz w:val="22"/>
          <w:szCs w:val="22"/>
        </w:rPr>
        <w:t>VoIP</w:t>
      </w:r>
      <w:proofErr w:type="spellEnd"/>
      <w:r w:rsidRPr="003B530F">
        <w:rPr>
          <w:rFonts w:ascii="ITC Avant Garde" w:hAnsi="ITC Avant Garde"/>
          <w:sz w:val="22"/>
          <w:szCs w:val="22"/>
        </w:rPr>
        <w:t xml:space="preserve">. Sin </w:t>
      </w:r>
      <w:r w:rsidRPr="003B530F">
        <w:rPr>
          <w:rFonts w:ascii="ITC Avant Garde" w:hAnsi="ITC Avant Garde"/>
          <w:sz w:val="22"/>
          <w:szCs w:val="22"/>
        </w:rPr>
        <w:lastRenderedPageBreak/>
        <w:t xml:space="preserve">especificaciones de red especiales, como por ejemplo, mecanismos de </w:t>
      </w:r>
      <w:proofErr w:type="spellStart"/>
      <w:r w:rsidRPr="003B530F">
        <w:rPr>
          <w:rFonts w:ascii="ITC Avant Garde" w:hAnsi="ITC Avant Garde"/>
          <w:sz w:val="22"/>
          <w:szCs w:val="22"/>
        </w:rPr>
        <w:t>QoS</w:t>
      </w:r>
      <w:proofErr w:type="spellEnd"/>
      <w:r w:rsidRPr="003B530F">
        <w:rPr>
          <w:rFonts w:ascii="ITC Avant Garde" w:hAnsi="ITC Avant Garde"/>
          <w:sz w:val="22"/>
          <w:szCs w:val="22"/>
        </w:rPr>
        <w:t xml:space="preserve">, cada paquete de voz compite en igualdad de condiciones con los paquetes de otros servicios (voz u otros tipos de datos en una red NGN) por los recursos de red disponibles, como por ejemplo el ancho de banda. Los mecanismos existentes para garantizar la calidad de servicio pueden priorizar los paquetes que llevan voz sobre otros tipos de paquetes de datos ayudando a asegurar que los paquetes de voz circulan por la red sin problemas y según reglas de transmisión (tiempo, retardo, </w:t>
      </w:r>
      <w:proofErr w:type="spellStart"/>
      <w:r w:rsidRPr="003B530F">
        <w:rPr>
          <w:rFonts w:ascii="ITC Avant Garde" w:hAnsi="ITC Avant Garde"/>
          <w:sz w:val="22"/>
          <w:szCs w:val="22"/>
        </w:rPr>
        <w:t>jitter</w:t>
      </w:r>
      <w:proofErr w:type="spellEnd"/>
      <w:r w:rsidRPr="003B530F">
        <w:rPr>
          <w:rFonts w:ascii="ITC Avant Garde" w:hAnsi="ITC Avant Garde"/>
          <w:sz w:val="22"/>
          <w:szCs w:val="22"/>
        </w:rPr>
        <w:t>, etc.) asociadas al servicio de voz.</w:t>
      </w:r>
      <w:r w:rsidRPr="003B530F">
        <w:rPr>
          <w:rFonts w:ascii="ITC Avant Garde" w:hAnsi="ITC Avant Garde"/>
          <w:position w:val="6"/>
          <w:sz w:val="22"/>
          <w:szCs w:val="22"/>
        </w:rPr>
        <w:footnoteReference w:id="8"/>
      </w:r>
    </w:p>
    <w:p w14:paraId="66B93519" w14:textId="77777777" w:rsidR="00AA18AE" w:rsidRPr="003B530F" w:rsidRDefault="00AA18AE" w:rsidP="00A96AD1">
      <w:pPr>
        <w:pStyle w:val="Texto0"/>
        <w:spacing w:before="240" w:after="200" w:line="276" w:lineRule="auto"/>
        <w:ind w:firstLine="0"/>
        <w:jc w:val="center"/>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76EF28DC" wp14:editId="1787473A">
            <wp:extent cx="4695825" cy="2924175"/>
            <wp:effectExtent l="0" t="0" r="9525" b="9525"/>
            <wp:docPr id="1" name="Imagen 1" descr="La imagen muestra un diagrama." title="Red de conmutación de circ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5825" cy="2924175"/>
                    </a:xfrm>
                    <a:prstGeom prst="rect">
                      <a:avLst/>
                    </a:prstGeom>
                    <a:noFill/>
                    <a:ln>
                      <a:noFill/>
                    </a:ln>
                  </pic:spPr>
                </pic:pic>
              </a:graphicData>
            </a:graphic>
          </wp:inline>
        </w:drawing>
      </w:r>
    </w:p>
    <w:p w14:paraId="20E52A7E"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Figura 1: Comparación entre redes de conmutación de circuitos y de conmutación de paquetes  [Fuente: </w:t>
      </w:r>
      <w:proofErr w:type="spellStart"/>
      <w:r w:rsidRPr="003B530F">
        <w:rPr>
          <w:rFonts w:ascii="ITC Avant Garde" w:hAnsi="ITC Avant Garde"/>
        </w:rPr>
        <w:t>Analysys</w:t>
      </w:r>
      <w:proofErr w:type="spellEnd"/>
      <w:r w:rsidRPr="003B530F">
        <w:rPr>
          <w:rFonts w:ascii="ITC Avant Garde" w:hAnsi="ITC Avant Garde"/>
        </w:rPr>
        <w:t xml:space="preserve"> Mason, 2012)</w:t>
      </w:r>
    </w:p>
    <w:p w14:paraId="7F41880F"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Las figuras 1 y 2 comparan la arquitectura de una red PSTN y una red NGN y se pueden ver los dos conceptos que rigen una red NGN:</w:t>
      </w:r>
    </w:p>
    <w:p w14:paraId="2B7D3614" w14:textId="129BD4DB" w:rsidR="00AA18AE" w:rsidRPr="003B530F" w:rsidRDefault="00AA18AE" w:rsidP="00A96AD1">
      <w:pPr>
        <w:pStyle w:val="Texto0"/>
        <w:numPr>
          <w:ilvl w:val="0"/>
          <w:numId w:val="29"/>
        </w:numPr>
        <w:spacing w:before="240" w:after="200" w:line="276" w:lineRule="auto"/>
        <w:ind w:left="648"/>
        <w:rPr>
          <w:rFonts w:ascii="ITC Avant Garde" w:hAnsi="ITC Avant Garde"/>
          <w:sz w:val="22"/>
          <w:szCs w:val="22"/>
        </w:rPr>
      </w:pPr>
      <w:r w:rsidRPr="003B530F">
        <w:rPr>
          <w:rFonts w:ascii="ITC Avant Garde" w:hAnsi="ITC Avant Garde"/>
          <w:sz w:val="22"/>
          <w:szCs w:val="22"/>
        </w:rPr>
        <w:t>La separación entre los planos de control y de usuario. En una red PSTN los conmutadores (</w:t>
      </w:r>
      <w:proofErr w:type="spellStart"/>
      <w:r w:rsidRPr="003B530F">
        <w:rPr>
          <w:rFonts w:ascii="ITC Avant Garde" w:hAnsi="ITC Avant Garde"/>
          <w:sz w:val="22"/>
          <w:szCs w:val="22"/>
        </w:rPr>
        <w:t>switches</w:t>
      </w:r>
      <w:proofErr w:type="spellEnd"/>
      <w:r w:rsidRPr="003B530F">
        <w:rPr>
          <w:rFonts w:ascii="ITC Avant Garde" w:hAnsi="ITC Avant Garde"/>
          <w:sz w:val="22"/>
          <w:szCs w:val="22"/>
        </w:rPr>
        <w:t xml:space="preserve">) realizan la conmutación de las llamadas de voz y gestionan la señalización; en una red NGN, los </w:t>
      </w:r>
      <w:proofErr w:type="spellStart"/>
      <w:r w:rsidRPr="003B530F">
        <w:rPr>
          <w:rFonts w:ascii="ITC Avant Garde" w:hAnsi="ITC Avant Garde"/>
          <w:sz w:val="22"/>
          <w:szCs w:val="22"/>
        </w:rPr>
        <w:t>call</w:t>
      </w:r>
      <w:proofErr w:type="spellEnd"/>
      <w:r w:rsidRPr="003B530F">
        <w:rPr>
          <w:rFonts w:ascii="ITC Avant Garde" w:hAnsi="ITC Avant Garde"/>
          <w:sz w:val="22"/>
          <w:szCs w:val="22"/>
        </w:rPr>
        <w:t xml:space="preserve"> servers son los que gestionan la señalización, y los </w:t>
      </w:r>
      <w:proofErr w:type="spellStart"/>
      <w:r w:rsidRPr="003B530F">
        <w:rPr>
          <w:rFonts w:ascii="ITC Avant Garde" w:hAnsi="ITC Avant Garde"/>
          <w:sz w:val="22"/>
          <w:szCs w:val="22"/>
        </w:rPr>
        <w:t>routers</w:t>
      </w:r>
      <w:proofErr w:type="spellEnd"/>
      <w:r w:rsidRPr="003B530F">
        <w:rPr>
          <w:rFonts w:ascii="ITC Avant Garde" w:hAnsi="ITC Avant Garde"/>
          <w:sz w:val="22"/>
          <w:szCs w:val="22"/>
        </w:rPr>
        <w:t xml:space="preserve"> (o media </w:t>
      </w:r>
      <w:proofErr w:type="spellStart"/>
      <w:r w:rsidRPr="003B530F">
        <w:rPr>
          <w:rFonts w:ascii="ITC Avant Garde" w:hAnsi="ITC Avant Garde"/>
          <w:sz w:val="22"/>
          <w:szCs w:val="22"/>
        </w:rPr>
        <w:t>gateways</w:t>
      </w:r>
      <w:proofErr w:type="spellEnd"/>
      <w:r w:rsidRPr="003B530F">
        <w:rPr>
          <w:rFonts w:ascii="ITC Avant Garde" w:hAnsi="ITC Avant Garde"/>
          <w:sz w:val="22"/>
          <w:szCs w:val="22"/>
        </w:rPr>
        <w:t xml:space="preserve"> especializadas) </w:t>
      </w:r>
      <w:proofErr w:type="spellStart"/>
      <w:r w:rsidRPr="003B530F">
        <w:rPr>
          <w:rFonts w:ascii="ITC Avant Garde" w:hAnsi="ITC Avant Garde"/>
          <w:sz w:val="22"/>
          <w:szCs w:val="22"/>
        </w:rPr>
        <w:t>enrutan</w:t>
      </w:r>
      <w:proofErr w:type="spellEnd"/>
      <w:r w:rsidRPr="003B530F">
        <w:rPr>
          <w:rFonts w:ascii="ITC Avant Garde" w:hAnsi="ITC Avant Garde"/>
          <w:sz w:val="22"/>
          <w:szCs w:val="22"/>
        </w:rPr>
        <w:t xml:space="preserve"> y gestionan el tráfico de paquetes de voz. Adicionalmente, y como se puede comprobar en </w:t>
      </w:r>
      <w:smartTag w:uri="urn:schemas-microsoft-com:office:smarttags" w:element="PersonName">
        <w:smartTagPr>
          <w:attr w:name="ProductID" w:val="la Figura"/>
        </w:smartTagPr>
        <w:r w:rsidRPr="003B530F">
          <w:rPr>
            <w:rFonts w:ascii="ITC Avant Garde" w:hAnsi="ITC Avant Garde"/>
            <w:sz w:val="22"/>
            <w:szCs w:val="22"/>
          </w:rPr>
          <w:t>la Figura</w:t>
        </w:r>
      </w:smartTag>
      <w:r w:rsidRPr="003B530F">
        <w:rPr>
          <w:rFonts w:ascii="ITC Avant Garde" w:hAnsi="ITC Avant Garde"/>
          <w:sz w:val="22"/>
          <w:szCs w:val="22"/>
        </w:rPr>
        <w:t xml:space="preserve"> 3, las capas separadas de las red de </w:t>
      </w:r>
      <w:proofErr w:type="spellStart"/>
      <w:r w:rsidRPr="003B530F">
        <w:rPr>
          <w:rFonts w:ascii="ITC Avant Garde" w:hAnsi="ITC Avant Garde"/>
          <w:sz w:val="22"/>
          <w:szCs w:val="22"/>
        </w:rPr>
        <w:t>switches</w:t>
      </w:r>
      <w:proofErr w:type="spellEnd"/>
      <w:r w:rsidRPr="003B530F">
        <w:rPr>
          <w:rFonts w:ascii="ITC Avant Garde" w:hAnsi="ITC Avant Garde"/>
          <w:sz w:val="22"/>
          <w:szCs w:val="22"/>
        </w:rPr>
        <w:t xml:space="preserve"> locales y de tránsito se reemplazan por </w:t>
      </w:r>
      <w:proofErr w:type="spellStart"/>
      <w:r w:rsidRPr="003B530F">
        <w:rPr>
          <w:rFonts w:ascii="ITC Avant Garde" w:hAnsi="ITC Avant Garde"/>
          <w:sz w:val="22"/>
          <w:szCs w:val="22"/>
        </w:rPr>
        <w:t>call</w:t>
      </w:r>
      <w:proofErr w:type="spellEnd"/>
      <w:r w:rsidRPr="003B530F">
        <w:rPr>
          <w:rFonts w:ascii="ITC Avant Garde" w:hAnsi="ITC Avant Garde"/>
          <w:sz w:val="22"/>
          <w:szCs w:val="22"/>
        </w:rPr>
        <w:t xml:space="preserve"> servers en una estructura de una sola capa. Típicamente, en </w:t>
      </w:r>
      <w:r w:rsidRPr="003B530F">
        <w:rPr>
          <w:rFonts w:ascii="ITC Avant Garde" w:hAnsi="ITC Avant Garde"/>
          <w:sz w:val="22"/>
          <w:szCs w:val="22"/>
        </w:rPr>
        <w:lastRenderedPageBreak/>
        <w:t xml:space="preserve">una red PSTN de 100 </w:t>
      </w:r>
      <w:proofErr w:type="spellStart"/>
      <w:r w:rsidRPr="003B530F">
        <w:rPr>
          <w:rFonts w:ascii="ITC Avant Garde" w:hAnsi="ITC Avant Garde"/>
          <w:sz w:val="22"/>
          <w:szCs w:val="22"/>
        </w:rPr>
        <w:t>switches</w:t>
      </w:r>
      <w:proofErr w:type="spellEnd"/>
      <w:r w:rsidRPr="003B530F">
        <w:rPr>
          <w:rFonts w:ascii="ITC Avant Garde" w:hAnsi="ITC Avant Garde"/>
          <w:sz w:val="22"/>
          <w:szCs w:val="22"/>
        </w:rPr>
        <w:t xml:space="preserve"> locales y 10 </w:t>
      </w:r>
      <w:proofErr w:type="spellStart"/>
      <w:r w:rsidRPr="003B530F">
        <w:rPr>
          <w:rFonts w:ascii="ITC Avant Garde" w:hAnsi="ITC Avant Garde"/>
          <w:sz w:val="22"/>
          <w:szCs w:val="22"/>
        </w:rPr>
        <w:t>switches</w:t>
      </w:r>
      <w:proofErr w:type="spellEnd"/>
      <w:r w:rsidRPr="003B530F">
        <w:rPr>
          <w:rFonts w:ascii="ITC Avant Garde" w:hAnsi="ITC Avant Garde"/>
          <w:sz w:val="22"/>
          <w:szCs w:val="22"/>
        </w:rPr>
        <w:t xml:space="preserve"> de tránsito, éstos podrían ser remplazados por un menor número de </w:t>
      </w:r>
      <w:proofErr w:type="spellStart"/>
      <w:r w:rsidRPr="003B530F">
        <w:rPr>
          <w:rFonts w:ascii="ITC Avant Garde" w:hAnsi="ITC Avant Garde"/>
          <w:sz w:val="22"/>
          <w:szCs w:val="22"/>
        </w:rPr>
        <w:t>call</w:t>
      </w:r>
      <w:proofErr w:type="spellEnd"/>
      <w:r w:rsidRPr="003B530F">
        <w:rPr>
          <w:rFonts w:ascii="ITC Avant Garde" w:hAnsi="ITC Avant Garde"/>
          <w:sz w:val="22"/>
          <w:szCs w:val="22"/>
        </w:rPr>
        <w:t xml:space="preserve"> servers (menos de 5) en una red NGN.</w:t>
      </w:r>
    </w:p>
    <w:p w14:paraId="7398696F" w14:textId="77777777" w:rsidR="00A96AD1" w:rsidRDefault="00AA18AE" w:rsidP="00A96AD1">
      <w:pPr>
        <w:pStyle w:val="Texto0"/>
        <w:numPr>
          <w:ilvl w:val="0"/>
          <w:numId w:val="29"/>
        </w:numPr>
        <w:spacing w:before="240" w:after="200" w:line="276" w:lineRule="auto"/>
        <w:ind w:left="648"/>
        <w:rPr>
          <w:rFonts w:ascii="ITC Avant Garde" w:hAnsi="ITC Avant Garde"/>
          <w:sz w:val="22"/>
          <w:szCs w:val="22"/>
        </w:rPr>
      </w:pPr>
      <w:r w:rsidRPr="003B530F">
        <w:rPr>
          <w:rFonts w:ascii="ITC Avant Garde" w:hAnsi="ITC Avant Garde"/>
          <w:sz w:val="22"/>
          <w:szCs w:val="22"/>
        </w:rPr>
        <w:t xml:space="preserve">La realización de la transmisión de paquetes de voz a través de una capa de </w:t>
      </w:r>
      <w:proofErr w:type="spellStart"/>
      <w:r w:rsidRPr="003B530F">
        <w:rPr>
          <w:rFonts w:ascii="ITC Avant Garde" w:hAnsi="ITC Avant Garde"/>
          <w:sz w:val="22"/>
          <w:szCs w:val="22"/>
        </w:rPr>
        <w:t>routers</w:t>
      </w:r>
      <w:proofErr w:type="spellEnd"/>
      <w:r w:rsidRPr="003B530F">
        <w:rPr>
          <w:rFonts w:ascii="ITC Avant Garde" w:hAnsi="ITC Avant Garde"/>
          <w:sz w:val="22"/>
          <w:szCs w:val="22"/>
        </w:rPr>
        <w:t xml:space="preserve"> común al resto de servicios transmitidos por la red NGN. Estos </w:t>
      </w:r>
      <w:proofErr w:type="spellStart"/>
      <w:r w:rsidRPr="003B530F">
        <w:rPr>
          <w:rFonts w:ascii="ITC Avant Garde" w:hAnsi="ITC Avant Garde"/>
          <w:sz w:val="22"/>
          <w:szCs w:val="22"/>
        </w:rPr>
        <w:t>routers</w:t>
      </w:r>
      <w:proofErr w:type="spellEnd"/>
      <w:r w:rsidRPr="003B530F">
        <w:rPr>
          <w:rFonts w:ascii="ITC Avant Garde" w:hAnsi="ITC Avant Garde"/>
          <w:sz w:val="22"/>
          <w:szCs w:val="22"/>
        </w:rPr>
        <w:t xml:space="preserve"> gestionan la transmisión de los paquetes IP y pueden utilizar, en las capas de transporte y física, tecnologías como Ethernet y SDH (tanto tradicional como de próxima generación) sobre fibra (utilizando tecnologías WDM) dependiendo de la relación costo/beneficio y de la escala de la red.</w:t>
      </w:r>
    </w:p>
    <w:p w14:paraId="695D19C6" w14:textId="100D91A0"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aplicación de ambos principios implica importantes ahorros en inversiones y gastos operativos.</w:t>
      </w:r>
    </w:p>
    <w:p w14:paraId="33B2B25F" w14:textId="77777777" w:rsidR="00AA18AE" w:rsidRPr="003B530F" w:rsidRDefault="00AA18AE" w:rsidP="00A96AD1">
      <w:pPr>
        <w:pStyle w:val="Texto0"/>
        <w:spacing w:before="240" w:after="200" w:line="276" w:lineRule="auto"/>
        <w:ind w:firstLine="0"/>
        <w:jc w:val="center"/>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179860BD" wp14:editId="613B16B1">
            <wp:extent cx="4695825" cy="2228850"/>
            <wp:effectExtent l="0" t="0" r="9525" b="0"/>
            <wp:docPr id="2" name="Imagen 2" descr="La imagen muestra un diagrama" title="Comparación de la red PSTN tradicional y los servicios de voz sobre una 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5825" cy="2228850"/>
                    </a:xfrm>
                    <a:prstGeom prst="rect">
                      <a:avLst/>
                    </a:prstGeom>
                    <a:noFill/>
                    <a:ln>
                      <a:noFill/>
                    </a:ln>
                  </pic:spPr>
                </pic:pic>
              </a:graphicData>
            </a:graphic>
          </wp:inline>
        </w:drawing>
      </w:r>
    </w:p>
    <w:p w14:paraId="78B34823"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Figura 2: Comparación de la red PSTN tradicional y los servicios de voz sobre una NGN  [Fuente: </w:t>
      </w:r>
      <w:proofErr w:type="spellStart"/>
      <w:r w:rsidRPr="003B530F">
        <w:rPr>
          <w:rFonts w:ascii="ITC Avant Garde" w:hAnsi="ITC Avant Garde"/>
        </w:rPr>
        <w:t>Analysys</w:t>
      </w:r>
      <w:proofErr w:type="spellEnd"/>
      <w:r w:rsidRPr="003B530F">
        <w:rPr>
          <w:rFonts w:ascii="ITC Avant Garde" w:hAnsi="ITC Avant Garde"/>
        </w:rPr>
        <w:t xml:space="preserve"> Mason, 2012]</w:t>
      </w:r>
    </w:p>
    <w:p w14:paraId="7CD0CFA2"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interconexión con las redes de otros operadores en una red NGN se implementa a través de pasarelas frontera (</w:t>
      </w:r>
      <w:proofErr w:type="spellStart"/>
      <w:r w:rsidRPr="003B530F">
        <w:rPr>
          <w:rFonts w:ascii="ITC Avant Garde" w:hAnsi="ITC Avant Garde"/>
          <w:sz w:val="22"/>
          <w:szCs w:val="22"/>
        </w:rPr>
        <w:t>border</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gateways</w:t>
      </w:r>
      <w:proofErr w:type="spellEnd"/>
      <w:r w:rsidRPr="003B530F">
        <w:rPr>
          <w:rFonts w:ascii="ITC Avant Garde" w:hAnsi="ITC Avant Garde"/>
          <w:sz w:val="22"/>
          <w:szCs w:val="22"/>
        </w:rPr>
        <w:t xml:space="preserve"> en inglés) que controlan el acceso a la red. Si la red se interconecta con una red tradicional de circuitos conmutados, se necesitan media </w:t>
      </w:r>
      <w:proofErr w:type="spellStart"/>
      <w:r w:rsidRPr="003B530F">
        <w:rPr>
          <w:rFonts w:ascii="ITC Avant Garde" w:hAnsi="ITC Avant Garde"/>
          <w:sz w:val="22"/>
          <w:szCs w:val="22"/>
        </w:rPr>
        <w:t>gateways</w:t>
      </w:r>
      <w:proofErr w:type="spellEnd"/>
      <w:r w:rsidRPr="003B530F">
        <w:rPr>
          <w:rFonts w:ascii="ITC Avant Garde" w:hAnsi="ITC Avant Garde"/>
          <w:sz w:val="22"/>
          <w:szCs w:val="22"/>
        </w:rPr>
        <w:t xml:space="preserve"> o </w:t>
      </w:r>
      <w:proofErr w:type="spellStart"/>
      <w:r w:rsidRPr="003B530F">
        <w:rPr>
          <w:rFonts w:ascii="ITC Avant Garde" w:hAnsi="ITC Avant Garde"/>
          <w:sz w:val="22"/>
          <w:szCs w:val="22"/>
        </w:rPr>
        <w:t>trunking</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gateways</w:t>
      </w:r>
      <w:proofErr w:type="spellEnd"/>
      <w:r w:rsidRPr="003B530F">
        <w:rPr>
          <w:rFonts w:ascii="ITC Avant Garde" w:hAnsi="ITC Avant Garde"/>
          <w:sz w:val="22"/>
          <w:szCs w:val="22"/>
        </w:rPr>
        <w:t xml:space="preserve"> que conviertan los paquetes de voz en señales TDM.</w:t>
      </w:r>
    </w:p>
    <w:p w14:paraId="17EC73CD"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En cualquier caso, un operador que comenzara operaciones en los últimos cuatro o cinco años o entrara en el mercado en el momento presente (y que por la utilización de la tecnología moderna establecería el nivel de precios eficiente en un mercado contestable), no desplegaría una red telefónica conmutada en la red troncal sino una red multiservicio NGN basada en todo sobre IP. El modelado de una red NGN estaría en línea con las prácticas internacionales como la establecida por </w:t>
      </w:r>
      <w:smartTag w:uri="urn:schemas-microsoft-com:office:smarttags" w:element="PersonName">
        <w:smartTagPr>
          <w:attr w:name="ProductID" w:val="la Comisi￳n Europea"/>
        </w:smartTagPr>
        <w:r w:rsidRPr="003B530F">
          <w:rPr>
            <w:rFonts w:ascii="ITC Avant Garde" w:hAnsi="ITC Avant Garde"/>
            <w:sz w:val="22"/>
            <w:szCs w:val="22"/>
          </w:rPr>
          <w:t>la Comisión Europea</w:t>
        </w:r>
      </w:smartTag>
      <w:r w:rsidRPr="003B530F">
        <w:rPr>
          <w:rFonts w:ascii="ITC Avant Garde" w:hAnsi="ITC Avant Garde"/>
          <w:sz w:val="22"/>
          <w:szCs w:val="22"/>
        </w:rPr>
        <w:t xml:space="preserve"> en </w:t>
      </w:r>
      <w:r w:rsidRPr="003B530F">
        <w:rPr>
          <w:rFonts w:ascii="ITC Avant Garde" w:hAnsi="ITC Avant Garde"/>
          <w:sz w:val="22"/>
          <w:szCs w:val="22"/>
        </w:rPr>
        <w:lastRenderedPageBreak/>
        <w:t xml:space="preserve">su recomendación sobre el cálculo de los costos de terminación y su aplicación en diversos modelos realizados para reguladores de </w:t>
      </w:r>
      <w:smartTag w:uri="urn:schemas-microsoft-com:office:smarttags" w:element="PersonName">
        <w:smartTagPr>
          <w:attr w:name="ProductID" w:val="la Uni￳n Europea."/>
        </w:smartTagPr>
        <w:r w:rsidRPr="003B530F">
          <w:rPr>
            <w:rFonts w:ascii="ITC Avant Garde" w:hAnsi="ITC Avant Garde"/>
            <w:sz w:val="22"/>
            <w:szCs w:val="22"/>
          </w:rPr>
          <w:t>la Unión Europea.</w:t>
        </w:r>
      </w:smartTag>
      <w:r w:rsidRPr="003B530F">
        <w:rPr>
          <w:rFonts w:ascii="ITC Avant Garde" w:hAnsi="ITC Avant Garde"/>
          <w:sz w:val="22"/>
          <w:szCs w:val="22"/>
        </w:rPr>
        <w:t xml:space="preserve"> La parte troncal de la red estaría por lo tanto basada en NGN, siendo el despliegue basado en una arquitectura IP BAP (</w:t>
      </w:r>
      <w:proofErr w:type="spellStart"/>
      <w:r w:rsidRPr="003B530F">
        <w:rPr>
          <w:rFonts w:ascii="ITC Avant Garde" w:hAnsi="ITC Avant Garde"/>
          <w:sz w:val="22"/>
          <w:szCs w:val="22"/>
        </w:rPr>
        <w:t>Bandwidth</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Allocation</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Protocol</w:t>
      </w:r>
      <w:proofErr w:type="spellEnd"/>
      <w:r w:rsidRPr="003B530F">
        <w:rPr>
          <w:rFonts w:ascii="ITC Avant Garde" w:hAnsi="ITC Avant Garde"/>
          <w:sz w:val="22"/>
          <w:szCs w:val="22"/>
        </w:rPr>
        <w:t>) como opción más apropiada.</w:t>
      </w:r>
    </w:p>
    <w:p w14:paraId="1482CDA4"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En tal virtud la red troncal del operador hipotético se basará en una arquitectura NGN-IP BAP. Los servicios de voz están habilitados por aplicaciones que utilizarán subsistemas multimedia IP (IMS). Los </w:t>
      </w:r>
      <w:proofErr w:type="spellStart"/>
      <w:r w:rsidRPr="003B530F">
        <w:rPr>
          <w:rFonts w:ascii="ITC Avant Garde" w:hAnsi="ITC Avant Garde"/>
          <w:sz w:val="22"/>
          <w:szCs w:val="22"/>
        </w:rPr>
        <w:t>trunk</w:t>
      </w:r>
      <w:proofErr w:type="spellEnd"/>
      <w:r w:rsidRPr="003B530F">
        <w:rPr>
          <w:rFonts w:ascii="ITC Avant Garde" w:hAnsi="ITC Avant Garde"/>
          <w:sz w:val="22"/>
          <w:szCs w:val="22"/>
        </w:rPr>
        <w:t xml:space="preserve"> media </w:t>
      </w:r>
      <w:proofErr w:type="spellStart"/>
      <w:r w:rsidRPr="003B530F">
        <w:rPr>
          <w:rFonts w:ascii="ITC Avant Garde" w:hAnsi="ITC Avant Garde"/>
          <w:sz w:val="22"/>
          <w:szCs w:val="22"/>
        </w:rPr>
        <w:t>gateways</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TGWs</w:t>
      </w:r>
      <w:proofErr w:type="spellEnd"/>
      <w:r w:rsidRPr="003B530F">
        <w:rPr>
          <w:rFonts w:ascii="ITC Avant Garde" w:hAnsi="ITC Avant Garde"/>
          <w:sz w:val="22"/>
          <w:szCs w:val="22"/>
        </w:rPr>
        <w:t>) pueden desplegarse en conmutadores locales legados y en puntos de interconexión TDM, de ser necesario.</w:t>
      </w:r>
    </w:p>
    <w:p w14:paraId="1DFEF878"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Red de transmisión</w:t>
      </w:r>
    </w:p>
    <w:p w14:paraId="579FB661"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transmisión en una red fija puede realizase a través de una serie de métodos alternativos:</w:t>
      </w:r>
    </w:p>
    <w:p w14:paraId="2FA97174" w14:textId="598ED574" w:rsidR="00AA18AE" w:rsidRPr="003B530F" w:rsidRDefault="00AA18AE" w:rsidP="00A96AD1">
      <w:pPr>
        <w:pStyle w:val="Texto0"/>
        <w:numPr>
          <w:ilvl w:val="0"/>
          <w:numId w:val="30"/>
        </w:numPr>
        <w:spacing w:before="240" w:after="200" w:line="276" w:lineRule="auto"/>
        <w:ind w:left="648"/>
        <w:rPr>
          <w:rFonts w:ascii="ITC Avant Garde" w:hAnsi="ITC Avant Garde"/>
          <w:sz w:val="22"/>
          <w:szCs w:val="22"/>
        </w:rPr>
      </w:pPr>
      <w:r w:rsidRPr="003B530F">
        <w:rPr>
          <w:rFonts w:ascii="ITC Avant Garde" w:hAnsi="ITC Avant Garde"/>
          <w:sz w:val="22"/>
          <w:szCs w:val="22"/>
        </w:rPr>
        <w:t>ATM (</w:t>
      </w:r>
      <w:proofErr w:type="spellStart"/>
      <w:r w:rsidRPr="003B530F">
        <w:rPr>
          <w:rFonts w:ascii="ITC Avant Garde" w:hAnsi="ITC Avant Garde"/>
          <w:sz w:val="22"/>
          <w:szCs w:val="22"/>
        </w:rPr>
        <w:t>Asynchronous</w:t>
      </w:r>
      <w:proofErr w:type="spellEnd"/>
      <w:r w:rsidRPr="003B530F">
        <w:rPr>
          <w:rFonts w:ascii="ITC Avant Garde" w:hAnsi="ITC Avant Garde"/>
          <w:sz w:val="22"/>
          <w:szCs w:val="22"/>
        </w:rPr>
        <w:t xml:space="preserve"> Transfer </w:t>
      </w:r>
      <w:proofErr w:type="spellStart"/>
      <w:r w:rsidRPr="003B530F">
        <w:rPr>
          <w:rFonts w:ascii="ITC Avant Garde" w:hAnsi="ITC Avant Garde"/>
          <w:sz w:val="22"/>
          <w:szCs w:val="22"/>
        </w:rPr>
        <w:t>Mode</w:t>
      </w:r>
      <w:proofErr w:type="spellEnd"/>
      <w:r w:rsidRPr="003B530F">
        <w:rPr>
          <w:rFonts w:ascii="ITC Avant Garde" w:hAnsi="ITC Avant Garde"/>
          <w:sz w:val="22"/>
          <w:szCs w:val="22"/>
        </w:rPr>
        <w:t>) sobre SDH o SDH de próxima generación;</w:t>
      </w:r>
    </w:p>
    <w:p w14:paraId="12724550" w14:textId="77777777" w:rsidR="00AA18AE" w:rsidRPr="003B530F" w:rsidRDefault="00AA18AE" w:rsidP="00A96AD1">
      <w:pPr>
        <w:pStyle w:val="Texto0"/>
        <w:numPr>
          <w:ilvl w:val="0"/>
          <w:numId w:val="30"/>
        </w:numPr>
        <w:spacing w:before="240" w:after="200" w:line="276" w:lineRule="auto"/>
        <w:ind w:left="648"/>
        <w:rPr>
          <w:rFonts w:ascii="ITC Avant Garde" w:hAnsi="ITC Avant Garde"/>
          <w:sz w:val="22"/>
          <w:szCs w:val="22"/>
        </w:rPr>
      </w:pPr>
      <w:r w:rsidRPr="003B530F">
        <w:rPr>
          <w:rFonts w:ascii="ITC Avant Garde" w:hAnsi="ITC Avant Garde"/>
          <w:sz w:val="22"/>
          <w:szCs w:val="22"/>
        </w:rPr>
        <w:t>Microondas STM punto-a-punto;</w:t>
      </w:r>
    </w:p>
    <w:p w14:paraId="44D9BD31" w14:textId="77777777" w:rsidR="00AA18AE" w:rsidRPr="003B530F" w:rsidRDefault="00AA18AE" w:rsidP="00A96AD1">
      <w:pPr>
        <w:pStyle w:val="Texto0"/>
        <w:numPr>
          <w:ilvl w:val="0"/>
          <w:numId w:val="30"/>
        </w:numPr>
        <w:spacing w:before="240" w:after="200" w:line="276" w:lineRule="auto"/>
        <w:ind w:left="648"/>
        <w:rPr>
          <w:rFonts w:ascii="ITC Avant Garde" w:hAnsi="ITC Avant Garde"/>
          <w:sz w:val="22"/>
          <w:szCs w:val="22"/>
        </w:rPr>
      </w:pPr>
      <w:r w:rsidRPr="003B530F">
        <w:rPr>
          <w:rFonts w:ascii="ITC Avant Garde" w:hAnsi="ITC Avant Garde"/>
          <w:sz w:val="22"/>
          <w:szCs w:val="22"/>
        </w:rPr>
        <w:t>IP/MPLS sobre SDH o SDH de próxima generación;</w:t>
      </w:r>
    </w:p>
    <w:p w14:paraId="068F55E3" w14:textId="77777777" w:rsidR="00A96AD1" w:rsidRDefault="00AA18AE" w:rsidP="00A96AD1">
      <w:pPr>
        <w:pStyle w:val="Texto0"/>
        <w:numPr>
          <w:ilvl w:val="0"/>
          <w:numId w:val="30"/>
        </w:numPr>
        <w:spacing w:before="240" w:after="200" w:line="276" w:lineRule="auto"/>
        <w:ind w:left="648"/>
        <w:rPr>
          <w:rFonts w:ascii="ITC Avant Garde" w:hAnsi="ITC Avant Garde"/>
          <w:sz w:val="22"/>
          <w:szCs w:val="22"/>
          <w:lang w:val="fr-FR"/>
        </w:rPr>
      </w:pPr>
      <w:r w:rsidRPr="003B530F">
        <w:rPr>
          <w:rFonts w:ascii="ITC Avant Garde" w:hAnsi="ITC Avant Garde"/>
          <w:sz w:val="22"/>
          <w:szCs w:val="22"/>
          <w:lang w:val="fr-FR"/>
        </w:rPr>
        <w:t xml:space="preserve">IP/MPLS sobre Ethernet </w:t>
      </w:r>
      <w:proofErr w:type="spellStart"/>
      <w:r w:rsidRPr="003B530F">
        <w:rPr>
          <w:rFonts w:ascii="ITC Avant Garde" w:hAnsi="ITC Avant Garde"/>
          <w:sz w:val="22"/>
          <w:szCs w:val="22"/>
          <w:lang w:val="fr-FR"/>
        </w:rPr>
        <w:t>nativo</w:t>
      </w:r>
      <w:proofErr w:type="spellEnd"/>
      <w:r w:rsidRPr="003B530F">
        <w:rPr>
          <w:rFonts w:ascii="ITC Avant Garde" w:hAnsi="ITC Avant Garde"/>
          <w:sz w:val="22"/>
          <w:szCs w:val="22"/>
          <w:lang w:val="fr-FR"/>
        </w:rPr>
        <w:t>.</w:t>
      </w:r>
    </w:p>
    <w:p w14:paraId="4DA9A6B4"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tecnología moderna eficiente a la que todos los operadores están migrando es IP/MPLS sobre Ethernet nativo, siendo considerada como mejor práctica internacional y una de las tecnologías principales desplegadas por los operadores internacionales con red troncal NGN-IP. Sin embargo, podría estar justificada la utilización del llamado SDH de próxima generación en ciertas partes de la red (como la capa de agregación) debido, entre otras razones, a los volúmenes de tráfico que se manejen.</w:t>
      </w:r>
    </w:p>
    <w:p w14:paraId="78D6C11D"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Es así que se modelará un operador hipotético con una red de transmisión IP/MPLS sobre Ethernet nativo, o SDH de próxima generación sobre DWDM (Dense </w:t>
      </w:r>
      <w:proofErr w:type="spellStart"/>
      <w:r w:rsidRPr="003B530F">
        <w:rPr>
          <w:rFonts w:ascii="ITC Avant Garde" w:hAnsi="ITC Avant Garde"/>
          <w:sz w:val="22"/>
          <w:szCs w:val="22"/>
        </w:rPr>
        <w:t>Wavelength</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Division</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Multiplexing</w:t>
      </w:r>
      <w:proofErr w:type="spellEnd"/>
      <w:r w:rsidRPr="003B530F">
        <w:rPr>
          <w:rFonts w:ascii="ITC Avant Garde" w:hAnsi="ITC Avant Garde"/>
          <w:sz w:val="22"/>
          <w:szCs w:val="22"/>
        </w:rPr>
        <w:t>), dependiendo de los costos en función del volumen de tráfico trasportado en la red del operador hipotético.</w:t>
      </w:r>
    </w:p>
    <w:p w14:paraId="71279F5B"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Demarcación de las capas de red</w:t>
      </w:r>
    </w:p>
    <w:p w14:paraId="1EC5E8EC"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En Europa, </w:t>
      </w:r>
      <w:smartTag w:uri="urn:schemas-microsoft-com:office:smarttags" w:element="PersonName">
        <w:smartTagPr>
          <w:attr w:name="ProductID" w:val="la Recomendaci￳n"/>
        </w:smartTagPr>
        <w:r w:rsidRPr="003B530F">
          <w:rPr>
            <w:rFonts w:ascii="ITC Avant Garde" w:hAnsi="ITC Avant Garde"/>
            <w:sz w:val="22"/>
            <w:szCs w:val="22"/>
          </w:rPr>
          <w:t>la Recomendación</w:t>
        </w:r>
      </w:smartTag>
      <w:r w:rsidRPr="003B530F">
        <w:rPr>
          <w:rFonts w:ascii="ITC Avant Garde" w:hAnsi="ITC Avant Garde"/>
          <w:sz w:val="22"/>
          <w:szCs w:val="22"/>
        </w:rPr>
        <w:t xml:space="preserve"> de </w:t>
      </w:r>
      <w:smartTag w:uri="urn:schemas-microsoft-com:office:smarttags" w:element="PersonName">
        <w:smartTagPr>
          <w:attr w:name="ProductID" w:val="la Comisi￳n"/>
        </w:smartTagPr>
        <w:r w:rsidRPr="003B530F">
          <w:rPr>
            <w:rFonts w:ascii="ITC Avant Garde" w:hAnsi="ITC Avant Garde"/>
            <w:sz w:val="22"/>
            <w:szCs w:val="22"/>
          </w:rPr>
          <w:t>la Comisión</w:t>
        </w:r>
      </w:smartTag>
      <w:r w:rsidRPr="003B530F">
        <w:rPr>
          <w:rFonts w:ascii="ITC Avant Garde" w:hAnsi="ITC Avant Garde"/>
          <w:sz w:val="22"/>
          <w:szCs w:val="22"/>
        </w:rPr>
        <w:t xml:space="preserve"> sobre el tratamiento regulatorio de las tarifas de terminación fija y móvil en la Unión Europea</w:t>
      </w:r>
      <w:r w:rsidRPr="003B530F">
        <w:rPr>
          <w:rFonts w:ascii="ITC Avant Garde" w:hAnsi="ITC Avant Garde"/>
          <w:position w:val="6"/>
          <w:sz w:val="22"/>
          <w:szCs w:val="22"/>
        </w:rPr>
        <w:footnoteReference w:id="9"/>
      </w:r>
      <w:r w:rsidRPr="003B530F">
        <w:rPr>
          <w:rFonts w:ascii="ITC Avant Garde" w:hAnsi="ITC Avant Garde"/>
          <w:sz w:val="22"/>
          <w:szCs w:val="22"/>
        </w:rPr>
        <w:t xml:space="preserve"> establece lo siguiente: “El punto </w:t>
      </w:r>
      <w:r w:rsidRPr="003B530F">
        <w:rPr>
          <w:rFonts w:ascii="ITC Avant Garde" w:hAnsi="ITC Avant Garde"/>
          <w:sz w:val="22"/>
          <w:szCs w:val="22"/>
        </w:rPr>
        <w:lastRenderedPageBreak/>
        <w:t>de demarcación por defecto entre los costos relacionados con el tráfico y los no relacionados con el tráfico es normalmente el punto en el que se produce la primera concentración de tráfico.”</w:t>
      </w:r>
    </w:p>
    <w:p w14:paraId="7F8AB272"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los modelos de costos fijos, se recuperan históricamente los costos relacionados con la red de acceso a través de las cuotas de suscripción. En el caso del presente modelo, no se tendrán en cuenta los costos asociados con la red de acceso, por lo que es imprescindible definir de forma consistente y con exactitud el punto de separación entre la red de acceso y el resto de la infraestructura tanto para las redes fijas  como móviles.</w:t>
      </w:r>
    </w:p>
    <w:p w14:paraId="410A5E65"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Las redes fijas y móviles utilizan una estructura en árbol de forma lógica, ya que no sería factible tener rutas dedicadas para todas las combinaciones posibles entre usuarios finales. Como resultado, el tráfico se concentra a medida que atraviesa la red. Los activos relacionados con la prestación de acceso al usuario final son los que se dedican a la conexión del usuario final a la red de telecomunicaciones, lo que le permite utilizar los servicios disponibles.</w:t>
      </w:r>
    </w:p>
    <w:p w14:paraId="7371CD47"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Esta capa transmite el tráfico y no tiene la capacidad de concentrarlo en función de la carga de tráfico. La capa de red de acceso termina en el primer activo que tiene esta capacidad específica. Los activos utilizados para la prestación de acceso sólo se utilizan con el fin de conectar los usuarios finales a la red y por lo tanto su número es proporcional al número de usuarios que utilizan la red. El resto de activos varía según el volumen de tráfico cursado en la red.</w:t>
      </w:r>
    </w:p>
    <w:p w14:paraId="0F2A25C5"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De esta forma, el punto de demarcación entre la red de acceso y las otras capas de la red del operador hipotético es el primer punto donde ocurre una concentración de tráfico, de manera que los recursos se asignan en función de la carga de tráfico cursado en la red.</w:t>
      </w:r>
    </w:p>
    <w:p w14:paraId="61179913"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Al aplicar este principio a las redes fijas para un usuario de telefonía fija, el punto de demarcación se encuentra en la tarjeta (line </w:t>
      </w:r>
      <w:proofErr w:type="spellStart"/>
      <w:r w:rsidRPr="003B530F">
        <w:rPr>
          <w:rFonts w:ascii="ITC Avant Garde" w:hAnsi="ITC Avant Garde"/>
          <w:sz w:val="22"/>
          <w:szCs w:val="22"/>
        </w:rPr>
        <w:t>card</w:t>
      </w:r>
      <w:proofErr w:type="spellEnd"/>
      <w:r w:rsidRPr="003B530F">
        <w:rPr>
          <w:rFonts w:ascii="ITC Avant Garde" w:hAnsi="ITC Avant Garde"/>
          <w:sz w:val="22"/>
          <w:szCs w:val="22"/>
        </w:rPr>
        <w:t>) del conmutador o de su equivalente en una red NGN.</w:t>
      </w:r>
    </w:p>
    <w:p w14:paraId="180C18EA"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Nodos de la red</w:t>
      </w:r>
    </w:p>
    <w:p w14:paraId="4CA8519C"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Las redes fijas y móviles pueden considerarse como una serie de nodos (con diferentes funciones) y de enlaces entre ellos. Al modelar una red eficiente utilizando un enfoque </w:t>
      </w:r>
      <w:proofErr w:type="spellStart"/>
      <w:r w:rsidRPr="003B530F">
        <w:rPr>
          <w:rFonts w:ascii="ITC Avant Garde" w:hAnsi="ITC Avant Garde"/>
          <w:sz w:val="22"/>
          <w:szCs w:val="22"/>
        </w:rPr>
        <w:t>bottom</w:t>
      </w:r>
      <w:proofErr w:type="spellEnd"/>
      <w:r w:rsidRPr="003B530F">
        <w:rPr>
          <w:rFonts w:ascii="ITC Avant Garde" w:hAnsi="ITC Avant Garde"/>
          <w:sz w:val="22"/>
          <w:szCs w:val="22"/>
        </w:rPr>
        <w:t xml:space="preserve">-up, hay varias opciones disponibles en cuanto al nivel de detalle utilizado en redes reales. Cuanto mayor sea el nivel de granularidad/detalle utilizado directamente en los cálculos, menor será el nivel de </w:t>
      </w:r>
      <w:proofErr w:type="spellStart"/>
      <w:r w:rsidRPr="003B530F">
        <w:rPr>
          <w:rFonts w:ascii="ITC Avant Garde" w:hAnsi="ITC Avant Garde"/>
          <w:sz w:val="22"/>
          <w:szCs w:val="22"/>
        </w:rPr>
        <w:t>scorching</w:t>
      </w:r>
      <w:proofErr w:type="spellEnd"/>
      <w:r w:rsidRPr="003B530F">
        <w:rPr>
          <w:rFonts w:ascii="ITC Avant Garde" w:hAnsi="ITC Avant Garde"/>
          <w:sz w:val="22"/>
          <w:szCs w:val="22"/>
        </w:rPr>
        <w:t xml:space="preserve"> utilizado.</w:t>
      </w:r>
    </w:p>
    <w:p w14:paraId="3DA8BDEE"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lastRenderedPageBreak/>
        <w:t xml:space="preserve">El Lineamiento Quinto de </w:t>
      </w:r>
      <w:smartTag w:uri="urn:schemas-microsoft-com:office:smarttags" w:element="PersonName">
        <w:smartTagPr>
          <w:attr w:name="ProductID" w:val="la Metodolog￭a"/>
        </w:smartTagPr>
        <w:r w:rsidRPr="003B530F">
          <w:rPr>
            <w:rFonts w:ascii="ITC Avant Garde" w:hAnsi="ITC Avant Garde"/>
            <w:sz w:val="22"/>
            <w:szCs w:val="22"/>
          </w:rPr>
          <w:t>la Metodología</w:t>
        </w:r>
      </w:smartTag>
      <w:r w:rsidRPr="003B530F">
        <w:rPr>
          <w:rFonts w:ascii="ITC Avant Garde" w:hAnsi="ITC Avant Garde"/>
          <w:sz w:val="22"/>
          <w:szCs w:val="22"/>
        </w:rPr>
        <w:t xml:space="preserve"> de Costos señala a la letra lo siguiente:</w:t>
      </w:r>
    </w:p>
    <w:p w14:paraId="30192BDA" w14:textId="77777777" w:rsidR="00A96AD1"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b/>
          <w:i/>
          <w:lang w:val="es-MX"/>
        </w:rPr>
        <w:t>QUINTO</w:t>
      </w:r>
      <w:r w:rsidRPr="003B530F">
        <w:rPr>
          <w:rFonts w:ascii="ITC Avant Garde" w:hAnsi="ITC Avant Garde"/>
          <w:b/>
          <w:i/>
        </w:rPr>
        <w:t>.-</w:t>
      </w:r>
      <w:r w:rsidRPr="003B530F">
        <w:rPr>
          <w:rFonts w:ascii="ITC Avant Garde" w:hAnsi="ITC Avant Garde"/>
          <w:i/>
        </w:rPr>
        <w:t xml:space="preserve"> Los Modelos de Costos que se elaboren deberán considerar elementos técnicos y económicos de los Servicios de Interconexión, debiéndose emplear el enfoque de modelos ascendentes o ingenieriles (</w:t>
      </w:r>
      <w:proofErr w:type="spellStart"/>
      <w:r w:rsidRPr="003B530F">
        <w:rPr>
          <w:rFonts w:ascii="ITC Avant Garde" w:hAnsi="ITC Avant Garde"/>
          <w:i/>
        </w:rPr>
        <w:t>Bottom</w:t>
      </w:r>
      <w:proofErr w:type="spellEnd"/>
      <w:r w:rsidRPr="003B530F">
        <w:rPr>
          <w:rFonts w:ascii="ITC Avant Garde" w:hAnsi="ITC Avant Garde"/>
          <w:i/>
        </w:rPr>
        <w:t>-Up).</w:t>
      </w:r>
    </w:p>
    <w:p w14:paraId="280593E5" w14:textId="77777777" w:rsidR="00A96AD1"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i/>
        </w:rPr>
        <w:t>El Instituto Federal de Telecomunicaciones podrá hacer uso de otros modelos de costos y de información financiera y de contabilidad separada con que disponga para verificar y mejorar la solidez de los resultados.</w:t>
      </w:r>
    </w:p>
    <w:p w14:paraId="2EF936EE" w14:textId="77777777" w:rsidR="00A96AD1"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i/>
        </w:rPr>
        <w:t xml:space="preserve">En cuanto al diseño y configuración de la red, se propone utilizar un enfoque </w:t>
      </w:r>
      <w:proofErr w:type="spellStart"/>
      <w:r w:rsidRPr="003B530F">
        <w:rPr>
          <w:rFonts w:ascii="ITC Avant Garde" w:hAnsi="ITC Avant Garde"/>
          <w:i/>
        </w:rPr>
        <w:t>Scorched-Earth</w:t>
      </w:r>
      <w:proofErr w:type="spellEnd"/>
      <w:r w:rsidRPr="003B530F">
        <w:rPr>
          <w:rFonts w:ascii="ITC Avant Garde" w:hAnsi="ITC Avant Garde"/>
          <w:i/>
        </w:rPr>
        <w:t xml:space="preserve">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p>
    <w:p w14:paraId="5505563C"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Es así que de acuerdo con </w:t>
      </w:r>
      <w:smartTag w:uri="urn:schemas-microsoft-com:office:smarttags" w:element="PersonName">
        <w:smartTagPr>
          <w:attr w:name="ProductID" w:val="la Metodolog￭a"/>
        </w:smartTagPr>
        <w:r w:rsidRPr="003B530F">
          <w:rPr>
            <w:rFonts w:ascii="ITC Avant Garde" w:hAnsi="ITC Avant Garde"/>
            <w:sz w:val="22"/>
            <w:szCs w:val="22"/>
          </w:rPr>
          <w:t>la Metodología</w:t>
        </w:r>
      </w:smartTag>
      <w:r w:rsidRPr="003B530F">
        <w:rPr>
          <w:rFonts w:ascii="ITC Avant Garde" w:hAnsi="ITC Avant Garde"/>
          <w:sz w:val="22"/>
          <w:szCs w:val="22"/>
        </w:rPr>
        <w:t xml:space="preserve"> de Costos, la red fija se modeló siguiendo un enfoque </w:t>
      </w:r>
      <w:proofErr w:type="spellStart"/>
      <w:r w:rsidRPr="003B530F">
        <w:rPr>
          <w:rFonts w:ascii="ITC Avant Garde" w:hAnsi="ITC Avant Garde"/>
          <w:sz w:val="22"/>
          <w:szCs w:val="22"/>
        </w:rPr>
        <w:t>scorched-earth</w:t>
      </w:r>
      <w:proofErr w:type="spellEnd"/>
      <w:r w:rsidRPr="003B530F">
        <w:rPr>
          <w:rFonts w:ascii="ITC Avant Garde" w:hAnsi="ITC Avant Garde"/>
          <w:sz w:val="22"/>
          <w:szCs w:val="22"/>
        </w:rPr>
        <w:t xml:space="preserve"> calibrado con los datos de la red de los concesionarios actuales, lo cual resultará en una red más eficiente que la de los operadores existentes.</w:t>
      </w:r>
    </w:p>
    <w:p w14:paraId="0C031C03"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El enfoque </w:t>
      </w:r>
      <w:proofErr w:type="spellStart"/>
      <w:r w:rsidRPr="003B530F">
        <w:rPr>
          <w:rFonts w:ascii="ITC Avant Garde" w:hAnsi="ITC Avant Garde"/>
          <w:sz w:val="22"/>
          <w:szCs w:val="22"/>
        </w:rPr>
        <w:t>scorched-earth</w:t>
      </w:r>
      <w:proofErr w:type="spellEnd"/>
      <w:r w:rsidRPr="003B530F">
        <w:rPr>
          <w:rFonts w:ascii="ITC Avant Garde" w:hAnsi="ITC Avant Garde"/>
          <w:sz w:val="22"/>
          <w:szCs w:val="22"/>
        </w:rPr>
        <w:t xml:space="preserve"> determina el costo eficiente de una red que proporciona los mismos servicios que las redes existentes, sin poner ninguna restricción en su configuración, como puede ser la ubicación de los nodos en la red. Este enfoque modela la red que un nuevo entrante desplegaría en base a la distribución geográfica de sus clientes y a los pronósticos de la demanda de los diferentes servicios ofrecidos, si no tuviese una red previamente desplegada.</w:t>
      </w:r>
    </w:p>
    <w:p w14:paraId="7A095A9A"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A continuación se presenta un esquema con la metodología utilizada para la calibración del modelo fijo.</w:t>
      </w:r>
    </w:p>
    <w:p w14:paraId="77CEC792" w14:textId="127DAAAD" w:rsidR="00AA18AE" w:rsidRPr="003B530F" w:rsidRDefault="00AA18AE" w:rsidP="00A96AD1">
      <w:pPr>
        <w:pStyle w:val="Texto0"/>
        <w:spacing w:before="240" w:after="200" w:line="276" w:lineRule="auto"/>
        <w:ind w:firstLine="0"/>
        <w:jc w:val="center"/>
        <w:rPr>
          <w:rFonts w:ascii="ITC Avant Garde" w:hAnsi="ITC Avant Garde"/>
          <w:sz w:val="22"/>
          <w:szCs w:val="22"/>
        </w:rPr>
      </w:pPr>
      <w:r w:rsidRPr="003B530F">
        <w:rPr>
          <w:rFonts w:ascii="ITC Avant Garde" w:hAnsi="ITC Avant Garde"/>
          <w:noProof/>
          <w:sz w:val="22"/>
          <w:szCs w:val="22"/>
          <w:lang w:val="es-MX" w:eastAsia="es-MX"/>
        </w:rPr>
        <w:lastRenderedPageBreak/>
        <w:drawing>
          <wp:inline distT="0" distB="0" distL="0" distR="0" wp14:anchorId="352A00D8" wp14:editId="5EA1AB89">
            <wp:extent cx="3733800" cy="3409950"/>
            <wp:effectExtent l="0" t="0" r="0" b="0"/>
            <wp:docPr id="3" name="Imagen 3" descr="La imagen muestra un diagrama" title="Esquema de modelado scorched-ear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00" cy="3409950"/>
                    </a:xfrm>
                    <a:prstGeom prst="rect">
                      <a:avLst/>
                    </a:prstGeom>
                    <a:noFill/>
                    <a:ln>
                      <a:noFill/>
                    </a:ln>
                  </pic:spPr>
                </pic:pic>
              </a:graphicData>
            </a:graphic>
          </wp:inline>
        </w:drawing>
      </w:r>
    </w:p>
    <w:p w14:paraId="3C2147EB"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Figura 3: Esquema de modelado </w:t>
      </w:r>
      <w:proofErr w:type="spellStart"/>
      <w:r w:rsidRPr="003B530F">
        <w:rPr>
          <w:rFonts w:ascii="ITC Avant Garde" w:hAnsi="ITC Avant Garde"/>
        </w:rPr>
        <w:t>scorched-earth</w:t>
      </w:r>
      <w:proofErr w:type="spellEnd"/>
      <w:r w:rsidRPr="003B530F">
        <w:rPr>
          <w:rFonts w:ascii="ITC Avant Garde" w:hAnsi="ITC Avant Garde"/>
        </w:rPr>
        <w:t xml:space="preserve"> calibrado para el operador fijo [Fuente: </w:t>
      </w:r>
      <w:proofErr w:type="spellStart"/>
      <w:r w:rsidRPr="003B530F">
        <w:rPr>
          <w:rFonts w:ascii="ITC Avant Garde" w:hAnsi="ITC Avant Garde"/>
        </w:rPr>
        <w:t>Analysys</w:t>
      </w:r>
      <w:proofErr w:type="spellEnd"/>
      <w:r w:rsidRPr="003B530F">
        <w:rPr>
          <w:rFonts w:ascii="ITC Avant Garde" w:hAnsi="ITC Avant Garde"/>
        </w:rPr>
        <w:t xml:space="preserve"> Mason, 2012]</w:t>
      </w:r>
    </w:p>
    <w:p w14:paraId="5C696EA3" w14:textId="77777777" w:rsidR="00A96AD1" w:rsidRDefault="00AA18AE" w:rsidP="00A96AD1">
      <w:pPr>
        <w:pStyle w:val="Texto0"/>
        <w:spacing w:before="240" w:after="200" w:line="276" w:lineRule="auto"/>
        <w:rPr>
          <w:rFonts w:ascii="ITC Avant Garde" w:hAnsi="ITC Avant Garde"/>
          <w:b/>
          <w:sz w:val="22"/>
          <w:szCs w:val="22"/>
        </w:rPr>
      </w:pPr>
      <w:r w:rsidRPr="003B530F">
        <w:rPr>
          <w:rFonts w:ascii="ITC Avant Garde" w:hAnsi="ITC Avant Garde"/>
          <w:b/>
          <w:sz w:val="22"/>
          <w:szCs w:val="22"/>
        </w:rPr>
        <w:t>1.3 Aspectos relacionados con los servicios.</w:t>
      </w:r>
    </w:p>
    <w:p w14:paraId="31626C61"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Un aspecto fundamental de los modelos es calcular el costo de los servicios en el mercado de terminación de llamadas en redes telefónicas públicas individuales facilitada en una ubicación fija y en el mercado de terminación de llamadas de voz en redes móviles individuales. Sin embargo, las redes fijas y móviles suelen transportar una amplia gama de servicios. La medida en la que el operador modelado puede ofrecer servicios en las zonas donde tiene cobertura determina las economías de alcance del operador, y por lo tanto este aspecto debe ser considerado en los modelos.</w:t>
      </w:r>
    </w:p>
    <w:p w14:paraId="52522B1E" w14:textId="53E5C925"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Servicios a modelar</w:t>
      </w:r>
    </w:p>
    <w:p w14:paraId="63253236"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Las economías de alcance derivadas de la prestación de servicios de voz y datos a través de una única infraestructura resultarán en un costo unitario menor de los servicios de voz y datos. Lo anterior, resulta aplicable para el caso de redes basadas en una arquitectura de nueva generación, donde los servicios de voz y datos pueden ser transportados a través de una plataforma única.</w:t>
      </w:r>
    </w:p>
    <w:p w14:paraId="2D7AFCB0"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lastRenderedPageBreak/>
        <w:t>Por consiguiente, se debe incluir una lista completa de los servicios de voz y datos en el modelo; esto implica también que tanto los usuarios finales como los servicios mayoristas de voz tendrán que ser modelados para que la plataforma de voz esté correctamente dimensionada y los costos sean totalmente recuperados a través de los volúmenes de tráfico correspondientes.</w:t>
      </w:r>
    </w:p>
    <w:p w14:paraId="50AFF2A3"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inclusión de los servicios de voz y datos en el modelo aumenta la complejidad de los cálculos y de los datos necesarios para sustentarlos. Sin embargo, la exclusión de los costos relacionados con servicios distintos al servicio de voz (y el desarrollo de un modelo de costos de voz independiente) puede ser también un proceso complejo.</w:t>
      </w:r>
      <w:r w:rsidRPr="003B530F">
        <w:rPr>
          <w:rFonts w:ascii="ITC Avant Garde" w:hAnsi="ITC Avant Garde"/>
          <w:position w:val="6"/>
        </w:rPr>
        <w:footnoteReference w:id="10"/>
      </w:r>
    </w:p>
    <w:p w14:paraId="4E433423"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Será necesario analizar y comprender el efecto que pueden llegar a tener las previsiones de demanda de servicios distintos a los servicios de voz en los costos de los servicios de voz. Para ello, sería recomendable desarrollar una serie de escenarios que nos permitieran comprender mejor las implicaciones correspondientes.</w:t>
      </w:r>
    </w:p>
    <w:p w14:paraId="7C4FE68C"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este sentido, el operador modelado debe proporcionar todos los servicios comunes distintos a los servicios de voz (existentes y en el futuro) disponibles en México (acceso de banda ancha, SMS fijos y móviles, enlaces dedicados), así como los servicios de voz (</w:t>
      </w:r>
      <w:proofErr w:type="spellStart"/>
      <w:r w:rsidRPr="003B530F">
        <w:rPr>
          <w:rFonts w:ascii="ITC Avant Garde" w:hAnsi="ITC Avant Garde"/>
          <w:sz w:val="22"/>
          <w:szCs w:val="22"/>
        </w:rPr>
        <w:t>originación</w:t>
      </w:r>
      <w:proofErr w:type="spellEnd"/>
      <w:r w:rsidRPr="003B530F">
        <w:rPr>
          <w:rFonts w:ascii="ITC Avant Garde" w:hAnsi="ITC Avant Garde"/>
          <w:sz w:val="22"/>
          <w:szCs w:val="22"/>
        </w:rPr>
        <w:t xml:space="preserve"> y terminación de voz, </w:t>
      </w:r>
      <w:proofErr w:type="spellStart"/>
      <w:r w:rsidRPr="003B530F">
        <w:rPr>
          <w:rFonts w:ascii="ITC Avant Garde" w:hAnsi="ITC Avant Garde"/>
          <w:sz w:val="22"/>
          <w:szCs w:val="22"/>
        </w:rPr>
        <w:t>VoIP</w:t>
      </w:r>
      <w:proofErr w:type="spellEnd"/>
      <w:r w:rsidRPr="003B530F">
        <w:rPr>
          <w:rFonts w:ascii="ITC Avant Garde" w:hAnsi="ITC Avant Garde"/>
          <w:sz w:val="22"/>
          <w:szCs w:val="22"/>
        </w:rPr>
        <w:t>, tránsito e interconexión). El operador hipotético tendrá un perfil de tráfico por servicio igual al promedio del mercado.</w:t>
      </w:r>
    </w:p>
    <w:p w14:paraId="338F0F5A"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Servicios que se ofrecen a través de redes fijas</w:t>
      </w:r>
    </w:p>
    <w:p w14:paraId="22EB6BD6"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la tabla 2 se presentan los servicios de voz considerados en el desarrollo del Modelo Fijo. Estos servicios contribuyen al despliegue de la red troncal.</w:t>
      </w:r>
    </w:p>
    <w:tbl>
      <w:tblPr>
        <w:tblStyle w:val="Tablaconcuadrcula1"/>
        <w:tblW w:w="8712" w:type="dxa"/>
        <w:jc w:val="center"/>
        <w:tblLayout w:type="fixed"/>
        <w:tblLook w:val="0000" w:firstRow="0" w:lastRow="0" w:firstColumn="0" w:lastColumn="0" w:noHBand="0" w:noVBand="0"/>
        <w:tblCaption w:val="Servicios de voz en Modelo Fijo"/>
        <w:tblDescription w:val="En una tabla de 2 columnas se proprcionan los servicios que contrinuyen a la red troncal."/>
      </w:tblPr>
      <w:tblGrid>
        <w:gridCol w:w="2249"/>
        <w:gridCol w:w="6463"/>
      </w:tblGrid>
      <w:tr w:rsidR="003B530F" w:rsidRPr="003B530F" w14:paraId="07BDEDF7" w14:textId="77777777" w:rsidTr="00D26B2A">
        <w:trPr>
          <w:trHeight w:val="20"/>
          <w:tblHeader/>
          <w:jc w:val="center"/>
        </w:trPr>
        <w:tc>
          <w:tcPr>
            <w:tcW w:w="2249" w:type="dxa"/>
            <w:shd w:val="clear" w:color="auto" w:fill="A6A6A6" w:themeFill="background1" w:themeFillShade="A6"/>
            <w:noWrap/>
            <w:vAlign w:val="center"/>
          </w:tcPr>
          <w:p w14:paraId="65A6EC02" w14:textId="77777777" w:rsidR="00AA18AE" w:rsidRPr="003B530F" w:rsidRDefault="00AA18AE" w:rsidP="00D26B2A">
            <w:pPr>
              <w:pStyle w:val="Texto0"/>
              <w:spacing w:after="0" w:line="276" w:lineRule="auto"/>
              <w:ind w:firstLine="0"/>
              <w:jc w:val="center"/>
              <w:rPr>
                <w:rFonts w:ascii="ITC Avant Garde" w:hAnsi="ITC Avant Garde"/>
                <w:b/>
              </w:rPr>
            </w:pPr>
            <w:r w:rsidRPr="003B530F">
              <w:rPr>
                <w:rFonts w:ascii="ITC Avant Garde" w:hAnsi="ITC Avant Garde"/>
                <w:b/>
              </w:rPr>
              <w:t>Servicio</w:t>
            </w:r>
          </w:p>
        </w:tc>
        <w:tc>
          <w:tcPr>
            <w:tcW w:w="6463" w:type="dxa"/>
            <w:shd w:val="clear" w:color="auto" w:fill="A6A6A6" w:themeFill="background1" w:themeFillShade="A6"/>
            <w:vAlign w:val="center"/>
          </w:tcPr>
          <w:p w14:paraId="4FB9033C" w14:textId="77777777" w:rsidR="00AA18AE" w:rsidRPr="003B530F" w:rsidRDefault="00AA18AE" w:rsidP="00D26B2A">
            <w:pPr>
              <w:pStyle w:val="Texto0"/>
              <w:spacing w:after="0" w:line="276" w:lineRule="auto"/>
              <w:ind w:firstLine="0"/>
              <w:jc w:val="center"/>
              <w:rPr>
                <w:rFonts w:ascii="ITC Avant Garde" w:hAnsi="ITC Avant Garde"/>
                <w:b/>
              </w:rPr>
            </w:pPr>
            <w:r w:rsidRPr="003B530F">
              <w:rPr>
                <w:rFonts w:ascii="ITC Avant Garde" w:hAnsi="ITC Avant Garde"/>
                <w:b/>
              </w:rPr>
              <w:t>Descripción del servicio</w:t>
            </w:r>
          </w:p>
        </w:tc>
      </w:tr>
      <w:tr w:rsidR="003B530F" w:rsidRPr="003B530F" w14:paraId="15FC6AF6" w14:textId="77777777" w:rsidTr="00D26B2A">
        <w:trPr>
          <w:trHeight w:val="20"/>
          <w:jc w:val="center"/>
        </w:trPr>
        <w:tc>
          <w:tcPr>
            <w:tcW w:w="2249" w:type="dxa"/>
          </w:tcPr>
          <w:p w14:paraId="1C5ED60E"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 xml:space="preserve">Llamadas salientes </w:t>
            </w:r>
            <w:proofErr w:type="spellStart"/>
            <w:r w:rsidRPr="003B530F">
              <w:rPr>
                <w:rFonts w:ascii="ITC Avant Garde" w:hAnsi="ITC Avant Garde"/>
              </w:rPr>
              <w:t>on</w:t>
            </w:r>
            <w:proofErr w:type="spellEnd"/>
            <w:r w:rsidRPr="003B530F">
              <w:rPr>
                <w:rFonts w:ascii="ITC Avant Garde" w:hAnsi="ITC Avant Garde"/>
              </w:rPr>
              <w:t>-net</w:t>
            </w:r>
          </w:p>
        </w:tc>
        <w:tc>
          <w:tcPr>
            <w:tcW w:w="6463" w:type="dxa"/>
          </w:tcPr>
          <w:p w14:paraId="7D4688D6"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de voz entre dos suscriptores minoristas del operador fijo modelado.</w:t>
            </w:r>
          </w:p>
        </w:tc>
      </w:tr>
      <w:tr w:rsidR="003B530F" w:rsidRPr="003B530F" w14:paraId="387E6EAA" w14:textId="77777777" w:rsidTr="00D26B2A">
        <w:trPr>
          <w:trHeight w:val="20"/>
          <w:jc w:val="center"/>
        </w:trPr>
        <w:tc>
          <w:tcPr>
            <w:tcW w:w="2249" w:type="dxa"/>
          </w:tcPr>
          <w:p w14:paraId="0FA02487"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salientes a otros operadores fijos</w:t>
            </w:r>
          </w:p>
        </w:tc>
        <w:tc>
          <w:tcPr>
            <w:tcW w:w="6463" w:type="dxa"/>
          </w:tcPr>
          <w:p w14:paraId="0DA61BA0"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de voz de un suscriptor minorista del operador fijo modelado a un operador fijo doméstico.</w:t>
            </w:r>
          </w:p>
        </w:tc>
      </w:tr>
      <w:tr w:rsidR="003B530F" w:rsidRPr="003B530F" w14:paraId="4779B4E5" w14:textId="77777777" w:rsidTr="00D26B2A">
        <w:trPr>
          <w:trHeight w:val="20"/>
          <w:jc w:val="center"/>
        </w:trPr>
        <w:tc>
          <w:tcPr>
            <w:tcW w:w="2249" w:type="dxa"/>
          </w:tcPr>
          <w:p w14:paraId="656849AB"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salientes a móvil</w:t>
            </w:r>
          </w:p>
        </w:tc>
        <w:tc>
          <w:tcPr>
            <w:tcW w:w="6463" w:type="dxa"/>
          </w:tcPr>
          <w:p w14:paraId="6CDF241F"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de voz de un suscriptor minorista del operador fijo modelado a un operador móvil doméstico.</w:t>
            </w:r>
          </w:p>
        </w:tc>
      </w:tr>
      <w:tr w:rsidR="003B530F" w:rsidRPr="003B530F" w14:paraId="58E58A56" w14:textId="77777777" w:rsidTr="00D26B2A">
        <w:trPr>
          <w:trHeight w:val="20"/>
          <w:jc w:val="center"/>
        </w:trPr>
        <w:tc>
          <w:tcPr>
            <w:tcW w:w="2249" w:type="dxa"/>
          </w:tcPr>
          <w:p w14:paraId="231D83F1"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salientes a internacional</w:t>
            </w:r>
          </w:p>
        </w:tc>
        <w:tc>
          <w:tcPr>
            <w:tcW w:w="6463" w:type="dxa"/>
          </w:tcPr>
          <w:p w14:paraId="3E5B8AB8"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de voz de un suscriptor minorista del operador fijo modelado a un destino internacional.</w:t>
            </w:r>
          </w:p>
        </w:tc>
      </w:tr>
      <w:tr w:rsidR="003B530F" w:rsidRPr="003B530F" w14:paraId="79149154" w14:textId="77777777" w:rsidTr="00D26B2A">
        <w:trPr>
          <w:trHeight w:val="20"/>
          <w:jc w:val="center"/>
        </w:trPr>
        <w:tc>
          <w:tcPr>
            <w:tcW w:w="2249" w:type="dxa"/>
          </w:tcPr>
          <w:p w14:paraId="78F8E8BE"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 xml:space="preserve">Llamadas salientes a números no geográficos </w:t>
            </w:r>
          </w:p>
        </w:tc>
        <w:tc>
          <w:tcPr>
            <w:tcW w:w="6463" w:type="dxa"/>
          </w:tcPr>
          <w:p w14:paraId="0005C99F"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de voz de un suscriptor minorista del operador fijo modelado a números no geográficos, incluidos números comerciales de pago, consultas del Directorio y servicios de emergencia.</w:t>
            </w:r>
          </w:p>
        </w:tc>
      </w:tr>
      <w:tr w:rsidR="003B530F" w:rsidRPr="003B530F" w14:paraId="15C69687" w14:textId="77777777" w:rsidTr="00D26B2A">
        <w:trPr>
          <w:trHeight w:val="20"/>
          <w:jc w:val="center"/>
        </w:trPr>
        <w:tc>
          <w:tcPr>
            <w:tcW w:w="2249" w:type="dxa"/>
          </w:tcPr>
          <w:p w14:paraId="2518490B"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lastRenderedPageBreak/>
              <w:t>Llamadas entrantes de otros operadores fijos</w:t>
            </w:r>
          </w:p>
        </w:tc>
        <w:tc>
          <w:tcPr>
            <w:tcW w:w="6463" w:type="dxa"/>
          </w:tcPr>
          <w:p w14:paraId="2FB6E045"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de voz recibidas de otro operador fijo y terminadas en la red de un suscriptor minorista del operador fijo modelado.</w:t>
            </w:r>
          </w:p>
        </w:tc>
      </w:tr>
      <w:tr w:rsidR="003B530F" w:rsidRPr="003B530F" w14:paraId="2AD6CF57" w14:textId="77777777" w:rsidTr="00D26B2A">
        <w:trPr>
          <w:trHeight w:val="20"/>
          <w:jc w:val="center"/>
        </w:trPr>
        <w:tc>
          <w:tcPr>
            <w:tcW w:w="2249" w:type="dxa"/>
          </w:tcPr>
          <w:p w14:paraId="7E897C40"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entrantes de móvil</w:t>
            </w:r>
          </w:p>
        </w:tc>
        <w:tc>
          <w:tcPr>
            <w:tcW w:w="6463" w:type="dxa"/>
          </w:tcPr>
          <w:p w14:paraId="7B70A0D4"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de voz recibidas de otro operador móvil y terminadas en la red de un suscriptor minorista del operador fijo modelado.</w:t>
            </w:r>
          </w:p>
        </w:tc>
      </w:tr>
      <w:tr w:rsidR="003B530F" w:rsidRPr="003B530F" w14:paraId="47D66460" w14:textId="77777777" w:rsidTr="00D26B2A">
        <w:trPr>
          <w:trHeight w:val="20"/>
          <w:jc w:val="center"/>
        </w:trPr>
        <w:tc>
          <w:tcPr>
            <w:tcW w:w="2249" w:type="dxa"/>
          </w:tcPr>
          <w:p w14:paraId="0DDD0CDB"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entrantes de tráfico internacional</w:t>
            </w:r>
          </w:p>
        </w:tc>
        <w:tc>
          <w:tcPr>
            <w:tcW w:w="6463" w:type="dxa"/>
          </w:tcPr>
          <w:p w14:paraId="7442F5A3"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de voz recibidas de otro operador internacional y terminadas en la red de un suscriptor minorista del operador fijo modelado.</w:t>
            </w:r>
          </w:p>
        </w:tc>
      </w:tr>
      <w:tr w:rsidR="003B530F" w:rsidRPr="003B530F" w14:paraId="7E266A68" w14:textId="77777777" w:rsidTr="00D26B2A">
        <w:trPr>
          <w:trHeight w:val="20"/>
          <w:jc w:val="center"/>
        </w:trPr>
        <w:tc>
          <w:tcPr>
            <w:tcW w:w="2249" w:type="dxa"/>
          </w:tcPr>
          <w:p w14:paraId="06D5A1F4"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entrantes a números no geográficos</w:t>
            </w:r>
          </w:p>
        </w:tc>
        <w:tc>
          <w:tcPr>
            <w:tcW w:w="6463" w:type="dxa"/>
          </w:tcPr>
          <w:p w14:paraId="4CB2B068"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de voz recibidas de un suscriptor minorista de otro operador a números no geográficos, incluidos números comerciales de pago, consultas del Directorio y servicios de emergencia.</w:t>
            </w:r>
          </w:p>
        </w:tc>
      </w:tr>
      <w:tr w:rsidR="003B530F" w:rsidRPr="003B530F" w14:paraId="66A12EA5" w14:textId="77777777" w:rsidTr="00D26B2A">
        <w:trPr>
          <w:trHeight w:val="20"/>
          <w:jc w:val="center"/>
        </w:trPr>
        <w:tc>
          <w:tcPr>
            <w:tcW w:w="2249" w:type="dxa"/>
          </w:tcPr>
          <w:p w14:paraId="22CD15D0"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en tránsito</w:t>
            </w:r>
          </w:p>
        </w:tc>
        <w:tc>
          <w:tcPr>
            <w:tcW w:w="6463" w:type="dxa"/>
          </w:tcPr>
          <w:p w14:paraId="30CA941F"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Llamadas de voz recibidas de otro operador internacional, móvil o fijo y terminadas en la red de otro operador internacional, móvil o fijo.</w:t>
            </w:r>
          </w:p>
        </w:tc>
      </w:tr>
      <w:tr w:rsidR="003B530F" w:rsidRPr="003B530F" w14:paraId="55CC53C0" w14:textId="77777777" w:rsidTr="00D26B2A">
        <w:trPr>
          <w:trHeight w:val="20"/>
          <w:jc w:val="center"/>
        </w:trPr>
        <w:tc>
          <w:tcPr>
            <w:tcW w:w="2249" w:type="dxa"/>
          </w:tcPr>
          <w:p w14:paraId="5087516C"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 xml:space="preserve">SMS </w:t>
            </w:r>
            <w:proofErr w:type="spellStart"/>
            <w:r w:rsidRPr="003B530F">
              <w:rPr>
                <w:rFonts w:ascii="ITC Avant Garde" w:hAnsi="ITC Avant Garde"/>
              </w:rPr>
              <w:t>on</w:t>
            </w:r>
            <w:proofErr w:type="spellEnd"/>
            <w:r w:rsidRPr="003B530F">
              <w:rPr>
                <w:rFonts w:ascii="ITC Avant Garde" w:hAnsi="ITC Avant Garde"/>
              </w:rPr>
              <w:t>-net</w:t>
            </w:r>
          </w:p>
        </w:tc>
        <w:tc>
          <w:tcPr>
            <w:tcW w:w="6463" w:type="dxa"/>
          </w:tcPr>
          <w:p w14:paraId="724B8222"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SMS entre dos subscriptores del operador fijo modelado.</w:t>
            </w:r>
          </w:p>
        </w:tc>
      </w:tr>
      <w:tr w:rsidR="003B530F" w:rsidRPr="003B530F" w14:paraId="79BF3581" w14:textId="77777777" w:rsidTr="00D26B2A">
        <w:trPr>
          <w:trHeight w:val="20"/>
          <w:jc w:val="center"/>
        </w:trPr>
        <w:tc>
          <w:tcPr>
            <w:tcW w:w="2249" w:type="dxa"/>
          </w:tcPr>
          <w:p w14:paraId="1AB5E144"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SMS salientes</w:t>
            </w:r>
          </w:p>
        </w:tc>
        <w:tc>
          <w:tcPr>
            <w:tcW w:w="6463" w:type="dxa"/>
          </w:tcPr>
          <w:p w14:paraId="4E8FB27D"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SMS de un suscriptor del operador fijo modelado a otro operador.</w:t>
            </w:r>
          </w:p>
        </w:tc>
      </w:tr>
      <w:tr w:rsidR="003B530F" w:rsidRPr="003B530F" w14:paraId="1552BD7E" w14:textId="77777777" w:rsidTr="00D26B2A">
        <w:trPr>
          <w:trHeight w:val="20"/>
          <w:jc w:val="center"/>
        </w:trPr>
        <w:tc>
          <w:tcPr>
            <w:tcW w:w="2249" w:type="dxa"/>
          </w:tcPr>
          <w:p w14:paraId="37749CBC"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SMS entrantes</w:t>
            </w:r>
          </w:p>
        </w:tc>
        <w:tc>
          <w:tcPr>
            <w:tcW w:w="6463" w:type="dxa"/>
          </w:tcPr>
          <w:p w14:paraId="0FADB057"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SMS recibido de otro operador y terminado en la red de un suscriptor del operador fijo modelado.</w:t>
            </w:r>
          </w:p>
        </w:tc>
      </w:tr>
    </w:tbl>
    <w:p w14:paraId="31693C1B"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Tabla 2: Servicios que se ofrecen a través de redes fijas [Fuente: </w:t>
      </w:r>
      <w:proofErr w:type="spellStart"/>
      <w:r w:rsidRPr="003B530F">
        <w:rPr>
          <w:rFonts w:ascii="ITC Avant Garde" w:hAnsi="ITC Avant Garde"/>
        </w:rPr>
        <w:t>Analysys</w:t>
      </w:r>
      <w:proofErr w:type="spellEnd"/>
      <w:r w:rsidRPr="003B530F">
        <w:rPr>
          <w:rFonts w:ascii="ITC Avant Garde" w:hAnsi="ITC Avant Garde"/>
        </w:rPr>
        <w:t xml:space="preserve"> Mason]</w:t>
      </w:r>
    </w:p>
    <w:p w14:paraId="325B68AD"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Estos servicios se han incluido a fin de estimar de una forma precisa los costos totales y su distribución entre los servicios que utilizan la red, lo cual no implica una regulación de sus precios.</w:t>
      </w:r>
    </w:p>
    <w:p w14:paraId="576FE4A2"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el Modelo Fijo se considera que el tráfico generado por las líneas ISDN (</w:t>
      </w:r>
      <w:proofErr w:type="spellStart"/>
      <w:r w:rsidRPr="003B530F">
        <w:rPr>
          <w:rFonts w:ascii="ITC Avant Garde" w:hAnsi="ITC Avant Garde"/>
          <w:sz w:val="22"/>
          <w:szCs w:val="22"/>
        </w:rPr>
        <w:t>Integrated</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Service</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for</w:t>
      </w:r>
      <w:proofErr w:type="spellEnd"/>
      <w:r w:rsidRPr="003B530F">
        <w:rPr>
          <w:rFonts w:ascii="ITC Avant Garde" w:hAnsi="ITC Avant Garde"/>
          <w:sz w:val="22"/>
          <w:szCs w:val="22"/>
        </w:rPr>
        <w:t xml:space="preserve"> Digital Network) se incluirá en los servicios fijos de voz, es decir, no hay servicios específicos de voz ISDN.</w:t>
      </w:r>
    </w:p>
    <w:p w14:paraId="07FCBC59"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Los servicios relacionados con el acceso a Internet que se incluirán en el modelo se presentan en la siguiente tabla. Estos servicios se incluyen para considerar los requerimientos de </w:t>
      </w:r>
      <w:proofErr w:type="spellStart"/>
      <w:r w:rsidRPr="003B530F">
        <w:rPr>
          <w:rFonts w:ascii="ITC Avant Garde" w:hAnsi="ITC Avant Garde"/>
          <w:sz w:val="22"/>
          <w:szCs w:val="22"/>
        </w:rPr>
        <w:t>backhaul</w:t>
      </w:r>
      <w:proofErr w:type="spellEnd"/>
      <w:r w:rsidRPr="003B530F">
        <w:rPr>
          <w:rFonts w:ascii="ITC Avant Garde" w:hAnsi="ITC Avant Garde"/>
          <w:sz w:val="22"/>
          <w:szCs w:val="22"/>
        </w:rPr>
        <w:t xml:space="preserve"> de retorno de  la central local a la red troncal.</w:t>
      </w:r>
    </w:p>
    <w:tbl>
      <w:tblPr>
        <w:tblStyle w:val="Tablaconcuadrcula1"/>
        <w:tblW w:w="8712" w:type="dxa"/>
        <w:jc w:val="center"/>
        <w:tblLayout w:type="fixed"/>
        <w:tblLook w:val="0000" w:firstRow="0" w:lastRow="0" w:firstColumn="0" w:lastColumn="0" w:noHBand="0" w:noVBand="0"/>
        <w:tblCaption w:val="Servicios relacionados con acceso a internet"/>
        <w:tblDescription w:val="En una tabla de 2 columnas, se proporcionan los servicios de la central local a la red troncal."/>
      </w:tblPr>
      <w:tblGrid>
        <w:gridCol w:w="2350"/>
        <w:gridCol w:w="6362"/>
      </w:tblGrid>
      <w:tr w:rsidR="003B530F" w:rsidRPr="003B530F" w14:paraId="7FAA13CA" w14:textId="77777777" w:rsidTr="00D26B2A">
        <w:trPr>
          <w:trHeight w:val="20"/>
          <w:tblHeader/>
          <w:jc w:val="center"/>
        </w:trPr>
        <w:tc>
          <w:tcPr>
            <w:tcW w:w="2350" w:type="dxa"/>
            <w:shd w:val="clear" w:color="auto" w:fill="A6A6A6" w:themeFill="background1" w:themeFillShade="A6"/>
            <w:noWrap/>
            <w:vAlign w:val="center"/>
          </w:tcPr>
          <w:p w14:paraId="10567EF4" w14:textId="77777777" w:rsidR="00AA18AE" w:rsidRPr="003B530F" w:rsidRDefault="00AA18AE" w:rsidP="00D26B2A">
            <w:pPr>
              <w:pStyle w:val="Texto0"/>
              <w:spacing w:after="0" w:line="276" w:lineRule="auto"/>
              <w:ind w:firstLine="0"/>
              <w:jc w:val="center"/>
              <w:rPr>
                <w:rFonts w:ascii="ITC Avant Garde" w:hAnsi="ITC Avant Garde"/>
                <w:b/>
              </w:rPr>
            </w:pPr>
            <w:r w:rsidRPr="003B530F">
              <w:rPr>
                <w:rFonts w:ascii="ITC Avant Garde" w:hAnsi="ITC Avant Garde"/>
                <w:b/>
              </w:rPr>
              <w:t>Servicio</w:t>
            </w:r>
          </w:p>
        </w:tc>
        <w:tc>
          <w:tcPr>
            <w:tcW w:w="6362" w:type="dxa"/>
            <w:shd w:val="clear" w:color="auto" w:fill="A6A6A6" w:themeFill="background1" w:themeFillShade="A6"/>
            <w:vAlign w:val="center"/>
          </w:tcPr>
          <w:p w14:paraId="61511BF3" w14:textId="77777777" w:rsidR="00AA18AE" w:rsidRPr="003B530F" w:rsidRDefault="00AA18AE" w:rsidP="00D26B2A">
            <w:pPr>
              <w:pStyle w:val="Texto0"/>
              <w:spacing w:after="0" w:line="276" w:lineRule="auto"/>
              <w:ind w:firstLine="0"/>
              <w:jc w:val="center"/>
              <w:rPr>
                <w:rFonts w:ascii="ITC Avant Garde" w:hAnsi="ITC Avant Garde"/>
                <w:b/>
              </w:rPr>
            </w:pPr>
            <w:r w:rsidRPr="003B530F">
              <w:rPr>
                <w:rFonts w:ascii="ITC Avant Garde" w:hAnsi="ITC Avant Garde"/>
                <w:b/>
              </w:rPr>
              <w:t>Descripción del servicio</w:t>
            </w:r>
          </w:p>
        </w:tc>
      </w:tr>
      <w:tr w:rsidR="003B530F" w:rsidRPr="003B530F" w14:paraId="7ADABCE1" w14:textId="77777777" w:rsidTr="00D26B2A">
        <w:trPr>
          <w:trHeight w:val="20"/>
          <w:jc w:val="center"/>
        </w:trPr>
        <w:tc>
          <w:tcPr>
            <w:tcW w:w="2350" w:type="dxa"/>
          </w:tcPr>
          <w:p w14:paraId="3AC61668" w14:textId="77777777" w:rsidR="00AA18AE" w:rsidRPr="003B530F" w:rsidRDefault="00AA18AE" w:rsidP="00D26B2A">
            <w:pPr>
              <w:pStyle w:val="Texto0"/>
              <w:spacing w:after="0" w:line="276" w:lineRule="auto"/>
              <w:ind w:firstLine="0"/>
              <w:rPr>
                <w:rFonts w:ascii="ITC Avant Garde" w:hAnsi="ITC Avant Garde"/>
              </w:rPr>
            </w:pPr>
            <w:proofErr w:type="spellStart"/>
            <w:r w:rsidRPr="003B530F">
              <w:rPr>
                <w:rFonts w:ascii="ITC Avant Garde" w:hAnsi="ITC Avant Garde"/>
              </w:rPr>
              <w:t>xDSL</w:t>
            </w:r>
            <w:proofErr w:type="spellEnd"/>
            <w:r w:rsidRPr="003B530F">
              <w:rPr>
                <w:rFonts w:ascii="ITC Avant Garde" w:hAnsi="ITC Avant Garde"/>
              </w:rPr>
              <w:t xml:space="preserve"> propio (líneas)</w:t>
            </w:r>
          </w:p>
        </w:tc>
        <w:tc>
          <w:tcPr>
            <w:tcW w:w="6362" w:type="dxa"/>
          </w:tcPr>
          <w:p w14:paraId="5C566E85"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Provisión de una línea de suscripción digital (</w:t>
            </w:r>
            <w:proofErr w:type="spellStart"/>
            <w:r w:rsidRPr="003B530F">
              <w:rPr>
                <w:rFonts w:ascii="ITC Avant Garde" w:hAnsi="ITC Avant Garde"/>
              </w:rPr>
              <w:t>xDSL</w:t>
            </w:r>
            <w:proofErr w:type="spellEnd"/>
            <w:r w:rsidRPr="003B530F">
              <w:rPr>
                <w:rFonts w:ascii="ITC Avant Garde" w:hAnsi="ITC Avant Garde"/>
              </w:rPr>
              <w:t>) para el servicio de Internet comercializado por el departamento minorista del operador modelado.</w:t>
            </w:r>
          </w:p>
        </w:tc>
      </w:tr>
      <w:tr w:rsidR="003B530F" w:rsidRPr="003B530F" w14:paraId="03EBBECF" w14:textId="77777777" w:rsidTr="00D26B2A">
        <w:trPr>
          <w:trHeight w:val="20"/>
          <w:jc w:val="center"/>
        </w:trPr>
        <w:tc>
          <w:tcPr>
            <w:tcW w:w="2350" w:type="dxa"/>
          </w:tcPr>
          <w:p w14:paraId="348CF867" w14:textId="77777777" w:rsidR="00AA18AE" w:rsidRPr="003B530F" w:rsidRDefault="00AA18AE" w:rsidP="00D26B2A">
            <w:pPr>
              <w:pStyle w:val="Texto0"/>
              <w:spacing w:after="0" w:line="276" w:lineRule="auto"/>
              <w:ind w:firstLine="0"/>
              <w:rPr>
                <w:rFonts w:ascii="ITC Avant Garde" w:hAnsi="ITC Avant Garde"/>
              </w:rPr>
            </w:pPr>
            <w:proofErr w:type="spellStart"/>
            <w:r w:rsidRPr="003B530F">
              <w:rPr>
                <w:rFonts w:ascii="ITC Avant Garde" w:hAnsi="ITC Avant Garde"/>
              </w:rPr>
              <w:t>xDSL</w:t>
            </w:r>
            <w:proofErr w:type="spellEnd"/>
            <w:r w:rsidRPr="003B530F">
              <w:rPr>
                <w:rFonts w:ascii="ITC Avant Garde" w:hAnsi="ITC Avant Garde"/>
              </w:rPr>
              <w:t xml:space="preserve"> propio (contendido)</w:t>
            </w:r>
          </w:p>
        </w:tc>
        <w:tc>
          <w:tcPr>
            <w:tcW w:w="6362" w:type="dxa"/>
          </w:tcPr>
          <w:p w14:paraId="1F225A37"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Ancho de banda en una línea de suscripción digital (</w:t>
            </w:r>
            <w:proofErr w:type="spellStart"/>
            <w:r w:rsidRPr="003B530F">
              <w:rPr>
                <w:rFonts w:ascii="ITC Avant Garde" w:hAnsi="ITC Avant Garde"/>
              </w:rPr>
              <w:t>xDSL</w:t>
            </w:r>
            <w:proofErr w:type="spellEnd"/>
            <w:r w:rsidRPr="003B530F">
              <w:rPr>
                <w:rFonts w:ascii="ITC Avant Garde" w:hAnsi="ITC Avant Garde"/>
              </w:rPr>
              <w:t>) para el servicio de Internet comercializado por el departamento minorista del operador modelado.</w:t>
            </w:r>
          </w:p>
        </w:tc>
      </w:tr>
      <w:tr w:rsidR="003B530F" w:rsidRPr="003B530F" w14:paraId="6AB82EE5" w14:textId="77777777" w:rsidTr="00D26B2A">
        <w:trPr>
          <w:trHeight w:val="20"/>
          <w:jc w:val="center"/>
        </w:trPr>
        <w:tc>
          <w:tcPr>
            <w:tcW w:w="2350" w:type="dxa"/>
          </w:tcPr>
          <w:p w14:paraId="0603C1FA" w14:textId="77777777" w:rsidR="00AA18AE" w:rsidRPr="003B530F" w:rsidRDefault="00AA18AE" w:rsidP="00D26B2A">
            <w:pPr>
              <w:pStyle w:val="Texto0"/>
              <w:spacing w:after="0" w:line="276" w:lineRule="auto"/>
              <w:ind w:firstLine="0"/>
              <w:rPr>
                <w:rFonts w:ascii="ITC Avant Garde" w:hAnsi="ITC Avant Garde"/>
              </w:rPr>
            </w:pPr>
            <w:proofErr w:type="spellStart"/>
            <w:r w:rsidRPr="003B530F">
              <w:rPr>
                <w:rFonts w:ascii="ITC Avant Garde" w:hAnsi="ITC Avant Garde"/>
              </w:rPr>
              <w:t>xDSL</w:t>
            </w:r>
            <w:proofErr w:type="spellEnd"/>
            <w:r w:rsidRPr="003B530F">
              <w:rPr>
                <w:rFonts w:ascii="ITC Avant Garde" w:hAnsi="ITC Avant Garde"/>
              </w:rPr>
              <w:t xml:space="preserve"> ajeno (líneas)</w:t>
            </w:r>
          </w:p>
        </w:tc>
        <w:tc>
          <w:tcPr>
            <w:tcW w:w="6362" w:type="dxa"/>
          </w:tcPr>
          <w:p w14:paraId="59353ED4"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Provisión de una línea de suscripción digital (</w:t>
            </w:r>
            <w:proofErr w:type="spellStart"/>
            <w:r w:rsidRPr="003B530F">
              <w:rPr>
                <w:rFonts w:ascii="ITC Avant Garde" w:hAnsi="ITC Avant Garde"/>
              </w:rPr>
              <w:t>xDSL</w:t>
            </w:r>
            <w:proofErr w:type="spellEnd"/>
            <w:r w:rsidRPr="003B530F">
              <w:rPr>
                <w:rFonts w:ascii="ITC Avant Garde" w:hAnsi="ITC Avant Garde"/>
              </w:rPr>
              <w:t>) para el servicio de Internet comercializado por el departamento mayorista del operador modelado.</w:t>
            </w:r>
          </w:p>
        </w:tc>
      </w:tr>
      <w:tr w:rsidR="003B530F" w:rsidRPr="003B530F" w14:paraId="2704070D" w14:textId="77777777" w:rsidTr="00D26B2A">
        <w:trPr>
          <w:trHeight w:val="20"/>
          <w:jc w:val="center"/>
        </w:trPr>
        <w:tc>
          <w:tcPr>
            <w:tcW w:w="2350" w:type="dxa"/>
          </w:tcPr>
          <w:p w14:paraId="36EBE5E7" w14:textId="77777777" w:rsidR="00AA18AE" w:rsidRPr="003B530F" w:rsidRDefault="00AA18AE" w:rsidP="00D26B2A">
            <w:pPr>
              <w:pStyle w:val="Texto0"/>
              <w:spacing w:after="0" w:line="276" w:lineRule="auto"/>
              <w:ind w:firstLine="0"/>
              <w:rPr>
                <w:rFonts w:ascii="ITC Avant Garde" w:hAnsi="ITC Avant Garde"/>
              </w:rPr>
            </w:pPr>
            <w:proofErr w:type="spellStart"/>
            <w:r w:rsidRPr="003B530F">
              <w:rPr>
                <w:rFonts w:ascii="ITC Avant Garde" w:hAnsi="ITC Avant Garde"/>
              </w:rPr>
              <w:t>xDSL</w:t>
            </w:r>
            <w:proofErr w:type="spellEnd"/>
            <w:r w:rsidRPr="003B530F">
              <w:rPr>
                <w:rFonts w:ascii="ITC Avant Garde" w:hAnsi="ITC Avant Garde"/>
              </w:rPr>
              <w:t xml:space="preserve"> ajeno (</w:t>
            </w:r>
            <w:proofErr w:type="spellStart"/>
            <w:r w:rsidRPr="003B530F">
              <w:rPr>
                <w:rFonts w:ascii="ITC Avant Garde" w:hAnsi="ITC Avant Garde"/>
              </w:rPr>
              <w:t>bitstream</w:t>
            </w:r>
            <w:proofErr w:type="spellEnd"/>
            <w:r w:rsidRPr="003B530F">
              <w:rPr>
                <w:rFonts w:ascii="ITC Avant Garde" w:hAnsi="ITC Avant Garde"/>
              </w:rPr>
              <w:t>)</w:t>
            </w:r>
          </w:p>
        </w:tc>
        <w:tc>
          <w:tcPr>
            <w:tcW w:w="6362" w:type="dxa"/>
          </w:tcPr>
          <w:p w14:paraId="12DF992D"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Ancho de banda en una línea de suscripción digital (</w:t>
            </w:r>
            <w:proofErr w:type="spellStart"/>
            <w:r w:rsidRPr="003B530F">
              <w:rPr>
                <w:rFonts w:ascii="ITC Avant Garde" w:hAnsi="ITC Avant Garde"/>
              </w:rPr>
              <w:t>xDSL</w:t>
            </w:r>
            <w:proofErr w:type="spellEnd"/>
            <w:r w:rsidRPr="003B530F">
              <w:rPr>
                <w:rFonts w:ascii="ITC Avant Garde" w:hAnsi="ITC Avant Garde"/>
              </w:rPr>
              <w:t>) para el servicio de Internet comercializado por el departamento mayorista del operador modelado.</w:t>
            </w:r>
          </w:p>
        </w:tc>
      </w:tr>
    </w:tbl>
    <w:p w14:paraId="3991125B"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Tabla 3: Servicios de acceso a Internet [Fuente: </w:t>
      </w:r>
      <w:proofErr w:type="spellStart"/>
      <w:r w:rsidRPr="003B530F">
        <w:rPr>
          <w:rFonts w:ascii="ITC Avant Garde" w:hAnsi="ITC Avant Garde"/>
        </w:rPr>
        <w:t>Analysys</w:t>
      </w:r>
      <w:proofErr w:type="spellEnd"/>
      <w:r w:rsidRPr="003B530F">
        <w:rPr>
          <w:rFonts w:ascii="ITC Avant Garde" w:hAnsi="ITC Avant Garde"/>
        </w:rPr>
        <w:t xml:space="preserve"> Mason)</w:t>
      </w:r>
    </w:p>
    <w:p w14:paraId="4C642654" w14:textId="71B4A0FE"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lastRenderedPageBreak/>
        <w:t>Existen otros servicios de telefonía fija que se consideran también en el modelo, los cuales se presentan en la siguiente tabla.</w:t>
      </w:r>
    </w:p>
    <w:tbl>
      <w:tblPr>
        <w:tblStyle w:val="Tablaconcuadrcula1"/>
        <w:tblW w:w="8712" w:type="dxa"/>
        <w:tblLayout w:type="fixed"/>
        <w:tblLook w:val="0000" w:firstRow="0" w:lastRow="0" w:firstColumn="0" w:lastColumn="0" w:noHBand="0" w:noVBand="0"/>
        <w:tblCaption w:val="Servicios de telefonía fija"/>
        <w:tblDescription w:val="En una tabla de 2 columnas se proporcionan los servicios de telefonía fija."/>
      </w:tblPr>
      <w:tblGrid>
        <w:gridCol w:w="2349"/>
        <w:gridCol w:w="6363"/>
      </w:tblGrid>
      <w:tr w:rsidR="003B530F" w:rsidRPr="003B530F" w14:paraId="645B30B0" w14:textId="77777777" w:rsidTr="00D26B2A">
        <w:trPr>
          <w:trHeight w:val="20"/>
          <w:tblHeader/>
        </w:trPr>
        <w:tc>
          <w:tcPr>
            <w:tcW w:w="2349" w:type="dxa"/>
            <w:shd w:val="clear" w:color="auto" w:fill="A6A6A6" w:themeFill="background1" w:themeFillShade="A6"/>
            <w:noWrap/>
            <w:vAlign w:val="center"/>
          </w:tcPr>
          <w:p w14:paraId="00B8E2F0" w14:textId="77777777" w:rsidR="00AA18AE" w:rsidRPr="003B530F" w:rsidRDefault="00AA18AE" w:rsidP="00D26B2A">
            <w:pPr>
              <w:pStyle w:val="Texto0"/>
              <w:spacing w:after="0" w:line="276" w:lineRule="auto"/>
              <w:ind w:firstLine="0"/>
              <w:jc w:val="center"/>
              <w:rPr>
                <w:rFonts w:ascii="ITC Avant Garde" w:hAnsi="ITC Avant Garde"/>
                <w:b/>
              </w:rPr>
            </w:pPr>
            <w:r w:rsidRPr="003B530F">
              <w:rPr>
                <w:rFonts w:ascii="ITC Avant Garde" w:hAnsi="ITC Avant Garde"/>
                <w:b/>
              </w:rPr>
              <w:t>Servicio</w:t>
            </w:r>
          </w:p>
        </w:tc>
        <w:tc>
          <w:tcPr>
            <w:tcW w:w="6363" w:type="dxa"/>
            <w:shd w:val="clear" w:color="auto" w:fill="A6A6A6" w:themeFill="background1" w:themeFillShade="A6"/>
            <w:vAlign w:val="center"/>
          </w:tcPr>
          <w:p w14:paraId="4FE6CD34" w14:textId="77777777" w:rsidR="00AA18AE" w:rsidRPr="003B530F" w:rsidRDefault="00AA18AE" w:rsidP="00D26B2A">
            <w:pPr>
              <w:pStyle w:val="Texto0"/>
              <w:spacing w:after="0" w:line="276" w:lineRule="auto"/>
              <w:ind w:firstLine="0"/>
              <w:jc w:val="center"/>
              <w:rPr>
                <w:rFonts w:ascii="ITC Avant Garde" w:hAnsi="ITC Avant Garde"/>
                <w:b/>
              </w:rPr>
            </w:pPr>
            <w:r w:rsidRPr="003B530F">
              <w:rPr>
                <w:rFonts w:ascii="ITC Avant Garde" w:hAnsi="ITC Avant Garde"/>
                <w:b/>
              </w:rPr>
              <w:t>Descripción del servicio</w:t>
            </w:r>
          </w:p>
        </w:tc>
      </w:tr>
      <w:tr w:rsidR="003B530F" w:rsidRPr="003B530F" w14:paraId="6AD074D2" w14:textId="77777777" w:rsidTr="00D26B2A">
        <w:trPr>
          <w:trHeight w:val="20"/>
        </w:trPr>
        <w:tc>
          <w:tcPr>
            <w:tcW w:w="2349" w:type="dxa"/>
          </w:tcPr>
          <w:p w14:paraId="1967AB5A"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Enlaces dedicados</w:t>
            </w:r>
          </w:p>
        </w:tc>
        <w:tc>
          <w:tcPr>
            <w:tcW w:w="6363" w:type="dxa"/>
          </w:tcPr>
          <w:p w14:paraId="39256640"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Incluye servicios de líneas alquiladas, ya sea para aprovisionar a clientes minoristas u otros operadores.</w:t>
            </w:r>
          </w:p>
        </w:tc>
      </w:tr>
      <w:tr w:rsidR="003B530F" w:rsidRPr="003B530F" w14:paraId="5FAAA324" w14:textId="77777777" w:rsidTr="00D26B2A">
        <w:trPr>
          <w:trHeight w:val="20"/>
        </w:trPr>
        <w:tc>
          <w:tcPr>
            <w:tcW w:w="2349" w:type="dxa"/>
          </w:tcPr>
          <w:p w14:paraId="5A1E98BE"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Televisión</w:t>
            </w:r>
          </w:p>
        </w:tc>
        <w:tc>
          <w:tcPr>
            <w:tcW w:w="6363" w:type="dxa"/>
          </w:tcPr>
          <w:p w14:paraId="62D6A5FC"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 xml:space="preserve">Provisión del servicio de televisión, ya sea linear o de </w:t>
            </w:r>
            <w:proofErr w:type="spellStart"/>
            <w:r w:rsidRPr="003B530F">
              <w:rPr>
                <w:rFonts w:ascii="ITC Avant Garde" w:hAnsi="ITC Avant Garde"/>
              </w:rPr>
              <w:t>VoD</w:t>
            </w:r>
            <w:proofErr w:type="spellEnd"/>
            <w:r w:rsidRPr="003B530F">
              <w:rPr>
                <w:rFonts w:ascii="ITC Avant Garde" w:hAnsi="ITC Avant Garde"/>
              </w:rPr>
              <w:t>, comercializado por el departamento minorista del operador modelado.</w:t>
            </w:r>
          </w:p>
        </w:tc>
      </w:tr>
    </w:tbl>
    <w:p w14:paraId="1C14467D"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Tabla 4: Otros servicios fijos [Fuente: </w:t>
      </w:r>
      <w:proofErr w:type="spellStart"/>
      <w:r w:rsidRPr="003B530F">
        <w:rPr>
          <w:rFonts w:ascii="ITC Avant Garde" w:hAnsi="ITC Avant Garde"/>
        </w:rPr>
        <w:t>Analysys</w:t>
      </w:r>
      <w:proofErr w:type="spellEnd"/>
      <w:r w:rsidRPr="003B530F">
        <w:rPr>
          <w:rFonts w:ascii="ITC Avant Garde" w:hAnsi="ITC Avant Garde"/>
        </w:rPr>
        <w:t xml:space="preserve"> Mason)</w:t>
      </w:r>
    </w:p>
    <w:p w14:paraId="6158162A"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Los enlaces dedicados y la televisión a través de redes fijas se identificarán de forma separada en el modelo. La televisión se incluirá como un servicio del operador alternativo hipotético pero se excluirá del conjunto de servicios que presta el operador hipotético con la escala y alcance del Agente Económico Preponderante.</w:t>
      </w:r>
    </w:p>
    <w:p w14:paraId="2B9668FA"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Todos los servicios descritos anteriormente podrían estar disponibles tanto en una red tradicional PSTN como en una red </w:t>
      </w:r>
      <w:proofErr w:type="spellStart"/>
      <w:r w:rsidRPr="003B530F">
        <w:rPr>
          <w:rFonts w:ascii="ITC Avant Garde" w:hAnsi="ITC Avant Garde"/>
          <w:sz w:val="22"/>
          <w:szCs w:val="22"/>
        </w:rPr>
        <w:t>core</w:t>
      </w:r>
      <w:proofErr w:type="spellEnd"/>
      <w:r w:rsidRPr="003B530F">
        <w:rPr>
          <w:rFonts w:ascii="ITC Avant Garde" w:hAnsi="ITC Avant Garde"/>
          <w:sz w:val="22"/>
          <w:szCs w:val="22"/>
        </w:rPr>
        <w:t xml:space="preserve"> de nueva generación. Sin embargo, no se modelarán servicios de tráfico específicos a redes de nueva generación.</w:t>
      </w:r>
    </w:p>
    <w:p w14:paraId="4CDA0359"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Proyecciones de demanda</w:t>
      </w:r>
    </w:p>
    <w:p w14:paraId="5DDE02E1"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Las proyecciones de demanda se realizan mediante un Modelo de Mercado que es común a los modelos fijo y móvil.</w:t>
      </w:r>
    </w:p>
    <w:p w14:paraId="01FD8929"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modelo de mercado tiene la función de arrojar proyecciones sobre la evolución del tráfico de los diferentes servicios ofrecidos por los operadores fijo y móvil, es así que para asegurar la coherencia entre todos los modelos de costos, se proyecta una visión unificada de la demanda del mercado de telecomunicaciones que se utiliza tanto en el modelo fijo como en el móvil.</w:t>
      </w:r>
    </w:p>
    <w:p w14:paraId="30AC6909"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Las previsiones del tráfico fijo y móvil se calculan con base en proyecciones de suscriptores y tráfico por suscriptor, basándose en información proporcionada por los operadores y por fuentes externas.</w:t>
      </w:r>
    </w:p>
    <w:p w14:paraId="5F50A2A4"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modelo pretende efectuar una previsión para un periodo razonable de tiempo que cubre diez años, tras este periodo se prevé que el mercado se estabilice, es decir, el consumo por usuario y la penetración de suscriptores permanecerán constantes a través del tiempo; esto es, si bien se considera un horizonte de 50 años, no sería realista efectuar una proyección detallada y precisa para la totalidad del periodo modelado.</w:t>
      </w:r>
    </w:p>
    <w:p w14:paraId="19ACD0FB" w14:textId="614641A1" w:rsidR="00AA18AE" w:rsidRPr="003B530F" w:rsidRDefault="00AA18AE" w:rsidP="00A96AD1">
      <w:pPr>
        <w:pStyle w:val="Texto0"/>
        <w:spacing w:before="240" w:after="200" w:line="276" w:lineRule="auto"/>
        <w:ind w:firstLine="0"/>
        <w:jc w:val="center"/>
        <w:rPr>
          <w:rFonts w:ascii="ITC Avant Garde" w:hAnsi="ITC Avant Garde"/>
          <w:sz w:val="22"/>
          <w:szCs w:val="22"/>
        </w:rPr>
      </w:pPr>
      <w:r w:rsidRPr="003B530F">
        <w:rPr>
          <w:rFonts w:ascii="ITC Avant Garde" w:hAnsi="ITC Avant Garde"/>
          <w:noProof/>
          <w:sz w:val="22"/>
          <w:szCs w:val="22"/>
          <w:lang w:val="es-MX" w:eastAsia="es-MX"/>
        </w:rPr>
        <w:lastRenderedPageBreak/>
        <w:drawing>
          <wp:inline distT="0" distB="0" distL="0" distR="0" wp14:anchorId="70FB1E6E" wp14:editId="5D086F40">
            <wp:extent cx="4914900" cy="2628900"/>
            <wp:effectExtent l="0" t="0" r="0" b="0"/>
            <wp:docPr id="4" name="Imagen 4" descr="La imagen muestra un diagrama" title="Proyecciones de deman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2628900"/>
                    </a:xfrm>
                    <a:prstGeom prst="rect">
                      <a:avLst/>
                    </a:prstGeom>
                    <a:noFill/>
                    <a:ln>
                      <a:noFill/>
                    </a:ln>
                  </pic:spPr>
                </pic:pic>
              </a:graphicData>
            </a:graphic>
          </wp:inline>
        </w:drawing>
      </w:r>
    </w:p>
    <w:p w14:paraId="4308D751"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Figura 4: Proyecciones de demanda [Fuente: </w:t>
      </w:r>
      <w:proofErr w:type="spellStart"/>
      <w:r w:rsidRPr="003B530F">
        <w:rPr>
          <w:rFonts w:ascii="ITC Avant Garde" w:hAnsi="ITC Avant Garde"/>
        </w:rPr>
        <w:t>Analysys</w:t>
      </w:r>
      <w:proofErr w:type="spellEnd"/>
      <w:r w:rsidRPr="003B530F">
        <w:rPr>
          <w:rFonts w:ascii="ITC Avant Garde" w:hAnsi="ITC Avant Garde"/>
        </w:rPr>
        <w:t xml:space="preserve"> Mason)</w:t>
      </w:r>
    </w:p>
    <w:p w14:paraId="3B61AEFF"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Para la determinación de las tarifas 2017 se ha actualizado el Modelo de Mercado, utilizándose la información histórica de suscriptores fijos, móviles y de banda ancha con base en la información más reciente provista por </w:t>
      </w:r>
      <w:smartTag w:uri="urn:schemas-microsoft-com:office:smarttags" w:element="PersonName">
        <w:smartTagPr>
          <w:attr w:name="ProductID" w:val="la Coordinaci￳n General"/>
        </w:smartTagPr>
        <w:r w:rsidRPr="003B530F">
          <w:rPr>
            <w:rFonts w:ascii="ITC Avant Garde" w:hAnsi="ITC Avant Garde"/>
            <w:sz w:val="22"/>
            <w:szCs w:val="22"/>
          </w:rPr>
          <w:t>la Coordinación General</w:t>
        </w:r>
      </w:smartTag>
      <w:r w:rsidRPr="003B530F">
        <w:rPr>
          <w:rFonts w:ascii="ITC Avant Garde" w:hAnsi="ITC Avant Garde"/>
          <w:sz w:val="22"/>
          <w:szCs w:val="22"/>
        </w:rPr>
        <w:t xml:space="preserve"> de Planeación Estratégica del Instituto. De la misma forma se ha actualizado la información de tráfico de voz fija y móvil, así como de tráfico de Internet cursado por cada una de las redes fijas y móviles.</w:t>
      </w:r>
    </w:p>
    <w:p w14:paraId="4EC6FD0A" w14:textId="45391EDC" w:rsidR="00AA18AE" w:rsidRPr="003B530F" w:rsidRDefault="00AA18AE" w:rsidP="00A96AD1">
      <w:pPr>
        <w:spacing w:before="240"/>
        <w:jc w:val="both"/>
        <w:rPr>
          <w:rFonts w:ascii="ITC Avant Garde" w:hAnsi="ITC Avant Garde" w:cs="Arial"/>
        </w:rPr>
      </w:pPr>
      <w:r w:rsidRPr="003B530F">
        <w:rPr>
          <w:rFonts w:ascii="ITC Avant Garde" w:hAnsi="ITC Avant Garde"/>
        </w:rPr>
        <w:t>Cabe mencionar que en el caso del Servicio de Mensajes Cortos en redes fijas</w:t>
      </w:r>
      <w:r w:rsidRPr="003B530F">
        <w:rPr>
          <w:rFonts w:ascii="ITC Avant Garde" w:hAnsi="ITC Avant Garde" w:cs="Arial"/>
        </w:rPr>
        <w:t>, este Instituto no cuenta con información acerca del volumen de tráfico cursado ni con estimaciones razonables del mismo, correspondiente al servicio de SMS prestado por las redes fijas en México.</w:t>
      </w:r>
    </w:p>
    <w:p w14:paraId="1D8766C6" w14:textId="77777777" w:rsidR="00A96AD1" w:rsidRDefault="00AA18AE" w:rsidP="00A96AD1">
      <w:pPr>
        <w:spacing w:before="240"/>
        <w:jc w:val="both"/>
        <w:rPr>
          <w:rFonts w:ascii="ITC Avant Garde" w:hAnsi="ITC Avant Garde" w:cs="Arial"/>
        </w:rPr>
      </w:pPr>
      <w:r w:rsidRPr="003B530F">
        <w:rPr>
          <w:rFonts w:ascii="ITC Avant Garde" w:hAnsi="ITC Avant Garde" w:cs="Arial"/>
        </w:rPr>
        <w:t xml:space="preserve">Dicho argumento se corrobora a partir de las manifestaciones que Telcel y </w:t>
      </w:r>
      <w:proofErr w:type="spellStart"/>
      <w:r w:rsidR="00BE6561" w:rsidRPr="003B530F">
        <w:rPr>
          <w:rFonts w:ascii="ITC Avant Garde" w:hAnsi="ITC Avant Garde" w:cs="Arial"/>
        </w:rPr>
        <w:t>Qualtel</w:t>
      </w:r>
      <w:proofErr w:type="spellEnd"/>
      <w:r w:rsidRPr="003B530F">
        <w:rPr>
          <w:rFonts w:ascii="ITC Avant Garde" w:hAnsi="ITC Avant Garde" w:cs="Arial"/>
        </w:rPr>
        <w:t xml:space="preserve"> realizan en el presente procedimiento, de las cuales se infiere que en la actualidad no se ha prestado dicho servicio en México.</w:t>
      </w:r>
    </w:p>
    <w:p w14:paraId="06685BBA" w14:textId="77777777" w:rsidR="00A96AD1" w:rsidRDefault="00AA18AE" w:rsidP="00A96AD1">
      <w:pPr>
        <w:spacing w:before="240"/>
        <w:jc w:val="both"/>
        <w:rPr>
          <w:rFonts w:ascii="ITC Avant Garde" w:hAnsi="ITC Avant Garde" w:cs="Arial"/>
        </w:rPr>
      </w:pPr>
      <w:r w:rsidRPr="003B530F">
        <w:rPr>
          <w:rFonts w:ascii="ITC Avant Garde" w:hAnsi="ITC Avant Garde" w:cs="Arial"/>
        </w:rPr>
        <w:t>En tal virtud, y de la ausencia de datos es necesario utilizar fuentes alternativas de información a efecto de obtener una estimación razonable del costo del servicio, lo cual  considera que dicha estimación obtiene un costo promedio suponiendo una utilización plena del servicio por parte de los usuarios de telefonía fija; para lo cual se supone que un usuario de telefonía fija consume la misma cantidad de SMS al mes que un usuario de telefonía móvil.</w:t>
      </w:r>
    </w:p>
    <w:p w14:paraId="798557F5" w14:textId="77777777" w:rsidR="00A96AD1" w:rsidRDefault="00AA18AE" w:rsidP="00A96AD1">
      <w:pPr>
        <w:spacing w:before="240"/>
        <w:jc w:val="both"/>
        <w:rPr>
          <w:rFonts w:ascii="ITC Avant Garde" w:hAnsi="ITC Avant Garde" w:cs="Arial"/>
        </w:rPr>
      </w:pPr>
      <w:r w:rsidRPr="003B530F">
        <w:rPr>
          <w:rFonts w:ascii="ITC Avant Garde" w:hAnsi="ITC Avant Garde" w:cs="Arial"/>
        </w:rPr>
        <w:lastRenderedPageBreak/>
        <w:t>Con lo anterior se estima el total de SMS fijos del mercado de los cuales el operador modelado cursará lo correspondiente a su participación de mercado medida con líneas fijas.</w:t>
      </w:r>
    </w:p>
    <w:p w14:paraId="1D8037F0"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Volúmenes de tráfico</w:t>
      </w:r>
    </w:p>
    <w:p w14:paraId="1521A536" w14:textId="77777777" w:rsidR="00A96AD1" w:rsidRDefault="00AA18AE" w:rsidP="00A96AD1">
      <w:pPr>
        <w:pStyle w:val="texto"/>
        <w:spacing w:before="240" w:after="200" w:line="276" w:lineRule="auto"/>
        <w:ind w:firstLine="0"/>
        <w:rPr>
          <w:rFonts w:ascii="ITC Avant Garde" w:hAnsi="ITC Avant Garde"/>
          <w:sz w:val="22"/>
          <w:szCs w:val="22"/>
        </w:rPr>
      </w:pPr>
      <w:r w:rsidRPr="003B530F">
        <w:rPr>
          <w:rFonts w:ascii="ITC Avant Garde" w:hAnsi="ITC Avant Garde"/>
          <w:sz w:val="22"/>
          <w:szCs w:val="22"/>
        </w:rPr>
        <w:t>Es necesario definir el volumen y el perfil</w:t>
      </w:r>
      <w:r w:rsidRPr="003B530F">
        <w:rPr>
          <w:rFonts w:ascii="ITC Avant Garde" w:hAnsi="ITC Avant Garde"/>
          <w:sz w:val="22"/>
          <w:szCs w:val="22"/>
          <w:vertAlign w:val="superscript"/>
        </w:rPr>
        <w:footnoteReference w:id="11"/>
      </w:r>
      <w:r w:rsidRPr="003B530F">
        <w:rPr>
          <w:rFonts w:ascii="ITC Avant Garde" w:hAnsi="ITC Avant Garde"/>
          <w:sz w:val="22"/>
          <w:szCs w:val="22"/>
          <w:vertAlign w:val="superscript"/>
        </w:rPr>
        <w:t xml:space="preserve"> </w:t>
      </w:r>
      <w:r w:rsidRPr="003B530F">
        <w:rPr>
          <w:rFonts w:ascii="ITC Avant Garde" w:hAnsi="ITC Avant Garde"/>
          <w:sz w:val="22"/>
          <w:szCs w:val="22"/>
        </w:rPr>
        <w:t>del tráfico cursado en la red del operador modelado. Dado que la definición del operador incorpora la definición de una participación de mercado, se propone definir  el volumen de tráfico y su perfil para un usuario promedio. Este perfil de tráfico deberá tener en cuenta el equilibrio de tráfico entre los diferentes servicios que compiten en el mercado. Se requerirá por lo tanto un enfoque integral para la estimación de la evolución del tráfico de voz y datos. En consecuencia, los diferentes modelos deberían basarse en un módulo común de predicción de tráfico.</w:t>
      </w:r>
    </w:p>
    <w:p w14:paraId="11AB0E81"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volumen de tráfico asociado a los usuarios del operador modelado es el principal inductor de los costos asociados con la red troncal, y la medida que permitirá explotar las economías de escala.</w:t>
      </w:r>
    </w:p>
    <w:p w14:paraId="5411C470"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el mercado hipotético competitivo la base de suscriptores de cada operador tendrá el mismo perfil de uso. Por lo tanto, el perfil de tráfico del operador modelado debería ser definido como la media del mercado, manteniendo la consistencia con la escala de dicho operador.</w:t>
      </w:r>
      <w:r w:rsidRPr="003B530F">
        <w:rPr>
          <w:rFonts w:ascii="ITC Avant Garde" w:hAnsi="ITC Avant Garde"/>
          <w:position w:val="6"/>
          <w:sz w:val="22"/>
          <w:szCs w:val="22"/>
        </w:rPr>
        <w:footnoteReference w:id="12"/>
      </w:r>
    </w:p>
    <w:p w14:paraId="36C8A884"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pronóstico del perfil de tráfico del operador modelado se basará en el perfil de la media del mercado, es decir la base de suscriptores de cada operador tendrá el mismo perfil de uso.</w:t>
      </w:r>
    </w:p>
    <w:p w14:paraId="4E6E37AF"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Costos mayoristas o minoristas</w:t>
      </w:r>
    </w:p>
    <w:p w14:paraId="41AF2565"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Este aspecto se describe a continuación.</w:t>
      </w:r>
    </w:p>
    <w:p w14:paraId="5DF6B40A" w14:textId="755B112F" w:rsidR="00AA18AE" w:rsidRPr="003B530F" w:rsidRDefault="00AA18AE" w:rsidP="00A96AD1">
      <w:pPr>
        <w:pStyle w:val="Texto0"/>
        <w:spacing w:before="240" w:after="200" w:line="276" w:lineRule="auto"/>
        <w:ind w:firstLine="0"/>
        <w:jc w:val="center"/>
        <w:rPr>
          <w:rFonts w:ascii="ITC Avant Garde" w:hAnsi="ITC Avant Garde"/>
          <w:sz w:val="22"/>
          <w:szCs w:val="22"/>
        </w:rPr>
      </w:pPr>
      <w:r w:rsidRPr="003B530F">
        <w:rPr>
          <w:rFonts w:ascii="ITC Avant Garde" w:hAnsi="ITC Avant Garde"/>
          <w:noProof/>
          <w:sz w:val="22"/>
          <w:szCs w:val="22"/>
          <w:lang w:val="es-MX" w:eastAsia="es-MX"/>
        </w:rPr>
        <w:lastRenderedPageBreak/>
        <w:drawing>
          <wp:inline distT="0" distB="0" distL="0" distR="0" wp14:anchorId="4DECC02F" wp14:editId="2AD92894">
            <wp:extent cx="3133725" cy="1857375"/>
            <wp:effectExtent l="0" t="0" r="9525" b="9525"/>
            <wp:docPr id="5" name="Imagen 5" descr="La imagen muestra un diagrama" title="Costos mayoristas o minoris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3725" cy="1857375"/>
                    </a:xfrm>
                    <a:prstGeom prst="rect">
                      <a:avLst/>
                    </a:prstGeom>
                    <a:noFill/>
                    <a:ln>
                      <a:noFill/>
                    </a:ln>
                  </pic:spPr>
                </pic:pic>
              </a:graphicData>
            </a:graphic>
          </wp:inline>
        </w:drawing>
      </w:r>
    </w:p>
    <w:p w14:paraId="179FCB0C"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Figura 5: Costos mayoristas o minoristas [Fuente: </w:t>
      </w:r>
      <w:proofErr w:type="spellStart"/>
      <w:r w:rsidRPr="003B530F">
        <w:rPr>
          <w:rFonts w:ascii="ITC Avant Garde" w:hAnsi="ITC Avant Garde"/>
        </w:rPr>
        <w:t>Analysys</w:t>
      </w:r>
      <w:proofErr w:type="spellEnd"/>
      <w:r w:rsidRPr="003B530F">
        <w:rPr>
          <w:rFonts w:ascii="ITC Avant Garde" w:hAnsi="ITC Avant Garde"/>
        </w:rPr>
        <w:t xml:space="preserve"> Mason]</w:t>
      </w:r>
    </w:p>
    <w:p w14:paraId="1163E09F"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En el modelo separado verticalmente, los servicios de red (tales como el tráfico) son presupuestados por separado de las actividades minoristas (como las subvenciones de las terminales o el marketing). A los gastos generales se añade un </w:t>
      </w:r>
      <w:proofErr w:type="spellStart"/>
      <w:r w:rsidRPr="003B530F">
        <w:rPr>
          <w:rFonts w:ascii="ITC Avant Garde" w:hAnsi="ITC Avant Garde"/>
          <w:sz w:val="22"/>
          <w:szCs w:val="22"/>
        </w:rPr>
        <w:t>mark</w:t>
      </w:r>
      <w:proofErr w:type="spellEnd"/>
      <w:r w:rsidRPr="003B530F">
        <w:rPr>
          <w:rFonts w:ascii="ITC Avant Garde" w:hAnsi="ITC Avant Garde"/>
          <w:sz w:val="22"/>
          <w:szCs w:val="22"/>
        </w:rPr>
        <w:t>-up a la red y las actividades minoristas, y se considera para el costo mayorista de suministro de interconexión únicamente los costos de la red más la proporción de los gastos generales.</w:t>
      </w:r>
    </w:p>
    <w:p w14:paraId="6B1DF391"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En el modelo de integración vertical, los costos minoristas se consideran como parte integral de los servicios de red y se incluyen en los costos del servicio a través de un </w:t>
      </w:r>
      <w:proofErr w:type="spellStart"/>
      <w:r w:rsidRPr="003B530F">
        <w:rPr>
          <w:rFonts w:ascii="ITC Avant Garde" w:hAnsi="ITC Avant Garde"/>
          <w:sz w:val="22"/>
          <w:szCs w:val="22"/>
        </w:rPr>
        <w:t>mark</w:t>
      </w:r>
      <w:proofErr w:type="spellEnd"/>
      <w:r w:rsidRPr="003B530F">
        <w:rPr>
          <w:rFonts w:ascii="ITC Avant Garde" w:hAnsi="ITC Avant Garde"/>
          <w:sz w:val="22"/>
          <w:szCs w:val="22"/>
        </w:rPr>
        <w:t>-up, junto con los gastos generales. En consecuencia, no existe el concepto de acceso ‘mayorista’ a la terminación de llamadas móviles en el modelo de integración vertical ya que todos los costos minoristas se incluyen en el cálculo de los costos de los servicios.</w:t>
      </w:r>
    </w:p>
    <w:p w14:paraId="710799CF"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En </w:t>
      </w:r>
      <w:smartTag w:uri="urn:schemas-microsoft-com:office:smarttags" w:element="PersonName">
        <w:smartTagPr>
          <w:attr w:name="ProductID" w:val="la Metodolog￭a"/>
        </w:smartTagPr>
        <w:r w:rsidRPr="003B530F">
          <w:rPr>
            <w:rFonts w:ascii="ITC Avant Garde" w:hAnsi="ITC Avant Garde"/>
            <w:sz w:val="22"/>
            <w:szCs w:val="22"/>
          </w:rPr>
          <w:t>la Metodología</w:t>
        </w:r>
      </w:smartTag>
      <w:r w:rsidRPr="003B530F">
        <w:rPr>
          <w:rFonts w:ascii="ITC Avant Garde" w:hAnsi="ITC Avant Garde"/>
          <w:sz w:val="22"/>
          <w:szCs w:val="22"/>
        </w:rPr>
        <w:t xml:space="preserve"> de Costos el Instituto regula los servicios de interconexión entre los que se encuentran los de conducción de tráfico y tránsito que son materia del Modelo Fijo, es así que únicamente se consideran los costos que son relevantes para la prestación de los servicios mayoristas de un negocio verticalmente separado que se pretenden regular con el desarrollo del modelo.</w:t>
      </w:r>
    </w:p>
    <w:p w14:paraId="5CCD977E" w14:textId="05D254B0"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Sin embargo, los costos comunes a las actividades de red y minoristas pueden ser recuperados a través de los servicios de red mayoristas y los servicios minoristas en el caso de un modelo Costo Incremental Promedio de Largo Plazo (CITLP) (tratados como un </w:t>
      </w:r>
      <w:proofErr w:type="spellStart"/>
      <w:r w:rsidRPr="003B530F">
        <w:rPr>
          <w:rFonts w:ascii="ITC Avant Garde" w:hAnsi="ITC Avant Garde"/>
          <w:i/>
          <w:sz w:val="22"/>
          <w:szCs w:val="22"/>
        </w:rPr>
        <w:t>mark</w:t>
      </w:r>
      <w:proofErr w:type="spellEnd"/>
      <w:r w:rsidRPr="003B530F">
        <w:rPr>
          <w:rFonts w:ascii="ITC Avant Garde" w:hAnsi="ITC Avant Garde"/>
          <w:i/>
          <w:sz w:val="22"/>
          <w:szCs w:val="22"/>
        </w:rPr>
        <w:t>-up</w:t>
      </w:r>
      <w:r w:rsidRPr="003B530F">
        <w:rPr>
          <w:rFonts w:ascii="ITC Avant Garde" w:hAnsi="ITC Avant Garde"/>
          <w:sz w:val="22"/>
          <w:szCs w:val="22"/>
        </w:rPr>
        <w:t xml:space="preserve"> del resultado del CTILP) pero no en el caso de un modelo CILP Puro.</w:t>
      </w:r>
    </w:p>
    <w:p w14:paraId="7B5C4ACE"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Un enfoque de separación vertical resulta en la exclusión de bastantes costos no relacionados con la red de los costos de terminación. Sin embargo, trae consigo la necesidad de determinar el tamaño relativo de los costos económicos de las actividades minoristas con el fin de determinar la magnitud de los costos generales (</w:t>
      </w:r>
      <w:proofErr w:type="spellStart"/>
      <w:r w:rsidRPr="003B530F">
        <w:rPr>
          <w:rFonts w:ascii="ITC Avant Garde" w:hAnsi="ITC Avant Garde"/>
          <w:sz w:val="22"/>
          <w:szCs w:val="22"/>
        </w:rPr>
        <w:t>business</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overheads</w:t>
      </w:r>
      <w:proofErr w:type="spellEnd"/>
      <w:r w:rsidRPr="003B530F">
        <w:rPr>
          <w:rFonts w:ascii="ITC Avant Garde" w:hAnsi="ITC Avant Garde"/>
          <w:sz w:val="22"/>
          <w:szCs w:val="22"/>
        </w:rPr>
        <w:t>, en inglés) a añadir a los costos de red incrementales.</w:t>
      </w:r>
    </w:p>
    <w:p w14:paraId="31CBA766"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lastRenderedPageBreak/>
        <w:t>Únicamente los costos de red mayoristas serán incluidos en los modelos de costos. Los costos minoristas se excluyen del modelo. La proporción de gastos generales comunes que corresponde a la red se recupera como un costo operativo, que se revisa anualmente con la inflación y se distribuye entre todos los servicios en el caso de un modelo CITLP pero se excluyen de los gastos distribuibles al servicio de terminación en un modelo CILP Puro.</w:t>
      </w:r>
    </w:p>
    <w:p w14:paraId="2A0425A3"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1.4 Aspectos relacionados con la implementación de los modelos</w:t>
      </w:r>
    </w:p>
    <w:p w14:paraId="25E9D774"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Selección del incremento de servicio</w:t>
      </w:r>
    </w:p>
    <w:p w14:paraId="3E8D632C"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El costo incremental es el costo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servicio particular. De esta forma los incrementos toman la forma de un servicio, o conjunto de servicios, al que se distribuyen los costos, ya sea de forma directa (en el caso de los costos incrementales) o mediante un  </w:t>
      </w:r>
      <w:proofErr w:type="spellStart"/>
      <w:r w:rsidRPr="003B530F">
        <w:rPr>
          <w:rFonts w:ascii="ITC Avant Garde" w:hAnsi="ITC Avant Garde"/>
          <w:sz w:val="22"/>
          <w:szCs w:val="22"/>
        </w:rPr>
        <w:t>mark</w:t>
      </w:r>
      <w:proofErr w:type="spellEnd"/>
      <w:r w:rsidRPr="003B530F">
        <w:rPr>
          <w:rFonts w:ascii="ITC Avant Garde" w:hAnsi="ITC Avant Garde"/>
          <w:sz w:val="22"/>
          <w:szCs w:val="22"/>
        </w:rPr>
        <w:t>-up (si se incluyen los costos comunes). El tamaño y número del incremento afecta la complejidad</w:t>
      </w:r>
      <w:r w:rsidRPr="003B530F">
        <w:rPr>
          <w:rFonts w:ascii="ITC Avant Garde" w:hAnsi="ITC Avant Garde"/>
          <w:position w:val="6"/>
          <w:sz w:val="22"/>
          <w:szCs w:val="22"/>
        </w:rPr>
        <w:footnoteReference w:id="13"/>
      </w:r>
      <w:r w:rsidRPr="003B530F">
        <w:rPr>
          <w:rFonts w:ascii="ITC Avant Garde" w:hAnsi="ITC Avant Garde"/>
          <w:sz w:val="22"/>
          <w:szCs w:val="22"/>
        </w:rPr>
        <w:t xml:space="preserve"> de los resultados y la magnitud</w:t>
      </w:r>
      <w:r w:rsidRPr="003B530F">
        <w:rPr>
          <w:rFonts w:ascii="ITC Avant Garde" w:hAnsi="ITC Avant Garde"/>
          <w:position w:val="6"/>
          <w:sz w:val="22"/>
          <w:szCs w:val="22"/>
        </w:rPr>
        <w:footnoteReference w:id="14"/>
      </w:r>
      <w:r w:rsidRPr="003B530F">
        <w:rPr>
          <w:rFonts w:ascii="ITC Avant Garde" w:hAnsi="ITC Avant Garde"/>
          <w:sz w:val="22"/>
          <w:szCs w:val="22"/>
        </w:rPr>
        <w:t xml:space="preserve"> de los costos resultantes.</w:t>
      </w:r>
    </w:p>
    <w:p w14:paraId="30B77158"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Enfoque CITLP</w:t>
      </w:r>
    </w:p>
    <w:p w14:paraId="49C00AAC"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costo incremental promedio de largo plazo (CITLP) puede ser descrito como un enfoque de grandes incrementos –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w:t>
      </w:r>
    </w:p>
    <w:p w14:paraId="572E114B"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adopción de un gran incremento – en general alguna forma de “tráfico” agregado – significa que todos los servicios que son suministrados se tratan juntos y con igualdad. Cuando uno de estos servicios es regulado, es beneficiado por las economías de escala promedio y no por un mayor o menor grado en estas economías. El uso de un gran incremento también limita los costos comunes a una evaluación del mínimo despliegue de red necesario para ofrecer el servicio.</w:t>
      </w:r>
    </w:p>
    <w:p w14:paraId="29EA5D90"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Este enfoque implica la inclusión de costos comunes, por ejemplo, costos de la red que son comunes a todo el tráfico como pueden ser cobertura, licencias y gastos generales. </w:t>
      </w:r>
      <w:r w:rsidRPr="003B530F">
        <w:rPr>
          <w:rFonts w:ascii="ITC Avant Garde" w:hAnsi="ITC Avant Garde"/>
          <w:sz w:val="22"/>
          <w:szCs w:val="22"/>
        </w:rPr>
        <w:lastRenderedPageBreak/>
        <w:t>El uso de un incremento grande implica que los costos comunes para los servicios de tráfico son automáticamente incluidos en el incremento.</w:t>
      </w:r>
    </w:p>
    <w:p w14:paraId="64D6ED60"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Un método generalmente utilizado debido a su objetividad y facilidad de implementación para la repartición de costos comunes es el de Márgenes </w:t>
      </w:r>
      <w:proofErr w:type="spellStart"/>
      <w:r w:rsidRPr="003B530F">
        <w:rPr>
          <w:rFonts w:ascii="ITC Avant Garde" w:hAnsi="ITC Avant Garde"/>
          <w:sz w:val="22"/>
          <w:szCs w:val="22"/>
        </w:rPr>
        <w:t>Equiproporcionales</w:t>
      </w:r>
      <w:proofErr w:type="spellEnd"/>
      <w:r w:rsidRPr="003B530F">
        <w:rPr>
          <w:rFonts w:ascii="ITC Avant Garde" w:hAnsi="ITC Avant Garde"/>
          <w:sz w:val="22"/>
          <w:szCs w:val="22"/>
        </w:rPr>
        <w:t xml:space="preserve"> (EPMU, por sus siglas en inglés), mismo que es consistente con las prácticas regulatorias a nivel mundial.</w:t>
      </w:r>
    </w:p>
    <w:p w14:paraId="2C2119FB"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el modelo de costos se emplea el método EPMU para distribuir los costos comunes a cada servicio en el modelo CITLP (para uso meramente informativo) pero se excluirá el margen del modelo CILP puro.</w:t>
      </w:r>
    </w:p>
    <w:p w14:paraId="34B86849"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este contexto es también necesario identificar un incremento de usuarios que capture los costos que varían con el volumen de usuarios (no por cambios en volumen de tráfico). El incremento de usuarios, que capturará estos costos, debe ser definido con cuidado para ser consistente y transparente para las redes fija y móvil. Estos costos son definidos como los costos promedio incrementales cuando nuevos usuarios son agregados a la red.</w:t>
      </w:r>
    </w:p>
    <w:p w14:paraId="1ACC2B7C" w14:textId="0CEE8030" w:rsidR="00AA18AE" w:rsidRPr="003B530F" w:rsidRDefault="00AA18AE" w:rsidP="00A96AD1">
      <w:pPr>
        <w:pStyle w:val="Texto0"/>
        <w:numPr>
          <w:ilvl w:val="0"/>
          <w:numId w:val="31"/>
        </w:numPr>
        <w:spacing w:before="240" w:after="200" w:line="276" w:lineRule="auto"/>
        <w:ind w:left="648"/>
        <w:rPr>
          <w:rFonts w:ascii="ITC Avant Garde" w:hAnsi="ITC Avant Garde"/>
          <w:sz w:val="22"/>
          <w:szCs w:val="22"/>
        </w:rPr>
      </w:pPr>
      <w:r w:rsidRPr="003B530F">
        <w:rPr>
          <w:rFonts w:ascii="ITC Avant Garde" w:hAnsi="ITC Avant Garde"/>
          <w:sz w:val="22"/>
          <w:szCs w:val="22"/>
        </w:rPr>
        <w:t>En una red móvil, un nuevo usuario recibe una tarjeta SIM para poder enviar y recibir tráfico en el punto de concentración (el aire es la interface).</w:t>
      </w:r>
    </w:p>
    <w:p w14:paraId="1C1327AF" w14:textId="77777777" w:rsidR="00A96AD1" w:rsidRDefault="00AA18AE" w:rsidP="00A96AD1">
      <w:pPr>
        <w:pStyle w:val="Texto0"/>
        <w:numPr>
          <w:ilvl w:val="0"/>
          <w:numId w:val="31"/>
        </w:numPr>
        <w:spacing w:before="240" w:after="200" w:line="276" w:lineRule="auto"/>
        <w:ind w:left="648"/>
        <w:rPr>
          <w:rFonts w:ascii="ITC Avant Garde" w:hAnsi="ITC Avant Garde"/>
          <w:sz w:val="22"/>
          <w:szCs w:val="22"/>
        </w:rPr>
      </w:pPr>
      <w:r w:rsidRPr="003B530F">
        <w:rPr>
          <w:rFonts w:ascii="ITC Avant Garde" w:hAnsi="ITC Avant Garde"/>
          <w:sz w:val="22"/>
          <w:szCs w:val="22"/>
        </w:rPr>
        <w:t>En una red fija, un nuevo usuario requerirá ser conectado a la tarjeta del conmutador, o equivalente en una red de nueva generación, mediante cobre/cable/fibra que vaya del usuario al punto de concentración.</w:t>
      </w:r>
    </w:p>
    <w:p w14:paraId="07FEB358"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Para propósitos del modelo este “servicio incremental de usuario” es definido sencillamente como el derecho a unirse a la red de usuarios. Cualquier otro costo, incluyendo costos requeridos para establecer una red operacional pero sólo con capacidad mínima, son recuperados mediante los incrementos de uso. Por consiguiente, todo el equipo para usuarios será también excluido (p.ej. teléfonos, módems, etc.).</w:t>
      </w:r>
    </w:p>
    <w:p w14:paraId="2C0ACA0D"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el siguiente diagrama se encuentran reflejados los costos a incluirse siguiendo este método.</w:t>
      </w:r>
    </w:p>
    <w:p w14:paraId="396A63CA" w14:textId="5132FC6D" w:rsidR="00AA18AE" w:rsidRPr="003B530F" w:rsidRDefault="00AA18AE" w:rsidP="00A96AD1">
      <w:pPr>
        <w:pStyle w:val="Texto0"/>
        <w:spacing w:before="240" w:after="200" w:line="276" w:lineRule="auto"/>
        <w:ind w:firstLine="0"/>
        <w:jc w:val="center"/>
        <w:rPr>
          <w:rFonts w:ascii="ITC Avant Garde" w:hAnsi="ITC Avant Garde"/>
          <w:sz w:val="22"/>
          <w:szCs w:val="22"/>
        </w:rPr>
      </w:pPr>
      <w:r w:rsidRPr="003B530F">
        <w:rPr>
          <w:rFonts w:ascii="ITC Avant Garde" w:hAnsi="ITC Avant Garde"/>
          <w:noProof/>
          <w:sz w:val="22"/>
          <w:szCs w:val="22"/>
          <w:lang w:val="es-MX" w:eastAsia="es-MX"/>
        </w:rPr>
        <w:lastRenderedPageBreak/>
        <w:drawing>
          <wp:inline distT="0" distB="0" distL="0" distR="0" wp14:anchorId="1F5FE59C" wp14:editId="294500C8">
            <wp:extent cx="5067300" cy="2381250"/>
            <wp:effectExtent l="0" t="0" r="0" b="0"/>
            <wp:docPr id="6" name="Imagen 6" descr="La imagen muestra un diagrama" title="Distribución de costos usando CITLP Pl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300" cy="2381250"/>
                    </a:xfrm>
                    <a:prstGeom prst="rect">
                      <a:avLst/>
                    </a:prstGeom>
                    <a:noFill/>
                    <a:ln>
                      <a:noFill/>
                    </a:ln>
                  </pic:spPr>
                </pic:pic>
              </a:graphicData>
            </a:graphic>
          </wp:inline>
        </w:drawing>
      </w:r>
    </w:p>
    <w:p w14:paraId="5ED6107D"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Figura 6: Distribución de costos usando CITLP Plus [Fuente: </w:t>
      </w:r>
      <w:proofErr w:type="spellStart"/>
      <w:r w:rsidRPr="003B530F">
        <w:rPr>
          <w:rFonts w:ascii="ITC Avant Garde" w:hAnsi="ITC Avant Garde"/>
        </w:rPr>
        <w:t>Analysys</w:t>
      </w:r>
      <w:proofErr w:type="spellEnd"/>
      <w:r w:rsidRPr="003B530F">
        <w:rPr>
          <w:rFonts w:ascii="ITC Avant Garde" w:hAnsi="ITC Avant Garde"/>
        </w:rPr>
        <w:t xml:space="preserve"> Mason]</w:t>
      </w:r>
    </w:p>
    <w:p w14:paraId="19057218"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Enfoque CILP Puro</w:t>
      </w:r>
    </w:p>
    <w:p w14:paraId="1328B44E"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El costo incremental de largo plazo puro es acorde a los Lineamientos Tercero y Cuarto de </w:t>
      </w:r>
      <w:smartTag w:uri="urn:schemas-microsoft-com:office:smarttags" w:element="PersonName">
        <w:smartTagPr>
          <w:attr w:name="ProductID" w:val="la Metodolog￭a"/>
        </w:smartTagPr>
        <w:r w:rsidRPr="003B530F">
          <w:rPr>
            <w:rFonts w:ascii="ITC Avant Garde" w:hAnsi="ITC Avant Garde"/>
            <w:sz w:val="22"/>
            <w:szCs w:val="22"/>
          </w:rPr>
          <w:t>la Metodología</w:t>
        </w:r>
      </w:smartTag>
      <w:r w:rsidRPr="003B530F">
        <w:rPr>
          <w:rFonts w:ascii="ITC Avant Garde" w:hAnsi="ITC Avant Garde"/>
          <w:sz w:val="22"/>
          <w:szCs w:val="22"/>
        </w:rPr>
        <w:t xml:space="preserve"> de Costos, que a la letra establecen:</w:t>
      </w:r>
    </w:p>
    <w:p w14:paraId="77A43BF0" w14:textId="77777777" w:rsidR="00A96AD1"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b/>
          <w:i/>
        </w:rPr>
        <w:t>TERCERO.-</w:t>
      </w:r>
      <w:r w:rsidRPr="003B530F">
        <w:rPr>
          <w:rFonts w:ascii="ITC Avant Garde" w:hAnsi="ITC Avant Garde"/>
          <w:i/>
        </w:rPr>
        <w:t xml:space="preserve"> 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711FF85C" w14:textId="1B99D59A" w:rsidR="00AA18AE" w:rsidRPr="003B530F"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i/>
        </w:rPr>
        <w:t>La unidad de medida que se empleará en los Modelos de Costos para los servicios de conducción de tráfico cuando éstos se midan por tiempo, será el segundo.</w:t>
      </w:r>
    </w:p>
    <w:p w14:paraId="72CAC64C" w14:textId="77777777" w:rsidR="00A96AD1"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i/>
        </w:rPr>
        <w:t>La unidad monetaria en la que se expresarán los resultados de los Modelos de Costos será en pesos mexicanos.</w:t>
      </w:r>
    </w:p>
    <w:p w14:paraId="43EED275" w14:textId="729C5737" w:rsidR="00AA18AE" w:rsidRPr="003B530F"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b/>
          <w:i/>
        </w:rPr>
        <w:t>CUARTO.-</w:t>
      </w:r>
      <w:r w:rsidRPr="003B530F">
        <w:rPr>
          <w:rFonts w:ascii="ITC Avant Garde" w:hAnsi="ITC Avant Garde"/>
          <w:i/>
        </w:rPr>
        <w:t xml:space="preserve"> 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21346947" w14:textId="77777777" w:rsidR="00A96AD1"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i/>
        </w:rPr>
        <w:t>La unidad de medida que se empleará en los Modelos de Costos para el servicio de tránsito cuando éste se mida por tiempo, será el segundo.</w:t>
      </w:r>
    </w:p>
    <w:p w14:paraId="05F0402E" w14:textId="77777777" w:rsidR="00A96AD1"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i/>
        </w:rPr>
        <w:t>La unidad monetaria en la que se expresarán los resultados de los Modelos de Costos será en pesos mexicanos.</w:t>
      </w:r>
    </w:p>
    <w:p w14:paraId="2220410F"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lastRenderedPageBreak/>
        <w:t>El CILP Puro calcula los costos de un servicio con base en la diferencia entre los costos totales a largo plazo de un operador que provee el abanico total de servicios y los costos totales a largo plazo de un operador que ofrece todos los servicios salvo el del servicio que se está costeando, tal y como se muestra en la siguiente figura.</w:t>
      </w:r>
    </w:p>
    <w:p w14:paraId="01973317" w14:textId="6CDAD4BD"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Para el cálculo del CILP Puro, se calcula el costo incremental ejecutando el modelo </w:t>
      </w:r>
      <w:r w:rsidRPr="003B530F">
        <w:rPr>
          <w:rFonts w:ascii="ITC Avant Garde" w:hAnsi="ITC Avant Garde"/>
          <w:i/>
          <w:sz w:val="22"/>
          <w:szCs w:val="22"/>
        </w:rPr>
        <w:t xml:space="preserve">con </w:t>
      </w:r>
      <w:r w:rsidRPr="003B530F">
        <w:rPr>
          <w:rFonts w:ascii="ITC Avant Garde" w:hAnsi="ITC Avant Garde"/>
          <w:sz w:val="22"/>
          <w:szCs w:val="22"/>
        </w:rPr>
        <w:t xml:space="preserve">y </w:t>
      </w:r>
      <w:r w:rsidRPr="003B530F">
        <w:rPr>
          <w:rFonts w:ascii="ITC Avant Garde" w:hAnsi="ITC Avant Garde"/>
          <w:i/>
          <w:sz w:val="22"/>
          <w:szCs w:val="22"/>
        </w:rPr>
        <w:t xml:space="preserve">sin </w:t>
      </w:r>
      <w:r w:rsidRPr="003B530F">
        <w:rPr>
          <w:rFonts w:ascii="ITC Avant Garde" w:hAnsi="ITC Avant Garde"/>
          <w:sz w:val="22"/>
          <w:szCs w:val="22"/>
        </w:rPr>
        <w:t>el incremento que se quiera costear. Los costos unitarios son entonces determinados como el cociente entre este costo incremental y el volumen de tráfico incremental del servicio (ver Figura 7).</w:t>
      </w:r>
    </w:p>
    <w:p w14:paraId="0130A439" w14:textId="77777777" w:rsidR="00D26B2A" w:rsidRDefault="00D26B2A" w:rsidP="00D26B2A">
      <w:pPr>
        <w:pStyle w:val="Texto0"/>
        <w:spacing w:before="240" w:after="200" w:line="276" w:lineRule="auto"/>
        <w:ind w:left="1418" w:firstLine="0"/>
        <w:jc w:val="center"/>
        <w:rPr>
          <w:rFonts w:ascii="ITC Avant Garde" w:hAnsi="ITC Avant Garde"/>
        </w:rPr>
      </w:pPr>
      <w:r w:rsidRPr="003B530F">
        <w:rPr>
          <w:rFonts w:ascii="ITC Avant Garde" w:hAnsi="ITC Avant Garde"/>
          <w:noProof/>
          <w:sz w:val="22"/>
          <w:szCs w:val="22"/>
          <w:lang w:val="es-MX" w:eastAsia="es-MX"/>
        </w:rPr>
        <w:drawing>
          <wp:inline distT="0" distB="0" distL="0" distR="0" wp14:anchorId="5F09BB47" wp14:editId="13626D76">
            <wp:extent cx="2924175" cy="2362200"/>
            <wp:effectExtent l="0" t="0" r="9525" b="0"/>
            <wp:docPr id="7" name="Imagen 7" descr="La imagen muestra una gráfica." title="Cálculo del costo incremental del tráfico de termin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4175" cy="2362200"/>
                    </a:xfrm>
                    <a:prstGeom prst="rect">
                      <a:avLst/>
                    </a:prstGeom>
                    <a:noFill/>
                    <a:ln>
                      <a:noFill/>
                    </a:ln>
                  </pic:spPr>
                </pic:pic>
              </a:graphicData>
            </a:graphic>
          </wp:inline>
        </w:drawing>
      </w:r>
    </w:p>
    <w:p w14:paraId="3B6CCACB" w14:textId="77777777" w:rsidR="00D26B2A" w:rsidRDefault="00AA18AE" w:rsidP="00D26B2A">
      <w:pPr>
        <w:pStyle w:val="Texto0"/>
        <w:spacing w:before="240" w:after="200" w:line="276" w:lineRule="auto"/>
        <w:ind w:left="1985" w:firstLine="0"/>
        <w:jc w:val="left"/>
        <w:rPr>
          <w:rFonts w:ascii="ITC Avant Garde" w:hAnsi="ITC Avant Garde"/>
        </w:rPr>
      </w:pPr>
      <w:r w:rsidRPr="003B530F">
        <w:rPr>
          <w:rFonts w:ascii="ITC Avant Garde" w:hAnsi="ITC Avant Garde"/>
        </w:rPr>
        <w:t>Figura 7: Cálculo del costo incremental del tráfico de ter</w:t>
      </w:r>
      <w:r w:rsidR="00D26B2A">
        <w:rPr>
          <w:rFonts w:ascii="ITC Avant Garde" w:hAnsi="ITC Avant Garde"/>
        </w:rPr>
        <w:t>minación</w:t>
      </w:r>
    </w:p>
    <w:p w14:paraId="47328B36" w14:textId="57ACA855" w:rsidR="00A96AD1" w:rsidRDefault="00AA18AE" w:rsidP="00D26B2A">
      <w:pPr>
        <w:pStyle w:val="Texto0"/>
        <w:spacing w:before="240" w:after="200" w:line="276" w:lineRule="auto"/>
        <w:ind w:left="1985" w:firstLine="0"/>
        <w:jc w:val="left"/>
        <w:rPr>
          <w:rFonts w:ascii="ITC Avant Garde" w:hAnsi="ITC Avant Garde"/>
        </w:rPr>
      </w:pPr>
      <w:r w:rsidRPr="003B530F">
        <w:rPr>
          <w:rFonts w:ascii="ITC Avant Garde" w:hAnsi="ITC Avant Garde"/>
        </w:rPr>
        <w:t xml:space="preserve">[Fuente: </w:t>
      </w:r>
      <w:proofErr w:type="spellStart"/>
      <w:r w:rsidRPr="003B530F">
        <w:rPr>
          <w:rFonts w:ascii="ITC Avant Garde" w:hAnsi="ITC Avant Garde"/>
        </w:rPr>
        <w:t>Analysys</w:t>
      </w:r>
      <w:proofErr w:type="spellEnd"/>
      <w:r w:rsidRPr="003B530F">
        <w:rPr>
          <w:rFonts w:ascii="ITC Avant Garde" w:hAnsi="ITC Avant Garde"/>
        </w:rPr>
        <w:t xml:space="preserve"> Mason]</w:t>
      </w:r>
    </w:p>
    <w:p w14:paraId="78F953BE"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Debido a los requisitos específicos de la Metodología de Costos, es necesario que el modelo de costos:</w:t>
      </w:r>
    </w:p>
    <w:p w14:paraId="117087B9" w14:textId="79136AE9" w:rsidR="00AA18AE" w:rsidRPr="003B530F" w:rsidRDefault="00AA18AE" w:rsidP="00A96AD1">
      <w:pPr>
        <w:pStyle w:val="Texto0"/>
        <w:numPr>
          <w:ilvl w:val="0"/>
          <w:numId w:val="31"/>
        </w:numPr>
        <w:spacing w:before="240" w:after="200" w:line="276" w:lineRule="auto"/>
        <w:ind w:left="648"/>
        <w:rPr>
          <w:rFonts w:ascii="ITC Avant Garde" w:hAnsi="ITC Avant Garde"/>
          <w:sz w:val="22"/>
          <w:szCs w:val="22"/>
        </w:rPr>
      </w:pPr>
      <w:r w:rsidRPr="003B530F">
        <w:rPr>
          <w:rFonts w:ascii="ITC Avant Garde" w:hAnsi="ITC Avant Garde"/>
          <w:sz w:val="22"/>
          <w:szCs w:val="22"/>
        </w:rPr>
        <w:t xml:space="preserve">Permita calcular los costos incrementales puros para cada incremento de los siguientes: tráfico de terminación, tráfico de </w:t>
      </w:r>
      <w:proofErr w:type="spellStart"/>
      <w:r w:rsidRPr="003B530F">
        <w:rPr>
          <w:rFonts w:ascii="ITC Avant Garde" w:hAnsi="ITC Avant Garde"/>
          <w:sz w:val="22"/>
          <w:szCs w:val="22"/>
        </w:rPr>
        <w:t>originación</w:t>
      </w:r>
      <w:proofErr w:type="spellEnd"/>
      <w:r w:rsidRPr="003B530F">
        <w:rPr>
          <w:rFonts w:ascii="ITC Avant Garde" w:hAnsi="ITC Avant Garde"/>
          <w:sz w:val="22"/>
          <w:szCs w:val="22"/>
        </w:rPr>
        <w:t>, y tránsito.</w:t>
      </w:r>
    </w:p>
    <w:p w14:paraId="25137549" w14:textId="77777777" w:rsidR="00AA18AE" w:rsidRPr="003B530F" w:rsidRDefault="00AA18AE" w:rsidP="00A96AD1">
      <w:pPr>
        <w:pStyle w:val="Texto0"/>
        <w:numPr>
          <w:ilvl w:val="0"/>
          <w:numId w:val="31"/>
        </w:numPr>
        <w:spacing w:before="240" w:after="200" w:line="276" w:lineRule="auto"/>
        <w:ind w:left="648"/>
        <w:rPr>
          <w:rFonts w:ascii="ITC Avant Garde" w:hAnsi="ITC Avant Garde"/>
          <w:sz w:val="22"/>
          <w:szCs w:val="22"/>
        </w:rPr>
      </w:pPr>
      <w:r w:rsidRPr="003B530F">
        <w:rPr>
          <w:rFonts w:ascii="ITC Avant Garde" w:hAnsi="ITC Avant Garde"/>
          <w:sz w:val="22"/>
          <w:szCs w:val="22"/>
        </w:rPr>
        <w:t>Excluya los costos compartidos y comunes a los servicios de interconexión de los asignables a los servicios costeados con un modelo CILP puro.</w:t>
      </w:r>
    </w:p>
    <w:p w14:paraId="1BC9A6F5" w14:textId="77777777" w:rsidR="00A96AD1" w:rsidRDefault="00AA18AE" w:rsidP="00A96AD1">
      <w:pPr>
        <w:pStyle w:val="Texto0"/>
        <w:numPr>
          <w:ilvl w:val="0"/>
          <w:numId w:val="31"/>
        </w:numPr>
        <w:spacing w:before="240" w:after="200" w:line="276" w:lineRule="auto"/>
        <w:ind w:left="648"/>
        <w:rPr>
          <w:rFonts w:ascii="ITC Avant Garde" w:hAnsi="ITC Avant Garde"/>
          <w:sz w:val="22"/>
          <w:szCs w:val="22"/>
        </w:rPr>
      </w:pPr>
      <w:r w:rsidRPr="003B530F">
        <w:rPr>
          <w:rFonts w:ascii="ITC Avant Garde" w:hAnsi="ITC Avant Garde"/>
          <w:sz w:val="22"/>
          <w:szCs w:val="22"/>
        </w:rPr>
        <w:t>Permita ser competitivamente neutral con las operaciones móvil y fija.</w:t>
      </w:r>
    </w:p>
    <w:p w14:paraId="602E1022"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cálculo de los resultados obtenidos al aplicar la metodología CILP puro se basa en los siguientes pasos (ver Figura 8).</w:t>
      </w:r>
    </w:p>
    <w:p w14:paraId="25B652E7" w14:textId="2216CFC9" w:rsidR="00AA18AE" w:rsidRPr="003B530F" w:rsidRDefault="00AA18AE" w:rsidP="00A96AD1">
      <w:pPr>
        <w:pStyle w:val="Texto0"/>
        <w:numPr>
          <w:ilvl w:val="0"/>
          <w:numId w:val="31"/>
        </w:numPr>
        <w:spacing w:before="240" w:after="200" w:line="276" w:lineRule="auto"/>
        <w:ind w:left="648"/>
        <w:rPr>
          <w:rFonts w:ascii="ITC Avant Garde" w:hAnsi="ITC Avant Garde"/>
          <w:sz w:val="22"/>
          <w:szCs w:val="22"/>
        </w:rPr>
      </w:pPr>
      <w:r w:rsidRPr="003B530F">
        <w:rPr>
          <w:rFonts w:ascii="ITC Avant Garde" w:hAnsi="ITC Avant Garde"/>
          <w:sz w:val="22"/>
          <w:szCs w:val="22"/>
        </w:rPr>
        <w:lastRenderedPageBreak/>
        <w:t xml:space="preserve">Cálculo de los costos de la red completa del operador, sin el incremento del servicio considerado (tráfico de </w:t>
      </w:r>
      <w:proofErr w:type="spellStart"/>
      <w:r w:rsidRPr="003B530F">
        <w:rPr>
          <w:rFonts w:ascii="ITC Avant Garde" w:hAnsi="ITC Avant Garde"/>
          <w:sz w:val="22"/>
          <w:szCs w:val="22"/>
        </w:rPr>
        <w:t>originación</w:t>
      </w:r>
      <w:proofErr w:type="spellEnd"/>
      <w:r w:rsidRPr="003B530F">
        <w:rPr>
          <w:rFonts w:ascii="ITC Avant Garde" w:hAnsi="ITC Avant Garde"/>
          <w:sz w:val="22"/>
          <w:szCs w:val="22"/>
        </w:rPr>
        <w:t>, o terminación de otras redes o tránsito).</w:t>
      </w:r>
    </w:p>
    <w:p w14:paraId="5E973398" w14:textId="77777777" w:rsidR="00AA18AE" w:rsidRPr="003B530F" w:rsidRDefault="00AA18AE" w:rsidP="00A96AD1">
      <w:pPr>
        <w:pStyle w:val="Texto0"/>
        <w:numPr>
          <w:ilvl w:val="0"/>
          <w:numId w:val="31"/>
        </w:numPr>
        <w:spacing w:before="240" w:after="200" w:line="276" w:lineRule="auto"/>
        <w:ind w:left="648"/>
        <w:rPr>
          <w:rFonts w:ascii="ITC Avant Garde" w:hAnsi="ITC Avant Garde"/>
          <w:sz w:val="22"/>
          <w:szCs w:val="22"/>
        </w:rPr>
      </w:pPr>
      <w:r w:rsidRPr="003B530F">
        <w:rPr>
          <w:rFonts w:ascii="ITC Avant Garde" w:hAnsi="ITC Avant Garde"/>
          <w:sz w:val="22"/>
          <w:szCs w:val="22"/>
        </w:rPr>
        <w:t xml:space="preserve">Cálculo de los costos de la red completa del operador, con el incremento del servicio considerado (tráfico de </w:t>
      </w:r>
      <w:proofErr w:type="spellStart"/>
      <w:r w:rsidRPr="003B530F">
        <w:rPr>
          <w:rFonts w:ascii="ITC Avant Garde" w:hAnsi="ITC Avant Garde"/>
          <w:sz w:val="22"/>
          <w:szCs w:val="22"/>
        </w:rPr>
        <w:t>originación</w:t>
      </w:r>
      <w:proofErr w:type="spellEnd"/>
      <w:r w:rsidRPr="003B530F">
        <w:rPr>
          <w:rFonts w:ascii="ITC Avant Garde" w:hAnsi="ITC Avant Garde"/>
          <w:sz w:val="22"/>
          <w:szCs w:val="22"/>
        </w:rPr>
        <w:t>, terminación de otras redes o tránsito).</w:t>
      </w:r>
    </w:p>
    <w:p w14:paraId="69A33997" w14:textId="77777777" w:rsidR="00AA18AE" w:rsidRPr="003B530F" w:rsidRDefault="00AA18AE" w:rsidP="00A96AD1">
      <w:pPr>
        <w:pStyle w:val="Texto0"/>
        <w:numPr>
          <w:ilvl w:val="0"/>
          <w:numId w:val="31"/>
        </w:numPr>
        <w:spacing w:before="240" w:after="200" w:line="276" w:lineRule="auto"/>
        <w:ind w:left="648"/>
        <w:rPr>
          <w:rFonts w:ascii="ITC Avant Garde" w:hAnsi="ITC Avant Garde"/>
          <w:sz w:val="22"/>
          <w:szCs w:val="22"/>
        </w:rPr>
      </w:pPr>
      <w:r w:rsidRPr="003B530F">
        <w:rPr>
          <w:rFonts w:ascii="ITC Avant Garde" w:hAnsi="ITC Avant Garde"/>
          <w:sz w:val="22"/>
          <w:szCs w:val="22"/>
        </w:rPr>
        <w:t xml:space="preserve">Obtención de la diferencia en costos entre los dos cálculos obtenidos y </w:t>
      </w:r>
      <w:proofErr w:type="spellStart"/>
      <w:r w:rsidRPr="003B530F">
        <w:rPr>
          <w:rFonts w:ascii="ITC Avant Garde" w:hAnsi="ITC Avant Garde"/>
          <w:sz w:val="22"/>
          <w:szCs w:val="22"/>
        </w:rPr>
        <w:t>anualización</w:t>
      </w:r>
      <w:proofErr w:type="spellEnd"/>
      <w:r w:rsidRPr="003B530F">
        <w:rPr>
          <w:rFonts w:ascii="ITC Avant Garde" w:hAnsi="ITC Avant Garde"/>
          <w:sz w:val="22"/>
          <w:szCs w:val="22"/>
        </w:rPr>
        <w:t xml:space="preserve"> de esta diferencia en base a la metodología de depreciación económica</w:t>
      </w:r>
    </w:p>
    <w:p w14:paraId="13D55D11" w14:textId="77777777" w:rsidR="00A96AD1" w:rsidRDefault="00AA18AE" w:rsidP="00A96AD1">
      <w:pPr>
        <w:pStyle w:val="Texto0"/>
        <w:numPr>
          <w:ilvl w:val="0"/>
          <w:numId w:val="31"/>
        </w:numPr>
        <w:spacing w:before="240" w:after="200" w:line="276" w:lineRule="auto"/>
        <w:ind w:left="648"/>
        <w:rPr>
          <w:rFonts w:ascii="ITC Avant Garde" w:hAnsi="ITC Avant Garde"/>
          <w:sz w:val="22"/>
          <w:szCs w:val="22"/>
        </w:rPr>
      </w:pPr>
      <w:r w:rsidRPr="003B530F">
        <w:rPr>
          <w:rFonts w:ascii="ITC Avant Garde" w:hAnsi="ITC Avant Garde"/>
          <w:sz w:val="22"/>
          <w:szCs w:val="22"/>
        </w:rPr>
        <w:t>División del costo anualizado total por el número de minutos incrementales del servicio considerado (</w:t>
      </w:r>
      <w:proofErr w:type="spellStart"/>
      <w:r w:rsidRPr="003B530F">
        <w:rPr>
          <w:rFonts w:ascii="ITC Avant Garde" w:hAnsi="ITC Avant Garde"/>
          <w:sz w:val="22"/>
          <w:szCs w:val="22"/>
        </w:rPr>
        <w:t>originación</w:t>
      </w:r>
      <w:proofErr w:type="spellEnd"/>
      <w:r w:rsidRPr="003B530F">
        <w:rPr>
          <w:rFonts w:ascii="ITC Avant Garde" w:hAnsi="ITC Avant Garde"/>
          <w:sz w:val="22"/>
          <w:szCs w:val="22"/>
        </w:rPr>
        <w:t xml:space="preserve">, tráfico de </w:t>
      </w:r>
      <w:proofErr w:type="spellStart"/>
      <w:r w:rsidRPr="003B530F">
        <w:rPr>
          <w:rFonts w:ascii="ITC Avant Garde" w:hAnsi="ITC Avant Garde"/>
          <w:sz w:val="22"/>
          <w:szCs w:val="22"/>
        </w:rPr>
        <w:t>originación</w:t>
      </w:r>
      <w:proofErr w:type="spellEnd"/>
      <w:r w:rsidRPr="003B530F">
        <w:rPr>
          <w:rFonts w:ascii="ITC Avant Garde" w:hAnsi="ITC Avant Garde"/>
          <w:sz w:val="22"/>
          <w:szCs w:val="22"/>
        </w:rPr>
        <w:t>, terminación de otras redes o tránsito) para la obtención del costo del minuto incremental.</w:t>
      </w:r>
    </w:p>
    <w:p w14:paraId="19C70B58" w14:textId="622DD871" w:rsidR="00AA18AE" w:rsidRPr="003B530F" w:rsidRDefault="00AA18AE" w:rsidP="00A96AD1">
      <w:pPr>
        <w:pStyle w:val="Texto0"/>
        <w:spacing w:before="240" w:after="200" w:line="276" w:lineRule="auto"/>
        <w:ind w:firstLine="0"/>
        <w:jc w:val="center"/>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18C7F94A" wp14:editId="42E392E3">
            <wp:extent cx="5114925" cy="3333750"/>
            <wp:effectExtent l="0" t="0" r="9525" b="0"/>
            <wp:docPr id="8" name="Imagen 8" descr="La imagen muestra un diagrama" title="Etapas necesarias para el cálculo del CILP pu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4925" cy="3333750"/>
                    </a:xfrm>
                    <a:prstGeom prst="rect">
                      <a:avLst/>
                    </a:prstGeom>
                    <a:noFill/>
                    <a:ln>
                      <a:noFill/>
                    </a:ln>
                  </pic:spPr>
                </pic:pic>
              </a:graphicData>
            </a:graphic>
          </wp:inline>
        </w:drawing>
      </w:r>
    </w:p>
    <w:p w14:paraId="2EB45AC8"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Figura 8: Etapas necesarias para el cálculo del CILP puro [Fuente: </w:t>
      </w:r>
      <w:proofErr w:type="spellStart"/>
      <w:r w:rsidRPr="003B530F">
        <w:rPr>
          <w:rFonts w:ascii="ITC Avant Garde" w:hAnsi="ITC Avant Garde"/>
        </w:rPr>
        <w:t>Analysys</w:t>
      </w:r>
      <w:proofErr w:type="spellEnd"/>
      <w:r w:rsidRPr="003B530F">
        <w:rPr>
          <w:rFonts w:ascii="ITC Avant Garde" w:hAnsi="ITC Avant Garde"/>
        </w:rPr>
        <w:t xml:space="preserve"> Mason]</w:t>
      </w:r>
    </w:p>
    <w:p w14:paraId="0276EDC1"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De esta forma el modelo calculará los costos utilizando un modelo CILP puro y será capaz de estimar los costos mediante la metodología CITLP, pero únicamente de manera informativa.</w:t>
      </w:r>
    </w:p>
    <w:p w14:paraId="109A28CB" w14:textId="4BA48B0A"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Costeo de los servicios</w:t>
      </w:r>
    </w:p>
    <w:p w14:paraId="1204BAB5"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lastRenderedPageBreak/>
        <w:t xml:space="preserve">Se define para cada activo de red su precio unitario en términos de </w:t>
      </w:r>
      <w:proofErr w:type="spellStart"/>
      <w:r w:rsidRPr="003B530F">
        <w:rPr>
          <w:rFonts w:ascii="ITC Avant Garde" w:hAnsi="ITC Avant Garde"/>
          <w:sz w:val="22"/>
          <w:szCs w:val="22"/>
        </w:rPr>
        <w:t>capex</w:t>
      </w:r>
      <w:proofErr w:type="spellEnd"/>
      <w:r w:rsidRPr="003B530F">
        <w:rPr>
          <w:rFonts w:ascii="ITC Avant Garde" w:hAnsi="ITC Avant Garde"/>
          <w:sz w:val="22"/>
          <w:szCs w:val="22"/>
        </w:rPr>
        <w:t xml:space="preserve"> y </w:t>
      </w:r>
      <w:proofErr w:type="spellStart"/>
      <w:r w:rsidRPr="003B530F">
        <w:rPr>
          <w:rFonts w:ascii="ITC Avant Garde" w:hAnsi="ITC Avant Garde"/>
          <w:sz w:val="22"/>
          <w:szCs w:val="22"/>
        </w:rPr>
        <w:t>opex</w:t>
      </w:r>
      <w:proofErr w:type="spellEnd"/>
      <w:r w:rsidRPr="003B530F">
        <w:rPr>
          <w:rFonts w:ascii="ITC Avant Garde" w:hAnsi="ITC Avant Garde"/>
          <w:sz w:val="22"/>
          <w:szCs w:val="22"/>
        </w:rPr>
        <w:t>, y se añaden los costos indirectos de forma consistente – en la medida de lo posible – entre el modelo fijo y el móvil.</w:t>
      </w:r>
    </w:p>
    <w:p w14:paraId="4D8DBB96"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En el Modelo Fijo el </w:t>
      </w:r>
      <w:proofErr w:type="spellStart"/>
      <w:r w:rsidRPr="003B530F">
        <w:rPr>
          <w:rFonts w:ascii="ITC Avant Garde" w:hAnsi="ITC Avant Garde"/>
          <w:sz w:val="22"/>
          <w:szCs w:val="22"/>
        </w:rPr>
        <w:t>capex</w:t>
      </w:r>
      <w:proofErr w:type="spellEnd"/>
      <w:r w:rsidRPr="003B530F">
        <w:rPr>
          <w:rFonts w:ascii="ITC Avant Garde" w:hAnsi="ITC Avant Garde"/>
          <w:sz w:val="22"/>
          <w:szCs w:val="22"/>
        </w:rPr>
        <w:t xml:space="preserve"> se calcula como el </w:t>
      </w:r>
      <w:proofErr w:type="spellStart"/>
      <w:r w:rsidRPr="003B530F">
        <w:rPr>
          <w:rFonts w:ascii="ITC Avant Garde" w:hAnsi="ITC Avant Garde"/>
          <w:sz w:val="22"/>
          <w:szCs w:val="22"/>
        </w:rPr>
        <w:t>capex</w:t>
      </w:r>
      <w:proofErr w:type="spellEnd"/>
      <w:r w:rsidRPr="003B530F">
        <w:rPr>
          <w:rFonts w:ascii="ITC Avant Garde" w:hAnsi="ITC Avant Garde"/>
          <w:sz w:val="22"/>
          <w:szCs w:val="22"/>
        </w:rPr>
        <w:t xml:space="preserve"> directo de la compra del activo con un costo adicional estimado, para los activos que lo requieren, del 2% asociado a la instalación y verificación de su buen funcionamiento</w:t>
      </w:r>
    </w:p>
    <w:p w14:paraId="3FA73D9B"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El </w:t>
      </w:r>
      <w:proofErr w:type="spellStart"/>
      <w:r w:rsidRPr="003B530F">
        <w:rPr>
          <w:rFonts w:ascii="ITC Avant Garde" w:hAnsi="ITC Avant Garde"/>
          <w:sz w:val="22"/>
          <w:szCs w:val="22"/>
        </w:rPr>
        <w:t>opex</w:t>
      </w:r>
      <w:proofErr w:type="spellEnd"/>
      <w:r w:rsidRPr="003B530F">
        <w:rPr>
          <w:rFonts w:ascii="ITC Avant Garde" w:hAnsi="ITC Avant Garde"/>
          <w:sz w:val="22"/>
          <w:szCs w:val="22"/>
        </w:rPr>
        <w:t xml:space="preserve"> se divide en </w:t>
      </w:r>
      <w:proofErr w:type="spellStart"/>
      <w:r w:rsidRPr="003B530F">
        <w:rPr>
          <w:rFonts w:ascii="ITC Avant Garde" w:hAnsi="ITC Avant Garde"/>
          <w:sz w:val="22"/>
          <w:szCs w:val="22"/>
        </w:rPr>
        <w:t>opex</w:t>
      </w:r>
      <w:proofErr w:type="spellEnd"/>
      <w:r w:rsidRPr="003B530F">
        <w:rPr>
          <w:rFonts w:ascii="ITC Avant Garde" w:hAnsi="ITC Avant Garde"/>
          <w:sz w:val="22"/>
          <w:szCs w:val="22"/>
        </w:rPr>
        <w:t xml:space="preserve"> directo, aplicado a un subconjunto de activos y que corresponde a gastos de alquiler y electricidad, entre otros rubros, estimado en un 4% del </w:t>
      </w:r>
      <w:proofErr w:type="spellStart"/>
      <w:r w:rsidRPr="003B530F">
        <w:rPr>
          <w:rFonts w:ascii="ITC Avant Garde" w:hAnsi="ITC Avant Garde"/>
          <w:sz w:val="22"/>
          <w:szCs w:val="22"/>
        </w:rPr>
        <w:t>capex</w:t>
      </w:r>
      <w:proofErr w:type="spellEnd"/>
      <w:r w:rsidRPr="003B530F">
        <w:rPr>
          <w:rFonts w:ascii="ITC Avant Garde" w:hAnsi="ITC Avant Garde"/>
          <w:sz w:val="22"/>
          <w:szCs w:val="22"/>
        </w:rPr>
        <w:t xml:space="preserve">, y de los costos de mantenimiento y soporte, que varían en función del tipo de activo, pudiendo oscilar entre un 0.8% para material de transmisión (fibra, zanjas, etc.) y un 16% para elementos de red como el SBC, </w:t>
      </w:r>
      <w:proofErr w:type="spellStart"/>
      <w:r w:rsidRPr="003B530F">
        <w:rPr>
          <w:rFonts w:ascii="ITC Avant Garde" w:hAnsi="ITC Avant Garde"/>
          <w:sz w:val="22"/>
          <w:szCs w:val="22"/>
        </w:rPr>
        <w:t>routers</w:t>
      </w:r>
      <w:proofErr w:type="spellEnd"/>
      <w:r w:rsidRPr="003B530F">
        <w:rPr>
          <w:rFonts w:ascii="ITC Avant Garde" w:hAnsi="ITC Avant Garde"/>
          <w:sz w:val="22"/>
          <w:szCs w:val="22"/>
        </w:rPr>
        <w:t xml:space="preserve"> o </w:t>
      </w:r>
      <w:proofErr w:type="spellStart"/>
      <w:r w:rsidRPr="003B530F">
        <w:rPr>
          <w:rFonts w:ascii="ITC Avant Garde" w:hAnsi="ITC Avant Garde"/>
          <w:sz w:val="22"/>
          <w:szCs w:val="22"/>
        </w:rPr>
        <w:t>switches</w:t>
      </w:r>
      <w:proofErr w:type="spellEnd"/>
      <w:r w:rsidRPr="003B530F">
        <w:rPr>
          <w:rFonts w:ascii="ITC Avant Garde" w:hAnsi="ITC Avant Garde"/>
          <w:sz w:val="22"/>
          <w:szCs w:val="22"/>
        </w:rPr>
        <w:t>.</w:t>
      </w:r>
    </w:p>
    <w:p w14:paraId="474FAE8C"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Depreciación</w:t>
      </w:r>
    </w:p>
    <w:p w14:paraId="1D401A1A"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El modelo calcula los costos de inversión y operacionales relevantes. Estos costos tendrán que ser recuperados a través del tiempo para asegurar que los operadores obtengan un retorno sobre su inversión. Para ello, se debe emplear un método de depreciación adecuado. En este punto </w:t>
      </w:r>
      <w:smartTag w:uri="urn:schemas-microsoft-com:office:smarttags" w:element="PersonName">
        <w:smartTagPr>
          <w:attr w:name="ProductID" w:val="la Metodolog￭a"/>
        </w:smartTagPr>
        <w:r w:rsidRPr="003B530F">
          <w:rPr>
            <w:rFonts w:ascii="ITC Avant Garde" w:hAnsi="ITC Avant Garde"/>
            <w:sz w:val="22"/>
            <w:szCs w:val="22"/>
          </w:rPr>
          <w:t>la Metodología</w:t>
        </w:r>
      </w:smartTag>
      <w:r w:rsidRPr="003B530F">
        <w:rPr>
          <w:rFonts w:ascii="ITC Avant Garde" w:hAnsi="ITC Avant Garde"/>
          <w:sz w:val="22"/>
          <w:szCs w:val="22"/>
        </w:rPr>
        <w:t xml:space="preserve"> de Costos establece en el Lineamiento Sexto:</w:t>
      </w:r>
    </w:p>
    <w:p w14:paraId="17E34AAF" w14:textId="77777777" w:rsidR="00A96AD1"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b/>
          <w:i/>
        </w:rPr>
        <w:t>SEXTO.-</w:t>
      </w:r>
      <w:r w:rsidRPr="003B530F">
        <w:rPr>
          <w:rFonts w:ascii="ITC Avant Garde" w:hAnsi="ITC Avant Garde"/>
          <w:i/>
        </w:rPr>
        <w:t xml:space="preserve"> La metodología empleada por los Modelos de Costos para la amortización de los activos será la metodología de Depreciación Económica.</w:t>
      </w:r>
    </w:p>
    <w:p w14:paraId="06C81CC2" w14:textId="77777777" w:rsidR="00A96AD1" w:rsidRDefault="00AA18AE" w:rsidP="00A96AD1">
      <w:pPr>
        <w:pStyle w:val="Texto0"/>
        <w:spacing w:before="240" w:after="200" w:line="276" w:lineRule="auto"/>
        <w:ind w:left="720" w:right="720" w:firstLine="0"/>
        <w:rPr>
          <w:rFonts w:ascii="ITC Avant Garde" w:hAnsi="ITC Avant Garde"/>
          <w:i/>
        </w:rPr>
      </w:pPr>
      <w:r w:rsidRPr="003B530F">
        <w:rPr>
          <w:rFonts w:ascii="ITC Avant Garde" w:hAnsi="ITC Avant Garde"/>
          <w:i/>
        </w:rPr>
        <w:t>La Depreciación Económica se define como aquella que utiliza el cambio en el valor de mercado de un activo periodo a periodo, de tal forma que propicia una asignación eficiente de los recursos a cada uno de los periodos de la vida económica del activo.</w:t>
      </w:r>
    </w:p>
    <w:p w14:paraId="1F96F8A0"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comparación con otros métodos de depreciación, este método considera todos los factores relevantes potenciales de depreciación, como son:</w:t>
      </w:r>
    </w:p>
    <w:p w14:paraId="49E0FA58" w14:textId="4603EC8F" w:rsidR="00AA18AE" w:rsidRPr="003B530F" w:rsidRDefault="00AA18AE" w:rsidP="00A96AD1">
      <w:pPr>
        <w:pStyle w:val="Texto0"/>
        <w:numPr>
          <w:ilvl w:val="0"/>
          <w:numId w:val="32"/>
        </w:numPr>
        <w:spacing w:before="240" w:after="200" w:line="276" w:lineRule="auto"/>
        <w:ind w:left="648"/>
        <w:rPr>
          <w:rFonts w:ascii="ITC Avant Garde" w:hAnsi="ITC Avant Garde"/>
          <w:sz w:val="22"/>
          <w:szCs w:val="22"/>
        </w:rPr>
      </w:pPr>
      <w:r w:rsidRPr="003B530F">
        <w:rPr>
          <w:rFonts w:ascii="ITC Avant Garde" w:hAnsi="ITC Avant Garde"/>
          <w:sz w:val="22"/>
          <w:szCs w:val="22"/>
        </w:rPr>
        <w:t>Costo del Activo Equivalente Moderno (MEA) en la actualidad</w:t>
      </w:r>
    </w:p>
    <w:p w14:paraId="56F0E2C6" w14:textId="77777777" w:rsidR="00AA18AE" w:rsidRPr="003B530F" w:rsidRDefault="00AA18AE" w:rsidP="00A96AD1">
      <w:pPr>
        <w:pStyle w:val="Texto0"/>
        <w:numPr>
          <w:ilvl w:val="0"/>
          <w:numId w:val="32"/>
        </w:numPr>
        <w:spacing w:before="240" w:after="200" w:line="276" w:lineRule="auto"/>
        <w:ind w:left="648"/>
        <w:rPr>
          <w:rFonts w:ascii="ITC Avant Garde" w:hAnsi="ITC Avant Garde"/>
          <w:sz w:val="22"/>
          <w:szCs w:val="22"/>
        </w:rPr>
      </w:pPr>
      <w:r w:rsidRPr="003B530F">
        <w:rPr>
          <w:rFonts w:ascii="ITC Avant Garde" w:hAnsi="ITC Avant Garde"/>
          <w:sz w:val="22"/>
          <w:szCs w:val="22"/>
        </w:rPr>
        <w:t>Pronóstico de costo del MEA</w:t>
      </w:r>
    </w:p>
    <w:p w14:paraId="7238B9D7" w14:textId="77777777" w:rsidR="00AA18AE" w:rsidRPr="003B530F" w:rsidRDefault="00AA18AE" w:rsidP="00A96AD1">
      <w:pPr>
        <w:pStyle w:val="Texto0"/>
        <w:numPr>
          <w:ilvl w:val="0"/>
          <w:numId w:val="32"/>
        </w:numPr>
        <w:spacing w:before="240" w:after="200" w:line="276" w:lineRule="auto"/>
        <w:ind w:left="648"/>
        <w:rPr>
          <w:rFonts w:ascii="ITC Avant Garde" w:hAnsi="ITC Avant Garde"/>
          <w:sz w:val="22"/>
          <w:szCs w:val="22"/>
        </w:rPr>
      </w:pPr>
      <w:r w:rsidRPr="003B530F">
        <w:rPr>
          <w:rFonts w:ascii="ITC Avant Garde" w:hAnsi="ITC Avant Garde"/>
          <w:sz w:val="22"/>
          <w:szCs w:val="22"/>
        </w:rPr>
        <w:t>Producción de la red a través del tiempo</w:t>
      </w:r>
    </w:p>
    <w:p w14:paraId="053E6D3D" w14:textId="77777777" w:rsidR="00AA18AE" w:rsidRPr="003B530F" w:rsidRDefault="00AA18AE" w:rsidP="00A96AD1">
      <w:pPr>
        <w:pStyle w:val="Texto0"/>
        <w:numPr>
          <w:ilvl w:val="0"/>
          <w:numId w:val="32"/>
        </w:numPr>
        <w:spacing w:before="240" w:after="200" w:line="276" w:lineRule="auto"/>
        <w:ind w:left="648"/>
        <w:rPr>
          <w:rFonts w:ascii="ITC Avant Garde" w:hAnsi="ITC Avant Garde"/>
          <w:sz w:val="22"/>
          <w:szCs w:val="22"/>
        </w:rPr>
      </w:pPr>
      <w:r w:rsidRPr="003B530F">
        <w:rPr>
          <w:rFonts w:ascii="ITC Avant Garde" w:hAnsi="ITC Avant Garde"/>
          <w:sz w:val="22"/>
          <w:szCs w:val="22"/>
        </w:rPr>
        <w:t>Vida financiera de los activos</w:t>
      </w:r>
    </w:p>
    <w:p w14:paraId="37ED06C4" w14:textId="77777777" w:rsidR="00A96AD1" w:rsidRDefault="00AA18AE" w:rsidP="00A96AD1">
      <w:pPr>
        <w:pStyle w:val="Texto0"/>
        <w:numPr>
          <w:ilvl w:val="0"/>
          <w:numId w:val="32"/>
        </w:numPr>
        <w:spacing w:before="240" w:after="200" w:line="276" w:lineRule="auto"/>
        <w:ind w:left="648"/>
        <w:rPr>
          <w:rFonts w:ascii="ITC Avant Garde" w:hAnsi="ITC Avant Garde"/>
          <w:sz w:val="22"/>
          <w:szCs w:val="22"/>
        </w:rPr>
      </w:pPr>
      <w:r w:rsidRPr="003B530F">
        <w:rPr>
          <w:rFonts w:ascii="ITC Avant Garde" w:hAnsi="ITC Avant Garde"/>
          <w:sz w:val="22"/>
          <w:szCs w:val="22"/>
        </w:rPr>
        <w:t>Vida económica de los activos</w:t>
      </w:r>
    </w:p>
    <w:p w14:paraId="1FC752A2"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La producción de la red a través del tiempo es un factor clave en la elección del método de depreciación. En lo que respecta a las redes móviles, en general los volúmenes de </w:t>
      </w:r>
      <w:r w:rsidRPr="003B530F">
        <w:rPr>
          <w:rFonts w:ascii="ITC Avant Garde" w:hAnsi="ITC Avant Garde"/>
          <w:sz w:val="22"/>
          <w:szCs w:val="22"/>
        </w:rPr>
        <w:lastRenderedPageBreak/>
        <w:t>tráfico han experimentado un crecimiento significativo en los últimos años, mientras que los volúmenes de Internet móvil han crecido  a un ritmo comparativamente más lento.</w:t>
      </w:r>
    </w:p>
    <w:p w14:paraId="4184AFF5"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situación en las redes fijas es aún más complicada. Durante muchos años el tráfico cursado había estado dominado por los servicios de voz y era bastante estable. En los últimos años, sin embargo, los volúmenes de tráfico de voz han decrecido, mientras que los volúmenes de banda ancha y otros servicios de datos han aumentado considerablemente.</w:t>
      </w:r>
    </w:p>
    <w:p w14:paraId="505ED696"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Como la depreciación económica es un método para determinar cuál es la recuperación de costos económicamente racional debe:</w:t>
      </w:r>
    </w:p>
    <w:p w14:paraId="20039B5F" w14:textId="1A5F2D70" w:rsidR="00AA18AE" w:rsidRPr="003B530F" w:rsidRDefault="00AA18AE" w:rsidP="00A96AD1">
      <w:pPr>
        <w:pStyle w:val="Texto0"/>
        <w:numPr>
          <w:ilvl w:val="0"/>
          <w:numId w:val="32"/>
        </w:numPr>
        <w:spacing w:before="240" w:after="200" w:line="276" w:lineRule="auto"/>
        <w:ind w:left="648"/>
        <w:rPr>
          <w:rFonts w:ascii="ITC Avant Garde" w:hAnsi="ITC Avant Garde"/>
          <w:sz w:val="22"/>
          <w:szCs w:val="22"/>
        </w:rPr>
      </w:pPr>
      <w:r w:rsidRPr="003B530F">
        <w:rPr>
          <w:rFonts w:ascii="ITC Avant Garde" w:hAnsi="ITC Avant Garde"/>
          <w:sz w:val="22"/>
          <w:szCs w:val="22"/>
        </w:rPr>
        <w:t>Reflejar los costos subyacentes de producción: tendencias de precio del MEA</w:t>
      </w:r>
    </w:p>
    <w:p w14:paraId="7F39C8C5" w14:textId="77777777" w:rsidR="00A96AD1" w:rsidRDefault="00AA18AE" w:rsidP="00A96AD1">
      <w:pPr>
        <w:pStyle w:val="Texto0"/>
        <w:numPr>
          <w:ilvl w:val="0"/>
          <w:numId w:val="32"/>
        </w:numPr>
        <w:spacing w:before="240" w:after="200" w:line="276" w:lineRule="auto"/>
        <w:ind w:left="648"/>
        <w:rPr>
          <w:rFonts w:ascii="ITC Avant Garde" w:hAnsi="ITC Avant Garde"/>
          <w:sz w:val="22"/>
          <w:szCs w:val="22"/>
        </w:rPr>
      </w:pPr>
      <w:r w:rsidRPr="003B530F">
        <w:rPr>
          <w:rFonts w:ascii="ITC Avant Garde" w:hAnsi="ITC Avant Garde"/>
          <w:sz w:val="22"/>
          <w:szCs w:val="22"/>
        </w:rPr>
        <w:t>Reflejar la producción de los elementos de la red en el largo plazo.</w:t>
      </w:r>
    </w:p>
    <w:p w14:paraId="0DB43813"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primer factor relaciona la recuperación de costos a la de un nuevo entrante en el mercado (si el mercado es contestable) que podría ofrecer servicios con base en los costos actuales de producción.</w:t>
      </w:r>
    </w:p>
    <w:p w14:paraId="59EAA62C"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segundo factor relaciona la recuperación de costos con la ‘vida’ de la red – en el sentido de que las inversiones y otros gastos van realizando a través del tiempo con la finalidad de poder recuperarlos mediante la demanda de servicio que se genera durante la vida de la operación. En un mercado competitivo estos retornos generan una utilidad normal en el largo plazo (por consiguiente, no extraordinaria). Todos los operadores del mercado deben realizar grandes inversiones iniciales y solo recuperan estos costos a través del tiempo. Estos dos factores no se reflejan en la depreciación histórica, que simplemente considera cuando fue adquirido un activo y en qué periodo será depreciado.</w:t>
      </w:r>
    </w:p>
    <w:p w14:paraId="04AA295F"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implementación de depreciación económica a ser usada en los modelos de costos está basada en el principio que establece que todos los costos incurridos (eficientemente) deben ser completamente recuperados en forma económicamente racional. La recuperación total de estos costos se garantiza al comprobar que el valor presente (PV) de los gastos sea igual al valor presente de los costos económicos recuperados, o alternativamente, que el valor presente neto (NPV) de los costos recuperados menos los gastos sea cero.</w:t>
      </w:r>
    </w:p>
    <w:p w14:paraId="52B3F255"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Serie de tiempo</w:t>
      </w:r>
    </w:p>
    <w:p w14:paraId="19E99F25"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lastRenderedPageBreak/>
        <w:t>La serie de tiempo, o el número de años para el que se calcularán los volúmenes de demanda y activos, es un insumo muy importante. El modelo de costos empleará una serie de tiempo larga ya que ésta:</w:t>
      </w:r>
    </w:p>
    <w:p w14:paraId="629E8FA3" w14:textId="5C64965F" w:rsidR="00AA18AE" w:rsidRPr="003B530F" w:rsidRDefault="00AA18AE" w:rsidP="00A96AD1">
      <w:pPr>
        <w:pStyle w:val="Texto0"/>
        <w:numPr>
          <w:ilvl w:val="0"/>
          <w:numId w:val="33"/>
        </w:numPr>
        <w:spacing w:before="240" w:after="200" w:line="276" w:lineRule="auto"/>
        <w:ind w:left="648"/>
        <w:rPr>
          <w:rFonts w:ascii="ITC Avant Garde" w:hAnsi="ITC Avant Garde"/>
          <w:sz w:val="22"/>
          <w:szCs w:val="22"/>
        </w:rPr>
      </w:pPr>
      <w:r w:rsidRPr="003B530F">
        <w:rPr>
          <w:rFonts w:ascii="ITC Avant Garde" w:hAnsi="ITC Avant Garde"/>
          <w:sz w:val="22"/>
          <w:szCs w:val="22"/>
        </w:rPr>
        <w:t>Permite que se consideren todos los costos en el tiempo, suministrando la mayor claridad dentro del modelo en relación a las implicaciones de adoptar depreciación económica;</w:t>
      </w:r>
    </w:p>
    <w:p w14:paraId="77F94956" w14:textId="77777777" w:rsidR="00AA18AE" w:rsidRPr="003B530F" w:rsidRDefault="00AA18AE" w:rsidP="00A96AD1">
      <w:pPr>
        <w:pStyle w:val="Texto0"/>
        <w:numPr>
          <w:ilvl w:val="0"/>
          <w:numId w:val="33"/>
        </w:numPr>
        <w:spacing w:before="240" w:after="200" w:line="276" w:lineRule="auto"/>
        <w:ind w:left="648"/>
        <w:rPr>
          <w:rFonts w:ascii="ITC Avant Garde" w:hAnsi="ITC Avant Garde"/>
          <w:sz w:val="22"/>
          <w:szCs w:val="22"/>
        </w:rPr>
      </w:pPr>
      <w:r w:rsidRPr="003B530F">
        <w:rPr>
          <w:rFonts w:ascii="ITC Avant Garde" w:hAnsi="ITC Avant Garde"/>
          <w:sz w:val="22"/>
          <w:szCs w:val="22"/>
        </w:rPr>
        <w:t>Puede ser utilizado para estimar grandes pérdidas/ganancias resultantes de cambios en el costeo, permitiendo mayor transparencia sobre la recuperación de todos los costos incurridos por proveer  los servicios;</w:t>
      </w:r>
    </w:p>
    <w:p w14:paraId="198209CC" w14:textId="77777777" w:rsidR="00A96AD1" w:rsidRDefault="00AA18AE" w:rsidP="00A96AD1">
      <w:pPr>
        <w:pStyle w:val="Texto0"/>
        <w:numPr>
          <w:ilvl w:val="0"/>
          <w:numId w:val="33"/>
        </w:numPr>
        <w:spacing w:before="240" w:after="200" w:line="276" w:lineRule="auto"/>
        <w:ind w:left="648"/>
        <w:rPr>
          <w:rFonts w:ascii="ITC Avant Garde" w:hAnsi="ITC Avant Garde"/>
          <w:sz w:val="22"/>
          <w:szCs w:val="22"/>
        </w:rPr>
      </w:pPr>
      <w:r w:rsidRPr="003B530F">
        <w:rPr>
          <w:rFonts w:ascii="ITC Avant Garde" w:hAnsi="ITC Avant Garde"/>
          <w:sz w:val="22"/>
          <w:szCs w:val="22"/>
        </w:rPr>
        <w:t>Genera una gran cantidad de información para entender como varían los costos del operador modelado a través del tiempo en respuesta a cambios en la demanda o la evolución de la red;</w:t>
      </w:r>
    </w:p>
    <w:p w14:paraId="256FC750"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serie de tiempo debería ser igual a la vida del operador, permitiendo la recuperación total de los costos en la vida del negocio, mas no es práctico identificar que tan larga será ésta. Debido a esto, se utilizará una serie de tiempo que sea por lo menos tan larga como la vida del activo más longevo y que ambos modelos utilicen esta serie de tiempo.</w:t>
      </w:r>
    </w:p>
    <w:p w14:paraId="0299BB48"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Para un operador móvil, las vidas más largas de los activos son normalmente entre 25 y 40 años por lo que se llegan a utilizar series de tiempo de hasta 50 años. Sin embargo, se pueden asumir vidas aún más largas para algunos activos de las redes fijas como los túneles y ductos. Por lo que los modelos se construyen incorporando un horizonte temporal de 50 años.</w:t>
      </w:r>
    </w:p>
    <w:p w14:paraId="7CA843EA"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Dado que no sería realista efectuar una previsión detallada y precisa para el periodo total del modelo, se realiza un pronóstico para un periodo razonable de tiempo que cubra un periodo similar al periodo regulatorio (de cuatro a diez años).</w:t>
      </w:r>
    </w:p>
    <w:p w14:paraId="31071B02"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Tras el periodo regulatorio se hace el supuesto de que el tráfico y el número de suscriptores se estabiliza (su valor se mantiene constante hasta el final del periodo) debido a que ello permite limitar el impacto de errores asociados a un periodo demasiado largo (nuevas tecnologías desconocidas, etc.), así como limitar el impacto que tendría un exceso de demanda en años posteriores sobre el costo final de los servicios modelados debido a la depreciación económica.</w:t>
      </w:r>
    </w:p>
    <w:p w14:paraId="43AEFD41"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Para alinear la duración de las licencias móviles con la serie de tiempo elegida para el modelo  – equivalente a 50 años – se asume que cada licencia es válida durante un periodo de 20 años y después renovable cada 15 años.</w:t>
      </w:r>
    </w:p>
    <w:p w14:paraId="6615A65C"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lastRenderedPageBreak/>
        <w:t>4.5 Costo de capital promedio ponderado (CCPP)</w:t>
      </w:r>
    </w:p>
    <w:p w14:paraId="619DA3F8" w14:textId="2B36883F"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El modelo debe incluir un retorno razonable sobre los activos, de conformidad con el Lineamiento Noveno de </w:t>
      </w:r>
      <w:smartTag w:uri="urn:schemas-microsoft-com:office:smarttags" w:element="PersonName">
        <w:smartTagPr>
          <w:attr w:name="ProductID" w:val="la Metodolog￭a"/>
        </w:smartTagPr>
        <w:r w:rsidRPr="003B530F">
          <w:rPr>
            <w:rFonts w:ascii="ITC Avant Garde" w:hAnsi="ITC Avant Garde"/>
            <w:sz w:val="22"/>
            <w:szCs w:val="22"/>
          </w:rPr>
          <w:t>la Metodología</w:t>
        </w:r>
      </w:smartTag>
      <w:r w:rsidRPr="003B530F">
        <w:rPr>
          <w:rFonts w:ascii="ITC Avant Garde" w:hAnsi="ITC Avant Garde"/>
          <w:sz w:val="22"/>
          <w:szCs w:val="22"/>
        </w:rPr>
        <w:t xml:space="preserve"> de Costos, este será determinado a través del costo de capital promedio ponderado (CCPP). El CCPP antes de impuestos se calcula de la siguiente forma:</w:t>
      </w:r>
    </w:p>
    <w:p w14:paraId="0E707767" w14:textId="77777777" w:rsidR="00AA18AE" w:rsidRPr="003B530F" w:rsidRDefault="00AA18AE" w:rsidP="00A96AD1">
      <w:pPr>
        <w:pStyle w:val="Texto0"/>
        <w:spacing w:before="240" w:after="200" w:line="276" w:lineRule="auto"/>
        <w:ind w:firstLine="0"/>
        <w:jc w:val="center"/>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5D301473" wp14:editId="45112E34">
            <wp:extent cx="2190750" cy="352425"/>
            <wp:effectExtent l="0" t="0" r="0" b="9525"/>
            <wp:docPr id="9" name="Imagen 9" descr="La imagen detalla la fórmula: CCPP=cD*D/D+E+CE*E/D+E" title="Fórmula Costo de capital promedio ponder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352425"/>
                    </a:xfrm>
                    <a:prstGeom prst="rect">
                      <a:avLst/>
                    </a:prstGeom>
                    <a:noFill/>
                    <a:ln>
                      <a:noFill/>
                    </a:ln>
                  </pic:spPr>
                </pic:pic>
              </a:graphicData>
            </a:graphic>
          </wp:inline>
        </w:drawing>
      </w:r>
    </w:p>
    <w:p w14:paraId="0BA15701" w14:textId="77777777" w:rsidR="00AA18AE" w:rsidRDefault="00AA18AE" w:rsidP="00A96AD1">
      <w:pPr>
        <w:pStyle w:val="Texto0"/>
        <w:spacing w:before="240" w:after="200" w:line="276" w:lineRule="auto"/>
        <w:rPr>
          <w:rFonts w:ascii="ITC Avant Garde" w:hAnsi="ITC Avant Garde"/>
          <w:sz w:val="22"/>
          <w:szCs w:val="22"/>
        </w:rPr>
      </w:pPr>
      <w:r w:rsidRPr="003B530F">
        <w:rPr>
          <w:rFonts w:ascii="ITC Avant Garde" w:hAnsi="ITC Avant Garde"/>
          <w:sz w:val="22"/>
          <w:szCs w:val="22"/>
        </w:rPr>
        <w:t>Donde:</w:t>
      </w:r>
    </w:p>
    <w:p w14:paraId="479377C3" w14:textId="77777777" w:rsidR="00AA18AE" w:rsidRPr="003B530F" w:rsidRDefault="00AA18AE" w:rsidP="00A96AD1">
      <w:pPr>
        <w:pStyle w:val="Texto0"/>
        <w:spacing w:before="240" w:after="200" w:line="276" w:lineRule="auto"/>
        <w:ind w:firstLine="289"/>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03FE39B1" wp14:editId="0227CB3C">
            <wp:extent cx="161925" cy="161925"/>
            <wp:effectExtent l="0" t="0" r="9525" b="9525"/>
            <wp:docPr id="10" name="Imagen 10" descr="La imagen se refiere a la letra &quot;Cd&quot; que en la fórmula representa el costo de la deuda." title="Definición 1 de Fórmula CC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B530F">
        <w:rPr>
          <w:rFonts w:ascii="ITC Avant Garde" w:hAnsi="ITC Avant Garde"/>
          <w:sz w:val="22"/>
          <w:szCs w:val="22"/>
        </w:rPr>
        <w:t xml:space="preserve"> </w:t>
      </w:r>
      <w:proofErr w:type="gramStart"/>
      <w:r w:rsidRPr="003B530F">
        <w:rPr>
          <w:rFonts w:ascii="ITC Avant Garde" w:hAnsi="ITC Avant Garde"/>
          <w:sz w:val="22"/>
          <w:szCs w:val="22"/>
        </w:rPr>
        <w:t>es</w:t>
      </w:r>
      <w:proofErr w:type="gramEnd"/>
      <w:r w:rsidRPr="003B530F">
        <w:rPr>
          <w:rFonts w:ascii="ITC Avant Garde" w:hAnsi="ITC Avant Garde"/>
          <w:sz w:val="22"/>
          <w:szCs w:val="22"/>
        </w:rPr>
        <w:t xml:space="preserve"> el costo de la deuda</w:t>
      </w:r>
    </w:p>
    <w:p w14:paraId="7F6648BB" w14:textId="77777777" w:rsidR="00AA18AE" w:rsidRPr="003B530F" w:rsidRDefault="00AA18AE" w:rsidP="00A96AD1">
      <w:pPr>
        <w:pStyle w:val="Texto0"/>
        <w:spacing w:before="240" w:after="200" w:line="276" w:lineRule="auto"/>
        <w:ind w:firstLine="289"/>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24FD550D" wp14:editId="3BB2B8E8">
            <wp:extent cx="123825" cy="133350"/>
            <wp:effectExtent l="0" t="0" r="9525" b="0"/>
            <wp:docPr id="11" name="Imagen 11" descr="La imagen se refiere a la letra &quot;Ce&quot; que en la fórmula representa el capital de la empresa antes de impuestos." title="Definición 2 de Fórmula CC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B530F">
        <w:rPr>
          <w:rFonts w:ascii="ITC Avant Garde" w:hAnsi="ITC Avant Garde"/>
          <w:sz w:val="22"/>
          <w:szCs w:val="22"/>
        </w:rPr>
        <w:t xml:space="preserve"> </w:t>
      </w:r>
      <w:proofErr w:type="gramStart"/>
      <w:r w:rsidRPr="003B530F">
        <w:rPr>
          <w:rFonts w:ascii="ITC Avant Garde" w:hAnsi="ITC Avant Garde"/>
          <w:sz w:val="22"/>
          <w:szCs w:val="22"/>
        </w:rPr>
        <w:t>es</w:t>
      </w:r>
      <w:proofErr w:type="gramEnd"/>
      <w:r w:rsidRPr="003B530F">
        <w:rPr>
          <w:rFonts w:ascii="ITC Avant Garde" w:hAnsi="ITC Avant Garde"/>
          <w:sz w:val="22"/>
          <w:szCs w:val="22"/>
        </w:rPr>
        <w:t xml:space="preserve"> el costo del capital de la empresa antes de impuestos</w:t>
      </w:r>
    </w:p>
    <w:p w14:paraId="1201266C" w14:textId="77777777" w:rsidR="00AA18AE" w:rsidRPr="003B530F" w:rsidRDefault="00AA18AE" w:rsidP="00A96AD1">
      <w:pPr>
        <w:pStyle w:val="Texto0"/>
        <w:spacing w:before="240" w:after="200" w:line="276" w:lineRule="auto"/>
        <w:ind w:firstLine="289"/>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1EE94532" wp14:editId="52B19CC9">
            <wp:extent cx="142875" cy="142875"/>
            <wp:effectExtent l="0" t="0" r="9525" b="9525"/>
            <wp:docPr id="12" name="Imagen 12" descr="La imagen se refiere a la letra &quot;D&quot; que en la fórmula representa el valor de la deuda del operador." title="Definición 3 de Fórmula CC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530F">
        <w:rPr>
          <w:rFonts w:ascii="ITC Avant Garde" w:hAnsi="ITC Avant Garde"/>
          <w:sz w:val="22"/>
          <w:szCs w:val="22"/>
        </w:rPr>
        <w:t xml:space="preserve"> </w:t>
      </w:r>
      <w:proofErr w:type="gramStart"/>
      <w:r w:rsidRPr="003B530F">
        <w:rPr>
          <w:rFonts w:ascii="ITC Avant Garde" w:hAnsi="ITC Avant Garde"/>
          <w:sz w:val="22"/>
          <w:szCs w:val="22"/>
        </w:rPr>
        <w:t>es</w:t>
      </w:r>
      <w:proofErr w:type="gramEnd"/>
      <w:r w:rsidRPr="003B530F">
        <w:rPr>
          <w:rFonts w:ascii="ITC Avant Garde" w:hAnsi="ITC Avant Garde"/>
          <w:sz w:val="22"/>
          <w:szCs w:val="22"/>
        </w:rPr>
        <w:t xml:space="preserve"> el valor de la deuda del operador</w:t>
      </w:r>
    </w:p>
    <w:p w14:paraId="6934F2F4" w14:textId="77777777" w:rsidR="00A96AD1" w:rsidRDefault="00AA18AE" w:rsidP="00A96AD1">
      <w:pPr>
        <w:pStyle w:val="Texto0"/>
        <w:spacing w:before="240" w:after="200" w:line="276" w:lineRule="auto"/>
        <w:ind w:firstLine="289"/>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69AE15AD" wp14:editId="74A60576">
            <wp:extent cx="142875" cy="142875"/>
            <wp:effectExtent l="0" t="0" r="9525" b="9525"/>
            <wp:docPr id="13" name="Imagen 13" descr="La imagen se refiere a la letra &quot;E&quot; que en la fórmula representa el valor del capital (equity) del operador." title="Definición 4 de Fórmula CC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530F">
        <w:rPr>
          <w:rFonts w:ascii="ITC Avant Garde" w:hAnsi="ITC Avant Garde"/>
          <w:sz w:val="22"/>
          <w:szCs w:val="22"/>
        </w:rPr>
        <w:t xml:space="preserve"> </w:t>
      </w:r>
      <w:proofErr w:type="gramStart"/>
      <w:r w:rsidRPr="003B530F">
        <w:rPr>
          <w:rFonts w:ascii="ITC Avant Garde" w:hAnsi="ITC Avant Garde"/>
          <w:sz w:val="22"/>
          <w:szCs w:val="22"/>
        </w:rPr>
        <w:t>es</w:t>
      </w:r>
      <w:proofErr w:type="gramEnd"/>
      <w:r w:rsidRPr="003B530F">
        <w:rPr>
          <w:rFonts w:ascii="ITC Avant Garde" w:hAnsi="ITC Avant Garde"/>
          <w:sz w:val="22"/>
          <w:szCs w:val="22"/>
        </w:rPr>
        <w:t xml:space="preserve"> el valor del capital (</w:t>
      </w:r>
      <w:proofErr w:type="spellStart"/>
      <w:r w:rsidRPr="003B530F">
        <w:rPr>
          <w:rFonts w:ascii="ITC Avant Garde" w:hAnsi="ITC Avant Garde"/>
          <w:sz w:val="22"/>
          <w:szCs w:val="22"/>
        </w:rPr>
        <w:t>equity</w:t>
      </w:r>
      <w:proofErr w:type="spellEnd"/>
      <w:r w:rsidRPr="003B530F">
        <w:rPr>
          <w:rFonts w:ascii="ITC Avant Garde" w:hAnsi="ITC Avant Garde"/>
          <w:sz w:val="22"/>
          <w:szCs w:val="22"/>
        </w:rPr>
        <w:t>) del operador</w:t>
      </w:r>
    </w:p>
    <w:p w14:paraId="11893EAB"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Debido a que estos parámetros, o estimaciones de los mismos se encuentran disponibles en forma nominal, se calcula el CCPP nominal antes de impuestos y se convierte al CCPP real</w:t>
      </w:r>
      <w:r w:rsidRPr="003B530F">
        <w:rPr>
          <w:rFonts w:ascii="ITC Avant Garde" w:hAnsi="ITC Avant Garde"/>
          <w:position w:val="6"/>
          <w:sz w:val="22"/>
          <w:szCs w:val="22"/>
        </w:rPr>
        <w:footnoteReference w:id="15"/>
      </w:r>
      <w:r w:rsidRPr="003B530F">
        <w:rPr>
          <w:rFonts w:ascii="ITC Avant Garde" w:hAnsi="ITC Avant Garde"/>
          <w:sz w:val="22"/>
          <w:szCs w:val="22"/>
        </w:rPr>
        <w:t xml:space="preserve"> antes de impuestos de la siguiente manera:</w:t>
      </w:r>
    </w:p>
    <w:p w14:paraId="03FA740C" w14:textId="2F5957C7" w:rsidR="00AA18AE" w:rsidRPr="003B530F" w:rsidRDefault="00AA18AE" w:rsidP="00A96AD1">
      <w:pPr>
        <w:pStyle w:val="Texto0"/>
        <w:spacing w:before="240" w:after="200" w:line="276" w:lineRule="auto"/>
        <w:ind w:firstLine="0"/>
        <w:jc w:val="center"/>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69C9D7CE" wp14:editId="7B9F7C52">
            <wp:extent cx="2486025" cy="428625"/>
            <wp:effectExtent l="0" t="0" r="9525" b="9525"/>
            <wp:docPr id="14" name="Imagen 14" descr="La imagen detalla la fórmula: Real CCPP=(1+Nominal CCPP)/(1+INPC)-1" title="Fórmula Costo de capital promedio ponderado con impues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86025" cy="428625"/>
                    </a:xfrm>
                    <a:prstGeom prst="rect">
                      <a:avLst/>
                    </a:prstGeom>
                    <a:noFill/>
                    <a:ln>
                      <a:noFill/>
                    </a:ln>
                  </pic:spPr>
                </pic:pic>
              </a:graphicData>
            </a:graphic>
          </wp:inline>
        </w:drawing>
      </w:r>
    </w:p>
    <w:p w14:paraId="2A773033" w14:textId="77777777" w:rsidR="00AA18AE" w:rsidRPr="003B530F" w:rsidRDefault="00AA18AE" w:rsidP="00A96AD1">
      <w:pPr>
        <w:pStyle w:val="Texto0"/>
        <w:spacing w:before="240" w:after="200" w:line="276" w:lineRule="auto"/>
        <w:rPr>
          <w:rFonts w:ascii="ITC Avant Garde" w:hAnsi="ITC Avant Garde"/>
          <w:sz w:val="22"/>
          <w:szCs w:val="22"/>
        </w:rPr>
      </w:pPr>
      <w:r w:rsidRPr="003B530F">
        <w:rPr>
          <w:rFonts w:ascii="ITC Avant Garde" w:hAnsi="ITC Avant Garde"/>
          <w:sz w:val="22"/>
          <w:szCs w:val="22"/>
        </w:rPr>
        <w:t>Donde:</w:t>
      </w:r>
    </w:p>
    <w:p w14:paraId="036AC2EE" w14:textId="77777777" w:rsidR="00A96AD1" w:rsidRDefault="00AA18AE" w:rsidP="00A96AD1">
      <w:pPr>
        <w:pStyle w:val="Texto0"/>
        <w:numPr>
          <w:ilvl w:val="0"/>
          <w:numId w:val="34"/>
        </w:numPr>
        <w:spacing w:before="240" w:after="200" w:line="276" w:lineRule="auto"/>
        <w:ind w:left="648"/>
        <w:rPr>
          <w:rFonts w:ascii="ITC Avant Garde" w:hAnsi="ITC Avant Garde"/>
          <w:sz w:val="22"/>
          <w:szCs w:val="22"/>
        </w:rPr>
      </w:pPr>
      <w:r w:rsidRPr="003B530F">
        <w:rPr>
          <w:rFonts w:ascii="ITC Avant Garde" w:hAnsi="ITC Avant Garde"/>
          <w:i/>
          <w:sz w:val="22"/>
          <w:szCs w:val="22"/>
        </w:rPr>
        <w:t>INPC</w:t>
      </w:r>
      <w:r w:rsidRPr="003B530F">
        <w:rPr>
          <w:rFonts w:ascii="ITC Avant Garde" w:hAnsi="ITC Avant Garde"/>
          <w:sz w:val="22"/>
          <w:szCs w:val="22"/>
        </w:rPr>
        <w:t xml:space="preserve"> es la tasa de inflación medida por el Índice Nacional de Precios al Consumidor.</w:t>
      </w:r>
    </w:p>
    <w:p w14:paraId="6546FEC2"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Entramos a continuación a tratar los supuestos que soportan cada uno de los parámetros en el cálculo del CCPP.</w:t>
      </w:r>
    </w:p>
    <w:p w14:paraId="2487C91D"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Costo del capital (</w:t>
      </w:r>
      <w:proofErr w:type="spellStart"/>
      <w:r w:rsidRPr="003B530F">
        <w:rPr>
          <w:rFonts w:ascii="ITC Avant Garde" w:hAnsi="ITC Avant Garde"/>
          <w:b/>
          <w:sz w:val="22"/>
          <w:szCs w:val="22"/>
        </w:rPr>
        <w:t>equity</w:t>
      </w:r>
      <w:proofErr w:type="spellEnd"/>
      <w:r w:rsidRPr="003B530F">
        <w:rPr>
          <w:rFonts w:ascii="ITC Avant Garde" w:hAnsi="ITC Avant Garde"/>
          <w:b/>
          <w:sz w:val="22"/>
          <w:szCs w:val="22"/>
        </w:rPr>
        <w:t>)</w:t>
      </w:r>
    </w:p>
    <w:p w14:paraId="6135C1A7"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costo del capital (</w:t>
      </w:r>
      <w:proofErr w:type="spellStart"/>
      <w:r w:rsidRPr="003B530F">
        <w:rPr>
          <w:rFonts w:ascii="ITC Avant Garde" w:hAnsi="ITC Avant Garde"/>
          <w:sz w:val="22"/>
          <w:szCs w:val="22"/>
        </w:rPr>
        <w:t>equity</w:t>
      </w:r>
      <w:proofErr w:type="spellEnd"/>
      <w:r w:rsidRPr="003B530F">
        <w:rPr>
          <w:rFonts w:ascii="ITC Avant Garde" w:hAnsi="ITC Avant Garde"/>
          <w:sz w:val="22"/>
          <w:szCs w:val="22"/>
        </w:rPr>
        <w:t xml:space="preserve">) se calcula mediante el método conocido como valuación de activos financieros (CAPM) debido a su relativa sencillez, ya que es lo establecido en </w:t>
      </w:r>
      <w:r w:rsidRPr="003B530F">
        <w:rPr>
          <w:rFonts w:ascii="ITC Avant Garde" w:hAnsi="ITC Avant Garde"/>
          <w:sz w:val="22"/>
          <w:szCs w:val="22"/>
        </w:rPr>
        <w:lastRenderedPageBreak/>
        <w:t xml:space="preserve">el Lineamiento Décimo de </w:t>
      </w:r>
      <w:smartTag w:uri="urn:schemas-microsoft-com:office:smarttags" w:element="PersonName">
        <w:smartTagPr>
          <w:attr w:name="ProductID" w:val="la Metodolog￭a"/>
        </w:smartTagPr>
        <w:r w:rsidRPr="003B530F">
          <w:rPr>
            <w:rFonts w:ascii="ITC Avant Garde" w:hAnsi="ITC Avant Garde"/>
            <w:sz w:val="22"/>
            <w:szCs w:val="22"/>
          </w:rPr>
          <w:t>la Metodología</w:t>
        </w:r>
      </w:smartTag>
      <w:r w:rsidRPr="003B530F">
        <w:rPr>
          <w:rFonts w:ascii="ITC Avant Garde" w:hAnsi="ITC Avant Garde"/>
          <w:sz w:val="22"/>
          <w:szCs w:val="22"/>
        </w:rPr>
        <w:t xml:space="preserve"> de Costos por lo que se utilizará en ambos modelos.</w:t>
      </w:r>
    </w:p>
    <w:p w14:paraId="18FC7417"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costo del capital (</w:t>
      </w:r>
      <w:proofErr w:type="spellStart"/>
      <w:r w:rsidRPr="003B530F">
        <w:rPr>
          <w:rFonts w:ascii="ITC Avant Garde" w:hAnsi="ITC Avant Garde"/>
          <w:sz w:val="22"/>
          <w:szCs w:val="22"/>
        </w:rPr>
        <w:t>equity</w:t>
      </w:r>
      <w:proofErr w:type="spellEnd"/>
      <w:r w:rsidRPr="003B530F">
        <w:rPr>
          <w:rFonts w:ascii="ITC Avant Garde" w:hAnsi="ITC Avant Garde"/>
          <w:sz w:val="22"/>
          <w:szCs w:val="22"/>
        </w:rPr>
        <w:t>) se calculará para dos operadores diferentes:</w:t>
      </w:r>
    </w:p>
    <w:p w14:paraId="5514DD1A" w14:textId="6652FE8E" w:rsidR="00AA18AE" w:rsidRPr="003B530F" w:rsidRDefault="00AA18AE" w:rsidP="00A96AD1">
      <w:pPr>
        <w:pStyle w:val="Texto0"/>
        <w:numPr>
          <w:ilvl w:val="0"/>
          <w:numId w:val="35"/>
        </w:numPr>
        <w:spacing w:before="240" w:after="200" w:line="276" w:lineRule="auto"/>
        <w:ind w:left="648"/>
        <w:rPr>
          <w:rFonts w:ascii="ITC Avant Garde" w:hAnsi="ITC Avant Garde"/>
          <w:sz w:val="22"/>
          <w:szCs w:val="22"/>
        </w:rPr>
      </w:pPr>
      <w:r w:rsidRPr="003B530F">
        <w:rPr>
          <w:rFonts w:ascii="ITC Avant Garde" w:hAnsi="ITC Avant Garde"/>
          <w:sz w:val="22"/>
          <w:szCs w:val="22"/>
        </w:rPr>
        <w:t>un operador eficiente de servicios móviles en México</w:t>
      </w:r>
    </w:p>
    <w:p w14:paraId="642C21FA" w14:textId="77777777" w:rsidR="00A96AD1" w:rsidRDefault="00AA18AE" w:rsidP="00A96AD1">
      <w:pPr>
        <w:pStyle w:val="Texto0"/>
        <w:numPr>
          <w:ilvl w:val="0"/>
          <w:numId w:val="35"/>
        </w:numPr>
        <w:spacing w:before="240" w:after="200" w:line="276" w:lineRule="auto"/>
        <w:ind w:left="648"/>
        <w:rPr>
          <w:rFonts w:ascii="ITC Avant Garde" w:hAnsi="ITC Avant Garde"/>
          <w:sz w:val="22"/>
          <w:szCs w:val="22"/>
        </w:rPr>
      </w:pPr>
      <w:r w:rsidRPr="003B530F">
        <w:rPr>
          <w:rFonts w:ascii="ITC Avant Garde" w:hAnsi="ITC Avant Garde"/>
          <w:sz w:val="22"/>
          <w:szCs w:val="22"/>
        </w:rPr>
        <w:t>un operador eficiente de servicios fijos en México.</w:t>
      </w:r>
    </w:p>
    <w:p w14:paraId="16FC732A" w14:textId="27FE5C6A"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Siguiendo esta metodología, el CAPM se calcula de la siguiente manera:</w:t>
      </w:r>
    </w:p>
    <w:p w14:paraId="014FFBE4" w14:textId="77777777" w:rsidR="00AA18AE" w:rsidRPr="003B530F" w:rsidRDefault="00AA18AE" w:rsidP="00A96AD1">
      <w:pPr>
        <w:pStyle w:val="Texto0"/>
        <w:spacing w:before="240" w:after="200" w:line="276" w:lineRule="auto"/>
        <w:ind w:firstLine="0"/>
        <w:jc w:val="center"/>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78616DE8" wp14:editId="05693221">
            <wp:extent cx="1095375" cy="238125"/>
            <wp:effectExtent l="0" t="0" r="9525" b="9525"/>
            <wp:docPr id="15" name="Imagen 15" descr="La imagen detalla la fórmula para el cálculo del CAPM: Ce=Rf+B*Re" title="Cálculo de activos financieros (CAP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14:paraId="46A4983D" w14:textId="77777777" w:rsidR="00AA18AE" w:rsidRPr="003B530F" w:rsidRDefault="00AA18AE" w:rsidP="00A96AD1">
      <w:pPr>
        <w:pStyle w:val="Texto0"/>
        <w:spacing w:before="240" w:after="200" w:line="276" w:lineRule="auto"/>
        <w:rPr>
          <w:rFonts w:ascii="ITC Avant Garde" w:hAnsi="ITC Avant Garde"/>
          <w:sz w:val="22"/>
          <w:szCs w:val="22"/>
        </w:rPr>
      </w:pPr>
      <w:r w:rsidRPr="003B530F">
        <w:rPr>
          <w:rFonts w:ascii="ITC Avant Garde" w:hAnsi="ITC Avant Garde"/>
          <w:sz w:val="22"/>
          <w:szCs w:val="22"/>
        </w:rPr>
        <w:t>Donde:</w:t>
      </w:r>
    </w:p>
    <w:p w14:paraId="3371255E" w14:textId="77777777" w:rsidR="00AA18AE" w:rsidRPr="003B530F" w:rsidRDefault="00AA18AE" w:rsidP="00A96AD1">
      <w:pPr>
        <w:pStyle w:val="Texto0"/>
        <w:spacing w:before="240" w:after="200" w:line="276" w:lineRule="auto"/>
        <w:ind w:firstLine="289"/>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565E3D3E" wp14:editId="2883BAE6">
            <wp:extent cx="238125" cy="238125"/>
            <wp:effectExtent l="0" t="0" r="9525" b="9525"/>
            <wp:docPr id="16" name="Imagen 16" descr="La imagen se refiere a la letra &quot;Rf&quot; que en la fórmula representa la tasa de retorno interés libre de riesgo." title="Definición 1 de Fórmula CA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roofErr w:type="gramStart"/>
      <w:r w:rsidRPr="003B530F">
        <w:rPr>
          <w:rFonts w:ascii="ITC Avant Garde" w:hAnsi="ITC Avant Garde"/>
          <w:sz w:val="22"/>
          <w:szCs w:val="22"/>
        </w:rPr>
        <w:t>es</w:t>
      </w:r>
      <w:proofErr w:type="gramEnd"/>
      <w:r w:rsidRPr="003B530F">
        <w:rPr>
          <w:rFonts w:ascii="ITC Avant Garde" w:hAnsi="ITC Avant Garde"/>
          <w:sz w:val="22"/>
          <w:szCs w:val="22"/>
        </w:rPr>
        <w:t xml:space="preserve"> la tasa de retorno interés libre de riesgo</w:t>
      </w:r>
    </w:p>
    <w:p w14:paraId="16B34C63" w14:textId="77777777" w:rsidR="00AA18AE" w:rsidRPr="003B530F" w:rsidRDefault="00AA18AE" w:rsidP="00A96AD1">
      <w:pPr>
        <w:pStyle w:val="Texto0"/>
        <w:spacing w:before="240" w:after="200" w:line="276" w:lineRule="auto"/>
        <w:ind w:firstLine="289"/>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237BC3D4" wp14:editId="197328DE">
            <wp:extent cx="219075" cy="238125"/>
            <wp:effectExtent l="0" t="0" r="9525" b="9525"/>
            <wp:docPr id="17" name="Imagen 17" descr="La imagen se refiere a la letra &quot;Re&quot; que en la fórmula representa la prima del riesgo del capital." title="Definición 2 de Fórmula CA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roofErr w:type="gramStart"/>
      <w:r w:rsidRPr="003B530F">
        <w:rPr>
          <w:rFonts w:ascii="ITC Avant Garde" w:hAnsi="ITC Avant Garde"/>
          <w:sz w:val="22"/>
          <w:szCs w:val="22"/>
        </w:rPr>
        <w:t>es</w:t>
      </w:r>
      <w:proofErr w:type="gramEnd"/>
      <w:r w:rsidRPr="003B530F">
        <w:rPr>
          <w:rFonts w:ascii="ITC Avant Garde" w:hAnsi="ITC Avant Garde"/>
          <w:sz w:val="22"/>
          <w:szCs w:val="22"/>
        </w:rPr>
        <w:t xml:space="preserve"> la prima del riesgo del capital</w:t>
      </w:r>
    </w:p>
    <w:p w14:paraId="504FC70C" w14:textId="77777777" w:rsidR="00A96AD1" w:rsidRDefault="00AA18AE" w:rsidP="00A96AD1">
      <w:pPr>
        <w:pStyle w:val="Texto0"/>
        <w:spacing w:before="240" w:after="200" w:line="276" w:lineRule="auto"/>
        <w:ind w:firstLine="289"/>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4D5419C5" wp14:editId="17CC90FA">
            <wp:extent cx="142875" cy="238125"/>
            <wp:effectExtent l="0" t="0" r="9525" b="9525"/>
            <wp:docPr id="18" name="Imagen 18" descr="La imagen se refiere a la letra &quot;B&quot; que en la fórmula representa la medida del riesgo de una compañía particular o sector de manera relativa a la economía nacional." title="Definición 3 de Fórmula CA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roofErr w:type="gramStart"/>
      <w:r w:rsidRPr="003B530F">
        <w:rPr>
          <w:rFonts w:ascii="ITC Avant Garde" w:hAnsi="ITC Avant Garde"/>
          <w:sz w:val="22"/>
          <w:szCs w:val="22"/>
        </w:rPr>
        <w:t>es</w:t>
      </w:r>
      <w:proofErr w:type="gramEnd"/>
      <w:r w:rsidRPr="003B530F">
        <w:rPr>
          <w:rFonts w:ascii="ITC Avant Garde" w:hAnsi="ITC Avant Garde"/>
          <w:sz w:val="22"/>
          <w:szCs w:val="22"/>
        </w:rPr>
        <w:t xml:space="preserve"> la medida del riesgo de una compañía particular o sector de manera relativa a la economía nacional.</w:t>
      </w:r>
    </w:p>
    <w:p w14:paraId="08D58BFF"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Cada uno de estos parámetros se trata a continuación.</w:t>
      </w:r>
    </w:p>
    <w:p w14:paraId="59447BCF"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b/>
          <w:sz w:val="22"/>
          <w:szCs w:val="22"/>
        </w:rPr>
        <w:t xml:space="preserve">Tasa de retorno libre de riesgo, </w:t>
      </w:r>
      <w:r w:rsidRPr="003B530F">
        <w:rPr>
          <w:rFonts w:ascii="ITC Avant Garde" w:hAnsi="ITC Avant Garde"/>
          <w:noProof/>
          <w:sz w:val="22"/>
          <w:szCs w:val="22"/>
          <w:lang w:val="es-MX" w:eastAsia="es-MX"/>
        </w:rPr>
        <w:drawing>
          <wp:inline distT="0" distB="0" distL="0" distR="0" wp14:anchorId="3ABDECEF" wp14:editId="403819C6">
            <wp:extent cx="238125" cy="238125"/>
            <wp:effectExtent l="0" t="0" r="9525" b="9525"/>
            <wp:docPr id="19" name="Imagen 19" descr="La imagen se refiere a la letra &quot;Rf&quot; que representa la tasa de retorno libre de riesgo." title="Tasa de retorno libre de riesgo (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66F3EF94"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Habitualmente se asume que la tasa de retorno libre de riesgo es la de los bonos del estado a largo plazo, en el modelo se utilizará una media a cinco años de la tasa de retorno libre de riesgo (</w:t>
      </w:r>
      <w:r w:rsidRPr="003B530F">
        <w:rPr>
          <w:rFonts w:ascii="ITC Avant Garde" w:hAnsi="ITC Avant Garde"/>
          <w:noProof/>
          <w:sz w:val="22"/>
          <w:szCs w:val="22"/>
          <w:lang w:val="es-MX" w:eastAsia="es-MX"/>
        </w:rPr>
        <w:drawing>
          <wp:inline distT="0" distB="0" distL="0" distR="0" wp14:anchorId="1D53B17D" wp14:editId="171399DC">
            <wp:extent cx="238125" cy="238125"/>
            <wp:effectExtent l="0" t="0" r="9525" b="9525"/>
            <wp:docPr id="20" name="Imagen 20" descr="La imagen se refiere a la letra &quot;Rf&quot; que representa la tasa de retorno libre de riesgo." title="Tasa de retorno libre de riesgo (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3B530F">
        <w:rPr>
          <w:rFonts w:ascii="ITC Avant Garde" w:hAnsi="ITC Avant Garde"/>
          <w:sz w:val="22"/>
          <w:szCs w:val="22"/>
        </w:rPr>
        <w:t xml:space="preserve">) de los bonos gubernamentales estadunidenses de 30 años, más una prima de riesgo país asociada a México basada en la información del profesor </w:t>
      </w:r>
      <w:proofErr w:type="spellStart"/>
      <w:r w:rsidRPr="003B530F">
        <w:rPr>
          <w:rFonts w:ascii="ITC Avant Garde" w:hAnsi="ITC Avant Garde"/>
          <w:sz w:val="22"/>
          <w:szCs w:val="22"/>
        </w:rPr>
        <w:t>Aswath</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Damodaran</w:t>
      </w:r>
      <w:proofErr w:type="spellEnd"/>
      <w:r w:rsidRPr="003B530F">
        <w:rPr>
          <w:rFonts w:ascii="ITC Avant Garde" w:hAnsi="ITC Avant Garde"/>
          <w:sz w:val="22"/>
          <w:szCs w:val="22"/>
        </w:rPr>
        <w:t xml:space="preserve"> de </w:t>
      </w:r>
      <w:smartTag w:uri="urn:schemas-microsoft-com:office:smarttags" w:element="PersonName">
        <w:smartTagPr>
          <w:attr w:name="ProductID" w:val="la Universidad"/>
        </w:smartTagPr>
        <w:r w:rsidRPr="003B530F">
          <w:rPr>
            <w:rFonts w:ascii="ITC Avant Garde" w:hAnsi="ITC Avant Garde"/>
            <w:sz w:val="22"/>
            <w:szCs w:val="22"/>
          </w:rPr>
          <w:t>la Universidad</w:t>
        </w:r>
      </w:smartTag>
      <w:r w:rsidRPr="003B530F">
        <w:rPr>
          <w:rFonts w:ascii="ITC Avant Garde" w:hAnsi="ITC Avant Garde"/>
          <w:sz w:val="22"/>
          <w:szCs w:val="22"/>
        </w:rPr>
        <w:t xml:space="preserve"> de Nueva York</w:t>
      </w:r>
      <w:r w:rsidRPr="003B530F">
        <w:rPr>
          <w:rFonts w:ascii="ITC Avant Garde" w:hAnsi="ITC Avant Garde"/>
          <w:position w:val="6"/>
          <w:sz w:val="22"/>
          <w:szCs w:val="22"/>
        </w:rPr>
        <w:footnoteReference w:id="16"/>
      </w:r>
    </w:p>
    <w:p w14:paraId="6CD7C4D1"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 xml:space="preserve">Prima de riesgo del capital, </w:t>
      </w:r>
      <w:r w:rsidRPr="003B530F">
        <w:rPr>
          <w:rFonts w:ascii="ITC Avant Garde" w:hAnsi="ITC Avant Garde"/>
          <w:noProof/>
          <w:sz w:val="22"/>
          <w:szCs w:val="22"/>
          <w:lang w:val="es-MX" w:eastAsia="es-MX"/>
        </w:rPr>
        <w:drawing>
          <wp:inline distT="0" distB="0" distL="0" distR="0" wp14:anchorId="7F22C734" wp14:editId="73107D33">
            <wp:extent cx="219075" cy="238125"/>
            <wp:effectExtent l="0" t="0" r="9525" b="9525"/>
            <wp:docPr id="21" name="Imagen 21" descr="La imagen se refiere a la letra &quot;Re&quot; que representa la prima de riesgo del capital." title="Prima de riesgo del capital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p w14:paraId="593B2D30" w14:textId="373AFBB9"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prima de riesgo del capital es el incremento sobre la tasa de retorno libre de riesgo que los inversores demandan del capital (</w:t>
      </w:r>
      <w:proofErr w:type="spellStart"/>
      <w:r w:rsidRPr="003B530F">
        <w:rPr>
          <w:rFonts w:ascii="ITC Avant Garde" w:hAnsi="ITC Avant Garde"/>
          <w:sz w:val="22"/>
          <w:szCs w:val="22"/>
        </w:rPr>
        <w:t>equity</w:t>
      </w:r>
      <w:proofErr w:type="spellEnd"/>
      <w:r w:rsidRPr="003B530F">
        <w:rPr>
          <w:rFonts w:ascii="ITC Avant Garde" w:hAnsi="ITC Avant Garde"/>
          <w:sz w:val="22"/>
          <w:szCs w:val="22"/>
        </w:rPr>
        <w:t xml:space="preserve">), ya que invertir en acciones conlleva </w:t>
      </w:r>
      <w:r w:rsidRPr="003B530F">
        <w:rPr>
          <w:rFonts w:ascii="ITC Avant Garde" w:hAnsi="ITC Avant Garde"/>
          <w:sz w:val="22"/>
          <w:szCs w:val="22"/>
        </w:rPr>
        <w:lastRenderedPageBreak/>
        <w:t>un mayor riesgo que invertir en bonos del estado. Normalmente, las empresas que cotizan en el mercado nacional de valores son utilizadas como muestra sobre la que se calcula el promedio.</w:t>
      </w:r>
    </w:p>
    <w:p w14:paraId="08A01254"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Debido a que el cálculo de este dato es altamente complejo, en el modelo de costos se utilizan las cifras calculadas por fuentes reconocidas que se encuentren en el ámbito público, en este caso se utilizará la información del profesor </w:t>
      </w:r>
      <w:proofErr w:type="spellStart"/>
      <w:r w:rsidRPr="003B530F">
        <w:rPr>
          <w:rFonts w:ascii="ITC Avant Garde" w:hAnsi="ITC Avant Garde"/>
          <w:sz w:val="22"/>
          <w:szCs w:val="22"/>
        </w:rPr>
        <w:t>Aswath</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Damodaran</w:t>
      </w:r>
      <w:proofErr w:type="spellEnd"/>
      <w:r w:rsidRPr="003B530F">
        <w:rPr>
          <w:rFonts w:ascii="ITC Avant Garde" w:hAnsi="ITC Avant Garde"/>
          <w:sz w:val="22"/>
          <w:szCs w:val="22"/>
        </w:rPr>
        <w:t xml:space="preserve"> de la Universidad de Nueva York</w:t>
      </w:r>
      <w:r w:rsidRPr="003B530F">
        <w:rPr>
          <w:rFonts w:ascii="ITC Avant Garde" w:hAnsi="ITC Avant Garde"/>
          <w:position w:val="6"/>
          <w:sz w:val="22"/>
          <w:szCs w:val="22"/>
        </w:rPr>
        <w:footnoteReference w:id="17"/>
      </w:r>
      <w:r w:rsidRPr="003B530F">
        <w:rPr>
          <w:rFonts w:ascii="ITC Avant Garde" w:hAnsi="ITC Avant Garde"/>
          <w:position w:val="6"/>
          <w:sz w:val="22"/>
          <w:szCs w:val="22"/>
        </w:rPr>
        <w:t>.</w:t>
      </w:r>
    </w:p>
    <w:p w14:paraId="1692190B"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 xml:space="preserve">Beta para los operadores de telecomunicaciones, </w:t>
      </w:r>
      <w:r w:rsidRPr="003B530F">
        <w:rPr>
          <w:rFonts w:ascii="ITC Avant Garde" w:hAnsi="ITC Avant Garde"/>
          <w:b/>
          <w:sz w:val="22"/>
          <w:szCs w:val="22"/>
        </w:rPr>
        <w:fldChar w:fldCharType="begin"/>
      </w:r>
      <w:r w:rsidRPr="003B530F">
        <w:rPr>
          <w:rFonts w:ascii="ITC Avant Garde" w:hAnsi="ITC Avant Garde"/>
          <w:b/>
          <w:sz w:val="22"/>
          <w:szCs w:val="22"/>
        </w:rPr>
        <w:instrText>SYMBOL 98 \f "Symbol" \s 11</w:instrText>
      </w:r>
      <w:r w:rsidRPr="003B530F">
        <w:rPr>
          <w:rFonts w:ascii="ITC Avant Garde" w:hAnsi="ITC Avant Garde"/>
          <w:b/>
          <w:sz w:val="22"/>
          <w:szCs w:val="22"/>
        </w:rPr>
        <w:fldChar w:fldCharType="end"/>
      </w:r>
    </w:p>
    <w:p w14:paraId="4B6E385F"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14:paraId="5B7034D9"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riesgo sistemático se da por la naturaleza intrínseca de invertir. Este riesgo se denomina como Beta (</w:t>
      </w:r>
      <w:r w:rsidRPr="003B530F">
        <w:rPr>
          <w:rFonts w:ascii="ITC Avant Garde" w:hAnsi="ITC Avant Garde"/>
          <w:i/>
          <w:sz w:val="22"/>
          <w:szCs w:val="22"/>
        </w:rPr>
        <w:fldChar w:fldCharType="begin"/>
      </w:r>
      <w:r w:rsidRPr="003B530F">
        <w:rPr>
          <w:rFonts w:ascii="ITC Avant Garde" w:hAnsi="ITC Avant Garde"/>
          <w:i/>
          <w:sz w:val="22"/>
          <w:szCs w:val="22"/>
        </w:rPr>
        <w:instrText>SYMBOL 98 \f "Symbol" \s 11</w:instrText>
      </w:r>
      <w:r w:rsidRPr="003B530F">
        <w:rPr>
          <w:rFonts w:ascii="ITC Avant Garde" w:hAnsi="ITC Avant Garde"/>
          <w:i/>
          <w:sz w:val="22"/>
          <w:szCs w:val="22"/>
        </w:rPr>
        <w:fldChar w:fldCharType="end"/>
      </w:r>
      <w:r w:rsidRPr="003B530F">
        <w:rPr>
          <w:rFonts w:ascii="ITC Avant Garde" w:hAnsi="ITC Avant Garde"/>
          <w:sz w:val="22"/>
          <w:szCs w:val="22"/>
        </w:rPr>
        <w:t>) y se mide como la variación entre el retorno de una acción específica y el retorno de un portfolio con 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14:paraId="24A24BB1"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Sin embargo, dado que la </w:t>
      </w:r>
      <w:r w:rsidRPr="003B530F">
        <w:rPr>
          <w:rFonts w:ascii="ITC Avant Garde" w:hAnsi="ITC Avant Garde"/>
          <w:i/>
          <w:sz w:val="22"/>
          <w:szCs w:val="22"/>
        </w:rPr>
        <w:fldChar w:fldCharType="begin"/>
      </w:r>
      <w:r w:rsidRPr="003B530F">
        <w:rPr>
          <w:rFonts w:ascii="ITC Avant Garde" w:hAnsi="ITC Avant Garde"/>
          <w:i/>
          <w:sz w:val="22"/>
          <w:szCs w:val="22"/>
        </w:rPr>
        <w:instrText>SYMBOL 98 \f "Symbol" \s 11</w:instrText>
      </w:r>
      <w:r w:rsidRPr="003B530F">
        <w:rPr>
          <w:rFonts w:ascii="ITC Avant Garde" w:hAnsi="ITC Avant Garde"/>
          <w:i/>
          <w:sz w:val="22"/>
          <w:szCs w:val="22"/>
        </w:rPr>
        <w:fldChar w:fldCharType="end"/>
      </w:r>
      <w:r w:rsidRPr="003B530F">
        <w:rPr>
          <w:rFonts w:ascii="ITC Avant Garde" w:hAnsi="ITC Avant Garde"/>
          <w:i/>
          <w:sz w:val="22"/>
          <w:szCs w:val="22"/>
        </w:rPr>
        <w:t xml:space="preserve"> </w:t>
      </w:r>
      <w:r w:rsidRPr="003B530F">
        <w:rPr>
          <w:rFonts w:ascii="ITC Avant Garde" w:hAnsi="ITC Avant Garde"/>
          <w:sz w:val="22"/>
          <w:szCs w:val="22"/>
        </w:rPr>
        <w:t xml:space="preserve">representa el riesgo de una industria particular o compañía relativa al mercado, se esperaría que la </w:t>
      </w:r>
      <w:r w:rsidRPr="003B530F">
        <w:rPr>
          <w:rFonts w:ascii="ITC Avant Garde" w:hAnsi="ITC Avant Garde"/>
          <w:i/>
          <w:sz w:val="22"/>
          <w:szCs w:val="22"/>
        </w:rPr>
        <w:fldChar w:fldCharType="begin"/>
      </w:r>
      <w:r w:rsidRPr="003B530F">
        <w:rPr>
          <w:rFonts w:ascii="ITC Avant Garde" w:hAnsi="ITC Avant Garde"/>
          <w:i/>
          <w:sz w:val="22"/>
          <w:szCs w:val="22"/>
        </w:rPr>
        <w:instrText>SYMBOL 98 \f "Symbol" \s 11</w:instrText>
      </w:r>
      <w:r w:rsidRPr="003B530F">
        <w:rPr>
          <w:rFonts w:ascii="ITC Avant Garde" w:hAnsi="ITC Avant Garde"/>
          <w:i/>
          <w:sz w:val="22"/>
          <w:szCs w:val="22"/>
        </w:rPr>
        <w:fldChar w:fldCharType="end"/>
      </w:r>
      <w:r w:rsidRPr="003B530F">
        <w:rPr>
          <w:rFonts w:ascii="ITC Avant Garde" w:hAnsi="ITC Avant Garde"/>
          <w:i/>
          <w:sz w:val="22"/>
          <w:szCs w:val="22"/>
        </w:rPr>
        <w:t xml:space="preserve"> </w:t>
      </w:r>
      <w:r w:rsidRPr="003B530F">
        <w:rPr>
          <w:rFonts w:ascii="ITC Avant Garde" w:hAnsi="ITC Avant Garde"/>
          <w:sz w:val="22"/>
          <w:szCs w:val="22"/>
        </w:rPr>
        <w:t xml:space="preserve">de una empresa en particular – en este caso un operador – fuera similar en diferentes países. Comparar la </w:t>
      </w:r>
      <w:r w:rsidRPr="003B530F">
        <w:rPr>
          <w:rFonts w:ascii="ITC Avant Garde" w:hAnsi="ITC Avant Garde"/>
          <w:i/>
          <w:sz w:val="22"/>
          <w:szCs w:val="22"/>
        </w:rPr>
        <w:fldChar w:fldCharType="begin"/>
      </w:r>
      <w:r w:rsidRPr="003B530F">
        <w:rPr>
          <w:rFonts w:ascii="ITC Avant Garde" w:hAnsi="ITC Avant Garde"/>
          <w:i/>
          <w:sz w:val="22"/>
          <w:szCs w:val="22"/>
        </w:rPr>
        <w:instrText>SYMBOL 98 \f "Symbol" \s 11</w:instrText>
      </w:r>
      <w:r w:rsidRPr="003B530F">
        <w:rPr>
          <w:rFonts w:ascii="ITC Avant Garde" w:hAnsi="ITC Avant Garde"/>
          <w:i/>
          <w:sz w:val="22"/>
          <w:szCs w:val="22"/>
        </w:rPr>
        <w:fldChar w:fldCharType="end"/>
      </w:r>
      <w:r w:rsidRPr="003B530F">
        <w:rPr>
          <w:rFonts w:ascii="ITC Avant Garde" w:hAnsi="ITC Avant Garde"/>
          <w:i/>
          <w:sz w:val="22"/>
          <w:szCs w:val="22"/>
        </w:rPr>
        <w:t xml:space="preserve"> </w:t>
      </w:r>
      <w:r w:rsidRPr="003B530F">
        <w:rPr>
          <w:rFonts w:ascii="ITC Avant Garde" w:hAnsi="ITC Avant Garde"/>
          <w:sz w:val="22"/>
          <w:szCs w:val="22"/>
        </w:rPr>
        <w:t xml:space="preserve">de esta manera requiere una </w:t>
      </w:r>
      <w:r w:rsidRPr="003B530F">
        <w:rPr>
          <w:rFonts w:ascii="ITC Avant Garde" w:hAnsi="ITC Avant Garde"/>
          <w:i/>
          <w:sz w:val="22"/>
          <w:szCs w:val="22"/>
        </w:rPr>
        <w:fldChar w:fldCharType="begin"/>
      </w:r>
      <w:r w:rsidRPr="003B530F">
        <w:rPr>
          <w:rFonts w:ascii="ITC Avant Garde" w:hAnsi="ITC Avant Garde"/>
          <w:i/>
          <w:sz w:val="22"/>
          <w:szCs w:val="22"/>
        </w:rPr>
        <w:instrText xml:space="preserve"> SYMBOL 98 \f "Symbol" \s 11</w:instrText>
      </w:r>
      <w:r w:rsidRPr="003B530F">
        <w:rPr>
          <w:rFonts w:ascii="ITC Avant Garde" w:hAnsi="ITC Avant Garde"/>
          <w:i/>
          <w:sz w:val="22"/>
          <w:szCs w:val="22"/>
        </w:rPr>
        <w:fldChar w:fldCharType="end"/>
      </w:r>
      <w:r w:rsidRPr="003B530F">
        <w:rPr>
          <w:rFonts w:ascii="ITC Avant Garde" w:hAnsi="ITC Avant Garde"/>
          <w:i/>
          <w:sz w:val="22"/>
          <w:szCs w:val="22"/>
        </w:rPr>
        <w:t xml:space="preserve"> </w:t>
      </w:r>
      <w:proofErr w:type="spellStart"/>
      <w:r w:rsidRPr="003B530F">
        <w:rPr>
          <w:rFonts w:ascii="ITC Avant Garde" w:hAnsi="ITC Avant Garde"/>
          <w:sz w:val="22"/>
          <w:szCs w:val="22"/>
        </w:rPr>
        <w:t>desapalancada</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asset</w:t>
      </w:r>
      <w:proofErr w:type="spellEnd"/>
      <w:r w:rsidRPr="003B530F">
        <w:rPr>
          <w:rFonts w:ascii="ITC Avant Garde" w:hAnsi="ITC Avant Garde"/>
          <w:sz w:val="22"/>
          <w:szCs w:val="22"/>
        </w:rPr>
        <w:t>) más que una apalancada (</w:t>
      </w:r>
      <w:proofErr w:type="spellStart"/>
      <w:r w:rsidRPr="003B530F">
        <w:rPr>
          <w:rFonts w:ascii="ITC Avant Garde" w:hAnsi="ITC Avant Garde"/>
          <w:sz w:val="22"/>
          <w:szCs w:val="22"/>
        </w:rPr>
        <w:t>equity</w:t>
      </w:r>
      <w:proofErr w:type="spellEnd"/>
      <w:r w:rsidRPr="003B530F">
        <w:rPr>
          <w:rFonts w:ascii="ITC Avant Garde" w:hAnsi="ITC Avant Garde"/>
          <w:sz w:val="22"/>
          <w:szCs w:val="22"/>
        </w:rPr>
        <w:t>).</w:t>
      </w:r>
    </w:p>
    <w:p w14:paraId="58389319" w14:textId="77777777" w:rsidR="00A96AD1" w:rsidRDefault="00AA18AE" w:rsidP="00A96AD1">
      <w:pPr>
        <w:pStyle w:val="Texto0"/>
        <w:spacing w:before="240" w:after="200" w:line="276" w:lineRule="auto"/>
        <w:ind w:firstLine="0"/>
        <w:jc w:val="center"/>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7E4A3BDC" wp14:editId="37C814F2">
            <wp:extent cx="142875" cy="238125"/>
            <wp:effectExtent l="0" t="0" r="9525" b="9525"/>
            <wp:docPr id="22" name="Imagen 22" descr="La imagen se refiere a la letra &quot;B&quot; que representa el riesgo de una industria particular." title="Riesgo de una industria particul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roofErr w:type="spellStart"/>
      <w:proofErr w:type="gramStart"/>
      <w:r w:rsidRPr="003B530F">
        <w:rPr>
          <w:rFonts w:ascii="ITC Avant Garde" w:hAnsi="ITC Avant Garde"/>
          <w:sz w:val="22"/>
          <w:szCs w:val="22"/>
        </w:rPr>
        <w:t>asset</w:t>
      </w:r>
      <w:proofErr w:type="spellEnd"/>
      <w:proofErr w:type="gramEnd"/>
      <w:r w:rsidRPr="003B530F">
        <w:rPr>
          <w:rFonts w:ascii="ITC Avant Garde" w:hAnsi="ITC Avant Garde"/>
          <w:sz w:val="22"/>
          <w:szCs w:val="22"/>
        </w:rPr>
        <w:t xml:space="preserve"> = </w:t>
      </w:r>
      <w:r w:rsidRPr="003B530F">
        <w:rPr>
          <w:rFonts w:ascii="ITC Avant Garde" w:hAnsi="ITC Avant Garde"/>
          <w:noProof/>
          <w:sz w:val="22"/>
          <w:szCs w:val="22"/>
          <w:lang w:val="es-MX" w:eastAsia="es-MX"/>
        </w:rPr>
        <w:drawing>
          <wp:inline distT="0" distB="0" distL="0" distR="0" wp14:anchorId="4A0FB57D" wp14:editId="0C6CCCCF">
            <wp:extent cx="142875" cy="238125"/>
            <wp:effectExtent l="0" t="0" r="9525" b="9525"/>
            <wp:docPr id="23" name="Imagen 23" descr="La imagen se refiere a la letra &quot;B&quot; que representa el riesgo de una industria particular." title="Riesgo de una industria particul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3B530F">
        <w:rPr>
          <w:rFonts w:ascii="ITC Avant Garde" w:hAnsi="ITC Avant Garde"/>
          <w:sz w:val="22"/>
          <w:szCs w:val="22"/>
        </w:rPr>
        <w:t xml:space="preserve"> </w:t>
      </w:r>
      <w:proofErr w:type="spellStart"/>
      <w:r w:rsidRPr="003B530F">
        <w:rPr>
          <w:rFonts w:ascii="ITC Avant Garde" w:hAnsi="ITC Avant Garde"/>
          <w:sz w:val="22"/>
          <w:szCs w:val="22"/>
        </w:rPr>
        <w:t>equity</w:t>
      </w:r>
      <w:proofErr w:type="spellEnd"/>
      <w:r w:rsidRPr="003B530F">
        <w:rPr>
          <w:rFonts w:ascii="ITC Avant Garde" w:hAnsi="ITC Avant Garde"/>
          <w:sz w:val="22"/>
          <w:szCs w:val="22"/>
        </w:rPr>
        <w:t xml:space="preserve"> / (1+D/E)</w:t>
      </w:r>
    </w:p>
    <w:p w14:paraId="1CF91B07"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Una manera de estimar este parámetro es mediante benchmarking de las </w:t>
      </w:r>
      <w:r w:rsidRPr="003B530F">
        <w:rPr>
          <w:rFonts w:ascii="ITC Avant Garde" w:hAnsi="ITC Avant Garde"/>
          <w:i/>
          <w:sz w:val="22"/>
          <w:szCs w:val="22"/>
        </w:rPr>
        <w:fldChar w:fldCharType="begin"/>
      </w:r>
      <w:r w:rsidRPr="003B530F">
        <w:rPr>
          <w:rFonts w:ascii="ITC Avant Garde" w:hAnsi="ITC Avant Garde"/>
          <w:i/>
          <w:sz w:val="22"/>
          <w:szCs w:val="22"/>
        </w:rPr>
        <w:instrText xml:space="preserve"> SYMBOL 98 \f "Symbol" \s 11</w:instrText>
      </w:r>
      <w:r w:rsidRPr="003B530F">
        <w:rPr>
          <w:rFonts w:ascii="ITC Avant Garde" w:hAnsi="ITC Avant Garde"/>
          <w:i/>
          <w:sz w:val="22"/>
          <w:szCs w:val="22"/>
        </w:rPr>
        <w:fldChar w:fldCharType="end"/>
      </w:r>
      <w:r w:rsidRPr="003B530F">
        <w:rPr>
          <w:rFonts w:ascii="ITC Avant Garde" w:hAnsi="ITC Avant Garde"/>
          <w:sz w:val="22"/>
          <w:szCs w:val="22"/>
        </w:rPr>
        <w:t xml:space="preserve"> de empresas comparables, es así que se usará una comparativa de compañías de telecomunicaciones, prestando especial atención a mercados similares al mexicano, para identificar las </w:t>
      </w:r>
      <w:r w:rsidRPr="003B530F">
        <w:rPr>
          <w:rFonts w:ascii="ITC Avant Garde" w:hAnsi="ITC Avant Garde"/>
          <w:i/>
          <w:sz w:val="22"/>
          <w:szCs w:val="22"/>
        </w:rPr>
        <w:fldChar w:fldCharType="begin"/>
      </w:r>
      <w:r w:rsidRPr="003B530F">
        <w:rPr>
          <w:rFonts w:ascii="ITC Avant Garde" w:hAnsi="ITC Avant Garde"/>
          <w:i/>
          <w:sz w:val="22"/>
          <w:szCs w:val="22"/>
        </w:rPr>
        <w:instrText xml:space="preserve"> SYMBOL 98 \f "Symbol" \s 11</w:instrText>
      </w:r>
      <w:r w:rsidRPr="003B530F">
        <w:rPr>
          <w:rFonts w:ascii="ITC Avant Garde" w:hAnsi="ITC Avant Garde"/>
          <w:i/>
          <w:sz w:val="22"/>
          <w:szCs w:val="22"/>
        </w:rPr>
        <w:fldChar w:fldCharType="end"/>
      </w:r>
      <w:r w:rsidRPr="003B530F">
        <w:rPr>
          <w:rFonts w:ascii="ITC Avant Garde" w:hAnsi="ITC Avant Garde"/>
          <w:sz w:val="22"/>
          <w:szCs w:val="22"/>
        </w:rPr>
        <w:t xml:space="preserve"> específicas de los mercados fijo y móvil.</w:t>
      </w:r>
    </w:p>
    <w:p w14:paraId="66D20FF6" w14:textId="0D700193"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Se considera apropiado derivar los valores de </w:t>
      </w:r>
      <w:r w:rsidRPr="003B530F">
        <w:rPr>
          <w:rFonts w:ascii="ITC Avant Garde" w:hAnsi="ITC Avant Garde"/>
          <w:i/>
          <w:sz w:val="22"/>
          <w:szCs w:val="22"/>
        </w:rPr>
        <w:fldChar w:fldCharType="begin"/>
      </w:r>
      <w:r w:rsidRPr="003B530F">
        <w:rPr>
          <w:rFonts w:ascii="ITC Avant Garde" w:hAnsi="ITC Avant Garde"/>
          <w:i/>
          <w:sz w:val="22"/>
          <w:szCs w:val="22"/>
        </w:rPr>
        <w:instrText xml:space="preserve"> SYMBOL 98 \f "Symbol" \s 11</w:instrText>
      </w:r>
      <w:r w:rsidRPr="003B530F">
        <w:rPr>
          <w:rFonts w:ascii="ITC Avant Garde" w:hAnsi="ITC Avant Garde"/>
          <w:i/>
          <w:sz w:val="22"/>
          <w:szCs w:val="22"/>
        </w:rPr>
        <w:fldChar w:fldCharType="end"/>
      </w:r>
      <w:proofErr w:type="spellStart"/>
      <w:r w:rsidRPr="003B530F">
        <w:rPr>
          <w:rFonts w:ascii="ITC Avant Garde" w:hAnsi="ITC Avant Garde"/>
          <w:sz w:val="22"/>
          <w:szCs w:val="22"/>
        </w:rPr>
        <w:t>asset</w:t>
      </w:r>
      <w:proofErr w:type="spellEnd"/>
      <w:r w:rsidRPr="003B530F">
        <w:rPr>
          <w:rFonts w:ascii="ITC Avant Garde" w:hAnsi="ITC Avant Garde"/>
          <w:sz w:val="22"/>
          <w:szCs w:val="22"/>
        </w:rPr>
        <w:t xml:space="preserve"> para los operadores fijos y móviles mediante una aproximación. Primeramente, se agrupan los operadores del </w:t>
      </w:r>
      <w:proofErr w:type="spellStart"/>
      <w:r w:rsidRPr="003B530F">
        <w:rPr>
          <w:rFonts w:ascii="ITC Avant Garde" w:hAnsi="ITC Avant Garde"/>
          <w:sz w:val="22"/>
          <w:szCs w:val="22"/>
        </w:rPr>
        <w:t>benchmark</w:t>
      </w:r>
      <w:proofErr w:type="spellEnd"/>
      <w:r w:rsidRPr="003B530F">
        <w:rPr>
          <w:rFonts w:ascii="ITC Avant Garde" w:hAnsi="ITC Avant Garde"/>
          <w:sz w:val="22"/>
          <w:szCs w:val="22"/>
        </w:rPr>
        <w:t xml:space="preserve"> en tres grupos, utilizando la utilidad antes de impuestos, intereses, depreciación y </w:t>
      </w:r>
      <w:r w:rsidRPr="003B530F">
        <w:rPr>
          <w:rFonts w:ascii="ITC Avant Garde" w:hAnsi="ITC Avant Garde"/>
          <w:sz w:val="22"/>
          <w:szCs w:val="22"/>
        </w:rPr>
        <w:lastRenderedPageBreak/>
        <w:t>amortización (EBITDA) como una aproximación de la capitalización de mercado hipotética de las divisiones fija y móvil de los operadores mixtos:</w:t>
      </w:r>
    </w:p>
    <w:p w14:paraId="622058F4" w14:textId="77777777" w:rsidR="00AA18AE" w:rsidRPr="003B530F" w:rsidRDefault="00AA18AE" w:rsidP="00A96AD1">
      <w:pPr>
        <w:pStyle w:val="Texto0"/>
        <w:numPr>
          <w:ilvl w:val="0"/>
          <w:numId w:val="36"/>
        </w:numPr>
        <w:spacing w:before="240" w:after="200" w:line="276" w:lineRule="auto"/>
        <w:ind w:left="648"/>
        <w:rPr>
          <w:rFonts w:ascii="ITC Avant Garde" w:hAnsi="ITC Avant Garde"/>
          <w:sz w:val="22"/>
          <w:szCs w:val="22"/>
        </w:rPr>
      </w:pPr>
      <w:r w:rsidRPr="003B530F">
        <w:rPr>
          <w:rFonts w:ascii="ITC Avant Garde" w:hAnsi="ITC Avant Garde"/>
          <w:sz w:val="22"/>
          <w:szCs w:val="22"/>
        </w:rPr>
        <w:t>Predominantemente móviles: aquellos donde la porción de EBITDA móvil es más de la mitad del total de EBITDA</w:t>
      </w:r>
    </w:p>
    <w:p w14:paraId="4975C8F1" w14:textId="77777777" w:rsidR="00A96AD1" w:rsidRDefault="00AA18AE" w:rsidP="00A96AD1">
      <w:pPr>
        <w:pStyle w:val="Texto0"/>
        <w:numPr>
          <w:ilvl w:val="0"/>
          <w:numId w:val="36"/>
        </w:numPr>
        <w:spacing w:before="240" w:after="200" w:line="276" w:lineRule="auto"/>
        <w:ind w:left="648"/>
        <w:rPr>
          <w:rFonts w:ascii="ITC Avant Garde" w:hAnsi="ITC Avant Garde"/>
          <w:sz w:val="22"/>
          <w:szCs w:val="22"/>
        </w:rPr>
      </w:pPr>
      <w:r w:rsidRPr="003B530F">
        <w:rPr>
          <w:rFonts w:ascii="ITC Avant Garde" w:hAnsi="ITC Avant Garde"/>
          <w:sz w:val="22"/>
          <w:szCs w:val="22"/>
        </w:rPr>
        <w:t>Predominantemente fijos: aquellos donde el EBITDA móvil es más de la mitad del total de EBITDA.</w:t>
      </w:r>
    </w:p>
    <w:p w14:paraId="1B4FA9E4"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Después de esto se calculan los valores de </w:t>
      </w:r>
      <w:r w:rsidRPr="003B530F">
        <w:rPr>
          <w:rFonts w:ascii="ITC Avant Garde" w:hAnsi="ITC Avant Garde"/>
          <w:i/>
          <w:sz w:val="22"/>
          <w:szCs w:val="22"/>
        </w:rPr>
        <w:fldChar w:fldCharType="begin"/>
      </w:r>
      <w:r w:rsidRPr="003B530F">
        <w:rPr>
          <w:rFonts w:ascii="ITC Avant Garde" w:hAnsi="ITC Avant Garde"/>
          <w:i/>
          <w:sz w:val="22"/>
          <w:szCs w:val="22"/>
        </w:rPr>
        <w:instrText xml:space="preserve"> SYMBOL 98 \f "Symbol" \s 11</w:instrText>
      </w:r>
      <w:r w:rsidRPr="003B530F">
        <w:rPr>
          <w:rFonts w:ascii="ITC Avant Garde" w:hAnsi="ITC Avant Garde"/>
          <w:i/>
          <w:sz w:val="22"/>
          <w:szCs w:val="22"/>
        </w:rPr>
        <w:fldChar w:fldCharType="end"/>
      </w:r>
      <w:proofErr w:type="spellStart"/>
      <w:r w:rsidRPr="003B530F">
        <w:rPr>
          <w:rFonts w:ascii="ITC Avant Garde" w:hAnsi="ITC Avant Garde"/>
          <w:position w:val="-4"/>
          <w:sz w:val="22"/>
          <w:szCs w:val="22"/>
        </w:rPr>
        <w:t>asset</w:t>
      </w:r>
      <w:proofErr w:type="spellEnd"/>
      <w:r w:rsidRPr="003B530F">
        <w:rPr>
          <w:rFonts w:ascii="ITC Avant Garde" w:hAnsi="ITC Avant Garde"/>
          <w:sz w:val="22"/>
          <w:szCs w:val="22"/>
        </w:rPr>
        <w:t xml:space="preserve"> para el operador móvil con el promedio del primer grupo y para el operador fijo con el promedio del tercero, para lo cual se aplica información pública financiera con fuente en </w:t>
      </w:r>
      <w:proofErr w:type="spellStart"/>
      <w:r w:rsidRPr="003B530F">
        <w:rPr>
          <w:rFonts w:ascii="ITC Avant Garde" w:hAnsi="ITC Avant Garde"/>
          <w:sz w:val="22"/>
          <w:szCs w:val="22"/>
        </w:rPr>
        <w:t>Financial</w:t>
      </w:r>
      <w:proofErr w:type="spellEnd"/>
      <w:r w:rsidRPr="003B530F">
        <w:rPr>
          <w:rFonts w:ascii="ITC Avant Garde" w:hAnsi="ITC Avant Garde"/>
          <w:sz w:val="22"/>
          <w:szCs w:val="22"/>
        </w:rPr>
        <w:t xml:space="preserve"> Times y Reuters. Inicialmente </w:t>
      </w:r>
      <w:proofErr w:type="gramStart"/>
      <w:r w:rsidRPr="003B530F">
        <w:rPr>
          <w:rFonts w:ascii="ITC Avant Garde" w:hAnsi="ITC Avant Garde"/>
          <w:sz w:val="22"/>
          <w:szCs w:val="22"/>
        </w:rPr>
        <w:t>éstos</w:t>
      </w:r>
      <w:proofErr w:type="gramEnd"/>
      <w:r w:rsidRPr="003B530F">
        <w:rPr>
          <w:rFonts w:ascii="ITC Avant Garde" w:hAnsi="ITC Avant Garde"/>
          <w:sz w:val="22"/>
          <w:szCs w:val="22"/>
        </w:rPr>
        <w:t xml:space="preserve"> parámetros se calculaban con base en la información del profesor </w:t>
      </w:r>
      <w:proofErr w:type="spellStart"/>
      <w:r w:rsidRPr="003B530F">
        <w:rPr>
          <w:rFonts w:ascii="ITC Avant Garde" w:hAnsi="ITC Avant Garde"/>
          <w:sz w:val="22"/>
          <w:szCs w:val="22"/>
        </w:rPr>
        <w:t>Aswath</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Damodaran</w:t>
      </w:r>
      <w:proofErr w:type="spellEnd"/>
      <w:r w:rsidRPr="003B530F">
        <w:rPr>
          <w:rFonts w:ascii="ITC Avant Garde" w:hAnsi="ITC Avant Garde"/>
          <w:sz w:val="22"/>
          <w:szCs w:val="22"/>
        </w:rPr>
        <w:t xml:space="preserve"> de </w:t>
      </w:r>
      <w:smartTag w:uri="urn:schemas-microsoft-com:office:smarttags" w:element="PersonName">
        <w:smartTagPr>
          <w:attr w:name="ProductID" w:val="la Universidad"/>
        </w:smartTagPr>
        <w:r w:rsidRPr="003B530F">
          <w:rPr>
            <w:rFonts w:ascii="ITC Avant Garde" w:hAnsi="ITC Avant Garde"/>
            <w:sz w:val="22"/>
            <w:szCs w:val="22"/>
          </w:rPr>
          <w:t>la Universidad</w:t>
        </w:r>
      </w:smartTag>
      <w:r w:rsidRPr="003B530F">
        <w:rPr>
          <w:rFonts w:ascii="ITC Avant Garde" w:hAnsi="ITC Avant Garde"/>
          <w:sz w:val="22"/>
          <w:szCs w:val="22"/>
        </w:rPr>
        <w:t xml:space="preserve"> de Nueva York</w:t>
      </w:r>
      <w:r w:rsidRPr="003B530F">
        <w:rPr>
          <w:rFonts w:ascii="ITC Avant Garde" w:hAnsi="ITC Avant Garde"/>
          <w:position w:val="6"/>
          <w:sz w:val="22"/>
          <w:szCs w:val="22"/>
        </w:rPr>
        <w:footnoteReference w:id="18"/>
      </w:r>
      <w:r w:rsidRPr="003B530F">
        <w:rPr>
          <w:rFonts w:ascii="ITC Avant Garde" w:hAnsi="ITC Avant Garde"/>
          <w:sz w:val="22"/>
          <w:szCs w:val="22"/>
        </w:rPr>
        <w:t>, pero actualmente ya no  se publica.</w:t>
      </w:r>
    </w:p>
    <w:p w14:paraId="48D9B3B5"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Relación deuda/capital (</w:t>
      </w:r>
      <w:r w:rsidRPr="003B530F">
        <w:rPr>
          <w:rFonts w:ascii="ITC Avant Garde" w:hAnsi="ITC Avant Garde"/>
          <w:b/>
          <w:i/>
          <w:sz w:val="22"/>
          <w:szCs w:val="22"/>
        </w:rPr>
        <w:t>D/E</w:t>
      </w:r>
      <w:r w:rsidRPr="003B530F">
        <w:rPr>
          <w:rFonts w:ascii="ITC Avant Garde" w:hAnsi="ITC Avant Garde"/>
          <w:b/>
          <w:sz w:val="22"/>
          <w:szCs w:val="22"/>
        </w:rPr>
        <w:t>)</w:t>
      </w:r>
    </w:p>
    <w:p w14:paraId="452B3B05" w14:textId="5A354660"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14:paraId="5E4F546F" w14:textId="77777777" w:rsidR="00A96AD1" w:rsidRDefault="00AA18AE" w:rsidP="00A96AD1">
      <w:pPr>
        <w:pStyle w:val="Texto0"/>
        <w:spacing w:before="240" w:after="200" w:line="276" w:lineRule="auto"/>
        <w:ind w:firstLine="0"/>
        <w:jc w:val="center"/>
        <w:rPr>
          <w:rFonts w:ascii="ITC Avant Garde" w:hAnsi="ITC Avant Garde"/>
          <w:position w:val="-24"/>
          <w:sz w:val="22"/>
          <w:szCs w:val="22"/>
        </w:rPr>
      </w:pPr>
      <w:r w:rsidRPr="003B530F">
        <w:rPr>
          <w:rFonts w:ascii="ITC Avant Garde" w:hAnsi="ITC Avant Garde"/>
          <w:i/>
          <w:sz w:val="22"/>
          <w:szCs w:val="22"/>
        </w:rPr>
        <w:t>Apalancamiento</w:t>
      </w:r>
      <w:r w:rsidRPr="003B530F">
        <w:rPr>
          <w:rFonts w:ascii="ITC Avant Garde" w:hAnsi="ITC Avant Garde"/>
          <w:sz w:val="22"/>
          <w:szCs w:val="22"/>
        </w:rPr>
        <w:t xml:space="preserve"> = </w:t>
      </w:r>
      <w:r w:rsidRPr="003B530F">
        <w:rPr>
          <w:rFonts w:ascii="ITC Avant Garde" w:hAnsi="ITC Avant Garde"/>
          <w:noProof/>
          <w:sz w:val="22"/>
          <w:szCs w:val="22"/>
          <w:lang w:val="es-MX" w:eastAsia="es-MX"/>
        </w:rPr>
        <w:drawing>
          <wp:inline distT="0" distB="0" distL="0" distR="0" wp14:anchorId="726F722E" wp14:editId="411A2305">
            <wp:extent cx="447675" cy="409575"/>
            <wp:effectExtent l="0" t="0" r="9525" b="9525"/>
            <wp:docPr id="24" name="Imagen 24" descr="La imagen detalla la fórmula del Apalancamiento= D/D+E" title="Relación deuda/ca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p w14:paraId="43742FBF" w14:textId="62CFF0A2"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Generalmente, la expectativa en lo que respecta al nivel de retorno del capital (</w:t>
      </w:r>
      <w:proofErr w:type="spellStart"/>
      <w:r w:rsidRPr="003B530F">
        <w:rPr>
          <w:rFonts w:ascii="ITC Avant Garde" w:hAnsi="ITC Avant Garde"/>
          <w:i/>
          <w:sz w:val="22"/>
          <w:szCs w:val="22"/>
        </w:rPr>
        <w:t>equity</w:t>
      </w:r>
      <w:proofErr w:type="spellEnd"/>
      <w:r w:rsidRPr="003B530F">
        <w:rPr>
          <w:rFonts w:ascii="ITC Avant Garde" w:hAnsi="ITC Avant Garde"/>
          <w:sz w:val="22"/>
          <w:szCs w:val="22"/>
        </w:rPr>
        <w:t>) será mayor que la del retorno de la deuda. Si aumenta el nivel de apalancamiento, la deuda tendrá una prima de riesgo mayor ya que los acreedores requerirán un mayor interés al existir menor certidumbre en el pago.</w:t>
      </w:r>
    </w:p>
    <w:p w14:paraId="237D4362"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14:paraId="5A9676A6"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 xml:space="preserve">Es así que de forma similar al método seguido para determinar la </w:t>
      </w:r>
      <w:r w:rsidRPr="003B530F">
        <w:rPr>
          <w:rFonts w:ascii="ITC Avant Garde" w:hAnsi="ITC Avant Garde"/>
          <w:i/>
          <w:sz w:val="22"/>
          <w:szCs w:val="22"/>
        </w:rPr>
        <w:fldChar w:fldCharType="begin"/>
      </w:r>
      <w:r w:rsidRPr="003B530F">
        <w:rPr>
          <w:rFonts w:ascii="ITC Avant Garde" w:hAnsi="ITC Avant Garde"/>
          <w:i/>
          <w:sz w:val="22"/>
          <w:szCs w:val="22"/>
        </w:rPr>
        <w:instrText xml:space="preserve"> SYMBOL 98 \f "Symbol" \s 11</w:instrText>
      </w:r>
      <w:r w:rsidRPr="003B530F">
        <w:rPr>
          <w:rFonts w:ascii="ITC Avant Garde" w:hAnsi="ITC Avant Garde"/>
          <w:i/>
          <w:sz w:val="22"/>
          <w:szCs w:val="22"/>
        </w:rPr>
        <w:fldChar w:fldCharType="end"/>
      </w:r>
      <w:proofErr w:type="spellStart"/>
      <w:r w:rsidRPr="003B530F">
        <w:rPr>
          <w:rFonts w:ascii="ITC Avant Garde" w:hAnsi="ITC Avant Garde"/>
          <w:i/>
          <w:sz w:val="22"/>
          <w:szCs w:val="22"/>
        </w:rPr>
        <w:t>asset</w:t>
      </w:r>
      <w:proofErr w:type="spellEnd"/>
      <w:r w:rsidRPr="003B530F">
        <w:rPr>
          <w:rFonts w:ascii="ITC Avant Garde" w:hAnsi="ITC Avant Garde"/>
          <w:sz w:val="22"/>
          <w:szCs w:val="22"/>
        </w:rPr>
        <w:t xml:space="preserve">, se evaluará el nivel apropiado de apalancamiento utilizando la misma comparativa de operadores en </w:t>
      </w:r>
      <w:r w:rsidRPr="003B530F">
        <w:rPr>
          <w:rFonts w:ascii="ITC Avant Garde" w:hAnsi="ITC Avant Garde"/>
          <w:sz w:val="22"/>
          <w:szCs w:val="22"/>
        </w:rPr>
        <w:lastRenderedPageBreak/>
        <w:t xml:space="preserve">Latinoamérica, para lo cual se aplica información pública financiera con fuente en </w:t>
      </w:r>
      <w:proofErr w:type="spellStart"/>
      <w:r w:rsidRPr="003B530F">
        <w:rPr>
          <w:rFonts w:ascii="ITC Avant Garde" w:hAnsi="ITC Avant Garde"/>
          <w:sz w:val="22"/>
          <w:szCs w:val="22"/>
        </w:rPr>
        <w:t>Financial</w:t>
      </w:r>
      <w:proofErr w:type="spellEnd"/>
      <w:r w:rsidRPr="003B530F">
        <w:rPr>
          <w:rFonts w:ascii="ITC Avant Garde" w:hAnsi="ITC Avant Garde"/>
          <w:sz w:val="22"/>
          <w:szCs w:val="22"/>
        </w:rPr>
        <w:t xml:space="preserve"> Times y Reuters. Inicialmente se calculaba en base a la información del profesor </w:t>
      </w:r>
      <w:proofErr w:type="spellStart"/>
      <w:r w:rsidRPr="003B530F">
        <w:rPr>
          <w:rFonts w:ascii="ITC Avant Garde" w:hAnsi="ITC Avant Garde"/>
          <w:sz w:val="22"/>
          <w:szCs w:val="22"/>
        </w:rPr>
        <w:t>Aswath</w:t>
      </w:r>
      <w:proofErr w:type="spellEnd"/>
      <w:r w:rsidRPr="003B530F">
        <w:rPr>
          <w:rFonts w:ascii="ITC Avant Garde" w:hAnsi="ITC Avant Garde"/>
          <w:sz w:val="22"/>
          <w:szCs w:val="22"/>
        </w:rPr>
        <w:t xml:space="preserve"> </w:t>
      </w:r>
      <w:proofErr w:type="spellStart"/>
      <w:r w:rsidRPr="003B530F">
        <w:rPr>
          <w:rFonts w:ascii="ITC Avant Garde" w:hAnsi="ITC Avant Garde"/>
          <w:sz w:val="22"/>
          <w:szCs w:val="22"/>
        </w:rPr>
        <w:t>Damodaran</w:t>
      </w:r>
      <w:proofErr w:type="spellEnd"/>
      <w:r w:rsidRPr="003B530F">
        <w:rPr>
          <w:rFonts w:ascii="ITC Avant Garde" w:hAnsi="ITC Avant Garde"/>
          <w:sz w:val="22"/>
          <w:szCs w:val="22"/>
        </w:rPr>
        <w:t xml:space="preserve"> de </w:t>
      </w:r>
      <w:smartTag w:uri="urn:schemas-microsoft-com:office:smarttags" w:element="PersonName">
        <w:smartTagPr>
          <w:attr w:name="ProductID" w:val="la Universidad"/>
        </w:smartTagPr>
        <w:r w:rsidRPr="003B530F">
          <w:rPr>
            <w:rFonts w:ascii="ITC Avant Garde" w:hAnsi="ITC Avant Garde"/>
            <w:sz w:val="22"/>
            <w:szCs w:val="22"/>
          </w:rPr>
          <w:t>la Universidad</w:t>
        </w:r>
      </w:smartTag>
      <w:r w:rsidRPr="003B530F">
        <w:rPr>
          <w:rFonts w:ascii="ITC Avant Garde" w:hAnsi="ITC Avant Garde"/>
          <w:sz w:val="22"/>
          <w:szCs w:val="22"/>
        </w:rPr>
        <w:t xml:space="preserve"> de Nueva York</w:t>
      </w:r>
      <w:r w:rsidRPr="003B530F">
        <w:rPr>
          <w:rFonts w:ascii="ITC Avant Garde" w:hAnsi="ITC Avant Garde"/>
          <w:position w:val="6"/>
          <w:sz w:val="22"/>
          <w:szCs w:val="22"/>
        </w:rPr>
        <w:footnoteReference w:id="19"/>
      </w:r>
      <w:r w:rsidRPr="003B530F">
        <w:rPr>
          <w:rFonts w:ascii="ITC Avant Garde" w:hAnsi="ITC Avant Garde"/>
          <w:sz w:val="22"/>
          <w:szCs w:val="22"/>
        </w:rPr>
        <w:t>, pero actualmente ya no se publica.</w:t>
      </w:r>
    </w:p>
    <w:p w14:paraId="55244141" w14:textId="77777777" w:rsidR="00A96AD1" w:rsidRDefault="00AA18AE" w:rsidP="00A96AD1">
      <w:pPr>
        <w:pStyle w:val="Texto0"/>
        <w:spacing w:before="240" w:after="200" w:line="276" w:lineRule="auto"/>
        <w:ind w:firstLine="0"/>
        <w:rPr>
          <w:rFonts w:ascii="ITC Avant Garde" w:hAnsi="ITC Avant Garde"/>
          <w:b/>
          <w:sz w:val="22"/>
          <w:szCs w:val="22"/>
        </w:rPr>
      </w:pPr>
      <w:r w:rsidRPr="003B530F">
        <w:rPr>
          <w:rFonts w:ascii="ITC Avant Garde" w:hAnsi="ITC Avant Garde"/>
          <w:b/>
          <w:sz w:val="22"/>
          <w:szCs w:val="22"/>
        </w:rPr>
        <w:t>Costo de la deuda</w:t>
      </w:r>
    </w:p>
    <w:p w14:paraId="68AFBDA1"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El costo de la deuda se define como:</w:t>
      </w:r>
    </w:p>
    <w:p w14:paraId="6CE5A89C" w14:textId="77777777" w:rsidR="00A96AD1" w:rsidRDefault="00AA18AE" w:rsidP="00A96AD1">
      <w:pPr>
        <w:pStyle w:val="Texto0"/>
        <w:spacing w:before="240" w:after="200" w:line="276" w:lineRule="auto"/>
        <w:ind w:firstLine="289"/>
        <w:rPr>
          <w:rFonts w:ascii="ITC Avant Garde" w:hAnsi="ITC Avant Garde"/>
          <w:sz w:val="22"/>
          <w:szCs w:val="22"/>
        </w:rPr>
      </w:pPr>
      <w:r w:rsidRPr="003B530F">
        <w:rPr>
          <w:rFonts w:ascii="ITC Avant Garde" w:hAnsi="ITC Avant Garde"/>
          <w:noProof/>
          <w:sz w:val="22"/>
          <w:szCs w:val="22"/>
          <w:lang w:val="es-MX" w:eastAsia="es-MX"/>
        </w:rPr>
        <w:drawing>
          <wp:inline distT="0" distB="0" distL="0" distR="0" wp14:anchorId="141A36B0" wp14:editId="0E76B26D">
            <wp:extent cx="1543050" cy="238125"/>
            <wp:effectExtent l="0" t="0" r="0" b="9525"/>
            <wp:docPr id="25" name="Imagen 25" descr="La imagen representa en fórmula la definición del costo de deuda de la siguiente manera: Cd=(1-T)*(Rf+RD)" title="Costo de la de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43050" cy="238125"/>
                    </a:xfrm>
                    <a:prstGeom prst="rect">
                      <a:avLst/>
                    </a:prstGeom>
                    <a:noFill/>
                    <a:ln>
                      <a:noFill/>
                    </a:ln>
                  </pic:spPr>
                </pic:pic>
              </a:graphicData>
            </a:graphic>
          </wp:inline>
        </w:drawing>
      </w:r>
    </w:p>
    <w:p w14:paraId="482C6186" w14:textId="390AC2F3"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Donde:</w:t>
      </w:r>
    </w:p>
    <w:p w14:paraId="69A6363C" w14:textId="77777777" w:rsidR="00AA18AE" w:rsidRPr="003B530F" w:rsidRDefault="00AA18AE" w:rsidP="00A96AD1">
      <w:pPr>
        <w:pStyle w:val="Texto0"/>
        <w:numPr>
          <w:ilvl w:val="0"/>
          <w:numId w:val="37"/>
        </w:numPr>
        <w:spacing w:before="240" w:after="200" w:line="276" w:lineRule="auto"/>
        <w:ind w:left="648"/>
        <w:rPr>
          <w:rFonts w:ascii="ITC Avant Garde" w:hAnsi="ITC Avant Garde"/>
          <w:sz w:val="22"/>
          <w:szCs w:val="22"/>
        </w:rPr>
      </w:pPr>
      <w:r w:rsidRPr="003B530F">
        <w:rPr>
          <w:rFonts w:ascii="ITC Avant Garde" w:hAnsi="ITC Avant Garde"/>
          <w:i/>
          <w:sz w:val="22"/>
          <w:szCs w:val="22"/>
        </w:rPr>
        <w:t>R</w:t>
      </w:r>
      <w:r w:rsidRPr="003B530F">
        <w:rPr>
          <w:rFonts w:ascii="ITC Avant Garde" w:hAnsi="ITC Avant Garde"/>
          <w:i/>
          <w:position w:val="-4"/>
          <w:sz w:val="22"/>
          <w:szCs w:val="22"/>
        </w:rPr>
        <w:t>f</w:t>
      </w:r>
      <w:r w:rsidRPr="003B530F">
        <w:rPr>
          <w:rFonts w:ascii="ITC Avant Garde" w:hAnsi="ITC Avant Garde"/>
          <w:sz w:val="22"/>
          <w:szCs w:val="22"/>
        </w:rPr>
        <w:t xml:space="preserve">  es la tasa de retorno libre de riesgo</w:t>
      </w:r>
    </w:p>
    <w:p w14:paraId="287B8380" w14:textId="77777777" w:rsidR="00AA18AE" w:rsidRPr="003B530F" w:rsidRDefault="00AA18AE" w:rsidP="00A96AD1">
      <w:pPr>
        <w:pStyle w:val="Texto0"/>
        <w:numPr>
          <w:ilvl w:val="0"/>
          <w:numId w:val="37"/>
        </w:numPr>
        <w:spacing w:before="240" w:after="200" w:line="276" w:lineRule="auto"/>
        <w:ind w:left="648"/>
        <w:rPr>
          <w:rFonts w:ascii="ITC Avant Garde" w:hAnsi="ITC Avant Garde"/>
          <w:sz w:val="22"/>
          <w:szCs w:val="22"/>
        </w:rPr>
      </w:pPr>
      <w:r w:rsidRPr="003B530F">
        <w:rPr>
          <w:rFonts w:ascii="ITC Avant Garde" w:hAnsi="ITC Avant Garde"/>
          <w:i/>
          <w:sz w:val="22"/>
          <w:szCs w:val="22"/>
        </w:rPr>
        <w:t>R</w:t>
      </w:r>
      <w:r w:rsidRPr="003B530F">
        <w:rPr>
          <w:rFonts w:ascii="ITC Avant Garde" w:hAnsi="ITC Avant Garde"/>
          <w:i/>
          <w:position w:val="-4"/>
          <w:sz w:val="22"/>
          <w:szCs w:val="22"/>
        </w:rPr>
        <w:t>D</w:t>
      </w:r>
      <w:r w:rsidRPr="003B530F">
        <w:rPr>
          <w:rFonts w:ascii="ITC Avant Garde" w:hAnsi="ITC Avant Garde"/>
          <w:sz w:val="22"/>
          <w:szCs w:val="22"/>
        </w:rPr>
        <w:t xml:space="preserve"> es la prima de riesgo de deuda</w:t>
      </w:r>
    </w:p>
    <w:p w14:paraId="410441E2" w14:textId="77777777" w:rsidR="00A96AD1" w:rsidRDefault="00AA18AE" w:rsidP="00A96AD1">
      <w:pPr>
        <w:pStyle w:val="Texto0"/>
        <w:numPr>
          <w:ilvl w:val="0"/>
          <w:numId w:val="37"/>
        </w:numPr>
        <w:spacing w:before="240" w:after="200" w:line="276" w:lineRule="auto"/>
        <w:ind w:left="648"/>
        <w:rPr>
          <w:rFonts w:ascii="ITC Avant Garde" w:hAnsi="ITC Avant Garde"/>
          <w:sz w:val="22"/>
          <w:szCs w:val="22"/>
        </w:rPr>
      </w:pPr>
      <w:r w:rsidRPr="003B530F">
        <w:rPr>
          <w:rFonts w:ascii="ITC Avant Garde" w:hAnsi="ITC Avant Garde"/>
          <w:i/>
          <w:sz w:val="22"/>
          <w:szCs w:val="22"/>
        </w:rPr>
        <w:t>T</w:t>
      </w:r>
      <w:r w:rsidRPr="003B530F">
        <w:rPr>
          <w:rFonts w:ascii="ITC Avant Garde" w:hAnsi="ITC Avant Garde"/>
          <w:sz w:val="22"/>
          <w:szCs w:val="22"/>
        </w:rPr>
        <w:t xml:space="preserve"> es la tasa de impuestos corporativa.</w:t>
      </w:r>
    </w:p>
    <w:p w14:paraId="1A178E2E"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En el modelo se utiliza el Impuesto sobre la renta (ISR), como la tasa de impuestos corporativos (T), cuyo valor para el año 2016 es del 30%.</w:t>
      </w:r>
    </w:p>
    <w:p w14:paraId="30AE6437"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La prima de riesgo de deuda de una empresa es la diferencia entre lo que una empresa tiene que pagar a sus acreedores al adquirir un préstamo y la tasa libre de riesgo.</w:t>
      </w:r>
    </w:p>
    <w:p w14:paraId="284DC579"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Típicamente, la prima de riesgo de deuda varía de acuerdo con el apalancamiento de la empresa – cuanto mayor sea la proporción de financiamiento a través de deuda, mayor es la prima debido a la presión ejercida sobre los flujos de efectivo.</w:t>
      </w:r>
    </w:p>
    <w:p w14:paraId="13F0DC2E"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Una manera válida de calcular la prima de riesgo es sumar a la tasa libre de riesgo la prima de riesgo de la deuda asociada con la empresa, en base a una comparativa de las tasas de retorno de la deuda (p.ej. Eurobonos corporativos) de empresas comparables con riesgo o madurez semejantes.</w:t>
      </w:r>
    </w:p>
    <w:p w14:paraId="792E0CE4" w14:textId="77777777" w:rsidR="00A96AD1"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De esta forma se usará un costo de la deuda para el operador móvil que corresponde con la tasa de retorno libre de riesgo de México, más una prima de deuda por el mayor riesgo que tiene un operador en comparación con el país. Para definir la prima se ha utilizado una comparativa internacional.</w:t>
      </w:r>
    </w:p>
    <w:p w14:paraId="66848605" w14:textId="1A3B8A1C" w:rsidR="00AA18AE" w:rsidRPr="003B530F"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lastRenderedPageBreak/>
        <w:t>Se aplicará la misma metodología para determinar el costo de la deuda del operador fijo.</w:t>
      </w:r>
    </w:p>
    <w:p w14:paraId="4614E3AE" w14:textId="77777777" w:rsidR="00AA18AE" w:rsidRDefault="00AA18AE" w:rsidP="00A96AD1">
      <w:pPr>
        <w:pStyle w:val="Texto0"/>
        <w:spacing w:before="240" w:after="200" w:line="276" w:lineRule="auto"/>
        <w:ind w:firstLine="0"/>
        <w:rPr>
          <w:rFonts w:ascii="ITC Avant Garde" w:hAnsi="ITC Avant Garde"/>
          <w:sz w:val="22"/>
          <w:szCs w:val="22"/>
        </w:rPr>
      </w:pPr>
      <w:r w:rsidRPr="003B530F">
        <w:rPr>
          <w:rFonts w:ascii="ITC Avant Garde" w:hAnsi="ITC Avant Garde"/>
          <w:sz w:val="22"/>
          <w:szCs w:val="22"/>
        </w:rPr>
        <w:t>De esta forma se tiene el siguiente resultado:</w:t>
      </w:r>
    </w:p>
    <w:tbl>
      <w:tblPr>
        <w:tblStyle w:val="Tablaconcuadrcula1"/>
        <w:tblW w:w="0" w:type="auto"/>
        <w:jc w:val="center"/>
        <w:tblLayout w:type="fixed"/>
        <w:tblLook w:val="0000" w:firstRow="0" w:lastRow="0" w:firstColumn="0" w:lastColumn="0" w:noHBand="0" w:noVBand="0"/>
        <w:tblCaption w:val="Costo de capital promedio ponderado "/>
        <w:tblDescription w:val="En una tabla de 2 columnas se proporcionan los resultados del Costo de capital promedio ponderado "/>
      </w:tblPr>
      <w:tblGrid>
        <w:gridCol w:w="2970"/>
        <w:gridCol w:w="1080"/>
      </w:tblGrid>
      <w:tr w:rsidR="003B530F" w:rsidRPr="003B530F" w14:paraId="713C8207" w14:textId="77777777" w:rsidTr="00D26B2A">
        <w:trPr>
          <w:trHeight w:val="332"/>
          <w:tblHeader/>
          <w:jc w:val="center"/>
        </w:trPr>
        <w:tc>
          <w:tcPr>
            <w:tcW w:w="2970" w:type="dxa"/>
            <w:shd w:val="clear" w:color="auto" w:fill="A6A6A6" w:themeFill="background1" w:themeFillShade="A6"/>
            <w:vAlign w:val="center"/>
          </w:tcPr>
          <w:p w14:paraId="10B3FD7F" w14:textId="77777777" w:rsidR="00AA18AE" w:rsidRPr="003B530F" w:rsidRDefault="00AA18AE" w:rsidP="00D26B2A">
            <w:pPr>
              <w:pStyle w:val="Texto0"/>
              <w:spacing w:after="0" w:line="276" w:lineRule="auto"/>
              <w:ind w:firstLine="0"/>
              <w:jc w:val="center"/>
              <w:rPr>
                <w:rFonts w:ascii="ITC Avant Garde" w:hAnsi="ITC Avant Garde"/>
                <w:b/>
              </w:rPr>
            </w:pPr>
          </w:p>
        </w:tc>
        <w:tc>
          <w:tcPr>
            <w:tcW w:w="1080" w:type="dxa"/>
            <w:shd w:val="clear" w:color="auto" w:fill="A6A6A6" w:themeFill="background1" w:themeFillShade="A6"/>
            <w:vAlign w:val="center"/>
          </w:tcPr>
          <w:p w14:paraId="6410BD56" w14:textId="77777777" w:rsidR="00AA18AE" w:rsidRPr="003B530F" w:rsidRDefault="00AA18AE" w:rsidP="00D26B2A">
            <w:pPr>
              <w:pStyle w:val="Texto0"/>
              <w:spacing w:after="0" w:line="276" w:lineRule="auto"/>
              <w:ind w:firstLine="0"/>
              <w:jc w:val="center"/>
              <w:rPr>
                <w:rFonts w:ascii="ITC Avant Garde" w:hAnsi="ITC Avant Garde"/>
                <w:b/>
              </w:rPr>
            </w:pPr>
            <w:r w:rsidRPr="003B530F">
              <w:rPr>
                <w:rFonts w:ascii="ITC Avant Garde" w:hAnsi="ITC Avant Garde"/>
                <w:b/>
                <w:lang w:val="es-ES_tradnl"/>
              </w:rPr>
              <w:t>Fijo</w:t>
            </w:r>
          </w:p>
        </w:tc>
      </w:tr>
      <w:tr w:rsidR="003B530F" w:rsidRPr="003B530F" w14:paraId="299E5D84" w14:textId="77777777" w:rsidTr="00D26B2A">
        <w:trPr>
          <w:trHeight w:val="139"/>
          <w:jc w:val="center"/>
        </w:trPr>
        <w:tc>
          <w:tcPr>
            <w:tcW w:w="2970" w:type="dxa"/>
          </w:tcPr>
          <w:p w14:paraId="39553510"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lang w:val="es-ES_tradnl"/>
              </w:rPr>
              <w:t>Tasa libre de riesgo</w:t>
            </w:r>
          </w:p>
        </w:tc>
        <w:tc>
          <w:tcPr>
            <w:tcW w:w="1080" w:type="dxa"/>
          </w:tcPr>
          <w:p w14:paraId="14E17DA8"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lang w:val="es-ES_tradnl"/>
              </w:rPr>
              <w:t>5.04%</w:t>
            </w:r>
          </w:p>
        </w:tc>
      </w:tr>
      <w:tr w:rsidR="003B530F" w:rsidRPr="003B530F" w14:paraId="6E6FE146" w14:textId="77777777" w:rsidTr="00D26B2A">
        <w:trPr>
          <w:trHeight w:val="20"/>
          <w:jc w:val="center"/>
        </w:trPr>
        <w:tc>
          <w:tcPr>
            <w:tcW w:w="2970" w:type="dxa"/>
          </w:tcPr>
          <w:p w14:paraId="3B764F5E"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lang w:val="es-ES_tradnl"/>
              </w:rPr>
              <w:t>Beta</w:t>
            </w:r>
          </w:p>
        </w:tc>
        <w:tc>
          <w:tcPr>
            <w:tcW w:w="1080" w:type="dxa"/>
          </w:tcPr>
          <w:p w14:paraId="44CFAEC0"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lang w:val="es-ES_tradnl"/>
              </w:rPr>
              <w:t>0.90</w:t>
            </w:r>
          </w:p>
        </w:tc>
      </w:tr>
      <w:tr w:rsidR="003B530F" w:rsidRPr="003B530F" w14:paraId="7F35FEEB" w14:textId="77777777" w:rsidTr="00D26B2A">
        <w:trPr>
          <w:trHeight w:val="35"/>
          <w:jc w:val="center"/>
        </w:trPr>
        <w:tc>
          <w:tcPr>
            <w:tcW w:w="2970" w:type="dxa"/>
          </w:tcPr>
          <w:p w14:paraId="55223F5A"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lang w:val="es-ES_tradnl"/>
              </w:rPr>
              <w:t>Prima de mercado</w:t>
            </w:r>
          </w:p>
        </w:tc>
        <w:tc>
          <w:tcPr>
            <w:tcW w:w="1080" w:type="dxa"/>
          </w:tcPr>
          <w:p w14:paraId="1DE54287"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lang w:val="es-ES_tradnl"/>
              </w:rPr>
              <w:t>6.25%</w:t>
            </w:r>
          </w:p>
        </w:tc>
      </w:tr>
      <w:tr w:rsidR="003B530F" w:rsidRPr="003B530F" w14:paraId="2BA63AB2" w14:textId="77777777" w:rsidTr="00D26B2A">
        <w:trPr>
          <w:trHeight w:val="15"/>
          <w:jc w:val="center"/>
        </w:trPr>
        <w:tc>
          <w:tcPr>
            <w:tcW w:w="2970" w:type="dxa"/>
          </w:tcPr>
          <w:p w14:paraId="55818152" w14:textId="77777777" w:rsidR="00AA18AE" w:rsidRPr="003B530F" w:rsidRDefault="00AA18AE" w:rsidP="00D26B2A">
            <w:pPr>
              <w:pStyle w:val="Texto0"/>
              <w:spacing w:after="0" w:line="276" w:lineRule="auto"/>
              <w:ind w:firstLine="0"/>
              <w:rPr>
                <w:rFonts w:ascii="ITC Avant Garde" w:hAnsi="ITC Avant Garde"/>
                <w:b/>
              </w:rPr>
            </w:pPr>
            <w:r w:rsidRPr="003B530F">
              <w:rPr>
                <w:rFonts w:ascii="ITC Avant Garde" w:hAnsi="ITC Avant Garde"/>
                <w:b/>
                <w:lang w:val="es-ES_tradnl"/>
              </w:rPr>
              <w:t>Ce</w:t>
            </w:r>
          </w:p>
        </w:tc>
        <w:tc>
          <w:tcPr>
            <w:tcW w:w="1080" w:type="dxa"/>
          </w:tcPr>
          <w:p w14:paraId="644AFBAE" w14:textId="77777777" w:rsidR="00AA18AE" w:rsidRPr="003B530F" w:rsidRDefault="00AA18AE" w:rsidP="00D26B2A">
            <w:pPr>
              <w:pStyle w:val="Texto0"/>
              <w:spacing w:after="0" w:line="276" w:lineRule="auto"/>
              <w:ind w:firstLine="0"/>
              <w:rPr>
                <w:rFonts w:ascii="ITC Avant Garde" w:hAnsi="ITC Avant Garde"/>
                <w:b/>
              </w:rPr>
            </w:pPr>
            <w:r w:rsidRPr="003B530F">
              <w:rPr>
                <w:rFonts w:ascii="ITC Avant Garde" w:hAnsi="ITC Avant Garde"/>
                <w:b/>
                <w:lang w:val="es-ES_tradnl"/>
              </w:rPr>
              <w:t>15.21%</w:t>
            </w:r>
          </w:p>
        </w:tc>
      </w:tr>
      <w:tr w:rsidR="003B530F" w:rsidRPr="003B530F" w14:paraId="75F912C8" w14:textId="77777777" w:rsidTr="00D26B2A">
        <w:trPr>
          <w:trHeight w:val="20"/>
          <w:jc w:val="center"/>
        </w:trPr>
        <w:tc>
          <w:tcPr>
            <w:tcW w:w="2970" w:type="dxa"/>
          </w:tcPr>
          <w:p w14:paraId="23269B81" w14:textId="77777777" w:rsidR="00AA18AE" w:rsidRPr="003B530F" w:rsidRDefault="00AA18AE" w:rsidP="00D26B2A">
            <w:pPr>
              <w:pStyle w:val="Texto0"/>
              <w:spacing w:after="0" w:line="276" w:lineRule="auto"/>
              <w:ind w:firstLine="0"/>
              <w:rPr>
                <w:rFonts w:ascii="ITC Avant Garde" w:hAnsi="ITC Avant Garde"/>
                <w:b/>
              </w:rPr>
            </w:pPr>
            <w:r w:rsidRPr="003B530F">
              <w:rPr>
                <w:rFonts w:ascii="ITC Avant Garde" w:hAnsi="ITC Avant Garde"/>
                <w:b/>
                <w:lang w:val="es-ES_tradnl"/>
              </w:rPr>
              <w:t>Cd</w:t>
            </w:r>
          </w:p>
        </w:tc>
        <w:tc>
          <w:tcPr>
            <w:tcW w:w="1080" w:type="dxa"/>
          </w:tcPr>
          <w:p w14:paraId="1B28595D" w14:textId="77777777" w:rsidR="00AA18AE" w:rsidRPr="003B530F" w:rsidRDefault="00AA18AE" w:rsidP="00D26B2A">
            <w:pPr>
              <w:pStyle w:val="Texto0"/>
              <w:spacing w:after="0" w:line="276" w:lineRule="auto"/>
              <w:ind w:firstLine="0"/>
              <w:rPr>
                <w:rFonts w:ascii="ITC Avant Garde" w:hAnsi="ITC Avant Garde"/>
                <w:b/>
              </w:rPr>
            </w:pPr>
            <w:r w:rsidRPr="003B530F">
              <w:rPr>
                <w:rFonts w:ascii="ITC Avant Garde" w:hAnsi="ITC Avant Garde"/>
                <w:b/>
                <w:lang w:val="es-ES_tradnl"/>
              </w:rPr>
              <w:t>6.35%</w:t>
            </w:r>
          </w:p>
        </w:tc>
      </w:tr>
      <w:tr w:rsidR="003B530F" w:rsidRPr="003B530F" w14:paraId="78BE54C3" w14:textId="77777777" w:rsidTr="00D26B2A">
        <w:trPr>
          <w:trHeight w:val="209"/>
          <w:jc w:val="center"/>
        </w:trPr>
        <w:tc>
          <w:tcPr>
            <w:tcW w:w="2970" w:type="dxa"/>
          </w:tcPr>
          <w:p w14:paraId="6F52863A"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lang w:val="es-ES_tradnl"/>
              </w:rPr>
              <w:t>Apalancamiento</w:t>
            </w:r>
          </w:p>
        </w:tc>
        <w:tc>
          <w:tcPr>
            <w:tcW w:w="1080" w:type="dxa"/>
          </w:tcPr>
          <w:p w14:paraId="4BF45DC6"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lang w:val="es-ES_tradnl"/>
              </w:rPr>
              <w:t>59.75%</w:t>
            </w:r>
          </w:p>
        </w:tc>
      </w:tr>
      <w:tr w:rsidR="003B530F" w:rsidRPr="003B530F" w14:paraId="0FAC7D6A" w14:textId="77777777" w:rsidTr="00D26B2A">
        <w:trPr>
          <w:trHeight w:val="73"/>
          <w:jc w:val="center"/>
        </w:trPr>
        <w:tc>
          <w:tcPr>
            <w:tcW w:w="2970" w:type="dxa"/>
          </w:tcPr>
          <w:p w14:paraId="38C6A2E5"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lang w:val="es-ES_tradnl"/>
              </w:rPr>
              <w:t>Tasa de impuestos</w:t>
            </w:r>
          </w:p>
        </w:tc>
        <w:tc>
          <w:tcPr>
            <w:tcW w:w="1080" w:type="dxa"/>
          </w:tcPr>
          <w:p w14:paraId="3763EDF4"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lang w:val="es-ES_tradnl"/>
              </w:rPr>
              <w:t>30.00%</w:t>
            </w:r>
          </w:p>
        </w:tc>
      </w:tr>
      <w:tr w:rsidR="003B530F" w:rsidRPr="003B530F" w14:paraId="027F8495" w14:textId="77777777" w:rsidTr="00D26B2A">
        <w:trPr>
          <w:trHeight w:val="18"/>
          <w:jc w:val="center"/>
        </w:trPr>
        <w:tc>
          <w:tcPr>
            <w:tcW w:w="2970" w:type="dxa"/>
          </w:tcPr>
          <w:p w14:paraId="675401D4" w14:textId="77777777" w:rsidR="00AA18AE" w:rsidRPr="003B530F" w:rsidRDefault="00AA18AE" w:rsidP="00D26B2A">
            <w:pPr>
              <w:pStyle w:val="Texto0"/>
              <w:spacing w:after="0" w:line="276" w:lineRule="auto"/>
              <w:ind w:firstLine="0"/>
              <w:rPr>
                <w:rFonts w:ascii="ITC Avant Garde" w:hAnsi="ITC Avant Garde"/>
                <w:b/>
              </w:rPr>
            </w:pPr>
            <w:r w:rsidRPr="003B530F">
              <w:rPr>
                <w:rFonts w:ascii="ITC Avant Garde" w:hAnsi="ITC Avant Garde"/>
                <w:b/>
                <w:lang w:val="es-ES_tradnl"/>
              </w:rPr>
              <w:t>CCPP nominal antes impuestos</w:t>
            </w:r>
          </w:p>
        </w:tc>
        <w:tc>
          <w:tcPr>
            <w:tcW w:w="1080" w:type="dxa"/>
          </w:tcPr>
          <w:p w14:paraId="1CD7164F" w14:textId="77777777" w:rsidR="00AA18AE" w:rsidRPr="003B530F" w:rsidRDefault="00AA18AE" w:rsidP="00D26B2A">
            <w:pPr>
              <w:pStyle w:val="Texto0"/>
              <w:spacing w:after="0" w:line="276" w:lineRule="auto"/>
              <w:ind w:firstLine="0"/>
              <w:rPr>
                <w:rFonts w:ascii="ITC Avant Garde" w:hAnsi="ITC Avant Garde"/>
                <w:b/>
              </w:rPr>
            </w:pPr>
            <w:r w:rsidRPr="003B530F">
              <w:rPr>
                <w:rFonts w:ascii="ITC Avant Garde" w:hAnsi="ITC Avant Garde"/>
                <w:b/>
                <w:lang w:val="es-ES_tradnl"/>
              </w:rPr>
              <w:t>9.91%</w:t>
            </w:r>
          </w:p>
        </w:tc>
      </w:tr>
      <w:tr w:rsidR="003B530F" w:rsidRPr="003B530F" w14:paraId="3FD619C0" w14:textId="77777777" w:rsidTr="00D26B2A">
        <w:trPr>
          <w:trHeight w:val="160"/>
          <w:jc w:val="center"/>
        </w:trPr>
        <w:tc>
          <w:tcPr>
            <w:tcW w:w="2970" w:type="dxa"/>
          </w:tcPr>
          <w:p w14:paraId="710DFE39"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Tasa de inflación</w:t>
            </w:r>
          </w:p>
        </w:tc>
        <w:tc>
          <w:tcPr>
            <w:tcW w:w="1080" w:type="dxa"/>
          </w:tcPr>
          <w:p w14:paraId="40DED675" w14:textId="77777777" w:rsidR="00AA18AE" w:rsidRPr="003B530F" w:rsidRDefault="00AA18AE" w:rsidP="00D26B2A">
            <w:pPr>
              <w:pStyle w:val="Texto0"/>
              <w:spacing w:after="0" w:line="276" w:lineRule="auto"/>
              <w:ind w:firstLine="0"/>
              <w:rPr>
                <w:rFonts w:ascii="ITC Avant Garde" w:hAnsi="ITC Avant Garde"/>
              </w:rPr>
            </w:pPr>
            <w:r w:rsidRPr="003B530F">
              <w:rPr>
                <w:rFonts w:ascii="ITC Avant Garde" w:hAnsi="ITC Avant Garde"/>
              </w:rPr>
              <w:t>3.13%</w:t>
            </w:r>
          </w:p>
        </w:tc>
      </w:tr>
      <w:tr w:rsidR="003B530F" w:rsidRPr="003B530F" w14:paraId="04ED0B7B" w14:textId="77777777" w:rsidTr="00D26B2A">
        <w:trPr>
          <w:trHeight w:val="15"/>
          <w:jc w:val="center"/>
        </w:trPr>
        <w:tc>
          <w:tcPr>
            <w:tcW w:w="2970" w:type="dxa"/>
          </w:tcPr>
          <w:p w14:paraId="13A6AD06" w14:textId="77777777" w:rsidR="00AA18AE" w:rsidRPr="003B530F" w:rsidRDefault="00AA18AE" w:rsidP="00D26B2A">
            <w:pPr>
              <w:pStyle w:val="Texto0"/>
              <w:spacing w:after="0" w:line="276" w:lineRule="auto"/>
              <w:ind w:firstLine="0"/>
              <w:rPr>
                <w:rFonts w:ascii="ITC Avant Garde" w:hAnsi="ITC Avant Garde"/>
                <w:b/>
              </w:rPr>
            </w:pPr>
            <w:r w:rsidRPr="003B530F">
              <w:rPr>
                <w:rFonts w:ascii="ITC Avant Garde" w:hAnsi="ITC Avant Garde"/>
                <w:b/>
                <w:lang w:val="es-ES_tradnl"/>
              </w:rPr>
              <w:t>CCPP real antes impuestos</w:t>
            </w:r>
          </w:p>
        </w:tc>
        <w:tc>
          <w:tcPr>
            <w:tcW w:w="1080" w:type="dxa"/>
          </w:tcPr>
          <w:p w14:paraId="7C488396" w14:textId="77777777" w:rsidR="00AA18AE" w:rsidRPr="003B530F" w:rsidRDefault="00AA18AE" w:rsidP="00D26B2A">
            <w:pPr>
              <w:pStyle w:val="Texto0"/>
              <w:spacing w:after="0" w:line="276" w:lineRule="auto"/>
              <w:ind w:firstLine="0"/>
              <w:rPr>
                <w:rFonts w:ascii="ITC Avant Garde" w:hAnsi="ITC Avant Garde"/>
                <w:b/>
              </w:rPr>
            </w:pPr>
            <w:r w:rsidRPr="003B530F">
              <w:rPr>
                <w:rFonts w:ascii="ITC Avant Garde" w:hAnsi="ITC Avant Garde"/>
                <w:b/>
                <w:lang w:val="es-ES_tradnl"/>
              </w:rPr>
              <w:t>6.58%</w:t>
            </w:r>
          </w:p>
        </w:tc>
      </w:tr>
    </w:tbl>
    <w:p w14:paraId="10B9108F" w14:textId="77777777" w:rsidR="00A96AD1" w:rsidRDefault="00AA18AE" w:rsidP="00A96AD1">
      <w:pPr>
        <w:pStyle w:val="Texto0"/>
        <w:spacing w:before="240" w:after="200" w:line="276" w:lineRule="auto"/>
        <w:ind w:firstLine="0"/>
        <w:jc w:val="center"/>
        <w:rPr>
          <w:rFonts w:ascii="ITC Avant Garde" w:hAnsi="ITC Avant Garde"/>
        </w:rPr>
      </w:pPr>
      <w:r w:rsidRPr="003B530F">
        <w:rPr>
          <w:rFonts w:ascii="ITC Avant Garde" w:hAnsi="ITC Avant Garde"/>
        </w:rPr>
        <w:t xml:space="preserve">Tabla 5: Costo de Capital Promedio Ponderado [Fuente: </w:t>
      </w:r>
      <w:proofErr w:type="spellStart"/>
      <w:r w:rsidRPr="003B530F">
        <w:rPr>
          <w:rFonts w:ascii="ITC Avant Garde" w:hAnsi="ITC Avant Garde"/>
        </w:rPr>
        <w:t>Analysys</w:t>
      </w:r>
      <w:proofErr w:type="spellEnd"/>
      <w:r w:rsidRPr="003B530F">
        <w:rPr>
          <w:rFonts w:ascii="ITC Avant Garde" w:hAnsi="ITC Avant Garde"/>
        </w:rPr>
        <w:t xml:space="preserve"> Mason)</w:t>
      </w:r>
    </w:p>
    <w:p w14:paraId="3BBA1AEC" w14:textId="77777777" w:rsidR="00A96AD1" w:rsidRDefault="00AA18AE" w:rsidP="00A96AD1">
      <w:pPr>
        <w:spacing w:before="240"/>
        <w:jc w:val="both"/>
        <w:rPr>
          <w:rFonts w:ascii="ITC Avant Garde" w:hAnsi="ITC Avant Garde"/>
          <w:spacing w:val="-4"/>
          <w:lang w:val="es-ES_tradnl"/>
        </w:rPr>
      </w:pPr>
      <w:r w:rsidRPr="003B530F">
        <w:rPr>
          <w:rFonts w:ascii="ITC Avant Garde" w:hAnsi="ITC Avant Garde" w:cs="Arial"/>
        </w:rPr>
        <w:t xml:space="preserve">Es así que </w:t>
      </w:r>
      <w:r w:rsidRPr="003B530F">
        <w:rPr>
          <w:rFonts w:ascii="ITC Avant Garde" w:hAnsi="ITC Avant Garde"/>
          <w:spacing w:val="-4"/>
          <w:lang w:val="es-ES"/>
        </w:rPr>
        <w:t xml:space="preserve">la tarifa por los servicios de interconexión que </w:t>
      </w:r>
      <w:r w:rsidRPr="003B530F">
        <w:rPr>
          <w:rFonts w:ascii="ITC Avant Garde" w:eastAsia="Times New Roman" w:hAnsi="ITC Avant Garde" w:cs="Arial"/>
        </w:rPr>
        <w:t xml:space="preserve">Telcel deberá pagar a </w:t>
      </w:r>
      <w:proofErr w:type="spellStart"/>
      <w:r w:rsidR="00E82561" w:rsidRPr="003B530F">
        <w:rPr>
          <w:rFonts w:ascii="ITC Avant Garde" w:eastAsia="Times New Roman" w:hAnsi="ITC Avant Garde" w:cs="Arial"/>
        </w:rPr>
        <w:t>Qualtel</w:t>
      </w:r>
      <w:proofErr w:type="spellEnd"/>
      <w:r w:rsidRPr="003B530F">
        <w:rPr>
          <w:rFonts w:ascii="ITC Avant Garde" w:eastAsia="Times New Roman" w:hAnsi="ITC Avant Garde" w:cs="Arial"/>
        </w:rPr>
        <w:t xml:space="preserve">, </w:t>
      </w:r>
      <w:r w:rsidRPr="003B530F">
        <w:rPr>
          <w:rFonts w:ascii="ITC Avant Garde" w:hAnsi="ITC Avant Garde" w:cs="Arial"/>
        </w:rPr>
        <w:t>por servicios de terminación de mensajes cortos (SMS) en usuarios fijos, será la siguiente:</w:t>
      </w:r>
    </w:p>
    <w:p w14:paraId="53BF8278" w14:textId="77777777" w:rsidR="00A96AD1" w:rsidRDefault="00AA18AE" w:rsidP="00A96AD1">
      <w:pPr>
        <w:pStyle w:val="Prrafodelista"/>
        <w:numPr>
          <w:ilvl w:val="0"/>
          <w:numId w:val="20"/>
        </w:numPr>
        <w:spacing w:before="240" w:after="200" w:line="276" w:lineRule="auto"/>
        <w:rPr>
          <w:rFonts w:ascii="ITC Avant Garde" w:hAnsi="ITC Avant Garde"/>
          <w:b/>
          <w:spacing w:val="-4"/>
          <w:lang w:val="es-ES_tradnl"/>
        </w:rPr>
      </w:pPr>
      <w:r w:rsidRPr="003B530F">
        <w:rPr>
          <w:rFonts w:ascii="ITC Avant Garde" w:hAnsi="ITC Avant Garde"/>
          <w:b/>
          <w:spacing w:val="-4"/>
          <w:lang w:val="es-ES_tradnl"/>
        </w:rPr>
        <w:t xml:space="preserve">Del </w:t>
      </w:r>
      <w:r w:rsidR="00E82561" w:rsidRPr="003B530F">
        <w:rPr>
          <w:rFonts w:ascii="ITC Avant Garde" w:hAnsi="ITC Avant Garde"/>
          <w:b/>
          <w:spacing w:val="-4"/>
          <w:lang w:val="es-ES_tradnl"/>
        </w:rPr>
        <w:t>8 de marzo</w:t>
      </w:r>
      <w:r w:rsidRPr="003B530F">
        <w:rPr>
          <w:rFonts w:ascii="ITC Avant Garde" w:hAnsi="ITC Avant Garde"/>
          <w:b/>
          <w:spacing w:val="-4"/>
          <w:lang w:val="es-ES_tradnl"/>
        </w:rPr>
        <w:t xml:space="preserve"> al 31 de diciembre de 2017, $0.000885 pesos M.N. por mensaje.</w:t>
      </w:r>
    </w:p>
    <w:p w14:paraId="2EF4BC94" w14:textId="77777777" w:rsidR="00A96AD1" w:rsidRDefault="00AA18AE" w:rsidP="00A96AD1">
      <w:pPr>
        <w:pStyle w:val="Prrafodelista"/>
        <w:spacing w:before="240" w:after="200" w:line="276" w:lineRule="auto"/>
        <w:ind w:left="0"/>
        <w:rPr>
          <w:rFonts w:ascii="ITC Avant Garde" w:hAnsi="ITC Avant Garde" w:cs="Arial"/>
        </w:rPr>
      </w:pPr>
      <w:r w:rsidRPr="003B530F">
        <w:rPr>
          <w:rFonts w:ascii="ITC Avant Garde" w:hAnsi="ITC Avant Garde" w:cs="Arial"/>
        </w:rPr>
        <w:t>La tarifa anterior ya incluye el costo correspondiente a los puertos necesarios para la interconexión.</w:t>
      </w:r>
    </w:p>
    <w:p w14:paraId="7976C304" w14:textId="77777777" w:rsidR="00A96AD1" w:rsidRDefault="00AA18AE" w:rsidP="00A96AD1">
      <w:pPr>
        <w:spacing w:before="240"/>
        <w:ind w:right="20"/>
        <w:jc w:val="both"/>
        <w:rPr>
          <w:rFonts w:ascii="ITC Avant Garde" w:hAnsi="ITC Avant Garde" w:cs="Arial"/>
        </w:rPr>
      </w:pPr>
      <w:r w:rsidRPr="003B530F">
        <w:rPr>
          <w:rFonts w:ascii="ITC Avant Garde" w:hAnsi="ITC Avant Garde" w:cs="Arial"/>
        </w:rPr>
        <w:t xml:space="preserve">Finalmente se señala que del propio artículo 131 se desprende que Telcel, al haber sido determinado parte del Grupo de Interés Económico determinado como Agente Económico Preponderante mediante la </w:t>
      </w:r>
      <w:r w:rsidRPr="003B530F">
        <w:rPr>
          <w:rFonts w:ascii="ITC Avant Garde" w:hAnsi="ITC Avant Garde"/>
          <w:bCs/>
        </w:rPr>
        <w:t>“</w:t>
      </w:r>
      <w:r w:rsidRPr="003B530F">
        <w:rPr>
          <w:rFonts w:ascii="ITC Avant Garde" w:hAnsi="ITC Avant Garde"/>
          <w:bCs/>
          <w:i/>
        </w:rPr>
        <w:t>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Pr="003B530F">
        <w:rPr>
          <w:rFonts w:ascii="ITC Avant Garde" w:hAnsi="ITC Avant Garde"/>
          <w:bCs/>
        </w:rPr>
        <w:t>”, aprobada mediante Acuerdo P/IFT/EXT/060314/76</w:t>
      </w:r>
      <w:r w:rsidRPr="003B530F">
        <w:rPr>
          <w:rFonts w:ascii="ITC Avant Garde" w:hAnsi="ITC Avant Garde" w:cs="Arial"/>
        </w:rPr>
        <w:t xml:space="preserve">, no cobrará a los demás concesionarios, por el tráfico que termine en su red. </w:t>
      </w:r>
    </w:p>
    <w:p w14:paraId="790EDC4C" w14:textId="77777777" w:rsidR="00A96AD1" w:rsidRDefault="00AA18AE" w:rsidP="00A96AD1">
      <w:pPr>
        <w:spacing w:before="240"/>
        <w:jc w:val="both"/>
        <w:rPr>
          <w:rFonts w:ascii="ITC Avant Garde" w:hAnsi="ITC Avant Garde" w:cs="Arial"/>
        </w:rPr>
      </w:pPr>
      <w:r w:rsidRPr="003B530F">
        <w:rPr>
          <w:rFonts w:ascii="ITC Avant Garde" w:hAnsi="ITC Avant Garde" w:cs="Arial"/>
        </w:rPr>
        <w:t xml:space="preserve">En virtud de lo anterior y con el fin de que los términos y condiciones de interconexión determinados por este Instituto en la presente Resolución sean ofrecidos de manera no </w:t>
      </w:r>
      <w:r w:rsidRPr="003B530F">
        <w:rPr>
          <w:rFonts w:ascii="ITC Avant Garde" w:hAnsi="ITC Avant Garde" w:cs="Arial"/>
        </w:rPr>
        <w:lastRenderedPageBreak/>
        <w:t xml:space="preserve">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3B530F">
        <w:rPr>
          <w:rFonts w:ascii="ITC Avant Garde" w:hAnsi="ITC Avant Garde" w:cs="Arial"/>
        </w:rPr>
        <w:t>LFTyR</w:t>
      </w:r>
      <w:proofErr w:type="spellEnd"/>
      <w:r w:rsidRPr="003B530F">
        <w:rPr>
          <w:rFonts w:ascii="ITC Avant Garde" w:hAnsi="ITC Avant Garde" w:cs="Arial"/>
        </w:rPr>
        <w:t>, la presente Resolución será inscrita en el Registro Público de Telecomunicaciones a cargo del propio Instituto.</w:t>
      </w:r>
    </w:p>
    <w:p w14:paraId="3AB6D18C" w14:textId="77777777" w:rsidR="00A96AD1" w:rsidRDefault="00AA18AE" w:rsidP="00A96AD1">
      <w:pPr>
        <w:spacing w:before="240"/>
        <w:jc w:val="both"/>
        <w:rPr>
          <w:rFonts w:ascii="ITC Avant Garde" w:hAnsi="ITC Avant Garde" w:cs="Arial"/>
        </w:rPr>
      </w:pPr>
      <w:r w:rsidRPr="003B530F">
        <w:rPr>
          <w:rFonts w:ascii="ITC Avant Garde" w:hAnsi="ITC Avant Garde" w:cs="Arial"/>
        </w:rPr>
        <w:t>Lo anterior,</w:t>
      </w:r>
      <w:r w:rsidR="00E82561" w:rsidRPr="003B530F">
        <w:rPr>
          <w:rFonts w:ascii="ITC Avant Garde" w:hAnsi="ITC Avant Garde" w:cs="Arial"/>
        </w:rPr>
        <w:t xml:space="preserve"> sin perjuicio de que Telcel y </w:t>
      </w:r>
      <w:proofErr w:type="spellStart"/>
      <w:r w:rsidR="00E82561" w:rsidRPr="003B530F">
        <w:rPr>
          <w:rFonts w:ascii="ITC Avant Garde" w:hAnsi="ITC Avant Garde" w:cs="Arial"/>
        </w:rPr>
        <w:t>Qualtel</w:t>
      </w:r>
      <w:proofErr w:type="spellEnd"/>
      <w:r w:rsidR="00E82561" w:rsidRPr="003B530F">
        <w:rPr>
          <w:rFonts w:ascii="ITC Avant Garde" w:hAnsi="ITC Avant Garde" w:cs="Arial"/>
        </w:rPr>
        <w:t xml:space="preserve"> </w:t>
      </w:r>
      <w:r w:rsidRPr="003B530F">
        <w:rPr>
          <w:rFonts w:ascii="ITC Avant Garde" w:hAnsi="ITC Avant Garde" w:cs="Arial"/>
        </w:rPr>
        <w:t xml:space="preserve">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w:t>
      </w:r>
      <w:proofErr w:type="spellStart"/>
      <w:r w:rsidRPr="003B530F">
        <w:rPr>
          <w:rFonts w:ascii="ITC Avant Garde" w:hAnsi="ITC Avant Garde" w:cs="Arial"/>
        </w:rPr>
        <w:t>LFTyR</w:t>
      </w:r>
      <w:proofErr w:type="spellEnd"/>
      <w:r w:rsidRPr="003B530F">
        <w:rPr>
          <w:rFonts w:ascii="ITC Avant Garde" w:hAnsi="ITC Avant Garde" w:cs="Arial"/>
        </w:rPr>
        <w:t>.</w:t>
      </w:r>
    </w:p>
    <w:p w14:paraId="7E954C9E" w14:textId="77777777" w:rsidR="00A96AD1" w:rsidRDefault="00AA18AE" w:rsidP="00A96AD1">
      <w:pPr>
        <w:spacing w:before="240"/>
        <w:jc w:val="both"/>
        <w:rPr>
          <w:rFonts w:ascii="ITC Avant Garde" w:hAnsi="ITC Avant Garde" w:cs="Arial"/>
        </w:rPr>
      </w:pPr>
      <w:r w:rsidRPr="003B530F">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incisos a) y b), 176, 177 fracción VII, 178, 312 y 313 de la Ley Federal de Telecomunicaciones y Radiodifusión; 32, 35, fracción I, 36, 38, 39, 45 y 57 fracción I de la Ley Federal de Procedimiento Administrativo; 197, 202</w:t>
      </w:r>
      <w:r w:rsidR="00E0743A" w:rsidRPr="003B530F">
        <w:rPr>
          <w:rFonts w:ascii="ITC Avant Garde" w:hAnsi="ITC Avant Garde" w:cs="Arial"/>
        </w:rPr>
        <w:t>, 203, 210-A</w:t>
      </w:r>
      <w:r w:rsidR="00261850" w:rsidRPr="003B530F">
        <w:rPr>
          <w:rFonts w:ascii="ITC Avant Garde" w:hAnsi="ITC Avant Garde" w:cs="Arial"/>
        </w:rPr>
        <w:t>, 217</w:t>
      </w:r>
      <w:r w:rsidRPr="003B530F">
        <w:rPr>
          <w:rFonts w:ascii="ITC Avant Garde" w:hAnsi="ITC Avant Garde" w:cs="Arial"/>
        </w:rPr>
        <w:t xml:space="preserve"> y 218 del Código Federal de Procedimientos Civiles; y 4 fracción I y 6, fracción XXXVIII del Estatuto Orgánico del Instituto Federal de Telecomunicaciones, el Pleno del Instituto Federal de Telecomunicaciones emite los siguientes:</w:t>
      </w:r>
    </w:p>
    <w:p w14:paraId="3679ED26" w14:textId="77777777" w:rsidR="00A96AD1" w:rsidRPr="00E518D0" w:rsidRDefault="00AA18AE" w:rsidP="00E518D0">
      <w:pPr>
        <w:pStyle w:val="Ttulo2"/>
        <w:keepLines/>
        <w:spacing w:before="40" w:after="240" w:line="276" w:lineRule="auto"/>
        <w:jc w:val="center"/>
        <w:rPr>
          <w:rFonts w:ascii="ITC Avant Garde" w:eastAsiaTheme="majorEastAsia" w:hAnsi="ITC Avant Garde" w:cstheme="majorBidi"/>
          <w:color w:val="000000" w:themeColor="text1"/>
          <w:szCs w:val="22"/>
        </w:rPr>
      </w:pPr>
      <w:r w:rsidRPr="00E518D0">
        <w:rPr>
          <w:rFonts w:ascii="ITC Avant Garde" w:eastAsiaTheme="majorEastAsia" w:hAnsi="ITC Avant Garde" w:cstheme="majorBidi"/>
          <w:color w:val="000000" w:themeColor="text1"/>
          <w:szCs w:val="22"/>
        </w:rPr>
        <w:t>RESOLUTIVOS</w:t>
      </w:r>
    </w:p>
    <w:p w14:paraId="4C525578" w14:textId="77777777" w:rsidR="00A96AD1" w:rsidRDefault="000A3027" w:rsidP="00A96AD1">
      <w:pPr>
        <w:spacing w:before="240"/>
        <w:jc w:val="both"/>
        <w:rPr>
          <w:rFonts w:ascii="ITC Avant Garde" w:hAnsi="ITC Avant Garde" w:cs="Arial"/>
        </w:rPr>
      </w:pPr>
      <w:r w:rsidRPr="003B530F">
        <w:rPr>
          <w:rFonts w:ascii="ITC Avant Garde" w:hAnsi="ITC Avant Garde" w:cs="Arial"/>
          <w:b/>
        </w:rPr>
        <w:t>PRIMERO</w:t>
      </w:r>
      <w:r w:rsidRPr="003B530F">
        <w:rPr>
          <w:rFonts w:ascii="ITC Avant Garde" w:hAnsi="ITC Avant Garde" w:cs="Arial"/>
        </w:rPr>
        <w:t xml:space="preserve">.- Dentro de los treinta (30) días naturales contados a partir del día siguiente a la notificación de la presente Resolución, se deberá realizar de manera efectiva la interconexión entre la red local fija de </w:t>
      </w:r>
      <w:proofErr w:type="spellStart"/>
      <w:r w:rsidRPr="003B530F">
        <w:rPr>
          <w:rFonts w:ascii="ITC Avant Garde" w:hAnsi="ITC Avant Garde" w:cs="Arial"/>
        </w:rPr>
        <w:t>Qualtel</w:t>
      </w:r>
      <w:proofErr w:type="spellEnd"/>
      <w:r w:rsidRPr="003B530F">
        <w:rPr>
          <w:rFonts w:ascii="ITC Avant Garde" w:hAnsi="ITC Avant Garde" w:cs="Arial"/>
        </w:rPr>
        <w:t xml:space="preserve">, S.A. de C.V. y la red local móvil de </w:t>
      </w:r>
      <w:proofErr w:type="spellStart"/>
      <w:r w:rsidRPr="003B530F">
        <w:rPr>
          <w:rFonts w:ascii="ITC Avant Garde" w:hAnsi="ITC Avant Garde" w:cs="Arial"/>
        </w:rPr>
        <w:t>Radiomóvil</w:t>
      </w:r>
      <w:proofErr w:type="spellEnd"/>
      <w:r w:rsidRPr="003B530F">
        <w:rPr>
          <w:rFonts w:ascii="ITC Avant Garde" w:hAnsi="ITC Avant Garde" w:cs="Arial"/>
        </w:rPr>
        <w:t xml:space="preserve"> </w:t>
      </w:r>
      <w:proofErr w:type="spellStart"/>
      <w:r w:rsidRPr="003B530F">
        <w:rPr>
          <w:rFonts w:ascii="ITC Avant Garde" w:hAnsi="ITC Avant Garde" w:cs="Arial"/>
        </w:rPr>
        <w:t>Dipsa</w:t>
      </w:r>
      <w:proofErr w:type="spellEnd"/>
      <w:r w:rsidRPr="003B530F">
        <w:rPr>
          <w:rFonts w:ascii="ITC Avant Garde" w:hAnsi="ITC Avant Garde" w:cs="Arial"/>
        </w:rPr>
        <w:t>, S.A. de C.V. a efecto de que inicie el intercambio de tráfico correspondiente al servicio de mensajes cortos, de conformidad con el establecido en la fracción IX del artículo 129 de la Ley Federal de Telecomunicaciones y Radiodifusión.</w:t>
      </w:r>
    </w:p>
    <w:p w14:paraId="70CE25FE" w14:textId="7E8B97FA" w:rsidR="00AA18AE" w:rsidRPr="003B530F" w:rsidRDefault="00AA18AE" w:rsidP="00A96AD1">
      <w:pPr>
        <w:spacing w:before="240"/>
        <w:jc w:val="both"/>
        <w:rPr>
          <w:rFonts w:ascii="ITC Avant Garde" w:hAnsi="ITC Avant Garde" w:cs="Arial"/>
        </w:rPr>
      </w:pPr>
      <w:r w:rsidRPr="003B530F">
        <w:rPr>
          <w:rFonts w:ascii="ITC Avant Garde" w:hAnsi="ITC Avant Garde" w:cs="Arial"/>
          <w:b/>
        </w:rPr>
        <w:t xml:space="preserve">SEGUNDO. </w:t>
      </w:r>
      <w:r w:rsidRPr="003B530F">
        <w:rPr>
          <w:rFonts w:ascii="ITC Avant Garde" w:hAnsi="ITC Avant Garde" w:cs="Arial"/>
        </w:rPr>
        <w:t xml:space="preserve">La interconexión entre la red local fija de </w:t>
      </w:r>
      <w:proofErr w:type="spellStart"/>
      <w:r w:rsidR="00E82561" w:rsidRPr="003B530F">
        <w:rPr>
          <w:rFonts w:ascii="ITC Avant Garde" w:hAnsi="ITC Avant Garde" w:cs="Arial"/>
        </w:rPr>
        <w:t>Qualtel</w:t>
      </w:r>
      <w:proofErr w:type="spellEnd"/>
      <w:r w:rsidRPr="003B530F">
        <w:rPr>
          <w:rFonts w:ascii="ITC Avant Garde" w:hAnsi="ITC Avant Garde" w:cs="Arial"/>
        </w:rPr>
        <w:t xml:space="preserve">, S.A. de C.V. y la red local móvil de </w:t>
      </w:r>
      <w:proofErr w:type="spellStart"/>
      <w:r w:rsidRPr="003B530F">
        <w:rPr>
          <w:rFonts w:ascii="ITC Avant Garde" w:hAnsi="ITC Avant Garde" w:cs="Arial"/>
        </w:rPr>
        <w:t>Radiomóvil</w:t>
      </w:r>
      <w:proofErr w:type="spellEnd"/>
      <w:r w:rsidRPr="003B530F">
        <w:rPr>
          <w:rFonts w:ascii="ITC Avant Garde" w:hAnsi="ITC Avant Garde" w:cs="Arial"/>
        </w:rPr>
        <w:t xml:space="preserve"> </w:t>
      </w:r>
      <w:proofErr w:type="spellStart"/>
      <w:r w:rsidRPr="003B530F">
        <w:rPr>
          <w:rFonts w:ascii="ITC Avant Garde" w:hAnsi="ITC Avant Garde" w:cs="Arial"/>
        </w:rPr>
        <w:t>Dipsa</w:t>
      </w:r>
      <w:proofErr w:type="spellEnd"/>
      <w:r w:rsidRPr="003B530F">
        <w:rPr>
          <w:rFonts w:ascii="ITC Avant Garde" w:hAnsi="ITC Avant Garde" w:cs="Arial"/>
        </w:rPr>
        <w:t xml:space="preserve">, S.A. de C.V. deberá realizarse de conformidad con lo establecido en el Anexo G del Convenio Marco de Interconexión de </w:t>
      </w:r>
      <w:proofErr w:type="spellStart"/>
      <w:r w:rsidRPr="003B530F">
        <w:rPr>
          <w:rFonts w:ascii="ITC Avant Garde" w:hAnsi="ITC Avant Garde" w:cs="Arial"/>
        </w:rPr>
        <w:t>Radiomóvil</w:t>
      </w:r>
      <w:proofErr w:type="spellEnd"/>
      <w:r w:rsidRPr="003B530F">
        <w:rPr>
          <w:rFonts w:ascii="ITC Avant Garde" w:hAnsi="ITC Avant Garde" w:cs="Arial"/>
        </w:rPr>
        <w:t xml:space="preserve"> </w:t>
      </w:r>
      <w:proofErr w:type="spellStart"/>
      <w:r w:rsidRPr="003B530F">
        <w:rPr>
          <w:rFonts w:ascii="ITC Avant Garde" w:hAnsi="ITC Avant Garde" w:cs="Arial"/>
        </w:rPr>
        <w:t>Dipsa</w:t>
      </w:r>
      <w:proofErr w:type="spellEnd"/>
      <w:r w:rsidRPr="003B530F">
        <w:rPr>
          <w:rFonts w:ascii="ITC Avant Garde" w:hAnsi="ITC Avant Garde" w:cs="Arial"/>
        </w:rPr>
        <w:t>, S.A. de C.V., aprobado mediante Acuerdo P/IFT/EXT/241116/42.</w:t>
      </w:r>
    </w:p>
    <w:p w14:paraId="2A29486D" w14:textId="77777777" w:rsidR="00A96AD1" w:rsidRDefault="00AA18AE" w:rsidP="00A96AD1">
      <w:pPr>
        <w:spacing w:before="240"/>
        <w:jc w:val="both"/>
        <w:rPr>
          <w:rFonts w:ascii="ITC Avant Garde" w:hAnsi="ITC Avant Garde" w:cs="Arial"/>
        </w:rPr>
      </w:pPr>
      <w:proofErr w:type="spellStart"/>
      <w:r w:rsidRPr="003B530F">
        <w:rPr>
          <w:rFonts w:ascii="ITC Avant Garde" w:hAnsi="ITC Avant Garde" w:cs="Arial"/>
        </w:rPr>
        <w:t>Radiomóvil</w:t>
      </w:r>
      <w:proofErr w:type="spellEnd"/>
      <w:r w:rsidRPr="003B530F">
        <w:rPr>
          <w:rFonts w:ascii="ITC Avant Garde" w:hAnsi="ITC Avant Garde" w:cs="Arial"/>
        </w:rPr>
        <w:t xml:space="preserve"> </w:t>
      </w:r>
      <w:proofErr w:type="spellStart"/>
      <w:r w:rsidRPr="003B530F">
        <w:rPr>
          <w:rFonts w:ascii="ITC Avant Garde" w:hAnsi="ITC Avant Garde" w:cs="Arial"/>
        </w:rPr>
        <w:t>Dipsa</w:t>
      </w:r>
      <w:proofErr w:type="spellEnd"/>
      <w:r w:rsidRPr="003B530F">
        <w:rPr>
          <w:rFonts w:ascii="ITC Avant Garde" w:hAnsi="ITC Avant Garde" w:cs="Arial"/>
        </w:rPr>
        <w:t xml:space="preserve">, S.A. de C.V. deberá permitir la interconexión con </w:t>
      </w:r>
      <w:proofErr w:type="spellStart"/>
      <w:r w:rsidR="00E82561" w:rsidRPr="003B530F">
        <w:rPr>
          <w:rFonts w:ascii="ITC Avant Garde" w:hAnsi="ITC Avant Garde" w:cs="Arial"/>
        </w:rPr>
        <w:t>Qualtel</w:t>
      </w:r>
      <w:proofErr w:type="spellEnd"/>
      <w:r w:rsidRPr="003B530F">
        <w:rPr>
          <w:rFonts w:ascii="ITC Avant Garde" w:hAnsi="ITC Avant Garde" w:cs="Arial"/>
        </w:rPr>
        <w:t xml:space="preserve">, S.A. de C.V. de acuerdo a la arquitectura de la red de cada una de las empresas. </w:t>
      </w:r>
    </w:p>
    <w:p w14:paraId="167CB2C7" w14:textId="77777777" w:rsidR="00A96AD1" w:rsidRDefault="00AA18AE" w:rsidP="00A96AD1">
      <w:pPr>
        <w:spacing w:before="240"/>
        <w:jc w:val="both"/>
        <w:rPr>
          <w:rFonts w:ascii="ITC Avant Garde" w:hAnsi="ITC Avant Garde" w:cs="Arial"/>
        </w:rPr>
      </w:pPr>
      <w:r w:rsidRPr="003B530F">
        <w:rPr>
          <w:rFonts w:ascii="ITC Avant Garde" w:hAnsi="ITC Avant Garde" w:cs="Arial"/>
          <w:b/>
        </w:rPr>
        <w:lastRenderedPageBreak/>
        <w:t xml:space="preserve">TERCERO.- </w:t>
      </w:r>
      <w:r w:rsidRPr="003B530F">
        <w:rPr>
          <w:rFonts w:ascii="ITC Avant Garde" w:hAnsi="ITC Avant Garde" w:cs="Arial"/>
        </w:rPr>
        <w:t xml:space="preserve">La tarifa de interconexión que </w:t>
      </w:r>
      <w:proofErr w:type="spellStart"/>
      <w:r w:rsidRPr="003B530F">
        <w:rPr>
          <w:rFonts w:ascii="ITC Avant Garde" w:hAnsi="ITC Avant Garde" w:cs="Arial"/>
        </w:rPr>
        <w:t>Radiomóvil</w:t>
      </w:r>
      <w:proofErr w:type="spellEnd"/>
      <w:r w:rsidRPr="003B530F">
        <w:rPr>
          <w:rFonts w:ascii="ITC Avant Garde" w:hAnsi="ITC Avant Garde" w:cs="Arial"/>
        </w:rPr>
        <w:t xml:space="preserve"> </w:t>
      </w:r>
      <w:proofErr w:type="spellStart"/>
      <w:r w:rsidRPr="003B530F">
        <w:rPr>
          <w:rFonts w:ascii="ITC Avant Garde" w:hAnsi="ITC Avant Garde" w:cs="Arial"/>
        </w:rPr>
        <w:t>Dipsa</w:t>
      </w:r>
      <w:proofErr w:type="spellEnd"/>
      <w:r w:rsidRPr="003B530F">
        <w:rPr>
          <w:rFonts w:ascii="ITC Avant Garde" w:hAnsi="ITC Avant Garde" w:cs="Arial"/>
        </w:rPr>
        <w:t xml:space="preserve">, S.A. de C.V. deberá pagar a </w:t>
      </w:r>
      <w:proofErr w:type="spellStart"/>
      <w:r w:rsidR="00E82561" w:rsidRPr="003B530F">
        <w:rPr>
          <w:rFonts w:ascii="ITC Avant Garde" w:hAnsi="ITC Avant Garde" w:cs="Arial"/>
        </w:rPr>
        <w:t>Qualtel</w:t>
      </w:r>
      <w:proofErr w:type="spellEnd"/>
      <w:r w:rsidRPr="003B530F">
        <w:rPr>
          <w:rFonts w:ascii="ITC Avant Garde" w:hAnsi="ITC Avant Garde" w:cs="Arial"/>
        </w:rPr>
        <w:t>, S.A. de C.V., por el servicio de intercambio electrónico de mensajes cortos (SMS), será la siguiente:</w:t>
      </w:r>
    </w:p>
    <w:p w14:paraId="4DC0B4D8" w14:textId="77777777" w:rsidR="00A96AD1" w:rsidRDefault="00AA18AE" w:rsidP="00A96AD1">
      <w:pPr>
        <w:pStyle w:val="Prrafodelista"/>
        <w:numPr>
          <w:ilvl w:val="0"/>
          <w:numId w:val="25"/>
        </w:numPr>
        <w:spacing w:before="240" w:after="200" w:line="276" w:lineRule="auto"/>
        <w:rPr>
          <w:rFonts w:ascii="ITC Avant Garde" w:hAnsi="ITC Avant Garde"/>
          <w:b/>
          <w:spacing w:val="-4"/>
          <w:lang w:val="es-ES_tradnl"/>
        </w:rPr>
      </w:pPr>
      <w:r w:rsidRPr="003B530F">
        <w:rPr>
          <w:rFonts w:ascii="ITC Avant Garde" w:hAnsi="ITC Avant Garde"/>
          <w:b/>
          <w:spacing w:val="-4"/>
          <w:lang w:val="es-ES_tradnl"/>
        </w:rPr>
        <w:t xml:space="preserve">Del </w:t>
      </w:r>
      <w:r w:rsidR="00261850" w:rsidRPr="003B530F">
        <w:rPr>
          <w:rFonts w:ascii="ITC Avant Garde" w:hAnsi="ITC Avant Garde"/>
          <w:b/>
          <w:spacing w:val="-4"/>
          <w:lang w:val="es-ES_tradnl"/>
        </w:rPr>
        <w:t>8 de marzo</w:t>
      </w:r>
      <w:r w:rsidRPr="003B530F">
        <w:rPr>
          <w:rFonts w:ascii="ITC Avant Garde" w:hAnsi="ITC Avant Garde"/>
          <w:b/>
          <w:spacing w:val="-4"/>
          <w:lang w:val="es-ES_tradnl"/>
        </w:rPr>
        <w:t xml:space="preserve"> al 31 d</w:t>
      </w:r>
      <w:r w:rsidR="00B77E6C" w:rsidRPr="003B530F">
        <w:rPr>
          <w:rFonts w:ascii="ITC Avant Garde" w:hAnsi="ITC Avant Garde"/>
          <w:b/>
          <w:spacing w:val="-4"/>
          <w:lang w:val="es-ES_tradnl"/>
        </w:rPr>
        <w:t>e diciembre de 2017, $0. 000885</w:t>
      </w:r>
      <w:r w:rsidRPr="003B530F">
        <w:rPr>
          <w:rFonts w:ascii="ITC Avant Garde" w:hAnsi="ITC Avant Garde"/>
          <w:b/>
          <w:spacing w:val="-4"/>
          <w:lang w:val="es-ES_tradnl"/>
        </w:rPr>
        <w:t xml:space="preserve"> pesos M.N. por mensaje.</w:t>
      </w:r>
    </w:p>
    <w:p w14:paraId="4CDC61D2" w14:textId="77777777" w:rsidR="00A96AD1" w:rsidRDefault="00AA18AE" w:rsidP="00A96AD1">
      <w:pPr>
        <w:pStyle w:val="Prrafodelista"/>
        <w:spacing w:before="240" w:after="200" w:line="276" w:lineRule="auto"/>
        <w:ind w:left="0"/>
        <w:rPr>
          <w:rFonts w:ascii="ITC Avant Garde" w:hAnsi="ITC Avant Garde" w:cs="Arial"/>
        </w:rPr>
      </w:pPr>
      <w:r w:rsidRPr="003B530F">
        <w:rPr>
          <w:rFonts w:ascii="ITC Avant Garde" w:hAnsi="ITC Avant Garde" w:cs="Arial"/>
        </w:rPr>
        <w:t>La tarifa anterior ya incluye el costo correspondiente a los puertos necesarios para la interconexión.</w:t>
      </w:r>
    </w:p>
    <w:p w14:paraId="7AEE2BCB" w14:textId="77777777" w:rsidR="00A96AD1" w:rsidRDefault="00AA18AE" w:rsidP="00A96AD1">
      <w:pPr>
        <w:spacing w:before="240"/>
        <w:jc w:val="both"/>
        <w:rPr>
          <w:rFonts w:ascii="ITC Avant Garde" w:hAnsi="ITC Avant Garde" w:cs="Arial"/>
          <w:b/>
        </w:rPr>
      </w:pPr>
      <w:r w:rsidRPr="003B530F">
        <w:rPr>
          <w:rFonts w:ascii="ITC Avant Garde" w:hAnsi="ITC Avant Garde" w:cs="Arial"/>
          <w:b/>
        </w:rPr>
        <w:t xml:space="preserve">CUARTO.- </w:t>
      </w:r>
      <w:r w:rsidRPr="003B530F">
        <w:rPr>
          <w:rFonts w:ascii="ITC Avant Garde" w:hAnsi="ITC Avant Garde" w:cs="Arial"/>
        </w:rPr>
        <w:t>La tarifa de interconexión por terminación de tráfico de mensajes cortos</w:t>
      </w:r>
      <w:r w:rsidR="00D54A68" w:rsidRPr="003B530F">
        <w:rPr>
          <w:rFonts w:ascii="ITC Avant Garde" w:hAnsi="ITC Avant Garde" w:cs="Arial"/>
        </w:rPr>
        <w:t xml:space="preserve"> (SMS)</w:t>
      </w:r>
      <w:r w:rsidRPr="003B530F">
        <w:rPr>
          <w:rFonts w:ascii="ITC Avant Garde" w:hAnsi="ITC Avant Garde" w:cs="Arial"/>
        </w:rPr>
        <w:t xml:space="preserve"> en la red de </w:t>
      </w:r>
      <w:proofErr w:type="spellStart"/>
      <w:r w:rsidRPr="003B530F">
        <w:rPr>
          <w:rFonts w:ascii="ITC Avant Garde" w:hAnsi="ITC Avant Garde" w:cs="Arial"/>
        </w:rPr>
        <w:t>Radiomóvil</w:t>
      </w:r>
      <w:proofErr w:type="spellEnd"/>
      <w:r w:rsidRPr="003B530F">
        <w:rPr>
          <w:rFonts w:ascii="ITC Avant Garde" w:hAnsi="ITC Avant Garde" w:cs="Arial"/>
        </w:rPr>
        <w:t xml:space="preserve"> </w:t>
      </w:r>
      <w:proofErr w:type="spellStart"/>
      <w:r w:rsidRPr="003B530F">
        <w:rPr>
          <w:rFonts w:ascii="ITC Avant Garde" w:hAnsi="ITC Avant Garde" w:cs="Arial"/>
        </w:rPr>
        <w:t>Dipsa</w:t>
      </w:r>
      <w:proofErr w:type="spellEnd"/>
      <w:r w:rsidRPr="003B530F">
        <w:rPr>
          <w:rFonts w:ascii="ITC Avant Garde" w:hAnsi="ITC Avant Garde" w:cs="Arial"/>
        </w:rPr>
        <w:t>, S.A. de C.V. queda sujeta a lo dispuesto en el artículo 131 inciso a) de la Ley Federal de Telecomunicaciones y Radiodifusión.</w:t>
      </w:r>
    </w:p>
    <w:p w14:paraId="5B64205A" w14:textId="77777777" w:rsidR="00A96AD1" w:rsidRDefault="00AA18AE" w:rsidP="00A96AD1">
      <w:pPr>
        <w:spacing w:before="240"/>
        <w:ind w:right="20"/>
        <w:jc w:val="both"/>
        <w:rPr>
          <w:rFonts w:ascii="ITC Avant Garde" w:hAnsi="ITC Avant Garde" w:cs="Arial"/>
        </w:rPr>
      </w:pPr>
      <w:r w:rsidRPr="003B530F">
        <w:rPr>
          <w:rFonts w:ascii="ITC Avant Garde" w:hAnsi="ITC Avant Garde" w:cs="Arial"/>
          <w:b/>
        </w:rPr>
        <w:t xml:space="preserve">QUINTO.- </w:t>
      </w:r>
      <w:r w:rsidRPr="003B530F">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Pr="003B530F">
        <w:rPr>
          <w:rFonts w:ascii="ITC Avant Garde" w:hAnsi="ITC Avant Garde" w:cs="Arial"/>
        </w:rPr>
        <w:t>Radiomóvil</w:t>
      </w:r>
      <w:proofErr w:type="spellEnd"/>
      <w:r w:rsidRPr="003B530F">
        <w:rPr>
          <w:rFonts w:ascii="ITC Avant Garde" w:hAnsi="ITC Avant Garde" w:cs="Arial"/>
        </w:rPr>
        <w:t xml:space="preserve"> </w:t>
      </w:r>
      <w:proofErr w:type="spellStart"/>
      <w:r w:rsidRPr="003B530F">
        <w:rPr>
          <w:rFonts w:ascii="ITC Avant Garde" w:hAnsi="ITC Avant Garde" w:cs="Arial"/>
        </w:rPr>
        <w:t>Dipsa</w:t>
      </w:r>
      <w:proofErr w:type="spellEnd"/>
      <w:r w:rsidRPr="003B530F">
        <w:rPr>
          <w:rFonts w:ascii="ITC Avant Garde" w:hAnsi="ITC Avant Garde" w:cs="Arial"/>
        </w:rPr>
        <w:t xml:space="preserve">, S.A. de C.V. y </w:t>
      </w:r>
      <w:proofErr w:type="spellStart"/>
      <w:r w:rsidR="00B54EEB" w:rsidRPr="003B530F">
        <w:rPr>
          <w:rFonts w:ascii="ITC Avant Garde" w:eastAsia="Times New Roman" w:hAnsi="ITC Avant Garde" w:cs="Arial"/>
        </w:rPr>
        <w:t>Qualtel</w:t>
      </w:r>
      <w:proofErr w:type="spellEnd"/>
      <w:r w:rsidRPr="003B530F">
        <w:rPr>
          <w:rFonts w:ascii="ITC Avant Garde" w:eastAsia="Times New Roman" w:hAnsi="ITC Avant Garde" w:cs="Arial"/>
        </w:rPr>
        <w:t>, S.A. de C.V.</w:t>
      </w:r>
      <w:r w:rsidRPr="003B530F">
        <w:rPr>
          <w:rFonts w:ascii="ITC Avant Garde" w:hAnsi="ITC Avant Garde" w:cs="Helvetica"/>
          <w:lang w:eastAsia="es-MX"/>
        </w:rPr>
        <w:t xml:space="preserve">, </w:t>
      </w:r>
      <w:r w:rsidRPr="003B530F">
        <w:rPr>
          <w:rFonts w:ascii="ITC Avant Garde" w:hAnsi="ITC Avant Garde" w:cs="Arial"/>
        </w:rPr>
        <w:t xml:space="preserve">deberán </w:t>
      </w:r>
      <w:r w:rsidRPr="003B530F">
        <w:rPr>
          <w:rFonts w:ascii="ITC Avant Garde" w:eastAsia="Times New Roman" w:hAnsi="ITC Avant Garde" w:cs="Arial"/>
        </w:rPr>
        <w:t xml:space="preserve">suscribir </w:t>
      </w:r>
      <w:r w:rsidRPr="003B530F">
        <w:rPr>
          <w:rFonts w:ascii="ITC Avant Garde" w:hAnsi="ITC Avant Garde" w:cs="Arial"/>
        </w:rPr>
        <w:t>el convenio de interconexión de sus redes públicas de telecomunicaciones conforme a los términos y condiciones determinados en los Resolutivos PRIMERO, SEGUNDO, TERCERO, y CUARTO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6A4C1096" w14:textId="77777777" w:rsidR="00A96AD1" w:rsidRDefault="00AA18AE" w:rsidP="00A96AD1">
      <w:pPr>
        <w:spacing w:before="240"/>
        <w:jc w:val="both"/>
        <w:rPr>
          <w:rFonts w:ascii="ITC Avant Garde" w:hAnsi="ITC Avant Garde"/>
          <w:shd w:val="clear" w:color="auto" w:fill="FFFFFF"/>
        </w:rPr>
      </w:pPr>
      <w:r w:rsidRPr="003B530F">
        <w:rPr>
          <w:rFonts w:ascii="ITC Avant Garde" w:eastAsia="Times New Roman" w:hAnsi="ITC Avant Garde"/>
          <w:b/>
          <w:bCs/>
          <w:lang w:eastAsia="es-ES"/>
        </w:rPr>
        <w:t>SEXTO.-</w:t>
      </w:r>
      <w:r w:rsidRPr="003B530F">
        <w:rPr>
          <w:rFonts w:ascii="ITC Avant Garde" w:hAnsi="ITC Avant Garde"/>
        </w:rPr>
        <w:t xml:space="preserve"> </w:t>
      </w:r>
      <w:r w:rsidRPr="003B530F">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Pr="003B530F">
        <w:rPr>
          <w:rFonts w:ascii="ITC Avant Garde" w:hAnsi="ITC Avant Garde"/>
          <w:shd w:val="clear" w:color="auto" w:fill="FFFFFF"/>
        </w:rPr>
        <w:t>Radiomóvil</w:t>
      </w:r>
      <w:proofErr w:type="spellEnd"/>
      <w:r w:rsidRPr="003B530F">
        <w:rPr>
          <w:rFonts w:ascii="ITC Avant Garde" w:hAnsi="ITC Avant Garde"/>
          <w:shd w:val="clear" w:color="auto" w:fill="FFFFFF"/>
        </w:rPr>
        <w:t xml:space="preserve"> </w:t>
      </w:r>
      <w:proofErr w:type="spellStart"/>
      <w:r w:rsidRPr="003B530F">
        <w:rPr>
          <w:rFonts w:ascii="ITC Avant Garde" w:hAnsi="ITC Avant Garde"/>
          <w:shd w:val="clear" w:color="auto" w:fill="FFFFFF"/>
        </w:rPr>
        <w:t>Dipsa</w:t>
      </w:r>
      <w:proofErr w:type="spellEnd"/>
      <w:r w:rsidRPr="003B530F">
        <w:rPr>
          <w:rFonts w:ascii="ITC Avant Garde" w:hAnsi="ITC Avant Garde"/>
          <w:shd w:val="clear" w:color="auto" w:fill="FFFFFF"/>
        </w:rPr>
        <w:t xml:space="preserve">, S.A. de C.V. y </w:t>
      </w:r>
      <w:proofErr w:type="spellStart"/>
      <w:r w:rsidR="00B54EEB" w:rsidRPr="003B530F">
        <w:rPr>
          <w:rFonts w:ascii="ITC Avant Garde" w:eastAsia="Times New Roman" w:hAnsi="ITC Avant Garde" w:cs="Arial"/>
        </w:rPr>
        <w:t>Qualtel</w:t>
      </w:r>
      <w:proofErr w:type="spellEnd"/>
      <w:r w:rsidRPr="003B530F">
        <w:rPr>
          <w:rFonts w:ascii="ITC Avant Garde" w:eastAsia="Times New Roman" w:hAnsi="ITC Avant Garde" w:cs="Arial"/>
        </w:rPr>
        <w:t xml:space="preserve">, S.A. de C.V. </w:t>
      </w:r>
      <w:r w:rsidRPr="003B530F">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4DE849BB" w14:textId="0278769B" w:rsidR="00A96AD1" w:rsidRDefault="00AA18AE" w:rsidP="00A96AD1">
      <w:pPr>
        <w:spacing w:before="240"/>
        <w:ind w:right="20"/>
        <w:jc w:val="both"/>
        <w:rPr>
          <w:rFonts w:ascii="ITC Avant Garde" w:hAnsi="ITC Avant Garde" w:cs="Arial"/>
        </w:rPr>
      </w:pPr>
      <w:r w:rsidRPr="003B530F">
        <w:rPr>
          <w:rFonts w:ascii="ITC Avant Garde" w:hAnsi="ITC Avant Garde" w:cs="Arial"/>
          <w:b/>
        </w:rPr>
        <w:lastRenderedPageBreak/>
        <w:t>SÉPTIMO</w:t>
      </w:r>
      <w:r w:rsidRPr="003B530F">
        <w:rPr>
          <w:rFonts w:ascii="ITC Avant Garde" w:hAnsi="ITC Avant Garde" w:cs="Arial"/>
        </w:rPr>
        <w:t xml:space="preserve">.- Notifíquese personalmente a los representantes legales de </w:t>
      </w:r>
      <w:proofErr w:type="spellStart"/>
      <w:r w:rsidRPr="003B530F">
        <w:rPr>
          <w:rFonts w:ascii="ITC Avant Garde" w:hAnsi="ITC Avant Garde" w:cs="Arial"/>
        </w:rPr>
        <w:t>Radiomóvil</w:t>
      </w:r>
      <w:proofErr w:type="spellEnd"/>
      <w:r w:rsidRPr="003B530F">
        <w:rPr>
          <w:rFonts w:ascii="ITC Avant Garde" w:hAnsi="ITC Avant Garde" w:cs="Arial"/>
        </w:rPr>
        <w:t xml:space="preserve"> </w:t>
      </w:r>
      <w:proofErr w:type="spellStart"/>
      <w:r w:rsidRPr="003B530F">
        <w:rPr>
          <w:rFonts w:ascii="ITC Avant Garde" w:hAnsi="ITC Avant Garde" w:cs="Arial"/>
        </w:rPr>
        <w:t>Dipsa</w:t>
      </w:r>
      <w:proofErr w:type="spellEnd"/>
      <w:r w:rsidRPr="003B530F">
        <w:rPr>
          <w:rFonts w:ascii="ITC Avant Garde" w:hAnsi="ITC Avant Garde" w:cs="Arial"/>
        </w:rPr>
        <w:t xml:space="preserve">, S.A. de C.V. y </w:t>
      </w:r>
      <w:proofErr w:type="spellStart"/>
      <w:r w:rsidR="00B54EEB" w:rsidRPr="003B530F">
        <w:rPr>
          <w:rFonts w:ascii="ITC Avant Garde" w:hAnsi="ITC Avant Garde" w:cs="Arial"/>
        </w:rPr>
        <w:t>Qualtel</w:t>
      </w:r>
      <w:proofErr w:type="spellEnd"/>
      <w:r w:rsidRPr="003B530F">
        <w:rPr>
          <w:rFonts w:ascii="ITC Avant Garde" w:eastAsia="Times New Roman" w:hAnsi="ITC Avant Garde" w:cs="Arial"/>
        </w:rPr>
        <w:t>, S.A. de C.V.</w:t>
      </w:r>
      <w:r w:rsidRPr="003B530F">
        <w:rPr>
          <w:rFonts w:ascii="ITC Avant Garde" w:eastAsia="Times New Roman" w:hAnsi="ITC Avant Garde"/>
          <w:bCs/>
          <w:lang w:val="es-ES" w:eastAsia="es-ES"/>
        </w:rPr>
        <w:t>,</w:t>
      </w:r>
      <w:r w:rsidRPr="003B530F">
        <w:rPr>
          <w:rFonts w:ascii="ITC Avant Garde" w:hAnsi="ITC Avant Garde"/>
        </w:rPr>
        <w:t xml:space="preserve"> </w:t>
      </w:r>
      <w:r w:rsidRPr="003B530F">
        <w:rPr>
          <w:rFonts w:ascii="ITC Avant Garde" w:hAnsi="ITC Avant Garde" w:cs="Arial"/>
          <w:bCs/>
        </w:rPr>
        <w:t>el</w:t>
      </w:r>
      <w:r w:rsidRPr="003B530F">
        <w:rPr>
          <w:rFonts w:ascii="ITC Avant Garde" w:hAnsi="ITC Avant Garde" w:cs="Arial"/>
        </w:rPr>
        <w:t xml:space="preserve"> contenido de la presente Resolución, en términos de lo establecido en el artículo 129 fracción VIII de la Ley Federal de Telecomunicaciones y Radiodifusión.</w:t>
      </w:r>
    </w:p>
    <w:p w14:paraId="63D4F763" w14:textId="626AC125" w:rsidR="003C7605" w:rsidRPr="00A96AD1" w:rsidRDefault="003C7605" w:rsidP="00A96AD1">
      <w:pPr>
        <w:pStyle w:val="Prrafodelista"/>
        <w:spacing w:before="240" w:after="200"/>
        <w:ind w:left="0"/>
        <w:rPr>
          <w:rFonts w:ascii="ITC Avant Garde" w:hAnsi="ITC Avant Garde"/>
          <w:bCs/>
          <w:sz w:val="14"/>
          <w:szCs w:val="14"/>
          <w:lang w:eastAsia="es-MX"/>
        </w:rPr>
      </w:pPr>
      <w:r w:rsidRPr="003C7605">
        <w:rPr>
          <w:rFonts w:ascii="ITC Avant Garde" w:hAnsi="ITC Avant Garde"/>
          <w:sz w:val="14"/>
          <w:szCs w:val="14"/>
        </w:rPr>
        <w:t xml:space="preserve">La presente Resolución fue aprobada por el Pleno del Instituto Federal de Telecomunicaciones en su X Sesión Ordinaria celebrada el 8 de marzo de 2017, </w:t>
      </w:r>
      <w:r w:rsidRPr="003C7605">
        <w:rPr>
          <w:rFonts w:ascii="ITC Avant Garde" w:hAnsi="ITC Avant Garde"/>
          <w:bCs/>
          <w:sz w:val="14"/>
          <w:szCs w:val="14"/>
        </w:rPr>
        <w:t>por unanimidad</w:t>
      </w:r>
      <w:r w:rsidRPr="003C7605">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P/IFT/080317/112.</w:t>
      </w:r>
    </w:p>
    <w:sectPr w:rsidR="003C7605" w:rsidRPr="00A96AD1" w:rsidSect="001E5357">
      <w:headerReference w:type="even" r:id="rId31"/>
      <w:footerReference w:type="default" r:id="rId32"/>
      <w:headerReference w:type="first" r:id="rId33"/>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A5253" w14:textId="77777777" w:rsidR="00D26B2A" w:rsidRDefault="00D26B2A" w:rsidP="00072BC8">
      <w:pPr>
        <w:spacing w:after="0" w:line="240" w:lineRule="auto"/>
      </w:pPr>
      <w:r>
        <w:separator/>
      </w:r>
    </w:p>
  </w:endnote>
  <w:endnote w:type="continuationSeparator" w:id="0">
    <w:p w14:paraId="275EFCAD" w14:textId="77777777" w:rsidR="00D26B2A" w:rsidRDefault="00D26B2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661"/>
      <w:docPartObj>
        <w:docPartGallery w:val="Page Numbers (Bottom of Page)"/>
        <w:docPartUnique/>
      </w:docPartObj>
    </w:sdtPr>
    <w:sdtEndPr>
      <w:rPr>
        <w:rFonts w:ascii="ITC Avant Garde" w:hAnsi="ITC Avant Garde"/>
        <w:sz w:val="20"/>
        <w:szCs w:val="20"/>
      </w:rPr>
    </w:sdtEndPr>
    <w:sdtContent>
      <w:p w14:paraId="008C9692" w14:textId="381CDAB4" w:rsidR="00D26B2A" w:rsidRPr="00DB22C1" w:rsidRDefault="00D26B2A" w:rsidP="00A96AD1">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E518D0" w:rsidRPr="00E518D0">
          <w:rPr>
            <w:rFonts w:ascii="ITC Avant Garde" w:hAnsi="ITC Avant Garde"/>
            <w:noProof/>
            <w:sz w:val="20"/>
            <w:szCs w:val="20"/>
            <w:lang w:val="es-ES"/>
          </w:rPr>
          <w:t>22</w:t>
        </w:r>
        <w:r w:rsidRPr="00874E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EEB60" w14:textId="77777777" w:rsidR="00D26B2A" w:rsidRDefault="00D26B2A" w:rsidP="00072BC8">
      <w:pPr>
        <w:spacing w:after="0" w:line="240" w:lineRule="auto"/>
      </w:pPr>
      <w:r>
        <w:separator/>
      </w:r>
    </w:p>
  </w:footnote>
  <w:footnote w:type="continuationSeparator" w:id="0">
    <w:p w14:paraId="3B7467BD" w14:textId="77777777" w:rsidR="00D26B2A" w:rsidRDefault="00D26B2A" w:rsidP="00072BC8">
      <w:pPr>
        <w:spacing w:after="0" w:line="240" w:lineRule="auto"/>
      </w:pPr>
      <w:r>
        <w:continuationSeparator/>
      </w:r>
    </w:p>
  </w:footnote>
  <w:footnote w:id="1">
    <w:p w14:paraId="12A338FD" w14:textId="77777777" w:rsidR="00D26B2A" w:rsidRPr="00D40365" w:rsidRDefault="00D26B2A" w:rsidP="00A83502">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2">
    <w:p w14:paraId="1ACDF0AB" w14:textId="77777777" w:rsidR="00D26B2A" w:rsidRPr="00D40365" w:rsidRDefault="00D26B2A" w:rsidP="00A83502">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3">
    <w:p w14:paraId="342B034E" w14:textId="1DF25601" w:rsidR="00D26B2A" w:rsidRPr="00257087" w:rsidRDefault="00D26B2A" w:rsidP="00AA18AE">
      <w:pPr>
        <w:pStyle w:val="Textonotapie"/>
        <w:rPr>
          <w:rFonts w:ascii="ITC Avant Garde" w:hAnsi="ITC Avant Garde"/>
          <w:lang w:val="es-MX"/>
        </w:rPr>
      </w:pPr>
      <w:r w:rsidRPr="00257087">
        <w:rPr>
          <w:rStyle w:val="Refdenotaalpie"/>
          <w:rFonts w:ascii="ITC Avant Garde" w:hAnsi="ITC Avant Garde"/>
          <w:sz w:val="18"/>
        </w:rPr>
        <w:footnoteRef/>
      </w:r>
      <w:r w:rsidRPr="00257087">
        <w:rPr>
          <w:rFonts w:ascii="ITC Avant Garde" w:hAnsi="ITC Avant Garde"/>
          <w:sz w:val="18"/>
        </w:rPr>
        <w:t xml:space="preserve"> </w:t>
      </w:r>
      <w:r w:rsidRPr="00A96AD1">
        <w:rPr>
          <w:rFonts w:ascii="ITC Avant Garde" w:hAnsi="ITC Avant Garde"/>
          <w:sz w:val="18"/>
        </w:rPr>
        <w:t>http://www.dof.gob.mx/nota_detalle.php?codigo=5377304&amp;fecha=24/12/2014</w:t>
      </w:r>
      <w:r>
        <w:rPr>
          <w:rFonts w:ascii="ITC Avant Garde" w:hAnsi="ITC Avant Garde"/>
          <w:sz w:val="18"/>
        </w:rPr>
        <w:t xml:space="preserve"> </w:t>
      </w:r>
    </w:p>
  </w:footnote>
  <w:footnote w:id="4">
    <w:p w14:paraId="712AA7D7" w14:textId="6F9A7036" w:rsidR="00D26B2A" w:rsidRPr="00064C48" w:rsidRDefault="00D26B2A" w:rsidP="00AA18AE">
      <w:pPr>
        <w:pStyle w:val="Textonotapie"/>
        <w:rPr>
          <w:rFonts w:ascii="ITC Avant Garde" w:hAnsi="ITC Avant Garde"/>
          <w:lang w:val="es-MX"/>
        </w:rPr>
      </w:pPr>
      <w:r w:rsidRPr="00064C48">
        <w:rPr>
          <w:rStyle w:val="Refdenotaalpie"/>
          <w:rFonts w:ascii="ITC Avant Garde" w:hAnsi="ITC Avant Garde"/>
          <w:sz w:val="18"/>
        </w:rPr>
        <w:footnoteRef/>
      </w:r>
      <w:r w:rsidRPr="00064C48">
        <w:rPr>
          <w:rFonts w:ascii="ITC Avant Garde" w:hAnsi="ITC Avant Garde"/>
          <w:sz w:val="18"/>
        </w:rPr>
        <w:t xml:space="preserve"> </w:t>
      </w:r>
      <w:r w:rsidRPr="00A96AD1">
        <w:rPr>
          <w:rFonts w:ascii="ITC Avant Garde" w:hAnsi="ITC Avant Garde"/>
          <w:sz w:val="18"/>
        </w:rPr>
        <w:t>http://apps.ift.org.mx/publicdata/P_IFT_051114_368.pdf</w:t>
      </w:r>
      <w:r>
        <w:rPr>
          <w:rFonts w:ascii="ITC Avant Garde" w:hAnsi="ITC Avant Garde"/>
          <w:sz w:val="18"/>
        </w:rPr>
        <w:t xml:space="preserve"> </w:t>
      </w:r>
    </w:p>
  </w:footnote>
  <w:footnote w:id="5">
    <w:p w14:paraId="2159228D" w14:textId="77777777" w:rsidR="00D26B2A" w:rsidRPr="00D40365" w:rsidRDefault="00D26B2A" w:rsidP="00AA18AE">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6">
    <w:p w14:paraId="738F4B65" w14:textId="77777777" w:rsidR="00D26B2A" w:rsidRPr="00D40365" w:rsidRDefault="00D26B2A" w:rsidP="00AA18AE">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http://www.gsma.com/membership/wp-content/uploads/2013/03/Haud-Systems-whitepaper-Assuring-future-SMS.pdf</w:t>
      </w:r>
    </w:p>
  </w:footnote>
  <w:footnote w:id="7">
    <w:p w14:paraId="5B4C492B" w14:textId="77777777" w:rsidR="00D26B2A" w:rsidRPr="00C91443" w:rsidRDefault="00D26B2A" w:rsidP="00AA18AE">
      <w:pPr>
        <w:pStyle w:val="Textonotapie"/>
        <w:jc w:val="both"/>
        <w:rPr>
          <w:rFonts w:ascii="Arial" w:hAnsi="Arial" w:cs="Arial"/>
          <w:sz w:val="14"/>
          <w:szCs w:val="14"/>
        </w:rPr>
      </w:pPr>
      <w:r w:rsidRPr="000044B6">
        <w:rPr>
          <w:rFonts w:ascii="Arial" w:hAnsi="Arial" w:cs="Arial"/>
          <w:sz w:val="18"/>
          <w:szCs w:val="18"/>
          <w:vertAlign w:val="superscript"/>
        </w:rPr>
        <w:footnoteRef/>
      </w:r>
      <w:r w:rsidRPr="00C91443">
        <w:rPr>
          <w:rFonts w:ascii="Arial" w:hAnsi="Arial" w:cs="Arial"/>
          <w:sz w:val="14"/>
          <w:szCs w:val="14"/>
          <w:lang w:val="es-MX"/>
        </w:rPr>
        <w:t xml:space="preserve"> </w:t>
      </w:r>
      <w:r w:rsidRPr="00344912">
        <w:rPr>
          <w:rFonts w:ascii="ITC Avant Garde" w:hAnsi="ITC Avant Garde" w:cs="Arial"/>
          <w:sz w:val="14"/>
          <w:szCs w:val="14"/>
          <w:lang w:val="es-MX"/>
        </w:rPr>
        <w:t xml:space="preserve">El proceso de calibración permite acercar los resultados del modelo con los valores realmente observados a efecto de alcanzar una </w:t>
      </w:r>
      <w:r w:rsidRPr="00344912">
        <w:rPr>
          <w:rFonts w:ascii="ITC Avant Garde" w:hAnsi="ITC Avant Garde" w:cs="Arial"/>
          <w:sz w:val="14"/>
          <w:szCs w:val="14"/>
          <w:lang w:val="es-MX"/>
        </w:rPr>
        <w:br/>
        <w:t>mayor exactitud.</w:t>
      </w:r>
    </w:p>
  </w:footnote>
  <w:footnote w:id="8">
    <w:p w14:paraId="189FCA9E" w14:textId="77777777" w:rsidR="00D26B2A" w:rsidRPr="00E82561" w:rsidRDefault="00D26B2A" w:rsidP="00AA18AE">
      <w:pPr>
        <w:pStyle w:val="Textonotapie"/>
        <w:jc w:val="both"/>
        <w:rPr>
          <w:rFonts w:ascii="ITC Avant Garde" w:hAnsi="ITC Avant Garde" w:cs="Arial"/>
          <w:sz w:val="14"/>
          <w:szCs w:val="14"/>
        </w:rPr>
      </w:pPr>
      <w:r w:rsidRPr="00E82561">
        <w:rPr>
          <w:rFonts w:ascii="ITC Avant Garde" w:hAnsi="ITC Avant Garde" w:cs="Arial"/>
          <w:sz w:val="18"/>
          <w:szCs w:val="18"/>
          <w:vertAlign w:val="superscript"/>
        </w:rPr>
        <w:footnoteRef/>
      </w:r>
      <w:r w:rsidRPr="00E82561">
        <w:rPr>
          <w:rFonts w:ascii="ITC Avant Garde" w:hAnsi="ITC Avant Garde" w:cs="Arial"/>
          <w:sz w:val="14"/>
          <w:szCs w:val="14"/>
        </w:rPr>
        <w:t xml:space="preserve"> Un ancho de banda abundante y suficiente para todos los servicios/llamadas también puede mejorar la calidad de la llamada en el caso de que no se apliquen otros mecanismos de </w:t>
      </w:r>
      <w:proofErr w:type="spellStart"/>
      <w:r w:rsidRPr="00E82561">
        <w:rPr>
          <w:rFonts w:ascii="ITC Avant Garde" w:hAnsi="ITC Avant Garde" w:cs="Arial"/>
          <w:sz w:val="14"/>
          <w:szCs w:val="14"/>
        </w:rPr>
        <w:t>QoS</w:t>
      </w:r>
      <w:proofErr w:type="spellEnd"/>
      <w:r w:rsidRPr="00E82561">
        <w:rPr>
          <w:rFonts w:ascii="ITC Avant Garde" w:hAnsi="ITC Avant Garde" w:cs="Arial"/>
          <w:sz w:val="14"/>
          <w:szCs w:val="14"/>
        </w:rPr>
        <w:t xml:space="preserve">. Sin embargo, la falta de mecanismos de </w:t>
      </w:r>
      <w:proofErr w:type="spellStart"/>
      <w:r w:rsidRPr="00E82561">
        <w:rPr>
          <w:rFonts w:ascii="ITC Avant Garde" w:hAnsi="ITC Avant Garde" w:cs="Arial"/>
          <w:sz w:val="14"/>
          <w:szCs w:val="14"/>
        </w:rPr>
        <w:t>QoS</w:t>
      </w:r>
      <w:proofErr w:type="spellEnd"/>
      <w:r w:rsidRPr="00E82561">
        <w:rPr>
          <w:rFonts w:ascii="ITC Avant Garde" w:hAnsi="ITC Avant Garde" w:cs="Arial"/>
          <w:sz w:val="14"/>
          <w:szCs w:val="14"/>
        </w:rPr>
        <w:t xml:space="preserve"> y un ancho de banda limitado pueden llevar a calidades en las llamadas que resulten inaceptables en las horas punta.</w:t>
      </w:r>
    </w:p>
  </w:footnote>
  <w:footnote w:id="9">
    <w:p w14:paraId="452CDAA0" w14:textId="2AA2AE5B" w:rsidR="00D26B2A" w:rsidRPr="00836905" w:rsidRDefault="00D26B2A" w:rsidP="00AA18AE">
      <w:pPr>
        <w:pStyle w:val="Textonotapie"/>
        <w:jc w:val="both"/>
        <w:rPr>
          <w:rFonts w:ascii="ITC Avant Garde" w:hAnsi="ITC Avant Garde" w:cs="Arial"/>
          <w:sz w:val="14"/>
          <w:szCs w:val="14"/>
          <w:lang w:val="en-US"/>
        </w:rPr>
      </w:pPr>
      <w:r w:rsidRPr="00836905">
        <w:rPr>
          <w:rFonts w:ascii="ITC Avant Garde" w:hAnsi="ITC Avant Garde" w:cs="Arial"/>
          <w:sz w:val="18"/>
          <w:szCs w:val="18"/>
          <w:vertAlign w:val="superscript"/>
        </w:rPr>
        <w:footnoteRef/>
      </w:r>
      <w:r w:rsidRPr="00836905">
        <w:rPr>
          <w:rFonts w:ascii="ITC Avant Garde" w:hAnsi="ITC Avant Garde" w:cs="Arial"/>
          <w:sz w:val="14"/>
          <w:szCs w:val="14"/>
        </w:rPr>
        <w:t xml:space="preserve"> </w:t>
      </w:r>
      <w:hyperlink r:id="rId1" w:history="1">
        <w:r w:rsidRPr="00836905">
          <w:rPr>
            <w:rFonts w:ascii="ITC Avant Garde" w:hAnsi="ITC Avant Garde" w:cs="Arial"/>
            <w:sz w:val="14"/>
            <w:szCs w:val="14"/>
          </w:rPr>
          <w:t>http://eur-lex.europa.eu/legal-content/EN/TXT/?uri=CELEX%3A32009H0396</w:t>
        </w:r>
      </w:hyperlink>
      <w:r w:rsidRPr="00836905">
        <w:rPr>
          <w:rFonts w:ascii="ITC Avant Garde" w:hAnsi="ITC Avant Garde" w:cs="Arial"/>
          <w:sz w:val="14"/>
          <w:szCs w:val="14"/>
        </w:rPr>
        <w:t xml:space="preserve">. </w:t>
      </w:r>
      <w:r w:rsidRPr="00836905">
        <w:rPr>
          <w:rFonts w:ascii="ITC Avant Garde" w:hAnsi="ITC Avant Garde" w:cs="Arial"/>
          <w:sz w:val="14"/>
          <w:szCs w:val="14"/>
          <w:lang w:val="en-US"/>
        </w:rPr>
        <w:t>Commission R</w:t>
      </w:r>
      <w:r>
        <w:rPr>
          <w:rFonts w:ascii="ITC Avant Garde" w:hAnsi="ITC Avant Garde" w:cs="Arial"/>
          <w:sz w:val="14"/>
          <w:szCs w:val="14"/>
          <w:lang w:val="en-US"/>
        </w:rPr>
        <w:t>e</w:t>
      </w:r>
      <w:r w:rsidRPr="00836905">
        <w:rPr>
          <w:rFonts w:ascii="ITC Avant Garde" w:hAnsi="ITC Avant Garde" w:cs="Arial"/>
          <w:sz w:val="14"/>
          <w:szCs w:val="14"/>
          <w:lang w:val="en-US"/>
        </w:rPr>
        <w:t>commendation of 7 May 2009 on the Regulatory treatment of Fixed and Mobile Termination Rates in the EU.</w:t>
      </w:r>
    </w:p>
  </w:footnote>
  <w:footnote w:id="10">
    <w:p w14:paraId="64CC140C" w14:textId="77777777" w:rsidR="00D26B2A" w:rsidRPr="007A3C3B" w:rsidRDefault="00D26B2A" w:rsidP="00AA18AE">
      <w:pPr>
        <w:pStyle w:val="Textonotapie"/>
        <w:jc w:val="both"/>
        <w:rPr>
          <w:rFonts w:ascii="ITC Avant Garde" w:hAnsi="ITC Avant Garde"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4"/>
          <w:szCs w:val="14"/>
        </w:rPr>
        <w:t xml:space="preserve"> Por ejemplo, los costos actuales top-</w:t>
      </w:r>
      <w:proofErr w:type="spellStart"/>
      <w:r w:rsidRPr="007A3C3B">
        <w:rPr>
          <w:rFonts w:ascii="ITC Avant Garde" w:hAnsi="ITC Avant Garde" w:cs="Arial"/>
          <w:sz w:val="14"/>
          <w:szCs w:val="14"/>
        </w:rPr>
        <w:t>down</w:t>
      </w:r>
      <w:proofErr w:type="spellEnd"/>
      <w:r w:rsidRPr="007A3C3B">
        <w:rPr>
          <w:rFonts w:ascii="ITC Avant Garde" w:hAnsi="ITC Avant Garde" w:cs="Arial"/>
          <w:sz w:val="14"/>
          <w:szCs w:val="14"/>
        </w:rPr>
        <w:t xml:space="preserve"> que representan operaciones de voz y datos necesitan ser divididos en costos independientes de voz relevantes y costos adicionales de datos. Las redes únicamente de voz no existen comúnmente en la realidad, lo que implica que la red modelada no puede ser comparada con ningún operador real.</w:t>
      </w:r>
    </w:p>
  </w:footnote>
  <w:footnote w:id="11">
    <w:p w14:paraId="042A0E18" w14:textId="77777777" w:rsidR="00D26B2A" w:rsidRPr="007A3C3B" w:rsidRDefault="00D26B2A" w:rsidP="00AA18AE">
      <w:pPr>
        <w:pStyle w:val="Textonotapie"/>
        <w:jc w:val="both"/>
        <w:rPr>
          <w:rFonts w:ascii="ITC Avant Garde" w:hAnsi="ITC Avant Garde"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4"/>
          <w:szCs w:val="14"/>
        </w:rPr>
        <w:t xml:space="preserve"> Se entiende por ‘perfil’ las proporciones de llamadas desde/a varios destinos fijos y móviles, por hora del día y usos de otros servicios.</w:t>
      </w:r>
    </w:p>
  </w:footnote>
  <w:footnote w:id="12">
    <w:p w14:paraId="5C6B5A40" w14:textId="77777777" w:rsidR="00D26B2A" w:rsidRPr="00C91443" w:rsidRDefault="00D26B2A" w:rsidP="00AA18AE">
      <w:pPr>
        <w:pStyle w:val="Textonotapie"/>
        <w:jc w:val="both"/>
        <w:rPr>
          <w:rFonts w:ascii="Arial" w:hAnsi="Arial"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4"/>
          <w:szCs w:val="14"/>
          <w:lang w:val="es-MX"/>
        </w:rPr>
        <w:t xml:space="preserve"> Por ejemplo, se puede esperar que la proporción de llamadas originadas que son </w:t>
      </w:r>
      <w:proofErr w:type="spellStart"/>
      <w:r w:rsidRPr="007A3C3B">
        <w:rPr>
          <w:rFonts w:ascii="ITC Avant Garde" w:hAnsi="ITC Avant Garde" w:cs="Arial"/>
          <w:sz w:val="14"/>
          <w:szCs w:val="14"/>
          <w:lang w:val="es-MX"/>
        </w:rPr>
        <w:t>on</w:t>
      </w:r>
      <w:proofErr w:type="spellEnd"/>
      <w:r w:rsidRPr="007A3C3B">
        <w:rPr>
          <w:rFonts w:ascii="ITC Avant Garde" w:hAnsi="ITC Avant Garde" w:cs="Arial"/>
          <w:sz w:val="14"/>
          <w:szCs w:val="14"/>
          <w:lang w:val="es-MX"/>
        </w:rPr>
        <w:t xml:space="preserve">-net, manteniendo todos los otros factores constantes, estén relacionadas con el tamaño de la base de suscriptores del operador. Claramente, a medida que cambie con el tiempo el tamaño del operador modelado, una proporción cambiante dinámicamente de tráfico tendría que ser estimada como </w:t>
      </w:r>
      <w:proofErr w:type="spellStart"/>
      <w:r w:rsidRPr="007A3C3B">
        <w:rPr>
          <w:rFonts w:ascii="ITC Avant Garde" w:hAnsi="ITC Avant Garde" w:cs="Arial"/>
          <w:sz w:val="14"/>
          <w:szCs w:val="14"/>
          <w:lang w:val="es-MX"/>
        </w:rPr>
        <w:t>on</w:t>
      </w:r>
      <w:proofErr w:type="spellEnd"/>
      <w:r w:rsidRPr="007A3C3B">
        <w:rPr>
          <w:rFonts w:ascii="ITC Avant Garde" w:hAnsi="ITC Avant Garde" w:cs="Arial"/>
          <w:sz w:val="14"/>
          <w:szCs w:val="14"/>
          <w:lang w:val="es-MX"/>
        </w:rPr>
        <w:t>-net.</w:t>
      </w:r>
    </w:p>
  </w:footnote>
  <w:footnote w:id="13">
    <w:p w14:paraId="1D72378C" w14:textId="77777777" w:rsidR="00D26B2A" w:rsidRPr="007A3C3B" w:rsidRDefault="00D26B2A" w:rsidP="00AA18AE">
      <w:pPr>
        <w:pStyle w:val="Textonotapie"/>
        <w:jc w:val="both"/>
        <w:rPr>
          <w:rFonts w:ascii="ITC Avant Garde" w:hAnsi="ITC Avant Garde"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8"/>
          <w:szCs w:val="18"/>
          <w:vertAlign w:val="superscript"/>
          <w:lang w:val="es-MX"/>
        </w:rPr>
        <w:t xml:space="preserve"> </w:t>
      </w:r>
      <w:r w:rsidRPr="007A3C3B">
        <w:rPr>
          <w:rFonts w:ascii="ITC Avant Garde" w:hAnsi="ITC Avant Garde" w:cs="Arial"/>
          <w:sz w:val="14"/>
          <w:szCs w:val="14"/>
          <w:lang w:val="es-MX"/>
        </w:rPr>
        <w:t xml:space="preserve">Entre más incrementos, más cálculos se necesitan en el modelo y más costos comunes (o agregado de costos comunes) tienen que ser distribuidos como </w:t>
      </w:r>
      <w:proofErr w:type="spellStart"/>
      <w:r w:rsidRPr="007A3C3B">
        <w:rPr>
          <w:rFonts w:ascii="ITC Avant Garde" w:hAnsi="ITC Avant Garde" w:cs="Arial"/>
          <w:sz w:val="14"/>
          <w:szCs w:val="14"/>
          <w:lang w:val="es-MX"/>
        </w:rPr>
        <w:t>mark</w:t>
      </w:r>
      <w:proofErr w:type="spellEnd"/>
      <w:r w:rsidRPr="007A3C3B">
        <w:rPr>
          <w:rFonts w:ascii="ITC Avant Garde" w:hAnsi="ITC Avant Garde" w:cs="Arial"/>
          <w:sz w:val="14"/>
          <w:szCs w:val="14"/>
          <w:lang w:val="es-MX"/>
        </w:rPr>
        <w:t>-up.</w:t>
      </w:r>
    </w:p>
  </w:footnote>
  <w:footnote w:id="14">
    <w:p w14:paraId="41C9B7B9" w14:textId="77777777" w:rsidR="00D26B2A" w:rsidRPr="0094409A" w:rsidRDefault="00D26B2A" w:rsidP="00AA18AE">
      <w:pPr>
        <w:pStyle w:val="Textonotapie"/>
        <w:jc w:val="both"/>
        <w:rPr>
          <w:rFonts w:ascii="Arial" w:hAnsi="Arial" w:cs="Arial"/>
          <w:sz w:val="14"/>
          <w:szCs w:val="14"/>
        </w:rPr>
      </w:pPr>
      <w:r w:rsidRPr="007A3C3B">
        <w:rPr>
          <w:rFonts w:ascii="ITC Avant Garde" w:hAnsi="ITC Avant Garde" w:cs="Arial"/>
          <w:sz w:val="18"/>
          <w:szCs w:val="18"/>
          <w:vertAlign w:val="superscript"/>
        </w:rPr>
        <w:footnoteRef/>
      </w:r>
      <w:r w:rsidRPr="007A3C3B">
        <w:rPr>
          <w:rFonts w:ascii="ITC Avant Garde" w:hAnsi="ITC Avant Garde" w:cs="Arial"/>
          <w:sz w:val="18"/>
          <w:szCs w:val="18"/>
          <w:vertAlign w:val="superscript"/>
          <w:lang w:val="es-MX"/>
        </w:rPr>
        <w:t xml:space="preserve"> </w:t>
      </w:r>
      <w:r w:rsidRPr="007A3C3B">
        <w:rPr>
          <w:rFonts w:ascii="ITC Avant Garde" w:hAnsi="ITC Avant Garde" w:cs="Arial"/>
          <w:sz w:val="14"/>
          <w:szCs w:val="14"/>
          <w:lang w:val="es-MX"/>
        </w:rPr>
        <w:t>Por las economías de escala y el mecanismo de márgenes adicionales.</w:t>
      </w:r>
      <w:r w:rsidRPr="0094409A">
        <w:rPr>
          <w:rFonts w:ascii="Arial" w:hAnsi="Arial" w:cs="Arial"/>
          <w:sz w:val="14"/>
          <w:szCs w:val="14"/>
          <w:lang w:val="es-MX"/>
        </w:rPr>
        <w:t xml:space="preserve"> </w:t>
      </w:r>
    </w:p>
  </w:footnote>
  <w:footnote w:id="15">
    <w:p w14:paraId="729A0115" w14:textId="77777777" w:rsidR="00D26B2A" w:rsidRPr="00C91443" w:rsidRDefault="00D26B2A" w:rsidP="00AA18AE">
      <w:pPr>
        <w:pStyle w:val="Textonotapie"/>
        <w:jc w:val="both"/>
        <w:rPr>
          <w:rFonts w:ascii="Arial" w:hAnsi="Arial" w:cs="Arial"/>
          <w:sz w:val="14"/>
          <w:szCs w:val="14"/>
        </w:rPr>
      </w:pPr>
      <w:r w:rsidRPr="00C91443">
        <w:rPr>
          <w:rFonts w:ascii="Arial" w:hAnsi="Arial" w:cs="Arial"/>
          <w:position w:val="10"/>
          <w:sz w:val="14"/>
          <w:szCs w:val="14"/>
        </w:rPr>
        <w:footnoteRef/>
      </w:r>
      <w:r w:rsidRPr="00C91443">
        <w:rPr>
          <w:rFonts w:ascii="Arial" w:hAnsi="Arial" w:cs="Arial"/>
          <w:sz w:val="14"/>
          <w:szCs w:val="14"/>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16">
    <w:p w14:paraId="19286A68" w14:textId="47AD5AFC" w:rsidR="00D26B2A" w:rsidRPr="00E0743A" w:rsidRDefault="00D26B2A" w:rsidP="00AA18AE">
      <w:pPr>
        <w:pStyle w:val="Textonotapie"/>
        <w:rPr>
          <w:rFonts w:ascii="ITC Avant Garde" w:hAnsi="ITC Avant Garde" w:cs="Arial"/>
          <w:sz w:val="14"/>
          <w:szCs w:val="14"/>
        </w:rPr>
      </w:pPr>
      <w:r w:rsidRPr="00E0743A">
        <w:rPr>
          <w:rFonts w:ascii="ITC Avant Garde" w:hAnsi="ITC Avant Garde" w:cs="Arial"/>
          <w:sz w:val="18"/>
          <w:szCs w:val="18"/>
          <w:vertAlign w:val="superscript"/>
        </w:rPr>
        <w:footnoteRef/>
      </w:r>
      <w:r w:rsidRPr="00E0743A">
        <w:rPr>
          <w:rFonts w:ascii="ITC Avant Garde" w:hAnsi="ITC Avant Garde" w:cs="Arial"/>
          <w:sz w:val="18"/>
          <w:szCs w:val="18"/>
        </w:rPr>
        <w:t xml:space="preserve"> </w:t>
      </w:r>
      <w:r w:rsidRPr="00E0743A">
        <w:rPr>
          <w:rFonts w:ascii="ITC Avant Garde" w:hAnsi="ITC Avant Garde" w:cs="Arial"/>
          <w:sz w:val="14"/>
          <w:szCs w:val="14"/>
        </w:rPr>
        <w:t>La información se puede con</w:t>
      </w:r>
      <w:r>
        <w:rPr>
          <w:rFonts w:ascii="ITC Avant Garde" w:hAnsi="ITC Avant Garde" w:cs="Arial"/>
          <w:sz w:val="14"/>
          <w:szCs w:val="14"/>
        </w:rPr>
        <w:t xml:space="preserve">sultar en el siguiente vínculo: </w:t>
      </w:r>
      <w:r w:rsidRPr="00E0743A">
        <w:rPr>
          <w:rFonts w:ascii="ITC Avant Garde" w:hAnsi="ITC Avant Garde" w:cs="Arial"/>
          <w:sz w:val="14"/>
          <w:szCs w:val="14"/>
        </w:rPr>
        <w:t>http://pages.stern.nyu.edu/~adamodar/New_Home_Page/datafile/Betas.html</w:t>
      </w:r>
      <w:r>
        <w:rPr>
          <w:rFonts w:ascii="ITC Avant Garde" w:hAnsi="ITC Avant Garde" w:cs="Arial"/>
          <w:sz w:val="14"/>
          <w:szCs w:val="14"/>
        </w:rPr>
        <w:t xml:space="preserve"> </w:t>
      </w:r>
    </w:p>
  </w:footnote>
  <w:footnote w:id="17">
    <w:p w14:paraId="3E86E149" w14:textId="68FE3343" w:rsidR="00D26B2A" w:rsidRPr="00E0743A" w:rsidRDefault="00D26B2A" w:rsidP="00AA18AE">
      <w:pPr>
        <w:pStyle w:val="Textonotapie"/>
        <w:rPr>
          <w:rFonts w:ascii="ITC Avant Garde" w:hAnsi="ITC Avant Garde" w:cs="Arial"/>
          <w:sz w:val="14"/>
          <w:szCs w:val="14"/>
        </w:rPr>
      </w:pPr>
      <w:r w:rsidRPr="00E0743A">
        <w:rPr>
          <w:rFonts w:ascii="ITC Avant Garde" w:hAnsi="ITC Avant Garde" w:cs="Arial"/>
          <w:sz w:val="18"/>
          <w:szCs w:val="18"/>
          <w:vertAlign w:val="superscript"/>
        </w:rPr>
        <w:footnoteRef/>
      </w:r>
      <w:r w:rsidRPr="00E0743A">
        <w:rPr>
          <w:rFonts w:ascii="ITC Avant Garde" w:hAnsi="ITC Avant Garde" w:cs="Arial"/>
          <w:sz w:val="18"/>
          <w:szCs w:val="18"/>
          <w:vertAlign w:val="superscript"/>
        </w:rPr>
        <w:t xml:space="preserve"> </w:t>
      </w:r>
      <w:r w:rsidRPr="00E0743A">
        <w:rPr>
          <w:rFonts w:ascii="ITC Avant Garde" w:hAnsi="ITC Avant Garde" w:cs="Arial"/>
          <w:sz w:val="14"/>
          <w:szCs w:val="14"/>
        </w:rPr>
        <w:t xml:space="preserve">La información se puede consultar en el siguiente vínculo: http://pages.stern.nyu.edu/~adamodar/New_Home_Page/datafile/Betas.html </w:t>
      </w:r>
    </w:p>
  </w:footnote>
  <w:footnote w:id="18">
    <w:p w14:paraId="577D8EA0" w14:textId="0572FC18" w:rsidR="00D26B2A" w:rsidRPr="00E0743A" w:rsidRDefault="00D26B2A" w:rsidP="00AA18AE">
      <w:pPr>
        <w:pStyle w:val="Textonotapie"/>
        <w:rPr>
          <w:rFonts w:ascii="ITC Avant Garde" w:hAnsi="ITC Avant Garde" w:cs="Arial"/>
          <w:sz w:val="14"/>
          <w:szCs w:val="14"/>
        </w:rPr>
      </w:pPr>
      <w:r w:rsidRPr="00E0743A">
        <w:rPr>
          <w:rFonts w:ascii="ITC Avant Garde" w:hAnsi="ITC Avant Garde" w:cs="Arial"/>
          <w:sz w:val="18"/>
          <w:szCs w:val="18"/>
          <w:vertAlign w:val="superscript"/>
        </w:rPr>
        <w:footnoteRef/>
      </w:r>
      <w:r w:rsidRPr="00E0743A">
        <w:rPr>
          <w:rFonts w:ascii="ITC Avant Garde" w:hAnsi="ITC Avant Garde" w:cs="Arial"/>
          <w:sz w:val="18"/>
          <w:szCs w:val="18"/>
          <w:vertAlign w:val="superscript"/>
        </w:rPr>
        <w:t xml:space="preserve"> </w:t>
      </w:r>
      <w:r w:rsidRPr="00E0743A">
        <w:rPr>
          <w:rFonts w:ascii="ITC Avant Garde" w:hAnsi="ITC Avant Garde" w:cs="Arial"/>
          <w:sz w:val="14"/>
          <w:szCs w:val="14"/>
        </w:rPr>
        <w:t xml:space="preserve">La información se puede consultar en el siguiente vínculo: http://pages.stern.nyu.edu/~adamodar/New_Home_Page/datafile/Betas.html </w:t>
      </w:r>
    </w:p>
  </w:footnote>
  <w:footnote w:id="19">
    <w:p w14:paraId="06D5798E" w14:textId="0CEBED33" w:rsidR="00D26B2A" w:rsidRPr="00E0743A" w:rsidRDefault="00D26B2A" w:rsidP="00AA18AE">
      <w:pPr>
        <w:pStyle w:val="Textonotapie"/>
        <w:rPr>
          <w:rFonts w:ascii="ITC Avant Garde" w:hAnsi="ITC Avant Garde" w:cs="Aharoni"/>
          <w:sz w:val="14"/>
          <w:szCs w:val="14"/>
        </w:rPr>
      </w:pPr>
      <w:r w:rsidRPr="00E0743A">
        <w:rPr>
          <w:rFonts w:ascii="ITC Avant Garde" w:hAnsi="ITC Avant Garde" w:cs="Aharoni"/>
          <w:sz w:val="18"/>
          <w:szCs w:val="18"/>
          <w:vertAlign w:val="superscript"/>
        </w:rPr>
        <w:footnoteRef/>
      </w:r>
      <w:r w:rsidRPr="00E0743A">
        <w:rPr>
          <w:rFonts w:ascii="ITC Avant Garde" w:hAnsi="ITC Avant Garde" w:cs="Aharoni"/>
          <w:sz w:val="14"/>
          <w:szCs w:val="14"/>
        </w:rPr>
        <w:t xml:space="preserve"> La información se puede consultar en el siguiente vínculo: http://pages.stern.nyu.edu/~adamodar/New_Home_Page/datafile/Betas.html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1BE74" w14:textId="77777777" w:rsidR="00D26B2A" w:rsidRDefault="00D26B2A">
    <w:pPr>
      <w:pStyle w:val="Encabezado"/>
    </w:pPr>
    <w:r>
      <w:rPr>
        <w:noProof/>
        <w:lang w:eastAsia="es-MX"/>
      </w:rPr>
      <w:pict w14:anchorId="46F7F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5C649" w14:textId="77777777" w:rsidR="00D26B2A" w:rsidRDefault="00D26B2A">
    <w:pPr>
      <w:pStyle w:val="Encabezado"/>
    </w:pPr>
    <w:r>
      <w:rPr>
        <w:noProof/>
        <w:lang w:eastAsia="es-MX"/>
      </w:rPr>
      <w:pict w14:anchorId="331A4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39864F0"/>
    <w:multiLevelType w:val="hybridMultilevel"/>
    <w:tmpl w:val="F59AD018"/>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6"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0"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32F92937"/>
    <w:multiLevelType w:val="hybridMultilevel"/>
    <w:tmpl w:val="2C8EA1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41A1116D"/>
    <w:multiLevelType w:val="hybridMultilevel"/>
    <w:tmpl w:val="64766FDA"/>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4F512B33"/>
    <w:multiLevelType w:val="hybridMultilevel"/>
    <w:tmpl w:val="E3C8F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78D0182"/>
    <w:multiLevelType w:val="hybridMultilevel"/>
    <w:tmpl w:val="7766273C"/>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5" w15:restartNumberingAfterBreak="0">
    <w:nsid w:val="5CAB4401"/>
    <w:multiLevelType w:val="hybridMultilevel"/>
    <w:tmpl w:val="196A3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8"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6EE47B51"/>
    <w:multiLevelType w:val="hybridMultilevel"/>
    <w:tmpl w:val="4E0EE79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F6F49D9"/>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39444E8"/>
    <w:multiLevelType w:val="hybridMultilevel"/>
    <w:tmpl w:val="DB725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3"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4" w15:restartNumberingAfterBreak="0">
    <w:nsid w:val="7D9C22B9"/>
    <w:multiLevelType w:val="multilevel"/>
    <w:tmpl w:val="77403728"/>
    <w:lvl w:ilvl="0">
      <w:start w:val="1"/>
      <w:numFmt w:val="lowerLetter"/>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5"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6" w15:restartNumberingAfterBreak="0">
    <w:nsid w:val="7EDD3482"/>
    <w:multiLevelType w:val="hybridMultilevel"/>
    <w:tmpl w:val="E3748866"/>
    <w:lvl w:ilvl="0" w:tplc="F59E631E">
      <w:start w:val="1"/>
      <w:numFmt w:val="bullet"/>
      <w:lvlText w:val="-"/>
      <w:lvlJc w:val="left"/>
      <w:pPr>
        <w:ind w:left="720" w:hanging="360"/>
      </w:pPr>
      <w:rPr>
        <w:rFonts w:ascii="ITC Avant Garde" w:eastAsia="Calibri" w:hAnsi="ITC Avant Garde" w:cs="Times New Roman"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2"/>
  </w:num>
  <w:num w:numId="2">
    <w:abstractNumId w:val="11"/>
  </w:num>
  <w:num w:numId="3">
    <w:abstractNumId w:val="24"/>
  </w:num>
  <w:num w:numId="4">
    <w:abstractNumId w:val="0"/>
  </w:num>
  <w:num w:numId="5">
    <w:abstractNumId w:val="1"/>
  </w:num>
  <w:num w:numId="6">
    <w:abstractNumId w:val="18"/>
  </w:num>
  <w:num w:numId="7">
    <w:abstractNumId w:val="14"/>
  </w:num>
  <w:num w:numId="8">
    <w:abstractNumId w:val="21"/>
  </w:num>
  <w:num w:numId="9">
    <w:abstractNumId w:val="5"/>
  </w:num>
  <w:num w:numId="10">
    <w:abstractNumId w:val="15"/>
  </w:num>
  <w:num w:numId="11">
    <w:abstractNumId w:val="4"/>
  </w:num>
  <w:num w:numId="12">
    <w:abstractNumId w:val="26"/>
  </w:num>
  <w:num w:numId="13">
    <w:abstractNumId w:val="29"/>
  </w:num>
  <w:num w:numId="14">
    <w:abstractNumId w:val="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3"/>
  </w:num>
  <w:num w:numId="18">
    <w:abstractNumId w:val="34"/>
  </w:num>
  <w:num w:numId="19">
    <w:abstractNumId w:val="3"/>
  </w:num>
  <w:num w:numId="20">
    <w:abstractNumId w:val="17"/>
  </w:num>
  <w:num w:numId="21">
    <w:abstractNumId w:val="31"/>
  </w:num>
  <w:num w:numId="22">
    <w:abstractNumId w:val="25"/>
  </w:num>
  <w:num w:numId="23">
    <w:abstractNumId w:val="36"/>
  </w:num>
  <w:num w:numId="24">
    <w:abstractNumId w:val="12"/>
  </w:num>
  <w:num w:numId="25">
    <w:abstractNumId w:val="2"/>
  </w:num>
  <w:num w:numId="26">
    <w:abstractNumId w:val="37"/>
  </w:num>
  <w:num w:numId="27">
    <w:abstractNumId w:val="19"/>
  </w:num>
  <w:num w:numId="28">
    <w:abstractNumId w:val="6"/>
  </w:num>
  <w:num w:numId="29">
    <w:abstractNumId w:val="33"/>
  </w:num>
  <w:num w:numId="30">
    <w:abstractNumId w:val="13"/>
  </w:num>
  <w:num w:numId="31">
    <w:abstractNumId w:val="35"/>
  </w:num>
  <w:num w:numId="32">
    <w:abstractNumId w:val="27"/>
  </w:num>
  <w:num w:numId="33">
    <w:abstractNumId w:val="28"/>
  </w:num>
  <w:num w:numId="34">
    <w:abstractNumId w:val="9"/>
  </w:num>
  <w:num w:numId="35">
    <w:abstractNumId w:val="32"/>
  </w:num>
  <w:num w:numId="36">
    <w:abstractNumId w:val="8"/>
  </w:num>
  <w:num w:numId="37">
    <w:abstractNumId w:val="16"/>
  </w:num>
  <w:num w:numId="38">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4CF8"/>
    <w:rsid w:val="00005A46"/>
    <w:rsid w:val="000105EB"/>
    <w:rsid w:val="0001126F"/>
    <w:rsid w:val="00011447"/>
    <w:rsid w:val="00011561"/>
    <w:rsid w:val="00011680"/>
    <w:rsid w:val="000154B0"/>
    <w:rsid w:val="00016B3C"/>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0559"/>
    <w:rsid w:val="000414D2"/>
    <w:rsid w:val="00041B8A"/>
    <w:rsid w:val="00042E7E"/>
    <w:rsid w:val="00043036"/>
    <w:rsid w:val="00043662"/>
    <w:rsid w:val="00044BB8"/>
    <w:rsid w:val="00044E3C"/>
    <w:rsid w:val="00045ADC"/>
    <w:rsid w:val="00045EE5"/>
    <w:rsid w:val="000477FB"/>
    <w:rsid w:val="00047986"/>
    <w:rsid w:val="00052044"/>
    <w:rsid w:val="00054805"/>
    <w:rsid w:val="000553A7"/>
    <w:rsid w:val="00056278"/>
    <w:rsid w:val="00056BF9"/>
    <w:rsid w:val="000570EE"/>
    <w:rsid w:val="00057A2A"/>
    <w:rsid w:val="00060D36"/>
    <w:rsid w:val="00063820"/>
    <w:rsid w:val="000638CF"/>
    <w:rsid w:val="00063F9C"/>
    <w:rsid w:val="00067018"/>
    <w:rsid w:val="0006731A"/>
    <w:rsid w:val="00071002"/>
    <w:rsid w:val="000718F8"/>
    <w:rsid w:val="000720EE"/>
    <w:rsid w:val="00072BC8"/>
    <w:rsid w:val="00072BF6"/>
    <w:rsid w:val="00072E4E"/>
    <w:rsid w:val="00072ED0"/>
    <w:rsid w:val="000737BC"/>
    <w:rsid w:val="00073DDC"/>
    <w:rsid w:val="00074558"/>
    <w:rsid w:val="0007607F"/>
    <w:rsid w:val="0007621B"/>
    <w:rsid w:val="00076577"/>
    <w:rsid w:val="000809FE"/>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0FB"/>
    <w:rsid w:val="000A22EB"/>
    <w:rsid w:val="000A2AF8"/>
    <w:rsid w:val="000A3027"/>
    <w:rsid w:val="000A4589"/>
    <w:rsid w:val="000A50DB"/>
    <w:rsid w:val="000A5E4A"/>
    <w:rsid w:val="000A7D62"/>
    <w:rsid w:val="000B0DC1"/>
    <w:rsid w:val="000B151E"/>
    <w:rsid w:val="000B17CC"/>
    <w:rsid w:val="000B334C"/>
    <w:rsid w:val="000B35DB"/>
    <w:rsid w:val="000B3735"/>
    <w:rsid w:val="000B3D68"/>
    <w:rsid w:val="000B4852"/>
    <w:rsid w:val="000B48AE"/>
    <w:rsid w:val="000B6473"/>
    <w:rsid w:val="000B6B78"/>
    <w:rsid w:val="000B7FC8"/>
    <w:rsid w:val="000C0BB3"/>
    <w:rsid w:val="000C0C36"/>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B56"/>
    <w:rsid w:val="000D1C22"/>
    <w:rsid w:val="000D2CB0"/>
    <w:rsid w:val="000D30C6"/>
    <w:rsid w:val="000D35E4"/>
    <w:rsid w:val="000D3795"/>
    <w:rsid w:val="000D4A3A"/>
    <w:rsid w:val="000D59BC"/>
    <w:rsid w:val="000D6A88"/>
    <w:rsid w:val="000D6F52"/>
    <w:rsid w:val="000E03F7"/>
    <w:rsid w:val="000E04C7"/>
    <w:rsid w:val="000E2BD4"/>
    <w:rsid w:val="000E305E"/>
    <w:rsid w:val="000E4C0A"/>
    <w:rsid w:val="000E6467"/>
    <w:rsid w:val="000E6601"/>
    <w:rsid w:val="000E661E"/>
    <w:rsid w:val="000E6A28"/>
    <w:rsid w:val="000E6DA8"/>
    <w:rsid w:val="000E6F53"/>
    <w:rsid w:val="000F1509"/>
    <w:rsid w:val="000F195C"/>
    <w:rsid w:val="000F21AB"/>
    <w:rsid w:val="000F2B01"/>
    <w:rsid w:val="000F348B"/>
    <w:rsid w:val="000F3AAC"/>
    <w:rsid w:val="000F4101"/>
    <w:rsid w:val="000F456F"/>
    <w:rsid w:val="000F5BEC"/>
    <w:rsid w:val="000F5DA8"/>
    <w:rsid w:val="0010189D"/>
    <w:rsid w:val="00101EDA"/>
    <w:rsid w:val="00102C7D"/>
    <w:rsid w:val="001034E2"/>
    <w:rsid w:val="00103513"/>
    <w:rsid w:val="00104C74"/>
    <w:rsid w:val="0010524D"/>
    <w:rsid w:val="00106523"/>
    <w:rsid w:val="001073D7"/>
    <w:rsid w:val="001079A7"/>
    <w:rsid w:val="00107A7F"/>
    <w:rsid w:val="001100CF"/>
    <w:rsid w:val="0011030F"/>
    <w:rsid w:val="00111434"/>
    <w:rsid w:val="001120B4"/>
    <w:rsid w:val="00112824"/>
    <w:rsid w:val="0011309A"/>
    <w:rsid w:val="00113E2E"/>
    <w:rsid w:val="00116976"/>
    <w:rsid w:val="00116D89"/>
    <w:rsid w:val="001175D7"/>
    <w:rsid w:val="001204D6"/>
    <w:rsid w:val="00120922"/>
    <w:rsid w:val="00120E4C"/>
    <w:rsid w:val="00121192"/>
    <w:rsid w:val="00121E8F"/>
    <w:rsid w:val="001226C1"/>
    <w:rsid w:val="0012304B"/>
    <w:rsid w:val="00125061"/>
    <w:rsid w:val="00125F77"/>
    <w:rsid w:val="00126C73"/>
    <w:rsid w:val="001272DB"/>
    <w:rsid w:val="00127EB9"/>
    <w:rsid w:val="001305D6"/>
    <w:rsid w:val="001318C4"/>
    <w:rsid w:val="00132D70"/>
    <w:rsid w:val="001335BC"/>
    <w:rsid w:val="00133CDF"/>
    <w:rsid w:val="0013466E"/>
    <w:rsid w:val="0013473E"/>
    <w:rsid w:val="00140E59"/>
    <w:rsid w:val="0014228B"/>
    <w:rsid w:val="0014251D"/>
    <w:rsid w:val="001437EE"/>
    <w:rsid w:val="001445E0"/>
    <w:rsid w:val="00144D4A"/>
    <w:rsid w:val="0014611E"/>
    <w:rsid w:val="00147023"/>
    <w:rsid w:val="00147AF2"/>
    <w:rsid w:val="00147E33"/>
    <w:rsid w:val="00150A05"/>
    <w:rsid w:val="001514AC"/>
    <w:rsid w:val="00153C43"/>
    <w:rsid w:val="00153C44"/>
    <w:rsid w:val="00153FA4"/>
    <w:rsid w:val="00154F47"/>
    <w:rsid w:val="001566D4"/>
    <w:rsid w:val="001569CE"/>
    <w:rsid w:val="00157269"/>
    <w:rsid w:val="00157BBE"/>
    <w:rsid w:val="00160FBA"/>
    <w:rsid w:val="0016331C"/>
    <w:rsid w:val="00163B81"/>
    <w:rsid w:val="00163E8A"/>
    <w:rsid w:val="001659E6"/>
    <w:rsid w:val="00166F34"/>
    <w:rsid w:val="00170029"/>
    <w:rsid w:val="001709BB"/>
    <w:rsid w:val="00172834"/>
    <w:rsid w:val="001755FC"/>
    <w:rsid w:val="00175EFA"/>
    <w:rsid w:val="00175F83"/>
    <w:rsid w:val="00176C9C"/>
    <w:rsid w:val="00176F5F"/>
    <w:rsid w:val="00180852"/>
    <w:rsid w:val="00180E62"/>
    <w:rsid w:val="001813C5"/>
    <w:rsid w:val="001816B7"/>
    <w:rsid w:val="001829CE"/>
    <w:rsid w:val="00183D28"/>
    <w:rsid w:val="001840B6"/>
    <w:rsid w:val="00185213"/>
    <w:rsid w:val="00186CD7"/>
    <w:rsid w:val="001927D9"/>
    <w:rsid w:val="0019438F"/>
    <w:rsid w:val="0019449A"/>
    <w:rsid w:val="001944F5"/>
    <w:rsid w:val="001950A6"/>
    <w:rsid w:val="00195DC5"/>
    <w:rsid w:val="001960F0"/>
    <w:rsid w:val="00196509"/>
    <w:rsid w:val="001A3875"/>
    <w:rsid w:val="001A48DD"/>
    <w:rsid w:val="001A4C2D"/>
    <w:rsid w:val="001A604E"/>
    <w:rsid w:val="001A7B3A"/>
    <w:rsid w:val="001A7F98"/>
    <w:rsid w:val="001B130F"/>
    <w:rsid w:val="001B1DA2"/>
    <w:rsid w:val="001B2176"/>
    <w:rsid w:val="001B33C4"/>
    <w:rsid w:val="001B395D"/>
    <w:rsid w:val="001B45C6"/>
    <w:rsid w:val="001B48C1"/>
    <w:rsid w:val="001B58A1"/>
    <w:rsid w:val="001B6768"/>
    <w:rsid w:val="001B67EF"/>
    <w:rsid w:val="001C020F"/>
    <w:rsid w:val="001C0C25"/>
    <w:rsid w:val="001C3815"/>
    <w:rsid w:val="001C5A3B"/>
    <w:rsid w:val="001C5A91"/>
    <w:rsid w:val="001C756D"/>
    <w:rsid w:val="001C77DD"/>
    <w:rsid w:val="001D0589"/>
    <w:rsid w:val="001D0D90"/>
    <w:rsid w:val="001D169C"/>
    <w:rsid w:val="001D2FA2"/>
    <w:rsid w:val="001D37BA"/>
    <w:rsid w:val="001D5838"/>
    <w:rsid w:val="001D7D8F"/>
    <w:rsid w:val="001E0251"/>
    <w:rsid w:val="001E1D9E"/>
    <w:rsid w:val="001E22C2"/>
    <w:rsid w:val="001E3033"/>
    <w:rsid w:val="001E3E45"/>
    <w:rsid w:val="001E4AE6"/>
    <w:rsid w:val="001E5357"/>
    <w:rsid w:val="001E7E17"/>
    <w:rsid w:val="001F0A33"/>
    <w:rsid w:val="001F113D"/>
    <w:rsid w:val="001F2F07"/>
    <w:rsid w:val="001F325B"/>
    <w:rsid w:val="001F3BC9"/>
    <w:rsid w:val="001F45DE"/>
    <w:rsid w:val="001F75D3"/>
    <w:rsid w:val="002007A5"/>
    <w:rsid w:val="00201211"/>
    <w:rsid w:val="002012FB"/>
    <w:rsid w:val="002032A7"/>
    <w:rsid w:val="0020485A"/>
    <w:rsid w:val="00204BE7"/>
    <w:rsid w:val="00204F43"/>
    <w:rsid w:val="0020508C"/>
    <w:rsid w:val="00207BF8"/>
    <w:rsid w:val="00207FD9"/>
    <w:rsid w:val="00210F73"/>
    <w:rsid w:val="002114BF"/>
    <w:rsid w:val="00214D9A"/>
    <w:rsid w:val="00214D9E"/>
    <w:rsid w:val="00215C44"/>
    <w:rsid w:val="002166EC"/>
    <w:rsid w:val="00217CF8"/>
    <w:rsid w:val="00220B22"/>
    <w:rsid w:val="0022183B"/>
    <w:rsid w:val="00222D07"/>
    <w:rsid w:val="002236B8"/>
    <w:rsid w:val="00223B93"/>
    <w:rsid w:val="0022458E"/>
    <w:rsid w:val="0022460D"/>
    <w:rsid w:val="00224EFF"/>
    <w:rsid w:val="0022730A"/>
    <w:rsid w:val="00231937"/>
    <w:rsid w:val="002325C3"/>
    <w:rsid w:val="0023288D"/>
    <w:rsid w:val="00233F5F"/>
    <w:rsid w:val="0023419F"/>
    <w:rsid w:val="00236930"/>
    <w:rsid w:val="0023752B"/>
    <w:rsid w:val="00240818"/>
    <w:rsid w:val="00242E29"/>
    <w:rsid w:val="0024309D"/>
    <w:rsid w:val="00243B12"/>
    <w:rsid w:val="00243B5A"/>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4953"/>
    <w:rsid w:val="00255694"/>
    <w:rsid w:val="00256EED"/>
    <w:rsid w:val="00261850"/>
    <w:rsid w:val="002626DD"/>
    <w:rsid w:val="00263859"/>
    <w:rsid w:val="002659C5"/>
    <w:rsid w:val="00266493"/>
    <w:rsid w:val="002679D7"/>
    <w:rsid w:val="00272721"/>
    <w:rsid w:val="00272B28"/>
    <w:rsid w:val="00275284"/>
    <w:rsid w:val="00275EE5"/>
    <w:rsid w:val="002762C4"/>
    <w:rsid w:val="002803B3"/>
    <w:rsid w:val="00281965"/>
    <w:rsid w:val="00282030"/>
    <w:rsid w:val="00282662"/>
    <w:rsid w:val="00282DC3"/>
    <w:rsid w:val="0028363B"/>
    <w:rsid w:val="0028379E"/>
    <w:rsid w:val="00285020"/>
    <w:rsid w:val="002874C7"/>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6BB0"/>
    <w:rsid w:val="002A7A43"/>
    <w:rsid w:val="002B153F"/>
    <w:rsid w:val="002B20B2"/>
    <w:rsid w:val="002B2F19"/>
    <w:rsid w:val="002B32CE"/>
    <w:rsid w:val="002B4382"/>
    <w:rsid w:val="002B68F6"/>
    <w:rsid w:val="002B711E"/>
    <w:rsid w:val="002C05D5"/>
    <w:rsid w:val="002C12B0"/>
    <w:rsid w:val="002C1A95"/>
    <w:rsid w:val="002C21CB"/>
    <w:rsid w:val="002C2BC0"/>
    <w:rsid w:val="002C375B"/>
    <w:rsid w:val="002C50F4"/>
    <w:rsid w:val="002C591F"/>
    <w:rsid w:val="002D18F6"/>
    <w:rsid w:val="002D1D4B"/>
    <w:rsid w:val="002D2EF5"/>
    <w:rsid w:val="002D3324"/>
    <w:rsid w:val="002D3433"/>
    <w:rsid w:val="002D4C98"/>
    <w:rsid w:val="002D6EE1"/>
    <w:rsid w:val="002D6EFB"/>
    <w:rsid w:val="002D7427"/>
    <w:rsid w:val="002D76CA"/>
    <w:rsid w:val="002D7FBC"/>
    <w:rsid w:val="002E015C"/>
    <w:rsid w:val="002E0CFE"/>
    <w:rsid w:val="002E1682"/>
    <w:rsid w:val="002E2F69"/>
    <w:rsid w:val="002E3142"/>
    <w:rsid w:val="002E370B"/>
    <w:rsid w:val="002E4220"/>
    <w:rsid w:val="002E45CC"/>
    <w:rsid w:val="002E50E7"/>
    <w:rsid w:val="002E6B97"/>
    <w:rsid w:val="002E7099"/>
    <w:rsid w:val="002E71F1"/>
    <w:rsid w:val="002E7677"/>
    <w:rsid w:val="002F009A"/>
    <w:rsid w:val="002F0895"/>
    <w:rsid w:val="002F1D3A"/>
    <w:rsid w:val="002F2105"/>
    <w:rsid w:val="002F3127"/>
    <w:rsid w:val="002F3BC8"/>
    <w:rsid w:val="002F5A11"/>
    <w:rsid w:val="002F738E"/>
    <w:rsid w:val="00302363"/>
    <w:rsid w:val="003031D9"/>
    <w:rsid w:val="003046AB"/>
    <w:rsid w:val="00305B3A"/>
    <w:rsid w:val="00306006"/>
    <w:rsid w:val="003073EE"/>
    <w:rsid w:val="00307639"/>
    <w:rsid w:val="00307F97"/>
    <w:rsid w:val="00310933"/>
    <w:rsid w:val="00311A21"/>
    <w:rsid w:val="0031277B"/>
    <w:rsid w:val="00313E5E"/>
    <w:rsid w:val="003152E2"/>
    <w:rsid w:val="00315919"/>
    <w:rsid w:val="00315E89"/>
    <w:rsid w:val="003175D7"/>
    <w:rsid w:val="00320359"/>
    <w:rsid w:val="00321C60"/>
    <w:rsid w:val="00321CAA"/>
    <w:rsid w:val="00322371"/>
    <w:rsid w:val="0032280B"/>
    <w:rsid w:val="00323B87"/>
    <w:rsid w:val="00324E3B"/>
    <w:rsid w:val="00325F1E"/>
    <w:rsid w:val="00331467"/>
    <w:rsid w:val="00331DDC"/>
    <w:rsid w:val="00332C00"/>
    <w:rsid w:val="00332C73"/>
    <w:rsid w:val="00334A78"/>
    <w:rsid w:val="00334CC2"/>
    <w:rsid w:val="00334E76"/>
    <w:rsid w:val="00336DC1"/>
    <w:rsid w:val="00336E00"/>
    <w:rsid w:val="003407A1"/>
    <w:rsid w:val="00343316"/>
    <w:rsid w:val="003471D2"/>
    <w:rsid w:val="00351B83"/>
    <w:rsid w:val="00352302"/>
    <w:rsid w:val="003534DD"/>
    <w:rsid w:val="00353A56"/>
    <w:rsid w:val="00353E67"/>
    <w:rsid w:val="0035405F"/>
    <w:rsid w:val="00356263"/>
    <w:rsid w:val="003577A5"/>
    <w:rsid w:val="00360A82"/>
    <w:rsid w:val="00360FFA"/>
    <w:rsid w:val="00361031"/>
    <w:rsid w:val="00361168"/>
    <w:rsid w:val="00361CDC"/>
    <w:rsid w:val="00362F24"/>
    <w:rsid w:val="00363D93"/>
    <w:rsid w:val="00363E06"/>
    <w:rsid w:val="00365A3C"/>
    <w:rsid w:val="00367B4C"/>
    <w:rsid w:val="00370258"/>
    <w:rsid w:val="00370542"/>
    <w:rsid w:val="00370B31"/>
    <w:rsid w:val="00370F9A"/>
    <w:rsid w:val="003719BA"/>
    <w:rsid w:val="00373118"/>
    <w:rsid w:val="00373D57"/>
    <w:rsid w:val="00376BF1"/>
    <w:rsid w:val="003775F8"/>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95FBE"/>
    <w:rsid w:val="003A0616"/>
    <w:rsid w:val="003A1BA9"/>
    <w:rsid w:val="003A1D21"/>
    <w:rsid w:val="003A2FA7"/>
    <w:rsid w:val="003A3264"/>
    <w:rsid w:val="003A3C8A"/>
    <w:rsid w:val="003A49C5"/>
    <w:rsid w:val="003A5479"/>
    <w:rsid w:val="003A5C87"/>
    <w:rsid w:val="003A7B99"/>
    <w:rsid w:val="003A7FE8"/>
    <w:rsid w:val="003B01B0"/>
    <w:rsid w:val="003B083D"/>
    <w:rsid w:val="003B2065"/>
    <w:rsid w:val="003B3180"/>
    <w:rsid w:val="003B3E9A"/>
    <w:rsid w:val="003B3FCD"/>
    <w:rsid w:val="003B4523"/>
    <w:rsid w:val="003B4F28"/>
    <w:rsid w:val="003B51EF"/>
    <w:rsid w:val="003B530F"/>
    <w:rsid w:val="003C0823"/>
    <w:rsid w:val="003C0C79"/>
    <w:rsid w:val="003C27D5"/>
    <w:rsid w:val="003C4127"/>
    <w:rsid w:val="003C657A"/>
    <w:rsid w:val="003C6814"/>
    <w:rsid w:val="003C7605"/>
    <w:rsid w:val="003D2034"/>
    <w:rsid w:val="003D2097"/>
    <w:rsid w:val="003D27F2"/>
    <w:rsid w:val="003D69B7"/>
    <w:rsid w:val="003D719A"/>
    <w:rsid w:val="003E0155"/>
    <w:rsid w:val="003E0876"/>
    <w:rsid w:val="003E14D5"/>
    <w:rsid w:val="003E1C03"/>
    <w:rsid w:val="003E24B3"/>
    <w:rsid w:val="003E2E66"/>
    <w:rsid w:val="003E4698"/>
    <w:rsid w:val="003E53A0"/>
    <w:rsid w:val="003E75E6"/>
    <w:rsid w:val="003F03B2"/>
    <w:rsid w:val="003F5ABC"/>
    <w:rsid w:val="003F5FCF"/>
    <w:rsid w:val="003F6162"/>
    <w:rsid w:val="003F71C9"/>
    <w:rsid w:val="004007ED"/>
    <w:rsid w:val="00400F9A"/>
    <w:rsid w:val="004017C6"/>
    <w:rsid w:val="0040181F"/>
    <w:rsid w:val="004027E1"/>
    <w:rsid w:val="00404547"/>
    <w:rsid w:val="00405520"/>
    <w:rsid w:val="00413744"/>
    <w:rsid w:val="004137DF"/>
    <w:rsid w:val="00415AD6"/>
    <w:rsid w:val="0041760B"/>
    <w:rsid w:val="00417C54"/>
    <w:rsid w:val="00417E33"/>
    <w:rsid w:val="004203FE"/>
    <w:rsid w:val="00421B38"/>
    <w:rsid w:val="00424AC8"/>
    <w:rsid w:val="0042597A"/>
    <w:rsid w:val="00425C7A"/>
    <w:rsid w:val="00426594"/>
    <w:rsid w:val="004265EF"/>
    <w:rsid w:val="00430AA3"/>
    <w:rsid w:val="0043174E"/>
    <w:rsid w:val="00432927"/>
    <w:rsid w:val="0043301F"/>
    <w:rsid w:val="00433752"/>
    <w:rsid w:val="00433AA1"/>
    <w:rsid w:val="00433F7F"/>
    <w:rsid w:val="00434B05"/>
    <w:rsid w:val="00435D8E"/>
    <w:rsid w:val="00436827"/>
    <w:rsid w:val="00436B02"/>
    <w:rsid w:val="00437335"/>
    <w:rsid w:val="00437966"/>
    <w:rsid w:val="00437DD2"/>
    <w:rsid w:val="00440DF7"/>
    <w:rsid w:val="00442714"/>
    <w:rsid w:val="00443A5C"/>
    <w:rsid w:val="00445662"/>
    <w:rsid w:val="00446FCC"/>
    <w:rsid w:val="00450136"/>
    <w:rsid w:val="00450698"/>
    <w:rsid w:val="00450D28"/>
    <w:rsid w:val="00450F7F"/>
    <w:rsid w:val="004511A0"/>
    <w:rsid w:val="00453DB6"/>
    <w:rsid w:val="004550F6"/>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3F14"/>
    <w:rsid w:val="00477CB6"/>
    <w:rsid w:val="00481148"/>
    <w:rsid w:val="00483036"/>
    <w:rsid w:val="004834A3"/>
    <w:rsid w:val="00483F69"/>
    <w:rsid w:val="00484CCD"/>
    <w:rsid w:val="00484DBD"/>
    <w:rsid w:val="00484F53"/>
    <w:rsid w:val="00485C13"/>
    <w:rsid w:val="004861D7"/>
    <w:rsid w:val="004864D1"/>
    <w:rsid w:val="00490E8E"/>
    <w:rsid w:val="00491153"/>
    <w:rsid w:val="0049117E"/>
    <w:rsid w:val="00491D3A"/>
    <w:rsid w:val="00493B82"/>
    <w:rsid w:val="00495BA7"/>
    <w:rsid w:val="004970E3"/>
    <w:rsid w:val="0049721A"/>
    <w:rsid w:val="00497331"/>
    <w:rsid w:val="00497CA5"/>
    <w:rsid w:val="004A0394"/>
    <w:rsid w:val="004A2786"/>
    <w:rsid w:val="004A3929"/>
    <w:rsid w:val="004A456A"/>
    <w:rsid w:val="004A472B"/>
    <w:rsid w:val="004A5DB0"/>
    <w:rsid w:val="004A6557"/>
    <w:rsid w:val="004B1184"/>
    <w:rsid w:val="004B7269"/>
    <w:rsid w:val="004C04C8"/>
    <w:rsid w:val="004C22EA"/>
    <w:rsid w:val="004C417D"/>
    <w:rsid w:val="004C55C0"/>
    <w:rsid w:val="004C5B36"/>
    <w:rsid w:val="004C714B"/>
    <w:rsid w:val="004C7D3F"/>
    <w:rsid w:val="004D049F"/>
    <w:rsid w:val="004D27BF"/>
    <w:rsid w:val="004D4EB9"/>
    <w:rsid w:val="004D50DB"/>
    <w:rsid w:val="004E1AE6"/>
    <w:rsid w:val="004E20D1"/>
    <w:rsid w:val="004E22C5"/>
    <w:rsid w:val="004E25AD"/>
    <w:rsid w:val="004E273A"/>
    <w:rsid w:val="004E3E69"/>
    <w:rsid w:val="004E41F0"/>
    <w:rsid w:val="004E42DE"/>
    <w:rsid w:val="004E5E44"/>
    <w:rsid w:val="004E6845"/>
    <w:rsid w:val="004E7312"/>
    <w:rsid w:val="004E7C76"/>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432"/>
    <w:rsid w:val="0051488F"/>
    <w:rsid w:val="00514BC0"/>
    <w:rsid w:val="0051534E"/>
    <w:rsid w:val="00515C94"/>
    <w:rsid w:val="005160CE"/>
    <w:rsid w:val="00516539"/>
    <w:rsid w:val="00516A2D"/>
    <w:rsid w:val="00516E36"/>
    <w:rsid w:val="00517FC6"/>
    <w:rsid w:val="00523C6E"/>
    <w:rsid w:val="005255A1"/>
    <w:rsid w:val="00525655"/>
    <w:rsid w:val="00526469"/>
    <w:rsid w:val="00526B1D"/>
    <w:rsid w:val="00530389"/>
    <w:rsid w:val="005306E4"/>
    <w:rsid w:val="00531974"/>
    <w:rsid w:val="00532D4D"/>
    <w:rsid w:val="005339FC"/>
    <w:rsid w:val="00534DA1"/>
    <w:rsid w:val="0053533D"/>
    <w:rsid w:val="00536328"/>
    <w:rsid w:val="005375BB"/>
    <w:rsid w:val="0053796F"/>
    <w:rsid w:val="00537E52"/>
    <w:rsid w:val="00537EAE"/>
    <w:rsid w:val="005406C4"/>
    <w:rsid w:val="00540FBA"/>
    <w:rsid w:val="00541D5A"/>
    <w:rsid w:val="00542403"/>
    <w:rsid w:val="00543D44"/>
    <w:rsid w:val="00543EF7"/>
    <w:rsid w:val="0054490A"/>
    <w:rsid w:val="0054738F"/>
    <w:rsid w:val="005511F4"/>
    <w:rsid w:val="00554602"/>
    <w:rsid w:val="005547AC"/>
    <w:rsid w:val="00556312"/>
    <w:rsid w:val="00557E14"/>
    <w:rsid w:val="005603B9"/>
    <w:rsid w:val="00561E24"/>
    <w:rsid w:val="00563BF8"/>
    <w:rsid w:val="00563E9C"/>
    <w:rsid w:val="00563F87"/>
    <w:rsid w:val="00564287"/>
    <w:rsid w:val="0056490C"/>
    <w:rsid w:val="0056638E"/>
    <w:rsid w:val="0056671C"/>
    <w:rsid w:val="00566B41"/>
    <w:rsid w:val="00567BE7"/>
    <w:rsid w:val="00567FDE"/>
    <w:rsid w:val="00572386"/>
    <w:rsid w:val="00572734"/>
    <w:rsid w:val="00573D0B"/>
    <w:rsid w:val="00577291"/>
    <w:rsid w:val="005811A6"/>
    <w:rsid w:val="0058316E"/>
    <w:rsid w:val="0058478C"/>
    <w:rsid w:val="00585428"/>
    <w:rsid w:val="00585B2F"/>
    <w:rsid w:val="00585CFD"/>
    <w:rsid w:val="00586C89"/>
    <w:rsid w:val="00587227"/>
    <w:rsid w:val="005900A1"/>
    <w:rsid w:val="00591550"/>
    <w:rsid w:val="0059388A"/>
    <w:rsid w:val="00594337"/>
    <w:rsid w:val="00595011"/>
    <w:rsid w:val="00595BD1"/>
    <w:rsid w:val="00595F36"/>
    <w:rsid w:val="00596401"/>
    <w:rsid w:val="005976F5"/>
    <w:rsid w:val="00597908"/>
    <w:rsid w:val="00597A5A"/>
    <w:rsid w:val="005A08A9"/>
    <w:rsid w:val="005A115B"/>
    <w:rsid w:val="005A1679"/>
    <w:rsid w:val="005A55FF"/>
    <w:rsid w:val="005A6024"/>
    <w:rsid w:val="005A7612"/>
    <w:rsid w:val="005A7F63"/>
    <w:rsid w:val="005B0A5C"/>
    <w:rsid w:val="005B0D97"/>
    <w:rsid w:val="005B1A19"/>
    <w:rsid w:val="005B299D"/>
    <w:rsid w:val="005B41F5"/>
    <w:rsid w:val="005B4DE2"/>
    <w:rsid w:val="005B6987"/>
    <w:rsid w:val="005B7AEF"/>
    <w:rsid w:val="005C0CBF"/>
    <w:rsid w:val="005C0F63"/>
    <w:rsid w:val="005C1F9F"/>
    <w:rsid w:val="005C2DBE"/>
    <w:rsid w:val="005C4C27"/>
    <w:rsid w:val="005C4D9E"/>
    <w:rsid w:val="005C5AC8"/>
    <w:rsid w:val="005C74D3"/>
    <w:rsid w:val="005D1666"/>
    <w:rsid w:val="005D1CAB"/>
    <w:rsid w:val="005D27A5"/>
    <w:rsid w:val="005D2F54"/>
    <w:rsid w:val="005D6448"/>
    <w:rsid w:val="005D64CC"/>
    <w:rsid w:val="005D709D"/>
    <w:rsid w:val="005D723B"/>
    <w:rsid w:val="005D7585"/>
    <w:rsid w:val="005E2570"/>
    <w:rsid w:val="005E309F"/>
    <w:rsid w:val="005E3257"/>
    <w:rsid w:val="005E3BAE"/>
    <w:rsid w:val="005E3C03"/>
    <w:rsid w:val="005E55D1"/>
    <w:rsid w:val="005E60AB"/>
    <w:rsid w:val="005E6BF9"/>
    <w:rsid w:val="005E6FA5"/>
    <w:rsid w:val="005E7AE3"/>
    <w:rsid w:val="005F0528"/>
    <w:rsid w:val="005F0C9F"/>
    <w:rsid w:val="005F0D4E"/>
    <w:rsid w:val="005F124B"/>
    <w:rsid w:val="005F2C5B"/>
    <w:rsid w:val="005F2CE0"/>
    <w:rsid w:val="005F30D2"/>
    <w:rsid w:val="005F34C3"/>
    <w:rsid w:val="005F44DF"/>
    <w:rsid w:val="005F5681"/>
    <w:rsid w:val="005F57A2"/>
    <w:rsid w:val="005F5B05"/>
    <w:rsid w:val="005F641C"/>
    <w:rsid w:val="006019D4"/>
    <w:rsid w:val="00603633"/>
    <w:rsid w:val="00605423"/>
    <w:rsid w:val="00606231"/>
    <w:rsid w:val="006109AA"/>
    <w:rsid w:val="00611981"/>
    <w:rsid w:val="00611B90"/>
    <w:rsid w:val="00612222"/>
    <w:rsid w:val="0061535D"/>
    <w:rsid w:val="00616006"/>
    <w:rsid w:val="006163D3"/>
    <w:rsid w:val="00617D3E"/>
    <w:rsid w:val="006209BB"/>
    <w:rsid w:val="00620F74"/>
    <w:rsid w:val="00621B17"/>
    <w:rsid w:val="00621B24"/>
    <w:rsid w:val="006222EF"/>
    <w:rsid w:val="00623521"/>
    <w:rsid w:val="00625030"/>
    <w:rsid w:val="006259FF"/>
    <w:rsid w:val="00625D13"/>
    <w:rsid w:val="00631D55"/>
    <w:rsid w:val="00632408"/>
    <w:rsid w:val="00634F7D"/>
    <w:rsid w:val="00635D9B"/>
    <w:rsid w:val="00637A82"/>
    <w:rsid w:val="00637AA1"/>
    <w:rsid w:val="00637C82"/>
    <w:rsid w:val="00640A10"/>
    <w:rsid w:val="00640D6D"/>
    <w:rsid w:val="00640D86"/>
    <w:rsid w:val="00641BAE"/>
    <w:rsid w:val="00642729"/>
    <w:rsid w:val="006432EB"/>
    <w:rsid w:val="00644742"/>
    <w:rsid w:val="0064494A"/>
    <w:rsid w:val="00644C80"/>
    <w:rsid w:val="00644D33"/>
    <w:rsid w:val="006451F4"/>
    <w:rsid w:val="00645733"/>
    <w:rsid w:val="00646BCE"/>
    <w:rsid w:val="00646E5B"/>
    <w:rsid w:val="006473DA"/>
    <w:rsid w:val="00650A16"/>
    <w:rsid w:val="00650FBB"/>
    <w:rsid w:val="00653AA8"/>
    <w:rsid w:val="00654A1E"/>
    <w:rsid w:val="00654BF8"/>
    <w:rsid w:val="00654EC5"/>
    <w:rsid w:val="00655AD8"/>
    <w:rsid w:val="00656863"/>
    <w:rsid w:val="00656F26"/>
    <w:rsid w:val="006575ED"/>
    <w:rsid w:val="0065777D"/>
    <w:rsid w:val="00660F8F"/>
    <w:rsid w:val="006617FD"/>
    <w:rsid w:val="00661E9C"/>
    <w:rsid w:val="00663124"/>
    <w:rsid w:val="006634DC"/>
    <w:rsid w:val="00663F7D"/>
    <w:rsid w:val="006659FA"/>
    <w:rsid w:val="00666A7A"/>
    <w:rsid w:val="006711C9"/>
    <w:rsid w:val="0067171D"/>
    <w:rsid w:val="00673A58"/>
    <w:rsid w:val="00674E6D"/>
    <w:rsid w:val="00674FBD"/>
    <w:rsid w:val="00675562"/>
    <w:rsid w:val="00676A1B"/>
    <w:rsid w:val="00677524"/>
    <w:rsid w:val="006842B5"/>
    <w:rsid w:val="006858B0"/>
    <w:rsid w:val="00685C8E"/>
    <w:rsid w:val="00685CA2"/>
    <w:rsid w:val="00685E34"/>
    <w:rsid w:val="00687B5F"/>
    <w:rsid w:val="00690651"/>
    <w:rsid w:val="006914DB"/>
    <w:rsid w:val="00691B5A"/>
    <w:rsid w:val="00691DB5"/>
    <w:rsid w:val="006923AE"/>
    <w:rsid w:val="006929EC"/>
    <w:rsid w:val="0069339A"/>
    <w:rsid w:val="0069391F"/>
    <w:rsid w:val="00693D4E"/>
    <w:rsid w:val="00693E3C"/>
    <w:rsid w:val="00695990"/>
    <w:rsid w:val="00695EAC"/>
    <w:rsid w:val="006A0F32"/>
    <w:rsid w:val="006A15A7"/>
    <w:rsid w:val="006A1B5A"/>
    <w:rsid w:val="006A2090"/>
    <w:rsid w:val="006A20F3"/>
    <w:rsid w:val="006A22AA"/>
    <w:rsid w:val="006A2A6B"/>
    <w:rsid w:val="006A2F04"/>
    <w:rsid w:val="006A4442"/>
    <w:rsid w:val="006A4F2C"/>
    <w:rsid w:val="006A547D"/>
    <w:rsid w:val="006A5BAA"/>
    <w:rsid w:val="006A6042"/>
    <w:rsid w:val="006A6728"/>
    <w:rsid w:val="006A718C"/>
    <w:rsid w:val="006B07CA"/>
    <w:rsid w:val="006B0F4A"/>
    <w:rsid w:val="006B19CB"/>
    <w:rsid w:val="006B2C7C"/>
    <w:rsid w:val="006B307F"/>
    <w:rsid w:val="006B3148"/>
    <w:rsid w:val="006B4389"/>
    <w:rsid w:val="006B5997"/>
    <w:rsid w:val="006B6E39"/>
    <w:rsid w:val="006B73CA"/>
    <w:rsid w:val="006C00BD"/>
    <w:rsid w:val="006C0794"/>
    <w:rsid w:val="006C0CEE"/>
    <w:rsid w:val="006C1D5C"/>
    <w:rsid w:val="006C2424"/>
    <w:rsid w:val="006C3B66"/>
    <w:rsid w:val="006C48A8"/>
    <w:rsid w:val="006C64FC"/>
    <w:rsid w:val="006C75B0"/>
    <w:rsid w:val="006D0E26"/>
    <w:rsid w:val="006D1173"/>
    <w:rsid w:val="006D22FE"/>
    <w:rsid w:val="006D2AE2"/>
    <w:rsid w:val="006D4D62"/>
    <w:rsid w:val="006E1F9B"/>
    <w:rsid w:val="006E2215"/>
    <w:rsid w:val="006E24AE"/>
    <w:rsid w:val="006E3C70"/>
    <w:rsid w:val="006E59E7"/>
    <w:rsid w:val="006E5CDB"/>
    <w:rsid w:val="006E5FFB"/>
    <w:rsid w:val="006E68D6"/>
    <w:rsid w:val="006E6FC6"/>
    <w:rsid w:val="006E7664"/>
    <w:rsid w:val="006E7757"/>
    <w:rsid w:val="006E7DBD"/>
    <w:rsid w:val="006F00A8"/>
    <w:rsid w:val="006F171E"/>
    <w:rsid w:val="006F3F35"/>
    <w:rsid w:val="006F7C21"/>
    <w:rsid w:val="006F7C9C"/>
    <w:rsid w:val="00700867"/>
    <w:rsid w:val="00703613"/>
    <w:rsid w:val="00703BAC"/>
    <w:rsid w:val="00703C76"/>
    <w:rsid w:val="007045B2"/>
    <w:rsid w:val="007047B1"/>
    <w:rsid w:val="0070621F"/>
    <w:rsid w:val="00706775"/>
    <w:rsid w:val="00706D65"/>
    <w:rsid w:val="00706E09"/>
    <w:rsid w:val="007101A1"/>
    <w:rsid w:val="00710261"/>
    <w:rsid w:val="00711BDF"/>
    <w:rsid w:val="00711C32"/>
    <w:rsid w:val="00711FEF"/>
    <w:rsid w:val="00713703"/>
    <w:rsid w:val="0071420B"/>
    <w:rsid w:val="00714688"/>
    <w:rsid w:val="00714C16"/>
    <w:rsid w:val="00715548"/>
    <w:rsid w:val="00715551"/>
    <w:rsid w:val="007167AC"/>
    <w:rsid w:val="00720E65"/>
    <w:rsid w:val="00721E96"/>
    <w:rsid w:val="00723E35"/>
    <w:rsid w:val="00725844"/>
    <w:rsid w:val="00726A4D"/>
    <w:rsid w:val="00730F5C"/>
    <w:rsid w:val="00731B1C"/>
    <w:rsid w:val="007327DA"/>
    <w:rsid w:val="00732D99"/>
    <w:rsid w:val="00732EB3"/>
    <w:rsid w:val="00734FC3"/>
    <w:rsid w:val="00735D34"/>
    <w:rsid w:val="00737377"/>
    <w:rsid w:val="00741CD1"/>
    <w:rsid w:val="007422A3"/>
    <w:rsid w:val="00742557"/>
    <w:rsid w:val="00743530"/>
    <w:rsid w:val="0074370A"/>
    <w:rsid w:val="007440E1"/>
    <w:rsid w:val="0074416D"/>
    <w:rsid w:val="0074542F"/>
    <w:rsid w:val="00753E5C"/>
    <w:rsid w:val="00753F0E"/>
    <w:rsid w:val="00753FBE"/>
    <w:rsid w:val="00754FD1"/>
    <w:rsid w:val="00755E7D"/>
    <w:rsid w:val="00760E75"/>
    <w:rsid w:val="00761C83"/>
    <w:rsid w:val="00762446"/>
    <w:rsid w:val="00763D2A"/>
    <w:rsid w:val="00763E68"/>
    <w:rsid w:val="00764618"/>
    <w:rsid w:val="007660DB"/>
    <w:rsid w:val="007711CF"/>
    <w:rsid w:val="00772E17"/>
    <w:rsid w:val="00773807"/>
    <w:rsid w:val="00773887"/>
    <w:rsid w:val="007759EF"/>
    <w:rsid w:val="00775BE7"/>
    <w:rsid w:val="007761CB"/>
    <w:rsid w:val="0077684D"/>
    <w:rsid w:val="00776CDC"/>
    <w:rsid w:val="00781F67"/>
    <w:rsid w:val="00782DA8"/>
    <w:rsid w:val="00785CB9"/>
    <w:rsid w:val="007902F7"/>
    <w:rsid w:val="00795AF2"/>
    <w:rsid w:val="007964DF"/>
    <w:rsid w:val="00796567"/>
    <w:rsid w:val="007965D4"/>
    <w:rsid w:val="007977EA"/>
    <w:rsid w:val="00797958"/>
    <w:rsid w:val="007A0F2F"/>
    <w:rsid w:val="007A2313"/>
    <w:rsid w:val="007A3C3B"/>
    <w:rsid w:val="007A43DC"/>
    <w:rsid w:val="007A6263"/>
    <w:rsid w:val="007A7913"/>
    <w:rsid w:val="007A7F5A"/>
    <w:rsid w:val="007B1C84"/>
    <w:rsid w:val="007B2A2F"/>
    <w:rsid w:val="007B3CE5"/>
    <w:rsid w:val="007B604A"/>
    <w:rsid w:val="007B613D"/>
    <w:rsid w:val="007C1FFB"/>
    <w:rsid w:val="007C294B"/>
    <w:rsid w:val="007C2C7E"/>
    <w:rsid w:val="007C3CBD"/>
    <w:rsid w:val="007C6685"/>
    <w:rsid w:val="007C6BCB"/>
    <w:rsid w:val="007C75AA"/>
    <w:rsid w:val="007D2B22"/>
    <w:rsid w:val="007D74D8"/>
    <w:rsid w:val="007E18DA"/>
    <w:rsid w:val="007E1DF9"/>
    <w:rsid w:val="007E2CA1"/>
    <w:rsid w:val="007E3008"/>
    <w:rsid w:val="007E360C"/>
    <w:rsid w:val="007E3AB4"/>
    <w:rsid w:val="007E5602"/>
    <w:rsid w:val="007F0319"/>
    <w:rsid w:val="007F0357"/>
    <w:rsid w:val="007F0439"/>
    <w:rsid w:val="007F196A"/>
    <w:rsid w:val="007F1C14"/>
    <w:rsid w:val="007F26A6"/>
    <w:rsid w:val="007F3DB0"/>
    <w:rsid w:val="007F4187"/>
    <w:rsid w:val="007F4C22"/>
    <w:rsid w:val="00800247"/>
    <w:rsid w:val="00800499"/>
    <w:rsid w:val="00801C4D"/>
    <w:rsid w:val="00803153"/>
    <w:rsid w:val="008035E9"/>
    <w:rsid w:val="008058D7"/>
    <w:rsid w:val="00807A42"/>
    <w:rsid w:val="00810133"/>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B48"/>
    <w:rsid w:val="0082420F"/>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05"/>
    <w:rsid w:val="00836952"/>
    <w:rsid w:val="00837192"/>
    <w:rsid w:val="00840762"/>
    <w:rsid w:val="00842B3D"/>
    <w:rsid w:val="00843771"/>
    <w:rsid w:val="00845EAD"/>
    <w:rsid w:val="00846B32"/>
    <w:rsid w:val="0084706C"/>
    <w:rsid w:val="008508B0"/>
    <w:rsid w:val="00850994"/>
    <w:rsid w:val="00850FE0"/>
    <w:rsid w:val="00852127"/>
    <w:rsid w:val="00852A02"/>
    <w:rsid w:val="00852C0D"/>
    <w:rsid w:val="00853486"/>
    <w:rsid w:val="0085430E"/>
    <w:rsid w:val="008545B1"/>
    <w:rsid w:val="00854A2C"/>
    <w:rsid w:val="00854CC8"/>
    <w:rsid w:val="00855393"/>
    <w:rsid w:val="00856DFE"/>
    <w:rsid w:val="00857186"/>
    <w:rsid w:val="00857736"/>
    <w:rsid w:val="008604EC"/>
    <w:rsid w:val="008611AA"/>
    <w:rsid w:val="008628B4"/>
    <w:rsid w:val="00862C00"/>
    <w:rsid w:val="00864471"/>
    <w:rsid w:val="008648E7"/>
    <w:rsid w:val="00864B7D"/>
    <w:rsid w:val="00865478"/>
    <w:rsid w:val="00865A8A"/>
    <w:rsid w:val="00865CDA"/>
    <w:rsid w:val="00867046"/>
    <w:rsid w:val="008670BE"/>
    <w:rsid w:val="008702DD"/>
    <w:rsid w:val="00870E1B"/>
    <w:rsid w:val="0087101D"/>
    <w:rsid w:val="00871A3C"/>
    <w:rsid w:val="008731BE"/>
    <w:rsid w:val="00874CB7"/>
    <w:rsid w:val="00874E04"/>
    <w:rsid w:val="00875483"/>
    <w:rsid w:val="008758C3"/>
    <w:rsid w:val="00875E5C"/>
    <w:rsid w:val="00880192"/>
    <w:rsid w:val="008814D3"/>
    <w:rsid w:val="0088357A"/>
    <w:rsid w:val="00883BE7"/>
    <w:rsid w:val="0088423D"/>
    <w:rsid w:val="008861F2"/>
    <w:rsid w:val="008871BE"/>
    <w:rsid w:val="008913A3"/>
    <w:rsid w:val="00892BAB"/>
    <w:rsid w:val="00892D58"/>
    <w:rsid w:val="00895C16"/>
    <w:rsid w:val="00895E8C"/>
    <w:rsid w:val="00896366"/>
    <w:rsid w:val="00896630"/>
    <w:rsid w:val="008A0EDD"/>
    <w:rsid w:val="008A3743"/>
    <w:rsid w:val="008A4232"/>
    <w:rsid w:val="008A4534"/>
    <w:rsid w:val="008A7010"/>
    <w:rsid w:val="008A73AD"/>
    <w:rsid w:val="008A7A86"/>
    <w:rsid w:val="008A7B3F"/>
    <w:rsid w:val="008B2FB1"/>
    <w:rsid w:val="008B310C"/>
    <w:rsid w:val="008B315D"/>
    <w:rsid w:val="008B3F62"/>
    <w:rsid w:val="008B6100"/>
    <w:rsid w:val="008B695E"/>
    <w:rsid w:val="008B738D"/>
    <w:rsid w:val="008B7BAC"/>
    <w:rsid w:val="008C1596"/>
    <w:rsid w:val="008C1B43"/>
    <w:rsid w:val="008C2502"/>
    <w:rsid w:val="008C2685"/>
    <w:rsid w:val="008C26D2"/>
    <w:rsid w:val="008C3F52"/>
    <w:rsid w:val="008C62D2"/>
    <w:rsid w:val="008C7C63"/>
    <w:rsid w:val="008D11E0"/>
    <w:rsid w:val="008D13C9"/>
    <w:rsid w:val="008D1631"/>
    <w:rsid w:val="008D231C"/>
    <w:rsid w:val="008D24CF"/>
    <w:rsid w:val="008D2ABD"/>
    <w:rsid w:val="008D47DD"/>
    <w:rsid w:val="008D5992"/>
    <w:rsid w:val="008D5CE9"/>
    <w:rsid w:val="008D6E50"/>
    <w:rsid w:val="008D7869"/>
    <w:rsid w:val="008E026D"/>
    <w:rsid w:val="008E058B"/>
    <w:rsid w:val="008E21D8"/>
    <w:rsid w:val="008E2F2D"/>
    <w:rsid w:val="008E37A9"/>
    <w:rsid w:val="008E3985"/>
    <w:rsid w:val="008E3DC4"/>
    <w:rsid w:val="008E46F2"/>
    <w:rsid w:val="008E4ED1"/>
    <w:rsid w:val="008E5006"/>
    <w:rsid w:val="008E62BD"/>
    <w:rsid w:val="008E6966"/>
    <w:rsid w:val="008E6A60"/>
    <w:rsid w:val="008E6E32"/>
    <w:rsid w:val="008E7682"/>
    <w:rsid w:val="008E7A3D"/>
    <w:rsid w:val="008F0918"/>
    <w:rsid w:val="008F0C50"/>
    <w:rsid w:val="008F11E7"/>
    <w:rsid w:val="008F1F51"/>
    <w:rsid w:val="008F2C2D"/>
    <w:rsid w:val="008F5D07"/>
    <w:rsid w:val="008F6587"/>
    <w:rsid w:val="008F738B"/>
    <w:rsid w:val="008F7C86"/>
    <w:rsid w:val="008F7F01"/>
    <w:rsid w:val="00902C20"/>
    <w:rsid w:val="00904329"/>
    <w:rsid w:val="0090537E"/>
    <w:rsid w:val="0090548A"/>
    <w:rsid w:val="009055AD"/>
    <w:rsid w:val="009055BF"/>
    <w:rsid w:val="0090751F"/>
    <w:rsid w:val="0091307B"/>
    <w:rsid w:val="00914D23"/>
    <w:rsid w:val="0091520E"/>
    <w:rsid w:val="009155CD"/>
    <w:rsid w:val="009159B6"/>
    <w:rsid w:val="0091646C"/>
    <w:rsid w:val="00916A7E"/>
    <w:rsid w:val="00916B56"/>
    <w:rsid w:val="009204B8"/>
    <w:rsid w:val="00924723"/>
    <w:rsid w:val="00925F61"/>
    <w:rsid w:val="009267AA"/>
    <w:rsid w:val="00930549"/>
    <w:rsid w:val="00930964"/>
    <w:rsid w:val="009317C7"/>
    <w:rsid w:val="00931A0D"/>
    <w:rsid w:val="0093357D"/>
    <w:rsid w:val="00934DD7"/>
    <w:rsid w:val="009360BF"/>
    <w:rsid w:val="009367D6"/>
    <w:rsid w:val="009368CE"/>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50509"/>
    <w:rsid w:val="009529C1"/>
    <w:rsid w:val="00952C3A"/>
    <w:rsid w:val="00953C12"/>
    <w:rsid w:val="0095633D"/>
    <w:rsid w:val="009600EB"/>
    <w:rsid w:val="00962602"/>
    <w:rsid w:val="0096296F"/>
    <w:rsid w:val="00964F7C"/>
    <w:rsid w:val="009669DE"/>
    <w:rsid w:val="00970EC3"/>
    <w:rsid w:val="00971E9B"/>
    <w:rsid w:val="00971FBE"/>
    <w:rsid w:val="00973367"/>
    <w:rsid w:val="00973D49"/>
    <w:rsid w:val="009768CE"/>
    <w:rsid w:val="00977179"/>
    <w:rsid w:val="009804A7"/>
    <w:rsid w:val="00980CB5"/>
    <w:rsid w:val="0098189F"/>
    <w:rsid w:val="009820CF"/>
    <w:rsid w:val="009822B2"/>
    <w:rsid w:val="00982567"/>
    <w:rsid w:val="009829A7"/>
    <w:rsid w:val="00986149"/>
    <w:rsid w:val="009878FC"/>
    <w:rsid w:val="00990393"/>
    <w:rsid w:val="009932C8"/>
    <w:rsid w:val="009933A9"/>
    <w:rsid w:val="009938F0"/>
    <w:rsid w:val="00993FF7"/>
    <w:rsid w:val="0099404A"/>
    <w:rsid w:val="00995CD3"/>
    <w:rsid w:val="00995EB6"/>
    <w:rsid w:val="00997354"/>
    <w:rsid w:val="00997B08"/>
    <w:rsid w:val="009A1A86"/>
    <w:rsid w:val="009A25FD"/>
    <w:rsid w:val="009A4640"/>
    <w:rsid w:val="009A4751"/>
    <w:rsid w:val="009A52AC"/>
    <w:rsid w:val="009A658C"/>
    <w:rsid w:val="009A685C"/>
    <w:rsid w:val="009B07DB"/>
    <w:rsid w:val="009B07DE"/>
    <w:rsid w:val="009B088D"/>
    <w:rsid w:val="009B0D32"/>
    <w:rsid w:val="009B2FED"/>
    <w:rsid w:val="009B4EBE"/>
    <w:rsid w:val="009B4EF5"/>
    <w:rsid w:val="009B63A8"/>
    <w:rsid w:val="009B67B9"/>
    <w:rsid w:val="009B78C3"/>
    <w:rsid w:val="009B7E3F"/>
    <w:rsid w:val="009C281B"/>
    <w:rsid w:val="009C307B"/>
    <w:rsid w:val="009C3918"/>
    <w:rsid w:val="009C4870"/>
    <w:rsid w:val="009C5B1F"/>
    <w:rsid w:val="009D02B5"/>
    <w:rsid w:val="009D0466"/>
    <w:rsid w:val="009D0C9B"/>
    <w:rsid w:val="009D17AF"/>
    <w:rsid w:val="009D2077"/>
    <w:rsid w:val="009D368F"/>
    <w:rsid w:val="009D3E31"/>
    <w:rsid w:val="009D438F"/>
    <w:rsid w:val="009D5A07"/>
    <w:rsid w:val="009D5A4F"/>
    <w:rsid w:val="009D62C1"/>
    <w:rsid w:val="009D765C"/>
    <w:rsid w:val="009D78CF"/>
    <w:rsid w:val="009D7D03"/>
    <w:rsid w:val="009E4A70"/>
    <w:rsid w:val="009E60FD"/>
    <w:rsid w:val="009E65BF"/>
    <w:rsid w:val="009E665D"/>
    <w:rsid w:val="009E6976"/>
    <w:rsid w:val="009E6A4B"/>
    <w:rsid w:val="009E766C"/>
    <w:rsid w:val="009F206E"/>
    <w:rsid w:val="009F217F"/>
    <w:rsid w:val="009F23FB"/>
    <w:rsid w:val="009F3709"/>
    <w:rsid w:val="009F3D3D"/>
    <w:rsid w:val="009F45AA"/>
    <w:rsid w:val="009F49C0"/>
    <w:rsid w:val="009F6E19"/>
    <w:rsid w:val="00A004AD"/>
    <w:rsid w:val="00A01830"/>
    <w:rsid w:val="00A04894"/>
    <w:rsid w:val="00A05BCA"/>
    <w:rsid w:val="00A06D46"/>
    <w:rsid w:val="00A06D8A"/>
    <w:rsid w:val="00A06F44"/>
    <w:rsid w:val="00A0721E"/>
    <w:rsid w:val="00A074BC"/>
    <w:rsid w:val="00A13DB3"/>
    <w:rsid w:val="00A144E9"/>
    <w:rsid w:val="00A15376"/>
    <w:rsid w:val="00A1540A"/>
    <w:rsid w:val="00A17918"/>
    <w:rsid w:val="00A20403"/>
    <w:rsid w:val="00A22096"/>
    <w:rsid w:val="00A22B97"/>
    <w:rsid w:val="00A22DFC"/>
    <w:rsid w:val="00A22F88"/>
    <w:rsid w:val="00A2333F"/>
    <w:rsid w:val="00A258E3"/>
    <w:rsid w:val="00A25BED"/>
    <w:rsid w:val="00A26A82"/>
    <w:rsid w:val="00A27893"/>
    <w:rsid w:val="00A3082A"/>
    <w:rsid w:val="00A30B0E"/>
    <w:rsid w:val="00A31178"/>
    <w:rsid w:val="00A31649"/>
    <w:rsid w:val="00A32F32"/>
    <w:rsid w:val="00A330A2"/>
    <w:rsid w:val="00A33134"/>
    <w:rsid w:val="00A35435"/>
    <w:rsid w:val="00A36073"/>
    <w:rsid w:val="00A36D10"/>
    <w:rsid w:val="00A40995"/>
    <w:rsid w:val="00A41DA3"/>
    <w:rsid w:val="00A41EB2"/>
    <w:rsid w:val="00A420D2"/>
    <w:rsid w:val="00A4268F"/>
    <w:rsid w:val="00A429B9"/>
    <w:rsid w:val="00A435A7"/>
    <w:rsid w:val="00A43F3A"/>
    <w:rsid w:val="00A47AA3"/>
    <w:rsid w:val="00A50269"/>
    <w:rsid w:val="00A50C4B"/>
    <w:rsid w:val="00A52F83"/>
    <w:rsid w:val="00A5312F"/>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3E0"/>
    <w:rsid w:val="00A803F1"/>
    <w:rsid w:val="00A815BD"/>
    <w:rsid w:val="00A8213D"/>
    <w:rsid w:val="00A83502"/>
    <w:rsid w:val="00A8499D"/>
    <w:rsid w:val="00A84C0E"/>
    <w:rsid w:val="00A850C1"/>
    <w:rsid w:val="00A86A0C"/>
    <w:rsid w:val="00A86A6B"/>
    <w:rsid w:val="00A86E00"/>
    <w:rsid w:val="00A91D02"/>
    <w:rsid w:val="00A91F6F"/>
    <w:rsid w:val="00A92E0D"/>
    <w:rsid w:val="00A944F1"/>
    <w:rsid w:val="00A95021"/>
    <w:rsid w:val="00A95361"/>
    <w:rsid w:val="00A96AD1"/>
    <w:rsid w:val="00AA18AE"/>
    <w:rsid w:val="00AA1914"/>
    <w:rsid w:val="00AA1DC3"/>
    <w:rsid w:val="00AA29E7"/>
    <w:rsid w:val="00AA328C"/>
    <w:rsid w:val="00AA544C"/>
    <w:rsid w:val="00AA6A37"/>
    <w:rsid w:val="00AA7356"/>
    <w:rsid w:val="00AA7B97"/>
    <w:rsid w:val="00AB04AF"/>
    <w:rsid w:val="00AB229C"/>
    <w:rsid w:val="00AB3AFA"/>
    <w:rsid w:val="00AB3E3E"/>
    <w:rsid w:val="00AB5806"/>
    <w:rsid w:val="00AB66F6"/>
    <w:rsid w:val="00AB79E4"/>
    <w:rsid w:val="00AB7BD4"/>
    <w:rsid w:val="00AC035E"/>
    <w:rsid w:val="00AC04A2"/>
    <w:rsid w:val="00AC2B91"/>
    <w:rsid w:val="00AC30E6"/>
    <w:rsid w:val="00AC3E75"/>
    <w:rsid w:val="00AC4508"/>
    <w:rsid w:val="00AC5611"/>
    <w:rsid w:val="00AC7E9C"/>
    <w:rsid w:val="00AD0379"/>
    <w:rsid w:val="00AD10C8"/>
    <w:rsid w:val="00AD1D7A"/>
    <w:rsid w:val="00AD2A27"/>
    <w:rsid w:val="00AD34A3"/>
    <w:rsid w:val="00AD3D3D"/>
    <w:rsid w:val="00AD3D49"/>
    <w:rsid w:val="00AD3E0A"/>
    <w:rsid w:val="00AD4EFA"/>
    <w:rsid w:val="00AD54D6"/>
    <w:rsid w:val="00AD64D4"/>
    <w:rsid w:val="00AD66A4"/>
    <w:rsid w:val="00AD7594"/>
    <w:rsid w:val="00AD76C4"/>
    <w:rsid w:val="00AE0144"/>
    <w:rsid w:val="00AE04BD"/>
    <w:rsid w:val="00AE19A2"/>
    <w:rsid w:val="00AE1A75"/>
    <w:rsid w:val="00AE38B4"/>
    <w:rsid w:val="00AE4963"/>
    <w:rsid w:val="00AE4ABE"/>
    <w:rsid w:val="00AE51E1"/>
    <w:rsid w:val="00AE6373"/>
    <w:rsid w:val="00AE6C5F"/>
    <w:rsid w:val="00AF0586"/>
    <w:rsid w:val="00AF07EB"/>
    <w:rsid w:val="00AF0992"/>
    <w:rsid w:val="00AF2474"/>
    <w:rsid w:val="00AF6655"/>
    <w:rsid w:val="00AF746D"/>
    <w:rsid w:val="00B00254"/>
    <w:rsid w:val="00B016AC"/>
    <w:rsid w:val="00B018AF"/>
    <w:rsid w:val="00B01C23"/>
    <w:rsid w:val="00B0266D"/>
    <w:rsid w:val="00B046B2"/>
    <w:rsid w:val="00B04D8E"/>
    <w:rsid w:val="00B053F4"/>
    <w:rsid w:val="00B06312"/>
    <w:rsid w:val="00B07EB4"/>
    <w:rsid w:val="00B11341"/>
    <w:rsid w:val="00B114A0"/>
    <w:rsid w:val="00B114F0"/>
    <w:rsid w:val="00B12060"/>
    <w:rsid w:val="00B1290B"/>
    <w:rsid w:val="00B12A4B"/>
    <w:rsid w:val="00B12A7B"/>
    <w:rsid w:val="00B1374F"/>
    <w:rsid w:val="00B14B15"/>
    <w:rsid w:val="00B15112"/>
    <w:rsid w:val="00B15A31"/>
    <w:rsid w:val="00B15D4E"/>
    <w:rsid w:val="00B16173"/>
    <w:rsid w:val="00B16951"/>
    <w:rsid w:val="00B2001D"/>
    <w:rsid w:val="00B20E30"/>
    <w:rsid w:val="00B2152D"/>
    <w:rsid w:val="00B217FC"/>
    <w:rsid w:val="00B223C2"/>
    <w:rsid w:val="00B2338B"/>
    <w:rsid w:val="00B244CC"/>
    <w:rsid w:val="00B25290"/>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3CF2"/>
    <w:rsid w:val="00B44A7F"/>
    <w:rsid w:val="00B46059"/>
    <w:rsid w:val="00B4630D"/>
    <w:rsid w:val="00B46792"/>
    <w:rsid w:val="00B46CE7"/>
    <w:rsid w:val="00B50D38"/>
    <w:rsid w:val="00B514ED"/>
    <w:rsid w:val="00B51A8D"/>
    <w:rsid w:val="00B51FB7"/>
    <w:rsid w:val="00B53B55"/>
    <w:rsid w:val="00B5414A"/>
    <w:rsid w:val="00B54661"/>
    <w:rsid w:val="00B54EEB"/>
    <w:rsid w:val="00B54F1C"/>
    <w:rsid w:val="00B56ACF"/>
    <w:rsid w:val="00B6064D"/>
    <w:rsid w:val="00B60A8A"/>
    <w:rsid w:val="00B60D6C"/>
    <w:rsid w:val="00B613FF"/>
    <w:rsid w:val="00B614D3"/>
    <w:rsid w:val="00B61C08"/>
    <w:rsid w:val="00B62254"/>
    <w:rsid w:val="00B62270"/>
    <w:rsid w:val="00B630FC"/>
    <w:rsid w:val="00B63ABD"/>
    <w:rsid w:val="00B66F66"/>
    <w:rsid w:val="00B67744"/>
    <w:rsid w:val="00B703B6"/>
    <w:rsid w:val="00B7617B"/>
    <w:rsid w:val="00B761D6"/>
    <w:rsid w:val="00B763E3"/>
    <w:rsid w:val="00B76976"/>
    <w:rsid w:val="00B76EF3"/>
    <w:rsid w:val="00B7754B"/>
    <w:rsid w:val="00B77E6C"/>
    <w:rsid w:val="00B817DE"/>
    <w:rsid w:val="00B81E13"/>
    <w:rsid w:val="00B8208C"/>
    <w:rsid w:val="00B825DE"/>
    <w:rsid w:val="00B82B34"/>
    <w:rsid w:val="00B85774"/>
    <w:rsid w:val="00B85E66"/>
    <w:rsid w:val="00B90B19"/>
    <w:rsid w:val="00B90D6E"/>
    <w:rsid w:val="00B92994"/>
    <w:rsid w:val="00B93D94"/>
    <w:rsid w:val="00B93F51"/>
    <w:rsid w:val="00B94070"/>
    <w:rsid w:val="00B95BFC"/>
    <w:rsid w:val="00B9618E"/>
    <w:rsid w:val="00B96315"/>
    <w:rsid w:val="00B96731"/>
    <w:rsid w:val="00B97488"/>
    <w:rsid w:val="00BA189C"/>
    <w:rsid w:val="00BA323A"/>
    <w:rsid w:val="00BA583E"/>
    <w:rsid w:val="00BA5A36"/>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C0356"/>
    <w:rsid w:val="00BC15A8"/>
    <w:rsid w:val="00BC1C8E"/>
    <w:rsid w:val="00BC2308"/>
    <w:rsid w:val="00BC2D7F"/>
    <w:rsid w:val="00BD1D2E"/>
    <w:rsid w:val="00BD363F"/>
    <w:rsid w:val="00BD5AD0"/>
    <w:rsid w:val="00BD5DB7"/>
    <w:rsid w:val="00BD685D"/>
    <w:rsid w:val="00BD68DE"/>
    <w:rsid w:val="00BD7283"/>
    <w:rsid w:val="00BD7677"/>
    <w:rsid w:val="00BE1367"/>
    <w:rsid w:val="00BE252E"/>
    <w:rsid w:val="00BE3A72"/>
    <w:rsid w:val="00BE3E7B"/>
    <w:rsid w:val="00BE4316"/>
    <w:rsid w:val="00BE4361"/>
    <w:rsid w:val="00BE6561"/>
    <w:rsid w:val="00BE65CB"/>
    <w:rsid w:val="00BE6F8B"/>
    <w:rsid w:val="00BE7E9A"/>
    <w:rsid w:val="00BF1CFD"/>
    <w:rsid w:val="00BF30D8"/>
    <w:rsid w:val="00BF55ED"/>
    <w:rsid w:val="00BF571E"/>
    <w:rsid w:val="00BF61D7"/>
    <w:rsid w:val="00BF65AD"/>
    <w:rsid w:val="00BF6785"/>
    <w:rsid w:val="00C005BA"/>
    <w:rsid w:val="00C00AAD"/>
    <w:rsid w:val="00C00B59"/>
    <w:rsid w:val="00C00B7C"/>
    <w:rsid w:val="00C01F93"/>
    <w:rsid w:val="00C05724"/>
    <w:rsid w:val="00C05F42"/>
    <w:rsid w:val="00C061C1"/>
    <w:rsid w:val="00C07675"/>
    <w:rsid w:val="00C07A78"/>
    <w:rsid w:val="00C10B4C"/>
    <w:rsid w:val="00C10CEC"/>
    <w:rsid w:val="00C121DE"/>
    <w:rsid w:val="00C1387B"/>
    <w:rsid w:val="00C15146"/>
    <w:rsid w:val="00C1573F"/>
    <w:rsid w:val="00C15D80"/>
    <w:rsid w:val="00C20169"/>
    <w:rsid w:val="00C21449"/>
    <w:rsid w:val="00C21551"/>
    <w:rsid w:val="00C2218E"/>
    <w:rsid w:val="00C222FF"/>
    <w:rsid w:val="00C22D6E"/>
    <w:rsid w:val="00C23577"/>
    <w:rsid w:val="00C23ADE"/>
    <w:rsid w:val="00C258BF"/>
    <w:rsid w:val="00C25F00"/>
    <w:rsid w:val="00C2605C"/>
    <w:rsid w:val="00C275BB"/>
    <w:rsid w:val="00C30463"/>
    <w:rsid w:val="00C30C97"/>
    <w:rsid w:val="00C32053"/>
    <w:rsid w:val="00C3592A"/>
    <w:rsid w:val="00C40381"/>
    <w:rsid w:val="00C42477"/>
    <w:rsid w:val="00C43215"/>
    <w:rsid w:val="00C4383C"/>
    <w:rsid w:val="00C43A66"/>
    <w:rsid w:val="00C44AA9"/>
    <w:rsid w:val="00C524A0"/>
    <w:rsid w:val="00C57D73"/>
    <w:rsid w:val="00C62307"/>
    <w:rsid w:val="00C630DA"/>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2A12"/>
    <w:rsid w:val="00C8323C"/>
    <w:rsid w:val="00C84779"/>
    <w:rsid w:val="00C84AAA"/>
    <w:rsid w:val="00C85B0E"/>
    <w:rsid w:val="00C905E4"/>
    <w:rsid w:val="00C90862"/>
    <w:rsid w:val="00C915D7"/>
    <w:rsid w:val="00C92C0A"/>
    <w:rsid w:val="00C92EBC"/>
    <w:rsid w:val="00C93805"/>
    <w:rsid w:val="00C9549E"/>
    <w:rsid w:val="00C95652"/>
    <w:rsid w:val="00C95888"/>
    <w:rsid w:val="00CA0174"/>
    <w:rsid w:val="00CA02D1"/>
    <w:rsid w:val="00CA04CA"/>
    <w:rsid w:val="00CA1B60"/>
    <w:rsid w:val="00CA4382"/>
    <w:rsid w:val="00CA490C"/>
    <w:rsid w:val="00CA4DFD"/>
    <w:rsid w:val="00CA60E6"/>
    <w:rsid w:val="00CA78A6"/>
    <w:rsid w:val="00CB006D"/>
    <w:rsid w:val="00CB0DB6"/>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A9E"/>
    <w:rsid w:val="00CD06A2"/>
    <w:rsid w:val="00CD0A1A"/>
    <w:rsid w:val="00CD0EB4"/>
    <w:rsid w:val="00CD2901"/>
    <w:rsid w:val="00CD330D"/>
    <w:rsid w:val="00CD3AF0"/>
    <w:rsid w:val="00CD46BA"/>
    <w:rsid w:val="00CD6E9F"/>
    <w:rsid w:val="00CD74E9"/>
    <w:rsid w:val="00CD7772"/>
    <w:rsid w:val="00CD7AAC"/>
    <w:rsid w:val="00CD7BAD"/>
    <w:rsid w:val="00CD7BFE"/>
    <w:rsid w:val="00CE0199"/>
    <w:rsid w:val="00CE05CA"/>
    <w:rsid w:val="00CE1F04"/>
    <w:rsid w:val="00CE51BA"/>
    <w:rsid w:val="00CE558C"/>
    <w:rsid w:val="00CE712C"/>
    <w:rsid w:val="00CE788F"/>
    <w:rsid w:val="00CE7C2A"/>
    <w:rsid w:val="00CF047B"/>
    <w:rsid w:val="00CF09B7"/>
    <w:rsid w:val="00CF35D8"/>
    <w:rsid w:val="00CF6167"/>
    <w:rsid w:val="00CF671E"/>
    <w:rsid w:val="00CF6E47"/>
    <w:rsid w:val="00D0096C"/>
    <w:rsid w:val="00D0142E"/>
    <w:rsid w:val="00D034D9"/>
    <w:rsid w:val="00D04925"/>
    <w:rsid w:val="00D060D6"/>
    <w:rsid w:val="00D1067A"/>
    <w:rsid w:val="00D1085A"/>
    <w:rsid w:val="00D11A5D"/>
    <w:rsid w:val="00D11BBB"/>
    <w:rsid w:val="00D11FC5"/>
    <w:rsid w:val="00D130F5"/>
    <w:rsid w:val="00D135AB"/>
    <w:rsid w:val="00D15D72"/>
    <w:rsid w:val="00D15FF7"/>
    <w:rsid w:val="00D16C86"/>
    <w:rsid w:val="00D1754B"/>
    <w:rsid w:val="00D176DF"/>
    <w:rsid w:val="00D20C63"/>
    <w:rsid w:val="00D211A5"/>
    <w:rsid w:val="00D21509"/>
    <w:rsid w:val="00D21775"/>
    <w:rsid w:val="00D2221B"/>
    <w:rsid w:val="00D225AB"/>
    <w:rsid w:val="00D2366D"/>
    <w:rsid w:val="00D24527"/>
    <w:rsid w:val="00D2553A"/>
    <w:rsid w:val="00D25575"/>
    <w:rsid w:val="00D25CA6"/>
    <w:rsid w:val="00D26B2A"/>
    <w:rsid w:val="00D26E54"/>
    <w:rsid w:val="00D32D9C"/>
    <w:rsid w:val="00D331BE"/>
    <w:rsid w:val="00D370D2"/>
    <w:rsid w:val="00D37651"/>
    <w:rsid w:val="00D4008B"/>
    <w:rsid w:val="00D410D0"/>
    <w:rsid w:val="00D41493"/>
    <w:rsid w:val="00D4247D"/>
    <w:rsid w:val="00D43A25"/>
    <w:rsid w:val="00D4516C"/>
    <w:rsid w:val="00D452F9"/>
    <w:rsid w:val="00D46118"/>
    <w:rsid w:val="00D46C0A"/>
    <w:rsid w:val="00D46E0F"/>
    <w:rsid w:val="00D46EBF"/>
    <w:rsid w:val="00D47C6F"/>
    <w:rsid w:val="00D50226"/>
    <w:rsid w:val="00D5066E"/>
    <w:rsid w:val="00D508A1"/>
    <w:rsid w:val="00D511D7"/>
    <w:rsid w:val="00D51478"/>
    <w:rsid w:val="00D53241"/>
    <w:rsid w:val="00D53F28"/>
    <w:rsid w:val="00D54A68"/>
    <w:rsid w:val="00D551D1"/>
    <w:rsid w:val="00D55728"/>
    <w:rsid w:val="00D56344"/>
    <w:rsid w:val="00D600BA"/>
    <w:rsid w:val="00D607EA"/>
    <w:rsid w:val="00D62A12"/>
    <w:rsid w:val="00D62D38"/>
    <w:rsid w:val="00D637C7"/>
    <w:rsid w:val="00D67DF2"/>
    <w:rsid w:val="00D73861"/>
    <w:rsid w:val="00D76962"/>
    <w:rsid w:val="00D76F7A"/>
    <w:rsid w:val="00D80268"/>
    <w:rsid w:val="00D80405"/>
    <w:rsid w:val="00D806B4"/>
    <w:rsid w:val="00D80891"/>
    <w:rsid w:val="00D80B2F"/>
    <w:rsid w:val="00D8186B"/>
    <w:rsid w:val="00D85766"/>
    <w:rsid w:val="00D862E4"/>
    <w:rsid w:val="00D8670A"/>
    <w:rsid w:val="00D94FDF"/>
    <w:rsid w:val="00D95B28"/>
    <w:rsid w:val="00D96107"/>
    <w:rsid w:val="00D979F1"/>
    <w:rsid w:val="00D97E2E"/>
    <w:rsid w:val="00D97EEC"/>
    <w:rsid w:val="00DA12E5"/>
    <w:rsid w:val="00DA1E5E"/>
    <w:rsid w:val="00DA344F"/>
    <w:rsid w:val="00DA3AF1"/>
    <w:rsid w:val="00DA49D9"/>
    <w:rsid w:val="00DA4F05"/>
    <w:rsid w:val="00DB1610"/>
    <w:rsid w:val="00DB1AA4"/>
    <w:rsid w:val="00DB22C1"/>
    <w:rsid w:val="00DB4785"/>
    <w:rsid w:val="00DB57A5"/>
    <w:rsid w:val="00DB6943"/>
    <w:rsid w:val="00DC08AF"/>
    <w:rsid w:val="00DC3682"/>
    <w:rsid w:val="00DC3AD1"/>
    <w:rsid w:val="00DC4682"/>
    <w:rsid w:val="00DC4719"/>
    <w:rsid w:val="00DC5789"/>
    <w:rsid w:val="00DC5DF9"/>
    <w:rsid w:val="00DC67D2"/>
    <w:rsid w:val="00DD1A4D"/>
    <w:rsid w:val="00DD24C3"/>
    <w:rsid w:val="00DD38BA"/>
    <w:rsid w:val="00DD42C1"/>
    <w:rsid w:val="00DD453F"/>
    <w:rsid w:val="00DD5863"/>
    <w:rsid w:val="00DD7F1E"/>
    <w:rsid w:val="00DE0260"/>
    <w:rsid w:val="00DE0751"/>
    <w:rsid w:val="00DE2139"/>
    <w:rsid w:val="00DE2303"/>
    <w:rsid w:val="00DE2956"/>
    <w:rsid w:val="00DE41E4"/>
    <w:rsid w:val="00DE46AA"/>
    <w:rsid w:val="00DE4BFC"/>
    <w:rsid w:val="00DE6F07"/>
    <w:rsid w:val="00DE779B"/>
    <w:rsid w:val="00DF0EDB"/>
    <w:rsid w:val="00DF0FA4"/>
    <w:rsid w:val="00DF1595"/>
    <w:rsid w:val="00DF202B"/>
    <w:rsid w:val="00DF32F5"/>
    <w:rsid w:val="00DF3952"/>
    <w:rsid w:val="00DF5226"/>
    <w:rsid w:val="00DF5447"/>
    <w:rsid w:val="00DF5753"/>
    <w:rsid w:val="00DF5787"/>
    <w:rsid w:val="00DF5BCF"/>
    <w:rsid w:val="00DF6664"/>
    <w:rsid w:val="00DF7E3B"/>
    <w:rsid w:val="00DF7E92"/>
    <w:rsid w:val="00E011C0"/>
    <w:rsid w:val="00E02220"/>
    <w:rsid w:val="00E035DC"/>
    <w:rsid w:val="00E03E63"/>
    <w:rsid w:val="00E040BA"/>
    <w:rsid w:val="00E05FD7"/>
    <w:rsid w:val="00E06A0B"/>
    <w:rsid w:val="00E0743A"/>
    <w:rsid w:val="00E11453"/>
    <w:rsid w:val="00E11C12"/>
    <w:rsid w:val="00E126B4"/>
    <w:rsid w:val="00E12BAC"/>
    <w:rsid w:val="00E135BC"/>
    <w:rsid w:val="00E13DEC"/>
    <w:rsid w:val="00E14E27"/>
    <w:rsid w:val="00E153F3"/>
    <w:rsid w:val="00E17263"/>
    <w:rsid w:val="00E17EBB"/>
    <w:rsid w:val="00E2188E"/>
    <w:rsid w:val="00E23348"/>
    <w:rsid w:val="00E2354C"/>
    <w:rsid w:val="00E238EC"/>
    <w:rsid w:val="00E27038"/>
    <w:rsid w:val="00E306CE"/>
    <w:rsid w:val="00E31E2B"/>
    <w:rsid w:val="00E31F63"/>
    <w:rsid w:val="00E33276"/>
    <w:rsid w:val="00E352CD"/>
    <w:rsid w:val="00E35BD6"/>
    <w:rsid w:val="00E35FA1"/>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18D0"/>
    <w:rsid w:val="00E52431"/>
    <w:rsid w:val="00E52477"/>
    <w:rsid w:val="00E52655"/>
    <w:rsid w:val="00E52C76"/>
    <w:rsid w:val="00E5440B"/>
    <w:rsid w:val="00E574A9"/>
    <w:rsid w:val="00E57C5A"/>
    <w:rsid w:val="00E62A97"/>
    <w:rsid w:val="00E6488C"/>
    <w:rsid w:val="00E64ECA"/>
    <w:rsid w:val="00E66EB6"/>
    <w:rsid w:val="00E70613"/>
    <w:rsid w:val="00E711D6"/>
    <w:rsid w:val="00E7129F"/>
    <w:rsid w:val="00E717C8"/>
    <w:rsid w:val="00E729CA"/>
    <w:rsid w:val="00E74596"/>
    <w:rsid w:val="00E747B2"/>
    <w:rsid w:val="00E7493A"/>
    <w:rsid w:val="00E74A01"/>
    <w:rsid w:val="00E77A04"/>
    <w:rsid w:val="00E77D14"/>
    <w:rsid w:val="00E810F9"/>
    <w:rsid w:val="00E81A0D"/>
    <w:rsid w:val="00E82039"/>
    <w:rsid w:val="00E82561"/>
    <w:rsid w:val="00E82AE2"/>
    <w:rsid w:val="00E8371E"/>
    <w:rsid w:val="00E84AE6"/>
    <w:rsid w:val="00E86B17"/>
    <w:rsid w:val="00E90572"/>
    <w:rsid w:val="00E908F1"/>
    <w:rsid w:val="00E91A57"/>
    <w:rsid w:val="00E920B4"/>
    <w:rsid w:val="00E92316"/>
    <w:rsid w:val="00E92352"/>
    <w:rsid w:val="00E927CA"/>
    <w:rsid w:val="00E93740"/>
    <w:rsid w:val="00E93C7C"/>
    <w:rsid w:val="00E95170"/>
    <w:rsid w:val="00E96C61"/>
    <w:rsid w:val="00EA03CA"/>
    <w:rsid w:val="00EA2750"/>
    <w:rsid w:val="00EA49AC"/>
    <w:rsid w:val="00EA5E80"/>
    <w:rsid w:val="00EA6FA7"/>
    <w:rsid w:val="00EA7155"/>
    <w:rsid w:val="00EB0C06"/>
    <w:rsid w:val="00EB1811"/>
    <w:rsid w:val="00EB1B1F"/>
    <w:rsid w:val="00EB2C2A"/>
    <w:rsid w:val="00EB2FD9"/>
    <w:rsid w:val="00EB3116"/>
    <w:rsid w:val="00EB3DDB"/>
    <w:rsid w:val="00EB51AA"/>
    <w:rsid w:val="00EB61CB"/>
    <w:rsid w:val="00EB6E94"/>
    <w:rsid w:val="00EC0F49"/>
    <w:rsid w:val="00EC176A"/>
    <w:rsid w:val="00EC2C7C"/>
    <w:rsid w:val="00EC2F8C"/>
    <w:rsid w:val="00EC459B"/>
    <w:rsid w:val="00EC4DE5"/>
    <w:rsid w:val="00EC4E55"/>
    <w:rsid w:val="00EC520A"/>
    <w:rsid w:val="00EC5480"/>
    <w:rsid w:val="00EC575C"/>
    <w:rsid w:val="00EC5D5F"/>
    <w:rsid w:val="00EC61A6"/>
    <w:rsid w:val="00EC7A10"/>
    <w:rsid w:val="00EC7F68"/>
    <w:rsid w:val="00ED018D"/>
    <w:rsid w:val="00ED01AE"/>
    <w:rsid w:val="00ED09B5"/>
    <w:rsid w:val="00ED0C7A"/>
    <w:rsid w:val="00ED1E15"/>
    <w:rsid w:val="00ED30B4"/>
    <w:rsid w:val="00ED312D"/>
    <w:rsid w:val="00ED40B6"/>
    <w:rsid w:val="00ED4DAA"/>
    <w:rsid w:val="00ED7BAF"/>
    <w:rsid w:val="00EE307C"/>
    <w:rsid w:val="00EE3AFF"/>
    <w:rsid w:val="00EE4046"/>
    <w:rsid w:val="00EE47D1"/>
    <w:rsid w:val="00EE4AE9"/>
    <w:rsid w:val="00EE5B70"/>
    <w:rsid w:val="00EE636F"/>
    <w:rsid w:val="00EE63CB"/>
    <w:rsid w:val="00EE77C6"/>
    <w:rsid w:val="00EE7C64"/>
    <w:rsid w:val="00EF1077"/>
    <w:rsid w:val="00EF17C0"/>
    <w:rsid w:val="00EF2BE3"/>
    <w:rsid w:val="00EF2F12"/>
    <w:rsid w:val="00EF4E23"/>
    <w:rsid w:val="00EF4F8B"/>
    <w:rsid w:val="00EF539B"/>
    <w:rsid w:val="00EF5847"/>
    <w:rsid w:val="00EF639E"/>
    <w:rsid w:val="00F00A30"/>
    <w:rsid w:val="00F0251D"/>
    <w:rsid w:val="00F0433E"/>
    <w:rsid w:val="00F0523F"/>
    <w:rsid w:val="00F055FA"/>
    <w:rsid w:val="00F063AF"/>
    <w:rsid w:val="00F071AF"/>
    <w:rsid w:val="00F07759"/>
    <w:rsid w:val="00F11878"/>
    <w:rsid w:val="00F119AE"/>
    <w:rsid w:val="00F12A03"/>
    <w:rsid w:val="00F12FD2"/>
    <w:rsid w:val="00F14160"/>
    <w:rsid w:val="00F145E2"/>
    <w:rsid w:val="00F14AE8"/>
    <w:rsid w:val="00F173EE"/>
    <w:rsid w:val="00F20EB3"/>
    <w:rsid w:val="00F214A6"/>
    <w:rsid w:val="00F217D4"/>
    <w:rsid w:val="00F2330A"/>
    <w:rsid w:val="00F23498"/>
    <w:rsid w:val="00F23A54"/>
    <w:rsid w:val="00F240A6"/>
    <w:rsid w:val="00F25313"/>
    <w:rsid w:val="00F25546"/>
    <w:rsid w:val="00F2748D"/>
    <w:rsid w:val="00F27A4A"/>
    <w:rsid w:val="00F3083F"/>
    <w:rsid w:val="00F31563"/>
    <w:rsid w:val="00F341FA"/>
    <w:rsid w:val="00F361E0"/>
    <w:rsid w:val="00F363E3"/>
    <w:rsid w:val="00F3705D"/>
    <w:rsid w:val="00F400D6"/>
    <w:rsid w:val="00F407F3"/>
    <w:rsid w:val="00F413A3"/>
    <w:rsid w:val="00F41E0A"/>
    <w:rsid w:val="00F428E9"/>
    <w:rsid w:val="00F42C2F"/>
    <w:rsid w:val="00F444CB"/>
    <w:rsid w:val="00F44769"/>
    <w:rsid w:val="00F460C8"/>
    <w:rsid w:val="00F46F08"/>
    <w:rsid w:val="00F47C55"/>
    <w:rsid w:val="00F5075C"/>
    <w:rsid w:val="00F50A51"/>
    <w:rsid w:val="00F51B2A"/>
    <w:rsid w:val="00F529F7"/>
    <w:rsid w:val="00F52B88"/>
    <w:rsid w:val="00F530AF"/>
    <w:rsid w:val="00F54259"/>
    <w:rsid w:val="00F54E27"/>
    <w:rsid w:val="00F5549D"/>
    <w:rsid w:val="00F5779D"/>
    <w:rsid w:val="00F57E3C"/>
    <w:rsid w:val="00F61165"/>
    <w:rsid w:val="00F62BDB"/>
    <w:rsid w:val="00F65314"/>
    <w:rsid w:val="00F66920"/>
    <w:rsid w:val="00F66FD9"/>
    <w:rsid w:val="00F6778F"/>
    <w:rsid w:val="00F67A5C"/>
    <w:rsid w:val="00F70063"/>
    <w:rsid w:val="00F70B4C"/>
    <w:rsid w:val="00F71EA0"/>
    <w:rsid w:val="00F728DF"/>
    <w:rsid w:val="00F73128"/>
    <w:rsid w:val="00F73879"/>
    <w:rsid w:val="00F74E67"/>
    <w:rsid w:val="00F75B76"/>
    <w:rsid w:val="00F77445"/>
    <w:rsid w:val="00F778A3"/>
    <w:rsid w:val="00F80F2F"/>
    <w:rsid w:val="00F810FB"/>
    <w:rsid w:val="00F8187C"/>
    <w:rsid w:val="00F83224"/>
    <w:rsid w:val="00F85D8A"/>
    <w:rsid w:val="00F86A86"/>
    <w:rsid w:val="00F86CDA"/>
    <w:rsid w:val="00F87C00"/>
    <w:rsid w:val="00F9232F"/>
    <w:rsid w:val="00F9257C"/>
    <w:rsid w:val="00F928A6"/>
    <w:rsid w:val="00F93247"/>
    <w:rsid w:val="00F94C2A"/>
    <w:rsid w:val="00F9536A"/>
    <w:rsid w:val="00F96FAC"/>
    <w:rsid w:val="00F971A0"/>
    <w:rsid w:val="00FA07AA"/>
    <w:rsid w:val="00FA2204"/>
    <w:rsid w:val="00FA2C6E"/>
    <w:rsid w:val="00FA4213"/>
    <w:rsid w:val="00FA6170"/>
    <w:rsid w:val="00FA65AE"/>
    <w:rsid w:val="00FA7A39"/>
    <w:rsid w:val="00FA7C65"/>
    <w:rsid w:val="00FB0436"/>
    <w:rsid w:val="00FB2DD4"/>
    <w:rsid w:val="00FB3FFB"/>
    <w:rsid w:val="00FB4723"/>
    <w:rsid w:val="00FB4D4E"/>
    <w:rsid w:val="00FB4F60"/>
    <w:rsid w:val="00FB7829"/>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6184"/>
    <w:rsid w:val="00FD7B23"/>
    <w:rsid w:val="00FD7F21"/>
    <w:rsid w:val="00FE1171"/>
    <w:rsid w:val="00FE2046"/>
    <w:rsid w:val="00FE291F"/>
    <w:rsid w:val="00FE3050"/>
    <w:rsid w:val="00FE3503"/>
    <w:rsid w:val="00FE50BF"/>
    <w:rsid w:val="00FE525C"/>
    <w:rsid w:val="00FE5895"/>
    <w:rsid w:val="00FF02BD"/>
    <w:rsid w:val="00FF12C2"/>
    <w:rsid w:val="00FF22B7"/>
    <w:rsid w:val="00FF252D"/>
    <w:rsid w:val="00FF2DD9"/>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6"/>
    <o:shapelayout v:ext="edit">
      <o:idmap v:ext="edit" data="1"/>
    </o:shapelayout>
  </w:shapeDefaults>
  <w:decimalSymbol w:val="."/>
  <w:listSeparator w:val=","/>
  <w14:docId w14:val="58B9A1C2"/>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 w:type="table" w:customStyle="1" w:styleId="Sombreadomedio2-nfasis111">
    <w:name w:val="Sombreado medio 2 - Énfasis 111"/>
    <w:basedOn w:val="Tablanormal"/>
    <w:uiPriority w:val="64"/>
    <w:rsid w:val="00AA18AE"/>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09228596">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A32009H03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38CC3A33-AA26-4A42-83A6-00610FC2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74</Pages>
  <Words>25484</Words>
  <Characters>140165</Characters>
  <Application>Microsoft Office Word</Application>
  <DocSecurity>0</DocSecurity>
  <Lines>1168</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2016-02-25T06:00:00Z</cp:lastPrinted>
  <dcterms:created xsi:type="dcterms:W3CDTF">2017-03-08T01:55:00Z</dcterms:created>
  <dcterms:modified xsi:type="dcterms:W3CDTF">2017-05-18T21:46:00Z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