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1492" w14:textId="77777777" w:rsidR="002A1F0E" w:rsidRDefault="00857899" w:rsidP="00626D45">
      <w:pPr>
        <w:pStyle w:val="Ttulo1"/>
      </w:pPr>
      <w:r w:rsidRPr="00C61A8A">
        <w:t>RESOLUCIÓN</w:t>
      </w:r>
      <w:r w:rsidR="00D14E57" w:rsidRPr="00C61A8A">
        <w:t xml:space="preserve"> </w:t>
      </w:r>
      <w:r w:rsidR="00BE0C33" w:rsidRPr="00C61A8A">
        <w:t xml:space="preserve">MEDIANTE </w:t>
      </w:r>
      <w:r w:rsidR="00286A3A" w:rsidRPr="00C61A8A">
        <w:t>LA</w:t>
      </w:r>
      <w:r w:rsidR="00BE0C33" w:rsidRPr="00C61A8A">
        <w:t xml:space="preserve"> CUAL</w:t>
      </w:r>
      <w:r w:rsidR="00D14E57" w:rsidRPr="00C61A8A">
        <w:t xml:space="preserve"> EL PLENO DEL INSTITUT</w:t>
      </w:r>
      <w:r w:rsidR="00120E4C" w:rsidRPr="00C61A8A">
        <w:t xml:space="preserve">O FEDERAL DE TELECOMUNICACIONES </w:t>
      </w:r>
      <w:r w:rsidR="00A3156A" w:rsidRPr="00C61A8A">
        <w:t xml:space="preserve">APRUEBA LA PROPUESTA DE CAMBIO DE BANDAS DE FRECUENCIAS </w:t>
      </w:r>
      <w:r w:rsidR="00457D48" w:rsidRPr="00C61A8A">
        <w:t xml:space="preserve">FORMULADA POR LA UNIDAD DE ESPECTRO RADIOELÉCTRICO </w:t>
      </w:r>
      <w:r w:rsidR="00A3156A" w:rsidRPr="00C61A8A">
        <w:t>A</w:t>
      </w:r>
      <w:r w:rsidR="005314CF" w:rsidRPr="00C61A8A">
        <w:t>L</w:t>
      </w:r>
      <w:r w:rsidR="00A3156A" w:rsidRPr="00C61A8A">
        <w:t xml:space="preserve"> </w:t>
      </w:r>
      <w:r w:rsidR="00397E2F" w:rsidRPr="00C61A8A">
        <w:t xml:space="preserve">GOBIERNO DEL ESTADO DE </w:t>
      </w:r>
      <w:r w:rsidR="004E6BD7" w:rsidRPr="00C61A8A">
        <w:t>JALISCO</w:t>
      </w:r>
      <w:r w:rsidR="00B9170E" w:rsidRPr="00C61A8A">
        <w:t>, CONCESIONARIO DEL SERVICIO DE TELEVISIÓN RADIODIFUNDIDA DIGITAL</w:t>
      </w:r>
      <w:r w:rsidR="00A3156A" w:rsidRPr="00C61A8A">
        <w:t xml:space="preserve"> EN </w:t>
      </w:r>
      <w:r w:rsidR="00806214" w:rsidRPr="00C61A8A">
        <w:t xml:space="preserve">LA </w:t>
      </w:r>
      <w:r w:rsidR="00A3156A" w:rsidRPr="00C61A8A">
        <w:t xml:space="preserve">BANDA </w:t>
      </w:r>
      <w:r w:rsidR="001355D3" w:rsidRPr="00C61A8A">
        <w:t>614</w:t>
      </w:r>
      <w:r w:rsidR="00DA19A7" w:rsidRPr="00C61A8A">
        <w:t>-</w:t>
      </w:r>
      <w:r w:rsidR="001355D3" w:rsidRPr="00C61A8A">
        <w:t>698</w:t>
      </w:r>
      <w:r w:rsidR="00DA19A7" w:rsidRPr="00C61A8A">
        <w:t xml:space="preserve"> MHz</w:t>
      </w:r>
      <w:r w:rsidR="001355D3" w:rsidRPr="00C61A8A">
        <w:t>.</w:t>
      </w:r>
    </w:p>
    <w:p w14:paraId="66D96356" w14:textId="77777777" w:rsidR="002A1F0E" w:rsidRDefault="00D14E57" w:rsidP="009B65F3">
      <w:pPr>
        <w:pStyle w:val="Ttulo2"/>
        <w:rPr>
          <w:color w:val="000000" w:themeColor="text1"/>
        </w:rPr>
      </w:pPr>
      <w:bookmarkStart w:id="0" w:name="_Toc413840354"/>
      <w:bookmarkStart w:id="1" w:name="_Toc413918667"/>
      <w:r w:rsidRPr="00C61A8A">
        <w:rPr>
          <w:color w:val="000000" w:themeColor="text1"/>
        </w:rPr>
        <w:t>ANTECEDENTES</w:t>
      </w:r>
      <w:bookmarkEnd w:id="0"/>
      <w:bookmarkEnd w:id="1"/>
    </w:p>
    <w:p w14:paraId="666D5F8D" w14:textId="4361FFD6" w:rsidR="002A1F0E"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El 2 de abril de 1997 se firmó el “</w:t>
      </w:r>
      <w:r w:rsidRPr="00C61A8A">
        <w:rPr>
          <w:rFonts w:ascii="ITC Avant Garde" w:hAnsi="ITC Avant Garde"/>
          <w:i/>
          <w:color w:val="000000" w:themeColor="text1"/>
          <w:kern w:val="1"/>
          <w:sz w:val="22"/>
          <w:szCs w:val="22"/>
          <w:lang w:eastAsia="ar-SA"/>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C61A8A">
        <w:rPr>
          <w:rFonts w:ascii="ITC Avant Garde" w:hAnsi="ITC Avant Garde"/>
          <w:color w:val="000000" w:themeColor="text1"/>
          <w:kern w:val="1"/>
          <w:sz w:val="22"/>
          <w:szCs w:val="22"/>
          <w:lang w:eastAsia="ar-SA"/>
        </w:rPr>
        <w:t>”</w:t>
      </w:r>
      <w:r w:rsidR="000C6E2D" w:rsidRPr="00C61A8A">
        <w:rPr>
          <w:rFonts w:ascii="ITC Avant Garde" w:hAnsi="ITC Avant Garde"/>
          <w:color w:val="000000" w:themeColor="text1"/>
          <w:kern w:val="1"/>
          <w:sz w:val="22"/>
          <w:szCs w:val="22"/>
          <w:lang w:eastAsia="ar-SA"/>
        </w:rPr>
        <w:t xml:space="preserve">, </w:t>
      </w:r>
      <w:r w:rsidR="002D7A78" w:rsidRPr="00C61A8A">
        <w:rPr>
          <w:rFonts w:ascii="ITC Avant Garde" w:hAnsi="ITC Avant Garde"/>
          <w:color w:val="000000" w:themeColor="text1"/>
          <w:kern w:val="1"/>
          <w:sz w:val="22"/>
          <w:szCs w:val="22"/>
          <w:lang w:eastAsia="ar-SA"/>
        </w:rPr>
        <w:t>el cual</w:t>
      </w:r>
      <w:r w:rsidR="000C6E2D" w:rsidRPr="00C61A8A">
        <w:rPr>
          <w:rFonts w:ascii="ITC Avant Garde" w:hAnsi="ITC Avant Garde"/>
          <w:color w:val="000000" w:themeColor="text1"/>
          <w:kern w:val="1"/>
          <w:sz w:val="22"/>
          <w:szCs w:val="22"/>
          <w:lang w:eastAsia="ar-SA"/>
        </w:rPr>
        <w:t xml:space="preserve"> fue modificado el 22 de julio de 1998</w:t>
      </w:r>
      <w:r w:rsidR="006B4CAF" w:rsidRPr="00C61A8A">
        <w:rPr>
          <w:rFonts w:ascii="ITC Avant Garde" w:hAnsi="ITC Avant Garde"/>
          <w:color w:val="000000" w:themeColor="text1"/>
          <w:kern w:val="1"/>
          <w:sz w:val="22"/>
          <w:szCs w:val="22"/>
          <w:lang w:eastAsia="ar-SA"/>
        </w:rPr>
        <w:t>.</w:t>
      </w:r>
    </w:p>
    <w:p w14:paraId="21A0867E" w14:textId="77777777"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49"/>
        <w:contextualSpacing/>
        <w:jc w:val="both"/>
        <w:rPr>
          <w:rFonts w:ascii="ITC Avant Garde" w:hAnsi="ITC Avant Garde"/>
          <w:color w:val="000000" w:themeColor="text1"/>
          <w:kern w:val="1"/>
          <w:sz w:val="22"/>
          <w:szCs w:val="22"/>
          <w:lang w:eastAsia="ar-SA"/>
        </w:rPr>
      </w:pPr>
    </w:p>
    <w:p w14:paraId="0FBCE5B1" w14:textId="41D97B64" w:rsidR="002A1F0E"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 xml:space="preserve">El 11 de junio de 2013 se publicó en el Diario Oficial de la Federación (DOF) el </w:t>
      </w:r>
      <w:r w:rsidR="00217223" w:rsidRPr="00C61A8A">
        <w:rPr>
          <w:rFonts w:ascii="ITC Avant Garde" w:hAnsi="ITC Avant Garde"/>
          <w:i/>
          <w:color w:val="000000" w:themeColor="text1"/>
          <w:kern w:val="1"/>
          <w:sz w:val="22"/>
          <w:szCs w:val="22"/>
          <w:lang w:eastAsia="ar-SA"/>
        </w:rPr>
        <w:t>“Decreto</w:t>
      </w:r>
      <w:r w:rsidRPr="00C61A8A">
        <w:rPr>
          <w:rFonts w:ascii="ITC Avant Garde" w:hAnsi="ITC Avant Garde"/>
          <w:i/>
          <w:color w:val="000000" w:themeColor="text1"/>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C61A8A">
        <w:rPr>
          <w:rFonts w:ascii="ITC Avant Garde" w:hAnsi="ITC Avant Garde"/>
          <w:i/>
          <w:color w:val="000000" w:themeColor="text1"/>
          <w:kern w:val="1"/>
          <w:sz w:val="22"/>
          <w:szCs w:val="22"/>
          <w:lang w:eastAsia="ar-SA"/>
        </w:rPr>
        <w:t xml:space="preserve"> </w:t>
      </w:r>
      <w:r w:rsidR="00E27205" w:rsidRPr="00C61A8A">
        <w:rPr>
          <w:rFonts w:ascii="ITC Avant Garde" w:hAnsi="ITC Avant Garde"/>
          <w:color w:val="000000" w:themeColor="text1"/>
          <w:kern w:val="1"/>
          <w:sz w:val="22"/>
          <w:szCs w:val="22"/>
          <w:lang w:eastAsia="ar-SA"/>
        </w:rPr>
        <w:t>(Decreto de Reforma Constitucional</w:t>
      </w:r>
      <w:r w:rsidR="00DF393E"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w:t>
      </w:r>
      <w:r w:rsidR="00E27205" w:rsidRPr="00C61A8A">
        <w:rPr>
          <w:rFonts w:ascii="ITC Avant Garde" w:hAnsi="ITC Avant Garde"/>
          <w:color w:val="000000" w:themeColor="text1"/>
          <w:kern w:val="1"/>
          <w:sz w:val="22"/>
          <w:szCs w:val="22"/>
          <w:lang w:eastAsia="ar-SA"/>
        </w:rPr>
        <w:t xml:space="preserve"> </w:t>
      </w:r>
      <w:r w:rsidRPr="00C61A8A">
        <w:rPr>
          <w:rFonts w:ascii="ITC Avant Garde" w:hAnsi="ITC Avant Garde"/>
          <w:color w:val="000000" w:themeColor="text1"/>
          <w:kern w:val="1"/>
          <w:sz w:val="22"/>
          <w:szCs w:val="22"/>
          <w:lang w:eastAsia="ar-SA"/>
        </w:rPr>
        <w:t>mediante el cual se creó al Instituto Federal de Telecomunicaciones (Instituto) como un órgano autónomo, con personalidad jurídica y patrimonio propio.</w:t>
      </w:r>
    </w:p>
    <w:p w14:paraId="4F5F8338" w14:textId="77777777"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49"/>
        <w:contextualSpacing/>
        <w:jc w:val="both"/>
        <w:rPr>
          <w:rFonts w:ascii="ITC Avant Garde" w:hAnsi="ITC Avant Garde"/>
          <w:color w:val="000000" w:themeColor="text1"/>
          <w:kern w:val="1"/>
          <w:sz w:val="22"/>
          <w:szCs w:val="22"/>
          <w:lang w:eastAsia="ar-SA"/>
        </w:rPr>
      </w:pPr>
    </w:p>
    <w:p w14:paraId="7788D738" w14:textId="64B34FD6" w:rsidR="002A1F0E"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 xml:space="preserve">El 14 de julio de 2014 se publicó en el DOF el </w:t>
      </w:r>
      <w:r w:rsidR="00217223" w:rsidRPr="00C61A8A">
        <w:rPr>
          <w:rFonts w:ascii="ITC Avant Garde" w:hAnsi="ITC Avant Garde"/>
          <w:i/>
          <w:color w:val="000000" w:themeColor="text1"/>
          <w:kern w:val="1"/>
          <w:sz w:val="22"/>
          <w:szCs w:val="22"/>
          <w:lang w:eastAsia="ar-SA"/>
        </w:rPr>
        <w:t>“Decreto</w:t>
      </w:r>
      <w:r w:rsidRPr="00C61A8A">
        <w:rPr>
          <w:rFonts w:ascii="ITC Avant Garde" w:hAnsi="ITC Avant Garde"/>
          <w:i/>
          <w:color w:val="000000" w:themeColor="text1"/>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C61A8A">
        <w:rPr>
          <w:rFonts w:ascii="ITC Avant Garde" w:hAnsi="ITC Avant Garde"/>
          <w:i/>
          <w:color w:val="000000" w:themeColor="text1"/>
          <w:kern w:val="1"/>
          <w:sz w:val="22"/>
          <w:szCs w:val="22"/>
          <w:lang w:eastAsia="ar-SA"/>
        </w:rPr>
        <w:t xml:space="preserve"> </w:t>
      </w:r>
      <w:r w:rsidR="002D7A78" w:rsidRPr="00C61A8A">
        <w:rPr>
          <w:rFonts w:ascii="ITC Avant Garde" w:hAnsi="ITC Avant Garde"/>
          <w:color w:val="000000" w:themeColor="text1"/>
          <w:kern w:val="1"/>
          <w:sz w:val="22"/>
          <w:szCs w:val="22"/>
          <w:lang w:eastAsia="ar-SA"/>
        </w:rPr>
        <w:t>(Decreto de Ley)</w:t>
      </w:r>
      <w:r w:rsidRPr="00C61A8A">
        <w:rPr>
          <w:rFonts w:ascii="ITC Avant Garde" w:hAnsi="ITC Avant Garde"/>
          <w:color w:val="000000" w:themeColor="text1"/>
          <w:kern w:val="1"/>
          <w:sz w:val="22"/>
          <w:szCs w:val="22"/>
          <w:lang w:eastAsia="ar-SA"/>
        </w:rPr>
        <w:t xml:space="preserve">, </w:t>
      </w:r>
      <w:r w:rsidR="006F6203" w:rsidRPr="00C61A8A">
        <w:rPr>
          <w:rFonts w:ascii="ITC Avant Garde" w:hAnsi="ITC Avant Garde"/>
          <w:color w:val="000000" w:themeColor="text1"/>
          <w:kern w:val="1"/>
          <w:sz w:val="22"/>
          <w:szCs w:val="22"/>
          <w:lang w:eastAsia="ar-SA"/>
        </w:rPr>
        <w:t>entrando en vigor</w:t>
      </w:r>
      <w:r w:rsidRPr="00C61A8A">
        <w:rPr>
          <w:rFonts w:ascii="ITC Avant Garde" w:hAnsi="ITC Avant Garde"/>
          <w:color w:val="000000" w:themeColor="text1"/>
          <w:kern w:val="1"/>
          <w:sz w:val="22"/>
          <w:szCs w:val="22"/>
          <w:lang w:eastAsia="ar-SA"/>
        </w:rPr>
        <w:t xml:space="preserve"> </w:t>
      </w:r>
      <w:r w:rsidR="000C6E2D" w:rsidRPr="00C61A8A">
        <w:rPr>
          <w:rFonts w:ascii="ITC Avant Garde" w:hAnsi="ITC Avant Garde"/>
          <w:color w:val="000000" w:themeColor="text1"/>
          <w:kern w:val="1"/>
          <w:sz w:val="22"/>
          <w:szCs w:val="22"/>
          <w:lang w:eastAsia="ar-SA"/>
        </w:rPr>
        <w:t xml:space="preserve">la Ley Federal de Telecomunicaciones y Radiodifusión (Ley) </w:t>
      </w:r>
      <w:r w:rsidRPr="00C61A8A">
        <w:rPr>
          <w:rFonts w:ascii="ITC Avant Garde" w:hAnsi="ITC Avant Garde"/>
          <w:color w:val="000000" w:themeColor="text1"/>
          <w:kern w:val="1"/>
          <w:sz w:val="22"/>
          <w:szCs w:val="22"/>
          <w:lang w:eastAsia="ar-SA"/>
        </w:rPr>
        <w:t>el 13 de agosto de 2014.</w:t>
      </w:r>
    </w:p>
    <w:p w14:paraId="4E0AB44F" w14:textId="77777777"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49"/>
        <w:contextualSpacing/>
        <w:jc w:val="both"/>
        <w:rPr>
          <w:rFonts w:ascii="ITC Avant Garde" w:hAnsi="ITC Avant Garde"/>
          <w:color w:val="000000" w:themeColor="text1"/>
          <w:kern w:val="1"/>
          <w:sz w:val="22"/>
          <w:szCs w:val="22"/>
          <w:lang w:eastAsia="ar-SA"/>
        </w:rPr>
      </w:pPr>
    </w:p>
    <w:p w14:paraId="676F80AD" w14:textId="255896EF" w:rsidR="002A1F0E"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 xml:space="preserve">En </w:t>
      </w:r>
      <w:r w:rsidR="00596954" w:rsidRPr="00C61A8A">
        <w:rPr>
          <w:rFonts w:ascii="ITC Avant Garde" w:hAnsi="ITC Avant Garde"/>
          <w:color w:val="000000" w:themeColor="text1"/>
          <w:kern w:val="1"/>
          <w:sz w:val="22"/>
          <w:szCs w:val="22"/>
          <w:lang w:eastAsia="ar-SA"/>
        </w:rPr>
        <w:t>a</w:t>
      </w:r>
      <w:r w:rsidRPr="00C61A8A">
        <w:rPr>
          <w:rFonts w:ascii="ITC Avant Garde" w:hAnsi="ITC Avant Garde"/>
          <w:color w:val="000000" w:themeColor="text1"/>
          <w:kern w:val="1"/>
          <w:sz w:val="22"/>
          <w:szCs w:val="22"/>
          <w:lang w:eastAsia="ar-SA"/>
        </w:rPr>
        <w:t xml:space="preserve">gosto de 2014 </w:t>
      </w:r>
      <w:r w:rsidR="00A304F6" w:rsidRPr="00C61A8A">
        <w:rPr>
          <w:rFonts w:ascii="ITC Avant Garde" w:hAnsi="ITC Avant Garde"/>
          <w:color w:val="000000" w:themeColor="text1"/>
          <w:kern w:val="1"/>
          <w:sz w:val="22"/>
          <w:szCs w:val="22"/>
          <w:lang w:eastAsia="ar-SA"/>
        </w:rPr>
        <w:t xml:space="preserve">el Sector de Radiocomunicaciones de </w:t>
      </w:r>
      <w:r w:rsidRPr="00C61A8A">
        <w:rPr>
          <w:rFonts w:ascii="ITC Avant Garde" w:hAnsi="ITC Avant Garde"/>
          <w:color w:val="000000" w:themeColor="text1"/>
          <w:kern w:val="1"/>
          <w:sz w:val="22"/>
          <w:szCs w:val="22"/>
          <w:lang w:eastAsia="ar-SA"/>
        </w:rPr>
        <w:t>la</w:t>
      </w:r>
      <w:r w:rsidR="00A304F6" w:rsidRPr="00C61A8A">
        <w:rPr>
          <w:rFonts w:ascii="ITC Avant Garde" w:hAnsi="ITC Avant Garde"/>
          <w:color w:val="000000" w:themeColor="text1"/>
          <w:kern w:val="1"/>
          <w:sz w:val="22"/>
          <w:szCs w:val="22"/>
          <w:lang w:eastAsia="ar-SA"/>
        </w:rPr>
        <w:t xml:space="preserve"> U</w:t>
      </w:r>
      <w:r w:rsidR="00C93F07" w:rsidRPr="00C61A8A">
        <w:rPr>
          <w:rFonts w:ascii="ITC Avant Garde" w:hAnsi="ITC Avant Garde"/>
          <w:color w:val="000000" w:themeColor="text1"/>
          <w:kern w:val="1"/>
          <w:sz w:val="22"/>
          <w:szCs w:val="22"/>
          <w:lang w:eastAsia="ar-SA"/>
        </w:rPr>
        <w:t xml:space="preserve">nión </w:t>
      </w:r>
      <w:r w:rsidR="00A304F6" w:rsidRPr="00C61A8A">
        <w:rPr>
          <w:rFonts w:ascii="ITC Avant Garde" w:hAnsi="ITC Avant Garde"/>
          <w:color w:val="000000" w:themeColor="text1"/>
          <w:kern w:val="1"/>
          <w:sz w:val="22"/>
          <w:szCs w:val="22"/>
          <w:lang w:eastAsia="ar-SA"/>
        </w:rPr>
        <w:t>I</w:t>
      </w:r>
      <w:r w:rsidR="00C93F07" w:rsidRPr="00C61A8A">
        <w:rPr>
          <w:rFonts w:ascii="ITC Avant Garde" w:hAnsi="ITC Avant Garde"/>
          <w:color w:val="000000" w:themeColor="text1"/>
          <w:kern w:val="1"/>
          <w:sz w:val="22"/>
          <w:szCs w:val="22"/>
          <w:lang w:eastAsia="ar-SA"/>
        </w:rPr>
        <w:t xml:space="preserve">nternacional de </w:t>
      </w:r>
      <w:r w:rsidR="00A304F6" w:rsidRPr="00C61A8A">
        <w:rPr>
          <w:rFonts w:ascii="ITC Avant Garde" w:hAnsi="ITC Avant Garde"/>
          <w:color w:val="000000" w:themeColor="text1"/>
          <w:kern w:val="1"/>
          <w:sz w:val="22"/>
          <w:szCs w:val="22"/>
          <w:lang w:eastAsia="ar-SA"/>
        </w:rPr>
        <w:t>T</w:t>
      </w:r>
      <w:r w:rsidR="00C93F07" w:rsidRPr="00C61A8A">
        <w:rPr>
          <w:rFonts w:ascii="ITC Avant Garde" w:hAnsi="ITC Avant Garde"/>
          <w:color w:val="000000" w:themeColor="text1"/>
          <w:kern w:val="1"/>
          <w:sz w:val="22"/>
          <w:szCs w:val="22"/>
          <w:lang w:eastAsia="ar-SA"/>
        </w:rPr>
        <w:t>elecomunicaciones (UIT)</w:t>
      </w:r>
      <w:r w:rsidRPr="00C61A8A">
        <w:rPr>
          <w:rFonts w:ascii="ITC Avant Garde" w:hAnsi="ITC Avant Garde"/>
          <w:color w:val="000000" w:themeColor="text1"/>
          <w:kern w:val="1"/>
          <w:sz w:val="22"/>
          <w:szCs w:val="22"/>
          <w:lang w:eastAsia="ar-SA"/>
        </w:rPr>
        <w:t xml:space="preserve"> emi</w:t>
      </w:r>
      <w:r w:rsidR="00467A73" w:rsidRPr="00C61A8A">
        <w:rPr>
          <w:rFonts w:ascii="ITC Avant Garde" w:hAnsi="ITC Avant Garde"/>
          <w:color w:val="000000" w:themeColor="text1"/>
          <w:kern w:val="1"/>
          <w:sz w:val="22"/>
          <w:szCs w:val="22"/>
          <w:lang w:eastAsia="ar-SA"/>
        </w:rPr>
        <w:t>tió la Recomendación UIT-R SM. 1603</w:t>
      </w:r>
      <w:r w:rsidR="005B4507" w:rsidRPr="00C61A8A">
        <w:rPr>
          <w:rFonts w:ascii="ITC Avant Garde" w:hAnsi="ITC Avant Garde"/>
          <w:color w:val="000000" w:themeColor="text1"/>
          <w:kern w:val="1"/>
          <w:sz w:val="22"/>
          <w:szCs w:val="22"/>
          <w:lang w:eastAsia="ar-SA"/>
        </w:rPr>
        <w:t>-2</w:t>
      </w:r>
      <w:r w:rsidR="00467A73" w:rsidRPr="00C61A8A">
        <w:rPr>
          <w:rFonts w:ascii="ITC Avant Garde" w:hAnsi="ITC Avant Garde"/>
          <w:color w:val="000000" w:themeColor="text1"/>
          <w:kern w:val="1"/>
          <w:sz w:val="22"/>
          <w:szCs w:val="22"/>
          <w:lang w:eastAsia="ar-SA"/>
        </w:rPr>
        <w:t xml:space="preserve"> “</w:t>
      </w:r>
      <w:r w:rsidR="00467A73" w:rsidRPr="00C61A8A">
        <w:rPr>
          <w:rFonts w:ascii="ITC Avant Garde" w:hAnsi="ITC Avant Garde"/>
          <w:i/>
          <w:color w:val="000000" w:themeColor="text1"/>
          <w:kern w:val="1"/>
          <w:sz w:val="22"/>
          <w:szCs w:val="22"/>
          <w:lang w:eastAsia="ar-SA"/>
        </w:rPr>
        <w:t>Reorganización del espectro como método de gestión nacional del espectro</w:t>
      </w:r>
      <w:r w:rsidR="00467A73" w:rsidRPr="00C61A8A">
        <w:rPr>
          <w:rFonts w:ascii="ITC Avant Garde" w:hAnsi="ITC Avant Garde"/>
          <w:color w:val="000000" w:themeColor="text1"/>
          <w:kern w:val="1"/>
          <w:sz w:val="22"/>
          <w:szCs w:val="22"/>
          <w:lang w:eastAsia="ar-SA"/>
        </w:rPr>
        <w:t>”</w:t>
      </w:r>
      <w:r w:rsidR="00884D15" w:rsidRPr="00C61A8A">
        <w:rPr>
          <w:rFonts w:ascii="ITC Avant Garde" w:hAnsi="ITC Avant Garde"/>
          <w:color w:val="000000" w:themeColor="text1"/>
          <w:kern w:val="1"/>
          <w:sz w:val="22"/>
          <w:szCs w:val="22"/>
          <w:lang w:eastAsia="ar-SA"/>
        </w:rPr>
        <w:t>.</w:t>
      </w:r>
      <w:r w:rsidR="00467A73" w:rsidRPr="00C61A8A">
        <w:rPr>
          <w:rFonts w:ascii="ITC Avant Garde" w:hAnsi="ITC Avant Garde"/>
          <w:color w:val="000000" w:themeColor="text1"/>
          <w:kern w:val="1"/>
          <w:sz w:val="22"/>
          <w:szCs w:val="22"/>
          <w:lang w:eastAsia="ar-SA"/>
        </w:rPr>
        <w:t xml:space="preserve"> (Recomendación UIT-R</w:t>
      </w:r>
      <w:r w:rsidR="00062C04" w:rsidRPr="00C61A8A">
        <w:rPr>
          <w:rFonts w:ascii="ITC Avant Garde" w:hAnsi="ITC Avant Garde"/>
          <w:color w:val="000000" w:themeColor="text1"/>
          <w:kern w:val="1"/>
          <w:sz w:val="22"/>
          <w:szCs w:val="22"/>
          <w:lang w:eastAsia="ar-SA"/>
        </w:rPr>
        <w:t xml:space="preserve"> </w:t>
      </w:r>
      <w:r w:rsidR="00467A73" w:rsidRPr="00C61A8A">
        <w:rPr>
          <w:rFonts w:ascii="ITC Avant Garde" w:hAnsi="ITC Avant Garde"/>
          <w:color w:val="000000" w:themeColor="text1"/>
          <w:kern w:val="1"/>
          <w:sz w:val="22"/>
          <w:szCs w:val="22"/>
          <w:lang w:eastAsia="ar-SA"/>
        </w:rPr>
        <w:t>SM</w:t>
      </w:r>
      <w:r w:rsidR="00062C04" w:rsidRPr="00C61A8A">
        <w:rPr>
          <w:rFonts w:ascii="ITC Avant Garde" w:hAnsi="ITC Avant Garde"/>
          <w:color w:val="000000" w:themeColor="text1"/>
          <w:kern w:val="1"/>
          <w:sz w:val="22"/>
          <w:szCs w:val="22"/>
          <w:lang w:eastAsia="ar-SA"/>
        </w:rPr>
        <w:t>.</w:t>
      </w:r>
      <w:r w:rsidR="00467A73" w:rsidRPr="00C61A8A">
        <w:rPr>
          <w:rFonts w:ascii="ITC Avant Garde" w:hAnsi="ITC Avant Garde"/>
          <w:color w:val="000000" w:themeColor="text1"/>
          <w:kern w:val="1"/>
          <w:sz w:val="22"/>
          <w:szCs w:val="22"/>
          <w:lang w:eastAsia="ar-SA"/>
        </w:rPr>
        <w:t xml:space="preserve"> 1603</w:t>
      </w:r>
      <w:r w:rsidR="005B4507" w:rsidRPr="00C61A8A">
        <w:rPr>
          <w:rFonts w:ascii="ITC Avant Garde" w:hAnsi="ITC Avant Garde"/>
          <w:color w:val="000000" w:themeColor="text1"/>
          <w:kern w:val="1"/>
          <w:sz w:val="22"/>
          <w:szCs w:val="22"/>
          <w:lang w:eastAsia="ar-SA"/>
        </w:rPr>
        <w:t>-2</w:t>
      </w:r>
      <w:r w:rsidR="00467A73" w:rsidRPr="00C61A8A">
        <w:rPr>
          <w:rFonts w:ascii="ITC Avant Garde" w:hAnsi="ITC Avant Garde"/>
          <w:color w:val="000000" w:themeColor="text1"/>
          <w:kern w:val="1"/>
          <w:sz w:val="22"/>
          <w:szCs w:val="22"/>
          <w:lang w:eastAsia="ar-SA"/>
        </w:rPr>
        <w:t>).</w:t>
      </w:r>
    </w:p>
    <w:p w14:paraId="52A31F12" w14:textId="77777777"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49"/>
        <w:contextualSpacing/>
        <w:jc w:val="both"/>
        <w:rPr>
          <w:rFonts w:ascii="ITC Avant Garde" w:hAnsi="ITC Avant Garde"/>
          <w:color w:val="000000" w:themeColor="text1"/>
          <w:kern w:val="1"/>
          <w:sz w:val="22"/>
          <w:szCs w:val="22"/>
          <w:lang w:eastAsia="ar-SA"/>
        </w:rPr>
      </w:pPr>
    </w:p>
    <w:p w14:paraId="43AF2876" w14:textId="7C178DB2" w:rsidR="002A1F0E"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El 3 de septiembre de 2014, en su X Sesión Ordinaria, el Pleno del Instituto</w:t>
      </w:r>
      <w:r w:rsidR="00707D6E"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mediante Acuerdo P/IFT/030914/259</w:t>
      </w:r>
      <w:r w:rsidR="00707D6E"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aprobó la Política para la Transición a la Televisión Digital Terrestre (Política TDT)</w:t>
      </w:r>
      <w:r w:rsidR="00DE6395" w:rsidRPr="00C61A8A">
        <w:rPr>
          <w:rFonts w:ascii="ITC Avant Garde" w:hAnsi="ITC Avant Garde"/>
          <w:color w:val="000000" w:themeColor="text1"/>
          <w:kern w:val="1"/>
          <w:sz w:val="22"/>
          <w:szCs w:val="22"/>
          <w:lang w:eastAsia="ar-SA"/>
        </w:rPr>
        <w:t>, la cual fue publicada en el DOF el 11 de septiembre de 2014</w:t>
      </w:r>
      <w:r w:rsidR="009B2715" w:rsidRPr="00C61A8A">
        <w:rPr>
          <w:rFonts w:ascii="ITC Avant Garde" w:hAnsi="ITC Avant Garde"/>
          <w:color w:val="000000" w:themeColor="text1"/>
          <w:kern w:val="1"/>
          <w:sz w:val="22"/>
          <w:szCs w:val="22"/>
          <w:lang w:eastAsia="ar-SA"/>
        </w:rPr>
        <w:t>.</w:t>
      </w:r>
    </w:p>
    <w:p w14:paraId="2EA3E33F" w14:textId="77777777" w:rsidR="007D083B" w:rsidRDefault="007D083B" w:rsidP="007D083B">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p>
    <w:p w14:paraId="491C3155" w14:textId="1BBF07FE" w:rsidR="002A1F0E"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C61A8A">
        <w:rPr>
          <w:rFonts w:ascii="ITC Avant Garde" w:eastAsia="Calibri" w:hAnsi="ITC Avant Garde"/>
          <w:color w:val="000000" w:themeColor="text1"/>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C61A8A">
        <w:rPr>
          <w:rFonts w:ascii="ITC Avant Garde" w:eastAsia="Calibri" w:hAnsi="ITC Avant Garde"/>
          <w:color w:val="000000" w:themeColor="text1"/>
          <w:sz w:val="22"/>
          <w:szCs w:val="22"/>
          <w:lang w:eastAsia="es-MX"/>
        </w:rPr>
        <w:t>cuya última modificación se publicó en e</w:t>
      </w:r>
      <w:r w:rsidRPr="00C61A8A">
        <w:rPr>
          <w:rFonts w:ascii="ITC Avant Garde" w:eastAsia="Calibri" w:hAnsi="ITC Avant Garde"/>
          <w:color w:val="000000" w:themeColor="text1"/>
          <w:sz w:val="22"/>
          <w:szCs w:val="22"/>
          <w:lang w:eastAsia="es-MX"/>
        </w:rPr>
        <w:t>l medio de difusión citado el 20 de julio de 2017.</w:t>
      </w:r>
    </w:p>
    <w:p w14:paraId="0AA24D67" w14:textId="77777777" w:rsidR="007D083B" w:rsidRDefault="007D083B" w:rsidP="007D083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p>
    <w:p w14:paraId="072F6E33" w14:textId="4C685374" w:rsidR="002A1F0E" w:rsidRPr="007D083B"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C61A8A">
        <w:rPr>
          <w:rFonts w:ascii="ITC Avant Garde" w:eastAsia="Calibri" w:hAnsi="ITC Avant Garde"/>
          <w:bCs/>
          <w:color w:val="auto"/>
          <w:sz w:val="22"/>
          <w:szCs w:val="22"/>
          <w:lang w:eastAsia="es-MX"/>
        </w:rPr>
        <w:lastRenderedPageBreak/>
        <w:t xml:space="preserve">El 16 de diciembre de 2014, en su XXXVIII Sesión Extraordinaria, el Pleno del Instituto </w:t>
      </w:r>
      <w:r w:rsidR="0028404E" w:rsidRPr="00C61A8A">
        <w:rPr>
          <w:rFonts w:ascii="ITC Avant Garde" w:eastAsia="Calibri" w:hAnsi="ITC Avant Garde"/>
          <w:bCs/>
          <w:color w:val="auto"/>
          <w:sz w:val="22"/>
          <w:szCs w:val="22"/>
          <w:lang w:eastAsia="es-MX"/>
        </w:rPr>
        <w:t xml:space="preserve">emitió el </w:t>
      </w:r>
      <w:r w:rsidRPr="00C61A8A">
        <w:rPr>
          <w:rFonts w:ascii="ITC Avant Garde" w:eastAsia="Calibri" w:hAnsi="ITC Avant Garde"/>
          <w:bCs/>
          <w:color w:val="auto"/>
          <w:sz w:val="22"/>
          <w:szCs w:val="22"/>
          <w:lang w:eastAsia="es-MX"/>
        </w:rPr>
        <w:t>Acuerdo P/IFT/EXT/161214/278</w:t>
      </w:r>
      <w:r w:rsidR="0028404E" w:rsidRPr="00C61A8A">
        <w:rPr>
          <w:rFonts w:ascii="ITC Avant Garde" w:eastAsia="Calibri" w:hAnsi="ITC Avant Garde"/>
          <w:bCs/>
          <w:color w:val="auto"/>
          <w:sz w:val="22"/>
          <w:szCs w:val="22"/>
          <w:lang w:eastAsia="es-MX"/>
        </w:rPr>
        <w:t xml:space="preserve"> mediante el cual</w:t>
      </w:r>
      <w:r w:rsidRPr="00C61A8A">
        <w:rPr>
          <w:rFonts w:ascii="ITC Avant Garde" w:eastAsia="Calibri" w:hAnsi="ITC Avant Garde"/>
          <w:bCs/>
          <w:color w:val="auto"/>
          <w:sz w:val="22"/>
          <w:szCs w:val="22"/>
          <w:lang w:eastAsia="es-MX"/>
        </w:rPr>
        <w:t xml:space="preserve"> </w:t>
      </w:r>
      <w:r w:rsidR="0028404E" w:rsidRPr="00C61A8A">
        <w:rPr>
          <w:rFonts w:ascii="ITC Avant Garde" w:eastAsia="Calibri" w:hAnsi="ITC Avant Garde"/>
          <w:bCs/>
          <w:color w:val="auto"/>
          <w:sz w:val="22"/>
          <w:szCs w:val="22"/>
          <w:lang w:eastAsia="es-MX"/>
        </w:rPr>
        <w:t xml:space="preserve">aprueba </w:t>
      </w:r>
      <w:r w:rsidRPr="00C61A8A">
        <w:rPr>
          <w:rFonts w:ascii="ITC Avant Garde" w:eastAsia="Calibri" w:hAnsi="ITC Avant Garde"/>
          <w:bCs/>
          <w:color w:val="auto"/>
          <w:sz w:val="22"/>
          <w:szCs w:val="22"/>
          <w:lang w:eastAsia="es-MX"/>
        </w:rPr>
        <w:t>los “</w:t>
      </w:r>
      <w:r w:rsidRPr="00C61A8A">
        <w:rPr>
          <w:rFonts w:ascii="ITC Avant Garde" w:hAnsi="ITC Avant Garde"/>
          <w:i/>
          <w:color w:val="auto"/>
          <w:sz w:val="22"/>
          <w:szCs w:val="22"/>
        </w:rPr>
        <w:t xml:space="preserve">Elementos a incluirse en el Programa Nacional de Espectro Radioeléctrico y en el Programa de Trabajo para </w:t>
      </w:r>
      <w:r w:rsidR="00177E69" w:rsidRPr="00C61A8A">
        <w:rPr>
          <w:rFonts w:ascii="ITC Avant Garde" w:hAnsi="ITC Avant Garde"/>
          <w:i/>
          <w:color w:val="auto"/>
          <w:sz w:val="22"/>
          <w:szCs w:val="22"/>
        </w:rPr>
        <w:t xml:space="preserve">Garantizar </w:t>
      </w:r>
      <w:r w:rsidRPr="00C61A8A">
        <w:rPr>
          <w:rFonts w:ascii="ITC Avant Garde" w:hAnsi="ITC Avant Garde"/>
          <w:i/>
          <w:color w:val="auto"/>
          <w:sz w:val="22"/>
          <w:szCs w:val="22"/>
        </w:rPr>
        <w:t xml:space="preserve">el Uso Óptimo de las Bandas 700 MHz y 2.5 GHz bajo principios de acceso universal, no discriminatorio, compartido y continuo; </w:t>
      </w:r>
      <w:r w:rsidR="00DE6395" w:rsidRPr="00C61A8A">
        <w:rPr>
          <w:rFonts w:ascii="ITC Avant Garde" w:hAnsi="ITC Avant Garde"/>
          <w:i/>
          <w:color w:val="auto"/>
          <w:sz w:val="22"/>
          <w:szCs w:val="22"/>
        </w:rPr>
        <w:t xml:space="preserve">y emite </w:t>
      </w:r>
      <w:r w:rsidR="00DE6395" w:rsidRPr="00C61A8A">
        <w:rPr>
          <w:rFonts w:ascii="ITC Avant Garde" w:hAnsi="ITC Avant Garde"/>
          <w:color w:val="auto"/>
          <w:sz w:val="22"/>
          <w:szCs w:val="22"/>
        </w:rPr>
        <w:t>el</w:t>
      </w:r>
      <w:r w:rsidRPr="00C61A8A">
        <w:rPr>
          <w:rFonts w:ascii="ITC Avant Garde" w:hAnsi="ITC Avant Garde"/>
          <w:color w:val="auto"/>
          <w:sz w:val="22"/>
          <w:szCs w:val="22"/>
        </w:rPr>
        <w:t xml:space="preserve"> </w:t>
      </w:r>
      <w:r w:rsidRPr="00C61A8A">
        <w:rPr>
          <w:rFonts w:ascii="ITC Avant Garde" w:hAnsi="ITC Avant Garde" w:cs="Arial"/>
          <w:i/>
          <w:color w:val="auto"/>
          <w:sz w:val="22"/>
          <w:szCs w:val="22"/>
        </w:rPr>
        <w:t>Programa de Trabajo para Reorganizar el Espectro Radioeléctrico a Estaciones de Radio y Televisión</w:t>
      </w:r>
      <w:r w:rsidR="006B58D8" w:rsidRPr="00C61A8A">
        <w:rPr>
          <w:rFonts w:ascii="ITC Avant Garde" w:eastAsia="Calibri" w:hAnsi="ITC Avant Garde"/>
          <w:bCs/>
          <w:color w:val="auto"/>
          <w:sz w:val="22"/>
          <w:szCs w:val="22"/>
          <w:lang w:eastAsia="es-MX"/>
        </w:rPr>
        <w:t>”</w:t>
      </w:r>
      <w:r w:rsidRPr="00C61A8A" w:rsidDel="00DD6579">
        <w:rPr>
          <w:rFonts w:ascii="ITC Avant Garde" w:eastAsia="Calibri" w:hAnsi="ITC Avant Garde"/>
          <w:bCs/>
          <w:color w:val="auto"/>
          <w:sz w:val="22"/>
          <w:szCs w:val="22"/>
          <w:lang w:eastAsia="es-MX"/>
        </w:rPr>
        <w:t xml:space="preserve">, </w:t>
      </w:r>
      <w:r w:rsidR="00EC2CCE" w:rsidRPr="00C61A8A" w:rsidDel="00DD6579">
        <w:rPr>
          <w:rFonts w:ascii="ITC Avant Garde" w:eastAsia="Calibri" w:hAnsi="ITC Avant Garde"/>
          <w:bCs/>
          <w:color w:val="auto"/>
          <w:sz w:val="22"/>
          <w:szCs w:val="22"/>
          <w:lang w:eastAsia="es-MX"/>
        </w:rPr>
        <w:t xml:space="preserve">el cual se constituyó </w:t>
      </w:r>
      <w:r w:rsidRPr="00C61A8A" w:rsidDel="00DD6579">
        <w:rPr>
          <w:rFonts w:ascii="ITC Avant Garde" w:eastAsia="Calibri" w:hAnsi="ITC Avant Garde"/>
          <w:color w:val="auto"/>
          <w:sz w:val="22"/>
          <w:szCs w:val="22"/>
          <w:lang w:eastAsia="es-MX"/>
        </w:rPr>
        <w:t>como Anexo del citado Acuerdo.</w:t>
      </w:r>
    </w:p>
    <w:p w14:paraId="5956587D" w14:textId="27F41ADF" w:rsidR="007D083B" w:rsidRP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p>
    <w:p w14:paraId="30843315" w14:textId="0CD83152" w:rsidR="002A1F0E"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C61A8A">
        <w:rPr>
          <w:rFonts w:ascii="ITC Avant Garde" w:hAnsi="ITC Avant Garde"/>
          <w:color w:val="000000" w:themeColor="text1"/>
          <w:sz w:val="22"/>
          <w:szCs w:val="22"/>
          <w:lang w:eastAsia="es-MX"/>
        </w:rPr>
        <w:t>El 30 de diciembre de 2014 se publicó en el DOF el “</w:t>
      </w:r>
      <w:r w:rsidRPr="00C61A8A">
        <w:rPr>
          <w:rFonts w:ascii="ITC Avant Garde" w:hAnsi="ITC Avant Garde"/>
          <w:i/>
          <w:color w:val="000000" w:themeColor="text1"/>
          <w:sz w:val="22"/>
          <w:szCs w:val="22"/>
          <w:lang w:eastAsia="es-MX"/>
        </w:rPr>
        <w:t>Programa Anual de Uso y Aprovechamiento de Bandas de Frecuencias 2015</w:t>
      </w:r>
      <w:r w:rsidRPr="00C61A8A">
        <w:rPr>
          <w:rFonts w:ascii="ITC Avant Garde" w:hAnsi="ITC Avant Garde"/>
          <w:color w:val="000000" w:themeColor="text1"/>
          <w:sz w:val="22"/>
          <w:szCs w:val="22"/>
          <w:lang w:eastAsia="es-MX"/>
        </w:rPr>
        <w:t xml:space="preserve">” (Programa 2015), </w:t>
      </w:r>
      <w:r w:rsidR="0028404E" w:rsidRPr="00C61A8A">
        <w:rPr>
          <w:rFonts w:ascii="ITC Avant Garde" w:hAnsi="ITC Avant Garde"/>
          <w:color w:val="000000" w:themeColor="text1"/>
          <w:sz w:val="22"/>
          <w:szCs w:val="22"/>
          <w:lang w:eastAsia="es-MX"/>
        </w:rPr>
        <w:t>cuya</w:t>
      </w:r>
      <w:r w:rsidRPr="00C61A8A">
        <w:rPr>
          <w:rFonts w:ascii="ITC Avant Garde" w:hAnsi="ITC Avant Garde"/>
          <w:color w:val="000000" w:themeColor="text1"/>
          <w:sz w:val="22"/>
          <w:szCs w:val="22"/>
          <w:lang w:eastAsia="es-MX"/>
        </w:rPr>
        <w:t xml:space="preserve"> </w:t>
      </w:r>
      <w:r w:rsidR="0028404E" w:rsidRPr="00C61A8A">
        <w:rPr>
          <w:rFonts w:ascii="ITC Avant Garde" w:hAnsi="ITC Avant Garde"/>
          <w:color w:val="000000" w:themeColor="text1"/>
          <w:sz w:val="22"/>
          <w:szCs w:val="22"/>
          <w:lang w:eastAsia="es-MX"/>
        </w:rPr>
        <w:t xml:space="preserve">modificación fue </w:t>
      </w:r>
      <w:r w:rsidRPr="00C61A8A">
        <w:rPr>
          <w:rFonts w:ascii="ITC Avant Garde" w:hAnsi="ITC Avant Garde"/>
          <w:color w:val="000000" w:themeColor="text1"/>
          <w:sz w:val="22"/>
          <w:szCs w:val="22"/>
          <w:lang w:eastAsia="es-MX"/>
        </w:rPr>
        <w:t>publica</w:t>
      </w:r>
      <w:r w:rsidR="0028404E" w:rsidRPr="00C61A8A">
        <w:rPr>
          <w:rFonts w:ascii="ITC Avant Garde" w:hAnsi="ITC Avant Garde"/>
          <w:color w:val="000000" w:themeColor="text1"/>
          <w:sz w:val="22"/>
          <w:szCs w:val="22"/>
          <w:lang w:eastAsia="es-MX"/>
        </w:rPr>
        <w:t>da</w:t>
      </w:r>
      <w:r w:rsidRPr="00C61A8A">
        <w:rPr>
          <w:rFonts w:ascii="ITC Avant Garde" w:hAnsi="ITC Avant Garde"/>
          <w:color w:val="000000" w:themeColor="text1"/>
          <w:sz w:val="22"/>
          <w:szCs w:val="22"/>
          <w:lang w:eastAsia="es-MX"/>
        </w:rPr>
        <w:t xml:space="preserve"> en</w:t>
      </w:r>
      <w:r w:rsidR="009956AA" w:rsidRPr="00C61A8A">
        <w:rPr>
          <w:rFonts w:ascii="ITC Avant Garde" w:hAnsi="ITC Avant Garde"/>
          <w:color w:val="000000" w:themeColor="text1"/>
          <w:sz w:val="22"/>
          <w:szCs w:val="22"/>
          <w:lang w:eastAsia="es-MX"/>
        </w:rPr>
        <w:t xml:space="preserve"> el mismo medio de difusión el </w:t>
      </w:r>
      <w:r w:rsidRPr="00C61A8A">
        <w:rPr>
          <w:rFonts w:ascii="ITC Avant Garde" w:hAnsi="ITC Avant Garde"/>
          <w:color w:val="000000" w:themeColor="text1"/>
          <w:sz w:val="22"/>
          <w:szCs w:val="22"/>
          <w:lang w:eastAsia="es-MX"/>
        </w:rPr>
        <w:t>6 de abril de 2015.</w:t>
      </w:r>
    </w:p>
    <w:p w14:paraId="5CE8C64B" w14:textId="12EFB75A"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p>
    <w:p w14:paraId="098151B7" w14:textId="021E44A9" w:rsidR="002A1F0E"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C61A8A">
        <w:rPr>
          <w:rFonts w:ascii="ITC Avant Garde" w:hAnsi="ITC Avant Garde"/>
          <w:color w:val="000000" w:themeColor="text1"/>
          <w:sz w:val="22"/>
          <w:szCs w:val="22"/>
          <w:lang w:eastAsia="es-MX"/>
        </w:rPr>
        <w:t>En el mes junio de 2015</w:t>
      </w:r>
      <w:r w:rsidR="00683EA5" w:rsidRPr="00C61A8A">
        <w:rPr>
          <w:rFonts w:ascii="ITC Avant Garde" w:hAnsi="ITC Avant Garde"/>
          <w:color w:val="000000" w:themeColor="text1"/>
          <w:sz w:val="22"/>
          <w:szCs w:val="22"/>
          <w:lang w:eastAsia="es-MX"/>
        </w:rPr>
        <w:t>,</w:t>
      </w:r>
      <w:r w:rsidR="002132DF" w:rsidRPr="00C61A8A">
        <w:rPr>
          <w:rFonts w:ascii="ITC Avant Garde" w:hAnsi="ITC Avant Garde"/>
          <w:color w:val="000000" w:themeColor="text1"/>
          <w:sz w:val="22"/>
          <w:szCs w:val="22"/>
          <w:lang w:eastAsia="es-MX"/>
        </w:rPr>
        <w:t xml:space="preserve"> </w:t>
      </w:r>
      <w:r w:rsidR="00A304F6" w:rsidRPr="00C61A8A">
        <w:rPr>
          <w:rFonts w:ascii="ITC Avant Garde" w:hAnsi="ITC Avant Garde"/>
          <w:color w:val="000000" w:themeColor="text1"/>
          <w:sz w:val="22"/>
          <w:szCs w:val="22"/>
          <w:lang w:eastAsia="es-MX"/>
        </w:rPr>
        <w:t>el Sector de Radiocomunicaciones de la UIT</w:t>
      </w:r>
      <w:r w:rsidR="00062120" w:rsidRPr="00C61A8A">
        <w:rPr>
          <w:rFonts w:ascii="ITC Avant Garde" w:hAnsi="ITC Avant Garde"/>
          <w:color w:val="000000" w:themeColor="text1"/>
          <w:sz w:val="22"/>
          <w:szCs w:val="22"/>
          <w:lang w:eastAsia="es-MX"/>
        </w:rPr>
        <w:t xml:space="preserve"> emitió el Informe UIT-R SM. 2093-2 (2015) “</w:t>
      </w:r>
      <w:r w:rsidR="00062120" w:rsidRPr="00C61A8A">
        <w:rPr>
          <w:rFonts w:ascii="ITC Avant Garde" w:hAnsi="ITC Avant Garde"/>
          <w:i/>
          <w:color w:val="000000" w:themeColor="text1"/>
          <w:sz w:val="22"/>
          <w:szCs w:val="22"/>
          <w:lang w:eastAsia="es-MX"/>
        </w:rPr>
        <w:t>Orientaciones sobre el marco reglamentario para la gestión nacional del espectro</w:t>
      </w:r>
      <w:r w:rsidR="00EA6CC9" w:rsidRPr="00C61A8A">
        <w:rPr>
          <w:rFonts w:ascii="ITC Avant Garde" w:hAnsi="ITC Avant Garde"/>
          <w:color w:val="000000" w:themeColor="text1"/>
          <w:sz w:val="22"/>
          <w:szCs w:val="22"/>
          <w:lang w:eastAsia="es-MX"/>
        </w:rPr>
        <w:t>”</w:t>
      </w:r>
      <w:r w:rsidR="006F6203" w:rsidRPr="00C61A8A">
        <w:rPr>
          <w:rFonts w:ascii="ITC Avant Garde" w:hAnsi="ITC Avant Garde"/>
          <w:color w:val="000000" w:themeColor="text1"/>
          <w:sz w:val="22"/>
          <w:szCs w:val="22"/>
          <w:lang w:eastAsia="es-MX"/>
        </w:rPr>
        <w:t xml:space="preserve"> </w:t>
      </w:r>
      <w:r w:rsidR="00062120" w:rsidRPr="00C61A8A">
        <w:rPr>
          <w:rFonts w:ascii="ITC Avant Garde" w:hAnsi="ITC Avant Garde"/>
          <w:color w:val="000000" w:themeColor="text1"/>
          <w:sz w:val="22"/>
          <w:szCs w:val="22"/>
          <w:lang w:eastAsia="es-MX"/>
        </w:rPr>
        <w:t>(Informe UIT-R SM. 2093-2 (2015</w:t>
      </w:r>
      <w:r w:rsidR="00BB747D" w:rsidRPr="00C61A8A">
        <w:rPr>
          <w:rFonts w:ascii="ITC Avant Garde" w:hAnsi="ITC Avant Garde"/>
          <w:color w:val="000000" w:themeColor="text1"/>
          <w:sz w:val="22"/>
          <w:szCs w:val="22"/>
          <w:lang w:eastAsia="es-MX"/>
        </w:rPr>
        <w:t>)</w:t>
      </w:r>
      <w:r w:rsidR="00062120" w:rsidRPr="00C61A8A">
        <w:rPr>
          <w:rFonts w:ascii="ITC Avant Garde" w:hAnsi="ITC Avant Garde"/>
          <w:color w:val="000000" w:themeColor="text1"/>
          <w:sz w:val="22"/>
          <w:szCs w:val="22"/>
          <w:lang w:eastAsia="es-MX"/>
        </w:rPr>
        <w:t>)</w:t>
      </w:r>
      <w:r w:rsidR="00EA6CC9" w:rsidRPr="00C61A8A">
        <w:rPr>
          <w:rFonts w:ascii="ITC Avant Garde" w:hAnsi="ITC Avant Garde"/>
          <w:color w:val="000000" w:themeColor="text1"/>
          <w:sz w:val="22"/>
          <w:szCs w:val="22"/>
          <w:lang w:eastAsia="es-MX"/>
        </w:rPr>
        <w:t>.</w:t>
      </w:r>
    </w:p>
    <w:p w14:paraId="5E3CB1CD" w14:textId="1D88547B"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p>
    <w:p w14:paraId="4CEDB694" w14:textId="25F30575" w:rsidR="002A1F0E"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C61A8A">
        <w:rPr>
          <w:rFonts w:ascii="ITC Avant Garde" w:hAnsi="ITC Avant Garde"/>
          <w:color w:val="000000" w:themeColor="text1"/>
          <w:sz w:val="22"/>
          <w:szCs w:val="22"/>
          <w:lang w:eastAsia="es-MX"/>
        </w:rPr>
        <w:t xml:space="preserve">El 23 de septiembre de 2015 el Pleno del Instituto en su XX Sesión Ordinaria, emitió el </w:t>
      </w:r>
      <w:r w:rsidRPr="00C61A8A">
        <w:rPr>
          <w:rFonts w:ascii="ITC Avant Garde" w:hAnsi="ITC Avant Garde"/>
          <w:i/>
          <w:color w:val="000000" w:themeColor="text1"/>
          <w:sz w:val="22"/>
          <w:szCs w:val="22"/>
          <w:lang w:eastAsia="es-MX"/>
        </w:rPr>
        <w:t>“Acuerdo mediante el cual el Pleno del Instituto Federal de Telecomunicaciones aprueba el Cuadro Nacional de Atribución de Frecuencias</w:t>
      </w:r>
      <w:r w:rsidRPr="00C61A8A">
        <w:rPr>
          <w:rFonts w:ascii="ITC Avant Garde" w:hAnsi="ITC Avant Garde"/>
          <w:color w:val="000000" w:themeColor="text1"/>
          <w:sz w:val="22"/>
          <w:szCs w:val="22"/>
          <w:lang w:eastAsia="es-MX"/>
        </w:rPr>
        <w:t>”, el cual fue</w:t>
      </w:r>
      <w:r w:rsidRPr="00C61A8A">
        <w:rPr>
          <w:rFonts w:ascii="ITC Avant Garde" w:hAnsi="ITC Avant Garde"/>
          <w:i/>
          <w:color w:val="000000" w:themeColor="text1"/>
          <w:sz w:val="22"/>
          <w:szCs w:val="22"/>
          <w:lang w:eastAsia="es-MX"/>
        </w:rPr>
        <w:t xml:space="preserve"> </w:t>
      </w:r>
      <w:r w:rsidRPr="00C61A8A">
        <w:rPr>
          <w:rFonts w:ascii="ITC Avant Garde" w:hAnsi="ITC Avant Garde"/>
          <w:color w:val="000000" w:themeColor="text1"/>
          <w:sz w:val="22"/>
          <w:szCs w:val="22"/>
          <w:lang w:eastAsia="es-MX"/>
        </w:rPr>
        <w:t>publicado en el DOF el 20 de octubre de 2015</w:t>
      </w:r>
      <w:r w:rsidR="007355E2" w:rsidRPr="00C61A8A">
        <w:rPr>
          <w:rFonts w:ascii="ITC Avant Garde" w:hAnsi="ITC Avant Garde"/>
          <w:color w:val="000000" w:themeColor="text1"/>
          <w:sz w:val="22"/>
          <w:szCs w:val="22"/>
          <w:lang w:eastAsia="es-MX"/>
        </w:rPr>
        <w:t xml:space="preserve"> y modificado mediante publicación en el mismo medio de difusión el 3 de marzo de 2017</w:t>
      </w:r>
      <w:r w:rsidRPr="00C61A8A">
        <w:rPr>
          <w:rFonts w:ascii="ITC Avant Garde" w:hAnsi="ITC Avant Garde"/>
          <w:color w:val="000000" w:themeColor="text1"/>
          <w:sz w:val="22"/>
          <w:szCs w:val="22"/>
          <w:lang w:eastAsia="es-MX"/>
        </w:rPr>
        <w:t>.</w:t>
      </w:r>
    </w:p>
    <w:p w14:paraId="77251DC3" w14:textId="6BF9CF74"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p>
    <w:p w14:paraId="5B848A7C" w14:textId="21889967" w:rsidR="002A1F0E"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C61A8A">
        <w:rPr>
          <w:rFonts w:ascii="ITC Avant Garde" w:hAnsi="ITC Avant Garde"/>
          <w:color w:val="000000" w:themeColor="text1"/>
          <w:sz w:val="22"/>
          <w:szCs w:val="22"/>
          <w:lang w:eastAsia="es-MX"/>
        </w:rPr>
        <w:t xml:space="preserve">El 31 de diciembre de 2015 </w:t>
      </w:r>
      <w:r w:rsidR="00EA1F90" w:rsidRPr="00C61A8A">
        <w:rPr>
          <w:rFonts w:ascii="ITC Avant Garde" w:hAnsi="ITC Avant Garde"/>
          <w:color w:val="000000" w:themeColor="text1"/>
          <w:sz w:val="22"/>
          <w:szCs w:val="22"/>
          <w:lang w:eastAsia="es-MX"/>
        </w:rPr>
        <w:t>concluyó</w:t>
      </w:r>
      <w:r w:rsidRPr="00C61A8A">
        <w:rPr>
          <w:rFonts w:ascii="ITC Avant Garde" w:hAnsi="ITC Avant Garde"/>
          <w:color w:val="000000" w:themeColor="text1"/>
          <w:sz w:val="22"/>
          <w:szCs w:val="22"/>
          <w:lang w:eastAsia="es-MX"/>
        </w:rPr>
        <w:t xml:space="preserve"> el proceso de transición a la televisión digital terrestre,</w:t>
      </w:r>
      <w:r w:rsidR="00172F97" w:rsidRPr="00C61A8A">
        <w:rPr>
          <w:rFonts w:ascii="ITC Avant Garde" w:hAnsi="ITC Avant Garde"/>
          <w:color w:val="000000" w:themeColor="text1"/>
          <w:sz w:val="22"/>
          <w:szCs w:val="22"/>
          <w:lang w:eastAsia="es-MX"/>
        </w:rPr>
        <w:t xml:space="preserve"> conforme a lo</w:t>
      </w:r>
      <w:r w:rsidRPr="00C61A8A">
        <w:rPr>
          <w:rFonts w:ascii="ITC Avant Garde" w:hAnsi="ITC Avant Garde"/>
          <w:color w:val="000000" w:themeColor="text1"/>
          <w:sz w:val="22"/>
          <w:szCs w:val="22"/>
          <w:lang w:eastAsia="es-MX"/>
        </w:rPr>
        <w:t xml:space="preserve"> </w:t>
      </w:r>
      <w:r w:rsidR="00025FDB" w:rsidRPr="00C61A8A">
        <w:rPr>
          <w:rFonts w:ascii="ITC Avant Garde" w:hAnsi="ITC Avant Garde"/>
          <w:color w:val="000000" w:themeColor="text1"/>
          <w:sz w:val="22"/>
          <w:szCs w:val="22"/>
          <w:lang w:eastAsia="es-MX"/>
        </w:rPr>
        <w:t xml:space="preserve">dispuesto en el artículo Quinto Transitorio del Decreto de </w:t>
      </w:r>
      <w:r w:rsidR="008666C5" w:rsidRPr="00C61A8A">
        <w:rPr>
          <w:rFonts w:ascii="ITC Avant Garde" w:hAnsi="ITC Avant Garde"/>
          <w:color w:val="000000" w:themeColor="text1"/>
          <w:sz w:val="22"/>
          <w:szCs w:val="22"/>
          <w:lang w:eastAsia="es-MX"/>
        </w:rPr>
        <w:t>R</w:t>
      </w:r>
      <w:r w:rsidR="00025FDB" w:rsidRPr="00C61A8A">
        <w:rPr>
          <w:rFonts w:ascii="ITC Avant Garde" w:hAnsi="ITC Avant Garde"/>
          <w:color w:val="000000" w:themeColor="text1"/>
          <w:sz w:val="22"/>
          <w:szCs w:val="22"/>
          <w:lang w:eastAsia="es-MX"/>
        </w:rPr>
        <w:t>eforma Constitucional</w:t>
      </w:r>
      <w:r w:rsidR="002D7A78" w:rsidRPr="00C61A8A">
        <w:rPr>
          <w:rFonts w:ascii="ITC Avant Garde" w:hAnsi="ITC Avant Garde"/>
          <w:color w:val="000000" w:themeColor="text1"/>
          <w:sz w:val="22"/>
          <w:szCs w:val="22"/>
          <w:lang w:eastAsia="es-MX"/>
        </w:rPr>
        <w:t xml:space="preserve"> y Décimo Noveno del Decreto de Ley</w:t>
      </w:r>
      <w:r w:rsidR="008666C5" w:rsidRPr="00C61A8A">
        <w:rPr>
          <w:rFonts w:ascii="ITC Avant Garde" w:hAnsi="ITC Avant Garde"/>
          <w:color w:val="000000" w:themeColor="text1"/>
          <w:sz w:val="22"/>
          <w:szCs w:val="22"/>
          <w:lang w:eastAsia="es-MX"/>
        </w:rPr>
        <w:t>,</w:t>
      </w:r>
      <w:r w:rsidR="00025FDB" w:rsidRPr="00C61A8A">
        <w:rPr>
          <w:rFonts w:ascii="ITC Avant Garde" w:hAnsi="ITC Avant Garde"/>
          <w:color w:val="000000" w:themeColor="text1"/>
          <w:sz w:val="22"/>
          <w:szCs w:val="22"/>
          <w:lang w:eastAsia="es-MX"/>
        </w:rPr>
        <w:t xml:space="preserve"> </w:t>
      </w:r>
      <w:r w:rsidR="00C505E1" w:rsidRPr="00C61A8A">
        <w:rPr>
          <w:rFonts w:ascii="ITC Avant Garde" w:hAnsi="ITC Avant Garde"/>
          <w:color w:val="000000" w:themeColor="text1"/>
          <w:sz w:val="22"/>
          <w:szCs w:val="22"/>
          <w:lang w:eastAsia="es-MX"/>
        </w:rPr>
        <w:t>fomentándose</w:t>
      </w:r>
      <w:r w:rsidR="0028404E" w:rsidRPr="00C61A8A">
        <w:rPr>
          <w:rFonts w:ascii="ITC Avant Garde" w:hAnsi="ITC Avant Garde"/>
          <w:color w:val="000000" w:themeColor="text1"/>
          <w:sz w:val="22"/>
          <w:szCs w:val="22"/>
          <w:lang w:eastAsia="es-MX"/>
        </w:rPr>
        <w:t xml:space="preserve"> así</w:t>
      </w:r>
      <w:r w:rsidRPr="00C61A8A">
        <w:rPr>
          <w:rFonts w:ascii="ITC Avant Garde" w:hAnsi="ITC Avant Garde"/>
          <w:color w:val="000000" w:themeColor="text1"/>
          <w:sz w:val="22"/>
          <w:szCs w:val="22"/>
          <w:lang w:eastAsia="es-MX"/>
        </w:rPr>
        <w:t xml:space="preserve"> el uso eficiente del espectro radioeléctrico, la competencia y el uso óptimo de la banda de 700 MHz.</w:t>
      </w:r>
    </w:p>
    <w:p w14:paraId="1071D797" w14:textId="63539CC1"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p>
    <w:p w14:paraId="4E7ADC9F" w14:textId="23FF3CB3" w:rsidR="002A1F0E" w:rsidRPr="007D083B"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r w:rsidRPr="00C61A8A">
        <w:rPr>
          <w:rFonts w:ascii="ITC Avant Garde" w:hAnsi="ITC Avant Garde"/>
          <w:color w:val="000000" w:themeColor="text1"/>
          <w:sz w:val="22"/>
          <w:szCs w:val="22"/>
          <w:lang w:eastAsia="es-MX"/>
        </w:rPr>
        <w:t>El 31 de diciembre de 2015</w:t>
      </w:r>
      <w:r w:rsidR="00C505E1" w:rsidRPr="00C61A8A">
        <w:rPr>
          <w:rFonts w:ascii="ITC Avant Garde" w:hAnsi="ITC Avant Garde"/>
          <w:color w:val="000000" w:themeColor="text1"/>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11C8775F" w14:textId="7A7E9672"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p>
    <w:p w14:paraId="62EFF91F" w14:textId="0CDDFB74" w:rsidR="002A1F0E"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C61A8A">
        <w:rPr>
          <w:rFonts w:ascii="ITC Avant Garde" w:hAnsi="ITC Avant Garde"/>
          <w:color w:val="000000" w:themeColor="text1"/>
          <w:sz w:val="22"/>
          <w:szCs w:val="22"/>
          <w:lang w:eastAsia="es-MX"/>
        </w:rPr>
        <w:t>El 18 de marzo de 2016</w:t>
      </w:r>
      <w:r w:rsidR="00AC59A1" w:rsidRPr="00C61A8A">
        <w:rPr>
          <w:rFonts w:ascii="ITC Avant Garde" w:hAnsi="ITC Avant Garde"/>
          <w:color w:val="000000" w:themeColor="text1"/>
          <w:sz w:val="22"/>
          <w:szCs w:val="22"/>
          <w:lang w:eastAsia="es-MX"/>
        </w:rPr>
        <w:t xml:space="preserve"> se publicó en el DOF el</w:t>
      </w:r>
      <w:r w:rsidRPr="00C61A8A">
        <w:rPr>
          <w:rFonts w:ascii="ITC Avant Garde" w:hAnsi="ITC Avant Garde"/>
          <w:color w:val="000000" w:themeColor="text1"/>
          <w:sz w:val="22"/>
          <w:szCs w:val="22"/>
          <w:lang w:eastAsia="es-MX"/>
        </w:rPr>
        <w:t xml:space="preserve"> </w:t>
      </w:r>
      <w:r w:rsidR="00AC59A1" w:rsidRPr="00C61A8A">
        <w:rPr>
          <w:rFonts w:ascii="ITC Avant Garde" w:hAnsi="ITC Avant Garde"/>
          <w:color w:val="000000" w:themeColor="text1"/>
          <w:sz w:val="22"/>
          <w:szCs w:val="22"/>
          <w:lang w:eastAsia="es-MX"/>
        </w:rPr>
        <w:t>acuerdo</w:t>
      </w:r>
      <w:r w:rsidRPr="00C61A8A">
        <w:rPr>
          <w:rFonts w:ascii="ITC Avant Garde" w:hAnsi="ITC Avant Garde"/>
          <w:color w:val="000000" w:themeColor="text1"/>
          <w:sz w:val="22"/>
          <w:szCs w:val="22"/>
          <w:lang w:eastAsia="es-MX"/>
        </w:rPr>
        <w:t xml:space="preserve"> mediante el cual el Pleno del Instituto emite el programa de</w:t>
      </w:r>
      <w:r w:rsidR="00AC59A1" w:rsidRPr="00C61A8A">
        <w:rPr>
          <w:rFonts w:ascii="ITC Avant Garde" w:hAnsi="ITC Avant Garde"/>
          <w:color w:val="000000" w:themeColor="text1"/>
          <w:sz w:val="22"/>
          <w:szCs w:val="22"/>
          <w:lang w:eastAsia="es-MX"/>
        </w:rPr>
        <w:t xml:space="preserve"> </w:t>
      </w:r>
      <w:r w:rsidRPr="00C61A8A">
        <w:rPr>
          <w:rFonts w:ascii="ITC Avant Garde" w:hAnsi="ITC Avant Garde"/>
          <w:color w:val="000000" w:themeColor="text1"/>
          <w:sz w:val="22"/>
          <w:szCs w:val="22"/>
          <w:lang w:eastAsia="es-MX"/>
        </w:rPr>
        <w:t xml:space="preserve">continuidad a que se refieren los párrafos séptimo y octavo del artículo </w:t>
      </w:r>
      <w:r w:rsidR="00AC59A1" w:rsidRPr="00C61A8A">
        <w:rPr>
          <w:rFonts w:ascii="ITC Avant Garde" w:hAnsi="ITC Avant Garde"/>
          <w:color w:val="000000" w:themeColor="text1"/>
          <w:sz w:val="22"/>
          <w:szCs w:val="22"/>
          <w:lang w:eastAsia="es-MX"/>
        </w:rPr>
        <w:t xml:space="preserve">Décimo Noveno Transitorio </w:t>
      </w:r>
      <w:r w:rsidRPr="00C61A8A">
        <w:rPr>
          <w:rFonts w:ascii="ITC Avant Garde" w:hAnsi="ITC Avant Garde"/>
          <w:color w:val="000000" w:themeColor="text1"/>
          <w:sz w:val="22"/>
          <w:szCs w:val="22"/>
          <w:lang w:eastAsia="es-MX"/>
        </w:rPr>
        <w:t xml:space="preserve">del Decreto </w:t>
      </w:r>
      <w:r w:rsidR="00AC59A1" w:rsidRPr="00C61A8A">
        <w:rPr>
          <w:rFonts w:ascii="ITC Avant Garde" w:hAnsi="ITC Avant Garde"/>
          <w:color w:val="000000" w:themeColor="text1"/>
          <w:sz w:val="22"/>
          <w:szCs w:val="22"/>
          <w:lang w:eastAsia="es-MX"/>
        </w:rPr>
        <w:t>de Ley.</w:t>
      </w:r>
    </w:p>
    <w:p w14:paraId="3B045756" w14:textId="76B8AB64"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p>
    <w:p w14:paraId="2A79B020" w14:textId="4073E782" w:rsidR="002A1F0E"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C61A8A">
        <w:rPr>
          <w:rFonts w:ascii="ITC Avant Garde" w:hAnsi="ITC Avant Garde"/>
          <w:color w:val="000000" w:themeColor="text1"/>
          <w:sz w:val="22"/>
          <w:szCs w:val="22"/>
          <w:lang w:eastAsia="es-MX"/>
        </w:rPr>
        <w:t>El 17 de agosto de 2016 el Pleno del Instituto</w:t>
      </w:r>
      <w:r w:rsidR="00DC2ECA" w:rsidRPr="00C61A8A">
        <w:rPr>
          <w:rFonts w:ascii="ITC Avant Garde" w:hAnsi="ITC Avant Garde"/>
          <w:color w:val="000000" w:themeColor="text1"/>
          <w:sz w:val="22"/>
          <w:szCs w:val="22"/>
          <w:lang w:eastAsia="es-MX"/>
        </w:rPr>
        <w:t>,</w:t>
      </w:r>
      <w:r w:rsidRPr="00C61A8A">
        <w:rPr>
          <w:rFonts w:ascii="ITC Avant Garde" w:hAnsi="ITC Avant Garde"/>
          <w:color w:val="000000" w:themeColor="text1"/>
          <w:sz w:val="22"/>
          <w:szCs w:val="22"/>
          <w:lang w:eastAsia="es-MX"/>
        </w:rPr>
        <w:t xml:space="preserve"> en su XXV Sesión Ordinaria, mediante Acuerdo P/IFT/170816/427 aprobó </w:t>
      </w:r>
      <w:r w:rsidR="009D5A8B" w:rsidRPr="00C61A8A">
        <w:rPr>
          <w:rFonts w:ascii="ITC Avant Garde" w:hAnsi="ITC Avant Garde"/>
          <w:color w:val="000000" w:themeColor="text1"/>
          <w:sz w:val="22"/>
          <w:szCs w:val="22"/>
          <w:lang w:eastAsia="es-MX"/>
        </w:rPr>
        <w:t xml:space="preserve">la modificación a los </w:t>
      </w:r>
      <w:r w:rsidR="009D5A8B" w:rsidRPr="00C61A8A">
        <w:rPr>
          <w:rFonts w:ascii="ITC Avant Garde" w:hAnsi="ITC Avant Garde"/>
          <w:i/>
          <w:color w:val="000000" w:themeColor="text1"/>
          <w:sz w:val="22"/>
          <w:szCs w:val="22"/>
          <w:lang w:eastAsia="es-MX"/>
        </w:rPr>
        <w:t xml:space="preserve">“Elementos a incluirse en el Programa Nacional de Espectro Radioeléctrico y en el Programa de Trabajo para </w:t>
      </w:r>
      <w:r w:rsidR="00A3156A" w:rsidRPr="00C61A8A">
        <w:rPr>
          <w:rFonts w:ascii="ITC Avant Garde" w:hAnsi="ITC Avant Garde"/>
          <w:i/>
          <w:color w:val="000000" w:themeColor="text1"/>
          <w:sz w:val="22"/>
          <w:szCs w:val="22"/>
          <w:lang w:eastAsia="es-MX"/>
        </w:rPr>
        <w:t>G</w:t>
      </w:r>
      <w:r w:rsidR="00177E69" w:rsidRPr="00C61A8A">
        <w:rPr>
          <w:rFonts w:ascii="ITC Avant Garde" w:hAnsi="ITC Avant Garde"/>
          <w:i/>
          <w:color w:val="000000" w:themeColor="text1"/>
          <w:sz w:val="22"/>
          <w:szCs w:val="22"/>
          <w:lang w:eastAsia="es-MX"/>
        </w:rPr>
        <w:t>arantizar</w:t>
      </w:r>
      <w:r w:rsidR="009D5A8B" w:rsidRPr="00C61A8A">
        <w:rPr>
          <w:rFonts w:ascii="ITC Avant Garde" w:hAnsi="ITC Avant Garde"/>
          <w:i/>
          <w:color w:val="000000" w:themeColor="text1"/>
          <w:sz w:val="22"/>
          <w:szCs w:val="22"/>
          <w:lang w:eastAsia="es-MX"/>
        </w:rPr>
        <w:t xml:space="preserve"> el </w:t>
      </w:r>
      <w:r w:rsidR="00A3156A" w:rsidRPr="00C61A8A">
        <w:rPr>
          <w:rFonts w:ascii="ITC Avant Garde" w:hAnsi="ITC Avant Garde"/>
          <w:i/>
          <w:color w:val="000000" w:themeColor="text1"/>
          <w:sz w:val="22"/>
          <w:szCs w:val="22"/>
          <w:lang w:eastAsia="es-MX"/>
        </w:rPr>
        <w:t>U</w:t>
      </w:r>
      <w:r w:rsidR="009D5A8B" w:rsidRPr="00C61A8A">
        <w:rPr>
          <w:rFonts w:ascii="ITC Avant Garde" w:hAnsi="ITC Avant Garde"/>
          <w:i/>
          <w:color w:val="000000" w:themeColor="text1"/>
          <w:sz w:val="22"/>
          <w:szCs w:val="22"/>
          <w:lang w:eastAsia="es-MX"/>
        </w:rPr>
        <w:t xml:space="preserve">so </w:t>
      </w:r>
      <w:r w:rsidR="00A3156A" w:rsidRPr="00C61A8A">
        <w:rPr>
          <w:rFonts w:ascii="ITC Avant Garde" w:hAnsi="ITC Avant Garde"/>
          <w:i/>
          <w:color w:val="000000" w:themeColor="text1"/>
          <w:sz w:val="22"/>
          <w:szCs w:val="22"/>
          <w:lang w:eastAsia="es-MX"/>
        </w:rPr>
        <w:t>Ó</w:t>
      </w:r>
      <w:r w:rsidR="009D5A8B" w:rsidRPr="00C61A8A">
        <w:rPr>
          <w:rFonts w:ascii="ITC Avant Garde" w:hAnsi="ITC Avant Garde"/>
          <w:i/>
          <w:color w:val="000000" w:themeColor="text1"/>
          <w:sz w:val="22"/>
          <w:szCs w:val="22"/>
          <w:lang w:eastAsia="es-MX"/>
        </w:rPr>
        <w:t xml:space="preserve">ptimo de las </w:t>
      </w:r>
      <w:r w:rsidR="00A3156A" w:rsidRPr="00C61A8A">
        <w:rPr>
          <w:rFonts w:ascii="ITC Avant Garde" w:hAnsi="ITC Avant Garde"/>
          <w:i/>
          <w:color w:val="000000" w:themeColor="text1"/>
          <w:sz w:val="22"/>
          <w:szCs w:val="22"/>
          <w:lang w:eastAsia="es-MX"/>
        </w:rPr>
        <w:t>B</w:t>
      </w:r>
      <w:r w:rsidR="009D5A8B" w:rsidRPr="00C61A8A">
        <w:rPr>
          <w:rFonts w:ascii="ITC Avant Garde" w:hAnsi="ITC Avant Garde"/>
          <w:i/>
          <w:color w:val="000000" w:themeColor="text1"/>
          <w:sz w:val="22"/>
          <w:szCs w:val="22"/>
          <w:lang w:eastAsia="es-MX"/>
        </w:rPr>
        <w:t xml:space="preserve">andas 700 MHz y 2.5 GHz bajo principios de </w:t>
      </w:r>
      <w:r w:rsidR="009D5A8B" w:rsidRPr="00C61A8A">
        <w:rPr>
          <w:rFonts w:ascii="ITC Avant Garde" w:hAnsi="ITC Avant Garde"/>
          <w:i/>
          <w:color w:val="000000" w:themeColor="text1"/>
          <w:sz w:val="22"/>
          <w:szCs w:val="22"/>
          <w:lang w:eastAsia="es-MX"/>
        </w:rPr>
        <w:lastRenderedPageBreak/>
        <w:t xml:space="preserve">acceso universal, no discriminatorio, compartido y continuo; así como a las Propuestas de acciones correspondientes a otras autoridades; y Programa de Trabajo para </w:t>
      </w:r>
      <w:r w:rsidR="00A3156A" w:rsidRPr="00C61A8A">
        <w:rPr>
          <w:rFonts w:ascii="ITC Avant Garde" w:hAnsi="ITC Avant Garde"/>
          <w:i/>
          <w:color w:val="000000" w:themeColor="text1"/>
          <w:sz w:val="22"/>
          <w:szCs w:val="22"/>
          <w:lang w:eastAsia="es-MX"/>
        </w:rPr>
        <w:t>R</w:t>
      </w:r>
      <w:r w:rsidR="009D5A8B" w:rsidRPr="00C61A8A">
        <w:rPr>
          <w:rFonts w:ascii="ITC Avant Garde" w:hAnsi="ITC Avant Garde"/>
          <w:i/>
          <w:color w:val="000000" w:themeColor="text1"/>
          <w:sz w:val="22"/>
          <w:szCs w:val="22"/>
          <w:lang w:eastAsia="es-MX"/>
        </w:rPr>
        <w:t xml:space="preserve">eorganizar el </w:t>
      </w:r>
      <w:r w:rsidR="00A3156A" w:rsidRPr="00C61A8A">
        <w:rPr>
          <w:rFonts w:ascii="ITC Avant Garde" w:hAnsi="ITC Avant Garde"/>
          <w:i/>
          <w:color w:val="000000" w:themeColor="text1"/>
          <w:sz w:val="22"/>
          <w:szCs w:val="22"/>
          <w:lang w:eastAsia="es-MX"/>
        </w:rPr>
        <w:t>E</w:t>
      </w:r>
      <w:r w:rsidR="009D5A8B" w:rsidRPr="00C61A8A">
        <w:rPr>
          <w:rFonts w:ascii="ITC Avant Garde" w:hAnsi="ITC Avant Garde"/>
          <w:i/>
          <w:color w:val="000000" w:themeColor="text1"/>
          <w:sz w:val="22"/>
          <w:szCs w:val="22"/>
          <w:lang w:eastAsia="es-MX"/>
        </w:rPr>
        <w:t xml:space="preserve">spectro </w:t>
      </w:r>
      <w:r w:rsidR="00A3156A" w:rsidRPr="00C61A8A">
        <w:rPr>
          <w:rFonts w:ascii="ITC Avant Garde" w:hAnsi="ITC Avant Garde"/>
          <w:i/>
          <w:color w:val="000000" w:themeColor="text1"/>
          <w:sz w:val="22"/>
          <w:szCs w:val="22"/>
          <w:lang w:eastAsia="es-MX"/>
        </w:rPr>
        <w:t>R</w:t>
      </w:r>
      <w:r w:rsidR="009D5A8B" w:rsidRPr="00C61A8A">
        <w:rPr>
          <w:rFonts w:ascii="ITC Avant Garde" w:hAnsi="ITC Avant Garde"/>
          <w:i/>
          <w:color w:val="000000" w:themeColor="text1"/>
          <w:sz w:val="22"/>
          <w:szCs w:val="22"/>
          <w:lang w:eastAsia="es-MX"/>
        </w:rPr>
        <w:t xml:space="preserve">adioeléctrico a </w:t>
      </w:r>
      <w:r w:rsidR="00A3156A" w:rsidRPr="00C61A8A">
        <w:rPr>
          <w:rFonts w:ascii="ITC Avant Garde" w:hAnsi="ITC Avant Garde"/>
          <w:i/>
          <w:color w:val="000000" w:themeColor="text1"/>
          <w:sz w:val="22"/>
          <w:szCs w:val="22"/>
          <w:lang w:eastAsia="es-MX"/>
        </w:rPr>
        <w:t>E</w:t>
      </w:r>
      <w:r w:rsidR="009D5A8B" w:rsidRPr="00C61A8A">
        <w:rPr>
          <w:rFonts w:ascii="ITC Avant Garde" w:hAnsi="ITC Avant Garde"/>
          <w:i/>
          <w:color w:val="000000" w:themeColor="text1"/>
          <w:sz w:val="22"/>
          <w:szCs w:val="22"/>
          <w:lang w:eastAsia="es-MX"/>
        </w:rPr>
        <w:t xml:space="preserve">staciones de </w:t>
      </w:r>
      <w:r w:rsidR="00A3156A" w:rsidRPr="00C61A8A">
        <w:rPr>
          <w:rFonts w:ascii="ITC Avant Garde" w:hAnsi="ITC Avant Garde"/>
          <w:i/>
          <w:color w:val="000000" w:themeColor="text1"/>
          <w:sz w:val="22"/>
          <w:szCs w:val="22"/>
          <w:lang w:eastAsia="es-MX"/>
        </w:rPr>
        <w:t>R</w:t>
      </w:r>
      <w:r w:rsidR="009D5A8B" w:rsidRPr="00C61A8A">
        <w:rPr>
          <w:rFonts w:ascii="ITC Avant Garde" w:hAnsi="ITC Avant Garde"/>
          <w:i/>
          <w:color w:val="000000" w:themeColor="text1"/>
          <w:sz w:val="22"/>
          <w:szCs w:val="22"/>
          <w:lang w:eastAsia="es-MX"/>
        </w:rPr>
        <w:t xml:space="preserve">adio y </w:t>
      </w:r>
      <w:r w:rsidR="00A3156A" w:rsidRPr="00C61A8A">
        <w:rPr>
          <w:rFonts w:ascii="ITC Avant Garde" w:hAnsi="ITC Avant Garde"/>
          <w:i/>
          <w:color w:val="000000" w:themeColor="text1"/>
          <w:sz w:val="22"/>
          <w:szCs w:val="22"/>
          <w:lang w:eastAsia="es-MX"/>
        </w:rPr>
        <w:t>T</w:t>
      </w:r>
      <w:r w:rsidR="009D5A8B" w:rsidRPr="00C61A8A">
        <w:rPr>
          <w:rFonts w:ascii="ITC Avant Garde" w:hAnsi="ITC Avant Garde"/>
          <w:i/>
          <w:color w:val="000000" w:themeColor="text1"/>
          <w:sz w:val="22"/>
          <w:szCs w:val="22"/>
          <w:lang w:eastAsia="es-MX"/>
        </w:rPr>
        <w:t>elevisión emitido por el Instituto”.</w:t>
      </w:r>
    </w:p>
    <w:p w14:paraId="39852CA9" w14:textId="3537A2EE"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p>
    <w:p w14:paraId="0EAEF159" w14:textId="61455B7C" w:rsidR="002A1F0E" w:rsidRPr="007D083B"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C61A8A">
        <w:rPr>
          <w:rFonts w:ascii="ITC Avant Garde" w:hAnsi="ITC Avant Garde"/>
          <w:color w:val="000000" w:themeColor="text1"/>
          <w:sz w:val="22"/>
          <w:szCs w:val="22"/>
          <w:lang w:eastAsia="es-MX"/>
        </w:rPr>
        <w:t xml:space="preserve">El 31 de diciembre de 2016 </w:t>
      </w:r>
      <w:r w:rsidR="00ED19FA" w:rsidRPr="00C61A8A">
        <w:rPr>
          <w:rFonts w:ascii="ITC Avant Garde" w:hAnsi="ITC Avant Garde"/>
          <w:color w:val="000000" w:themeColor="text1"/>
          <w:sz w:val="22"/>
          <w:szCs w:val="22"/>
          <w:lang w:eastAsia="es-MX"/>
        </w:rPr>
        <w:t xml:space="preserve">culminó </w:t>
      </w:r>
      <w:r w:rsidRPr="00C61A8A">
        <w:rPr>
          <w:rFonts w:ascii="ITC Avant Garde" w:hAnsi="ITC Avant Garde"/>
          <w:color w:val="000000" w:themeColor="text1"/>
          <w:sz w:val="22"/>
          <w:szCs w:val="22"/>
          <w:lang w:eastAsia="es-MX"/>
        </w:rPr>
        <w:t xml:space="preserve">el proceso de transición a la televisión digital terrestre </w:t>
      </w:r>
      <w:r w:rsidR="00172F97" w:rsidRPr="00C61A8A">
        <w:rPr>
          <w:rFonts w:ascii="ITC Avant Garde" w:hAnsi="ITC Avant Garde"/>
          <w:color w:val="000000" w:themeColor="text1"/>
          <w:sz w:val="22"/>
          <w:szCs w:val="22"/>
          <w:lang w:eastAsia="es-MX"/>
        </w:rPr>
        <w:t>para</w:t>
      </w:r>
      <w:r w:rsidRPr="00C61A8A">
        <w:rPr>
          <w:rFonts w:ascii="ITC Avant Garde" w:hAnsi="ITC Avant Garde"/>
          <w:color w:val="000000" w:themeColor="text1"/>
          <w:sz w:val="22"/>
          <w:szCs w:val="22"/>
          <w:lang w:eastAsia="es-MX"/>
        </w:rPr>
        <w:t xml:space="preserve"> las estaciones y equipos complementarios que continuaban rea</w:t>
      </w:r>
      <w:r w:rsidR="00C505E1" w:rsidRPr="00C61A8A">
        <w:rPr>
          <w:rFonts w:ascii="ITC Avant Garde" w:hAnsi="ITC Avant Garde"/>
          <w:color w:val="000000" w:themeColor="text1"/>
          <w:sz w:val="22"/>
          <w:szCs w:val="22"/>
          <w:lang w:eastAsia="es-MX"/>
        </w:rPr>
        <w:t>lizando transmisiones analógicas</w:t>
      </w:r>
      <w:r w:rsidR="00ED19FA" w:rsidRPr="00C61A8A">
        <w:rPr>
          <w:rFonts w:ascii="ITC Avant Garde" w:hAnsi="ITC Avant Garde"/>
          <w:color w:val="000000" w:themeColor="text1"/>
          <w:sz w:val="22"/>
          <w:szCs w:val="22"/>
          <w:lang w:eastAsia="es-MX"/>
        </w:rPr>
        <w:t>,</w:t>
      </w:r>
      <w:r w:rsidR="00C505E1" w:rsidRPr="00C61A8A">
        <w:rPr>
          <w:rFonts w:ascii="ITC Avant Garde" w:hAnsi="ITC Avant Garde"/>
          <w:color w:val="000000" w:themeColor="text1"/>
          <w:sz w:val="22"/>
          <w:szCs w:val="22"/>
          <w:lang w:eastAsia="es-MX"/>
        </w:rPr>
        <w:t xml:space="preserve"> en términos de</w:t>
      </w:r>
      <w:r w:rsidR="00AC59A1" w:rsidRPr="00C61A8A">
        <w:rPr>
          <w:rFonts w:ascii="ITC Avant Garde" w:hAnsi="ITC Avant Garde"/>
          <w:color w:val="000000" w:themeColor="text1"/>
          <w:sz w:val="22"/>
          <w:szCs w:val="22"/>
          <w:lang w:eastAsia="es-MX"/>
        </w:rPr>
        <w:t xml:space="preserve"> </w:t>
      </w:r>
      <w:r w:rsidR="00C505E1" w:rsidRPr="00C61A8A">
        <w:rPr>
          <w:rFonts w:ascii="ITC Avant Garde" w:hAnsi="ITC Avant Garde"/>
          <w:color w:val="000000" w:themeColor="text1"/>
          <w:sz w:val="22"/>
          <w:szCs w:val="22"/>
          <w:lang w:eastAsia="es-MX"/>
        </w:rPr>
        <w:t>l</w:t>
      </w:r>
      <w:r w:rsidR="00AC59A1" w:rsidRPr="00C61A8A">
        <w:rPr>
          <w:rFonts w:ascii="ITC Avant Garde" w:hAnsi="ITC Avant Garde"/>
          <w:color w:val="000000" w:themeColor="text1"/>
          <w:sz w:val="22"/>
          <w:szCs w:val="22"/>
          <w:lang w:eastAsia="es-MX"/>
        </w:rPr>
        <w:t>os A</w:t>
      </w:r>
      <w:r w:rsidR="00C505E1" w:rsidRPr="00C61A8A">
        <w:rPr>
          <w:rFonts w:ascii="ITC Avant Garde" w:hAnsi="ITC Avant Garde"/>
          <w:color w:val="000000" w:themeColor="text1"/>
          <w:sz w:val="22"/>
          <w:szCs w:val="22"/>
          <w:lang w:eastAsia="es-MX"/>
        </w:rPr>
        <w:t>ntecedente</w:t>
      </w:r>
      <w:r w:rsidR="00AC59A1" w:rsidRPr="00C61A8A">
        <w:rPr>
          <w:rFonts w:ascii="ITC Avant Garde" w:hAnsi="ITC Avant Garde"/>
          <w:color w:val="000000" w:themeColor="text1"/>
          <w:sz w:val="22"/>
          <w:szCs w:val="22"/>
          <w:lang w:eastAsia="es-MX"/>
        </w:rPr>
        <w:t>s</w:t>
      </w:r>
      <w:r w:rsidR="00C505E1" w:rsidRPr="00C61A8A">
        <w:rPr>
          <w:rFonts w:ascii="ITC Avant Garde" w:hAnsi="ITC Avant Garde"/>
          <w:color w:val="000000" w:themeColor="text1"/>
          <w:sz w:val="22"/>
          <w:szCs w:val="22"/>
          <w:lang w:eastAsia="es-MX"/>
        </w:rPr>
        <w:t xml:space="preserve"> XII </w:t>
      </w:r>
      <w:r w:rsidR="00AC59A1" w:rsidRPr="00C61A8A">
        <w:rPr>
          <w:rFonts w:ascii="ITC Avant Garde" w:hAnsi="ITC Avant Garde"/>
          <w:color w:val="000000" w:themeColor="text1"/>
          <w:sz w:val="22"/>
          <w:szCs w:val="22"/>
          <w:lang w:eastAsia="es-MX"/>
        </w:rPr>
        <w:t xml:space="preserve">y XIII </w:t>
      </w:r>
      <w:r w:rsidR="00C505E1" w:rsidRPr="00C61A8A">
        <w:rPr>
          <w:rFonts w:ascii="ITC Avant Garde" w:hAnsi="ITC Avant Garde"/>
          <w:color w:val="000000" w:themeColor="text1"/>
          <w:sz w:val="22"/>
          <w:szCs w:val="22"/>
          <w:lang w:eastAsia="es-MX"/>
        </w:rPr>
        <w:t>de</w:t>
      </w:r>
      <w:r w:rsidR="005D4021" w:rsidRPr="00C61A8A">
        <w:rPr>
          <w:rFonts w:ascii="ITC Avant Garde" w:hAnsi="ITC Avant Garde"/>
          <w:color w:val="000000" w:themeColor="text1"/>
          <w:sz w:val="22"/>
          <w:szCs w:val="22"/>
          <w:lang w:eastAsia="es-MX"/>
        </w:rPr>
        <w:t xml:space="preserve"> </w:t>
      </w:r>
      <w:r w:rsidR="00C505E1" w:rsidRPr="00C61A8A">
        <w:rPr>
          <w:rFonts w:ascii="ITC Avant Garde" w:hAnsi="ITC Avant Garde"/>
          <w:color w:val="000000" w:themeColor="text1"/>
          <w:sz w:val="22"/>
          <w:szCs w:val="22"/>
          <w:lang w:eastAsia="es-MX"/>
        </w:rPr>
        <w:t>l</w:t>
      </w:r>
      <w:r w:rsidR="005D4021" w:rsidRPr="00C61A8A">
        <w:rPr>
          <w:rFonts w:ascii="ITC Avant Garde" w:hAnsi="ITC Avant Garde"/>
          <w:color w:val="000000" w:themeColor="text1"/>
          <w:sz w:val="22"/>
          <w:szCs w:val="22"/>
          <w:lang w:eastAsia="es-MX"/>
        </w:rPr>
        <w:t>a</w:t>
      </w:r>
      <w:r w:rsidR="00C505E1" w:rsidRPr="00C61A8A">
        <w:rPr>
          <w:rFonts w:ascii="ITC Avant Garde" w:hAnsi="ITC Avant Garde"/>
          <w:color w:val="000000" w:themeColor="text1"/>
          <w:sz w:val="22"/>
          <w:szCs w:val="22"/>
          <w:lang w:eastAsia="es-MX"/>
        </w:rPr>
        <w:t xml:space="preserve"> presente </w:t>
      </w:r>
      <w:r w:rsidR="005D4021" w:rsidRPr="00C61A8A">
        <w:rPr>
          <w:rFonts w:ascii="ITC Avant Garde" w:hAnsi="ITC Avant Garde"/>
          <w:color w:val="000000" w:themeColor="text1"/>
          <w:sz w:val="22"/>
          <w:szCs w:val="22"/>
          <w:lang w:eastAsia="es-MX"/>
        </w:rPr>
        <w:t>Resolución</w:t>
      </w:r>
      <w:r w:rsidRPr="00C61A8A">
        <w:rPr>
          <w:rFonts w:ascii="ITC Avant Garde" w:hAnsi="ITC Avant Garde"/>
          <w:color w:val="000000" w:themeColor="text1"/>
          <w:sz w:val="22"/>
          <w:szCs w:val="22"/>
          <w:lang w:eastAsia="es-MX"/>
        </w:rPr>
        <w:t>.</w:t>
      </w:r>
    </w:p>
    <w:p w14:paraId="3CD38EAC" w14:textId="0AB63DBC"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p>
    <w:p w14:paraId="4E45401F" w14:textId="1FFC529D" w:rsidR="002A1F0E"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C61A8A">
        <w:rPr>
          <w:rFonts w:ascii="ITC Avant Garde" w:hAnsi="ITC Avant Garde"/>
          <w:color w:val="000000" w:themeColor="text1"/>
          <w:sz w:val="22"/>
          <w:szCs w:val="22"/>
          <w:lang w:eastAsia="es-MX"/>
        </w:rPr>
        <w:t>El 20</w:t>
      </w:r>
      <w:r w:rsidR="00626CAA" w:rsidRPr="00C61A8A">
        <w:rPr>
          <w:rFonts w:ascii="ITC Avant Garde" w:hAnsi="ITC Avant Garde"/>
          <w:color w:val="000000" w:themeColor="text1"/>
          <w:sz w:val="22"/>
          <w:szCs w:val="22"/>
          <w:lang w:eastAsia="es-MX"/>
        </w:rPr>
        <w:t xml:space="preserve"> de julio de 2017 se publicó en el DOF el “</w:t>
      </w:r>
      <w:r w:rsidR="00626CAA" w:rsidRPr="00C61A8A">
        <w:rPr>
          <w:rFonts w:ascii="ITC Avant Garde" w:hAnsi="ITC Avant Garde"/>
          <w:i/>
          <w:color w:val="000000" w:themeColor="text1"/>
          <w:sz w:val="22"/>
          <w:szCs w:val="22"/>
          <w:lang w:eastAsia="es-MX"/>
        </w:rPr>
        <w:t>A</w:t>
      </w:r>
      <w:r w:rsidR="00623734" w:rsidRPr="00C61A8A">
        <w:rPr>
          <w:rFonts w:ascii="ITC Avant Garde" w:hAnsi="ITC Avant Garde"/>
          <w:i/>
          <w:color w:val="000000" w:themeColor="text1"/>
          <w:sz w:val="22"/>
          <w:szCs w:val="22"/>
          <w:lang w:eastAsia="es-MX"/>
        </w:rPr>
        <w:t xml:space="preserve">cuerdo </w:t>
      </w:r>
      <w:r w:rsidR="00626CAA" w:rsidRPr="00C61A8A">
        <w:rPr>
          <w:rFonts w:ascii="ITC Avant Garde" w:hAnsi="ITC Avant Garde"/>
          <w:i/>
          <w:color w:val="000000" w:themeColor="text1"/>
          <w:sz w:val="22"/>
          <w:szCs w:val="22"/>
          <w:lang w:eastAsia="es-MX"/>
        </w:rPr>
        <w:t>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r w:rsidR="00626CAA" w:rsidRPr="00C61A8A">
        <w:rPr>
          <w:rFonts w:ascii="ITC Avant Garde" w:hAnsi="ITC Avant Garde"/>
          <w:color w:val="000000" w:themeColor="text1"/>
          <w:sz w:val="22"/>
          <w:szCs w:val="22"/>
          <w:lang w:eastAsia="es-MX"/>
        </w:rPr>
        <w:t>.”</w:t>
      </w:r>
    </w:p>
    <w:p w14:paraId="2DFA16A3" w14:textId="711A778C"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p>
    <w:p w14:paraId="5FD0A400" w14:textId="2185E08D" w:rsidR="002A1F0E"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C61A8A">
        <w:rPr>
          <w:rFonts w:ascii="ITC Avant Garde" w:hAnsi="ITC Avant Garde"/>
          <w:color w:val="000000" w:themeColor="text1"/>
          <w:sz w:val="22"/>
          <w:szCs w:val="22"/>
          <w:lang w:eastAsia="es-MX"/>
        </w:rPr>
        <w:t>El 26 de septiembre de 2017 la Secretaría de Comunicaciones y Transportes</w:t>
      </w:r>
      <w:r w:rsidR="00422283" w:rsidRPr="00C61A8A">
        <w:rPr>
          <w:rFonts w:ascii="ITC Avant Garde" w:hAnsi="ITC Avant Garde"/>
          <w:color w:val="000000" w:themeColor="text1"/>
          <w:sz w:val="22"/>
          <w:szCs w:val="22"/>
          <w:lang w:eastAsia="es-MX"/>
        </w:rPr>
        <w:t xml:space="preserve"> (SCT)</w:t>
      </w:r>
      <w:r w:rsidR="0076147D" w:rsidRPr="00C61A8A">
        <w:rPr>
          <w:rFonts w:ascii="ITC Avant Garde" w:hAnsi="ITC Avant Garde"/>
          <w:color w:val="000000" w:themeColor="text1"/>
          <w:sz w:val="22"/>
          <w:szCs w:val="22"/>
          <w:lang w:eastAsia="es-MX"/>
        </w:rPr>
        <w:t xml:space="preserve"> </w:t>
      </w:r>
      <w:r w:rsidR="00FE7F46" w:rsidRPr="00C61A8A">
        <w:rPr>
          <w:rFonts w:ascii="ITC Avant Garde" w:hAnsi="ITC Avant Garde"/>
          <w:color w:val="000000" w:themeColor="text1"/>
          <w:sz w:val="22"/>
          <w:szCs w:val="22"/>
          <w:lang w:eastAsia="es-MX"/>
        </w:rPr>
        <w:t>p</w:t>
      </w:r>
      <w:r w:rsidRPr="00C61A8A">
        <w:rPr>
          <w:rFonts w:ascii="ITC Avant Garde" w:hAnsi="ITC Avant Garde"/>
          <w:color w:val="000000" w:themeColor="text1"/>
          <w:sz w:val="22"/>
          <w:szCs w:val="22"/>
          <w:lang w:eastAsia="es-MX"/>
        </w:rPr>
        <w:t xml:space="preserve">ublicó en el DOF el </w:t>
      </w:r>
      <w:r w:rsidR="00C505E1" w:rsidRPr="00C61A8A">
        <w:rPr>
          <w:rFonts w:ascii="ITC Avant Garde" w:hAnsi="ITC Avant Garde"/>
          <w:color w:val="000000" w:themeColor="text1"/>
          <w:sz w:val="22"/>
          <w:szCs w:val="22"/>
          <w:lang w:eastAsia="es-MX"/>
        </w:rPr>
        <w:t>“</w:t>
      </w:r>
      <w:r w:rsidRPr="00C61A8A">
        <w:rPr>
          <w:rFonts w:ascii="ITC Avant Garde" w:hAnsi="ITC Avant Garde"/>
          <w:i/>
          <w:color w:val="000000" w:themeColor="text1"/>
          <w:sz w:val="22"/>
          <w:szCs w:val="22"/>
          <w:lang w:eastAsia="es-MX"/>
        </w:rPr>
        <w:t>Decreto por el que se aprueba el Programa Nacional de Espectro Radioeléctrico 2017-2018</w:t>
      </w:r>
      <w:r w:rsidR="004B22ED" w:rsidRPr="00C61A8A">
        <w:rPr>
          <w:rFonts w:ascii="ITC Avant Garde" w:hAnsi="ITC Avant Garde"/>
          <w:color w:val="000000" w:themeColor="text1"/>
          <w:sz w:val="22"/>
          <w:szCs w:val="22"/>
          <w:lang w:eastAsia="es-MX"/>
        </w:rPr>
        <w:t>”</w:t>
      </w:r>
      <w:r w:rsidRPr="00C61A8A">
        <w:rPr>
          <w:rFonts w:ascii="ITC Avant Garde" w:hAnsi="ITC Avant Garde"/>
          <w:color w:val="000000" w:themeColor="text1"/>
          <w:sz w:val="22"/>
          <w:szCs w:val="22"/>
          <w:lang w:eastAsia="es-MX"/>
        </w:rPr>
        <w:t>.</w:t>
      </w:r>
    </w:p>
    <w:p w14:paraId="28044A34" w14:textId="20C0A4A4" w:rsidR="007D083B" w:rsidRDefault="007D083B" w:rsidP="007D083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p>
    <w:p w14:paraId="7A81D9C7" w14:textId="10463A19" w:rsidR="002A1F0E" w:rsidRDefault="00DC79F8" w:rsidP="00636E7D">
      <w:pPr>
        <w:contextualSpacing/>
        <w:jc w:val="both"/>
        <w:rPr>
          <w:rFonts w:ascii="ITC Avant Garde" w:eastAsia="Times New Roman" w:hAnsi="ITC Avant Garde" w:cs="Arial"/>
          <w:color w:val="000000" w:themeColor="text1"/>
          <w:sz w:val="22"/>
          <w:szCs w:val="22"/>
          <w:lang w:eastAsia="es-MX"/>
        </w:rPr>
      </w:pPr>
      <w:r w:rsidRPr="00C61A8A">
        <w:rPr>
          <w:rFonts w:ascii="ITC Avant Garde" w:eastAsia="Times New Roman" w:hAnsi="ITC Avant Garde" w:cs="Arial"/>
          <w:color w:val="000000" w:themeColor="text1"/>
          <w:sz w:val="22"/>
          <w:szCs w:val="22"/>
          <w:lang w:eastAsia="es-MX"/>
        </w:rPr>
        <w:t>En virtud de los antecedentes señalados y,</w:t>
      </w:r>
    </w:p>
    <w:p w14:paraId="712F9351" w14:textId="77777777" w:rsidR="007D083B" w:rsidRDefault="007D083B" w:rsidP="00636E7D">
      <w:pPr>
        <w:contextualSpacing/>
        <w:jc w:val="both"/>
        <w:rPr>
          <w:rFonts w:ascii="ITC Avant Garde" w:eastAsia="Times New Roman" w:hAnsi="ITC Avant Garde" w:cs="Arial"/>
          <w:color w:val="000000" w:themeColor="text1"/>
          <w:sz w:val="22"/>
          <w:szCs w:val="22"/>
          <w:lang w:eastAsia="es-MX"/>
        </w:rPr>
      </w:pPr>
    </w:p>
    <w:p w14:paraId="33F95868" w14:textId="77777777" w:rsidR="002A1F0E" w:rsidRDefault="00D14E57" w:rsidP="00636E7D">
      <w:pPr>
        <w:pStyle w:val="Ttulo2"/>
        <w:rPr>
          <w:color w:val="000000" w:themeColor="text1"/>
        </w:rPr>
      </w:pPr>
      <w:bookmarkStart w:id="2" w:name="_Toc413840355"/>
      <w:bookmarkStart w:id="3" w:name="_Toc413918668"/>
      <w:r w:rsidRPr="00C61A8A">
        <w:rPr>
          <w:color w:val="000000" w:themeColor="text1"/>
        </w:rPr>
        <w:t>CONSIDERANDO</w:t>
      </w:r>
      <w:bookmarkEnd w:id="2"/>
      <w:bookmarkEnd w:id="3"/>
    </w:p>
    <w:p w14:paraId="4B025294" w14:textId="322CE8F0" w:rsidR="002A1F0E" w:rsidRPr="007D083B" w:rsidRDefault="00A3172E" w:rsidP="007D083B">
      <w:pPr>
        <w:numPr>
          <w:ilvl w:val="0"/>
          <w:numId w:val="15"/>
        </w:numPr>
        <w:ind w:left="0" w:firstLine="0"/>
        <w:contextualSpacing/>
        <w:jc w:val="both"/>
        <w:rPr>
          <w:rFonts w:ascii="ITC Avant Garde" w:hAnsi="ITC Avant Garde"/>
          <w:color w:val="000000" w:themeColor="text1"/>
          <w:kern w:val="1"/>
          <w:sz w:val="22"/>
          <w:szCs w:val="22"/>
          <w:lang w:eastAsia="ar-SA"/>
        </w:rPr>
      </w:pPr>
      <w:r w:rsidRPr="007D083B">
        <w:rPr>
          <w:rFonts w:ascii="ITC Avant Garde" w:hAnsi="ITC Avant Garde" w:cs="Times"/>
          <w:b/>
          <w:color w:val="000000" w:themeColor="text1"/>
          <w:sz w:val="22"/>
          <w:szCs w:val="22"/>
          <w:lang w:eastAsia="es-MX"/>
        </w:rPr>
        <w:t>Competencia del Instituto</w:t>
      </w:r>
      <w:r w:rsidRPr="007D083B">
        <w:rPr>
          <w:rStyle w:val="Ttulo3Car"/>
          <w:rFonts w:eastAsia="Arial Unicode MS" w:cs="Times New Roman"/>
          <w:color w:val="000000" w:themeColor="text1"/>
          <w:kern w:val="1"/>
          <w:sz w:val="22"/>
          <w:szCs w:val="22"/>
          <w:lang w:eastAsia="ar-SA"/>
        </w:rPr>
        <w:t xml:space="preserve">. </w:t>
      </w:r>
      <w:bookmarkStart w:id="4" w:name="_Toc413840357"/>
      <w:bookmarkStart w:id="5" w:name="_Toc413918670"/>
      <w:r w:rsidR="009B3DC9" w:rsidRPr="007D083B">
        <w:rPr>
          <w:rFonts w:ascii="ITC Avant Garde" w:eastAsia="Times New Roman" w:hAnsi="ITC Avant Garde"/>
          <w:color w:val="000000" w:themeColor="text1"/>
          <w:kern w:val="1"/>
          <w:sz w:val="22"/>
          <w:szCs w:val="22"/>
          <w:lang w:eastAsia="ar-SA"/>
        </w:rPr>
        <w:t>De conformidad con lo dispuesto en los artículos 6o., apartado B, fracción III, 7o., 25, párrafos primero y tercero, 27, párrafo</w:t>
      </w:r>
      <w:r w:rsidR="00623734" w:rsidRPr="007D083B">
        <w:rPr>
          <w:rFonts w:ascii="ITC Avant Garde" w:eastAsia="Times New Roman" w:hAnsi="ITC Avant Garde"/>
          <w:color w:val="000000" w:themeColor="text1"/>
          <w:kern w:val="1"/>
          <w:sz w:val="22"/>
          <w:szCs w:val="22"/>
          <w:lang w:eastAsia="ar-SA"/>
        </w:rPr>
        <w:t>s</w:t>
      </w:r>
      <w:r w:rsidR="009B3DC9" w:rsidRPr="007D083B">
        <w:rPr>
          <w:rFonts w:ascii="ITC Avant Garde" w:eastAsia="Times New Roman" w:hAnsi="ITC Avant Garde"/>
          <w:color w:val="000000" w:themeColor="text1"/>
          <w:kern w:val="1"/>
          <w:sz w:val="22"/>
          <w:szCs w:val="22"/>
          <w:lang w:eastAsia="ar-SA"/>
        </w:rPr>
        <w:t xml:space="preserve"> cuarto y </w:t>
      </w:r>
      <w:r w:rsidR="00390B6D" w:rsidRPr="007D083B">
        <w:rPr>
          <w:rFonts w:ascii="ITC Avant Garde" w:eastAsia="Times New Roman" w:hAnsi="ITC Avant Garde"/>
          <w:color w:val="000000" w:themeColor="text1"/>
          <w:kern w:val="1"/>
          <w:sz w:val="22"/>
          <w:szCs w:val="22"/>
          <w:lang w:eastAsia="ar-SA"/>
        </w:rPr>
        <w:t>sexto</w:t>
      </w:r>
      <w:r w:rsidR="009B3DC9" w:rsidRPr="007D083B">
        <w:rPr>
          <w:rFonts w:ascii="ITC Avant Garde" w:eastAsia="Times New Roman" w:hAnsi="ITC Avant Garde"/>
          <w:color w:val="000000" w:themeColor="text1"/>
          <w:kern w:val="1"/>
          <w:sz w:val="22"/>
          <w:szCs w:val="22"/>
          <w:lang w:eastAsia="ar-SA"/>
        </w:rPr>
        <w:t>, 28, párrafo</w:t>
      </w:r>
      <w:r w:rsidR="00204A79" w:rsidRPr="007D083B">
        <w:rPr>
          <w:rFonts w:ascii="ITC Avant Garde" w:eastAsia="Times New Roman" w:hAnsi="ITC Avant Garde"/>
          <w:color w:val="000000" w:themeColor="text1"/>
          <w:kern w:val="1"/>
          <w:sz w:val="22"/>
          <w:szCs w:val="22"/>
          <w:lang w:eastAsia="ar-SA"/>
        </w:rPr>
        <w:t>s</w:t>
      </w:r>
      <w:r w:rsidR="009B3DC9" w:rsidRPr="007D083B">
        <w:rPr>
          <w:rFonts w:ascii="ITC Avant Garde" w:eastAsia="Times New Roman" w:hAnsi="ITC Avant Garde"/>
          <w:color w:val="000000" w:themeColor="text1"/>
          <w:kern w:val="1"/>
          <w:sz w:val="22"/>
          <w:szCs w:val="22"/>
          <w:lang w:eastAsia="ar-SA"/>
        </w:rPr>
        <w:t xml:space="preserve"> décimo primero</w:t>
      </w:r>
      <w:r w:rsidR="00133EED" w:rsidRPr="007D083B">
        <w:rPr>
          <w:rFonts w:ascii="ITC Avant Garde" w:eastAsia="Times New Roman" w:hAnsi="ITC Avant Garde"/>
          <w:color w:val="000000" w:themeColor="text1"/>
          <w:kern w:val="1"/>
          <w:sz w:val="22"/>
          <w:szCs w:val="22"/>
          <w:lang w:eastAsia="ar-SA"/>
        </w:rPr>
        <w:t>,</w:t>
      </w:r>
      <w:r w:rsidR="009B3DC9" w:rsidRPr="007D083B">
        <w:rPr>
          <w:rFonts w:ascii="ITC Avant Garde" w:eastAsia="Times New Roman" w:hAnsi="ITC Avant Garde"/>
          <w:color w:val="000000" w:themeColor="text1"/>
          <w:kern w:val="1"/>
          <w:sz w:val="22"/>
          <w:szCs w:val="22"/>
          <w:lang w:eastAsia="ar-SA"/>
        </w:rPr>
        <w:t xml:space="preserve"> décimo quinto, décimo sexto, décimo séptimo</w:t>
      </w:r>
      <w:r w:rsidR="004B22ED" w:rsidRPr="007D083B">
        <w:rPr>
          <w:rFonts w:ascii="ITC Avant Garde" w:eastAsia="Times New Roman" w:hAnsi="ITC Avant Garde"/>
          <w:color w:val="000000" w:themeColor="text1"/>
          <w:kern w:val="1"/>
          <w:sz w:val="22"/>
          <w:szCs w:val="22"/>
          <w:lang w:eastAsia="ar-SA"/>
        </w:rPr>
        <w:t xml:space="preserve"> y</w:t>
      </w:r>
      <w:r w:rsidR="00920423" w:rsidRPr="007D083B">
        <w:rPr>
          <w:rFonts w:ascii="ITC Avant Garde" w:eastAsia="Times New Roman" w:hAnsi="ITC Avant Garde"/>
          <w:color w:val="000000" w:themeColor="text1"/>
          <w:kern w:val="1"/>
          <w:sz w:val="22"/>
          <w:szCs w:val="22"/>
          <w:lang w:eastAsia="ar-SA"/>
        </w:rPr>
        <w:t xml:space="preserve"> décimo octavo</w:t>
      </w:r>
      <w:r w:rsidR="001A7CB9" w:rsidRPr="007D083B">
        <w:rPr>
          <w:rFonts w:ascii="ITC Avant Garde" w:eastAsia="Times New Roman" w:hAnsi="ITC Avant Garde"/>
          <w:color w:val="000000" w:themeColor="text1"/>
          <w:kern w:val="1"/>
          <w:sz w:val="22"/>
          <w:szCs w:val="22"/>
          <w:lang w:eastAsia="ar-SA"/>
        </w:rPr>
        <w:t xml:space="preserve"> </w:t>
      </w:r>
      <w:r w:rsidR="009B3DC9" w:rsidRPr="007D083B">
        <w:rPr>
          <w:rFonts w:ascii="ITC Avant Garde" w:hAnsi="ITC Avant Garde"/>
          <w:sz w:val="22"/>
          <w:szCs w:val="22"/>
          <w:bdr w:val="none" w:sz="0" w:space="0" w:color="auto" w:frame="1"/>
          <w:lang w:val="es-ES_tradnl" w:eastAsia="ar-SA"/>
        </w:rPr>
        <w:t xml:space="preserve">de la </w:t>
      </w:r>
      <w:r w:rsidR="009B3DC9" w:rsidRPr="007D083B">
        <w:rPr>
          <w:rFonts w:ascii="ITC Avant Garde" w:hAnsi="ITC Avant Garde"/>
          <w:color w:val="000000" w:themeColor="text1"/>
          <w:kern w:val="1"/>
          <w:sz w:val="22"/>
          <w:szCs w:val="22"/>
          <w:lang w:eastAsia="ar-SA"/>
        </w:rPr>
        <w:t>Constitución Política de los Estados Unidos Mexicanos</w:t>
      </w:r>
      <w:r w:rsidR="009B3DC9" w:rsidRPr="007D083B">
        <w:rPr>
          <w:rFonts w:ascii="ITC Avant Garde" w:hAnsi="ITC Avant Garde"/>
          <w:sz w:val="22"/>
          <w:szCs w:val="22"/>
          <w:bdr w:val="none" w:sz="0" w:space="0" w:color="auto" w:frame="1"/>
          <w:lang w:eastAsia="ar-SA"/>
        </w:rPr>
        <w:t xml:space="preserve"> </w:t>
      </w:r>
      <w:r w:rsidR="009B3DC9" w:rsidRPr="007D083B">
        <w:rPr>
          <w:rFonts w:ascii="ITC Avant Garde" w:eastAsia="Times New Roman" w:hAnsi="ITC Avant Garde"/>
          <w:color w:val="000000" w:themeColor="text1"/>
          <w:kern w:val="1"/>
          <w:sz w:val="22"/>
          <w:szCs w:val="22"/>
          <w:lang w:eastAsia="ar-SA"/>
        </w:rPr>
        <w:t xml:space="preserve">(Constitución); </w:t>
      </w:r>
      <w:r w:rsidR="009B3DC9" w:rsidRPr="007D083B">
        <w:rPr>
          <w:rFonts w:ascii="ITC Avant Garde" w:hAnsi="ITC Avant Garde"/>
          <w:sz w:val="22"/>
          <w:szCs w:val="22"/>
          <w:lang w:eastAsia="ar-SA"/>
        </w:rPr>
        <w:t>1, 2, 7, 15</w:t>
      </w:r>
      <w:r w:rsidR="00491DDA" w:rsidRPr="007D083B">
        <w:rPr>
          <w:rFonts w:ascii="ITC Avant Garde" w:hAnsi="ITC Avant Garde"/>
          <w:sz w:val="22"/>
          <w:szCs w:val="22"/>
          <w:lang w:eastAsia="ar-SA"/>
        </w:rPr>
        <w:t>,</w:t>
      </w:r>
      <w:r w:rsidR="009B3DC9" w:rsidRPr="007D083B">
        <w:rPr>
          <w:rFonts w:ascii="ITC Avant Garde" w:hAnsi="ITC Avant Garde"/>
          <w:sz w:val="22"/>
          <w:szCs w:val="22"/>
          <w:lang w:eastAsia="ar-SA"/>
        </w:rPr>
        <w:t xml:space="preserve"> fracci</w:t>
      </w:r>
      <w:r w:rsidR="004B22ED" w:rsidRPr="007D083B">
        <w:rPr>
          <w:rFonts w:ascii="ITC Avant Garde" w:hAnsi="ITC Avant Garde"/>
          <w:sz w:val="22"/>
          <w:szCs w:val="22"/>
          <w:lang w:eastAsia="ar-SA"/>
        </w:rPr>
        <w:t>ón XV</w:t>
      </w:r>
      <w:r w:rsidR="00D2240B" w:rsidRPr="007D083B">
        <w:rPr>
          <w:rFonts w:ascii="ITC Avant Garde" w:hAnsi="ITC Avant Garde"/>
          <w:sz w:val="22"/>
          <w:szCs w:val="22"/>
          <w:lang w:eastAsia="ar-SA"/>
        </w:rPr>
        <w:t>,</w:t>
      </w:r>
      <w:r w:rsidR="009B3DC9" w:rsidRPr="007D083B">
        <w:rPr>
          <w:rFonts w:ascii="ITC Avant Garde" w:hAnsi="ITC Avant Garde"/>
          <w:sz w:val="22"/>
          <w:szCs w:val="22"/>
          <w:lang w:eastAsia="ar-SA"/>
        </w:rPr>
        <w:t xml:space="preserve"> 16 y 17</w:t>
      </w:r>
      <w:r w:rsidR="00491DDA" w:rsidRPr="007D083B">
        <w:rPr>
          <w:rFonts w:ascii="ITC Avant Garde" w:hAnsi="ITC Avant Garde"/>
          <w:sz w:val="22"/>
          <w:szCs w:val="22"/>
          <w:lang w:eastAsia="ar-SA"/>
        </w:rPr>
        <w:t>,</w:t>
      </w:r>
      <w:r w:rsidR="009B3DC9" w:rsidRPr="007D083B">
        <w:rPr>
          <w:rFonts w:ascii="ITC Avant Garde" w:hAnsi="ITC Avant Garde"/>
          <w:sz w:val="22"/>
          <w:szCs w:val="22"/>
          <w:lang w:eastAsia="ar-SA"/>
        </w:rPr>
        <w:t xml:space="preserve"> fracciones I y XV, </w:t>
      </w:r>
      <w:r w:rsidR="004C4DAF" w:rsidRPr="007D083B">
        <w:rPr>
          <w:rFonts w:ascii="ITC Avant Garde" w:hAnsi="ITC Avant Garde"/>
          <w:sz w:val="22"/>
          <w:szCs w:val="22"/>
          <w:lang w:eastAsia="ar-SA"/>
        </w:rPr>
        <w:t>54,</w:t>
      </w:r>
      <w:r w:rsidR="00351AC5" w:rsidRPr="007D083B">
        <w:rPr>
          <w:rFonts w:ascii="ITC Avant Garde" w:hAnsi="ITC Avant Garde"/>
          <w:sz w:val="22"/>
          <w:szCs w:val="22"/>
          <w:lang w:eastAsia="ar-SA"/>
        </w:rPr>
        <w:t xml:space="preserve"> 56</w:t>
      </w:r>
      <w:r w:rsidR="004C4DAF" w:rsidRPr="007D083B">
        <w:rPr>
          <w:rFonts w:ascii="ITC Avant Garde" w:hAnsi="ITC Avant Garde"/>
          <w:sz w:val="22"/>
          <w:szCs w:val="22"/>
          <w:lang w:eastAsia="ar-SA"/>
        </w:rPr>
        <w:t>, 105, 106 y 107</w:t>
      </w:r>
      <w:r w:rsidR="00920423" w:rsidRPr="007D083B">
        <w:rPr>
          <w:rFonts w:ascii="ITC Avant Garde" w:hAnsi="ITC Avant Garde"/>
          <w:sz w:val="22"/>
          <w:szCs w:val="22"/>
          <w:lang w:eastAsia="ar-SA"/>
        </w:rPr>
        <w:t xml:space="preserve"> </w:t>
      </w:r>
      <w:r w:rsidR="009B3DC9" w:rsidRPr="007D083B">
        <w:rPr>
          <w:rFonts w:ascii="ITC Avant Garde" w:hAnsi="ITC Avant Garde"/>
          <w:sz w:val="22"/>
          <w:szCs w:val="22"/>
          <w:lang w:eastAsia="ar-SA"/>
        </w:rPr>
        <w:t>de la Ley;</w:t>
      </w:r>
      <w:r w:rsidR="00DC2ECA" w:rsidRPr="007D083B">
        <w:rPr>
          <w:rFonts w:ascii="ITC Avant Garde" w:hAnsi="ITC Avant Garde"/>
          <w:sz w:val="22"/>
          <w:szCs w:val="22"/>
          <w:lang w:eastAsia="ar-SA"/>
        </w:rPr>
        <w:t xml:space="preserve"> y</w:t>
      </w:r>
      <w:r w:rsidR="009B3DC9" w:rsidRPr="007D083B">
        <w:rPr>
          <w:rFonts w:ascii="ITC Avant Garde" w:hAnsi="ITC Avant Garde"/>
          <w:sz w:val="22"/>
          <w:szCs w:val="22"/>
          <w:lang w:eastAsia="ar-SA"/>
        </w:rPr>
        <w:t xml:space="preserve"> 1, 4</w:t>
      </w:r>
      <w:r w:rsidR="00D2240B" w:rsidRPr="007D083B">
        <w:rPr>
          <w:rFonts w:ascii="ITC Avant Garde" w:hAnsi="ITC Avant Garde"/>
          <w:sz w:val="22"/>
          <w:szCs w:val="22"/>
          <w:lang w:eastAsia="ar-SA"/>
        </w:rPr>
        <w:t>,</w:t>
      </w:r>
      <w:r w:rsidR="009B3DC9" w:rsidRPr="007D083B">
        <w:rPr>
          <w:rFonts w:ascii="ITC Avant Garde" w:hAnsi="ITC Avant Garde"/>
          <w:sz w:val="22"/>
          <w:szCs w:val="22"/>
          <w:lang w:eastAsia="ar-SA"/>
        </w:rPr>
        <w:t xml:space="preserve"> fracc</w:t>
      </w:r>
      <w:r w:rsidR="00D2240B" w:rsidRPr="007D083B">
        <w:rPr>
          <w:rFonts w:ascii="ITC Avant Garde" w:hAnsi="ITC Avant Garde"/>
          <w:sz w:val="22"/>
          <w:szCs w:val="22"/>
          <w:lang w:eastAsia="ar-SA"/>
        </w:rPr>
        <w:t xml:space="preserve">ión I, </w:t>
      </w:r>
      <w:r w:rsidR="009B3DC9" w:rsidRPr="007D083B">
        <w:rPr>
          <w:rFonts w:ascii="ITC Avant Garde" w:hAnsi="ITC Avant Garde"/>
          <w:sz w:val="22"/>
          <w:szCs w:val="22"/>
        </w:rPr>
        <w:t>6</w:t>
      </w:r>
      <w:r w:rsidR="00D2240B" w:rsidRPr="007D083B">
        <w:rPr>
          <w:rFonts w:ascii="ITC Avant Garde" w:hAnsi="ITC Avant Garde"/>
          <w:sz w:val="22"/>
          <w:szCs w:val="22"/>
        </w:rPr>
        <w:t>,</w:t>
      </w:r>
      <w:r w:rsidR="009B3DC9" w:rsidRPr="007D083B">
        <w:rPr>
          <w:rFonts w:ascii="ITC Avant Garde" w:hAnsi="ITC Avant Garde"/>
          <w:sz w:val="22"/>
          <w:szCs w:val="22"/>
        </w:rPr>
        <w:t xml:space="preserve"> fracci</w:t>
      </w:r>
      <w:r w:rsidR="004B22ED" w:rsidRPr="007D083B">
        <w:rPr>
          <w:rFonts w:ascii="ITC Avant Garde" w:hAnsi="ITC Avant Garde"/>
          <w:sz w:val="22"/>
          <w:szCs w:val="22"/>
        </w:rPr>
        <w:t>ón</w:t>
      </w:r>
      <w:r w:rsidR="009B3DC9" w:rsidRPr="007D083B">
        <w:rPr>
          <w:rFonts w:ascii="ITC Avant Garde" w:hAnsi="ITC Avant Garde"/>
          <w:sz w:val="22"/>
          <w:szCs w:val="22"/>
        </w:rPr>
        <w:t xml:space="preserve"> I</w:t>
      </w:r>
      <w:r w:rsidR="004B22ED" w:rsidRPr="007D083B">
        <w:rPr>
          <w:rFonts w:ascii="ITC Avant Garde" w:hAnsi="ITC Avant Garde"/>
          <w:sz w:val="22"/>
          <w:szCs w:val="22"/>
        </w:rPr>
        <w:t>,</w:t>
      </w:r>
      <w:r w:rsidR="009B3DC9" w:rsidRPr="007D083B">
        <w:rPr>
          <w:rFonts w:ascii="ITC Avant Garde" w:hAnsi="ITC Avant Garde"/>
          <w:sz w:val="22"/>
          <w:szCs w:val="22"/>
        </w:rPr>
        <w:t xml:space="preserve"> </w:t>
      </w:r>
      <w:r w:rsidR="00F77279" w:rsidRPr="007D083B">
        <w:rPr>
          <w:rFonts w:ascii="ITC Avant Garde" w:hAnsi="ITC Avant Garde"/>
          <w:sz w:val="22"/>
          <w:szCs w:val="22"/>
        </w:rPr>
        <w:t>27</w:t>
      </w:r>
      <w:r w:rsidR="00D8638F" w:rsidRPr="007D083B">
        <w:rPr>
          <w:rFonts w:ascii="ITC Avant Garde" w:hAnsi="ITC Avant Garde"/>
          <w:sz w:val="22"/>
          <w:szCs w:val="22"/>
        </w:rPr>
        <w:t xml:space="preserve"> y </w:t>
      </w:r>
      <w:r w:rsidR="004B22ED" w:rsidRPr="007D083B">
        <w:rPr>
          <w:rFonts w:ascii="ITC Avant Garde" w:hAnsi="ITC Avant Garde"/>
          <w:sz w:val="22"/>
          <w:szCs w:val="22"/>
        </w:rPr>
        <w:t xml:space="preserve">30, fracciones II y XII </w:t>
      </w:r>
      <w:r w:rsidR="001A7CB9" w:rsidRPr="007D083B">
        <w:rPr>
          <w:rFonts w:ascii="ITC Avant Garde" w:hAnsi="ITC Avant Garde"/>
          <w:sz w:val="22"/>
          <w:szCs w:val="22"/>
        </w:rPr>
        <w:t>del Estatuto Orgánico</w:t>
      </w:r>
      <w:r w:rsidR="009B3DC9" w:rsidRPr="007D083B">
        <w:rPr>
          <w:rFonts w:ascii="ITC Avant Garde" w:hAnsi="ITC Avant Garde"/>
          <w:sz w:val="22"/>
          <w:szCs w:val="22"/>
        </w:rPr>
        <w:t>;</w:t>
      </w:r>
      <w:r w:rsidR="009B3DC9" w:rsidRPr="007D083B">
        <w:rPr>
          <w:rFonts w:ascii="ITC Avant Garde" w:eastAsia="Times New Roman" w:hAnsi="ITC Avant Garde"/>
          <w:color w:val="000000" w:themeColor="text1"/>
          <w:kern w:val="1"/>
          <w:sz w:val="22"/>
          <w:szCs w:val="22"/>
          <w:lang w:eastAsia="ar-SA"/>
        </w:rPr>
        <w:t xml:space="preserve"> </w:t>
      </w:r>
      <w:r w:rsidR="009B3DC9" w:rsidRPr="007D083B">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7D083B">
        <w:rPr>
          <w:rFonts w:ascii="ITC Avant Garde" w:hAnsi="ITC Avant Garde"/>
          <w:sz w:val="22"/>
          <w:szCs w:val="22"/>
          <w:lang w:eastAsia="ar-SA"/>
        </w:rPr>
        <w:t>además de ser también la autoridad en materia de competencia económica de los sectores de radiodifusión y telecomunicaciones</w:t>
      </w:r>
      <w:r w:rsidR="009B3DC9" w:rsidRPr="007D083B">
        <w:rPr>
          <w:rFonts w:ascii="ITC Avant Garde" w:hAnsi="ITC Avant Garde"/>
          <w:sz w:val="22"/>
          <w:szCs w:val="22"/>
          <w:lang w:val="es-ES_tradnl" w:eastAsia="ar-SA"/>
        </w:rPr>
        <w:t>.</w:t>
      </w:r>
    </w:p>
    <w:p w14:paraId="7FF10671" w14:textId="77777777" w:rsidR="007D083B" w:rsidRPr="007D083B" w:rsidRDefault="007D083B" w:rsidP="007D083B">
      <w:pPr>
        <w:contextualSpacing/>
        <w:jc w:val="both"/>
        <w:rPr>
          <w:rFonts w:ascii="ITC Avant Garde" w:hAnsi="ITC Avant Garde"/>
          <w:color w:val="000000" w:themeColor="text1"/>
          <w:kern w:val="1"/>
          <w:sz w:val="22"/>
          <w:szCs w:val="22"/>
          <w:lang w:eastAsia="ar-SA"/>
        </w:rPr>
      </w:pPr>
    </w:p>
    <w:p w14:paraId="7ADEFBF3" w14:textId="5C4C70B2" w:rsidR="007D083B" w:rsidRDefault="009B3DC9" w:rsidP="009B3DC9">
      <w:pPr>
        <w:ind w:right="51"/>
        <w:jc w:val="both"/>
        <w:rPr>
          <w:rFonts w:ascii="ITC Avant Garde" w:hAnsi="ITC Avant Garde"/>
          <w:sz w:val="22"/>
          <w:szCs w:val="22"/>
          <w:lang w:eastAsia="ar-SA"/>
        </w:rPr>
      </w:pPr>
      <w:r w:rsidRPr="00C61A8A" w:rsidDel="004067FC">
        <w:rPr>
          <w:rFonts w:ascii="ITC Avant Garde" w:eastAsia="Times New Roman" w:hAnsi="ITC Avant Garde" w:cs="Arial"/>
          <w:kern w:val="1"/>
          <w:sz w:val="22"/>
          <w:szCs w:val="22"/>
          <w:lang w:eastAsia="ar-SA"/>
        </w:rPr>
        <w:t xml:space="preserve">Para tal efecto, </w:t>
      </w:r>
      <w:r w:rsidRPr="00C61A8A">
        <w:rPr>
          <w:rFonts w:ascii="ITC Avant Garde" w:eastAsia="Times New Roman" w:hAnsi="ITC Avant Garde" w:cs="Arial"/>
          <w:kern w:val="1"/>
          <w:sz w:val="22"/>
          <w:szCs w:val="22"/>
          <w:lang w:eastAsia="ar-SA"/>
        </w:rPr>
        <w:t xml:space="preserve">el Instituto </w:t>
      </w:r>
      <w:r w:rsidRPr="00C61A8A">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B8C3FCA" w14:textId="77777777" w:rsidR="007D083B" w:rsidRDefault="007D083B" w:rsidP="009B3DC9">
      <w:pPr>
        <w:ind w:right="51"/>
        <w:jc w:val="both"/>
        <w:rPr>
          <w:rFonts w:ascii="ITC Avant Garde" w:hAnsi="ITC Avant Garde"/>
          <w:sz w:val="22"/>
          <w:szCs w:val="22"/>
          <w:lang w:eastAsia="ar-SA"/>
        </w:rPr>
      </w:pPr>
    </w:p>
    <w:p w14:paraId="6BCF0F5A" w14:textId="2BC4DF2F" w:rsidR="002A1F0E" w:rsidRDefault="009B3DC9" w:rsidP="009B3DC9">
      <w:pPr>
        <w:pStyle w:val="Prrafodelista"/>
        <w:ind w:left="0"/>
        <w:contextualSpacing/>
        <w:jc w:val="both"/>
        <w:rPr>
          <w:rFonts w:ascii="ITC Avant Garde" w:hAnsi="ITC Avant Garde"/>
          <w:color w:val="000000" w:themeColor="text1"/>
          <w:kern w:val="1"/>
          <w:sz w:val="22"/>
          <w:szCs w:val="22"/>
          <w:lang w:eastAsia="ar-SA"/>
        </w:rPr>
      </w:pPr>
      <w:r w:rsidRPr="00C61A8A">
        <w:rPr>
          <w:rFonts w:ascii="ITC Avant Garde" w:eastAsiaTheme="minorHAnsi" w:hAnsi="ITC Avant Garde" w:cs="Arial"/>
          <w:sz w:val="22"/>
          <w:szCs w:val="22"/>
          <w:lang w:eastAsia="ar-SA"/>
        </w:rPr>
        <w:lastRenderedPageBreak/>
        <w:t>En este sentido, el Pleno, como órgano máximo de gobierno y decisión del Instituto, resulta competente para</w:t>
      </w:r>
      <w:r w:rsidRPr="00C61A8A">
        <w:rPr>
          <w:rFonts w:ascii="ITC Avant Garde" w:hAnsi="ITC Avant Garde"/>
          <w:color w:val="000000" w:themeColor="text1"/>
          <w:kern w:val="1"/>
          <w:sz w:val="22"/>
          <w:szCs w:val="22"/>
          <w:lang w:eastAsia="ar-SA"/>
        </w:rPr>
        <w:t xml:space="preserve"> emitir </w:t>
      </w:r>
      <w:r w:rsidR="00107960" w:rsidRPr="00C61A8A">
        <w:rPr>
          <w:rFonts w:ascii="ITC Avant Garde" w:hAnsi="ITC Avant Garde"/>
          <w:color w:val="000000" w:themeColor="text1"/>
          <w:kern w:val="1"/>
          <w:sz w:val="22"/>
          <w:szCs w:val="22"/>
          <w:lang w:eastAsia="ar-SA"/>
        </w:rPr>
        <w:t xml:space="preserve">la </w:t>
      </w:r>
      <w:r w:rsidRPr="00C61A8A">
        <w:rPr>
          <w:rFonts w:ascii="ITC Avant Garde" w:hAnsi="ITC Avant Garde"/>
          <w:color w:val="000000" w:themeColor="text1"/>
          <w:kern w:val="1"/>
          <w:sz w:val="22"/>
          <w:szCs w:val="22"/>
          <w:lang w:eastAsia="ar-SA"/>
        </w:rPr>
        <w:t xml:space="preserve">presente </w:t>
      </w:r>
      <w:r w:rsidR="00107960" w:rsidRPr="00C61A8A">
        <w:rPr>
          <w:rFonts w:ascii="ITC Avant Garde" w:hAnsi="ITC Avant Garde"/>
          <w:color w:val="000000" w:themeColor="text1"/>
          <w:kern w:val="1"/>
          <w:sz w:val="22"/>
          <w:szCs w:val="22"/>
          <w:lang w:eastAsia="ar-SA"/>
        </w:rPr>
        <w:t>Resolución</w:t>
      </w:r>
      <w:r w:rsidRPr="00C61A8A">
        <w:rPr>
          <w:rFonts w:ascii="ITC Avant Garde" w:hAnsi="ITC Avant Garde"/>
          <w:color w:val="000000" w:themeColor="text1"/>
          <w:kern w:val="1"/>
          <w:sz w:val="22"/>
          <w:szCs w:val="22"/>
          <w:lang w:eastAsia="ar-SA"/>
        </w:rPr>
        <w:t>.</w:t>
      </w:r>
    </w:p>
    <w:p w14:paraId="3AB2C72C" w14:textId="77777777" w:rsidR="007D083B" w:rsidRDefault="007D083B" w:rsidP="009B3DC9">
      <w:pPr>
        <w:pStyle w:val="Prrafodelista"/>
        <w:ind w:left="0"/>
        <w:contextualSpacing/>
        <w:jc w:val="both"/>
        <w:rPr>
          <w:rFonts w:ascii="ITC Avant Garde" w:hAnsi="ITC Avant Garde"/>
          <w:color w:val="000000" w:themeColor="text1"/>
          <w:kern w:val="1"/>
          <w:sz w:val="22"/>
          <w:szCs w:val="22"/>
          <w:lang w:eastAsia="ar-SA"/>
        </w:rPr>
      </w:pPr>
    </w:p>
    <w:p w14:paraId="120AF3DC" w14:textId="7FD2EC8F" w:rsidR="002A1F0E" w:rsidRDefault="002F6D41" w:rsidP="002F6D41">
      <w:pPr>
        <w:numPr>
          <w:ilvl w:val="0"/>
          <w:numId w:val="15"/>
        </w:numPr>
        <w:ind w:left="0" w:firstLine="0"/>
        <w:contextualSpacing/>
        <w:jc w:val="both"/>
        <w:rPr>
          <w:rFonts w:ascii="ITC Avant Garde" w:hAnsi="ITC Avant Garde"/>
          <w:color w:val="000000" w:themeColor="text1"/>
          <w:kern w:val="1"/>
          <w:sz w:val="22"/>
          <w:szCs w:val="22"/>
          <w:lang w:eastAsia="ar-SA"/>
        </w:rPr>
      </w:pPr>
      <w:r w:rsidRPr="00C61A8A">
        <w:rPr>
          <w:rFonts w:ascii="ITC Avant Garde" w:hAnsi="ITC Avant Garde"/>
          <w:b/>
          <w:color w:val="000000" w:themeColor="text1"/>
          <w:kern w:val="1"/>
          <w:sz w:val="22"/>
          <w:szCs w:val="22"/>
          <w:lang w:eastAsia="ar-SA"/>
        </w:rPr>
        <w:t>Marco Normativo del espectro radioeléctrico.</w:t>
      </w:r>
      <w:r w:rsidRPr="00C61A8A">
        <w:rPr>
          <w:rFonts w:ascii="ITC Avant Garde" w:hAnsi="ITC Avant Garde"/>
          <w:color w:val="000000" w:themeColor="text1"/>
          <w:kern w:val="1"/>
          <w:sz w:val="22"/>
          <w:szCs w:val="22"/>
          <w:lang w:eastAsia="ar-SA"/>
        </w:rPr>
        <w:t xml:space="preserve"> E</w:t>
      </w:r>
      <w:r w:rsidRPr="00C61A8A" w:rsidDel="008F4C58">
        <w:rPr>
          <w:rFonts w:ascii="ITC Avant Garde" w:hAnsi="ITC Avant Garde"/>
          <w:color w:val="000000" w:themeColor="text1"/>
          <w:kern w:val="1"/>
          <w:sz w:val="22"/>
          <w:szCs w:val="22"/>
          <w:lang w:eastAsia="ar-SA"/>
        </w:rPr>
        <w:t>l</w:t>
      </w:r>
      <w:r w:rsidRPr="00C61A8A">
        <w:rPr>
          <w:rFonts w:ascii="ITC Avant Garde" w:hAnsi="ITC Avant Garde"/>
          <w:color w:val="000000" w:themeColor="text1"/>
          <w:kern w:val="1"/>
          <w:sz w:val="22"/>
          <w:szCs w:val="22"/>
          <w:lang w:eastAsia="ar-SA"/>
        </w:rPr>
        <w:t xml:space="preserve"> artículo 27</w:t>
      </w:r>
      <w:r w:rsidR="009C50EA" w:rsidRPr="00C61A8A">
        <w:rPr>
          <w:rFonts w:ascii="ITC Avant Garde" w:hAnsi="ITC Avant Garde"/>
          <w:color w:val="000000" w:themeColor="text1"/>
          <w:kern w:val="1"/>
          <w:sz w:val="22"/>
          <w:szCs w:val="22"/>
          <w:lang w:eastAsia="ar-SA"/>
        </w:rPr>
        <w:t xml:space="preserve">, párrafos cuarto y sexto </w:t>
      </w:r>
      <w:r w:rsidRPr="00C61A8A">
        <w:rPr>
          <w:rFonts w:ascii="ITC Avant Garde" w:hAnsi="ITC Avant Garde"/>
          <w:color w:val="000000" w:themeColor="text1"/>
          <w:kern w:val="1"/>
          <w:sz w:val="22"/>
          <w:szCs w:val="22"/>
          <w:lang w:eastAsia="ar-SA"/>
        </w:rPr>
        <w:t xml:space="preserve">de la Constitución </w:t>
      </w:r>
      <w:r w:rsidR="009C50EA" w:rsidRPr="00C61A8A">
        <w:rPr>
          <w:rFonts w:ascii="ITC Avant Garde" w:hAnsi="ITC Avant Garde"/>
          <w:color w:val="000000" w:themeColor="text1"/>
          <w:kern w:val="1"/>
          <w:sz w:val="22"/>
          <w:szCs w:val="22"/>
          <w:lang w:eastAsia="ar-SA"/>
        </w:rPr>
        <w:t>establece</w:t>
      </w:r>
      <w:r w:rsidRPr="00C61A8A">
        <w:rPr>
          <w:rFonts w:ascii="ITC Avant Garde" w:hAnsi="ITC Avant Garde"/>
          <w:color w:val="000000" w:themeColor="text1"/>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59CA26A1" w14:textId="77777777" w:rsidR="007D083B" w:rsidRDefault="007D083B" w:rsidP="007D083B">
      <w:pPr>
        <w:contextualSpacing/>
        <w:jc w:val="both"/>
        <w:rPr>
          <w:rFonts w:ascii="ITC Avant Garde" w:hAnsi="ITC Avant Garde"/>
          <w:color w:val="000000" w:themeColor="text1"/>
          <w:kern w:val="1"/>
          <w:sz w:val="22"/>
          <w:szCs w:val="22"/>
          <w:lang w:eastAsia="ar-SA"/>
        </w:rPr>
      </w:pPr>
    </w:p>
    <w:p w14:paraId="195DA368" w14:textId="4172314D" w:rsidR="007D083B" w:rsidRDefault="002F6D41" w:rsidP="002F6D41">
      <w:pPr>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54DA1BFB" w14:textId="77777777" w:rsidR="007D083B" w:rsidRDefault="007D083B" w:rsidP="002F6D41">
      <w:pPr>
        <w:jc w:val="both"/>
        <w:rPr>
          <w:rFonts w:ascii="ITC Avant Garde" w:hAnsi="ITC Avant Garde"/>
          <w:color w:val="000000" w:themeColor="text1"/>
          <w:kern w:val="1"/>
          <w:sz w:val="22"/>
          <w:szCs w:val="22"/>
          <w:lang w:eastAsia="ar-SA"/>
        </w:rPr>
      </w:pPr>
    </w:p>
    <w:p w14:paraId="1A7472F7" w14:textId="57A9F719" w:rsidR="002A1F0E" w:rsidRDefault="002F6D41"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r w:rsidRPr="00C61A8A">
        <w:rPr>
          <w:rFonts w:ascii="ITC Avant Garde" w:eastAsiaTheme="minorHAnsi" w:hAnsi="ITC Avant Garde" w:cstheme="minorBidi"/>
          <w:color w:val="000000" w:themeColor="text1"/>
          <w:kern w:val="1"/>
          <w:sz w:val="22"/>
          <w:szCs w:val="22"/>
          <w:lang w:val="es-MX" w:eastAsia="ar-SA"/>
        </w:rPr>
        <w:t>Por su parte, el artículo 3, fracción XXI de la Ley, define</w:t>
      </w:r>
      <w:r w:rsidR="009C50EA" w:rsidRPr="00C61A8A">
        <w:rPr>
          <w:rFonts w:ascii="ITC Avant Garde" w:eastAsiaTheme="minorHAnsi" w:hAnsi="ITC Avant Garde" w:cstheme="minorBidi"/>
          <w:color w:val="000000" w:themeColor="text1"/>
          <w:kern w:val="1"/>
          <w:sz w:val="22"/>
          <w:szCs w:val="22"/>
          <w:lang w:val="es-MX" w:eastAsia="ar-SA"/>
        </w:rPr>
        <w:t xml:space="preserve"> al </w:t>
      </w:r>
      <w:r w:rsidRPr="00C61A8A">
        <w:rPr>
          <w:rFonts w:ascii="ITC Avant Garde" w:eastAsiaTheme="minorHAnsi" w:hAnsi="ITC Avant Garde" w:cstheme="minorBidi"/>
          <w:color w:val="000000" w:themeColor="text1"/>
          <w:kern w:val="1"/>
          <w:sz w:val="22"/>
          <w:szCs w:val="22"/>
          <w:lang w:val="es-MX" w:eastAsia="ar-SA"/>
        </w:rPr>
        <w:t>espectro radioeléctrico</w:t>
      </w:r>
      <w:r w:rsidR="009C50EA" w:rsidRPr="00C61A8A">
        <w:rPr>
          <w:rFonts w:ascii="ITC Avant Garde" w:eastAsiaTheme="minorHAnsi" w:hAnsi="ITC Avant Garde" w:cstheme="minorBidi"/>
          <w:color w:val="000000" w:themeColor="text1"/>
          <w:kern w:val="1"/>
          <w:sz w:val="22"/>
          <w:szCs w:val="22"/>
          <w:lang w:val="es-MX" w:eastAsia="ar-SA"/>
        </w:rPr>
        <w:t xml:space="preserve"> en los términos siguientes:</w:t>
      </w:r>
    </w:p>
    <w:p w14:paraId="2E796D9F" w14:textId="77777777" w:rsidR="007D083B" w:rsidRDefault="007D083B"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p>
    <w:p w14:paraId="3C1FB388" w14:textId="0572A6C4" w:rsidR="002F6D41" w:rsidRPr="00C61A8A" w:rsidRDefault="002F6D41" w:rsidP="00854DAE">
      <w:pPr>
        <w:pStyle w:val="Texto"/>
        <w:spacing w:after="0" w:line="240" w:lineRule="auto"/>
        <w:ind w:left="1134" w:right="616" w:firstLine="0"/>
        <w:rPr>
          <w:rFonts w:ascii="ITC Avant Garde" w:hAnsi="ITC Avant Garde"/>
          <w:i/>
          <w:sz w:val="20"/>
        </w:rPr>
      </w:pPr>
      <w:r w:rsidRPr="00C61A8A">
        <w:rPr>
          <w:rFonts w:ascii="ITC Avant Garde" w:hAnsi="ITC Avant Garde"/>
          <w:i/>
          <w:sz w:val="20"/>
        </w:rPr>
        <w:t>“</w:t>
      </w:r>
      <w:r w:rsidRPr="00C61A8A">
        <w:rPr>
          <w:rFonts w:ascii="ITC Avant Garde" w:hAnsi="ITC Avant Garde"/>
          <w:b/>
          <w:i/>
          <w:sz w:val="20"/>
        </w:rPr>
        <w:t>Artículo 3</w:t>
      </w:r>
      <w:r w:rsidRPr="00C61A8A">
        <w:rPr>
          <w:rFonts w:ascii="ITC Avant Garde" w:hAnsi="ITC Avant Garde"/>
          <w:i/>
          <w:sz w:val="20"/>
        </w:rPr>
        <w:t>. Para los efectos de esta Ley se entenderá por:</w:t>
      </w:r>
    </w:p>
    <w:p w14:paraId="2737483E" w14:textId="77777777" w:rsidR="002F6D41" w:rsidRPr="00C61A8A" w:rsidRDefault="00121B75" w:rsidP="00854DAE">
      <w:pPr>
        <w:pStyle w:val="Texto"/>
        <w:spacing w:after="0" w:line="240" w:lineRule="auto"/>
        <w:ind w:left="1134" w:right="616" w:firstLine="0"/>
        <w:rPr>
          <w:rFonts w:ascii="ITC Avant Garde" w:hAnsi="ITC Avant Garde"/>
          <w:i/>
          <w:sz w:val="20"/>
        </w:rPr>
      </w:pPr>
      <w:r w:rsidRPr="00C61A8A">
        <w:rPr>
          <w:rFonts w:ascii="ITC Avant Garde" w:hAnsi="ITC Avant Garde"/>
          <w:i/>
          <w:sz w:val="20"/>
        </w:rPr>
        <w:t>(</w:t>
      </w:r>
      <w:r w:rsidR="00F4743C" w:rsidRPr="00C61A8A">
        <w:rPr>
          <w:rFonts w:ascii="ITC Avant Garde" w:hAnsi="ITC Avant Garde"/>
          <w:i/>
          <w:sz w:val="20"/>
        </w:rPr>
        <w:t>…</w:t>
      </w:r>
      <w:r w:rsidRPr="00C61A8A">
        <w:rPr>
          <w:rFonts w:ascii="ITC Avant Garde" w:hAnsi="ITC Avant Garde"/>
          <w:i/>
          <w:sz w:val="20"/>
        </w:rPr>
        <w:t>)</w:t>
      </w:r>
    </w:p>
    <w:p w14:paraId="0EDB3237" w14:textId="77777777" w:rsidR="002F6D41" w:rsidRPr="00C61A8A" w:rsidRDefault="002F6D41" w:rsidP="00854DAE">
      <w:pPr>
        <w:pStyle w:val="Texto"/>
        <w:spacing w:after="0" w:line="240" w:lineRule="auto"/>
        <w:ind w:left="1134" w:right="1466" w:firstLine="0"/>
        <w:rPr>
          <w:rFonts w:ascii="ITC Avant Garde" w:hAnsi="ITC Avant Garde"/>
          <w:i/>
          <w:sz w:val="20"/>
        </w:rPr>
      </w:pPr>
      <w:r w:rsidRPr="00C61A8A">
        <w:rPr>
          <w:rFonts w:ascii="ITC Avant Garde" w:hAnsi="ITC Avant Garde"/>
          <w:b/>
          <w:i/>
          <w:sz w:val="20"/>
        </w:rPr>
        <w:t>XXI. Espectro radioeléctrico</w:t>
      </w:r>
      <w:r w:rsidRPr="00C61A8A">
        <w:rPr>
          <w:rFonts w:ascii="ITC Avant Garde" w:hAnsi="ITC Avant Garde"/>
          <w:i/>
          <w:sz w:val="20"/>
        </w:rPr>
        <w:t>: Espacio que permite la propagación, sin guía artificial, de ondas electromagnéticas cuyas bandas de frecuencias se fijan convencionalmente por debajo de los 3,000 gigahertz;</w:t>
      </w:r>
    </w:p>
    <w:p w14:paraId="2983D8D1" w14:textId="77777777" w:rsidR="002A1F0E" w:rsidRDefault="00121B75" w:rsidP="00854DAE">
      <w:pPr>
        <w:pStyle w:val="Texto"/>
        <w:spacing w:after="0" w:line="240" w:lineRule="auto"/>
        <w:ind w:left="1134" w:right="616" w:firstLine="0"/>
        <w:rPr>
          <w:rFonts w:ascii="ITC Avant Garde" w:hAnsi="ITC Avant Garde"/>
          <w:i/>
          <w:sz w:val="20"/>
        </w:rPr>
      </w:pPr>
      <w:r w:rsidRPr="00C61A8A">
        <w:rPr>
          <w:rFonts w:ascii="ITC Avant Garde" w:hAnsi="ITC Avant Garde"/>
          <w:i/>
          <w:sz w:val="20"/>
        </w:rPr>
        <w:t>(</w:t>
      </w:r>
      <w:r w:rsidR="00F4743C" w:rsidRPr="00C61A8A">
        <w:rPr>
          <w:rFonts w:ascii="ITC Avant Garde" w:hAnsi="ITC Avant Garde"/>
          <w:i/>
          <w:sz w:val="20"/>
        </w:rPr>
        <w:t>…</w:t>
      </w:r>
      <w:r w:rsidRPr="00C61A8A">
        <w:rPr>
          <w:rFonts w:ascii="ITC Avant Garde" w:hAnsi="ITC Avant Garde"/>
          <w:i/>
          <w:sz w:val="20"/>
        </w:rPr>
        <w:t>)</w:t>
      </w:r>
      <w:r w:rsidR="002F6D41" w:rsidRPr="00C61A8A">
        <w:rPr>
          <w:rFonts w:ascii="ITC Avant Garde" w:hAnsi="ITC Avant Garde"/>
          <w:i/>
          <w:sz w:val="20"/>
        </w:rPr>
        <w:t>”</w:t>
      </w:r>
    </w:p>
    <w:p w14:paraId="2EE8A047" w14:textId="77777777" w:rsidR="007D083B" w:rsidRDefault="007D083B" w:rsidP="00B83A8F">
      <w:pPr>
        <w:jc w:val="both"/>
        <w:rPr>
          <w:rFonts w:ascii="ITC Avant Garde" w:eastAsiaTheme="minorHAnsi" w:hAnsi="ITC Avant Garde" w:cs="Courier New"/>
          <w:sz w:val="22"/>
          <w:szCs w:val="22"/>
          <w:lang w:eastAsia="es-ES"/>
        </w:rPr>
      </w:pPr>
    </w:p>
    <w:p w14:paraId="1A4A904B" w14:textId="42033BCF" w:rsidR="002A1F0E" w:rsidRDefault="002F6D41" w:rsidP="00B83A8F">
      <w:pPr>
        <w:jc w:val="both"/>
        <w:rPr>
          <w:rFonts w:ascii="ITC Avant Garde" w:eastAsiaTheme="minorHAnsi" w:hAnsi="ITC Avant Garde" w:cs="Courier New"/>
          <w:sz w:val="22"/>
          <w:szCs w:val="22"/>
        </w:rPr>
      </w:pPr>
      <w:r w:rsidRPr="00C61A8A">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C61A8A">
        <w:rPr>
          <w:rFonts w:ascii="ITC Avant Garde" w:hAnsi="ITC Avant Garde"/>
          <w:color w:val="000000" w:themeColor="text1"/>
          <w:kern w:val="1"/>
          <w:sz w:val="22"/>
          <w:szCs w:val="22"/>
          <w:lang w:eastAsia="ar-SA"/>
        </w:rPr>
        <w:t>Estado</w:t>
      </w:r>
      <w:r w:rsidRPr="00C61A8A">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C61A8A">
        <w:rPr>
          <w:rStyle w:val="Refdenotaalpie"/>
          <w:rFonts w:ascii="ITC Avant Garde" w:eastAsiaTheme="minorHAnsi" w:hAnsi="ITC Avant Garde" w:cs="Courier New"/>
          <w:sz w:val="22"/>
          <w:szCs w:val="22"/>
          <w:lang w:eastAsia="es-ES"/>
        </w:rPr>
        <w:footnoteReference w:id="2"/>
      </w:r>
      <w:r w:rsidR="00320B6D" w:rsidRPr="00C61A8A">
        <w:rPr>
          <w:rFonts w:ascii="ITC Avant Garde" w:eastAsiaTheme="minorHAnsi" w:hAnsi="ITC Avant Garde" w:cs="Courier New"/>
          <w:sz w:val="22"/>
          <w:szCs w:val="22"/>
          <w:lang w:eastAsia="es-ES"/>
        </w:rPr>
        <w:t>.</w:t>
      </w:r>
      <w:r w:rsidR="00637CB3" w:rsidRPr="00C61A8A">
        <w:rPr>
          <w:rFonts w:ascii="ITC Avant Garde" w:eastAsiaTheme="minorHAnsi" w:hAnsi="ITC Avant Garde" w:cs="Courier New"/>
          <w:sz w:val="22"/>
          <w:szCs w:val="22"/>
          <w:lang w:eastAsia="es-ES"/>
        </w:rPr>
        <w:t xml:space="preserve"> </w:t>
      </w:r>
      <w:r w:rsidRPr="00C61A8A">
        <w:rPr>
          <w:rFonts w:ascii="ITC Avant Garde" w:eastAsiaTheme="minorHAnsi" w:hAnsi="ITC Avant Garde" w:cs="Courier New"/>
          <w:sz w:val="22"/>
          <w:szCs w:val="22"/>
        </w:rPr>
        <w:t>P</w:t>
      </w:r>
      <w:r w:rsidR="00126394" w:rsidRPr="00C61A8A">
        <w:rPr>
          <w:rFonts w:ascii="ITC Avant Garde" w:eastAsiaTheme="minorHAnsi" w:hAnsi="ITC Avant Garde" w:cs="Courier New"/>
          <w:sz w:val="22"/>
          <w:szCs w:val="22"/>
        </w:rPr>
        <w:t>or</w:t>
      </w:r>
      <w:r w:rsidRPr="00C61A8A">
        <w:rPr>
          <w:rFonts w:ascii="ITC Avant Garde" w:eastAsiaTheme="minorHAnsi" w:hAnsi="ITC Avant Garde" w:cs="Courier New"/>
          <w:sz w:val="22"/>
          <w:szCs w:val="22"/>
        </w:rPr>
        <w:t xml:space="preserve"> ello, el Instituto deberá observar </w:t>
      </w:r>
      <w:r w:rsidR="00637CB3" w:rsidRPr="00C61A8A">
        <w:rPr>
          <w:rFonts w:ascii="ITC Avant Garde" w:eastAsiaTheme="minorHAnsi" w:hAnsi="ITC Avant Garde" w:cs="Courier New"/>
          <w:sz w:val="22"/>
          <w:szCs w:val="22"/>
        </w:rPr>
        <w:t>lo</w:t>
      </w:r>
      <w:r w:rsidRPr="00C61A8A">
        <w:rPr>
          <w:rFonts w:ascii="ITC Avant Garde" w:eastAsiaTheme="minorHAnsi" w:hAnsi="ITC Avant Garde" w:cs="Courier New"/>
          <w:sz w:val="22"/>
          <w:szCs w:val="22"/>
        </w:rPr>
        <w:t xml:space="preserve"> </w:t>
      </w:r>
      <w:r w:rsidR="00126394" w:rsidRPr="00C61A8A">
        <w:rPr>
          <w:rFonts w:ascii="ITC Avant Garde" w:eastAsiaTheme="minorHAnsi" w:hAnsi="ITC Avant Garde" w:cs="Courier New"/>
          <w:sz w:val="22"/>
          <w:szCs w:val="22"/>
        </w:rPr>
        <w:t xml:space="preserve">establecido </w:t>
      </w:r>
      <w:r w:rsidRPr="00C61A8A">
        <w:rPr>
          <w:rFonts w:ascii="ITC Avant Garde" w:eastAsiaTheme="minorHAnsi" w:hAnsi="ITC Avant Garde" w:cs="Courier New"/>
          <w:sz w:val="22"/>
          <w:szCs w:val="22"/>
        </w:rPr>
        <w:t>en los artículos 54 y 56 de la Ley</w:t>
      </w:r>
      <w:r w:rsidR="00637CB3" w:rsidRPr="00C61A8A">
        <w:rPr>
          <w:rFonts w:ascii="ITC Avant Garde" w:eastAsiaTheme="minorHAnsi" w:hAnsi="ITC Avant Garde" w:cs="Courier New"/>
          <w:sz w:val="22"/>
          <w:szCs w:val="22"/>
        </w:rPr>
        <w:t xml:space="preserve"> para una adecuada planeación, administración y control del espectro radioeléctrico, </w:t>
      </w:r>
      <w:r w:rsidR="00777DD1" w:rsidRPr="00C61A8A">
        <w:rPr>
          <w:rFonts w:ascii="ITC Avant Garde" w:eastAsiaTheme="minorHAnsi" w:hAnsi="ITC Avant Garde" w:cs="Courier New"/>
          <w:sz w:val="22"/>
          <w:szCs w:val="22"/>
        </w:rPr>
        <w:t xml:space="preserve">mismos </w:t>
      </w:r>
      <w:r w:rsidR="00172F97" w:rsidRPr="00C61A8A">
        <w:rPr>
          <w:rFonts w:ascii="ITC Avant Garde" w:eastAsiaTheme="minorHAnsi" w:hAnsi="ITC Avant Garde" w:cs="Courier New"/>
          <w:sz w:val="22"/>
          <w:szCs w:val="22"/>
        </w:rPr>
        <w:t>que señalan</w:t>
      </w:r>
      <w:r w:rsidR="007D083B">
        <w:rPr>
          <w:rFonts w:ascii="ITC Avant Garde" w:eastAsiaTheme="minorHAnsi" w:hAnsi="ITC Avant Garde" w:cs="Courier New"/>
          <w:sz w:val="22"/>
          <w:szCs w:val="22"/>
        </w:rPr>
        <w:t>:</w:t>
      </w:r>
    </w:p>
    <w:p w14:paraId="111A3BAF" w14:textId="77777777" w:rsidR="007D083B" w:rsidRDefault="007D083B" w:rsidP="00B83A8F">
      <w:pPr>
        <w:jc w:val="both"/>
        <w:rPr>
          <w:rFonts w:ascii="ITC Avant Garde" w:eastAsiaTheme="minorHAnsi" w:hAnsi="ITC Avant Garde" w:cs="Courier New"/>
          <w:sz w:val="22"/>
          <w:szCs w:val="22"/>
        </w:rPr>
      </w:pPr>
    </w:p>
    <w:p w14:paraId="2124ED14" w14:textId="77777777" w:rsidR="002A1F0E"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i/>
          <w:sz w:val="20"/>
          <w:szCs w:val="20"/>
        </w:rPr>
        <w:t>“</w:t>
      </w:r>
      <w:r w:rsidRPr="00C61A8A">
        <w:rPr>
          <w:rFonts w:ascii="ITC Avant Garde" w:hAnsi="ITC Avant Garde" w:cs="Courier New"/>
          <w:b/>
          <w:i/>
          <w:sz w:val="20"/>
          <w:szCs w:val="20"/>
        </w:rPr>
        <w:t>Artículo 54.</w:t>
      </w:r>
      <w:r w:rsidRPr="00C61A8A">
        <w:rPr>
          <w:rFonts w:ascii="ITC Avant Garde" w:hAnsi="ITC Avant Garde" w:cs="Courier New"/>
          <w:i/>
          <w:sz w:val="20"/>
          <w:szCs w:val="20"/>
        </w:rPr>
        <w:t xml:space="preserve"> El espectro radioeléctrico y los recursos orbitales son bienes del dominio público de la Nación, cuya titularidad y administración corresponden al Estado.</w:t>
      </w:r>
    </w:p>
    <w:p w14:paraId="64EEB3C4" w14:textId="77777777" w:rsidR="002A1F0E"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i/>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45894ADD" w14:textId="77777777" w:rsidR="002A1F0E"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i/>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A0A17E3" w14:textId="77777777" w:rsidR="002A1F0E"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i/>
          <w:sz w:val="20"/>
          <w:szCs w:val="20"/>
        </w:rPr>
        <w:t>Al administrar el espectro, el Instituto perseguirá los siguientes objetivos generales en beneficio de los usuarios:</w:t>
      </w:r>
    </w:p>
    <w:p w14:paraId="2AC8D06B" w14:textId="3F09E7B0"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I.</w:t>
      </w:r>
      <w:r w:rsidRPr="00C61A8A">
        <w:rPr>
          <w:rFonts w:ascii="ITC Avant Garde" w:hAnsi="ITC Avant Garde" w:cs="Courier New"/>
          <w:i/>
          <w:sz w:val="20"/>
          <w:szCs w:val="20"/>
        </w:rPr>
        <w:t xml:space="preserve"> La seguridad de la vida;</w:t>
      </w:r>
    </w:p>
    <w:p w14:paraId="74F065D2" w14:textId="77777777"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II.</w:t>
      </w:r>
      <w:r w:rsidRPr="00C61A8A">
        <w:rPr>
          <w:rFonts w:ascii="ITC Avant Garde" w:hAnsi="ITC Avant Garde" w:cs="Courier New"/>
          <w:i/>
          <w:sz w:val="20"/>
          <w:szCs w:val="20"/>
        </w:rPr>
        <w:t xml:space="preserve"> La promoción de la cohesión social, regional o territorial;</w:t>
      </w:r>
    </w:p>
    <w:p w14:paraId="457F1808" w14:textId="77777777"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III.</w:t>
      </w:r>
      <w:r w:rsidRPr="00C61A8A">
        <w:rPr>
          <w:rFonts w:ascii="ITC Avant Garde" w:hAnsi="ITC Avant Garde" w:cs="Courier New"/>
          <w:i/>
          <w:sz w:val="20"/>
          <w:szCs w:val="20"/>
        </w:rPr>
        <w:t xml:space="preserve"> La competencia efectiva en los mercados convergentes de los sectores de telecomunicaciones y radiodifusión;</w:t>
      </w:r>
    </w:p>
    <w:p w14:paraId="37C9D6BB" w14:textId="77777777"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IV.</w:t>
      </w:r>
      <w:r w:rsidRPr="00C61A8A">
        <w:rPr>
          <w:rFonts w:ascii="ITC Avant Garde" w:hAnsi="ITC Avant Garde" w:cs="Courier New"/>
          <w:i/>
          <w:sz w:val="20"/>
          <w:szCs w:val="20"/>
        </w:rPr>
        <w:t xml:space="preserve"> El uso eficaz del espectro y su protección;</w:t>
      </w:r>
    </w:p>
    <w:p w14:paraId="553F8605" w14:textId="77777777"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V.</w:t>
      </w:r>
      <w:r w:rsidRPr="00C61A8A">
        <w:rPr>
          <w:rFonts w:ascii="ITC Avant Garde" w:hAnsi="ITC Avant Garde" w:cs="Courier New"/>
          <w:i/>
          <w:sz w:val="20"/>
          <w:szCs w:val="20"/>
        </w:rPr>
        <w:t xml:space="preserve"> La garantía del espectro necesario para los fines y funciones del Ejecutivo Federal;</w:t>
      </w:r>
    </w:p>
    <w:p w14:paraId="01054F9A" w14:textId="77777777"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VI.</w:t>
      </w:r>
      <w:r w:rsidRPr="00C61A8A">
        <w:rPr>
          <w:rFonts w:ascii="ITC Avant Garde" w:hAnsi="ITC Avant Garde" w:cs="Courier New"/>
          <w:i/>
          <w:sz w:val="20"/>
          <w:szCs w:val="20"/>
        </w:rPr>
        <w:t xml:space="preserve"> La inversión eficiente en infraestructuras, la innovación y el desarrollo de la industria de productos y servicios convergentes;</w:t>
      </w:r>
    </w:p>
    <w:p w14:paraId="43CB7BFF" w14:textId="77777777"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VII.</w:t>
      </w:r>
      <w:r w:rsidRPr="00C61A8A">
        <w:rPr>
          <w:rFonts w:ascii="ITC Avant Garde" w:hAnsi="ITC Avant Garde" w:cs="Courier New"/>
          <w:i/>
          <w:sz w:val="20"/>
          <w:szCs w:val="20"/>
        </w:rPr>
        <w:t xml:space="preserve"> El fomento de la neutralidad tecnológica, y</w:t>
      </w:r>
    </w:p>
    <w:p w14:paraId="611C3313" w14:textId="77777777" w:rsidR="002A1F0E" w:rsidRDefault="002F6D41" w:rsidP="00854DAE">
      <w:pPr>
        <w:ind w:left="1134" w:right="1466"/>
        <w:jc w:val="both"/>
        <w:rPr>
          <w:rFonts w:ascii="ITC Avant Garde" w:hAnsi="ITC Avant Garde" w:cs="Courier New"/>
          <w:sz w:val="20"/>
          <w:szCs w:val="20"/>
          <w:shd w:val="clear" w:color="auto" w:fill="FFFFFF"/>
        </w:rPr>
      </w:pPr>
      <w:r w:rsidRPr="00C61A8A">
        <w:rPr>
          <w:rFonts w:ascii="ITC Avant Garde" w:hAnsi="ITC Avant Garde" w:cs="Courier New"/>
          <w:b/>
          <w:i/>
          <w:sz w:val="20"/>
          <w:szCs w:val="20"/>
        </w:rPr>
        <w:t>VIII.</w:t>
      </w:r>
      <w:r w:rsidRPr="00C61A8A">
        <w:rPr>
          <w:rFonts w:ascii="ITC Avant Garde" w:hAnsi="ITC Avant Garde" w:cs="Courier New"/>
          <w:i/>
          <w:sz w:val="20"/>
          <w:szCs w:val="20"/>
        </w:rPr>
        <w:t xml:space="preserve"> El cumplimiento de lo dispuesto por los artículos 2o., 6o., 7o. y 28 de la Constitución.</w:t>
      </w:r>
    </w:p>
    <w:p w14:paraId="64476658" w14:textId="77777777" w:rsidR="002A1F0E" w:rsidRDefault="002F6D41" w:rsidP="00854DAE">
      <w:pPr>
        <w:pStyle w:val="Prrafodelista"/>
        <w:ind w:left="1134" w:right="1466"/>
        <w:jc w:val="both"/>
        <w:rPr>
          <w:rFonts w:ascii="ITC Avant Garde" w:hAnsi="ITC Avant Garde" w:cs="Courier New"/>
          <w:i/>
          <w:sz w:val="20"/>
          <w:szCs w:val="20"/>
        </w:rPr>
      </w:pPr>
      <w:r w:rsidRPr="00C61A8A">
        <w:rPr>
          <w:rFonts w:ascii="ITC Avant Garde" w:hAnsi="ITC Avant Garde" w:cs="Courier New"/>
          <w:i/>
          <w:sz w:val="20"/>
          <w:szCs w:val="20"/>
        </w:rPr>
        <w:t>Para la atribución de una banda de frecuencias y la concesión del espectro y recursos orbitales, el Instituto se basará en criterios objetivos, transparentes, no discriminatorios y proporcionales.”</w:t>
      </w:r>
    </w:p>
    <w:p w14:paraId="075170F1" w14:textId="11E0486E" w:rsidR="002F6D41" w:rsidRPr="00C61A8A"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b/>
          <w:i/>
          <w:sz w:val="20"/>
          <w:szCs w:val="20"/>
        </w:rPr>
        <w:t>“Artículo 56.</w:t>
      </w:r>
      <w:r w:rsidRPr="00C61A8A">
        <w:rPr>
          <w:rFonts w:ascii="ITC Avant Garde" w:hAnsi="ITC Avant Garde" w:cs="Courier New"/>
          <w:i/>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C61A8A" w:rsidRDefault="00121B75" w:rsidP="00854DAE">
      <w:pPr>
        <w:ind w:left="1134" w:right="1466"/>
        <w:jc w:val="both"/>
        <w:rPr>
          <w:rFonts w:ascii="ITC Avant Garde" w:hAnsi="ITC Avant Garde" w:cs="Courier New"/>
          <w:i/>
          <w:sz w:val="20"/>
          <w:szCs w:val="20"/>
        </w:rPr>
      </w:pPr>
      <w:r w:rsidRPr="00C61A8A">
        <w:rPr>
          <w:rFonts w:ascii="ITC Avant Garde" w:hAnsi="ITC Avant Garde" w:cs="Courier New"/>
          <w:i/>
          <w:sz w:val="20"/>
          <w:szCs w:val="20"/>
        </w:rPr>
        <w:t>(</w:t>
      </w:r>
      <w:r w:rsidR="00F4743C" w:rsidRPr="00C61A8A">
        <w:rPr>
          <w:rFonts w:ascii="ITC Avant Garde" w:hAnsi="ITC Avant Garde" w:cs="Courier New"/>
          <w:i/>
          <w:sz w:val="20"/>
          <w:szCs w:val="20"/>
        </w:rPr>
        <w:t>...</w:t>
      </w:r>
      <w:r w:rsidRPr="00C61A8A">
        <w:rPr>
          <w:rFonts w:ascii="ITC Avant Garde" w:hAnsi="ITC Avant Garde" w:cs="Courier New"/>
          <w:i/>
          <w:sz w:val="20"/>
          <w:szCs w:val="20"/>
        </w:rPr>
        <w:t>)</w:t>
      </w:r>
    </w:p>
    <w:p w14:paraId="62B2340D" w14:textId="77777777" w:rsidR="002A1F0E" w:rsidRDefault="002F6D41" w:rsidP="00854DAE">
      <w:pPr>
        <w:ind w:left="1134" w:right="1466"/>
        <w:jc w:val="both"/>
        <w:rPr>
          <w:rFonts w:ascii="ITC Avant Garde" w:hAnsi="ITC Avant Garde" w:cs="Courier New"/>
          <w:i/>
          <w:sz w:val="20"/>
          <w:szCs w:val="20"/>
        </w:rPr>
      </w:pPr>
      <w:r w:rsidRPr="00C61A8A">
        <w:rPr>
          <w:rFonts w:ascii="ITC Avant Garde" w:hAnsi="ITC Avant Garde" w:cs="Courier New"/>
          <w:i/>
          <w:sz w:val="20"/>
          <w:szCs w:val="20"/>
        </w:rPr>
        <w:t>Todo uso, aprovechamiento o explotación de bandas de frecuencias deberá realizarse de conformidad con lo establecido en el Cuadro Nacional de Atribución de Frecuencias y demás disposiciones aplicables"</w:t>
      </w:r>
    </w:p>
    <w:p w14:paraId="775005AF" w14:textId="77777777" w:rsidR="007D083B" w:rsidRDefault="007D083B" w:rsidP="002F6D41">
      <w:pPr>
        <w:pStyle w:val="Prrafodelista"/>
        <w:ind w:left="0"/>
        <w:jc w:val="both"/>
        <w:rPr>
          <w:rFonts w:ascii="ITC Avant Garde" w:hAnsi="ITC Avant Garde" w:cs="Courier New"/>
          <w:sz w:val="22"/>
          <w:szCs w:val="22"/>
        </w:rPr>
      </w:pPr>
    </w:p>
    <w:p w14:paraId="04946AFD" w14:textId="096EB630" w:rsidR="002F6D41" w:rsidRPr="00C61A8A" w:rsidRDefault="002F6D41" w:rsidP="002F6D41">
      <w:pPr>
        <w:pStyle w:val="Prrafodelista"/>
        <w:ind w:left="0"/>
        <w:jc w:val="both"/>
        <w:rPr>
          <w:rFonts w:ascii="ITC Avant Garde" w:hAnsi="ITC Avant Garde" w:cs="Courier New"/>
          <w:sz w:val="22"/>
          <w:szCs w:val="22"/>
        </w:rPr>
      </w:pPr>
      <w:r w:rsidRPr="00C61A8A">
        <w:rPr>
          <w:rFonts w:ascii="ITC Avant Garde" w:hAnsi="ITC Avant Garde" w:cs="Courier New"/>
          <w:sz w:val="22"/>
          <w:szCs w:val="22"/>
        </w:rPr>
        <w:t>De lo anterior, se advierte lo siguiente:</w:t>
      </w:r>
    </w:p>
    <w:p w14:paraId="7FC82B90" w14:textId="77777777" w:rsidR="002A1F0E"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C61A8A">
        <w:rPr>
          <w:rFonts w:ascii="ITC Avant Garde" w:hAnsi="ITC Avant Garde" w:cs="Courier New"/>
          <w:sz w:val="22"/>
          <w:szCs w:val="22"/>
        </w:rPr>
        <w:t xml:space="preserve">La administración del espectro radioeléctrico como bien de dominio público de la Nación se ejercerá por el Instituto, según lo dispuesto por la Constitución, la Ley, los tratados y acuerdos </w:t>
      </w:r>
      <w:r w:rsidRPr="00C61A8A">
        <w:rPr>
          <w:rFonts w:ascii="ITC Avant Garde" w:eastAsiaTheme="minorHAnsi" w:hAnsi="ITC Avant Garde" w:cs="Courier New"/>
          <w:sz w:val="22"/>
          <w:szCs w:val="22"/>
          <w:lang w:eastAsia="es-ES"/>
        </w:rPr>
        <w:t>internacionales firmados por México y, en lo aplicable, siguiendo las recomendaciones de la UIT y otros organismos internacionales.</w:t>
      </w:r>
    </w:p>
    <w:p w14:paraId="4826F0FF" w14:textId="77777777" w:rsidR="002A1F0E"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C61A8A">
        <w:rPr>
          <w:rFonts w:ascii="ITC Avant Garde" w:eastAsiaTheme="minorHAnsi" w:hAnsi="ITC Avant Garde" w:cs="Courier New"/>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051C4D86" w14:textId="77777777" w:rsidR="002A1F0E"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C61A8A">
        <w:rPr>
          <w:rFonts w:ascii="ITC Avant Garde" w:eastAsiaTheme="minorHAnsi" w:hAnsi="ITC Avant Garde" w:cs="Courier New"/>
          <w:sz w:val="22"/>
          <w:szCs w:val="22"/>
          <w:lang w:eastAsia="es-ES"/>
        </w:rPr>
        <w:t xml:space="preserve">Tanto la atribución de una banda de frecuencias, como la concesión del espectro radioeléctrico deberán atender criterios objetivos, transparentes, no discriminatorios y proporcionales. </w:t>
      </w:r>
    </w:p>
    <w:p w14:paraId="2FF07F5E" w14:textId="77777777" w:rsidR="002A1F0E" w:rsidRDefault="002F6D41" w:rsidP="002F6D41">
      <w:pPr>
        <w:pStyle w:val="Prrafodelista"/>
        <w:numPr>
          <w:ilvl w:val="0"/>
          <w:numId w:val="26"/>
        </w:numPr>
        <w:jc w:val="both"/>
        <w:rPr>
          <w:rFonts w:ascii="ITC Avant Garde" w:hAnsi="ITC Avant Garde" w:cs="Courier New"/>
          <w:sz w:val="22"/>
          <w:szCs w:val="22"/>
        </w:rPr>
      </w:pPr>
      <w:r w:rsidRPr="00C61A8A">
        <w:rPr>
          <w:rFonts w:ascii="ITC Avant Garde" w:hAnsi="ITC Avant Garde" w:cs="Courier New"/>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6323C713" w14:textId="77777777" w:rsidR="002A1F0E" w:rsidRDefault="002F6D41" w:rsidP="002F6D41">
      <w:pPr>
        <w:pStyle w:val="Prrafodelista"/>
        <w:numPr>
          <w:ilvl w:val="0"/>
          <w:numId w:val="26"/>
        </w:numPr>
        <w:contextualSpacing/>
        <w:jc w:val="both"/>
        <w:rPr>
          <w:rFonts w:ascii="ITC Avant Garde" w:hAnsi="ITC Avant Garde" w:cs="Courier New"/>
          <w:sz w:val="22"/>
          <w:szCs w:val="22"/>
        </w:rPr>
      </w:pPr>
      <w:r w:rsidRPr="00C61A8A">
        <w:rPr>
          <w:rFonts w:ascii="ITC Avant Garde" w:hAnsi="ITC Avant Garde" w:cs="Courier New"/>
          <w:sz w:val="22"/>
          <w:szCs w:val="22"/>
        </w:rPr>
        <w:t xml:space="preserve">El </w:t>
      </w:r>
      <w:r w:rsidR="00D2249C" w:rsidRPr="00C61A8A">
        <w:rPr>
          <w:rFonts w:ascii="ITC Avant Garde" w:hAnsi="ITC Avant Garde" w:cs="Courier New"/>
          <w:sz w:val="22"/>
          <w:szCs w:val="22"/>
        </w:rPr>
        <w:t>Cuadro</w:t>
      </w:r>
      <w:r w:rsidR="00172F97" w:rsidRPr="00C61A8A">
        <w:rPr>
          <w:rFonts w:ascii="ITC Avant Garde" w:hAnsi="ITC Avant Garde" w:cs="Courier New"/>
          <w:sz w:val="22"/>
          <w:szCs w:val="22"/>
        </w:rPr>
        <w:t xml:space="preserve"> </w:t>
      </w:r>
      <w:r w:rsidR="00D2249C" w:rsidRPr="00C61A8A">
        <w:rPr>
          <w:rFonts w:ascii="ITC Avant Garde" w:hAnsi="ITC Avant Garde" w:cs="Courier New"/>
          <w:sz w:val="22"/>
          <w:szCs w:val="22"/>
        </w:rPr>
        <w:t>Nacional de Atribución de Frecuencias (</w:t>
      </w:r>
      <w:r w:rsidRPr="00C61A8A">
        <w:rPr>
          <w:rFonts w:ascii="ITC Avant Garde" w:hAnsi="ITC Avant Garde" w:cs="Courier New"/>
          <w:sz w:val="22"/>
          <w:szCs w:val="22"/>
        </w:rPr>
        <w:t>CNAF</w:t>
      </w:r>
      <w:r w:rsidR="00D2249C" w:rsidRPr="00C61A8A">
        <w:rPr>
          <w:rFonts w:ascii="ITC Avant Garde" w:hAnsi="ITC Avant Garde" w:cs="Courier New"/>
          <w:sz w:val="22"/>
          <w:szCs w:val="22"/>
        </w:rPr>
        <w:t>)</w:t>
      </w:r>
      <w:r w:rsidRPr="00C61A8A">
        <w:rPr>
          <w:rFonts w:ascii="ITC Avant Garde" w:hAnsi="ITC Avant Garde" w:cs="Courier New"/>
          <w:sz w:val="22"/>
          <w:szCs w:val="22"/>
        </w:rPr>
        <w:t xml:space="preserve"> debe considerar la evolución tecnológica en materia de </w:t>
      </w:r>
      <w:r w:rsidR="006A4DF3" w:rsidRPr="00C61A8A">
        <w:rPr>
          <w:rFonts w:ascii="ITC Avant Garde" w:hAnsi="ITC Avant Garde" w:cs="Courier New"/>
          <w:sz w:val="22"/>
          <w:szCs w:val="22"/>
        </w:rPr>
        <w:t>radiocomunicaciones</w:t>
      </w:r>
      <w:r w:rsidR="00A61B5F" w:rsidRPr="00C61A8A">
        <w:rPr>
          <w:rFonts w:ascii="ITC Avant Garde" w:hAnsi="ITC Avant Garde" w:cs="Courier New"/>
          <w:sz w:val="22"/>
          <w:szCs w:val="22"/>
        </w:rPr>
        <w:t>, particularmente</w:t>
      </w:r>
      <w:r w:rsidR="006A4DF3" w:rsidRPr="00C61A8A">
        <w:rPr>
          <w:rFonts w:ascii="ITC Avant Garde" w:hAnsi="ITC Avant Garde" w:cs="Courier New"/>
          <w:sz w:val="22"/>
          <w:szCs w:val="22"/>
        </w:rPr>
        <w:t xml:space="preserve"> la de </w:t>
      </w:r>
      <w:r w:rsidRPr="00C61A8A">
        <w:rPr>
          <w:rFonts w:ascii="ITC Avant Garde" w:hAnsi="ITC Avant Garde" w:cs="Courier New"/>
          <w:sz w:val="22"/>
          <w:szCs w:val="22"/>
        </w:rPr>
        <w:t xml:space="preserve">telecomunicaciones y radiodifusión, </w:t>
      </w:r>
      <w:r w:rsidR="006A4DF3" w:rsidRPr="00C61A8A">
        <w:rPr>
          <w:rFonts w:ascii="ITC Avant Garde" w:hAnsi="ITC Avant Garde" w:cs="Courier New"/>
          <w:sz w:val="22"/>
          <w:szCs w:val="22"/>
        </w:rPr>
        <w:t xml:space="preserve">así como </w:t>
      </w:r>
      <w:r w:rsidRPr="00C61A8A">
        <w:rPr>
          <w:rFonts w:ascii="ITC Avant Garde" w:hAnsi="ITC Avant Garde" w:cs="Courier New"/>
          <w:sz w:val="22"/>
          <w:szCs w:val="22"/>
        </w:rPr>
        <w:t>la reglamentación en materia de radiocomunicaci</w:t>
      </w:r>
      <w:r w:rsidR="006A4DF3" w:rsidRPr="00C61A8A">
        <w:rPr>
          <w:rFonts w:ascii="ITC Avant Garde" w:hAnsi="ITC Avant Garde" w:cs="Courier New"/>
          <w:sz w:val="22"/>
          <w:szCs w:val="22"/>
        </w:rPr>
        <w:t>ones</w:t>
      </w:r>
      <w:r w:rsidRPr="00C61A8A">
        <w:rPr>
          <w:rFonts w:ascii="ITC Avant Garde" w:hAnsi="ITC Avant Garde" w:cs="Courier New"/>
          <w:sz w:val="22"/>
          <w:szCs w:val="22"/>
        </w:rPr>
        <w:t xml:space="preserve"> de la UIT. </w:t>
      </w:r>
    </w:p>
    <w:p w14:paraId="29A1B3DA" w14:textId="77777777" w:rsidR="007D083B" w:rsidRDefault="007D083B" w:rsidP="002F6D41">
      <w:pPr>
        <w:jc w:val="both"/>
        <w:rPr>
          <w:rFonts w:ascii="ITC Avant Garde" w:hAnsi="ITC Avant Garde" w:cs="Courier New"/>
          <w:sz w:val="22"/>
          <w:szCs w:val="22"/>
        </w:rPr>
      </w:pPr>
    </w:p>
    <w:p w14:paraId="02F41E07" w14:textId="13595780" w:rsidR="002A1F0E" w:rsidRDefault="00F071AB" w:rsidP="002F6D41">
      <w:pPr>
        <w:jc w:val="both"/>
        <w:rPr>
          <w:rFonts w:ascii="ITC Avant Garde" w:hAnsi="ITC Avant Garde" w:cs="Courier New"/>
          <w:bCs/>
          <w:sz w:val="22"/>
          <w:szCs w:val="22"/>
          <w:lang w:val="es-ES_tradnl"/>
        </w:rPr>
      </w:pPr>
      <w:r w:rsidRPr="00C61A8A">
        <w:rPr>
          <w:rFonts w:ascii="ITC Avant Garde" w:hAnsi="ITC Avant Garde" w:cs="Courier New"/>
          <w:sz w:val="22"/>
          <w:szCs w:val="22"/>
        </w:rPr>
        <w:t>De ahí que</w:t>
      </w:r>
      <w:r w:rsidR="002F6D41" w:rsidRPr="00C61A8A">
        <w:rPr>
          <w:rFonts w:ascii="ITC Avant Garde" w:hAnsi="ITC Avant Garde" w:cs="Courier New"/>
          <w:sz w:val="22"/>
          <w:szCs w:val="22"/>
        </w:rPr>
        <w:t xml:space="preserve"> el Instituto</w:t>
      </w:r>
      <w:r w:rsidRPr="00C61A8A">
        <w:rPr>
          <w:rFonts w:ascii="ITC Avant Garde" w:hAnsi="ITC Avant Garde" w:cs="Courier New"/>
          <w:sz w:val="22"/>
          <w:szCs w:val="22"/>
        </w:rPr>
        <w:t>,</w:t>
      </w:r>
      <w:r w:rsidR="002F6D41" w:rsidRPr="00C61A8A">
        <w:rPr>
          <w:rFonts w:ascii="ITC Avant Garde" w:hAnsi="ITC Avant Garde" w:cs="Courier New"/>
          <w:sz w:val="22"/>
          <w:szCs w:val="22"/>
        </w:rPr>
        <w:t xml:space="preserve"> como rector del desarrollo nacional de las telecomunicaciones y </w:t>
      </w:r>
      <w:r w:rsidR="00C64CDC" w:rsidRPr="00C61A8A">
        <w:rPr>
          <w:rFonts w:ascii="ITC Avant Garde" w:hAnsi="ITC Avant Garde" w:cs="Courier New"/>
          <w:sz w:val="22"/>
          <w:szCs w:val="22"/>
        </w:rPr>
        <w:t xml:space="preserve">la </w:t>
      </w:r>
      <w:r w:rsidR="002F6D41" w:rsidRPr="00C61A8A">
        <w:rPr>
          <w:rFonts w:ascii="ITC Avant Garde" w:hAnsi="ITC Avant Garde" w:cs="Courier New"/>
          <w:sz w:val="22"/>
          <w:szCs w:val="22"/>
        </w:rPr>
        <w:t xml:space="preserve">radiodifusión, al observar los elementos vertidos con anterioridad, instituirá </w:t>
      </w:r>
      <w:r w:rsidR="002F6D41" w:rsidRPr="00C61A8A">
        <w:rPr>
          <w:rFonts w:ascii="ITC Avant Garde" w:hAnsi="ITC Avant Garde" w:cs="Courier New"/>
          <w:bCs/>
          <w:sz w:val="22"/>
          <w:szCs w:val="22"/>
          <w:lang w:val="es-ES_tradnl"/>
        </w:rPr>
        <w:t xml:space="preserve">una regulación </w:t>
      </w:r>
      <w:r w:rsidR="00AA3C7C" w:rsidRPr="00C61A8A">
        <w:rPr>
          <w:rFonts w:ascii="ITC Avant Garde" w:hAnsi="ITC Avant Garde" w:cs="Courier New"/>
          <w:bCs/>
          <w:sz w:val="22"/>
          <w:szCs w:val="22"/>
          <w:lang w:val="es-ES_tradnl"/>
        </w:rPr>
        <w:t xml:space="preserve">idónea y </w:t>
      </w:r>
      <w:r w:rsidR="002F6D41" w:rsidRPr="00C61A8A">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657E9699" w14:textId="77777777" w:rsidR="007D083B" w:rsidRDefault="007D083B" w:rsidP="002F6D41">
      <w:pPr>
        <w:jc w:val="both"/>
        <w:rPr>
          <w:rFonts w:ascii="ITC Avant Garde" w:hAnsi="ITC Avant Garde" w:cs="Courier New"/>
          <w:sz w:val="22"/>
          <w:szCs w:val="22"/>
        </w:rPr>
      </w:pPr>
    </w:p>
    <w:p w14:paraId="69B98454" w14:textId="77777777" w:rsidR="002A1F0E" w:rsidRDefault="0007672D" w:rsidP="00490D7A">
      <w:pPr>
        <w:pStyle w:val="Prrafodelista"/>
        <w:numPr>
          <w:ilvl w:val="0"/>
          <w:numId w:val="15"/>
        </w:numPr>
        <w:ind w:left="0" w:firstLine="0"/>
        <w:contextualSpacing/>
        <w:jc w:val="both"/>
        <w:rPr>
          <w:rFonts w:ascii="ITC Avant Garde" w:hAnsi="ITC Avant Garde" w:cs="Arial"/>
          <w:i/>
          <w:sz w:val="20"/>
          <w:szCs w:val="20"/>
        </w:rPr>
      </w:pPr>
      <w:r w:rsidRPr="00C61A8A">
        <w:rPr>
          <w:rStyle w:val="Ttulo3Car"/>
          <w:rFonts w:eastAsia="Arial Unicode MS" w:cs="Arial Unicode MS"/>
          <w:color w:val="000000" w:themeColor="text1"/>
          <w:kern w:val="1"/>
          <w:sz w:val="22"/>
          <w:szCs w:val="22"/>
          <w:lang w:val="es-ES_tradnl" w:eastAsia="ar-SA"/>
        </w:rPr>
        <w:t>La radiodifusión como servicio público de interés general.</w:t>
      </w:r>
      <w:r w:rsidR="00052BCE" w:rsidRPr="00C61A8A">
        <w:rPr>
          <w:rStyle w:val="Ttulo3Car"/>
          <w:rFonts w:eastAsia="Arial Unicode MS" w:cs="Arial Unicode MS"/>
          <w:color w:val="000000" w:themeColor="text1"/>
          <w:kern w:val="1"/>
          <w:sz w:val="22"/>
          <w:szCs w:val="22"/>
          <w:lang w:val="es-ES_tradnl" w:eastAsia="ar-SA"/>
        </w:rPr>
        <w:t xml:space="preserve"> </w:t>
      </w:r>
      <w:r w:rsidR="00052BCE" w:rsidRPr="00C61A8A">
        <w:rPr>
          <w:rStyle w:val="Ttulo3Car"/>
          <w:rFonts w:eastAsia="Arial Unicode MS" w:cs="Arial Unicode MS"/>
          <w:b w:val="0"/>
          <w:color w:val="000000" w:themeColor="text1"/>
          <w:kern w:val="1"/>
          <w:sz w:val="22"/>
          <w:szCs w:val="22"/>
          <w:lang w:val="es-ES_tradnl" w:eastAsia="ar-SA"/>
        </w:rPr>
        <w:t>El art</w:t>
      </w:r>
      <w:r w:rsidR="00AF2F47" w:rsidRPr="00C61A8A">
        <w:rPr>
          <w:rStyle w:val="Ttulo3Car"/>
          <w:rFonts w:eastAsia="Arial Unicode MS" w:cs="Arial Unicode MS"/>
          <w:b w:val="0"/>
          <w:color w:val="000000" w:themeColor="text1"/>
          <w:kern w:val="1"/>
          <w:sz w:val="22"/>
          <w:szCs w:val="22"/>
          <w:lang w:val="es-ES_tradnl" w:eastAsia="ar-SA"/>
        </w:rPr>
        <w:t>ículo 6o.</w:t>
      </w:r>
      <w:r w:rsidR="00052BCE" w:rsidRPr="00C61A8A">
        <w:rPr>
          <w:rStyle w:val="Ttulo3Car"/>
          <w:rFonts w:eastAsia="Arial Unicode MS" w:cs="Arial Unicode MS"/>
          <w:b w:val="0"/>
          <w:color w:val="000000" w:themeColor="text1"/>
          <w:kern w:val="1"/>
          <w:sz w:val="22"/>
          <w:szCs w:val="22"/>
          <w:lang w:val="es-ES_tradnl" w:eastAsia="ar-SA"/>
        </w:rPr>
        <w:t>, apartado B, fracción III de la Constitución establece que la radiodifusión es un servicio público de inter</w:t>
      </w:r>
      <w:r w:rsidR="00AF2F47" w:rsidRPr="00C61A8A">
        <w:rPr>
          <w:rStyle w:val="Ttulo3Car"/>
          <w:rFonts w:eastAsia="Arial Unicode MS" w:cs="Arial Unicode MS"/>
          <w:b w:val="0"/>
          <w:color w:val="000000" w:themeColor="text1"/>
          <w:kern w:val="1"/>
          <w:sz w:val="22"/>
          <w:szCs w:val="22"/>
          <w:lang w:val="es-ES_tradnl" w:eastAsia="ar-SA"/>
        </w:rPr>
        <w:t xml:space="preserve">és general, por lo que el Estado debe garantizar que sea prestado </w:t>
      </w:r>
      <w:r w:rsidR="00490D7A" w:rsidRPr="00C61A8A">
        <w:rPr>
          <w:rStyle w:val="Ttulo3Car"/>
          <w:rFonts w:eastAsia="Arial Unicode MS" w:cs="Arial Unicode MS"/>
          <w:b w:val="0"/>
          <w:color w:val="000000" w:themeColor="text1"/>
          <w:kern w:val="1"/>
          <w:sz w:val="22"/>
          <w:szCs w:val="22"/>
          <w:lang w:val="es-ES_tradnl" w:eastAsia="ar-SA"/>
        </w:rPr>
        <w:t>en condiciones de competencia y calidad</w:t>
      </w:r>
      <w:r w:rsidR="00F1485D" w:rsidRPr="00C61A8A">
        <w:rPr>
          <w:rStyle w:val="Ttulo3Car"/>
          <w:rFonts w:eastAsia="Arial Unicode MS" w:cs="Arial Unicode MS"/>
          <w:b w:val="0"/>
          <w:color w:val="000000" w:themeColor="text1"/>
          <w:kern w:val="1"/>
          <w:sz w:val="22"/>
          <w:szCs w:val="22"/>
          <w:lang w:val="es-ES_tradnl" w:eastAsia="ar-SA"/>
        </w:rPr>
        <w:t>,</w:t>
      </w:r>
      <w:r w:rsidR="00490D7A" w:rsidRPr="00C61A8A">
        <w:rPr>
          <w:rStyle w:val="Ttulo3Car"/>
          <w:rFonts w:eastAsia="Arial Unicode MS" w:cs="Arial Unicode MS"/>
          <w:b w:val="0"/>
          <w:color w:val="000000" w:themeColor="text1"/>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C61A8A">
        <w:rPr>
          <w:rStyle w:val="Ttulo3Car"/>
          <w:rFonts w:eastAsia="Arial Unicode MS" w:cs="Arial Unicode MS"/>
          <w:b w:val="0"/>
          <w:color w:val="000000" w:themeColor="text1"/>
          <w:kern w:val="1"/>
          <w:sz w:val="22"/>
          <w:szCs w:val="22"/>
          <w:lang w:val="es-ES_tradnl" w:eastAsia="ar-SA"/>
        </w:rPr>
        <w:t>misma</w:t>
      </w:r>
      <w:r w:rsidR="00490D7A" w:rsidRPr="00C61A8A">
        <w:rPr>
          <w:rStyle w:val="Ttulo3Car"/>
          <w:rFonts w:eastAsia="Arial Unicode MS" w:cs="Arial Unicode MS"/>
          <w:b w:val="0"/>
          <w:color w:val="000000" w:themeColor="text1"/>
          <w:kern w:val="1"/>
          <w:sz w:val="22"/>
          <w:szCs w:val="22"/>
          <w:lang w:val="es-ES_tradnl" w:eastAsia="ar-SA"/>
        </w:rPr>
        <w:t xml:space="preserve">. </w:t>
      </w:r>
    </w:p>
    <w:p w14:paraId="34FFA494" w14:textId="6CCB056A" w:rsidR="002A1F0E" w:rsidRDefault="00AF2F47" w:rsidP="005A4498">
      <w:pPr>
        <w:ind w:right="48"/>
        <w:contextualSpacing/>
        <w:jc w:val="both"/>
        <w:rPr>
          <w:rStyle w:val="Ttulo3Car"/>
          <w:rFonts w:eastAsia="Arial Unicode MS" w:cs="Arial Unicode MS"/>
          <w:b w:val="0"/>
          <w:color w:val="000000" w:themeColor="text1"/>
          <w:kern w:val="1"/>
          <w:sz w:val="22"/>
          <w:szCs w:val="22"/>
          <w:lang w:val="es-ES_tradnl" w:eastAsia="ar-SA"/>
        </w:rPr>
      </w:pPr>
      <w:r w:rsidRPr="00C61A8A">
        <w:rPr>
          <w:rStyle w:val="Ttulo3Car"/>
          <w:rFonts w:eastAsia="Arial Unicode MS" w:cs="Arial Unicode MS"/>
          <w:b w:val="0"/>
          <w:color w:val="000000" w:themeColor="text1"/>
          <w:kern w:val="1"/>
          <w:sz w:val="22"/>
          <w:szCs w:val="22"/>
          <w:lang w:val="es-ES_tradnl" w:eastAsia="ar-SA"/>
        </w:rPr>
        <w:t>El Pleno de la</w:t>
      </w:r>
      <w:r w:rsidR="005A4498" w:rsidRPr="00C61A8A">
        <w:rPr>
          <w:rStyle w:val="Ttulo3Car"/>
          <w:rFonts w:eastAsia="Arial Unicode MS" w:cs="Arial Unicode MS"/>
          <w:b w:val="0"/>
          <w:color w:val="000000" w:themeColor="text1"/>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C61A8A">
        <w:rPr>
          <w:rStyle w:val="Ttulo3Car"/>
          <w:rFonts w:eastAsia="Arial Unicode MS" w:cs="Arial Unicode MS"/>
          <w:b w:val="0"/>
          <w:color w:val="000000" w:themeColor="text1"/>
          <w:kern w:val="1"/>
          <w:sz w:val="22"/>
          <w:szCs w:val="22"/>
          <w:lang w:val="es-ES_tradnl" w:eastAsia="ar-SA"/>
        </w:rPr>
        <w:t xml:space="preserve"> </w:t>
      </w:r>
      <w:r w:rsidR="005A4498" w:rsidRPr="00C61A8A">
        <w:rPr>
          <w:rStyle w:val="Ttulo3Car"/>
          <w:rFonts w:eastAsia="Arial Unicode MS" w:cs="Arial Unicode MS"/>
          <w:b w:val="0"/>
          <w:color w:val="000000" w:themeColor="text1"/>
          <w:kern w:val="1"/>
          <w:sz w:val="22"/>
          <w:szCs w:val="22"/>
          <w:lang w:val="es-ES_tradnl" w:eastAsia="ar-SA"/>
        </w:rPr>
        <w:t>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w:t>
      </w:r>
      <w:r w:rsidR="007D083B">
        <w:rPr>
          <w:rStyle w:val="Ttulo3Car"/>
          <w:rFonts w:eastAsia="Arial Unicode MS" w:cs="Arial Unicode MS"/>
          <w:b w:val="0"/>
          <w:color w:val="000000" w:themeColor="text1"/>
          <w:kern w:val="1"/>
          <w:sz w:val="22"/>
          <w:szCs w:val="22"/>
          <w:lang w:val="es-ES_tradnl" w:eastAsia="ar-SA"/>
        </w:rPr>
        <w:t>io, en los términos siguientes:</w:t>
      </w:r>
    </w:p>
    <w:p w14:paraId="439BB702" w14:textId="77777777" w:rsidR="007D083B" w:rsidRDefault="007D083B" w:rsidP="005A4498">
      <w:pPr>
        <w:ind w:right="48"/>
        <w:contextualSpacing/>
        <w:jc w:val="both"/>
        <w:rPr>
          <w:rStyle w:val="Ttulo3Car"/>
          <w:rFonts w:eastAsia="Arial Unicode MS" w:cs="Arial Unicode MS"/>
          <w:b w:val="0"/>
          <w:color w:val="000000" w:themeColor="text1"/>
          <w:kern w:val="1"/>
          <w:sz w:val="22"/>
          <w:szCs w:val="22"/>
          <w:lang w:val="es-ES_tradnl" w:eastAsia="ar-SA"/>
        </w:rPr>
      </w:pPr>
    </w:p>
    <w:p w14:paraId="5B1E643C" w14:textId="77777777" w:rsidR="002A1F0E" w:rsidRDefault="005A4498" w:rsidP="00854DAE">
      <w:pPr>
        <w:pStyle w:val="Prrafodelista"/>
        <w:ind w:left="1134" w:right="1466"/>
        <w:contextualSpacing/>
        <w:jc w:val="both"/>
        <w:rPr>
          <w:rStyle w:val="Ttulo3Car"/>
          <w:rFonts w:eastAsia="Arial Unicode MS" w:cs="Arial Unicode MS"/>
          <w:b w:val="0"/>
          <w:i/>
          <w:color w:val="000000" w:themeColor="text1"/>
          <w:kern w:val="1"/>
          <w:sz w:val="18"/>
          <w:szCs w:val="20"/>
          <w:lang w:val="es-ES_tradnl" w:eastAsia="ar-SA"/>
        </w:rPr>
      </w:pPr>
      <w:r w:rsidRPr="004B31C6">
        <w:rPr>
          <w:rStyle w:val="Ttulo3Car"/>
          <w:rFonts w:eastAsia="Arial Unicode MS" w:cs="Arial Unicode MS"/>
          <w:b w:val="0"/>
          <w:i/>
          <w:color w:val="000000" w:themeColor="text1"/>
          <w:kern w:val="1"/>
          <w:sz w:val="18"/>
          <w:szCs w:val="20"/>
          <w:lang w:val="es-ES_tradnl" w:eastAsia="ar-SA"/>
        </w:rPr>
        <w:t>“</w:t>
      </w:r>
      <w:r w:rsidR="0007672D" w:rsidRPr="004B31C6">
        <w:rPr>
          <w:rStyle w:val="Ttulo3Car"/>
          <w:rFonts w:eastAsia="Arial Unicode MS" w:cs="Arial Unicode MS"/>
          <w:i/>
          <w:color w:val="000000" w:themeColor="text1"/>
          <w:kern w:val="1"/>
          <w:sz w:val="18"/>
          <w:szCs w:val="20"/>
          <w:lang w:val="es-ES_tradnl" w:eastAsia="ar-SA"/>
        </w:rPr>
        <w:t>RADIODIFUSIÓN. PARA EL OTORGAMIENTO DE CONCESIONES Y PERMISOS PARA LA PRESTACIÓN DEL SERVICIO RELATIVO DEBE TOMARSE EN CUENTA LA FUNCIÓN SOCIAL DE ESA ACTIVIDAD.</w:t>
      </w:r>
      <w:r w:rsidR="00052BCE" w:rsidRPr="004B31C6">
        <w:rPr>
          <w:rStyle w:val="Ttulo3Car"/>
          <w:rFonts w:eastAsia="Arial Unicode MS" w:cs="Arial Unicode MS"/>
          <w:b w:val="0"/>
          <w:i/>
          <w:color w:val="000000" w:themeColor="text1"/>
          <w:kern w:val="1"/>
          <w:sz w:val="18"/>
          <w:szCs w:val="20"/>
          <w:lang w:val="es-ES_tradnl" w:eastAsia="ar-SA"/>
        </w:rPr>
        <w:t xml:space="preserve"> </w:t>
      </w:r>
      <w:r w:rsidR="0007672D" w:rsidRPr="004B31C6">
        <w:rPr>
          <w:rStyle w:val="Ttulo3Car"/>
          <w:rFonts w:eastAsia="Arial Unicode MS" w:cs="Arial Unicode MS"/>
          <w:b w:val="0"/>
          <w:i/>
          <w:color w:val="000000" w:themeColor="text1"/>
          <w:kern w:val="1"/>
          <w:sz w:val="18"/>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4B31C6">
        <w:rPr>
          <w:rStyle w:val="Ttulo3Car"/>
          <w:rFonts w:eastAsia="Arial Unicode MS" w:cs="Arial Unicode MS"/>
          <w:i/>
          <w:color w:val="000000" w:themeColor="text1"/>
          <w:kern w:val="1"/>
          <w:sz w:val="18"/>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4B31C6">
        <w:rPr>
          <w:rStyle w:val="Ttulo3Car"/>
          <w:rFonts w:eastAsia="Arial Unicode MS" w:cs="Arial Unicode MS"/>
          <w:b w:val="0"/>
          <w:i/>
          <w:color w:val="000000" w:themeColor="text1"/>
          <w:kern w:val="1"/>
          <w:sz w:val="18"/>
          <w:szCs w:val="20"/>
          <w:lang w:val="es-ES_tradnl" w:eastAsia="ar-SA"/>
        </w:rPr>
        <w:t>”</w:t>
      </w:r>
      <w:r w:rsidR="0007672D" w:rsidRPr="004B31C6">
        <w:rPr>
          <w:rStyle w:val="Ttulo3Car"/>
          <w:rFonts w:eastAsia="Arial Unicode MS" w:cs="Arial Unicode MS"/>
          <w:b w:val="0"/>
          <w:i/>
          <w:color w:val="000000" w:themeColor="text1"/>
          <w:kern w:val="1"/>
          <w:sz w:val="18"/>
          <w:szCs w:val="20"/>
          <w:lang w:val="es-ES_tradnl" w:eastAsia="ar-SA"/>
        </w:rPr>
        <w:t>.</w:t>
      </w:r>
    </w:p>
    <w:p w14:paraId="4F9DDECE" w14:textId="77777777" w:rsidR="007D083B" w:rsidRDefault="007D083B"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p>
    <w:p w14:paraId="48276CF2" w14:textId="77D14B39" w:rsidR="002A1F0E" w:rsidRDefault="00096926"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r w:rsidRPr="00C61A8A">
        <w:rPr>
          <w:rStyle w:val="Ttulo3Car"/>
          <w:rFonts w:eastAsia="Arial Unicode MS" w:cs="Arial Unicode MS"/>
          <w:b w:val="0"/>
          <w:color w:val="000000" w:themeColor="text1"/>
          <w:kern w:val="1"/>
          <w:sz w:val="22"/>
          <w:szCs w:val="22"/>
          <w:lang w:val="es-ES_tradnl" w:eastAsia="ar-SA"/>
        </w:rPr>
        <w:t xml:space="preserve">En este sentido, el servicio público de radiodifusión es un componente fundamental de la sociedad de la información, </w:t>
      </w:r>
      <w:r w:rsidR="00172F97" w:rsidRPr="00C61A8A">
        <w:rPr>
          <w:rStyle w:val="Ttulo3Car"/>
          <w:rFonts w:eastAsia="Arial Unicode MS" w:cs="Arial Unicode MS"/>
          <w:b w:val="0"/>
          <w:color w:val="000000" w:themeColor="text1"/>
          <w:kern w:val="1"/>
          <w:sz w:val="22"/>
          <w:szCs w:val="22"/>
          <w:lang w:val="es-ES_tradnl" w:eastAsia="ar-SA"/>
        </w:rPr>
        <w:t xml:space="preserve">que </w:t>
      </w:r>
      <w:r w:rsidRPr="00C61A8A" w:rsidDel="006520B9">
        <w:rPr>
          <w:rStyle w:val="Ttulo3Car"/>
          <w:rFonts w:eastAsia="Arial Unicode MS" w:cs="Arial Unicode MS"/>
          <w:b w:val="0"/>
          <w:color w:val="000000" w:themeColor="text1"/>
          <w:kern w:val="1"/>
          <w:sz w:val="22"/>
          <w:szCs w:val="22"/>
          <w:lang w:val="es-ES_tradnl" w:eastAsia="ar-SA"/>
        </w:rPr>
        <w:t xml:space="preserve">tiene efectos notables sobre la población al generar tendencias </w:t>
      </w:r>
      <w:r w:rsidRPr="00C61A8A">
        <w:rPr>
          <w:rStyle w:val="Ttulo3Car"/>
          <w:rFonts w:eastAsia="Arial Unicode MS" w:cs="Arial Unicode MS"/>
          <w:b w:val="0"/>
          <w:color w:val="000000" w:themeColor="text1"/>
          <w:kern w:val="1"/>
          <w:sz w:val="22"/>
          <w:szCs w:val="22"/>
          <w:lang w:val="es-ES_tradnl" w:eastAsia="ar-SA"/>
        </w:rPr>
        <w:t xml:space="preserve">y </w:t>
      </w:r>
      <w:r w:rsidR="00172F97" w:rsidRPr="00C61A8A">
        <w:rPr>
          <w:rStyle w:val="Ttulo3Car"/>
          <w:rFonts w:eastAsia="Arial Unicode MS" w:cs="Arial Unicode MS"/>
          <w:b w:val="0"/>
          <w:color w:val="000000" w:themeColor="text1"/>
          <w:kern w:val="1"/>
          <w:sz w:val="22"/>
          <w:szCs w:val="22"/>
          <w:lang w:val="es-ES_tradnl" w:eastAsia="ar-SA"/>
        </w:rPr>
        <w:t>constituir</w:t>
      </w:r>
      <w:r w:rsidR="00E2467A" w:rsidRPr="00C61A8A">
        <w:rPr>
          <w:rStyle w:val="Ttulo3Car"/>
          <w:rFonts w:eastAsia="Arial Unicode MS" w:cs="Arial Unicode MS"/>
          <w:b w:val="0"/>
          <w:color w:val="000000" w:themeColor="text1"/>
          <w:kern w:val="1"/>
          <w:sz w:val="22"/>
          <w:szCs w:val="22"/>
          <w:lang w:val="es-ES_tradnl" w:eastAsia="ar-SA"/>
        </w:rPr>
        <w:t xml:space="preserve"> </w:t>
      </w:r>
      <w:r w:rsidRPr="00C61A8A">
        <w:rPr>
          <w:rStyle w:val="Ttulo3Car"/>
          <w:rFonts w:eastAsia="Arial Unicode MS" w:cs="Arial Unicode MS"/>
          <w:b w:val="0"/>
          <w:color w:val="000000" w:themeColor="text1"/>
          <w:kern w:val="1"/>
          <w:sz w:val="22"/>
          <w:szCs w:val="22"/>
          <w:lang w:val="es-ES_tradnl" w:eastAsia="ar-SA"/>
        </w:rPr>
        <w:t xml:space="preserve">un importante instrumento para el </w:t>
      </w:r>
      <w:r w:rsidR="002E2BD2" w:rsidRPr="00C61A8A">
        <w:rPr>
          <w:rStyle w:val="Ttulo3Car"/>
          <w:rFonts w:eastAsia="Arial Unicode MS" w:cs="Arial Unicode MS"/>
          <w:b w:val="0"/>
          <w:color w:val="000000" w:themeColor="text1"/>
          <w:kern w:val="1"/>
          <w:sz w:val="22"/>
          <w:szCs w:val="22"/>
          <w:lang w:val="es-ES_tradnl" w:eastAsia="ar-SA"/>
        </w:rPr>
        <w:t xml:space="preserve">ejercicio </w:t>
      </w:r>
      <w:r w:rsidRPr="00C61A8A">
        <w:rPr>
          <w:rStyle w:val="Ttulo3Car"/>
          <w:rFonts w:eastAsia="Arial Unicode MS" w:cs="Arial Unicode MS"/>
          <w:b w:val="0"/>
          <w:color w:val="000000" w:themeColor="text1"/>
          <w:kern w:val="1"/>
          <w:sz w:val="22"/>
          <w:szCs w:val="22"/>
          <w:lang w:val="es-ES_tradnl" w:eastAsia="ar-SA"/>
        </w:rPr>
        <w:t xml:space="preserve">de los derechos humanos de libertad de expresión y de acceso a la información, así como </w:t>
      </w:r>
      <w:r w:rsidR="002E2BD2" w:rsidRPr="00C61A8A">
        <w:rPr>
          <w:rStyle w:val="Ttulo3Car"/>
          <w:rFonts w:eastAsia="Arial Unicode MS" w:cs="Arial Unicode MS"/>
          <w:b w:val="0"/>
          <w:color w:val="000000" w:themeColor="text1"/>
          <w:kern w:val="1"/>
          <w:sz w:val="22"/>
          <w:szCs w:val="22"/>
          <w:lang w:val="es-ES_tradnl" w:eastAsia="ar-SA"/>
        </w:rPr>
        <w:t>lo</w:t>
      </w:r>
      <w:r w:rsidR="00C413BE" w:rsidRPr="00C61A8A">
        <w:rPr>
          <w:rStyle w:val="Ttulo3Car"/>
          <w:rFonts w:eastAsia="Arial Unicode MS" w:cs="Arial Unicode MS"/>
          <w:b w:val="0"/>
          <w:color w:val="000000" w:themeColor="text1"/>
          <w:kern w:val="1"/>
          <w:sz w:val="22"/>
          <w:szCs w:val="22"/>
          <w:lang w:val="es-ES_tradnl" w:eastAsia="ar-SA"/>
        </w:rPr>
        <w:t>s</w:t>
      </w:r>
      <w:r w:rsidR="00E2467A" w:rsidRPr="00C61A8A">
        <w:rPr>
          <w:rStyle w:val="Ttulo3Car"/>
          <w:rFonts w:eastAsia="Arial Unicode MS" w:cs="Arial Unicode MS"/>
          <w:b w:val="0"/>
          <w:color w:val="000000" w:themeColor="text1"/>
          <w:kern w:val="1"/>
          <w:sz w:val="22"/>
          <w:szCs w:val="22"/>
          <w:lang w:val="es-ES_tradnl" w:eastAsia="ar-SA"/>
        </w:rPr>
        <w:t xml:space="preserve"> relativos</w:t>
      </w:r>
      <w:r w:rsidRPr="00C61A8A">
        <w:rPr>
          <w:rStyle w:val="Ttulo3Car"/>
          <w:rFonts w:eastAsia="Arial Unicode MS" w:cs="Arial Unicode MS"/>
          <w:b w:val="0"/>
          <w:color w:val="000000" w:themeColor="text1"/>
          <w:kern w:val="1"/>
          <w:sz w:val="22"/>
          <w:szCs w:val="22"/>
          <w:lang w:val="es-ES_tradnl" w:eastAsia="ar-SA"/>
        </w:rPr>
        <w:t xml:space="preserve"> </w:t>
      </w:r>
      <w:r w:rsidR="00C413BE" w:rsidRPr="00C61A8A">
        <w:rPr>
          <w:rStyle w:val="Ttulo3Car"/>
          <w:rFonts w:eastAsia="Arial Unicode MS" w:cs="Arial Unicode MS"/>
          <w:b w:val="0"/>
          <w:color w:val="000000" w:themeColor="text1"/>
          <w:kern w:val="1"/>
          <w:sz w:val="22"/>
          <w:szCs w:val="22"/>
          <w:lang w:val="es-ES_tradnl" w:eastAsia="ar-SA"/>
        </w:rPr>
        <w:t xml:space="preserve">a </w:t>
      </w:r>
      <w:r w:rsidRPr="00C61A8A">
        <w:rPr>
          <w:rStyle w:val="Ttulo3Car"/>
          <w:rFonts w:eastAsia="Arial Unicode MS" w:cs="Arial Unicode MS"/>
          <w:b w:val="0"/>
          <w:color w:val="000000" w:themeColor="text1"/>
          <w:kern w:val="1"/>
          <w:sz w:val="22"/>
          <w:szCs w:val="22"/>
          <w:lang w:val="es-ES_tradnl" w:eastAsia="ar-SA"/>
        </w:rPr>
        <w:t>la educación, a la salud y a la libertad de culto, entre muchos otros.</w:t>
      </w:r>
    </w:p>
    <w:p w14:paraId="333FD261" w14:textId="77777777" w:rsidR="007D083B" w:rsidRDefault="007D083B"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p>
    <w:p w14:paraId="1B837859" w14:textId="77777777" w:rsidR="002A1F0E" w:rsidRDefault="003564DF" w:rsidP="00FC49F7">
      <w:pPr>
        <w:pStyle w:val="Prrafodelista"/>
        <w:numPr>
          <w:ilvl w:val="0"/>
          <w:numId w:val="15"/>
        </w:numPr>
        <w:ind w:left="0" w:firstLine="0"/>
        <w:contextualSpacing/>
        <w:jc w:val="both"/>
        <w:rPr>
          <w:rFonts w:ascii="ITC Avant Garde" w:eastAsiaTheme="minorHAnsi" w:hAnsi="ITC Avant Garde" w:cs="Courier New"/>
          <w:sz w:val="22"/>
          <w:szCs w:val="22"/>
        </w:rPr>
      </w:pPr>
      <w:r w:rsidRPr="00C61A8A">
        <w:rPr>
          <w:rStyle w:val="Ttulo3Car"/>
          <w:rFonts w:eastAsia="Arial Unicode MS" w:cs="Arial Unicode MS"/>
          <w:color w:val="000000" w:themeColor="text1"/>
          <w:kern w:val="1"/>
          <w:sz w:val="22"/>
          <w:szCs w:val="22"/>
          <w:lang w:val="es-ES_tradnl" w:eastAsia="ar-SA"/>
        </w:rPr>
        <w:t xml:space="preserve">Servicio de </w:t>
      </w:r>
      <w:r w:rsidR="00D60638" w:rsidRPr="00C61A8A">
        <w:rPr>
          <w:rStyle w:val="Ttulo3Car"/>
          <w:rFonts w:eastAsia="Arial Unicode MS" w:cs="Arial Unicode MS"/>
          <w:color w:val="000000" w:themeColor="text1"/>
          <w:kern w:val="1"/>
          <w:sz w:val="22"/>
          <w:szCs w:val="22"/>
          <w:lang w:val="es-ES_tradnl" w:eastAsia="ar-SA"/>
        </w:rPr>
        <w:t>b</w:t>
      </w:r>
      <w:r w:rsidR="00EA1699" w:rsidRPr="00C61A8A">
        <w:rPr>
          <w:rStyle w:val="Ttulo3Car"/>
          <w:rFonts w:eastAsia="Arial Unicode MS" w:cs="Arial Unicode MS"/>
          <w:color w:val="000000" w:themeColor="text1"/>
          <w:kern w:val="1"/>
          <w:sz w:val="22"/>
          <w:szCs w:val="22"/>
          <w:lang w:val="es-ES_tradnl" w:eastAsia="ar-SA"/>
        </w:rPr>
        <w:t xml:space="preserve">anda </w:t>
      </w:r>
      <w:r w:rsidR="00D60638" w:rsidRPr="00C61A8A">
        <w:rPr>
          <w:rStyle w:val="Ttulo3Car"/>
          <w:rFonts w:eastAsia="Arial Unicode MS" w:cs="Arial Unicode MS"/>
          <w:color w:val="000000" w:themeColor="text1"/>
          <w:kern w:val="1"/>
          <w:sz w:val="22"/>
          <w:szCs w:val="22"/>
          <w:lang w:val="es-ES_tradnl" w:eastAsia="ar-SA"/>
        </w:rPr>
        <w:t>a</w:t>
      </w:r>
      <w:r w:rsidR="00EA1699" w:rsidRPr="00C61A8A">
        <w:rPr>
          <w:rStyle w:val="Ttulo3Car"/>
          <w:rFonts w:eastAsia="Arial Unicode MS" w:cs="Arial Unicode MS"/>
          <w:color w:val="000000" w:themeColor="text1"/>
          <w:kern w:val="1"/>
          <w:sz w:val="22"/>
          <w:szCs w:val="22"/>
          <w:lang w:val="es-ES_tradnl" w:eastAsia="ar-SA"/>
        </w:rPr>
        <w:t>ncha.</w:t>
      </w:r>
      <w:r w:rsidRPr="00C61A8A">
        <w:rPr>
          <w:rStyle w:val="Ttulo3Car"/>
          <w:rFonts w:eastAsia="Arial Unicode MS" w:cs="Arial Unicode MS"/>
          <w:color w:val="000000" w:themeColor="text1"/>
          <w:kern w:val="1"/>
          <w:sz w:val="22"/>
          <w:szCs w:val="22"/>
          <w:lang w:val="es-ES_tradnl" w:eastAsia="ar-SA"/>
        </w:rPr>
        <w:t xml:space="preserve"> </w:t>
      </w:r>
      <w:r w:rsidRPr="00C61A8A">
        <w:rPr>
          <w:rFonts w:ascii="ITC Avant Garde" w:hAnsi="ITC Avant Garde"/>
          <w:color w:val="000000" w:themeColor="text1"/>
          <w:kern w:val="1"/>
          <w:sz w:val="22"/>
          <w:szCs w:val="22"/>
          <w:lang w:eastAsia="ar-SA"/>
        </w:rPr>
        <w:t>El artículo 6o.</w:t>
      </w:r>
      <w:r w:rsidR="00AF1329"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w:t>
      </w:r>
      <w:r w:rsidR="00856DF8" w:rsidRPr="00C61A8A">
        <w:rPr>
          <w:rStyle w:val="Ttulo3Car"/>
          <w:rFonts w:eastAsia="Arial Unicode MS" w:cs="Arial Unicode MS"/>
          <w:b w:val="0"/>
          <w:color w:val="000000" w:themeColor="text1"/>
          <w:kern w:val="1"/>
          <w:sz w:val="22"/>
          <w:szCs w:val="22"/>
          <w:lang w:val="es-ES_tradnl" w:eastAsia="ar-SA"/>
        </w:rPr>
        <w:t xml:space="preserve">apartado B, fracción II </w:t>
      </w:r>
      <w:r w:rsidRPr="00C61A8A">
        <w:rPr>
          <w:rFonts w:ascii="ITC Avant Garde" w:hAnsi="ITC Avant Garde"/>
          <w:color w:val="000000" w:themeColor="text1"/>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06464BA8" w14:textId="1DDBCE58" w:rsidR="002A1F0E" w:rsidRDefault="003564DF" w:rsidP="00FC49F7">
      <w:pPr>
        <w:pStyle w:val="Prrafodelista"/>
        <w:ind w:left="0"/>
        <w:contextualSpacing/>
        <w:jc w:val="both"/>
        <w:rPr>
          <w:rFonts w:ascii="ITC Avant Garde" w:eastAsiaTheme="minorHAnsi" w:hAnsi="ITC Avant Garde" w:cs="Courier New"/>
          <w:sz w:val="22"/>
          <w:szCs w:val="22"/>
        </w:rPr>
      </w:pPr>
      <w:r w:rsidRPr="00C61A8A">
        <w:rPr>
          <w:rFonts w:ascii="ITC Avant Garde" w:eastAsiaTheme="minorHAnsi" w:hAnsi="ITC Avant Garde" w:cs="Courier New"/>
          <w:sz w:val="22"/>
          <w:szCs w:val="22"/>
        </w:rPr>
        <w:t xml:space="preserve">En cuanto a la banda ancha </w:t>
      </w:r>
      <w:r w:rsidR="00856DF8" w:rsidRPr="00C61A8A">
        <w:rPr>
          <w:rFonts w:ascii="ITC Avant Garde" w:eastAsiaTheme="minorHAnsi" w:hAnsi="ITC Avant Garde" w:cs="Courier New"/>
          <w:sz w:val="22"/>
          <w:szCs w:val="22"/>
        </w:rPr>
        <w:t>el</w:t>
      </w:r>
      <w:r w:rsidRPr="00C61A8A">
        <w:rPr>
          <w:rFonts w:ascii="ITC Avant Garde" w:eastAsiaTheme="minorHAnsi" w:hAnsi="ITC Avant Garde" w:cs="Courier New"/>
          <w:sz w:val="22"/>
          <w:szCs w:val="22"/>
        </w:rPr>
        <w:t xml:space="preserve"> artículo 3,</w:t>
      </w:r>
      <w:r w:rsidR="00856DF8" w:rsidRPr="00C61A8A">
        <w:rPr>
          <w:rFonts w:ascii="ITC Avant Garde" w:eastAsiaTheme="minorHAnsi" w:hAnsi="ITC Avant Garde" w:cs="Courier New"/>
          <w:sz w:val="22"/>
          <w:szCs w:val="22"/>
        </w:rPr>
        <w:t xml:space="preserve"> fracción V de la Ley, la </w:t>
      </w:r>
      <w:r w:rsidRPr="00C61A8A">
        <w:rPr>
          <w:rFonts w:ascii="ITC Avant Garde" w:eastAsiaTheme="minorHAnsi" w:hAnsi="ITC Avant Garde" w:cs="Courier New"/>
          <w:sz w:val="22"/>
          <w:szCs w:val="22"/>
        </w:rPr>
        <w:t>define</w:t>
      </w:r>
      <w:r w:rsidR="00856DF8" w:rsidRPr="00C61A8A">
        <w:rPr>
          <w:rFonts w:ascii="ITC Avant Garde" w:eastAsiaTheme="minorHAnsi" w:hAnsi="ITC Avant Garde" w:cs="Courier New"/>
          <w:sz w:val="22"/>
          <w:szCs w:val="22"/>
        </w:rPr>
        <w:t xml:space="preserve"> en los términos siguientes</w:t>
      </w:r>
      <w:r w:rsidR="007D083B">
        <w:rPr>
          <w:rFonts w:ascii="ITC Avant Garde" w:eastAsiaTheme="minorHAnsi" w:hAnsi="ITC Avant Garde" w:cs="Courier New"/>
          <w:sz w:val="22"/>
          <w:szCs w:val="22"/>
        </w:rPr>
        <w:t>:</w:t>
      </w:r>
    </w:p>
    <w:p w14:paraId="1487CC54" w14:textId="77777777" w:rsidR="007D083B" w:rsidRDefault="007D083B" w:rsidP="00FC49F7">
      <w:pPr>
        <w:pStyle w:val="Prrafodelista"/>
        <w:ind w:left="0"/>
        <w:contextualSpacing/>
        <w:jc w:val="both"/>
        <w:rPr>
          <w:rFonts w:ascii="ITC Avant Garde" w:eastAsiaTheme="minorHAnsi" w:hAnsi="ITC Avant Garde" w:cs="Courier New"/>
          <w:sz w:val="22"/>
          <w:szCs w:val="22"/>
        </w:rPr>
      </w:pPr>
    </w:p>
    <w:p w14:paraId="1DC77A21" w14:textId="1DACB91D" w:rsidR="003564DF" w:rsidRPr="004B31C6" w:rsidRDefault="003564DF" w:rsidP="003564DF">
      <w:pPr>
        <w:pStyle w:val="Prrafodelista"/>
        <w:autoSpaceDE w:val="0"/>
        <w:autoSpaceDN w:val="0"/>
        <w:adjustRightInd w:val="0"/>
        <w:ind w:left="851" w:right="1185"/>
        <w:jc w:val="both"/>
        <w:rPr>
          <w:rFonts w:ascii="ITC Avant Garde" w:hAnsi="ITC Avant Garde"/>
          <w:i/>
          <w:sz w:val="18"/>
          <w:szCs w:val="20"/>
        </w:rPr>
      </w:pPr>
      <w:r w:rsidRPr="004B31C6">
        <w:rPr>
          <w:rFonts w:ascii="ITC Avant Garde" w:hAnsi="ITC Avant Garde"/>
          <w:i/>
          <w:sz w:val="18"/>
          <w:szCs w:val="20"/>
        </w:rPr>
        <w:t>“</w:t>
      </w:r>
      <w:r w:rsidRPr="004B31C6">
        <w:rPr>
          <w:rFonts w:ascii="ITC Avant Garde" w:hAnsi="ITC Avant Garde"/>
          <w:b/>
          <w:i/>
          <w:sz w:val="18"/>
          <w:szCs w:val="20"/>
        </w:rPr>
        <w:t>Artículo 3.</w:t>
      </w:r>
      <w:r w:rsidRPr="004B31C6">
        <w:rPr>
          <w:rFonts w:ascii="ITC Avant Garde" w:hAnsi="ITC Avant Garde"/>
          <w:i/>
          <w:sz w:val="18"/>
          <w:szCs w:val="20"/>
        </w:rPr>
        <w:t xml:space="preserve"> Para los efectos de esta Ley se entenderá por:</w:t>
      </w:r>
    </w:p>
    <w:p w14:paraId="08A4FD3D" w14:textId="77777777" w:rsidR="003564DF" w:rsidRPr="004B31C6" w:rsidRDefault="00121B75" w:rsidP="003564DF">
      <w:pPr>
        <w:pStyle w:val="Prrafodelista"/>
        <w:autoSpaceDE w:val="0"/>
        <w:autoSpaceDN w:val="0"/>
        <w:adjustRightInd w:val="0"/>
        <w:ind w:left="851" w:right="1185"/>
        <w:jc w:val="both"/>
        <w:rPr>
          <w:rFonts w:ascii="ITC Avant Garde" w:hAnsi="ITC Avant Garde"/>
          <w:i/>
          <w:sz w:val="18"/>
          <w:szCs w:val="20"/>
        </w:rPr>
      </w:pPr>
      <w:r w:rsidRPr="004B31C6">
        <w:rPr>
          <w:rFonts w:ascii="ITC Avant Garde" w:hAnsi="ITC Avant Garde"/>
          <w:i/>
          <w:sz w:val="18"/>
          <w:szCs w:val="20"/>
        </w:rPr>
        <w:t>(</w:t>
      </w:r>
      <w:r w:rsidR="00F4743C" w:rsidRPr="004B31C6">
        <w:rPr>
          <w:rFonts w:ascii="ITC Avant Garde" w:hAnsi="ITC Avant Garde"/>
          <w:i/>
          <w:sz w:val="18"/>
          <w:szCs w:val="20"/>
        </w:rPr>
        <w:t>…</w:t>
      </w:r>
      <w:r w:rsidRPr="004B31C6">
        <w:rPr>
          <w:rFonts w:ascii="ITC Avant Garde" w:hAnsi="ITC Avant Garde"/>
          <w:i/>
          <w:sz w:val="18"/>
          <w:szCs w:val="20"/>
        </w:rPr>
        <w:t>)</w:t>
      </w:r>
    </w:p>
    <w:p w14:paraId="3C93B7F2" w14:textId="77777777" w:rsidR="003564DF" w:rsidRPr="004B31C6" w:rsidRDefault="003564DF" w:rsidP="003564DF">
      <w:pPr>
        <w:pStyle w:val="Prrafodelista"/>
        <w:autoSpaceDE w:val="0"/>
        <w:autoSpaceDN w:val="0"/>
        <w:adjustRightInd w:val="0"/>
        <w:ind w:left="851" w:right="1185"/>
        <w:jc w:val="both"/>
        <w:rPr>
          <w:rFonts w:ascii="ITC Avant Garde" w:hAnsi="ITC Avant Garde"/>
          <w:i/>
          <w:sz w:val="18"/>
          <w:szCs w:val="20"/>
        </w:rPr>
      </w:pPr>
      <w:r w:rsidRPr="004B31C6">
        <w:rPr>
          <w:rFonts w:ascii="ITC Avant Garde" w:hAnsi="ITC Avant Garde"/>
          <w:b/>
          <w:i/>
          <w:sz w:val="18"/>
          <w:szCs w:val="20"/>
        </w:rPr>
        <w:t>V. Banda ancha:</w:t>
      </w:r>
      <w:r w:rsidRPr="004B31C6">
        <w:rPr>
          <w:rFonts w:ascii="ITC Avant Garde" w:hAnsi="ITC Avant Garde"/>
          <w:i/>
          <w:sz w:val="18"/>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5C488BB4" w14:textId="77777777" w:rsidR="002A1F0E" w:rsidRDefault="00121B75" w:rsidP="003564DF">
      <w:pPr>
        <w:pStyle w:val="Prrafodelista"/>
        <w:autoSpaceDE w:val="0"/>
        <w:autoSpaceDN w:val="0"/>
        <w:adjustRightInd w:val="0"/>
        <w:ind w:left="851" w:right="1185"/>
        <w:jc w:val="both"/>
        <w:rPr>
          <w:rFonts w:ascii="ITC Avant Garde" w:hAnsi="ITC Avant Garde"/>
          <w:i/>
          <w:sz w:val="18"/>
          <w:szCs w:val="20"/>
        </w:rPr>
      </w:pPr>
      <w:r w:rsidRPr="004B31C6">
        <w:rPr>
          <w:rFonts w:ascii="ITC Avant Garde" w:hAnsi="ITC Avant Garde"/>
          <w:i/>
          <w:sz w:val="18"/>
          <w:szCs w:val="20"/>
        </w:rPr>
        <w:t>(</w:t>
      </w:r>
      <w:r w:rsidR="00F4743C" w:rsidRPr="004B31C6">
        <w:rPr>
          <w:rFonts w:ascii="ITC Avant Garde" w:hAnsi="ITC Avant Garde"/>
          <w:i/>
          <w:sz w:val="18"/>
          <w:szCs w:val="20"/>
        </w:rPr>
        <w:t>…</w:t>
      </w:r>
      <w:r w:rsidRPr="004B31C6">
        <w:rPr>
          <w:rFonts w:ascii="ITC Avant Garde" w:hAnsi="ITC Avant Garde"/>
          <w:i/>
          <w:sz w:val="18"/>
          <w:szCs w:val="20"/>
        </w:rPr>
        <w:t>)</w:t>
      </w:r>
      <w:r w:rsidR="003564DF" w:rsidRPr="004B31C6">
        <w:rPr>
          <w:rFonts w:ascii="ITC Avant Garde" w:hAnsi="ITC Avant Garde"/>
          <w:i/>
          <w:sz w:val="18"/>
          <w:szCs w:val="20"/>
        </w:rPr>
        <w:t>”</w:t>
      </w:r>
    </w:p>
    <w:p w14:paraId="33EFA84C" w14:textId="77777777" w:rsidR="007D083B" w:rsidRDefault="007D083B" w:rsidP="00FC49F7">
      <w:pPr>
        <w:pStyle w:val="Prrafodelista"/>
        <w:ind w:left="0"/>
        <w:contextualSpacing/>
        <w:jc w:val="both"/>
        <w:rPr>
          <w:rFonts w:ascii="ITC Avant Garde" w:eastAsia="Times New Roman" w:hAnsi="ITC Avant Garde"/>
          <w:sz w:val="22"/>
          <w:szCs w:val="22"/>
          <w:lang w:eastAsia="es-ES"/>
        </w:rPr>
      </w:pPr>
    </w:p>
    <w:p w14:paraId="1AEF0D8C" w14:textId="4CFC16E3" w:rsidR="002A1F0E" w:rsidRDefault="003564DF" w:rsidP="00FC49F7">
      <w:pPr>
        <w:pStyle w:val="Prrafodelista"/>
        <w:ind w:left="0"/>
        <w:contextualSpacing/>
        <w:jc w:val="both"/>
        <w:rPr>
          <w:rFonts w:ascii="ITC Avant Garde" w:eastAsia="Times New Roman" w:hAnsi="ITC Avant Garde"/>
          <w:sz w:val="22"/>
          <w:szCs w:val="22"/>
          <w:lang w:eastAsia="es-ES"/>
        </w:rPr>
      </w:pPr>
      <w:r w:rsidRPr="00C61A8A">
        <w:rPr>
          <w:rFonts w:ascii="ITC Avant Garde" w:eastAsia="Times New Roman" w:hAnsi="ITC Avant Garde"/>
          <w:sz w:val="22"/>
          <w:szCs w:val="22"/>
          <w:lang w:eastAsia="es-ES"/>
        </w:rPr>
        <w:t>Por su parte, la</w:t>
      </w:r>
      <w:r w:rsidR="00516AA7" w:rsidRPr="00C61A8A">
        <w:rPr>
          <w:rFonts w:ascii="ITC Avant Garde" w:eastAsia="Times New Roman" w:hAnsi="ITC Avant Garde"/>
          <w:sz w:val="22"/>
          <w:szCs w:val="22"/>
          <w:lang w:eastAsia="es-ES"/>
        </w:rPr>
        <w:t xml:space="preserve"> Organización de las Naciones Unidas para la Educación, la Ciencia y la Cultura (UNESCO) considera que </w:t>
      </w:r>
      <w:r w:rsidR="00516AA7" w:rsidRPr="00C61A8A">
        <w:rPr>
          <w:rFonts w:ascii="ITC Avant Garde" w:eastAsiaTheme="minorHAnsi" w:hAnsi="ITC Avant Garde" w:cs="Courier New"/>
          <w:sz w:val="22"/>
          <w:szCs w:val="22"/>
        </w:rPr>
        <w:t>la</w:t>
      </w:r>
      <w:r w:rsidR="00516AA7" w:rsidRPr="00C61A8A">
        <w:rPr>
          <w:rFonts w:ascii="ITC Avant Garde" w:eastAsia="Times New Roman" w:hAnsi="ITC Avant Garde"/>
          <w:sz w:val="22"/>
          <w:szCs w:val="22"/>
          <w:lang w:eastAsia="es-ES"/>
        </w:rPr>
        <w:t xml:space="preserve"> banda ancha es una transformación tecnológica cuya puesta en marcha </w:t>
      </w:r>
      <w:r w:rsidR="00172F97" w:rsidRPr="00C61A8A">
        <w:rPr>
          <w:rFonts w:ascii="ITC Avant Garde" w:eastAsia="Times New Roman" w:hAnsi="ITC Avant Garde"/>
          <w:sz w:val="22"/>
          <w:szCs w:val="22"/>
          <w:lang w:eastAsia="es-ES"/>
        </w:rPr>
        <w:t>en el mundo</w:t>
      </w:r>
      <w:r w:rsidR="00516AA7" w:rsidRPr="00C61A8A">
        <w:rPr>
          <w:rFonts w:ascii="ITC Avant Garde" w:eastAsia="Times New Roman" w:hAnsi="ITC Avant Garde"/>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C61A8A">
        <w:rPr>
          <w:rFonts w:ascii="ITC Avant Garde" w:eastAsia="Times New Roman" w:hAnsi="ITC Avant Garde"/>
          <w:sz w:val="22"/>
          <w:szCs w:val="22"/>
          <w:lang w:eastAsia="es-ES"/>
        </w:rPr>
        <w:t>ido que es cultural</w:t>
      </w:r>
      <w:r w:rsidR="00516AA7" w:rsidRPr="00C61A8A">
        <w:rPr>
          <w:rFonts w:ascii="ITC Avant Garde" w:eastAsia="Times New Roman" w:hAnsi="ITC Avant Garde"/>
          <w:sz w:val="22"/>
          <w:szCs w:val="22"/>
          <w:lang w:eastAsia="es-ES"/>
        </w:rPr>
        <w:t xml:space="preserve"> y lingüísticamente diverso. De esta manera, la banda ancha puede ser un poderoso acelerador </w:t>
      </w:r>
      <w:r w:rsidR="00172F97" w:rsidRPr="00C61A8A">
        <w:rPr>
          <w:rFonts w:ascii="ITC Avant Garde" w:eastAsia="Times New Roman" w:hAnsi="ITC Avant Garde"/>
          <w:sz w:val="22"/>
          <w:szCs w:val="22"/>
          <w:lang w:eastAsia="es-ES"/>
        </w:rPr>
        <w:t>del</w:t>
      </w:r>
      <w:r w:rsidR="00516AA7" w:rsidRPr="00C61A8A">
        <w:rPr>
          <w:rFonts w:ascii="ITC Avant Garde" w:eastAsia="Times New Roman" w:hAnsi="ITC Avant Garde"/>
          <w:sz w:val="22"/>
          <w:szCs w:val="22"/>
          <w:lang w:eastAsia="es-ES"/>
        </w:rPr>
        <w:t xml:space="preserve"> progreso hacia las metas de desarrollo del milenio y los objetivos de educación para todos, así como para la consecución de los resultados de la Cumbre Mundial d</w:t>
      </w:r>
      <w:r w:rsidR="00490D7A" w:rsidRPr="00C61A8A">
        <w:rPr>
          <w:rFonts w:ascii="ITC Avant Garde" w:eastAsia="Times New Roman" w:hAnsi="ITC Avant Garde"/>
          <w:sz w:val="22"/>
          <w:szCs w:val="22"/>
          <w:lang w:eastAsia="es-ES"/>
        </w:rPr>
        <w:t>e la Sociedad de la Información</w:t>
      </w:r>
      <w:r w:rsidR="00351C17" w:rsidRPr="00C61A8A">
        <w:rPr>
          <w:rFonts w:ascii="ITC Avant Garde" w:eastAsia="Times New Roman" w:hAnsi="ITC Avant Garde"/>
          <w:sz w:val="22"/>
          <w:szCs w:val="22"/>
          <w:lang w:eastAsia="es-ES"/>
        </w:rPr>
        <w:t xml:space="preserve"> (CMSI)</w:t>
      </w:r>
      <w:r w:rsidR="00490D7A" w:rsidRPr="00C61A8A">
        <w:rPr>
          <w:rFonts w:ascii="ITC Avant Garde" w:eastAsia="Times New Roman" w:hAnsi="ITC Avant Garde"/>
          <w:sz w:val="22"/>
          <w:szCs w:val="22"/>
          <w:lang w:eastAsia="es-ES"/>
        </w:rPr>
        <w:t>.</w:t>
      </w:r>
    </w:p>
    <w:p w14:paraId="7E06E7FD" w14:textId="77777777" w:rsidR="007D083B" w:rsidRDefault="007D083B" w:rsidP="00FC49F7">
      <w:pPr>
        <w:pStyle w:val="Prrafodelista"/>
        <w:ind w:left="0"/>
        <w:contextualSpacing/>
        <w:jc w:val="both"/>
        <w:rPr>
          <w:rFonts w:ascii="ITC Avant Garde" w:eastAsia="Times New Roman" w:hAnsi="ITC Avant Garde"/>
          <w:sz w:val="22"/>
          <w:szCs w:val="22"/>
          <w:lang w:eastAsia="es-ES"/>
        </w:rPr>
      </w:pPr>
    </w:p>
    <w:p w14:paraId="4D936779" w14:textId="1081C1AB" w:rsidR="002A1F0E" w:rsidRDefault="00516AA7" w:rsidP="00FC49F7">
      <w:pPr>
        <w:pStyle w:val="Prrafodelista"/>
        <w:ind w:left="0"/>
        <w:contextualSpacing/>
        <w:jc w:val="both"/>
        <w:rPr>
          <w:rFonts w:ascii="ITC Avant Garde" w:eastAsia="Times New Roman" w:hAnsi="ITC Avant Garde"/>
          <w:sz w:val="22"/>
          <w:szCs w:val="22"/>
          <w:lang w:eastAsia="es-ES"/>
        </w:rPr>
      </w:pPr>
      <w:r w:rsidRPr="00C61A8A">
        <w:rPr>
          <w:rFonts w:ascii="ITC Avant Garde" w:eastAsia="Times New Roman" w:hAnsi="ITC Avant Garde"/>
          <w:sz w:val="22"/>
          <w:szCs w:val="22"/>
          <w:lang w:eastAsia="es-ES"/>
        </w:rPr>
        <w:t xml:space="preserve">En relación con lo anterior, </w:t>
      </w:r>
      <w:r w:rsidR="00351C17" w:rsidRPr="00C61A8A">
        <w:rPr>
          <w:rFonts w:ascii="ITC Avant Garde" w:eastAsia="Times New Roman" w:hAnsi="ITC Avant Garde"/>
          <w:sz w:val="22"/>
          <w:szCs w:val="22"/>
          <w:lang w:eastAsia="es-ES"/>
        </w:rPr>
        <w:t>el documento “CMSI+10: Perspectiva para la CMSI después de 2015”</w:t>
      </w:r>
      <w:r w:rsidRPr="00C61A8A">
        <w:rPr>
          <w:rStyle w:val="Refdenotaalpie"/>
          <w:rFonts w:ascii="ITC Avant Garde" w:eastAsia="Times New Roman" w:hAnsi="ITC Avant Garde"/>
          <w:sz w:val="22"/>
          <w:szCs w:val="22"/>
          <w:lang w:eastAsia="es-ES"/>
        </w:rPr>
        <w:footnoteReference w:id="3"/>
      </w:r>
      <w:r w:rsidR="00490D7A" w:rsidRPr="00C61A8A">
        <w:rPr>
          <w:rFonts w:ascii="ITC Avant Garde" w:eastAsia="Times New Roman" w:hAnsi="ITC Avant Garde"/>
          <w:sz w:val="22"/>
          <w:szCs w:val="22"/>
          <w:lang w:eastAsia="es-ES"/>
        </w:rPr>
        <w:t>,</w:t>
      </w:r>
      <w:r w:rsidR="00351C17" w:rsidRPr="00C61A8A">
        <w:rPr>
          <w:rFonts w:ascii="ITC Avant Garde" w:eastAsia="Times New Roman" w:hAnsi="ITC Avant Garde"/>
          <w:sz w:val="22"/>
          <w:szCs w:val="22"/>
          <w:lang w:eastAsia="es-ES"/>
        </w:rPr>
        <w:t xml:space="preserve"> en su Preámbulo</w:t>
      </w:r>
      <w:r w:rsidR="007D083B">
        <w:rPr>
          <w:rFonts w:ascii="ITC Avant Garde" w:eastAsia="Times New Roman" w:hAnsi="ITC Avant Garde"/>
          <w:sz w:val="22"/>
          <w:szCs w:val="22"/>
          <w:lang w:eastAsia="es-ES"/>
        </w:rPr>
        <w:t xml:space="preserve"> señala lo siguiente:</w:t>
      </w:r>
    </w:p>
    <w:p w14:paraId="5CEF7491" w14:textId="77777777" w:rsidR="007D083B" w:rsidRDefault="007D083B" w:rsidP="00FC49F7">
      <w:pPr>
        <w:pStyle w:val="Prrafodelista"/>
        <w:ind w:left="0"/>
        <w:contextualSpacing/>
        <w:jc w:val="both"/>
        <w:rPr>
          <w:rFonts w:ascii="ITC Avant Garde" w:eastAsia="Times New Roman" w:hAnsi="ITC Avant Garde"/>
          <w:sz w:val="22"/>
          <w:szCs w:val="22"/>
          <w:lang w:eastAsia="es-ES"/>
        </w:rPr>
      </w:pPr>
    </w:p>
    <w:p w14:paraId="53E6ECC5" w14:textId="5FE7757F" w:rsidR="00351C17" w:rsidRPr="004B31C6" w:rsidRDefault="00516AA7"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4B31C6">
        <w:rPr>
          <w:rFonts w:ascii="ITC Avant Garde" w:eastAsia="Times New Roman" w:hAnsi="ITC Avant Garde" w:cs="Arial"/>
          <w:i/>
          <w:color w:val="000000"/>
          <w:sz w:val="18"/>
          <w:szCs w:val="20"/>
          <w:lang w:eastAsia="es-MX"/>
        </w:rPr>
        <w:t>“</w:t>
      </w:r>
      <w:r w:rsidR="00121B75" w:rsidRPr="004B31C6">
        <w:rPr>
          <w:rFonts w:ascii="ITC Avant Garde" w:eastAsia="Times New Roman" w:hAnsi="ITC Avant Garde" w:cs="Arial"/>
          <w:i/>
          <w:color w:val="000000"/>
          <w:sz w:val="18"/>
          <w:szCs w:val="20"/>
          <w:lang w:eastAsia="es-MX"/>
        </w:rPr>
        <w:t>(</w:t>
      </w:r>
      <w:r w:rsidR="00F4743C" w:rsidRPr="004B31C6">
        <w:rPr>
          <w:rFonts w:ascii="ITC Avant Garde" w:eastAsia="Times New Roman" w:hAnsi="ITC Avant Garde" w:cs="Arial"/>
          <w:i/>
          <w:color w:val="000000"/>
          <w:sz w:val="18"/>
          <w:szCs w:val="20"/>
          <w:lang w:eastAsia="es-MX"/>
        </w:rPr>
        <w:t>…</w:t>
      </w:r>
      <w:r w:rsidR="00121B75" w:rsidRPr="004B31C6">
        <w:rPr>
          <w:rFonts w:ascii="ITC Avant Garde" w:eastAsia="Times New Roman" w:hAnsi="ITC Avant Garde" w:cs="Arial"/>
          <w:i/>
          <w:color w:val="000000"/>
          <w:sz w:val="18"/>
          <w:szCs w:val="20"/>
          <w:lang w:eastAsia="es-MX"/>
        </w:rPr>
        <w:t>)</w:t>
      </w:r>
    </w:p>
    <w:p w14:paraId="5D163242" w14:textId="77777777" w:rsidR="00351C17" w:rsidRPr="004B31C6" w:rsidRDefault="00516AA7"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4B31C6">
        <w:rPr>
          <w:rFonts w:ascii="ITC Avant Garde" w:eastAsia="Times New Roman" w:hAnsi="ITC Avant Garde" w:cs="Arial"/>
          <w:i/>
          <w:color w:val="000000"/>
          <w:sz w:val="18"/>
          <w:szCs w:val="20"/>
          <w:lang w:eastAsia="es-MX"/>
        </w:rPr>
        <w:t xml:space="preserve">En la Sociedad de la Información integradora han surgido una serie de nuevas tendencias, </w:t>
      </w:r>
      <w:r w:rsidRPr="004B31C6">
        <w:rPr>
          <w:rFonts w:ascii="ITC Avant Garde" w:eastAsia="Times New Roman" w:hAnsi="ITC Avant Garde" w:cs="Arial"/>
          <w:b/>
          <w:i/>
          <w:color w:val="000000"/>
          <w:sz w:val="18"/>
          <w:szCs w:val="20"/>
          <w:u w:val="single"/>
          <w:lang w:eastAsia="es-MX"/>
        </w:rPr>
        <w:t>como la banda ancha</w:t>
      </w:r>
      <w:r w:rsidRPr="004B31C6">
        <w:rPr>
          <w:rFonts w:ascii="ITC Avant Garde" w:eastAsia="Times New Roman" w:hAnsi="ITC Avant Garde" w:cs="Arial"/>
          <w:i/>
          <w:color w:val="000000"/>
          <w:sz w:val="18"/>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4B31C6">
        <w:rPr>
          <w:rFonts w:ascii="ITC Avant Garde" w:eastAsia="Times New Roman" w:hAnsi="ITC Avant Garde" w:cs="Arial"/>
          <w:b/>
          <w:i/>
          <w:color w:val="000000"/>
          <w:sz w:val="18"/>
          <w:szCs w:val="20"/>
          <w:u w:val="single"/>
          <w:lang w:eastAsia="es-MX"/>
        </w:rPr>
        <w:t>así como el mejoramiento del acceso a las TIC, que ha dado lugar a la gran expansión de la amplia gama de posibilidades que ofrecen esas tecnologías para promover un desarrollo integrador y sostenible</w:t>
      </w:r>
      <w:r w:rsidRPr="004B31C6">
        <w:rPr>
          <w:rFonts w:ascii="ITC Avant Garde" w:eastAsia="Times New Roman" w:hAnsi="ITC Avant Garde" w:cs="Arial"/>
          <w:i/>
          <w:color w:val="000000"/>
          <w:sz w:val="18"/>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21A6A69B" w14:textId="77777777" w:rsidR="002A1F0E" w:rsidRDefault="00121B75" w:rsidP="00854DAE">
      <w:pPr>
        <w:autoSpaceDE w:val="0"/>
        <w:autoSpaceDN w:val="0"/>
        <w:adjustRightInd w:val="0"/>
        <w:ind w:left="1134" w:right="1466"/>
        <w:jc w:val="both"/>
        <w:rPr>
          <w:rFonts w:ascii="ITC Avant Garde" w:eastAsia="Times New Roman" w:hAnsi="ITC Avant Garde" w:cs="Arial"/>
          <w:i/>
          <w:color w:val="000000"/>
          <w:sz w:val="18"/>
          <w:szCs w:val="20"/>
          <w:lang w:eastAsia="es-MX"/>
        </w:rPr>
      </w:pPr>
      <w:r w:rsidRPr="004B31C6">
        <w:rPr>
          <w:rFonts w:ascii="ITC Avant Garde" w:eastAsia="Times New Roman" w:hAnsi="ITC Avant Garde" w:cs="Arial"/>
          <w:i/>
          <w:color w:val="000000"/>
          <w:sz w:val="18"/>
          <w:szCs w:val="20"/>
          <w:lang w:eastAsia="es-MX"/>
        </w:rPr>
        <w:t>(</w:t>
      </w:r>
      <w:r w:rsidR="00F4743C" w:rsidRPr="004B31C6">
        <w:rPr>
          <w:rFonts w:ascii="ITC Avant Garde" w:eastAsia="Times New Roman" w:hAnsi="ITC Avant Garde" w:cs="Arial"/>
          <w:i/>
          <w:color w:val="000000"/>
          <w:sz w:val="18"/>
          <w:szCs w:val="20"/>
          <w:lang w:eastAsia="es-MX"/>
        </w:rPr>
        <w:t>…</w:t>
      </w:r>
      <w:r w:rsidRPr="004B31C6">
        <w:rPr>
          <w:rFonts w:ascii="ITC Avant Garde" w:eastAsia="Times New Roman" w:hAnsi="ITC Avant Garde" w:cs="Arial"/>
          <w:i/>
          <w:color w:val="000000"/>
          <w:sz w:val="18"/>
          <w:szCs w:val="20"/>
          <w:lang w:eastAsia="es-MX"/>
        </w:rPr>
        <w:t>)</w:t>
      </w:r>
      <w:r w:rsidR="00516AA7" w:rsidRPr="004B31C6">
        <w:rPr>
          <w:rFonts w:ascii="ITC Avant Garde" w:eastAsia="Times New Roman" w:hAnsi="ITC Avant Garde" w:cs="Arial"/>
          <w:i/>
          <w:color w:val="000000"/>
          <w:sz w:val="18"/>
          <w:szCs w:val="20"/>
          <w:lang w:eastAsia="es-MX"/>
        </w:rPr>
        <w:t>”</w:t>
      </w:r>
    </w:p>
    <w:p w14:paraId="2F0331F4" w14:textId="77777777" w:rsidR="007D083B" w:rsidRDefault="007D083B" w:rsidP="00877B33">
      <w:pPr>
        <w:pStyle w:val="Prrafodelista"/>
        <w:ind w:left="0"/>
        <w:contextualSpacing/>
        <w:jc w:val="both"/>
        <w:rPr>
          <w:rFonts w:ascii="ITC Avant Garde" w:eastAsia="Times New Roman" w:hAnsi="ITC Avant Garde"/>
          <w:sz w:val="22"/>
          <w:szCs w:val="22"/>
          <w:lang w:eastAsia="es-MX"/>
        </w:rPr>
      </w:pPr>
    </w:p>
    <w:p w14:paraId="1C6D2CF1" w14:textId="268627C0" w:rsidR="002A1F0E" w:rsidRDefault="00877B33" w:rsidP="00877B33">
      <w:pPr>
        <w:pStyle w:val="Prrafodelista"/>
        <w:ind w:left="0"/>
        <w:contextualSpacing/>
        <w:jc w:val="both"/>
        <w:rPr>
          <w:rFonts w:ascii="ITC Avant Garde" w:eastAsia="Times New Roman" w:hAnsi="ITC Avant Garde"/>
          <w:sz w:val="22"/>
          <w:szCs w:val="22"/>
          <w:lang w:eastAsia="es-MX"/>
        </w:rPr>
      </w:pPr>
      <w:r w:rsidRPr="00C61A8A">
        <w:rPr>
          <w:rFonts w:ascii="ITC Avant Garde" w:eastAsia="Times New Roman" w:hAnsi="ITC Avant Garde"/>
          <w:sz w:val="22"/>
          <w:szCs w:val="22"/>
          <w:lang w:eastAsia="es-MX"/>
        </w:rPr>
        <w:t xml:space="preserve">Una vez expuesto lo anterior, es importante remarcar que la </w:t>
      </w:r>
      <w:r w:rsidR="0018753A" w:rsidRPr="00C61A8A">
        <w:rPr>
          <w:rFonts w:ascii="ITC Avant Garde" w:eastAsia="Times New Roman" w:hAnsi="ITC Avant Garde"/>
          <w:sz w:val="22"/>
          <w:szCs w:val="22"/>
          <w:lang w:eastAsia="es-MX"/>
        </w:rPr>
        <w:t>relevancia</w:t>
      </w:r>
      <w:r w:rsidRPr="00C61A8A">
        <w:rPr>
          <w:rFonts w:ascii="ITC Avant Garde" w:eastAsia="Times New Roman" w:hAnsi="ITC Avant Garde"/>
          <w:sz w:val="22"/>
          <w:szCs w:val="22"/>
          <w:lang w:eastAsia="es-MX"/>
        </w:rPr>
        <w:t xml:space="preserve"> del dividendo digital</w:t>
      </w:r>
      <w:r w:rsidR="00D15BB9" w:rsidRPr="00C61A8A">
        <w:rPr>
          <w:rStyle w:val="Refdenotaalpie"/>
          <w:rFonts w:ascii="ITC Avant Garde" w:eastAsia="Times New Roman" w:hAnsi="ITC Avant Garde"/>
          <w:sz w:val="22"/>
          <w:szCs w:val="22"/>
          <w:lang w:eastAsia="es-MX"/>
        </w:rPr>
        <w:footnoteReference w:id="4"/>
      </w:r>
      <w:r w:rsidRPr="00C61A8A">
        <w:rPr>
          <w:rFonts w:ascii="ITC Avant Garde" w:eastAsia="Times New Roman" w:hAnsi="ITC Avant Garde"/>
          <w:sz w:val="22"/>
          <w:szCs w:val="22"/>
          <w:lang w:eastAsia="es-MX"/>
        </w:rPr>
        <w:t xml:space="preserve">, el cual </w:t>
      </w:r>
      <w:r w:rsidR="0018753A" w:rsidRPr="00C61A8A">
        <w:rPr>
          <w:rFonts w:ascii="ITC Avant Garde" w:eastAsia="Times New Roman" w:hAnsi="ITC Avant Garde"/>
          <w:sz w:val="22"/>
          <w:szCs w:val="22"/>
          <w:lang w:eastAsia="es-MX"/>
        </w:rPr>
        <w:t>se refiere</w:t>
      </w:r>
      <w:r w:rsidRPr="00C61A8A">
        <w:rPr>
          <w:rFonts w:ascii="ITC Avant Garde" w:eastAsia="Times New Roman" w:hAnsi="ITC Avant Garde"/>
          <w:sz w:val="22"/>
          <w:szCs w:val="22"/>
          <w:lang w:eastAsia="es-MX"/>
        </w:rPr>
        <w:t xml:space="preserve"> a </w:t>
      </w:r>
      <w:r w:rsidR="00C54751" w:rsidRPr="00C61A8A">
        <w:rPr>
          <w:rFonts w:ascii="ITC Avant Garde" w:eastAsia="Times New Roman" w:hAnsi="ITC Avant Garde"/>
          <w:sz w:val="22"/>
          <w:szCs w:val="22"/>
          <w:lang w:eastAsia="es-MX"/>
        </w:rPr>
        <w:t xml:space="preserve">la </w:t>
      </w:r>
      <w:r w:rsidRPr="00C61A8A">
        <w:rPr>
          <w:rFonts w:ascii="ITC Avant Garde" w:eastAsia="Times New Roman" w:hAnsi="ITC Avant Garde"/>
          <w:sz w:val="22"/>
          <w:szCs w:val="22"/>
          <w:lang w:eastAsia="es-MX"/>
        </w:rPr>
        <w:t xml:space="preserve">disponibilidad de espectro obtenida del cambio de los servicios de televisión terrestre analógica a digital, </w:t>
      </w:r>
      <w:r w:rsidR="00C54751" w:rsidRPr="00C61A8A">
        <w:rPr>
          <w:rFonts w:ascii="ITC Avant Garde" w:eastAsia="Times New Roman" w:hAnsi="ITC Avant Garde"/>
          <w:sz w:val="22"/>
          <w:szCs w:val="22"/>
          <w:lang w:eastAsia="es-MX"/>
        </w:rPr>
        <w:t>radica</w:t>
      </w:r>
      <w:r w:rsidRPr="00C61A8A">
        <w:rPr>
          <w:rFonts w:ascii="ITC Avant Garde" w:eastAsia="Times New Roman" w:hAnsi="ITC Avant Garde"/>
          <w:sz w:val="22"/>
          <w:szCs w:val="22"/>
          <w:lang w:eastAsia="es-MX"/>
        </w:rPr>
        <w:t xml:space="preserve"> en ser utilizado para la provisión del servicio de sistemas IMT</w:t>
      </w:r>
      <w:r w:rsidR="00706AB8" w:rsidRPr="00C61A8A">
        <w:rPr>
          <w:rFonts w:ascii="ITC Avant Garde" w:eastAsia="Times New Roman" w:hAnsi="ITC Avant Garde"/>
          <w:sz w:val="22"/>
          <w:szCs w:val="22"/>
          <w:lang w:eastAsia="es-MX"/>
        </w:rPr>
        <w:t xml:space="preserve"> </w:t>
      </w:r>
      <w:r w:rsidR="00706AB8" w:rsidRPr="00C61A8A">
        <w:rPr>
          <w:rFonts w:ascii="ITC Avant Garde" w:hAnsi="ITC Avant Garde"/>
          <w:sz w:val="22"/>
          <w:szCs w:val="22"/>
        </w:rPr>
        <w:t>(Telecomunicaciones Móviles Internacionales, por sus siglas en inglés)</w:t>
      </w:r>
      <w:r w:rsidR="007D083B">
        <w:rPr>
          <w:rFonts w:ascii="ITC Avant Garde" w:eastAsia="Times New Roman" w:hAnsi="ITC Avant Garde"/>
          <w:sz w:val="22"/>
          <w:szCs w:val="22"/>
          <w:lang w:eastAsia="es-MX"/>
        </w:rPr>
        <w:t>.</w:t>
      </w:r>
    </w:p>
    <w:p w14:paraId="03AFAD12" w14:textId="77777777" w:rsidR="007D083B" w:rsidRDefault="007D083B" w:rsidP="00877B33">
      <w:pPr>
        <w:pStyle w:val="Prrafodelista"/>
        <w:ind w:left="0"/>
        <w:contextualSpacing/>
        <w:jc w:val="both"/>
        <w:rPr>
          <w:rFonts w:ascii="ITC Avant Garde" w:eastAsia="Times New Roman" w:hAnsi="ITC Avant Garde"/>
          <w:sz w:val="22"/>
          <w:szCs w:val="22"/>
          <w:lang w:eastAsia="es-MX"/>
        </w:rPr>
      </w:pPr>
    </w:p>
    <w:p w14:paraId="7C61DBEC" w14:textId="2546E57A" w:rsidR="002A1F0E" w:rsidRDefault="003564DF" w:rsidP="00FC49F7">
      <w:pPr>
        <w:pStyle w:val="Prrafodelista"/>
        <w:ind w:left="0"/>
        <w:contextualSpacing/>
        <w:jc w:val="both"/>
        <w:rPr>
          <w:rFonts w:ascii="ITC Avant Garde" w:eastAsia="Times New Roman" w:hAnsi="ITC Avant Garde" w:cs="Times"/>
          <w:bCs/>
          <w:kern w:val="36"/>
          <w:sz w:val="22"/>
          <w:szCs w:val="22"/>
          <w:lang w:eastAsia="es-MX"/>
        </w:rPr>
      </w:pPr>
      <w:r w:rsidRPr="00C61A8A">
        <w:rPr>
          <w:rFonts w:ascii="ITC Avant Garde" w:hAnsi="ITC Avant Garde"/>
          <w:sz w:val="22"/>
          <w:szCs w:val="22"/>
        </w:rPr>
        <w:t xml:space="preserve">Así, la banda ancha contribuye al desarrollo de las </w:t>
      </w:r>
      <w:r w:rsidR="006E41AC" w:rsidRPr="00C61A8A">
        <w:rPr>
          <w:rFonts w:ascii="ITC Avant Garde" w:hAnsi="ITC Avant Garde"/>
          <w:sz w:val="22"/>
          <w:szCs w:val="22"/>
        </w:rPr>
        <w:t>tecnología</w:t>
      </w:r>
      <w:r w:rsidR="007233E0" w:rsidRPr="00C61A8A">
        <w:rPr>
          <w:rFonts w:ascii="ITC Avant Garde" w:hAnsi="ITC Avant Garde"/>
          <w:sz w:val="22"/>
          <w:szCs w:val="22"/>
        </w:rPr>
        <w:t>s</w:t>
      </w:r>
      <w:r w:rsidR="006E41AC" w:rsidRPr="00C61A8A">
        <w:rPr>
          <w:rFonts w:ascii="ITC Avant Garde" w:hAnsi="ITC Avant Garde"/>
          <w:sz w:val="22"/>
          <w:szCs w:val="22"/>
        </w:rPr>
        <w:t xml:space="preserve"> de la información y la comunicación (</w:t>
      </w:r>
      <w:r w:rsidRPr="00C61A8A">
        <w:rPr>
          <w:rFonts w:ascii="ITC Avant Garde" w:hAnsi="ITC Avant Garde"/>
          <w:sz w:val="22"/>
          <w:szCs w:val="22"/>
        </w:rPr>
        <w:t>TIC</w:t>
      </w:r>
      <w:r w:rsidR="006E41AC" w:rsidRPr="00C61A8A">
        <w:rPr>
          <w:rFonts w:ascii="ITC Avant Garde" w:hAnsi="ITC Avant Garde"/>
          <w:sz w:val="22"/>
          <w:szCs w:val="22"/>
        </w:rPr>
        <w:t>)</w:t>
      </w:r>
      <w:r w:rsidRPr="00C61A8A">
        <w:rPr>
          <w:rFonts w:ascii="ITC Avant Garde" w:hAnsi="ITC Avant Garde"/>
          <w:sz w:val="22"/>
          <w:szCs w:val="22"/>
        </w:rPr>
        <w:t xml:space="preserve">, en el </w:t>
      </w:r>
      <w:r w:rsidRPr="00C61A8A">
        <w:rPr>
          <w:rFonts w:ascii="ITC Avant Garde" w:eastAsia="Times New Roman" w:hAnsi="ITC Avant Garde" w:cs="Times"/>
          <w:bCs/>
          <w:kern w:val="36"/>
          <w:sz w:val="22"/>
          <w:szCs w:val="22"/>
          <w:lang w:eastAsia="es-MX"/>
        </w:rPr>
        <w:t>entendido que el acces</w:t>
      </w:r>
      <w:r w:rsidR="00E33CA6" w:rsidRPr="00C61A8A">
        <w:rPr>
          <w:rFonts w:ascii="ITC Avant Garde" w:eastAsia="Times New Roman" w:hAnsi="ITC Avant Garde" w:cs="Times"/>
          <w:bCs/>
          <w:kern w:val="36"/>
          <w:sz w:val="22"/>
          <w:szCs w:val="22"/>
          <w:lang w:eastAsia="es-MX"/>
        </w:rPr>
        <w:t>o a estos servicios sirve</w:t>
      </w:r>
      <w:r w:rsidRPr="00C61A8A">
        <w:rPr>
          <w:rFonts w:ascii="ITC Avant Garde" w:eastAsia="Times New Roman" w:hAnsi="ITC Avant Garde" w:cs="Times"/>
          <w:bCs/>
          <w:kern w:val="36"/>
          <w:sz w:val="22"/>
          <w:szCs w:val="22"/>
          <w:lang w:eastAsia="es-MX"/>
        </w:rPr>
        <w:t xml:space="preserve"> como un habilitador del derecho a la libertad de expresión y de acceso a la info</w:t>
      </w:r>
      <w:r w:rsidR="00E33CA6" w:rsidRPr="00C61A8A">
        <w:rPr>
          <w:rFonts w:ascii="ITC Avant Garde" w:eastAsia="Times New Roman" w:hAnsi="ITC Avant Garde" w:cs="Times"/>
          <w:bCs/>
          <w:kern w:val="36"/>
          <w:sz w:val="22"/>
          <w:szCs w:val="22"/>
          <w:lang w:eastAsia="es-MX"/>
        </w:rPr>
        <w:t>rmación y, asimismo, constituye</w:t>
      </w:r>
      <w:r w:rsidRPr="00C61A8A">
        <w:rPr>
          <w:rFonts w:ascii="ITC Avant Garde" w:eastAsia="Times New Roman" w:hAnsi="ITC Avant Garde" w:cs="Times"/>
          <w:bCs/>
          <w:kern w:val="36"/>
          <w:sz w:val="22"/>
          <w:szCs w:val="22"/>
          <w:lang w:eastAsia="es-MX"/>
        </w:rPr>
        <w:t xml:space="preserve"> un conjunto de instrumentos y herramientas eficaces para la creación de una sociedad de la información basada en el conocimiento.</w:t>
      </w:r>
    </w:p>
    <w:p w14:paraId="2BDE4AC5" w14:textId="77777777" w:rsidR="007D083B" w:rsidRDefault="007D083B" w:rsidP="00FC49F7">
      <w:pPr>
        <w:pStyle w:val="Prrafodelista"/>
        <w:ind w:left="0"/>
        <w:contextualSpacing/>
        <w:jc w:val="both"/>
        <w:rPr>
          <w:rFonts w:ascii="ITC Avant Garde" w:eastAsia="Times New Roman" w:hAnsi="ITC Avant Garde" w:cs="Times"/>
          <w:bCs/>
          <w:kern w:val="36"/>
          <w:sz w:val="22"/>
          <w:szCs w:val="22"/>
          <w:lang w:eastAsia="es-MX"/>
        </w:rPr>
      </w:pPr>
    </w:p>
    <w:p w14:paraId="77EECF84" w14:textId="54EF7F6E" w:rsidR="002A1F0E" w:rsidRDefault="007233E0" w:rsidP="00FC49F7">
      <w:pPr>
        <w:pStyle w:val="Prrafodelista"/>
        <w:ind w:left="0"/>
        <w:contextualSpacing/>
        <w:jc w:val="both"/>
        <w:rPr>
          <w:rFonts w:ascii="ITC Avant Garde" w:hAnsi="ITC Avant Garde"/>
          <w:sz w:val="22"/>
          <w:szCs w:val="22"/>
        </w:rPr>
      </w:pPr>
      <w:r w:rsidRPr="00C61A8A">
        <w:rPr>
          <w:rFonts w:ascii="ITC Avant Garde" w:eastAsia="Times New Roman" w:hAnsi="ITC Avant Garde" w:cs="Times"/>
          <w:bCs/>
          <w:kern w:val="36"/>
          <w:sz w:val="22"/>
          <w:szCs w:val="22"/>
          <w:lang w:eastAsia="es-MX"/>
        </w:rPr>
        <w:t xml:space="preserve">Respecto </w:t>
      </w:r>
      <w:r w:rsidR="002332B3" w:rsidRPr="00C61A8A">
        <w:rPr>
          <w:rFonts w:ascii="ITC Avant Garde" w:eastAsia="Times New Roman" w:hAnsi="ITC Avant Garde" w:cs="Times"/>
          <w:bCs/>
          <w:kern w:val="36"/>
          <w:sz w:val="22"/>
          <w:szCs w:val="22"/>
          <w:lang w:eastAsia="es-MX"/>
        </w:rPr>
        <w:t xml:space="preserve">del </w:t>
      </w:r>
      <w:r w:rsidRPr="00C61A8A">
        <w:rPr>
          <w:rFonts w:ascii="ITC Avant Garde" w:eastAsia="Times New Roman" w:hAnsi="ITC Avant Garde" w:cs="Times"/>
          <w:bCs/>
          <w:kern w:val="36"/>
          <w:sz w:val="22"/>
          <w:szCs w:val="22"/>
          <w:lang w:eastAsia="es-MX"/>
        </w:rPr>
        <w:t>a</w:t>
      </w:r>
      <w:r w:rsidR="003564DF" w:rsidRPr="00C61A8A">
        <w:rPr>
          <w:rFonts w:ascii="ITC Avant Garde" w:eastAsia="Times New Roman" w:hAnsi="ITC Avant Garde" w:cs="Times"/>
          <w:bCs/>
          <w:kern w:val="36"/>
          <w:sz w:val="22"/>
          <w:szCs w:val="22"/>
          <w:lang w:eastAsia="es-MX"/>
        </w:rPr>
        <w:t xml:space="preserve">cceso a las TIC, estatuido en el artículo 6o. </w:t>
      </w:r>
      <w:r w:rsidRPr="00C61A8A">
        <w:rPr>
          <w:rFonts w:ascii="ITC Avant Garde" w:eastAsia="Times New Roman" w:hAnsi="ITC Avant Garde" w:cs="Times"/>
          <w:bCs/>
          <w:kern w:val="36"/>
          <w:sz w:val="22"/>
          <w:szCs w:val="22"/>
          <w:lang w:eastAsia="es-MX"/>
        </w:rPr>
        <w:t>de la Constitución</w:t>
      </w:r>
      <w:r w:rsidR="003564DF" w:rsidRPr="00C61A8A">
        <w:rPr>
          <w:rFonts w:ascii="ITC Avant Garde" w:eastAsia="Times New Roman" w:hAnsi="ITC Avant Garde" w:cs="Times"/>
          <w:bCs/>
          <w:kern w:val="36"/>
          <w:sz w:val="22"/>
          <w:szCs w:val="22"/>
          <w:lang w:eastAsia="es-MX"/>
        </w:rPr>
        <w:t>, conviene destacar que la Declaración de Principios</w:t>
      </w:r>
      <w:r w:rsidR="003564DF" w:rsidRPr="00C61A8A">
        <w:rPr>
          <w:rFonts w:ascii="ITC Avant Garde" w:hAnsi="ITC Avant Garde"/>
          <w:sz w:val="22"/>
          <w:szCs w:val="22"/>
        </w:rPr>
        <w:t xml:space="preserve"> de la Cumbre Mundial sobre la Sociedad de la Información</w:t>
      </w:r>
      <w:r w:rsidR="003564DF" w:rsidRPr="00C61A8A">
        <w:rPr>
          <w:rFonts w:ascii="ITC Avant Garde" w:hAnsi="ITC Avant Garde"/>
          <w:sz w:val="22"/>
          <w:szCs w:val="22"/>
          <w:vertAlign w:val="superscript"/>
        </w:rPr>
        <w:footnoteReference w:id="5"/>
      </w:r>
      <w:r w:rsidR="003564DF" w:rsidRPr="00C61A8A">
        <w:rPr>
          <w:rFonts w:ascii="ITC Avant Garde" w:hAnsi="ITC Avant Garde"/>
          <w:sz w:val="22"/>
          <w:szCs w:val="22"/>
        </w:rPr>
        <w:t xml:space="preserve"> establece en el numeral 8 del Apartado A denominado </w:t>
      </w:r>
      <w:r w:rsidR="003564DF" w:rsidRPr="00C61A8A">
        <w:rPr>
          <w:rFonts w:ascii="ITC Avant Garde" w:hAnsi="ITC Avant Garde"/>
          <w:i/>
          <w:sz w:val="22"/>
          <w:szCs w:val="22"/>
        </w:rPr>
        <w:t xml:space="preserve">“Nuestra visión común de la Sociedad de la Información” </w:t>
      </w:r>
      <w:r w:rsidR="003564DF" w:rsidRPr="00C61A8A">
        <w:rPr>
          <w:rFonts w:ascii="ITC Avant Garde" w:hAnsi="ITC Avant Garde"/>
          <w:sz w:val="22"/>
          <w:szCs w:val="22"/>
        </w:rPr>
        <w:t>que las</w:t>
      </w:r>
      <w:r w:rsidR="003564DF" w:rsidRPr="00C61A8A">
        <w:rPr>
          <w:rFonts w:ascii="ITC Avant Garde" w:hAnsi="ITC Avant Garde"/>
          <w:i/>
          <w:sz w:val="22"/>
          <w:szCs w:val="22"/>
        </w:rPr>
        <w:t xml:space="preserve"> </w:t>
      </w:r>
      <w:r w:rsidR="003564DF" w:rsidRPr="00C61A8A">
        <w:rPr>
          <w:rFonts w:ascii="ITC Avant Garde" w:hAnsi="ITC Avant Garde"/>
          <w:sz w:val="22"/>
          <w:szCs w:val="22"/>
        </w:rPr>
        <w:t>TIC tienen inmersas repercusiones en prácticamente todos los aspectos de nuestras vidas</w:t>
      </w:r>
      <w:r w:rsidRPr="00C61A8A">
        <w:rPr>
          <w:rFonts w:ascii="ITC Avant Garde" w:hAnsi="ITC Avant Garde"/>
          <w:sz w:val="22"/>
          <w:szCs w:val="22"/>
        </w:rPr>
        <w:t>,</w:t>
      </w:r>
      <w:r w:rsidR="003564DF" w:rsidRPr="00C61A8A">
        <w:rPr>
          <w:rFonts w:ascii="ITC Avant Garde" w:hAnsi="ITC Avant Garde"/>
          <w:sz w:val="22"/>
          <w:szCs w:val="22"/>
        </w:rPr>
        <w:t xml:space="preserve"> ya que el rápido progreso de estas tecnologías brinda oportunidades sin precedentes para alcanzar niveles más elevados de desarrollo</w:t>
      </w:r>
      <w:r w:rsidR="00A43080" w:rsidRPr="00C61A8A">
        <w:rPr>
          <w:rFonts w:ascii="ITC Avant Garde" w:hAnsi="ITC Avant Garde"/>
          <w:sz w:val="22"/>
          <w:szCs w:val="22"/>
        </w:rPr>
        <w:t>,</w:t>
      </w:r>
      <w:r w:rsidR="003564DF" w:rsidRPr="00C61A8A">
        <w:rPr>
          <w:rFonts w:ascii="ITC Avant Garde" w:hAnsi="ITC Avant Garde"/>
          <w:sz w:val="22"/>
          <w:szCs w:val="22"/>
        </w:rPr>
        <w:t xml:space="preserve"> </w:t>
      </w:r>
      <w:r w:rsidR="00A43080" w:rsidRPr="00C61A8A">
        <w:rPr>
          <w:rFonts w:ascii="ITC Avant Garde" w:hAnsi="ITC Avant Garde"/>
          <w:sz w:val="22"/>
          <w:szCs w:val="22"/>
        </w:rPr>
        <w:t>pues</w:t>
      </w:r>
      <w:r w:rsidR="003564DF" w:rsidRPr="00C61A8A">
        <w:rPr>
          <w:rFonts w:ascii="ITC Avant Garde" w:hAnsi="ITC Avant Garde"/>
          <w:sz w:val="22"/>
          <w:szCs w:val="22"/>
        </w:rPr>
        <w:t xml:space="preserve"> reducen obstáculos tradicionales, especialmente tiempo y distancia</w:t>
      </w:r>
      <w:r w:rsidR="00D14684" w:rsidRPr="00C61A8A">
        <w:rPr>
          <w:rFonts w:ascii="ITC Avant Garde" w:hAnsi="ITC Avant Garde"/>
          <w:sz w:val="22"/>
          <w:szCs w:val="22"/>
        </w:rPr>
        <w:t>,</w:t>
      </w:r>
      <w:r w:rsidR="003564DF" w:rsidRPr="00C61A8A">
        <w:rPr>
          <w:rFonts w:ascii="ITC Avant Garde" w:hAnsi="ITC Avant Garde"/>
          <w:sz w:val="22"/>
          <w:szCs w:val="22"/>
        </w:rPr>
        <w:t xml:space="preserve"> que posibilitan el uso potencial de estas tecnologías en ben</w:t>
      </w:r>
      <w:r w:rsidR="007D083B">
        <w:rPr>
          <w:rFonts w:ascii="ITC Avant Garde" w:hAnsi="ITC Avant Garde"/>
          <w:sz w:val="22"/>
          <w:szCs w:val="22"/>
        </w:rPr>
        <w:t>eficio de millones de personas.</w:t>
      </w:r>
    </w:p>
    <w:p w14:paraId="02F8883D" w14:textId="77777777" w:rsidR="007D083B" w:rsidRDefault="007D083B" w:rsidP="00FC49F7">
      <w:pPr>
        <w:pStyle w:val="Prrafodelista"/>
        <w:ind w:left="0"/>
        <w:contextualSpacing/>
        <w:jc w:val="both"/>
        <w:rPr>
          <w:rFonts w:ascii="ITC Avant Garde" w:hAnsi="ITC Avant Garde"/>
          <w:sz w:val="22"/>
          <w:szCs w:val="22"/>
        </w:rPr>
      </w:pPr>
    </w:p>
    <w:p w14:paraId="3F830DE5" w14:textId="2E3C2F15" w:rsidR="002A1F0E" w:rsidRDefault="003564DF" w:rsidP="00FC49F7">
      <w:pPr>
        <w:pStyle w:val="Prrafodelista"/>
        <w:ind w:left="0"/>
        <w:contextualSpacing/>
        <w:jc w:val="both"/>
        <w:rPr>
          <w:rFonts w:ascii="ITC Avant Garde" w:hAnsi="ITC Avant Garde"/>
          <w:sz w:val="22"/>
          <w:szCs w:val="22"/>
        </w:rPr>
      </w:pPr>
      <w:r w:rsidRPr="00C61A8A">
        <w:rPr>
          <w:rFonts w:ascii="ITC Avant Garde" w:hAnsi="ITC Avant Garde"/>
          <w:sz w:val="22"/>
          <w:szCs w:val="22"/>
        </w:rPr>
        <w:t xml:space="preserve">Por su parte, el </w:t>
      </w:r>
      <w:r w:rsidRPr="00C61A8A">
        <w:rPr>
          <w:rFonts w:ascii="ITC Avant Garde" w:hAnsi="ITC Avant Garde"/>
          <w:i/>
          <w:sz w:val="22"/>
          <w:szCs w:val="22"/>
        </w:rPr>
        <w:t>“Manual para la medición del uso y acceso a las TIC por los hogares y las personas”</w:t>
      </w:r>
      <w:r w:rsidRPr="00C61A8A">
        <w:rPr>
          <w:rStyle w:val="Refdenotaalpie"/>
          <w:rFonts w:ascii="ITC Avant Garde" w:hAnsi="ITC Avant Garde"/>
          <w:i/>
          <w:sz w:val="22"/>
          <w:szCs w:val="22"/>
        </w:rPr>
        <w:footnoteReference w:id="6"/>
      </w:r>
      <w:r w:rsidRPr="00C61A8A">
        <w:rPr>
          <w:rFonts w:ascii="ITC Avant Garde" w:hAnsi="ITC Avant Garde"/>
          <w:sz w:val="22"/>
          <w:szCs w:val="22"/>
        </w:rPr>
        <w:t xml:space="preserve">, señala que la </w:t>
      </w:r>
      <w:r w:rsidRPr="00C61A8A">
        <w:rPr>
          <w:rFonts w:ascii="ITC Avant Garde" w:eastAsia="Times New Roman" w:hAnsi="ITC Avant Garde" w:cs="Times"/>
          <w:bCs/>
          <w:kern w:val="36"/>
          <w:sz w:val="22"/>
          <w:szCs w:val="22"/>
          <w:lang w:eastAsia="es-MX"/>
        </w:rPr>
        <w:t>Organización</w:t>
      </w:r>
      <w:r w:rsidRPr="00C61A8A">
        <w:rPr>
          <w:rFonts w:ascii="ITC Avant Garde" w:hAnsi="ITC Avant Garde"/>
          <w:sz w:val="22"/>
          <w:szCs w:val="22"/>
        </w:rPr>
        <w:t xml:space="preserve"> para la Cooperación y el Desarrollo Económico (en 2009 y 2011) por conducto del Grupo de Trabajo sobre indicadores de la sociedad de la información</w:t>
      </w:r>
      <w:r w:rsidR="00A43080" w:rsidRPr="00C61A8A">
        <w:rPr>
          <w:rFonts w:ascii="ITC Avant Garde" w:hAnsi="ITC Avant Garde"/>
          <w:sz w:val="22"/>
          <w:szCs w:val="22"/>
        </w:rPr>
        <w:t>,</w:t>
      </w:r>
      <w:r w:rsidRPr="00C61A8A">
        <w:rPr>
          <w:rFonts w:ascii="ITC Avant Garde" w:hAnsi="ITC Avant Garde"/>
          <w:sz w:val="22"/>
          <w:szCs w:val="22"/>
        </w:rPr>
        <w:t xml:space="preserve"> WPIIS</w:t>
      </w:r>
      <w:r w:rsidR="00A43080" w:rsidRPr="00C61A8A">
        <w:rPr>
          <w:rFonts w:ascii="ITC Avant Garde" w:hAnsi="ITC Avant Garde"/>
          <w:sz w:val="22"/>
          <w:szCs w:val="22"/>
        </w:rPr>
        <w:t>, por sus siglas en inglés,</w:t>
      </w:r>
      <w:r w:rsidRPr="00C61A8A">
        <w:rPr>
          <w:rFonts w:ascii="ITC Avant Garde" w:hAnsi="ITC Avant Garde"/>
          <w:sz w:val="22"/>
          <w:szCs w:val="22"/>
        </w:rPr>
        <w:t xml:space="preserve"> definió un marco conceptual para la sociedad de la información, mismo que se r</w:t>
      </w:r>
      <w:r w:rsidR="007D083B">
        <w:rPr>
          <w:rFonts w:ascii="ITC Avant Garde" w:hAnsi="ITC Avant Garde"/>
          <w:sz w:val="22"/>
          <w:szCs w:val="22"/>
        </w:rPr>
        <w:t>efleja en el esquema siguiente:</w:t>
      </w:r>
    </w:p>
    <w:p w14:paraId="55E70EDF" w14:textId="77777777" w:rsidR="007D083B" w:rsidRDefault="007D083B" w:rsidP="00FC49F7">
      <w:pPr>
        <w:pStyle w:val="Prrafodelista"/>
        <w:ind w:left="0"/>
        <w:contextualSpacing/>
        <w:jc w:val="both"/>
        <w:rPr>
          <w:rFonts w:ascii="ITC Avant Garde" w:hAnsi="ITC Avant Garde"/>
          <w:sz w:val="22"/>
          <w:szCs w:val="22"/>
        </w:rPr>
      </w:pPr>
    </w:p>
    <w:p w14:paraId="2BE3F853" w14:textId="77777777" w:rsidR="002A1F0E" w:rsidRDefault="003564DF" w:rsidP="00FC49F7">
      <w:pPr>
        <w:pStyle w:val="Prrafodelista"/>
        <w:ind w:left="0"/>
        <w:contextualSpacing/>
        <w:jc w:val="both"/>
        <w:rPr>
          <w:rFonts w:ascii="ITC Avant Garde" w:hAnsi="ITC Avant Garde"/>
          <w:sz w:val="22"/>
          <w:szCs w:val="22"/>
        </w:rPr>
      </w:pPr>
      <w:r w:rsidRPr="00C61A8A">
        <w:rPr>
          <w:rFonts w:ascii="ITC Avant Garde" w:hAnsi="ITC Avant Garde"/>
          <w:sz w:val="22"/>
          <w:szCs w:val="22"/>
        </w:rPr>
        <w:t>Por tanto, tal y como se muestra en el marco conceptual de la sociedad de la información señalado anteriormente</w:t>
      </w:r>
      <w:r w:rsidR="00B115F6" w:rsidRPr="00C61A8A">
        <w:rPr>
          <w:rFonts w:ascii="ITC Avant Garde" w:hAnsi="ITC Avant Garde"/>
          <w:sz w:val="22"/>
          <w:szCs w:val="22"/>
        </w:rPr>
        <w:t xml:space="preserve"> (ver Figura 1)</w:t>
      </w:r>
      <w:r w:rsidRPr="00C61A8A">
        <w:rPr>
          <w:rFonts w:ascii="ITC Avant Garde" w:hAnsi="ITC Avant Garde"/>
          <w:sz w:val="22"/>
          <w:szCs w:val="22"/>
        </w:rPr>
        <w:t>, a efecto de que se desarrolle información y conocimiento necesario</w:t>
      </w:r>
      <w:r w:rsidR="00E33CA6" w:rsidRPr="00C61A8A">
        <w:rPr>
          <w:rFonts w:ascii="ITC Avant Garde" w:hAnsi="ITC Avant Garde"/>
          <w:sz w:val="22"/>
          <w:szCs w:val="22"/>
        </w:rPr>
        <w:t>s</w:t>
      </w:r>
      <w:r w:rsidRPr="00C61A8A">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3453AE97" w14:textId="363A2DF1" w:rsidR="002A1F0E" w:rsidRPr="002A1F0E" w:rsidRDefault="00DA4FBC" w:rsidP="002A1F0E">
      <w:pPr>
        <w:pStyle w:val="texto0"/>
        <w:tabs>
          <w:tab w:val="left" w:pos="6610"/>
        </w:tabs>
        <w:spacing w:before="0" w:beforeAutospacing="0" w:after="0" w:afterAutospacing="0"/>
        <w:ind w:right="48"/>
        <w:jc w:val="center"/>
        <w:rPr>
          <w:rFonts w:ascii="ITC Avant Garde" w:hAnsi="ITC Avant Garde"/>
          <w:sz w:val="20"/>
          <w:szCs w:val="22"/>
        </w:rPr>
      </w:pPr>
      <w:r w:rsidRPr="00C61A8A">
        <w:rPr>
          <w:noProof/>
        </w:rPr>
        <w:drawing>
          <wp:inline distT="0" distB="0" distL="0" distR="0" wp14:anchorId="639A5051" wp14:editId="32080E8A">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680EA72F" w14:textId="47A2B1C1" w:rsidR="002A1F0E"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C61A8A">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C61A8A">
        <w:rPr>
          <w:rFonts w:ascii="ITC Avant Garde" w:hAnsi="ITC Avant Garde"/>
          <w:sz w:val="22"/>
          <w:szCs w:val="22"/>
        </w:rPr>
        <w:t>,</w:t>
      </w:r>
      <w:r w:rsidRPr="00C61A8A">
        <w:rPr>
          <w:rFonts w:ascii="ITC Avant Garde" w:hAnsi="ITC Avant Garde"/>
          <w:sz w:val="22"/>
          <w:szCs w:val="22"/>
        </w:rPr>
        <w:t xml:space="preserve"> toda vez que es capaz de ofrecer simultánea y conjuntamente voz, datos y vídeo, a través de la co</w:t>
      </w:r>
      <w:r w:rsidR="007D083B">
        <w:rPr>
          <w:rFonts w:ascii="ITC Avant Garde" w:hAnsi="ITC Avant Garde"/>
          <w:sz w:val="22"/>
          <w:szCs w:val="22"/>
        </w:rPr>
        <w:t>nvergencia de diferentes redes.</w:t>
      </w:r>
    </w:p>
    <w:p w14:paraId="478A199F" w14:textId="77777777" w:rsidR="007D083B" w:rsidRDefault="007D083B" w:rsidP="00FC49F7">
      <w:pPr>
        <w:pStyle w:val="texto0"/>
        <w:tabs>
          <w:tab w:val="left" w:pos="6610"/>
        </w:tabs>
        <w:spacing w:before="0" w:beforeAutospacing="0" w:after="0" w:afterAutospacing="0"/>
        <w:ind w:right="48"/>
        <w:jc w:val="both"/>
        <w:rPr>
          <w:rFonts w:ascii="ITC Avant Garde" w:hAnsi="ITC Avant Garde"/>
          <w:sz w:val="22"/>
          <w:szCs w:val="22"/>
        </w:rPr>
      </w:pPr>
    </w:p>
    <w:p w14:paraId="18303DAC" w14:textId="3F78AB10" w:rsidR="002A1F0E" w:rsidRPr="002A1F0E" w:rsidRDefault="00281C99" w:rsidP="002A1F0E">
      <w:pPr>
        <w:pStyle w:val="Prrafodelista"/>
        <w:numPr>
          <w:ilvl w:val="0"/>
          <w:numId w:val="15"/>
        </w:numPr>
        <w:ind w:left="0" w:right="48" w:firstLine="0"/>
        <w:contextualSpacing/>
        <w:jc w:val="both"/>
        <w:rPr>
          <w:rFonts w:ascii="ITC Avant Garde" w:hAnsi="ITC Avant Garde"/>
          <w:b/>
          <w:color w:val="000000" w:themeColor="text1"/>
          <w:kern w:val="1"/>
          <w:sz w:val="22"/>
          <w:lang w:eastAsia="ar-SA"/>
        </w:rPr>
      </w:pPr>
      <w:r w:rsidRPr="00C61A8A">
        <w:rPr>
          <w:rFonts w:ascii="ITC Avant Garde" w:hAnsi="ITC Avant Garde"/>
          <w:b/>
          <w:color w:val="000000" w:themeColor="text1"/>
          <w:kern w:val="1"/>
          <w:sz w:val="22"/>
          <w:lang w:eastAsia="ar-SA"/>
        </w:rPr>
        <w:t xml:space="preserve">Reordenamiento de </w:t>
      </w:r>
      <w:r w:rsidR="00F953A8" w:rsidRPr="00C61A8A">
        <w:rPr>
          <w:rFonts w:ascii="ITC Avant Garde" w:hAnsi="ITC Avant Garde"/>
          <w:b/>
          <w:color w:val="000000" w:themeColor="text1"/>
          <w:kern w:val="1"/>
          <w:sz w:val="22"/>
          <w:lang w:eastAsia="ar-SA"/>
        </w:rPr>
        <w:t>la</w:t>
      </w:r>
      <w:r w:rsidRPr="00C61A8A">
        <w:rPr>
          <w:rFonts w:ascii="ITC Avant Garde" w:hAnsi="ITC Avant Garde"/>
          <w:b/>
          <w:color w:val="000000" w:themeColor="text1"/>
          <w:kern w:val="1"/>
          <w:sz w:val="22"/>
          <w:lang w:eastAsia="ar-SA"/>
        </w:rPr>
        <w:t xml:space="preserve"> banda de frecuencias 614-698 MHz.</w:t>
      </w:r>
      <w:r w:rsidR="00373175" w:rsidRPr="00C61A8A">
        <w:rPr>
          <w:rFonts w:ascii="ITC Avant Garde" w:hAnsi="ITC Avant Garde"/>
          <w:color w:val="000000" w:themeColor="text1"/>
          <w:kern w:val="1"/>
          <w:sz w:val="22"/>
          <w:lang w:eastAsia="ar-SA"/>
        </w:rPr>
        <w:t xml:space="preserve"> La </w:t>
      </w:r>
      <w:r w:rsidR="00373175" w:rsidRPr="00C61A8A">
        <w:rPr>
          <w:rFonts w:ascii="ITC Avant Garde" w:hAnsi="ITC Avant Garde"/>
          <w:sz w:val="22"/>
        </w:rPr>
        <w:t>Recomendación UIT-R SM</w:t>
      </w:r>
      <w:r w:rsidR="005606BA" w:rsidRPr="00C61A8A">
        <w:rPr>
          <w:rFonts w:ascii="ITC Avant Garde" w:hAnsi="ITC Avant Garde"/>
          <w:sz w:val="22"/>
        </w:rPr>
        <w:t>.</w:t>
      </w:r>
      <w:r w:rsidR="00373175" w:rsidRPr="00C61A8A">
        <w:rPr>
          <w:rFonts w:ascii="ITC Avant Garde" w:hAnsi="ITC Avant Garde"/>
          <w:sz w:val="22"/>
        </w:rPr>
        <w:t xml:space="preserve"> 1603</w:t>
      </w:r>
      <w:r w:rsidR="005B4507" w:rsidRPr="00C61A8A">
        <w:rPr>
          <w:rFonts w:ascii="ITC Avant Garde" w:hAnsi="ITC Avant Garde"/>
          <w:sz w:val="22"/>
        </w:rPr>
        <w:t>-2</w:t>
      </w:r>
      <w:r w:rsidR="00373175" w:rsidRPr="00C61A8A">
        <w:rPr>
          <w:rStyle w:val="Refdenotaalpie"/>
          <w:rFonts w:ascii="ITC Avant Garde" w:hAnsi="ITC Avant Garde"/>
          <w:sz w:val="22"/>
        </w:rPr>
        <w:footnoteReference w:id="7"/>
      </w:r>
      <w:r w:rsidR="00373175" w:rsidRPr="00C61A8A">
        <w:rPr>
          <w:rFonts w:ascii="ITC Avant Garde" w:hAnsi="ITC Avant Garde"/>
          <w:sz w:val="22"/>
        </w:rPr>
        <w:t xml:space="preserve"> define la reorganización del espectro como:</w:t>
      </w:r>
    </w:p>
    <w:p w14:paraId="16382EAA" w14:textId="77777777" w:rsidR="002A1F0E" w:rsidRDefault="00373175" w:rsidP="00854DAE">
      <w:pPr>
        <w:pStyle w:val="Prrafodelista"/>
        <w:ind w:left="1134" w:right="1466"/>
        <w:jc w:val="both"/>
        <w:rPr>
          <w:rFonts w:ascii="ITC Avant Garde" w:hAnsi="ITC Avant Garde"/>
          <w:sz w:val="20"/>
          <w:szCs w:val="20"/>
        </w:rPr>
      </w:pPr>
      <w:r w:rsidRPr="00C61A8A">
        <w:rPr>
          <w:rFonts w:ascii="ITC Avant Garde" w:hAnsi="ITC Avant Garde"/>
          <w:sz w:val="20"/>
          <w:szCs w:val="20"/>
        </w:rPr>
        <w:t xml:space="preserve"> </w:t>
      </w:r>
    </w:p>
    <w:p w14:paraId="23DAD801" w14:textId="2E9B487A" w:rsidR="002A1F0E" w:rsidRDefault="00373175" w:rsidP="00854DAE">
      <w:pPr>
        <w:pStyle w:val="Prrafodelista"/>
        <w:ind w:left="1134" w:right="1466"/>
        <w:jc w:val="both"/>
        <w:rPr>
          <w:rFonts w:ascii="ITC Avant Garde" w:hAnsi="ITC Avant Garde"/>
          <w:color w:val="000000" w:themeColor="text1"/>
          <w:kern w:val="1"/>
          <w:sz w:val="20"/>
          <w:szCs w:val="20"/>
          <w:lang w:eastAsia="ar-SA"/>
        </w:rPr>
      </w:pPr>
      <w:r w:rsidRPr="00C61A8A">
        <w:rPr>
          <w:rFonts w:ascii="ITC Avant Garde" w:hAnsi="ITC Avant Garde"/>
          <w:sz w:val="20"/>
          <w:szCs w:val="20"/>
        </w:rPr>
        <w:t>“</w:t>
      </w:r>
      <w:r w:rsidR="00121B75" w:rsidRPr="00C61A8A">
        <w:rPr>
          <w:rFonts w:ascii="ITC Avant Garde" w:hAnsi="ITC Avant Garde"/>
          <w:sz w:val="20"/>
          <w:szCs w:val="20"/>
        </w:rPr>
        <w:t>(</w:t>
      </w:r>
      <w:r w:rsidR="00F4743C" w:rsidRPr="00C61A8A">
        <w:rPr>
          <w:rFonts w:ascii="ITC Avant Garde" w:hAnsi="ITC Avant Garde"/>
          <w:sz w:val="20"/>
          <w:szCs w:val="20"/>
        </w:rPr>
        <w:t>…</w:t>
      </w:r>
      <w:r w:rsidR="00121B75" w:rsidRPr="00C61A8A">
        <w:rPr>
          <w:rFonts w:ascii="ITC Avant Garde" w:hAnsi="ITC Avant Garde"/>
          <w:sz w:val="20"/>
          <w:szCs w:val="20"/>
        </w:rPr>
        <w:t>)</w:t>
      </w:r>
      <w:r w:rsidR="005B4507" w:rsidRPr="00C61A8A">
        <w:rPr>
          <w:rFonts w:ascii="ITC Avant Garde" w:hAnsi="ITC Avant Garde"/>
          <w:sz w:val="20"/>
          <w:szCs w:val="20"/>
        </w:rPr>
        <w:t xml:space="preserve"> </w:t>
      </w:r>
      <w:r w:rsidRPr="00C61A8A">
        <w:rPr>
          <w:rFonts w:ascii="ITC Avant Garde" w:hAnsi="ITC Avant Garde"/>
          <w:i/>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C61A8A">
        <w:rPr>
          <w:rFonts w:ascii="ITC Avant Garde" w:hAnsi="ITC Avant Garde"/>
          <w:i/>
          <w:sz w:val="20"/>
          <w:szCs w:val="20"/>
        </w:rPr>
        <w:t>.</w:t>
      </w:r>
    </w:p>
    <w:p w14:paraId="38501C90" w14:textId="77777777" w:rsidR="002A1F0E" w:rsidRDefault="002A1F0E" w:rsidP="00FC49F7">
      <w:pPr>
        <w:pStyle w:val="Prrafodelista"/>
        <w:ind w:left="0" w:right="48"/>
        <w:jc w:val="both"/>
        <w:rPr>
          <w:rFonts w:ascii="ITC Avant Garde" w:hAnsi="ITC Avant Garde"/>
          <w:color w:val="000000" w:themeColor="text1"/>
          <w:kern w:val="1"/>
          <w:sz w:val="22"/>
          <w:szCs w:val="22"/>
          <w:lang w:eastAsia="ar-SA"/>
        </w:rPr>
      </w:pPr>
    </w:p>
    <w:p w14:paraId="37E37092" w14:textId="26262DD0" w:rsidR="002A1F0E" w:rsidRDefault="00373175" w:rsidP="00FC49F7">
      <w:pPr>
        <w:pStyle w:val="Prrafodelista"/>
        <w:ind w:left="0" w:right="48"/>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Al mismo tiempo, señala que</w:t>
      </w:r>
      <w:r w:rsidR="00F4743C"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para introducir nuevos servicios o mejorar los existentes puede ser necesario un desplazamiento de los </w:t>
      </w:r>
      <w:r w:rsidR="0018753A" w:rsidRPr="00C61A8A">
        <w:rPr>
          <w:rFonts w:ascii="ITC Avant Garde" w:hAnsi="ITC Avant Garde"/>
          <w:color w:val="000000" w:themeColor="text1"/>
          <w:kern w:val="1"/>
          <w:sz w:val="22"/>
          <w:szCs w:val="22"/>
          <w:lang w:eastAsia="ar-SA"/>
        </w:rPr>
        <w:t>c</w:t>
      </w:r>
      <w:r w:rsidR="00B9170E" w:rsidRPr="00C61A8A">
        <w:rPr>
          <w:rFonts w:ascii="ITC Avant Garde" w:hAnsi="ITC Avant Garde"/>
          <w:color w:val="000000" w:themeColor="text1"/>
          <w:kern w:val="1"/>
          <w:sz w:val="22"/>
          <w:szCs w:val="22"/>
          <w:lang w:eastAsia="ar-SA"/>
        </w:rPr>
        <w:t xml:space="preserve">oncesionarios </w:t>
      </w:r>
      <w:r w:rsidRPr="00C61A8A">
        <w:rPr>
          <w:rFonts w:ascii="ITC Avant Garde" w:hAnsi="ITC Avant Garde"/>
          <w:color w:val="000000" w:themeColor="text1"/>
          <w:kern w:val="1"/>
          <w:sz w:val="22"/>
          <w:szCs w:val="22"/>
          <w:lang w:eastAsia="ar-SA"/>
        </w:rPr>
        <w:t>de espectro actuales hacia nuevas bandas de frecuencias</w:t>
      </w:r>
      <w:r w:rsidR="00F4743C" w:rsidRPr="00C61A8A">
        <w:rPr>
          <w:rFonts w:ascii="ITC Avant Garde" w:hAnsi="ITC Avant Garde"/>
          <w:color w:val="000000" w:themeColor="text1"/>
          <w:kern w:val="1"/>
          <w:sz w:val="22"/>
          <w:szCs w:val="22"/>
          <w:lang w:eastAsia="ar-SA"/>
        </w:rPr>
        <w:t>. Así</w:t>
      </w:r>
      <w:r w:rsidRPr="00C61A8A">
        <w:rPr>
          <w:rFonts w:ascii="ITC Avant Garde" w:hAnsi="ITC Avant Garde"/>
          <w:color w:val="000000" w:themeColor="text1"/>
          <w:kern w:val="1"/>
          <w:sz w:val="22"/>
          <w:szCs w:val="22"/>
          <w:lang w:eastAsia="ar-SA"/>
        </w:rPr>
        <w:t>, teóricamente</w:t>
      </w:r>
      <w:r w:rsidR="00F4743C"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cualquier banda de frecuencias podría someterse a alguna forma de reorganización</w:t>
      </w:r>
      <w:r w:rsidR="00563C11" w:rsidRPr="00C61A8A">
        <w:rPr>
          <w:rFonts w:ascii="ITC Avant Garde" w:hAnsi="ITC Avant Garde"/>
          <w:color w:val="000000" w:themeColor="text1"/>
          <w:kern w:val="1"/>
          <w:sz w:val="22"/>
          <w:szCs w:val="22"/>
          <w:lang w:eastAsia="ar-SA"/>
        </w:rPr>
        <w:t>, d</w:t>
      </w:r>
      <w:r w:rsidRPr="00C61A8A">
        <w:rPr>
          <w:rFonts w:ascii="ITC Avant Garde" w:hAnsi="ITC Avant Garde"/>
          <w:color w:val="000000" w:themeColor="text1"/>
          <w:kern w:val="1"/>
          <w:sz w:val="22"/>
          <w:szCs w:val="22"/>
          <w:lang w:eastAsia="ar-SA"/>
        </w:rPr>
        <w:t>e tal forma que de la implementación de dicho procedimiento se obtengan beneficios técnicos, económicos y sociales.</w:t>
      </w:r>
    </w:p>
    <w:p w14:paraId="21B83BB6" w14:textId="77777777" w:rsidR="007D083B" w:rsidRDefault="007D083B" w:rsidP="00FC49F7">
      <w:pPr>
        <w:pStyle w:val="Prrafodelista"/>
        <w:ind w:left="0" w:right="48"/>
        <w:jc w:val="both"/>
        <w:rPr>
          <w:rFonts w:ascii="ITC Avant Garde" w:hAnsi="ITC Avant Garde"/>
          <w:color w:val="000000" w:themeColor="text1"/>
          <w:kern w:val="1"/>
          <w:sz w:val="22"/>
          <w:szCs w:val="22"/>
          <w:lang w:eastAsia="ar-SA"/>
        </w:rPr>
      </w:pPr>
    </w:p>
    <w:p w14:paraId="78B3D687" w14:textId="18CC0BC7" w:rsidR="002A1F0E" w:rsidRDefault="00373175" w:rsidP="00FC49F7">
      <w:pPr>
        <w:pStyle w:val="Prrafodelista"/>
        <w:ind w:left="0" w:right="-94"/>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Por otra parte, la UIT establece que existen tres tipos de reor</w:t>
      </w:r>
      <w:r w:rsidR="00F15BF9" w:rsidRPr="00C61A8A">
        <w:rPr>
          <w:rFonts w:ascii="ITC Avant Garde" w:hAnsi="ITC Avant Garde"/>
          <w:color w:val="000000" w:themeColor="text1"/>
          <w:kern w:val="1"/>
          <w:sz w:val="22"/>
          <w:szCs w:val="22"/>
          <w:lang w:eastAsia="ar-SA"/>
        </w:rPr>
        <w:t>ganización</w:t>
      </w:r>
      <w:r w:rsidR="007D083B">
        <w:rPr>
          <w:rFonts w:ascii="ITC Avant Garde" w:hAnsi="ITC Avant Garde"/>
          <w:color w:val="000000" w:themeColor="text1"/>
          <w:kern w:val="1"/>
          <w:sz w:val="22"/>
          <w:szCs w:val="22"/>
          <w:lang w:eastAsia="ar-SA"/>
        </w:rPr>
        <w:t>:</w:t>
      </w:r>
    </w:p>
    <w:p w14:paraId="66EC92DA" w14:textId="77777777" w:rsidR="007D083B" w:rsidRDefault="007D083B" w:rsidP="00FC49F7">
      <w:pPr>
        <w:pStyle w:val="Prrafodelista"/>
        <w:ind w:left="0" w:right="-94"/>
        <w:jc w:val="both"/>
        <w:rPr>
          <w:rFonts w:ascii="ITC Avant Garde" w:hAnsi="ITC Avant Garde"/>
          <w:color w:val="000000" w:themeColor="text1"/>
          <w:kern w:val="1"/>
          <w:sz w:val="22"/>
          <w:szCs w:val="22"/>
          <w:lang w:eastAsia="ar-SA"/>
        </w:rPr>
      </w:pPr>
    </w:p>
    <w:p w14:paraId="50AD6AF2" w14:textId="2B626470" w:rsidR="00373175" w:rsidRPr="00C61A8A"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Cambio en las condiciones técnicas de operación en una de</w:t>
      </w:r>
      <w:r w:rsidR="00F42D2E" w:rsidRPr="00C61A8A">
        <w:rPr>
          <w:rFonts w:ascii="ITC Avant Garde" w:hAnsi="ITC Avant Garde"/>
          <w:color w:val="000000" w:themeColor="text1"/>
          <w:kern w:val="1"/>
          <w:sz w:val="22"/>
          <w:szCs w:val="22"/>
          <w:lang w:eastAsia="ar-SA"/>
        </w:rPr>
        <w:t>terminada banda de frecuencias;</w:t>
      </w:r>
    </w:p>
    <w:p w14:paraId="27ECAE84" w14:textId="77777777" w:rsidR="00373175" w:rsidRPr="00C61A8A"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Cambio en el uso de una determinada aplicación o tecnología de una banda de frecuencia</w:t>
      </w:r>
      <w:r w:rsidR="00525AD1" w:rsidRPr="00C61A8A">
        <w:rPr>
          <w:rFonts w:ascii="ITC Avant Garde" w:hAnsi="ITC Avant Garde"/>
          <w:color w:val="000000" w:themeColor="text1"/>
          <w:kern w:val="1"/>
          <w:sz w:val="22"/>
          <w:szCs w:val="22"/>
          <w:lang w:eastAsia="ar-SA"/>
        </w:rPr>
        <w:t xml:space="preserve"> en específico</w:t>
      </w:r>
      <w:r w:rsidR="00E33CA6" w:rsidRPr="00C61A8A">
        <w:rPr>
          <w:rFonts w:ascii="ITC Avant Garde" w:hAnsi="ITC Avant Garde"/>
          <w:color w:val="000000" w:themeColor="text1"/>
          <w:kern w:val="1"/>
          <w:sz w:val="22"/>
          <w:szCs w:val="22"/>
          <w:lang w:eastAsia="ar-SA"/>
        </w:rPr>
        <w:t>,</w:t>
      </w:r>
      <w:r w:rsidR="00F42D2E" w:rsidRPr="00C61A8A">
        <w:rPr>
          <w:rFonts w:ascii="ITC Avant Garde" w:hAnsi="ITC Avant Garde"/>
          <w:color w:val="000000" w:themeColor="text1"/>
          <w:kern w:val="1"/>
          <w:sz w:val="22"/>
          <w:szCs w:val="22"/>
          <w:lang w:eastAsia="ar-SA"/>
        </w:rPr>
        <w:t xml:space="preserve"> y</w:t>
      </w:r>
    </w:p>
    <w:p w14:paraId="1A6928A2" w14:textId="77777777" w:rsidR="002A1F0E" w:rsidRDefault="00F15BF9"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Cambio en la ubicación</w:t>
      </w:r>
      <w:r w:rsidR="00373175" w:rsidRPr="00C61A8A">
        <w:rPr>
          <w:rFonts w:ascii="ITC Avant Garde" w:hAnsi="ITC Avant Garde"/>
          <w:color w:val="000000" w:themeColor="text1"/>
          <w:kern w:val="1"/>
          <w:sz w:val="22"/>
          <w:szCs w:val="22"/>
          <w:lang w:eastAsia="ar-SA"/>
        </w:rPr>
        <w:t xml:space="preserve"> espectral de un determinado servicio.</w:t>
      </w:r>
    </w:p>
    <w:p w14:paraId="270C4C61" w14:textId="77777777" w:rsidR="007D083B" w:rsidRDefault="007D083B" w:rsidP="00FC49F7">
      <w:pPr>
        <w:pStyle w:val="Prrafodelista"/>
        <w:ind w:left="0" w:right="48"/>
        <w:jc w:val="both"/>
        <w:rPr>
          <w:rFonts w:ascii="ITC Avant Garde" w:hAnsi="ITC Avant Garde"/>
          <w:color w:val="000000" w:themeColor="text1"/>
          <w:kern w:val="1"/>
          <w:sz w:val="22"/>
          <w:szCs w:val="22"/>
          <w:lang w:eastAsia="ar-SA"/>
        </w:rPr>
      </w:pPr>
    </w:p>
    <w:p w14:paraId="2FD0133E" w14:textId="4967FF24" w:rsidR="002A1F0E" w:rsidRDefault="00373175" w:rsidP="00FC49F7">
      <w:pPr>
        <w:pStyle w:val="Prrafodelista"/>
        <w:ind w:left="0" w:right="48"/>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 xml:space="preserve">Dicho lo anterior, la reorganización en nuestro marco regulatorio se </w:t>
      </w:r>
      <w:r w:rsidR="00D037DA" w:rsidRPr="00C61A8A">
        <w:rPr>
          <w:rFonts w:ascii="ITC Avant Garde" w:hAnsi="ITC Avant Garde"/>
          <w:color w:val="000000" w:themeColor="text1"/>
          <w:kern w:val="1"/>
          <w:sz w:val="22"/>
          <w:szCs w:val="22"/>
          <w:lang w:eastAsia="ar-SA"/>
        </w:rPr>
        <w:t xml:space="preserve">materializa en la figura del </w:t>
      </w:r>
      <w:r w:rsidR="00122653" w:rsidRPr="00C61A8A">
        <w:rPr>
          <w:rFonts w:ascii="ITC Avant Garde" w:hAnsi="ITC Avant Garde"/>
          <w:color w:val="000000" w:themeColor="text1"/>
          <w:kern w:val="1"/>
          <w:sz w:val="22"/>
          <w:szCs w:val="22"/>
          <w:lang w:eastAsia="ar-SA"/>
        </w:rPr>
        <w:t>reordenamiento, contemplada en el artículo 105, fracción VI de la</w:t>
      </w:r>
      <w:r w:rsidR="00D037DA" w:rsidRPr="00C61A8A">
        <w:rPr>
          <w:rFonts w:ascii="ITC Avant Garde" w:hAnsi="ITC Avant Garde"/>
          <w:color w:val="000000" w:themeColor="text1"/>
          <w:kern w:val="1"/>
          <w:sz w:val="22"/>
          <w:szCs w:val="22"/>
          <w:lang w:eastAsia="ar-SA"/>
        </w:rPr>
        <w:t xml:space="preserve"> Ley, en la cual se introdujo éste como un supuesto para la procedencia del cambio </w:t>
      </w:r>
      <w:r w:rsidR="003969D1" w:rsidRPr="00C61A8A">
        <w:rPr>
          <w:rFonts w:ascii="ITC Avant Garde" w:hAnsi="ITC Avant Garde"/>
          <w:color w:val="000000" w:themeColor="text1"/>
          <w:kern w:val="1"/>
          <w:sz w:val="22"/>
          <w:szCs w:val="22"/>
          <w:lang w:eastAsia="ar-SA"/>
        </w:rPr>
        <w:t xml:space="preserve">o rescate </w:t>
      </w:r>
      <w:r w:rsidR="00D037DA" w:rsidRPr="00C61A8A">
        <w:rPr>
          <w:rFonts w:ascii="ITC Avant Garde" w:hAnsi="ITC Avant Garde"/>
          <w:color w:val="000000" w:themeColor="text1"/>
          <w:kern w:val="1"/>
          <w:sz w:val="22"/>
          <w:szCs w:val="22"/>
          <w:lang w:eastAsia="ar-SA"/>
        </w:rPr>
        <w:t>de bandas de frecuen</w:t>
      </w:r>
      <w:r w:rsidR="00122653" w:rsidRPr="00C61A8A">
        <w:rPr>
          <w:rFonts w:ascii="ITC Avant Garde" w:hAnsi="ITC Avant Garde"/>
          <w:color w:val="000000" w:themeColor="text1"/>
          <w:kern w:val="1"/>
          <w:sz w:val="22"/>
          <w:szCs w:val="22"/>
          <w:lang w:eastAsia="ar-SA"/>
        </w:rPr>
        <w:t>cias, en los términos siguientes:</w:t>
      </w:r>
    </w:p>
    <w:p w14:paraId="35B3D974" w14:textId="77777777" w:rsidR="007D083B" w:rsidRDefault="007D083B" w:rsidP="00FC49F7">
      <w:pPr>
        <w:pStyle w:val="Prrafodelista"/>
        <w:ind w:left="0" w:right="48"/>
        <w:jc w:val="both"/>
        <w:rPr>
          <w:rFonts w:ascii="ITC Avant Garde" w:hAnsi="ITC Avant Garde"/>
          <w:color w:val="000000" w:themeColor="text1"/>
          <w:kern w:val="1"/>
          <w:sz w:val="22"/>
          <w:szCs w:val="22"/>
          <w:lang w:eastAsia="ar-SA"/>
        </w:rPr>
      </w:pPr>
    </w:p>
    <w:p w14:paraId="659D133F" w14:textId="4F489D87" w:rsidR="00122653" w:rsidRPr="00C61A8A"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C61A8A">
        <w:rPr>
          <w:rFonts w:ascii="ITC Avant Garde" w:hAnsi="ITC Avant Garde"/>
          <w:i/>
          <w:color w:val="000000" w:themeColor="text1"/>
          <w:kern w:val="1"/>
          <w:sz w:val="20"/>
          <w:szCs w:val="20"/>
          <w:lang w:eastAsia="ar-SA"/>
        </w:rPr>
        <w:t>“</w:t>
      </w:r>
      <w:r w:rsidRPr="00C61A8A">
        <w:rPr>
          <w:rFonts w:ascii="ITC Avant Garde" w:hAnsi="ITC Avant Garde"/>
          <w:b/>
          <w:i/>
          <w:color w:val="000000" w:themeColor="text1"/>
          <w:kern w:val="1"/>
          <w:sz w:val="20"/>
          <w:szCs w:val="20"/>
          <w:lang w:eastAsia="ar-SA"/>
        </w:rPr>
        <w:t>Artículo 105.</w:t>
      </w:r>
      <w:r w:rsidRPr="00C61A8A">
        <w:rPr>
          <w:rFonts w:ascii="ITC Avant Garde" w:hAnsi="ITC Avant Garde"/>
          <w:i/>
          <w:color w:val="000000" w:themeColor="text1"/>
          <w:kern w:val="1"/>
          <w:sz w:val="20"/>
          <w:szCs w:val="20"/>
          <w:lang w:eastAsia="ar-SA"/>
        </w:rPr>
        <w:t xml:space="preserve"> El Instituto podrá cambiar o rescatar bandas de frecuencias o recursos orbitales, en cualquiera de los siguientes casos:</w:t>
      </w:r>
    </w:p>
    <w:p w14:paraId="55F85098" w14:textId="77777777" w:rsidR="00122653" w:rsidRPr="00C61A8A"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C61A8A">
        <w:rPr>
          <w:rFonts w:ascii="ITC Avant Garde" w:hAnsi="ITC Avant Garde"/>
          <w:i/>
          <w:color w:val="000000" w:themeColor="text1"/>
          <w:kern w:val="1"/>
          <w:sz w:val="20"/>
          <w:szCs w:val="20"/>
          <w:lang w:eastAsia="ar-SA"/>
        </w:rPr>
        <w:t>(</w:t>
      </w:r>
      <w:r w:rsidR="00F4743C" w:rsidRPr="00C61A8A">
        <w:rPr>
          <w:rFonts w:ascii="ITC Avant Garde" w:hAnsi="ITC Avant Garde"/>
          <w:i/>
          <w:color w:val="000000" w:themeColor="text1"/>
          <w:kern w:val="1"/>
          <w:sz w:val="20"/>
          <w:szCs w:val="20"/>
          <w:lang w:eastAsia="ar-SA"/>
        </w:rPr>
        <w:t>…</w:t>
      </w:r>
      <w:r w:rsidRPr="00C61A8A">
        <w:rPr>
          <w:rFonts w:ascii="ITC Avant Garde" w:hAnsi="ITC Avant Garde"/>
          <w:i/>
          <w:color w:val="000000" w:themeColor="text1"/>
          <w:kern w:val="1"/>
          <w:sz w:val="20"/>
          <w:szCs w:val="20"/>
          <w:lang w:eastAsia="ar-SA"/>
        </w:rPr>
        <w:t>)</w:t>
      </w:r>
    </w:p>
    <w:p w14:paraId="3238C8F6" w14:textId="77777777" w:rsidR="006A534B" w:rsidRPr="00C61A8A"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C61A8A">
        <w:rPr>
          <w:rFonts w:ascii="ITC Avant Garde" w:hAnsi="ITC Avant Garde"/>
          <w:b/>
          <w:i/>
          <w:color w:val="000000" w:themeColor="text1"/>
          <w:kern w:val="1"/>
          <w:sz w:val="20"/>
          <w:szCs w:val="20"/>
          <w:lang w:eastAsia="ar-SA"/>
        </w:rPr>
        <w:t>VI. Para el reordenamiento de bandas de frecuencias</w:t>
      </w:r>
      <w:r w:rsidRPr="00C61A8A">
        <w:rPr>
          <w:rFonts w:ascii="ITC Avant Garde" w:hAnsi="ITC Avant Garde"/>
          <w:i/>
          <w:color w:val="000000" w:themeColor="text1"/>
          <w:kern w:val="1"/>
          <w:sz w:val="20"/>
          <w:szCs w:val="20"/>
          <w:lang w:eastAsia="ar-SA"/>
        </w:rPr>
        <w:t>, y</w:t>
      </w:r>
    </w:p>
    <w:p w14:paraId="10DB20D9" w14:textId="77777777" w:rsidR="002A1F0E"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C61A8A">
        <w:rPr>
          <w:rFonts w:ascii="ITC Avant Garde" w:hAnsi="ITC Avant Garde"/>
          <w:i/>
          <w:color w:val="000000" w:themeColor="text1"/>
          <w:kern w:val="1"/>
          <w:sz w:val="20"/>
          <w:szCs w:val="20"/>
          <w:lang w:eastAsia="ar-SA"/>
        </w:rPr>
        <w:t>(</w:t>
      </w:r>
      <w:r w:rsidR="00F4743C" w:rsidRPr="00C61A8A">
        <w:rPr>
          <w:rFonts w:ascii="ITC Avant Garde" w:hAnsi="ITC Avant Garde"/>
          <w:i/>
          <w:color w:val="000000" w:themeColor="text1"/>
          <w:kern w:val="1"/>
          <w:sz w:val="20"/>
          <w:szCs w:val="20"/>
          <w:lang w:eastAsia="ar-SA"/>
        </w:rPr>
        <w:t>…</w:t>
      </w:r>
      <w:r w:rsidRPr="00C61A8A">
        <w:rPr>
          <w:rFonts w:ascii="ITC Avant Garde" w:hAnsi="ITC Avant Garde"/>
          <w:i/>
          <w:color w:val="000000" w:themeColor="text1"/>
          <w:kern w:val="1"/>
          <w:sz w:val="20"/>
          <w:szCs w:val="20"/>
          <w:lang w:eastAsia="ar-SA"/>
        </w:rPr>
        <w:t>)</w:t>
      </w:r>
      <w:r w:rsidR="00122653" w:rsidRPr="00C61A8A">
        <w:rPr>
          <w:rFonts w:ascii="ITC Avant Garde" w:hAnsi="ITC Avant Garde"/>
          <w:i/>
          <w:color w:val="000000" w:themeColor="text1"/>
          <w:kern w:val="1"/>
          <w:sz w:val="20"/>
          <w:szCs w:val="20"/>
          <w:lang w:eastAsia="ar-SA"/>
        </w:rPr>
        <w:t>”.</w:t>
      </w:r>
    </w:p>
    <w:p w14:paraId="2498F168" w14:textId="77777777" w:rsidR="007D083B" w:rsidRDefault="007D083B" w:rsidP="00373175">
      <w:pPr>
        <w:pStyle w:val="Prrafodelista"/>
        <w:ind w:left="0"/>
        <w:jc w:val="both"/>
        <w:rPr>
          <w:rFonts w:ascii="ITC Avant Garde" w:hAnsi="ITC Avant Garde"/>
          <w:color w:val="000000" w:themeColor="text1"/>
          <w:kern w:val="1"/>
          <w:sz w:val="22"/>
          <w:szCs w:val="22"/>
          <w:lang w:eastAsia="ar-SA"/>
        </w:rPr>
      </w:pPr>
    </w:p>
    <w:p w14:paraId="154B2BD0" w14:textId="57BA2176" w:rsidR="002A1F0E" w:rsidRDefault="00D037DA" w:rsidP="00373175">
      <w:pPr>
        <w:pStyle w:val="Prrafodelista"/>
        <w:ind w:left="0"/>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 xml:space="preserve">Así, el cambio de </w:t>
      </w:r>
      <w:r w:rsidR="003969D1" w:rsidRPr="00C61A8A">
        <w:rPr>
          <w:rFonts w:ascii="ITC Avant Garde" w:hAnsi="ITC Avant Garde"/>
          <w:color w:val="000000" w:themeColor="text1"/>
          <w:kern w:val="1"/>
          <w:sz w:val="22"/>
          <w:szCs w:val="22"/>
          <w:lang w:eastAsia="ar-SA"/>
        </w:rPr>
        <w:t xml:space="preserve">bandas </w:t>
      </w:r>
      <w:r w:rsidRPr="00C61A8A">
        <w:rPr>
          <w:rFonts w:ascii="ITC Avant Garde" w:hAnsi="ITC Avant Garde"/>
          <w:color w:val="000000" w:themeColor="text1"/>
          <w:kern w:val="1"/>
          <w:sz w:val="22"/>
          <w:szCs w:val="22"/>
          <w:lang w:eastAsia="ar-SA"/>
        </w:rPr>
        <w:t xml:space="preserve">se convierte en un mecanismo para llevar a cabo </w:t>
      </w:r>
      <w:r w:rsidR="003969D1" w:rsidRPr="00C61A8A">
        <w:rPr>
          <w:rFonts w:ascii="ITC Avant Garde" w:hAnsi="ITC Avant Garde"/>
          <w:color w:val="000000" w:themeColor="text1"/>
          <w:kern w:val="1"/>
          <w:sz w:val="22"/>
          <w:szCs w:val="22"/>
          <w:lang w:eastAsia="ar-SA"/>
        </w:rPr>
        <w:t xml:space="preserve">el </w:t>
      </w:r>
      <w:r w:rsidRPr="00C61A8A">
        <w:rPr>
          <w:rFonts w:ascii="ITC Avant Garde" w:hAnsi="ITC Avant Garde"/>
          <w:color w:val="000000" w:themeColor="text1"/>
          <w:kern w:val="1"/>
          <w:sz w:val="22"/>
          <w:szCs w:val="22"/>
          <w:lang w:eastAsia="ar-SA"/>
        </w:rPr>
        <w:t>reordenamiento</w:t>
      </w:r>
      <w:r w:rsidR="003969D1" w:rsidRPr="00C61A8A">
        <w:rPr>
          <w:rFonts w:ascii="ITC Avant Garde" w:hAnsi="ITC Avant Garde"/>
          <w:color w:val="000000" w:themeColor="text1"/>
          <w:kern w:val="1"/>
          <w:sz w:val="22"/>
          <w:szCs w:val="22"/>
          <w:lang w:eastAsia="ar-SA"/>
        </w:rPr>
        <w:t xml:space="preserve"> de frecuencias</w:t>
      </w:r>
      <w:r w:rsidRPr="00C61A8A">
        <w:rPr>
          <w:rFonts w:ascii="ITC Avant Garde" w:hAnsi="ITC Avant Garde"/>
          <w:color w:val="000000" w:themeColor="text1"/>
          <w:kern w:val="1"/>
          <w:sz w:val="22"/>
          <w:szCs w:val="22"/>
          <w:lang w:eastAsia="ar-SA"/>
        </w:rPr>
        <w:t xml:space="preserve">, </w:t>
      </w:r>
      <w:r w:rsidR="007A2265" w:rsidRPr="00C61A8A">
        <w:rPr>
          <w:rFonts w:ascii="ITC Avant Garde" w:hAnsi="ITC Avant Garde"/>
          <w:color w:val="000000" w:themeColor="text1"/>
          <w:kern w:val="1"/>
          <w:sz w:val="22"/>
          <w:szCs w:val="22"/>
          <w:lang w:eastAsia="ar-SA"/>
        </w:rPr>
        <w:t>mismo que, de conformidad con el artículo 106 de la Ley,</w:t>
      </w:r>
      <w:r w:rsidRPr="00C61A8A">
        <w:rPr>
          <w:rFonts w:ascii="ITC Avant Garde" w:hAnsi="ITC Avant Garde"/>
          <w:color w:val="000000" w:themeColor="text1"/>
          <w:kern w:val="1"/>
          <w:sz w:val="22"/>
          <w:szCs w:val="22"/>
          <w:lang w:eastAsia="ar-SA"/>
        </w:rPr>
        <w:t xml:space="preserve"> podrá realizarse de oficio</w:t>
      </w:r>
      <w:r w:rsidR="007A2265" w:rsidRPr="00C61A8A">
        <w:rPr>
          <w:rFonts w:ascii="ITC Avant Garde" w:hAnsi="ITC Avant Garde"/>
          <w:color w:val="000000" w:themeColor="text1"/>
          <w:kern w:val="1"/>
          <w:sz w:val="22"/>
          <w:szCs w:val="22"/>
          <w:lang w:eastAsia="ar-SA"/>
        </w:rPr>
        <w:t xml:space="preserve"> a propuesta del Instituto</w:t>
      </w:r>
      <w:r w:rsidRPr="00C61A8A">
        <w:rPr>
          <w:rFonts w:ascii="ITC Avant Garde" w:hAnsi="ITC Avant Garde"/>
          <w:color w:val="000000" w:themeColor="text1"/>
          <w:kern w:val="1"/>
          <w:sz w:val="22"/>
          <w:szCs w:val="22"/>
          <w:lang w:eastAsia="ar-SA"/>
        </w:rPr>
        <w:t xml:space="preserve"> o a solicitud de parte, una vez emitida la autorización del Instituto</w:t>
      </w:r>
      <w:r w:rsidR="007A2265"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w:t>
      </w:r>
      <w:r w:rsidR="00036618" w:rsidRPr="00C61A8A">
        <w:rPr>
          <w:rFonts w:ascii="ITC Avant Garde" w:hAnsi="ITC Avant Garde"/>
          <w:color w:val="000000" w:themeColor="text1"/>
          <w:kern w:val="1"/>
          <w:sz w:val="22"/>
          <w:szCs w:val="22"/>
          <w:lang w:eastAsia="ar-SA"/>
        </w:rPr>
        <w:t>cuyo</w:t>
      </w:r>
      <w:r w:rsidRPr="00C61A8A">
        <w:rPr>
          <w:rFonts w:ascii="ITC Avant Garde" w:hAnsi="ITC Avant Garde"/>
          <w:color w:val="000000" w:themeColor="text1"/>
          <w:kern w:val="1"/>
          <w:sz w:val="22"/>
          <w:szCs w:val="22"/>
          <w:lang w:eastAsia="ar-SA"/>
        </w:rPr>
        <w:t xml:space="preserve"> objetivo es el reacomodo de</w:t>
      </w:r>
      <w:r w:rsidR="00006644" w:rsidRPr="00C61A8A">
        <w:rPr>
          <w:rFonts w:ascii="ITC Avant Garde" w:hAnsi="ITC Avant Garde"/>
          <w:color w:val="000000" w:themeColor="text1"/>
          <w:kern w:val="1"/>
          <w:sz w:val="22"/>
          <w:szCs w:val="22"/>
          <w:lang w:eastAsia="ar-SA"/>
        </w:rPr>
        <w:t xml:space="preserve"> los concesionarios de</w:t>
      </w:r>
      <w:r w:rsidRPr="00C61A8A">
        <w:rPr>
          <w:rFonts w:ascii="ITC Avant Garde" w:hAnsi="ITC Avant Garde"/>
          <w:color w:val="000000" w:themeColor="text1"/>
          <w:kern w:val="1"/>
          <w:sz w:val="22"/>
          <w:szCs w:val="22"/>
          <w:lang w:eastAsia="ar-SA"/>
        </w:rPr>
        <w:t xml:space="preserve">l espectro radioeléctrico para </w:t>
      </w:r>
      <w:r w:rsidR="005A195D" w:rsidRPr="00C61A8A">
        <w:rPr>
          <w:rFonts w:ascii="ITC Avant Garde" w:hAnsi="ITC Avant Garde"/>
          <w:color w:val="000000" w:themeColor="text1"/>
          <w:kern w:val="1"/>
          <w:sz w:val="22"/>
          <w:szCs w:val="22"/>
          <w:lang w:eastAsia="ar-SA"/>
        </w:rPr>
        <w:t>un mejor aprovechamiento o uso</w:t>
      </w:r>
      <w:r w:rsidR="00006644" w:rsidRPr="00C61A8A">
        <w:rPr>
          <w:rFonts w:ascii="ITC Avant Garde" w:hAnsi="ITC Avant Garde"/>
          <w:color w:val="000000" w:themeColor="text1"/>
          <w:kern w:val="1"/>
          <w:sz w:val="22"/>
          <w:szCs w:val="22"/>
          <w:lang w:eastAsia="ar-SA"/>
        </w:rPr>
        <w:t xml:space="preserve"> de éste</w:t>
      </w:r>
      <w:r w:rsidR="005A195D" w:rsidRPr="00C61A8A">
        <w:rPr>
          <w:rFonts w:ascii="ITC Avant Garde" w:hAnsi="ITC Avant Garde"/>
          <w:color w:val="000000" w:themeColor="text1"/>
          <w:kern w:val="1"/>
          <w:sz w:val="22"/>
          <w:szCs w:val="22"/>
          <w:lang w:eastAsia="ar-SA"/>
        </w:rPr>
        <w:t>.</w:t>
      </w:r>
    </w:p>
    <w:p w14:paraId="1AA28C4D" w14:textId="77777777" w:rsidR="007D083B" w:rsidRDefault="007D083B" w:rsidP="00373175">
      <w:pPr>
        <w:pStyle w:val="Prrafodelista"/>
        <w:ind w:left="0"/>
        <w:jc w:val="both"/>
        <w:rPr>
          <w:rFonts w:ascii="ITC Avant Garde" w:hAnsi="ITC Avant Garde"/>
          <w:color w:val="000000" w:themeColor="text1"/>
          <w:kern w:val="1"/>
          <w:sz w:val="22"/>
          <w:szCs w:val="22"/>
          <w:lang w:eastAsia="ar-SA"/>
        </w:rPr>
      </w:pPr>
    </w:p>
    <w:p w14:paraId="4854FD62" w14:textId="2456EE6A" w:rsidR="002A1F0E" w:rsidRDefault="00373175" w:rsidP="00373175">
      <w:pPr>
        <w:jc w:val="both"/>
        <w:rPr>
          <w:rFonts w:ascii="ITC Avant Garde" w:hAnsi="ITC Avant Garde"/>
          <w:sz w:val="22"/>
          <w:szCs w:val="22"/>
        </w:rPr>
      </w:pPr>
      <w:r w:rsidRPr="00C61A8A">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C61A8A">
        <w:rPr>
          <w:rFonts w:ascii="ITC Avant Garde" w:hAnsi="ITC Avant Garde"/>
          <w:sz w:val="22"/>
          <w:szCs w:val="22"/>
        </w:rPr>
        <w:t>una</w:t>
      </w:r>
      <w:r w:rsidRPr="00C61A8A">
        <w:rPr>
          <w:rFonts w:ascii="ITC Avant Garde" w:hAnsi="ITC Avant Garde"/>
          <w:sz w:val="22"/>
          <w:szCs w:val="22"/>
        </w:rPr>
        <w:t xml:space="preserve"> eficaz asignación del recurso, lograr mayor eficiencia en su utilización y/o responder a los cambios en las atribuciones internacionales de frecuencias.</w:t>
      </w:r>
    </w:p>
    <w:p w14:paraId="3605259C" w14:textId="77777777" w:rsidR="007D083B" w:rsidRDefault="007D083B" w:rsidP="00373175">
      <w:pPr>
        <w:jc w:val="both"/>
        <w:rPr>
          <w:rFonts w:ascii="ITC Avant Garde" w:hAnsi="ITC Avant Garde"/>
          <w:sz w:val="22"/>
          <w:szCs w:val="22"/>
        </w:rPr>
      </w:pPr>
    </w:p>
    <w:p w14:paraId="5731A823" w14:textId="77777777" w:rsidR="002A1F0E" w:rsidRDefault="00373175" w:rsidP="00373175">
      <w:pPr>
        <w:jc w:val="both"/>
        <w:rPr>
          <w:rFonts w:ascii="ITC Avant Garde" w:hAnsi="ITC Avant Garde"/>
          <w:sz w:val="22"/>
          <w:szCs w:val="22"/>
        </w:rPr>
      </w:pPr>
      <w:r w:rsidRPr="00C61A8A">
        <w:rPr>
          <w:rFonts w:ascii="ITC Avant Garde" w:hAnsi="ITC Avant Garde"/>
          <w:sz w:val="22"/>
          <w:szCs w:val="22"/>
        </w:rPr>
        <w:t xml:space="preserve">Es así que, considerando que la gestión del espectro se entiende como </w:t>
      </w:r>
      <w:r w:rsidRPr="00C61A8A">
        <w:rPr>
          <w:rFonts w:ascii="ITC Avant Garde" w:hAnsi="ITC Avant Garde"/>
          <w:i/>
          <w:sz w:val="22"/>
          <w:szCs w:val="22"/>
        </w:rPr>
        <w:t>“la organización de las atribuciones de bandas de frecuencias entre usuarios/servicios y la aplicación de medios que garanticen el respeto de tales atribuciones”</w:t>
      </w:r>
      <w:r w:rsidRPr="00C61A8A">
        <w:rPr>
          <w:rStyle w:val="Refdenotaalpie"/>
          <w:rFonts w:ascii="ITC Avant Garde" w:hAnsi="ITC Avant Garde"/>
          <w:sz w:val="22"/>
          <w:szCs w:val="22"/>
        </w:rPr>
        <w:footnoteReference w:id="8"/>
      </w:r>
      <w:r w:rsidR="00CE15DF" w:rsidRPr="00C61A8A">
        <w:rPr>
          <w:rFonts w:ascii="ITC Avant Garde" w:hAnsi="ITC Avant Garde"/>
          <w:i/>
          <w:sz w:val="22"/>
          <w:szCs w:val="22"/>
        </w:rPr>
        <w:t>,</w:t>
      </w:r>
      <w:r w:rsidRPr="00C61A8A">
        <w:rPr>
          <w:rFonts w:ascii="ITC Avant Garde" w:hAnsi="ITC Avant Garde"/>
          <w:sz w:val="22"/>
          <w:szCs w:val="22"/>
        </w:rPr>
        <w:t xml:space="preserve"> la reorganización deberá entenderse como un instrumento de gestión del espectro y </w:t>
      </w:r>
      <w:r w:rsidR="00BF48E5" w:rsidRPr="00C61A8A">
        <w:rPr>
          <w:rFonts w:ascii="ITC Avant Garde" w:hAnsi="ITC Avant Garde"/>
          <w:sz w:val="22"/>
          <w:szCs w:val="22"/>
        </w:rPr>
        <w:t>llevarse a cabo</w:t>
      </w:r>
      <w:r w:rsidRPr="00C61A8A">
        <w:rPr>
          <w:rFonts w:ascii="ITC Avant Garde" w:hAnsi="ITC Avant Garde"/>
          <w:sz w:val="22"/>
          <w:szCs w:val="22"/>
        </w:rPr>
        <w:t xml:space="preserve"> en función de un marco </w:t>
      </w:r>
      <w:r w:rsidR="005606A7" w:rsidRPr="00C61A8A">
        <w:rPr>
          <w:rFonts w:ascii="ITC Avant Garde" w:hAnsi="ITC Avant Garde"/>
          <w:sz w:val="22"/>
          <w:szCs w:val="22"/>
        </w:rPr>
        <w:t>jurídico</w:t>
      </w:r>
      <w:r w:rsidRPr="00C61A8A">
        <w:rPr>
          <w:rFonts w:ascii="ITC Avant Garde" w:hAnsi="ITC Avant Garde"/>
          <w:sz w:val="22"/>
          <w:szCs w:val="22"/>
        </w:rPr>
        <w:t xml:space="preserve"> que</w:t>
      </w:r>
      <w:r w:rsidR="00BF48E5" w:rsidRPr="00C61A8A">
        <w:rPr>
          <w:rFonts w:ascii="ITC Avant Garde" w:hAnsi="ITC Avant Garde"/>
          <w:sz w:val="22"/>
          <w:szCs w:val="22"/>
        </w:rPr>
        <w:t>,</w:t>
      </w:r>
      <w:r w:rsidRPr="00C61A8A">
        <w:rPr>
          <w:rFonts w:ascii="ITC Avant Garde" w:hAnsi="ITC Avant Garde"/>
          <w:sz w:val="22"/>
          <w:szCs w:val="22"/>
        </w:rPr>
        <w:t xml:space="preserve"> para el caso que nos ocupa</w:t>
      </w:r>
      <w:r w:rsidR="00BF48E5" w:rsidRPr="00C61A8A">
        <w:rPr>
          <w:rFonts w:ascii="ITC Avant Garde" w:hAnsi="ITC Avant Garde"/>
          <w:sz w:val="22"/>
          <w:szCs w:val="22"/>
        </w:rPr>
        <w:t>,</w:t>
      </w:r>
      <w:r w:rsidRPr="00C61A8A">
        <w:rPr>
          <w:rFonts w:ascii="ITC Avant Garde" w:hAnsi="ITC Avant Garde"/>
          <w:sz w:val="22"/>
          <w:szCs w:val="22"/>
        </w:rPr>
        <w:t xml:space="preserve"> se encuentra establecido en los artículos 54 y 56 de la Ley</w:t>
      </w:r>
      <w:r w:rsidR="00BF48E5" w:rsidRPr="00C61A8A">
        <w:rPr>
          <w:rFonts w:ascii="ITC Avant Garde" w:hAnsi="ITC Avant Garde"/>
          <w:sz w:val="22"/>
          <w:szCs w:val="22"/>
        </w:rPr>
        <w:t xml:space="preserve"> bajo la figura de la </w:t>
      </w:r>
      <w:r w:rsidR="007F709B" w:rsidRPr="00C61A8A">
        <w:rPr>
          <w:rFonts w:ascii="ITC Avant Garde" w:hAnsi="ITC Avant Garde"/>
          <w:sz w:val="22"/>
          <w:szCs w:val="22"/>
        </w:rPr>
        <w:t>a</w:t>
      </w:r>
      <w:r w:rsidR="00BF48E5" w:rsidRPr="00C61A8A">
        <w:rPr>
          <w:rFonts w:ascii="ITC Avant Garde" w:hAnsi="ITC Avant Garde"/>
          <w:sz w:val="22"/>
          <w:szCs w:val="22"/>
        </w:rPr>
        <w:t xml:space="preserve">dministración del </w:t>
      </w:r>
      <w:r w:rsidR="007F709B" w:rsidRPr="00C61A8A">
        <w:rPr>
          <w:rFonts w:ascii="ITC Avant Garde" w:hAnsi="ITC Avant Garde"/>
          <w:sz w:val="22"/>
          <w:szCs w:val="22"/>
        </w:rPr>
        <w:t>e</w:t>
      </w:r>
      <w:r w:rsidR="00BF48E5" w:rsidRPr="00C61A8A">
        <w:rPr>
          <w:rFonts w:ascii="ITC Avant Garde" w:hAnsi="ITC Avant Garde"/>
          <w:sz w:val="22"/>
          <w:szCs w:val="22"/>
        </w:rPr>
        <w:t>spectro</w:t>
      </w:r>
      <w:r w:rsidRPr="00C61A8A">
        <w:rPr>
          <w:rFonts w:ascii="ITC Avant Garde" w:hAnsi="ITC Avant Garde"/>
          <w:sz w:val="22"/>
          <w:szCs w:val="22"/>
        </w:rPr>
        <w:t xml:space="preserve">, </w:t>
      </w:r>
      <w:r w:rsidR="005606A7" w:rsidRPr="00C61A8A">
        <w:rPr>
          <w:rFonts w:ascii="ITC Avant Garde" w:hAnsi="ITC Avant Garde"/>
          <w:sz w:val="22"/>
          <w:szCs w:val="22"/>
        </w:rPr>
        <w:t>y</w:t>
      </w:r>
      <w:r w:rsidRPr="00C61A8A">
        <w:rPr>
          <w:rFonts w:ascii="ITC Avant Garde" w:hAnsi="ITC Avant Garde"/>
          <w:sz w:val="22"/>
          <w:szCs w:val="22"/>
        </w:rPr>
        <w:t xml:space="preserve"> en atención a los derechos y principios establecidos en la Constitución y la </w:t>
      </w:r>
      <w:r w:rsidR="00281C99" w:rsidRPr="00C61A8A">
        <w:rPr>
          <w:rFonts w:ascii="ITC Avant Garde" w:hAnsi="ITC Avant Garde"/>
          <w:sz w:val="22"/>
          <w:szCs w:val="22"/>
        </w:rPr>
        <w:t>propia</w:t>
      </w:r>
      <w:r w:rsidR="005606A7" w:rsidRPr="00C61A8A">
        <w:rPr>
          <w:rFonts w:ascii="ITC Avant Garde" w:hAnsi="ITC Avant Garde"/>
          <w:sz w:val="22"/>
          <w:szCs w:val="22"/>
        </w:rPr>
        <w:t xml:space="preserve"> </w:t>
      </w:r>
      <w:r w:rsidRPr="00C61A8A">
        <w:rPr>
          <w:rFonts w:ascii="ITC Avant Garde" w:hAnsi="ITC Avant Garde"/>
          <w:sz w:val="22"/>
          <w:szCs w:val="22"/>
        </w:rPr>
        <w:t>Ley</w:t>
      </w:r>
      <w:r w:rsidR="00281C99" w:rsidRPr="00C61A8A">
        <w:rPr>
          <w:rFonts w:ascii="ITC Avant Garde" w:hAnsi="ITC Avant Garde"/>
          <w:sz w:val="22"/>
          <w:szCs w:val="22"/>
        </w:rPr>
        <w:t xml:space="preserve">, así como </w:t>
      </w:r>
      <w:r w:rsidRPr="00C61A8A">
        <w:rPr>
          <w:rFonts w:ascii="ITC Avant Garde" w:hAnsi="ITC Avant Garde"/>
          <w:sz w:val="22"/>
          <w:szCs w:val="22"/>
        </w:rPr>
        <w:t xml:space="preserve">en los instrumentos </w:t>
      </w:r>
      <w:r w:rsidR="005606A7" w:rsidRPr="00C61A8A">
        <w:rPr>
          <w:rFonts w:ascii="ITC Avant Garde" w:hAnsi="ITC Avant Garde"/>
          <w:sz w:val="22"/>
          <w:szCs w:val="22"/>
        </w:rPr>
        <w:t xml:space="preserve">normativos </w:t>
      </w:r>
      <w:r w:rsidRPr="00C61A8A">
        <w:rPr>
          <w:rFonts w:ascii="ITC Avant Garde" w:hAnsi="ITC Avant Garde"/>
          <w:sz w:val="22"/>
          <w:szCs w:val="22"/>
        </w:rPr>
        <w:t>que se exponen a continuación:</w:t>
      </w:r>
    </w:p>
    <w:p w14:paraId="1663C39B" w14:textId="77777777" w:rsidR="002A1F0E"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sz w:val="22"/>
          <w:szCs w:val="22"/>
        </w:rPr>
      </w:pPr>
      <w:r w:rsidRPr="00C61A8A">
        <w:rPr>
          <w:rFonts w:ascii="ITC Avant Garde" w:hAnsi="ITC Avant Garde"/>
          <w:b/>
          <w:sz w:val="22"/>
          <w:szCs w:val="22"/>
        </w:rPr>
        <w:t xml:space="preserve"> </w:t>
      </w:r>
      <w:r w:rsidR="00373175" w:rsidRPr="00C61A8A">
        <w:rPr>
          <w:rFonts w:ascii="ITC Avant Garde" w:hAnsi="ITC Avant Garde"/>
          <w:b/>
          <w:sz w:val="22"/>
          <w:szCs w:val="22"/>
        </w:rPr>
        <w:t>Política TDT</w:t>
      </w:r>
      <w:r w:rsidR="00373175" w:rsidRPr="00C61A8A">
        <w:rPr>
          <w:rStyle w:val="Refdenotaalpie"/>
          <w:rFonts w:ascii="ITC Avant Garde" w:hAnsi="ITC Avant Garde"/>
          <w:b/>
          <w:sz w:val="22"/>
          <w:szCs w:val="22"/>
        </w:rPr>
        <w:footnoteReference w:id="9"/>
      </w:r>
      <w:r w:rsidR="00373175" w:rsidRPr="00C61A8A">
        <w:rPr>
          <w:rFonts w:ascii="ITC Avant Garde" w:hAnsi="ITC Avant Garde"/>
          <w:b/>
          <w:sz w:val="22"/>
          <w:szCs w:val="22"/>
        </w:rPr>
        <w:t>.</w:t>
      </w:r>
    </w:p>
    <w:p w14:paraId="0809BE28" w14:textId="74AF92C0" w:rsidR="002A1F0E" w:rsidRDefault="00373175" w:rsidP="00854DAE">
      <w:pPr>
        <w:pStyle w:val="Prrafodelista"/>
        <w:ind w:left="567"/>
        <w:jc w:val="both"/>
        <w:rPr>
          <w:rFonts w:ascii="ITC Avant Garde" w:hAnsi="ITC Avant Garde"/>
          <w:sz w:val="22"/>
          <w:szCs w:val="22"/>
        </w:rPr>
      </w:pPr>
      <w:r w:rsidRPr="00C61A8A">
        <w:rPr>
          <w:rFonts w:ascii="ITC Avant Garde" w:hAnsi="ITC Avant Garde"/>
          <w:sz w:val="22"/>
          <w:szCs w:val="22"/>
        </w:rPr>
        <w:t>Este documento de política pública resalta la importancia del Servicio Público de T</w:t>
      </w:r>
      <w:r w:rsidR="003F670C" w:rsidRPr="00C61A8A">
        <w:rPr>
          <w:rFonts w:ascii="ITC Avant Garde" w:hAnsi="ITC Avant Garde"/>
          <w:sz w:val="22"/>
          <w:szCs w:val="22"/>
        </w:rPr>
        <w:t xml:space="preserve">elevisión </w:t>
      </w:r>
      <w:r w:rsidRPr="00C61A8A">
        <w:rPr>
          <w:rFonts w:ascii="ITC Avant Garde" w:hAnsi="ITC Avant Garde"/>
          <w:sz w:val="22"/>
          <w:szCs w:val="22"/>
        </w:rPr>
        <w:t>R</w:t>
      </w:r>
      <w:r w:rsidR="003F670C" w:rsidRPr="00C61A8A">
        <w:rPr>
          <w:rFonts w:ascii="ITC Avant Garde" w:hAnsi="ITC Avant Garde"/>
          <w:sz w:val="22"/>
          <w:szCs w:val="22"/>
        </w:rPr>
        <w:t xml:space="preserve">adiodifundida </w:t>
      </w:r>
      <w:r w:rsidRPr="00C61A8A">
        <w:rPr>
          <w:rFonts w:ascii="ITC Avant Garde" w:hAnsi="ITC Avant Garde"/>
          <w:sz w:val="22"/>
          <w:szCs w:val="22"/>
        </w:rPr>
        <w:t>D</w:t>
      </w:r>
      <w:r w:rsidR="003F670C" w:rsidRPr="00C61A8A">
        <w:rPr>
          <w:rFonts w:ascii="ITC Avant Garde" w:hAnsi="ITC Avant Garde"/>
          <w:sz w:val="22"/>
          <w:szCs w:val="22"/>
        </w:rPr>
        <w:t>igital</w:t>
      </w:r>
      <w:r w:rsidR="00B21527" w:rsidRPr="00C61A8A">
        <w:rPr>
          <w:rFonts w:ascii="ITC Avant Garde" w:hAnsi="ITC Avant Garde"/>
          <w:sz w:val="22"/>
          <w:szCs w:val="22"/>
        </w:rPr>
        <w:t xml:space="preserve"> (TRD)</w:t>
      </w:r>
      <w:r w:rsidRPr="00C61A8A">
        <w:rPr>
          <w:rFonts w:ascii="ITC Avant Garde" w:hAnsi="ITC Avant Garde"/>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C61A8A">
        <w:rPr>
          <w:rFonts w:ascii="ITC Avant Garde" w:hAnsi="ITC Avant Garde"/>
          <w:sz w:val="22"/>
          <w:szCs w:val="22"/>
        </w:rPr>
        <w:t>.</w:t>
      </w:r>
    </w:p>
    <w:p w14:paraId="0E9DCA1C" w14:textId="77777777" w:rsidR="007D083B" w:rsidRDefault="007D083B" w:rsidP="00854DAE">
      <w:pPr>
        <w:pStyle w:val="Prrafodelista"/>
        <w:ind w:left="567"/>
        <w:jc w:val="both"/>
        <w:rPr>
          <w:rFonts w:ascii="ITC Avant Garde" w:hAnsi="ITC Avant Garde"/>
          <w:b/>
          <w:sz w:val="22"/>
          <w:szCs w:val="22"/>
        </w:rPr>
      </w:pPr>
    </w:p>
    <w:p w14:paraId="7A0D77F2" w14:textId="0B09C799" w:rsidR="002A1F0E" w:rsidRDefault="00373175" w:rsidP="00854DAE">
      <w:pPr>
        <w:pStyle w:val="Prrafodelista"/>
        <w:ind w:left="567"/>
        <w:jc w:val="both"/>
        <w:rPr>
          <w:rFonts w:ascii="ITC Avant Garde" w:hAnsi="ITC Avant Garde"/>
          <w:sz w:val="22"/>
          <w:szCs w:val="22"/>
        </w:rPr>
      </w:pPr>
      <w:r w:rsidRPr="00C61A8A">
        <w:rPr>
          <w:rFonts w:ascii="ITC Avant Garde" w:hAnsi="ITC Avant Garde"/>
          <w:sz w:val="22"/>
          <w:szCs w:val="22"/>
        </w:rPr>
        <w:t>En dicho tenor, la Política de TDT estableció las directrices por las que concesionarios y permisionarios del servicio público de TRD lograron la transición a la T</w:t>
      </w:r>
      <w:r w:rsidR="00ED20D4" w:rsidRPr="00C61A8A">
        <w:rPr>
          <w:rFonts w:ascii="ITC Avant Garde" w:hAnsi="ITC Avant Garde"/>
          <w:sz w:val="22"/>
          <w:szCs w:val="22"/>
        </w:rPr>
        <w:t xml:space="preserve">elevisión </w:t>
      </w:r>
      <w:r w:rsidRPr="00C61A8A">
        <w:rPr>
          <w:rFonts w:ascii="ITC Avant Garde" w:hAnsi="ITC Avant Garde"/>
          <w:sz w:val="22"/>
          <w:szCs w:val="22"/>
        </w:rPr>
        <w:t>D</w:t>
      </w:r>
      <w:r w:rsidR="00ED20D4" w:rsidRPr="00C61A8A">
        <w:rPr>
          <w:rFonts w:ascii="ITC Avant Garde" w:hAnsi="ITC Avant Garde"/>
          <w:sz w:val="22"/>
          <w:szCs w:val="22"/>
        </w:rPr>
        <w:t>igital Terrestre (</w:t>
      </w:r>
      <w:r w:rsidRPr="00C61A8A">
        <w:rPr>
          <w:rFonts w:ascii="ITC Avant Garde" w:hAnsi="ITC Avant Garde"/>
          <w:sz w:val="22"/>
          <w:szCs w:val="22"/>
        </w:rPr>
        <w:t>T</w:t>
      </w:r>
      <w:r w:rsidR="00ED20D4" w:rsidRPr="00C61A8A">
        <w:rPr>
          <w:rFonts w:ascii="ITC Avant Garde" w:hAnsi="ITC Avant Garde"/>
          <w:sz w:val="22"/>
          <w:szCs w:val="22"/>
        </w:rPr>
        <w:t>DT)</w:t>
      </w:r>
      <w:r w:rsidR="00F4743C" w:rsidRPr="00C61A8A">
        <w:rPr>
          <w:rFonts w:ascii="ITC Avant Garde" w:hAnsi="ITC Avant Garde"/>
          <w:sz w:val="22"/>
          <w:szCs w:val="22"/>
        </w:rPr>
        <w:t>,</w:t>
      </w:r>
      <w:r w:rsidRPr="00C61A8A">
        <w:rPr>
          <w:rFonts w:ascii="ITC Avant Garde" w:hAnsi="ITC Avant Garde"/>
          <w:sz w:val="22"/>
          <w:szCs w:val="22"/>
        </w:rPr>
        <w:t xml:space="preserve"> considerando en materia de espectro radioeléctrico lo siguiente:</w:t>
      </w:r>
    </w:p>
    <w:p w14:paraId="113ADCED" w14:textId="77777777" w:rsidR="007D083B" w:rsidRDefault="007D083B" w:rsidP="00854DAE">
      <w:pPr>
        <w:pStyle w:val="Prrafodelista"/>
        <w:ind w:left="567"/>
        <w:jc w:val="both"/>
        <w:rPr>
          <w:rFonts w:ascii="ITC Avant Garde" w:hAnsi="ITC Avant Garde"/>
          <w:sz w:val="22"/>
          <w:szCs w:val="22"/>
        </w:rPr>
      </w:pPr>
    </w:p>
    <w:p w14:paraId="5C1A6105" w14:textId="77777777" w:rsidR="002A1F0E" w:rsidRDefault="00373175" w:rsidP="000D69A9">
      <w:pPr>
        <w:pStyle w:val="Prrafodelista"/>
        <w:tabs>
          <w:tab w:val="left" w:pos="1418"/>
        </w:tabs>
        <w:ind w:left="1701" w:right="899"/>
        <w:jc w:val="both"/>
        <w:rPr>
          <w:rFonts w:ascii="ITC Avant Garde" w:hAnsi="ITC Avant Garde"/>
        </w:rPr>
      </w:pPr>
      <w:r w:rsidRPr="00C61A8A">
        <w:rPr>
          <w:rFonts w:ascii="ITC Avant Garde" w:hAnsi="ITC Avant Garde"/>
          <w:i/>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C61A8A">
        <w:rPr>
          <w:rFonts w:ascii="ITC Avant Garde" w:hAnsi="ITC Avant Garde"/>
          <w:i/>
          <w:sz w:val="20"/>
        </w:rPr>
        <w:t>.</w:t>
      </w:r>
    </w:p>
    <w:p w14:paraId="7B94F3DC" w14:textId="77777777" w:rsidR="007D083B" w:rsidRDefault="007D083B" w:rsidP="00EA714F">
      <w:pPr>
        <w:pStyle w:val="Prrafodelista"/>
        <w:jc w:val="both"/>
        <w:rPr>
          <w:rFonts w:ascii="ITC Avant Garde" w:hAnsi="ITC Avant Garde"/>
          <w:sz w:val="22"/>
          <w:szCs w:val="22"/>
        </w:rPr>
      </w:pPr>
    </w:p>
    <w:p w14:paraId="212A8E26" w14:textId="7CD1C9CA" w:rsidR="002A1F0E" w:rsidRDefault="00F4743C" w:rsidP="00EA714F">
      <w:pPr>
        <w:pStyle w:val="Prrafodelista"/>
        <w:jc w:val="both"/>
        <w:rPr>
          <w:rFonts w:ascii="ITC Avant Garde" w:hAnsi="ITC Avant Garde"/>
          <w:sz w:val="22"/>
          <w:szCs w:val="22"/>
        </w:rPr>
      </w:pPr>
      <w:r w:rsidRPr="00C61A8A">
        <w:rPr>
          <w:rFonts w:ascii="ITC Avant Garde" w:hAnsi="ITC Avant Garde"/>
          <w:sz w:val="22"/>
          <w:szCs w:val="22"/>
        </w:rPr>
        <w:t>Lo anterior</w:t>
      </w:r>
      <w:r w:rsidR="00C61066" w:rsidRPr="00C61A8A">
        <w:rPr>
          <w:rFonts w:ascii="ITC Avant Garde" w:hAnsi="ITC Avant Garde"/>
          <w:sz w:val="22"/>
          <w:szCs w:val="22"/>
        </w:rPr>
        <w:t xml:space="preserve"> permitió que</w:t>
      </w:r>
      <w:r w:rsidRPr="00C61A8A">
        <w:rPr>
          <w:rFonts w:ascii="ITC Avant Garde" w:hAnsi="ITC Avant Garde"/>
          <w:sz w:val="22"/>
          <w:szCs w:val="22"/>
        </w:rPr>
        <w:t>,</w:t>
      </w:r>
      <w:r w:rsidR="00C61066" w:rsidRPr="00C61A8A">
        <w:rPr>
          <w:rFonts w:ascii="ITC Avant Garde" w:hAnsi="ITC Avant Garde"/>
          <w:sz w:val="22"/>
          <w:szCs w:val="22"/>
        </w:rPr>
        <w:t xml:space="preserve"> en el proceso de transición a la TDT</w:t>
      </w:r>
      <w:r w:rsidRPr="00C61A8A">
        <w:rPr>
          <w:rFonts w:ascii="ITC Avant Garde" w:hAnsi="ITC Avant Garde"/>
          <w:sz w:val="22"/>
          <w:szCs w:val="22"/>
        </w:rPr>
        <w:t>,</w:t>
      </w:r>
      <w:r w:rsidR="00C61066" w:rsidRPr="00C61A8A">
        <w:rPr>
          <w:rFonts w:ascii="ITC Avant Garde" w:hAnsi="ITC Avant Garde"/>
          <w:sz w:val="22"/>
          <w:szCs w:val="22"/>
        </w:rPr>
        <w:t xml:space="preserve"> se liberaran canales del espectro radioeléctrico que eran utilizados para emisiones analógicas de radiodifusión en la banda de </w:t>
      </w:r>
      <w:r w:rsidR="00B21527" w:rsidRPr="00C61A8A">
        <w:rPr>
          <w:rFonts w:ascii="ITC Avant Garde" w:hAnsi="ITC Avant Garde"/>
          <w:sz w:val="22"/>
          <w:szCs w:val="22"/>
        </w:rPr>
        <w:t xml:space="preserve">600 y </w:t>
      </w:r>
      <w:r w:rsidR="00ED20D4" w:rsidRPr="00C61A8A">
        <w:rPr>
          <w:rFonts w:ascii="ITC Avant Garde" w:hAnsi="ITC Avant Garde"/>
          <w:sz w:val="22"/>
          <w:szCs w:val="22"/>
        </w:rPr>
        <w:t>en la banda de 700 MHz, lo que favorecerá</w:t>
      </w:r>
      <w:r w:rsidR="00C61066" w:rsidRPr="00C61A8A">
        <w:rPr>
          <w:rFonts w:ascii="ITC Avant Garde" w:hAnsi="ITC Avant Garde"/>
          <w:sz w:val="22"/>
          <w:szCs w:val="22"/>
        </w:rPr>
        <w:t xml:space="preserve"> el desarrollo de nuevas tecnologías y la provisión de servicios móviles de banda ancha, en particular para el despliegue de sistemas de Telecomunicaciones Móviles Internacionales.</w:t>
      </w:r>
    </w:p>
    <w:p w14:paraId="17373708" w14:textId="77777777" w:rsidR="007D083B" w:rsidRDefault="007D083B" w:rsidP="00EA714F">
      <w:pPr>
        <w:pStyle w:val="Prrafodelista"/>
        <w:jc w:val="both"/>
        <w:rPr>
          <w:rFonts w:ascii="ITC Avant Garde" w:hAnsi="ITC Avant Garde"/>
          <w:sz w:val="22"/>
          <w:szCs w:val="22"/>
        </w:rPr>
      </w:pPr>
    </w:p>
    <w:p w14:paraId="14DB359F" w14:textId="396D9079" w:rsidR="002A1F0E" w:rsidRDefault="00C61066" w:rsidP="00CC4B1E">
      <w:pPr>
        <w:pStyle w:val="Prrafodelista"/>
        <w:jc w:val="both"/>
        <w:rPr>
          <w:rFonts w:ascii="ITC Avant Garde" w:hAnsi="ITC Avant Garde"/>
          <w:sz w:val="22"/>
          <w:szCs w:val="22"/>
        </w:rPr>
      </w:pPr>
      <w:r w:rsidRPr="00C61A8A">
        <w:rPr>
          <w:rFonts w:ascii="ITC Avant Garde" w:hAnsi="ITC Avant Garde"/>
          <w:sz w:val="22"/>
          <w:szCs w:val="22"/>
        </w:rPr>
        <w:t xml:space="preserve">Asimismo, </w:t>
      </w:r>
      <w:r w:rsidR="00F4743C" w:rsidRPr="00C61A8A">
        <w:rPr>
          <w:rFonts w:ascii="ITC Avant Garde" w:hAnsi="ITC Avant Garde"/>
          <w:sz w:val="22"/>
          <w:szCs w:val="22"/>
        </w:rPr>
        <w:t xml:space="preserve">la Política TDT </w:t>
      </w:r>
      <w:r w:rsidRPr="00C61A8A">
        <w:rPr>
          <w:rFonts w:ascii="ITC Avant Garde" w:hAnsi="ITC Avant Garde"/>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C61A8A">
        <w:rPr>
          <w:rFonts w:ascii="ITC Avant Garde" w:hAnsi="ITC Avant Garde"/>
          <w:sz w:val="22"/>
          <w:szCs w:val="22"/>
        </w:rPr>
        <w:t xml:space="preserve">permitiendo </w:t>
      </w:r>
      <w:r w:rsidRPr="00C61A8A">
        <w:rPr>
          <w:rFonts w:ascii="ITC Avant Garde" w:hAnsi="ITC Avant Garde"/>
          <w:sz w:val="22"/>
          <w:szCs w:val="22"/>
        </w:rPr>
        <w:t>ofrecer un mejor servicio al público y la optimización del espectro radioeléctrico.</w:t>
      </w:r>
    </w:p>
    <w:p w14:paraId="3B4C3624" w14:textId="77777777" w:rsidR="007D083B" w:rsidRDefault="007D083B" w:rsidP="00CC4B1E">
      <w:pPr>
        <w:pStyle w:val="Prrafodelista"/>
        <w:jc w:val="both"/>
        <w:rPr>
          <w:rFonts w:ascii="ITC Avant Garde" w:hAnsi="ITC Avant Garde"/>
          <w:sz w:val="22"/>
          <w:szCs w:val="22"/>
        </w:rPr>
      </w:pPr>
    </w:p>
    <w:p w14:paraId="26CA8501" w14:textId="77777777" w:rsidR="002A1F0E"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C61A8A">
        <w:rPr>
          <w:rFonts w:ascii="ITC Avant Garde" w:hAnsi="ITC Avant Garde"/>
          <w:b/>
          <w:sz w:val="22"/>
          <w:szCs w:val="22"/>
        </w:rPr>
        <w:t xml:space="preserve"> </w:t>
      </w:r>
      <w:r w:rsidR="00F515B0" w:rsidRPr="00C61A8A">
        <w:rPr>
          <w:rFonts w:ascii="ITC Avant Garde" w:hAnsi="ITC Avant Garde"/>
          <w:b/>
          <w:sz w:val="22"/>
          <w:szCs w:val="22"/>
        </w:rPr>
        <w:t>Recomendación</w:t>
      </w:r>
      <w:r w:rsidR="00F515B0" w:rsidRPr="00C61A8A">
        <w:rPr>
          <w:rFonts w:ascii="ITC Avant Garde" w:hAnsi="ITC Avant Garde"/>
          <w:b/>
          <w:color w:val="000000" w:themeColor="text1"/>
          <w:kern w:val="1"/>
          <w:sz w:val="22"/>
          <w:szCs w:val="22"/>
          <w:lang w:eastAsia="ar-SA"/>
        </w:rPr>
        <w:t xml:space="preserve"> UIT-R SM 1603</w:t>
      </w:r>
      <w:r w:rsidR="00F953A8" w:rsidRPr="00C61A8A">
        <w:rPr>
          <w:rFonts w:ascii="ITC Avant Garde" w:hAnsi="ITC Avant Garde"/>
          <w:b/>
          <w:color w:val="000000" w:themeColor="text1"/>
          <w:kern w:val="1"/>
          <w:sz w:val="22"/>
          <w:szCs w:val="22"/>
          <w:lang w:eastAsia="ar-SA"/>
        </w:rPr>
        <w:t>-2</w:t>
      </w:r>
      <w:r w:rsidR="00F515B0" w:rsidRPr="00C61A8A">
        <w:rPr>
          <w:rFonts w:ascii="ITC Avant Garde" w:hAnsi="ITC Avant Garde"/>
          <w:b/>
          <w:color w:val="000000" w:themeColor="text1"/>
          <w:kern w:val="1"/>
          <w:sz w:val="22"/>
          <w:szCs w:val="22"/>
          <w:lang w:eastAsia="ar-SA"/>
        </w:rPr>
        <w:t>.</w:t>
      </w:r>
      <w:r w:rsidR="00F515B0" w:rsidRPr="00C61A8A">
        <w:rPr>
          <w:rFonts w:ascii="ITC Avant Garde" w:hAnsi="ITC Avant Garde"/>
          <w:b/>
          <w:color w:val="000000" w:themeColor="text1"/>
          <w:kern w:val="1"/>
          <w:sz w:val="22"/>
          <w:szCs w:val="22"/>
          <w:vertAlign w:val="superscript"/>
          <w:lang w:eastAsia="ar-SA"/>
        </w:rPr>
        <w:footnoteReference w:id="10"/>
      </w:r>
      <w:r w:rsidR="00F515B0" w:rsidRPr="00C61A8A">
        <w:rPr>
          <w:rFonts w:ascii="ITC Avant Garde" w:hAnsi="ITC Avant Garde"/>
          <w:b/>
          <w:color w:val="000000" w:themeColor="text1"/>
          <w:kern w:val="1"/>
          <w:sz w:val="22"/>
          <w:szCs w:val="22"/>
          <w:lang w:eastAsia="ar-SA"/>
        </w:rPr>
        <w:t xml:space="preserve"> </w:t>
      </w:r>
    </w:p>
    <w:p w14:paraId="0D57F3BA" w14:textId="77777777" w:rsidR="002A1F0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C61A8A">
        <w:rPr>
          <w:rStyle w:val="Ttulo3Car"/>
          <w:rFonts w:eastAsia="Arial Unicode MS" w:cs="Arial"/>
          <w:b w:val="0"/>
          <w:color w:val="000000" w:themeColor="text1"/>
          <w:sz w:val="22"/>
          <w:szCs w:val="22"/>
          <w:lang w:val="es-ES_tradnl" w:eastAsia="en-US"/>
        </w:rPr>
        <w:t xml:space="preserve">La Recomendación citada define </w:t>
      </w:r>
      <w:r w:rsidR="00ED20D4" w:rsidRPr="00C61A8A">
        <w:rPr>
          <w:rStyle w:val="Ttulo3Car"/>
          <w:rFonts w:eastAsia="Arial Unicode MS" w:cs="Arial"/>
          <w:b w:val="0"/>
          <w:color w:val="000000" w:themeColor="text1"/>
          <w:sz w:val="22"/>
          <w:szCs w:val="22"/>
          <w:lang w:val="es-ES_tradnl" w:eastAsia="en-US"/>
        </w:rPr>
        <w:t xml:space="preserve">la </w:t>
      </w:r>
      <w:r w:rsidRPr="00C61A8A">
        <w:rPr>
          <w:rStyle w:val="Ttulo3Car"/>
          <w:rFonts w:eastAsia="Arial Unicode MS" w:cs="Arial"/>
          <w:b w:val="0"/>
          <w:color w:val="000000" w:themeColor="text1"/>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341E4F84" w14:textId="76B9BFCC" w:rsidR="002A1F0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C61A8A">
        <w:rPr>
          <w:rStyle w:val="Ttulo3Car"/>
          <w:rFonts w:eastAsia="Arial Unicode MS" w:cs="Arial"/>
          <w:b w:val="0"/>
          <w:color w:val="000000" w:themeColor="text1"/>
          <w:sz w:val="22"/>
          <w:szCs w:val="22"/>
          <w:lang w:val="es-ES_tradnl" w:eastAsia="en-US"/>
        </w:rPr>
        <w:t>En este sentido, se hace mención a que cualquier banda de frecuencias y cualquier sistema pueden someterse a alguna forma de reorganización del espectro, señalando lo siguiente:</w:t>
      </w:r>
    </w:p>
    <w:p w14:paraId="4EFFF922" w14:textId="77777777" w:rsidR="007D083B" w:rsidRDefault="007D083B"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p>
    <w:p w14:paraId="09615554" w14:textId="022DDA5A" w:rsidR="00F515B0" w:rsidRPr="00C61A8A"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w:t>
      </w:r>
      <w:r w:rsidRPr="00C61A8A">
        <w:rPr>
          <w:rStyle w:val="Ttulo3Car"/>
          <w:rFonts w:eastAsia="Arial Unicode MS" w:cs="Arial"/>
          <w:i/>
          <w:color w:val="000000" w:themeColor="text1"/>
          <w:sz w:val="20"/>
          <w:szCs w:val="20"/>
          <w:lang w:val="es-ES_tradnl" w:eastAsia="en-US"/>
        </w:rPr>
        <w:t>1. Introducción</w:t>
      </w:r>
    </w:p>
    <w:p w14:paraId="76133D45" w14:textId="77777777" w:rsidR="00F515B0" w:rsidRPr="00C61A8A" w:rsidRDefault="00F515B0" w:rsidP="000B17EF">
      <w:pPr>
        <w:ind w:left="1134" w:right="1466"/>
        <w:jc w:val="both"/>
        <w:rPr>
          <w:rFonts w:ascii="ITC Avant Garde" w:hAnsi="ITC Avant Garde" w:cs="Arial"/>
          <w:i/>
          <w:color w:val="000000" w:themeColor="text1"/>
          <w:sz w:val="20"/>
          <w:szCs w:val="20"/>
        </w:rPr>
      </w:pPr>
      <w:r w:rsidRPr="00C61A8A">
        <w:rPr>
          <w:rFonts w:ascii="ITC Avant Garde" w:hAnsi="ITC Avant Garde" w:cs="Arial"/>
          <w:i/>
          <w:color w:val="000000" w:themeColor="text1"/>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088135A7" w14:textId="77777777" w:rsidR="002A1F0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Fonts w:ascii="ITC Avant Garde" w:hAnsi="ITC Avant Garde" w:cs="Arial"/>
          <w:i/>
          <w:color w:val="000000" w:themeColor="text1"/>
          <w:sz w:val="20"/>
          <w:szCs w:val="20"/>
        </w:rPr>
        <w:t>(…)</w:t>
      </w:r>
    </w:p>
    <w:p w14:paraId="1A3FB3C8" w14:textId="09DD43DD" w:rsidR="00F515B0" w:rsidRPr="00C61A8A" w:rsidRDefault="00F515B0" w:rsidP="000B17EF">
      <w:pPr>
        <w:ind w:left="1134" w:right="1466"/>
        <w:jc w:val="both"/>
        <w:rPr>
          <w:rStyle w:val="Ttulo3Car"/>
          <w:rFonts w:eastAsia="Arial Unicode MS" w:cs="Arial"/>
          <w:i/>
          <w:color w:val="000000" w:themeColor="text1"/>
          <w:sz w:val="20"/>
          <w:szCs w:val="20"/>
          <w:lang w:val="es-ES_tradnl" w:eastAsia="en-US"/>
        </w:rPr>
      </w:pPr>
      <w:r w:rsidRPr="00C61A8A">
        <w:rPr>
          <w:rStyle w:val="Ttulo3Car"/>
          <w:rFonts w:eastAsia="Arial Unicode MS" w:cs="Arial"/>
          <w:i/>
          <w:color w:val="000000" w:themeColor="text1"/>
          <w:sz w:val="20"/>
          <w:szCs w:val="20"/>
          <w:lang w:val="es-ES_tradnl" w:eastAsia="en-US"/>
        </w:rPr>
        <w:t>2. La necesidad de reorganizar el espectro.</w:t>
      </w:r>
    </w:p>
    <w:p w14:paraId="2E21AA2D" w14:textId="77777777" w:rsidR="002A1F0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3F1DBE5D" w14:textId="77777777" w:rsidR="002A1F0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a)</w:t>
      </w:r>
      <w:r w:rsidRPr="00C61A8A">
        <w:rPr>
          <w:rStyle w:val="Ttulo3Car"/>
          <w:rFonts w:eastAsia="Arial Unicode MS" w:cs="Arial"/>
          <w:b w:val="0"/>
          <w:i/>
          <w:color w:val="000000" w:themeColor="text1"/>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34CE8DDB" w14:textId="77777777" w:rsidR="002A1F0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b)</w:t>
      </w:r>
      <w:r w:rsidRPr="00C61A8A">
        <w:rPr>
          <w:rStyle w:val="Ttulo3Car"/>
          <w:rFonts w:eastAsia="Arial Unicode MS" w:cs="Arial"/>
          <w:b w:val="0"/>
          <w:i/>
          <w:color w:val="000000" w:themeColor="text1"/>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731CD970" w:rsidR="00F515B0" w:rsidRPr="00C61A8A"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c)</w:t>
      </w:r>
      <w:r w:rsidRPr="00C61A8A">
        <w:rPr>
          <w:rStyle w:val="Ttulo3Car"/>
          <w:rFonts w:eastAsia="Arial Unicode MS" w:cs="Arial"/>
          <w:b w:val="0"/>
          <w:i/>
          <w:color w:val="000000" w:themeColor="text1"/>
          <w:sz w:val="20"/>
          <w:szCs w:val="20"/>
          <w:lang w:val="es-ES_tradnl" w:eastAsia="en-US"/>
        </w:rPr>
        <w:tab/>
        <w:t>Una CMR decide atribuir una banda de frecuencias actualmente ocupada a un servicio distinto con un ámbito de aplicación regional o mundial.</w:t>
      </w:r>
    </w:p>
    <w:p w14:paraId="68E23428" w14:textId="77777777" w:rsidR="002A1F0E" w:rsidRDefault="00494152"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w:t>
      </w:r>
      <w:r w:rsidR="00C95C32" w:rsidRPr="00C61A8A">
        <w:rPr>
          <w:rStyle w:val="Ttulo3Car"/>
          <w:rFonts w:eastAsia="Arial Unicode MS" w:cs="Arial"/>
          <w:b w:val="0"/>
          <w:i/>
          <w:color w:val="000000" w:themeColor="text1"/>
          <w:sz w:val="20"/>
          <w:szCs w:val="20"/>
          <w:lang w:val="es-ES_tradnl" w:eastAsia="en-US"/>
        </w:rPr>
        <w:t>…</w:t>
      </w:r>
      <w:r w:rsidRPr="00C61A8A">
        <w:rPr>
          <w:rStyle w:val="Ttulo3Car"/>
          <w:rFonts w:eastAsia="Arial Unicode MS" w:cs="Arial"/>
          <w:b w:val="0"/>
          <w:i/>
          <w:color w:val="000000" w:themeColor="text1"/>
          <w:sz w:val="20"/>
          <w:szCs w:val="20"/>
          <w:lang w:val="es-ES_tradnl" w:eastAsia="en-US"/>
        </w:rPr>
        <w:t>)</w:t>
      </w:r>
    </w:p>
    <w:p w14:paraId="65E23913" w14:textId="77777777" w:rsidR="002A1F0E" w:rsidRDefault="00F515B0" w:rsidP="000B17EF">
      <w:pPr>
        <w:ind w:left="1134" w:right="1466"/>
        <w:jc w:val="both"/>
        <w:rPr>
          <w:rStyle w:val="Ttulo3Car"/>
          <w:rFonts w:eastAsia="Arial Unicode MS" w:cs="Arial"/>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Además, en algunos países la identificación y utilización de otras bandas de frecuencias puede ser una tarea laboriosa y difícil, debido a la cada vez mayor congestión del espectro</w:t>
      </w:r>
      <w:r w:rsidRPr="00C61A8A">
        <w:rPr>
          <w:rStyle w:val="Ttulo3Car"/>
          <w:rFonts w:eastAsia="Arial Unicode MS" w:cs="Arial"/>
          <w:i/>
          <w:color w:val="000000" w:themeColor="text1"/>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50CB555D" w14:textId="77777777" w:rsidR="002A1F0E" w:rsidRDefault="00F515B0" w:rsidP="000B17EF">
      <w:pPr>
        <w:ind w:left="1134" w:right="1466"/>
        <w:jc w:val="both"/>
        <w:rPr>
          <w:rStyle w:val="Ttulo3Car"/>
          <w:rFonts w:eastAsia="Arial Unicode MS" w:cs="Arial"/>
          <w:i/>
          <w:color w:val="000000" w:themeColor="text1"/>
          <w:sz w:val="20"/>
          <w:szCs w:val="20"/>
          <w:lang w:val="es-ES_tradnl" w:eastAsia="en-US"/>
        </w:rPr>
      </w:pPr>
      <w:r w:rsidRPr="00C61A8A">
        <w:rPr>
          <w:rStyle w:val="Ttulo3Car"/>
          <w:rFonts w:eastAsia="Arial Unicode MS" w:cs="Arial"/>
          <w:i/>
          <w:color w:val="000000" w:themeColor="text1"/>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32B47A79" w:rsidR="00F515B0" w:rsidRPr="00C61A8A" w:rsidRDefault="00F515B0" w:rsidP="000B17EF">
      <w:pPr>
        <w:ind w:left="1134" w:right="1466"/>
        <w:jc w:val="both"/>
        <w:rPr>
          <w:rStyle w:val="Ttulo3Car"/>
          <w:rFonts w:eastAsia="Arial Unicode MS" w:cs="Arial"/>
          <w:i/>
          <w:color w:val="000000" w:themeColor="text1"/>
          <w:sz w:val="20"/>
          <w:szCs w:val="20"/>
          <w:lang w:val="es-ES_tradnl" w:eastAsia="en-US"/>
        </w:rPr>
      </w:pPr>
      <w:r w:rsidRPr="00C61A8A">
        <w:rPr>
          <w:rStyle w:val="Ttulo3Car"/>
          <w:rFonts w:eastAsia="Arial Unicode MS" w:cs="Arial"/>
          <w:i/>
          <w:color w:val="000000" w:themeColor="text1"/>
          <w:sz w:val="20"/>
          <w:szCs w:val="20"/>
          <w:lang w:val="es-ES_tradnl" w:eastAsia="en-US"/>
        </w:rPr>
        <w:t xml:space="preserve">3. Reorganización del espectro. </w:t>
      </w:r>
    </w:p>
    <w:p w14:paraId="66E00500" w14:textId="77777777" w:rsidR="002A1F0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3F90DE83" w14:textId="77777777" w:rsidR="002A1F0E" w:rsidRDefault="00F515B0" w:rsidP="000B17EF">
      <w:pPr>
        <w:ind w:left="1134" w:right="1466"/>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La administración debe obtener beneficios técnicos, económicos y sociales de la reorganización del espectro.</w:t>
      </w:r>
    </w:p>
    <w:p w14:paraId="490F30C4" w14:textId="291897B4" w:rsidR="002A1F0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E54A35" w:rsidRPr="00C61A8A">
        <w:rPr>
          <w:rStyle w:val="Ttulo3Car"/>
          <w:rFonts w:eastAsia="Arial Unicode MS" w:cs="Arial"/>
          <w:b w:val="0"/>
          <w:i/>
          <w:color w:val="000000" w:themeColor="text1"/>
          <w:sz w:val="20"/>
          <w:szCs w:val="20"/>
          <w:lang w:val="es-ES_tradnl" w:eastAsia="en-US"/>
        </w:rPr>
        <w:t xml:space="preserve"> </w:t>
      </w:r>
      <w:r w:rsidR="00494152" w:rsidRPr="00C61A8A">
        <w:rPr>
          <w:rStyle w:val="Ttulo3Car"/>
          <w:rFonts w:eastAsia="Arial Unicode MS" w:cs="Arial"/>
          <w:b w:val="0"/>
          <w:i/>
          <w:color w:val="000000" w:themeColor="text1"/>
          <w:sz w:val="20"/>
          <w:szCs w:val="20"/>
          <w:lang w:val="es-ES_tradnl" w:eastAsia="en-US"/>
        </w:rPr>
        <w:t>(</w:t>
      </w:r>
      <w:r w:rsidRPr="00C61A8A">
        <w:rPr>
          <w:rStyle w:val="Ttulo3Car"/>
          <w:rFonts w:eastAsia="Arial Unicode MS" w:cs="Arial"/>
          <w:b w:val="0"/>
          <w:i/>
          <w:color w:val="000000" w:themeColor="text1"/>
          <w:sz w:val="20"/>
          <w:szCs w:val="20"/>
          <w:lang w:val="es-ES_tradnl" w:eastAsia="en-US"/>
        </w:rPr>
        <w:t>…</w:t>
      </w:r>
      <w:r w:rsidR="00494152" w:rsidRPr="00C61A8A">
        <w:rPr>
          <w:rStyle w:val="Ttulo3Car"/>
          <w:rFonts w:eastAsia="Arial Unicode MS" w:cs="Arial"/>
          <w:b w:val="0"/>
          <w:i/>
          <w:color w:val="000000" w:themeColor="text1"/>
          <w:sz w:val="20"/>
          <w:szCs w:val="20"/>
          <w:lang w:val="es-ES_tradnl" w:eastAsia="en-US"/>
        </w:rPr>
        <w:t>)</w:t>
      </w:r>
      <w:r w:rsidRPr="00C61A8A">
        <w:rPr>
          <w:rStyle w:val="Ttulo3Car"/>
          <w:rFonts w:eastAsia="Arial Unicode MS" w:cs="Arial"/>
          <w:b w:val="0"/>
          <w:i/>
          <w:color w:val="000000" w:themeColor="text1"/>
          <w:sz w:val="20"/>
          <w:szCs w:val="20"/>
          <w:lang w:val="es-ES_tradnl" w:eastAsia="en-US"/>
        </w:rPr>
        <w:t>”</w:t>
      </w:r>
    </w:p>
    <w:p w14:paraId="2F809894" w14:textId="77777777" w:rsidR="00472827" w:rsidRDefault="00472827" w:rsidP="000B17EF">
      <w:pPr>
        <w:ind w:left="1134" w:right="1466"/>
        <w:jc w:val="both"/>
        <w:rPr>
          <w:rStyle w:val="Ttulo3Car"/>
          <w:rFonts w:eastAsia="Arial Unicode MS" w:cs="Arial"/>
          <w:b w:val="0"/>
          <w:i/>
          <w:color w:val="000000" w:themeColor="text1"/>
          <w:sz w:val="20"/>
          <w:szCs w:val="20"/>
          <w:lang w:val="es-ES_tradnl" w:eastAsia="en-US"/>
        </w:rPr>
      </w:pPr>
    </w:p>
    <w:p w14:paraId="241D7B4E" w14:textId="77777777" w:rsidR="002A1F0E"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C61A8A">
        <w:rPr>
          <w:rFonts w:ascii="ITC Avant Garde" w:hAnsi="ITC Avant Garde"/>
          <w:b/>
          <w:color w:val="000000" w:themeColor="text1"/>
          <w:kern w:val="1"/>
          <w:sz w:val="22"/>
          <w:szCs w:val="22"/>
          <w:lang w:eastAsia="ar-SA"/>
        </w:rPr>
        <w:t>Informe UIT-R SM. 2093-2 (2015).</w:t>
      </w:r>
      <w:r w:rsidRPr="00C61A8A">
        <w:rPr>
          <w:rFonts w:ascii="ITC Avant Garde" w:hAnsi="ITC Avant Garde"/>
          <w:b/>
          <w:color w:val="000000" w:themeColor="text1"/>
          <w:kern w:val="1"/>
          <w:sz w:val="22"/>
          <w:szCs w:val="22"/>
          <w:vertAlign w:val="superscript"/>
          <w:lang w:eastAsia="ar-SA"/>
        </w:rPr>
        <w:footnoteReference w:id="11"/>
      </w:r>
      <w:r w:rsidRPr="00C61A8A">
        <w:rPr>
          <w:rFonts w:ascii="ITC Avant Garde" w:hAnsi="ITC Avant Garde"/>
          <w:b/>
          <w:color w:val="000000" w:themeColor="text1"/>
          <w:kern w:val="1"/>
          <w:sz w:val="22"/>
          <w:szCs w:val="22"/>
          <w:lang w:eastAsia="ar-SA"/>
        </w:rPr>
        <w:t xml:space="preserve"> </w:t>
      </w:r>
    </w:p>
    <w:p w14:paraId="7740F520" w14:textId="1B91FC73" w:rsidR="002A1F0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C61A8A">
        <w:rPr>
          <w:rStyle w:val="Ttulo3Car"/>
          <w:rFonts w:eastAsia="Arial Unicode MS" w:cs="Arial"/>
          <w:b w:val="0"/>
          <w:color w:val="000000" w:themeColor="text1"/>
          <w:sz w:val="22"/>
          <w:szCs w:val="22"/>
          <w:lang w:val="es-ES_tradnl" w:eastAsia="en-US"/>
        </w:rPr>
        <w:t>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w:t>
      </w:r>
      <w:r w:rsidR="007D083B">
        <w:rPr>
          <w:rStyle w:val="Ttulo3Car"/>
          <w:rFonts w:eastAsia="Arial Unicode MS" w:cs="Arial"/>
          <w:b w:val="0"/>
          <w:color w:val="000000" w:themeColor="text1"/>
          <w:sz w:val="22"/>
          <w:szCs w:val="22"/>
          <w:lang w:val="es-ES_tradnl" w:eastAsia="en-US"/>
        </w:rPr>
        <w:t>lización nacional del espectro.</w:t>
      </w:r>
    </w:p>
    <w:p w14:paraId="4A8E7868" w14:textId="77777777" w:rsidR="007D083B" w:rsidRDefault="007D083B"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p>
    <w:p w14:paraId="4E5FA873" w14:textId="1A101D4E" w:rsidR="00F515B0" w:rsidRPr="00C61A8A" w:rsidRDefault="00F515B0" w:rsidP="00351AD4">
      <w:pPr>
        <w:tabs>
          <w:tab w:val="left" w:pos="5860"/>
        </w:tabs>
        <w:ind w:left="1134" w:right="1466"/>
        <w:contextualSpacing/>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 xml:space="preserve"> “2.1.1. Derechos y obligaciones en relación con el espectro.</w:t>
      </w:r>
    </w:p>
    <w:p w14:paraId="46CE22DC" w14:textId="77777777" w:rsidR="00F515B0" w:rsidRPr="00C61A8A"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i/>
          <w:color w:val="000000" w:themeColor="text1"/>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C61A8A">
        <w:rPr>
          <w:rStyle w:val="Ttulo3Car"/>
          <w:rFonts w:eastAsia="Arial Unicode MS" w:cs="Arial"/>
          <w:b w:val="0"/>
          <w:i/>
          <w:color w:val="000000" w:themeColor="text1"/>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C61A8A"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765BF61F" w14:textId="77777777" w:rsidR="002A1F0E"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w:t>
      </w:r>
      <w:r w:rsidR="00125872" w:rsidRPr="00C61A8A">
        <w:rPr>
          <w:rStyle w:val="Ttulo3Car"/>
          <w:rFonts w:eastAsia="Arial Unicode MS" w:cs="Arial"/>
          <w:b w:val="0"/>
          <w:i/>
          <w:color w:val="000000" w:themeColor="text1"/>
          <w:sz w:val="20"/>
          <w:szCs w:val="20"/>
          <w:lang w:val="es-ES_tradnl" w:eastAsia="en-US"/>
        </w:rPr>
        <w:t>…</w:t>
      </w:r>
      <w:r w:rsidRPr="00C61A8A">
        <w:rPr>
          <w:rStyle w:val="Ttulo3Car"/>
          <w:rFonts w:eastAsia="Arial Unicode MS" w:cs="Arial"/>
          <w:b w:val="0"/>
          <w:i/>
          <w:color w:val="000000" w:themeColor="text1"/>
          <w:sz w:val="20"/>
          <w:szCs w:val="20"/>
          <w:lang w:val="es-ES_tradnl" w:eastAsia="en-US"/>
        </w:rPr>
        <w:t>)</w:t>
      </w:r>
    </w:p>
    <w:p w14:paraId="7F42D276" w14:textId="1208CAE2" w:rsidR="00F515B0" w:rsidRPr="00C61A8A" w:rsidRDefault="00F515B0" w:rsidP="00351AD4">
      <w:pPr>
        <w:pStyle w:val="Prrafodelista"/>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2.1.1.1 Derechos y obligaciones del Estado.</w:t>
      </w:r>
    </w:p>
    <w:p w14:paraId="4190FD91" w14:textId="77777777" w:rsidR="00F515B0" w:rsidRPr="00C61A8A"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2.1.1.1.1</w:t>
      </w:r>
      <w:r w:rsidRPr="00C61A8A">
        <w:rPr>
          <w:rStyle w:val="Ttulo3Car"/>
          <w:rFonts w:eastAsia="Arial Unicode MS" w:cs="Arial"/>
          <w:b w:val="0"/>
          <w:i/>
          <w:color w:val="000000" w:themeColor="text1"/>
          <w:sz w:val="20"/>
          <w:szCs w:val="20"/>
          <w:lang w:val="es-ES_tradnl" w:eastAsia="en-US"/>
        </w:rPr>
        <w:tab/>
        <w:t>División del espectro y disposiciones conexas</w:t>
      </w:r>
    </w:p>
    <w:p w14:paraId="725C7186" w14:textId="77777777" w:rsidR="00F515B0" w:rsidRPr="00C61A8A" w:rsidRDefault="00F515B0" w:rsidP="00351AD4">
      <w:pPr>
        <w:ind w:left="1134" w:right="1466"/>
        <w:jc w:val="both"/>
        <w:rPr>
          <w:rStyle w:val="Ttulo3Car"/>
          <w:rFonts w:eastAsia="Arial Unicode MS" w:cs="Arial"/>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C61A8A">
        <w:rPr>
          <w:rStyle w:val="Ttulo3Car"/>
          <w:rFonts w:eastAsia="Arial Unicode MS" w:cs="Arial"/>
          <w:i/>
          <w:color w:val="000000" w:themeColor="text1"/>
          <w:sz w:val="20"/>
          <w:szCs w:val="20"/>
          <w:lang w:val="es-ES_tradnl" w:eastAsia="en-US"/>
        </w:rPr>
        <w:t>teniendo en cuenta el Cuadro de atribución de bandas de frecuencias de la UIT</w:t>
      </w:r>
      <w:r w:rsidRPr="00C61A8A">
        <w:rPr>
          <w:rStyle w:val="Ttulo3Car"/>
          <w:rFonts w:eastAsia="Arial Unicode MS" w:cs="Arial"/>
          <w:b w:val="0"/>
          <w:i/>
          <w:color w:val="000000" w:themeColor="text1"/>
          <w:sz w:val="20"/>
          <w:szCs w:val="20"/>
          <w:lang w:val="es-ES_tradnl" w:eastAsia="en-US"/>
        </w:rPr>
        <w:t xml:space="preserve"> </w:t>
      </w:r>
      <w:r w:rsidRPr="00C61A8A">
        <w:rPr>
          <w:rStyle w:val="Ttulo3Car"/>
          <w:rFonts w:eastAsia="Arial Unicode MS" w:cs="Arial"/>
          <w:i/>
          <w:color w:val="000000" w:themeColor="text1"/>
          <w:sz w:val="20"/>
          <w:szCs w:val="20"/>
          <w:lang w:val="es-ES_tradnl" w:eastAsia="en-US"/>
        </w:rPr>
        <w:t>(Artículo 5 del RR),</w:t>
      </w:r>
      <w:r w:rsidRPr="00C61A8A">
        <w:rPr>
          <w:rStyle w:val="Ttulo3Car"/>
          <w:rFonts w:eastAsia="Arial Unicode MS" w:cs="Arial"/>
          <w:b w:val="0"/>
          <w:i/>
          <w:color w:val="000000" w:themeColor="text1"/>
          <w:sz w:val="20"/>
          <w:szCs w:val="20"/>
          <w:lang w:val="es-ES_tradnl" w:eastAsia="en-US"/>
        </w:rPr>
        <w:t xml:space="preserve"> </w:t>
      </w:r>
      <w:r w:rsidRPr="00C61A8A">
        <w:rPr>
          <w:rStyle w:val="Ttulo3Car"/>
          <w:rFonts w:eastAsia="Arial Unicode MS" w:cs="Arial"/>
          <w:i/>
          <w:color w:val="000000" w:themeColor="text1"/>
          <w:sz w:val="20"/>
          <w:szCs w:val="20"/>
          <w:lang w:val="es-ES_tradnl" w:eastAsia="en-US"/>
        </w:rPr>
        <w:t>respetando debidamente los compromi</w:t>
      </w:r>
      <w:r w:rsidR="00711160" w:rsidRPr="00C61A8A">
        <w:rPr>
          <w:rStyle w:val="Ttulo3Car"/>
          <w:rFonts w:eastAsia="Arial Unicode MS" w:cs="Arial"/>
          <w:i/>
          <w:color w:val="000000" w:themeColor="text1"/>
          <w:sz w:val="20"/>
          <w:szCs w:val="20"/>
          <w:lang w:val="es-ES_tradnl" w:eastAsia="en-US"/>
        </w:rPr>
        <w:t>sos internacionales del Estado.</w:t>
      </w:r>
    </w:p>
    <w:p w14:paraId="6BA1205B" w14:textId="77777777" w:rsidR="002A1F0E"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w:t>
      </w:r>
      <w:r w:rsidR="00125872" w:rsidRPr="00C61A8A">
        <w:rPr>
          <w:rStyle w:val="Ttulo3Car"/>
          <w:rFonts w:eastAsia="Arial Unicode MS" w:cs="Arial"/>
          <w:b w:val="0"/>
          <w:i/>
          <w:color w:val="000000" w:themeColor="text1"/>
          <w:sz w:val="20"/>
          <w:szCs w:val="20"/>
          <w:lang w:val="es-ES_tradnl" w:eastAsia="en-US"/>
        </w:rPr>
        <w:t>...</w:t>
      </w:r>
      <w:r w:rsidRPr="00C61A8A">
        <w:rPr>
          <w:rStyle w:val="Ttulo3Car"/>
          <w:rFonts w:eastAsia="Arial Unicode MS" w:cs="Arial"/>
          <w:b w:val="0"/>
          <w:i/>
          <w:color w:val="000000" w:themeColor="text1"/>
          <w:sz w:val="20"/>
          <w:szCs w:val="20"/>
          <w:lang w:val="es-ES_tradnl" w:eastAsia="en-US"/>
        </w:rPr>
        <w:t>)</w:t>
      </w:r>
    </w:p>
    <w:p w14:paraId="682A6E7A" w14:textId="40FE020A" w:rsidR="00F515B0" w:rsidRPr="00C61A8A" w:rsidRDefault="00F515B0" w:rsidP="00351AD4">
      <w:pPr>
        <w:pStyle w:val="Prrafodelista"/>
        <w:numPr>
          <w:ilvl w:val="3"/>
          <w:numId w:val="36"/>
        </w:numPr>
        <w:ind w:left="1134" w:right="1466" w:firstLine="0"/>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Derechos y obligaciones de los usuarios autorizados.</w:t>
      </w:r>
    </w:p>
    <w:p w14:paraId="3EDD1C35" w14:textId="77777777" w:rsidR="00F515B0" w:rsidRPr="00C61A8A" w:rsidRDefault="00F515B0" w:rsidP="00351AD4">
      <w:pPr>
        <w:ind w:left="1134" w:right="1466"/>
        <w:jc w:val="both"/>
        <w:rPr>
          <w:rStyle w:val="Ttulo3Car"/>
          <w:rFonts w:eastAsia="Arial Unicode MS" w:cs="Arial"/>
          <w:i/>
          <w:color w:val="000000" w:themeColor="text1"/>
          <w:sz w:val="20"/>
          <w:szCs w:val="20"/>
          <w:lang w:val="es-ES_tradnl" w:eastAsia="en-US"/>
        </w:rPr>
      </w:pPr>
      <w:r w:rsidRPr="00C61A8A">
        <w:rPr>
          <w:rStyle w:val="Ttulo3Car"/>
          <w:rFonts w:eastAsia="Arial Unicode MS" w:cs="Arial"/>
          <w:i/>
          <w:color w:val="000000" w:themeColor="text1"/>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14D12955" w:rsidR="00F515B0"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C61A8A">
        <w:rPr>
          <w:rStyle w:val="Ttulo3Car"/>
          <w:rFonts w:eastAsia="Arial Unicode MS" w:cs="Arial"/>
          <w:b w:val="0"/>
          <w:i/>
          <w:color w:val="000000" w:themeColor="text1"/>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372B6AA3" w14:textId="77777777" w:rsidR="007D083B" w:rsidRPr="00C61A8A" w:rsidRDefault="007D083B" w:rsidP="00351AD4">
      <w:pPr>
        <w:ind w:left="1134" w:right="1466"/>
        <w:jc w:val="both"/>
        <w:rPr>
          <w:rStyle w:val="Ttulo3Car"/>
          <w:rFonts w:eastAsia="Arial Unicode MS" w:cs="Arial"/>
          <w:b w:val="0"/>
          <w:i/>
          <w:color w:val="000000" w:themeColor="text1"/>
          <w:sz w:val="20"/>
          <w:szCs w:val="20"/>
          <w:lang w:val="es-ES_tradnl" w:eastAsia="en-US"/>
        </w:rPr>
      </w:pPr>
    </w:p>
    <w:p w14:paraId="3E435139" w14:textId="77777777" w:rsidR="002A1F0E"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sz w:val="22"/>
          <w:szCs w:val="22"/>
        </w:rPr>
      </w:pPr>
      <w:r w:rsidRPr="00C61A8A">
        <w:rPr>
          <w:rFonts w:ascii="ITC Avant Garde" w:hAnsi="ITC Avant Garde"/>
          <w:b/>
          <w:sz w:val="22"/>
          <w:szCs w:val="22"/>
        </w:rPr>
        <w:t>P</w:t>
      </w:r>
      <w:r w:rsidR="00C505E1" w:rsidRPr="00C61A8A">
        <w:rPr>
          <w:rFonts w:ascii="ITC Avant Garde" w:hAnsi="ITC Avant Garde"/>
          <w:b/>
          <w:sz w:val="22"/>
          <w:szCs w:val="22"/>
        </w:rPr>
        <w:t xml:space="preserve">rograma </w:t>
      </w:r>
      <w:r w:rsidRPr="00C61A8A">
        <w:rPr>
          <w:rFonts w:ascii="ITC Avant Garde" w:hAnsi="ITC Avant Garde"/>
          <w:b/>
          <w:sz w:val="22"/>
          <w:szCs w:val="22"/>
        </w:rPr>
        <w:t>N</w:t>
      </w:r>
      <w:r w:rsidR="00C505E1" w:rsidRPr="00C61A8A">
        <w:rPr>
          <w:rFonts w:ascii="ITC Avant Garde" w:hAnsi="ITC Avant Garde"/>
          <w:b/>
          <w:sz w:val="22"/>
          <w:szCs w:val="22"/>
        </w:rPr>
        <w:t xml:space="preserve">acional de </w:t>
      </w:r>
      <w:r w:rsidRPr="00C61A8A">
        <w:rPr>
          <w:rFonts w:ascii="ITC Avant Garde" w:hAnsi="ITC Avant Garde"/>
          <w:b/>
          <w:sz w:val="22"/>
          <w:szCs w:val="22"/>
        </w:rPr>
        <w:t>E</w:t>
      </w:r>
      <w:r w:rsidR="00C505E1" w:rsidRPr="00C61A8A">
        <w:rPr>
          <w:rFonts w:ascii="ITC Avant Garde" w:hAnsi="ITC Avant Garde"/>
          <w:b/>
          <w:sz w:val="22"/>
          <w:szCs w:val="22"/>
        </w:rPr>
        <w:t xml:space="preserve">spectro </w:t>
      </w:r>
      <w:r w:rsidRPr="00C61A8A">
        <w:rPr>
          <w:rFonts w:ascii="ITC Avant Garde" w:hAnsi="ITC Avant Garde"/>
          <w:b/>
          <w:sz w:val="22"/>
          <w:szCs w:val="22"/>
        </w:rPr>
        <w:t>R</w:t>
      </w:r>
      <w:r w:rsidR="00C505E1" w:rsidRPr="00C61A8A">
        <w:rPr>
          <w:rFonts w:ascii="ITC Avant Garde" w:hAnsi="ITC Avant Garde"/>
          <w:b/>
          <w:sz w:val="22"/>
          <w:szCs w:val="22"/>
        </w:rPr>
        <w:t>adioeléctrico (PNER)</w:t>
      </w:r>
      <w:r w:rsidR="003470C1" w:rsidRPr="00C61A8A">
        <w:rPr>
          <w:rStyle w:val="Refdenotaalpie"/>
          <w:rFonts w:ascii="ITC Avant Garde" w:hAnsi="ITC Avant Garde"/>
          <w:b/>
          <w:sz w:val="22"/>
          <w:szCs w:val="22"/>
        </w:rPr>
        <w:footnoteReference w:id="12"/>
      </w:r>
      <w:r w:rsidRPr="00C61A8A">
        <w:rPr>
          <w:rFonts w:ascii="ITC Avant Garde" w:hAnsi="ITC Avant Garde"/>
          <w:b/>
          <w:sz w:val="22"/>
          <w:szCs w:val="22"/>
        </w:rPr>
        <w:t>.</w:t>
      </w:r>
    </w:p>
    <w:p w14:paraId="345907F3" w14:textId="77777777" w:rsidR="007D083B" w:rsidRDefault="007D083B" w:rsidP="00FC49F7">
      <w:pPr>
        <w:ind w:left="709" w:right="48"/>
        <w:jc w:val="both"/>
        <w:rPr>
          <w:rFonts w:ascii="ITC Avant Garde" w:hAnsi="ITC Avant Garde"/>
          <w:sz w:val="22"/>
          <w:szCs w:val="22"/>
        </w:rPr>
      </w:pPr>
    </w:p>
    <w:p w14:paraId="21E86ABC" w14:textId="2A55B04B" w:rsidR="002A1F0E" w:rsidRDefault="000424D0" w:rsidP="00FC49F7">
      <w:pPr>
        <w:ind w:left="709" w:right="48"/>
        <w:jc w:val="both"/>
        <w:rPr>
          <w:rFonts w:ascii="ITC Avant Garde" w:hAnsi="ITC Avant Garde"/>
          <w:sz w:val="22"/>
          <w:szCs w:val="22"/>
        </w:rPr>
      </w:pPr>
      <w:r w:rsidRPr="00C61A8A">
        <w:rPr>
          <w:rFonts w:ascii="ITC Avant Garde" w:hAnsi="ITC Avant Garde"/>
          <w:sz w:val="22"/>
          <w:szCs w:val="22"/>
        </w:rPr>
        <w:t>L</w:t>
      </w:r>
      <w:r w:rsidR="00373175" w:rsidRPr="00C61A8A">
        <w:rPr>
          <w:rFonts w:ascii="ITC Avant Garde" w:hAnsi="ITC Avant Garde"/>
          <w:sz w:val="22"/>
          <w:szCs w:val="22"/>
        </w:rPr>
        <w:t>a fracción V del artículo Décimo Séptimo Transitorio, del Decreto de Reforma Constitucional establece:</w:t>
      </w:r>
    </w:p>
    <w:p w14:paraId="75C7460C" w14:textId="378FC795" w:rsidR="00373175" w:rsidRPr="00C61A8A" w:rsidRDefault="00711160" w:rsidP="00854DAE">
      <w:pPr>
        <w:ind w:left="1134" w:right="1466"/>
        <w:jc w:val="both"/>
        <w:rPr>
          <w:rFonts w:ascii="ITC Avant Garde" w:hAnsi="ITC Avant Garde"/>
          <w:i/>
          <w:sz w:val="20"/>
          <w:szCs w:val="20"/>
        </w:rPr>
      </w:pPr>
      <w:r w:rsidRPr="00C61A8A">
        <w:rPr>
          <w:rFonts w:ascii="ITC Avant Garde" w:hAnsi="ITC Avant Garde"/>
          <w:b/>
          <w:i/>
          <w:sz w:val="20"/>
          <w:szCs w:val="20"/>
        </w:rPr>
        <w:t>“</w:t>
      </w:r>
      <w:r w:rsidR="00373175" w:rsidRPr="00C61A8A">
        <w:rPr>
          <w:rFonts w:ascii="ITC Avant Garde" w:hAnsi="ITC Avant Garde"/>
          <w:b/>
          <w:i/>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C61A8A">
        <w:rPr>
          <w:rFonts w:ascii="ITC Avant Garde" w:hAnsi="ITC Avant Garde"/>
          <w:i/>
          <w:sz w:val="20"/>
          <w:szCs w:val="20"/>
        </w:rPr>
        <w:t>las siguientes acciones:</w:t>
      </w:r>
    </w:p>
    <w:p w14:paraId="78D7358A" w14:textId="77777777" w:rsidR="00373175" w:rsidRPr="00C61A8A" w:rsidRDefault="00494152" w:rsidP="00854DAE">
      <w:pPr>
        <w:ind w:left="1134" w:right="1466"/>
        <w:jc w:val="both"/>
        <w:rPr>
          <w:rFonts w:ascii="ITC Avant Garde" w:hAnsi="ITC Avant Garde"/>
          <w:i/>
          <w:sz w:val="20"/>
          <w:szCs w:val="20"/>
        </w:rPr>
      </w:pPr>
      <w:r w:rsidRPr="00C61A8A">
        <w:rPr>
          <w:rFonts w:ascii="ITC Avant Garde" w:hAnsi="ITC Avant Garde"/>
          <w:i/>
          <w:sz w:val="20"/>
          <w:szCs w:val="20"/>
        </w:rPr>
        <w:t>(</w:t>
      </w:r>
      <w:r w:rsidR="00121B75" w:rsidRPr="00C61A8A">
        <w:rPr>
          <w:rFonts w:ascii="ITC Avant Garde" w:hAnsi="ITC Avant Garde"/>
          <w:i/>
          <w:sz w:val="20"/>
          <w:szCs w:val="20"/>
        </w:rPr>
        <w:t>...</w:t>
      </w:r>
      <w:r w:rsidRPr="00C61A8A">
        <w:rPr>
          <w:rFonts w:ascii="ITC Avant Garde" w:hAnsi="ITC Avant Garde"/>
          <w:i/>
          <w:sz w:val="20"/>
          <w:szCs w:val="20"/>
        </w:rPr>
        <w:t>)</w:t>
      </w:r>
    </w:p>
    <w:p w14:paraId="732DE0A5" w14:textId="77777777" w:rsidR="00373175" w:rsidRPr="00C61A8A" w:rsidRDefault="00373175" w:rsidP="00854DAE">
      <w:pPr>
        <w:ind w:left="1134" w:right="1466"/>
        <w:jc w:val="both"/>
        <w:rPr>
          <w:rFonts w:ascii="ITC Avant Garde" w:hAnsi="ITC Avant Garde"/>
          <w:i/>
          <w:sz w:val="20"/>
          <w:szCs w:val="20"/>
        </w:rPr>
      </w:pPr>
      <w:r w:rsidRPr="00C61A8A">
        <w:rPr>
          <w:rFonts w:ascii="ITC Avant Garde" w:hAnsi="ITC Avant Garde"/>
          <w:b/>
          <w:i/>
          <w:sz w:val="20"/>
          <w:szCs w:val="20"/>
        </w:rPr>
        <w:t>V. Un Programa Nacional de Espectro Radioeléctrico</w:t>
      </w:r>
      <w:r w:rsidRPr="00C61A8A">
        <w:rPr>
          <w:rFonts w:ascii="ITC Avant Garde" w:hAnsi="ITC Avant Garde"/>
          <w:i/>
          <w:sz w:val="20"/>
          <w:szCs w:val="20"/>
        </w:rPr>
        <w:t xml:space="preserve"> </w:t>
      </w:r>
    </w:p>
    <w:p w14:paraId="5770085E" w14:textId="77777777" w:rsidR="002A1F0E" w:rsidRDefault="00494152" w:rsidP="00854DAE">
      <w:pPr>
        <w:ind w:left="1134" w:right="618"/>
        <w:jc w:val="both"/>
        <w:rPr>
          <w:rFonts w:ascii="ITC Avant Garde" w:hAnsi="ITC Avant Garde"/>
          <w:i/>
          <w:sz w:val="20"/>
          <w:szCs w:val="20"/>
        </w:rPr>
      </w:pPr>
      <w:r w:rsidRPr="00C61A8A">
        <w:rPr>
          <w:rFonts w:ascii="ITC Avant Garde" w:hAnsi="ITC Avant Garde"/>
          <w:i/>
          <w:sz w:val="20"/>
          <w:szCs w:val="20"/>
        </w:rPr>
        <w:t>(</w:t>
      </w:r>
      <w:r w:rsidR="00125872" w:rsidRPr="00C61A8A">
        <w:rPr>
          <w:rFonts w:ascii="ITC Avant Garde" w:hAnsi="ITC Avant Garde"/>
          <w:i/>
          <w:sz w:val="20"/>
          <w:szCs w:val="20"/>
        </w:rPr>
        <w:t>...</w:t>
      </w:r>
      <w:r w:rsidRPr="00C61A8A">
        <w:rPr>
          <w:rFonts w:ascii="ITC Avant Garde" w:hAnsi="ITC Avant Garde"/>
          <w:i/>
          <w:sz w:val="20"/>
          <w:szCs w:val="20"/>
        </w:rPr>
        <w:t>)</w:t>
      </w:r>
      <w:r w:rsidR="00711160" w:rsidRPr="00C61A8A">
        <w:rPr>
          <w:rFonts w:ascii="ITC Avant Garde" w:hAnsi="ITC Avant Garde"/>
          <w:i/>
          <w:sz w:val="20"/>
          <w:szCs w:val="20"/>
        </w:rPr>
        <w:t>”</w:t>
      </w:r>
    </w:p>
    <w:p w14:paraId="731F6F52" w14:textId="77777777" w:rsidR="007D083B" w:rsidRDefault="007D083B" w:rsidP="008555FF">
      <w:pPr>
        <w:ind w:left="709" w:right="49"/>
        <w:jc w:val="both"/>
        <w:rPr>
          <w:rFonts w:ascii="ITC Avant Garde" w:hAnsi="ITC Avant Garde"/>
          <w:sz w:val="22"/>
          <w:szCs w:val="22"/>
        </w:rPr>
      </w:pPr>
    </w:p>
    <w:p w14:paraId="476DE0EE" w14:textId="4A5D29F5" w:rsidR="002A1F0E" w:rsidRDefault="00373175" w:rsidP="008555FF">
      <w:pPr>
        <w:ind w:left="709" w:right="49"/>
        <w:jc w:val="both"/>
        <w:rPr>
          <w:rFonts w:ascii="ITC Avant Garde" w:hAnsi="ITC Avant Garde"/>
          <w:sz w:val="22"/>
          <w:szCs w:val="22"/>
        </w:rPr>
      </w:pPr>
      <w:r w:rsidRPr="00C61A8A">
        <w:rPr>
          <w:rFonts w:ascii="ITC Avant Garde" w:hAnsi="ITC Avant Garde"/>
          <w:sz w:val="22"/>
          <w:szCs w:val="22"/>
        </w:rPr>
        <w:t xml:space="preserve">Por ello, </w:t>
      </w:r>
      <w:r w:rsidR="00985C46" w:rsidRPr="00C61A8A">
        <w:rPr>
          <w:rFonts w:ascii="ITC Avant Garde" w:hAnsi="ITC Avant Garde"/>
          <w:sz w:val="22"/>
          <w:szCs w:val="22"/>
        </w:rPr>
        <w:t>e</w:t>
      </w:r>
      <w:r w:rsidRPr="00C61A8A">
        <w:rPr>
          <w:rFonts w:ascii="ITC Avant Garde" w:hAnsi="ITC Avant Garde"/>
          <w:sz w:val="22"/>
          <w:szCs w:val="22"/>
        </w:rPr>
        <w:t xml:space="preserve">l Ejecutivo Federal </w:t>
      </w:r>
      <w:r w:rsidR="00985C46" w:rsidRPr="00C61A8A">
        <w:rPr>
          <w:rFonts w:ascii="ITC Avant Garde" w:hAnsi="ITC Avant Garde"/>
          <w:sz w:val="22"/>
          <w:szCs w:val="22"/>
        </w:rPr>
        <w:t>emitió</w:t>
      </w:r>
      <w:r w:rsidRPr="00C61A8A">
        <w:rPr>
          <w:rFonts w:ascii="ITC Avant Garde" w:hAnsi="ITC Avant Garde"/>
          <w:sz w:val="22"/>
          <w:szCs w:val="22"/>
        </w:rPr>
        <w:t xml:space="preserve"> el PNER, </w:t>
      </w:r>
      <w:r w:rsidR="00133559" w:rsidRPr="00C61A8A">
        <w:rPr>
          <w:rFonts w:ascii="ITC Avant Garde" w:hAnsi="ITC Avant Garde"/>
          <w:sz w:val="22"/>
          <w:szCs w:val="22"/>
        </w:rPr>
        <w:t xml:space="preserve">en términos del Antecedente </w:t>
      </w:r>
      <w:r w:rsidR="00985C46" w:rsidRPr="00C61A8A">
        <w:rPr>
          <w:rFonts w:ascii="ITC Avant Garde" w:hAnsi="ITC Avant Garde"/>
          <w:sz w:val="22"/>
          <w:szCs w:val="22"/>
        </w:rPr>
        <w:t>X</w:t>
      </w:r>
      <w:r w:rsidR="00133559" w:rsidRPr="00C61A8A">
        <w:rPr>
          <w:rFonts w:ascii="ITC Avant Garde" w:hAnsi="ITC Avant Garde"/>
          <w:sz w:val="22"/>
          <w:szCs w:val="22"/>
        </w:rPr>
        <w:t>V</w:t>
      </w:r>
      <w:r w:rsidR="0013758D" w:rsidRPr="00C61A8A">
        <w:rPr>
          <w:rFonts w:ascii="ITC Avant Garde" w:hAnsi="ITC Avant Garde"/>
          <w:sz w:val="22"/>
          <w:szCs w:val="22"/>
        </w:rPr>
        <w:t>I</w:t>
      </w:r>
      <w:r w:rsidR="00133559" w:rsidRPr="00C61A8A">
        <w:rPr>
          <w:rFonts w:ascii="ITC Avant Garde" w:hAnsi="ITC Avant Garde"/>
          <w:sz w:val="22"/>
          <w:szCs w:val="22"/>
        </w:rPr>
        <w:t>I de</w:t>
      </w:r>
      <w:r w:rsidR="00107960" w:rsidRPr="00C61A8A">
        <w:rPr>
          <w:rFonts w:ascii="ITC Avant Garde" w:hAnsi="ITC Avant Garde"/>
          <w:sz w:val="22"/>
          <w:szCs w:val="22"/>
        </w:rPr>
        <w:t xml:space="preserve"> </w:t>
      </w:r>
      <w:r w:rsidR="00133559" w:rsidRPr="00C61A8A">
        <w:rPr>
          <w:rFonts w:ascii="ITC Avant Garde" w:hAnsi="ITC Avant Garde"/>
          <w:sz w:val="22"/>
          <w:szCs w:val="22"/>
        </w:rPr>
        <w:t>l</w:t>
      </w:r>
      <w:r w:rsidR="00107960" w:rsidRPr="00C61A8A">
        <w:rPr>
          <w:rFonts w:ascii="ITC Avant Garde" w:hAnsi="ITC Avant Garde"/>
          <w:sz w:val="22"/>
          <w:szCs w:val="22"/>
        </w:rPr>
        <w:t>a</w:t>
      </w:r>
      <w:r w:rsidR="00133559" w:rsidRPr="00C61A8A">
        <w:rPr>
          <w:rFonts w:ascii="ITC Avant Garde" w:hAnsi="ITC Avant Garde"/>
          <w:sz w:val="22"/>
          <w:szCs w:val="22"/>
        </w:rPr>
        <w:t xml:space="preserve"> presente </w:t>
      </w:r>
      <w:r w:rsidR="00107960" w:rsidRPr="00C61A8A">
        <w:rPr>
          <w:rFonts w:ascii="ITC Avant Garde" w:hAnsi="ITC Avant Garde"/>
          <w:sz w:val="22"/>
          <w:szCs w:val="22"/>
        </w:rPr>
        <w:t>Resolución</w:t>
      </w:r>
      <w:r w:rsidR="00133559" w:rsidRPr="00C61A8A">
        <w:rPr>
          <w:rFonts w:ascii="ITC Avant Garde" w:hAnsi="ITC Avant Garde"/>
          <w:sz w:val="22"/>
          <w:szCs w:val="22"/>
        </w:rPr>
        <w:t xml:space="preserve">, </w:t>
      </w:r>
      <w:r w:rsidRPr="00C61A8A">
        <w:rPr>
          <w:rFonts w:ascii="ITC Avant Garde" w:hAnsi="ITC Avant Garde"/>
          <w:sz w:val="22"/>
          <w:szCs w:val="22"/>
        </w:rPr>
        <w:t>mismo que</w:t>
      </w:r>
      <w:r w:rsidR="00985C46" w:rsidRPr="00C61A8A">
        <w:rPr>
          <w:rFonts w:ascii="ITC Avant Garde" w:hAnsi="ITC Avant Garde"/>
          <w:sz w:val="22"/>
          <w:szCs w:val="22"/>
        </w:rPr>
        <w:t>, entre otros objetivos, estrategias y líneas de acción</w:t>
      </w:r>
      <w:r w:rsidRPr="00C61A8A">
        <w:rPr>
          <w:rFonts w:ascii="ITC Avant Garde" w:hAnsi="ITC Avant Garde"/>
          <w:sz w:val="22"/>
          <w:szCs w:val="22"/>
        </w:rPr>
        <w:t xml:space="preserve"> contempla la reorganización de bandas relevantes del espectro radioeléctrico, </w:t>
      </w:r>
      <w:r w:rsidR="00EE3C16" w:rsidRPr="00C61A8A">
        <w:rPr>
          <w:rFonts w:ascii="ITC Avant Garde" w:hAnsi="ITC Avant Garde"/>
          <w:sz w:val="22"/>
          <w:szCs w:val="22"/>
        </w:rPr>
        <w:t xml:space="preserve">para </w:t>
      </w:r>
      <w:r w:rsidRPr="00C61A8A">
        <w:rPr>
          <w:rFonts w:ascii="ITC Avant Garde" w:hAnsi="ITC Avant Garde"/>
          <w:sz w:val="22"/>
          <w:szCs w:val="22"/>
        </w:rPr>
        <w:t>un uso eficiente de este recurso, en los términos siguientes:</w:t>
      </w:r>
    </w:p>
    <w:p w14:paraId="239B91ED" w14:textId="77777777" w:rsidR="007D083B" w:rsidRDefault="007D083B" w:rsidP="008555FF">
      <w:pPr>
        <w:ind w:left="709" w:right="49"/>
        <w:jc w:val="both"/>
        <w:rPr>
          <w:rFonts w:ascii="ITC Avant Garde" w:hAnsi="ITC Avant Garde"/>
          <w:sz w:val="22"/>
          <w:szCs w:val="22"/>
        </w:rPr>
      </w:pPr>
    </w:p>
    <w:p w14:paraId="58C15D45" w14:textId="7FFDD1FD" w:rsidR="00373175" w:rsidRPr="00C61A8A" w:rsidRDefault="00711160" w:rsidP="00E37449">
      <w:pPr>
        <w:ind w:left="1134" w:right="1466"/>
        <w:jc w:val="both"/>
        <w:rPr>
          <w:rFonts w:ascii="ITC Avant Garde" w:hAnsi="ITC Avant Garde"/>
          <w:b/>
          <w:i/>
          <w:sz w:val="20"/>
          <w:szCs w:val="20"/>
        </w:rPr>
      </w:pPr>
      <w:r w:rsidRPr="00C61A8A">
        <w:rPr>
          <w:rFonts w:ascii="ITC Avant Garde" w:hAnsi="ITC Avant Garde"/>
          <w:b/>
          <w:i/>
          <w:sz w:val="20"/>
          <w:szCs w:val="20"/>
        </w:rPr>
        <w:t>“</w:t>
      </w:r>
      <w:r w:rsidR="00985C46" w:rsidRPr="00C61A8A">
        <w:rPr>
          <w:rFonts w:ascii="ITC Avant Garde" w:hAnsi="ITC Avant Garde"/>
          <w:b/>
          <w:i/>
          <w:sz w:val="20"/>
          <w:szCs w:val="20"/>
        </w:rPr>
        <w:t>I</w:t>
      </w:r>
      <w:r w:rsidR="00B02E9A" w:rsidRPr="00C61A8A">
        <w:rPr>
          <w:rFonts w:ascii="ITC Avant Garde" w:hAnsi="ITC Avant Garde"/>
          <w:b/>
          <w:i/>
          <w:sz w:val="20"/>
          <w:szCs w:val="20"/>
        </w:rPr>
        <w:t>.3</w:t>
      </w:r>
      <w:r w:rsidR="00373175" w:rsidRPr="00C61A8A">
        <w:rPr>
          <w:rFonts w:ascii="ITC Avant Garde" w:hAnsi="ITC Avant Garde"/>
          <w:b/>
          <w:i/>
          <w:sz w:val="20"/>
          <w:szCs w:val="20"/>
        </w:rPr>
        <w:t>.</w:t>
      </w:r>
      <w:r w:rsidR="00B02E9A" w:rsidRPr="00C61A8A">
        <w:rPr>
          <w:rFonts w:ascii="ITC Avant Garde" w:hAnsi="ITC Avant Garde"/>
          <w:b/>
          <w:i/>
          <w:sz w:val="20"/>
          <w:szCs w:val="20"/>
        </w:rPr>
        <w:t>2</w:t>
      </w:r>
      <w:r w:rsidR="00373175" w:rsidRPr="00C61A8A">
        <w:rPr>
          <w:rFonts w:ascii="ITC Avant Garde" w:hAnsi="ITC Avant Garde"/>
          <w:b/>
          <w:i/>
          <w:sz w:val="20"/>
          <w:szCs w:val="20"/>
        </w:rPr>
        <w:t>. Reorganización de Bandas Relevantes del Espectro Radioeléctrico.</w:t>
      </w:r>
    </w:p>
    <w:p w14:paraId="0D24176E" w14:textId="77777777" w:rsidR="00373175" w:rsidRPr="00C61A8A" w:rsidRDefault="00373175" w:rsidP="00854DAE">
      <w:pPr>
        <w:ind w:left="1134" w:right="1466"/>
        <w:jc w:val="both"/>
        <w:rPr>
          <w:rFonts w:ascii="ITC Avant Garde" w:hAnsi="ITC Avant Garde"/>
          <w:i/>
          <w:sz w:val="20"/>
          <w:szCs w:val="20"/>
        </w:rPr>
      </w:pPr>
      <w:r w:rsidRPr="00C61A8A">
        <w:rPr>
          <w:rFonts w:ascii="ITC Avant Garde" w:hAnsi="ITC Avant Garde"/>
          <w:i/>
          <w:sz w:val="20"/>
          <w:szCs w:val="20"/>
        </w:rPr>
        <w:t xml:space="preserve">La heterogeneidad en </w:t>
      </w:r>
      <w:r w:rsidR="00985C46" w:rsidRPr="00C61A8A">
        <w:rPr>
          <w:rFonts w:ascii="ITC Avant Garde" w:hAnsi="ITC Avant Garde"/>
          <w:i/>
          <w:sz w:val="20"/>
          <w:szCs w:val="20"/>
        </w:rPr>
        <w:t>el concesionamiento</w:t>
      </w:r>
      <w:r w:rsidRPr="00C61A8A">
        <w:rPr>
          <w:rFonts w:ascii="ITC Avant Garde" w:hAnsi="ITC Avant Garde"/>
          <w:i/>
          <w:sz w:val="20"/>
          <w:szCs w:val="20"/>
        </w:rPr>
        <w:t xml:space="preserve"> de espectro para fines comerciales y públicos ha provocado que actualmente se tenga una distribución atomizada de bloques de frecuencias que imposibilita el uso eficiente del espectro radioeléctrico.</w:t>
      </w:r>
    </w:p>
    <w:p w14:paraId="0093CB11" w14:textId="77777777" w:rsidR="002A1F0E" w:rsidRDefault="00494152" w:rsidP="00854DAE">
      <w:pPr>
        <w:ind w:left="1134" w:right="1466"/>
        <w:jc w:val="both"/>
        <w:rPr>
          <w:rFonts w:ascii="ITC Avant Garde" w:hAnsi="ITC Avant Garde"/>
          <w:i/>
          <w:sz w:val="20"/>
          <w:szCs w:val="20"/>
        </w:rPr>
      </w:pPr>
      <w:r w:rsidRPr="00C61A8A">
        <w:rPr>
          <w:rFonts w:ascii="ITC Avant Garde" w:hAnsi="ITC Avant Garde"/>
          <w:i/>
          <w:sz w:val="20"/>
          <w:szCs w:val="20"/>
        </w:rPr>
        <w:t>(</w:t>
      </w:r>
      <w:r w:rsidR="00125872" w:rsidRPr="00C61A8A">
        <w:rPr>
          <w:rFonts w:ascii="ITC Avant Garde" w:hAnsi="ITC Avant Garde"/>
          <w:i/>
          <w:sz w:val="20"/>
          <w:szCs w:val="20"/>
        </w:rPr>
        <w:t>...</w:t>
      </w:r>
      <w:r w:rsidRPr="00C61A8A">
        <w:rPr>
          <w:rFonts w:ascii="ITC Avant Garde" w:hAnsi="ITC Avant Garde"/>
          <w:i/>
          <w:sz w:val="20"/>
          <w:szCs w:val="20"/>
        </w:rPr>
        <w:t>)</w:t>
      </w:r>
    </w:p>
    <w:p w14:paraId="37946E1F" w14:textId="77777777" w:rsidR="002A1F0E" w:rsidRDefault="00985C46" w:rsidP="00D91E16">
      <w:pPr>
        <w:ind w:left="1134" w:right="1466"/>
        <w:jc w:val="both"/>
        <w:rPr>
          <w:rFonts w:ascii="ITC Avant Garde" w:hAnsi="ITC Avant Garde"/>
          <w:i/>
          <w:sz w:val="20"/>
          <w:szCs w:val="20"/>
        </w:rPr>
      </w:pPr>
      <w:r w:rsidRPr="00C61A8A">
        <w:rPr>
          <w:rFonts w:ascii="ITC Avant Garde" w:hAnsi="ITC Avant Garde"/>
          <w:i/>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50884056" w14:textId="77777777" w:rsidR="002A1F0E" w:rsidRDefault="00985C46" w:rsidP="00854DAE">
      <w:pPr>
        <w:ind w:left="1134" w:right="1466"/>
        <w:jc w:val="both"/>
        <w:rPr>
          <w:rFonts w:ascii="ITC Avant Garde" w:hAnsi="ITC Avant Garde"/>
          <w:i/>
          <w:sz w:val="20"/>
          <w:szCs w:val="20"/>
        </w:rPr>
      </w:pPr>
      <w:r w:rsidRPr="00C61A8A">
        <w:rPr>
          <w:rFonts w:ascii="ITC Avant Garde" w:hAnsi="ITC Avant Garde"/>
          <w:i/>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C61A8A">
        <w:rPr>
          <w:rFonts w:ascii="ITC Avant Garde" w:hAnsi="ITC Avant Garde"/>
          <w:i/>
          <w:sz w:val="20"/>
          <w:szCs w:val="20"/>
        </w:rPr>
        <w:t>.”</w:t>
      </w:r>
    </w:p>
    <w:p w14:paraId="5F9F01AD" w14:textId="77777777" w:rsidR="007D083B" w:rsidRDefault="007D083B" w:rsidP="00B02E9A">
      <w:pPr>
        <w:ind w:left="709" w:right="51"/>
        <w:jc w:val="both"/>
        <w:rPr>
          <w:rFonts w:ascii="ITC Avant Garde" w:hAnsi="ITC Avant Garde"/>
          <w:sz w:val="22"/>
          <w:szCs w:val="22"/>
        </w:rPr>
      </w:pPr>
    </w:p>
    <w:p w14:paraId="59F9660C" w14:textId="52E2BDFA" w:rsidR="002A1F0E" w:rsidRDefault="00373175" w:rsidP="00B02E9A">
      <w:pPr>
        <w:ind w:left="709" w:right="51"/>
        <w:jc w:val="both"/>
        <w:rPr>
          <w:rFonts w:ascii="ITC Avant Garde" w:hAnsi="ITC Avant Garde"/>
          <w:sz w:val="22"/>
          <w:szCs w:val="22"/>
        </w:rPr>
      </w:pPr>
      <w:r w:rsidRPr="00C61A8A">
        <w:rPr>
          <w:rFonts w:ascii="ITC Avant Garde" w:hAnsi="ITC Avant Garde"/>
          <w:sz w:val="22"/>
          <w:szCs w:val="22"/>
        </w:rPr>
        <w:t xml:space="preserve">En tal virtud, </w:t>
      </w:r>
      <w:r w:rsidR="00FE504B" w:rsidRPr="00C61A8A">
        <w:rPr>
          <w:rFonts w:ascii="ITC Avant Garde" w:hAnsi="ITC Avant Garde"/>
          <w:sz w:val="22"/>
          <w:szCs w:val="22"/>
        </w:rPr>
        <w:t xml:space="preserve">en el </w:t>
      </w:r>
      <w:r w:rsidR="00FE504B" w:rsidRPr="00C61A8A">
        <w:rPr>
          <w:rFonts w:ascii="ITC Avant Garde" w:eastAsia="Calibri" w:hAnsi="ITC Avant Garde"/>
          <w:bCs/>
          <w:sz w:val="22"/>
          <w:szCs w:val="22"/>
          <w:lang w:eastAsia="es-MX"/>
        </w:rPr>
        <w:t xml:space="preserve">PNER, </w:t>
      </w:r>
      <w:r w:rsidR="001C4FD4" w:rsidRPr="00C61A8A">
        <w:rPr>
          <w:rFonts w:ascii="ITC Avant Garde" w:eastAsia="Calibri" w:hAnsi="ITC Avant Garde"/>
          <w:bCs/>
          <w:sz w:val="22"/>
          <w:szCs w:val="22"/>
          <w:lang w:eastAsia="es-MX"/>
        </w:rPr>
        <w:t xml:space="preserve">específicamente por lo atinente </w:t>
      </w:r>
      <w:r w:rsidR="001C4FD4" w:rsidRPr="00C61A8A">
        <w:rPr>
          <w:rFonts w:ascii="ITC Avant Garde" w:hAnsi="ITC Avant Garde"/>
          <w:sz w:val="22"/>
          <w:szCs w:val="22"/>
        </w:rPr>
        <w:t>a</w:t>
      </w:r>
      <w:r w:rsidR="009366F6" w:rsidRPr="00C61A8A">
        <w:rPr>
          <w:rFonts w:ascii="ITC Avant Garde" w:hAnsi="ITC Avant Garde"/>
          <w:sz w:val="22"/>
          <w:szCs w:val="22"/>
        </w:rPr>
        <w:t xml:space="preserve"> </w:t>
      </w:r>
      <w:r w:rsidR="001C4FD4" w:rsidRPr="00C61A8A">
        <w:rPr>
          <w:rFonts w:ascii="ITC Avant Garde" w:hAnsi="ITC Avant Garde"/>
          <w:sz w:val="22"/>
          <w:szCs w:val="22"/>
        </w:rPr>
        <w:t>l</w:t>
      </w:r>
      <w:r w:rsidR="009366F6" w:rsidRPr="00C61A8A">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C61A8A">
        <w:rPr>
          <w:rFonts w:ascii="ITC Avant Garde" w:eastAsia="Calibri" w:hAnsi="ITC Avant Garde"/>
          <w:bCs/>
          <w:sz w:val="22"/>
          <w:szCs w:val="22"/>
          <w:lang w:eastAsia="es-MX"/>
        </w:rPr>
        <w:t xml:space="preserve">, </w:t>
      </w:r>
      <w:r w:rsidR="001C4408" w:rsidRPr="00C61A8A">
        <w:rPr>
          <w:rFonts w:ascii="ITC Avant Garde" w:eastAsia="Calibri" w:hAnsi="ITC Avant Garde"/>
          <w:bCs/>
          <w:sz w:val="22"/>
          <w:szCs w:val="22"/>
          <w:lang w:eastAsia="es-MX"/>
        </w:rPr>
        <w:t xml:space="preserve">estableció </w:t>
      </w:r>
      <w:r w:rsidR="00FE504B" w:rsidRPr="00C61A8A">
        <w:rPr>
          <w:rFonts w:ascii="ITC Avant Garde" w:eastAsia="Calibri" w:hAnsi="ITC Avant Garde"/>
          <w:bCs/>
          <w:sz w:val="22"/>
          <w:szCs w:val="22"/>
          <w:lang w:eastAsia="es-MX"/>
        </w:rPr>
        <w:t>la acción relativa al “</w:t>
      </w:r>
      <w:r w:rsidR="00FE504B" w:rsidRPr="00C61A8A">
        <w:rPr>
          <w:rFonts w:ascii="ITC Avant Garde" w:hAnsi="ITC Avant Garde"/>
          <w:i/>
          <w:sz w:val="22"/>
          <w:szCs w:val="22"/>
        </w:rPr>
        <w:t>Reordenamiento y reubicación de canales de televisión por debajo del canal 37 (por debajo de la parte baja de la banda de 600 MHz)”</w:t>
      </w:r>
      <w:r w:rsidR="00FE504B" w:rsidRPr="00C61A8A">
        <w:rPr>
          <w:rFonts w:ascii="ITC Avant Garde" w:hAnsi="ITC Avant Garde"/>
          <w:sz w:val="22"/>
          <w:szCs w:val="22"/>
        </w:rPr>
        <w:t xml:space="preserve">, </w:t>
      </w:r>
      <w:r w:rsidR="00D91E16" w:rsidRPr="00C61A8A">
        <w:rPr>
          <w:rFonts w:ascii="ITC Avant Garde" w:hAnsi="ITC Avant Garde"/>
          <w:sz w:val="22"/>
          <w:szCs w:val="22"/>
        </w:rPr>
        <w:t>señalando</w:t>
      </w:r>
      <w:r w:rsidR="001C4408" w:rsidRPr="00C61A8A">
        <w:rPr>
          <w:rFonts w:ascii="ITC Avant Garde" w:hAnsi="ITC Avant Garde"/>
          <w:sz w:val="22"/>
          <w:szCs w:val="22"/>
        </w:rPr>
        <w:t xml:space="preserve"> como Plan de acciones específicas, las siguientes:</w:t>
      </w:r>
    </w:p>
    <w:p w14:paraId="21E5D9CA" w14:textId="77777777" w:rsidR="007D083B" w:rsidRDefault="007D083B" w:rsidP="00B02E9A">
      <w:pPr>
        <w:ind w:left="709" w:right="51"/>
        <w:jc w:val="both"/>
        <w:rPr>
          <w:rFonts w:ascii="ITC Avant Garde" w:hAnsi="ITC Avant Garde" w:cs="Arial"/>
          <w:sz w:val="22"/>
          <w:szCs w:val="22"/>
        </w:rPr>
      </w:pPr>
    </w:p>
    <w:p w14:paraId="7C352E2B" w14:textId="77777777" w:rsidR="002A1F0E"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C61A8A">
        <w:rPr>
          <w:rFonts w:ascii="ITC Avant Garde" w:hAnsi="ITC Avant Garde"/>
          <w:b/>
        </w:rPr>
        <w:t>Diseñar y Ejecutar</w:t>
      </w:r>
      <w:r w:rsidR="00FE504B" w:rsidRPr="00C61A8A">
        <w:rPr>
          <w:rFonts w:ascii="ITC Avant Garde" w:hAnsi="ITC Avant Garde"/>
          <w:b/>
        </w:rPr>
        <w:t xml:space="preserve"> el reordenamiento de la banda 470-512 MHz (canales de televisión del 14 al 20), actualmente ocupado por sistemas de radiocomunicación privada, para ser utilizado de forma intensiva por sistemas de radiodifusión de TV.</w:t>
      </w:r>
      <w:r w:rsidR="0076147D" w:rsidRPr="00C61A8A">
        <w:rPr>
          <w:rFonts w:ascii="ITC Avant Garde" w:hAnsi="ITC Avant Garde"/>
          <w:b/>
        </w:rPr>
        <w:t xml:space="preserve"> </w:t>
      </w:r>
    </w:p>
    <w:p w14:paraId="6EB6BB9A" w14:textId="77777777" w:rsidR="002A1F0E"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C61A8A">
        <w:rPr>
          <w:rFonts w:ascii="ITC Avant Garde" w:hAnsi="ITC Avant Garde"/>
          <w:b/>
        </w:rPr>
        <w:t>Optimizar el uso del espectro atribuido al servicio de radiodifusión de televisión por debajo del canal 37.</w:t>
      </w:r>
      <w:r w:rsidR="00D606E3" w:rsidRPr="00C61A8A">
        <w:rPr>
          <w:rFonts w:ascii="ITC Avant Garde" w:hAnsi="ITC Avant Garde" w:cs="Arial"/>
        </w:rPr>
        <w:t xml:space="preserve"> </w:t>
      </w:r>
    </w:p>
    <w:p w14:paraId="29915E74" w14:textId="77777777" w:rsidR="002A1F0E"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C61A8A">
        <w:rPr>
          <w:rFonts w:ascii="ITC Avant Garde" w:hAnsi="ITC Avant Garde"/>
          <w:b/>
        </w:rPr>
        <w:t xml:space="preserve">Realizar los procesos de coordinación necesarios con la FCC para reubicar los canales de televisión por debajo del 37 que se encuentren en la zona de coordinación. </w:t>
      </w:r>
    </w:p>
    <w:p w14:paraId="0459E6D5" w14:textId="77777777" w:rsidR="002A1F0E"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rPr>
      </w:pPr>
      <w:r w:rsidRPr="00C61A8A">
        <w:rPr>
          <w:rFonts w:ascii="ITC Avant Garde" w:hAnsi="ITC Avant Garde"/>
          <w:b/>
        </w:rPr>
        <w:t>Implementar las medidas necesarias para facilitar la reubicación de estaciones de TDT operando en canales superiores al 37.</w:t>
      </w:r>
    </w:p>
    <w:p w14:paraId="7D12610A" w14:textId="77777777" w:rsidR="002A1F0E"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C61A8A">
        <w:rPr>
          <w:rFonts w:ascii="ITC Avant Garde" w:hAnsi="ITC Avant Garde"/>
          <w:b/>
        </w:rPr>
        <w:t>Establecer e implementar mecanismos para promover el uso de la banda de VHF para el servicio de TDT.</w:t>
      </w:r>
      <w:r w:rsidR="00D606E3" w:rsidRPr="00C61A8A">
        <w:rPr>
          <w:rFonts w:ascii="ITC Avant Garde" w:hAnsi="ITC Avant Garde"/>
          <w:b/>
        </w:rPr>
        <w:t xml:space="preserve"> </w:t>
      </w:r>
    </w:p>
    <w:p w14:paraId="376AD11D" w14:textId="77777777" w:rsidR="002A1F0E"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C61A8A">
        <w:rPr>
          <w:rFonts w:ascii="ITC Avant Garde" w:hAnsi="ITC Avant Garde"/>
          <w:b/>
        </w:rPr>
        <w:t>En caso de determinarse necesario, acordar la celebración de instrumentos bilaterales en materia de radiodifusión de televisión o las enmiendas a los ya suscritos por México con países con los que se comparta frontera común.</w:t>
      </w:r>
      <w:r w:rsidR="00D606E3" w:rsidRPr="00C61A8A">
        <w:rPr>
          <w:rFonts w:ascii="ITC Avant Garde" w:hAnsi="ITC Avant Garde"/>
          <w:b/>
        </w:rPr>
        <w:t xml:space="preserve"> </w:t>
      </w:r>
    </w:p>
    <w:p w14:paraId="1BA6AE9B" w14:textId="77777777" w:rsidR="007D083B" w:rsidRDefault="007D083B" w:rsidP="001040A7">
      <w:pPr>
        <w:ind w:left="709" w:right="49"/>
        <w:jc w:val="both"/>
        <w:rPr>
          <w:rFonts w:ascii="ITC Avant Garde" w:hAnsi="ITC Avant Garde"/>
          <w:color w:val="000000" w:themeColor="text1"/>
          <w:sz w:val="22"/>
          <w:szCs w:val="22"/>
          <w:lang w:eastAsia="es-MX"/>
        </w:rPr>
      </w:pPr>
    </w:p>
    <w:p w14:paraId="4C8410F3" w14:textId="5A161168" w:rsidR="002A1F0E" w:rsidRDefault="00133559" w:rsidP="001040A7">
      <w:pPr>
        <w:ind w:left="709" w:right="49"/>
        <w:jc w:val="both"/>
        <w:rPr>
          <w:rFonts w:ascii="ITC Avant Garde" w:hAnsi="ITC Avant Garde"/>
          <w:sz w:val="22"/>
          <w:szCs w:val="22"/>
        </w:rPr>
      </w:pPr>
      <w:r w:rsidRPr="00C61A8A">
        <w:rPr>
          <w:rFonts w:ascii="ITC Avant Garde" w:hAnsi="ITC Avant Garde"/>
          <w:color w:val="000000" w:themeColor="text1"/>
          <w:sz w:val="22"/>
          <w:szCs w:val="22"/>
          <w:lang w:eastAsia="es-MX"/>
        </w:rPr>
        <w:t>Ahora bien,</w:t>
      </w:r>
      <w:r w:rsidR="002456EA" w:rsidRPr="00C61A8A">
        <w:rPr>
          <w:rFonts w:ascii="ITC Avant Garde" w:hAnsi="ITC Avant Garde"/>
          <w:color w:val="000000" w:themeColor="text1"/>
          <w:sz w:val="22"/>
          <w:szCs w:val="22"/>
          <w:lang w:eastAsia="es-MX"/>
        </w:rPr>
        <w:t xml:space="preserve"> el</w:t>
      </w:r>
      <w:r w:rsidRPr="00C61A8A">
        <w:rPr>
          <w:rFonts w:ascii="ITC Avant Garde" w:hAnsi="ITC Avant Garde"/>
          <w:color w:val="000000" w:themeColor="text1"/>
          <w:sz w:val="22"/>
          <w:szCs w:val="22"/>
          <w:lang w:eastAsia="es-MX"/>
        </w:rPr>
        <w:t xml:space="preserve"> PNER</w:t>
      </w:r>
      <w:r w:rsidR="00C86570" w:rsidRPr="00C61A8A">
        <w:rPr>
          <w:rFonts w:ascii="ITC Avant Garde" w:hAnsi="ITC Avant Garde"/>
          <w:sz w:val="22"/>
          <w:szCs w:val="22"/>
        </w:rPr>
        <w:t xml:space="preserve"> </w:t>
      </w:r>
      <w:r w:rsidR="002456EA" w:rsidRPr="00C61A8A">
        <w:rPr>
          <w:rFonts w:ascii="ITC Avant Garde" w:hAnsi="ITC Avant Garde"/>
          <w:sz w:val="22"/>
          <w:szCs w:val="22"/>
        </w:rPr>
        <w:t xml:space="preserve">establece </w:t>
      </w:r>
      <w:r w:rsidR="00373175" w:rsidRPr="00C61A8A">
        <w:rPr>
          <w:rFonts w:ascii="ITC Avant Garde" w:hAnsi="ITC Avant Garde"/>
          <w:sz w:val="22"/>
          <w:szCs w:val="22"/>
        </w:rPr>
        <w:t>diversos objetivos asociados a estrategias y líneas d</w:t>
      </w:r>
      <w:r w:rsidR="00C86570" w:rsidRPr="00C61A8A">
        <w:rPr>
          <w:rFonts w:ascii="ITC Avant Garde" w:hAnsi="ITC Avant Garde"/>
          <w:sz w:val="22"/>
          <w:szCs w:val="22"/>
        </w:rPr>
        <w:t>e acción que se relacionan con la disponibilidad y uso eficiente del espectro radioeléctrico</w:t>
      </w:r>
      <w:r w:rsidR="00373175" w:rsidRPr="00C61A8A">
        <w:rPr>
          <w:rFonts w:ascii="ITC Avant Garde" w:hAnsi="ITC Avant Garde"/>
          <w:sz w:val="22"/>
          <w:szCs w:val="22"/>
        </w:rPr>
        <w:t>, consistentes en:</w:t>
      </w:r>
    </w:p>
    <w:p w14:paraId="30B02EA8" w14:textId="17E52333" w:rsidR="00373175" w:rsidRDefault="00373175" w:rsidP="001040A7">
      <w:pPr>
        <w:ind w:left="709"/>
        <w:jc w:val="both"/>
        <w:rPr>
          <w:rFonts w:ascii="ITC Avant Garde" w:hAnsi="ITC Avant Garde"/>
          <w:b/>
          <w:sz w:val="22"/>
          <w:szCs w:val="22"/>
        </w:rPr>
      </w:pPr>
      <w:r w:rsidRPr="00C61A8A">
        <w:rPr>
          <w:rFonts w:ascii="ITC Avant Garde" w:hAnsi="ITC Avant Garde"/>
          <w:b/>
          <w:sz w:val="22"/>
          <w:szCs w:val="22"/>
        </w:rPr>
        <w:t>Objetivo 1. "</w:t>
      </w:r>
      <w:r w:rsidR="0004692D" w:rsidRPr="00C61A8A">
        <w:rPr>
          <w:rFonts w:ascii="ITC Avant Garde" w:hAnsi="ITC Avant Garde"/>
          <w:b/>
          <w:i/>
          <w:sz w:val="22"/>
          <w:szCs w:val="22"/>
        </w:rPr>
        <w:t xml:space="preserve">Incrementar </w:t>
      </w:r>
      <w:r w:rsidRPr="00C61A8A">
        <w:rPr>
          <w:rFonts w:ascii="ITC Avant Garde" w:hAnsi="ITC Avant Garde"/>
          <w:b/>
          <w:i/>
          <w:sz w:val="22"/>
          <w:szCs w:val="22"/>
        </w:rPr>
        <w:t>disponibilidad de espectro</w:t>
      </w:r>
      <w:r w:rsidR="0004692D" w:rsidRPr="00C61A8A">
        <w:rPr>
          <w:rFonts w:ascii="ITC Avant Garde" w:hAnsi="ITC Avant Garde"/>
          <w:b/>
          <w:i/>
          <w:sz w:val="22"/>
          <w:szCs w:val="22"/>
        </w:rPr>
        <w:t xml:space="preserve"> fomentando</w:t>
      </w:r>
      <w:r w:rsidRPr="00C61A8A">
        <w:rPr>
          <w:rFonts w:ascii="ITC Avant Garde" w:hAnsi="ITC Avant Garde"/>
          <w:b/>
          <w:i/>
          <w:sz w:val="22"/>
          <w:szCs w:val="22"/>
        </w:rPr>
        <w:t xml:space="preserve"> mayor competencia, cobertura, pluralidad e inclusión, conectividad y accesibilidad a servicios de telecomunicaciones y radiodifusión</w:t>
      </w:r>
      <w:r w:rsidRPr="00C61A8A">
        <w:rPr>
          <w:rFonts w:ascii="ITC Avant Garde" w:hAnsi="ITC Avant Garde"/>
          <w:b/>
          <w:sz w:val="22"/>
          <w:szCs w:val="22"/>
        </w:rPr>
        <w:t>"</w:t>
      </w:r>
    </w:p>
    <w:p w14:paraId="71FAB779" w14:textId="77777777" w:rsidR="00373175" w:rsidRPr="00C61A8A"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FE1BAE" w:rsidRPr="00C61A8A" w14:paraId="32B6B2FD" w14:textId="77777777" w:rsidTr="007D083B">
        <w:trPr>
          <w:tblHeader/>
          <w:jc w:val="center"/>
        </w:trPr>
        <w:tc>
          <w:tcPr>
            <w:tcW w:w="705" w:type="dxa"/>
            <w:tcBorders>
              <w:bottom w:val="single" w:sz="4" w:space="0" w:color="BFBFBF" w:themeColor="background1" w:themeShade="BF"/>
              <w:right w:val="nil"/>
            </w:tcBorders>
            <w:vAlign w:val="center"/>
          </w:tcPr>
          <w:p w14:paraId="08A544D7" w14:textId="28106FF5" w:rsidR="00FE1BAE" w:rsidRPr="00C61A8A" w:rsidRDefault="00FE1BAE" w:rsidP="00A77DBA">
            <w:pPr>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19A3DBFA" w:rsidR="00FE1BAE" w:rsidRPr="00C61A8A" w:rsidRDefault="00FE1BAE" w:rsidP="00A77DBA">
            <w:pPr>
              <w:jc w:val="both"/>
              <w:rPr>
                <w:rFonts w:ascii="ITC Avant Garde" w:hAnsi="ITC Avant Garde"/>
                <w:b/>
                <w:sz w:val="22"/>
                <w:szCs w:val="22"/>
              </w:rPr>
            </w:pPr>
            <w:r w:rsidRPr="00C61A8A">
              <w:rPr>
                <w:rFonts w:ascii="ITC Avant Garde" w:hAnsi="ITC Avant Garde"/>
                <w:b/>
                <w:sz w:val="22"/>
                <w:szCs w:val="22"/>
              </w:rPr>
              <w:t xml:space="preserve">Estrategia 1.1. </w:t>
            </w:r>
            <w:r w:rsidRPr="00C61A8A">
              <w:rPr>
                <w:rFonts w:ascii="ITC Avant Garde" w:hAnsi="ITC Avant Garde"/>
                <w:sz w:val="22"/>
                <w:szCs w:val="22"/>
              </w:rPr>
              <w:t>Hacer disponible el espectro necesario para la provisión de servicios de telecomunicaciones y de radiodifusión.</w:t>
            </w:r>
          </w:p>
        </w:tc>
      </w:tr>
      <w:tr w:rsidR="00FE1BAE" w:rsidRPr="00C61A8A" w14:paraId="02B67AF9" w14:textId="77777777" w:rsidTr="00FE1BAE">
        <w:trPr>
          <w:jc w:val="center"/>
        </w:trPr>
        <w:tc>
          <w:tcPr>
            <w:tcW w:w="705" w:type="dxa"/>
            <w:tcBorders>
              <w:right w:val="nil"/>
            </w:tcBorders>
            <w:vAlign w:val="center"/>
          </w:tcPr>
          <w:p w14:paraId="31875B58" w14:textId="5AA0FCDA" w:rsidR="00FE1BAE" w:rsidRPr="00C61A8A" w:rsidRDefault="00FE1BAE" w:rsidP="00A77DBA">
            <w:pPr>
              <w:jc w:val="center"/>
              <w:rPr>
                <w:rFonts w:ascii="ITC Avant Garde" w:hAnsi="ITC Avant Garde"/>
                <w:b/>
                <w:sz w:val="22"/>
                <w:szCs w:val="22"/>
              </w:rPr>
            </w:pPr>
          </w:p>
        </w:tc>
        <w:tc>
          <w:tcPr>
            <w:tcW w:w="7985" w:type="dxa"/>
            <w:tcBorders>
              <w:left w:val="nil"/>
            </w:tcBorders>
            <w:vAlign w:val="center"/>
          </w:tcPr>
          <w:p w14:paraId="25FD551A" w14:textId="6D1119B9" w:rsidR="00FE1BAE" w:rsidRPr="00C61A8A" w:rsidRDefault="00FE1BAE" w:rsidP="00FE1BAE">
            <w:pPr>
              <w:rPr>
                <w:rFonts w:ascii="ITC Avant Garde" w:hAnsi="ITC Avant Garde"/>
                <w:b/>
                <w:sz w:val="22"/>
                <w:szCs w:val="22"/>
              </w:rPr>
            </w:pPr>
            <w:r w:rsidRPr="00C61A8A">
              <w:rPr>
                <w:rFonts w:ascii="ITC Avant Garde" w:hAnsi="ITC Avant Garde" w:cs="Arial"/>
                <w:b/>
                <w:sz w:val="22"/>
                <w:szCs w:val="22"/>
              </w:rPr>
              <w:t>Líneas de Acción</w:t>
            </w:r>
          </w:p>
        </w:tc>
      </w:tr>
      <w:tr w:rsidR="00373175" w:rsidRPr="00C61A8A" w14:paraId="2EAE770D" w14:textId="77777777" w:rsidTr="00FE1BAE">
        <w:trPr>
          <w:jc w:val="center"/>
        </w:trPr>
        <w:tc>
          <w:tcPr>
            <w:tcW w:w="705" w:type="dxa"/>
            <w:vAlign w:val="center"/>
          </w:tcPr>
          <w:p w14:paraId="2D986299" w14:textId="77777777" w:rsidR="00373175" w:rsidRPr="007D083B" w:rsidRDefault="00373175" w:rsidP="00A77DBA">
            <w:pPr>
              <w:jc w:val="both"/>
              <w:rPr>
                <w:rFonts w:ascii="ITC Avant Garde" w:hAnsi="ITC Avant Garde"/>
                <w:sz w:val="22"/>
                <w:szCs w:val="22"/>
              </w:rPr>
            </w:pPr>
            <w:r w:rsidRPr="007D083B">
              <w:rPr>
                <w:rFonts w:ascii="ITC Avant Garde" w:hAnsi="ITC Avant Garde"/>
                <w:sz w:val="22"/>
                <w:szCs w:val="22"/>
              </w:rPr>
              <w:t>1.1.1</w:t>
            </w:r>
          </w:p>
        </w:tc>
        <w:tc>
          <w:tcPr>
            <w:tcW w:w="7985" w:type="dxa"/>
            <w:vAlign w:val="center"/>
          </w:tcPr>
          <w:p w14:paraId="4A0B4DA4" w14:textId="77777777" w:rsidR="00373175" w:rsidRPr="007D083B" w:rsidRDefault="00373175" w:rsidP="00A77DBA">
            <w:pPr>
              <w:jc w:val="both"/>
              <w:rPr>
                <w:rFonts w:ascii="ITC Avant Garde" w:hAnsi="ITC Avant Garde"/>
                <w:sz w:val="22"/>
                <w:szCs w:val="22"/>
              </w:rPr>
            </w:pPr>
            <w:r w:rsidRPr="007D083B">
              <w:rPr>
                <w:rFonts w:ascii="ITC Avant Garde" w:hAnsi="ITC Avant Garde"/>
                <w:sz w:val="22"/>
                <w:szCs w:val="22"/>
              </w:rPr>
              <w:t>Identificar y hacer disponible el espectro IMT susceptible de ser concesionado para la provisión de servicios inalámbricos de banda ancha.</w:t>
            </w:r>
          </w:p>
        </w:tc>
      </w:tr>
      <w:tr w:rsidR="00373175" w:rsidRPr="00C61A8A" w14:paraId="49F760C7" w14:textId="77777777" w:rsidTr="00FE1BAE">
        <w:trPr>
          <w:jc w:val="center"/>
        </w:trPr>
        <w:tc>
          <w:tcPr>
            <w:tcW w:w="705" w:type="dxa"/>
            <w:vAlign w:val="center"/>
          </w:tcPr>
          <w:p w14:paraId="761A0BD4" w14:textId="77777777" w:rsidR="00373175" w:rsidRPr="007D083B" w:rsidRDefault="00373175" w:rsidP="00A77DBA">
            <w:pPr>
              <w:jc w:val="both"/>
              <w:rPr>
                <w:rFonts w:ascii="ITC Avant Garde" w:hAnsi="ITC Avant Garde"/>
                <w:sz w:val="22"/>
                <w:szCs w:val="22"/>
              </w:rPr>
            </w:pPr>
            <w:r w:rsidRPr="007D083B">
              <w:rPr>
                <w:rFonts w:ascii="ITC Avant Garde" w:hAnsi="ITC Avant Garde"/>
                <w:sz w:val="22"/>
                <w:szCs w:val="22"/>
              </w:rPr>
              <w:t>1.1.2</w:t>
            </w:r>
          </w:p>
        </w:tc>
        <w:tc>
          <w:tcPr>
            <w:tcW w:w="7985" w:type="dxa"/>
            <w:vAlign w:val="center"/>
          </w:tcPr>
          <w:p w14:paraId="6044C99C" w14:textId="77777777" w:rsidR="00373175" w:rsidRPr="007D083B" w:rsidRDefault="00373175" w:rsidP="00A77DBA">
            <w:pPr>
              <w:jc w:val="both"/>
              <w:rPr>
                <w:rFonts w:ascii="ITC Avant Garde" w:hAnsi="ITC Avant Garde"/>
                <w:sz w:val="22"/>
                <w:szCs w:val="22"/>
              </w:rPr>
            </w:pPr>
            <w:r w:rsidRPr="007D083B">
              <w:rPr>
                <w:rFonts w:ascii="ITC Avant Garde" w:hAnsi="ITC Avant Garde"/>
                <w:sz w:val="22"/>
                <w:szCs w:val="22"/>
              </w:rPr>
              <w:t>Identificar bandas adicionales para la introducción de aplicaciones IMT.</w:t>
            </w:r>
          </w:p>
        </w:tc>
      </w:tr>
      <w:tr w:rsidR="00373175" w:rsidRPr="00C61A8A" w14:paraId="26F3EB30" w14:textId="77777777" w:rsidTr="00FE1BAE">
        <w:trPr>
          <w:jc w:val="center"/>
        </w:trPr>
        <w:tc>
          <w:tcPr>
            <w:tcW w:w="705" w:type="dxa"/>
            <w:vAlign w:val="center"/>
          </w:tcPr>
          <w:p w14:paraId="32489CD8" w14:textId="77777777" w:rsidR="00373175" w:rsidRPr="007D083B" w:rsidRDefault="00373175" w:rsidP="00A77DBA">
            <w:pPr>
              <w:jc w:val="both"/>
              <w:rPr>
                <w:rFonts w:ascii="ITC Avant Garde" w:hAnsi="ITC Avant Garde"/>
                <w:sz w:val="22"/>
                <w:szCs w:val="22"/>
              </w:rPr>
            </w:pPr>
            <w:r w:rsidRPr="007D083B">
              <w:rPr>
                <w:rFonts w:ascii="ITC Avant Garde" w:hAnsi="ITC Avant Garde"/>
                <w:sz w:val="22"/>
                <w:szCs w:val="22"/>
              </w:rPr>
              <w:t>1.1.3</w:t>
            </w:r>
          </w:p>
        </w:tc>
        <w:tc>
          <w:tcPr>
            <w:tcW w:w="7985" w:type="dxa"/>
            <w:vAlign w:val="center"/>
          </w:tcPr>
          <w:p w14:paraId="26B5C930" w14:textId="77777777" w:rsidR="00373175" w:rsidRPr="007D083B" w:rsidRDefault="0004692D" w:rsidP="0004692D">
            <w:pPr>
              <w:jc w:val="both"/>
              <w:rPr>
                <w:rFonts w:ascii="ITC Avant Garde" w:hAnsi="ITC Avant Garde"/>
                <w:sz w:val="22"/>
                <w:szCs w:val="22"/>
              </w:rPr>
            </w:pPr>
            <w:r w:rsidRPr="007D083B">
              <w:rPr>
                <w:rFonts w:ascii="ITC Avant Garde" w:hAnsi="ITC Avant Garde"/>
                <w:sz w:val="22"/>
                <w:szCs w:val="22"/>
              </w:rPr>
              <w:t>Identificar frecuencias y canales disponibles para la prestación de servicios de radiodifusión</w:t>
            </w:r>
            <w:r w:rsidR="00373175" w:rsidRPr="007D083B">
              <w:rPr>
                <w:rFonts w:ascii="ITC Avant Garde" w:hAnsi="ITC Avant Garde"/>
                <w:sz w:val="22"/>
                <w:szCs w:val="22"/>
              </w:rPr>
              <w:t>.</w:t>
            </w:r>
          </w:p>
        </w:tc>
      </w:tr>
      <w:tr w:rsidR="00373175" w:rsidRPr="00C61A8A" w14:paraId="239EF0C5" w14:textId="77777777" w:rsidTr="00FE1BAE">
        <w:trPr>
          <w:jc w:val="center"/>
        </w:trPr>
        <w:tc>
          <w:tcPr>
            <w:tcW w:w="705" w:type="dxa"/>
            <w:vAlign w:val="center"/>
          </w:tcPr>
          <w:p w14:paraId="7692657A" w14:textId="77777777" w:rsidR="00373175" w:rsidRPr="00C61A8A" w:rsidRDefault="0004692D" w:rsidP="00A77DBA">
            <w:pPr>
              <w:jc w:val="both"/>
              <w:rPr>
                <w:rFonts w:ascii="ITC Avant Garde" w:hAnsi="ITC Avant Garde"/>
                <w:sz w:val="22"/>
                <w:szCs w:val="22"/>
              </w:rPr>
            </w:pPr>
            <w:r w:rsidRPr="00C61A8A">
              <w:rPr>
                <w:rFonts w:ascii="ITC Avant Garde" w:hAnsi="ITC Avant Garde"/>
                <w:sz w:val="22"/>
                <w:szCs w:val="22"/>
              </w:rPr>
              <w:t>1.1.4</w:t>
            </w:r>
          </w:p>
        </w:tc>
        <w:tc>
          <w:tcPr>
            <w:tcW w:w="7985" w:type="dxa"/>
            <w:vAlign w:val="center"/>
          </w:tcPr>
          <w:p w14:paraId="694BFFBD"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Identificar y hacer disponible bandas de frecuencias para la conectividad de aplicaciones de misión crítica.</w:t>
            </w:r>
          </w:p>
        </w:tc>
      </w:tr>
      <w:tr w:rsidR="00373175" w:rsidRPr="00C61A8A" w14:paraId="593E6321" w14:textId="77777777" w:rsidTr="00FE1BAE">
        <w:trPr>
          <w:jc w:val="center"/>
        </w:trPr>
        <w:tc>
          <w:tcPr>
            <w:tcW w:w="705" w:type="dxa"/>
            <w:vAlign w:val="center"/>
          </w:tcPr>
          <w:p w14:paraId="238779C1" w14:textId="77777777" w:rsidR="00373175" w:rsidRPr="00C61A8A" w:rsidRDefault="0004692D" w:rsidP="00A77DBA">
            <w:pPr>
              <w:jc w:val="both"/>
              <w:rPr>
                <w:rFonts w:ascii="ITC Avant Garde" w:hAnsi="ITC Avant Garde"/>
                <w:sz w:val="22"/>
                <w:szCs w:val="22"/>
              </w:rPr>
            </w:pPr>
            <w:r w:rsidRPr="00C61A8A">
              <w:rPr>
                <w:rFonts w:ascii="ITC Avant Garde" w:hAnsi="ITC Avant Garde"/>
                <w:sz w:val="22"/>
                <w:szCs w:val="22"/>
              </w:rPr>
              <w:t>1.1.5</w:t>
            </w:r>
          </w:p>
        </w:tc>
        <w:tc>
          <w:tcPr>
            <w:tcW w:w="7985" w:type="dxa"/>
            <w:vAlign w:val="center"/>
          </w:tcPr>
          <w:p w14:paraId="1F569FD5" w14:textId="77777777" w:rsidR="00373175" w:rsidRPr="00C61A8A" w:rsidRDefault="00373175" w:rsidP="00A77DBA">
            <w:pPr>
              <w:tabs>
                <w:tab w:val="left" w:pos="921"/>
              </w:tabs>
              <w:jc w:val="both"/>
              <w:rPr>
                <w:rFonts w:ascii="ITC Avant Garde" w:hAnsi="ITC Avant Garde"/>
                <w:sz w:val="22"/>
                <w:szCs w:val="22"/>
              </w:rPr>
            </w:pPr>
            <w:r w:rsidRPr="00C61A8A">
              <w:rPr>
                <w:rFonts w:ascii="ITC Avant Garde" w:hAnsi="ITC Avant Garde"/>
                <w:sz w:val="22"/>
                <w:szCs w:val="22"/>
              </w:rPr>
              <w:t>Identificar y hacer disponible espectro adicional para enlaces punto a punto, punto a multipunto y servicios auxiliares a la radiodifusión.</w:t>
            </w:r>
          </w:p>
        </w:tc>
      </w:tr>
      <w:tr w:rsidR="00373175" w:rsidRPr="00C61A8A" w14:paraId="746A9052" w14:textId="77777777" w:rsidTr="00FE1BAE">
        <w:trPr>
          <w:jc w:val="center"/>
        </w:trPr>
        <w:tc>
          <w:tcPr>
            <w:tcW w:w="705" w:type="dxa"/>
            <w:vAlign w:val="center"/>
          </w:tcPr>
          <w:p w14:paraId="496DBE08" w14:textId="77777777" w:rsidR="00373175" w:rsidRPr="00C61A8A" w:rsidRDefault="0004692D" w:rsidP="00A77DBA">
            <w:pPr>
              <w:jc w:val="both"/>
              <w:rPr>
                <w:rFonts w:ascii="ITC Avant Garde" w:hAnsi="ITC Avant Garde"/>
                <w:sz w:val="22"/>
                <w:szCs w:val="22"/>
              </w:rPr>
            </w:pPr>
            <w:r w:rsidRPr="00C61A8A">
              <w:rPr>
                <w:rFonts w:ascii="ITC Avant Garde" w:hAnsi="ITC Avant Garde"/>
                <w:sz w:val="22"/>
                <w:szCs w:val="22"/>
              </w:rPr>
              <w:t>1.1.6</w:t>
            </w:r>
          </w:p>
        </w:tc>
        <w:tc>
          <w:tcPr>
            <w:tcW w:w="7985" w:type="dxa"/>
            <w:vAlign w:val="center"/>
          </w:tcPr>
          <w:p w14:paraId="122018F8"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Identificar y hacer disponible el espectro para el despliegue de comunicaciones de banda angosta.</w:t>
            </w:r>
          </w:p>
        </w:tc>
      </w:tr>
      <w:tr w:rsidR="00373175" w:rsidRPr="00C61A8A" w14:paraId="19944943" w14:textId="77777777" w:rsidTr="00FE1BAE">
        <w:trPr>
          <w:jc w:val="center"/>
        </w:trPr>
        <w:tc>
          <w:tcPr>
            <w:tcW w:w="705" w:type="dxa"/>
            <w:vAlign w:val="center"/>
          </w:tcPr>
          <w:p w14:paraId="372F9CC4" w14:textId="77777777" w:rsidR="00373175" w:rsidRPr="00C61A8A" w:rsidRDefault="0004692D" w:rsidP="00A77DBA">
            <w:pPr>
              <w:jc w:val="both"/>
              <w:rPr>
                <w:rFonts w:ascii="ITC Avant Garde" w:hAnsi="ITC Avant Garde"/>
                <w:sz w:val="22"/>
                <w:szCs w:val="22"/>
              </w:rPr>
            </w:pPr>
            <w:r w:rsidRPr="00C61A8A">
              <w:rPr>
                <w:rFonts w:ascii="ITC Avant Garde" w:hAnsi="ITC Avant Garde"/>
                <w:sz w:val="22"/>
                <w:szCs w:val="22"/>
              </w:rPr>
              <w:t>1.1.7</w:t>
            </w:r>
          </w:p>
        </w:tc>
        <w:tc>
          <w:tcPr>
            <w:tcW w:w="7985" w:type="dxa"/>
            <w:vAlign w:val="center"/>
          </w:tcPr>
          <w:p w14:paraId="389DD229"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Identificar y hacer disponible el espectro para reubicar los sistemas de radiocomunicación privada.</w:t>
            </w:r>
          </w:p>
        </w:tc>
      </w:tr>
      <w:tr w:rsidR="00373175" w:rsidRPr="00C61A8A" w14:paraId="08EFB8B2" w14:textId="77777777" w:rsidTr="00FE1BAE">
        <w:trPr>
          <w:jc w:val="center"/>
        </w:trPr>
        <w:tc>
          <w:tcPr>
            <w:tcW w:w="705" w:type="dxa"/>
            <w:vAlign w:val="center"/>
          </w:tcPr>
          <w:p w14:paraId="68CB4510" w14:textId="77777777" w:rsidR="00373175" w:rsidRPr="00C61A8A" w:rsidRDefault="0004692D" w:rsidP="00A77DBA">
            <w:pPr>
              <w:jc w:val="both"/>
              <w:rPr>
                <w:rFonts w:ascii="ITC Avant Garde" w:hAnsi="ITC Avant Garde"/>
                <w:sz w:val="22"/>
                <w:szCs w:val="22"/>
              </w:rPr>
            </w:pPr>
            <w:r w:rsidRPr="00C61A8A">
              <w:rPr>
                <w:rFonts w:ascii="ITC Avant Garde" w:hAnsi="ITC Avant Garde"/>
                <w:sz w:val="22"/>
                <w:szCs w:val="22"/>
              </w:rPr>
              <w:t>1.1.8</w:t>
            </w:r>
          </w:p>
        </w:tc>
        <w:tc>
          <w:tcPr>
            <w:tcW w:w="7985" w:type="dxa"/>
            <w:vAlign w:val="center"/>
          </w:tcPr>
          <w:p w14:paraId="592559B7"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C61A8A" w:rsidRDefault="00373175" w:rsidP="00373175">
      <w:pPr>
        <w:ind w:left="426"/>
        <w:jc w:val="both"/>
        <w:rPr>
          <w:rFonts w:ascii="ITC Avant Garde" w:hAnsi="ITC Avant Garde"/>
          <w:b/>
          <w:sz w:val="22"/>
          <w:szCs w:val="22"/>
        </w:rPr>
      </w:pPr>
    </w:p>
    <w:p w14:paraId="17A12F66" w14:textId="77777777" w:rsidR="00373175" w:rsidRPr="00C61A8A" w:rsidRDefault="00373175" w:rsidP="001040A7">
      <w:pPr>
        <w:ind w:left="709"/>
        <w:jc w:val="both"/>
        <w:rPr>
          <w:rFonts w:ascii="ITC Avant Garde" w:hAnsi="ITC Avant Garde"/>
          <w:b/>
          <w:i/>
          <w:sz w:val="22"/>
          <w:szCs w:val="22"/>
        </w:rPr>
      </w:pPr>
      <w:r w:rsidRPr="00C61A8A">
        <w:rPr>
          <w:rFonts w:ascii="ITC Avant Garde" w:hAnsi="ITC Avant Garde"/>
          <w:b/>
          <w:sz w:val="22"/>
          <w:szCs w:val="22"/>
        </w:rPr>
        <w:t>Objetivo 3 "</w:t>
      </w:r>
      <w:r w:rsidR="0004692D" w:rsidRPr="00C61A8A">
        <w:rPr>
          <w:rFonts w:ascii="ITC Avant Garde" w:hAnsi="ITC Avant Garde"/>
          <w:b/>
          <w:i/>
          <w:sz w:val="22"/>
          <w:szCs w:val="22"/>
        </w:rPr>
        <w:t xml:space="preserve">Fomentar el incremento de la </w:t>
      </w:r>
      <w:r w:rsidRPr="00C61A8A">
        <w:rPr>
          <w:rFonts w:ascii="ITC Avant Garde" w:hAnsi="ITC Avant Garde"/>
          <w:b/>
          <w:i/>
          <w:sz w:val="22"/>
          <w:szCs w:val="22"/>
        </w:rPr>
        <w:t>e</w:t>
      </w:r>
      <w:r w:rsidR="0004692D" w:rsidRPr="00C61A8A">
        <w:rPr>
          <w:rFonts w:ascii="ITC Avant Garde" w:hAnsi="ITC Avant Garde"/>
          <w:b/>
          <w:i/>
          <w:sz w:val="22"/>
          <w:szCs w:val="22"/>
        </w:rPr>
        <w:t>ficiencia en el uso del espectro radioeléctrico en el país</w:t>
      </w:r>
      <w:r w:rsidRPr="00C61A8A">
        <w:rPr>
          <w:rFonts w:ascii="ITC Avant Garde" w:hAnsi="ITC Avant Garde"/>
          <w:b/>
          <w:i/>
          <w:sz w:val="22"/>
          <w:szCs w:val="22"/>
        </w:rPr>
        <w:t>"</w:t>
      </w:r>
    </w:p>
    <w:p w14:paraId="1DA423C3" w14:textId="77777777" w:rsidR="001040A7" w:rsidRPr="00C61A8A"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FE1BAE" w:rsidRPr="00C61A8A" w14:paraId="47D7D522" w14:textId="77777777" w:rsidTr="007D083B">
        <w:trPr>
          <w:tblHeader/>
          <w:jc w:val="center"/>
        </w:trPr>
        <w:tc>
          <w:tcPr>
            <w:tcW w:w="705" w:type="dxa"/>
            <w:tcBorders>
              <w:bottom w:val="single" w:sz="4" w:space="0" w:color="BFBFBF" w:themeColor="background1" w:themeShade="BF"/>
              <w:right w:val="nil"/>
            </w:tcBorders>
            <w:vAlign w:val="center"/>
          </w:tcPr>
          <w:p w14:paraId="150175BB" w14:textId="381FD30A" w:rsidR="00FE1BAE" w:rsidRPr="00C61A8A" w:rsidRDefault="00FE1BAE" w:rsidP="00A77DBA">
            <w:pPr>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37F00A70" w:rsidR="00FE1BAE" w:rsidRPr="00C61A8A" w:rsidRDefault="00FE1BAE" w:rsidP="00A77DBA">
            <w:pPr>
              <w:jc w:val="both"/>
              <w:rPr>
                <w:rFonts w:ascii="ITC Avant Garde" w:hAnsi="ITC Avant Garde"/>
                <w:b/>
                <w:sz w:val="22"/>
                <w:szCs w:val="22"/>
              </w:rPr>
            </w:pPr>
            <w:r w:rsidRPr="00C61A8A">
              <w:rPr>
                <w:rFonts w:ascii="ITC Avant Garde" w:hAnsi="ITC Avant Garde"/>
                <w:b/>
                <w:sz w:val="22"/>
                <w:szCs w:val="22"/>
              </w:rPr>
              <w:t xml:space="preserve">Estrategia 3.2. </w:t>
            </w:r>
            <w:r w:rsidRPr="00C61A8A">
              <w:rPr>
                <w:rFonts w:ascii="ITC Avant Garde" w:hAnsi="ITC Avant Garde"/>
                <w:sz w:val="22"/>
                <w:szCs w:val="22"/>
              </w:rPr>
              <w:t>Reorganizar bandas relevantes del espectro radioeléctrico.</w:t>
            </w:r>
          </w:p>
        </w:tc>
      </w:tr>
      <w:tr w:rsidR="00FE1BAE" w:rsidRPr="00C61A8A" w14:paraId="4827DA5C" w14:textId="77777777" w:rsidTr="00FE1BAE">
        <w:trPr>
          <w:jc w:val="center"/>
        </w:trPr>
        <w:tc>
          <w:tcPr>
            <w:tcW w:w="705" w:type="dxa"/>
            <w:tcBorders>
              <w:right w:val="nil"/>
            </w:tcBorders>
            <w:vAlign w:val="center"/>
          </w:tcPr>
          <w:p w14:paraId="5B1EDE62" w14:textId="5ED3BB0B" w:rsidR="00FE1BAE" w:rsidRPr="00C61A8A" w:rsidRDefault="00FE1BAE" w:rsidP="00A77DBA">
            <w:pPr>
              <w:jc w:val="center"/>
              <w:rPr>
                <w:rFonts w:ascii="ITC Avant Garde" w:hAnsi="ITC Avant Garde"/>
                <w:b/>
                <w:sz w:val="22"/>
                <w:szCs w:val="22"/>
              </w:rPr>
            </w:pPr>
          </w:p>
        </w:tc>
        <w:tc>
          <w:tcPr>
            <w:tcW w:w="7942" w:type="dxa"/>
            <w:tcBorders>
              <w:left w:val="nil"/>
            </w:tcBorders>
            <w:vAlign w:val="center"/>
          </w:tcPr>
          <w:p w14:paraId="3E186001" w14:textId="7BBB75E0" w:rsidR="00FE1BAE" w:rsidRPr="00C61A8A" w:rsidRDefault="00FE1BAE" w:rsidP="00FE1BAE">
            <w:pPr>
              <w:rPr>
                <w:rFonts w:ascii="ITC Avant Garde" w:hAnsi="ITC Avant Garde"/>
                <w:b/>
                <w:sz w:val="22"/>
                <w:szCs w:val="22"/>
              </w:rPr>
            </w:pPr>
            <w:r w:rsidRPr="00C61A8A">
              <w:rPr>
                <w:rFonts w:ascii="ITC Avant Garde" w:hAnsi="ITC Avant Garde" w:cs="Arial"/>
                <w:b/>
                <w:sz w:val="22"/>
                <w:szCs w:val="22"/>
              </w:rPr>
              <w:t>Líneas de Acción</w:t>
            </w:r>
          </w:p>
        </w:tc>
      </w:tr>
      <w:tr w:rsidR="00373175" w:rsidRPr="00C61A8A" w14:paraId="1FB8CCCD" w14:textId="77777777" w:rsidTr="00FE1BAE">
        <w:trPr>
          <w:jc w:val="center"/>
        </w:trPr>
        <w:tc>
          <w:tcPr>
            <w:tcW w:w="705" w:type="dxa"/>
            <w:vAlign w:val="center"/>
          </w:tcPr>
          <w:p w14:paraId="3BF0C6A7" w14:textId="77777777" w:rsidR="00373175" w:rsidRPr="007D083B" w:rsidRDefault="00373175" w:rsidP="00A77DBA">
            <w:pPr>
              <w:jc w:val="both"/>
              <w:rPr>
                <w:rFonts w:ascii="ITC Avant Garde" w:hAnsi="ITC Avant Garde"/>
                <w:sz w:val="22"/>
                <w:szCs w:val="22"/>
              </w:rPr>
            </w:pPr>
            <w:r w:rsidRPr="007D083B">
              <w:rPr>
                <w:rFonts w:ascii="ITC Avant Garde" w:hAnsi="ITC Avant Garde"/>
                <w:sz w:val="22"/>
                <w:szCs w:val="22"/>
              </w:rPr>
              <w:t>3.2.1</w:t>
            </w:r>
          </w:p>
        </w:tc>
        <w:tc>
          <w:tcPr>
            <w:tcW w:w="7942" w:type="dxa"/>
            <w:vAlign w:val="center"/>
          </w:tcPr>
          <w:p w14:paraId="1F01B63C" w14:textId="77777777" w:rsidR="00373175" w:rsidRPr="007D083B" w:rsidRDefault="00373175" w:rsidP="00A77DBA">
            <w:pPr>
              <w:jc w:val="both"/>
              <w:rPr>
                <w:rFonts w:ascii="ITC Avant Garde" w:hAnsi="ITC Avant Garde"/>
                <w:sz w:val="22"/>
                <w:szCs w:val="22"/>
              </w:rPr>
            </w:pPr>
            <w:r w:rsidRPr="007D083B">
              <w:rPr>
                <w:rFonts w:ascii="ITC Avant Garde" w:hAnsi="ITC Avant Garde"/>
                <w:sz w:val="22"/>
                <w:szCs w:val="22"/>
              </w:rPr>
              <w:t>Reorganizar bandas de frecuencias en bloques contiguos para la provisión de servicios de banda ancha móvil.</w:t>
            </w:r>
          </w:p>
        </w:tc>
      </w:tr>
      <w:tr w:rsidR="00373175" w:rsidRPr="00C61A8A" w14:paraId="0893A148" w14:textId="77777777" w:rsidTr="00FE1BAE">
        <w:trPr>
          <w:jc w:val="center"/>
        </w:trPr>
        <w:tc>
          <w:tcPr>
            <w:tcW w:w="705" w:type="dxa"/>
            <w:vAlign w:val="center"/>
          </w:tcPr>
          <w:p w14:paraId="0F95A65F"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3.2.2</w:t>
            </w:r>
          </w:p>
        </w:tc>
        <w:tc>
          <w:tcPr>
            <w:tcW w:w="7942" w:type="dxa"/>
            <w:vAlign w:val="center"/>
          </w:tcPr>
          <w:p w14:paraId="7B1C5271"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C61A8A" w:rsidRDefault="00373175" w:rsidP="00373175">
      <w:pPr>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FE1BAE" w:rsidRPr="00C61A8A" w14:paraId="753FCADF" w14:textId="77777777" w:rsidTr="007D083B">
        <w:trPr>
          <w:tblHeader/>
          <w:jc w:val="center"/>
        </w:trPr>
        <w:tc>
          <w:tcPr>
            <w:tcW w:w="705" w:type="dxa"/>
            <w:tcBorders>
              <w:bottom w:val="single" w:sz="4" w:space="0" w:color="BFBFBF" w:themeColor="background1" w:themeShade="BF"/>
              <w:right w:val="nil"/>
            </w:tcBorders>
            <w:vAlign w:val="center"/>
          </w:tcPr>
          <w:p w14:paraId="50064DAB" w14:textId="3C1E14F8" w:rsidR="00FE1BAE" w:rsidRPr="00C61A8A" w:rsidRDefault="00FE1BAE" w:rsidP="00A77DBA">
            <w:pPr>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69174456" w:rsidR="00FE1BAE" w:rsidRPr="00C61A8A" w:rsidRDefault="00FE1BAE" w:rsidP="00A77DBA">
            <w:pPr>
              <w:jc w:val="both"/>
              <w:rPr>
                <w:rFonts w:ascii="ITC Avant Garde" w:hAnsi="ITC Avant Garde"/>
                <w:b/>
                <w:sz w:val="22"/>
                <w:szCs w:val="22"/>
              </w:rPr>
            </w:pPr>
            <w:r w:rsidRPr="00C61A8A">
              <w:rPr>
                <w:rFonts w:ascii="ITC Avant Garde" w:hAnsi="ITC Avant Garde"/>
                <w:b/>
                <w:sz w:val="22"/>
                <w:szCs w:val="22"/>
              </w:rPr>
              <w:t xml:space="preserve">Estrategia 3.3. </w:t>
            </w:r>
            <w:r w:rsidRPr="00C61A8A">
              <w:rPr>
                <w:rFonts w:ascii="ITC Avant Garde" w:hAnsi="ITC Avant Garde"/>
                <w:sz w:val="22"/>
                <w:szCs w:val="22"/>
              </w:rPr>
              <w:t>Optimizar el uso del espectro radioeléctrico atribuido al servicio de radiodifusión.</w:t>
            </w:r>
          </w:p>
        </w:tc>
      </w:tr>
      <w:tr w:rsidR="00FE1BAE" w:rsidRPr="00C61A8A" w14:paraId="3C25677D" w14:textId="77777777" w:rsidTr="007D083B">
        <w:trPr>
          <w:jc w:val="center"/>
        </w:trPr>
        <w:tc>
          <w:tcPr>
            <w:tcW w:w="705" w:type="dxa"/>
            <w:tcBorders>
              <w:right w:val="nil"/>
            </w:tcBorders>
            <w:vAlign w:val="center"/>
          </w:tcPr>
          <w:p w14:paraId="0A264A7E" w14:textId="3815E420" w:rsidR="00FE1BAE" w:rsidRPr="00C61A8A" w:rsidRDefault="00FE1BAE" w:rsidP="00A77DBA">
            <w:pPr>
              <w:jc w:val="center"/>
              <w:rPr>
                <w:rFonts w:ascii="ITC Avant Garde" w:hAnsi="ITC Avant Garde"/>
                <w:b/>
                <w:sz w:val="22"/>
                <w:szCs w:val="22"/>
              </w:rPr>
            </w:pPr>
          </w:p>
        </w:tc>
        <w:tc>
          <w:tcPr>
            <w:tcW w:w="7942" w:type="dxa"/>
            <w:tcBorders>
              <w:left w:val="nil"/>
            </w:tcBorders>
            <w:vAlign w:val="center"/>
          </w:tcPr>
          <w:p w14:paraId="2B56CDE4" w14:textId="3ADD7C3D" w:rsidR="00FE1BAE" w:rsidRPr="00C61A8A" w:rsidRDefault="00FE1BAE" w:rsidP="00FE1BAE">
            <w:pPr>
              <w:rPr>
                <w:rFonts w:ascii="ITC Avant Garde" w:hAnsi="ITC Avant Garde"/>
                <w:b/>
                <w:sz w:val="22"/>
                <w:szCs w:val="22"/>
              </w:rPr>
            </w:pPr>
            <w:r w:rsidRPr="00C61A8A">
              <w:rPr>
                <w:rFonts w:ascii="ITC Avant Garde" w:hAnsi="ITC Avant Garde" w:cs="Arial"/>
                <w:b/>
                <w:sz w:val="22"/>
                <w:szCs w:val="22"/>
              </w:rPr>
              <w:t>Líneas de Acción</w:t>
            </w:r>
          </w:p>
        </w:tc>
      </w:tr>
      <w:tr w:rsidR="00373175" w:rsidRPr="00C61A8A" w14:paraId="14CA8BED" w14:textId="77777777" w:rsidTr="007D083B">
        <w:trPr>
          <w:jc w:val="center"/>
        </w:trPr>
        <w:tc>
          <w:tcPr>
            <w:tcW w:w="705" w:type="dxa"/>
            <w:vAlign w:val="center"/>
          </w:tcPr>
          <w:p w14:paraId="02000114"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3.3.1</w:t>
            </w:r>
          </w:p>
        </w:tc>
        <w:tc>
          <w:tcPr>
            <w:tcW w:w="7942" w:type="dxa"/>
            <w:vAlign w:val="center"/>
          </w:tcPr>
          <w:p w14:paraId="55360780" w14:textId="77777777" w:rsidR="00373175" w:rsidRPr="00C61A8A" w:rsidRDefault="00373175" w:rsidP="00A77DBA">
            <w:pPr>
              <w:jc w:val="both"/>
              <w:rPr>
                <w:rFonts w:ascii="ITC Avant Garde" w:hAnsi="ITC Avant Garde"/>
                <w:sz w:val="22"/>
                <w:szCs w:val="22"/>
              </w:rPr>
            </w:pPr>
            <w:r w:rsidRPr="00C61A8A">
              <w:rPr>
                <w:rFonts w:ascii="ITC Avant Garde" w:hAnsi="ITC Avant Garde"/>
                <w:sz w:val="22"/>
                <w:szCs w:val="22"/>
              </w:rPr>
              <w:t>Definir e implementar mecanismos que fomenten la adopción de las tecnologías digitales de radiodifusión sonora.</w:t>
            </w:r>
          </w:p>
        </w:tc>
      </w:tr>
      <w:tr w:rsidR="0004692D" w:rsidRPr="00C61A8A" w14:paraId="7DE10CA8" w14:textId="77777777" w:rsidTr="007D083B">
        <w:trPr>
          <w:jc w:val="center"/>
        </w:trPr>
        <w:tc>
          <w:tcPr>
            <w:tcW w:w="705" w:type="dxa"/>
            <w:vAlign w:val="center"/>
          </w:tcPr>
          <w:p w14:paraId="3966C616" w14:textId="77777777" w:rsidR="0004692D" w:rsidRPr="00FE1BAE" w:rsidRDefault="0004692D" w:rsidP="00A77DBA">
            <w:pPr>
              <w:jc w:val="both"/>
              <w:rPr>
                <w:rFonts w:ascii="ITC Avant Garde" w:hAnsi="ITC Avant Garde"/>
                <w:sz w:val="22"/>
                <w:szCs w:val="22"/>
              </w:rPr>
            </w:pPr>
            <w:r w:rsidRPr="00FE1BAE">
              <w:rPr>
                <w:rFonts w:ascii="ITC Avant Garde" w:hAnsi="ITC Avant Garde"/>
                <w:sz w:val="22"/>
                <w:szCs w:val="22"/>
              </w:rPr>
              <w:t>3.3.2</w:t>
            </w:r>
          </w:p>
        </w:tc>
        <w:tc>
          <w:tcPr>
            <w:tcW w:w="7942" w:type="dxa"/>
            <w:vAlign w:val="center"/>
          </w:tcPr>
          <w:p w14:paraId="36C9FC4E" w14:textId="77777777" w:rsidR="0004692D" w:rsidRPr="00FE1BAE" w:rsidRDefault="0004692D" w:rsidP="0004692D">
            <w:pPr>
              <w:jc w:val="both"/>
              <w:rPr>
                <w:rFonts w:ascii="ITC Avant Garde" w:hAnsi="ITC Avant Garde"/>
                <w:sz w:val="22"/>
                <w:szCs w:val="22"/>
              </w:rPr>
            </w:pPr>
            <w:r w:rsidRPr="00FE1BAE">
              <w:rPr>
                <w:rFonts w:ascii="ITC Avant Garde" w:hAnsi="ITC Avant Garde"/>
                <w:sz w:val="22"/>
                <w:szCs w:val="22"/>
              </w:rPr>
              <w:t xml:space="preserve">Definir e implementar mecanismos que permitan el mayor aprovechamiento del espectro de radiodifusión sonora. </w:t>
            </w:r>
          </w:p>
        </w:tc>
      </w:tr>
      <w:tr w:rsidR="00373175" w:rsidRPr="00C61A8A" w14:paraId="6523E899" w14:textId="77777777" w:rsidTr="007D083B">
        <w:trPr>
          <w:jc w:val="center"/>
        </w:trPr>
        <w:tc>
          <w:tcPr>
            <w:tcW w:w="705" w:type="dxa"/>
            <w:vAlign w:val="center"/>
          </w:tcPr>
          <w:p w14:paraId="3DAF7E72" w14:textId="77777777" w:rsidR="00373175" w:rsidRPr="00FE1BAE" w:rsidRDefault="00373175" w:rsidP="0004692D">
            <w:pPr>
              <w:jc w:val="both"/>
              <w:rPr>
                <w:rFonts w:ascii="ITC Avant Garde" w:hAnsi="ITC Avant Garde"/>
                <w:sz w:val="22"/>
                <w:szCs w:val="22"/>
              </w:rPr>
            </w:pPr>
            <w:r w:rsidRPr="00FE1BAE">
              <w:rPr>
                <w:rFonts w:ascii="ITC Avant Garde" w:hAnsi="ITC Avant Garde"/>
                <w:sz w:val="22"/>
                <w:szCs w:val="22"/>
              </w:rPr>
              <w:t>3.3.</w:t>
            </w:r>
            <w:r w:rsidR="0004692D" w:rsidRPr="00FE1BAE">
              <w:rPr>
                <w:rFonts w:ascii="ITC Avant Garde" w:hAnsi="ITC Avant Garde"/>
                <w:sz w:val="22"/>
                <w:szCs w:val="22"/>
              </w:rPr>
              <w:t>3</w:t>
            </w:r>
          </w:p>
        </w:tc>
        <w:tc>
          <w:tcPr>
            <w:tcW w:w="7942" w:type="dxa"/>
            <w:vAlign w:val="center"/>
          </w:tcPr>
          <w:p w14:paraId="1092A72B" w14:textId="77777777" w:rsidR="00373175" w:rsidRPr="00FE1BAE" w:rsidRDefault="00373175" w:rsidP="0004692D">
            <w:pPr>
              <w:jc w:val="both"/>
              <w:rPr>
                <w:rFonts w:ascii="ITC Avant Garde" w:hAnsi="ITC Avant Garde"/>
                <w:sz w:val="22"/>
                <w:szCs w:val="22"/>
              </w:rPr>
            </w:pPr>
            <w:r w:rsidRPr="00FE1BAE">
              <w:rPr>
                <w:rFonts w:ascii="ITC Avant Garde" w:hAnsi="ITC Avant Garde"/>
                <w:sz w:val="22"/>
                <w:szCs w:val="22"/>
              </w:rPr>
              <w:t>Definir e implementar mecanismos que permitan el agrupamiento de canales de televisión en bandas por debajo del canal 37.</w:t>
            </w:r>
          </w:p>
        </w:tc>
      </w:tr>
    </w:tbl>
    <w:p w14:paraId="2D9F1677" w14:textId="77777777" w:rsidR="00C86570" w:rsidRPr="00C61A8A" w:rsidRDefault="00C86570"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527DD2D1" w14:textId="46168847" w:rsidR="002A1F0E" w:rsidRDefault="00F03AAA" w:rsidP="00F03AAA">
      <w:pPr>
        <w:ind w:left="709" w:right="51"/>
        <w:jc w:val="both"/>
        <w:rPr>
          <w:rFonts w:ascii="ITC Avant Garde" w:hAnsi="ITC Avant Garde"/>
          <w:sz w:val="22"/>
          <w:szCs w:val="22"/>
        </w:rPr>
      </w:pPr>
      <w:r w:rsidRPr="00C61A8A">
        <w:rPr>
          <w:rFonts w:ascii="ITC Avant Garde" w:hAnsi="ITC Avant Garde"/>
          <w:sz w:val="22"/>
          <w:szCs w:val="22"/>
        </w:rPr>
        <w:t>Del análisis de las líneas de acción mencionadas es posible deducir lo siguiente:</w:t>
      </w:r>
    </w:p>
    <w:p w14:paraId="6976EA93" w14:textId="77777777" w:rsidR="00FE1BAE" w:rsidRDefault="00FE1BAE" w:rsidP="00F03AAA">
      <w:pPr>
        <w:ind w:left="709" w:right="51"/>
        <w:jc w:val="both"/>
        <w:rPr>
          <w:rFonts w:ascii="ITC Avant Garde" w:hAnsi="ITC Avant Garde"/>
          <w:sz w:val="22"/>
          <w:szCs w:val="22"/>
        </w:rPr>
      </w:pPr>
    </w:p>
    <w:p w14:paraId="7A5E5BC4" w14:textId="018B27AD" w:rsidR="00710997" w:rsidRPr="00C61A8A"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sz w:val="22"/>
          <w:szCs w:val="22"/>
        </w:rPr>
      </w:pPr>
      <w:r w:rsidRPr="00C61A8A">
        <w:rPr>
          <w:rFonts w:ascii="ITC Avant Garde" w:hAnsi="ITC Avant Garde"/>
          <w:sz w:val="22"/>
        </w:rPr>
        <w:t>L</w:t>
      </w:r>
      <w:r w:rsidR="00121B75" w:rsidRPr="00C61A8A">
        <w:rPr>
          <w:rFonts w:ascii="ITC Avant Garde" w:hAnsi="ITC Avant Garde"/>
          <w:sz w:val="22"/>
        </w:rPr>
        <w:t>as líneas de acción 1.1.3</w:t>
      </w:r>
      <w:r w:rsidR="00442665" w:rsidRPr="00C61A8A">
        <w:rPr>
          <w:rFonts w:ascii="ITC Avant Garde" w:hAnsi="ITC Avant Garde"/>
          <w:sz w:val="22"/>
        </w:rPr>
        <w:t xml:space="preserve"> </w:t>
      </w:r>
      <w:r w:rsidR="00C61066" w:rsidRPr="00C61A8A">
        <w:rPr>
          <w:rFonts w:ascii="ITC Avant Garde" w:hAnsi="ITC Avant Garde"/>
          <w:sz w:val="22"/>
        </w:rPr>
        <w:t>y 3.3.</w:t>
      </w:r>
      <w:r w:rsidR="0004692D" w:rsidRPr="00C61A8A">
        <w:rPr>
          <w:rFonts w:ascii="ITC Avant Garde" w:hAnsi="ITC Avant Garde"/>
          <w:sz w:val="22"/>
        </w:rPr>
        <w:t>3</w:t>
      </w:r>
      <w:r w:rsidR="00C61066" w:rsidRPr="00C61A8A">
        <w:rPr>
          <w:rFonts w:ascii="ITC Avant Garde" w:hAnsi="ITC Avant Garde"/>
          <w:sz w:val="22"/>
        </w:rPr>
        <w:t xml:space="preserve"> se relacionan </w:t>
      </w:r>
      <w:r w:rsidRPr="00C61A8A">
        <w:rPr>
          <w:rFonts w:ascii="ITC Avant Garde" w:hAnsi="ITC Avant Garde"/>
          <w:sz w:val="22"/>
        </w:rPr>
        <w:t>con la identificación de</w:t>
      </w:r>
      <w:r w:rsidR="00C61066" w:rsidRPr="00C61A8A">
        <w:rPr>
          <w:rFonts w:ascii="ITC Avant Garde" w:hAnsi="ITC Avant Garde"/>
          <w:sz w:val="22"/>
        </w:rPr>
        <w:t xml:space="preserve"> recursos espectrales para la prestación de servicios de radiodifusión</w:t>
      </w:r>
      <w:r w:rsidRPr="00C61A8A">
        <w:rPr>
          <w:rFonts w:ascii="ITC Avant Garde" w:hAnsi="ITC Avant Garde"/>
          <w:sz w:val="22"/>
        </w:rPr>
        <w:t>,</w:t>
      </w:r>
      <w:r w:rsidR="00C61066" w:rsidRPr="00C61A8A">
        <w:rPr>
          <w:rFonts w:ascii="ITC Avant Garde" w:hAnsi="ITC Avant Garde"/>
          <w:sz w:val="22"/>
        </w:rPr>
        <w:t xml:space="preserve"> así como </w:t>
      </w:r>
      <w:r w:rsidRPr="00C61A8A">
        <w:rPr>
          <w:rFonts w:ascii="ITC Avant Garde" w:hAnsi="ITC Avant Garde"/>
          <w:sz w:val="22"/>
        </w:rPr>
        <w:t xml:space="preserve">la </w:t>
      </w:r>
      <w:r w:rsidR="00C61066" w:rsidRPr="00C61A8A">
        <w:rPr>
          <w:rFonts w:ascii="ITC Avant Garde" w:hAnsi="ITC Avant Garde"/>
          <w:sz w:val="22"/>
        </w:rPr>
        <w:t>implementa</w:t>
      </w:r>
      <w:r w:rsidRPr="00C61A8A">
        <w:rPr>
          <w:rFonts w:ascii="ITC Avant Garde" w:hAnsi="ITC Avant Garde"/>
          <w:sz w:val="22"/>
        </w:rPr>
        <w:t>ción de</w:t>
      </w:r>
      <w:r w:rsidR="00C61066" w:rsidRPr="00C61A8A">
        <w:rPr>
          <w:rFonts w:ascii="ITC Avant Garde" w:hAnsi="ITC Avant Garde"/>
          <w:sz w:val="22"/>
        </w:rPr>
        <w:t xml:space="preserve"> mecanismos que permitan su mejor aprovechamiento.</w:t>
      </w:r>
      <w:r w:rsidR="00626CAA" w:rsidRPr="00C61A8A">
        <w:rPr>
          <w:rFonts w:ascii="ITC Avant Garde" w:hAnsi="ITC Avant Garde"/>
          <w:sz w:val="22"/>
        </w:rPr>
        <w:t xml:space="preserve"> Esto, considerando la atribución </w:t>
      </w:r>
      <w:r w:rsidR="00A073ED" w:rsidRPr="00C61A8A">
        <w:rPr>
          <w:rFonts w:ascii="ITC Avant Garde" w:hAnsi="ITC Avant Garde"/>
          <w:sz w:val="22"/>
        </w:rPr>
        <w:t xml:space="preserve">al servicio de radiodifusión a título primario </w:t>
      </w:r>
      <w:r w:rsidR="00626CAA" w:rsidRPr="00C61A8A">
        <w:rPr>
          <w:rFonts w:ascii="ITC Avant Garde" w:hAnsi="ITC Avant Garde"/>
          <w:sz w:val="22"/>
        </w:rPr>
        <w:t>e</w:t>
      </w:r>
      <w:r w:rsidR="00A073ED" w:rsidRPr="00C61A8A">
        <w:rPr>
          <w:rFonts w:ascii="ITC Avant Garde" w:hAnsi="ITC Avant Garde"/>
          <w:sz w:val="22"/>
        </w:rPr>
        <w:t>n</w:t>
      </w:r>
      <w:r w:rsidR="00626CAA" w:rsidRPr="00C61A8A">
        <w:rPr>
          <w:rFonts w:ascii="ITC Avant Garde" w:hAnsi="ITC Avant Garde"/>
          <w:sz w:val="22"/>
        </w:rPr>
        <w:t xml:space="preserve"> la banda </w:t>
      </w:r>
      <w:r w:rsidR="00401D27" w:rsidRPr="00C61A8A">
        <w:rPr>
          <w:rFonts w:ascii="ITC Avant Garde" w:hAnsi="ITC Avant Garde"/>
          <w:sz w:val="22"/>
        </w:rPr>
        <w:t>470-608 MHz</w:t>
      </w:r>
      <w:r w:rsidR="00626CAA" w:rsidRPr="00C61A8A">
        <w:rPr>
          <w:rFonts w:ascii="ITC Avant Garde" w:hAnsi="ITC Avant Garde"/>
          <w:sz w:val="22"/>
        </w:rPr>
        <w:t xml:space="preserve"> establecida en el CNAF, al tenor siguiente:</w:t>
      </w:r>
    </w:p>
    <w:p w14:paraId="71DCFEFA" w14:textId="77777777" w:rsidR="001F62DB" w:rsidRPr="00C61A8A" w:rsidRDefault="001F62DB">
      <w:pPr>
        <w:rPr>
          <w:sz w:val="22"/>
          <w:szCs w:val="22"/>
        </w:rPr>
      </w:pPr>
    </w:p>
    <w:tbl>
      <w:tblPr>
        <w:tblStyle w:val="Cuadrculadetablaclara"/>
        <w:tblW w:w="0" w:type="auto"/>
        <w:jc w:val="center"/>
        <w:tblLook w:val="04A0" w:firstRow="1" w:lastRow="0" w:firstColumn="1" w:lastColumn="0" w:noHBand="0" w:noVBand="1"/>
        <w:tblCaption w:val="Tabla"/>
        <w:tblDescription w:val=" Atribución al servicio de radiodifusión a título primario en la banda 470-608 MHz establecida en el CNAF"/>
      </w:tblPr>
      <w:tblGrid>
        <w:gridCol w:w="1847"/>
        <w:gridCol w:w="2181"/>
        <w:gridCol w:w="2250"/>
        <w:gridCol w:w="2186"/>
      </w:tblGrid>
      <w:tr w:rsidR="003745AA" w:rsidRPr="00C61A8A" w14:paraId="3A0B488C" w14:textId="77777777" w:rsidTr="003745AA">
        <w:trPr>
          <w:trHeight w:val="269"/>
          <w:tblHeader/>
          <w:jc w:val="center"/>
        </w:trPr>
        <w:tc>
          <w:tcPr>
            <w:tcW w:w="1847" w:type="dxa"/>
            <w:tcBorders>
              <w:right w:val="nil"/>
            </w:tcBorders>
            <w:vAlign w:val="center"/>
          </w:tcPr>
          <w:p w14:paraId="714D701D" w14:textId="77777777" w:rsidR="003745AA" w:rsidRPr="00C61A8A" w:rsidRDefault="003745AA"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C61A8A">
              <w:rPr>
                <w:rFonts w:ascii="ITC Avant Garde" w:hAnsi="ITC Avant Garde"/>
                <w:b/>
                <w:sz w:val="20"/>
                <w:szCs w:val="22"/>
              </w:rPr>
              <w:t>INTERNACIONAL MHz</w:t>
            </w:r>
          </w:p>
        </w:tc>
        <w:tc>
          <w:tcPr>
            <w:tcW w:w="2181" w:type="dxa"/>
            <w:tcBorders>
              <w:left w:val="nil"/>
              <w:right w:val="nil"/>
            </w:tcBorders>
            <w:vAlign w:val="center"/>
          </w:tcPr>
          <w:p w14:paraId="42D2F64E" w14:textId="77777777" w:rsidR="003745AA" w:rsidRPr="00C61A8A" w:rsidRDefault="003745AA"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p>
        </w:tc>
        <w:tc>
          <w:tcPr>
            <w:tcW w:w="2250" w:type="dxa"/>
            <w:tcBorders>
              <w:left w:val="nil"/>
            </w:tcBorders>
            <w:vAlign w:val="center"/>
          </w:tcPr>
          <w:p w14:paraId="65E51D44" w14:textId="15802D10" w:rsidR="003745AA" w:rsidRPr="00C61A8A" w:rsidRDefault="003745AA"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p>
        </w:tc>
        <w:tc>
          <w:tcPr>
            <w:tcW w:w="2186" w:type="dxa"/>
            <w:tcBorders>
              <w:bottom w:val="nil"/>
            </w:tcBorders>
            <w:vAlign w:val="center"/>
          </w:tcPr>
          <w:p w14:paraId="2DC6ADEE" w14:textId="77777777" w:rsidR="003745AA" w:rsidRPr="00C61A8A" w:rsidRDefault="003745AA"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C61A8A">
              <w:rPr>
                <w:rFonts w:ascii="ITC Avant Garde" w:hAnsi="ITC Avant Garde"/>
                <w:b/>
                <w:sz w:val="20"/>
                <w:szCs w:val="22"/>
              </w:rPr>
              <w:t>México MHz</w:t>
            </w:r>
          </w:p>
        </w:tc>
      </w:tr>
      <w:tr w:rsidR="003745AA" w:rsidRPr="00C61A8A" w14:paraId="3A4ACA0E" w14:textId="77777777" w:rsidTr="003745AA">
        <w:trPr>
          <w:trHeight w:val="70"/>
          <w:jc w:val="center"/>
        </w:trPr>
        <w:tc>
          <w:tcPr>
            <w:tcW w:w="1847" w:type="dxa"/>
            <w:vAlign w:val="center"/>
          </w:tcPr>
          <w:p w14:paraId="5DEAE877" w14:textId="77777777" w:rsidR="003745AA" w:rsidRPr="00C61A8A" w:rsidRDefault="003745AA"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C61A8A">
              <w:rPr>
                <w:rFonts w:ascii="ITC Avant Garde" w:hAnsi="ITC Avant Garde"/>
                <w:b/>
                <w:sz w:val="20"/>
                <w:szCs w:val="22"/>
              </w:rPr>
              <w:t>Región 1</w:t>
            </w:r>
          </w:p>
        </w:tc>
        <w:tc>
          <w:tcPr>
            <w:tcW w:w="2181" w:type="dxa"/>
            <w:vAlign w:val="center"/>
          </w:tcPr>
          <w:p w14:paraId="17E5139F" w14:textId="77777777" w:rsidR="003745AA" w:rsidRPr="00C61A8A" w:rsidRDefault="003745AA"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C61A8A">
              <w:rPr>
                <w:rFonts w:ascii="ITC Avant Garde" w:hAnsi="ITC Avant Garde"/>
                <w:b/>
                <w:sz w:val="20"/>
                <w:szCs w:val="22"/>
              </w:rPr>
              <w:t>Región 2</w:t>
            </w:r>
          </w:p>
        </w:tc>
        <w:tc>
          <w:tcPr>
            <w:tcW w:w="2250" w:type="dxa"/>
            <w:vAlign w:val="center"/>
          </w:tcPr>
          <w:p w14:paraId="4A2E6DF0" w14:textId="77777777" w:rsidR="003745AA" w:rsidRPr="00C61A8A" w:rsidRDefault="003745AA" w:rsidP="00A82172">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center"/>
              <w:rPr>
                <w:rFonts w:ascii="ITC Avant Garde" w:hAnsi="ITC Avant Garde"/>
                <w:sz w:val="20"/>
                <w:szCs w:val="22"/>
              </w:rPr>
            </w:pPr>
            <w:r w:rsidRPr="00C61A8A">
              <w:rPr>
                <w:rFonts w:ascii="ITC Avant Garde" w:hAnsi="ITC Avant Garde"/>
                <w:b/>
                <w:sz w:val="20"/>
                <w:szCs w:val="22"/>
              </w:rPr>
              <w:t>Región 3</w:t>
            </w:r>
          </w:p>
        </w:tc>
        <w:tc>
          <w:tcPr>
            <w:tcW w:w="2186" w:type="dxa"/>
            <w:tcBorders>
              <w:top w:val="nil"/>
            </w:tcBorders>
            <w:vAlign w:val="center"/>
          </w:tcPr>
          <w:p w14:paraId="13157C35" w14:textId="77777777" w:rsidR="003745AA" w:rsidRPr="00C61A8A" w:rsidRDefault="003745AA"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r>
      <w:tr w:rsidR="003745AA" w:rsidRPr="00C61A8A" w14:paraId="2B0B4DD4" w14:textId="77777777" w:rsidTr="003745AA">
        <w:trPr>
          <w:trHeight w:val="1058"/>
          <w:jc w:val="center"/>
        </w:trPr>
        <w:tc>
          <w:tcPr>
            <w:tcW w:w="1847" w:type="dxa"/>
            <w:vAlign w:val="center"/>
          </w:tcPr>
          <w:p w14:paraId="62365BE4"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470-694</w:t>
            </w:r>
          </w:p>
          <w:p w14:paraId="6D835200" w14:textId="77777777" w:rsidR="003745AA" w:rsidRDefault="003745AA" w:rsidP="00E91CE8">
            <w:pPr>
              <w:jc w:val="both"/>
              <w:rPr>
                <w:rFonts w:ascii="ITC Avant Garde" w:hAnsi="ITC Avant Garde" w:cs="Arial"/>
                <w:sz w:val="20"/>
                <w:szCs w:val="22"/>
              </w:rPr>
            </w:pPr>
            <w:r w:rsidRPr="00C61A8A">
              <w:rPr>
                <w:rFonts w:ascii="ITC Avant Garde" w:hAnsi="ITC Avant Garde" w:cs="Arial"/>
                <w:sz w:val="20"/>
                <w:szCs w:val="22"/>
              </w:rPr>
              <w:t>RADIODIFUSIÓN</w:t>
            </w:r>
          </w:p>
          <w:p w14:paraId="14D95D64" w14:textId="35287E55"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5.149 5.291A 5.294 5.296</w:t>
            </w:r>
          </w:p>
          <w:p w14:paraId="71E08BC2"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5.300 5.304 5.306 5.311A</w:t>
            </w:r>
          </w:p>
          <w:p w14:paraId="4E5E87CA" w14:textId="77777777" w:rsidR="003745AA" w:rsidRPr="00C61A8A" w:rsidRDefault="003745AA" w:rsidP="00E91CE8">
            <w:pPr>
              <w:pStyle w:val="Prrafodelista"/>
              <w:ind w:left="0"/>
              <w:contextualSpacing/>
              <w:jc w:val="both"/>
              <w:rPr>
                <w:rFonts w:ascii="ITC Avant Garde" w:hAnsi="ITC Avant Garde"/>
                <w:sz w:val="20"/>
                <w:szCs w:val="22"/>
              </w:rPr>
            </w:pPr>
            <w:r w:rsidRPr="00C61A8A">
              <w:rPr>
                <w:rFonts w:ascii="ITC Avant Garde" w:hAnsi="ITC Avant Garde" w:cs="Arial"/>
                <w:sz w:val="20"/>
                <w:szCs w:val="22"/>
              </w:rPr>
              <w:t>5.312</w:t>
            </w:r>
          </w:p>
        </w:tc>
        <w:tc>
          <w:tcPr>
            <w:tcW w:w="2181" w:type="dxa"/>
            <w:vAlign w:val="center"/>
          </w:tcPr>
          <w:p w14:paraId="1B8C2308"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470-512</w:t>
            </w:r>
          </w:p>
          <w:p w14:paraId="6A28AACB"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RADIODIFUSIÓN</w:t>
            </w:r>
          </w:p>
          <w:p w14:paraId="352D1320"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Fijo</w:t>
            </w:r>
          </w:p>
          <w:p w14:paraId="0EBB4BCE" w14:textId="77777777" w:rsidR="003745AA" w:rsidRDefault="003745AA" w:rsidP="00E91CE8">
            <w:pPr>
              <w:jc w:val="both"/>
              <w:rPr>
                <w:rFonts w:ascii="ITC Avant Garde" w:hAnsi="ITC Avant Garde" w:cs="Arial"/>
                <w:sz w:val="20"/>
                <w:szCs w:val="22"/>
              </w:rPr>
            </w:pPr>
            <w:r w:rsidRPr="00C61A8A">
              <w:rPr>
                <w:rFonts w:ascii="ITC Avant Garde" w:hAnsi="ITC Avant Garde" w:cs="Arial"/>
                <w:sz w:val="20"/>
                <w:szCs w:val="22"/>
              </w:rPr>
              <w:t>Móvil</w:t>
            </w:r>
          </w:p>
          <w:p w14:paraId="5285D0C1" w14:textId="3D9B6D42" w:rsidR="003745AA" w:rsidRPr="00C61A8A" w:rsidRDefault="003745AA"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C61A8A">
              <w:rPr>
                <w:rFonts w:ascii="ITC Avant Garde" w:hAnsi="ITC Avant Garde" w:cs="Arial"/>
                <w:sz w:val="20"/>
                <w:szCs w:val="22"/>
              </w:rPr>
              <w:t>5.292 5.293 5.295</w:t>
            </w:r>
          </w:p>
        </w:tc>
        <w:tc>
          <w:tcPr>
            <w:tcW w:w="2250" w:type="dxa"/>
            <w:vAlign w:val="center"/>
          </w:tcPr>
          <w:p w14:paraId="72A668FB"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470-585</w:t>
            </w:r>
          </w:p>
          <w:p w14:paraId="75166276"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FIJO</w:t>
            </w:r>
          </w:p>
          <w:p w14:paraId="76CC3DAD"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MÓVIL 5.296A</w:t>
            </w:r>
          </w:p>
          <w:p w14:paraId="3F380276" w14:textId="77777777" w:rsidR="003745AA" w:rsidRDefault="003745AA" w:rsidP="00E91CE8">
            <w:pPr>
              <w:jc w:val="both"/>
              <w:rPr>
                <w:rFonts w:ascii="ITC Avant Garde" w:hAnsi="ITC Avant Garde" w:cs="Arial"/>
                <w:sz w:val="20"/>
                <w:szCs w:val="22"/>
              </w:rPr>
            </w:pPr>
            <w:r w:rsidRPr="00C61A8A">
              <w:rPr>
                <w:rFonts w:ascii="ITC Avant Garde" w:hAnsi="ITC Avant Garde" w:cs="Arial"/>
                <w:sz w:val="20"/>
                <w:szCs w:val="22"/>
              </w:rPr>
              <w:t>RADIODIFUSIÓN</w:t>
            </w:r>
          </w:p>
          <w:p w14:paraId="27964077" w14:textId="3688F551" w:rsidR="003745AA" w:rsidRPr="00C61A8A" w:rsidRDefault="003745AA"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C61A8A">
              <w:rPr>
                <w:rFonts w:ascii="ITC Avant Garde" w:hAnsi="ITC Avant Garde" w:cs="Arial"/>
                <w:sz w:val="20"/>
                <w:szCs w:val="22"/>
              </w:rPr>
              <w:t>5.291 5.298</w:t>
            </w:r>
          </w:p>
        </w:tc>
        <w:tc>
          <w:tcPr>
            <w:tcW w:w="2186" w:type="dxa"/>
            <w:vAlign w:val="center"/>
          </w:tcPr>
          <w:p w14:paraId="406B10A2" w14:textId="77777777" w:rsidR="003745AA" w:rsidRPr="00C61A8A" w:rsidRDefault="003745AA" w:rsidP="00710997">
            <w:pPr>
              <w:jc w:val="both"/>
              <w:rPr>
                <w:rFonts w:ascii="ITC Avant Garde" w:hAnsi="ITC Avant Garde" w:cs="Arial"/>
                <w:sz w:val="20"/>
                <w:szCs w:val="22"/>
              </w:rPr>
            </w:pPr>
            <w:r w:rsidRPr="00C61A8A">
              <w:rPr>
                <w:rFonts w:ascii="ITC Avant Garde" w:hAnsi="ITC Avant Garde" w:cs="Arial"/>
                <w:sz w:val="20"/>
                <w:szCs w:val="22"/>
              </w:rPr>
              <w:t>470-608</w:t>
            </w:r>
          </w:p>
          <w:p w14:paraId="6669E48D" w14:textId="77777777" w:rsidR="003745AA" w:rsidRPr="00C61A8A" w:rsidRDefault="003745AA" w:rsidP="00710997">
            <w:pPr>
              <w:jc w:val="both"/>
              <w:rPr>
                <w:rFonts w:ascii="ITC Avant Garde" w:hAnsi="ITC Avant Garde" w:cs="Arial"/>
                <w:sz w:val="20"/>
                <w:szCs w:val="22"/>
              </w:rPr>
            </w:pPr>
            <w:r w:rsidRPr="00C61A8A">
              <w:rPr>
                <w:rFonts w:ascii="ITC Avant Garde" w:hAnsi="ITC Avant Garde" w:cs="Arial"/>
                <w:sz w:val="20"/>
                <w:szCs w:val="22"/>
              </w:rPr>
              <w:t>MÓVIL [5.293 5.297]</w:t>
            </w:r>
          </w:p>
          <w:p w14:paraId="0771DCED" w14:textId="77777777" w:rsidR="003745AA" w:rsidRPr="00C61A8A" w:rsidRDefault="003745AA" w:rsidP="00710997">
            <w:pPr>
              <w:jc w:val="both"/>
              <w:rPr>
                <w:rFonts w:ascii="ITC Avant Garde" w:hAnsi="ITC Avant Garde" w:cs="Arial"/>
                <w:sz w:val="20"/>
                <w:szCs w:val="22"/>
              </w:rPr>
            </w:pPr>
            <w:r w:rsidRPr="00C61A8A">
              <w:rPr>
                <w:rFonts w:ascii="ITC Avant Garde" w:hAnsi="ITC Avant Garde" w:cs="Arial"/>
                <w:sz w:val="20"/>
                <w:szCs w:val="22"/>
              </w:rPr>
              <w:t>RADIODIFUSIÓN</w:t>
            </w:r>
          </w:p>
          <w:p w14:paraId="662CB7F3" w14:textId="77777777" w:rsidR="003745AA" w:rsidRDefault="003745AA" w:rsidP="00710997">
            <w:pPr>
              <w:jc w:val="both"/>
              <w:rPr>
                <w:rFonts w:ascii="ITC Avant Garde" w:hAnsi="ITC Avant Garde" w:cs="Arial"/>
                <w:sz w:val="20"/>
                <w:szCs w:val="22"/>
              </w:rPr>
            </w:pPr>
            <w:r w:rsidRPr="00C61A8A">
              <w:rPr>
                <w:rFonts w:ascii="ITC Avant Garde" w:hAnsi="ITC Avant Garde" w:cs="Arial"/>
                <w:sz w:val="20"/>
                <w:szCs w:val="22"/>
              </w:rPr>
              <w:t>Fijo</w:t>
            </w:r>
          </w:p>
          <w:p w14:paraId="237C1D62" w14:textId="1DC9EA42" w:rsidR="003745AA" w:rsidRPr="00C61A8A" w:rsidRDefault="003745AA" w:rsidP="00383B00">
            <w:pPr>
              <w:jc w:val="right"/>
              <w:rPr>
                <w:rFonts w:ascii="ITC Avant Garde" w:hAnsi="ITC Avant Garde" w:cs="Arial"/>
                <w:sz w:val="20"/>
                <w:szCs w:val="22"/>
              </w:rPr>
            </w:pPr>
            <w:r w:rsidRPr="00C61A8A">
              <w:rPr>
                <w:rFonts w:ascii="ITC Avant Garde" w:hAnsi="ITC Avant Garde" w:cs="Arial"/>
                <w:sz w:val="20"/>
                <w:szCs w:val="22"/>
              </w:rPr>
              <w:t>MX88 MX90 MX119A</w:t>
            </w:r>
          </w:p>
          <w:p w14:paraId="6B8010A4" w14:textId="77777777" w:rsidR="003745AA" w:rsidRPr="00C61A8A" w:rsidRDefault="003745AA" w:rsidP="00383B0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sz w:val="20"/>
                <w:szCs w:val="22"/>
              </w:rPr>
            </w:pPr>
            <w:r w:rsidRPr="00C61A8A">
              <w:rPr>
                <w:rFonts w:ascii="ITC Avant Garde" w:hAnsi="ITC Avant Garde" w:cs="Arial"/>
                <w:sz w:val="20"/>
                <w:szCs w:val="22"/>
              </w:rPr>
              <w:t>MX141 MX142 MX143 MX143A</w:t>
            </w:r>
          </w:p>
        </w:tc>
      </w:tr>
      <w:tr w:rsidR="003745AA" w:rsidRPr="00C61A8A" w14:paraId="0ADDE39C" w14:textId="77777777" w:rsidTr="003745AA">
        <w:trPr>
          <w:trHeight w:val="278"/>
          <w:jc w:val="center"/>
        </w:trPr>
        <w:tc>
          <w:tcPr>
            <w:tcW w:w="1847" w:type="dxa"/>
            <w:vAlign w:val="center"/>
          </w:tcPr>
          <w:p w14:paraId="6BB5875E" w14:textId="77777777" w:rsidR="003745AA" w:rsidRPr="00C61A8A" w:rsidRDefault="003745AA" w:rsidP="00A0147C">
            <w:pPr>
              <w:pStyle w:val="Prrafodelista"/>
              <w:ind w:left="0"/>
              <w:contextualSpacing/>
              <w:jc w:val="both"/>
              <w:rPr>
                <w:rFonts w:ascii="ITC Avant Garde" w:hAnsi="ITC Avant Garde"/>
                <w:sz w:val="20"/>
                <w:szCs w:val="22"/>
              </w:rPr>
            </w:pPr>
          </w:p>
        </w:tc>
        <w:tc>
          <w:tcPr>
            <w:tcW w:w="2181" w:type="dxa"/>
            <w:vAlign w:val="center"/>
          </w:tcPr>
          <w:p w14:paraId="2E171AAF"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512-608</w:t>
            </w:r>
          </w:p>
          <w:p w14:paraId="02075CE2" w14:textId="77777777" w:rsidR="003745AA" w:rsidRDefault="003745AA"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C61A8A">
              <w:rPr>
                <w:rFonts w:ascii="ITC Avant Garde" w:hAnsi="ITC Avant Garde" w:cs="Arial"/>
                <w:sz w:val="20"/>
                <w:szCs w:val="22"/>
              </w:rPr>
              <w:t>RADIODIFUSIÓN</w:t>
            </w:r>
          </w:p>
          <w:p w14:paraId="108F7FBE" w14:textId="4BA7DE48" w:rsidR="003745AA" w:rsidRPr="00C61A8A" w:rsidRDefault="003745AA"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C61A8A">
              <w:rPr>
                <w:rFonts w:ascii="ITC Avant Garde" w:hAnsi="ITC Avant Garde" w:cs="Arial"/>
                <w:sz w:val="20"/>
                <w:szCs w:val="22"/>
              </w:rPr>
              <w:t>5.295 5.297</w:t>
            </w:r>
          </w:p>
        </w:tc>
        <w:tc>
          <w:tcPr>
            <w:tcW w:w="2250" w:type="dxa"/>
            <w:vAlign w:val="center"/>
          </w:tcPr>
          <w:p w14:paraId="6C245963" w14:textId="77777777" w:rsidR="003745AA" w:rsidRPr="00C61A8A" w:rsidRDefault="003745AA"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186" w:type="dxa"/>
            <w:vAlign w:val="center"/>
          </w:tcPr>
          <w:p w14:paraId="39D71218" w14:textId="77777777" w:rsidR="003745AA" w:rsidRPr="00C61A8A" w:rsidRDefault="003745AA" w:rsidP="00A0147C">
            <w:pPr>
              <w:pStyle w:val="Prrafodelista"/>
              <w:ind w:left="0"/>
              <w:contextualSpacing/>
              <w:jc w:val="both"/>
              <w:rPr>
                <w:rFonts w:ascii="ITC Avant Garde" w:hAnsi="ITC Avant Garde"/>
                <w:sz w:val="20"/>
                <w:szCs w:val="22"/>
              </w:rPr>
            </w:pPr>
          </w:p>
        </w:tc>
      </w:tr>
      <w:tr w:rsidR="003745AA" w:rsidRPr="00C61A8A" w14:paraId="3774336B" w14:textId="77777777" w:rsidTr="003745AA">
        <w:trPr>
          <w:trHeight w:val="720"/>
          <w:jc w:val="center"/>
        </w:trPr>
        <w:tc>
          <w:tcPr>
            <w:tcW w:w="1847" w:type="dxa"/>
            <w:vAlign w:val="center"/>
          </w:tcPr>
          <w:p w14:paraId="7D7196AF" w14:textId="77777777" w:rsidR="003745AA" w:rsidRPr="00C61A8A" w:rsidRDefault="003745AA" w:rsidP="00A0147C">
            <w:pPr>
              <w:pStyle w:val="Prrafodelista"/>
              <w:ind w:left="0"/>
              <w:contextualSpacing/>
              <w:jc w:val="both"/>
              <w:rPr>
                <w:rFonts w:ascii="ITC Avant Garde" w:hAnsi="ITC Avant Garde"/>
                <w:sz w:val="20"/>
                <w:szCs w:val="22"/>
              </w:rPr>
            </w:pPr>
          </w:p>
        </w:tc>
        <w:tc>
          <w:tcPr>
            <w:tcW w:w="2181" w:type="dxa"/>
            <w:vAlign w:val="center"/>
          </w:tcPr>
          <w:p w14:paraId="09AEAE90" w14:textId="77777777" w:rsidR="003745AA" w:rsidRPr="00C61A8A" w:rsidRDefault="003745AA"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250" w:type="dxa"/>
            <w:vAlign w:val="center"/>
          </w:tcPr>
          <w:p w14:paraId="0D6B8EE0"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585-610</w:t>
            </w:r>
          </w:p>
          <w:p w14:paraId="7254E291"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FIJO</w:t>
            </w:r>
          </w:p>
          <w:p w14:paraId="3D84C18C"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MÓVIL 5.296A</w:t>
            </w:r>
          </w:p>
          <w:p w14:paraId="2901EEDA" w14:textId="77777777" w:rsidR="003745AA" w:rsidRPr="00C61A8A" w:rsidRDefault="003745AA" w:rsidP="00E91CE8">
            <w:pPr>
              <w:jc w:val="both"/>
              <w:rPr>
                <w:rFonts w:ascii="ITC Avant Garde" w:hAnsi="ITC Avant Garde" w:cs="Arial"/>
                <w:sz w:val="20"/>
                <w:szCs w:val="22"/>
              </w:rPr>
            </w:pPr>
            <w:r w:rsidRPr="00C61A8A">
              <w:rPr>
                <w:rFonts w:ascii="ITC Avant Garde" w:hAnsi="ITC Avant Garde" w:cs="Arial"/>
                <w:sz w:val="20"/>
                <w:szCs w:val="22"/>
              </w:rPr>
              <w:t>RADIODIFUSIÓN</w:t>
            </w:r>
          </w:p>
          <w:p w14:paraId="0CC0258B" w14:textId="77777777" w:rsidR="003745AA" w:rsidRDefault="003745AA" w:rsidP="00E91CE8">
            <w:pPr>
              <w:jc w:val="both"/>
              <w:rPr>
                <w:rFonts w:ascii="ITC Avant Garde" w:hAnsi="ITC Avant Garde" w:cs="Arial"/>
                <w:sz w:val="20"/>
                <w:szCs w:val="22"/>
              </w:rPr>
            </w:pPr>
            <w:r w:rsidRPr="00C61A8A">
              <w:rPr>
                <w:rFonts w:ascii="ITC Avant Garde" w:hAnsi="ITC Avant Garde" w:cs="Arial"/>
                <w:sz w:val="20"/>
                <w:szCs w:val="22"/>
              </w:rPr>
              <w:t>RADIONAVEGACIÓN</w:t>
            </w:r>
          </w:p>
          <w:p w14:paraId="3F29AEF7" w14:textId="6F82ECB7" w:rsidR="003745AA" w:rsidRPr="00C61A8A" w:rsidRDefault="003745AA" w:rsidP="00E91CE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C61A8A">
              <w:rPr>
                <w:rFonts w:ascii="ITC Avant Garde" w:hAnsi="ITC Avant Garde" w:cs="Arial"/>
                <w:sz w:val="20"/>
                <w:szCs w:val="22"/>
              </w:rPr>
              <w:t>5.149 5.305 5.306 5.307</w:t>
            </w:r>
          </w:p>
        </w:tc>
        <w:tc>
          <w:tcPr>
            <w:tcW w:w="2186" w:type="dxa"/>
            <w:vAlign w:val="center"/>
          </w:tcPr>
          <w:p w14:paraId="0EDC60A4" w14:textId="77777777" w:rsidR="003745AA" w:rsidRPr="00C61A8A" w:rsidRDefault="003745AA"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r>
      <w:tr w:rsidR="003745AA" w:rsidRPr="00C61A8A" w14:paraId="1D571C24" w14:textId="77777777" w:rsidTr="003745AA">
        <w:trPr>
          <w:trHeight w:val="1162"/>
          <w:jc w:val="center"/>
        </w:trPr>
        <w:tc>
          <w:tcPr>
            <w:tcW w:w="1847" w:type="dxa"/>
            <w:vAlign w:val="center"/>
          </w:tcPr>
          <w:p w14:paraId="7FE5606A" w14:textId="77777777" w:rsidR="003745AA" w:rsidRPr="00C61A8A" w:rsidRDefault="003745AA" w:rsidP="00A0147C">
            <w:pPr>
              <w:pStyle w:val="Prrafodelista"/>
              <w:ind w:left="0"/>
              <w:contextualSpacing/>
              <w:jc w:val="both"/>
              <w:rPr>
                <w:rFonts w:ascii="ITC Avant Garde" w:hAnsi="ITC Avant Garde"/>
                <w:sz w:val="20"/>
                <w:szCs w:val="22"/>
              </w:rPr>
            </w:pPr>
          </w:p>
        </w:tc>
        <w:tc>
          <w:tcPr>
            <w:tcW w:w="2181" w:type="dxa"/>
            <w:vAlign w:val="center"/>
          </w:tcPr>
          <w:p w14:paraId="1DB0CCD4" w14:textId="77777777" w:rsidR="003745AA" w:rsidRPr="00C61A8A" w:rsidRDefault="003745AA" w:rsidP="00710997">
            <w:pPr>
              <w:jc w:val="both"/>
              <w:rPr>
                <w:rFonts w:ascii="ITC Avant Garde" w:hAnsi="ITC Avant Garde" w:cs="Arial"/>
                <w:sz w:val="20"/>
                <w:szCs w:val="22"/>
              </w:rPr>
            </w:pPr>
            <w:r w:rsidRPr="00C61A8A">
              <w:rPr>
                <w:rFonts w:ascii="ITC Avant Garde" w:hAnsi="ITC Avant Garde" w:cs="Arial"/>
                <w:sz w:val="20"/>
                <w:szCs w:val="22"/>
              </w:rPr>
              <w:t>608-614</w:t>
            </w:r>
          </w:p>
          <w:p w14:paraId="22AEA07B" w14:textId="77777777" w:rsidR="003745AA" w:rsidRPr="00C61A8A" w:rsidRDefault="003745AA"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C61A8A">
              <w:rPr>
                <w:rFonts w:ascii="ITC Avant Garde" w:hAnsi="ITC Avant Garde" w:cs="Arial"/>
                <w:sz w:val="20"/>
                <w:szCs w:val="22"/>
              </w:rPr>
              <w:t>RADIOASTRONOMÍA</w:t>
            </w:r>
          </w:p>
          <w:p w14:paraId="204F62C1" w14:textId="77777777" w:rsidR="003745AA" w:rsidRPr="00C61A8A" w:rsidRDefault="003745AA"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r w:rsidRPr="00C61A8A">
              <w:rPr>
                <w:rFonts w:ascii="ITC Avant Garde" w:hAnsi="ITC Avant Garde" w:cs="Arial"/>
                <w:sz w:val="20"/>
                <w:szCs w:val="22"/>
              </w:rPr>
              <w:t>Móvil por satélite salvo móvil aeronáutico por satélite (Tierra-espacio)</w:t>
            </w:r>
          </w:p>
        </w:tc>
        <w:tc>
          <w:tcPr>
            <w:tcW w:w="2250" w:type="dxa"/>
            <w:vAlign w:val="center"/>
          </w:tcPr>
          <w:p w14:paraId="208C5850" w14:textId="77777777" w:rsidR="003745AA" w:rsidRPr="00C61A8A" w:rsidRDefault="003745AA" w:rsidP="00A0147C">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sz w:val="20"/>
                <w:szCs w:val="22"/>
              </w:rPr>
            </w:pPr>
          </w:p>
        </w:tc>
        <w:tc>
          <w:tcPr>
            <w:tcW w:w="2186" w:type="dxa"/>
            <w:vAlign w:val="center"/>
          </w:tcPr>
          <w:p w14:paraId="71E0D69A" w14:textId="77777777" w:rsidR="003745AA" w:rsidRPr="00C61A8A" w:rsidRDefault="003745AA" w:rsidP="00710997">
            <w:pPr>
              <w:jc w:val="both"/>
              <w:rPr>
                <w:rFonts w:ascii="ITC Avant Garde" w:hAnsi="ITC Avant Garde" w:cs="Arial"/>
                <w:sz w:val="20"/>
                <w:szCs w:val="22"/>
              </w:rPr>
            </w:pPr>
            <w:r w:rsidRPr="00C61A8A">
              <w:rPr>
                <w:rFonts w:ascii="ITC Avant Garde" w:hAnsi="ITC Avant Garde" w:cs="Arial"/>
                <w:sz w:val="20"/>
                <w:szCs w:val="22"/>
              </w:rPr>
              <w:t>608-614</w:t>
            </w:r>
          </w:p>
          <w:p w14:paraId="13147EC0" w14:textId="77777777" w:rsidR="003745AA" w:rsidRDefault="003745AA"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sz w:val="20"/>
                <w:szCs w:val="22"/>
              </w:rPr>
            </w:pPr>
            <w:r w:rsidRPr="00C61A8A">
              <w:rPr>
                <w:rFonts w:ascii="ITC Avant Garde" w:hAnsi="ITC Avant Garde" w:cs="Arial"/>
                <w:sz w:val="20"/>
                <w:szCs w:val="22"/>
              </w:rPr>
              <w:t>RADIOASTRONOMÍA</w:t>
            </w:r>
          </w:p>
          <w:p w14:paraId="175B1C3D" w14:textId="5C99CB2E" w:rsidR="003745AA" w:rsidRPr="00C61A8A" w:rsidRDefault="003745AA" w:rsidP="00710997">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right"/>
              <w:rPr>
                <w:rFonts w:ascii="ITC Avant Garde" w:hAnsi="ITC Avant Garde"/>
                <w:sz w:val="20"/>
                <w:szCs w:val="22"/>
              </w:rPr>
            </w:pPr>
            <w:r w:rsidRPr="00C61A8A">
              <w:rPr>
                <w:rFonts w:ascii="ITC Avant Garde" w:hAnsi="ITC Avant Garde"/>
                <w:sz w:val="20"/>
                <w:szCs w:val="22"/>
              </w:rPr>
              <w:t>MX144</w:t>
            </w:r>
          </w:p>
        </w:tc>
      </w:tr>
    </w:tbl>
    <w:p w14:paraId="10F407A4" w14:textId="77777777" w:rsidR="00A0147C" w:rsidRPr="00C61A8A"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rPr>
      </w:pPr>
    </w:p>
    <w:p w14:paraId="2A2DF3CB" w14:textId="3F923FD4" w:rsidR="002A1F0E" w:rsidRDefault="006C63AC" w:rsidP="00B307F9">
      <w:pPr>
        <w:ind w:left="709"/>
        <w:jc w:val="both"/>
        <w:rPr>
          <w:rFonts w:ascii="ITC Avant Garde" w:hAnsi="ITC Avant Garde"/>
          <w:sz w:val="22"/>
        </w:rPr>
      </w:pPr>
      <w:r w:rsidRPr="00C61A8A">
        <w:rPr>
          <w:rFonts w:ascii="ITC Avant Garde" w:hAnsi="ITC Avant Garde"/>
          <w:sz w:val="22"/>
        </w:rPr>
        <w:t xml:space="preserve">Respecto la atribución </w:t>
      </w:r>
      <w:r w:rsidR="0013758D" w:rsidRPr="00C61A8A">
        <w:rPr>
          <w:rFonts w:ascii="ITC Avant Garde" w:hAnsi="ITC Avant Garde"/>
          <w:sz w:val="22"/>
        </w:rPr>
        <w:t>referida</w:t>
      </w:r>
      <w:r w:rsidRPr="00C61A8A">
        <w:rPr>
          <w:rFonts w:ascii="ITC Avant Garde" w:hAnsi="ITC Avant Garde"/>
          <w:sz w:val="22"/>
        </w:rPr>
        <w:t>, el CNAF establece las notas nacionales relevantes siguientes:</w:t>
      </w:r>
    </w:p>
    <w:p w14:paraId="68A780CE" w14:textId="77777777" w:rsidR="00FE1BAE" w:rsidRDefault="00FE1BAE" w:rsidP="00B307F9">
      <w:pPr>
        <w:ind w:left="709"/>
        <w:jc w:val="both"/>
        <w:rPr>
          <w:rFonts w:ascii="ITC Avant Garde" w:hAnsi="ITC Avant Garde"/>
          <w:sz w:val="22"/>
        </w:rPr>
      </w:pPr>
    </w:p>
    <w:p w14:paraId="3DA56763" w14:textId="77777777" w:rsidR="002A1F0E"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C61A8A">
        <w:rPr>
          <w:rFonts w:ascii="ITC Avant Garde" w:hAnsi="ITC Avant Garde"/>
          <w:i/>
          <w:sz w:val="20"/>
        </w:rPr>
        <w:t>“</w:t>
      </w:r>
      <w:r w:rsidRPr="00C61A8A">
        <w:rPr>
          <w:rFonts w:ascii="ITC Avant Garde" w:hAnsi="ITC Avant Garde"/>
          <w:b/>
          <w:i/>
          <w:sz w:val="20"/>
        </w:rPr>
        <w:t xml:space="preserve">MX141 </w:t>
      </w:r>
      <w:r w:rsidRPr="00C61A8A">
        <w:rPr>
          <w:rFonts w:ascii="ITC Avant Garde" w:hAnsi="ITC Avant Garde"/>
          <w:i/>
          <w:sz w:val="20"/>
        </w:rPr>
        <w:t>La banda de frecuencias 470-512 MHz se encuentra bajo un proceso de reordenamiento, con la finalidad de que dicha banda sea utilizada exclusivamente por el servicio de radiodifusión de televisión”</w:t>
      </w:r>
    </w:p>
    <w:p w14:paraId="52ED7A57" w14:textId="3FEE8D09" w:rsidR="006C63AC" w:rsidRPr="00C61A8A" w:rsidRDefault="001F0E25" w:rsidP="00C46151">
      <w:pPr>
        <w:tabs>
          <w:tab w:val="left" w:pos="7938"/>
        </w:tabs>
        <w:ind w:left="1134" w:right="1466"/>
        <w:jc w:val="both"/>
        <w:rPr>
          <w:rFonts w:ascii="ITC Avant Garde" w:hAnsi="ITC Avant Garde"/>
          <w:i/>
          <w:sz w:val="20"/>
          <w:szCs w:val="20"/>
        </w:rPr>
      </w:pPr>
      <w:r w:rsidRPr="00C61A8A">
        <w:rPr>
          <w:rFonts w:ascii="ITC Avant Garde" w:hAnsi="ITC Avant Garde"/>
          <w:b/>
          <w:i/>
          <w:sz w:val="20"/>
          <w:szCs w:val="20"/>
        </w:rPr>
        <w:t>“</w:t>
      </w:r>
      <w:r w:rsidR="006C63AC" w:rsidRPr="00C61A8A">
        <w:rPr>
          <w:rFonts w:ascii="ITC Avant Garde" w:hAnsi="ITC Avant Garde"/>
          <w:b/>
          <w:i/>
          <w:sz w:val="20"/>
          <w:szCs w:val="20"/>
        </w:rPr>
        <w:t>MX143</w:t>
      </w:r>
      <w:r w:rsidR="006C63AC" w:rsidRPr="00C61A8A">
        <w:rPr>
          <w:rFonts w:ascii="ITC Avant Garde" w:hAnsi="ITC Avant Garde"/>
          <w:i/>
          <w:sz w:val="20"/>
          <w:szCs w:val="20"/>
        </w:rPr>
        <w:t xml:space="preserve"> La banda de frecuencias 470-608 MHz se emplea para la provisión del servicio de radiodifusión de televisión en UHF. Canales del 14 al 36 (470 </w:t>
      </w:r>
      <w:r w:rsidR="00D16EBD">
        <w:rPr>
          <w:rFonts w:ascii="ITC Avant Garde" w:hAnsi="ITC Avant Garde"/>
          <w:i/>
          <w:sz w:val="20"/>
          <w:szCs w:val="20"/>
        </w:rPr>
        <w:t xml:space="preserve">- </w:t>
      </w:r>
      <w:r w:rsidR="006C63AC" w:rsidRPr="00C61A8A">
        <w:rPr>
          <w:rFonts w:ascii="ITC Avant Garde" w:hAnsi="ITC Avant Garde"/>
          <w:i/>
          <w:sz w:val="20"/>
          <w:szCs w:val="20"/>
        </w:rPr>
        <w:t>608 MHz).</w:t>
      </w:r>
    </w:p>
    <w:p w14:paraId="7B7B4567" w14:textId="77777777" w:rsidR="006C63AC" w:rsidRPr="00C61A8A" w:rsidRDefault="006C63AC" w:rsidP="00C46151">
      <w:pPr>
        <w:tabs>
          <w:tab w:val="left" w:pos="7938"/>
        </w:tabs>
        <w:ind w:left="1134" w:right="335"/>
        <w:jc w:val="both"/>
        <w:rPr>
          <w:rFonts w:ascii="ITC Avant Garde" w:hAnsi="ITC Avant Garde"/>
          <w:i/>
          <w:sz w:val="20"/>
          <w:szCs w:val="20"/>
        </w:rPr>
      </w:pPr>
    </w:p>
    <w:tbl>
      <w:tblPr>
        <w:tblStyle w:val="Cuadrculadetablaclara"/>
        <w:tblW w:w="6091" w:type="dxa"/>
        <w:jc w:val="center"/>
        <w:tblLayout w:type="fixed"/>
        <w:tblLook w:val="04A0" w:firstRow="1" w:lastRow="0" w:firstColumn="1" w:lastColumn="0" w:noHBand="0" w:noVBand="1"/>
        <w:tblCaption w:val="Tabla"/>
        <w:tblDescription w:val="Canales del 14 al 36 (470 - 608 MHz)"/>
      </w:tblPr>
      <w:tblGrid>
        <w:gridCol w:w="988"/>
        <w:gridCol w:w="2126"/>
        <w:gridCol w:w="992"/>
        <w:gridCol w:w="1985"/>
      </w:tblGrid>
      <w:tr w:rsidR="003745AA" w:rsidRPr="00C61A8A" w14:paraId="616698A5" w14:textId="77777777" w:rsidTr="003745AA">
        <w:trPr>
          <w:tblHeader/>
          <w:jc w:val="center"/>
        </w:trPr>
        <w:tc>
          <w:tcPr>
            <w:tcW w:w="988" w:type="dxa"/>
            <w:vAlign w:val="center"/>
          </w:tcPr>
          <w:p w14:paraId="43226C8A" w14:textId="77777777"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i/>
                <w:sz w:val="16"/>
                <w:szCs w:val="16"/>
              </w:rPr>
              <w:t>Canal</w:t>
            </w:r>
          </w:p>
        </w:tc>
        <w:tc>
          <w:tcPr>
            <w:tcW w:w="2126" w:type="dxa"/>
            <w:vAlign w:val="center"/>
          </w:tcPr>
          <w:p w14:paraId="1AAAC82C" w14:textId="77777777"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i/>
                <w:sz w:val="16"/>
                <w:szCs w:val="16"/>
              </w:rPr>
              <w:t>Rango de frecuencias</w:t>
            </w:r>
          </w:p>
        </w:tc>
        <w:tc>
          <w:tcPr>
            <w:tcW w:w="992" w:type="dxa"/>
            <w:vAlign w:val="center"/>
          </w:tcPr>
          <w:p w14:paraId="0BC56A42" w14:textId="77777777"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i/>
                <w:sz w:val="16"/>
                <w:szCs w:val="16"/>
              </w:rPr>
              <w:t>Canal</w:t>
            </w:r>
          </w:p>
        </w:tc>
        <w:tc>
          <w:tcPr>
            <w:tcW w:w="1985" w:type="dxa"/>
            <w:vAlign w:val="center"/>
          </w:tcPr>
          <w:p w14:paraId="2F8A22D2" w14:textId="77777777"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i/>
                <w:sz w:val="16"/>
                <w:szCs w:val="16"/>
              </w:rPr>
              <w:t>Rango de frecuencias</w:t>
            </w:r>
          </w:p>
        </w:tc>
      </w:tr>
      <w:tr w:rsidR="003745AA" w:rsidRPr="00C61A8A" w14:paraId="52C67F4F" w14:textId="77777777" w:rsidTr="003745AA">
        <w:trPr>
          <w:jc w:val="center"/>
        </w:trPr>
        <w:tc>
          <w:tcPr>
            <w:tcW w:w="988" w:type="dxa"/>
            <w:vAlign w:val="center"/>
          </w:tcPr>
          <w:p w14:paraId="37FAE149"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14</w:t>
            </w:r>
          </w:p>
        </w:tc>
        <w:tc>
          <w:tcPr>
            <w:tcW w:w="2126" w:type="dxa"/>
            <w:vAlign w:val="center"/>
          </w:tcPr>
          <w:p w14:paraId="2EA18437" w14:textId="31473C8D"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470 </w:t>
            </w:r>
            <w:r>
              <w:rPr>
                <w:rFonts w:ascii="ITC Avant Garde" w:hAnsi="ITC Avant Garde" w:cs="Arial"/>
                <w:i/>
                <w:sz w:val="16"/>
                <w:szCs w:val="16"/>
              </w:rPr>
              <w:t xml:space="preserve">- </w:t>
            </w:r>
            <w:r w:rsidRPr="00C61A8A">
              <w:rPr>
                <w:rFonts w:ascii="ITC Avant Garde" w:hAnsi="ITC Avant Garde" w:cs="Arial"/>
                <w:i/>
                <w:sz w:val="16"/>
                <w:szCs w:val="16"/>
              </w:rPr>
              <w:t>476 MHz</w:t>
            </w:r>
          </w:p>
        </w:tc>
        <w:tc>
          <w:tcPr>
            <w:tcW w:w="992" w:type="dxa"/>
            <w:vAlign w:val="center"/>
          </w:tcPr>
          <w:p w14:paraId="65AD60B3"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26</w:t>
            </w:r>
          </w:p>
        </w:tc>
        <w:tc>
          <w:tcPr>
            <w:tcW w:w="1985" w:type="dxa"/>
            <w:vAlign w:val="center"/>
          </w:tcPr>
          <w:p w14:paraId="476397E1" w14:textId="5345C19E"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542 </w:t>
            </w:r>
            <w:r>
              <w:rPr>
                <w:rFonts w:ascii="ITC Avant Garde" w:hAnsi="ITC Avant Garde" w:cs="Arial"/>
                <w:i/>
                <w:sz w:val="16"/>
                <w:szCs w:val="16"/>
              </w:rPr>
              <w:t xml:space="preserve">- </w:t>
            </w:r>
            <w:r w:rsidRPr="00C61A8A">
              <w:rPr>
                <w:rFonts w:ascii="ITC Avant Garde" w:hAnsi="ITC Avant Garde" w:cs="Arial"/>
                <w:i/>
                <w:sz w:val="16"/>
                <w:szCs w:val="16"/>
              </w:rPr>
              <w:t>548 MHz</w:t>
            </w:r>
          </w:p>
        </w:tc>
      </w:tr>
      <w:tr w:rsidR="003745AA" w:rsidRPr="00C61A8A" w14:paraId="04938951" w14:textId="77777777" w:rsidTr="003745AA">
        <w:trPr>
          <w:jc w:val="center"/>
        </w:trPr>
        <w:tc>
          <w:tcPr>
            <w:tcW w:w="988" w:type="dxa"/>
            <w:vAlign w:val="center"/>
          </w:tcPr>
          <w:p w14:paraId="240EDB1C"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15</w:t>
            </w:r>
          </w:p>
        </w:tc>
        <w:tc>
          <w:tcPr>
            <w:tcW w:w="2126" w:type="dxa"/>
            <w:vAlign w:val="center"/>
          </w:tcPr>
          <w:p w14:paraId="68F879BE" w14:textId="3402D2D1"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476 </w:t>
            </w:r>
            <w:r>
              <w:rPr>
                <w:rFonts w:ascii="ITC Avant Garde" w:hAnsi="ITC Avant Garde" w:cs="Arial"/>
                <w:i/>
                <w:sz w:val="16"/>
                <w:szCs w:val="16"/>
              </w:rPr>
              <w:t xml:space="preserve">- </w:t>
            </w:r>
            <w:r w:rsidRPr="00C61A8A">
              <w:rPr>
                <w:rFonts w:ascii="ITC Avant Garde" w:hAnsi="ITC Avant Garde" w:cs="Arial"/>
                <w:i/>
                <w:sz w:val="16"/>
                <w:szCs w:val="16"/>
              </w:rPr>
              <w:t>482 MHz</w:t>
            </w:r>
          </w:p>
        </w:tc>
        <w:tc>
          <w:tcPr>
            <w:tcW w:w="992" w:type="dxa"/>
            <w:vAlign w:val="center"/>
          </w:tcPr>
          <w:p w14:paraId="3F94D1C6"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27</w:t>
            </w:r>
          </w:p>
        </w:tc>
        <w:tc>
          <w:tcPr>
            <w:tcW w:w="1985" w:type="dxa"/>
            <w:vAlign w:val="center"/>
          </w:tcPr>
          <w:p w14:paraId="4B4080A1" w14:textId="35890CB1"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548 </w:t>
            </w:r>
            <w:r>
              <w:rPr>
                <w:rFonts w:ascii="ITC Avant Garde" w:hAnsi="ITC Avant Garde" w:cs="Arial"/>
                <w:i/>
                <w:sz w:val="16"/>
                <w:szCs w:val="16"/>
              </w:rPr>
              <w:t xml:space="preserve">- </w:t>
            </w:r>
            <w:r w:rsidRPr="00C61A8A">
              <w:rPr>
                <w:rFonts w:ascii="ITC Avant Garde" w:hAnsi="ITC Avant Garde" w:cs="Arial"/>
                <w:i/>
                <w:sz w:val="16"/>
                <w:szCs w:val="16"/>
              </w:rPr>
              <w:t>554 MHz</w:t>
            </w:r>
          </w:p>
        </w:tc>
      </w:tr>
      <w:tr w:rsidR="003745AA" w:rsidRPr="00C61A8A" w14:paraId="177B3937" w14:textId="77777777" w:rsidTr="003745AA">
        <w:trPr>
          <w:jc w:val="center"/>
        </w:trPr>
        <w:tc>
          <w:tcPr>
            <w:tcW w:w="988" w:type="dxa"/>
            <w:vAlign w:val="center"/>
          </w:tcPr>
          <w:p w14:paraId="2B07A053"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16</w:t>
            </w:r>
          </w:p>
        </w:tc>
        <w:tc>
          <w:tcPr>
            <w:tcW w:w="2126" w:type="dxa"/>
            <w:vAlign w:val="center"/>
          </w:tcPr>
          <w:p w14:paraId="5E9E56F5" w14:textId="0494EA68"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482 </w:t>
            </w:r>
            <w:r>
              <w:rPr>
                <w:rFonts w:ascii="ITC Avant Garde" w:hAnsi="ITC Avant Garde" w:cs="Arial"/>
                <w:i/>
                <w:sz w:val="16"/>
                <w:szCs w:val="16"/>
              </w:rPr>
              <w:t xml:space="preserve">- </w:t>
            </w:r>
            <w:r w:rsidRPr="00C61A8A">
              <w:rPr>
                <w:rFonts w:ascii="ITC Avant Garde" w:hAnsi="ITC Avant Garde" w:cs="Arial"/>
                <w:i/>
                <w:sz w:val="16"/>
                <w:szCs w:val="16"/>
              </w:rPr>
              <w:t>488 MHz</w:t>
            </w:r>
          </w:p>
        </w:tc>
        <w:tc>
          <w:tcPr>
            <w:tcW w:w="992" w:type="dxa"/>
            <w:vAlign w:val="center"/>
          </w:tcPr>
          <w:p w14:paraId="351B3B13"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28</w:t>
            </w:r>
          </w:p>
        </w:tc>
        <w:tc>
          <w:tcPr>
            <w:tcW w:w="1985" w:type="dxa"/>
            <w:vAlign w:val="center"/>
          </w:tcPr>
          <w:p w14:paraId="70B62A21" w14:textId="439E72FC"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554 </w:t>
            </w:r>
            <w:r>
              <w:rPr>
                <w:rFonts w:ascii="ITC Avant Garde" w:hAnsi="ITC Avant Garde" w:cs="Arial"/>
                <w:i/>
                <w:sz w:val="16"/>
                <w:szCs w:val="16"/>
              </w:rPr>
              <w:t xml:space="preserve">- </w:t>
            </w:r>
            <w:r w:rsidRPr="00C61A8A">
              <w:rPr>
                <w:rFonts w:ascii="ITC Avant Garde" w:hAnsi="ITC Avant Garde" w:cs="Arial"/>
                <w:i/>
                <w:sz w:val="16"/>
                <w:szCs w:val="16"/>
              </w:rPr>
              <w:t>560 MHz</w:t>
            </w:r>
          </w:p>
        </w:tc>
      </w:tr>
      <w:tr w:rsidR="003745AA" w:rsidRPr="00C61A8A" w14:paraId="76D1CB7C" w14:textId="77777777" w:rsidTr="003745AA">
        <w:trPr>
          <w:jc w:val="center"/>
        </w:trPr>
        <w:tc>
          <w:tcPr>
            <w:tcW w:w="988" w:type="dxa"/>
            <w:vAlign w:val="center"/>
          </w:tcPr>
          <w:p w14:paraId="6D4EA4F5"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17</w:t>
            </w:r>
          </w:p>
        </w:tc>
        <w:tc>
          <w:tcPr>
            <w:tcW w:w="2126" w:type="dxa"/>
            <w:vAlign w:val="center"/>
          </w:tcPr>
          <w:p w14:paraId="7D1B2AC2" w14:textId="2C26E581"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488 </w:t>
            </w:r>
            <w:r>
              <w:rPr>
                <w:rFonts w:ascii="ITC Avant Garde" w:hAnsi="ITC Avant Garde" w:cs="Arial"/>
                <w:i/>
                <w:sz w:val="16"/>
                <w:szCs w:val="16"/>
              </w:rPr>
              <w:t xml:space="preserve">- </w:t>
            </w:r>
            <w:r w:rsidRPr="00C61A8A">
              <w:rPr>
                <w:rFonts w:ascii="ITC Avant Garde" w:hAnsi="ITC Avant Garde" w:cs="Arial"/>
                <w:i/>
                <w:sz w:val="16"/>
                <w:szCs w:val="16"/>
              </w:rPr>
              <w:t>494 MHz</w:t>
            </w:r>
          </w:p>
        </w:tc>
        <w:tc>
          <w:tcPr>
            <w:tcW w:w="992" w:type="dxa"/>
            <w:vAlign w:val="center"/>
          </w:tcPr>
          <w:p w14:paraId="57405FA5"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29</w:t>
            </w:r>
          </w:p>
        </w:tc>
        <w:tc>
          <w:tcPr>
            <w:tcW w:w="1985" w:type="dxa"/>
            <w:vAlign w:val="center"/>
          </w:tcPr>
          <w:p w14:paraId="5BA2277D" w14:textId="4C8A8ECB"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560 </w:t>
            </w:r>
            <w:r>
              <w:rPr>
                <w:rFonts w:ascii="ITC Avant Garde" w:hAnsi="ITC Avant Garde" w:cs="Arial"/>
                <w:i/>
                <w:sz w:val="16"/>
                <w:szCs w:val="16"/>
              </w:rPr>
              <w:t xml:space="preserve">- </w:t>
            </w:r>
            <w:r w:rsidRPr="00C61A8A">
              <w:rPr>
                <w:rFonts w:ascii="ITC Avant Garde" w:hAnsi="ITC Avant Garde" w:cs="Arial"/>
                <w:i/>
                <w:sz w:val="16"/>
                <w:szCs w:val="16"/>
              </w:rPr>
              <w:t>566 MHz</w:t>
            </w:r>
          </w:p>
        </w:tc>
      </w:tr>
      <w:tr w:rsidR="003745AA" w:rsidRPr="00C61A8A" w14:paraId="31EB65AA" w14:textId="77777777" w:rsidTr="003745AA">
        <w:trPr>
          <w:jc w:val="center"/>
        </w:trPr>
        <w:tc>
          <w:tcPr>
            <w:tcW w:w="988" w:type="dxa"/>
            <w:vAlign w:val="center"/>
          </w:tcPr>
          <w:p w14:paraId="69785585"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18</w:t>
            </w:r>
          </w:p>
        </w:tc>
        <w:tc>
          <w:tcPr>
            <w:tcW w:w="2126" w:type="dxa"/>
            <w:vAlign w:val="center"/>
          </w:tcPr>
          <w:p w14:paraId="4875CAB9" w14:textId="0132944B"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494 </w:t>
            </w:r>
            <w:r>
              <w:rPr>
                <w:rFonts w:ascii="ITC Avant Garde" w:hAnsi="ITC Avant Garde" w:cs="Arial"/>
                <w:i/>
                <w:sz w:val="16"/>
                <w:szCs w:val="16"/>
              </w:rPr>
              <w:t xml:space="preserve">- </w:t>
            </w:r>
            <w:r w:rsidRPr="00C61A8A">
              <w:rPr>
                <w:rFonts w:ascii="ITC Avant Garde" w:hAnsi="ITC Avant Garde" w:cs="Arial"/>
                <w:i/>
                <w:sz w:val="16"/>
                <w:szCs w:val="16"/>
              </w:rPr>
              <w:t>500 MHz</w:t>
            </w:r>
          </w:p>
        </w:tc>
        <w:tc>
          <w:tcPr>
            <w:tcW w:w="992" w:type="dxa"/>
            <w:vAlign w:val="center"/>
          </w:tcPr>
          <w:p w14:paraId="102A344D"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30</w:t>
            </w:r>
          </w:p>
        </w:tc>
        <w:tc>
          <w:tcPr>
            <w:tcW w:w="1985" w:type="dxa"/>
            <w:vAlign w:val="center"/>
          </w:tcPr>
          <w:p w14:paraId="3E252439" w14:textId="43D0EDF3"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566 </w:t>
            </w:r>
            <w:r>
              <w:rPr>
                <w:rFonts w:ascii="ITC Avant Garde" w:hAnsi="ITC Avant Garde" w:cs="Arial"/>
                <w:i/>
                <w:sz w:val="16"/>
                <w:szCs w:val="16"/>
              </w:rPr>
              <w:t xml:space="preserve">- </w:t>
            </w:r>
            <w:r w:rsidRPr="00C61A8A">
              <w:rPr>
                <w:rFonts w:ascii="ITC Avant Garde" w:hAnsi="ITC Avant Garde" w:cs="Arial"/>
                <w:i/>
                <w:sz w:val="16"/>
                <w:szCs w:val="16"/>
              </w:rPr>
              <w:t>572 MHz</w:t>
            </w:r>
          </w:p>
        </w:tc>
      </w:tr>
      <w:tr w:rsidR="003745AA" w:rsidRPr="00C61A8A" w14:paraId="661546DD" w14:textId="77777777" w:rsidTr="003745AA">
        <w:trPr>
          <w:jc w:val="center"/>
        </w:trPr>
        <w:tc>
          <w:tcPr>
            <w:tcW w:w="988" w:type="dxa"/>
            <w:vAlign w:val="center"/>
          </w:tcPr>
          <w:p w14:paraId="2EA8051F"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19</w:t>
            </w:r>
          </w:p>
        </w:tc>
        <w:tc>
          <w:tcPr>
            <w:tcW w:w="2126" w:type="dxa"/>
            <w:vAlign w:val="center"/>
          </w:tcPr>
          <w:p w14:paraId="7ED95258" w14:textId="43174D21"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500 </w:t>
            </w:r>
            <w:r>
              <w:rPr>
                <w:rFonts w:ascii="ITC Avant Garde" w:hAnsi="ITC Avant Garde" w:cs="Arial"/>
                <w:i/>
                <w:sz w:val="16"/>
                <w:szCs w:val="16"/>
              </w:rPr>
              <w:t xml:space="preserve">- </w:t>
            </w:r>
            <w:r w:rsidRPr="00C61A8A">
              <w:rPr>
                <w:rFonts w:ascii="ITC Avant Garde" w:hAnsi="ITC Avant Garde" w:cs="Arial"/>
                <w:i/>
                <w:sz w:val="16"/>
                <w:szCs w:val="16"/>
              </w:rPr>
              <w:t>506 MHz</w:t>
            </w:r>
          </w:p>
        </w:tc>
        <w:tc>
          <w:tcPr>
            <w:tcW w:w="992" w:type="dxa"/>
            <w:vAlign w:val="center"/>
          </w:tcPr>
          <w:p w14:paraId="103E0C03"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31</w:t>
            </w:r>
          </w:p>
        </w:tc>
        <w:tc>
          <w:tcPr>
            <w:tcW w:w="1985" w:type="dxa"/>
            <w:vAlign w:val="center"/>
          </w:tcPr>
          <w:p w14:paraId="375F8244" w14:textId="505754B8"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572 </w:t>
            </w:r>
            <w:r>
              <w:rPr>
                <w:rFonts w:ascii="ITC Avant Garde" w:hAnsi="ITC Avant Garde" w:cs="Arial"/>
                <w:i/>
                <w:sz w:val="16"/>
                <w:szCs w:val="16"/>
              </w:rPr>
              <w:t xml:space="preserve">- </w:t>
            </w:r>
            <w:r w:rsidRPr="00C61A8A">
              <w:rPr>
                <w:rFonts w:ascii="ITC Avant Garde" w:hAnsi="ITC Avant Garde" w:cs="Arial"/>
                <w:i/>
                <w:sz w:val="16"/>
                <w:szCs w:val="16"/>
              </w:rPr>
              <w:t>578 MHz</w:t>
            </w:r>
          </w:p>
        </w:tc>
      </w:tr>
      <w:tr w:rsidR="003745AA" w:rsidRPr="00C61A8A" w14:paraId="3351EE9C" w14:textId="77777777" w:rsidTr="003745AA">
        <w:trPr>
          <w:jc w:val="center"/>
        </w:trPr>
        <w:tc>
          <w:tcPr>
            <w:tcW w:w="988" w:type="dxa"/>
            <w:vAlign w:val="center"/>
          </w:tcPr>
          <w:p w14:paraId="594C7628"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20</w:t>
            </w:r>
          </w:p>
        </w:tc>
        <w:tc>
          <w:tcPr>
            <w:tcW w:w="2126" w:type="dxa"/>
            <w:vAlign w:val="center"/>
          </w:tcPr>
          <w:p w14:paraId="655DCF9F" w14:textId="620D1798"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506 </w:t>
            </w:r>
            <w:r>
              <w:rPr>
                <w:rFonts w:ascii="ITC Avant Garde" w:hAnsi="ITC Avant Garde" w:cs="Arial"/>
                <w:i/>
                <w:sz w:val="16"/>
                <w:szCs w:val="16"/>
              </w:rPr>
              <w:t xml:space="preserve">- </w:t>
            </w:r>
            <w:r w:rsidRPr="00C61A8A">
              <w:rPr>
                <w:rFonts w:ascii="ITC Avant Garde" w:hAnsi="ITC Avant Garde" w:cs="Arial"/>
                <w:i/>
                <w:sz w:val="16"/>
                <w:szCs w:val="16"/>
              </w:rPr>
              <w:t>512 MHz</w:t>
            </w:r>
          </w:p>
        </w:tc>
        <w:tc>
          <w:tcPr>
            <w:tcW w:w="992" w:type="dxa"/>
            <w:vAlign w:val="center"/>
          </w:tcPr>
          <w:p w14:paraId="329F459E"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32</w:t>
            </w:r>
          </w:p>
        </w:tc>
        <w:tc>
          <w:tcPr>
            <w:tcW w:w="1985" w:type="dxa"/>
            <w:vAlign w:val="center"/>
          </w:tcPr>
          <w:p w14:paraId="233E97CA" w14:textId="0E2C8AE1"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578 </w:t>
            </w:r>
            <w:r>
              <w:rPr>
                <w:rFonts w:ascii="ITC Avant Garde" w:hAnsi="ITC Avant Garde" w:cs="Arial"/>
                <w:i/>
                <w:sz w:val="16"/>
                <w:szCs w:val="16"/>
              </w:rPr>
              <w:t xml:space="preserve">- </w:t>
            </w:r>
            <w:r w:rsidRPr="00C61A8A">
              <w:rPr>
                <w:rFonts w:ascii="ITC Avant Garde" w:hAnsi="ITC Avant Garde" w:cs="Arial"/>
                <w:i/>
                <w:sz w:val="16"/>
                <w:szCs w:val="16"/>
              </w:rPr>
              <w:t>584 MHz</w:t>
            </w:r>
          </w:p>
        </w:tc>
      </w:tr>
      <w:tr w:rsidR="003745AA" w:rsidRPr="00C61A8A" w14:paraId="302F6FDF" w14:textId="77777777" w:rsidTr="003745AA">
        <w:trPr>
          <w:jc w:val="center"/>
        </w:trPr>
        <w:tc>
          <w:tcPr>
            <w:tcW w:w="988" w:type="dxa"/>
            <w:vAlign w:val="center"/>
          </w:tcPr>
          <w:p w14:paraId="693BA26C" w14:textId="77777777"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21</w:t>
            </w:r>
          </w:p>
        </w:tc>
        <w:tc>
          <w:tcPr>
            <w:tcW w:w="2126" w:type="dxa"/>
            <w:vAlign w:val="center"/>
          </w:tcPr>
          <w:p w14:paraId="2FD2FB94" w14:textId="622BD75F"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512 </w:t>
            </w:r>
            <w:r>
              <w:rPr>
                <w:rFonts w:ascii="ITC Avant Garde" w:hAnsi="ITC Avant Garde" w:cs="Arial"/>
                <w:i/>
                <w:sz w:val="16"/>
                <w:szCs w:val="16"/>
              </w:rPr>
              <w:t xml:space="preserve">- </w:t>
            </w:r>
            <w:r w:rsidRPr="00C61A8A">
              <w:rPr>
                <w:rFonts w:ascii="ITC Avant Garde" w:hAnsi="ITC Avant Garde" w:cs="Arial"/>
                <w:i/>
                <w:sz w:val="16"/>
                <w:szCs w:val="16"/>
              </w:rPr>
              <w:t>518 MHz</w:t>
            </w:r>
          </w:p>
        </w:tc>
        <w:tc>
          <w:tcPr>
            <w:tcW w:w="992" w:type="dxa"/>
            <w:vAlign w:val="center"/>
          </w:tcPr>
          <w:p w14:paraId="3A2C200A"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33</w:t>
            </w:r>
          </w:p>
        </w:tc>
        <w:tc>
          <w:tcPr>
            <w:tcW w:w="1985" w:type="dxa"/>
            <w:vAlign w:val="center"/>
          </w:tcPr>
          <w:p w14:paraId="49D5F547" w14:textId="172B5908"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584 </w:t>
            </w:r>
            <w:r>
              <w:rPr>
                <w:rFonts w:ascii="ITC Avant Garde" w:hAnsi="ITC Avant Garde" w:cs="Arial"/>
                <w:i/>
                <w:sz w:val="16"/>
                <w:szCs w:val="16"/>
              </w:rPr>
              <w:t xml:space="preserve">- </w:t>
            </w:r>
            <w:r w:rsidRPr="00C61A8A">
              <w:rPr>
                <w:rFonts w:ascii="ITC Avant Garde" w:hAnsi="ITC Avant Garde" w:cs="Arial"/>
                <w:i/>
                <w:sz w:val="16"/>
                <w:szCs w:val="16"/>
              </w:rPr>
              <w:t>590 MHz</w:t>
            </w:r>
          </w:p>
        </w:tc>
      </w:tr>
      <w:tr w:rsidR="003745AA" w:rsidRPr="00C61A8A" w14:paraId="228C27A4" w14:textId="77777777" w:rsidTr="003745AA">
        <w:trPr>
          <w:jc w:val="center"/>
        </w:trPr>
        <w:tc>
          <w:tcPr>
            <w:tcW w:w="988" w:type="dxa"/>
            <w:vAlign w:val="center"/>
          </w:tcPr>
          <w:p w14:paraId="26E39801"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22</w:t>
            </w:r>
          </w:p>
        </w:tc>
        <w:tc>
          <w:tcPr>
            <w:tcW w:w="2126" w:type="dxa"/>
            <w:vAlign w:val="center"/>
          </w:tcPr>
          <w:p w14:paraId="044B179D" w14:textId="6D40ECC9"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518 </w:t>
            </w:r>
            <w:r>
              <w:rPr>
                <w:rFonts w:ascii="ITC Avant Garde" w:hAnsi="ITC Avant Garde" w:cs="Arial"/>
                <w:i/>
                <w:sz w:val="16"/>
                <w:szCs w:val="16"/>
              </w:rPr>
              <w:t xml:space="preserve">- </w:t>
            </w:r>
            <w:r w:rsidRPr="00C61A8A">
              <w:rPr>
                <w:rFonts w:ascii="ITC Avant Garde" w:hAnsi="ITC Avant Garde" w:cs="Arial"/>
                <w:i/>
                <w:sz w:val="16"/>
                <w:szCs w:val="16"/>
              </w:rPr>
              <w:t>524 MHz</w:t>
            </w:r>
          </w:p>
        </w:tc>
        <w:tc>
          <w:tcPr>
            <w:tcW w:w="992" w:type="dxa"/>
            <w:vAlign w:val="center"/>
          </w:tcPr>
          <w:p w14:paraId="4E882343"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34</w:t>
            </w:r>
          </w:p>
        </w:tc>
        <w:tc>
          <w:tcPr>
            <w:tcW w:w="1985" w:type="dxa"/>
            <w:vAlign w:val="center"/>
          </w:tcPr>
          <w:p w14:paraId="57BDAC69" w14:textId="1BA849A1"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590 </w:t>
            </w:r>
            <w:r>
              <w:rPr>
                <w:rFonts w:ascii="ITC Avant Garde" w:hAnsi="ITC Avant Garde" w:cs="Arial"/>
                <w:i/>
                <w:sz w:val="16"/>
                <w:szCs w:val="16"/>
              </w:rPr>
              <w:t xml:space="preserve">- </w:t>
            </w:r>
            <w:r w:rsidRPr="00C61A8A">
              <w:rPr>
                <w:rFonts w:ascii="ITC Avant Garde" w:hAnsi="ITC Avant Garde" w:cs="Arial"/>
                <w:i/>
                <w:sz w:val="16"/>
                <w:szCs w:val="16"/>
              </w:rPr>
              <w:t>596 MHz</w:t>
            </w:r>
          </w:p>
        </w:tc>
      </w:tr>
      <w:tr w:rsidR="003745AA" w:rsidRPr="00C61A8A" w14:paraId="7B0F16E5" w14:textId="77777777" w:rsidTr="003745AA">
        <w:trPr>
          <w:jc w:val="center"/>
        </w:trPr>
        <w:tc>
          <w:tcPr>
            <w:tcW w:w="988" w:type="dxa"/>
            <w:vAlign w:val="center"/>
          </w:tcPr>
          <w:p w14:paraId="75D97CD7" w14:textId="77777777" w:rsidR="003745AA" w:rsidRPr="00C61A8A" w:rsidRDefault="003745AA" w:rsidP="00C46151">
            <w:pPr>
              <w:tabs>
                <w:tab w:val="left" w:pos="7938"/>
              </w:tabs>
              <w:autoSpaceDE w:val="0"/>
              <w:autoSpaceDN w:val="0"/>
              <w:adjustRightInd w:val="0"/>
              <w:jc w:val="center"/>
              <w:rPr>
                <w:rFonts w:ascii="ITC Avant Garde" w:hAnsi="ITC Avant Garde" w:cs="Arial"/>
                <w:i/>
                <w:sz w:val="16"/>
                <w:szCs w:val="16"/>
              </w:rPr>
            </w:pPr>
            <w:r w:rsidRPr="00C61A8A">
              <w:rPr>
                <w:rFonts w:ascii="ITC Avant Garde" w:hAnsi="ITC Avant Garde" w:cs="Arial"/>
                <w:i/>
                <w:sz w:val="16"/>
                <w:szCs w:val="16"/>
              </w:rPr>
              <w:t>23</w:t>
            </w:r>
          </w:p>
        </w:tc>
        <w:tc>
          <w:tcPr>
            <w:tcW w:w="2126" w:type="dxa"/>
            <w:vAlign w:val="center"/>
          </w:tcPr>
          <w:p w14:paraId="33974223" w14:textId="5A51B9F4"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524 </w:t>
            </w:r>
            <w:r>
              <w:rPr>
                <w:rFonts w:ascii="ITC Avant Garde" w:hAnsi="ITC Avant Garde" w:cs="Arial"/>
                <w:i/>
                <w:sz w:val="16"/>
                <w:szCs w:val="16"/>
              </w:rPr>
              <w:t xml:space="preserve">- </w:t>
            </w:r>
            <w:r w:rsidRPr="00C61A8A">
              <w:rPr>
                <w:rFonts w:ascii="ITC Avant Garde" w:hAnsi="ITC Avant Garde" w:cs="Arial"/>
                <w:i/>
                <w:sz w:val="16"/>
                <w:szCs w:val="16"/>
              </w:rPr>
              <w:t>530 MHz</w:t>
            </w:r>
          </w:p>
        </w:tc>
        <w:tc>
          <w:tcPr>
            <w:tcW w:w="992" w:type="dxa"/>
            <w:vAlign w:val="center"/>
          </w:tcPr>
          <w:p w14:paraId="090442D1"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35</w:t>
            </w:r>
          </w:p>
        </w:tc>
        <w:tc>
          <w:tcPr>
            <w:tcW w:w="1985" w:type="dxa"/>
            <w:vAlign w:val="center"/>
          </w:tcPr>
          <w:p w14:paraId="0384070C" w14:textId="6998C511"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596 </w:t>
            </w:r>
            <w:r>
              <w:rPr>
                <w:rFonts w:ascii="ITC Avant Garde" w:hAnsi="ITC Avant Garde" w:cs="Arial"/>
                <w:i/>
                <w:sz w:val="16"/>
                <w:szCs w:val="16"/>
              </w:rPr>
              <w:t xml:space="preserve">- </w:t>
            </w:r>
            <w:r w:rsidRPr="00C61A8A">
              <w:rPr>
                <w:rFonts w:ascii="ITC Avant Garde" w:hAnsi="ITC Avant Garde" w:cs="Arial"/>
                <w:i/>
                <w:sz w:val="16"/>
                <w:szCs w:val="16"/>
              </w:rPr>
              <w:t>602 MHz</w:t>
            </w:r>
          </w:p>
        </w:tc>
      </w:tr>
      <w:tr w:rsidR="003745AA" w:rsidRPr="00C61A8A" w14:paraId="00F4A762" w14:textId="77777777" w:rsidTr="003745AA">
        <w:trPr>
          <w:jc w:val="center"/>
        </w:trPr>
        <w:tc>
          <w:tcPr>
            <w:tcW w:w="988" w:type="dxa"/>
            <w:vAlign w:val="center"/>
          </w:tcPr>
          <w:p w14:paraId="0CEE5099" w14:textId="77777777"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24</w:t>
            </w:r>
          </w:p>
        </w:tc>
        <w:tc>
          <w:tcPr>
            <w:tcW w:w="2126" w:type="dxa"/>
            <w:vAlign w:val="center"/>
          </w:tcPr>
          <w:p w14:paraId="2D96A55F" w14:textId="57F654BC"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530 </w:t>
            </w:r>
            <w:r>
              <w:rPr>
                <w:rFonts w:ascii="ITC Avant Garde" w:hAnsi="ITC Avant Garde" w:cs="Arial"/>
                <w:i/>
                <w:sz w:val="16"/>
                <w:szCs w:val="16"/>
              </w:rPr>
              <w:t xml:space="preserve">- </w:t>
            </w:r>
            <w:r w:rsidRPr="00C61A8A">
              <w:rPr>
                <w:rFonts w:ascii="ITC Avant Garde" w:hAnsi="ITC Avant Garde" w:cs="Arial"/>
                <w:i/>
                <w:sz w:val="16"/>
                <w:szCs w:val="16"/>
              </w:rPr>
              <w:t>536 MHz</w:t>
            </w:r>
          </w:p>
        </w:tc>
        <w:tc>
          <w:tcPr>
            <w:tcW w:w="992" w:type="dxa"/>
            <w:vAlign w:val="center"/>
          </w:tcPr>
          <w:p w14:paraId="14261DB6" w14:textId="77777777"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36</w:t>
            </w:r>
          </w:p>
        </w:tc>
        <w:tc>
          <w:tcPr>
            <w:tcW w:w="1985" w:type="dxa"/>
            <w:vAlign w:val="center"/>
          </w:tcPr>
          <w:p w14:paraId="154E8944" w14:textId="22F769BD" w:rsidR="003745AA" w:rsidRPr="00C61A8A" w:rsidRDefault="003745AA" w:rsidP="00C46151">
            <w:pPr>
              <w:tabs>
                <w:tab w:val="left" w:pos="7938"/>
              </w:tabs>
              <w:jc w:val="center"/>
              <w:rPr>
                <w:rFonts w:ascii="ITC Avant Garde" w:hAnsi="ITC Avant Garde" w:cs="Arial"/>
                <w:i/>
                <w:sz w:val="16"/>
                <w:szCs w:val="16"/>
              </w:rPr>
            </w:pPr>
            <w:r w:rsidRPr="00C61A8A">
              <w:rPr>
                <w:rFonts w:ascii="ITC Avant Garde" w:hAnsi="ITC Avant Garde" w:cs="Arial"/>
                <w:i/>
                <w:sz w:val="16"/>
                <w:szCs w:val="16"/>
              </w:rPr>
              <w:t xml:space="preserve">602 </w:t>
            </w:r>
            <w:r>
              <w:rPr>
                <w:rFonts w:ascii="ITC Avant Garde" w:hAnsi="ITC Avant Garde" w:cs="Arial"/>
                <w:i/>
                <w:sz w:val="16"/>
                <w:szCs w:val="16"/>
              </w:rPr>
              <w:t xml:space="preserve">- </w:t>
            </w:r>
            <w:r w:rsidRPr="00C61A8A">
              <w:rPr>
                <w:rFonts w:ascii="ITC Avant Garde" w:hAnsi="ITC Avant Garde" w:cs="Arial"/>
                <w:i/>
                <w:sz w:val="16"/>
                <w:szCs w:val="16"/>
              </w:rPr>
              <w:t>608 MHz</w:t>
            </w:r>
          </w:p>
        </w:tc>
      </w:tr>
      <w:tr w:rsidR="003745AA" w:rsidRPr="00C61A8A" w14:paraId="770342F1" w14:textId="77777777" w:rsidTr="003745AA">
        <w:trPr>
          <w:jc w:val="center"/>
        </w:trPr>
        <w:tc>
          <w:tcPr>
            <w:tcW w:w="988" w:type="dxa"/>
            <w:vAlign w:val="center"/>
          </w:tcPr>
          <w:p w14:paraId="44C61E7D" w14:textId="77777777"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25</w:t>
            </w:r>
          </w:p>
        </w:tc>
        <w:tc>
          <w:tcPr>
            <w:tcW w:w="2126" w:type="dxa"/>
            <w:vAlign w:val="center"/>
          </w:tcPr>
          <w:p w14:paraId="7F8C6A9D" w14:textId="40D55C6D" w:rsidR="003745AA" w:rsidRPr="00C61A8A" w:rsidRDefault="003745AA" w:rsidP="00C46151">
            <w:pPr>
              <w:tabs>
                <w:tab w:val="left" w:pos="7938"/>
              </w:tabs>
              <w:jc w:val="center"/>
              <w:rPr>
                <w:rFonts w:ascii="ITC Avant Garde" w:hAnsi="ITC Avant Garde"/>
                <w:i/>
                <w:sz w:val="16"/>
                <w:szCs w:val="16"/>
              </w:rPr>
            </w:pPr>
            <w:r w:rsidRPr="00C61A8A">
              <w:rPr>
                <w:rFonts w:ascii="ITC Avant Garde" w:hAnsi="ITC Avant Garde" w:cs="Arial"/>
                <w:i/>
                <w:sz w:val="16"/>
                <w:szCs w:val="16"/>
              </w:rPr>
              <w:t xml:space="preserve">536 </w:t>
            </w:r>
            <w:r>
              <w:rPr>
                <w:rFonts w:ascii="ITC Avant Garde" w:hAnsi="ITC Avant Garde" w:cs="Arial"/>
                <w:i/>
                <w:sz w:val="16"/>
                <w:szCs w:val="16"/>
              </w:rPr>
              <w:t xml:space="preserve">- </w:t>
            </w:r>
            <w:r w:rsidRPr="00C61A8A">
              <w:rPr>
                <w:rFonts w:ascii="ITC Avant Garde" w:hAnsi="ITC Avant Garde" w:cs="Arial"/>
                <w:i/>
                <w:sz w:val="16"/>
                <w:szCs w:val="16"/>
              </w:rPr>
              <w:t>542 MHz</w:t>
            </w:r>
          </w:p>
        </w:tc>
        <w:tc>
          <w:tcPr>
            <w:tcW w:w="992" w:type="dxa"/>
            <w:vAlign w:val="center"/>
          </w:tcPr>
          <w:p w14:paraId="47878AAF" w14:textId="77777777" w:rsidR="003745AA" w:rsidRPr="00C61A8A" w:rsidRDefault="003745AA" w:rsidP="00C46151">
            <w:pPr>
              <w:tabs>
                <w:tab w:val="left" w:pos="7938"/>
              </w:tabs>
              <w:jc w:val="center"/>
              <w:rPr>
                <w:rFonts w:ascii="ITC Avant Garde" w:hAnsi="ITC Avant Garde" w:cs="Arial"/>
                <w:i/>
                <w:sz w:val="16"/>
                <w:szCs w:val="16"/>
              </w:rPr>
            </w:pPr>
          </w:p>
        </w:tc>
        <w:tc>
          <w:tcPr>
            <w:tcW w:w="1985" w:type="dxa"/>
            <w:vAlign w:val="center"/>
          </w:tcPr>
          <w:p w14:paraId="35E03FFB" w14:textId="77777777" w:rsidR="003745AA" w:rsidRPr="00C61A8A" w:rsidRDefault="003745AA" w:rsidP="00C46151">
            <w:pPr>
              <w:tabs>
                <w:tab w:val="left" w:pos="7938"/>
              </w:tabs>
              <w:jc w:val="center"/>
              <w:rPr>
                <w:rFonts w:ascii="ITC Avant Garde" w:hAnsi="ITC Avant Garde" w:cs="Arial"/>
                <w:i/>
                <w:sz w:val="16"/>
                <w:szCs w:val="16"/>
              </w:rPr>
            </w:pPr>
          </w:p>
        </w:tc>
      </w:tr>
    </w:tbl>
    <w:p w14:paraId="6F170BBE" w14:textId="77777777" w:rsidR="002A1F0E"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C61A8A">
        <w:rPr>
          <w:rFonts w:ascii="ITC Avant Garde" w:hAnsi="ITC Avant Garde"/>
          <w:i/>
          <w:sz w:val="20"/>
        </w:rPr>
        <w:t>(</w:t>
      </w:r>
      <w:r w:rsidR="00121B75" w:rsidRPr="00C61A8A">
        <w:rPr>
          <w:rFonts w:ascii="ITC Avant Garde" w:hAnsi="ITC Avant Garde"/>
          <w:i/>
          <w:sz w:val="20"/>
        </w:rPr>
        <w:t>…</w:t>
      </w:r>
      <w:r w:rsidRPr="00C61A8A">
        <w:rPr>
          <w:rFonts w:ascii="ITC Avant Garde" w:hAnsi="ITC Avant Garde"/>
          <w:i/>
          <w:sz w:val="20"/>
        </w:rPr>
        <w:t>)</w:t>
      </w:r>
      <w:r w:rsidR="00623734" w:rsidRPr="00C61A8A">
        <w:rPr>
          <w:rFonts w:ascii="ITC Avant Garde" w:hAnsi="ITC Avant Garde"/>
          <w:i/>
          <w:sz w:val="20"/>
        </w:rPr>
        <w:t>”</w:t>
      </w:r>
    </w:p>
    <w:p w14:paraId="5F964442" w14:textId="77777777" w:rsidR="00FE1BAE" w:rsidRDefault="00FE1BAE" w:rsidP="00824766">
      <w:pPr>
        <w:ind w:left="709"/>
        <w:jc w:val="both"/>
        <w:rPr>
          <w:rFonts w:ascii="ITC Avant Garde" w:hAnsi="ITC Avant Garde"/>
          <w:sz w:val="22"/>
        </w:rPr>
      </w:pPr>
    </w:p>
    <w:p w14:paraId="12CBD563" w14:textId="5BFEF8A9" w:rsidR="002A1F0E" w:rsidRDefault="003F0970" w:rsidP="00824766">
      <w:pPr>
        <w:ind w:left="709"/>
        <w:jc w:val="both"/>
        <w:rPr>
          <w:rFonts w:ascii="ITC Avant Garde" w:hAnsi="ITC Avant Garde"/>
          <w:sz w:val="22"/>
          <w:szCs w:val="22"/>
        </w:rPr>
      </w:pPr>
      <w:r w:rsidRPr="00C61A8A">
        <w:rPr>
          <w:rFonts w:ascii="ITC Avant Garde" w:hAnsi="ITC Avant Garde"/>
          <w:sz w:val="22"/>
        </w:rPr>
        <w:t>De lo anterior</w:t>
      </w:r>
      <w:r w:rsidR="002456EA" w:rsidRPr="00C61A8A">
        <w:rPr>
          <w:rFonts w:ascii="ITC Avant Garde" w:hAnsi="ITC Avant Garde"/>
          <w:sz w:val="22"/>
        </w:rPr>
        <w:t>,</w:t>
      </w:r>
      <w:r w:rsidRPr="00C61A8A">
        <w:rPr>
          <w:rFonts w:ascii="ITC Avant Garde" w:hAnsi="ITC Avant Garde"/>
          <w:sz w:val="22"/>
        </w:rPr>
        <w:t xml:space="preserve"> se </w:t>
      </w:r>
      <w:r w:rsidR="00E7089C" w:rsidRPr="00C61A8A">
        <w:rPr>
          <w:rFonts w:ascii="ITC Avant Garde" w:hAnsi="ITC Avant Garde"/>
          <w:sz w:val="22"/>
        </w:rPr>
        <w:t>c</w:t>
      </w:r>
      <w:r w:rsidR="004E6807" w:rsidRPr="00C61A8A">
        <w:rPr>
          <w:rFonts w:ascii="ITC Avant Garde" w:hAnsi="ITC Avant Garde"/>
          <w:sz w:val="22"/>
        </w:rPr>
        <w:t>oncibe</w:t>
      </w:r>
      <w:r w:rsidR="00E7089C" w:rsidRPr="00C61A8A">
        <w:rPr>
          <w:rFonts w:ascii="ITC Avant Garde" w:hAnsi="ITC Avant Garde"/>
          <w:sz w:val="22"/>
        </w:rPr>
        <w:t xml:space="preserve"> </w:t>
      </w:r>
      <w:r w:rsidR="004139DF" w:rsidRPr="00C61A8A">
        <w:rPr>
          <w:rFonts w:ascii="ITC Avant Garde" w:hAnsi="ITC Avant Garde"/>
          <w:sz w:val="22"/>
        </w:rPr>
        <w:t>que es necesario llevar a cabo un reordenamiento del espectro a efecto de lograr que</w:t>
      </w:r>
      <w:r w:rsidR="007C52B9" w:rsidRPr="00C61A8A">
        <w:rPr>
          <w:rFonts w:ascii="ITC Avant Garde" w:hAnsi="ITC Avant Garde"/>
          <w:sz w:val="22"/>
        </w:rPr>
        <w:t xml:space="preserve"> la banda de frecuencias 470-608 MHz </w:t>
      </w:r>
      <w:r w:rsidR="004139DF" w:rsidRPr="00C61A8A">
        <w:rPr>
          <w:rFonts w:ascii="ITC Avant Garde" w:hAnsi="ITC Avant Garde"/>
          <w:sz w:val="22"/>
        </w:rPr>
        <w:t>sea</w:t>
      </w:r>
      <w:r w:rsidR="000550BA" w:rsidRPr="00C61A8A">
        <w:rPr>
          <w:rFonts w:ascii="ITC Avant Garde" w:hAnsi="ITC Avant Garde"/>
          <w:sz w:val="22"/>
        </w:rPr>
        <w:t xml:space="preserve"> utilizada exclusivamente </w:t>
      </w:r>
      <w:r w:rsidR="007C52B9" w:rsidRPr="00C61A8A">
        <w:rPr>
          <w:rFonts w:ascii="ITC Avant Garde" w:hAnsi="ITC Avant Garde"/>
          <w:sz w:val="22"/>
        </w:rPr>
        <w:t>para la provisión del servicio público de TRD</w:t>
      </w:r>
      <w:r w:rsidR="002A4837" w:rsidRPr="00C61A8A">
        <w:rPr>
          <w:rFonts w:ascii="ITC Avant Garde" w:hAnsi="ITC Avant Garde"/>
          <w:sz w:val="22"/>
        </w:rPr>
        <w:t xml:space="preserve"> y</w:t>
      </w:r>
      <w:r w:rsidR="004139DF" w:rsidRPr="00C61A8A">
        <w:rPr>
          <w:rFonts w:ascii="ITC Avant Garde" w:hAnsi="ITC Avant Garde"/>
          <w:sz w:val="22"/>
        </w:rPr>
        <w:t xml:space="preserve"> </w:t>
      </w:r>
      <w:r w:rsidR="00072D50" w:rsidRPr="00C61A8A">
        <w:rPr>
          <w:rFonts w:ascii="ITC Avant Garde" w:hAnsi="ITC Avant Garde"/>
          <w:sz w:val="22"/>
        </w:rPr>
        <w:t xml:space="preserve">el </w:t>
      </w:r>
      <w:r w:rsidR="00E71840" w:rsidRPr="00C61A8A">
        <w:rPr>
          <w:rFonts w:ascii="ITC Avant Garde" w:hAnsi="ITC Avant Garde"/>
          <w:sz w:val="22"/>
        </w:rPr>
        <w:t>agrupamiento de canales de televisión en bandas de fre</w:t>
      </w:r>
      <w:r w:rsidR="002A4837" w:rsidRPr="00C61A8A">
        <w:rPr>
          <w:rFonts w:ascii="ITC Avant Garde" w:hAnsi="ITC Avant Garde"/>
          <w:sz w:val="22"/>
        </w:rPr>
        <w:t>cuencias por debajo del canal 37</w:t>
      </w:r>
      <w:r w:rsidR="004E6807" w:rsidRPr="00C61A8A">
        <w:rPr>
          <w:rFonts w:ascii="ITC Avant Garde" w:hAnsi="ITC Avant Garde"/>
          <w:sz w:val="22"/>
        </w:rPr>
        <w:t>.</w:t>
      </w:r>
      <w:r w:rsidR="00006E79" w:rsidRPr="00C61A8A">
        <w:rPr>
          <w:rFonts w:ascii="ITC Avant Garde" w:hAnsi="ITC Avant Garde"/>
          <w:sz w:val="22"/>
        </w:rPr>
        <w:t xml:space="preserve"> </w:t>
      </w:r>
      <w:r w:rsidR="00006E79" w:rsidRPr="00C61A8A">
        <w:rPr>
          <w:rFonts w:ascii="ITC Avant Garde" w:hAnsi="ITC Avant Garde"/>
          <w:sz w:val="22"/>
          <w:szCs w:val="22"/>
        </w:rPr>
        <w:t>En este sentido,</w:t>
      </w:r>
      <w:r w:rsidR="006C63AC" w:rsidRPr="00C61A8A">
        <w:rPr>
          <w:rFonts w:ascii="ITC Avant Garde" w:hAnsi="ITC Avant Garde"/>
          <w:sz w:val="22"/>
          <w:szCs w:val="22"/>
        </w:rPr>
        <w:t xml:space="preserve"> la UIT subraya la importancia del desarrollo de la radiodifusión y su impacto en las telecomunicaciones</w:t>
      </w:r>
      <w:r w:rsidR="00B46811" w:rsidRPr="00C61A8A">
        <w:rPr>
          <w:rFonts w:ascii="ITC Avant Garde" w:hAnsi="ITC Avant Garde"/>
          <w:sz w:val="22"/>
          <w:szCs w:val="22"/>
        </w:rPr>
        <w:t xml:space="preserve">, al señalar que la </w:t>
      </w:r>
      <w:r w:rsidR="006C63AC" w:rsidRPr="00C61A8A">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C61A8A">
        <w:rPr>
          <w:rFonts w:ascii="ITC Avant Garde" w:hAnsi="ITC Avant Garde"/>
          <w:sz w:val="22"/>
          <w:szCs w:val="22"/>
        </w:rPr>
        <w:t xml:space="preserve">positivamente </w:t>
      </w:r>
      <w:r w:rsidR="006C63AC" w:rsidRPr="00C61A8A">
        <w:rPr>
          <w:rFonts w:ascii="ITC Avant Garde" w:hAnsi="ITC Avant Garde"/>
          <w:sz w:val="22"/>
          <w:szCs w:val="22"/>
        </w:rPr>
        <w:t>a la radiodifusión sino también otros medios de comunicación</w:t>
      </w:r>
      <w:r w:rsidR="00006E79" w:rsidRPr="00C61A8A">
        <w:rPr>
          <w:rStyle w:val="Refdenotaalpie"/>
          <w:rFonts w:ascii="ITC Avant Garde" w:hAnsi="ITC Avant Garde"/>
          <w:sz w:val="22"/>
          <w:szCs w:val="22"/>
        </w:rPr>
        <w:footnoteReference w:id="13"/>
      </w:r>
      <w:r w:rsidR="006C63AC" w:rsidRPr="00C61A8A">
        <w:rPr>
          <w:rFonts w:ascii="ITC Avant Garde" w:hAnsi="ITC Avant Garde"/>
          <w:sz w:val="22"/>
          <w:szCs w:val="22"/>
        </w:rPr>
        <w:t>.</w:t>
      </w:r>
    </w:p>
    <w:p w14:paraId="0660DE9A" w14:textId="77777777" w:rsidR="00FE1BAE" w:rsidRDefault="00FE1BAE" w:rsidP="007D083B">
      <w:pPr>
        <w:pStyle w:val="Prrafodelista"/>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sz w:val="22"/>
        </w:rPr>
      </w:pPr>
    </w:p>
    <w:p w14:paraId="2336D5C8" w14:textId="4462338F" w:rsidR="00C61066" w:rsidRPr="00C61A8A"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sz w:val="22"/>
        </w:rPr>
      </w:pPr>
      <w:r w:rsidRPr="00C61A8A">
        <w:rPr>
          <w:rFonts w:ascii="ITC Avant Garde" w:hAnsi="ITC Avant Garde"/>
          <w:sz w:val="22"/>
        </w:rPr>
        <w:t>Por su parte, las</w:t>
      </w:r>
      <w:r w:rsidR="00B307F9" w:rsidRPr="00C61A8A">
        <w:rPr>
          <w:rFonts w:ascii="ITC Avant Garde" w:hAnsi="ITC Avant Garde"/>
          <w:sz w:val="22"/>
        </w:rPr>
        <w:t xml:space="preserve"> líneas de acción 1.1.1, 1.1.2 y</w:t>
      </w:r>
      <w:r w:rsidRPr="00C61A8A">
        <w:rPr>
          <w:rFonts w:ascii="ITC Avant Garde" w:hAnsi="ITC Avant Garde"/>
          <w:sz w:val="22"/>
        </w:rPr>
        <w:t xml:space="preserve"> 3.2.1 tienen como finalidad identificar y hacer disponible espectro para la provisión de servicios de banda ancha móvil.</w:t>
      </w:r>
      <w:r w:rsidR="00041CA7" w:rsidRPr="00C61A8A">
        <w:rPr>
          <w:rFonts w:ascii="ITC Avant Garde" w:hAnsi="ITC Avant Garde"/>
          <w:sz w:val="22"/>
        </w:rPr>
        <w:t xml:space="preserve"> Al respecto, </w:t>
      </w:r>
      <w:r w:rsidR="00091020" w:rsidRPr="00C61A8A">
        <w:rPr>
          <w:rFonts w:ascii="ITC Avant Garde" w:hAnsi="ITC Avant Garde"/>
          <w:sz w:val="22"/>
        </w:rPr>
        <w:t>la atribución de la banda, establecida en el CNAF indica lo siguiente:</w:t>
      </w:r>
    </w:p>
    <w:p w14:paraId="09B43200" w14:textId="77777777" w:rsidR="00C61066" w:rsidRPr="00C61A8A" w:rsidRDefault="00C61066" w:rsidP="00C61066">
      <w:pPr>
        <w:pStyle w:val="Prrafodelista"/>
        <w:jc w:val="both"/>
        <w:rPr>
          <w:rFonts w:ascii="ITC Avant Garde" w:hAnsi="ITC Avant Garde"/>
          <w:sz w:val="22"/>
          <w:szCs w:val="22"/>
        </w:rPr>
      </w:pP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FE1BAE" w:rsidRPr="00C61A8A" w14:paraId="1FF99F01" w14:textId="77777777" w:rsidTr="003745AA">
        <w:trPr>
          <w:tblHeader/>
          <w:jc w:val="center"/>
        </w:trPr>
        <w:tc>
          <w:tcPr>
            <w:tcW w:w="2046" w:type="dxa"/>
            <w:tcBorders>
              <w:right w:val="nil"/>
            </w:tcBorders>
            <w:vAlign w:val="center"/>
          </w:tcPr>
          <w:p w14:paraId="606A087C" w14:textId="77777777" w:rsidR="00FE1BAE" w:rsidRPr="00C61A8A" w:rsidRDefault="00FE1BAE" w:rsidP="00E91CE8">
            <w:pPr>
              <w:jc w:val="center"/>
              <w:rPr>
                <w:rFonts w:ascii="ITC Avant Garde" w:hAnsi="ITC Avant Garde"/>
                <w:b/>
                <w:sz w:val="20"/>
                <w:szCs w:val="22"/>
              </w:rPr>
            </w:pPr>
            <w:r w:rsidRPr="00C61A8A">
              <w:rPr>
                <w:rFonts w:ascii="ITC Avant Garde" w:hAnsi="ITC Avant Garde"/>
                <w:b/>
                <w:sz w:val="20"/>
                <w:szCs w:val="22"/>
              </w:rPr>
              <w:t>INTERNACIONAL MHz</w:t>
            </w:r>
          </w:p>
        </w:tc>
        <w:tc>
          <w:tcPr>
            <w:tcW w:w="2127" w:type="dxa"/>
            <w:tcBorders>
              <w:left w:val="nil"/>
              <w:right w:val="nil"/>
            </w:tcBorders>
            <w:vAlign w:val="center"/>
          </w:tcPr>
          <w:p w14:paraId="5ED45995" w14:textId="77777777" w:rsidR="00FE1BAE" w:rsidRPr="00C61A8A" w:rsidRDefault="00FE1BAE" w:rsidP="00E91CE8">
            <w:pPr>
              <w:jc w:val="center"/>
              <w:rPr>
                <w:rFonts w:ascii="ITC Avant Garde" w:hAnsi="ITC Avant Garde"/>
                <w:b/>
                <w:sz w:val="20"/>
                <w:szCs w:val="22"/>
              </w:rPr>
            </w:pPr>
          </w:p>
        </w:tc>
        <w:tc>
          <w:tcPr>
            <w:tcW w:w="1984" w:type="dxa"/>
            <w:tcBorders>
              <w:left w:val="nil"/>
            </w:tcBorders>
            <w:vAlign w:val="center"/>
          </w:tcPr>
          <w:p w14:paraId="60EEE365" w14:textId="75E4AA66" w:rsidR="00FE1BAE" w:rsidRPr="00C61A8A" w:rsidRDefault="00FE1BAE" w:rsidP="00E91CE8">
            <w:pPr>
              <w:jc w:val="center"/>
              <w:rPr>
                <w:rFonts w:ascii="ITC Avant Garde" w:hAnsi="ITC Avant Garde"/>
                <w:b/>
                <w:sz w:val="20"/>
                <w:szCs w:val="22"/>
              </w:rPr>
            </w:pPr>
          </w:p>
        </w:tc>
        <w:tc>
          <w:tcPr>
            <w:tcW w:w="2217" w:type="dxa"/>
            <w:tcBorders>
              <w:bottom w:val="nil"/>
            </w:tcBorders>
            <w:vAlign w:val="center"/>
          </w:tcPr>
          <w:p w14:paraId="72A43106" w14:textId="77777777" w:rsidR="00FE1BAE" w:rsidRPr="00C61A8A" w:rsidRDefault="00FE1BAE" w:rsidP="00E91CE8">
            <w:pPr>
              <w:jc w:val="center"/>
              <w:rPr>
                <w:rFonts w:ascii="ITC Avant Garde" w:hAnsi="ITC Avant Garde"/>
                <w:b/>
                <w:sz w:val="20"/>
                <w:szCs w:val="22"/>
              </w:rPr>
            </w:pPr>
            <w:r w:rsidRPr="00C61A8A">
              <w:rPr>
                <w:rFonts w:ascii="ITC Avant Garde" w:hAnsi="ITC Avant Garde"/>
                <w:b/>
                <w:sz w:val="20"/>
                <w:szCs w:val="22"/>
              </w:rPr>
              <w:t>México MHz</w:t>
            </w:r>
          </w:p>
        </w:tc>
      </w:tr>
      <w:tr w:rsidR="00FE1BAE" w:rsidRPr="00C61A8A" w14:paraId="793945C8" w14:textId="77777777" w:rsidTr="003745AA">
        <w:trPr>
          <w:jc w:val="center"/>
        </w:trPr>
        <w:tc>
          <w:tcPr>
            <w:tcW w:w="2046" w:type="dxa"/>
            <w:tcBorders>
              <w:bottom w:val="single" w:sz="4" w:space="0" w:color="BFBFBF" w:themeColor="background1" w:themeShade="BF"/>
            </w:tcBorders>
            <w:vAlign w:val="center"/>
          </w:tcPr>
          <w:p w14:paraId="4655AB86" w14:textId="77777777" w:rsidR="00FE1BAE" w:rsidRPr="00C61A8A" w:rsidRDefault="00FE1BAE" w:rsidP="00E91CE8">
            <w:pPr>
              <w:jc w:val="center"/>
              <w:rPr>
                <w:rFonts w:ascii="ITC Avant Garde" w:hAnsi="ITC Avant Garde"/>
                <w:b/>
                <w:sz w:val="20"/>
                <w:szCs w:val="22"/>
              </w:rPr>
            </w:pPr>
            <w:r w:rsidRPr="00C61A8A">
              <w:rPr>
                <w:rFonts w:ascii="ITC Avant Garde" w:hAnsi="ITC Avant Garde"/>
                <w:b/>
                <w:sz w:val="20"/>
                <w:szCs w:val="22"/>
              </w:rPr>
              <w:t>Región 1</w:t>
            </w:r>
          </w:p>
        </w:tc>
        <w:tc>
          <w:tcPr>
            <w:tcW w:w="2127" w:type="dxa"/>
            <w:tcBorders>
              <w:bottom w:val="single" w:sz="4" w:space="0" w:color="BFBFBF" w:themeColor="background1" w:themeShade="BF"/>
            </w:tcBorders>
            <w:vAlign w:val="center"/>
          </w:tcPr>
          <w:p w14:paraId="5FA21C6E" w14:textId="77777777" w:rsidR="00FE1BAE" w:rsidRPr="00C61A8A" w:rsidRDefault="00FE1BAE" w:rsidP="00E91CE8">
            <w:pPr>
              <w:jc w:val="center"/>
              <w:rPr>
                <w:rFonts w:ascii="ITC Avant Garde" w:hAnsi="ITC Avant Garde"/>
                <w:b/>
                <w:sz w:val="20"/>
                <w:szCs w:val="22"/>
              </w:rPr>
            </w:pPr>
            <w:r w:rsidRPr="00C61A8A">
              <w:rPr>
                <w:rFonts w:ascii="ITC Avant Garde" w:hAnsi="ITC Avant Garde"/>
                <w:b/>
                <w:sz w:val="20"/>
                <w:szCs w:val="22"/>
              </w:rPr>
              <w:t>Región 2</w:t>
            </w:r>
          </w:p>
        </w:tc>
        <w:tc>
          <w:tcPr>
            <w:tcW w:w="1984" w:type="dxa"/>
            <w:vAlign w:val="center"/>
          </w:tcPr>
          <w:p w14:paraId="69297F40" w14:textId="77777777" w:rsidR="00FE1BAE" w:rsidRPr="00C61A8A" w:rsidRDefault="00FE1BAE" w:rsidP="00E91CE8">
            <w:pPr>
              <w:jc w:val="center"/>
              <w:rPr>
                <w:rFonts w:ascii="ITC Avant Garde" w:hAnsi="ITC Avant Garde"/>
                <w:b/>
                <w:sz w:val="20"/>
                <w:szCs w:val="22"/>
              </w:rPr>
            </w:pPr>
            <w:r w:rsidRPr="00C61A8A">
              <w:rPr>
                <w:rFonts w:ascii="ITC Avant Garde" w:hAnsi="ITC Avant Garde"/>
                <w:b/>
                <w:sz w:val="20"/>
                <w:szCs w:val="22"/>
              </w:rPr>
              <w:t>Región 3</w:t>
            </w:r>
          </w:p>
        </w:tc>
        <w:tc>
          <w:tcPr>
            <w:tcW w:w="2217" w:type="dxa"/>
            <w:tcBorders>
              <w:top w:val="nil"/>
              <w:bottom w:val="single" w:sz="4" w:space="0" w:color="BFBFBF" w:themeColor="background1" w:themeShade="BF"/>
            </w:tcBorders>
            <w:vAlign w:val="center"/>
          </w:tcPr>
          <w:p w14:paraId="3FD8BF8C" w14:textId="77777777" w:rsidR="00FE1BAE" w:rsidRPr="00C61A8A" w:rsidRDefault="00FE1BAE" w:rsidP="00E91CE8">
            <w:pPr>
              <w:jc w:val="both"/>
              <w:rPr>
                <w:rFonts w:ascii="ITC Avant Garde" w:hAnsi="ITC Avant Garde"/>
                <w:b/>
                <w:sz w:val="20"/>
                <w:szCs w:val="22"/>
              </w:rPr>
            </w:pPr>
          </w:p>
        </w:tc>
      </w:tr>
      <w:tr w:rsidR="00FE1BAE" w:rsidRPr="00C61A8A" w14:paraId="5D31A763" w14:textId="77777777" w:rsidTr="003745AA">
        <w:trPr>
          <w:trHeight w:val="620"/>
          <w:jc w:val="center"/>
        </w:trPr>
        <w:tc>
          <w:tcPr>
            <w:tcW w:w="2046" w:type="dxa"/>
            <w:tcBorders>
              <w:bottom w:val="nil"/>
            </w:tcBorders>
            <w:vAlign w:val="center"/>
          </w:tcPr>
          <w:p w14:paraId="37887724" w14:textId="77777777" w:rsidR="00FE1BAE" w:rsidRDefault="00FE1BAE" w:rsidP="00E91CE8">
            <w:pPr>
              <w:jc w:val="both"/>
              <w:rPr>
                <w:rFonts w:ascii="ITC Avant Garde" w:hAnsi="ITC Avant Garde" w:cs="Arial"/>
                <w:sz w:val="20"/>
                <w:szCs w:val="22"/>
              </w:rPr>
            </w:pPr>
            <w:r w:rsidRPr="00C61A8A">
              <w:rPr>
                <w:rFonts w:ascii="ITC Avant Garde" w:hAnsi="ITC Avant Garde" w:cs="Arial"/>
                <w:sz w:val="20"/>
                <w:szCs w:val="22"/>
              </w:rPr>
              <w:t>470-694</w:t>
            </w:r>
          </w:p>
          <w:p w14:paraId="4335D7D5" w14:textId="77777777" w:rsidR="00FE1BAE" w:rsidRDefault="00FE1BAE" w:rsidP="00E91CE8">
            <w:pPr>
              <w:jc w:val="both"/>
              <w:rPr>
                <w:rFonts w:ascii="ITC Avant Garde" w:hAnsi="ITC Avant Garde" w:cs="Arial"/>
                <w:sz w:val="20"/>
                <w:szCs w:val="22"/>
              </w:rPr>
            </w:pPr>
            <w:r w:rsidRPr="00C61A8A">
              <w:rPr>
                <w:rFonts w:ascii="ITC Avant Garde" w:hAnsi="ITC Avant Garde" w:cs="Arial"/>
                <w:sz w:val="20"/>
                <w:szCs w:val="22"/>
              </w:rPr>
              <w:t>RADIODIFUSIÓN</w:t>
            </w:r>
          </w:p>
          <w:p w14:paraId="499B524D" w14:textId="144F59D4"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5.149 5.291A 5.294</w:t>
            </w:r>
          </w:p>
          <w:p w14:paraId="66B13501" w14:textId="77777777"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5.296 5.300 5.304 5.306</w:t>
            </w:r>
          </w:p>
          <w:p w14:paraId="374B49D2" w14:textId="77777777"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5.311A 5.312</w:t>
            </w:r>
          </w:p>
        </w:tc>
        <w:tc>
          <w:tcPr>
            <w:tcW w:w="2127" w:type="dxa"/>
            <w:tcBorders>
              <w:bottom w:val="nil"/>
            </w:tcBorders>
            <w:vAlign w:val="center"/>
          </w:tcPr>
          <w:p w14:paraId="5E5BCAB0" w14:textId="77777777" w:rsidR="00FE1BAE" w:rsidRPr="00C61A8A" w:rsidRDefault="00FE1BAE" w:rsidP="00E91CE8">
            <w:pPr>
              <w:jc w:val="both"/>
              <w:rPr>
                <w:rFonts w:ascii="ITC Avant Garde" w:hAnsi="ITC Avant Garde" w:cs="Arial"/>
                <w:sz w:val="20"/>
                <w:szCs w:val="22"/>
              </w:rPr>
            </w:pPr>
          </w:p>
        </w:tc>
        <w:tc>
          <w:tcPr>
            <w:tcW w:w="1984" w:type="dxa"/>
            <w:tcBorders>
              <w:bottom w:val="single" w:sz="4" w:space="0" w:color="BFBFBF" w:themeColor="background1" w:themeShade="BF"/>
            </w:tcBorders>
            <w:vAlign w:val="center"/>
          </w:tcPr>
          <w:p w14:paraId="027BB422" w14:textId="77777777" w:rsidR="00FE1BAE" w:rsidRPr="00C61A8A" w:rsidRDefault="00FE1BAE" w:rsidP="00E91CE8">
            <w:pPr>
              <w:jc w:val="both"/>
              <w:rPr>
                <w:rFonts w:ascii="ITC Avant Garde" w:hAnsi="ITC Avant Garde" w:cs="Arial"/>
                <w:sz w:val="20"/>
                <w:szCs w:val="22"/>
              </w:rPr>
            </w:pPr>
          </w:p>
        </w:tc>
        <w:tc>
          <w:tcPr>
            <w:tcW w:w="2217" w:type="dxa"/>
            <w:tcBorders>
              <w:bottom w:val="nil"/>
            </w:tcBorders>
            <w:vAlign w:val="center"/>
          </w:tcPr>
          <w:p w14:paraId="26C13597" w14:textId="77777777" w:rsidR="00FE1BAE" w:rsidRPr="00C61A8A" w:rsidRDefault="00FE1BAE" w:rsidP="00E91CE8">
            <w:pPr>
              <w:rPr>
                <w:rFonts w:ascii="ITC Avant Garde" w:hAnsi="ITC Avant Garde" w:cs="Arial"/>
                <w:sz w:val="20"/>
                <w:szCs w:val="22"/>
              </w:rPr>
            </w:pPr>
          </w:p>
        </w:tc>
      </w:tr>
      <w:tr w:rsidR="00FE1BAE" w:rsidRPr="00C61A8A" w14:paraId="5CA9D4FA" w14:textId="77777777" w:rsidTr="003745AA">
        <w:trPr>
          <w:trHeight w:val="247"/>
          <w:jc w:val="center"/>
        </w:trPr>
        <w:tc>
          <w:tcPr>
            <w:tcW w:w="2046" w:type="dxa"/>
            <w:tcBorders>
              <w:top w:val="nil"/>
              <w:bottom w:val="nil"/>
            </w:tcBorders>
            <w:vAlign w:val="center"/>
          </w:tcPr>
          <w:p w14:paraId="54EF7062" w14:textId="77777777" w:rsidR="00FE1BAE" w:rsidRPr="00C61A8A" w:rsidRDefault="00FE1BAE" w:rsidP="00E91CE8">
            <w:pPr>
              <w:jc w:val="both"/>
              <w:rPr>
                <w:rFonts w:ascii="ITC Avant Garde" w:hAnsi="ITC Avant Garde" w:cs="Arial"/>
                <w:sz w:val="20"/>
                <w:szCs w:val="22"/>
              </w:rPr>
            </w:pPr>
          </w:p>
        </w:tc>
        <w:tc>
          <w:tcPr>
            <w:tcW w:w="2127" w:type="dxa"/>
            <w:tcBorders>
              <w:top w:val="nil"/>
            </w:tcBorders>
            <w:vAlign w:val="center"/>
          </w:tcPr>
          <w:p w14:paraId="00B73D44" w14:textId="77777777" w:rsidR="00FE1BAE" w:rsidRPr="00C61A8A" w:rsidRDefault="00FE1BAE" w:rsidP="00E91CE8">
            <w:pPr>
              <w:jc w:val="both"/>
              <w:rPr>
                <w:rFonts w:ascii="ITC Avant Garde" w:hAnsi="ITC Avant Garde" w:cs="Arial"/>
                <w:sz w:val="20"/>
                <w:szCs w:val="22"/>
              </w:rPr>
            </w:pPr>
          </w:p>
        </w:tc>
        <w:tc>
          <w:tcPr>
            <w:tcW w:w="1984" w:type="dxa"/>
            <w:tcBorders>
              <w:bottom w:val="nil"/>
            </w:tcBorders>
            <w:vAlign w:val="center"/>
          </w:tcPr>
          <w:p w14:paraId="0EAACAA3" w14:textId="77777777" w:rsidR="00FE1BAE" w:rsidRDefault="00FE1BAE" w:rsidP="00E91CE8">
            <w:pPr>
              <w:jc w:val="both"/>
              <w:rPr>
                <w:rFonts w:ascii="ITC Avant Garde" w:hAnsi="ITC Avant Garde" w:cs="Arial"/>
                <w:sz w:val="20"/>
                <w:szCs w:val="22"/>
              </w:rPr>
            </w:pPr>
            <w:r w:rsidRPr="00C61A8A">
              <w:rPr>
                <w:rFonts w:ascii="ITC Avant Garde" w:hAnsi="ITC Avant Garde" w:cs="Arial"/>
                <w:sz w:val="20"/>
                <w:szCs w:val="22"/>
              </w:rPr>
              <w:t>610-890</w:t>
            </w:r>
          </w:p>
          <w:p w14:paraId="4AF8A8A6" w14:textId="1CA8B169"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FIJO</w:t>
            </w:r>
          </w:p>
          <w:p w14:paraId="406ACEEB" w14:textId="77777777"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 xml:space="preserve">MÓVIL 5.296A 5.313A 5.317A </w:t>
            </w:r>
          </w:p>
          <w:p w14:paraId="0CBFFFB8" w14:textId="77777777" w:rsidR="00FE1BAE" w:rsidRDefault="00FE1BAE" w:rsidP="00E91CE8">
            <w:pPr>
              <w:jc w:val="both"/>
              <w:rPr>
                <w:rFonts w:ascii="ITC Avant Garde" w:hAnsi="ITC Avant Garde" w:cs="Arial"/>
                <w:sz w:val="20"/>
                <w:szCs w:val="22"/>
              </w:rPr>
            </w:pPr>
            <w:r w:rsidRPr="00C61A8A">
              <w:rPr>
                <w:rFonts w:ascii="ITC Avant Garde" w:hAnsi="ITC Avant Garde" w:cs="Arial"/>
                <w:sz w:val="20"/>
                <w:szCs w:val="22"/>
              </w:rPr>
              <w:t>RADIODIFUSIÓN</w:t>
            </w:r>
          </w:p>
          <w:p w14:paraId="56845BB5" w14:textId="03A5DA9A" w:rsidR="00FE1BAE" w:rsidRPr="00C61A8A" w:rsidRDefault="00FE1BAE" w:rsidP="00E91CE8">
            <w:pPr>
              <w:jc w:val="both"/>
              <w:rPr>
                <w:rFonts w:ascii="ITC Avant Garde" w:hAnsi="ITC Avant Garde" w:cs="Arial"/>
                <w:sz w:val="20"/>
                <w:szCs w:val="22"/>
              </w:rPr>
            </w:pPr>
          </w:p>
        </w:tc>
        <w:tc>
          <w:tcPr>
            <w:tcW w:w="2217" w:type="dxa"/>
            <w:tcBorders>
              <w:top w:val="nil"/>
            </w:tcBorders>
            <w:vAlign w:val="center"/>
          </w:tcPr>
          <w:p w14:paraId="7071E6A2" w14:textId="77777777" w:rsidR="00FE1BAE" w:rsidRPr="00C61A8A" w:rsidRDefault="00FE1BAE" w:rsidP="00E91CE8">
            <w:pPr>
              <w:rPr>
                <w:rFonts w:ascii="ITC Avant Garde" w:hAnsi="ITC Avant Garde" w:cs="Arial"/>
                <w:sz w:val="20"/>
                <w:szCs w:val="22"/>
              </w:rPr>
            </w:pPr>
          </w:p>
        </w:tc>
      </w:tr>
      <w:tr w:rsidR="00FE1BAE" w:rsidRPr="00C61A8A" w14:paraId="1B504C56" w14:textId="77777777" w:rsidTr="003745AA">
        <w:trPr>
          <w:trHeight w:val="1980"/>
          <w:jc w:val="center"/>
        </w:trPr>
        <w:tc>
          <w:tcPr>
            <w:tcW w:w="2046" w:type="dxa"/>
            <w:tcBorders>
              <w:top w:val="nil"/>
            </w:tcBorders>
            <w:vAlign w:val="center"/>
          </w:tcPr>
          <w:p w14:paraId="7A5C6C09" w14:textId="77777777" w:rsidR="00FE1BAE" w:rsidRPr="00C61A8A" w:rsidRDefault="00FE1BAE" w:rsidP="00E91CE8">
            <w:pPr>
              <w:jc w:val="both"/>
              <w:rPr>
                <w:rFonts w:ascii="ITC Avant Garde" w:hAnsi="ITC Avant Garde" w:cs="Arial"/>
                <w:sz w:val="20"/>
                <w:szCs w:val="22"/>
              </w:rPr>
            </w:pPr>
          </w:p>
        </w:tc>
        <w:tc>
          <w:tcPr>
            <w:tcW w:w="2127" w:type="dxa"/>
            <w:vAlign w:val="center"/>
          </w:tcPr>
          <w:p w14:paraId="6E8400BB" w14:textId="77777777" w:rsidR="00FE1BAE" w:rsidRDefault="00FE1BAE" w:rsidP="00E91CE8">
            <w:pPr>
              <w:jc w:val="both"/>
              <w:rPr>
                <w:rFonts w:ascii="ITC Avant Garde" w:hAnsi="ITC Avant Garde" w:cs="Arial"/>
                <w:sz w:val="20"/>
                <w:szCs w:val="22"/>
              </w:rPr>
            </w:pPr>
            <w:r w:rsidRPr="00C61A8A">
              <w:rPr>
                <w:rFonts w:ascii="ITC Avant Garde" w:hAnsi="ITC Avant Garde" w:cs="Arial"/>
                <w:sz w:val="20"/>
                <w:szCs w:val="22"/>
              </w:rPr>
              <w:t>614-698</w:t>
            </w:r>
          </w:p>
          <w:p w14:paraId="147169E9" w14:textId="49B637B5"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RADIODIFUSIÓN</w:t>
            </w:r>
          </w:p>
          <w:p w14:paraId="5DF8BABA" w14:textId="77777777"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Fijo</w:t>
            </w:r>
          </w:p>
          <w:p w14:paraId="6BC3F5DF" w14:textId="77777777" w:rsidR="00FE1BAE" w:rsidRDefault="00FE1BAE" w:rsidP="00E91CE8">
            <w:pPr>
              <w:jc w:val="both"/>
              <w:rPr>
                <w:rFonts w:ascii="ITC Avant Garde" w:hAnsi="ITC Avant Garde" w:cs="Arial"/>
                <w:sz w:val="20"/>
                <w:szCs w:val="22"/>
              </w:rPr>
            </w:pPr>
            <w:r w:rsidRPr="00C61A8A">
              <w:rPr>
                <w:rFonts w:ascii="ITC Avant Garde" w:hAnsi="ITC Avant Garde" w:cs="Arial"/>
                <w:sz w:val="20"/>
                <w:szCs w:val="22"/>
              </w:rPr>
              <w:t>Móvil</w:t>
            </w:r>
          </w:p>
          <w:p w14:paraId="63EEDAAD" w14:textId="6FA36E1B" w:rsidR="00FE1BAE" w:rsidRPr="00C61A8A" w:rsidRDefault="00FE1BAE" w:rsidP="00E91CE8">
            <w:pPr>
              <w:jc w:val="both"/>
              <w:rPr>
                <w:rFonts w:ascii="ITC Avant Garde" w:hAnsi="ITC Avant Garde" w:cs="Arial"/>
                <w:sz w:val="20"/>
                <w:szCs w:val="22"/>
              </w:rPr>
            </w:pPr>
            <w:r w:rsidRPr="00C61A8A">
              <w:rPr>
                <w:rFonts w:ascii="ITC Avant Garde" w:hAnsi="ITC Avant Garde" w:cs="Arial"/>
                <w:sz w:val="20"/>
                <w:szCs w:val="22"/>
              </w:rPr>
              <w:t>5.293 5.308 5.308A 5.309 5.311A</w:t>
            </w:r>
          </w:p>
        </w:tc>
        <w:tc>
          <w:tcPr>
            <w:tcW w:w="1984" w:type="dxa"/>
            <w:tcBorders>
              <w:top w:val="nil"/>
            </w:tcBorders>
            <w:vAlign w:val="center"/>
          </w:tcPr>
          <w:p w14:paraId="5D48172E" w14:textId="77777777" w:rsidR="00FE1BAE" w:rsidRPr="00C61A8A" w:rsidRDefault="00FE1BAE" w:rsidP="00E91CE8">
            <w:pPr>
              <w:jc w:val="both"/>
              <w:rPr>
                <w:rFonts w:ascii="ITC Avant Garde" w:hAnsi="ITC Avant Garde" w:cs="Arial"/>
                <w:sz w:val="20"/>
                <w:szCs w:val="22"/>
              </w:rPr>
            </w:pPr>
          </w:p>
        </w:tc>
        <w:tc>
          <w:tcPr>
            <w:tcW w:w="2217" w:type="dxa"/>
            <w:vAlign w:val="center"/>
          </w:tcPr>
          <w:p w14:paraId="42407092" w14:textId="77777777" w:rsidR="00FE1BAE" w:rsidRDefault="00FE1BAE" w:rsidP="00E91CE8">
            <w:pPr>
              <w:rPr>
                <w:rFonts w:ascii="ITC Avant Garde" w:hAnsi="ITC Avant Garde" w:cs="Arial"/>
                <w:sz w:val="20"/>
                <w:szCs w:val="22"/>
              </w:rPr>
            </w:pPr>
            <w:r w:rsidRPr="00C61A8A">
              <w:rPr>
                <w:rFonts w:ascii="ITC Avant Garde" w:hAnsi="ITC Avant Garde" w:cs="Arial"/>
                <w:sz w:val="20"/>
                <w:szCs w:val="22"/>
              </w:rPr>
              <w:t>614-698</w:t>
            </w:r>
          </w:p>
          <w:p w14:paraId="34DB8D92" w14:textId="656A836A" w:rsidR="00FE1BAE" w:rsidRPr="00C61A8A" w:rsidRDefault="00FE1BAE" w:rsidP="00E91CE8">
            <w:pPr>
              <w:rPr>
                <w:rFonts w:ascii="ITC Avant Garde" w:hAnsi="ITC Avant Garde" w:cs="Arial"/>
                <w:sz w:val="20"/>
                <w:szCs w:val="22"/>
              </w:rPr>
            </w:pPr>
            <w:r w:rsidRPr="00C61A8A">
              <w:rPr>
                <w:rFonts w:ascii="ITC Avant Garde" w:hAnsi="ITC Avant Garde" w:cs="Arial"/>
                <w:sz w:val="20"/>
                <w:szCs w:val="22"/>
              </w:rPr>
              <w:t>MÓVIL [5.293]</w:t>
            </w:r>
          </w:p>
          <w:p w14:paraId="7662DD7C" w14:textId="77777777" w:rsidR="00FE1BAE" w:rsidRDefault="00FE1BAE" w:rsidP="00E91CE8">
            <w:pPr>
              <w:rPr>
                <w:rFonts w:ascii="ITC Avant Garde" w:hAnsi="ITC Avant Garde" w:cs="Arial"/>
                <w:sz w:val="20"/>
                <w:szCs w:val="22"/>
              </w:rPr>
            </w:pPr>
            <w:r w:rsidRPr="00C61A8A">
              <w:rPr>
                <w:rFonts w:ascii="ITC Avant Garde" w:hAnsi="ITC Avant Garde" w:cs="Arial"/>
                <w:sz w:val="20"/>
                <w:szCs w:val="22"/>
              </w:rPr>
              <w:t>Fijo</w:t>
            </w:r>
          </w:p>
          <w:p w14:paraId="0DFC18CE" w14:textId="3CC1EB0B" w:rsidR="00FE1BAE" w:rsidRPr="00C61A8A" w:rsidRDefault="00FE1BAE" w:rsidP="00E91CE8">
            <w:pPr>
              <w:jc w:val="right"/>
              <w:rPr>
                <w:rFonts w:ascii="ITC Avant Garde" w:hAnsi="ITC Avant Garde" w:cs="Arial"/>
                <w:sz w:val="20"/>
                <w:szCs w:val="22"/>
              </w:rPr>
            </w:pPr>
            <w:r w:rsidRPr="00C61A8A">
              <w:rPr>
                <w:rFonts w:ascii="ITC Avant Garde" w:hAnsi="ITC Avant Garde" w:cs="Arial"/>
                <w:sz w:val="20"/>
                <w:szCs w:val="22"/>
              </w:rPr>
              <w:t>MX145 MX145A</w:t>
            </w:r>
          </w:p>
        </w:tc>
      </w:tr>
    </w:tbl>
    <w:p w14:paraId="3ED6CFDE" w14:textId="77777777" w:rsidR="00041CA7" w:rsidRPr="00C61A8A" w:rsidRDefault="00041CA7" w:rsidP="006C63AC">
      <w:pPr>
        <w:pStyle w:val="Prrafodelista"/>
        <w:jc w:val="both"/>
        <w:rPr>
          <w:rFonts w:ascii="ITC Avant Garde" w:hAnsi="ITC Avant Garde"/>
        </w:rPr>
      </w:pPr>
    </w:p>
    <w:p w14:paraId="7B6667E8" w14:textId="77777777" w:rsidR="002A1F0E" w:rsidRDefault="0022543D" w:rsidP="0022543D">
      <w:pPr>
        <w:ind w:left="709"/>
        <w:jc w:val="both"/>
        <w:rPr>
          <w:rFonts w:ascii="ITC Avant Garde" w:hAnsi="ITC Avant Garde"/>
          <w:sz w:val="22"/>
        </w:rPr>
      </w:pPr>
      <w:r w:rsidRPr="00C61A8A">
        <w:rPr>
          <w:rFonts w:ascii="ITC Avant Garde" w:hAnsi="ITC Avant Garde"/>
          <w:sz w:val="22"/>
        </w:rPr>
        <w:t xml:space="preserve">Respecto </w:t>
      </w:r>
      <w:r w:rsidR="00CC785A" w:rsidRPr="00C61A8A">
        <w:rPr>
          <w:rFonts w:ascii="ITC Avant Garde" w:hAnsi="ITC Avant Garde"/>
          <w:sz w:val="22"/>
        </w:rPr>
        <w:t xml:space="preserve">de </w:t>
      </w:r>
      <w:r w:rsidRPr="00C61A8A">
        <w:rPr>
          <w:rFonts w:ascii="ITC Avant Garde" w:hAnsi="ITC Avant Garde"/>
          <w:sz w:val="22"/>
        </w:rPr>
        <w:t xml:space="preserve">la atribución </w:t>
      </w:r>
      <w:r w:rsidR="0013758D" w:rsidRPr="00C61A8A">
        <w:rPr>
          <w:rFonts w:ascii="ITC Avant Garde" w:hAnsi="ITC Avant Garde"/>
          <w:sz w:val="22"/>
        </w:rPr>
        <w:t>referida</w:t>
      </w:r>
      <w:r w:rsidRPr="00C61A8A">
        <w:rPr>
          <w:rFonts w:ascii="ITC Avant Garde" w:hAnsi="ITC Avant Garde"/>
          <w:sz w:val="22"/>
        </w:rPr>
        <w:t>, el CNAF establece las notas nacionales relevantes siguientes:</w:t>
      </w:r>
    </w:p>
    <w:p w14:paraId="6A50EACA" w14:textId="77777777" w:rsidR="002A1F0E" w:rsidRDefault="0022543D" w:rsidP="00AF7111">
      <w:pPr>
        <w:ind w:left="1134" w:right="1466"/>
        <w:jc w:val="both"/>
        <w:rPr>
          <w:rFonts w:ascii="ITC Avant Garde" w:hAnsi="ITC Avant Garde"/>
          <w:i/>
          <w:sz w:val="20"/>
        </w:rPr>
      </w:pPr>
      <w:r w:rsidRPr="00C61A8A">
        <w:rPr>
          <w:rFonts w:ascii="ITC Avant Garde" w:hAnsi="ITC Avant Garde"/>
          <w:i/>
          <w:sz w:val="20"/>
        </w:rPr>
        <w:t>“</w:t>
      </w:r>
      <w:r w:rsidRPr="00C61A8A">
        <w:rPr>
          <w:rFonts w:ascii="ITC Avant Garde" w:hAnsi="ITC Avant Garde"/>
          <w:b/>
          <w:i/>
          <w:sz w:val="20"/>
        </w:rPr>
        <w:t xml:space="preserve">MX145 </w:t>
      </w:r>
      <w:r w:rsidRPr="00C61A8A">
        <w:rPr>
          <w:rFonts w:ascii="ITC Avant Garde" w:hAnsi="ITC Avant Garde"/>
          <w:i/>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30B6CA6F" w14:textId="77777777" w:rsidR="002A1F0E" w:rsidRDefault="0022543D" w:rsidP="00AF7111">
      <w:pPr>
        <w:ind w:left="1134" w:right="1466"/>
        <w:jc w:val="both"/>
        <w:rPr>
          <w:rFonts w:ascii="ITC Avant Garde" w:hAnsi="ITC Avant Garde"/>
          <w:i/>
          <w:sz w:val="20"/>
        </w:rPr>
      </w:pPr>
      <w:r w:rsidRPr="00C61A8A">
        <w:rPr>
          <w:rFonts w:ascii="ITC Avant Garde" w:hAnsi="ITC Avant Garde"/>
          <w:b/>
          <w:i/>
          <w:sz w:val="20"/>
        </w:rPr>
        <w:t xml:space="preserve">MX145A </w:t>
      </w:r>
      <w:r w:rsidRPr="00C61A8A">
        <w:rPr>
          <w:rFonts w:ascii="ITC Avant Garde" w:hAnsi="ITC Avant Garde"/>
          <w:i/>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3DCF2351" w14:textId="77777777" w:rsidR="002A1F0E" w:rsidRDefault="00006E79" w:rsidP="00373175">
      <w:pPr>
        <w:ind w:left="709"/>
        <w:jc w:val="both"/>
        <w:rPr>
          <w:rFonts w:ascii="ITC Avant Garde" w:hAnsi="ITC Avant Garde"/>
          <w:sz w:val="22"/>
          <w:szCs w:val="22"/>
        </w:rPr>
      </w:pPr>
      <w:r w:rsidRPr="00C61A8A">
        <w:rPr>
          <w:rFonts w:ascii="ITC Avant Garde" w:hAnsi="ITC Avant Garde"/>
          <w:sz w:val="22"/>
          <w:szCs w:val="22"/>
        </w:rPr>
        <w:t xml:space="preserve">En este contexto, el reordenamiento de la banda de frecuencias 470-608 MHz responde a la creación de </w:t>
      </w:r>
      <w:r w:rsidR="0013758D" w:rsidRPr="00C61A8A">
        <w:rPr>
          <w:rFonts w:ascii="ITC Avant Garde" w:hAnsi="ITC Avant Garde"/>
          <w:sz w:val="22"/>
          <w:szCs w:val="22"/>
        </w:rPr>
        <w:t>nuevas</w:t>
      </w:r>
      <w:r w:rsidRPr="00C61A8A">
        <w:rPr>
          <w:rFonts w:ascii="ITC Avant Garde" w:hAnsi="ITC Avant Garde"/>
          <w:sz w:val="22"/>
          <w:szCs w:val="22"/>
        </w:rPr>
        <w:t xml:space="preserve"> oportunidades para la </w:t>
      </w:r>
      <w:r w:rsidR="000645BD" w:rsidRPr="00C61A8A">
        <w:rPr>
          <w:rFonts w:ascii="ITC Avant Garde" w:hAnsi="ITC Avant Garde"/>
          <w:sz w:val="22"/>
          <w:szCs w:val="22"/>
        </w:rPr>
        <w:t xml:space="preserve">innovación y la </w:t>
      </w:r>
      <w:r w:rsidRPr="00C61A8A">
        <w:rPr>
          <w:rFonts w:ascii="ITC Avant Garde" w:hAnsi="ITC Avant Garde"/>
          <w:sz w:val="22"/>
          <w:szCs w:val="22"/>
        </w:rPr>
        <w:t>provisión de aplicaciones TIC, al contribuir al uso eficiente del espectro de manera que pueda utilizarse para la provisión de servicios de</w:t>
      </w:r>
      <w:r w:rsidR="00DB001F" w:rsidRPr="00C61A8A">
        <w:rPr>
          <w:rFonts w:ascii="ITC Avant Garde" w:hAnsi="ITC Avant Garde"/>
          <w:sz w:val="22"/>
          <w:szCs w:val="22"/>
        </w:rPr>
        <w:t xml:space="preserve"> banda ancha</w:t>
      </w:r>
      <w:r w:rsidR="000645BD" w:rsidRPr="00C61A8A">
        <w:rPr>
          <w:rFonts w:ascii="ITC Avant Garde" w:hAnsi="ITC Avant Garde"/>
          <w:sz w:val="22"/>
          <w:szCs w:val="22"/>
        </w:rPr>
        <w:t xml:space="preserve"> que permitan obtener un crecimiento económico, así como i</w:t>
      </w:r>
      <w:r w:rsidR="00E80F5A" w:rsidRPr="00C61A8A">
        <w:rPr>
          <w:rFonts w:ascii="ITC Avant Garde" w:hAnsi="ITC Avant Garde"/>
          <w:sz w:val="22"/>
          <w:szCs w:val="22"/>
        </w:rPr>
        <w:t xml:space="preserve">mpulsar el suministro </w:t>
      </w:r>
      <w:r w:rsidR="000645BD" w:rsidRPr="00C61A8A">
        <w:rPr>
          <w:rFonts w:ascii="ITC Avant Garde" w:hAnsi="ITC Avant Garde"/>
          <w:sz w:val="22"/>
          <w:szCs w:val="22"/>
        </w:rPr>
        <w:t>de nuevos servicios que sean más asequibles.</w:t>
      </w:r>
    </w:p>
    <w:p w14:paraId="3BFE51AF" w14:textId="77777777" w:rsidR="002A1F0E"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C61A8A">
        <w:rPr>
          <w:rFonts w:ascii="ITC Avant Garde" w:hAnsi="ITC Avant Garde"/>
          <w:b/>
          <w:sz w:val="22"/>
          <w:szCs w:val="22"/>
        </w:rPr>
        <w:t>P</w:t>
      </w:r>
      <w:r w:rsidR="00373175" w:rsidRPr="00C61A8A">
        <w:rPr>
          <w:rFonts w:ascii="ITC Avant Garde" w:hAnsi="ITC Avant Garde"/>
          <w:b/>
          <w:sz w:val="22"/>
          <w:szCs w:val="22"/>
        </w:rPr>
        <w:t>rograma de trabajo para reorganizar el espectro radioeléctrico a estaciones de radio y televisión (Programa de Trabajo)</w:t>
      </w:r>
      <w:r w:rsidR="00442665" w:rsidRPr="00C61A8A">
        <w:rPr>
          <w:rFonts w:ascii="ITC Avant Garde" w:hAnsi="ITC Avant Garde"/>
          <w:b/>
          <w:sz w:val="22"/>
          <w:szCs w:val="22"/>
        </w:rPr>
        <w:t>.</w:t>
      </w:r>
    </w:p>
    <w:p w14:paraId="0F760160" w14:textId="77777777" w:rsidR="002A1F0E" w:rsidRDefault="00373175" w:rsidP="003E3D4E">
      <w:pPr>
        <w:ind w:left="709"/>
        <w:jc w:val="both"/>
        <w:rPr>
          <w:rFonts w:ascii="ITC Avant Garde" w:hAnsi="ITC Avant Garde"/>
          <w:sz w:val="22"/>
          <w:szCs w:val="22"/>
        </w:rPr>
      </w:pPr>
      <w:r w:rsidRPr="00C61A8A">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C61A8A">
        <w:rPr>
          <w:rFonts w:ascii="ITC Avant Garde" w:hAnsi="ITC Avant Garde"/>
          <w:sz w:val="22"/>
          <w:szCs w:val="22"/>
        </w:rPr>
        <w:t xml:space="preserve">Plan Nacional de Desarrollo </w:t>
      </w:r>
      <w:r w:rsidRPr="00C61A8A">
        <w:rPr>
          <w:rFonts w:ascii="ITC Avant Garde" w:hAnsi="ITC Avant Garde"/>
          <w:sz w:val="22"/>
          <w:szCs w:val="22"/>
        </w:rPr>
        <w:t xml:space="preserve">y en los programas sectoriales, </w:t>
      </w:r>
      <w:r w:rsidR="00822BBC" w:rsidRPr="00C61A8A">
        <w:rPr>
          <w:rFonts w:ascii="ITC Avant Garde" w:hAnsi="ITC Avant Garde"/>
          <w:sz w:val="22"/>
          <w:szCs w:val="22"/>
        </w:rPr>
        <w:t>i</w:t>
      </w:r>
      <w:r w:rsidRPr="00C61A8A">
        <w:rPr>
          <w:rFonts w:ascii="ITC Avant Garde" w:hAnsi="ITC Avant Garde"/>
          <w:sz w:val="22"/>
          <w:szCs w:val="22"/>
        </w:rPr>
        <w:t xml:space="preserve">nstitucionales y especiales conducentes, </w:t>
      </w:r>
      <w:r w:rsidR="00050E7B" w:rsidRPr="00C61A8A">
        <w:rPr>
          <w:rFonts w:ascii="ITC Avant Garde" w:hAnsi="ITC Avant Garde"/>
          <w:sz w:val="22"/>
          <w:szCs w:val="22"/>
        </w:rPr>
        <w:t>entre otras acciones</w:t>
      </w:r>
      <w:r w:rsidR="00422283" w:rsidRPr="00C61A8A">
        <w:rPr>
          <w:rFonts w:ascii="ITC Avant Garde" w:hAnsi="ITC Avant Garde"/>
          <w:sz w:val="22"/>
          <w:szCs w:val="22"/>
        </w:rPr>
        <w:t>,</w:t>
      </w:r>
      <w:r w:rsidR="00050E7B" w:rsidRPr="00C61A8A">
        <w:rPr>
          <w:rFonts w:ascii="ITC Avant Garde" w:hAnsi="ITC Avant Garde"/>
          <w:sz w:val="22"/>
          <w:szCs w:val="22"/>
        </w:rPr>
        <w:t xml:space="preserve"> un</w:t>
      </w:r>
      <w:r w:rsidR="0076147D" w:rsidRPr="00C61A8A">
        <w:rPr>
          <w:rFonts w:ascii="ITC Avant Garde" w:hAnsi="ITC Avant Garde"/>
          <w:sz w:val="22"/>
          <w:szCs w:val="22"/>
        </w:rPr>
        <w:t xml:space="preserve"> </w:t>
      </w:r>
      <w:r w:rsidR="00050E7B" w:rsidRPr="00C61A8A">
        <w:rPr>
          <w:rFonts w:ascii="ITC Avant Garde" w:hAnsi="ITC Avant Garde"/>
          <w:sz w:val="22"/>
          <w:szCs w:val="22"/>
        </w:rPr>
        <w:t xml:space="preserve">Programa Nacional de Espectro Radioeléctrico que </w:t>
      </w:r>
      <w:r w:rsidR="00422283" w:rsidRPr="00C61A8A">
        <w:rPr>
          <w:rFonts w:ascii="ITC Avant Garde" w:hAnsi="ITC Avant Garde"/>
          <w:sz w:val="22"/>
          <w:szCs w:val="22"/>
        </w:rPr>
        <w:t xml:space="preserve">contendrá </w:t>
      </w:r>
      <w:r w:rsidRPr="00C61A8A">
        <w:rPr>
          <w:rFonts w:ascii="ITC Avant Garde" w:hAnsi="ITC Avant Garde"/>
          <w:sz w:val="22"/>
          <w:szCs w:val="22"/>
        </w:rPr>
        <w:t xml:space="preserve">un </w:t>
      </w:r>
      <w:r w:rsidR="00050E7B" w:rsidRPr="00C61A8A">
        <w:rPr>
          <w:rFonts w:ascii="ITC Avant Garde" w:hAnsi="ITC Avant Garde"/>
          <w:sz w:val="22"/>
          <w:szCs w:val="22"/>
        </w:rPr>
        <w:t xml:space="preserve">programa </w:t>
      </w:r>
      <w:r w:rsidRPr="00C61A8A">
        <w:rPr>
          <w:rFonts w:ascii="ITC Avant Garde" w:hAnsi="ITC Avant Garde"/>
          <w:sz w:val="22"/>
          <w:szCs w:val="22"/>
        </w:rPr>
        <w:t xml:space="preserve">de </w:t>
      </w:r>
      <w:r w:rsidR="00050E7B" w:rsidRPr="00C61A8A">
        <w:rPr>
          <w:rFonts w:ascii="ITC Avant Garde" w:hAnsi="ITC Avant Garde"/>
          <w:sz w:val="22"/>
          <w:szCs w:val="22"/>
        </w:rPr>
        <w:t xml:space="preserve">trabajo </w:t>
      </w:r>
      <w:r w:rsidRPr="00C61A8A">
        <w:rPr>
          <w:rFonts w:ascii="ITC Avant Garde" w:hAnsi="ITC Avant Garde"/>
          <w:sz w:val="22"/>
          <w:szCs w:val="22"/>
        </w:rPr>
        <w:t>para reorganizar el espectro radioeléctrico a estaciones de radio y televisión.</w:t>
      </w:r>
    </w:p>
    <w:p w14:paraId="7A4898FC" w14:textId="77777777" w:rsidR="002A1F0E" w:rsidRDefault="00286594" w:rsidP="003E3D4E">
      <w:pPr>
        <w:ind w:left="709"/>
        <w:jc w:val="both"/>
        <w:rPr>
          <w:rFonts w:ascii="ITC Avant Garde" w:hAnsi="ITC Avant Garde"/>
          <w:sz w:val="22"/>
          <w:szCs w:val="22"/>
        </w:rPr>
      </w:pPr>
      <w:r w:rsidRPr="00C61A8A">
        <w:rPr>
          <w:rFonts w:ascii="ITC Avant Garde" w:hAnsi="ITC Avant Garde"/>
          <w:sz w:val="22"/>
          <w:szCs w:val="22"/>
        </w:rPr>
        <w:t>En este contexto, conforme a</w:t>
      </w:r>
      <w:r w:rsidR="00AF7111" w:rsidRPr="00C61A8A">
        <w:rPr>
          <w:rFonts w:ascii="ITC Avant Garde" w:hAnsi="ITC Avant Garde"/>
          <w:sz w:val="22"/>
          <w:szCs w:val="22"/>
        </w:rPr>
        <w:t xml:space="preserve"> lo señalado en el Antecedente VII</w:t>
      </w:r>
      <w:r w:rsidRPr="00C61A8A">
        <w:rPr>
          <w:rFonts w:ascii="ITC Avant Garde" w:hAnsi="ITC Avant Garde"/>
          <w:sz w:val="22"/>
          <w:szCs w:val="22"/>
        </w:rPr>
        <w:t xml:space="preserve">, el Instituto aprobó el Programa de Trabajo, </w:t>
      </w:r>
      <w:r w:rsidR="003E3D4E" w:rsidRPr="00C61A8A">
        <w:rPr>
          <w:rFonts w:ascii="ITC Avant Garde" w:hAnsi="ITC Avant Garde"/>
          <w:sz w:val="22"/>
          <w:szCs w:val="22"/>
        </w:rPr>
        <w:t xml:space="preserve">mismo que fue </w:t>
      </w:r>
      <w:r w:rsidR="00711160" w:rsidRPr="00C61A8A">
        <w:rPr>
          <w:rFonts w:ascii="ITC Avant Garde" w:hAnsi="ITC Avant Garde"/>
          <w:sz w:val="22"/>
          <w:szCs w:val="22"/>
        </w:rPr>
        <w:t>remitido</w:t>
      </w:r>
      <w:r w:rsidR="003E3D4E" w:rsidRPr="00C61A8A">
        <w:rPr>
          <w:rFonts w:ascii="ITC Avant Garde" w:hAnsi="ITC Avant Garde"/>
          <w:sz w:val="22"/>
          <w:szCs w:val="22"/>
        </w:rPr>
        <w:t xml:space="preserve"> a la SCT e incluido en el PNER publicado el DOF el 26 de septiembre de 2017, el cual </w:t>
      </w:r>
      <w:r w:rsidRPr="00C61A8A">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41D39877" w14:textId="77777777" w:rsidR="002A1F0E" w:rsidRDefault="00286594" w:rsidP="000A257C">
      <w:pPr>
        <w:ind w:left="709"/>
        <w:jc w:val="both"/>
        <w:rPr>
          <w:rFonts w:ascii="ITC Avant Garde" w:hAnsi="ITC Avant Garde"/>
          <w:sz w:val="22"/>
          <w:szCs w:val="22"/>
        </w:rPr>
      </w:pPr>
      <w:r w:rsidRPr="00C61A8A">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C61A8A">
        <w:rPr>
          <w:rFonts w:ascii="ITC Avant Garde" w:hAnsi="ITC Avant Garde"/>
          <w:sz w:val="22"/>
          <w:szCs w:val="22"/>
        </w:rPr>
        <w:t>,</w:t>
      </w:r>
      <w:r w:rsidRPr="00C61A8A">
        <w:rPr>
          <w:rFonts w:ascii="ITC Avant Garde" w:hAnsi="ITC Avant Garde"/>
          <w:sz w:val="22"/>
          <w:szCs w:val="22"/>
        </w:rPr>
        <w:t xml:space="preserve"> abr</w:t>
      </w:r>
      <w:r w:rsidR="00050E7B" w:rsidRPr="00C61A8A">
        <w:rPr>
          <w:rFonts w:ascii="ITC Avant Garde" w:hAnsi="ITC Avant Garde"/>
          <w:sz w:val="22"/>
          <w:szCs w:val="22"/>
        </w:rPr>
        <w:t>i</w:t>
      </w:r>
      <w:r w:rsidRPr="00C61A8A">
        <w:rPr>
          <w:rFonts w:ascii="ITC Avant Garde" w:hAnsi="ITC Avant Garde"/>
          <w:sz w:val="22"/>
          <w:szCs w:val="22"/>
        </w:rPr>
        <w:t>en</w:t>
      </w:r>
      <w:r w:rsidR="00050E7B" w:rsidRPr="00C61A8A">
        <w:rPr>
          <w:rFonts w:ascii="ITC Avant Garde" w:hAnsi="ITC Avant Garde"/>
          <w:sz w:val="22"/>
          <w:szCs w:val="22"/>
        </w:rPr>
        <w:t>do</w:t>
      </w:r>
      <w:r w:rsidRPr="00C61A8A">
        <w:rPr>
          <w:rFonts w:ascii="ITC Avant Garde" w:hAnsi="ITC Avant Garde"/>
          <w:sz w:val="22"/>
          <w:szCs w:val="22"/>
        </w:rPr>
        <w:t xml:space="preserve"> paso</w:t>
      </w:r>
      <w:r w:rsidR="00050E7B" w:rsidRPr="00C61A8A">
        <w:rPr>
          <w:rFonts w:ascii="ITC Avant Garde" w:hAnsi="ITC Avant Garde"/>
          <w:sz w:val="22"/>
          <w:szCs w:val="22"/>
        </w:rPr>
        <w:t>, junto con el reordenamiento de la banda que es</w:t>
      </w:r>
      <w:r w:rsidRPr="00C61A8A">
        <w:rPr>
          <w:rFonts w:ascii="ITC Avant Garde" w:hAnsi="ITC Avant Garde"/>
          <w:sz w:val="22"/>
          <w:szCs w:val="22"/>
        </w:rPr>
        <w:t xml:space="preserve"> </w:t>
      </w:r>
      <w:r w:rsidR="00050E7B" w:rsidRPr="00C61A8A">
        <w:rPr>
          <w:rFonts w:ascii="ITC Avant Garde" w:hAnsi="ITC Avant Garde"/>
          <w:sz w:val="22"/>
          <w:szCs w:val="22"/>
        </w:rPr>
        <w:t>materia de</w:t>
      </w:r>
      <w:r w:rsidR="005D4021" w:rsidRPr="00C61A8A">
        <w:rPr>
          <w:rFonts w:ascii="ITC Avant Garde" w:hAnsi="ITC Avant Garde"/>
          <w:sz w:val="22"/>
          <w:szCs w:val="22"/>
        </w:rPr>
        <w:t xml:space="preserve"> </w:t>
      </w:r>
      <w:r w:rsidR="00050E7B" w:rsidRPr="00C61A8A">
        <w:rPr>
          <w:rFonts w:ascii="ITC Avant Garde" w:hAnsi="ITC Avant Garde"/>
          <w:sz w:val="22"/>
          <w:szCs w:val="22"/>
        </w:rPr>
        <w:t>l</w:t>
      </w:r>
      <w:r w:rsidR="005D4021" w:rsidRPr="00C61A8A">
        <w:rPr>
          <w:rFonts w:ascii="ITC Avant Garde" w:hAnsi="ITC Avant Garde"/>
          <w:sz w:val="22"/>
          <w:szCs w:val="22"/>
        </w:rPr>
        <w:t>a</w:t>
      </w:r>
      <w:r w:rsidR="00050E7B" w:rsidRPr="00C61A8A">
        <w:rPr>
          <w:rFonts w:ascii="ITC Avant Garde" w:hAnsi="ITC Avant Garde"/>
          <w:sz w:val="22"/>
          <w:szCs w:val="22"/>
        </w:rPr>
        <w:t xml:space="preserve"> presente </w:t>
      </w:r>
      <w:r w:rsidR="005D4021" w:rsidRPr="00C61A8A">
        <w:rPr>
          <w:rFonts w:ascii="ITC Avant Garde" w:hAnsi="ITC Avant Garde"/>
          <w:sz w:val="22"/>
          <w:szCs w:val="22"/>
        </w:rPr>
        <w:t>Resolución</w:t>
      </w:r>
      <w:r w:rsidR="00050E7B" w:rsidRPr="00C61A8A">
        <w:rPr>
          <w:rFonts w:ascii="ITC Avant Garde" w:hAnsi="ITC Avant Garde"/>
          <w:sz w:val="22"/>
          <w:szCs w:val="22"/>
        </w:rPr>
        <w:t xml:space="preserve">, </w:t>
      </w:r>
      <w:r w:rsidRPr="00C61A8A">
        <w:rPr>
          <w:rFonts w:ascii="ITC Avant Garde" w:hAnsi="ITC Avant Garde"/>
          <w:sz w:val="22"/>
          <w:szCs w:val="22"/>
        </w:rPr>
        <w:t>a un segundo dividendo digital</w:t>
      </w:r>
      <w:r w:rsidR="005A4C43" w:rsidRPr="00C61A8A">
        <w:rPr>
          <w:rFonts w:ascii="ITC Avant Garde" w:hAnsi="ITC Avant Garde"/>
          <w:sz w:val="22"/>
          <w:szCs w:val="22"/>
        </w:rPr>
        <w:t>.</w:t>
      </w:r>
    </w:p>
    <w:p w14:paraId="5072EFD6" w14:textId="370B2693" w:rsidR="002A1F0E"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C61A8A">
        <w:rPr>
          <w:rFonts w:ascii="ITC Avant Garde" w:hAnsi="ITC Avant Garde"/>
          <w:b/>
          <w:sz w:val="22"/>
          <w:szCs w:val="22"/>
        </w:rPr>
        <w:t>Programa 2015</w:t>
      </w:r>
      <w:r w:rsidR="00C46151" w:rsidRPr="00C61A8A">
        <w:rPr>
          <w:rFonts w:ascii="ITC Avant Garde" w:hAnsi="ITC Avant Garde"/>
          <w:b/>
          <w:sz w:val="22"/>
          <w:szCs w:val="22"/>
        </w:rPr>
        <w:t>.</w:t>
      </w:r>
      <w:r w:rsidRPr="00C61A8A">
        <w:rPr>
          <w:rStyle w:val="Refdenotaalpie"/>
          <w:rFonts w:ascii="ITC Avant Garde" w:hAnsi="ITC Avant Garde"/>
          <w:sz w:val="22"/>
          <w:szCs w:val="22"/>
        </w:rPr>
        <w:footnoteReference w:id="14"/>
      </w:r>
    </w:p>
    <w:p w14:paraId="7A0A372E" w14:textId="77777777" w:rsidR="002A1F0E" w:rsidRDefault="00373175" w:rsidP="000A257C">
      <w:pPr>
        <w:pStyle w:val="Prrafodelista"/>
        <w:jc w:val="both"/>
        <w:rPr>
          <w:rFonts w:ascii="ITC Avant Garde" w:hAnsi="ITC Avant Garde"/>
          <w:sz w:val="22"/>
          <w:szCs w:val="22"/>
        </w:rPr>
      </w:pPr>
      <w:r w:rsidRPr="00C61A8A">
        <w:rPr>
          <w:rFonts w:ascii="ITC Avant Garde" w:hAnsi="ITC Avant Garde"/>
          <w:sz w:val="22"/>
          <w:szCs w:val="22"/>
        </w:rPr>
        <w:t xml:space="preserve">El Programa 2015 </w:t>
      </w:r>
      <w:r w:rsidR="000A257C" w:rsidRPr="00C61A8A">
        <w:rPr>
          <w:rFonts w:ascii="ITC Avant Garde" w:hAnsi="ITC Avant Garde"/>
          <w:sz w:val="22"/>
          <w:szCs w:val="22"/>
        </w:rPr>
        <w:t>promueve</w:t>
      </w:r>
      <w:r w:rsidRPr="00C61A8A">
        <w:rPr>
          <w:rFonts w:ascii="ITC Avant Garde" w:hAnsi="ITC Avant Garde"/>
          <w:sz w:val="22"/>
          <w:szCs w:val="22"/>
        </w:rPr>
        <w:t xml:space="preserve"> la creación de nueva infraestructura de telecomunicaciones y radiodifusión mediante </w:t>
      </w:r>
      <w:r w:rsidR="000A257C" w:rsidRPr="00C61A8A">
        <w:rPr>
          <w:rFonts w:ascii="ITC Avant Garde" w:hAnsi="ITC Avant Garde"/>
          <w:sz w:val="22"/>
          <w:szCs w:val="22"/>
        </w:rPr>
        <w:t xml:space="preserve">el reconocimiento </w:t>
      </w:r>
      <w:r w:rsidRPr="00C61A8A">
        <w:rPr>
          <w:rFonts w:ascii="ITC Avant Garde" w:hAnsi="ITC Avant Garde"/>
          <w:sz w:val="22"/>
          <w:szCs w:val="22"/>
        </w:rPr>
        <w:t xml:space="preserve">de bandas </w:t>
      </w:r>
      <w:r w:rsidR="000A257C" w:rsidRPr="00C61A8A">
        <w:rPr>
          <w:rFonts w:ascii="ITC Avant Garde" w:hAnsi="ITC Avant Garde"/>
          <w:sz w:val="22"/>
          <w:szCs w:val="22"/>
        </w:rPr>
        <w:t xml:space="preserve">de frecuencias que pueden ser objeto de licitación o asignación directa, a través de </w:t>
      </w:r>
      <w:r w:rsidRPr="00C61A8A">
        <w:rPr>
          <w:rFonts w:ascii="ITC Avant Garde" w:hAnsi="ITC Avant Garde"/>
          <w:sz w:val="22"/>
          <w:szCs w:val="22"/>
        </w:rPr>
        <w:t>las cuales se pueda</w:t>
      </w:r>
      <w:r w:rsidR="00422283" w:rsidRPr="00C61A8A">
        <w:rPr>
          <w:rFonts w:ascii="ITC Avant Garde" w:hAnsi="ITC Avant Garde"/>
          <w:sz w:val="22"/>
          <w:szCs w:val="22"/>
        </w:rPr>
        <w:t>n</w:t>
      </w:r>
      <w:r w:rsidRPr="00C61A8A">
        <w:rPr>
          <w:rFonts w:ascii="ITC Avant Garde" w:hAnsi="ITC Avant Garde"/>
          <w:sz w:val="22"/>
          <w:szCs w:val="22"/>
        </w:rPr>
        <w:t xml:space="preserve"> atender las necesidades de demanda, cobertura y calidad, </w:t>
      </w:r>
      <w:r w:rsidR="000A257C" w:rsidRPr="00C61A8A">
        <w:rPr>
          <w:rFonts w:ascii="ITC Avant Garde" w:hAnsi="ITC Avant Garde"/>
          <w:sz w:val="22"/>
          <w:szCs w:val="22"/>
        </w:rPr>
        <w:t xml:space="preserve">y a su vez propiciar </w:t>
      </w:r>
      <w:r w:rsidRPr="00C61A8A">
        <w:rPr>
          <w:rFonts w:ascii="ITC Avant Garde" w:hAnsi="ITC Avant Garde"/>
          <w:sz w:val="22"/>
          <w:szCs w:val="22"/>
        </w:rPr>
        <w:t xml:space="preserve">el uso eficiente del espectro radioeléctrico </w:t>
      </w:r>
      <w:r w:rsidR="000A257C" w:rsidRPr="00C61A8A">
        <w:rPr>
          <w:rFonts w:ascii="ITC Avant Garde" w:hAnsi="ITC Avant Garde"/>
          <w:sz w:val="22"/>
          <w:szCs w:val="22"/>
        </w:rPr>
        <w:t>por medio</w:t>
      </w:r>
      <w:r w:rsidRPr="00C61A8A">
        <w:rPr>
          <w:rFonts w:ascii="ITC Avant Garde" w:hAnsi="ITC Avant Garde"/>
          <w:sz w:val="22"/>
          <w:szCs w:val="22"/>
        </w:rPr>
        <w:t xml:space="preserve"> de la introducción de nuevos servicios con el objeto de obtener el mayor beneficio social y económico</w:t>
      </w:r>
      <w:r w:rsidR="00422283" w:rsidRPr="00C61A8A">
        <w:rPr>
          <w:rFonts w:ascii="ITC Avant Garde" w:hAnsi="ITC Avant Garde"/>
          <w:sz w:val="22"/>
          <w:szCs w:val="22"/>
        </w:rPr>
        <w:t xml:space="preserve"> posible</w:t>
      </w:r>
      <w:r w:rsidRPr="00C61A8A">
        <w:rPr>
          <w:rFonts w:ascii="ITC Avant Garde" w:hAnsi="ITC Avant Garde"/>
          <w:sz w:val="22"/>
          <w:szCs w:val="22"/>
        </w:rPr>
        <w:t>.</w:t>
      </w:r>
      <w:r w:rsidR="000A257C" w:rsidRPr="00C61A8A">
        <w:rPr>
          <w:rFonts w:ascii="ITC Avant Garde" w:hAnsi="ITC Avant Garde"/>
          <w:sz w:val="22"/>
          <w:szCs w:val="22"/>
        </w:rPr>
        <w:t xml:space="preserve"> </w:t>
      </w:r>
      <w:r w:rsidRPr="00C61A8A">
        <w:rPr>
          <w:rFonts w:ascii="ITC Avant Garde" w:hAnsi="ITC Avant Garde"/>
          <w:sz w:val="22"/>
          <w:szCs w:val="22"/>
        </w:rPr>
        <w:t xml:space="preserve">Para tal fin, </w:t>
      </w:r>
      <w:r w:rsidR="000A257C" w:rsidRPr="00C61A8A">
        <w:rPr>
          <w:rFonts w:ascii="ITC Avant Garde" w:hAnsi="ITC Avant Garde"/>
          <w:sz w:val="22"/>
          <w:szCs w:val="22"/>
        </w:rPr>
        <w:t xml:space="preserve">el Programa 2015 especifica segmentos de espectro </w:t>
      </w:r>
      <w:r w:rsidR="00422283" w:rsidRPr="00C61A8A">
        <w:rPr>
          <w:rFonts w:ascii="ITC Avant Garde" w:hAnsi="ITC Avant Garde"/>
          <w:sz w:val="22"/>
          <w:szCs w:val="22"/>
        </w:rPr>
        <w:t>de uso comercial y público a</w:t>
      </w:r>
      <w:r w:rsidR="000A257C" w:rsidRPr="00C61A8A">
        <w:rPr>
          <w:rFonts w:ascii="ITC Avant Garde" w:hAnsi="ITC Avant Garde"/>
          <w:sz w:val="22"/>
          <w:szCs w:val="22"/>
        </w:rPr>
        <w:t xml:space="preserve"> concesi</w:t>
      </w:r>
      <w:r w:rsidR="00422283" w:rsidRPr="00C61A8A">
        <w:rPr>
          <w:rFonts w:ascii="ITC Avant Garde" w:hAnsi="ITC Avant Garde"/>
          <w:sz w:val="22"/>
          <w:szCs w:val="22"/>
        </w:rPr>
        <w:t>onar</w:t>
      </w:r>
      <w:r w:rsidR="000A257C" w:rsidRPr="00C61A8A">
        <w:rPr>
          <w:rFonts w:ascii="ITC Avant Garde" w:hAnsi="ITC Avant Garde"/>
          <w:sz w:val="22"/>
          <w:szCs w:val="22"/>
        </w:rPr>
        <w:t xml:space="preserve"> para servicios de telecomunicaciones y radiodifusión.</w:t>
      </w:r>
    </w:p>
    <w:p w14:paraId="47ABCABE" w14:textId="77777777" w:rsidR="002A1F0E" w:rsidRDefault="00373175" w:rsidP="00373175">
      <w:pPr>
        <w:pStyle w:val="Prrafodelista"/>
        <w:jc w:val="both"/>
        <w:rPr>
          <w:rFonts w:ascii="ITC Avant Garde" w:hAnsi="ITC Avant Garde"/>
          <w:sz w:val="22"/>
          <w:szCs w:val="22"/>
        </w:rPr>
      </w:pPr>
      <w:r w:rsidRPr="00C61A8A">
        <w:rPr>
          <w:rFonts w:ascii="ITC Avant Garde" w:hAnsi="ITC Avant Garde"/>
          <w:sz w:val="22"/>
          <w:szCs w:val="22"/>
        </w:rPr>
        <w:t xml:space="preserve">Por otra parte, </w:t>
      </w:r>
      <w:r w:rsidR="00B272E2" w:rsidRPr="00C61A8A">
        <w:rPr>
          <w:rFonts w:ascii="ITC Avant Garde" w:hAnsi="ITC Avant Garde"/>
          <w:sz w:val="22"/>
          <w:szCs w:val="22"/>
        </w:rPr>
        <w:t xml:space="preserve">el Programa 2015 </w:t>
      </w:r>
      <w:r w:rsidRPr="00C61A8A">
        <w:rPr>
          <w:rFonts w:ascii="ITC Avant Garde" w:hAnsi="ITC Avant Garde"/>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C61A8A">
        <w:rPr>
          <w:rFonts w:ascii="ITC Avant Garde" w:hAnsi="ITC Avant Garde"/>
          <w:sz w:val="22"/>
          <w:szCs w:val="22"/>
        </w:rPr>
        <w:t>radiodifusión</w:t>
      </w:r>
      <w:r w:rsidRPr="00C61A8A">
        <w:rPr>
          <w:rFonts w:ascii="ITC Avant Garde" w:hAnsi="ITC Avant Garde"/>
          <w:sz w:val="22"/>
          <w:szCs w:val="22"/>
        </w:rPr>
        <w:t xml:space="preserve"> destinados a uso público.</w:t>
      </w:r>
    </w:p>
    <w:p w14:paraId="6AC51AF0" w14:textId="77777777" w:rsidR="002A1F0E" w:rsidRDefault="00373175" w:rsidP="00FC49F7">
      <w:pPr>
        <w:jc w:val="both"/>
        <w:rPr>
          <w:rFonts w:ascii="ITC Avant Garde" w:hAnsi="ITC Avant Garde"/>
          <w:sz w:val="22"/>
          <w:szCs w:val="22"/>
        </w:rPr>
      </w:pPr>
      <w:r w:rsidRPr="00C61A8A">
        <w:rPr>
          <w:rFonts w:ascii="ITC Avant Garde" w:hAnsi="ITC Avant Garde"/>
          <w:sz w:val="22"/>
          <w:szCs w:val="22"/>
        </w:rPr>
        <w:t>En esta tesitura,</w:t>
      </w:r>
      <w:r w:rsidR="00F15BF9" w:rsidRPr="00C61A8A">
        <w:rPr>
          <w:rFonts w:ascii="ITC Avant Garde" w:hAnsi="ITC Avant Garde"/>
          <w:sz w:val="22"/>
          <w:szCs w:val="22"/>
        </w:rPr>
        <w:t xml:space="preserve"> el reordenamiento de la Banda 614-698</w:t>
      </w:r>
      <w:r w:rsidRPr="00C61A8A">
        <w:rPr>
          <w:rFonts w:ascii="ITC Avant Garde" w:hAnsi="ITC Avant Garde"/>
          <w:sz w:val="22"/>
          <w:szCs w:val="22"/>
        </w:rPr>
        <w:t xml:space="preserve"> MHz</w:t>
      </w:r>
      <w:r w:rsidR="00B272E2" w:rsidRPr="00C61A8A">
        <w:rPr>
          <w:rFonts w:ascii="ITC Avant Garde" w:hAnsi="ITC Avant Garde"/>
          <w:sz w:val="22"/>
          <w:szCs w:val="22"/>
        </w:rPr>
        <w:t>,</w:t>
      </w:r>
      <w:r w:rsidRPr="00C61A8A">
        <w:rPr>
          <w:rFonts w:ascii="ITC Avant Garde" w:hAnsi="ITC Avant Garde"/>
          <w:sz w:val="22"/>
          <w:szCs w:val="22"/>
        </w:rPr>
        <w:t xml:space="preserve"> como un método de gestión del espectro radioeléctrico, se diseñó como una </w:t>
      </w:r>
      <w:r w:rsidR="00050E7B" w:rsidRPr="00C61A8A">
        <w:rPr>
          <w:rFonts w:ascii="ITC Avant Garde" w:hAnsi="ITC Avant Garde"/>
          <w:sz w:val="22"/>
          <w:szCs w:val="22"/>
        </w:rPr>
        <w:t xml:space="preserve">acción </w:t>
      </w:r>
      <w:r w:rsidRPr="00C61A8A">
        <w:rPr>
          <w:rFonts w:ascii="ITC Avant Garde" w:hAnsi="ITC Avant Garde"/>
          <w:sz w:val="22"/>
          <w:szCs w:val="22"/>
        </w:rPr>
        <w:t xml:space="preserve">que se ha </w:t>
      </w:r>
      <w:r w:rsidR="00D62CAA" w:rsidRPr="00C61A8A">
        <w:rPr>
          <w:rFonts w:ascii="ITC Avant Garde" w:hAnsi="ITC Avant Garde"/>
          <w:sz w:val="22"/>
          <w:szCs w:val="22"/>
        </w:rPr>
        <w:t>anunciado</w:t>
      </w:r>
      <w:r w:rsidRPr="00C61A8A">
        <w:rPr>
          <w:rFonts w:ascii="ITC Avant Garde" w:hAnsi="ITC Avant Garde"/>
          <w:sz w:val="22"/>
          <w:szCs w:val="22"/>
        </w:rPr>
        <w:t xml:space="preserve"> a través de diversas disposiciones </w:t>
      </w:r>
      <w:r w:rsidR="001E76D0" w:rsidRPr="00C61A8A">
        <w:rPr>
          <w:rFonts w:ascii="ITC Avant Garde" w:hAnsi="ITC Avant Garde"/>
          <w:sz w:val="22"/>
          <w:szCs w:val="22"/>
        </w:rPr>
        <w:t>y acuerdos emitido</w:t>
      </w:r>
      <w:r w:rsidR="00050E7B" w:rsidRPr="00C61A8A">
        <w:rPr>
          <w:rFonts w:ascii="ITC Avant Garde" w:hAnsi="ITC Avant Garde"/>
          <w:sz w:val="22"/>
          <w:szCs w:val="22"/>
        </w:rPr>
        <w:t xml:space="preserve">s por el </w:t>
      </w:r>
      <w:r w:rsidRPr="00C61A8A">
        <w:rPr>
          <w:rFonts w:ascii="ITC Avant Garde" w:hAnsi="ITC Avant Garde"/>
          <w:sz w:val="22"/>
          <w:szCs w:val="22"/>
        </w:rPr>
        <w:t>Instituto</w:t>
      </w:r>
      <w:r w:rsidR="001E76D0" w:rsidRPr="00C61A8A">
        <w:rPr>
          <w:rFonts w:ascii="ITC Avant Garde" w:hAnsi="ITC Avant Garde"/>
          <w:sz w:val="22"/>
          <w:szCs w:val="22"/>
        </w:rPr>
        <w:t xml:space="preserve"> o en los cuales ha colaborado</w:t>
      </w:r>
      <w:r w:rsidRPr="00C61A8A">
        <w:rPr>
          <w:rFonts w:ascii="ITC Avant Garde" w:hAnsi="ITC Avant Garde"/>
          <w:sz w:val="22"/>
          <w:szCs w:val="22"/>
        </w:rPr>
        <w:t>, tales como: el CNAF, e</w:t>
      </w:r>
      <w:r w:rsidR="0004692D" w:rsidRPr="00C61A8A">
        <w:rPr>
          <w:rFonts w:ascii="ITC Avant Garde" w:hAnsi="ITC Avant Garde"/>
          <w:sz w:val="22"/>
          <w:szCs w:val="22"/>
        </w:rPr>
        <w:t xml:space="preserve">l </w:t>
      </w:r>
      <w:r w:rsidRPr="00C61A8A">
        <w:rPr>
          <w:rFonts w:ascii="ITC Avant Garde" w:hAnsi="ITC Avant Garde"/>
          <w:sz w:val="22"/>
          <w:szCs w:val="22"/>
        </w:rPr>
        <w:t>PNER, el Programa de Trabajo y el Programa 2015, así como en atención a diversas recomendaciones internacionales</w:t>
      </w:r>
      <w:r w:rsidR="00D465CD" w:rsidRPr="00C61A8A">
        <w:rPr>
          <w:rFonts w:ascii="ITC Avant Garde" w:hAnsi="ITC Avant Garde"/>
          <w:sz w:val="22"/>
          <w:szCs w:val="22"/>
        </w:rPr>
        <w:t>, mismos que atienden a los objetivos de</w:t>
      </w:r>
      <w:r w:rsidRPr="00C61A8A">
        <w:rPr>
          <w:rFonts w:ascii="ITC Avant Garde" w:hAnsi="ITC Avant Garde"/>
          <w:sz w:val="22"/>
          <w:szCs w:val="22"/>
        </w:rPr>
        <w:t xml:space="preserve"> la administración del espectro estatuidos en el artículo 54 de la Ley.</w:t>
      </w:r>
    </w:p>
    <w:p w14:paraId="7E4C810A" w14:textId="77777777" w:rsidR="002A1F0E" w:rsidRDefault="00F15BF9" w:rsidP="00FC49F7">
      <w:pPr>
        <w:pStyle w:val="Prrafodelista"/>
        <w:numPr>
          <w:ilvl w:val="0"/>
          <w:numId w:val="15"/>
        </w:numPr>
        <w:ind w:left="0" w:firstLine="0"/>
        <w:contextualSpacing/>
        <w:jc w:val="both"/>
        <w:rPr>
          <w:rFonts w:ascii="ITC Avant Garde" w:hAnsi="ITC Avant Garde"/>
          <w:sz w:val="22"/>
          <w:szCs w:val="22"/>
        </w:rPr>
      </w:pPr>
      <w:r w:rsidRPr="00C61A8A">
        <w:rPr>
          <w:rFonts w:ascii="ITC Avant Garde" w:hAnsi="ITC Avant Garde"/>
          <w:b/>
          <w:sz w:val="22"/>
          <w:szCs w:val="22"/>
        </w:rPr>
        <w:t xml:space="preserve"> </w:t>
      </w:r>
      <w:r w:rsidR="00E82BAF" w:rsidRPr="00C61A8A">
        <w:rPr>
          <w:rFonts w:ascii="ITC Avant Garde" w:hAnsi="ITC Avant Garde"/>
          <w:b/>
          <w:color w:val="000000" w:themeColor="text1"/>
          <w:kern w:val="1"/>
          <w:sz w:val="22"/>
          <w:szCs w:val="22"/>
          <w:lang w:eastAsia="ar-SA"/>
        </w:rPr>
        <w:t xml:space="preserve">Cambio de Bandas de Frecuencias. </w:t>
      </w:r>
      <w:r w:rsidR="00E82BAF" w:rsidRPr="00C61A8A">
        <w:rPr>
          <w:rFonts w:ascii="ITC Avant Garde" w:hAnsi="ITC Avant Garde"/>
          <w:color w:val="000000" w:themeColor="text1"/>
          <w:kern w:val="1"/>
          <w:sz w:val="22"/>
          <w:szCs w:val="22"/>
          <w:lang w:eastAsia="ar-SA"/>
        </w:rPr>
        <w:t>El Instituto</w:t>
      </w:r>
      <w:r w:rsidR="000D52D0" w:rsidRPr="00C61A8A">
        <w:rPr>
          <w:rFonts w:ascii="ITC Avant Garde" w:hAnsi="ITC Avant Garde"/>
          <w:color w:val="000000" w:themeColor="text1"/>
          <w:kern w:val="1"/>
          <w:sz w:val="22"/>
          <w:szCs w:val="22"/>
          <w:lang w:eastAsia="ar-SA"/>
        </w:rPr>
        <w:t>,</w:t>
      </w:r>
      <w:r w:rsidR="00E82BAF" w:rsidRPr="00C61A8A">
        <w:rPr>
          <w:rFonts w:ascii="ITC Avant Garde" w:hAnsi="ITC Avant Garde"/>
          <w:color w:val="000000" w:themeColor="text1"/>
          <w:kern w:val="1"/>
          <w:sz w:val="22"/>
          <w:szCs w:val="22"/>
          <w:lang w:eastAsia="ar-SA"/>
        </w:rPr>
        <w:t xml:space="preserve"> sin perjuicio de sus facultades de rescate</w:t>
      </w:r>
      <w:r w:rsidR="000D52D0" w:rsidRPr="00C61A8A">
        <w:rPr>
          <w:rFonts w:ascii="ITC Avant Garde" w:hAnsi="ITC Avant Garde"/>
          <w:color w:val="000000" w:themeColor="text1"/>
          <w:kern w:val="1"/>
          <w:sz w:val="22"/>
          <w:szCs w:val="22"/>
          <w:lang w:eastAsia="ar-SA"/>
        </w:rPr>
        <w:t>,</w:t>
      </w:r>
      <w:r w:rsidR="00E82BAF" w:rsidRPr="00C61A8A">
        <w:rPr>
          <w:rFonts w:ascii="ITC Avant Garde" w:hAnsi="ITC Avant Garde"/>
          <w:color w:val="000000" w:themeColor="text1"/>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7948FEB1" w14:textId="77777777" w:rsidR="002A1F0E" w:rsidRDefault="00AF05C1" w:rsidP="00FC49F7">
      <w:pPr>
        <w:pStyle w:val="Prrafodelista"/>
        <w:ind w:left="0"/>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A ese respecto, el numeral 105 de la Ley prevé las razones por las cuales se actualizará e</w:t>
      </w:r>
      <w:r w:rsidR="00E82BAF" w:rsidRPr="00C61A8A">
        <w:rPr>
          <w:rFonts w:ascii="ITC Avant Garde" w:hAnsi="ITC Avant Garde"/>
          <w:color w:val="000000" w:themeColor="text1"/>
          <w:kern w:val="1"/>
          <w:sz w:val="22"/>
          <w:szCs w:val="22"/>
          <w:lang w:eastAsia="ar-SA"/>
        </w:rPr>
        <w:t xml:space="preserve">l cambio de bandas de frecuencias, </w:t>
      </w:r>
      <w:r w:rsidRPr="00C61A8A">
        <w:rPr>
          <w:rFonts w:ascii="ITC Avant Garde" w:hAnsi="ITC Avant Garde"/>
          <w:color w:val="000000" w:themeColor="text1"/>
          <w:kern w:val="1"/>
          <w:sz w:val="22"/>
          <w:szCs w:val="22"/>
          <w:lang w:eastAsia="ar-SA"/>
        </w:rPr>
        <w:t>siendo las</w:t>
      </w:r>
      <w:r w:rsidR="00E82BAF" w:rsidRPr="00C61A8A">
        <w:rPr>
          <w:rFonts w:ascii="ITC Avant Garde" w:hAnsi="ITC Avant Garde"/>
          <w:color w:val="000000" w:themeColor="text1"/>
          <w:kern w:val="1"/>
          <w:sz w:val="22"/>
          <w:szCs w:val="22"/>
          <w:lang w:eastAsia="ar-SA"/>
        </w:rPr>
        <w:t xml:space="preserve"> siguientes: </w:t>
      </w:r>
    </w:p>
    <w:p w14:paraId="529354A4" w14:textId="57FF5411"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i/>
          <w:sz w:val="20"/>
          <w:szCs w:val="20"/>
        </w:rPr>
        <w:t>"</w:t>
      </w:r>
      <w:r w:rsidRPr="00C61A8A">
        <w:rPr>
          <w:rFonts w:ascii="ITC Avant Garde" w:hAnsi="ITC Avant Garde"/>
          <w:b/>
          <w:i/>
          <w:sz w:val="20"/>
          <w:szCs w:val="20"/>
        </w:rPr>
        <w:t>Artículo 105.</w:t>
      </w:r>
      <w:r w:rsidRPr="00C61A8A">
        <w:rPr>
          <w:rFonts w:ascii="ITC Avant Garde" w:hAnsi="ITC Avant Garde"/>
          <w:i/>
          <w:sz w:val="20"/>
          <w:szCs w:val="20"/>
        </w:rPr>
        <w:t xml:space="preserve"> El Instituto podrá cambiar o rescatar bandas de frecuencias o recursos orbitales, en cualquiera de los siguientes casos:</w:t>
      </w:r>
    </w:p>
    <w:p w14:paraId="7922E6C6"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b/>
          <w:i/>
          <w:sz w:val="20"/>
          <w:szCs w:val="20"/>
        </w:rPr>
        <w:t>I.</w:t>
      </w:r>
      <w:r w:rsidRPr="00C61A8A">
        <w:rPr>
          <w:rFonts w:ascii="ITC Avant Garde" w:hAnsi="ITC Avant Garde"/>
          <w:i/>
          <w:sz w:val="20"/>
          <w:szCs w:val="20"/>
        </w:rPr>
        <w:t xml:space="preserve"> </w:t>
      </w:r>
      <w:r w:rsidRPr="00C61A8A">
        <w:rPr>
          <w:rFonts w:ascii="ITC Avant Garde" w:hAnsi="ITC Avant Garde"/>
          <w:i/>
          <w:sz w:val="20"/>
          <w:szCs w:val="20"/>
          <w:u w:val="single"/>
        </w:rPr>
        <w:t>Cuando lo exija el interés público</w:t>
      </w:r>
      <w:r w:rsidRPr="00C61A8A">
        <w:rPr>
          <w:rFonts w:ascii="Calibri" w:hAnsi="Calibri" w:cs="Calibri"/>
          <w:i/>
          <w:sz w:val="20"/>
          <w:szCs w:val="20"/>
        </w:rPr>
        <w:t>;</w:t>
      </w:r>
    </w:p>
    <w:p w14:paraId="4AFC39E8"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b/>
          <w:i/>
          <w:sz w:val="20"/>
          <w:szCs w:val="20"/>
        </w:rPr>
        <w:t>II.</w:t>
      </w:r>
      <w:r w:rsidRPr="00C61A8A">
        <w:rPr>
          <w:rFonts w:ascii="ITC Avant Garde" w:hAnsi="ITC Avant Garde"/>
          <w:i/>
          <w:sz w:val="20"/>
          <w:szCs w:val="20"/>
        </w:rPr>
        <w:t xml:space="preserve"> Por razones de seguridad nacional, a solicitud del Ejecutivo Federal</w:t>
      </w:r>
      <w:r w:rsidRPr="00C61A8A">
        <w:rPr>
          <w:rFonts w:ascii="Calibri" w:hAnsi="Calibri" w:cs="Calibri"/>
          <w:i/>
          <w:sz w:val="20"/>
          <w:szCs w:val="20"/>
        </w:rPr>
        <w:t>;</w:t>
      </w:r>
    </w:p>
    <w:p w14:paraId="49465C69"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b/>
          <w:i/>
          <w:sz w:val="20"/>
          <w:szCs w:val="20"/>
        </w:rPr>
        <w:t>III.</w:t>
      </w:r>
      <w:r w:rsidRPr="00C61A8A">
        <w:rPr>
          <w:rFonts w:ascii="ITC Avant Garde" w:hAnsi="ITC Avant Garde"/>
          <w:i/>
          <w:sz w:val="20"/>
          <w:szCs w:val="20"/>
        </w:rPr>
        <w:t xml:space="preserve"> </w:t>
      </w:r>
      <w:r w:rsidRPr="00C61A8A">
        <w:rPr>
          <w:rFonts w:ascii="ITC Avant Garde" w:hAnsi="ITC Avant Garde"/>
          <w:i/>
          <w:sz w:val="20"/>
          <w:szCs w:val="20"/>
          <w:u w:val="single"/>
        </w:rPr>
        <w:t>Para la introducción de nuevas tecnologías</w:t>
      </w:r>
      <w:r w:rsidRPr="00C61A8A">
        <w:rPr>
          <w:rFonts w:ascii="ITC Avant Garde" w:hAnsi="ITC Avant Garde"/>
          <w:i/>
          <w:sz w:val="20"/>
          <w:szCs w:val="20"/>
        </w:rPr>
        <w:t>.</w:t>
      </w:r>
    </w:p>
    <w:p w14:paraId="2B540DE6"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b/>
          <w:i/>
          <w:sz w:val="20"/>
          <w:szCs w:val="20"/>
        </w:rPr>
        <w:t>IV.</w:t>
      </w:r>
      <w:r w:rsidRPr="00C61A8A">
        <w:rPr>
          <w:rFonts w:ascii="ITC Avant Garde" w:hAnsi="ITC Avant Garde"/>
          <w:i/>
          <w:sz w:val="20"/>
          <w:szCs w:val="20"/>
        </w:rPr>
        <w:t xml:space="preserve"> Para solucionar problemas de interferencia perjudicial.</w:t>
      </w:r>
    </w:p>
    <w:p w14:paraId="52A5FDA8" w14:textId="77777777" w:rsidR="00E82BAF" w:rsidRPr="00C61A8A" w:rsidRDefault="00E82BAF" w:rsidP="00824766">
      <w:pPr>
        <w:ind w:left="1440" w:right="1466" w:hanging="306"/>
        <w:jc w:val="both"/>
        <w:rPr>
          <w:rFonts w:ascii="ITC Avant Garde" w:hAnsi="ITC Avant Garde"/>
          <w:i/>
          <w:sz w:val="20"/>
          <w:szCs w:val="20"/>
        </w:rPr>
      </w:pPr>
      <w:r w:rsidRPr="00C61A8A">
        <w:rPr>
          <w:rFonts w:ascii="ITC Avant Garde" w:hAnsi="ITC Avant Garde"/>
          <w:b/>
          <w:i/>
          <w:sz w:val="20"/>
          <w:szCs w:val="20"/>
        </w:rPr>
        <w:t>V.</w:t>
      </w:r>
      <w:r w:rsidRPr="00C61A8A">
        <w:rPr>
          <w:rFonts w:ascii="ITC Avant Garde" w:hAnsi="ITC Avant Garde"/>
          <w:i/>
          <w:sz w:val="20"/>
          <w:szCs w:val="20"/>
        </w:rPr>
        <w:t xml:space="preserve"> </w:t>
      </w:r>
      <w:r w:rsidRPr="00260D34">
        <w:rPr>
          <w:rFonts w:ascii="ITC Avant Garde" w:hAnsi="ITC Avant Garde"/>
          <w:i/>
          <w:sz w:val="20"/>
          <w:szCs w:val="20"/>
        </w:rPr>
        <w:t>Para dar cumplimiento a los tratados internacionales suscritos por el Estado Mexicano</w:t>
      </w:r>
      <w:r w:rsidRPr="00D16EBD">
        <w:rPr>
          <w:rFonts w:ascii="ITC Avant Garde" w:hAnsi="ITC Avant Garde"/>
          <w:i/>
          <w:sz w:val="20"/>
          <w:szCs w:val="20"/>
        </w:rPr>
        <w:t>.</w:t>
      </w:r>
    </w:p>
    <w:p w14:paraId="4500EC59"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b/>
          <w:i/>
          <w:sz w:val="20"/>
          <w:szCs w:val="20"/>
        </w:rPr>
        <w:t>VI.</w:t>
      </w:r>
      <w:r w:rsidRPr="00C61A8A">
        <w:rPr>
          <w:rFonts w:ascii="ITC Avant Garde" w:hAnsi="ITC Avant Garde"/>
          <w:i/>
          <w:sz w:val="20"/>
          <w:szCs w:val="20"/>
        </w:rPr>
        <w:t xml:space="preserve"> </w:t>
      </w:r>
      <w:r w:rsidRPr="00C61A8A">
        <w:rPr>
          <w:rFonts w:ascii="ITC Avant Garde" w:hAnsi="ITC Avant Garde"/>
          <w:i/>
          <w:sz w:val="20"/>
          <w:szCs w:val="20"/>
          <w:u w:val="single"/>
        </w:rPr>
        <w:t>Para el reordenamiento de bandas de frecuencias</w:t>
      </w:r>
      <w:r w:rsidRPr="00C61A8A">
        <w:rPr>
          <w:rFonts w:ascii="ITC Avant Garde" w:hAnsi="ITC Avant Garde"/>
          <w:i/>
          <w:sz w:val="20"/>
          <w:szCs w:val="20"/>
        </w:rPr>
        <w:t>, y</w:t>
      </w:r>
    </w:p>
    <w:p w14:paraId="75BF67FC" w14:textId="77777777" w:rsidR="002A1F0E" w:rsidRDefault="00E82BAF" w:rsidP="00246392">
      <w:pPr>
        <w:ind w:left="1134" w:right="1183"/>
        <w:jc w:val="both"/>
        <w:rPr>
          <w:rFonts w:ascii="ITC Avant Garde" w:hAnsi="ITC Avant Garde"/>
          <w:i/>
          <w:sz w:val="20"/>
          <w:szCs w:val="20"/>
        </w:rPr>
      </w:pPr>
      <w:r w:rsidRPr="00C61A8A">
        <w:rPr>
          <w:rFonts w:ascii="ITC Avant Garde" w:hAnsi="ITC Avant Garde"/>
          <w:b/>
          <w:i/>
          <w:sz w:val="20"/>
          <w:szCs w:val="20"/>
        </w:rPr>
        <w:t>VII.</w:t>
      </w:r>
      <w:r w:rsidRPr="00C61A8A">
        <w:rPr>
          <w:rFonts w:ascii="ITC Avant Garde" w:hAnsi="ITC Avant Garde"/>
          <w:i/>
          <w:sz w:val="20"/>
          <w:szCs w:val="20"/>
        </w:rPr>
        <w:t xml:space="preserve"> Para la continuidad de un servicio público.</w:t>
      </w:r>
    </w:p>
    <w:p w14:paraId="1F780BFA" w14:textId="77777777" w:rsidR="002A1F0E" w:rsidRDefault="00E82BAF" w:rsidP="003237D2">
      <w:pPr>
        <w:ind w:left="1134" w:right="1466"/>
        <w:jc w:val="both"/>
        <w:rPr>
          <w:rFonts w:ascii="ITC Avant Garde" w:hAnsi="ITC Avant Garde"/>
          <w:i/>
          <w:sz w:val="20"/>
          <w:szCs w:val="20"/>
        </w:rPr>
      </w:pPr>
      <w:r w:rsidRPr="00C61A8A">
        <w:rPr>
          <w:rFonts w:ascii="ITC Avant Garde" w:hAnsi="ITC Avant Garde"/>
          <w:i/>
          <w:sz w:val="20"/>
          <w:szCs w:val="20"/>
        </w:rPr>
        <w:t>Tratándose de cambio de frecuencias, el Instituto podrá otorgar directamente al concesionario nuevas bandas de frecuencias mediante las cuales se puedan ofrecer los se</w:t>
      </w:r>
      <w:r w:rsidR="003237D2" w:rsidRPr="00C61A8A">
        <w:rPr>
          <w:rFonts w:ascii="ITC Avant Garde" w:hAnsi="ITC Avant Garde"/>
          <w:i/>
          <w:sz w:val="20"/>
          <w:szCs w:val="20"/>
        </w:rPr>
        <w:t>rvicios originalmente prestados</w:t>
      </w:r>
      <w:r w:rsidRPr="00C61A8A">
        <w:rPr>
          <w:rFonts w:ascii="ITC Avant Garde" w:hAnsi="ITC Avant Garde"/>
          <w:i/>
          <w:sz w:val="20"/>
          <w:szCs w:val="20"/>
        </w:rPr>
        <w:t>"</w:t>
      </w:r>
      <w:r w:rsidR="003237D2" w:rsidRPr="00C61A8A">
        <w:rPr>
          <w:rFonts w:ascii="ITC Avant Garde" w:hAnsi="ITC Avant Garde"/>
          <w:i/>
          <w:sz w:val="20"/>
          <w:szCs w:val="20"/>
        </w:rPr>
        <w:t>.</w:t>
      </w:r>
    </w:p>
    <w:p w14:paraId="7A996702" w14:textId="77777777" w:rsidR="002A1F0E" w:rsidRDefault="008A6749" w:rsidP="00FC49F7">
      <w:pPr>
        <w:pStyle w:val="Prrafodelista"/>
        <w:ind w:left="0"/>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 xml:space="preserve">A su vez, </w:t>
      </w:r>
      <w:r w:rsidR="00E82BAF" w:rsidRPr="00C61A8A">
        <w:rPr>
          <w:rFonts w:ascii="ITC Avant Garde" w:hAnsi="ITC Avant Garde"/>
          <w:color w:val="000000" w:themeColor="text1"/>
          <w:kern w:val="1"/>
          <w:sz w:val="22"/>
          <w:szCs w:val="22"/>
          <w:lang w:eastAsia="ar-SA"/>
        </w:rPr>
        <w:t xml:space="preserve">el procedimiento de cambio de bandas de frecuencias, </w:t>
      </w:r>
      <w:r w:rsidRPr="00C61A8A">
        <w:rPr>
          <w:rFonts w:ascii="ITC Avant Garde" w:hAnsi="ITC Avant Garde"/>
          <w:color w:val="000000" w:themeColor="text1"/>
          <w:kern w:val="1"/>
          <w:sz w:val="22"/>
          <w:szCs w:val="22"/>
          <w:lang w:eastAsia="ar-SA"/>
        </w:rPr>
        <w:t>está establecido en los artículos</w:t>
      </w:r>
      <w:r w:rsidR="00E82BAF" w:rsidRPr="00C61A8A">
        <w:rPr>
          <w:rFonts w:ascii="ITC Avant Garde" w:hAnsi="ITC Avant Garde"/>
          <w:color w:val="000000" w:themeColor="text1"/>
          <w:kern w:val="1"/>
          <w:sz w:val="22"/>
          <w:szCs w:val="22"/>
          <w:lang w:eastAsia="ar-SA"/>
        </w:rPr>
        <w:t xml:space="preserve"> 106 y 107 del </w:t>
      </w:r>
      <w:r w:rsidRPr="00C61A8A">
        <w:rPr>
          <w:rFonts w:ascii="ITC Avant Garde" w:hAnsi="ITC Avant Garde"/>
          <w:color w:val="000000" w:themeColor="text1"/>
          <w:kern w:val="1"/>
          <w:sz w:val="22"/>
          <w:szCs w:val="22"/>
          <w:lang w:eastAsia="ar-SA"/>
        </w:rPr>
        <w:t xml:space="preserve">citado </w:t>
      </w:r>
      <w:r w:rsidR="00E82BAF" w:rsidRPr="00C61A8A">
        <w:rPr>
          <w:rFonts w:ascii="ITC Avant Garde" w:hAnsi="ITC Avant Garde"/>
          <w:color w:val="000000" w:themeColor="text1"/>
          <w:kern w:val="1"/>
          <w:sz w:val="22"/>
          <w:szCs w:val="22"/>
          <w:lang w:eastAsia="ar-SA"/>
        </w:rPr>
        <w:t xml:space="preserve">ordenamiento, </w:t>
      </w:r>
      <w:r w:rsidR="00071A3E" w:rsidRPr="00C61A8A">
        <w:rPr>
          <w:rFonts w:ascii="ITC Avant Garde" w:hAnsi="ITC Avant Garde"/>
          <w:color w:val="000000" w:themeColor="text1"/>
          <w:kern w:val="1"/>
          <w:sz w:val="22"/>
          <w:szCs w:val="22"/>
          <w:lang w:eastAsia="ar-SA"/>
        </w:rPr>
        <w:t xml:space="preserve">mismos que </w:t>
      </w:r>
      <w:r w:rsidR="00E82BAF" w:rsidRPr="00C61A8A">
        <w:rPr>
          <w:rFonts w:ascii="ITC Avant Garde" w:hAnsi="ITC Avant Garde"/>
          <w:color w:val="000000" w:themeColor="text1"/>
          <w:kern w:val="1"/>
          <w:sz w:val="22"/>
          <w:szCs w:val="22"/>
          <w:lang w:eastAsia="ar-SA"/>
        </w:rPr>
        <w:t xml:space="preserve">prescriben lo siguiente: </w:t>
      </w:r>
    </w:p>
    <w:p w14:paraId="2BABCC2F" w14:textId="5B703476"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b/>
          <w:i/>
          <w:sz w:val="20"/>
          <w:szCs w:val="20"/>
        </w:rPr>
        <w:t>“Artículo 106.</w:t>
      </w:r>
      <w:r w:rsidRPr="00C61A8A">
        <w:rPr>
          <w:rFonts w:ascii="ITC Avant Garde" w:hAnsi="ITC Avant Garde"/>
          <w:i/>
          <w:sz w:val="20"/>
          <w:szCs w:val="20"/>
        </w:rPr>
        <w:t xml:space="preserve"> El cambio de bandas de frecuencias o de recursos orbitales, </w:t>
      </w:r>
      <w:r w:rsidRPr="00C61A8A">
        <w:rPr>
          <w:rFonts w:ascii="ITC Avant Garde" w:hAnsi="ITC Avant Garde"/>
          <w:i/>
          <w:sz w:val="20"/>
          <w:szCs w:val="20"/>
          <w:u w:val="single"/>
        </w:rPr>
        <w:t>podrá realizarse de oficio o a solicitud de parte interesada</w:t>
      </w:r>
      <w:r w:rsidRPr="00C61A8A">
        <w:rPr>
          <w:rFonts w:ascii="ITC Avant Garde" w:hAnsi="ITC Avant Garde"/>
          <w:i/>
          <w:sz w:val="20"/>
          <w:szCs w:val="20"/>
        </w:rPr>
        <w:t>.</w:t>
      </w:r>
    </w:p>
    <w:p w14:paraId="78C5010F"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i/>
          <w:sz w:val="20"/>
          <w:szCs w:val="20"/>
        </w:rPr>
        <w:t>(...)</w:t>
      </w:r>
    </w:p>
    <w:p w14:paraId="38C6A26C"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i/>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4B01872" w14:textId="77777777" w:rsidR="002A1F0E" w:rsidRDefault="00E82BAF" w:rsidP="00246392">
      <w:pPr>
        <w:ind w:left="1134" w:right="1466"/>
        <w:jc w:val="both"/>
        <w:rPr>
          <w:rFonts w:ascii="ITC Avant Garde" w:hAnsi="ITC Avant Garde"/>
          <w:i/>
          <w:sz w:val="20"/>
          <w:szCs w:val="20"/>
        </w:rPr>
      </w:pPr>
      <w:r w:rsidRPr="00C61A8A">
        <w:rPr>
          <w:rFonts w:ascii="ITC Avant Garde" w:hAnsi="ITC Avant Garde"/>
          <w:i/>
          <w:sz w:val="20"/>
          <w:szCs w:val="20"/>
        </w:rPr>
        <w:t>(...)"</w:t>
      </w:r>
    </w:p>
    <w:p w14:paraId="0C09E27A" w14:textId="6A11B741"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b/>
          <w:i/>
          <w:sz w:val="20"/>
          <w:szCs w:val="20"/>
        </w:rPr>
        <w:t>“Artículo 107.</w:t>
      </w:r>
      <w:r w:rsidRPr="00C61A8A">
        <w:rPr>
          <w:rFonts w:ascii="ITC Avant Garde" w:hAnsi="ITC Avant Garde"/>
          <w:i/>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C61A8A" w:rsidRDefault="00E82BAF" w:rsidP="00246392">
      <w:pPr>
        <w:ind w:left="1134" w:right="1466"/>
        <w:jc w:val="both"/>
        <w:rPr>
          <w:rFonts w:ascii="ITC Avant Garde" w:hAnsi="ITC Avant Garde"/>
          <w:i/>
          <w:sz w:val="20"/>
          <w:szCs w:val="20"/>
        </w:rPr>
      </w:pPr>
      <w:r w:rsidRPr="00C61A8A">
        <w:rPr>
          <w:rFonts w:ascii="ITC Avant Garde" w:hAnsi="ITC Avant Garde"/>
          <w:i/>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C61A8A" w:rsidRDefault="00E82BAF" w:rsidP="00246392">
      <w:pPr>
        <w:ind w:left="1134" w:right="1466"/>
        <w:jc w:val="both"/>
        <w:rPr>
          <w:rFonts w:ascii="ITC Avant Garde" w:hAnsi="ITC Avant Garde"/>
          <w:i/>
          <w:sz w:val="20"/>
          <w:szCs w:val="20"/>
        </w:rPr>
      </w:pPr>
      <w:r w:rsidRPr="00C61A8A">
        <w:rPr>
          <w:rFonts w:ascii="ITC Avant Garde" w:hAnsi="ITC Avant Garde"/>
          <w:i/>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403FC535" w14:textId="77777777" w:rsidR="002A1F0E" w:rsidRDefault="00E82BAF" w:rsidP="00246392">
      <w:pPr>
        <w:ind w:left="1134" w:right="1466"/>
        <w:jc w:val="both"/>
        <w:rPr>
          <w:rFonts w:ascii="ITC Avant Garde" w:hAnsi="ITC Avant Garde"/>
          <w:i/>
          <w:sz w:val="20"/>
          <w:szCs w:val="20"/>
        </w:rPr>
      </w:pPr>
      <w:r w:rsidRPr="00C61A8A">
        <w:rPr>
          <w:rFonts w:ascii="ITC Avant Garde" w:hAnsi="ITC Avant Garde"/>
          <w:i/>
          <w:sz w:val="20"/>
          <w:szCs w:val="20"/>
        </w:rPr>
        <w:t>Bajo ningún supuesto de cambio de una banda de frecuencia o de recursos orbitales se indemnizará al concesionario."</w:t>
      </w:r>
    </w:p>
    <w:p w14:paraId="76B00EDD" w14:textId="77777777" w:rsidR="002A1F0E" w:rsidRDefault="00E82BAF" w:rsidP="00FC49F7">
      <w:pPr>
        <w:pStyle w:val="Prrafodelista"/>
        <w:ind w:left="0"/>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 xml:space="preserve">Expuesto lo anterior, el reordenamiento de las frecuencias utilizadas </w:t>
      </w:r>
      <w:r w:rsidR="00246392" w:rsidRPr="00C61A8A">
        <w:rPr>
          <w:rFonts w:ascii="ITC Avant Garde" w:hAnsi="ITC Avant Garde"/>
          <w:color w:val="000000" w:themeColor="text1"/>
          <w:kern w:val="1"/>
          <w:sz w:val="22"/>
          <w:szCs w:val="22"/>
          <w:lang w:eastAsia="ar-SA"/>
        </w:rPr>
        <w:t xml:space="preserve">en la </w:t>
      </w:r>
      <w:r w:rsidR="00B9798A" w:rsidRPr="00C61A8A">
        <w:rPr>
          <w:rFonts w:ascii="ITC Avant Garde" w:hAnsi="ITC Avant Garde"/>
          <w:color w:val="000000" w:themeColor="text1"/>
          <w:kern w:val="1"/>
          <w:sz w:val="22"/>
          <w:szCs w:val="22"/>
          <w:lang w:eastAsia="ar-SA"/>
        </w:rPr>
        <w:t>b</w:t>
      </w:r>
      <w:r w:rsidR="00246392" w:rsidRPr="00C61A8A">
        <w:rPr>
          <w:rFonts w:ascii="ITC Avant Garde" w:hAnsi="ITC Avant Garde"/>
          <w:color w:val="000000" w:themeColor="text1"/>
          <w:kern w:val="1"/>
          <w:sz w:val="22"/>
          <w:szCs w:val="22"/>
          <w:lang w:eastAsia="ar-SA"/>
        </w:rPr>
        <w:t xml:space="preserve">anda de </w:t>
      </w:r>
      <w:r w:rsidR="00B9798A" w:rsidRPr="00C61A8A">
        <w:rPr>
          <w:rFonts w:ascii="ITC Avant Garde" w:hAnsi="ITC Avant Garde"/>
          <w:color w:val="000000" w:themeColor="text1"/>
          <w:kern w:val="1"/>
          <w:sz w:val="22"/>
          <w:szCs w:val="22"/>
          <w:lang w:eastAsia="ar-SA"/>
        </w:rPr>
        <w:t>f</w:t>
      </w:r>
      <w:r w:rsidR="00246392" w:rsidRPr="00C61A8A">
        <w:rPr>
          <w:rFonts w:ascii="ITC Avant Garde" w:hAnsi="ITC Avant Garde"/>
          <w:color w:val="000000" w:themeColor="text1"/>
          <w:kern w:val="1"/>
          <w:sz w:val="22"/>
          <w:szCs w:val="22"/>
          <w:lang w:eastAsia="ar-SA"/>
        </w:rPr>
        <w:t>recuencias 614-698</w:t>
      </w:r>
      <w:r w:rsidR="00B272E2" w:rsidRPr="00C61A8A">
        <w:rPr>
          <w:rFonts w:ascii="ITC Avant Garde" w:hAnsi="ITC Avant Garde"/>
          <w:color w:val="000000" w:themeColor="text1"/>
          <w:kern w:val="1"/>
          <w:sz w:val="22"/>
          <w:szCs w:val="22"/>
          <w:lang w:eastAsia="ar-SA"/>
        </w:rPr>
        <w:t xml:space="preserve"> MHz</w:t>
      </w:r>
      <w:r w:rsidRPr="00C61A8A">
        <w:rPr>
          <w:rFonts w:ascii="ITC Avant Garde" w:hAnsi="ITC Avant Garde"/>
          <w:color w:val="000000" w:themeColor="text1"/>
          <w:kern w:val="1"/>
          <w:sz w:val="22"/>
          <w:szCs w:val="22"/>
          <w:lang w:eastAsia="ar-SA"/>
        </w:rPr>
        <w:t xml:space="preserve"> se efectuará de conformidad con </w:t>
      </w:r>
      <w:r w:rsidR="00246392" w:rsidRPr="00C61A8A">
        <w:rPr>
          <w:rFonts w:ascii="ITC Avant Garde" w:hAnsi="ITC Avant Garde"/>
          <w:color w:val="000000" w:themeColor="text1"/>
          <w:kern w:val="1"/>
          <w:sz w:val="22"/>
          <w:szCs w:val="22"/>
          <w:lang w:eastAsia="ar-SA"/>
        </w:rPr>
        <w:t>lo e</w:t>
      </w:r>
      <w:r w:rsidR="004A68F5" w:rsidRPr="00C61A8A">
        <w:rPr>
          <w:rFonts w:ascii="ITC Avant Garde" w:hAnsi="ITC Avant Garde"/>
          <w:color w:val="000000" w:themeColor="text1"/>
          <w:kern w:val="1"/>
          <w:sz w:val="22"/>
          <w:szCs w:val="22"/>
          <w:lang w:eastAsia="ar-SA"/>
        </w:rPr>
        <w:t xml:space="preserve">stablecido en </w:t>
      </w:r>
      <w:r w:rsidR="00107960" w:rsidRPr="00C61A8A">
        <w:rPr>
          <w:rFonts w:ascii="ITC Avant Garde" w:hAnsi="ITC Avant Garde"/>
          <w:color w:val="000000" w:themeColor="text1"/>
          <w:kern w:val="1"/>
          <w:sz w:val="22"/>
          <w:szCs w:val="22"/>
          <w:lang w:eastAsia="ar-SA"/>
        </w:rPr>
        <w:t xml:space="preserve">la </w:t>
      </w:r>
      <w:r w:rsidR="004A68F5" w:rsidRPr="00C61A8A">
        <w:rPr>
          <w:rFonts w:ascii="ITC Avant Garde" w:hAnsi="ITC Avant Garde"/>
          <w:color w:val="000000" w:themeColor="text1"/>
          <w:kern w:val="1"/>
          <w:sz w:val="22"/>
          <w:szCs w:val="22"/>
          <w:lang w:eastAsia="ar-SA"/>
        </w:rPr>
        <w:t xml:space="preserve">presente </w:t>
      </w:r>
      <w:r w:rsidR="00107960" w:rsidRPr="00C61A8A">
        <w:rPr>
          <w:rFonts w:ascii="ITC Avant Garde" w:hAnsi="ITC Avant Garde"/>
          <w:color w:val="000000" w:themeColor="text1"/>
          <w:kern w:val="1"/>
          <w:sz w:val="22"/>
          <w:szCs w:val="22"/>
          <w:lang w:eastAsia="ar-SA"/>
        </w:rPr>
        <w:t xml:space="preserve">Resolución </w:t>
      </w:r>
      <w:r w:rsidRPr="00C61A8A">
        <w:rPr>
          <w:rFonts w:ascii="ITC Avant Garde" w:hAnsi="ITC Avant Garde"/>
          <w:color w:val="000000" w:themeColor="text1"/>
          <w:kern w:val="1"/>
          <w:sz w:val="22"/>
          <w:szCs w:val="22"/>
          <w:lang w:eastAsia="ar-SA"/>
        </w:rPr>
        <w:t xml:space="preserve">y la atribución conferida al Instituto para cambiar bandas de frecuencias, al </w:t>
      </w:r>
      <w:r w:rsidR="00071A3E" w:rsidRPr="00C61A8A">
        <w:rPr>
          <w:rFonts w:ascii="ITC Avant Garde" w:hAnsi="ITC Avant Garde"/>
          <w:color w:val="000000" w:themeColor="text1"/>
          <w:kern w:val="1"/>
          <w:sz w:val="22"/>
          <w:szCs w:val="22"/>
          <w:lang w:eastAsia="ar-SA"/>
        </w:rPr>
        <w:t xml:space="preserve">haberse actualizado </w:t>
      </w:r>
      <w:r w:rsidR="00D16EBD">
        <w:rPr>
          <w:rFonts w:ascii="ITC Avant Garde" w:hAnsi="ITC Avant Garde"/>
          <w:color w:val="000000" w:themeColor="text1"/>
          <w:kern w:val="1"/>
          <w:sz w:val="22"/>
          <w:szCs w:val="22"/>
          <w:lang w:eastAsia="ar-SA"/>
        </w:rPr>
        <w:t>tres</w:t>
      </w:r>
      <w:r w:rsidR="00D16EBD" w:rsidRPr="00C61A8A">
        <w:rPr>
          <w:rFonts w:ascii="ITC Avant Garde" w:hAnsi="ITC Avant Garde"/>
          <w:color w:val="000000" w:themeColor="text1"/>
          <w:kern w:val="1"/>
          <w:sz w:val="22"/>
          <w:szCs w:val="22"/>
          <w:lang w:eastAsia="ar-SA"/>
        </w:rPr>
        <w:t xml:space="preserve"> </w:t>
      </w:r>
      <w:r w:rsidR="00071A3E" w:rsidRPr="00C61A8A">
        <w:rPr>
          <w:rFonts w:ascii="ITC Avant Garde" w:hAnsi="ITC Avant Garde"/>
          <w:color w:val="000000" w:themeColor="text1"/>
          <w:kern w:val="1"/>
          <w:sz w:val="22"/>
          <w:szCs w:val="22"/>
          <w:lang w:eastAsia="ar-SA"/>
        </w:rPr>
        <w:t xml:space="preserve">de </w:t>
      </w:r>
      <w:r w:rsidRPr="00C61A8A">
        <w:rPr>
          <w:rFonts w:ascii="ITC Avant Garde" w:hAnsi="ITC Avant Garde"/>
          <w:color w:val="000000" w:themeColor="text1"/>
          <w:kern w:val="1"/>
          <w:sz w:val="22"/>
          <w:szCs w:val="22"/>
          <w:lang w:eastAsia="ar-SA"/>
        </w:rPr>
        <w:t xml:space="preserve">los supuestos </w:t>
      </w:r>
      <w:r w:rsidR="00071A3E" w:rsidRPr="00C61A8A">
        <w:rPr>
          <w:rFonts w:ascii="ITC Avant Garde" w:hAnsi="ITC Avant Garde"/>
          <w:color w:val="000000" w:themeColor="text1"/>
          <w:kern w:val="1"/>
          <w:sz w:val="22"/>
          <w:szCs w:val="22"/>
          <w:lang w:eastAsia="ar-SA"/>
        </w:rPr>
        <w:t xml:space="preserve">establecidos en </w:t>
      </w:r>
      <w:r w:rsidRPr="00C61A8A">
        <w:rPr>
          <w:rFonts w:ascii="ITC Avant Garde" w:hAnsi="ITC Avant Garde"/>
          <w:color w:val="000000" w:themeColor="text1"/>
          <w:kern w:val="1"/>
          <w:sz w:val="22"/>
          <w:szCs w:val="22"/>
          <w:lang w:eastAsia="ar-SA"/>
        </w:rPr>
        <w:t>el artículo 105 de la Ley</w:t>
      </w:r>
      <w:r w:rsidR="00E0687D"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w:t>
      </w:r>
      <w:r w:rsidR="00071A3E" w:rsidRPr="00C61A8A">
        <w:rPr>
          <w:rFonts w:ascii="ITC Avant Garde" w:hAnsi="ITC Avant Garde"/>
          <w:color w:val="000000" w:themeColor="text1"/>
          <w:kern w:val="1"/>
          <w:sz w:val="22"/>
          <w:szCs w:val="22"/>
          <w:lang w:eastAsia="ar-SA"/>
        </w:rPr>
        <w:t>en los términos siguientes</w:t>
      </w:r>
      <w:r w:rsidRPr="00C61A8A">
        <w:rPr>
          <w:rFonts w:ascii="ITC Avant Garde" w:hAnsi="ITC Avant Garde"/>
          <w:color w:val="000000" w:themeColor="text1"/>
          <w:kern w:val="1"/>
          <w:sz w:val="22"/>
          <w:szCs w:val="22"/>
          <w:lang w:eastAsia="ar-SA"/>
        </w:rPr>
        <w:t xml:space="preserve">: </w:t>
      </w:r>
    </w:p>
    <w:p w14:paraId="14F986C6" w14:textId="49D7CBBE" w:rsidR="002A1F0E"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sz w:val="22"/>
          <w:szCs w:val="22"/>
        </w:rPr>
      </w:pPr>
      <w:r w:rsidRPr="00C61A8A">
        <w:rPr>
          <w:rFonts w:ascii="ITC Avant Garde" w:hAnsi="ITC Avant Garde"/>
          <w:b/>
          <w:sz w:val="22"/>
          <w:szCs w:val="22"/>
        </w:rPr>
        <w:t>Cuando lo exija el Interés Público.</w:t>
      </w:r>
    </w:p>
    <w:p w14:paraId="6DB81D59" w14:textId="77777777" w:rsidR="002A1F0E" w:rsidRDefault="00D50DF4" w:rsidP="00FC49F7">
      <w:pPr>
        <w:jc w:val="both"/>
        <w:rPr>
          <w:rFonts w:ascii="ITC Avant Garde" w:hAnsi="ITC Avant Garde"/>
          <w:sz w:val="22"/>
          <w:szCs w:val="22"/>
        </w:rPr>
      </w:pPr>
      <w:r w:rsidRPr="00C61A8A">
        <w:rPr>
          <w:rFonts w:ascii="ITC Avant Garde" w:hAnsi="ITC Avant Garde"/>
          <w:sz w:val="22"/>
          <w:szCs w:val="22"/>
        </w:rPr>
        <w:t>E</w:t>
      </w:r>
      <w:r w:rsidR="00E82BAF" w:rsidRPr="00C61A8A">
        <w:rPr>
          <w:rFonts w:ascii="ITC Avant Garde" w:hAnsi="ITC Avant Garde"/>
          <w:sz w:val="22"/>
          <w:szCs w:val="22"/>
        </w:rPr>
        <w:t xml:space="preserve">l Diccionario de Derecho Administrativo </w:t>
      </w:r>
      <w:r w:rsidR="00755408" w:rsidRPr="00C61A8A">
        <w:rPr>
          <w:rFonts w:ascii="ITC Avant Garde" w:hAnsi="ITC Avant Garde" w:cs="Arial"/>
          <w:color w:val="000000" w:themeColor="text1"/>
          <w:sz w:val="22"/>
          <w:szCs w:val="22"/>
        </w:rPr>
        <w:t xml:space="preserve">define al interés público como el </w:t>
      </w:r>
      <w:r w:rsidR="00755408" w:rsidRPr="00C61A8A">
        <w:rPr>
          <w:rFonts w:ascii="ITC Avant Garde" w:hAnsi="ITC Avant Garde" w:cs="Arial"/>
          <w:i/>
          <w:color w:val="000000" w:themeColor="text1"/>
          <w:sz w:val="22"/>
          <w:szCs w:val="22"/>
        </w:rPr>
        <w:t>“conjunto de pretensiones relacionadas con las necesidades colectivas de los miembros de una comunidad y protegidos mediante la intervención directa y permanente del Estado”</w:t>
      </w:r>
      <w:r w:rsidR="00755408" w:rsidRPr="00C61A8A">
        <w:rPr>
          <w:rFonts w:ascii="ITC Avant Garde" w:hAnsi="ITC Avant Garde" w:cs="Arial"/>
          <w:color w:val="000000" w:themeColor="text1"/>
          <w:sz w:val="22"/>
          <w:szCs w:val="22"/>
        </w:rPr>
        <w:t xml:space="preserve">. A su vez, </w:t>
      </w:r>
      <w:r w:rsidR="00E82BAF" w:rsidRPr="00C61A8A">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C61A8A">
        <w:rPr>
          <w:rFonts w:ascii="ITC Avant Garde" w:hAnsi="ITC Avant Garde"/>
          <w:sz w:val="22"/>
          <w:szCs w:val="22"/>
        </w:rPr>
        <w:t>,</w:t>
      </w:r>
      <w:r w:rsidR="00E82BAF" w:rsidRPr="00C61A8A">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C61A8A">
        <w:rPr>
          <w:rStyle w:val="Refdenotaalpie"/>
          <w:rFonts w:ascii="ITC Avant Garde" w:hAnsi="ITC Avant Garde"/>
          <w:sz w:val="22"/>
          <w:szCs w:val="22"/>
        </w:rPr>
        <w:footnoteReference w:id="15"/>
      </w:r>
      <w:r w:rsidR="007508A3" w:rsidRPr="00C61A8A">
        <w:rPr>
          <w:rFonts w:ascii="ITC Avant Garde" w:hAnsi="ITC Avant Garde"/>
          <w:sz w:val="22"/>
          <w:szCs w:val="22"/>
        </w:rPr>
        <w:t>.</w:t>
      </w:r>
    </w:p>
    <w:p w14:paraId="0F0A4393" w14:textId="77777777" w:rsidR="002A1F0E" w:rsidRDefault="00E82BAF" w:rsidP="00FC49F7">
      <w:pPr>
        <w:jc w:val="both"/>
        <w:rPr>
          <w:rFonts w:ascii="ITC Avant Garde" w:hAnsi="ITC Avant Garde"/>
          <w:sz w:val="22"/>
          <w:szCs w:val="22"/>
        </w:rPr>
      </w:pPr>
      <w:r w:rsidRPr="00C61A8A">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01716DEF" w14:textId="77777777" w:rsidR="002A1F0E" w:rsidRDefault="00E82BAF" w:rsidP="00FC49F7">
      <w:pPr>
        <w:jc w:val="both"/>
        <w:rPr>
          <w:rFonts w:ascii="ITC Avant Garde" w:hAnsi="ITC Avant Garde"/>
          <w:sz w:val="22"/>
          <w:szCs w:val="22"/>
        </w:rPr>
      </w:pPr>
      <w:r w:rsidRPr="00C61A8A">
        <w:rPr>
          <w:rFonts w:ascii="ITC Avant Garde" w:hAnsi="ITC Avant Garde"/>
          <w:sz w:val="22"/>
          <w:szCs w:val="22"/>
        </w:rPr>
        <w:t>Resulta aplicable a lo anterior la tesis I.4o.A.59 K de</w:t>
      </w:r>
      <w:r w:rsidR="00253328" w:rsidRPr="00C61A8A">
        <w:rPr>
          <w:rFonts w:ascii="ITC Avant Garde" w:hAnsi="ITC Avant Garde"/>
          <w:sz w:val="22"/>
          <w:szCs w:val="22"/>
        </w:rPr>
        <w:t>l Cuarto Tribunal Colegiado en M</w:t>
      </w:r>
      <w:r w:rsidRPr="00C61A8A">
        <w:rPr>
          <w:rFonts w:ascii="ITC Avant Garde" w:hAnsi="ITC Avant Garde"/>
          <w:sz w:val="22"/>
          <w:szCs w:val="22"/>
        </w:rPr>
        <w:t xml:space="preserve">ateria Administrativa del Primer Circuito, </w:t>
      </w:r>
      <w:r w:rsidR="00253328" w:rsidRPr="00C61A8A">
        <w:rPr>
          <w:rFonts w:ascii="ITC Avant Garde" w:hAnsi="ITC Avant Garde"/>
          <w:sz w:val="22"/>
          <w:szCs w:val="22"/>
        </w:rPr>
        <w:t>t</w:t>
      </w:r>
      <w:r w:rsidRPr="00C61A8A">
        <w:rPr>
          <w:rFonts w:ascii="ITC Avant Garde" w:hAnsi="ITC Avant Garde"/>
          <w:sz w:val="22"/>
          <w:szCs w:val="22"/>
        </w:rPr>
        <w:t xml:space="preserve">omo XXII, </w:t>
      </w:r>
      <w:r w:rsidR="00253328" w:rsidRPr="00C61A8A">
        <w:rPr>
          <w:rFonts w:ascii="ITC Avant Garde" w:hAnsi="ITC Avant Garde"/>
          <w:sz w:val="22"/>
          <w:szCs w:val="22"/>
        </w:rPr>
        <w:t>s</w:t>
      </w:r>
      <w:r w:rsidRPr="00C61A8A">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63F16C76" w14:textId="77777777" w:rsidR="002A1F0E" w:rsidRDefault="00E82BAF" w:rsidP="00246392">
      <w:pPr>
        <w:shd w:val="clear" w:color="auto" w:fill="FFFFFF"/>
        <w:ind w:left="1134" w:right="1466"/>
        <w:jc w:val="both"/>
        <w:rPr>
          <w:rFonts w:ascii="ITC Avant Garde" w:hAnsi="ITC Avant Garde" w:cs="Arial"/>
          <w:b/>
          <w:i/>
          <w:color w:val="000000" w:themeColor="text1"/>
          <w:sz w:val="20"/>
          <w:szCs w:val="20"/>
        </w:rPr>
      </w:pPr>
      <w:r w:rsidRPr="00C61A8A">
        <w:rPr>
          <w:rFonts w:ascii="ITC Avant Garde" w:hAnsi="ITC Avant Garde" w:cs="Arial"/>
          <w:b/>
          <w:i/>
          <w:color w:val="000000" w:themeColor="text1"/>
          <w:sz w:val="20"/>
          <w:szCs w:val="20"/>
        </w:rPr>
        <w:t>“CONCEPTOS JURÍDICOS INDETERMINADOS. LA FORMA DE ACTUALIZARLOS AL CASO CONCRETO EXIGE UN PROCESO ARGUMENTATIVO QUE DEBE REDUCIR LA DISCRECIONALIDAD Y LAS APRECIACIONES SUBJETIVAS, ELIMINANDO LA ARBITRARIEDAD.</w:t>
      </w:r>
      <w:r w:rsidR="00246392" w:rsidRPr="00C61A8A">
        <w:rPr>
          <w:rFonts w:ascii="ITC Avant Garde" w:hAnsi="ITC Avant Garde" w:cs="Arial"/>
          <w:b/>
          <w:i/>
          <w:color w:val="000000" w:themeColor="text1"/>
          <w:sz w:val="20"/>
          <w:szCs w:val="20"/>
        </w:rPr>
        <w:t xml:space="preserve"> </w:t>
      </w:r>
      <w:r w:rsidR="004C4DAF" w:rsidRPr="00C61A8A">
        <w:rPr>
          <w:rFonts w:ascii="ITC Avant Garde" w:hAnsi="ITC Avant Garde" w:cs="Arial"/>
          <w:i/>
          <w:color w:val="000000" w:themeColor="text1"/>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C61A8A">
        <w:rPr>
          <w:rFonts w:ascii="ITC Avant Garde" w:hAnsi="ITC Avant Garde" w:cs="Arial"/>
          <w:b/>
          <w:i/>
          <w:color w:val="000000" w:themeColor="text1"/>
          <w:sz w:val="20"/>
          <w:szCs w:val="20"/>
        </w:rPr>
        <w:t>b) Conceptos de valor donde además de apreciar los hechos, se implican juicios de valor que pueden ser técnicos, por ejemplo, impacto ambiental, interés público, utilidad pública.</w:t>
      </w:r>
      <w:r w:rsidR="004C4DAF" w:rsidRPr="00C61A8A">
        <w:rPr>
          <w:rFonts w:ascii="ITC Avant Garde" w:hAnsi="ITC Avant Garde" w:cs="Arial"/>
          <w:i/>
          <w:color w:val="000000" w:themeColor="text1"/>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C61A8A">
        <w:rPr>
          <w:rFonts w:ascii="ITC Avant Garde" w:hAnsi="ITC Avant Garde" w:cs="Arial"/>
          <w:i/>
          <w:color w:val="000000" w:themeColor="text1"/>
          <w:sz w:val="20"/>
          <w:szCs w:val="20"/>
        </w:rPr>
        <w:t>”</w:t>
      </w:r>
      <w:r w:rsidRPr="00C61A8A">
        <w:rPr>
          <w:rFonts w:ascii="ITC Avant Garde" w:hAnsi="ITC Avant Garde" w:cs="Arial"/>
          <w:i/>
          <w:color w:val="000000" w:themeColor="text1"/>
          <w:sz w:val="20"/>
          <w:szCs w:val="20"/>
        </w:rPr>
        <w:t>.</w:t>
      </w:r>
    </w:p>
    <w:p w14:paraId="47E417FA" w14:textId="77777777" w:rsidR="002A1F0E" w:rsidRDefault="00E82BAF" w:rsidP="00FC49F7">
      <w:pPr>
        <w:jc w:val="both"/>
        <w:rPr>
          <w:rFonts w:ascii="ITC Avant Garde" w:hAnsi="ITC Avant Garde"/>
          <w:sz w:val="22"/>
          <w:szCs w:val="22"/>
        </w:rPr>
      </w:pPr>
      <w:r w:rsidRPr="00C61A8A">
        <w:rPr>
          <w:rFonts w:ascii="ITC Avant Garde" w:hAnsi="ITC Avant Garde"/>
          <w:sz w:val="22"/>
          <w:szCs w:val="22"/>
        </w:rPr>
        <w:t>En este sentido,</w:t>
      </w:r>
      <w:r w:rsidR="00241F42" w:rsidRPr="00C61A8A">
        <w:rPr>
          <w:rFonts w:ascii="ITC Avant Garde" w:hAnsi="ITC Avant Garde"/>
          <w:sz w:val="22"/>
          <w:szCs w:val="22"/>
        </w:rPr>
        <w:t xml:space="preserve"> el cambio de frecuencias de </w:t>
      </w:r>
      <w:r w:rsidR="00B9170E" w:rsidRPr="00C61A8A">
        <w:rPr>
          <w:rFonts w:ascii="ITC Avant Garde" w:hAnsi="ITC Avant Garde"/>
          <w:sz w:val="22"/>
          <w:szCs w:val="22"/>
        </w:rPr>
        <w:t xml:space="preserve">los diversos concesionarios del servicio de </w:t>
      </w:r>
      <w:r w:rsidR="00BB3B94" w:rsidRPr="00C61A8A">
        <w:rPr>
          <w:rFonts w:ascii="ITC Avant Garde" w:hAnsi="ITC Avant Garde"/>
          <w:sz w:val="22"/>
          <w:szCs w:val="22"/>
        </w:rPr>
        <w:t>TRD</w:t>
      </w:r>
      <w:r w:rsidR="00B9170E" w:rsidRPr="00C61A8A">
        <w:rPr>
          <w:rFonts w:ascii="ITC Avant Garde" w:hAnsi="ITC Avant Garde"/>
          <w:sz w:val="22"/>
          <w:szCs w:val="22"/>
        </w:rPr>
        <w:t xml:space="preserve"> </w:t>
      </w:r>
      <w:r w:rsidR="00864512" w:rsidRPr="00C61A8A">
        <w:rPr>
          <w:rFonts w:ascii="ITC Avant Garde" w:hAnsi="ITC Avant Garde"/>
          <w:sz w:val="22"/>
          <w:szCs w:val="22"/>
        </w:rPr>
        <w:t>que operan</w:t>
      </w:r>
      <w:r w:rsidR="00B9170E" w:rsidRPr="00C61A8A">
        <w:rPr>
          <w:rFonts w:ascii="ITC Avant Garde" w:hAnsi="ITC Avant Garde"/>
          <w:sz w:val="22"/>
          <w:szCs w:val="22"/>
        </w:rPr>
        <w:t xml:space="preserve"> en</w:t>
      </w:r>
      <w:r w:rsidR="00241F42" w:rsidRPr="00C61A8A">
        <w:rPr>
          <w:rFonts w:ascii="ITC Avant Garde" w:hAnsi="ITC Avant Garde"/>
          <w:sz w:val="22"/>
          <w:szCs w:val="22"/>
        </w:rPr>
        <w:t xml:space="preserve"> la banda de frecuencias 614-698 MHz</w:t>
      </w:r>
      <w:r w:rsidR="00B9170E" w:rsidRPr="00C61A8A">
        <w:rPr>
          <w:rFonts w:ascii="ITC Avant Garde" w:hAnsi="ITC Avant Garde"/>
          <w:sz w:val="22"/>
          <w:szCs w:val="22"/>
        </w:rPr>
        <w:t xml:space="preserve"> (Concesionarios)</w:t>
      </w:r>
      <w:r w:rsidR="00241F42" w:rsidRPr="00C61A8A">
        <w:rPr>
          <w:rFonts w:ascii="ITC Avant Garde" w:hAnsi="ITC Avant Garde"/>
          <w:sz w:val="22"/>
          <w:szCs w:val="22"/>
        </w:rPr>
        <w:t>,</w:t>
      </w:r>
      <w:r w:rsidRPr="00C61A8A">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C61A8A">
        <w:rPr>
          <w:rFonts w:ascii="ITC Avant Garde" w:hAnsi="ITC Avant Garde"/>
          <w:sz w:val="22"/>
          <w:szCs w:val="22"/>
        </w:rPr>
        <w:t>rmaciones e ideas a través del s</w:t>
      </w:r>
      <w:r w:rsidRPr="00C61A8A">
        <w:rPr>
          <w:rFonts w:ascii="ITC Avant Garde" w:hAnsi="ITC Avant Garde"/>
          <w:sz w:val="22"/>
          <w:szCs w:val="22"/>
        </w:rPr>
        <w:t xml:space="preserve">ervicio </w:t>
      </w:r>
      <w:r w:rsidR="004C4DAF" w:rsidRPr="00C61A8A">
        <w:rPr>
          <w:rFonts w:ascii="ITC Avant Garde" w:hAnsi="ITC Avant Garde"/>
          <w:sz w:val="22"/>
          <w:szCs w:val="22"/>
        </w:rPr>
        <w:t>p</w:t>
      </w:r>
      <w:r w:rsidRPr="00C61A8A">
        <w:rPr>
          <w:rFonts w:ascii="ITC Avant Garde" w:hAnsi="ITC Avant Garde"/>
          <w:sz w:val="22"/>
          <w:szCs w:val="22"/>
        </w:rPr>
        <w:t xml:space="preserve">úblico de </w:t>
      </w:r>
      <w:r w:rsidR="004C4DAF" w:rsidRPr="00C61A8A">
        <w:rPr>
          <w:rFonts w:ascii="ITC Avant Garde" w:hAnsi="ITC Avant Garde"/>
          <w:sz w:val="22"/>
          <w:szCs w:val="22"/>
        </w:rPr>
        <w:t>radiodifusión</w:t>
      </w:r>
      <w:r w:rsidRPr="00C61A8A">
        <w:rPr>
          <w:rFonts w:ascii="ITC Avant Garde" w:hAnsi="ITC Avant Garde"/>
          <w:sz w:val="22"/>
          <w:szCs w:val="22"/>
        </w:rPr>
        <w:t>, de tal forma que</w:t>
      </w:r>
      <w:r w:rsidR="007D0704" w:rsidRPr="00C61A8A">
        <w:rPr>
          <w:rFonts w:ascii="ITC Avant Garde" w:hAnsi="ITC Avant Garde"/>
          <w:sz w:val="22"/>
          <w:szCs w:val="22"/>
        </w:rPr>
        <w:t>,</w:t>
      </w:r>
      <w:r w:rsidRPr="00C61A8A">
        <w:rPr>
          <w:rFonts w:ascii="ITC Avant Garde" w:hAnsi="ITC Avant Garde"/>
          <w:sz w:val="22"/>
          <w:szCs w:val="22"/>
        </w:rPr>
        <w:t xml:space="preserve"> para el Instituto</w:t>
      </w:r>
      <w:r w:rsidR="007D0704" w:rsidRPr="00C61A8A">
        <w:rPr>
          <w:rFonts w:ascii="ITC Avant Garde" w:hAnsi="ITC Avant Garde"/>
          <w:sz w:val="22"/>
          <w:szCs w:val="22"/>
        </w:rPr>
        <w:t>,</w:t>
      </w:r>
      <w:r w:rsidRPr="00C61A8A">
        <w:rPr>
          <w:rFonts w:ascii="ITC Avant Garde" w:hAnsi="ITC Avant Garde"/>
          <w:sz w:val="22"/>
          <w:szCs w:val="22"/>
        </w:rPr>
        <w:t xml:space="preserve"> los derechos referidos deben ser principios rectores </w:t>
      </w:r>
      <w:r w:rsidR="007D0704" w:rsidRPr="00C61A8A">
        <w:rPr>
          <w:rFonts w:ascii="ITC Avant Garde" w:hAnsi="ITC Avant Garde"/>
          <w:sz w:val="22"/>
          <w:szCs w:val="22"/>
        </w:rPr>
        <w:t>en el ejercicio de</w:t>
      </w:r>
      <w:r w:rsidRPr="00C61A8A">
        <w:rPr>
          <w:rFonts w:ascii="ITC Avant Garde" w:hAnsi="ITC Avant Garde"/>
          <w:sz w:val="22"/>
          <w:szCs w:val="22"/>
        </w:rPr>
        <w:t xml:space="preserve"> su facultad regulatoria </w:t>
      </w:r>
      <w:r w:rsidR="007D0704" w:rsidRPr="00C61A8A">
        <w:rPr>
          <w:rFonts w:ascii="ITC Avant Garde" w:hAnsi="ITC Avant Garde"/>
          <w:sz w:val="22"/>
          <w:szCs w:val="22"/>
        </w:rPr>
        <w:t>d</w:t>
      </w:r>
      <w:r w:rsidRPr="00C61A8A">
        <w:rPr>
          <w:rFonts w:ascii="ITC Avant Garde" w:hAnsi="ITC Avant Garde"/>
          <w:sz w:val="22"/>
          <w:szCs w:val="22"/>
        </w:rPr>
        <w:t xml:space="preserve">el uso, aprovechamiento y explotación del espectro radioeléctrico. </w:t>
      </w:r>
    </w:p>
    <w:p w14:paraId="73501038" w14:textId="77777777" w:rsidR="002A1F0E" w:rsidRDefault="007A59DE" w:rsidP="00FC49F7">
      <w:pPr>
        <w:jc w:val="both"/>
        <w:rPr>
          <w:rFonts w:ascii="ITC Avant Garde" w:hAnsi="ITC Avant Garde"/>
          <w:sz w:val="22"/>
          <w:szCs w:val="22"/>
        </w:rPr>
      </w:pPr>
      <w:r w:rsidRPr="00C61A8A">
        <w:rPr>
          <w:rFonts w:ascii="ITC Avant Garde" w:hAnsi="ITC Avant Garde"/>
          <w:sz w:val="22"/>
          <w:szCs w:val="22"/>
        </w:rPr>
        <w:t>Así</w:t>
      </w:r>
      <w:r w:rsidR="00E82BAF" w:rsidRPr="00C61A8A">
        <w:rPr>
          <w:rFonts w:ascii="ITC Avant Garde" w:hAnsi="ITC Avant Garde"/>
          <w:sz w:val="22"/>
          <w:szCs w:val="22"/>
        </w:rPr>
        <w:t>, para poder garantizar dichos principios</w:t>
      </w:r>
      <w:r w:rsidR="00C155E5" w:rsidRPr="00C61A8A">
        <w:rPr>
          <w:rFonts w:ascii="ITC Avant Garde" w:hAnsi="ITC Avant Garde"/>
          <w:sz w:val="22"/>
          <w:szCs w:val="22"/>
        </w:rPr>
        <w:t xml:space="preserve"> y con la finalidad de promover la prestación del servicio público de banda ancha en la banda de frecuencias 614-698 MHz</w:t>
      </w:r>
      <w:r w:rsidR="00E82BAF" w:rsidRPr="00C61A8A">
        <w:rPr>
          <w:rFonts w:ascii="ITC Avant Garde" w:hAnsi="ITC Avant Garde"/>
          <w:sz w:val="22"/>
          <w:szCs w:val="22"/>
        </w:rPr>
        <w:t>, el Instituto</w:t>
      </w:r>
      <w:r w:rsidR="00C155E5" w:rsidRPr="00C61A8A">
        <w:rPr>
          <w:rFonts w:ascii="ITC Avant Garde" w:hAnsi="ITC Avant Garde"/>
          <w:sz w:val="22"/>
          <w:szCs w:val="22"/>
        </w:rPr>
        <w:t>,</w:t>
      </w:r>
      <w:r w:rsidR="00E82BAF" w:rsidRPr="00C61A8A">
        <w:rPr>
          <w:rFonts w:ascii="ITC Avant Garde" w:hAnsi="ITC Avant Garde"/>
          <w:sz w:val="22"/>
          <w:szCs w:val="22"/>
        </w:rPr>
        <w:t xml:space="preserve"> de conformidad con su facultad regulatoria</w:t>
      </w:r>
      <w:r w:rsidR="00B65A7E" w:rsidRPr="00C61A8A">
        <w:rPr>
          <w:rFonts w:ascii="ITC Avant Garde" w:hAnsi="ITC Avant Garde"/>
          <w:sz w:val="22"/>
          <w:szCs w:val="22"/>
        </w:rPr>
        <w:t>,</w:t>
      </w:r>
      <w:r w:rsidR="00E82BAF" w:rsidRPr="00C61A8A">
        <w:rPr>
          <w:rFonts w:ascii="ITC Avant Garde" w:hAnsi="ITC Avant Garde"/>
          <w:sz w:val="22"/>
          <w:szCs w:val="22"/>
        </w:rPr>
        <w:t xml:space="preserve"> deberá implementar el procedimiento de cam</w:t>
      </w:r>
      <w:r w:rsidR="007B73A9" w:rsidRPr="00C61A8A">
        <w:rPr>
          <w:rFonts w:ascii="ITC Avant Garde" w:hAnsi="ITC Avant Garde"/>
          <w:sz w:val="22"/>
          <w:szCs w:val="22"/>
        </w:rPr>
        <w:t xml:space="preserve">bio de banda de </w:t>
      </w:r>
      <w:r w:rsidR="00E82BAF" w:rsidRPr="00C61A8A">
        <w:rPr>
          <w:rFonts w:ascii="ITC Avant Garde" w:hAnsi="ITC Avant Garde"/>
          <w:sz w:val="22"/>
          <w:szCs w:val="22"/>
        </w:rPr>
        <w:t xml:space="preserve">frecuencias atendiendo principalmente a una política de reordenamiento </w:t>
      </w:r>
      <w:r w:rsidR="00C155E5" w:rsidRPr="00C61A8A">
        <w:rPr>
          <w:rFonts w:ascii="ITC Avant Garde" w:hAnsi="ITC Avant Garde"/>
          <w:sz w:val="22"/>
          <w:szCs w:val="22"/>
        </w:rPr>
        <w:t xml:space="preserve">que </w:t>
      </w:r>
      <w:r w:rsidR="00B65A7E" w:rsidRPr="00C61A8A">
        <w:rPr>
          <w:rFonts w:ascii="ITC Avant Garde" w:hAnsi="ITC Avant Garde"/>
          <w:sz w:val="22"/>
          <w:szCs w:val="22"/>
        </w:rPr>
        <w:t>requerirá</w:t>
      </w:r>
      <w:r w:rsidR="00175DF9" w:rsidRPr="00C61A8A">
        <w:rPr>
          <w:rFonts w:ascii="ITC Avant Garde" w:hAnsi="ITC Avant Garde"/>
          <w:sz w:val="22"/>
          <w:szCs w:val="22"/>
        </w:rPr>
        <w:t xml:space="preserve"> </w:t>
      </w:r>
      <w:r w:rsidR="00C155E5" w:rsidRPr="00C61A8A">
        <w:rPr>
          <w:rFonts w:ascii="ITC Avant Garde" w:hAnsi="ITC Avant Garde"/>
          <w:sz w:val="22"/>
          <w:szCs w:val="22"/>
        </w:rPr>
        <w:t xml:space="preserve">el </w:t>
      </w:r>
      <w:r w:rsidR="00175DF9" w:rsidRPr="00C61A8A">
        <w:rPr>
          <w:rFonts w:ascii="ITC Avant Garde" w:hAnsi="ITC Avant Garde"/>
          <w:sz w:val="22"/>
          <w:szCs w:val="22"/>
        </w:rPr>
        <w:t>despej</w:t>
      </w:r>
      <w:r w:rsidR="00C155E5" w:rsidRPr="00C61A8A">
        <w:rPr>
          <w:rFonts w:ascii="ITC Avant Garde" w:hAnsi="ITC Avant Garde"/>
          <w:sz w:val="22"/>
          <w:szCs w:val="22"/>
        </w:rPr>
        <w:t>e de</w:t>
      </w:r>
      <w:r w:rsidR="00175DF9" w:rsidRPr="00C61A8A">
        <w:rPr>
          <w:rFonts w:ascii="ITC Avant Garde" w:hAnsi="ITC Avant Garde"/>
          <w:sz w:val="22"/>
          <w:szCs w:val="22"/>
        </w:rPr>
        <w:t xml:space="preserve"> </w:t>
      </w:r>
      <w:r w:rsidR="00B9170E" w:rsidRPr="00C61A8A">
        <w:rPr>
          <w:rFonts w:ascii="ITC Avant Garde" w:hAnsi="ITC Avant Garde"/>
          <w:sz w:val="22"/>
          <w:szCs w:val="22"/>
        </w:rPr>
        <w:t xml:space="preserve">los </w:t>
      </w:r>
      <w:r w:rsidR="00074CC4" w:rsidRPr="00C61A8A">
        <w:rPr>
          <w:rFonts w:ascii="ITC Avant Garde" w:hAnsi="ITC Avant Garde"/>
          <w:sz w:val="22"/>
          <w:szCs w:val="22"/>
        </w:rPr>
        <w:t>c</w:t>
      </w:r>
      <w:r w:rsidR="00B9170E" w:rsidRPr="00C61A8A">
        <w:rPr>
          <w:rFonts w:ascii="ITC Avant Garde" w:hAnsi="ITC Avant Garde"/>
          <w:sz w:val="22"/>
          <w:szCs w:val="22"/>
        </w:rPr>
        <w:t>oncesionarios</w:t>
      </w:r>
      <w:r w:rsidR="00175DF9" w:rsidRPr="00C61A8A">
        <w:rPr>
          <w:rFonts w:ascii="ITC Avant Garde" w:hAnsi="ITC Avant Garde"/>
          <w:sz w:val="22"/>
          <w:szCs w:val="22"/>
        </w:rPr>
        <w:t xml:space="preserve"> </w:t>
      </w:r>
      <w:r w:rsidR="00C155E5" w:rsidRPr="00C61A8A">
        <w:rPr>
          <w:rFonts w:ascii="ITC Avant Garde" w:hAnsi="ITC Avant Garde"/>
          <w:sz w:val="22"/>
          <w:szCs w:val="22"/>
        </w:rPr>
        <w:t>del</w:t>
      </w:r>
      <w:r w:rsidR="00E82BAF" w:rsidRPr="00C61A8A">
        <w:rPr>
          <w:rFonts w:ascii="ITC Avant Garde" w:hAnsi="ITC Avant Garde"/>
          <w:sz w:val="22"/>
          <w:szCs w:val="22"/>
        </w:rPr>
        <w:t xml:space="preserve"> </w:t>
      </w:r>
      <w:r w:rsidR="004C4DAF" w:rsidRPr="00C61A8A">
        <w:rPr>
          <w:rFonts w:ascii="ITC Avant Garde" w:hAnsi="ITC Avant Garde"/>
          <w:sz w:val="22"/>
          <w:szCs w:val="22"/>
        </w:rPr>
        <w:t xml:space="preserve">servicio público de </w:t>
      </w:r>
      <w:r w:rsidR="00C155E5" w:rsidRPr="00C61A8A">
        <w:rPr>
          <w:rFonts w:ascii="ITC Avant Garde" w:hAnsi="ITC Avant Garde"/>
          <w:sz w:val="22"/>
          <w:szCs w:val="22"/>
        </w:rPr>
        <w:t>TRD</w:t>
      </w:r>
      <w:r w:rsidR="008E5030" w:rsidRPr="00C61A8A">
        <w:rPr>
          <w:rFonts w:ascii="ITC Avant Garde" w:hAnsi="ITC Avant Garde"/>
          <w:sz w:val="22"/>
          <w:szCs w:val="22"/>
        </w:rPr>
        <w:t xml:space="preserve"> que operen en esta banda de frecuencias</w:t>
      </w:r>
      <w:r w:rsidR="004C4DAF" w:rsidRPr="00C61A8A">
        <w:rPr>
          <w:rFonts w:ascii="ITC Avant Garde" w:hAnsi="ITC Avant Garde"/>
          <w:sz w:val="22"/>
          <w:szCs w:val="22"/>
        </w:rPr>
        <w:t>.</w:t>
      </w:r>
      <w:r w:rsidR="00E82BAF" w:rsidRPr="00C61A8A">
        <w:rPr>
          <w:rFonts w:ascii="ITC Avant Garde" w:hAnsi="ITC Avant Garde"/>
          <w:sz w:val="22"/>
          <w:szCs w:val="22"/>
        </w:rPr>
        <w:t xml:space="preserve"> </w:t>
      </w:r>
    </w:p>
    <w:p w14:paraId="34EA2AEB" w14:textId="77777777" w:rsidR="002A1F0E" w:rsidRDefault="00E82BAF" w:rsidP="007A59DE">
      <w:pPr>
        <w:jc w:val="both"/>
        <w:rPr>
          <w:rFonts w:ascii="ITC Avant Garde" w:hAnsi="ITC Avant Garde"/>
          <w:sz w:val="22"/>
          <w:szCs w:val="22"/>
        </w:rPr>
      </w:pPr>
      <w:r w:rsidRPr="00C61A8A">
        <w:rPr>
          <w:rFonts w:ascii="ITC Avant Garde" w:hAnsi="ITC Avant Garde"/>
          <w:sz w:val="22"/>
          <w:szCs w:val="22"/>
        </w:rPr>
        <w:t xml:space="preserve">Por consiguiente, es ostensible que se actualiza la causal de interés público en el cambio de la banda de frecuencias </w:t>
      </w:r>
      <w:r w:rsidR="00BB492A" w:rsidRPr="00C61A8A">
        <w:rPr>
          <w:rFonts w:ascii="ITC Avant Garde" w:hAnsi="ITC Avant Garde"/>
          <w:color w:val="000000" w:themeColor="text1"/>
          <w:kern w:val="1"/>
          <w:sz w:val="22"/>
          <w:szCs w:val="22"/>
          <w:lang w:eastAsia="ar-SA"/>
        </w:rPr>
        <w:t>614</w:t>
      </w:r>
      <w:r w:rsidRPr="00C61A8A">
        <w:rPr>
          <w:rFonts w:ascii="ITC Avant Garde" w:hAnsi="ITC Avant Garde"/>
          <w:color w:val="000000" w:themeColor="text1"/>
          <w:kern w:val="1"/>
          <w:sz w:val="22"/>
          <w:szCs w:val="22"/>
          <w:lang w:eastAsia="ar-SA"/>
        </w:rPr>
        <w:t>-</w:t>
      </w:r>
      <w:r w:rsidR="00BB492A" w:rsidRPr="00C61A8A">
        <w:rPr>
          <w:rFonts w:ascii="ITC Avant Garde" w:hAnsi="ITC Avant Garde"/>
          <w:color w:val="000000" w:themeColor="text1"/>
          <w:kern w:val="1"/>
          <w:sz w:val="22"/>
          <w:szCs w:val="22"/>
          <w:lang w:eastAsia="ar-SA"/>
        </w:rPr>
        <w:t>698</w:t>
      </w:r>
      <w:r w:rsidRPr="00C61A8A">
        <w:rPr>
          <w:rFonts w:ascii="ITC Avant Garde" w:hAnsi="ITC Avant Garde"/>
          <w:color w:val="000000" w:themeColor="text1"/>
          <w:kern w:val="1"/>
          <w:sz w:val="22"/>
          <w:szCs w:val="22"/>
          <w:lang w:eastAsia="ar-SA"/>
        </w:rPr>
        <w:t xml:space="preserve"> MHz</w:t>
      </w:r>
      <w:r w:rsidRPr="00C61A8A">
        <w:rPr>
          <w:rFonts w:ascii="ITC Avant Garde" w:hAnsi="ITC Avant Garde"/>
          <w:sz w:val="22"/>
          <w:szCs w:val="22"/>
        </w:rPr>
        <w:t>.</w:t>
      </w:r>
      <w:r w:rsidR="00635210" w:rsidRPr="00C61A8A">
        <w:rPr>
          <w:rFonts w:ascii="ITC Avant Garde" w:hAnsi="ITC Avant Garde"/>
          <w:sz w:val="22"/>
          <w:szCs w:val="22"/>
        </w:rPr>
        <w:t xml:space="preserve"> </w:t>
      </w:r>
      <w:r w:rsidR="007A59DE" w:rsidRPr="00C61A8A">
        <w:rPr>
          <w:rFonts w:ascii="ITC Avant Garde" w:hAnsi="ITC Avant Garde"/>
          <w:sz w:val="22"/>
          <w:szCs w:val="22"/>
        </w:rPr>
        <w:t>Lo anterior en ejercicio de</w:t>
      </w:r>
      <w:r w:rsidRPr="00C61A8A">
        <w:rPr>
          <w:rFonts w:ascii="ITC Avant Garde" w:hAnsi="ITC Avant Garde"/>
          <w:sz w:val="22"/>
          <w:szCs w:val="22"/>
        </w:rPr>
        <w:t xml:space="preserve"> la función regulatoria y la rectoría del Estado en la materia</w:t>
      </w:r>
      <w:r w:rsidR="00F43F68" w:rsidRPr="00C61A8A">
        <w:rPr>
          <w:rFonts w:ascii="ITC Avant Garde" w:hAnsi="ITC Avant Garde"/>
          <w:sz w:val="22"/>
          <w:szCs w:val="22"/>
        </w:rPr>
        <w:t>,</w:t>
      </w:r>
      <w:r w:rsidRPr="00C61A8A">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C61A8A">
        <w:rPr>
          <w:rFonts w:ascii="ITC Avant Garde" w:hAnsi="ITC Avant Garde"/>
          <w:sz w:val="22"/>
          <w:szCs w:val="22"/>
        </w:rPr>
        <w:t>o</w:t>
      </w:r>
      <w:r w:rsidRPr="00C61A8A">
        <w:rPr>
          <w:rFonts w:ascii="ITC Avant Garde" w:hAnsi="ITC Avant Garde"/>
          <w:sz w:val="22"/>
          <w:szCs w:val="22"/>
        </w:rPr>
        <w:t xml:space="preserve"> se implementará una regulación</w:t>
      </w:r>
      <w:r w:rsidR="00025E22" w:rsidRPr="00C61A8A">
        <w:rPr>
          <w:rFonts w:ascii="ITC Avant Garde" w:hAnsi="ITC Avant Garde"/>
          <w:sz w:val="22"/>
          <w:szCs w:val="22"/>
        </w:rPr>
        <w:t xml:space="preserve"> óptima </w:t>
      </w:r>
      <w:r w:rsidRPr="00C61A8A">
        <w:rPr>
          <w:rFonts w:ascii="ITC Avant Garde" w:hAnsi="ITC Avant Garde"/>
          <w:sz w:val="22"/>
          <w:szCs w:val="22"/>
        </w:rPr>
        <w:t xml:space="preserve">que tiene como finalidad el aprovechamiento máximo del </w:t>
      </w:r>
      <w:r w:rsidR="007A59DE" w:rsidRPr="00C61A8A">
        <w:rPr>
          <w:rFonts w:ascii="ITC Avant Garde" w:hAnsi="ITC Avant Garde"/>
          <w:sz w:val="22"/>
          <w:szCs w:val="22"/>
        </w:rPr>
        <w:t xml:space="preserve">mismo, </w:t>
      </w:r>
      <w:r w:rsidRPr="00C61A8A">
        <w:rPr>
          <w:rFonts w:ascii="ITC Avant Garde" w:hAnsi="ITC Avant Garde"/>
          <w:sz w:val="22"/>
          <w:szCs w:val="22"/>
        </w:rPr>
        <w:t>considerando su naturaleza de recurso finito.</w:t>
      </w:r>
    </w:p>
    <w:p w14:paraId="5DBAD525" w14:textId="77777777" w:rsidR="002A1F0E" w:rsidRDefault="001D3A1C" w:rsidP="00FC49F7">
      <w:pPr>
        <w:jc w:val="both"/>
        <w:rPr>
          <w:rFonts w:ascii="ITC Avant Garde" w:hAnsi="ITC Avant Garde"/>
          <w:sz w:val="22"/>
          <w:szCs w:val="22"/>
        </w:rPr>
      </w:pPr>
      <w:r w:rsidRPr="00C61A8A">
        <w:rPr>
          <w:rFonts w:ascii="ITC Avant Garde" w:hAnsi="ITC Avant Garde"/>
          <w:sz w:val="22"/>
          <w:szCs w:val="22"/>
        </w:rPr>
        <w:t>Aunado a lo anterior</w:t>
      </w:r>
      <w:r w:rsidR="00E82BAF" w:rsidRPr="00C61A8A">
        <w:rPr>
          <w:rFonts w:ascii="ITC Avant Garde" w:hAnsi="ITC Avant Garde"/>
          <w:sz w:val="22"/>
          <w:szCs w:val="22"/>
        </w:rPr>
        <w:t xml:space="preserve">, no solamente se atenderán criterios técnicos y económicos, sino también se busca cumplir con lo dispuesto en el </w:t>
      </w:r>
      <w:r w:rsidR="001034D3" w:rsidRPr="00C61A8A">
        <w:rPr>
          <w:rFonts w:ascii="ITC Avant Garde" w:hAnsi="ITC Avant Garde"/>
          <w:sz w:val="22"/>
          <w:szCs w:val="22"/>
        </w:rPr>
        <w:t>artículo 6</w:t>
      </w:r>
      <w:r w:rsidR="001E76D0" w:rsidRPr="00C61A8A">
        <w:rPr>
          <w:rFonts w:ascii="ITC Avant Garde" w:hAnsi="ITC Avant Garde"/>
          <w:sz w:val="22"/>
          <w:szCs w:val="22"/>
        </w:rPr>
        <w:t>o.</w:t>
      </w:r>
      <w:r w:rsidR="001034D3" w:rsidRPr="00C61A8A">
        <w:rPr>
          <w:rFonts w:ascii="ITC Avant Garde" w:hAnsi="ITC Avant Garde"/>
          <w:sz w:val="22"/>
          <w:szCs w:val="22"/>
        </w:rPr>
        <w:t xml:space="preserve"> Constitucional</w:t>
      </w:r>
      <w:r w:rsidR="00E82BAF" w:rsidRPr="00C61A8A">
        <w:rPr>
          <w:rFonts w:ascii="ITC Avant Garde" w:hAnsi="ITC Avant Garde"/>
          <w:sz w:val="22"/>
          <w:szCs w:val="22"/>
        </w:rPr>
        <w:t xml:space="preserve">, respecto a las </w:t>
      </w:r>
      <w:r w:rsidR="007A59DE" w:rsidRPr="00C61A8A">
        <w:rPr>
          <w:rFonts w:ascii="ITC Avant Garde" w:hAnsi="ITC Avant Garde"/>
          <w:sz w:val="22"/>
          <w:szCs w:val="22"/>
        </w:rPr>
        <w:t>TIC</w:t>
      </w:r>
      <w:r w:rsidR="00E82BAF" w:rsidRPr="00C61A8A">
        <w:rPr>
          <w:rFonts w:ascii="ITC Avant Garde" w:hAnsi="ITC Avant Garde"/>
          <w:sz w:val="22"/>
          <w:szCs w:val="22"/>
        </w:rPr>
        <w:t xml:space="preserve"> </w:t>
      </w:r>
      <w:r w:rsidR="002F209A" w:rsidRPr="00C61A8A">
        <w:rPr>
          <w:rFonts w:ascii="ITC Avant Garde" w:hAnsi="ITC Avant Garde"/>
          <w:sz w:val="22"/>
          <w:szCs w:val="22"/>
        </w:rPr>
        <w:t>y el servicio público de radiodifusión</w:t>
      </w:r>
      <w:r w:rsidR="001034D3" w:rsidRPr="00C61A8A">
        <w:rPr>
          <w:rFonts w:ascii="ITC Avant Garde" w:hAnsi="ITC Avant Garde"/>
          <w:sz w:val="22"/>
          <w:szCs w:val="22"/>
        </w:rPr>
        <w:t xml:space="preserve">, por cumplir </w:t>
      </w:r>
      <w:r w:rsidR="00E82BAF" w:rsidRPr="00C61A8A">
        <w:rPr>
          <w:rFonts w:ascii="ITC Avant Garde" w:hAnsi="ITC Avant Garde"/>
          <w:sz w:val="22"/>
          <w:szCs w:val="22"/>
        </w:rPr>
        <w:t>un doble propósito</w:t>
      </w:r>
      <w:r w:rsidR="001034D3" w:rsidRPr="00C61A8A">
        <w:rPr>
          <w:rFonts w:ascii="ITC Avant Garde" w:hAnsi="ITC Avant Garde"/>
          <w:sz w:val="22"/>
          <w:szCs w:val="22"/>
        </w:rPr>
        <w:t>, p</w:t>
      </w:r>
      <w:r w:rsidR="00E82BAF" w:rsidRPr="00C61A8A">
        <w:rPr>
          <w:rFonts w:ascii="ITC Avant Garde" w:hAnsi="ITC Avant Garde"/>
          <w:sz w:val="22"/>
          <w:szCs w:val="22"/>
        </w:rPr>
        <w:t xml:space="preserve">or una parte, son actividades de </w:t>
      </w:r>
      <w:r w:rsidR="00BA781A" w:rsidRPr="00C61A8A">
        <w:rPr>
          <w:rFonts w:ascii="ITC Avant Garde" w:hAnsi="ITC Avant Garde"/>
          <w:sz w:val="22"/>
          <w:szCs w:val="22"/>
        </w:rPr>
        <w:t>suma</w:t>
      </w:r>
      <w:r w:rsidR="00E82BAF" w:rsidRPr="00C61A8A">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212EC1DE" w14:textId="77777777" w:rsidR="002A1F0E" w:rsidRDefault="002F209A" w:rsidP="00FC49F7">
      <w:pPr>
        <w:jc w:val="both"/>
        <w:rPr>
          <w:rFonts w:ascii="ITC Avant Garde" w:hAnsi="ITC Avant Garde"/>
          <w:sz w:val="22"/>
          <w:szCs w:val="22"/>
        </w:rPr>
      </w:pPr>
      <w:r w:rsidRPr="00C61A8A">
        <w:rPr>
          <w:rFonts w:ascii="ITC Avant Garde" w:hAnsi="ITC Avant Garde"/>
          <w:sz w:val="22"/>
          <w:szCs w:val="22"/>
        </w:rPr>
        <w:t>E</w:t>
      </w:r>
      <w:r w:rsidR="001132B9" w:rsidRPr="00C61A8A">
        <w:rPr>
          <w:rFonts w:ascii="ITC Avant Garde" w:hAnsi="ITC Avant Garde"/>
          <w:sz w:val="22"/>
          <w:szCs w:val="22"/>
        </w:rPr>
        <w:t>n tal sentido, e</w:t>
      </w:r>
      <w:r w:rsidR="00E82BAF" w:rsidRPr="00C61A8A">
        <w:rPr>
          <w:rFonts w:ascii="ITC Avant Garde" w:hAnsi="ITC Avant Garde"/>
          <w:sz w:val="22"/>
          <w:szCs w:val="22"/>
        </w:rPr>
        <w:t xml:space="preserve">l reordenamiento de la banda de frecuencias </w:t>
      </w:r>
      <w:r w:rsidRPr="00C61A8A">
        <w:rPr>
          <w:rFonts w:ascii="ITC Avant Garde" w:hAnsi="ITC Avant Garde"/>
          <w:sz w:val="22"/>
          <w:szCs w:val="22"/>
        </w:rPr>
        <w:t>614-698</w:t>
      </w:r>
      <w:r w:rsidR="00E82BAF" w:rsidRPr="00C61A8A">
        <w:rPr>
          <w:rFonts w:ascii="ITC Avant Garde" w:hAnsi="ITC Avant Garde"/>
          <w:sz w:val="22"/>
          <w:szCs w:val="22"/>
        </w:rPr>
        <w:t xml:space="preserve"> MHz </w:t>
      </w:r>
      <w:r w:rsidR="001132B9" w:rsidRPr="00C61A8A">
        <w:rPr>
          <w:rFonts w:ascii="ITC Avant Garde" w:hAnsi="ITC Avant Garde"/>
          <w:sz w:val="22"/>
          <w:szCs w:val="22"/>
        </w:rPr>
        <w:t>forma parte de</w:t>
      </w:r>
      <w:r w:rsidR="00E82BAF" w:rsidRPr="00C61A8A">
        <w:rPr>
          <w:rFonts w:ascii="ITC Avant Garde" w:hAnsi="ITC Avant Garde"/>
          <w:sz w:val="22"/>
          <w:szCs w:val="22"/>
        </w:rPr>
        <w:t xml:space="preserve">l segundo dividendo digital </w:t>
      </w:r>
      <w:r w:rsidR="001132B9" w:rsidRPr="00C61A8A">
        <w:rPr>
          <w:rFonts w:ascii="ITC Avant Garde" w:hAnsi="ITC Avant Garde"/>
          <w:sz w:val="22"/>
          <w:szCs w:val="22"/>
        </w:rPr>
        <w:t>en el</w:t>
      </w:r>
      <w:r w:rsidR="00E82BAF" w:rsidRPr="00C61A8A">
        <w:rPr>
          <w:rFonts w:ascii="ITC Avant Garde" w:hAnsi="ITC Avant Garde"/>
          <w:sz w:val="22"/>
          <w:szCs w:val="22"/>
        </w:rPr>
        <w:t xml:space="preserve"> país, que tiene como finalidad prest</w:t>
      </w:r>
      <w:r w:rsidRPr="00C61A8A">
        <w:rPr>
          <w:rFonts w:ascii="ITC Avant Garde" w:hAnsi="ITC Avant Garde"/>
          <w:sz w:val="22"/>
          <w:szCs w:val="22"/>
        </w:rPr>
        <w:t>ar</w:t>
      </w:r>
      <w:r w:rsidR="00E82BAF" w:rsidRPr="00C61A8A">
        <w:rPr>
          <w:rFonts w:ascii="ITC Avant Garde" w:hAnsi="ITC Avant Garde"/>
          <w:sz w:val="22"/>
          <w:szCs w:val="22"/>
        </w:rPr>
        <w:t xml:space="preserve"> el </w:t>
      </w:r>
      <w:r w:rsidR="00282479" w:rsidRPr="00C61A8A">
        <w:rPr>
          <w:rFonts w:ascii="ITC Avant Garde" w:hAnsi="ITC Avant Garde"/>
          <w:sz w:val="22"/>
          <w:szCs w:val="22"/>
        </w:rPr>
        <w:t>s</w:t>
      </w:r>
      <w:r w:rsidR="00E82BAF" w:rsidRPr="00C61A8A">
        <w:rPr>
          <w:rFonts w:ascii="ITC Avant Garde" w:hAnsi="ITC Avant Garde"/>
          <w:sz w:val="22"/>
          <w:szCs w:val="22"/>
        </w:rPr>
        <w:t xml:space="preserve">ervicio de </w:t>
      </w:r>
      <w:r w:rsidR="00282479" w:rsidRPr="00C61A8A">
        <w:rPr>
          <w:rFonts w:ascii="ITC Avant Garde" w:hAnsi="ITC Avant Garde"/>
          <w:sz w:val="22"/>
          <w:szCs w:val="22"/>
        </w:rPr>
        <w:t>b</w:t>
      </w:r>
      <w:r w:rsidR="00E82BAF" w:rsidRPr="00C61A8A">
        <w:rPr>
          <w:rFonts w:ascii="ITC Avant Garde" w:hAnsi="ITC Avant Garde"/>
          <w:sz w:val="22"/>
          <w:szCs w:val="22"/>
        </w:rPr>
        <w:t xml:space="preserve">anda </w:t>
      </w:r>
      <w:r w:rsidR="00282479" w:rsidRPr="00C61A8A">
        <w:rPr>
          <w:rFonts w:ascii="ITC Avant Garde" w:hAnsi="ITC Avant Garde"/>
          <w:sz w:val="22"/>
          <w:szCs w:val="22"/>
        </w:rPr>
        <w:t>a</w:t>
      </w:r>
      <w:r w:rsidR="00E82BAF" w:rsidRPr="00C61A8A">
        <w:rPr>
          <w:rFonts w:ascii="ITC Avant Garde" w:hAnsi="ITC Avant Garde"/>
          <w:sz w:val="22"/>
          <w:szCs w:val="22"/>
        </w:rPr>
        <w:t>ncha, considerado</w:t>
      </w:r>
      <w:r w:rsidR="001132B9" w:rsidRPr="00C61A8A">
        <w:rPr>
          <w:rFonts w:ascii="ITC Avant Garde" w:hAnsi="ITC Avant Garde"/>
          <w:sz w:val="22"/>
          <w:szCs w:val="22"/>
        </w:rPr>
        <w:t>,</w:t>
      </w:r>
      <w:r w:rsidR="00B272E2" w:rsidRPr="00C61A8A">
        <w:rPr>
          <w:rFonts w:ascii="ITC Avant Garde" w:hAnsi="ITC Avant Garde"/>
          <w:sz w:val="22"/>
          <w:szCs w:val="22"/>
        </w:rPr>
        <w:t xml:space="preserve"> al igual que las TIC y el I</w:t>
      </w:r>
      <w:r w:rsidR="00E82BAF" w:rsidRPr="00C61A8A">
        <w:rPr>
          <w:rFonts w:ascii="ITC Avant Garde" w:hAnsi="ITC Avant Garde"/>
          <w:sz w:val="22"/>
          <w:szCs w:val="22"/>
        </w:rPr>
        <w:t>nternet</w:t>
      </w:r>
      <w:r w:rsidR="001132B9" w:rsidRPr="00C61A8A">
        <w:rPr>
          <w:rFonts w:ascii="ITC Avant Garde" w:hAnsi="ITC Avant Garde"/>
          <w:sz w:val="22"/>
          <w:szCs w:val="22"/>
        </w:rPr>
        <w:t>,</w:t>
      </w:r>
      <w:r w:rsidR="00E82BAF" w:rsidRPr="00C61A8A">
        <w:rPr>
          <w:rFonts w:ascii="ITC Avant Garde" w:hAnsi="ITC Avant Garde"/>
          <w:sz w:val="22"/>
          <w:szCs w:val="22"/>
        </w:rPr>
        <w:t xml:space="preserve"> derechos humanos de conformidad con el </w:t>
      </w:r>
      <w:r w:rsidR="001132B9" w:rsidRPr="00C61A8A">
        <w:rPr>
          <w:rFonts w:ascii="ITC Avant Garde" w:hAnsi="ITC Avant Garde"/>
          <w:sz w:val="22"/>
          <w:szCs w:val="22"/>
        </w:rPr>
        <w:t xml:space="preserve">tercer párrafo del </w:t>
      </w:r>
      <w:r w:rsidR="00E82BAF" w:rsidRPr="00C61A8A">
        <w:rPr>
          <w:rFonts w:ascii="ITC Avant Garde" w:hAnsi="ITC Avant Garde"/>
          <w:sz w:val="22"/>
          <w:szCs w:val="22"/>
        </w:rPr>
        <w:t>artículo 6o. Constitucional</w:t>
      </w:r>
      <w:r w:rsidR="001132B9" w:rsidRPr="00C61A8A">
        <w:rPr>
          <w:rFonts w:ascii="ITC Avant Garde" w:hAnsi="ITC Avant Garde"/>
          <w:sz w:val="22"/>
          <w:szCs w:val="22"/>
        </w:rPr>
        <w:t>, en los términos siguientes:</w:t>
      </w:r>
    </w:p>
    <w:p w14:paraId="07D405EC" w14:textId="638FDD6E" w:rsidR="001132B9" w:rsidRPr="00C61A8A" w:rsidRDefault="001132B9" w:rsidP="001132B9">
      <w:pPr>
        <w:ind w:left="1134" w:right="1466"/>
        <w:contextualSpacing/>
        <w:jc w:val="both"/>
        <w:rPr>
          <w:rFonts w:ascii="ITC Avant Garde" w:hAnsi="ITC Avant Garde" w:cs="Arial"/>
          <w:i/>
          <w:color w:val="000000" w:themeColor="text1"/>
          <w:sz w:val="20"/>
          <w:szCs w:val="20"/>
        </w:rPr>
      </w:pPr>
      <w:r w:rsidRPr="00C61A8A">
        <w:rPr>
          <w:rFonts w:ascii="ITC Avant Garde" w:hAnsi="ITC Avant Garde" w:cs="Arial"/>
          <w:i/>
          <w:color w:val="000000" w:themeColor="text1"/>
          <w:sz w:val="20"/>
          <w:szCs w:val="20"/>
        </w:rPr>
        <w:t>“(…)</w:t>
      </w:r>
    </w:p>
    <w:p w14:paraId="6BF3E009" w14:textId="77777777" w:rsidR="001132B9" w:rsidRPr="00C61A8A" w:rsidRDefault="001132B9" w:rsidP="001132B9">
      <w:pPr>
        <w:ind w:left="1134" w:right="1466"/>
        <w:contextualSpacing/>
        <w:jc w:val="both"/>
        <w:rPr>
          <w:rFonts w:ascii="ITC Avant Garde" w:hAnsi="ITC Avant Garde" w:cs="Arial"/>
          <w:i/>
          <w:color w:val="000000" w:themeColor="text1"/>
          <w:sz w:val="20"/>
          <w:szCs w:val="20"/>
        </w:rPr>
      </w:pPr>
      <w:r w:rsidRPr="00C61A8A">
        <w:rPr>
          <w:rFonts w:ascii="ITC Avant Garde" w:hAnsi="ITC Avant Garde" w:cs="Arial"/>
          <w:i/>
          <w:color w:val="000000" w:themeColor="text1"/>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635929A9" w14:textId="77777777" w:rsidR="002A1F0E" w:rsidRDefault="001132B9" w:rsidP="001132B9">
      <w:pPr>
        <w:ind w:left="1134" w:right="1466"/>
        <w:contextualSpacing/>
        <w:jc w:val="both"/>
        <w:rPr>
          <w:rFonts w:ascii="ITC Avant Garde" w:hAnsi="ITC Avant Garde" w:cs="Arial"/>
          <w:i/>
          <w:color w:val="000000" w:themeColor="text1"/>
          <w:sz w:val="20"/>
          <w:szCs w:val="20"/>
        </w:rPr>
      </w:pPr>
      <w:r w:rsidRPr="00C61A8A">
        <w:rPr>
          <w:rFonts w:ascii="ITC Avant Garde" w:hAnsi="ITC Avant Garde" w:cs="Arial"/>
          <w:i/>
          <w:color w:val="000000" w:themeColor="text1"/>
          <w:sz w:val="20"/>
          <w:szCs w:val="20"/>
        </w:rPr>
        <w:t>(…)”</w:t>
      </w:r>
    </w:p>
    <w:p w14:paraId="0F7227C1" w14:textId="77777777" w:rsidR="002A1F0E" w:rsidRDefault="00747202" w:rsidP="00FC49F7">
      <w:pPr>
        <w:jc w:val="both"/>
        <w:rPr>
          <w:rFonts w:ascii="ITC Avant Garde" w:hAnsi="ITC Avant Garde"/>
          <w:color w:val="000000"/>
          <w:sz w:val="22"/>
          <w:szCs w:val="22"/>
        </w:rPr>
      </w:pPr>
      <w:r w:rsidRPr="00C61A8A">
        <w:rPr>
          <w:rFonts w:ascii="ITC Avant Garde" w:hAnsi="ITC Avant Garde"/>
          <w:sz w:val="22"/>
          <w:szCs w:val="22"/>
        </w:rPr>
        <w:t>Aunado a lo anterior</w:t>
      </w:r>
      <w:r w:rsidR="00E82BAF" w:rsidRPr="00C61A8A">
        <w:rPr>
          <w:rFonts w:ascii="ITC Avant Garde" w:eastAsia="Times New Roman" w:hAnsi="ITC Avant Garde" w:cs="Times"/>
          <w:bCs/>
          <w:kern w:val="36"/>
          <w:sz w:val="22"/>
          <w:szCs w:val="22"/>
          <w:lang w:eastAsia="es-MX"/>
        </w:rPr>
        <w:t xml:space="preserve">, </w:t>
      </w:r>
      <w:r w:rsidR="00E82BAF" w:rsidRPr="00C61A8A">
        <w:rPr>
          <w:rFonts w:ascii="ITC Avant Garde" w:hAnsi="ITC Avant Garde"/>
          <w:color w:val="000000"/>
          <w:sz w:val="22"/>
          <w:szCs w:val="22"/>
        </w:rPr>
        <w:t xml:space="preserve">dicho servicio es un poderoso acelerador para el </w:t>
      </w:r>
      <w:r w:rsidRPr="00C61A8A">
        <w:rPr>
          <w:rFonts w:ascii="ITC Avant Garde" w:hAnsi="ITC Avant Garde"/>
          <w:color w:val="000000"/>
          <w:sz w:val="22"/>
          <w:szCs w:val="22"/>
        </w:rPr>
        <w:t xml:space="preserve">avance </w:t>
      </w:r>
      <w:r w:rsidR="00E82BAF" w:rsidRPr="00C61A8A">
        <w:rPr>
          <w:rFonts w:ascii="ITC Avant Garde" w:hAnsi="ITC Avant Garde"/>
          <w:color w:val="000000"/>
          <w:sz w:val="22"/>
          <w:szCs w:val="22"/>
        </w:rPr>
        <w:t>hacia las metas de desarrollo del milenio</w:t>
      </w:r>
      <w:r w:rsidR="00B272E2" w:rsidRPr="00C61A8A">
        <w:rPr>
          <w:rFonts w:ascii="ITC Avant Garde" w:hAnsi="ITC Avant Garde"/>
          <w:color w:val="000000"/>
          <w:sz w:val="22"/>
          <w:szCs w:val="22"/>
        </w:rPr>
        <w:t>,</w:t>
      </w:r>
      <w:r w:rsidR="00E82BAF" w:rsidRPr="00C61A8A">
        <w:rPr>
          <w:rFonts w:ascii="ITC Avant Garde" w:hAnsi="ITC Avant Garde"/>
          <w:color w:val="000000"/>
          <w:sz w:val="22"/>
          <w:szCs w:val="22"/>
        </w:rPr>
        <w:t xml:space="preserve"> al permitir </w:t>
      </w:r>
      <w:r w:rsidRPr="00C61A8A">
        <w:rPr>
          <w:rFonts w:ascii="ITC Avant Garde" w:hAnsi="ITC Avant Garde"/>
          <w:sz w:val="22"/>
          <w:szCs w:val="22"/>
        </w:rPr>
        <w:t>el progreso</w:t>
      </w:r>
      <w:r w:rsidR="00E82BAF" w:rsidRPr="00C61A8A">
        <w:rPr>
          <w:rFonts w:ascii="ITC Avant Garde" w:hAnsi="ITC Avant Garde"/>
          <w:sz w:val="22"/>
          <w:szCs w:val="22"/>
        </w:rPr>
        <w:t xml:space="preserve"> y evolución de los beneficios sociales y económicos de la sociedad de la información. </w:t>
      </w:r>
    </w:p>
    <w:p w14:paraId="28DA426C" w14:textId="77777777" w:rsidR="002A1F0E"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sz w:val="22"/>
          <w:szCs w:val="22"/>
        </w:rPr>
      </w:pPr>
      <w:r w:rsidRPr="00C61A8A">
        <w:rPr>
          <w:rFonts w:ascii="ITC Avant Garde" w:hAnsi="ITC Avant Garde"/>
          <w:b/>
          <w:sz w:val="22"/>
          <w:szCs w:val="22"/>
        </w:rPr>
        <w:t>Para la introducción de nuevas tecnologías.</w:t>
      </w:r>
    </w:p>
    <w:p w14:paraId="37BF04F0" w14:textId="77777777" w:rsidR="002A1F0E" w:rsidRDefault="00755408" w:rsidP="005D4021">
      <w:pPr>
        <w:ind w:right="332"/>
        <w:contextualSpacing/>
        <w:jc w:val="both"/>
        <w:rPr>
          <w:rFonts w:ascii="ITC Avant Garde" w:hAnsi="ITC Avant Garde" w:cs="Arial"/>
          <w:color w:val="000000" w:themeColor="text1"/>
          <w:sz w:val="22"/>
          <w:szCs w:val="22"/>
        </w:rPr>
      </w:pPr>
      <w:r w:rsidRPr="00C61A8A">
        <w:rPr>
          <w:rFonts w:ascii="ITC Avant Garde" w:hAnsi="ITC Avant Garde" w:cs="Arial"/>
          <w:color w:val="000000" w:themeColor="text1"/>
          <w:sz w:val="22"/>
          <w:szCs w:val="22"/>
        </w:rPr>
        <w:t>El artículo 56 de la Ley indica lo siguiente:</w:t>
      </w:r>
    </w:p>
    <w:p w14:paraId="12F06F9D" w14:textId="58330120" w:rsidR="0043437C" w:rsidRPr="00C61A8A" w:rsidRDefault="00755408" w:rsidP="00755408">
      <w:pPr>
        <w:ind w:left="1134" w:right="1466"/>
        <w:contextualSpacing/>
        <w:jc w:val="both"/>
        <w:rPr>
          <w:rFonts w:ascii="ITC Avant Garde" w:hAnsi="ITC Avant Garde" w:cs="Arial"/>
          <w:i/>
          <w:color w:val="000000" w:themeColor="text1"/>
          <w:sz w:val="20"/>
          <w:szCs w:val="20"/>
        </w:rPr>
      </w:pPr>
      <w:r w:rsidRPr="00C61A8A">
        <w:rPr>
          <w:rFonts w:ascii="ITC Avant Garde" w:hAnsi="ITC Avant Garde" w:cs="Arial"/>
          <w:i/>
          <w:color w:val="000000" w:themeColor="text1"/>
          <w:sz w:val="20"/>
          <w:szCs w:val="20"/>
        </w:rPr>
        <w:t>“</w:t>
      </w:r>
      <w:r w:rsidRPr="00C61A8A">
        <w:rPr>
          <w:rFonts w:ascii="ITC Avant Garde" w:hAnsi="ITC Avant Garde" w:cs="Arial"/>
          <w:b/>
          <w:i/>
          <w:color w:val="000000" w:themeColor="text1"/>
          <w:sz w:val="20"/>
          <w:szCs w:val="20"/>
        </w:rPr>
        <w:t xml:space="preserve">Artículo 56. </w:t>
      </w:r>
      <w:r w:rsidRPr="00C61A8A">
        <w:rPr>
          <w:rFonts w:ascii="ITC Avant Garde" w:hAnsi="ITC Avant Garde" w:cs="Arial"/>
          <w:i/>
          <w:color w:val="000000" w:themeColor="text1"/>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C61A8A">
        <w:rPr>
          <w:rFonts w:ascii="ITC Avant Garde" w:hAnsi="ITC Avant Garde" w:cs="Arial"/>
          <w:b/>
          <w:i/>
          <w:color w:val="000000" w:themeColor="text1"/>
          <w:sz w:val="20"/>
          <w:szCs w:val="20"/>
        </w:rPr>
        <w:t>El Instituto deberá considerar la evolución tecnológica en materia de telecomunicaciones y radiodifusión,</w:t>
      </w:r>
      <w:r w:rsidRPr="00C61A8A">
        <w:rPr>
          <w:rFonts w:ascii="ITC Avant Garde" w:hAnsi="ITC Avant Garde" w:cs="Arial"/>
          <w:i/>
          <w:color w:val="000000" w:themeColor="text1"/>
          <w:sz w:val="20"/>
          <w:szCs w:val="20"/>
        </w:rPr>
        <w:t xml:space="preserve"> particularmente la de radiocomunicación y la reglamentación en materia de radiocomunicación de la Unión Internacional de Telecomunicaciones.</w:t>
      </w:r>
    </w:p>
    <w:p w14:paraId="007BFDB4" w14:textId="77777777" w:rsidR="002A1F0E" w:rsidRDefault="0043437C" w:rsidP="00755408">
      <w:pPr>
        <w:ind w:left="1134" w:right="1466"/>
        <w:contextualSpacing/>
        <w:jc w:val="both"/>
        <w:rPr>
          <w:rFonts w:ascii="ITC Avant Garde" w:hAnsi="ITC Avant Garde" w:cs="Arial"/>
          <w:i/>
          <w:color w:val="000000" w:themeColor="text1"/>
          <w:sz w:val="20"/>
          <w:szCs w:val="20"/>
        </w:rPr>
      </w:pPr>
      <w:r w:rsidRPr="00C61A8A">
        <w:rPr>
          <w:rFonts w:ascii="ITC Avant Garde" w:hAnsi="ITC Avant Garde" w:cs="Arial"/>
          <w:i/>
          <w:color w:val="000000" w:themeColor="text1"/>
          <w:sz w:val="20"/>
          <w:szCs w:val="20"/>
        </w:rPr>
        <w:t>(…)</w:t>
      </w:r>
      <w:r w:rsidR="00755408" w:rsidRPr="00C61A8A">
        <w:rPr>
          <w:rFonts w:ascii="ITC Avant Garde" w:hAnsi="ITC Avant Garde" w:cs="Arial"/>
          <w:i/>
          <w:color w:val="000000" w:themeColor="text1"/>
          <w:sz w:val="20"/>
          <w:szCs w:val="20"/>
        </w:rPr>
        <w:t>”</w:t>
      </w:r>
    </w:p>
    <w:p w14:paraId="0A5EF608" w14:textId="77777777" w:rsidR="002A1F0E" w:rsidRDefault="00755408" w:rsidP="00755408">
      <w:pPr>
        <w:ind w:right="48"/>
        <w:contextualSpacing/>
        <w:jc w:val="both"/>
        <w:rPr>
          <w:rFonts w:ascii="ITC Avant Garde" w:hAnsi="ITC Avant Garde" w:cs="Arial"/>
          <w:color w:val="000000" w:themeColor="text1"/>
          <w:sz w:val="22"/>
          <w:szCs w:val="22"/>
        </w:rPr>
      </w:pPr>
      <w:r w:rsidRPr="00C61A8A">
        <w:rPr>
          <w:rFonts w:ascii="ITC Avant Garde" w:hAnsi="ITC Avant Garde" w:cs="Arial"/>
          <w:color w:val="000000" w:themeColor="text1"/>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C61A8A">
        <w:rPr>
          <w:rFonts w:ascii="ITC Avant Garde" w:hAnsi="ITC Avant Garde" w:cs="Arial"/>
          <w:color w:val="000000" w:themeColor="text1"/>
          <w:sz w:val="22"/>
          <w:szCs w:val="22"/>
        </w:rPr>
        <w:t>,</w:t>
      </w:r>
      <w:r w:rsidRPr="00C61A8A">
        <w:rPr>
          <w:rFonts w:ascii="ITC Avant Garde" w:hAnsi="ITC Avant Garde" w:cs="Arial"/>
          <w:color w:val="000000" w:themeColor="text1"/>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4AB3F71D" w14:textId="77777777" w:rsidR="002A1F0E" w:rsidRDefault="00755408" w:rsidP="00755408">
      <w:pPr>
        <w:ind w:right="48"/>
        <w:contextualSpacing/>
        <w:jc w:val="both"/>
        <w:rPr>
          <w:rFonts w:ascii="ITC Avant Garde" w:hAnsi="ITC Avant Garde" w:cs="Arial"/>
          <w:color w:val="000000" w:themeColor="text1"/>
          <w:sz w:val="22"/>
          <w:szCs w:val="22"/>
        </w:rPr>
      </w:pPr>
      <w:r w:rsidRPr="00C61A8A">
        <w:rPr>
          <w:rFonts w:ascii="ITC Avant Garde" w:hAnsi="ITC Avant Garde" w:cs="Arial"/>
          <w:color w:val="000000" w:themeColor="text1"/>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49DBDFA7" w14:textId="77777777" w:rsidR="002A1F0E" w:rsidRDefault="00755408" w:rsidP="00755408">
      <w:pPr>
        <w:ind w:left="1134" w:right="1466"/>
        <w:contextualSpacing/>
        <w:jc w:val="both"/>
        <w:rPr>
          <w:rFonts w:ascii="ITC Avant Garde" w:hAnsi="ITC Avant Garde" w:cs="Arial"/>
          <w:i/>
          <w:color w:val="000000" w:themeColor="text1"/>
          <w:sz w:val="20"/>
          <w:szCs w:val="22"/>
        </w:rPr>
      </w:pPr>
      <w:r w:rsidRPr="00C61A8A">
        <w:rPr>
          <w:rFonts w:ascii="ITC Avant Garde" w:hAnsi="ITC Avant Garde" w:cs="Arial"/>
          <w:b/>
          <w:i/>
          <w:color w:val="000000" w:themeColor="text1"/>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C61A8A">
        <w:rPr>
          <w:rFonts w:ascii="ITC Avant Garde" w:hAnsi="ITC Avant Garde" w:cs="Arial"/>
          <w:b/>
          <w:i/>
          <w:color w:val="000000" w:themeColor="text1"/>
          <w:sz w:val="20"/>
          <w:szCs w:val="22"/>
        </w:rPr>
        <w:t xml:space="preserve"> </w:t>
      </w:r>
      <w:r w:rsidRPr="00C61A8A">
        <w:rPr>
          <w:rFonts w:ascii="ITC Avant Garde" w:hAnsi="ITC Avant Garde" w:cs="Arial"/>
          <w:i/>
          <w:color w:val="000000" w:themeColor="text1"/>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C61A8A">
        <w:rPr>
          <w:rFonts w:ascii="ITC Avant Garde" w:hAnsi="ITC Avant Garde" w:cs="Arial"/>
          <w:b/>
          <w:i/>
          <w:color w:val="000000" w:themeColor="text1"/>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C61A8A">
        <w:rPr>
          <w:rFonts w:ascii="ITC Avant Garde" w:hAnsi="ITC Avant Garde" w:cs="Arial"/>
          <w:i/>
          <w:color w:val="000000" w:themeColor="text1"/>
          <w:sz w:val="20"/>
          <w:szCs w:val="22"/>
        </w:rPr>
        <w:t>”</w:t>
      </w:r>
    </w:p>
    <w:p w14:paraId="4995C1D4" w14:textId="77777777" w:rsidR="002A1F0E" w:rsidRDefault="00755408" w:rsidP="00755408">
      <w:pPr>
        <w:ind w:right="48"/>
        <w:contextualSpacing/>
        <w:jc w:val="both"/>
        <w:rPr>
          <w:rFonts w:ascii="ITC Avant Garde" w:hAnsi="ITC Avant Garde" w:cs="Arial"/>
          <w:color w:val="000000" w:themeColor="text1"/>
          <w:sz w:val="22"/>
          <w:szCs w:val="22"/>
        </w:rPr>
      </w:pPr>
      <w:r w:rsidRPr="00C61A8A">
        <w:rPr>
          <w:rFonts w:ascii="ITC Avant Garde" w:hAnsi="ITC Avant Garde" w:cs="Arial"/>
          <w:color w:val="000000" w:themeColor="text1"/>
          <w:sz w:val="22"/>
          <w:szCs w:val="22"/>
        </w:rPr>
        <w:t xml:space="preserve">En tal sentido, es de hacer notar que el sector de radiodifusión contribuye al crecimiento de la economía nacional, lo cual se visualiza en la participación que el sector tiene </w:t>
      </w:r>
      <w:r w:rsidR="00BA10FD" w:rsidRPr="00C61A8A">
        <w:rPr>
          <w:rFonts w:ascii="ITC Avant Garde" w:hAnsi="ITC Avant Garde" w:cs="Arial"/>
          <w:color w:val="000000" w:themeColor="text1"/>
          <w:sz w:val="22"/>
          <w:szCs w:val="22"/>
        </w:rPr>
        <w:t xml:space="preserve">en el </w:t>
      </w:r>
      <w:r w:rsidRPr="00C61A8A">
        <w:rPr>
          <w:rFonts w:ascii="ITC Avant Garde" w:hAnsi="ITC Avant Garde" w:cs="Arial"/>
          <w:color w:val="000000" w:themeColor="text1"/>
          <w:sz w:val="22"/>
          <w:szCs w:val="22"/>
        </w:rPr>
        <w:t>Producto Interno Bruto nacional y</w:t>
      </w:r>
      <w:r w:rsidR="00BA10FD" w:rsidRPr="00C61A8A">
        <w:rPr>
          <w:rFonts w:ascii="ITC Avant Garde" w:hAnsi="ITC Avant Garde" w:cs="Arial"/>
          <w:color w:val="000000" w:themeColor="text1"/>
          <w:sz w:val="22"/>
          <w:szCs w:val="22"/>
        </w:rPr>
        <w:t>,</w:t>
      </w:r>
      <w:r w:rsidRPr="00C61A8A">
        <w:rPr>
          <w:rFonts w:ascii="ITC Avant Garde" w:hAnsi="ITC Avant Garde" w:cs="Arial"/>
          <w:color w:val="000000" w:themeColor="text1"/>
          <w:sz w:val="22"/>
          <w:szCs w:val="22"/>
        </w:rPr>
        <w:t xml:space="preserve"> en específico, los servicios de banda ancha móvil forman parte primordial de este crecimiento. Las tecnologías de </w:t>
      </w:r>
      <w:r w:rsidR="005D6165" w:rsidRPr="00C61A8A">
        <w:rPr>
          <w:rFonts w:ascii="ITC Avant Garde" w:hAnsi="ITC Avant Garde" w:cs="Arial"/>
          <w:color w:val="000000" w:themeColor="text1"/>
          <w:sz w:val="22"/>
          <w:szCs w:val="22"/>
        </w:rPr>
        <w:t xml:space="preserve">la </w:t>
      </w:r>
      <w:r w:rsidRPr="00C61A8A">
        <w:rPr>
          <w:rFonts w:ascii="ITC Avant Garde" w:hAnsi="ITC Avant Garde" w:cs="Arial"/>
          <w:color w:val="000000" w:themeColor="text1"/>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70754061" w14:textId="77777777" w:rsidR="002A1F0E" w:rsidRDefault="00E82BAF" w:rsidP="00FC49F7">
      <w:pPr>
        <w:pStyle w:val="Prrafodelista"/>
        <w:ind w:left="0"/>
        <w:jc w:val="both"/>
        <w:rPr>
          <w:rFonts w:ascii="ITC Avant Garde" w:hAnsi="ITC Avant Garde"/>
          <w:sz w:val="22"/>
          <w:szCs w:val="22"/>
        </w:rPr>
      </w:pPr>
      <w:r w:rsidRPr="00C61A8A">
        <w:rPr>
          <w:rFonts w:ascii="ITC Avant Garde" w:hAnsi="ITC Avant Garde"/>
          <w:sz w:val="22"/>
          <w:szCs w:val="22"/>
        </w:rPr>
        <w:t xml:space="preserve">La creciente demanda en los sistemas de comunicaciones implica la utilización de nuevas y mejores tecnologías que </w:t>
      </w:r>
      <w:r w:rsidR="00A95A28" w:rsidRPr="00C61A8A">
        <w:rPr>
          <w:rFonts w:ascii="ITC Avant Garde" w:hAnsi="ITC Avant Garde"/>
          <w:sz w:val="22"/>
          <w:szCs w:val="22"/>
        </w:rPr>
        <w:t xml:space="preserve">favorecen </w:t>
      </w:r>
      <w:r w:rsidRPr="00C61A8A">
        <w:rPr>
          <w:rFonts w:ascii="ITC Avant Garde" w:hAnsi="ITC Avant Garde"/>
          <w:sz w:val="22"/>
          <w:szCs w:val="22"/>
        </w:rPr>
        <w:t xml:space="preserve">el uso eficiente del espectro a fin de proveer más servicios </w:t>
      </w:r>
      <w:r w:rsidR="00A95A28" w:rsidRPr="00C61A8A">
        <w:rPr>
          <w:rFonts w:ascii="ITC Avant Garde" w:hAnsi="ITC Avant Garde"/>
          <w:sz w:val="22"/>
          <w:szCs w:val="22"/>
        </w:rPr>
        <w:t xml:space="preserve">de </w:t>
      </w:r>
      <w:r w:rsidRPr="00C61A8A">
        <w:rPr>
          <w:rFonts w:ascii="ITC Avant Garde" w:hAnsi="ITC Avant Garde"/>
          <w:sz w:val="22"/>
          <w:szCs w:val="22"/>
        </w:rPr>
        <w:t>mayor calidad. Para el desarrollo de dichas tecnologías es necesari</w:t>
      </w:r>
      <w:r w:rsidR="00A95A28" w:rsidRPr="00C61A8A">
        <w:rPr>
          <w:rFonts w:ascii="ITC Avant Garde" w:hAnsi="ITC Avant Garde"/>
          <w:sz w:val="22"/>
          <w:szCs w:val="22"/>
        </w:rPr>
        <w:t>a</w:t>
      </w:r>
      <w:r w:rsidRPr="00C61A8A">
        <w:rPr>
          <w:rFonts w:ascii="ITC Avant Garde" w:hAnsi="ITC Avant Garde"/>
          <w:sz w:val="22"/>
          <w:szCs w:val="22"/>
        </w:rPr>
        <w:t xml:space="preserve"> la creación de nuevos estándares que</w:t>
      </w:r>
      <w:r w:rsidR="00A95A28" w:rsidRPr="00C61A8A">
        <w:rPr>
          <w:rFonts w:ascii="ITC Avant Garde" w:hAnsi="ITC Avant Garde"/>
          <w:sz w:val="22"/>
          <w:szCs w:val="22"/>
        </w:rPr>
        <w:t xml:space="preserve"> coadyuven a la</w:t>
      </w:r>
      <w:r w:rsidRPr="00C61A8A">
        <w:rPr>
          <w:rFonts w:ascii="ITC Avant Garde" w:hAnsi="ITC Avant Garde"/>
          <w:sz w:val="22"/>
          <w:szCs w:val="22"/>
        </w:rPr>
        <w:t xml:space="preserve"> </w:t>
      </w:r>
      <w:r w:rsidR="00A95A28" w:rsidRPr="00C61A8A">
        <w:rPr>
          <w:rFonts w:ascii="ITC Avant Garde" w:hAnsi="ITC Avant Garde"/>
          <w:sz w:val="22"/>
          <w:szCs w:val="22"/>
        </w:rPr>
        <w:t>satisfacción de</w:t>
      </w:r>
      <w:r w:rsidRPr="00C61A8A">
        <w:rPr>
          <w:rFonts w:ascii="ITC Avant Garde" w:hAnsi="ITC Avant Garde"/>
          <w:sz w:val="22"/>
          <w:szCs w:val="22"/>
        </w:rPr>
        <w:t xml:space="preserve"> las demandas de comunicación del mercado</w:t>
      </w:r>
      <w:r w:rsidR="00A95A28" w:rsidRPr="00C61A8A">
        <w:rPr>
          <w:rFonts w:ascii="ITC Avant Garde" w:hAnsi="ITC Avant Garde"/>
          <w:sz w:val="22"/>
          <w:szCs w:val="22"/>
        </w:rPr>
        <w:t>,</w:t>
      </w:r>
      <w:r w:rsidRPr="00C61A8A">
        <w:rPr>
          <w:rFonts w:ascii="ITC Avant Garde" w:hAnsi="ITC Avant Garde"/>
          <w:sz w:val="22"/>
          <w:szCs w:val="22"/>
        </w:rPr>
        <w:t xml:space="preserve"> ya que </w:t>
      </w:r>
      <w:r w:rsidR="00A95A28" w:rsidRPr="00C61A8A">
        <w:rPr>
          <w:rFonts w:ascii="ITC Avant Garde" w:hAnsi="ITC Avant Garde"/>
          <w:sz w:val="22"/>
          <w:szCs w:val="22"/>
        </w:rPr>
        <w:t>é</w:t>
      </w:r>
      <w:r w:rsidRPr="00C61A8A">
        <w:rPr>
          <w:rFonts w:ascii="ITC Avant Garde" w:hAnsi="ITC Avant Garde"/>
          <w:sz w:val="22"/>
          <w:szCs w:val="22"/>
        </w:rPr>
        <w:t>stos marcan las nuevas tendencias en el progreso tecnológico.</w:t>
      </w:r>
    </w:p>
    <w:p w14:paraId="27B53AF0" w14:textId="77777777" w:rsidR="002A1F0E" w:rsidRDefault="00A95A28" w:rsidP="000F1780">
      <w:pPr>
        <w:pStyle w:val="Prrafodelista"/>
        <w:ind w:left="0"/>
        <w:jc w:val="both"/>
        <w:rPr>
          <w:rFonts w:ascii="ITC Avant Garde" w:hAnsi="ITC Avant Garde"/>
          <w:sz w:val="22"/>
          <w:szCs w:val="22"/>
        </w:rPr>
      </w:pPr>
      <w:r w:rsidRPr="00C61A8A">
        <w:rPr>
          <w:rFonts w:ascii="ITC Avant Garde" w:hAnsi="ITC Avant Garde"/>
          <w:sz w:val="22"/>
          <w:szCs w:val="22"/>
        </w:rPr>
        <w:t>Al respecto</w:t>
      </w:r>
      <w:r w:rsidR="00635210" w:rsidRPr="00C61A8A">
        <w:rPr>
          <w:rFonts w:ascii="ITC Avant Garde" w:hAnsi="ITC Avant Garde"/>
          <w:sz w:val="22"/>
          <w:szCs w:val="22"/>
        </w:rPr>
        <w:t>,</w:t>
      </w:r>
      <w:r w:rsidRPr="00C61A8A">
        <w:rPr>
          <w:rFonts w:ascii="ITC Avant Garde" w:hAnsi="ITC Avant Garde"/>
          <w:sz w:val="22"/>
          <w:szCs w:val="22"/>
        </w:rPr>
        <w:t xml:space="preserve"> e</w:t>
      </w:r>
      <w:r w:rsidR="00E82BAF" w:rsidRPr="00C61A8A">
        <w:rPr>
          <w:rFonts w:ascii="ITC Avant Garde" w:hAnsi="ITC Avant Garde"/>
          <w:sz w:val="22"/>
          <w:szCs w:val="22"/>
        </w:rPr>
        <w:t>s importante señalar que</w:t>
      </w:r>
      <w:r w:rsidR="00BA10FD" w:rsidRPr="00C61A8A">
        <w:rPr>
          <w:rFonts w:ascii="ITC Avant Garde" w:hAnsi="ITC Avant Garde"/>
          <w:sz w:val="22"/>
          <w:szCs w:val="22"/>
        </w:rPr>
        <w:t>,</w:t>
      </w:r>
      <w:r w:rsidR="00E82BAF" w:rsidRPr="00C61A8A">
        <w:rPr>
          <w:rFonts w:ascii="ITC Avant Garde" w:hAnsi="ITC Avant Garde"/>
          <w:sz w:val="22"/>
          <w:szCs w:val="22"/>
        </w:rPr>
        <w:t xml:space="preserve"> </w:t>
      </w:r>
      <w:r w:rsidRPr="00C61A8A">
        <w:rPr>
          <w:rFonts w:ascii="ITC Avant Garde" w:hAnsi="ITC Avant Garde"/>
          <w:sz w:val="22"/>
          <w:szCs w:val="22"/>
        </w:rPr>
        <w:t>como parte del</w:t>
      </w:r>
      <w:r w:rsidR="00E82BAF" w:rsidRPr="00C61A8A">
        <w:rPr>
          <w:rFonts w:ascii="ITC Avant Garde" w:hAnsi="ITC Avant Garde"/>
          <w:sz w:val="22"/>
          <w:szCs w:val="22"/>
        </w:rPr>
        <w:t xml:space="preserve"> progreso tecnológico</w:t>
      </w:r>
      <w:r w:rsidR="00BA10FD" w:rsidRPr="00C61A8A">
        <w:rPr>
          <w:rFonts w:ascii="ITC Avant Garde" w:hAnsi="ITC Avant Garde"/>
          <w:sz w:val="22"/>
          <w:szCs w:val="22"/>
        </w:rPr>
        <w:t>,</w:t>
      </w:r>
      <w:r w:rsidR="00E82BAF" w:rsidRPr="00C61A8A">
        <w:rPr>
          <w:rFonts w:ascii="ITC Avant Garde" w:hAnsi="ITC Avant Garde"/>
          <w:sz w:val="22"/>
          <w:szCs w:val="22"/>
        </w:rPr>
        <w:t xml:space="preserve"> existe una clara tendencia hacia el cambio digital</w:t>
      </w:r>
      <w:r w:rsidRPr="00C61A8A">
        <w:rPr>
          <w:rFonts w:ascii="ITC Avant Garde" w:hAnsi="ITC Avant Garde"/>
          <w:sz w:val="22"/>
          <w:szCs w:val="22"/>
        </w:rPr>
        <w:t>,</w:t>
      </w:r>
      <w:r w:rsidR="00E82BAF" w:rsidRPr="00C61A8A">
        <w:rPr>
          <w:rFonts w:ascii="ITC Avant Garde" w:hAnsi="ITC Avant Garde"/>
          <w:sz w:val="22"/>
          <w:szCs w:val="22"/>
        </w:rPr>
        <w:t xml:space="preserve"> ya que ofrece a los usuarios una mejor calidad en las comunicaciones, es menos susceptible a interferencias perjudiciales, provee una alta seguridad en las comunicaciones y </w:t>
      </w:r>
      <w:r w:rsidRPr="00C61A8A">
        <w:rPr>
          <w:rFonts w:ascii="ITC Avant Garde" w:hAnsi="ITC Avant Garde"/>
          <w:sz w:val="22"/>
          <w:szCs w:val="22"/>
        </w:rPr>
        <w:t xml:space="preserve">permite </w:t>
      </w:r>
      <w:r w:rsidR="00E82BAF" w:rsidRPr="00C61A8A">
        <w:rPr>
          <w:rFonts w:ascii="ITC Avant Garde" w:hAnsi="ITC Avant Garde"/>
          <w:sz w:val="22"/>
          <w:szCs w:val="22"/>
        </w:rPr>
        <w:t>una mayor eficiencia espectral.</w:t>
      </w:r>
    </w:p>
    <w:p w14:paraId="75042DBA" w14:textId="77777777" w:rsidR="002A1F0E" w:rsidRDefault="00E82BAF" w:rsidP="000F1780">
      <w:pPr>
        <w:pStyle w:val="Prrafodelista"/>
        <w:ind w:left="0"/>
        <w:jc w:val="both"/>
        <w:rPr>
          <w:rFonts w:ascii="ITC Avant Garde" w:hAnsi="ITC Avant Garde"/>
          <w:sz w:val="22"/>
          <w:szCs w:val="22"/>
        </w:rPr>
      </w:pPr>
      <w:r w:rsidRPr="00C61A8A">
        <w:rPr>
          <w:rFonts w:ascii="ITC Avant Garde" w:hAnsi="ITC Avant Garde"/>
          <w:sz w:val="22"/>
          <w:szCs w:val="22"/>
        </w:rPr>
        <w:t>Es así que</w:t>
      </w:r>
      <w:r w:rsidR="00A95A28" w:rsidRPr="00C61A8A">
        <w:rPr>
          <w:rFonts w:ascii="ITC Avant Garde" w:hAnsi="ITC Avant Garde"/>
          <w:sz w:val="22"/>
          <w:szCs w:val="22"/>
        </w:rPr>
        <w:t>,</w:t>
      </w:r>
      <w:r w:rsidRPr="00C61A8A">
        <w:rPr>
          <w:rFonts w:ascii="ITC Avant Garde" w:hAnsi="ITC Avant Garde"/>
          <w:sz w:val="22"/>
          <w:szCs w:val="22"/>
        </w:rPr>
        <w:t xml:space="preserve"> debido al incremento de los usuarios del espectro</w:t>
      </w:r>
      <w:r w:rsidR="00A95A28" w:rsidRPr="00C61A8A">
        <w:rPr>
          <w:rFonts w:ascii="ITC Avant Garde" w:hAnsi="ITC Avant Garde"/>
          <w:sz w:val="22"/>
          <w:szCs w:val="22"/>
        </w:rPr>
        <w:t>,</w:t>
      </w:r>
      <w:r w:rsidRPr="00C61A8A">
        <w:rPr>
          <w:rFonts w:ascii="ITC Avant Garde" w:hAnsi="ITC Avant Garde"/>
          <w:sz w:val="22"/>
          <w:szCs w:val="22"/>
        </w:rPr>
        <w:t xml:space="preserve"> es necesario crear medidas que </w:t>
      </w:r>
      <w:r w:rsidR="0076147D" w:rsidRPr="00C61A8A">
        <w:rPr>
          <w:rFonts w:ascii="ITC Avant Garde" w:hAnsi="ITC Avant Garde"/>
          <w:sz w:val="22"/>
          <w:szCs w:val="22"/>
        </w:rPr>
        <w:t>garanticen</w:t>
      </w:r>
      <w:r w:rsidRPr="00C61A8A">
        <w:rPr>
          <w:rFonts w:ascii="ITC Avant Garde" w:hAnsi="ITC Avant Garde"/>
          <w:sz w:val="22"/>
          <w:szCs w:val="22"/>
        </w:rPr>
        <w:t xml:space="preserve"> </w:t>
      </w:r>
      <w:r w:rsidR="00A95A28" w:rsidRPr="00C61A8A">
        <w:rPr>
          <w:rFonts w:ascii="ITC Avant Garde" w:hAnsi="ITC Avant Garde"/>
          <w:sz w:val="22"/>
          <w:szCs w:val="22"/>
        </w:rPr>
        <w:t xml:space="preserve">el equilibrio entre la oferta y </w:t>
      </w:r>
      <w:r w:rsidRPr="00C61A8A">
        <w:rPr>
          <w:rFonts w:ascii="ITC Avant Garde" w:hAnsi="ITC Avant Garde"/>
          <w:sz w:val="22"/>
          <w:szCs w:val="22"/>
        </w:rPr>
        <w:t>la demanda de los servicios</w:t>
      </w:r>
      <w:r w:rsidR="00A95A28" w:rsidRPr="00C61A8A">
        <w:rPr>
          <w:rFonts w:ascii="ITC Avant Garde" w:hAnsi="ITC Avant Garde"/>
          <w:sz w:val="22"/>
          <w:szCs w:val="22"/>
        </w:rPr>
        <w:t>,</w:t>
      </w:r>
      <w:r w:rsidRPr="00C61A8A">
        <w:rPr>
          <w:rFonts w:ascii="ITC Avant Garde" w:hAnsi="ITC Avant Garde"/>
          <w:sz w:val="22"/>
          <w:szCs w:val="22"/>
        </w:rPr>
        <w:t xml:space="preserve"> en </w:t>
      </w:r>
      <w:r w:rsidR="00A95A28" w:rsidRPr="00C61A8A">
        <w:rPr>
          <w:rFonts w:ascii="ITC Avant Garde" w:hAnsi="ITC Avant Garde"/>
          <w:sz w:val="22"/>
          <w:szCs w:val="22"/>
        </w:rPr>
        <w:t>las</w:t>
      </w:r>
      <w:r w:rsidRPr="00C61A8A">
        <w:rPr>
          <w:rFonts w:ascii="ITC Avant Garde" w:hAnsi="ITC Avant Garde"/>
          <w:sz w:val="22"/>
          <w:szCs w:val="22"/>
        </w:rPr>
        <w:t xml:space="preserve"> que se asegure el acceso equitativo a todos los usuarios que necesiten el espectro. En este sentido, se fomenta una mejora tecnológica a través de </w:t>
      </w:r>
      <w:r w:rsidR="00233551" w:rsidRPr="00C61A8A">
        <w:rPr>
          <w:rFonts w:ascii="ITC Avant Garde" w:hAnsi="ITC Avant Garde"/>
          <w:sz w:val="22"/>
          <w:szCs w:val="22"/>
        </w:rPr>
        <w:t xml:space="preserve">medidas que incentiven la </w:t>
      </w:r>
      <w:r w:rsidRPr="00C61A8A">
        <w:rPr>
          <w:rFonts w:ascii="ITC Avant Garde" w:hAnsi="ITC Avant Garde"/>
          <w:sz w:val="22"/>
          <w:szCs w:val="22"/>
        </w:rPr>
        <w:t xml:space="preserve">provisión de servicios de radiocomunicación </w:t>
      </w:r>
      <w:r w:rsidR="00233551" w:rsidRPr="00C61A8A">
        <w:rPr>
          <w:rFonts w:ascii="ITC Avant Garde" w:hAnsi="ITC Avant Garde"/>
          <w:sz w:val="22"/>
          <w:szCs w:val="22"/>
        </w:rPr>
        <w:t xml:space="preserve">mediante </w:t>
      </w:r>
      <w:r w:rsidRPr="00C61A8A">
        <w:rPr>
          <w:rFonts w:ascii="ITC Avant Garde" w:hAnsi="ITC Avant Garde"/>
          <w:sz w:val="22"/>
          <w:szCs w:val="22"/>
        </w:rPr>
        <w:t>tecnologías digitales.</w:t>
      </w:r>
    </w:p>
    <w:p w14:paraId="123C1A14" w14:textId="77777777" w:rsidR="002A1F0E" w:rsidRDefault="00E82BAF" w:rsidP="000F1780">
      <w:pPr>
        <w:pStyle w:val="Prrafodelista"/>
        <w:ind w:left="0"/>
        <w:jc w:val="both"/>
        <w:rPr>
          <w:rFonts w:ascii="ITC Avant Garde" w:hAnsi="ITC Avant Garde"/>
          <w:sz w:val="22"/>
          <w:szCs w:val="22"/>
        </w:rPr>
      </w:pPr>
      <w:r w:rsidRPr="00C61A8A">
        <w:rPr>
          <w:rFonts w:ascii="ITC Avant Garde" w:hAnsi="ITC Avant Garde"/>
          <w:sz w:val="22"/>
          <w:szCs w:val="22"/>
        </w:rPr>
        <w:t xml:space="preserve">Tal es el caso de la transición a la TDT, </w:t>
      </w:r>
      <w:r w:rsidR="00233551" w:rsidRPr="00C61A8A">
        <w:rPr>
          <w:rFonts w:ascii="ITC Avant Garde" w:hAnsi="ITC Avant Garde"/>
          <w:sz w:val="22"/>
          <w:szCs w:val="22"/>
        </w:rPr>
        <w:t>por medio de la cual</w:t>
      </w:r>
      <w:r w:rsidRPr="00C61A8A">
        <w:rPr>
          <w:rFonts w:ascii="ITC Avant Garde" w:hAnsi="ITC Avant Garde"/>
          <w:sz w:val="22"/>
          <w:szCs w:val="22"/>
        </w:rPr>
        <w:t xml:space="preserve"> se fomentó el uso de las tecnologías digitales con el objeto de</w:t>
      </w:r>
      <w:r w:rsidRPr="00C61A8A" w:rsidDel="00427748">
        <w:rPr>
          <w:rFonts w:ascii="ITC Avant Garde" w:hAnsi="ITC Avant Garde"/>
          <w:sz w:val="22"/>
          <w:szCs w:val="22"/>
        </w:rPr>
        <w:t xml:space="preserve"> </w:t>
      </w:r>
      <w:r w:rsidRPr="00C61A8A">
        <w:rPr>
          <w:rFonts w:ascii="ITC Avant Garde" w:hAnsi="ITC Avant Garde"/>
          <w:sz w:val="22"/>
          <w:szCs w:val="22"/>
        </w:rPr>
        <w:t>ofrecer una mejor calidad en imágenes y sonido, así como la posibilidad de acceder a mayor variedad de contenidos</w:t>
      </w:r>
      <w:r w:rsidR="00614778" w:rsidRPr="00C61A8A">
        <w:rPr>
          <w:rFonts w:ascii="ITC Avant Garde" w:hAnsi="ITC Avant Garde"/>
          <w:sz w:val="22"/>
          <w:szCs w:val="22"/>
        </w:rPr>
        <w:t xml:space="preserve">. </w:t>
      </w:r>
    </w:p>
    <w:p w14:paraId="59A5CA76" w14:textId="77777777" w:rsidR="002A1F0E" w:rsidRDefault="00614778" w:rsidP="000F1780">
      <w:pPr>
        <w:pStyle w:val="Prrafodelista"/>
        <w:ind w:left="0"/>
        <w:jc w:val="both"/>
        <w:rPr>
          <w:rFonts w:ascii="ITC Avant Garde" w:hAnsi="ITC Avant Garde"/>
          <w:sz w:val="22"/>
          <w:szCs w:val="22"/>
        </w:rPr>
      </w:pPr>
      <w:r w:rsidRPr="00C61A8A">
        <w:rPr>
          <w:rFonts w:ascii="ITC Avant Garde" w:hAnsi="ITC Avant Garde"/>
          <w:sz w:val="22"/>
          <w:szCs w:val="22"/>
        </w:rPr>
        <w:t>Finalmente, es relevante agregar que</w:t>
      </w:r>
      <w:r w:rsidR="00E82BAF" w:rsidRPr="00C61A8A">
        <w:rPr>
          <w:rFonts w:ascii="ITC Avant Garde" w:hAnsi="ITC Avant Garde"/>
          <w:sz w:val="22"/>
          <w:szCs w:val="22"/>
        </w:rPr>
        <w:t xml:space="preserve"> </w:t>
      </w:r>
      <w:r w:rsidRPr="00C61A8A">
        <w:rPr>
          <w:rFonts w:ascii="ITC Avant Garde" w:hAnsi="ITC Avant Garde"/>
          <w:sz w:val="22"/>
          <w:szCs w:val="22"/>
        </w:rPr>
        <w:t xml:space="preserve">el reordenamiento de la banda de 600 MHz </w:t>
      </w:r>
      <w:r w:rsidR="00DF7667" w:rsidRPr="00C61A8A">
        <w:rPr>
          <w:rFonts w:ascii="ITC Avant Garde" w:hAnsi="ITC Avant Garde"/>
          <w:sz w:val="22"/>
          <w:szCs w:val="22"/>
        </w:rPr>
        <w:t>abre la posibilidad</w:t>
      </w:r>
      <w:r w:rsidR="000F1780" w:rsidRPr="00C61A8A">
        <w:rPr>
          <w:rFonts w:ascii="ITC Avant Garde" w:hAnsi="ITC Avant Garde"/>
          <w:sz w:val="22"/>
          <w:szCs w:val="22"/>
        </w:rPr>
        <w:t xml:space="preserve"> </w:t>
      </w:r>
      <w:r w:rsidR="009E73B0" w:rsidRPr="00C61A8A">
        <w:rPr>
          <w:rFonts w:ascii="ITC Avant Garde" w:hAnsi="ITC Avant Garde"/>
          <w:sz w:val="22"/>
          <w:szCs w:val="22"/>
        </w:rPr>
        <w:t xml:space="preserve">de </w:t>
      </w:r>
      <w:r w:rsidR="000F1780" w:rsidRPr="00C61A8A">
        <w:rPr>
          <w:rFonts w:ascii="ITC Avant Garde" w:hAnsi="ITC Avant Garde"/>
          <w:sz w:val="22"/>
          <w:szCs w:val="22"/>
        </w:rPr>
        <w:t>que</w:t>
      </w:r>
      <w:r w:rsidR="00DF7667" w:rsidRPr="00C61A8A">
        <w:rPr>
          <w:rFonts w:ascii="ITC Avant Garde" w:hAnsi="ITC Avant Garde"/>
          <w:sz w:val="22"/>
          <w:szCs w:val="22"/>
        </w:rPr>
        <w:t xml:space="preserve"> </w:t>
      </w:r>
      <w:r w:rsidR="000F1780" w:rsidRPr="00C61A8A">
        <w:rPr>
          <w:rFonts w:ascii="ITC Avant Garde" w:hAnsi="ITC Avant Garde"/>
          <w:sz w:val="22"/>
          <w:szCs w:val="22"/>
        </w:rPr>
        <w:t xml:space="preserve">se </w:t>
      </w:r>
      <w:r w:rsidR="005D4021" w:rsidRPr="00C61A8A">
        <w:rPr>
          <w:rFonts w:ascii="ITC Avant Garde" w:hAnsi="ITC Avant Garde"/>
          <w:sz w:val="22"/>
          <w:szCs w:val="22"/>
        </w:rPr>
        <w:t>obtenga</w:t>
      </w:r>
      <w:r w:rsidR="00E82BAF" w:rsidRPr="00C61A8A">
        <w:rPr>
          <w:rFonts w:ascii="ITC Avant Garde" w:hAnsi="ITC Avant Garde"/>
          <w:sz w:val="22"/>
          <w:szCs w:val="22"/>
        </w:rPr>
        <w:t xml:space="preserve"> un segundo dividendo digital en el país, lo que</w:t>
      </w:r>
      <w:r w:rsidR="009E73B0" w:rsidRPr="00C61A8A">
        <w:rPr>
          <w:rFonts w:ascii="ITC Avant Garde" w:hAnsi="ITC Avant Garde"/>
          <w:sz w:val="22"/>
          <w:szCs w:val="22"/>
        </w:rPr>
        <w:t xml:space="preserve"> a su vez,</w:t>
      </w:r>
      <w:r w:rsidR="00E82BAF" w:rsidRPr="00C61A8A">
        <w:rPr>
          <w:rFonts w:ascii="ITC Avant Garde" w:hAnsi="ITC Avant Garde"/>
          <w:sz w:val="22"/>
          <w:szCs w:val="22"/>
        </w:rPr>
        <w:t xml:space="preserve"> permitirá la explotación de aplicaciones IMT para el servicio de </w:t>
      </w:r>
      <w:r w:rsidR="00602F29" w:rsidRPr="00C61A8A">
        <w:rPr>
          <w:rFonts w:ascii="ITC Avant Garde" w:hAnsi="ITC Avant Garde"/>
          <w:sz w:val="22"/>
          <w:szCs w:val="22"/>
        </w:rPr>
        <w:t>b</w:t>
      </w:r>
      <w:r w:rsidR="00E82BAF" w:rsidRPr="00C61A8A">
        <w:rPr>
          <w:rFonts w:ascii="ITC Avant Garde" w:hAnsi="ITC Avant Garde"/>
          <w:sz w:val="22"/>
          <w:szCs w:val="22"/>
        </w:rPr>
        <w:t xml:space="preserve">anda </w:t>
      </w:r>
      <w:r w:rsidR="00602F29" w:rsidRPr="00C61A8A">
        <w:rPr>
          <w:rFonts w:ascii="ITC Avant Garde" w:hAnsi="ITC Avant Garde"/>
          <w:sz w:val="22"/>
          <w:szCs w:val="22"/>
        </w:rPr>
        <w:t>a</w:t>
      </w:r>
      <w:r w:rsidR="00E82BAF" w:rsidRPr="00C61A8A">
        <w:rPr>
          <w:rFonts w:ascii="ITC Avant Garde" w:hAnsi="ITC Avant Garde"/>
          <w:sz w:val="22"/>
          <w:szCs w:val="22"/>
        </w:rPr>
        <w:t>ncha</w:t>
      </w:r>
      <w:r w:rsidRPr="00C61A8A">
        <w:rPr>
          <w:rFonts w:ascii="ITC Avant Garde" w:hAnsi="ITC Avant Garde"/>
          <w:sz w:val="22"/>
          <w:szCs w:val="22"/>
        </w:rPr>
        <w:t xml:space="preserve"> móvil</w:t>
      </w:r>
      <w:r w:rsidR="006055A4" w:rsidRPr="00C61A8A">
        <w:rPr>
          <w:rFonts w:ascii="ITC Avant Garde" w:hAnsi="ITC Avant Garde"/>
          <w:sz w:val="22"/>
          <w:szCs w:val="22"/>
        </w:rPr>
        <w:t>.</w:t>
      </w:r>
    </w:p>
    <w:p w14:paraId="0120E0DD" w14:textId="77777777" w:rsidR="002A1F0E"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22"/>
          <w:szCs w:val="22"/>
        </w:rPr>
      </w:pPr>
      <w:r w:rsidRPr="00C61A8A">
        <w:rPr>
          <w:rFonts w:ascii="ITC Avant Garde" w:hAnsi="ITC Avant Garde"/>
          <w:b/>
          <w:sz w:val="22"/>
          <w:szCs w:val="22"/>
        </w:rPr>
        <w:t xml:space="preserve">Para el Reordenamiento de Bandas de Frecuencias. </w:t>
      </w:r>
    </w:p>
    <w:p w14:paraId="0FF0B86C" w14:textId="77777777" w:rsidR="002A1F0E" w:rsidRDefault="00E82BAF" w:rsidP="000D4029">
      <w:pPr>
        <w:contextualSpacing/>
        <w:jc w:val="both"/>
        <w:rPr>
          <w:rFonts w:ascii="ITC Avant Garde" w:hAnsi="ITC Avant Garde"/>
          <w:sz w:val="22"/>
          <w:szCs w:val="22"/>
        </w:rPr>
      </w:pPr>
      <w:r w:rsidRPr="00C61A8A">
        <w:rPr>
          <w:rFonts w:ascii="ITC Avant Garde" w:hAnsi="ITC Avant Garde"/>
          <w:sz w:val="22"/>
          <w:szCs w:val="22"/>
        </w:rPr>
        <w:t>Se actualiza</w:t>
      </w:r>
      <w:r w:rsidR="00057AD6" w:rsidRPr="00C61A8A">
        <w:rPr>
          <w:rFonts w:ascii="ITC Avant Garde" w:hAnsi="ITC Avant Garde"/>
          <w:sz w:val="22"/>
          <w:szCs w:val="22"/>
        </w:rPr>
        <w:t>,</w:t>
      </w:r>
      <w:r w:rsidRPr="00C61A8A">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C61A8A">
        <w:rPr>
          <w:rFonts w:ascii="ITC Avant Garde" w:hAnsi="ITC Avant Garde"/>
          <w:sz w:val="22"/>
          <w:szCs w:val="22"/>
        </w:rPr>
        <w:t xml:space="preserve">, esencialmente porque </w:t>
      </w:r>
      <w:r w:rsidR="000F1780" w:rsidRPr="00C61A8A">
        <w:rPr>
          <w:rStyle w:val="Ttulo3Car"/>
          <w:rFonts w:eastAsia="Arial Unicode MS"/>
          <w:b w:val="0"/>
          <w:color w:val="000000" w:themeColor="text1"/>
          <w:sz w:val="22"/>
          <w:szCs w:val="22"/>
        </w:rPr>
        <w:t xml:space="preserve">la banda de frecuencias </w:t>
      </w:r>
      <w:r w:rsidR="000F1780" w:rsidRPr="00C61A8A">
        <w:rPr>
          <w:rFonts w:ascii="ITC Avant Garde" w:hAnsi="ITC Avant Garde"/>
          <w:color w:val="000000" w:themeColor="text1"/>
          <w:sz w:val="22"/>
          <w:szCs w:val="22"/>
        </w:rPr>
        <w:t xml:space="preserve">614-698 MHz en el CNAF se encuentra atribuida a título primario al servicio móvil y a título secundario al servicio fijo, misma que es propicia para destinarla a servicios de banda ancha móvil, </w:t>
      </w:r>
      <w:r w:rsidR="000F1780" w:rsidRPr="00C61A8A">
        <w:rPr>
          <w:rFonts w:ascii="ITC Avant Garde" w:hAnsi="ITC Avant Garde"/>
          <w:sz w:val="22"/>
          <w:szCs w:val="22"/>
        </w:rPr>
        <w:t xml:space="preserve">dando con ello paso </w:t>
      </w:r>
      <w:r w:rsidR="00A2317E" w:rsidRPr="00C61A8A">
        <w:rPr>
          <w:rFonts w:ascii="ITC Avant Garde" w:hAnsi="ITC Avant Garde"/>
          <w:sz w:val="22"/>
          <w:szCs w:val="22"/>
        </w:rPr>
        <w:t>al</w:t>
      </w:r>
      <w:r w:rsidR="000F1780" w:rsidRPr="00C61A8A">
        <w:rPr>
          <w:rFonts w:ascii="ITC Avant Garde" w:hAnsi="ITC Avant Garde"/>
          <w:sz w:val="22"/>
          <w:szCs w:val="22"/>
        </w:rPr>
        <w:t xml:space="preserve"> segund</w:t>
      </w:r>
      <w:r w:rsidR="005D4021" w:rsidRPr="00C61A8A">
        <w:rPr>
          <w:rFonts w:ascii="ITC Avant Garde" w:hAnsi="ITC Avant Garde"/>
          <w:sz w:val="22"/>
          <w:szCs w:val="22"/>
        </w:rPr>
        <w:t>o dividendo digital en el país.</w:t>
      </w:r>
    </w:p>
    <w:p w14:paraId="235E8B91" w14:textId="655F313C" w:rsidR="00AE6DD0" w:rsidRPr="00C61A8A" w:rsidRDefault="00AE6DD0" w:rsidP="00AE6DD0">
      <w:pPr>
        <w:pStyle w:val="Prrafodelista"/>
        <w:numPr>
          <w:ilvl w:val="0"/>
          <w:numId w:val="15"/>
        </w:numPr>
        <w:ind w:left="0" w:right="48" w:firstLine="0"/>
        <w:contextualSpacing/>
        <w:jc w:val="both"/>
        <w:rPr>
          <w:rFonts w:ascii="ITC Avant Garde" w:hAnsi="ITC Avant Garde"/>
          <w:color w:val="000000" w:themeColor="text1"/>
          <w:kern w:val="1"/>
          <w:sz w:val="22"/>
          <w:szCs w:val="22"/>
          <w:lang w:eastAsia="ar-SA"/>
        </w:rPr>
      </w:pPr>
      <w:r w:rsidRPr="00C61A8A">
        <w:rPr>
          <w:rFonts w:ascii="ITC Avant Garde" w:hAnsi="ITC Avant Garde"/>
          <w:b/>
          <w:color w:val="000000" w:themeColor="text1"/>
          <w:kern w:val="1"/>
          <w:sz w:val="22"/>
          <w:szCs w:val="22"/>
          <w:lang w:eastAsia="ar-SA"/>
        </w:rPr>
        <w:t>Propuesta de Cambio de Bandas</w:t>
      </w:r>
      <w:r w:rsidR="00395FF5" w:rsidRPr="00C61A8A">
        <w:rPr>
          <w:rFonts w:ascii="ITC Avant Garde" w:hAnsi="ITC Avant Garde"/>
          <w:b/>
          <w:color w:val="000000" w:themeColor="text1"/>
          <w:kern w:val="1"/>
          <w:sz w:val="22"/>
          <w:szCs w:val="22"/>
          <w:lang w:eastAsia="ar-SA"/>
        </w:rPr>
        <w:t xml:space="preserve"> de Oficio</w:t>
      </w:r>
      <w:r w:rsidRPr="00C61A8A">
        <w:rPr>
          <w:rFonts w:ascii="ITC Avant Garde" w:hAnsi="ITC Avant Garde"/>
          <w:b/>
          <w:color w:val="000000" w:themeColor="text1"/>
          <w:kern w:val="1"/>
          <w:sz w:val="22"/>
          <w:szCs w:val="22"/>
          <w:lang w:eastAsia="ar-SA"/>
        </w:rPr>
        <w:t xml:space="preserve">. </w:t>
      </w:r>
      <w:r w:rsidR="00395FF5" w:rsidRPr="00C61A8A">
        <w:rPr>
          <w:rFonts w:ascii="ITC Avant Garde" w:hAnsi="ITC Avant Garde"/>
          <w:color w:val="000000" w:themeColor="text1"/>
          <w:kern w:val="1"/>
          <w:sz w:val="22"/>
          <w:szCs w:val="22"/>
          <w:lang w:eastAsia="ar-SA"/>
        </w:rPr>
        <w:t xml:space="preserve">Por las razones prescritas en los Considerandos </w:t>
      </w:r>
      <w:r w:rsidR="00395FF5" w:rsidRPr="00C61A8A">
        <w:rPr>
          <w:rFonts w:ascii="ITC Avant Garde" w:hAnsi="ITC Avant Garde"/>
          <w:b/>
          <w:color w:val="000000" w:themeColor="text1"/>
          <w:kern w:val="1"/>
          <w:sz w:val="22"/>
          <w:szCs w:val="22"/>
          <w:lang w:eastAsia="ar-SA"/>
        </w:rPr>
        <w:t>QUINTO</w:t>
      </w:r>
      <w:r w:rsidR="00395FF5" w:rsidRPr="00C61A8A">
        <w:rPr>
          <w:rFonts w:ascii="ITC Avant Garde" w:hAnsi="ITC Avant Garde"/>
          <w:color w:val="000000" w:themeColor="text1"/>
          <w:kern w:val="1"/>
          <w:sz w:val="22"/>
          <w:szCs w:val="22"/>
          <w:lang w:eastAsia="ar-SA"/>
        </w:rPr>
        <w:t xml:space="preserve"> y </w:t>
      </w:r>
      <w:r w:rsidR="00395FF5" w:rsidRPr="00C61A8A">
        <w:rPr>
          <w:rFonts w:ascii="ITC Avant Garde" w:hAnsi="ITC Avant Garde"/>
          <w:b/>
          <w:color w:val="000000" w:themeColor="text1"/>
          <w:kern w:val="1"/>
          <w:sz w:val="22"/>
          <w:szCs w:val="22"/>
          <w:lang w:eastAsia="ar-SA"/>
        </w:rPr>
        <w:t>SEXTO</w:t>
      </w:r>
      <w:r w:rsidR="00395FF5" w:rsidRPr="00C61A8A">
        <w:rPr>
          <w:rFonts w:ascii="ITC Avant Garde" w:hAnsi="ITC Avant Garde"/>
          <w:color w:val="000000" w:themeColor="text1"/>
          <w:kern w:val="1"/>
          <w:sz w:val="22"/>
          <w:szCs w:val="22"/>
          <w:lang w:eastAsia="ar-SA"/>
        </w:rPr>
        <w:t xml:space="preserve"> de</w:t>
      </w:r>
      <w:r w:rsidR="00107960" w:rsidRPr="00C61A8A">
        <w:rPr>
          <w:rFonts w:ascii="ITC Avant Garde" w:hAnsi="ITC Avant Garde"/>
          <w:color w:val="000000" w:themeColor="text1"/>
          <w:kern w:val="1"/>
          <w:sz w:val="22"/>
          <w:szCs w:val="22"/>
          <w:lang w:eastAsia="ar-SA"/>
        </w:rPr>
        <w:t xml:space="preserve"> </w:t>
      </w:r>
      <w:r w:rsidR="00395FF5" w:rsidRPr="00C61A8A">
        <w:rPr>
          <w:rFonts w:ascii="ITC Avant Garde" w:hAnsi="ITC Avant Garde"/>
          <w:color w:val="000000" w:themeColor="text1"/>
          <w:kern w:val="1"/>
          <w:sz w:val="22"/>
          <w:szCs w:val="22"/>
          <w:lang w:eastAsia="ar-SA"/>
        </w:rPr>
        <w:t>l</w:t>
      </w:r>
      <w:r w:rsidR="00107960" w:rsidRPr="00C61A8A">
        <w:rPr>
          <w:rFonts w:ascii="ITC Avant Garde" w:hAnsi="ITC Avant Garde"/>
          <w:color w:val="000000" w:themeColor="text1"/>
          <w:kern w:val="1"/>
          <w:sz w:val="22"/>
          <w:szCs w:val="22"/>
          <w:lang w:eastAsia="ar-SA"/>
        </w:rPr>
        <w:t>a</w:t>
      </w:r>
      <w:r w:rsidR="00395FF5" w:rsidRPr="00C61A8A">
        <w:rPr>
          <w:rFonts w:ascii="ITC Avant Garde" w:hAnsi="ITC Avant Garde"/>
          <w:color w:val="000000" w:themeColor="text1"/>
          <w:kern w:val="1"/>
          <w:sz w:val="22"/>
          <w:szCs w:val="22"/>
          <w:lang w:eastAsia="ar-SA"/>
        </w:rPr>
        <w:t xml:space="preserve"> presente </w:t>
      </w:r>
      <w:r w:rsidR="00107960" w:rsidRPr="00C61A8A">
        <w:rPr>
          <w:rFonts w:ascii="ITC Avant Garde" w:hAnsi="ITC Avant Garde"/>
          <w:color w:val="000000" w:themeColor="text1"/>
          <w:kern w:val="1"/>
          <w:sz w:val="22"/>
          <w:szCs w:val="22"/>
          <w:lang w:eastAsia="ar-SA"/>
        </w:rPr>
        <w:t>Resolución</w:t>
      </w:r>
      <w:r w:rsidR="00A616E2" w:rsidRPr="00C61A8A">
        <w:rPr>
          <w:rFonts w:ascii="ITC Avant Garde" w:hAnsi="ITC Avant Garde"/>
          <w:color w:val="000000" w:themeColor="text1"/>
          <w:kern w:val="1"/>
          <w:sz w:val="22"/>
          <w:szCs w:val="22"/>
          <w:lang w:eastAsia="ar-SA"/>
        </w:rPr>
        <w:t>,</w:t>
      </w:r>
      <w:r w:rsidR="00395FF5" w:rsidRPr="00C61A8A">
        <w:rPr>
          <w:rFonts w:ascii="ITC Avant Garde" w:hAnsi="ITC Avant Garde"/>
          <w:color w:val="000000" w:themeColor="text1"/>
          <w:kern w:val="1"/>
          <w:sz w:val="22"/>
          <w:szCs w:val="22"/>
          <w:lang w:eastAsia="ar-SA"/>
        </w:rPr>
        <w:t xml:space="preserve"> e</w:t>
      </w:r>
      <w:r w:rsidRPr="00C61A8A">
        <w:rPr>
          <w:rFonts w:ascii="ITC Avant Garde" w:hAnsi="ITC Avant Garde"/>
          <w:color w:val="000000" w:themeColor="text1"/>
          <w:kern w:val="1"/>
          <w:sz w:val="22"/>
          <w:szCs w:val="22"/>
          <w:lang w:eastAsia="ar-SA"/>
        </w:rPr>
        <w:t xml:space="preserve">l Instituto </w:t>
      </w:r>
      <w:r w:rsidR="00395FF5" w:rsidRPr="00C61A8A">
        <w:rPr>
          <w:rFonts w:ascii="ITC Avant Garde" w:hAnsi="ITC Avant Garde"/>
          <w:color w:val="000000" w:themeColor="text1"/>
          <w:kern w:val="1"/>
          <w:sz w:val="22"/>
          <w:szCs w:val="22"/>
          <w:lang w:eastAsia="ar-SA"/>
        </w:rPr>
        <w:t xml:space="preserve">debe proponer </w:t>
      </w:r>
      <w:r w:rsidRPr="00C61A8A">
        <w:rPr>
          <w:rFonts w:ascii="ITC Avant Garde" w:hAnsi="ITC Avant Garde"/>
          <w:color w:val="000000" w:themeColor="text1"/>
          <w:kern w:val="1"/>
          <w:sz w:val="22"/>
          <w:szCs w:val="22"/>
          <w:lang w:eastAsia="ar-SA"/>
        </w:rPr>
        <w:t>el ca</w:t>
      </w:r>
      <w:r w:rsidR="00001179" w:rsidRPr="00C61A8A">
        <w:rPr>
          <w:rFonts w:ascii="ITC Avant Garde" w:hAnsi="ITC Avant Garde"/>
          <w:color w:val="000000" w:themeColor="text1"/>
          <w:kern w:val="1"/>
          <w:sz w:val="22"/>
          <w:szCs w:val="22"/>
          <w:lang w:eastAsia="ar-SA"/>
        </w:rPr>
        <w:t>mbio de banda</w:t>
      </w:r>
      <w:r w:rsidR="00283312" w:rsidRPr="00C61A8A">
        <w:rPr>
          <w:rFonts w:ascii="ITC Avant Garde" w:hAnsi="ITC Avant Garde"/>
          <w:color w:val="000000" w:themeColor="text1"/>
          <w:kern w:val="1"/>
          <w:sz w:val="22"/>
          <w:szCs w:val="22"/>
          <w:lang w:eastAsia="ar-SA"/>
        </w:rPr>
        <w:t>s</w:t>
      </w:r>
      <w:r w:rsidR="00001179" w:rsidRPr="00C61A8A">
        <w:rPr>
          <w:rFonts w:ascii="ITC Avant Garde" w:hAnsi="ITC Avant Garde"/>
          <w:color w:val="000000" w:themeColor="text1"/>
          <w:kern w:val="1"/>
          <w:sz w:val="22"/>
          <w:szCs w:val="22"/>
          <w:lang w:eastAsia="ar-SA"/>
        </w:rPr>
        <w:t xml:space="preserve"> de frecuencias </w:t>
      </w:r>
      <w:r w:rsidR="00397E2F" w:rsidRPr="00C61A8A">
        <w:rPr>
          <w:rFonts w:ascii="ITC Avant Garde" w:hAnsi="ITC Avant Garde"/>
          <w:sz w:val="22"/>
        </w:rPr>
        <w:t>al</w:t>
      </w:r>
      <w:r w:rsidR="004E6BD7" w:rsidRPr="00C61A8A">
        <w:rPr>
          <w:rFonts w:ascii="ITC Avant Garde" w:hAnsi="ITC Avant Garde"/>
          <w:sz w:val="22"/>
        </w:rPr>
        <w:t xml:space="preserve"> </w:t>
      </w:r>
      <w:r w:rsidR="004E6BD7" w:rsidRPr="00C61A8A">
        <w:rPr>
          <w:rFonts w:ascii="ITC Avant Garde" w:hAnsi="ITC Avant Garde"/>
          <w:b/>
          <w:sz w:val="22"/>
        </w:rPr>
        <w:t>GOBIERNO DEL ESTADO DE JALISCO</w:t>
      </w:r>
      <w:r w:rsidR="00095640" w:rsidRPr="00C61A8A">
        <w:rPr>
          <w:rFonts w:ascii="ITC Avant Garde" w:hAnsi="ITC Avant Garde"/>
          <w:color w:val="000000" w:themeColor="text1"/>
          <w:kern w:val="1"/>
          <w:sz w:val="20"/>
          <w:szCs w:val="22"/>
          <w:lang w:eastAsia="ar-SA"/>
        </w:rPr>
        <w:t xml:space="preserve"> </w:t>
      </w:r>
      <w:r w:rsidR="00095640" w:rsidRPr="00C61A8A">
        <w:rPr>
          <w:rFonts w:ascii="ITC Avant Garde" w:hAnsi="ITC Avant Garde"/>
          <w:color w:val="000000" w:themeColor="text1"/>
          <w:kern w:val="1"/>
          <w:sz w:val="22"/>
          <w:szCs w:val="22"/>
          <w:lang w:eastAsia="ar-SA"/>
        </w:rPr>
        <w:t>(Concesionario)</w:t>
      </w:r>
      <w:r w:rsidRPr="00C61A8A">
        <w:rPr>
          <w:rFonts w:ascii="ITC Avant Garde" w:hAnsi="ITC Avant Garde"/>
          <w:color w:val="000000" w:themeColor="text1"/>
          <w:kern w:val="1"/>
          <w:sz w:val="22"/>
          <w:szCs w:val="22"/>
          <w:lang w:eastAsia="ar-SA"/>
        </w:rPr>
        <w:t xml:space="preserve"> de manera oficiosa</w:t>
      </w:r>
      <w:r w:rsidR="00A24DF1" w:rsidRPr="00C61A8A">
        <w:rPr>
          <w:rFonts w:ascii="ITC Avant Garde" w:hAnsi="ITC Avant Garde"/>
          <w:color w:val="000000" w:themeColor="text1"/>
          <w:kern w:val="1"/>
          <w:sz w:val="22"/>
          <w:szCs w:val="22"/>
          <w:lang w:eastAsia="ar-SA"/>
        </w:rPr>
        <w:t xml:space="preserve">, </w:t>
      </w:r>
      <w:r w:rsidR="00397E2F" w:rsidRPr="00C61A8A">
        <w:rPr>
          <w:rFonts w:ascii="ITC Avant Garde" w:hAnsi="ITC Avant Garde"/>
          <w:color w:val="000000" w:themeColor="text1"/>
          <w:kern w:val="1"/>
          <w:sz w:val="22"/>
          <w:szCs w:val="22"/>
          <w:lang w:eastAsia="ar-SA"/>
        </w:rPr>
        <w:t>respecto de su canal</w:t>
      </w:r>
      <w:r w:rsidR="00A24DF1" w:rsidRPr="00C61A8A">
        <w:rPr>
          <w:rFonts w:ascii="ITC Avant Garde" w:hAnsi="ITC Avant Garde"/>
          <w:color w:val="000000" w:themeColor="text1"/>
          <w:kern w:val="1"/>
          <w:sz w:val="22"/>
          <w:szCs w:val="22"/>
          <w:lang w:eastAsia="ar-SA"/>
        </w:rPr>
        <w:t xml:space="preserve"> </w:t>
      </w:r>
      <w:r w:rsidR="00C10919" w:rsidRPr="00C61A8A">
        <w:rPr>
          <w:rFonts w:ascii="ITC Avant Garde" w:hAnsi="ITC Avant Garde"/>
          <w:color w:val="000000" w:themeColor="text1"/>
          <w:kern w:val="1"/>
          <w:sz w:val="22"/>
          <w:szCs w:val="22"/>
          <w:lang w:eastAsia="ar-SA"/>
        </w:rPr>
        <w:t>principal</w:t>
      </w:r>
      <w:r w:rsidR="00A24DF1" w:rsidRPr="00C61A8A">
        <w:rPr>
          <w:rFonts w:ascii="ITC Avant Garde" w:hAnsi="ITC Avant Garde"/>
          <w:color w:val="000000" w:themeColor="text1"/>
          <w:kern w:val="1"/>
          <w:sz w:val="22"/>
          <w:szCs w:val="22"/>
          <w:lang w:eastAsia="ar-SA"/>
        </w:rPr>
        <w:t>,</w:t>
      </w:r>
      <w:r w:rsidRPr="00C61A8A">
        <w:rPr>
          <w:rFonts w:ascii="ITC Avant Garde" w:hAnsi="ITC Avant Garde"/>
          <w:color w:val="000000" w:themeColor="text1"/>
          <w:kern w:val="1"/>
          <w:sz w:val="22"/>
          <w:szCs w:val="22"/>
          <w:lang w:eastAsia="ar-SA"/>
        </w:rPr>
        <w:t xml:space="preserve"> conforme a lo señalado en el artículo 106 de la Ley</w:t>
      </w:r>
      <w:r w:rsidR="003D136B" w:rsidRPr="00C61A8A">
        <w:rPr>
          <w:rFonts w:ascii="ITC Avant Garde" w:hAnsi="ITC Avant Garde"/>
          <w:color w:val="000000" w:themeColor="text1"/>
          <w:kern w:val="1"/>
          <w:sz w:val="22"/>
          <w:szCs w:val="22"/>
          <w:lang w:eastAsia="ar-SA"/>
        </w:rPr>
        <w:t xml:space="preserve"> y</w:t>
      </w:r>
      <w:r w:rsidRPr="00C61A8A">
        <w:rPr>
          <w:rFonts w:ascii="ITC Avant Garde" w:hAnsi="ITC Avant Garde"/>
          <w:color w:val="000000" w:themeColor="text1"/>
          <w:kern w:val="1"/>
          <w:sz w:val="22"/>
          <w:szCs w:val="22"/>
          <w:lang w:eastAsia="ar-SA"/>
        </w:rPr>
        <w:t xml:space="preserve"> en los términos </w:t>
      </w:r>
      <w:r w:rsidR="00273175" w:rsidRPr="00C61A8A">
        <w:rPr>
          <w:rFonts w:ascii="ITC Avant Garde" w:hAnsi="ITC Avant Garde"/>
          <w:color w:val="000000" w:themeColor="text1"/>
          <w:kern w:val="1"/>
          <w:sz w:val="22"/>
          <w:szCs w:val="22"/>
          <w:lang w:eastAsia="ar-SA"/>
        </w:rPr>
        <w:t>del esquema de reordenamiento siguiente</w:t>
      </w:r>
      <w:r w:rsidRPr="00C61A8A">
        <w:rPr>
          <w:rFonts w:ascii="ITC Avant Garde" w:hAnsi="ITC Avant Garde"/>
          <w:color w:val="000000" w:themeColor="text1"/>
          <w:kern w:val="1"/>
          <w:sz w:val="22"/>
          <w:szCs w:val="22"/>
          <w:lang w:eastAsia="ar-SA"/>
        </w:rPr>
        <w:t>:</w:t>
      </w:r>
    </w:p>
    <w:p w14:paraId="7D1CF7B7" w14:textId="77777777" w:rsidR="00AE6DD0" w:rsidRPr="00C61A8A" w:rsidRDefault="00AE6DD0" w:rsidP="00AE6DD0">
      <w:pPr>
        <w:pStyle w:val="Prrafodelista"/>
        <w:ind w:left="0"/>
        <w:jc w:val="both"/>
        <w:rPr>
          <w:rFonts w:ascii="ITC Avant Garde" w:hAnsi="ITC Avant Garde"/>
          <w:b/>
          <w:color w:val="000000" w:themeColor="text1"/>
          <w:kern w:val="1"/>
          <w:sz w:val="22"/>
          <w:szCs w:val="22"/>
          <w:lang w:eastAsia="ar-SA"/>
        </w:rPr>
      </w:pPr>
    </w:p>
    <w:tbl>
      <w:tblPr>
        <w:tblStyle w:val="Cuadrculadetablaclara"/>
        <w:tblW w:w="4980" w:type="pct"/>
        <w:jc w:val="center"/>
        <w:tblLayout w:type="fixed"/>
        <w:tblLook w:val="04A0" w:firstRow="1" w:lastRow="0" w:firstColumn="1" w:lastColumn="0" w:noHBand="0" w:noVBand="1"/>
        <w:tblCaption w:val="Tabla"/>
        <w:tblDescription w:val="Canal principal"/>
      </w:tblPr>
      <w:tblGrid>
        <w:gridCol w:w="1417"/>
        <w:gridCol w:w="1271"/>
        <w:gridCol w:w="1422"/>
        <w:gridCol w:w="1272"/>
        <w:gridCol w:w="1420"/>
        <w:gridCol w:w="1276"/>
        <w:gridCol w:w="1278"/>
      </w:tblGrid>
      <w:tr w:rsidR="00FE1BAE" w:rsidRPr="001F62DB" w14:paraId="6178DF16" w14:textId="77777777" w:rsidTr="00FE1BAE">
        <w:trPr>
          <w:trHeight w:val="545"/>
          <w:tblHeader/>
          <w:jc w:val="center"/>
        </w:trPr>
        <w:tc>
          <w:tcPr>
            <w:tcW w:w="757" w:type="pct"/>
            <w:tcBorders>
              <w:right w:val="nil"/>
            </w:tcBorders>
            <w:vAlign w:val="center"/>
          </w:tcPr>
          <w:p w14:paraId="389D1210" w14:textId="77777777" w:rsidR="00FE1BAE" w:rsidRPr="001F62DB" w:rsidRDefault="00FE1BAE" w:rsidP="00397E2F">
            <w:pPr>
              <w:contextualSpacing/>
              <w:jc w:val="center"/>
              <w:rPr>
                <w:rFonts w:ascii="ITC Avant Garde" w:hAnsi="ITC Avant Garde" w:cs="Arial Unicode MS"/>
                <w:b/>
                <w:bCs/>
                <w:sz w:val="18"/>
                <w:szCs w:val="22"/>
                <w:u w:color="000000"/>
              </w:rPr>
            </w:pPr>
            <w:r w:rsidRPr="001F62DB">
              <w:rPr>
                <w:rFonts w:ascii="ITC Avant Garde" w:hAnsi="ITC Avant Garde" w:cs="Arial Unicode MS"/>
                <w:sz w:val="18"/>
                <w:szCs w:val="22"/>
                <w:u w:color="000000"/>
              </w:rPr>
              <w:t xml:space="preserve">Canal Principal </w:t>
            </w:r>
          </w:p>
        </w:tc>
        <w:tc>
          <w:tcPr>
            <w:tcW w:w="679" w:type="pct"/>
            <w:tcBorders>
              <w:left w:val="nil"/>
              <w:right w:val="nil"/>
            </w:tcBorders>
            <w:vAlign w:val="center"/>
          </w:tcPr>
          <w:p w14:paraId="7CCAB4F8" w14:textId="77777777" w:rsidR="00FE1BAE" w:rsidRPr="001F62DB" w:rsidRDefault="00FE1BAE" w:rsidP="00397E2F">
            <w:pPr>
              <w:contextualSpacing/>
              <w:jc w:val="center"/>
              <w:rPr>
                <w:rFonts w:ascii="ITC Avant Garde" w:hAnsi="ITC Avant Garde" w:cs="Arial Unicode MS"/>
                <w:b/>
                <w:bCs/>
                <w:sz w:val="18"/>
                <w:szCs w:val="22"/>
                <w:u w:color="000000"/>
              </w:rPr>
            </w:pPr>
          </w:p>
        </w:tc>
        <w:tc>
          <w:tcPr>
            <w:tcW w:w="760" w:type="pct"/>
            <w:tcBorders>
              <w:left w:val="nil"/>
              <w:right w:val="nil"/>
            </w:tcBorders>
            <w:vAlign w:val="center"/>
          </w:tcPr>
          <w:p w14:paraId="078D810A" w14:textId="77777777" w:rsidR="00FE1BAE" w:rsidRPr="001F62DB" w:rsidRDefault="00FE1BAE" w:rsidP="00397E2F">
            <w:pPr>
              <w:contextualSpacing/>
              <w:jc w:val="center"/>
              <w:rPr>
                <w:rFonts w:ascii="ITC Avant Garde" w:hAnsi="ITC Avant Garde" w:cs="Arial Unicode MS"/>
                <w:b/>
                <w:bCs/>
                <w:sz w:val="18"/>
                <w:szCs w:val="22"/>
                <w:u w:color="000000"/>
              </w:rPr>
            </w:pPr>
          </w:p>
        </w:tc>
        <w:tc>
          <w:tcPr>
            <w:tcW w:w="680" w:type="pct"/>
            <w:tcBorders>
              <w:left w:val="nil"/>
              <w:right w:val="nil"/>
            </w:tcBorders>
            <w:vAlign w:val="center"/>
          </w:tcPr>
          <w:p w14:paraId="5A9C0252" w14:textId="77777777" w:rsidR="00FE1BAE" w:rsidRPr="001F62DB" w:rsidRDefault="00FE1BAE" w:rsidP="00397E2F">
            <w:pPr>
              <w:contextualSpacing/>
              <w:jc w:val="center"/>
              <w:rPr>
                <w:rFonts w:ascii="ITC Avant Garde" w:hAnsi="ITC Avant Garde" w:cs="Arial Unicode MS"/>
                <w:b/>
                <w:bCs/>
                <w:sz w:val="18"/>
                <w:szCs w:val="22"/>
                <w:u w:color="000000"/>
              </w:rPr>
            </w:pPr>
          </w:p>
        </w:tc>
        <w:tc>
          <w:tcPr>
            <w:tcW w:w="759" w:type="pct"/>
            <w:tcBorders>
              <w:left w:val="nil"/>
              <w:right w:val="nil"/>
            </w:tcBorders>
            <w:vAlign w:val="center"/>
          </w:tcPr>
          <w:p w14:paraId="2E11EBA4" w14:textId="77777777" w:rsidR="00FE1BAE" w:rsidRPr="001F62DB" w:rsidRDefault="00FE1BAE" w:rsidP="00397E2F">
            <w:pPr>
              <w:contextualSpacing/>
              <w:jc w:val="center"/>
              <w:rPr>
                <w:rFonts w:ascii="ITC Avant Garde" w:hAnsi="ITC Avant Garde" w:cs="Arial Unicode MS"/>
                <w:b/>
                <w:bCs/>
                <w:sz w:val="18"/>
                <w:szCs w:val="22"/>
                <w:u w:color="000000"/>
              </w:rPr>
            </w:pPr>
          </w:p>
        </w:tc>
        <w:tc>
          <w:tcPr>
            <w:tcW w:w="680" w:type="pct"/>
            <w:tcBorders>
              <w:left w:val="nil"/>
              <w:right w:val="nil"/>
            </w:tcBorders>
            <w:vAlign w:val="center"/>
          </w:tcPr>
          <w:p w14:paraId="0089C2FB" w14:textId="77777777" w:rsidR="00FE1BAE" w:rsidRPr="001F62DB" w:rsidRDefault="00FE1BAE" w:rsidP="00397E2F">
            <w:pPr>
              <w:contextualSpacing/>
              <w:jc w:val="center"/>
              <w:rPr>
                <w:rFonts w:ascii="ITC Avant Garde" w:hAnsi="ITC Avant Garde" w:cs="Arial Unicode MS"/>
                <w:b/>
                <w:bCs/>
                <w:sz w:val="18"/>
                <w:szCs w:val="22"/>
                <w:u w:color="000000"/>
              </w:rPr>
            </w:pPr>
          </w:p>
        </w:tc>
        <w:tc>
          <w:tcPr>
            <w:tcW w:w="685" w:type="pct"/>
            <w:tcBorders>
              <w:left w:val="nil"/>
            </w:tcBorders>
            <w:vAlign w:val="center"/>
          </w:tcPr>
          <w:p w14:paraId="280BA2FF" w14:textId="404BD7A8" w:rsidR="00FE1BAE" w:rsidRPr="001F62DB" w:rsidRDefault="00FE1BAE" w:rsidP="00397E2F">
            <w:pPr>
              <w:contextualSpacing/>
              <w:jc w:val="center"/>
              <w:rPr>
                <w:rFonts w:ascii="ITC Avant Garde" w:hAnsi="ITC Avant Garde" w:cs="Arial Unicode MS"/>
                <w:b/>
                <w:bCs/>
                <w:sz w:val="18"/>
                <w:szCs w:val="22"/>
                <w:u w:color="000000"/>
              </w:rPr>
            </w:pPr>
          </w:p>
        </w:tc>
      </w:tr>
      <w:tr w:rsidR="00DD3EA7" w:rsidRPr="001F62DB" w14:paraId="2318DD0C" w14:textId="77777777" w:rsidTr="00FE1BAE">
        <w:trPr>
          <w:trHeight w:val="545"/>
          <w:jc w:val="center"/>
        </w:trPr>
        <w:tc>
          <w:tcPr>
            <w:tcW w:w="757" w:type="pct"/>
            <w:vAlign w:val="center"/>
          </w:tcPr>
          <w:p w14:paraId="4612DA67" w14:textId="77777777" w:rsidR="00DD3EA7" w:rsidRPr="001F62DB" w:rsidRDefault="00DD3EA7"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Distintivo</w:t>
            </w:r>
          </w:p>
          <w:p w14:paraId="7C17D947" w14:textId="5C5180E0" w:rsidR="00DD3EA7" w:rsidRPr="001F62DB" w:rsidRDefault="00DD3EA7"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canal principal</w:t>
            </w:r>
          </w:p>
        </w:tc>
        <w:tc>
          <w:tcPr>
            <w:tcW w:w="679" w:type="pct"/>
            <w:vAlign w:val="center"/>
          </w:tcPr>
          <w:p w14:paraId="39F7813D" w14:textId="08AD137F" w:rsidR="00DD3EA7" w:rsidRPr="001F62DB" w:rsidRDefault="00DD3EA7"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Canal de televisión de origen</w:t>
            </w:r>
          </w:p>
        </w:tc>
        <w:tc>
          <w:tcPr>
            <w:tcW w:w="760" w:type="pct"/>
            <w:vAlign w:val="center"/>
          </w:tcPr>
          <w:p w14:paraId="6725D228" w14:textId="71D09641" w:rsidR="00DD3EA7" w:rsidRPr="001F62DB" w:rsidRDefault="00DD3EA7"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Banda de frecuencia de origen</w:t>
            </w:r>
          </w:p>
        </w:tc>
        <w:tc>
          <w:tcPr>
            <w:tcW w:w="680" w:type="pct"/>
            <w:vAlign w:val="center"/>
          </w:tcPr>
          <w:p w14:paraId="30FC2FEF" w14:textId="1451BD18" w:rsidR="00DD3EA7" w:rsidRPr="001F62DB" w:rsidRDefault="00DD3EA7"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Canal de televisión de destino</w:t>
            </w:r>
          </w:p>
        </w:tc>
        <w:tc>
          <w:tcPr>
            <w:tcW w:w="759" w:type="pct"/>
            <w:vAlign w:val="center"/>
          </w:tcPr>
          <w:p w14:paraId="55C7B0C6" w14:textId="2D515611" w:rsidR="00DD3EA7" w:rsidRPr="001F62DB" w:rsidRDefault="00DD3EA7"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Banda de frecuencia de destino</w:t>
            </w:r>
          </w:p>
        </w:tc>
        <w:tc>
          <w:tcPr>
            <w:tcW w:w="682" w:type="pct"/>
            <w:vAlign w:val="center"/>
          </w:tcPr>
          <w:p w14:paraId="68D58AAC" w14:textId="02B6EF8E" w:rsidR="00DD3EA7" w:rsidRPr="001F62DB" w:rsidRDefault="00DD3EA7"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Estado principal</w:t>
            </w:r>
          </w:p>
        </w:tc>
        <w:tc>
          <w:tcPr>
            <w:tcW w:w="683" w:type="pct"/>
            <w:vAlign w:val="center"/>
          </w:tcPr>
          <w:p w14:paraId="6335D428" w14:textId="6129B2B1" w:rsidR="00DD3EA7" w:rsidRPr="001F62DB" w:rsidRDefault="00363D3C" w:rsidP="00DD3EA7">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bdr w:val="none" w:sz="0" w:space="0" w:color="auto" w:frame="1"/>
              </w:rPr>
              <w:t>Población principal a servir</w:t>
            </w:r>
          </w:p>
        </w:tc>
      </w:tr>
      <w:tr w:rsidR="000A23D5" w:rsidRPr="001F62DB" w14:paraId="73E89859" w14:textId="77777777" w:rsidTr="00FE1BAE">
        <w:trPr>
          <w:trHeight w:val="527"/>
          <w:jc w:val="center"/>
        </w:trPr>
        <w:tc>
          <w:tcPr>
            <w:tcW w:w="757" w:type="pct"/>
            <w:vAlign w:val="center"/>
          </w:tcPr>
          <w:p w14:paraId="0BE4D906" w14:textId="427B868E" w:rsidR="000A23D5" w:rsidRPr="001F62DB" w:rsidRDefault="004E6BD7" w:rsidP="007F2DAA">
            <w:pPr>
              <w:contextualSpacing/>
              <w:jc w:val="center"/>
              <w:rPr>
                <w:rFonts w:ascii="ITC Avant Garde" w:hAnsi="ITC Avant Garde" w:cs="Arial Unicode MS"/>
                <w:b/>
                <w:color w:val="000000"/>
                <w:sz w:val="18"/>
                <w:szCs w:val="22"/>
                <w:u w:color="000000"/>
              </w:rPr>
            </w:pPr>
            <w:r w:rsidRPr="001F62DB">
              <w:rPr>
                <w:rFonts w:ascii="ITC Avant Garde" w:hAnsi="ITC Avant Garde" w:cs="Arial Unicode MS"/>
                <w:color w:val="000000"/>
                <w:sz w:val="18"/>
                <w:szCs w:val="22"/>
                <w:u w:color="000000"/>
              </w:rPr>
              <w:t>XHGPV</w:t>
            </w:r>
          </w:p>
        </w:tc>
        <w:tc>
          <w:tcPr>
            <w:tcW w:w="679" w:type="pct"/>
            <w:vAlign w:val="center"/>
          </w:tcPr>
          <w:p w14:paraId="65666F7A" w14:textId="02BA671A" w:rsidR="000A23D5" w:rsidRPr="001F62DB" w:rsidRDefault="006B2EAD" w:rsidP="007F2DAA">
            <w:pPr>
              <w:contextualSpacing/>
              <w:jc w:val="center"/>
              <w:rPr>
                <w:rFonts w:ascii="ITC Avant Garde" w:hAnsi="ITC Avant Garde" w:cs="Arial Unicode MS"/>
                <w:color w:val="000000"/>
                <w:sz w:val="18"/>
                <w:szCs w:val="22"/>
                <w:u w:color="000000"/>
              </w:rPr>
            </w:pPr>
            <w:r w:rsidRPr="001F62DB">
              <w:rPr>
                <w:rFonts w:ascii="ITC Avant Garde" w:hAnsi="ITC Avant Garde" w:cs="Arial Unicode MS"/>
                <w:color w:val="000000"/>
                <w:sz w:val="18"/>
                <w:szCs w:val="22"/>
                <w:u w:color="000000"/>
              </w:rPr>
              <w:t>4</w:t>
            </w:r>
            <w:r w:rsidR="004E6BD7" w:rsidRPr="001F62DB">
              <w:rPr>
                <w:rFonts w:ascii="ITC Avant Garde" w:hAnsi="ITC Avant Garde" w:cs="Arial Unicode MS"/>
                <w:color w:val="000000"/>
                <w:sz w:val="18"/>
                <w:szCs w:val="22"/>
                <w:u w:color="000000"/>
              </w:rPr>
              <w:t>6</w:t>
            </w:r>
            <w:r w:rsidRPr="001F62DB">
              <w:rPr>
                <w:rFonts w:ascii="ITC Avant Garde" w:hAnsi="ITC Avant Garde" w:cs="Arial Unicode MS"/>
                <w:color w:val="000000"/>
                <w:sz w:val="18"/>
                <w:szCs w:val="22"/>
                <w:u w:color="000000"/>
              </w:rPr>
              <w:t xml:space="preserve"> (662 - 668 MHz)</w:t>
            </w:r>
          </w:p>
        </w:tc>
        <w:tc>
          <w:tcPr>
            <w:tcW w:w="760" w:type="pct"/>
            <w:vAlign w:val="center"/>
          </w:tcPr>
          <w:p w14:paraId="25CF9348" w14:textId="77777777" w:rsidR="000A23D5" w:rsidRPr="001F62DB" w:rsidRDefault="000A23D5" w:rsidP="007F2DAA">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UHF</w:t>
            </w:r>
          </w:p>
        </w:tc>
        <w:tc>
          <w:tcPr>
            <w:tcW w:w="680" w:type="pct"/>
            <w:vAlign w:val="center"/>
          </w:tcPr>
          <w:p w14:paraId="27520394" w14:textId="4DB642DD" w:rsidR="000A23D5" w:rsidRPr="001F62DB" w:rsidRDefault="004E6BD7" w:rsidP="007F2DAA">
            <w:pPr>
              <w:contextualSpacing/>
              <w:jc w:val="center"/>
              <w:rPr>
                <w:rFonts w:ascii="ITC Avant Garde" w:hAnsi="ITC Avant Garde" w:cs="Arial Unicode MS"/>
                <w:color w:val="000000"/>
                <w:sz w:val="18"/>
                <w:szCs w:val="22"/>
                <w:u w:color="000000"/>
              </w:rPr>
            </w:pPr>
            <w:r w:rsidRPr="001F62DB">
              <w:rPr>
                <w:rFonts w:ascii="ITC Avant Garde" w:hAnsi="ITC Avant Garde" w:cs="Arial Unicode MS"/>
                <w:color w:val="000000"/>
                <w:sz w:val="18"/>
                <w:szCs w:val="22"/>
                <w:u w:color="000000"/>
              </w:rPr>
              <w:t>21</w:t>
            </w:r>
            <w:r w:rsidR="006B2EAD" w:rsidRPr="001F62DB">
              <w:rPr>
                <w:rFonts w:ascii="ITC Avant Garde" w:hAnsi="ITC Avant Garde" w:cs="Arial Unicode MS"/>
                <w:color w:val="000000"/>
                <w:sz w:val="18"/>
                <w:szCs w:val="22"/>
                <w:u w:color="000000"/>
              </w:rPr>
              <w:t xml:space="preserve"> (512 - 518 MHz)</w:t>
            </w:r>
          </w:p>
        </w:tc>
        <w:tc>
          <w:tcPr>
            <w:tcW w:w="759" w:type="pct"/>
            <w:vAlign w:val="center"/>
          </w:tcPr>
          <w:p w14:paraId="1060171D" w14:textId="77777777" w:rsidR="000A23D5" w:rsidRPr="001F62DB" w:rsidRDefault="000A23D5" w:rsidP="007F2DAA">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UHF</w:t>
            </w:r>
          </w:p>
        </w:tc>
        <w:tc>
          <w:tcPr>
            <w:tcW w:w="682" w:type="pct"/>
            <w:vAlign w:val="center"/>
          </w:tcPr>
          <w:p w14:paraId="51637EEA" w14:textId="5C17E9FD" w:rsidR="000A23D5" w:rsidRPr="001F62DB" w:rsidRDefault="00DD3EA7" w:rsidP="007F2DAA">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Jalisco</w:t>
            </w:r>
          </w:p>
        </w:tc>
        <w:tc>
          <w:tcPr>
            <w:tcW w:w="683" w:type="pct"/>
            <w:vAlign w:val="center"/>
          </w:tcPr>
          <w:p w14:paraId="7108A681" w14:textId="5905F90D" w:rsidR="000A23D5" w:rsidRPr="001F62DB" w:rsidRDefault="00DD3EA7" w:rsidP="007F2DAA">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Puerto Vallarta</w:t>
            </w:r>
          </w:p>
        </w:tc>
      </w:tr>
    </w:tbl>
    <w:p w14:paraId="45E135E3" w14:textId="2C5B982B" w:rsidR="00C00AF7" w:rsidRPr="00C61A8A" w:rsidRDefault="00C00AF7" w:rsidP="00E85E71">
      <w:pPr>
        <w:pStyle w:val="Prrafodelista"/>
        <w:ind w:left="0"/>
        <w:jc w:val="both"/>
        <w:rPr>
          <w:rFonts w:ascii="ITC Avant Garde" w:hAnsi="ITC Avant Garde"/>
          <w:sz w:val="22"/>
          <w:szCs w:val="22"/>
        </w:rPr>
      </w:pPr>
    </w:p>
    <w:p w14:paraId="42442734" w14:textId="77777777" w:rsidR="002A1F0E" w:rsidRDefault="00DD37E1" w:rsidP="00E85E71">
      <w:pPr>
        <w:pStyle w:val="Prrafodelista"/>
        <w:ind w:left="0"/>
        <w:jc w:val="both"/>
        <w:rPr>
          <w:rFonts w:ascii="ITC Avant Garde" w:hAnsi="ITC Avant Garde"/>
          <w:sz w:val="22"/>
          <w:szCs w:val="22"/>
        </w:rPr>
      </w:pPr>
      <w:r w:rsidRPr="00C61A8A">
        <w:rPr>
          <w:rFonts w:ascii="ITC Avant Garde" w:hAnsi="ITC Avant Garde"/>
          <w:sz w:val="22"/>
          <w:szCs w:val="22"/>
        </w:rPr>
        <w:t xml:space="preserve">Para los efectos anteriores, el reordenamiento </w:t>
      </w:r>
      <w:r w:rsidR="00395FF5" w:rsidRPr="00C61A8A">
        <w:rPr>
          <w:rFonts w:ascii="ITC Avant Garde" w:hAnsi="ITC Avant Garde"/>
          <w:sz w:val="22"/>
          <w:szCs w:val="22"/>
        </w:rPr>
        <w:t xml:space="preserve">deberá </w:t>
      </w:r>
      <w:r w:rsidRPr="00C61A8A">
        <w:rPr>
          <w:rFonts w:ascii="ITC Avant Garde" w:hAnsi="ITC Avant Garde"/>
          <w:sz w:val="22"/>
          <w:szCs w:val="22"/>
        </w:rPr>
        <w:t>llevar</w:t>
      </w:r>
      <w:r w:rsidR="00395FF5" w:rsidRPr="00C61A8A">
        <w:rPr>
          <w:rFonts w:ascii="ITC Avant Garde" w:hAnsi="ITC Avant Garde"/>
          <w:sz w:val="22"/>
          <w:szCs w:val="22"/>
        </w:rPr>
        <w:t>se</w:t>
      </w:r>
      <w:r w:rsidRPr="00C61A8A">
        <w:rPr>
          <w:rFonts w:ascii="ITC Avant Garde" w:hAnsi="ITC Avant Garde"/>
          <w:sz w:val="22"/>
          <w:szCs w:val="22"/>
        </w:rPr>
        <w:t xml:space="preserve"> a cabo </w:t>
      </w:r>
      <w:r w:rsidR="00395FF5" w:rsidRPr="00C61A8A">
        <w:rPr>
          <w:rFonts w:ascii="ITC Avant Garde" w:hAnsi="ITC Avant Garde"/>
          <w:sz w:val="22"/>
          <w:szCs w:val="22"/>
        </w:rPr>
        <w:t>en los términos</w:t>
      </w:r>
      <w:r w:rsidRPr="00C61A8A">
        <w:rPr>
          <w:rFonts w:ascii="ITC Avant Garde" w:hAnsi="ITC Avant Garde"/>
          <w:sz w:val="22"/>
          <w:szCs w:val="22"/>
        </w:rPr>
        <w:t xml:space="preserve"> siguiente</w:t>
      </w:r>
      <w:r w:rsidR="00395FF5" w:rsidRPr="00C61A8A">
        <w:rPr>
          <w:rFonts w:ascii="ITC Avant Garde" w:hAnsi="ITC Avant Garde"/>
          <w:sz w:val="22"/>
          <w:szCs w:val="22"/>
        </w:rPr>
        <w:t>s</w:t>
      </w:r>
      <w:r w:rsidRPr="00C61A8A">
        <w:rPr>
          <w:rFonts w:ascii="ITC Avant Garde" w:hAnsi="ITC Avant Garde"/>
          <w:sz w:val="22"/>
          <w:szCs w:val="22"/>
        </w:rPr>
        <w:t>:</w:t>
      </w:r>
    </w:p>
    <w:p w14:paraId="72625535" w14:textId="77777777" w:rsidR="002A1F0E" w:rsidRDefault="008537DD" w:rsidP="006F3DF4">
      <w:pPr>
        <w:pStyle w:val="Prrafodelista"/>
        <w:numPr>
          <w:ilvl w:val="1"/>
          <w:numId w:val="26"/>
        </w:numPr>
        <w:ind w:left="426"/>
        <w:jc w:val="both"/>
        <w:rPr>
          <w:rFonts w:ascii="ITC Avant Garde" w:hAnsi="ITC Avant Garde"/>
          <w:sz w:val="22"/>
          <w:szCs w:val="22"/>
        </w:rPr>
      </w:pPr>
      <w:r w:rsidRPr="00C61A8A">
        <w:rPr>
          <w:rFonts w:ascii="ITC Avant Garde" w:hAnsi="ITC Avant Garde"/>
          <w:b/>
          <w:sz w:val="22"/>
          <w:szCs w:val="22"/>
        </w:rPr>
        <w:t>Notificación.</w:t>
      </w:r>
      <w:r w:rsidRPr="00C61A8A">
        <w:rPr>
          <w:rFonts w:ascii="ITC Avant Garde" w:hAnsi="ITC Avant Garde"/>
          <w:sz w:val="22"/>
          <w:szCs w:val="22"/>
        </w:rPr>
        <w:t xml:space="preserve"> </w:t>
      </w:r>
      <w:r w:rsidR="00E85E71" w:rsidRPr="00C61A8A">
        <w:rPr>
          <w:rFonts w:ascii="ITC Avant Garde" w:hAnsi="ITC Avant Garde"/>
          <w:sz w:val="22"/>
          <w:szCs w:val="22"/>
        </w:rPr>
        <w:t>El</w:t>
      </w:r>
      <w:r w:rsidR="00AE6DD0" w:rsidRPr="00C61A8A">
        <w:rPr>
          <w:rFonts w:ascii="ITC Avant Garde" w:hAnsi="ITC Avant Garde"/>
          <w:sz w:val="22"/>
          <w:szCs w:val="22"/>
        </w:rPr>
        <w:t xml:space="preserve"> Instituto notificará la propuesta de cambio</w:t>
      </w:r>
      <w:r w:rsidR="00D753F1" w:rsidRPr="00C61A8A">
        <w:rPr>
          <w:rFonts w:ascii="ITC Avant Garde" w:hAnsi="ITC Avant Garde"/>
          <w:sz w:val="22"/>
          <w:szCs w:val="22"/>
        </w:rPr>
        <w:t xml:space="preserve"> de bandas de frecuencias</w:t>
      </w:r>
      <w:r w:rsidR="00AE6DD0" w:rsidRPr="00C61A8A">
        <w:rPr>
          <w:rFonts w:ascii="ITC Avant Garde" w:hAnsi="ITC Avant Garde"/>
          <w:sz w:val="22"/>
          <w:szCs w:val="22"/>
        </w:rPr>
        <w:t xml:space="preserve"> de oficio mediante notificación personal, de conformidad con lo dispuesto e</w:t>
      </w:r>
      <w:r w:rsidR="004A4F8D" w:rsidRPr="00C61A8A">
        <w:rPr>
          <w:rFonts w:ascii="ITC Avant Garde" w:hAnsi="ITC Avant Garde"/>
          <w:sz w:val="22"/>
          <w:szCs w:val="22"/>
        </w:rPr>
        <w:t>n los artículos 35, fracción I,</w:t>
      </w:r>
      <w:r w:rsidR="00AE6DD0" w:rsidRPr="00C61A8A">
        <w:rPr>
          <w:rFonts w:ascii="ITC Avant Garde" w:hAnsi="ITC Avant Garde"/>
          <w:sz w:val="22"/>
          <w:szCs w:val="22"/>
        </w:rPr>
        <w:t xml:space="preserve"> 36 </w:t>
      </w:r>
      <w:r w:rsidR="004A4F8D" w:rsidRPr="00C61A8A">
        <w:rPr>
          <w:rFonts w:ascii="ITC Avant Garde" w:hAnsi="ITC Avant Garde"/>
          <w:sz w:val="22"/>
          <w:szCs w:val="22"/>
        </w:rPr>
        <w:t xml:space="preserve">y 38 </w:t>
      </w:r>
      <w:r w:rsidR="00AE6DD0" w:rsidRPr="00C61A8A">
        <w:rPr>
          <w:rFonts w:ascii="ITC Avant Garde" w:hAnsi="ITC Avant Garde"/>
          <w:sz w:val="22"/>
          <w:szCs w:val="22"/>
        </w:rPr>
        <w:t>de la Ley Federal de Procedimiento Administrativo y 309, fracción I, 310 y 311 del Código Federal de Procedimientos Civiles, de aplicación supletoria a la Ley, en términos del artículo 6, fracciones IV y VII</w:t>
      </w:r>
      <w:r w:rsidR="00001179" w:rsidRPr="00C61A8A">
        <w:rPr>
          <w:rFonts w:ascii="ITC Avant Garde" w:hAnsi="ITC Avant Garde"/>
          <w:sz w:val="22"/>
          <w:szCs w:val="22"/>
        </w:rPr>
        <w:t xml:space="preserve"> de</w:t>
      </w:r>
      <w:r w:rsidR="00AE6DD0" w:rsidRPr="00C61A8A">
        <w:rPr>
          <w:rFonts w:ascii="ITC Avant Garde" w:hAnsi="ITC Avant Garde"/>
          <w:sz w:val="22"/>
          <w:szCs w:val="22"/>
        </w:rPr>
        <w:t xml:space="preserve"> </w:t>
      </w:r>
      <w:r w:rsidR="00304831" w:rsidRPr="00C61A8A">
        <w:rPr>
          <w:rFonts w:ascii="ITC Avant Garde" w:hAnsi="ITC Avant Garde"/>
          <w:sz w:val="22"/>
          <w:szCs w:val="22"/>
        </w:rPr>
        <w:t>ésta</w:t>
      </w:r>
      <w:r w:rsidR="00E85E71" w:rsidRPr="00C61A8A">
        <w:rPr>
          <w:rFonts w:ascii="ITC Avant Garde" w:hAnsi="ITC Avant Garde"/>
          <w:sz w:val="22"/>
          <w:szCs w:val="22"/>
        </w:rPr>
        <w:t>.</w:t>
      </w:r>
    </w:p>
    <w:p w14:paraId="5F4AB1B3" w14:textId="77777777" w:rsidR="002A1F0E" w:rsidRDefault="008B2B7C" w:rsidP="008537DD">
      <w:pPr>
        <w:pStyle w:val="Prrafodelista"/>
        <w:numPr>
          <w:ilvl w:val="1"/>
          <w:numId w:val="26"/>
        </w:numPr>
        <w:ind w:left="426"/>
        <w:jc w:val="both"/>
        <w:rPr>
          <w:rFonts w:ascii="ITC Avant Garde" w:hAnsi="ITC Avant Garde"/>
          <w:sz w:val="22"/>
          <w:szCs w:val="22"/>
        </w:rPr>
      </w:pPr>
      <w:r w:rsidRPr="00C61A8A">
        <w:rPr>
          <w:rFonts w:ascii="ITC Avant Garde" w:hAnsi="ITC Avant Garde"/>
          <w:b/>
          <w:sz w:val="22"/>
          <w:szCs w:val="22"/>
        </w:rPr>
        <w:t>Respuesta</w:t>
      </w:r>
      <w:r w:rsidR="008537DD" w:rsidRPr="00C61A8A">
        <w:rPr>
          <w:rFonts w:ascii="ITC Avant Garde" w:hAnsi="ITC Avant Garde"/>
          <w:b/>
          <w:sz w:val="22"/>
          <w:szCs w:val="22"/>
        </w:rPr>
        <w:t>.</w:t>
      </w:r>
      <w:r w:rsidR="008537DD" w:rsidRPr="00C61A8A">
        <w:rPr>
          <w:rFonts w:ascii="ITC Avant Garde" w:hAnsi="ITC Avant Garde"/>
          <w:color w:val="000000" w:themeColor="text1"/>
          <w:kern w:val="1"/>
          <w:sz w:val="22"/>
          <w:szCs w:val="22"/>
          <w:lang w:eastAsia="ar-SA"/>
        </w:rPr>
        <w:t xml:space="preserve"> A</w:t>
      </w:r>
      <w:r w:rsidR="00E85E71" w:rsidRPr="00C61A8A">
        <w:rPr>
          <w:rFonts w:ascii="ITC Avant Garde" w:hAnsi="ITC Avant Garde"/>
          <w:color w:val="000000" w:themeColor="text1"/>
          <w:kern w:val="1"/>
          <w:sz w:val="22"/>
          <w:szCs w:val="22"/>
          <w:lang w:eastAsia="ar-SA"/>
        </w:rPr>
        <w:t xml:space="preserve"> partir del día </w:t>
      </w:r>
      <w:r w:rsidRPr="00C61A8A">
        <w:rPr>
          <w:rFonts w:ascii="ITC Avant Garde" w:hAnsi="ITC Avant Garde"/>
          <w:color w:val="000000" w:themeColor="text1"/>
          <w:kern w:val="1"/>
          <w:sz w:val="22"/>
          <w:szCs w:val="22"/>
          <w:lang w:eastAsia="ar-SA"/>
        </w:rPr>
        <w:t xml:space="preserve">hábil </w:t>
      </w:r>
      <w:r w:rsidR="00AE6DD0" w:rsidRPr="00C61A8A">
        <w:rPr>
          <w:rFonts w:ascii="ITC Avant Garde" w:hAnsi="ITC Avant Garde"/>
          <w:color w:val="000000" w:themeColor="text1"/>
          <w:kern w:val="1"/>
          <w:sz w:val="22"/>
          <w:szCs w:val="22"/>
          <w:lang w:eastAsia="ar-SA"/>
        </w:rPr>
        <w:t xml:space="preserve">siguiente </w:t>
      </w:r>
      <w:r w:rsidR="00E85E71" w:rsidRPr="00C61A8A">
        <w:rPr>
          <w:rFonts w:ascii="ITC Avant Garde" w:hAnsi="ITC Avant Garde"/>
          <w:color w:val="000000" w:themeColor="text1"/>
          <w:kern w:val="1"/>
          <w:sz w:val="22"/>
          <w:szCs w:val="22"/>
          <w:lang w:eastAsia="ar-SA"/>
        </w:rPr>
        <w:t>a</w:t>
      </w:r>
      <w:r w:rsidR="003C7C65" w:rsidRPr="00C61A8A">
        <w:rPr>
          <w:rFonts w:ascii="ITC Avant Garde" w:hAnsi="ITC Avant Garde"/>
          <w:color w:val="000000" w:themeColor="text1"/>
          <w:kern w:val="1"/>
          <w:sz w:val="22"/>
          <w:szCs w:val="22"/>
          <w:lang w:eastAsia="ar-SA"/>
        </w:rPr>
        <w:t xml:space="preserve"> aquel en</w:t>
      </w:r>
      <w:r w:rsidR="00E85E71" w:rsidRPr="00C61A8A">
        <w:rPr>
          <w:rFonts w:ascii="ITC Avant Garde" w:hAnsi="ITC Avant Garde"/>
          <w:color w:val="000000" w:themeColor="text1"/>
          <w:kern w:val="1"/>
          <w:sz w:val="22"/>
          <w:szCs w:val="22"/>
          <w:lang w:eastAsia="ar-SA"/>
        </w:rPr>
        <w:t xml:space="preserve"> </w:t>
      </w:r>
      <w:r w:rsidR="00153CBD" w:rsidRPr="00C61A8A">
        <w:rPr>
          <w:rFonts w:ascii="ITC Avant Garde" w:hAnsi="ITC Avant Garde"/>
          <w:color w:val="000000" w:themeColor="text1"/>
          <w:kern w:val="1"/>
          <w:sz w:val="22"/>
          <w:szCs w:val="22"/>
          <w:lang w:eastAsia="ar-SA"/>
        </w:rPr>
        <w:t>que surta efectos la notificación de</w:t>
      </w:r>
      <w:r w:rsidR="00107960" w:rsidRPr="00C61A8A">
        <w:rPr>
          <w:rFonts w:ascii="ITC Avant Garde" w:hAnsi="ITC Avant Garde"/>
          <w:color w:val="000000" w:themeColor="text1"/>
          <w:kern w:val="1"/>
          <w:sz w:val="22"/>
          <w:szCs w:val="22"/>
          <w:lang w:eastAsia="ar-SA"/>
        </w:rPr>
        <w:t xml:space="preserve"> </w:t>
      </w:r>
      <w:r w:rsidR="00153CBD" w:rsidRPr="00C61A8A">
        <w:rPr>
          <w:rFonts w:ascii="ITC Avant Garde" w:hAnsi="ITC Avant Garde"/>
          <w:color w:val="000000" w:themeColor="text1"/>
          <w:kern w:val="1"/>
          <w:sz w:val="22"/>
          <w:szCs w:val="22"/>
          <w:lang w:eastAsia="ar-SA"/>
        </w:rPr>
        <w:t>l</w:t>
      </w:r>
      <w:r w:rsidR="00107960" w:rsidRPr="00C61A8A">
        <w:rPr>
          <w:rFonts w:ascii="ITC Avant Garde" w:hAnsi="ITC Avant Garde"/>
          <w:color w:val="000000" w:themeColor="text1"/>
          <w:kern w:val="1"/>
          <w:sz w:val="22"/>
          <w:szCs w:val="22"/>
          <w:lang w:eastAsia="ar-SA"/>
        </w:rPr>
        <w:t>a presente Resolución</w:t>
      </w:r>
      <w:r w:rsidR="00153CBD" w:rsidRPr="00C61A8A">
        <w:rPr>
          <w:rFonts w:ascii="ITC Avant Garde" w:hAnsi="ITC Avant Garde"/>
          <w:color w:val="000000" w:themeColor="text1"/>
          <w:kern w:val="1"/>
          <w:sz w:val="22"/>
          <w:szCs w:val="22"/>
          <w:lang w:eastAsia="ar-SA"/>
        </w:rPr>
        <w:t xml:space="preserve">, </w:t>
      </w:r>
      <w:r w:rsidR="00095640" w:rsidRPr="00C61A8A">
        <w:rPr>
          <w:rFonts w:ascii="ITC Avant Garde" w:hAnsi="ITC Avant Garde"/>
          <w:color w:val="000000" w:themeColor="text1"/>
          <w:kern w:val="1"/>
          <w:sz w:val="22"/>
          <w:szCs w:val="22"/>
          <w:lang w:eastAsia="ar-SA"/>
        </w:rPr>
        <w:t xml:space="preserve">el Concesionario </w:t>
      </w:r>
      <w:r w:rsidR="0017703E" w:rsidRPr="00C61A8A">
        <w:rPr>
          <w:rFonts w:ascii="ITC Avant Garde" w:hAnsi="ITC Avant Garde"/>
          <w:color w:val="000000" w:themeColor="text1"/>
          <w:kern w:val="1"/>
          <w:sz w:val="22"/>
          <w:szCs w:val="22"/>
          <w:lang w:eastAsia="ar-SA"/>
        </w:rPr>
        <w:t>contará con</w:t>
      </w:r>
      <w:r w:rsidR="00153CBD" w:rsidRPr="00C61A8A">
        <w:rPr>
          <w:rFonts w:ascii="ITC Avant Garde" w:hAnsi="ITC Avant Garde"/>
          <w:color w:val="000000" w:themeColor="text1"/>
          <w:kern w:val="1"/>
          <w:sz w:val="22"/>
          <w:szCs w:val="22"/>
          <w:lang w:eastAsia="ar-SA"/>
        </w:rPr>
        <w:t xml:space="preserve"> un plazo de </w:t>
      </w:r>
      <w:r w:rsidR="00537453" w:rsidRPr="00C61A8A">
        <w:rPr>
          <w:rFonts w:ascii="ITC Avant Garde" w:hAnsi="ITC Avant Garde"/>
          <w:b/>
          <w:color w:val="000000" w:themeColor="text1"/>
          <w:kern w:val="1"/>
          <w:sz w:val="22"/>
          <w:szCs w:val="22"/>
          <w:lang w:eastAsia="ar-SA"/>
        </w:rPr>
        <w:t>10 (</w:t>
      </w:r>
      <w:r w:rsidR="00E85E71" w:rsidRPr="00C61A8A">
        <w:rPr>
          <w:rFonts w:ascii="ITC Avant Garde" w:hAnsi="ITC Avant Garde"/>
          <w:b/>
          <w:color w:val="000000" w:themeColor="text1"/>
          <w:kern w:val="1"/>
          <w:sz w:val="22"/>
          <w:szCs w:val="22"/>
          <w:lang w:eastAsia="ar-SA"/>
        </w:rPr>
        <w:t>DIEZ</w:t>
      </w:r>
      <w:r w:rsidR="00537453" w:rsidRPr="00C61A8A">
        <w:rPr>
          <w:rFonts w:ascii="ITC Avant Garde" w:hAnsi="ITC Avant Garde"/>
          <w:b/>
          <w:color w:val="000000" w:themeColor="text1"/>
          <w:kern w:val="1"/>
          <w:sz w:val="22"/>
          <w:szCs w:val="22"/>
          <w:lang w:eastAsia="ar-SA"/>
        </w:rPr>
        <w:t>)</w:t>
      </w:r>
      <w:r w:rsidR="00E85E71" w:rsidRPr="00C61A8A">
        <w:rPr>
          <w:rFonts w:ascii="ITC Avant Garde" w:hAnsi="ITC Avant Garde"/>
          <w:b/>
          <w:color w:val="000000" w:themeColor="text1"/>
          <w:kern w:val="1"/>
          <w:sz w:val="22"/>
          <w:szCs w:val="22"/>
          <w:lang w:eastAsia="ar-SA"/>
        </w:rPr>
        <w:t xml:space="preserve"> DÍAS HÁBILES</w:t>
      </w:r>
      <w:r w:rsidR="00AE6DD0" w:rsidRPr="00C61A8A">
        <w:rPr>
          <w:rFonts w:ascii="ITC Avant Garde" w:hAnsi="ITC Avant Garde"/>
          <w:color w:val="000000" w:themeColor="text1"/>
          <w:kern w:val="1"/>
          <w:sz w:val="22"/>
          <w:szCs w:val="22"/>
          <w:lang w:eastAsia="ar-SA"/>
        </w:rPr>
        <w:t xml:space="preserve"> para que</w:t>
      </w:r>
      <w:r w:rsidR="00153CBD" w:rsidRPr="00C61A8A">
        <w:rPr>
          <w:rFonts w:ascii="ITC Avant Garde" w:hAnsi="ITC Avant Garde"/>
          <w:color w:val="000000" w:themeColor="text1"/>
          <w:kern w:val="1"/>
          <w:sz w:val="22"/>
          <w:szCs w:val="22"/>
          <w:lang w:eastAsia="ar-SA"/>
        </w:rPr>
        <w:t>,</w:t>
      </w:r>
      <w:r w:rsidR="00AE6DD0" w:rsidRPr="00C61A8A">
        <w:rPr>
          <w:rFonts w:ascii="ITC Avant Garde" w:hAnsi="ITC Avant Garde"/>
          <w:color w:val="000000" w:themeColor="text1"/>
          <w:kern w:val="1"/>
          <w:sz w:val="22"/>
          <w:szCs w:val="22"/>
          <w:lang w:eastAsia="ar-SA"/>
        </w:rPr>
        <w:t xml:space="preserve"> de manera expresa e indubitable</w:t>
      </w:r>
      <w:r w:rsidR="00F07A77" w:rsidRPr="00C61A8A">
        <w:rPr>
          <w:rFonts w:ascii="ITC Avant Garde" w:hAnsi="ITC Avant Garde"/>
          <w:color w:val="000000" w:themeColor="text1"/>
          <w:kern w:val="1"/>
          <w:sz w:val="22"/>
          <w:szCs w:val="22"/>
          <w:lang w:eastAsia="ar-SA"/>
        </w:rPr>
        <w:t>,</w:t>
      </w:r>
      <w:r w:rsidR="00AE6DD0" w:rsidRPr="00C61A8A">
        <w:rPr>
          <w:rFonts w:ascii="ITC Avant Garde" w:hAnsi="ITC Avant Garde"/>
          <w:color w:val="000000" w:themeColor="text1"/>
          <w:kern w:val="1"/>
          <w:sz w:val="22"/>
          <w:szCs w:val="22"/>
          <w:lang w:eastAsia="ar-SA"/>
        </w:rPr>
        <w:t xml:space="preserve"> </w:t>
      </w:r>
      <w:r w:rsidR="00001299" w:rsidRPr="00C61A8A">
        <w:rPr>
          <w:rFonts w:ascii="ITC Avant Garde" w:hAnsi="ITC Avant Garde"/>
          <w:color w:val="000000" w:themeColor="text1"/>
          <w:kern w:val="1"/>
          <w:sz w:val="22"/>
          <w:szCs w:val="22"/>
          <w:lang w:eastAsia="ar-SA"/>
        </w:rPr>
        <w:t>d</w:t>
      </w:r>
      <w:r w:rsidR="00AB793E" w:rsidRPr="00C61A8A">
        <w:rPr>
          <w:rFonts w:ascii="ITC Avant Garde" w:hAnsi="ITC Avant Garde"/>
          <w:color w:val="000000" w:themeColor="text1"/>
          <w:kern w:val="1"/>
          <w:sz w:val="22"/>
          <w:szCs w:val="22"/>
          <w:lang w:eastAsia="ar-SA"/>
        </w:rPr>
        <w:t>é</w:t>
      </w:r>
      <w:r w:rsidR="00001299" w:rsidRPr="00C61A8A">
        <w:rPr>
          <w:rFonts w:ascii="ITC Avant Garde" w:hAnsi="ITC Avant Garde"/>
          <w:color w:val="000000" w:themeColor="text1"/>
          <w:kern w:val="1"/>
          <w:sz w:val="22"/>
          <w:szCs w:val="22"/>
          <w:lang w:eastAsia="ar-SA"/>
        </w:rPr>
        <w:t xml:space="preserve"> respuesta a la</w:t>
      </w:r>
      <w:r w:rsidR="00AE6DD0" w:rsidRPr="00C61A8A">
        <w:rPr>
          <w:rFonts w:ascii="ITC Avant Garde" w:hAnsi="ITC Avant Garde"/>
          <w:color w:val="000000" w:themeColor="text1"/>
          <w:kern w:val="1"/>
          <w:sz w:val="22"/>
          <w:szCs w:val="22"/>
          <w:lang w:eastAsia="ar-SA"/>
        </w:rPr>
        <w:t xml:space="preserve"> propuesta de cambio de bandas de frecuencias</w:t>
      </w:r>
      <w:r w:rsidR="0017703E" w:rsidRPr="00C61A8A">
        <w:rPr>
          <w:rFonts w:ascii="ITC Avant Garde" w:hAnsi="ITC Avant Garde"/>
          <w:color w:val="000000" w:themeColor="text1"/>
          <w:kern w:val="1"/>
          <w:sz w:val="22"/>
          <w:szCs w:val="22"/>
          <w:lang w:eastAsia="ar-SA"/>
        </w:rPr>
        <w:t>, de conformidad con lo establecido en el tercer párrafo del artículo 106 de la Ley</w:t>
      </w:r>
      <w:r w:rsidR="00001299" w:rsidRPr="00C61A8A">
        <w:rPr>
          <w:rFonts w:ascii="ITC Avant Garde" w:hAnsi="ITC Avant Garde"/>
          <w:color w:val="000000" w:themeColor="text1"/>
          <w:kern w:val="1"/>
          <w:sz w:val="22"/>
          <w:szCs w:val="22"/>
          <w:lang w:eastAsia="ar-SA"/>
        </w:rPr>
        <w:t>.</w:t>
      </w:r>
    </w:p>
    <w:p w14:paraId="636894B0" w14:textId="77777777" w:rsidR="002A1F0E" w:rsidRDefault="00001299" w:rsidP="00841B30">
      <w:pPr>
        <w:pStyle w:val="Prrafodelista"/>
        <w:ind w:left="426"/>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En caso de aceptar de manera expresa e indubitable la propuesta realizada por el Instituto, el Concesionario deberá</w:t>
      </w:r>
      <w:r w:rsidR="00723AF6" w:rsidRPr="00C61A8A">
        <w:rPr>
          <w:rFonts w:ascii="ITC Avant Garde" w:hAnsi="ITC Avant Garde"/>
          <w:color w:val="000000" w:themeColor="text1"/>
          <w:kern w:val="1"/>
          <w:sz w:val="22"/>
          <w:szCs w:val="22"/>
          <w:lang w:eastAsia="ar-SA"/>
        </w:rPr>
        <w:t xml:space="preserve"> </w:t>
      </w:r>
      <w:r w:rsidR="00723AF6" w:rsidRPr="00C61A8A">
        <w:rPr>
          <w:rFonts w:ascii="ITC Avant Garde" w:hAnsi="ITC Avant Garde"/>
          <w:sz w:val="22"/>
          <w:szCs w:val="22"/>
        </w:rPr>
        <w:t>present</w:t>
      </w:r>
      <w:r w:rsidRPr="00C61A8A">
        <w:rPr>
          <w:rFonts w:ascii="ITC Avant Garde" w:hAnsi="ITC Avant Garde"/>
          <w:sz w:val="22"/>
          <w:szCs w:val="22"/>
        </w:rPr>
        <w:t>ar</w:t>
      </w:r>
      <w:r w:rsidR="001B28B9" w:rsidRPr="00C61A8A">
        <w:rPr>
          <w:rFonts w:ascii="ITC Avant Garde" w:hAnsi="ITC Avant Garde"/>
          <w:sz w:val="22"/>
          <w:szCs w:val="22"/>
        </w:rPr>
        <w:t>,</w:t>
      </w:r>
      <w:r w:rsidR="005677F8" w:rsidRPr="00C61A8A">
        <w:rPr>
          <w:rFonts w:ascii="ITC Avant Garde" w:hAnsi="ITC Avant Garde"/>
          <w:sz w:val="22"/>
          <w:szCs w:val="22"/>
        </w:rPr>
        <w:t xml:space="preserve"> </w:t>
      </w:r>
      <w:r w:rsidR="00841B30" w:rsidRPr="00C61A8A">
        <w:rPr>
          <w:rFonts w:ascii="ITC Avant Garde" w:hAnsi="ITC Avant Garde"/>
          <w:sz w:val="22"/>
          <w:szCs w:val="22"/>
        </w:rPr>
        <w:t>dentro</w:t>
      </w:r>
      <w:r w:rsidR="005677F8" w:rsidRPr="00C61A8A">
        <w:rPr>
          <w:rFonts w:ascii="ITC Avant Garde" w:hAnsi="ITC Avant Garde"/>
          <w:sz w:val="22"/>
          <w:szCs w:val="22"/>
        </w:rPr>
        <w:t xml:space="preserve"> </w:t>
      </w:r>
      <w:r w:rsidR="00841B30" w:rsidRPr="00C61A8A">
        <w:rPr>
          <w:rFonts w:ascii="ITC Avant Garde" w:hAnsi="ITC Avant Garde"/>
          <w:sz w:val="22"/>
          <w:szCs w:val="22"/>
        </w:rPr>
        <w:t>d</w:t>
      </w:r>
      <w:r w:rsidR="005677F8" w:rsidRPr="00C61A8A">
        <w:rPr>
          <w:rFonts w:ascii="ITC Avant Garde" w:hAnsi="ITC Avant Garde"/>
          <w:sz w:val="22"/>
          <w:szCs w:val="22"/>
        </w:rPr>
        <w:t>el mismo plazo señalado en el párrafo anterior</w:t>
      </w:r>
      <w:r w:rsidR="001B28B9" w:rsidRPr="00C61A8A">
        <w:rPr>
          <w:rFonts w:ascii="ITC Avant Garde" w:hAnsi="ITC Avant Garde"/>
          <w:sz w:val="22"/>
          <w:szCs w:val="22"/>
        </w:rPr>
        <w:t>,</w:t>
      </w:r>
      <w:r w:rsidR="00723AF6" w:rsidRPr="00C61A8A">
        <w:rPr>
          <w:rFonts w:ascii="ITC Avant Garde" w:hAnsi="ITC Avant Garde"/>
          <w:sz w:val="22"/>
          <w:szCs w:val="22"/>
        </w:rPr>
        <w:t xml:space="preserve"> la documentación e información respectiva, preferentemente mediante el Formato de </w:t>
      </w:r>
      <w:r w:rsidR="00085B11" w:rsidRPr="00C61A8A">
        <w:rPr>
          <w:rFonts w:ascii="ITC Avant Garde" w:hAnsi="ITC Avant Garde"/>
          <w:sz w:val="22"/>
          <w:szCs w:val="22"/>
        </w:rPr>
        <w:t>a</w:t>
      </w:r>
      <w:r w:rsidR="00F07A77" w:rsidRPr="00C61A8A">
        <w:rPr>
          <w:rFonts w:ascii="ITC Avant Garde" w:hAnsi="ITC Avant Garde"/>
          <w:sz w:val="22"/>
          <w:szCs w:val="22"/>
        </w:rPr>
        <w:t>ceptaci</w:t>
      </w:r>
      <w:r w:rsidR="00085B11" w:rsidRPr="00C61A8A">
        <w:rPr>
          <w:rFonts w:ascii="ITC Avant Garde" w:hAnsi="ITC Avant Garde"/>
          <w:sz w:val="22"/>
          <w:szCs w:val="22"/>
        </w:rPr>
        <w:t>ón del c</w:t>
      </w:r>
      <w:r w:rsidR="00F07A77" w:rsidRPr="00C61A8A">
        <w:rPr>
          <w:rFonts w:ascii="ITC Avant Garde" w:hAnsi="ITC Avant Garde"/>
          <w:sz w:val="22"/>
          <w:szCs w:val="22"/>
        </w:rPr>
        <w:t>ambio</w:t>
      </w:r>
      <w:r w:rsidR="00723AF6" w:rsidRPr="00C61A8A">
        <w:rPr>
          <w:rFonts w:ascii="ITC Avant Garde" w:hAnsi="ITC Avant Garde"/>
          <w:sz w:val="22"/>
          <w:szCs w:val="22"/>
        </w:rPr>
        <w:t xml:space="preserve"> que se identifica como Anexo </w:t>
      </w:r>
      <w:r w:rsidR="00A06AB6" w:rsidRPr="00C61A8A">
        <w:rPr>
          <w:rFonts w:ascii="ITC Avant Garde" w:hAnsi="ITC Avant Garde"/>
          <w:sz w:val="22"/>
          <w:szCs w:val="22"/>
        </w:rPr>
        <w:t>Único</w:t>
      </w:r>
      <w:r w:rsidR="00723AF6" w:rsidRPr="00C61A8A">
        <w:rPr>
          <w:rFonts w:ascii="ITC Avant Garde" w:hAnsi="ITC Avant Garde"/>
          <w:sz w:val="22"/>
          <w:szCs w:val="22"/>
        </w:rPr>
        <w:t xml:space="preserve"> </w:t>
      </w:r>
      <w:r w:rsidR="005D4021" w:rsidRPr="00C61A8A">
        <w:rPr>
          <w:rFonts w:ascii="ITC Avant Garde" w:hAnsi="ITC Avant Garde"/>
          <w:sz w:val="22"/>
          <w:szCs w:val="22"/>
        </w:rPr>
        <w:t>de la presente Resolución</w:t>
      </w:r>
      <w:r w:rsidR="00723AF6" w:rsidRPr="00C61A8A">
        <w:rPr>
          <w:rFonts w:ascii="ITC Avant Garde" w:hAnsi="ITC Avant Garde"/>
          <w:sz w:val="22"/>
          <w:szCs w:val="22"/>
        </w:rPr>
        <w:t>, en la Oficialía de Partes común del Instituto</w:t>
      </w:r>
      <w:r w:rsidR="00AE6DD0" w:rsidRPr="00C61A8A">
        <w:rPr>
          <w:rFonts w:ascii="ITC Avant Garde" w:hAnsi="ITC Avant Garde"/>
          <w:color w:val="000000" w:themeColor="text1"/>
          <w:kern w:val="1"/>
          <w:sz w:val="22"/>
          <w:szCs w:val="22"/>
          <w:lang w:eastAsia="ar-SA"/>
        </w:rPr>
        <w:t>.</w:t>
      </w:r>
    </w:p>
    <w:p w14:paraId="7A57606B" w14:textId="77777777" w:rsidR="002A1F0E" w:rsidRDefault="007768B3" w:rsidP="00DD37E1">
      <w:pPr>
        <w:pStyle w:val="Prrafodelista"/>
        <w:ind w:left="426"/>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Una vez aceptada la propuesta de cambio de bandas de frecuencias, la Unidad de Concesiones y Servicios procederá a</w:t>
      </w:r>
      <w:r w:rsidR="00587E50" w:rsidRPr="00C61A8A">
        <w:rPr>
          <w:rFonts w:ascii="ITC Avant Garde" w:hAnsi="ITC Avant Garde"/>
          <w:color w:val="000000" w:themeColor="text1"/>
          <w:kern w:val="1"/>
          <w:sz w:val="22"/>
          <w:szCs w:val="22"/>
          <w:lang w:eastAsia="ar-SA"/>
        </w:rPr>
        <w:t xml:space="preserve"> la inscripción de la presente R</w:t>
      </w:r>
      <w:r w:rsidRPr="00C61A8A">
        <w:rPr>
          <w:rFonts w:ascii="ITC Avant Garde" w:hAnsi="ITC Avant Garde"/>
          <w:color w:val="000000" w:themeColor="text1"/>
          <w:kern w:val="1"/>
          <w:sz w:val="22"/>
          <w:szCs w:val="22"/>
          <w:lang w:eastAsia="ar-SA"/>
        </w:rPr>
        <w:t>esolución en el Registro Público de Concesiones.</w:t>
      </w:r>
    </w:p>
    <w:p w14:paraId="71F10C4D" w14:textId="77777777" w:rsidR="002A1F0E" w:rsidRDefault="002164DF" w:rsidP="00DD37E1">
      <w:pPr>
        <w:pStyle w:val="Prrafodelista"/>
        <w:ind w:left="426"/>
        <w:jc w:val="both"/>
        <w:rPr>
          <w:rFonts w:ascii="ITC Avant Garde" w:hAnsi="ITC Avant Garde"/>
          <w:color w:val="000000" w:themeColor="text1"/>
          <w:kern w:val="1"/>
          <w:sz w:val="22"/>
          <w:szCs w:val="22"/>
          <w:lang w:eastAsia="ar-SA"/>
        </w:rPr>
      </w:pPr>
      <w:r w:rsidRPr="00C61A8A">
        <w:rPr>
          <w:rFonts w:ascii="ITC Avant Garde" w:hAnsi="ITC Avant Garde"/>
          <w:color w:val="000000" w:themeColor="text1"/>
          <w:kern w:val="1"/>
          <w:sz w:val="22"/>
          <w:szCs w:val="22"/>
          <w:lang w:eastAsia="ar-SA"/>
        </w:rPr>
        <w:t>Si</w:t>
      </w:r>
      <w:r w:rsidR="00AE6DD0" w:rsidRPr="00C61A8A">
        <w:rPr>
          <w:rFonts w:ascii="ITC Avant Garde" w:hAnsi="ITC Avant Garde"/>
          <w:color w:val="000000" w:themeColor="text1"/>
          <w:kern w:val="1"/>
          <w:sz w:val="22"/>
          <w:szCs w:val="22"/>
          <w:lang w:eastAsia="ar-SA"/>
        </w:rPr>
        <w:t xml:space="preserve"> </w:t>
      </w:r>
      <w:r w:rsidR="008B61A3" w:rsidRPr="00C61A8A">
        <w:rPr>
          <w:rFonts w:ascii="ITC Avant Garde" w:hAnsi="ITC Avant Garde"/>
          <w:color w:val="000000" w:themeColor="text1"/>
          <w:kern w:val="1"/>
          <w:sz w:val="22"/>
          <w:szCs w:val="22"/>
          <w:lang w:eastAsia="ar-SA"/>
        </w:rPr>
        <w:t>al término</w:t>
      </w:r>
      <w:r w:rsidR="00AE6DD0" w:rsidRPr="00C61A8A">
        <w:rPr>
          <w:rFonts w:ascii="ITC Avant Garde" w:hAnsi="ITC Avant Garde"/>
          <w:color w:val="000000" w:themeColor="text1"/>
          <w:kern w:val="1"/>
          <w:sz w:val="22"/>
          <w:szCs w:val="22"/>
          <w:lang w:eastAsia="ar-SA"/>
        </w:rPr>
        <w:t xml:space="preserve"> del plazo antes indicado</w:t>
      </w:r>
      <w:r w:rsidR="00095640" w:rsidRPr="00C61A8A">
        <w:rPr>
          <w:rFonts w:ascii="ITC Avant Garde" w:hAnsi="ITC Avant Garde"/>
          <w:color w:val="000000" w:themeColor="text1"/>
          <w:kern w:val="1"/>
          <w:sz w:val="22"/>
          <w:szCs w:val="22"/>
          <w:lang w:eastAsia="ar-SA"/>
        </w:rPr>
        <w:t xml:space="preserve"> el Concesionario</w:t>
      </w:r>
      <w:r w:rsidR="00AE6DD0" w:rsidRPr="00C61A8A">
        <w:rPr>
          <w:rFonts w:ascii="ITC Avant Garde" w:hAnsi="ITC Avant Garde"/>
          <w:color w:val="000000" w:themeColor="text1"/>
          <w:kern w:val="1"/>
          <w:sz w:val="22"/>
          <w:szCs w:val="22"/>
          <w:lang w:eastAsia="ar-SA"/>
        </w:rPr>
        <w:t xml:space="preserve"> </w:t>
      </w:r>
      <w:r w:rsidR="00AE6DD0" w:rsidRPr="00C61A8A" w:rsidDel="00AA6C8F">
        <w:rPr>
          <w:rFonts w:ascii="ITC Avant Garde" w:hAnsi="ITC Avant Garde"/>
          <w:color w:val="000000" w:themeColor="text1"/>
          <w:kern w:val="1"/>
          <w:sz w:val="22"/>
          <w:szCs w:val="22"/>
          <w:lang w:eastAsia="ar-SA"/>
        </w:rPr>
        <w:t xml:space="preserve">no </w:t>
      </w:r>
      <w:r w:rsidR="00AE6DD0" w:rsidRPr="00C61A8A">
        <w:rPr>
          <w:rFonts w:ascii="ITC Avant Garde" w:hAnsi="ITC Avant Garde"/>
          <w:color w:val="000000" w:themeColor="text1"/>
          <w:kern w:val="1"/>
          <w:sz w:val="22"/>
          <w:szCs w:val="22"/>
          <w:lang w:eastAsia="ar-SA"/>
        </w:rPr>
        <w:t>acept</w:t>
      </w:r>
      <w:r w:rsidRPr="00C61A8A">
        <w:rPr>
          <w:rFonts w:ascii="ITC Avant Garde" w:hAnsi="ITC Avant Garde"/>
          <w:color w:val="000000" w:themeColor="text1"/>
          <w:kern w:val="1"/>
          <w:sz w:val="22"/>
          <w:szCs w:val="22"/>
          <w:lang w:eastAsia="ar-SA"/>
        </w:rPr>
        <w:t>ara</w:t>
      </w:r>
      <w:r w:rsidR="00AE6DD0" w:rsidRPr="00C61A8A">
        <w:rPr>
          <w:rFonts w:ascii="ITC Avant Garde" w:hAnsi="ITC Avant Garde"/>
          <w:color w:val="000000" w:themeColor="text1"/>
          <w:kern w:val="1"/>
          <w:sz w:val="22"/>
          <w:szCs w:val="22"/>
          <w:lang w:eastAsia="ar-SA"/>
        </w:rPr>
        <w:t xml:space="preserve"> de manera expresa e indubitable </w:t>
      </w:r>
      <w:r w:rsidR="00001299" w:rsidRPr="00C61A8A">
        <w:rPr>
          <w:rFonts w:ascii="ITC Avant Garde" w:hAnsi="ITC Avant Garde"/>
          <w:color w:val="000000" w:themeColor="text1"/>
          <w:kern w:val="1"/>
          <w:sz w:val="22"/>
          <w:szCs w:val="22"/>
          <w:lang w:eastAsia="ar-SA"/>
        </w:rPr>
        <w:t>o no d</w:t>
      </w:r>
      <w:r w:rsidRPr="00C61A8A">
        <w:rPr>
          <w:rFonts w:ascii="ITC Avant Garde" w:hAnsi="ITC Avant Garde"/>
          <w:color w:val="000000" w:themeColor="text1"/>
          <w:kern w:val="1"/>
          <w:sz w:val="22"/>
          <w:szCs w:val="22"/>
          <w:lang w:eastAsia="ar-SA"/>
        </w:rPr>
        <w:t>iera</w:t>
      </w:r>
      <w:r w:rsidR="00001299" w:rsidRPr="00C61A8A">
        <w:rPr>
          <w:rFonts w:ascii="ITC Avant Garde" w:hAnsi="ITC Avant Garde"/>
          <w:color w:val="000000" w:themeColor="text1"/>
          <w:kern w:val="1"/>
          <w:sz w:val="22"/>
          <w:szCs w:val="22"/>
          <w:lang w:eastAsia="ar-SA"/>
        </w:rPr>
        <w:t xml:space="preserve"> respuesta a </w:t>
      </w:r>
      <w:r w:rsidR="00AE6DD0" w:rsidRPr="00C61A8A">
        <w:rPr>
          <w:rFonts w:ascii="ITC Avant Garde" w:hAnsi="ITC Avant Garde"/>
          <w:color w:val="000000" w:themeColor="text1"/>
          <w:kern w:val="1"/>
          <w:sz w:val="22"/>
          <w:szCs w:val="22"/>
          <w:lang w:eastAsia="ar-SA"/>
        </w:rPr>
        <w:t xml:space="preserve">la propuesta de cambio de bandas de frecuencias, </w:t>
      </w:r>
      <w:r w:rsidR="006B2EAD">
        <w:rPr>
          <w:rFonts w:ascii="ITC Avant Garde" w:hAnsi="ITC Avant Garde"/>
          <w:color w:val="000000" w:themeColor="text1"/>
          <w:kern w:val="1"/>
          <w:sz w:val="22"/>
          <w:szCs w:val="22"/>
          <w:lang w:eastAsia="ar-SA"/>
        </w:rPr>
        <w:t xml:space="preserve">ésta se entenderá como rechazada y </w:t>
      </w:r>
      <w:r w:rsidR="00095640" w:rsidRPr="00C61A8A">
        <w:rPr>
          <w:rFonts w:ascii="ITC Avant Garde" w:hAnsi="ITC Avant Garde"/>
          <w:color w:val="000000" w:themeColor="text1"/>
          <w:kern w:val="1"/>
          <w:sz w:val="22"/>
          <w:szCs w:val="22"/>
          <w:lang w:eastAsia="ar-SA"/>
        </w:rPr>
        <w:t xml:space="preserve">el Instituto </w:t>
      </w:r>
      <w:r w:rsidR="00AE6DD0" w:rsidRPr="00C61A8A">
        <w:rPr>
          <w:rFonts w:ascii="ITC Avant Garde" w:hAnsi="ITC Avant Garde"/>
          <w:color w:val="000000" w:themeColor="text1"/>
          <w:kern w:val="1"/>
          <w:sz w:val="22"/>
          <w:szCs w:val="22"/>
          <w:lang w:eastAsia="ar-SA"/>
        </w:rPr>
        <w:t>podrá iniciar el procedimiento de rescate conforme a lo previsto en</w:t>
      </w:r>
      <w:r w:rsidR="00085B11" w:rsidRPr="00C61A8A">
        <w:rPr>
          <w:rFonts w:ascii="ITC Avant Garde" w:hAnsi="ITC Avant Garde"/>
          <w:color w:val="000000" w:themeColor="text1"/>
          <w:kern w:val="1"/>
          <w:sz w:val="22"/>
          <w:szCs w:val="22"/>
          <w:lang w:eastAsia="ar-SA"/>
        </w:rPr>
        <w:t xml:space="preserve"> los artículos</w:t>
      </w:r>
      <w:r w:rsidR="00AE6DD0" w:rsidRPr="00C61A8A">
        <w:rPr>
          <w:rFonts w:ascii="ITC Avant Garde" w:hAnsi="ITC Avant Garde"/>
          <w:color w:val="000000" w:themeColor="text1"/>
          <w:kern w:val="1"/>
          <w:sz w:val="22"/>
          <w:szCs w:val="22"/>
          <w:lang w:eastAsia="ar-SA"/>
        </w:rPr>
        <w:t xml:space="preserve"> 107 </w:t>
      </w:r>
      <w:r w:rsidR="00085B11" w:rsidRPr="00C61A8A">
        <w:rPr>
          <w:rFonts w:ascii="ITC Avant Garde" w:hAnsi="ITC Avant Garde"/>
          <w:color w:val="000000" w:themeColor="text1"/>
          <w:kern w:val="1"/>
          <w:sz w:val="22"/>
          <w:szCs w:val="22"/>
          <w:lang w:eastAsia="ar-SA"/>
        </w:rPr>
        <w:t xml:space="preserve">tercer párrafo </w:t>
      </w:r>
      <w:r w:rsidR="00AE6DD0" w:rsidRPr="00C61A8A">
        <w:rPr>
          <w:rFonts w:ascii="ITC Avant Garde" w:hAnsi="ITC Avant Garde"/>
          <w:color w:val="000000" w:themeColor="text1"/>
          <w:kern w:val="1"/>
          <w:sz w:val="22"/>
          <w:szCs w:val="22"/>
          <w:lang w:eastAsia="ar-SA"/>
        </w:rPr>
        <w:t xml:space="preserve">y 108 de la Ley. </w:t>
      </w:r>
    </w:p>
    <w:p w14:paraId="781F3817" w14:textId="77777777" w:rsidR="002A1F0E" w:rsidRDefault="00465807" w:rsidP="00FA356B">
      <w:pPr>
        <w:pStyle w:val="Prrafodelista"/>
        <w:numPr>
          <w:ilvl w:val="1"/>
          <w:numId w:val="26"/>
        </w:numPr>
        <w:ind w:left="426"/>
        <w:jc w:val="both"/>
        <w:rPr>
          <w:rFonts w:ascii="ITC Avant Garde" w:hAnsi="ITC Avant Garde" w:cs="Arial"/>
          <w:bCs/>
          <w:sz w:val="22"/>
          <w:szCs w:val="22"/>
          <w:bdr w:val="none" w:sz="0" w:space="0" w:color="auto"/>
        </w:rPr>
      </w:pPr>
      <w:r w:rsidRPr="00C61A8A">
        <w:rPr>
          <w:rFonts w:ascii="ITC Avant Garde" w:hAnsi="ITC Avant Garde"/>
          <w:b/>
          <w:sz w:val="22"/>
          <w:szCs w:val="22"/>
        </w:rPr>
        <w:t>Cambio</w:t>
      </w:r>
      <w:r w:rsidRPr="00C61A8A">
        <w:rPr>
          <w:rFonts w:ascii="ITC Avant Garde" w:hAnsi="ITC Avant Garde"/>
          <w:b/>
          <w:color w:val="000000" w:themeColor="text1"/>
          <w:kern w:val="1"/>
          <w:sz w:val="22"/>
          <w:szCs w:val="22"/>
          <w:lang w:eastAsia="ar-SA"/>
        </w:rPr>
        <w:t xml:space="preserve"> de banda.</w:t>
      </w:r>
      <w:r w:rsidRPr="00C61A8A">
        <w:rPr>
          <w:rFonts w:ascii="ITC Avant Garde" w:hAnsi="ITC Avant Garde"/>
          <w:color w:val="000000" w:themeColor="text1"/>
          <w:kern w:val="1"/>
          <w:sz w:val="22"/>
          <w:szCs w:val="22"/>
          <w:lang w:eastAsia="ar-SA"/>
        </w:rPr>
        <w:t xml:space="preserve"> </w:t>
      </w:r>
      <w:r w:rsidR="00001299" w:rsidRPr="00C61A8A">
        <w:rPr>
          <w:rFonts w:ascii="ITC Avant Garde" w:hAnsi="ITC Avant Garde"/>
          <w:color w:val="000000" w:themeColor="text1"/>
          <w:kern w:val="1"/>
          <w:sz w:val="22"/>
          <w:szCs w:val="22"/>
          <w:lang w:eastAsia="ar-SA"/>
        </w:rPr>
        <w:t>En caso de aceptar la propuesta de cambio de</w:t>
      </w:r>
      <w:r w:rsidR="00186DCC" w:rsidRPr="00C61A8A">
        <w:rPr>
          <w:rFonts w:ascii="ITC Avant Garde" w:hAnsi="ITC Avant Garde"/>
          <w:color w:val="000000" w:themeColor="text1"/>
          <w:kern w:val="1"/>
          <w:sz w:val="22"/>
          <w:szCs w:val="22"/>
          <w:lang w:eastAsia="ar-SA"/>
        </w:rPr>
        <w:t xml:space="preserve"> bandas de frecuencias de</w:t>
      </w:r>
      <w:r w:rsidR="00001299" w:rsidRPr="00C61A8A">
        <w:rPr>
          <w:rFonts w:ascii="ITC Avant Garde" w:hAnsi="ITC Avant Garde"/>
          <w:color w:val="000000" w:themeColor="text1"/>
          <w:kern w:val="1"/>
          <w:sz w:val="22"/>
          <w:szCs w:val="22"/>
          <w:lang w:eastAsia="ar-SA"/>
        </w:rPr>
        <w:t xml:space="preserve"> oficio, </w:t>
      </w:r>
      <w:r w:rsidR="00AB6B79" w:rsidRPr="00C61A8A">
        <w:rPr>
          <w:rFonts w:ascii="ITC Avant Garde" w:hAnsi="ITC Avant Garde"/>
          <w:color w:val="000000" w:themeColor="text1"/>
          <w:kern w:val="1"/>
          <w:sz w:val="22"/>
          <w:szCs w:val="22"/>
          <w:lang w:eastAsia="ar-SA"/>
        </w:rPr>
        <w:t xml:space="preserve">el Concesionario </w:t>
      </w:r>
      <w:r w:rsidR="00AB6B79" w:rsidRPr="00C61A8A">
        <w:rPr>
          <w:rFonts w:ascii="ITC Avant Garde" w:hAnsi="ITC Avant Garde" w:cs="Arial"/>
          <w:bCs/>
          <w:sz w:val="22"/>
          <w:szCs w:val="22"/>
          <w:bdr w:val="none" w:sz="0" w:space="0" w:color="auto"/>
        </w:rPr>
        <w:t xml:space="preserve">contará con un plazo de </w:t>
      </w:r>
      <w:r w:rsidR="006B2EAD" w:rsidRPr="00AD0B3D">
        <w:rPr>
          <w:rFonts w:ascii="ITC Avant Garde" w:hAnsi="ITC Avant Garde" w:cs="Arial"/>
          <w:b/>
          <w:bCs/>
          <w:sz w:val="22"/>
          <w:szCs w:val="22"/>
          <w:bdr w:val="none" w:sz="0" w:space="0" w:color="auto"/>
        </w:rPr>
        <w:t>120 (CIENTO VEINTE) DÍAS HÁBILES</w:t>
      </w:r>
      <w:r w:rsidR="006B2EAD" w:rsidRPr="00AD0B3D">
        <w:rPr>
          <w:rFonts w:ascii="ITC Avant Garde" w:hAnsi="ITC Avant Garde" w:cs="Arial"/>
          <w:bCs/>
          <w:sz w:val="22"/>
          <w:szCs w:val="22"/>
          <w:bdr w:val="none" w:sz="0" w:space="0" w:color="auto"/>
        </w:rPr>
        <w:t xml:space="preserve"> </w:t>
      </w:r>
      <w:r w:rsidR="00AB6B79" w:rsidRPr="00C61A8A">
        <w:rPr>
          <w:rFonts w:ascii="ITC Avant Garde" w:hAnsi="ITC Avant Garde" w:cs="Arial"/>
          <w:bCs/>
          <w:sz w:val="22"/>
          <w:szCs w:val="22"/>
          <w:bdr w:val="none" w:sz="0" w:space="0" w:color="auto"/>
        </w:rPr>
        <w:t xml:space="preserve">contados </w:t>
      </w:r>
      <w:r w:rsidR="00AB6B79" w:rsidRPr="00C61A8A">
        <w:rPr>
          <w:rFonts w:ascii="ITC Avant Garde" w:hAnsi="ITC Avant Garde"/>
          <w:color w:val="000000" w:themeColor="text1"/>
          <w:kern w:val="1"/>
          <w:sz w:val="22"/>
          <w:szCs w:val="22"/>
          <w:lang w:eastAsia="ar-SA"/>
        </w:rPr>
        <w:t>a partir del día hábil siguiente a aquel en que se presente ante el Instituto la aceptación de la propuesta de cambio</w:t>
      </w:r>
      <w:r w:rsidR="00186DCC" w:rsidRPr="00C61A8A">
        <w:rPr>
          <w:rFonts w:ascii="ITC Avant Garde" w:hAnsi="ITC Avant Garde"/>
          <w:color w:val="000000" w:themeColor="text1"/>
          <w:kern w:val="1"/>
          <w:sz w:val="22"/>
          <w:szCs w:val="22"/>
          <w:lang w:eastAsia="ar-SA"/>
        </w:rPr>
        <w:t xml:space="preserve"> de bandas de frecuencias</w:t>
      </w:r>
      <w:r w:rsidR="00427FB6" w:rsidRPr="00C61A8A">
        <w:rPr>
          <w:rFonts w:ascii="ITC Avant Garde" w:hAnsi="ITC Avant Garde"/>
          <w:color w:val="000000" w:themeColor="text1"/>
          <w:kern w:val="1"/>
          <w:sz w:val="22"/>
          <w:szCs w:val="22"/>
          <w:lang w:eastAsia="ar-SA"/>
        </w:rPr>
        <w:t>,</w:t>
      </w:r>
      <w:r w:rsidR="00AB6B79" w:rsidRPr="00C61A8A">
        <w:rPr>
          <w:rFonts w:ascii="ITC Avant Garde" w:hAnsi="ITC Avant Garde"/>
          <w:color w:val="000000" w:themeColor="text1"/>
          <w:kern w:val="1"/>
          <w:sz w:val="22"/>
          <w:szCs w:val="22"/>
          <w:lang w:eastAsia="ar-SA"/>
        </w:rPr>
        <w:t xml:space="preserve"> </w:t>
      </w:r>
      <w:r w:rsidR="00001299" w:rsidRPr="00C61A8A">
        <w:rPr>
          <w:rFonts w:ascii="ITC Avant Garde" w:hAnsi="ITC Avant Garde"/>
          <w:color w:val="000000" w:themeColor="text1"/>
          <w:kern w:val="1"/>
          <w:sz w:val="22"/>
          <w:szCs w:val="22"/>
          <w:lang w:eastAsia="ar-SA"/>
        </w:rPr>
        <w:t>a</w:t>
      </w:r>
      <w:r w:rsidR="00FA356B" w:rsidRPr="00C61A8A">
        <w:rPr>
          <w:rFonts w:ascii="ITC Avant Garde" w:hAnsi="ITC Avant Garde"/>
          <w:color w:val="000000" w:themeColor="text1"/>
          <w:kern w:val="1"/>
          <w:sz w:val="22"/>
          <w:szCs w:val="22"/>
          <w:lang w:eastAsia="ar-SA"/>
        </w:rPr>
        <w:t xml:space="preserve"> efecto de que </w:t>
      </w:r>
      <w:r w:rsidR="00AB6B79" w:rsidRPr="00C61A8A">
        <w:rPr>
          <w:rFonts w:ascii="ITC Avant Garde" w:hAnsi="ITC Avant Garde" w:cs="Arial"/>
          <w:bCs/>
          <w:sz w:val="22"/>
          <w:szCs w:val="22"/>
          <w:bdr w:val="none" w:sz="0" w:space="0" w:color="auto"/>
        </w:rPr>
        <w:t>éste</w:t>
      </w:r>
      <w:r w:rsidRPr="00C61A8A">
        <w:rPr>
          <w:rFonts w:ascii="ITC Avant Garde" w:hAnsi="ITC Avant Garde"/>
          <w:color w:val="000000" w:themeColor="text1"/>
          <w:kern w:val="1"/>
          <w:sz w:val="22"/>
          <w:szCs w:val="22"/>
          <w:lang w:eastAsia="ar-SA"/>
        </w:rPr>
        <w:t xml:space="preserve"> </w:t>
      </w:r>
      <w:r w:rsidRPr="00C61A8A">
        <w:rPr>
          <w:rFonts w:ascii="ITC Avant Garde" w:hAnsi="ITC Avant Garde" w:cs="Arial"/>
          <w:bCs/>
          <w:sz w:val="22"/>
          <w:szCs w:val="22"/>
          <w:bdr w:val="none" w:sz="0" w:space="0" w:color="auto"/>
        </w:rPr>
        <w:t>inicie operaciones en el nuevo canal asignado</w:t>
      </w:r>
      <w:r w:rsidR="00962405" w:rsidRPr="00C61A8A">
        <w:rPr>
          <w:rFonts w:ascii="ITC Avant Garde" w:hAnsi="ITC Avant Garde" w:cs="Arial"/>
          <w:bCs/>
          <w:sz w:val="22"/>
          <w:szCs w:val="22"/>
          <w:bdr w:val="none" w:sz="0" w:space="0" w:color="auto"/>
        </w:rPr>
        <w:t>.</w:t>
      </w:r>
      <w:r w:rsidRPr="00C61A8A">
        <w:rPr>
          <w:rFonts w:ascii="ITC Avant Garde" w:hAnsi="ITC Avant Garde"/>
          <w:color w:val="000000" w:themeColor="text1"/>
          <w:kern w:val="1"/>
          <w:sz w:val="22"/>
          <w:szCs w:val="22"/>
          <w:lang w:eastAsia="ar-SA"/>
        </w:rPr>
        <w:t xml:space="preserve"> </w:t>
      </w:r>
    </w:p>
    <w:p w14:paraId="01E06FF2" w14:textId="77777777" w:rsidR="002A1F0E" w:rsidRDefault="00465807" w:rsidP="004A36F6">
      <w:pPr>
        <w:pStyle w:val="Prrafodelista"/>
        <w:ind w:left="426"/>
        <w:jc w:val="both"/>
        <w:rPr>
          <w:rFonts w:ascii="ITC Avant Garde" w:hAnsi="ITC Avant Garde" w:cs="Arial"/>
          <w:bCs/>
          <w:sz w:val="22"/>
          <w:szCs w:val="22"/>
          <w:bdr w:val="none" w:sz="0" w:space="0" w:color="auto"/>
        </w:rPr>
      </w:pPr>
      <w:r w:rsidRPr="00C61A8A">
        <w:rPr>
          <w:rFonts w:ascii="ITC Avant Garde" w:hAnsi="ITC Avant Garde"/>
          <w:color w:val="000000" w:themeColor="text1"/>
          <w:kern w:val="1"/>
          <w:sz w:val="22"/>
          <w:szCs w:val="22"/>
          <w:lang w:eastAsia="ar-SA"/>
        </w:rPr>
        <w:t xml:space="preserve">El plazo anterior podrá ser prorrogado </w:t>
      </w:r>
      <w:r w:rsidR="00586684" w:rsidRPr="00C61A8A">
        <w:rPr>
          <w:rFonts w:ascii="ITC Avant Garde" w:hAnsi="ITC Avant Garde"/>
          <w:color w:val="000000" w:themeColor="text1"/>
          <w:kern w:val="1"/>
          <w:sz w:val="22"/>
          <w:szCs w:val="22"/>
          <w:lang w:eastAsia="ar-SA"/>
        </w:rPr>
        <w:t xml:space="preserve">hasta por un plazo igual </w:t>
      </w:r>
      <w:r w:rsidRPr="00C61A8A">
        <w:rPr>
          <w:rFonts w:ascii="ITC Avant Garde" w:hAnsi="ITC Avant Garde"/>
          <w:color w:val="000000" w:themeColor="text1"/>
          <w:kern w:val="1"/>
          <w:sz w:val="22"/>
          <w:szCs w:val="22"/>
          <w:lang w:eastAsia="ar-SA"/>
        </w:rPr>
        <w:t xml:space="preserve">por </w:t>
      </w:r>
      <w:r w:rsidR="001B2345" w:rsidRPr="00C61A8A">
        <w:rPr>
          <w:rFonts w:ascii="ITC Avant Garde" w:hAnsi="ITC Avant Garde"/>
          <w:color w:val="000000" w:themeColor="text1"/>
          <w:kern w:val="1"/>
          <w:sz w:val="22"/>
          <w:szCs w:val="22"/>
          <w:lang w:eastAsia="ar-SA"/>
        </w:rPr>
        <w:t xml:space="preserve">acuerdo </w:t>
      </w:r>
      <w:r w:rsidRPr="00C61A8A">
        <w:rPr>
          <w:rFonts w:ascii="ITC Avant Garde" w:hAnsi="ITC Avant Garde"/>
          <w:color w:val="000000" w:themeColor="text1"/>
          <w:kern w:val="1"/>
          <w:sz w:val="22"/>
          <w:szCs w:val="22"/>
          <w:lang w:eastAsia="ar-SA"/>
        </w:rPr>
        <w:t xml:space="preserve">de la Unidad de </w:t>
      </w:r>
      <w:r w:rsidR="00BE24C3" w:rsidRPr="00C61A8A">
        <w:rPr>
          <w:rFonts w:ascii="ITC Avant Garde" w:hAnsi="ITC Avant Garde"/>
          <w:color w:val="000000" w:themeColor="text1"/>
          <w:kern w:val="1"/>
          <w:sz w:val="22"/>
          <w:szCs w:val="22"/>
          <w:lang w:eastAsia="ar-SA"/>
        </w:rPr>
        <w:t>Espectro Radioeléctrico</w:t>
      </w:r>
      <w:r w:rsidRPr="00C61A8A">
        <w:rPr>
          <w:rFonts w:ascii="ITC Avant Garde" w:hAnsi="ITC Avant Garde"/>
          <w:color w:val="000000" w:themeColor="text1"/>
          <w:kern w:val="1"/>
          <w:sz w:val="22"/>
          <w:szCs w:val="22"/>
          <w:lang w:eastAsia="ar-SA"/>
        </w:rPr>
        <w:t>, mediante solicitud debidamente justificada y acompañada de la documentación que acredite el caso de excepción</w:t>
      </w:r>
      <w:r w:rsidR="00F92C42" w:rsidRPr="00C61A8A">
        <w:rPr>
          <w:rFonts w:ascii="ITC Avant Garde" w:hAnsi="ITC Avant Garde"/>
          <w:color w:val="000000" w:themeColor="text1"/>
          <w:kern w:val="1"/>
          <w:sz w:val="22"/>
          <w:szCs w:val="22"/>
          <w:lang w:eastAsia="ar-SA"/>
        </w:rPr>
        <w:t xml:space="preserve">, misma que, en su caso, deberá ser presentada antes de los últimos </w:t>
      </w:r>
      <w:r w:rsidR="00036596" w:rsidRPr="00C61A8A">
        <w:rPr>
          <w:rFonts w:ascii="ITC Avant Garde" w:hAnsi="ITC Avant Garde"/>
          <w:color w:val="000000" w:themeColor="text1"/>
          <w:kern w:val="1"/>
          <w:sz w:val="22"/>
          <w:szCs w:val="22"/>
          <w:lang w:eastAsia="ar-SA"/>
        </w:rPr>
        <w:t>30</w:t>
      </w:r>
      <w:r w:rsidR="00F92C42" w:rsidRPr="00C61A8A">
        <w:rPr>
          <w:rFonts w:ascii="ITC Avant Garde" w:hAnsi="ITC Avant Garde"/>
          <w:color w:val="000000" w:themeColor="text1"/>
          <w:kern w:val="1"/>
          <w:sz w:val="22"/>
          <w:szCs w:val="22"/>
          <w:lang w:eastAsia="ar-SA"/>
        </w:rPr>
        <w:t xml:space="preserve"> días </w:t>
      </w:r>
      <w:r w:rsidR="00EE2766" w:rsidRPr="00C61A8A">
        <w:rPr>
          <w:rFonts w:ascii="ITC Avant Garde" w:hAnsi="ITC Avant Garde"/>
          <w:color w:val="000000" w:themeColor="text1"/>
          <w:kern w:val="1"/>
          <w:sz w:val="22"/>
          <w:szCs w:val="22"/>
          <w:lang w:eastAsia="ar-SA"/>
        </w:rPr>
        <w:t xml:space="preserve">naturales </w:t>
      </w:r>
      <w:r w:rsidR="00F92C42" w:rsidRPr="00C61A8A">
        <w:rPr>
          <w:rFonts w:ascii="ITC Avant Garde" w:hAnsi="ITC Avant Garde"/>
          <w:color w:val="000000" w:themeColor="text1"/>
          <w:kern w:val="1"/>
          <w:sz w:val="22"/>
          <w:szCs w:val="22"/>
          <w:lang w:eastAsia="ar-SA"/>
        </w:rPr>
        <w:t>del plazo</w:t>
      </w:r>
      <w:r w:rsidR="001E2F9E" w:rsidRPr="00C61A8A">
        <w:rPr>
          <w:rFonts w:ascii="ITC Avant Garde" w:hAnsi="ITC Avant Garde"/>
          <w:color w:val="000000" w:themeColor="text1"/>
          <w:kern w:val="1"/>
          <w:sz w:val="22"/>
          <w:szCs w:val="22"/>
          <w:lang w:eastAsia="ar-SA"/>
        </w:rPr>
        <w:t xml:space="preserve"> originalmente otorgado</w:t>
      </w:r>
      <w:r w:rsidR="00F92C42" w:rsidRPr="00C61A8A">
        <w:rPr>
          <w:rFonts w:ascii="ITC Avant Garde" w:hAnsi="ITC Avant Garde"/>
          <w:color w:val="000000" w:themeColor="text1"/>
          <w:kern w:val="1"/>
          <w:sz w:val="22"/>
          <w:szCs w:val="22"/>
          <w:lang w:eastAsia="ar-SA"/>
        </w:rPr>
        <w:t>.</w:t>
      </w:r>
      <w:r w:rsidR="00A06AB6" w:rsidRPr="00C61A8A">
        <w:rPr>
          <w:rFonts w:ascii="ITC Avant Garde" w:hAnsi="ITC Avant Garde"/>
          <w:color w:val="000000" w:themeColor="text1"/>
          <w:kern w:val="1"/>
          <w:sz w:val="22"/>
          <w:szCs w:val="22"/>
          <w:lang w:eastAsia="ar-SA"/>
        </w:rPr>
        <w:t xml:space="preserve"> </w:t>
      </w:r>
    </w:p>
    <w:p w14:paraId="3B01E3CA" w14:textId="77777777" w:rsidR="002A1F0E" w:rsidRDefault="0076147D" w:rsidP="006D3058">
      <w:pPr>
        <w:pStyle w:val="Prrafodelista"/>
        <w:ind w:left="426"/>
        <w:jc w:val="both"/>
        <w:rPr>
          <w:rFonts w:ascii="ITC Avant Garde" w:hAnsi="ITC Avant Garde" w:cs="Arial"/>
          <w:bCs/>
          <w:sz w:val="22"/>
          <w:szCs w:val="22"/>
          <w:bdr w:val="none" w:sz="0" w:space="0" w:color="auto"/>
        </w:rPr>
      </w:pPr>
      <w:r w:rsidRPr="00C61A8A">
        <w:rPr>
          <w:rFonts w:ascii="ITC Avant Garde" w:hAnsi="ITC Avant Garde" w:cs="Arial"/>
          <w:bCs/>
          <w:sz w:val="22"/>
          <w:szCs w:val="22"/>
          <w:bdr w:val="none" w:sz="0" w:space="0" w:color="auto"/>
        </w:rPr>
        <w:t>En virtud de</w:t>
      </w:r>
      <w:r w:rsidR="006D3058" w:rsidRPr="00C61A8A" w:rsidDel="002B3746">
        <w:rPr>
          <w:rFonts w:ascii="ITC Avant Garde" w:hAnsi="ITC Avant Garde" w:cs="Arial"/>
          <w:bCs/>
          <w:sz w:val="22"/>
          <w:szCs w:val="22"/>
          <w:bdr w:val="none" w:sz="0" w:space="0" w:color="auto"/>
        </w:rPr>
        <w:t xml:space="preserve"> que el cambio </w:t>
      </w:r>
      <w:r w:rsidRPr="00C61A8A">
        <w:rPr>
          <w:rFonts w:ascii="ITC Avant Garde" w:hAnsi="ITC Avant Garde" w:cs="Arial"/>
          <w:bCs/>
          <w:sz w:val="22"/>
          <w:szCs w:val="22"/>
          <w:bdr w:val="none" w:sz="0" w:space="0" w:color="auto"/>
        </w:rPr>
        <w:t xml:space="preserve">propuesto </w:t>
      </w:r>
      <w:r w:rsidR="006D3058" w:rsidRPr="00C61A8A" w:rsidDel="002B3746">
        <w:rPr>
          <w:rFonts w:ascii="ITC Avant Garde" w:hAnsi="ITC Avant Garde" w:cs="Arial"/>
          <w:bCs/>
          <w:sz w:val="22"/>
          <w:szCs w:val="22"/>
          <w:bdr w:val="none" w:sz="0" w:space="0" w:color="auto"/>
        </w:rPr>
        <w:t xml:space="preserve">se </w:t>
      </w:r>
      <w:r w:rsidRPr="00C61A8A">
        <w:rPr>
          <w:rFonts w:ascii="ITC Avant Garde" w:hAnsi="ITC Avant Garde" w:cs="Arial"/>
          <w:bCs/>
          <w:sz w:val="22"/>
          <w:szCs w:val="22"/>
          <w:bdr w:val="none" w:sz="0" w:space="0" w:color="auto"/>
        </w:rPr>
        <w:t>efectuaría</w:t>
      </w:r>
      <w:r w:rsidR="0026746E" w:rsidRPr="00C61A8A" w:rsidDel="002B3746">
        <w:rPr>
          <w:rFonts w:ascii="ITC Avant Garde" w:hAnsi="ITC Avant Garde" w:cs="Arial"/>
          <w:bCs/>
          <w:sz w:val="22"/>
          <w:szCs w:val="22"/>
          <w:bdr w:val="none" w:sz="0" w:space="0" w:color="auto"/>
        </w:rPr>
        <w:t xml:space="preserve"> </w:t>
      </w:r>
      <w:r w:rsidR="006D3058" w:rsidRPr="00C61A8A" w:rsidDel="002B3746">
        <w:rPr>
          <w:rFonts w:ascii="ITC Avant Garde" w:hAnsi="ITC Avant Garde" w:cs="Arial"/>
          <w:bCs/>
          <w:sz w:val="22"/>
          <w:szCs w:val="22"/>
          <w:bdr w:val="none" w:sz="0" w:space="0" w:color="auto"/>
        </w:rPr>
        <w:t xml:space="preserve">a otro canal de la misma Banda UHF, </w:t>
      </w:r>
      <w:r w:rsidR="00095640" w:rsidRPr="00C61A8A">
        <w:rPr>
          <w:rFonts w:ascii="ITC Avant Garde" w:hAnsi="ITC Avant Garde"/>
          <w:color w:val="000000" w:themeColor="text1"/>
          <w:kern w:val="1"/>
          <w:sz w:val="22"/>
          <w:szCs w:val="22"/>
          <w:lang w:eastAsia="ar-SA"/>
        </w:rPr>
        <w:t>el Concesionario</w:t>
      </w:r>
      <w:r w:rsidR="003B3298" w:rsidRPr="00C61A8A">
        <w:rPr>
          <w:rFonts w:ascii="ITC Avant Garde" w:hAnsi="ITC Avant Garde"/>
          <w:color w:val="000000" w:themeColor="text1"/>
          <w:kern w:val="1"/>
          <w:sz w:val="22"/>
          <w:szCs w:val="22"/>
          <w:lang w:eastAsia="ar-SA"/>
        </w:rPr>
        <w:t xml:space="preserve"> </w:t>
      </w:r>
      <w:r w:rsidR="006D3058" w:rsidRPr="00C61A8A" w:rsidDel="002B3746">
        <w:rPr>
          <w:rFonts w:ascii="ITC Avant Garde" w:hAnsi="ITC Avant Garde" w:cs="Arial"/>
          <w:bCs/>
          <w:sz w:val="22"/>
          <w:szCs w:val="22"/>
          <w:bdr w:val="none" w:sz="0" w:space="0" w:color="auto"/>
        </w:rPr>
        <w:t xml:space="preserve">no podrá </w:t>
      </w:r>
      <w:r w:rsidR="00001299" w:rsidRPr="00C61A8A">
        <w:rPr>
          <w:rFonts w:ascii="ITC Avant Garde" w:hAnsi="ITC Avant Garde" w:cs="Arial"/>
          <w:bCs/>
          <w:sz w:val="22"/>
          <w:szCs w:val="22"/>
          <w:bdr w:val="none" w:sz="0" w:space="0" w:color="auto"/>
        </w:rPr>
        <w:t xml:space="preserve">solicitar la </w:t>
      </w:r>
      <w:r w:rsidR="006D3058" w:rsidRPr="00C61A8A" w:rsidDel="002B3746">
        <w:rPr>
          <w:rFonts w:ascii="ITC Avant Garde" w:hAnsi="ITC Avant Garde" w:cs="Arial"/>
          <w:bCs/>
          <w:sz w:val="22"/>
          <w:szCs w:val="22"/>
          <w:bdr w:val="none" w:sz="0" w:space="0" w:color="auto"/>
        </w:rPr>
        <w:t>modifica</w:t>
      </w:r>
      <w:r w:rsidR="00001299" w:rsidRPr="00C61A8A">
        <w:rPr>
          <w:rFonts w:ascii="ITC Avant Garde" w:hAnsi="ITC Avant Garde" w:cs="Arial"/>
          <w:bCs/>
          <w:sz w:val="22"/>
          <w:szCs w:val="22"/>
          <w:bdr w:val="none" w:sz="0" w:space="0" w:color="auto"/>
        </w:rPr>
        <w:t>ción de</w:t>
      </w:r>
      <w:r w:rsidR="006D3058" w:rsidRPr="00C61A8A" w:rsidDel="002B3746">
        <w:rPr>
          <w:rFonts w:ascii="ITC Avant Garde" w:hAnsi="ITC Avant Garde" w:cs="Arial"/>
          <w:bCs/>
          <w:sz w:val="22"/>
          <w:szCs w:val="22"/>
          <w:bdr w:val="none" w:sz="0" w:space="0" w:color="auto"/>
        </w:rPr>
        <w:t xml:space="preserve"> parámetros técnicos </w:t>
      </w:r>
      <w:r w:rsidR="00C00AF7" w:rsidRPr="00C61A8A">
        <w:rPr>
          <w:rFonts w:ascii="ITC Avant Garde" w:hAnsi="ITC Avant Garde" w:cs="Arial"/>
          <w:bCs/>
          <w:sz w:val="22"/>
          <w:szCs w:val="22"/>
          <w:bdr w:val="none" w:sz="0" w:space="0" w:color="auto"/>
        </w:rPr>
        <w:t>adicionales</w:t>
      </w:r>
      <w:r w:rsidR="00FE59EA" w:rsidRPr="00C61A8A">
        <w:rPr>
          <w:rFonts w:ascii="ITC Avant Garde" w:hAnsi="ITC Avant Garde" w:cs="Arial"/>
          <w:bCs/>
          <w:sz w:val="22"/>
          <w:szCs w:val="22"/>
          <w:bdr w:val="none" w:sz="0" w:space="0" w:color="auto"/>
        </w:rPr>
        <w:t xml:space="preserve"> a los</w:t>
      </w:r>
      <w:r w:rsidR="00C00AF7" w:rsidRPr="00C61A8A">
        <w:rPr>
          <w:rFonts w:ascii="ITC Avant Garde" w:hAnsi="ITC Avant Garde" w:cs="Arial"/>
          <w:bCs/>
          <w:sz w:val="22"/>
          <w:szCs w:val="22"/>
          <w:bdr w:val="none" w:sz="0" w:space="0" w:color="auto"/>
        </w:rPr>
        <w:t xml:space="preserve"> autorizados para su operación</w:t>
      </w:r>
      <w:r w:rsidR="00001299" w:rsidRPr="00C61A8A">
        <w:rPr>
          <w:rFonts w:ascii="ITC Avant Garde" w:hAnsi="ITC Avant Garde" w:cs="Arial"/>
          <w:bCs/>
          <w:sz w:val="22"/>
          <w:szCs w:val="22"/>
          <w:bdr w:val="none" w:sz="0" w:space="0" w:color="auto"/>
        </w:rPr>
        <w:t xml:space="preserve"> como parte del </w:t>
      </w:r>
      <w:r w:rsidR="00000965" w:rsidRPr="00C61A8A">
        <w:rPr>
          <w:rFonts w:ascii="ITC Avant Garde" w:hAnsi="ITC Avant Garde" w:cs="Arial"/>
          <w:bCs/>
          <w:sz w:val="22"/>
          <w:szCs w:val="22"/>
          <w:bdr w:val="none" w:sz="0" w:space="0" w:color="auto"/>
        </w:rPr>
        <w:t xml:space="preserve">presente </w:t>
      </w:r>
      <w:r w:rsidR="00001299" w:rsidRPr="00C61A8A">
        <w:rPr>
          <w:rFonts w:ascii="ITC Avant Garde" w:hAnsi="ITC Avant Garde" w:cs="Arial"/>
          <w:bCs/>
          <w:sz w:val="22"/>
          <w:szCs w:val="22"/>
          <w:bdr w:val="none" w:sz="0" w:space="0" w:color="auto"/>
        </w:rPr>
        <w:t>procedimiento de cambio</w:t>
      </w:r>
      <w:r w:rsidR="007E2F9A" w:rsidRPr="00C61A8A">
        <w:rPr>
          <w:rFonts w:ascii="ITC Avant Garde" w:hAnsi="ITC Avant Garde" w:cs="Arial"/>
          <w:bCs/>
          <w:sz w:val="22"/>
          <w:szCs w:val="22"/>
          <w:bdr w:val="none" w:sz="0" w:space="0" w:color="auto"/>
        </w:rPr>
        <w:t xml:space="preserve">, sin perjuicio de que </w:t>
      </w:r>
      <w:r w:rsidR="00001299" w:rsidRPr="00C61A8A">
        <w:rPr>
          <w:rFonts w:ascii="ITC Avant Garde" w:hAnsi="ITC Avant Garde" w:cs="Arial"/>
          <w:bCs/>
          <w:sz w:val="22"/>
          <w:szCs w:val="22"/>
          <w:bdr w:val="none" w:sz="0" w:space="0" w:color="auto"/>
        </w:rPr>
        <w:t>una vez finalizado</w:t>
      </w:r>
      <w:r w:rsidR="009D6CAA" w:rsidRPr="00C61A8A">
        <w:rPr>
          <w:rFonts w:ascii="ITC Avant Garde" w:hAnsi="ITC Avant Garde" w:cs="Arial"/>
          <w:bCs/>
          <w:sz w:val="22"/>
          <w:szCs w:val="22"/>
          <w:bdr w:val="none" w:sz="0" w:space="0" w:color="auto"/>
        </w:rPr>
        <w:t>, pueda realizar la</w:t>
      </w:r>
      <w:r w:rsidR="00FE59EA" w:rsidRPr="00C61A8A">
        <w:rPr>
          <w:rFonts w:ascii="ITC Avant Garde" w:hAnsi="ITC Avant Garde" w:cs="Arial"/>
          <w:bCs/>
          <w:sz w:val="22"/>
          <w:szCs w:val="22"/>
          <w:bdr w:val="none" w:sz="0" w:space="0" w:color="auto"/>
        </w:rPr>
        <w:t>s solicitudes de modificaciones técnicas</w:t>
      </w:r>
      <w:r w:rsidR="009D6CAA" w:rsidRPr="00C61A8A">
        <w:rPr>
          <w:rFonts w:ascii="ITC Avant Garde" w:hAnsi="ITC Avant Garde" w:cs="Arial"/>
          <w:bCs/>
          <w:sz w:val="22"/>
          <w:szCs w:val="22"/>
          <w:bdr w:val="none" w:sz="0" w:space="0" w:color="auto"/>
        </w:rPr>
        <w:t xml:space="preserve"> que considere pertinentes</w:t>
      </w:r>
      <w:r w:rsidR="00001299" w:rsidRPr="00C61A8A">
        <w:rPr>
          <w:rFonts w:ascii="ITC Avant Garde" w:hAnsi="ITC Avant Garde" w:cs="Arial"/>
          <w:bCs/>
          <w:sz w:val="22"/>
          <w:szCs w:val="22"/>
          <w:bdr w:val="none" w:sz="0" w:space="0" w:color="auto"/>
        </w:rPr>
        <w:t>.</w:t>
      </w:r>
    </w:p>
    <w:p w14:paraId="768E58D3" w14:textId="77777777" w:rsidR="002A1F0E" w:rsidRDefault="00DD37E1" w:rsidP="00ED4C02">
      <w:pPr>
        <w:pStyle w:val="Prrafodelista"/>
        <w:numPr>
          <w:ilvl w:val="1"/>
          <w:numId w:val="26"/>
        </w:numPr>
        <w:ind w:left="426"/>
        <w:jc w:val="both"/>
        <w:rPr>
          <w:rFonts w:ascii="ITC Avant Garde" w:hAnsi="ITC Avant Garde"/>
          <w:sz w:val="22"/>
          <w:szCs w:val="22"/>
        </w:rPr>
      </w:pPr>
      <w:r w:rsidRPr="00C61A8A">
        <w:rPr>
          <w:rFonts w:ascii="ITC Avant Garde" w:hAnsi="ITC Avant Garde"/>
          <w:b/>
          <w:sz w:val="22"/>
          <w:szCs w:val="22"/>
        </w:rPr>
        <w:t>Notificación de realización del cambio</w:t>
      </w:r>
      <w:r w:rsidR="006A3413" w:rsidRPr="00C61A8A">
        <w:rPr>
          <w:rFonts w:ascii="ITC Avant Garde" w:hAnsi="ITC Avant Garde"/>
          <w:b/>
          <w:sz w:val="22"/>
          <w:szCs w:val="22"/>
        </w:rPr>
        <w:t xml:space="preserve"> y anotaciones a los títulos de concesión</w:t>
      </w:r>
      <w:r w:rsidRPr="00C61A8A">
        <w:rPr>
          <w:rFonts w:ascii="ITC Avant Garde" w:hAnsi="ITC Avant Garde"/>
          <w:b/>
          <w:sz w:val="22"/>
          <w:szCs w:val="22"/>
        </w:rPr>
        <w:t xml:space="preserve">. </w:t>
      </w:r>
      <w:r w:rsidR="00D75A5A" w:rsidRPr="00C61A8A">
        <w:rPr>
          <w:rFonts w:ascii="ITC Avant Garde" w:hAnsi="ITC Avant Garde"/>
          <w:sz w:val="22"/>
          <w:szCs w:val="22"/>
        </w:rPr>
        <w:t>El Concesionario</w:t>
      </w:r>
      <w:r w:rsidR="00402B7D" w:rsidRPr="00C61A8A">
        <w:rPr>
          <w:rFonts w:ascii="ITC Avant Garde" w:hAnsi="ITC Avant Garde"/>
          <w:sz w:val="22"/>
          <w:szCs w:val="22"/>
        </w:rPr>
        <w:t xml:space="preserve"> </w:t>
      </w:r>
      <w:r w:rsidR="00465807" w:rsidRPr="00C61A8A">
        <w:rPr>
          <w:rFonts w:ascii="ITC Avant Garde" w:hAnsi="ITC Avant Garde"/>
          <w:sz w:val="22"/>
          <w:szCs w:val="22"/>
        </w:rPr>
        <w:t xml:space="preserve">deberá informar al </w:t>
      </w:r>
      <w:r w:rsidR="00220782" w:rsidRPr="00C61A8A">
        <w:rPr>
          <w:rFonts w:ascii="ITC Avant Garde" w:hAnsi="ITC Avant Garde"/>
          <w:sz w:val="22"/>
          <w:szCs w:val="22"/>
        </w:rPr>
        <w:t xml:space="preserve">Registro Público de Concesiones del </w:t>
      </w:r>
      <w:r w:rsidR="00465807" w:rsidRPr="00C61A8A">
        <w:rPr>
          <w:rFonts w:ascii="ITC Avant Garde" w:hAnsi="ITC Avant Garde"/>
          <w:sz w:val="22"/>
          <w:szCs w:val="22"/>
        </w:rPr>
        <w:t>Instituto por escrito cuando el cambio de canal se haya realizado</w:t>
      </w:r>
      <w:r w:rsidR="007E3839" w:rsidRPr="00C61A8A">
        <w:rPr>
          <w:rFonts w:ascii="ITC Avant Garde" w:hAnsi="ITC Avant Garde"/>
          <w:sz w:val="22"/>
          <w:szCs w:val="22"/>
        </w:rPr>
        <w:t>, con el objeto de que se hagan las anotaciones correspondientes</w:t>
      </w:r>
      <w:r w:rsidR="00465807" w:rsidRPr="00C61A8A">
        <w:rPr>
          <w:rFonts w:ascii="ITC Avant Garde" w:hAnsi="ITC Avant Garde"/>
          <w:sz w:val="22"/>
          <w:szCs w:val="22"/>
        </w:rPr>
        <w:t xml:space="preserve">. </w:t>
      </w:r>
      <w:r w:rsidR="009D44A5" w:rsidRPr="00C61A8A">
        <w:rPr>
          <w:rFonts w:ascii="ITC Avant Garde" w:hAnsi="ITC Avant Garde"/>
          <w:sz w:val="22"/>
          <w:szCs w:val="22"/>
        </w:rPr>
        <w:t xml:space="preserve">La notificación deberá </w:t>
      </w:r>
      <w:r w:rsidR="00AF2225" w:rsidRPr="00C61A8A">
        <w:rPr>
          <w:rFonts w:ascii="ITC Avant Garde" w:hAnsi="ITC Avant Garde"/>
          <w:sz w:val="22"/>
          <w:szCs w:val="22"/>
        </w:rPr>
        <w:t xml:space="preserve">hacerse </w:t>
      </w:r>
      <w:r w:rsidR="009D44A5" w:rsidRPr="00C61A8A">
        <w:rPr>
          <w:rFonts w:ascii="ITC Avant Garde" w:hAnsi="ITC Avant Garde"/>
          <w:sz w:val="22"/>
          <w:szCs w:val="22"/>
        </w:rPr>
        <w:t xml:space="preserve">dentro de los </w:t>
      </w:r>
      <w:r w:rsidR="00537453" w:rsidRPr="00C61A8A">
        <w:rPr>
          <w:rFonts w:ascii="ITC Avant Garde" w:hAnsi="ITC Avant Garde"/>
          <w:b/>
          <w:sz w:val="22"/>
          <w:szCs w:val="22"/>
        </w:rPr>
        <w:t>10 (</w:t>
      </w:r>
      <w:r w:rsidR="003320C0" w:rsidRPr="00C61A8A">
        <w:rPr>
          <w:rFonts w:ascii="ITC Avant Garde" w:hAnsi="ITC Avant Garde"/>
          <w:b/>
          <w:sz w:val="22"/>
          <w:szCs w:val="22"/>
        </w:rPr>
        <w:t>DIEZ</w:t>
      </w:r>
      <w:r w:rsidR="00537453" w:rsidRPr="00C61A8A">
        <w:rPr>
          <w:rFonts w:ascii="ITC Avant Garde" w:hAnsi="ITC Avant Garde"/>
          <w:b/>
          <w:sz w:val="22"/>
          <w:szCs w:val="22"/>
        </w:rPr>
        <w:t>)</w:t>
      </w:r>
      <w:r w:rsidR="009D44A5" w:rsidRPr="00C61A8A">
        <w:rPr>
          <w:rFonts w:ascii="ITC Avant Garde" w:hAnsi="ITC Avant Garde"/>
          <w:b/>
          <w:sz w:val="22"/>
          <w:szCs w:val="22"/>
        </w:rPr>
        <w:t xml:space="preserve"> </w:t>
      </w:r>
      <w:r w:rsidR="009E6082" w:rsidRPr="00C61A8A">
        <w:rPr>
          <w:rFonts w:ascii="ITC Avant Garde" w:hAnsi="ITC Avant Garde"/>
          <w:b/>
          <w:sz w:val="22"/>
          <w:szCs w:val="22"/>
        </w:rPr>
        <w:t>DÍAS HÁBILES</w:t>
      </w:r>
      <w:r w:rsidR="009D44A5" w:rsidRPr="00C61A8A">
        <w:rPr>
          <w:rFonts w:ascii="ITC Avant Garde" w:hAnsi="ITC Avant Garde"/>
          <w:sz w:val="22"/>
          <w:szCs w:val="22"/>
        </w:rPr>
        <w:t xml:space="preserve"> siguientes al </w:t>
      </w:r>
      <w:r w:rsidR="00465807" w:rsidRPr="00C61A8A">
        <w:rPr>
          <w:rFonts w:ascii="ITC Avant Garde" w:hAnsi="ITC Avant Garde"/>
          <w:sz w:val="22"/>
          <w:szCs w:val="22"/>
        </w:rPr>
        <w:t>inicio de operaciones en el nuevo canal</w:t>
      </w:r>
      <w:r w:rsidR="007E3839" w:rsidRPr="00C61A8A">
        <w:rPr>
          <w:rFonts w:ascii="ITC Avant Garde" w:hAnsi="ITC Avant Garde"/>
          <w:sz w:val="22"/>
          <w:szCs w:val="22"/>
        </w:rPr>
        <w:t>.</w:t>
      </w:r>
    </w:p>
    <w:p w14:paraId="6CD77538" w14:textId="77777777" w:rsidR="002A1F0E" w:rsidRDefault="00F23545" w:rsidP="006F06A0">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C61A8A">
        <w:rPr>
          <w:rFonts w:ascii="ITC Avant Garde" w:eastAsia="Times New Roman" w:hAnsi="ITC Avant Garde"/>
          <w:color w:val="000000" w:themeColor="text1"/>
          <w:kern w:val="1"/>
          <w:sz w:val="22"/>
          <w:szCs w:val="22"/>
          <w:lang w:eastAsia="ar-SA"/>
        </w:rPr>
        <w:t>Si</w:t>
      </w:r>
      <w:r w:rsidR="006F06A0" w:rsidRPr="00C61A8A">
        <w:rPr>
          <w:rFonts w:ascii="ITC Avant Garde" w:eastAsia="Times New Roman" w:hAnsi="ITC Avant Garde"/>
          <w:color w:val="000000" w:themeColor="text1"/>
          <w:kern w:val="1"/>
          <w:sz w:val="22"/>
          <w:szCs w:val="22"/>
          <w:lang w:eastAsia="ar-SA"/>
        </w:rPr>
        <w:t xml:space="preserve"> una vez </w:t>
      </w:r>
      <w:r w:rsidR="005253FF">
        <w:rPr>
          <w:rFonts w:ascii="ITC Avant Garde" w:eastAsia="Times New Roman" w:hAnsi="ITC Avant Garde"/>
          <w:color w:val="000000" w:themeColor="text1"/>
          <w:kern w:val="1"/>
          <w:sz w:val="22"/>
          <w:szCs w:val="22"/>
          <w:lang w:eastAsia="ar-SA"/>
        </w:rPr>
        <w:t>aceptada la propuesta de</w:t>
      </w:r>
      <w:r w:rsidR="006F06A0" w:rsidRPr="00C61A8A">
        <w:rPr>
          <w:rFonts w:ascii="ITC Avant Garde" w:eastAsia="Times New Roman" w:hAnsi="ITC Avant Garde"/>
          <w:color w:val="000000" w:themeColor="text1"/>
          <w:kern w:val="1"/>
          <w:sz w:val="22"/>
          <w:szCs w:val="22"/>
          <w:lang w:eastAsia="ar-SA"/>
        </w:rPr>
        <w:t xml:space="preserve"> cambio de canal, el Concesionario</w:t>
      </w:r>
      <w:r w:rsidR="005253FF" w:rsidRPr="005253FF">
        <w:rPr>
          <w:rFonts w:ascii="ITC Avant Garde" w:eastAsia="Times New Roman" w:hAnsi="ITC Avant Garde"/>
          <w:color w:val="000000" w:themeColor="text1"/>
          <w:kern w:val="1"/>
          <w:sz w:val="22"/>
          <w:szCs w:val="22"/>
          <w:lang w:eastAsia="ar-SA"/>
        </w:rPr>
        <w:t xml:space="preserve"> </w:t>
      </w:r>
      <w:r w:rsidR="005253FF">
        <w:rPr>
          <w:rFonts w:ascii="ITC Avant Garde" w:eastAsia="Times New Roman" w:hAnsi="ITC Avant Garde"/>
          <w:color w:val="000000" w:themeColor="text1"/>
          <w:kern w:val="1"/>
          <w:sz w:val="22"/>
          <w:szCs w:val="22"/>
          <w:lang w:eastAsia="ar-SA"/>
        </w:rPr>
        <w:t>no realizara el cambio dentro del plazo establecido u</w:t>
      </w:r>
      <w:r w:rsidR="006F06A0" w:rsidRPr="00C61A8A">
        <w:rPr>
          <w:rFonts w:ascii="ITC Avant Garde" w:eastAsia="Times New Roman" w:hAnsi="ITC Avant Garde"/>
          <w:color w:val="000000" w:themeColor="text1"/>
          <w:kern w:val="1"/>
          <w:sz w:val="22"/>
          <w:szCs w:val="22"/>
          <w:lang w:eastAsia="ar-SA"/>
        </w:rPr>
        <w:t xml:space="preserve"> </w:t>
      </w:r>
      <w:r w:rsidRPr="00C61A8A">
        <w:rPr>
          <w:rFonts w:ascii="ITC Avant Garde" w:eastAsia="Times New Roman" w:hAnsi="ITC Avant Garde"/>
          <w:color w:val="000000" w:themeColor="text1"/>
          <w:kern w:val="1"/>
          <w:sz w:val="22"/>
          <w:szCs w:val="22"/>
          <w:lang w:eastAsia="ar-SA"/>
        </w:rPr>
        <w:t xml:space="preserve">operara </w:t>
      </w:r>
      <w:r w:rsidR="006F06A0" w:rsidRPr="00C61A8A">
        <w:rPr>
          <w:rFonts w:ascii="ITC Avant Garde" w:eastAsia="Times New Roman" w:hAnsi="ITC Avant Garde"/>
          <w:color w:val="000000" w:themeColor="text1"/>
          <w:kern w:val="1"/>
          <w:sz w:val="22"/>
          <w:szCs w:val="22"/>
          <w:lang w:eastAsia="ar-SA"/>
        </w:rPr>
        <w:t>con parámetros técnicos distintos a los aprobados por el Instituto, se procederá en términos del Título Décimo Quinto de la Ley.</w:t>
      </w:r>
    </w:p>
    <w:p w14:paraId="6EA4708A" w14:textId="77777777" w:rsidR="002A1F0E"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C61A8A">
        <w:rPr>
          <w:rFonts w:ascii="ITC Avant Garde" w:eastAsia="Times New Roman" w:hAnsi="ITC Avant Garde"/>
          <w:color w:val="000000" w:themeColor="text1"/>
          <w:kern w:val="1"/>
          <w:sz w:val="22"/>
          <w:szCs w:val="22"/>
          <w:lang w:eastAsia="ar-SA"/>
        </w:rPr>
        <w:t>Asimismo, de requerir el Concesionario suspender transmisiones para realizar el cambio de canal</w:t>
      </w:r>
      <w:r w:rsidR="00AF2225" w:rsidRPr="00C61A8A">
        <w:rPr>
          <w:rFonts w:ascii="ITC Avant Garde" w:eastAsia="Times New Roman" w:hAnsi="ITC Avant Garde"/>
          <w:color w:val="000000" w:themeColor="text1"/>
          <w:kern w:val="1"/>
          <w:sz w:val="22"/>
          <w:szCs w:val="22"/>
          <w:lang w:eastAsia="ar-SA"/>
        </w:rPr>
        <w:t>,</w:t>
      </w:r>
      <w:r w:rsidRPr="00C61A8A">
        <w:rPr>
          <w:rFonts w:ascii="ITC Avant Garde" w:eastAsia="Times New Roman" w:hAnsi="ITC Avant Garde"/>
          <w:color w:val="000000" w:themeColor="text1"/>
          <w:kern w:val="1"/>
          <w:sz w:val="22"/>
          <w:szCs w:val="22"/>
          <w:lang w:eastAsia="ar-SA"/>
        </w:rPr>
        <w:t xml:space="preserve"> deberá informar al Instituto en términos del artículo 157 de la Ley.</w:t>
      </w:r>
    </w:p>
    <w:p w14:paraId="15929923" w14:textId="77777777" w:rsidR="002A1F0E" w:rsidRDefault="00AE6DD0" w:rsidP="00A22EF7">
      <w:pPr>
        <w:suppressAutoHyphens/>
        <w:ind w:right="49"/>
        <w:contextualSpacing/>
        <w:jc w:val="both"/>
        <w:rPr>
          <w:rFonts w:ascii="ITC Avant Garde" w:eastAsia="Times New Roman" w:hAnsi="ITC Avant Garde"/>
          <w:color w:val="000000" w:themeColor="text1"/>
          <w:kern w:val="1"/>
          <w:sz w:val="22"/>
          <w:szCs w:val="22"/>
          <w:lang w:eastAsia="ar-SA"/>
        </w:rPr>
      </w:pPr>
      <w:r w:rsidRPr="00C61A8A">
        <w:rPr>
          <w:rFonts w:ascii="ITC Avant Garde" w:eastAsia="Times New Roman" w:hAnsi="ITC Avant Garde"/>
          <w:color w:val="000000" w:themeColor="text1"/>
          <w:kern w:val="1"/>
          <w:sz w:val="22"/>
          <w:szCs w:val="22"/>
          <w:lang w:eastAsia="ar-SA"/>
        </w:rPr>
        <w:t xml:space="preserve">Por lo anterior y con fundamento en los artículos </w:t>
      </w:r>
      <w:r w:rsidR="00275D4C" w:rsidRPr="00C61A8A">
        <w:rPr>
          <w:rFonts w:ascii="ITC Avant Garde" w:eastAsia="Times New Roman" w:hAnsi="ITC Avant Garde"/>
          <w:color w:val="000000" w:themeColor="text1"/>
          <w:kern w:val="1"/>
          <w:sz w:val="22"/>
          <w:szCs w:val="22"/>
          <w:lang w:eastAsia="ar-SA"/>
        </w:rPr>
        <w:t xml:space="preserve">1o, </w:t>
      </w:r>
      <w:r w:rsidRPr="00C61A8A">
        <w:rPr>
          <w:rFonts w:ascii="ITC Avant Garde" w:hAnsi="ITC Avant Garde"/>
          <w:color w:val="000000" w:themeColor="text1"/>
          <w:kern w:val="1"/>
          <w:sz w:val="22"/>
          <w:szCs w:val="22"/>
          <w:lang w:eastAsia="ar-SA"/>
        </w:rPr>
        <w:t xml:space="preserve">6o., apartado B, 7o., 25, </w:t>
      </w:r>
      <w:r w:rsidR="00C60ABB" w:rsidRPr="00C61A8A">
        <w:rPr>
          <w:rFonts w:ascii="ITC Avant Garde" w:hAnsi="ITC Avant Garde"/>
          <w:color w:val="000000" w:themeColor="text1"/>
          <w:kern w:val="1"/>
          <w:sz w:val="22"/>
          <w:szCs w:val="22"/>
          <w:lang w:eastAsia="ar-SA"/>
        </w:rPr>
        <w:t xml:space="preserve">párrafos primero y tercero, 27, </w:t>
      </w:r>
      <w:r w:rsidRPr="00C61A8A">
        <w:rPr>
          <w:rFonts w:ascii="ITC Avant Garde" w:hAnsi="ITC Avant Garde"/>
          <w:color w:val="000000" w:themeColor="text1"/>
          <w:kern w:val="1"/>
          <w:sz w:val="22"/>
          <w:szCs w:val="22"/>
          <w:lang w:eastAsia="ar-SA"/>
        </w:rPr>
        <w:t xml:space="preserve">párrafo cuarto y </w:t>
      </w:r>
      <w:r w:rsidR="00C60ABB" w:rsidRPr="00C61A8A">
        <w:rPr>
          <w:rFonts w:ascii="ITC Avant Garde" w:hAnsi="ITC Avant Garde"/>
          <w:color w:val="000000" w:themeColor="text1"/>
          <w:kern w:val="1"/>
          <w:sz w:val="22"/>
          <w:szCs w:val="22"/>
          <w:lang w:eastAsia="ar-SA"/>
        </w:rPr>
        <w:t xml:space="preserve">sexto, 28, </w:t>
      </w:r>
      <w:r w:rsidRPr="00C61A8A">
        <w:rPr>
          <w:rFonts w:ascii="ITC Avant Garde" w:hAnsi="ITC Avant Garde"/>
          <w:color w:val="000000" w:themeColor="text1"/>
          <w:kern w:val="1"/>
          <w:sz w:val="22"/>
          <w:szCs w:val="22"/>
          <w:lang w:eastAsia="ar-SA"/>
        </w:rPr>
        <w:t>párrafo</w:t>
      </w:r>
      <w:r w:rsidR="00C60ABB" w:rsidRPr="00C61A8A">
        <w:rPr>
          <w:rFonts w:ascii="ITC Avant Garde" w:hAnsi="ITC Avant Garde"/>
          <w:color w:val="000000" w:themeColor="text1"/>
          <w:kern w:val="1"/>
          <w:sz w:val="22"/>
          <w:szCs w:val="22"/>
          <w:lang w:eastAsia="ar-SA"/>
        </w:rPr>
        <w:t>s</w:t>
      </w:r>
      <w:r w:rsidRPr="00C61A8A">
        <w:rPr>
          <w:rFonts w:ascii="ITC Avant Garde" w:hAnsi="ITC Avant Garde"/>
          <w:color w:val="000000" w:themeColor="text1"/>
          <w:kern w:val="1"/>
          <w:sz w:val="22"/>
          <w:szCs w:val="22"/>
          <w:lang w:eastAsia="ar-SA"/>
        </w:rPr>
        <w:t xml:space="preserve"> </w:t>
      </w:r>
      <w:r w:rsidRPr="00C61A8A">
        <w:rPr>
          <w:rFonts w:ascii="ITC Avant Garde" w:eastAsia="Times New Roman" w:hAnsi="ITC Avant Garde"/>
          <w:color w:val="000000" w:themeColor="text1"/>
          <w:kern w:val="1"/>
          <w:sz w:val="22"/>
          <w:szCs w:val="22"/>
          <w:lang w:eastAsia="ar-SA"/>
        </w:rPr>
        <w:t>décimo primero, décimo quinto, décimo sexto, décimo séptimo y décimo octavo de la Constitución Política de los Estados Unidos Mexicanos</w:t>
      </w:r>
      <w:r w:rsidR="00275D4C" w:rsidRPr="00C61A8A">
        <w:rPr>
          <w:rFonts w:ascii="ITC Avant Garde" w:eastAsia="Times New Roman" w:hAnsi="ITC Avant Garde"/>
          <w:color w:val="000000" w:themeColor="text1"/>
          <w:kern w:val="1"/>
          <w:sz w:val="22"/>
          <w:szCs w:val="22"/>
          <w:lang w:eastAsia="ar-SA"/>
        </w:rPr>
        <w:t>;</w:t>
      </w:r>
      <w:r w:rsidRPr="00C61A8A">
        <w:rPr>
          <w:rFonts w:ascii="ITC Avant Garde" w:eastAsia="Times New Roman" w:hAnsi="ITC Avant Garde"/>
          <w:color w:val="000000" w:themeColor="text1"/>
          <w:kern w:val="1"/>
          <w:sz w:val="22"/>
          <w:szCs w:val="22"/>
          <w:lang w:eastAsia="ar-SA"/>
        </w:rPr>
        <w:t xml:space="preserve"> 1, 2, </w:t>
      </w:r>
      <w:r w:rsidR="0012678E" w:rsidRPr="00C61A8A">
        <w:rPr>
          <w:rFonts w:ascii="ITC Avant Garde" w:eastAsia="Times New Roman" w:hAnsi="ITC Avant Garde"/>
          <w:color w:val="000000" w:themeColor="text1"/>
          <w:kern w:val="1"/>
          <w:sz w:val="22"/>
          <w:szCs w:val="22"/>
          <w:lang w:eastAsia="ar-SA"/>
        </w:rPr>
        <w:t xml:space="preserve">3, fracciones V y XXI, </w:t>
      </w:r>
      <w:r w:rsidRPr="00C61A8A">
        <w:rPr>
          <w:rFonts w:ascii="ITC Avant Garde" w:eastAsia="Times New Roman" w:hAnsi="ITC Avant Garde"/>
          <w:color w:val="000000" w:themeColor="text1"/>
          <w:kern w:val="1"/>
          <w:sz w:val="22"/>
          <w:szCs w:val="22"/>
          <w:lang w:eastAsia="ar-SA"/>
        </w:rPr>
        <w:t xml:space="preserve">7, 15, fracción XV, 16, 17 fracciones I </w:t>
      </w:r>
      <w:r w:rsidR="00C60ABB" w:rsidRPr="00C61A8A">
        <w:rPr>
          <w:rFonts w:ascii="ITC Avant Garde" w:eastAsia="Times New Roman" w:hAnsi="ITC Avant Garde"/>
          <w:color w:val="000000" w:themeColor="text1"/>
          <w:kern w:val="1"/>
          <w:sz w:val="22"/>
          <w:szCs w:val="22"/>
          <w:lang w:eastAsia="ar-SA"/>
        </w:rPr>
        <w:t>y XV, 54, 56, 105, 106</w:t>
      </w:r>
      <w:r w:rsidR="00B675DB" w:rsidRPr="00C61A8A">
        <w:rPr>
          <w:rFonts w:ascii="ITC Avant Garde" w:eastAsia="Times New Roman" w:hAnsi="ITC Avant Garde"/>
          <w:color w:val="000000" w:themeColor="text1"/>
          <w:kern w:val="1"/>
          <w:sz w:val="22"/>
          <w:szCs w:val="22"/>
          <w:lang w:eastAsia="ar-SA"/>
        </w:rPr>
        <w:t>,</w:t>
      </w:r>
      <w:r w:rsidRPr="00C61A8A">
        <w:rPr>
          <w:rFonts w:ascii="ITC Avant Garde" w:eastAsia="Times New Roman" w:hAnsi="ITC Avant Garde"/>
          <w:color w:val="000000" w:themeColor="text1"/>
          <w:kern w:val="1"/>
          <w:sz w:val="22"/>
          <w:szCs w:val="22"/>
          <w:lang w:eastAsia="ar-SA"/>
        </w:rPr>
        <w:t xml:space="preserve"> 107 </w:t>
      </w:r>
      <w:r w:rsidR="00B675DB" w:rsidRPr="00C61A8A">
        <w:rPr>
          <w:rFonts w:ascii="ITC Avant Garde" w:eastAsia="Times New Roman" w:hAnsi="ITC Avant Garde"/>
          <w:color w:val="000000" w:themeColor="text1"/>
          <w:kern w:val="1"/>
          <w:sz w:val="22"/>
          <w:szCs w:val="22"/>
          <w:lang w:eastAsia="ar-SA"/>
        </w:rPr>
        <w:t xml:space="preserve">y 108 </w:t>
      </w:r>
      <w:r w:rsidRPr="00C61A8A">
        <w:rPr>
          <w:rFonts w:ascii="ITC Avant Garde" w:eastAsia="Times New Roman" w:hAnsi="ITC Avant Garde"/>
          <w:color w:val="000000" w:themeColor="text1"/>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C61A8A">
        <w:rPr>
          <w:rFonts w:ascii="ITC Avant Garde" w:eastAsia="Times New Roman" w:hAnsi="ITC Avant Garde"/>
          <w:color w:val="000000" w:themeColor="text1"/>
          <w:kern w:val="1"/>
          <w:sz w:val="22"/>
          <w:szCs w:val="22"/>
          <w:lang w:eastAsia="ar-SA"/>
        </w:rPr>
        <w:t xml:space="preserve">to es competente para </w:t>
      </w:r>
      <w:r w:rsidR="00286A3A" w:rsidRPr="00C61A8A">
        <w:rPr>
          <w:rFonts w:ascii="ITC Avant Garde" w:eastAsia="Times New Roman" w:hAnsi="ITC Avant Garde"/>
          <w:color w:val="000000" w:themeColor="text1"/>
          <w:kern w:val="1"/>
          <w:sz w:val="22"/>
          <w:szCs w:val="22"/>
          <w:lang w:eastAsia="ar-SA"/>
        </w:rPr>
        <w:t>emitir los</w:t>
      </w:r>
      <w:r w:rsidR="001D1A58" w:rsidRPr="00C61A8A">
        <w:rPr>
          <w:rFonts w:ascii="ITC Avant Garde" w:eastAsia="Times New Roman" w:hAnsi="ITC Avant Garde"/>
          <w:color w:val="000000" w:themeColor="text1"/>
          <w:kern w:val="1"/>
          <w:sz w:val="22"/>
          <w:szCs w:val="22"/>
          <w:lang w:eastAsia="ar-SA"/>
        </w:rPr>
        <w:t xml:space="preserve"> siguiente</w:t>
      </w:r>
      <w:r w:rsidR="00286A3A" w:rsidRPr="00C61A8A">
        <w:rPr>
          <w:rFonts w:ascii="ITC Avant Garde" w:eastAsia="Times New Roman" w:hAnsi="ITC Avant Garde"/>
          <w:color w:val="000000" w:themeColor="text1"/>
          <w:kern w:val="1"/>
          <w:sz w:val="22"/>
          <w:szCs w:val="22"/>
          <w:lang w:eastAsia="ar-SA"/>
        </w:rPr>
        <w:t>s</w:t>
      </w:r>
      <w:r w:rsidRPr="00C61A8A">
        <w:rPr>
          <w:rFonts w:ascii="ITC Avant Garde" w:eastAsia="Times New Roman" w:hAnsi="ITC Avant Garde"/>
          <w:color w:val="000000" w:themeColor="text1"/>
          <w:kern w:val="1"/>
          <w:sz w:val="22"/>
          <w:szCs w:val="22"/>
          <w:lang w:eastAsia="ar-SA"/>
        </w:rPr>
        <w:t xml:space="preserve">: </w:t>
      </w:r>
      <w:bookmarkEnd w:id="4"/>
      <w:bookmarkEnd w:id="5"/>
    </w:p>
    <w:p w14:paraId="6FA4F12A" w14:textId="77777777" w:rsidR="002A1F0E" w:rsidRDefault="00286A3A" w:rsidP="00636E7D">
      <w:pPr>
        <w:pStyle w:val="Ttulo2"/>
        <w:rPr>
          <w:color w:val="000000" w:themeColor="text1"/>
        </w:rPr>
      </w:pPr>
      <w:r w:rsidRPr="00C61A8A">
        <w:rPr>
          <w:color w:val="000000" w:themeColor="text1"/>
        </w:rPr>
        <w:t>RESOLUTIVOS</w:t>
      </w:r>
    </w:p>
    <w:p w14:paraId="25F8DCD2" w14:textId="34099BA6" w:rsidR="00AE6DD0" w:rsidRPr="00C61A8A" w:rsidRDefault="00AE6DD0" w:rsidP="00AE6DD0">
      <w:pPr>
        <w:pStyle w:val="Prrafodelista"/>
        <w:numPr>
          <w:ilvl w:val="0"/>
          <w:numId w:val="14"/>
        </w:numPr>
        <w:tabs>
          <w:tab w:val="left" w:pos="1276"/>
        </w:tabs>
        <w:ind w:left="0" w:firstLine="0"/>
        <w:contextualSpacing/>
        <w:jc w:val="both"/>
        <w:rPr>
          <w:rFonts w:ascii="ITC Avant Garde" w:hAnsi="ITC Avant Garde"/>
          <w:sz w:val="22"/>
          <w:szCs w:val="22"/>
        </w:rPr>
      </w:pPr>
      <w:r w:rsidRPr="00C61A8A" w:rsidDel="00FC7D3F">
        <w:rPr>
          <w:rFonts w:ascii="ITC Avant Garde" w:hAnsi="ITC Avant Garde" w:cs="Arial"/>
          <w:color w:val="000000" w:themeColor="text1"/>
          <w:sz w:val="22"/>
          <w:szCs w:val="22"/>
        </w:rPr>
        <w:t xml:space="preserve">Se aprueba la propuesta de cambio de bandas de frecuencias </w:t>
      </w:r>
      <w:r w:rsidR="00397E2F" w:rsidRPr="00C61A8A">
        <w:rPr>
          <w:rFonts w:ascii="ITC Avant Garde" w:hAnsi="ITC Avant Garde"/>
          <w:sz w:val="22"/>
        </w:rPr>
        <w:t>al</w:t>
      </w:r>
      <w:r w:rsidR="00397E2F" w:rsidRPr="00C61A8A">
        <w:rPr>
          <w:rFonts w:ascii="ITC Avant Garde" w:hAnsi="ITC Avant Garde"/>
          <w:b/>
          <w:sz w:val="22"/>
        </w:rPr>
        <w:t xml:space="preserve"> GOBIERNO DEL ESTADO DE </w:t>
      </w:r>
      <w:r w:rsidR="004E6BD7" w:rsidRPr="00C61A8A">
        <w:rPr>
          <w:rFonts w:ascii="ITC Avant Garde" w:hAnsi="ITC Avant Garde"/>
          <w:b/>
          <w:sz w:val="22"/>
        </w:rPr>
        <w:t>JALISCO</w:t>
      </w:r>
      <w:r w:rsidRPr="00C61A8A">
        <w:rPr>
          <w:rFonts w:ascii="ITC Avant Garde" w:hAnsi="ITC Avant Garde" w:cs="Arial"/>
          <w:color w:val="000000" w:themeColor="text1"/>
          <w:sz w:val="22"/>
          <w:szCs w:val="22"/>
        </w:rPr>
        <w:t xml:space="preserve">, en términos del Considerando </w:t>
      </w:r>
      <w:r w:rsidR="00DB4A37" w:rsidRPr="00C61A8A">
        <w:rPr>
          <w:rFonts w:ascii="ITC Avant Garde" w:hAnsi="ITC Avant Garde" w:cs="Arial"/>
          <w:b/>
          <w:color w:val="000000" w:themeColor="text1"/>
          <w:sz w:val="22"/>
          <w:szCs w:val="22"/>
        </w:rPr>
        <w:t>SÉPTIMO</w:t>
      </w:r>
      <w:r w:rsidRPr="00C61A8A">
        <w:rPr>
          <w:rFonts w:ascii="ITC Avant Garde" w:hAnsi="ITC Avant Garde" w:cs="Arial"/>
          <w:color w:val="000000" w:themeColor="text1"/>
          <w:sz w:val="22"/>
          <w:szCs w:val="22"/>
        </w:rPr>
        <w:t xml:space="preserve"> de</w:t>
      </w:r>
      <w:r w:rsidR="00457D48" w:rsidRPr="00C61A8A">
        <w:rPr>
          <w:rFonts w:ascii="ITC Avant Garde" w:hAnsi="ITC Avant Garde" w:cs="Arial"/>
          <w:color w:val="000000" w:themeColor="text1"/>
          <w:sz w:val="22"/>
          <w:szCs w:val="22"/>
        </w:rPr>
        <w:t xml:space="preserve"> </w:t>
      </w:r>
      <w:r w:rsidRPr="00C61A8A">
        <w:rPr>
          <w:rFonts w:ascii="ITC Avant Garde" w:hAnsi="ITC Avant Garde" w:cs="Arial"/>
          <w:color w:val="000000" w:themeColor="text1"/>
          <w:sz w:val="22"/>
          <w:szCs w:val="22"/>
        </w:rPr>
        <w:t>l</w:t>
      </w:r>
      <w:r w:rsidR="00457D48" w:rsidRPr="00C61A8A">
        <w:rPr>
          <w:rFonts w:ascii="ITC Avant Garde" w:hAnsi="ITC Avant Garde" w:cs="Arial"/>
          <w:color w:val="000000" w:themeColor="text1"/>
          <w:sz w:val="22"/>
          <w:szCs w:val="22"/>
        </w:rPr>
        <w:t>a</w:t>
      </w:r>
      <w:r w:rsidRPr="00C61A8A">
        <w:rPr>
          <w:rFonts w:ascii="ITC Avant Garde" w:hAnsi="ITC Avant Garde" w:cs="Arial"/>
          <w:color w:val="000000" w:themeColor="text1"/>
          <w:sz w:val="22"/>
          <w:szCs w:val="22"/>
        </w:rPr>
        <w:t xml:space="preserve"> presente </w:t>
      </w:r>
      <w:r w:rsidR="00457D48" w:rsidRPr="00C61A8A">
        <w:rPr>
          <w:rFonts w:ascii="ITC Avant Garde" w:hAnsi="ITC Avant Garde" w:cs="Arial"/>
          <w:color w:val="000000" w:themeColor="text1"/>
          <w:sz w:val="22"/>
          <w:szCs w:val="22"/>
        </w:rPr>
        <w:t>Resolución, el cual deberá sujetarse a las condiciones</w:t>
      </w:r>
      <w:r w:rsidRPr="00C61A8A">
        <w:rPr>
          <w:rFonts w:ascii="ITC Avant Garde" w:hAnsi="ITC Avant Garde" w:cs="Arial"/>
          <w:color w:val="000000" w:themeColor="text1"/>
          <w:sz w:val="22"/>
          <w:szCs w:val="22"/>
        </w:rPr>
        <w:t xml:space="preserve"> siguiente</w:t>
      </w:r>
      <w:r w:rsidR="00457D48" w:rsidRPr="00C61A8A">
        <w:rPr>
          <w:rFonts w:ascii="ITC Avant Garde" w:hAnsi="ITC Avant Garde" w:cs="Arial"/>
          <w:color w:val="000000" w:themeColor="text1"/>
          <w:sz w:val="22"/>
          <w:szCs w:val="22"/>
        </w:rPr>
        <w:t>s</w:t>
      </w:r>
      <w:r w:rsidR="006656DC" w:rsidRPr="00C61A8A">
        <w:rPr>
          <w:rFonts w:ascii="ITC Avant Garde" w:hAnsi="ITC Avant Garde" w:cs="Arial"/>
          <w:color w:val="000000" w:themeColor="text1"/>
          <w:sz w:val="22"/>
          <w:szCs w:val="22"/>
        </w:rPr>
        <w:t>:</w:t>
      </w:r>
    </w:p>
    <w:p w14:paraId="573C2819" w14:textId="61D9EC5C" w:rsidR="00AE6DD0" w:rsidRPr="00C61A8A" w:rsidRDefault="00AE6DD0" w:rsidP="00AE6DD0">
      <w:pPr>
        <w:pStyle w:val="Prrafodelista"/>
        <w:tabs>
          <w:tab w:val="left" w:pos="1276"/>
        </w:tabs>
        <w:ind w:left="0"/>
        <w:jc w:val="both"/>
        <w:rPr>
          <w:rFonts w:ascii="ITC Avant Garde" w:hAnsi="ITC Avant Garde"/>
          <w:sz w:val="22"/>
          <w:szCs w:val="22"/>
        </w:rPr>
      </w:pPr>
    </w:p>
    <w:tbl>
      <w:tblPr>
        <w:tblStyle w:val="Cuadrculadetablaclara"/>
        <w:tblW w:w="5000" w:type="pct"/>
        <w:jc w:val="center"/>
        <w:tblLayout w:type="fixed"/>
        <w:tblLook w:val="04A0" w:firstRow="1" w:lastRow="0" w:firstColumn="1" w:lastColumn="0" w:noHBand="0" w:noVBand="1"/>
        <w:tblCaption w:val="Tabla"/>
        <w:tblDescription w:val="Canal principal"/>
      </w:tblPr>
      <w:tblGrid>
        <w:gridCol w:w="1555"/>
        <w:gridCol w:w="1276"/>
        <w:gridCol w:w="1418"/>
        <w:gridCol w:w="1276"/>
        <w:gridCol w:w="1417"/>
        <w:gridCol w:w="1133"/>
        <w:gridCol w:w="1319"/>
      </w:tblGrid>
      <w:tr w:rsidR="00FE1BAE" w:rsidRPr="001F62DB" w14:paraId="26ECCB98" w14:textId="77777777" w:rsidTr="003745AA">
        <w:trPr>
          <w:trHeight w:val="545"/>
          <w:tblHeader/>
          <w:jc w:val="center"/>
        </w:trPr>
        <w:tc>
          <w:tcPr>
            <w:tcW w:w="828" w:type="pct"/>
            <w:tcBorders>
              <w:right w:val="nil"/>
            </w:tcBorders>
            <w:vAlign w:val="center"/>
          </w:tcPr>
          <w:p w14:paraId="222330B0" w14:textId="77777777" w:rsidR="00FE1BAE" w:rsidRPr="001F62DB" w:rsidRDefault="00FE1BAE" w:rsidP="00FE1BAE">
            <w:pPr>
              <w:contextualSpacing/>
              <w:jc w:val="center"/>
              <w:rPr>
                <w:rFonts w:ascii="ITC Avant Garde" w:hAnsi="ITC Avant Garde" w:cs="Arial Unicode MS"/>
                <w:b/>
                <w:bCs/>
                <w:sz w:val="18"/>
                <w:szCs w:val="22"/>
                <w:u w:color="000000"/>
              </w:rPr>
            </w:pPr>
            <w:r w:rsidRPr="001F62DB">
              <w:rPr>
                <w:rFonts w:ascii="ITC Avant Garde" w:hAnsi="ITC Avant Garde" w:cs="Arial Unicode MS"/>
                <w:sz w:val="18"/>
                <w:szCs w:val="22"/>
                <w:u w:color="000000"/>
              </w:rPr>
              <w:t xml:space="preserve">Canal Principal </w:t>
            </w:r>
          </w:p>
        </w:tc>
        <w:tc>
          <w:tcPr>
            <w:tcW w:w="679" w:type="pct"/>
            <w:tcBorders>
              <w:left w:val="nil"/>
              <w:right w:val="nil"/>
            </w:tcBorders>
            <w:vAlign w:val="center"/>
          </w:tcPr>
          <w:p w14:paraId="3B0FA07C" w14:textId="77777777" w:rsidR="00FE1BAE" w:rsidRPr="001F62DB" w:rsidRDefault="00FE1BAE" w:rsidP="00FE1BAE">
            <w:pPr>
              <w:contextualSpacing/>
              <w:jc w:val="center"/>
              <w:rPr>
                <w:rFonts w:ascii="ITC Avant Garde" w:hAnsi="ITC Avant Garde" w:cs="Arial Unicode MS"/>
                <w:b/>
                <w:bCs/>
                <w:sz w:val="18"/>
                <w:szCs w:val="22"/>
                <w:u w:color="000000"/>
              </w:rPr>
            </w:pPr>
          </w:p>
        </w:tc>
        <w:tc>
          <w:tcPr>
            <w:tcW w:w="755" w:type="pct"/>
            <w:tcBorders>
              <w:left w:val="nil"/>
              <w:right w:val="nil"/>
            </w:tcBorders>
            <w:vAlign w:val="center"/>
          </w:tcPr>
          <w:p w14:paraId="618C9900" w14:textId="77777777" w:rsidR="00FE1BAE" w:rsidRPr="001F62DB" w:rsidRDefault="00FE1BAE" w:rsidP="00FE1BAE">
            <w:pPr>
              <w:contextualSpacing/>
              <w:jc w:val="center"/>
              <w:rPr>
                <w:rFonts w:ascii="ITC Avant Garde" w:hAnsi="ITC Avant Garde" w:cs="Arial Unicode MS"/>
                <w:b/>
                <w:bCs/>
                <w:sz w:val="18"/>
                <w:szCs w:val="22"/>
                <w:u w:color="000000"/>
              </w:rPr>
            </w:pPr>
          </w:p>
        </w:tc>
        <w:tc>
          <w:tcPr>
            <w:tcW w:w="679" w:type="pct"/>
            <w:tcBorders>
              <w:left w:val="nil"/>
              <w:right w:val="nil"/>
            </w:tcBorders>
            <w:vAlign w:val="center"/>
          </w:tcPr>
          <w:p w14:paraId="69D67AAD" w14:textId="77777777" w:rsidR="00FE1BAE" w:rsidRPr="001F62DB" w:rsidRDefault="00FE1BAE" w:rsidP="00FE1BAE">
            <w:pPr>
              <w:contextualSpacing/>
              <w:jc w:val="center"/>
              <w:rPr>
                <w:rFonts w:ascii="ITC Avant Garde" w:hAnsi="ITC Avant Garde" w:cs="Arial Unicode MS"/>
                <w:b/>
                <w:bCs/>
                <w:sz w:val="18"/>
                <w:szCs w:val="22"/>
                <w:u w:color="000000"/>
              </w:rPr>
            </w:pPr>
          </w:p>
        </w:tc>
        <w:tc>
          <w:tcPr>
            <w:tcW w:w="754" w:type="pct"/>
            <w:tcBorders>
              <w:left w:val="nil"/>
              <w:right w:val="nil"/>
            </w:tcBorders>
            <w:vAlign w:val="center"/>
          </w:tcPr>
          <w:p w14:paraId="642D2B58" w14:textId="77777777" w:rsidR="00FE1BAE" w:rsidRPr="001F62DB" w:rsidRDefault="00FE1BAE" w:rsidP="00FE1BAE">
            <w:pPr>
              <w:contextualSpacing/>
              <w:jc w:val="center"/>
              <w:rPr>
                <w:rFonts w:ascii="ITC Avant Garde" w:hAnsi="ITC Avant Garde" w:cs="Arial Unicode MS"/>
                <w:b/>
                <w:bCs/>
                <w:sz w:val="18"/>
                <w:szCs w:val="22"/>
                <w:u w:color="000000"/>
              </w:rPr>
            </w:pPr>
          </w:p>
        </w:tc>
        <w:tc>
          <w:tcPr>
            <w:tcW w:w="603" w:type="pct"/>
            <w:tcBorders>
              <w:left w:val="nil"/>
              <w:right w:val="nil"/>
            </w:tcBorders>
            <w:vAlign w:val="center"/>
          </w:tcPr>
          <w:p w14:paraId="33E4A969" w14:textId="77777777" w:rsidR="00FE1BAE" w:rsidRPr="001F62DB" w:rsidRDefault="00FE1BAE" w:rsidP="00FE1BAE">
            <w:pPr>
              <w:contextualSpacing/>
              <w:jc w:val="center"/>
              <w:rPr>
                <w:rFonts w:ascii="ITC Avant Garde" w:hAnsi="ITC Avant Garde" w:cs="Arial Unicode MS"/>
                <w:b/>
                <w:bCs/>
                <w:sz w:val="18"/>
                <w:szCs w:val="22"/>
                <w:u w:color="000000"/>
              </w:rPr>
            </w:pPr>
          </w:p>
        </w:tc>
        <w:tc>
          <w:tcPr>
            <w:tcW w:w="702" w:type="pct"/>
            <w:tcBorders>
              <w:left w:val="nil"/>
            </w:tcBorders>
            <w:vAlign w:val="center"/>
          </w:tcPr>
          <w:p w14:paraId="599792EF" w14:textId="319E54AD" w:rsidR="00FE1BAE" w:rsidRPr="001F62DB" w:rsidRDefault="00FE1BAE" w:rsidP="00FE1BAE">
            <w:pPr>
              <w:contextualSpacing/>
              <w:jc w:val="center"/>
              <w:rPr>
                <w:rFonts w:ascii="ITC Avant Garde" w:hAnsi="ITC Avant Garde" w:cs="Arial Unicode MS"/>
                <w:b/>
                <w:bCs/>
                <w:sz w:val="18"/>
                <w:szCs w:val="22"/>
                <w:u w:color="000000"/>
              </w:rPr>
            </w:pPr>
          </w:p>
        </w:tc>
      </w:tr>
      <w:tr w:rsidR="00FE1BAE" w:rsidRPr="001F62DB" w14:paraId="347FE529" w14:textId="77777777" w:rsidTr="00FE1BAE">
        <w:trPr>
          <w:trHeight w:val="545"/>
          <w:jc w:val="center"/>
        </w:trPr>
        <w:tc>
          <w:tcPr>
            <w:tcW w:w="828" w:type="pct"/>
            <w:vAlign w:val="center"/>
          </w:tcPr>
          <w:p w14:paraId="654B47DB" w14:textId="77777777" w:rsidR="00DD3EA7" w:rsidRPr="001F62DB" w:rsidRDefault="00DD3EA7"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Distintivo</w:t>
            </w:r>
          </w:p>
          <w:p w14:paraId="14107AE5" w14:textId="77777777" w:rsidR="00DD3EA7" w:rsidRPr="001F62DB" w:rsidRDefault="00DD3EA7"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canal principal</w:t>
            </w:r>
          </w:p>
        </w:tc>
        <w:tc>
          <w:tcPr>
            <w:tcW w:w="679" w:type="pct"/>
            <w:vAlign w:val="center"/>
          </w:tcPr>
          <w:p w14:paraId="574770F7" w14:textId="77777777" w:rsidR="00DD3EA7" w:rsidRPr="001F62DB" w:rsidRDefault="00DD3EA7"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Canal de televisión de origen</w:t>
            </w:r>
          </w:p>
        </w:tc>
        <w:tc>
          <w:tcPr>
            <w:tcW w:w="755" w:type="pct"/>
            <w:vAlign w:val="center"/>
          </w:tcPr>
          <w:p w14:paraId="6AC5A266" w14:textId="77777777" w:rsidR="00DD3EA7" w:rsidRPr="001F62DB" w:rsidRDefault="00DD3EA7"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Banda de frecuencia de origen</w:t>
            </w:r>
          </w:p>
        </w:tc>
        <w:tc>
          <w:tcPr>
            <w:tcW w:w="679" w:type="pct"/>
            <w:vAlign w:val="center"/>
          </w:tcPr>
          <w:p w14:paraId="3AF407C2" w14:textId="77777777" w:rsidR="00DD3EA7" w:rsidRPr="001F62DB" w:rsidRDefault="00DD3EA7"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Canal de televisión de destino</w:t>
            </w:r>
          </w:p>
        </w:tc>
        <w:tc>
          <w:tcPr>
            <w:tcW w:w="754" w:type="pct"/>
            <w:vAlign w:val="center"/>
          </w:tcPr>
          <w:p w14:paraId="3EDA7C1D" w14:textId="77777777" w:rsidR="00DD3EA7" w:rsidRPr="001F62DB" w:rsidRDefault="00DD3EA7"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Banda de frecuencia de destino</w:t>
            </w:r>
          </w:p>
        </w:tc>
        <w:tc>
          <w:tcPr>
            <w:tcW w:w="603" w:type="pct"/>
            <w:vAlign w:val="center"/>
          </w:tcPr>
          <w:p w14:paraId="5ED827D2" w14:textId="77777777" w:rsidR="00DD3EA7" w:rsidRPr="001F62DB" w:rsidRDefault="00DD3EA7"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u w:color="000000"/>
              </w:rPr>
              <w:t>Estado principal</w:t>
            </w:r>
          </w:p>
        </w:tc>
        <w:tc>
          <w:tcPr>
            <w:tcW w:w="702" w:type="pct"/>
            <w:vAlign w:val="center"/>
          </w:tcPr>
          <w:p w14:paraId="257C817A" w14:textId="77CBCD79" w:rsidR="00DD3EA7" w:rsidRPr="001F62DB" w:rsidRDefault="00363D3C" w:rsidP="00FE1BAE">
            <w:pPr>
              <w:contextualSpacing/>
              <w:jc w:val="center"/>
              <w:rPr>
                <w:rFonts w:ascii="ITC Avant Garde" w:hAnsi="ITC Avant Garde" w:cs="Arial Unicode MS"/>
                <w:b/>
                <w:sz w:val="18"/>
                <w:szCs w:val="22"/>
                <w:u w:color="000000"/>
              </w:rPr>
            </w:pPr>
            <w:r w:rsidRPr="001F62DB">
              <w:rPr>
                <w:rFonts w:ascii="ITC Avant Garde" w:hAnsi="ITC Avant Garde" w:cs="Arial Unicode MS"/>
                <w:sz w:val="18"/>
                <w:szCs w:val="22"/>
                <w:bdr w:val="none" w:sz="0" w:space="0" w:color="auto" w:frame="1"/>
              </w:rPr>
              <w:t>Población principal a servir</w:t>
            </w:r>
          </w:p>
        </w:tc>
      </w:tr>
      <w:tr w:rsidR="00FE1BAE" w:rsidRPr="001F62DB" w14:paraId="182A595E" w14:textId="77777777" w:rsidTr="00FE1BAE">
        <w:trPr>
          <w:trHeight w:val="527"/>
          <w:jc w:val="center"/>
        </w:trPr>
        <w:tc>
          <w:tcPr>
            <w:tcW w:w="828" w:type="pct"/>
            <w:vAlign w:val="center"/>
          </w:tcPr>
          <w:p w14:paraId="29872672" w14:textId="77777777" w:rsidR="00DD3EA7" w:rsidRPr="001F62DB" w:rsidRDefault="00DD3EA7" w:rsidP="00FE1BAE">
            <w:pPr>
              <w:contextualSpacing/>
              <w:jc w:val="center"/>
              <w:rPr>
                <w:rFonts w:ascii="ITC Avant Garde" w:hAnsi="ITC Avant Garde" w:cs="Arial Unicode MS"/>
                <w:b/>
                <w:color w:val="000000"/>
                <w:sz w:val="18"/>
                <w:szCs w:val="22"/>
                <w:u w:color="000000"/>
              </w:rPr>
            </w:pPr>
            <w:r w:rsidRPr="001F62DB">
              <w:rPr>
                <w:rFonts w:ascii="ITC Avant Garde" w:hAnsi="ITC Avant Garde" w:cs="Arial Unicode MS"/>
                <w:color w:val="000000"/>
                <w:sz w:val="18"/>
                <w:szCs w:val="22"/>
                <w:u w:color="000000"/>
              </w:rPr>
              <w:t>XHGPV</w:t>
            </w:r>
          </w:p>
        </w:tc>
        <w:tc>
          <w:tcPr>
            <w:tcW w:w="679" w:type="pct"/>
            <w:vAlign w:val="center"/>
          </w:tcPr>
          <w:p w14:paraId="40DAA101" w14:textId="0FE8D627" w:rsidR="00DD3EA7" w:rsidRPr="001F62DB" w:rsidRDefault="006B2EAD" w:rsidP="00FE1BAE">
            <w:pPr>
              <w:contextualSpacing/>
              <w:jc w:val="center"/>
              <w:rPr>
                <w:rFonts w:ascii="ITC Avant Garde" w:hAnsi="ITC Avant Garde" w:cs="Arial Unicode MS"/>
                <w:color w:val="000000"/>
                <w:sz w:val="18"/>
                <w:szCs w:val="22"/>
                <w:u w:color="000000"/>
              </w:rPr>
            </w:pPr>
            <w:r w:rsidRPr="001F62DB">
              <w:rPr>
                <w:rFonts w:ascii="ITC Avant Garde" w:hAnsi="ITC Avant Garde" w:cs="Arial Unicode MS"/>
                <w:color w:val="000000"/>
                <w:sz w:val="18"/>
                <w:szCs w:val="22"/>
                <w:u w:color="000000"/>
              </w:rPr>
              <w:t>4</w:t>
            </w:r>
            <w:r w:rsidR="00DD3EA7" w:rsidRPr="001F62DB">
              <w:rPr>
                <w:rFonts w:ascii="ITC Avant Garde" w:hAnsi="ITC Avant Garde" w:cs="Arial Unicode MS"/>
                <w:color w:val="000000"/>
                <w:sz w:val="18"/>
                <w:szCs w:val="22"/>
                <w:u w:color="000000"/>
              </w:rPr>
              <w:t>6</w:t>
            </w:r>
            <w:r w:rsidRPr="001F62DB">
              <w:rPr>
                <w:rFonts w:ascii="ITC Avant Garde" w:hAnsi="ITC Avant Garde" w:cs="Arial Unicode MS"/>
                <w:color w:val="000000"/>
                <w:sz w:val="18"/>
                <w:szCs w:val="22"/>
                <w:u w:color="000000"/>
              </w:rPr>
              <w:t xml:space="preserve"> (662 - 668 MHz)</w:t>
            </w:r>
          </w:p>
        </w:tc>
        <w:tc>
          <w:tcPr>
            <w:tcW w:w="755" w:type="pct"/>
            <w:vAlign w:val="center"/>
          </w:tcPr>
          <w:p w14:paraId="1E5F890B" w14:textId="77777777" w:rsidR="00DD3EA7" w:rsidRPr="001F62DB" w:rsidRDefault="00DD3EA7" w:rsidP="00FE1BAE">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UHF</w:t>
            </w:r>
          </w:p>
        </w:tc>
        <w:tc>
          <w:tcPr>
            <w:tcW w:w="679" w:type="pct"/>
            <w:vAlign w:val="center"/>
          </w:tcPr>
          <w:p w14:paraId="52193121" w14:textId="27F38ED6" w:rsidR="00DD3EA7" w:rsidRPr="001F62DB" w:rsidRDefault="00DD3EA7" w:rsidP="00FE1BAE">
            <w:pPr>
              <w:contextualSpacing/>
              <w:jc w:val="center"/>
              <w:rPr>
                <w:rFonts w:ascii="ITC Avant Garde" w:hAnsi="ITC Avant Garde" w:cs="Arial Unicode MS"/>
                <w:color w:val="000000"/>
                <w:sz w:val="18"/>
                <w:szCs w:val="22"/>
                <w:u w:color="000000"/>
              </w:rPr>
            </w:pPr>
            <w:r w:rsidRPr="001F62DB">
              <w:rPr>
                <w:rFonts w:ascii="ITC Avant Garde" w:hAnsi="ITC Avant Garde" w:cs="Arial Unicode MS"/>
                <w:color w:val="000000"/>
                <w:sz w:val="18"/>
                <w:szCs w:val="22"/>
                <w:u w:color="000000"/>
              </w:rPr>
              <w:t>21</w:t>
            </w:r>
            <w:r w:rsidR="006B2EAD" w:rsidRPr="001F62DB">
              <w:rPr>
                <w:rFonts w:ascii="ITC Avant Garde" w:hAnsi="ITC Avant Garde" w:cs="Arial Unicode MS"/>
                <w:color w:val="000000"/>
                <w:sz w:val="18"/>
                <w:szCs w:val="22"/>
                <w:u w:color="000000"/>
              </w:rPr>
              <w:t xml:space="preserve"> (512 - 518 MHz)</w:t>
            </w:r>
          </w:p>
        </w:tc>
        <w:tc>
          <w:tcPr>
            <w:tcW w:w="754" w:type="pct"/>
            <w:vAlign w:val="center"/>
          </w:tcPr>
          <w:p w14:paraId="2B7E996E" w14:textId="77777777" w:rsidR="00DD3EA7" w:rsidRPr="001F62DB" w:rsidRDefault="00DD3EA7" w:rsidP="00FE1BAE">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UHF</w:t>
            </w:r>
          </w:p>
        </w:tc>
        <w:tc>
          <w:tcPr>
            <w:tcW w:w="603" w:type="pct"/>
            <w:vAlign w:val="center"/>
          </w:tcPr>
          <w:p w14:paraId="32D0CDA7" w14:textId="77777777" w:rsidR="00DD3EA7" w:rsidRPr="001F62DB" w:rsidRDefault="00DD3EA7" w:rsidP="00FE1BAE">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Jalisco</w:t>
            </w:r>
          </w:p>
        </w:tc>
        <w:tc>
          <w:tcPr>
            <w:tcW w:w="702" w:type="pct"/>
            <w:vAlign w:val="center"/>
          </w:tcPr>
          <w:p w14:paraId="0F6E5E75" w14:textId="77777777" w:rsidR="00DD3EA7" w:rsidRPr="001F62DB" w:rsidRDefault="00DD3EA7" w:rsidP="00FE1BAE">
            <w:pPr>
              <w:contextualSpacing/>
              <w:jc w:val="center"/>
              <w:rPr>
                <w:rFonts w:ascii="ITC Avant Garde" w:eastAsia="Times New Roman" w:hAnsi="ITC Avant Garde"/>
                <w:bCs/>
                <w:sz w:val="18"/>
                <w:szCs w:val="22"/>
                <w:bdr w:val="none" w:sz="0" w:space="0" w:color="auto"/>
              </w:rPr>
            </w:pPr>
            <w:r w:rsidRPr="001F62DB">
              <w:rPr>
                <w:rFonts w:ascii="ITC Avant Garde" w:eastAsia="Times New Roman" w:hAnsi="ITC Avant Garde"/>
                <w:bCs/>
                <w:sz w:val="18"/>
                <w:szCs w:val="22"/>
                <w:bdr w:val="none" w:sz="0" w:space="0" w:color="auto"/>
              </w:rPr>
              <w:t>Puerto Vallarta</w:t>
            </w:r>
          </w:p>
        </w:tc>
      </w:tr>
    </w:tbl>
    <w:p w14:paraId="57EFB513" w14:textId="29F00FAB" w:rsidR="00AB7556" w:rsidRPr="001F62DB" w:rsidRDefault="00AB7556" w:rsidP="004E6BD7">
      <w:pPr>
        <w:pStyle w:val="Prrafodelista"/>
        <w:tabs>
          <w:tab w:val="left" w:pos="1276"/>
        </w:tabs>
        <w:ind w:left="0"/>
        <w:jc w:val="both"/>
        <w:rPr>
          <w:rFonts w:ascii="ITC Avant Garde" w:hAnsi="ITC Avant Garde"/>
          <w:sz w:val="20"/>
          <w:szCs w:val="22"/>
        </w:rPr>
      </w:pPr>
    </w:p>
    <w:p w14:paraId="14E141AB" w14:textId="77777777" w:rsidR="002A1F0E" w:rsidRDefault="00AE6DD0" w:rsidP="00AE6DD0">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C61A8A">
        <w:rPr>
          <w:rFonts w:ascii="ITC Avant Garde" w:hAnsi="ITC Avant Garde"/>
          <w:sz w:val="22"/>
          <w:szCs w:val="22"/>
        </w:rPr>
        <w:t xml:space="preserve">Se otorga </w:t>
      </w:r>
      <w:r w:rsidR="00397E2F" w:rsidRPr="00C61A8A">
        <w:rPr>
          <w:rFonts w:ascii="ITC Avant Garde" w:hAnsi="ITC Avant Garde"/>
          <w:sz w:val="22"/>
        </w:rPr>
        <w:t>al</w:t>
      </w:r>
      <w:r w:rsidR="00397E2F" w:rsidRPr="00C61A8A">
        <w:rPr>
          <w:rFonts w:ascii="ITC Avant Garde" w:hAnsi="ITC Avant Garde"/>
          <w:b/>
          <w:sz w:val="22"/>
        </w:rPr>
        <w:t xml:space="preserve"> GOBIERNO DEL ESTADO DE </w:t>
      </w:r>
      <w:r w:rsidR="004E6BD7" w:rsidRPr="00C61A8A">
        <w:rPr>
          <w:rFonts w:ascii="ITC Avant Garde" w:hAnsi="ITC Avant Garde"/>
          <w:b/>
          <w:sz w:val="22"/>
        </w:rPr>
        <w:t>JALISCO</w:t>
      </w:r>
      <w:r w:rsidR="00397E2F" w:rsidRPr="00C61A8A">
        <w:rPr>
          <w:rFonts w:ascii="ITC Avant Garde" w:hAnsi="ITC Avant Garde"/>
          <w:b/>
          <w:sz w:val="22"/>
        </w:rPr>
        <w:t xml:space="preserve"> </w:t>
      </w:r>
      <w:r w:rsidRPr="00C61A8A">
        <w:rPr>
          <w:rFonts w:ascii="ITC Avant Garde" w:hAnsi="ITC Avant Garde"/>
          <w:sz w:val="22"/>
          <w:szCs w:val="22"/>
        </w:rPr>
        <w:t xml:space="preserve">un plazo de </w:t>
      </w:r>
      <w:r w:rsidR="00537453" w:rsidRPr="00C61A8A">
        <w:rPr>
          <w:rFonts w:ascii="ITC Avant Garde" w:hAnsi="ITC Avant Garde"/>
          <w:b/>
          <w:sz w:val="22"/>
          <w:szCs w:val="22"/>
        </w:rPr>
        <w:t>10 (</w:t>
      </w:r>
      <w:r w:rsidR="003A390A" w:rsidRPr="00C61A8A">
        <w:rPr>
          <w:rFonts w:ascii="ITC Avant Garde" w:hAnsi="ITC Avant Garde"/>
          <w:b/>
          <w:sz w:val="22"/>
          <w:szCs w:val="22"/>
        </w:rPr>
        <w:t>DIEZ</w:t>
      </w:r>
      <w:r w:rsidR="00537453" w:rsidRPr="00C61A8A">
        <w:rPr>
          <w:rFonts w:ascii="ITC Avant Garde" w:hAnsi="ITC Avant Garde"/>
          <w:b/>
          <w:sz w:val="22"/>
          <w:szCs w:val="22"/>
        </w:rPr>
        <w:t>)</w:t>
      </w:r>
      <w:r w:rsidRPr="00C61A8A">
        <w:rPr>
          <w:rFonts w:ascii="ITC Avant Garde" w:hAnsi="ITC Avant Garde"/>
          <w:b/>
          <w:sz w:val="22"/>
          <w:szCs w:val="22"/>
        </w:rPr>
        <w:t xml:space="preserve"> DÍAS HÁBILES</w:t>
      </w:r>
      <w:r w:rsidRPr="00C61A8A">
        <w:rPr>
          <w:rFonts w:ascii="ITC Avant Garde" w:hAnsi="ITC Avant Garde" w:cs="Arial"/>
          <w:color w:val="000000" w:themeColor="text1"/>
          <w:sz w:val="22"/>
          <w:szCs w:val="22"/>
        </w:rPr>
        <w:t xml:space="preserve">, </w:t>
      </w:r>
      <w:r w:rsidRPr="00C61A8A">
        <w:rPr>
          <w:rFonts w:ascii="ITC Avant Garde" w:hAnsi="ITC Avant Garde"/>
          <w:sz w:val="22"/>
          <w:szCs w:val="22"/>
        </w:rPr>
        <w:t xml:space="preserve">contados a partir del día hábil siguiente </w:t>
      </w:r>
      <w:r w:rsidR="00547062" w:rsidRPr="00C61A8A">
        <w:rPr>
          <w:rFonts w:ascii="ITC Avant Garde" w:hAnsi="ITC Avant Garde"/>
          <w:sz w:val="22"/>
          <w:szCs w:val="22"/>
        </w:rPr>
        <w:t>a aqu</w:t>
      </w:r>
      <w:r w:rsidR="003F020C" w:rsidRPr="00C61A8A">
        <w:rPr>
          <w:rFonts w:ascii="ITC Avant Garde" w:hAnsi="ITC Avant Garde"/>
          <w:sz w:val="22"/>
          <w:szCs w:val="22"/>
        </w:rPr>
        <w:t>é</w:t>
      </w:r>
      <w:r w:rsidR="00547062" w:rsidRPr="00C61A8A">
        <w:rPr>
          <w:rFonts w:ascii="ITC Avant Garde" w:hAnsi="ITC Avant Garde"/>
          <w:sz w:val="22"/>
          <w:szCs w:val="22"/>
        </w:rPr>
        <w:t>l</w:t>
      </w:r>
      <w:r w:rsidR="003A390A" w:rsidRPr="00C61A8A">
        <w:rPr>
          <w:rFonts w:ascii="ITC Avant Garde" w:hAnsi="ITC Avant Garde"/>
          <w:sz w:val="22"/>
          <w:szCs w:val="22"/>
        </w:rPr>
        <w:t xml:space="preserve"> en que surta efectos la notificación d</w:t>
      </w:r>
      <w:r w:rsidRPr="00C61A8A">
        <w:rPr>
          <w:rFonts w:ascii="ITC Avant Garde" w:hAnsi="ITC Avant Garde"/>
          <w:sz w:val="22"/>
          <w:szCs w:val="22"/>
        </w:rPr>
        <w:t>e</w:t>
      </w:r>
      <w:r w:rsidR="00107960" w:rsidRPr="00C61A8A">
        <w:rPr>
          <w:rFonts w:ascii="ITC Avant Garde" w:hAnsi="ITC Avant Garde"/>
          <w:sz w:val="22"/>
          <w:szCs w:val="22"/>
        </w:rPr>
        <w:t xml:space="preserve"> </w:t>
      </w:r>
      <w:r w:rsidRPr="00C61A8A">
        <w:rPr>
          <w:rFonts w:ascii="ITC Avant Garde" w:hAnsi="ITC Avant Garde"/>
          <w:sz w:val="22"/>
          <w:szCs w:val="22"/>
        </w:rPr>
        <w:t>l</w:t>
      </w:r>
      <w:r w:rsidR="00107960" w:rsidRPr="00C61A8A">
        <w:rPr>
          <w:rFonts w:ascii="ITC Avant Garde" w:hAnsi="ITC Avant Garde"/>
          <w:sz w:val="22"/>
          <w:szCs w:val="22"/>
        </w:rPr>
        <w:t>a</w:t>
      </w:r>
      <w:r w:rsidRPr="00C61A8A">
        <w:rPr>
          <w:rFonts w:ascii="ITC Avant Garde" w:hAnsi="ITC Avant Garde"/>
          <w:sz w:val="22"/>
          <w:szCs w:val="22"/>
        </w:rPr>
        <w:t xml:space="preserve"> presente </w:t>
      </w:r>
      <w:r w:rsidR="00107960" w:rsidRPr="00C61A8A">
        <w:rPr>
          <w:rFonts w:ascii="ITC Avant Garde" w:hAnsi="ITC Avant Garde"/>
          <w:sz w:val="22"/>
          <w:szCs w:val="22"/>
        </w:rPr>
        <w:t>Resolución</w:t>
      </w:r>
      <w:r w:rsidRPr="00C61A8A">
        <w:rPr>
          <w:rFonts w:ascii="ITC Avant Garde" w:hAnsi="ITC Avant Garde"/>
          <w:sz w:val="22"/>
          <w:szCs w:val="22"/>
        </w:rPr>
        <w:t xml:space="preserve">, para que </w:t>
      </w:r>
      <w:r w:rsidR="00457D48" w:rsidRPr="00C61A8A">
        <w:rPr>
          <w:rFonts w:ascii="ITC Avant Garde" w:hAnsi="ITC Avant Garde"/>
          <w:sz w:val="22"/>
          <w:szCs w:val="22"/>
        </w:rPr>
        <w:t>dé respuesta por escrito y de manera indubitable</w:t>
      </w:r>
      <w:r w:rsidR="0076147D" w:rsidRPr="00C61A8A">
        <w:rPr>
          <w:rFonts w:ascii="ITC Avant Garde" w:hAnsi="ITC Avant Garde"/>
          <w:sz w:val="22"/>
          <w:szCs w:val="22"/>
        </w:rPr>
        <w:t xml:space="preserve"> </w:t>
      </w:r>
      <w:r w:rsidRPr="00C61A8A">
        <w:rPr>
          <w:rFonts w:ascii="ITC Avant Garde" w:hAnsi="ITC Avant Garde"/>
          <w:sz w:val="22"/>
          <w:szCs w:val="22"/>
        </w:rPr>
        <w:t xml:space="preserve">respecto de la propuesta de cambio de bandas de frecuencias </w:t>
      </w:r>
      <w:r w:rsidR="00723AF6" w:rsidRPr="00C61A8A">
        <w:rPr>
          <w:rFonts w:ascii="ITC Avant Garde" w:hAnsi="ITC Avant Garde"/>
          <w:sz w:val="22"/>
          <w:szCs w:val="22"/>
        </w:rPr>
        <w:t>y</w:t>
      </w:r>
      <w:r w:rsidR="00457D48" w:rsidRPr="00C61A8A">
        <w:rPr>
          <w:rFonts w:ascii="ITC Avant Garde" w:hAnsi="ITC Avant Garde"/>
          <w:sz w:val="22"/>
          <w:szCs w:val="22"/>
        </w:rPr>
        <w:t>, en caso de aceptar la propuesta,</w:t>
      </w:r>
      <w:r w:rsidR="00723AF6" w:rsidRPr="00C61A8A">
        <w:rPr>
          <w:rFonts w:ascii="ITC Avant Garde" w:hAnsi="ITC Avant Garde"/>
          <w:sz w:val="22"/>
          <w:szCs w:val="22"/>
        </w:rPr>
        <w:t xml:space="preserve"> presente</w:t>
      </w:r>
      <w:r w:rsidRPr="00C61A8A">
        <w:rPr>
          <w:rFonts w:ascii="ITC Avant Garde" w:hAnsi="ITC Avant Garde"/>
          <w:sz w:val="22"/>
          <w:szCs w:val="22"/>
        </w:rPr>
        <w:t xml:space="preserve"> </w:t>
      </w:r>
      <w:r w:rsidR="00BC1988" w:rsidRPr="00C61A8A">
        <w:rPr>
          <w:rFonts w:ascii="ITC Avant Garde" w:hAnsi="ITC Avant Garde"/>
          <w:sz w:val="22"/>
          <w:szCs w:val="22"/>
        </w:rPr>
        <w:t xml:space="preserve">dentro del mismo plazo señalado </w:t>
      </w:r>
      <w:r w:rsidRPr="00C61A8A">
        <w:rPr>
          <w:rFonts w:ascii="ITC Avant Garde" w:hAnsi="ITC Avant Garde"/>
          <w:sz w:val="22"/>
          <w:szCs w:val="22"/>
        </w:rPr>
        <w:t xml:space="preserve">la documentación e información </w:t>
      </w:r>
      <w:r w:rsidR="00723AF6" w:rsidRPr="00C61A8A">
        <w:rPr>
          <w:rFonts w:ascii="ITC Avant Garde" w:hAnsi="ITC Avant Garde"/>
          <w:sz w:val="22"/>
          <w:szCs w:val="22"/>
        </w:rPr>
        <w:t>respectiva</w:t>
      </w:r>
      <w:r w:rsidR="00BC1988" w:rsidRPr="00C61A8A">
        <w:rPr>
          <w:rFonts w:ascii="ITC Avant Garde" w:hAnsi="ITC Avant Garde"/>
          <w:sz w:val="22"/>
          <w:szCs w:val="22"/>
        </w:rPr>
        <w:t xml:space="preserve"> en la Oficialía de Partes común del Instituto</w:t>
      </w:r>
      <w:r w:rsidRPr="00C61A8A">
        <w:rPr>
          <w:rFonts w:ascii="ITC Avant Garde" w:hAnsi="ITC Avant Garde"/>
          <w:sz w:val="22"/>
          <w:szCs w:val="22"/>
        </w:rPr>
        <w:t xml:space="preserve">, preferentemente mediante el </w:t>
      </w:r>
      <w:r w:rsidR="00AF2225" w:rsidRPr="00C61A8A">
        <w:rPr>
          <w:rFonts w:ascii="ITC Avant Garde" w:hAnsi="ITC Avant Garde"/>
          <w:sz w:val="22"/>
          <w:szCs w:val="22"/>
        </w:rPr>
        <w:t>f</w:t>
      </w:r>
      <w:r w:rsidRPr="00C61A8A">
        <w:rPr>
          <w:rFonts w:ascii="ITC Avant Garde" w:hAnsi="ITC Avant Garde"/>
          <w:sz w:val="22"/>
          <w:szCs w:val="22"/>
        </w:rPr>
        <w:t>ormato de</w:t>
      </w:r>
      <w:r w:rsidR="00235549" w:rsidRPr="00C61A8A">
        <w:rPr>
          <w:rFonts w:ascii="ITC Avant Garde" w:hAnsi="ITC Avant Garde"/>
          <w:sz w:val="22"/>
          <w:szCs w:val="22"/>
        </w:rPr>
        <w:t xml:space="preserve"> aceptación del</w:t>
      </w:r>
      <w:r w:rsidRPr="00C61A8A">
        <w:rPr>
          <w:rFonts w:ascii="ITC Avant Garde" w:hAnsi="ITC Avant Garde"/>
          <w:sz w:val="22"/>
          <w:szCs w:val="22"/>
        </w:rPr>
        <w:t xml:space="preserve"> </w:t>
      </w:r>
      <w:r w:rsidR="00235549" w:rsidRPr="00C61A8A">
        <w:rPr>
          <w:rFonts w:ascii="ITC Avant Garde" w:hAnsi="ITC Avant Garde"/>
          <w:sz w:val="22"/>
          <w:szCs w:val="22"/>
        </w:rPr>
        <w:t>c</w:t>
      </w:r>
      <w:r w:rsidRPr="00C61A8A">
        <w:rPr>
          <w:rFonts w:ascii="ITC Avant Garde" w:hAnsi="ITC Avant Garde"/>
          <w:sz w:val="22"/>
          <w:szCs w:val="22"/>
        </w:rPr>
        <w:t xml:space="preserve">ambio que se identifica como Anexo </w:t>
      </w:r>
      <w:r w:rsidR="00A56E20" w:rsidRPr="00C61A8A">
        <w:rPr>
          <w:rFonts w:ascii="ITC Avant Garde" w:hAnsi="ITC Avant Garde"/>
          <w:sz w:val="22"/>
          <w:szCs w:val="22"/>
        </w:rPr>
        <w:t>Único</w:t>
      </w:r>
      <w:r w:rsidRPr="00C61A8A">
        <w:rPr>
          <w:rFonts w:ascii="ITC Avant Garde" w:hAnsi="ITC Avant Garde"/>
          <w:sz w:val="22"/>
          <w:szCs w:val="22"/>
        </w:rPr>
        <w:t xml:space="preserve"> </w:t>
      </w:r>
      <w:r w:rsidR="005D4021" w:rsidRPr="00C61A8A">
        <w:rPr>
          <w:rFonts w:ascii="ITC Avant Garde" w:hAnsi="ITC Avant Garde"/>
          <w:sz w:val="22"/>
          <w:szCs w:val="22"/>
        </w:rPr>
        <w:t>de la presente Resolución</w:t>
      </w:r>
      <w:r w:rsidRPr="00C61A8A">
        <w:rPr>
          <w:rFonts w:ascii="ITC Avant Garde" w:hAnsi="ITC Avant Garde"/>
          <w:sz w:val="22"/>
          <w:szCs w:val="22"/>
        </w:rPr>
        <w:t>.</w:t>
      </w:r>
    </w:p>
    <w:p w14:paraId="5CF82430" w14:textId="77777777" w:rsidR="002A1F0E" w:rsidRDefault="00C72000" w:rsidP="00555616">
      <w:pPr>
        <w:pStyle w:val="Prrafodelista"/>
        <w:tabs>
          <w:tab w:val="left" w:pos="1134"/>
        </w:tabs>
        <w:ind w:left="0"/>
        <w:contextualSpacing/>
        <w:jc w:val="both"/>
        <w:rPr>
          <w:rFonts w:ascii="ITC Avant Garde" w:hAnsi="ITC Avant Garde" w:cs="Arial"/>
          <w:color w:val="000000" w:themeColor="text1"/>
          <w:sz w:val="22"/>
          <w:szCs w:val="22"/>
        </w:rPr>
      </w:pPr>
      <w:r w:rsidRPr="00C61A8A">
        <w:rPr>
          <w:rFonts w:ascii="ITC Avant Garde" w:hAnsi="ITC Avant Garde" w:cs="Arial"/>
          <w:color w:val="000000" w:themeColor="text1"/>
          <w:sz w:val="22"/>
          <w:szCs w:val="22"/>
        </w:rPr>
        <w:t xml:space="preserve">Se apercibe </w:t>
      </w:r>
      <w:r w:rsidR="00397E2F" w:rsidRPr="00C61A8A">
        <w:rPr>
          <w:rFonts w:ascii="ITC Avant Garde" w:hAnsi="ITC Avant Garde"/>
          <w:sz w:val="22"/>
        </w:rPr>
        <w:t>al</w:t>
      </w:r>
      <w:r w:rsidR="00397E2F" w:rsidRPr="00C61A8A">
        <w:rPr>
          <w:rFonts w:ascii="ITC Avant Garde" w:hAnsi="ITC Avant Garde"/>
          <w:b/>
          <w:sz w:val="22"/>
        </w:rPr>
        <w:t xml:space="preserve"> GOBIERNO DEL ESTADO DE </w:t>
      </w:r>
      <w:r w:rsidR="004E6BD7" w:rsidRPr="00C61A8A">
        <w:rPr>
          <w:rFonts w:ascii="ITC Avant Garde" w:hAnsi="ITC Avant Garde"/>
          <w:b/>
          <w:sz w:val="22"/>
        </w:rPr>
        <w:t>JALISCO</w:t>
      </w:r>
      <w:r w:rsidR="00397E2F" w:rsidRPr="00C61A8A">
        <w:rPr>
          <w:rFonts w:ascii="ITC Avant Garde" w:hAnsi="ITC Avant Garde"/>
          <w:b/>
          <w:sz w:val="22"/>
        </w:rPr>
        <w:t xml:space="preserve"> </w:t>
      </w:r>
      <w:r w:rsidRPr="00C61A8A">
        <w:rPr>
          <w:rFonts w:ascii="ITC Avant Garde" w:hAnsi="ITC Avant Garde" w:cs="Arial"/>
          <w:color w:val="000000" w:themeColor="text1"/>
          <w:sz w:val="22"/>
          <w:szCs w:val="22"/>
        </w:rPr>
        <w:t>que</w:t>
      </w:r>
      <w:r w:rsidR="00520D73" w:rsidRPr="00C61A8A">
        <w:rPr>
          <w:rFonts w:ascii="ITC Avant Garde" w:hAnsi="ITC Avant Garde" w:cs="Arial"/>
          <w:color w:val="000000" w:themeColor="text1"/>
          <w:sz w:val="22"/>
          <w:szCs w:val="22"/>
        </w:rPr>
        <w:t>,</w:t>
      </w:r>
      <w:r w:rsidRPr="00C61A8A">
        <w:rPr>
          <w:rFonts w:ascii="ITC Avant Garde" w:hAnsi="ITC Avant Garde" w:cs="Arial"/>
          <w:color w:val="000000" w:themeColor="text1"/>
          <w:sz w:val="22"/>
          <w:szCs w:val="22"/>
        </w:rPr>
        <w:t xml:space="preserve"> en caso </w:t>
      </w:r>
      <w:r w:rsidR="008008C2" w:rsidRPr="00C61A8A">
        <w:rPr>
          <w:rFonts w:ascii="ITC Avant Garde" w:hAnsi="ITC Avant Garde"/>
          <w:color w:val="000000" w:themeColor="text1"/>
          <w:kern w:val="1"/>
          <w:sz w:val="22"/>
          <w:szCs w:val="22"/>
          <w:lang w:eastAsia="ar-SA"/>
        </w:rPr>
        <w:t xml:space="preserve">de que dentro del plazo antes indicado </w:t>
      </w:r>
      <w:r w:rsidR="008008C2" w:rsidRPr="00C61A8A" w:rsidDel="00AA6C8F">
        <w:rPr>
          <w:rFonts w:ascii="ITC Avant Garde" w:hAnsi="ITC Avant Garde"/>
          <w:color w:val="000000" w:themeColor="text1"/>
          <w:kern w:val="1"/>
          <w:sz w:val="22"/>
          <w:szCs w:val="22"/>
          <w:lang w:eastAsia="ar-SA"/>
        </w:rPr>
        <w:t xml:space="preserve">no </w:t>
      </w:r>
      <w:r w:rsidR="008008C2" w:rsidRPr="00C61A8A">
        <w:rPr>
          <w:rFonts w:ascii="ITC Avant Garde" w:hAnsi="ITC Avant Garde"/>
          <w:color w:val="000000" w:themeColor="text1"/>
          <w:kern w:val="1"/>
          <w:sz w:val="22"/>
          <w:szCs w:val="22"/>
          <w:lang w:eastAsia="ar-SA"/>
        </w:rPr>
        <w:t xml:space="preserve">acepte de manera expresa e indubitable o no dé respuesta a la propuesta de cambio de bandas de frecuencias, </w:t>
      </w:r>
      <w:r w:rsidR="006B2EAD">
        <w:rPr>
          <w:rFonts w:ascii="ITC Avant Garde" w:hAnsi="ITC Avant Garde"/>
          <w:color w:val="000000" w:themeColor="text1"/>
          <w:kern w:val="1"/>
          <w:sz w:val="22"/>
          <w:szCs w:val="22"/>
          <w:lang w:eastAsia="ar-SA"/>
        </w:rPr>
        <w:t>se entenderá rechazada la propuesta y</w:t>
      </w:r>
      <w:r w:rsidR="006B2EAD">
        <w:rPr>
          <w:rFonts w:ascii="ITC Avant Garde" w:hAnsi="ITC Avant Garde"/>
          <w:color w:val="000000" w:themeColor="text1"/>
          <w:kern w:val="1"/>
          <w:sz w:val="22"/>
          <w:szCs w:val="22"/>
          <w:lang w:val="es-MX" w:eastAsia="ar-SA"/>
        </w:rPr>
        <w:t xml:space="preserve"> </w:t>
      </w:r>
      <w:r w:rsidR="008008C2" w:rsidRPr="00C61A8A">
        <w:rPr>
          <w:rFonts w:ascii="ITC Avant Garde" w:hAnsi="ITC Avant Garde"/>
          <w:color w:val="000000" w:themeColor="text1"/>
          <w:kern w:val="1"/>
          <w:sz w:val="22"/>
          <w:szCs w:val="22"/>
          <w:lang w:eastAsia="ar-SA"/>
        </w:rPr>
        <w:t>el Instituto podrá iniciar el procedimiento de rescate, conforme a lo previsto en los artículos 107 tercer párrafo y 108 de la Ley</w:t>
      </w:r>
      <w:r w:rsidRPr="00C61A8A">
        <w:rPr>
          <w:rFonts w:ascii="ITC Avant Garde" w:hAnsi="ITC Avant Garde" w:cs="Arial"/>
          <w:color w:val="000000" w:themeColor="text1"/>
          <w:sz w:val="22"/>
          <w:szCs w:val="22"/>
        </w:rPr>
        <w:t>.</w:t>
      </w:r>
    </w:p>
    <w:p w14:paraId="79A8CA1B" w14:textId="77777777" w:rsidR="002A1F0E" w:rsidRDefault="00637F9E" w:rsidP="00637F9E">
      <w:pPr>
        <w:pStyle w:val="Prrafodelista"/>
        <w:numPr>
          <w:ilvl w:val="0"/>
          <w:numId w:val="14"/>
        </w:numPr>
        <w:tabs>
          <w:tab w:val="left" w:pos="0"/>
        </w:tabs>
        <w:ind w:left="0" w:firstLine="0"/>
        <w:jc w:val="both"/>
        <w:rPr>
          <w:rFonts w:ascii="ITC Avant Garde" w:hAnsi="ITC Avant Garde"/>
          <w:color w:val="000000" w:themeColor="text1"/>
          <w:kern w:val="1"/>
          <w:sz w:val="22"/>
          <w:szCs w:val="22"/>
          <w:lang w:eastAsia="ar-SA"/>
        </w:rPr>
      </w:pPr>
      <w:r w:rsidRPr="00C61A8A">
        <w:rPr>
          <w:rFonts w:ascii="ITC Avant Garde" w:hAnsi="ITC Avant Garde" w:cs="Arial"/>
          <w:color w:val="000000" w:themeColor="text1"/>
          <w:sz w:val="22"/>
          <w:szCs w:val="22"/>
        </w:rPr>
        <w:t xml:space="preserve">En caso de aceptar la propuesta de cambio de bandas, </w:t>
      </w:r>
      <w:r w:rsidR="00397E2F" w:rsidRPr="00C61A8A">
        <w:rPr>
          <w:rFonts w:ascii="ITC Avant Garde" w:hAnsi="ITC Avant Garde"/>
          <w:sz w:val="22"/>
        </w:rPr>
        <w:t xml:space="preserve">al </w:t>
      </w:r>
      <w:r w:rsidR="00397E2F" w:rsidRPr="00C61A8A">
        <w:rPr>
          <w:rFonts w:ascii="ITC Avant Garde" w:hAnsi="ITC Avant Garde"/>
          <w:b/>
          <w:sz w:val="22"/>
        </w:rPr>
        <w:t xml:space="preserve">GOBIERNO DEL ESTADO DE </w:t>
      </w:r>
      <w:r w:rsidR="004E6BD7" w:rsidRPr="00C61A8A">
        <w:rPr>
          <w:rFonts w:ascii="ITC Avant Garde" w:hAnsi="ITC Avant Garde"/>
          <w:b/>
          <w:sz w:val="22"/>
        </w:rPr>
        <w:t>JALISCO</w:t>
      </w:r>
      <w:r w:rsidR="00397E2F" w:rsidRPr="00C61A8A">
        <w:rPr>
          <w:rFonts w:ascii="ITC Avant Garde" w:hAnsi="ITC Avant Garde"/>
          <w:b/>
          <w:sz w:val="22"/>
        </w:rPr>
        <w:t xml:space="preserve"> </w:t>
      </w:r>
      <w:r w:rsidRPr="00C61A8A">
        <w:rPr>
          <w:rFonts w:ascii="ITC Avant Garde" w:hAnsi="ITC Avant Garde" w:cs="Arial"/>
          <w:color w:val="000000" w:themeColor="text1"/>
          <w:sz w:val="22"/>
          <w:szCs w:val="22"/>
        </w:rPr>
        <w:t xml:space="preserve">tendrá un plazo de </w:t>
      </w:r>
      <w:r w:rsidR="006B2EAD" w:rsidRPr="00AD0B3D">
        <w:rPr>
          <w:rFonts w:ascii="ITC Avant Garde" w:hAnsi="ITC Avant Garde" w:cs="Arial"/>
          <w:b/>
          <w:bCs/>
          <w:sz w:val="22"/>
          <w:szCs w:val="22"/>
          <w:bdr w:val="none" w:sz="0" w:space="0" w:color="auto"/>
        </w:rPr>
        <w:t>120 (CIENTO VEINTE) DÍAS HÁBILES</w:t>
      </w:r>
      <w:r w:rsidR="006B2EAD" w:rsidRPr="00AD0B3D">
        <w:rPr>
          <w:rFonts w:ascii="ITC Avant Garde" w:hAnsi="ITC Avant Garde" w:cs="Arial"/>
          <w:bCs/>
          <w:sz w:val="22"/>
          <w:szCs w:val="22"/>
          <w:bdr w:val="none" w:sz="0" w:space="0" w:color="auto"/>
        </w:rPr>
        <w:t xml:space="preserve"> </w:t>
      </w:r>
      <w:r w:rsidRPr="00C61A8A">
        <w:rPr>
          <w:rFonts w:ascii="ITC Avant Garde" w:hAnsi="ITC Avant Garde" w:cs="Arial"/>
          <w:color w:val="000000" w:themeColor="text1"/>
          <w:sz w:val="22"/>
          <w:szCs w:val="22"/>
        </w:rPr>
        <w:t xml:space="preserve">para realizar el cambio de frecuencia, </w:t>
      </w:r>
      <w:r w:rsidRPr="00C61A8A">
        <w:rPr>
          <w:rFonts w:ascii="ITC Avant Garde" w:hAnsi="ITC Avant Garde"/>
          <w:sz w:val="22"/>
          <w:szCs w:val="22"/>
        </w:rPr>
        <w:t xml:space="preserve">contados a partir del día hábil siguiente </w:t>
      </w:r>
      <w:r w:rsidRPr="00C61A8A">
        <w:rPr>
          <w:rFonts w:ascii="ITC Avant Garde" w:hAnsi="ITC Avant Garde"/>
          <w:color w:val="000000" w:themeColor="text1"/>
          <w:kern w:val="1"/>
          <w:sz w:val="22"/>
          <w:szCs w:val="22"/>
          <w:lang w:eastAsia="ar-SA"/>
        </w:rPr>
        <w:t>a</w:t>
      </w:r>
      <w:r w:rsidR="00F55171" w:rsidRPr="00C61A8A">
        <w:rPr>
          <w:rFonts w:ascii="ITC Avant Garde" w:hAnsi="ITC Avant Garde"/>
          <w:color w:val="000000" w:themeColor="text1"/>
          <w:kern w:val="1"/>
          <w:sz w:val="22"/>
          <w:szCs w:val="22"/>
          <w:lang w:eastAsia="ar-SA"/>
        </w:rPr>
        <w:t xml:space="preserve"> aqué</w:t>
      </w:r>
      <w:r w:rsidRPr="00C61A8A">
        <w:rPr>
          <w:rFonts w:ascii="ITC Avant Garde" w:hAnsi="ITC Avant Garde"/>
          <w:color w:val="000000" w:themeColor="text1"/>
          <w:kern w:val="1"/>
          <w:sz w:val="22"/>
          <w:szCs w:val="22"/>
          <w:lang w:eastAsia="ar-SA"/>
        </w:rPr>
        <w:t xml:space="preserve">l en que se presente ante el Instituto la aceptación de la propuesta de cambio, prorrogable en términos del Considerando </w:t>
      </w:r>
      <w:r w:rsidRPr="00C61A8A">
        <w:rPr>
          <w:rFonts w:ascii="ITC Avant Garde" w:hAnsi="ITC Avant Garde"/>
          <w:b/>
          <w:color w:val="000000" w:themeColor="text1"/>
          <w:kern w:val="1"/>
          <w:sz w:val="22"/>
          <w:szCs w:val="22"/>
          <w:lang w:eastAsia="ar-SA"/>
        </w:rPr>
        <w:t>SÉPTIMO</w:t>
      </w:r>
      <w:r w:rsidR="00F37602" w:rsidRPr="00C61A8A">
        <w:rPr>
          <w:rFonts w:ascii="ITC Avant Garde" w:hAnsi="ITC Avant Garde"/>
          <w:color w:val="000000" w:themeColor="text1"/>
          <w:kern w:val="1"/>
          <w:sz w:val="22"/>
          <w:szCs w:val="22"/>
          <w:lang w:eastAsia="ar-SA"/>
        </w:rPr>
        <w:t xml:space="preserve"> de la presente R</w:t>
      </w:r>
      <w:r w:rsidRPr="00C61A8A">
        <w:rPr>
          <w:rFonts w:ascii="ITC Avant Garde" w:hAnsi="ITC Avant Garde"/>
          <w:color w:val="000000" w:themeColor="text1"/>
          <w:kern w:val="1"/>
          <w:sz w:val="22"/>
          <w:szCs w:val="22"/>
          <w:lang w:eastAsia="ar-SA"/>
        </w:rPr>
        <w:t xml:space="preserve">esolución, y deberá dar aviso al Instituto del cambio, </w:t>
      </w:r>
      <w:r w:rsidRPr="00C61A8A">
        <w:rPr>
          <w:rFonts w:ascii="ITC Avant Garde" w:eastAsia="Times New Roman" w:hAnsi="ITC Avant Garde"/>
          <w:color w:val="000000" w:themeColor="text1"/>
          <w:kern w:val="1"/>
          <w:sz w:val="22"/>
          <w:szCs w:val="22"/>
          <w:lang w:eastAsia="ar-SA"/>
        </w:rPr>
        <w:t xml:space="preserve">dentro de los </w:t>
      </w:r>
      <w:r w:rsidRPr="00C61A8A">
        <w:rPr>
          <w:rFonts w:ascii="ITC Avant Garde" w:eastAsia="Times New Roman" w:hAnsi="ITC Avant Garde"/>
          <w:b/>
          <w:color w:val="000000" w:themeColor="text1"/>
          <w:kern w:val="1"/>
          <w:sz w:val="22"/>
          <w:szCs w:val="22"/>
          <w:lang w:eastAsia="ar-SA"/>
        </w:rPr>
        <w:t>10 (DIEZ) DÍAS HÁBILES</w:t>
      </w:r>
      <w:r w:rsidRPr="00C61A8A">
        <w:rPr>
          <w:rFonts w:ascii="ITC Avant Garde" w:eastAsia="Times New Roman" w:hAnsi="ITC Avant Garde"/>
          <w:color w:val="000000" w:themeColor="text1"/>
          <w:kern w:val="1"/>
          <w:sz w:val="22"/>
          <w:szCs w:val="22"/>
          <w:lang w:eastAsia="ar-SA"/>
        </w:rPr>
        <w:t xml:space="preserve"> siguientes al inicio de operaciones en el nuevo canal</w:t>
      </w:r>
      <w:r w:rsidR="00AB7556" w:rsidRPr="00C61A8A">
        <w:rPr>
          <w:rFonts w:ascii="ITC Avant Garde" w:eastAsia="Times New Roman" w:hAnsi="ITC Avant Garde"/>
          <w:color w:val="000000" w:themeColor="text1"/>
          <w:kern w:val="1"/>
          <w:sz w:val="22"/>
          <w:szCs w:val="22"/>
          <w:lang w:eastAsia="ar-SA"/>
        </w:rPr>
        <w:t xml:space="preserve">, </w:t>
      </w:r>
      <w:r w:rsidRPr="00C61A8A">
        <w:rPr>
          <w:rFonts w:ascii="ITC Avant Garde" w:eastAsia="Times New Roman" w:hAnsi="ITC Avant Garde"/>
          <w:color w:val="000000" w:themeColor="text1"/>
          <w:kern w:val="1"/>
          <w:sz w:val="22"/>
          <w:szCs w:val="22"/>
          <w:lang w:eastAsia="ar-SA"/>
        </w:rPr>
        <w:t>apercibido de que</w:t>
      </w:r>
      <w:r w:rsidR="00AF2225" w:rsidRPr="00C61A8A">
        <w:rPr>
          <w:rFonts w:ascii="ITC Avant Garde" w:eastAsia="Times New Roman" w:hAnsi="ITC Avant Garde"/>
          <w:color w:val="000000" w:themeColor="text1"/>
          <w:kern w:val="1"/>
          <w:sz w:val="22"/>
          <w:szCs w:val="22"/>
          <w:lang w:eastAsia="ar-SA"/>
        </w:rPr>
        <w:t>,</w:t>
      </w:r>
      <w:r w:rsidRPr="00C61A8A">
        <w:rPr>
          <w:rFonts w:ascii="ITC Avant Garde" w:eastAsia="Times New Roman" w:hAnsi="ITC Avant Garde"/>
          <w:color w:val="000000" w:themeColor="text1"/>
          <w:kern w:val="1"/>
          <w:sz w:val="22"/>
          <w:szCs w:val="22"/>
          <w:lang w:eastAsia="ar-SA"/>
        </w:rPr>
        <w:t xml:space="preserve"> en caso de no realizar el cambio dentro del plazo establecido</w:t>
      </w:r>
      <w:r w:rsidR="005253FF" w:rsidRPr="005253FF">
        <w:rPr>
          <w:rFonts w:ascii="ITC Avant Garde" w:eastAsia="Times New Roman" w:hAnsi="ITC Avant Garde"/>
          <w:color w:val="000000" w:themeColor="text1"/>
          <w:kern w:val="1"/>
          <w:sz w:val="22"/>
          <w:szCs w:val="22"/>
          <w:lang w:eastAsia="ar-SA"/>
        </w:rPr>
        <w:t xml:space="preserve"> </w:t>
      </w:r>
      <w:r w:rsidR="009508F9">
        <w:rPr>
          <w:rFonts w:ascii="ITC Avant Garde" w:eastAsia="Times New Roman" w:hAnsi="ITC Avant Garde"/>
          <w:color w:val="000000" w:themeColor="text1"/>
          <w:kern w:val="1"/>
          <w:sz w:val="22"/>
          <w:szCs w:val="22"/>
          <w:lang w:eastAsia="ar-SA"/>
        </w:rPr>
        <w:t>u</w:t>
      </w:r>
      <w:r w:rsidR="005253FF">
        <w:rPr>
          <w:rFonts w:ascii="ITC Avant Garde" w:eastAsia="Times New Roman" w:hAnsi="ITC Avant Garde"/>
          <w:color w:val="000000" w:themeColor="text1"/>
          <w:kern w:val="1"/>
          <w:sz w:val="22"/>
          <w:szCs w:val="22"/>
          <w:lang w:eastAsia="ar-SA"/>
        </w:rPr>
        <w:t xml:space="preserve"> operar con parámetros técnicos distintos a los aprobados por el Instituto</w:t>
      </w:r>
      <w:r w:rsidR="005253FF" w:rsidRPr="00AD0B3D">
        <w:rPr>
          <w:rFonts w:ascii="ITC Avant Garde" w:eastAsia="Times New Roman" w:hAnsi="ITC Avant Garde"/>
          <w:color w:val="000000" w:themeColor="text1"/>
          <w:kern w:val="1"/>
          <w:sz w:val="22"/>
          <w:szCs w:val="22"/>
          <w:lang w:eastAsia="ar-SA"/>
        </w:rPr>
        <w:t xml:space="preserve">, </w:t>
      </w:r>
      <w:r w:rsidR="005253FF">
        <w:rPr>
          <w:rFonts w:ascii="ITC Avant Garde" w:eastAsia="Times New Roman" w:hAnsi="ITC Avant Garde"/>
          <w:color w:val="000000" w:themeColor="text1"/>
          <w:kern w:val="1"/>
          <w:sz w:val="22"/>
          <w:szCs w:val="22"/>
          <w:lang w:eastAsia="ar-SA"/>
        </w:rPr>
        <w:t>se procederá en términos del Título Décimo Quinto de la Ley.</w:t>
      </w:r>
    </w:p>
    <w:p w14:paraId="510E167E" w14:textId="77777777" w:rsidR="002A1F0E" w:rsidRDefault="00457D48" w:rsidP="00457D48">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C61A8A">
        <w:rPr>
          <w:rFonts w:ascii="ITC Avant Garde" w:hAnsi="ITC Avant Garde" w:cs="Arial"/>
          <w:color w:val="000000" w:themeColor="text1"/>
          <w:sz w:val="22"/>
          <w:szCs w:val="22"/>
        </w:rPr>
        <w:t xml:space="preserve">Se instruye a la Unidad de Espectro Radioeléctrico para que notifique personalmente </w:t>
      </w:r>
      <w:r w:rsidR="00C72000" w:rsidRPr="00C61A8A">
        <w:rPr>
          <w:rFonts w:ascii="ITC Avant Garde" w:hAnsi="ITC Avant Garde" w:cs="Arial"/>
          <w:color w:val="000000" w:themeColor="text1"/>
          <w:sz w:val="22"/>
          <w:szCs w:val="22"/>
        </w:rPr>
        <w:t>la</w:t>
      </w:r>
      <w:r w:rsidRPr="00C61A8A">
        <w:rPr>
          <w:rFonts w:ascii="ITC Avant Garde" w:hAnsi="ITC Avant Garde" w:cs="Arial"/>
          <w:color w:val="000000" w:themeColor="text1"/>
          <w:sz w:val="22"/>
          <w:szCs w:val="22"/>
        </w:rPr>
        <w:t xml:space="preserve"> presente </w:t>
      </w:r>
      <w:r w:rsidR="00C72000" w:rsidRPr="00C61A8A">
        <w:rPr>
          <w:rFonts w:ascii="ITC Avant Garde" w:hAnsi="ITC Avant Garde" w:cs="Arial"/>
          <w:color w:val="000000" w:themeColor="text1"/>
          <w:sz w:val="22"/>
          <w:szCs w:val="22"/>
        </w:rPr>
        <w:t>Resolución</w:t>
      </w:r>
      <w:r w:rsidRPr="00C61A8A">
        <w:rPr>
          <w:rFonts w:ascii="ITC Avant Garde" w:hAnsi="ITC Avant Garde" w:cs="Arial"/>
          <w:color w:val="000000" w:themeColor="text1"/>
          <w:sz w:val="22"/>
          <w:szCs w:val="22"/>
        </w:rPr>
        <w:t xml:space="preserve"> </w:t>
      </w:r>
      <w:r w:rsidR="00397E2F" w:rsidRPr="00C61A8A">
        <w:rPr>
          <w:rFonts w:ascii="ITC Avant Garde" w:hAnsi="ITC Avant Garde"/>
          <w:sz w:val="22"/>
        </w:rPr>
        <w:t xml:space="preserve">al </w:t>
      </w:r>
      <w:r w:rsidR="00397E2F" w:rsidRPr="00C61A8A">
        <w:rPr>
          <w:rFonts w:ascii="ITC Avant Garde" w:hAnsi="ITC Avant Garde"/>
          <w:b/>
          <w:sz w:val="22"/>
        </w:rPr>
        <w:t xml:space="preserve">GOBIERNO DEL ESTADO DE </w:t>
      </w:r>
      <w:r w:rsidR="004E6BD7" w:rsidRPr="00C61A8A">
        <w:rPr>
          <w:rFonts w:ascii="ITC Avant Garde" w:hAnsi="ITC Avant Garde"/>
          <w:b/>
          <w:sz w:val="22"/>
        </w:rPr>
        <w:t>JALISCO</w:t>
      </w:r>
      <w:r w:rsidRPr="00C61A8A">
        <w:rPr>
          <w:rFonts w:ascii="ITC Avant Garde" w:hAnsi="ITC Avant Garde" w:cs="Arial"/>
          <w:color w:val="000000" w:themeColor="text1"/>
          <w:sz w:val="22"/>
          <w:szCs w:val="22"/>
        </w:rPr>
        <w:t>.</w:t>
      </w:r>
    </w:p>
    <w:p w14:paraId="2247105A" w14:textId="77777777" w:rsidR="002A1F0E" w:rsidRDefault="0027738A" w:rsidP="00457D48">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C61A8A">
        <w:rPr>
          <w:rFonts w:ascii="ITC Avant Garde" w:hAnsi="ITC Avant Garde" w:cs="Arial"/>
          <w:color w:val="000000" w:themeColor="text1"/>
          <w:sz w:val="22"/>
          <w:szCs w:val="22"/>
        </w:rPr>
        <w:t xml:space="preserve"> </w:t>
      </w:r>
      <w:r w:rsidR="00093D24" w:rsidRPr="00C61A8A">
        <w:rPr>
          <w:rFonts w:ascii="ITC Avant Garde" w:hAnsi="ITC Avant Garde" w:cs="Arial"/>
          <w:color w:val="000000" w:themeColor="text1"/>
          <w:sz w:val="22"/>
          <w:szCs w:val="22"/>
        </w:rPr>
        <w:t xml:space="preserve">Se instruye </w:t>
      </w:r>
      <w:r w:rsidR="00457D48" w:rsidRPr="00C61A8A">
        <w:rPr>
          <w:rFonts w:ascii="ITC Avant Garde" w:hAnsi="ITC Avant Garde" w:cs="Arial"/>
          <w:color w:val="000000" w:themeColor="text1"/>
          <w:sz w:val="22"/>
          <w:szCs w:val="22"/>
        </w:rPr>
        <w:t xml:space="preserve">a la Unidad de Concesiones y Servicios del Instituto para que, </w:t>
      </w:r>
      <w:r w:rsidR="004F669C" w:rsidRPr="00C61A8A">
        <w:rPr>
          <w:rFonts w:ascii="ITC Avant Garde" w:hAnsi="ITC Avant Garde" w:cs="Arial"/>
          <w:color w:val="000000" w:themeColor="text1"/>
          <w:sz w:val="22"/>
          <w:szCs w:val="22"/>
        </w:rPr>
        <w:t>en caso de</w:t>
      </w:r>
      <w:r w:rsidR="00457D48" w:rsidRPr="00C61A8A">
        <w:rPr>
          <w:rFonts w:ascii="ITC Avant Garde" w:hAnsi="ITC Avant Garde" w:cs="Arial"/>
          <w:color w:val="000000" w:themeColor="text1"/>
          <w:sz w:val="22"/>
          <w:szCs w:val="22"/>
        </w:rPr>
        <w:t xml:space="preserve"> que </w:t>
      </w:r>
      <w:r w:rsidR="00397E2F" w:rsidRPr="00C61A8A">
        <w:rPr>
          <w:rFonts w:ascii="ITC Avant Garde" w:hAnsi="ITC Avant Garde"/>
          <w:sz w:val="22"/>
        </w:rPr>
        <w:t>al</w:t>
      </w:r>
      <w:r w:rsidR="00397E2F" w:rsidRPr="00C61A8A">
        <w:rPr>
          <w:rFonts w:ascii="ITC Avant Garde" w:hAnsi="ITC Avant Garde"/>
          <w:b/>
          <w:sz w:val="22"/>
        </w:rPr>
        <w:t xml:space="preserve"> GOBIERNO DEL ESTADO DE </w:t>
      </w:r>
      <w:r w:rsidR="004E6BD7" w:rsidRPr="00C61A8A">
        <w:rPr>
          <w:rFonts w:ascii="ITC Avant Garde" w:hAnsi="ITC Avant Garde"/>
          <w:b/>
          <w:sz w:val="22"/>
        </w:rPr>
        <w:t>JALISCO</w:t>
      </w:r>
      <w:r w:rsidR="00397E2F" w:rsidRPr="00C61A8A">
        <w:rPr>
          <w:rFonts w:ascii="ITC Avant Garde" w:hAnsi="ITC Avant Garde"/>
          <w:b/>
          <w:sz w:val="22"/>
        </w:rPr>
        <w:t xml:space="preserve"> </w:t>
      </w:r>
      <w:r w:rsidR="004F669C" w:rsidRPr="00C61A8A">
        <w:rPr>
          <w:rFonts w:ascii="ITC Avant Garde" w:hAnsi="ITC Avant Garde" w:cs="Arial"/>
          <w:color w:val="000000" w:themeColor="text1"/>
          <w:sz w:val="22"/>
          <w:szCs w:val="22"/>
        </w:rPr>
        <w:t>acepte la propuesta</w:t>
      </w:r>
      <w:r w:rsidR="00457D48" w:rsidRPr="00C61A8A">
        <w:rPr>
          <w:rFonts w:ascii="ITC Avant Garde" w:hAnsi="ITC Avant Garde" w:cs="Arial"/>
          <w:color w:val="000000" w:themeColor="text1"/>
          <w:sz w:val="22"/>
          <w:szCs w:val="22"/>
        </w:rPr>
        <w:t xml:space="preserve"> </w:t>
      </w:r>
      <w:r w:rsidR="004F669C" w:rsidRPr="00C61A8A">
        <w:rPr>
          <w:rFonts w:ascii="ITC Avant Garde" w:hAnsi="ITC Avant Garde" w:cs="Arial"/>
          <w:color w:val="000000" w:themeColor="text1"/>
          <w:sz w:val="22"/>
          <w:szCs w:val="22"/>
        </w:rPr>
        <w:t>de</w:t>
      </w:r>
      <w:r w:rsidR="00457D48" w:rsidRPr="00C61A8A">
        <w:rPr>
          <w:rFonts w:ascii="ITC Avant Garde" w:hAnsi="ITC Avant Garde" w:cs="Arial"/>
          <w:color w:val="000000" w:themeColor="text1"/>
          <w:sz w:val="22"/>
          <w:szCs w:val="22"/>
        </w:rPr>
        <w:t xml:space="preserve"> cambio de bandas de frecuencias </w:t>
      </w:r>
      <w:r w:rsidR="004F669C" w:rsidRPr="00C61A8A">
        <w:rPr>
          <w:rFonts w:ascii="ITC Avant Garde" w:hAnsi="ITC Avant Garde" w:cs="Arial"/>
          <w:color w:val="000000" w:themeColor="text1"/>
          <w:sz w:val="22"/>
          <w:szCs w:val="22"/>
        </w:rPr>
        <w:t>en los términos establecidos</w:t>
      </w:r>
      <w:r w:rsidR="00F55171" w:rsidRPr="00C61A8A">
        <w:rPr>
          <w:rFonts w:ascii="ITC Avant Garde" w:hAnsi="ITC Avant Garde" w:cs="Arial"/>
          <w:color w:val="000000" w:themeColor="text1"/>
          <w:sz w:val="22"/>
          <w:szCs w:val="22"/>
        </w:rPr>
        <w:t>, inscriba la presente R</w:t>
      </w:r>
      <w:r w:rsidR="00322F13" w:rsidRPr="00C61A8A">
        <w:rPr>
          <w:rFonts w:ascii="ITC Avant Garde" w:hAnsi="ITC Avant Garde" w:cs="Arial"/>
          <w:color w:val="000000" w:themeColor="text1"/>
          <w:sz w:val="22"/>
          <w:szCs w:val="22"/>
        </w:rPr>
        <w:t>esolución en el Registro Público de Concesiones</w:t>
      </w:r>
      <w:r w:rsidR="007E3839" w:rsidRPr="00C61A8A">
        <w:rPr>
          <w:rFonts w:ascii="ITC Avant Garde" w:hAnsi="ITC Avant Garde" w:cs="Arial"/>
          <w:color w:val="000000" w:themeColor="text1"/>
          <w:sz w:val="22"/>
          <w:szCs w:val="22"/>
        </w:rPr>
        <w:t>.</w:t>
      </w:r>
      <w:r w:rsidR="00457D48" w:rsidRPr="00C61A8A">
        <w:rPr>
          <w:rFonts w:ascii="ITC Avant Garde" w:hAnsi="ITC Avant Garde"/>
          <w:sz w:val="22"/>
          <w:szCs w:val="22"/>
        </w:rPr>
        <w:t xml:space="preserve"> </w:t>
      </w:r>
    </w:p>
    <w:p w14:paraId="7E3B4045" w14:textId="2481CAA0" w:rsidR="00DF0AED" w:rsidRPr="00DF0AED" w:rsidRDefault="004C7112" w:rsidP="00DF0AED">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Se aprueba</w:t>
      </w:r>
      <w:r w:rsidR="0097690C">
        <w:rPr>
          <w:rFonts w:ascii="ITC Avant Garde" w:hAnsi="ITC Avant Garde" w:cs="Arial"/>
          <w:color w:val="000000" w:themeColor="text1"/>
          <w:sz w:val="22"/>
          <w:szCs w:val="22"/>
        </w:rPr>
        <w:t xml:space="preserve"> la</w:t>
      </w:r>
      <w:r w:rsidR="00DF0AED" w:rsidRPr="00A11271">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modificación</w:t>
      </w:r>
      <w:r w:rsidR="00DF0AED">
        <w:rPr>
          <w:rFonts w:ascii="ITC Avant Garde" w:hAnsi="ITC Avant Garde" w:cs="Arial"/>
          <w:color w:val="000000" w:themeColor="text1"/>
          <w:sz w:val="22"/>
          <w:szCs w:val="22"/>
        </w:rPr>
        <w:t xml:space="preserve"> </w:t>
      </w:r>
      <w:r w:rsidR="00DF0AED" w:rsidRPr="00A11271">
        <w:rPr>
          <w:rFonts w:ascii="ITC Avant Garde" w:hAnsi="ITC Avant Garde" w:cs="Arial"/>
          <w:color w:val="000000" w:themeColor="text1"/>
          <w:sz w:val="22"/>
          <w:szCs w:val="22"/>
        </w:rPr>
        <w:t>a</w:t>
      </w:r>
      <w:r w:rsidR="00DF0AED">
        <w:rPr>
          <w:rFonts w:ascii="ITC Avant Garde" w:hAnsi="ITC Avant Garde" w:cs="Arial"/>
          <w:color w:val="000000" w:themeColor="text1"/>
          <w:sz w:val="22"/>
          <w:szCs w:val="22"/>
        </w:rPr>
        <w:t xml:space="preserve"> la concesi</w:t>
      </w:r>
      <w:r>
        <w:rPr>
          <w:rFonts w:ascii="ITC Avant Garde" w:hAnsi="ITC Avant Garde" w:cs="Arial"/>
          <w:color w:val="000000" w:themeColor="text1"/>
          <w:sz w:val="22"/>
          <w:szCs w:val="22"/>
        </w:rPr>
        <w:t>ó</w:t>
      </w:r>
      <w:r w:rsidR="00DF0AED" w:rsidRPr="00A11271">
        <w:rPr>
          <w:rFonts w:ascii="ITC Avant Garde" w:hAnsi="ITC Avant Garde" w:cs="Arial"/>
          <w:color w:val="000000" w:themeColor="text1"/>
          <w:sz w:val="22"/>
          <w:szCs w:val="22"/>
        </w:rPr>
        <w:t>n</w:t>
      </w:r>
      <w:r w:rsidR="00DF0AED">
        <w:rPr>
          <w:rFonts w:ascii="ITC Avant Garde" w:hAnsi="ITC Avant Garde" w:cs="Arial"/>
          <w:color w:val="000000" w:themeColor="text1"/>
          <w:sz w:val="22"/>
          <w:szCs w:val="22"/>
        </w:rPr>
        <w:t xml:space="preserve"> correspondiente, </w:t>
      </w:r>
      <w:r w:rsidR="00DF0AED" w:rsidRPr="00C72F26">
        <w:rPr>
          <w:rFonts w:ascii="ITC Avant Garde" w:hAnsi="ITC Avant Garde" w:cs="Arial"/>
          <w:color w:val="000000" w:themeColor="text1"/>
          <w:sz w:val="22"/>
          <w:szCs w:val="22"/>
        </w:rPr>
        <w:t xml:space="preserve">en términos del Considerando </w:t>
      </w:r>
      <w:r w:rsidR="00DF0AED" w:rsidRPr="00CF2161">
        <w:rPr>
          <w:rFonts w:ascii="ITC Avant Garde" w:hAnsi="ITC Avant Garde" w:cs="Arial"/>
          <w:b/>
          <w:color w:val="000000" w:themeColor="text1"/>
          <w:sz w:val="22"/>
          <w:szCs w:val="22"/>
        </w:rPr>
        <w:t>SÉPTIMO</w:t>
      </w:r>
      <w:r w:rsidR="00DF0AED" w:rsidRPr="00C72F26">
        <w:rPr>
          <w:rFonts w:ascii="ITC Avant Garde" w:hAnsi="ITC Avant Garde" w:cs="Arial"/>
          <w:color w:val="000000" w:themeColor="text1"/>
          <w:sz w:val="22"/>
          <w:szCs w:val="22"/>
        </w:rPr>
        <w:t xml:space="preserve"> de la presente Resolución</w:t>
      </w:r>
      <w:r w:rsidR="00DF0AED">
        <w:rPr>
          <w:rFonts w:ascii="ITC Avant Garde" w:hAnsi="ITC Avant Garde" w:cs="Arial"/>
          <w:color w:val="000000" w:themeColor="text1"/>
          <w:sz w:val="22"/>
          <w:szCs w:val="22"/>
        </w:rPr>
        <w:t>,</w:t>
      </w:r>
      <w:r w:rsidR="00DF0AED" w:rsidRPr="00A11271">
        <w:rPr>
          <w:rFonts w:ascii="ITC Avant Garde" w:hAnsi="ITC Avant Garde" w:cs="Arial"/>
          <w:color w:val="000000" w:themeColor="text1"/>
          <w:sz w:val="22"/>
          <w:szCs w:val="22"/>
        </w:rPr>
        <w:t xml:space="preserve"> una vez que </w:t>
      </w:r>
      <w:r w:rsidR="00DF0AED">
        <w:rPr>
          <w:rFonts w:ascii="ITC Avant Garde" w:hAnsi="ITC Avant Garde" w:cs="Arial"/>
          <w:color w:val="000000" w:themeColor="text1"/>
          <w:sz w:val="22"/>
          <w:szCs w:val="22"/>
        </w:rPr>
        <w:t xml:space="preserve">el </w:t>
      </w:r>
      <w:r w:rsidR="00DF0AED" w:rsidRPr="006A3523">
        <w:rPr>
          <w:rFonts w:ascii="ITC Avant Garde" w:hAnsi="ITC Avant Garde"/>
          <w:b/>
          <w:sz w:val="22"/>
        </w:rPr>
        <w:t xml:space="preserve">GOBIERNO DEL ESTADO DE </w:t>
      </w:r>
      <w:r w:rsidR="00DF0AED">
        <w:rPr>
          <w:rFonts w:ascii="ITC Avant Garde" w:hAnsi="ITC Avant Garde"/>
          <w:b/>
          <w:sz w:val="22"/>
        </w:rPr>
        <w:t>JALISCO</w:t>
      </w:r>
      <w:r w:rsidR="005253FF" w:rsidRPr="005253FF">
        <w:rPr>
          <w:rFonts w:ascii="ITC Avant Garde" w:hAnsi="ITC Avant Garde"/>
          <w:sz w:val="22"/>
          <w:szCs w:val="22"/>
        </w:rPr>
        <w:t xml:space="preserve"> </w:t>
      </w:r>
      <w:r w:rsidR="005253FF" w:rsidRPr="00955BB4">
        <w:rPr>
          <w:rFonts w:ascii="ITC Avant Garde" w:hAnsi="ITC Avant Garde"/>
          <w:sz w:val="22"/>
          <w:szCs w:val="22"/>
        </w:rPr>
        <w:t>manifieste de manera expresa e indubitable la aceptación de cambio de bandas de frecuencias</w:t>
      </w:r>
      <w:r w:rsidR="005253FF">
        <w:rPr>
          <w:rFonts w:ascii="ITC Avant Garde" w:hAnsi="ITC Avant Garde"/>
          <w:sz w:val="22"/>
          <w:szCs w:val="22"/>
        </w:rPr>
        <w:t>.</w:t>
      </w:r>
    </w:p>
    <w:p w14:paraId="2ACAA1B2" w14:textId="506B874D" w:rsidR="002A1F0E" w:rsidRDefault="002A1F0E" w:rsidP="002A1F0E">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Pr>
          <w:rFonts w:ascii="ITC Avant Garde" w:eastAsia="Times New Roman" w:hAnsi="ITC Avant Garde" w:cs="Arial"/>
          <w:sz w:val="22"/>
          <w:szCs w:val="22"/>
          <w:lang w:eastAsia="es-MX"/>
        </w:rPr>
        <w:t xml:space="preserve"> </w:t>
      </w:r>
      <w:r>
        <w:rPr>
          <w:rFonts w:ascii="ITC Avant Garde" w:eastAsia="Times New Roman" w:hAnsi="ITC Avant Garde" w:cs="Arial"/>
          <w:sz w:val="22"/>
          <w:szCs w:val="22"/>
          <w:lang w:eastAsia="es-MX"/>
        </w:rPr>
        <w:tab/>
        <w:t>S</w:t>
      </w:r>
      <w:r w:rsidR="00AD3958" w:rsidRPr="00C61A8A">
        <w:rPr>
          <w:rFonts w:ascii="ITC Avant Garde" w:eastAsia="Times New Roman" w:hAnsi="ITC Avant Garde" w:cs="Arial"/>
          <w:sz w:val="22"/>
          <w:szCs w:val="22"/>
          <w:lang w:eastAsia="es-MX"/>
        </w:rPr>
        <w:t xml:space="preserve">e hace del conocimiento </w:t>
      </w:r>
      <w:r w:rsidR="00DD3EA7" w:rsidRPr="00C61A8A">
        <w:rPr>
          <w:rFonts w:ascii="ITC Avant Garde" w:hAnsi="ITC Avant Garde"/>
          <w:sz w:val="22"/>
        </w:rPr>
        <w:t>al</w:t>
      </w:r>
      <w:r w:rsidR="003434A1" w:rsidRPr="00C61A8A">
        <w:rPr>
          <w:rFonts w:ascii="ITC Avant Garde" w:hAnsi="ITC Avant Garde"/>
          <w:sz w:val="22"/>
        </w:rPr>
        <w:t xml:space="preserve"> </w:t>
      </w:r>
      <w:r w:rsidR="00397E2F" w:rsidRPr="00C61A8A">
        <w:rPr>
          <w:rFonts w:ascii="ITC Avant Garde" w:hAnsi="ITC Avant Garde"/>
          <w:b/>
          <w:sz w:val="22"/>
        </w:rPr>
        <w:t xml:space="preserve">GOBIERNO DEL ESTADO DE </w:t>
      </w:r>
      <w:r w:rsidR="004E6BD7" w:rsidRPr="00C61A8A">
        <w:rPr>
          <w:rFonts w:ascii="ITC Avant Garde" w:hAnsi="ITC Avant Garde"/>
          <w:b/>
          <w:sz w:val="22"/>
        </w:rPr>
        <w:t>JALISCO</w:t>
      </w:r>
      <w:r w:rsidR="00397E2F" w:rsidRPr="00C61A8A">
        <w:rPr>
          <w:rFonts w:ascii="ITC Avant Garde" w:hAnsi="ITC Avant Garde"/>
          <w:b/>
          <w:sz w:val="22"/>
        </w:rPr>
        <w:t xml:space="preserve"> </w:t>
      </w:r>
      <w:r w:rsidR="00AD3958" w:rsidRPr="00C61A8A">
        <w:rPr>
          <w:rFonts w:ascii="ITC Avant Garde" w:eastAsia="Times New Roman" w:hAnsi="ITC Avant Garde" w:cs="Arial"/>
          <w:sz w:val="22"/>
          <w:szCs w:val="22"/>
          <w:lang w:eastAsia="es-MX"/>
        </w:rPr>
        <w:t>que</w:t>
      </w:r>
      <w:r w:rsidR="00D14943" w:rsidRPr="00C61A8A">
        <w:rPr>
          <w:rFonts w:ascii="ITC Avant Garde" w:eastAsia="Times New Roman" w:hAnsi="ITC Avant Garde" w:cs="Arial"/>
          <w:sz w:val="22"/>
          <w:szCs w:val="22"/>
          <w:lang w:eastAsia="es-MX"/>
        </w:rPr>
        <w:t xml:space="preserve"> </w:t>
      </w:r>
      <w:r w:rsidR="00107960" w:rsidRPr="00C61A8A">
        <w:rPr>
          <w:rFonts w:ascii="ITC Avant Garde" w:eastAsia="Times New Roman" w:hAnsi="ITC Avant Garde" w:cs="Arial"/>
          <w:sz w:val="22"/>
          <w:szCs w:val="22"/>
          <w:lang w:eastAsia="es-MX"/>
        </w:rPr>
        <w:t xml:space="preserve">la </w:t>
      </w:r>
      <w:r w:rsidR="00D14943" w:rsidRPr="00C61A8A">
        <w:rPr>
          <w:rFonts w:ascii="ITC Avant Garde" w:eastAsia="Times New Roman" w:hAnsi="ITC Avant Garde" w:cs="Arial"/>
          <w:sz w:val="22"/>
          <w:szCs w:val="22"/>
          <w:lang w:eastAsia="es-MX"/>
        </w:rPr>
        <w:t xml:space="preserve">presente </w:t>
      </w:r>
      <w:r w:rsidR="00107960" w:rsidRPr="00C61A8A">
        <w:rPr>
          <w:rFonts w:ascii="ITC Avant Garde" w:eastAsia="Times New Roman" w:hAnsi="ITC Avant Garde" w:cs="Arial"/>
          <w:sz w:val="22"/>
          <w:szCs w:val="22"/>
          <w:lang w:eastAsia="es-MX"/>
        </w:rPr>
        <w:t>Resolución</w:t>
      </w:r>
      <w:r w:rsidR="00AD3958" w:rsidRPr="00C61A8A">
        <w:rPr>
          <w:rFonts w:ascii="ITC Avant Garde" w:eastAsia="Times New Roman" w:hAnsi="ITC Avant Garde" w:cs="Arial"/>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C61A8A">
        <w:rPr>
          <w:rFonts w:ascii="ITC Avant Garde" w:eastAsia="Times New Roman" w:hAnsi="ITC Avant Garde" w:cs="Arial"/>
          <w:sz w:val="22"/>
          <w:szCs w:val="22"/>
          <w:lang w:eastAsia="es-MX"/>
        </w:rPr>
        <w:t>r</w:t>
      </w:r>
      <w:r w:rsidR="00AD3958" w:rsidRPr="00C61A8A">
        <w:rPr>
          <w:rFonts w:ascii="ITC Avant Garde" w:eastAsia="Times New Roman" w:hAnsi="ITC Avant Garde" w:cs="Arial"/>
          <w:sz w:val="22"/>
          <w:szCs w:val="22"/>
          <w:lang w:eastAsia="es-MX"/>
        </w:rPr>
        <w:t>epública, dentro del plazo de quince días hábiles contados a partir de que surta efectos la notificación de</w:t>
      </w:r>
      <w:r w:rsidR="00107960" w:rsidRPr="00C61A8A">
        <w:rPr>
          <w:rFonts w:ascii="ITC Avant Garde" w:eastAsia="Times New Roman" w:hAnsi="ITC Avant Garde" w:cs="Arial"/>
          <w:sz w:val="22"/>
          <w:szCs w:val="22"/>
          <w:lang w:eastAsia="es-MX"/>
        </w:rPr>
        <w:t xml:space="preserve"> </w:t>
      </w:r>
      <w:r w:rsidR="00AD3958" w:rsidRPr="00C61A8A">
        <w:rPr>
          <w:rFonts w:ascii="ITC Avant Garde" w:eastAsia="Times New Roman" w:hAnsi="ITC Avant Garde" w:cs="Arial"/>
          <w:sz w:val="22"/>
          <w:szCs w:val="22"/>
          <w:lang w:eastAsia="es-MX"/>
        </w:rPr>
        <w:t>l</w:t>
      </w:r>
      <w:r w:rsidR="00107960" w:rsidRPr="00C61A8A">
        <w:rPr>
          <w:rFonts w:ascii="ITC Avant Garde" w:eastAsia="Times New Roman" w:hAnsi="ITC Avant Garde" w:cs="Arial"/>
          <w:sz w:val="22"/>
          <w:szCs w:val="22"/>
          <w:lang w:eastAsia="es-MX"/>
        </w:rPr>
        <w:t>a</w:t>
      </w:r>
      <w:r w:rsidR="00AD3958" w:rsidRPr="00C61A8A">
        <w:rPr>
          <w:rFonts w:ascii="ITC Avant Garde" w:eastAsia="Times New Roman" w:hAnsi="ITC Avant Garde" w:cs="Arial"/>
          <w:sz w:val="22"/>
          <w:szCs w:val="22"/>
          <w:lang w:eastAsia="es-MX"/>
        </w:rPr>
        <w:t xml:space="preserve"> presente </w:t>
      </w:r>
      <w:r w:rsidR="00107960" w:rsidRPr="00C61A8A">
        <w:rPr>
          <w:rFonts w:ascii="ITC Avant Garde" w:eastAsia="Times New Roman" w:hAnsi="ITC Avant Garde" w:cs="Arial"/>
          <w:sz w:val="22"/>
          <w:szCs w:val="22"/>
          <w:lang w:eastAsia="es-MX"/>
        </w:rPr>
        <w:t>Resolución</w:t>
      </w:r>
      <w:r w:rsidR="00AD3958" w:rsidRPr="00C61A8A">
        <w:rPr>
          <w:rFonts w:ascii="ITC Avant Garde" w:eastAsia="Times New Roman" w:hAnsi="ITC Avant Garde" w:cs="Arial"/>
          <w:sz w:val="22"/>
          <w:szCs w:val="22"/>
          <w:lang w:eastAsia="es-MX"/>
        </w:rPr>
        <w:t xml:space="preserve">, en términos del artículo 17, párrafo primero de la Ley de Amparo, Reglamentaria de los artículos 103 y 107 de la Constitución Política </w:t>
      </w:r>
      <w:r w:rsidR="00A22EF7">
        <w:rPr>
          <w:rFonts w:ascii="ITC Avant Garde" w:eastAsia="Times New Roman" w:hAnsi="ITC Avant Garde" w:cs="Arial"/>
          <w:sz w:val="22"/>
          <w:szCs w:val="22"/>
          <w:lang w:eastAsia="es-MX"/>
        </w:rPr>
        <w:t>de los Estados Unidos Mexicanos.</w:t>
      </w:r>
    </w:p>
    <w:p w14:paraId="30D5BAB8" w14:textId="77777777" w:rsidR="002A1F0E" w:rsidRDefault="002A1F0E" w:rsidP="004B31C6">
      <w:pPr>
        <w:jc w:val="both"/>
        <w:rPr>
          <w:rFonts w:ascii="ITC Avant Garde" w:hAnsi="ITC Avant Garde"/>
          <w:sz w:val="14"/>
          <w:lang w:val="es-ES" w:eastAsia="es-ES"/>
        </w:rPr>
      </w:pPr>
    </w:p>
    <w:p w14:paraId="768E6B58" w14:textId="77777777" w:rsidR="00A669E4" w:rsidRDefault="001F62DB" w:rsidP="004B31C6">
      <w:pPr>
        <w:jc w:val="both"/>
        <w:rPr>
          <w:rFonts w:ascii="ITC Avant Garde" w:hAnsi="ITC Avant Garde"/>
          <w:sz w:val="14"/>
          <w:lang w:eastAsia="es-MX"/>
        </w:rPr>
        <w:sectPr w:rsidR="00A669E4" w:rsidSect="005817FB">
          <w:footerReference w:type="default" r:id="rId13"/>
          <w:pgSz w:w="12240" w:h="15840"/>
          <w:pgMar w:top="2268" w:right="1418" w:bottom="1418" w:left="1418" w:header="709" w:footer="709" w:gutter="0"/>
          <w:cols w:space="720"/>
          <w:docGrid w:linePitch="326"/>
        </w:sectPr>
      </w:pPr>
      <w:r w:rsidRPr="001F62DB">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1F62DB">
        <w:rPr>
          <w:rFonts w:ascii="ITC Avant Garde" w:hAnsi="ITC Avant Garde"/>
          <w:bCs/>
          <w:sz w:val="14"/>
          <w:lang w:val="es-ES" w:eastAsia="es-ES"/>
        </w:rPr>
        <w:t>por</w:t>
      </w:r>
      <w:r w:rsidRPr="001F62DB">
        <w:rPr>
          <w:rFonts w:ascii="ITC Avant Garde" w:hAnsi="ITC Avant Garde"/>
          <w:sz w:val="14"/>
          <w:lang w:val="es-ES" w:eastAsia="es-ES"/>
        </w:rPr>
        <w:t xml:space="preserve"> </w:t>
      </w:r>
      <w:r w:rsidRPr="001F62DB">
        <w:rPr>
          <w:rFonts w:ascii="ITC Avant Garde" w:hAnsi="ITC Avant Garde"/>
          <w:bCs/>
          <w:sz w:val="14"/>
          <w:lang w:val="es-ES" w:eastAsia="es-ES"/>
        </w:rPr>
        <w:t>unanimidad</w:t>
      </w:r>
      <w:r w:rsidRPr="001F62DB">
        <w:rPr>
          <w:rFonts w:ascii="ITC Avant Garde" w:hAnsi="ITC Avant Garde"/>
          <w:sz w:val="14"/>
          <w:lang w:val="es-ES" w:eastAsia="es-ES"/>
        </w:rPr>
        <w:t xml:space="preserve"> de votos de los Comisionados Gabriel Oswaldo Contreras Saldívar, </w:t>
      </w:r>
      <w:r w:rsidRPr="001F62DB">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P/IFT/070318/155.</w:t>
      </w:r>
    </w:p>
    <w:p w14:paraId="532C5E27" w14:textId="77777777" w:rsidR="00A669E4" w:rsidRDefault="00A669E4" w:rsidP="00A669E4">
      <w:pPr>
        <w:pStyle w:val="Ttulo1"/>
        <w:jc w:val="center"/>
        <w:rPr>
          <w:b w:val="0"/>
          <w:color w:val="auto"/>
          <w:bdr w:val="none" w:sz="0" w:space="0" w:color="auto"/>
        </w:rPr>
      </w:pPr>
      <w:r>
        <w:rPr>
          <w:color w:val="auto"/>
        </w:rPr>
        <w:t>ANEXO ÚNICO</w:t>
      </w:r>
    </w:p>
    <w:p w14:paraId="6824D891" w14:textId="77777777" w:rsidR="00A669E4" w:rsidRDefault="00A669E4" w:rsidP="00A669E4">
      <w:pPr>
        <w:jc w:val="center"/>
        <w:rPr>
          <w:rFonts w:ascii="ITC Avant Garde" w:hAnsi="ITC Avant Garde"/>
          <w:b/>
          <w:sz w:val="20"/>
          <w:szCs w:val="20"/>
        </w:rPr>
      </w:pPr>
      <w:r>
        <w:rPr>
          <w:rFonts w:ascii="ITC Avant Garde" w:hAnsi="ITC Avant Garde"/>
          <w:b/>
          <w:sz w:val="20"/>
          <w:szCs w:val="20"/>
        </w:rPr>
        <w:t>Formato de aceptación del cambio</w:t>
      </w:r>
    </w:p>
    <w:p w14:paraId="68952577" w14:textId="77777777" w:rsidR="00A669E4" w:rsidRDefault="00A669E4" w:rsidP="00A669E4">
      <w:pPr>
        <w:pStyle w:val="Ttulo2"/>
        <w:rPr>
          <w:b w:val="0"/>
          <w:color w:val="auto"/>
          <w:sz w:val="20"/>
          <w:szCs w:val="20"/>
        </w:rPr>
      </w:pPr>
      <w:r>
        <w:rPr>
          <w:color w:val="auto"/>
          <w:sz w:val="20"/>
          <w:szCs w:val="20"/>
        </w:rPr>
        <w:t>Datos Generales del Concesionario del Servicio de Televisión Radiodifundida Digital.</w:t>
      </w:r>
    </w:p>
    <w:p w14:paraId="3CCB2A8F" w14:textId="77777777" w:rsidR="00A669E4" w:rsidRDefault="00A669E4" w:rsidP="00A669E4">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A669E4" w14:paraId="1DEDEDB4" w14:textId="77777777" w:rsidTr="00A669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92C921B" w14:textId="77777777" w:rsidR="00A669E4" w:rsidRDefault="00A669E4">
            <w:pPr>
              <w:rPr>
                <w:rFonts w:ascii="ITC Avant Garde" w:hAnsi="ITC Avant Garde"/>
                <w:color w:val="FFFFFF" w:themeColor="background1"/>
                <w:sz w:val="20"/>
                <w:szCs w:val="20"/>
                <w:lang w:eastAsia="es-MX"/>
              </w:rPr>
            </w:pPr>
            <w:r>
              <w:rPr>
                <w:rFonts w:ascii="ITC Avant Garde" w:hAnsi="ITC Avant Garde"/>
                <w:sz w:val="20"/>
                <w:szCs w:val="20"/>
                <w:lang w:eastAsia="es-MX"/>
              </w:rPr>
              <w:t>Nombre, razón o denominación social.</w:t>
            </w:r>
          </w:p>
        </w:tc>
      </w:tr>
      <w:tr w:rsidR="00A669E4" w14:paraId="5746830D" w14:textId="77777777" w:rsidTr="00A669E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BC4C857" w14:textId="77777777" w:rsidR="00A669E4" w:rsidRDefault="00A669E4">
            <w:pPr>
              <w:rPr>
                <w:rFonts w:ascii="ITC Avant Garde" w:hAnsi="ITC Avant Garde"/>
                <w:sz w:val="20"/>
                <w:szCs w:val="20"/>
                <w:lang w:eastAsia="es-MX"/>
              </w:rPr>
            </w:pPr>
          </w:p>
        </w:tc>
      </w:tr>
      <w:tr w:rsidR="00A669E4" w14:paraId="766ADFA0" w14:textId="77777777" w:rsidTr="00A669E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71E7492" w14:textId="77777777" w:rsidR="00A669E4" w:rsidRDefault="00A669E4">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Correo electrónico del interesado y/o representante legal. </w:t>
            </w:r>
          </w:p>
        </w:tc>
      </w:tr>
      <w:tr w:rsidR="00A669E4" w14:paraId="33E8CB71" w14:textId="77777777" w:rsidTr="00A669E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D11EE1D" w14:textId="77777777" w:rsidR="00A669E4" w:rsidRDefault="00A669E4">
            <w:pPr>
              <w:rPr>
                <w:rFonts w:ascii="ITC Avant Garde" w:hAnsi="ITC Avant Garde"/>
                <w:sz w:val="20"/>
                <w:szCs w:val="20"/>
                <w:lang w:eastAsia="es-MX"/>
              </w:rPr>
            </w:pPr>
          </w:p>
        </w:tc>
      </w:tr>
      <w:tr w:rsidR="00A669E4" w14:paraId="742C14F2" w14:textId="77777777" w:rsidTr="00A669E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4D1801A" w14:textId="77777777" w:rsidR="00A669E4" w:rsidRDefault="00A669E4">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Teléfono de interesado y/o representante legal. </w:t>
            </w:r>
          </w:p>
        </w:tc>
      </w:tr>
      <w:tr w:rsidR="00A669E4" w14:paraId="7A5A6E0A" w14:textId="77777777" w:rsidTr="00A669E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A2C8E42" w14:textId="77777777" w:rsidR="00A669E4" w:rsidRDefault="00A669E4">
            <w:pPr>
              <w:rPr>
                <w:rFonts w:ascii="ITC Avant Garde" w:hAnsi="ITC Avant Garde"/>
                <w:sz w:val="20"/>
                <w:szCs w:val="20"/>
                <w:lang w:eastAsia="es-MX"/>
              </w:rPr>
            </w:pPr>
          </w:p>
        </w:tc>
      </w:tr>
      <w:tr w:rsidR="00A669E4" w14:paraId="78D56EB3" w14:textId="77777777" w:rsidTr="00A669E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A3C5D55" w14:textId="77777777" w:rsidR="00A669E4" w:rsidRDefault="00A669E4">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Personas autorizadas para oír y recibir notificaciones. </w:t>
            </w:r>
          </w:p>
        </w:tc>
      </w:tr>
      <w:tr w:rsidR="00A669E4" w14:paraId="6655266B" w14:textId="77777777" w:rsidTr="00A669E4">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F04CDBA" w14:textId="77777777" w:rsidR="00A669E4" w:rsidRDefault="00A669E4">
            <w:pPr>
              <w:rPr>
                <w:rFonts w:ascii="ITC Avant Garde" w:hAnsi="ITC Avant Garde"/>
                <w:sz w:val="20"/>
                <w:szCs w:val="20"/>
                <w:lang w:eastAsia="es-MX"/>
              </w:rPr>
            </w:pPr>
          </w:p>
        </w:tc>
      </w:tr>
    </w:tbl>
    <w:p w14:paraId="6BAFCC82" w14:textId="77777777" w:rsidR="00A669E4" w:rsidRDefault="00A669E4" w:rsidP="00A669E4">
      <w:pPr>
        <w:rPr>
          <w:rFonts w:ascii="ITC Avant Garde" w:hAnsi="ITC Avant Garde"/>
          <w:b/>
          <w:sz w:val="20"/>
          <w:szCs w:val="20"/>
        </w:rPr>
      </w:pPr>
    </w:p>
    <w:p w14:paraId="524577CF" w14:textId="77777777" w:rsidR="00A669E4" w:rsidRDefault="00A669E4" w:rsidP="00A669E4">
      <w:pPr>
        <w:pStyle w:val="Ttulo2"/>
        <w:rPr>
          <w:b w:val="0"/>
          <w:color w:val="auto"/>
          <w:sz w:val="20"/>
          <w:szCs w:val="20"/>
        </w:rPr>
      </w:pPr>
      <w:r>
        <w:rPr>
          <w:color w:val="auto"/>
          <w:sz w:val="20"/>
          <w:szCs w:val="20"/>
        </w:rPr>
        <w:t xml:space="preserve">Datos Generales del Título habilitante. </w:t>
      </w:r>
    </w:p>
    <w:p w14:paraId="4E121F48" w14:textId="77777777" w:rsidR="00A669E4" w:rsidRDefault="00A669E4" w:rsidP="00A669E4">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A669E4" w14:paraId="45FB5512" w14:textId="77777777" w:rsidTr="00A669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846FA41" w14:textId="77777777" w:rsidR="00A669E4" w:rsidRDefault="00A669E4">
            <w:pPr>
              <w:rPr>
                <w:rFonts w:ascii="ITC Avant Garde" w:hAnsi="ITC Avant Garde"/>
                <w:color w:val="FFFFFF" w:themeColor="background1"/>
                <w:sz w:val="20"/>
                <w:szCs w:val="20"/>
                <w:lang w:eastAsia="es-MX"/>
              </w:rPr>
            </w:pPr>
            <w:r>
              <w:rPr>
                <w:rFonts w:ascii="ITC Avant Garde" w:hAnsi="ITC Avant Garde"/>
                <w:sz w:val="20"/>
                <w:szCs w:val="20"/>
                <w:lang w:eastAsia="es-MX"/>
              </w:rPr>
              <w:t xml:space="preserve">Fecha de Expedición. </w:t>
            </w:r>
          </w:p>
        </w:tc>
      </w:tr>
      <w:tr w:rsidR="00A669E4" w14:paraId="2BD07AB1" w14:textId="77777777" w:rsidTr="00A669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55FB7BFD" w14:textId="77777777" w:rsidR="00A669E4" w:rsidRDefault="00A669E4">
            <w:pPr>
              <w:rPr>
                <w:rFonts w:ascii="ITC Avant Garde" w:hAnsi="ITC Avant Garde"/>
                <w:sz w:val="20"/>
                <w:szCs w:val="20"/>
                <w:lang w:eastAsia="es-MX"/>
              </w:rPr>
            </w:pPr>
          </w:p>
        </w:tc>
      </w:tr>
      <w:tr w:rsidR="00A669E4" w14:paraId="279E3E09" w14:textId="77777777" w:rsidTr="00A669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77FFB3B6" w14:textId="77777777" w:rsidR="00A669E4" w:rsidRDefault="00A669E4">
            <w:pPr>
              <w:rPr>
                <w:rFonts w:ascii="ITC Avant Garde" w:hAnsi="ITC Avant Garde"/>
                <w:color w:val="FFFFFF" w:themeColor="background1"/>
                <w:sz w:val="20"/>
                <w:szCs w:val="20"/>
                <w:lang w:eastAsia="es-MX"/>
              </w:rPr>
            </w:pPr>
            <w:r>
              <w:rPr>
                <w:rFonts w:ascii="ITC Avant Garde" w:hAnsi="ITC Avant Garde"/>
                <w:sz w:val="20"/>
                <w:szCs w:val="20"/>
                <w:lang w:eastAsia="es-MX"/>
              </w:rPr>
              <w:t>Vigencia.</w:t>
            </w:r>
          </w:p>
        </w:tc>
      </w:tr>
      <w:tr w:rsidR="00A669E4" w14:paraId="3A494A6F" w14:textId="77777777" w:rsidTr="00A669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CBEAEEA" w14:textId="77777777" w:rsidR="00A669E4" w:rsidRDefault="00A669E4">
            <w:pPr>
              <w:rPr>
                <w:rFonts w:ascii="ITC Avant Garde" w:hAnsi="ITC Avant Garde"/>
                <w:sz w:val="20"/>
                <w:szCs w:val="20"/>
                <w:lang w:eastAsia="es-MX"/>
              </w:rPr>
            </w:pPr>
          </w:p>
        </w:tc>
      </w:tr>
    </w:tbl>
    <w:p w14:paraId="28B94EE1" w14:textId="77777777" w:rsidR="00A669E4" w:rsidRDefault="00A669E4" w:rsidP="00A669E4">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A669E4" w14:paraId="11B83AFE" w14:textId="77777777" w:rsidTr="00A669E4">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813DD4F" w14:textId="77777777" w:rsidR="00A669E4" w:rsidRDefault="00A669E4">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D1E1C27" w14:textId="77777777" w:rsidR="00A669E4" w:rsidRDefault="00A669E4">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72AF90E" w14:textId="77777777" w:rsidR="00A669E4" w:rsidRDefault="00A669E4">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A175B5" w14:textId="77777777" w:rsidR="00A669E4" w:rsidRDefault="00A669E4">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B2DA8FA" w14:textId="77777777" w:rsidR="00A669E4" w:rsidRDefault="00A669E4">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A669E4" w14:paraId="0690C397" w14:textId="77777777" w:rsidTr="00A669E4">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3BBD047"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73221DD"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949EE9C"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453898C"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3D0A683"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A669E4" w14:paraId="44BFD838" w14:textId="77777777" w:rsidTr="00A669E4">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AAC1CB8"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7D6A6C5"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0C8AB02"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D554497"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B353F07" w14:textId="77777777" w:rsidR="00A669E4" w:rsidRDefault="00A669E4">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0ED6ACBF" w14:textId="77777777" w:rsidR="00A669E4" w:rsidRDefault="00A669E4" w:rsidP="00A669E4">
      <w:pPr>
        <w:rPr>
          <w:rFonts w:ascii="ITC Avant Garde" w:hAnsi="ITC Avant Garde"/>
          <w:sz w:val="20"/>
          <w:szCs w:val="20"/>
        </w:rPr>
      </w:pPr>
    </w:p>
    <w:p w14:paraId="5CADCB0A" w14:textId="77777777" w:rsidR="00A669E4" w:rsidRDefault="00A669E4" w:rsidP="00A669E4">
      <w:pPr>
        <w:pStyle w:val="Ttulo2"/>
        <w:rPr>
          <w:b w:val="0"/>
          <w:color w:val="auto"/>
          <w:sz w:val="20"/>
          <w:szCs w:val="20"/>
        </w:rPr>
      </w:pPr>
      <w:r>
        <w:rPr>
          <w:color w:val="auto"/>
          <w:sz w:val="20"/>
          <w:szCs w:val="20"/>
        </w:rPr>
        <w:t>Manifestación expresa de aceptación.</w:t>
      </w:r>
    </w:p>
    <w:p w14:paraId="12532C8E" w14:textId="77777777" w:rsidR="00A669E4" w:rsidRDefault="00A669E4" w:rsidP="00A669E4">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1BE108F9" w14:textId="77777777" w:rsidR="00A669E4" w:rsidRDefault="00A669E4" w:rsidP="00A669E4">
      <w:pPr>
        <w:jc w:val="center"/>
        <w:rPr>
          <w:rFonts w:ascii="ITC Avant Garde" w:hAnsi="ITC Avant Garde"/>
          <w:sz w:val="20"/>
          <w:szCs w:val="20"/>
        </w:rPr>
      </w:pPr>
      <w:r>
        <w:rPr>
          <w:rFonts w:ascii="ITC Avant Garde" w:hAnsi="ITC Avant Garde"/>
          <w:sz w:val="20"/>
          <w:szCs w:val="20"/>
        </w:rPr>
        <w:t>_____________________________________</w:t>
      </w:r>
    </w:p>
    <w:p w14:paraId="2321F394" w14:textId="77777777" w:rsidR="00A669E4" w:rsidRDefault="00A669E4" w:rsidP="00A669E4">
      <w:pPr>
        <w:jc w:val="center"/>
        <w:rPr>
          <w:rFonts w:ascii="ITC Avant Garde" w:hAnsi="ITC Avant Garde"/>
          <w:sz w:val="20"/>
          <w:szCs w:val="20"/>
        </w:rPr>
      </w:pPr>
      <w:r>
        <w:rPr>
          <w:rFonts w:ascii="ITC Avant Garde" w:hAnsi="ITC Avant Garde"/>
          <w:sz w:val="20"/>
          <w:szCs w:val="20"/>
        </w:rPr>
        <w:t>Firma del Titular o Representante legal</w:t>
      </w:r>
    </w:p>
    <w:p w14:paraId="688A344D" w14:textId="77777777" w:rsidR="00A669E4" w:rsidRDefault="00A669E4" w:rsidP="00A669E4">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19056F60" w14:textId="77777777" w:rsidR="00A669E4" w:rsidRDefault="00A669E4" w:rsidP="00A669E4">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008E83F4" w14:textId="77777777" w:rsidR="00A669E4" w:rsidRDefault="00A669E4" w:rsidP="00A669E4">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7668E574" w14:textId="77777777" w:rsidR="00A669E4" w:rsidRDefault="00A669E4" w:rsidP="00A669E4">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31378DBA" w14:textId="77777777" w:rsidR="00A669E4" w:rsidRDefault="00A669E4" w:rsidP="00A669E4">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Mi representada acepta la responsabilidad por el mantenimiento activo de la cuenta de correo proporcionada y su capacidad para recibir c</w:t>
      </w:r>
      <w:bookmarkStart w:id="6" w:name="_GoBack"/>
      <w:bookmarkEnd w:id="6"/>
      <w:r>
        <w:rPr>
          <w:rFonts w:ascii="ITC Avant Garde" w:hAnsi="ITC Avant Garde"/>
          <w:sz w:val="20"/>
          <w:szCs w:val="20"/>
        </w:rPr>
        <w:t xml:space="preserve">orreos nuevos, así como por el uso de la dirección de correo electrónico y la contraseña del mismo, por lo que el uso por persona distinta queda bajo su exclusiva responsabilidad. </w:t>
      </w:r>
    </w:p>
    <w:p w14:paraId="3B44DDE1" w14:textId="77777777" w:rsidR="00A669E4" w:rsidRDefault="00A669E4" w:rsidP="00A669E4">
      <w:pPr>
        <w:jc w:val="center"/>
        <w:rPr>
          <w:rFonts w:ascii="ITC Avant Garde" w:hAnsi="ITC Avant Garde"/>
          <w:sz w:val="20"/>
          <w:szCs w:val="20"/>
        </w:rPr>
      </w:pPr>
      <w:r>
        <w:rPr>
          <w:rFonts w:ascii="ITC Avant Garde" w:hAnsi="ITC Avant Garde"/>
          <w:sz w:val="20"/>
          <w:szCs w:val="20"/>
        </w:rPr>
        <w:t>_____________________________________</w:t>
      </w:r>
    </w:p>
    <w:p w14:paraId="5C00DB40" w14:textId="77777777" w:rsidR="00A669E4" w:rsidRDefault="00A669E4" w:rsidP="00A669E4">
      <w:pPr>
        <w:jc w:val="center"/>
        <w:rPr>
          <w:rFonts w:ascii="ITC Avant Garde" w:hAnsi="ITC Avant Garde"/>
          <w:sz w:val="20"/>
          <w:szCs w:val="20"/>
        </w:rPr>
      </w:pPr>
      <w:r>
        <w:rPr>
          <w:rFonts w:ascii="ITC Avant Garde" w:hAnsi="ITC Avant Garde"/>
          <w:sz w:val="20"/>
          <w:szCs w:val="20"/>
        </w:rPr>
        <w:t>Firma del Titular o Representante legal</w:t>
      </w:r>
    </w:p>
    <w:p w14:paraId="27E81046" w14:textId="77777777" w:rsidR="00A669E4" w:rsidRDefault="00A669E4" w:rsidP="00A669E4">
      <w:pPr>
        <w:rPr>
          <w:rFonts w:ascii="ITC Avant Garde" w:hAnsi="ITC Avant Garde"/>
          <w:color w:val="000000" w:themeColor="text1"/>
          <w:kern w:val="2"/>
          <w:szCs w:val="20"/>
          <w:highlight w:val="yellow"/>
          <w:lang w:eastAsia="ar-SA"/>
        </w:rPr>
      </w:pPr>
    </w:p>
    <w:p w14:paraId="0CC52819" w14:textId="77777777" w:rsidR="00A669E4" w:rsidRDefault="00A669E4" w:rsidP="00A669E4">
      <w:pPr>
        <w:spacing w:after="240"/>
        <w:jc w:val="both"/>
        <w:rPr>
          <w:rFonts w:ascii="ITC Avant Garde" w:hAnsi="ITC Avant Garde" w:cs="Arial"/>
          <w:sz w:val="10"/>
          <w:szCs w:val="20"/>
        </w:rPr>
      </w:pPr>
    </w:p>
    <w:p w14:paraId="508FD9E7" w14:textId="646E4D0A" w:rsidR="0010620A" w:rsidRPr="001F62DB" w:rsidRDefault="0010620A" w:rsidP="004B31C6">
      <w:pPr>
        <w:jc w:val="both"/>
        <w:rPr>
          <w:sz w:val="12"/>
          <w:szCs w:val="22"/>
        </w:rPr>
      </w:pPr>
    </w:p>
    <w:sectPr w:rsidR="0010620A" w:rsidRPr="001F62DB"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FA21E" w14:textId="77777777" w:rsidR="00F242B8" w:rsidRDefault="00F242B8">
      <w:r>
        <w:separator/>
      </w:r>
    </w:p>
  </w:endnote>
  <w:endnote w:type="continuationSeparator" w:id="0">
    <w:p w14:paraId="68A1B902" w14:textId="77777777" w:rsidR="00F242B8" w:rsidRDefault="00F242B8">
      <w:r>
        <w:continuationSeparator/>
      </w:r>
    </w:p>
  </w:endnote>
  <w:endnote w:type="continuationNotice" w:id="1">
    <w:p w14:paraId="78A07E60" w14:textId="77777777" w:rsidR="00F242B8" w:rsidRDefault="00F24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2304" w14:textId="269B3D7D" w:rsidR="00FE1BAE" w:rsidRDefault="00FE1BAE"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A669E4">
      <w:rPr>
        <w:rFonts w:ascii="ITC Avant Garde" w:hAnsi="ITC Avant Garde"/>
        <w:b/>
        <w:noProof/>
        <w:sz w:val="14"/>
        <w:szCs w:val="14"/>
      </w:rPr>
      <w:t>28</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A669E4">
      <w:rPr>
        <w:rFonts w:ascii="ITC Avant Garde" w:hAnsi="ITC Avant Garde"/>
        <w:b/>
        <w:noProof/>
        <w:sz w:val="14"/>
        <w:szCs w:val="14"/>
      </w:rPr>
      <w:t>30</w:t>
    </w:r>
    <w:r w:rsidRPr="003C751A">
      <w:rPr>
        <w:rFonts w:ascii="ITC Avant Garde" w:hAnsi="ITC Avant Garde"/>
        <w:b/>
        <w:sz w:val="14"/>
        <w:szCs w:val="14"/>
      </w:rPr>
      <w:fldChar w:fldCharType="end"/>
    </w:r>
  </w:p>
  <w:p w14:paraId="6668D765" w14:textId="344EB1C8" w:rsidR="00FE1BAE" w:rsidRPr="00B474B9" w:rsidRDefault="00FE1BAE">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969A" w14:textId="77777777" w:rsidR="00A669E4" w:rsidRPr="00A669E4" w:rsidRDefault="00A669E4" w:rsidP="00A669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387F" w14:textId="77777777" w:rsidR="00F242B8" w:rsidRDefault="00F242B8">
      <w:r>
        <w:separator/>
      </w:r>
    </w:p>
  </w:footnote>
  <w:footnote w:type="continuationSeparator" w:id="0">
    <w:p w14:paraId="29604710" w14:textId="77777777" w:rsidR="00F242B8" w:rsidRDefault="00F242B8">
      <w:r>
        <w:continuationSeparator/>
      </w:r>
    </w:p>
  </w:footnote>
  <w:footnote w:type="continuationNotice" w:id="1">
    <w:p w14:paraId="3CB07E7B" w14:textId="77777777" w:rsidR="00F242B8" w:rsidRDefault="00F242B8"/>
  </w:footnote>
  <w:footnote w:id="2">
    <w:p w14:paraId="7C6F1AD8" w14:textId="77777777" w:rsidR="00FE1BAE" w:rsidRPr="0076147D" w:rsidRDefault="00FE1BAE"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05B39C3E" w:rsidR="00FE1BAE" w:rsidRPr="0076147D" w:rsidRDefault="00A669E4" w:rsidP="00F1485D">
      <w:pPr>
        <w:pStyle w:val="Textonotapie"/>
        <w:rPr>
          <w:rFonts w:ascii="ITC Avant Garde" w:hAnsi="ITC Avant Garde"/>
          <w:sz w:val="16"/>
          <w:szCs w:val="16"/>
        </w:rPr>
      </w:pPr>
      <w:hyperlink r:id="rId1" w:history="1">
        <w:r w:rsidR="00FE1BAE">
          <w:rPr>
            <w:rStyle w:val="Hipervnculo"/>
            <w:rFonts w:ascii="ITC Avant Garde" w:hAnsi="ITC Avant Garde"/>
            <w:sz w:val="16"/>
            <w:szCs w:val="16"/>
          </w:rPr>
          <w:t>Iniciativa de decreto</w:t>
        </w:r>
      </w:hyperlink>
    </w:p>
  </w:footnote>
  <w:footnote w:id="3">
    <w:p w14:paraId="54961894" w14:textId="1E84E3DF" w:rsidR="00FE1BAE" w:rsidRPr="0076147D" w:rsidRDefault="00FE1BAE"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Pr>
            <w:rStyle w:val="Hipervnculo"/>
            <w:rFonts w:ascii="ITC Avant Garde" w:eastAsia="Times New Roman" w:hAnsi="ITC Avant Garde"/>
            <w:sz w:val="16"/>
            <w:szCs w:val="16"/>
            <w:lang w:eastAsia="es-ES"/>
          </w:rPr>
          <w:t>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FE1BAE" w:rsidRPr="00A61B5F" w:rsidRDefault="00FE1BAE"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0765679A" w:rsidR="00FE1BAE" w:rsidRPr="00A61B5F" w:rsidRDefault="00A669E4" w:rsidP="00D15BB9">
      <w:pPr>
        <w:pStyle w:val="Textonotapie"/>
      </w:pPr>
      <w:hyperlink r:id="rId3" w:history="1">
        <w:r w:rsidR="00FE1BAE">
          <w:rPr>
            <w:rStyle w:val="Hipervnculo"/>
            <w:rFonts w:ascii="ITC Avant Garde" w:eastAsia="Times New Roman" w:hAnsi="ITC Avant Garde"/>
            <w:sz w:val="16"/>
            <w:szCs w:val="16"/>
            <w:lang w:eastAsia="es-ES"/>
          </w:rPr>
          <w:t>UIT 2012</w:t>
        </w:r>
      </w:hyperlink>
      <w:r w:rsidR="00FE1BAE" w:rsidRPr="00A61B5F">
        <w:rPr>
          <w:rFonts w:ascii="ITC Avant Garde" w:eastAsia="Times New Roman" w:hAnsi="ITC Avant Garde"/>
          <w:color w:val="000000"/>
          <w:sz w:val="16"/>
          <w:szCs w:val="16"/>
          <w:lang w:eastAsia="es-ES"/>
        </w:rPr>
        <w:t xml:space="preserve"> </w:t>
      </w:r>
    </w:p>
  </w:footnote>
  <w:footnote w:id="5">
    <w:p w14:paraId="091E0743" w14:textId="356A3D54" w:rsidR="00FE1BAE" w:rsidRPr="0076147D" w:rsidRDefault="00FE1BAE"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Pr>
            <w:rStyle w:val="Hipervnculo"/>
            <w:rFonts w:ascii="ITC Avant Garde" w:hAnsi="ITC Avant Garde"/>
            <w:sz w:val="16"/>
            <w:szCs w:val="16"/>
          </w:rPr>
          <w:t>Declaración</w:t>
        </w:r>
      </w:hyperlink>
      <w:r w:rsidRPr="0076147D">
        <w:rPr>
          <w:rFonts w:ascii="ITC Avant Garde" w:hAnsi="ITC Avant Garde"/>
          <w:sz w:val="16"/>
          <w:szCs w:val="16"/>
        </w:rPr>
        <w:t xml:space="preserve"> </w:t>
      </w:r>
    </w:p>
  </w:footnote>
  <w:footnote w:id="6">
    <w:p w14:paraId="6009431F" w14:textId="7868E9B9" w:rsidR="00FE1BAE" w:rsidRPr="0076147D" w:rsidRDefault="00FE1BAE"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6734EE7E" w:rsidR="00FE1BAE" w:rsidRPr="0076147D" w:rsidRDefault="00FE1BAE"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w:t>
        </w:r>
      </w:hyperlink>
      <w:r w:rsidRPr="0076147D">
        <w:rPr>
          <w:rFonts w:ascii="ITC Avant Garde" w:hAnsi="ITC Avant Garde" w:cs="Arial"/>
          <w:color w:val="000000"/>
          <w:sz w:val="16"/>
          <w:szCs w:val="16"/>
          <w:lang w:eastAsia="es-MX"/>
        </w:rPr>
        <w:t xml:space="preserve"> </w:t>
      </w:r>
    </w:p>
  </w:footnote>
  <w:footnote w:id="8">
    <w:p w14:paraId="43E89648" w14:textId="38C9D6D9" w:rsidR="00FE1BAE" w:rsidRPr="0076147D" w:rsidRDefault="00FE1BAE"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w:t>
        </w:r>
      </w:hyperlink>
      <w:r w:rsidRPr="0076147D">
        <w:rPr>
          <w:rFonts w:ascii="ITC Avant Garde" w:hAnsi="ITC Avant Garde"/>
          <w:sz w:val="16"/>
          <w:szCs w:val="16"/>
        </w:rPr>
        <w:t xml:space="preserve"> </w:t>
      </w:r>
    </w:p>
  </w:footnote>
  <w:footnote w:id="9">
    <w:p w14:paraId="4CDA2045" w14:textId="77777777" w:rsidR="00FE1BAE" w:rsidRPr="0076147D" w:rsidRDefault="00FE1BAE"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5836B833" w:rsidR="00FE1BAE" w:rsidRPr="0076147D" w:rsidRDefault="00A669E4" w:rsidP="00373175">
      <w:pPr>
        <w:pStyle w:val="Textonotapie"/>
        <w:rPr>
          <w:rFonts w:ascii="ITC Avant Garde" w:hAnsi="ITC Avant Garde"/>
          <w:sz w:val="16"/>
          <w:szCs w:val="16"/>
        </w:rPr>
      </w:pPr>
      <w:hyperlink r:id="rId8" w:history="1">
        <w:r w:rsidR="00FE1BAE">
          <w:rPr>
            <w:rStyle w:val="Hipervnculo"/>
            <w:rFonts w:ascii="ITC Avant Garde" w:hAnsi="ITC Avant Garde"/>
            <w:sz w:val="16"/>
            <w:szCs w:val="16"/>
          </w:rPr>
          <w:t>Política TDT</w:t>
        </w:r>
      </w:hyperlink>
    </w:p>
  </w:footnote>
  <w:footnote w:id="10">
    <w:p w14:paraId="281FFD9B" w14:textId="77777777" w:rsidR="00FE1BAE" w:rsidRPr="0076147D" w:rsidRDefault="00FE1BAE"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34A04E0B" w:rsidR="00FE1BAE" w:rsidRPr="0076147D" w:rsidRDefault="00FE1BAE"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w:t>
        </w:r>
      </w:hyperlink>
      <w:r w:rsidRPr="0076147D">
        <w:rPr>
          <w:rFonts w:ascii="ITC Avant Garde" w:hAnsi="ITC Avant Garde"/>
          <w:sz w:val="16"/>
          <w:szCs w:val="16"/>
        </w:rPr>
        <w:t xml:space="preserve"> </w:t>
      </w:r>
    </w:p>
  </w:footnote>
  <w:footnote w:id="12">
    <w:p w14:paraId="31044F65" w14:textId="77777777" w:rsidR="00FE1BAE" w:rsidRDefault="00FE1BAE"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3DF4771C" w:rsidR="00FE1BAE" w:rsidRDefault="00A669E4" w:rsidP="003470C1">
      <w:pPr>
        <w:ind w:right="51"/>
        <w:jc w:val="both"/>
      </w:pPr>
      <w:hyperlink r:id="rId10" w:history="1">
        <w:r w:rsidR="00FE1BAE">
          <w:rPr>
            <w:rStyle w:val="Hipervnculo"/>
            <w:rFonts w:ascii="ITC Avant Garde" w:hAnsi="ITC Avant Garde"/>
            <w:sz w:val="16"/>
            <w:szCs w:val="22"/>
          </w:rPr>
          <w:t>Programa Nacional de Espectro Radioeléctrico PNER</w:t>
        </w:r>
      </w:hyperlink>
    </w:p>
  </w:footnote>
  <w:footnote w:id="13">
    <w:p w14:paraId="375D4699" w14:textId="77777777" w:rsidR="00FE1BAE" w:rsidRDefault="00FE1BAE"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18CD8D5E" w:rsidR="00FE1BAE" w:rsidRPr="0076147D" w:rsidRDefault="00FE1BAE"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FE1BAE" w:rsidRPr="0076147D" w:rsidRDefault="00FE1BAE"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D8F"/>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2F5D"/>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2DB"/>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0D34"/>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1F0E"/>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4A1"/>
    <w:rsid w:val="00343881"/>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47A2D"/>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3D3C"/>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5AA"/>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282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1C6"/>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12"/>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3FF"/>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6D45"/>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2EAD"/>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55"/>
    <w:rsid w:val="007C7AF6"/>
    <w:rsid w:val="007C7BBB"/>
    <w:rsid w:val="007C7F92"/>
    <w:rsid w:val="007D02DD"/>
    <w:rsid w:val="007D039C"/>
    <w:rsid w:val="007D0513"/>
    <w:rsid w:val="007D0704"/>
    <w:rsid w:val="007D083B"/>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839"/>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8F9"/>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90C"/>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4DE"/>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2EF7"/>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9E4"/>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14E"/>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A8A"/>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A40"/>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16EBD"/>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690"/>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0F19"/>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4FBC"/>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2D"/>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3EA7"/>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0AE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6F4"/>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A35"/>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7D0"/>
    <w:rsid w:val="00ED5CCD"/>
    <w:rsid w:val="00ED6960"/>
    <w:rsid w:val="00ED7016"/>
    <w:rsid w:val="00EE11FF"/>
    <w:rsid w:val="00EE16B5"/>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2B8"/>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BAE"/>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82"/>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FE1B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A669E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37679875">
      <w:bodyDiv w:val="1"/>
      <w:marLeft w:val="0"/>
      <w:marRight w:val="0"/>
      <w:marTop w:val="0"/>
      <w:marBottom w:val="0"/>
      <w:divBdr>
        <w:top w:val="none" w:sz="0" w:space="0" w:color="auto"/>
        <w:left w:val="none" w:sz="0" w:space="0" w:color="auto"/>
        <w:bottom w:val="none" w:sz="0" w:space="0" w:color="auto"/>
        <w:right w:val="none" w:sz="0" w:space="0" w:color="auto"/>
      </w:divBdr>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570798640">
      <w:bodyDiv w:val="1"/>
      <w:marLeft w:val="0"/>
      <w:marRight w:val="0"/>
      <w:marTop w:val="0"/>
      <w:marBottom w:val="0"/>
      <w:divBdr>
        <w:top w:val="none" w:sz="0" w:space="0" w:color="auto"/>
        <w:left w:val="none" w:sz="0" w:space="0" w:color="auto"/>
        <w:bottom w:val="none" w:sz="0" w:space="0" w:color="auto"/>
        <w:right w:val="none" w:sz="0" w:space="0" w:color="auto"/>
      </w:divBdr>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3.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38954A-7A1B-42B8-B730-E18D19B05FC4}">
  <ds:schemaRefs>
    <ds:schemaRef ds:uri="http://schemas.openxmlformats.org/officeDocument/2006/bibliography"/>
  </ds:schemaRefs>
</ds:datastoreItem>
</file>

<file path=customXml/itemProps5.xml><?xml version="1.0" encoding="utf-8"?>
<ds:datastoreItem xmlns:ds="http://schemas.openxmlformats.org/officeDocument/2006/customXml" ds:itemID="{4EA33274-63A5-4675-B46A-5B95176C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30</Pages>
  <Words>11725</Words>
  <Characters>64493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21</cp:revision>
  <cp:lastPrinted>2014-10-22T10:38:00Z</cp:lastPrinted>
  <dcterms:created xsi:type="dcterms:W3CDTF">2018-03-07T02:49:00Z</dcterms:created>
  <dcterms:modified xsi:type="dcterms:W3CDTF">2018-05-08T17:22:00Z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