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A9" w:rsidRPr="00A4182C" w:rsidRDefault="00F536A9" w:rsidP="00F536A9">
      <w:pPr>
        <w:spacing w:after="160" w:line="240" w:lineRule="auto"/>
        <w:jc w:val="both"/>
        <w:rPr>
          <w:b/>
        </w:rPr>
      </w:pPr>
      <w:r w:rsidRPr="00A4182C">
        <w:rPr>
          <w:rFonts w:ascii="ITC Avant Garde" w:hAnsi="ITC Avant Garde"/>
          <w:b/>
          <w:bCs/>
        </w:rPr>
        <w:t xml:space="preserve">ACUERDO MEDIANTE EL CUAL EL PLENO DEL INSTITUTO FEDERAL DE TELECOMUNICACIONES </w:t>
      </w:r>
      <w:r w:rsidR="00431AE8" w:rsidRPr="00A4182C">
        <w:rPr>
          <w:rFonts w:ascii="ITC Avant Garde" w:hAnsi="ITC Avant Garde"/>
          <w:b/>
          <w:bCs/>
        </w:rPr>
        <w:t>TIENE POR CUMPLIDAS LAS CONDICIONES Y PRESENTACIÓN DE INFORMACIÓN REFERENTE</w:t>
      </w:r>
      <w:r w:rsidR="00B226D4" w:rsidRPr="00A4182C">
        <w:rPr>
          <w:rFonts w:ascii="ITC Avant Garde" w:hAnsi="ITC Avant Garde"/>
          <w:b/>
          <w:bCs/>
        </w:rPr>
        <w:t>S</w:t>
      </w:r>
      <w:r w:rsidR="00431AE8" w:rsidRPr="00A4182C">
        <w:rPr>
          <w:rFonts w:ascii="ITC Avant Garde" w:hAnsi="ITC Avant Garde"/>
          <w:b/>
          <w:bCs/>
        </w:rPr>
        <w:t xml:space="preserve"> AL AÑO DOS MIL DIECISÉIS DENTRO DEL </w:t>
      </w:r>
      <w:r w:rsidRPr="00A4182C">
        <w:rPr>
          <w:rFonts w:ascii="ITC Avant Garde" w:hAnsi="ITC Avant Garde"/>
          <w:b/>
          <w:bCs/>
        </w:rPr>
        <w:t>EXPEDIENTE E-IFT/UC/RR/0004/2013.</w:t>
      </w:r>
    </w:p>
    <w:p w:rsidR="007F5E44" w:rsidRPr="00A4182C" w:rsidRDefault="00503304" w:rsidP="00F536A9">
      <w:pPr>
        <w:pStyle w:val="Ttulo1"/>
        <w:rPr>
          <w:szCs w:val="22"/>
        </w:rPr>
      </w:pPr>
      <w:r w:rsidRPr="00A4182C">
        <w:rPr>
          <w:szCs w:val="22"/>
        </w:rPr>
        <w:t xml:space="preserve">I. </w:t>
      </w:r>
      <w:r w:rsidR="007F5E44" w:rsidRPr="00A4182C">
        <w:rPr>
          <w:szCs w:val="22"/>
        </w:rPr>
        <w:t>Antecedentes</w:t>
      </w:r>
    </w:p>
    <w:p w:rsidR="00CD5E0E" w:rsidRDefault="00CE0AAA" w:rsidP="00802277">
      <w:pPr>
        <w:pStyle w:val="Prrafodelista"/>
        <w:spacing w:after="160" w:line="240" w:lineRule="auto"/>
        <w:ind w:left="0"/>
        <w:contextualSpacing w:val="0"/>
        <w:jc w:val="both"/>
        <w:rPr>
          <w:rFonts w:ascii="ITC Avant Garde" w:hAnsi="ITC Avant Garde"/>
          <w:bCs/>
          <w:color w:val="000000"/>
        </w:rPr>
      </w:pPr>
      <w:r w:rsidRPr="005E09EC">
        <w:rPr>
          <w:rFonts w:ascii="ITC Avant Garde" w:hAnsi="ITC Avant Garde"/>
          <w:b/>
          <w:bCs/>
          <w:color w:val="000000"/>
        </w:rPr>
        <w:t>Primero</w:t>
      </w:r>
      <w:r w:rsidRPr="005E09EC">
        <w:rPr>
          <w:rFonts w:ascii="ITC Avant Garde" w:hAnsi="ITC Avant Garde"/>
          <w:bCs/>
          <w:color w:val="000000"/>
        </w:rPr>
        <w:t>.-</w:t>
      </w:r>
      <w:r>
        <w:rPr>
          <w:rFonts w:ascii="ITC Avant Garde" w:hAnsi="ITC Avant Garde"/>
          <w:bCs/>
          <w:color w:val="000000"/>
        </w:rPr>
        <w:t xml:space="preserve"> </w:t>
      </w:r>
      <w:r w:rsidR="00CD5E0E">
        <w:rPr>
          <w:rFonts w:ascii="ITC Avant Garde" w:hAnsi="ITC Avant Garde"/>
          <w:bCs/>
          <w:color w:val="000000"/>
        </w:rPr>
        <w:t>E</w:t>
      </w:r>
      <w:r w:rsidR="00CD5E0E" w:rsidRPr="009B520B">
        <w:rPr>
          <w:rFonts w:ascii="ITC Avant Garde" w:hAnsi="ITC Avant Garde"/>
          <w:bCs/>
          <w:color w:val="000000"/>
        </w:rPr>
        <w:t xml:space="preserve">l veintitrés de febrero de dos mil siete </w:t>
      </w:r>
      <w:r w:rsidR="00AA1939" w:rsidRPr="009B520B">
        <w:rPr>
          <w:rFonts w:ascii="ITC Avant Garde" w:hAnsi="ITC Avant Garde"/>
          <w:bCs/>
          <w:color w:val="000000"/>
        </w:rPr>
        <w:t>el Pleno de la extinta Comisión Federal de Competencia (</w:t>
      </w:r>
      <w:r w:rsidR="001F1A90">
        <w:rPr>
          <w:rFonts w:ascii="ITC Avant Garde" w:hAnsi="ITC Avant Garde"/>
          <w:bCs/>
          <w:color w:val="000000"/>
        </w:rPr>
        <w:t xml:space="preserve">en adelante, </w:t>
      </w:r>
      <w:r w:rsidR="00CD5E0E">
        <w:rPr>
          <w:rFonts w:ascii="ITC Avant Garde" w:hAnsi="ITC Avant Garde"/>
          <w:bCs/>
          <w:color w:val="000000"/>
        </w:rPr>
        <w:t>CFC)</w:t>
      </w:r>
      <w:r w:rsidR="00AA1939" w:rsidRPr="009B520B">
        <w:rPr>
          <w:rFonts w:ascii="ITC Avant Garde" w:hAnsi="ITC Avant Garde"/>
          <w:bCs/>
          <w:color w:val="000000"/>
        </w:rPr>
        <w:t xml:space="preserve"> </w:t>
      </w:r>
      <w:r w:rsidR="00CD5E0E">
        <w:rPr>
          <w:rFonts w:ascii="ITC Avant Garde" w:hAnsi="ITC Avant Garde"/>
          <w:bCs/>
          <w:color w:val="000000"/>
        </w:rPr>
        <w:t>resolvió</w:t>
      </w:r>
      <w:r w:rsidR="00C80764">
        <w:rPr>
          <w:rFonts w:ascii="ITC Avant Garde" w:hAnsi="ITC Avant Garde"/>
          <w:bCs/>
          <w:color w:val="000000"/>
        </w:rPr>
        <w:t xml:space="preserve"> </w:t>
      </w:r>
      <w:r w:rsidR="00A61B13" w:rsidRPr="009B520B">
        <w:rPr>
          <w:rFonts w:ascii="ITC Avant Garde" w:hAnsi="ITC Avant Garde"/>
          <w:bCs/>
          <w:color w:val="000000"/>
        </w:rPr>
        <w:t>en el expediente RA-029-2006 de su índice</w:t>
      </w:r>
      <w:r w:rsidR="003C53EE">
        <w:rPr>
          <w:rFonts w:ascii="ITC Avant Garde" w:hAnsi="ITC Avant Garde"/>
          <w:bCs/>
          <w:color w:val="000000"/>
        </w:rPr>
        <w:t xml:space="preserve"> </w:t>
      </w:r>
      <w:r w:rsidR="003C53EE" w:rsidRPr="009B520B">
        <w:rPr>
          <w:rFonts w:ascii="ITC Avant Garde" w:hAnsi="ITC Avant Garde"/>
          <w:bCs/>
          <w:color w:val="000000"/>
        </w:rPr>
        <w:t>(</w:t>
      </w:r>
      <w:r w:rsidR="001F1A90">
        <w:rPr>
          <w:rFonts w:ascii="ITC Avant Garde" w:hAnsi="ITC Avant Garde"/>
          <w:bCs/>
          <w:color w:val="000000"/>
        </w:rPr>
        <w:t xml:space="preserve">en adelante, </w:t>
      </w:r>
      <w:r w:rsidR="003C53EE">
        <w:rPr>
          <w:rFonts w:ascii="ITC Avant Garde" w:hAnsi="ITC Avant Garde"/>
          <w:bCs/>
          <w:color w:val="000000"/>
        </w:rPr>
        <w:t>Resolución)</w:t>
      </w:r>
      <w:r w:rsidR="00A61B13">
        <w:rPr>
          <w:rFonts w:ascii="ITC Avant Garde" w:hAnsi="ITC Avant Garde"/>
          <w:bCs/>
          <w:color w:val="000000"/>
        </w:rPr>
        <w:t>,</w:t>
      </w:r>
      <w:r w:rsidR="003C52FD" w:rsidRPr="001C3BF7">
        <w:rPr>
          <w:rStyle w:val="Refdenotaalpie"/>
          <w:rFonts w:ascii="ITC Avant Garde" w:hAnsi="ITC Avant Garde"/>
          <w:bCs/>
          <w:color w:val="000000"/>
        </w:rPr>
        <w:footnoteReference w:id="1"/>
      </w:r>
      <w:r w:rsidR="00A61B13">
        <w:rPr>
          <w:rFonts w:ascii="ITC Avant Garde" w:hAnsi="ITC Avant Garde"/>
          <w:bCs/>
          <w:color w:val="000000"/>
        </w:rPr>
        <w:t xml:space="preserve"> </w:t>
      </w:r>
      <w:r w:rsidR="00C80764">
        <w:rPr>
          <w:rFonts w:ascii="ITC Avant Garde" w:hAnsi="ITC Avant Garde"/>
          <w:bCs/>
          <w:color w:val="000000"/>
        </w:rPr>
        <w:t>en síntesis,</w:t>
      </w:r>
      <w:r w:rsidR="00CD5E0E">
        <w:rPr>
          <w:rFonts w:ascii="ITC Avant Garde" w:hAnsi="ITC Avant Garde"/>
          <w:bCs/>
          <w:color w:val="000000"/>
        </w:rPr>
        <w:t xml:space="preserve"> </w:t>
      </w:r>
      <w:r w:rsidR="008B3E45">
        <w:rPr>
          <w:rFonts w:ascii="ITC Avant Garde" w:hAnsi="ITC Avant Garde"/>
          <w:bCs/>
          <w:color w:val="000000"/>
        </w:rPr>
        <w:t>lo siguiente</w:t>
      </w:r>
      <w:r w:rsidR="00CD5E0E">
        <w:rPr>
          <w:rFonts w:ascii="ITC Avant Garde" w:hAnsi="ITC Avant Garde"/>
          <w:bCs/>
          <w:color w:val="000000"/>
        </w:rPr>
        <w:t>:</w:t>
      </w:r>
    </w:p>
    <w:p w:rsidR="00CD5E0E" w:rsidRDefault="00AA1939" w:rsidP="00802277">
      <w:pPr>
        <w:pStyle w:val="Prrafodelista"/>
        <w:spacing w:after="160" w:line="240" w:lineRule="auto"/>
        <w:ind w:left="567" w:hanging="283"/>
        <w:contextualSpacing w:val="0"/>
        <w:jc w:val="both"/>
        <w:rPr>
          <w:rFonts w:ascii="ITC Avant Garde" w:hAnsi="ITC Avant Garde"/>
          <w:bCs/>
          <w:color w:val="000000"/>
        </w:rPr>
      </w:pPr>
      <w:r w:rsidRPr="009B520B">
        <w:rPr>
          <w:rFonts w:ascii="ITC Avant Garde" w:hAnsi="ITC Avant Garde"/>
          <w:b/>
          <w:bCs/>
          <w:color w:val="000000"/>
        </w:rPr>
        <w:t>i)</w:t>
      </w:r>
      <w:r w:rsidRPr="009B520B">
        <w:rPr>
          <w:rFonts w:ascii="ITC Avant Garde" w:hAnsi="ITC Avant Garde"/>
          <w:bCs/>
          <w:color w:val="000000"/>
        </w:rPr>
        <w:t xml:space="preserve"> </w:t>
      </w:r>
      <w:r w:rsidR="00A719A1">
        <w:rPr>
          <w:rFonts w:ascii="ITC Avant Garde" w:hAnsi="ITC Avant Garde"/>
          <w:bCs/>
          <w:color w:val="000000"/>
        </w:rPr>
        <w:t>A</w:t>
      </w:r>
      <w:r w:rsidR="00CD5E0E">
        <w:rPr>
          <w:rFonts w:ascii="ITC Avant Garde" w:hAnsi="ITC Avant Garde"/>
          <w:bCs/>
          <w:color w:val="000000"/>
        </w:rPr>
        <w:t>utorizar</w:t>
      </w:r>
      <w:r w:rsidR="00B16D92">
        <w:rPr>
          <w:rFonts w:ascii="ITC Avant Garde" w:hAnsi="ITC Avant Garde"/>
          <w:bCs/>
          <w:color w:val="000000"/>
        </w:rPr>
        <w:t xml:space="preserve"> la concentración </w:t>
      </w:r>
      <w:r w:rsidR="006F0D01">
        <w:rPr>
          <w:rFonts w:ascii="ITC Avant Garde" w:hAnsi="ITC Avant Garde"/>
          <w:bCs/>
          <w:color w:val="000000"/>
        </w:rPr>
        <w:t>notificada el veintinueve de marzo de dos mil seis por Corporativo Vasco de Quiroga, S.A. de C.V. (</w:t>
      </w:r>
      <w:r w:rsidR="001F1A90">
        <w:rPr>
          <w:rFonts w:ascii="ITC Avant Garde" w:hAnsi="ITC Avant Garde"/>
          <w:bCs/>
          <w:color w:val="000000"/>
        </w:rPr>
        <w:t xml:space="preserve">en adelante, </w:t>
      </w:r>
      <w:r w:rsidR="006F0D01">
        <w:rPr>
          <w:rFonts w:ascii="ITC Avant Garde" w:hAnsi="ITC Avant Garde"/>
          <w:bCs/>
          <w:color w:val="000000"/>
        </w:rPr>
        <w:t xml:space="preserve">CVQ), </w:t>
      </w:r>
      <w:r w:rsidR="00365DE9">
        <w:rPr>
          <w:rFonts w:ascii="ITC Avant Garde" w:hAnsi="ITC Avant Garde"/>
          <w:bCs/>
          <w:color w:val="000000"/>
        </w:rPr>
        <w:t xml:space="preserve">empresa </w:t>
      </w:r>
      <w:r w:rsidR="006F0D01">
        <w:rPr>
          <w:rFonts w:ascii="ITC Avant Garde" w:hAnsi="ITC Avant Garde"/>
          <w:bCs/>
          <w:color w:val="000000"/>
        </w:rPr>
        <w:t xml:space="preserve">subsidiaria </w:t>
      </w:r>
      <w:r w:rsidR="00365DE9">
        <w:rPr>
          <w:rFonts w:ascii="ITC Avant Garde" w:hAnsi="ITC Avant Garde"/>
          <w:bCs/>
          <w:color w:val="000000"/>
        </w:rPr>
        <w:t>de Grupo Televisa, S.A.B. (</w:t>
      </w:r>
      <w:r w:rsidR="001F1A90">
        <w:rPr>
          <w:rFonts w:ascii="ITC Avant Garde" w:hAnsi="ITC Avant Garde"/>
          <w:bCs/>
          <w:color w:val="000000"/>
        </w:rPr>
        <w:t xml:space="preserve">en adelante, </w:t>
      </w:r>
      <w:r w:rsidR="00365DE9">
        <w:rPr>
          <w:rFonts w:ascii="ITC Avant Garde" w:hAnsi="ITC Avant Garde"/>
          <w:bCs/>
          <w:color w:val="000000"/>
        </w:rPr>
        <w:t xml:space="preserve">GTV), que implicó </w:t>
      </w:r>
      <w:r w:rsidR="00A159CA">
        <w:rPr>
          <w:rFonts w:ascii="ITC Avant Garde" w:hAnsi="ITC Avant Garde"/>
          <w:bCs/>
          <w:color w:val="000000"/>
        </w:rPr>
        <w:t xml:space="preserve">la adquisición indirecta del cincuenta por ciento de las acciones representativas del capital social de Televisión Internacional, S.A. de C.V. </w:t>
      </w:r>
      <w:r w:rsidR="00CC07E2">
        <w:rPr>
          <w:rFonts w:ascii="ITC Avant Garde" w:hAnsi="ITC Avant Garde"/>
          <w:bCs/>
          <w:color w:val="000000"/>
        </w:rPr>
        <w:t xml:space="preserve">por parte de GTV </w:t>
      </w:r>
      <w:r w:rsidR="00F81514" w:rsidRPr="009B520B">
        <w:rPr>
          <w:rFonts w:ascii="ITC Avant Garde" w:hAnsi="ITC Avant Garde"/>
          <w:bCs/>
          <w:color w:val="000000"/>
        </w:rPr>
        <w:t>(</w:t>
      </w:r>
      <w:r w:rsidR="001F1A90">
        <w:rPr>
          <w:rFonts w:ascii="ITC Avant Garde" w:hAnsi="ITC Avant Garde"/>
          <w:bCs/>
          <w:color w:val="000000"/>
        </w:rPr>
        <w:t xml:space="preserve">en adelante, </w:t>
      </w:r>
      <w:r w:rsidR="00CD5E0E">
        <w:rPr>
          <w:rFonts w:ascii="ITC Avant Garde" w:hAnsi="ITC Avant Garde"/>
          <w:bCs/>
          <w:color w:val="000000"/>
        </w:rPr>
        <w:t>Concentración),</w:t>
      </w:r>
      <w:r w:rsidR="00CC07E2">
        <w:rPr>
          <w:rStyle w:val="Refdenotaalpie"/>
          <w:rFonts w:ascii="ITC Avant Garde" w:hAnsi="ITC Avant Garde"/>
          <w:bCs/>
          <w:color w:val="000000"/>
        </w:rPr>
        <w:footnoteReference w:id="2"/>
      </w:r>
      <w:r w:rsidR="00CD5E0E">
        <w:rPr>
          <w:rFonts w:ascii="ITC Avant Garde" w:hAnsi="ITC Avant Garde"/>
          <w:bCs/>
          <w:color w:val="000000"/>
        </w:rPr>
        <w:t xml:space="preserve"> y</w:t>
      </w:r>
    </w:p>
    <w:p w:rsidR="00A04A22" w:rsidRPr="009B520B" w:rsidRDefault="00F81514" w:rsidP="00802277">
      <w:pPr>
        <w:pStyle w:val="Prrafodelista"/>
        <w:spacing w:after="160" w:line="240" w:lineRule="auto"/>
        <w:ind w:left="567" w:hanging="283"/>
        <w:contextualSpacing w:val="0"/>
        <w:jc w:val="both"/>
        <w:rPr>
          <w:rFonts w:ascii="ITC Avant Garde" w:hAnsi="ITC Avant Garde"/>
          <w:bCs/>
          <w:color w:val="000000"/>
        </w:rPr>
      </w:pPr>
      <w:r w:rsidRPr="009B520B">
        <w:rPr>
          <w:rFonts w:ascii="ITC Avant Garde" w:hAnsi="ITC Avant Garde"/>
          <w:b/>
          <w:bCs/>
          <w:color w:val="000000"/>
        </w:rPr>
        <w:t>ii)</w:t>
      </w:r>
      <w:r w:rsidRPr="009B520B">
        <w:rPr>
          <w:rFonts w:ascii="ITC Avant Garde" w:hAnsi="ITC Avant Garde"/>
          <w:bCs/>
          <w:color w:val="000000"/>
        </w:rPr>
        <w:t xml:space="preserve"> </w:t>
      </w:r>
      <w:r w:rsidR="00A719A1">
        <w:rPr>
          <w:rFonts w:ascii="ITC Avant Garde" w:hAnsi="ITC Avant Garde"/>
          <w:bCs/>
          <w:color w:val="000000"/>
        </w:rPr>
        <w:t>E</w:t>
      </w:r>
      <w:r w:rsidR="00C255D8" w:rsidRPr="009B520B">
        <w:rPr>
          <w:rFonts w:ascii="ITC Avant Garde" w:hAnsi="ITC Avant Garde"/>
          <w:bCs/>
          <w:color w:val="000000"/>
        </w:rPr>
        <w:t>stablec</w:t>
      </w:r>
      <w:r w:rsidR="00CD5E0E">
        <w:rPr>
          <w:rFonts w:ascii="ITC Avant Garde" w:hAnsi="ITC Avant Garde"/>
          <w:bCs/>
          <w:color w:val="000000"/>
        </w:rPr>
        <w:t>er</w:t>
      </w:r>
      <w:r w:rsidRPr="009B520B">
        <w:rPr>
          <w:rFonts w:ascii="ITC Avant Garde" w:hAnsi="ITC Avant Garde"/>
          <w:bCs/>
          <w:color w:val="000000"/>
        </w:rPr>
        <w:t xml:space="preserve"> las condiciones a las que se sujet</w:t>
      </w:r>
      <w:r w:rsidR="00C255D8" w:rsidRPr="009B520B">
        <w:rPr>
          <w:rFonts w:ascii="ITC Avant Garde" w:hAnsi="ITC Avant Garde"/>
          <w:bCs/>
          <w:color w:val="000000"/>
        </w:rPr>
        <w:t>a</w:t>
      </w:r>
      <w:r w:rsidRPr="009B520B">
        <w:rPr>
          <w:rFonts w:ascii="ITC Avant Garde" w:hAnsi="ITC Avant Garde"/>
          <w:bCs/>
          <w:color w:val="000000"/>
        </w:rPr>
        <w:t xml:space="preserve"> la a</w:t>
      </w:r>
      <w:r w:rsidR="00CD5E0E">
        <w:rPr>
          <w:rFonts w:ascii="ITC Avant Garde" w:hAnsi="ITC Avant Garde"/>
          <w:bCs/>
          <w:color w:val="000000"/>
        </w:rPr>
        <w:t>utorización de la Concentración.</w:t>
      </w:r>
    </w:p>
    <w:p w:rsidR="00F742CD" w:rsidRPr="001C3BF7" w:rsidRDefault="009B520B" w:rsidP="00802277">
      <w:pPr>
        <w:spacing w:after="160" w:line="240" w:lineRule="auto"/>
        <w:jc w:val="both"/>
        <w:rPr>
          <w:rFonts w:ascii="ITC Avant Garde" w:hAnsi="ITC Avant Garde"/>
          <w:bCs/>
          <w:color w:val="000000"/>
        </w:rPr>
      </w:pPr>
      <w:r>
        <w:rPr>
          <w:rFonts w:ascii="ITC Avant Garde" w:hAnsi="ITC Avant Garde"/>
          <w:bCs/>
          <w:color w:val="000000"/>
        </w:rPr>
        <w:t>L</w:t>
      </w:r>
      <w:r w:rsidR="00F742CD" w:rsidRPr="001C3BF7">
        <w:rPr>
          <w:rFonts w:ascii="ITC Avant Garde" w:hAnsi="ITC Avant Garde"/>
          <w:bCs/>
          <w:color w:val="000000"/>
        </w:rPr>
        <w:t xml:space="preserve">a </w:t>
      </w:r>
      <w:r w:rsidR="002B5579">
        <w:rPr>
          <w:rFonts w:ascii="ITC Avant Garde" w:hAnsi="ITC Avant Garde"/>
          <w:bCs/>
          <w:color w:val="000000"/>
        </w:rPr>
        <w:t>C</w:t>
      </w:r>
      <w:r w:rsidR="00F742CD" w:rsidRPr="001C3BF7">
        <w:rPr>
          <w:rFonts w:ascii="ITC Avant Garde" w:hAnsi="ITC Avant Garde"/>
          <w:bCs/>
          <w:color w:val="000000"/>
        </w:rPr>
        <w:t xml:space="preserve">onsideración de derecho </w:t>
      </w:r>
      <w:r w:rsidR="00F742CD" w:rsidRPr="001C3BF7">
        <w:rPr>
          <w:rFonts w:ascii="ITC Avant Garde" w:hAnsi="ITC Avant Garde"/>
          <w:bCs/>
          <w:i/>
          <w:color w:val="000000"/>
        </w:rPr>
        <w:t>“</w:t>
      </w:r>
      <w:r w:rsidR="00F742CD" w:rsidRPr="001C3BF7">
        <w:rPr>
          <w:rFonts w:ascii="ITC Avant Garde" w:hAnsi="ITC Avant Garde"/>
          <w:bCs/>
          <w:i/>
          <w:color w:val="000000"/>
          <w:sz w:val="20"/>
        </w:rPr>
        <w:t>Décima Cuarta</w:t>
      </w:r>
      <w:r w:rsidR="00F742CD" w:rsidRPr="001C3BF7">
        <w:rPr>
          <w:rFonts w:ascii="ITC Avant Garde" w:hAnsi="ITC Avant Garde"/>
          <w:bCs/>
          <w:i/>
          <w:color w:val="000000"/>
        </w:rPr>
        <w:t>”</w:t>
      </w:r>
      <w:r w:rsidR="00F742CD" w:rsidRPr="001C3BF7">
        <w:rPr>
          <w:rFonts w:ascii="ITC Avant Garde" w:hAnsi="ITC Avant Garde"/>
          <w:bCs/>
          <w:color w:val="000000"/>
        </w:rPr>
        <w:t xml:space="preserve">, incisos C) y D) y los resolutivos </w:t>
      </w:r>
      <w:r w:rsidR="00F742CD" w:rsidRPr="001C3BF7">
        <w:rPr>
          <w:rFonts w:ascii="ITC Avant Garde" w:hAnsi="ITC Avant Garde"/>
          <w:bCs/>
          <w:i/>
          <w:color w:val="000000"/>
        </w:rPr>
        <w:t>“</w:t>
      </w:r>
      <w:r w:rsidR="00F742CD" w:rsidRPr="001C3BF7">
        <w:rPr>
          <w:rFonts w:ascii="ITC Avant Garde" w:hAnsi="ITC Avant Garde"/>
          <w:bCs/>
          <w:i/>
          <w:color w:val="000000"/>
          <w:sz w:val="20"/>
        </w:rPr>
        <w:t>Tercera</w:t>
      </w:r>
      <w:r w:rsidR="00F742CD" w:rsidRPr="001C3BF7">
        <w:rPr>
          <w:rFonts w:ascii="ITC Avant Garde" w:hAnsi="ITC Avant Garde"/>
          <w:bCs/>
          <w:i/>
          <w:color w:val="000000"/>
        </w:rPr>
        <w:t>”</w:t>
      </w:r>
      <w:r w:rsidR="00F742CD" w:rsidRPr="001C3BF7">
        <w:rPr>
          <w:rFonts w:ascii="ITC Avant Garde" w:hAnsi="ITC Avant Garde"/>
          <w:bCs/>
          <w:color w:val="000000"/>
        </w:rPr>
        <w:t xml:space="preserve"> [sic], incisos b) y c) y “</w:t>
      </w:r>
      <w:r w:rsidR="00F742CD" w:rsidRPr="008240A7">
        <w:rPr>
          <w:rFonts w:ascii="ITC Avant Garde" w:hAnsi="ITC Avant Garde"/>
          <w:bCs/>
          <w:i/>
          <w:color w:val="000000"/>
          <w:sz w:val="20"/>
        </w:rPr>
        <w:t>Sexta</w:t>
      </w:r>
      <w:r w:rsidR="00F742CD" w:rsidRPr="001C3BF7">
        <w:rPr>
          <w:rFonts w:ascii="ITC Avant Garde" w:hAnsi="ITC Avant Garde"/>
          <w:bCs/>
          <w:color w:val="000000"/>
        </w:rPr>
        <w:t>” [sic]</w:t>
      </w:r>
      <w:r w:rsidR="00F12437" w:rsidRPr="001C3BF7">
        <w:rPr>
          <w:rFonts w:ascii="ITC Avant Garde" w:hAnsi="ITC Avant Garde"/>
          <w:bCs/>
          <w:color w:val="000000"/>
        </w:rPr>
        <w:t xml:space="preserve"> de la Resolución</w:t>
      </w:r>
      <w:r w:rsidR="00F742CD" w:rsidRPr="001C3BF7">
        <w:rPr>
          <w:rFonts w:ascii="ITC Avant Garde" w:hAnsi="ITC Avant Garde"/>
          <w:bCs/>
          <w:color w:val="000000"/>
        </w:rPr>
        <w:t xml:space="preserve"> </w:t>
      </w:r>
      <w:r>
        <w:rPr>
          <w:rFonts w:ascii="ITC Avant Garde" w:hAnsi="ITC Avant Garde"/>
          <w:bCs/>
          <w:color w:val="000000"/>
        </w:rPr>
        <w:t>establece</w:t>
      </w:r>
      <w:r w:rsidR="00CD5E0E">
        <w:rPr>
          <w:rFonts w:ascii="ITC Avant Garde" w:hAnsi="ITC Avant Garde"/>
          <w:bCs/>
          <w:color w:val="000000"/>
        </w:rPr>
        <w:t>n</w:t>
      </w:r>
      <w:r w:rsidR="00F742CD" w:rsidRPr="001C3BF7">
        <w:rPr>
          <w:rFonts w:ascii="ITC Avant Garde" w:hAnsi="ITC Avant Garde"/>
          <w:bCs/>
          <w:color w:val="000000"/>
        </w:rPr>
        <w:t>:</w:t>
      </w:r>
    </w:p>
    <w:p w:rsidR="00F742CD" w:rsidRPr="001C3BF7" w:rsidRDefault="00F742CD" w:rsidP="00000618">
      <w:pPr>
        <w:spacing w:after="160" w:line="240" w:lineRule="auto"/>
        <w:ind w:left="283" w:right="283"/>
        <w:jc w:val="both"/>
        <w:rPr>
          <w:rFonts w:ascii="ITC Avant Garde" w:hAnsi="ITC Avant Garde"/>
          <w:bCs/>
          <w:color w:val="000000"/>
          <w:sz w:val="20"/>
        </w:rPr>
      </w:pPr>
      <w:r w:rsidRPr="007B3B8B">
        <w:rPr>
          <w:rFonts w:ascii="ITC Avant Garde" w:hAnsi="ITC Avant Garde"/>
          <w:bCs/>
          <w:color w:val="000000"/>
        </w:rPr>
        <w:t>“</w:t>
      </w:r>
      <w:r w:rsidRPr="001C3BF7">
        <w:rPr>
          <w:rFonts w:ascii="ITC Avant Garde" w:hAnsi="ITC Avant Garde"/>
          <w:b/>
          <w:bCs/>
          <w:i/>
          <w:color w:val="000000"/>
          <w:sz w:val="20"/>
        </w:rPr>
        <w:t xml:space="preserve">Décima </w:t>
      </w:r>
      <w:proofErr w:type="gramStart"/>
      <w:r w:rsidRPr="001C3BF7">
        <w:rPr>
          <w:rFonts w:ascii="ITC Avant Garde" w:hAnsi="ITC Avant Garde"/>
          <w:b/>
          <w:bCs/>
          <w:i/>
          <w:color w:val="000000"/>
          <w:sz w:val="20"/>
        </w:rPr>
        <w:t>Cuarta.</w:t>
      </w:r>
      <w:r w:rsidR="00760500" w:rsidRPr="001C3BF7">
        <w:rPr>
          <w:rFonts w:ascii="ITC Avant Garde" w:hAnsi="ITC Avant Garde"/>
          <w:b/>
          <w:bCs/>
          <w:i/>
          <w:color w:val="000000"/>
          <w:sz w:val="20"/>
        </w:rPr>
        <w:t>-</w:t>
      </w:r>
      <w:proofErr w:type="gramEnd"/>
      <w:r w:rsidRPr="001C3BF7">
        <w:rPr>
          <w:rFonts w:ascii="ITC Avant Garde" w:hAnsi="ITC Avant Garde"/>
          <w:b/>
          <w:bCs/>
          <w:i/>
          <w:color w:val="000000"/>
          <w:sz w:val="20"/>
        </w:rPr>
        <w:t xml:space="preserve"> </w:t>
      </w:r>
      <w:r w:rsidRPr="001C3BF7">
        <w:rPr>
          <w:rFonts w:ascii="ITC Avant Garde" w:hAnsi="ITC Avant Garde"/>
          <w:bCs/>
          <w:i/>
          <w:color w:val="000000"/>
          <w:sz w:val="20"/>
        </w:rPr>
        <w:t xml:space="preserve">Ahora bien con relación al escrito </w:t>
      </w:r>
      <w:r w:rsidR="00760500" w:rsidRPr="001C3BF7">
        <w:rPr>
          <w:rFonts w:ascii="ITC Avant Garde" w:hAnsi="ITC Avant Garde"/>
          <w:bCs/>
          <w:i/>
          <w:color w:val="000000"/>
          <w:sz w:val="20"/>
        </w:rPr>
        <w:t xml:space="preserve">presentado por la recurrente el </w:t>
      </w:r>
      <w:r w:rsidRPr="001C3BF7">
        <w:rPr>
          <w:rFonts w:ascii="ITC Avant Garde" w:hAnsi="ITC Avant Garde"/>
          <w:bCs/>
          <w:i/>
          <w:color w:val="000000"/>
          <w:sz w:val="20"/>
        </w:rPr>
        <w:t>veintitrés de febrero del año en curso se señala:</w:t>
      </w:r>
    </w:p>
    <w:p w:rsidR="00F742CD" w:rsidRPr="00A4182C" w:rsidRDefault="00F742CD" w:rsidP="00000618">
      <w:pPr>
        <w:spacing w:after="160" w:line="240" w:lineRule="auto"/>
        <w:ind w:left="283" w:right="283"/>
        <w:rPr>
          <w:rFonts w:ascii="ITC Avant Garde" w:hAnsi="ITC Avant Garde"/>
          <w:bCs/>
          <w:color w:val="000000"/>
          <w:sz w:val="20"/>
        </w:rPr>
      </w:pPr>
      <w:r w:rsidRPr="00C16417">
        <w:rPr>
          <w:rFonts w:ascii="ITC Avant Garde" w:hAnsi="ITC Avant Garde"/>
          <w:bCs/>
          <w:color w:val="000000"/>
        </w:rPr>
        <w:t>[…]</w:t>
      </w:r>
    </w:p>
    <w:p w:rsidR="00F742CD" w:rsidRPr="001C3BF7" w:rsidRDefault="00F742CD" w:rsidP="00000618">
      <w:pPr>
        <w:spacing w:after="160" w:line="240" w:lineRule="auto"/>
        <w:ind w:left="283" w:right="283"/>
        <w:jc w:val="both"/>
        <w:rPr>
          <w:rFonts w:ascii="ITC Avant Garde" w:hAnsi="ITC Avant Garde"/>
          <w:bCs/>
          <w:color w:val="000000"/>
          <w:sz w:val="20"/>
        </w:rPr>
      </w:pPr>
      <w:r w:rsidRPr="001C3BF7">
        <w:rPr>
          <w:rFonts w:ascii="ITC Avant Garde" w:hAnsi="ITC Avant Garde"/>
          <w:b/>
          <w:bCs/>
          <w:i/>
          <w:color w:val="000000"/>
          <w:sz w:val="20"/>
        </w:rPr>
        <w:t xml:space="preserve">C) </w:t>
      </w:r>
      <w:r w:rsidRPr="001C3BF7">
        <w:rPr>
          <w:rFonts w:ascii="ITC Avant Garde" w:hAnsi="ITC Avant Garde"/>
          <w:bCs/>
          <w:i/>
          <w:color w:val="000000"/>
          <w:sz w:val="20"/>
        </w:rPr>
        <w:t xml:space="preserve">Con relación a la condición c) impuesta por esta Comisión en el resolutivo Primero de la resolución dictada en el expediente CNT-48-2006 </w:t>
      </w:r>
      <w:r w:rsidRPr="001C3BF7">
        <w:rPr>
          <w:rFonts w:ascii="ITC Avant Garde" w:hAnsi="ITC Avant Garde"/>
          <w:bCs/>
          <w:color w:val="000000"/>
          <w:sz w:val="20"/>
        </w:rPr>
        <w:t>[…].</w:t>
      </w:r>
    </w:p>
    <w:p w:rsidR="00760500" w:rsidRPr="00C16417" w:rsidRDefault="00760500" w:rsidP="00000618">
      <w:pPr>
        <w:spacing w:after="160" w:line="240" w:lineRule="auto"/>
        <w:ind w:left="283" w:right="283"/>
        <w:rPr>
          <w:rFonts w:ascii="ITC Avant Garde" w:hAnsi="ITC Avant Garde"/>
          <w:bCs/>
          <w:color w:val="000000"/>
        </w:rPr>
      </w:pPr>
      <w:r w:rsidRPr="00C16417">
        <w:rPr>
          <w:rFonts w:ascii="ITC Avant Garde" w:hAnsi="ITC Avant Garde"/>
          <w:bCs/>
          <w:color w:val="000000"/>
        </w:rPr>
        <w:t>[…]</w:t>
      </w:r>
    </w:p>
    <w:p w:rsidR="00F742CD" w:rsidRPr="001C3BF7" w:rsidRDefault="00760500" w:rsidP="00000618">
      <w:pPr>
        <w:spacing w:after="160" w:line="240" w:lineRule="auto"/>
        <w:ind w:left="283" w:right="283"/>
        <w:jc w:val="both"/>
        <w:rPr>
          <w:rFonts w:ascii="ITC Avant Garde" w:hAnsi="ITC Avant Garde"/>
          <w:bCs/>
          <w:i/>
          <w:color w:val="000000"/>
          <w:sz w:val="20"/>
        </w:rPr>
      </w:pPr>
      <w:r w:rsidRPr="00C16417">
        <w:rPr>
          <w:rFonts w:ascii="ITC Avant Garde" w:hAnsi="ITC Avant Garde"/>
          <w:bCs/>
          <w:color w:val="000000"/>
        </w:rPr>
        <w:t>[…]</w:t>
      </w:r>
      <w:r w:rsidR="00F742CD" w:rsidRPr="00C16417">
        <w:rPr>
          <w:rFonts w:ascii="ITC Avant Garde" w:hAnsi="ITC Avant Garde"/>
          <w:bCs/>
          <w:i/>
          <w:color w:val="000000"/>
        </w:rPr>
        <w:t xml:space="preserve"> </w:t>
      </w:r>
      <w:r w:rsidR="00F742CD" w:rsidRPr="001C3BF7">
        <w:rPr>
          <w:rFonts w:ascii="ITC Avant Garde" w:hAnsi="ITC Avant Garde"/>
          <w:bCs/>
          <w:i/>
          <w:color w:val="000000"/>
          <w:sz w:val="20"/>
        </w:rPr>
        <w:t>Debido a que Grupo Televisa, a través de SKY, continuaría participando en la provisión del servicio de audio y televisión restringida con cobertura nacional y a que cuenta con canales de televisión abierta con cobertura nacional (2 canales) entonces la condición (c) del resolutivo primero de la resolución del veintiocho de septiembre inmediato anterior se modifica para quedar como sigue:</w:t>
      </w:r>
    </w:p>
    <w:p w:rsidR="00F742CD" w:rsidRPr="001C3BF7" w:rsidRDefault="003D39D4" w:rsidP="00000618">
      <w:pPr>
        <w:spacing w:after="160" w:line="240" w:lineRule="auto"/>
        <w:ind w:left="283" w:right="283"/>
        <w:jc w:val="both"/>
        <w:rPr>
          <w:rFonts w:ascii="ITC Avant Garde" w:hAnsi="ITC Avant Garde"/>
          <w:bCs/>
          <w:i/>
          <w:color w:val="000000"/>
          <w:sz w:val="20"/>
          <w:szCs w:val="20"/>
        </w:rPr>
      </w:pPr>
      <w:r>
        <w:rPr>
          <w:rFonts w:ascii="ITC Avant Garde" w:hAnsi="ITC Avant Garde"/>
          <w:bCs/>
          <w:i/>
          <w:color w:val="000000"/>
          <w:sz w:val="20"/>
          <w:szCs w:val="20"/>
        </w:rPr>
        <w:t>‘</w:t>
      </w:r>
      <w:r w:rsidR="00F742CD" w:rsidRPr="00AD792D">
        <w:rPr>
          <w:rFonts w:ascii="ITC Avant Garde" w:hAnsi="ITC Avant Garde"/>
          <w:bCs/>
          <w:i/>
          <w:color w:val="000000"/>
          <w:sz w:val="20"/>
          <w:szCs w:val="20"/>
        </w:rPr>
        <w:t>Corporativo Vasco de Quiroga, S.A. de C.V. y Grupo Televisa, S.A., a través de sus subsidiarias respectivas, se obligan a otorgar, en el convenio respectivo</w:t>
      </w:r>
      <w:r w:rsidR="00A40000" w:rsidRPr="001C3BF7">
        <w:rPr>
          <w:rFonts w:ascii="ITC Avant Garde" w:hAnsi="ITC Avant Garde"/>
          <w:bCs/>
          <w:i/>
          <w:color w:val="000000"/>
          <w:sz w:val="20"/>
          <w:szCs w:val="20"/>
        </w:rPr>
        <w:t xml:space="preserve"> </w:t>
      </w:r>
      <w:r w:rsidR="00F742CD" w:rsidRPr="001C3BF7">
        <w:rPr>
          <w:rFonts w:ascii="ITC Avant Garde" w:hAnsi="ITC Avant Garde"/>
          <w:bCs/>
          <w:i/>
          <w:color w:val="000000"/>
          <w:sz w:val="20"/>
          <w:szCs w:val="20"/>
        </w:rPr>
        <w:t xml:space="preserve">y en condiciones no discriminatorias y que no desplacen indebidamente ni impidan sustancialmente el acceso al mercado en términos de lo dispuesto por la LFCE, a los concesionarios de televisión restringida que operan en la República Mexicana (el “Concesionario Cliente”), el derecho de retransmitir de forma simultánea, las Señales Abiertas de Grupo Televisa, S.A. que Grupo Televisa, S.A. transmita en la zona de cobertura autorizada al Concesionario </w:t>
      </w:r>
      <w:r w:rsidR="00F742CD" w:rsidRPr="001C3BF7">
        <w:rPr>
          <w:rFonts w:ascii="ITC Avant Garde" w:hAnsi="ITC Avant Garde"/>
          <w:bCs/>
          <w:i/>
          <w:color w:val="000000"/>
          <w:sz w:val="20"/>
          <w:szCs w:val="20"/>
        </w:rPr>
        <w:lastRenderedPageBreak/>
        <w:t>Cliente, exclusivamente a través de la propia red de televisión restringida del Concesionario Cliente.</w:t>
      </w:r>
    </w:p>
    <w:p w:rsidR="00F742CD" w:rsidRPr="001C3BF7" w:rsidRDefault="00F742CD" w:rsidP="00000618">
      <w:pPr>
        <w:spacing w:after="160" w:line="240" w:lineRule="auto"/>
        <w:ind w:left="283" w:right="283"/>
        <w:jc w:val="both"/>
        <w:rPr>
          <w:rFonts w:ascii="ITC Avant Garde" w:hAnsi="ITC Avant Garde"/>
          <w:bCs/>
          <w:color w:val="000000"/>
          <w:sz w:val="20"/>
          <w:szCs w:val="20"/>
        </w:rPr>
      </w:pPr>
      <w:r w:rsidRPr="001C3BF7">
        <w:rPr>
          <w:rFonts w:ascii="ITC Avant Garde" w:hAnsi="ITC Avant Garde"/>
          <w:bCs/>
          <w:i/>
          <w:color w:val="000000"/>
          <w:sz w:val="20"/>
          <w:szCs w:val="20"/>
        </w:rPr>
        <w:t>El Concesionario Cliente que desee ejercer el derecho arriba descrito (a) solicitará la licencia correspondiente por escrito a Grupo Televisa, S.A. o las subsidiarias respectivas de Grupo Televisa, S.A.</w:t>
      </w:r>
      <w:r w:rsidR="006F569F">
        <w:rPr>
          <w:rFonts w:ascii="ITC Avant Garde" w:hAnsi="ITC Avant Garde"/>
          <w:bCs/>
          <w:i/>
          <w:color w:val="000000"/>
          <w:sz w:val="20"/>
          <w:szCs w:val="20"/>
        </w:rPr>
        <w:t>,</w:t>
      </w:r>
      <w:r w:rsidRPr="001C3BF7">
        <w:rPr>
          <w:rFonts w:ascii="ITC Avant Garde" w:hAnsi="ITC Avant Garde"/>
          <w:bCs/>
          <w:i/>
          <w:color w:val="000000"/>
          <w:sz w:val="20"/>
          <w:szCs w:val="20"/>
        </w:rPr>
        <w:t xml:space="preserve"> y b) celebrará con Grupo Televisa, S.A. o s</w:t>
      </w:r>
      <w:r w:rsidR="00F12437" w:rsidRPr="001C3BF7">
        <w:rPr>
          <w:rFonts w:ascii="ITC Avant Garde" w:hAnsi="ITC Avant Garde"/>
          <w:bCs/>
          <w:i/>
          <w:color w:val="000000"/>
          <w:sz w:val="20"/>
          <w:szCs w:val="20"/>
        </w:rPr>
        <w:t xml:space="preserve">us </w:t>
      </w:r>
      <w:proofErr w:type="gramStart"/>
      <w:r w:rsidR="00F12437" w:rsidRPr="001C3BF7">
        <w:rPr>
          <w:rFonts w:ascii="ITC Avant Garde" w:hAnsi="ITC Avant Garde"/>
          <w:bCs/>
          <w:i/>
          <w:color w:val="000000"/>
          <w:sz w:val="20"/>
          <w:szCs w:val="20"/>
        </w:rPr>
        <w:t>subsidiarias respectiva</w:t>
      </w:r>
      <w:proofErr w:type="gramEnd"/>
      <w:r w:rsidR="00F12437" w:rsidRPr="001C3BF7">
        <w:rPr>
          <w:rFonts w:ascii="ITC Avant Garde" w:hAnsi="ITC Avant Garde"/>
          <w:bCs/>
          <w:i/>
          <w:color w:val="000000"/>
          <w:sz w:val="20"/>
          <w:szCs w:val="20"/>
        </w:rPr>
        <w:t xml:space="preserve"> </w:t>
      </w:r>
      <w:r w:rsidR="00F12437" w:rsidRPr="001C3BF7">
        <w:rPr>
          <w:rFonts w:ascii="ITC Avant Garde" w:hAnsi="ITC Avant Garde"/>
          <w:bCs/>
          <w:color w:val="000000"/>
          <w:sz w:val="20"/>
          <w:szCs w:val="20"/>
        </w:rPr>
        <w:t>[sic]</w:t>
      </w:r>
      <w:r w:rsidRPr="001C3BF7">
        <w:rPr>
          <w:rFonts w:ascii="ITC Avant Garde" w:hAnsi="ITC Avant Garde"/>
          <w:bCs/>
          <w:i/>
          <w:color w:val="000000"/>
          <w:sz w:val="20"/>
          <w:szCs w:val="20"/>
        </w:rPr>
        <w:t xml:space="preserve"> un convenio de licencia </w:t>
      </w:r>
      <w:r w:rsidR="00760500" w:rsidRPr="00C16417">
        <w:rPr>
          <w:rFonts w:ascii="ITC Avant Garde" w:hAnsi="ITC Avant Garde"/>
          <w:bCs/>
          <w:color w:val="000000"/>
          <w:szCs w:val="20"/>
        </w:rPr>
        <w:t>[…]</w:t>
      </w:r>
      <w:r w:rsidR="003D39D4">
        <w:rPr>
          <w:rFonts w:ascii="ITC Avant Garde" w:hAnsi="ITC Avant Garde"/>
          <w:bCs/>
          <w:color w:val="000000"/>
          <w:szCs w:val="20"/>
        </w:rPr>
        <w:t>’</w:t>
      </w:r>
      <w:r w:rsidR="007000E8">
        <w:rPr>
          <w:rFonts w:ascii="ITC Avant Garde" w:hAnsi="ITC Avant Garde"/>
          <w:bCs/>
          <w:color w:val="000000"/>
          <w:szCs w:val="20"/>
        </w:rPr>
        <w:t>.</w:t>
      </w:r>
    </w:p>
    <w:p w:rsidR="00F742CD" w:rsidRPr="00C16417" w:rsidRDefault="00F742CD" w:rsidP="007000E8">
      <w:pPr>
        <w:spacing w:after="160" w:line="240" w:lineRule="auto"/>
        <w:ind w:left="283" w:right="283"/>
        <w:rPr>
          <w:rFonts w:ascii="ITC Avant Garde" w:hAnsi="ITC Avant Garde"/>
          <w:bCs/>
          <w:color w:val="000000"/>
          <w:szCs w:val="20"/>
        </w:rPr>
      </w:pPr>
      <w:r w:rsidRPr="00C16417">
        <w:rPr>
          <w:rFonts w:ascii="ITC Avant Garde" w:hAnsi="ITC Avant Garde"/>
          <w:bCs/>
          <w:color w:val="000000"/>
          <w:szCs w:val="20"/>
        </w:rPr>
        <w:t>[…]</w:t>
      </w:r>
    </w:p>
    <w:p w:rsidR="00F742CD" w:rsidRPr="001C3BF7" w:rsidRDefault="00F742CD" w:rsidP="007000E8">
      <w:pPr>
        <w:spacing w:after="160" w:line="240" w:lineRule="auto"/>
        <w:ind w:left="283" w:right="283"/>
        <w:jc w:val="both"/>
        <w:rPr>
          <w:rFonts w:ascii="ITC Avant Garde" w:hAnsi="ITC Avant Garde"/>
          <w:b/>
          <w:bCs/>
          <w:i/>
          <w:color w:val="000000"/>
          <w:sz w:val="20"/>
          <w:u w:val="single"/>
        </w:rPr>
      </w:pPr>
      <w:r w:rsidRPr="001C3BF7">
        <w:rPr>
          <w:rFonts w:ascii="ITC Avant Garde" w:hAnsi="ITC Avant Garde"/>
          <w:b/>
          <w:bCs/>
          <w:i/>
          <w:color w:val="000000"/>
          <w:sz w:val="20"/>
          <w:u w:val="single"/>
        </w:rPr>
        <w:t>Del cumplimiento</w:t>
      </w:r>
    </w:p>
    <w:p w:rsidR="00F742CD" w:rsidRPr="001C3BF7" w:rsidRDefault="00F742CD" w:rsidP="00000618">
      <w:pPr>
        <w:spacing w:after="160" w:line="240" w:lineRule="auto"/>
        <w:ind w:left="283" w:right="283"/>
        <w:jc w:val="both"/>
        <w:rPr>
          <w:rFonts w:ascii="ITC Avant Garde" w:hAnsi="ITC Avant Garde"/>
          <w:bCs/>
          <w:i/>
          <w:color w:val="000000"/>
          <w:sz w:val="20"/>
        </w:rPr>
      </w:pPr>
      <w:r w:rsidRPr="001C3BF7">
        <w:rPr>
          <w:rFonts w:ascii="ITC Avant Garde" w:hAnsi="ITC Avant Garde"/>
          <w:bCs/>
          <w:i/>
          <w:color w:val="000000"/>
          <w:sz w:val="20"/>
        </w:rPr>
        <w:t>Grupo Televisa y CVQ deberán exhibir ante la CFC un primer reporte a los noventa días naturales contados a partir de la fecha en que sea exigible la presente condición, y subsecuentes reportes anuales, dentro de los primeros dos meses de cada año calendario (enero y febrero), en los que deberán señalar de manera enunciativa más no limitativa: (i) la lista de concesionarios que hayan solicitado la retransmisión de las señales de televisión abierta, en la que deberán señalar (…) demás datos de identificación; (ii) la fecha en que se presentó la solicitud formal ante Grupo Televisa, subsidiarias o filiales por parte de concesionario solicitante, (iii) la fecha y el sentido de la contestación por parte de Grupo Televisa, subsidiarias o filiales, (iv) la fecha de notificación de su solicitud al concesionario solicitante; y (v) en caso de existir una negativa a la solicitud del concesionario solicitante, deberá señalar las razones fundamentales, razones particulares y circunstanciales especiales por las que se decidió negar.</w:t>
      </w:r>
    </w:p>
    <w:p w:rsidR="00F742CD" w:rsidRPr="001C3BF7" w:rsidRDefault="00F742CD" w:rsidP="00000618">
      <w:pPr>
        <w:spacing w:after="160" w:line="240" w:lineRule="auto"/>
        <w:ind w:left="283" w:right="283"/>
        <w:jc w:val="both"/>
        <w:rPr>
          <w:rFonts w:ascii="ITC Avant Garde" w:hAnsi="ITC Avant Garde"/>
          <w:b/>
          <w:bCs/>
          <w:i/>
          <w:color w:val="000000"/>
          <w:sz w:val="20"/>
          <w:u w:val="single"/>
        </w:rPr>
      </w:pPr>
      <w:r w:rsidRPr="001C3BF7">
        <w:rPr>
          <w:rFonts w:ascii="ITC Avant Garde" w:hAnsi="ITC Avant Garde"/>
          <w:b/>
          <w:bCs/>
          <w:i/>
          <w:color w:val="000000"/>
          <w:sz w:val="20"/>
          <w:u w:val="single"/>
        </w:rPr>
        <w:t>De la verificación</w:t>
      </w:r>
    </w:p>
    <w:p w:rsidR="00F742CD" w:rsidRPr="001C3BF7" w:rsidRDefault="00F742CD" w:rsidP="00000618">
      <w:pPr>
        <w:spacing w:after="160" w:line="240" w:lineRule="auto"/>
        <w:ind w:left="283" w:right="283"/>
        <w:jc w:val="both"/>
        <w:rPr>
          <w:rFonts w:ascii="ITC Avant Garde" w:hAnsi="ITC Avant Garde"/>
          <w:bCs/>
          <w:i/>
          <w:color w:val="000000"/>
          <w:sz w:val="20"/>
        </w:rPr>
      </w:pPr>
      <w:r w:rsidRPr="001C3BF7">
        <w:rPr>
          <w:rFonts w:ascii="ITC Avant Garde" w:hAnsi="ITC Avant Garde"/>
          <w:bCs/>
          <w:i/>
          <w:color w:val="000000"/>
          <w:sz w:val="20"/>
        </w:rPr>
        <w:t xml:space="preserve">La CFC podrá requerir en cualquier momento información relevante respecto del cumplimiento total a esta condición, así como requerir información relevante a los concesionarios solicitantes, quedando facultada la CFC para </w:t>
      </w:r>
      <w:proofErr w:type="gramStart"/>
      <w:r w:rsidRPr="001C3BF7">
        <w:rPr>
          <w:rFonts w:ascii="ITC Avant Garde" w:hAnsi="ITC Avant Garde"/>
          <w:bCs/>
          <w:i/>
          <w:color w:val="000000"/>
          <w:sz w:val="20"/>
        </w:rPr>
        <w:t>que</w:t>
      </w:r>
      <w:proofErr w:type="gramEnd"/>
      <w:r w:rsidRPr="001C3BF7">
        <w:rPr>
          <w:rFonts w:ascii="ITC Avant Garde" w:hAnsi="ITC Avant Garde"/>
          <w:bCs/>
          <w:i/>
          <w:color w:val="000000"/>
          <w:sz w:val="20"/>
        </w:rPr>
        <w:t xml:space="preserve"> en cualquier momento, pueda requerir información respecto de los mecanismos implementados para la consecución de la condición en análisis y las acciones llevadas a cabo para la ejecución de la presente condición.</w:t>
      </w:r>
    </w:p>
    <w:p w:rsidR="00F742CD" w:rsidRPr="00C16417" w:rsidRDefault="00F742CD" w:rsidP="00000618">
      <w:pPr>
        <w:spacing w:after="160" w:line="240" w:lineRule="auto"/>
        <w:ind w:left="283" w:right="283"/>
        <w:rPr>
          <w:rFonts w:ascii="ITC Avant Garde" w:hAnsi="ITC Avant Garde"/>
          <w:bCs/>
          <w:color w:val="000000"/>
        </w:rPr>
      </w:pPr>
      <w:r w:rsidRPr="00C16417">
        <w:rPr>
          <w:rFonts w:ascii="ITC Avant Garde" w:hAnsi="ITC Avant Garde"/>
          <w:bCs/>
          <w:color w:val="000000"/>
        </w:rPr>
        <w:t>[…]</w:t>
      </w:r>
    </w:p>
    <w:p w:rsidR="00F742CD" w:rsidRPr="001C3BF7" w:rsidRDefault="00F742CD" w:rsidP="00000618">
      <w:pPr>
        <w:spacing w:after="160" w:line="240" w:lineRule="auto"/>
        <w:ind w:left="283" w:right="283"/>
        <w:jc w:val="both"/>
        <w:rPr>
          <w:rFonts w:ascii="ITC Avant Garde" w:hAnsi="ITC Avant Garde"/>
          <w:bCs/>
          <w:color w:val="000000"/>
          <w:sz w:val="20"/>
        </w:rPr>
      </w:pPr>
      <w:r w:rsidRPr="001C3BF7">
        <w:rPr>
          <w:rFonts w:ascii="ITC Avant Garde" w:hAnsi="ITC Avant Garde"/>
          <w:b/>
          <w:bCs/>
          <w:i/>
          <w:color w:val="000000"/>
          <w:sz w:val="20"/>
        </w:rPr>
        <w:t xml:space="preserve">D) </w:t>
      </w:r>
      <w:r w:rsidRPr="001C3BF7">
        <w:rPr>
          <w:rFonts w:ascii="ITC Avant Garde" w:hAnsi="ITC Avant Garde"/>
          <w:bCs/>
          <w:i/>
          <w:color w:val="000000"/>
          <w:sz w:val="20"/>
        </w:rPr>
        <w:t xml:space="preserve">Por lo que se refiere a la acción propuesta para el cumplimiento de la condición (d) </w:t>
      </w:r>
      <w:r w:rsidRPr="001C3BF7">
        <w:rPr>
          <w:rFonts w:ascii="ITC Avant Garde" w:hAnsi="ITC Avant Garde"/>
          <w:bCs/>
          <w:color w:val="000000"/>
          <w:sz w:val="20"/>
        </w:rPr>
        <w:t>[…]</w:t>
      </w:r>
      <w:r w:rsidRPr="001C3BF7">
        <w:rPr>
          <w:rFonts w:ascii="ITC Avant Garde" w:hAnsi="ITC Avant Garde"/>
          <w:bCs/>
          <w:i/>
          <w:color w:val="000000"/>
          <w:sz w:val="20"/>
        </w:rPr>
        <w:t xml:space="preserve"> se modifica para quedar como sigue:</w:t>
      </w:r>
    </w:p>
    <w:p w:rsidR="00F742CD" w:rsidRPr="001C3BF7" w:rsidRDefault="003D39D4" w:rsidP="00000618">
      <w:pPr>
        <w:spacing w:after="160" w:line="240" w:lineRule="auto"/>
        <w:ind w:left="283" w:right="283"/>
        <w:jc w:val="both"/>
        <w:rPr>
          <w:rFonts w:ascii="ITC Avant Garde" w:hAnsi="ITC Avant Garde"/>
          <w:bCs/>
          <w:color w:val="000000"/>
          <w:sz w:val="20"/>
          <w:szCs w:val="20"/>
        </w:rPr>
      </w:pPr>
      <w:r>
        <w:rPr>
          <w:rFonts w:ascii="ITC Avant Garde" w:hAnsi="ITC Avant Garde"/>
          <w:bCs/>
          <w:i/>
          <w:color w:val="000000"/>
          <w:sz w:val="20"/>
          <w:szCs w:val="20"/>
        </w:rPr>
        <w:t>‘</w:t>
      </w:r>
      <w:r w:rsidR="00F742CD" w:rsidRPr="00A073B9">
        <w:rPr>
          <w:rFonts w:ascii="ITC Avant Garde" w:hAnsi="ITC Avant Garde"/>
          <w:bCs/>
          <w:i/>
          <w:color w:val="000000"/>
          <w:sz w:val="20"/>
          <w:szCs w:val="20"/>
        </w:rPr>
        <w:t xml:space="preserve">Grupo Televisa, S.A., no podrá participar, directa o indirectamente, en el capital social, de una sociedad mercantil </w:t>
      </w:r>
      <w:r w:rsidR="00F742CD" w:rsidRPr="001C3BF7">
        <w:rPr>
          <w:rFonts w:ascii="ITC Avant Garde" w:hAnsi="ITC Avant Garde"/>
          <w:bCs/>
          <w:i/>
          <w:color w:val="000000"/>
          <w:sz w:val="20"/>
          <w:szCs w:val="20"/>
        </w:rPr>
        <w:t>que sea titular de una concesión, que ofrezca el servicio de televisión restringida, (el “Concesionario Grupo Televisa, S.A.”) si el concesionario de Grupo Televisa, S.A. no se obliga a retransmitir de manera no discriminatoria en términos de lo dispuesto por la LFCE y a la totalidad de sus suscriptores las señales de televisión abierta difundida</w:t>
      </w:r>
      <w:r w:rsidR="006F569F">
        <w:rPr>
          <w:rFonts w:ascii="ITC Avant Garde" w:hAnsi="ITC Avant Garde"/>
          <w:bCs/>
          <w:i/>
          <w:color w:val="000000"/>
          <w:sz w:val="20"/>
          <w:szCs w:val="20"/>
        </w:rPr>
        <w:t>s</w:t>
      </w:r>
      <w:r w:rsidR="00F742CD" w:rsidRPr="001C3BF7">
        <w:rPr>
          <w:rFonts w:ascii="ITC Avant Garde" w:hAnsi="ITC Avant Garde"/>
          <w:bCs/>
          <w:i/>
          <w:color w:val="000000"/>
          <w:sz w:val="20"/>
          <w:szCs w:val="20"/>
        </w:rPr>
        <w:t xml:space="preserve"> por concesionario(s) de televisión abierta que emitan dichas señales conforme a un título de concesión expedida en términos de la Ley Federal de Radio y Televisión</w:t>
      </w:r>
      <w:r w:rsidR="00F42FE1">
        <w:rPr>
          <w:rFonts w:ascii="ITC Avant Garde" w:hAnsi="ITC Avant Garde"/>
          <w:bCs/>
          <w:color w:val="000000"/>
          <w:sz w:val="20"/>
          <w:szCs w:val="20"/>
        </w:rPr>
        <w:t xml:space="preserve"> </w:t>
      </w:r>
      <w:r w:rsidR="00F42FE1" w:rsidRPr="00F42FE1">
        <w:rPr>
          <w:rFonts w:ascii="ITC Avant Garde" w:hAnsi="ITC Avant Garde"/>
          <w:bCs/>
          <w:color w:val="000000"/>
          <w:szCs w:val="20"/>
        </w:rPr>
        <w:t>[…]</w:t>
      </w:r>
      <w:r>
        <w:rPr>
          <w:rFonts w:ascii="ITC Avant Garde" w:hAnsi="ITC Avant Garde"/>
          <w:bCs/>
          <w:color w:val="000000"/>
          <w:szCs w:val="20"/>
        </w:rPr>
        <w:t>’</w:t>
      </w:r>
      <w:r w:rsidR="007000E8">
        <w:rPr>
          <w:rFonts w:ascii="ITC Avant Garde" w:hAnsi="ITC Avant Garde"/>
          <w:bCs/>
          <w:color w:val="000000"/>
          <w:szCs w:val="20"/>
        </w:rPr>
        <w:t>.</w:t>
      </w:r>
    </w:p>
    <w:p w:rsidR="00F742CD" w:rsidRPr="00C16417" w:rsidRDefault="00F742CD" w:rsidP="00000618">
      <w:pPr>
        <w:spacing w:after="160" w:line="240" w:lineRule="auto"/>
        <w:ind w:left="283" w:right="283"/>
        <w:rPr>
          <w:rFonts w:ascii="ITC Avant Garde" w:hAnsi="ITC Avant Garde"/>
          <w:bCs/>
          <w:color w:val="000000"/>
          <w:sz w:val="24"/>
        </w:rPr>
      </w:pPr>
      <w:r w:rsidRPr="00C16417">
        <w:rPr>
          <w:rFonts w:ascii="ITC Avant Garde" w:hAnsi="ITC Avant Garde"/>
          <w:bCs/>
          <w:color w:val="000000"/>
          <w:sz w:val="24"/>
        </w:rPr>
        <w:t>[…]</w:t>
      </w:r>
    </w:p>
    <w:p w:rsidR="00F742CD" w:rsidRPr="00BE6FB4" w:rsidRDefault="00F742CD" w:rsidP="00000618">
      <w:pPr>
        <w:keepNext/>
        <w:spacing w:after="160" w:line="240" w:lineRule="auto"/>
        <w:ind w:left="283" w:right="283"/>
        <w:jc w:val="both"/>
        <w:rPr>
          <w:rFonts w:ascii="ITC Avant Garde" w:hAnsi="ITC Avant Garde"/>
          <w:b/>
          <w:bCs/>
          <w:i/>
          <w:color w:val="000000"/>
          <w:sz w:val="20"/>
          <w:u w:val="single"/>
        </w:rPr>
      </w:pPr>
      <w:r w:rsidRPr="00BE6FB4">
        <w:rPr>
          <w:rFonts w:ascii="ITC Avant Garde" w:hAnsi="ITC Avant Garde"/>
          <w:b/>
          <w:bCs/>
          <w:i/>
          <w:color w:val="000000"/>
          <w:sz w:val="20"/>
          <w:u w:val="single"/>
        </w:rPr>
        <w:t>Del cumplimiento</w:t>
      </w:r>
    </w:p>
    <w:p w:rsidR="00F742CD" w:rsidRPr="00BE6FB4" w:rsidRDefault="00F742CD" w:rsidP="00000618">
      <w:pPr>
        <w:spacing w:after="160" w:line="240" w:lineRule="auto"/>
        <w:ind w:left="283" w:right="283"/>
        <w:jc w:val="both"/>
        <w:rPr>
          <w:rFonts w:ascii="ITC Avant Garde" w:hAnsi="ITC Avant Garde"/>
          <w:bCs/>
          <w:i/>
          <w:color w:val="000000"/>
          <w:sz w:val="20"/>
        </w:rPr>
      </w:pPr>
      <w:r w:rsidRPr="00BE6FB4">
        <w:rPr>
          <w:rFonts w:ascii="ITC Avant Garde" w:hAnsi="ITC Avant Garde"/>
          <w:bCs/>
          <w:i/>
          <w:color w:val="000000"/>
          <w:sz w:val="20"/>
        </w:rPr>
        <w:t xml:space="preserve">Grupo Televisa y CVQ deberán exhibir ante la CFC un primer reporte a los noventa días naturales contados a partir de la fecha en que sea exigible la presente condición, y a </w:t>
      </w:r>
      <w:r w:rsidRPr="00BE6FB4">
        <w:rPr>
          <w:rFonts w:ascii="ITC Avant Garde" w:hAnsi="ITC Avant Garde"/>
          <w:bCs/>
          <w:i/>
          <w:color w:val="000000"/>
          <w:sz w:val="20"/>
        </w:rPr>
        <w:lastRenderedPageBreak/>
        <w:t>subsecuentes reportes anuales, dentro de los primeros dos meses de cada año calendario (enero y febrero), en los que deberán señalar de manera enunciativa más no limitativa, (i) la lista de concesionarios que hayan solicitado la retransmisión de sus señales de televisión abierta, en la que deberá señalar</w:t>
      </w:r>
      <w:r w:rsidR="00CE0AAA">
        <w:rPr>
          <w:rFonts w:ascii="ITC Avant Garde" w:hAnsi="ITC Avant Garde"/>
          <w:bCs/>
          <w:i/>
          <w:color w:val="000000"/>
          <w:sz w:val="20"/>
        </w:rPr>
        <w:t xml:space="preserve"> (</w:t>
      </w:r>
      <w:r w:rsidRPr="00BE6FB4">
        <w:rPr>
          <w:rFonts w:ascii="ITC Avant Garde" w:hAnsi="ITC Avant Garde"/>
          <w:bCs/>
          <w:i/>
          <w:color w:val="000000"/>
          <w:sz w:val="20"/>
        </w:rPr>
        <w:t>…</w:t>
      </w:r>
      <w:r w:rsidR="00CE0AAA">
        <w:rPr>
          <w:rFonts w:ascii="ITC Avant Garde" w:hAnsi="ITC Avant Garde"/>
          <w:bCs/>
          <w:i/>
          <w:color w:val="000000"/>
          <w:sz w:val="20"/>
        </w:rPr>
        <w:t>)</w:t>
      </w:r>
      <w:r w:rsidRPr="00BE6FB4">
        <w:rPr>
          <w:rFonts w:ascii="ITC Avant Garde" w:hAnsi="ITC Avant Garde"/>
          <w:bCs/>
          <w:i/>
          <w:color w:val="000000"/>
          <w:sz w:val="20"/>
        </w:rPr>
        <w:t xml:space="preserve"> demás datos de identificación; (ii) la fecha en que se presentó la solicitud formal ante Grupo Televisa, subsidiarias y filiales por parte de concesionario solicitante</w:t>
      </w:r>
      <w:r w:rsidR="006F569F">
        <w:rPr>
          <w:rFonts w:ascii="ITC Avant Garde" w:hAnsi="ITC Avant Garde"/>
          <w:bCs/>
          <w:i/>
          <w:color w:val="000000"/>
          <w:sz w:val="20"/>
        </w:rPr>
        <w:t>,</w:t>
      </w:r>
      <w:r w:rsidRPr="00BE6FB4">
        <w:rPr>
          <w:rFonts w:ascii="ITC Avant Garde" w:hAnsi="ITC Avant Garde"/>
          <w:bCs/>
          <w:i/>
          <w:color w:val="000000"/>
          <w:sz w:val="20"/>
        </w:rPr>
        <w:t xml:space="preserve"> (iii) la fecha y el sentido de la contestación por parte de Grupo Televisa, subsidiarias o filiales</w:t>
      </w:r>
      <w:r w:rsidR="006F569F">
        <w:rPr>
          <w:rFonts w:ascii="ITC Avant Garde" w:hAnsi="ITC Avant Garde"/>
          <w:bCs/>
          <w:i/>
          <w:color w:val="000000"/>
          <w:sz w:val="20"/>
        </w:rPr>
        <w:t>,</w:t>
      </w:r>
      <w:r w:rsidRPr="00BE6FB4">
        <w:rPr>
          <w:rFonts w:ascii="ITC Avant Garde" w:hAnsi="ITC Avant Garde"/>
          <w:bCs/>
          <w:i/>
          <w:color w:val="000000"/>
          <w:sz w:val="20"/>
        </w:rPr>
        <w:t xml:space="preserve"> (iv) la fecha de notificación de su solicitud al concesionario solicitante; (v) en caso de existir una negativa a la solicitud del concesionario solicitante, deberá señalar las razones fundamentales, razones particulares y circunstancias especiales por la que se decidió negar; y (vi) las coberturas de las señales de televisión abierta que retransmiten a través de SKY.</w:t>
      </w:r>
    </w:p>
    <w:p w:rsidR="00F742CD" w:rsidRPr="00BE6FB4" w:rsidRDefault="00F742CD" w:rsidP="00000618">
      <w:pPr>
        <w:spacing w:after="160" w:line="240" w:lineRule="auto"/>
        <w:ind w:left="283" w:right="283"/>
        <w:jc w:val="both"/>
        <w:rPr>
          <w:rFonts w:ascii="ITC Avant Garde" w:hAnsi="ITC Avant Garde"/>
          <w:b/>
          <w:bCs/>
          <w:i/>
          <w:color w:val="000000"/>
          <w:sz w:val="20"/>
          <w:u w:val="single"/>
        </w:rPr>
      </w:pPr>
      <w:r w:rsidRPr="00BE6FB4">
        <w:rPr>
          <w:rFonts w:ascii="ITC Avant Garde" w:hAnsi="ITC Avant Garde"/>
          <w:b/>
          <w:bCs/>
          <w:i/>
          <w:color w:val="000000"/>
          <w:sz w:val="20"/>
          <w:u w:val="single"/>
        </w:rPr>
        <w:t>De la verificación</w:t>
      </w:r>
    </w:p>
    <w:p w:rsidR="00F742CD" w:rsidRPr="00BE6FB4" w:rsidRDefault="00F742CD" w:rsidP="00000618">
      <w:pPr>
        <w:spacing w:after="160" w:line="240" w:lineRule="auto"/>
        <w:ind w:left="283" w:right="283"/>
        <w:jc w:val="both"/>
        <w:rPr>
          <w:rFonts w:ascii="ITC Avant Garde" w:hAnsi="ITC Avant Garde"/>
          <w:bCs/>
          <w:i/>
          <w:color w:val="000000"/>
          <w:sz w:val="20"/>
        </w:rPr>
      </w:pPr>
      <w:r w:rsidRPr="00BE6FB4">
        <w:rPr>
          <w:rFonts w:ascii="ITC Avant Garde" w:hAnsi="ITC Avant Garde"/>
          <w:bCs/>
          <w:i/>
          <w:color w:val="000000"/>
          <w:sz w:val="20"/>
        </w:rPr>
        <w:t xml:space="preserve">La CFC podrá requerir en cualquier momento información relevante respecto del cumplimiento total a esta condición, así como requerir información relevante a los concesionarios solicitantes, quedando facultada la CFC para </w:t>
      </w:r>
      <w:proofErr w:type="gramStart"/>
      <w:r w:rsidRPr="00BE6FB4">
        <w:rPr>
          <w:rFonts w:ascii="ITC Avant Garde" w:hAnsi="ITC Avant Garde"/>
          <w:bCs/>
          <w:i/>
          <w:color w:val="000000"/>
          <w:sz w:val="20"/>
        </w:rPr>
        <w:t>que</w:t>
      </w:r>
      <w:proofErr w:type="gramEnd"/>
      <w:r w:rsidRPr="00BE6FB4">
        <w:rPr>
          <w:rFonts w:ascii="ITC Avant Garde" w:hAnsi="ITC Avant Garde"/>
          <w:bCs/>
          <w:i/>
          <w:color w:val="000000"/>
          <w:sz w:val="20"/>
        </w:rPr>
        <w:t xml:space="preserve"> en cualquier momento, pueda requerir información respecto de los mecanismos implementados para la consecución de la </w:t>
      </w:r>
      <w:r w:rsidR="006511F8">
        <w:rPr>
          <w:rFonts w:ascii="ITC Avant Garde" w:hAnsi="ITC Avant Garde"/>
          <w:bCs/>
          <w:i/>
          <w:color w:val="000000"/>
          <w:sz w:val="20"/>
        </w:rPr>
        <w:t xml:space="preserve">presente </w:t>
      </w:r>
      <w:r w:rsidRPr="00BE6FB4">
        <w:rPr>
          <w:rFonts w:ascii="ITC Avant Garde" w:hAnsi="ITC Avant Garde"/>
          <w:bCs/>
          <w:i/>
          <w:color w:val="000000"/>
          <w:sz w:val="20"/>
        </w:rPr>
        <w:t>condición y las acciones llevadas a cabo para la ejecución de ésta.</w:t>
      </w:r>
    </w:p>
    <w:p w:rsidR="00F12437" w:rsidRPr="00C16417" w:rsidRDefault="00F12437" w:rsidP="00A127E4">
      <w:pPr>
        <w:spacing w:after="0" w:line="240" w:lineRule="auto"/>
        <w:ind w:left="284" w:right="284"/>
        <w:rPr>
          <w:rFonts w:ascii="ITC Avant Garde" w:hAnsi="ITC Avant Garde"/>
          <w:bCs/>
          <w:color w:val="000000"/>
          <w:szCs w:val="20"/>
        </w:rPr>
      </w:pPr>
      <w:r w:rsidRPr="00C16417">
        <w:rPr>
          <w:rFonts w:ascii="ITC Avant Garde" w:hAnsi="ITC Avant Garde"/>
          <w:bCs/>
          <w:color w:val="000000"/>
          <w:szCs w:val="20"/>
        </w:rPr>
        <w:t>[…]</w:t>
      </w:r>
    </w:p>
    <w:p w:rsidR="00F742CD" w:rsidRPr="00CE0AAA" w:rsidRDefault="00F742CD" w:rsidP="00A127E4">
      <w:pPr>
        <w:spacing w:after="0" w:line="240" w:lineRule="auto"/>
        <w:ind w:left="284" w:right="284"/>
        <w:jc w:val="center"/>
        <w:rPr>
          <w:rFonts w:ascii="ITC Avant Garde" w:hAnsi="ITC Avant Garde"/>
          <w:b/>
          <w:bCs/>
          <w:i/>
          <w:color w:val="000000"/>
          <w:sz w:val="20"/>
          <w:szCs w:val="20"/>
        </w:rPr>
      </w:pPr>
      <w:r w:rsidRPr="00CE0AAA">
        <w:rPr>
          <w:rFonts w:ascii="ITC Avant Garde" w:hAnsi="ITC Avant Garde"/>
          <w:b/>
          <w:bCs/>
          <w:i/>
          <w:color w:val="000000"/>
          <w:sz w:val="20"/>
          <w:szCs w:val="20"/>
        </w:rPr>
        <w:t>RESOLUTIVOS</w:t>
      </w:r>
    </w:p>
    <w:p w:rsidR="00F742CD" w:rsidRPr="00C16417" w:rsidRDefault="00F742CD" w:rsidP="00A127E4">
      <w:pPr>
        <w:spacing w:after="0" w:line="240" w:lineRule="auto"/>
        <w:ind w:left="284" w:right="284"/>
        <w:rPr>
          <w:rFonts w:ascii="ITC Avant Garde" w:hAnsi="ITC Avant Garde"/>
          <w:bCs/>
          <w:color w:val="000000"/>
          <w:szCs w:val="20"/>
        </w:rPr>
      </w:pPr>
      <w:r w:rsidRPr="00C16417">
        <w:rPr>
          <w:rFonts w:ascii="ITC Avant Garde" w:hAnsi="ITC Avant Garde"/>
          <w:bCs/>
          <w:color w:val="000000"/>
          <w:szCs w:val="20"/>
        </w:rPr>
        <w:t>[…]</w:t>
      </w:r>
    </w:p>
    <w:p w:rsidR="00F742CD" w:rsidRPr="00BE6FB4" w:rsidRDefault="00F742CD" w:rsidP="007000E8">
      <w:pPr>
        <w:spacing w:after="160" w:line="240" w:lineRule="auto"/>
        <w:ind w:left="283" w:right="283"/>
        <w:jc w:val="both"/>
        <w:rPr>
          <w:rFonts w:ascii="ITC Avant Garde" w:hAnsi="ITC Avant Garde"/>
          <w:bCs/>
          <w:i/>
          <w:color w:val="000000"/>
          <w:sz w:val="20"/>
          <w:szCs w:val="20"/>
        </w:rPr>
      </w:pPr>
      <w:proofErr w:type="gramStart"/>
      <w:r w:rsidRPr="00BE6FB4">
        <w:rPr>
          <w:rFonts w:ascii="ITC Avant Garde" w:hAnsi="ITC Avant Garde"/>
          <w:b/>
          <w:bCs/>
          <w:i/>
          <w:color w:val="000000"/>
          <w:sz w:val="20"/>
          <w:szCs w:val="20"/>
        </w:rPr>
        <w:t>Tercera.-</w:t>
      </w:r>
      <w:proofErr w:type="gramEnd"/>
      <w:r w:rsidRPr="00BE6FB4">
        <w:rPr>
          <w:rFonts w:ascii="ITC Avant Garde" w:hAnsi="ITC Avant Garde"/>
          <w:b/>
          <w:bCs/>
          <w:i/>
          <w:color w:val="000000"/>
          <w:sz w:val="20"/>
          <w:szCs w:val="20"/>
        </w:rPr>
        <w:t xml:space="preserve"> </w:t>
      </w:r>
      <w:r w:rsidRPr="00BE6FB4">
        <w:rPr>
          <w:rFonts w:ascii="ITC Avant Garde" w:hAnsi="ITC Avant Garde"/>
          <w:bCs/>
          <w:i/>
          <w:color w:val="000000"/>
          <w:sz w:val="20"/>
          <w:szCs w:val="20"/>
        </w:rPr>
        <w:t>Se modifican las condiciones resolutorias a cuyo cumplimiento se sujeta la autorización de la concentración</w:t>
      </w:r>
      <w:r w:rsidR="00A40000" w:rsidRPr="00BE6FB4">
        <w:rPr>
          <w:rFonts w:ascii="ITC Avant Garde" w:hAnsi="ITC Avant Garde"/>
          <w:bCs/>
          <w:i/>
          <w:color w:val="000000"/>
          <w:sz w:val="20"/>
          <w:szCs w:val="20"/>
        </w:rPr>
        <w:t xml:space="preserve"> </w:t>
      </w:r>
      <w:r w:rsidRPr="00BE6FB4">
        <w:rPr>
          <w:rFonts w:ascii="ITC Avant Garde" w:hAnsi="ITC Avant Garde"/>
          <w:bCs/>
          <w:i/>
          <w:color w:val="000000"/>
          <w:sz w:val="20"/>
          <w:szCs w:val="20"/>
        </w:rPr>
        <w:t>notificada, originalmente analizada en el expediente CNT-48-2006, para quedar sujeta al cumplimiento de las siguientes condiciones resolutorias:</w:t>
      </w:r>
    </w:p>
    <w:p w:rsidR="00F742CD" w:rsidRPr="00C16417" w:rsidRDefault="00F742CD" w:rsidP="007000E8">
      <w:pPr>
        <w:spacing w:after="160" w:line="240" w:lineRule="auto"/>
        <w:ind w:left="283" w:right="283"/>
        <w:rPr>
          <w:rFonts w:ascii="ITC Avant Garde" w:hAnsi="ITC Avant Garde"/>
          <w:bCs/>
          <w:color w:val="000000"/>
          <w:szCs w:val="20"/>
        </w:rPr>
      </w:pPr>
      <w:r w:rsidRPr="00C16417">
        <w:rPr>
          <w:rFonts w:ascii="ITC Avant Garde" w:hAnsi="ITC Avant Garde"/>
          <w:bCs/>
          <w:color w:val="000000"/>
          <w:szCs w:val="20"/>
        </w:rPr>
        <w:t>[…]</w:t>
      </w:r>
    </w:p>
    <w:p w:rsidR="00F742CD" w:rsidRPr="00BE6FB4" w:rsidRDefault="00F742CD" w:rsidP="007000E8">
      <w:pPr>
        <w:spacing w:after="160" w:line="240" w:lineRule="auto"/>
        <w:ind w:left="283" w:right="283"/>
        <w:jc w:val="both"/>
        <w:rPr>
          <w:rFonts w:ascii="ITC Avant Garde" w:hAnsi="ITC Avant Garde"/>
          <w:bCs/>
          <w:i/>
          <w:color w:val="000000"/>
          <w:sz w:val="20"/>
          <w:szCs w:val="20"/>
        </w:rPr>
      </w:pPr>
      <w:r w:rsidRPr="00BE6FB4">
        <w:rPr>
          <w:rFonts w:ascii="ITC Avant Garde" w:hAnsi="ITC Avant Garde"/>
          <w:b/>
          <w:bCs/>
          <w:i/>
          <w:color w:val="000000"/>
          <w:sz w:val="20"/>
          <w:szCs w:val="20"/>
        </w:rPr>
        <w:t xml:space="preserve">b) </w:t>
      </w:r>
      <w:r w:rsidRPr="00BE6FB4">
        <w:rPr>
          <w:rFonts w:ascii="ITC Avant Garde" w:hAnsi="ITC Avant Garde"/>
          <w:bCs/>
          <w:i/>
          <w:color w:val="000000"/>
          <w:sz w:val="20"/>
          <w:szCs w:val="20"/>
        </w:rPr>
        <w:t xml:space="preserve">Corporativo Vasco de Quiroga, S.A, de C.V. y Grupo Televisa, S.A., a través de sus subsidiarias respectivas, se obligan a otorgar, en el convenio respectivo y en condiciones no discriminatorias y que no desplacen indebidamente ni impidan sustancialmente el acceso al mercado en términos de lo dispuesto por la LFCE, a los concesionarios de televisión restringida que operen en la República Mexicana (el “Concesionario Cliente”), el derecho a retransmitir en forma simultanea </w:t>
      </w:r>
      <w:r w:rsidRPr="008B1D2F">
        <w:rPr>
          <w:rFonts w:ascii="ITC Avant Garde" w:hAnsi="ITC Avant Garde"/>
          <w:bCs/>
          <w:color w:val="000000"/>
          <w:sz w:val="20"/>
          <w:szCs w:val="20"/>
        </w:rPr>
        <w:t>(sic)</w:t>
      </w:r>
      <w:r w:rsidRPr="00BE6FB4">
        <w:rPr>
          <w:rFonts w:ascii="ITC Avant Garde" w:hAnsi="ITC Avant Garde"/>
          <w:bCs/>
          <w:i/>
          <w:color w:val="000000"/>
          <w:sz w:val="20"/>
          <w:szCs w:val="20"/>
        </w:rPr>
        <w:t>, las señales abiertas de Grupo Televisa, S.A.</w:t>
      </w:r>
      <w:r w:rsidR="002A0D6D" w:rsidRPr="003D32AA">
        <w:rPr>
          <w:rFonts w:ascii="ITC Avant Garde" w:hAnsi="ITC Avant Garde"/>
          <w:bCs/>
          <w:color w:val="000000"/>
          <w:szCs w:val="20"/>
          <w:vertAlign w:val="superscript"/>
        </w:rPr>
        <w:t>[</w:t>
      </w:r>
      <w:r w:rsidR="002A0D6D" w:rsidRPr="003D32AA">
        <w:rPr>
          <w:rStyle w:val="Refdenotaalpie"/>
          <w:rFonts w:ascii="ITC Avant Garde" w:hAnsi="ITC Avant Garde"/>
          <w:bCs/>
          <w:color w:val="000000"/>
          <w:szCs w:val="20"/>
        </w:rPr>
        <w:footnoteReference w:id="3"/>
      </w:r>
      <w:r w:rsidR="002A0D6D" w:rsidRPr="003D32AA">
        <w:rPr>
          <w:rFonts w:ascii="ITC Avant Garde" w:hAnsi="ITC Avant Garde"/>
          <w:bCs/>
          <w:color w:val="000000"/>
          <w:szCs w:val="20"/>
          <w:vertAlign w:val="superscript"/>
        </w:rPr>
        <w:t>]</w:t>
      </w:r>
      <w:r w:rsidRPr="00BE6FB4">
        <w:rPr>
          <w:rFonts w:ascii="ITC Avant Garde" w:hAnsi="ITC Avant Garde"/>
          <w:bCs/>
          <w:i/>
          <w:color w:val="000000"/>
          <w:sz w:val="20"/>
          <w:szCs w:val="20"/>
        </w:rPr>
        <w:t xml:space="preserve"> que Grupo Televisa, S.A. transmita en la zona de cobertura autorizada al Concesionario Cliente, exclusivamente a través de la propia red de televisión restringida del Concesionario Cliente.</w:t>
      </w:r>
    </w:p>
    <w:p w:rsidR="00F742CD" w:rsidRPr="00C16417" w:rsidRDefault="00F742CD" w:rsidP="007000E8">
      <w:pPr>
        <w:spacing w:after="160" w:line="240" w:lineRule="auto"/>
        <w:ind w:left="283" w:right="283"/>
        <w:rPr>
          <w:rFonts w:ascii="ITC Avant Garde" w:hAnsi="ITC Avant Garde"/>
          <w:bCs/>
          <w:color w:val="000000"/>
          <w:szCs w:val="20"/>
        </w:rPr>
      </w:pPr>
      <w:r w:rsidRPr="00C16417">
        <w:rPr>
          <w:rFonts w:ascii="ITC Avant Garde" w:hAnsi="ITC Avant Garde"/>
          <w:bCs/>
          <w:color w:val="000000"/>
          <w:szCs w:val="20"/>
        </w:rPr>
        <w:t>[…]</w:t>
      </w:r>
    </w:p>
    <w:p w:rsidR="00F742CD" w:rsidRPr="00BE6FB4" w:rsidRDefault="00F742CD" w:rsidP="007000E8">
      <w:pPr>
        <w:spacing w:after="160" w:line="240" w:lineRule="auto"/>
        <w:ind w:left="283" w:right="283"/>
        <w:jc w:val="both"/>
        <w:rPr>
          <w:rFonts w:ascii="ITC Avant Garde" w:hAnsi="ITC Avant Garde"/>
          <w:bCs/>
          <w:i/>
          <w:color w:val="000000"/>
          <w:sz w:val="20"/>
          <w:szCs w:val="20"/>
        </w:rPr>
      </w:pPr>
      <w:r w:rsidRPr="00BE6FB4">
        <w:rPr>
          <w:rFonts w:ascii="ITC Avant Garde" w:hAnsi="ITC Avant Garde"/>
          <w:b/>
          <w:bCs/>
          <w:i/>
          <w:color w:val="000000"/>
          <w:sz w:val="20"/>
          <w:szCs w:val="20"/>
        </w:rPr>
        <w:t xml:space="preserve">c) </w:t>
      </w:r>
      <w:r w:rsidRPr="00BE6FB4">
        <w:rPr>
          <w:rFonts w:ascii="ITC Avant Garde" w:hAnsi="ITC Avant Garde"/>
          <w:bCs/>
          <w:i/>
          <w:color w:val="000000"/>
          <w:sz w:val="20"/>
          <w:szCs w:val="20"/>
        </w:rPr>
        <w:t>Grupo Televisa, S.A. no podrá participar, directa o indirectamente, en el capital social de una sociedad mercantil que sea titular de una concesión que ofrezca el servicio de televisión restringida, (el “Concesionario Grupo Televisa, S.A.”) si el Concesionario de Grupo Televisa, S.A., no se obliga a retransmitir de manera no discriminatoria en términos de lo dispuesto por la LFCE y a la totalidad de sus suscriptores</w:t>
      </w:r>
      <w:r w:rsidR="006511F8">
        <w:rPr>
          <w:rFonts w:ascii="ITC Avant Garde" w:hAnsi="ITC Avant Garde"/>
          <w:bCs/>
          <w:i/>
          <w:color w:val="000000"/>
          <w:sz w:val="20"/>
          <w:szCs w:val="20"/>
        </w:rPr>
        <w:t>,</w:t>
      </w:r>
      <w:r w:rsidRPr="00BE6FB4">
        <w:rPr>
          <w:rFonts w:ascii="ITC Avant Garde" w:hAnsi="ITC Avant Garde"/>
          <w:bCs/>
          <w:i/>
          <w:color w:val="000000"/>
          <w:sz w:val="20"/>
          <w:szCs w:val="20"/>
        </w:rPr>
        <w:t xml:space="preserve"> las señales de televisión abierta</w:t>
      </w:r>
      <w:r w:rsidR="006511F8">
        <w:rPr>
          <w:rFonts w:ascii="ITC Avant Garde" w:hAnsi="ITC Avant Garde"/>
          <w:bCs/>
          <w:i/>
          <w:color w:val="000000"/>
          <w:sz w:val="20"/>
          <w:szCs w:val="20"/>
        </w:rPr>
        <w:t xml:space="preserve"> </w:t>
      </w:r>
      <w:r w:rsidR="006511F8">
        <w:rPr>
          <w:rFonts w:ascii="ITC Avant Garde" w:hAnsi="ITC Avant Garde"/>
          <w:bCs/>
          <w:i/>
          <w:color w:val="000000"/>
          <w:sz w:val="20"/>
          <w:szCs w:val="20"/>
        </w:rPr>
        <w:lastRenderedPageBreak/>
        <w:t>difundidas por concesionario(s) de televisión abierta</w:t>
      </w:r>
      <w:r w:rsidRPr="00BE6FB4">
        <w:rPr>
          <w:rFonts w:ascii="ITC Avant Garde" w:hAnsi="ITC Avant Garde"/>
          <w:bCs/>
          <w:i/>
          <w:color w:val="000000"/>
          <w:sz w:val="20"/>
          <w:szCs w:val="20"/>
        </w:rPr>
        <w:t xml:space="preserve"> que emitan dichas señales conforme a un título de concesión expedida en términos de la Ley Federal de Radio y Televisión</w:t>
      </w:r>
      <w:r w:rsidR="00DB720A">
        <w:rPr>
          <w:rFonts w:ascii="ITC Avant Garde" w:hAnsi="ITC Avant Garde"/>
          <w:bCs/>
          <w:i/>
          <w:color w:val="000000"/>
          <w:sz w:val="20"/>
          <w:szCs w:val="20"/>
        </w:rPr>
        <w:t xml:space="preserve"> </w:t>
      </w:r>
      <w:r w:rsidR="00DB720A" w:rsidRPr="00C16417">
        <w:rPr>
          <w:rFonts w:ascii="ITC Avant Garde" w:hAnsi="ITC Avant Garde"/>
          <w:bCs/>
          <w:color w:val="000000"/>
          <w:szCs w:val="20"/>
        </w:rPr>
        <w:t>[…]</w:t>
      </w:r>
    </w:p>
    <w:p w:rsidR="00F742CD" w:rsidRPr="00C16417" w:rsidRDefault="00F742CD" w:rsidP="007000E8">
      <w:pPr>
        <w:spacing w:after="160" w:line="240" w:lineRule="auto"/>
        <w:ind w:left="283" w:right="283"/>
        <w:rPr>
          <w:rFonts w:ascii="ITC Avant Garde" w:hAnsi="ITC Avant Garde"/>
          <w:bCs/>
          <w:color w:val="000000"/>
          <w:szCs w:val="20"/>
        </w:rPr>
      </w:pPr>
      <w:r w:rsidRPr="00C16417">
        <w:rPr>
          <w:rFonts w:ascii="ITC Avant Garde" w:hAnsi="ITC Avant Garde"/>
          <w:bCs/>
          <w:color w:val="000000"/>
          <w:szCs w:val="20"/>
        </w:rPr>
        <w:t>[…]</w:t>
      </w:r>
    </w:p>
    <w:p w:rsidR="0015602E" w:rsidRPr="00C64FC5" w:rsidRDefault="00F742CD" w:rsidP="007000E8">
      <w:pPr>
        <w:spacing w:after="160" w:line="240" w:lineRule="auto"/>
        <w:ind w:left="283" w:right="283"/>
        <w:jc w:val="both"/>
        <w:rPr>
          <w:rFonts w:ascii="ITC Avant Garde" w:hAnsi="ITC Avant Garde"/>
          <w:bCs/>
          <w:color w:val="000000"/>
          <w:sz w:val="20"/>
          <w:szCs w:val="20"/>
        </w:rPr>
      </w:pPr>
      <w:r w:rsidRPr="00BE6FB4">
        <w:rPr>
          <w:rFonts w:ascii="ITC Avant Garde" w:hAnsi="ITC Avant Garde"/>
          <w:b/>
          <w:bCs/>
          <w:i/>
          <w:color w:val="000000"/>
          <w:sz w:val="20"/>
          <w:szCs w:val="20"/>
        </w:rPr>
        <w:t xml:space="preserve">Sexta.- </w:t>
      </w:r>
      <w:r w:rsidRPr="00BE6FB4">
        <w:rPr>
          <w:rFonts w:ascii="ITC Avant Garde" w:hAnsi="ITC Avant Garde"/>
          <w:bCs/>
          <w:i/>
          <w:color w:val="000000"/>
          <w:sz w:val="20"/>
          <w:szCs w:val="20"/>
        </w:rPr>
        <w:t>Esta CFC vigilará en forma permanente y en ejecución de la presente resolución el cumplimiento total de las condiciones a que se sujeta la autorización de la concentración notificada, de conformidad con lo establecido en la presente resolución</w:t>
      </w:r>
      <w:r w:rsidRPr="007B3B8B">
        <w:rPr>
          <w:rFonts w:ascii="ITC Avant Garde" w:hAnsi="ITC Avant Garde"/>
          <w:bCs/>
          <w:i/>
          <w:color w:val="000000"/>
          <w:szCs w:val="20"/>
        </w:rPr>
        <w:t>”</w:t>
      </w:r>
      <w:r w:rsidRPr="007B3B8B">
        <w:rPr>
          <w:rFonts w:ascii="ITC Avant Garde" w:hAnsi="ITC Avant Garde"/>
          <w:bCs/>
          <w:color w:val="000000"/>
          <w:szCs w:val="20"/>
        </w:rPr>
        <w:t>.</w:t>
      </w:r>
      <w:r w:rsidR="00F12437" w:rsidRPr="007B3B8B">
        <w:rPr>
          <w:rStyle w:val="Refdenotaalpie"/>
          <w:rFonts w:ascii="ITC Avant Garde" w:hAnsi="ITC Avant Garde"/>
          <w:bCs/>
          <w:color w:val="000000"/>
          <w:szCs w:val="20"/>
        </w:rPr>
        <w:footnoteReference w:id="4"/>
      </w:r>
    </w:p>
    <w:p w:rsidR="00AE2CE0" w:rsidRDefault="00CE0AAA" w:rsidP="00802277">
      <w:pPr>
        <w:tabs>
          <w:tab w:val="left" w:pos="1710"/>
          <w:tab w:val="center" w:pos="4419"/>
        </w:tabs>
        <w:spacing w:after="160" w:line="240" w:lineRule="auto"/>
        <w:jc w:val="both"/>
        <w:rPr>
          <w:rFonts w:ascii="ITC Avant Garde" w:hAnsi="ITC Avant Garde"/>
          <w:bCs/>
          <w:smallCaps/>
          <w:color w:val="000000"/>
        </w:rPr>
      </w:pPr>
      <w:proofErr w:type="gramStart"/>
      <w:r w:rsidRPr="00DF0A3F">
        <w:rPr>
          <w:rFonts w:ascii="ITC Avant Garde" w:hAnsi="ITC Avant Garde"/>
          <w:b/>
          <w:bCs/>
          <w:color w:val="000000"/>
        </w:rPr>
        <w:t>Segundo</w:t>
      </w:r>
      <w:r w:rsidR="00B23FC2" w:rsidRPr="00DF0A3F">
        <w:rPr>
          <w:rFonts w:ascii="ITC Avant Garde" w:hAnsi="ITC Avant Garde"/>
          <w:b/>
          <w:bCs/>
          <w:color w:val="000000"/>
        </w:rPr>
        <w:t>.</w:t>
      </w:r>
      <w:r w:rsidRPr="00DF0A3F">
        <w:rPr>
          <w:rFonts w:ascii="ITC Avant Garde" w:hAnsi="ITC Avant Garde"/>
          <w:b/>
          <w:bCs/>
          <w:color w:val="000000"/>
        </w:rPr>
        <w:t>-</w:t>
      </w:r>
      <w:proofErr w:type="gramEnd"/>
      <w:r w:rsidR="00EC1620" w:rsidRPr="00DF0A3F">
        <w:rPr>
          <w:rFonts w:ascii="ITC Avant Garde" w:hAnsi="ITC Avant Garde"/>
          <w:bCs/>
          <w:color w:val="000000"/>
        </w:rPr>
        <w:t xml:space="preserve"> </w:t>
      </w:r>
      <w:r w:rsidR="00A814A3">
        <w:rPr>
          <w:rFonts w:ascii="ITC Avant Garde" w:hAnsi="ITC Avant Garde"/>
          <w:bCs/>
          <w:color w:val="000000"/>
        </w:rPr>
        <w:t xml:space="preserve">El </w:t>
      </w:r>
      <w:r w:rsidR="00A814A3" w:rsidRPr="00F73CD4">
        <w:rPr>
          <w:rFonts w:ascii="ITC Avant Garde" w:hAnsi="ITC Avant Garde" w:cs="Arial"/>
        </w:rPr>
        <w:t>ocho de abril de dos mil catorce</w:t>
      </w:r>
      <w:r w:rsidR="00A814A3" w:rsidRPr="00DF0A3F">
        <w:rPr>
          <w:rFonts w:ascii="ITC Avant Garde" w:hAnsi="ITC Avant Garde"/>
          <w:bCs/>
          <w:color w:val="000000"/>
        </w:rPr>
        <w:t xml:space="preserve"> </w:t>
      </w:r>
      <w:r w:rsidR="00A814A3">
        <w:rPr>
          <w:rFonts w:ascii="ITC Avant Garde" w:hAnsi="ITC Avant Garde"/>
          <w:bCs/>
          <w:color w:val="000000"/>
        </w:rPr>
        <w:t>se recibie</w:t>
      </w:r>
      <w:r w:rsidR="00AE2CE0">
        <w:rPr>
          <w:rFonts w:ascii="ITC Avant Garde" w:hAnsi="ITC Avant Garde"/>
          <w:bCs/>
          <w:color w:val="000000"/>
        </w:rPr>
        <w:t>ron las constancias que integraban</w:t>
      </w:r>
      <w:r w:rsidR="00A814A3">
        <w:rPr>
          <w:rFonts w:ascii="ITC Avant Garde" w:hAnsi="ITC Avant Garde"/>
          <w:bCs/>
          <w:color w:val="000000"/>
        </w:rPr>
        <w:t xml:space="preserve"> el expediente </w:t>
      </w:r>
      <w:r w:rsidR="00AE2CE0" w:rsidRPr="00DF0A3F">
        <w:rPr>
          <w:rFonts w:ascii="ITC Avant Garde" w:hAnsi="ITC Avant Garde"/>
          <w:bCs/>
          <w:color w:val="000000"/>
        </w:rPr>
        <w:t>RA-029-2006</w:t>
      </w:r>
      <w:r w:rsidR="00A814A3">
        <w:rPr>
          <w:rFonts w:ascii="ITC Avant Garde" w:hAnsi="ITC Avant Garde"/>
          <w:bCs/>
          <w:smallCaps/>
          <w:color w:val="000000"/>
        </w:rPr>
        <w:t xml:space="preserve"> </w:t>
      </w:r>
      <w:r w:rsidR="00A814A3">
        <w:rPr>
          <w:rFonts w:ascii="ITC Avant Garde" w:hAnsi="ITC Avant Garde"/>
          <w:bCs/>
          <w:color w:val="000000"/>
        </w:rPr>
        <w:t>m</w:t>
      </w:r>
      <w:r w:rsidR="002B22B8" w:rsidRPr="00DF0A3F">
        <w:rPr>
          <w:rFonts w:ascii="ITC Avant Garde" w:hAnsi="ITC Avant Garde"/>
          <w:bCs/>
          <w:color w:val="000000"/>
        </w:rPr>
        <w:t xml:space="preserve">ediante </w:t>
      </w:r>
      <w:r w:rsidR="00A814A3">
        <w:rPr>
          <w:rFonts w:ascii="ITC Avant Garde" w:hAnsi="ITC Avant Garde"/>
          <w:bCs/>
          <w:color w:val="000000"/>
        </w:rPr>
        <w:t>el “</w:t>
      </w:r>
      <w:r w:rsidR="00AC7B0D" w:rsidRPr="00D14846">
        <w:rPr>
          <w:rFonts w:ascii="ITC Avant Garde" w:hAnsi="ITC Avant Garde"/>
          <w:bCs/>
          <w:i/>
          <w:color w:val="000000"/>
          <w:sz w:val="20"/>
        </w:rPr>
        <w:t xml:space="preserve">Acta Administrativa de Entrega - </w:t>
      </w:r>
      <w:r w:rsidR="00AB003B" w:rsidRPr="00D14846">
        <w:rPr>
          <w:rFonts w:ascii="ITC Avant Garde" w:hAnsi="ITC Avant Garde"/>
          <w:bCs/>
          <w:i/>
          <w:color w:val="000000"/>
          <w:sz w:val="20"/>
        </w:rPr>
        <w:t xml:space="preserve">Recepción de </w:t>
      </w:r>
      <w:r w:rsidR="00BC1783" w:rsidRPr="00D14846">
        <w:rPr>
          <w:rFonts w:ascii="ITC Avant Garde" w:hAnsi="ITC Avant Garde"/>
          <w:bCs/>
          <w:i/>
          <w:color w:val="000000"/>
          <w:sz w:val="20"/>
        </w:rPr>
        <w:t>E</w:t>
      </w:r>
      <w:r w:rsidR="00AB003B" w:rsidRPr="00D14846">
        <w:rPr>
          <w:rFonts w:ascii="ITC Avant Garde" w:hAnsi="ITC Avant Garde"/>
          <w:bCs/>
          <w:i/>
          <w:color w:val="000000"/>
          <w:sz w:val="20"/>
        </w:rPr>
        <w:t>xpedientes</w:t>
      </w:r>
      <w:r w:rsidR="00A814A3">
        <w:rPr>
          <w:rFonts w:ascii="ITC Avant Garde" w:hAnsi="ITC Avant Garde"/>
          <w:bCs/>
          <w:color w:val="000000"/>
        </w:rPr>
        <w:t>”</w:t>
      </w:r>
      <w:r w:rsidR="00AB003B" w:rsidRPr="00DF0A3F">
        <w:rPr>
          <w:rFonts w:ascii="ITC Avant Garde" w:hAnsi="ITC Avant Garde"/>
          <w:bCs/>
          <w:color w:val="000000"/>
        </w:rPr>
        <w:t xml:space="preserve"> realizada entre la Comisión Federal de Competencia Económica </w:t>
      </w:r>
      <w:r w:rsidR="00BC1783" w:rsidRPr="00DF0A3F">
        <w:rPr>
          <w:rFonts w:ascii="ITC Avant Garde" w:hAnsi="ITC Avant Garde"/>
          <w:bCs/>
          <w:color w:val="000000"/>
        </w:rPr>
        <w:t>y e</w:t>
      </w:r>
      <w:r w:rsidR="00AB003B" w:rsidRPr="00DF0A3F">
        <w:rPr>
          <w:rFonts w:ascii="ITC Avant Garde" w:hAnsi="ITC Avant Garde"/>
          <w:bCs/>
          <w:color w:val="000000"/>
        </w:rPr>
        <w:t xml:space="preserve">l </w:t>
      </w:r>
      <w:r w:rsidR="00C26EE3">
        <w:rPr>
          <w:rFonts w:ascii="ITC Avant Garde" w:hAnsi="ITC Avant Garde"/>
          <w:bCs/>
          <w:color w:val="000000"/>
        </w:rPr>
        <w:t>Instituto</w:t>
      </w:r>
      <w:r w:rsidR="00AE2CE0">
        <w:rPr>
          <w:rFonts w:ascii="ITC Avant Garde" w:hAnsi="ITC Avant Garde"/>
          <w:bCs/>
          <w:color w:val="000000"/>
        </w:rPr>
        <w:t>.</w:t>
      </w:r>
      <w:r w:rsidR="002328EC">
        <w:rPr>
          <w:rFonts w:ascii="ITC Avant Garde" w:hAnsi="ITC Avant Garde"/>
          <w:bCs/>
          <w:color w:val="000000"/>
        </w:rPr>
        <w:t xml:space="preserve"> El expediente </w:t>
      </w:r>
      <w:r w:rsidR="002328EC" w:rsidRPr="00DF0A3F">
        <w:rPr>
          <w:rFonts w:ascii="ITC Avant Garde" w:hAnsi="ITC Avant Garde"/>
          <w:bCs/>
          <w:color w:val="000000"/>
        </w:rPr>
        <w:t>RA-029-2006</w:t>
      </w:r>
      <w:r w:rsidR="002328EC">
        <w:rPr>
          <w:rFonts w:ascii="ITC Avant Garde" w:hAnsi="ITC Avant Garde"/>
          <w:bCs/>
          <w:smallCaps/>
          <w:color w:val="000000"/>
        </w:rPr>
        <w:t xml:space="preserve"> </w:t>
      </w:r>
      <w:r w:rsidR="00481930">
        <w:rPr>
          <w:rFonts w:ascii="ITC Avant Garde" w:hAnsi="ITC Avant Garde"/>
          <w:bCs/>
          <w:color w:val="000000"/>
        </w:rPr>
        <w:t xml:space="preserve">fue radicado en el </w:t>
      </w:r>
      <w:r w:rsidR="00C26EE3">
        <w:rPr>
          <w:rFonts w:ascii="ITC Avant Garde" w:hAnsi="ITC Avant Garde"/>
          <w:bCs/>
          <w:color w:val="000000"/>
        </w:rPr>
        <w:t>Instituto</w:t>
      </w:r>
      <w:r w:rsidR="00481930">
        <w:rPr>
          <w:rFonts w:ascii="ITC Avant Garde" w:hAnsi="ITC Avant Garde"/>
          <w:bCs/>
          <w:color w:val="000000"/>
        </w:rPr>
        <w:t xml:space="preserve"> con el número </w:t>
      </w:r>
      <w:r w:rsidR="00481930" w:rsidRPr="00F73CD4">
        <w:rPr>
          <w:rFonts w:ascii="ITC Avant Garde" w:hAnsi="ITC Avant Garde"/>
          <w:bCs/>
          <w:smallCaps/>
          <w:color w:val="000000"/>
        </w:rPr>
        <w:t>E-IFT/UC/RR/0004/2013</w:t>
      </w:r>
      <w:r w:rsidR="001F1A90">
        <w:rPr>
          <w:rFonts w:ascii="ITC Avant Garde" w:hAnsi="ITC Avant Garde"/>
          <w:bCs/>
          <w:smallCaps/>
          <w:color w:val="000000"/>
        </w:rPr>
        <w:t xml:space="preserve"> (</w:t>
      </w:r>
      <w:r w:rsidR="001F1A90">
        <w:rPr>
          <w:rFonts w:ascii="ITC Avant Garde" w:hAnsi="ITC Avant Garde"/>
          <w:bCs/>
          <w:color w:val="000000"/>
        </w:rPr>
        <w:t>en adelante, Expediente)</w:t>
      </w:r>
      <w:r w:rsidR="00481930" w:rsidRPr="00F73CD4">
        <w:rPr>
          <w:rFonts w:ascii="ITC Avant Garde" w:hAnsi="ITC Avant Garde"/>
          <w:bCs/>
          <w:smallCaps/>
          <w:color w:val="000000"/>
        </w:rPr>
        <w:t>.</w:t>
      </w:r>
    </w:p>
    <w:p w:rsidR="00614D19" w:rsidRPr="00F73CD4" w:rsidRDefault="00614D19" w:rsidP="00277545">
      <w:pPr>
        <w:tabs>
          <w:tab w:val="left" w:pos="1710"/>
          <w:tab w:val="center" w:pos="4419"/>
        </w:tabs>
        <w:spacing w:after="160" w:line="240" w:lineRule="auto"/>
        <w:jc w:val="both"/>
        <w:rPr>
          <w:rFonts w:ascii="ITC Avant Garde" w:hAnsi="ITC Avant Garde" w:cs="Arial"/>
        </w:rPr>
      </w:pPr>
      <w:r w:rsidRPr="00A862D6">
        <w:rPr>
          <w:rFonts w:ascii="ITC Avant Garde" w:hAnsi="ITC Avant Garde" w:cs="Arial"/>
          <w:b/>
        </w:rPr>
        <w:t>Tercero.</w:t>
      </w:r>
      <w:r>
        <w:rPr>
          <w:rFonts w:ascii="ITC Avant Garde" w:hAnsi="ITC Avant Garde" w:cs="Arial"/>
        </w:rPr>
        <w:t xml:space="preserve">- El </w:t>
      </w:r>
      <w:r w:rsidR="00C444C0">
        <w:rPr>
          <w:rFonts w:ascii="ITC Avant Garde" w:hAnsi="ITC Avant Garde"/>
          <w:color w:val="000000"/>
        </w:rPr>
        <w:t xml:space="preserve">veintiocho de mayo de dos mil catorce, el </w:t>
      </w:r>
      <w:r w:rsidRPr="00F73CD4">
        <w:rPr>
          <w:rFonts w:ascii="ITC Avant Garde" w:hAnsi="ITC Avant Garde"/>
          <w:bCs/>
          <w:color w:val="000000"/>
        </w:rPr>
        <w:t>veinte de octubre de dos mil quince</w:t>
      </w:r>
      <w:r>
        <w:rPr>
          <w:rFonts w:ascii="ITC Avant Garde" w:hAnsi="ITC Avant Garde"/>
          <w:bCs/>
          <w:color w:val="000000"/>
        </w:rPr>
        <w:t xml:space="preserve"> y el nueve de noviembre de dos mil dieciséis,</w:t>
      </w:r>
      <w:r w:rsidRPr="00F73CD4">
        <w:rPr>
          <w:rFonts w:ascii="ITC Avant Garde" w:hAnsi="ITC Avant Garde" w:cs="Arial"/>
        </w:rPr>
        <w:t xml:space="preserve"> </w:t>
      </w:r>
      <w:r>
        <w:rPr>
          <w:rFonts w:ascii="ITC Avant Garde" w:hAnsi="ITC Avant Garde" w:cs="Arial"/>
        </w:rPr>
        <w:t xml:space="preserve">mediante acuerdos </w:t>
      </w:r>
      <w:r w:rsidR="00C444C0">
        <w:rPr>
          <w:rFonts w:ascii="ITC Avant Garde" w:hAnsi="ITC Avant Garde"/>
          <w:color w:val="000000"/>
        </w:rPr>
        <w:t>P/IFT/280514/132,</w:t>
      </w:r>
      <w:r w:rsidR="00C444C0">
        <w:rPr>
          <w:rStyle w:val="Refdenotaalpie"/>
          <w:rFonts w:ascii="ITC Avant Garde" w:hAnsi="ITC Avant Garde"/>
          <w:color w:val="000000"/>
        </w:rPr>
        <w:footnoteReference w:id="5"/>
      </w:r>
      <w:r w:rsidR="004F1D44">
        <w:rPr>
          <w:rFonts w:ascii="ITC Avant Garde" w:hAnsi="ITC Avant Garde"/>
          <w:color w:val="000000"/>
        </w:rPr>
        <w:t xml:space="preserve"> </w:t>
      </w:r>
      <w:r w:rsidRPr="00F73CD4">
        <w:rPr>
          <w:rFonts w:ascii="ITC Avant Garde" w:hAnsi="ITC Avant Garde"/>
          <w:bCs/>
          <w:color w:val="000000"/>
        </w:rPr>
        <w:t>P/IFT/201015/453</w:t>
      </w:r>
      <w:r w:rsidRPr="00F73CD4">
        <w:rPr>
          <w:rStyle w:val="Refdenotaalpie"/>
          <w:rFonts w:ascii="ITC Avant Garde" w:hAnsi="ITC Avant Garde"/>
          <w:bCs/>
          <w:color w:val="000000"/>
        </w:rPr>
        <w:footnoteReference w:id="6"/>
      </w:r>
      <w:r>
        <w:rPr>
          <w:rFonts w:ascii="ITC Avant Garde" w:hAnsi="ITC Avant Garde"/>
          <w:bCs/>
          <w:color w:val="000000"/>
        </w:rPr>
        <w:t xml:space="preserve"> y P/IFT/091116/658,</w:t>
      </w:r>
      <w:r>
        <w:rPr>
          <w:rStyle w:val="Refdenotaalpie"/>
          <w:rFonts w:ascii="ITC Avant Garde" w:hAnsi="ITC Avant Garde"/>
          <w:bCs/>
          <w:color w:val="000000"/>
        </w:rPr>
        <w:footnoteReference w:id="7"/>
      </w:r>
      <w:r w:rsidRPr="00F73CD4">
        <w:rPr>
          <w:rFonts w:ascii="ITC Avant Garde" w:hAnsi="ITC Avant Garde"/>
          <w:bCs/>
          <w:color w:val="000000"/>
        </w:rPr>
        <w:t xml:space="preserve"> </w:t>
      </w:r>
      <w:r>
        <w:rPr>
          <w:rFonts w:ascii="ITC Avant Garde" w:hAnsi="ITC Avant Garde"/>
          <w:bCs/>
          <w:color w:val="000000"/>
        </w:rPr>
        <w:t xml:space="preserve">respectivamente, el Pleno del Instituto </w:t>
      </w:r>
      <w:r w:rsidRPr="00F73CD4">
        <w:rPr>
          <w:rFonts w:ascii="ITC Avant Garde" w:hAnsi="ITC Avant Garde"/>
          <w:bCs/>
          <w:color w:val="000000"/>
        </w:rPr>
        <w:t>resolvió tener por cumplida la obligaci</w:t>
      </w:r>
      <w:r w:rsidR="00F93885">
        <w:rPr>
          <w:rFonts w:ascii="ITC Avant Garde" w:hAnsi="ITC Avant Garde"/>
          <w:bCs/>
          <w:color w:val="000000"/>
        </w:rPr>
        <w:t>ón</w:t>
      </w:r>
      <w:r w:rsidRPr="00F73CD4">
        <w:rPr>
          <w:rFonts w:ascii="ITC Avant Garde" w:hAnsi="ITC Avant Garde"/>
          <w:bCs/>
          <w:color w:val="000000"/>
        </w:rPr>
        <w:t xml:space="preserve"> </w:t>
      </w:r>
      <w:r>
        <w:rPr>
          <w:rFonts w:ascii="ITC Avant Garde" w:hAnsi="ITC Avant Garde"/>
          <w:bCs/>
          <w:color w:val="000000"/>
        </w:rPr>
        <w:t xml:space="preserve">impuesta a </w:t>
      </w:r>
      <w:r w:rsidRPr="00F73CD4">
        <w:rPr>
          <w:rFonts w:ascii="ITC Avant Garde" w:hAnsi="ITC Avant Garde"/>
          <w:bCs/>
          <w:color w:val="000000"/>
        </w:rPr>
        <w:t>GTV y CVQ</w:t>
      </w:r>
      <w:r>
        <w:rPr>
          <w:rFonts w:ascii="ITC Avant Garde" w:hAnsi="ITC Avant Garde"/>
          <w:bCs/>
          <w:color w:val="000000"/>
        </w:rPr>
        <w:t xml:space="preserve"> en l</w:t>
      </w:r>
      <w:r w:rsidRPr="001C3BF7">
        <w:rPr>
          <w:rFonts w:ascii="ITC Avant Garde" w:hAnsi="ITC Avant Garde"/>
          <w:bCs/>
          <w:color w:val="000000"/>
        </w:rPr>
        <w:t xml:space="preserve">a </w:t>
      </w:r>
      <w:r>
        <w:rPr>
          <w:rFonts w:ascii="ITC Avant Garde" w:hAnsi="ITC Avant Garde"/>
          <w:bCs/>
          <w:color w:val="000000"/>
        </w:rPr>
        <w:t>C</w:t>
      </w:r>
      <w:r w:rsidRPr="001C3BF7">
        <w:rPr>
          <w:rFonts w:ascii="ITC Avant Garde" w:hAnsi="ITC Avant Garde"/>
          <w:bCs/>
          <w:color w:val="000000"/>
        </w:rPr>
        <w:t xml:space="preserve">onsideración de derecho </w:t>
      </w:r>
      <w:r w:rsidRPr="001C3BF7">
        <w:rPr>
          <w:rFonts w:ascii="ITC Avant Garde" w:hAnsi="ITC Avant Garde"/>
          <w:bCs/>
          <w:i/>
          <w:color w:val="000000"/>
        </w:rPr>
        <w:t>“</w:t>
      </w:r>
      <w:r w:rsidRPr="001C3BF7">
        <w:rPr>
          <w:rFonts w:ascii="ITC Avant Garde" w:hAnsi="ITC Avant Garde"/>
          <w:bCs/>
          <w:i/>
          <w:color w:val="000000"/>
          <w:sz w:val="20"/>
        </w:rPr>
        <w:t>Décima Cuarta</w:t>
      </w:r>
      <w:r w:rsidRPr="001C3BF7">
        <w:rPr>
          <w:rFonts w:ascii="ITC Avant Garde" w:hAnsi="ITC Avant Garde"/>
          <w:bCs/>
          <w:i/>
          <w:color w:val="000000"/>
        </w:rPr>
        <w:t>”</w:t>
      </w:r>
      <w:r w:rsidRPr="001C3BF7">
        <w:rPr>
          <w:rFonts w:ascii="ITC Avant Garde" w:hAnsi="ITC Avant Garde"/>
          <w:bCs/>
          <w:color w:val="000000"/>
        </w:rPr>
        <w:t xml:space="preserve">, </w:t>
      </w:r>
      <w:r w:rsidR="00F93885" w:rsidRPr="001C3BF7">
        <w:rPr>
          <w:rFonts w:ascii="ITC Avant Garde" w:hAnsi="ITC Avant Garde"/>
          <w:bCs/>
          <w:color w:val="000000"/>
        </w:rPr>
        <w:t xml:space="preserve">inciso C) </w:t>
      </w:r>
      <w:r w:rsidR="00F93885" w:rsidRPr="001D7D0B">
        <w:rPr>
          <w:rFonts w:ascii="ITC Avant Garde" w:hAnsi="ITC Avant Garde"/>
          <w:bCs/>
          <w:color w:val="000000"/>
        </w:rPr>
        <w:t xml:space="preserve">y resolutivo </w:t>
      </w:r>
      <w:r w:rsidR="00F93885" w:rsidRPr="001D7D0B">
        <w:rPr>
          <w:rFonts w:ascii="ITC Avant Garde" w:hAnsi="ITC Avant Garde"/>
          <w:bCs/>
          <w:i/>
          <w:color w:val="000000"/>
          <w:sz w:val="20"/>
        </w:rPr>
        <w:t>“Tercera”</w:t>
      </w:r>
      <w:r w:rsidR="00F93885" w:rsidRPr="001D7D0B">
        <w:rPr>
          <w:rFonts w:ascii="ITC Avant Garde" w:hAnsi="ITC Avant Garde"/>
          <w:bCs/>
          <w:color w:val="000000"/>
          <w:sz w:val="20"/>
        </w:rPr>
        <w:t xml:space="preserve"> </w:t>
      </w:r>
      <w:r w:rsidR="00F93885">
        <w:rPr>
          <w:rFonts w:ascii="ITC Avant Garde" w:hAnsi="ITC Avant Garde"/>
          <w:bCs/>
          <w:color w:val="000000"/>
          <w:sz w:val="20"/>
        </w:rPr>
        <w:t>(</w:t>
      </w:r>
      <w:r w:rsidR="00F93885" w:rsidRPr="001D7D0B">
        <w:rPr>
          <w:rFonts w:ascii="ITC Avant Garde" w:hAnsi="ITC Avant Garde"/>
          <w:bCs/>
          <w:color w:val="000000"/>
          <w:sz w:val="20"/>
        </w:rPr>
        <w:t>sic</w:t>
      </w:r>
      <w:r w:rsidR="00F93885">
        <w:rPr>
          <w:rFonts w:ascii="ITC Avant Garde" w:hAnsi="ITC Avant Garde"/>
          <w:bCs/>
          <w:color w:val="000000"/>
          <w:sz w:val="20"/>
        </w:rPr>
        <w:t>)</w:t>
      </w:r>
      <w:r w:rsidR="00F93885" w:rsidRPr="001D7D0B">
        <w:rPr>
          <w:rFonts w:ascii="ITC Avant Garde" w:hAnsi="ITC Avant Garde"/>
          <w:bCs/>
          <w:color w:val="000000"/>
        </w:rPr>
        <w:t xml:space="preserve">, </w:t>
      </w:r>
      <w:r w:rsidR="00F93885" w:rsidRPr="001D7D0B">
        <w:rPr>
          <w:rFonts w:ascii="ITC Avant Garde" w:hAnsi="ITC Avant Garde"/>
          <w:bCs/>
          <w:color w:val="000000"/>
          <w:sz w:val="20"/>
        </w:rPr>
        <w:t>inciso b)</w:t>
      </w:r>
      <w:r w:rsidR="00F93885">
        <w:rPr>
          <w:rFonts w:ascii="ITC Avant Garde" w:hAnsi="ITC Avant Garde"/>
          <w:bCs/>
          <w:color w:val="000000"/>
          <w:sz w:val="20"/>
        </w:rPr>
        <w:t xml:space="preserve">, </w:t>
      </w:r>
      <w:r w:rsidR="00F93885" w:rsidRPr="00F93885">
        <w:rPr>
          <w:rFonts w:ascii="ITC Avant Garde" w:hAnsi="ITC Avant Garde"/>
          <w:bCs/>
          <w:color w:val="000000"/>
        </w:rPr>
        <w:t>así como</w:t>
      </w:r>
      <w:r w:rsidR="00F93885">
        <w:rPr>
          <w:rFonts w:ascii="ITC Avant Garde" w:hAnsi="ITC Avant Garde"/>
          <w:bCs/>
          <w:color w:val="000000"/>
        </w:rPr>
        <w:t xml:space="preserve"> por hechas sus manifestaciones respecto del inciso</w:t>
      </w:r>
      <w:r w:rsidR="00F93885" w:rsidRPr="001C3BF7">
        <w:rPr>
          <w:rFonts w:ascii="ITC Avant Garde" w:hAnsi="ITC Avant Garde"/>
          <w:bCs/>
          <w:color w:val="000000"/>
        </w:rPr>
        <w:t xml:space="preserve"> D)</w:t>
      </w:r>
      <w:r w:rsidR="00F93885">
        <w:rPr>
          <w:rFonts w:ascii="ITC Avant Garde" w:hAnsi="ITC Avant Garde"/>
          <w:bCs/>
          <w:color w:val="000000"/>
        </w:rPr>
        <w:t>, e</w:t>
      </w:r>
      <w:r w:rsidR="00F93885" w:rsidRPr="001C3BF7">
        <w:rPr>
          <w:rFonts w:ascii="ITC Avant Garde" w:hAnsi="ITC Avant Garde"/>
          <w:bCs/>
          <w:color w:val="000000"/>
        </w:rPr>
        <w:t xml:space="preserve"> inciso c) de</w:t>
      </w:r>
      <w:r w:rsidR="00F93885">
        <w:rPr>
          <w:rFonts w:ascii="ITC Avant Garde" w:hAnsi="ITC Avant Garde"/>
          <w:bCs/>
          <w:color w:val="000000"/>
        </w:rPr>
        <w:t xml:space="preserve"> la misma consideración y resolutivo de la </w:t>
      </w:r>
      <w:r w:rsidR="00F93885" w:rsidRPr="001C3BF7">
        <w:rPr>
          <w:rFonts w:ascii="ITC Avant Garde" w:hAnsi="ITC Avant Garde"/>
          <w:bCs/>
          <w:color w:val="000000"/>
        </w:rPr>
        <w:t>Resolución</w:t>
      </w:r>
      <w:r>
        <w:rPr>
          <w:rFonts w:ascii="ITC Avant Garde" w:hAnsi="ITC Avant Garde"/>
          <w:bCs/>
          <w:color w:val="000000"/>
        </w:rPr>
        <w:t xml:space="preserve">, por lo que hace a </w:t>
      </w:r>
      <w:r w:rsidRPr="00F73CD4">
        <w:rPr>
          <w:rFonts w:ascii="ITC Avant Garde" w:hAnsi="ITC Avant Garde"/>
          <w:bCs/>
          <w:color w:val="000000"/>
        </w:rPr>
        <w:t xml:space="preserve">los años dos mil </w:t>
      </w:r>
      <w:r w:rsidR="00F93885">
        <w:rPr>
          <w:rFonts w:ascii="ITC Avant Garde" w:hAnsi="ITC Avant Garde"/>
          <w:bCs/>
          <w:color w:val="000000"/>
        </w:rPr>
        <w:t xml:space="preserve">trece, dos mil </w:t>
      </w:r>
      <w:r>
        <w:rPr>
          <w:rFonts w:ascii="ITC Avant Garde" w:hAnsi="ITC Avant Garde"/>
          <w:bCs/>
          <w:color w:val="000000"/>
        </w:rPr>
        <w:t>catorce</w:t>
      </w:r>
      <w:r w:rsidRPr="00F73CD4">
        <w:rPr>
          <w:rFonts w:ascii="ITC Avant Garde" w:hAnsi="ITC Avant Garde"/>
          <w:bCs/>
          <w:color w:val="000000"/>
        </w:rPr>
        <w:t xml:space="preserve"> y</w:t>
      </w:r>
      <w:r w:rsidRPr="00F73CD4">
        <w:rPr>
          <w:rFonts w:ascii="ITC Avant Garde" w:hAnsi="ITC Avant Garde" w:cs="Arial"/>
        </w:rPr>
        <w:t xml:space="preserve"> </w:t>
      </w:r>
      <w:r>
        <w:rPr>
          <w:rFonts w:ascii="ITC Avant Garde" w:hAnsi="ITC Avant Garde"/>
          <w:bCs/>
          <w:color w:val="000000"/>
        </w:rPr>
        <w:t>dos mil quince</w:t>
      </w:r>
      <w:r w:rsidR="00626275">
        <w:rPr>
          <w:rFonts w:ascii="ITC Avant Garde" w:hAnsi="ITC Avant Garde"/>
          <w:bCs/>
          <w:color w:val="000000"/>
        </w:rPr>
        <w:t xml:space="preserve"> respectivamente</w:t>
      </w:r>
      <w:r>
        <w:rPr>
          <w:rFonts w:ascii="ITC Avant Garde" w:hAnsi="ITC Avant Garde"/>
          <w:bCs/>
          <w:color w:val="000000"/>
        </w:rPr>
        <w:t>.</w:t>
      </w:r>
    </w:p>
    <w:p w:rsidR="00B23FC2" w:rsidRPr="00BE6FB4" w:rsidRDefault="006618E7" w:rsidP="00802277">
      <w:pPr>
        <w:spacing w:after="160" w:line="240" w:lineRule="auto"/>
        <w:jc w:val="both"/>
        <w:rPr>
          <w:rFonts w:ascii="ITC Avant Garde" w:hAnsi="ITC Avant Garde"/>
          <w:bCs/>
          <w:color w:val="000000"/>
        </w:rPr>
      </w:pPr>
      <w:proofErr w:type="gramStart"/>
      <w:r>
        <w:rPr>
          <w:rFonts w:ascii="ITC Avant Garde" w:hAnsi="ITC Avant Garde"/>
          <w:b/>
          <w:bCs/>
          <w:color w:val="000000"/>
        </w:rPr>
        <w:t>Cuarto</w:t>
      </w:r>
      <w:r w:rsidR="00DF0A3F" w:rsidRPr="00F73CD4">
        <w:rPr>
          <w:rFonts w:ascii="ITC Avant Garde" w:hAnsi="ITC Avant Garde"/>
          <w:b/>
          <w:bCs/>
          <w:color w:val="000000"/>
        </w:rPr>
        <w:t>.-</w:t>
      </w:r>
      <w:proofErr w:type="gramEnd"/>
      <w:r w:rsidR="00DF0A3F">
        <w:rPr>
          <w:rFonts w:ascii="ITC Avant Garde" w:hAnsi="ITC Avant Garde"/>
          <w:bCs/>
          <w:color w:val="000000"/>
        </w:rPr>
        <w:t xml:space="preserve"> </w:t>
      </w:r>
      <w:r w:rsidR="00614D19" w:rsidRPr="00BE6FB4">
        <w:rPr>
          <w:rFonts w:ascii="ITC Avant Garde" w:hAnsi="ITC Avant Garde"/>
          <w:bCs/>
          <w:color w:val="000000"/>
        </w:rPr>
        <w:t xml:space="preserve">El </w:t>
      </w:r>
      <w:r w:rsidR="00614D19">
        <w:rPr>
          <w:rFonts w:ascii="ITC Avant Garde" w:hAnsi="ITC Avant Garde"/>
          <w:bCs/>
          <w:color w:val="000000"/>
        </w:rPr>
        <w:t>veintisiete</w:t>
      </w:r>
      <w:r w:rsidR="00614D19" w:rsidRPr="00BE6FB4">
        <w:rPr>
          <w:rFonts w:ascii="ITC Avant Garde" w:hAnsi="ITC Avant Garde"/>
          <w:bCs/>
          <w:color w:val="000000"/>
        </w:rPr>
        <w:t xml:space="preserve"> de febrero de dos mil</w:t>
      </w:r>
      <w:r w:rsidR="00614D19">
        <w:rPr>
          <w:rFonts w:ascii="ITC Avant Garde" w:hAnsi="ITC Avant Garde"/>
          <w:bCs/>
          <w:color w:val="000000"/>
        </w:rPr>
        <w:t xml:space="preserve"> diecisiete</w:t>
      </w:r>
      <w:r w:rsidR="00614D19" w:rsidRPr="00BE6FB4">
        <w:rPr>
          <w:rFonts w:ascii="ITC Avant Garde" w:hAnsi="ITC Avant Garde"/>
          <w:bCs/>
          <w:color w:val="000000"/>
        </w:rPr>
        <w:t xml:space="preserve">, </w:t>
      </w:r>
      <w:r w:rsidR="00614D19">
        <w:rPr>
          <w:rFonts w:ascii="ITC Avant Garde" w:hAnsi="ITC Avant Garde"/>
          <w:bCs/>
          <w:color w:val="000000"/>
        </w:rPr>
        <w:t>CVQ</w:t>
      </w:r>
      <w:r w:rsidR="00614D19" w:rsidRPr="00BE6FB4">
        <w:rPr>
          <w:rFonts w:ascii="ITC Avant Garde" w:hAnsi="ITC Avant Garde"/>
          <w:bCs/>
          <w:color w:val="000000"/>
        </w:rPr>
        <w:t xml:space="preserve"> </w:t>
      </w:r>
      <w:r w:rsidR="00614D19">
        <w:rPr>
          <w:rFonts w:ascii="ITC Avant Garde" w:hAnsi="ITC Avant Garde"/>
          <w:bCs/>
          <w:color w:val="000000"/>
        </w:rPr>
        <w:t xml:space="preserve">presentó un </w:t>
      </w:r>
      <w:r w:rsidR="00614D19" w:rsidRPr="00BE6FB4">
        <w:rPr>
          <w:rFonts w:ascii="ITC Avant Garde" w:hAnsi="ITC Avant Garde"/>
          <w:bCs/>
          <w:color w:val="000000"/>
        </w:rPr>
        <w:t>escrito en la oficialía de partes del Institut</w:t>
      </w:r>
      <w:r w:rsidR="00614D19">
        <w:rPr>
          <w:rFonts w:ascii="ITC Avant Garde" w:hAnsi="ITC Avant Garde"/>
          <w:bCs/>
          <w:color w:val="000000"/>
        </w:rPr>
        <w:t>o en</w:t>
      </w:r>
      <w:r w:rsidR="00614D19" w:rsidRPr="00BE6FB4">
        <w:rPr>
          <w:rFonts w:ascii="ITC Avant Garde" w:hAnsi="ITC Avant Garde"/>
          <w:bCs/>
          <w:color w:val="000000"/>
        </w:rPr>
        <w:t xml:space="preserve"> el </w:t>
      </w:r>
      <w:r w:rsidR="00614D19">
        <w:rPr>
          <w:rFonts w:ascii="ITC Avant Garde" w:hAnsi="ITC Avant Garde"/>
          <w:bCs/>
          <w:color w:val="000000"/>
        </w:rPr>
        <w:t>que</w:t>
      </w:r>
      <w:r w:rsidR="00614D19" w:rsidRPr="00BE6FB4">
        <w:rPr>
          <w:rFonts w:ascii="ITC Avant Garde" w:hAnsi="ITC Avant Garde"/>
          <w:bCs/>
          <w:color w:val="000000"/>
        </w:rPr>
        <w:t xml:space="preserve"> manifestó lo siguiente</w:t>
      </w:r>
      <w:r w:rsidR="00B23FC2" w:rsidRPr="00BE6FB4">
        <w:rPr>
          <w:rFonts w:ascii="ITC Avant Garde" w:hAnsi="ITC Avant Garde"/>
          <w:bCs/>
          <w:color w:val="000000"/>
        </w:rPr>
        <w:t>:</w:t>
      </w:r>
    </w:p>
    <w:p w:rsidR="007C4F56" w:rsidRPr="00DD0F70" w:rsidRDefault="007C4F56" w:rsidP="007C4F56">
      <w:pPr>
        <w:spacing w:after="160" w:line="240" w:lineRule="auto"/>
        <w:ind w:left="283" w:right="333"/>
        <w:jc w:val="both"/>
        <w:rPr>
          <w:rFonts w:ascii="ITC Avant Garde" w:hAnsi="ITC Avant Garde"/>
          <w:bCs/>
          <w:color w:val="000000"/>
        </w:rPr>
      </w:pPr>
      <w:r w:rsidRPr="007B3B8B">
        <w:rPr>
          <w:rFonts w:ascii="ITC Avant Garde" w:hAnsi="ITC Avant Garde"/>
          <w:bCs/>
          <w:color w:val="000000"/>
        </w:rPr>
        <w:t>“[…]</w:t>
      </w:r>
      <w:r w:rsidRPr="007B3B8B">
        <w:rPr>
          <w:rFonts w:ascii="ITC Avant Garde" w:hAnsi="ITC Avant Garde"/>
          <w:bCs/>
          <w:i/>
          <w:color w:val="000000"/>
        </w:rPr>
        <w:t xml:space="preserve"> </w:t>
      </w:r>
      <w:r w:rsidRPr="0080516B">
        <w:rPr>
          <w:rFonts w:ascii="ITC Avant Garde" w:hAnsi="ITC Avant Garde"/>
          <w:bCs/>
          <w:i/>
          <w:color w:val="000000"/>
          <w:sz w:val="20"/>
        </w:rPr>
        <w:t xml:space="preserve">de conformidad con lo solicitado a mi representada en la Consideración Décimo Cuarta, Inciso C), apartado del Cumplimiento, de la Resolución Definitiva, por medio del presente escrito, estando en tiempo y forma se presenta como </w:t>
      </w:r>
      <w:r w:rsidRPr="0080516B">
        <w:rPr>
          <w:rFonts w:ascii="ITC Avant Garde" w:hAnsi="ITC Avant Garde"/>
          <w:b/>
          <w:bCs/>
          <w:i/>
          <w:color w:val="000000"/>
          <w:sz w:val="20"/>
          <w:u w:val="single"/>
        </w:rPr>
        <w:t xml:space="preserve">ANEXO I, </w:t>
      </w:r>
      <w:r w:rsidRPr="0080516B">
        <w:rPr>
          <w:rFonts w:ascii="ITC Avant Garde" w:hAnsi="ITC Avant Garde"/>
          <w:bCs/>
          <w:i/>
          <w:color w:val="000000"/>
          <w:sz w:val="20"/>
        </w:rPr>
        <w:t>el Reporte de Concesionarios (</w:t>
      </w:r>
      <w:proofErr w:type="spellStart"/>
      <w:r w:rsidRPr="0080516B">
        <w:rPr>
          <w:rFonts w:ascii="ITC Avant Garde" w:hAnsi="ITC Avant Garde"/>
          <w:bCs/>
          <w:i/>
          <w:color w:val="000000"/>
          <w:sz w:val="20"/>
        </w:rPr>
        <w:t>must</w:t>
      </w:r>
      <w:proofErr w:type="spellEnd"/>
      <w:r w:rsidRPr="0080516B">
        <w:rPr>
          <w:rFonts w:ascii="ITC Avant Garde" w:hAnsi="ITC Avant Garde"/>
          <w:bCs/>
          <w:i/>
          <w:color w:val="000000"/>
          <w:sz w:val="20"/>
        </w:rPr>
        <w:t xml:space="preserve"> </w:t>
      </w:r>
      <w:proofErr w:type="spellStart"/>
      <w:r w:rsidRPr="0080516B">
        <w:rPr>
          <w:rFonts w:ascii="ITC Avant Garde" w:hAnsi="ITC Avant Garde"/>
          <w:bCs/>
          <w:i/>
          <w:color w:val="000000"/>
          <w:sz w:val="20"/>
        </w:rPr>
        <w:t>offer</w:t>
      </w:r>
      <w:proofErr w:type="spellEnd"/>
      <w:r w:rsidRPr="0080516B">
        <w:rPr>
          <w:rFonts w:ascii="ITC Avant Garde" w:hAnsi="ITC Avant Garde"/>
          <w:bCs/>
          <w:i/>
          <w:color w:val="000000"/>
          <w:sz w:val="20"/>
        </w:rPr>
        <w:t>), mismo que contiene, las señales solicitadas a las Sociedades durante el periodo comprendido entre el 1 de enero y el 31 de diciembre de 201</w:t>
      </w:r>
      <w:r>
        <w:rPr>
          <w:rFonts w:ascii="ITC Avant Garde" w:hAnsi="ITC Avant Garde"/>
          <w:bCs/>
          <w:i/>
          <w:color w:val="000000"/>
          <w:sz w:val="20"/>
        </w:rPr>
        <w:t>6</w:t>
      </w:r>
      <w:r w:rsidRPr="0080516B">
        <w:rPr>
          <w:rFonts w:ascii="ITC Avant Garde" w:hAnsi="ITC Avant Garde"/>
          <w:bCs/>
          <w:i/>
          <w:color w:val="000000"/>
          <w:sz w:val="20"/>
        </w:rPr>
        <w:t xml:space="preserve">, aquellas </w:t>
      </w:r>
      <w:r>
        <w:rPr>
          <w:rFonts w:ascii="ITC Avant Garde" w:hAnsi="ITC Avant Garde"/>
          <w:bCs/>
          <w:i/>
          <w:color w:val="000000"/>
          <w:sz w:val="20"/>
        </w:rPr>
        <w:t xml:space="preserve">solicitudes de </w:t>
      </w:r>
      <w:r w:rsidRPr="0080516B">
        <w:rPr>
          <w:rFonts w:ascii="ITC Avant Garde" w:hAnsi="ITC Avant Garde"/>
          <w:bCs/>
          <w:i/>
          <w:color w:val="000000"/>
          <w:sz w:val="20"/>
        </w:rPr>
        <w:t xml:space="preserve">señales que efectivamente hayan sido </w:t>
      </w:r>
      <w:r>
        <w:rPr>
          <w:rFonts w:ascii="ITC Avant Garde" w:hAnsi="ITC Avant Garde"/>
          <w:bCs/>
          <w:i/>
          <w:color w:val="000000"/>
          <w:sz w:val="20"/>
        </w:rPr>
        <w:t xml:space="preserve">completadas y, en consecuencia, las señales hayan sido entregadas </w:t>
      </w:r>
      <w:r w:rsidRPr="0080516B">
        <w:rPr>
          <w:rFonts w:ascii="ITC Avant Garde" w:hAnsi="ITC Avant Garde"/>
          <w:bCs/>
          <w:i/>
          <w:color w:val="000000"/>
          <w:sz w:val="20"/>
        </w:rPr>
        <w:t xml:space="preserve">a los concesionarios solicitantes en ese periodo, y el estado que guarda cada solicitud presentada en el periodo descrito. </w:t>
      </w:r>
      <w:proofErr w:type="gramStart"/>
      <w:r w:rsidRPr="0080516B">
        <w:rPr>
          <w:rFonts w:ascii="ITC Avant Garde" w:hAnsi="ITC Avant Garde"/>
          <w:bCs/>
          <w:i/>
          <w:color w:val="000000"/>
          <w:sz w:val="20"/>
        </w:rPr>
        <w:t>Asimismo</w:t>
      </w:r>
      <w:proofErr w:type="gramEnd"/>
      <w:r w:rsidRPr="0080516B">
        <w:rPr>
          <w:rFonts w:ascii="ITC Avant Garde" w:hAnsi="ITC Avant Garde"/>
          <w:bCs/>
          <w:i/>
          <w:color w:val="000000"/>
          <w:sz w:val="20"/>
        </w:rPr>
        <w:t xml:space="preserve"> se incluye dentro del mismo anexo, un disco </w:t>
      </w:r>
      <w:r>
        <w:rPr>
          <w:rFonts w:ascii="ITC Avant Garde" w:hAnsi="ITC Avant Garde"/>
          <w:bCs/>
          <w:i/>
          <w:color w:val="000000"/>
          <w:sz w:val="20"/>
        </w:rPr>
        <w:t xml:space="preserve">compacto </w:t>
      </w:r>
      <w:r w:rsidRPr="0080516B">
        <w:rPr>
          <w:rFonts w:ascii="ITC Avant Garde" w:hAnsi="ITC Avant Garde"/>
          <w:bCs/>
          <w:i/>
          <w:color w:val="000000"/>
          <w:sz w:val="20"/>
        </w:rPr>
        <w:t xml:space="preserve">que contiene la versión electrónica de dicho Reporte de Concesionarios. </w:t>
      </w:r>
    </w:p>
    <w:p w:rsidR="00F57061" w:rsidRDefault="007C4F56" w:rsidP="007C4F56">
      <w:pPr>
        <w:spacing w:after="160" w:line="240" w:lineRule="auto"/>
        <w:ind w:left="283" w:right="284"/>
        <w:jc w:val="both"/>
        <w:rPr>
          <w:rFonts w:ascii="ITC Avant Garde" w:hAnsi="ITC Avant Garde"/>
          <w:bCs/>
          <w:color w:val="000000"/>
        </w:rPr>
      </w:pPr>
      <w:r w:rsidRPr="0080516B">
        <w:rPr>
          <w:rFonts w:ascii="ITC Avant Garde" w:hAnsi="ITC Avant Garde"/>
          <w:bCs/>
          <w:i/>
          <w:color w:val="000000"/>
          <w:sz w:val="20"/>
        </w:rPr>
        <w:t xml:space="preserve">Por otro lado, de conformidad con lo solicitado a mi representada en la Consideración Décimo Cuarta, Inciso D), apartado del Cumplimiento, de la Resolución Definitiva, </w:t>
      </w:r>
      <w:r w:rsidRPr="00296826">
        <w:rPr>
          <w:rFonts w:ascii="ITC Avant Garde" w:hAnsi="ITC Avant Garde"/>
          <w:b/>
          <w:bCs/>
          <w:i/>
          <w:color w:val="000000"/>
          <w:sz w:val="20"/>
        </w:rPr>
        <w:t>se manifiesta a ese Instituto que durante el año 2016 no existieron solicitudes de retransmisión de señales al amparo de la condición antes señalada.</w:t>
      </w:r>
      <w:r w:rsidRPr="0080516B">
        <w:rPr>
          <w:rFonts w:ascii="ITC Avant Garde" w:hAnsi="ITC Avant Garde"/>
          <w:bCs/>
          <w:i/>
          <w:color w:val="000000"/>
          <w:sz w:val="20"/>
        </w:rPr>
        <w:t xml:space="preserve"> Al respecto se aclara a ese Instituto que mi representada realiza la retransmisión de señales de televisión abierta (</w:t>
      </w:r>
      <w:proofErr w:type="spellStart"/>
      <w:r w:rsidRPr="0080516B">
        <w:rPr>
          <w:rFonts w:ascii="ITC Avant Garde" w:hAnsi="ITC Avant Garde"/>
          <w:bCs/>
          <w:i/>
          <w:color w:val="000000"/>
          <w:sz w:val="20"/>
        </w:rPr>
        <w:t>must</w:t>
      </w:r>
      <w:proofErr w:type="spellEnd"/>
      <w:r w:rsidRPr="0080516B">
        <w:rPr>
          <w:rFonts w:ascii="ITC Avant Garde" w:hAnsi="ITC Avant Garde"/>
          <w:bCs/>
          <w:i/>
          <w:color w:val="000000"/>
          <w:sz w:val="20"/>
        </w:rPr>
        <w:t xml:space="preserve"> </w:t>
      </w:r>
      <w:proofErr w:type="spellStart"/>
      <w:r w:rsidRPr="0080516B">
        <w:rPr>
          <w:rFonts w:ascii="ITC Avant Garde" w:hAnsi="ITC Avant Garde"/>
          <w:bCs/>
          <w:i/>
          <w:color w:val="000000"/>
          <w:sz w:val="20"/>
        </w:rPr>
        <w:t>carry</w:t>
      </w:r>
      <w:proofErr w:type="spellEnd"/>
      <w:r w:rsidRPr="0080516B">
        <w:rPr>
          <w:rFonts w:ascii="ITC Avant Garde" w:hAnsi="ITC Avant Garde"/>
          <w:bCs/>
          <w:i/>
          <w:color w:val="000000"/>
          <w:sz w:val="20"/>
        </w:rPr>
        <w:t xml:space="preserve">), de conformidad con lo establecido en el Artículo Octavo Transitorio, fracción I, párrafo </w:t>
      </w:r>
      <w:r w:rsidRPr="0080516B">
        <w:rPr>
          <w:rFonts w:ascii="ITC Avant Garde" w:hAnsi="ITC Avant Garde"/>
          <w:bCs/>
          <w:i/>
          <w:color w:val="000000"/>
          <w:sz w:val="20"/>
        </w:rPr>
        <w:lastRenderedPageBreak/>
        <w:t xml:space="preserve">tercero,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(el </w:t>
      </w:r>
      <w:r w:rsidR="00463F9F" w:rsidRPr="00463F9F">
        <w:rPr>
          <w:rFonts w:ascii="ITC Avant Garde" w:hAnsi="ITC Avant Garde"/>
          <w:bCs/>
          <w:i/>
          <w:color w:val="000000"/>
          <w:sz w:val="20"/>
        </w:rPr>
        <w:t>“</w:t>
      </w:r>
      <w:r w:rsidRPr="0080516B">
        <w:rPr>
          <w:rFonts w:ascii="ITC Avant Garde" w:hAnsi="ITC Avant Garde"/>
          <w:bCs/>
          <w:i/>
          <w:color w:val="000000"/>
          <w:sz w:val="20"/>
          <w:u w:val="single"/>
        </w:rPr>
        <w:t>Decreto</w:t>
      </w:r>
      <w:r w:rsidRPr="00463F9F">
        <w:rPr>
          <w:rFonts w:ascii="ITC Avant Garde" w:hAnsi="ITC Avant Garde"/>
          <w:bCs/>
          <w:i/>
          <w:color w:val="000000"/>
          <w:sz w:val="20"/>
        </w:rPr>
        <w:t>”</w:t>
      </w:r>
      <w:r w:rsidRPr="0080516B">
        <w:rPr>
          <w:rFonts w:ascii="ITC Avant Garde" w:hAnsi="ITC Avant Garde"/>
          <w:bCs/>
          <w:i/>
          <w:color w:val="000000"/>
          <w:sz w:val="20"/>
        </w:rPr>
        <w:t>), y los artículos 7 y 14 de los Lineamientos generales en relación con lo dispuesto por la fracción I del artículo</w:t>
      </w:r>
      <w:r>
        <w:rPr>
          <w:rFonts w:ascii="ITC Avant Garde" w:hAnsi="ITC Avant Garde"/>
          <w:bCs/>
          <w:i/>
          <w:color w:val="000000"/>
          <w:sz w:val="20"/>
        </w:rPr>
        <w:t xml:space="preserve"> Octavo Transitorio del Decreto </w:t>
      </w:r>
      <w:r w:rsidRPr="007B3B8B">
        <w:rPr>
          <w:rFonts w:ascii="ITC Avant Garde" w:hAnsi="ITC Avant Garde"/>
          <w:bCs/>
          <w:color w:val="000000"/>
        </w:rPr>
        <w:t>[…]”</w:t>
      </w:r>
      <w:r>
        <w:rPr>
          <w:rStyle w:val="Refdenotaalpie"/>
          <w:rFonts w:ascii="ITC Avant Garde" w:hAnsi="ITC Avant Garde"/>
          <w:bCs/>
          <w:color w:val="000000"/>
        </w:rPr>
        <w:footnoteReference w:id="8"/>
      </w:r>
      <w:r>
        <w:rPr>
          <w:rFonts w:ascii="ITC Avant Garde" w:hAnsi="ITC Avant Garde"/>
          <w:bCs/>
          <w:color w:val="000000"/>
        </w:rPr>
        <w:t xml:space="preserve"> [Énfasis añadido]</w:t>
      </w:r>
      <w:r w:rsidR="001B7C45">
        <w:rPr>
          <w:rFonts w:ascii="ITC Avant Garde" w:hAnsi="ITC Avant Garde"/>
          <w:bCs/>
          <w:color w:val="000000"/>
        </w:rPr>
        <w:t>.</w:t>
      </w:r>
    </w:p>
    <w:p w:rsidR="00EF4FCC" w:rsidRPr="006E79B7" w:rsidRDefault="00853B86" w:rsidP="00277545">
      <w:pPr>
        <w:spacing w:after="160" w:line="240" w:lineRule="auto"/>
        <w:jc w:val="both"/>
        <w:rPr>
          <w:rFonts w:ascii="ITC Avant Garde" w:hAnsi="ITC Avant Garde"/>
          <w:bCs/>
          <w:i/>
          <w:color w:val="000000"/>
          <w:sz w:val="20"/>
          <w:szCs w:val="20"/>
        </w:rPr>
      </w:pPr>
      <w:r>
        <w:rPr>
          <w:rFonts w:ascii="ITC Avant Garde" w:hAnsi="ITC Avant Garde"/>
          <w:b/>
          <w:bCs/>
        </w:rPr>
        <w:t>Quinto</w:t>
      </w:r>
      <w:r w:rsidR="00992E7E" w:rsidRPr="00551A6E">
        <w:rPr>
          <w:rFonts w:ascii="ITC Avant Garde" w:hAnsi="ITC Avant Garde"/>
          <w:b/>
          <w:bCs/>
        </w:rPr>
        <w:t xml:space="preserve">.- </w:t>
      </w:r>
      <w:r w:rsidR="007C4F56" w:rsidRPr="00C4053F">
        <w:rPr>
          <w:rFonts w:ascii="ITC Avant Garde" w:hAnsi="ITC Avant Garde"/>
          <w:bCs/>
        </w:rPr>
        <w:t>El</w:t>
      </w:r>
      <w:r w:rsidR="007C4F56" w:rsidRPr="00C4053F">
        <w:rPr>
          <w:rFonts w:ascii="ITC Avant Garde" w:hAnsi="ITC Avant Garde"/>
          <w:b/>
          <w:bCs/>
        </w:rPr>
        <w:t xml:space="preserve"> </w:t>
      </w:r>
      <w:r w:rsidR="007C4F56" w:rsidRPr="00C4053F">
        <w:rPr>
          <w:rFonts w:ascii="ITC Avant Garde" w:hAnsi="ITC Avant Garde"/>
          <w:bCs/>
        </w:rPr>
        <w:t>veintidós de marzo de dos mil diecisiete</w:t>
      </w:r>
      <w:r w:rsidR="00F93885">
        <w:rPr>
          <w:rFonts w:ascii="ITC Avant Garde" w:hAnsi="ITC Avant Garde"/>
          <w:bCs/>
        </w:rPr>
        <w:t>,</w:t>
      </w:r>
      <w:r w:rsidR="007C4F56" w:rsidRPr="00C4053F">
        <w:rPr>
          <w:rFonts w:ascii="ITC Avant Garde" w:hAnsi="ITC Avant Garde"/>
          <w:bCs/>
        </w:rPr>
        <w:t xml:space="preserve"> el Director General de Procedimientos de Competencia del Instituto emitió un acuerdo</w:t>
      </w:r>
      <w:r w:rsidR="007C4F56" w:rsidRPr="00C4053F">
        <w:rPr>
          <w:rFonts w:ascii="ITC Avant Garde" w:hAnsi="ITC Avant Garde"/>
          <w:b/>
          <w:bCs/>
        </w:rPr>
        <w:t xml:space="preserve"> </w:t>
      </w:r>
      <w:r w:rsidR="007C4F56" w:rsidRPr="00C4053F">
        <w:rPr>
          <w:rFonts w:ascii="ITC Avant Garde" w:hAnsi="ITC Avant Garde"/>
          <w:bCs/>
        </w:rPr>
        <w:t>mediante el cual se tuvo p</w:t>
      </w:r>
      <w:r w:rsidR="00CA410D">
        <w:rPr>
          <w:rFonts w:ascii="ITC Avant Garde" w:hAnsi="ITC Avant Garde"/>
          <w:bCs/>
        </w:rPr>
        <w:t>or presentado el escrito de CVQ</w:t>
      </w:r>
      <w:r w:rsidR="007C4F56" w:rsidRPr="00C4053F">
        <w:rPr>
          <w:rFonts w:ascii="ITC Avant Garde" w:hAnsi="ITC Avant Garde"/>
          <w:bCs/>
        </w:rPr>
        <w:t xml:space="preserve"> </w:t>
      </w:r>
      <w:r w:rsidR="00CA410D">
        <w:rPr>
          <w:rFonts w:ascii="ITC Avant Garde" w:hAnsi="ITC Avant Garde"/>
          <w:bCs/>
        </w:rPr>
        <w:t xml:space="preserve">con </w:t>
      </w:r>
      <w:r w:rsidR="007C4F56" w:rsidRPr="00C4053F">
        <w:rPr>
          <w:rFonts w:ascii="ITC Avant Garde" w:hAnsi="ITC Avant Garde"/>
          <w:bCs/>
        </w:rPr>
        <w:t xml:space="preserve">sus anexos </w:t>
      </w:r>
      <w:r w:rsidR="00F93885">
        <w:rPr>
          <w:rFonts w:ascii="ITC Avant Garde" w:hAnsi="ITC Avant Garde"/>
          <w:bCs/>
        </w:rPr>
        <w:t xml:space="preserve">y el </w:t>
      </w:r>
      <w:r w:rsidR="00F93885" w:rsidRPr="00C4053F">
        <w:rPr>
          <w:rFonts w:ascii="ITC Avant Garde" w:hAnsi="ITC Avant Garde"/>
          <w:bCs/>
          <w:i/>
          <w:sz w:val="20"/>
        </w:rPr>
        <w:t>“Anexo I”</w:t>
      </w:r>
      <w:r w:rsidR="00F93885">
        <w:rPr>
          <w:rFonts w:ascii="ITC Avant Garde" w:hAnsi="ITC Avant Garde"/>
          <w:bCs/>
          <w:i/>
          <w:sz w:val="20"/>
        </w:rPr>
        <w:t xml:space="preserve"> </w:t>
      </w:r>
      <w:r w:rsidR="00F93885" w:rsidRPr="00F93885">
        <w:rPr>
          <w:rFonts w:ascii="ITC Avant Garde" w:hAnsi="ITC Avant Garde"/>
          <w:bCs/>
        </w:rPr>
        <w:t>se c</w:t>
      </w:r>
      <w:r w:rsidR="00F93885">
        <w:rPr>
          <w:rFonts w:ascii="ITC Avant Garde" w:hAnsi="ITC Avant Garde"/>
          <w:bCs/>
        </w:rPr>
        <w:t>lasificó como información confidencial.</w:t>
      </w:r>
      <w:r w:rsidR="004F1D44">
        <w:rPr>
          <w:rStyle w:val="Refdenotaalpie"/>
          <w:rFonts w:ascii="ITC Avant Garde" w:hAnsi="ITC Avant Garde"/>
          <w:bCs/>
        </w:rPr>
        <w:footnoteReference w:id="9"/>
      </w:r>
    </w:p>
    <w:p w:rsidR="007C4F56" w:rsidRPr="003C64E1" w:rsidRDefault="007C4F56" w:rsidP="00F536A9">
      <w:pPr>
        <w:pStyle w:val="Ttulo1"/>
      </w:pPr>
      <w:r>
        <w:t xml:space="preserve">II. </w:t>
      </w:r>
      <w:r w:rsidR="00F536A9">
        <w:t>ConsideraCIONES</w:t>
      </w:r>
    </w:p>
    <w:p w:rsidR="00827683" w:rsidRDefault="00A656CB" w:rsidP="00802277">
      <w:pPr>
        <w:spacing w:after="160" w:line="240" w:lineRule="auto"/>
        <w:jc w:val="both"/>
        <w:rPr>
          <w:rFonts w:ascii="ITC Avant Garde" w:hAnsi="ITC Avant Garde"/>
          <w:b/>
          <w:bCs/>
          <w:color w:val="000000"/>
        </w:rPr>
      </w:pPr>
      <w:proofErr w:type="gramStart"/>
      <w:r w:rsidRPr="005E09EC">
        <w:rPr>
          <w:rFonts w:ascii="ITC Avant Garde" w:hAnsi="ITC Avant Garde"/>
          <w:b/>
          <w:bCs/>
          <w:color w:val="000000"/>
        </w:rPr>
        <w:t>P</w:t>
      </w:r>
      <w:r w:rsidR="00F536A9" w:rsidRPr="005E09EC">
        <w:rPr>
          <w:rFonts w:ascii="ITC Avant Garde" w:hAnsi="ITC Avant Garde"/>
          <w:b/>
          <w:bCs/>
          <w:color w:val="000000"/>
        </w:rPr>
        <w:t>rimera</w:t>
      </w:r>
      <w:r w:rsidR="002B5579" w:rsidRPr="005E09EC">
        <w:rPr>
          <w:rFonts w:ascii="ITC Avant Garde" w:hAnsi="ITC Avant Garde"/>
          <w:b/>
          <w:bCs/>
          <w:color w:val="000000"/>
        </w:rPr>
        <w:t>.-</w:t>
      </w:r>
      <w:proofErr w:type="gramEnd"/>
      <w:r w:rsidR="002B5579" w:rsidRPr="002B5579">
        <w:rPr>
          <w:rFonts w:ascii="ITC Avant Garde" w:hAnsi="ITC Avant Garde"/>
          <w:b/>
        </w:rPr>
        <w:t xml:space="preserve"> </w:t>
      </w:r>
      <w:r w:rsidR="006C5615" w:rsidRPr="001C3BF7">
        <w:rPr>
          <w:rFonts w:ascii="ITC Avant Garde" w:hAnsi="ITC Avant Garde"/>
          <w:bCs/>
          <w:color w:val="000000"/>
        </w:rPr>
        <w:t xml:space="preserve">CVQ y GTV están obligadas a exhibir ante el Instituto un reporte anual dentro de los primeros dos meses de cada año calendario (enero y febrero) </w:t>
      </w:r>
      <w:r w:rsidR="00827683" w:rsidRPr="00827683">
        <w:rPr>
          <w:rFonts w:ascii="ITC Avant Garde" w:hAnsi="ITC Avant Garde"/>
          <w:b/>
          <w:bCs/>
          <w:color w:val="000000"/>
        </w:rPr>
        <w:t>p</w:t>
      </w:r>
      <w:r w:rsidR="006C5615" w:rsidRPr="001C3BF7">
        <w:rPr>
          <w:rFonts w:ascii="ITC Avant Garde" w:hAnsi="ITC Avant Garde"/>
          <w:b/>
          <w:bCs/>
          <w:color w:val="000000"/>
        </w:rPr>
        <w:t>ara dar cumplimiento a la obligación de otorgar el derecho de retransmitir</w:t>
      </w:r>
      <w:r w:rsidR="00E47A17">
        <w:rPr>
          <w:rFonts w:ascii="ITC Avant Garde" w:hAnsi="ITC Avant Garde"/>
          <w:b/>
          <w:bCs/>
          <w:color w:val="000000"/>
        </w:rPr>
        <w:t xml:space="preserve"> por su red propia</w:t>
      </w:r>
      <w:r w:rsidR="006C5615" w:rsidRPr="001C3BF7">
        <w:rPr>
          <w:rFonts w:ascii="ITC Avant Garde" w:hAnsi="ITC Avant Garde"/>
          <w:b/>
          <w:bCs/>
          <w:color w:val="000000"/>
        </w:rPr>
        <w:t xml:space="preserve"> de forma simultánea las señales </w:t>
      </w:r>
      <w:r w:rsidR="003D39D4">
        <w:rPr>
          <w:rFonts w:ascii="ITC Avant Garde" w:hAnsi="ITC Avant Garde"/>
          <w:b/>
          <w:bCs/>
          <w:color w:val="000000"/>
        </w:rPr>
        <w:t>radiodifundidas</w:t>
      </w:r>
      <w:r w:rsidR="006C5615" w:rsidRPr="001C3BF7">
        <w:rPr>
          <w:rFonts w:ascii="ITC Avant Garde" w:hAnsi="ITC Avant Garde"/>
          <w:b/>
          <w:bCs/>
          <w:color w:val="000000"/>
        </w:rPr>
        <w:t xml:space="preserve"> de GTV a concesionarios de televisión restringida</w:t>
      </w:r>
      <w:r w:rsidR="001944DB" w:rsidRPr="008240A7">
        <w:rPr>
          <w:rFonts w:ascii="ITC Avant Garde" w:hAnsi="ITC Avant Garde"/>
          <w:bCs/>
          <w:color w:val="000000"/>
        </w:rPr>
        <w:t>,</w:t>
      </w:r>
      <w:r w:rsidR="001944DB">
        <w:rPr>
          <w:rFonts w:ascii="ITC Avant Garde" w:hAnsi="ITC Avant Garde"/>
          <w:b/>
          <w:bCs/>
          <w:color w:val="000000"/>
        </w:rPr>
        <w:t xml:space="preserve"> </w:t>
      </w:r>
      <w:r w:rsidR="001944DB">
        <w:rPr>
          <w:rFonts w:ascii="ITC Avant Garde" w:hAnsi="ITC Avant Garde"/>
          <w:bCs/>
          <w:color w:val="000000"/>
        </w:rPr>
        <w:t>como se desprende d</w:t>
      </w:r>
      <w:r w:rsidR="001944DB" w:rsidRPr="001C3BF7">
        <w:rPr>
          <w:rFonts w:ascii="ITC Avant Garde" w:hAnsi="ITC Avant Garde"/>
          <w:bCs/>
          <w:color w:val="000000"/>
        </w:rPr>
        <w:t xml:space="preserve">e la transcripción realizada en el </w:t>
      </w:r>
      <w:r w:rsidR="001944DB">
        <w:rPr>
          <w:rFonts w:ascii="ITC Avant Garde" w:hAnsi="ITC Avant Garde"/>
          <w:bCs/>
          <w:color w:val="000000"/>
        </w:rPr>
        <w:t>antecedente Primero de este acuerdo.</w:t>
      </w:r>
    </w:p>
    <w:p w:rsidR="007C4F56" w:rsidRPr="001C3BF7" w:rsidRDefault="007C4F56" w:rsidP="00277545">
      <w:pPr>
        <w:spacing w:after="160" w:line="240" w:lineRule="auto"/>
        <w:jc w:val="both"/>
        <w:rPr>
          <w:rFonts w:ascii="ITC Avant Garde" w:hAnsi="ITC Avant Garde"/>
          <w:bCs/>
          <w:color w:val="000000"/>
        </w:rPr>
      </w:pPr>
      <w:r>
        <w:rPr>
          <w:rFonts w:ascii="ITC Avant Garde" w:hAnsi="ITC Avant Garde"/>
          <w:bCs/>
          <w:color w:val="000000"/>
        </w:rPr>
        <w:t xml:space="preserve">El </w:t>
      </w:r>
      <w:r w:rsidRPr="001C3BF7">
        <w:rPr>
          <w:rFonts w:ascii="ITC Avant Garde" w:hAnsi="ITC Avant Garde"/>
          <w:bCs/>
          <w:color w:val="000000"/>
        </w:rPr>
        <w:t xml:space="preserve">reporte </w:t>
      </w:r>
      <w:r>
        <w:rPr>
          <w:rFonts w:ascii="ITC Avant Garde" w:hAnsi="ITC Avant Garde"/>
          <w:bCs/>
          <w:color w:val="000000"/>
        </w:rPr>
        <w:t>debe señalar</w:t>
      </w:r>
      <w:r w:rsidRPr="001C3BF7">
        <w:rPr>
          <w:rFonts w:ascii="ITC Avant Garde" w:hAnsi="ITC Avant Garde"/>
          <w:bCs/>
          <w:color w:val="000000"/>
        </w:rPr>
        <w:t xml:space="preserve"> de manera enunciativa m</w:t>
      </w:r>
      <w:r w:rsidR="001F1A90">
        <w:rPr>
          <w:rFonts w:ascii="ITC Avant Garde" w:hAnsi="ITC Avant Garde"/>
          <w:bCs/>
          <w:color w:val="000000"/>
        </w:rPr>
        <w:t>a</w:t>
      </w:r>
      <w:r w:rsidRPr="001C3BF7">
        <w:rPr>
          <w:rFonts w:ascii="ITC Avant Garde" w:hAnsi="ITC Avant Garde"/>
          <w:bCs/>
          <w:color w:val="000000"/>
        </w:rPr>
        <w:t>s no limitativa</w:t>
      </w:r>
      <w:r>
        <w:rPr>
          <w:rFonts w:ascii="ITC Avant Garde" w:hAnsi="ITC Avant Garde"/>
          <w:bCs/>
          <w:color w:val="000000"/>
        </w:rPr>
        <w:t>, la información siguiente</w:t>
      </w:r>
      <w:r w:rsidRPr="001C3BF7">
        <w:rPr>
          <w:rFonts w:ascii="ITC Avant Garde" w:hAnsi="ITC Avant Garde"/>
          <w:bCs/>
          <w:color w:val="000000"/>
        </w:rPr>
        <w:t>:</w:t>
      </w:r>
      <w:r w:rsidR="00F93885">
        <w:rPr>
          <w:rFonts w:ascii="ITC Avant Garde" w:hAnsi="ITC Avant Garde"/>
          <w:bCs/>
          <w:color w:val="000000"/>
        </w:rPr>
        <w:t xml:space="preserve"> </w:t>
      </w:r>
      <w:r w:rsidRPr="001C3BF7">
        <w:rPr>
          <w:rFonts w:ascii="ITC Avant Garde" w:hAnsi="ITC Avant Garde"/>
          <w:b/>
          <w:bCs/>
          <w:color w:val="000000"/>
        </w:rPr>
        <w:t>a)</w:t>
      </w:r>
      <w:r w:rsidRPr="001C3BF7">
        <w:rPr>
          <w:rFonts w:ascii="ITC Avant Garde" w:hAnsi="ITC Avant Garde"/>
          <w:bCs/>
          <w:color w:val="000000"/>
        </w:rPr>
        <w:t xml:space="preserve"> la lista de concesionarios que </w:t>
      </w:r>
      <w:r>
        <w:rPr>
          <w:rFonts w:ascii="ITC Avant Garde" w:hAnsi="ITC Avant Garde"/>
          <w:bCs/>
          <w:color w:val="000000"/>
        </w:rPr>
        <w:t xml:space="preserve">solicitaron </w:t>
      </w:r>
      <w:r w:rsidRPr="001C3BF7">
        <w:rPr>
          <w:rFonts w:ascii="ITC Avant Garde" w:hAnsi="ITC Avant Garde"/>
          <w:bCs/>
          <w:color w:val="000000"/>
        </w:rPr>
        <w:t xml:space="preserve">la retransmisión de las señales de televisión abierta de GTV, sus subsidiarias o filiales, </w:t>
      </w:r>
      <w:r>
        <w:rPr>
          <w:rFonts w:ascii="ITC Avant Garde" w:hAnsi="ITC Avant Garde"/>
          <w:bCs/>
          <w:color w:val="000000"/>
        </w:rPr>
        <w:t xml:space="preserve">que incluya </w:t>
      </w:r>
      <w:r w:rsidRPr="001C3BF7">
        <w:rPr>
          <w:rFonts w:ascii="ITC Avant Garde" w:hAnsi="ITC Avant Garde"/>
          <w:bCs/>
          <w:color w:val="000000"/>
        </w:rPr>
        <w:t>los datos de identificación</w:t>
      </w:r>
      <w:r>
        <w:rPr>
          <w:rFonts w:ascii="ITC Avant Garde" w:hAnsi="ITC Avant Garde"/>
          <w:bCs/>
          <w:color w:val="000000"/>
        </w:rPr>
        <w:t xml:space="preserve"> de los solicitantes</w:t>
      </w:r>
      <w:r w:rsidRPr="001C3BF7">
        <w:rPr>
          <w:rFonts w:ascii="ITC Avant Garde" w:hAnsi="ITC Avant Garde"/>
          <w:bCs/>
          <w:color w:val="000000"/>
        </w:rPr>
        <w:t>;</w:t>
      </w:r>
      <w:r w:rsidR="00F93885">
        <w:rPr>
          <w:rFonts w:ascii="ITC Avant Garde" w:hAnsi="ITC Avant Garde"/>
          <w:bCs/>
          <w:color w:val="000000"/>
        </w:rPr>
        <w:t xml:space="preserve"> </w:t>
      </w:r>
      <w:r w:rsidRPr="001C3BF7">
        <w:rPr>
          <w:rFonts w:ascii="ITC Avant Garde" w:hAnsi="ITC Avant Garde"/>
          <w:b/>
          <w:bCs/>
          <w:color w:val="000000"/>
        </w:rPr>
        <w:t xml:space="preserve">b) </w:t>
      </w:r>
      <w:r w:rsidRPr="001C3BF7">
        <w:rPr>
          <w:rFonts w:ascii="ITC Avant Garde" w:hAnsi="ITC Avant Garde"/>
          <w:bCs/>
          <w:color w:val="000000"/>
        </w:rPr>
        <w:t xml:space="preserve">la fecha </w:t>
      </w:r>
      <w:r>
        <w:rPr>
          <w:rFonts w:ascii="ITC Avant Garde" w:hAnsi="ITC Avant Garde"/>
          <w:bCs/>
          <w:color w:val="000000"/>
        </w:rPr>
        <w:t>de presentación de</w:t>
      </w:r>
      <w:r w:rsidRPr="001C3BF7">
        <w:rPr>
          <w:rFonts w:ascii="ITC Avant Garde" w:hAnsi="ITC Avant Garde"/>
          <w:bCs/>
          <w:color w:val="000000"/>
        </w:rPr>
        <w:t xml:space="preserve"> la solicitud formal; </w:t>
      </w:r>
      <w:r w:rsidRPr="001C3BF7">
        <w:rPr>
          <w:rFonts w:ascii="ITC Avant Garde" w:hAnsi="ITC Avant Garde"/>
          <w:b/>
          <w:bCs/>
          <w:color w:val="000000"/>
        </w:rPr>
        <w:t xml:space="preserve">c) </w:t>
      </w:r>
      <w:r w:rsidRPr="001C3BF7">
        <w:rPr>
          <w:rFonts w:ascii="ITC Avant Garde" w:hAnsi="ITC Avant Garde"/>
          <w:bCs/>
          <w:color w:val="000000"/>
        </w:rPr>
        <w:t>la fecha y el sentido de la</w:t>
      </w:r>
      <w:r>
        <w:rPr>
          <w:rFonts w:ascii="ITC Avant Garde" w:hAnsi="ITC Avant Garde"/>
          <w:bCs/>
          <w:color w:val="000000"/>
        </w:rPr>
        <w:t>s</w:t>
      </w:r>
      <w:r w:rsidRPr="001C3BF7">
        <w:rPr>
          <w:rFonts w:ascii="ITC Avant Garde" w:hAnsi="ITC Avant Garde"/>
          <w:bCs/>
          <w:color w:val="000000"/>
        </w:rPr>
        <w:t xml:space="preserve"> </w:t>
      </w:r>
      <w:r>
        <w:rPr>
          <w:rFonts w:ascii="ITC Avant Garde" w:hAnsi="ITC Avant Garde"/>
          <w:bCs/>
          <w:color w:val="000000"/>
        </w:rPr>
        <w:t>respuestas</w:t>
      </w:r>
      <w:r w:rsidRPr="001C3BF7">
        <w:rPr>
          <w:rFonts w:ascii="ITC Avant Garde" w:hAnsi="ITC Avant Garde"/>
          <w:bCs/>
          <w:color w:val="000000"/>
        </w:rPr>
        <w:t xml:space="preserve"> de GTV, subsidiarias o filiales</w:t>
      </w:r>
      <w:r>
        <w:rPr>
          <w:rFonts w:ascii="ITC Avant Garde" w:hAnsi="ITC Avant Garde"/>
          <w:bCs/>
          <w:color w:val="000000"/>
        </w:rPr>
        <w:t xml:space="preserve"> a los solicitantes</w:t>
      </w:r>
      <w:r w:rsidRPr="001C3BF7">
        <w:rPr>
          <w:rFonts w:ascii="ITC Avant Garde" w:hAnsi="ITC Avant Garde"/>
          <w:bCs/>
          <w:color w:val="000000"/>
        </w:rPr>
        <w:t xml:space="preserve">; </w:t>
      </w:r>
      <w:r w:rsidRPr="001C3BF7">
        <w:rPr>
          <w:rFonts w:ascii="ITC Avant Garde" w:hAnsi="ITC Avant Garde"/>
          <w:b/>
          <w:bCs/>
          <w:color w:val="000000"/>
        </w:rPr>
        <w:t>d)</w:t>
      </w:r>
      <w:r w:rsidRPr="001C3BF7">
        <w:rPr>
          <w:rFonts w:ascii="ITC Avant Garde" w:hAnsi="ITC Avant Garde"/>
          <w:bCs/>
          <w:color w:val="000000"/>
        </w:rPr>
        <w:t xml:space="preserve"> la fecha de notificación de </w:t>
      </w:r>
      <w:r>
        <w:rPr>
          <w:rFonts w:ascii="ITC Avant Garde" w:hAnsi="ITC Avant Garde"/>
          <w:bCs/>
          <w:color w:val="000000"/>
        </w:rPr>
        <w:t>la</w:t>
      </w:r>
      <w:r w:rsidRPr="001C3BF7">
        <w:rPr>
          <w:rFonts w:ascii="ITC Avant Garde" w:hAnsi="ITC Avant Garde"/>
          <w:bCs/>
          <w:color w:val="000000"/>
        </w:rPr>
        <w:t xml:space="preserve"> </w:t>
      </w:r>
      <w:r>
        <w:rPr>
          <w:rFonts w:ascii="ITC Avant Garde" w:hAnsi="ITC Avant Garde"/>
          <w:bCs/>
          <w:color w:val="000000"/>
        </w:rPr>
        <w:t>respuesta a cada</w:t>
      </w:r>
      <w:r w:rsidRPr="001C3BF7">
        <w:rPr>
          <w:rFonts w:ascii="ITC Avant Garde" w:hAnsi="ITC Avant Garde"/>
          <w:bCs/>
          <w:color w:val="000000"/>
        </w:rPr>
        <w:t xml:space="preserve"> concesionario solicitante, y</w:t>
      </w:r>
      <w:r w:rsidR="001F6D2A">
        <w:rPr>
          <w:rFonts w:ascii="ITC Avant Garde" w:hAnsi="ITC Avant Garde"/>
          <w:bCs/>
          <w:color w:val="000000"/>
        </w:rPr>
        <w:t>;</w:t>
      </w:r>
      <w:r w:rsidRPr="001C3BF7">
        <w:rPr>
          <w:rFonts w:ascii="ITC Avant Garde" w:hAnsi="ITC Avant Garde"/>
          <w:bCs/>
          <w:color w:val="000000"/>
        </w:rPr>
        <w:t xml:space="preserve"> </w:t>
      </w:r>
      <w:r w:rsidRPr="001C3BF7">
        <w:rPr>
          <w:rFonts w:ascii="ITC Avant Garde" w:hAnsi="ITC Avant Garde"/>
          <w:b/>
          <w:bCs/>
          <w:color w:val="000000"/>
        </w:rPr>
        <w:t>e)</w:t>
      </w:r>
      <w:r w:rsidRPr="001C3BF7">
        <w:rPr>
          <w:rFonts w:ascii="ITC Avant Garde" w:hAnsi="ITC Avant Garde"/>
          <w:bCs/>
          <w:color w:val="000000"/>
        </w:rPr>
        <w:t xml:space="preserve"> en caso de </w:t>
      </w:r>
      <w:r>
        <w:rPr>
          <w:rFonts w:ascii="ITC Avant Garde" w:hAnsi="ITC Avant Garde"/>
          <w:bCs/>
          <w:color w:val="000000"/>
        </w:rPr>
        <w:t>negar</w:t>
      </w:r>
      <w:r w:rsidRPr="001C3BF7">
        <w:rPr>
          <w:rFonts w:ascii="ITC Avant Garde" w:hAnsi="ITC Avant Garde"/>
          <w:bCs/>
          <w:color w:val="000000"/>
        </w:rPr>
        <w:t xml:space="preserve"> l</w:t>
      </w:r>
      <w:r>
        <w:rPr>
          <w:rFonts w:ascii="ITC Avant Garde" w:hAnsi="ITC Avant Garde"/>
          <w:bCs/>
          <w:color w:val="000000"/>
        </w:rPr>
        <w:t>o solicitado</w:t>
      </w:r>
      <w:r w:rsidRPr="001C3BF7">
        <w:rPr>
          <w:rFonts w:ascii="ITC Avant Garde" w:hAnsi="ITC Avant Garde"/>
          <w:bCs/>
          <w:color w:val="000000"/>
        </w:rPr>
        <w:t>, las razones</w:t>
      </w:r>
      <w:r>
        <w:rPr>
          <w:rFonts w:ascii="ITC Avant Garde" w:hAnsi="ITC Avant Garde"/>
          <w:bCs/>
          <w:color w:val="000000"/>
        </w:rPr>
        <w:t xml:space="preserve"> fundamentales, particulares</w:t>
      </w:r>
      <w:r w:rsidRPr="001C3BF7">
        <w:rPr>
          <w:rFonts w:ascii="ITC Avant Garde" w:hAnsi="ITC Avant Garde"/>
          <w:bCs/>
          <w:color w:val="000000"/>
        </w:rPr>
        <w:t xml:space="preserve"> y las circunstancias específicas </w:t>
      </w:r>
      <w:r>
        <w:rPr>
          <w:rFonts w:ascii="ITC Avant Garde" w:hAnsi="ITC Avant Garde"/>
          <w:bCs/>
          <w:color w:val="000000"/>
        </w:rPr>
        <w:t>de la negativa</w:t>
      </w:r>
      <w:r w:rsidRPr="001C3BF7">
        <w:rPr>
          <w:rFonts w:ascii="ITC Avant Garde" w:hAnsi="ITC Avant Garde"/>
          <w:bCs/>
          <w:color w:val="000000"/>
        </w:rPr>
        <w:t>.</w:t>
      </w:r>
    </w:p>
    <w:p w:rsidR="007C4F56" w:rsidRPr="001C3BF7" w:rsidRDefault="007C4F56" w:rsidP="00277545">
      <w:pPr>
        <w:spacing w:after="160" w:line="240" w:lineRule="auto"/>
        <w:jc w:val="both"/>
        <w:rPr>
          <w:rFonts w:ascii="ITC Avant Garde" w:hAnsi="ITC Avant Garde"/>
          <w:bCs/>
          <w:color w:val="000000"/>
        </w:rPr>
      </w:pPr>
      <w:r>
        <w:rPr>
          <w:rFonts w:ascii="ITC Avant Garde" w:hAnsi="ITC Avant Garde"/>
          <w:bCs/>
          <w:color w:val="000000"/>
        </w:rPr>
        <w:t>D</w:t>
      </w:r>
      <w:r w:rsidRPr="001C3BF7">
        <w:rPr>
          <w:rFonts w:ascii="ITC Avant Garde" w:hAnsi="ITC Avant Garde"/>
          <w:bCs/>
          <w:color w:val="000000"/>
        </w:rPr>
        <w:t xml:space="preserve">e la información y documentos presentados mediante el escrito referido en el </w:t>
      </w:r>
      <w:r>
        <w:rPr>
          <w:rFonts w:ascii="ITC Avant Garde" w:hAnsi="ITC Avant Garde"/>
          <w:bCs/>
          <w:color w:val="000000"/>
        </w:rPr>
        <w:t xml:space="preserve">antecedente Cuarto </w:t>
      </w:r>
      <w:r w:rsidRPr="001C3BF7">
        <w:rPr>
          <w:rFonts w:ascii="ITC Avant Garde" w:hAnsi="ITC Avant Garde"/>
          <w:bCs/>
          <w:color w:val="000000"/>
        </w:rPr>
        <w:t xml:space="preserve">del presente acuerdo, </w:t>
      </w:r>
      <w:r>
        <w:rPr>
          <w:rFonts w:ascii="ITC Avant Garde" w:hAnsi="ITC Avant Garde"/>
          <w:bCs/>
          <w:color w:val="000000"/>
        </w:rPr>
        <w:t xml:space="preserve">CVQ informa </w:t>
      </w:r>
      <w:r w:rsidRPr="005E0394">
        <w:rPr>
          <w:rFonts w:ascii="ITC Avant Garde" w:hAnsi="ITC Avant Garde"/>
          <w:bCs/>
          <w:color w:val="000000"/>
        </w:rPr>
        <w:t xml:space="preserve">sobre veintidós solicitudes </w:t>
      </w:r>
      <w:r w:rsidR="00F93885">
        <w:rPr>
          <w:rFonts w:ascii="ITC Avant Garde" w:hAnsi="ITC Avant Garde"/>
          <w:bCs/>
          <w:color w:val="000000"/>
        </w:rPr>
        <w:t>para la</w:t>
      </w:r>
      <w:r w:rsidRPr="005E0394">
        <w:rPr>
          <w:rFonts w:ascii="ITC Avant Garde" w:hAnsi="ITC Avant Garde"/>
          <w:bCs/>
          <w:color w:val="000000"/>
        </w:rPr>
        <w:t xml:space="preserve"> retransmisión</w:t>
      </w:r>
      <w:r w:rsidRPr="001C3BF7">
        <w:rPr>
          <w:rFonts w:ascii="ITC Avant Garde" w:hAnsi="ITC Avant Garde"/>
          <w:bCs/>
          <w:color w:val="000000"/>
        </w:rPr>
        <w:t xml:space="preserve"> de </w:t>
      </w:r>
      <w:r w:rsidR="00F93885">
        <w:rPr>
          <w:rFonts w:ascii="ITC Avant Garde" w:hAnsi="ITC Avant Garde"/>
          <w:bCs/>
          <w:color w:val="000000"/>
        </w:rPr>
        <w:t xml:space="preserve">las </w:t>
      </w:r>
      <w:r w:rsidRPr="001C3BF7">
        <w:rPr>
          <w:rFonts w:ascii="ITC Avant Garde" w:hAnsi="ITC Avant Garde"/>
          <w:bCs/>
          <w:color w:val="000000"/>
        </w:rPr>
        <w:t>señales de televisión abierta de GTV</w:t>
      </w:r>
      <w:r w:rsidR="006E7DEC">
        <w:rPr>
          <w:rFonts w:ascii="ITC Avant Garde" w:hAnsi="ITC Avant Garde"/>
          <w:bCs/>
          <w:color w:val="000000"/>
        </w:rPr>
        <w:t xml:space="preserve"> </w:t>
      </w:r>
      <w:r w:rsidR="00E84A0C">
        <w:rPr>
          <w:rFonts w:ascii="ITC Avant Garde" w:hAnsi="ITC Avant Garde"/>
          <w:bCs/>
          <w:color w:val="000000"/>
        </w:rPr>
        <w:t>(“</w:t>
      </w:r>
      <w:proofErr w:type="spellStart"/>
      <w:r w:rsidR="00E84A0C">
        <w:rPr>
          <w:rFonts w:ascii="ITC Avant Garde" w:hAnsi="ITC Avant Garde"/>
          <w:bCs/>
          <w:color w:val="000000"/>
        </w:rPr>
        <w:t>must</w:t>
      </w:r>
      <w:proofErr w:type="spellEnd"/>
      <w:r w:rsidR="00E84A0C">
        <w:rPr>
          <w:rFonts w:ascii="ITC Avant Garde" w:hAnsi="ITC Avant Garde"/>
          <w:bCs/>
          <w:color w:val="000000"/>
        </w:rPr>
        <w:t xml:space="preserve"> </w:t>
      </w:r>
      <w:proofErr w:type="spellStart"/>
      <w:r w:rsidR="00E84A0C">
        <w:rPr>
          <w:rFonts w:ascii="ITC Avant Garde" w:hAnsi="ITC Avant Garde"/>
          <w:bCs/>
          <w:color w:val="000000"/>
        </w:rPr>
        <w:t>offer</w:t>
      </w:r>
      <w:proofErr w:type="spellEnd"/>
      <w:r w:rsidR="00E84A0C">
        <w:rPr>
          <w:rFonts w:ascii="ITC Avant Garde" w:hAnsi="ITC Avant Garde"/>
          <w:bCs/>
          <w:color w:val="000000"/>
        </w:rPr>
        <w:t>”)</w:t>
      </w:r>
      <w:r>
        <w:rPr>
          <w:rFonts w:ascii="ITC Avant Garde" w:hAnsi="ITC Avant Garde"/>
          <w:bCs/>
          <w:color w:val="000000"/>
        </w:rPr>
        <w:t xml:space="preserve">, una de ellas </w:t>
      </w:r>
      <w:r>
        <w:rPr>
          <w:rFonts w:ascii="ITC Avant Garde" w:hAnsi="ITC Avant Garde"/>
          <w:bCs/>
          <w:color w:val="000000"/>
        </w:rPr>
        <w:lastRenderedPageBreak/>
        <w:t>recibida durante el año dos mil catorce</w:t>
      </w:r>
      <w:r>
        <w:rPr>
          <w:rStyle w:val="Refdenotaalpie"/>
          <w:rFonts w:ascii="ITC Avant Garde" w:hAnsi="ITC Avant Garde"/>
          <w:bCs/>
          <w:color w:val="000000"/>
        </w:rPr>
        <w:footnoteReference w:id="10"/>
      </w:r>
      <w:r>
        <w:rPr>
          <w:rFonts w:ascii="ITC Avant Garde" w:hAnsi="ITC Avant Garde"/>
          <w:bCs/>
          <w:color w:val="000000"/>
        </w:rPr>
        <w:t xml:space="preserve"> y </w:t>
      </w:r>
      <w:r w:rsidR="00E37E38">
        <w:rPr>
          <w:rFonts w:ascii="ITC Avant Garde" w:hAnsi="ITC Avant Garde"/>
          <w:bCs/>
          <w:color w:val="000000"/>
        </w:rPr>
        <w:t xml:space="preserve">veintiún solicitudes </w:t>
      </w:r>
      <w:r>
        <w:rPr>
          <w:rFonts w:ascii="ITC Avant Garde" w:hAnsi="ITC Avant Garde"/>
          <w:bCs/>
          <w:color w:val="000000"/>
        </w:rPr>
        <w:t>recibidas durante el año dos mil dieciséis.</w:t>
      </w:r>
    </w:p>
    <w:p w:rsidR="00E448D9" w:rsidRDefault="00C6164D" w:rsidP="00802277">
      <w:pPr>
        <w:spacing w:after="160" w:line="240" w:lineRule="auto"/>
        <w:jc w:val="both"/>
        <w:rPr>
          <w:rFonts w:ascii="ITC Avant Garde" w:hAnsi="ITC Avant Garde"/>
          <w:bCs/>
          <w:color w:val="000000"/>
        </w:rPr>
      </w:pPr>
      <w:r>
        <w:rPr>
          <w:rFonts w:ascii="ITC Avant Garde" w:hAnsi="ITC Avant Garde"/>
          <w:bCs/>
          <w:color w:val="000000"/>
        </w:rPr>
        <w:t>T</w:t>
      </w:r>
      <w:r w:rsidR="003D6E95">
        <w:rPr>
          <w:rFonts w:ascii="ITC Avant Garde" w:hAnsi="ITC Avant Garde"/>
          <w:bCs/>
          <w:color w:val="000000"/>
        </w:rPr>
        <w:t>oda vez que</w:t>
      </w:r>
      <w:r w:rsidR="00F34F69">
        <w:rPr>
          <w:rFonts w:ascii="ITC Avant Garde" w:hAnsi="ITC Avant Garde"/>
          <w:bCs/>
          <w:color w:val="000000"/>
        </w:rPr>
        <w:t xml:space="preserve"> </w:t>
      </w:r>
      <w:r>
        <w:rPr>
          <w:rFonts w:ascii="ITC Avant Garde" w:hAnsi="ITC Avant Garde"/>
          <w:bCs/>
          <w:color w:val="000000"/>
        </w:rPr>
        <w:t>el R</w:t>
      </w:r>
      <w:r w:rsidR="003D6E95">
        <w:rPr>
          <w:rFonts w:ascii="ITC Avant Garde" w:hAnsi="ITC Avant Garde"/>
          <w:bCs/>
          <w:color w:val="000000"/>
        </w:rPr>
        <w:t>eporte</w:t>
      </w:r>
      <w:r>
        <w:rPr>
          <w:rFonts w:ascii="ITC Avant Garde" w:hAnsi="ITC Avant Garde"/>
          <w:bCs/>
          <w:color w:val="000000"/>
        </w:rPr>
        <w:t xml:space="preserve"> 201</w:t>
      </w:r>
      <w:r w:rsidR="007C4F56">
        <w:rPr>
          <w:rFonts w:ascii="ITC Avant Garde" w:hAnsi="ITC Avant Garde"/>
          <w:bCs/>
          <w:color w:val="000000"/>
        </w:rPr>
        <w:t>6:</w:t>
      </w:r>
      <w:r w:rsidR="0010789F">
        <w:rPr>
          <w:rFonts w:ascii="ITC Avant Garde" w:hAnsi="ITC Avant Garde"/>
          <w:bCs/>
          <w:color w:val="000000"/>
        </w:rPr>
        <w:t xml:space="preserve"> </w:t>
      </w:r>
      <w:r w:rsidR="00BB3BCB" w:rsidRPr="00DC42D2">
        <w:rPr>
          <w:rFonts w:ascii="ITC Avant Garde" w:hAnsi="ITC Avant Garde"/>
          <w:b/>
          <w:bCs/>
          <w:color w:val="000000"/>
        </w:rPr>
        <w:t>(</w:t>
      </w:r>
      <w:r w:rsidR="0010789F" w:rsidRPr="0010789F">
        <w:rPr>
          <w:rFonts w:ascii="ITC Avant Garde" w:hAnsi="ITC Avant Garde"/>
          <w:b/>
          <w:bCs/>
          <w:color w:val="000000"/>
        </w:rPr>
        <w:t>i)</w:t>
      </w:r>
      <w:r w:rsidR="00D31A40">
        <w:rPr>
          <w:rFonts w:ascii="ITC Avant Garde" w:hAnsi="ITC Avant Garde"/>
          <w:bCs/>
          <w:color w:val="000000"/>
        </w:rPr>
        <w:t xml:space="preserve"> fue presentado dentro de los primeros do</w:t>
      </w:r>
      <w:r w:rsidR="0010789F">
        <w:rPr>
          <w:rFonts w:ascii="ITC Avant Garde" w:hAnsi="ITC Avant Garde"/>
          <w:bCs/>
          <w:color w:val="000000"/>
        </w:rPr>
        <w:t xml:space="preserve">s meses del año dos mil </w:t>
      </w:r>
      <w:r w:rsidR="007C4F56">
        <w:rPr>
          <w:rFonts w:ascii="ITC Avant Garde" w:hAnsi="ITC Avant Garde"/>
          <w:bCs/>
          <w:color w:val="000000"/>
        </w:rPr>
        <w:t>diecisiete</w:t>
      </w:r>
      <w:r w:rsidR="0010789F">
        <w:rPr>
          <w:rFonts w:ascii="ITC Avant Garde" w:hAnsi="ITC Avant Garde"/>
          <w:bCs/>
          <w:color w:val="000000"/>
        </w:rPr>
        <w:t xml:space="preserve">; y </w:t>
      </w:r>
      <w:r w:rsidR="00BB3BCB" w:rsidRPr="00DC42D2">
        <w:rPr>
          <w:rFonts w:ascii="ITC Avant Garde" w:hAnsi="ITC Avant Garde"/>
          <w:b/>
          <w:bCs/>
          <w:color w:val="000000"/>
        </w:rPr>
        <w:t>(</w:t>
      </w:r>
      <w:r w:rsidR="00C531BD" w:rsidRPr="00DC42D2">
        <w:rPr>
          <w:rFonts w:ascii="ITC Avant Garde" w:hAnsi="ITC Avant Garde"/>
          <w:b/>
          <w:bCs/>
          <w:color w:val="000000"/>
        </w:rPr>
        <w:t>ii</w:t>
      </w:r>
      <w:r w:rsidR="00C531BD" w:rsidRPr="00C531BD">
        <w:rPr>
          <w:rFonts w:ascii="ITC Avant Garde" w:hAnsi="ITC Avant Garde"/>
          <w:b/>
          <w:bCs/>
          <w:color w:val="000000"/>
        </w:rPr>
        <w:t>)</w:t>
      </w:r>
      <w:r w:rsidR="00C531BD">
        <w:rPr>
          <w:rFonts w:ascii="ITC Avant Garde" w:hAnsi="ITC Avant Garde"/>
          <w:bCs/>
          <w:color w:val="000000"/>
        </w:rPr>
        <w:t xml:space="preserve"> </w:t>
      </w:r>
      <w:r w:rsidR="00675A7F">
        <w:rPr>
          <w:rFonts w:ascii="ITC Avant Garde" w:hAnsi="ITC Avant Garde"/>
          <w:bCs/>
          <w:color w:val="000000"/>
        </w:rPr>
        <w:t>contiene la información requerida</w:t>
      </w:r>
      <w:r w:rsidR="00BD143F">
        <w:rPr>
          <w:rFonts w:ascii="ITC Avant Garde" w:hAnsi="ITC Avant Garde"/>
          <w:bCs/>
          <w:color w:val="000000"/>
        </w:rPr>
        <w:t xml:space="preserve"> en </w:t>
      </w:r>
      <w:r w:rsidR="005013E8">
        <w:rPr>
          <w:rFonts w:ascii="ITC Avant Garde" w:hAnsi="ITC Avant Garde"/>
          <w:bCs/>
          <w:color w:val="000000"/>
        </w:rPr>
        <w:t>el apartado “</w:t>
      </w:r>
      <w:r w:rsidR="005013E8" w:rsidRPr="005013E8">
        <w:rPr>
          <w:rFonts w:ascii="ITC Avant Garde" w:hAnsi="ITC Avant Garde"/>
          <w:bCs/>
          <w:i/>
          <w:color w:val="000000"/>
          <w:sz w:val="20"/>
        </w:rPr>
        <w:t>Del Cumplimiento</w:t>
      </w:r>
      <w:r w:rsidR="005013E8">
        <w:rPr>
          <w:rFonts w:ascii="ITC Avant Garde" w:hAnsi="ITC Avant Garde"/>
          <w:bCs/>
          <w:color w:val="000000"/>
        </w:rPr>
        <w:t>”</w:t>
      </w:r>
      <w:r w:rsidR="00F40CEE">
        <w:rPr>
          <w:rFonts w:ascii="ITC Avant Garde" w:hAnsi="ITC Avant Garde"/>
          <w:bCs/>
          <w:color w:val="000000"/>
        </w:rPr>
        <w:t xml:space="preserve"> de la </w:t>
      </w:r>
      <w:r w:rsidR="00F40CEE" w:rsidRPr="001C3BF7">
        <w:rPr>
          <w:rFonts w:ascii="ITC Avant Garde" w:hAnsi="ITC Avant Garde"/>
          <w:bCs/>
          <w:color w:val="000000"/>
        </w:rPr>
        <w:t>consideración “</w:t>
      </w:r>
      <w:r w:rsidR="00F40CEE" w:rsidRPr="001C3BF7">
        <w:rPr>
          <w:rFonts w:ascii="ITC Avant Garde" w:hAnsi="ITC Avant Garde"/>
          <w:bCs/>
          <w:i/>
          <w:color w:val="000000"/>
          <w:sz w:val="20"/>
        </w:rPr>
        <w:t>Décima Cuarta</w:t>
      </w:r>
      <w:r w:rsidR="00F40CEE" w:rsidRPr="001C3BF7">
        <w:rPr>
          <w:rFonts w:ascii="ITC Avant Garde" w:hAnsi="ITC Avant Garde"/>
          <w:bCs/>
          <w:color w:val="000000"/>
        </w:rPr>
        <w:t>”, inciso C)</w:t>
      </w:r>
      <w:r w:rsidR="00F40CEE">
        <w:rPr>
          <w:rFonts w:ascii="ITC Avant Garde" w:hAnsi="ITC Avant Garde"/>
          <w:bCs/>
          <w:color w:val="000000"/>
        </w:rPr>
        <w:t>, de la Resolución</w:t>
      </w:r>
      <w:r w:rsidR="00DE5E04">
        <w:rPr>
          <w:rFonts w:ascii="ITC Avant Garde" w:hAnsi="ITC Avant Garde"/>
          <w:bCs/>
          <w:color w:val="000000"/>
        </w:rPr>
        <w:t>,</w:t>
      </w:r>
      <w:r w:rsidR="00BD143F">
        <w:rPr>
          <w:rFonts w:ascii="ITC Avant Garde" w:hAnsi="ITC Avant Garde"/>
          <w:bCs/>
          <w:color w:val="000000"/>
        </w:rPr>
        <w:t xml:space="preserve"> </w:t>
      </w:r>
      <w:r w:rsidR="006C5615" w:rsidRPr="001C3BF7">
        <w:rPr>
          <w:rFonts w:ascii="ITC Avant Garde" w:hAnsi="ITC Avant Garde"/>
          <w:bCs/>
          <w:color w:val="000000"/>
        </w:rPr>
        <w:t xml:space="preserve">es procedente tener por cumplida la </w:t>
      </w:r>
      <w:r w:rsidR="006C5615" w:rsidRPr="00122C45">
        <w:rPr>
          <w:rFonts w:ascii="ITC Avant Garde" w:hAnsi="ITC Avant Garde"/>
          <w:bCs/>
          <w:color w:val="000000"/>
        </w:rPr>
        <w:t xml:space="preserve">obligación de GTV y CVQ </w:t>
      </w:r>
      <w:r w:rsidR="00730B60" w:rsidRPr="00122C45">
        <w:rPr>
          <w:rFonts w:ascii="ITC Avant Garde" w:hAnsi="ITC Avant Garde"/>
          <w:bCs/>
          <w:color w:val="000000"/>
        </w:rPr>
        <w:t xml:space="preserve">únicamente </w:t>
      </w:r>
      <w:r w:rsidR="006C5615" w:rsidRPr="00122C45">
        <w:rPr>
          <w:rFonts w:ascii="ITC Avant Garde" w:hAnsi="ITC Avant Garde"/>
          <w:bCs/>
          <w:color w:val="000000"/>
        </w:rPr>
        <w:t>por lo que hace a</w:t>
      </w:r>
      <w:r w:rsidR="00DE1C41">
        <w:rPr>
          <w:rFonts w:ascii="ITC Avant Garde" w:hAnsi="ITC Avant Garde"/>
          <w:bCs/>
          <w:color w:val="000000"/>
        </w:rPr>
        <w:t xml:space="preserve">l </w:t>
      </w:r>
      <w:r w:rsidR="006C5615" w:rsidRPr="00122C45">
        <w:rPr>
          <w:rFonts w:ascii="ITC Avant Garde" w:hAnsi="ITC Avant Garde"/>
          <w:bCs/>
          <w:color w:val="000000"/>
        </w:rPr>
        <w:t xml:space="preserve">año dos mil </w:t>
      </w:r>
      <w:r w:rsidR="007C4F56">
        <w:rPr>
          <w:rFonts w:ascii="ITC Avant Garde" w:hAnsi="ITC Avant Garde"/>
          <w:bCs/>
          <w:color w:val="000000"/>
        </w:rPr>
        <w:t>dieciséis</w:t>
      </w:r>
      <w:r w:rsidR="006C5615" w:rsidRPr="00122C45">
        <w:rPr>
          <w:rFonts w:ascii="ITC Avant Garde" w:hAnsi="ITC Avant Garde"/>
          <w:bCs/>
          <w:color w:val="000000"/>
        </w:rPr>
        <w:t>,</w:t>
      </w:r>
      <w:r w:rsidR="006C5615" w:rsidRPr="001C3BF7">
        <w:rPr>
          <w:rFonts w:ascii="ITC Avant Garde" w:hAnsi="ITC Avant Garde"/>
          <w:bCs/>
          <w:color w:val="000000"/>
        </w:rPr>
        <w:t xml:space="preserve"> en cuanto a presentar el reporte establecido en la consideración “</w:t>
      </w:r>
      <w:r w:rsidR="006C5615" w:rsidRPr="001C3BF7">
        <w:rPr>
          <w:rFonts w:ascii="ITC Avant Garde" w:hAnsi="ITC Avant Garde"/>
          <w:bCs/>
          <w:i/>
          <w:color w:val="000000"/>
          <w:sz w:val="20"/>
        </w:rPr>
        <w:t>Décima Cuarta</w:t>
      </w:r>
      <w:r w:rsidR="006C5615" w:rsidRPr="001C3BF7">
        <w:rPr>
          <w:rFonts w:ascii="ITC Avant Garde" w:hAnsi="ITC Avant Garde"/>
          <w:bCs/>
          <w:color w:val="000000"/>
        </w:rPr>
        <w:t>”, inciso C)</w:t>
      </w:r>
      <w:r w:rsidR="00E40A2D">
        <w:rPr>
          <w:rFonts w:ascii="ITC Avant Garde" w:hAnsi="ITC Avant Garde"/>
          <w:bCs/>
          <w:color w:val="000000"/>
        </w:rPr>
        <w:t xml:space="preserve">, </w:t>
      </w:r>
      <w:r w:rsidR="006C5615" w:rsidRPr="001C3BF7">
        <w:rPr>
          <w:rFonts w:ascii="ITC Avant Garde" w:hAnsi="ITC Avant Garde"/>
          <w:bCs/>
          <w:color w:val="000000"/>
        </w:rPr>
        <w:t>y el resolutivo “</w:t>
      </w:r>
      <w:r w:rsidR="006C5615" w:rsidRPr="001C3BF7">
        <w:rPr>
          <w:rFonts w:ascii="ITC Avant Garde" w:hAnsi="ITC Avant Garde"/>
          <w:bCs/>
          <w:i/>
          <w:color w:val="000000"/>
          <w:sz w:val="20"/>
        </w:rPr>
        <w:t>Tercera</w:t>
      </w:r>
      <w:r w:rsidR="006C5615" w:rsidRPr="001C3BF7">
        <w:rPr>
          <w:rFonts w:ascii="ITC Avant Garde" w:hAnsi="ITC Avant Garde"/>
          <w:bCs/>
          <w:color w:val="000000"/>
        </w:rPr>
        <w:t>” [sic], inciso b), de la Resolución.</w:t>
      </w:r>
    </w:p>
    <w:p w:rsidR="006C5615" w:rsidRPr="001C3BF7" w:rsidRDefault="00F536A9" w:rsidP="00802277">
      <w:pPr>
        <w:spacing w:after="160" w:line="240" w:lineRule="auto"/>
        <w:jc w:val="both"/>
        <w:rPr>
          <w:rFonts w:ascii="ITC Avant Garde" w:hAnsi="ITC Avant Garde"/>
          <w:bCs/>
          <w:color w:val="000000"/>
        </w:rPr>
      </w:pPr>
      <w:proofErr w:type="gramStart"/>
      <w:r>
        <w:rPr>
          <w:rFonts w:ascii="ITC Avant Garde" w:hAnsi="ITC Avant Garde"/>
          <w:b/>
          <w:bCs/>
          <w:color w:val="000000"/>
        </w:rPr>
        <w:t>Segunda</w:t>
      </w:r>
      <w:r w:rsidR="006C5615">
        <w:rPr>
          <w:rFonts w:ascii="ITC Avant Garde" w:hAnsi="ITC Avant Garde"/>
          <w:b/>
          <w:bCs/>
          <w:color w:val="000000"/>
        </w:rPr>
        <w:t>.-</w:t>
      </w:r>
      <w:proofErr w:type="gramEnd"/>
      <w:r w:rsidR="006C5615">
        <w:rPr>
          <w:rFonts w:ascii="ITC Avant Garde" w:hAnsi="ITC Avant Garde"/>
          <w:b/>
          <w:bCs/>
          <w:color w:val="000000"/>
        </w:rPr>
        <w:t xml:space="preserve"> </w:t>
      </w:r>
      <w:r w:rsidR="0015602E" w:rsidRPr="001C3BF7">
        <w:rPr>
          <w:rFonts w:ascii="ITC Avant Garde" w:hAnsi="ITC Avant Garde"/>
          <w:bCs/>
          <w:color w:val="000000"/>
        </w:rPr>
        <w:t>CVQ y GTV están obligadas a exhibir ante el Instituto un reporte anual dentro de los primeros dos meses de cada año calendario (enero y febrero)</w:t>
      </w:r>
      <w:r w:rsidR="0015602E">
        <w:rPr>
          <w:rFonts w:ascii="ITC Avant Garde" w:hAnsi="ITC Avant Garde"/>
          <w:bCs/>
          <w:color w:val="000000"/>
        </w:rPr>
        <w:t xml:space="preserve"> </w:t>
      </w:r>
      <w:r w:rsidR="0015602E" w:rsidRPr="001C3BF7">
        <w:rPr>
          <w:rFonts w:ascii="ITC Avant Garde" w:hAnsi="ITC Avant Garde"/>
          <w:b/>
          <w:bCs/>
          <w:color w:val="000000"/>
        </w:rPr>
        <w:t>para dar cumplimiento a la obligación de retransmitir las señales de concesionarios de televisión abierta</w:t>
      </w:r>
      <w:r w:rsidR="0015602E">
        <w:rPr>
          <w:rFonts w:ascii="ITC Avant Garde" w:hAnsi="ITC Avant Garde"/>
          <w:bCs/>
          <w:color w:val="000000"/>
        </w:rPr>
        <w:t>, como se desprende d</w:t>
      </w:r>
      <w:r w:rsidR="006C5615" w:rsidRPr="001C3BF7">
        <w:rPr>
          <w:rFonts w:ascii="ITC Avant Garde" w:hAnsi="ITC Avant Garde"/>
          <w:bCs/>
          <w:color w:val="000000"/>
        </w:rPr>
        <w:t xml:space="preserve">e la transcripción realizada en el </w:t>
      </w:r>
      <w:r w:rsidR="0015602E">
        <w:rPr>
          <w:rFonts w:ascii="ITC Avant Garde" w:hAnsi="ITC Avant Garde"/>
          <w:bCs/>
          <w:color w:val="000000"/>
        </w:rPr>
        <w:t xml:space="preserve">antecedente Primero de este </w:t>
      </w:r>
      <w:r w:rsidR="006C5615" w:rsidRPr="001C3BF7">
        <w:rPr>
          <w:rFonts w:ascii="ITC Avant Garde" w:hAnsi="ITC Avant Garde"/>
          <w:bCs/>
          <w:color w:val="000000"/>
        </w:rPr>
        <w:t>acuerdo</w:t>
      </w:r>
      <w:r w:rsidR="0015602E">
        <w:rPr>
          <w:rFonts w:ascii="ITC Avant Garde" w:hAnsi="ITC Avant Garde"/>
          <w:bCs/>
          <w:color w:val="000000"/>
        </w:rPr>
        <w:t>.</w:t>
      </w:r>
    </w:p>
    <w:p w:rsidR="006C5615" w:rsidRPr="001C3BF7" w:rsidRDefault="0015602E" w:rsidP="00802277">
      <w:pPr>
        <w:spacing w:after="160" w:line="240" w:lineRule="auto"/>
        <w:jc w:val="both"/>
        <w:rPr>
          <w:rFonts w:ascii="ITC Avant Garde" w:hAnsi="ITC Avant Garde"/>
          <w:bCs/>
          <w:color w:val="000000"/>
        </w:rPr>
      </w:pPr>
      <w:r w:rsidRPr="0015602E">
        <w:rPr>
          <w:rFonts w:ascii="ITC Avant Garde" w:hAnsi="ITC Avant Garde"/>
          <w:bCs/>
          <w:color w:val="000000"/>
        </w:rPr>
        <w:t>E</w:t>
      </w:r>
      <w:r>
        <w:rPr>
          <w:rFonts w:ascii="ITC Avant Garde" w:hAnsi="ITC Avant Garde"/>
          <w:bCs/>
          <w:color w:val="000000"/>
        </w:rPr>
        <w:t>ste</w:t>
      </w:r>
      <w:r w:rsidR="006C5615" w:rsidRPr="001C3BF7">
        <w:rPr>
          <w:rFonts w:ascii="ITC Avant Garde" w:hAnsi="ITC Avant Garde"/>
          <w:bCs/>
          <w:color w:val="000000"/>
        </w:rPr>
        <w:t xml:space="preserve"> reporte debe</w:t>
      </w:r>
      <w:r>
        <w:rPr>
          <w:rFonts w:ascii="ITC Avant Garde" w:hAnsi="ITC Avant Garde"/>
          <w:bCs/>
          <w:color w:val="000000"/>
        </w:rPr>
        <w:t xml:space="preserve"> </w:t>
      </w:r>
      <w:r w:rsidR="006C5615" w:rsidRPr="001C3BF7">
        <w:rPr>
          <w:rFonts w:ascii="ITC Avant Garde" w:hAnsi="ITC Avant Garde"/>
          <w:bCs/>
          <w:color w:val="000000"/>
        </w:rPr>
        <w:t>señalar</w:t>
      </w:r>
      <w:r w:rsidR="007E0C11">
        <w:rPr>
          <w:rFonts w:ascii="ITC Avant Garde" w:hAnsi="ITC Avant Garde"/>
          <w:bCs/>
          <w:color w:val="000000"/>
        </w:rPr>
        <w:t>,</w:t>
      </w:r>
      <w:r w:rsidR="006C5615" w:rsidRPr="001C3BF7">
        <w:rPr>
          <w:rFonts w:ascii="ITC Avant Garde" w:hAnsi="ITC Avant Garde"/>
          <w:bCs/>
          <w:color w:val="000000"/>
        </w:rPr>
        <w:t xml:space="preserve"> de forma enunciativa m</w:t>
      </w:r>
      <w:r w:rsidR="007E0C11">
        <w:rPr>
          <w:rFonts w:ascii="ITC Avant Garde" w:hAnsi="ITC Avant Garde"/>
          <w:bCs/>
          <w:color w:val="000000"/>
        </w:rPr>
        <w:t>as</w:t>
      </w:r>
      <w:r w:rsidR="006C5615" w:rsidRPr="001C3BF7">
        <w:rPr>
          <w:rFonts w:ascii="ITC Avant Garde" w:hAnsi="ITC Avant Garde"/>
          <w:bCs/>
          <w:color w:val="000000"/>
        </w:rPr>
        <w:t xml:space="preserve"> no limitativa</w:t>
      </w:r>
      <w:r w:rsidR="007E0C11">
        <w:rPr>
          <w:rFonts w:ascii="ITC Avant Garde" w:hAnsi="ITC Avant Garde"/>
          <w:bCs/>
          <w:color w:val="000000"/>
        </w:rPr>
        <w:t>, la información siguiente</w:t>
      </w:r>
      <w:r w:rsidR="006C5615" w:rsidRPr="001C3BF7">
        <w:rPr>
          <w:rFonts w:ascii="ITC Avant Garde" w:hAnsi="ITC Avant Garde"/>
          <w:bCs/>
          <w:color w:val="000000"/>
        </w:rPr>
        <w:t>:</w:t>
      </w:r>
      <w:r w:rsidR="00DC42D2">
        <w:rPr>
          <w:rFonts w:ascii="ITC Avant Garde" w:hAnsi="ITC Avant Garde"/>
          <w:bCs/>
          <w:color w:val="000000"/>
        </w:rPr>
        <w:t xml:space="preserve"> </w:t>
      </w:r>
      <w:r w:rsidR="006C5615" w:rsidRPr="001C3BF7">
        <w:rPr>
          <w:rFonts w:ascii="ITC Avant Garde" w:hAnsi="ITC Avant Garde"/>
          <w:b/>
          <w:bCs/>
          <w:color w:val="000000"/>
        </w:rPr>
        <w:t xml:space="preserve">a) </w:t>
      </w:r>
      <w:r w:rsidR="006C5615" w:rsidRPr="001C3BF7">
        <w:rPr>
          <w:rFonts w:ascii="ITC Avant Garde" w:hAnsi="ITC Avant Garde"/>
          <w:bCs/>
          <w:color w:val="000000"/>
        </w:rPr>
        <w:t xml:space="preserve">la lista de concesionarios que hayan solicitado </w:t>
      </w:r>
      <w:r>
        <w:rPr>
          <w:rFonts w:ascii="ITC Avant Garde" w:hAnsi="ITC Avant Garde"/>
          <w:bCs/>
          <w:color w:val="000000"/>
        </w:rPr>
        <w:t xml:space="preserve">a las empresas que forman parte del Grupo de Interés Económico GTV que retransmitan </w:t>
      </w:r>
      <w:r w:rsidR="006C5615" w:rsidRPr="001C3BF7">
        <w:rPr>
          <w:rFonts w:ascii="ITC Avant Garde" w:hAnsi="ITC Avant Garde"/>
          <w:bCs/>
          <w:color w:val="000000"/>
        </w:rPr>
        <w:t xml:space="preserve">sus señales de televisión abierta, </w:t>
      </w:r>
      <w:r>
        <w:rPr>
          <w:rFonts w:ascii="ITC Avant Garde" w:hAnsi="ITC Avant Garde"/>
          <w:bCs/>
          <w:color w:val="000000"/>
        </w:rPr>
        <w:t>incluyendo</w:t>
      </w:r>
      <w:r w:rsidR="006C5615" w:rsidRPr="001C3BF7">
        <w:rPr>
          <w:rFonts w:ascii="ITC Avant Garde" w:hAnsi="ITC Avant Garde"/>
          <w:bCs/>
          <w:color w:val="000000"/>
        </w:rPr>
        <w:t xml:space="preserve"> los datos de identificación</w:t>
      </w:r>
      <w:r>
        <w:rPr>
          <w:rFonts w:ascii="ITC Avant Garde" w:hAnsi="ITC Avant Garde"/>
          <w:bCs/>
          <w:color w:val="000000"/>
        </w:rPr>
        <w:t xml:space="preserve"> de los solicitantes</w:t>
      </w:r>
      <w:r w:rsidR="006C5615" w:rsidRPr="001C3BF7">
        <w:rPr>
          <w:rFonts w:ascii="ITC Avant Garde" w:hAnsi="ITC Avant Garde"/>
          <w:bCs/>
          <w:color w:val="000000"/>
        </w:rPr>
        <w:t xml:space="preserve">; </w:t>
      </w:r>
      <w:r w:rsidR="006C5615" w:rsidRPr="001C3BF7">
        <w:rPr>
          <w:rFonts w:ascii="ITC Avant Garde" w:hAnsi="ITC Avant Garde"/>
          <w:b/>
          <w:bCs/>
          <w:color w:val="000000"/>
        </w:rPr>
        <w:t xml:space="preserve">b) </w:t>
      </w:r>
      <w:r w:rsidR="006C5615" w:rsidRPr="001C3BF7">
        <w:rPr>
          <w:rFonts w:ascii="ITC Avant Garde" w:hAnsi="ITC Avant Garde"/>
          <w:bCs/>
          <w:color w:val="000000"/>
        </w:rPr>
        <w:t>la fecha en que s</w:t>
      </w:r>
      <w:r w:rsidR="00590AFD">
        <w:rPr>
          <w:rFonts w:ascii="ITC Avant Garde" w:hAnsi="ITC Avant Garde"/>
          <w:bCs/>
          <w:color w:val="000000"/>
        </w:rPr>
        <w:t>e presentaron</w:t>
      </w:r>
      <w:r w:rsidR="006C5615" w:rsidRPr="001C3BF7">
        <w:rPr>
          <w:rFonts w:ascii="ITC Avant Garde" w:hAnsi="ITC Avant Garde"/>
          <w:bCs/>
          <w:color w:val="000000"/>
        </w:rPr>
        <w:t xml:space="preserve"> la</w:t>
      </w:r>
      <w:r w:rsidR="00590AFD">
        <w:rPr>
          <w:rFonts w:ascii="ITC Avant Garde" w:hAnsi="ITC Avant Garde"/>
          <w:bCs/>
          <w:color w:val="000000"/>
        </w:rPr>
        <w:t>s</w:t>
      </w:r>
      <w:r w:rsidR="006C5615" w:rsidRPr="001C3BF7">
        <w:rPr>
          <w:rFonts w:ascii="ITC Avant Garde" w:hAnsi="ITC Avant Garde"/>
          <w:bCs/>
          <w:color w:val="000000"/>
        </w:rPr>
        <w:t xml:space="preserve"> solicitud</w:t>
      </w:r>
      <w:r w:rsidR="00590AFD">
        <w:rPr>
          <w:rFonts w:ascii="ITC Avant Garde" w:hAnsi="ITC Avant Garde"/>
          <w:bCs/>
          <w:color w:val="000000"/>
        </w:rPr>
        <w:t>es</w:t>
      </w:r>
      <w:r w:rsidR="006C5615" w:rsidRPr="001C3BF7">
        <w:rPr>
          <w:rFonts w:ascii="ITC Avant Garde" w:hAnsi="ITC Avant Garde"/>
          <w:bCs/>
          <w:color w:val="000000"/>
        </w:rPr>
        <w:t xml:space="preserve"> formal</w:t>
      </w:r>
      <w:r w:rsidR="00590AFD">
        <w:rPr>
          <w:rFonts w:ascii="ITC Avant Garde" w:hAnsi="ITC Avant Garde"/>
          <w:bCs/>
          <w:color w:val="000000"/>
        </w:rPr>
        <w:t>es</w:t>
      </w:r>
      <w:r w:rsidR="006C5615" w:rsidRPr="001C3BF7">
        <w:rPr>
          <w:rFonts w:ascii="ITC Avant Garde" w:hAnsi="ITC Avant Garde"/>
          <w:bCs/>
          <w:color w:val="000000"/>
        </w:rPr>
        <w:t xml:space="preserve">; </w:t>
      </w:r>
      <w:r w:rsidR="006C5615" w:rsidRPr="001C3BF7">
        <w:rPr>
          <w:rFonts w:ascii="ITC Avant Garde" w:hAnsi="ITC Avant Garde"/>
          <w:b/>
          <w:bCs/>
          <w:color w:val="000000"/>
        </w:rPr>
        <w:t xml:space="preserve">c) </w:t>
      </w:r>
      <w:r w:rsidR="006C5615" w:rsidRPr="001C3BF7">
        <w:rPr>
          <w:rFonts w:ascii="ITC Avant Garde" w:hAnsi="ITC Avant Garde"/>
          <w:bCs/>
          <w:color w:val="000000"/>
        </w:rPr>
        <w:t xml:space="preserve">la fecha y el sentido de la </w:t>
      </w:r>
      <w:r w:rsidR="00590AFD">
        <w:rPr>
          <w:rFonts w:ascii="ITC Avant Garde" w:hAnsi="ITC Avant Garde"/>
          <w:bCs/>
          <w:color w:val="000000"/>
        </w:rPr>
        <w:t>respuesta</w:t>
      </w:r>
      <w:r w:rsidR="006C5615" w:rsidRPr="001C3BF7">
        <w:rPr>
          <w:rFonts w:ascii="ITC Avant Garde" w:hAnsi="ITC Avant Garde"/>
          <w:bCs/>
          <w:color w:val="000000"/>
        </w:rPr>
        <w:t xml:space="preserve"> de GTV, subsidiarias o filiales; </w:t>
      </w:r>
      <w:r w:rsidR="006C5615" w:rsidRPr="001C3BF7">
        <w:rPr>
          <w:rFonts w:ascii="ITC Avant Garde" w:hAnsi="ITC Avant Garde"/>
          <w:b/>
          <w:bCs/>
          <w:color w:val="000000"/>
        </w:rPr>
        <w:t xml:space="preserve">d) </w:t>
      </w:r>
      <w:r w:rsidR="006C5615" w:rsidRPr="001C3BF7">
        <w:rPr>
          <w:rFonts w:ascii="ITC Avant Garde" w:hAnsi="ITC Avant Garde"/>
          <w:bCs/>
          <w:color w:val="000000"/>
        </w:rPr>
        <w:t xml:space="preserve">la fecha de notificación de su solicitud al concesionario solicitante; </w:t>
      </w:r>
      <w:r w:rsidR="006C5615" w:rsidRPr="001C3BF7">
        <w:rPr>
          <w:rFonts w:ascii="ITC Avant Garde" w:hAnsi="ITC Avant Garde"/>
          <w:b/>
          <w:bCs/>
          <w:color w:val="000000"/>
        </w:rPr>
        <w:t xml:space="preserve">e) </w:t>
      </w:r>
      <w:r w:rsidR="006C5615" w:rsidRPr="001C3BF7">
        <w:rPr>
          <w:rFonts w:ascii="ITC Avant Garde" w:hAnsi="ITC Avant Garde"/>
          <w:bCs/>
          <w:color w:val="000000"/>
        </w:rPr>
        <w:t xml:space="preserve">en </w:t>
      </w:r>
      <w:r w:rsidR="00590AFD">
        <w:rPr>
          <w:rFonts w:ascii="ITC Avant Garde" w:hAnsi="ITC Avant Garde"/>
          <w:bCs/>
          <w:color w:val="000000"/>
        </w:rPr>
        <w:t xml:space="preserve">su </w:t>
      </w:r>
      <w:r w:rsidR="006C5615" w:rsidRPr="001C3BF7">
        <w:rPr>
          <w:rFonts w:ascii="ITC Avant Garde" w:hAnsi="ITC Avant Garde"/>
          <w:bCs/>
          <w:color w:val="000000"/>
        </w:rPr>
        <w:t>caso, las razones</w:t>
      </w:r>
      <w:r w:rsidR="00730B60">
        <w:rPr>
          <w:rFonts w:ascii="ITC Avant Garde" w:hAnsi="ITC Avant Garde"/>
          <w:bCs/>
          <w:color w:val="000000"/>
        </w:rPr>
        <w:t xml:space="preserve"> fundamentales, particulares</w:t>
      </w:r>
      <w:r w:rsidR="006C5615" w:rsidRPr="001C3BF7">
        <w:rPr>
          <w:rFonts w:ascii="ITC Avant Garde" w:hAnsi="ITC Avant Garde"/>
          <w:bCs/>
          <w:color w:val="000000"/>
        </w:rPr>
        <w:t xml:space="preserve"> y circunstancias especiales por las que </w:t>
      </w:r>
      <w:r w:rsidR="00590AFD">
        <w:rPr>
          <w:rFonts w:ascii="ITC Avant Garde" w:hAnsi="ITC Avant Garde"/>
          <w:bCs/>
          <w:color w:val="000000"/>
        </w:rPr>
        <w:t>haya negado a otorgar lo solicitado</w:t>
      </w:r>
      <w:r w:rsidR="006C5615" w:rsidRPr="001C3BF7">
        <w:rPr>
          <w:rFonts w:ascii="ITC Avant Garde" w:hAnsi="ITC Avant Garde"/>
          <w:bCs/>
          <w:color w:val="000000"/>
        </w:rPr>
        <w:t>, y</w:t>
      </w:r>
      <w:r w:rsidR="001F6D2A">
        <w:rPr>
          <w:rFonts w:ascii="ITC Avant Garde" w:hAnsi="ITC Avant Garde"/>
          <w:bCs/>
          <w:color w:val="000000"/>
        </w:rPr>
        <w:t>;</w:t>
      </w:r>
      <w:r w:rsidR="006C5615" w:rsidRPr="001C3BF7">
        <w:rPr>
          <w:rFonts w:ascii="ITC Avant Garde" w:hAnsi="ITC Avant Garde"/>
          <w:bCs/>
          <w:color w:val="000000"/>
        </w:rPr>
        <w:t xml:space="preserve"> </w:t>
      </w:r>
      <w:r w:rsidR="006C5615" w:rsidRPr="001C3BF7">
        <w:rPr>
          <w:rFonts w:ascii="ITC Avant Garde" w:hAnsi="ITC Avant Garde"/>
          <w:b/>
          <w:bCs/>
          <w:color w:val="000000"/>
        </w:rPr>
        <w:t xml:space="preserve">f) </w:t>
      </w:r>
      <w:r w:rsidR="006C5615" w:rsidRPr="001C3BF7">
        <w:rPr>
          <w:rFonts w:ascii="ITC Avant Garde" w:hAnsi="ITC Avant Garde"/>
          <w:bCs/>
          <w:color w:val="000000"/>
        </w:rPr>
        <w:t>las coberturas de las señales de televisión abierta que</w:t>
      </w:r>
      <w:r w:rsidR="0025647A">
        <w:rPr>
          <w:rFonts w:ascii="ITC Avant Garde" w:hAnsi="ITC Avant Garde"/>
          <w:bCs/>
          <w:color w:val="000000"/>
        </w:rPr>
        <w:t xml:space="preserve"> </w:t>
      </w:r>
      <w:r w:rsidR="0025647A" w:rsidRPr="0025647A">
        <w:rPr>
          <w:rFonts w:ascii="ITC Avant Garde" w:hAnsi="ITC Avant Garde"/>
          <w:bCs/>
          <w:color w:val="000000"/>
        </w:rPr>
        <w:t xml:space="preserve">Corporación de Radio y Televisión del Norte de México, S. de R. L. de C.V. </w:t>
      </w:r>
      <w:r w:rsidR="0025647A">
        <w:rPr>
          <w:rFonts w:ascii="ITC Avant Garde" w:hAnsi="ITC Avant Garde"/>
          <w:bCs/>
          <w:color w:val="000000"/>
        </w:rPr>
        <w:t>(</w:t>
      </w:r>
      <w:r w:rsidR="006C5615" w:rsidRPr="001C3BF7">
        <w:rPr>
          <w:rFonts w:ascii="ITC Avant Garde" w:hAnsi="ITC Avant Garde"/>
          <w:bCs/>
          <w:color w:val="000000"/>
        </w:rPr>
        <w:t>SKY</w:t>
      </w:r>
      <w:r w:rsidR="0025647A">
        <w:rPr>
          <w:rFonts w:ascii="ITC Avant Garde" w:hAnsi="ITC Avant Garde"/>
          <w:bCs/>
          <w:color w:val="000000"/>
        </w:rPr>
        <w:t>)</w:t>
      </w:r>
      <w:r w:rsidR="00590AFD">
        <w:rPr>
          <w:rFonts w:ascii="ITC Avant Garde" w:hAnsi="ITC Avant Garde"/>
          <w:bCs/>
          <w:color w:val="000000"/>
        </w:rPr>
        <w:t xml:space="preserve"> retransmite</w:t>
      </w:r>
      <w:r w:rsidR="006C5615" w:rsidRPr="001C3BF7">
        <w:rPr>
          <w:rFonts w:ascii="ITC Avant Garde" w:hAnsi="ITC Avant Garde"/>
          <w:bCs/>
          <w:color w:val="000000"/>
        </w:rPr>
        <w:t>.</w:t>
      </w:r>
    </w:p>
    <w:p w:rsidR="00596756" w:rsidRPr="00F278E4" w:rsidRDefault="00087587" w:rsidP="00802277">
      <w:pPr>
        <w:spacing w:after="160" w:line="240" w:lineRule="auto"/>
        <w:jc w:val="both"/>
        <w:rPr>
          <w:rFonts w:ascii="ITC Avant Garde" w:hAnsi="ITC Avant Garde"/>
          <w:bCs/>
          <w:color w:val="000000"/>
        </w:rPr>
      </w:pPr>
      <w:r w:rsidRPr="00943783">
        <w:rPr>
          <w:rFonts w:ascii="ITC Avant Garde" w:hAnsi="ITC Avant Garde"/>
          <w:bCs/>
          <w:color w:val="000000"/>
        </w:rPr>
        <w:t>M</w:t>
      </w:r>
      <w:r w:rsidR="006C5615" w:rsidRPr="00943783">
        <w:rPr>
          <w:rFonts w:ascii="ITC Avant Garde" w:hAnsi="ITC Avant Garde"/>
          <w:bCs/>
          <w:color w:val="000000"/>
        </w:rPr>
        <w:t xml:space="preserve">ediante el escrito referido en el </w:t>
      </w:r>
      <w:r w:rsidRPr="00943783">
        <w:rPr>
          <w:rFonts w:ascii="ITC Avant Garde" w:hAnsi="ITC Avant Garde"/>
          <w:bCs/>
          <w:color w:val="000000"/>
        </w:rPr>
        <w:t xml:space="preserve">antecedente </w:t>
      </w:r>
      <w:r w:rsidR="00DE1C41" w:rsidRPr="00943783">
        <w:rPr>
          <w:rFonts w:ascii="ITC Avant Garde" w:hAnsi="ITC Avant Garde"/>
          <w:bCs/>
          <w:color w:val="000000"/>
        </w:rPr>
        <w:t>Cuarto</w:t>
      </w:r>
      <w:r w:rsidR="00F57061" w:rsidRPr="00943783">
        <w:rPr>
          <w:rFonts w:ascii="ITC Avant Garde" w:hAnsi="ITC Avant Garde"/>
          <w:bCs/>
          <w:color w:val="000000"/>
        </w:rPr>
        <w:t xml:space="preserve"> </w:t>
      </w:r>
      <w:r w:rsidR="006C5615" w:rsidRPr="00943783">
        <w:rPr>
          <w:rFonts w:ascii="ITC Avant Garde" w:hAnsi="ITC Avant Garde"/>
          <w:bCs/>
          <w:color w:val="000000"/>
        </w:rPr>
        <w:t>de</w:t>
      </w:r>
      <w:r w:rsidRPr="00943783">
        <w:rPr>
          <w:rFonts w:ascii="ITC Avant Garde" w:hAnsi="ITC Avant Garde"/>
          <w:bCs/>
          <w:color w:val="000000"/>
        </w:rPr>
        <w:t xml:space="preserve"> este </w:t>
      </w:r>
      <w:r w:rsidR="006C5615" w:rsidRPr="00943783">
        <w:rPr>
          <w:rFonts w:ascii="ITC Avant Garde" w:hAnsi="ITC Avant Garde"/>
          <w:bCs/>
          <w:color w:val="000000"/>
        </w:rPr>
        <w:t xml:space="preserve">acuerdo, CVQ </w:t>
      </w:r>
      <w:r w:rsidR="0090217C" w:rsidRPr="00943783">
        <w:rPr>
          <w:rFonts w:ascii="ITC Avant Garde" w:hAnsi="ITC Avant Garde"/>
          <w:bCs/>
          <w:color w:val="000000"/>
        </w:rPr>
        <w:t xml:space="preserve">manifestó que </w:t>
      </w:r>
      <w:r w:rsidR="00100FB4" w:rsidRPr="00943783">
        <w:rPr>
          <w:rFonts w:ascii="ITC Avant Garde" w:hAnsi="ITC Avant Garde"/>
          <w:bCs/>
          <w:color w:val="000000"/>
        </w:rPr>
        <w:t xml:space="preserve">durante el año dos mil </w:t>
      </w:r>
      <w:r w:rsidR="007C4F56" w:rsidRPr="00943783">
        <w:rPr>
          <w:rFonts w:ascii="ITC Avant Garde" w:hAnsi="ITC Avant Garde"/>
          <w:bCs/>
          <w:color w:val="000000"/>
        </w:rPr>
        <w:t>dieciséis</w:t>
      </w:r>
      <w:r w:rsidR="00100FB4" w:rsidRPr="00943783">
        <w:rPr>
          <w:rFonts w:ascii="ITC Avant Garde" w:hAnsi="ITC Avant Garde"/>
          <w:bCs/>
          <w:color w:val="000000"/>
        </w:rPr>
        <w:t xml:space="preserve"> </w:t>
      </w:r>
      <w:r w:rsidR="0090217C" w:rsidRPr="00943783">
        <w:rPr>
          <w:rFonts w:ascii="ITC Avant Garde" w:hAnsi="ITC Avant Garde"/>
          <w:bCs/>
          <w:color w:val="000000"/>
        </w:rPr>
        <w:t xml:space="preserve">no </w:t>
      </w:r>
      <w:r w:rsidR="00100FB4" w:rsidRPr="00943783">
        <w:rPr>
          <w:rFonts w:ascii="ITC Avant Garde" w:hAnsi="ITC Avant Garde"/>
          <w:bCs/>
          <w:color w:val="000000"/>
        </w:rPr>
        <w:t xml:space="preserve">se recibieron solicitudes de retransmisión de señales </w:t>
      </w:r>
      <w:r w:rsidR="006E7DEC">
        <w:rPr>
          <w:rFonts w:ascii="ITC Avant Garde" w:hAnsi="ITC Avant Garde"/>
          <w:bCs/>
          <w:color w:val="000000"/>
        </w:rPr>
        <w:t>(“</w:t>
      </w:r>
      <w:proofErr w:type="spellStart"/>
      <w:r w:rsidR="006E7DEC">
        <w:rPr>
          <w:rFonts w:ascii="ITC Avant Garde" w:hAnsi="ITC Avant Garde"/>
          <w:bCs/>
          <w:color w:val="000000"/>
        </w:rPr>
        <w:t>must</w:t>
      </w:r>
      <w:proofErr w:type="spellEnd"/>
      <w:r w:rsidR="006E7DEC">
        <w:rPr>
          <w:rFonts w:ascii="ITC Avant Garde" w:hAnsi="ITC Avant Garde"/>
          <w:bCs/>
          <w:color w:val="000000"/>
        </w:rPr>
        <w:t xml:space="preserve"> </w:t>
      </w:r>
      <w:proofErr w:type="spellStart"/>
      <w:r w:rsidR="006E7DEC">
        <w:rPr>
          <w:rFonts w:ascii="ITC Avant Garde" w:hAnsi="ITC Avant Garde"/>
          <w:bCs/>
          <w:color w:val="000000"/>
        </w:rPr>
        <w:t>carry</w:t>
      </w:r>
      <w:proofErr w:type="spellEnd"/>
      <w:r w:rsidR="006E7DEC">
        <w:rPr>
          <w:rFonts w:ascii="ITC Avant Garde" w:hAnsi="ITC Avant Garde"/>
          <w:bCs/>
          <w:color w:val="000000"/>
        </w:rPr>
        <w:t xml:space="preserve">”) </w:t>
      </w:r>
      <w:r w:rsidR="00100FB4" w:rsidRPr="00943783">
        <w:rPr>
          <w:rFonts w:ascii="ITC Avant Garde" w:hAnsi="ITC Avant Garde"/>
          <w:bCs/>
          <w:color w:val="000000"/>
        </w:rPr>
        <w:t>al amparo de la condición antes señalada.</w:t>
      </w:r>
      <w:r w:rsidR="00B95630" w:rsidRPr="00595962">
        <w:rPr>
          <w:rFonts w:ascii="ITC Avant Garde" w:hAnsi="ITC Avant Garde"/>
          <w:bCs/>
          <w:color w:val="000000"/>
        </w:rPr>
        <w:t xml:space="preserve"> En ese sentido, ante la </w:t>
      </w:r>
      <w:r w:rsidR="00675A7F" w:rsidRPr="00595962">
        <w:rPr>
          <w:rFonts w:ascii="ITC Avant Garde" w:hAnsi="ITC Avant Garde"/>
          <w:bCs/>
          <w:color w:val="000000"/>
        </w:rPr>
        <w:t xml:space="preserve">falta de presentación </w:t>
      </w:r>
      <w:r w:rsidR="00B95630" w:rsidRPr="00595962">
        <w:rPr>
          <w:rFonts w:ascii="ITC Avant Garde" w:hAnsi="ITC Avant Garde"/>
          <w:bCs/>
          <w:color w:val="000000"/>
        </w:rPr>
        <w:t xml:space="preserve">de solicitudes </w:t>
      </w:r>
      <w:r w:rsidR="005A7916" w:rsidRPr="00595962">
        <w:rPr>
          <w:rFonts w:ascii="ITC Avant Garde" w:hAnsi="ITC Avant Garde"/>
          <w:bCs/>
          <w:color w:val="000000"/>
        </w:rPr>
        <w:t>en</w:t>
      </w:r>
      <w:r w:rsidR="005A7916" w:rsidRPr="00551A6E">
        <w:rPr>
          <w:rFonts w:ascii="ITC Avant Garde" w:hAnsi="ITC Avant Garde"/>
          <w:bCs/>
          <w:color w:val="000000"/>
        </w:rPr>
        <w:t xml:space="preserve"> términos de la consideración “</w:t>
      </w:r>
      <w:r w:rsidR="005A7916" w:rsidRPr="00551A6E">
        <w:rPr>
          <w:rFonts w:ascii="ITC Avant Garde" w:hAnsi="ITC Avant Garde"/>
          <w:bCs/>
          <w:i/>
          <w:color w:val="000000"/>
          <w:sz w:val="20"/>
        </w:rPr>
        <w:t>Décima Cuarta</w:t>
      </w:r>
      <w:r w:rsidR="005A7916" w:rsidRPr="00551A6E">
        <w:rPr>
          <w:rFonts w:ascii="ITC Avant Garde" w:hAnsi="ITC Avant Garde"/>
          <w:bCs/>
          <w:color w:val="000000"/>
        </w:rPr>
        <w:t>”, inciso D), Apartado “</w:t>
      </w:r>
      <w:r w:rsidR="005A7916" w:rsidRPr="00551A6E">
        <w:rPr>
          <w:rFonts w:ascii="ITC Avant Garde" w:hAnsi="ITC Avant Garde"/>
          <w:bCs/>
          <w:i/>
          <w:color w:val="000000"/>
          <w:sz w:val="20"/>
        </w:rPr>
        <w:t>Del Cumplimiento</w:t>
      </w:r>
      <w:r w:rsidR="005A7916" w:rsidRPr="00551A6E">
        <w:rPr>
          <w:rFonts w:ascii="ITC Avant Garde" w:hAnsi="ITC Avant Garde"/>
          <w:bCs/>
          <w:color w:val="000000"/>
        </w:rPr>
        <w:t>”, y del resolutivo “</w:t>
      </w:r>
      <w:r w:rsidR="005A7916" w:rsidRPr="00551A6E">
        <w:rPr>
          <w:rFonts w:ascii="ITC Avant Garde" w:hAnsi="ITC Avant Garde"/>
          <w:bCs/>
          <w:i/>
          <w:color w:val="000000"/>
          <w:sz w:val="20"/>
        </w:rPr>
        <w:t>Tercera</w:t>
      </w:r>
      <w:r w:rsidR="005A7916" w:rsidRPr="00551A6E">
        <w:rPr>
          <w:rFonts w:ascii="ITC Avant Garde" w:hAnsi="ITC Avant Garde"/>
          <w:bCs/>
          <w:color w:val="000000"/>
        </w:rPr>
        <w:t xml:space="preserve">” [sic], inciso c), de la Resolución, </w:t>
      </w:r>
      <w:r w:rsidR="00ED223B">
        <w:rPr>
          <w:rFonts w:ascii="ITC Avant Garde" w:hAnsi="ITC Avant Garde"/>
          <w:bCs/>
          <w:color w:val="000000"/>
        </w:rPr>
        <w:t xml:space="preserve">basta </w:t>
      </w:r>
      <w:r w:rsidR="005A7916" w:rsidRPr="00551A6E">
        <w:rPr>
          <w:rFonts w:ascii="ITC Avant Garde" w:hAnsi="ITC Avant Garde"/>
          <w:bCs/>
          <w:color w:val="000000"/>
        </w:rPr>
        <w:t xml:space="preserve">tener </w:t>
      </w:r>
      <w:r w:rsidR="009C1ABE">
        <w:rPr>
          <w:rFonts w:ascii="ITC Avant Garde" w:hAnsi="ITC Avant Garde"/>
          <w:bCs/>
          <w:color w:val="000000"/>
        </w:rPr>
        <w:t xml:space="preserve">por hechas </w:t>
      </w:r>
      <w:r w:rsidR="00675A7F">
        <w:rPr>
          <w:rFonts w:ascii="ITC Avant Garde" w:hAnsi="ITC Avant Garde"/>
          <w:bCs/>
          <w:color w:val="000000"/>
        </w:rPr>
        <w:t xml:space="preserve">las </w:t>
      </w:r>
      <w:r w:rsidR="009C1ABE">
        <w:rPr>
          <w:rFonts w:ascii="ITC Avant Garde" w:hAnsi="ITC Avant Garde"/>
          <w:bCs/>
          <w:color w:val="000000"/>
        </w:rPr>
        <w:t xml:space="preserve">manifestaciones </w:t>
      </w:r>
      <w:r w:rsidR="00675A7F">
        <w:rPr>
          <w:rFonts w:ascii="ITC Avant Garde" w:hAnsi="ITC Avant Garde"/>
          <w:bCs/>
          <w:color w:val="000000"/>
        </w:rPr>
        <w:t xml:space="preserve">de CVQ y GTV respecto a la falta de presentación de solicitudes para que </w:t>
      </w:r>
      <w:r w:rsidR="00112993">
        <w:rPr>
          <w:rFonts w:ascii="ITC Avant Garde" w:hAnsi="ITC Avant Garde"/>
          <w:bCs/>
          <w:color w:val="000000"/>
        </w:rPr>
        <w:t>la retransmisión de las señales de los concesionarios de televisión radiodifundida.</w:t>
      </w:r>
    </w:p>
    <w:p w:rsidR="006C5615" w:rsidRPr="00C87185" w:rsidRDefault="00F536A9" w:rsidP="00802277">
      <w:pPr>
        <w:spacing w:after="160" w:line="240" w:lineRule="auto"/>
        <w:jc w:val="both"/>
        <w:rPr>
          <w:rFonts w:ascii="ITC Avant Garde" w:hAnsi="ITC Avant Garde"/>
          <w:bCs/>
        </w:rPr>
      </w:pPr>
      <w:proofErr w:type="gramStart"/>
      <w:r>
        <w:rPr>
          <w:rFonts w:ascii="ITC Avant Garde" w:hAnsi="ITC Avant Garde"/>
          <w:b/>
          <w:bCs/>
        </w:rPr>
        <w:t>Tercera</w:t>
      </w:r>
      <w:r w:rsidR="006C5615" w:rsidRPr="006C5615">
        <w:rPr>
          <w:rFonts w:ascii="ITC Avant Garde" w:hAnsi="ITC Avant Garde"/>
          <w:b/>
          <w:bCs/>
        </w:rPr>
        <w:t>.-</w:t>
      </w:r>
      <w:proofErr w:type="gramEnd"/>
      <w:r w:rsidR="006C5615" w:rsidRPr="006C5615">
        <w:rPr>
          <w:rFonts w:ascii="ITC Avant Garde" w:hAnsi="ITC Avant Garde"/>
          <w:b/>
          <w:bCs/>
        </w:rPr>
        <w:t xml:space="preserve"> </w:t>
      </w:r>
      <w:r w:rsidR="00B16319">
        <w:rPr>
          <w:rFonts w:ascii="ITC Avant Garde" w:hAnsi="ITC Avant Garde"/>
          <w:bCs/>
          <w:color w:val="000000"/>
        </w:rPr>
        <w:t>D</w:t>
      </w:r>
      <w:r w:rsidR="006C5615" w:rsidRPr="001C3BF7">
        <w:rPr>
          <w:rFonts w:ascii="ITC Avant Garde" w:hAnsi="ITC Avant Garde"/>
          <w:bCs/>
          <w:color w:val="000000"/>
        </w:rPr>
        <w:t>e conformidad con el resolutivo “</w:t>
      </w:r>
      <w:r w:rsidR="006C5615" w:rsidRPr="001C3BF7">
        <w:rPr>
          <w:rFonts w:ascii="ITC Avant Garde" w:hAnsi="ITC Avant Garde"/>
          <w:bCs/>
          <w:i/>
          <w:color w:val="000000"/>
          <w:sz w:val="20"/>
        </w:rPr>
        <w:t>Sexta</w:t>
      </w:r>
      <w:r w:rsidR="006C5615" w:rsidRPr="001C3BF7">
        <w:rPr>
          <w:rFonts w:ascii="ITC Avant Garde" w:hAnsi="ITC Avant Garde"/>
          <w:bCs/>
          <w:color w:val="000000"/>
        </w:rPr>
        <w:t>” [sic] de la Resolución, este Instituto vigilará en forma permanente el cumplimiento de las condiciones a que se sujetó la autorización de la Concentración.</w:t>
      </w:r>
    </w:p>
    <w:p w:rsidR="00CF2437" w:rsidRPr="001C3BF7" w:rsidRDefault="00A719A1" w:rsidP="00802277">
      <w:pPr>
        <w:spacing w:after="160" w:line="240" w:lineRule="auto"/>
        <w:jc w:val="both"/>
        <w:rPr>
          <w:rFonts w:ascii="ITC Avant Garde" w:hAnsi="ITC Avant Garde"/>
          <w:b/>
          <w:bCs/>
          <w:color w:val="000000"/>
        </w:rPr>
      </w:pPr>
      <w:r>
        <w:rPr>
          <w:rFonts w:ascii="ITC Avant Garde" w:hAnsi="ITC Avant Garde"/>
          <w:bCs/>
          <w:color w:val="000000"/>
        </w:rPr>
        <w:lastRenderedPageBreak/>
        <w:t>Para dichos efectos, s</w:t>
      </w:r>
      <w:r w:rsidR="00730B60">
        <w:rPr>
          <w:rFonts w:ascii="ITC Avant Garde" w:hAnsi="ITC Avant Garde"/>
          <w:bCs/>
          <w:color w:val="000000"/>
        </w:rPr>
        <w:t xml:space="preserve">e </w:t>
      </w:r>
      <w:r w:rsidR="00304802">
        <w:rPr>
          <w:rFonts w:ascii="ITC Avant Garde" w:hAnsi="ITC Avant Garde"/>
          <w:bCs/>
          <w:color w:val="000000"/>
        </w:rPr>
        <w:t>hace constar que</w:t>
      </w:r>
      <w:r w:rsidR="00CF2437" w:rsidRPr="001C3BF7">
        <w:rPr>
          <w:rFonts w:ascii="ITC Avant Garde" w:hAnsi="ITC Avant Garde"/>
          <w:bCs/>
          <w:color w:val="000000"/>
        </w:rPr>
        <w:t xml:space="preserve"> el cumplimiento</w:t>
      </w:r>
      <w:r w:rsidR="00304802">
        <w:rPr>
          <w:rFonts w:ascii="ITC Avant Garde" w:hAnsi="ITC Avant Garde"/>
          <w:bCs/>
          <w:color w:val="000000"/>
        </w:rPr>
        <w:t xml:space="preserve"> de</w:t>
      </w:r>
      <w:r w:rsidR="00CF2437" w:rsidRPr="001C3BF7">
        <w:rPr>
          <w:rFonts w:ascii="ITC Avant Garde" w:hAnsi="ITC Avant Garde"/>
          <w:bCs/>
          <w:color w:val="000000"/>
        </w:rPr>
        <w:t xml:space="preserve"> </w:t>
      </w:r>
      <w:r w:rsidR="00304802" w:rsidRPr="001C3BF7">
        <w:rPr>
          <w:rFonts w:ascii="ITC Avant Garde" w:hAnsi="ITC Avant Garde"/>
          <w:bCs/>
          <w:color w:val="000000"/>
        </w:rPr>
        <w:t xml:space="preserve">GTV y CVQ </w:t>
      </w:r>
      <w:r w:rsidR="00CF2437" w:rsidRPr="001C3BF7">
        <w:rPr>
          <w:rFonts w:ascii="ITC Avant Garde" w:hAnsi="ITC Avant Garde"/>
          <w:bCs/>
          <w:color w:val="000000"/>
        </w:rPr>
        <w:t>de la condición establecida en la consideración “</w:t>
      </w:r>
      <w:r w:rsidR="00CF2437" w:rsidRPr="001C3BF7">
        <w:rPr>
          <w:rFonts w:ascii="ITC Avant Garde" w:hAnsi="ITC Avant Garde"/>
          <w:bCs/>
          <w:i/>
          <w:color w:val="000000"/>
          <w:sz w:val="20"/>
        </w:rPr>
        <w:t>Décima Cuarta</w:t>
      </w:r>
      <w:r w:rsidR="00CF2437" w:rsidRPr="001C3BF7">
        <w:rPr>
          <w:rFonts w:ascii="ITC Avant Garde" w:hAnsi="ITC Avant Garde"/>
          <w:bCs/>
          <w:color w:val="000000"/>
        </w:rPr>
        <w:t>”, inciso C) y del resolutivo “</w:t>
      </w:r>
      <w:r w:rsidR="00CF2437" w:rsidRPr="001C3BF7">
        <w:rPr>
          <w:rFonts w:ascii="ITC Avant Garde" w:hAnsi="ITC Avant Garde"/>
          <w:bCs/>
          <w:i/>
          <w:color w:val="000000"/>
          <w:sz w:val="20"/>
        </w:rPr>
        <w:t>Tercera</w:t>
      </w:r>
      <w:r w:rsidR="00CF2437" w:rsidRPr="001C3BF7">
        <w:rPr>
          <w:rFonts w:ascii="ITC Avant Garde" w:hAnsi="ITC Avant Garde"/>
          <w:bCs/>
          <w:color w:val="000000"/>
        </w:rPr>
        <w:t xml:space="preserve">” [sic], inciso b), de la Resolución, </w:t>
      </w:r>
      <w:r w:rsidR="00AA6331">
        <w:rPr>
          <w:rFonts w:ascii="ITC Avant Garde" w:hAnsi="ITC Avant Garde"/>
          <w:bCs/>
          <w:color w:val="000000"/>
        </w:rPr>
        <w:t xml:space="preserve">corresponde </w:t>
      </w:r>
      <w:r w:rsidR="00730B60">
        <w:rPr>
          <w:rFonts w:ascii="ITC Avant Garde" w:hAnsi="ITC Avant Garde"/>
          <w:bCs/>
          <w:color w:val="000000"/>
        </w:rPr>
        <w:t xml:space="preserve">únicamente </w:t>
      </w:r>
      <w:r w:rsidR="00CF2437" w:rsidRPr="001C3BF7">
        <w:rPr>
          <w:rFonts w:ascii="ITC Avant Garde" w:hAnsi="ITC Avant Garde"/>
          <w:bCs/>
          <w:color w:val="000000"/>
        </w:rPr>
        <w:t xml:space="preserve">al año dos mil </w:t>
      </w:r>
      <w:r w:rsidR="007C4F56">
        <w:rPr>
          <w:rFonts w:ascii="ITC Avant Garde" w:hAnsi="ITC Avant Garde"/>
          <w:bCs/>
          <w:color w:val="000000"/>
        </w:rPr>
        <w:t>dieciséis</w:t>
      </w:r>
      <w:r w:rsidR="00CF2437" w:rsidRPr="001C3BF7">
        <w:rPr>
          <w:rFonts w:ascii="ITC Avant Garde" w:hAnsi="ITC Avant Garde"/>
          <w:bCs/>
          <w:color w:val="000000"/>
        </w:rPr>
        <w:t xml:space="preserve">; </w:t>
      </w:r>
      <w:r w:rsidR="00AA6331">
        <w:rPr>
          <w:rFonts w:ascii="ITC Avant Garde" w:hAnsi="ITC Avant Garde"/>
          <w:bCs/>
          <w:color w:val="000000"/>
        </w:rPr>
        <w:t xml:space="preserve">así como </w:t>
      </w:r>
      <w:r w:rsidR="00CF2437" w:rsidRPr="001C3BF7">
        <w:rPr>
          <w:rFonts w:ascii="ITC Avant Garde" w:hAnsi="ITC Avant Garde"/>
          <w:bCs/>
          <w:color w:val="000000"/>
        </w:rPr>
        <w:t>las manifestaciones realizadas en cuanto a la obligación establecida en la consideración “</w:t>
      </w:r>
      <w:r w:rsidR="00CF2437" w:rsidRPr="001C3BF7">
        <w:rPr>
          <w:rFonts w:ascii="ITC Avant Garde" w:hAnsi="ITC Avant Garde"/>
          <w:bCs/>
          <w:i/>
          <w:color w:val="000000"/>
          <w:sz w:val="20"/>
        </w:rPr>
        <w:t>Décima Cuarta</w:t>
      </w:r>
      <w:r w:rsidR="00CF2437" w:rsidRPr="001C3BF7">
        <w:rPr>
          <w:rFonts w:ascii="ITC Avant Garde" w:hAnsi="ITC Avant Garde"/>
          <w:bCs/>
          <w:color w:val="000000"/>
        </w:rPr>
        <w:t>”, inciso D) y del resolutivo “</w:t>
      </w:r>
      <w:r w:rsidR="00CF2437" w:rsidRPr="001C3BF7">
        <w:rPr>
          <w:rFonts w:ascii="ITC Avant Garde" w:hAnsi="ITC Avant Garde"/>
          <w:bCs/>
          <w:i/>
          <w:color w:val="000000"/>
          <w:sz w:val="20"/>
        </w:rPr>
        <w:t>Tercera</w:t>
      </w:r>
      <w:r w:rsidR="00CF2437" w:rsidRPr="001C3BF7">
        <w:rPr>
          <w:rFonts w:ascii="ITC Avant Garde" w:hAnsi="ITC Avant Garde"/>
          <w:bCs/>
          <w:color w:val="000000"/>
        </w:rPr>
        <w:t>” [si</w:t>
      </w:r>
      <w:r w:rsidR="00AA6331">
        <w:rPr>
          <w:rFonts w:ascii="ITC Avant Garde" w:hAnsi="ITC Avant Garde"/>
          <w:bCs/>
          <w:color w:val="000000"/>
        </w:rPr>
        <w:t>c], inciso c), de la Resolución. Lo anterior</w:t>
      </w:r>
      <w:r w:rsidR="00CF2437" w:rsidRPr="001C3BF7">
        <w:rPr>
          <w:rFonts w:ascii="ITC Avant Garde" w:hAnsi="ITC Avant Garde"/>
          <w:bCs/>
          <w:color w:val="000000"/>
        </w:rPr>
        <w:t xml:space="preserve"> </w:t>
      </w:r>
      <w:r w:rsidR="00AA6331">
        <w:rPr>
          <w:rFonts w:ascii="ITC Avant Garde" w:hAnsi="ITC Avant Garde"/>
          <w:b/>
          <w:bCs/>
          <w:color w:val="000000"/>
        </w:rPr>
        <w:t>no exime</w:t>
      </w:r>
      <w:r w:rsidR="00CF2437" w:rsidRPr="001C3BF7">
        <w:rPr>
          <w:rFonts w:ascii="ITC Avant Garde" w:hAnsi="ITC Avant Garde"/>
          <w:b/>
          <w:bCs/>
          <w:color w:val="000000"/>
        </w:rPr>
        <w:t xml:space="preserve"> a GTV ni a CVQ de observar y ejecutar el cumplimiento de las demás condiciones impuestas en </w:t>
      </w:r>
      <w:r w:rsidR="00AA6331">
        <w:rPr>
          <w:rFonts w:ascii="ITC Avant Garde" w:hAnsi="ITC Avant Garde"/>
          <w:b/>
          <w:bCs/>
          <w:color w:val="000000"/>
        </w:rPr>
        <w:t>la Resolución</w:t>
      </w:r>
      <w:r w:rsidR="00CF2437" w:rsidRPr="001C3BF7">
        <w:rPr>
          <w:rFonts w:ascii="ITC Avant Garde" w:hAnsi="ITC Avant Garde"/>
          <w:b/>
          <w:bCs/>
          <w:color w:val="000000"/>
        </w:rPr>
        <w:t>.</w:t>
      </w:r>
    </w:p>
    <w:p w:rsidR="00CF2437" w:rsidRPr="001C3BF7" w:rsidRDefault="00CF2437" w:rsidP="00802277">
      <w:pPr>
        <w:spacing w:after="160" w:line="240" w:lineRule="auto"/>
        <w:jc w:val="both"/>
        <w:rPr>
          <w:rFonts w:ascii="ITC Avant Garde" w:hAnsi="ITC Avant Garde"/>
          <w:bCs/>
          <w:color w:val="000000"/>
        </w:rPr>
      </w:pPr>
      <w:r w:rsidRPr="001C3BF7">
        <w:rPr>
          <w:rFonts w:ascii="ITC Avant Garde" w:hAnsi="ITC Avant Garde"/>
          <w:bCs/>
          <w:color w:val="000000"/>
        </w:rPr>
        <w:t>En ese sentido, de conformidad con el resolutivo “</w:t>
      </w:r>
      <w:r w:rsidRPr="001C3BF7">
        <w:rPr>
          <w:rFonts w:ascii="ITC Avant Garde" w:hAnsi="ITC Avant Garde"/>
          <w:bCs/>
          <w:i/>
          <w:color w:val="000000"/>
          <w:sz w:val="20"/>
        </w:rPr>
        <w:t>Sexta</w:t>
      </w:r>
      <w:r w:rsidRPr="001C3BF7">
        <w:rPr>
          <w:rFonts w:ascii="ITC Avant Garde" w:hAnsi="ITC Avant Garde"/>
          <w:bCs/>
          <w:color w:val="000000"/>
        </w:rPr>
        <w:t>” [sic] de la Resolución, se reitera a CVQ, GTV, subsidiarias, filiales, afiliadas y asociadas que este Instituto vigilará en forma permanente y en ejecución el cumplimiento de las condiciones a que se sujetó la autorización de la Concentración.</w:t>
      </w:r>
    </w:p>
    <w:p w:rsidR="00687BDF" w:rsidRPr="006E79B7" w:rsidRDefault="00CF2437" w:rsidP="00802277">
      <w:pPr>
        <w:spacing w:after="160" w:line="240" w:lineRule="auto"/>
        <w:jc w:val="both"/>
        <w:rPr>
          <w:rFonts w:ascii="ITC Avant Garde" w:hAnsi="ITC Avant Garde"/>
          <w:bCs/>
          <w:color w:val="000000"/>
        </w:rPr>
      </w:pPr>
      <w:r w:rsidRPr="001C3BF7">
        <w:rPr>
          <w:rFonts w:ascii="ITC Avant Garde" w:hAnsi="ITC Avant Garde"/>
          <w:bCs/>
          <w:color w:val="000000"/>
        </w:rPr>
        <w:t>Asimismo, de conformidad con el resolutivo “</w:t>
      </w:r>
      <w:r w:rsidRPr="001C3BF7">
        <w:rPr>
          <w:rFonts w:ascii="ITC Avant Garde" w:hAnsi="ITC Avant Garde"/>
          <w:bCs/>
          <w:i/>
          <w:color w:val="000000"/>
          <w:sz w:val="20"/>
        </w:rPr>
        <w:t>Cuarta</w:t>
      </w:r>
      <w:r w:rsidRPr="001C3BF7">
        <w:rPr>
          <w:rFonts w:ascii="ITC Avant Garde" w:hAnsi="ITC Avant Garde"/>
          <w:bCs/>
          <w:color w:val="000000"/>
        </w:rPr>
        <w:t>” [sic] de la Resolución,</w:t>
      </w:r>
      <w:r w:rsidRPr="001C3BF7">
        <w:rPr>
          <w:rStyle w:val="Refdenotaalpie"/>
          <w:rFonts w:ascii="ITC Avant Garde" w:hAnsi="ITC Avant Garde"/>
          <w:bCs/>
          <w:color w:val="000000"/>
        </w:rPr>
        <w:footnoteReference w:id="11"/>
      </w:r>
      <w:r w:rsidRPr="001C3BF7">
        <w:rPr>
          <w:rFonts w:ascii="ITC Avant Garde" w:hAnsi="ITC Avant Garde"/>
          <w:bCs/>
          <w:color w:val="000000"/>
        </w:rPr>
        <w:t xml:space="preserve"> se indica que el incumplimiento por parte de CVQ, GTV</w:t>
      </w:r>
      <w:r w:rsidR="008057A2">
        <w:rPr>
          <w:rFonts w:ascii="ITC Avant Garde" w:hAnsi="ITC Avant Garde"/>
          <w:bCs/>
          <w:color w:val="000000"/>
        </w:rPr>
        <w:t xml:space="preserve"> y sus </w:t>
      </w:r>
      <w:r w:rsidRPr="001C3BF7">
        <w:rPr>
          <w:rFonts w:ascii="ITC Avant Garde" w:hAnsi="ITC Avant Garde"/>
          <w:bCs/>
          <w:color w:val="000000"/>
        </w:rPr>
        <w:t>subsidiarias, filiales, afiliadas y asociadas</w:t>
      </w:r>
      <w:r w:rsidR="008057A2">
        <w:rPr>
          <w:rFonts w:ascii="ITC Avant Garde" w:hAnsi="ITC Avant Garde"/>
          <w:bCs/>
          <w:color w:val="000000"/>
        </w:rPr>
        <w:t>,</w:t>
      </w:r>
      <w:r w:rsidRPr="001C3BF7">
        <w:rPr>
          <w:rFonts w:ascii="ITC Avant Garde" w:hAnsi="ITC Avant Garde"/>
          <w:bCs/>
          <w:color w:val="000000"/>
        </w:rPr>
        <w:t xml:space="preserve"> a cualquiera de las condiciones a que se sujetó la autorización de la Concentración tendrá como consecuencia directa e inmediata que </w:t>
      </w:r>
      <w:r w:rsidR="008057A2">
        <w:rPr>
          <w:rFonts w:ascii="ITC Avant Garde" w:hAnsi="ITC Avant Garde"/>
          <w:bCs/>
          <w:color w:val="000000"/>
        </w:rPr>
        <w:t>esa</w:t>
      </w:r>
      <w:r w:rsidR="008057A2" w:rsidRPr="001C3BF7">
        <w:rPr>
          <w:rFonts w:ascii="ITC Avant Garde" w:hAnsi="ITC Avant Garde"/>
          <w:bCs/>
          <w:color w:val="000000"/>
        </w:rPr>
        <w:t xml:space="preserve"> autorización </w:t>
      </w:r>
      <w:r w:rsidR="001F07B8">
        <w:rPr>
          <w:rFonts w:ascii="ITC Avant Garde" w:hAnsi="ITC Avant Garde"/>
          <w:bCs/>
          <w:color w:val="000000"/>
        </w:rPr>
        <w:t>quede sin efectos.</w:t>
      </w:r>
    </w:p>
    <w:p w:rsidR="00BE0994" w:rsidRPr="001C3BF7" w:rsidRDefault="002B5579" w:rsidP="00802277">
      <w:pPr>
        <w:spacing w:after="160" w:line="240" w:lineRule="auto"/>
        <w:jc w:val="both"/>
        <w:rPr>
          <w:rFonts w:ascii="ITC Avant Garde" w:hAnsi="ITC Avant Garde"/>
          <w:bCs/>
          <w:color w:val="000000"/>
        </w:rPr>
      </w:pPr>
      <w:r>
        <w:rPr>
          <w:rFonts w:ascii="ITC Avant Garde" w:hAnsi="ITC Avant Garde"/>
          <w:bCs/>
          <w:color w:val="000000"/>
        </w:rPr>
        <w:t>Por lo anterior y</w:t>
      </w:r>
      <w:r w:rsidR="00B43168" w:rsidRPr="001C3BF7">
        <w:rPr>
          <w:rFonts w:ascii="ITC Avant Garde" w:hAnsi="ITC Avant Garde"/>
          <w:bCs/>
          <w:color w:val="000000"/>
        </w:rPr>
        <w:t>, c</w:t>
      </w:r>
      <w:r w:rsidR="00E03293" w:rsidRPr="001C3BF7">
        <w:rPr>
          <w:rFonts w:ascii="ITC Avant Garde" w:hAnsi="ITC Avant Garde"/>
          <w:bCs/>
          <w:color w:val="000000"/>
        </w:rPr>
        <w:t>on fundamento en lo</w:t>
      </w:r>
      <w:r w:rsidR="00BE0994" w:rsidRPr="001C3BF7">
        <w:rPr>
          <w:rFonts w:ascii="ITC Avant Garde" w:hAnsi="ITC Avant Garde"/>
          <w:bCs/>
          <w:color w:val="000000"/>
        </w:rPr>
        <w:t>s</w:t>
      </w:r>
      <w:r w:rsidR="00E03293" w:rsidRPr="001C3BF7">
        <w:rPr>
          <w:rFonts w:ascii="ITC Avant Garde" w:hAnsi="ITC Avant Garde"/>
          <w:bCs/>
          <w:color w:val="000000"/>
        </w:rPr>
        <w:t xml:space="preserve"> artículo</w:t>
      </w:r>
      <w:r w:rsidR="00427764">
        <w:rPr>
          <w:rFonts w:ascii="ITC Avant Garde" w:hAnsi="ITC Avant Garde"/>
          <w:bCs/>
          <w:color w:val="000000"/>
        </w:rPr>
        <w:t>s</w:t>
      </w:r>
      <w:r w:rsidR="00E03293" w:rsidRPr="001C3BF7">
        <w:rPr>
          <w:rFonts w:ascii="ITC Avant Garde" w:hAnsi="ITC Avant Garde"/>
          <w:bCs/>
          <w:color w:val="000000"/>
        </w:rPr>
        <w:t xml:space="preserve"> 28, párrafos décimo </w:t>
      </w:r>
      <w:r w:rsidR="00C37481">
        <w:rPr>
          <w:rFonts w:ascii="ITC Avant Garde" w:hAnsi="ITC Avant Garde"/>
          <w:bCs/>
          <w:color w:val="000000"/>
        </w:rPr>
        <w:t xml:space="preserve">cuarto, décimo </w:t>
      </w:r>
      <w:r w:rsidR="003D39D4">
        <w:rPr>
          <w:rFonts w:ascii="ITC Avant Garde" w:hAnsi="ITC Avant Garde"/>
          <w:bCs/>
          <w:color w:val="000000"/>
        </w:rPr>
        <w:t xml:space="preserve">quinto, </w:t>
      </w:r>
      <w:r w:rsidR="00E03293" w:rsidRPr="001C3BF7">
        <w:rPr>
          <w:rFonts w:ascii="ITC Avant Garde" w:hAnsi="ITC Avant Garde"/>
          <w:bCs/>
          <w:color w:val="000000"/>
        </w:rPr>
        <w:t>décimo sexto</w:t>
      </w:r>
      <w:r w:rsidR="003D39D4">
        <w:rPr>
          <w:rFonts w:ascii="ITC Avant Garde" w:hAnsi="ITC Avant Garde"/>
          <w:bCs/>
          <w:color w:val="000000"/>
        </w:rPr>
        <w:t xml:space="preserve"> y vigésimo, fracción I,</w:t>
      </w:r>
      <w:r w:rsidR="00E03293" w:rsidRPr="001C3BF7">
        <w:rPr>
          <w:rFonts w:ascii="ITC Avant Garde" w:hAnsi="ITC Avant Garde"/>
          <w:bCs/>
          <w:color w:val="000000"/>
        </w:rPr>
        <w:t xml:space="preserve"> de la Constitución Política de los Estados Unidos Mexicanos; Séptimo Transitorio del </w:t>
      </w:r>
      <w:r w:rsidR="00E03293" w:rsidRPr="001C3BF7">
        <w:rPr>
          <w:rFonts w:ascii="ITC Avant Garde" w:hAnsi="ITC Avant Garde"/>
          <w:bCs/>
          <w:i/>
          <w:color w:val="000000"/>
        </w:rPr>
        <w:t>“</w:t>
      </w:r>
      <w:r w:rsidR="00E03293" w:rsidRPr="001C3BF7">
        <w:rPr>
          <w:rFonts w:ascii="ITC Avant Garde" w:hAnsi="ITC Avant Garde"/>
          <w:bCs/>
          <w:i/>
          <w:color w:val="000000"/>
          <w:sz w:val="20"/>
        </w:rPr>
        <w:t>Decreto por el que se reforman</w:t>
      </w:r>
      <w:r w:rsidR="0044479B" w:rsidRPr="001C3BF7">
        <w:rPr>
          <w:rFonts w:ascii="ITC Avant Garde" w:hAnsi="ITC Avant Garde"/>
          <w:bCs/>
          <w:i/>
          <w:color w:val="000000"/>
          <w:sz w:val="20"/>
        </w:rPr>
        <w:t xml:space="preserve"> y adicionan diversas disposiciones de los artículos 6º, 7°, 27, 28, 73, 78, 94 y 105 de la Constitución Política de los Estados Unidos Mexicanos, en materia de telecomunicaciones</w:t>
      </w:r>
      <w:r w:rsidR="0044479B" w:rsidRPr="001C3BF7">
        <w:rPr>
          <w:rFonts w:ascii="ITC Avant Garde" w:hAnsi="ITC Avant Garde"/>
          <w:bCs/>
          <w:i/>
          <w:color w:val="000000"/>
        </w:rPr>
        <w:t>”</w:t>
      </w:r>
      <w:r w:rsidR="00304802">
        <w:rPr>
          <w:rFonts w:ascii="ITC Avant Garde" w:hAnsi="ITC Avant Garde"/>
          <w:bCs/>
          <w:i/>
          <w:color w:val="000000"/>
        </w:rPr>
        <w:t>;</w:t>
      </w:r>
      <w:r w:rsidR="0044479B" w:rsidRPr="001C3BF7">
        <w:rPr>
          <w:rFonts w:ascii="ITC Avant Garde" w:hAnsi="ITC Avant Garde"/>
          <w:bCs/>
          <w:i/>
          <w:color w:val="000000"/>
        </w:rPr>
        <w:t xml:space="preserve"> </w:t>
      </w:r>
      <w:r w:rsidR="003D39D4">
        <w:rPr>
          <w:rFonts w:ascii="ITC Avant Garde" w:hAnsi="ITC Avant Garde"/>
          <w:bCs/>
          <w:color w:val="000000"/>
        </w:rPr>
        <w:t>1, 2, 3</w:t>
      </w:r>
      <w:r w:rsidR="0044479B" w:rsidRPr="001C3BF7">
        <w:rPr>
          <w:rFonts w:ascii="ITC Avant Garde" w:hAnsi="ITC Avant Garde"/>
          <w:bCs/>
          <w:color w:val="000000"/>
        </w:rPr>
        <w:t>, 24, fracciones IV y XIX, de la Ley Federal de Competencia Ec</w:t>
      </w:r>
      <w:r w:rsidR="00D17747" w:rsidRPr="001C3BF7">
        <w:rPr>
          <w:rFonts w:ascii="ITC Avant Garde" w:hAnsi="ITC Avant Garde"/>
          <w:bCs/>
          <w:color w:val="000000"/>
        </w:rPr>
        <w:t>onómica</w:t>
      </w:r>
      <w:r w:rsidR="00304802">
        <w:rPr>
          <w:rFonts w:ascii="ITC Avant Garde" w:hAnsi="ITC Avant Garde"/>
          <w:bCs/>
          <w:color w:val="000000"/>
        </w:rPr>
        <w:t>;</w:t>
      </w:r>
      <w:r w:rsidR="00C37481">
        <w:rPr>
          <w:rStyle w:val="Refdenotaalpie"/>
          <w:rFonts w:ascii="ITC Avant Garde" w:hAnsi="ITC Avant Garde"/>
          <w:bCs/>
          <w:color w:val="000000"/>
        </w:rPr>
        <w:footnoteReference w:id="12"/>
      </w:r>
      <w:r w:rsidR="00D17747" w:rsidRPr="001C3BF7">
        <w:rPr>
          <w:rFonts w:ascii="ITC Avant Garde" w:hAnsi="ITC Avant Garde"/>
          <w:bCs/>
          <w:color w:val="000000"/>
        </w:rPr>
        <w:t xml:space="preserve"> 7, párrafo tercero, 15, fracción XVIII,</w:t>
      </w:r>
      <w:r w:rsidR="00A40000" w:rsidRPr="001C3BF7">
        <w:rPr>
          <w:rFonts w:ascii="ITC Avant Garde" w:hAnsi="ITC Avant Garde"/>
          <w:bCs/>
          <w:color w:val="000000"/>
        </w:rPr>
        <w:t xml:space="preserve"> </w:t>
      </w:r>
      <w:r w:rsidR="00D17747" w:rsidRPr="001C3BF7">
        <w:rPr>
          <w:rFonts w:ascii="ITC Avant Garde" w:hAnsi="ITC Avant Garde"/>
          <w:bCs/>
          <w:color w:val="000000"/>
        </w:rPr>
        <w:t>de la Ley Federal de Telecomunicaciones y Radiodifusión</w:t>
      </w:r>
      <w:r w:rsidR="00BE0994" w:rsidRPr="001C3BF7">
        <w:rPr>
          <w:rFonts w:ascii="ITC Avant Garde" w:hAnsi="ITC Avant Garde"/>
          <w:bCs/>
          <w:color w:val="000000"/>
        </w:rPr>
        <w:t>,</w:t>
      </w:r>
      <w:r w:rsidR="00BE0994" w:rsidRPr="001C3BF7">
        <w:rPr>
          <w:rStyle w:val="Refdenotaalpie"/>
          <w:rFonts w:ascii="ITC Avant Garde" w:hAnsi="ITC Avant Garde"/>
          <w:bCs/>
          <w:color w:val="000000"/>
        </w:rPr>
        <w:footnoteReference w:id="13"/>
      </w:r>
      <w:r w:rsidR="00BE0994" w:rsidRPr="001C3BF7">
        <w:rPr>
          <w:rFonts w:ascii="ITC Avant Garde" w:hAnsi="ITC Avant Garde"/>
          <w:bCs/>
          <w:color w:val="000000"/>
        </w:rPr>
        <w:t xml:space="preserve"> así como</w:t>
      </w:r>
      <w:r w:rsidR="00D17747" w:rsidRPr="001C3BF7">
        <w:rPr>
          <w:rFonts w:ascii="ITC Avant Garde" w:hAnsi="ITC Avant Garde"/>
          <w:bCs/>
          <w:color w:val="000000"/>
        </w:rPr>
        <w:t xml:space="preserve"> 1, 4</w:t>
      </w:r>
      <w:r w:rsidR="00004F31" w:rsidRPr="001C3BF7">
        <w:rPr>
          <w:rFonts w:ascii="ITC Avant Garde" w:hAnsi="ITC Avant Garde"/>
          <w:bCs/>
          <w:color w:val="000000"/>
        </w:rPr>
        <w:t xml:space="preserve">, fracción I, </w:t>
      </w:r>
      <w:r w:rsidR="00D17747" w:rsidRPr="001C3BF7">
        <w:rPr>
          <w:rFonts w:ascii="ITC Avant Garde" w:hAnsi="ITC Avant Garde"/>
          <w:bCs/>
          <w:color w:val="000000"/>
        </w:rPr>
        <w:t xml:space="preserve">y </w:t>
      </w:r>
      <w:r w:rsidR="00004F31" w:rsidRPr="001C3BF7">
        <w:rPr>
          <w:rFonts w:ascii="ITC Avant Garde" w:hAnsi="ITC Avant Garde"/>
          <w:bCs/>
          <w:color w:val="000000"/>
        </w:rPr>
        <w:t>6</w:t>
      </w:r>
      <w:r w:rsidR="00D17747" w:rsidRPr="001C3BF7">
        <w:rPr>
          <w:rFonts w:ascii="ITC Avant Garde" w:hAnsi="ITC Avant Garde"/>
          <w:bCs/>
          <w:color w:val="000000"/>
        </w:rPr>
        <w:t>, fracción XXXVII</w:t>
      </w:r>
      <w:r w:rsidR="00267410">
        <w:rPr>
          <w:rFonts w:ascii="ITC Avant Garde" w:hAnsi="ITC Avant Garde"/>
          <w:bCs/>
          <w:color w:val="000000"/>
        </w:rPr>
        <w:t>I</w:t>
      </w:r>
      <w:r w:rsidR="0044479B" w:rsidRPr="001C3BF7">
        <w:rPr>
          <w:rFonts w:ascii="ITC Avant Garde" w:hAnsi="ITC Avant Garde"/>
          <w:bCs/>
          <w:color w:val="000000"/>
        </w:rPr>
        <w:t xml:space="preserve">, del Estatuto Orgánico del </w:t>
      </w:r>
      <w:r w:rsidR="00BE0994" w:rsidRPr="001C3BF7">
        <w:rPr>
          <w:rFonts w:ascii="ITC Avant Garde" w:hAnsi="ITC Avant Garde"/>
          <w:bCs/>
          <w:color w:val="000000"/>
        </w:rPr>
        <w:t>Instituto</w:t>
      </w:r>
      <w:r w:rsidR="00304802">
        <w:rPr>
          <w:rFonts w:ascii="ITC Avant Garde" w:hAnsi="ITC Avant Garde"/>
          <w:bCs/>
          <w:color w:val="000000"/>
        </w:rPr>
        <w:t xml:space="preserve"> Federal de Telecomunicaciones</w:t>
      </w:r>
      <w:r w:rsidR="0044479B" w:rsidRPr="001C3BF7">
        <w:rPr>
          <w:rFonts w:ascii="ITC Avant Garde" w:hAnsi="ITC Avant Garde"/>
          <w:bCs/>
          <w:color w:val="000000"/>
        </w:rPr>
        <w:t>;</w:t>
      </w:r>
      <w:r w:rsidR="00BE0994" w:rsidRPr="001C3BF7">
        <w:rPr>
          <w:rStyle w:val="Refdenotaalpie"/>
          <w:rFonts w:ascii="ITC Avant Garde" w:hAnsi="ITC Avant Garde"/>
          <w:bCs/>
          <w:color w:val="000000"/>
        </w:rPr>
        <w:footnoteReference w:id="14"/>
      </w:r>
      <w:r w:rsidR="0044479B" w:rsidRPr="001C3BF7">
        <w:rPr>
          <w:rFonts w:ascii="ITC Avant Garde" w:hAnsi="ITC Avant Garde"/>
          <w:bCs/>
          <w:color w:val="000000"/>
        </w:rPr>
        <w:t xml:space="preserve"> y en términos de la </w:t>
      </w:r>
      <w:r>
        <w:rPr>
          <w:rFonts w:ascii="ITC Avant Garde" w:hAnsi="ITC Avant Garde"/>
          <w:bCs/>
          <w:color w:val="000000"/>
        </w:rPr>
        <w:t>C</w:t>
      </w:r>
      <w:r w:rsidR="0044479B" w:rsidRPr="001C3BF7">
        <w:rPr>
          <w:rFonts w:ascii="ITC Avant Garde" w:hAnsi="ITC Avant Garde"/>
          <w:bCs/>
          <w:color w:val="000000"/>
        </w:rPr>
        <w:t xml:space="preserve">onsideración de derecho </w:t>
      </w:r>
      <w:r w:rsidR="0044479B" w:rsidRPr="001C3BF7">
        <w:rPr>
          <w:rFonts w:ascii="ITC Avant Garde" w:hAnsi="ITC Avant Garde"/>
          <w:bCs/>
          <w:i/>
          <w:color w:val="000000"/>
        </w:rPr>
        <w:t>“</w:t>
      </w:r>
      <w:r w:rsidR="0044479B" w:rsidRPr="001C3BF7">
        <w:rPr>
          <w:rFonts w:ascii="ITC Avant Garde" w:hAnsi="ITC Avant Garde"/>
          <w:bCs/>
          <w:i/>
          <w:color w:val="000000"/>
          <w:sz w:val="20"/>
        </w:rPr>
        <w:t>Décima Cuarta</w:t>
      </w:r>
      <w:r w:rsidR="0044479B" w:rsidRPr="001C3BF7">
        <w:rPr>
          <w:rFonts w:ascii="ITC Avant Garde" w:hAnsi="ITC Avant Garde"/>
          <w:bCs/>
          <w:i/>
          <w:color w:val="000000"/>
        </w:rPr>
        <w:t xml:space="preserve">”, </w:t>
      </w:r>
      <w:r w:rsidR="0044479B" w:rsidRPr="001C3BF7">
        <w:rPr>
          <w:rFonts w:ascii="ITC Avant Garde" w:hAnsi="ITC Avant Garde"/>
          <w:bCs/>
          <w:color w:val="000000"/>
        </w:rPr>
        <w:t>incisos C) y D)</w:t>
      </w:r>
      <w:r w:rsidR="002957CE">
        <w:rPr>
          <w:rFonts w:ascii="ITC Avant Garde" w:hAnsi="ITC Avant Garde"/>
          <w:bCs/>
          <w:color w:val="000000"/>
        </w:rPr>
        <w:t>,</w:t>
      </w:r>
      <w:r w:rsidR="0044479B" w:rsidRPr="001C3BF7">
        <w:rPr>
          <w:rFonts w:ascii="ITC Avant Garde" w:hAnsi="ITC Avant Garde"/>
          <w:bCs/>
          <w:color w:val="000000"/>
        </w:rPr>
        <w:t xml:space="preserve"> así como de los resolutivos </w:t>
      </w:r>
      <w:r w:rsidR="0044479B" w:rsidRPr="001C3BF7">
        <w:rPr>
          <w:rFonts w:ascii="ITC Avant Garde" w:hAnsi="ITC Avant Garde"/>
          <w:bCs/>
          <w:i/>
          <w:color w:val="000000"/>
        </w:rPr>
        <w:t>“</w:t>
      </w:r>
      <w:r w:rsidR="0044479B" w:rsidRPr="001C3BF7">
        <w:rPr>
          <w:rFonts w:ascii="ITC Avant Garde" w:hAnsi="ITC Avant Garde"/>
          <w:bCs/>
          <w:i/>
          <w:color w:val="000000"/>
          <w:sz w:val="20"/>
        </w:rPr>
        <w:t>Tercera</w:t>
      </w:r>
      <w:r w:rsidR="0044479B" w:rsidRPr="001C3BF7">
        <w:rPr>
          <w:rFonts w:ascii="ITC Avant Garde" w:hAnsi="ITC Avant Garde"/>
          <w:bCs/>
          <w:i/>
          <w:color w:val="000000"/>
        </w:rPr>
        <w:t>”</w:t>
      </w:r>
      <w:r w:rsidR="00BE0994" w:rsidRPr="001C3BF7">
        <w:rPr>
          <w:rFonts w:ascii="ITC Avant Garde" w:hAnsi="ITC Avant Garde"/>
          <w:bCs/>
          <w:color w:val="000000"/>
        </w:rPr>
        <w:t xml:space="preserve"> </w:t>
      </w:r>
      <w:r w:rsidR="0044479B" w:rsidRPr="001C3BF7">
        <w:rPr>
          <w:rFonts w:ascii="ITC Avant Garde" w:hAnsi="ITC Avant Garde"/>
          <w:bCs/>
          <w:color w:val="000000"/>
        </w:rPr>
        <w:t xml:space="preserve">, incisos b) y c), y </w:t>
      </w:r>
      <w:r w:rsidR="0044479B" w:rsidRPr="001C3BF7">
        <w:rPr>
          <w:rFonts w:ascii="ITC Avant Garde" w:hAnsi="ITC Avant Garde"/>
          <w:bCs/>
          <w:i/>
          <w:color w:val="000000"/>
        </w:rPr>
        <w:t>“</w:t>
      </w:r>
      <w:r w:rsidR="0044479B" w:rsidRPr="001C3BF7">
        <w:rPr>
          <w:rFonts w:ascii="ITC Avant Garde" w:hAnsi="ITC Avant Garde"/>
          <w:bCs/>
          <w:i/>
          <w:color w:val="000000"/>
          <w:sz w:val="20"/>
        </w:rPr>
        <w:t>Sexta</w:t>
      </w:r>
      <w:r w:rsidR="0044479B" w:rsidRPr="001C3BF7">
        <w:rPr>
          <w:rFonts w:ascii="ITC Avant Garde" w:hAnsi="ITC Avant Garde"/>
          <w:bCs/>
          <w:i/>
          <w:color w:val="000000"/>
        </w:rPr>
        <w:t>”</w:t>
      </w:r>
      <w:r w:rsidR="0044479B" w:rsidRPr="001C3BF7">
        <w:rPr>
          <w:rFonts w:ascii="ITC Avant Garde" w:hAnsi="ITC Avant Garde"/>
          <w:bCs/>
          <w:color w:val="000000"/>
        </w:rPr>
        <w:t xml:space="preserve"> de la Resolución</w:t>
      </w:r>
      <w:r w:rsidR="0025647A">
        <w:rPr>
          <w:rFonts w:ascii="ITC Avant Garde" w:hAnsi="ITC Avant Garde"/>
          <w:bCs/>
          <w:color w:val="000000"/>
        </w:rPr>
        <w:t xml:space="preserve"> </w:t>
      </w:r>
      <w:r w:rsidR="008E042C">
        <w:rPr>
          <w:rFonts w:ascii="ITC Avant Garde" w:hAnsi="ITC Avant Garde"/>
          <w:bCs/>
          <w:color w:val="000000"/>
        </w:rPr>
        <w:t xml:space="preserve">emitida por el Pleno de la extinta Comisión Federal </w:t>
      </w:r>
      <w:r w:rsidR="00AC4A3D">
        <w:rPr>
          <w:rFonts w:ascii="ITC Avant Garde" w:hAnsi="ITC Avant Garde"/>
          <w:bCs/>
          <w:color w:val="000000"/>
        </w:rPr>
        <w:t>de Competencia en el expediente</w:t>
      </w:r>
      <w:r w:rsidR="00F57061">
        <w:rPr>
          <w:rFonts w:ascii="ITC Avant Garde" w:hAnsi="ITC Avant Garde"/>
          <w:bCs/>
          <w:color w:val="000000"/>
        </w:rPr>
        <w:t xml:space="preserve"> </w:t>
      </w:r>
      <w:r w:rsidR="008623D3">
        <w:rPr>
          <w:rFonts w:ascii="ITC Avant Garde" w:hAnsi="ITC Avant Garde"/>
          <w:bCs/>
          <w:color w:val="000000"/>
        </w:rPr>
        <w:br w:type="textWrapping" w:clear="all"/>
      </w:r>
      <w:r w:rsidR="008E042C">
        <w:rPr>
          <w:rFonts w:ascii="ITC Avant Garde" w:hAnsi="ITC Avant Garde"/>
          <w:bCs/>
          <w:color w:val="000000"/>
        </w:rPr>
        <w:t>RA-</w:t>
      </w:r>
      <w:r w:rsidR="00551A6E">
        <w:rPr>
          <w:rFonts w:ascii="ITC Avant Garde" w:hAnsi="ITC Avant Garde"/>
          <w:bCs/>
          <w:color w:val="000000"/>
        </w:rPr>
        <w:t>029-2006</w:t>
      </w:r>
      <w:r w:rsidR="008E042C">
        <w:rPr>
          <w:rFonts w:ascii="ITC Avant Garde" w:hAnsi="ITC Avant Garde"/>
          <w:bCs/>
          <w:color w:val="000000"/>
        </w:rPr>
        <w:t>,</w:t>
      </w:r>
      <w:r w:rsidR="00DD11B6">
        <w:rPr>
          <w:rFonts w:ascii="ITC Avant Garde" w:hAnsi="ITC Avant Garde"/>
          <w:bCs/>
          <w:color w:val="000000"/>
        </w:rPr>
        <w:t xml:space="preserve"> </w:t>
      </w:r>
      <w:r w:rsidR="006C5615">
        <w:rPr>
          <w:rFonts w:ascii="ITC Avant Garde" w:hAnsi="ITC Avant Garde"/>
          <w:bCs/>
          <w:color w:val="000000"/>
        </w:rPr>
        <w:t xml:space="preserve">el Pleno del Instituto Federal de Telecomunicaciones </w:t>
      </w:r>
      <w:r w:rsidR="00A60FFD">
        <w:rPr>
          <w:rFonts w:ascii="ITC Avant Garde" w:hAnsi="ITC Avant Garde"/>
          <w:bCs/>
          <w:color w:val="000000"/>
        </w:rPr>
        <w:t xml:space="preserve">es competente para resolver sobre el cumplimiento de condiciones e información presentada dentro del </w:t>
      </w:r>
      <w:r w:rsidR="00D352AA">
        <w:rPr>
          <w:rFonts w:ascii="ITC Avant Garde" w:hAnsi="ITC Avant Garde"/>
          <w:bCs/>
          <w:color w:val="000000"/>
        </w:rPr>
        <w:t xml:space="preserve">expediente </w:t>
      </w:r>
      <w:r w:rsidR="00D352AA" w:rsidRPr="007F5E44">
        <w:rPr>
          <w:rFonts w:ascii="ITC Avant Garde" w:hAnsi="ITC Avant Garde"/>
          <w:bCs/>
          <w:color w:val="000000"/>
        </w:rPr>
        <w:t>E-IFT/UC/RR/0004/2013</w:t>
      </w:r>
      <w:r w:rsidR="00D352AA">
        <w:rPr>
          <w:rFonts w:ascii="ITC Avant Garde" w:hAnsi="ITC Avant Garde"/>
          <w:bCs/>
          <w:color w:val="000000"/>
        </w:rPr>
        <w:t>, y emitir</w:t>
      </w:r>
      <w:r w:rsidR="00A60FFD">
        <w:rPr>
          <w:rFonts w:ascii="ITC Avant Garde" w:hAnsi="ITC Avant Garde"/>
          <w:bCs/>
          <w:color w:val="000000"/>
        </w:rPr>
        <w:t xml:space="preserve"> los siguientes</w:t>
      </w:r>
      <w:r w:rsidR="00FF38FB">
        <w:rPr>
          <w:rFonts w:ascii="ITC Avant Garde" w:hAnsi="ITC Avant Garde"/>
          <w:bCs/>
          <w:color w:val="000000"/>
        </w:rPr>
        <w:t>:</w:t>
      </w:r>
    </w:p>
    <w:p w:rsidR="007C1EE7" w:rsidRPr="001C3BF7" w:rsidRDefault="00F536A9" w:rsidP="00F536A9">
      <w:pPr>
        <w:pStyle w:val="Ttulo1"/>
      </w:pPr>
      <w:r>
        <w:t xml:space="preserve">III. </w:t>
      </w:r>
      <w:r w:rsidR="006C5615">
        <w:t>ACUERDO</w:t>
      </w:r>
      <w:r w:rsidR="00530494">
        <w:t>S</w:t>
      </w:r>
    </w:p>
    <w:p w:rsidR="00E167BE" w:rsidRPr="001C3BF7" w:rsidRDefault="00196DE4" w:rsidP="00802277">
      <w:pPr>
        <w:spacing w:after="160" w:line="240" w:lineRule="auto"/>
        <w:jc w:val="both"/>
        <w:rPr>
          <w:rFonts w:ascii="ITC Avant Garde" w:hAnsi="ITC Avant Garde"/>
          <w:bCs/>
          <w:color w:val="000000"/>
        </w:rPr>
      </w:pPr>
      <w:r w:rsidRPr="001C3BF7">
        <w:rPr>
          <w:rFonts w:ascii="ITC Avant Garde" w:hAnsi="ITC Avant Garde"/>
          <w:b/>
          <w:bCs/>
          <w:color w:val="000000"/>
        </w:rPr>
        <w:t xml:space="preserve">Primero.- </w:t>
      </w:r>
      <w:r w:rsidR="00037306" w:rsidRPr="00037306">
        <w:rPr>
          <w:rFonts w:ascii="ITC Avant Garde" w:hAnsi="ITC Avant Garde"/>
          <w:bCs/>
          <w:color w:val="000000"/>
        </w:rPr>
        <w:t xml:space="preserve">Se tiene </w:t>
      </w:r>
      <w:r w:rsidRPr="001C3BF7">
        <w:rPr>
          <w:rFonts w:ascii="ITC Avant Garde" w:hAnsi="ITC Avant Garde"/>
          <w:bCs/>
          <w:color w:val="000000"/>
        </w:rPr>
        <w:t xml:space="preserve">por </w:t>
      </w:r>
      <w:r w:rsidR="00675A7F">
        <w:rPr>
          <w:rFonts w:ascii="ITC Avant Garde" w:hAnsi="ITC Avant Garde"/>
          <w:bCs/>
          <w:color w:val="000000"/>
        </w:rPr>
        <w:t xml:space="preserve">presentada la información y por </w:t>
      </w:r>
      <w:r w:rsidRPr="001C3BF7">
        <w:rPr>
          <w:rFonts w:ascii="ITC Avant Garde" w:hAnsi="ITC Avant Garde"/>
          <w:bCs/>
          <w:color w:val="000000"/>
        </w:rPr>
        <w:t>cumplida</w:t>
      </w:r>
      <w:r w:rsidRPr="001C3BF7">
        <w:rPr>
          <w:rFonts w:ascii="ITC Avant Garde" w:hAnsi="ITC Avant Garde"/>
          <w:b/>
          <w:bCs/>
          <w:color w:val="000000"/>
        </w:rPr>
        <w:t xml:space="preserve"> </w:t>
      </w:r>
      <w:r w:rsidRPr="001C3BF7">
        <w:rPr>
          <w:rFonts w:ascii="ITC Avant Garde" w:hAnsi="ITC Avant Garde"/>
          <w:bCs/>
          <w:color w:val="000000"/>
        </w:rPr>
        <w:t xml:space="preserve">la obligación formal </w:t>
      </w:r>
      <w:r w:rsidR="00675A7F">
        <w:rPr>
          <w:rFonts w:ascii="ITC Avant Garde" w:hAnsi="ITC Avant Garde"/>
          <w:bCs/>
          <w:color w:val="000000"/>
        </w:rPr>
        <w:t xml:space="preserve">de </w:t>
      </w:r>
      <w:r w:rsidR="00675A7F" w:rsidRPr="001C3BF7">
        <w:rPr>
          <w:rFonts w:ascii="ITC Avant Garde" w:hAnsi="ITC Avant Garde"/>
          <w:bCs/>
          <w:color w:val="000000"/>
        </w:rPr>
        <w:t>Grupo Televisa, S.A.B.</w:t>
      </w:r>
      <w:r w:rsidR="00675A7F">
        <w:rPr>
          <w:rFonts w:ascii="ITC Avant Garde" w:hAnsi="ITC Avant Garde"/>
          <w:bCs/>
          <w:color w:val="000000"/>
        </w:rPr>
        <w:t xml:space="preserve"> y </w:t>
      </w:r>
      <w:r w:rsidR="00675A7F" w:rsidRPr="00BE6FB4">
        <w:rPr>
          <w:rFonts w:ascii="ITC Avant Garde" w:hAnsi="ITC Avant Garde"/>
          <w:bCs/>
          <w:color w:val="000000"/>
        </w:rPr>
        <w:t>Corporativo Vasco de Quiroga, S.A. de C.V.</w:t>
      </w:r>
      <w:r w:rsidR="00675A7F">
        <w:rPr>
          <w:rFonts w:ascii="ITC Avant Garde" w:hAnsi="ITC Avant Garde"/>
          <w:bCs/>
          <w:color w:val="000000"/>
        </w:rPr>
        <w:t xml:space="preserve">, </w:t>
      </w:r>
      <w:r w:rsidR="00595962">
        <w:rPr>
          <w:rFonts w:ascii="ITC Avant Garde" w:hAnsi="ITC Avant Garde"/>
          <w:bCs/>
          <w:color w:val="000000"/>
        </w:rPr>
        <w:t>para otorgar el derecho de retransmitir sus señales radiodifundidas</w:t>
      </w:r>
      <w:r w:rsidR="00BF3052">
        <w:rPr>
          <w:rFonts w:ascii="ITC Avant Garde" w:hAnsi="ITC Avant Garde"/>
          <w:bCs/>
          <w:color w:val="000000"/>
        </w:rPr>
        <w:t xml:space="preserve"> en los sistemas de televisión restringida de otros concesionarios</w:t>
      </w:r>
      <w:r w:rsidR="00595962">
        <w:rPr>
          <w:rFonts w:ascii="ITC Avant Garde" w:hAnsi="ITC Avant Garde"/>
          <w:bCs/>
          <w:color w:val="000000"/>
        </w:rPr>
        <w:t xml:space="preserve">, </w:t>
      </w:r>
      <w:r w:rsidRPr="001C3BF7">
        <w:rPr>
          <w:rFonts w:ascii="ITC Avant Garde" w:hAnsi="ITC Avant Garde"/>
          <w:bCs/>
          <w:color w:val="000000"/>
        </w:rPr>
        <w:t>establecid</w:t>
      </w:r>
      <w:r w:rsidR="002A38B6">
        <w:rPr>
          <w:rFonts w:ascii="ITC Avant Garde" w:hAnsi="ITC Avant Garde"/>
          <w:bCs/>
          <w:color w:val="000000"/>
        </w:rPr>
        <w:t>a</w:t>
      </w:r>
      <w:r w:rsidRPr="001C3BF7">
        <w:rPr>
          <w:rFonts w:ascii="ITC Avant Garde" w:hAnsi="ITC Avant Garde"/>
          <w:bCs/>
          <w:color w:val="000000"/>
        </w:rPr>
        <w:t xml:space="preserve"> en la consideración “</w:t>
      </w:r>
      <w:r w:rsidRPr="001C3BF7">
        <w:rPr>
          <w:rFonts w:ascii="ITC Avant Garde" w:hAnsi="ITC Avant Garde"/>
          <w:bCs/>
          <w:i/>
          <w:color w:val="000000"/>
          <w:sz w:val="20"/>
        </w:rPr>
        <w:t>Décima Cuarta</w:t>
      </w:r>
      <w:r w:rsidRPr="001C3BF7">
        <w:rPr>
          <w:rFonts w:ascii="ITC Avant Garde" w:hAnsi="ITC Avant Garde"/>
          <w:bCs/>
          <w:color w:val="000000"/>
        </w:rPr>
        <w:t xml:space="preserve">”, </w:t>
      </w:r>
      <w:r w:rsidRPr="001C3BF7">
        <w:rPr>
          <w:rFonts w:ascii="ITC Avant Garde" w:hAnsi="ITC Avant Garde"/>
          <w:bCs/>
          <w:color w:val="000000"/>
        </w:rPr>
        <w:lastRenderedPageBreak/>
        <w:t>inciso C) y del resolutivo “</w:t>
      </w:r>
      <w:r w:rsidRPr="001C3BF7">
        <w:rPr>
          <w:rFonts w:ascii="ITC Avant Garde" w:hAnsi="ITC Avant Garde"/>
          <w:bCs/>
          <w:i/>
          <w:color w:val="000000"/>
          <w:sz w:val="20"/>
        </w:rPr>
        <w:t>Tercera</w:t>
      </w:r>
      <w:r w:rsidRPr="001C3BF7">
        <w:rPr>
          <w:rFonts w:ascii="ITC Avant Garde" w:hAnsi="ITC Avant Garde"/>
          <w:bCs/>
          <w:color w:val="000000"/>
        </w:rPr>
        <w:t>” [sic], inciso b), de la Resolución</w:t>
      </w:r>
      <w:r w:rsidR="00FD594C">
        <w:rPr>
          <w:rFonts w:ascii="ITC Avant Garde" w:hAnsi="ITC Avant Garde"/>
          <w:bCs/>
          <w:color w:val="000000"/>
        </w:rPr>
        <w:t xml:space="preserve"> emitida por el Pleno de la extinta Comisión Federal de Competencia en el expediente RA-</w:t>
      </w:r>
      <w:r w:rsidR="008F073E">
        <w:rPr>
          <w:rFonts w:ascii="ITC Avant Garde" w:hAnsi="ITC Avant Garde"/>
          <w:bCs/>
          <w:color w:val="000000"/>
        </w:rPr>
        <w:t>029</w:t>
      </w:r>
      <w:r w:rsidR="00FD594C">
        <w:rPr>
          <w:rFonts w:ascii="ITC Avant Garde" w:hAnsi="ITC Avant Garde"/>
          <w:bCs/>
          <w:color w:val="000000"/>
        </w:rPr>
        <w:t>-</w:t>
      </w:r>
      <w:r w:rsidR="008F073E">
        <w:rPr>
          <w:rFonts w:ascii="ITC Avant Garde" w:hAnsi="ITC Avant Garde"/>
          <w:bCs/>
          <w:color w:val="000000"/>
        </w:rPr>
        <w:t>2006</w:t>
      </w:r>
      <w:r w:rsidR="00FD594C">
        <w:rPr>
          <w:rFonts w:ascii="ITC Avant Garde" w:hAnsi="ITC Avant Garde"/>
          <w:bCs/>
          <w:color w:val="000000"/>
        </w:rPr>
        <w:t xml:space="preserve"> de su índice</w:t>
      </w:r>
      <w:r w:rsidR="00484621">
        <w:rPr>
          <w:rFonts w:ascii="ITC Avant Garde" w:hAnsi="ITC Avant Garde"/>
          <w:bCs/>
          <w:color w:val="000000"/>
        </w:rPr>
        <w:t xml:space="preserve">, por lo </w:t>
      </w:r>
      <w:r w:rsidR="000A3722">
        <w:rPr>
          <w:rFonts w:ascii="ITC Avant Garde" w:hAnsi="ITC Avant Garde"/>
          <w:bCs/>
          <w:color w:val="000000"/>
        </w:rPr>
        <w:t xml:space="preserve">que hace al año dos mil </w:t>
      </w:r>
      <w:r w:rsidR="007C4F56">
        <w:rPr>
          <w:rFonts w:ascii="ITC Avant Garde" w:hAnsi="ITC Avant Garde"/>
          <w:bCs/>
          <w:color w:val="000000"/>
        </w:rPr>
        <w:t>dieciséis</w:t>
      </w:r>
      <w:r w:rsidR="00675A7F">
        <w:rPr>
          <w:rFonts w:ascii="ITC Avant Garde" w:hAnsi="ITC Avant Garde"/>
          <w:bCs/>
          <w:color w:val="000000"/>
        </w:rPr>
        <w:t>.</w:t>
      </w:r>
    </w:p>
    <w:p w:rsidR="0047148A" w:rsidRDefault="0047148A" w:rsidP="00802277">
      <w:pPr>
        <w:spacing w:after="160" w:line="240" w:lineRule="auto"/>
        <w:jc w:val="both"/>
        <w:rPr>
          <w:rFonts w:ascii="ITC Avant Garde" w:hAnsi="ITC Avant Garde"/>
          <w:bCs/>
          <w:color w:val="000000"/>
        </w:rPr>
      </w:pPr>
      <w:r w:rsidRPr="001C3BF7">
        <w:rPr>
          <w:rFonts w:ascii="ITC Avant Garde" w:hAnsi="ITC Avant Garde"/>
          <w:b/>
          <w:bCs/>
          <w:color w:val="000000"/>
        </w:rPr>
        <w:t xml:space="preserve">Segundo.- </w:t>
      </w:r>
      <w:r w:rsidR="00037306" w:rsidRPr="00037306">
        <w:rPr>
          <w:rFonts w:ascii="ITC Avant Garde" w:hAnsi="ITC Avant Garde"/>
          <w:bCs/>
          <w:color w:val="000000"/>
        </w:rPr>
        <w:t>Se tiene</w:t>
      </w:r>
      <w:r w:rsidR="000018EE">
        <w:rPr>
          <w:rFonts w:ascii="ITC Avant Garde" w:hAnsi="ITC Avant Garde"/>
          <w:bCs/>
          <w:color w:val="000000"/>
        </w:rPr>
        <w:t>n</w:t>
      </w:r>
      <w:r w:rsidR="00037306">
        <w:rPr>
          <w:rFonts w:ascii="ITC Avant Garde" w:hAnsi="ITC Avant Garde"/>
          <w:b/>
          <w:bCs/>
          <w:color w:val="000000"/>
        </w:rPr>
        <w:t xml:space="preserve"> </w:t>
      </w:r>
      <w:r w:rsidR="00816BA9" w:rsidRPr="001C3BF7">
        <w:rPr>
          <w:rFonts w:ascii="ITC Avant Garde" w:hAnsi="ITC Avant Garde"/>
          <w:bCs/>
          <w:color w:val="000000"/>
        </w:rPr>
        <w:t xml:space="preserve">por hechas las manifestaciones </w:t>
      </w:r>
      <w:r w:rsidR="00FD594C">
        <w:rPr>
          <w:rFonts w:ascii="ITC Avant Garde" w:hAnsi="ITC Avant Garde"/>
          <w:bCs/>
          <w:color w:val="000000"/>
        </w:rPr>
        <w:t xml:space="preserve">formuladas por </w:t>
      </w:r>
      <w:r w:rsidR="00FD594C" w:rsidRPr="00BE6FB4">
        <w:rPr>
          <w:rFonts w:ascii="ITC Avant Garde" w:hAnsi="ITC Avant Garde"/>
          <w:bCs/>
          <w:color w:val="000000"/>
        </w:rPr>
        <w:t>Corporativo Vasco de Quiroga, S.A. de C.V.</w:t>
      </w:r>
      <w:r w:rsidR="00FD594C">
        <w:rPr>
          <w:rFonts w:ascii="ITC Avant Garde" w:hAnsi="ITC Avant Garde"/>
          <w:bCs/>
          <w:color w:val="000000"/>
        </w:rPr>
        <w:t xml:space="preserve"> </w:t>
      </w:r>
      <w:r w:rsidR="00742ABA">
        <w:rPr>
          <w:rFonts w:ascii="ITC Avant Garde" w:hAnsi="ITC Avant Garde"/>
          <w:bCs/>
          <w:color w:val="000000"/>
        </w:rPr>
        <w:t xml:space="preserve">con relación a que </w:t>
      </w:r>
      <w:r w:rsidR="002A0BFB">
        <w:rPr>
          <w:rFonts w:ascii="ITC Avant Garde" w:hAnsi="ITC Avant Garde"/>
          <w:bCs/>
          <w:color w:val="000000"/>
        </w:rPr>
        <w:t xml:space="preserve">durante el año dos mil dieciséis </w:t>
      </w:r>
      <w:r w:rsidR="00742ABA">
        <w:rPr>
          <w:rFonts w:ascii="ITC Avant Garde" w:hAnsi="ITC Avant Garde"/>
          <w:bCs/>
          <w:color w:val="000000"/>
        </w:rPr>
        <w:t xml:space="preserve">no recibió </w:t>
      </w:r>
      <w:r w:rsidR="00413182">
        <w:rPr>
          <w:rFonts w:ascii="ITC Avant Garde" w:hAnsi="ITC Avant Garde"/>
          <w:bCs/>
          <w:color w:val="000000"/>
        </w:rPr>
        <w:t>solicitudes para retransmi</w:t>
      </w:r>
      <w:r w:rsidR="002A0BFB">
        <w:rPr>
          <w:rFonts w:ascii="ITC Avant Garde" w:hAnsi="ITC Avant Garde"/>
          <w:bCs/>
          <w:color w:val="000000"/>
        </w:rPr>
        <w:t>tir</w:t>
      </w:r>
      <w:r w:rsidR="007D0CE2">
        <w:rPr>
          <w:rFonts w:ascii="ITC Avant Garde" w:hAnsi="ITC Avant Garde"/>
          <w:bCs/>
          <w:color w:val="000000"/>
        </w:rPr>
        <w:t xml:space="preserve"> señales</w:t>
      </w:r>
      <w:r w:rsidR="00413182">
        <w:rPr>
          <w:rFonts w:ascii="ITC Avant Garde" w:hAnsi="ITC Avant Garde"/>
          <w:bCs/>
          <w:color w:val="000000"/>
        </w:rPr>
        <w:t xml:space="preserve"> de televisión </w:t>
      </w:r>
      <w:r w:rsidR="00B70C9E">
        <w:rPr>
          <w:rFonts w:ascii="ITC Avant Garde" w:hAnsi="ITC Avant Garde"/>
          <w:bCs/>
          <w:color w:val="000000"/>
        </w:rPr>
        <w:t>radiodifundida</w:t>
      </w:r>
      <w:r w:rsidR="000C7686">
        <w:rPr>
          <w:rFonts w:ascii="ITC Avant Garde" w:hAnsi="ITC Avant Garde"/>
          <w:bCs/>
          <w:color w:val="000000"/>
        </w:rPr>
        <w:t xml:space="preserve"> en sus sistemas de televisión restringida</w:t>
      </w:r>
      <w:r w:rsidR="00413182">
        <w:rPr>
          <w:rFonts w:ascii="ITC Avant Garde" w:hAnsi="ITC Avant Garde"/>
          <w:bCs/>
          <w:color w:val="000000"/>
        </w:rPr>
        <w:t>,</w:t>
      </w:r>
      <w:r w:rsidR="00816BA9" w:rsidRPr="001C3BF7">
        <w:rPr>
          <w:rFonts w:ascii="ITC Avant Garde" w:hAnsi="ITC Avant Garde"/>
          <w:bCs/>
          <w:color w:val="000000"/>
        </w:rPr>
        <w:t xml:space="preserve"> </w:t>
      </w:r>
      <w:r w:rsidR="007C688C">
        <w:rPr>
          <w:rFonts w:ascii="ITC Avant Garde" w:hAnsi="ITC Avant Garde"/>
          <w:bCs/>
          <w:color w:val="000000"/>
        </w:rPr>
        <w:t xml:space="preserve">en virtud de la condición </w:t>
      </w:r>
      <w:r w:rsidR="00816BA9" w:rsidRPr="001C3BF7">
        <w:rPr>
          <w:rFonts w:ascii="ITC Avant Garde" w:hAnsi="ITC Avant Garde"/>
          <w:bCs/>
          <w:color w:val="000000"/>
        </w:rPr>
        <w:t>establecida en la consideración “</w:t>
      </w:r>
      <w:r w:rsidR="00816BA9" w:rsidRPr="001C3BF7">
        <w:rPr>
          <w:rFonts w:ascii="ITC Avant Garde" w:hAnsi="ITC Avant Garde"/>
          <w:bCs/>
          <w:i/>
          <w:color w:val="000000"/>
          <w:sz w:val="20"/>
        </w:rPr>
        <w:t>Décima Cuarta</w:t>
      </w:r>
      <w:r w:rsidR="00816BA9" w:rsidRPr="001C3BF7">
        <w:rPr>
          <w:rFonts w:ascii="ITC Avant Garde" w:hAnsi="ITC Avant Garde"/>
          <w:bCs/>
          <w:color w:val="000000"/>
        </w:rPr>
        <w:t>”, inciso D) y del resolutivo “</w:t>
      </w:r>
      <w:r w:rsidR="00816BA9" w:rsidRPr="001C3BF7">
        <w:rPr>
          <w:rFonts w:ascii="ITC Avant Garde" w:hAnsi="ITC Avant Garde"/>
          <w:bCs/>
          <w:i/>
          <w:color w:val="000000"/>
          <w:sz w:val="20"/>
        </w:rPr>
        <w:t>Tercera</w:t>
      </w:r>
      <w:r w:rsidR="00816BA9" w:rsidRPr="001C3BF7">
        <w:rPr>
          <w:rFonts w:ascii="ITC Avant Garde" w:hAnsi="ITC Avant Garde"/>
          <w:bCs/>
          <w:color w:val="000000"/>
        </w:rPr>
        <w:t xml:space="preserve">” [sic], inciso c), </w:t>
      </w:r>
      <w:r w:rsidR="00784FA9">
        <w:rPr>
          <w:rFonts w:ascii="ITC Avant Garde" w:hAnsi="ITC Avant Garde"/>
          <w:bCs/>
          <w:color w:val="000000"/>
        </w:rPr>
        <w:t>de la Resolución</w:t>
      </w:r>
      <w:r w:rsidR="000A3722">
        <w:rPr>
          <w:rFonts w:ascii="ITC Avant Garde" w:hAnsi="ITC Avant Garde"/>
          <w:bCs/>
          <w:color w:val="000000"/>
        </w:rPr>
        <w:t xml:space="preserve"> emitida por el Pleno de la extinta Comisión Federal de Competencia en el expediente RA-02</w:t>
      </w:r>
      <w:r w:rsidR="00551A6E">
        <w:rPr>
          <w:rFonts w:ascii="ITC Avant Garde" w:hAnsi="ITC Avant Garde"/>
          <w:bCs/>
          <w:color w:val="000000"/>
        </w:rPr>
        <w:t>9</w:t>
      </w:r>
      <w:r w:rsidR="000A3722">
        <w:rPr>
          <w:rFonts w:ascii="ITC Avant Garde" w:hAnsi="ITC Avant Garde"/>
          <w:bCs/>
          <w:color w:val="000000"/>
        </w:rPr>
        <w:t>-200</w:t>
      </w:r>
      <w:r w:rsidR="00551A6E">
        <w:rPr>
          <w:rFonts w:ascii="ITC Avant Garde" w:hAnsi="ITC Avant Garde"/>
          <w:bCs/>
          <w:color w:val="000000"/>
        </w:rPr>
        <w:t>6</w:t>
      </w:r>
      <w:r w:rsidR="000A3722">
        <w:rPr>
          <w:rFonts w:ascii="ITC Avant Garde" w:hAnsi="ITC Avant Garde"/>
          <w:bCs/>
          <w:color w:val="000000"/>
        </w:rPr>
        <w:t xml:space="preserve"> de su índice</w:t>
      </w:r>
      <w:r w:rsidR="00481205">
        <w:rPr>
          <w:rFonts w:ascii="ITC Avant Garde" w:hAnsi="ITC Avant Garde"/>
          <w:bCs/>
          <w:color w:val="000000"/>
        </w:rPr>
        <w:t>.</w:t>
      </w:r>
    </w:p>
    <w:p w:rsidR="00A4182C" w:rsidRDefault="00874326" w:rsidP="00802277">
      <w:pPr>
        <w:spacing w:after="160" w:line="240" w:lineRule="auto"/>
        <w:jc w:val="both"/>
        <w:rPr>
          <w:rFonts w:ascii="ITC Avant Garde" w:hAnsi="ITC Avant Garde"/>
          <w:bCs/>
          <w:color w:val="000000"/>
        </w:rPr>
      </w:pPr>
      <w:proofErr w:type="gramStart"/>
      <w:r>
        <w:rPr>
          <w:rFonts w:ascii="ITC Avant Garde" w:hAnsi="ITC Avant Garde"/>
          <w:b/>
          <w:bCs/>
          <w:color w:val="000000"/>
        </w:rPr>
        <w:t>Tercero</w:t>
      </w:r>
      <w:r w:rsidR="006C5615">
        <w:rPr>
          <w:rFonts w:ascii="ITC Avant Garde" w:hAnsi="ITC Avant Garde"/>
          <w:b/>
          <w:bCs/>
          <w:color w:val="000000"/>
        </w:rPr>
        <w:t>.-</w:t>
      </w:r>
      <w:proofErr w:type="gramEnd"/>
      <w:r w:rsidR="006C5615">
        <w:rPr>
          <w:rFonts w:ascii="ITC Avant Garde" w:hAnsi="ITC Avant Garde"/>
          <w:b/>
          <w:bCs/>
          <w:color w:val="000000"/>
        </w:rPr>
        <w:t xml:space="preserve"> </w:t>
      </w:r>
      <w:r w:rsidR="006C5615">
        <w:rPr>
          <w:rFonts w:ascii="ITC Avant Garde" w:hAnsi="ITC Avant Garde"/>
          <w:bCs/>
          <w:color w:val="000000"/>
        </w:rPr>
        <w:t>Notifíquese personalmente</w:t>
      </w:r>
      <w:r w:rsidR="00401B88">
        <w:rPr>
          <w:rFonts w:ascii="ITC Avant Garde" w:hAnsi="ITC Avant Garde"/>
          <w:bCs/>
          <w:color w:val="000000"/>
        </w:rPr>
        <w:t xml:space="preserve"> a </w:t>
      </w:r>
      <w:r w:rsidR="00401B88" w:rsidRPr="001C3BF7">
        <w:rPr>
          <w:rFonts w:ascii="ITC Avant Garde" w:hAnsi="ITC Avant Garde"/>
          <w:bCs/>
          <w:color w:val="000000"/>
        </w:rPr>
        <w:t>Grupo Televisa, S.A.B.</w:t>
      </w:r>
      <w:r w:rsidR="00401B88">
        <w:rPr>
          <w:rFonts w:ascii="ITC Avant Garde" w:hAnsi="ITC Avant Garde"/>
          <w:bCs/>
          <w:color w:val="000000"/>
        </w:rPr>
        <w:t xml:space="preserve"> y a </w:t>
      </w:r>
      <w:r w:rsidR="00401B88" w:rsidRPr="00BE6FB4">
        <w:rPr>
          <w:rFonts w:ascii="ITC Avant Garde" w:hAnsi="ITC Avant Garde"/>
          <w:bCs/>
          <w:color w:val="000000"/>
        </w:rPr>
        <w:t>Corporativo</w:t>
      </w:r>
      <w:r w:rsidR="00D352AA">
        <w:rPr>
          <w:rFonts w:ascii="ITC Avant Garde" w:hAnsi="ITC Avant Garde"/>
          <w:bCs/>
          <w:color w:val="000000"/>
        </w:rPr>
        <w:t xml:space="preserve"> Vasco de Quiroga, S.A. de C.V.</w:t>
      </w:r>
    </w:p>
    <w:p w:rsidR="00FF3884" w:rsidRPr="00FF3884" w:rsidRDefault="00FF3884" w:rsidP="00FF3884">
      <w:pPr>
        <w:pStyle w:val="Prrafodelista"/>
        <w:spacing w:after="0" w:line="240" w:lineRule="auto"/>
        <w:ind w:left="0"/>
        <w:jc w:val="both"/>
        <w:rPr>
          <w:rFonts w:ascii="ITC Avant Garde" w:hAnsi="ITC Avant Garde"/>
          <w:sz w:val="12"/>
        </w:rPr>
      </w:pPr>
      <w:r w:rsidRPr="00FF3884">
        <w:rPr>
          <w:rFonts w:ascii="ITC Avant Garde" w:hAnsi="ITC Avant Garde"/>
          <w:sz w:val="12"/>
        </w:rPr>
        <w:t xml:space="preserve">El presente Acuerdo fue aprobado por el Pleno del Instituto Federal de Telecomunicaciones en su LI Sesión Ordinaria celebrada el 6 de diciembre de 2017, </w:t>
      </w:r>
      <w:r w:rsidRPr="00FF3884">
        <w:rPr>
          <w:rFonts w:ascii="ITC Avant Garde" w:hAnsi="ITC Avant Garde"/>
          <w:bCs/>
          <w:sz w:val="12"/>
        </w:rPr>
        <w:t>por unanimidad</w:t>
      </w:r>
      <w:r w:rsidRPr="00FF3884">
        <w:rPr>
          <w:rFonts w:ascii="ITC Avant Garde" w:hAnsi="ITC Avant Garde"/>
          <w:sz w:val="12"/>
        </w:rPr>
        <w:t xml:space="preserve"> de votos de los Comisionados Gabriel Oswaldo Contreras Saldívar, Adriana Sofía Labardini </w:t>
      </w:r>
      <w:proofErr w:type="spellStart"/>
      <w:r w:rsidRPr="00FF3884">
        <w:rPr>
          <w:rFonts w:ascii="ITC Avant Garde" w:hAnsi="ITC Avant Garde"/>
          <w:sz w:val="12"/>
        </w:rPr>
        <w:t>Inzunza</w:t>
      </w:r>
      <w:proofErr w:type="spellEnd"/>
      <w:r w:rsidRPr="00FF3884">
        <w:rPr>
          <w:rFonts w:ascii="ITC Avant Garde" w:hAnsi="ITC Avant Garde"/>
          <w:sz w:val="12"/>
        </w:rPr>
        <w:t xml:space="preserve">, María Elena </w:t>
      </w:r>
      <w:proofErr w:type="spellStart"/>
      <w:r w:rsidRPr="00FF3884">
        <w:rPr>
          <w:rFonts w:ascii="ITC Avant Garde" w:hAnsi="ITC Avant Garde"/>
          <w:sz w:val="12"/>
        </w:rPr>
        <w:t>Estavillo</w:t>
      </w:r>
      <w:proofErr w:type="spellEnd"/>
      <w:r w:rsidRPr="00FF3884">
        <w:rPr>
          <w:rFonts w:ascii="ITC Avant Garde" w:hAnsi="ITC Avant Garde"/>
          <w:sz w:val="12"/>
        </w:rPr>
        <w:t xml:space="preserve"> Flores, Mario Germán </w:t>
      </w:r>
      <w:proofErr w:type="spellStart"/>
      <w:r w:rsidRPr="00FF3884">
        <w:rPr>
          <w:rFonts w:ascii="ITC Avant Garde" w:hAnsi="ITC Avant Garde"/>
          <w:sz w:val="12"/>
        </w:rPr>
        <w:t>Fromow</w:t>
      </w:r>
      <w:proofErr w:type="spellEnd"/>
      <w:r w:rsidRPr="00FF3884">
        <w:rPr>
          <w:rFonts w:ascii="ITC Avant Garde" w:hAnsi="ITC Avant Garde"/>
          <w:sz w:val="12"/>
        </w:rPr>
        <w:t xml:space="preserve"> Rangel, Adolfo Cuevas Teja, Javier Juárez Mojica y Arturo Robles </w:t>
      </w:r>
      <w:proofErr w:type="spellStart"/>
      <w:r w:rsidRPr="00FF3884">
        <w:rPr>
          <w:rFonts w:ascii="ITC Avant Garde" w:hAnsi="ITC Avant Garde"/>
          <w:sz w:val="12"/>
        </w:rPr>
        <w:t>Rovalo</w:t>
      </w:r>
      <w:proofErr w:type="spellEnd"/>
      <w:r w:rsidRPr="00FF3884">
        <w:rPr>
          <w:rFonts w:ascii="ITC Avant Garde" w:hAnsi="ITC Avant Garde"/>
          <w:sz w:val="12"/>
        </w:rPr>
        <w:t>;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P/IFT/061217/876.</w:t>
      </w:r>
    </w:p>
    <w:p w:rsidR="00FF3884" w:rsidRPr="005E09EC" w:rsidRDefault="00FF3884" w:rsidP="005E09EC">
      <w:pPr>
        <w:pStyle w:val="Prrafodelista"/>
        <w:spacing w:after="0" w:line="240" w:lineRule="auto"/>
        <w:ind w:left="0"/>
        <w:jc w:val="both"/>
        <w:rPr>
          <w:rFonts w:ascii="ITC Avant Garde" w:hAnsi="ITC Avant Garde"/>
          <w:sz w:val="12"/>
        </w:rPr>
      </w:pPr>
      <w:bookmarkStart w:id="0" w:name="_GoBack"/>
      <w:bookmarkEnd w:id="0"/>
      <w:r w:rsidRPr="005E09EC">
        <w:rPr>
          <w:rFonts w:ascii="ITC Avant Garde" w:hAnsi="ITC Avant Garde"/>
          <w:sz w:val="12"/>
        </w:rPr>
        <w:t xml:space="preserve">La Comisionada María Elena </w:t>
      </w:r>
      <w:proofErr w:type="spellStart"/>
      <w:r w:rsidRPr="005E09EC">
        <w:rPr>
          <w:rFonts w:ascii="ITC Avant Garde" w:hAnsi="ITC Avant Garde"/>
          <w:sz w:val="12"/>
        </w:rPr>
        <w:t>Estavillo</w:t>
      </w:r>
      <w:proofErr w:type="spellEnd"/>
      <w:r w:rsidRPr="005E09EC">
        <w:rPr>
          <w:rFonts w:ascii="ITC Avant Garde" w:hAnsi="ITC Avant Garde"/>
          <w:sz w:val="12"/>
        </w:rPr>
        <w:t xml:space="preserve"> Flores, así como los Comisionados Adolfo Cuevas Teja y Arturo Robles </w:t>
      </w:r>
      <w:proofErr w:type="spellStart"/>
      <w:r w:rsidRPr="005E09EC">
        <w:rPr>
          <w:rFonts w:ascii="ITC Avant Garde" w:hAnsi="ITC Avant Garde"/>
          <w:sz w:val="12"/>
        </w:rPr>
        <w:t>Rovalo</w:t>
      </w:r>
      <w:proofErr w:type="spellEnd"/>
      <w:r w:rsidRPr="005E09EC">
        <w:rPr>
          <w:rFonts w:ascii="ITC Avant Garde" w:hAnsi="ITC Avant Garde"/>
          <w:sz w:val="12"/>
        </w:rPr>
        <w:t>, previendo su ausencia justificada a la sesión, emitieron su voto razonado por escrito, en términos de los artículos 18 segundo párrafo de la Ley Federal de Competencia Económica, y 8 segundo párrafo del Estatuto Orgánico del Instituto Federal de Telecomunicaciones.</w:t>
      </w:r>
    </w:p>
    <w:sectPr w:rsidR="00FF3884" w:rsidRPr="005E09EC" w:rsidSect="00A4182C">
      <w:headerReference w:type="even" r:id="rId8"/>
      <w:footerReference w:type="default" r:id="rId9"/>
      <w:headerReference w:type="first" r:id="rId10"/>
      <w:pgSz w:w="12240" w:h="15840" w:code="1"/>
      <w:pgMar w:top="1985" w:right="1418" w:bottom="1418" w:left="1418"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1DD" w:rsidRDefault="004F21DD" w:rsidP="003B4B6F">
      <w:pPr>
        <w:spacing w:after="0" w:line="240" w:lineRule="auto"/>
      </w:pPr>
      <w:r>
        <w:separator/>
      </w:r>
    </w:p>
  </w:endnote>
  <w:endnote w:type="continuationSeparator" w:id="0">
    <w:p w:rsidR="004F21DD" w:rsidRDefault="004F21DD" w:rsidP="003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104586"/>
      <w:docPartObj>
        <w:docPartGallery w:val="Page Numbers (Bottom of Page)"/>
        <w:docPartUnique/>
      </w:docPartObj>
    </w:sdtPr>
    <w:sdtEndPr>
      <w:rPr>
        <w:rFonts w:ascii="ITC Avant Garde" w:hAnsi="ITC Avant Garde"/>
        <w:sz w:val="20"/>
        <w:szCs w:val="20"/>
      </w:rPr>
    </w:sdtEndPr>
    <w:sdtContent>
      <w:p w:rsidR="0073765E" w:rsidRPr="008E6E48" w:rsidRDefault="00A4182C" w:rsidP="008E6E48">
        <w:pPr>
          <w:pStyle w:val="Piedepgina"/>
          <w:jc w:val="right"/>
          <w:rPr>
            <w:rFonts w:ascii="ITC Avant Garde" w:hAnsi="ITC Avant Garde"/>
            <w:sz w:val="20"/>
            <w:szCs w:val="20"/>
          </w:rPr>
        </w:pPr>
        <w:r w:rsidRPr="00A4182C">
          <w:rPr>
            <w:rFonts w:ascii="ITC Avant Garde" w:hAnsi="ITC Avant Garde"/>
            <w:sz w:val="20"/>
            <w:szCs w:val="20"/>
          </w:rPr>
          <w:fldChar w:fldCharType="begin"/>
        </w:r>
        <w:r w:rsidRPr="00A4182C">
          <w:rPr>
            <w:rFonts w:ascii="ITC Avant Garde" w:hAnsi="ITC Avant Garde"/>
            <w:sz w:val="20"/>
            <w:szCs w:val="20"/>
          </w:rPr>
          <w:instrText>PAGE   \* MERGEFORMAT</w:instrText>
        </w:r>
        <w:r w:rsidRPr="00A4182C">
          <w:rPr>
            <w:rFonts w:ascii="ITC Avant Garde" w:hAnsi="ITC Avant Garde"/>
            <w:sz w:val="20"/>
            <w:szCs w:val="20"/>
          </w:rPr>
          <w:fldChar w:fldCharType="separate"/>
        </w:r>
        <w:r w:rsidR="008E6E48" w:rsidRPr="008E6E48">
          <w:rPr>
            <w:rFonts w:ascii="ITC Avant Garde" w:hAnsi="ITC Avant Garde"/>
            <w:noProof/>
            <w:sz w:val="20"/>
            <w:szCs w:val="20"/>
            <w:lang w:val="es-ES"/>
          </w:rPr>
          <w:t>7</w:t>
        </w:r>
        <w:r w:rsidRPr="00A4182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1DD" w:rsidRDefault="004F21DD" w:rsidP="003B4B6F">
      <w:pPr>
        <w:spacing w:after="0" w:line="240" w:lineRule="auto"/>
      </w:pPr>
      <w:r>
        <w:separator/>
      </w:r>
    </w:p>
  </w:footnote>
  <w:footnote w:type="continuationSeparator" w:id="0">
    <w:p w:rsidR="004F21DD" w:rsidRDefault="004F21DD" w:rsidP="003B4B6F">
      <w:pPr>
        <w:spacing w:after="0" w:line="240" w:lineRule="auto"/>
      </w:pPr>
      <w:r>
        <w:continuationSeparator/>
      </w:r>
    </w:p>
  </w:footnote>
  <w:footnote w:id="1">
    <w:p w:rsidR="0073765E" w:rsidRPr="00C444C0" w:rsidRDefault="0073765E" w:rsidP="00C444C0">
      <w:pPr>
        <w:pStyle w:val="Textonotapie"/>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Expediente radicado en la Unid</w:t>
      </w:r>
      <w:r>
        <w:rPr>
          <w:rFonts w:ascii="ITC Avant Garde" w:hAnsi="ITC Avant Garde"/>
          <w:sz w:val="16"/>
          <w:szCs w:val="16"/>
        </w:rPr>
        <w:t>ad de Competencia Económica del Instituto</w:t>
      </w:r>
      <w:r w:rsidRPr="00C444C0">
        <w:rPr>
          <w:rFonts w:ascii="ITC Avant Garde" w:hAnsi="ITC Avant Garde"/>
          <w:sz w:val="16"/>
          <w:szCs w:val="16"/>
        </w:rPr>
        <w:t xml:space="preserve"> el treinta de octubre de dos mil trece, con el número de expediente E-IFT/UC/RR/0004/2013, como se refiere en el antecedente Segundo de este acuerdo.</w:t>
      </w:r>
    </w:p>
  </w:footnote>
  <w:footnote w:id="2">
    <w:p w:rsidR="0073765E" w:rsidRPr="00C444C0" w:rsidRDefault="0073765E" w:rsidP="00C444C0">
      <w:pPr>
        <w:pStyle w:val="Textonotapie"/>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Dicha concentración se tramitó con el número de expediente CNT-048-2006 del índice de la CFC.</w:t>
      </w:r>
    </w:p>
  </w:footnote>
  <w:footnote w:id="3">
    <w:p w:rsidR="002A0D6D" w:rsidRPr="00AA50C2" w:rsidRDefault="002A0D6D">
      <w:pPr>
        <w:pStyle w:val="Textonotapie"/>
        <w:rPr>
          <w:rFonts w:ascii="ITC Avant Garde" w:hAnsi="ITC Avant Garde"/>
        </w:rPr>
      </w:pPr>
      <w:r w:rsidRPr="00AA50C2">
        <w:rPr>
          <w:rStyle w:val="Refdenotaalpie"/>
          <w:rFonts w:ascii="ITC Avant Garde" w:hAnsi="ITC Avant Garde"/>
          <w:sz w:val="16"/>
        </w:rPr>
        <w:footnoteRef/>
      </w:r>
      <w:r w:rsidRPr="00AA50C2">
        <w:rPr>
          <w:rFonts w:ascii="ITC Avant Garde" w:hAnsi="ITC Avant Garde"/>
          <w:sz w:val="16"/>
        </w:rPr>
        <w:t xml:space="preserve"> </w:t>
      </w:r>
      <w:r w:rsidR="00222C80" w:rsidRPr="00AA50C2">
        <w:rPr>
          <w:rFonts w:ascii="ITC Avant Garde" w:hAnsi="ITC Avant Garde"/>
          <w:sz w:val="16"/>
        </w:rPr>
        <w:t>Las señales abiertas a las que se refiere la Resolución son todas aquéllas que GTV transmita de manera radiodifundida en la zona de cobertura del concesionario de televisión restringida, sean de carácter nacional, “</w:t>
      </w:r>
      <w:proofErr w:type="spellStart"/>
      <w:r w:rsidR="00222C80" w:rsidRPr="00AA50C2">
        <w:rPr>
          <w:rFonts w:ascii="ITC Avant Garde" w:hAnsi="ITC Avant Garde"/>
          <w:sz w:val="16"/>
        </w:rPr>
        <w:t>seminacional</w:t>
      </w:r>
      <w:proofErr w:type="spellEnd"/>
      <w:r w:rsidR="00222C80" w:rsidRPr="00AA50C2">
        <w:rPr>
          <w:rFonts w:ascii="ITC Avant Garde" w:hAnsi="ITC Avant Garde"/>
          <w:sz w:val="16"/>
        </w:rPr>
        <w:t>” y/o local. Algunos ejemplos de señales radiodifundidas que transmite GTV son los canales 2 y 5 (dimensión geográfica nacional)</w:t>
      </w:r>
      <w:r w:rsidR="00675A7F" w:rsidRPr="00AA50C2">
        <w:rPr>
          <w:rFonts w:ascii="ITC Avant Garde" w:hAnsi="ITC Avant Garde"/>
          <w:sz w:val="16"/>
        </w:rPr>
        <w:t xml:space="preserve"> así como</w:t>
      </w:r>
      <w:r w:rsidR="002F56E9" w:rsidRPr="00AA50C2">
        <w:rPr>
          <w:rFonts w:ascii="ITC Avant Garde" w:hAnsi="ITC Avant Garde"/>
          <w:sz w:val="16"/>
        </w:rPr>
        <w:t xml:space="preserve"> 4 y 9 (dimensión geográfica “</w:t>
      </w:r>
      <w:proofErr w:type="spellStart"/>
      <w:r w:rsidR="002F56E9" w:rsidRPr="00AA50C2">
        <w:rPr>
          <w:rFonts w:ascii="ITC Avant Garde" w:hAnsi="ITC Avant Garde"/>
          <w:sz w:val="16"/>
        </w:rPr>
        <w:t>seminacional</w:t>
      </w:r>
      <w:proofErr w:type="spellEnd"/>
      <w:r w:rsidR="002F56E9" w:rsidRPr="00AA50C2">
        <w:rPr>
          <w:rFonts w:ascii="ITC Avant Garde" w:hAnsi="ITC Avant Garde"/>
          <w:sz w:val="16"/>
        </w:rPr>
        <w:t>”)</w:t>
      </w:r>
      <w:r w:rsidR="00675A7F" w:rsidRPr="00AA50C2">
        <w:rPr>
          <w:rFonts w:ascii="ITC Avant Garde" w:hAnsi="ITC Avant Garde"/>
          <w:sz w:val="16"/>
        </w:rPr>
        <w:t>.</w:t>
      </w:r>
      <w:r w:rsidR="00675A7F">
        <w:rPr>
          <w:rFonts w:ascii="ITC Avant Garde" w:hAnsi="ITC Avant Garde"/>
          <w:sz w:val="16"/>
        </w:rPr>
        <w:t xml:space="preserve"> Páginas 197 y 199 de la Resolución.</w:t>
      </w:r>
    </w:p>
  </w:footnote>
  <w:footnote w:id="4">
    <w:p w:rsidR="0073765E" w:rsidRPr="00C444C0" w:rsidRDefault="0073765E" w:rsidP="00C444C0">
      <w:pPr>
        <w:pStyle w:val="Textonotapie"/>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Páginas 234 a 246 de la Resolución.</w:t>
      </w:r>
    </w:p>
  </w:footnote>
  <w:footnote w:id="5">
    <w:p w:rsidR="0073765E" w:rsidRPr="00C444C0" w:rsidRDefault="0073765E" w:rsidP="00C444C0">
      <w:pPr>
        <w:pStyle w:val="Textonotapie"/>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Acuerdo disponible para su consulta en el sitio de Internet del </w:t>
      </w:r>
      <w:r>
        <w:rPr>
          <w:rFonts w:ascii="ITC Avant Garde" w:hAnsi="ITC Avant Garde"/>
          <w:sz w:val="16"/>
          <w:szCs w:val="16"/>
        </w:rPr>
        <w:t>Instituto</w:t>
      </w:r>
      <w:r w:rsidRPr="00C444C0">
        <w:rPr>
          <w:rFonts w:ascii="ITC Avant Garde" w:hAnsi="ITC Avant Garde"/>
          <w:sz w:val="16"/>
          <w:szCs w:val="16"/>
        </w:rPr>
        <w:t xml:space="preserve"> que se indica a continuación:</w:t>
      </w:r>
    </w:p>
    <w:p w:rsidR="0073765E" w:rsidRPr="00C444C0" w:rsidRDefault="0073765E" w:rsidP="00C444C0">
      <w:pPr>
        <w:pStyle w:val="Textonotapie"/>
        <w:rPr>
          <w:rFonts w:ascii="ITC Avant Garde" w:hAnsi="ITC Avant Garde"/>
          <w:sz w:val="16"/>
          <w:szCs w:val="16"/>
        </w:rPr>
      </w:pPr>
      <w:r w:rsidRPr="005E09EC">
        <w:rPr>
          <w:rFonts w:ascii="ITC Avant Garde" w:hAnsi="ITC Avant Garde"/>
          <w:sz w:val="16"/>
          <w:szCs w:val="16"/>
        </w:rPr>
        <w:t>http://www.ift.org.mx/sites/default/files/conocenos/pleno/sesiones/acuerdoliga/publicaucepift280514132.pdf</w:t>
      </w:r>
      <w:r w:rsidRPr="00C444C0">
        <w:rPr>
          <w:rFonts w:ascii="ITC Avant Garde" w:hAnsi="ITC Avant Garde"/>
          <w:sz w:val="16"/>
          <w:szCs w:val="16"/>
        </w:rPr>
        <w:t xml:space="preserve"> </w:t>
      </w:r>
    </w:p>
  </w:footnote>
  <w:footnote w:id="6">
    <w:p w:rsidR="0073765E" w:rsidRPr="00C444C0" w:rsidRDefault="0073765E" w:rsidP="00C444C0">
      <w:pPr>
        <w:pStyle w:val="Textonotapie"/>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Acuerdo disponible para su consulta en el sitio de Internet del </w:t>
      </w:r>
      <w:r>
        <w:rPr>
          <w:rFonts w:ascii="ITC Avant Garde" w:hAnsi="ITC Avant Garde"/>
          <w:sz w:val="16"/>
          <w:szCs w:val="16"/>
        </w:rPr>
        <w:t>Instituto</w:t>
      </w:r>
      <w:r w:rsidRPr="00C444C0">
        <w:rPr>
          <w:rFonts w:ascii="ITC Avant Garde" w:hAnsi="ITC Avant Garde"/>
          <w:sz w:val="16"/>
          <w:szCs w:val="16"/>
        </w:rPr>
        <w:t xml:space="preserve"> que se indica a continuación: </w:t>
      </w:r>
    </w:p>
    <w:p w:rsidR="0073765E" w:rsidRPr="00C444C0" w:rsidRDefault="0073765E" w:rsidP="00C444C0">
      <w:pPr>
        <w:pStyle w:val="Textonotapie"/>
        <w:rPr>
          <w:rFonts w:ascii="ITC Avant Garde" w:hAnsi="ITC Avant Garde"/>
          <w:sz w:val="16"/>
          <w:szCs w:val="16"/>
        </w:rPr>
      </w:pPr>
      <w:r w:rsidRPr="005E09EC">
        <w:rPr>
          <w:rFonts w:ascii="ITC Avant Garde" w:hAnsi="ITC Avant Garde"/>
          <w:sz w:val="16"/>
          <w:szCs w:val="16"/>
        </w:rPr>
        <w:t>http://www.ift.org.mx/sites/default/files/conocenos/pleno/sesiones/acuerdoliga/publicaucepift201015453.pdf</w:t>
      </w:r>
      <w:r w:rsidRPr="00C444C0">
        <w:rPr>
          <w:rFonts w:ascii="ITC Avant Garde" w:hAnsi="ITC Avant Garde"/>
          <w:sz w:val="16"/>
          <w:szCs w:val="16"/>
        </w:rPr>
        <w:t xml:space="preserve"> </w:t>
      </w:r>
    </w:p>
  </w:footnote>
  <w:footnote w:id="7">
    <w:p w:rsidR="0073765E" w:rsidRPr="00C444C0" w:rsidRDefault="0073765E" w:rsidP="00C444C0">
      <w:pPr>
        <w:pStyle w:val="Textonotapie"/>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Acuerdo disponible para su consulta en el sitio de Internet del </w:t>
      </w:r>
      <w:r>
        <w:rPr>
          <w:rFonts w:ascii="ITC Avant Garde" w:hAnsi="ITC Avant Garde"/>
          <w:sz w:val="16"/>
          <w:szCs w:val="16"/>
        </w:rPr>
        <w:t>Instituto</w:t>
      </w:r>
      <w:r w:rsidRPr="00C444C0">
        <w:rPr>
          <w:rFonts w:ascii="ITC Avant Garde" w:hAnsi="ITC Avant Garde"/>
          <w:sz w:val="16"/>
          <w:szCs w:val="16"/>
        </w:rPr>
        <w:t xml:space="preserve"> que se indica a continuación:</w:t>
      </w:r>
    </w:p>
    <w:p w:rsidR="0073765E" w:rsidRPr="00C444C0" w:rsidRDefault="0073765E" w:rsidP="00C444C0">
      <w:pPr>
        <w:pStyle w:val="Textonotapie"/>
        <w:rPr>
          <w:rFonts w:ascii="ITC Avant Garde" w:hAnsi="ITC Avant Garde"/>
          <w:sz w:val="16"/>
          <w:szCs w:val="16"/>
        </w:rPr>
      </w:pPr>
      <w:r w:rsidRPr="00C444C0">
        <w:rPr>
          <w:rStyle w:val="Hipervnculo"/>
          <w:rFonts w:ascii="ITC Avant Garde" w:hAnsi="ITC Avant Garde"/>
          <w:sz w:val="16"/>
          <w:szCs w:val="16"/>
        </w:rPr>
        <w:t>http://www.ift.org.mx/sites/default/files/conocenos/pleno/sesiones/acuerdoliga/publicapift091116658_1.pdf</w:t>
      </w:r>
    </w:p>
  </w:footnote>
  <w:footnote w:id="8">
    <w:p w:rsidR="0073765E" w:rsidRPr="00D84360" w:rsidRDefault="0073765E" w:rsidP="00C444C0">
      <w:pPr>
        <w:spacing w:after="0" w:line="240" w:lineRule="auto"/>
        <w:jc w:val="both"/>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w:t>
      </w:r>
      <w:r w:rsidRPr="009518CE">
        <w:rPr>
          <w:rFonts w:ascii="ITC Avant Garde" w:hAnsi="ITC Avant Garde"/>
          <w:bCs/>
          <w:color w:val="000000"/>
          <w:sz w:val="16"/>
          <w:szCs w:val="16"/>
        </w:rPr>
        <w:t>El Reporte de Concesionarios que comprende el periodo entre</w:t>
      </w:r>
      <w:r w:rsidRPr="00D84360">
        <w:rPr>
          <w:rFonts w:ascii="ITC Avant Garde" w:hAnsi="ITC Avant Garde"/>
          <w:bCs/>
          <w:color w:val="000000"/>
          <w:sz w:val="16"/>
          <w:szCs w:val="16"/>
        </w:rPr>
        <w:t xml:space="preserve"> el </w:t>
      </w:r>
      <w:r>
        <w:rPr>
          <w:rFonts w:ascii="ITC Avant Garde" w:hAnsi="ITC Avant Garde"/>
          <w:bCs/>
          <w:color w:val="000000"/>
          <w:sz w:val="16"/>
          <w:szCs w:val="16"/>
        </w:rPr>
        <w:t>uno</w:t>
      </w:r>
      <w:r w:rsidRPr="00D84360">
        <w:rPr>
          <w:rFonts w:ascii="ITC Avant Garde" w:hAnsi="ITC Avant Garde"/>
          <w:bCs/>
          <w:color w:val="000000"/>
          <w:sz w:val="16"/>
          <w:szCs w:val="16"/>
        </w:rPr>
        <w:t xml:space="preserve"> de enero y el treinta y uno de diciembre de dos mil dieciséis a que se hace referencia en esta cita, se referirá en adelante como </w:t>
      </w:r>
      <w:r w:rsidRPr="008240A7">
        <w:rPr>
          <w:rFonts w:ascii="ITC Avant Garde" w:hAnsi="ITC Avant Garde"/>
          <w:b/>
          <w:bCs/>
          <w:color w:val="000000"/>
          <w:sz w:val="16"/>
          <w:szCs w:val="16"/>
        </w:rPr>
        <w:t>Reporte 2016</w:t>
      </w:r>
      <w:r w:rsidRPr="00D84360">
        <w:rPr>
          <w:rFonts w:ascii="ITC Avant Garde" w:hAnsi="ITC Avant Garde"/>
          <w:bCs/>
          <w:color w:val="000000"/>
          <w:sz w:val="16"/>
          <w:szCs w:val="16"/>
        </w:rPr>
        <w:t>.</w:t>
      </w:r>
    </w:p>
  </w:footnote>
  <w:footnote w:id="9">
    <w:p w:rsidR="0073765E" w:rsidRPr="00D254FC" w:rsidRDefault="0073765E" w:rsidP="00D84360">
      <w:pPr>
        <w:pStyle w:val="Textonotapie"/>
        <w:rPr>
          <w:sz w:val="15"/>
          <w:szCs w:val="15"/>
        </w:rPr>
      </w:pPr>
      <w:r w:rsidRPr="00D84360">
        <w:rPr>
          <w:rStyle w:val="Refdenotaalpie"/>
          <w:rFonts w:ascii="ITC Avant Garde" w:hAnsi="ITC Avant Garde"/>
          <w:sz w:val="16"/>
          <w:szCs w:val="16"/>
        </w:rPr>
        <w:footnoteRef/>
      </w:r>
      <w:r w:rsidRPr="00D84360">
        <w:rPr>
          <w:rFonts w:ascii="ITC Avant Garde" w:hAnsi="ITC Avant Garde"/>
          <w:sz w:val="16"/>
          <w:szCs w:val="16"/>
        </w:rPr>
        <w:t xml:space="preserve"> Acuerdo notificado a través de </w:t>
      </w:r>
      <w:r>
        <w:rPr>
          <w:rFonts w:ascii="ITC Avant Garde" w:hAnsi="ITC Avant Garde"/>
          <w:sz w:val="16"/>
          <w:szCs w:val="16"/>
        </w:rPr>
        <w:t>la</w:t>
      </w:r>
      <w:r w:rsidRPr="00D84360">
        <w:rPr>
          <w:rFonts w:ascii="ITC Avant Garde" w:hAnsi="ITC Avant Garde"/>
          <w:sz w:val="16"/>
          <w:szCs w:val="16"/>
        </w:rPr>
        <w:t xml:space="preserve"> lista diaria de notificaciones de la Unidad de Competencia Económica del Instituto, publicada el veintidós de marzo de dos mil diecisiete</w:t>
      </w:r>
      <w:r>
        <w:rPr>
          <w:rFonts w:ascii="ITC Avant Garde" w:hAnsi="ITC Avant Garde"/>
          <w:sz w:val="16"/>
          <w:szCs w:val="16"/>
        </w:rPr>
        <w:t>. D</w:t>
      </w:r>
      <w:r w:rsidRPr="00D84360">
        <w:rPr>
          <w:rFonts w:ascii="ITC Avant Garde" w:hAnsi="ITC Avant Garde"/>
          <w:sz w:val="16"/>
          <w:szCs w:val="16"/>
        </w:rPr>
        <w:t>isponible para su consulta en el sitio de Internet del Instituto</w:t>
      </w:r>
      <w:r>
        <w:rPr>
          <w:rFonts w:ascii="ITC Avant Garde" w:hAnsi="ITC Avant Garde"/>
          <w:sz w:val="16"/>
          <w:szCs w:val="16"/>
        </w:rPr>
        <w:t xml:space="preserve">: </w:t>
      </w:r>
      <w:r w:rsidRPr="00D254FC">
        <w:rPr>
          <w:rStyle w:val="Hipervnculo"/>
          <w:rFonts w:ascii="ITC Avant Garde" w:hAnsi="ITC Avant Garde"/>
          <w:sz w:val="15"/>
          <w:szCs w:val="15"/>
        </w:rPr>
        <w:t>http://www.ift.org.mx/sites/default/files/industria/notificacionesdiarias/unidad-de-competencia-economica/2017/03/lista22032017.pdf</w:t>
      </w:r>
      <w:r w:rsidRPr="00D254FC">
        <w:rPr>
          <w:sz w:val="15"/>
          <w:szCs w:val="15"/>
        </w:rPr>
        <w:t xml:space="preserve">. </w:t>
      </w:r>
    </w:p>
    <w:p w:rsidR="0073765E" w:rsidRDefault="0073765E" w:rsidP="00D84360">
      <w:pPr>
        <w:pStyle w:val="Textonotapie"/>
        <w:rPr>
          <w:rFonts w:ascii="ITC Avant Garde" w:hAnsi="ITC Avant Garde"/>
          <w:sz w:val="16"/>
          <w:szCs w:val="16"/>
        </w:rPr>
      </w:pPr>
      <w:r w:rsidRPr="00D254FC">
        <w:rPr>
          <w:rFonts w:ascii="ITC Avant Garde" w:hAnsi="ITC Avant Garde"/>
          <w:sz w:val="16"/>
          <w:szCs w:val="16"/>
        </w:rPr>
        <w:t>Lo anterior,</w:t>
      </w:r>
      <w:r w:rsidRPr="00D254FC">
        <w:rPr>
          <w:rStyle w:val="Hipervnculo"/>
          <w:rFonts w:ascii="ITC Avant Garde" w:hAnsi="ITC Avant Garde"/>
          <w:sz w:val="16"/>
          <w:szCs w:val="16"/>
          <w:u w:val="none"/>
        </w:rPr>
        <w:t xml:space="preserve"> </w:t>
      </w:r>
      <w:r w:rsidRPr="00D84360">
        <w:rPr>
          <w:rFonts w:ascii="ITC Avant Garde" w:hAnsi="ITC Avant Garde"/>
          <w:sz w:val="16"/>
          <w:szCs w:val="16"/>
        </w:rPr>
        <w:t>de conformidad con los artículos 65, fracción II y 69 del Reglamento de la LFCE, publicado en el DOF el día doce de octubre de dos mil siete. (Acuerdo visible a folios 50298 a 50300 del Expediente).</w:t>
      </w:r>
    </w:p>
    <w:p w:rsidR="00AD0EC5" w:rsidRPr="00D84360" w:rsidRDefault="00AD0EC5" w:rsidP="00D84360">
      <w:pPr>
        <w:pStyle w:val="Textonotapie"/>
        <w:rPr>
          <w:rFonts w:ascii="ITC Avant Garde" w:hAnsi="ITC Avant Garde"/>
          <w:sz w:val="16"/>
          <w:szCs w:val="16"/>
        </w:rPr>
      </w:pPr>
      <w:r>
        <w:rPr>
          <w:rFonts w:ascii="ITC Avant Garde" w:hAnsi="ITC Avant Garde"/>
          <w:sz w:val="16"/>
          <w:szCs w:val="16"/>
        </w:rPr>
        <w:t>El “Anexo I” fue clasificado como información confidencial de conformidad con el artículo 31 bis, fracción II de la Ley Federal de Competencia Económica, publicada</w:t>
      </w:r>
      <w:r w:rsidRPr="00C444C0">
        <w:rPr>
          <w:rFonts w:ascii="ITC Avant Garde" w:hAnsi="ITC Avant Garde"/>
          <w:sz w:val="16"/>
          <w:szCs w:val="16"/>
        </w:rPr>
        <w:t xml:space="preserve"> en el </w:t>
      </w:r>
      <w:r>
        <w:rPr>
          <w:rFonts w:ascii="ITC Avant Garde" w:hAnsi="ITC Avant Garde"/>
          <w:sz w:val="16"/>
          <w:szCs w:val="16"/>
        </w:rPr>
        <w:t>Diario Oficial de la Federación</w:t>
      </w:r>
      <w:r w:rsidRPr="00C444C0">
        <w:rPr>
          <w:rFonts w:ascii="ITC Avant Garde" w:hAnsi="ITC Avant Garde"/>
          <w:sz w:val="16"/>
          <w:szCs w:val="16"/>
        </w:rPr>
        <w:t xml:space="preserve"> </w:t>
      </w:r>
      <w:r>
        <w:rPr>
          <w:rFonts w:ascii="ITC Avant Garde" w:hAnsi="ITC Avant Garde"/>
          <w:sz w:val="16"/>
          <w:szCs w:val="16"/>
        </w:rPr>
        <w:t xml:space="preserve">(en adelante, el DOF) </w:t>
      </w:r>
      <w:r w:rsidRPr="00C37481">
        <w:rPr>
          <w:rFonts w:ascii="ITC Avant Garde" w:hAnsi="ITC Avant Garde"/>
          <w:sz w:val="16"/>
          <w:szCs w:val="16"/>
        </w:rPr>
        <w:t>el veinticuatro de diciembre de mil novecientos noventa y dos, y cuya última reforma fue publicada en ese medio de difusión el vein</w:t>
      </w:r>
      <w:r>
        <w:rPr>
          <w:rFonts w:ascii="ITC Avant Garde" w:hAnsi="ITC Avant Garde"/>
          <w:sz w:val="16"/>
          <w:szCs w:val="16"/>
        </w:rPr>
        <w:t>tiocho de junio de dos mil seis, toda vez que CVQ así lo solicitó y dicha información corresponde a la comercialización de bienes y servicios y datos sobre el patrimonio de GTV, que corresponde a hechos y actos de carácter económico y jurídico que pudieran resultar útiles para sus competidores.</w:t>
      </w:r>
    </w:p>
  </w:footnote>
  <w:footnote w:id="10">
    <w:p w:rsidR="0073765E" w:rsidRPr="00D84360" w:rsidRDefault="0073765E" w:rsidP="00C444C0">
      <w:pPr>
        <w:pStyle w:val="Textonotapie"/>
        <w:rPr>
          <w:rFonts w:ascii="ITC Avant Garde" w:hAnsi="ITC Avant Garde"/>
          <w:sz w:val="16"/>
          <w:szCs w:val="16"/>
        </w:rPr>
      </w:pPr>
      <w:r w:rsidRPr="00D84360">
        <w:rPr>
          <w:rStyle w:val="Refdenotaalpie"/>
          <w:rFonts w:ascii="ITC Avant Garde" w:hAnsi="ITC Avant Garde"/>
          <w:sz w:val="16"/>
          <w:szCs w:val="16"/>
        </w:rPr>
        <w:footnoteRef/>
      </w:r>
      <w:r w:rsidRPr="00D84360">
        <w:rPr>
          <w:rFonts w:ascii="ITC Avant Garde" w:hAnsi="ITC Avant Garde"/>
          <w:sz w:val="16"/>
          <w:szCs w:val="16"/>
        </w:rPr>
        <w:t xml:space="preserve"> Mediante el Reporte de Concesionarios (</w:t>
      </w:r>
      <w:proofErr w:type="spellStart"/>
      <w:r w:rsidRPr="00D84360">
        <w:rPr>
          <w:rFonts w:ascii="ITC Avant Garde" w:hAnsi="ITC Avant Garde"/>
          <w:i/>
          <w:sz w:val="16"/>
          <w:szCs w:val="16"/>
        </w:rPr>
        <w:t>must</w:t>
      </w:r>
      <w:proofErr w:type="spellEnd"/>
      <w:r w:rsidRPr="00D84360">
        <w:rPr>
          <w:rFonts w:ascii="ITC Avant Garde" w:hAnsi="ITC Avant Garde"/>
          <w:i/>
          <w:sz w:val="16"/>
          <w:szCs w:val="16"/>
        </w:rPr>
        <w:t xml:space="preserve"> </w:t>
      </w:r>
      <w:proofErr w:type="spellStart"/>
      <w:r w:rsidRPr="00D84360">
        <w:rPr>
          <w:rFonts w:ascii="ITC Avant Garde" w:hAnsi="ITC Avant Garde"/>
          <w:i/>
          <w:sz w:val="16"/>
          <w:szCs w:val="16"/>
        </w:rPr>
        <w:t>offer</w:t>
      </w:r>
      <w:proofErr w:type="spellEnd"/>
      <w:r w:rsidRPr="00D84360">
        <w:rPr>
          <w:rFonts w:ascii="ITC Avant Garde" w:hAnsi="ITC Avant Garde"/>
          <w:sz w:val="16"/>
          <w:szCs w:val="16"/>
        </w:rPr>
        <w:t xml:space="preserve">), presentado por CVQ el veintisiete de febrero de dos mil quince, relativo a las señales solicitadas a GTV durante el periodo abarcado entre el uno de enero y el treinta y uno de diciembre de dos mil catorce, se indicó que a la fecha en la que se presentó el reporte, GTV no había entregado las señales solicitadas por Consorcio </w:t>
      </w:r>
      <w:proofErr w:type="spellStart"/>
      <w:r w:rsidRPr="00D84360">
        <w:rPr>
          <w:rFonts w:ascii="ITC Avant Garde" w:hAnsi="ITC Avant Garde"/>
          <w:sz w:val="16"/>
          <w:szCs w:val="16"/>
        </w:rPr>
        <w:t>Jago</w:t>
      </w:r>
      <w:proofErr w:type="spellEnd"/>
      <w:r w:rsidRPr="00D84360">
        <w:rPr>
          <w:rFonts w:ascii="ITC Avant Garde" w:hAnsi="ITC Avant Garde"/>
          <w:sz w:val="16"/>
          <w:szCs w:val="16"/>
        </w:rPr>
        <w:t xml:space="preserve"> Comunicaciones, S.A. de C.V.; toda vez que dicho concesionario no presentó el contrato de licencia firmado. En ese tenor, CVQ informa mediante el Reporte 2016 que las señales solicitadas fueron entregadas mediante contrato de fecha dieciséis de noviembre de dos mil dieciséis. Folio 50280 del Expediente.</w:t>
      </w:r>
    </w:p>
  </w:footnote>
  <w:footnote w:id="11">
    <w:p w:rsidR="0073765E" w:rsidRPr="00C444C0" w:rsidRDefault="0073765E" w:rsidP="00C444C0">
      <w:pPr>
        <w:pStyle w:val="Textonotapie"/>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El resolutivo “</w:t>
      </w:r>
      <w:r w:rsidRPr="00C444C0">
        <w:rPr>
          <w:rFonts w:ascii="ITC Avant Garde" w:hAnsi="ITC Avant Garde"/>
          <w:i/>
          <w:sz w:val="16"/>
          <w:szCs w:val="16"/>
        </w:rPr>
        <w:t>Cuarta</w:t>
      </w:r>
      <w:r w:rsidRPr="00C444C0">
        <w:rPr>
          <w:rFonts w:ascii="ITC Avant Garde" w:hAnsi="ITC Avant Garde"/>
          <w:sz w:val="16"/>
          <w:szCs w:val="16"/>
        </w:rPr>
        <w:t xml:space="preserve">” [sic] de la Resolución establece: […] </w:t>
      </w:r>
      <w:r w:rsidRPr="00C444C0">
        <w:rPr>
          <w:rFonts w:ascii="ITC Avant Garde" w:hAnsi="ITC Avant Garde"/>
          <w:i/>
          <w:sz w:val="16"/>
          <w:szCs w:val="16"/>
        </w:rPr>
        <w:t>Cualquier incumplimiento por la recurrente a cualquiera de las condiciones resolutorias a que se sujeta la autorización de la concentración notificada tendrá como consecuencia directa e inmediata que quede sin efectos la autorización de la concentración notificada</w:t>
      </w:r>
      <w:r w:rsidRPr="00C444C0">
        <w:rPr>
          <w:rFonts w:ascii="ITC Avant Garde" w:hAnsi="ITC Avant Garde"/>
          <w:sz w:val="16"/>
          <w:szCs w:val="16"/>
        </w:rPr>
        <w:t>”.</w:t>
      </w:r>
    </w:p>
  </w:footnote>
  <w:footnote w:id="12">
    <w:p w:rsidR="0073765E" w:rsidRPr="00C37481" w:rsidRDefault="0073765E">
      <w:pPr>
        <w:pStyle w:val="Textonotapie"/>
        <w:rPr>
          <w:rFonts w:ascii="ITC Avant Garde" w:hAnsi="ITC Avant Garde"/>
          <w:sz w:val="16"/>
          <w:szCs w:val="16"/>
        </w:rPr>
      </w:pPr>
      <w:r w:rsidRPr="00C37481">
        <w:rPr>
          <w:rStyle w:val="Refdenotaalpie"/>
          <w:rFonts w:ascii="ITC Avant Garde" w:hAnsi="ITC Avant Garde"/>
          <w:sz w:val="16"/>
          <w:szCs w:val="16"/>
        </w:rPr>
        <w:footnoteRef/>
      </w:r>
      <w:r w:rsidRPr="00C37481">
        <w:rPr>
          <w:rFonts w:ascii="ITC Avant Garde" w:hAnsi="ITC Avant Garde"/>
          <w:sz w:val="16"/>
          <w:szCs w:val="16"/>
        </w:rPr>
        <w:t xml:space="preserve"> Publicada en el Diario Oficial de la </w:t>
      </w:r>
      <w:proofErr w:type="gramStart"/>
      <w:r w:rsidRPr="00C37481">
        <w:rPr>
          <w:rFonts w:ascii="ITC Avant Garde" w:hAnsi="ITC Avant Garde"/>
          <w:sz w:val="16"/>
          <w:szCs w:val="16"/>
        </w:rPr>
        <w:t>Federación  el</w:t>
      </w:r>
      <w:proofErr w:type="gramEnd"/>
      <w:r w:rsidRPr="00C37481">
        <w:rPr>
          <w:rFonts w:ascii="ITC Avant Garde" w:hAnsi="ITC Avant Garde"/>
          <w:sz w:val="16"/>
          <w:szCs w:val="16"/>
        </w:rPr>
        <w:t xml:space="preserve"> veinticuatro de diciembre de mil novecientos noventa y dos, y cuya última reforma fue publicada en ese medio de difusión el veintiocho de junio de dos mil seis.</w:t>
      </w:r>
    </w:p>
  </w:footnote>
  <w:footnote w:id="13">
    <w:p w:rsidR="0073765E" w:rsidRPr="00C444C0" w:rsidRDefault="0073765E" w:rsidP="00C444C0">
      <w:pPr>
        <w:pStyle w:val="Textonotapie"/>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Publicada en el</w:t>
      </w:r>
      <w:r>
        <w:rPr>
          <w:rFonts w:ascii="ITC Avant Garde" w:hAnsi="ITC Avant Garde"/>
          <w:sz w:val="16"/>
          <w:szCs w:val="16"/>
        </w:rPr>
        <w:t xml:space="preserve"> DOF</w:t>
      </w:r>
      <w:r w:rsidRPr="00C444C0">
        <w:rPr>
          <w:rFonts w:ascii="ITC Avant Garde" w:hAnsi="ITC Avant Garde"/>
          <w:sz w:val="16"/>
          <w:szCs w:val="16"/>
        </w:rPr>
        <w:t xml:space="preserve"> el catorce de julio de dos mil catorce.</w:t>
      </w:r>
    </w:p>
  </w:footnote>
  <w:footnote w:id="14">
    <w:p w:rsidR="0073765E" w:rsidRPr="00C444C0" w:rsidRDefault="0073765E" w:rsidP="00C444C0">
      <w:pPr>
        <w:pStyle w:val="Textonotapie"/>
        <w:rPr>
          <w:rFonts w:ascii="ITC Avant Garde" w:hAnsi="ITC Avant Garde"/>
          <w:sz w:val="16"/>
          <w:szCs w:val="16"/>
        </w:rPr>
      </w:pPr>
      <w:r w:rsidRPr="00C444C0">
        <w:rPr>
          <w:rStyle w:val="Refdenotaalpie"/>
          <w:rFonts w:ascii="ITC Avant Garde" w:hAnsi="ITC Avant Garde"/>
          <w:sz w:val="16"/>
          <w:szCs w:val="16"/>
        </w:rPr>
        <w:footnoteRef/>
      </w:r>
      <w:r w:rsidRPr="00C444C0">
        <w:rPr>
          <w:rFonts w:ascii="ITC Avant Garde" w:hAnsi="ITC Avant Garde"/>
          <w:sz w:val="16"/>
          <w:szCs w:val="16"/>
        </w:rPr>
        <w:t xml:space="preserve"> Publicado en el </w:t>
      </w:r>
      <w:r>
        <w:rPr>
          <w:rFonts w:ascii="ITC Avant Garde" w:hAnsi="ITC Avant Garde"/>
          <w:sz w:val="16"/>
          <w:szCs w:val="16"/>
        </w:rPr>
        <w:t>DOF</w:t>
      </w:r>
      <w:r w:rsidRPr="00C444C0">
        <w:rPr>
          <w:rFonts w:ascii="ITC Avant Garde" w:hAnsi="ITC Avant Garde"/>
          <w:sz w:val="16"/>
          <w:szCs w:val="16"/>
        </w:rPr>
        <w:t xml:space="preserve"> el cuatro de septiembre de dos mil catorce, modificado mediante acuerdo publicado en el mismo medio </w:t>
      </w:r>
      <w:r>
        <w:rPr>
          <w:rFonts w:ascii="ITC Avant Garde" w:hAnsi="ITC Avant Garde"/>
          <w:sz w:val="16"/>
          <w:szCs w:val="16"/>
        </w:rPr>
        <w:t>el veinte de julio de dos mil diecisiete.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65E" w:rsidRDefault="004F21DD">
    <w:pPr>
      <w:pStyle w:val="Encabezado"/>
    </w:pPr>
    <w:r>
      <w:rPr>
        <w:noProof/>
        <w:lang w:eastAsia="es-MX"/>
      </w:rPr>
      <w:pict w14:anchorId="5DE38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65.95pt;margin-top:-113.65pt;width:612pt;height:11in;z-index:-251659776;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65E" w:rsidRDefault="004F21DD">
    <w:pPr>
      <w:pStyle w:val="Encabezado"/>
    </w:pPr>
    <w:r>
      <w:rPr>
        <w:noProof/>
        <w:lang w:eastAsia="es-MX"/>
      </w:rPr>
      <w:pict w14:anchorId="64A3B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2490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256A20"/>
    <w:multiLevelType w:val="hybridMultilevel"/>
    <w:tmpl w:val="912CD9E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1F0207"/>
    <w:multiLevelType w:val="hybridMultilevel"/>
    <w:tmpl w:val="479C8C08"/>
    <w:lvl w:ilvl="0" w:tplc="51BACC4E">
      <w:start w:val="1"/>
      <w:numFmt w:val="ordinalText"/>
      <w:lvlText w:val="%1.- "/>
      <w:lvlJc w:val="left"/>
      <w:pPr>
        <w:ind w:left="567" w:hanging="207"/>
      </w:pPr>
      <w:rPr>
        <w:rFonts w:ascii="ITC Avant Garde" w:hAnsi="ITC Avant Garde" w:hint="default"/>
        <w:b/>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0C60CA7"/>
    <w:multiLevelType w:val="hybridMultilevel"/>
    <w:tmpl w:val="45C4F71A"/>
    <w:lvl w:ilvl="0" w:tplc="8DCA2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DC4047"/>
    <w:multiLevelType w:val="hybridMultilevel"/>
    <w:tmpl w:val="4934DC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CD7414"/>
    <w:multiLevelType w:val="hybridMultilevel"/>
    <w:tmpl w:val="403A85C2"/>
    <w:lvl w:ilvl="0" w:tplc="EF621368">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014F35"/>
    <w:multiLevelType w:val="hybridMultilevel"/>
    <w:tmpl w:val="DF72D482"/>
    <w:lvl w:ilvl="0" w:tplc="68DC61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6F"/>
    <w:rsid w:val="00000618"/>
    <w:rsid w:val="000018EE"/>
    <w:rsid w:val="00004F31"/>
    <w:rsid w:val="00004F9F"/>
    <w:rsid w:val="0000619D"/>
    <w:rsid w:val="000064E7"/>
    <w:rsid w:val="00024C1B"/>
    <w:rsid w:val="0002631D"/>
    <w:rsid w:val="00037306"/>
    <w:rsid w:val="0004392D"/>
    <w:rsid w:val="00047BB4"/>
    <w:rsid w:val="00054E77"/>
    <w:rsid w:val="00070CC8"/>
    <w:rsid w:val="00082083"/>
    <w:rsid w:val="000858B4"/>
    <w:rsid w:val="00086160"/>
    <w:rsid w:val="00087587"/>
    <w:rsid w:val="000900EC"/>
    <w:rsid w:val="00095DB5"/>
    <w:rsid w:val="00096002"/>
    <w:rsid w:val="000979EA"/>
    <w:rsid w:val="000A3722"/>
    <w:rsid w:val="000A7FC2"/>
    <w:rsid w:val="000B02A7"/>
    <w:rsid w:val="000C2153"/>
    <w:rsid w:val="000C7686"/>
    <w:rsid w:val="000D07BE"/>
    <w:rsid w:val="000D7715"/>
    <w:rsid w:val="000E3A56"/>
    <w:rsid w:val="000E6EA4"/>
    <w:rsid w:val="000E6F03"/>
    <w:rsid w:val="000F3E3D"/>
    <w:rsid w:val="00100FB4"/>
    <w:rsid w:val="001033D4"/>
    <w:rsid w:val="0010789F"/>
    <w:rsid w:val="00112993"/>
    <w:rsid w:val="00113BEE"/>
    <w:rsid w:val="00115B95"/>
    <w:rsid w:val="00121C33"/>
    <w:rsid w:val="00121DCD"/>
    <w:rsid w:val="00122B30"/>
    <w:rsid w:val="00122C45"/>
    <w:rsid w:val="0012527B"/>
    <w:rsid w:val="0012612A"/>
    <w:rsid w:val="00131A21"/>
    <w:rsid w:val="00133172"/>
    <w:rsid w:val="001345FA"/>
    <w:rsid w:val="0013787D"/>
    <w:rsid w:val="00140AB6"/>
    <w:rsid w:val="001520F5"/>
    <w:rsid w:val="0015602E"/>
    <w:rsid w:val="00182FA6"/>
    <w:rsid w:val="00184418"/>
    <w:rsid w:val="0018614B"/>
    <w:rsid w:val="001862E8"/>
    <w:rsid w:val="00193903"/>
    <w:rsid w:val="001944DB"/>
    <w:rsid w:val="001952BF"/>
    <w:rsid w:val="00196DE4"/>
    <w:rsid w:val="001A19CF"/>
    <w:rsid w:val="001A3389"/>
    <w:rsid w:val="001A7795"/>
    <w:rsid w:val="001A7D49"/>
    <w:rsid w:val="001B499E"/>
    <w:rsid w:val="001B5F47"/>
    <w:rsid w:val="001B7C45"/>
    <w:rsid w:val="001C3BF7"/>
    <w:rsid w:val="001C6C75"/>
    <w:rsid w:val="001D036E"/>
    <w:rsid w:val="001D1A96"/>
    <w:rsid w:val="001D3020"/>
    <w:rsid w:val="001D323B"/>
    <w:rsid w:val="001D7D0B"/>
    <w:rsid w:val="001E46F2"/>
    <w:rsid w:val="001F07B8"/>
    <w:rsid w:val="001F1A90"/>
    <w:rsid w:val="001F6982"/>
    <w:rsid w:val="001F6D2A"/>
    <w:rsid w:val="0021322A"/>
    <w:rsid w:val="00222C80"/>
    <w:rsid w:val="002328EC"/>
    <w:rsid w:val="00242A94"/>
    <w:rsid w:val="0024352B"/>
    <w:rsid w:val="00245FE3"/>
    <w:rsid w:val="00246A48"/>
    <w:rsid w:val="00253D30"/>
    <w:rsid w:val="002549C6"/>
    <w:rsid w:val="0025570C"/>
    <w:rsid w:val="0025647A"/>
    <w:rsid w:val="00264108"/>
    <w:rsid w:val="00265D67"/>
    <w:rsid w:val="00267410"/>
    <w:rsid w:val="00276B5B"/>
    <w:rsid w:val="00277545"/>
    <w:rsid w:val="0028104E"/>
    <w:rsid w:val="00285099"/>
    <w:rsid w:val="002854DA"/>
    <w:rsid w:val="002957CE"/>
    <w:rsid w:val="00296111"/>
    <w:rsid w:val="00297C38"/>
    <w:rsid w:val="002A0BFB"/>
    <w:rsid w:val="002A0D6D"/>
    <w:rsid w:val="002A38B6"/>
    <w:rsid w:val="002A73F5"/>
    <w:rsid w:val="002B22B8"/>
    <w:rsid w:val="002B5579"/>
    <w:rsid w:val="002C4123"/>
    <w:rsid w:val="002D0B74"/>
    <w:rsid w:val="002D17C9"/>
    <w:rsid w:val="002D24DF"/>
    <w:rsid w:val="002D31EE"/>
    <w:rsid w:val="002D4E24"/>
    <w:rsid w:val="002D532E"/>
    <w:rsid w:val="002D66DF"/>
    <w:rsid w:val="002D711D"/>
    <w:rsid w:val="002E1277"/>
    <w:rsid w:val="002F0FBC"/>
    <w:rsid w:val="002F56E9"/>
    <w:rsid w:val="00304006"/>
    <w:rsid w:val="00304802"/>
    <w:rsid w:val="003132A3"/>
    <w:rsid w:val="0031359B"/>
    <w:rsid w:val="003137A9"/>
    <w:rsid w:val="0032421D"/>
    <w:rsid w:val="00325547"/>
    <w:rsid w:val="003332C2"/>
    <w:rsid w:val="003339EA"/>
    <w:rsid w:val="0034355E"/>
    <w:rsid w:val="00344ED7"/>
    <w:rsid w:val="0034636A"/>
    <w:rsid w:val="003540EC"/>
    <w:rsid w:val="0035712C"/>
    <w:rsid w:val="00361A36"/>
    <w:rsid w:val="00365DE9"/>
    <w:rsid w:val="00383906"/>
    <w:rsid w:val="00390114"/>
    <w:rsid w:val="003910AF"/>
    <w:rsid w:val="00391963"/>
    <w:rsid w:val="00396B3E"/>
    <w:rsid w:val="003A4ABF"/>
    <w:rsid w:val="003B1635"/>
    <w:rsid w:val="003B4B6F"/>
    <w:rsid w:val="003B6BC6"/>
    <w:rsid w:val="003B75A2"/>
    <w:rsid w:val="003C150F"/>
    <w:rsid w:val="003C52FD"/>
    <w:rsid w:val="003C53EE"/>
    <w:rsid w:val="003D32AA"/>
    <w:rsid w:val="003D39D4"/>
    <w:rsid w:val="003D6E77"/>
    <w:rsid w:val="003D6E95"/>
    <w:rsid w:val="003E19A6"/>
    <w:rsid w:val="003E2AB6"/>
    <w:rsid w:val="003E4FE8"/>
    <w:rsid w:val="003E5C8D"/>
    <w:rsid w:val="003F1730"/>
    <w:rsid w:val="003F2850"/>
    <w:rsid w:val="003F2A11"/>
    <w:rsid w:val="003F49D8"/>
    <w:rsid w:val="003F59F4"/>
    <w:rsid w:val="00400DC9"/>
    <w:rsid w:val="00401B88"/>
    <w:rsid w:val="00403986"/>
    <w:rsid w:val="00405326"/>
    <w:rsid w:val="00413182"/>
    <w:rsid w:val="004179A7"/>
    <w:rsid w:val="00421061"/>
    <w:rsid w:val="00421F16"/>
    <w:rsid w:val="00424826"/>
    <w:rsid w:val="00427764"/>
    <w:rsid w:val="00431AE8"/>
    <w:rsid w:val="0043712F"/>
    <w:rsid w:val="0044468C"/>
    <w:rsid w:val="0044479B"/>
    <w:rsid w:val="00444EB1"/>
    <w:rsid w:val="00446B6A"/>
    <w:rsid w:val="00450E9F"/>
    <w:rsid w:val="00451A3D"/>
    <w:rsid w:val="004619E3"/>
    <w:rsid w:val="0046205E"/>
    <w:rsid w:val="00463F9F"/>
    <w:rsid w:val="004644AD"/>
    <w:rsid w:val="00465C06"/>
    <w:rsid w:val="0047148A"/>
    <w:rsid w:val="0047183B"/>
    <w:rsid w:val="00475C47"/>
    <w:rsid w:val="00476EFA"/>
    <w:rsid w:val="004776B8"/>
    <w:rsid w:val="0048116D"/>
    <w:rsid w:val="00481205"/>
    <w:rsid w:val="004814B3"/>
    <w:rsid w:val="00481930"/>
    <w:rsid w:val="00481A4C"/>
    <w:rsid w:val="00484621"/>
    <w:rsid w:val="004C6797"/>
    <w:rsid w:val="004C697A"/>
    <w:rsid w:val="004D19FB"/>
    <w:rsid w:val="004D2082"/>
    <w:rsid w:val="004D7F92"/>
    <w:rsid w:val="004E6DB7"/>
    <w:rsid w:val="004F1D44"/>
    <w:rsid w:val="004F21DD"/>
    <w:rsid w:val="004F5776"/>
    <w:rsid w:val="004F63BE"/>
    <w:rsid w:val="005013E8"/>
    <w:rsid w:val="00503304"/>
    <w:rsid w:val="00510A5D"/>
    <w:rsid w:val="0051365B"/>
    <w:rsid w:val="00516554"/>
    <w:rsid w:val="00516789"/>
    <w:rsid w:val="00523DB2"/>
    <w:rsid w:val="005240F2"/>
    <w:rsid w:val="0053016C"/>
    <w:rsid w:val="00530494"/>
    <w:rsid w:val="00551A6E"/>
    <w:rsid w:val="0055200D"/>
    <w:rsid w:val="005537D4"/>
    <w:rsid w:val="005752E4"/>
    <w:rsid w:val="00584B50"/>
    <w:rsid w:val="00590AFD"/>
    <w:rsid w:val="005942ED"/>
    <w:rsid w:val="00595962"/>
    <w:rsid w:val="00596756"/>
    <w:rsid w:val="005A2C79"/>
    <w:rsid w:val="005A7916"/>
    <w:rsid w:val="005C27E0"/>
    <w:rsid w:val="005D2252"/>
    <w:rsid w:val="005E0394"/>
    <w:rsid w:val="005E09EC"/>
    <w:rsid w:val="005F0191"/>
    <w:rsid w:val="005F0728"/>
    <w:rsid w:val="005F73F7"/>
    <w:rsid w:val="00610C31"/>
    <w:rsid w:val="006121F5"/>
    <w:rsid w:val="00614D19"/>
    <w:rsid w:val="00626275"/>
    <w:rsid w:val="00630E98"/>
    <w:rsid w:val="006327D1"/>
    <w:rsid w:val="0064213D"/>
    <w:rsid w:val="006511F8"/>
    <w:rsid w:val="006618E7"/>
    <w:rsid w:val="006621A5"/>
    <w:rsid w:val="006649F0"/>
    <w:rsid w:val="00667E9C"/>
    <w:rsid w:val="00675A7F"/>
    <w:rsid w:val="0067695A"/>
    <w:rsid w:val="006813BA"/>
    <w:rsid w:val="006850D3"/>
    <w:rsid w:val="00687BDF"/>
    <w:rsid w:val="00695FB5"/>
    <w:rsid w:val="00696F7F"/>
    <w:rsid w:val="006C5615"/>
    <w:rsid w:val="006D7F1A"/>
    <w:rsid w:val="006E3793"/>
    <w:rsid w:val="006E6C11"/>
    <w:rsid w:val="006E79B7"/>
    <w:rsid w:val="006E7DEC"/>
    <w:rsid w:val="006F0D01"/>
    <w:rsid w:val="006F569F"/>
    <w:rsid w:val="007000E8"/>
    <w:rsid w:val="007007E1"/>
    <w:rsid w:val="007069D2"/>
    <w:rsid w:val="00712E5E"/>
    <w:rsid w:val="00713EBF"/>
    <w:rsid w:val="00730B60"/>
    <w:rsid w:val="00736257"/>
    <w:rsid w:val="0073765E"/>
    <w:rsid w:val="00740CB1"/>
    <w:rsid w:val="0074116F"/>
    <w:rsid w:val="00742ABA"/>
    <w:rsid w:val="00760500"/>
    <w:rsid w:val="00760849"/>
    <w:rsid w:val="00764B04"/>
    <w:rsid w:val="0077235C"/>
    <w:rsid w:val="00784FA9"/>
    <w:rsid w:val="007860E1"/>
    <w:rsid w:val="00787D5D"/>
    <w:rsid w:val="00790C6A"/>
    <w:rsid w:val="00792B83"/>
    <w:rsid w:val="0079394B"/>
    <w:rsid w:val="007A18A5"/>
    <w:rsid w:val="007A27CF"/>
    <w:rsid w:val="007A36B4"/>
    <w:rsid w:val="007B000F"/>
    <w:rsid w:val="007B346A"/>
    <w:rsid w:val="007B3B8B"/>
    <w:rsid w:val="007B3D8D"/>
    <w:rsid w:val="007B45A5"/>
    <w:rsid w:val="007B5549"/>
    <w:rsid w:val="007B5C92"/>
    <w:rsid w:val="007C1EE7"/>
    <w:rsid w:val="007C4F56"/>
    <w:rsid w:val="007C688C"/>
    <w:rsid w:val="007C7B0D"/>
    <w:rsid w:val="007D0CE2"/>
    <w:rsid w:val="007E0C11"/>
    <w:rsid w:val="007E2CA6"/>
    <w:rsid w:val="007E50C8"/>
    <w:rsid w:val="007E5A4F"/>
    <w:rsid w:val="007F1CA6"/>
    <w:rsid w:val="007F5E44"/>
    <w:rsid w:val="00802277"/>
    <w:rsid w:val="0080516B"/>
    <w:rsid w:val="008057A2"/>
    <w:rsid w:val="00805DD4"/>
    <w:rsid w:val="00814BAD"/>
    <w:rsid w:val="00815691"/>
    <w:rsid w:val="00816BA9"/>
    <w:rsid w:val="00817E46"/>
    <w:rsid w:val="008240A7"/>
    <w:rsid w:val="00824DBB"/>
    <w:rsid w:val="00825268"/>
    <w:rsid w:val="00827683"/>
    <w:rsid w:val="00832A9A"/>
    <w:rsid w:val="00843363"/>
    <w:rsid w:val="008469FC"/>
    <w:rsid w:val="00847B99"/>
    <w:rsid w:val="0085118C"/>
    <w:rsid w:val="008521AB"/>
    <w:rsid w:val="00853B86"/>
    <w:rsid w:val="00855F04"/>
    <w:rsid w:val="008560BF"/>
    <w:rsid w:val="00860798"/>
    <w:rsid w:val="008623D3"/>
    <w:rsid w:val="00867365"/>
    <w:rsid w:val="008718D1"/>
    <w:rsid w:val="00874326"/>
    <w:rsid w:val="008802F1"/>
    <w:rsid w:val="008939FA"/>
    <w:rsid w:val="00894573"/>
    <w:rsid w:val="008A1C73"/>
    <w:rsid w:val="008A4E30"/>
    <w:rsid w:val="008B1D2F"/>
    <w:rsid w:val="008B3E45"/>
    <w:rsid w:val="008C0E04"/>
    <w:rsid w:val="008C1D8A"/>
    <w:rsid w:val="008D6F78"/>
    <w:rsid w:val="008D7B65"/>
    <w:rsid w:val="008E042C"/>
    <w:rsid w:val="008E6E48"/>
    <w:rsid w:val="008F073E"/>
    <w:rsid w:val="008F1718"/>
    <w:rsid w:val="008F783D"/>
    <w:rsid w:val="0090217C"/>
    <w:rsid w:val="0091063B"/>
    <w:rsid w:val="0092089C"/>
    <w:rsid w:val="0092272C"/>
    <w:rsid w:val="009236DC"/>
    <w:rsid w:val="00931EE0"/>
    <w:rsid w:val="0093309A"/>
    <w:rsid w:val="00936219"/>
    <w:rsid w:val="00936C48"/>
    <w:rsid w:val="00940A38"/>
    <w:rsid w:val="00943783"/>
    <w:rsid w:val="009448AF"/>
    <w:rsid w:val="009518CE"/>
    <w:rsid w:val="0095220F"/>
    <w:rsid w:val="009576E4"/>
    <w:rsid w:val="0097435E"/>
    <w:rsid w:val="009753C8"/>
    <w:rsid w:val="00980055"/>
    <w:rsid w:val="00992E7E"/>
    <w:rsid w:val="0099482B"/>
    <w:rsid w:val="009A3247"/>
    <w:rsid w:val="009A44E2"/>
    <w:rsid w:val="009A4FDD"/>
    <w:rsid w:val="009B4417"/>
    <w:rsid w:val="009B520B"/>
    <w:rsid w:val="009B538C"/>
    <w:rsid w:val="009C177A"/>
    <w:rsid w:val="009C1ABE"/>
    <w:rsid w:val="009D18F3"/>
    <w:rsid w:val="009D2E15"/>
    <w:rsid w:val="009D69EF"/>
    <w:rsid w:val="009E3EE5"/>
    <w:rsid w:val="009E4D5B"/>
    <w:rsid w:val="009E6C5C"/>
    <w:rsid w:val="009E6DA0"/>
    <w:rsid w:val="009F46F4"/>
    <w:rsid w:val="009F5D88"/>
    <w:rsid w:val="009F7A0E"/>
    <w:rsid w:val="00A01009"/>
    <w:rsid w:val="00A02BF8"/>
    <w:rsid w:val="00A03BA4"/>
    <w:rsid w:val="00A04A22"/>
    <w:rsid w:val="00A073B9"/>
    <w:rsid w:val="00A127E4"/>
    <w:rsid w:val="00A159CA"/>
    <w:rsid w:val="00A27EBA"/>
    <w:rsid w:val="00A34BFB"/>
    <w:rsid w:val="00A40000"/>
    <w:rsid w:val="00A4182C"/>
    <w:rsid w:val="00A43F97"/>
    <w:rsid w:val="00A47DAD"/>
    <w:rsid w:val="00A5632A"/>
    <w:rsid w:val="00A5720C"/>
    <w:rsid w:val="00A57F2B"/>
    <w:rsid w:val="00A60FFD"/>
    <w:rsid w:val="00A61B13"/>
    <w:rsid w:val="00A656CB"/>
    <w:rsid w:val="00A719A1"/>
    <w:rsid w:val="00A7253B"/>
    <w:rsid w:val="00A72A10"/>
    <w:rsid w:val="00A814A3"/>
    <w:rsid w:val="00A834D5"/>
    <w:rsid w:val="00A83C00"/>
    <w:rsid w:val="00A862D6"/>
    <w:rsid w:val="00A950B5"/>
    <w:rsid w:val="00AA035E"/>
    <w:rsid w:val="00AA08D7"/>
    <w:rsid w:val="00AA0E55"/>
    <w:rsid w:val="00AA1939"/>
    <w:rsid w:val="00AA4712"/>
    <w:rsid w:val="00AA50C2"/>
    <w:rsid w:val="00AA6331"/>
    <w:rsid w:val="00AB003B"/>
    <w:rsid w:val="00AB2465"/>
    <w:rsid w:val="00AB7B5C"/>
    <w:rsid w:val="00AC2634"/>
    <w:rsid w:val="00AC488E"/>
    <w:rsid w:val="00AC4A3D"/>
    <w:rsid w:val="00AC6A4C"/>
    <w:rsid w:val="00AC7B0D"/>
    <w:rsid w:val="00AD0EC5"/>
    <w:rsid w:val="00AD14F4"/>
    <w:rsid w:val="00AD4C4D"/>
    <w:rsid w:val="00AD70FB"/>
    <w:rsid w:val="00AD792D"/>
    <w:rsid w:val="00AE2CE0"/>
    <w:rsid w:val="00AF391A"/>
    <w:rsid w:val="00AF5296"/>
    <w:rsid w:val="00AF664F"/>
    <w:rsid w:val="00B05608"/>
    <w:rsid w:val="00B0742A"/>
    <w:rsid w:val="00B10182"/>
    <w:rsid w:val="00B13510"/>
    <w:rsid w:val="00B13E78"/>
    <w:rsid w:val="00B16319"/>
    <w:rsid w:val="00B16C43"/>
    <w:rsid w:val="00B16D92"/>
    <w:rsid w:val="00B226D4"/>
    <w:rsid w:val="00B22EFE"/>
    <w:rsid w:val="00B2377D"/>
    <w:rsid w:val="00B23FC2"/>
    <w:rsid w:val="00B34DEE"/>
    <w:rsid w:val="00B372E5"/>
    <w:rsid w:val="00B40346"/>
    <w:rsid w:val="00B43168"/>
    <w:rsid w:val="00B522B1"/>
    <w:rsid w:val="00B54E52"/>
    <w:rsid w:val="00B57031"/>
    <w:rsid w:val="00B67011"/>
    <w:rsid w:val="00B70C9E"/>
    <w:rsid w:val="00B736DA"/>
    <w:rsid w:val="00B930E8"/>
    <w:rsid w:val="00B94FCC"/>
    <w:rsid w:val="00B95630"/>
    <w:rsid w:val="00B96826"/>
    <w:rsid w:val="00BB3BCB"/>
    <w:rsid w:val="00BC1783"/>
    <w:rsid w:val="00BD143F"/>
    <w:rsid w:val="00BD7A9A"/>
    <w:rsid w:val="00BE0994"/>
    <w:rsid w:val="00BE6FB4"/>
    <w:rsid w:val="00BE6FD1"/>
    <w:rsid w:val="00BF0989"/>
    <w:rsid w:val="00BF3052"/>
    <w:rsid w:val="00BF32A6"/>
    <w:rsid w:val="00C011A8"/>
    <w:rsid w:val="00C062FD"/>
    <w:rsid w:val="00C068F2"/>
    <w:rsid w:val="00C13BAA"/>
    <w:rsid w:val="00C148C2"/>
    <w:rsid w:val="00C16417"/>
    <w:rsid w:val="00C16ECB"/>
    <w:rsid w:val="00C255D8"/>
    <w:rsid w:val="00C26EE3"/>
    <w:rsid w:val="00C35CFB"/>
    <w:rsid w:val="00C37481"/>
    <w:rsid w:val="00C444C0"/>
    <w:rsid w:val="00C47E7F"/>
    <w:rsid w:val="00C531BD"/>
    <w:rsid w:val="00C53862"/>
    <w:rsid w:val="00C56035"/>
    <w:rsid w:val="00C608CF"/>
    <w:rsid w:val="00C6164D"/>
    <w:rsid w:val="00C64310"/>
    <w:rsid w:val="00C64FC5"/>
    <w:rsid w:val="00C652E9"/>
    <w:rsid w:val="00C67DCE"/>
    <w:rsid w:val="00C70586"/>
    <w:rsid w:val="00C71ED5"/>
    <w:rsid w:val="00C74A9B"/>
    <w:rsid w:val="00C7542D"/>
    <w:rsid w:val="00C777A0"/>
    <w:rsid w:val="00C77C39"/>
    <w:rsid w:val="00C80764"/>
    <w:rsid w:val="00C83CEF"/>
    <w:rsid w:val="00C85270"/>
    <w:rsid w:val="00C87185"/>
    <w:rsid w:val="00C96B4E"/>
    <w:rsid w:val="00CA143A"/>
    <w:rsid w:val="00CA410D"/>
    <w:rsid w:val="00CA4E36"/>
    <w:rsid w:val="00CA5825"/>
    <w:rsid w:val="00CA62A1"/>
    <w:rsid w:val="00CA734B"/>
    <w:rsid w:val="00CB10AC"/>
    <w:rsid w:val="00CB468F"/>
    <w:rsid w:val="00CB4A8B"/>
    <w:rsid w:val="00CB7871"/>
    <w:rsid w:val="00CB7BB2"/>
    <w:rsid w:val="00CC070C"/>
    <w:rsid w:val="00CC07E2"/>
    <w:rsid w:val="00CC0995"/>
    <w:rsid w:val="00CC3F74"/>
    <w:rsid w:val="00CC532A"/>
    <w:rsid w:val="00CD5405"/>
    <w:rsid w:val="00CD5E0E"/>
    <w:rsid w:val="00CE0AAA"/>
    <w:rsid w:val="00CE2C32"/>
    <w:rsid w:val="00CE3878"/>
    <w:rsid w:val="00CF2437"/>
    <w:rsid w:val="00D02E67"/>
    <w:rsid w:val="00D02F78"/>
    <w:rsid w:val="00D14846"/>
    <w:rsid w:val="00D166E4"/>
    <w:rsid w:val="00D17747"/>
    <w:rsid w:val="00D20E4E"/>
    <w:rsid w:val="00D254FC"/>
    <w:rsid w:val="00D26ACB"/>
    <w:rsid w:val="00D30849"/>
    <w:rsid w:val="00D31A40"/>
    <w:rsid w:val="00D352AA"/>
    <w:rsid w:val="00D37A48"/>
    <w:rsid w:val="00D5195F"/>
    <w:rsid w:val="00D54914"/>
    <w:rsid w:val="00D62A89"/>
    <w:rsid w:val="00D67481"/>
    <w:rsid w:val="00D72913"/>
    <w:rsid w:val="00D84360"/>
    <w:rsid w:val="00D84B70"/>
    <w:rsid w:val="00D85A84"/>
    <w:rsid w:val="00D9221B"/>
    <w:rsid w:val="00D95443"/>
    <w:rsid w:val="00DA192F"/>
    <w:rsid w:val="00DA268B"/>
    <w:rsid w:val="00DA2B43"/>
    <w:rsid w:val="00DA36B1"/>
    <w:rsid w:val="00DB2409"/>
    <w:rsid w:val="00DB5810"/>
    <w:rsid w:val="00DB720A"/>
    <w:rsid w:val="00DB7545"/>
    <w:rsid w:val="00DC42D2"/>
    <w:rsid w:val="00DC4EBE"/>
    <w:rsid w:val="00DD0F70"/>
    <w:rsid w:val="00DD11B6"/>
    <w:rsid w:val="00DD67A0"/>
    <w:rsid w:val="00DE063D"/>
    <w:rsid w:val="00DE1C41"/>
    <w:rsid w:val="00DE5E04"/>
    <w:rsid w:val="00DF0A3F"/>
    <w:rsid w:val="00DF28C6"/>
    <w:rsid w:val="00DF76E4"/>
    <w:rsid w:val="00E03293"/>
    <w:rsid w:val="00E05C29"/>
    <w:rsid w:val="00E0710E"/>
    <w:rsid w:val="00E12703"/>
    <w:rsid w:val="00E1550E"/>
    <w:rsid w:val="00E167BE"/>
    <w:rsid w:val="00E204AD"/>
    <w:rsid w:val="00E267B5"/>
    <w:rsid w:val="00E37E38"/>
    <w:rsid w:val="00E40A2D"/>
    <w:rsid w:val="00E448D9"/>
    <w:rsid w:val="00E457F6"/>
    <w:rsid w:val="00E47A17"/>
    <w:rsid w:val="00E54523"/>
    <w:rsid w:val="00E570D6"/>
    <w:rsid w:val="00E72496"/>
    <w:rsid w:val="00E726E0"/>
    <w:rsid w:val="00E83403"/>
    <w:rsid w:val="00E84A0C"/>
    <w:rsid w:val="00E8540E"/>
    <w:rsid w:val="00E96560"/>
    <w:rsid w:val="00E96677"/>
    <w:rsid w:val="00EA20AD"/>
    <w:rsid w:val="00EA20F6"/>
    <w:rsid w:val="00EB5A85"/>
    <w:rsid w:val="00EC1620"/>
    <w:rsid w:val="00ED223B"/>
    <w:rsid w:val="00ED6FCC"/>
    <w:rsid w:val="00ED71CA"/>
    <w:rsid w:val="00ED7796"/>
    <w:rsid w:val="00EE64FD"/>
    <w:rsid w:val="00EE6B18"/>
    <w:rsid w:val="00EF4FCC"/>
    <w:rsid w:val="00EF7394"/>
    <w:rsid w:val="00F037E6"/>
    <w:rsid w:val="00F0483B"/>
    <w:rsid w:val="00F07A79"/>
    <w:rsid w:val="00F12437"/>
    <w:rsid w:val="00F15C8A"/>
    <w:rsid w:val="00F1624F"/>
    <w:rsid w:val="00F257B0"/>
    <w:rsid w:val="00F278E4"/>
    <w:rsid w:val="00F30BEE"/>
    <w:rsid w:val="00F3481E"/>
    <w:rsid w:val="00F34F69"/>
    <w:rsid w:val="00F35360"/>
    <w:rsid w:val="00F40CEE"/>
    <w:rsid w:val="00F41F0D"/>
    <w:rsid w:val="00F42A78"/>
    <w:rsid w:val="00F42FE1"/>
    <w:rsid w:val="00F44A7E"/>
    <w:rsid w:val="00F4674B"/>
    <w:rsid w:val="00F51FC2"/>
    <w:rsid w:val="00F536A9"/>
    <w:rsid w:val="00F57061"/>
    <w:rsid w:val="00F6230F"/>
    <w:rsid w:val="00F702E5"/>
    <w:rsid w:val="00F707F7"/>
    <w:rsid w:val="00F73CD4"/>
    <w:rsid w:val="00F742CD"/>
    <w:rsid w:val="00F751F6"/>
    <w:rsid w:val="00F81514"/>
    <w:rsid w:val="00F8339E"/>
    <w:rsid w:val="00F86448"/>
    <w:rsid w:val="00F93885"/>
    <w:rsid w:val="00FA06DB"/>
    <w:rsid w:val="00FA285D"/>
    <w:rsid w:val="00FC64EB"/>
    <w:rsid w:val="00FD32DB"/>
    <w:rsid w:val="00FD594C"/>
    <w:rsid w:val="00FF3884"/>
    <w:rsid w:val="00FF38FB"/>
    <w:rsid w:val="00FF4E7E"/>
    <w:rsid w:val="00FF4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9EFB12"/>
  <w15:chartTrackingRefBased/>
  <w15:docId w15:val="{06859C74-9361-4699-806E-730FAA61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B6F"/>
    <w:pPr>
      <w:spacing w:after="200" w:line="276" w:lineRule="auto"/>
    </w:pPr>
    <w:rPr>
      <w:rFonts w:ascii="Calibri" w:eastAsia="Calibri" w:hAnsi="Calibri" w:cs="Times New Roman"/>
    </w:rPr>
  </w:style>
  <w:style w:type="paragraph" w:styleId="Ttulo1">
    <w:name w:val="heading 1"/>
    <w:basedOn w:val="Normal"/>
    <w:next w:val="Normal"/>
    <w:link w:val="Ttulo1Car"/>
    <w:autoRedefine/>
    <w:uiPriority w:val="9"/>
    <w:qFormat/>
    <w:rsid w:val="00F536A9"/>
    <w:pPr>
      <w:keepNext/>
      <w:keepLines/>
      <w:spacing w:after="160" w:line="264" w:lineRule="auto"/>
      <w:ind w:left="357" w:right="333"/>
      <w:jc w:val="center"/>
      <w:outlineLvl w:val="0"/>
    </w:pPr>
    <w:rPr>
      <w:rFonts w:ascii="ITC Avant Garde" w:eastAsiaTheme="majorEastAsia" w:hAnsi="ITC Avant Garde" w:cstheme="majorBidi"/>
      <w:b/>
      <w:caps/>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B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B6F"/>
    <w:rPr>
      <w:rFonts w:ascii="Calibri" w:eastAsia="Calibri" w:hAnsi="Calibri" w:cs="Times New Roman"/>
    </w:rPr>
  </w:style>
  <w:style w:type="paragraph" w:styleId="Piedepgina">
    <w:name w:val="footer"/>
    <w:basedOn w:val="Normal"/>
    <w:link w:val="PiedepginaCar"/>
    <w:uiPriority w:val="99"/>
    <w:unhideWhenUsed/>
    <w:rsid w:val="003B4B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B6F"/>
    <w:rPr>
      <w:rFonts w:ascii="Calibri" w:eastAsia="Calibri" w:hAnsi="Calibri" w:cs="Times New Roman"/>
    </w:rPr>
  </w:style>
  <w:style w:type="paragraph" w:customStyle="1" w:styleId="estilo30">
    <w:name w:val="estilo30"/>
    <w:basedOn w:val="Normal"/>
    <w:rsid w:val="003B4B6F"/>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3B4B6F"/>
    <w:pPr>
      <w:spacing w:after="0" w:line="240" w:lineRule="auto"/>
      <w:jc w:val="both"/>
    </w:pPr>
    <w:rPr>
      <w:rFonts w:ascii="Times New Roman" w:hAnsi="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B4B6F"/>
    <w:rPr>
      <w:rFonts w:ascii="Times New Roman" w:eastAsia="Calibri" w:hAnsi="Times New Roman" w:cs="Times New Roman"/>
      <w:sz w:val="20"/>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Texto de nota al pie,Footnotes refss"/>
    <w:uiPriority w:val="99"/>
    <w:unhideWhenUsed/>
    <w:qFormat/>
    <w:rsid w:val="003B4B6F"/>
    <w:rPr>
      <w:vertAlign w:val="superscript"/>
    </w:rPr>
  </w:style>
  <w:style w:type="character" w:styleId="Refdecomentario">
    <w:name w:val="annotation reference"/>
    <w:basedOn w:val="Fuentedeprrafopredeter"/>
    <w:uiPriority w:val="99"/>
    <w:semiHidden/>
    <w:unhideWhenUsed/>
    <w:rsid w:val="003B4B6F"/>
    <w:rPr>
      <w:sz w:val="16"/>
      <w:szCs w:val="16"/>
    </w:rPr>
  </w:style>
  <w:style w:type="character" w:styleId="Textoennegrita">
    <w:name w:val="Strong"/>
    <w:basedOn w:val="Fuentedeprrafopredeter"/>
    <w:uiPriority w:val="22"/>
    <w:qFormat/>
    <w:rsid w:val="003B4B6F"/>
    <w:rPr>
      <w:b/>
      <w:bCs/>
    </w:rPr>
  </w:style>
  <w:style w:type="character" w:customStyle="1" w:styleId="apple-converted-space">
    <w:name w:val="apple-converted-space"/>
    <w:basedOn w:val="Fuentedeprrafopredeter"/>
    <w:rsid w:val="003B4B6F"/>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257B0"/>
    <w:pPr>
      <w:ind w:left="720"/>
      <w:contextualSpacing/>
    </w:pPr>
  </w:style>
  <w:style w:type="paragraph" w:styleId="Textocomentario">
    <w:name w:val="annotation text"/>
    <w:basedOn w:val="Normal"/>
    <w:link w:val="TextocomentarioCar"/>
    <w:uiPriority w:val="99"/>
    <w:unhideWhenUsed/>
    <w:rsid w:val="003E5C8D"/>
    <w:pPr>
      <w:spacing w:line="240" w:lineRule="auto"/>
    </w:pPr>
    <w:rPr>
      <w:sz w:val="20"/>
      <w:szCs w:val="20"/>
    </w:rPr>
  </w:style>
  <w:style w:type="character" w:customStyle="1" w:styleId="TextocomentarioCar">
    <w:name w:val="Texto comentario Car"/>
    <w:basedOn w:val="Fuentedeprrafopredeter"/>
    <w:link w:val="Textocomentario"/>
    <w:uiPriority w:val="99"/>
    <w:rsid w:val="003E5C8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E5C8D"/>
    <w:rPr>
      <w:b/>
      <w:bCs/>
    </w:rPr>
  </w:style>
  <w:style w:type="character" w:customStyle="1" w:styleId="AsuntodelcomentarioCar">
    <w:name w:val="Asunto del comentario Car"/>
    <w:basedOn w:val="TextocomentarioCar"/>
    <w:link w:val="Asuntodelcomentario"/>
    <w:uiPriority w:val="99"/>
    <w:semiHidden/>
    <w:rsid w:val="003E5C8D"/>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E5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5C8D"/>
    <w:rPr>
      <w:rFonts w:ascii="Segoe UI" w:eastAsia="Calibri" w:hAnsi="Segoe UI" w:cs="Segoe UI"/>
      <w:sz w:val="18"/>
      <w:szCs w:val="18"/>
    </w:rPr>
  </w:style>
  <w:style w:type="paragraph" w:styleId="Revisin">
    <w:name w:val="Revision"/>
    <w:hidden/>
    <w:uiPriority w:val="99"/>
    <w:semiHidden/>
    <w:rsid w:val="00B23FC2"/>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F536A9"/>
    <w:rPr>
      <w:rFonts w:ascii="ITC Avant Garde" w:eastAsiaTheme="majorEastAsia" w:hAnsi="ITC Avant Garde" w:cstheme="majorBidi"/>
      <w:b/>
      <w:caps/>
      <w:color w:val="000000" w:themeColor="text1"/>
      <w:szCs w:val="32"/>
    </w:rPr>
  </w:style>
  <w:style w:type="table" w:styleId="Tablaconcuadrcula">
    <w:name w:val="Table Grid"/>
    <w:basedOn w:val="Tablanormal"/>
    <w:uiPriority w:val="59"/>
    <w:rsid w:val="00F1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76EFA"/>
    <w:rPr>
      <w:color w:val="0563C1" w:themeColor="hyperlink"/>
      <w:u w:val="single"/>
    </w:rPr>
  </w:style>
  <w:style w:type="paragraph" w:styleId="Listaconvietas">
    <w:name w:val="List Bullet"/>
    <w:basedOn w:val="Normal"/>
    <w:uiPriority w:val="99"/>
    <w:unhideWhenUsed/>
    <w:rsid w:val="00481930"/>
    <w:pPr>
      <w:numPr>
        <w:numId w:val="6"/>
      </w:numPr>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FF3884"/>
    <w:rPr>
      <w:rFonts w:ascii="Calibri" w:eastAsia="Calibri" w:hAnsi="Calibri" w:cs="Times New Roman"/>
    </w:rPr>
  </w:style>
  <w:style w:type="paragraph" w:customStyle="1" w:styleId="N1IFT">
    <w:name w:val="N1 IFT"/>
    <w:basedOn w:val="Ttulo1"/>
    <w:link w:val="N1IFTCar"/>
    <w:autoRedefine/>
    <w:qFormat/>
    <w:rsid w:val="00FF3884"/>
    <w:pPr>
      <w:keepNext w:val="0"/>
      <w:keepLines w:val="0"/>
      <w:spacing w:after="0" w:line="240" w:lineRule="auto"/>
      <w:ind w:left="0" w:right="0"/>
      <w:jc w:val="both"/>
    </w:pPr>
    <w:rPr>
      <w:rFonts w:eastAsia="Calibri" w:cs="Arial"/>
      <w:b w:val="0"/>
      <w:caps w:val="0"/>
      <w:snapToGrid w:val="0"/>
      <w:color w:val="auto"/>
      <w:szCs w:val="22"/>
      <w:lang w:val="es-ES" w:eastAsia="es-ES"/>
    </w:rPr>
  </w:style>
  <w:style w:type="character" w:customStyle="1" w:styleId="N1IFTCar">
    <w:name w:val="N1 IFT Car"/>
    <w:basedOn w:val="Fuentedeprrafopredeter"/>
    <w:link w:val="N1IFT"/>
    <w:rsid w:val="00FF3884"/>
    <w:rPr>
      <w:rFonts w:ascii="ITC Avant Garde" w:eastAsia="Calibri" w:hAnsi="ITC Avant Garde" w:cs="Arial"/>
      <w:snapToGrid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6645-54AE-4286-B8B7-E9B20476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3193</Words>
  <Characters>17564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Nurivan Gonzalez Reyes</dc:creator>
  <cp:keywords/>
  <dc:description/>
  <cp:lastModifiedBy>Maria del Consuelo Gonzalez Moreno</cp:lastModifiedBy>
  <cp:revision>4</cp:revision>
  <cp:lastPrinted>2017-12-12T20:58:00Z</cp:lastPrinted>
  <dcterms:created xsi:type="dcterms:W3CDTF">2018-03-05T21:39:00Z</dcterms:created>
  <dcterms:modified xsi:type="dcterms:W3CDTF">2018-03-06T19:22:00Z</dcterms:modified>
</cp:coreProperties>
</file>