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153FD" w14:textId="77777777" w:rsidR="00DA652D" w:rsidRPr="00DA652D" w:rsidRDefault="0093003C" w:rsidP="005B7913">
      <w:pPr>
        <w:pStyle w:val="Ttulo2"/>
        <w:spacing w:before="240"/>
        <w:jc w:val="both"/>
        <w:rPr>
          <w:rFonts w:eastAsia="Arial Unicode MS"/>
        </w:rPr>
      </w:pPr>
      <w:bookmarkStart w:id="0" w:name="_GoBack"/>
      <w:r w:rsidRPr="00DA652D">
        <w:rPr>
          <w:rFonts w:eastAsia="Arial Unicode MS"/>
        </w:rPr>
        <w:t xml:space="preserve">RESOLUCIÓN </w:t>
      </w:r>
      <w:r w:rsidR="004709C7" w:rsidRPr="00DA652D">
        <w:rPr>
          <w:rFonts w:eastAsia="Arial Unicode MS"/>
        </w:rPr>
        <w:t xml:space="preserve">MEDIANTE EL CUAL EL PLENO DEL INSTITUTO FEDERAL DE TELECOMUNICACIONES APRUEBA LA PROPUESTA DE CAMBIO DE BANDAS DE FRECUENCIAS </w:t>
      </w:r>
      <w:r w:rsidRPr="00DA652D">
        <w:rPr>
          <w:rFonts w:eastAsia="Arial Unicode MS"/>
        </w:rPr>
        <w:t xml:space="preserve">FORMULADA POR LA UNIDAD DE ESPECTRO RADIOELÉCTRICO </w:t>
      </w:r>
      <w:r w:rsidR="004709C7" w:rsidRPr="00DA652D">
        <w:rPr>
          <w:rFonts w:eastAsia="Arial Unicode MS"/>
        </w:rPr>
        <w:t>A</w:t>
      </w:r>
      <w:r w:rsidR="004A28B8" w:rsidRPr="00DA652D">
        <w:rPr>
          <w:rFonts w:eastAsia="Arial Unicode MS"/>
        </w:rPr>
        <w:t xml:space="preserve"> UNIÓN AGRÍCOLA REGIONAL DEL NORTE DE TAMAULIPAS.</w:t>
      </w:r>
    </w:p>
    <w:p w14:paraId="57D420B9" w14:textId="5844095C" w:rsidR="00DA652D" w:rsidRPr="00DA652D" w:rsidRDefault="004709C7" w:rsidP="005B7913">
      <w:pPr>
        <w:pStyle w:val="Ttulo2"/>
        <w:spacing w:before="240" w:after="160"/>
        <w:rPr>
          <w:color w:val="auto"/>
        </w:rPr>
      </w:pPr>
      <w:bookmarkStart w:id="1" w:name="_Toc413840354"/>
      <w:bookmarkStart w:id="2" w:name="_Toc413918667"/>
      <w:r w:rsidRPr="00DA652D">
        <w:rPr>
          <w:color w:val="auto"/>
        </w:rPr>
        <w:t>ANTECEDENTES</w:t>
      </w:r>
      <w:bookmarkEnd w:id="1"/>
      <w:bookmarkEnd w:id="2"/>
    </w:p>
    <w:p w14:paraId="6F74E8E9" w14:textId="77777777" w:rsidR="00DA652D" w:rsidRPr="00DA652D" w:rsidRDefault="004709C7" w:rsidP="005B7913">
      <w:pPr>
        <w:numPr>
          <w:ilvl w:val="0"/>
          <w:numId w:val="1"/>
        </w:numPr>
        <w:suppressAutoHyphens/>
        <w:spacing w:before="240" w:line="240" w:lineRule="auto"/>
        <w:ind w:left="709" w:right="49" w:hanging="425"/>
        <w:contextualSpacing/>
        <w:jc w:val="both"/>
        <w:rPr>
          <w:rFonts w:ascii="ITC Avant Garde" w:hAnsi="ITC Avant Garde"/>
          <w:kern w:val="1"/>
          <w:lang w:eastAsia="ar-SA"/>
        </w:rPr>
      </w:pPr>
      <w:r w:rsidRPr="00DA652D">
        <w:rPr>
          <w:rFonts w:ascii="ITC Avant Garde" w:hAnsi="ITC Avant Garde"/>
          <w:kern w:val="1"/>
          <w:lang w:eastAsia="ar-SA"/>
        </w:rPr>
        <w:t>El 16 de junio de 1994 se firmó en Williamsburg, Virginia el “Acuerdo entre el Gobierno de los Estados Unidos Mexicanos y el Gobierno de los Estados Unidos de América relativo a la atribución y el uso de las bandas de frecuencia por los servicios terrenales de radiocomuni</w:t>
      </w:r>
      <w:r w:rsidR="00AB0E6D" w:rsidRPr="00DA652D">
        <w:rPr>
          <w:rFonts w:ascii="ITC Avant Garde" w:hAnsi="ITC Avant Garde"/>
          <w:kern w:val="1"/>
          <w:lang w:eastAsia="ar-SA"/>
        </w:rPr>
        <w:t>caciones, excepto radiodifusión</w:t>
      </w:r>
      <w:r w:rsidRPr="00DA652D">
        <w:rPr>
          <w:rFonts w:ascii="ITC Avant Garde" w:hAnsi="ITC Avant Garde"/>
          <w:kern w:val="1"/>
          <w:lang w:eastAsia="ar-SA"/>
        </w:rPr>
        <w:t xml:space="preserve"> </w:t>
      </w:r>
      <w:r w:rsidR="00757936" w:rsidRPr="00DA652D">
        <w:rPr>
          <w:rFonts w:ascii="ITC Avant Garde" w:hAnsi="ITC Avant Garde"/>
          <w:kern w:val="1"/>
          <w:lang w:eastAsia="ar-SA"/>
        </w:rPr>
        <w:t>a lo largo de la frontera común</w:t>
      </w:r>
      <w:r w:rsidRPr="00DA652D">
        <w:rPr>
          <w:rFonts w:ascii="ITC Avant Garde" w:hAnsi="ITC Avant Garde"/>
          <w:kern w:val="1"/>
          <w:lang w:eastAsia="ar-SA"/>
        </w:rPr>
        <w:t>” (Acuerdo Marco).</w:t>
      </w:r>
    </w:p>
    <w:p w14:paraId="7DDA34D3"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t>El 16 de junio de 1994 el Gobierno de los Estados Unidos Mexicanos y el Gobierno de los Estados Unidos de América firmaron en Williamsburg, Virginia el “Protocolo relativo al Uso de las Bandas 806-824/851-869 MHz y 896-901/935-940 MHz para el Servicio Móvil Terrestre a lo Largo de la Frontera Común” (Protocolo de la Banda 800 MHz)</w:t>
      </w:r>
      <w:r w:rsidR="00C272AB" w:rsidRPr="00DA652D">
        <w:rPr>
          <w:rFonts w:ascii="ITC Avant Garde" w:hAnsi="ITC Avant Garde"/>
          <w:kern w:val="1"/>
          <w:lang w:eastAsia="ar-SA"/>
        </w:rPr>
        <w:t>.</w:t>
      </w:r>
    </w:p>
    <w:p w14:paraId="4C1579C2" w14:textId="77777777" w:rsidR="00DA652D" w:rsidRPr="00DA652D" w:rsidRDefault="00A3525D"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t>El 15 de noviembre de 1994 la Secretaría de Comunicaciones y Transportes otorgó a favor de Unión Agrícola Regional de</w:t>
      </w:r>
      <w:r w:rsidR="00EA7AB9" w:rsidRPr="00DA652D">
        <w:rPr>
          <w:rFonts w:ascii="ITC Avant Garde" w:hAnsi="ITC Avant Garde"/>
          <w:kern w:val="1"/>
          <w:lang w:eastAsia="ar-SA"/>
        </w:rPr>
        <w:t>l</w:t>
      </w:r>
      <w:r w:rsidRPr="00DA652D">
        <w:rPr>
          <w:rFonts w:ascii="ITC Avant Garde" w:hAnsi="ITC Avant Garde"/>
          <w:kern w:val="1"/>
          <w:lang w:eastAsia="ar-SA"/>
        </w:rPr>
        <w:t xml:space="preserve"> Norte de Tamaulipas </w:t>
      </w:r>
      <w:r w:rsidR="001F334C" w:rsidRPr="00DA652D">
        <w:rPr>
          <w:rFonts w:ascii="ITC Avant Garde" w:hAnsi="ITC Avant Garde"/>
          <w:kern w:val="1"/>
          <w:lang w:eastAsia="ar-SA"/>
        </w:rPr>
        <w:t xml:space="preserve">(Unión Agrícola) </w:t>
      </w:r>
      <w:r w:rsidRPr="00DA652D">
        <w:rPr>
          <w:rFonts w:ascii="ITC Avant Garde" w:hAnsi="ITC Avant Garde"/>
          <w:kern w:val="1"/>
          <w:lang w:eastAsia="ar-SA"/>
        </w:rPr>
        <w:t>un permiso para instalar y operar un Sistema Privado de Radiocomunicación M</w:t>
      </w:r>
      <w:r w:rsidR="00C272AB" w:rsidRPr="00DA652D">
        <w:rPr>
          <w:rFonts w:ascii="ITC Avant Garde" w:hAnsi="ITC Avant Garde"/>
          <w:kern w:val="1"/>
          <w:lang w:eastAsia="ar-SA"/>
        </w:rPr>
        <w:t>óvil Especializada de Flotillas</w:t>
      </w:r>
      <w:r w:rsidRPr="00DA652D">
        <w:rPr>
          <w:rFonts w:ascii="ITC Avant Garde" w:hAnsi="ITC Avant Garde"/>
          <w:kern w:val="1"/>
          <w:lang w:eastAsia="ar-SA"/>
        </w:rPr>
        <w:t xml:space="preserve"> </w:t>
      </w:r>
      <w:r w:rsidR="00E36617" w:rsidRPr="00DA652D">
        <w:rPr>
          <w:rFonts w:ascii="ITC Avant Garde" w:hAnsi="ITC Avant Garde"/>
          <w:kern w:val="1"/>
          <w:lang w:eastAsia="ar-SA"/>
        </w:rPr>
        <w:t>(Permiso)</w:t>
      </w:r>
      <w:r w:rsidR="00C272AB" w:rsidRPr="00DA652D">
        <w:rPr>
          <w:rFonts w:ascii="ITC Avant Garde" w:hAnsi="ITC Avant Garde"/>
          <w:kern w:val="1"/>
          <w:lang w:eastAsia="ar-SA"/>
        </w:rPr>
        <w:t>.</w:t>
      </w:r>
      <w:r w:rsidR="00E36617" w:rsidRPr="00DA652D">
        <w:rPr>
          <w:rFonts w:ascii="ITC Avant Garde" w:hAnsi="ITC Avant Garde"/>
          <w:kern w:val="1"/>
          <w:lang w:eastAsia="ar-SA"/>
        </w:rPr>
        <w:t xml:space="preserve"> </w:t>
      </w:r>
    </w:p>
    <w:p w14:paraId="0F6A5F2A"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t>En la Conferencia Mundial de Radiocomunicaciones de la Unión Internacional de Telecomunicaciones (UIT), celebrada del 8 de mayo al 2 de junio del año 2000 (CMR-00) se identificó a la banda 806-960 MHz como una banda propicia para el despliegue de las Telecomunicaciones Móviles Internacion</w:t>
      </w:r>
      <w:r w:rsidR="007B622E" w:rsidRPr="00DA652D">
        <w:rPr>
          <w:rFonts w:ascii="ITC Avant Garde" w:hAnsi="ITC Avant Garde"/>
          <w:kern w:val="1"/>
          <w:lang w:eastAsia="ar-SA"/>
        </w:rPr>
        <w:t>al</w:t>
      </w:r>
      <w:r w:rsidRPr="00DA652D">
        <w:rPr>
          <w:rFonts w:ascii="ITC Avant Garde" w:hAnsi="ITC Avant Garde"/>
          <w:kern w:val="1"/>
          <w:lang w:eastAsia="ar-SA"/>
        </w:rPr>
        <w:t xml:space="preserve">es (IMT, por sus siglas en inglés). </w:t>
      </w:r>
    </w:p>
    <w:p w14:paraId="457F2593" w14:textId="77777777" w:rsidR="00DA652D" w:rsidRPr="00DA652D" w:rsidRDefault="004A28B8" w:rsidP="005B7913">
      <w:pPr>
        <w:numPr>
          <w:ilvl w:val="0"/>
          <w:numId w:val="1"/>
        </w:numPr>
        <w:suppressAutoHyphens/>
        <w:spacing w:before="240" w:line="240" w:lineRule="auto"/>
        <w:ind w:right="49"/>
        <w:contextualSpacing/>
        <w:jc w:val="both"/>
        <w:rPr>
          <w:rFonts w:ascii="ITC Avant Garde" w:eastAsia="Times New Roman" w:hAnsi="ITC Avant Garde" w:cs="Arial"/>
          <w:kern w:val="1"/>
          <w:lang w:val="es-ES" w:eastAsia="ar-SA"/>
        </w:rPr>
      </w:pPr>
      <w:r w:rsidRPr="00DA652D">
        <w:rPr>
          <w:rFonts w:ascii="ITC Avant Garde" w:hAnsi="ITC Avant Garde"/>
          <w:kern w:val="1"/>
          <w:lang w:eastAsia="ar-SA"/>
        </w:rPr>
        <w:t>Durante la IV Reunión del Comité Consultivo Permanente II (CCP-II) de la Comisión Interamericana de Telecomunicaciones (CITEL), celebrada del 6 al 9 de diciembre de 2004, se adoptó la Recomendación CCP.II/REC. 8 (IV-04), “Disposiciones de bandas de frecuencias para las IMT-2000 en las bandas de 806 a 960 MHz, 1710 a 2025 MHz, 2110 a 2200 MHz y 2500 a 2690 MHz.” (Recomendación CCP.II/REC. 8 (IV-04)).</w:t>
      </w:r>
    </w:p>
    <w:p w14:paraId="2D21F3A6" w14:textId="77777777" w:rsidR="00DA652D" w:rsidRPr="00DA652D" w:rsidRDefault="004A28B8" w:rsidP="005B7913">
      <w:pPr>
        <w:numPr>
          <w:ilvl w:val="0"/>
          <w:numId w:val="1"/>
        </w:numPr>
        <w:suppressAutoHyphens/>
        <w:spacing w:before="240" w:line="240" w:lineRule="auto"/>
        <w:ind w:right="49"/>
        <w:contextualSpacing/>
        <w:jc w:val="both"/>
        <w:rPr>
          <w:rFonts w:ascii="ITC Avant Garde" w:eastAsia="Times New Roman" w:hAnsi="ITC Avant Garde" w:cs="Arial"/>
          <w:kern w:val="1"/>
          <w:lang w:val="es-ES" w:eastAsia="ar-SA"/>
        </w:rPr>
      </w:pPr>
      <w:r w:rsidRPr="00DA652D">
        <w:rPr>
          <w:rFonts w:ascii="ITC Avant Garde" w:hAnsi="ITC Avant Garde"/>
          <w:kern w:val="1"/>
          <w:lang w:eastAsia="ar-SA"/>
        </w:rPr>
        <w:t>El 8 de junio de 2012 se firmó en Washington D.C.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Radiodifusión, a lo largo de la frontera común.” (Enmienda al Protocolo de 800 MHz) mismo que reemplazó en su totalidad el Protocolo de la Banda 800 MHz.</w:t>
      </w:r>
    </w:p>
    <w:p w14:paraId="599DB1B9"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t>Durante la XX Reunión del CCP-II de la CITEL, celebrada del 22 al 27 de octubre de 2012, se adoptó la Recomendación CCP.II/REC. 35 (XX-12), “Uso del rango de frecuencias 807-849/852-894 MHz para servicios móviles celulares” (Recomendación CCP.II/REC. 35 (XX-12)).</w:t>
      </w:r>
    </w:p>
    <w:p w14:paraId="57237222"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lastRenderedPageBreak/>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14:paraId="3F1ECE7D" w14:textId="77777777" w:rsidR="00DA652D" w:rsidRPr="00DA652D" w:rsidRDefault="006D1F76" w:rsidP="005B7913">
      <w:pPr>
        <w:pStyle w:val="Prrafodelista"/>
        <w:numPr>
          <w:ilvl w:val="0"/>
          <w:numId w:val="1"/>
        </w:numPr>
        <w:spacing w:before="240" w:line="240" w:lineRule="auto"/>
        <w:jc w:val="both"/>
        <w:rPr>
          <w:rFonts w:ascii="ITC Avant Garde" w:hAnsi="ITC Avant Garde"/>
          <w:kern w:val="1"/>
          <w:lang w:eastAsia="ar-SA"/>
        </w:rPr>
      </w:pPr>
      <w:r w:rsidRPr="00DA652D">
        <w:rPr>
          <w:rFonts w:ascii="ITC Avant Garde" w:hAnsi="ITC Avant Garde"/>
          <w:kern w:val="1"/>
          <w:lang w:eastAsia="ar-SA"/>
        </w:rPr>
        <w:t>El 14 de julio de 2014 se publicó en el DOF el "Decreto por el que se expiden la Ley Federal de Telecomunicaciones y Radiodifusión, y la Ley del Sistema Público de Radiodifusión del Estado Mexicano</w:t>
      </w:r>
      <w:r w:rsidRPr="00DA652D">
        <w:rPr>
          <w:rFonts w:ascii="Calibri" w:hAnsi="Calibri" w:cs="Calibri"/>
          <w:kern w:val="1"/>
          <w:lang w:eastAsia="ar-SA"/>
        </w:rPr>
        <w:t>;</w:t>
      </w:r>
      <w:r w:rsidRPr="00DA652D">
        <w:rPr>
          <w:rFonts w:ascii="ITC Avant Garde" w:hAnsi="ITC Avant Garde"/>
          <w:kern w:val="1"/>
          <w:lang w:eastAsia="ar-SA"/>
        </w:rPr>
        <w:t xml:space="preserve"> y se reforman, adicionan y derogan diversas disposiciones en materia de telecomunicaciones y radiodifusión" (Decreto de Ley), entrando en vigor la Ley Federal de Telecomunicaciones y Radiodifusión (Ley) el 13 de agosto de 2014.</w:t>
      </w:r>
    </w:p>
    <w:p w14:paraId="26073B82"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kern w:val="1"/>
          <w:lang w:eastAsia="ar-SA"/>
        </w:rPr>
      </w:pPr>
      <w:r w:rsidRPr="00DA652D">
        <w:rPr>
          <w:rFonts w:ascii="ITC Avant Garde" w:hAnsi="ITC Avant Garde"/>
          <w:kern w:val="1"/>
          <w:lang w:eastAsia="ar-SA"/>
        </w:rPr>
        <w:t>En agosto de 2014 el Sector de Radiocomunicaciones de la UIT emitió la Recomendación UIT-R SM. 1603</w:t>
      </w:r>
      <w:r w:rsidR="00EA7AB9" w:rsidRPr="00DA652D">
        <w:rPr>
          <w:rFonts w:ascii="ITC Avant Garde" w:hAnsi="ITC Avant Garde"/>
          <w:kern w:val="1"/>
          <w:lang w:eastAsia="ar-SA"/>
        </w:rPr>
        <w:t>-2</w:t>
      </w:r>
      <w:r w:rsidRPr="00DA652D">
        <w:rPr>
          <w:rFonts w:ascii="ITC Avant Garde" w:hAnsi="ITC Avant Garde"/>
          <w:kern w:val="1"/>
          <w:lang w:eastAsia="ar-SA"/>
        </w:rPr>
        <w:t xml:space="preserve"> “Reorganización del espectro como método de gestión nacional del espectro” (Recomendación UIT-R-SM 1603</w:t>
      </w:r>
      <w:r w:rsidR="00EA7AB9" w:rsidRPr="00DA652D">
        <w:rPr>
          <w:rFonts w:ascii="ITC Avant Garde" w:hAnsi="ITC Avant Garde"/>
          <w:kern w:val="1"/>
          <w:lang w:eastAsia="ar-SA"/>
        </w:rPr>
        <w:t>-2</w:t>
      </w:r>
      <w:r w:rsidRPr="00DA652D">
        <w:rPr>
          <w:rFonts w:ascii="ITC Avant Garde" w:hAnsi="ITC Avant Garde"/>
          <w:kern w:val="1"/>
          <w:lang w:eastAsia="ar-SA"/>
        </w:rPr>
        <w:t>).</w:t>
      </w:r>
    </w:p>
    <w:p w14:paraId="77CB6750" w14:textId="77777777" w:rsidR="00DA652D" w:rsidRPr="00DA652D" w:rsidRDefault="004709C7" w:rsidP="005B7913">
      <w:pPr>
        <w:pStyle w:val="Prrafodelista"/>
        <w:numPr>
          <w:ilvl w:val="0"/>
          <w:numId w:val="1"/>
        </w:numPr>
        <w:spacing w:before="240" w:line="240" w:lineRule="auto"/>
        <w:jc w:val="both"/>
        <w:rPr>
          <w:rFonts w:ascii="ITC Avant Garde" w:hAnsi="ITC Avant Garde"/>
          <w:kern w:val="1"/>
          <w:lang w:eastAsia="ar-SA"/>
        </w:rPr>
      </w:pPr>
      <w:r w:rsidRPr="00DA652D">
        <w:rPr>
          <w:rFonts w:ascii="ITC Avant Garde" w:hAnsi="ITC Avant Garde"/>
          <w:kern w:val="1"/>
          <w:lang w:eastAsia="ar-SA"/>
        </w:rPr>
        <w:t>El 4 de septiembre de 2014 se publicó en el DOF el Estatuto Orgánico del Instituto Federal de Telecomunicaciones (Estatuto Orgánico), el cual entró en vi</w:t>
      </w:r>
      <w:r w:rsidR="00EF2660" w:rsidRPr="00DA652D">
        <w:rPr>
          <w:rFonts w:ascii="ITC Avant Garde" w:hAnsi="ITC Avant Garde"/>
          <w:kern w:val="1"/>
          <w:lang w:eastAsia="ar-SA"/>
        </w:rPr>
        <w:t>gor el 26 de septiembre de 2014, y fue modificado mediante publicaciones en el medio de difusión citado, el 17 de octubre de 2014 y el 17 de octubre de 2016.</w:t>
      </w:r>
    </w:p>
    <w:p w14:paraId="6A0B781A" w14:textId="7E82B7A0" w:rsidR="00B9761C" w:rsidRPr="00DA652D" w:rsidRDefault="004A28B8" w:rsidP="005B7913">
      <w:pPr>
        <w:pStyle w:val="Prrafodelista"/>
        <w:numPr>
          <w:ilvl w:val="0"/>
          <w:numId w:val="1"/>
        </w:numPr>
        <w:spacing w:before="240" w:line="240" w:lineRule="auto"/>
        <w:ind w:right="49"/>
        <w:jc w:val="both"/>
        <w:rPr>
          <w:rFonts w:ascii="ITC Avant Garde" w:eastAsia="Calibri" w:hAnsi="ITC Avant Garde"/>
          <w:lang w:eastAsia="es-MX"/>
        </w:rPr>
      </w:pPr>
      <w:r w:rsidRPr="00DA652D">
        <w:rPr>
          <w:rFonts w:ascii="ITC Avant Garde" w:eastAsia="Calibri" w:hAnsi="ITC Avant Garde"/>
          <w:bCs/>
          <w:lang w:eastAsia="es-MX"/>
        </w:rPr>
        <w:t>El 16 de diciembre de 2014 el Pleno del Instituto</w:t>
      </w:r>
      <w:r w:rsidR="004A7C5E" w:rsidRPr="00DA652D">
        <w:rPr>
          <w:rFonts w:ascii="ITC Avant Garde" w:eastAsia="Calibri" w:hAnsi="ITC Avant Garde"/>
          <w:bCs/>
          <w:lang w:eastAsia="es-MX"/>
        </w:rPr>
        <w:t>,</w:t>
      </w:r>
      <w:r w:rsidRPr="00DA652D">
        <w:rPr>
          <w:rFonts w:ascii="ITC Avant Garde" w:eastAsia="Calibri" w:hAnsi="ITC Avant Garde"/>
          <w:bCs/>
          <w:lang w:eastAsia="es-MX"/>
        </w:rPr>
        <w:t xml:space="preserve"> </w:t>
      </w:r>
      <w:r w:rsidR="002C0D16" w:rsidRPr="00DA652D">
        <w:rPr>
          <w:rFonts w:ascii="ITC Avant Garde" w:eastAsia="Calibri" w:hAnsi="ITC Avant Garde"/>
          <w:bCs/>
          <w:lang w:eastAsia="es-MX"/>
        </w:rPr>
        <w:t xml:space="preserve">en su XXXVIII Sesión Extraordinaria y </w:t>
      </w:r>
      <w:r w:rsidRPr="00DA652D">
        <w:rPr>
          <w:rFonts w:ascii="ITC Avant Garde" w:eastAsia="Calibri" w:hAnsi="ITC Avant Garde"/>
          <w:bCs/>
          <w:lang w:eastAsia="es-MX"/>
        </w:rPr>
        <w:t>mediante Acuerdo P/IFT/EXT/161214/278, aprobó los “</w:t>
      </w:r>
      <w:r w:rsidRPr="00DA652D">
        <w:rPr>
          <w:rFonts w:ascii="ITC Avant Garde" w:hAnsi="ITC Avant Garde"/>
        </w:rPr>
        <w:t xml:space="preserve">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w:t>
      </w:r>
      <w:r w:rsidRPr="00DA652D">
        <w:rPr>
          <w:rFonts w:ascii="ITC Avant Garde" w:hAnsi="ITC Avant Garde" w:cs="Arial"/>
        </w:rPr>
        <w:t>Programa de Trabajo para Reorganizar el Espectro Radioeléctrico a Estaciones de Radio y Televisión emitido por el Instituto</w:t>
      </w:r>
      <w:r w:rsidRPr="00DA652D">
        <w:rPr>
          <w:rFonts w:ascii="ITC Avant Garde" w:eastAsia="Calibri" w:hAnsi="ITC Avant Garde"/>
          <w:bCs/>
          <w:lang w:eastAsia="es-MX"/>
        </w:rPr>
        <w:t xml:space="preserve">” (Elementos a incluirse en el PNER), los </w:t>
      </w:r>
      <w:r w:rsidRPr="00DA652D">
        <w:rPr>
          <w:rFonts w:ascii="ITC Avant Garde" w:eastAsia="Calibri" w:hAnsi="ITC Avant Garde"/>
          <w:lang w:eastAsia="es-MX"/>
        </w:rPr>
        <w:t>cuales se constituyeron como Anexo del citado Acuerdo.</w:t>
      </w:r>
    </w:p>
    <w:p w14:paraId="3A6F5659" w14:textId="77777777" w:rsidR="00DA652D" w:rsidRPr="00DA652D" w:rsidRDefault="004A28B8" w:rsidP="005B7913">
      <w:pPr>
        <w:numPr>
          <w:ilvl w:val="0"/>
          <w:numId w:val="1"/>
        </w:numPr>
        <w:spacing w:before="240" w:line="240" w:lineRule="auto"/>
        <w:ind w:right="49"/>
        <w:contextualSpacing/>
        <w:jc w:val="both"/>
        <w:rPr>
          <w:rFonts w:ascii="ITC Avant Garde" w:hAnsi="ITC Avant Garde"/>
          <w:lang w:eastAsia="es-MX"/>
        </w:rPr>
      </w:pPr>
      <w:r w:rsidRPr="00DA652D">
        <w:rPr>
          <w:rFonts w:ascii="ITC Avant Garde" w:hAnsi="ITC Avant Garde"/>
          <w:lang w:eastAsia="es-MX"/>
        </w:rPr>
        <w:t>El 30 de diciembre de 2014 se publicó en el DOF el “Programa Anual de Uso y Aprovechamiento de Bandas de Frecuencias 2015” (Programa 2015), que fue modificado mediante publicación en el mismo medio de difusión el 6 de abril de 2015.</w:t>
      </w:r>
    </w:p>
    <w:p w14:paraId="14ECFC2B" w14:textId="77777777" w:rsidR="00DA652D" w:rsidRPr="00DA652D" w:rsidRDefault="004A28B8" w:rsidP="005B7913">
      <w:pPr>
        <w:numPr>
          <w:ilvl w:val="0"/>
          <w:numId w:val="1"/>
        </w:numPr>
        <w:spacing w:before="240" w:line="240" w:lineRule="auto"/>
        <w:ind w:right="49"/>
        <w:contextualSpacing/>
        <w:jc w:val="both"/>
        <w:rPr>
          <w:rFonts w:ascii="ITC Avant Garde" w:hAnsi="ITC Avant Garde"/>
          <w:lang w:eastAsia="es-MX"/>
        </w:rPr>
      </w:pPr>
      <w:r w:rsidRPr="00DA652D">
        <w:rPr>
          <w:rFonts w:ascii="ITC Avant Garde" w:hAnsi="ITC Avant Garde"/>
          <w:lang w:eastAsia="es-MX"/>
        </w:rPr>
        <w:t>En el mes junio de 2015 el Sector de Radiocomunicaciones de la UIT emitió el Informe UIT-R SM. 2093-2 (2015) “Orientaciones sobre el marco reglamentario para la gestión nacional del espectro”</w:t>
      </w:r>
      <w:r w:rsidR="00400F2A" w:rsidRPr="00DA652D">
        <w:rPr>
          <w:rFonts w:ascii="ITC Avant Garde" w:hAnsi="ITC Avant Garde"/>
          <w:lang w:eastAsia="es-MX"/>
        </w:rPr>
        <w:t xml:space="preserve"> </w:t>
      </w:r>
      <w:r w:rsidRPr="00DA652D">
        <w:rPr>
          <w:rFonts w:ascii="ITC Avant Garde" w:hAnsi="ITC Avant Garde"/>
          <w:lang w:eastAsia="es-MX"/>
        </w:rPr>
        <w:t>(Informe UIT-R SM. 2093-2 (2015))</w:t>
      </w:r>
      <w:r w:rsidR="00400F2A" w:rsidRPr="00DA652D">
        <w:rPr>
          <w:rFonts w:ascii="ITC Avant Garde" w:hAnsi="ITC Avant Garde"/>
          <w:lang w:eastAsia="es-MX"/>
        </w:rPr>
        <w:t>.</w:t>
      </w:r>
    </w:p>
    <w:p w14:paraId="312237EF" w14:textId="77777777" w:rsidR="00DA652D" w:rsidRPr="00DA652D" w:rsidRDefault="004A28B8" w:rsidP="005B7913">
      <w:pPr>
        <w:numPr>
          <w:ilvl w:val="0"/>
          <w:numId w:val="1"/>
        </w:numPr>
        <w:spacing w:before="240" w:line="240" w:lineRule="auto"/>
        <w:ind w:right="49"/>
        <w:contextualSpacing/>
        <w:jc w:val="both"/>
        <w:rPr>
          <w:rFonts w:ascii="ITC Avant Garde" w:hAnsi="ITC Avant Garde"/>
          <w:lang w:eastAsia="es-MX"/>
        </w:rPr>
      </w:pPr>
      <w:r w:rsidRPr="00DA652D">
        <w:rPr>
          <w:rFonts w:ascii="ITC Avant Garde" w:hAnsi="ITC Avant Garde"/>
          <w:lang w:eastAsia="es-MX"/>
        </w:rPr>
        <w:lastRenderedPageBreak/>
        <w:t>El 8 de julio de 2015 el Pleno del Instituto</w:t>
      </w:r>
      <w:r w:rsidR="004A7C5E" w:rsidRPr="00DA652D">
        <w:rPr>
          <w:rFonts w:ascii="ITC Avant Garde" w:hAnsi="ITC Avant Garde"/>
          <w:lang w:eastAsia="es-MX"/>
        </w:rPr>
        <w:t>,</w:t>
      </w:r>
      <w:r w:rsidRPr="00DA652D">
        <w:rPr>
          <w:rFonts w:ascii="ITC Avant Garde" w:hAnsi="ITC Avant Garde"/>
          <w:lang w:eastAsia="es-MX"/>
        </w:rPr>
        <w:t xml:space="preserve"> en su XIV Sesión Ordinaria</w:t>
      </w:r>
      <w:r w:rsidR="004A7C5E" w:rsidRPr="00DA652D">
        <w:rPr>
          <w:rFonts w:ascii="ITC Avant Garde" w:hAnsi="ITC Avant Garde"/>
          <w:lang w:eastAsia="es-MX"/>
        </w:rPr>
        <w:t xml:space="preserve"> y</w:t>
      </w:r>
      <w:r w:rsidRPr="00DA652D">
        <w:rPr>
          <w:rFonts w:ascii="ITC Avant Garde" w:hAnsi="ITC Avant Garde"/>
          <w:lang w:eastAsia="es-MX"/>
        </w:rPr>
        <w:t xml:space="preserve"> mediante Acuerdo P/IFT/080715/208, tomó conocimiento del “</w:t>
      </w:r>
      <w:r w:rsidR="00B518D1" w:rsidRPr="00DA652D">
        <w:rPr>
          <w:rFonts w:ascii="ITC Avant Garde" w:hAnsi="ITC Avant Garde"/>
          <w:lang w:eastAsia="es-MX"/>
        </w:rPr>
        <w:t xml:space="preserve">Plan </w:t>
      </w:r>
      <w:r w:rsidR="000E3826" w:rsidRPr="00DA652D">
        <w:rPr>
          <w:rFonts w:ascii="ITC Avant Garde" w:hAnsi="ITC Avant Garde"/>
          <w:lang w:eastAsia="es-MX"/>
        </w:rPr>
        <w:t>para</w:t>
      </w:r>
      <w:r w:rsidR="00B518D1" w:rsidRPr="00DA652D">
        <w:rPr>
          <w:rFonts w:ascii="ITC Avant Garde" w:hAnsi="ITC Avant Garde"/>
          <w:lang w:eastAsia="es-MX"/>
        </w:rPr>
        <w:t xml:space="preserve"> la</w:t>
      </w:r>
      <w:r w:rsidRPr="00DA652D">
        <w:rPr>
          <w:rFonts w:ascii="ITC Avant Garde" w:hAnsi="ITC Avant Garde"/>
          <w:lang w:eastAsia="es-MX"/>
        </w:rPr>
        <w:t xml:space="preserve"> Banda 806-824/851-869 MHz” y acordó que se continuara con los trabajos de reorganización del espectro radioeléctrico en los términos presentados por la Unidad de Espectro Radioeléctrico. </w:t>
      </w:r>
    </w:p>
    <w:p w14:paraId="156B5237" w14:textId="77777777" w:rsidR="00DA652D" w:rsidRPr="00DA652D" w:rsidRDefault="004A28B8" w:rsidP="005B7913">
      <w:pPr>
        <w:numPr>
          <w:ilvl w:val="0"/>
          <w:numId w:val="1"/>
        </w:numPr>
        <w:suppressAutoHyphens/>
        <w:spacing w:before="240" w:line="240" w:lineRule="auto"/>
        <w:ind w:right="49"/>
        <w:contextualSpacing/>
        <w:jc w:val="both"/>
        <w:rPr>
          <w:rFonts w:ascii="ITC Avant Garde" w:hAnsi="ITC Avant Garde"/>
          <w:lang w:eastAsia="es-MX"/>
        </w:rPr>
      </w:pPr>
      <w:r w:rsidRPr="00DA652D">
        <w:rPr>
          <w:rFonts w:ascii="ITC Avant Garde" w:hAnsi="ITC Avant Garde"/>
          <w:lang w:eastAsia="es-MX"/>
        </w:rPr>
        <w:t>El 17 de agosto de 2016 el Pleno del Instituto</w:t>
      </w:r>
      <w:r w:rsidR="004A7C5E" w:rsidRPr="00DA652D">
        <w:rPr>
          <w:rFonts w:ascii="ITC Avant Garde" w:hAnsi="ITC Avant Garde"/>
          <w:lang w:eastAsia="es-MX"/>
        </w:rPr>
        <w:t>,</w:t>
      </w:r>
      <w:r w:rsidRPr="00DA652D">
        <w:rPr>
          <w:rFonts w:ascii="ITC Avant Garde" w:hAnsi="ITC Avant Garde"/>
          <w:lang w:eastAsia="es-MX"/>
        </w:rPr>
        <w:t xml:space="preserve"> en su XXV Sesión Ordinaria</w:t>
      </w:r>
      <w:r w:rsidR="004A7C5E" w:rsidRPr="00DA652D">
        <w:rPr>
          <w:rFonts w:ascii="ITC Avant Garde" w:hAnsi="ITC Avant Garde"/>
          <w:lang w:eastAsia="es-MX"/>
        </w:rPr>
        <w:t xml:space="preserve"> y</w:t>
      </w:r>
      <w:r w:rsidRPr="00DA652D">
        <w:rPr>
          <w:rFonts w:ascii="ITC Avant Garde" w:hAnsi="ITC Avant Garde"/>
          <w:lang w:eastAsia="es-MX"/>
        </w:rPr>
        <w:t xml:space="preserve"> mediante Acuerdo P/IFT/170816/427</w:t>
      </w:r>
      <w:r w:rsidR="004A7C5E" w:rsidRPr="00DA652D">
        <w:rPr>
          <w:rFonts w:ascii="ITC Avant Garde" w:hAnsi="ITC Avant Garde"/>
          <w:lang w:eastAsia="es-MX"/>
        </w:rPr>
        <w:t>,</w:t>
      </w:r>
      <w:r w:rsidRPr="00DA652D">
        <w:rPr>
          <w:rFonts w:ascii="ITC Avant Garde" w:hAnsi="ITC Avant Garde"/>
          <w:lang w:eastAsia="es-MX"/>
        </w:rPr>
        <w:t xml:space="preserve"> aprobó la modificación a los “Elementos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Programa de Trabajo para reorganizar el espectro radioeléctrico a estaciones de radio y televisión emitido por el Instituto”.</w:t>
      </w:r>
    </w:p>
    <w:p w14:paraId="4B3007F0" w14:textId="77777777" w:rsidR="00DA652D" w:rsidRPr="00DA652D" w:rsidRDefault="008A06B8" w:rsidP="005B7913">
      <w:pPr>
        <w:numPr>
          <w:ilvl w:val="0"/>
          <w:numId w:val="1"/>
        </w:numPr>
        <w:suppressAutoHyphens/>
        <w:spacing w:before="240" w:line="240" w:lineRule="auto"/>
        <w:ind w:right="49"/>
        <w:contextualSpacing/>
        <w:jc w:val="both"/>
        <w:rPr>
          <w:rFonts w:ascii="ITC Avant Garde" w:hAnsi="ITC Avant Garde"/>
          <w:lang w:eastAsia="es-MX"/>
        </w:rPr>
      </w:pPr>
      <w:r w:rsidRPr="00DA652D">
        <w:rPr>
          <w:rFonts w:ascii="ITC Avant Garde" w:hAnsi="ITC Avant Garde"/>
          <w:lang w:eastAsia="es-MX"/>
        </w:rPr>
        <w:t>El 13 de septiembre de 2016 se publicó en el DOF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00400F2A" w:rsidRPr="00DA652D">
        <w:rPr>
          <w:rFonts w:ascii="ITC Avant Garde" w:hAnsi="ITC Avant Garde"/>
          <w:lang w:eastAsia="es-MX"/>
        </w:rPr>
        <w:t>.</w:t>
      </w:r>
      <w:r w:rsidRPr="00DA652D">
        <w:rPr>
          <w:rFonts w:ascii="ITC Avant Garde" w:hAnsi="ITC Avant Garde"/>
          <w:lang w:eastAsia="es-MX"/>
        </w:rPr>
        <w:t xml:space="preserve"> </w:t>
      </w:r>
    </w:p>
    <w:p w14:paraId="73E0D0FE" w14:textId="77777777" w:rsidR="00DA652D" w:rsidRPr="00DA652D" w:rsidRDefault="004709C7" w:rsidP="005B7913">
      <w:pPr>
        <w:pStyle w:val="Prrafodelista"/>
        <w:numPr>
          <w:ilvl w:val="0"/>
          <w:numId w:val="1"/>
        </w:numPr>
        <w:spacing w:before="240" w:line="240" w:lineRule="auto"/>
        <w:jc w:val="both"/>
        <w:rPr>
          <w:rFonts w:ascii="ITC Avant Garde" w:hAnsi="ITC Avant Garde"/>
          <w:kern w:val="1"/>
          <w:lang w:eastAsia="ar-SA"/>
        </w:rPr>
      </w:pPr>
      <w:r w:rsidRPr="00DA652D">
        <w:rPr>
          <w:rFonts w:ascii="ITC Avant Garde" w:hAnsi="ITC Avant Garde"/>
          <w:kern w:val="1"/>
          <w:lang w:eastAsia="ar-SA"/>
        </w:rPr>
        <w:t>El 3 de marzo de 2017 se publicó en el DOF el “Acuerdo mediante el cual el Pleno del Instituto Federal de Telecomunicaciones modifica el Cuadro Nacional de Atribución de Frecuencias” (CNAF).</w:t>
      </w:r>
    </w:p>
    <w:p w14:paraId="365B9747" w14:textId="77777777" w:rsidR="00DA652D" w:rsidRPr="00DA652D" w:rsidRDefault="00F57036" w:rsidP="005B7913">
      <w:pPr>
        <w:spacing w:before="240" w:line="240" w:lineRule="auto"/>
        <w:contextualSpacing/>
        <w:jc w:val="both"/>
        <w:rPr>
          <w:rFonts w:ascii="ITC Avant Garde" w:eastAsia="Times New Roman" w:hAnsi="ITC Avant Garde" w:cs="Arial"/>
          <w:lang w:eastAsia="es-MX"/>
        </w:rPr>
      </w:pPr>
      <w:r w:rsidRPr="00DA652D">
        <w:rPr>
          <w:rFonts w:ascii="ITC Avant Garde" w:eastAsia="Times New Roman" w:hAnsi="ITC Avant Garde" w:cs="Arial"/>
          <w:lang w:eastAsia="es-MX"/>
        </w:rPr>
        <w:t>En virtud de los antecedentes señalados y,</w:t>
      </w:r>
    </w:p>
    <w:p w14:paraId="6316423D" w14:textId="77777777" w:rsidR="00DA652D" w:rsidRPr="00DA652D" w:rsidRDefault="004709C7" w:rsidP="005B7913">
      <w:pPr>
        <w:pStyle w:val="Ttulo2"/>
        <w:spacing w:before="240" w:after="160"/>
        <w:rPr>
          <w:b w:val="0"/>
          <w:color w:val="auto"/>
          <w:kern w:val="1"/>
          <w:lang w:eastAsia="ar-SA"/>
        </w:rPr>
      </w:pPr>
      <w:r w:rsidRPr="00DA652D">
        <w:rPr>
          <w:color w:val="auto"/>
          <w:kern w:val="1"/>
          <w:lang w:eastAsia="ar-SA"/>
        </w:rPr>
        <w:t>CONSIDERANDO</w:t>
      </w:r>
    </w:p>
    <w:p w14:paraId="33027ADB" w14:textId="0AC0B705" w:rsidR="00DA652D" w:rsidRPr="00DA652D" w:rsidRDefault="00530EC7" w:rsidP="005B7913">
      <w:pPr>
        <w:pStyle w:val="Prrafodelista"/>
        <w:spacing w:before="240" w:line="240" w:lineRule="auto"/>
        <w:ind w:left="0"/>
        <w:jc w:val="both"/>
        <w:rPr>
          <w:rFonts w:ascii="ITC Avant Garde" w:hAnsi="ITC Avant Garde"/>
          <w:kern w:val="1"/>
          <w:lang w:eastAsia="ar-SA"/>
        </w:rPr>
      </w:pPr>
      <w:r>
        <w:rPr>
          <w:rFonts w:ascii="ITC Avant Garde" w:hAnsi="ITC Avant Garde"/>
          <w:b/>
          <w:kern w:val="1"/>
          <w:lang w:eastAsia="ar-SA"/>
        </w:rPr>
        <w:t>PRIMERO.</w:t>
      </w:r>
      <w:r>
        <w:rPr>
          <w:rFonts w:ascii="ITC Avant Garde" w:hAnsi="ITC Avant Garde"/>
          <w:b/>
          <w:kern w:val="1"/>
          <w:lang w:eastAsia="ar-SA"/>
        </w:rPr>
        <w:tab/>
      </w:r>
      <w:r w:rsidR="004709C7" w:rsidRPr="00DA652D">
        <w:rPr>
          <w:rFonts w:ascii="ITC Avant Garde" w:hAnsi="ITC Avant Garde"/>
          <w:b/>
          <w:kern w:val="1"/>
          <w:lang w:eastAsia="ar-SA"/>
        </w:rPr>
        <w:t>Competencia del Instituto.</w:t>
      </w:r>
      <w:r w:rsidR="004709C7" w:rsidRPr="00DA652D">
        <w:rPr>
          <w:rFonts w:ascii="ITC Avant Garde" w:hAnsi="ITC Avant Garde"/>
          <w:kern w:val="1"/>
          <w:lang w:eastAsia="ar-SA"/>
        </w:rPr>
        <w:t xml:space="preserve"> De conformidad con lo dispuesto en los artículos 6o., apartado B, fracción II, 7o., 25, párrafos primero y tercero, 27, párrafo cuarto y quinto,</w:t>
      </w:r>
      <w:r w:rsidR="00757936" w:rsidRPr="00DA652D">
        <w:rPr>
          <w:rFonts w:ascii="ITC Avant Garde" w:hAnsi="ITC Avant Garde"/>
          <w:kern w:val="1"/>
          <w:lang w:eastAsia="ar-SA"/>
        </w:rPr>
        <w:t xml:space="preserve"> y</w:t>
      </w:r>
      <w:r w:rsidR="004709C7" w:rsidRPr="00DA652D">
        <w:rPr>
          <w:rFonts w:ascii="ITC Avant Garde" w:hAnsi="ITC Avant Garde"/>
          <w:kern w:val="1"/>
          <w:lang w:eastAsia="ar-SA"/>
        </w:rPr>
        <w:t xml:space="preserve"> 28, párrafo décimo primero, párrafo décimo quinto, décimo sexto, décimo séptimo</w:t>
      </w:r>
      <w:r w:rsidR="00757936" w:rsidRPr="00DA652D">
        <w:rPr>
          <w:rFonts w:ascii="ITC Avant Garde" w:hAnsi="ITC Avant Garde"/>
          <w:kern w:val="1"/>
          <w:lang w:eastAsia="ar-SA"/>
        </w:rPr>
        <w:t xml:space="preserve"> y</w:t>
      </w:r>
      <w:r w:rsidR="004709C7" w:rsidRPr="00DA652D">
        <w:rPr>
          <w:rFonts w:ascii="ITC Avant Garde" w:hAnsi="ITC Avant Garde"/>
          <w:kern w:val="1"/>
          <w:lang w:eastAsia="ar-SA"/>
        </w:rPr>
        <w:t xml:space="preserve"> décimo octavo, de la Constitución Política de los Estados Unidos Mexicanos (Constitución)</w:t>
      </w:r>
      <w:r w:rsidR="00463193" w:rsidRPr="00DA652D">
        <w:rPr>
          <w:rFonts w:ascii="Calibri" w:hAnsi="Calibri" w:cs="Calibri"/>
          <w:kern w:val="1"/>
          <w:lang w:eastAsia="ar-SA"/>
        </w:rPr>
        <w:t>;</w:t>
      </w:r>
      <w:r w:rsidR="004709C7" w:rsidRPr="00DA652D">
        <w:rPr>
          <w:rFonts w:ascii="ITC Avant Garde" w:hAnsi="ITC Avant Garde"/>
          <w:kern w:val="1"/>
          <w:lang w:eastAsia="ar-SA"/>
        </w:rPr>
        <w:t xml:space="preserve"> 1, 2, 7, 15 fracci</w:t>
      </w:r>
      <w:r w:rsidR="004709C7" w:rsidRPr="00DA652D">
        <w:rPr>
          <w:rFonts w:ascii="ITC Avant Garde" w:hAnsi="ITC Avant Garde" w:cs="ITC Avant Garde"/>
          <w:kern w:val="1"/>
          <w:lang w:eastAsia="ar-SA"/>
        </w:rPr>
        <w:t>ó</w:t>
      </w:r>
      <w:r w:rsidR="004709C7" w:rsidRPr="00DA652D">
        <w:rPr>
          <w:rFonts w:ascii="ITC Avant Garde" w:hAnsi="ITC Avant Garde"/>
          <w:kern w:val="1"/>
          <w:lang w:eastAsia="ar-SA"/>
        </w:rPr>
        <w:t>n XV, 16 y 17 fracciones I</w:t>
      </w:r>
      <w:r w:rsidR="00D97B83" w:rsidRPr="00DA652D">
        <w:rPr>
          <w:rFonts w:ascii="ITC Avant Garde" w:hAnsi="ITC Avant Garde"/>
          <w:kern w:val="1"/>
          <w:lang w:eastAsia="ar-SA"/>
        </w:rPr>
        <w:t xml:space="preserve"> </w:t>
      </w:r>
      <w:r w:rsidR="004709C7" w:rsidRPr="00DA652D">
        <w:rPr>
          <w:rFonts w:ascii="ITC Avant Garde" w:hAnsi="ITC Avant Garde"/>
          <w:kern w:val="1"/>
          <w:lang w:eastAsia="ar-SA"/>
        </w:rPr>
        <w:t>y XV, 5</w:t>
      </w:r>
      <w:r w:rsidR="00463193" w:rsidRPr="00DA652D">
        <w:rPr>
          <w:rFonts w:ascii="ITC Avant Garde" w:hAnsi="ITC Avant Garde"/>
          <w:kern w:val="1"/>
          <w:lang w:eastAsia="ar-SA"/>
        </w:rPr>
        <w:t>4, 56, 105, 106 y 107 de la Ley</w:t>
      </w:r>
      <w:r w:rsidR="004709C7" w:rsidRPr="00DA652D">
        <w:rPr>
          <w:rFonts w:ascii="Calibri" w:hAnsi="Calibri" w:cs="Calibri"/>
          <w:kern w:val="1"/>
          <w:lang w:eastAsia="ar-SA"/>
        </w:rPr>
        <w:t>;</w:t>
      </w:r>
      <w:r w:rsidR="004709C7" w:rsidRPr="00DA652D">
        <w:rPr>
          <w:rFonts w:ascii="ITC Avant Garde" w:hAnsi="ITC Avant Garde"/>
          <w:kern w:val="1"/>
          <w:lang w:eastAsia="ar-SA"/>
        </w:rPr>
        <w:t xml:space="preserve"> 1, 4 fracción I y 6 fracción I, XVIII y último párrafo, 27 y 30 fracciones II y XII del Estatuto Orgánico</w:t>
      </w:r>
      <w:r w:rsidR="004709C7" w:rsidRPr="00DA652D">
        <w:rPr>
          <w:rFonts w:ascii="Calibri" w:hAnsi="Calibri" w:cs="Calibri"/>
          <w:kern w:val="1"/>
          <w:lang w:eastAsia="ar-SA"/>
        </w:rPr>
        <w:t>;</w:t>
      </w:r>
      <w:r w:rsidR="004709C7" w:rsidRPr="00DA652D">
        <w:rPr>
          <w:rFonts w:ascii="ITC Avant Garde" w:hAnsi="ITC Avant Garde"/>
          <w:kern w:val="1"/>
          <w:lang w:eastAsia="ar-SA"/>
        </w:rPr>
        <w:t xml:space="preserve"> el Instituto es un </w:t>
      </w:r>
      <w:r w:rsidR="004709C7" w:rsidRPr="00DA652D">
        <w:rPr>
          <w:rFonts w:ascii="ITC Avant Garde" w:hAnsi="ITC Avant Garde" w:cs="ITC Avant Garde"/>
          <w:kern w:val="1"/>
          <w:lang w:eastAsia="ar-SA"/>
        </w:rPr>
        <w:t>ó</w:t>
      </w:r>
      <w:r w:rsidR="004709C7" w:rsidRPr="00DA652D">
        <w:rPr>
          <w:rFonts w:ascii="ITC Avant Garde" w:hAnsi="ITC Avant Garde"/>
          <w:kern w:val="1"/>
          <w:lang w:eastAsia="ar-SA"/>
        </w:rPr>
        <w:t>rgano p</w:t>
      </w:r>
      <w:r w:rsidR="004709C7" w:rsidRPr="00DA652D">
        <w:rPr>
          <w:rFonts w:ascii="ITC Avant Garde" w:hAnsi="ITC Avant Garde" w:cs="ITC Avant Garde"/>
          <w:kern w:val="1"/>
          <w:lang w:eastAsia="ar-SA"/>
        </w:rPr>
        <w:t>ú</w:t>
      </w:r>
      <w:r w:rsidR="004709C7" w:rsidRPr="00DA652D">
        <w:rPr>
          <w:rFonts w:ascii="ITC Avant Garde" w:hAnsi="ITC Avant Garde"/>
          <w:kern w:val="1"/>
          <w:lang w:eastAsia="ar-SA"/>
        </w:rPr>
        <w:t>blico aut</w:t>
      </w:r>
      <w:r w:rsidR="004709C7" w:rsidRPr="00DA652D">
        <w:rPr>
          <w:rFonts w:ascii="ITC Avant Garde" w:hAnsi="ITC Avant Garde" w:cs="ITC Avant Garde"/>
          <w:kern w:val="1"/>
          <w:lang w:eastAsia="ar-SA"/>
        </w:rPr>
        <w:t>ó</w:t>
      </w:r>
      <w:r w:rsidR="004709C7" w:rsidRPr="00DA652D">
        <w:rPr>
          <w:rFonts w:ascii="ITC Avant Garde" w:hAnsi="ITC Avant Garde"/>
          <w:kern w:val="1"/>
          <w:lang w:eastAsia="ar-SA"/>
        </w:rPr>
        <w:t>nomo con personalidad jur</w:t>
      </w:r>
      <w:r w:rsidR="004709C7" w:rsidRPr="00DA652D">
        <w:rPr>
          <w:rFonts w:ascii="ITC Avant Garde" w:hAnsi="ITC Avant Garde" w:cs="ITC Avant Garde"/>
          <w:kern w:val="1"/>
          <w:lang w:eastAsia="ar-SA"/>
        </w:rPr>
        <w:t>í</w:t>
      </w:r>
      <w:r w:rsidR="004709C7" w:rsidRPr="00DA652D">
        <w:rPr>
          <w:rFonts w:ascii="ITC Avant Garde" w:hAnsi="ITC Avant Garde"/>
          <w:kern w:val="1"/>
          <w:lang w:eastAsia="ar-SA"/>
        </w:rPr>
        <w:t>dica y patrimonio propio que tiene por objeto el desarrollo eficiente de la radiodifusi</w:t>
      </w:r>
      <w:r w:rsidR="004709C7" w:rsidRPr="00DA652D">
        <w:rPr>
          <w:rFonts w:ascii="ITC Avant Garde" w:hAnsi="ITC Avant Garde" w:cs="ITC Avant Garde"/>
          <w:kern w:val="1"/>
          <w:lang w:eastAsia="ar-SA"/>
        </w:rPr>
        <w:t>ó</w:t>
      </w:r>
      <w:r w:rsidR="004709C7" w:rsidRPr="00DA652D">
        <w:rPr>
          <w:rFonts w:ascii="ITC Avant Garde" w:hAnsi="ITC Avant Garde"/>
          <w:kern w:val="1"/>
          <w:lang w:eastAsia="ar-SA"/>
        </w:rPr>
        <w:t>n y las telecomunicaciones, adem</w:t>
      </w:r>
      <w:r w:rsidR="004709C7" w:rsidRPr="00DA652D">
        <w:rPr>
          <w:rFonts w:ascii="ITC Avant Garde" w:hAnsi="ITC Avant Garde" w:cs="ITC Avant Garde"/>
          <w:kern w:val="1"/>
          <w:lang w:eastAsia="ar-SA"/>
        </w:rPr>
        <w:t>á</w:t>
      </w:r>
      <w:r w:rsidR="004709C7" w:rsidRPr="00DA652D">
        <w:rPr>
          <w:rFonts w:ascii="ITC Avant Garde" w:hAnsi="ITC Avant Garde"/>
          <w:kern w:val="1"/>
          <w:lang w:eastAsia="ar-SA"/>
        </w:rPr>
        <w:t>s de ser también la autoridad en materia de competencia económica de los sectores de radiodifusión y telecomunicaciones.</w:t>
      </w:r>
    </w:p>
    <w:p w14:paraId="29AE7D01" w14:textId="77777777" w:rsidR="00DA652D" w:rsidRPr="00DA652D" w:rsidRDefault="004709C7" w:rsidP="005B7913">
      <w:pPr>
        <w:spacing w:before="240" w:line="240" w:lineRule="auto"/>
        <w:jc w:val="both"/>
        <w:rPr>
          <w:rFonts w:ascii="ITC Avant Garde" w:hAnsi="ITC Avant Garde"/>
          <w:kern w:val="1"/>
          <w:lang w:eastAsia="ar-SA"/>
        </w:rPr>
      </w:pPr>
      <w:r w:rsidRPr="00DA652D">
        <w:rPr>
          <w:rFonts w:ascii="ITC Avant Garde" w:hAnsi="ITC Avant Garde"/>
          <w:kern w:val="1"/>
          <w:lang w:eastAsia="ar-SA"/>
        </w:rPr>
        <w:t xml:space="preserve">Para tal efecto, el Instituto tiene a su cargo la regulación, promoción y supervisión del uso, aprovechamiento y explotación del espectro radioeléctrico, los recursos orbitales, los servicios satelitales, las redes públicas de telecomunicaciones y la </w:t>
      </w:r>
      <w:r w:rsidRPr="00DA652D">
        <w:rPr>
          <w:rFonts w:ascii="ITC Avant Garde" w:hAnsi="ITC Avant Garde"/>
          <w:kern w:val="1"/>
          <w:lang w:eastAsia="ar-SA"/>
        </w:rPr>
        <w:lastRenderedPageBreak/>
        <w:t>prestación de los servicios de radiodifusión y de telecomunicaciones, así como del acceso a la infraestructura activa y pasiva y otros insumos esenciales.</w:t>
      </w:r>
    </w:p>
    <w:p w14:paraId="28A734A4" w14:textId="77777777" w:rsidR="00DA652D" w:rsidRPr="00DA652D" w:rsidRDefault="004709C7" w:rsidP="005B7913">
      <w:pPr>
        <w:spacing w:before="240" w:line="240" w:lineRule="auto"/>
        <w:jc w:val="both"/>
        <w:rPr>
          <w:rFonts w:ascii="ITC Avant Garde" w:hAnsi="ITC Avant Garde"/>
          <w:kern w:val="1"/>
          <w:lang w:eastAsia="ar-SA"/>
        </w:rPr>
      </w:pPr>
      <w:r w:rsidRPr="00DA652D">
        <w:rPr>
          <w:rFonts w:ascii="ITC Avant Garde" w:hAnsi="ITC Avant Garde"/>
          <w:kern w:val="1"/>
          <w:lang w:eastAsia="ar-SA"/>
        </w:rPr>
        <w:t xml:space="preserve">En este sentido, el Pleno como órgano máximo de gobierno y decisión del Instituto, resulta competente para emitir </w:t>
      </w:r>
      <w:r w:rsidR="00B070EF" w:rsidRPr="00DA652D">
        <w:rPr>
          <w:rFonts w:ascii="ITC Avant Garde" w:hAnsi="ITC Avant Garde"/>
          <w:kern w:val="1"/>
          <w:lang w:eastAsia="ar-SA"/>
        </w:rPr>
        <w:t xml:space="preserve">la </w:t>
      </w:r>
      <w:r w:rsidRPr="00DA652D">
        <w:rPr>
          <w:rFonts w:ascii="ITC Avant Garde" w:hAnsi="ITC Avant Garde"/>
          <w:kern w:val="1"/>
          <w:lang w:eastAsia="ar-SA"/>
        </w:rPr>
        <w:t xml:space="preserve">presente </w:t>
      </w:r>
      <w:r w:rsidR="00B070EF" w:rsidRPr="00DA652D">
        <w:rPr>
          <w:rFonts w:ascii="ITC Avant Garde" w:hAnsi="ITC Avant Garde"/>
          <w:kern w:val="1"/>
          <w:lang w:eastAsia="ar-SA"/>
        </w:rPr>
        <w:t>Resolución</w:t>
      </w:r>
      <w:r w:rsidRPr="00DA652D">
        <w:rPr>
          <w:rFonts w:ascii="ITC Avant Garde" w:hAnsi="ITC Avant Garde"/>
          <w:kern w:val="1"/>
          <w:lang w:eastAsia="ar-SA"/>
        </w:rPr>
        <w:t>.</w:t>
      </w:r>
    </w:p>
    <w:p w14:paraId="2D414E60" w14:textId="77777777" w:rsidR="00DA652D" w:rsidRPr="00DA652D" w:rsidRDefault="004709C7" w:rsidP="005B7913">
      <w:pPr>
        <w:pStyle w:val="Prrafodelista"/>
        <w:numPr>
          <w:ilvl w:val="0"/>
          <w:numId w:val="4"/>
        </w:numPr>
        <w:pBdr>
          <w:top w:val="nil"/>
          <w:left w:val="nil"/>
          <w:bottom w:val="nil"/>
          <w:right w:val="nil"/>
          <w:between w:val="nil"/>
          <w:bar w:val="nil"/>
        </w:pBdr>
        <w:spacing w:before="240" w:line="240" w:lineRule="auto"/>
        <w:ind w:left="0" w:firstLine="0"/>
        <w:contextualSpacing w:val="0"/>
        <w:jc w:val="both"/>
        <w:rPr>
          <w:rFonts w:ascii="ITC Avant Garde" w:hAnsi="ITC Avant Garde"/>
          <w:b/>
          <w:kern w:val="1"/>
          <w:lang w:eastAsia="ar-SA"/>
        </w:rPr>
      </w:pPr>
      <w:r w:rsidRPr="00DA652D">
        <w:rPr>
          <w:rFonts w:ascii="ITC Avant Garde" w:hAnsi="ITC Avant Garde"/>
          <w:b/>
          <w:kern w:val="1"/>
          <w:lang w:eastAsia="ar-SA"/>
        </w:rPr>
        <w:t>Reordenamiento de la Banda</w:t>
      </w:r>
      <w:r w:rsidR="00FE0183" w:rsidRPr="00DA652D">
        <w:rPr>
          <w:rFonts w:ascii="ITC Avant Garde" w:hAnsi="ITC Avant Garde"/>
          <w:b/>
          <w:kern w:val="1"/>
          <w:lang w:eastAsia="ar-SA"/>
        </w:rPr>
        <w:t xml:space="preserve"> de Frecuencias</w:t>
      </w:r>
      <w:r w:rsidRPr="00DA652D">
        <w:rPr>
          <w:rFonts w:ascii="ITC Avant Garde" w:hAnsi="ITC Avant Garde"/>
          <w:b/>
          <w:kern w:val="1"/>
          <w:lang w:eastAsia="ar-SA"/>
        </w:rPr>
        <w:t xml:space="preserve">. </w:t>
      </w:r>
      <w:r w:rsidRPr="00DA652D">
        <w:rPr>
          <w:rFonts w:ascii="ITC Avant Garde" w:hAnsi="ITC Avant Garde"/>
          <w:kern w:val="1"/>
          <w:lang w:eastAsia="ar-SA"/>
        </w:rPr>
        <w:t xml:space="preserve">La </w:t>
      </w:r>
      <w:r w:rsidRPr="00DA652D">
        <w:rPr>
          <w:rFonts w:ascii="ITC Avant Garde" w:hAnsi="ITC Avant Garde"/>
        </w:rPr>
        <w:t>Recomendación UIT-R SM</w:t>
      </w:r>
      <w:r w:rsidR="004466A0" w:rsidRPr="00DA652D">
        <w:rPr>
          <w:rFonts w:ascii="ITC Avant Garde" w:hAnsi="ITC Avant Garde"/>
        </w:rPr>
        <w:t>.</w:t>
      </w:r>
      <w:r w:rsidRPr="00DA652D">
        <w:rPr>
          <w:rFonts w:ascii="ITC Avant Garde" w:hAnsi="ITC Avant Garde"/>
        </w:rPr>
        <w:t xml:space="preserve"> 1603</w:t>
      </w:r>
      <w:r w:rsidR="00EA7AB9" w:rsidRPr="00DA652D">
        <w:rPr>
          <w:rFonts w:ascii="ITC Avant Garde" w:hAnsi="ITC Avant Garde"/>
        </w:rPr>
        <w:t>-2</w:t>
      </w:r>
      <w:r w:rsidRPr="00DA652D">
        <w:rPr>
          <w:rStyle w:val="Refdenotaalpie"/>
          <w:rFonts w:ascii="ITC Avant Garde" w:hAnsi="ITC Avant Garde"/>
        </w:rPr>
        <w:footnoteReference w:id="2"/>
      </w:r>
      <w:r w:rsidRPr="00DA652D">
        <w:rPr>
          <w:rFonts w:ascii="ITC Avant Garde" w:hAnsi="ITC Avant Garde"/>
        </w:rPr>
        <w:t xml:space="preserve"> define </w:t>
      </w:r>
      <w:r w:rsidR="00CF5FFF" w:rsidRPr="00DA652D">
        <w:rPr>
          <w:rFonts w:ascii="ITC Avant Garde" w:hAnsi="ITC Avant Garde"/>
        </w:rPr>
        <w:t xml:space="preserve">la </w:t>
      </w:r>
      <w:r w:rsidRPr="00DA652D">
        <w:rPr>
          <w:rFonts w:ascii="ITC Avant Garde" w:hAnsi="ITC Avant Garde"/>
        </w:rPr>
        <w:t>reorganización del espectro como:</w:t>
      </w:r>
    </w:p>
    <w:p w14:paraId="6F081134" w14:textId="77777777" w:rsidR="00DA652D" w:rsidRPr="00DA652D" w:rsidRDefault="004709C7" w:rsidP="005B7913">
      <w:pPr>
        <w:pStyle w:val="Prrafodelista"/>
        <w:pBdr>
          <w:top w:val="nil"/>
          <w:left w:val="nil"/>
          <w:bottom w:val="nil"/>
          <w:right w:val="nil"/>
          <w:between w:val="nil"/>
          <w:bar w:val="nil"/>
        </w:pBdr>
        <w:spacing w:before="240" w:line="240" w:lineRule="auto"/>
        <w:ind w:left="1134" w:right="1183"/>
        <w:contextualSpacing w:val="0"/>
        <w:jc w:val="both"/>
        <w:rPr>
          <w:rFonts w:ascii="ITC Avant Garde" w:hAnsi="ITC Avant Garde"/>
          <w:kern w:val="1"/>
          <w:sz w:val="20"/>
          <w:szCs w:val="20"/>
          <w:lang w:eastAsia="ar-SA"/>
        </w:rPr>
      </w:pPr>
      <w:r w:rsidRPr="00DA652D">
        <w:rPr>
          <w:rFonts w:ascii="ITC Avant Garde" w:hAnsi="ITC Avant Garde"/>
          <w:sz w:val="20"/>
          <w:szCs w:val="20"/>
        </w:rPr>
        <w:t xml:space="preserve"> “</w:t>
      </w:r>
      <w:r w:rsidR="006514EE" w:rsidRPr="00DA652D">
        <w:rPr>
          <w:rFonts w:ascii="ITC Avant Garde" w:hAnsi="ITC Avant Garde"/>
          <w:sz w:val="20"/>
          <w:szCs w:val="20"/>
        </w:rPr>
        <w:t xml:space="preserve">… </w:t>
      </w:r>
      <w:r w:rsidRPr="00DA652D">
        <w:rPr>
          <w:rFonts w:ascii="ITC Avant Garde" w:hAnsi="ITC Avant Garde"/>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6514EE" w:rsidRPr="00DA652D">
        <w:rPr>
          <w:rFonts w:ascii="ITC Avant Garde" w:hAnsi="ITC Avant Garde"/>
          <w:sz w:val="20"/>
          <w:szCs w:val="20"/>
        </w:rPr>
        <w:t>.</w:t>
      </w:r>
      <w:r w:rsidRPr="00DA652D">
        <w:rPr>
          <w:rFonts w:ascii="ITC Avant Garde" w:hAnsi="ITC Avant Garde"/>
          <w:sz w:val="20"/>
          <w:szCs w:val="20"/>
        </w:rPr>
        <w:t>”</w:t>
      </w:r>
    </w:p>
    <w:p w14:paraId="55CE230E" w14:textId="77777777" w:rsidR="00DA652D" w:rsidRPr="00DA652D" w:rsidRDefault="004709C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 xml:space="preserve">Al mismo tiempo, señala que para introducir nuevos servicios o mejorar los existentes puede ser necesario un desplazamiento de los </w:t>
      </w:r>
      <w:r w:rsidR="00F66811" w:rsidRPr="00DA652D">
        <w:rPr>
          <w:rFonts w:ascii="ITC Avant Garde" w:hAnsi="ITC Avant Garde"/>
          <w:kern w:val="1"/>
          <w:lang w:eastAsia="ar-SA"/>
        </w:rPr>
        <w:t>titulares</w:t>
      </w:r>
      <w:r w:rsidRPr="00DA652D">
        <w:rPr>
          <w:rFonts w:ascii="ITC Avant Garde" w:hAnsi="ITC Avant Garde"/>
          <w:kern w:val="1"/>
          <w:lang w:eastAsia="ar-SA"/>
        </w:rPr>
        <w:t xml:space="preserve"> de espectro </w:t>
      </w:r>
      <w:r w:rsidR="00F66811" w:rsidRPr="00DA652D">
        <w:rPr>
          <w:rFonts w:ascii="ITC Avant Garde" w:hAnsi="ITC Avant Garde"/>
          <w:kern w:val="1"/>
          <w:lang w:eastAsia="ar-SA"/>
        </w:rPr>
        <w:t>actuales</w:t>
      </w:r>
      <w:r w:rsidRPr="00DA652D">
        <w:rPr>
          <w:rFonts w:ascii="ITC Avant Garde" w:hAnsi="ITC Avant Garde"/>
          <w:kern w:val="1"/>
          <w:lang w:eastAsia="ar-SA"/>
        </w:rPr>
        <w:t xml:space="preserve"> hacia nuevas bandas de frecuencias, de modo que, teóricamente cual</w:t>
      </w:r>
      <w:r w:rsidR="00F66811" w:rsidRPr="00DA652D">
        <w:rPr>
          <w:rFonts w:ascii="ITC Avant Garde" w:hAnsi="ITC Avant Garde"/>
          <w:kern w:val="1"/>
          <w:lang w:eastAsia="ar-SA"/>
        </w:rPr>
        <w:t>quier banda de frecuencias podría</w:t>
      </w:r>
      <w:r w:rsidRPr="00DA652D">
        <w:rPr>
          <w:rFonts w:ascii="ITC Avant Garde" w:hAnsi="ITC Avant Garde"/>
          <w:kern w:val="1"/>
          <w:lang w:eastAsia="ar-SA"/>
        </w:rPr>
        <w:t xml:space="preserve"> someterse a alguna forma de reorganización</w:t>
      </w:r>
      <w:r w:rsidR="00161774" w:rsidRPr="00DA652D">
        <w:rPr>
          <w:rFonts w:ascii="ITC Avant Garde" w:hAnsi="ITC Avant Garde"/>
          <w:kern w:val="1"/>
          <w:lang w:eastAsia="ar-SA"/>
        </w:rPr>
        <w:t>,</w:t>
      </w:r>
      <w:r w:rsidRPr="00DA652D">
        <w:rPr>
          <w:rFonts w:ascii="ITC Avant Garde" w:hAnsi="ITC Avant Garde"/>
          <w:kern w:val="1"/>
          <w:lang w:eastAsia="ar-SA"/>
        </w:rPr>
        <w:t xml:space="preserve"> </w:t>
      </w:r>
      <w:r w:rsidR="00161774" w:rsidRPr="00DA652D">
        <w:rPr>
          <w:rFonts w:ascii="ITC Avant Garde" w:hAnsi="ITC Avant Garde"/>
          <w:kern w:val="1"/>
          <w:lang w:eastAsia="ar-SA"/>
        </w:rPr>
        <w:t>d</w:t>
      </w:r>
      <w:r w:rsidRPr="00DA652D">
        <w:rPr>
          <w:rFonts w:ascii="ITC Avant Garde" w:hAnsi="ITC Avant Garde"/>
          <w:kern w:val="1"/>
          <w:lang w:eastAsia="ar-SA"/>
        </w:rPr>
        <w:t xml:space="preserve">e </w:t>
      </w:r>
      <w:r w:rsidR="00D90877" w:rsidRPr="00DA652D">
        <w:rPr>
          <w:rFonts w:ascii="ITC Avant Garde" w:hAnsi="ITC Avant Garde"/>
          <w:kern w:val="1"/>
          <w:lang w:eastAsia="ar-SA"/>
        </w:rPr>
        <w:t>manera</w:t>
      </w:r>
      <w:r w:rsidRPr="00DA652D">
        <w:rPr>
          <w:rFonts w:ascii="ITC Avant Garde" w:hAnsi="ITC Avant Garde"/>
          <w:kern w:val="1"/>
          <w:lang w:eastAsia="ar-SA"/>
        </w:rPr>
        <w:t xml:space="preserve"> que se </w:t>
      </w:r>
      <w:r w:rsidR="00F66811" w:rsidRPr="00DA652D">
        <w:rPr>
          <w:rFonts w:ascii="ITC Avant Garde" w:hAnsi="ITC Avant Garde"/>
          <w:kern w:val="1"/>
          <w:lang w:eastAsia="ar-SA"/>
        </w:rPr>
        <w:t>obtengan</w:t>
      </w:r>
      <w:r w:rsidRPr="00DA652D">
        <w:rPr>
          <w:rFonts w:ascii="ITC Avant Garde" w:hAnsi="ITC Avant Garde"/>
          <w:kern w:val="1"/>
          <w:lang w:eastAsia="ar-SA"/>
        </w:rPr>
        <w:t xml:space="preserve"> beneficios técnicos, económicos y sociales</w:t>
      </w:r>
      <w:r w:rsidR="00161774" w:rsidRPr="00DA652D">
        <w:rPr>
          <w:rFonts w:ascii="ITC Avant Garde" w:hAnsi="ITC Avant Garde"/>
          <w:kern w:val="1"/>
          <w:lang w:eastAsia="ar-SA"/>
        </w:rPr>
        <w:t xml:space="preserve"> de la implementación de dicho procedimiento</w:t>
      </w:r>
      <w:r w:rsidRPr="00DA652D">
        <w:rPr>
          <w:rFonts w:ascii="ITC Avant Garde" w:hAnsi="ITC Avant Garde"/>
          <w:kern w:val="1"/>
          <w:lang w:eastAsia="ar-SA"/>
        </w:rPr>
        <w:t>.</w:t>
      </w:r>
    </w:p>
    <w:p w14:paraId="549C4ADD" w14:textId="77777777" w:rsidR="00DA652D" w:rsidRPr="00DA652D" w:rsidRDefault="007839DA"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Adicionalmente,</w:t>
      </w:r>
      <w:r w:rsidR="004709C7" w:rsidRPr="00DA652D">
        <w:rPr>
          <w:rFonts w:ascii="ITC Avant Garde" w:hAnsi="ITC Avant Garde"/>
          <w:kern w:val="1"/>
          <w:lang w:eastAsia="ar-SA"/>
        </w:rPr>
        <w:t xml:space="preserve"> </w:t>
      </w:r>
      <w:r w:rsidR="00161774" w:rsidRPr="00DA652D">
        <w:rPr>
          <w:rFonts w:ascii="ITC Avant Garde" w:hAnsi="ITC Avant Garde"/>
          <w:kern w:val="1"/>
          <w:lang w:eastAsia="ar-SA"/>
        </w:rPr>
        <w:t xml:space="preserve">esta recomendación </w:t>
      </w:r>
      <w:r w:rsidR="004709C7" w:rsidRPr="00DA652D">
        <w:rPr>
          <w:rFonts w:ascii="ITC Avant Garde" w:hAnsi="ITC Avant Garde"/>
          <w:kern w:val="1"/>
          <w:lang w:eastAsia="ar-SA"/>
        </w:rPr>
        <w:t xml:space="preserve">establece que existen tres tipos de </w:t>
      </w:r>
      <w:r w:rsidR="00D90877" w:rsidRPr="00DA652D">
        <w:rPr>
          <w:rFonts w:ascii="ITC Avant Garde" w:hAnsi="ITC Avant Garde"/>
          <w:kern w:val="1"/>
          <w:lang w:eastAsia="ar-SA"/>
        </w:rPr>
        <w:t>reorganización</w:t>
      </w:r>
      <w:r w:rsidR="004709C7" w:rsidRPr="00DA652D">
        <w:rPr>
          <w:rFonts w:ascii="ITC Avant Garde" w:hAnsi="ITC Avant Garde"/>
          <w:kern w:val="1"/>
          <w:lang w:eastAsia="ar-SA"/>
        </w:rPr>
        <w:t>:</w:t>
      </w:r>
    </w:p>
    <w:p w14:paraId="53A23E2B" w14:textId="77777777" w:rsidR="00DA652D" w:rsidRPr="00DA652D" w:rsidRDefault="004709C7" w:rsidP="005B7913">
      <w:pPr>
        <w:pStyle w:val="Prrafodelista"/>
        <w:numPr>
          <w:ilvl w:val="0"/>
          <w:numId w:val="6"/>
        </w:numPr>
        <w:pBdr>
          <w:top w:val="nil"/>
          <w:left w:val="nil"/>
          <w:bottom w:val="nil"/>
          <w:right w:val="nil"/>
          <w:between w:val="nil"/>
          <w:bar w:val="nil"/>
        </w:pBdr>
        <w:spacing w:before="240" w:line="240" w:lineRule="auto"/>
        <w:contextualSpacing w:val="0"/>
        <w:jc w:val="both"/>
        <w:rPr>
          <w:rFonts w:ascii="ITC Avant Garde" w:hAnsi="ITC Avant Garde"/>
          <w:kern w:val="1"/>
          <w:lang w:eastAsia="ar-SA"/>
        </w:rPr>
      </w:pPr>
      <w:r w:rsidRPr="00DA652D">
        <w:rPr>
          <w:rFonts w:ascii="ITC Avant Garde" w:hAnsi="ITC Avant Garde"/>
          <w:kern w:val="1"/>
          <w:lang w:eastAsia="ar-SA"/>
        </w:rPr>
        <w:t xml:space="preserve">Cambio en las condiciones técnicas de operación en una determinada banda de frecuencias. </w:t>
      </w:r>
    </w:p>
    <w:p w14:paraId="2AEDFC7B" w14:textId="0AF0D183" w:rsidR="004709C7" w:rsidRPr="00DA652D" w:rsidRDefault="004709C7" w:rsidP="005B7913">
      <w:pPr>
        <w:pStyle w:val="Prrafodelista"/>
        <w:numPr>
          <w:ilvl w:val="0"/>
          <w:numId w:val="6"/>
        </w:numPr>
        <w:pBdr>
          <w:top w:val="nil"/>
          <w:left w:val="nil"/>
          <w:bottom w:val="nil"/>
          <w:right w:val="nil"/>
          <w:between w:val="nil"/>
          <w:bar w:val="nil"/>
        </w:pBdr>
        <w:spacing w:before="240" w:line="240" w:lineRule="auto"/>
        <w:contextualSpacing w:val="0"/>
        <w:jc w:val="both"/>
        <w:rPr>
          <w:rFonts w:ascii="ITC Avant Garde" w:hAnsi="ITC Avant Garde"/>
          <w:kern w:val="1"/>
          <w:lang w:eastAsia="ar-SA"/>
        </w:rPr>
      </w:pPr>
      <w:r w:rsidRPr="00DA652D">
        <w:rPr>
          <w:rFonts w:ascii="ITC Avant Garde" w:hAnsi="ITC Avant Garde"/>
          <w:kern w:val="1"/>
          <w:lang w:eastAsia="ar-SA"/>
        </w:rPr>
        <w:t>Cambio en el uso de una determinada aplicación o tecnología de una determinada banda de frecuencia</w:t>
      </w:r>
      <w:r w:rsidR="00D90877" w:rsidRPr="00DA652D">
        <w:rPr>
          <w:rFonts w:ascii="ITC Avant Garde" w:hAnsi="ITC Avant Garde"/>
          <w:kern w:val="1"/>
          <w:lang w:eastAsia="ar-SA"/>
        </w:rPr>
        <w:t>s</w:t>
      </w:r>
      <w:r w:rsidRPr="00DA652D">
        <w:rPr>
          <w:rFonts w:ascii="ITC Avant Garde" w:hAnsi="ITC Avant Garde"/>
          <w:kern w:val="1"/>
          <w:lang w:eastAsia="ar-SA"/>
        </w:rPr>
        <w:t>.</w:t>
      </w:r>
    </w:p>
    <w:p w14:paraId="046276E9" w14:textId="77777777" w:rsidR="00DA652D" w:rsidRPr="00DA652D" w:rsidRDefault="004709C7" w:rsidP="005B7913">
      <w:pPr>
        <w:pStyle w:val="Prrafodelista"/>
        <w:numPr>
          <w:ilvl w:val="0"/>
          <w:numId w:val="6"/>
        </w:numPr>
        <w:pBdr>
          <w:top w:val="nil"/>
          <w:left w:val="nil"/>
          <w:bottom w:val="nil"/>
          <w:right w:val="nil"/>
          <w:between w:val="nil"/>
          <w:bar w:val="nil"/>
        </w:pBdr>
        <w:spacing w:before="240" w:line="240" w:lineRule="auto"/>
        <w:contextualSpacing w:val="0"/>
        <w:jc w:val="both"/>
        <w:rPr>
          <w:rFonts w:ascii="ITC Avant Garde" w:hAnsi="ITC Avant Garde"/>
          <w:kern w:val="1"/>
          <w:lang w:eastAsia="ar-SA"/>
        </w:rPr>
      </w:pPr>
      <w:r w:rsidRPr="00DA652D">
        <w:rPr>
          <w:rFonts w:ascii="ITC Avant Garde" w:hAnsi="ITC Avant Garde"/>
          <w:kern w:val="1"/>
          <w:lang w:eastAsia="ar-SA"/>
        </w:rPr>
        <w:t xml:space="preserve">Cambio en la </w:t>
      </w:r>
      <w:r w:rsidR="002E63FE" w:rsidRPr="00DA652D">
        <w:rPr>
          <w:rFonts w:ascii="ITC Avant Garde" w:hAnsi="ITC Avant Garde"/>
          <w:kern w:val="1"/>
          <w:lang w:eastAsia="ar-SA"/>
        </w:rPr>
        <w:t xml:space="preserve">ubicación </w:t>
      </w:r>
      <w:r w:rsidRPr="00DA652D">
        <w:rPr>
          <w:rFonts w:ascii="ITC Avant Garde" w:hAnsi="ITC Avant Garde"/>
          <w:kern w:val="1"/>
          <w:lang w:eastAsia="ar-SA"/>
        </w:rPr>
        <w:t>espectral de un determinado servicio</w:t>
      </w:r>
      <w:r w:rsidR="00F66811" w:rsidRPr="00DA652D">
        <w:rPr>
          <w:rFonts w:ascii="ITC Avant Garde" w:hAnsi="ITC Avant Garde"/>
          <w:kern w:val="1"/>
          <w:lang w:eastAsia="ar-SA"/>
        </w:rPr>
        <w:t>.</w:t>
      </w:r>
    </w:p>
    <w:p w14:paraId="3A555664" w14:textId="77777777" w:rsidR="00DA652D" w:rsidRPr="00DA652D" w:rsidRDefault="004709C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Dicho lo anterior,</w:t>
      </w:r>
      <w:r w:rsidR="00D727CC" w:rsidRPr="00DA652D">
        <w:rPr>
          <w:rFonts w:ascii="ITC Avant Garde" w:hAnsi="ITC Avant Garde"/>
          <w:kern w:val="1"/>
          <w:lang w:eastAsia="ar-SA"/>
        </w:rPr>
        <w:t xml:space="preserve"> </w:t>
      </w:r>
      <w:r w:rsidRPr="00DA652D">
        <w:rPr>
          <w:rFonts w:ascii="ITC Avant Garde" w:hAnsi="ITC Avant Garde"/>
          <w:kern w:val="1"/>
          <w:lang w:eastAsia="ar-SA"/>
        </w:rPr>
        <w:t xml:space="preserve">la reorganización en nuestro marco regulatorio se </w:t>
      </w:r>
      <w:r w:rsidR="00EE43FE" w:rsidRPr="00DA652D">
        <w:rPr>
          <w:rFonts w:ascii="ITC Avant Garde" w:hAnsi="ITC Avant Garde"/>
          <w:kern w:val="1"/>
          <w:lang w:eastAsia="ar-SA"/>
        </w:rPr>
        <w:t>materializa en la figura del</w:t>
      </w:r>
      <w:r w:rsidRPr="00DA652D">
        <w:rPr>
          <w:rFonts w:ascii="ITC Avant Garde" w:hAnsi="ITC Avant Garde"/>
          <w:kern w:val="1"/>
          <w:lang w:eastAsia="ar-SA"/>
        </w:rPr>
        <w:t xml:space="preserve"> reordenamiento, </w:t>
      </w:r>
      <w:r w:rsidR="00EE43FE" w:rsidRPr="00DA652D">
        <w:rPr>
          <w:rFonts w:ascii="ITC Avant Garde" w:hAnsi="ITC Avant Garde"/>
          <w:kern w:val="1"/>
          <w:lang w:eastAsia="ar-SA"/>
        </w:rPr>
        <w:t>contemplada</w:t>
      </w:r>
      <w:r w:rsidRPr="00DA652D">
        <w:rPr>
          <w:rFonts w:ascii="ITC Avant Garde" w:hAnsi="ITC Avant Garde"/>
          <w:kern w:val="1"/>
          <w:lang w:eastAsia="ar-SA"/>
        </w:rPr>
        <w:t xml:space="preserve"> en la iniciativa de la Ley presentada por el Ejecutivo Federal ante la Cámara de Senadores, y que posteriormente fue aprobada por ambas cámaras, </w:t>
      </w:r>
      <w:r w:rsidR="00EE43FE" w:rsidRPr="00DA652D">
        <w:rPr>
          <w:rFonts w:ascii="ITC Avant Garde" w:hAnsi="ITC Avant Garde"/>
          <w:kern w:val="1"/>
          <w:lang w:eastAsia="ar-SA"/>
        </w:rPr>
        <w:t xml:space="preserve">en la cual </w:t>
      </w:r>
      <w:r w:rsidRPr="00DA652D">
        <w:rPr>
          <w:rFonts w:ascii="ITC Avant Garde" w:hAnsi="ITC Avant Garde"/>
          <w:kern w:val="1"/>
          <w:lang w:eastAsia="ar-SA"/>
        </w:rPr>
        <w:t xml:space="preserve">se </w:t>
      </w:r>
      <w:r w:rsidR="00EE43FE" w:rsidRPr="00DA652D">
        <w:rPr>
          <w:rFonts w:ascii="ITC Avant Garde" w:hAnsi="ITC Avant Garde"/>
          <w:kern w:val="1"/>
          <w:lang w:eastAsia="ar-SA"/>
        </w:rPr>
        <w:t>estableció</w:t>
      </w:r>
      <w:r w:rsidRPr="00DA652D">
        <w:rPr>
          <w:rFonts w:ascii="ITC Avant Garde" w:hAnsi="ITC Avant Garde"/>
          <w:kern w:val="1"/>
          <w:lang w:eastAsia="ar-SA"/>
        </w:rPr>
        <w:t xml:space="preserve"> </w:t>
      </w:r>
      <w:r w:rsidR="00EE43FE" w:rsidRPr="00DA652D">
        <w:rPr>
          <w:rFonts w:ascii="ITC Avant Garde" w:hAnsi="ITC Avant Garde"/>
          <w:kern w:val="1"/>
          <w:lang w:eastAsia="ar-SA"/>
        </w:rPr>
        <w:t>éste como</w:t>
      </w:r>
      <w:r w:rsidRPr="00DA652D">
        <w:rPr>
          <w:rFonts w:ascii="ITC Avant Garde" w:hAnsi="ITC Avant Garde"/>
          <w:kern w:val="1"/>
          <w:lang w:eastAsia="ar-SA"/>
        </w:rPr>
        <w:t xml:space="preserve"> un nuevo supuesto para la procedencia del cambio de bandas de frecuencias. </w:t>
      </w:r>
    </w:p>
    <w:p w14:paraId="0AF743E1" w14:textId="77777777" w:rsidR="00DA652D" w:rsidRPr="00DA652D" w:rsidRDefault="004709C7" w:rsidP="005B7913">
      <w:pPr>
        <w:spacing w:before="240" w:line="240" w:lineRule="auto"/>
        <w:contextualSpacing/>
        <w:jc w:val="both"/>
        <w:rPr>
          <w:rFonts w:ascii="ITC Avant Garde" w:hAnsi="ITC Avant Garde"/>
          <w:kern w:val="1"/>
          <w:lang w:eastAsia="ar-SA"/>
        </w:rPr>
      </w:pPr>
      <w:r w:rsidRPr="00DA652D">
        <w:rPr>
          <w:rFonts w:ascii="ITC Avant Garde" w:hAnsi="ITC Avant Garde"/>
          <w:kern w:val="1"/>
          <w:lang w:eastAsia="ar-SA"/>
        </w:rPr>
        <w:t xml:space="preserve">Así, la figura del cambio </w:t>
      </w:r>
      <w:r w:rsidR="00EE43FE" w:rsidRPr="00DA652D">
        <w:rPr>
          <w:rFonts w:ascii="ITC Avant Garde" w:hAnsi="ITC Avant Garde"/>
          <w:kern w:val="1"/>
          <w:lang w:eastAsia="ar-SA"/>
        </w:rPr>
        <w:t xml:space="preserve">de frecuencias </w:t>
      </w:r>
      <w:r w:rsidRPr="00DA652D">
        <w:rPr>
          <w:rFonts w:ascii="ITC Avant Garde" w:hAnsi="ITC Avant Garde"/>
          <w:kern w:val="1"/>
          <w:lang w:eastAsia="ar-SA"/>
        </w:rPr>
        <w:t xml:space="preserve">se convierte en un mecanismo </w:t>
      </w:r>
      <w:r w:rsidR="00EE43FE" w:rsidRPr="00DA652D">
        <w:rPr>
          <w:rFonts w:ascii="ITC Avant Garde" w:hAnsi="ITC Avant Garde"/>
          <w:kern w:val="1"/>
          <w:lang w:eastAsia="ar-SA"/>
        </w:rPr>
        <w:t>para llevar a cabo un</w:t>
      </w:r>
      <w:r w:rsidRPr="00DA652D">
        <w:rPr>
          <w:rFonts w:ascii="ITC Avant Garde" w:hAnsi="ITC Avant Garde"/>
          <w:kern w:val="1"/>
          <w:lang w:eastAsia="ar-SA"/>
        </w:rPr>
        <w:t xml:space="preserve"> reordenamiento, toda vez que éste podrá realizarse de oficio o a solicitud de parte entre el concesionario y el Instituto o entre concesionarios, </w:t>
      </w:r>
      <w:r w:rsidR="003971FC" w:rsidRPr="00DA652D">
        <w:rPr>
          <w:rFonts w:ascii="ITC Avant Garde" w:hAnsi="ITC Avant Garde"/>
          <w:kern w:val="1"/>
          <w:lang w:eastAsia="ar-SA"/>
        </w:rPr>
        <w:t xml:space="preserve">una </w:t>
      </w:r>
      <w:r w:rsidR="003971FC" w:rsidRPr="00DA652D">
        <w:rPr>
          <w:rFonts w:ascii="ITC Avant Garde" w:hAnsi="ITC Avant Garde"/>
          <w:kern w:val="1"/>
          <w:lang w:eastAsia="ar-SA"/>
        </w:rPr>
        <w:lastRenderedPageBreak/>
        <w:t xml:space="preserve">vez emitida la </w:t>
      </w:r>
      <w:r w:rsidRPr="00DA652D">
        <w:rPr>
          <w:rFonts w:ascii="ITC Avant Garde" w:hAnsi="ITC Avant Garde"/>
          <w:kern w:val="1"/>
          <w:lang w:eastAsia="ar-SA"/>
        </w:rPr>
        <w:t>autorización del Instituto; puntualizando que el objetivo es el reacomodo de espectro radioeléctrico para subsanar las deficiencias que hubieren ocurrido al momento de otorgarlo en concesión y que provocan que no pueda realizarse un mejor aprovechamiento o uso.</w:t>
      </w:r>
      <w:r w:rsidRPr="00DA652D">
        <w:rPr>
          <w:rStyle w:val="Refdenotaalpie"/>
          <w:rFonts w:ascii="ITC Avant Garde" w:hAnsi="ITC Avant Garde"/>
          <w:kern w:val="1"/>
          <w:lang w:eastAsia="ar-SA"/>
        </w:rPr>
        <w:footnoteReference w:id="3"/>
      </w:r>
    </w:p>
    <w:p w14:paraId="02E1DB81" w14:textId="77777777" w:rsidR="00DA652D" w:rsidRPr="00DA652D" w:rsidRDefault="004709C7" w:rsidP="005B7913">
      <w:pPr>
        <w:spacing w:before="240" w:line="240" w:lineRule="auto"/>
        <w:jc w:val="both"/>
        <w:rPr>
          <w:rFonts w:ascii="ITC Avant Garde" w:hAnsi="ITC Avant Garde"/>
        </w:rPr>
      </w:pPr>
      <w:r w:rsidRPr="00DA652D">
        <w:rPr>
          <w:rFonts w:ascii="ITC Avant Garde" w:hAnsi="ITC Avant Garde"/>
        </w:rPr>
        <w:t xml:space="preserve">Conforme a lo anterior y considerando que el espectro radioeléctrico es un recurso finito, pero reutilizable, debe implementarse una </w:t>
      </w:r>
      <w:r w:rsidR="008C0293" w:rsidRPr="00DA652D">
        <w:rPr>
          <w:rFonts w:ascii="ITC Avant Garde" w:hAnsi="ITC Avant Garde"/>
        </w:rPr>
        <w:t xml:space="preserve">adecuada </w:t>
      </w:r>
      <w:r w:rsidRPr="00DA652D">
        <w:rPr>
          <w:rFonts w:ascii="ITC Avant Garde" w:hAnsi="ITC Avant Garde"/>
        </w:rPr>
        <w:t xml:space="preserve">gestión del </w:t>
      </w:r>
      <w:r w:rsidR="00B67315" w:rsidRPr="00DA652D">
        <w:rPr>
          <w:rFonts w:ascii="ITC Avant Garde" w:hAnsi="ITC Avant Garde"/>
        </w:rPr>
        <w:t xml:space="preserve">mismo </w:t>
      </w:r>
      <w:r w:rsidRPr="00DA652D">
        <w:rPr>
          <w:rFonts w:ascii="ITC Avant Garde" w:hAnsi="ITC Avant Garde"/>
        </w:rPr>
        <w:t xml:space="preserve">para satisfacer las nuevas demandas del mercado, hacer eficaz la </w:t>
      </w:r>
      <w:r w:rsidR="008C0293" w:rsidRPr="00DA652D">
        <w:rPr>
          <w:rFonts w:ascii="ITC Avant Garde" w:hAnsi="ITC Avant Garde"/>
        </w:rPr>
        <w:t>asignación</w:t>
      </w:r>
      <w:r w:rsidRPr="00DA652D">
        <w:rPr>
          <w:rFonts w:ascii="ITC Avant Garde" w:hAnsi="ITC Avant Garde"/>
        </w:rPr>
        <w:t xml:space="preserve"> del recurso</w:t>
      </w:r>
      <w:r w:rsidR="008C0293" w:rsidRPr="00DA652D">
        <w:rPr>
          <w:rFonts w:ascii="ITC Avant Garde" w:hAnsi="ITC Avant Garde"/>
        </w:rPr>
        <w:t>, lograr mayor eficiencia en su utilización</w:t>
      </w:r>
      <w:r w:rsidRPr="00DA652D">
        <w:rPr>
          <w:rFonts w:ascii="ITC Avant Garde" w:hAnsi="ITC Avant Garde"/>
        </w:rPr>
        <w:t xml:space="preserve"> y/o responder a los cambios en las atribuciones internacionales de frecuencias.</w:t>
      </w:r>
    </w:p>
    <w:p w14:paraId="4CD6F16E" w14:textId="77777777" w:rsidR="00DA652D" w:rsidRPr="00DA652D" w:rsidRDefault="00237568" w:rsidP="005B7913">
      <w:pPr>
        <w:spacing w:before="240" w:line="240" w:lineRule="auto"/>
        <w:jc w:val="both"/>
        <w:rPr>
          <w:rFonts w:ascii="ITC Avant Garde" w:hAnsi="ITC Avant Garde"/>
        </w:rPr>
      </w:pPr>
      <w:r w:rsidRPr="00DA652D">
        <w:rPr>
          <w:rFonts w:ascii="ITC Avant Garde" w:hAnsi="ITC Avant Garde"/>
        </w:rPr>
        <w:t>Es así que, considerando que la gestión del espectro se entiende como “la organización de las atribuciones de bandas de frecuencias entre usuarios/servicios y la aplicación de medios que garanticen el respeto de tales atribuciones”,</w:t>
      </w:r>
      <w:r w:rsidRPr="00DA652D">
        <w:rPr>
          <w:rStyle w:val="Refdenotaalpie"/>
          <w:rFonts w:ascii="ITC Avant Garde" w:hAnsi="ITC Avant Garde"/>
        </w:rPr>
        <w:footnoteReference w:id="4"/>
      </w:r>
      <w:r w:rsidRPr="00DA652D">
        <w:rPr>
          <w:rFonts w:ascii="ITC Avant Garde" w:hAnsi="ITC Avant Garde"/>
        </w:rPr>
        <w:t xml:space="preserve"> la reorganización deberá entenderse como un instrumento de gestión del espectro</w:t>
      </w:r>
      <w:r w:rsidR="00B67315" w:rsidRPr="00DA652D">
        <w:rPr>
          <w:rFonts w:ascii="ITC Avant Garde" w:hAnsi="ITC Avant Garde"/>
        </w:rPr>
        <w:t>,</w:t>
      </w:r>
      <w:r w:rsidRPr="00DA652D">
        <w:rPr>
          <w:rFonts w:ascii="ITC Avant Garde" w:hAnsi="ITC Avant Garde"/>
        </w:rPr>
        <w:t xml:space="preserve"> y deberá realizarse en función de un marco reglamentario, que para el caso que nos ocupa se encuentra establecido en los artículos 54 y 56 de la Ley, esto es, en atención a los derechos y principios establecidos en la Constitución y la Ley, así como en los instrumentos que se exponen a continuación:</w:t>
      </w:r>
    </w:p>
    <w:p w14:paraId="2B4216BD" w14:textId="5472A2A8" w:rsidR="00DA652D" w:rsidRPr="00DA652D" w:rsidRDefault="00770B68" w:rsidP="005B7913">
      <w:pPr>
        <w:pStyle w:val="Prrafodelista"/>
        <w:numPr>
          <w:ilvl w:val="0"/>
          <w:numId w:val="10"/>
        </w:numPr>
        <w:spacing w:before="240" w:line="240" w:lineRule="auto"/>
        <w:jc w:val="both"/>
        <w:rPr>
          <w:rStyle w:val="Ttulo3Car"/>
          <w:rFonts w:ascii="ITC Avant Garde" w:eastAsiaTheme="minorHAnsi" w:hAnsi="ITC Avant Garde" w:cstheme="minorBidi"/>
          <w:b/>
          <w:color w:val="auto"/>
          <w:sz w:val="22"/>
          <w:szCs w:val="22"/>
        </w:rPr>
      </w:pPr>
      <w:r w:rsidRPr="00DA652D">
        <w:rPr>
          <w:rFonts w:ascii="ITC Avant Garde" w:hAnsi="ITC Avant Garde"/>
          <w:b/>
          <w:kern w:val="1"/>
          <w:lang w:eastAsia="ar-SA"/>
        </w:rPr>
        <w:t>Enmienda al Protocolo de 800 MHz</w:t>
      </w:r>
      <w:r w:rsidRPr="00DA652D">
        <w:rPr>
          <w:rStyle w:val="Refdenotaalpie"/>
          <w:rFonts w:ascii="ITC Avant Garde" w:hAnsi="ITC Avant Garde"/>
          <w:kern w:val="1"/>
          <w:lang w:eastAsia="ar-SA"/>
        </w:rPr>
        <w:footnoteReference w:id="5"/>
      </w:r>
      <w:r w:rsidRPr="00DA652D">
        <w:rPr>
          <w:rFonts w:ascii="ITC Avant Garde" w:hAnsi="ITC Avant Garde"/>
          <w:kern w:val="1"/>
          <w:lang w:eastAsia="ar-SA"/>
        </w:rPr>
        <w:t>.</w:t>
      </w:r>
    </w:p>
    <w:p w14:paraId="3C23B732" w14:textId="77777777" w:rsidR="00DA652D" w:rsidRPr="00DA652D" w:rsidRDefault="00770B68" w:rsidP="005B7913">
      <w:pPr>
        <w:pStyle w:val="Prrafodelista"/>
        <w:tabs>
          <w:tab w:val="left" w:pos="5860"/>
        </w:tabs>
        <w:spacing w:before="240" w:line="240" w:lineRule="auto"/>
        <w:ind w:left="284"/>
        <w:jc w:val="both"/>
        <w:rPr>
          <w:rFonts w:ascii="ITC Avant Garde" w:hAnsi="ITC Avant Garde"/>
        </w:rPr>
      </w:pPr>
      <w:r w:rsidRPr="00DA652D">
        <w:rPr>
          <w:rFonts w:ascii="ITC Avant Garde" w:hAnsi="ITC Avant Garde"/>
        </w:rPr>
        <w:t>El Acuerdo Marco</w:t>
      </w:r>
      <w:r w:rsidR="00A13A0E" w:rsidRPr="00DA652D">
        <w:rPr>
          <w:rStyle w:val="Refdenotaalpie"/>
          <w:rFonts w:ascii="ITC Avant Garde" w:hAnsi="ITC Avant Garde"/>
        </w:rPr>
        <w:footnoteReference w:id="6"/>
      </w:r>
      <w:r w:rsidR="00A13A0E" w:rsidRPr="00DA652D">
        <w:rPr>
          <w:rFonts w:ascii="ITC Avant Garde" w:hAnsi="ITC Avant Garde"/>
        </w:rPr>
        <w:t xml:space="preserve"> </w:t>
      </w:r>
      <w:r w:rsidRPr="00DA652D">
        <w:rPr>
          <w:rFonts w:ascii="ITC Avant Garde" w:hAnsi="ITC Avant Garde"/>
        </w:rPr>
        <w:t xml:space="preserve">contempla como finalidades: i) Establecer y adoptar planes comunes para el uso equitativo de las bandas de frecuencias por los servicios terrenales de radiocomunicaciones, excepto radiodifusión, en zonas a cada lado de la frontera común; ii) Lograr una distribución equitativa de las frecuencias disponibles y iii) Establecer las condiciones y los criterios técnicos para el uso del espectro radioeléctrico. Por tanto, México debe sujetarse a los Protocolos que forman parte integral del Acuerdo Marco, mismos que determinan el uso equitativo y las condiciones </w:t>
      </w:r>
      <w:r w:rsidR="00417D8D" w:rsidRPr="00DA652D">
        <w:rPr>
          <w:rFonts w:ascii="ITC Avant Garde" w:hAnsi="ITC Avant Garde"/>
        </w:rPr>
        <w:t xml:space="preserve">del </w:t>
      </w:r>
      <w:r w:rsidRPr="00DA652D">
        <w:rPr>
          <w:rFonts w:ascii="ITC Avant Garde" w:hAnsi="ITC Avant Garde"/>
        </w:rPr>
        <w:t>uso de las bandas de frecuencias para servicios específicos de radiocomunicación.</w:t>
      </w:r>
    </w:p>
    <w:p w14:paraId="15D49CF8" w14:textId="77777777" w:rsidR="00DA652D" w:rsidRPr="00DA652D" w:rsidRDefault="00770B68" w:rsidP="005B7913">
      <w:pPr>
        <w:pStyle w:val="Prrafodelista"/>
        <w:tabs>
          <w:tab w:val="left" w:pos="5860"/>
        </w:tabs>
        <w:spacing w:before="240" w:line="240" w:lineRule="auto"/>
        <w:ind w:left="284"/>
        <w:jc w:val="both"/>
        <w:rPr>
          <w:rFonts w:ascii="ITC Avant Garde" w:hAnsi="ITC Avant Garde"/>
        </w:rPr>
      </w:pPr>
      <w:r w:rsidRPr="00DA652D">
        <w:rPr>
          <w:rFonts w:ascii="ITC Avant Garde" w:hAnsi="ITC Avant Garde"/>
        </w:rPr>
        <w:t>Es así que, de conformidad con el Acuerdo Marco, se celebró la Enmienda al Protocolo de 800 MHz, que tiene entre sus propósitos establecer un plan para la adjudicación de las bandas y sub-bandas 806-824/851-869 MHz y 896-901/935-940 MHz, así como fijar los criterios técnicos que regul</w:t>
      </w:r>
      <w:r w:rsidR="00C00E26" w:rsidRPr="00DA652D">
        <w:rPr>
          <w:rFonts w:ascii="ITC Avant Garde" w:hAnsi="ITC Avant Garde"/>
        </w:rPr>
        <w:t>en</w:t>
      </w:r>
      <w:r w:rsidRPr="00DA652D">
        <w:rPr>
          <w:rFonts w:ascii="ITC Avant Garde" w:hAnsi="ITC Avant Garde"/>
        </w:rPr>
        <w:t xml:space="preserve"> su uso en la frontera común entre </w:t>
      </w:r>
      <w:r w:rsidR="00C00E26" w:rsidRPr="00DA652D">
        <w:rPr>
          <w:rFonts w:ascii="ITC Avant Garde" w:hAnsi="ITC Avant Garde"/>
        </w:rPr>
        <w:t xml:space="preserve">México y </w:t>
      </w:r>
      <w:r w:rsidRPr="00DA652D">
        <w:rPr>
          <w:rFonts w:ascii="ITC Avant Garde" w:hAnsi="ITC Avant Garde"/>
        </w:rPr>
        <w:t>Estados Unidos.</w:t>
      </w:r>
    </w:p>
    <w:p w14:paraId="63B525DD" w14:textId="77777777" w:rsidR="00DA652D" w:rsidRPr="00DA652D" w:rsidRDefault="00770B68" w:rsidP="005B7913">
      <w:pPr>
        <w:pStyle w:val="Prrafodelista"/>
        <w:tabs>
          <w:tab w:val="left" w:pos="5860"/>
        </w:tabs>
        <w:spacing w:before="240" w:line="240" w:lineRule="auto"/>
        <w:ind w:left="284"/>
        <w:jc w:val="both"/>
        <w:rPr>
          <w:rFonts w:ascii="ITC Avant Garde" w:hAnsi="ITC Avant Garde"/>
        </w:rPr>
      </w:pPr>
      <w:r w:rsidRPr="00DA652D">
        <w:rPr>
          <w:rFonts w:ascii="ITC Avant Garde" w:hAnsi="ITC Avant Garde"/>
        </w:rPr>
        <w:t xml:space="preserve">Además, es de señalar que el artículo V de la Enmienda al Protocolo de 800 MHz prevé ciertas acciones de reordenamiento e indica el establecimiento de una fuerza de tarea bilateral entre México y Estados Unidos que apoyará en la transición oportuna y equitativa de los operadores establecidos de redes de </w:t>
      </w:r>
      <w:r w:rsidRPr="00DA652D">
        <w:rPr>
          <w:rFonts w:ascii="ITC Avant Garde" w:hAnsi="ITC Avant Garde"/>
        </w:rPr>
        <w:lastRenderedPageBreak/>
        <w:t>comunicaciones en las bandas de frecuencia</w:t>
      </w:r>
      <w:r w:rsidR="0071475F" w:rsidRPr="00DA652D">
        <w:rPr>
          <w:rFonts w:ascii="ITC Avant Garde" w:hAnsi="ITC Avant Garde"/>
        </w:rPr>
        <w:t>s</w:t>
      </w:r>
      <w:r w:rsidRPr="00DA652D">
        <w:rPr>
          <w:rFonts w:ascii="ITC Avant Garde" w:hAnsi="ITC Avant Garde"/>
        </w:rPr>
        <w:t xml:space="preserve"> 806-824/851-869 MHz a canales de reemplazo, de conformidad con el plan de adjudicación especificado en el Apéndice II del Protocolo o a canales fuera de la banda 806-824/851-869 MHz. </w:t>
      </w:r>
    </w:p>
    <w:p w14:paraId="6F11376E" w14:textId="77777777" w:rsidR="00DA652D" w:rsidRPr="00DA652D" w:rsidRDefault="00770B68" w:rsidP="005B7913">
      <w:pPr>
        <w:pStyle w:val="Prrafodelista"/>
        <w:tabs>
          <w:tab w:val="left" w:pos="5860"/>
        </w:tabs>
        <w:spacing w:before="240" w:line="240" w:lineRule="auto"/>
        <w:ind w:left="284"/>
        <w:jc w:val="both"/>
        <w:rPr>
          <w:rFonts w:ascii="ITC Avant Garde" w:hAnsi="ITC Avant Garde"/>
        </w:rPr>
      </w:pPr>
      <w:r w:rsidRPr="00DA652D">
        <w:rPr>
          <w:rFonts w:ascii="ITC Avant Garde" w:hAnsi="ITC Avant Garde"/>
        </w:rPr>
        <w:t xml:space="preserve">Para estos últimos supuestos los operadores establecidos tendrán la responsabilidad de respetar los acuerdos internacionales actuales y los requisitos de regulación nacionales. </w:t>
      </w:r>
    </w:p>
    <w:p w14:paraId="481C9A55" w14:textId="77777777" w:rsidR="00DA652D" w:rsidRPr="00DA652D" w:rsidRDefault="004709C7" w:rsidP="005B7913">
      <w:pPr>
        <w:pStyle w:val="Prrafodelista"/>
        <w:numPr>
          <w:ilvl w:val="0"/>
          <w:numId w:val="10"/>
        </w:numPr>
        <w:tabs>
          <w:tab w:val="left" w:pos="709"/>
        </w:tabs>
        <w:spacing w:before="240" w:line="240" w:lineRule="auto"/>
        <w:ind w:hanging="294"/>
        <w:jc w:val="both"/>
        <w:rPr>
          <w:rFonts w:ascii="ITC Avant Garde" w:hAnsi="ITC Avant Garde"/>
          <w:b/>
        </w:rPr>
      </w:pPr>
      <w:r w:rsidRPr="00DA652D">
        <w:rPr>
          <w:rFonts w:ascii="ITC Avant Garde" w:hAnsi="ITC Avant Garde"/>
          <w:b/>
        </w:rPr>
        <w:t>Elementos a incluirse en el</w:t>
      </w:r>
      <w:r w:rsidR="00DC7DF7" w:rsidRPr="00DA652D">
        <w:rPr>
          <w:rFonts w:ascii="ITC Avant Garde" w:hAnsi="ITC Avant Garde"/>
          <w:b/>
        </w:rPr>
        <w:t xml:space="preserve"> Programa Nacional de Espectro Radioeléctrico</w:t>
      </w:r>
      <w:r w:rsidRPr="00DA652D">
        <w:rPr>
          <w:rFonts w:ascii="ITC Avant Garde" w:hAnsi="ITC Avant Garde"/>
          <w:b/>
        </w:rPr>
        <w:t xml:space="preserve"> </w:t>
      </w:r>
      <w:r w:rsidR="00DC7DF7" w:rsidRPr="00DA652D">
        <w:rPr>
          <w:rFonts w:ascii="ITC Avant Garde" w:hAnsi="ITC Avant Garde"/>
          <w:b/>
        </w:rPr>
        <w:t>(</w:t>
      </w:r>
      <w:r w:rsidRPr="00DA652D">
        <w:rPr>
          <w:rFonts w:ascii="ITC Avant Garde" w:hAnsi="ITC Avant Garde"/>
          <w:b/>
        </w:rPr>
        <w:t>PNER</w:t>
      </w:r>
      <w:r w:rsidR="00DC7DF7" w:rsidRPr="00DA652D">
        <w:rPr>
          <w:rFonts w:ascii="ITC Avant Garde" w:hAnsi="ITC Avant Garde"/>
          <w:b/>
        </w:rPr>
        <w:t>)</w:t>
      </w:r>
      <w:r w:rsidR="008C4559" w:rsidRPr="00DA652D">
        <w:rPr>
          <w:rStyle w:val="Refdenotaalpie"/>
          <w:rFonts w:ascii="ITC Avant Garde" w:hAnsi="ITC Avant Garde"/>
          <w:b/>
        </w:rPr>
        <w:footnoteReference w:id="7"/>
      </w:r>
      <w:r w:rsidRPr="00DA652D">
        <w:rPr>
          <w:rFonts w:ascii="ITC Avant Garde" w:hAnsi="ITC Avant Garde"/>
          <w:b/>
        </w:rPr>
        <w:t>.</w:t>
      </w:r>
    </w:p>
    <w:p w14:paraId="62773CAA" w14:textId="77777777" w:rsidR="00DA652D" w:rsidRPr="00DA652D" w:rsidRDefault="004709C7" w:rsidP="005B7913">
      <w:pPr>
        <w:spacing w:before="240" w:line="240" w:lineRule="auto"/>
        <w:ind w:left="284" w:right="49"/>
        <w:jc w:val="both"/>
        <w:rPr>
          <w:rFonts w:ascii="ITC Avant Garde" w:hAnsi="ITC Avant Garde"/>
        </w:rPr>
      </w:pPr>
      <w:r w:rsidRPr="00DA652D">
        <w:rPr>
          <w:rFonts w:ascii="ITC Avant Garde" w:hAnsi="ITC Avant Garde"/>
        </w:rPr>
        <w:t>El artículo 3 de la Ley de Planeación establece que se entiende por planeación nacional de desarrollo "la ordenación racional y sistemática de acciones que, en base al ejercicio de las atribuciones del Ejecutivo Federal en materia de regulación y promoción de la actividad económica, social, política, cultural, de protección al ambiente y aprovechamiento racional de los recursos naturales, tiene como propósito la transformación de la realidad del país, de conformidad con las normas, principios y objetivos que la Constitución y la Ley de Planeación establecen".</w:t>
      </w:r>
    </w:p>
    <w:p w14:paraId="43A23E60" w14:textId="77777777" w:rsidR="00DA652D" w:rsidRPr="00DA652D" w:rsidRDefault="004709C7" w:rsidP="005B7913">
      <w:pPr>
        <w:spacing w:before="240" w:line="240" w:lineRule="auto"/>
        <w:ind w:left="284" w:right="49"/>
        <w:jc w:val="both"/>
        <w:rPr>
          <w:rFonts w:ascii="ITC Avant Garde" w:hAnsi="ITC Avant Garde"/>
        </w:rPr>
      </w:pPr>
      <w:r w:rsidRPr="00DA652D">
        <w:rPr>
          <w:rFonts w:ascii="ITC Avant Garde" w:hAnsi="ITC Avant Garde"/>
        </w:rPr>
        <w:t>A su vez, la fracción V del párrafo primero del artículo Décimo Séptimo Transitorio del Decreto de Reforma Constitucional establece:</w:t>
      </w:r>
    </w:p>
    <w:p w14:paraId="26F18882" w14:textId="135F21D9" w:rsidR="004709C7" w:rsidRPr="00DA652D" w:rsidRDefault="00442E66" w:rsidP="005B7913">
      <w:pPr>
        <w:tabs>
          <w:tab w:val="left" w:pos="7938"/>
        </w:tabs>
        <w:spacing w:before="240" w:line="240" w:lineRule="auto"/>
        <w:ind w:left="1418" w:right="1185"/>
        <w:jc w:val="both"/>
        <w:rPr>
          <w:rFonts w:ascii="ITC Avant Garde" w:hAnsi="ITC Avant Garde"/>
          <w:sz w:val="20"/>
          <w:szCs w:val="20"/>
        </w:rPr>
      </w:pPr>
      <w:r w:rsidRPr="00DA652D">
        <w:rPr>
          <w:rFonts w:ascii="ITC Avant Garde" w:hAnsi="ITC Avant Garde"/>
          <w:b/>
          <w:sz w:val="20"/>
          <w:szCs w:val="20"/>
        </w:rPr>
        <w:t>“</w:t>
      </w:r>
      <w:r w:rsidR="004709C7" w:rsidRPr="00DA652D">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4709C7" w:rsidRPr="00DA652D">
        <w:rPr>
          <w:rFonts w:ascii="ITC Avant Garde" w:hAnsi="ITC Avant Garde"/>
          <w:sz w:val="20"/>
          <w:szCs w:val="20"/>
        </w:rPr>
        <w:t>las siguientes acciones:</w:t>
      </w:r>
    </w:p>
    <w:p w14:paraId="21C4C7AC" w14:textId="77777777" w:rsidR="00DA652D" w:rsidRPr="00DA652D" w:rsidRDefault="004709C7" w:rsidP="005B7913">
      <w:pPr>
        <w:tabs>
          <w:tab w:val="left" w:pos="7938"/>
        </w:tabs>
        <w:spacing w:before="240" w:line="240" w:lineRule="auto"/>
        <w:ind w:left="1418" w:right="1185"/>
        <w:jc w:val="both"/>
        <w:rPr>
          <w:rFonts w:ascii="ITC Avant Garde" w:hAnsi="ITC Avant Garde"/>
          <w:sz w:val="20"/>
          <w:szCs w:val="20"/>
        </w:rPr>
      </w:pPr>
      <w:r w:rsidRPr="00DA652D">
        <w:rPr>
          <w:rFonts w:ascii="ITC Avant Garde" w:hAnsi="ITC Avant Garde"/>
          <w:sz w:val="20"/>
          <w:szCs w:val="20"/>
        </w:rPr>
        <w:t>(...)</w:t>
      </w:r>
    </w:p>
    <w:p w14:paraId="1F2D4A36" w14:textId="423FB9B9" w:rsidR="004709C7" w:rsidRPr="00DA652D" w:rsidRDefault="004709C7" w:rsidP="005B7913">
      <w:pPr>
        <w:tabs>
          <w:tab w:val="left" w:pos="7938"/>
        </w:tabs>
        <w:spacing w:before="240" w:line="240" w:lineRule="auto"/>
        <w:ind w:left="1418" w:right="1185"/>
        <w:jc w:val="both"/>
        <w:rPr>
          <w:rFonts w:ascii="ITC Avant Garde" w:hAnsi="ITC Avant Garde"/>
          <w:sz w:val="20"/>
          <w:szCs w:val="20"/>
        </w:rPr>
      </w:pPr>
      <w:r w:rsidRPr="00DA652D">
        <w:rPr>
          <w:rFonts w:ascii="ITC Avant Garde" w:hAnsi="ITC Avant Garde"/>
          <w:b/>
          <w:sz w:val="20"/>
          <w:szCs w:val="20"/>
        </w:rPr>
        <w:t>V. Un Programa Nacional de Espectro Radioeléctrico</w:t>
      </w:r>
      <w:r w:rsidRPr="00DA652D">
        <w:rPr>
          <w:rFonts w:ascii="ITC Avant Garde" w:hAnsi="ITC Avant Garde"/>
          <w:sz w:val="20"/>
          <w:szCs w:val="20"/>
        </w:rPr>
        <w:t xml:space="preserve"> que, de manera enunciativa y no limitativa, incluirá lo siguiente.</w:t>
      </w:r>
    </w:p>
    <w:p w14:paraId="769A68D7" w14:textId="77777777" w:rsidR="00DA652D" w:rsidRPr="00DA652D" w:rsidRDefault="00442E66" w:rsidP="005B7913">
      <w:pPr>
        <w:tabs>
          <w:tab w:val="left" w:pos="7938"/>
        </w:tabs>
        <w:spacing w:before="240" w:line="240" w:lineRule="auto"/>
        <w:ind w:left="1418" w:right="1185"/>
        <w:jc w:val="both"/>
        <w:rPr>
          <w:rFonts w:ascii="ITC Avant Garde" w:hAnsi="ITC Avant Garde"/>
          <w:sz w:val="20"/>
          <w:szCs w:val="20"/>
        </w:rPr>
      </w:pPr>
      <w:r w:rsidRPr="00DA652D">
        <w:rPr>
          <w:rFonts w:ascii="ITC Avant Garde" w:hAnsi="ITC Avant Garde"/>
          <w:sz w:val="20"/>
          <w:szCs w:val="20"/>
        </w:rPr>
        <w:t>(...)”</w:t>
      </w:r>
    </w:p>
    <w:p w14:paraId="64D43FB9" w14:textId="77777777" w:rsidR="00DA652D" w:rsidRPr="00DA652D" w:rsidRDefault="004709C7" w:rsidP="005B7913">
      <w:pPr>
        <w:spacing w:before="240" w:line="240" w:lineRule="auto"/>
        <w:ind w:left="284" w:right="49"/>
        <w:jc w:val="both"/>
        <w:rPr>
          <w:rFonts w:ascii="ITC Avant Garde" w:hAnsi="ITC Avant Garde"/>
        </w:rPr>
      </w:pPr>
      <w:r w:rsidRPr="00DA652D">
        <w:rPr>
          <w:rFonts w:ascii="ITC Avant Garde" w:hAnsi="ITC Avant Garde"/>
        </w:rPr>
        <w:t xml:space="preserve">Por ello, el Instituto, en cumplimiento a la obligación consistente en realizar las acciones necesarias para contribuir con los objetivos y metas fijados en el Plan Nacional de Desarrollo, propuso al Ejecutivo Federal los Elementos </w:t>
      </w:r>
      <w:r w:rsidR="007839DA" w:rsidRPr="00DA652D">
        <w:rPr>
          <w:rFonts w:ascii="ITC Avant Garde" w:hAnsi="ITC Avant Garde"/>
        </w:rPr>
        <w:t>a incluirse</w:t>
      </w:r>
      <w:r w:rsidRPr="00DA652D">
        <w:rPr>
          <w:rFonts w:ascii="ITC Avant Garde" w:hAnsi="ITC Avant Garde"/>
        </w:rPr>
        <w:t xml:space="preserve"> en el PNER, mismos que contemplan la reorganización de bandas relevantes del espectro radioeléctrico, como un uso eficiente de este recurso, en los términos siguientes:</w:t>
      </w:r>
    </w:p>
    <w:p w14:paraId="0F9ACAE5" w14:textId="1CB4F2D3" w:rsidR="004709C7" w:rsidRPr="00DA652D" w:rsidRDefault="004709C7" w:rsidP="005B7913">
      <w:pPr>
        <w:spacing w:before="240" w:line="240" w:lineRule="auto"/>
        <w:ind w:left="1418" w:right="1185"/>
        <w:jc w:val="both"/>
        <w:rPr>
          <w:rFonts w:ascii="ITC Avant Garde" w:hAnsi="ITC Avant Garde"/>
          <w:b/>
          <w:sz w:val="20"/>
          <w:szCs w:val="20"/>
        </w:rPr>
      </w:pPr>
      <w:r w:rsidRPr="00DA652D">
        <w:rPr>
          <w:rFonts w:ascii="ITC Avant Garde" w:hAnsi="ITC Avant Garde"/>
          <w:b/>
          <w:sz w:val="20"/>
          <w:szCs w:val="20"/>
        </w:rPr>
        <w:t>"1.1.1. Reorganización de Bandas Relevantes del Espectro Radioeléctrico.</w:t>
      </w:r>
    </w:p>
    <w:p w14:paraId="40665ECD" w14:textId="77777777" w:rsidR="004709C7" w:rsidRPr="00DA652D" w:rsidRDefault="004709C7" w:rsidP="005B7913">
      <w:pPr>
        <w:spacing w:before="240" w:line="240" w:lineRule="auto"/>
        <w:ind w:left="1418" w:right="1185"/>
        <w:jc w:val="both"/>
        <w:rPr>
          <w:rFonts w:ascii="ITC Avant Garde" w:hAnsi="ITC Avant Garde"/>
          <w:sz w:val="20"/>
          <w:szCs w:val="20"/>
        </w:rPr>
      </w:pPr>
      <w:r w:rsidRPr="00DA652D">
        <w:rPr>
          <w:rFonts w:ascii="ITC Avant Garde" w:hAnsi="ITC Avant Garde"/>
          <w:sz w:val="20"/>
          <w:szCs w:val="20"/>
        </w:rPr>
        <w:lastRenderedPageBreak/>
        <w:t>La heterogeneidad en las asignaciones de espectro para fines comerciales y públicos ha provocado que actualmente se tenga una distribución atomizada de bloques de frecuencias que imposibilita el uso eficiente del espectro radioeléctrico.</w:t>
      </w:r>
    </w:p>
    <w:p w14:paraId="5FAEFA89" w14:textId="77777777" w:rsidR="00DA652D" w:rsidRPr="00DA652D" w:rsidRDefault="004709C7" w:rsidP="005B7913">
      <w:pPr>
        <w:spacing w:before="240" w:line="240" w:lineRule="auto"/>
        <w:ind w:left="1418" w:right="1185"/>
        <w:jc w:val="both"/>
        <w:rPr>
          <w:rFonts w:ascii="ITC Avant Garde" w:hAnsi="ITC Avant Garde"/>
          <w:sz w:val="20"/>
          <w:szCs w:val="20"/>
        </w:rPr>
      </w:pPr>
      <w:r w:rsidRPr="00DA652D">
        <w:rPr>
          <w:rFonts w:ascii="ITC Avant Garde" w:hAnsi="ITC Avant Garde"/>
          <w:sz w:val="20"/>
          <w:szCs w:val="20"/>
        </w:rPr>
        <w:t>(...)</w:t>
      </w:r>
    </w:p>
    <w:p w14:paraId="40930E5A" w14:textId="77777777" w:rsidR="00DA652D" w:rsidRPr="00DA652D" w:rsidRDefault="004709C7" w:rsidP="005B7913">
      <w:pPr>
        <w:spacing w:before="240" w:line="240" w:lineRule="auto"/>
        <w:ind w:left="1418" w:right="1185"/>
        <w:jc w:val="both"/>
        <w:rPr>
          <w:rFonts w:ascii="ITC Avant Garde" w:hAnsi="ITC Avant Garde"/>
          <w:sz w:val="20"/>
          <w:szCs w:val="20"/>
        </w:rPr>
      </w:pPr>
      <w:r w:rsidRPr="00DA652D">
        <w:rPr>
          <w:rFonts w:ascii="ITC Avant Garde" w:hAnsi="ITC Avant Garde"/>
          <w:sz w:val="20"/>
          <w:szCs w:val="20"/>
        </w:rPr>
        <w:t>Así, a fin de evaluar el uso eficiente del espectro radioeléctrico y fomentar su uso óptimo, en el presente Programa se establecen líneas de acción específicas para la medición de la eficiencia con el que se utiliza el recurso espectral y se prevé la reorganización de bandas relevantes de espectro concesionado para fomentar su uso óptimo a través del establecimiento de bloques continuos y canales de mayor ancho de banda."</w:t>
      </w:r>
    </w:p>
    <w:p w14:paraId="1270BEE3" w14:textId="77777777" w:rsidR="00DA652D" w:rsidRPr="00DA652D" w:rsidRDefault="004709C7" w:rsidP="005B7913">
      <w:pPr>
        <w:spacing w:before="240" w:line="240" w:lineRule="auto"/>
        <w:ind w:left="284" w:right="49"/>
        <w:jc w:val="both"/>
        <w:rPr>
          <w:rFonts w:ascii="ITC Avant Garde" w:hAnsi="ITC Avant Garde"/>
        </w:rPr>
      </w:pPr>
      <w:r w:rsidRPr="00DA652D">
        <w:rPr>
          <w:rFonts w:ascii="ITC Avant Garde" w:hAnsi="ITC Avant Garde"/>
        </w:rPr>
        <w:t xml:space="preserve">En tal virtud, se erigieron diversos objetivos asociados a estrategias y líneas de acción que se relacionan con el reordenamiento en la banda </w:t>
      </w:r>
      <w:r w:rsidR="00861447" w:rsidRPr="00DA652D">
        <w:rPr>
          <w:rFonts w:ascii="ITC Avant Garde" w:hAnsi="ITC Avant Garde"/>
        </w:rPr>
        <w:t xml:space="preserve">806-824/851-869 MHz, consistentes en: </w:t>
      </w:r>
    </w:p>
    <w:p w14:paraId="1A9149E3" w14:textId="4DDCB306" w:rsidR="00D66977" w:rsidRPr="005B7913" w:rsidRDefault="00A57B7B" w:rsidP="005B7913">
      <w:pPr>
        <w:pStyle w:val="Prrafodelista"/>
        <w:spacing w:before="240" w:line="240" w:lineRule="auto"/>
        <w:ind w:left="284"/>
        <w:jc w:val="both"/>
        <w:rPr>
          <w:rFonts w:ascii="ITC Avant Garde" w:hAnsi="ITC Avant Garde"/>
          <w:b/>
        </w:rPr>
      </w:pPr>
      <w:r w:rsidRPr="00DA652D">
        <w:rPr>
          <w:rFonts w:ascii="ITC Avant Garde" w:hAnsi="ITC Avant Garde"/>
          <w:b/>
          <w:lang w:eastAsia="es-MX"/>
        </w:rPr>
        <w:t>Objetivo 1.</w:t>
      </w:r>
      <w:r w:rsidRPr="00DA652D">
        <w:rPr>
          <w:rFonts w:ascii="ITC Avant Garde" w:hAnsi="ITC Avant Garde"/>
          <w:lang w:eastAsia="es-MX"/>
        </w:rPr>
        <w:t xml:space="preserve"> “</w:t>
      </w:r>
      <w:r w:rsidRPr="00DA652D">
        <w:rPr>
          <w:rFonts w:ascii="ITC Avant Garde" w:hAnsi="ITC Avant Garde"/>
          <w:b/>
        </w:rPr>
        <w:t>Incrementar la disponibilidad de espectro radioeléctrico como una de las acciones necesarias, para fomentar mayor competencia, cobertura, pluralidad e inclusión, conectividad y accesibilidad a servicios de telecomunicaciones y radiodifusión”</w:t>
      </w:r>
    </w:p>
    <w:tbl>
      <w:tblPr>
        <w:tblStyle w:val="Tablaconcuadrcula"/>
        <w:tblW w:w="4722" w:type="pct"/>
        <w:tblLook w:val="04A0" w:firstRow="1" w:lastRow="0" w:firstColumn="1" w:lastColumn="0" w:noHBand="0" w:noVBand="1"/>
        <w:tblCaption w:val="Tabla"/>
        <w:tblDescription w:val="Estrategia 1.1"/>
      </w:tblPr>
      <w:tblGrid>
        <w:gridCol w:w="845"/>
        <w:gridCol w:w="7492"/>
      </w:tblGrid>
      <w:tr w:rsidR="00487AA6" w:rsidRPr="00DA652D" w14:paraId="16D9A05F" w14:textId="77777777" w:rsidTr="00487AA6">
        <w:trPr>
          <w:tblHeader/>
        </w:trPr>
        <w:tc>
          <w:tcPr>
            <w:tcW w:w="507" w:type="pct"/>
          </w:tcPr>
          <w:p w14:paraId="2196EA5F" w14:textId="0248076C" w:rsidR="00487AA6" w:rsidRPr="00DA652D" w:rsidRDefault="00487AA6" w:rsidP="005B7913">
            <w:pPr>
              <w:pStyle w:val="TextoNormal"/>
              <w:spacing w:before="240" w:after="160"/>
              <w:rPr>
                <w:rFonts w:ascii="ITC Avant Garde" w:hAnsi="ITC Avant Garde"/>
                <w:b/>
                <w:color w:val="auto"/>
                <w:sz w:val="18"/>
                <w:szCs w:val="18"/>
                <w:lang w:val="es-MX"/>
              </w:rPr>
            </w:pPr>
          </w:p>
        </w:tc>
        <w:tc>
          <w:tcPr>
            <w:tcW w:w="4493" w:type="pct"/>
          </w:tcPr>
          <w:p w14:paraId="200910E3" w14:textId="62B01FB6" w:rsidR="00487AA6" w:rsidRPr="00DA652D" w:rsidRDefault="00487AA6" w:rsidP="005B7913">
            <w:pPr>
              <w:pStyle w:val="TextoNormal"/>
              <w:spacing w:before="240" w:after="160"/>
              <w:rPr>
                <w:rFonts w:ascii="ITC Avant Garde" w:hAnsi="ITC Avant Garde"/>
                <w:b/>
                <w:color w:val="auto"/>
                <w:sz w:val="18"/>
                <w:szCs w:val="18"/>
                <w:lang w:val="es-MX"/>
              </w:rPr>
            </w:pPr>
            <w:r w:rsidRPr="00DA652D">
              <w:rPr>
                <w:rFonts w:ascii="ITC Avant Garde" w:hAnsi="ITC Avant Garde"/>
                <w:b/>
                <w:color w:val="auto"/>
                <w:sz w:val="18"/>
                <w:szCs w:val="18"/>
              </w:rPr>
              <w:t xml:space="preserve">Estrategia 1.1. </w:t>
            </w:r>
            <w:r w:rsidRPr="00DA652D">
              <w:rPr>
                <w:rFonts w:ascii="ITC Avant Garde" w:hAnsi="ITC Avant Garde"/>
                <w:color w:val="auto"/>
                <w:sz w:val="18"/>
                <w:szCs w:val="18"/>
              </w:rPr>
              <w:t>Hacer disponible el espectro necesario para la provisión de servicios de telecomunicaciones y de radiodifusión.</w:t>
            </w:r>
          </w:p>
        </w:tc>
      </w:tr>
      <w:tr w:rsidR="00487AA6" w:rsidRPr="00DA652D" w14:paraId="6F770E73" w14:textId="77777777" w:rsidTr="00487AA6">
        <w:tc>
          <w:tcPr>
            <w:tcW w:w="507" w:type="pct"/>
          </w:tcPr>
          <w:p w14:paraId="420C1709" w14:textId="0799391F" w:rsidR="00487AA6" w:rsidRPr="00DA652D" w:rsidRDefault="00487AA6" w:rsidP="005B7913">
            <w:pPr>
              <w:pStyle w:val="TextoNormal"/>
              <w:spacing w:before="240" w:after="160"/>
              <w:jc w:val="center"/>
              <w:rPr>
                <w:rFonts w:ascii="ITC Avant Garde" w:hAnsi="ITC Avant Garde"/>
                <w:b/>
                <w:color w:val="auto"/>
                <w:sz w:val="18"/>
                <w:szCs w:val="18"/>
              </w:rPr>
            </w:pPr>
          </w:p>
        </w:tc>
        <w:tc>
          <w:tcPr>
            <w:tcW w:w="4493" w:type="pct"/>
          </w:tcPr>
          <w:p w14:paraId="35EA1010" w14:textId="1C3113F6" w:rsidR="00487AA6" w:rsidRPr="00DA652D" w:rsidRDefault="00487AA6" w:rsidP="005B7913">
            <w:pPr>
              <w:pStyle w:val="TextoNormal"/>
              <w:spacing w:before="240" w:after="160"/>
              <w:jc w:val="center"/>
              <w:rPr>
                <w:rFonts w:ascii="ITC Avant Garde" w:hAnsi="ITC Avant Garde"/>
                <w:b/>
                <w:color w:val="auto"/>
                <w:sz w:val="18"/>
                <w:szCs w:val="18"/>
              </w:rPr>
            </w:pPr>
            <w:r w:rsidRPr="00DA652D">
              <w:rPr>
                <w:rFonts w:ascii="ITC Avant Garde" w:hAnsi="ITC Avant Garde"/>
                <w:b/>
                <w:color w:val="auto"/>
                <w:sz w:val="18"/>
                <w:szCs w:val="18"/>
              </w:rPr>
              <w:t>Líneas de Acción</w:t>
            </w:r>
          </w:p>
        </w:tc>
      </w:tr>
      <w:tr w:rsidR="00487AA6" w:rsidRPr="00DA652D" w14:paraId="0DA0BE5D" w14:textId="77777777" w:rsidTr="004330A6">
        <w:tc>
          <w:tcPr>
            <w:tcW w:w="507" w:type="pct"/>
          </w:tcPr>
          <w:p w14:paraId="45724D69"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1.1.1.</w:t>
            </w:r>
          </w:p>
        </w:tc>
        <w:tc>
          <w:tcPr>
            <w:tcW w:w="4493" w:type="pct"/>
          </w:tcPr>
          <w:p w14:paraId="4D1083E5"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both"/>
              <w:rPr>
                <w:rFonts w:ascii="ITC Avant Garde" w:hAnsi="ITC Avant Garde"/>
                <w:b/>
                <w:color w:val="auto"/>
                <w:sz w:val="18"/>
                <w:szCs w:val="18"/>
              </w:rPr>
            </w:pPr>
            <w:r w:rsidRPr="00DA652D">
              <w:rPr>
                <w:rFonts w:ascii="ITC Avant Garde" w:hAnsi="ITC Avant Garde"/>
                <w:b/>
                <w:color w:val="auto"/>
                <w:sz w:val="18"/>
                <w:szCs w:val="18"/>
              </w:rPr>
              <w:t>Identificar y hacer disponible el espectro IMT susceptible de ser concesionado para la provisión de servicios inalámbricos de banda ancha.</w:t>
            </w:r>
          </w:p>
        </w:tc>
      </w:tr>
      <w:tr w:rsidR="00487AA6" w:rsidRPr="00DA652D" w14:paraId="5CE3EBD2" w14:textId="77777777" w:rsidTr="004330A6">
        <w:tc>
          <w:tcPr>
            <w:tcW w:w="507" w:type="pct"/>
          </w:tcPr>
          <w:p w14:paraId="6AB3A4EA"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1.1.2.</w:t>
            </w:r>
          </w:p>
        </w:tc>
        <w:tc>
          <w:tcPr>
            <w:tcW w:w="4493" w:type="pct"/>
          </w:tcPr>
          <w:p w14:paraId="08CA8884"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both"/>
              <w:rPr>
                <w:rFonts w:ascii="ITC Avant Garde" w:hAnsi="ITC Avant Garde"/>
                <w:b/>
                <w:color w:val="auto"/>
                <w:sz w:val="18"/>
                <w:szCs w:val="18"/>
              </w:rPr>
            </w:pPr>
            <w:r w:rsidRPr="00DA652D">
              <w:rPr>
                <w:rFonts w:ascii="ITC Avant Garde" w:hAnsi="ITC Avant Garde"/>
                <w:b/>
                <w:color w:val="auto"/>
                <w:sz w:val="18"/>
                <w:szCs w:val="18"/>
              </w:rPr>
              <w:t>Identificar bandas adicionales para la introducción de aplicaciones IMT.</w:t>
            </w:r>
          </w:p>
        </w:tc>
      </w:tr>
      <w:tr w:rsidR="00487AA6" w:rsidRPr="00DA652D" w14:paraId="3D5BB375" w14:textId="77777777" w:rsidTr="004330A6">
        <w:tc>
          <w:tcPr>
            <w:tcW w:w="507" w:type="pct"/>
          </w:tcPr>
          <w:p w14:paraId="2EDAB626"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1.1.3.</w:t>
            </w:r>
          </w:p>
        </w:tc>
        <w:tc>
          <w:tcPr>
            <w:tcW w:w="4493" w:type="pct"/>
          </w:tcPr>
          <w:p w14:paraId="178AA800" w14:textId="77777777" w:rsidR="00487AA6" w:rsidRPr="00DA652D" w:rsidRDefault="00487AA6" w:rsidP="005B7913">
            <w:pPr>
              <w:pStyle w:val="TextoNormal"/>
              <w:spacing w:before="240" w:after="160"/>
              <w:rPr>
                <w:rFonts w:ascii="ITC Avant Garde" w:hAnsi="ITC Avant Garde"/>
                <w:color w:val="auto"/>
                <w:sz w:val="18"/>
                <w:szCs w:val="18"/>
              </w:rPr>
            </w:pPr>
            <w:r w:rsidRPr="00DA652D">
              <w:rPr>
                <w:rFonts w:ascii="ITC Avant Garde" w:hAnsi="ITC Avant Garde"/>
                <w:color w:val="auto"/>
                <w:sz w:val="18"/>
                <w:szCs w:val="18"/>
              </w:rPr>
              <w:t>Garantizar la disponibilidad de espectro para concluir la transición a la TDT.</w:t>
            </w:r>
          </w:p>
        </w:tc>
      </w:tr>
      <w:tr w:rsidR="00487AA6" w:rsidRPr="00DA652D" w14:paraId="1017AF4B" w14:textId="77777777" w:rsidTr="004330A6">
        <w:tc>
          <w:tcPr>
            <w:tcW w:w="507" w:type="pct"/>
          </w:tcPr>
          <w:p w14:paraId="020076D6"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1.1.4.</w:t>
            </w:r>
          </w:p>
        </w:tc>
        <w:tc>
          <w:tcPr>
            <w:tcW w:w="4493" w:type="pct"/>
          </w:tcPr>
          <w:p w14:paraId="66DB8F5C" w14:textId="77777777" w:rsidR="00487AA6" w:rsidRPr="00DA652D" w:rsidRDefault="00487AA6" w:rsidP="005B7913">
            <w:pPr>
              <w:pStyle w:val="TextoNormal"/>
              <w:spacing w:before="240" w:after="160"/>
              <w:rPr>
                <w:rFonts w:ascii="ITC Avant Garde" w:hAnsi="ITC Avant Garde"/>
                <w:color w:val="auto"/>
                <w:sz w:val="18"/>
                <w:szCs w:val="18"/>
              </w:rPr>
            </w:pPr>
            <w:r w:rsidRPr="00DA652D">
              <w:rPr>
                <w:rFonts w:ascii="ITC Avant Garde" w:hAnsi="ITC Avant Garde"/>
                <w:color w:val="auto"/>
                <w:sz w:val="18"/>
                <w:szCs w:val="18"/>
              </w:rPr>
              <w:t>Identificar frecuencias y canales disponibles para la prestación de servicios de radiodifusión.</w:t>
            </w:r>
          </w:p>
        </w:tc>
      </w:tr>
      <w:tr w:rsidR="00487AA6" w:rsidRPr="00DA652D" w14:paraId="1D422338" w14:textId="77777777" w:rsidTr="004330A6">
        <w:tc>
          <w:tcPr>
            <w:tcW w:w="507" w:type="pct"/>
          </w:tcPr>
          <w:p w14:paraId="77AC85D1"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1.1.5.</w:t>
            </w:r>
          </w:p>
        </w:tc>
        <w:tc>
          <w:tcPr>
            <w:tcW w:w="4493" w:type="pct"/>
          </w:tcPr>
          <w:p w14:paraId="30969E42" w14:textId="77777777" w:rsidR="00487AA6" w:rsidRPr="00DA652D" w:rsidRDefault="00487AA6" w:rsidP="005B7913">
            <w:pPr>
              <w:pStyle w:val="TextoNormal"/>
              <w:spacing w:before="240" w:after="160"/>
              <w:rPr>
                <w:rFonts w:ascii="ITC Avant Garde" w:hAnsi="ITC Avant Garde"/>
                <w:b/>
                <w:color w:val="auto"/>
                <w:sz w:val="18"/>
                <w:szCs w:val="18"/>
              </w:rPr>
            </w:pPr>
            <w:r w:rsidRPr="00DA652D">
              <w:rPr>
                <w:rFonts w:ascii="ITC Avant Garde" w:hAnsi="ITC Avant Garde"/>
                <w:b/>
                <w:color w:val="auto"/>
                <w:sz w:val="18"/>
                <w:szCs w:val="18"/>
              </w:rPr>
              <w:t>Identificar y hacer disponible bandas de frecuencias para la conectividad de aplicaciones de misión crítica.</w:t>
            </w:r>
          </w:p>
        </w:tc>
      </w:tr>
      <w:tr w:rsidR="00487AA6" w:rsidRPr="00DA652D" w14:paraId="4B53B50F" w14:textId="77777777" w:rsidTr="004330A6">
        <w:tc>
          <w:tcPr>
            <w:tcW w:w="507" w:type="pct"/>
          </w:tcPr>
          <w:p w14:paraId="0D4DDBA3"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lang w:val="es-MX"/>
              </w:rPr>
            </w:pPr>
            <w:r w:rsidRPr="00DA652D">
              <w:rPr>
                <w:rFonts w:ascii="ITC Avant Garde" w:hAnsi="ITC Avant Garde"/>
                <w:b/>
                <w:color w:val="auto"/>
                <w:sz w:val="18"/>
                <w:szCs w:val="18"/>
              </w:rPr>
              <w:t>1.1.6.</w:t>
            </w:r>
          </w:p>
        </w:tc>
        <w:tc>
          <w:tcPr>
            <w:tcW w:w="4493" w:type="pct"/>
          </w:tcPr>
          <w:p w14:paraId="7EEFA9D8" w14:textId="77777777" w:rsidR="00487AA6" w:rsidRPr="00DA652D" w:rsidRDefault="00487AA6" w:rsidP="005B7913">
            <w:pPr>
              <w:pStyle w:val="TextoNormal"/>
              <w:spacing w:before="240" w:after="160"/>
              <w:rPr>
                <w:rFonts w:ascii="ITC Avant Garde" w:eastAsia="Helvetica" w:hAnsi="ITC Avant Garde"/>
                <w:color w:val="auto"/>
                <w:sz w:val="18"/>
                <w:szCs w:val="18"/>
                <w:lang w:val="es-MX"/>
              </w:rPr>
            </w:pPr>
            <w:r w:rsidRPr="00DA652D">
              <w:rPr>
                <w:rFonts w:ascii="ITC Avant Garde" w:hAnsi="ITC Avant Garde"/>
                <w:color w:val="auto"/>
                <w:sz w:val="18"/>
                <w:szCs w:val="18"/>
              </w:rPr>
              <w:t xml:space="preserve">Identificar y hacer disponible espectro adicional para enlaces punto a punto, punto a multipunto y servicios auxiliares a la radiodifusión. </w:t>
            </w:r>
          </w:p>
        </w:tc>
      </w:tr>
      <w:tr w:rsidR="00487AA6" w:rsidRPr="00DA652D" w14:paraId="1351566C" w14:textId="77777777" w:rsidTr="004330A6">
        <w:tc>
          <w:tcPr>
            <w:tcW w:w="507" w:type="pct"/>
          </w:tcPr>
          <w:p w14:paraId="6555E85F"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lang w:val="es-MX"/>
              </w:rPr>
            </w:pPr>
            <w:r w:rsidRPr="00DA652D">
              <w:rPr>
                <w:rFonts w:ascii="ITC Avant Garde" w:hAnsi="ITC Avant Garde"/>
                <w:b/>
                <w:color w:val="auto"/>
                <w:sz w:val="18"/>
                <w:szCs w:val="18"/>
              </w:rPr>
              <w:lastRenderedPageBreak/>
              <w:t>1.1.7.</w:t>
            </w:r>
          </w:p>
        </w:tc>
        <w:tc>
          <w:tcPr>
            <w:tcW w:w="4493" w:type="pct"/>
          </w:tcPr>
          <w:p w14:paraId="2BC0823E" w14:textId="77777777" w:rsidR="00487AA6" w:rsidRPr="00DA652D" w:rsidRDefault="00487AA6" w:rsidP="005B7913">
            <w:pPr>
              <w:pStyle w:val="TextoNormal"/>
              <w:spacing w:before="240" w:after="160"/>
              <w:rPr>
                <w:rFonts w:ascii="ITC Avant Garde" w:eastAsia="Helvetica" w:hAnsi="ITC Avant Garde"/>
                <w:b/>
                <w:color w:val="auto"/>
                <w:sz w:val="18"/>
                <w:szCs w:val="18"/>
                <w:lang w:val="es-MX"/>
              </w:rPr>
            </w:pPr>
            <w:r w:rsidRPr="00DA652D">
              <w:rPr>
                <w:rFonts w:ascii="ITC Avant Garde" w:hAnsi="ITC Avant Garde"/>
                <w:b/>
                <w:color w:val="auto"/>
                <w:sz w:val="18"/>
                <w:szCs w:val="18"/>
              </w:rPr>
              <w:t>Identificar y hacer disponible el espectro para el despliegue de comunicaciones de banda angosta.</w:t>
            </w:r>
          </w:p>
        </w:tc>
      </w:tr>
      <w:tr w:rsidR="00487AA6" w:rsidRPr="00DA652D" w14:paraId="0D8A85ED" w14:textId="77777777" w:rsidTr="004330A6">
        <w:tc>
          <w:tcPr>
            <w:tcW w:w="507" w:type="pct"/>
          </w:tcPr>
          <w:p w14:paraId="326D352B"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lang w:val="es-MX"/>
              </w:rPr>
            </w:pPr>
            <w:r w:rsidRPr="00DA652D">
              <w:rPr>
                <w:rFonts w:ascii="ITC Avant Garde" w:hAnsi="ITC Avant Garde"/>
                <w:b/>
                <w:color w:val="auto"/>
                <w:sz w:val="18"/>
                <w:szCs w:val="18"/>
              </w:rPr>
              <w:t>1.1.8.</w:t>
            </w:r>
          </w:p>
        </w:tc>
        <w:tc>
          <w:tcPr>
            <w:tcW w:w="4493" w:type="pct"/>
          </w:tcPr>
          <w:p w14:paraId="229D747C" w14:textId="77777777" w:rsidR="00487AA6" w:rsidRPr="00DA652D" w:rsidRDefault="00487AA6" w:rsidP="005B7913">
            <w:pPr>
              <w:pStyle w:val="TextoNormal"/>
              <w:spacing w:before="240" w:after="160"/>
              <w:rPr>
                <w:rFonts w:ascii="ITC Avant Garde" w:hAnsi="ITC Avant Garde"/>
                <w:color w:val="auto"/>
                <w:sz w:val="18"/>
                <w:szCs w:val="18"/>
              </w:rPr>
            </w:pPr>
            <w:r w:rsidRPr="00DA652D">
              <w:rPr>
                <w:rFonts w:ascii="ITC Avant Garde" w:hAnsi="ITC Avant Garde"/>
                <w:color w:val="auto"/>
                <w:sz w:val="18"/>
                <w:szCs w:val="18"/>
              </w:rPr>
              <w:t>Identificar y hacer disponible el espectro para reubicar los sistemas de radiocomunicación privada.</w:t>
            </w:r>
          </w:p>
        </w:tc>
      </w:tr>
      <w:tr w:rsidR="00487AA6" w:rsidRPr="00DA652D" w14:paraId="572A3EF4" w14:textId="77777777" w:rsidTr="004330A6">
        <w:tc>
          <w:tcPr>
            <w:tcW w:w="507" w:type="pct"/>
          </w:tcPr>
          <w:p w14:paraId="16409683"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1.1.9.</w:t>
            </w:r>
          </w:p>
        </w:tc>
        <w:tc>
          <w:tcPr>
            <w:tcW w:w="4493" w:type="pct"/>
          </w:tcPr>
          <w:p w14:paraId="46DAE905" w14:textId="77777777" w:rsidR="00487AA6" w:rsidRPr="00DA652D" w:rsidRDefault="00487AA6" w:rsidP="005B7913">
            <w:pPr>
              <w:pStyle w:val="TextoNormal"/>
              <w:spacing w:before="240" w:after="160"/>
              <w:rPr>
                <w:rFonts w:ascii="ITC Avant Garde" w:hAnsi="ITC Avant Garde"/>
                <w:b/>
                <w:color w:val="auto"/>
                <w:sz w:val="18"/>
                <w:szCs w:val="18"/>
              </w:rPr>
            </w:pPr>
            <w:r w:rsidRPr="00DA652D">
              <w:rPr>
                <w:rFonts w:ascii="ITC Avant Garde" w:hAnsi="ITC Avant Garde"/>
                <w:b/>
                <w:color w:val="auto"/>
                <w:sz w:val="18"/>
                <w:szCs w:val="18"/>
              </w:rPr>
              <w:t>Identificar necesidades de recursos espectrales, a efecto de integrar el programa anual de uso y aprovechamiento de bandas de frecuencias.</w:t>
            </w:r>
          </w:p>
        </w:tc>
      </w:tr>
    </w:tbl>
    <w:p w14:paraId="2FCE46D8" w14:textId="4A5301F7" w:rsidR="00A57B7B" w:rsidRPr="005B7913" w:rsidRDefault="00A57B7B" w:rsidP="005B7913">
      <w:pPr>
        <w:pStyle w:val="Prrafodelista"/>
        <w:spacing w:before="240" w:line="240" w:lineRule="auto"/>
        <w:ind w:left="284"/>
        <w:jc w:val="both"/>
        <w:rPr>
          <w:rFonts w:ascii="ITC Avant Garde" w:hAnsi="ITC Avant Garde"/>
          <w:b/>
          <w:lang w:eastAsia="es-MX"/>
        </w:rPr>
      </w:pPr>
      <w:r w:rsidRPr="00DA652D">
        <w:rPr>
          <w:rFonts w:ascii="ITC Avant Garde" w:hAnsi="ITC Avant Garde"/>
          <w:b/>
          <w:lang w:eastAsia="es-MX"/>
        </w:rPr>
        <w:t>Objetivo 3 “Desarrollar acciones para determinar y fomentar el uso eficiente del espectro radioeléctrico en el país.”</w:t>
      </w:r>
    </w:p>
    <w:tbl>
      <w:tblPr>
        <w:tblStyle w:val="Tablaconcuadrcula"/>
        <w:tblW w:w="4720" w:type="pct"/>
        <w:jc w:val="center"/>
        <w:tblLook w:val="04A0" w:firstRow="1" w:lastRow="0" w:firstColumn="1" w:lastColumn="0" w:noHBand="0" w:noVBand="1"/>
        <w:tblCaption w:val="Tabla"/>
        <w:tblDescription w:val="Estrategia 3.2"/>
      </w:tblPr>
      <w:tblGrid>
        <w:gridCol w:w="708"/>
        <w:gridCol w:w="7626"/>
      </w:tblGrid>
      <w:tr w:rsidR="00487AA6" w:rsidRPr="00DA652D" w14:paraId="0B8ECC09" w14:textId="77777777" w:rsidTr="00487AA6">
        <w:trPr>
          <w:tblHeader/>
          <w:jc w:val="center"/>
        </w:trPr>
        <w:tc>
          <w:tcPr>
            <w:tcW w:w="425" w:type="pct"/>
            <w:vAlign w:val="center"/>
          </w:tcPr>
          <w:p w14:paraId="141229BE" w14:textId="02298519" w:rsidR="00487AA6" w:rsidRPr="00DA652D" w:rsidRDefault="00487AA6" w:rsidP="005B7913">
            <w:pPr>
              <w:pStyle w:val="TextoNormal"/>
              <w:spacing w:before="240" w:after="160"/>
              <w:rPr>
                <w:rFonts w:ascii="ITC Avant Garde" w:eastAsia="Helvetica" w:hAnsi="ITC Avant Garde"/>
                <w:b/>
                <w:color w:val="auto"/>
                <w:sz w:val="18"/>
                <w:szCs w:val="18"/>
                <w:lang w:val="es-MX"/>
              </w:rPr>
            </w:pPr>
          </w:p>
        </w:tc>
        <w:tc>
          <w:tcPr>
            <w:tcW w:w="4575" w:type="pct"/>
            <w:vAlign w:val="center"/>
          </w:tcPr>
          <w:p w14:paraId="511AC89B" w14:textId="0DE3C164" w:rsidR="00487AA6" w:rsidRPr="00DA652D" w:rsidRDefault="00487AA6" w:rsidP="005B7913">
            <w:pPr>
              <w:pStyle w:val="TextoNormal"/>
              <w:spacing w:before="240" w:after="160"/>
              <w:rPr>
                <w:rFonts w:ascii="ITC Avant Garde" w:eastAsia="Helvetica" w:hAnsi="ITC Avant Garde"/>
                <w:b/>
                <w:color w:val="auto"/>
                <w:sz w:val="18"/>
                <w:szCs w:val="18"/>
                <w:lang w:val="es-MX"/>
              </w:rPr>
            </w:pPr>
            <w:r w:rsidRPr="00DA652D">
              <w:rPr>
                <w:rFonts w:ascii="ITC Avant Garde" w:hAnsi="ITC Avant Garde"/>
                <w:b/>
                <w:color w:val="auto"/>
                <w:sz w:val="18"/>
                <w:szCs w:val="18"/>
              </w:rPr>
              <w:t xml:space="preserve">Estrategia 3.2. </w:t>
            </w:r>
            <w:r w:rsidRPr="00DA652D">
              <w:rPr>
                <w:rFonts w:ascii="ITC Avant Garde" w:hAnsi="ITC Avant Garde"/>
                <w:color w:val="auto"/>
                <w:sz w:val="18"/>
                <w:szCs w:val="18"/>
              </w:rPr>
              <w:t>Reorganizar bandas relevantes del espectro radioeléctrico.</w:t>
            </w:r>
          </w:p>
        </w:tc>
      </w:tr>
      <w:tr w:rsidR="00487AA6" w:rsidRPr="00DA652D" w14:paraId="3A780588" w14:textId="77777777" w:rsidTr="00487AA6">
        <w:trPr>
          <w:jc w:val="center"/>
        </w:trPr>
        <w:tc>
          <w:tcPr>
            <w:tcW w:w="425" w:type="pct"/>
            <w:vAlign w:val="center"/>
          </w:tcPr>
          <w:p w14:paraId="3701B31E" w14:textId="4A2BEDDD" w:rsidR="00487AA6" w:rsidRPr="00DA652D" w:rsidRDefault="00487AA6" w:rsidP="005B7913">
            <w:pPr>
              <w:pStyle w:val="TextoNormal"/>
              <w:spacing w:before="240" w:after="160"/>
              <w:jc w:val="center"/>
              <w:rPr>
                <w:rFonts w:ascii="ITC Avant Garde" w:hAnsi="ITC Avant Garde"/>
                <w:b/>
                <w:color w:val="auto"/>
                <w:sz w:val="18"/>
                <w:szCs w:val="18"/>
              </w:rPr>
            </w:pPr>
          </w:p>
        </w:tc>
        <w:tc>
          <w:tcPr>
            <w:tcW w:w="4575" w:type="pct"/>
            <w:vAlign w:val="center"/>
          </w:tcPr>
          <w:p w14:paraId="00363410" w14:textId="39A07ED4" w:rsidR="00487AA6" w:rsidRPr="00DA652D" w:rsidRDefault="00487AA6" w:rsidP="005B7913">
            <w:pPr>
              <w:pStyle w:val="TextoNormal"/>
              <w:spacing w:before="240" w:after="160"/>
              <w:jc w:val="center"/>
              <w:rPr>
                <w:rFonts w:ascii="ITC Avant Garde" w:hAnsi="ITC Avant Garde"/>
                <w:b/>
                <w:color w:val="auto"/>
                <w:sz w:val="18"/>
                <w:szCs w:val="18"/>
              </w:rPr>
            </w:pPr>
            <w:r w:rsidRPr="00DA652D">
              <w:rPr>
                <w:rFonts w:ascii="ITC Avant Garde" w:hAnsi="ITC Avant Garde"/>
                <w:b/>
                <w:color w:val="auto"/>
                <w:sz w:val="18"/>
                <w:szCs w:val="18"/>
              </w:rPr>
              <w:t>Líneas de Acción</w:t>
            </w:r>
          </w:p>
        </w:tc>
      </w:tr>
      <w:tr w:rsidR="00487AA6" w:rsidRPr="00DA652D" w14:paraId="61575B84" w14:textId="77777777" w:rsidTr="004330A6">
        <w:trPr>
          <w:jc w:val="center"/>
        </w:trPr>
        <w:tc>
          <w:tcPr>
            <w:tcW w:w="425" w:type="pct"/>
            <w:vAlign w:val="center"/>
          </w:tcPr>
          <w:p w14:paraId="29790355"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3.2.1.</w:t>
            </w:r>
          </w:p>
        </w:tc>
        <w:tc>
          <w:tcPr>
            <w:tcW w:w="4575" w:type="pct"/>
            <w:vAlign w:val="center"/>
          </w:tcPr>
          <w:p w14:paraId="22819C56" w14:textId="77777777" w:rsidR="00487AA6" w:rsidRPr="00DA652D" w:rsidRDefault="00487AA6" w:rsidP="005B7913">
            <w:pPr>
              <w:pStyle w:val="TextoNormal"/>
              <w:spacing w:before="240" w:after="160"/>
              <w:rPr>
                <w:rFonts w:ascii="ITC Avant Garde" w:hAnsi="ITC Avant Garde"/>
                <w:b/>
                <w:color w:val="auto"/>
                <w:sz w:val="18"/>
                <w:szCs w:val="18"/>
              </w:rPr>
            </w:pPr>
            <w:r w:rsidRPr="00DA652D">
              <w:rPr>
                <w:rFonts w:ascii="ITC Avant Garde" w:hAnsi="ITC Avant Garde"/>
                <w:b/>
                <w:color w:val="auto"/>
                <w:sz w:val="18"/>
                <w:szCs w:val="18"/>
              </w:rPr>
              <w:t>Reorganizar bandas de frecuencias en bloques contiguos para la provisión de servicios de banda ancha móvil.</w:t>
            </w:r>
          </w:p>
        </w:tc>
      </w:tr>
      <w:tr w:rsidR="00487AA6" w:rsidRPr="00DA652D" w14:paraId="4A54FC4F" w14:textId="77777777" w:rsidTr="004330A6">
        <w:trPr>
          <w:jc w:val="center"/>
        </w:trPr>
        <w:tc>
          <w:tcPr>
            <w:tcW w:w="425" w:type="pct"/>
            <w:vAlign w:val="center"/>
          </w:tcPr>
          <w:p w14:paraId="6F5ED3B5" w14:textId="77777777" w:rsidR="00487AA6" w:rsidRPr="00DA652D" w:rsidRDefault="00487AA6" w:rsidP="005B791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240" w:after="160"/>
              <w:contextualSpacing/>
              <w:jc w:val="center"/>
              <w:rPr>
                <w:rFonts w:ascii="ITC Avant Garde" w:hAnsi="ITC Avant Garde"/>
                <w:b/>
                <w:color w:val="auto"/>
                <w:sz w:val="18"/>
                <w:szCs w:val="18"/>
              </w:rPr>
            </w:pPr>
            <w:r w:rsidRPr="00DA652D">
              <w:rPr>
                <w:rFonts w:ascii="ITC Avant Garde" w:hAnsi="ITC Avant Garde"/>
                <w:b/>
                <w:color w:val="auto"/>
                <w:sz w:val="18"/>
                <w:szCs w:val="18"/>
              </w:rPr>
              <w:t>3.2.2.</w:t>
            </w:r>
          </w:p>
        </w:tc>
        <w:tc>
          <w:tcPr>
            <w:tcW w:w="4575" w:type="pct"/>
            <w:vAlign w:val="center"/>
          </w:tcPr>
          <w:p w14:paraId="23ECB127" w14:textId="77777777" w:rsidR="00487AA6" w:rsidRPr="00DA652D" w:rsidRDefault="00487AA6" w:rsidP="005B7913">
            <w:pPr>
              <w:pStyle w:val="TextoNormal"/>
              <w:spacing w:before="240" w:after="160"/>
              <w:rPr>
                <w:rFonts w:ascii="ITC Avant Garde" w:hAnsi="ITC Avant Garde"/>
                <w:b/>
                <w:color w:val="auto"/>
                <w:sz w:val="18"/>
                <w:szCs w:val="18"/>
                <w:lang w:val="es-MX"/>
              </w:rPr>
            </w:pPr>
            <w:r w:rsidRPr="00DA652D">
              <w:rPr>
                <w:rFonts w:ascii="ITC Avant Garde" w:hAnsi="ITC Avant Garde"/>
                <w:b/>
                <w:color w:val="auto"/>
                <w:sz w:val="18"/>
                <w:szCs w:val="18"/>
              </w:rPr>
              <w:t>Optimizar la canalización de bandas de frecuencias destinadas a seguridad pública y otros servicios de banda angosta.</w:t>
            </w:r>
          </w:p>
        </w:tc>
      </w:tr>
    </w:tbl>
    <w:p w14:paraId="62248379" w14:textId="77777777" w:rsidR="00DA652D" w:rsidRPr="00DA652D" w:rsidRDefault="00F50834" w:rsidP="005B7913">
      <w:pPr>
        <w:pStyle w:val="Prrafodelista"/>
        <w:numPr>
          <w:ilvl w:val="0"/>
          <w:numId w:val="11"/>
        </w:numPr>
        <w:pBdr>
          <w:top w:val="nil"/>
          <w:left w:val="nil"/>
          <w:bottom w:val="nil"/>
          <w:right w:val="nil"/>
          <w:between w:val="nil"/>
          <w:bar w:val="nil"/>
        </w:pBdr>
        <w:spacing w:before="240" w:line="240" w:lineRule="auto"/>
        <w:ind w:left="284" w:firstLine="0"/>
        <w:jc w:val="both"/>
        <w:rPr>
          <w:rFonts w:ascii="ITC Avant Garde" w:hAnsi="ITC Avant Garde"/>
          <w:lang w:eastAsia="es-MX"/>
        </w:rPr>
      </w:pPr>
      <w:r w:rsidRPr="00DA652D">
        <w:rPr>
          <w:rFonts w:ascii="ITC Avant Garde" w:hAnsi="ITC Avant Garde"/>
          <w:lang w:eastAsia="es-MX"/>
        </w:rPr>
        <w:t>Al respecto, l</w:t>
      </w:r>
      <w:r w:rsidR="00A57B7B" w:rsidRPr="00DA652D">
        <w:rPr>
          <w:rFonts w:ascii="ITC Avant Garde" w:hAnsi="ITC Avant Garde"/>
          <w:lang w:eastAsia="es-MX"/>
        </w:rPr>
        <w:t xml:space="preserve">as líneas de Acción 1.1.1, 1.1.2, 1.1.5, 1.1.7, 1.1.9, 3.2.1 y 3.2.2 se relacionan con la partición de la banda para uso por servicios de banda ancha y por servicios de banda angosta de misión crítica, la cual se muestra </w:t>
      </w:r>
      <w:r w:rsidR="00903CDC" w:rsidRPr="00DA652D">
        <w:rPr>
          <w:rFonts w:ascii="ITC Avant Garde" w:hAnsi="ITC Avant Garde"/>
          <w:lang w:eastAsia="es-MX"/>
        </w:rPr>
        <w:t>en la Tabla</w:t>
      </w:r>
      <w:r w:rsidR="00DC7DF7" w:rsidRPr="00DA652D">
        <w:rPr>
          <w:rFonts w:ascii="ITC Avant Garde" w:hAnsi="ITC Avant Garde"/>
          <w:lang w:eastAsia="es-MX"/>
        </w:rPr>
        <w:t xml:space="preserve"> siguiente</w:t>
      </w:r>
      <w:r w:rsidR="00A57B7B" w:rsidRPr="00DA652D">
        <w:rPr>
          <w:rFonts w:ascii="ITC Avant Garde" w:hAnsi="ITC Avant Garde"/>
          <w:lang w:eastAsia="es-MX"/>
        </w:rPr>
        <w:t>:</w:t>
      </w:r>
    </w:p>
    <w:p w14:paraId="404C193A" w14:textId="0A57B76D" w:rsidR="00A57B7B" w:rsidRPr="00DA652D" w:rsidRDefault="00DC7DF7" w:rsidP="005B7913">
      <w:pPr>
        <w:pStyle w:val="Prrafodelista"/>
        <w:spacing w:before="240" w:line="240" w:lineRule="auto"/>
        <w:jc w:val="center"/>
        <w:rPr>
          <w:rFonts w:ascii="ITC Avant Garde" w:hAnsi="ITC Avant Garde"/>
          <w:b/>
          <w:sz w:val="20"/>
        </w:rPr>
      </w:pPr>
      <w:r w:rsidRPr="00DA652D">
        <w:rPr>
          <w:rFonts w:ascii="ITC Avant Garde" w:hAnsi="ITC Avant Garde"/>
          <w:b/>
          <w:sz w:val="20"/>
        </w:rPr>
        <w:t xml:space="preserve">Tabla </w:t>
      </w:r>
      <w:r w:rsidR="00A57B7B" w:rsidRPr="00DA652D">
        <w:rPr>
          <w:rFonts w:ascii="ITC Avant Garde" w:hAnsi="ITC Avant Garde"/>
          <w:b/>
          <w:sz w:val="20"/>
        </w:rPr>
        <w:t>1. Partición de la banda 806-869 MHz.</w:t>
      </w:r>
    </w:p>
    <w:tbl>
      <w:tblPr>
        <w:tblStyle w:val="Tablaconcuadrcula"/>
        <w:tblW w:w="8364" w:type="dxa"/>
        <w:jc w:val="center"/>
        <w:tblLook w:val="04A0" w:firstRow="1" w:lastRow="0" w:firstColumn="1" w:lastColumn="0" w:noHBand="0" w:noVBand="1"/>
        <w:tblCaption w:val="Tabla"/>
        <w:tblDescription w:val="Participación de la banda 806-869 MHz."/>
      </w:tblPr>
      <w:tblGrid>
        <w:gridCol w:w="2268"/>
        <w:gridCol w:w="6096"/>
      </w:tblGrid>
      <w:tr w:rsidR="00DA652D" w:rsidRPr="00DA652D" w14:paraId="7C84721C" w14:textId="77777777" w:rsidTr="00A706C3">
        <w:trPr>
          <w:tblHeader/>
          <w:jc w:val="center"/>
        </w:trPr>
        <w:tc>
          <w:tcPr>
            <w:tcW w:w="2268" w:type="dxa"/>
            <w:shd w:val="clear" w:color="auto" w:fill="92D050"/>
            <w:vAlign w:val="center"/>
          </w:tcPr>
          <w:p w14:paraId="42709562" w14:textId="77777777" w:rsidR="00A57B7B" w:rsidRPr="00DA652D" w:rsidRDefault="00A57B7B" w:rsidP="005B7913">
            <w:pPr>
              <w:spacing w:before="240"/>
              <w:jc w:val="center"/>
              <w:rPr>
                <w:rFonts w:ascii="ITC Avant Garde" w:hAnsi="ITC Avant Garde"/>
                <w:b/>
                <w:sz w:val="18"/>
                <w:szCs w:val="18"/>
              </w:rPr>
            </w:pPr>
            <w:r w:rsidRPr="00DA652D">
              <w:rPr>
                <w:rFonts w:ascii="ITC Avant Garde" w:hAnsi="ITC Avant Garde"/>
                <w:sz w:val="18"/>
                <w:szCs w:val="18"/>
              </w:rPr>
              <w:t>Segmento</w:t>
            </w:r>
          </w:p>
        </w:tc>
        <w:tc>
          <w:tcPr>
            <w:tcW w:w="6096" w:type="dxa"/>
            <w:shd w:val="clear" w:color="auto" w:fill="92D050"/>
            <w:vAlign w:val="center"/>
          </w:tcPr>
          <w:p w14:paraId="741FA185" w14:textId="77777777" w:rsidR="00A57B7B" w:rsidRPr="00DA652D" w:rsidRDefault="00A57B7B" w:rsidP="005B7913">
            <w:pPr>
              <w:spacing w:before="240"/>
              <w:jc w:val="center"/>
              <w:rPr>
                <w:rFonts w:ascii="ITC Avant Garde" w:hAnsi="ITC Avant Garde"/>
                <w:b/>
                <w:sz w:val="18"/>
                <w:szCs w:val="18"/>
              </w:rPr>
            </w:pPr>
            <w:r w:rsidRPr="00DA652D">
              <w:rPr>
                <w:rFonts w:ascii="ITC Avant Garde" w:hAnsi="ITC Avant Garde"/>
                <w:sz w:val="18"/>
                <w:szCs w:val="18"/>
              </w:rPr>
              <w:t>Uso</w:t>
            </w:r>
          </w:p>
        </w:tc>
      </w:tr>
      <w:tr w:rsidR="00DA652D" w:rsidRPr="00DA652D" w14:paraId="73AF6A36" w14:textId="77777777" w:rsidTr="00A706C3">
        <w:trPr>
          <w:jc w:val="center"/>
        </w:trPr>
        <w:tc>
          <w:tcPr>
            <w:tcW w:w="2268" w:type="dxa"/>
            <w:vAlign w:val="center"/>
          </w:tcPr>
          <w:p w14:paraId="001A93B0" w14:textId="77777777" w:rsidR="00A57B7B" w:rsidRPr="00DA652D" w:rsidRDefault="00A57B7B" w:rsidP="005B7913">
            <w:pPr>
              <w:spacing w:before="240"/>
              <w:jc w:val="center"/>
              <w:rPr>
                <w:rFonts w:ascii="ITC Avant Garde" w:hAnsi="ITC Avant Garde"/>
                <w:sz w:val="18"/>
                <w:szCs w:val="18"/>
              </w:rPr>
            </w:pPr>
            <w:r w:rsidRPr="00DA652D">
              <w:rPr>
                <w:rFonts w:ascii="ITC Avant Garde" w:hAnsi="ITC Avant Garde"/>
                <w:sz w:val="18"/>
                <w:szCs w:val="18"/>
              </w:rPr>
              <w:t>806-814/</w:t>
            </w:r>
          </w:p>
          <w:p w14:paraId="16A06FA0" w14:textId="77777777" w:rsidR="00A57B7B" w:rsidRPr="00DA652D" w:rsidRDefault="00A57B7B" w:rsidP="005B7913">
            <w:pPr>
              <w:spacing w:before="240"/>
              <w:jc w:val="center"/>
              <w:rPr>
                <w:rFonts w:ascii="ITC Avant Garde" w:hAnsi="ITC Avant Garde"/>
                <w:sz w:val="18"/>
                <w:szCs w:val="18"/>
              </w:rPr>
            </w:pPr>
            <w:r w:rsidRPr="00DA652D">
              <w:rPr>
                <w:rFonts w:ascii="ITC Avant Garde" w:hAnsi="ITC Avant Garde"/>
                <w:sz w:val="18"/>
                <w:szCs w:val="18"/>
              </w:rPr>
              <w:t>851-859 MHz</w:t>
            </w:r>
          </w:p>
        </w:tc>
        <w:tc>
          <w:tcPr>
            <w:tcW w:w="6096" w:type="dxa"/>
            <w:vAlign w:val="center"/>
          </w:tcPr>
          <w:p w14:paraId="23E718CE" w14:textId="77777777" w:rsidR="00A57B7B" w:rsidRPr="00DA652D" w:rsidRDefault="00A57B7B" w:rsidP="005B7913">
            <w:pPr>
              <w:spacing w:before="240"/>
              <w:rPr>
                <w:rFonts w:ascii="ITC Avant Garde" w:hAnsi="ITC Avant Garde"/>
                <w:sz w:val="18"/>
                <w:szCs w:val="18"/>
              </w:rPr>
            </w:pPr>
            <w:r w:rsidRPr="00DA652D">
              <w:rPr>
                <w:rFonts w:ascii="ITC Avant Garde" w:hAnsi="ITC Avant Garde"/>
                <w:sz w:val="18"/>
                <w:szCs w:val="18"/>
              </w:rPr>
              <w:t>Concesiones para la provisión de servicios de banda angosta de uso público. (Limitado a aplicaciones de misión crítica.)</w:t>
            </w:r>
          </w:p>
        </w:tc>
      </w:tr>
      <w:tr w:rsidR="00DA652D" w:rsidRPr="00DA652D" w14:paraId="606DD54D" w14:textId="77777777" w:rsidTr="00A706C3">
        <w:trPr>
          <w:jc w:val="center"/>
        </w:trPr>
        <w:tc>
          <w:tcPr>
            <w:tcW w:w="2268" w:type="dxa"/>
            <w:vAlign w:val="center"/>
          </w:tcPr>
          <w:p w14:paraId="2B8A81B2" w14:textId="77777777" w:rsidR="00A57B7B" w:rsidRPr="00DA652D" w:rsidRDefault="00A57B7B" w:rsidP="005B7913">
            <w:pPr>
              <w:spacing w:before="240"/>
              <w:jc w:val="center"/>
              <w:rPr>
                <w:rFonts w:ascii="ITC Avant Garde" w:hAnsi="ITC Avant Garde"/>
                <w:sz w:val="18"/>
                <w:szCs w:val="18"/>
              </w:rPr>
            </w:pPr>
            <w:r w:rsidRPr="00DA652D">
              <w:rPr>
                <w:rFonts w:ascii="ITC Avant Garde" w:hAnsi="ITC Avant Garde"/>
                <w:sz w:val="18"/>
                <w:szCs w:val="18"/>
              </w:rPr>
              <w:t>814-824/</w:t>
            </w:r>
          </w:p>
          <w:p w14:paraId="7B9E48AD" w14:textId="77777777" w:rsidR="00A57B7B" w:rsidRPr="00DA652D" w:rsidRDefault="00A57B7B" w:rsidP="005B7913">
            <w:pPr>
              <w:spacing w:before="240"/>
              <w:jc w:val="center"/>
              <w:rPr>
                <w:rFonts w:ascii="ITC Avant Garde" w:hAnsi="ITC Avant Garde"/>
                <w:sz w:val="18"/>
                <w:szCs w:val="18"/>
              </w:rPr>
            </w:pPr>
            <w:r w:rsidRPr="00DA652D">
              <w:rPr>
                <w:rFonts w:ascii="ITC Avant Garde" w:hAnsi="ITC Avant Garde"/>
                <w:sz w:val="18"/>
                <w:szCs w:val="18"/>
              </w:rPr>
              <w:t>859-869 MHz</w:t>
            </w:r>
          </w:p>
        </w:tc>
        <w:tc>
          <w:tcPr>
            <w:tcW w:w="6096" w:type="dxa"/>
            <w:vAlign w:val="center"/>
          </w:tcPr>
          <w:p w14:paraId="02570BD6" w14:textId="77777777" w:rsidR="00A57B7B" w:rsidRPr="00DA652D" w:rsidRDefault="00A57B7B" w:rsidP="005B7913">
            <w:pPr>
              <w:spacing w:before="240"/>
              <w:rPr>
                <w:rFonts w:ascii="ITC Avant Garde" w:hAnsi="ITC Avant Garde"/>
                <w:sz w:val="18"/>
                <w:szCs w:val="18"/>
              </w:rPr>
            </w:pPr>
            <w:r w:rsidRPr="00DA652D">
              <w:rPr>
                <w:rFonts w:ascii="ITC Avant Garde" w:hAnsi="ITC Avant Garde"/>
                <w:sz w:val="18"/>
                <w:szCs w:val="18"/>
              </w:rPr>
              <w:t>Concesiones para la provisión del servicio móvil de banda ancha de uso comercial.</w:t>
            </w:r>
          </w:p>
        </w:tc>
      </w:tr>
    </w:tbl>
    <w:p w14:paraId="6D592659" w14:textId="77777777" w:rsidR="00DA652D" w:rsidRPr="00DA652D" w:rsidRDefault="00A57B7B" w:rsidP="005B7913">
      <w:pPr>
        <w:spacing w:before="240" w:line="240" w:lineRule="auto"/>
        <w:ind w:left="284" w:right="51"/>
        <w:jc w:val="both"/>
        <w:rPr>
          <w:rFonts w:ascii="ITC Avant Garde" w:hAnsi="ITC Avant Garde"/>
        </w:rPr>
      </w:pPr>
      <w:r w:rsidRPr="00DA652D">
        <w:rPr>
          <w:rFonts w:ascii="ITC Avant Garde" w:hAnsi="ITC Avant Garde"/>
        </w:rPr>
        <w:t xml:space="preserve">Es de hacer notar que la identificación e introducción de espectro para la provisión de servicios inalámbricos de banda ancha, atiende a lo establecido </w:t>
      </w:r>
      <w:r w:rsidRPr="00DA652D">
        <w:rPr>
          <w:rFonts w:ascii="ITC Avant Garde" w:hAnsi="ITC Avant Garde"/>
        </w:rPr>
        <w:lastRenderedPageBreak/>
        <w:t xml:space="preserve">en el Reglamento de Radiocomunicaciones (RR) en la Nota Internacional 5.317A del tenor: </w:t>
      </w:r>
    </w:p>
    <w:p w14:paraId="5EE0176B" w14:textId="77777777" w:rsidR="00DA652D" w:rsidRPr="00DA652D" w:rsidRDefault="00A57B7B" w:rsidP="005B7913">
      <w:pPr>
        <w:pStyle w:val="Prrafodelista"/>
        <w:spacing w:before="240" w:line="240" w:lineRule="auto"/>
        <w:ind w:left="1418" w:right="1179"/>
        <w:jc w:val="both"/>
        <w:rPr>
          <w:rFonts w:ascii="ITC Avant Garde" w:hAnsi="ITC Avant Garde"/>
          <w:sz w:val="20"/>
          <w:szCs w:val="20"/>
          <w:lang w:eastAsia="es-MX"/>
        </w:rPr>
      </w:pPr>
      <w:r w:rsidRPr="00DA652D">
        <w:rPr>
          <w:rFonts w:ascii="ITC Avant Garde" w:hAnsi="ITC Avant Garde"/>
          <w:bCs/>
          <w:sz w:val="20"/>
          <w:szCs w:val="20"/>
          <w:lang w:val="es-ES" w:eastAsia="es-MX"/>
        </w:rPr>
        <w:t>“</w:t>
      </w:r>
      <w:r w:rsidRPr="00DA652D">
        <w:rPr>
          <w:rFonts w:ascii="ITC Avant Garde" w:hAnsi="ITC Avant Garde"/>
          <w:b/>
          <w:bCs/>
          <w:sz w:val="20"/>
          <w:szCs w:val="20"/>
          <w:lang w:val="es-ES" w:eastAsia="es-MX"/>
        </w:rPr>
        <w:t>5.317A</w:t>
      </w:r>
      <w:r w:rsidRPr="00DA652D">
        <w:rPr>
          <w:rFonts w:ascii="ITC Avant Garde" w:hAnsi="ITC Avant Garde"/>
          <w:bCs/>
          <w:sz w:val="20"/>
          <w:szCs w:val="20"/>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 Véanse las Resoluciones </w:t>
      </w:r>
      <w:r w:rsidRPr="00DA652D">
        <w:rPr>
          <w:rFonts w:ascii="ITC Avant Garde" w:hAnsi="ITC Avant Garde"/>
          <w:b/>
          <w:bCs/>
          <w:sz w:val="20"/>
          <w:szCs w:val="20"/>
          <w:lang w:val="es-ES" w:eastAsia="es-MX"/>
        </w:rPr>
        <w:t>224 (Rev.CMR-12)</w:t>
      </w:r>
      <w:r w:rsidRPr="00DA652D">
        <w:rPr>
          <w:rFonts w:ascii="ITC Avant Garde" w:hAnsi="ITC Avant Garde"/>
          <w:bCs/>
          <w:sz w:val="20"/>
          <w:szCs w:val="20"/>
          <w:lang w:val="es-ES" w:eastAsia="es-MX"/>
        </w:rPr>
        <w:t xml:space="preserve"> y </w:t>
      </w:r>
      <w:r w:rsidRPr="00DA652D">
        <w:rPr>
          <w:rFonts w:ascii="ITC Avant Garde" w:hAnsi="ITC Avant Garde"/>
          <w:b/>
          <w:bCs/>
          <w:sz w:val="20"/>
          <w:szCs w:val="20"/>
          <w:lang w:val="es-ES" w:eastAsia="es-MX"/>
        </w:rPr>
        <w:t>749 (Rev.CMR-12)</w:t>
      </w:r>
      <w:r w:rsidRPr="00DA652D">
        <w:rPr>
          <w:rFonts w:ascii="ITC Avant Garde" w:hAnsi="ITC Avant Garde"/>
          <w:bCs/>
          <w:sz w:val="20"/>
          <w:szCs w:val="20"/>
          <w:lang w:val="es-ES" w:eastAsia="es-MX"/>
        </w:rPr>
        <w:t>, según proceda.</w:t>
      </w:r>
      <w:r w:rsidR="00E01FA6" w:rsidRPr="00DA652D">
        <w:rPr>
          <w:rFonts w:ascii="ITC Avant Garde" w:hAnsi="ITC Avant Garde"/>
          <w:bCs/>
          <w:sz w:val="20"/>
          <w:szCs w:val="20"/>
          <w:lang w:val="es-ES" w:eastAsia="es-MX"/>
        </w:rPr>
        <w:t>”</w:t>
      </w:r>
    </w:p>
    <w:p w14:paraId="55F9E278" w14:textId="77777777" w:rsidR="00DA652D" w:rsidRPr="00DA652D" w:rsidRDefault="00E01FA6" w:rsidP="005B7913">
      <w:pPr>
        <w:pStyle w:val="Prrafodelista"/>
        <w:numPr>
          <w:ilvl w:val="0"/>
          <w:numId w:val="10"/>
        </w:numPr>
        <w:tabs>
          <w:tab w:val="left" w:pos="709"/>
        </w:tabs>
        <w:spacing w:before="240" w:line="240" w:lineRule="auto"/>
        <w:ind w:hanging="294"/>
        <w:jc w:val="both"/>
        <w:rPr>
          <w:rFonts w:ascii="ITC Avant Garde" w:hAnsi="ITC Avant Garde"/>
          <w:b/>
        </w:rPr>
      </w:pPr>
      <w:r w:rsidRPr="00DA652D">
        <w:rPr>
          <w:rFonts w:ascii="ITC Avant Garde" w:hAnsi="ITC Avant Garde"/>
          <w:b/>
        </w:rPr>
        <w:t xml:space="preserve">Recomendación CCP.II/REC. 8 (IV-4) y Recomendación CCP.II/REC-35 (XX-12) </w:t>
      </w:r>
    </w:p>
    <w:p w14:paraId="26318D85" w14:textId="77777777" w:rsidR="00DA652D" w:rsidRPr="00DA652D" w:rsidRDefault="00425192"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 xml:space="preserve">La </w:t>
      </w:r>
      <w:r w:rsidRPr="00DA652D">
        <w:rPr>
          <w:rFonts w:ascii="ITC Avant Garde" w:hAnsi="ITC Avant Garde"/>
          <w:kern w:val="1"/>
          <w:lang w:eastAsia="ar-SA"/>
        </w:rPr>
        <w:t xml:space="preserve">Recomendación CCP.II/REC. 8 (IV-04) establece una serie de criterios que se consideran importantes en su adopción del tenor: </w:t>
      </w:r>
    </w:p>
    <w:p w14:paraId="7CB984F7" w14:textId="6E71FE31" w:rsidR="00A57B7B" w:rsidRPr="00DA652D" w:rsidRDefault="00A57B7B" w:rsidP="005B7913">
      <w:pPr>
        <w:pStyle w:val="Prrafodelista"/>
        <w:spacing w:before="240" w:line="240" w:lineRule="auto"/>
        <w:ind w:left="1418" w:right="1179"/>
        <w:jc w:val="both"/>
        <w:rPr>
          <w:rFonts w:ascii="ITC Avant Garde" w:hAnsi="ITC Avant Garde"/>
          <w:b/>
          <w:kern w:val="1"/>
          <w:sz w:val="20"/>
          <w:szCs w:val="20"/>
          <w:lang w:eastAsia="ar-SA"/>
        </w:rPr>
      </w:pPr>
      <w:r w:rsidRPr="00DA652D">
        <w:rPr>
          <w:rFonts w:ascii="ITC Avant Garde" w:hAnsi="ITC Avant Garde"/>
          <w:b/>
          <w:kern w:val="1"/>
          <w:sz w:val="20"/>
          <w:szCs w:val="20"/>
          <w:lang w:eastAsia="ar-SA"/>
        </w:rPr>
        <w:t xml:space="preserve">“CONSIDERANDO: </w:t>
      </w:r>
    </w:p>
    <w:p w14:paraId="742EDFCE" w14:textId="77777777" w:rsidR="00A57B7B" w:rsidRPr="00DA652D" w:rsidRDefault="00A57B7B" w:rsidP="005B7913">
      <w:pPr>
        <w:pStyle w:val="Prrafodelista"/>
        <w:spacing w:before="240" w:line="240" w:lineRule="auto"/>
        <w:ind w:left="1418" w:right="1179"/>
        <w:jc w:val="both"/>
        <w:rPr>
          <w:rFonts w:ascii="ITC Avant Garde" w:hAnsi="ITC Avant Garde"/>
          <w:bCs/>
          <w:sz w:val="19"/>
          <w:szCs w:val="19"/>
          <w:lang w:val="es-ES" w:eastAsia="es-MX"/>
        </w:rPr>
      </w:pPr>
      <w:r w:rsidRPr="00DA652D">
        <w:rPr>
          <w:rFonts w:ascii="ITC Avant Garde" w:hAnsi="ITC Avant Garde"/>
          <w:bCs/>
          <w:sz w:val="19"/>
          <w:szCs w:val="19"/>
          <w:lang w:val="es-ES" w:eastAsia="es-MX"/>
        </w:rPr>
        <w:t xml:space="preserve">f) Que las bandas identificadas para las IMT-2000 se deberían considerar mundialmente como un todo, para lograr una solución mundial amplia que asegure tanto que el enfoque cumple con todos los requisitos, como también el logro de un alto nivel de interoperabilidad; </w:t>
      </w:r>
    </w:p>
    <w:p w14:paraId="454CC737" w14:textId="77777777" w:rsidR="00A57B7B" w:rsidRPr="00DA652D" w:rsidRDefault="00A57B7B" w:rsidP="005B7913">
      <w:pPr>
        <w:pStyle w:val="Prrafodelista"/>
        <w:spacing w:before="240" w:line="240" w:lineRule="auto"/>
        <w:ind w:left="1418" w:right="1179"/>
        <w:jc w:val="both"/>
        <w:rPr>
          <w:rFonts w:ascii="ITC Avant Garde" w:hAnsi="ITC Avant Garde"/>
          <w:bCs/>
          <w:sz w:val="19"/>
          <w:szCs w:val="19"/>
          <w:lang w:val="es-ES" w:eastAsia="es-MX"/>
        </w:rPr>
      </w:pPr>
      <w:r w:rsidRPr="00DA652D">
        <w:rPr>
          <w:rFonts w:ascii="ITC Avant Garde" w:hAnsi="ITC Avant Garde"/>
          <w:bCs/>
          <w:sz w:val="19"/>
          <w:szCs w:val="19"/>
          <w:lang w:val="es-ES" w:eastAsia="es-MX"/>
        </w:rPr>
        <w:t>g) Que las Administraciones deberían armonizar las disposiciones de frecuencias hasta donde sea posible, con el objeto de facilitar la compatibilidad mundial y la itinerancia mundial, y crear economías de escala;</w:t>
      </w:r>
    </w:p>
    <w:p w14:paraId="17AF3896" w14:textId="77777777" w:rsidR="00DA652D" w:rsidRPr="00DA652D" w:rsidRDefault="00A57B7B" w:rsidP="005B7913">
      <w:pPr>
        <w:pStyle w:val="Prrafodelista"/>
        <w:spacing w:before="240" w:line="240" w:lineRule="auto"/>
        <w:ind w:left="1418" w:right="1179"/>
        <w:jc w:val="both"/>
        <w:rPr>
          <w:rFonts w:ascii="ITC Avant Garde" w:hAnsi="ITC Avant Garde"/>
          <w:bCs/>
          <w:sz w:val="19"/>
          <w:szCs w:val="19"/>
          <w:lang w:val="es-ES" w:eastAsia="es-MX"/>
        </w:rPr>
      </w:pPr>
      <w:r w:rsidRPr="00DA652D">
        <w:rPr>
          <w:rFonts w:ascii="ITC Avant Garde" w:hAnsi="ITC Avant Garde"/>
          <w:bCs/>
          <w:sz w:val="19"/>
          <w:szCs w:val="19"/>
          <w:lang w:val="es-ES" w:eastAsia="es-MX"/>
        </w:rPr>
        <w:t xml:space="preserve">(…) </w:t>
      </w:r>
    </w:p>
    <w:p w14:paraId="231433BE" w14:textId="560EFA90" w:rsidR="00A57B7B" w:rsidRPr="00DA652D" w:rsidRDefault="00A57B7B" w:rsidP="005B7913">
      <w:pPr>
        <w:pStyle w:val="Prrafodelista"/>
        <w:spacing w:before="240" w:line="240" w:lineRule="auto"/>
        <w:ind w:left="1418" w:right="1179"/>
        <w:jc w:val="both"/>
        <w:rPr>
          <w:rFonts w:ascii="ITC Avant Garde" w:hAnsi="ITC Avant Garde"/>
          <w:b/>
          <w:kern w:val="1"/>
          <w:sz w:val="20"/>
          <w:szCs w:val="20"/>
          <w:lang w:eastAsia="ar-SA"/>
        </w:rPr>
      </w:pPr>
      <w:r w:rsidRPr="00DA652D">
        <w:rPr>
          <w:rFonts w:ascii="ITC Avant Garde" w:hAnsi="ITC Avant Garde"/>
          <w:b/>
          <w:kern w:val="1"/>
          <w:sz w:val="20"/>
          <w:szCs w:val="20"/>
          <w:lang w:eastAsia="ar-SA"/>
        </w:rPr>
        <w:t xml:space="preserve">RECOMIENDA: </w:t>
      </w:r>
    </w:p>
    <w:p w14:paraId="5911B718" w14:textId="77777777" w:rsidR="00A57B7B" w:rsidRPr="00DA652D" w:rsidRDefault="00A57B7B" w:rsidP="005B7913">
      <w:pPr>
        <w:pStyle w:val="Prrafodelista"/>
        <w:spacing w:before="240" w:line="240" w:lineRule="auto"/>
        <w:ind w:left="1418" w:right="1179"/>
        <w:jc w:val="both"/>
        <w:rPr>
          <w:rFonts w:ascii="ITC Avant Garde" w:hAnsi="ITC Avant Garde"/>
          <w:bCs/>
          <w:sz w:val="19"/>
          <w:szCs w:val="19"/>
          <w:lang w:val="es-ES" w:eastAsia="es-MX"/>
        </w:rPr>
      </w:pPr>
      <w:r w:rsidRPr="00DA652D">
        <w:rPr>
          <w:rFonts w:ascii="ITC Avant Garde" w:hAnsi="ITC Avant Garde"/>
          <w:bCs/>
          <w:sz w:val="19"/>
          <w:szCs w:val="19"/>
          <w:lang w:val="es-ES" w:eastAsia="es-MX"/>
        </w:rPr>
        <w:t xml:space="preserve">1. Que los Estados miembros de la CITEL consideren identificar espectro para los sistemas IMT- 2000 basándose en los siguientes principios: </w:t>
      </w:r>
    </w:p>
    <w:p w14:paraId="6F1BEF89" w14:textId="77777777" w:rsidR="00DA652D" w:rsidRPr="00DA652D" w:rsidRDefault="00A57B7B" w:rsidP="005B7913">
      <w:pPr>
        <w:pStyle w:val="Prrafodelista"/>
        <w:spacing w:before="240" w:line="240" w:lineRule="auto"/>
        <w:ind w:left="1418" w:right="1179"/>
        <w:jc w:val="both"/>
        <w:rPr>
          <w:rFonts w:ascii="ITC Avant Garde" w:hAnsi="ITC Avant Garde"/>
          <w:bCs/>
          <w:sz w:val="19"/>
          <w:szCs w:val="19"/>
          <w:lang w:val="es-ES" w:eastAsia="es-MX"/>
        </w:rPr>
      </w:pPr>
      <w:r w:rsidRPr="00DA652D">
        <w:rPr>
          <w:rFonts w:ascii="ITC Avant Garde" w:hAnsi="ITC Avant Garde"/>
          <w:bCs/>
          <w:sz w:val="19"/>
          <w:szCs w:val="19"/>
          <w:lang w:val="es-ES" w:eastAsia="es-MX"/>
        </w:rPr>
        <w:t>(…).”</w:t>
      </w:r>
    </w:p>
    <w:p w14:paraId="1C226759" w14:textId="77777777" w:rsidR="00DA652D" w:rsidRPr="00DA652D" w:rsidRDefault="00A57B7B" w:rsidP="005B7913">
      <w:pPr>
        <w:spacing w:before="240" w:line="240" w:lineRule="auto"/>
        <w:ind w:left="284"/>
        <w:contextualSpacing/>
        <w:jc w:val="both"/>
        <w:rPr>
          <w:rFonts w:ascii="ITC Avant Garde" w:hAnsi="ITC Avant Garde"/>
          <w:kern w:val="1"/>
          <w:lang w:eastAsia="ar-SA"/>
        </w:rPr>
      </w:pPr>
      <w:r w:rsidRPr="00DA652D">
        <w:rPr>
          <w:rFonts w:ascii="ITC Avant Garde" w:hAnsi="ITC Avant Garde"/>
          <w:lang w:val="es-ES" w:eastAsia="es-MX"/>
        </w:rPr>
        <w:t>A su vez</w:t>
      </w:r>
      <w:r w:rsidRPr="00DA652D">
        <w:rPr>
          <w:rFonts w:ascii="ITC Avant Garde" w:hAnsi="ITC Avant Garde"/>
          <w:bCs/>
          <w:lang w:val="es-ES" w:eastAsia="es-MX"/>
        </w:rPr>
        <w:t xml:space="preserve">, la </w:t>
      </w:r>
      <w:r w:rsidRPr="00DA652D">
        <w:rPr>
          <w:rFonts w:ascii="ITC Avant Garde" w:hAnsi="ITC Avant Garde"/>
          <w:lang w:eastAsia="es-MX"/>
        </w:rPr>
        <w:t xml:space="preserve">Recomendación </w:t>
      </w:r>
      <w:r w:rsidRPr="00DA652D">
        <w:rPr>
          <w:rFonts w:ascii="ITC Avant Garde" w:hAnsi="ITC Avant Garde"/>
          <w:kern w:val="1"/>
          <w:lang w:eastAsia="ar-SA"/>
        </w:rPr>
        <w:t>CCP.II/REC. 35 (XX-1</w:t>
      </w:r>
      <w:r w:rsidR="00355331" w:rsidRPr="00DA652D">
        <w:rPr>
          <w:rFonts w:ascii="ITC Avant Garde" w:hAnsi="ITC Avant Garde"/>
          <w:kern w:val="1"/>
          <w:lang w:eastAsia="ar-SA"/>
        </w:rPr>
        <w:t>2), establece lo siguiente:</w:t>
      </w:r>
    </w:p>
    <w:p w14:paraId="66BDAE16" w14:textId="1DC14FE3" w:rsidR="00A57B7B" w:rsidRPr="00DA652D" w:rsidRDefault="00A57B7B" w:rsidP="005B7913">
      <w:pPr>
        <w:pStyle w:val="Prrafodelista"/>
        <w:spacing w:before="240" w:line="240" w:lineRule="auto"/>
        <w:ind w:left="1418" w:right="1179"/>
        <w:jc w:val="both"/>
        <w:rPr>
          <w:rFonts w:ascii="ITC Avant Garde" w:hAnsi="ITC Avant Garde"/>
          <w:b/>
          <w:kern w:val="1"/>
          <w:sz w:val="20"/>
          <w:szCs w:val="20"/>
          <w:lang w:eastAsia="ar-SA"/>
        </w:rPr>
      </w:pPr>
      <w:r w:rsidRPr="00DA652D">
        <w:rPr>
          <w:rFonts w:ascii="ITC Avant Garde" w:hAnsi="ITC Avant Garde"/>
          <w:b/>
          <w:kern w:val="1"/>
          <w:sz w:val="20"/>
          <w:szCs w:val="20"/>
          <w:lang w:eastAsia="ar-SA"/>
        </w:rPr>
        <w:t xml:space="preserve">“CONSIDERANDO: </w:t>
      </w:r>
    </w:p>
    <w:p w14:paraId="15CC7708" w14:textId="77777777" w:rsidR="00A57B7B" w:rsidRPr="00DA652D" w:rsidRDefault="00A57B7B" w:rsidP="005B7913">
      <w:pPr>
        <w:spacing w:before="240" w:line="240" w:lineRule="auto"/>
        <w:ind w:left="1418" w:right="1179"/>
        <w:contextualSpacing/>
        <w:jc w:val="both"/>
        <w:rPr>
          <w:rFonts w:ascii="ITC Avant Garde" w:hAnsi="ITC Avant Garde"/>
          <w:bCs/>
          <w:sz w:val="19"/>
          <w:szCs w:val="19"/>
          <w:lang w:eastAsia="es-MX"/>
        </w:rPr>
      </w:pPr>
      <w:r w:rsidRPr="00DA652D">
        <w:rPr>
          <w:rFonts w:ascii="ITC Avant Garde" w:hAnsi="ITC Avant Garde"/>
          <w:bCs/>
          <w:sz w:val="19"/>
          <w:szCs w:val="19"/>
          <w:lang w:val="es-ES" w:eastAsia="es-MX"/>
        </w:rPr>
        <w:t xml:space="preserve">d) </w:t>
      </w:r>
      <w:r w:rsidRPr="00DA652D">
        <w:rPr>
          <w:rFonts w:ascii="ITC Avant Garde" w:hAnsi="ITC Avant Garde"/>
          <w:bCs/>
          <w:sz w:val="19"/>
          <w:szCs w:val="19"/>
          <w:lang w:eastAsia="es-MX"/>
        </w:rPr>
        <w:t>Que la atribución de anchos de banda más grandes y contiguos favorecen el desarrollo del servicio y de los sistemas, otorgando mayor flexibilidad para el uso más eficaz y eficiente del espectro radioeléctrico;</w:t>
      </w:r>
    </w:p>
    <w:p w14:paraId="5FFF3D1B" w14:textId="77777777" w:rsidR="00A57B7B" w:rsidRPr="00DA652D" w:rsidRDefault="00A57B7B" w:rsidP="005B7913">
      <w:pPr>
        <w:spacing w:before="240" w:line="240" w:lineRule="auto"/>
        <w:ind w:left="1418" w:right="1179"/>
        <w:contextualSpacing/>
        <w:jc w:val="both"/>
        <w:rPr>
          <w:rFonts w:ascii="ITC Avant Garde" w:hAnsi="ITC Avant Garde"/>
          <w:bCs/>
          <w:sz w:val="19"/>
          <w:szCs w:val="19"/>
          <w:lang w:eastAsia="es-MX"/>
        </w:rPr>
      </w:pPr>
      <w:r w:rsidRPr="00DA652D">
        <w:rPr>
          <w:rFonts w:ascii="ITC Avant Garde" w:hAnsi="ITC Avant Garde"/>
          <w:bCs/>
          <w:sz w:val="19"/>
          <w:szCs w:val="19"/>
          <w:lang w:eastAsia="es-MX"/>
        </w:rPr>
        <w:t>e) Que está demostrada la necesidad de disponer de espectro adicional para atender los requerimientos de las tecnologías de banda ancha móvil incluyendo las IMT;</w:t>
      </w:r>
    </w:p>
    <w:p w14:paraId="5DD80E6C" w14:textId="77777777" w:rsidR="00A57B7B" w:rsidRPr="00DA652D" w:rsidRDefault="00A57B7B" w:rsidP="005B7913">
      <w:pPr>
        <w:spacing w:before="240" w:line="240" w:lineRule="auto"/>
        <w:ind w:left="1418" w:right="1179"/>
        <w:contextualSpacing/>
        <w:jc w:val="both"/>
        <w:rPr>
          <w:rFonts w:ascii="ITC Avant Garde" w:hAnsi="ITC Avant Garde"/>
          <w:bCs/>
          <w:sz w:val="19"/>
          <w:szCs w:val="19"/>
          <w:lang w:eastAsia="es-MX"/>
        </w:rPr>
      </w:pPr>
      <w:r w:rsidRPr="00DA652D">
        <w:rPr>
          <w:rFonts w:ascii="ITC Avant Garde" w:hAnsi="ITC Avant Garde"/>
          <w:bCs/>
          <w:sz w:val="19"/>
          <w:szCs w:val="19"/>
          <w:lang w:eastAsia="es-MX"/>
        </w:rPr>
        <w:t>f) Que gran parte de la banda 806-824/851-869 MHz es usada por sistemas troncalizados en la mayoría de los países de América de acuerdo a la Recomendación CCP.III/REC. 28 (VI-96).</w:t>
      </w:r>
    </w:p>
    <w:p w14:paraId="27699659" w14:textId="77777777" w:rsidR="00DA652D" w:rsidRPr="00DA652D" w:rsidRDefault="00A57B7B" w:rsidP="005B7913">
      <w:pPr>
        <w:spacing w:before="240" w:line="240" w:lineRule="auto"/>
        <w:ind w:left="1418" w:right="1179"/>
        <w:contextualSpacing/>
        <w:jc w:val="both"/>
        <w:rPr>
          <w:rFonts w:ascii="ITC Avant Garde" w:hAnsi="ITC Avant Garde"/>
          <w:bCs/>
          <w:sz w:val="19"/>
          <w:szCs w:val="19"/>
          <w:lang w:eastAsia="es-MX"/>
        </w:rPr>
      </w:pPr>
      <w:r w:rsidRPr="00DA652D">
        <w:rPr>
          <w:rFonts w:ascii="ITC Avant Garde" w:hAnsi="ITC Avant Garde"/>
          <w:bCs/>
          <w:sz w:val="19"/>
          <w:szCs w:val="19"/>
          <w:lang w:eastAsia="es-MX"/>
        </w:rPr>
        <w:t>(…)</w:t>
      </w:r>
    </w:p>
    <w:p w14:paraId="684F5D89" w14:textId="6EE3776D" w:rsidR="00A57B7B" w:rsidRPr="00DA652D" w:rsidRDefault="00A57B7B" w:rsidP="005B7913">
      <w:pPr>
        <w:spacing w:before="240" w:line="240" w:lineRule="auto"/>
        <w:ind w:left="1418" w:right="1179"/>
        <w:contextualSpacing/>
        <w:jc w:val="both"/>
        <w:rPr>
          <w:rFonts w:ascii="ITC Avant Garde" w:hAnsi="ITC Avant Garde"/>
          <w:bCs/>
          <w:sz w:val="19"/>
          <w:szCs w:val="19"/>
          <w:lang w:eastAsia="es-MX"/>
        </w:rPr>
      </w:pPr>
      <w:r w:rsidRPr="00DA652D">
        <w:rPr>
          <w:rFonts w:ascii="ITC Avant Garde" w:hAnsi="ITC Avant Garde"/>
          <w:bCs/>
          <w:sz w:val="19"/>
          <w:szCs w:val="19"/>
          <w:lang w:eastAsia="es-MX"/>
        </w:rPr>
        <w:t>RECOMIENDA</w:t>
      </w:r>
    </w:p>
    <w:p w14:paraId="21EF129D" w14:textId="77777777" w:rsidR="00DA652D" w:rsidRPr="00DA652D" w:rsidRDefault="00A57B7B" w:rsidP="005B7913">
      <w:pPr>
        <w:spacing w:before="240" w:line="240" w:lineRule="auto"/>
        <w:ind w:left="1418" w:right="1179"/>
        <w:contextualSpacing/>
        <w:jc w:val="both"/>
        <w:rPr>
          <w:rFonts w:ascii="ITC Avant Garde" w:hAnsi="ITC Avant Garde"/>
          <w:sz w:val="19"/>
          <w:szCs w:val="19"/>
          <w:lang w:eastAsia="es-MX"/>
        </w:rPr>
      </w:pPr>
      <w:r w:rsidRPr="00DA652D">
        <w:rPr>
          <w:rFonts w:ascii="ITC Avant Garde" w:hAnsi="ITC Avant Garde"/>
          <w:bCs/>
          <w:sz w:val="19"/>
          <w:szCs w:val="19"/>
          <w:lang w:eastAsia="es-MX"/>
        </w:rPr>
        <w:t xml:space="preserve">1) </w:t>
      </w:r>
      <w:r w:rsidRPr="00DA652D">
        <w:rPr>
          <w:rFonts w:ascii="ITC Avant Garde" w:hAnsi="ITC Avant Garde"/>
          <w:sz w:val="19"/>
          <w:szCs w:val="19"/>
          <w:lang w:eastAsia="es-MX"/>
        </w:rPr>
        <w:t xml:space="preserve">Que las Administraciones Miembros de la OEA/CITEL que planeen ampliar el rango de frecuencias para servicios móviles de banda </w:t>
      </w:r>
      <w:r w:rsidRPr="00DA652D">
        <w:rPr>
          <w:rFonts w:ascii="ITC Avant Garde" w:hAnsi="ITC Avant Garde"/>
          <w:sz w:val="19"/>
          <w:szCs w:val="19"/>
          <w:lang w:eastAsia="es-MX"/>
        </w:rPr>
        <w:lastRenderedPageBreak/>
        <w:t>ancha dentro de la banda 806-894 MHz, considerando la banda 26 del 3GPP lo hagan de acuerdo al arreglo de frecuencias</w:t>
      </w:r>
      <w:r w:rsidRPr="00DA652D">
        <w:rPr>
          <w:rFonts w:ascii="ITC Avant Garde" w:hAnsi="ITC Avant Garde"/>
          <w:bCs/>
          <w:sz w:val="19"/>
          <w:szCs w:val="19"/>
          <w:lang w:eastAsia="es-MX"/>
        </w:rPr>
        <w:t xml:space="preserve"> 814-849 MHz para el segmento ascendiente y 859-894 MHz para el segmento descendiente.”</w:t>
      </w:r>
    </w:p>
    <w:p w14:paraId="6CB09291" w14:textId="77777777" w:rsidR="00DA652D" w:rsidRPr="00DA652D" w:rsidRDefault="00E8592C" w:rsidP="005B7913">
      <w:pPr>
        <w:pStyle w:val="Prrafodelista"/>
        <w:numPr>
          <w:ilvl w:val="0"/>
          <w:numId w:val="10"/>
        </w:numPr>
        <w:spacing w:before="240" w:line="240" w:lineRule="auto"/>
        <w:jc w:val="both"/>
        <w:rPr>
          <w:rFonts w:ascii="ITC Avant Garde" w:hAnsi="ITC Avant Garde"/>
          <w:b/>
        </w:rPr>
      </w:pPr>
      <w:r w:rsidRPr="00DA652D">
        <w:rPr>
          <w:rFonts w:ascii="ITC Avant Garde" w:hAnsi="ITC Avant Garde"/>
          <w:b/>
        </w:rPr>
        <w:t xml:space="preserve">CNAF </w:t>
      </w:r>
      <w:r w:rsidR="00CC7659" w:rsidRPr="00DA652D">
        <w:rPr>
          <w:rStyle w:val="Refdenotaalpie"/>
          <w:rFonts w:ascii="ITC Avant Garde" w:hAnsi="ITC Avant Garde"/>
          <w:b/>
        </w:rPr>
        <w:footnoteReference w:id="8"/>
      </w:r>
    </w:p>
    <w:p w14:paraId="1C42E0BC" w14:textId="6BA9D07F" w:rsidR="00CB1DA2" w:rsidRPr="00DA652D" w:rsidRDefault="007939A8"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A</w:t>
      </w:r>
      <w:r w:rsidR="00E8592C" w:rsidRPr="00DA652D">
        <w:rPr>
          <w:rFonts w:ascii="ITC Avant Garde" w:hAnsi="ITC Avant Garde"/>
          <w:lang w:eastAsia="es-MX"/>
        </w:rPr>
        <w:t xml:space="preserve">corde con la reglamentación en materia de radiocomunicación de la UIT, así como la evolución tecnológica en materia de telecomunicaciones y las Recomendaciones </w:t>
      </w:r>
      <w:r w:rsidR="00E8592C" w:rsidRPr="00DA652D">
        <w:rPr>
          <w:rFonts w:ascii="ITC Avant Garde" w:hAnsi="ITC Avant Garde"/>
          <w:kern w:val="1"/>
          <w:lang w:eastAsia="ar-SA"/>
        </w:rPr>
        <w:t>CCP.II/REC. 8 (IV-04) y CCP.II/REC. 35 (XX-12)</w:t>
      </w:r>
      <w:r w:rsidR="00E8592C" w:rsidRPr="00DA652D">
        <w:rPr>
          <w:rFonts w:ascii="ITC Avant Garde" w:hAnsi="ITC Avant Garde"/>
          <w:lang w:eastAsia="es-MX"/>
        </w:rPr>
        <w:t xml:space="preserve">, el CNAF es consistente con la atribución de la banda 806-902 MHz para la </w:t>
      </w:r>
      <w:r w:rsidR="00C272AB" w:rsidRPr="00DA652D">
        <w:rPr>
          <w:rFonts w:ascii="ITC Avant Garde" w:hAnsi="ITC Avant Garde"/>
          <w:lang w:eastAsia="es-MX"/>
        </w:rPr>
        <w:t>R</w:t>
      </w:r>
      <w:r w:rsidR="00E8592C" w:rsidRPr="00DA652D">
        <w:rPr>
          <w:rFonts w:ascii="ITC Avant Garde" w:hAnsi="ITC Avant Garde"/>
          <w:lang w:eastAsia="es-MX"/>
        </w:rPr>
        <w:t>egión 2, a la que México pertenece</w:t>
      </w:r>
      <w:r w:rsidR="00C83C1B" w:rsidRPr="00DA652D">
        <w:rPr>
          <w:rFonts w:ascii="ITC Avant Garde" w:hAnsi="ITC Avant Garde"/>
          <w:lang w:eastAsia="es-MX"/>
        </w:rPr>
        <w:t>,</w:t>
      </w:r>
      <w:r w:rsidR="00E8592C" w:rsidRPr="00DA652D">
        <w:rPr>
          <w:rFonts w:ascii="ITC Avant Garde" w:hAnsi="ITC Avant Garde"/>
          <w:lang w:eastAsia="es-MX"/>
        </w:rPr>
        <w:t xml:space="preserve"> como se muestra a continuación:</w:t>
      </w:r>
    </w:p>
    <w:p w14:paraId="6C3AE4F2" w14:textId="77777777" w:rsidR="00A84279" w:rsidRPr="00DA652D" w:rsidRDefault="00A84279" w:rsidP="005B7913">
      <w:pPr>
        <w:pStyle w:val="Prrafodelista"/>
        <w:spacing w:before="240" w:line="240" w:lineRule="auto"/>
        <w:ind w:left="284"/>
        <w:jc w:val="both"/>
        <w:rPr>
          <w:rFonts w:ascii="ITC Avant Garde" w:hAnsi="ITC Avant Garde"/>
          <w:lang w:eastAsia="es-MX"/>
        </w:rPr>
      </w:pPr>
    </w:p>
    <w:tbl>
      <w:tblPr>
        <w:tblStyle w:val="Tablaconcuadrcula"/>
        <w:tblW w:w="4939" w:type="pct"/>
        <w:tblLook w:val="04A0" w:firstRow="1" w:lastRow="0" w:firstColumn="1" w:lastColumn="0" w:noHBand="0" w:noVBand="1"/>
        <w:tblCaption w:val="Tabla"/>
        <w:tblDescription w:val="Atribución de la banda 806-902 MHz para la Región 2"/>
      </w:tblPr>
      <w:tblGrid>
        <w:gridCol w:w="652"/>
        <w:gridCol w:w="1853"/>
        <w:gridCol w:w="1818"/>
        <w:gridCol w:w="1916"/>
        <w:gridCol w:w="2589"/>
      </w:tblGrid>
      <w:tr w:rsidR="00C87407" w:rsidRPr="00DA652D" w14:paraId="0B891D6F" w14:textId="77777777" w:rsidTr="006031C3">
        <w:trPr>
          <w:trHeight w:val="23"/>
          <w:tblHeader/>
        </w:trPr>
        <w:tc>
          <w:tcPr>
            <w:tcW w:w="241" w:type="pct"/>
          </w:tcPr>
          <w:p w14:paraId="58ADC5AC" w14:textId="0E802B4F" w:rsidR="00C87407" w:rsidRPr="00DA652D" w:rsidRDefault="00C87407" w:rsidP="005B7913">
            <w:pPr>
              <w:spacing w:before="240"/>
              <w:jc w:val="center"/>
              <w:rPr>
                <w:rFonts w:ascii="ITC Avant Garde" w:eastAsia="Times New Roman" w:hAnsi="ITC Avant Garde" w:cs="Times New Roman"/>
                <w:b/>
                <w:sz w:val="16"/>
                <w:szCs w:val="16"/>
                <w:lang w:eastAsia="es-MX"/>
              </w:rPr>
            </w:pPr>
          </w:p>
        </w:tc>
        <w:tc>
          <w:tcPr>
            <w:tcW w:w="1078" w:type="pct"/>
          </w:tcPr>
          <w:p w14:paraId="2873847E" w14:textId="6F98EC4A" w:rsidR="00C87407" w:rsidRPr="00DA652D" w:rsidRDefault="00C87407" w:rsidP="005B7913">
            <w:pPr>
              <w:spacing w:before="240"/>
              <w:jc w:val="center"/>
              <w:rPr>
                <w:rFonts w:ascii="ITC Avant Garde" w:eastAsia="Times New Roman" w:hAnsi="ITC Avant Garde" w:cs="Times New Roman"/>
                <w:sz w:val="16"/>
                <w:szCs w:val="16"/>
                <w:lang w:eastAsia="es-MX"/>
              </w:rPr>
            </w:pPr>
          </w:p>
        </w:tc>
        <w:tc>
          <w:tcPr>
            <w:tcW w:w="1058" w:type="pct"/>
            <w:noWrap/>
            <w:hideMark/>
          </w:tcPr>
          <w:p w14:paraId="72AEA592"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INTERNACIONAL MHz</w:t>
            </w:r>
          </w:p>
        </w:tc>
        <w:tc>
          <w:tcPr>
            <w:tcW w:w="1115" w:type="pct"/>
            <w:noWrap/>
            <w:hideMark/>
          </w:tcPr>
          <w:p w14:paraId="3112BD0A" w14:textId="77777777" w:rsidR="00C87407" w:rsidRPr="00DA652D" w:rsidRDefault="00C87407" w:rsidP="005B7913">
            <w:pPr>
              <w:spacing w:before="240"/>
              <w:jc w:val="center"/>
              <w:rPr>
                <w:rFonts w:ascii="ITC Avant Garde" w:eastAsia="Times New Roman" w:hAnsi="ITC Avant Garde" w:cs="Times New Roman"/>
                <w:sz w:val="16"/>
                <w:szCs w:val="16"/>
                <w:lang w:eastAsia="es-MX"/>
              </w:rPr>
            </w:pPr>
          </w:p>
        </w:tc>
        <w:tc>
          <w:tcPr>
            <w:tcW w:w="1508" w:type="pct"/>
            <w:noWrap/>
            <w:hideMark/>
          </w:tcPr>
          <w:p w14:paraId="6D3E567E"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MÉXICO MHz</w:t>
            </w:r>
          </w:p>
        </w:tc>
      </w:tr>
      <w:tr w:rsidR="00C87407" w:rsidRPr="00DA652D" w14:paraId="7AB90550" w14:textId="77777777" w:rsidTr="006031C3">
        <w:trPr>
          <w:trHeight w:val="23"/>
        </w:trPr>
        <w:tc>
          <w:tcPr>
            <w:tcW w:w="241" w:type="pct"/>
            <w:tcBorders>
              <w:bottom w:val="single" w:sz="4" w:space="0" w:color="auto"/>
            </w:tcBorders>
          </w:tcPr>
          <w:p w14:paraId="5174E69C"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p>
        </w:tc>
        <w:tc>
          <w:tcPr>
            <w:tcW w:w="1078" w:type="pct"/>
          </w:tcPr>
          <w:p w14:paraId="263ACFF7" w14:textId="134176BD" w:rsidR="00C87407" w:rsidRPr="00DA652D" w:rsidRDefault="00C87407"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1</w:t>
            </w:r>
          </w:p>
        </w:tc>
        <w:tc>
          <w:tcPr>
            <w:tcW w:w="1058" w:type="pct"/>
            <w:noWrap/>
            <w:hideMark/>
          </w:tcPr>
          <w:p w14:paraId="394909C0"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2</w:t>
            </w:r>
          </w:p>
        </w:tc>
        <w:tc>
          <w:tcPr>
            <w:tcW w:w="1115" w:type="pct"/>
            <w:noWrap/>
            <w:hideMark/>
          </w:tcPr>
          <w:p w14:paraId="4207EE7B"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3</w:t>
            </w:r>
          </w:p>
        </w:tc>
        <w:tc>
          <w:tcPr>
            <w:tcW w:w="1508" w:type="pct"/>
            <w:hideMark/>
          </w:tcPr>
          <w:p w14:paraId="5DC21C00" w14:textId="77777777" w:rsidR="00C87407" w:rsidRPr="00DA652D" w:rsidRDefault="00C87407" w:rsidP="005B7913">
            <w:pPr>
              <w:spacing w:before="240"/>
              <w:jc w:val="center"/>
              <w:rPr>
                <w:rFonts w:ascii="ITC Avant Garde" w:eastAsia="Times New Roman" w:hAnsi="ITC Avant Garde" w:cs="Times New Roman"/>
                <w:b/>
                <w:bCs/>
                <w:sz w:val="16"/>
                <w:szCs w:val="16"/>
                <w:lang w:eastAsia="es-MX"/>
              </w:rPr>
            </w:pPr>
          </w:p>
        </w:tc>
      </w:tr>
      <w:tr w:rsidR="00C87407" w:rsidRPr="00DA652D" w14:paraId="0FE80139" w14:textId="77777777" w:rsidTr="006031C3">
        <w:trPr>
          <w:trHeight w:val="23"/>
        </w:trPr>
        <w:tc>
          <w:tcPr>
            <w:tcW w:w="241" w:type="pct"/>
            <w:tcBorders>
              <w:bottom w:val="nil"/>
            </w:tcBorders>
            <w:textDirection w:val="btLr"/>
          </w:tcPr>
          <w:p w14:paraId="1A6AE001" w14:textId="45791AC3" w:rsidR="00C87407" w:rsidRPr="00DA652D" w:rsidRDefault="00C87407" w:rsidP="005B7913">
            <w:pPr>
              <w:spacing w:before="240"/>
              <w:ind w:left="113" w:right="113"/>
              <w:jc w:val="center"/>
              <w:rPr>
                <w:rFonts w:ascii="ITC Avant Garde" w:eastAsia="Times New Roman" w:hAnsi="ITC Avant Garde" w:cs="Times New Roman"/>
                <w:b/>
                <w:sz w:val="16"/>
                <w:szCs w:val="16"/>
                <w:lang w:eastAsia="es-MX"/>
              </w:rPr>
            </w:pPr>
          </w:p>
        </w:tc>
        <w:tc>
          <w:tcPr>
            <w:tcW w:w="1078" w:type="pct"/>
            <w:noWrap/>
          </w:tcPr>
          <w:p w14:paraId="525BB9D6" w14:textId="16998408" w:rsidR="00C87407" w:rsidRPr="00DA652D" w:rsidRDefault="00C87407" w:rsidP="005B7913">
            <w:pPr>
              <w:spacing w:before="240"/>
              <w:rPr>
                <w:rFonts w:ascii="ITC Avant Garde" w:eastAsia="Times New Roman" w:hAnsi="ITC Avant Garde" w:cs="Times New Roman"/>
                <w:sz w:val="16"/>
                <w:szCs w:val="16"/>
                <w:lang w:eastAsia="es-MX"/>
              </w:rPr>
            </w:pPr>
          </w:p>
        </w:tc>
        <w:tc>
          <w:tcPr>
            <w:tcW w:w="1058" w:type="pct"/>
            <w:noWrap/>
          </w:tcPr>
          <w:p w14:paraId="23F53989" w14:textId="77777777" w:rsidR="00C87407" w:rsidRPr="00DA652D" w:rsidRDefault="00C87407" w:rsidP="005B7913">
            <w:pPr>
              <w:spacing w:before="240"/>
              <w:rPr>
                <w:rFonts w:ascii="ITC Avant Garde" w:eastAsia="Times New Roman" w:hAnsi="ITC Avant Garde" w:cs="Times New Roman"/>
                <w:sz w:val="16"/>
                <w:szCs w:val="16"/>
                <w:lang w:eastAsia="es-MX"/>
              </w:rPr>
            </w:pPr>
          </w:p>
        </w:tc>
        <w:tc>
          <w:tcPr>
            <w:tcW w:w="1115" w:type="pct"/>
            <w:noWrap/>
          </w:tcPr>
          <w:p w14:paraId="11ACFABD" w14:textId="77777777" w:rsidR="00C87407" w:rsidRPr="00DA652D" w:rsidRDefault="00C87407" w:rsidP="005B7913">
            <w:pPr>
              <w:spacing w:before="240"/>
              <w:rPr>
                <w:rFonts w:ascii="ITC Avant Garde" w:hAnsi="ITC Avant Garde" w:cs="TimesNewRomanPSMT"/>
                <w:sz w:val="16"/>
                <w:szCs w:val="16"/>
              </w:rPr>
            </w:pPr>
            <w:r w:rsidRPr="00DA652D">
              <w:rPr>
                <w:rFonts w:ascii="ITC Avant Garde" w:hAnsi="ITC Avant Garde" w:cs="Times New Roman"/>
                <w:b/>
                <w:bCs/>
                <w:sz w:val="16"/>
                <w:szCs w:val="16"/>
                <w:lang w:val="en-GB"/>
              </w:rPr>
              <w:t>610</w:t>
            </w:r>
            <w:r w:rsidRPr="00DA652D">
              <w:rPr>
                <w:rFonts w:ascii="ITC Avant Garde" w:eastAsia="Times New Roman" w:hAnsi="ITC Avant Garde" w:cs="Times New Roman"/>
                <w:b/>
                <w:bCs/>
                <w:sz w:val="16"/>
                <w:szCs w:val="16"/>
                <w:lang w:eastAsia="es-MX"/>
              </w:rPr>
              <w:t xml:space="preserve"> – </w:t>
            </w:r>
            <w:r w:rsidRPr="00DA652D">
              <w:rPr>
                <w:rFonts w:ascii="ITC Avant Garde" w:hAnsi="ITC Avant Garde" w:cs="Times New Roman"/>
                <w:b/>
                <w:bCs/>
                <w:sz w:val="16"/>
                <w:szCs w:val="16"/>
                <w:lang w:val="en-GB"/>
              </w:rPr>
              <w:t>890</w:t>
            </w:r>
          </w:p>
        </w:tc>
        <w:tc>
          <w:tcPr>
            <w:tcW w:w="1508" w:type="pct"/>
            <w:noWrap/>
          </w:tcPr>
          <w:p w14:paraId="2C7E9A08" w14:textId="77777777" w:rsidR="00C87407" w:rsidRPr="00DA652D" w:rsidRDefault="00C87407" w:rsidP="005B7913">
            <w:pPr>
              <w:spacing w:before="240"/>
              <w:rPr>
                <w:rFonts w:ascii="ITC Avant Garde" w:hAnsi="ITC Avant Garde"/>
                <w:sz w:val="16"/>
                <w:szCs w:val="16"/>
              </w:rPr>
            </w:pPr>
          </w:p>
        </w:tc>
      </w:tr>
      <w:tr w:rsidR="006031C3" w:rsidRPr="00DA652D" w14:paraId="631D2E7B" w14:textId="77777777" w:rsidTr="006031C3">
        <w:trPr>
          <w:trHeight w:val="412"/>
        </w:trPr>
        <w:tc>
          <w:tcPr>
            <w:tcW w:w="241" w:type="pct"/>
            <w:tcBorders>
              <w:top w:val="nil"/>
              <w:bottom w:val="nil"/>
            </w:tcBorders>
            <w:textDirection w:val="btLr"/>
          </w:tcPr>
          <w:p w14:paraId="4DCD1F61" w14:textId="7FC3FCBB" w:rsidR="006031C3" w:rsidRPr="00DA652D" w:rsidRDefault="006031C3" w:rsidP="005B7913">
            <w:pPr>
              <w:spacing w:before="240"/>
              <w:rPr>
                <w:rFonts w:ascii="ITC Avant Garde" w:eastAsia="Times New Roman" w:hAnsi="ITC Avant Garde" w:cs="Times New Roman"/>
                <w:b/>
                <w:sz w:val="16"/>
                <w:szCs w:val="16"/>
                <w:lang w:eastAsia="es-MX"/>
              </w:rPr>
            </w:pPr>
            <w:r w:rsidRPr="00DA652D">
              <w:rPr>
                <w:rFonts w:ascii="ITC Avant Garde" w:eastAsia="Times New Roman" w:hAnsi="ITC Avant Garde" w:cs="Times New Roman"/>
                <w:b/>
                <w:sz w:val="16"/>
                <w:szCs w:val="16"/>
                <w:lang w:eastAsia="es-MX"/>
              </w:rPr>
              <w:t>UHF</w:t>
            </w:r>
          </w:p>
        </w:tc>
        <w:tc>
          <w:tcPr>
            <w:tcW w:w="1078" w:type="pct"/>
            <w:noWrap/>
          </w:tcPr>
          <w:p w14:paraId="1CA33A3C" w14:textId="63018EB8"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3CFDC406" w14:textId="77777777" w:rsidR="006031C3" w:rsidRPr="00DA652D" w:rsidRDefault="006031C3" w:rsidP="005B7913">
            <w:pPr>
              <w:spacing w:before="240"/>
              <w:rPr>
                <w:rFonts w:ascii="ITC Avant Garde" w:eastAsia="Times New Roman" w:hAnsi="ITC Avant Garde" w:cs="Times New Roman"/>
                <w:sz w:val="16"/>
                <w:szCs w:val="16"/>
                <w:lang w:eastAsia="es-MX"/>
              </w:rPr>
            </w:pPr>
          </w:p>
        </w:tc>
        <w:tc>
          <w:tcPr>
            <w:tcW w:w="1115" w:type="pct"/>
            <w:noWrap/>
          </w:tcPr>
          <w:p w14:paraId="6E55E4CE"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FIJO</w:t>
            </w:r>
          </w:p>
        </w:tc>
        <w:tc>
          <w:tcPr>
            <w:tcW w:w="1508" w:type="pct"/>
            <w:noWrap/>
          </w:tcPr>
          <w:p w14:paraId="235DDE12" w14:textId="77777777" w:rsidR="006031C3" w:rsidRPr="00DA652D" w:rsidRDefault="006031C3" w:rsidP="005B7913">
            <w:pPr>
              <w:spacing w:before="240"/>
              <w:rPr>
                <w:rFonts w:ascii="ITC Avant Garde" w:hAnsi="ITC Avant Garde"/>
                <w:sz w:val="16"/>
                <w:szCs w:val="16"/>
              </w:rPr>
            </w:pPr>
          </w:p>
        </w:tc>
      </w:tr>
      <w:tr w:rsidR="006031C3" w:rsidRPr="00DA652D" w14:paraId="7ED2F5BA" w14:textId="77777777" w:rsidTr="006031C3">
        <w:trPr>
          <w:trHeight w:val="66"/>
        </w:trPr>
        <w:tc>
          <w:tcPr>
            <w:tcW w:w="241" w:type="pct"/>
            <w:tcBorders>
              <w:top w:val="nil"/>
              <w:bottom w:val="nil"/>
            </w:tcBorders>
          </w:tcPr>
          <w:p w14:paraId="20CA1EE5" w14:textId="40138098"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4B0435B8" w14:textId="5EAFFEAD"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7B8DB506" w14:textId="77777777" w:rsidR="006031C3" w:rsidRPr="00DA652D" w:rsidRDefault="006031C3" w:rsidP="005B7913">
            <w:pPr>
              <w:spacing w:before="240"/>
              <w:rPr>
                <w:rFonts w:ascii="ITC Avant Garde" w:hAnsi="ITC Avant Garde" w:cs="TimesNewRomanPSMT"/>
                <w:sz w:val="16"/>
                <w:szCs w:val="16"/>
              </w:rPr>
            </w:pPr>
          </w:p>
        </w:tc>
        <w:tc>
          <w:tcPr>
            <w:tcW w:w="1115" w:type="pct"/>
            <w:noWrap/>
          </w:tcPr>
          <w:p w14:paraId="06669793" w14:textId="754E6169"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 xml:space="preserve">MÓVIL 5.296A 5.313A </w:t>
            </w:r>
          </w:p>
        </w:tc>
        <w:tc>
          <w:tcPr>
            <w:tcW w:w="1508" w:type="pct"/>
            <w:noWrap/>
          </w:tcPr>
          <w:p w14:paraId="0E160BE5" w14:textId="77777777" w:rsidR="006031C3" w:rsidRPr="00DA652D" w:rsidRDefault="006031C3" w:rsidP="005B7913">
            <w:pPr>
              <w:spacing w:before="240"/>
              <w:rPr>
                <w:rFonts w:ascii="ITC Avant Garde" w:hAnsi="ITC Avant Garde"/>
                <w:sz w:val="16"/>
                <w:szCs w:val="16"/>
              </w:rPr>
            </w:pPr>
          </w:p>
        </w:tc>
      </w:tr>
      <w:tr w:rsidR="006031C3" w:rsidRPr="00DA652D" w14:paraId="151E731C" w14:textId="77777777" w:rsidTr="006031C3">
        <w:trPr>
          <w:trHeight w:val="23"/>
        </w:trPr>
        <w:tc>
          <w:tcPr>
            <w:tcW w:w="241" w:type="pct"/>
            <w:tcBorders>
              <w:top w:val="nil"/>
              <w:bottom w:val="nil"/>
            </w:tcBorders>
          </w:tcPr>
          <w:p w14:paraId="690FE90D" w14:textId="36F9FEFA"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27A3BD79" w14:textId="2A891C50"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4FA8A04D" w14:textId="77777777" w:rsidR="006031C3" w:rsidRPr="00DA652D" w:rsidRDefault="006031C3" w:rsidP="005B7913">
            <w:pPr>
              <w:spacing w:before="240"/>
              <w:rPr>
                <w:rFonts w:ascii="ITC Avant Garde" w:hAnsi="ITC Avant Garde" w:cs="TimesNewRomanPSMT"/>
                <w:sz w:val="16"/>
                <w:szCs w:val="16"/>
              </w:rPr>
            </w:pPr>
          </w:p>
        </w:tc>
        <w:tc>
          <w:tcPr>
            <w:tcW w:w="1115" w:type="pct"/>
            <w:noWrap/>
          </w:tcPr>
          <w:p w14:paraId="131A7F8B" w14:textId="5AFBE15E" w:rsidR="006031C3" w:rsidRPr="00DA652D" w:rsidRDefault="006031C3" w:rsidP="005B7913">
            <w:pPr>
              <w:spacing w:before="240"/>
              <w:ind w:firstLine="84"/>
              <w:rPr>
                <w:rFonts w:ascii="ITC Avant Garde" w:hAnsi="ITC Avant Garde" w:cs="TimesNewRomanPSMT"/>
                <w:sz w:val="16"/>
                <w:szCs w:val="16"/>
              </w:rPr>
            </w:pPr>
            <w:r w:rsidRPr="00DA652D">
              <w:rPr>
                <w:rFonts w:ascii="ITC Avant Garde" w:hAnsi="ITC Avant Garde" w:cs="TimesNewRomanPSMT"/>
                <w:sz w:val="16"/>
                <w:szCs w:val="16"/>
                <w:lang w:val="en-GB"/>
              </w:rPr>
              <w:t>5.317A</w:t>
            </w:r>
          </w:p>
        </w:tc>
        <w:tc>
          <w:tcPr>
            <w:tcW w:w="1508" w:type="pct"/>
            <w:noWrap/>
          </w:tcPr>
          <w:p w14:paraId="4379076B" w14:textId="77777777" w:rsidR="006031C3" w:rsidRPr="00DA652D" w:rsidRDefault="006031C3" w:rsidP="005B7913">
            <w:pPr>
              <w:spacing w:before="240"/>
              <w:rPr>
                <w:rFonts w:ascii="ITC Avant Garde" w:hAnsi="ITC Avant Garde"/>
                <w:sz w:val="16"/>
                <w:szCs w:val="16"/>
              </w:rPr>
            </w:pPr>
          </w:p>
        </w:tc>
      </w:tr>
      <w:tr w:rsidR="006031C3" w:rsidRPr="00DA652D" w14:paraId="16B2F9CD" w14:textId="77777777" w:rsidTr="006031C3">
        <w:trPr>
          <w:trHeight w:val="23"/>
        </w:trPr>
        <w:tc>
          <w:tcPr>
            <w:tcW w:w="241" w:type="pct"/>
            <w:tcBorders>
              <w:top w:val="nil"/>
              <w:bottom w:val="nil"/>
            </w:tcBorders>
          </w:tcPr>
          <w:p w14:paraId="612F5FFC" w14:textId="59A4166C"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4E4FD6E6" w14:textId="2C4EAC29"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67F41EC0" w14:textId="77777777" w:rsidR="006031C3" w:rsidRPr="00DA652D" w:rsidRDefault="006031C3" w:rsidP="005B7913">
            <w:pPr>
              <w:spacing w:before="240"/>
              <w:rPr>
                <w:rFonts w:ascii="ITC Avant Garde" w:hAnsi="ITC Avant Garde" w:cs="TimesNewRomanPSMT"/>
                <w:sz w:val="16"/>
                <w:szCs w:val="16"/>
                <w:lang w:val="en-GB"/>
              </w:rPr>
            </w:pPr>
          </w:p>
        </w:tc>
        <w:tc>
          <w:tcPr>
            <w:tcW w:w="1115" w:type="pct"/>
            <w:noWrap/>
          </w:tcPr>
          <w:p w14:paraId="1B4CACDB" w14:textId="647A35DA"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RADIODIFUSIÓN</w:t>
            </w:r>
          </w:p>
        </w:tc>
        <w:tc>
          <w:tcPr>
            <w:tcW w:w="1508" w:type="pct"/>
            <w:noWrap/>
          </w:tcPr>
          <w:p w14:paraId="1A53AA24" w14:textId="77777777" w:rsidR="006031C3" w:rsidRPr="00DA652D" w:rsidRDefault="006031C3" w:rsidP="005B7913">
            <w:pPr>
              <w:spacing w:before="240"/>
              <w:rPr>
                <w:rFonts w:ascii="ITC Avant Garde" w:hAnsi="ITC Avant Garde"/>
                <w:sz w:val="16"/>
                <w:szCs w:val="16"/>
              </w:rPr>
            </w:pPr>
          </w:p>
        </w:tc>
      </w:tr>
      <w:tr w:rsidR="006031C3" w:rsidRPr="00DA652D" w14:paraId="6A50EFDD" w14:textId="77777777" w:rsidTr="006031C3">
        <w:trPr>
          <w:trHeight w:val="23"/>
        </w:trPr>
        <w:tc>
          <w:tcPr>
            <w:tcW w:w="241" w:type="pct"/>
            <w:tcBorders>
              <w:top w:val="nil"/>
              <w:bottom w:val="nil"/>
            </w:tcBorders>
          </w:tcPr>
          <w:p w14:paraId="29ACCF74" w14:textId="1091161D"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13CDDCFE" w14:textId="3385A8E3"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5BA3C986"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 New Roman"/>
                <w:b/>
                <w:bCs/>
                <w:sz w:val="16"/>
                <w:szCs w:val="16"/>
                <w:lang w:val="en-GB"/>
              </w:rPr>
              <w:t>698</w:t>
            </w:r>
            <w:r w:rsidRPr="00DA652D">
              <w:rPr>
                <w:rFonts w:ascii="ITC Avant Garde" w:eastAsia="Times New Roman" w:hAnsi="ITC Avant Garde" w:cs="Times New Roman"/>
                <w:b/>
                <w:bCs/>
                <w:sz w:val="16"/>
                <w:szCs w:val="16"/>
                <w:lang w:eastAsia="es-MX"/>
              </w:rPr>
              <w:t xml:space="preserve"> – </w:t>
            </w:r>
            <w:r w:rsidRPr="00DA652D">
              <w:rPr>
                <w:rFonts w:ascii="ITC Avant Garde" w:hAnsi="ITC Avant Garde" w:cs="Times New Roman"/>
                <w:b/>
                <w:bCs/>
                <w:sz w:val="16"/>
                <w:szCs w:val="16"/>
                <w:lang w:val="en-GB"/>
              </w:rPr>
              <w:t>806</w:t>
            </w:r>
          </w:p>
        </w:tc>
        <w:tc>
          <w:tcPr>
            <w:tcW w:w="1115" w:type="pct"/>
            <w:noWrap/>
          </w:tcPr>
          <w:p w14:paraId="35770B97"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4D199AB5" w14:textId="77777777" w:rsidR="006031C3" w:rsidRPr="00DA652D" w:rsidRDefault="006031C3" w:rsidP="005B7913">
            <w:pPr>
              <w:spacing w:before="240"/>
              <w:rPr>
                <w:rFonts w:ascii="ITC Avant Garde" w:hAnsi="ITC Avant Garde"/>
                <w:sz w:val="16"/>
                <w:szCs w:val="16"/>
              </w:rPr>
            </w:pPr>
          </w:p>
        </w:tc>
      </w:tr>
      <w:tr w:rsidR="006031C3" w:rsidRPr="00DA652D" w14:paraId="65C7C95C" w14:textId="77777777" w:rsidTr="006031C3">
        <w:trPr>
          <w:trHeight w:val="23"/>
        </w:trPr>
        <w:tc>
          <w:tcPr>
            <w:tcW w:w="241" w:type="pct"/>
            <w:tcBorders>
              <w:top w:val="nil"/>
              <w:bottom w:val="nil"/>
            </w:tcBorders>
          </w:tcPr>
          <w:p w14:paraId="12451ED6" w14:textId="16C69573"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596252FC" w14:textId="46D91D48"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2C167121"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MÓVIL 5.317A</w:t>
            </w:r>
          </w:p>
        </w:tc>
        <w:tc>
          <w:tcPr>
            <w:tcW w:w="1115" w:type="pct"/>
            <w:noWrap/>
          </w:tcPr>
          <w:p w14:paraId="73FEC1D2"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3ABC52F8" w14:textId="77777777" w:rsidR="006031C3" w:rsidRPr="00DA652D" w:rsidRDefault="006031C3" w:rsidP="005B7913">
            <w:pPr>
              <w:spacing w:before="240"/>
              <w:rPr>
                <w:rFonts w:ascii="ITC Avant Garde" w:hAnsi="ITC Avant Garde"/>
                <w:sz w:val="16"/>
                <w:szCs w:val="16"/>
              </w:rPr>
            </w:pPr>
          </w:p>
        </w:tc>
      </w:tr>
      <w:tr w:rsidR="006031C3" w:rsidRPr="00DA652D" w14:paraId="37A49EB4" w14:textId="77777777" w:rsidTr="006031C3">
        <w:trPr>
          <w:trHeight w:val="23"/>
        </w:trPr>
        <w:tc>
          <w:tcPr>
            <w:tcW w:w="241" w:type="pct"/>
            <w:tcBorders>
              <w:top w:val="nil"/>
              <w:bottom w:val="nil"/>
            </w:tcBorders>
          </w:tcPr>
          <w:p w14:paraId="0289AE9C" w14:textId="0BEF8F8B"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4C487532" w14:textId="57841E42"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12C4DCE7"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RADIODIFUSIÓN</w:t>
            </w:r>
          </w:p>
        </w:tc>
        <w:tc>
          <w:tcPr>
            <w:tcW w:w="1115" w:type="pct"/>
            <w:noWrap/>
          </w:tcPr>
          <w:p w14:paraId="255B4650"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10E18B2B" w14:textId="77777777" w:rsidR="006031C3" w:rsidRPr="00DA652D" w:rsidRDefault="006031C3" w:rsidP="005B7913">
            <w:pPr>
              <w:spacing w:before="240"/>
              <w:rPr>
                <w:rFonts w:ascii="ITC Avant Garde" w:hAnsi="ITC Avant Garde"/>
                <w:sz w:val="16"/>
                <w:szCs w:val="16"/>
              </w:rPr>
            </w:pPr>
          </w:p>
        </w:tc>
      </w:tr>
      <w:tr w:rsidR="006031C3" w:rsidRPr="00DA652D" w14:paraId="2A2CB7FF" w14:textId="77777777" w:rsidTr="006031C3">
        <w:trPr>
          <w:trHeight w:val="23"/>
        </w:trPr>
        <w:tc>
          <w:tcPr>
            <w:tcW w:w="241" w:type="pct"/>
            <w:tcBorders>
              <w:top w:val="nil"/>
              <w:bottom w:val="nil"/>
            </w:tcBorders>
          </w:tcPr>
          <w:p w14:paraId="4C27C0C2" w14:textId="165180D0"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7B19115F" w14:textId="1708EAE3"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b/>
                <w:sz w:val="16"/>
                <w:szCs w:val="16"/>
                <w:lang w:eastAsia="es-MX"/>
              </w:rPr>
              <w:t>790</w:t>
            </w:r>
            <w:r w:rsidRPr="00DA652D">
              <w:rPr>
                <w:rFonts w:ascii="ITC Avant Garde" w:eastAsia="Times New Roman" w:hAnsi="ITC Avant Garde" w:cs="Times New Roman"/>
                <w:b/>
                <w:bCs/>
                <w:sz w:val="16"/>
                <w:szCs w:val="16"/>
                <w:lang w:eastAsia="es-MX"/>
              </w:rPr>
              <w:t xml:space="preserve"> – </w:t>
            </w:r>
            <w:r w:rsidRPr="00DA652D">
              <w:rPr>
                <w:rFonts w:ascii="ITC Avant Garde" w:eastAsia="Times New Roman" w:hAnsi="ITC Avant Garde" w:cs="Times New Roman"/>
                <w:b/>
                <w:sz w:val="16"/>
                <w:szCs w:val="16"/>
                <w:lang w:eastAsia="es-MX"/>
              </w:rPr>
              <w:t>862</w:t>
            </w:r>
          </w:p>
        </w:tc>
        <w:tc>
          <w:tcPr>
            <w:tcW w:w="1058" w:type="pct"/>
            <w:noWrap/>
          </w:tcPr>
          <w:p w14:paraId="0BBC697E"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Fijo</w:t>
            </w:r>
          </w:p>
        </w:tc>
        <w:tc>
          <w:tcPr>
            <w:tcW w:w="1115" w:type="pct"/>
            <w:noWrap/>
          </w:tcPr>
          <w:p w14:paraId="5627C38A"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6F625390" w14:textId="77777777" w:rsidR="006031C3" w:rsidRPr="00DA652D" w:rsidRDefault="006031C3" w:rsidP="005B7913">
            <w:pPr>
              <w:spacing w:before="240"/>
              <w:rPr>
                <w:rFonts w:ascii="ITC Avant Garde" w:hAnsi="ITC Avant Garde"/>
                <w:sz w:val="16"/>
                <w:szCs w:val="16"/>
              </w:rPr>
            </w:pPr>
          </w:p>
        </w:tc>
      </w:tr>
      <w:tr w:rsidR="006031C3" w:rsidRPr="00DA652D" w14:paraId="3B988C00" w14:textId="77777777" w:rsidTr="006031C3">
        <w:trPr>
          <w:trHeight w:val="23"/>
        </w:trPr>
        <w:tc>
          <w:tcPr>
            <w:tcW w:w="241" w:type="pct"/>
            <w:tcBorders>
              <w:top w:val="nil"/>
              <w:bottom w:val="nil"/>
            </w:tcBorders>
          </w:tcPr>
          <w:p w14:paraId="725FA207" w14:textId="5E5B36B6"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35F2CAA7" w14:textId="15FBA7C3" w:rsidR="006031C3" w:rsidRPr="00DA652D" w:rsidRDefault="006031C3" w:rsidP="005B7913">
            <w:pPr>
              <w:spacing w:before="240"/>
              <w:ind w:left="113" w:hanging="113"/>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1058" w:type="pct"/>
            <w:noWrap/>
          </w:tcPr>
          <w:p w14:paraId="3E554BA6" w14:textId="77777777" w:rsidR="006031C3" w:rsidRPr="00DA652D" w:rsidRDefault="006031C3" w:rsidP="005B7913">
            <w:pPr>
              <w:spacing w:before="240"/>
              <w:rPr>
                <w:rFonts w:ascii="ITC Avant Garde" w:hAnsi="ITC Avant Garde" w:cs="TimesNewRomanPSMT"/>
                <w:sz w:val="16"/>
                <w:szCs w:val="16"/>
                <w:lang w:val="en-GB"/>
              </w:rPr>
            </w:pPr>
          </w:p>
        </w:tc>
        <w:tc>
          <w:tcPr>
            <w:tcW w:w="1115" w:type="pct"/>
            <w:noWrap/>
          </w:tcPr>
          <w:p w14:paraId="6943F71E"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255150E1" w14:textId="001C7D67" w:rsidR="006031C3" w:rsidRPr="00DA652D" w:rsidRDefault="006031C3" w:rsidP="005B7913">
            <w:pPr>
              <w:spacing w:before="240"/>
              <w:rPr>
                <w:rFonts w:ascii="ITC Avant Garde" w:hAnsi="ITC Avant Garde"/>
                <w:sz w:val="16"/>
                <w:szCs w:val="16"/>
              </w:rPr>
            </w:pPr>
          </w:p>
        </w:tc>
      </w:tr>
      <w:tr w:rsidR="006031C3" w:rsidRPr="00DA652D" w14:paraId="63AF90B1" w14:textId="77777777" w:rsidTr="006031C3">
        <w:trPr>
          <w:trHeight w:val="23"/>
        </w:trPr>
        <w:tc>
          <w:tcPr>
            <w:tcW w:w="241" w:type="pct"/>
            <w:tcBorders>
              <w:top w:val="nil"/>
              <w:bottom w:val="nil"/>
            </w:tcBorders>
          </w:tcPr>
          <w:p w14:paraId="42FF267C" w14:textId="121B2AA4"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322A8D91" w14:textId="1BA9250D"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 xml:space="preserve">MÓVIL salvo móvil </w:t>
            </w:r>
          </w:p>
        </w:tc>
        <w:tc>
          <w:tcPr>
            <w:tcW w:w="1058" w:type="pct"/>
            <w:noWrap/>
          </w:tcPr>
          <w:p w14:paraId="2585C919" w14:textId="77777777" w:rsidR="006031C3" w:rsidRPr="00DA652D" w:rsidRDefault="006031C3" w:rsidP="005B7913">
            <w:pPr>
              <w:spacing w:before="240"/>
              <w:rPr>
                <w:rFonts w:ascii="ITC Avant Garde" w:hAnsi="ITC Avant Garde" w:cs="Times New Roman"/>
                <w:b/>
                <w:bCs/>
                <w:sz w:val="16"/>
                <w:szCs w:val="16"/>
                <w:lang w:val="en-GB"/>
              </w:rPr>
            </w:pPr>
            <w:r w:rsidRPr="00DA652D">
              <w:rPr>
                <w:rFonts w:ascii="ITC Avant Garde" w:hAnsi="ITC Avant Garde" w:cs="TimesNewRomanPSMT"/>
                <w:sz w:val="16"/>
                <w:szCs w:val="16"/>
                <w:lang w:val="en-GB"/>
              </w:rPr>
              <w:t>5.293 5.309 5.311A</w:t>
            </w:r>
          </w:p>
        </w:tc>
        <w:tc>
          <w:tcPr>
            <w:tcW w:w="1115" w:type="pct"/>
            <w:noWrap/>
          </w:tcPr>
          <w:p w14:paraId="18807A42"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6B8EE336" w14:textId="77777777" w:rsidR="006031C3" w:rsidRPr="00DA652D" w:rsidRDefault="006031C3" w:rsidP="005B7913">
            <w:pPr>
              <w:spacing w:before="240"/>
              <w:rPr>
                <w:rFonts w:ascii="ITC Avant Garde" w:hAnsi="ITC Avant Garde"/>
                <w:sz w:val="16"/>
                <w:szCs w:val="16"/>
              </w:rPr>
            </w:pPr>
          </w:p>
        </w:tc>
      </w:tr>
      <w:tr w:rsidR="006031C3" w:rsidRPr="00DA652D" w14:paraId="1AA0B91A" w14:textId="77777777" w:rsidTr="006031C3">
        <w:trPr>
          <w:trHeight w:val="23"/>
        </w:trPr>
        <w:tc>
          <w:tcPr>
            <w:tcW w:w="241" w:type="pct"/>
            <w:tcBorders>
              <w:top w:val="nil"/>
              <w:bottom w:val="nil"/>
            </w:tcBorders>
          </w:tcPr>
          <w:p w14:paraId="04F7639D" w14:textId="323BD619"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24AB1106" w14:textId="2604973A" w:rsidR="006031C3" w:rsidRPr="00DA652D" w:rsidRDefault="006031C3" w:rsidP="005B7913">
            <w:pPr>
              <w:spacing w:before="240"/>
              <w:ind w:left="113"/>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 xml:space="preserve">aeronáutico 5.316B </w:t>
            </w:r>
          </w:p>
        </w:tc>
        <w:tc>
          <w:tcPr>
            <w:tcW w:w="1058" w:type="pct"/>
            <w:noWrap/>
          </w:tcPr>
          <w:p w14:paraId="51B8EAC5"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 New Roman"/>
                <w:b/>
                <w:bCs/>
                <w:sz w:val="16"/>
                <w:szCs w:val="16"/>
                <w:lang w:val="en-GB"/>
              </w:rPr>
              <w:t>806</w:t>
            </w:r>
            <w:r w:rsidRPr="00DA652D">
              <w:rPr>
                <w:rFonts w:ascii="ITC Avant Garde" w:eastAsia="Times New Roman" w:hAnsi="ITC Avant Garde" w:cs="Times New Roman"/>
                <w:b/>
                <w:bCs/>
                <w:sz w:val="16"/>
                <w:szCs w:val="16"/>
                <w:lang w:eastAsia="es-MX"/>
              </w:rPr>
              <w:t xml:space="preserve"> – </w:t>
            </w:r>
            <w:r w:rsidRPr="00DA652D">
              <w:rPr>
                <w:rFonts w:ascii="ITC Avant Garde" w:hAnsi="ITC Avant Garde" w:cs="Times New Roman"/>
                <w:b/>
                <w:bCs/>
                <w:sz w:val="16"/>
                <w:szCs w:val="16"/>
                <w:lang w:val="en-GB"/>
              </w:rPr>
              <w:t>890</w:t>
            </w:r>
          </w:p>
        </w:tc>
        <w:tc>
          <w:tcPr>
            <w:tcW w:w="1115" w:type="pct"/>
            <w:noWrap/>
          </w:tcPr>
          <w:p w14:paraId="3E136E5E"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36093771" w14:textId="5B48692F"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 xml:space="preserve">806 – 902 </w:t>
            </w:r>
          </w:p>
        </w:tc>
      </w:tr>
      <w:tr w:rsidR="006031C3" w:rsidRPr="00DA652D" w14:paraId="2133529E" w14:textId="77777777" w:rsidTr="006031C3">
        <w:trPr>
          <w:trHeight w:val="23"/>
        </w:trPr>
        <w:tc>
          <w:tcPr>
            <w:tcW w:w="241" w:type="pct"/>
            <w:tcBorders>
              <w:top w:val="nil"/>
              <w:bottom w:val="nil"/>
            </w:tcBorders>
          </w:tcPr>
          <w:p w14:paraId="73CD8241" w14:textId="0EC3269A"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022E1EA3" w14:textId="26039DE8" w:rsidR="006031C3" w:rsidRPr="00DA652D" w:rsidRDefault="006031C3" w:rsidP="005B7913">
            <w:pPr>
              <w:spacing w:before="240"/>
              <w:ind w:firstLine="103"/>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5.317A</w:t>
            </w:r>
          </w:p>
        </w:tc>
        <w:tc>
          <w:tcPr>
            <w:tcW w:w="1058" w:type="pct"/>
            <w:noWrap/>
          </w:tcPr>
          <w:p w14:paraId="3E5A11DB" w14:textId="77777777" w:rsidR="006031C3" w:rsidRPr="00DA652D" w:rsidRDefault="006031C3" w:rsidP="005B7913">
            <w:pPr>
              <w:spacing w:before="240"/>
              <w:rPr>
                <w:rFonts w:ascii="ITC Avant Garde" w:hAnsi="ITC Avant Garde" w:cs="TimesNewRomanPSMT"/>
                <w:sz w:val="16"/>
                <w:szCs w:val="16"/>
              </w:rPr>
            </w:pPr>
            <w:r w:rsidRPr="00DA652D">
              <w:rPr>
                <w:rFonts w:ascii="ITC Avant Garde" w:hAnsi="ITC Avant Garde" w:cs="TimesNewRomanPSMT"/>
                <w:sz w:val="16"/>
                <w:szCs w:val="16"/>
                <w:lang w:val="en-GB"/>
              </w:rPr>
              <w:t>FIJO</w:t>
            </w:r>
          </w:p>
        </w:tc>
        <w:tc>
          <w:tcPr>
            <w:tcW w:w="1115" w:type="pct"/>
            <w:noWrap/>
          </w:tcPr>
          <w:p w14:paraId="206BD2B5"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21E9CB92" w14:textId="76619A1E"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w:t>
            </w:r>
          </w:p>
        </w:tc>
      </w:tr>
      <w:tr w:rsidR="006031C3" w:rsidRPr="00DA652D" w14:paraId="3976120C" w14:textId="77777777" w:rsidTr="006031C3">
        <w:trPr>
          <w:trHeight w:val="23"/>
        </w:trPr>
        <w:tc>
          <w:tcPr>
            <w:tcW w:w="241" w:type="pct"/>
            <w:tcBorders>
              <w:top w:val="nil"/>
              <w:bottom w:val="nil"/>
            </w:tcBorders>
          </w:tcPr>
          <w:p w14:paraId="64462264" w14:textId="3D566678"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03F89CD5" w14:textId="1FAA5330"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RADIODIFUSIÓN</w:t>
            </w:r>
          </w:p>
        </w:tc>
        <w:tc>
          <w:tcPr>
            <w:tcW w:w="1058" w:type="pct"/>
            <w:noWrap/>
          </w:tcPr>
          <w:p w14:paraId="73A53ABE" w14:textId="77777777" w:rsidR="006031C3" w:rsidRPr="00DA652D" w:rsidRDefault="006031C3" w:rsidP="005B7913">
            <w:pPr>
              <w:spacing w:before="240"/>
              <w:rPr>
                <w:rFonts w:ascii="ITC Avant Garde" w:hAnsi="ITC Avant Garde" w:cs="TimesNewRomanPSMT"/>
                <w:sz w:val="16"/>
                <w:szCs w:val="16"/>
                <w:lang w:val="en-GB"/>
              </w:rPr>
            </w:pPr>
            <w:r w:rsidRPr="00DA652D">
              <w:rPr>
                <w:rFonts w:ascii="ITC Avant Garde" w:hAnsi="ITC Avant Garde" w:cs="TimesNewRomanPSMT"/>
                <w:sz w:val="16"/>
                <w:szCs w:val="16"/>
                <w:lang w:val="en-GB"/>
              </w:rPr>
              <w:t>MÓVIL 5.317A</w:t>
            </w:r>
          </w:p>
        </w:tc>
        <w:tc>
          <w:tcPr>
            <w:tcW w:w="1115" w:type="pct"/>
            <w:noWrap/>
          </w:tcPr>
          <w:p w14:paraId="24CB810A"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6C4F4E27" w14:textId="477C1260" w:rsidR="006031C3" w:rsidRPr="00DA652D" w:rsidRDefault="006031C3" w:rsidP="005B7913">
            <w:pPr>
              <w:spacing w:before="240"/>
              <w:rPr>
                <w:rFonts w:ascii="ITC Avant Garde" w:hAnsi="ITC Avant Garde"/>
                <w:b/>
                <w:sz w:val="16"/>
                <w:szCs w:val="16"/>
              </w:rPr>
            </w:pPr>
            <w:r w:rsidRPr="00DA652D">
              <w:rPr>
                <w:rFonts w:ascii="ITC Avant Garde" w:eastAsia="Times New Roman" w:hAnsi="ITC Avant Garde" w:cs="Times New Roman"/>
                <w:sz w:val="16"/>
                <w:szCs w:val="16"/>
                <w:lang w:eastAsia="es-MX"/>
              </w:rPr>
              <w:t xml:space="preserve">MÓVIL AERONÁUTICO </w:t>
            </w:r>
          </w:p>
        </w:tc>
      </w:tr>
      <w:tr w:rsidR="006031C3" w:rsidRPr="00DA652D" w14:paraId="0DFCA672" w14:textId="77777777" w:rsidTr="006031C3">
        <w:trPr>
          <w:trHeight w:val="23"/>
        </w:trPr>
        <w:tc>
          <w:tcPr>
            <w:tcW w:w="241" w:type="pct"/>
            <w:tcBorders>
              <w:top w:val="nil"/>
              <w:bottom w:val="nil"/>
            </w:tcBorders>
          </w:tcPr>
          <w:p w14:paraId="530E7161" w14:textId="3EF22839"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53C69DAA" w14:textId="2C264414"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5.312 5.319</w:t>
            </w:r>
          </w:p>
        </w:tc>
        <w:tc>
          <w:tcPr>
            <w:tcW w:w="1058" w:type="pct"/>
            <w:noWrap/>
          </w:tcPr>
          <w:p w14:paraId="059B58B5" w14:textId="77777777" w:rsidR="006031C3" w:rsidRPr="00DA652D" w:rsidRDefault="006031C3" w:rsidP="005B7913">
            <w:pPr>
              <w:spacing w:before="240"/>
              <w:rPr>
                <w:rFonts w:ascii="ITC Avant Garde" w:hAnsi="ITC Avant Garde" w:cs="TimesNewRomanPSMT"/>
                <w:sz w:val="16"/>
                <w:szCs w:val="16"/>
                <w:lang w:val="en-GB"/>
              </w:rPr>
            </w:pPr>
            <w:r w:rsidRPr="00DA652D">
              <w:rPr>
                <w:rFonts w:ascii="ITC Avant Garde" w:hAnsi="ITC Avant Garde" w:cs="TimesNewRomanPSMT"/>
                <w:sz w:val="16"/>
                <w:szCs w:val="16"/>
                <w:lang w:val="en-GB"/>
              </w:rPr>
              <w:t>RADIODIFUSIÓN</w:t>
            </w:r>
          </w:p>
        </w:tc>
        <w:tc>
          <w:tcPr>
            <w:tcW w:w="1115" w:type="pct"/>
            <w:noWrap/>
          </w:tcPr>
          <w:p w14:paraId="33A6BD72"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0D3D9152" w14:textId="7DD9CA02" w:rsidR="006031C3" w:rsidRPr="00DA652D" w:rsidRDefault="006031C3" w:rsidP="005B7913">
            <w:pPr>
              <w:spacing w:before="240"/>
              <w:ind w:firstLine="131"/>
              <w:rPr>
                <w:rFonts w:ascii="ITC Avant Garde" w:hAnsi="ITC Avant Garde"/>
                <w:b/>
                <w:sz w:val="16"/>
                <w:szCs w:val="16"/>
              </w:rPr>
            </w:pPr>
            <w:r w:rsidRPr="00DA652D">
              <w:rPr>
                <w:rFonts w:ascii="ITC Avant Garde" w:eastAsia="Times New Roman" w:hAnsi="ITC Avant Garde" w:cs="Times New Roman"/>
                <w:sz w:val="16"/>
                <w:szCs w:val="16"/>
                <w:lang w:eastAsia="es-MX"/>
              </w:rPr>
              <w:t>[5.318]</w:t>
            </w:r>
          </w:p>
        </w:tc>
      </w:tr>
      <w:tr w:rsidR="006031C3" w:rsidRPr="00DA652D" w14:paraId="6747CF48" w14:textId="77777777" w:rsidTr="006031C3">
        <w:trPr>
          <w:trHeight w:val="23"/>
        </w:trPr>
        <w:tc>
          <w:tcPr>
            <w:tcW w:w="241" w:type="pct"/>
            <w:tcBorders>
              <w:top w:val="nil"/>
              <w:bottom w:val="nil"/>
            </w:tcBorders>
          </w:tcPr>
          <w:p w14:paraId="6E66F815" w14:textId="7BC9D242" w:rsidR="006031C3" w:rsidRPr="00DA652D" w:rsidRDefault="006031C3" w:rsidP="005B7913">
            <w:pPr>
              <w:spacing w:before="240"/>
              <w:rPr>
                <w:rFonts w:ascii="ITC Avant Garde" w:hAnsi="ITC Avant Garde" w:cs="Times New Roman"/>
                <w:b/>
                <w:bCs/>
                <w:sz w:val="16"/>
                <w:szCs w:val="16"/>
                <w:lang w:val="en-GB"/>
              </w:rPr>
            </w:pPr>
          </w:p>
        </w:tc>
        <w:tc>
          <w:tcPr>
            <w:tcW w:w="1078" w:type="pct"/>
            <w:noWrap/>
          </w:tcPr>
          <w:p w14:paraId="3F9F57D7" w14:textId="20A82A2E"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 New Roman"/>
                <w:b/>
                <w:bCs/>
                <w:sz w:val="16"/>
                <w:szCs w:val="16"/>
                <w:lang w:val="en-GB"/>
              </w:rPr>
              <w:t>862</w:t>
            </w:r>
            <w:r w:rsidRPr="00DA652D">
              <w:rPr>
                <w:rFonts w:ascii="ITC Avant Garde" w:eastAsia="Times New Roman" w:hAnsi="ITC Avant Garde" w:cs="Times New Roman"/>
                <w:b/>
                <w:bCs/>
                <w:sz w:val="16"/>
                <w:szCs w:val="16"/>
                <w:lang w:eastAsia="es-MX"/>
              </w:rPr>
              <w:t xml:space="preserve"> – </w:t>
            </w:r>
            <w:r w:rsidRPr="00DA652D">
              <w:rPr>
                <w:rFonts w:ascii="ITC Avant Garde" w:hAnsi="ITC Avant Garde" w:cs="Times New Roman"/>
                <w:b/>
                <w:bCs/>
                <w:sz w:val="16"/>
                <w:szCs w:val="16"/>
                <w:lang w:val="en-GB"/>
              </w:rPr>
              <w:t>890</w:t>
            </w:r>
          </w:p>
        </w:tc>
        <w:tc>
          <w:tcPr>
            <w:tcW w:w="1058" w:type="pct"/>
            <w:noWrap/>
          </w:tcPr>
          <w:p w14:paraId="5EF9B496" w14:textId="77777777" w:rsidR="006031C3" w:rsidRPr="00DA652D" w:rsidRDefault="006031C3" w:rsidP="005B7913">
            <w:pPr>
              <w:spacing w:before="240"/>
              <w:rPr>
                <w:rFonts w:ascii="ITC Avant Garde" w:hAnsi="ITC Avant Garde" w:cs="TimesNewRomanPSMT"/>
                <w:sz w:val="16"/>
                <w:szCs w:val="16"/>
                <w:lang w:val="en-GB"/>
              </w:rPr>
            </w:pPr>
          </w:p>
        </w:tc>
        <w:tc>
          <w:tcPr>
            <w:tcW w:w="1115" w:type="pct"/>
            <w:noWrap/>
          </w:tcPr>
          <w:p w14:paraId="2C91C465"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7CC33150" w14:textId="0FDF3504" w:rsidR="006031C3" w:rsidRPr="00DA652D" w:rsidRDefault="006031C3" w:rsidP="005B7913">
            <w:pPr>
              <w:spacing w:before="240"/>
              <w:jc w:val="right"/>
              <w:rPr>
                <w:rFonts w:ascii="ITC Avant Garde" w:hAnsi="ITC Avant Garde"/>
                <w:b/>
                <w:sz w:val="16"/>
                <w:szCs w:val="16"/>
              </w:rPr>
            </w:pPr>
          </w:p>
        </w:tc>
      </w:tr>
      <w:tr w:rsidR="006031C3" w:rsidRPr="00DA652D" w14:paraId="1B82834B" w14:textId="77777777" w:rsidTr="006031C3">
        <w:trPr>
          <w:trHeight w:val="23"/>
        </w:trPr>
        <w:tc>
          <w:tcPr>
            <w:tcW w:w="241" w:type="pct"/>
            <w:tcBorders>
              <w:top w:val="nil"/>
              <w:bottom w:val="nil"/>
            </w:tcBorders>
          </w:tcPr>
          <w:p w14:paraId="450EB5E0" w14:textId="219D87CB" w:rsidR="006031C3" w:rsidRPr="00DA652D" w:rsidRDefault="006031C3" w:rsidP="005B7913">
            <w:pPr>
              <w:spacing w:before="240"/>
              <w:rPr>
                <w:rFonts w:ascii="ITC Avant Garde" w:hAnsi="ITC Avant Garde" w:cs="TimesNewRomanPSMT"/>
                <w:b/>
                <w:sz w:val="16"/>
                <w:szCs w:val="16"/>
                <w:lang w:val="en-GB"/>
              </w:rPr>
            </w:pPr>
          </w:p>
        </w:tc>
        <w:tc>
          <w:tcPr>
            <w:tcW w:w="1078" w:type="pct"/>
            <w:noWrap/>
          </w:tcPr>
          <w:p w14:paraId="06B606AF" w14:textId="1228DF64" w:rsidR="006031C3" w:rsidRPr="00DA652D" w:rsidRDefault="006031C3" w:rsidP="005B7913">
            <w:pPr>
              <w:spacing w:before="240"/>
              <w:rPr>
                <w:rFonts w:ascii="ITC Avant Garde" w:hAnsi="ITC Avant Garde" w:cs="TimesNewRomanPSMT"/>
                <w:sz w:val="16"/>
                <w:szCs w:val="16"/>
                <w:lang w:val="en-GB"/>
              </w:rPr>
            </w:pPr>
            <w:r w:rsidRPr="00DA652D">
              <w:rPr>
                <w:rFonts w:ascii="ITC Avant Garde" w:hAnsi="ITC Avant Garde" w:cs="TimesNewRomanPSMT"/>
                <w:sz w:val="16"/>
                <w:szCs w:val="16"/>
                <w:lang w:val="en-GB"/>
              </w:rPr>
              <w:t>FIJO</w:t>
            </w:r>
          </w:p>
        </w:tc>
        <w:tc>
          <w:tcPr>
            <w:tcW w:w="1058" w:type="pct"/>
            <w:noWrap/>
          </w:tcPr>
          <w:p w14:paraId="102B204C" w14:textId="77777777" w:rsidR="006031C3" w:rsidRPr="00DA652D" w:rsidRDefault="006031C3" w:rsidP="005B7913">
            <w:pPr>
              <w:spacing w:before="240"/>
              <w:rPr>
                <w:rFonts w:ascii="ITC Avant Garde" w:hAnsi="ITC Avant Garde" w:cs="TimesNewRomanPSMT"/>
                <w:sz w:val="16"/>
                <w:szCs w:val="16"/>
                <w:lang w:val="en-GB"/>
              </w:rPr>
            </w:pPr>
          </w:p>
        </w:tc>
        <w:tc>
          <w:tcPr>
            <w:tcW w:w="1115" w:type="pct"/>
            <w:noWrap/>
          </w:tcPr>
          <w:p w14:paraId="6182CA57" w14:textId="77777777" w:rsidR="006031C3" w:rsidRPr="00DA652D" w:rsidRDefault="006031C3" w:rsidP="005B7913">
            <w:pPr>
              <w:spacing w:before="240"/>
              <w:rPr>
                <w:rFonts w:ascii="ITC Avant Garde" w:hAnsi="ITC Avant Garde" w:cs="TimesNewRomanPSMT"/>
                <w:sz w:val="16"/>
                <w:szCs w:val="16"/>
              </w:rPr>
            </w:pPr>
          </w:p>
        </w:tc>
        <w:tc>
          <w:tcPr>
            <w:tcW w:w="1508" w:type="pct"/>
            <w:noWrap/>
          </w:tcPr>
          <w:p w14:paraId="22BBD90D" w14:textId="77777777" w:rsidR="006031C3" w:rsidRPr="00DA652D" w:rsidRDefault="006031C3" w:rsidP="005B7913">
            <w:pPr>
              <w:spacing w:before="240"/>
              <w:jc w:val="right"/>
              <w:rPr>
                <w:rFonts w:ascii="ITC Avant Garde" w:hAnsi="ITC Avant Garde"/>
                <w:b/>
                <w:sz w:val="16"/>
                <w:szCs w:val="16"/>
              </w:rPr>
            </w:pPr>
          </w:p>
        </w:tc>
      </w:tr>
      <w:tr w:rsidR="006031C3" w:rsidRPr="00DA652D" w14:paraId="5566D0A7" w14:textId="77777777" w:rsidTr="006031C3">
        <w:trPr>
          <w:trHeight w:val="23"/>
        </w:trPr>
        <w:tc>
          <w:tcPr>
            <w:tcW w:w="241" w:type="pct"/>
            <w:tcBorders>
              <w:top w:val="nil"/>
              <w:bottom w:val="nil"/>
            </w:tcBorders>
          </w:tcPr>
          <w:p w14:paraId="0BC7A916" w14:textId="20C2E3F4" w:rsidR="006031C3" w:rsidRPr="00DA652D" w:rsidRDefault="006031C3" w:rsidP="005B7913">
            <w:pPr>
              <w:spacing w:before="240"/>
              <w:rPr>
                <w:rFonts w:ascii="ITC Avant Garde" w:hAnsi="ITC Avant Garde" w:cs="TimesNewRomanPSMT"/>
                <w:b/>
                <w:sz w:val="16"/>
                <w:szCs w:val="16"/>
                <w:lang w:val="en-GB"/>
              </w:rPr>
            </w:pPr>
          </w:p>
        </w:tc>
        <w:tc>
          <w:tcPr>
            <w:tcW w:w="1078" w:type="pct"/>
            <w:noWrap/>
          </w:tcPr>
          <w:p w14:paraId="33FD9B1C" w14:textId="3A2A81F0" w:rsidR="006031C3" w:rsidRPr="00DA652D" w:rsidRDefault="006031C3" w:rsidP="005B7913">
            <w:pPr>
              <w:spacing w:before="240"/>
              <w:rPr>
                <w:rFonts w:ascii="ITC Avant Garde" w:hAnsi="ITC Avant Garde" w:cs="TimesNewRomanPSMT"/>
                <w:sz w:val="16"/>
                <w:szCs w:val="16"/>
                <w:lang w:val="en-GB"/>
              </w:rPr>
            </w:pPr>
            <w:r w:rsidRPr="00DA652D">
              <w:rPr>
                <w:rFonts w:ascii="ITC Avant Garde" w:hAnsi="ITC Avant Garde" w:cs="TimesNewRomanPSMT"/>
                <w:sz w:val="16"/>
                <w:szCs w:val="16"/>
                <w:lang w:val="en-GB"/>
              </w:rPr>
              <w:t>MÓVIL salvo móvil</w:t>
            </w:r>
          </w:p>
        </w:tc>
        <w:tc>
          <w:tcPr>
            <w:tcW w:w="1058" w:type="pct"/>
            <w:noWrap/>
          </w:tcPr>
          <w:p w14:paraId="23345192" w14:textId="77777777" w:rsidR="006031C3" w:rsidRPr="00DA652D" w:rsidRDefault="006031C3" w:rsidP="005B7913">
            <w:pPr>
              <w:spacing w:before="240"/>
              <w:rPr>
                <w:rFonts w:ascii="ITC Avant Garde" w:hAnsi="ITC Avant Garde" w:cs="TimesNewRomanPSMT"/>
                <w:sz w:val="16"/>
                <w:szCs w:val="16"/>
                <w:lang w:val="en-GB"/>
              </w:rPr>
            </w:pPr>
          </w:p>
        </w:tc>
        <w:tc>
          <w:tcPr>
            <w:tcW w:w="1115" w:type="pct"/>
            <w:noWrap/>
          </w:tcPr>
          <w:p w14:paraId="292A240F" w14:textId="77777777" w:rsidR="006031C3" w:rsidRPr="00DA652D" w:rsidRDefault="006031C3" w:rsidP="005B7913">
            <w:pPr>
              <w:autoSpaceDE w:val="0"/>
              <w:autoSpaceDN w:val="0"/>
              <w:adjustRightInd w:val="0"/>
              <w:spacing w:before="240"/>
              <w:rPr>
                <w:rFonts w:ascii="ITC Avant Garde" w:hAnsi="ITC Avant Garde" w:cs="TimesNewRomanPSMT"/>
                <w:sz w:val="16"/>
                <w:szCs w:val="16"/>
                <w:lang w:val="en-GB"/>
              </w:rPr>
            </w:pPr>
          </w:p>
        </w:tc>
        <w:tc>
          <w:tcPr>
            <w:tcW w:w="1508" w:type="pct"/>
            <w:noWrap/>
          </w:tcPr>
          <w:p w14:paraId="7536E11B" w14:textId="77777777" w:rsidR="006031C3" w:rsidRPr="00DA652D" w:rsidRDefault="006031C3" w:rsidP="005B7913">
            <w:pPr>
              <w:spacing w:before="240"/>
              <w:jc w:val="right"/>
              <w:rPr>
                <w:rFonts w:ascii="ITC Avant Garde" w:hAnsi="ITC Avant Garde"/>
                <w:b/>
                <w:sz w:val="16"/>
                <w:szCs w:val="16"/>
              </w:rPr>
            </w:pPr>
          </w:p>
        </w:tc>
      </w:tr>
      <w:tr w:rsidR="006031C3" w:rsidRPr="00DA652D" w14:paraId="733A3DF6" w14:textId="77777777" w:rsidTr="006031C3">
        <w:trPr>
          <w:trHeight w:val="23"/>
        </w:trPr>
        <w:tc>
          <w:tcPr>
            <w:tcW w:w="241" w:type="pct"/>
            <w:tcBorders>
              <w:top w:val="nil"/>
              <w:bottom w:val="nil"/>
            </w:tcBorders>
          </w:tcPr>
          <w:p w14:paraId="4C46AD0F" w14:textId="758CFB2D" w:rsidR="006031C3" w:rsidRPr="00DA652D" w:rsidRDefault="006031C3" w:rsidP="005B7913">
            <w:pPr>
              <w:spacing w:before="240"/>
              <w:rPr>
                <w:rFonts w:ascii="ITC Avant Garde" w:hAnsi="ITC Avant Garde" w:cs="TimesNewRomanPSMT"/>
                <w:b/>
                <w:sz w:val="16"/>
                <w:szCs w:val="16"/>
                <w:lang w:val="en-GB"/>
              </w:rPr>
            </w:pPr>
          </w:p>
        </w:tc>
        <w:tc>
          <w:tcPr>
            <w:tcW w:w="1078" w:type="pct"/>
            <w:noWrap/>
          </w:tcPr>
          <w:p w14:paraId="3E3DA7F3" w14:textId="7B216C5A" w:rsidR="006031C3" w:rsidRPr="00DA652D" w:rsidRDefault="006031C3" w:rsidP="005B7913">
            <w:pPr>
              <w:spacing w:before="240"/>
              <w:ind w:left="135"/>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aeronáutico 5.317A</w:t>
            </w:r>
          </w:p>
        </w:tc>
        <w:tc>
          <w:tcPr>
            <w:tcW w:w="1058" w:type="pct"/>
            <w:noWrap/>
          </w:tcPr>
          <w:p w14:paraId="5E60DF3B" w14:textId="77777777" w:rsidR="006031C3" w:rsidRPr="00DA652D" w:rsidRDefault="006031C3" w:rsidP="005B7913">
            <w:pPr>
              <w:spacing w:before="240"/>
              <w:rPr>
                <w:rFonts w:ascii="ITC Avant Garde" w:eastAsia="Times New Roman" w:hAnsi="ITC Avant Garde" w:cs="Times New Roman"/>
                <w:sz w:val="16"/>
                <w:szCs w:val="16"/>
                <w:u w:val="single"/>
                <w:lang w:eastAsia="es-MX"/>
              </w:rPr>
            </w:pPr>
          </w:p>
        </w:tc>
        <w:tc>
          <w:tcPr>
            <w:tcW w:w="1115" w:type="pct"/>
            <w:noWrap/>
          </w:tcPr>
          <w:p w14:paraId="4560BEFD" w14:textId="77777777" w:rsidR="006031C3" w:rsidRPr="00DA652D" w:rsidRDefault="006031C3" w:rsidP="005B7913">
            <w:pPr>
              <w:spacing w:before="240"/>
              <w:rPr>
                <w:rFonts w:ascii="ITC Avant Garde" w:eastAsia="Times New Roman" w:hAnsi="ITC Avant Garde" w:cs="Times New Roman"/>
                <w:sz w:val="16"/>
                <w:szCs w:val="16"/>
                <w:lang w:eastAsia="es-MX"/>
              </w:rPr>
            </w:pPr>
          </w:p>
        </w:tc>
        <w:tc>
          <w:tcPr>
            <w:tcW w:w="1508" w:type="pct"/>
            <w:noWrap/>
            <w:hideMark/>
          </w:tcPr>
          <w:p w14:paraId="2B68EC34" w14:textId="77777777" w:rsidR="006031C3" w:rsidRPr="00DA652D" w:rsidRDefault="006031C3" w:rsidP="005B7913">
            <w:pPr>
              <w:spacing w:before="240"/>
              <w:jc w:val="right"/>
              <w:rPr>
                <w:rFonts w:ascii="ITC Avant Garde" w:eastAsia="Times New Roman" w:hAnsi="ITC Avant Garde" w:cs="Times New Roman"/>
                <w:sz w:val="16"/>
                <w:szCs w:val="16"/>
                <w:lang w:eastAsia="es-MX"/>
              </w:rPr>
            </w:pPr>
          </w:p>
        </w:tc>
      </w:tr>
      <w:tr w:rsidR="006031C3" w:rsidRPr="00DA652D" w14:paraId="2676EB51" w14:textId="77777777" w:rsidTr="006031C3">
        <w:trPr>
          <w:trHeight w:val="23"/>
        </w:trPr>
        <w:tc>
          <w:tcPr>
            <w:tcW w:w="241" w:type="pct"/>
            <w:tcBorders>
              <w:top w:val="nil"/>
              <w:bottom w:val="nil"/>
            </w:tcBorders>
          </w:tcPr>
          <w:p w14:paraId="663D305F" w14:textId="0E802B4F" w:rsidR="006031C3" w:rsidRPr="00DA652D" w:rsidRDefault="006031C3" w:rsidP="005B7913">
            <w:pPr>
              <w:spacing w:before="240"/>
              <w:rPr>
                <w:rFonts w:ascii="ITC Avant Garde" w:hAnsi="ITC Avant Garde" w:cs="TimesNewRomanPSMT"/>
                <w:b/>
                <w:sz w:val="16"/>
                <w:szCs w:val="16"/>
                <w:lang w:val="en-GB"/>
              </w:rPr>
            </w:pPr>
          </w:p>
        </w:tc>
        <w:tc>
          <w:tcPr>
            <w:tcW w:w="1078" w:type="pct"/>
            <w:noWrap/>
          </w:tcPr>
          <w:p w14:paraId="5AF9A194" w14:textId="26C171F3"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RADIODIFUSIÓN 5.322</w:t>
            </w:r>
          </w:p>
        </w:tc>
        <w:tc>
          <w:tcPr>
            <w:tcW w:w="1058" w:type="pct"/>
            <w:noWrap/>
          </w:tcPr>
          <w:p w14:paraId="35B898E9" w14:textId="77777777" w:rsidR="006031C3" w:rsidRPr="00DA652D" w:rsidRDefault="006031C3" w:rsidP="005B7913">
            <w:pPr>
              <w:spacing w:before="240"/>
              <w:rPr>
                <w:rFonts w:ascii="ITC Avant Garde" w:eastAsia="Times New Roman" w:hAnsi="ITC Avant Garde" w:cs="Times New Roman"/>
                <w:sz w:val="16"/>
                <w:szCs w:val="16"/>
                <w:lang w:eastAsia="es-MX"/>
              </w:rPr>
            </w:pPr>
          </w:p>
        </w:tc>
        <w:tc>
          <w:tcPr>
            <w:tcW w:w="1115" w:type="pct"/>
            <w:noWrap/>
          </w:tcPr>
          <w:p w14:paraId="05CEFCF0" w14:textId="77777777" w:rsidR="006031C3" w:rsidRPr="00DA652D" w:rsidRDefault="006031C3" w:rsidP="005B7913">
            <w:pPr>
              <w:spacing w:before="240"/>
              <w:rPr>
                <w:rFonts w:ascii="ITC Avant Garde" w:eastAsia="Times New Roman" w:hAnsi="ITC Avant Garde" w:cs="Times New Roman"/>
                <w:sz w:val="16"/>
                <w:szCs w:val="16"/>
                <w:lang w:eastAsia="es-MX"/>
              </w:rPr>
            </w:pPr>
          </w:p>
        </w:tc>
        <w:tc>
          <w:tcPr>
            <w:tcW w:w="1508" w:type="pct"/>
            <w:noWrap/>
            <w:hideMark/>
          </w:tcPr>
          <w:p w14:paraId="17EAD194" w14:textId="77777777" w:rsidR="006031C3" w:rsidRPr="00DA652D" w:rsidRDefault="006031C3" w:rsidP="005B7913">
            <w:pPr>
              <w:spacing w:before="240"/>
              <w:jc w:val="right"/>
              <w:rPr>
                <w:rFonts w:ascii="ITC Avant Garde" w:eastAsia="Times New Roman" w:hAnsi="ITC Avant Garde" w:cs="Times New Roman"/>
                <w:sz w:val="16"/>
                <w:szCs w:val="16"/>
                <w:lang w:eastAsia="es-MX"/>
              </w:rPr>
            </w:pPr>
          </w:p>
        </w:tc>
      </w:tr>
      <w:tr w:rsidR="006031C3" w:rsidRPr="00DA652D" w14:paraId="7C1650A7" w14:textId="77777777" w:rsidTr="006031C3">
        <w:trPr>
          <w:trHeight w:val="23"/>
        </w:trPr>
        <w:tc>
          <w:tcPr>
            <w:tcW w:w="241" w:type="pct"/>
            <w:tcBorders>
              <w:top w:val="nil"/>
              <w:bottom w:val="nil"/>
            </w:tcBorders>
          </w:tcPr>
          <w:p w14:paraId="7636F5F0" w14:textId="1E62FB67"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785ABF21" w14:textId="5F345893" w:rsidR="006031C3" w:rsidRPr="00DA652D" w:rsidRDefault="006031C3" w:rsidP="005B7913">
            <w:pPr>
              <w:spacing w:before="240"/>
              <w:rPr>
                <w:rFonts w:ascii="ITC Avant Garde" w:eastAsia="Times New Roman" w:hAnsi="ITC Avant Garde" w:cs="Times New Roman"/>
                <w:sz w:val="16"/>
                <w:szCs w:val="16"/>
                <w:lang w:eastAsia="es-MX"/>
              </w:rPr>
            </w:pPr>
          </w:p>
        </w:tc>
        <w:tc>
          <w:tcPr>
            <w:tcW w:w="1058" w:type="pct"/>
            <w:noWrap/>
          </w:tcPr>
          <w:p w14:paraId="4C63417C" w14:textId="77777777" w:rsidR="006031C3" w:rsidRPr="00DA652D" w:rsidRDefault="006031C3" w:rsidP="005B7913">
            <w:pPr>
              <w:spacing w:before="240"/>
              <w:rPr>
                <w:rFonts w:ascii="ITC Avant Garde" w:eastAsia="Times New Roman" w:hAnsi="ITC Avant Garde" w:cs="Times New Roman"/>
                <w:sz w:val="16"/>
                <w:szCs w:val="16"/>
                <w:lang w:eastAsia="es-MX"/>
              </w:rPr>
            </w:pPr>
          </w:p>
        </w:tc>
        <w:tc>
          <w:tcPr>
            <w:tcW w:w="1115" w:type="pct"/>
            <w:noWrap/>
          </w:tcPr>
          <w:p w14:paraId="16D40C7D" w14:textId="77777777"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5.149 5.305 5.306 5.307</w:t>
            </w:r>
          </w:p>
        </w:tc>
        <w:tc>
          <w:tcPr>
            <w:tcW w:w="1508" w:type="pct"/>
            <w:noWrap/>
          </w:tcPr>
          <w:p w14:paraId="0EA8C83C" w14:textId="40EADBCB"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5D4E8644" w14:textId="77777777" w:rsidTr="006031C3">
        <w:trPr>
          <w:trHeight w:val="23"/>
        </w:trPr>
        <w:tc>
          <w:tcPr>
            <w:tcW w:w="241" w:type="pct"/>
            <w:tcBorders>
              <w:top w:val="nil"/>
              <w:bottom w:val="single" w:sz="4" w:space="0" w:color="auto"/>
            </w:tcBorders>
          </w:tcPr>
          <w:p w14:paraId="242C3C88" w14:textId="4673C476" w:rsidR="006031C3" w:rsidRPr="00DA652D" w:rsidRDefault="006031C3" w:rsidP="005B7913">
            <w:pPr>
              <w:spacing w:before="240"/>
              <w:rPr>
                <w:rFonts w:ascii="ITC Avant Garde" w:hAnsi="ITC Avant Garde" w:cs="TimesNewRomanPSMT"/>
                <w:b/>
                <w:sz w:val="16"/>
                <w:szCs w:val="16"/>
                <w:lang w:val="en-GB"/>
              </w:rPr>
            </w:pPr>
          </w:p>
        </w:tc>
        <w:tc>
          <w:tcPr>
            <w:tcW w:w="1078" w:type="pct"/>
            <w:noWrap/>
          </w:tcPr>
          <w:p w14:paraId="32E1C17C" w14:textId="6440C757"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5.319 5.323</w:t>
            </w:r>
          </w:p>
        </w:tc>
        <w:tc>
          <w:tcPr>
            <w:tcW w:w="1058" w:type="pct"/>
            <w:noWrap/>
          </w:tcPr>
          <w:p w14:paraId="19C88299" w14:textId="77777777"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5.317 5.318</w:t>
            </w:r>
          </w:p>
        </w:tc>
        <w:tc>
          <w:tcPr>
            <w:tcW w:w="1115" w:type="pct"/>
            <w:noWrap/>
          </w:tcPr>
          <w:p w14:paraId="3C46E52C" w14:textId="77777777"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hAnsi="ITC Avant Garde" w:cs="TimesNewRomanPSMT"/>
                <w:sz w:val="16"/>
                <w:szCs w:val="16"/>
                <w:lang w:val="en-GB"/>
              </w:rPr>
              <w:t>5.311A 5.320</w:t>
            </w:r>
          </w:p>
        </w:tc>
        <w:tc>
          <w:tcPr>
            <w:tcW w:w="1508" w:type="pct"/>
            <w:noWrap/>
          </w:tcPr>
          <w:p w14:paraId="5B8375E4" w14:textId="3355C3D7"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38400994" w14:textId="77777777" w:rsidTr="006031C3">
        <w:trPr>
          <w:trHeight w:val="23"/>
        </w:trPr>
        <w:tc>
          <w:tcPr>
            <w:tcW w:w="241" w:type="pct"/>
            <w:tcBorders>
              <w:bottom w:val="nil"/>
            </w:tcBorders>
          </w:tcPr>
          <w:p w14:paraId="04744125" w14:textId="0E1A23F3"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078" w:type="pct"/>
            <w:noWrap/>
          </w:tcPr>
          <w:p w14:paraId="78EAF51D" w14:textId="1B5419F3"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890 – 942</w:t>
            </w:r>
          </w:p>
        </w:tc>
        <w:tc>
          <w:tcPr>
            <w:tcW w:w="1058" w:type="pct"/>
            <w:noWrap/>
          </w:tcPr>
          <w:p w14:paraId="1EA46B53" w14:textId="2006C3A2"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890 – 902</w:t>
            </w:r>
          </w:p>
        </w:tc>
        <w:tc>
          <w:tcPr>
            <w:tcW w:w="1115" w:type="pct"/>
            <w:noWrap/>
          </w:tcPr>
          <w:p w14:paraId="6674E717" w14:textId="4575F549"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890 – 942</w:t>
            </w:r>
          </w:p>
        </w:tc>
        <w:tc>
          <w:tcPr>
            <w:tcW w:w="1508" w:type="pct"/>
            <w:noWrap/>
          </w:tcPr>
          <w:p w14:paraId="7770AA3E" w14:textId="1602BF53"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5D5F2F29" w14:textId="77777777" w:rsidTr="006031C3">
        <w:trPr>
          <w:trHeight w:val="23"/>
        </w:trPr>
        <w:tc>
          <w:tcPr>
            <w:tcW w:w="241" w:type="pct"/>
            <w:tcBorders>
              <w:top w:val="nil"/>
              <w:bottom w:val="nil"/>
            </w:tcBorders>
          </w:tcPr>
          <w:p w14:paraId="4CE1CC0E" w14:textId="584FC27C"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6C43F8EA" w14:textId="0E682861"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1058" w:type="pct"/>
            <w:noWrap/>
          </w:tcPr>
          <w:p w14:paraId="06B11CB3" w14:textId="2FC9B98B"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1115" w:type="pct"/>
            <w:noWrap/>
          </w:tcPr>
          <w:p w14:paraId="53A6C3E3" w14:textId="68DFE62E"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1508" w:type="pct"/>
            <w:noWrap/>
          </w:tcPr>
          <w:p w14:paraId="388EE7CB" w14:textId="77777777"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016D8636" w14:textId="77777777" w:rsidTr="006031C3">
        <w:trPr>
          <w:trHeight w:val="23"/>
        </w:trPr>
        <w:tc>
          <w:tcPr>
            <w:tcW w:w="241" w:type="pct"/>
            <w:tcBorders>
              <w:top w:val="nil"/>
              <w:bottom w:val="nil"/>
            </w:tcBorders>
          </w:tcPr>
          <w:p w14:paraId="5EBDFB69" w14:textId="35D70388"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371FDA9C" w14:textId="3250BF0C"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 salvo móvil</w:t>
            </w:r>
          </w:p>
        </w:tc>
        <w:tc>
          <w:tcPr>
            <w:tcW w:w="1058" w:type="pct"/>
            <w:noWrap/>
          </w:tcPr>
          <w:p w14:paraId="5C126A30" w14:textId="6750A0DE"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 salvo móvil</w:t>
            </w:r>
          </w:p>
        </w:tc>
        <w:tc>
          <w:tcPr>
            <w:tcW w:w="1115" w:type="pct"/>
            <w:noWrap/>
          </w:tcPr>
          <w:p w14:paraId="49809345" w14:textId="06EEB575"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 5.317A</w:t>
            </w:r>
          </w:p>
        </w:tc>
        <w:tc>
          <w:tcPr>
            <w:tcW w:w="1508" w:type="pct"/>
            <w:noWrap/>
          </w:tcPr>
          <w:p w14:paraId="350AFBE0" w14:textId="77777777"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45E18EBE" w14:textId="77777777" w:rsidTr="006031C3">
        <w:trPr>
          <w:trHeight w:val="23"/>
        </w:trPr>
        <w:tc>
          <w:tcPr>
            <w:tcW w:w="241" w:type="pct"/>
            <w:tcBorders>
              <w:top w:val="nil"/>
              <w:bottom w:val="nil"/>
            </w:tcBorders>
          </w:tcPr>
          <w:p w14:paraId="33728A71" w14:textId="5A18092C"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51AB0B8E" w14:textId="2C641F2E" w:rsidR="006031C3" w:rsidRPr="00DA652D" w:rsidRDefault="006031C3" w:rsidP="005B7913">
            <w:pPr>
              <w:spacing w:before="240"/>
              <w:ind w:firstLine="103"/>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aeronáutico 5.317A</w:t>
            </w:r>
          </w:p>
        </w:tc>
        <w:tc>
          <w:tcPr>
            <w:tcW w:w="1058" w:type="pct"/>
            <w:noWrap/>
          </w:tcPr>
          <w:p w14:paraId="29E7278B" w14:textId="46014FE5" w:rsidR="006031C3" w:rsidRPr="00DA652D" w:rsidRDefault="006031C3" w:rsidP="005B7913">
            <w:pPr>
              <w:spacing w:before="240"/>
              <w:ind w:firstLine="93"/>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aeronáutico 5.317A</w:t>
            </w:r>
          </w:p>
        </w:tc>
        <w:tc>
          <w:tcPr>
            <w:tcW w:w="1115" w:type="pct"/>
            <w:noWrap/>
          </w:tcPr>
          <w:p w14:paraId="23E4DAFC" w14:textId="5D1BE928"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RADIODIFUSIÓN</w:t>
            </w:r>
          </w:p>
        </w:tc>
        <w:tc>
          <w:tcPr>
            <w:tcW w:w="1508" w:type="pct"/>
            <w:noWrap/>
          </w:tcPr>
          <w:p w14:paraId="482EC8FE" w14:textId="77777777" w:rsidR="006031C3" w:rsidRPr="00DA652D" w:rsidRDefault="006031C3" w:rsidP="005B7913">
            <w:pPr>
              <w:spacing w:before="240"/>
              <w:jc w:val="right"/>
              <w:rPr>
                <w:rFonts w:ascii="ITC Avant Garde" w:eastAsia="Times New Roman" w:hAnsi="ITC Avant Garde" w:cs="Times New Roman"/>
                <w:b/>
                <w:bCs/>
                <w:sz w:val="16"/>
                <w:szCs w:val="16"/>
                <w:lang w:eastAsia="es-MX"/>
              </w:rPr>
            </w:pPr>
          </w:p>
        </w:tc>
      </w:tr>
      <w:tr w:rsidR="006031C3" w:rsidRPr="00DA652D" w14:paraId="41D647A8" w14:textId="77777777" w:rsidTr="006031C3">
        <w:trPr>
          <w:trHeight w:val="23"/>
        </w:trPr>
        <w:tc>
          <w:tcPr>
            <w:tcW w:w="241" w:type="pct"/>
            <w:tcBorders>
              <w:top w:val="nil"/>
              <w:bottom w:val="nil"/>
            </w:tcBorders>
          </w:tcPr>
          <w:p w14:paraId="38476AB3" w14:textId="1155D53E"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5EDEEF62" w14:textId="5ADB6B5A"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RADIODIFUSIÓN 5.322</w:t>
            </w:r>
          </w:p>
        </w:tc>
        <w:tc>
          <w:tcPr>
            <w:tcW w:w="1058" w:type="pct"/>
            <w:noWrap/>
          </w:tcPr>
          <w:p w14:paraId="29927AA3" w14:textId="77E3AE54"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Radiolocalización</w:t>
            </w:r>
          </w:p>
        </w:tc>
        <w:tc>
          <w:tcPr>
            <w:tcW w:w="1115" w:type="pct"/>
            <w:noWrap/>
          </w:tcPr>
          <w:p w14:paraId="7377989A" w14:textId="7CAF9B3F" w:rsidR="006031C3" w:rsidRPr="00DA652D" w:rsidRDefault="006031C3"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Radiolocalización</w:t>
            </w:r>
          </w:p>
        </w:tc>
        <w:tc>
          <w:tcPr>
            <w:tcW w:w="1508" w:type="pct"/>
            <w:noWrap/>
          </w:tcPr>
          <w:p w14:paraId="2C869386" w14:textId="34E8C793" w:rsidR="006031C3" w:rsidRPr="00DA652D" w:rsidRDefault="006031C3" w:rsidP="005B7913">
            <w:pPr>
              <w:spacing w:before="240"/>
              <w:jc w:val="right"/>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MX119A MX147 MX150 MX150A</w:t>
            </w:r>
          </w:p>
        </w:tc>
      </w:tr>
      <w:tr w:rsidR="006031C3" w:rsidRPr="00DA652D" w14:paraId="39E76A23" w14:textId="77777777" w:rsidTr="006031C3">
        <w:trPr>
          <w:trHeight w:val="23"/>
        </w:trPr>
        <w:tc>
          <w:tcPr>
            <w:tcW w:w="241" w:type="pct"/>
            <w:tcBorders>
              <w:top w:val="nil"/>
              <w:bottom w:val="nil"/>
            </w:tcBorders>
          </w:tcPr>
          <w:p w14:paraId="2821661B" w14:textId="2F52C935"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2C6E0F9A" w14:textId="63434E58"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sz w:val="16"/>
                <w:szCs w:val="16"/>
                <w:lang w:eastAsia="es-MX"/>
              </w:rPr>
              <w:t>Radiolocalización</w:t>
            </w:r>
          </w:p>
        </w:tc>
        <w:tc>
          <w:tcPr>
            <w:tcW w:w="1058" w:type="pct"/>
            <w:noWrap/>
          </w:tcPr>
          <w:p w14:paraId="1559564C" w14:textId="3ED03DAB"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115" w:type="pct"/>
            <w:noWrap/>
          </w:tcPr>
          <w:p w14:paraId="1F5062CD" w14:textId="4126B2F0"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508" w:type="pct"/>
            <w:noWrap/>
          </w:tcPr>
          <w:p w14:paraId="78784B23" w14:textId="3EE6A79A" w:rsidR="006031C3" w:rsidRPr="00DA652D" w:rsidRDefault="006031C3" w:rsidP="005B7913">
            <w:pPr>
              <w:spacing w:before="240"/>
              <w:jc w:val="right"/>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MX151 MX152 MX153 MX154</w:t>
            </w:r>
          </w:p>
        </w:tc>
      </w:tr>
      <w:tr w:rsidR="006031C3" w:rsidRPr="00DA652D" w14:paraId="735F954E" w14:textId="77777777" w:rsidTr="006031C3">
        <w:trPr>
          <w:trHeight w:val="23"/>
        </w:trPr>
        <w:tc>
          <w:tcPr>
            <w:tcW w:w="241" w:type="pct"/>
            <w:tcBorders>
              <w:top w:val="nil"/>
              <w:bottom w:val="nil"/>
            </w:tcBorders>
          </w:tcPr>
          <w:p w14:paraId="47467AB0" w14:textId="2E1F7A31"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078" w:type="pct"/>
            <w:noWrap/>
          </w:tcPr>
          <w:p w14:paraId="3FDCC9AB" w14:textId="725523AC"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058" w:type="pct"/>
            <w:noWrap/>
          </w:tcPr>
          <w:p w14:paraId="14316F14" w14:textId="095FF08B"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sz w:val="16"/>
                <w:szCs w:val="16"/>
                <w:lang w:eastAsia="es-MX"/>
              </w:rPr>
              <w:t>5.318 5.325</w:t>
            </w:r>
          </w:p>
        </w:tc>
        <w:tc>
          <w:tcPr>
            <w:tcW w:w="1115" w:type="pct"/>
            <w:noWrap/>
          </w:tcPr>
          <w:p w14:paraId="477F1075" w14:textId="77777777" w:rsidR="006031C3" w:rsidRPr="00DA652D" w:rsidRDefault="006031C3" w:rsidP="005B7913">
            <w:pPr>
              <w:spacing w:before="240"/>
              <w:rPr>
                <w:rFonts w:ascii="ITC Avant Garde" w:eastAsia="Times New Roman" w:hAnsi="ITC Avant Garde" w:cs="Times New Roman"/>
                <w:b/>
                <w:bCs/>
                <w:sz w:val="16"/>
                <w:szCs w:val="16"/>
                <w:lang w:eastAsia="es-MX"/>
              </w:rPr>
            </w:pPr>
          </w:p>
        </w:tc>
        <w:tc>
          <w:tcPr>
            <w:tcW w:w="1508" w:type="pct"/>
            <w:noWrap/>
          </w:tcPr>
          <w:p w14:paraId="57E47B6B" w14:textId="03EAE8AB" w:rsidR="006031C3" w:rsidRPr="00DA652D" w:rsidRDefault="006031C3" w:rsidP="005B7913">
            <w:pPr>
              <w:spacing w:before="240"/>
              <w:jc w:val="right"/>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MX155 MX156 MX157 MX158</w:t>
            </w:r>
          </w:p>
        </w:tc>
      </w:tr>
      <w:tr w:rsidR="006031C3" w:rsidRPr="00DA652D" w14:paraId="6DC73517" w14:textId="77777777" w:rsidTr="006031C3">
        <w:trPr>
          <w:trHeight w:val="23"/>
        </w:trPr>
        <w:tc>
          <w:tcPr>
            <w:tcW w:w="241" w:type="pct"/>
            <w:tcBorders>
              <w:top w:val="nil"/>
            </w:tcBorders>
          </w:tcPr>
          <w:p w14:paraId="4AF49AEF" w14:textId="0AA58661" w:rsidR="006031C3" w:rsidRPr="00DA652D" w:rsidRDefault="006031C3" w:rsidP="005B7913">
            <w:pPr>
              <w:spacing w:before="240"/>
              <w:rPr>
                <w:rFonts w:ascii="ITC Avant Garde" w:eastAsia="Times New Roman" w:hAnsi="ITC Avant Garde" w:cs="Times New Roman"/>
                <w:b/>
                <w:sz w:val="16"/>
                <w:szCs w:val="16"/>
                <w:lang w:eastAsia="es-MX"/>
              </w:rPr>
            </w:pPr>
          </w:p>
        </w:tc>
        <w:tc>
          <w:tcPr>
            <w:tcW w:w="1078" w:type="pct"/>
            <w:noWrap/>
          </w:tcPr>
          <w:p w14:paraId="3381C743" w14:textId="496536D0"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sz w:val="16"/>
                <w:szCs w:val="16"/>
                <w:lang w:eastAsia="es-MX"/>
              </w:rPr>
              <w:t>5.323</w:t>
            </w:r>
          </w:p>
        </w:tc>
        <w:tc>
          <w:tcPr>
            <w:tcW w:w="1058" w:type="pct"/>
            <w:noWrap/>
          </w:tcPr>
          <w:p w14:paraId="14C635DA" w14:textId="77777777" w:rsidR="006031C3" w:rsidRPr="00DA652D" w:rsidRDefault="006031C3" w:rsidP="005B7913">
            <w:pPr>
              <w:spacing w:before="240"/>
              <w:rPr>
                <w:rFonts w:ascii="ITC Avant Garde" w:eastAsia="Times New Roman" w:hAnsi="ITC Avant Garde" w:cs="Times New Roman"/>
                <w:bCs/>
                <w:sz w:val="16"/>
                <w:szCs w:val="16"/>
                <w:lang w:eastAsia="es-MX"/>
              </w:rPr>
            </w:pPr>
          </w:p>
        </w:tc>
        <w:tc>
          <w:tcPr>
            <w:tcW w:w="1115" w:type="pct"/>
            <w:noWrap/>
          </w:tcPr>
          <w:p w14:paraId="130C9DE0" w14:textId="29E64A61" w:rsidR="006031C3" w:rsidRPr="00DA652D" w:rsidRDefault="006031C3"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sz w:val="16"/>
                <w:szCs w:val="16"/>
                <w:lang w:eastAsia="es-MX"/>
              </w:rPr>
              <w:t>5.327</w:t>
            </w:r>
          </w:p>
        </w:tc>
        <w:tc>
          <w:tcPr>
            <w:tcW w:w="1508" w:type="pct"/>
            <w:noWrap/>
          </w:tcPr>
          <w:p w14:paraId="4359F98B" w14:textId="55C1F28A" w:rsidR="006031C3" w:rsidRPr="00DA652D" w:rsidRDefault="006031C3" w:rsidP="005B7913">
            <w:pPr>
              <w:spacing w:before="240"/>
              <w:rPr>
                <w:rFonts w:ascii="ITC Avant Garde" w:eastAsia="Times New Roman" w:hAnsi="ITC Avant Garde" w:cs="Times New Roman"/>
                <w:bCs/>
                <w:sz w:val="16"/>
                <w:szCs w:val="16"/>
                <w:lang w:eastAsia="es-MX"/>
              </w:rPr>
            </w:pPr>
          </w:p>
        </w:tc>
      </w:tr>
    </w:tbl>
    <w:p w14:paraId="1B19F1D6" w14:textId="3B234092" w:rsidR="00E8592C" w:rsidRPr="00DA652D" w:rsidRDefault="00E8592C" w:rsidP="005B7913">
      <w:pPr>
        <w:spacing w:before="240" w:line="240" w:lineRule="auto"/>
        <w:jc w:val="both"/>
        <w:rPr>
          <w:rFonts w:ascii="ITC Avant Garde" w:hAnsi="ITC Avant Garde"/>
          <w:lang w:eastAsia="es-MX"/>
        </w:rPr>
      </w:pPr>
      <w:r w:rsidRPr="00DA652D">
        <w:rPr>
          <w:rFonts w:ascii="ITC Avant Garde" w:hAnsi="ITC Avant Garde"/>
          <w:lang w:eastAsia="es-MX"/>
        </w:rPr>
        <w:t>Respecto la atribución anterior, el CNAF señala las Notas Nacionales Relevantes siguientes:</w:t>
      </w:r>
    </w:p>
    <w:p w14:paraId="31B0AE91" w14:textId="332D6594" w:rsidR="00CB0174" w:rsidRPr="00DA652D" w:rsidRDefault="00F50834" w:rsidP="005B7913">
      <w:pPr>
        <w:pStyle w:val="Texto0"/>
        <w:spacing w:before="240" w:after="160" w:line="240" w:lineRule="auto"/>
        <w:ind w:left="1418" w:right="1183" w:firstLine="0"/>
        <w:rPr>
          <w:rFonts w:ascii="ITC Avant Garde" w:hAnsi="ITC Avant Garde"/>
          <w:b/>
          <w:sz w:val="20"/>
          <w:lang w:val="es-MX"/>
        </w:rPr>
      </w:pPr>
      <w:r w:rsidRPr="00DA652D">
        <w:rPr>
          <w:rFonts w:ascii="ITC Avant Garde" w:hAnsi="ITC Avant Garde"/>
          <w:b/>
          <w:sz w:val="20"/>
          <w:lang w:val="es-MX"/>
        </w:rPr>
        <w:t>“</w:t>
      </w:r>
      <w:r w:rsidR="00B2161F" w:rsidRPr="00DA652D">
        <w:rPr>
          <w:rFonts w:ascii="ITC Avant Garde" w:hAnsi="ITC Avant Garde"/>
          <w:sz w:val="20"/>
          <w:lang w:val="es-MX"/>
        </w:rPr>
        <w:t>(…)</w:t>
      </w:r>
    </w:p>
    <w:p w14:paraId="379D106E" w14:textId="2423C246" w:rsidR="00E8592C" w:rsidRPr="00DA652D" w:rsidRDefault="00F50834" w:rsidP="005B7913">
      <w:pPr>
        <w:pStyle w:val="Texto0"/>
        <w:spacing w:before="240" w:after="160" w:line="240" w:lineRule="auto"/>
        <w:ind w:left="1418" w:right="1183" w:firstLine="0"/>
        <w:rPr>
          <w:rFonts w:ascii="ITC Avant Garde" w:hAnsi="ITC Avant Garde"/>
          <w:sz w:val="20"/>
          <w:lang w:val="es-MX"/>
        </w:rPr>
      </w:pPr>
      <w:r w:rsidRPr="00DA652D">
        <w:rPr>
          <w:rFonts w:ascii="ITC Avant Garde" w:hAnsi="ITC Avant Garde"/>
          <w:b/>
          <w:sz w:val="20"/>
          <w:lang w:val="es-MX"/>
        </w:rPr>
        <w:t xml:space="preserve">MX147 </w:t>
      </w:r>
      <w:r w:rsidR="00E8592C" w:rsidRPr="00DA652D">
        <w:rPr>
          <w:rFonts w:ascii="ITC Avant Garde" w:hAnsi="ITC Avant Garde"/>
          <w:sz w:val="20"/>
          <w:lang w:val="es-MX"/>
        </w:rPr>
        <w:t>Las partes de la banda de frecuencias 698 – 960 MHz atribuidas al servicio móvil a título primario están identificadas para su utilización por sistemas IMT, de conformidad con la Resolución 224 (Rev. CMR-15) y la nota 5.317A del RR. Esta identificación no impide la utilización de esta banda de frecuencias por cualquier aplicación de los servicios a los que está atribuida, ni establece prioridad alguna en el Reglamento de Radiocomunicaciones.</w:t>
      </w:r>
    </w:p>
    <w:p w14:paraId="3DB54A6B" w14:textId="77777777" w:rsidR="00DA652D" w:rsidRPr="00DA652D" w:rsidRDefault="00D2266E" w:rsidP="005B7913">
      <w:pPr>
        <w:pStyle w:val="Texto0"/>
        <w:spacing w:before="240" w:after="160" w:line="240" w:lineRule="auto"/>
        <w:ind w:left="1418" w:right="1183" w:firstLine="0"/>
        <w:rPr>
          <w:rFonts w:ascii="ITC Avant Garde" w:hAnsi="ITC Avant Garde"/>
          <w:sz w:val="20"/>
          <w:lang w:val="es-MX"/>
        </w:rPr>
      </w:pPr>
      <w:r w:rsidRPr="00DA652D">
        <w:rPr>
          <w:rFonts w:ascii="ITC Avant Garde" w:hAnsi="ITC Avant Garde"/>
          <w:sz w:val="20"/>
          <w:lang w:val="es-MX"/>
        </w:rPr>
        <w:t>(…)</w:t>
      </w:r>
    </w:p>
    <w:p w14:paraId="3EA9F19C" w14:textId="77777777" w:rsidR="00DA652D" w:rsidRPr="00DA652D" w:rsidRDefault="00F50834" w:rsidP="005B7913">
      <w:pPr>
        <w:pStyle w:val="Texto0"/>
        <w:spacing w:before="240" w:after="160" w:line="240" w:lineRule="auto"/>
        <w:ind w:left="1418" w:right="1183" w:firstLine="0"/>
        <w:rPr>
          <w:rFonts w:ascii="ITC Avant Garde" w:hAnsi="ITC Avant Garde"/>
          <w:sz w:val="20"/>
          <w:lang w:val="es-MX"/>
        </w:rPr>
      </w:pPr>
      <w:r w:rsidRPr="00DA652D">
        <w:rPr>
          <w:rFonts w:ascii="ITC Avant Garde" w:hAnsi="ITC Avant Garde"/>
          <w:b/>
          <w:sz w:val="20"/>
          <w:lang w:val="es-MX"/>
        </w:rPr>
        <w:lastRenderedPageBreak/>
        <w:t>MX150</w:t>
      </w:r>
      <w:r w:rsidRPr="00DA652D">
        <w:rPr>
          <w:rFonts w:ascii="ITC Avant Garde" w:hAnsi="ITC Avant Garde"/>
          <w:sz w:val="20"/>
          <w:lang w:val="es-MX"/>
        </w:rPr>
        <w:t xml:space="preserve"> </w:t>
      </w:r>
      <w:r w:rsidR="00E8592C" w:rsidRPr="00DA652D">
        <w:rPr>
          <w:rFonts w:ascii="ITC Avant Garde" w:hAnsi="ITC Avant Garde"/>
          <w:sz w:val="20"/>
          <w:lang w:val="es-MX"/>
        </w:rPr>
        <w:t>La banda de frecuencias 806 – 824/851 – 869 MHz se encuentra bajo un proceso de reordenamiento. Dicho reordenamiento contempla el segmento 806 – 814/851 – 859 MHz para la operación de sistemas de radio troncalizado de uso público para aplicaciones de misión crítica; y el segmento 814 – 824/859 – 869 MHz para la provisión de se</w:t>
      </w:r>
      <w:r w:rsidR="00CB0174" w:rsidRPr="00DA652D">
        <w:rPr>
          <w:rFonts w:ascii="ITC Avant Garde" w:hAnsi="ITC Avant Garde"/>
          <w:sz w:val="20"/>
          <w:lang w:val="es-MX"/>
        </w:rPr>
        <w:t>rvicios móviles de banda ancha.</w:t>
      </w:r>
    </w:p>
    <w:p w14:paraId="503E09E6" w14:textId="77777777" w:rsidR="00DA652D" w:rsidRPr="00DA652D" w:rsidRDefault="00E8592C" w:rsidP="005B7913">
      <w:pPr>
        <w:pStyle w:val="Texto0"/>
        <w:spacing w:before="240" w:after="160" w:line="240" w:lineRule="auto"/>
        <w:ind w:left="1418" w:right="1183" w:firstLine="0"/>
        <w:rPr>
          <w:rFonts w:ascii="ITC Avant Garde" w:hAnsi="ITC Avant Garde"/>
          <w:sz w:val="20"/>
          <w:lang w:val="es-MX"/>
        </w:rPr>
      </w:pPr>
      <w:r w:rsidRPr="00DA652D">
        <w:rPr>
          <w:rFonts w:ascii="ITC Avant Garde" w:hAnsi="ITC Avant Garde"/>
          <w:b/>
          <w:sz w:val="20"/>
          <w:lang w:val="es-MX"/>
        </w:rPr>
        <w:t xml:space="preserve">MX150A </w:t>
      </w:r>
      <w:r w:rsidRPr="00DA652D">
        <w:rPr>
          <w:rFonts w:ascii="ITC Avant Garde" w:hAnsi="ITC Avant Garde"/>
          <w:sz w:val="20"/>
          <w:lang w:val="es-MX"/>
        </w:rPr>
        <w:t>El 13 de septiembre de 2016 se publica en el Diario oficial de la Federación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w:t>
      </w:r>
      <w:r w:rsidRPr="00DA652D">
        <w:rPr>
          <w:rFonts w:ascii="ITC Avant Garde" w:hAnsi="ITC Avant Garde" w:cs="Times New Roman"/>
          <w:b/>
          <w:bCs/>
          <w:sz w:val="20"/>
        </w:rPr>
        <w:t xml:space="preserve"> – </w:t>
      </w:r>
      <w:r w:rsidRPr="00DA652D">
        <w:rPr>
          <w:rFonts w:ascii="ITC Avant Garde" w:hAnsi="ITC Avant Garde"/>
          <w:sz w:val="20"/>
          <w:lang w:val="es-MX"/>
        </w:rPr>
        <w:t>824/851</w:t>
      </w:r>
      <w:r w:rsidRPr="00DA652D">
        <w:rPr>
          <w:rFonts w:ascii="ITC Avant Garde" w:hAnsi="ITC Avant Garde" w:cs="Times New Roman"/>
          <w:b/>
          <w:bCs/>
          <w:sz w:val="20"/>
        </w:rPr>
        <w:t xml:space="preserve"> – </w:t>
      </w:r>
      <w:r w:rsidRPr="00DA652D">
        <w:rPr>
          <w:rFonts w:ascii="ITC Avant Garde" w:hAnsi="ITC Avant Garde"/>
          <w:sz w:val="20"/>
          <w:lang w:val="es-MX"/>
        </w:rPr>
        <w:t>869 MHz.</w:t>
      </w:r>
    </w:p>
    <w:p w14:paraId="64E1EE3C" w14:textId="18A6C0C5" w:rsidR="00CB0174" w:rsidRPr="00DA652D" w:rsidRDefault="00E8592C" w:rsidP="005B7913">
      <w:pPr>
        <w:pStyle w:val="Texto0"/>
        <w:numPr>
          <w:ilvl w:val="0"/>
          <w:numId w:val="13"/>
        </w:numPr>
        <w:spacing w:before="240" w:after="160" w:line="240" w:lineRule="auto"/>
        <w:ind w:left="1418" w:right="1183" w:firstLine="0"/>
        <w:rPr>
          <w:rFonts w:ascii="ITC Avant Garde" w:hAnsi="ITC Avant Garde"/>
          <w:sz w:val="20"/>
          <w:lang w:val="es-MX"/>
        </w:rPr>
      </w:pPr>
      <w:r w:rsidRPr="00DA652D">
        <w:rPr>
          <w:rFonts w:ascii="ITC Avant Garde" w:hAnsi="ITC Avant Garde"/>
          <w:sz w:val="20"/>
          <w:lang w:val="es-MX"/>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097246EA" w14:textId="77777777" w:rsidR="00DA652D" w:rsidRPr="00DA652D" w:rsidRDefault="00D2266E" w:rsidP="005B7913">
      <w:pPr>
        <w:pStyle w:val="Texto0"/>
        <w:spacing w:before="240" w:after="160" w:line="240" w:lineRule="auto"/>
        <w:ind w:left="1418" w:right="1183" w:firstLine="0"/>
        <w:rPr>
          <w:rFonts w:ascii="ITC Avant Garde" w:hAnsi="ITC Avant Garde"/>
          <w:sz w:val="20"/>
          <w:lang w:val="es-MX"/>
        </w:rPr>
      </w:pPr>
      <w:r w:rsidRPr="00DA652D">
        <w:rPr>
          <w:rFonts w:ascii="ITC Avant Garde" w:hAnsi="ITC Avant Garde"/>
          <w:sz w:val="20"/>
          <w:lang w:val="es-MX"/>
        </w:rPr>
        <w:t>(…)</w:t>
      </w:r>
      <w:r w:rsidR="00F50834" w:rsidRPr="00DA652D">
        <w:rPr>
          <w:rFonts w:ascii="ITC Avant Garde" w:hAnsi="ITC Avant Garde"/>
          <w:sz w:val="20"/>
          <w:lang w:val="es-MX"/>
        </w:rPr>
        <w:t>”</w:t>
      </w:r>
    </w:p>
    <w:p w14:paraId="14631772" w14:textId="77777777" w:rsidR="00DA652D" w:rsidRPr="00DA652D" w:rsidRDefault="00F50834"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 xml:space="preserve">Conforme lo expuesto, el Instituto cumple con las Líneas de Acción 1.1.1, 1.1.2, 1.1.5, 1.1.7, 1.1.9, 3.2.1 y 3.2.2 propuestas en los Elementos </w:t>
      </w:r>
      <w:r w:rsidR="005A319A" w:rsidRPr="00DA652D">
        <w:rPr>
          <w:rFonts w:ascii="ITC Avant Garde" w:hAnsi="ITC Avant Garde"/>
          <w:lang w:eastAsia="es-MX"/>
        </w:rPr>
        <w:t>a incluirse</w:t>
      </w:r>
      <w:r w:rsidR="00380F9D" w:rsidRPr="00DA652D">
        <w:rPr>
          <w:rFonts w:ascii="ITC Avant Garde" w:hAnsi="ITC Avant Garde"/>
          <w:lang w:eastAsia="es-MX"/>
        </w:rPr>
        <w:t xml:space="preserve"> </w:t>
      </w:r>
      <w:r w:rsidRPr="00DA652D">
        <w:rPr>
          <w:rFonts w:ascii="ITC Avant Garde" w:hAnsi="ITC Avant Garde"/>
          <w:lang w:eastAsia="es-MX"/>
        </w:rPr>
        <w:t>en el PNER, respecto a la identificación de espectro para IMT</w:t>
      </w:r>
      <w:r w:rsidR="00D237F6" w:rsidRPr="00DA652D">
        <w:rPr>
          <w:rFonts w:ascii="ITC Avant Garde" w:hAnsi="ITC Avant Garde"/>
          <w:lang w:eastAsia="es-MX"/>
        </w:rPr>
        <w:t xml:space="preserve"> y para </w:t>
      </w:r>
      <w:r w:rsidRPr="00DA652D">
        <w:rPr>
          <w:rFonts w:ascii="ITC Avant Garde" w:hAnsi="ITC Avant Garde"/>
          <w:lang w:eastAsia="es-MX"/>
        </w:rPr>
        <w:t xml:space="preserve">aplicaciones de misión crítica. </w:t>
      </w:r>
    </w:p>
    <w:p w14:paraId="36C5DB22" w14:textId="77777777" w:rsidR="00DA652D" w:rsidRPr="00DA652D" w:rsidRDefault="00445176" w:rsidP="005B7913">
      <w:pPr>
        <w:pStyle w:val="Prrafodelista"/>
        <w:spacing w:before="240" w:line="240" w:lineRule="auto"/>
        <w:ind w:left="284"/>
        <w:jc w:val="both"/>
        <w:rPr>
          <w:rStyle w:val="Ttulo3Car"/>
          <w:rFonts w:ascii="ITC Avant Garde" w:eastAsia="Arial Unicode MS" w:hAnsi="ITC Avant Garde" w:cs="Arial Unicode MS"/>
          <w:b/>
          <w:color w:val="auto"/>
          <w:sz w:val="22"/>
          <w:szCs w:val="22"/>
          <w:vertAlign w:val="superscript"/>
          <w:lang w:val="es-ES_tradnl"/>
        </w:rPr>
      </w:pPr>
      <w:r w:rsidRPr="00DA652D">
        <w:rPr>
          <w:rFonts w:ascii="ITC Avant Garde" w:hAnsi="ITC Avant Garde"/>
          <w:lang w:eastAsia="es-MX"/>
        </w:rPr>
        <w:t xml:space="preserve">No obstante ello, para la ejecución completa de dichas líneas de acción, esto es, buscar la disponibilidad del espectro radioeléctrico, es indispensable implementar la reorganización de la banda, al actualizarse el supuesto </w:t>
      </w:r>
      <w:r w:rsidR="009759A1" w:rsidRPr="00DA652D">
        <w:rPr>
          <w:rFonts w:ascii="ITC Avant Garde" w:hAnsi="ITC Avant Garde"/>
          <w:lang w:eastAsia="es-MX"/>
        </w:rPr>
        <w:t xml:space="preserve">contenido </w:t>
      </w:r>
      <w:r w:rsidRPr="00DA652D">
        <w:rPr>
          <w:rFonts w:ascii="ITC Avant Garde" w:hAnsi="ITC Avant Garde"/>
          <w:lang w:eastAsia="es-MX"/>
        </w:rPr>
        <w:t xml:space="preserve">en la </w:t>
      </w:r>
      <w:r w:rsidRPr="00DA652D">
        <w:rPr>
          <w:rStyle w:val="Ttulo3Car"/>
          <w:rFonts w:ascii="ITC Avant Garde" w:eastAsia="Arial Unicode MS" w:hAnsi="ITC Avant Garde" w:cs="Arial"/>
          <w:b/>
          <w:color w:val="auto"/>
          <w:sz w:val="22"/>
          <w:szCs w:val="22"/>
          <w:lang w:val="es-ES_tradnl"/>
        </w:rPr>
        <w:t>Recomendación UIT-R SM 1603</w:t>
      </w:r>
      <w:r w:rsidR="00EA7AB9" w:rsidRPr="00DA652D">
        <w:rPr>
          <w:rStyle w:val="Ttulo3Car"/>
          <w:rFonts w:ascii="ITC Avant Garde" w:eastAsia="Arial Unicode MS" w:hAnsi="ITC Avant Garde" w:cs="Arial"/>
          <w:b/>
          <w:color w:val="auto"/>
          <w:sz w:val="22"/>
          <w:szCs w:val="22"/>
          <w:lang w:val="es-ES_tradnl"/>
        </w:rPr>
        <w:t>-2</w:t>
      </w:r>
      <w:r w:rsidRPr="00DA652D">
        <w:rPr>
          <w:rStyle w:val="Ttulo3Car"/>
          <w:rFonts w:ascii="ITC Avant Garde" w:eastAsia="Arial Unicode MS" w:hAnsi="ITC Avant Garde" w:cs="Arial"/>
          <w:b/>
          <w:color w:val="auto"/>
          <w:sz w:val="22"/>
          <w:szCs w:val="22"/>
          <w:lang w:val="es-ES_tradnl"/>
        </w:rPr>
        <w:t>, consistente en que “</w:t>
      </w:r>
      <w:r w:rsidRPr="00DA652D">
        <w:rPr>
          <w:rFonts w:ascii="ITC Avant Garde" w:hAnsi="ITC Avant Garde" w:cs="Arial"/>
        </w:rPr>
        <w:t xml:space="preserve">todas las administraciones tienen previsto </w:t>
      </w:r>
      <w:r w:rsidRPr="00DA652D">
        <w:rPr>
          <w:rFonts w:ascii="ITC Avant Garde" w:hAnsi="ITC Avant Garde" w:cs="Arial"/>
          <w:b/>
        </w:rPr>
        <w:t>introducir nuevos servicios de radiocomunicaciones</w:t>
      </w:r>
      <w:r w:rsidRPr="00DA652D">
        <w:rPr>
          <w:rFonts w:ascii="ITC Avant Garde" w:hAnsi="ITC Avant Garde" w:cs="Arial"/>
        </w:rPr>
        <w:t xml:space="preserve"> y es posible que para algunos de éstos sea necesario </w:t>
      </w:r>
      <w:r w:rsidRPr="00DA652D">
        <w:rPr>
          <w:rFonts w:ascii="ITC Avant Garde" w:hAnsi="ITC Avant Garde" w:cs="Arial"/>
          <w:b/>
        </w:rPr>
        <w:t>desplazar los usuarios existentes</w:t>
      </w:r>
      <w:r w:rsidRPr="00DA652D">
        <w:rPr>
          <w:rFonts w:ascii="ITC Avant Garde" w:hAnsi="ITC Avant Garde" w:cs="Arial"/>
        </w:rPr>
        <w:t xml:space="preserve"> del espectro radioeléctrico hacia nuevas bandas de frecuencias o </w:t>
      </w:r>
      <w:r w:rsidRPr="00DA652D">
        <w:rPr>
          <w:rFonts w:ascii="ITC Avant Garde" w:hAnsi="ITC Avant Garde" w:cs="Arial"/>
          <w:b/>
        </w:rPr>
        <w:t>hacer que utilicen nuevas tecnologías</w:t>
      </w:r>
      <w:r w:rsidRPr="00DA652D">
        <w:rPr>
          <w:rFonts w:ascii="ITC Avant Garde" w:hAnsi="ITC Avant Garde" w:cs="Arial"/>
        </w:rPr>
        <w:t>.</w:t>
      </w:r>
      <w:r w:rsidRPr="00DA652D">
        <w:rPr>
          <w:rStyle w:val="Ttulo3Car"/>
          <w:rFonts w:ascii="ITC Avant Garde" w:eastAsia="Arial Unicode MS" w:hAnsi="ITC Avant Garde" w:cs="Arial"/>
          <w:b/>
          <w:color w:val="auto"/>
          <w:sz w:val="22"/>
          <w:szCs w:val="22"/>
          <w:lang w:val="es-ES_tradnl"/>
        </w:rPr>
        <w:t xml:space="preserve">” </w:t>
      </w:r>
    </w:p>
    <w:p w14:paraId="150B5546" w14:textId="77777777" w:rsidR="00DA652D" w:rsidRPr="00DA652D" w:rsidRDefault="00445176"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 xml:space="preserve">Por tanto, es necesario el cambio de las frecuencias utilizadas por las </w:t>
      </w:r>
      <w:r w:rsidRPr="00DA652D">
        <w:rPr>
          <w:rFonts w:ascii="ITC Avant Garde" w:hAnsi="ITC Avant Garde"/>
        </w:rPr>
        <w:t>personas físicas o morales titulares de derechos sobre el uso, aprovechamiento y explotación del espectro radioeléctrico en las Bandas de Frecuencias 806-824/851-869 MHz</w:t>
      </w:r>
      <w:r w:rsidRPr="00DA652D">
        <w:rPr>
          <w:rStyle w:val="Ttulo3Car"/>
          <w:rFonts w:ascii="ITC Avant Garde" w:eastAsia="Arial Unicode MS" w:hAnsi="ITC Avant Garde"/>
          <w:b/>
          <w:color w:val="auto"/>
          <w:sz w:val="22"/>
          <w:szCs w:val="22"/>
        </w:rPr>
        <w:t>.</w:t>
      </w:r>
      <w:r w:rsidRPr="00DA652D">
        <w:rPr>
          <w:rFonts w:ascii="ITC Avant Garde" w:hAnsi="ITC Avant Garde"/>
          <w:lang w:eastAsia="es-MX"/>
        </w:rPr>
        <w:t xml:space="preserve"> </w:t>
      </w:r>
    </w:p>
    <w:p w14:paraId="0973C8C3" w14:textId="1AF611F6" w:rsidR="00445176" w:rsidRPr="005B7913" w:rsidRDefault="00445176" w:rsidP="005B7913">
      <w:pPr>
        <w:pStyle w:val="Prrafodelista"/>
        <w:numPr>
          <w:ilvl w:val="0"/>
          <w:numId w:val="11"/>
        </w:numPr>
        <w:pBdr>
          <w:top w:val="nil"/>
          <w:left w:val="nil"/>
          <w:bottom w:val="nil"/>
          <w:right w:val="nil"/>
          <w:between w:val="nil"/>
          <w:bar w:val="nil"/>
        </w:pBdr>
        <w:spacing w:before="240" w:line="240" w:lineRule="auto"/>
        <w:ind w:left="284" w:firstLine="0"/>
        <w:jc w:val="both"/>
        <w:rPr>
          <w:rFonts w:ascii="ITC Avant Garde" w:hAnsi="ITC Avant Garde"/>
        </w:rPr>
      </w:pPr>
      <w:r w:rsidRPr="005B7913">
        <w:rPr>
          <w:rFonts w:ascii="ITC Avant Garde" w:hAnsi="ITC Avant Garde"/>
          <w:lang w:eastAsia="es-MX"/>
        </w:rPr>
        <w:t xml:space="preserve">La Línea de Acción 1.1.7 tiene como finalidad identificar y hacer disponible espectro para el despliegue de comunicaciones de banda angosta. Esto, tomando como consideración la atribución de la banda, establecida en el CNAF, al tenor siguiente: </w:t>
      </w:r>
    </w:p>
    <w:tbl>
      <w:tblPr>
        <w:tblStyle w:val="Tablaconcuadrcula"/>
        <w:tblW w:w="5000" w:type="pct"/>
        <w:jc w:val="center"/>
        <w:tblLook w:val="04A0" w:firstRow="1" w:lastRow="0" w:firstColumn="1" w:lastColumn="0" w:noHBand="0" w:noVBand="1"/>
        <w:tblCaption w:val="Tabla"/>
        <w:tblDescription w:val="Atribución de la banda establecida en el CNAF"/>
      </w:tblPr>
      <w:tblGrid>
        <w:gridCol w:w="595"/>
        <w:gridCol w:w="3555"/>
        <w:gridCol w:w="1608"/>
        <w:gridCol w:w="794"/>
        <w:gridCol w:w="2276"/>
      </w:tblGrid>
      <w:tr w:rsidR="00770CEC" w:rsidRPr="00DA652D" w14:paraId="381FB71D" w14:textId="77777777" w:rsidTr="006031C3">
        <w:trPr>
          <w:trHeight w:val="23"/>
          <w:tblHeader/>
          <w:jc w:val="center"/>
        </w:trPr>
        <w:tc>
          <w:tcPr>
            <w:tcW w:w="238" w:type="pct"/>
            <w:tcBorders>
              <w:bottom w:val="single" w:sz="4" w:space="0" w:color="auto"/>
            </w:tcBorders>
            <w:noWrap/>
            <w:vAlign w:val="center"/>
            <w:hideMark/>
          </w:tcPr>
          <w:p w14:paraId="3C32957D" w14:textId="77777777" w:rsidR="00770CEC" w:rsidRPr="00DA652D" w:rsidRDefault="00770CEC" w:rsidP="005B7913">
            <w:pPr>
              <w:spacing w:before="240"/>
              <w:jc w:val="center"/>
              <w:rPr>
                <w:rFonts w:ascii="ITC Avant Garde" w:eastAsia="Times New Roman" w:hAnsi="ITC Avant Garde" w:cs="Times New Roman"/>
                <w:sz w:val="16"/>
                <w:szCs w:val="16"/>
                <w:lang w:eastAsia="es-MX"/>
              </w:rPr>
            </w:pPr>
          </w:p>
        </w:tc>
        <w:tc>
          <w:tcPr>
            <w:tcW w:w="1996" w:type="pct"/>
            <w:noWrap/>
            <w:vAlign w:val="center"/>
            <w:hideMark/>
          </w:tcPr>
          <w:p w14:paraId="7B9DB007" w14:textId="77777777" w:rsidR="00770CEC" w:rsidRPr="00DA652D" w:rsidRDefault="00770CEC" w:rsidP="005B7913">
            <w:pPr>
              <w:spacing w:before="240"/>
              <w:jc w:val="center"/>
              <w:rPr>
                <w:rFonts w:ascii="ITC Avant Garde" w:eastAsia="Times New Roman" w:hAnsi="ITC Avant Garde" w:cs="Times New Roman"/>
                <w:sz w:val="16"/>
                <w:szCs w:val="16"/>
                <w:lang w:eastAsia="es-MX"/>
              </w:rPr>
            </w:pPr>
          </w:p>
        </w:tc>
        <w:tc>
          <w:tcPr>
            <w:tcW w:w="950" w:type="pct"/>
            <w:noWrap/>
            <w:vAlign w:val="center"/>
            <w:hideMark/>
          </w:tcPr>
          <w:p w14:paraId="6B76F1A7"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INTERNACIONAL MHz</w:t>
            </w:r>
          </w:p>
        </w:tc>
        <w:tc>
          <w:tcPr>
            <w:tcW w:w="467" w:type="pct"/>
            <w:noWrap/>
            <w:vAlign w:val="center"/>
            <w:hideMark/>
          </w:tcPr>
          <w:p w14:paraId="4D219046" w14:textId="77777777" w:rsidR="00770CEC" w:rsidRPr="00DA652D" w:rsidRDefault="00770CEC" w:rsidP="005B7913">
            <w:pPr>
              <w:spacing w:before="240"/>
              <w:jc w:val="center"/>
              <w:rPr>
                <w:rFonts w:ascii="ITC Avant Garde" w:eastAsia="Times New Roman" w:hAnsi="ITC Avant Garde" w:cs="Times New Roman"/>
                <w:sz w:val="16"/>
                <w:szCs w:val="16"/>
                <w:lang w:eastAsia="es-MX"/>
              </w:rPr>
            </w:pPr>
          </w:p>
        </w:tc>
        <w:tc>
          <w:tcPr>
            <w:tcW w:w="1348" w:type="pct"/>
            <w:noWrap/>
            <w:vAlign w:val="center"/>
            <w:hideMark/>
          </w:tcPr>
          <w:p w14:paraId="308D4F15"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MÉXICO MHz</w:t>
            </w:r>
          </w:p>
        </w:tc>
      </w:tr>
      <w:tr w:rsidR="00770CEC" w:rsidRPr="00DA652D" w14:paraId="1CD9B6EB" w14:textId="77777777" w:rsidTr="00770CEC">
        <w:trPr>
          <w:trHeight w:val="23"/>
          <w:jc w:val="center"/>
        </w:trPr>
        <w:tc>
          <w:tcPr>
            <w:tcW w:w="238" w:type="pct"/>
            <w:tcBorders>
              <w:bottom w:val="single" w:sz="4" w:space="0" w:color="auto"/>
            </w:tcBorders>
            <w:noWrap/>
            <w:vAlign w:val="center"/>
            <w:hideMark/>
          </w:tcPr>
          <w:p w14:paraId="33C0AF40" w14:textId="77777777" w:rsidR="00770CEC" w:rsidRPr="00DA652D" w:rsidRDefault="00770CEC" w:rsidP="005B7913">
            <w:pPr>
              <w:spacing w:before="240"/>
              <w:jc w:val="center"/>
              <w:rPr>
                <w:rFonts w:ascii="ITC Avant Garde" w:eastAsia="Times New Roman" w:hAnsi="ITC Avant Garde" w:cs="Times New Roman"/>
                <w:sz w:val="16"/>
                <w:szCs w:val="16"/>
                <w:lang w:eastAsia="es-MX"/>
              </w:rPr>
            </w:pPr>
          </w:p>
        </w:tc>
        <w:tc>
          <w:tcPr>
            <w:tcW w:w="1996" w:type="pct"/>
            <w:noWrap/>
            <w:vAlign w:val="center"/>
            <w:hideMark/>
          </w:tcPr>
          <w:p w14:paraId="020FEA51"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1</w:t>
            </w:r>
          </w:p>
        </w:tc>
        <w:tc>
          <w:tcPr>
            <w:tcW w:w="950" w:type="pct"/>
            <w:noWrap/>
            <w:vAlign w:val="center"/>
            <w:hideMark/>
          </w:tcPr>
          <w:p w14:paraId="379CE484"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2</w:t>
            </w:r>
          </w:p>
        </w:tc>
        <w:tc>
          <w:tcPr>
            <w:tcW w:w="467" w:type="pct"/>
            <w:noWrap/>
            <w:vAlign w:val="center"/>
            <w:hideMark/>
          </w:tcPr>
          <w:p w14:paraId="18F7738D"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Región 3</w:t>
            </w:r>
          </w:p>
        </w:tc>
        <w:tc>
          <w:tcPr>
            <w:tcW w:w="1348" w:type="pct"/>
            <w:vAlign w:val="center"/>
            <w:hideMark/>
          </w:tcPr>
          <w:p w14:paraId="12BDF7D7"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r>
      <w:tr w:rsidR="00770CEC" w:rsidRPr="00DA652D" w14:paraId="3376C384" w14:textId="77777777" w:rsidTr="00770CEC">
        <w:trPr>
          <w:trHeight w:val="23"/>
          <w:jc w:val="center"/>
        </w:trPr>
        <w:tc>
          <w:tcPr>
            <w:tcW w:w="238" w:type="pct"/>
            <w:tcBorders>
              <w:top w:val="single" w:sz="4" w:space="0" w:color="auto"/>
              <w:bottom w:val="nil"/>
            </w:tcBorders>
            <w:noWrap/>
            <w:textDirection w:val="btLr"/>
            <w:vAlign w:val="center"/>
          </w:tcPr>
          <w:p w14:paraId="6B62F035" w14:textId="0637A9C8"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4DA602E3" w14:textId="77777777" w:rsidR="00770CEC" w:rsidRPr="00DA652D" w:rsidRDefault="00770CEC"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410 – 420</w:t>
            </w:r>
          </w:p>
        </w:tc>
        <w:tc>
          <w:tcPr>
            <w:tcW w:w="950" w:type="pct"/>
            <w:noWrap/>
            <w:vAlign w:val="center"/>
            <w:hideMark/>
          </w:tcPr>
          <w:p w14:paraId="74C98C03" w14:textId="77777777" w:rsidR="00770CEC" w:rsidRPr="00DA652D" w:rsidRDefault="00770CEC" w:rsidP="005B7913">
            <w:pPr>
              <w:spacing w:before="240"/>
              <w:rPr>
                <w:rFonts w:ascii="ITC Avant Garde" w:eastAsia="Times New Roman" w:hAnsi="ITC Avant Garde" w:cs="Times New Roman"/>
                <w:b/>
                <w:bCs/>
                <w:sz w:val="16"/>
                <w:szCs w:val="16"/>
                <w:lang w:eastAsia="es-MX"/>
              </w:rPr>
            </w:pPr>
          </w:p>
        </w:tc>
        <w:tc>
          <w:tcPr>
            <w:tcW w:w="467" w:type="pct"/>
            <w:noWrap/>
            <w:vAlign w:val="center"/>
            <w:hideMark/>
          </w:tcPr>
          <w:p w14:paraId="730D4F37" w14:textId="77777777" w:rsidR="00770CEC" w:rsidRPr="00DA652D" w:rsidRDefault="00770CEC" w:rsidP="005B7913">
            <w:pPr>
              <w:spacing w:before="240"/>
              <w:rPr>
                <w:rFonts w:ascii="ITC Avant Garde" w:eastAsia="Times New Roman" w:hAnsi="ITC Avant Garde" w:cs="Times New Roman"/>
                <w:b/>
                <w:bCs/>
                <w:sz w:val="16"/>
                <w:szCs w:val="16"/>
                <w:lang w:eastAsia="es-MX"/>
              </w:rPr>
            </w:pPr>
          </w:p>
        </w:tc>
        <w:tc>
          <w:tcPr>
            <w:tcW w:w="1348" w:type="pct"/>
            <w:noWrap/>
            <w:vAlign w:val="center"/>
            <w:hideMark/>
          </w:tcPr>
          <w:p w14:paraId="308683B0" w14:textId="77777777" w:rsidR="00770CEC" w:rsidRPr="00DA652D" w:rsidRDefault="00770CEC" w:rsidP="005B7913">
            <w:pPr>
              <w:spacing w:before="240"/>
              <w:rPr>
                <w:rFonts w:ascii="ITC Avant Garde" w:hAnsi="ITC Avant Garde"/>
                <w:b/>
                <w:sz w:val="16"/>
                <w:szCs w:val="16"/>
              </w:rPr>
            </w:pPr>
            <w:r w:rsidRPr="00DA652D">
              <w:rPr>
                <w:rFonts w:ascii="ITC Avant Garde" w:hAnsi="ITC Avant Garde"/>
                <w:b/>
                <w:sz w:val="16"/>
                <w:szCs w:val="16"/>
              </w:rPr>
              <w:t>410 – 420</w:t>
            </w:r>
          </w:p>
        </w:tc>
      </w:tr>
      <w:tr w:rsidR="00770CEC" w:rsidRPr="00DA652D" w14:paraId="19C632D8" w14:textId="77777777" w:rsidTr="00770CEC">
        <w:trPr>
          <w:trHeight w:val="23"/>
          <w:jc w:val="center"/>
        </w:trPr>
        <w:tc>
          <w:tcPr>
            <w:tcW w:w="238" w:type="pct"/>
            <w:tcBorders>
              <w:top w:val="nil"/>
              <w:bottom w:val="nil"/>
            </w:tcBorders>
            <w:textDirection w:val="btLr"/>
            <w:vAlign w:val="center"/>
            <w:hideMark/>
          </w:tcPr>
          <w:p w14:paraId="6E376ADA" w14:textId="34BD8772" w:rsidR="00770CEC" w:rsidRPr="00DA652D" w:rsidRDefault="00770CEC" w:rsidP="005B7913">
            <w:pPr>
              <w:spacing w:before="240"/>
              <w:jc w:val="center"/>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UHF</w:t>
            </w:r>
          </w:p>
        </w:tc>
        <w:tc>
          <w:tcPr>
            <w:tcW w:w="1996" w:type="pct"/>
            <w:noWrap/>
            <w:vAlign w:val="center"/>
            <w:hideMark/>
          </w:tcPr>
          <w:p w14:paraId="5F0B2D79"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950" w:type="pct"/>
            <w:noWrap/>
            <w:vAlign w:val="center"/>
            <w:hideMark/>
          </w:tcPr>
          <w:p w14:paraId="4ADC5399"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017FE9DB"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2E194058" w14:textId="77777777" w:rsidR="00770CEC" w:rsidRPr="00DA652D" w:rsidRDefault="00770CEC" w:rsidP="005B7913">
            <w:pPr>
              <w:spacing w:before="240"/>
              <w:rPr>
                <w:rFonts w:ascii="ITC Avant Garde" w:hAnsi="ITC Avant Garde"/>
                <w:sz w:val="16"/>
                <w:szCs w:val="16"/>
              </w:rPr>
            </w:pPr>
            <w:r w:rsidRPr="00DA652D">
              <w:rPr>
                <w:rFonts w:ascii="ITC Avant Garde" w:hAnsi="ITC Avant Garde"/>
                <w:sz w:val="16"/>
                <w:szCs w:val="16"/>
              </w:rPr>
              <w:t xml:space="preserve">MÓVIL salvo móvil aeronáutico </w:t>
            </w:r>
          </w:p>
        </w:tc>
      </w:tr>
      <w:tr w:rsidR="00770CEC" w:rsidRPr="00DA652D" w14:paraId="7E018638" w14:textId="77777777" w:rsidTr="00770CEC">
        <w:trPr>
          <w:trHeight w:val="23"/>
          <w:jc w:val="center"/>
        </w:trPr>
        <w:tc>
          <w:tcPr>
            <w:tcW w:w="238" w:type="pct"/>
            <w:tcBorders>
              <w:top w:val="nil"/>
              <w:bottom w:val="nil"/>
            </w:tcBorders>
            <w:vAlign w:val="center"/>
            <w:hideMark/>
          </w:tcPr>
          <w:p w14:paraId="63995382"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6A6E009D"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 salvo móvil aeronáutico</w:t>
            </w:r>
          </w:p>
        </w:tc>
        <w:tc>
          <w:tcPr>
            <w:tcW w:w="950" w:type="pct"/>
            <w:vAlign w:val="center"/>
          </w:tcPr>
          <w:p w14:paraId="0C258BEB" w14:textId="2FFF2653"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17755E89"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tcPr>
          <w:p w14:paraId="1A8867C4" w14:textId="77777777" w:rsidR="00770CEC" w:rsidRPr="00DA652D" w:rsidRDefault="00770CEC" w:rsidP="005B7913">
            <w:pPr>
              <w:spacing w:before="240"/>
              <w:rPr>
                <w:rFonts w:ascii="ITC Avant Garde" w:hAnsi="ITC Avant Garde"/>
                <w:sz w:val="16"/>
                <w:szCs w:val="16"/>
              </w:rPr>
            </w:pPr>
            <w:r w:rsidRPr="00DA652D">
              <w:rPr>
                <w:rFonts w:ascii="ITC Avant Garde" w:hAnsi="ITC Avant Garde"/>
                <w:sz w:val="16"/>
                <w:szCs w:val="16"/>
              </w:rPr>
              <w:t>Investigación espacial</w:t>
            </w:r>
          </w:p>
        </w:tc>
      </w:tr>
      <w:tr w:rsidR="00770CEC" w:rsidRPr="00DA652D" w14:paraId="72B93FD8" w14:textId="77777777" w:rsidTr="00770CEC">
        <w:trPr>
          <w:trHeight w:val="23"/>
          <w:jc w:val="center"/>
        </w:trPr>
        <w:tc>
          <w:tcPr>
            <w:tcW w:w="238" w:type="pct"/>
            <w:tcBorders>
              <w:top w:val="nil"/>
              <w:bottom w:val="nil"/>
            </w:tcBorders>
            <w:vAlign w:val="center"/>
            <w:hideMark/>
          </w:tcPr>
          <w:p w14:paraId="1B86FF24"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2B8FF086"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INVESTIGACIÓN ESPACIAL (espacio-espacio) 5.268</w:t>
            </w:r>
          </w:p>
        </w:tc>
        <w:tc>
          <w:tcPr>
            <w:tcW w:w="950" w:type="pct"/>
            <w:vAlign w:val="center"/>
          </w:tcPr>
          <w:p w14:paraId="4C0B1587"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vAlign w:val="center"/>
          </w:tcPr>
          <w:p w14:paraId="2CCA571E" w14:textId="7EE17D46"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74D6E26C" w14:textId="77777777" w:rsidR="00770CEC" w:rsidRPr="00DA652D" w:rsidRDefault="00770CEC" w:rsidP="005B7913">
            <w:pPr>
              <w:spacing w:before="240"/>
              <w:ind w:firstLine="189"/>
              <w:rPr>
                <w:rFonts w:ascii="ITC Avant Garde" w:hAnsi="ITC Avant Garde"/>
                <w:sz w:val="16"/>
                <w:szCs w:val="16"/>
              </w:rPr>
            </w:pPr>
            <w:r w:rsidRPr="00DA652D">
              <w:rPr>
                <w:rFonts w:ascii="ITC Avant Garde" w:hAnsi="ITC Avant Garde"/>
                <w:sz w:val="16"/>
                <w:szCs w:val="16"/>
              </w:rPr>
              <w:t>(espacio-espacio)</w:t>
            </w:r>
          </w:p>
        </w:tc>
      </w:tr>
      <w:tr w:rsidR="00770CEC" w:rsidRPr="00DA652D" w14:paraId="5DC1ACEF" w14:textId="77777777" w:rsidTr="00770CEC">
        <w:trPr>
          <w:trHeight w:val="23"/>
          <w:jc w:val="center"/>
        </w:trPr>
        <w:tc>
          <w:tcPr>
            <w:tcW w:w="238" w:type="pct"/>
            <w:tcBorders>
              <w:top w:val="nil"/>
              <w:bottom w:val="nil"/>
            </w:tcBorders>
            <w:vAlign w:val="center"/>
            <w:hideMark/>
          </w:tcPr>
          <w:p w14:paraId="1146E1D8"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6752CEF1"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950" w:type="pct"/>
            <w:noWrap/>
            <w:vAlign w:val="center"/>
            <w:hideMark/>
          </w:tcPr>
          <w:p w14:paraId="6ED9EB95"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392FB2E2"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53758023" w14:textId="77777777" w:rsidR="00770CEC" w:rsidRPr="00DA652D" w:rsidRDefault="00770CEC" w:rsidP="005B7913">
            <w:pPr>
              <w:spacing w:before="240"/>
              <w:jc w:val="right"/>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MX116 MX132 MX134</w:t>
            </w:r>
          </w:p>
        </w:tc>
      </w:tr>
      <w:tr w:rsidR="00770CEC" w:rsidRPr="00DA652D" w14:paraId="0E8D3E25" w14:textId="77777777" w:rsidTr="00770CEC">
        <w:trPr>
          <w:trHeight w:val="23"/>
          <w:jc w:val="center"/>
        </w:trPr>
        <w:tc>
          <w:tcPr>
            <w:tcW w:w="238" w:type="pct"/>
            <w:tcBorders>
              <w:top w:val="nil"/>
              <w:bottom w:val="nil"/>
            </w:tcBorders>
            <w:vAlign w:val="center"/>
            <w:hideMark/>
          </w:tcPr>
          <w:p w14:paraId="6A142E14"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2338ACA1" w14:textId="77777777" w:rsidR="00770CEC" w:rsidRPr="00DA652D" w:rsidRDefault="00770CEC" w:rsidP="005B7913">
            <w:pPr>
              <w:spacing w:before="240"/>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420 – 430</w:t>
            </w:r>
          </w:p>
        </w:tc>
        <w:tc>
          <w:tcPr>
            <w:tcW w:w="950" w:type="pct"/>
            <w:noWrap/>
            <w:vAlign w:val="center"/>
            <w:hideMark/>
          </w:tcPr>
          <w:p w14:paraId="50435D86" w14:textId="77777777" w:rsidR="00770CEC" w:rsidRPr="00DA652D" w:rsidRDefault="00770CEC" w:rsidP="005B7913">
            <w:pPr>
              <w:spacing w:before="240"/>
              <w:rPr>
                <w:rFonts w:ascii="ITC Avant Garde" w:eastAsia="Times New Roman" w:hAnsi="ITC Avant Garde" w:cs="Times New Roman"/>
                <w:b/>
                <w:bCs/>
                <w:sz w:val="16"/>
                <w:szCs w:val="16"/>
                <w:lang w:eastAsia="es-MX"/>
              </w:rPr>
            </w:pPr>
          </w:p>
        </w:tc>
        <w:tc>
          <w:tcPr>
            <w:tcW w:w="467" w:type="pct"/>
            <w:noWrap/>
            <w:vAlign w:val="center"/>
            <w:hideMark/>
          </w:tcPr>
          <w:p w14:paraId="4367D0FF" w14:textId="77777777" w:rsidR="00770CEC" w:rsidRPr="00DA652D" w:rsidRDefault="00770CEC" w:rsidP="005B7913">
            <w:pPr>
              <w:spacing w:before="240"/>
              <w:rPr>
                <w:rFonts w:ascii="ITC Avant Garde" w:eastAsia="Times New Roman" w:hAnsi="ITC Avant Garde" w:cs="Times New Roman"/>
                <w:b/>
                <w:bCs/>
                <w:sz w:val="16"/>
                <w:szCs w:val="16"/>
                <w:lang w:eastAsia="es-MX"/>
              </w:rPr>
            </w:pPr>
          </w:p>
        </w:tc>
        <w:tc>
          <w:tcPr>
            <w:tcW w:w="1348" w:type="pct"/>
            <w:noWrap/>
            <w:vAlign w:val="center"/>
            <w:hideMark/>
          </w:tcPr>
          <w:p w14:paraId="4F807820" w14:textId="77777777" w:rsidR="00770CEC" w:rsidRPr="00DA652D" w:rsidRDefault="00770CEC" w:rsidP="005B7913">
            <w:pPr>
              <w:spacing w:before="240"/>
              <w:rPr>
                <w:rFonts w:ascii="ITC Avant Garde" w:hAnsi="ITC Avant Garde"/>
                <w:b/>
                <w:sz w:val="16"/>
                <w:szCs w:val="16"/>
              </w:rPr>
            </w:pPr>
            <w:r w:rsidRPr="00DA652D">
              <w:rPr>
                <w:rFonts w:ascii="ITC Avant Garde" w:hAnsi="ITC Avant Garde"/>
                <w:b/>
                <w:sz w:val="16"/>
                <w:szCs w:val="16"/>
              </w:rPr>
              <w:t>420 – 430</w:t>
            </w:r>
          </w:p>
        </w:tc>
      </w:tr>
      <w:tr w:rsidR="00770CEC" w:rsidRPr="00DA652D" w14:paraId="1EF1DD1C" w14:textId="77777777" w:rsidTr="00770CEC">
        <w:trPr>
          <w:trHeight w:val="23"/>
          <w:jc w:val="center"/>
        </w:trPr>
        <w:tc>
          <w:tcPr>
            <w:tcW w:w="238" w:type="pct"/>
            <w:tcBorders>
              <w:top w:val="nil"/>
              <w:bottom w:val="nil"/>
            </w:tcBorders>
            <w:vAlign w:val="center"/>
            <w:hideMark/>
          </w:tcPr>
          <w:p w14:paraId="5B95BA33"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1A152F8A"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FIJO</w:t>
            </w:r>
          </w:p>
        </w:tc>
        <w:tc>
          <w:tcPr>
            <w:tcW w:w="950" w:type="pct"/>
            <w:noWrap/>
            <w:vAlign w:val="center"/>
            <w:hideMark/>
          </w:tcPr>
          <w:p w14:paraId="39CD8205"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1C01DF32"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353A76F1" w14:textId="77777777" w:rsidR="00770CEC" w:rsidRPr="00DA652D" w:rsidRDefault="00770CEC" w:rsidP="005B7913">
            <w:pPr>
              <w:spacing w:before="240"/>
              <w:rPr>
                <w:rFonts w:ascii="ITC Avant Garde" w:hAnsi="ITC Avant Garde"/>
                <w:sz w:val="16"/>
                <w:szCs w:val="16"/>
              </w:rPr>
            </w:pPr>
            <w:r w:rsidRPr="00DA652D">
              <w:rPr>
                <w:rFonts w:ascii="ITC Avant Garde" w:hAnsi="ITC Avant Garde"/>
                <w:sz w:val="16"/>
                <w:szCs w:val="16"/>
              </w:rPr>
              <w:t>MÓVIL salvo móvil aeronáutico</w:t>
            </w:r>
          </w:p>
        </w:tc>
      </w:tr>
      <w:tr w:rsidR="00770CEC" w:rsidRPr="00DA652D" w14:paraId="411F6EEC" w14:textId="77777777" w:rsidTr="00770CEC">
        <w:trPr>
          <w:trHeight w:val="23"/>
          <w:jc w:val="center"/>
        </w:trPr>
        <w:tc>
          <w:tcPr>
            <w:tcW w:w="238" w:type="pct"/>
            <w:tcBorders>
              <w:top w:val="nil"/>
              <w:bottom w:val="nil"/>
            </w:tcBorders>
            <w:vAlign w:val="center"/>
            <w:hideMark/>
          </w:tcPr>
          <w:p w14:paraId="3FBC41AE"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48B57310"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MÓVIL salvo móvil aeronáutico</w:t>
            </w:r>
          </w:p>
        </w:tc>
        <w:tc>
          <w:tcPr>
            <w:tcW w:w="950" w:type="pct"/>
            <w:vAlign w:val="center"/>
          </w:tcPr>
          <w:p w14:paraId="34308721" w14:textId="2F075E32"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44BCCB70"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2B10DDF3" w14:textId="77777777" w:rsidR="00770CEC" w:rsidRPr="00DA652D" w:rsidRDefault="00770CEC" w:rsidP="005B7913">
            <w:pPr>
              <w:spacing w:before="240"/>
              <w:rPr>
                <w:rFonts w:ascii="ITC Avant Garde" w:hAnsi="ITC Avant Garde"/>
                <w:sz w:val="16"/>
                <w:szCs w:val="16"/>
              </w:rPr>
            </w:pPr>
            <w:r w:rsidRPr="00DA652D">
              <w:rPr>
                <w:rFonts w:ascii="ITC Avant Garde" w:hAnsi="ITC Avant Garde"/>
                <w:sz w:val="16"/>
                <w:szCs w:val="16"/>
              </w:rPr>
              <w:t>Radiolocalización</w:t>
            </w:r>
          </w:p>
        </w:tc>
      </w:tr>
      <w:tr w:rsidR="00770CEC" w:rsidRPr="00DA652D" w14:paraId="2EA77998" w14:textId="77777777" w:rsidTr="00770CEC">
        <w:trPr>
          <w:trHeight w:val="23"/>
          <w:jc w:val="center"/>
        </w:trPr>
        <w:tc>
          <w:tcPr>
            <w:tcW w:w="238" w:type="pct"/>
            <w:tcBorders>
              <w:top w:val="nil"/>
              <w:bottom w:val="nil"/>
            </w:tcBorders>
            <w:vAlign w:val="center"/>
            <w:hideMark/>
          </w:tcPr>
          <w:p w14:paraId="6DEF1DB0"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0952CD7F" w14:textId="77777777"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Radiolocalización</w:t>
            </w:r>
          </w:p>
        </w:tc>
        <w:tc>
          <w:tcPr>
            <w:tcW w:w="950" w:type="pct"/>
            <w:noWrap/>
            <w:vAlign w:val="center"/>
            <w:hideMark/>
          </w:tcPr>
          <w:p w14:paraId="48A22B9F"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10704C3B"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28145256" w14:textId="77777777" w:rsidR="00770CEC" w:rsidRPr="00DA652D" w:rsidRDefault="00770CEC" w:rsidP="005B7913">
            <w:pPr>
              <w:spacing w:before="240"/>
              <w:rPr>
                <w:rFonts w:ascii="ITC Avant Garde" w:eastAsia="Times New Roman" w:hAnsi="ITC Avant Garde" w:cs="Times New Roman"/>
                <w:sz w:val="16"/>
                <w:szCs w:val="16"/>
                <w:lang w:eastAsia="es-MX"/>
              </w:rPr>
            </w:pPr>
          </w:p>
        </w:tc>
      </w:tr>
      <w:tr w:rsidR="00770CEC" w:rsidRPr="00DA652D" w14:paraId="1EB95AB5" w14:textId="77777777" w:rsidTr="00770CEC">
        <w:trPr>
          <w:trHeight w:val="23"/>
          <w:jc w:val="center"/>
        </w:trPr>
        <w:tc>
          <w:tcPr>
            <w:tcW w:w="238" w:type="pct"/>
            <w:tcBorders>
              <w:top w:val="nil"/>
            </w:tcBorders>
            <w:vAlign w:val="center"/>
            <w:hideMark/>
          </w:tcPr>
          <w:p w14:paraId="7F5BDD05" w14:textId="77777777" w:rsidR="00770CEC" w:rsidRPr="00DA652D" w:rsidRDefault="00770CEC" w:rsidP="005B7913">
            <w:pPr>
              <w:spacing w:before="240"/>
              <w:jc w:val="center"/>
              <w:rPr>
                <w:rFonts w:ascii="ITC Avant Garde" w:eastAsia="Times New Roman" w:hAnsi="ITC Avant Garde" w:cs="Times New Roman"/>
                <w:b/>
                <w:bCs/>
                <w:sz w:val="16"/>
                <w:szCs w:val="16"/>
                <w:lang w:eastAsia="es-MX"/>
              </w:rPr>
            </w:pPr>
          </w:p>
        </w:tc>
        <w:tc>
          <w:tcPr>
            <w:tcW w:w="1996" w:type="pct"/>
            <w:noWrap/>
            <w:vAlign w:val="center"/>
            <w:hideMark/>
          </w:tcPr>
          <w:p w14:paraId="023AFC5C" w14:textId="21BD9A9B" w:rsidR="00770CEC" w:rsidRPr="00DA652D" w:rsidRDefault="00770CEC" w:rsidP="005B7913">
            <w:pPr>
              <w:spacing w:before="240"/>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5.269 5.270 5.271</w:t>
            </w:r>
          </w:p>
        </w:tc>
        <w:tc>
          <w:tcPr>
            <w:tcW w:w="950" w:type="pct"/>
            <w:noWrap/>
            <w:vAlign w:val="center"/>
            <w:hideMark/>
          </w:tcPr>
          <w:p w14:paraId="2BF017E3"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467" w:type="pct"/>
            <w:noWrap/>
            <w:vAlign w:val="center"/>
            <w:hideMark/>
          </w:tcPr>
          <w:p w14:paraId="34D1175D" w14:textId="77777777" w:rsidR="00770CEC" w:rsidRPr="00DA652D" w:rsidRDefault="00770CEC" w:rsidP="005B7913">
            <w:pPr>
              <w:spacing w:before="240"/>
              <w:rPr>
                <w:rFonts w:ascii="ITC Avant Garde" w:eastAsia="Times New Roman" w:hAnsi="ITC Avant Garde" w:cs="Times New Roman"/>
                <w:sz w:val="16"/>
                <w:szCs w:val="16"/>
                <w:lang w:eastAsia="es-MX"/>
              </w:rPr>
            </w:pPr>
          </w:p>
        </w:tc>
        <w:tc>
          <w:tcPr>
            <w:tcW w:w="1348" w:type="pct"/>
            <w:noWrap/>
            <w:vAlign w:val="center"/>
            <w:hideMark/>
          </w:tcPr>
          <w:p w14:paraId="6D7438F1" w14:textId="77777777" w:rsidR="00770CEC" w:rsidRPr="00DA652D" w:rsidRDefault="00770CEC" w:rsidP="005B7913">
            <w:pPr>
              <w:spacing w:before="240"/>
              <w:jc w:val="right"/>
              <w:rPr>
                <w:rFonts w:ascii="ITC Avant Garde" w:eastAsia="Times New Roman" w:hAnsi="ITC Avant Garde" w:cs="Times New Roman"/>
                <w:b/>
                <w:bCs/>
                <w:sz w:val="16"/>
                <w:szCs w:val="16"/>
                <w:lang w:eastAsia="es-MX"/>
              </w:rPr>
            </w:pPr>
            <w:r w:rsidRPr="00DA652D">
              <w:rPr>
                <w:rFonts w:ascii="ITC Avant Garde" w:eastAsia="Times New Roman" w:hAnsi="ITC Avant Garde" w:cs="Times New Roman"/>
                <w:b/>
                <w:bCs/>
                <w:sz w:val="16"/>
                <w:szCs w:val="16"/>
                <w:lang w:eastAsia="es-MX"/>
              </w:rPr>
              <w:t>MX134</w:t>
            </w:r>
          </w:p>
        </w:tc>
      </w:tr>
    </w:tbl>
    <w:p w14:paraId="366AB487" w14:textId="77777777" w:rsidR="00DA652D" w:rsidRPr="00DA652D" w:rsidRDefault="00A35046"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 xml:space="preserve">Respecto </w:t>
      </w:r>
      <w:r w:rsidR="001D6183" w:rsidRPr="00DA652D">
        <w:rPr>
          <w:rFonts w:ascii="ITC Avant Garde" w:hAnsi="ITC Avant Garde"/>
          <w:lang w:eastAsia="es-MX"/>
        </w:rPr>
        <w:t xml:space="preserve">a </w:t>
      </w:r>
      <w:r w:rsidRPr="00DA652D">
        <w:rPr>
          <w:rFonts w:ascii="ITC Avant Garde" w:hAnsi="ITC Avant Garde"/>
          <w:lang w:eastAsia="es-MX"/>
        </w:rPr>
        <w:t xml:space="preserve">dicha atribución, el CNAF señala la Nota Nacional Relevante siguiente: </w:t>
      </w:r>
    </w:p>
    <w:p w14:paraId="28892DCC" w14:textId="77777777" w:rsidR="00DA652D" w:rsidRPr="00DA652D" w:rsidRDefault="00A35046" w:rsidP="005B7913">
      <w:pPr>
        <w:pStyle w:val="Texto0"/>
        <w:spacing w:before="240" w:after="160" w:line="240" w:lineRule="auto"/>
        <w:ind w:left="851" w:right="1183" w:firstLine="0"/>
        <w:rPr>
          <w:rFonts w:ascii="ITC Avant Garde" w:hAnsi="ITC Avant Garde"/>
          <w:sz w:val="20"/>
          <w:lang w:val="es-MX"/>
        </w:rPr>
      </w:pPr>
      <w:r w:rsidRPr="00DA652D">
        <w:rPr>
          <w:rFonts w:ascii="ITC Avant Garde" w:hAnsi="ITC Avant Garde"/>
          <w:sz w:val="20"/>
          <w:lang w:val="es-MX"/>
        </w:rPr>
        <w:t>“</w:t>
      </w:r>
      <w:r w:rsidRPr="00DA652D">
        <w:rPr>
          <w:rFonts w:ascii="ITC Avant Garde" w:hAnsi="ITC Avant Garde"/>
          <w:b/>
          <w:sz w:val="20"/>
          <w:lang w:val="es-MX"/>
        </w:rPr>
        <w:t>MX 134</w:t>
      </w:r>
      <w:r w:rsidRPr="00DA652D">
        <w:rPr>
          <w:rFonts w:ascii="ITC Avant Garde" w:hAnsi="ITC Avant Garde"/>
          <w:sz w:val="20"/>
          <w:lang w:val="es-MX"/>
        </w:rPr>
        <w:t xml:space="preserve"> La banda 410 – 430 MHz se tiene prevista para la provisión del servicio móvil de radiocomunicación especializado de flotillas. El segmento 410 – 415/420 – 425 MHz se destina a operaciones de uso comercial, mientras que el segmento 415 – 420/425 – 430 MHz se destina para las operaciones de uso público.”</w:t>
      </w:r>
    </w:p>
    <w:p w14:paraId="164E0C67" w14:textId="77777777" w:rsidR="00DA652D" w:rsidRPr="00DA652D" w:rsidRDefault="00A35046" w:rsidP="005B7913">
      <w:pPr>
        <w:pStyle w:val="Prrafodelista"/>
        <w:spacing w:before="240" w:line="240" w:lineRule="auto"/>
        <w:ind w:left="284"/>
        <w:jc w:val="both"/>
        <w:rPr>
          <w:rFonts w:ascii="ITC Avant Garde" w:hAnsi="ITC Avant Garde"/>
          <w:lang w:eastAsia="es-MX"/>
        </w:rPr>
      </w:pPr>
      <w:r w:rsidRPr="00DA652D">
        <w:rPr>
          <w:rFonts w:ascii="ITC Avant Garde" w:hAnsi="ITC Avant Garde"/>
          <w:lang w:eastAsia="es-MX"/>
        </w:rPr>
        <w:t xml:space="preserve">De ahí que la línea de acción contenida en los Elementos </w:t>
      </w:r>
      <w:r w:rsidR="009759A1" w:rsidRPr="00DA652D">
        <w:rPr>
          <w:rFonts w:ascii="ITC Avant Garde" w:hAnsi="ITC Avant Garde"/>
          <w:lang w:eastAsia="es-MX"/>
        </w:rPr>
        <w:t xml:space="preserve">a incluirse </w:t>
      </w:r>
      <w:r w:rsidRPr="00DA652D">
        <w:rPr>
          <w:rFonts w:ascii="ITC Avant Garde" w:hAnsi="ITC Avant Garde"/>
          <w:lang w:eastAsia="es-MX"/>
        </w:rPr>
        <w:t xml:space="preserve">en el PNER se esté ejecutando por parte del Instituto con la finalidad de hacer eficaz la utilización del espectro radioeléctrico para aplicaciones de banda angosta. </w:t>
      </w:r>
    </w:p>
    <w:p w14:paraId="3B28FFBD" w14:textId="77777777" w:rsidR="00DA652D" w:rsidRPr="00DA652D" w:rsidRDefault="00F41727" w:rsidP="005B7913">
      <w:pPr>
        <w:pStyle w:val="Prrafodelista"/>
        <w:numPr>
          <w:ilvl w:val="0"/>
          <w:numId w:val="10"/>
        </w:numPr>
        <w:spacing w:before="240" w:line="240" w:lineRule="auto"/>
        <w:jc w:val="both"/>
        <w:rPr>
          <w:rFonts w:ascii="ITC Avant Garde" w:hAnsi="ITC Avant Garde"/>
          <w:b/>
        </w:rPr>
      </w:pPr>
      <w:r w:rsidRPr="00DA652D">
        <w:rPr>
          <w:rFonts w:ascii="ITC Avant Garde" w:hAnsi="ITC Avant Garde"/>
          <w:b/>
        </w:rPr>
        <w:t xml:space="preserve">Programa 2015 </w:t>
      </w:r>
      <w:r w:rsidRPr="00DA652D">
        <w:rPr>
          <w:rStyle w:val="Refdenotaalpie"/>
          <w:rFonts w:ascii="ITC Avant Garde" w:hAnsi="ITC Avant Garde"/>
          <w:b/>
        </w:rPr>
        <w:footnoteReference w:id="9"/>
      </w:r>
    </w:p>
    <w:p w14:paraId="0D133E8E" w14:textId="77777777" w:rsidR="00DA652D" w:rsidRPr="00DA652D" w:rsidRDefault="00F41727" w:rsidP="005B7913">
      <w:pPr>
        <w:pStyle w:val="Texto0"/>
        <w:tabs>
          <w:tab w:val="num" w:pos="851"/>
        </w:tabs>
        <w:spacing w:before="240" w:after="160" w:line="240" w:lineRule="auto"/>
        <w:ind w:left="284" w:right="48" w:firstLine="0"/>
        <w:rPr>
          <w:rFonts w:ascii="ITC Avant Garde" w:hAnsi="ITC Avant Garde"/>
          <w:sz w:val="22"/>
          <w:szCs w:val="22"/>
        </w:rPr>
      </w:pPr>
      <w:r w:rsidRPr="00DA652D">
        <w:rPr>
          <w:rFonts w:ascii="ITC Avant Garde" w:hAnsi="ITC Avant Garde"/>
          <w:sz w:val="22"/>
          <w:szCs w:val="22"/>
        </w:rPr>
        <w:t xml:space="preserve">En esta tesitura, el reordenamiento de la Banda 806-824/851-869 MHz atiende a una política regulatoria que se ha implementado y anunciado a través de diversas disposiciones del Instituto, tales como las atribuciones señaladas en el CNAF, así como en el Programa 2015, instrumento programático que determina: </w:t>
      </w:r>
    </w:p>
    <w:p w14:paraId="369AE3C0" w14:textId="2EE7C8E8" w:rsidR="00F41727" w:rsidRPr="00DA652D" w:rsidRDefault="00F41727" w:rsidP="005B7913">
      <w:pPr>
        <w:shd w:val="clear" w:color="auto" w:fill="FFFFFF"/>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lastRenderedPageBreak/>
        <w:t xml:space="preserve">“Uso Público. </w:t>
      </w:r>
    </w:p>
    <w:p w14:paraId="3F14B742" w14:textId="77777777" w:rsidR="00DA652D" w:rsidRPr="00DA652D" w:rsidRDefault="00F41727" w:rsidP="005B7913">
      <w:pPr>
        <w:shd w:val="clear" w:color="auto" w:fill="FFFFFF"/>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Banda 415-420/425-430 MHz</w:t>
      </w:r>
    </w:p>
    <w:p w14:paraId="2C320EBD" w14:textId="77777777" w:rsidR="00DA652D" w:rsidRPr="00DA652D" w:rsidRDefault="00F41727" w:rsidP="005B7913">
      <w:pPr>
        <w:shd w:val="clear" w:color="auto" w:fill="FFFFFF"/>
        <w:spacing w:before="240" w:line="240" w:lineRule="auto"/>
        <w:ind w:left="851" w:right="1182"/>
        <w:contextualSpacing/>
        <w:jc w:val="both"/>
        <w:rPr>
          <w:rFonts w:ascii="ITC Avant Garde" w:hAnsi="ITC Avant Garde" w:cs="Arial"/>
          <w:b/>
          <w:sz w:val="20"/>
          <w:szCs w:val="20"/>
        </w:rPr>
      </w:pPr>
      <w:r w:rsidRPr="00DA652D">
        <w:rPr>
          <w:rFonts w:ascii="ITC Avant Garde" w:hAnsi="ITC Avant Garde" w:cs="Arial"/>
          <w:b/>
          <w:sz w:val="20"/>
          <w:szCs w:val="20"/>
        </w:rPr>
        <w:t>Dentro de las labores que se están llevando a cabo en materia de planificación del espectro, el Programa 2015 con sus modificaciones contempla el concesionamiento para uso público en la banda de 410-430 MHz para la operación de sistemas de radiocomunicación especializada de flotillas (comunicación de banda angosta también conocida como radio troncalizado o trunking), teniendo como referencia que se cuenta con soluciones tecnológicas disponibles y que esta banda no se tiene identificada por la UIT para el despliegue de IMT.</w:t>
      </w:r>
    </w:p>
    <w:p w14:paraId="2E9941AD" w14:textId="77777777" w:rsidR="00DA652D" w:rsidRPr="00DA652D" w:rsidRDefault="00F41727" w:rsidP="005B7913">
      <w:pPr>
        <w:shd w:val="clear" w:color="auto" w:fill="FFFFFF"/>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En este sentido, se tiene planeada la operación de los sistemas troncalizados para uso público en el segmento superior de dicho rango, es decir, en los rangos 415-420 MHz, para el enlace ascendente y entre 425-430 MHz, para el enlace descendente.</w:t>
      </w:r>
    </w:p>
    <w:p w14:paraId="6F745C56" w14:textId="77777777" w:rsidR="00DA652D" w:rsidRPr="00DA652D" w:rsidRDefault="00F41727" w:rsidP="005B7913">
      <w:pPr>
        <w:shd w:val="clear" w:color="auto" w:fill="FFFFFF"/>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Sin embargo, esta banda de frecuencias actualmente es ampliamente utilizada por diversos sistemas de radiocomunicación fija y móvil pertenecientes a diferentes entidades gubernamentales, como es el caso de Petróleos Mexicanos, la Comisión Nacional del Agua, el Sistema de Transporte Colectivo del Distrito Federal, así como también por sistemas empleados para la prestación del servicio móvil de radiocomunicación especializada de flotillas y sistemas de radiocomunicación privada.</w:t>
      </w:r>
    </w:p>
    <w:p w14:paraId="59405D01" w14:textId="77777777" w:rsidR="00DA652D" w:rsidRPr="00DA652D" w:rsidRDefault="00F41727" w:rsidP="005B7913">
      <w:pPr>
        <w:shd w:val="clear" w:color="auto" w:fill="FFFFFF"/>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El concesionamiento para uso público de la banda de frecuencias 415-420/425-430 MHz se llevará a cabo en atención a las solicitudes que sean recibidas en el Instituto, y se encontrará sujeto a los resultados del proceso de reordenamiento al que se someterá esta banda de frecuencias.</w:t>
      </w:r>
    </w:p>
    <w:p w14:paraId="5B105E41" w14:textId="77777777" w:rsidR="00DA652D" w:rsidRPr="00DA652D" w:rsidRDefault="00F41727" w:rsidP="005B7913">
      <w:pPr>
        <w:pStyle w:val="Prrafodelista"/>
        <w:tabs>
          <w:tab w:val="left" w:pos="7655"/>
        </w:tabs>
        <w:spacing w:before="240" w:line="240" w:lineRule="auto"/>
        <w:ind w:left="851" w:right="1182"/>
        <w:jc w:val="both"/>
        <w:rPr>
          <w:rFonts w:ascii="ITC Avant Garde" w:hAnsi="ITC Avant Garde" w:cs="Arial"/>
          <w:b/>
          <w:sz w:val="20"/>
          <w:szCs w:val="20"/>
        </w:rPr>
      </w:pPr>
      <w:r w:rsidRPr="00DA652D">
        <w:rPr>
          <w:rFonts w:ascii="ITC Avant Garde" w:hAnsi="ITC Avant Garde" w:cs="Arial"/>
          <w:b/>
          <w:sz w:val="20"/>
          <w:szCs w:val="20"/>
        </w:rPr>
        <w:t>Banda 806-814/851-859 MHz</w:t>
      </w:r>
    </w:p>
    <w:p w14:paraId="07CB50FA" w14:textId="77777777" w:rsidR="00DA652D" w:rsidRPr="00DA652D" w:rsidRDefault="00F41727" w:rsidP="005B7913">
      <w:pPr>
        <w:pStyle w:val="Prrafodelista"/>
        <w:tabs>
          <w:tab w:val="left" w:pos="7655"/>
        </w:tabs>
        <w:spacing w:before="240" w:line="240" w:lineRule="auto"/>
        <w:ind w:left="851" w:right="1182"/>
        <w:jc w:val="both"/>
        <w:rPr>
          <w:rFonts w:ascii="ITC Avant Garde" w:hAnsi="ITC Avant Garde" w:cs="Arial"/>
          <w:sz w:val="20"/>
          <w:szCs w:val="20"/>
        </w:rPr>
      </w:pPr>
      <w:r w:rsidRPr="00DA652D">
        <w:rPr>
          <w:rFonts w:ascii="ITC Avant Garde" w:hAnsi="ITC Avant Garde" w:cs="Arial"/>
          <w:sz w:val="20"/>
          <w:szCs w:val="20"/>
        </w:rPr>
        <w:t>El Programa 2015 con sus modificaciones contempla el concesionamiento para uso público de diversas porciones de espectro que se encuentran disponibles dentro del segmento 806-814/851-859 MHz, para la operación de sistemas de radiocomunica</w:t>
      </w:r>
      <w:r w:rsidR="006B6CE6" w:rsidRPr="00DA652D">
        <w:rPr>
          <w:rFonts w:ascii="ITC Avant Garde" w:hAnsi="ITC Avant Garde" w:cs="Arial"/>
          <w:sz w:val="20"/>
          <w:szCs w:val="20"/>
        </w:rPr>
        <w:t>ción especializada de flotillas.</w:t>
      </w:r>
    </w:p>
    <w:p w14:paraId="54C9C39A" w14:textId="77777777" w:rsidR="00DA652D" w:rsidRPr="00DA652D" w:rsidRDefault="00F41727" w:rsidP="005B7913">
      <w:pPr>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 xml:space="preserve">Actualmente, la banda de frecuencias 806-821/851-866 MHz es empleada por diversos concesionarios públicos y comerciales para servicios troncalizados. Adicionalmente, en el segmento 821-824/866-869 MHz operan diversos sistemas estatales y municipales de seguridad pública. </w:t>
      </w:r>
    </w:p>
    <w:p w14:paraId="53BB22AE" w14:textId="77777777" w:rsidR="00DA652D" w:rsidRPr="00DA652D" w:rsidRDefault="00F41727" w:rsidP="005B7913">
      <w:pPr>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Aunado a lo anterior, el grupo de estandarización 3GPP ha desarrollado las especificaciones técnicas de la interfaz inalámbrica de LTE que permiten la utilización de la totalidad de la banda 806-824/851-869 MHz o partes de la misma para servicios de banda ancha móvil.</w:t>
      </w:r>
    </w:p>
    <w:p w14:paraId="01E480DC" w14:textId="77777777" w:rsidR="00DA652D" w:rsidRPr="00DA652D" w:rsidRDefault="00F41727" w:rsidP="005B7913">
      <w:pPr>
        <w:spacing w:before="240" w:line="240" w:lineRule="auto"/>
        <w:ind w:left="851" w:right="1182"/>
        <w:contextualSpacing/>
        <w:jc w:val="both"/>
        <w:rPr>
          <w:rFonts w:ascii="ITC Avant Garde" w:hAnsi="ITC Avant Garde" w:cs="Arial"/>
          <w:b/>
          <w:sz w:val="20"/>
          <w:szCs w:val="20"/>
        </w:rPr>
      </w:pPr>
      <w:r w:rsidRPr="00DA652D">
        <w:rPr>
          <w:rFonts w:ascii="ITC Avant Garde" w:hAnsi="ITC Avant Garde" w:cs="Arial"/>
          <w:b/>
          <w:sz w:val="20"/>
          <w:szCs w:val="20"/>
        </w:rPr>
        <w:t xml:space="preserve">En virtud de lo anterior, se tiene previsto que dicha banda se sujete a un proceso de reorganización que implica la migración de los sistemas comerciales que operan actualmente en el rango 806-821/851-866 </w:t>
      </w:r>
      <w:r w:rsidRPr="00DA652D">
        <w:rPr>
          <w:rFonts w:ascii="ITC Avant Garde" w:hAnsi="ITC Avant Garde" w:cs="Arial"/>
          <w:b/>
          <w:sz w:val="20"/>
          <w:szCs w:val="20"/>
        </w:rPr>
        <w:lastRenderedPageBreak/>
        <w:t xml:space="preserve">MHz hacia la banda 410-415/420-425 MHz, con el fin de posibilitar la introducción de servicios de banda ancha móvil, de conformidad con la identificación de esta banda como IMT, así como con la estandarización definida por el 3GPP para el segmento 814-849/859-894 MHz. </w:t>
      </w:r>
    </w:p>
    <w:p w14:paraId="6E0F7B7B" w14:textId="77777777" w:rsidR="00DA652D" w:rsidRPr="00DA652D" w:rsidRDefault="00F41727" w:rsidP="005B7913">
      <w:pPr>
        <w:spacing w:before="240" w:line="240" w:lineRule="auto"/>
        <w:ind w:left="851" w:right="1182"/>
        <w:contextualSpacing/>
        <w:jc w:val="both"/>
        <w:rPr>
          <w:rFonts w:ascii="ITC Avant Garde" w:hAnsi="ITC Avant Garde" w:cs="Arial"/>
          <w:b/>
          <w:sz w:val="20"/>
          <w:szCs w:val="20"/>
        </w:rPr>
      </w:pPr>
      <w:r w:rsidRPr="00DA652D">
        <w:rPr>
          <w:rFonts w:ascii="ITC Avant Garde" w:hAnsi="ITC Avant Garde" w:cs="Arial"/>
          <w:b/>
          <w:sz w:val="20"/>
          <w:szCs w:val="20"/>
        </w:rPr>
        <w:t>Asimismo, dentro del citado proceso de reorganización se contempla el otorgamiento de concesiones de uso público en el segmento 806-814/851-859 MHz, con el fin de reubicar a los sistemas de seguridad pública estatales y municipales que actualmente operan en el rango 821-824/866-869 MHz, así como dar cabida a las operaciones de servicios troncalizados pertenecientes a diversas entidades gubernamentales. Adicionalmente, cabe mencionar que hoy en día se encuentran disponibles diversos estándares desarrollados que posibilitan la operación de sistemas troncalizados en el bloque 806-814/851-859 MHz.</w:t>
      </w:r>
    </w:p>
    <w:p w14:paraId="3ABC780B" w14:textId="77777777" w:rsidR="00DA652D" w:rsidRPr="00DA652D" w:rsidRDefault="00F41727" w:rsidP="005B7913">
      <w:pPr>
        <w:pStyle w:val="TextoNormal"/>
        <w:spacing w:before="240" w:after="160"/>
        <w:ind w:left="851" w:right="1182"/>
        <w:rPr>
          <w:rFonts w:ascii="ITC Avant Garde" w:hAnsi="ITC Avant Garde" w:cs="Arial"/>
          <w:color w:val="auto"/>
          <w:sz w:val="20"/>
          <w:szCs w:val="20"/>
        </w:rPr>
      </w:pPr>
      <w:r w:rsidRPr="00DA652D">
        <w:rPr>
          <w:rFonts w:ascii="ITC Avant Garde" w:hAnsi="ITC Avant Garde" w:cs="Arial"/>
          <w:color w:val="auto"/>
          <w:sz w:val="20"/>
          <w:szCs w:val="20"/>
        </w:rPr>
        <w:t>Por otra parte, el 8 de junio de 2012 se formalizó la enmienda al Protocolo Bilateral entre México y los Estados Unidos de América (EUA) relativo a la atribución y uso de las bandas de 806-824/851-869 MHz y 896-901/935-940 MHz para el servicio móvil terrestre a lo largo de la frontera común en una franja de 110 km a cada lado de la frontera. A continuación se ilustra la enmienda acordada respecto del protocolo original.</w:t>
      </w:r>
    </w:p>
    <w:p w14:paraId="5FAF6BFE" w14:textId="77777777" w:rsidR="00DA652D" w:rsidRPr="00DA652D" w:rsidRDefault="00F41727" w:rsidP="005B7913">
      <w:pPr>
        <w:spacing w:before="240" w:line="240" w:lineRule="auto"/>
        <w:ind w:left="851" w:right="1182"/>
        <w:contextualSpacing/>
        <w:rPr>
          <w:rFonts w:ascii="ITC Avant Garde" w:hAnsi="ITC Avant Garde"/>
          <w:noProof/>
          <w:sz w:val="20"/>
          <w:szCs w:val="20"/>
          <w:lang w:eastAsia="es-MX"/>
        </w:rPr>
      </w:pPr>
      <w:r w:rsidRPr="00DA652D">
        <w:rPr>
          <w:rFonts w:ascii="ITC Avant Garde" w:hAnsi="ITC Avant Garde"/>
          <w:noProof/>
          <w:sz w:val="20"/>
          <w:szCs w:val="20"/>
          <w:lang w:eastAsia="es-MX"/>
        </w:rPr>
        <w:t>(…)</w:t>
      </w:r>
    </w:p>
    <w:p w14:paraId="0492DD5D" w14:textId="77777777" w:rsidR="00DA652D" w:rsidRPr="00DA652D" w:rsidRDefault="00F41727" w:rsidP="005B7913">
      <w:pPr>
        <w:spacing w:before="240" w:line="240" w:lineRule="auto"/>
        <w:ind w:left="851" w:right="1182"/>
        <w:contextualSpacing/>
        <w:jc w:val="both"/>
        <w:rPr>
          <w:rFonts w:ascii="ITC Avant Garde" w:hAnsi="ITC Avant Garde" w:cs="Arial"/>
          <w:sz w:val="20"/>
          <w:szCs w:val="20"/>
        </w:rPr>
      </w:pPr>
      <w:r w:rsidRPr="00DA652D">
        <w:rPr>
          <w:rFonts w:ascii="ITC Avant Garde" w:hAnsi="ITC Avant Garde" w:cs="Arial"/>
          <w:sz w:val="20"/>
          <w:szCs w:val="20"/>
        </w:rPr>
        <w:t>En este sentido, la reconfiguración de esta banda será también aprovechada para dar cumplimiento al protocolo bilateral enmendado, de tal forma que sean despejados en México los segmentos adjudicados como primarios para los EUA en la franja fronteriza.</w:t>
      </w:r>
    </w:p>
    <w:p w14:paraId="50600D26" w14:textId="77777777" w:rsidR="00DA652D" w:rsidRPr="00DA652D" w:rsidRDefault="00F41727" w:rsidP="005B7913">
      <w:pPr>
        <w:spacing w:before="240" w:line="240" w:lineRule="auto"/>
        <w:ind w:left="851" w:right="1182"/>
        <w:contextualSpacing/>
        <w:jc w:val="both"/>
        <w:rPr>
          <w:rStyle w:val="Ttulo3Car"/>
          <w:rFonts w:ascii="ITC Avant Garde" w:eastAsiaTheme="minorHAnsi" w:hAnsi="ITC Avant Garde" w:cs="Arial"/>
          <w:color w:val="auto"/>
          <w:sz w:val="20"/>
          <w:szCs w:val="20"/>
        </w:rPr>
      </w:pPr>
      <w:r w:rsidRPr="00DA652D">
        <w:rPr>
          <w:rFonts w:ascii="ITC Avant Garde" w:hAnsi="ITC Avant Garde" w:cs="Arial"/>
          <w:sz w:val="20"/>
          <w:szCs w:val="20"/>
        </w:rPr>
        <w:t>Los procedimientos de migración asociados al reordenamiento del segmento 806-814/851-859 MHz, se basan en la disponibilidad de espectro radioeléctrico a nivel nacional, particularmente en la zona fronteriza, se diseña un proceso de asignación de canales que obedecerá a la disponibilidad de espectro conforme al Protocolo citado.”</w:t>
      </w:r>
    </w:p>
    <w:p w14:paraId="695381F0" w14:textId="77777777" w:rsidR="00DA652D" w:rsidRPr="00DA652D" w:rsidRDefault="00F41727" w:rsidP="005B7913">
      <w:pPr>
        <w:pStyle w:val="Texto0"/>
        <w:tabs>
          <w:tab w:val="num" w:pos="851"/>
        </w:tabs>
        <w:spacing w:before="240" w:after="160" w:line="240" w:lineRule="auto"/>
        <w:ind w:left="284" w:right="48" w:firstLine="0"/>
        <w:rPr>
          <w:rFonts w:ascii="ITC Avant Garde" w:hAnsi="ITC Avant Garde"/>
          <w:sz w:val="22"/>
          <w:szCs w:val="22"/>
        </w:rPr>
      </w:pPr>
      <w:r w:rsidRPr="00DA652D">
        <w:rPr>
          <w:rFonts w:ascii="ITC Avant Garde" w:hAnsi="ITC Avant Garde"/>
          <w:sz w:val="22"/>
          <w:szCs w:val="22"/>
        </w:rPr>
        <w:t xml:space="preserve">Por tanto, el instrumento programático referido ya contempla que el segmento de la banda 410-430 MHz puede ser concesionado para el servicio móvil de radiocomunicación especializada de flotillas, toda vez que es una banda que no está identificada por la UIT para IMT y cuenta con soluciones tecnológicas disponibles; con la precisión que los rangos 415-420/425-430 MHz se podrán concesionar para uso público y los rangos 410-415/420-425 MHz para uso comercial. </w:t>
      </w:r>
    </w:p>
    <w:p w14:paraId="57E9D72C" w14:textId="77777777" w:rsidR="00DA652D" w:rsidRPr="00DA652D" w:rsidRDefault="00F41727" w:rsidP="005B7913">
      <w:pPr>
        <w:pStyle w:val="Texto0"/>
        <w:tabs>
          <w:tab w:val="num" w:pos="851"/>
        </w:tabs>
        <w:spacing w:before="240" w:after="160" w:line="240" w:lineRule="auto"/>
        <w:ind w:left="284" w:right="48" w:firstLine="0"/>
        <w:rPr>
          <w:rFonts w:ascii="ITC Avant Garde" w:hAnsi="ITC Avant Garde"/>
          <w:sz w:val="22"/>
          <w:szCs w:val="22"/>
        </w:rPr>
      </w:pPr>
      <w:r w:rsidRPr="00DA652D">
        <w:rPr>
          <w:rFonts w:ascii="ITC Avant Garde" w:hAnsi="ITC Avant Garde"/>
          <w:sz w:val="22"/>
          <w:szCs w:val="22"/>
        </w:rPr>
        <w:t>Finalmente, cabe destacar que las consideraciones referidas por lo que hace a las bandas 415-420/425-430 MHz y 806-81</w:t>
      </w:r>
      <w:r w:rsidR="001171BF" w:rsidRPr="00DA652D">
        <w:rPr>
          <w:rFonts w:ascii="ITC Avant Garde" w:hAnsi="ITC Avant Garde"/>
          <w:sz w:val="22"/>
          <w:szCs w:val="22"/>
        </w:rPr>
        <w:t xml:space="preserve">4/851-859 MHz son retomadas en </w:t>
      </w:r>
      <w:r w:rsidRPr="00DA652D">
        <w:rPr>
          <w:rFonts w:ascii="ITC Avant Garde" w:hAnsi="ITC Avant Garde"/>
          <w:sz w:val="22"/>
          <w:szCs w:val="22"/>
        </w:rPr>
        <w:t>l</w:t>
      </w:r>
      <w:r w:rsidR="001171BF" w:rsidRPr="00DA652D">
        <w:rPr>
          <w:rFonts w:ascii="ITC Avant Garde" w:hAnsi="ITC Avant Garde"/>
          <w:sz w:val="22"/>
          <w:szCs w:val="22"/>
        </w:rPr>
        <w:t>os</w:t>
      </w:r>
      <w:r w:rsidRPr="00DA652D">
        <w:rPr>
          <w:rFonts w:ascii="ITC Avant Garde" w:hAnsi="ITC Avant Garde"/>
          <w:sz w:val="22"/>
          <w:szCs w:val="22"/>
        </w:rPr>
        <w:t xml:space="preserve"> Programa</w:t>
      </w:r>
      <w:r w:rsidR="001171BF" w:rsidRPr="00DA652D">
        <w:rPr>
          <w:rFonts w:ascii="ITC Avant Garde" w:hAnsi="ITC Avant Garde"/>
          <w:sz w:val="22"/>
          <w:szCs w:val="22"/>
        </w:rPr>
        <w:t>s</w:t>
      </w:r>
      <w:r w:rsidRPr="00DA652D">
        <w:rPr>
          <w:rFonts w:ascii="ITC Avant Garde" w:hAnsi="ITC Avant Garde"/>
          <w:sz w:val="22"/>
          <w:szCs w:val="22"/>
        </w:rPr>
        <w:t xml:space="preserve"> Anual</w:t>
      </w:r>
      <w:r w:rsidR="001171BF" w:rsidRPr="00DA652D">
        <w:rPr>
          <w:rFonts w:ascii="ITC Avant Garde" w:hAnsi="ITC Avant Garde"/>
          <w:sz w:val="22"/>
          <w:szCs w:val="22"/>
        </w:rPr>
        <w:t>es</w:t>
      </w:r>
      <w:r w:rsidRPr="00DA652D">
        <w:rPr>
          <w:rFonts w:ascii="ITC Avant Garde" w:hAnsi="ITC Avant Garde"/>
          <w:sz w:val="22"/>
          <w:szCs w:val="22"/>
        </w:rPr>
        <w:t xml:space="preserve"> de Uso y Aprovechamiento de Bandas de Frecuencias</w:t>
      </w:r>
      <w:r w:rsidR="00EB6A8F" w:rsidRPr="00DA652D">
        <w:rPr>
          <w:rFonts w:ascii="ITC Avant Garde" w:hAnsi="ITC Avant Garde"/>
          <w:sz w:val="22"/>
          <w:szCs w:val="22"/>
        </w:rPr>
        <w:t xml:space="preserve"> </w:t>
      </w:r>
      <w:r w:rsidR="00EB6A8F" w:rsidRPr="00DA652D">
        <w:rPr>
          <w:rFonts w:ascii="ITC Avant Garde" w:hAnsi="ITC Avant Garde"/>
          <w:sz w:val="22"/>
          <w:szCs w:val="22"/>
        </w:rPr>
        <w:lastRenderedPageBreak/>
        <w:t xml:space="preserve">publicados en el </w:t>
      </w:r>
      <w:r w:rsidR="00F4031D" w:rsidRPr="00DA652D">
        <w:rPr>
          <w:rFonts w:ascii="ITC Avant Garde" w:hAnsi="ITC Avant Garde"/>
          <w:sz w:val="22"/>
          <w:szCs w:val="22"/>
        </w:rPr>
        <w:t>DOF</w:t>
      </w:r>
      <w:r w:rsidR="00EB6A8F" w:rsidRPr="00DA652D">
        <w:rPr>
          <w:rFonts w:ascii="ITC Avant Garde" w:hAnsi="ITC Avant Garde"/>
          <w:sz w:val="22"/>
          <w:szCs w:val="22"/>
        </w:rPr>
        <w:t xml:space="preserve"> el 5 de octubre de 2015</w:t>
      </w:r>
      <w:r w:rsidR="00546D93" w:rsidRPr="00DA652D">
        <w:rPr>
          <w:rStyle w:val="Refdenotaalpie"/>
          <w:rFonts w:ascii="ITC Avant Garde" w:hAnsi="ITC Avant Garde"/>
          <w:sz w:val="22"/>
          <w:szCs w:val="22"/>
        </w:rPr>
        <w:footnoteReference w:id="10"/>
      </w:r>
      <w:r w:rsidR="00EB6A8F" w:rsidRPr="00DA652D">
        <w:rPr>
          <w:rFonts w:ascii="ITC Avant Garde" w:hAnsi="ITC Avant Garde"/>
          <w:sz w:val="22"/>
          <w:szCs w:val="22"/>
        </w:rPr>
        <w:t xml:space="preserve"> y el 8 de noviembre de 2016</w:t>
      </w:r>
      <w:r w:rsidR="00F865E0" w:rsidRPr="00DA652D">
        <w:rPr>
          <w:rStyle w:val="Refdenotaalpie"/>
          <w:rFonts w:ascii="ITC Avant Garde" w:hAnsi="ITC Avant Garde"/>
          <w:sz w:val="22"/>
          <w:szCs w:val="22"/>
        </w:rPr>
        <w:footnoteReference w:id="11"/>
      </w:r>
      <w:r w:rsidR="00EB6A8F" w:rsidRPr="00DA652D">
        <w:rPr>
          <w:rFonts w:ascii="ITC Avant Garde" w:hAnsi="ITC Avant Garde"/>
          <w:sz w:val="22"/>
          <w:szCs w:val="22"/>
        </w:rPr>
        <w:t>, respectivamente, y los cuales fueron modificados mediante publicación en el citado medio de difusión</w:t>
      </w:r>
      <w:r w:rsidRPr="00DA652D">
        <w:rPr>
          <w:rFonts w:ascii="ITC Avant Garde" w:hAnsi="ITC Avant Garde"/>
          <w:sz w:val="22"/>
          <w:szCs w:val="22"/>
        </w:rPr>
        <w:t xml:space="preserve"> </w:t>
      </w:r>
      <w:r w:rsidR="001615C2" w:rsidRPr="00DA652D">
        <w:rPr>
          <w:rFonts w:ascii="ITC Avant Garde" w:hAnsi="ITC Avant Garde"/>
          <w:sz w:val="22"/>
          <w:szCs w:val="22"/>
        </w:rPr>
        <w:t xml:space="preserve">el 21 de enero de </w:t>
      </w:r>
      <w:r w:rsidRPr="00DA652D">
        <w:rPr>
          <w:rFonts w:ascii="ITC Avant Garde" w:hAnsi="ITC Avant Garde"/>
          <w:sz w:val="22"/>
          <w:szCs w:val="22"/>
        </w:rPr>
        <w:t>2016</w:t>
      </w:r>
      <w:r w:rsidRPr="00DA652D">
        <w:rPr>
          <w:rStyle w:val="Refdenotaalpie"/>
          <w:rFonts w:ascii="ITC Avant Garde" w:hAnsi="ITC Avant Garde"/>
          <w:sz w:val="22"/>
          <w:szCs w:val="22"/>
        </w:rPr>
        <w:footnoteReference w:id="12"/>
      </w:r>
      <w:r w:rsidRPr="00DA652D">
        <w:rPr>
          <w:rFonts w:ascii="ITC Avant Garde" w:hAnsi="ITC Avant Garde"/>
          <w:sz w:val="22"/>
          <w:szCs w:val="22"/>
        </w:rPr>
        <w:t xml:space="preserve"> </w:t>
      </w:r>
      <w:r w:rsidR="00B26357" w:rsidRPr="00DA652D">
        <w:rPr>
          <w:rFonts w:ascii="ITC Avant Garde" w:hAnsi="ITC Avant Garde"/>
          <w:sz w:val="22"/>
          <w:szCs w:val="22"/>
        </w:rPr>
        <w:t>y</w:t>
      </w:r>
      <w:r w:rsidR="001615C2" w:rsidRPr="00DA652D">
        <w:rPr>
          <w:rFonts w:ascii="ITC Avant Garde" w:hAnsi="ITC Avant Garde"/>
          <w:sz w:val="22"/>
          <w:szCs w:val="22"/>
        </w:rPr>
        <w:t xml:space="preserve"> 3 de marzo de</w:t>
      </w:r>
      <w:r w:rsidR="00B26357" w:rsidRPr="00DA652D">
        <w:rPr>
          <w:rFonts w:ascii="ITC Avant Garde" w:hAnsi="ITC Avant Garde"/>
          <w:sz w:val="22"/>
          <w:szCs w:val="22"/>
        </w:rPr>
        <w:t xml:space="preserve"> 2017</w:t>
      </w:r>
      <w:r w:rsidR="00B26357" w:rsidRPr="00DA652D">
        <w:rPr>
          <w:rStyle w:val="Refdenotaalpie"/>
          <w:rFonts w:ascii="ITC Avant Garde" w:hAnsi="ITC Avant Garde"/>
          <w:sz w:val="22"/>
          <w:szCs w:val="22"/>
        </w:rPr>
        <w:footnoteReference w:id="13"/>
      </w:r>
      <w:r w:rsidR="00B26357" w:rsidRPr="00DA652D">
        <w:rPr>
          <w:rFonts w:ascii="ITC Avant Garde" w:hAnsi="ITC Avant Garde"/>
          <w:sz w:val="22"/>
          <w:szCs w:val="22"/>
        </w:rPr>
        <w:t xml:space="preserve"> </w:t>
      </w:r>
      <w:r w:rsidR="00940AC3" w:rsidRPr="00DA652D">
        <w:rPr>
          <w:rFonts w:ascii="ITC Avant Garde" w:hAnsi="ITC Avant Garde"/>
          <w:sz w:val="22"/>
          <w:szCs w:val="22"/>
        </w:rPr>
        <w:t>.</w:t>
      </w:r>
      <w:r w:rsidR="00380F9D" w:rsidRPr="00DA652D">
        <w:rPr>
          <w:rFonts w:ascii="ITC Avant Garde" w:hAnsi="ITC Avant Garde"/>
          <w:sz w:val="22"/>
          <w:szCs w:val="22"/>
        </w:rPr>
        <w:t xml:space="preserve"> </w:t>
      </w:r>
    </w:p>
    <w:p w14:paraId="68FAF971" w14:textId="77777777" w:rsidR="00DA652D" w:rsidRPr="00DA652D" w:rsidRDefault="00B518D1" w:rsidP="005B7913">
      <w:pPr>
        <w:pStyle w:val="Prrafodelista"/>
        <w:numPr>
          <w:ilvl w:val="0"/>
          <w:numId w:val="10"/>
        </w:numPr>
        <w:pBdr>
          <w:top w:val="nil"/>
          <w:left w:val="nil"/>
          <w:bottom w:val="nil"/>
          <w:right w:val="nil"/>
          <w:between w:val="nil"/>
          <w:bar w:val="nil"/>
        </w:pBdr>
        <w:tabs>
          <w:tab w:val="left" w:pos="426"/>
          <w:tab w:val="left" w:pos="993"/>
          <w:tab w:val="left" w:pos="5860"/>
        </w:tabs>
        <w:spacing w:before="240" w:line="240" w:lineRule="auto"/>
        <w:jc w:val="both"/>
        <w:rPr>
          <w:rFonts w:ascii="ITC Avant Garde" w:hAnsi="ITC Avant Garde"/>
          <w:b/>
          <w:kern w:val="1"/>
          <w:lang w:eastAsia="ar-SA"/>
        </w:rPr>
      </w:pPr>
      <w:r w:rsidRPr="00DA652D">
        <w:rPr>
          <w:rFonts w:ascii="ITC Avant Garde" w:hAnsi="ITC Avant Garde"/>
          <w:b/>
          <w:kern w:val="1"/>
          <w:lang w:eastAsia="ar-SA"/>
        </w:rPr>
        <w:t>Plan de la</w:t>
      </w:r>
      <w:r w:rsidR="0063583B" w:rsidRPr="00DA652D">
        <w:rPr>
          <w:rFonts w:ascii="ITC Avant Garde" w:hAnsi="ITC Avant Garde"/>
          <w:b/>
          <w:kern w:val="1"/>
          <w:lang w:eastAsia="ar-SA"/>
        </w:rPr>
        <w:t xml:space="preserve"> Banda 806-824/851-869 MHz.</w:t>
      </w:r>
      <w:r w:rsidR="0063583B" w:rsidRPr="00DA652D">
        <w:rPr>
          <w:rStyle w:val="Refdenotaalpie"/>
          <w:rFonts w:ascii="ITC Avant Garde" w:hAnsi="ITC Avant Garde"/>
          <w:b/>
          <w:kern w:val="1"/>
          <w:lang w:eastAsia="ar-SA"/>
        </w:rPr>
        <w:footnoteReference w:id="14"/>
      </w:r>
    </w:p>
    <w:p w14:paraId="60539153" w14:textId="77777777" w:rsidR="00DA652D" w:rsidRPr="00DA652D" w:rsidRDefault="00F42431" w:rsidP="005B7913">
      <w:pPr>
        <w:pBdr>
          <w:top w:val="nil"/>
          <w:left w:val="nil"/>
          <w:bottom w:val="nil"/>
          <w:right w:val="nil"/>
          <w:between w:val="nil"/>
          <w:bar w:val="nil"/>
        </w:pBdr>
        <w:tabs>
          <w:tab w:val="left" w:pos="426"/>
          <w:tab w:val="left" w:pos="993"/>
          <w:tab w:val="left" w:pos="5860"/>
        </w:tabs>
        <w:spacing w:before="240" w:line="240" w:lineRule="auto"/>
        <w:ind w:left="284"/>
        <w:jc w:val="both"/>
        <w:rPr>
          <w:rFonts w:ascii="ITC Avant Garde" w:hAnsi="ITC Avant Garde"/>
          <w:b/>
          <w:kern w:val="1"/>
          <w:lang w:eastAsia="ar-SA"/>
        </w:rPr>
      </w:pPr>
      <w:r w:rsidRPr="00DA652D">
        <w:rPr>
          <w:rFonts w:ascii="ITC Avant Garde" w:hAnsi="ITC Avant Garde"/>
          <w:kern w:val="1"/>
          <w:lang w:eastAsia="ar-SA"/>
        </w:rPr>
        <w:t xml:space="preserve">En ejercicio de las facultades para </w:t>
      </w:r>
      <w:r w:rsidR="009B17E3" w:rsidRPr="00DA652D">
        <w:rPr>
          <w:rFonts w:ascii="ITC Avant Garde" w:hAnsi="ITC Avant Garde"/>
          <w:kern w:val="1"/>
          <w:lang w:eastAsia="ar-SA"/>
        </w:rPr>
        <w:t xml:space="preserve">llevar a cabo un análisis sobre la demanda de espectro radioeléctrico y elaborar los mecanismos para procurar la disponibilidad de espectro demandada, así como </w:t>
      </w:r>
      <w:r w:rsidRPr="00DA652D">
        <w:rPr>
          <w:rFonts w:ascii="ITC Avant Garde" w:hAnsi="ITC Avant Garde"/>
          <w:kern w:val="1"/>
          <w:lang w:eastAsia="ar-SA"/>
        </w:rPr>
        <w:t>diseñar e implementar las estrategias de reordenamiento de bandas del espectro radioeléctrico para su óptima utilización en servicios de telecomunicaciones y radiodifusión, conferidas en el Estatuto Orgánico</w:t>
      </w:r>
      <w:r w:rsidR="00915EC9" w:rsidRPr="00DA652D">
        <w:rPr>
          <w:rFonts w:ascii="ITC Avant Garde" w:hAnsi="ITC Avant Garde"/>
          <w:kern w:val="1"/>
          <w:lang w:eastAsia="ar-SA"/>
        </w:rPr>
        <w:t>,</w:t>
      </w:r>
      <w:r w:rsidRPr="00DA652D">
        <w:rPr>
          <w:rFonts w:ascii="ITC Avant Garde" w:hAnsi="ITC Avant Garde"/>
          <w:kern w:val="1"/>
          <w:lang w:eastAsia="ar-SA"/>
        </w:rPr>
        <w:t xml:space="preserve"> la Dirección General de Planeación del Espectro de la Unidad de Espectro Radioeléctrico del Instituto elaboró un documento denominado </w:t>
      </w:r>
      <w:r w:rsidR="00B518D1" w:rsidRPr="00DA652D">
        <w:rPr>
          <w:rFonts w:ascii="ITC Avant Garde" w:hAnsi="ITC Avant Garde"/>
          <w:kern w:val="1"/>
          <w:lang w:eastAsia="ar-SA"/>
        </w:rPr>
        <w:t xml:space="preserve">Plan </w:t>
      </w:r>
      <w:r w:rsidR="005F32D8" w:rsidRPr="00DA652D">
        <w:rPr>
          <w:rFonts w:ascii="ITC Avant Garde" w:hAnsi="ITC Avant Garde"/>
          <w:kern w:val="1"/>
          <w:lang w:eastAsia="ar-SA"/>
        </w:rPr>
        <w:t>para</w:t>
      </w:r>
      <w:r w:rsidR="00B518D1" w:rsidRPr="00DA652D">
        <w:rPr>
          <w:rFonts w:ascii="ITC Avant Garde" w:hAnsi="ITC Avant Garde"/>
          <w:kern w:val="1"/>
          <w:lang w:eastAsia="ar-SA"/>
        </w:rPr>
        <w:t xml:space="preserve"> la</w:t>
      </w:r>
      <w:r w:rsidRPr="00DA652D">
        <w:rPr>
          <w:rFonts w:ascii="ITC Avant Garde" w:hAnsi="ITC Avant Garde"/>
          <w:kern w:val="1"/>
          <w:lang w:eastAsia="ar-SA"/>
        </w:rPr>
        <w:t xml:space="preserve"> Banda 806-824/851-869 MHz, mismo que fue hecho del conocimiento del Pleno del Instituto en su XIV Sesión Ordinaria celebrada el 8 de julio de 2015</w:t>
      </w:r>
      <w:r w:rsidR="00915EC9" w:rsidRPr="00DA652D">
        <w:rPr>
          <w:rFonts w:ascii="ITC Avant Garde" w:hAnsi="ITC Avant Garde"/>
          <w:kern w:val="1"/>
          <w:lang w:eastAsia="ar-SA"/>
        </w:rPr>
        <w:t>.</w:t>
      </w:r>
      <w:r w:rsidRPr="00DA652D">
        <w:rPr>
          <w:rFonts w:ascii="ITC Avant Garde" w:hAnsi="ITC Avant Garde"/>
          <w:kern w:val="1"/>
          <w:lang w:eastAsia="ar-SA"/>
        </w:rPr>
        <w:t xml:space="preserve"> </w:t>
      </w:r>
      <w:r w:rsidR="00915EC9" w:rsidRPr="00DA652D">
        <w:rPr>
          <w:rFonts w:ascii="ITC Avant Garde" w:hAnsi="ITC Avant Garde"/>
          <w:kern w:val="1"/>
          <w:lang w:eastAsia="ar-SA"/>
        </w:rPr>
        <w:t>M</w:t>
      </w:r>
      <w:r w:rsidRPr="00DA652D">
        <w:rPr>
          <w:rFonts w:ascii="ITC Avant Garde" w:hAnsi="ITC Avant Garde"/>
          <w:kern w:val="1"/>
          <w:lang w:eastAsia="ar-SA"/>
        </w:rPr>
        <w:t xml:space="preserve">ediante Acuerdo </w:t>
      </w:r>
      <w:r w:rsidRPr="00DA652D">
        <w:rPr>
          <w:rFonts w:ascii="ITC Avant Garde" w:hAnsi="ITC Avant Garde"/>
          <w:kern w:val="1"/>
        </w:rPr>
        <w:t xml:space="preserve">P/IFT/080715/208 </w:t>
      </w:r>
      <w:r w:rsidR="00915EC9" w:rsidRPr="00DA652D">
        <w:rPr>
          <w:rFonts w:ascii="ITC Avant Garde" w:hAnsi="ITC Avant Garde"/>
          <w:kern w:val="1"/>
        </w:rPr>
        <w:t xml:space="preserve">el Pleno de Instituto </w:t>
      </w:r>
      <w:r w:rsidRPr="00DA652D">
        <w:rPr>
          <w:rFonts w:ascii="ITC Avant Garde" w:hAnsi="ITC Avant Garde"/>
          <w:kern w:val="1"/>
        </w:rPr>
        <w:t xml:space="preserve">acordó </w:t>
      </w:r>
      <w:r w:rsidRPr="00DA652D">
        <w:rPr>
          <w:rFonts w:ascii="ITC Avant Garde" w:hAnsi="ITC Avant Garde"/>
          <w:kern w:val="1"/>
          <w:lang w:eastAsia="ar-SA"/>
        </w:rPr>
        <w:t xml:space="preserve">que se continuaran con los trabajos de reorganización del espectro radioeléctrico en los términos presentados por la Unidad de Espectro Radioeléctrico. </w:t>
      </w:r>
    </w:p>
    <w:p w14:paraId="383B306D" w14:textId="77777777" w:rsidR="00DA652D" w:rsidRPr="00DA652D" w:rsidRDefault="0063583B" w:rsidP="005B7913">
      <w:pPr>
        <w:pBdr>
          <w:top w:val="nil"/>
          <w:left w:val="nil"/>
          <w:bottom w:val="nil"/>
          <w:right w:val="nil"/>
          <w:between w:val="nil"/>
          <w:bar w:val="nil"/>
        </w:pBdr>
        <w:tabs>
          <w:tab w:val="left" w:pos="426"/>
          <w:tab w:val="left" w:pos="993"/>
          <w:tab w:val="left" w:pos="5860"/>
        </w:tabs>
        <w:spacing w:before="240" w:line="240" w:lineRule="auto"/>
        <w:ind w:left="284"/>
        <w:jc w:val="both"/>
        <w:rPr>
          <w:rFonts w:ascii="ITC Avant Garde" w:hAnsi="ITC Avant Garde"/>
          <w:kern w:val="1"/>
          <w:lang w:eastAsia="ar-SA"/>
        </w:rPr>
      </w:pPr>
      <w:r w:rsidRPr="00DA652D">
        <w:rPr>
          <w:rFonts w:ascii="ITC Avant Garde" w:hAnsi="ITC Avant Garde"/>
          <w:kern w:val="1"/>
          <w:lang w:eastAsia="ar-SA"/>
        </w:rPr>
        <w:t>Tal y como se refiere en el Antecedente XV</w:t>
      </w:r>
      <w:r w:rsidR="007628A3" w:rsidRPr="00DA652D">
        <w:rPr>
          <w:rFonts w:ascii="ITC Avant Garde" w:hAnsi="ITC Avant Garde"/>
          <w:kern w:val="1"/>
          <w:lang w:eastAsia="ar-SA"/>
        </w:rPr>
        <w:t>I</w:t>
      </w:r>
      <w:r w:rsidRPr="00DA652D">
        <w:rPr>
          <w:rFonts w:ascii="ITC Avant Garde" w:hAnsi="ITC Avant Garde"/>
          <w:kern w:val="1"/>
          <w:lang w:eastAsia="ar-SA"/>
        </w:rPr>
        <w:t>I</w:t>
      </w:r>
      <w:r w:rsidR="00915EC9" w:rsidRPr="00DA652D">
        <w:rPr>
          <w:rFonts w:ascii="ITC Avant Garde" w:hAnsi="ITC Avant Garde"/>
          <w:kern w:val="1"/>
          <w:lang w:eastAsia="ar-SA"/>
        </w:rPr>
        <w:t>,</w:t>
      </w:r>
      <w:r w:rsidRPr="00DA652D">
        <w:rPr>
          <w:rFonts w:ascii="ITC Avant Garde" w:hAnsi="ITC Avant Garde"/>
          <w:kern w:val="1"/>
          <w:lang w:eastAsia="ar-SA"/>
        </w:rPr>
        <w:t xml:space="preserve"> el Plan de la Banda de 806-824/851-869 MHz </w:t>
      </w:r>
      <w:r w:rsidR="00DD5823" w:rsidRPr="00DA652D">
        <w:rPr>
          <w:rFonts w:ascii="ITC Avant Garde" w:hAnsi="ITC Avant Garde"/>
          <w:kern w:val="1"/>
          <w:lang w:eastAsia="ar-SA"/>
        </w:rPr>
        <w:t>fue publicado en el DOF el 13 de septiembre de 2016</w:t>
      </w:r>
      <w:r w:rsidRPr="00DA652D">
        <w:rPr>
          <w:rFonts w:ascii="ITC Avant Garde" w:hAnsi="ITC Avant Garde"/>
          <w:kern w:val="1"/>
          <w:lang w:eastAsia="ar-SA"/>
        </w:rPr>
        <w:t xml:space="preserve">, mismo que tiene como finalidad </w:t>
      </w:r>
      <w:r w:rsidR="00DD5823" w:rsidRPr="00DA652D">
        <w:rPr>
          <w:rFonts w:ascii="ITC Avant Garde" w:hAnsi="ITC Avant Garde"/>
          <w:kern w:val="1"/>
          <w:lang w:eastAsia="ar-SA"/>
        </w:rPr>
        <w:t xml:space="preserve">dar certeza </w:t>
      </w:r>
      <w:r w:rsidR="001F334C" w:rsidRPr="00DA652D">
        <w:rPr>
          <w:rFonts w:ascii="ITC Avant Garde" w:hAnsi="ITC Avant Garde"/>
          <w:kern w:val="1"/>
          <w:lang w:eastAsia="ar-SA"/>
        </w:rPr>
        <w:t>a los poseedores de un título habilitante</w:t>
      </w:r>
      <w:r w:rsidR="004B5933" w:rsidRPr="00DA652D">
        <w:rPr>
          <w:rFonts w:ascii="ITC Avant Garde" w:hAnsi="ITC Avant Garde"/>
          <w:kern w:val="1"/>
          <w:lang w:eastAsia="ar-SA"/>
        </w:rPr>
        <w:t xml:space="preserve"> </w:t>
      </w:r>
      <w:r w:rsidR="00915EC9" w:rsidRPr="00DA652D">
        <w:rPr>
          <w:rFonts w:ascii="ITC Avant Garde" w:hAnsi="ITC Avant Garde"/>
          <w:kern w:val="1"/>
          <w:lang w:eastAsia="ar-SA"/>
        </w:rPr>
        <w:t xml:space="preserve">en ese segmento </w:t>
      </w:r>
      <w:r w:rsidR="0054482D" w:rsidRPr="00DA652D">
        <w:rPr>
          <w:rFonts w:ascii="ITC Avant Garde" w:hAnsi="ITC Avant Garde"/>
          <w:kern w:val="1"/>
          <w:lang w:eastAsia="ar-SA"/>
        </w:rPr>
        <w:t>y llevar a cabo el reorden</w:t>
      </w:r>
      <w:r w:rsidR="00DD5823" w:rsidRPr="00DA652D">
        <w:rPr>
          <w:rFonts w:ascii="ITC Avant Garde" w:hAnsi="ITC Avant Garde"/>
          <w:kern w:val="1"/>
          <w:lang w:eastAsia="ar-SA"/>
        </w:rPr>
        <w:t>amiento de la banda en cuestión. Por ello,</w:t>
      </w:r>
      <w:r w:rsidR="0054482D" w:rsidRPr="00DA652D">
        <w:rPr>
          <w:rFonts w:ascii="ITC Avant Garde" w:hAnsi="ITC Avant Garde"/>
          <w:kern w:val="1"/>
          <w:lang w:eastAsia="ar-SA"/>
        </w:rPr>
        <w:t xml:space="preserve"> el Pleno del Instituto, tomando en cuenta los elementos descritos en el documento elaborado por la Unidad de Espectro Radioeléctrico, </w:t>
      </w:r>
      <w:r w:rsidR="00DD5823" w:rsidRPr="00DA652D">
        <w:rPr>
          <w:rFonts w:ascii="ITC Avant Garde" w:hAnsi="ITC Avant Garde"/>
          <w:kern w:val="1"/>
          <w:lang w:eastAsia="ar-SA"/>
        </w:rPr>
        <w:t>aprobó el Plan de la Banda 806-824/851-869 MHz</w:t>
      </w:r>
      <w:r w:rsidR="0054482D" w:rsidRPr="00DA652D">
        <w:rPr>
          <w:rFonts w:ascii="ITC Avant Garde" w:hAnsi="ITC Avant Garde"/>
          <w:kern w:val="1"/>
          <w:lang w:eastAsia="ar-SA"/>
        </w:rPr>
        <w:t xml:space="preserve">, en el </w:t>
      </w:r>
      <w:r w:rsidR="00B90E47" w:rsidRPr="00DA652D">
        <w:rPr>
          <w:rFonts w:ascii="ITC Avant Garde" w:hAnsi="ITC Avant Garde"/>
          <w:kern w:val="1"/>
          <w:lang w:eastAsia="ar-SA"/>
        </w:rPr>
        <w:t>cual se establece</w:t>
      </w:r>
      <w:r w:rsidR="0054482D" w:rsidRPr="00DA652D">
        <w:rPr>
          <w:rFonts w:ascii="ITC Avant Garde" w:hAnsi="ITC Avant Garde"/>
          <w:kern w:val="1"/>
          <w:lang w:eastAsia="ar-SA"/>
        </w:rPr>
        <w:t xml:space="preserve"> un marco de referencia regulatorio para el uso, aprovechamiento y explotación del espectro radioeléctrico y se indi</w:t>
      </w:r>
      <w:r w:rsidR="00B90E47" w:rsidRPr="00DA652D">
        <w:rPr>
          <w:rFonts w:ascii="ITC Avant Garde" w:hAnsi="ITC Avant Garde"/>
          <w:kern w:val="1"/>
          <w:lang w:eastAsia="ar-SA"/>
        </w:rPr>
        <w:t>can</w:t>
      </w:r>
      <w:r w:rsidR="0054482D" w:rsidRPr="00DA652D">
        <w:rPr>
          <w:rFonts w:ascii="ITC Avant Garde" w:hAnsi="ITC Avant Garde"/>
          <w:kern w:val="1"/>
          <w:lang w:eastAsia="ar-SA"/>
        </w:rPr>
        <w:t xml:space="preserve"> los diferentes movimientos que se tienen previstos para cada uno de los tipos de usuarios o tenedores de espectro, señalando las bandas de origen y destino para cada uno de los casos.</w:t>
      </w:r>
    </w:p>
    <w:p w14:paraId="732A225B" w14:textId="77777777" w:rsidR="00DA652D" w:rsidRPr="00DA652D" w:rsidRDefault="00B90E47" w:rsidP="005B7913">
      <w:pPr>
        <w:spacing w:before="240" w:line="240" w:lineRule="auto"/>
        <w:ind w:left="284"/>
        <w:contextualSpacing/>
        <w:jc w:val="both"/>
        <w:rPr>
          <w:rFonts w:ascii="ITC Avant Garde" w:hAnsi="ITC Avant Garde"/>
          <w:kern w:val="1"/>
          <w:lang w:eastAsia="ar-SA"/>
        </w:rPr>
      </w:pPr>
      <w:r w:rsidRPr="00DA652D">
        <w:rPr>
          <w:rFonts w:ascii="ITC Avant Garde" w:hAnsi="ITC Avant Garde"/>
          <w:kern w:val="1"/>
          <w:lang w:eastAsia="ar-SA"/>
        </w:rPr>
        <w:t xml:space="preserve">El Plan de la </w:t>
      </w:r>
      <w:r w:rsidR="00000C5E" w:rsidRPr="00DA652D">
        <w:rPr>
          <w:rFonts w:ascii="ITC Avant Garde" w:hAnsi="ITC Avant Garde"/>
          <w:kern w:val="1"/>
          <w:lang w:eastAsia="ar-SA"/>
        </w:rPr>
        <w:t>B</w:t>
      </w:r>
      <w:r w:rsidRPr="00DA652D">
        <w:rPr>
          <w:rFonts w:ascii="ITC Avant Garde" w:hAnsi="ITC Avant Garde"/>
          <w:kern w:val="1"/>
          <w:lang w:eastAsia="ar-SA"/>
        </w:rPr>
        <w:t>anda 806-824/851-869 MHz busca los objetivos siguientes:</w:t>
      </w:r>
    </w:p>
    <w:p w14:paraId="7FD9C990" w14:textId="51BDA32F" w:rsidR="00B90E47" w:rsidRPr="00DA652D" w:rsidRDefault="00B90E47" w:rsidP="005B7913">
      <w:pPr>
        <w:pStyle w:val="Prrafodelista"/>
        <w:numPr>
          <w:ilvl w:val="0"/>
          <w:numId w:val="12"/>
        </w:numPr>
        <w:pBdr>
          <w:top w:val="nil"/>
          <w:left w:val="nil"/>
          <w:bottom w:val="nil"/>
          <w:right w:val="nil"/>
          <w:between w:val="nil"/>
          <w:bar w:val="nil"/>
        </w:pBdr>
        <w:spacing w:before="240" w:line="240" w:lineRule="auto"/>
        <w:jc w:val="both"/>
        <w:rPr>
          <w:rFonts w:ascii="ITC Avant Garde" w:hAnsi="ITC Avant Garde"/>
          <w:kern w:val="1"/>
          <w:lang w:eastAsia="ar-SA"/>
        </w:rPr>
      </w:pPr>
      <w:r w:rsidRPr="00DA652D">
        <w:rPr>
          <w:rFonts w:ascii="ITC Avant Garde" w:hAnsi="ITC Avant Garde"/>
          <w:kern w:val="1"/>
          <w:lang w:eastAsia="ar-SA"/>
        </w:rPr>
        <w:t>Caracterizar el estado actual de la banda 806</w:t>
      </w:r>
      <w:r w:rsidRPr="00DA652D">
        <w:rPr>
          <w:rFonts w:ascii="Cambria Math" w:hAnsi="Cambria Math" w:cs="Cambria Math"/>
          <w:kern w:val="1"/>
          <w:lang w:eastAsia="ar-SA"/>
        </w:rPr>
        <w:t>‐</w:t>
      </w:r>
      <w:r w:rsidRPr="00DA652D">
        <w:rPr>
          <w:rFonts w:ascii="ITC Avant Garde" w:hAnsi="ITC Avant Garde"/>
          <w:kern w:val="1"/>
          <w:lang w:eastAsia="ar-SA"/>
        </w:rPr>
        <w:t>824/851</w:t>
      </w:r>
      <w:r w:rsidRPr="00DA652D">
        <w:rPr>
          <w:rFonts w:ascii="Cambria Math" w:hAnsi="Cambria Math" w:cs="Cambria Math"/>
          <w:kern w:val="1"/>
          <w:lang w:eastAsia="ar-SA"/>
        </w:rPr>
        <w:t>‐</w:t>
      </w:r>
      <w:r w:rsidRPr="00DA652D">
        <w:rPr>
          <w:rFonts w:ascii="ITC Avant Garde" w:hAnsi="ITC Avant Garde"/>
          <w:kern w:val="1"/>
          <w:lang w:eastAsia="ar-SA"/>
        </w:rPr>
        <w:t>869 MHz, incluyendo su uso actual.</w:t>
      </w:r>
    </w:p>
    <w:p w14:paraId="61169F22" w14:textId="77777777" w:rsidR="00B90E47" w:rsidRPr="00DA652D" w:rsidRDefault="00B90E47" w:rsidP="005B7913">
      <w:pPr>
        <w:pStyle w:val="Prrafodelista"/>
        <w:numPr>
          <w:ilvl w:val="0"/>
          <w:numId w:val="12"/>
        </w:numPr>
        <w:pBdr>
          <w:top w:val="nil"/>
          <w:left w:val="nil"/>
          <w:bottom w:val="nil"/>
          <w:right w:val="nil"/>
          <w:between w:val="nil"/>
          <w:bar w:val="nil"/>
        </w:pBdr>
        <w:spacing w:before="240" w:line="240" w:lineRule="auto"/>
        <w:jc w:val="both"/>
        <w:rPr>
          <w:rFonts w:ascii="ITC Avant Garde" w:hAnsi="ITC Avant Garde"/>
          <w:kern w:val="1"/>
          <w:lang w:eastAsia="ar-SA"/>
        </w:rPr>
      </w:pPr>
      <w:r w:rsidRPr="00DA652D">
        <w:rPr>
          <w:rFonts w:ascii="ITC Avant Garde" w:hAnsi="ITC Avant Garde"/>
          <w:kern w:val="1"/>
          <w:lang w:eastAsia="ar-SA"/>
        </w:rPr>
        <w:lastRenderedPageBreak/>
        <w:t>Proponer el establecimiento de una partición y distribución óptima de la banda.</w:t>
      </w:r>
    </w:p>
    <w:p w14:paraId="3BE3C513" w14:textId="77777777" w:rsidR="00B90E47" w:rsidRPr="00DA652D" w:rsidRDefault="00B90E47" w:rsidP="005B7913">
      <w:pPr>
        <w:pStyle w:val="Prrafodelista"/>
        <w:numPr>
          <w:ilvl w:val="0"/>
          <w:numId w:val="12"/>
        </w:numPr>
        <w:pBdr>
          <w:top w:val="nil"/>
          <w:left w:val="nil"/>
          <w:bottom w:val="nil"/>
          <w:right w:val="nil"/>
          <w:between w:val="nil"/>
          <w:bar w:val="nil"/>
        </w:pBdr>
        <w:spacing w:before="240" w:line="240" w:lineRule="auto"/>
        <w:jc w:val="both"/>
        <w:rPr>
          <w:rFonts w:ascii="ITC Avant Garde" w:hAnsi="ITC Avant Garde"/>
          <w:kern w:val="1"/>
          <w:lang w:eastAsia="ar-SA"/>
        </w:rPr>
      </w:pPr>
      <w:r w:rsidRPr="00DA652D">
        <w:rPr>
          <w:rFonts w:ascii="ITC Avant Garde" w:hAnsi="ITC Avant Garde"/>
          <w:kern w:val="1"/>
          <w:lang w:eastAsia="ar-SA"/>
        </w:rPr>
        <w:t>Determinar bandas receptoras aptas para la migración de servicios.</w:t>
      </w:r>
    </w:p>
    <w:p w14:paraId="49BDCC32" w14:textId="77777777" w:rsidR="00DA652D" w:rsidRPr="00DA652D" w:rsidRDefault="00B90E47" w:rsidP="005B7913">
      <w:pPr>
        <w:pStyle w:val="Prrafodelista"/>
        <w:numPr>
          <w:ilvl w:val="0"/>
          <w:numId w:val="12"/>
        </w:numPr>
        <w:pBdr>
          <w:top w:val="nil"/>
          <w:left w:val="nil"/>
          <w:bottom w:val="nil"/>
          <w:right w:val="nil"/>
          <w:between w:val="nil"/>
          <w:bar w:val="nil"/>
        </w:pBdr>
        <w:spacing w:before="240" w:line="240" w:lineRule="auto"/>
        <w:jc w:val="both"/>
        <w:rPr>
          <w:rFonts w:ascii="ITC Avant Garde" w:hAnsi="ITC Avant Garde"/>
          <w:kern w:val="1"/>
          <w:lang w:eastAsia="ar-SA"/>
        </w:rPr>
      </w:pPr>
      <w:r w:rsidRPr="00DA652D">
        <w:rPr>
          <w:rFonts w:ascii="ITC Avant Garde" w:hAnsi="ITC Avant Garde"/>
          <w:kern w:val="1"/>
          <w:lang w:eastAsia="ar-SA"/>
        </w:rPr>
        <w:t>Contar con una referencia regulatoria para la ejecución de las tareas asociadas al reordenamiento de los diferentes segmentos de los que se compone la banda en cuestión.</w:t>
      </w:r>
    </w:p>
    <w:p w14:paraId="33389879" w14:textId="77777777" w:rsidR="00DA652D" w:rsidRPr="00DA652D" w:rsidRDefault="00B90E47" w:rsidP="005B7913">
      <w:pPr>
        <w:pStyle w:val="Texto0"/>
        <w:tabs>
          <w:tab w:val="num" w:pos="851"/>
        </w:tabs>
        <w:spacing w:before="240" w:after="160" w:line="240" w:lineRule="auto"/>
        <w:ind w:left="284" w:right="48" w:firstLine="0"/>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kern w:val="1"/>
          <w:sz w:val="22"/>
          <w:szCs w:val="22"/>
          <w:lang w:val="es-MX" w:eastAsia="ar-SA"/>
        </w:rPr>
        <w:t xml:space="preserve">Lo anterior, en observancia a lo dispuesto en la Constitución a través de la facultad regulatoria, consistente, en la regulación, promoción y supervisión del uso, aprovechamiento y explotación del espectro radioeléctrico, garantizando lo establecido en los artículos 6o. y 7o. de </w:t>
      </w:r>
      <w:r w:rsidR="006462A5" w:rsidRPr="00DA652D">
        <w:rPr>
          <w:rFonts w:ascii="ITC Avant Garde" w:eastAsiaTheme="minorHAnsi" w:hAnsi="ITC Avant Garde" w:cstheme="minorBidi"/>
          <w:kern w:val="1"/>
          <w:sz w:val="22"/>
          <w:szCs w:val="22"/>
          <w:lang w:val="es-MX" w:eastAsia="ar-SA"/>
        </w:rPr>
        <w:t>l</w:t>
      </w:r>
      <w:r w:rsidRPr="00DA652D">
        <w:rPr>
          <w:rFonts w:ascii="ITC Avant Garde" w:eastAsiaTheme="minorHAnsi" w:hAnsi="ITC Avant Garde" w:cstheme="minorBidi"/>
          <w:kern w:val="1"/>
          <w:sz w:val="22"/>
          <w:szCs w:val="22"/>
          <w:lang w:val="es-MX" w:eastAsia="ar-SA"/>
        </w:rPr>
        <w:t xml:space="preserve">a Constitución, y en cumplimiento a los artículos 54 y 56 de la Ley, referente a los criterios que debe implementar el Instituto para la administración del espectro radioeléctrico, esto es: </w:t>
      </w:r>
    </w:p>
    <w:p w14:paraId="22BA28CD" w14:textId="77777777" w:rsidR="00DA652D" w:rsidRPr="00DA652D" w:rsidRDefault="00000C5E" w:rsidP="005B7913">
      <w:pPr>
        <w:pStyle w:val="Texto0"/>
        <w:numPr>
          <w:ilvl w:val="0"/>
          <w:numId w:val="14"/>
        </w:numPr>
        <w:spacing w:before="240" w:after="160" w:line="240" w:lineRule="auto"/>
        <w:ind w:right="48"/>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b/>
          <w:kern w:val="1"/>
          <w:sz w:val="22"/>
          <w:szCs w:val="22"/>
          <w:lang w:val="es-MX" w:eastAsia="ar-SA"/>
        </w:rPr>
        <w:t>C</w:t>
      </w:r>
      <w:r w:rsidR="00B90E47" w:rsidRPr="00DA652D">
        <w:rPr>
          <w:rFonts w:ascii="ITC Avant Garde" w:eastAsiaTheme="minorHAnsi" w:hAnsi="ITC Avant Garde" w:cstheme="minorBidi"/>
          <w:b/>
          <w:kern w:val="1"/>
          <w:sz w:val="22"/>
          <w:szCs w:val="22"/>
          <w:lang w:val="es-MX" w:eastAsia="ar-SA"/>
        </w:rPr>
        <w:t>onformidad con los tratados y acuerdos internacionales.</w:t>
      </w:r>
      <w:r w:rsidR="00B90E47" w:rsidRPr="00DA652D">
        <w:rPr>
          <w:rFonts w:ascii="ITC Avant Garde" w:eastAsiaTheme="minorHAnsi" w:hAnsi="ITC Avant Garde" w:cstheme="minorBidi"/>
          <w:kern w:val="1"/>
          <w:sz w:val="22"/>
          <w:szCs w:val="22"/>
          <w:lang w:val="es-MX" w:eastAsia="ar-SA"/>
        </w:rPr>
        <w:t xml:space="preserve"> Tal y como se especificó, México al suscribir la </w:t>
      </w:r>
      <w:r w:rsidRPr="00DA652D">
        <w:rPr>
          <w:rFonts w:ascii="ITC Avant Garde" w:eastAsiaTheme="minorHAnsi" w:hAnsi="ITC Avant Garde" w:cstheme="minorBidi"/>
          <w:kern w:val="1"/>
          <w:sz w:val="22"/>
          <w:szCs w:val="22"/>
          <w:lang w:val="es-MX" w:eastAsia="ar-SA"/>
        </w:rPr>
        <w:t>E</w:t>
      </w:r>
      <w:r w:rsidR="00B90E47" w:rsidRPr="00DA652D">
        <w:rPr>
          <w:rFonts w:ascii="ITC Avant Garde" w:eastAsiaTheme="minorHAnsi" w:hAnsi="ITC Avant Garde" w:cstheme="minorBidi"/>
          <w:kern w:val="1"/>
          <w:sz w:val="22"/>
          <w:szCs w:val="22"/>
          <w:lang w:val="es-MX" w:eastAsia="ar-SA"/>
        </w:rPr>
        <w:t>nmienda al Protocolo de 800 MHz, tiene como obligación implementar una fuerza de tarea bilateral con los Estados Unidos de América, por lo que hace a la adjudicación y condiciones de uso de las bandas y sub-bandas 806-824/851-869 MHz y 896-901/935-940 MHz en la frontera común, esto con la finalidad de dar cumplimiento a este tratado internacional adoptado.</w:t>
      </w:r>
    </w:p>
    <w:p w14:paraId="1CA2F55B" w14:textId="6CF8E01A" w:rsidR="00DA652D" w:rsidRPr="00DA652D" w:rsidRDefault="00B90E47" w:rsidP="005B7913">
      <w:pPr>
        <w:pStyle w:val="Texto0"/>
        <w:numPr>
          <w:ilvl w:val="0"/>
          <w:numId w:val="14"/>
        </w:numPr>
        <w:spacing w:before="240" w:after="160" w:line="240" w:lineRule="auto"/>
        <w:ind w:right="48"/>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kern w:val="1"/>
          <w:sz w:val="22"/>
          <w:szCs w:val="22"/>
          <w:lang w:val="es-MX" w:eastAsia="ar-SA"/>
        </w:rPr>
        <w:t xml:space="preserve">Cumplimiento al artículo 56 de la Ley, toda vez que el CNAF establece los servicios de radiocomunicaciones atribuidos en la banda 806-824/851-869 MHz, considerando la reglamentación en materia de radiocomunicación de la UIT, esto es, el RR, como tratado internacional vinculante para nuestro país al ser Estado Miembro de la UIT, mismo que establece el marco reglamentario de los servicios de radiocomunicaciones así como la utilización internacional del espectro radioeléctrico. </w:t>
      </w:r>
    </w:p>
    <w:p w14:paraId="722775FE" w14:textId="77777777" w:rsidR="00DA652D" w:rsidRPr="00DA652D" w:rsidRDefault="00B90E47" w:rsidP="005B7913">
      <w:pPr>
        <w:pStyle w:val="Texto0"/>
        <w:numPr>
          <w:ilvl w:val="0"/>
          <w:numId w:val="14"/>
        </w:numPr>
        <w:spacing w:before="240" w:after="160" w:line="240" w:lineRule="auto"/>
        <w:ind w:right="48"/>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b/>
          <w:kern w:val="1"/>
          <w:sz w:val="22"/>
          <w:szCs w:val="22"/>
          <w:lang w:val="es-MX" w:eastAsia="ar-SA"/>
        </w:rPr>
        <w:t>Acciones para la implementación de las recomendaciones de la UIT y otros organismos internacionales.</w:t>
      </w:r>
      <w:r w:rsidRPr="00DA652D">
        <w:rPr>
          <w:rFonts w:ascii="ITC Avant Garde" w:eastAsiaTheme="minorHAnsi" w:hAnsi="ITC Avant Garde" w:cstheme="minorBidi"/>
          <w:kern w:val="1"/>
          <w:sz w:val="22"/>
          <w:szCs w:val="22"/>
          <w:lang w:val="es-MX" w:eastAsia="ar-SA"/>
        </w:rPr>
        <w:t xml:space="preserve"> Para el reordenamiento de la banda se atienden los principios contenidos en el Informe UIT-R SM. 2093-2 (2015), la Recomendación UIT-R SM 1603</w:t>
      </w:r>
      <w:r w:rsidR="00EA7AB9" w:rsidRPr="00DA652D">
        <w:rPr>
          <w:rFonts w:ascii="ITC Avant Garde" w:eastAsiaTheme="minorHAnsi" w:hAnsi="ITC Avant Garde" w:cstheme="minorBidi"/>
          <w:kern w:val="1"/>
          <w:sz w:val="22"/>
          <w:szCs w:val="22"/>
          <w:lang w:val="es-MX" w:eastAsia="ar-SA"/>
        </w:rPr>
        <w:t>-2</w:t>
      </w:r>
      <w:r w:rsidRPr="00DA652D">
        <w:rPr>
          <w:rFonts w:ascii="ITC Avant Garde" w:eastAsiaTheme="minorHAnsi" w:hAnsi="ITC Avant Garde" w:cstheme="minorBidi"/>
          <w:kern w:val="1"/>
          <w:sz w:val="22"/>
          <w:szCs w:val="22"/>
          <w:lang w:val="es-MX" w:eastAsia="ar-SA"/>
        </w:rPr>
        <w:t>, la Recomendación CCP.II/REC. 8 (IV-04) y la Recomendación CCP.II/REC. 35 (XX-12), instrumentos cuyo contenido relevante y motivos de adopción por México ya se enunciaron anteriormente.</w:t>
      </w:r>
    </w:p>
    <w:p w14:paraId="1A4036EC" w14:textId="77777777" w:rsidR="00DA652D" w:rsidRPr="00DA652D" w:rsidRDefault="00B90E47" w:rsidP="005B7913">
      <w:pPr>
        <w:pStyle w:val="Texto0"/>
        <w:numPr>
          <w:ilvl w:val="0"/>
          <w:numId w:val="14"/>
        </w:numPr>
        <w:spacing w:before="240" w:after="160" w:line="240" w:lineRule="auto"/>
        <w:ind w:right="48"/>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b/>
          <w:kern w:val="1"/>
          <w:sz w:val="22"/>
          <w:szCs w:val="22"/>
          <w:lang w:val="es-MX" w:eastAsia="ar-SA"/>
        </w:rPr>
        <w:t>Planes y Programas.</w:t>
      </w:r>
      <w:r w:rsidRPr="00DA652D">
        <w:rPr>
          <w:rFonts w:ascii="ITC Avant Garde" w:eastAsiaTheme="minorHAnsi" w:hAnsi="ITC Avant Garde" w:cstheme="minorBidi"/>
          <w:kern w:val="1"/>
          <w:sz w:val="22"/>
          <w:szCs w:val="22"/>
          <w:lang w:val="es-MX" w:eastAsia="ar-SA"/>
        </w:rPr>
        <w:t xml:space="preserve"> Lo establecido en los Elementos </w:t>
      </w:r>
      <w:r w:rsidR="00BD4164" w:rsidRPr="00DA652D">
        <w:rPr>
          <w:rFonts w:ascii="ITC Avant Garde" w:eastAsiaTheme="minorHAnsi" w:hAnsi="ITC Avant Garde" w:cstheme="minorBidi"/>
          <w:kern w:val="1"/>
          <w:sz w:val="22"/>
          <w:szCs w:val="22"/>
          <w:lang w:val="es-MX" w:eastAsia="ar-SA"/>
        </w:rPr>
        <w:t xml:space="preserve">a incluirse </w:t>
      </w:r>
      <w:r w:rsidRPr="00DA652D">
        <w:rPr>
          <w:rFonts w:ascii="ITC Avant Garde" w:eastAsiaTheme="minorHAnsi" w:hAnsi="ITC Avant Garde" w:cstheme="minorBidi"/>
          <w:kern w:val="1"/>
          <w:sz w:val="22"/>
          <w:szCs w:val="22"/>
          <w:lang w:val="es-MX" w:eastAsia="ar-SA"/>
        </w:rPr>
        <w:t>en el PNER, mismo</w:t>
      </w:r>
      <w:r w:rsidR="00000C5E" w:rsidRPr="00DA652D">
        <w:rPr>
          <w:rFonts w:ascii="ITC Avant Garde" w:eastAsiaTheme="minorHAnsi" w:hAnsi="ITC Avant Garde" w:cstheme="minorBidi"/>
          <w:kern w:val="1"/>
          <w:sz w:val="22"/>
          <w:szCs w:val="22"/>
          <w:lang w:val="es-MX" w:eastAsia="ar-SA"/>
        </w:rPr>
        <w:t>s</w:t>
      </w:r>
      <w:r w:rsidRPr="00DA652D">
        <w:rPr>
          <w:rFonts w:ascii="ITC Avant Garde" w:eastAsiaTheme="minorHAnsi" w:hAnsi="ITC Avant Garde" w:cstheme="minorBidi"/>
          <w:kern w:val="1"/>
          <w:sz w:val="22"/>
          <w:szCs w:val="22"/>
          <w:lang w:val="es-MX" w:eastAsia="ar-SA"/>
        </w:rPr>
        <w:t xml:space="preserve"> que se emiti</w:t>
      </w:r>
      <w:r w:rsidR="00000C5E" w:rsidRPr="00DA652D">
        <w:rPr>
          <w:rFonts w:ascii="ITC Avant Garde" w:eastAsiaTheme="minorHAnsi" w:hAnsi="ITC Avant Garde" w:cstheme="minorBidi"/>
          <w:kern w:val="1"/>
          <w:sz w:val="22"/>
          <w:szCs w:val="22"/>
          <w:lang w:val="es-MX" w:eastAsia="ar-SA"/>
        </w:rPr>
        <w:t>eron</w:t>
      </w:r>
      <w:r w:rsidRPr="00DA652D">
        <w:rPr>
          <w:rFonts w:ascii="ITC Avant Garde" w:eastAsiaTheme="minorHAnsi" w:hAnsi="ITC Avant Garde" w:cstheme="minorBidi"/>
          <w:kern w:val="1"/>
          <w:sz w:val="22"/>
          <w:szCs w:val="22"/>
          <w:lang w:val="es-MX" w:eastAsia="ar-SA"/>
        </w:rPr>
        <w:t xml:space="preserve"> en cumplimiento a la obligación consistente en realizar las acciones necesarias para contribuir con los objetivos y metas fijados en el Plan Nacional de Desarrollo, así como en el Programa 2015. </w:t>
      </w:r>
    </w:p>
    <w:p w14:paraId="6BE0C1B8" w14:textId="77777777" w:rsidR="00DA652D" w:rsidRPr="00DA652D" w:rsidRDefault="00B90E47" w:rsidP="005B7913">
      <w:pPr>
        <w:pStyle w:val="Texto0"/>
        <w:numPr>
          <w:ilvl w:val="0"/>
          <w:numId w:val="14"/>
        </w:numPr>
        <w:spacing w:before="240" w:after="160" w:line="240" w:lineRule="auto"/>
        <w:ind w:right="48"/>
        <w:rPr>
          <w:rFonts w:ascii="ITC Avant Garde" w:eastAsiaTheme="minorHAnsi" w:hAnsi="ITC Avant Garde" w:cstheme="minorBidi"/>
          <w:kern w:val="1"/>
          <w:sz w:val="22"/>
          <w:szCs w:val="22"/>
          <w:lang w:val="es-MX" w:eastAsia="ar-SA"/>
        </w:rPr>
      </w:pPr>
      <w:r w:rsidRPr="00DA652D">
        <w:rPr>
          <w:rFonts w:ascii="ITC Avant Garde" w:eastAsiaTheme="minorHAnsi" w:hAnsi="ITC Avant Garde" w:cstheme="minorBidi"/>
          <w:b/>
          <w:kern w:val="1"/>
          <w:sz w:val="22"/>
          <w:szCs w:val="22"/>
          <w:lang w:val="es-MX" w:eastAsia="ar-SA"/>
        </w:rPr>
        <w:t xml:space="preserve">Los </w:t>
      </w:r>
      <w:r w:rsidR="00000C5E" w:rsidRPr="00DA652D">
        <w:rPr>
          <w:rFonts w:ascii="ITC Avant Garde" w:eastAsiaTheme="minorHAnsi" w:hAnsi="ITC Avant Garde" w:cstheme="minorBidi"/>
          <w:b/>
          <w:kern w:val="1"/>
          <w:sz w:val="22"/>
          <w:szCs w:val="22"/>
          <w:lang w:val="es-MX" w:eastAsia="ar-SA"/>
        </w:rPr>
        <w:t>o</w:t>
      </w:r>
      <w:r w:rsidRPr="00DA652D">
        <w:rPr>
          <w:rFonts w:ascii="ITC Avant Garde" w:eastAsiaTheme="minorHAnsi" w:hAnsi="ITC Avant Garde" w:cstheme="minorBidi"/>
          <w:b/>
          <w:kern w:val="1"/>
          <w:sz w:val="22"/>
          <w:szCs w:val="22"/>
          <w:lang w:val="es-MX" w:eastAsia="ar-SA"/>
        </w:rPr>
        <w:t>bjetivos generales que debe perseguir el Instituto.</w:t>
      </w:r>
      <w:r w:rsidRPr="00DA652D">
        <w:rPr>
          <w:rFonts w:ascii="ITC Avant Garde" w:eastAsiaTheme="minorHAnsi" w:hAnsi="ITC Avant Garde" w:cstheme="minorBidi"/>
          <w:kern w:val="1"/>
          <w:sz w:val="22"/>
          <w:szCs w:val="22"/>
          <w:lang w:val="es-MX" w:eastAsia="ar-SA"/>
        </w:rPr>
        <w:t xml:space="preserve"> La seguridad de la vida, el uso eficaz del espectro radioeléctrico, su protección y el </w:t>
      </w:r>
      <w:r w:rsidRPr="00DA652D">
        <w:rPr>
          <w:rFonts w:ascii="ITC Avant Garde" w:eastAsiaTheme="minorHAnsi" w:hAnsi="ITC Avant Garde" w:cstheme="minorBidi"/>
          <w:kern w:val="1"/>
          <w:sz w:val="22"/>
          <w:szCs w:val="22"/>
          <w:lang w:val="es-MX" w:eastAsia="ar-SA"/>
        </w:rPr>
        <w:lastRenderedPageBreak/>
        <w:t xml:space="preserve">cumplimiento de lo dispuesto por los artículos 2o., 6o., 7o, y 28 de la Constitución. </w:t>
      </w:r>
    </w:p>
    <w:p w14:paraId="1CB2AF37" w14:textId="77777777" w:rsidR="00DA652D" w:rsidRPr="00DA652D" w:rsidRDefault="004709C7" w:rsidP="005B7913">
      <w:pPr>
        <w:pStyle w:val="Prrafodelista"/>
        <w:numPr>
          <w:ilvl w:val="0"/>
          <w:numId w:val="4"/>
        </w:numPr>
        <w:pBdr>
          <w:top w:val="nil"/>
          <w:left w:val="nil"/>
          <w:bottom w:val="nil"/>
          <w:right w:val="nil"/>
          <w:between w:val="nil"/>
          <w:bar w:val="nil"/>
        </w:pBdr>
        <w:spacing w:before="240" w:line="240" w:lineRule="auto"/>
        <w:ind w:left="0" w:firstLine="0"/>
        <w:contextualSpacing w:val="0"/>
        <w:jc w:val="both"/>
        <w:rPr>
          <w:rFonts w:ascii="ITC Avant Garde" w:hAnsi="ITC Avant Garde"/>
        </w:rPr>
      </w:pPr>
      <w:r w:rsidRPr="00DA652D">
        <w:rPr>
          <w:rFonts w:ascii="ITC Avant Garde" w:hAnsi="ITC Avant Garde"/>
          <w:b/>
          <w:kern w:val="1"/>
          <w:lang w:eastAsia="ar-SA"/>
        </w:rPr>
        <w:t xml:space="preserve">Cambio de Bandas de Frecuencias. </w:t>
      </w:r>
      <w:r w:rsidR="00412920" w:rsidRPr="00DA652D">
        <w:rPr>
          <w:rFonts w:ascii="ITC Avant Garde" w:hAnsi="ITC Avant Garde"/>
          <w:kern w:val="1"/>
          <w:lang w:eastAsia="ar-SA"/>
        </w:rPr>
        <w:t>En términos de los artículos 105</w:t>
      </w:r>
      <w:r w:rsidR="00685860" w:rsidRPr="00DA652D">
        <w:rPr>
          <w:rFonts w:ascii="ITC Avant Garde" w:hAnsi="ITC Avant Garde"/>
          <w:kern w:val="1"/>
          <w:lang w:eastAsia="ar-SA"/>
        </w:rPr>
        <w:t>,</w:t>
      </w:r>
      <w:r w:rsidR="00412920" w:rsidRPr="00DA652D">
        <w:rPr>
          <w:rFonts w:ascii="ITC Avant Garde" w:hAnsi="ITC Avant Garde"/>
          <w:kern w:val="1"/>
          <w:lang w:eastAsia="ar-SA"/>
        </w:rPr>
        <w:t xml:space="preserve"> 106 </w:t>
      </w:r>
      <w:r w:rsidR="00685860" w:rsidRPr="00DA652D">
        <w:rPr>
          <w:rFonts w:ascii="ITC Avant Garde" w:hAnsi="ITC Avant Garde"/>
          <w:kern w:val="1"/>
          <w:lang w:eastAsia="ar-SA"/>
        </w:rPr>
        <w:t xml:space="preserve">y 107 </w:t>
      </w:r>
      <w:r w:rsidR="00412920" w:rsidRPr="00DA652D">
        <w:rPr>
          <w:rFonts w:ascii="ITC Avant Garde" w:hAnsi="ITC Avant Garde"/>
          <w:kern w:val="1"/>
          <w:lang w:eastAsia="ar-SA"/>
        </w:rPr>
        <w:t>de la Ley,</w:t>
      </w:r>
      <w:r w:rsidR="00412920" w:rsidRPr="00DA652D">
        <w:rPr>
          <w:rFonts w:ascii="ITC Avant Garde" w:hAnsi="ITC Avant Garde"/>
          <w:b/>
          <w:kern w:val="1"/>
          <w:lang w:eastAsia="ar-SA"/>
        </w:rPr>
        <w:t xml:space="preserve"> </w:t>
      </w:r>
      <w:r w:rsidR="00412920" w:rsidRPr="00DA652D">
        <w:rPr>
          <w:rFonts w:ascii="ITC Avant Garde" w:hAnsi="ITC Avant Garde"/>
          <w:kern w:val="1"/>
          <w:lang w:eastAsia="ar-SA"/>
        </w:rPr>
        <w:t>e</w:t>
      </w:r>
      <w:r w:rsidRPr="00DA652D">
        <w:rPr>
          <w:rFonts w:ascii="ITC Avant Garde" w:hAnsi="ITC Avant Garde"/>
          <w:kern w:val="1"/>
          <w:lang w:eastAsia="ar-SA"/>
        </w:rPr>
        <w:t>l Instituto</w:t>
      </w:r>
      <w:r w:rsidR="00000C5E" w:rsidRPr="00DA652D">
        <w:rPr>
          <w:rFonts w:ascii="ITC Avant Garde" w:hAnsi="ITC Avant Garde"/>
          <w:kern w:val="1"/>
          <w:lang w:eastAsia="ar-SA"/>
        </w:rPr>
        <w:t>,</w:t>
      </w:r>
      <w:r w:rsidRPr="00DA652D">
        <w:rPr>
          <w:rFonts w:ascii="ITC Avant Garde" w:hAnsi="ITC Avant Garde"/>
          <w:kern w:val="1"/>
          <w:lang w:eastAsia="ar-SA"/>
        </w:rPr>
        <w:t xml:space="preserve"> sin perjuicio de sus facultades de rescate</w:t>
      </w:r>
      <w:r w:rsidR="00000C5E" w:rsidRPr="00DA652D">
        <w:rPr>
          <w:rFonts w:ascii="ITC Avant Garde" w:hAnsi="ITC Avant Garde"/>
          <w:kern w:val="1"/>
          <w:lang w:eastAsia="ar-SA"/>
        </w:rPr>
        <w:t>,</w:t>
      </w:r>
      <w:r w:rsidRPr="00DA652D">
        <w:rPr>
          <w:rFonts w:ascii="ITC Avant Garde" w:hAnsi="ITC Avant Garde"/>
          <w:kern w:val="1"/>
          <w:lang w:eastAsia="ar-SA"/>
        </w:rPr>
        <w:t xml:space="preserve"> </w:t>
      </w:r>
      <w:r w:rsidR="00412920" w:rsidRPr="00DA652D">
        <w:rPr>
          <w:rFonts w:ascii="ITC Avant Garde" w:hAnsi="ITC Avant Garde"/>
          <w:kern w:val="1"/>
          <w:lang w:eastAsia="ar-SA"/>
        </w:rPr>
        <w:t>puede llevar a cabo el procedimiento de cambio</w:t>
      </w:r>
      <w:r w:rsidR="00ED4212" w:rsidRPr="00DA652D">
        <w:rPr>
          <w:rFonts w:ascii="ITC Avant Garde" w:hAnsi="ITC Avant Garde"/>
          <w:kern w:val="1"/>
          <w:lang w:eastAsia="ar-SA"/>
        </w:rPr>
        <w:t xml:space="preserve"> de</w:t>
      </w:r>
      <w:r w:rsidR="00412920" w:rsidRPr="00DA652D">
        <w:rPr>
          <w:rFonts w:ascii="ITC Avant Garde" w:hAnsi="ITC Avant Garde"/>
          <w:kern w:val="1"/>
          <w:lang w:eastAsia="ar-SA"/>
        </w:rPr>
        <w:t xml:space="preserve"> </w:t>
      </w:r>
      <w:r w:rsidRPr="00DA652D">
        <w:rPr>
          <w:rFonts w:ascii="ITC Avant Garde" w:hAnsi="ITC Avant Garde"/>
          <w:kern w:val="1"/>
          <w:lang w:eastAsia="ar-SA"/>
        </w:rPr>
        <w:t>bandas de frecuencias de oficio o a solicitud de parte interesada, pudiendo otorgar directamente al concesionario nuevas bandas de frecuencias mediante las cuales se puedan ofrecer los servicios originalmente prestados.</w:t>
      </w:r>
    </w:p>
    <w:p w14:paraId="15D841D2" w14:textId="77777777" w:rsidR="00DA652D" w:rsidRPr="00DA652D" w:rsidRDefault="004709C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 xml:space="preserve">El cambio de bandas de frecuencias previsto en el </w:t>
      </w:r>
      <w:r w:rsidR="00000C5E" w:rsidRPr="00DA652D">
        <w:rPr>
          <w:rFonts w:ascii="ITC Avant Garde" w:hAnsi="ITC Avant Garde"/>
          <w:kern w:val="1"/>
          <w:lang w:eastAsia="ar-SA"/>
        </w:rPr>
        <w:t xml:space="preserve">artículo </w:t>
      </w:r>
      <w:r w:rsidRPr="00DA652D">
        <w:rPr>
          <w:rFonts w:ascii="ITC Avant Garde" w:hAnsi="ITC Avant Garde"/>
          <w:kern w:val="1"/>
          <w:lang w:eastAsia="ar-SA"/>
        </w:rPr>
        <w:t xml:space="preserve">105 de la Ley se actualizará por las </w:t>
      </w:r>
      <w:r w:rsidR="00ED4212" w:rsidRPr="00DA652D">
        <w:rPr>
          <w:rFonts w:ascii="ITC Avant Garde" w:hAnsi="ITC Avant Garde"/>
          <w:kern w:val="1"/>
          <w:lang w:eastAsia="ar-SA"/>
        </w:rPr>
        <w:t>causas</w:t>
      </w:r>
      <w:r w:rsidRPr="00DA652D">
        <w:rPr>
          <w:rFonts w:ascii="ITC Avant Garde" w:hAnsi="ITC Avant Garde"/>
          <w:kern w:val="1"/>
          <w:lang w:eastAsia="ar-SA"/>
        </w:rPr>
        <w:t xml:space="preserve"> siguientes: </w:t>
      </w:r>
    </w:p>
    <w:p w14:paraId="18D5D600" w14:textId="0DF89E29"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w:t>
      </w:r>
      <w:r w:rsidRPr="00DA652D">
        <w:rPr>
          <w:rFonts w:ascii="ITC Avant Garde" w:hAnsi="ITC Avant Garde"/>
          <w:b/>
          <w:sz w:val="20"/>
          <w:szCs w:val="20"/>
        </w:rPr>
        <w:t>Artículo 105.</w:t>
      </w:r>
      <w:r w:rsidRPr="00DA652D">
        <w:rPr>
          <w:rFonts w:ascii="ITC Avant Garde" w:hAnsi="ITC Avant Garde"/>
          <w:sz w:val="20"/>
          <w:szCs w:val="20"/>
        </w:rPr>
        <w:t xml:space="preserve"> El Instituto podrá cambiar o rescatar bandas de frecuencias o recursos orbitales, en cualquiera de los siguientes casos:</w:t>
      </w:r>
    </w:p>
    <w:p w14:paraId="5E7F79B7"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I.</w:t>
      </w:r>
      <w:r w:rsidRPr="00DA652D">
        <w:rPr>
          <w:rFonts w:ascii="ITC Avant Garde" w:hAnsi="ITC Avant Garde"/>
          <w:sz w:val="20"/>
          <w:szCs w:val="20"/>
        </w:rPr>
        <w:t xml:space="preserve"> Cuando lo exija el interés público</w:t>
      </w:r>
      <w:r w:rsidRPr="00DA652D">
        <w:rPr>
          <w:rFonts w:ascii="Calibri" w:hAnsi="Calibri" w:cs="Calibri"/>
          <w:sz w:val="20"/>
          <w:szCs w:val="20"/>
        </w:rPr>
        <w:t>;</w:t>
      </w:r>
    </w:p>
    <w:p w14:paraId="5B6D58C4"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II.</w:t>
      </w:r>
      <w:r w:rsidRPr="00DA652D">
        <w:rPr>
          <w:rFonts w:ascii="ITC Avant Garde" w:hAnsi="ITC Avant Garde"/>
          <w:sz w:val="20"/>
          <w:szCs w:val="20"/>
        </w:rPr>
        <w:t xml:space="preserve"> Por razones de seguridad nacional, a solicitud del Ejecutivo Federal</w:t>
      </w:r>
      <w:r w:rsidRPr="00DA652D">
        <w:rPr>
          <w:rFonts w:ascii="Calibri" w:hAnsi="Calibri" w:cs="Calibri"/>
          <w:sz w:val="20"/>
          <w:szCs w:val="20"/>
        </w:rPr>
        <w:t>;</w:t>
      </w:r>
    </w:p>
    <w:p w14:paraId="0CF337A4"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III.</w:t>
      </w:r>
      <w:r w:rsidRPr="00DA652D">
        <w:rPr>
          <w:rFonts w:ascii="ITC Avant Garde" w:hAnsi="ITC Avant Garde"/>
          <w:sz w:val="20"/>
          <w:szCs w:val="20"/>
        </w:rPr>
        <w:t xml:space="preserve"> Para la introducción de nuevas tecnologías.</w:t>
      </w:r>
    </w:p>
    <w:p w14:paraId="69AA3949"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IV.</w:t>
      </w:r>
      <w:r w:rsidRPr="00DA652D">
        <w:rPr>
          <w:rFonts w:ascii="ITC Avant Garde" w:hAnsi="ITC Avant Garde"/>
          <w:sz w:val="20"/>
          <w:szCs w:val="20"/>
        </w:rPr>
        <w:t xml:space="preserve"> Para solucionar problemas de interferencia perjudicial.</w:t>
      </w:r>
    </w:p>
    <w:p w14:paraId="426493E4"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V.</w:t>
      </w:r>
      <w:r w:rsidRPr="00DA652D">
        <w:rPr>
          <w:rFonts w:ascii="ITC Avant Garde" w:hAnsi="ITC Avant Garde"/>
          <w:sz w:val="20"/>
          <w:szCs w:val="20"/>
        </w:rPr>
        <w:t xml:space="preserve"> Para dar cumplimiento a los tratados internacionales suscritos por el Estado Mexicano.</w:t>
      </w:r>
    </w:p>
    <w:p w14:paraId="278A5AA9" w14:textId="77777777"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VI.</w:t>
      </w:r>
      <w:r w:rsidRPr="00DA652D">
        <w:rPr>
          <w:rFonts w:ascii="ITC Avant Garde" w:hAnsi="ITC Avant Garde"/>
          <w:sz w:val="20"/>
          <w:szCs w:val="20"/>
        </w:rPr>
        <w:t xml:space="preserve"> Para el reordenamiento de bandas de frecuencias, y</w:t>
      </w:r>
    </w:p>
    <w:p w14:paraId="5731AF6F"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VII.</w:t>
      </w:r>
      <w:r w:rsidRPr="00DA652D">
        <w:rPr>
          <w:rFonts w:ascii="ITC Avant Garde" w:hAnsi="ITC Avant Garde"/>
          <w:sz w:val="20"/>
          <w:szCs w:val="20"/>
        </w:rPr>
        <w:t xml:space="preserve"> Para la continuidad de un servicio público.</w:t>
      </w:r>
    </w:p>
    <w:p w14:paraId="0B3E263C"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Tratándose de cambio de frecuencias, el Instituto podrá otorgar directamente al concesionario nuevas bandas de frecuencias mediante las cuales se puedan ofrecer los servicios originalmente prestados. (...)"</w:t>
      </w:r>
    </w:p>
    <w:p w14:paraId="39B3D6A1" w14:textId="77777777" w:rsidR="00DA652D" w:rsidRPr="00DA652D" w:rsidRDefault="004709C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 xml:space="preserve">Además, para mayor claridad del procedimiento de cambio de bandas de frecuencias, sus correlativos 106 y 107, del propio ordenamiento, prescriben: </w:t>
      </w:r>
    </w:p>
    <w:p w14:paraId="4EB41551" w14:textId="6A4D7CA6" w:rsidR="004709C7" w:rsidRPr="00DA652D" w:rsidRDefault="00BE753E"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w:t>
      </w:r>
      <w:r w:rsidR="004709C7" w:rsidRPr="00DA652D">
        <w:rPr>
          <w:rFonts w:ascii="ITC Avant Garde" w:hAnsi="ITC Avant Garde"/>
          <w:b/>
          <w:sz w:val="20"/>
          <w:szCs w:val="20"/>
        </w:rPr>
        <w:t>Artículo 106.</w:t>
      </w:r>
      <w:r w:rsidR="004709C7" w:rsidRPr="00DA652D">
        <w:rPr>
          <w:rFonts w:ascii="ITC Avant Garde" w:hAnsi="ITC Avant Garde"/>
          <w:sz w:val="20"/>
          <w:szCs w:val="20"/>
        </w:rPr>
        <w:t xml:space="preserve"> El cambio de bandas de frecuencias o de recursos orbitales, podrá realizarse de oficio o a solicitud de parte interesada.</w:t>
      </w:r>
    </w:p>
    <w:p w14:paraId="306270DF"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w:t>
      </w:r>
    </w:p>
    <w:p w14:paraId="12E64525" w14:textId="433DAEA9" w:rsidR="004709C7"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lastRenderedPageBreak/>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122B0B16"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w:t>
      </w:r>
    </w:p>
    <w:p w14:paraId="126D93D8" w14:textId="77777777" w:rsidR="00DA652D" w:rsidRPr="00DA652D" w:rsidRDefault="00BE753E" w:rsidP="005B7913">
      <w:pPr>
        <w:spacing w:before="240" w:line="240" w:lineRule="auto"/>
        <w:ind w:left="1276" w:right="1183"/>
        <w:jc w:val="both"/>
        <w:rPr>
          <w:rFonts w:ascii="ITC Avant Garde" w:hAnsi="ITC Avant Garde"/>
          <w:sz w:val="20"/>
          <w:szCs w:val="20"/>
        </w:rPr>
      </w:pPr>
      <w:r w:rsidRPr="00DA652D">
        <w:rPr>
          <w:rFonts w:ascii="ITC Avant Garde" w:hAnsi="ITC Avant Garde"/>
          <w:b/>
          <w:sz w:val="20"/>
          <w:szCs w:val="20"/>
        </w:rPr>
        <w:t>“</w:t>
      </w:r>
      <w:r w:rsidR="004709C7" w:rsidRPr="00DA652D">
        <w:rPr>
          <w:rFonts w:ascii="ITC Avant Garde" w:hAnsi="ITC Avant Garde"/>
          <w:b/>
          <w:sz w:val="20"/>
          <w:szCs w:val="20"/>
        </w:rPr>
        <w:t>Artículo 107.</w:t>
      </w:r>
      <w:r w:rsidR="004709C7" w:rsidRPr="00DA652D">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34FC1538"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758D2C5C" w14:textId="77777777" w:rsidR="00DA652D" w:rsidRPr="00DA652D" w:rsidRDefault="004709C7" w:rsidP="005B7913">
      <w:pPr>
        <w:spacing w:before="240" w:line="240" w:lineRule="auto"/>
        <w:ind w:left="1276" w:right="1183"/>
        <w:jc w:val="both"/>
        <w:rPr>
          <w:rFonts w:ascii="ITC Avant Garde" w:hAnsi="ITC Avant Garde"/>
          <w:sz w:val="20"/>
          <w:szCs w:val="20"/>
        </w:rPr>
      </w:pPr>
      <w:r w:rsidRPr="00DA652D">
        <w:rPr>
          <w:rFonts w:ascii="ITC Avant Garde" w:hAnsi="ITC Avant Garde"/>
          <w:sz w:val="20"/>
          <w:szCs w:val="20"/>
        </w:rPr>
        <w:t>En ningún caso se modificará el plazo de vigencia de la concesión. En el supuesto de que el concesionario no acepte el cambio</w:t>
      </w:r>
      <w:r w:rsidR="006B6BD8" w:rsidRPr="00DA652D">
        <w:rPr>
          <w:rFonts w:ascii="ITC Avant Garde" w:hAnsi="ITC Avant Garde"/>
          <w:sz w:val="20"/>
          <w:szCs w:val="20"/>
        </w:rPr>
        <w:t xml:space="preserve"> o</w:t>
      </w:r>
      <w:r w:rsidRPr="00DA652D">
        <w:rPr>
          <w:rFonts w:ascii="ITC Avant Garde" w:hAnsi="ITC Avant Garde"/>
          <w:sz w:val="20"/>
          <w:szCs w:val="20"/>
        </w:rPr>
        <w:t xml:space="preserve"> las condiciones establecidas por el Instituto, éste podrá proceder al rescate de las bandas de frecuencias. </w:t>
      </w:r>
      <w:r w:rsidR="006B6BD8" w:rsidRPr="00DA652D">
        <w:rPr>
          <w:rFonts w:ascii="ITC Avant Garde" w:hAnsi="ITC Avant Garde"/>
          <w:sz w:val="20"/>
          <w:szCs w:val="20"/>
        </w:rPr>
        <w:t xml:space="preserve">Bajo ningún supuesto de cambio de una banda de frecuencia o de recursos orbitales se </w:t>
      </w:r>
      <w:r w:rsidRPr="00DA652D">
        <w:rPr>
          <w:rFonts w:ascii="ITC Avant Garde" w:hAnsi="ITC Avant Garde"/>
          <w:sz w:val="20"/>
          <w:szCs w:val="20"/>
        </w:rPr>
        <w:t>indemnizará al concesionario."</w:t>
      </w:r>
    </w:p>
    <w:p w14:paraId="47513990" w14:textId="77777777" w:rsidR="00DA652D" w:rsidRPr="00DA652D" w:rsidRDefault="00FF4FE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Es así que</w:t>
      </w:r>
      <w:r w:rsidR="003B3FDB" w:rsidRPr="00DA652D">
        <w:rPr>
          <w:rFonts w:ascii="ITC Avant Garde" w:hAnsi="ITC Avant Garde"/>
          <w:kern w:val="1"/>
          <w:lang w:eastAsia="ar-SA"/>
        </w:rPr>
        <w:t>,</w:t>
      </w:r>
      <w:r w:rsidRPr="00DA652D">
        <w:rPr>
          <w:rFonts w:ascii="ITC Avant Garde" w:hAnsi="ITC Avant Garde"/>
          <w:kern w:val="1"/>
          <w:lang w:eastAsia="ar-SA"/>
        </w:rPr>
        <w:t xml:space="preserve"> para la procedencia legal de una propuesta de cambio de frecuencias, basta con la actualización de una de las causales previstas en el artículo 105 de la </w:t>
      </w:r>
      <w:r w:rsidR="00D754F6" w:rsidRPr="00DA652D">
        <w:rPr>
          <w:rFonts w:ascii="ITC Avant Garde" w:hAnsi="ITC Avant Garde"/>
          <w:kern w:val="1"/>
          <w:lang w:eastAsia="ar-SA"/>
        </w:rPr>
        <w:t>Ley</w:t>
      </w:r>
      <w:r w:rsidR="003B3FDB" w:rsidRPr="00DA652D">
        <w:rPr>
          <w:rFonts w:ascii="ITC Avant Garde" w:hAnsi="ITC Avant Garde"/>
          <w:kern w:val="1"/>
          <w:lang w:eastAsia="ar-SA"/>
        </w:rPr>
        <w:t>;</w:t>
      </w:r>
      <w:r w:rsidRPr="00DA652D">
        <w:rPr>
          <w:rFonts w:ascii="ITC Avant Garde" w:hAnsi="ITC Avant Garde"/>
          <w:kern w:val="1"/>
          <w:lang w:eastAsia="ar-SA"/>
        </w:rPr>
        <w:t xml:space="preserve"> sin embargo, en el caso que nos ocupa se actualizan cuatro de las causales previstas en dicho numeral, siendo las siguientes: i) interés público; ii)</w:t>
      </w:r>
      <w:r w:rsidR="00380F9D" w:rsidRPr="00DA652D">
        <w:rPr>
          <w:rFonts w:ascii="ITC Avant Garde" w:hAnsi="ITC Avant Garde"/>
          <w:kern w:val="1"/>
          <w:lang w:eastAsia="ar-SA"/>
        </w:rPr>
        <w:t xml:space="preserve"> </w:t>
      </w:r>
      <w:r w:rsidRPr="00DA652D">
        <w:rPr>
          <w:rFonts w:ascii="ITC Avant Garde" w:hAnsi="ITC Avant Garde"/>
          <w:kern w:val="1"/>
          <w:lang w:eastAsia="ar-SA"/>
        </w:rPr>
        <w:t>introducción de nuevas tecnologías; iii) cumplimiento de tratados internacionales, y iv) reordenamiento del espectro, mismas que resultan aplicables al caso concreto del cambio de la banda de frecuencias 806-824/851-869 MHz.</w:t>
      </w:r>
    </w:p>
    <w:p w14:paraId="1180ECCC" w14:textId="77777777" w:rsidR="00DA652D" w:rsidRPr="00DA652D" w:rsidRDefault="004709C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 xml:space="preserve">Expuesto lo anterior, el </w:t>
      </w:r>
      <w:r w:rsidR="00EC4DD8" w:rsidRPr="00DA652D">
        <w:rPr>
          <w:rFonts w:ascii="ITC Avant Garde" w:hAnsi="ITC Avant Garde"/>
          <w:kern w:val="1"/>
          <w:lang w:eastAsia="ar-SA"/>
        </w:rPr>
        <w:t xml:space="preserve">reordenamiento </w:t>
      </w:r>
      <w:r w:rsidRPr="00DA652D">
        <w:rPr>
          <w:rFonts w:ascii="ITC Avant Garde" w:hAnsi="ITC Avant Garde"/>
          <w:kern w:val="1"/>
          <w:lang w:eastAsia="ar-SA"/>
        </w:rPr>
        <w:t xml:space="preserve">de las frecuencias utilizadas por las personas físicas o morales titulares de derechos sobre el uso, aprovechamiento y explotación del espectro radioeléctrico en la </w:t>
      </w:r>
      <w:r w:rsidR="003B3FDB" w:rsidRPr="00DA652D">
        <w:rPr>
          <w:rFonts w:ascii="ITC Avant Garde" w:hAnsi="ITC Avant Garde"/>
          <w:kern w:val="1"/>
          <w:lang w:eastAsia="ar-SA"/>
        </w:rPr>
        <w:t>b</w:t>
      </w:r>
      <w:r w:rsidRPr="00DA652D">
        <w:rPr>
          <w:rFonts w:ascii="ITC Avant Garde" w:hAnsi="ITC Avant Garde"/>
          <w:kern w:val="1"/>
          <w:lang w:eastAsia="ar-SA"/>
        </w:rPr>
        <w:t xml:space="preserve">anda de </w:t>
      </w:r>
      <w:r w:rsidR="003B3FDB" w:rsidRPr="00DA652D">
        <w:rPr>
          <w:rFonts w:ascii="ITC Avant Garde" w:hAnsi="ITC Avant Garde"/>
          <w:kern w:val="1"/>
          <w:lang w:eastAsia="ar-SA"/>
        </w:rPr>
        <w:t>f</w:t>
      </w:r>
      <w:r w:rsidRPr="00DA652D">
        <w:rPr>
          <w:rFonts w:ascii="ITC Avant Garde" w:hAnsi="ITC Avant Garde"/>
          <w:kern w:val="1"/>
          <w:lang w:eastAsia="ar-SA"/>
        </w:rPr>
        <w:t>recuencias</w:t>
      </w:r>
      <w:r w:rsidR="00BE79EC" w:rsidRPr="00DA652D">
        <w:rPr>
          <w:rFonts w:ascii="ITC Avant Garde" w:hAnsi="ITC Avant Garde"/>
          <w:kern w:val="1"/>
          <w:lang w:eastAsia="ar-SA"/>
        </w:rPr>
        <w:t xml:space="preserve"> 806-824/851-869 MHz</w:t>
      </w:r>
      <w:r w:rsidR="00E9466C" w:rsidRPr="00DA652D">
        <w:rPr>
          <w:rFonts w:ascii="ITC Avant Garde" w:hAnsi="ITC Avant Garde"/>
          <w:kern w:val="1"/>
          <w:lang w:eastAsia="ar-SA"/>
        </w:rPr>
        <w:t>, diferentes a</w:t>
      </w:r>
      <w:r w:rsidR="00A948A6" w:rsidRPr="00DA652D">
        <w:rPr>
          <w:rFonts w:ascii="ITC Avant Garde" w:hAnsi="ITC Avant Garde"/>
          <w:kern w:val="1"/>
          <w:lang w:eastAsia="ar-SA"/>
        </w:rPr>
        <w:t xml:space="preserve">l </w:t>
      </w:r>
      <w:r w:rsidR="008504F3" w:rsidRPr="00DA652D">
        <w:rPr>
          <w:rFonts w:ascii="ITC Avant Garde" w:hAnsi="ITC Avant Garde"/>
          <w:kern w:val="1"/>
          <w:lang w:eastAsia="ar-SA"/>
        </w:rPr>
        <w:t>S</w:t>
      </w:r>
      <w:r w:rsidR="00A948A6" w:rsidRPr="00DA652D">
        <w:rPr>
          <w:rFonts w:ascii="ITC Avant Garde" w:hAnsi="ITC Avant Garde"/>
          <w:kern w:val="1"/>
          <w:lang w:eastAsia="ar-SA"/>
        </w:rPr>
        <w:t>ervicio</w:t>
      </w:r>
      <w:r w:rsidR="00E9466C" w:rsidRPr="00DA652D">
        <w:rPr>
          <w:rFonts w:ascii="ITC Avant Garde" w:hAnsi="ITC Avant Garde"/>
          <w:kern w:val="1"/>
          <w:lang w:eastAsia="ar-SA"/>
        </w:rPr>
        <w:t xml:space="preserve"> </w:t>
      </w:r>
      <w:r w:rsidR="008504F3" w:rsidRPr="00DA652D">
        <w:rPr>
          <w:rFonts w:ascii="ITC Avant Garde" w:hAnsi="ITC Avant Garde"/>
          <w:kern w:val="1"/>
          <w:lang w:eastAsia="ar-SA"/>
        </w:rPr>
        <w:t>L</w:t>
      </w:r>
      <w:r w:rsidR="00BE79EC" w:rsidRPr="00DA652D">
        <w:rPr>
          <w:rFonts w:ascii="ITC Avant Garde" w:hAnsi="ITC Avant Garde"/>
        </w:rPr>
        <w:t xml:space="preserve">ocal </w:t>
      </w:r>
      <w:r w:rsidR="008504F3" w:rsidRPr="00DA652D">
        <w:rPr>
          <w:rFonts w:ascii="ITC Avant Garde" w:hAnsi="ITC Avant Garde"/>
        </w:rPr>
        <w:t>M</w:t>
      </w:r>
      <w:r w:rsidR="00BE79EC" w:rsidRPr="00DA652D">
        <w:rPr>
          <w:rFonts w:ascii="ITC Avant Garde" w:hAnsi="ITC Avant Garde"/>
        </w:rPr>
        <w:t xml:space="preserve">óvil así como </w:t>
      </w:r>
      <w:r w:rsidR="008504F3" w:rsidRPr="00DA652D">
        <w:rPr>
          <w:rFonts w:ascii="ITC Avant Garde" w:hAnsi="ITC Avant Garde"/>
        </w:rPr>
        <w:t>Aplicaciones de M</w:t>
      </w:r>
      <w:r w:rsidR="00BE79EC" w:rsidRPr="00DA652D">
        <w:rPr>
          <w:rFonts w:ascii="ITC Avant Garde" w:hAnsi="ITC Avant Garde"/>
        </w:rPr>
        <w:t xml:space="preserve">isión </w:t>
      </w:r>
      <w:r w:rsidR="008504F3" w:rsidRPr="00DA652D">
        <w:rPr>
          <w:rFonts w:ascii="ITC Avant Garde" w:hAnsi="ITC Avant Garde"/>
        </w:rPr>
        <w:t>C</w:t>
      </w:r>
      <w:r w:rsidR="00BE79EC" w:rsidRPr="00DA652D">
        <w:rPr>
          <w:rFonts w:ascii="ITC Avant Garde" w:hAnsi="ITC Avant Garde"/>
        </w:rPr>
        <w:t>rítica</w:t>
      </w:r>
      <w:r w:rsidRPr="00DA652D">
        <w:rPr>
          <w:rFonts w:ascii="ITC Avant Garde" w:hAnsi="ITC Avant Garde"/>
          <w:kern w:val="1"/>
          <w:lang w:eastAsia="ar-SA"/>
        </w:rPr>
        <w:t xml:space="preserve">, se efectuará de conformidad con </w:t>
      </w:r>
      <w:r w:rsidR="00D52BE3" w:rsidRPr="00DA652D">
        <w:rPr>
          <w:rFonts w:ascii="ITC Avant Garde" w:hAnsi="ITC Avant Garde"/>
          <w:kern w:val="1"/>
          <w:lang w:eastAsia="ar-SA"/>
        </w:rPr>
        <w:t>lo establecido en el Plan de la Banda</w:t>
      </w:r>
      <w:r w:rsidR="006F2405" w:rsidRPr="00DA652D">
        <w:rPr>
          <w:rFonts w:ascii="ITC Avant Garde" w:hAnsi="ITC Avant Garde"/>
          <w:kern w:val="1"/>
          <w:lang w:eastAsia="ar-SA"/>
        </w:rPr>
        <w:t xml:space="preserve"> </w:t>
      </w:r>
      <w:r w:rsidR="006F2405" w:rsidRPr="00DA652D">
        <w:rPr>
          <w:rFonts w:ascii="ITC Avant Garde" w:hAnsi="ITC Avant Garde"/>
          <w:lang w:eastAsia="es-MX"/>
        </w:rPr>
        <w:t>806-824/851-869 MHz</w:t>
      </w:r>
      <w:r w:rsidR="0058426B" w:rsidRPr="00DA652D">
        <w:rPr>
          <w:rFonts w:ascii="ITC Avant Garde" w:hAnsi="ITC Avant Garde"/>
          <w:kern w:val="1"/>
          <w:lang w:eastAsia="ar-SA"/>
        </w:rPr>
        <w:t xml:space="preserve"> </w:t>
      </w:r>
      <w:r w:rsidR="00D52BE3" w:rsidRPr="00DA652D">
        <w:rPr>
          <w:rFonts w:ascii="ITC Avant Garde" w:hAnsi="ITC Avant Garde"/>
          <w:kern w:val="1"/>
          <w:lang w:eastAsia="ar-SA"/>
        </w:rPr>
        <w:t>y</w:t>
      </w:r>
      <w:r w:rsidRPr="00DA652D">
        <w:rPr>
          <w:rFonts w:ascii="ITC Avant Garde" w:hAnsi="ITC Avant Garde"/>
          <w:kern w:val="1"/>
          <w:lang w:eastAsia="ar-SA"/>
        </w:rPr>
        <w:t xml:space="preserve"> la atribución </w:t>
      </w:r>
      <w:r w:rsidR="00732396" w:rsidRPr="00DA652D">
        <w:rPr>
          <w:rFonts w:ascii="ITC Avant Garde" w:hAnsi="ITC Avant Garde"/>
          <w:kern w:val="1"/>
          <w:lang w:eastAsia="ar-SA"/>
        </w:rPr>
        <w:t>conferida al</w:t>
      </w:r>
      <w:r w:rsidRPr="00DA652D">
        <w:rPr>
          <w:rFonts w:ascii="ITC Avant Garde" w:hAnsi="ITC Avant Garde"/>
          <w:kern w:val="1"/>
          <w:lang w:eastAsia="ar-SA"/>
        </w:rPr>
        <w:t xml:space="preserve"> Instituto para cambiar bandas de frecuencias, al </w:t>
      </w:r>
      <w:r w:rsidR="00E2780D" w:rsidRPr="00DA652D">
        <w:rPr>
          <w:rFonts w:ascii="ITC Avant Garde" w:hAnsi="ITC Avant Garde"/>
          <w:kern w:val="1"/>
          <w:lang w:eastAsia="ar-SA"/>
        </w:rPr>
        <w:t>actualizarse</w:t>
      </w:r>
      <w:r w:rsidRPr="00DA652D">
        <w:rPr>
          <w:rFonts w:ascii="ITC Avant Garde" w:hAnsi="ITC Avant Garde"/>
          <w:kern w:val="1"/>
          <w:lang w:eastAsia="ar-SA"/>
        </w:rPr>
        <w:t xml:space="preserve"> los supuestos del artículo 105 de la Ley</w:t>
      </w:r>
      <w:r w:rsidR="0067023E" w:rsidRPr="00DA652D">
        <w:rPr>
          <w:rFonts w:ascii="ITC Avant Garde" w:hAnsi="ITC Avant Garde"/>
          <w:kern w:val="1"/>
          <w:lang w:eastAsia="ar-SA"/>
        </w:rPr>
        <w:t xml:space="preserve"> que se exponen a continuación:</w:t>
      </w:r>
    </w:p>
    <w:p w14:paraId="687FF2CA" w14:textId="77777777" w:rsidR="00DA652D" w:rsidRPr="00DA652D" w:rsidRDefault="004709C7" w:rsidP="005B7913">
      <w:pPr>
        <w:pStyle w:val="Prrafodelista"/>
        <w:numPr>
          <w:ilvl w:val="0"/>
          <w:numId w:val="5"/>
        </w:numPr>
        <w:spacing w:before="240" w:line="240" w:lineRule="auto"/>
        <w:jc w:val="both"/>
        <w:rPr>
          <w:rFonts w:ascii="ITC Avant Garde" w:hAnsi="ITC Avant Garde"/>
          <w:b/>
        </w:rPr>
      </w:pPr>
      <w:r w:rsidRPr="00DA652D">
        <w:rPr>
          <w:rFonts w:ascii="ITC Avant Garde" w:hAnsi="ITC Avant Garde"/>
          <w:b/>
        </w:rPr>
        <w:t>Cuando lo exija el Interés Público.</w:t>
      </w:r>
    </w:p>
    <w:p w14:paraId="72CBA69B" w14:textId="77777777" w:rsidR="00DA652D" w:rsidRPr="00DA652D" w:rsidRDefault="00303A5C" w:rsidP="005B7913">
      <w:pPr>
        <w:spacing w:before="240" w:line="240" w:lineRule="auto"/>
        <w:ind w:right="49"/>
        <w:contextualSpacing/>
        <w:jc w:val="both"/>
        <w:rPr>
          <w:rFonts w:ascii="ITC Avant Garde" w:hAnsi="ITC Avant Garde"/>
          <w:b/>
        </w:rPr>
      </w:pPr>
      <w:r w:rsidRPr="00DA652D">
        <w:rPr>
          <w:rFonts w:ascii="ITC Avant Garde" w:hAnsi="ITC Avant Garde"/>
        </w:rPr>
        <w:lastRenderedPageBreak/>
        <w:t>E</w:t>
      </w:r>
      <w:r w:rsidR="009176DC" w:rsidRPr="00DA652D">
        <w:rPr>
          <w:rFonts w:ascii="ITC Avant Garde" w:hAnsi="ITC Avant Garde"/>
        </w:rPr>
        <w:t xml:space="preserve">n el supuesto que nos ocupa, </w:t>
      </w:r>
      <w:r w:rsidRPr="00DA652D">
        <w:rPr>
          <w:rFonts w:ascii="ITC Avant Garde" w:hAnsi="ITC Avant Garde"/>
        </w:rPr>
        <w:t>se actualiza</w:t>
      </w:r>
      <w:r w:rsidR="009176DC" w:rsidRPr="00DA652D">
        <w:rPr>
          <w:rFonts w:ascii="ITC Avant Garde" w:hAnsi="ITC Avant Garde"/>
        </w:rPr>
        <w:t xml:space="preserve"> la fracción </w:t>
      </w:r>
      <w:r w:rsidR="00AB07C9" w:rsidRPr="00DA652D">
        <w:rPr>
          <w:rFonts w:ascii="ITC Avant Garde" w:hAnsi="ITC Avant Garde"/>
        </w:rPr>
        <w:t>I</w:t>
      </w:r>
      <w:r w:rsidR="009176DC" w:rsidRPr="00DA652D">
        <w:rPr>
          <w:rFonts w:ascii="ITC Avant Garde" w:hAnsi="ITC Avant Garde"/>
        </w:rPr>
        <w:t xml:space="preserve"> del artículo 105 de la Ley, que prevé </w:t>
      </w:r>
      <w:r w:rsidRPr="00DA652D">
        <w:rPr>
          <w:rFonts w:ascii="ITC Avant Garde" w:hAnsi="ITC Avant Garde"/>
        </w:rPr>
        <w:t xml:space="preserve">el interés público </w:t>
      </w:r>
      <w:r w:rsidR="009176DC" w:rsidRPr="00DA652D">
        <w:rPr>
          <w:rFonts w:ascii="ITC Avant Garde" w:hAnsi="ITC Avant Garde"/>
        </w:rPr>
        <w:t>como una causa por la cual el Instituto podrá realizar el cambio de bandas de frecuencias</w:t>
      </w:r>
      <w:r w:rsidR="005006D2" w:rsidRPr="00DA652D">
        <w:rPr>
          <w:rFonts w:ascii="ITC Avant Garde" w:hAnsi="ITC Avant Garde"/>
        </w:rPr>
        <w:t>.</w:t>
      </w:r>
    </w:p>
    <w:p w14:paraId="2BEBCBB0" w14:textId="77777777" w:rsidR="00DA652D" w:rsidRPr="00DA652D" w:rsidRDefault="00AB07C9" w:rsidP="005B7913">
      <w:pPr>
        <w:spacing w:before="240" w:line="240" w:lineRule="auto"/>
        <w:contextualSpacing/>
        <w:jc w:val="both"/>
        <w:rPr>
          <w:rFonts w:ascii="ITC Avant Garde" w:hAnsi="ITC Avant Garde"/>
        </w:rPr>
      </w:pPr>
      <w:r w:rsidRPr="00DA652D">
        <w:rPr>
          <w:rFonts w:ascii="ITC Avant Garde" w:hAnsi="ITC Avant Garde"/>
        </w:rPr>
        <w:t xml:space="preserve">Al respecto, se ha definido </w:t>
      </w:r>
      <w:r w:rsidR="004709C7" w:rsidRPr="00DA652D" w:rsidDel="009176DC">
        <w:rPr>
          <w:rFonts w:ascii="ITC Avant Garde" w:hAnsi="ITC Avant Garde"/>
        </w:rPr>
        <w:t>al interés público</w:t>
      </w:r>
      <w:r w:rsidR="004709C7" w:rsidRPr="00DA652D">
        <w:rPr>
          <w:rFonts w:ascii="ITC Avant Garde" w:hAnsi="ITC Avant Garde"/>
        </w:rPr>
        <w:t xml:space="preserve"> como:</w:t>
      </w:r>
      <w:r w:rsidR="004709C7" w:rsidRPr="00DA652D">
        <w:rPr>
          <w:rStyle w:val="Refdenotaalpie"/>
          <w:rFonts w:ascii="ITC Avant Garde" w:hAnsi="ITC Avant Garde"/>
        </w:rPr>
        <w:footnoteReference w:id="15"/>
      </w:r>
    </w:p>
    <w:p w14:paraId="4EC27468" w14:textId="77777777" w:rsidR="00DA652D" w:rsidRPr="00DA652D" w:rsidRDefault="004709C7" w:rsidP="005B7913">
      <w:pPr>
        <w:spacing w:before="240" w:line="240" w:lineRule="auto"/>
        <w:ind w:left="1276" w:right="1183"/>
        <w:contextualSpacing/>
        <w:jc w:val="both"/>
        <w:rPr>
          <w:rFonts w:ascii="ITC Avant Garde" w:hAnsi="ITC Avant Garde" w:cs="Arial"/>
          <w:sz w:val="20"/>
          <w:szCs w:val="20"/>
        </w:rPr>
      </w:pPr>
      <w:r w:rsidRPr="00DA652D">
        <w:rPr>
          <w:rFonts w:ascii="ITC Avant Garde" w:hAnsi="ITC Avant Garde" w:cs="Arial"/>
          <w:sz w:val="20"/>
          <w:szCs w:val="20"/>
        </w:rPr>
        <w:t>“Conjunto de pretensiones relacionadas con las necesidades colectivas de los miembros de una comunidad y protegidas mediante la intervención directa y permanente del Estado (…) pretensiones que son compartidas por la sociedad en su conjunto y cuya satisfacción origina beneficios para todos los integrantes de la colectividad.”</w:t>
      </w:r>
      <w:r w:rsidR="00D727CC" w:rsidRPr="00DA652D">
        <w:rPr>
          <w:rFonts w:ascii="ITC Avant Garde" w:hAnsi="ITC Avant Garde" w:cs="Arial"/>
          <w:sz w:val="20"/>
          <w:szCs w:val="20"/>
        </w:rPr>
        <w:t xml:space="preserve"> </w:t>
      </w:r>
    </w:p>
    <w:p w14:paraId="088164E3" w14:textId="77777777" w:rsidR="00DA652D" w:rsidRPr="00DA652D" w:rsidRDefault="004709C7" w:rsidP="005B7913">
      <w:pPr>
        <w:spacing w:before="240" w:line="240" w:lineRule="auto"/>
        <w:jc w:val="both"/>
        <w:rPr>
          <w:rFonts w:ascii="ITC Avant Garde" w:hAnsi="ITC Avant Garde"/>
        </w:rPr>
      </w:pPr>
      <w:r w:rsidRPr="00DA652D">
        <w:rPr>
          <w:rFonts w:ascii="ITC Avant Garde" w:hAnsi="ITC Avant Garde"/>
        </w:rPr>
        <w:t>A su vez, el Diccionario de Derecho Administrativo refiere que la protección otorgada al interés público tiene mayor alcance jurídico que la tutela concedida a los intereses privados. Lo anterior, en virtud que el interés público es protegido por el Estado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Pr="00DA652D">
        <w:rPr>
          <w:rStyle w:val="Refdenotaalpie"/>
          <w:rFonts w:ascii="ITC Avant Garde" w:hAnsi="ITC Avant Garde"/>
        </w:rPr>
        <w:footnoteReference w:id="16"/>
      </w:r>
    </w:p>
    <w:p w14:paraId="49A7267D" w14:textId="484B36C8" w:rsidR="00DA652D" w:rsidRPr="00DA652D" w:rsidRDefault="004709C7" w:rsidP="005B7913">
      <w:pPr>
        <w:spacing w:before="240" w:line="240" w:lineRule="auto"/>
        <w:jc w:val="both"/>
        <w:rPr>
          <w:rFonts w:ascii="ITC Avant Garde" w:hAnsi="ITC Avant Garde"/>
        </w:rPr>
      </w:pPr>
      <w:r w:rsidRPr="00DA652D">
        <w:rPr>
          <w:rFonts w:ascii="ITC Avant Garde" w:hAnsi="ITC Avant Garde"/>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38B979CA" w14:textId="77777777" w:rsidR="00DA652D" w:rsidRPr="00DA652D" w:rsidRDefault="004709C7" w:rsidP="005B7913">
      <w:pPr>
        <w:spacing w:before="240" w:line="240" w:lineRule="auto"/>
        <w:jc w:val="both"/>
        <w:rPr>
          <w:rFonts w:ascii="ITC Avant Garde" w:hAnsi="ITC Avant Garde"/>
        </w:rPr>
      </w:pPr>
      <w:r w:rsidRPr="00DA652D">
        <w:rPr>
          <w:rFonts w:ascii="ITC Avant Garde" w:hAnsi="ITC Avant Garde"/>
        </w:rPr>
        <w:t xml:space="preserve">Resulta aplicable a lo anterior la tesis I.4o.A.59 K del Cuarto Tribunal Colegiado en </w:t>
      </w:r>
      <w:r w:rsidR="00E2780D" w:rsidRPr="00DA652D">
        <w:rPr>
          <w:rFonts w:ascii="ITC Avant Garde" w:hAnsi="ITC Avant Garde"/>
        </w:rPr>
        <w:t>M</w:t>
      </w:r>
      <w:r w:rsidRPr="00DA652D">
        <w:rPr>
          <w:rFonts w:ascii="ITC Avant Garde" w:hAnsi="ITC Avant Garde"/>
        </w:rPr>
        <w:t xml:space="preserve">ateria Administrativa del Primer Circuito, Tomo XXII, </w:t>
      </w:r>
      <w:r w:rsidR="00E2780D" w:rsidRPr="00DA652D">
        <w:rPr>
          <w:rFonts w:ascii="ITC Avant Garde" w:hAnsi="ITC Avant Garde"/>
        </w:rPr>
        <w:t>s</w:t>
      </w:r>
      <w:r w:rsidRPr="00DA652D">
        <w:rPr>
          <w:rFonts w:ascii="ITC Avant Garde" w:hAnsi="ITC Avant Garde"/>
        </w:rPr>
        <w:t xml:space="preserve">eptiembre de 2005, Novena Época, publicada en el Seminario Judicial de la Federación y su Gaceta, visible en la página 1431, con número de registro 177342, de rubro y texto siguientes: </w:t>
      </w:r>
    </w:p>
    <w:p w14:paraId="1C46834D" w14:textId="77777777" w:rsidR="00DA652D" w:rsidRPr="00DA652D" w:rsidRDefault="004709C7" w:rsidP="005B7913">
      <w:pPr>
        <w:shd w:val="clear" w:color="auto" w:fill="FFFFFF"/>
        <w:spacing w:before="240" w:line="240" w:lineRule="auto"/>
        <w:ind w:left="1134" w:right="900"/>
        <w:jc w:val="both"/>
        <w:rPr>
          <w:rFonts w:ascii="ITC Avant Garde" w:hAnsi="ITC Avant Garde" w:cs="Arial"/>
          <w:b/>
          <w:sz w:val="20"/>
          <w:szCs w:val="20"/>
        </w:rPr>
      </w:pPr>
      <w:r w:rsidRPr="00DA652D">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p>
    <w:p w14:paraId="0B0291F8" w14:textId="77777777" w:rsidR="00DA652D" w:rsidRPr="00DA652D" w:rsidRDefault="004709C7" w:rsidP="005B7913">
      <w:pPr>
        <w:shd w:val="clear" w:color="auto" w:fill="FFFFFF"/>
        <w:spacing w:before="240" w:line="240" w:lineRule="auto"/>
        <w:ind w:left="1134" w:right="900"/>
        <w:jc w:val="both"/>
        <w:rPr>
          <w:rFonts w:ascii="ITC Avant Garde" w:hAnsi="ITC Avant Garde" w:cs="Arial"/>
          <w:b/>
          <w:sz w:val="20"/>
          <w:szCs w:val="20"/>
        </w:rPr>
      </w:pPr>
      <w:r w:rsidRPr="00DA652D">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w:t>
      </w:r>
      <w:r w:rsidRPr="00DA652D">
        <w:rPr>
          <w:rFonts w:ascii="ITC Avant Garde" w:hAnsi="ITC Avant Garde" w:cs="Arial"/>
          <w:sz w:val="20"/>
          <w:szCs w:val="20"/>
        </w:rPr>
        <w:lastRenderedPageBreak/>
        <w:t xml:space="preserve">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Pr="00DA652D">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Pr="00DA652D">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p>
    <w:p w14:paraId="1E85F90A" w14:textId="77777777" w:rsidR="00DA652D" w:rsidRPr="00DA652D" w:rsidRDefault="004709C7" w:rsidP="005B7913">
      <w:pPr>
        <w:shd w:val="clear" w:color="auto" w:fill="FFFFFF"/>
        <w:spacing w:before="240" w:line="240" w:lineRule="auto"/>
        <w:ind w:left="1134" w:right="900"/>
        <w:jc w:val="both"/>
        <w:rPr>
          <w:rFonts w:ascii="ITC Avant Garde" w:hAnsi="ITC Avant Garde" w:cs="Arial"/>
          <w:sz w:val="20"/>
          <w:szCs w:val="20"/>
        </w:rPr>
      </w:pPr>
      <w:r w:rsidRPr="00DA652D">
        <w:rPr>
          <w:rFonts w:ascii="ITC Avant Garde" w:hAnsi="ITC Avant Garde" w:cs="Arial"/>
          <w:sz w:val="20"/>
          <w:szCs w:val="20"/>
        </w:rPr>
        <w:t>CUARTO TRIBUNAL COLEGIADO EN MATERIA ADMINISTRATIVA DEL PRIMER CIRCUITO.”</w:t>
      </w:r>
    </w:p>
    <w:p w14:paraId="31D10BD8" w14:textId="77777777" w:rsidR="00DA652D" w:rsidRPr="00DA652D" w:rsidRDefault="00B232C5" w:rsidP="005B7913">
      <w:pPr>
        <w:spacing w:before="240" w:line="240" w:lineRule="auto"/>
        <w:jc w:val="both"/>
        <w:rPr>
          <w:rFonts w:ascii="ITC Avant Garde" w:hAnsi="ITC Avant Garde"/>
        </w:rPr>
      </w:pPr>
      <w:r w:rsidRPr="00DA652D">
        <w:rPr>
          <w:rFonts w:ascii="ITC Avant Garde" w:hAnsi="ITC Avant Garde"/>
        </w:rPr>
        <w:t xml:space="preserve">Asimismo, el artículo 6o. de </w:t>
      </w:r>
      <w:r w:rsidR="007839DA" w:rsidRPr="00DA652D">
        <w:rPr>
          <w:rFonts w:ascii="ITC Avant Garde" w:hAnsi="ITC Avant Garde"/>
        </w:rPr>
        <w:t>la Constitución establece que los</w:t>
      </w:r>
      <w:r w:rsidRPr="00DA652D">
        <w:rPr>
          <w:rFonts w:ascii="ITC Avant Garde" w:hAnsi="ITC Avant Garde"/>
        </w:rPr>
        <w:t xml:space="preserve"> servicio</w:t>
      </w:r>
      <w:r w:rsidR="007839DA" w:rsidRPr="00DA652D">
        <w:rPr>
          <w:rFonts w:ascii="ITC Avant Garde" w:hAnsi="ITC Avant Garde"/>
        </w:rPr>
        <w:t>s</w:t>
      </w:r>
      <w:r w:rsidRPr="00DA652D">
        <w:rPr>
          <w:rFonts w:ascii="ITC Avant Garde" w:hAnsi="ITC Avant Garde"/>
        </w:rPr>
        <w:t xml:space="preserve"> de telecomunicaciones </w:t>
      </w:r>
      <w:r w:rsidR="007839DA" w:rsidRPr="00DA652D">
        <w:rPr>
          <w:rFonts w:ascii="ITC Avant Garde" w:hAnsi="ITC Avant Garde"/>
        </w:rPr>
        <w:t xml:space="preserve">son </w:t>
      </w:r>
      <w:r w:rsidRPr="00DA652D">
        <w:rPr>
          <w:rFonts w:ascii="ITC Avant Garde" w:hAnsi="ITC Avant Garde"/>
        </w:rPr>
        <w:t>servicio</w:t>
      </w:r>
      <w:r w:rsidR="007839DA" w:rsidRPr="00DA652D">
        <w:rPr>
          <w:rFonts w:ascii="ITC Avant Garde" w:hAnsi="ITC Avant Garde"/>
        </w:rPr>
        <w:t>s</w:t>
      </w:r>
      <w:r w:rsidRPr="00DA652D">
        <w:rPr>
          <w:rFonts w:ascii="ITC Avant Garde" w:hAnsi="ITC Avant Garde"/>
        </w:rPr>
        <w:t xml:space="preserve"> público</w:t>
      </w:r>
      <w:r w:rsidR="007839DA" w:rsidRPr="00DA652D">
        <w:rPr>
          <w:rFonts w:ascii="ITC Avant Garde" w:hAnsi="ITC Avant Garde"/>
        </w:rPr>
        <w:t>s</w:t>
      </w:r>
      <w:r w:rsidRPr="00DA652D">
        <w:rPr>
          <w:rFonts w:ascii="ITC Avant Garde" w:hAnsi="ITC Avant Garde"/>
        </w:rPr>
        <w:t xml:space="preserve"> de interés general, por lo que el Estado está obligado a garantizar que sea</w:t>
      </w:r>
      <w:r w:rsidR="007839DA" w:rsidRPr="00DA652D">
        <w:rPr>
          <w:rFonts w:ascii="ITC Avant Garde" w:hAnsi="ITC Avant Garde"/>
        </w:rPr>
        <w:t>n</w:t>
      </w:r>
      <w:r w:rsidRPr="00DA652D">
        <w:rPr>
          <w:rFonts w:ascii="ITC Avant Garde" w:hAnsi="ITC Avant Garde"/>
        </w:rPr>
        <w:t xml:space="preserve"> prestado</w:t>
      </w:r>
      <w:r w:rsidR="007839DA" w:rsidRPr="00DA652D">
        <w:rPr>
          <w:rFonts w:ascii="ITC Avant Garde" w:hAnsi="ITC Avant Garde"/>
        </w:rPr>
        <w:t>s</w:t>
      </w:r>
      <w:r w:rsidRPr="00DA652D">
        <w:rPr>
          <w:rFonts w:ascii="ITC Avant Garde" w:hAnsi="ITC Avant Garde"/>
        </w:rPr>
        <w:t xml:space="preserve"> en condiciones de competencia, calidad, pluralidad, cobertura universal, interconexión, convergencia, continuidad, acceso libre y sin injerencias arbitrarias.</w:t>
      </w:r>
    </w:p>
    <w:p w14:paraId="58056425" w14:textId="77777777" w:rsidR="00DA652D" w:rsidRPr="00DA652D" w:rsidRDefault="00B232C5"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cs="Courier New"/>
        </w:rPr>
      </w:pPr>
      <w:r w:rsidRPr="00DA652D">
        <w:rPr>
          <w:rFonts w:ascii="ITC Avant Garde" w:hAnsi="ITC Avant Garde"/>
          <w:kern w:val="1"/>
          <w:lang w:eastAsia="ar-SA"/>
        </w:rPr>
        <w:t>En este contexto, c</w:t>
      </w:r>
      <w:r w:rsidRPr="00DA652D">
        <w:rPr>
          <w:rFonts w:ascii="ITC Avant Garde" w:hAnsi="ITC Avant Garde" w:cs="Courier New"/>
        </w:rPr>
        <w:t>on la implementación del Plan de la Banda 806-824/851-869 MHz</w:t>
      </w:r>
      <w:r w:rsidR="00380F9D" w:rsidRPr="00DA652D">
        <w:rPr>
          <w:rFonts w:ascii="ITC Avant Garde" w:hAnsi="ITC Avant Garde" w:cs="Courier New"/>
        </w:rPr>
        <w:t xml:space="preserve"> </w:t>
      </w:r>
      <w:r w:rsidRPr="00DA652D">
        <w:rPr>
          <w:rFonts w:ascii="ITC Avant Garde" w:hAnsi="ITC Avant Garde" w:cs="Courier New"/>
        </w:rPr>
        <w:t>se busca garantizar los derechos humanos de acceso a las Tecnologías de la Información y Comunicación (TICs)</w:t>
      </w:r>
      <w:r w:rsidR="00521156" w:rsidRPr="00DA652D">
        <w:rPr>
          <w:rFonts w:ascii="ITC Avant Garde" w:hAnsi="ITC Avant Garde" w:cs="Courier New"/>
        </w:rPr>
        <w:t>,</w:t>
      </w:r>
      <w:r w:rsidRPr="00DA652D">
        <w:rPr>
          <w:rFonts w:ascii="ITC Avant Garde" w:hAnsi="ITC Avant Garde" w:cs="Courier New"/>
        </w:rPr>
        <w:t xml:space="preserve"> así como el de banda ancha e </w:t>
      </w:r>
      <w:r w:rsidR="003B3FDB" w:rsidRPr="00DA652D">
        <w:rPr>
          <w:rFonts w:ascii="ITC Avant Garde" w:hAnsi="ITC Avant Garde" w:cs="Courier New"/>
        </w:rPr>
        <w:t>I</w:t>
      </w:r>
      <w:r w:rsidRPr="00DA652D">
        <w:rPr>
          <w:rFonts w:ascii="ITC Avant Garde" w:hAnsi="ITC Avant Garde" w:cs="Courier New"/>
        </w:rPr>
        <w:t xml:space="preserve">nternet, a través de las denominadas Aplicaciones del Servicio Local Móvil en el citado </w:t>
      </w:r>
      <w:r w:rsidR="003B3FDB" w:rsidRPr="00DA652D">
        <w:rPr>
          <w:rFonts w:ascii="ITC Avant Garde" w:hAnsi="ITC Avant Garde" w:cs="Courier New"/>
        </w:rPr>
        <w:t>p</w:t>
      </w:r>
      <w:r w:rsidRPr="00DA652D">
        <w:rPr>
          <w:rFonts w:ascii="ITC Avant Garde" w:hAnsi="ITC Avant Garde" w:cs="Courier New"/>
        </w:rPr>
        <w:t>lan.</w:t>
      </w:r>
    </w:p>
    <w:p w14:paraId="627726ED" w14:textId="77777777" w:rsidR="00DA652D" w:rsidRPr="00DA652D" w:rsidRDefault="00460F87" w:rsidP="005B7913">
      <w:pPr>
        <w:spacing w:before="240" w:line="240" w:lineRule="auto"/>
        <w:jc w:val="both"/>
        <w:rPr>
          <w:rFonts w:ascii="ITC Avant Garde" w:hAnsi="ITC Avant Garde"/>
        </w:rPr>
      </w:pPr>
      <w:r w:rsidRPr="00DA652D">
        <w:rPr>
          <w:rFonts w:ascii="ITC Avant Garde" w:hAnsi="ITC Avant Garde"/>
        </w:rPr>
        <w:lastRenderedPageBreak/>
        <w:t>Es así</w:t>
      </w:r>
      <w:r w:rsidR="002B215C" w:rsidRPr="00DA652D">
        <w:rPr>
          <w:rFonts w:ascii="ITC Avant Garde" w:hAnsi="ITC Avant Garde"/>
        </w:rPr>
        <w:t xml:space="preserve"> </w:t>
      </w:r>
      <w:r w:rsidRPr="00DA652D">
        <w:rPr>
          <w:rFonts w:ascii="ITC Avant Garde" w:hAnsi="ITC Avant Garde"/>
        </w:rPr>
        <w:t xml:space="preserve">que </w:t>
      </w:r>
      <w:r w:rsidR="002B215C" w:rsidRPr="00DA652D">
        <w:rPr>
          <w:rFonts w:ascii="ITC Avant Garde" w:hAnsi="ITC Avant Garde"/>
        </w:rPr>
        <w:t>el cambio de frecuencias</w:t>
      </w:r>
      <w:r w:rsidR="00F10072" w:rsidRPr="00DA652D">
        <w:rPr>
          <w:rFonts w:ascii="ITC Avant Garde" w:hAnsi="ITC Avant Garde"/>
        </w:rPr>
        <w:t xml:space="preserve"> obedece a una necesidad común, consistente en que se garantice, proteja y promueva </w:t>
      </w:r>
      <w:r w:rsidR="00AC5D4F" w:rsidRPr="00DA652D">
        <w:rPr>
          <w:rFonts w:ascii="ITC Avant Garde" w:hAnsi="ITC Avant Garde"/>
        </w:rPr>
        <w:t>el derecho</w:t>
      </w:r>
      <w:r w:rsidR="00F10072" w:rsidRPr="00DA652D">
        <w:rPr>
          <w:rFonts w:ascii="ITC Avant Garde" w:hAnsi="ITC Avant Garde"/>
        </w:rPr>
        <w:t xml:space="preserve"> de acceso a las </w:t>
      </w:r>
      <w:r w:rsidR="002B215C" w:rsidRPr="00DA652D">
        <w:rPr>
          <w:rFonts w:ascii="ITC Avant Garde" w:hAnsi="ITC Avant Garde"/>
        </w:rPr>
        <w:t xml:space="preserve">TICs </w:t>
      </w:r>
      <w:r w:rsidR="00F10072" w:rsidRPr="00DA652D">
        <w:rPr>
          <w:rFonts w:ascii="ITC Avant Garde" w:hAnsi="ITC Avant Garde"/>
        </w:rPr>
        <w:t xml:space="preserve">así como el de banda ancha e </w:t>
      </w:r>
      <w:r w:rsidR="003B3FDB" w:rsidRPr="00DA652D">
        <w:rPr>
          <w:rFonts w:ascii="ITC Avant Garde" w:hAnsi="ITC Avant Garde"/>
        </w:rPr>
        <w:t>I</w:t>
      </w:r>
      <w:r w:rsidR="00F10072" w:rsidRPr="00DA652D">
        <w:rPr>
          <w:rFonts w:ascii="ITC Avant Garde" w:hAnsi="ITC Avant Garde"/>
        </w:rPr>
        <w:t>nternet en condiciones de igualdad y sin discriminación</w:t>
      </w:r>
      <w:r w:rsidR="00A17D83" w:rsidRPr="00DA652D">
        <w:rPr>
          <w:rFonts w:ascii="ITC Avant Garde" w:hAnsi="ITC Avant Garde"/>
        </w:rPr>
        <w:t>.</w:t>
      </w:r>
    </w:p>
    <w:p w14:paraId="4B399BB4" w14:textId="77777777" w:rsidR="00DA652D" w:rsidRPr="00DA652D" w:rsidRDefault="00485E1F" w:rsidP="005B7913">
      <w:pPr>
        <w:spacing w:before="240" w:line="240" w:lineRule="auto"/>
        <w:jc w:val="both"/>
        <w:rPr>
          <w:rFonts w:ascii="ITC Avant Garde" w:hAnsi="ITC Avant Garde"/>
        </w:rPr>
      </w:pPr>
      <w:r w:rsidRPr="00DA652D">
        <w:rPr>
          <w:rFonts w:ascii="ITC Avant Garde" w:hAnsi="ITC Avant Garde"/>
        </w:rPr>
        <w:t xml:space="preserve">Al mismo tiempo, debe considerarse que dichos derechos son recíprocos en virtud que la banda ancha contribuye al desarrollo de las TICs y </w:t>
      </w:r>
      <w:r w:rsidR="003B3FDB" w:rsidRPr="00DA652D">
        <w:rPr>
          <w:rFonts w:ascii="ITC Avant Garde" w:hAnsi="ITC Avant Garde"/>
        </w:rPr>
        <w:t xml:space="preserve">éstas </w:t>
      </w:r>
      <w:r w:rsidRPr="00DA652D">
        <w:rPr>
          <w:rFonts w:ascii="ITC Avant Garde" w:hAnsi="ITC Avant Garde"/>
        </w:rPr>
        <w:t xml:space="preserve">sirven como un habilitador del derecho a la libertad de expresión y de acceso a la información, además </w:t>
      </w:r>
      <w:r w:rsidR="00CC65B4" w:rsidRPr="00DA652D">
        <w:rPr>
          <w:rFonts w:ascii="ITC Avant Garde" w:hAnsi="ITC Avant Garde"/>
        </w:rPr>
        <w:t>de constituir</w:t>
      </w:r>
      <w:r w:rsidRPr="00DA652D">
        <w:rPr>
          <w:rFonts w:ascii="ITC Avant Garde" w:hAnsi="ITC Avant Garde"/>
        </w:rPr>
        <w:t xml:space="preserve"> un conjunto de instrumentos y herramientas eficaces para la creación de una sociedad de la información basada en el conocimiento.</w:t>
      </w:r>
      <w:r w:rsidR="00CC65B4" w:rsidRPr="00DA652D">
        <w:rPr>
          <w:rFonts w:ascii="ITC Avant Garde" w:hAnsi="ITC Avant Garde"/>
        </w:rPr>
        <w:t xml:space="preserve"> Por tanto, </w:t>
      </w:r>
      <w:r w:rsidR="00F10072" w:rsidRPr="00DA652D">
        <w:rPr>
          <w:rFonts w:ascii="ITC Avant Garde" w:hAnsi="ITC Avant Garde"/>
        </w:rPr>
        <w:t>para el Instituto los derechos referidos deben ser principios rectores para implementar su facultad regulatoria en el uso, aprovechamiento y explotación del espectro radioeléctrico.</w:t>
      </w:r>
      <w:r w:rsidR="00380F9D" w:rsidRPr="00DA652D">
        <w:rPr>
          <w:rFonts w:ascii="ITC Avant Garde" w:hAnsi="ITC Avant Garde"/>
        </w:rPr>
        <w:t xml:space="preserve"> </w:t>
      </w:r>
    </w:p>
    <w:p w14:paraId="12E1B0A4" w14:textId="77777777" w:rsidR="00DA652D" w:rsidRPr="00DA652D" w:rsidRDefault="00F10072" w:rsidP="005B7913">
      <w:pPr>
        <w:spacing w:before="240" w:line="240" w:lineRule="auto"/>
        <w:jc w:val="both"/>
        <w:rPr>
          <w:rFonts w:ascii="ITC Avant Garde" w:hAnsi="ITC Avant Garde"/>
        </w:rPr>
      </w:pPr>
      <w:r w:rsidRPr="00DA652D">
        <w:rPr>
          <w:rFonts w:ascii="ITC Avant Garde" w:hAnsi="ITC Avant Garde"/>
        </w:rPr>
        <w:t>Sin embargo, para poder garantizar dichos principios, el Instituto</w:t>
      </w:r>
      <w:r w:rsidR="003B3FDB" w:rsidRPr="00DA652D">
        <w:rPr>
          <w:rFonts w:ascii="ITC Avant Garde" w:hAnsi="ITC Avant Garde"/>
        </w:rPr>
        <w:t>,</w:t>
      </w:r>
      <w:r w:rsidRPr="00DA652D">
        <w:rPr>
          <w:rFonts w:ascii="ITC Avant Garde" w:hAnsi="ITC Avant Garde"/>
        </w:rPr>
        <w:t xml:space="preserve"> de conformidad con su facultad regulatoria, deberá implementar el procedimiento de cambio de banda de frecuencias atendiendo principalmente a una política de reordenamiento, para un uso eficiente del espectro radioeléctrico, tarea que no es necesariamente sencilla ya que para incluir</w:t>
      </w:r>
      <w:r w:rsidR="008248AA" w:rsidRPr="00DA652D">
        <w:rPr>
          <w:rFonts w:ascii="ITC Avant Garde" w:hAnsi="ITC Avant Garde"/>
        </w:rPr>
        <w:t xml:space="preserve"> el Servicio Local Móvil y </w:t>
      </w:r>
      <w:r w:rsidR="008248AA" w:rsidRPr="00DA652D">
        <w:rPr>
          <w:rFonts w:ascii="ITC Avant Garde" w:hAnsi="ITC Avant Garde" w:cs="Arial"/>
        </w:rPr>
        <w:t>Aplicaciones de Misión Crítica</w:t>
      </w:r>
      <w:r w:rsidR="008248AA" w:rsidRPr="00DA652D">
        <w:rPr>
          <w:rFonts w:ascii="ITC Avant Garde" w:hAnsi="ITC Avant Garde"/>
        </w:rPr>
        <w:t xml:space="preserve"> </w:t>
      </w:r>
      <w:r w:rsidRPr="00DA652D">
        <w:rPr>
          <w:rFonts w:ascii="ITC Avant Garde" w:hAnsi="ITC Avant Garde"/>
        </w:rPr>
        <w:t xml:space="preserve">en la banda de frecuencias </w:t>
      </w:r>
      <w:r w:rsidR="008248AA" w:rsidRPr="00DA652D">
        <w:rPr>
          <w:rFonts w:ascii="ITC Avant Garde" w:hAnsi="ITC Avant Garde"/>
          <w:kern w:val="1"/>
          <w:lang w:eastAsia="ar-SA"/>
        </w:rPr>
        <w:t xml:space="preserve">806-824/851-869 MHz </w:t>
      </w:r>
      <w:r w:rsidRPr="00DA652D">
        <w:rPr>
          <w:rFonts w:ascii="ITC Avant Garde" w:hAnsi="ITC Avant Garde"/>
        </w:rPr>
        <w:t xml:space="preserve">será necesario despejar la misma </w:t>
      </w:r>
      <w:r w:rsidR="002B215C" w:rsidRPr="00DA652D">
        <w:rPr>
          <w:rFonts w:ascii="ITC Avant Garde" w:hAnsi="ITC Avant Garde"/>
        </w:rPr>
        <w:t xml:space="preserve">del </w:t>
      </w:r>
      <w:r w:rsidR="001F334C" w:rsidRPr="00DA652D">
        <w:rPr>
          <w:rFonts w:ascii="ITC Avant Garde" w:hAnsi="ITC Avant Garde"/>
        </w:rPr>
        <w:t>poseedor de un título habilitante</w:t>
      </w:r>
      <w:r w:rsidR="002B215C" w:rsidRPr="00DA652D">
        <w:rPr>
          <w:rFonts w:ascii="ITC Avant Garde" w:hAnsi="ITC Avant Garde"/>
        </w:rPr>
        <w:t xml:space="preserve"> que presta un</w:t>
      </w:r>
      <w:r w:rsidRPr="00DA652D">
        <w:rPr>
          <w:rFonts w:ascii="ITC Avant Garde" w:hAnsi="ITC Avant Garde"/>
        </w:rPr>
        <w:t xml:space="preserve"> </w:t>
      </w:r>
      <w:r w:rsidR="002B215C" w:rsidRPr="00DA652D">
        <w:rPr>
          <w:rFonts w:ascii="ITC Avant Garde" w:hAnsi="ITC Avant Garde"/>
        </w:rPr>
        <w:t xml:space="preserve">servicio diferente a </w:t>
      </w:r>
      <w:r w:rsidRPr="00DA652D">
        <w:rPr>
          <w:rFonts w:ascii="ITC Avant Garde" w:hAnsi="ITC Avant Garde"/>
        </w:rPr>
        <w:t>l</w:t>
      </w:r>
      <w:r w:rsidR="002B215C" w:rsidRPr="00DA652D">
        <w:rPr>
          <w:rFonts w:ascii="ITC Avant Garde" w:hAnsi="ITC Avant Garde"/>
        </w:rPr>
        <w:t xml:space="preserve">os </w:t>
      </w:r>
      <w:r w:rsidR="00487BCB" w:rsidRPr="00DA652D">
        <w:rPr>
          <w:rFonts w:ascii="ITC Avant Garde" w:hAnsi="ITC Avant Garde"/>
        </w:rPr>
        <w:t>citados.</w:t>
      </w:r>
    </w:p>
    <w:p w14:paraId="17543324" w14:textId="20D47D90" w:rsidR="00DA652D" w:rsidRPr="00DA652D" w:rsidRDefault="00165E4C" w:rsidP="005B7913">
      <w:pPr>
        <w:spacing w:before="240" w:line="240" w:lineRule="auto"/>
        <w:jc w:val="both"/>
        <w:rPr>
          <w:rFonts w:ascii="ITC Avant Garde" w:hAnsi="ITC Avant Garde"/>
        </w:rPr>
      </w:pPr>
      <w:r w:rsidRPr="00DA652D">
        <w:rPr>
          <w:rFonts w:ascii="ITC Avant Garde" w:hAnsi="ITC Avant Garde"/>
        </w:rPr>
        <w:t xml:space="preserve">Tal es el caso de la Unión Agrícola que ostenta un permiso para poder operar un sistema de radiocomunicación móvil especializado de flotillas de uso privado, el cual constituye un servicio diferente a los que se deben prestar </w:t>
      </w:r>
      <w:r w:rsidR="00570859" w:rsidRPr="00DA652D">
        <w:rPr>
          <w:rFonts w:ascii="ITC Avant Garde" w:hAnsi="ITC Avant Garde"/>
        </w:rPr>
        <w:t xml:space="preserve">de conformidad con el </w:t>
      </w:r>
      <w:r w:rsidR="00B518D1" w:rsidRPr="00DA652D">
        <w:rPr>
          <w:rFonts w:ascii="ITC Avant Garde" w:hAnsi="ITC Avant Garde"/>
        </w:rPr>
        <w:t xml:space="preserve">Plan </w:t>
      </w:r>
      <w:r w:rsidR="000E3826" w:rsidRPr="00DA652D">
        <w:rPr>
          <w:rFonts w:ascii="ITC Avant Garde" w:hAnsi="ITC Avant Garde"/>
        </w:rPr>
        <w:t>de</w:t>
      </w:r>
      <w:r w:rsidR="00B518D1" w:rsidRPr="00DA652D">
        <w:rPr>
          <w:rFonts w:ascii="ITC Avant Garde" w:hAnsi="ITC Avant Garde"/>
        </w:rPr>
        <w:t xml:space="preserve"> la</w:t>
      </w:r>
      <w:r w:rsidR="00570859" w:rsidRPr="00DA652D">
        <w:rPr>
          <w:rFonts w:ascii="ITC Avant Garde" w:hAnsi="ITC Avant Garde"/>
        </w:rPr>
        <w:t xml:space="preserve"> </w:t>
      </w:r>
      <w:r w:rsidRPr="00DA652D">
        <w:rPr>
          <w:rFonts w:ascii="ITC Avant Garde" w:hAnsi="ITC Avant Garde"/>
        </w:rPr>
        <w:t xml:space="preserve">banda de </w:t>
      </w:r>
      <w:r w:rsidRPr="00DA652D">
        <w:rPr>
          <w:rFonts w:ascii="ITC Avant Garde" w:hAnsi="ITC Avant Garde"/>
          <w:kern w:val="1"/>
          <w:lang w:eastAsia="ar-SA"/>
        </w:rPr>
        <w:t xml:space="preserve">806-824/851-869 MHz. Adicionalmente, dicho permiso </w:t>
      </w:r>
      <w:r w:rsidRPr="00DA652D">
        <w:rPr>
          <w:rFonts w:ascii="ITC Avant Garde" w:hAnsi="ITC Avant Garde"/>
        </w:rPr>
        <w:t xml:space="preserve">especifica </w:t>
      </w:r>
      <w:r w:rsidR="00444D3D" w:rsidRPr="00DA652D">
        <w:rPr>
          <w:rFonts w:ascii="ITC Avant Garde" w:hAnsi="ITC Avant Garde"/>
          <w:kern w:val="1"/>
          <w:lang w:eastAsia="ar-SA"/>
        </w:rPr>
        <w:t xml:space="preserve">en su condición TERCERA </w:t>
      </w:r>
      <w:r w:rsidRPr="00DA652D">
        <w:rPr>
          <w:rFonts w:ascii="ITC Avant Garde" w:hAnsi="ITC Avant Garde"/>
        </w:rPr>
        <w:t>que las frecuencias asignadas quedan sujetas a cualquier modificación en función del interés público, por lo que se constituye un elemento adicional para que el Instituto realice el cambio de bandas de frecuencias de dicho permisionario.</w:t>
      </w:r>
      <w:r w:rsidR="00444D3D" w:rsidRPr="00DA652D">
        <w:rPr>
          <w:rFonts w:ascii="ITC Avant Garde" w:hAnsi="ITC Avant Garde"/>
        </w:rPr>
        <w:t xml:space="preserve"> </w:t>
      </w:r>
    </w:p>
    <w:p w14:paraId="2B3DF746" w14:textId="77777777" w:rsidR="00DA652D" w:rsidRPr="00DA652D" w:rsidRDefault="009D6DC9" w:rsidP="005B7913">
      <w:pPr>
        <w:spacing w:before="240" w:line="240" w:lineRule="auto"/>
        <w:jc w:val="both"/>
        <w:rPr>
          <w:rFonts w:ascii="ITC Avant Garde" w:hAnsi="ITC Avant Garde"/>
        </w:rPr>
      </w:pPr>
      <w:r w:rsidRPr="00DA652D">
        <w:rPr>
          <w:rFonts w:ascii="ITC Avant Garde" w:hAnsi="ITC Avant Garde"/>
        </w:rPr>
        <w:t>No obstante</w:t>
      </w:r>
      <w:r w:rsidR="00F10072" w:rsidRPr="00DA652D">
        <w:rPr>
          <w:rFonts w:ascii="ITC Avant Garde" w:hAnsi="ITC Avant Garde"/>
        </w:rPr>
        <w:t xml:space="preserve">, para llevar a cabo el cambio de frecuencias </w:t>
      </w:r>
      <w:r w:rsidR="00465929" w:rsidRPr="00DA652D">
        <w:rPr>
          <w:rFonts w:ascii="ITC Avant Garde" w:hAnsi="ITC Avant Garde"/>
        </w:rPr>
        <w:t>a quienes ostenten un título habilitante en</w:t>
      </w:r>
      <w:r w:rsidR="00F10072" w:rsidRPr="00DA652D">
        <w:rPr>
          <w:rFonts w:ascii="ITC Avant Garde" w:hAnsi="ITC Avant Garde"/>
        </w:rPr>
        <w:t xml:space="preserve"> la banda</w:t>
      </w:r>
      <w:r w:rsidR="00387806" w:rsidRPr="00DA652D">
        <w:rPr>
          <w:rFonts w:ascii="ITC Avant Garde" w:hAnsi="ITC Avant Garde"/>
        </w:rPr>
        <w:t xml:space="preserve"> </w:t>
      </w:r>
      <w:r w:rsidR="00387806" w:rsidRPr="00DA652D">
        <w:rPr>
          <w:rFonts w:ascii="ITC Avant Garde" w:hAnsi="ITC Avant Garde"/>
          <w:kern w:val="1"/>
          <w:lang w:eastAsia="ar-SA"/>
        </w:rPr>
        <w:t>806-824/851-869 MHz</w:t>
      </w:r>
      <w:r w:rsidR="00F10072" w:rsidRPr="00DA652D">
        <w:rPr>
          <w:rFonts w:ascii="ITC Avant Garde" w:hAnsi="ITC Avant Garde"/>
        </w:rPr>
        <w:t xml:space="preserve">, sujeta al proceso de reordenamiento, es necesario considerar </w:t>
      </w:r>
      <w:r w:rsidR="00A21014" w:rsidRPr="00DA652D">
        <w:rPr>
          <w:rFonts w:ascii="ITC Avant Garde" w:hAnsi="ITC Avant Garde"/>
        </w:rPr>
        <w:t xml:space="preserve">el </w:t>
      </w:r>
      <w:r w:rsidR="00F10072" w:rsidRPr="00DA652D">
        <w:rPr>
          <w:rFonts w:ascii="ITC Avant Garde" w:hAnsi="ITC Avant Garde"/>
        </w:rPr>
        <w:t xml:space="preserve">principio rector siguiente: </w:t>
      </w:r>
    </w:p>
    <w:p w14:paraId="6144E35D" w14:textId="77777777" w:rsidR="00DA652D" w:rsidRPr="00DA652D" w:rsidRDefault="00387806" w:rsidP="005B7913">
      <w:pPr>
        <w:pStyle w:val="Prrafodelista"/>
        <w:spacing w:before="240" w:line="240" w:lineRule="auto"/>
        <w:jc w:val="both"/>
        <w:rPr>
          <w:rFonts w:ascii="ITC Avant Garde" w:hAnsi="ITC Avant Garde"/>
          <w:b/>
        </w:rPr>
      </w:pPr>
      <w:r w:rsidRPr="00DA652D">
        <w:rPr>
          <w:rFonts w:ascii="ITC Avant Garde" w:hAnsi="ITC Avant Garde"/>
          <w:b/>
        </w:rPr>
        <w:t>Continuidad del Servicio.</w:t>
      </w:r>
    </w:p>
    <w:p w14:paraId="0790C9B7" w14:textId="77777777" w:rsidR="00DA652D" w:rsidRPr="00DA652D" w:rsidRDefault="00387806" w:rsidP="005B7913">
      <w:pPr>
        <w:pStyle w:val="Prrafodelista"/>
        <w:spacing w:before="240" w:line="240" w:lineRule="auto"/>
        <w:jc w:val="both"/>
        <w:rPr>
          <w:rFonts w:ascii="ITC Avant Garde" w:hAnsi="ITC Avant Garde"/>
        </w:rPr>
      </w:pPr>
      <w:r w:rsidRPr="00DA652D">
        <w:rPr>
          <w:rFonts w:ascii="ITC Avant Garde" w:hAnsi="ITC Avant Garde"/>
        </w:rPr>
        <w:t>El carácter esencial por antonomasia de un servicio público es el de continuidad, en cuya virtud dicho servicio no puede interrumpirse dentro de las circunstancias previstas en su propia regulación.</w:t>
      </w:r>
      <w:r w:rsidRPr="00DA652D">
        <w:rPr>
          <w:rStyle w:val="Refdenotaalpie"/>
          <w:rFonts w:ascii="ITC Avant Garde" w:hAnsi="ITC Avant Garde"/>
        </w:rPr>
        <w:footnoteReference w:id="17"/>
      </w:r>
    </w:p>
    <w:p w14:paraId="38F0427F" w14:textId="77777777" w:rsidR="00DA652D" w:rsidRPr="00DA652D" w:rsidRDefault="00387806" w:rsidP="005B7913">
      <w:pPr>
        <w:spacing w:before="240" w:line="240" w:lineRule="auto"/>
        <w:ind w:left="709"/>
        <w:jc w:val="both"/>
        <w:rPr>
          <w:rFonts w:ascii="ITC Avant Garde" w:hAnsi="ITC Avant Garde"/>
        </w:rPr>
      </w:pPr>
      <w:r w:rsidRPr="00DA652D">
        <w:rPr>
          <w:rFonts w:ascii="ITC Avant Garde" w:hAnsi="ITC Avant Garde"/>
        </w:rPr>
        <w:t>Así, con el cambio de la banda de frecuencias no se causará la interrupción</w:t>
      </w:r>
      <w:r w:rsidR="005A03A6" w:rsidRPr="00DA652D">
        <w:rPr>
          <w:rFonts w:ascii="ITC Avant Garde" w:hAnsi="ITC Avant Garde"/>
        </w:rPr>
        <w:t xml:space="preserve"> </w:t>
      </w:r>
      <w:r w:rsidR="00444D3D" w:rsidRPr="00DA652D">
        <w:rPr>
          <w:rFonts w:ascii="ITC Avant Garde" w:hAnsi="ITC Avant Garde"/>
        </w:rPr>
        <w:t>de</w:t>
      </w:r>
      <w:r w:rsidR="005A03A6" w:rsidRPr="00DA652D">
        <w:rPr>
          <w:rFonts w:ascii="ITC Avant Garde" w:hAnsi="ITC Avant Garde"/>
        </w:rPr>
        <w:t xml:space="preserve"> los Servicios Móviles de Radiocomunicación Especializada de Flotillas </w:t>
      </w:r>
      <w:r w:rsidR="005A03A6" w:rsidRPr="00DA652D">
        <w:rPr>
          <w:rFonts w:ascii="ITC Avant Garde" w:hAnsi="ITC Avant Garde"/>
        </w:rPr>
        <w:lastRenderedPageBreak/>
        <w:t>(SMREF) de uso comercial, público o privado</w:t>
      </w:r>
      <w:r w:rsidR="00CC0890" w:rsidRPr="00DA652D">
        <w:rPr>
          <w:rFonts w:ascii="ITC Avant Garde" w:hAnsi="ITC Avant Garde"/>
        </w:rPr>
        <w:t>,</w:t>
      </w:r>
      <w:r w:rsidR="005A03A6" w:rsidRPr="00DA652D">
        <w:rPr>
          <w:rFonts w:ascii="ITC Avant Garde" w:hAnsi="ITC Avant Garde"/>
        </w:rPr>
        <w:t xml:space="preserve"> o al Servicio Local Móvil,</w:t>
      </w:r>
      <w:r w:rsidRPr="00DA652D">
        <w:rPr>
          <w:rFonts w:ascii="ITC Avant Garde" w:hAnsi="ITC Avant Garde"/>
        </w:rPr>
        <w:t xml:space="preserve"> ya que los mismos serán reubicados de conformidad con el Plan </w:t>
      </w:r>
      <w:r w:rsidR="00F204CE" w:rsidRPr="00DA652D">
        <w:rPr>
          <w:rFonts w:ascii="ITC Avant Garde" w:hAnsi="ITC Avant Garde"/>
        </w:rPr>
        <w:t xml:space="preserve">de </w:t>
      </w:r>
      <w:r w:rsidRPr="00DA652D">
        <w:rPr>
          <w:rFonts w:ascii="ITC Avant Garde" w:hAnsi="ITC Avant Garde"/>
        </w:rPr>
        <w:t xml:space="preserve">la Banda </w:t>
      </w:r>
      <w:r w:rsidRPr="00DA652D">
        <w:rPr>
          <w:rFonts w:ascii="ITC Avant Garde" w:hAnsi="ITC Avant Garde"/>
          <w:kern w:val="1"/>
          <w:lang w:eastAsia="ar-SA"/>
        </w:rPr>
        <w:t>806-824/851-869 MHz</w:t>
      </w:r>
      <w:r w:rsidR="00C23911" w:rsidRPr="00DA652D">
        <w:rPr>
          <w:rFonts w:ascii="ITC Avant Garde" w:hAnsi="ITC Avant Garde"/>
        </w:rPr>
        <w:t xml:space="preserve">. </w:t>
      </w:r>
    </w:p>
    <w:p w14:paraId="03854344" w14:textId="77777777" w:rsidR="00DA652D" w:rsidRPr="00DA652D" w:rsidRDefault="00C23911" w:rsidP="005B7913">
      <w:pPr>
        <w:spacing w:before="240" w:line="240" w:lineRule="auto"/>
        <w:ind w:left="709"/>
        <w:jc w:val="both"/>
        <w:rPr>
          <w:rFonts w:ascii="ITC Avant Garde" w:hAnsi="ITC Avant Garde" w:cs="Arial"/>
        </w:rPr>
      </w:pPr>
      <w:r w:rsidRPr="00DA652D">
        <w:rPr>
          <w:rFonts w:ascii="ITC Avant Garde" w:hAnsi="ITC Avant Garde"/>
        </w:rPr>
        <w:t xml:space="preserve">De </w:t>
      </w:r>
      <w:r w:rsidR="00465929" w:rsidRPr="00DA652D">
        <w:rPr>
          <w:rFonts w:ascii="ITC Avant Garde" w:hAnsi="ITC Avant Garde"/>
        </w:rPr>
        <w:t xml:space="preserve">esta </w:t>
      </w:r>
      <w:r w:rsidRPr="00DA652D">
        <w:rPr>
          <w:rFonts w:ascii="ITC Avant Garde" w:hAnsi="ITC Avant Garde"/>
        </w:rPr>
        <w:t xml:space="preserve">forma, el reordenamiento </w:t>
      </w:r>
      <w:r w:rsidR="006F2405" w:rsidRPr="00DA652D">
        <w:rPr>
          <w:rFonts w:ascii="ITC Avant Garde" w:hAnsi="ITC Avant Garde"/>
        </w:rPr>
        <w:t xml:space="preserve">permitirá </w:t>
      </w:r>
      <w:r w:rsidR="00387806" w:rsidRPr="00DA652D">
        <w:rPr>
          <w:rFonts w:ascii="ITC Avant Garde" w:hAnsi="ITC Avant Garde"/>
        </w:rPr>
        <w:t>que el Estado garantice lo establecido en el artículo 6o. Constitucional respecto al derecho humano de banda ancha y</w:t>
      </w:r>
      <w:r w:rsidR="00465929" w:rsidRPr="00DA652D">
        <w:rPr>
          <w:rFonts w:ascii="ITC Avant Garde" w:hAnsi="ITC Avant Garde"/>
        </w:rPr>
        <w:t>,</w:t>
      </w:r>
      <w:r w:rsidR="00387806" w:rsidRPr="00DA652D">
        <w:rPr>
          <w:rFonts w:ascii="ITC Avant Garde" w:hAnsi="ITC Avant Garde"/>
        </w:rPr>
        <w:t xml:space="preserve"> en consecuencia</w:t>
      </w:r>
      <w:r w:rsidR="00465929" w:rsidRPr="00DA652D">
        <w:rPr>
          <w:rFonts w:ascii="ITC Avant Garde" w:hAnsi="ITC Avant Garde"/>
        </w:rPr>
        <w:t>,</w:t>
      </w:r>
      <w:r w:rsidR="00387806" w:rsidRPr="00DA652D">
        <w:rPr>
          <w:rFonts w:ascii="ITC Avant Garde" w:hAnsi="ITC Avant Garde"/>
        </w:rPr>
        <w:t xml:space="preserve"> de acceso a las TICs</w:t>
      </w:r>
      <w:r w:rsidR="00DD7BAF" w:rsidRPr="00DA652D">
        <w:rPr>
          <w:rFonts w:ascii="ITC Avant Garde" w:hAnsi="ITC Avant Garde"/>
        </w:rPr>
        <w:t xml:space="preserve">, además </w:t>
      </w:r>
      <w:r w:rsidR="00E8346D" w:rsidRPr="00DA652D">
        <w:rPr>
          <w:rFonts w:ascii="ITC Avant Garde" w:hAnsi="ITC Avant Garde"/>
        </w:rPr>
        <w:t xml:space="preserve">de </w:t>
      </w:r>
      <w:r w:rsidRPr="00DA652D">
        <w:rPr>
          <w:rFonts w:ascii="ITC Avant Garde" w:hAnsi="ITC Avant Garde"/>
        </w:rPr>
        <w:t xml:space="preserve">asegurar </w:t>
      </w:r>
      <w:r w:rsidR="00DD7BAF" w:rsidRPr="00DA652D">
        <w:rPr>
          <w:rFonts w:ascii="ITC Avant Garde" w:hAnsi="ITC Avant Garde" w:cs="Arial"/>
        </w:rPr>
        <w:t>un uso eficiente del espectro radioeléctrico, ya que será a través de éste que se habilitará la provisión del servicio de banda ancha móvil, considerado como una infraestructura fundamental que impacta directamente en la competitividad nacional de los países en la economía digital mundial</w:t>
      </w:r>
      <w:r w:rsidR="00465929" w:rsidRPr="00DA652D">
        <w:rPr>
          <w:rFonts w:ascii="ITC Avant Garde" w:hAnsi="ITC Avant Garde" w:cs="Arial"/>
        </w:rPr>
        <w:t>;</w:t>
      </w:r>
      <w:r w:rsidR="00DD7BAF" w:rsidRPr="00DA652D">
        <w:rPr>
          <w:rFonts w:ascii="ITC Avant Garde" w:hAnsi="ITC Avant Garde" w:cs="Arial"/>
        </w:rPr>
        <w:t xml:space="preserve"> aunado a que sus características físicas, sus condiciones de propagación y la cantidad de espectro contiguo permiten la prestación de servicios móviles de banda ancha en diferentes entornos y en distintas condiciones, con niveles de cobertura y calidad que posibilitan el uso eficiente del espectro radioeléctrico.</w:t>
      </w:r>
    </w:p>
    <w:p w14:paraId="79FC34E6" w14:textId="77777777" w:rsidR="00DA652D" w:rsidRPr="00DA652D" w:rsidRDefault="00DD7BAF" w:rsidP="005B7913">
      <w:pPr>
        <w:spacing w:before="240" w:line="240" w:lineRule="auto"/>
        <w:ind w:left="709"/>
        <w:jc w:val="both"/>
        <w:rPr>
          <w:rFonts w:ascii="ITC Avant Garde" w:hAnsi="ITC Avant Garde"/>
        </w:rPr>
      </w:pPr>
      <w:r w:rsidRPr="00DA652D">
        <w:rPr>
          <w:rFonts w:ascii="ITC Avant Garde" w:hAnsi="ITC Avant Garde" w:cs="Arial"/>
        </w:rPr>
        <w:t>Además, un segmento de dicha banda de frecuencias se habilitará de manera exclusiva para las Aplicaciones de Misión Crítica</w:t>
      </w:r>
      <w:r w:rsidRPr="00DA652D">
        <w:rPr>
          <w:rStyle w:val="Refdenotaalpie"/>
          <w:rFonts w:ascii="ITC Avant Garde" w:hAnsi="ITC Avant Garde" w:cs="Arial"/>
        </w:rPr>
        <w:footnoteReference w:id="18"/>
      </w:r>
      <w:r w:rsidRPr="00DA652D">
        <w:rPr>
          <w:rFonts w:ascii="ITC Avant Garde" w:hAnsi="ITC Avant Garde" w:cs="Arial"/>
        </w:rPr>
        <w:t xml:space="preserve"> desempeñadas por entes públicos y que tendrá un beneficio en la seguridad de sus operaciones, fiabilidad de sus comunicaciones, interoperabilidad de sus equipos y rapidez del establecimiento de comunicación en sus campos de actuación. </w:t>
      </w:r>
    </w:p>
    <w:p w14:paraId="4BC8BB3E" w14:textId="77777777" w:rsidR="00DA652D" w:rsidRPr="00DA652D" w:rsidRDefault="00387806" w:rsidP="005B7913">
      <w:pPr>
        <w:pStyle w:val="Prrafodelista"/>
        <w:spacing w:before="240" w:line="240" w:lineRule="auto"/>
        <w:jc w:val="both"/>
        <w:rPr>
          <w:rFonts w:ascii="ITC Avant Garde" w:hAnsi="ITC Avant Garde"/>
        </w:rPr>
      </w:pPr>
      <w:r w:rsidRPr="00DA652D">
        <w:rPr>
          <w:rFonts w:ascii="ITC Avant Garde" w:hAnsi="ITC Avant Garde"/>
        </w:rPr>
        <w:t xml:space="preserve">Sin embargo, es de hacer notar que la continuidad del servicio no debe suponer un derecho a la propiedad del espectro utilizado, sino la seguridad de mantener la </w:t>
      </w:r>
      <w:r w:rsidR="00CC0890" w:rsidRPr="00DA652D">
        <w:rPr>
          <w:rFonts w:ascii="ITC Avant Garde" w:hAnsi="ITC Avant Garde"/>
        </w:rPr>
        <w:t xml:space="preserve">provisión </w:t>
      </w:r>
      <w:r w:rsidRPr="00DA652D">
        <w:rPr>
          <w:rFonts w:ascii="ITC Avant Garde" w:hAnsi="ITC Avant Garde"/>
        </w:rPr>
        <w:t>del servicio en condiciones iguales o similares a como se venían desarrollando previ</w:t>
      </w:r>
      <w:r w:rsidR="003971FC" w:rsidRPr="00DA652D">
        <w:rPr>
          <w:rFonts w:ascii="ITC Avant Garde" w:hAnsi="ITC Avant Garde"/>
        </w:rPr>
        <w:t>amente</w:t>
      </w:r>
      <w:r w:rsidRPr="00DA652D">
        <w:rPr>
          <w:rFonts w:ascii="ITC Avant Garde" w:hAnsi="ITC Avant Garde"/>
        </w:rPr>
        <w:t xml:space="preserve"> al procedimiento de cambio de frecuencias.</w:t>
      </w:r>
    </w:p>
    <w:p w14:paraId="722D93B5" w14:textId="77777777" w:rsidR="00DA652D" w:rsidRPr="00DA652D" w:rsidRDefault="00387806" w:rsidP="005B7913">
      <w:pPr>
        <w:pStyle w:val="Prrafodelista"/>
        <w:spacing w:before="240" w:line="240" w:lineRule="auto"/>
        <w:jc w:val="both"/>
        <w:rPr>
          <w:rFonts w:ascii="ITC Avant Garde" w:hAnsi="ITC Avant Garde"/>
        </w:rPr>
      </w:pPr>
      <w:r w:rsidRPr="00DA652D">
        <w:rPr>
          <w:rFonts w:ascii="ITC Avant Garde" w:hAnsi="ITC Avant Garde"/>
        </w:rPr>
        <w:t xml:space="preserve">En este sentido, el Informe UIT-R-SM. 2093-2 (2015) define como principios de utilización nacional del espectro, los siguientes: </w:t>
      </w:r>
    </w:p>
    <w:p w14:paraId="4475F8DF" w14:textId="6EC40CD7" w:rsidR="00387806"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t>“2.1.1. Derechos y obligaciones en relación con el espectro.</w:t>
      </w:r>
    </w:p>
    <w:p w14:paraId="61DCE2B8" w14:textId="77777777" w:rsidR="00DA652D"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t>El espectro de radiofrecuencias pertenece al dominio público del Estado. Por tanto, está sujeto a la autoridad del Estado y ha de gestionarse eficientemente de manera que se proporcione el mayor beneficio posible a toda la población. (…)</w:t>
      </w:r>
    </w:p>
    <w:p w14:paraId="3AD45CF8" w14:textId="59886D7B" w:rsidR="00387806"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lastRenderedPageBreak/>
        <w:t xml:space="preserve">Del derecho del Estado a gestionar el espectro se desprende que los usuarios del espectro autorizados obtienen los beneficios del derecho de acceder y utilizar el espectro a la vez que están sometidos a las obligaciones que ello supone. </w:t>
      </w:r>
    </w:p>
    <w:p w14:paraId="04222B57" w14:textId="77777777" w:rsidR="00DA652D"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t>(…)</w:t>
      </w:r>
    </w:p>
    <w:p w14:paraId="0616EE42" w14:textId="71F2A148" w:rsidR="00387806"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t>Derechos y obligaciones de los usuarios autorizados.</w:t>
      </w:r>
    </w:p>
    <w:p w14:paraId="5235ACDF" w14:textId="77777777" w:rsidR="00DA652D" w:rsidRPr="00DA652D" w:rsidRDefault="00387806" w:rsidP="005B7913">
      <w:pPr>
        <w:spacing w:before="240" w:line="240" w:lineRule="auto"/>
        <w:ind w:left="1843" w:right="1183"/>
        <w:contextualSpacing/>
        <w:jc w:val="both"/>
        <w:rPr>
          <w:rFonts w:ascii="ITC Avant Garde" w:hAnsi="ITC Avant Garde"/>
          <w:sz w:val="20"/>
          <w:szCs w:val="20"/>
        </w:rPr>
      </w:pPr>
      <w:r w:rsidRPr="00DA652D">
        <w:rPr>
          <w:rFonts w:ascii="ITC Avant Garde" w:hAnsi="ITC Avant Garde"/>
          <w:sz w:val="20"/>
          <w:szCs w:val="20"/>
        </w:rPr>
        <w:t xml:space="preserve">La autorización (o licencia) no confiere </w:t>
      </w:r>
      <w:r w:rsidRPr="00DA652D">
        <w:rPr>
          <w:rFonts w:ascii="ITC Avant Garde" w:hAnsi="ITC Avant Garde"/>
          <w:b/>
          <w:sz w:val="20"/>
          <w:szCs w:val="20"/>
        </w:rPr>
        <w:t>a su detentor la propiedad de una parte del espectro, sino sólo el derecho de utilizarla durante el periodo de tiempo especificado en la licencia y de conformidad con las reglas recogidas en los términos y condiciones correspondientes.”</w:t>
      </w:r>
    </w:p>
    <w:p w14:paraId="58D84101" w14:textId="77777777" w:rsidR="00DA652D" w:rsidRPr="00DA652D" w:rsidRDefault="00387806" w:rsidP="005B7913">
      <w:pPr>
        <w:pStyle w:val="Prrafodelista"/>
        <w:spacing w:before="240" w:line="240" w:lineRule="auto"/>
        <w:jc w:val="both"/>
        <w:rPr>
          <w:rFonts w:ascii="ITC Avant Garde" w:hAnsi="ITC Avant Garde"/>
        </w:rPr>
      </w:pPr>
      <w:r w:rsidRPr="00DA652D">
        <w:rPr>
          <w:rFonts w:ascii="ITC Avant Garde" w:hAnsi="ITC Avant Garde"/>
        </w:rPr>
        <w:t xml:space="preserve">En </w:t>
      </w:r>
      <w:r w:rsidR="00465929" w:rsidRPr="00DA652D">
        <w:rPr>
          <w:rFonts w:ascii="ITC Avant Garde" w:hAnsi="ITC Avant Garde"/>
        </w:rPr>
        <w:t xml:space="preserve">adición </w:t>
      </w:r>
      <w:r w:rsidRPr="00DA652D">
        <w:rPr>
          <w:rFonts w:ascii="ITC Avant Garde" w:hAnsi="ITC Avant Garde"/>
        </w:rPr>
        <w:t>a lo anterior, la Corte Interamericana de Derechos Humanos en la sentencia “Caso Granier y otros (radio caracas televisión) vs. Venezuela”</w:t>
      </w:r>
      <w:r w:rsidRPr="00DA652D">
        <w:rPr>
          <w:rStyle w:val="Refdenotaalpie"/>
          <w:rFonts w:ascii="ITC Avant Garde" w:hAnsi="ITC Avant Garde"/>
        </w:rPr>
        <w:footnoteReference w:id="19"/>
      </w:r>
      <w:r w:rsidRPr="00DA652D">
        <w:rPr>
          <w:rFonts w:ascii="ITC Avant Garde" w:hAnsi="ITC Avant Garde"/>
        </w:rPr>
        <w:t xml:space="preserve">, constató que el espectro radioeléctrico es un bien público cuyo dominio corresponde al Estado y por tanto su titularidad no puede ser reclamada por los particulares, tal y como se transcribe a continuación: </w:t>
      </w:r>
    </w:p>
    <w:p w14:paraId="480E091C" w14:textId="77777777" w:rsidR="00DA652D" w:rsidRPr="00DA652D" w:rsidRDefault="00387806" w:rsidP="005B7913">
      <w:pPr>
        <w:suppressAutoHyphens/>
        <w:spacing w:before="240" w:line="240" w:lineRule="auto"/>
        <w:ind w:left="1843" w:right="1183"/>
        <w:jc w:val="both"/>
        <w:rPr>
          <w:rFonts w:ascii="ITC Avant Garde" w:hAnsi="ITC Avant Garde"/>
          <w:sz w:val="20"/>
          <w:szCs w:val="20"/>
          <w:lang w:val="es-ES_tradnl"/>
        </w:rPr>
      </w:pPr>
      <w:r w:rsidRPr="00DA652D">
        <w:rPr>
          <w:rFonts w:ascii="ITC Avant Garde" w:hAnsi="ITC Avant Garde"/>
          <w:sz w:val="20"/>
          <w:szCs w:val="20"/>
          <w:lang w:val="es-ES_tradnl"/>
        </w:rPr>
        <w:t xml:space="preserve">“342. Teniendo en cuenta lo anterior, el Tribunal </w:t>
      </w:r>
      <w:r w:rsidRPr="00DA652D">
        <w:rPr>
          <w:rFonts w:ascii="ITC Avant Garde" w:hAnsi="ITC Avant Garde"/>
          <w:b/>
          <w:sz w:val="20"/>
          <w:szCs w:val="20"/>
          <w:lang w:val="es-ES_tradnl"/>
        </w:rPr>
        <w:t>constata que el espectro radioeléctrico es un bien público cuyo dominio corresponde al Estado y por tanto su titularidad no puede ser reclamada por los particulares. Por ello, no es posible afirmar que RCTV y, en particular, sus accionistas hubieran adquirido algún derecho o titularidad sobre el espectro.”</w:t>
      </w:r>
    </w:p>
    <w:p w14:paraId="20C199F8" w14:textId="77777777" w:rsidR="00DA652D" w:rsidRPr="00DA652D" w:rsidRDefault="00837F82" w:rsidP="005B7913">
      <w:pPr>
        <w:pStyle w:val="Prrafodelista"/>
        <w:spacing w:before="240" w:line="240" w:lineRule="auto"/>
        <w:jc w:val="both"/>
        <w:rPr>
          <w:rFonts w:ascii="ITC Avant Garde" w:hAnsi="ITC Avant Garde"/>
        </w:rPr>
      </w:pPr>
      <w:r w:rsidRPr="00DA652D">
        <w:rPr>
          <w:rFonts w:ascii="ITC Avant Garde" w:hAnsi="ITC Avant Garde"/>
        </w:rPr>
        <w:t xml:space="preserve">A su vez, se considera relevante hacer mención a lo señalado por la Suprema Corte de Justicia de la Nación en el Amparo en Revisión 426/2010, de texto siguiente: </w:t>
      </w:r>
    </w:p>
    <w:p w14:paraId="314BCDF8" w14:textId="77777777" w:rsidR="00DA652D" w:rsidRPr="00DA652D" w:rsidRDefault="00837F82" w:rsidP="005B7913">
      <w:pPr>
        <w:pStyle w:val="corte4fondo"/>
        <w:spacing w:before="240" w:after="160" w:line="240" w:lineRule="auto"/>
        <w:ind w:left="1134" w:right="902" w:firstLine="0"/>
        <w:rPr>
          <w:rFonts w:ascii="ITC Avant Garde" w:eastAsia="Arial Unicode MS" w:hAnsi="ITC Avant Garde"/>
          <w:b/>
          <w:sz w:val="20"/>
          <w:szCs w:val="20"/>
          <w:u w:val="single"/>
          <w:bdr w:val="nil"/>
          <w:lang w:val="es-MX" w:eastAsia="en-US"/>
        </w:rPr>
      </w:pPr>
      <w:r w:rsidRPr="00DA652D">
        <w:rPr>
          <w:rFonts w:ascii="ITC Avant Garde" w:eastAsia="Arial Unicode MS" w:hAnsi="ITC Avant Garde"/>
          <w:sz w:val="20"/>
          <w:szCs w:val="20"/>
          <w:bdr w:val="nil"/>
          <w:lang w:val="es-MX" w:eastAsia="en-US"/>
        </w:rPr>
        <w:t xml:space="preserve">“En esa tesitura, es dable concluir que tratándose de interconexión de las redes públicas de telecomunicaciones, los concesionarios no actúan en una relación de derecho privado, en tanto por virtud de su concesión explotan un bien propiedad de la Nación, cuyo dominio le corresponde exclusivamente al Estado y, por tal motivo, no puede estimarse que al determinar las condiciones de interconexión que los concesionarios no hayan podido convenir, la Comisión Federal de Telecomunicaciones ejerce una función materialmente jurisdiccional, máxime que su intervención no está sujeta a la voluntad de aquéllos ni se condiciona a la satisfacción de ciertos presupuestos procesales, lo que se explica y encuentra su razón de ser en el hecho de que la interconexión de las redes públicas de telecomunicaciones es necesaria para garantizar la existencia de una sana competencia y un amplio desarrollo de los servicios de telecomunicaciones a efecto </w:t>
      </w:r>
      <w:r w:rsidRPr="00DA652D">
        <w:rPr>
          <w:rFonts w:ascii="ITC Avant Garde" w:eastAsia="Arial Unicode MS" w:hAnsi="ITC Avant Garde"/>
          <w:sz w:val="20"/>
          <w:szCs w:val="20"/>
          <w:bdr w:val="nil"/>
          <w:lang w:val="es-MX" w:eastAsia="en-US"/>
        </w:rPr>
        <w:lastRenderedPageBreak/>
        <w:t>de que se presten con mejores precios, diversidad y calidad en beneficio de los usuarios.</w:t>
      </w:r>
    </w:p>
    <w:p w14:paraId="052F3F92" w14:textId="77777777" w:rsidR="00DA652D" w:rsidRPr="00DA652D" w:rsidRDefault="00837F82" w:rsidP="005B7913">
      <w:pPr>
        <w:pStyle w:val="corte4fondo"/>
        <w:spacing w:before="240" w:after="160" w:line="240" w:lineRule="auto"/>
        <w:ind w:left="1134" w:right="902" w:firstLine="0"/>
        <w:rPr>
          <w:rFonts w:ascii="ITC Avant Garde" w:eastAsia="Arial Unicode MS" w:hAnsi="ITC Avant Garde"/>
          <w:sz w:val="20"/>
          <w:szCs w:val="20"/>
          <w:bdr w:val="nil"/>
          <w:lang w:val="es-MX" w:eastAsia="en-US"/>
        </w:rPr>
      </w:pPr>
      <w:r w:rsidRPr="00DA652D">
        <w:rPr>
          <w:rFonts w:ascii="ITC Avant Garde" w:eastAsia="Arial Unicode MS" w:hAnsi="ITC Avant Garde"/>
          <w:b/>
          <w:sz w:val="20"/>
          <w:szCs w:val="20"/>
          <w:bdr w:val="nil"/>
          <w:lang w:val="es-MX" w:eastAsia="en-US"/>
        </w:rPr>
        <w:t>Estimar lo contrario, implicaría sostener que la facultad rectora del Estado en materia de telecomunicaciones está sujeta o condicionada a la voluntad e intereses de los concesionarios, lo que resulta jurídicamente inadmisible</w:t>
      </w:r>
      <w:r w:rsidRPr="00DA652D">
        <w:rPr>
          <w:rFonts w:ascii="ITC Avant Garde" w:eastAsia="Arial Unicode MS" w:hAnsi="ITC Avant Garde"/>
          <w:sz w:val="20"/>
          <w:szCs w:val="20"/>
          <w:bdr w:val="nil"/>
          <w:lang w:val="es-MX" w:eastAsia="en-US"/>
        </w:rPr>
        <w:t xml:space="preserve"> (…)</w:t>
      </w:r>
    </w:p>
    <w:p w14:paraId="0E3B0982" w14:textId="77777777" w:rsidR="00DA652D" w:rsidRPr="00DA652D" w:rsidRDefault="00837F82" w:rsidP="005B7913">
      <w:pPr>
        <w:spacing w:before="240" w:line="240" w:lineRule="auto"/>
        <w:ind w:left="1134" w:right="902"/>
        <w:contextualSpacing/>
        <w:jc w:val="both"/>
        <w:rPr>
          <w:rFonts w:ascii="ITC Avant Garde" w:hAnsi="ITC Avant Garde" w:cs="Arial"/>
          <w:b/>
          <w:sz w:val="20"/>
          <w:szCs w:val="20"/>
          <w:u w:val="single"/>
        </w:rPr>
      </w:pPr>
      <w:r w:rsidRPr="00DA652D">
        <w:rPr>
          <w:rFonts w:ascii="ITC Avant Garde" w:hAnsi="ITC Avant Garde" w:cs="Arial"/>
          <w:sz w:val="20"/>
          <w:szCs w:val="20"/>
        </w:rPr>
        <w:t xml:space="preserve">Incluso, cabe advertir que este Tribunal Pleno determinó que no es procedente otorgar la suspensión del acuerdo por el que la Comisión Federal de Telecomunicaciones establece las condiciones de interconexión no acordadas entre los concesionarios de redes públicas de telecomunicaciones, que se reclama a través del juicio de amparo, toda vez que de otorgarse la aludida medida cautelar </w:t>
      </w:r>
      <w:r w:rsidRPr="00DA652D">
        <w:rPr>
          <w:rFonts w:ascii="ITC Avant Garde" w:hAnsi="ITC Avant Garde" w:cs="Arial"/>
          <w:b/>
          <w:sz w:val="20"/>
          <w:szCs w:val="20"/>
          <w:u w:val="single"/>
        </w:rPr>
        <w:t>se afectaría al interés social y se contravendrían disposiciones de orden público, precisamente, porque la determinación de esas condiciones constituye la expresión material de la rectoría del Estado en materia de telecomunicaciones y tiende a cumplir con los objetivos antes precisados.”</w:t>
      </w:r>
    </w:p>
    <w:p w14:paraId="343BAE1E" w14:textId="77777777" w:rsidR="00DA652D" w:rsidRPr="00DA652D" w:rsidRDefault="00837F82" w:rsidP="005B7913">
      <w:pPr>
        <w:spacing w:before="240" w:line="240" w:lineRule="auto"/>
        <w:ind w:left="709"/>
        <w:contextualSpacing/>
        <w:jc w:val="both"/>
        <w:rPr>
          <w:rFonts w:ascii="ITC Avant Garde" w:hAnsi="ITC Avant Garde" w:cs="Arial"/>
        </w:rPr>
      </w:pPr>
      <w:r w:rsidRPr="00DA652D">
        <w:rPr>
          <w:rFonts w:ascii="ITC Avant Garde" w:hAnsi="ITC Avant Garde" w:cs="Arial"/>
        </w:rPr>
        <w:t xml:space="preserve">De </w:t>
      </w:r>
      <w:r w:rsidR="00E2780D" w:rsidRPr="00DA652D">
        <w:rPr>
          <w:rFonts w:ascii="ITC Avant Garde" w:hAnsi="ITC Avant Garde" w:cs="Arial"/>
        </w:rPr>
        <w:t xml:space="preserve">lo </w:t>
      </w:r>
      <w:r w:rsidRPr="00DA652D">
        <w:rPr>
          <w:rFonts w:ascii="ITC Avant Garde" w:hAnsi="ITC Avant Garde" w:cs="Arial"/>
        </w:rPr>
        <w:t>expuesto, se aduce que los servicios de telecomunicaciones no pueden estar sujetos a los intereses de los concesionarios</w:t>
      </w:r>
      <w:r w:rsidR="00FD0E2B" w:rsidRPr="00DA652D">
        <w:rPr>
          <w:rFonts w:ascii="ITC Avant Garde" w:hAnsi="ITC Avant Garde" w:cs="Arial"/>
        </w:rPr>
        <w:t>,</w:t>
      </w:r>
      <w:r w:rsidRPr="00DA652D">
        <w:rPr>
          <w:rFonts w:ascii="ITC Avant Garde" w:hAnsi="ITC Avant Garde" w:cs="Arial"/>
        </w:rPr>
        <w:t xml:space="preserve"> ya que interpretar lo contrario estaría en contravención de la función regulatoria y la rectoría del Estado en la materia. </w:t>
      </w:r>
    </w:p>
    <w:p w14:paraId="68888260" w14:textId="77777777" w:rsidR="00DA652D" w:rsidRPr="00DA652D" w:rsidRDefault="00387806" w:rsidP="005B7913">
      <w:pPr>
        <w:pStyle w:val="Prrafodelista"/>
        <w:spacing w:before="240" w:line="240" w:lineRule="auto"/>
        <w:jc w:val="both"/>
        <w:rPr>
          <w:rFonts w:ascii="ITC Avant Garde" w:hAnsi="ITC Avant Garde"/>
        </w:rPr>
      </w:pPr>
      <w:r w:rsidRPr="00DA652D">
        <w:rPr>
          <w:rFonts w:ascii="ITC Avant Garde" w:hAnsi="ITC Avant Garde"/>
        </w:rPr>
        <w:t>Resulta aplicable a lo anterior la tesis I.2o.A.E.41 A (10a.)</w:t>
      </w:r>
      <w:r w:rsidR="002E053B" w:rsidRPr="00DA652D">
        <w:rPr>
          <w:rFonts w:ascii="ITC Avant Garde" w:hAnsi="ITC Avant Garde"/>
        </w:rPr>
        <w:t>,</w:t>
      </w:r>
      <w:r w:rsidRPr="00DA652D">
        <w:rPr>
          <w:rFonts w:ascii="ITC Avant Garde" w:hAnsi="ITC Avant Garde"/>
        </w:rPr>
        <w:t xml:space="preserve"> sustentada por el Segundo Tribunal Colegiado en Materia Administrativa Especializado en Competencia Económica, Radiodifusión y Telecomunicaciones</w:t>
      </w:r>
      <w:r w:rsidR="002E053B" w:rsidRPr="00DA652D">
        <w:rPr>
          <w:rFonts w:ascii="ITC Avant Garde" w:hAnsi="ITC Avant Garde"/>
        </w:rPr>
        <w:t>,</w:t>
      </w:r>
      <w:r w:rsidRPr="00DA652D">
        <w:rPr>
          <w:rFonts w:ascii="ITC Avant Garde" w:hAnsi="ITC Avant Garde"/>
        </w:rPr>
        <w:t xml:space="preserve"> con </w:t>
      </w:r>
      <w:r w:rsidR="002E053B" w:rsidRPr="00DA652D">
        <w:rPr>
          <w:rFonts w:ascii="ITC Avant Garde" w:hAnsi="ITC Avant Garde"/>
        </w:rPr>
        <w:t>r</w:t>
      </w:r>
      <w:r w:rsidRPr="00DA652D">
        <w:rPr>
          <w:rFonts w:ascii="ITC Avant Garde" w:hAnsi="ITC Avant Garde"/>
        </w:rPr>
        <w:t xml:space="preserve">esidencia en la Ciudad de México y </w:t>
      </w:r>
      <w:r w:rsidR="002E053B" w:rsidRPr="00DA652D">
        <w:rPr>
          <w:rFonts w:ascii="ITC Avant Garde" w:hAnsi="ITC Avant Garde"/>
        </w:rPr>
        <w:t>j</w:t>
      </w:r>
      <w:r w:rsidRPr="00DA652D">
        <w:rPr>
          <w:rFonts w:ascii="ITC Avant Garde" w:hAnsi="ITC Avant Garde"/>
        </w:rPr>
        <w:t xml:space="preserve">urisdicción en toda la República, Tomo III Libro 39, Febrero de 2017, Décima Época, publicada en el Seminario Judicial de la Federación y su Gaceta, visible en la página 2178, con número de registro 2013650, de rubro y texto siguientes: </w:t>
      </w:r>
    </w:p>
    <w:p w14:paraId="5D3061B2" w14:textId="77777777" w:rsidR="00DA652D" w:rsidRPr="00DA652D" w:rsidRDefault="002E053B" w:rsidP="005B7913">
      <w:pPr>
        <w:spacing w:before="240" w:line="240" w:lineRule="auto"/>
        <w:ind w:left="1843" w:right="1183"/>
        <w:contextualSpacing/>
        <w:jc w:val="both"/>
        <w:rPr>
          <w:rFonts w:ascii="ITC Avant Garde" w:hAnsi="ITC Avant Garde" w:cs="Arial"/>
          <w:b/>
          <w:sz w:val="20"/>
          <w:szCs w:val="20"/>
        </w:rPr>
      </w:pPr>
      <w:r w:rsidRPr="00DA652D">
        <w:rPr>
          <w:rFonts w:ascii="ITC Avant Garde" w:hAnsi="ITC Avant Garde" w:cs="Arial"/>
          <w:b/>
          <w:sz w:val="20"/>
          <w:szCs w:val="20"/>
        </w:rPr>
        <w:t>“</w:t>
      </w:r>
      <w:r w:rsidR="00387806" w:rsidRPr="00DA652D">
        <w:rPr>
          <w:rFonts w:ascii="ITC Avant Garde" w:hAnsi="ITC Avant Garde" w:cs="Arial"/>
          <w:b/>
          <w:sz w:val="20"/>
          <w:szCs w:val="20"/>
        </w:rPr>
        <w:t>CONCESIONES. CARACTERÍSTICAS DE SUS ELEMENTOS REGULATORIOS Y CONTRACTUALES.</w:t>
      </w:r>
    </w:p>
    <w:p w14:paraId="1A7720D4" w14:textId="77777777" w:rsidR="00DA652D" w:rsidRPr="00DA652D" w:rsidRDefault="00387806" w:rsidP="005B7913">
      <w:pPr>
        <w:pStyle w:val="Prrafodelista"/>
        <w:spacing w:before="240" w:line="240" w:lineRule="auto"/>
        <w:ind w:left="1843" w:right="1183"/>
        <w:jc w:val="both"/>
        <w:rPr>
          <w:rFonts w:ascii="ITC Avant Garde" w:hAnsi="ITC Avant Garde" w:cs="Arial"/>
          <w:sz w:val="20"/>
          <w:szCs w:val="20"/>
        </w:rPr>
      </w:pPr>
      <w:r w:rsidRPr="00DA652D">
        <w:rPr>
          <w:rFonts w:ascii="ITC Avant Garde" w:hAnsi="ITC Avant Garde" w:cs="Arial"/>
          <w:sz w:val="20"/>
          <w:szCs w:val="20"/>
        </w:rPr>
        <w:t xml:space="preserve">La concesión es un acto administrativo mixto, en el cual coexisten elementos contractuales y regulatorios. Los primeros son aquellos en donde se fijan las condiciones relativas a la organización y funcionamiento de la concesión, de acuerdo con el sistema legal vigente y que pueden modificarse por el Estado, atendiendo al interés público; en este sentido, el artículo 28 de la Constitución Política de los Estados Unidos Mexicanos establece que los particulares, como concesionarios, deben sujetarse a las leyes que regulan el servicio público o los bienes concesionados. En cambio, los elementos contractuales conceden ventajas económicas al concesionario, que representan la garantía de sus inversiones y, con ello, la </w:t>
      </w:r>
      <w:r w:rsidRPr="00DA652D">
        <w:rPr>
          <w:rFonts w:ascii="ITC Avant Garde" w:hAnsi="ITC Avant Garde" w:cs="Arial"/>
          <w:sz w:val="20"/>
          <w:szCs w:val="20"/>
        </w:rPr>
        <w:lastRenderedPageBreak/>
        <w:t>posibilidad de mantener su equilibrio financiero, razón por la cual, tienen como propósito proteger sus intereses legítimos y crear a su favor una situación jurídica individual que no puede ser modificada unilateralmente por el Estado para establecer cargas que afecten desproporcionada o injustificadamente la esfera jurídica y el patrimonio del concesionario</w:t>
      </w:r>
      <w:r w:rsidR="002E053B" w:rsidRPr="00DA652D">
        <w:rPr>
          <w:rFonts w:ascii="ITC Avant Garde" w:hAnsi="ITC Avant Garde" w:cs="Arial"/>
          <w:sz w:val="20"/>
          <w:szCs w:val="20"/>
        </w:rPr>
        <w:t>”</w:t>
      </w:r>
      <w:r w:rsidRPr="00DA652D">
        <w:rPr>
          <w:rFonts w:ascii="ITC Avant Garde" w:hAnsi="ITC Avant Garde" w:cs="Arial"/>
          <w:sz w:val="20"/>
          <w:szCs w:val="20"/>
        </w:rPr>
        <w:t>.</w:t>
      </w:r>
    </w:p>
    <w:p w14:paraId="2F0E6223" w14:textId="77777777" w:rsidR="00DA652D" w:rsidRPr="00DA652D" w:rsidRDefault="00387806" w:rsidP="005B7913">
      <w:pPr>
        <w:pStyle w:val="Prrafodelista"/>
        <w:spacing w:before="240" w:line="240" w:lineRule="auto"/>
        <w:jc w:val="both"/>
        <w:rPr>
          <w:rStyle w:val="Ttulo3Car"/>
          <w:rFonts w:ascii="ITC Avant Garde" w:eastAsiaTheme="minorHAnsi" w:hAnsi="ITC Avant Garde" w:cstheme="minorBidi"/>
          <w:color w:val="auto"/>
          <w:sz w:val="22"/>
          <w:szCs w:val="22"/>
        </w:rPr>
      </w:pPr>
      <w:r w:rsidRPr="00DA652D">
        <w:rPr>
          <w:rFonts w:ascii="ITC Avant Garde" w:hAnsi="ITC Avant Garde"/>
        </w:rPr>
        <w:t xml:space="preserve">En esta tesitura, las modificaciones que sufran las condiciones regulatorias de </w:t>
      </w:r>
      <w:r w:rsidR="00CC0890" w:rsidRPr="00DA652D">
        <w:rPr>
          <w:rFonts w:ascii="ITC Avant Garde" w:hAnsi="ITC Avant Garde"/>
        </w:rPr>
        <w:t>un permiso</w:t>
      </w:r>
      <w:r w:rsidRPr="00DA652D">
        <w:rPr>
          <w:rFonts w:ascii="ITC Avant Garde" w:hAnsi="ITC Avant Garde"/>
        </w:rPr>
        <w:t xml:space="preserve"> no afectan derechos adquiridos, aún más si la decisión involucra </w:t>
      </w:r>
      <w:r w:rsidR="008C66C6" w:rsidRPr="00DA652D">
        <w:rPr>
          <w:rFonts w:ascii="ITC Avant Garde" w:hAnsi="ITC Avant Garde"/>
        </w:rPr>
        <w:t xml:space="preserve">el uso </w:t>
      </w:r>
      <w:r w:rsidR="008357CD" w:rsidRPr="00DA652D">
        <w:rPr>
          <w:rFonts w:ascii="ITC Avant Garde" w:hAnsi="ITC Avant Garde"/>
        </w:rPr>
        <w:t>de un bien de dominio público de la Nación</w:t>
      </w:r>
      <w:r w:rsidR="00487BCB" w:rsidRPr="00DA652D">
        <w:rPr>
          <w:rFonts w:ascii="ITC Avant Garde" w:hAnsi="ITC Avant Garde"/>
        </w:rPr>
        <w:t>,</w:t>
      </w:r>
      <w:r w:rsidR="008357CD" w:rsidRPr="00DA652D">
        <w:rPr>
          <w:rFonts w:ascii="ITC Avant Garde" w:hAnsi="ITC Avant Garde"/>
        </w:rPr>
        <w:t xml:space="preserve"> como </w:t>
      </w:r>
      <w:r w:rsidR="00837F82" w:rsidRPr="00DA652D">
        <w:rPr>
          <w:rFonts w:ascii="ITC Avant Garde" w:hAnsi="ITC Avant Garde"/>
          <w:lang w:eastAsia="es-MX"/>
        </w:rPr>
        <w:t xml:space="preserve">el </w:t>
      </w:r>
      <w:r w:rsidR="00837F82" w:rsidRPr="00DA652D">
        <w:rPr>
          <w:rStyle w:val="Ttulo3Car"/>
          <w:rFonts w:ascii="ITC Avant Garde" w:eastAsia="Arial Unicode MS" w:hAnsi="ITC Avant Garde" w:cs="Arial"/>
          <w:color w:val="auto"/>
          <w:sz w:val="22"/>
          <w:szCs w:val="22"/>
          <w:lang w:val="es-ES_tradnl"/>
        </w:rPr>
        <w:t xml:space="preserve">espectro radioeléctrico, </w:t>
      </w:r>
      <w:r w:rsidR="008357CD" w:rsidRPr="00DA652D">
        <w:rPr>
          <w:rStyle w:val="Ttulo3Car"/>
          <w:rFonts w:ascii="ITC Avant Garde" w:eastAsia="Arial Unicode MS" w:hAnsi="ITC Avant Garde" w:cs="Arial"/>
          <w:color w:val="auto"/>
          <w:sz w:val="22"/>
          <w:szCs w:val="22"/>
          <w:lang w:val="es-ES_tradnl"/>
        </w:rPr>
        <w:t>mismo que</w:t>
      </w:r>
      <w:r w:rsidR="008C66C6" w:rsidRPr="00DA652D">
        <w:rPr>
          <w:rStyle w:val="Ttulo3Car"/>
          <w:rFonts w:ascii="ITC Avant Garde" w:eastAsia="Arial Unicode MS" w:hAnsi="ITC Avant Garde" w:cs="Arial"/>
          <w:color w:val="auto"/>
          <w:sz w:val="22"/>
          <w:szCs w:val="22"/>
          <w:lang w:val="es-ES_tradnl"/>
        </w:rPr>
        <w:t xml:space="preserve"> </w:t>
      </w:r>
      <w:r w:rsidR="00837F82" w:rsidRPr="00DA652D">
        <w:rPr>
          <w:rStyle w:val="Ttulo3Car"/>
          <w:rFonts w:ascii="ITC Avant Garde" w:eastAsia="Arial Unicode MS" w:hAnsi="ITC Avant Garde" w:cs="Arial"/>
          <w:color w:val="auto"/>
          <w:sz w:val="22"/>
          <w:szCs w:val="22"/>
          <w:lang w:val="es-ES_tradnl"/>
        </w:rPr>
        <w:t xml:space="preserve">no es conferido en </w:t>
      </w:r>
      <w:r w:rsidR="00837F82" w:rsidRPr="00DA652D" w:rsidDel="00774EB7">
        <w:rPr>
          <w:rStyle w:val="Ttulo3Car"/>
          <w:rFonts w:ascii="ITC Avant Garde" w:eastAsia="Arial Unicode MS" w:hAnsi="ITC Avant Garde" w:cs="Arial"/>
          <w:color w:val="auto"/>
          <w:sz w:val="22"/>
          <w:szCs w:val="22"/>
          <w:lang w:val="es-ES_tradnl"/>
        </w:rPr>
        <w:t>propiedad</w:t>
      </w:r>
      <w:r w:rsidR="00B518D1" w:rsidRPr="00DA652D">
        <w:rPr>
          <w:rStyle w:val="Ttulo3Car"/>
          <w:rFonts w:ascii="ITC Avant Garde" w:eastAsia="Arial Unicode MS" w:hAnsi="ITC Avant Garde" w:cs="Arial"/>
          <w:color w:val="auto"/>
          <w:sz w:val="22"/>
          <w:szCs w:val="22"/>
          <w:lang w:val="es-ES_tradnl"/>
        </w:rPr>
        <w:t>. Por ello</w:t>
      </w:r>
      <w:r w:rsidR="00837F82" w:rsidRPr="00DA652D">
        <w:rPr>
          <w:rStyle w:val="Ttulo3Car"/>
          <w:rFonts w:ascii="ITC Avant Garde" w:eastAsia="Arial Unicode MS" w:hAnsi="ITC Avant Garde" w:cs="Arial"/>
          <w:color w:val="auto"/>
          <w:sz w:val="22"/>
          <w:szCs w:val="22"/>
          <w:lang w:val="es-ES_tradnl"/>
        </w:rPr>
        <w:t xml:space="preserve"> su uso, </w:t>
      </w:r>
      <w:r w:rsidR="00CC0890" w:rsidRPr="00DA652D">
        <w:rPr>
          <w:rStyle w:val="Ttulo3Car"/>
          <w:rFonts w:ascii="ITC Avant Garde" w:eastAsia="Arial Unicode MS" w:hAnsi="ITC Avant Garde" w:cs="Arial"/>
          <w:color w:val="auto"/>
          <w:sz w:val="22"/>
          <w:szCs w:val="22"/>
          <w:lang w:val="es-ES_tradnl"/>
        </w:rPr>
        <w:t>aprovechamiento y</w:t>
      </w:r>
      <w:r w:rsidR="00B518D1" w:rsidRPr="00DA652D">
        <w:rPr>
          <w:rStyle w:val="Ttulo3Car"/>
          <w:rFonts w:ascii="ITC Avant Garde" w:eastAsia="Arial Unicode MS" w:hAnsi="ITC Avant Garde" w:cs="Arial"/>
          <w:color w:val="auto"/>
          <w:sz w:val="22"/>
          <w:szCs w:val="22"/>
          <w:lang w:val="es-ES_tradnl"/>
        </w:rPr>
        <w:t>,</w:t>
      </w:r>
      <w:r w:rsidR="00CC0890" w:rsidRPr="00DA652D">
        <w:rPr>
          <w:rStyle w:val="Ttulo3Car"/>
          <w:rFonts w:ascii="ITC Avant Garde" w:eastAsia="Arial Unicode MS" w:hAnsi="ITC Avant Garde" w:cs="Arial"/>
          <w:color w:val="auto"/>
          <w:sz w:val="22"/>
          <w:szCs w:val="22"/>
          <w:lang w:val="es-ES_tradnl"/>
        </w:rPr>
        <w:t xml:space="preserve"> en su caso</w:t>
      </w:r>
      <w:r w:rsidR="00B518D1" w:rsidRPr="00DA652D">
        <w:rPr>
          <w:rStyle w:val="Ttulo3Car"/>
          <w:rFonts w:ascii="ITC Avant Garde" w:eastAsia="Arial Unicode MS" w:hAnsi="ITC Avant Garde" w:cs="Arial"/>
          <w:color w:val="auto"/>
          <w:sz w:val="22"/>
          <w:szCs w:val="22"/>
          <w:lang w:val="es-ES_tradnl"/>
        </w:rPr>
        <w:t>,</w:t>
      </w:r>
      <w:r w:rsidR="00CC0890" w:rsidRPr="00DA652D">
        <w:rPr>
          <w:rStyle w:val="Ttulo3Car"/>
          <w:rFonts w:ascii="ITC Avant Garde" w:eastAsia="Arial Unicode MS" w:hAnsi="ITC Avant Garde" w:cs="Arial"/>
          <w:color w:val="auto"/>
          <w:sz w:val="22"/>
          <w:szCs w:val="22"/>
          <w:lang w:val="es-ES_tradnl"/>
        </w:rPr>
        <w:t xml:space="preserve"> </w:t>
      </w:r>
      <w:r w:rsidR="00837F82" w:rsidRPr="00DA652D">
        <w:rPr>
          <w:rStyle w:val="Ttulo3Car"/>
          <w:rFonts w:ascii="ITC Avant Garde" w:eastAsia="Arial Unicode MS" w:hAnsi="ITC Avant Garde" w:cs="Arial"/>
          <w:color w:val="auto"/>
          <w:sz w:val="22"/>
          <w:szCs w:val="22"/>
          <w:lang w:val="es-ES_tradnl"/>
        </w:rPr>
        <w:t xml:space="preserve">explotación deberá efectuarse en condiciones que no afecten los intereses de la población; esto es, a través de una regulación eficiente y ordenada que tenga como finalidad el aprovechamiento máximo del bien considerando su naturaleza de recurso finito para lograr un desarrollo </w:t>
      </w:r>
      <w:r w:rsidR="00B518D1" w:rsidRPr="00DA652D">
        <w:rPr>
          <w:rStyle w:val="Ttulo3Car"/>
          <w:rFonts w:ascii="ITC Avant Garde" w:eastAsia="Arial Unicode MS" w:hAnsi="ITC Avant Garde" w:cs="Arial"/>
          <w:color w:val="auto"/>
          <w:sz w:val="22"/>
          <w:szCs w:val="22"/>
          <w:lang w:val="es-ES_tradnl"/>
        </w:rPr>
        <w:t xml:space="preserve">adecuado </w:t>
      </w:r>
      <w:r w:rsidR="00837F82" w:rsidRPr="00DA652D">
        <w:rPr>
          <w:rStyle w:val="Ttulo3Car"/>
          <w:rFonts w:ascii="ITC Avant Garde" w:eastAsia="Arial Unicode MS" w:hAnsi="ITC Avant Garde" w:cs="Arial"/>
          <w:color w:val="auto"/>
          <w:sz w:val="22"/>
          <w:szCs w:val="22"/>
          <w:lang w:val="es-ES_tradnl"/>
        </w:rPr>
        <w:t xml:space="preserve">del servicio público de telecomunicaciones. </w:t>
      </w:r>
    </w:p>
    <w:p w14:paraId="4A9FB4A9" w14:textId="77777777" w:rsidR="00DA652D" w:rsidRPr="00DA652D" w:rsidRDefault="008357CD" w:rsidP="005B7913">
      <w:pPr>
        <w:spacing w:before="240" w:line="240" w:lineRule="auto"/>
        <w:ind w:left="709"/>
        <w:jc w:val="both"/>
        <w:rPr>
          <w:rFonts w:ascii="ITC Avant Garde" w:hAnsi="ITC Avant Garde"/>
        </w:rPr>
      </w:pPr>
      <w:r w:rsidRPr="00DA652D">
        <w:rPr>
          <w:rFonts w:ascii="ITC Avant Garde" w:hAnsi="ITC Avant Garde"/>
        </w:rPr>
        <w:t xml:space="preserve">De ahí que </w:t>
      </w:r>
      <w:r w:rsidR="00387806" w:rsidRPr="00DA652D">
        <w:rPr>
          <w:rFonts w:ascii="ITC Avant Garde" w:hAnsi="ITC Avant Garde"/>
        </w:rPr>
        <w:t>el reordenamiento</w:t>
      </w:r>
      <w:r w:rsidRPr="00DA652D">
        <w:rPr>
          <w:rFonts w:ascii="ITC Avant Garde" w:hAnsi="ITC Avant Garde"/>
        </w:rPr>
        <w:t xml:space="preserve"> de la </w:t>
      </w:r>
      <w:r w:rsidR="00C272AB" w:rsidRPr="00DA652D">
        <w:rPr>
          <w:rFonts w:ascii="ITC Avant Garde" w:hAnsi="ITC Avant Garde"/>
        </w:rPr>
        <w:t>b</w:t>
      </w:r>
      <w:r w:rsidRPr="00DA652D">
        <w:rPr>
          <w:rFonts w:ascii="ITC Avant Garde" w:hAnsi="ITC Avant Garde"/>
        </w:rPr>
        <w:t>anda</w:t>
      </w:r>
      <w:r w:rsidR="00F714CE" w:rsidRPr="00DA652D">
        <w:rPr>
          <w:rFonts w:ascii="ITC Avant Garde" w:hAnsi="ITC Avant Garde"/>
        </w:rPr>
        <w:t xml:space="preserve"> </w:t>
      </w:r>
      <w:r w:rsidRPr="00DA652D">
        <w:rPr>
          <w:rFonts w:ascii="ITC Avant Garde" w:hAnsi="ITC Avant Garde"/>
          <w:kern w:val="1"/>
          <w:lang w:eastAsia="ar-SA"/>
        </w:rPr>
        <w:t>806-824/851-869 MHz</w:t>
      </w:r>
      <w:r w:rsidR="00387806" w:rsidRPr="00DA652D">
        <w:rPr>
          <w:rFonts w:ascii="ITC Avant Garde" w:hAnsi="ITC Avant Garde"/>
        </w:rPr>
        <w:t xml:space="preserve"> tiene como finalidad una utilización eficiente del espectro</w:t>
      </w:r>
      <w:r w:rsidR="00837F82" w:rsidRPr="00DA652D">
        <w:rPr>
          <w:rFonts w:ascii="ITC Avant Garde" w:hAnsi="ITC Avant Garde"/>
        </w:rPr>
        <w:t xml:space="preserve"> </w:t>
      </w:r>
      <w:r w:rsidR="00F614D2" w:rsidRPr="00DA652D">
        <w:rPr>
          <w:rFonts w:ascii="ITC Avant Garde" w:hAnsi="ITC Avant Garde"/>
        </w:rPr>
        <w:t>en la que se garantiza</w:t>
      </w:r>
      <w:r w:rsidR="004E0057" w:rsidRPr="00DA652D">
        <w:rPr>
          <w:rFonts w:ascii="ITC Avant Garde" w:hAnsi="ITC Avant Garde"/>
        </w:rPr>
        <w:t>rá</w:t>
      </w:r>
      <w:r w:rsidR="00F614D2" w:rsidRPr="00DA652D">
        <w:rPr>
          <w:rFonts w:ascii="ITC Avant Garde" w:hAnsi="ITC Avant Garde"/>
        </w:rPr>
        <w:t xml:space="preserve"> la continuidad de </w:t>
      </w:r>
      <w:r w:rsidR="00A21014" w:rsidRPr="00DA652D">
        <w:rPr>
          <w:rFonts w:ascii="ITC Avant Garde" w:hAnsi="ITC Avant Garde"/>
        </w:rPr>
        <w:t>los Servicios Móviles de Radiocomunicación Especializada de Flotillas (SMREF) de uso comercial, público o privado</w:t>
      </w:r>
      <w:r w:rsidR="00F614D2" w:rsidRPr="00DA652D">
        <w:rPr>
          <w:rFonts w:ascii="ITC Avant Garde" w:hAnsi="ITC Avant Garde"/>
        </w:rPr>
        <w:t xml:space="preserve">, </w:t>
      </w:r>
      <w:r w:rsidR="004E0057" w:rsidRPr="00DA652D">
        <w:rPr>
          <w:rFonts w:ascii="ITC Avant Garde" w:hAnsi="ITC Avant Garde"/>
        </w:rPr>
        <w:t>ya que los mismo</w:t>
      </w:r>
      <w:r w:rsidR="00F614D2" w:rsidRPr="00DA652D">
        <w:rPr>
          <w:rFonts w:ascii="ITC Avant Garde" w:hAnsi="ITC Avant Garde"/>
        </w:rPr>
        <w:t xml:space="preserve">s serán reubicados de conformidad con el Plan de la Banda </w:t>
      </w:r>
      <w:r w:rsidR="00F614D2" w:rsidRPr="00DA652D">
        <w:rPr>
          <w:rFonts w:ascii="ITC Avant Garde" w:hAnsi="ITC Avant Garde"/>
          <w:kern w:val="1"/>
          <w:lang w:eastAsia="ar-SA"/>
        </w:rPr>
        <w:t>806-824/851-869 MHz</w:t>
      </w:r>
      <w:r w:rsidR="00FC684F" w:rsidRPr="00DA652D">
        <w:rPr>
          <w:rFonts w:ascii="ITC Avant Garde" w:hAnsi="ITC Avant Garde"/>
        </w:rPr>
        <w:t>, beneficiando de esa manera al desarrollo del servicio de banda ancha móvil.</w:t>
      </w:r>
    </w:p>
    <w:p w14:paraId="6E0CFAEA" w14:textId="77777777" w:rsidR="00DA652D" w:rsidRPr="00DA652D" w:rsidRDefault="00F614D2" w:rsidP="005B7913">
      <w:pPr>
        <w:spacing w:before="240" w:line="240" w:lineRule="auto"/>
        <w:ind w:left="709"/>
        <w:jc w:val="both"/>
        <w:rPr>
          <w:rFonts w:ascii="ITC Avant Garde" w:hAnsi="ITC Avant Garde"/>
        </w:rPr>
      </w:pPr>
      <w:r w:rsidRPr="00DA652D">
        <w:rPr>
          <w:rFonts w:ascii="ITC Avant Garde" w:hAnsi="ITC Avant Garde"/>
        </w:rPr>
        <w:t>Además</w:t>
      </w:r>
      <w:r w:rsidR="0095569F" w:rsidRPr="00DA652D">
        <w:rPr>
          <w:rFonts w:ascii="ITC Avant Garde" w:hAnsi="ITC Avant Garde"/>
        </w:rPr>
        <w:t xml:space="preserve">, se cumple con la obligación prevista </w:t>
      </w:r>
      <w:r w:rsidR="00487BCB" w:rsidRPr="00DA652D">
        <w:rPr>
          <w:rFonts w:ascii="ITC Avant Garde" w:hAnsi="ITC Avant Garde"/>
        </w:rPr>
        <w:t xml:space="preserve">en el artículo 6o. </w:t>
      </w:r>
      <w:r w:rsidR="00264393" w:rsidRPr="00DA652D">
        <w:rPr>
          <w:rFonts w:ascii="ITC Avant Garde" w:hAnsi="ITC Avant Garde"/>
        </w:rPr>
        <w:t xml:space="preserve">de la </w:t>
      </w:r>
      <w:r w:rsidR="002E053B" w:rsidRPr="00DA652D">
        <w:rPr>
          <w:rFonts w:ascii="ITC Avant Garde" w:hAnsi="ITC Avant Garde"/>
        </w:rPr>
        <w:t>C</w:t>
      </w:r>
      <w:r w:rsidR="00487BCB" w:rsidRPr="00DA652D">
        <w:rPr>
          <w:rFonts w:ascii="ITC Avant Garde" w:hAnsi="ITC Avant Garde"/>
        </w:rPr>
        <w:t>onstituci</w:t>
      </w:r>
      <w:r w:rsidR="00264393" w:rsidRPr="00DA652D">
        <w:rPr>
          <w:rFonts w:ascii="ITC Avant Garde" w:hAnsi="ITC Avant Garde"/>
        </w:rPr>
        <w:t>ó</w:t>
      </w:r>
      <w:r w:rsidR="00487BCB" w:rsidRPr="00DA652D">
        <w:rPr>
          <w:rFonts w:ascii="ITC Avant Garde" w:hAnsi="ITC Avant Garde"/>
        </w:rPr>
        <w:t>n respecto a</w:t>
      </w:r>
      <w:r w:rsidR="00F7245C" w:rsidRPr="00DA652D">
        <w:rPr>
          <w:rFonts w:ascii="ITC Avant Garde" w:hAnsi="ITC Avant Garde"/>
        </w:rPr>
        <w:t xml:space="preserve">l derecho de acceso </w:t>
      </w:r>
      <w:r w:rsidR="00487BCB" w:rsidRPr="00DA652D">
        <w:rPr>
          <w:rFonts w:ascii="ITC Avant Garde" w:hAnsi="ITC Avant Garde"/>
        </w:rPr>
        <w:t xml:space="preserve">a las TICs, banda ancha e </w:t>
      </w:r>
      <w:r w:rsidR="00AE3A3E" w:rsidRPr="00DA652D">
        <w:rPr>
          <w:rFonts w:ascii="ITC Avant Garde" w:hAnsi="ITC Avant Garde"/>
        </w:rPr>
        <w:t>I</w:t>
      </w:r>
      <w:r w:rsidR="00487BCB" w:rsidRPr="00DA652D">
        <w:rPr>
          <w:rFonts w:ascii="ITC Avant Garde" w:hAnsi="ITC Avant Garde"/>
        </w:rPr>
        <w:t>nternet</w:t>
      </w:r>
      <w:r w:rsidR="008357CD" w:rsidRPr="00DA652D">
        <w:rPr>
          <w:rFonts w:ascii="ITC Avant Garde" w:hAnsi="ITC Avant Garde"/>
        </w:rPr>
        <w:t xml:space="preserve">, </w:t>
      </w:r>
      <w:r w:rsidR="00F7245C" w:rsidRPr="00DA652D">
        <w:rPr>
          <w:rFonts w:ascii="ITC Avant Garde" w:hAnsi="ITC Avant Garde"/>
        </w:rPr>
        <w:t xml:space="preserve">derechos que </w:t>
      </w:r>
      <w:r w:rsidR="00487BCB" w:rsidRPr="00DA652D">
        <w:rPr>
          <w:rFonts w:ascii="ITC Avant Garde" w:hAnsi="ITC Avant Garde"/>
        </w:rPr>
        <w:t xml:space="preserve">también </w:t>
      </w:r>
      <w:r w:rsidR="008357CD" w:rsidRPr="00DA652D">
        <w:rPr>
          <w:rFonts w:ascii="ITC Avant Garde" w:hAnsi="ITC Avant Garde"/>
        </w:rPr>
        <w:t>sirven como habilitador</w:t>
      </w:r>
      <w:r w:rsidR="00AB49EB" w:rsidRPr="00DA652D">
        <w:rPr>
          <w:rFonts w:ascii="ITC Avant Garde" w:hAnsi="ITC Avant Garde"/>
        </w:rPr>
        <w:t>es</w:t>
      </w:r>
      <w:r w:rsidR="008357CD" w:rsidRPr="00DA652D">
        <w:rPr>
          <w:rFonts w:ascii="ITC Avant Garde" w:hAnsi="ITC Avant Garde"/>
        </w:rPr>
        <w:t xml:space="preserve"> del derecho humano a la libertad de expresión y de acceso a la información</w:t>
      </w:r>
      <w:r w:rsidR="0095569F" w:rsidRPr="00DA652D">
        <w:rPr>
          <w:rFonts w:ascii="ITC Avant Garde" w:hAnsi="ITC Avant Garde"/>
        </w:rPr>
        <w:t>.</w:t>
      </w:r>
    </w:p>
    <w:p w14:paraId="44B6A9B2" w14:textId="77777777" w:rsidR="00DA652D" w:rsidRPr="00DA652D" w:rsidRDefault="00387806" w:rsidP="005B7913">
      <w:pPr>
        <w:spacing w:before="240" w:line="240" w:lineRule="auto"/>
        <w:jc w:val="both"/>
        <w:rPr>
          <w:rFonts w:ascii="ITC Avant Garde" w:hAnsi="ITC Avant Garde"/>
        </w:rPr>
      </w:pPr>
      <w:r w:rsidRPr="00DA652D">
        <w:rPr>
          <w:rFonts w:ascii="ITC Avant Garde" w:hAnsi="ITC Avant Garde"/>
        </w:rPr>
        <w:t xml:space="preserve">Por consiguiente, es ostensible que se actualiza la causal de interés público en el cambio de la banda de frecuencias </w:t>
      </w:r>
      <w:r w:rsidR="002C60D4" w:rsidRPr="00DA652D">
        <w:rPr>
          <w:rStyle w:val="Ttulo3Car"/>
          <w:rFonts w:ascii="ITC Avant Garde" w:eastAsia="Arial Unicode MS" w:hAnsi="ITC Avant Garde"/>
          <w:color w:val="auto"/>
          <w:sz w:val="22"/>
          <w:szCs w:val="22"/>
        </w:rPr>
        <w:t>806-824/851-869 MHz</w:t>
      </w:r>
      <w:r w:rsidRPr="00DA652D">
        <w:rPr>
          <w:rFonts w:ascii="ITC Avant Garde" w:hAnsi="ITC Avant Garde"/>
        </w:rPr>
        <w:t>, ya que el mismo obedece a diversos principios rectores que se tomaron en cuenta para la elaboración de una política de reordenamiento, que tienen como objetivo garantizar, prot</w:t>
      </w:r>
      <w:r w:rsidR="002C60D4" w:rsidRPr="00DA652D">
        <w:rPr>
          <w:rFonts w:ascii="ITC Avant Garde" w:hAnsi="ITC Avant Garde"/>
        </w:rPr>
        <w:t xml:space="preserve">eger y promover que los servicios sean prestados </w:t>
      </w:r>
      <w:r w:rsidRPr="00DA652D">
        <w:rPr>
          <w:rFonts w:ascii="ITC Avant Garde" w:hAnsi="ITC Avant Garde"/>
        </w:rPr>
        <w:t>en condiciones de</w:t>
      </w:r>
      <w:r w:rsidR="002C60D4" w:rsidRPr="00DA652D">
        <w:rPr>
          <w:rFonts w:ascii="ITC Avant Garde" w:hAnsi="ITC Avant Garde"/>
        </w:rPr>
        <w:t xml:space="preserve"> igualdad y sin discriminación.</w:t>
      </w:r>
      <w:r w:rsidR="00B518D1" w:rsidRPr="00DA652D">
        <w:rPr>
          <w:rFonts w:ascii="ITC Avant Garde" w:hAnsi="ITC Avant Garde"/>
        </w:rPr>
        <w:t xml:space="preserve"> </w:t>
      </w:r>
    </w:p>
    <w:p w14:paraId="6D36BDBA" w14:textId="7742474F" w:rsidR="00DA652D" w:rsidRPr="00DA652D" w:rsidRDefault="00387806" w:rsidP="005B7913">
      <w:pPr>
        <w:spacing w:before="240" w:line="240" w:lineRule="auto"/>
        <w:jc w:val="both"/>
        <w:rPr>
          <w:rFonts w:ascii="ITC Avant Garde" w:hAnsi="ITC Avant Garde"/>
        </w:rPr>
      </w:pPr>
      <w:r w:rsidRPr="00DA652D">
        <w:rPr>
          <w:rFonts w:ascii="ITC Avant Garde" w:hAnsi="ITC Avant Garde"/>
        </w:rPr>
        <w:t>Además, se debe considerar que con el cambio de bandas de frecuencias la explotación del espectro radioeléctric</w:t>
      </w:r>
      <w:r w:rsidR="002C60D4" w:rsidRPr="00DA652D">
        <w:rPr>
          <w:rFonts w:ascii="ITC Avant Garde" w:hAnsi="ITC Avant Garde"/>
        </w:rPr>
        <w:t xml:space="preserve">o a través de la prestación de los servicios contemplados en el Plan de la banda de frecuencias </w:t>
      </w:r>
      <w:r w:rsidR="002C60D4" w:rsidRPr="00DA652D">
        <w:rPr>
          <w:rStyle w:val="Ttulo3Car"/>
          <w:rFonts w:ascii="ITC Avant Garde" w:eastAsia="Arial Unicode MS" w:hAnsi="ITC Avant Garde"/>
          <w:color w:val="auto"/>
          <w:sz w:val="22"/>
          <w:szCs w:val="22"/>
        </w:rPr>
        <w:t>806-824/851-869 MHz</w:t>
      </w:r>
      <w:r w:rsidRPr="00DA652D">
        <w:rPr>
          <w:rFonts w:ascii="ITC Avant Garde" w:hAnsi="ITC Avant Garde"/>
        </w:rPr>
        <w:t>, atenderá a su continuidad</w:t>
      </w:r>
      <w:r w:rsidR="00460F87" w:rsidRPr="00DA652D">
        <w:rPr>
          <w:rFonts w:ascii="ITC Avant Garde" w:hAnsi="ITC Avant Garde"/>
        </w:rPr>
        <w:t>.</w:t>
      </w:r>
    </w:p>
    <w:p w14:paraId="38A28689" w14:textId="77777777" w:rsidR="00DA652D" w:rsidRPr="00DA652D" w:rsidRDefault="00387806" w:rsidP="005B7913">
      <w:pPr>
        <w:spacing w:before="240" w:line="240" w:lineRule="auto"/>
        <w:jc w:val="both"/>
        <w:rPr>
          <w:rFonts w:ascii="ITC Avant Garde" w:hAnsi="ITC Avant Garde"/>
        </w:rPr>
      </w:pPr>
      <w:r w:rsidRPr="00DA652D">
        <w:rPr>
          <w:rFonts w:ascii="ITC Avant Garde" w:hAnsi="ITC Avant Garde"/>
        </w:rPr>
        <w:t xml:space="preserve">Con ello, se implementa la función regulatoria y la rectoría del Estado en la materia ya que el uso, explotación y aprovechamiento del espectro radioeléctrico se </w:t>
      </w:r>
      <w:r w:rsidR="002B1D5A" w:rsidRPr="00DA652D">
        <w:rPr>
          <w:rFonts w:ascii="ITC Avant Garde" w:hAnsi="ITC Avant Garde"/>
        </w:rPr>
        <w:lastRenderedPageBreak/>
        <w:t xml:space="preserve">efectuará </w:t>
      </w:r>
      <w:r w:rsidRPr="00DA652D">
        <w:rPr>
          <w:rFonts w:ascii="ITC Avant Garde" w:hAnsi="ITC Avant Garde"/>
        </w:rPr>
        <w:t>en condiciones que no afectar</w:t>
      </w:r>
      <w:r w:rsidR="002B1D5A" w:rsidRPr="00DA652D">
        <w:rPr>
          <w:rFonts w:ascii="ITC Avant Garde" w:hAnsi="ITC Avant Garde"/>
        </w:rPr>
        <w:t>á</w:t>
      </w:r>
      <w:r w:rsidRPr="00DA652D">
        <w:rPr>
          <w:rFonts w:ascii="ITC Avant Garde" w:hAnsi="ITC Avant Garde"/>
        </w:rPr>
        <w:t>n los intereses de la población; a contrario sensu, a través del reordenamiento se implementará una regulación eficiente y ordenada que tiene como finalidad el aprovechamiento máximo del bien considerando su naturaleza de recurso finito.</w:t>
      </w:r>
    </w:p>
    <w:p w14:paraId="742D0184" w14:textId="6707FDDA" w:rsidR="00DA652D" w:rsidRPr="00DA652D" w:rsidRDefault="00D2295F" w:rsidP="005B7913">
      <w:pPr>
        <w:pStyle w:val="Prrafodelista"/>
        <w:numPr>
          <w:ilvl w:val="0"/>
          <w:numId w:val="5"/>
        </w:numPr>
        <w:spacing w:before="240" w:line="240" w:lineRule="auto"/>
        <w:jc w:val="both"/>
        <w:rPr>
          <w:rFonts w:ascii="ITC Avant Garde" w:hAnsi="ITC Avant Garde"/>
          <w:b/>
        </w:rPr>
      </w:pPr>
      <w:r w:rsidRPr="00DA652D">
        <w:rPr>
          <w:rFonts w:ascii="ITC Avant Garde" w:hAnsi="ITC Avant Garde"/>
          <w:b/>
        </w:rPr>
        <w:t xml:space="preserve">Para la introducción de nuevas tecnologías. </w:t>
      </w:r>
    </w:p>
    <w:p w14:paraId="022053E8" w14:textId="77777777" w:rsidR="00DA652D" w:rsidRPr="00DA652D" w:rsidRDefault="000C0128" w:rsidP="005B7913">
      <w:pPr>
        <w:spacing w:before="240" w:line="240" w:lineRule="auto"/>
        <w:ind w:right="332"/>
        <w:contextualSpacing/>
        <w:jc w:val="both"/>
        <w:rPr>
          <w:rFonts w:ascii="ITC Avant Garde" w:hAnsi="ITC Avant Garde"/>
        </w:rPr>
      </w:pPr>
      <w:r w:rsidRPr="00DA652D">
        <w:rPr>
          <w:rFonts w:ascii="ITC Avant Garde" w:hAnsi="ITC Avant Garde"/>
        </w:rPr>
        <w:t>En el supuesto que nos ocupa, s</w:t>
      </w:r>
      <w:r w:rsidR="005620EC" w:rsidRPr="00DA652D">
        <w:rPr>
          <w:rFonts w:ascii="ITC Avant Garde" w:hAnsi="ITC Avant Garde"/>
        </w:rPr>
        <w:t xml:space="preserve">e actualiza </w:t>
      </w:r>
      <w:r w:rsidR="00AB07C9" w:rsidRPr="00DA652D">
        <w:rPr>
          <w:rFonts w:ascii="ITC Avant Garde" w:hAnsi="ITC Avant Garde"/>
        </w:rPr>
        <w:t>la fracción III</w:t>
      </w:r>
      <w:r w:rsidR="005620EC" w:rsidRPr="00DA652D">
        <w:rPr>
          <w:rFonts w:ascii="ITC Avant Garde" w:hAnsi="ITC Avant Garde"/>
        </w:rPr>
        <w:t xml:space="preserve"> del artículo 105 de la Ley, que prevé la introducción de nuevas tecnologías como una causa por la cual el Instituto podrá realizar el cambio de bandas de frecuencias.</w:t>
      </w:r>
    </w:p>
    <w:p w14:paraId="7AA961F2" w14:textId="77777777" w:rsidR="00DA652D" w:rsidRPr="00DA652D" w:rsidRDefault="002C0B9B" w:rsidP="005B7913">
      <w:pPr>
        <w:spacing w:before="240" w:line="240" w:lineRule="auto"/>
        <w:ind w:right="332"/>
        <w:contextualSpacing/>
        <w:jc w:val="both"/>
        <w:rPr>
          <w:rFonts w:ascii="ITC Avant Garde" w:hAnsi="ITC Avant Garde" w:cs="Arial"/>
        </w:rPr>
      </w:pPr>
      <w:r w:rsidRPr="00DA652D">
        <w:rPr>
          <w:rFonts w:ascii="ITC Avant Garde" w:hAnsi="ITC Avant Garde" w:cs="Arial"/>
        </w:rPr>
        <w:t>En este contexto, e</w:t>
      </w:r>
      <w:r w:rsidR="00D2295F" w:rsidRPr="00DA652D">
        <w:rPr>
          <w:rFonts w:ascii="ITC Avant Garde" w:hAnsi="ITC Avant Garde" w:cs="Arial"/>
        </w:rPr>
        <w:t>l artículo 56 de la Ley indica lo siguiente:</w:t>
      </w:r>
    </w:p>
    <w:p w14:paraId="02F1B862" w14:textId="77777777" w:rsidR="00DA652D" w:rsidRPr="00DA652D" w:rsidRDefault="00D2295F" w:rsidP="005B7913">
      <w:pPr>
        <w:spacing w:before="240" w:line="240" w:lineRule="auto"/>
        <w:ind w:left="1134" w:right="902"/>
        <w:contextualSpacing/>
        <w:jc w:val="both"/>
        <w:rPr>
          <w:rFonts w:ascii="ITC Avant Garde" w:hAnsi="ITC Avant Garde" w:cs="Arial"/>
          <w:sz w:val="20"/>
          <w:szCs w:val="20"/>
        </w:rPr>
      </w:pPr>
      <w:r w:rsidRPr="00DA652D">
        <w:rPr>
          <w:rFonts w:ascii="ITC Avant Garde" w:hAnsi="ITC Avant Garde" w:cs="Arial"/>
          <w:sz w:val="20"/>
          <w:szCs w:val="20"/>
        </w:rPr>
        <w:t>“</w:t>
      </w:r>
      <w:r w:rsidRPr="00DA652D">
        <w:rPr>
          <w:rFonts w:ascii="ITC Avant Garde" w:hAnsi="ITC Avant Garde" w:cs="Arial"/>
          <w:b/>
          <w:sz w:val="20"/>
          <w:szCs w:val="20"/>
        </w:rPr>
        <w:t xml:space="preserve">Artículo 56. </w:t>
      </w:r>
      <w:r w:rsidRPr="00DA652D">
        <w:rPr>
          <w:rFonts w:ascii="ITC Avant Garde" w:hAnsi="ITC Avant Garde" w:cs="Arial"/>
          <w:sz w:val="20"/>
          <w:szCs w:val="20"/>
        </w:rPr>
        <w:t>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0EB87E13"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Conforme a esto, resulta claro que el Instituto tiene la obligación de incluir en sus actividades de planeación, administración y control del espectro radioeléctrico la evolución tecnológica en materia de telecomunicaciones y radiodifusión. Así</w:t>
      </w:r>
      <w:r w:rsidR="002B1D5A" w:rsidRPr="00DA652D">
        <w:rPr>
          <w:rFonts w:ascii="ITC Avant Garde" w:hAnsi="ITC Avant Garde" w:cs="Arial"/>
        </w:rPr>
        <w:t>,</w:t>
      </w:r>
      <w:r w:rsidRPr="00DA652D">
        <w:rPr>
          <w:rFonts w:ascii="ITC Avant Garde" w:hAnsi="ITC Avant Garde" w:cs="Arial"/>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07F67C0C"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Lo anterior encuentra también su sustento en lo establecido por el Pleno de la Suprema Corte de Justicia de la Nación en su tesis de jurisprudencia P./J. 68/2007 68/2007, Novena Época, Tomo XXVI, Diciembre de 2007, Página 972, con número de registro 170823 que arguye lo siguiente:</w:t>
      </w:r>
    </w:p>
    <w:p w14:paraId="549D9F91" w14:textId="77777777" w:rsidR="00DA652D" w:rsidRPr="00DA652D" w:rsidRDefault="00D2295F" w:rsidP="005B7913">
      <w:pPr>
        <w:spacing w:before="240" w:line="240" w:lineRule="auto"/>
        <w:ind w:left="1134" w:right="902"/>
        <w:contextualSpacing/>
        <w:jc w:val="both"/>
        <w:rPr>
          <w:rFonts w:ascii="ITC Avant Garde" w:hAnsi="ITC Avant Garde" w:cs="Arial"/>
          <w:b/>
          <w:sz w:val="20"/>
        </w:rPr>
      </w:pPr>
      <w:r w:rsidRPr="00DA652D">
        <w:rPr>
          <w:rFonts w:ascii="ITC Avant Garde" w:hAnsi="ITC Avant Garde" w:cs="Arial"/>
          <w:b/>
          <w:sz w:val="20"/>
        </w:rPr>
        <w:t>“CONCESIONES Y PERMISOS DE RADIODIFUSIÓN Y TELECOMUNICACIONES. EL ESTADO TIENE LA POSIBILIDAD DE CAMBIAR O RESCATAR LAS BANDAS DE FRECUENCIA ASIGNADAS, ENTRE OTROS SUPUESTOS, PARA LA APLICACIÓN DE NUEVAS TECNOLOGÍAS.</w:t>
      </w:r>
    </w:p>
    <w:p w14:paraId="0B650B3F" w14:textId="77777777" w:rsidR="00DA652D" w:rsidRPr="00DA652D" w:rsidRDefault="00D2295F" w:rsidP="005B7913">
      <w:pPr>
        <w:spacing w:before="240" w:line="240" w:lineRule="auto"/>
        <w:ind w:left="1134" w:right="902"/>
        <w:contextualSpacing/>
        <w:jc w:val="both"/>
        <w:rPr>
          <w:rFonts w:ascii="ITC Avant Garde" w:hAnsi="ITC Avant Garde" w:cs="Arial"/>
          <w:sz w:val="20"/>
        </w:rPr>
      </w:pPr>
      <w:r w:rsidRPr="00DA652D">
        <w:rPr>
          <w:rFonts w:ascii="ITC Avant Garde" w:hAnsi="ITC Avant Garde" w:cs="Arial"/>
          <w:sz w:val="20"/>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w:t>
      </w:r>
      <w:r w:rsidRPr="00DA652D">
        <w:rPr>
          <w:rFonts w:ascii="ITC Avant Garde" w:hAnsi="ITC Avant Garde" w:cs="Arial"/>
          <w:sz w:val="20"/>
        </w:rPr>
        <w:lastRenderedPageBreak/>
        <w:t>advierte la posibilidad de rescate, cancelación o cambio de frecuencia autorizada por el Estado, entre otros casos, para la aplicación de nuevas tecnologías. 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p>
    <w:p w14:paraId="79B9520F"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En este sentido, es de hacer notar que el sector de telecomunicaciones contribuye al crecimiento de la economía nacional, lo cual se visualiza en la participación que el sector tiene como porcentaje del Producto Interno Bruto nacional y en específico, los servicios de banda ancha móvil forman parte primordial de este crecimiento. Las tecnologías de 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46908C58" w14:textId="77777777" w:rsidR="00DA652D" w:rsidRPr="00DA652D" w:rsidRDefault="008C1636" w:rsidP="005B7913">
      <w:pPr>
        <w:pStyle w:val="texto"/>
        <w:tabs>
          <w:tab w:val="left" w:pos="6610"/>
        </w:tabs>
        <w:spacing w:before="240" w:after="160" w:line="240" w:lineRule="auto"/>
        <w:ind w:right="-142" w:firstLine="0"/>
        <w:rPr>
          <w:rFonts w:ascii="ITC Avant Garde" w:eastAsiaTheme="minorHAnsi" w:hAnsi="ITC Avant Garde" w:cs="Courier New"/>
          <w:sz w:val="22"/>
          <w:szCs w:val="22"/>
          <w:lang w:eastAsia="en-US"/>
        </w:rPr>
      </w:pPr>
      <w:r w:rsidRPr="00DA652D">
        <w:rPr>
          <w:rFonts w:ascii="ITC Avant Garde" w:eastAsiaTheme="minorHAnsi" w:hAnsi="ITC Avant Garde" w:cs="Courier New"/>
          <w:sz w:val="22"/>
          <w:szCs w:val="22"/>
          <w:lang w:eastAsia="en-US"/>
        </w:rPr>
        <w:t xml:space="preserve">En cuanto a la banda ancha la Ley en su artículo 3, fracción V, define: </w:t>
      </w:r>
    </w:p>
    <w:p w14:paraId="55A2EA82" w14:textId="558E138B" w:rsidR="008C1636" w:rsidRPr="00DA652D" w:rsidRDefault="008C1636" w:rsidP="005B7913">
      <w:pPr>
        <w:pStyle w:val="Prrafodelista"/>
        <w:autoSpaceDE w:val="0"/>
        <w:autoSpaceDN w:val="0"/>
        <w:adjustRightInd w:val="0"/>
        <w:spacing w:before="240" w:line="240" w:lineRule="auto"/>
        <w:ind w:left="1134" w:right="1185"/>
        <w:jc w:val="both"/>
        <w:rPr>
          <w:rFonts w:ascii="ITC Avant Garde" w:hAnsi="ITC Avant Garde"/>
          <w:sz w:val="20"/>
          <w:szCs w:val="20"/>
        </w:rPr>
      </w:pPr>
      <w:r w:rsidRPr="00DA652D">
        <w:rPr>
          <w:rFonts w:ascii="ITC Avant Garde" w:hAnsi="ITC Avant Garde"/>
          <w:sz w:val="20"/>
          <w:szCs w:val="20"/>
        </w:rPr>
        <w:t>“</w:t>
      </w:r>
      <w:r w:rsidRPr="00DA652D">
        <w:rPr>
          <w:rFonts w:ascii="ITC Avant Garde" w:hAnsi="ITC Avant Garde"/>
          <w:b/>
          <w:sz w:val="20"/>
          <w:szCs w:val="20"/>
        </w:rPr>
        <w:t>Artículo 3.</w:t>
      </w:r>
      <w:r w:rsidRPr="00DA652D">
        <w:rPr>
          <w:rFonts w:ascii="ITC Avant Garde" w:hAnsi="ITC Avant Garde"/>
          <w:sz w:val="20"/>
          <w:szCs w:val="20"/>
        </w:rPr>
        <w:t xml:space="preserve"> Para los efectos de esta Ley se entenderá por:</w:t>
      </w:r>
    </w:p>
    <w:p w14:paraId="63C2A884" w14:textId="77777777" w:rsidR="00DA652D" w:rsidRPr="00DA652D" w:rsidRDefault="008C1636" w:rsidP="005B7913">
      <w:pPr>
        <w:pStyle w:val="Prrafodelista"/>
        <w:autoSpaceDE w:val="0"/>
        <w:autoSpaceDN w:val="0"/>
        <w:adjustRightInd w:val="0"/>
        <w:spacing w:before="240" w:line="240" w:lineRule="auto"/>
        <w:ind w:left="1134" w:right="1185"/>
        <w:jc w:val="both"/>
        <w:rPr>
          <w:rFonts w:ascii="ITC Avant Garde" w:hAnsi="ITC Avant Garde"/>
          <w:sz w:val="20"/>
          <w:szCs w:val="20"/>
        </w:rPr>
      </w:pPr>
      <w:r w:rsidRPr="00DA652D">
        <w:rPr>
          <w:rFonts w:ascii="ITC Avant Garde" w:hAnsi="ITC Avant Garde"/>
          <w:sz w:val="20"/>
          <w:szCs w:val="20"/>
        </w:rPr>
        <w:t>(…)</w:t>
      </w:r>
    </w:p>
    <w:p w14:paraId="5EBE5A53" w14:textId="3264E56F" w:rsidR="008C1636" w:rsidRPr="00DA652D" w:rsidRDefault="008C1636" w:rsidP="005B7913">
      <w:pPr>
        <w:pStyle w:val="Prrafodelista"/>
        <w:autoSpaceDE w:val="0"/>
        <w:autoSpaceDN w:val="0"/>
        <w:adjustRightInd w:val="0"/>
        <w:spacing w:before="240" w:line="240" w:lineRule="auto"/>
        <w:ind w:left="1134" w:right="1185"/>
        <w:jc w:val="both"/>
        <w:rPr>
          <w:rFonts w:ascii="ITC Avant Garde" w:hAnsi="ITC Avant Garde"/>
          <w:sz w:val="20"/>
          <w:szCs w:val="20"/>
        </w:rPr>
      </w:pPr>
      <w:r w:rsidRPr="00DA652D">
        <w:rPr>
          <w:rFonts w:ascii="ITC Avant Garde" w:hAnsi="ITC Avant Garde"/>
          <w:b/>
          <w:sz w:val="20"/>
          <w:szCs w:val="20"/>
        </w:rPr>
        <w:t>V. Banda ancha:</w:t>
      </w:r>
      <w:r w:rsidRPr="00DA652D">
        <w:rPr>
          <w:rFonts w:ascii="ITC Avant Garde" w:hAnsi="ITC Avant Garde"/>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32CEDFA1" w14:textId="77777777" w:rsidR="00DA652D" w:rsidRPr="00DA652D" w:rsidRDefault="008C1636" w:rsidP="005B7913">
      <w:pPr>
        <w:pStyle w:val="Prrafodelista"/>
        <w:autoSpaceDE w:val="0"/>
        <w:autoSpaceDN w:val="0"/>
        <w:adjustRightInd w:val="0"/>
        <w:spacing w:before="240" w:line="240" w:lineRule="auto"/>
        <w:ind w:left="1134" w:right="1185"/>
        <w:jc w:val="both"/>
        <w:rPr>
          <w:rFonts w:ascii="ITC Avant Garde" w:hAnsi="ITC Avant Garde"/>
          <w:sz w:val="20"/>
          <w:szCs w:val="20"/>
        </w:rPr>
      </w:pPr>
      <w:r w:rsidRPr="00DA652D">
        <w:rPr>
          <w:rFonts w:ascii="ITC Avant Garde" w:hAnsi="ITC Avant Garde"/>
          <w:sz w:val="20"/>
          <w:szCs w:val="20"/>
        </w:rPr>
        <w:t>(…)”</w:t>
      </w:r>
    </w:p>
    <w:p w14:paraId="753B6B1B" w14:textId="77777777" w:rsidR="00DA652D" w:rsidRPr="00DA652D" w:rsidRDefault="008C1636" w:rsidP="005B7913">
      <w:pPr>
        <w:pStyle w:val="Prrafodelista"/>
        <w:autoSpaceDE w:val="0"/>
        <w:autoSpaceDN w:val="0"/>
        <w:adjustRightInd w:val="0"/>
        <w:spacing w:before="240" w:line="240" w:lineRule="auto"/>
        <w:ind w:left="0" w:right="-142"/>
        <w:jc w:val="both"/>
        <w:rPr>
          <w:rFonts w:ascii="ITC Avant Garde" w:hAnsi="ITC Avant Garde"/>
        </w:rPr>
      </w:pPr>
      <w:r w:rsidRPr="00DA652D">
        <w:rPr>
          <w:rFonts w:ascii="ITC Avant Garde" w:hAnsi="ITC Avant Garde"/>
        </w:rPr>
        <w:t>Por su parte, la Organización de las Naciones Unidas para la Educación, la Ciencia y la Cultura (UNESCO) considera que la banda ancha es una transformación tecnológica cuya puesta en marcha en el mundo tiene un enorme potencial para el desarrollo sostenible, al mejorar las oportunidades de aprendizaje, lo que facilita el intercambio de información al aumentar el acceso a contenido que es cultural y lingüísticamente diverso. De esta manera, la banda ancha puede ser un poderoso acelerador para el progreso hacia las metas de desarrollo del milenio y los objetivos de educación para todos, así como para la consecución de los resultados de la Cumbre Mundial de la Sociedad de la Información.</w:t>
      </w:r>
    </w:p>
    <w:p w14:paraId="365387C6" w14:textId="77777777" w:rsidR="00DA652D" w:rsidRPr="00DA652D" w:rsidRDefault="008C1636" w:rsidP="005B7913">
      <w:pPr>
        <w:pStyle w:val="Prrafodelista"/>
        <w:autoSpaceDE w:val="0"/>
        <w:autoSpaceDN w:val="0"/>
        <w:adjustRightInd w:val="0"/>
        <w:spacing w:before="240" w:line="240" w:lineRule="auto"/>
        <w:ind w:left="0" w:right="-142"/>
        <w:jc w:val="both"/>
        <w:rPr>
          <w:rFonts w:ascii="ITC Avant Garde" w:hAnsi="ITC Avant Garde"/>
        </w:rPr>
      </w:pPr>
      <w:r w:rsidRPr="00DA652D">
        <w:rPr>
          <w:rFonts w:ascii="ITC Avant Garde" w:hAnsi="ITC Avant Garde"/>
        </w:rPr>
        <w:t>En relación con lo anterior, la Declaración de la Cumbre Mundial de la Sociedad de la Información (CMSI) + 10, relativa a la aplicación de los resultados de la CMSI para después del 2015</w:t>
      </w:r>
      <w:r w:rsidRPr="00DA652D">
        <w:rPr>
          <w:rStyle w:val="Refdenotaalpie"/>
          <w:rFonts w:ascii="ITC Avant Garde" w:hAnsi="ITC Avant Garde"/>
        </w:rPr>
        <w:footnoteReference w:id="20"/>
      </w:r>
      <w:r w:rsidRPr="00DA652D">
        <w:rPr>
          <w:rFonts w:ascii="ITC Avant Garde" w:hAnsi="ITC Avant Garde"/>
        </w:rPr>
        <w:t>, señala lo siguiente:</w:t>
      </w:r>
    </w:p>
    <w:p w14:paraId="50AF745F" w14:textId="77777777" w:rsidR="00DA652D" w:rsidRPr="00DA652D" w:rsidRDefault="008C1636" w:rsidP="005B7913">
      <w:pPr>
        <w:autoSpaceDE w:val="0"/>
        <w:autoSpaceDN w:val="0"/>
        <w:adjustRightInd w:val="0"/>
        <w:spacing w:before="240" w:line="240" w:lineRule="auto"/>
        <w:ind w:left="1134" w:right="1185"/>
        <w:jc w:val="both"/>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 xml:space="preserve">“En la Sociedad de la Información integradora han surgido una serie de nuevas tendencias, </w:t>
      </w:r>
      <w:r w:rsidRPr="00DA652D">
        <w:rPr>
          <w:rFonts w:ascii="ITC Avant Garde" w:eastAsia="Times New Roman" w:hAnsi="ITC Avant Garde" w:cs="Arial"/>
          <w:b/>
          <w:sz w:val="20"/>
          <w:szCs w:val="20"/>
          <w:u w:val="single"/>
          <w:lang w:eastAsia="es-MX"/>
        </w:rPr>
        <w:t>como la banda ancha</w:t>
      </w:r>
      <w:r w:rsidRPr="00DA652D">
        <w:rPr>
          <w:rFonts w:ascii="ITC Avant Garde" w:eastAsia="Times New Roman" w:hAnsi="ITC Avant Garde" w:cs="Arial"/>
          <w:sz w:val="20"/>
          <w:szCs w:val="20"/>
          <w:lang w:eastAsia="es-MX"/>
        </w:rPr>
        <w:t xml:space="preserve">, las redes sociales, la movilidad, la integración digital, los cursos en línea </w:t>
      </w:r>
      <w:r w:rsidRPr="00DA652D">
        <w:rPr>
          <w:rFonts w:ascii="ITC Avant Garde" w:eastAsia="Times New Roman" w:hAnsi="ITC Avant Garde" w:cs="Arial"/>
          <w:sz w:val="20"/>
          <w:szCs w:val="20"/>
          <w:lang w:eastAsia="es-MX"/>
        </w:rPr>
        <w:lastRenderedPageBreak/>
        <w:t xml:space="preserve">abiertos y masivos (MOOC, massive online open courses) y la participación a distancia, entre otras. Muchas de estas tendencias suponen una rápida innovación, la difusión y adopción de tecnologías móviles, </w:t>
      </w:r>
      <w:r w:rsidRPr="00DA652D">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DA652D">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6A5BA0AE" w14:textId="77777777" w:rsidR="00DA652D" w:rsidRPr="00DA652D" w:rsidRDefault="008C1636" w:rsidP="005B7913">
      <w:pPr>
        <w:autoSpaceDE w:val="0"/>
        <w:autoSpaceDN w:val="0"/>
        <w:adjustRightInd w:val="0"/>
        <w:spacing w:before="240" w:line="240" w:lineRule="auto"/>
        <w:ind w:right="-142"/>
        <w:jc w:val="both"/>
        <w:rPr>
          <w:rFonts w:ascii="ITC Avant Garde" w:eastAsia="Times New Roman" w:hAnsi="ITC Avant Garde" w:cs="Times"/>
          <w:bCs/>
          <w:kern w:val="36"/>
          <w:lang w:eastAsia="es-MX"/>
        </w:rPr>
      </w:pPr>
      <w:r w:rsidRPr="00DA652D">
        <w:rPr>
          <w:rFonts w:ascii="ITC Avant Garde" w:eastAsia="Times New Roman" w:hAnsi="ITC Avant Garde" w:cs="Times New Roman"/>
          <w:lang w:eastAsia="es-MX"/>
        </w:rPr>
        <w:t xml:space="preserve">Una vez expuesto lo anterior, es </w:t>
      </w:r>
      <w:r w:rsidR="00F36230" w:rsidRPr="00DA652D">
        <w:rPr>
          <w:rFonts w:ascii="ITC Avant Garde" w:eastAsia="Times New Roman" w:hAnsi="ITC Avant Garde" w:cs="Times New Roman"/>
          <w:lang w:eastAsia="es-MX"/>
        </w:rPr>
        <w:t xml:space="preserve">claro </w:t>
      </w:r>
      <w:r w:rsidRPr="00DA652D">
        <w:rPr>
          <w:rFonts w:ascii="ITC Avant Garde" w:eastAsia="Times New Roman" w:hAnsi="ITC Avant Garde" w:cs="Times New Roman"/>
          <w:lang w:eastAsia="es-MX"/>
        </w:rPr>
        <w:t xml:space="preserve">que </w:t>
      </w:r>
      <w:r w:rsidRPr="00DA652D">
        <w:rPr>
          <w:rFonts w:ascii="ITC Avant Garde" w:hAnsi="ITC Avant Garde"/>
        </w:rPr>
        <w:t xml:space="preserve">la ejecución del Plan de la Banda </w:t>
      </w:r>
      <w:r w:rsidRPr="00DA652D">
        <w:rPr>
          <w:rStyle w:val="Ttulo3Car"/>
          <w:rFonts w:ascii="ITC Avant Garde" w:eastAsia="Arial Unicode MS" w:hAnsi="ITC Avant Garde"/>
          <w:color w:val="auto"/>
          <w:sz w:val="22"/>
          <w:szCs w:val="22"/>
        </w:rPr>
        <w:t xml:space="preserve">806-824/851-869 MHz motivará el acceso a la banda ancha, </w:t>
      </w:r>
      <w:r w:rsidRPr="00DA652D">
        <w:rPr>
          <w:rFonts w:ascii="ITC Avant Garde" w:eastAsia="Times New Roman" w:hAnsi="ITC Avant Garde" w:cs="Times"/>
          <w:bCs/>
          <w:kern w:val="36"/>
          <w:lang w:eastAsia="es-MX"/>
        </w:rPr>
        <w:t xml:space="preserve">considerada como una </w:t>
      </w:r>
      <w:r w:rsidRPr="00DA652D">
        <w:rPr>
          <w:rFonts w:ascii="ITC Avant Garde" w:eastAsia="Times New Roman" w:hAnsi="ITC Avant Garde" w:cs="Times"/>
          <w:b/>
          <w:bCs/>
          <w:kern w:val="36"/>
          <w:u w:val="single"/>
          <w:lang w:eastAsia="es-MX"/>
        </w:rPr>
        <w:t>herramienta</w:t>
      </w:r>
      <w:r w:rsidRPr="00DA652D">
        <w:rPr>
          <w:rFonts w:ascii="ITC Avant Garde" w:eastAsia="Times New Roman" w:hAnsi="ITC Avant Garde" w:cs="Times"/>
          <w:bCs/>
          <w:kern w:val="36"/>
          <w:lang w:eastAsia="es-MX"/>
        </w:rPr>
        <w:t xml:space="preserve"> para alcanzar una meta en común, la sociedad del conocimiento, donde el acceso a la información y la creatividad humana son vitales.</w:t>
      </w:r>
      <w:r w:rsidRPr="00DA652D">
        <w:rPr>
          <w:rStyle w:val="Refdenotaalpie"/>
          <w:rFonts w:ascii="ITC Avant Garde" w:eastAsia="Times New Roman" w:hAnsi="ITC Avant Garde" w:cs="Times"/>
          <w:bCs/>
          <w:kern w:val="36"/>
          <w:lang w:eastAsia="es-MX"/>
        </w:rPr>
        <w:footnoteReference w:id="21"/>
      </w:r>
    </w:p>
    <w:p w14:paraId="4A4E50E8" w14:textId="77777777" w:rsidR="00DA652D" w:rsidRPr="00DA652D" w:rsidRDefault="008C1636" w:rsidP="005B7913">
      <w:pPr>
        <w:pStyle w:val="texto"/>
        <w:tabs>
          <w:tab w:val="left" w:pos="6610"/>
        </w:tabs>
        <w:spacing w:before="240" w:after="160" w:line="240" w:lineRule="auto"/>
        <w:ind w:right="-142" w:firstLine="0"/>
        <w:rPr>
          <w:rFonts w:ascii="ITC Avant Garde" w:hAnsi="ITC Avant Garde"/>
          <w:sz w:val="22"/>
          <w:szCs w:val="22"/>
        </w:rPr>
      </w:pPr>
      <w:r w:rsidRPr="00DA652D">
        <w:rPr>
          <w:rFonts w:ascii="ITC Avant Garde" w:hAnsi="ITC Avant Garde"/>
          <w:sz w:val="22"/>
          <w:szCs w:val="22"/>
        </w:rPr>
        <w:t>Así, la banda ancha contribuye al desarrollo de las TICs, en el entendido que el acceso a estos servicios sirve como un habilitador del derecho a la libertad de expresión y de acceso a la información y, asimismo, constituye un conjunto de instrumentos y herramientas eficaces para la creación de una sociedad de la información basada en el conocimiento.</w:t>
      </w:r>
    </w:p>
    <w:p w14:paraId="41963BDE" w14:textId="77777777" w:rsidR="00DA652D" w:rsidRPr="00DA652D" w:rsidRDefault="008C1636" w:rsidP="005B7913">
      <w:pPr>
        <w:pStyle w:val="texto"/>
        <w:tabs>
          <w:tab w:val="left" w:pos="6610"/>
        </w:tabs>
        <w:spacing w:before="240" w:after="160" w:line="240" w:lineRule="auto"/>
        <w:ind w:right="-142" w:firstLine="0"/>
        <w:rPr>
          <w:rFonts w:ascii="ITC Avant Garde" w:hAnsi="ITC Avant Garde"/>
          <w:sz w:val="22"/>
          <w:szCs w:val="22"/>
        </w:rPr>
      </w:pPr>
      <w:r w:rsidRPr="00DA652D">
        <w:rPr>
          <w:rFonts w:ascii="ITC Avant Garde" w:hAnsi="ITC Avant Garde"/>
          <w:sz w:val="22"/>
          <w:szCs w:val="22"/>
        </w:rPr>
        <w:t xml:space="preserve">Respecto al </w:t>
      </w:r>
      <w:r w:rsidR="00F36230" w:rsidRPr="00DA652D">
        <w:rPr>
          <w:rFonts w:ascii="ITC Avant Garde" w:hAnsi="ITC Avant Garde"/>
          <w:sz w:val="22"/>
          <w:szCs w:val="22"/>
        </w:rPr>
        <w:t>a</w:t>
      </w:r>
      <w:r w:rsidRPr="00DA652D">
        <w:rPr>
          <w:rFonts w:ascii="ITC Avant Garde" w:hAnsi="ITC Avant Garde"/>
          <w:sz w:val="22"/>
          <w:szCs w:val="22"/>
        </w:rPr>
        <w:t>cceso a las TICs, estatuido en el artículo 6o. constitucional, conviene destacar que la Declaración de Principios de la Cumbre Mundial sobre la Sociedad de la Información</w:t>
      </w:r>
      <w:r w:rsidRPr="00DA652D">
        <w:rPr>
          <w:rFonts w:ascii="ITC Avant Garde" w:hAnsi="ITC Avant Garde"/>
          <w:sz w:val="22"/>
          <w:szCs w:val="22"/>
          <w:vertAlign w:val="superscript"/>
        </w:rPr>
        <w:footnoteReference w:id="22"/>
      </w:r>
      <w:r w:rsidRPr="00DA652D">
        <w:rPr>
          <w:rFonts w:ascii="ITC Avant Garde" w:hAnsi="ITC Avant Garde"/>
          <w:sz w:val="22"/>
          <w:szCs w:val="22"/>
        </w:rPr>
        <w:t xml:space="preserve"> establece en el numeral 8 del Apartado A denominado “Nuestra visión común de la Sociedad de la Información”, lo siguiente: </w:t>
      </w:r>
    </w:p>
    <w:p w14:paraId="40AD7DDB" w14:textId="66E6DC17" w:rsidR="00DA652D" w:rsidRPr="00DA652D" w:rsidRDefault="008C1636" w:rsidP="005B7913">
      <w:pPr>
        <w:autoSpaceDE w:val="0"/>
        <w:autoSpaceDN w:val="0"/>
        <w:adjustRightInd w:val="0"/>
        <w:spacing w:before="240" w:line="240" w:lineRule="auto"/>
        <w:ind w:left="1701" w:right="1185"/>
        <w:jc w:val="both"/>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 xml:space="preserve">“…que la educación, el conocimiento, la información y la comunicación son esenciales para el progreso, la iniciativa y el bienestar de los seres humanos. Es más, </w:t>
      </w:r>
      <w:r w:rsidRPr="00DA652D">
        <w:rPr>
          <w:rFonts w:ascii="ITC Avant Garde" w:eastAsia="Times New Roman" w:hAnsi="ITC Avant Garde" w:cs="Arial"/>
          <w:b/>
          <w:sz w:val="20"/>
          <w:szCs w:val="20"/>
          <w:lang w:eastAsia="es-MX"/>
        </w:rPr>
        <w:t>las tecnologías de la información y las comunicaciones (TIC) tienen inmensas repercusiones en prácticamente todos los aspectos de nuestras vidas. El rápido progreso de estas tecnologías brinda oportunidades sin precedentes para alcanzar niveles más elevados de desarrollo</w:t>
      </w:r>
      <w:r w:rsidRPr="00DA652D">
        <w:rPr>
          <w:rFonts w:ascii="ITC Avant Garde" w:eastAsia="Times New Roman" w:hAnsi="ITC Avant Garde" w:cs="Arial"/>
          <w:sz w:val="20"/>
          <w:szCs w:val="20"/>
          <w:lang w:eastAsia="es-MX"/>
        </w:rPr>
        <w:t xml:space="preserve">. La capacidad de las TIC para reducir muchos obstáculos tradicionales, especialmente el tiempo y la distancia, posibilitan, por primera vez en la historia, el uso </w:t>
      </w:r>
      <w:r w:rsidRPr="00DA652D">
        <w:rPr>
          <w:rFonts w:ascii="ITC Avant Garde" w:eastAsia="Times New Roman" w:hAnsi="ITC Avant Garde" w:cs="Arial"/>
          <w:sz w:val="20"/>
          <w:szCs w:val="20"/>
          <w:lang w:eastAsia="es-MX"/>
        </w:rPr>
        <w:lastRenderedPageBreak/>
        <w:t>del potencial de estas tecnologías en beneficio de millones de personas en todo el mundo.”</w:t>
      </w:r>
    </w:p>
    <w:p w14:paraId="6278A005" w14:textId="77777777" w:rsidR="00DA652D" w:rsidRPr="00DA652D" w:rsidRDefault="008C1636" w:rsidP="005B7913">
      <w:pPr>
        <w:pStyle w:val="texto"/>
        <w:tabs>
          <w:tab w:val="left" w:pos="6610"/>
        </w:tabs>
        <w:spacing w:before="240" w:after="160" w:line="240" w:lineRule="auto"/>
        <w:ind w:right="-142" w:firstLine="0"/>
        <w:rPr>
          <w:rFonts w:ascii="ITC Avant Garde" w:hAnsi="ITC Avant Garde"/>
          <w:sz w:val="22"/>
          <w:szCs w:val="22"/>
        </w:rPr>
      </w:pPr>
      <w:r w:rsidRPr="00DA652D">
        <w:rPr>
          <w:rFonts w:ascii="ITC Avant Garde" w:hAnsi="ITC Avant Garde"/>
          <w:sz w:val="22"/>
          <w:szCs w:val="22"/>
        </w:rPr>
        <w:t>Por su parte, el “Manual para la medición del uso y acceso a las TIC por los hogares y las personas”</w:t>
      </w:r>
      <w:r w:rsidRPr="00DA652D">
        <w:rPr>
          <w:rStyle w:val="Refdenotaalpie"/>
          <w:rFonts w:ascii="ITC Avant Garde" w:hAnsi="ITC Avant Garde"/>
          <w:sz w:val="22"/>
          <w:szCs w:val="22"/>
        </w:rPr>
        <w:footnoteReference w:id="23"/>
      </w:r>
      <w:r w:rsidRPr="00DA652D">
        <w:rPr>
          <w:rFonts w:ascii="ITC Avant Garde" w:hAnsi="ITC Avant Garde"/>
          <w:sz w:val="22"/>
          <w:szCs w:val="22"/>
        </w:rPr>
        <w:t xml:space="preserve">, señala que la Organización para la Cooperación y el Desarrollo Económicos (en 2009 y 2011) por conducto del Grupo de Trabajo sobre indicadores de la sociedad de la información (WPIIS) definió un marco conceptual para la sociedad de la información, mismo que se refleja en el esquema siguiente: </w:t>
      </w:r>
    </w:p>
    <w:p w14:paraId="32FE2F91" w14:textId="77777777" w:rsidR="00DA652D" w:rsidRPr="00DA652D" w:rsidRDefault="008C1636" w:rsidP="005B7913">
      <w:pPr>
        <w:autoSpaceDE w:val="0"/>
        <w:autoSpaceDN w:val="0"/>
        <w:adjustRightInd w:val="0"/>
        <w:spacing w:before="240" w:line="240" w:lineRule="auto"/>
        <w:ind w:right="-141"/>
        <w:jc w:val="center"/>
        <w:rPr>
          <w:rFonts w:ascii="ITC Avant Garde" w:eastAsia="Times New Roman" w:hAnsi="ITC Avant Garde"/>
          <w:lang w:eastAsia="es-ES"/>
        </w:rPr>
      </w:pPr>
      <w:r w:rsidRPr="00DA652D">
        <w:rPr>
          <w:rFonts w:ascii="ITC Avant Garde" w:hAnsi="ITC Avant Garde"/>
          <w:noProof/>
          <w:lang w:eastAsia="es-MX"/>
        </w:rPr>
        <w:drawing>
          <wp:inline distT="0" distB="0" distL="0" distR="0" wp14:anchorId="229BC30B" wp14:editId="220510D4">
            <wp:extent cx="4219575" cy="2574754"/>
            <wp:effectExtent l="0" t="0" r="0" b="0"/>
            <wp:docPr id="1" name="Imagen 1"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3361" cy="2577064"/>
                    </a:xfrm>
                    <a:prstGeom prst="rect">
                      <a:avLst/>
                    </a:prstGeom>
                    <a:noFill/>
                    <a:ln>
                      <a:noFill/>
                    </a:ln>
                  </pic:spPr>
                </pic:pic>
              </a:graphicData>
            </a:graphic>
          </wp:inline>
        </w:drawing>
      </w:r>
    </w:p>
    <w:p w14:paraId="5959225E" w14:textId="77777777" w:rsidR="00DA652D" w:rsidRPr="00DA652D" w:rsidRDefault="008C1636" w:rsidP="005B7913">
      <w:pPr>
        <w:pStyle w:val="texto"/>
        <w:tabs>
          <w:tab w:val="left" w:pos="6610"/>
        </w:tabs>
        <w:spacing w:before="240" w:after="160" w:line="240" w:lineRule="auto"/>
        <w:ind w:right="-142" w:firstLine="0"/>
        <w:rPr>
          <w:rFonts w:ascii="ITC Avant Garde" w:hAnsi="ITC Avant Garde"/>
          <w:sz w:val="22"/>
          <w:szCs w:val="22"/>
        </w:rPr>
      </w:pPr>
      <w:r w:rsidRPr="00DA652D">
        <w:rPr>
          <w:rFonts w:ascii="ITC Avant Garde" w:hAnsi="ITC Avant Garde"/>
          <w:sz w:val="22"/>
          <w:szCs w:val="22"/>
        </w:rPr>
        <w:t xml:space="preserve">Por tanto, tal y como se muestra en el marco conceptual de la sociedad de la información señalado anteriormente, a efecto de que se desarrolle información y conocimiento necesario para utilizar y generar los productos de infraestructura de las TICs, es indispensable la implementación de políticas públicas, regulación, legislación y estrategias nacionales que tengan como objetivo definitivo que el uso eficaz de las TICs quede reflejado en ventajas económicas y sociales para la </w:t>
      </w:r>
      <w:r w:rsidR="00C272AB" w:rsidRPr="00DA652D">
        <w:rPr>
          <w:rFonts w:ascii="ITC Avant Garde" w:hAnsi="ITC Avant Garde"/>
          <w:sz w:val="22"/>
          <w:szCs w:val="22"/>
        </w:rPr>
        <w:t>población</w:t>
      </w:r>
      <w:r w:rsidRPr="00DA652D">
        <w:rPr>
          <w:rFonts w:ascii="ITC Avant Garde" w:hAnsi="ITC Avant Garde"/>
          <w:sz w:val="22"/>
          <w:szCs w:val="22"/>
        </w:rPr>
        <w:t>.</w:t>
      </w:r>
    </w:p>
    <w:p w14:paraId="4A8A928B" w14:textId="77777777" w:rsidR="00DA652D" w:rsidRPr="00DA652D" w:rsidRDefault="008C1636" w:rsidP="005B7913">
      <w:pPr>
        <w:pStyle w:val="texto"/>
        <w:tabs>
          <w:tab w:val="left" w:pos="6610"/>
        </w:tabs>
        <w:spacing w:before="240" w:after="160" w:line="240" w:lineRule="auto"/>
        <w:ind w:right="-142" w:firstLine="0"/>
        <w:rPr>
          <w:rFonts w:ascii="ITC Avant Garde" w:hAnsi="ITC Avant Garde"/>
          <w:sz w:val="22"/>
          <w:szCs w:val="22"/>
        </w:rPr>
      </w:pPr>
      <w:r w:rsidRPr="00DA652D">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TICs; toda vez que es capaz de ofrecer simultánea y conjuntamente voz, datos y v</w:t>
      </w:r>
      <w:r w:rsidR="00F36230" w:rsidRPr="00DA652D">
        <w:rPr>
          <w:rFonts w:ascii="ITC Avant Garde" w:hAnsi="ITC Avant Garde"/>
          <w:sz w:val="22"/>
          <w:szCs w:val="22"/>
        </w:rPr>
        <w:t>i</w:t>
      </w:r>
      <w:r w:rsidRPr="00DA652D">
        <w:rPr>
          <w:rFonts w:ascii="ITC Avant Garde" w:hAnsi="ITC Avant Garde"/>
          <w:sz w:val="22"/>
          <w:szCs w:val="22"/>
        </w:rPr>
        <w:t xml:space="preserve">deo, a través de la convergencia de diferentes redes. </w:t>
      </w:r>
    </w:p>
    <w:p w14:paraId="374ADDBA" w14:textId="77777777" w:rsidR="00DA652D" w:rsidRPr="00DA652D" w:rsidRDefault="008C1636"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 xml:space="preserve">Por otro lado, </w:t>
      </w:r>
      <w:r w:rsidR="00D2295F" w:rsidRPr="00DA652D">
        <w:rPr>
          <w:rFonts w:ascii="ITC Avant Garde" w:hAnsi="ITC Avant Garde" w:cs="Arial"/>
        </w:rPr>
        <w:t xml:space="preserve">la UIT ha definido a las IMT para identificar a los sistemas móviles que cuentan con características como las siguientes: alta calidad en la prestación de los servicios móviles, terminales móviles con la capacidad de </w:t>
      </w:r>
      <w:r w:rsidR="00D2295F" w:rsidRPr="00DA652D">
        <w:rPr>
          <w:rFonts w:ascii="ITC Avant Garde" w:hAnsi="ITC Avant Garde" w:cs="Arial"/>
        </w:rPr>
        <w:lastRenderedPageBreak/>
        <w:t xml:space="preserve">poder ser utilizadas a nivel mundial, compatibilidad con redes alámbricas e inalámbricas, capacidad de interconexión con diversas redes, roaming internacional y altas velocidades de trasmisión de datos. En resumen, las características de las IMT tienen la finalidad de ser compatibles con los requerimientos actuales y futuros de los desarrollos tecnológicos y las exigencias de los usuarios. </w:t>
      </w:r>
    </w:p>
    <w:p w14:paraId="16094AEC"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 xml:space="preserve">Dicho lo anterior, el Instituto promueve la identificación y designación de espectro para las IMT con la finalidad de que éste pueda ser explotado en beneficio de los usuarios a través de la prestación de servicios móviles de banda ancha. En este sentido, es preciso señalar que la banda de frecuencias en cuestión está identificada por la UIT para la implementación de las IMT. Adicionalmente, en la actualidad existen estándares internacionales para la prestación de estos servicios y con desarrollo de equipamiento de red y de usuario. </w:t>
      </w:r>
    </w:p>
    <w:p w14:paraId="003FCACA"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Finalmente, se debe considerar que la banda de frecuencias 806-814/851-869 MHz actualmente tiene un uso diversificado para servicios de banda angosta, por lo que las acciones de reorganización tienen como objeto establecer una distribución óptima del espectro para dar cabida a las comunicaciones de banda angosta y al mismo tiempo permitir la introducción de los servicios de banda ancha móvil, los cuales proveen un mayor impacto en beneficio del interés público.</w:t>
      </w:r>
    </w:p>
    <w:p w14:paraId="59E00675" w14:textId="77777777" w:rsidR="00DA652D" w:rsidRPr="00DA652D" w:rsidRDefault="00D2295F" w:rsidP="005B7913">
      <w:pPr>
        <w:pStyle w:val="Prrafodelista"/>
        <w:numPr>
          <w:ilvl w:val="0"/>
          <w:numId w:val="5"/>
        </w:numPr>
        <w:spacing w:before="240" w:line="240" w:lineRule="auto"/>
        <w:jc w:val="both"/>
        <w:rPr>
          <w:rFonts w:ascii="ITC Avant Garde" w:hAnsi="ITC Avant Garde"/>
          <w:b/>
        </w:rPr>
      </w:pPr>
      <w:r w:rsidRPr="00DA652D">
        <w:rPr>
          <w:rFonts w:ascii="ITC Avant Garde" w:hAnsi="ITC Avant Garde"/>
          <w:b/>
        </w:rPr>
        <w:t xml:space="preserve">Para dar cumplimiento a los tratados internacionales suscritos por el Estado Mexicano. </w:t>
      </w:r>
    </w:p>
    <w:p w14:paraId="3F0BDAC6" w14:textId="77777777" w:rsidR="00DA652D" w:rsidRPr="00DA652D" w:rsidRDefault="00FD167F" w:rsidP="005B7913">
      <w:pPr>
        <w:spacing w:before="240" w:line="240" w:lineRule="auto"/>
        <w:ind w:right="332"/>
        <w:contextualSpacing/>
        <w:jc w:val="both"/>
        <w:rPr>
          <w:rFonts w:ascii="ITC Avant Garde" w:hAnsi="ITC Avant Garde"/>
        </w:rPr>
      </w:pPr>
      <w:r w:rsidRPr="00DA652D">
        <w:rPr>
          <w:rFonts w:ascii="ITC Avant Garde" w:hAnsi="ITC Avant Garde"/>
        </w:rPr>
        <w:t>En el supuesto que nos ocupa, s</w:t>
      </w:r>
      <w:r w:rsidR="009176DC" w:rsidRPr="00DA652D">
        <w:rPr>
          <w:rFonts w:ascii="ITC Avant Garde" w:hAnsi="ITC Avant Garde"/>
        </w:rPr>
        <w:t xml:space="preserve">e actualiza la fracción V del artículo 105 de la Ley, que prevé el </w:t>
      </w:r>
      <w:r w:rsidR="00F279E4" w:rsidRPr="00DA652D">
        <w:rPr>
          <w:rFonts w:ascii="ITC Avant Garde" w:hAnsi="ITC Avant Garde"/>
        </w:rPr>
        <w:t>cumplimiento a los tratados internacionales suscritos por el Estado Mexicano</w:t>
      </w:r>
      <w:r w:rsidR="009176DC" w:rsidRPr="00DA652D">
        <w:rPr>
          <w:rFonts w:ascii="ITC Avant Garde" w:hAnsi="ITC Avant Garde"/>
        </w:rPr>
        <w:t xml:space="preserve"> como una causa por la cual el Instituto podrá realizar el cambio de bandas de frecuencias.</w:t>
      </w:r>
    </w:p>
    <w:p w14:paraId="1876EC79" w14:textId="3B838180" w:rsidR="00DA652D" w:rsidRPr="00DA652D" w:rsidRDefault="002C0B9B"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Al respecto, e</w:t>
      </w:r>
      <w:r w:rsidR="00D2295F" w:rsidRPr="00DA652D">
        <w:rPr>
          <w:rFonts w:ascii="ITC Avant Garde" w:hAnsi="ITC Avant Garde" w:cs="Arial"/>
        </w:rPr>
        <w:t>l artículo 133 de la Constitución establece que todos los tratados que estén de acuerdo con la misma, celebrados y que se celebren por el Presidente de la República, con aprobación del Senado, serán Ley Suprema de toda la Unión</w:t>
      </w:r>
      <w:r w:rsidR="002E053B" w:rsidRPr="00DA652D">
        <w:rPr>
          <w:rFonts w:ascii="ITC Avant Garde" w:hAnsi="ITC Avant Garde" w:cs="Arial"/>
        </w:rPr>
        <w:t>. E</w:t>
      </w:r>
      <w:r w:rsidR="00D2295F" w:rsidRPr="00DA652D">
        <w:rPr>
          <w:rFonts w:ascii="ITC Avant Garde" w:hAnsi="ITC Avant Garde" w:cs="Arial"/>
        </w:rPr>
        <w:t>n ese sentido, el Pleno de la Suprema Corte de Justicia de la Nación en la jurisprudencia 2a./J. 10/2007, Novena Época, Tomo XXV, Febrero de 2007, Página 738, con número de registro 173146, refiere que:</w:t>
      </w:r>
    </w:p>
    <w:p w14:paraId="1FCEF262" w14:textId="77777777" w:rsidR="00DA652D" w:rsidRPr="00DA652D" w:rsidRDefault="00D2295F" w:rsidP="005B7913">
      <w:pPr>
        <w:pStyle w:val="Prrafodelista"/>
        <w:shd w:val="clear" w:color="auto" w:fill="FFFFFF"/>
        <w:spacing w:before="240" w:line="240" w:lineRule="auto"/>
        <w:ind w:left="1134" w:right="902"/>
        <w:jc w:val="both"/>
        <w:rPr>
          <w:rFonts w:ascii="ITC Avant Garde" w:hAnsi="ITC Avant Garde" w:cs="Arial"/>
          <w:b/>
          <w:sz w:val="20"/>
          <w:szCs w:val="20"/>
        </w:rPr>
      </w:pPr>
      <w:r w:rsidRPr="00DA652D">
        <w:rPr>
          <w:rFonts w:ascii="ITC Avant Garde" w:hAnsi="ITC Avant Garde" w:cs="Arial"/>
          <w:b/>
          <w:sz w:val="20"/>
          <w:szCs w:val="20"/>
        </w:rPr>
        <w:t>“TRATADOS INTERNACIONALES. ADMITEN DIVERSAS DENOMINACIONES, INDEPENDIENTEMENTE DE SU CONTENIDO.</w:t>
      </w:r>
    </w:p>
    <w:p w14:paraId="59BD31AE" w14:textId="77777777" w:rsidR="00DA652D" w:rsidRPr="00DA652D" w:rsidRDefault="00D2295F" w:rsidP="005B7913">
      <w:pPr>
        <w:pStyle w:val="Prrafodelista"/>
        <w:shd w:val="clear" w:color="auto" w:fill="FFFFFF"/>
        <w:spacing w:before="240" w:line="240" w:lineRule="auto"/>
        <w:ind w:left="1134" w:right="902"/>
        <w:jc w:val="both"/>
        <w:rPr>
          <w:rFonts w:ascii="ITC Avant Garde" w:hAnsi="ITC Avant Garde" w:cs="Arial"/>
          <w:sz w:val="20"/>
          <w:szCs w:val="20"/>
        </w:rPr>
      </w:pPr>
      <w:r w:rsidRPr="00DA652D">
        <w:rPr>
          <w:rFonts w:ascii="ITC Avant Garde" w:hAnsi="ITC Avant Garde" w:cs="Arial"/>
          <w:sz w:val="20"/>
          <w:szCs w:val="20"/>
        </w:rPr>
        <w:t xml:space="preserve">Aun cuando generalmente los compromisos internacionales se pactan a través de instrumentos en la modalidad de tratados, debe tomarse en cuenta que conforme al artículo 2, apartado 1, inciso a), de la Convención de Viena sobre el Derecho de los Tratados, de la que es parte el Estado mexicano, por "tratado" se entiende el acuerdo celebrado por escrito entre uno o varios Estados y una o varias organizaciones internacionales, o entre organizaciones </w:t>
      </w:r>
      <w:r w:rsidRPr="00DA652D">
        <w:rPr>
          <w:rFonts w:ascii="ITC Avant Garde" w:hAnsi="ITC Avant Garde" w:cs="Arial"/>
          <w:sz w:val="20"/>
          <w:szCs w:val="20"/>
        </w:rPr>
        <w:lastRenderedPageBreak/>
        <w:t>internacionales, ya conste ese acuerdo en un instrumento único o en varios conexos, cualquiera que sea su denominación particular, de lo que resulta que la noción de tratado es puramente formal siempre que su contenido sea acorde con su objeto y finalidad, pues desde el punto de vista de su carácter obligatorio los compromisos internacionales pueden denominarse tratados, convenciones, declaraciones, acuerdos, protocolos o cambio de notas, además de que no hay consenso para fijar las reglas generales a que deben sujetarse las diferentes formas que revisten tales compromisos internacionales, los que, en consecuencia, pueden consignarse en diversas modalidades. Situación que se sustenta, además, en el artículo 2o., fracción I, párrafo primero, de la Ley sobre la Celebración de Tratados, publicada en el Diario Oficial de la Federación el dos de enero de mil novecientos noventa y dos.”</w:t>
      </w:r>
    </w:p>
    <w:p w14:paraId="7297A531" w14:textId="77777777" w:rsidR="00DA652D" w:rsidRPr="00DA652D" w:rsidRDefault="00D2295F" w:rsidP="005B7913">
      <w:pPr>
        <w:spacing w:before="240" w:line="240" w:lineRule="auto"/>
        <w:ind w:right="335"/>
        <w:contextualSpacing/>
        <w:jc w:val="both"/>
        <w:rPr>
          <w:rFonts w:ascii="ITC Avant Garde" w:hAnsi="ITC Avant Garde" w:cs="Arial"/>
        </w:rPr>
      </w:pPr>
      <w:r w:rsidRPr="00DA652D">
        <w:rPr>
          <w:rFonts w:ascii="ITC Avant Garde" w:hAnsi="ITC Avant Garde" w:cs="Arial"/>
        </w:rPr>
        <w:t xml:space="preserve">Por tanto, considerando que los </w:t>
      </w:r>
      <w:r w:rsidR="002E053B" w:rsidRPr="00DA652D">
        <w:rPr>
          <w:rFonts w:ascii="ITC Avant Garde" w:hAnsi="ITC Avant Garde" w:cs="Arial"/>
        </w:rPr>
        <w:t>t</w:t>
      </w:r>
      <w:r w:rsidRPr="00DA652D">
        <w:rPr>
          <w:rFonts w:ascii="ITC Avant Garde" w:hAnsi="ITC Avant Garde" w:cs="Arial"/>
        </w:rPr>
        <w:t xml:space="preserve">ratados </w:t>
      </w:r>
      <w:r w:rsidR="002E053B" w:rsidRPr="00DA652D">
        <w:rPr>
          <w:rFonts w:ascii="ITC Avant Garde" w:hAnsi="ITC Avant Garde" w:cs="Arial"/>
        </w:rPr>
        <w:t>i</w:t>
      </w:r>
      <w:r w:rsidRPr="00DA652D">
        <w:rPr>
          <w:rFonts w:ascii="ITC Avant Garde" w:hAnsi="ITC Avant Garde" w:cs="Arial"/>
        </w:rPr>
        <w:t>nternacionales, independientemente de su denominación son Ley Suprema</w:t>
      </w:r>
      <w:r w:rsidR="0007560D" w:rsidRPr="00DA652D">
        <w:rPr>
          <w:rFonts w:ascii="ITC Avant Garde" w:hAnsi="ITC Avant Garde" w:cs="Arial"/>
        </w:rPr>
        <w:t>,</w:t>
      </w:r>
      <w:r w:rsidRPr="00DA652D">
        <w:rPr>
          <w:rFonts w:ascii="ITC Avant Garde" w:hAnsi="ITC Avant Garde" w:cs="Arial"/>
        </w:rPr>
        <w:t xml:space="preserve"> </w:t>
      </w:r>
      <w:r w:rsidR="0007560D" w:rsidRPr="00DA652D">
        <w:rPr>
          <w:rFonts w:ascii="ITC Avant Garde" w:hAnsi="ITC Avant Garde" w:cs="Arial"/>
        </w:rPr>
        <w:t>e</w:t>
      </w:r>
      <w:r w:rsidRPr="00DA652D">
        <w:rPr>
          <w:rFonts w:ascii="ITC Avant Garde" w:hAnsi="ITC Avant Garde" w:cs="Arial"/>
        </w:rPr>
        <w:t>l Instituto deberá cumplir las obligaciones establecidas en la Enmienda al Protocolo de 800 MHz, así como en lo definido en el RR como principal marco reglamentario dentro del cual los Estados explotan sus servicios de radiocomunicaciones.</w:t>
      </w:r>
    </w:p>
    <w:p w14:paraId="7DAAB0F8" w14:textId="77777777" w:rsidR="00DA652D" w:rsidRPr="00DA652D" w:rsidRDefault="004709C7" w:rsidP="005B7913">
      <w:pPr>
        <w:pStyle w:val="Prrafodelista"/>
        <w:numPr>
          <w:ilvl w:val="0"/>
          <w:numId w:val="5"/>
        </w:numPr>
        <w:spacing w:before="240" w:line="240" w:lineRule="auto"/>
        <w:jc w:val="both"/>
        <w:rPr>
          <w:rFonts w:ascii="ITC Avant Garde" w:hAnsi="ITC Avant Garde"/>
          <w:b/>
        </w:rPr>
      </w:pPr>
      <w:r w:rsidRPr="00DA652D">
        <w:rPr>
          <w:rFonts w:ascii="ITC Avant Garde" w:hAnsi="ITC Avant Garde"/>
          <w:b/>
        </w:rPr>
        <w:t xml:space="preserve">Para el Reordenamiento de Bandas de Frecuencias. </w:t>
      </w:r>
    </w:p>
    <w:p w14:paraId="6C485586" w14:textId="77777777" w:rsidR="00DA652D" w:rsidRPr="00DA652D" w:rsidRDefault="00FD167F" w:rsidP="005B7913">
      <w:pPr>
        <w:pStyle w:val="Prrafodelista"/>
        <w:spacing w:before="240" w:line="240" w:lineRule="auto"/>
        <w:ind w:left="0"/>
        <w:jc w:val="both"/>
        <w:rPr>
          <w:rFonts w:ascii="ITC Avant Garde" w:hAnsi="ITC Avant Garde"/>
        </w:rPr>
      </w:pPr>
      <w:r w:rsidRPr="00DA652D">
        <w:rPr>
          <w:rFonts w:ascii="ITC Avant Garde" w:hAnsi="ITC Avant Garde"/>
        </w:rPr>
        <w:t>E</w:t>
      </w:r>
      <w:r w:rsidR="004709C7" w:rsidRPr="00DA652D">
        <w:rPr>
          <w:rFonts w:ascii="ITC Avant Garde" w:hAnsi="ITC Avant Garde"/>
        </w:rPr>
        <w:t xml:space="preserve">n el supuesto que nos ocupa, </w:t>
      </w:r>
      <w:r w:rsidRPr="00DA652D">
        <w:rPr>
          <w:rFonts w:ascii="ITC Avant Garde" w:hAnsi="ITC Avant Garde"/>
        </w:rPr>
        <w:t xml:space="preserve">se actualiza </w:t>
      </w:r>
      <w:r w:rsidR="004709C7" w:rsidRPr="00DA652D">
        <w:rPr>
          <w:rFonts w:ascii="ITC Avant Garde" w:hAnsi="ITC Avant Garde"/>
        </w:rPr>
        <w:t xml:space="preserve">la fracción VI del artículo 105 de la Ley, que prevé el reordenamiento de bandas de frecuencias como una causa por la cual el Instituto podrá realizar el cambio de bandas de frecuencias. Lo anterior, conforme a lo establecido en el Considerando </w:t>
      </w:r>
      <w:r w:rsidR="00232F2B" w:rsidRPr="00DA652D">
        <w:rPr>
          <w:rFonts w:ascii="ITC Avant Garde" w:hAnsi="ITC Avant Garde"/>
        </w:rPr>
        <w:t xml:space="preserve">CUARTO </w:t>
      </w:r>
      <w:r w:rsidR="009F31D6" w:rsidRPr="00DA652D">
        <w:rPr>
          <w:rFonts w:ascii="ITC Avant Garde" w:hAnsi="ITC Avant Garde"/>
        </w:rPr>
        <w:t>de la presente Resolución</w:t>
      </w:r>
      <w:r w:rsidR="00F03489" w:rsidRPr="00DA652D">
        <w:rPr>
          <w:rFonts w:ascii="ITC Avant Garde" w:hAnsi="ITC Avant Garde"/>
        </w:rPr>
        <w:t>.</w:t>
      </w:r>
    </w:p>
    <w:p w14:paraId="360FCCEA" w14:textId="77777777" w:rsidR="00DA652D" w:rsidRPr="00DA652D" w:rsidRDefault="00F03489" w:rsidP="005B7913">
      <w:pPr>
        <w:pStyle w:val="Prrafodelista"/>
        <w:spacing w:before="240" w:line="240" w:lineRule="auto"/>
        <w:ind w:left="142"/>
        <w:jc w:val="both"/>
        <w:rPr>
          <w:rFonts w:ascii="ITC Avant Garde" w:hAnsi="ITC Avant Garde"/>
        </w:rPr>
      </w:pPr>
      <w:r w:rsidRPr="00DA652D">
        <w:rPr>
          <w:rFonts w:ascii="ITC Avant Garde" w:hAnsi="ITC Avant Garde"/>
        </w:rPr>
        <w:t>En esta tesitura</w:t>
      </w:r>
      <w:r w:rsidR="00792081" w:rsidRPr="00DA652D">
        <w:rPr>
          <w:rFonts w:ascii="ITC Avant Garde" w:hAnsi="ITC Avant Garde"/>
        </w:rPr>
        <w:t xml:space="preserve">, </w:t>
      </w:r>
      <w:r w:rsidR="00557F59" w:rsidRPr="00DA652D">
        <w:rPr>
          <w:rFonts w:ascii="ITC Avant Garde" w:hAnsi="ITC Avant Garde"/>
        </w:rPr>
        <w:t>c</w:t>
      </w:r>
      <w:r w:rsidR="007B74FF" w:rsidRPr="00DA652D">
        <w:rPr>
          <w:rFonts w:ascii="ITC Avant Garde" w:hAnsi="ITC Avant Garde"/>
        </w:rPr>
        <w:t xml:space="preserve">onviene destacar </w:t>
      </w:r>
      <w:r w:rsidR="001461B1" w:rsidRPr="00DA652D">
        <w:rPr>
          <w:rFonts w:ascii="ITC Avant Garde" w:hAnsi="ITC Avant Garde"/>
        </w:rPr>
        <w:t>que el Permiso de</w:t>
      </w:r>
      <w:r w:rsidR="001F334C" w:rsidRPr="00DA652D">
        <w:rPr>
          <w:rFonts w:ascii="ITC Avant Garde" w:hAnsi="ITC Avant Garde"/>
        </w:rPr>
        <w:t xml:space="preserve"> </w:t>
      </w:r>
      <w:r w:rsidR="001F334C" w:rsidRPr="00DA652D">
        <w:rPr>
          <w:rFonts w:ascii="ITC Avant Garde" w:hAnsi="ITC Avant Garde"/>
          <w:kern w:val="1"/>
          <w:lang w:eastAsia="ar-SA"/>
        </w:rPr>
        <w:t>Unión Agrícola</w:t>
      </w:r>
      <w:r w:rsidR="001461B1" w:rsidRPr="00DA652D">
        <w:rPr>
          <w:rFonts w:ascii="ITC Avant Garde" w:hAnsi="ITC Avant Garde"/>
        </w:rPr>
        <w:t xml:space="preserve">, </w:t>
      </w:r>
      <w:r w:rsidR="00792081" w:rsidRPr="00DA652D">
        <w:rPr>
          <w:rFonts w:ascii="ITC Avant Garde" w:eastAsia="Times New Roman" w:hAnsi="ITC Avant Garde"/>
          <w:lang w:eastAsia="es-ES"/>
        </w:rPr>
        <w:t xml:space="preserve">entre otras, </w:t>
      </w:r>
      <w:r w:rsidR="001461B1" w:rsidRPr="00DA652D">
        <w:rPr>
          <w:rFonts w:ascii="ITC Avant Garde" w:eastAsia="Times New Roman" w:hAnsi="ITC Avant Garde"/>
          <w:lang w:eastAsia="es-ES"/>
        </w:rPr>
        <w:t>establece</w:t>
      </w:r>
      <w:r w:rsidR="00792081" w:rsidRPr="00DA652D">
        <w:rPr>
          <w:rFonts w:ascii="ITC Avant Garde" w:eastAsia="Times New Roman" w:hAnsi="ITC Avant Garde"/>
          <w:lang w:eastAsia="es-ES"/>
        </w:rPr>
        <w:t xml:space="preserve"> las condiciones siguientes: </w:t>
      </w:r>
    </w:p>
    <w:p w14:paraId="00DB7E69" w14:textId="2E05F835" w:rsidR="00792081" w:rsidRPr="00DA652D" w:rsidRDefault="007B74FF" w:rsidP="005B7913">
      <w:pPr>
        <w:pStyle w:val="Prrafodelista"/>
        <w:numPr>
          <w:ilvl w:val="1"/>
          <w:numId w:val="19"/>
        </w:numPr>
        <w:spacing w:before="240" w:line="240" w:lineRule="auto"/>
        <w:ind w:right="333"/>
        <w:jc w:val="both"/>
        <w:rPr>
          <w:rFonts w:ascii="ITC Avant Garde" w:eastAsia="Times New Roman" w:hAnsi="ITC Avant Garde"/>
          <w:sz w:val="20"/>
          <w:szCs w:val="20"/>
          <w:lang w:eastAsia="es-ES"/>
        </w:rPr>
      </w:pPr>
      <w:r w:rsidRPr="00DA652D">
        <w:rPr>
          <w:rFonts w:ascii="ITC Avant Garde" w:eastAsia="Times New Roman" w:hAnsi="ITC Avant Garde"/>
          <w:sz w:val="20"/>
          <w:szCs w:val="20"/>
          <w:lang w:eastAsia="es-ES"/>
        </w:rPr>
        <w:t xml:space="preserve">“Tipo de Servicio: MÓVIL DE RADIOCOMUNICACIÓN ESPECIALIZADA DE FLOTILLAS” </w:t>
      </w:r>
    </w:p>
    <w:p w14:paraId="138B2259" w14:textId="110D8DBC" w:rsidR="00AB6238" w:rsidRPr="00DA652D" w:rsidRDefault="007B74FF" w:rsidP="005B7913">
      <w:pPr>
        <w:pStyle w:val="Prrafodelista"/>
        <w:spacing w:before="240" w:line="240" w:lineRule="auto"/>
        <w:ind w:left="1440" w:right="333"/>
        <w:jc w:val="both"/>
        <w:rPr>
          <w:rFonts w:ascii="ITC Avant Garde" w:eastAsia="Times New Roman" w:hAnsi="ITC Avant Garde"/>
          <w:sz w:val="20"/>
          <w:szCs w:val="20"/>
          <w:lang w:eastAsia="es-ES"/>
        </w:rPr>
      </w:pPr>
      <w:r w:rsidRPr="00DA652D">
        <w:rPr>
          <w:rFonts w:ascii="ITC Avant Garde" w:eastAsia="Times New Roman" w:hAnsi="ITC Avant Garde"/>
          <w:sz w:val="20"/>
          <w:szCs w:val="20"/>
          <w:lang w:eastAsia="es-ES"/>
        </w:rPr>
        <w:t>(…)</w:t>
      </w:r>
    </w:p>
    <w:p w14:paraId="68742314" w14:textId="77777777" w:rsidR="00DA652D" w:rsidRPr="00DA652D" w:rsidRDefault="007B74FF" w:rsidP="005B7913">
      <w:pPr>
        <w:pStyle w:val="Prrafodelista"/>
        <w:numPr>
          <w:ilvl w:val="1"/>
          <w:numId w:val="19"/>
        </w:numPr>
        <w:spacing w:before="240" w:line="240" w:lineRule="auto"/>
        <w:ind w:right="333"/>
        <w:jc w:val="both"/>
        <w:rPr>
          <w:rFonts w:ascii="ITC Avant Garde" w:eastAsia="Times New Roman" w:hAnsi="ITC Avant Garde"/>
          <w:sz w:val="20"/>
          <w:szCs w:val="20"/>
          <w:lang w:eastAsia="es-ES"/>
        </w:rPr>
      </w:pPr>
      <w:r w:rsidRPr="00DA652D">
        <w:rPr>
          <w:rFonts w:ascii="ITC Avant Garde" w:eastAsia="Times New Roman" w:hAnsi="ITC Avant Garde"/>
          <w:sz w:val="20"/>
          <w:szCs w:val="20"/>
          <w:lang w:eastAsia="es-ES"/>
        </w:rPr>
        <w:t xml:space="preserve">POR ÚLTIMO, EL PRESENTE PERMISO ES DE </w:t>
      </w:r>
      <w:r w:rsidRPr="00DA652D">
        <w:rPr>
          <w:rFonts w:ascii="ITC Avant Garde" w:eastAsia="Times New Roman" w:hAnsi="ITC Avant Garde"/>
          <w:b/>
          <w:sz w:val="20"/>
          <w:szCs w:val="20"/>
          <w:lang w:eastAsia="es-ES"/>
        </w:rPr>
        <w:t>CARÁCTER PRIVADO</w:t>
      </w:r>
      <w:r w:rsidRPr="00DA652D">
        <w:rPr>
          <w:rFonts w:ascii="ITC Avant Garde" w:eastAsia="Times New Roman" w:hAnsi="ITC Avant Garde"/>
          <w:sz w:val="20"/>
          <w:szCs w:val="20"/>
          <w:lang w:eastAsia="es-ES"/>
        </w:rPr>
        <w:t xml:space="preserve">, POR LO QUE EN NINGÚN MOMENTO PODRÁ COMERCIALIZARSE O UTILIZARSE CON FINES DE LUCRO </w:t>
      </w:r>
      <w:r w:rsidR="00796A31" w:rsidRPr="00DA652D">
        <w:rPr>
          <w:rFonts w:ascii="ITC Avant Garde" w:eastAsia="Times New Roman" w:hAnsi="ITC Avant Garde"/>
          <w:sz w:val="20"/>
          <w:szCs w:val="20"/>
          <w:lang w:eastAsia="es-ES"/>
        </w:rPr>
        <w:t>EL SISTEMA QUE SE PERMISIONA.”</w:t>
      </w:r>
    </w:p>
    <w:p w14:paraId="3DF2F0FB" w14:textId="173507AD" w:rsidR="00796A31" w:rsidRPr="00DA652D" w:rsidRDefault="00796A31" w:rsidP="005B7913">
      <w:pPr>
        <w:pStyle w:val="Prrafodelista"/>
        <w:numPr>
          <w:ilvl w:val="0"/>
          <w:numId w:val="19"/>
        </w:numPr>
        <w:spacing w:before="240" w:line="240" w:lineRule="auto"/>
        <w:jc w:val="both"/>
        <w:rPr>
          <w:rFonts w:ascii="ITC Avant Garde" w:hAnsi="ITC Avant Garde"/>
        </w:rPr>
      </w:pPr>
      <w:r w:rsidRPr="00DA652D">
        <w:rPr>
          <w:rFonts w:ascii="ITC Avant Garde" w:hAnsi="ITC Avant Garde"/>
          <w:b/>
        </w:rPr>
        <w:t xml:space="preserve">Frecuencias Asignadas. </w:t>
      </w:r>
      <w:r w:rsidRPr="00DA652D">
        <w:rPr>
          <w:rFonts w:ascii="ITC Avant Garde" w:hAnsi="ITC Avant Garde"/>
        </w:rPr>
        <w:t xml:space="preserve">Las frecuencias asignadas en el permiso son: </w:t>
      </w:r>
    </w:p>
    <w:tbl>
      <w:tblPr>
        <w:tblStyle w:val="Tablaconcuadrcula"/>
        <w:tblW w:w="6130" w:type="dxa"/>
        <w:jc w:val="center"/>
        <w:tblLook w:val="04A0" w:firstRow="1" w:lastRow="0" w:firstColumn="1" w:lastColumn="0" w:noHBand="0" w:noVBand="1"/>
        <w:tblCaption w:val="Tabla"/>
        <w:tblDescription w:val="Frecuencias Asignadas"/>
      </w:tblPr>
      <w:tblGrid>
        <w:gridCol w:w="1645"/>
        <w:gridCol w:w="1420"/>
        <w:gridCol w:w="1645"/>
        <w:gridCol w:w="1420"/>
      </w:tblGrid>
      <w:tr w:rsidR="00530EC7" w:rsidRPr="00DA652D" w14:paraId="47C5AAD4" w14:textId="77777777" w:rsidTr="00530EC7">
        <w:trPr>
          <w:trHeight w:val="291"/>
          <w:tblHeader/>
          <w:jc w:val="center"/>
        </w:trPr>
        <w:tc>
          <w:tcPr>
            <w:tcW w:w="1645" w:type="dxa"/>
            <w:tcBorders>
              <w:bottom w:val="single" w:sz="4" w:space="0" w:color="auto"/>
              <w:right w:val="nil"/>
            </w:tcBorders>
            <w:shd w:val="clear" w:color="auto" w:fill="70AD47" w:themeFill="accent6"/>
            <w:noWrap/>
            <w:vAlign w:val="center"/>
            <w:hideMark/>
          </w:tcPr>
          <w:p w14:paraId="1A758719" w14:textId="77777777" w:rsidR="00530EC7" w:rsidRPr="00530EC7" w:rsidRDefault="00530EC7" w:rsidP="005B7913">
            <w:pPr>
              <w:spacing w:before="240"/>
              <w:jc w:val="center"/>
              <w:rPr>
                <w:rFonts w:ascii="ITC Avant Garde" w:hAnsi="ITC Avant Garde" w:cs="Arial Unicode MS"/>
                <w:b/>
                <w:sz w:val="18"/>
                <w:szCs w:val="18"/>
                <w:u w:color="000000"/>
              </w:rPr>
            </w:pPr>
            <w:r w:rsidRPr="00530EC7">
              <w:rPr>
                <w:rFonts w:ascii="ITC Avant Garde" w:hAnsi="ITC Avant Garde" w:cs="Arial Unicode MS"/>
                <w:b/>
                <w:sz w:val="20"/>
                <w:szCs w:val="18"/>
                <w:u w:color="000000"/>
              </w:rPr>
              <w:t>GRUPO 9E</w:t>
            </w:r>
          </w:p>
        </w:tc>
        <w:tc>
          <w:tcPr>
            <w:tcW w:w="1420" w:type="dxa"/>
            <w:tcBorders>
              <w:left w:val="nil"/>
            </w:tcBorders>
            <w:shd w:val="clear" w:color="auto" w:fill="70AD47" w:themeFill="accent6"/>
            <w:vAlign w:val="center"/>
          </w:tcPr>
          <w:p w14:paraId="542FB170" w14:textId="1072AD78" w:rsidR="00530EC7" w:rsidRPr="00530EC7" w:rsidRDefault="00530EC7" w:rsidP="005B7913">
            <w:pPr>
              <w:spacing w:before="240"/>
              <w:jc w:val="center"/>
              <w:rPr>
                <w:rFonts w:ascii="ITC Avant Garde" w:hAnsi="ITC Avant Garde" w:cs="Arial Unicode MS"/>
                <w:b/>
                <w:sz w:val="18"/>
                <w:szCs w:val="18"/>
                <w:u w:color="000000"/>
              </w:rPr>
            </w:pPr>
          </w:p>
        </w:tc>
        <w:tc>
          <w:tcPr>
            <w:tcW w:w="1645" w:type="dxa"/>
            <w:tcBorders>
              <w:bottom w:val="single" w:sz="4" w:space="0" w:color="auto"/>
              <w:right w:val="nil"/>
            </w:tcBorders>
            <w:shd w:val="clear" w:color="auto" w:fill="70AD47" w:themeFill="accent6"/>
            <w:vAlign w:val="center"/>
          </w:tcPr>
          <w:p w14:paraId="2D2378FC" w14:textId="77777777" w:rsidR="00530EC7" w:rsidRPr="00530EC7" w:rsidRDefault="00530EC7" w:rsidP="005B7913">
            <w:pPr>
              <w:spacing w:before="240"/>
              <w:jc w:val="center"/>
              <w:rPr>
                <w:rFonts w:ascii="ITC Avant Garde" w:hAnsi="ITC Avant Garde" w:cs="Arial Unicode MS"/>
                <w:b/>
                <w:sz w:val="18"/>
                <w:szCs w:val="18"/>
                <w:u w:color="000000"/>
              </w:rPr>
            </w:pPr>
            <w:r w:rsidRPr="00530EC7">
              <w:rPr>
                <w:rFonts w:ascii="ITC Avant Garde" w:hAnsi="ITC Avant Garde" w:cs="Arial Unicode MS"/>
                <w:b/>
                <w:sz w:val="20"/>
                <w:szCs w:val="18"/>
                <w:u w:color="000000"/>
              </w:rPr>
              <w:t>GRUPO 9E</w:t>
            </w:r>
          </w:p>
        </w:tc>
        <w:tc>
          <w:tcPr>
            <w:tcW w:w="1420" w:type="dxa"/>
            <w:tcBorders>
              <w:left w:val="nil"/>
            </w:tcBorders>
            <w:shd w:val="clear" w:color="auto" w:fill="70AD47" w:themeFill="accent6"/>
            <w:vAlign w:val="center"/>
          </w:tcPr>
          <w:p w14:paraId="78253DED" w14:textId="17FF0304" w:rsidR="00530EC7" w:rsidRPr="00530EC7" w:rsidRDefault="00530EC7" w:rsidP="005B7913">
            <w:pPr>
              <w:spacing w:before="240"/>
              <w:jc w:val="center"/>
              <w:rPr>
                <w:rFonts w:ascii="ITC Avant Garde" w:hAnsi="ITC Avant Garde" w:cs="Arial Unicode MS"/>
                <w:b/>
                <w:sz w:val="18"/>
                <w:szCs w:val="18"/>
                <w:u w:color="000000"/>
              </w:rPr>
            </w:pPr>
          </w:p>
        </w:tc>
      </w:tr>
      <w:tr w:rsidR="00530EC7" w:rsidRPr="00DA652D" w14:paraId="0E9B4333" w14:textId="77777777" w:rsidTr="00530EC7">
        <w:trPr>
          <w:trHeight w:val="291"/>
          <w:jc w:val="center"/>
        </w:trPr>
        <w:tc>
          <w:tcPr>
            <w:tcW w:w="1645" w:type="dxa"/>
            <w:tcBorders>
              <w:right w:val="nil"/>
            </w:tcBorders>
            <w:shd w:val="clear" w:color="auto" w:fill="E2EFD9" w:themeFill="accent6" w:themeFillTint="33"/>
            <w:noWrap/>
            <w:vAlign w:val="center"/>
            <w:hideMark/>
          </w:tcPr>
          <w:p w14:paraId="349BE1E6" w14:textId="77777777" w:rsidR="00530EC7" w:rsidRPr="00DA652D" w:rsidRDefault="00530EC7" w:rsidP="005B7913">
            <w:pPr>
              <w:spacing w:before="240"/>
              <w:jc w:val="center"/>
              <w:rPr>
                <w:rFonts w:ascii="ITC Avant Garde" w:hAnsi="ITC Avant Garde" w:cs="Arial Unicode MS"/>
                <w:sz w:val="18"/>
                <w:szCs w:val="18"/>
                <w:u w:color="000000"/>
              </w:rPr>
            </w:pPr>
            <w:r w:rsidRPr="00DA652D">
              <w:rPr>
                <w:rFonts w:ascii="ITC Avant Garde" w:hAnsi="ITC Avant Garde" w:cs="Arial Unicode MS"/>
                <w:sz w:val="18"/>
                <w:szCs w:val="18"/>
                <w:u w:color="000000"/>
              </w:rPr>
              <w:t>SERIE 409E</w:t>
            </w:r>
          </w:p>
        </w:tc>
        <w:tc>
          <w:tcPr>
            <w:tcW w:w="1420" w:type="dxa"/>
            <w:tcBorders>
              <w:left w:val="nil"/>
            </w:tcBorders>
            <w:shd w:val="clear" w:color="auto" w:fill="E2EFD9" w:themeFill="accent6" w:themeFillTint="33"/>
            <w:vAlign w:val="center"/>
          </w:tcPr>
          <w:p w14:paraId="05375911" w14:textId="55A4F6C6" w:rsidR="00530EC7" w:rsidRPr="00DA652D" w:rsidRDefault="00530EC7" w:rsidP="005B7913">
            <w:pPr>
              <w:spacing w:before="240"/>
              <w:jc w:val="center"/>
              <w:rPr>
                <w:rFonts w:ascii="ITC Avant Garde" w:hAnsi="ITC Avant Garde" w:cs="Arial Unicode MS"/>
                <w:sz w:val="18"/>
                <w:szCs w:val="18"/>
                <w:u w:color="000000"/>
              </w:rPr>
            </w:pPr>
          </w:p>
        </w:tc>
        <w:tc>
          <w:tcPr>
            <w:tcW w:w="1645" w:type="dxa"/>
            <w:tcBorders>
              <w:right w:val="nil"/>
            </w:tcBorders>
            <w:shd w:val="clear" w:color="auto" w:fill="E2EFD9" w:themeFill="accent6" w:themeFillTint="33"/>
            <w:noWrap/>
            <w:vAlign w:val="center"/>
            <w:hideMark/>
          </w:tcPr>
          <w:p w14:paraId="2E4576D8" w14:textId="77777777" w:rsidR="00530EC7" w:rsidRPr="00DA652D" w:rsidRDefault="00530EC7" w:rsidP="005B7913">
            <w:pPr>
              <w:spacing w:before="240"/>
              <w:jc w:val="center"/>
              <w:rPr>
                <w:rFonts w:ascii="ITC Avant Garde" w:hAnsi="ITC Avant Garde" w:cs="Arial Unicode MS"/>
                <w:b/>
                <w:sz w:val="18"/>
                <w:szCs w:val="18"/>
                <w:u w:color="000000"/>
              </w:rPr>
            </w:pPr>
            <w:r w:rsidRPr="00DA652D">
              <w:rPr>
                <w:rFonts w:ascii="ITC Avant Garde" w:hAnsi="ITC Avant Garde" w:cs="Arial Unicode MS"/>
                <w:b/>
                <w:sz w:val="18"/>
                <w:szCs w:val="18"/>
                <w:u w:color="000000"/>
              </w:rPr>
              <w:t>SERIE 419E</w:t>
            </w:r>
          </w:p>
        </w:tc>
        <w:tc>
          <w:tcPr>
            <w:tcW w:w="1420" w:type="dxa"/>
            <w:tcBorders>
              <w:left w:val="nil"/>
            </w:tcBorders>
            <w:shd w:val="clear" w:color="auto" w:fill="E2EFD9" w:themeFill="accent6" w:themeFillTint="33"/>
            <w:vAlign w:val="center"/>
          </w:tcPr>
          <w:p w14:paraId="376090AE" w14:textId="2EE8A66D" w:rsidR="00530EC7" w:rsidRPr="00DA652D" w:rsidRDefault="00530EC7" w:rsidP="005B7913">
            <w:pPr>
              <w:spacing w:before="240"/>
              <w:jc w:val="center"/>
              <w:rPr>
                <w:rFonts w:ascii="ITC Avant Garde" w:hAnsi="ITC Avant Garde" w:cs="Arial Unicode MS"/>
                <w:b/>
                <w:sz w:val="18"/>
                <w:szCs w:val="18"/>
                <w:u w:color="000000"/>
              </w:rPr>
            </w:pPr>
          </w:p>
        </w:tc>
      </w:tr>
      <w:tr w:rsidR="00530EC7" w:rsidRPr="00DA652D" w14:paraId="4EC6DE42" w14:textId="77777777" w:rsidTr="00530EC7">
        <w:trPr>
          <w:trHeight w:val="291"/>
          <w:jc w:val="center"/>
        </w:trPr>
        <w:tc>
          <w:tcPr>
            <w:tcW w:w="1645" w:type="dxa"/>
            <w:noWrap/>
            <w:vAlign w:val="center"/>
            <w:hideMark/>
          </w:tcPr>
          <w:p w14:paraId="756DA2C9" w14:textId="77777777" w:rsidR="00530EC7" w:rsidRPr="00DA652D" w:rsidRDefault="00530EC7" w:rsidP="005B7913">
            <w:pPr>
              <w:spacing w:before="240"/>
              <w:jc w:val="center"/>
              <w:rPr>
                <w:rFonts w:ascii="ITC Avant Garde" w:eastAsia="Times New Roman" w:hAnsi="ITC Avant Garde" w:cs="Arial"/>
                <w:b/>
                <w:sz w:val="20"/>
                <w:szCs w:val="20"/>
                <w:lang w:eastAsia="es-MX"/>
              </w:rPr>
            </w:pPr>
            <w:r w:rsidRPr="00DA652D">
              <w:rPr>
                <w:rFonts w:ascii="ITC Avant Garde" w:eastAsia="Times New Roman" w:hAnsi="ITC Avant Garde" w:cs="Arial"/>
                <w:b/>
                <w:sz w:val="20"/>
                <w:szCs w:val="20"/>
                <w:lang w:eastAsia="es-MX"/>
              </w:rPr>
              <w:t>816.225 MHz</w:t>
            </w:r>
          </w:p>
        </w:tc>
        <w:tc>
          <w:tcPr>
            <w:tcW w:w="1420" w:type="dxa"/>
            <w:noWrap/>
            <w:vAlign w:val="center"/>
            <w:hideMark/>
          </w:tcPr>
          <w:p w14:paraId="0A0B001E"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861.225 MHz</w:t>
            </w:r>
          </w:p>
        </w:tc>
        <w:tc>
          <w:tcPr>
            <w:tcW w:w="1645" w:type="dxa"/>
            <w:noWrap/>
            <w:vAlign w:val="center"/>
            <w:hideMark/>
          </w:tcPr>
          <w:p w14:paraId="6310458E" w14:textId="7DBDC8E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816.475 MHz</w:t>
            </w:r>
          </w:p>
        </w:tc>
        <w:tc>
          <w:tcPr>
            <w:tcW w:w="1420" w:type="dxa"/>
            <w:noWrap/>
            <w:vAlign w:val="center"/>
            <w:hideMark/>
          </w:tcPr>
          <w:p w14:paraId="02493D72"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861.475 MHz</w:t>
            </w:r>
          </w:p>
        </w:tc>
      </w:tr>
      <w:tr w:rsidR="00530EC7" w:rsidRPr="00DA652D" w14:paraId="0E0109D9" w14:textId="77777777" w:rsidTr="00530EC7">
        <w:trPr>
          <w:trHeight w:val="291"/>
          <w:jc w:val="center"/>
        </w:trPr>
        <w:tc>
          <w:tcPr>
            <w:tcW w:w="1645" w:type="dxa"/>
            <w:shd w:val="clear" w:color="auto" w:fill="E2EFD9" w:themeFill="accent6" w:themeFillTint="33"/>
            <w:noWrap/>
            <w:vAlign w:val="center"/>
            <w:hideMark/>
          </w:tcPr>
          <w:p w14:paraId="3E496B63" w14:textId="77777777" w:rsidR="00530EC7" w:rsidRPr="00DA652D" w:rsidRDefault="00530EC7" w:rsidP="005B7913">
            <w:pPr>
              <w:spacing w:before="240"/>
              <w:jc w:val="center"/>
              <w:rPr>
                <w:rFonts w:ascii="ITC Avant Garde" w:eastAsia="Times New Roman" w:hAnsi="ITC Avant Garde" w:cs="Arial"/>
                <w:b/>
                <w:sz w:val="20"/>
                <w:szCs w:val="20"/>
                <w:lang w:eastAsia="es-MX"/>
              </w:rPr>
            </w:pPr>
            <w:r w:rsidRPr="00DA652D">
              <w:rPr>
                <w:rFonts w:ascii="ITC Avant Garde" w:eastAsia="Times New Roman" w:hAnsi="ITC Avant Garde" w:cs="Arial"/>
                <w:b/>
                <w:sz w:val="20"/>
                <w:szCs w:val="20"/>
                <w:lang w:eastAsia="es-MX"/>
              </w:rPr>
              <w:t>817.225 MHz</w:t>
            </w:r>
          </w:p>
        </w:tc>
        <w:tc>
          <w:tcPr>
            <w:tcW w:w="1420" w:type="dxa"/>
            <w:shd w:val="clear" w:color="auto" w:fill="E2EFD9" w:themeFill="accent6" w:themeFillTint="33"/>
            <w:noWrap/>
            <w:vAlign w:val="center"/>
            <w:hideMark/>
          </w:tcPr>
          <w:p w14:paraId="21A9848A"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862.225 MHz</w:t>
            </w:r>
          </w:p>
        </w:tc>
        <w:tc>
          <w:tcPr>
            <w:tcW w:w="1645" w:type="dxa"/>
            <w:shd w:val="clear" w:color="auto" w:fill="E2EFD9" w:themeFill="accent6" w:themeFillTint="33"/>
            <w:noWrap/>
            <w:vAlign w:val="center"/>
            <w:hideMark/>
          </w:tcPr>
          <w:p w14:paraId="7F4E7839" w14:textId="1B8D243C"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817.475 MHz</w:t>
            </w:r>
          </w:p>
        </w:tc>
        <w:tc>
          <w:tcPr>
            <w:tcW w:w="1420" w:type="dxa"/>
            <w:shd w:val="clear" w:color="auto" w:fill="E2EFD9" w:themeFill="accent6" w:themeFillTint="33"/>
            <w:noWrap/>
            <w:vAlign w:val="center"/>
            <w:hideMark/>
          </w:tcPr>
          <w:p w14:paraId="00671799"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862.475 MHz</w:t>
            </w:r>
          </w:p>
        </w:tc>
      </w:tr>
      <w:tr w:rsidR="00530EC7" w:rsidRPr="00DA652D" w14:paraId="2C0D1708" w14:textId="77777777" w:rsidTr="00530EC7">
        <w:trPr>
          <w:trHeight w:val="291"/>
          <w:jc w:val="center"/>
        </w:trPr>
        <w:tc>
          <w:tcPr>
            <w:tcW w:w="1645" w:type="dxa"/>
            <w:noWrap/>
            <w:vAlign w:val="center"/>
            <w:hideMark/>
          </w:tcPr>
          <w:p w14:paraId="58E38553" w14:textId="77777777" w:rsidR="00530EC7" w:rsidRPr="00DA652D" w:rsidRDefault="00530EC7" w:rsidP="005B7913">
            <w:pPr>
              <w:spacing w:before="240"/>
              <w:jc w:val="center"/>
              <w:rPr>
                <w:rFonts w:ascii="ITC Avant Garde" w:eastAsia="Times New Roman" w:hAnsi="ITC Avant Garde" w:cs="Arial"/>
                <w:b/>
                <w:sz w:val="20"/>
                <w:szCs w:val="20"/>
                <w:lang w:eastAsia="es-MX"/>
              </w:rPr>
            </w:pPr>
            <w:r w:rsidRPr="00DA652D">
              <w:rPr>
                <w:rFonts w:ascii="ITC Avant Garde" w:eastAsia="Times New Roman" w:hAnsi="ITC Avant Garde" w:cs="Arial"/>
                <w:b/>
                <w:sz w:val="20"/>
                <w:szCs w:val="20"/>
                <w:lang w:eastAsia="es-MX"/>
              </w:rPr>
              <w:t>818.225 MHz</w:t>
            </w:r>
          </w:p>
        </w:tc>
        <w:tc>
          <w:tcPr>
            <w:tcW w:w="1420" w:type="dxa"/>
            <w:noWrap/>
            <w:vAlign w:val="center"/>
            <w:hideMark/>
          </w:tcPr>
          <w:p w14:paraId="2B7EB1E7"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863.225 MHz</w:t>
            </w:r>
          </w:p>
        </w:tc>
        <w:tc>
          <w:tcPr>
            <w:tcW w:w="1645" w:type="dxa"/>
            <w:noWrap/>
            <w:vAlign w:val="center"/>
            <w:hideMark/>
          </w:tcPr>
          <w:p w14:paraId="367BB46C" w14:textId="5EABFD2F"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818.475 MHz</w:t>
            </w:r>
          </w:p>
        </w:tc>
        <w:tc>
          <w:tcPr>
            <w:tcW w:w="1420" w:type="dxa"/>
            <w:noWrap/>
            <w:vAlign w:val="center"/>
            <w:hideMark/>
          </w:tcPr>
          <w:p w14:paraId="42C57457"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863.475 MHz</w:t>
            </w:r>
          </w:p>
        </w:tc>
      </w:tr>
      <w:tr w:rsidR="00530EC7" w:rsidRPr="00DA652D" w14:paraId="0B75EE16" w14:textId="77777777" w:rsidTr="00530EC7">
        <w:trPr>
          <w:trHeight w:val="291"/>
          <w:jc w:val="center"/>
        </w:trPr>
        <w:tc>
          <w:tcPr>
            <w:tcW w:w="1645" w:type="dxa"/>
            <w:shd w:val="clear" w:color="auto" w:fill="E2EFD9" w:themeFill="accent6" w:themeFillTint="33"/>
            <w:noWrap/>
            <w:vAlign w:val="center"/>
            <w:hideMark/>
          </w:tcPr>
          <w:p w14:paraId="0D395731" w14:textId="77777777" w:rsidR="00530EC7" w:rsidRPr="00DA652D" w:rsidRDefault="00530EC7" w:rsidP="005B7913">
            <w:pPr>
              <w:spacing w:before="240"/>
              <w:jc w:val="center"/>
              <w:rPr>
                <w:rFonts w:ascii="ITC Avant Garde" w:eastAsia="Times New Roman" w:hAnsi="ITC Avant Garde" w:cs="Arial"/>
                <w:b/>
                <w:sz w:val="20"/>
                <w:szCs w:val="20"/>
                <w:lang w:eastAsia="es-MX"/>
              </w:rPr>
            </w:pPr>
            <w:r w:rsidRPr="00DA652D">
              <w:rPr>
                <w:rFonts w:ascii="ITC Avant Garde" w:eastAsia="Times New Roman" w:hAnsi="ITC Avant Garde" w:cs="Arial"/>
                <w:b/>
                <w:sz w:val="20"/>
                <w:szCs w:val="20"/>
                <w:lang w:eastAsia="es-MX"/>
              </w:rPr>
              <w:t>819.225 MHz</w:t>
            </w:r>
          </w:p>
        </w:tc>
        <w:tc>
          <w:tcPr>
            <w:tcW w:w="1420" w:type="dxa"/>
            <w:shd w:val="clear" w:color="auto" w:fill="E2EFD9" w:themeFill="accent6" w:themeFillTint="33"/>
            <w:noWrap/>
            <w:vAlign w:val="center"/>
            <w:hideMark/>
          </w:tcPr>
          <w:p w14:paraId="6BD298A3"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864.225 MHz</w:t>
            </w:r>
          </w:p>
        </w:tc>
        <w:tc>
          <w:tcPr>
            <w:tcW w:w="1645" w:type="dxa"/>
            <w:shd w:val="clear" w:color="auto" w:fill="E2EFD9" w:themeFill="accent6" w:themeFillTint="33"/>
            <w:noWrap/>
            <w:vAlign w:val="center"/>
            <w:hideMark/>
          </w:tcPr>
          <w:p w14:paraId="09369B01" w14:textId="76FD5CB6"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819.475 MHz</w:t>
            </w:r>
          </w:p>
        </w:tc>
        <w:tc>
          <w:tcPr>
            <w:tcW w:w="1420" w:type="dxa"/>
            <w:shd w:val="clear" w:color="auto" w:fill="E2EFD9" w:themeFill="accent6" w:themeFillTint="33"/>
            <w:noWrap/>
            <w:vAlign w:val="center"/>
            <w:hideMark/>
          </w:tcPr>
          <w:p w14:paraId="0EE53D86"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864.475 MHz</w:t>
            </w:r>
          </w:p>
        </w:tc>
      </w:tr>
      <w:tr w:rsidR="00530EC7" w:rsidRPr="00DA652D" w14:paraId="0F77BFBF" w14:textId="77777777" w:rsidTr="00530EC7">
        <w:trPr>
          <w:trHeight w:val="291"/>
          <w:jc w:val="center"/>
        </w:trPr>
        <w:tc>
          <w:tcPr>
            <w:tcW w:w="1645" w:type="dxa"/>
            <w:noWrap/>
            <w:vAlign w:val="center"/>
            <w:hideMark/>
          </w:tcPr>
          <w:p w14:paraId="463B8281" w14:textId="77777777" w:rsidR="00530EC7" w:rsidRPr="00DA652D" w:rsidRDefault="00530EC7" w:rsidP="005B7913">
            <w:pPr>
              <w:spacing w:before="240"/>
              <w:jc w:val="center"/>
              <w:rPr>
                <w:rFonts w:ascii="ITC Avant Garde" w:eastAsia="Times New Roman" w:hAnsi="ITC Avant Garde" w:cs="Arial"/>
                <w:b/>
                <w:sz w:val="20"/>
                <w:szCs w:val="20"/>
                <w:lang w:eastAsia="es-MX"/>
              </w:rPr>
            </w:pPr>
            <w:r w:rsidRPr="00DA652D">
              <w:rPr>
                <w:rFonts w:ascii="ITC Avant Garde" w:eastAsia="Times New Roman" w:hAnsi="ITC Avant Garde" w:cs="Arial"/>
                <w:b/>
                <w:sz w:val="20"/>
                <w:szCs w:val="20"/>
                <w:lang w:eastAsia="es-MX"/>
              </w:rPr>
              <w:lastRenderedPageBreak/>
              <w:t>820.225 MHz</w:t>
            </w:r>
          </w:p>
        </w:tc>
        <w:tc>
          <w:tcPr>
            <w:tcW w:w="1420" w:type="dxa"/>
            <w:noWrap/>
            <w:vAlign w:val="center"/>
            <w:hideMark/>
          </w:tcPr>
          <w:p w14:paraId="740A77C3"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865.225 MHz</w:t>
            </w:r>
          </w:p>
        </w:tc>
        <w:tc>
          <w:tcPr>
            <w:tcW w:w="1645" w:type="dxa"/>
            <w:noWrap/>
            <w:vAlign w:val="center"/>
            <w:hideMark/>
          </w:tcPr>
          <w:p w14:paraId="50A15911" w14:textId="10178FA0"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820.475 MHz</w:t>
            </w:r>
          </w:p>
        </w:tc>
        <w:tc>
          <w:tcPr>
            <w:tcW w:w="1420" w:type="dxa"/>
            <w:noWrap/>
            <w:vAlign w:val="center"/>
            <w:hideMark/>
          </w:tcPr>
          <w:p w14:paraId="58E2CA4D" w14:textId="77777777" w:rsidR="00530EC7" w:rsidRPr="00DA652D" w:rsidRDefault="00530EC7" w:rsidP="005B7913">
            <w:pPr>
              <w:spacing w:before="240"/>
              <w:jc w:val="center"/>
              <w:rPr>
                <w:rFonts w:ascii="ITC Avant Garde" w:eastAsia="Times New Roman" w:hAnsi="ITC Avant Garde" w:cs="Arial"/>
                <w:sz w:val="20"/>
                <w:szCs w:val="20"/>
                <w:lang w:eastAsia="es-MX"/>
              </w:rPr>
            </w:pPr>
            <w:r w:rsidRPr="00DA652D">
              <w:rPr>
                <w:rFonts w:ascii="ITC Avant Garde" w:eastAsia="Times New Roman" w:hAnsi="ITC Avant Garde" w:cs="Arial"/>
                <w:sz w:val="20"/>
                <w:szCs w:val="20"/>
                <w:lang w:eastAsia="es-MX"/>
              </w:rPr>
              <w:t>865.475 MHz</w:t>
            </w:r>
          </w:p>
        </w:tc>
      </w:tr>
    </w:tbl>
    <w:p w14:paraId="2CB25812" w14:textId="77777777" w:rsidR="00DA652D" w:rsidRPr="00DA652D" w:rsidRDefault="00D176EB" w:rsidP="005B7913">
      <w:pPr>
        <w:spacing w:before="240" w:line="240" w:lineRule="auto"/>
        <w:jc w:val="both"/>
        <w:rPr>
          <w:rFonts w:ascii="ITC Avant Garde" w:hAnsi="ITC Avant Garde"/>
        </w:rPr>
      </w:pPr>
      <w:r w:rsidRPr="00DA652D">
        <w:rPr>
          <w:rFonts w:ascii="ITC Avant Garde" w:hAnsi="ITC Avant Garde"/>
        </w:rPr>
        <w:t xml:space="preserve">Por tanto, de las condiciones antes señaladas, se destaca que el servicio </w:t>
      </w:r>
      <w:r w:rsidR="009D6DC9" w:rsidRPr="00DA652D">
        <w:rPr>
          <w:rFonts w:ascii="ITC Avant Garde" w:hAnsi="ITC Avant Garde"/>
        </w:rPr>
        <w:t>de telecomunicaciones autorizado en el permiso otorgado en su momento a</w:t>
      </w:r>
      <w:r w:rsidR="00C201A8" w:rsidRPr="00DA652D">
        <w:rPr>
          <w:rFonts w:ascii="ITC Avant Garde" w:hAnsi="ITC Avant Garde"/>
        </w:rPr>
        <w:t xml:space="preserve"> </w:t>
      </w:r>
      <w:r w:rsidR="001F334C" w:rsidRPr="00DA652D">
        <w:rPr>
          <w:rFonts w:ascii="ITC Avant Garde" w:hAnsi="ITC Avant Garde"/>
          <w:kern w:val="1"/>
          <w:lang w:eastAsia="ar-SA"/>
        </w:rPr>
        <w:t>Unión Agrícola</w:t>
      </w:r>
      <w:r w:rsidR="001F334C" w:rsidRPr="00DA652D">
        <w:rPr>
          <w:rFonts w:ascii="ITC Avant Garde" w:hAnsi="ITC Avant Garde"/>
        </w:rPr>
        <w:t xml:space="preserve"> </w:t>
      </w:r>
      <w:r w:rsidRPr="00DA652D">
        <w:rPr>
          <w:rFonts w:ascii="ITC Avant Garde" w:hAnsi="ITC Avant Garde"/>
        </w:rPr>
        <w:t xml:space="preserve">es </w:t>
      </w:r>
      <w:r w:rsidRPr="00DA652D">
        <w:rPr>
          <w:rFonts w:ascii="ITC Avant Garde" w:hAnsi="ITC Avant Garde"/>
          <w:b/>
        </w:rPr>
        <w:t xml:space="preserve">radiocomunicación </w:t>
      </w:r>
      <w:r w:rsidR="00C201A8" w:rsidRPr="00DA652D">
        <w:rPr>
          <w:rFonts w:ascii="ITC Avant Garde" w:hAnsi="ITC Avant Garde"/>
          <w:b/>
        </w:rPr>
        <w:t xml:space="preserve">móvil </w:t>
      </w:r>
      <w:r w:rsidRPr="00DA652D">
        <w:rPr>
          <w:rFonts w:ascii="ITC Avant Garde" w:hAnsi="ITC Avant Garde"/>
          <w:b/>
        </w:rPr>
        <w:t>especializada de flotillas</w:t>
      </w:r>
      <w:r w:rsidR="00C201A8" w:rsidRPr="00DA652D">
        <w:rPr>
          <w:rFonts w:ascii="ITC Avant Garde" w:hAnsi="ITC Avant Garde"/>
        </w:rPr>
        <w:t xml:space="preserve"> </w:t>
      </w:r>
      <w:r w:rsidRPr="00DA652D">
        <w:rPr>
          <w:rFonts w:ascii="ITC Avant Garde" w:hAnsi="ITC Avant Garde"/>
        </w:rPr>
        <w:t>con carácter privado,</w:t>
      </w:r>
      <w:r w:rsidR="00C201A8" w:rsidRPr="00DA652D">
        <w:rPr>
          <w:rFonts w:ascii="ITC Avant Garde" w:hAnsi="ITC Avant Garde"/>
        </w:rPr>
        <w:t xml:space="preserve"> por lo que en ningún momento</w:t>
      </w:r>
      <w:r w:rsidRPr="00DA652D">
        <w:rPr>
          <w:rFonts w:ascii="ITC Avant Garde" w:hAnsi="ITC Avant Garde"/>
        </w:rPr>
        <w:t xml:space="preserve"> </w:t>
      </w:r>
      <w:r w:rsidR="00C201A8" w:rsidRPr="00DA652D">
        <w:rPr>
          <w:rFonts w:ascii="ITC Avant Garde" w:hAnsi="ITC Avant Garde"/>
        </w:rPr>
        <w:t xml:space="preserve">puede </w:t>
      </w:r>
      <w:r w:rsidRPr="00DA652D">
        <w:rPr>
          <w:rFonts w:ascii="ITC Avant Garde" w:hAnsi="ITC Avant Garde"/>
        </w:rPr>
        <w:t>comercializarse o utilizarse con fines de lucro</w:t>
      </w:r>
      <w:r w:rsidR="00BC6CE4" w:rsidRPr="00DA652D">
        <w:rPr>
          <w:rFonts w:ascii="ITC Avant Garde" w:hAnsi="ITC Avant Garde"/>
        </w:rPr>
        <w:t xml:space="preserve"> en los segmentos </w:t>
      </w:r>
      <w:r w:rsidRPr="00DA652D">
        <w:rPr>
          <w:rFonts w:ascii="ITC Avant Garde" w:hAnsi="ITC Avant Garde"/>
        </w:rPr>
        <w:t>816.225-820.475/861.225-865.475 MHz</w:t>
      </w:r>
      <w:r w:rsidR="00E57290" w:rsidRPr="00DA652D">
        <w:rPr>
          <w:rFonts w:ascii="ITC Avant Garde" w:hAnsi="ITC Avant Garde"/>
        </w:rPr>
        <w:t>.</w:t>
      </w:r>
      <w:r w:rsidR="00E57290" w:rsidRPr="00DA652D" w:rsidDel="00E57290">
        <w:rPr>
          <w:rFonts w:ascii="ITC Avant Garde" w:hAnsi="ITC Avant Garde"/>
        </w:rPr>
        <w:t xml:space="preserve"> </w:t>
      </w:r>
    </w:p>
    <w:p w14:paraId="55B8B60F" w14:textId="4A72AF0D" w:rsidR="00B9761C" w:rsidRPr="00DA652D" w:rsidRDefault="00D176EB" w:rsidP="005B7913">
      <w:pPr>
        <w:pStyle w:val="Prrafodelista"/>
        <w:spacing w:before="240" w:line="240" w:lineRule="auto"/>
        <w:ind w:left="0"/>
        <w:jc w:val="both"/>
        <w:rPr>
          <w:rFonts w:ascii="ITC Avant Garde" w:hAnsi="ITC Avant Garde"/>
          <w:lang w:eastAsia="es-ES"/>
        </w:rPr>
      </w:pPr>
      <w:r w:rsidRPr="00DA652D">
        <w:rPr>
          <w:rFonts w:ascii="ITC Avant Garde" w:hAnsi="ITC Avant Garde"/>
          <w:lang w:eastAsia="es-ES"/>
        </w:rPr>
        <w:t>Por consiguiente, se determina que</w:t>
      </w:r>
      <w:r w:rsidR="00C3181F" w:rsidRPr="00DA652D">
        <w:rPr>
          <w:rFonts w:ascii="ITC Avant Garde" w:hAnsi="ITC Avant Garde"/>
          <w:lang w:eastAsia="es-ES"/>
        </w:rPr>
        <w:t>,</w:t>
      </w:r>
      <w:r w:rsidRPr="00DA652D">
        <w:rPr>
          <w:rFonts w:ascii="ITC Avant Garde" w:hAnsi="ITC Avant Garde"/>
          <w:lang w:eastAsia="es-ES"/>
        </w:rPr>
        <w:t xml:space="preserve"> para poder implementar el reordenamiento de la banda 806-824/851-869 MHz, el uso, aprovechamiento y explotación de los distintos segmentos deberá realizarse conforme</w:t>
      </w:r>
      <w:r w:rsidR="002A42E5" w:rsidRPr="00DA652D">
        <w:rPr>
          <w:rFonts w:ascii="ITC Avant Garde" w:hAnsi="ITC Avant Garde"/>
          <w:lang w:eastAsia="es-ES"/>
        </w:rPr>
        <w:t xml:space="preserve"> </w:t>
      </w:r>
      <w:r w:rsidR="00190BCA" w:rsidRPr="00DA652D">
        <w:rPr>
          <w:rFonts w:ascii="ITC Avant Garde" w:hAnsi="ITC Avant Garde"/>
          <w:lang w:eastAsia="es-ES"/>
        </w:rPr>
        <w:t>al</w:t>
      </w:r>
      <w:r w:rsidR="0013367B" w:rsidRPr="00DA652D">
        <w:rPr>
          <w:rFonts w:ascii="ITC Avant Garde" w:hAnsi="ITC Avant Garde"/>
          <w:lang w:eastAsia="es-ES"/>
        </w:rPr>
        <w:t xml:space="preserve"> Plan de la Banda 806-824/851-869 MHz</w:t>
      </w:r>
      <w:r w:rsidR="00190BCA" w:rsidRPr="00DA652D">
        <w:rPr>
          <w:rFonts w:ascii="ITC Avant Garde" w:hAnsi="ITC Avant Garde"/>
          <w:lang w:eastAsia="es-ES"/>
        </w:rPr>
        <w:t>, el cual</w:t>
      </w:r>
      <w:r w:rsidR="0013367B" w:rsidRPr="00DA652D">
        <w:rPr>
          <w:rFonts w:ascii="ITC Avant Garde" w:hAnsi="ITC Avant Garde"/>
          <w:lang w:eastAsia="es-ES"/>
        </w:rPr>
        <w:t xml:space="preserve"> </w:t>
      </w:r>
      <w:r w:rsidR="00800630" w:rsidRPr="00DA652D">
        <w:rPr>
          <w:rFonts w:ascii="ITC Avant Garde" w:hAnsi="ITC Avant Garde"/>
          <w:lang w:eastAsia="es-ES"/>
        </w:rPr>
        <w:t>señala</w:t>
      </w:r>
      <w:r w:rsidR="0013367B" w:rsidRPr="00DA652D">
        <w:rPr>
          <w:rFonts w:ascii="ITC Avant Garde" w:hAnsi="ITC Avant Garde"/>
          <w:lang w:eastAsia="es-ES"/>
        </w:rPr>
        <w:t xml:space="preserve"> que</w:t>
      </w:r>
      <w:r w:rsidR="0007560D" w:rsidRPr="00DA652D">
        <w:rPr>
          <w:rFonts w:ascii="ITC Avant Garde" w:hAnsi="ITC Avant Garde"/>
          <w:lang w:eastAsia="es-ES"/>
        </w:rPr>
        <w:t>,</w:t>
      </w:r>
      <w:r w:rsidR="0013367B" w:rsidRPr="00DA652D">
        <w:rPr>
          <w:rFonts w:ascii="ITC Avant Garde" w:hAnsi="ITC Avant Garde"/>
          <w:lang w:eastAsia="es-ES"/>
        </w:rPr>
        <w:t xml:space="preserve"> a efecto de lograr un balance óptimo en la distribución de la banda para su uso por servicios de banda ancha y por servicios de banda angosta de misión crítica, se </w:t>
      </w:r>
      <w:r w:rsidR="00006C41" w:rsidRPr="00DA652D">
        <w:rPr>
          <w:rFonts w:ascii="ITC Avant Garde" w:hAnsi="ITC Avant Garde"/>
          <w:lang w:eastAsia="es-ES"/>
        </w:rPr>
        <w:t xml:space="preserve">debe </w:t>
      </w:r>
      <w:r w:rsidR="0013367B" w:rsidRPr="00DA652D">
        <w:rPr>
          <w:rFonts w:ascii="ITC Avant Garde" w:hAnsi="ITC Avant Garde"/>
          <w:lang w:eastAsia="es-ES"/>
        </w:rPr>
        <w:t>establece</w:t>
      </w:r>
      <w:r w:rsidR="00006C41" w:rsidRPr="00DA652D">
        <w:rPr>
          <w:rFonts w:ascii="ITC Avant Garde" w:hAnsi="ITC Avant Garde"/>
          <w:lang w:eastAsia="es-ES"/>
        </w:rPr>
        <w:t>r</w:t>
      </w:r>
      <w:r w:rsidR="0013367B" w:rsidRPr="00DA652D">
        <w:rPr>
          <w:rFonts w:ascii="ITC Avant Garde" w:hAnsi="ITC Avant Garde"/>
          <w:lang w:eastAsia="es-ES"/>
        </w:rPr>
        <w:t xml:space="preserve"> la partición siguiente:</w:t>
      </w:r>
    </w:p>
    <w:p w14:paraId="2A2D49CC" w14:textId="77777777" w:rsidR="00B9761C" w:rsidRPr="00DA652D" w:rsidRDefault="00B9761C" w:rsidP="005B7913">
      <w:pPr>
        <w:pStyle w:val="Prrafodelista"/>
        <w:spacing w:before="240" w:line="240" w:lineRule="auto"/>
        <w:ind w:left="142"/>
        <w:jc w:val="both"/>
        <w:rPr>
          <w:rFonts w:ascii="ITC Avant Garde" w:hAnsi="ITC Avant Garde"/>
          <w:lang w:eastAsia="es-ES"/>
        </w:rPr>
      </w:pPr>
    </w:p>
    <w:tbl>
      <w:tblPr>
        <w:tblStyle w:val="Tablaconcuadrcula"/>
        <w:tblW w:w="7982" w:type="dxa"/>
        <w:jc w:val="center"/>
        <w:tblLook w:val="04A0" w:firstRow="1" w:lastRow="0" w:firstColumn="1" w:lastColumn="0" w:noHBand="0" w:noVBand="1"/>
        <w:tblCaption w:val="Tabla"/>
        <w:tblDescription w:val="Banda de frecuencias y uso"/>
      </w:tblPr>
      <w:tblGrid>
        <w:gridCol w:w="1416"/>
        <w:gridCol w:w="6566"/>
      </w:tblGrid>
      <w:tr w:rsidR="00DA652D" w:rsidRPr="00DA652D" w14:paraId="4B9518F0" w14:textId="77777777" w:rsidTr="00771B58">
        <w:trPr>
          <w:trHeight w:val="340"/>
          <w:tblHeader/>
          <w:jc w:val="center"/>
        </w:trPr>
        <w:tc>
          <w:tcPr>
            <w:tcW w:w="1416" w:type="dxa"/>
            <w:shd w:val="clear" w:color="auto" w:fill="70AD47" w:themeFill="accent6"/>
            <w:vAlign w:val="center"/>
          </w:tcPr>
          <w:p w14:paraId="3AB29B80" w14:textId="77777777" w:rsidR="0013367B" w:rsidRPr="00DA652D" w:rsidRDefault="0013367B" w:rsidP="005B7913">
            <w:pPr>
              <w:spacing w:before="240"/>
              <w:jc w:val="center"/>
              <w:rPr>
                <w:rFonts w:ascii="ITC Avant Garde" w:hAnsi="ITC Avant Garde"/>
                <w:b/>
                <w:sz w:val="18"/>
                <w:szCs w:val="18"/>
              </w:rPr>
            </w:pPr>
            <w:r w:rsidRPr="00DA652D">
              <w:rPr>
                <w:rFonts w:ascii="ITC Avant Garde" w:hAnsi="ITC Avant Garde"/>
                <w:sz w:val="18"/>
                <w:szCs w:val="18"/>
              </w:rPr>
              <w:t>Banda de Frecuencias</w:t>
            </w:r>
          </w:p>
        </w:tc>
        <w:tc>
          <w:tcPr>
            <w:tcW w:w="6566" w:type="dxa"/>
            <w:shd w:val="clear" w:color="auto" w:fill="70AD47" w:themeFill="accent6"/>
            <w:vAlign w:val="center"/>
          </w:tcPr>
          <w:p w14:paraId="71044341" w14:textId="77777777" w:rsidR="0013367B" w:rsidRPr="00DA652D" w:rsidRDefault="0013367B" w:rsidP="005B7913">
            <w:pPr>
              <w:spacing w:before="240"/>
              <w:jc w:val="center"/>
              <w:rPr>
                <w:rFonts w:ascii="ITC Avant Garde" w:hAnsi="ITC Avant Garde"/>
                <w:b/>
                <w:sz w:val="18"/>
                <w:szCs w:val="18"/>
              </w:rPr>
            </w:pPr>
            <w:r w:rsidRPr="00DA652D">
              <w:rPr>
                <w:rFonts w:ascii="ITC Avant Garde" w:hAnsi="ITC Avant Garde"/>
                <w:sz w:val="18"/>
                <w:szCs w:val="18"/>
              </w:rPr>
              <w:t>Uso</w:t>
            </w:r>
          </w:p>
        </w:tc>
      </w:tr>
      <w:tr w:rsidR="00DA652D" w:rsidRPr="00DA652D" w14:paraId="5E314A07" w14:textId="77777777" w:rsidTr="00771B58">
        <w:trPr>
          <w:trHeight w:val="567"/>
          <w:jc w:val="center"/>
        </w:trPr>
        <w:tc>
          <w:tcPr>
            <w:tcW w:w="1416" w:type="dxa"/>
            <w:vAlign w:val="center"/>
          </w:tcPr>
          <w:p w14:paraId="31EA80A3" w14:textId="77777777" w:rsidR="0013367B" w:rsidRPr="00DA652D" w:rsidRDefault="0013367B" w:rsidP="005B7913">
            <w:pPr>
              <w:spacing w:before="240"/>
              <w:jc w:val="center"/>
              <w:rPr>
                <w:rFonts w:ascii="ITC Avant Garde" w:hAnsi="ITC Avant Garde"/>
                <w:sz w:val="18"/>
                <w:szCs w:val="18"/>
              </w:rPr>
            </w:pPr>
            <w:r w:rsidRPr="00DA652D">
              <w:rPr>
                <w:rFonts w:ascii="ITC Avant Garde" w:hAnsi="ITC Avant Garde"/>
                <w:sz w:val="18"/>
                <w:szCs w:val="18"/>
              </w:rPr>
              <w:t>806-814/851-859 MHz</w:t>
            </w:r>
          </w:p>
        </w:tc>
        <w:tc>
          <w:tcPr>
            <w:tcW w:w="6566" w:type="dxa"/>
            <w:vAlign w:val="center"/>
          </w:tcPr>
          <w:p w14:paraId="0C55B1B4" w14:textId="77777777" w:rsidR="0013367B" w:rsidRPr="00DA652D" w:rsidRDefault="0013367B" w:rsidP="005B7913">
            <w:pPr>
              <w:spacing w:before="240"/>
              <w:jc w:val="center"/>
              <w:rPr>
                <w:rFonts w:ascii="ITC Avant Garde" w:hAnsi="ITC Avant Garde"/>
                <w:sz w:val="18"/>
                <w:szCs w:val="18"/>
              </w:rPr>
            </w:pPr>
            <w:r w:rsidRPr="00DA652D">
              <w:rPr>
                <w:rFonts w:ascii="ITC Avant Garde" w:hAnsi="ITC Avant Garde"/>
                <w:sz w:val="18"/>
                <w:szCs w:val="18"/>
              </w:rPr>
              <w:t>Concesiones para la provisión servicios de banda angosta de uso público.</w:t>
            </w:r>
          </w:p>
          <w:p w14:paraId="4E8EFA9D" w14:textId="77777777" w:rsidR="0013367B" w:rsidRPr="00DA652D" w:rsidRDefault="0013367B" w:rsidP="005B7913">
            <w:pPr>
              <w:spacing w:before="240"/>
              <w:jc w:val="center"/>
              <w:rPr>
                <w:rFonts w:ascii="ITC Avant Garde" w:hAnsi="ITC Avant Garde"/>
                <w:sz w:val="18"/>
                <w:szCs w:val="18"/>
              </w:rPr>
            </w:pPr>
            <w:r w:rsidRPr="00DA652D">
              <w:rPr>
                <w:rFonts w:ascii="ITC Avant Garde" w:hAnsi="ITC Avant Garde"/>
                <w:sz w:val="18"/>
                <w:szCs w:val="18"/>
              </w:rPr>
              <w:t>Limitado a aplicaciones de misión crítica.</w:t>
            </w:r>
          </w:p>
        </w:tc>
      </w:tr>
      <w:tr w:rsidR="00DA652D" w:rsidRPr="00DA652D" w14:paraId="069F08A2" w14:textId="77777777" w:rsidTr="00771B58">
        <w:trPr>
          <w:trHeight w:val="567"/>
          <w:jc w:val="center"/>
        </w:trPr>
        <w:tc>
          <w:tcPr>
            <w:tcW w:w="1416" w:type="dxa"/>
            <w:vAlign w:val="center"/>
          </w:tcPr>
          <w:p w14:paraId="23F1C516" w14:textId="77777777" w:rsidR="0013367B" w:rsidRPr="00DA652D" w:rsidRDefault="0013367B" w:rsidP="005B7913">
            <w:pPr>
              <w:spacing w:before="240"/>
              <w:jc w:val="center"/>
              <w:rPr>
                <w:rFonts w:ascii="ITC Avant Garde" w:hAnsi="ITC Avant Garde"/>
                <w:sz w:val="18"/>
                <w:szCs w:val="18"/>
              </w:rPr>
            </w:pPr>
            <w:r w:rsidRPr="00DA652D">
              <w:rPr>
                <w:rFonts w:ascii="ITC Avant Garde" w:hAnsi="ITC Avant Garde"/>
                <w:sz w:val="18"/>
                <w:szCs w:val="18"/>
              </w:rPr>
              <w:t>814-824/859-869 MHz</w:t>
            </w:r>
          </w:p>
        </w:tc>
        <w:tc>
          <w:tcPr>
            <w:tcW w:w="6566" w:type="dxa"/>
            <w:vAlign w:val="center"/>
          </w:tcPr>
          <w:p w14:paraId="0D22AEF8" w14:textId="77777777" w:rsidR="0013367B" w:rsidRPr="00DA652D" w:rsidRDefault="0013367B" w:rsidP="005B7913">
            <w:pPr>
              <w:spacing w:before="240"/>
              <w:jc w:val="center"/>
              <w:rPr>
                <w:rFonts w:ascii="ITC Avant Garde" w:hAnsi="ITC Avant Garde"/>
                <w:sz w:val="18"/>
                <w:szCs w:val="18"/>
              </w:rPr>
            </w:pPr>
            <w:r w:rsidRPr="00DA652D">
              <w:rPr>
                <w:rFonts w:ascii="ITC Avant Garde" w:hAnsi="ITC Avant Garde"/>
                <w:sz w:val="18"/>
                <w:szCs w:val="18"/>
              </w:rPr>
              <w:t>Concesiones para la provisión del servicio móvil de banda ancha de uso comercial.</w:t>
            </w:r>
          </w:p>
        </w:tc>
      </w:tr>
    </w:tbl>
    <w:p w14:paraId="275D87DF" w14:textId="77777777" w:rsidR="00DA652D" w:rsidRPr="00DA652D" w:rsidRDefault="00546563" w:rsidP="005B7913">
      <w:pPr>
        <w:spacing w:before="240" w:line="240" w:lineRule="auto"/>
        <w:jc w:val="both"/>
        <w:rPr>
          <w:rFonts w:ascii="ITC Avant Garde" w:hAnsi="ITC Avant Garde"/>
        </w:rPr>
      </w:pPr>
      <w:r w:rsidRPr="00DA652D">
        <w:rPr>
          <w:rFonts w:ascii="ITC Avant Garde" w:hAnsi="ITC Avant Garde"/>
        </w:rPr>
        <w:t>Cabe señalar que la importancia de las comunicaciones de misión crítica recae en la prevención y enfrentamiento a perturbaciones que supongan una amenaza a la vida humana, los bienes o el medio ambiente, por lo que éstas se transponen de igual manera a toda actividad que desempeñan las entidades gubernamentales en materia energética. En este contexto, identificar bandas de frecuencia aptas para la implementación de dichas comunicaciones es un tema fundamental para cumplir con el objetivo de coadyuvar en la seguridad de las operaciones, la fiabilidad de las comunicaciones, la interoperabilidad de los equipos y la rapidez de establecimiento de comunicación que requieren algunas entidades públicas en sus campos de acción.</w:t>
      </w:r>
    </w:p>
    <w:p w14:paraId="0593225D" w14:textId="77777777" w:rsidR="00DA652D" w:rsidRPr="00DA652D" w:rsidRDefault="00E67B79" w:rsidP="005B7913">
      <w:pPr>
        <w:spacing w:before="240" w:line="240" w:lineRule="auto"/>
        <w:jc w:val="both"/>
        <w:rPr>
          <w:rFonts w:ascii="ITC Avant Garde" w:hAnsi="ITC Avant Garde"/>
        </w:rPr>
      </w:pPr>
      <w:r w:rsidRPr="00DA652D">
        <w:rPr>
          <w:rFonts w:ascii="ITC Avant Garde" w:hAnsi="ITC Avant Garde"/>
        </w:rPr>
        <w:t>En este sentido,</w:t>
      </w:r>
      <w:r w:rsidR="00842F37" w:rsidRPr="00DA652D">
        <w:rPr>
          <w:rFonts w:ascii="ITC Avant Garde" w:hAnsi="ITC Avant Garde"/>
        </w:rPr>
        <w:t xml:space="preserve"> debido a que</w:t>
      </w:r>
      <w:r w:rsidRPr="00DA652D">
        <w:rPr>
          <w:rFonts w:ascii="ITC Avant Garde" w:hAnsi="ITC Avant Garde"/>
        </w:rPr>
        <w:t xml:space="preserve"> el segmento de frecuencias 806-814/851-859 MHz cuenta con un alto grado de armonización a nivel internacional para servicios de radio troncalizado, y en adición a lo establecido en la Enmienda al</w:t>
      </w:r>
      <w:r w:rsidR="00C272AB" w:rsidRPr="00DA652D">
        <w:rPr>
          <w:rFonts w:ascii="ITC Avant Garde" w:hAnsi="ITC Avant Garde"/>
        </w:rPr>
        <w:t xml:space="preserve"> Protocolo</w:t>
      </w:r>
      <w:r w:rsidR="00EF24CE" w:rsidRPr="00DA652D">
        <w:rPr>
          <w:rFonts w:ascii="ITC Avant Garde" w:hAnsi="ITC Avant Garde"/>
        </w:rPr>
        <w:t xml:space="preserve"> de 800 MHz</w:t>
      </w:r>
      <w:r w:rsidRPr="00DA652D">
        <w:rPr>
          <w:rFonts w:ascii="ITC Avant Garde" w:hAnsi="ITC Avant Garde"/>
        </w:rPr>
        <w:t xml:space="preserve">, </w:t>
      </w:r>
      <w:r w:rsidR="00881BB4" w:rsidRPr="00DA652D">
        <w:rPr>
          <w:rFonts w:ascii="ITC Avant Garde" w:hAnsi="ITC Avant Garde"/>
        </w:rPr>
        <w:t xml:space="preserve">este segmento </w:t>
      </w:r>
      <w:r w:rsidRPr="00DA652D">
        <w:rPr>
          <w:rFonts w:ascii="ITC Avant Garde" w:hAnsi="ITC Avant Garde"/>
        </w:rPr>
        <w:t xml:space="preserve">se ha destinado para la operación exclusiva de aplicaciones de misión crítica. </w:t>
      </w:r>
    </w:p>
    <w:p w14:paraId="48984DDD" w14:textId="77777777" w:rsidR="00DA652D" w:rsidRPr="00DA652D" w:rsidRDefault="0013367B" w:rsidP="005B7913">
      <w:pPr>
        <w:spacing w:before="240" w:line="240" w:lineRule="auto"/>
        <w:jc w:val="both"/>
        <w:rPr>
          <w:rFonts w:ascii="ITC Avant Garde" w:hAnsi="ITC Avant Garde"/>
          <w:lang w:eastAsia="es-ES"/>
        </w:rPr>
      </w:pPr>
      <w:r w:rsidRPr="00DA652D">
        <w:rPr>
          <w:rFonts w:ascii="ITC Avant Garde" w:hAnsi="ITC Avant Garde"/>
          <w:lang w:eastAsia="es-ES"/>
        </w:rPr>
        <w:lastRenderedPageBreak/>
        <w:t xml:space="preserve">Por lo </w:t>
      </w:r>
      <w:r w:rsidR="00881BB4" w:rsidRPr="00DA652D">
        <w:rPr>
          <w:rFonts w:ascii="ITC Avant Garde" w:hAnsi="ITC Avant Garde"/>
          <w:lang w:eastAsia="es-ES"/>
        </w:rPr>
        <w:t>anterior</w:t>
      </w:r>
      <w:r w:rsidRPr="00DA652D">
        <w:rPr>
          <w:rFonts w:ascii="ITC Avant Garde" w:hAnsi="ITC Avant Garde"/>
          <w:lang w:eastAsia="es-ES"/>
        </w:rPr>
        <w:t xml:space="preserve">, en </w:t>
      </w:r>
      <w:r w:rsidR="00842F37" w:rsidRPr="00DA652D">
        <w:rPr>
          <w:rFonts w:ascii="ITC Avant Garde" w:hAnsi="ITC Avant Garde"/>
          <w:lang w:eastAsia="es-ES"/>
        </w:rPr>
        <w:t xml:space="preserve">los </w:t>
      </w:r>
      <w:r w:rsidRPr="00DA652D">
        <w:rPr>
          <w:rFonts w:ascii="ITC Avant Garde" w:hAnsi="ITC Avant Garde"/>
          <w:lang w:eastAsia="es-ES"/>
        </w:rPr>
        <w:t xml:space="preserve">segmentos </w:t>
      </w:r>
      <w:r w:rsidR="00842F37" w:rsidRPr="00DA652D">
        <w:rPr>
          <w:rFonts w:ascii="ITC Avant Garde" w:hAnsi="ITC Avant Garde"/>
          <w:lang w:eastAsia="es-ES"/>
        </w:rPr>
        <w:t xml:space="preserve">806-814/851-859 MHz y 814-824/859-869 MHz </w:t>
      </w:r>
      <w:r w:rsidRPr="00DA652D">
        <w:rPr>
          <w:rFonts w:ascii="ITC Avant Garde" w:hAnsi="ITC Avant Garde"/>
          <w:lang w:eastAsia="es-ES"/>
        </w:rPr>
        <w:t xml:space="preserve">no podrá prestarse un servicio distinto a los señalados, </w:t>
      </w:r>
      <w:r w:rsidR="00C01877" w:rsidRPr="00DA652D">
        <w:rPr>
          <w:rFonts w:ascii="ITC Avant Garde" w:hAnsi="ITC Avant Garde"/>
          <w:lang w:eastAsia="es-ES"/>
        </w:rPr>
        <w:t xml:space="preserve">de modo que </w:t>
      </w:r>
      <w:r w:rsidRPr="00DA652D">
        <w:rPr>
          <w:rFonts w:ascii="ITC Avant Garde" w:hAnsi="ITC Avant Garde"/>
          <w:lang w:eastAsia="es-ES"/>
        </w:rPr>
        <w:t>las aplicaciones que actualmente operan en la banda</w:t>
      </w:r>
      <w:r w:rsidR="00E57290" w:rsidRPr="00DA652D">
        <w:rPr>
          <w:rFonts w:ascii="ITC Avant Garde" w:hAnsi="ITC Avant Garde"/>
          <w:lang w:eastAsia="es-ES"/>
        </w:rPr>
        <w:t xml:space="preserve">, incluidas las aplicaciones para comunicación privada, </w:t>
      </w:r>
      <w:r w:rsidRPr="00DA652D">
        <w:rPr>
          <w:rFonts w:ascii="ITC Avant Garde" w:hAnsi="ITC Avant Garde"/>
          <w:lang w:eastAsia="es-ES"/>
        </w:rPr>
        <w:t>deberán ser migradas a un segmento distinto</w:t>
      </w:r>
      <w:r w:rsidR="00225F2F" w:rsidRPr="00DA652D">
        <w:rPr>
          <w:rFonts w:ascii="ITC Avant Garde" w:hAnsi="ITC Avant Garde"/>
          <w:lang w:eastAsia="es-ES"/>
        </w:rPr>
        <w:t>.</w:t>
      </w:r>
    </w:p>
    <w:p w14:paraId="2FA37A13" w14:textId="77777777" w:rsidR="00DA652D" w:rsidRPr="00DA652D" w:rsidRDefault="00C01877" w:rsidP="005B7913">
      <w:pPr>
        <w:pStyle w:val="Prrafodelista"/>
        <w:spacing w:before="240" w:line="240" w:lineRule="auto"/>
        <w:ind w:left="0"/>
        <w:jc w:val="both"/>
        <w:rPr>
          <w:rFonts w:ascii="ITC Avant Garde" w:eastAsia="Times New Roman" w:hAnsi="ITC Avant Garde"/>
          <w:lang w:eastAsia="es-ES"/>
        </w:rPr>
      </w:pPr>
      <w:r w:rsidRPr="00DA652D">
        <w:rPr>
          <w:rFonts w:ascii="ITC Avant Garde" w:hAnsi="ITC Avant Garde"/>
          <w:lang w:eastAsia="es-ES"/>
        </w:rPr>
        <w:t xml:space="preserve">En este contexto, </w:t>
      </w:r>
      <w:r w:rsidR="00006C41" w:rsidRPr="00DA652D">
        <w:rPr>
          <w:rFonts w:ascii="ITC Avant Garde" w:hAnsi="ITC Avant Garde"/>
          <w:lang w:eastAsia="es-ES"/>
        </w:rPr>
        <w:t>únicamente</w:t>
      </w:r>
      <w:r w:rsidRPr="00DA652D">
        <w:rPr>
          <w:rFonts w:ascii="ITC Avant Garde" w:hAnsi="ITC Avant Garde"/>
          <w:lang w:eastAsia="es-ES"/>
        </w:rPr>
        <w:t xml:space="preserve"> las </w:t>
      </w:r>
      <w:r w:rsidR="002F31A5" w:rsidRPr="00DA652D">
        <w:rPr>
          <w:rFonts w:ascii="ITC Avant Garde" w:hAnsi="ITC Avant Garde"/>
          <w:lang w:eastAsia="es-ES"/>
        </w:rPr>
        <w:t>a</w:t>
      </w:r>
      <w:r w:rsidRPr="00DA652D">
        <w:rPr>
          <w:rFonts w:ascii="ITC Avant Garde" w:hAnsi="ITC Avant Garde"/>
          <w:lang w:eastAsia="es-ES"/>
        </w:rPr>
        <w:t xml:space="preserve">plicaciones de </w:t>
      </w:r>
      <w:r w:rsidR="002F31A5" w:rsidRPr="00DA652D">
        <w:rPr>
          <w:rFonts w:ascii="ITC Avant Garde" w:hAnsi="ITC Avant Garde"/>
          <w:lang w:eastAsia="es-ES"/>
        </w:rPr>
        <w:t>r</w:t>
      </w:r>
      <w:r w:rsidRPr="00DA652D">
        <w:rPr>
          <w:rFonts w:ascii="ITC Avant Garde" w:hAnsi="ITC Avant Garde"/>
          <w:lang w:eastAsia="es-ES"/>
        </w:rPr>
        <w:t xml:space="preserve">adio </w:t>
      </w:r>
      <w:r w:rsidR="002F31A5" w:rsidRPr="00DA652D">
        <w:rPr>
          <w:rFonts w:ascii="ITC Avant Garde" w:hAnsi="ITC Avant Garde"/>
          <w:lang w:eastAsia="es-ES"/>
        </w:rPr>
        <w:t>t</w:t>
      </w:r>
      <w:r w:rsidRPr="00DA652D">
        <w:rPr>
          <w:rFonts w:ascii="ITC Avant Garde" w:hAnsi="ITC Avant Garde"/>
          <w:lang w:eastAsia="es-ES"/>
        </w:rPr>
        <w:t xml:space="preserve">roncalizado </w:t>
      </w:r>
      <w:r w:rsidR="00006C41" w:rsidRPr="00DA652D">
        <w:rPr>
          <w:rFonts w:ascii="ITC Avant Garde" w:hAnsi="ITC Avant Garde"/>
          <w:lang w:eastAsia="es-ES"/>
        </w:rPr>
        <w:t>de misión crítica</w:t>
      </w:r>
      <w:r w:rsidRPr="00DA652D">
        <w:rPr>
          <w:rFonts w:ascii="ITC Avant Garde" w:hAnsi="ITC Avant Garde"/>
          <w:lang w:eastAsia="es-ES"/>
        </w:rPr>
        <w:t xml:space="preserve"> </w:t>
      </w:r>
      <w:r w:rsidR="00006C41" w:rsidRPr="00DA652D">
        <w:rPr>
          <w:rFonts w:ascii="ITC Avant Garde" w:hAnsi="ITC Avant Garde"/>
          <w:lang w:eastAsia="es-ES"/>
        </w:rPr>
        <w:t xml:space="preserve">para uso público </w:t>
      </w:r>
      <w:r w:rsidRPr="00DA652D">
        <w:rPr>
          <w:rFonts w:ascii="ITC Avant Garde" w:hAnsi="ITC Avant Garde"/>
          <w:lang w:eastAsia="es-ES"/>
        </w:rPr>
        <w:t>podrán operar en el segmento de 806-8</w:t>
      </w:r>
      <w:r w:rsidR="00115910" w:rsidRPr="00DA652D">
        <w:rPr>
          <w:rFonts w:ascii="ITC Avant Garde" w:hAnsi="ITC Avant Garde"/>
          <w:lang w:eastAsia="es-ES"/>
        </w:rPr>
        <w:t>1</w:t>
      </w:r>
      <w:r w:rsidRPr="00DA652D">
        <w:rPr>
          <w:rFonts w:ascii="ITC Avant Garde" w:hAnsi="ITC Avant Garde"/>
          <w:lang w:eastAsia="es-ES"/>
        </w:rPr>
        <w:t>4/851-8</w:t>
      </w:r>
      <w:r w:rsidR="00115910" w:rsidRPr="00DA652D">
        <w:rPr>
          <w:rFonts w:ascii="ITC Avant Garde" w:hAnsi="ITC Avant Garde"/>
          <w:lang w:eastAsia="es-ES"/>
        </w:rPr>
        <w:t>5</w:t>
      </w:r>
      <w:r w:rsidRPr="00DA652D">
        <w:rPr>
          <w:rFonts w:ascii="ITC Avant Garde" w:hAnsi="ITC Avant Garde"/>
          <w:lang w:eastAsia="es-ES"/>
        </w:rPr>
        <w:t xml:space="preserve">9 MHz. </w:t>
      </w:r>
      <w:r w:rsidR="00190BCA" w:rsidRPr="00DA652D">
        <w:rPr>
          <w:rFonts w:ascii="ITC Avant Garde" w:hAnsi="ITC Avant Garde"/>
          <w:lang w:eastAsia="es-ES"/>
        </w:rPr>
        <w:t xml:space="preserve">Ahora bien, considerando </w:t>
      </w:r>
      <w:r w:rsidRPr="00DA652D">
        <w:rPr>
          <w:rFonts w:ascii="ITC Avant Garde" w:eastAsia="Times New Roman" w:hAnsi="ITC Avant Garde"/>
          <w:lang w:eastAsia="es-ES"/>
        </w:rPr>
        <w:t xml:space="preserve">que el servicio </w:t>
      </w:r>
      <w:r w:rsidR="00006C41" w:rsidRPr="00DA652D">
        <w:rPr>
          <w:rFonts w:ascii="ITC Avant Garde" w:eastAsia="Times New Roman" w:hAnsi="ITC Avant Garde"/>
          <w:lang w:eastAsia="es-ES"/>
        </w:rPr>
        <w:t>que establece el P</w:t>
      </w:r>
      <w:r w:rsidR="006F43C8" w:rsidRPr="00DA652D">
        <w:rPr>
          <w:rFonts w:ascii="ITC Avant Garde" w:eastAsia="Times New Roman" w:hAnsi="ITC Avant Garde"/>
          <w:lang w:eastAsia="es-ES"/>
        </w:rPr>
        <w:t>ermiso (</w:t>
      </w:r>
      <w:r w:rsidR="00B943D3" w:rsidRPr="00DA652D">
        <w:rPr>
          <w:rFonts w:ascii="ITC Avant Garde" w:eastAsia="Times New Roman" w:hAnsi="ITC Avant Garde"/>
          <w:lang w:eastAsia="es-ES"/>
        </w:rPr>
        <w:t>móvil de radiocomunicación especializada de flotillas</w:t>
      </w:r>
      <w:r w:rsidR="006F43C8" w:rsidRPr="00DA652D">
        <w:rPr>
          <w:rFonts w:ascii="ITC Avant Garde" w:eastAsia="Times New Roman" w:hAnsi="ITC Avant Garde"/>
          <w:lang w:eastAsia="es-ES"/>
        </w:rPr>
        <w:t>)</w:t>
      </w:r>
      <w:r w:rsidR="00B943D3" w:rsidRPr="00DA652D">
        <w:rPr>
          <w:rFonts w:ascii="ITC Avant Garde" w:eastAsia="Times New Roman" w:hAnsi="ITC Avant Garde"/>
          <w:lang w:eastAsia="es-ES"/>
        </w:rPr>
        <w:t xml:space="preserve"> se ajusta al de </w:t>
      </w:r>
      <w:r w:rsidR="002F31A5" w:rsidRPr="00DA652D">
        <w:rPr>
          <w:rFonts w:ascii="ITC Avant Garde" w:eastAsia="Times New Roman" w:hAnsi="ITC Avant Garde"/>
          <w:lang w:eastAsia="es-ES"/>
        </w:rPr>
        <w:t>a</w:t>
      </w:r>
      <w:r w:rsidR="00B943D3" w:rsidRPr="00DA652D">
        <w:rPr>
          <w:rFonts w:ascii="ITC Avant Garde" w:eastAsia="Times New Roman" w:hAnsi="ITC Avant Garde"/>
          <w:lang w:eastAsia="es-ES"/>
        </w:rPr>
        <w:t xml:space="preserve">plicaciones de </w:t>
      </w:r>
      <w:r w:rsidR="002F31A5" w:rsidRPr="00DA652D">
        <w:rPr>
          <w:rFonts w:ascii="ITC Avant Garde" w:eastAsia="Times New Roman" w:hAnsi="ITC Avant Garde"/>
          <w:lang w:eastAsia="es-ES"/>
        </w:rPr>
        <w:t>r</w:t>
      </w:r>
      <w:r w:rsidR="00B943D3" w:rsidRPr="00DA652D">
        <w:rPr>
          <w:rFonts w:ascii="ITC Avant Garde" w:eastAsia="Times New Roman" w:hAnsi="ITC Avant Garde"/>
          <w:lang w:eastAsia="es-ES"/>
        </w:rPr>
        <w:t xml:space="preserve">adio </w:t>
      </w:r>
      <w:r w:rsidR="002F31A5" w:rsidRPr="00DA652D">
        <w:rPr>
          <w:rFonts w:ascii="ITC Avant Garde" w:eastAsia="Times New Roman" w:hAnsi="ITC Avant Garde"/>
          <w:lang w:eastAsia="es-ES"/>
        </w:rPr>
        <w:t>t</w:t>
      </w:r>
      <w:r w:rsidR="00B943D3" w:rsidRPr="00DA652D">
        <w:rPr>
          <w:rFonts w:ascii="ITC Avant Garde" w:eastAsia="Times New Roman" w:hAnsi="ITC Avant Garde"/>
          <w:lang w:eastAsia="es-ES"/>
        </w:rPr>
        <w:t>roncalizado</w:t>
      </w:r>
      <w:r w:rsidR="006F43C8" w:rsidRPr="00DA652D">
        <w:rPr>
          <w:rFonts w:ascii="ITC Avant Garde" w:eastAsia="Times New Roman" w:hAnsi="ITC Avant Garde"/>
          <w:lang w:eastAsia="es-ES"/>
        </w:rPr>
        <w:t xml:space="preserve">, </w:t>
      </w:r>
      <w:r w:rsidR="00006C41" w:rsidRPr="00DA652D">
        <w:rPr>
          <w:rFonts w:ascii="ITC Avant Garde" w:eastAsia="Times New Roman" w:hAnsi="ITC Avant Garde"/>
          <w:lang w:eastAsia="es-ES"/>
        </w:rPr>
        <w:t>las</w:t>
      </w:r>
      <w:r w:rsidR="00834FF4" w:rsidRPr="00DA652D">
        <w:rPr>
          <w:rFonts w:ascii="ITC Avant Garde" w:eastAsia="Times New Roman" w:hAnsi="ITC Avant Garde"/>
          <w:lang w:eastAsia="es-ES"/>
        </w:rPr>
        <w:t xml:space="preserve"> condiciones técnicas de operación </w:t>
      </w:r>
      <w:r w:rsidR="00006C41" w:rsidRPr="00DA652D">
        <w:rPr>
          <w:rFonts w:ascii="ITC Avant Garde" w:eastAsia="Times New Roman" w:hAnsi="ITC Avant Garde"/>
          <w:lang w:eastAsia="es-ES"/>
        </w:rPr>
        <w:t>son</w:t>
      </w:r>
      <w:r w:rsidR="00834FF4" w:rsidRPr="00DA652D">
        <w:rPr>
          <w:rFonts w:ascii="ITC Avant Garde" w:eastAsia="Times New Roman" w:hAnsi="ITC Avant Garde"/>
          <w:lang w:eastAsia="es-ES"/>
        </w:rPr>
        <w:t xml:space="preserve"> </w:t>
      </w:r>
      <w:r w:rsidR="007D5667" w:rsidRPr="00DA652D">
        <w:rPr>
          <w:rFonts w:ascii="ITC Avant Garde" w:eastAsia="Times New Roman" w:hAnsi="ITC Avant Garde"/>
          <w:lang w:eastAsia="es-ES"/>
        </w:rPr>
        <w:t xml:space="preserve">iguales </w:t>
      </w:r>
      <w:r w:rsidR="00834FF4" w:rsidRPr="00DA652D">
        <w:rPr>
          <w:rFonts w:ascii="ITC Avant Garde" w:eastAsia="Times New Roman" w:hAnsi="ITC Avant Garde"/>
          <w:lang w:eastAsia="es-ES"/>
        </w:rPr>
        <w:t xml:space="preserve">a </w:t>
      </w:r>
      <w:r w:rsidR="00006C41" w:rsidRPr="00DA652D">
        <w:rPr>
          <w:rFonts w:ascii="ITC Avant Garde" w:eastAsia="Times New Roman" w:hAnsi="ITC Avant Garde"/>
          <w:lang w:eastAsia="es-ES"/>
        </w:rPr>
        <w:t xml:space="preserve">las de </w:t>
      </w:r>
      <w:r w:rsidR="00834FF4" w:rsidRPr="00DA652D">
        <w:rPr>
          <w:rFonts w:ascii="ITC Avant Garde" w:eastAsia="Times New Roman" w:hAnsi="ITC Avant Garde"/>
          <w:lang w:eastAsia="es-ES"/>
        </w:rPr>
        <w:t xml:space="preserve">los usuarios actuales de la banda </w:t>
      </w:r>
      <w:r w:rsidR="007D5667" w:rsidRPr="00DA652D">
        <w:rPr>
          <w:rFonts w:ascii="ITC Avant Garde" w:eastAsia="Times New Roman" w:hAnsi="ITC Avant Garde"/>
          <w:lang w:eastAsia="es-ES"/>
        </w:rPr>
        <w:t>410-415/</w:t>
      </w:r>
      <w:r w:rsidR="00834FF4" w:rsidRPr="00DA652D">
        <w:rPr>
          <w:rFonts w:ascii="ITC Avant Garde" w:eastAsia="Times New Roman" w:hAnsi="ITC Avant Garde"/>
          <w:lang w:eastAsia="es-ES"/>
        </w:rPr>
        <w:t>420-425</w:t>
      </w:r>
      <w:r w:rsidR="00006C41" w:rsidRPr="00DA652D">
        <w:rPr>
          <w:rFonts w:ascii="ITC Avant Garde" w:eastAsia="Times New Roman" w:hAnsi="ITC Avant Garde"/>
          <w:lang w:eastAsia="es-ES"/>
        </w:rPr>
        <w:t xml:space="preserve"> MHz</w:t>
      </w:r>
      <w:r w:rsidR="00834FF4" w:rsidRPr="00DA652D">
        <w:rPr>
          <w:rFonts w:ascii="ITC Avant Garde" w:eastAsia="Times New Roman" w:hAnsi="ITC Avant Garde"/>
          <w:lang w:eastAsia="es-ES"/>
        </w:rPr>
        <w:t>, independientemente de la modalidad de u</w:t>
      </w:r>
      <w:r w:rsidR="00006C41" w:rsidRPr="00DA652D">
        <w:rPr>
          <w:rFonts w:ascii="ITC Avant Garde" w:eastAsia="Times New Roman" w:hAnsi="ITC Avant Garde"/>
          <w:lang w:eastAsia="es-ES"/>
        </w:rPr>
        <w:t>so de los títulos habilitantes.</w:t>
      </w:r>
    </w:p>
    <w:p w14:paraId="633FB87C" w14:textId="77777777" w:rsidR="00DA652D" w:rsidRPr="00DA652D" w:rsidRDefault="006F43C8" w:rsidP="005B7913">
      <w:pPr>
        <w:pStyle w:val="Prrafodelista"/>
        <w:spacing w:before="240" w:line="240" w:lineRule="auto"/>
        <w:ind w:left="0"/>
        <w:jc w:val="both"/>
        <w:rPr>
          <w:rFonts w:ascii="ITC Avant Garde" w:hAnsi="ITC Avant Garde"/>
        </w:rPr>
      </w:pPr>
      <w:r w:rsidRPr="00DA652D">
        <w:rPr>
          <w:rFonts w:ascii="ITC Avant Garde" w:eastAsia="Times New Roman" w:hAnsi="ITC Avant Garde"/>
          <w:lang w:eastAsia="es-ES"/>
        </w:rPr>
        <w:t xml:space="preserve">Por </w:t>
      </w:r>
      <w:r w:rsidR="00A42220" w:rsidRPr="00DA652D">
        <w:rPr>
          <w:rFonts w:ascii="ITC Avant Garde" w:eastAsia="Times New Roman" w:hAnsi="ITC Avant Garde"/>
          <w:lang w:eastAsia="es-ES"/>
        </w:rPr>
        <w:t xml:space="preserve">consiguiente, </w:t>
      </w:r>
      <w:r w:rsidR="00640E59" w:rsidRPr="00DA652D">
        <w:rPr>
          <w:rFonts w:ascii="ITC Avant Garde" w:eastAsia="Times New Roman" w:hAnsi="ITC Avant Garde"/>
          <w:lang w:eastAsia="es-ES"/>
        </w:rPr>
        <w:t xml:space="preserve">debe atenderse al fin del Plan </w:t>
      </w:r>
      <w:r w:rsidR="00D97251" w:rsidRPr="00DA652D">
        <w:rPr>
          <w:rFonts w:ascii="ITC Avant Garde" w:eastAsia="Times New Roman" w:hAnsi="ITC Avant Garde"/>
          <w:lang w:eastAsia="es-ES"/>
        </w:rPr>
        <w:t xml:space="preserve">de </w:t>
      </w:r>
      <w:r w:rsidR="00640E59" w:rsidRPr="00DA652D">
        <w:rPr>
          <w:rFonts w:ascii="ITC Avant Garde" w:eastAsia="Times New Roman" w:hAnsi="ITC Avant Garde"/>
          <w:lang w:eastAsia="es-ES"/>
        </w:rPr>
        <w:t>la Banda</w:t>
      </w:r>
      <w:r w:rsidR="00EF24CE" w:rsidRPr="00DA652D">
        <w:rPr>
          <w:rFonts w:ascii="ITC Avant Garde" w:eastAsia="Times New Roman" w:hAnsi="ITC Avant Garde"/>
          <w:lang w:eastAsia="es-ES"/>
        </w:rPr>
        <w:t xml:space="preserve"> </w:t>
      </w:r>
      <w:r w:rsidR="00EF24CE" w:rsidRPr="00DA652D">
        <w:rPr>
          <w:rFonts w:ascii="ITC Avant Garde" w:hAnsi="ITC Avant Garde"/>
        </w:rPr>
        <w:t>806-824/851-869 MHz</w:t>
      </w:r>
      <w:r w:rsidR="00092C00" w:rsidRPr="00DA652D">
        <w:rPr>
          <w:rFonts w:ascii="ITC Avant Garde" w:eastAsia="Times New Roman" w:hAnsi="ITC Avant Garde"/>
          <w:lang w:eastAsia="es-ES"/>
        </w:rPr>
        <w:t xml:space="preserve">, lo que implica </w:t>
      </w:r>
      <w:r w:rsidR="005310CF" w:rsidRPr="00DA652D">
        <w:rPr>
          <w:rFonts w:ascii="ITC Avant Garde" w:eastAsia="Times New Roman" w:hAnsi="ITC Avant Garde"/>
          <w:lang w:eastAsia="es-ES"/>
        </w:rPr>
        <w:t xml:space="preserve">que </w:t>
      </w:r>
      <w:r w:rsidR="00074680" w:rsidRPr="00DA652D">
        <w:rPr>
          <w:rFonts w:ascii="ITC Avant Garde" w:eastAsia="Times New Roman" w:hAnsi="ITC Avant Garde"/>
          <w:lang w:eastAsia="es-ES"/>
        </w:rPr>
        <w:t>todos aquellas</w:t>
      </w:r>
      <w:r w:rsidR="00092C00" w:rsidRPr="00DA652D">
        <w:rPr>
          <w:rFonts w:ascii="ITC Avant Garde" w:eastAsia="Times New Roman" w:hAnsi="ITC Avant Garde"/>
          <w:lang w:eastAsia="es-ES"/>
        </w:rPr>
        <w:t xml:space="preserve"> </w:t>
      </w:r>
      <w:r w:rsidR="00074680" w:rsidRPr="00DA652D">
        <w:rPr>
          <w:rFonts w:ascii="ITC Avant Garde" w:eastAsia="Times New Roman" w:hAnsi="ITC Avant Garde"/>
          <w:lang w:eastAsia="es-ES"/>
        </w:rPr>
        <w:t xml:space="preserve">personas físicas o morales, que sean titulares de derechos sobre el uso, aprovechamiento y explotación de la banda de frecuencias </w:t>
      </w:r>
      <w:r w:rsidR="00074680" w:rsidRPr="00DA652D">
        <w:rPr>
          <w:rFonts w:ascii="ITC Avant Garde" w:hAnsi="ITC Avant Garde"/>
        </w:rPr>
        <w:t xml:space="preserve">806-824/851-869 MHz, </w:t>
      </w:r>
      <w:r w:rsidR="007D5667" w:rsidRPr="00DA652D">
        <w:rPr>
          <w:rFonts w:ascii="ITC Avant Garde" w:hAnsi="ITC Avant Garde"/>
        </w:rPr>
        <w:t xml:space="preserve">que no presten servicio local </w:t>
      </w:r>
      <w:r w:rsidR="00074680" w:rsidRPr="00DA652D">
        <w:rPr>
          <w:rFonts w:ascii="ITC Avant Garde" w:hAnsi="ITC Avant Garde"/>
        </w:rPr>
        <w:t>móvil</w:t>
      </w:r>
      <w:r w:rsidR="00881BB4" w:rsidRPr="00DA652D">
        <w:rPr>
          <w:rFonts w:ascii="ITC Avant Garde" w:hAnsi="ITC Avant Garde"/>
        </w:rPr>
        <w:t>,</w:t>
      </w:r>
      <w:r w:rsidR="00074680" w:rsidRPr="00DA652D">
        <w:rPr>
          <w:rFonts w:ascii="ITC Avant Garde" w:hAnsi="ITC Avant Garde"/>
        </w:rPr>
        <w:t xml:space="preserve"> así como aplicaciones de misión crítica</w:t>
      </w:r>
      <w:r w:rsidR="005310CF" w:rsidRPr="00DA652D">
        <w:rPr>
          <w:rFonts w:ascii="ITC Avant Garde" w:hAnsi="ITC Avant Garde"/>
        </w:rPr>
        <w:t>,</w:t>
      </w:r>
      <w:r w:rsidR="00074680" w:rsidRPr="00DA652D">
        <w:rPr>
          <w:rFonts w:ascii="ITC Avant Garde" w:hAnsi="ITC Avant Garde"/>
        </w:rPr>
        <w:t xml:space="preserve"> deberán desplazarse a otr</w:t>
      </w:r>
      <w:r w:rsidR="00881BB4" w:rsidRPr="00DA652D">
        <w:rPr>
          <w:rFonts w:ascii="ITC Avant Garde" w:hAnsi="ITC Avant Garde"/>
        </w:rPr>
        <w:t>a</w:t>
      </w:r>
      <w:r w:rsidR="00074680" w:rsidRPr="00DA652D">
        <w:rPr>
          <w:rFonts w:ascii="ITC Avant Garde" w:hAnsi="ITC Avant Garde"/>
        </w:rPr>
        <w:t xml:space="preserve">s </w:t>
      </w:r>
      <w:r w:rsidR="00881BB4" w:rsidRPr="00DA652D">
        <w:rPr>
          <w:rFonts w:ascii="ITC Avant Garde" w:hAnsi="ITC Avant Garde"/>
        </w:rPr>
        <w:t xml:space="preserve">bandas </w:t>
      </w:r>
      <w:r w:rsidR="00F66E99" w:rsidRPr="00DA652D">
        <w:rPr>
          <w:rFonts w:ascii="ITC Avant Garde" w:hAnsi="ITC Avant Garde"/>
        </w:rPr>
        <w:t xml:space="preserve">de </w:t>
      </w:r>
      <w:r w:rsidR="00881BB4" w:rsidRPr="00DA652D">
        <w:rPr>
          <w:rFonts w:ascii="ITC Avant Garde" w:hAnsi="ITC Avant Garde"/>
        </w:rPr>
        <w:t>frecuencias</w:t>
      </w:r>
      <w:r w:rsidR="00EF24CE" w:rsidRPr="00DA652D">
        <w:rPr>
          <w:rFonts w:ascii="ITC Avant Garde" w:hAnsi="ITC Avant Garde"/>
        </w:rPr>
        <w:t>.</w:t>
      </w:r>
      <w:r w:rsidR="00F66E99" w:rsidRPr="00DA652D">
        <w:rPr>
          <w:rFonts w:ascii="ITC Avant Garde" w:hAnsi="ITC Avant Garde"/>
        </w:rPr>
        <w:t xml:space="preserve"> </w:t>
      </w:r>
      <w:r w:rsidR="00EF24CE" w:rsidRPr="00DA652D">
        <w:rPr>
          <w:rFonts w:ascii="ITC Avant Garde" w:hAnsi="ITC Avant Garde"/>
        </w:rPr>
        <w:t>E</w:t>
      </w:r>
      <w:r w:rsidR="00F66E99" w:rsidRPr="00DA652D">
        <w:rPr>
          <w:rFonts w:ascii="ITC Avant Garde" w:hAnsi="ITC Avant Garde"/>
        </w:rPr>
        <w:t>n el caso particular</w:t>
      </w:r>
      <w:r w:rsidR="00EF24CE" w:rsidRPr="00DA652D">
        <w:rPr>
          <w:rFonts w:ascii="ITC Avant Garde" w:hAnsi="ITC Avant Garde"/>
        </w:rPr>
        <w:t xml:space="preserve">, las operaciones de la Unión Agrícola </w:t>
      </w:r>
      <w:r w:rsidR="00F66E99" w:rsidRPr="00DA652D">
        <w:rPr>
          <w:rFonts w:ascii="ITC Avant Garde" w:hAnsi="ITC Avant Garde"/>
        </w:rPr>
        <w:t>deberá</w:t>
      </w:r>
      <w:r w:rsidR="00EF24CE" w:rsidRPr="00DA652D">
        <w:rPr>
          <w:rFonts w:ascii="ITC Avant Garde" w:hAnsi="ITC Avant Garde"/>
        </w:rPr>
        <w:t>n</w:t>
      </w:r>
      <w:r w:rsidR="00F66E99" w:rsidRPr="00DA652D">
        <w:rPr>
          <w:rFonts w:ascii="ITC Avant Garde" w:hAnsi="ITC Avant Garde"/>
        </w:rPr>
        <w:t xml:space="preserve"> cambiar a</w:t>
      </w:r>
      <w:r w:rsidR="00881BB4" w:rsidRPr="00DA652D">
        <w:rPr>
          <w:rFonts w:ascii="ITC Avant Garde" w:hAnsi="ITC Avant Garde"/>
        </w:rPr>
        <w:t>l segmento</w:t>
      </w:r>
      <w:r w:rsidR="00F66E99" w:rsidRPr="00DA652D">
        <w:rPr>
          <w:rFonts w:ascii="ITC Avant Garde" w:hAnsi="ITC Avant Garde"/>
        </w:rPr>
        <w:t xml:space="preserve"> </w:t>
      </w:r>
      <w:r w:rsidR="00F66E99" w:rsidRPr="00DA652D">
        <w:rPr>
          <w:rFonts w:ascii="ITC Avant Garde" w:eastAsia="Times New Roman" w:hAnsi="ITC Avant Garde"/>
          <w:lang w:eastAsia="es-ES"/>
        </w:rPr>
        <w:t>410-415/420-425</w:t>
      </w:r>
      <w:r w:rsidR="00006C41" w:rsidRPr="00DA652D">
        <w:rPr>
          <w:rFonts w:ascii="ITC Avant Garde" w:eastAsia="Times New Roman" w:hAnsi="ITC Avant Garde"/>
          <w:lang w:eastAsia="es-ES"/>
        </w:rPr>
        <w:t xml:space="preserve"> MHz</w:t>
      </w:r>
      <w:r w:rsidR="00835848" w:rsidRPr="00DA652D">
        <w:rPr>
          <w:rFonts w:ascii="ITC Avant Garde" w:eastAsia="Times New Roman" w:hAnsi="ITC Avant Garde"/>
          <w:lang w:eastAsia="es-ES"/>
        </w:rPr>
        <w:t xml:space="preserve">, </w:t>
      </w:r>
      <w:r w:rsidR="00E33875" w:rsidRPr="00DA652D">
        <w:rPr>
          <w:rFonts w:ascii="ITC Avant Garde" w:eastAsia="Times New Roman" w:hAnsi="ITC Avant Garde"/>
          <w:lang w:eastAsia="es-ES"/>
        </w:rPr>
        <w:t>de conformidad con</w:t>
      </w:r>
      <w:r w:rsidR="00835848" w:rsidRPr="00DA652D">
        <w:rPr>
          <w:rFonts w:ascii="ITC Avant Garde" w:eastAsia="Times New Roman" w:hAnsi="ITC Avant Garde"/>
          <w:lang w:eastAsia="es-ES"/>
        </w:rPr>
        <w:t xml:space="preserve"> los términos del esquema de reordenamiento del Plan de la Banda </w:t>
      </w:r>
      <w:r w:rsidR="00835848" w:rsidRPr="00DA652D">
        <w:rPr>
          <w:rFonts w:ascii="ITC Avant Garde" w:hAnsi="ITC Avant Garde"/>
        </w:rPr>
        <w:t>806-824/851-869 MHz</w:t>
      </w:r>
      <w:r w:rsidR="00BC6CE4" w:rsidRPr="00DA652D">
        <w:rPr>
          <w:rFonts w:ascii="ITC Avant Garde" w:hAnsi="ITC Avant Garde"/>
        </w:rPr>
        <w:t xml:space="preserve">, bajo la utilización del servicio originalmente autorizado en su </w:t>
      </w:r>
      <w:r w:rsidR="00C272AB" w:rsidRPr="00DA652D">
        <w:rPr>
          <w:rFonts w:ascii="ITC Avant Garde" w:hAnsi="ITC Avant Garde"/>
        </w:rPr>
        <w:t>p</w:t>
      </w:r>
      <w:r w:rsidR="00BC6CE4" w:rsidRPr="00DA652D">
        <w:rPr>
          <w:rFonts w:ascii="ITC Avant Garde" w:hAnsi="ITC Avant Garde"/>
        </w:rPr>
        <w:t>ermiso.</w:t>
      </w:r>
    </w:p>
    <w:p w14:paraId="6495CD0B" w14:textId="77777777" w:rsidR="00DA652D" w:rsidRPr="00DA652D" w:rsidRDefault="000C4977" w:rsidP="005B7913">
      <w:pPr>
        <w:pStyle w:val="Prrafodelista"/>
        <w:pBdr>
          <w:top w:val="nil"/>
          <w:left w:val="nil"/>
          <w:bottom w:val="nil"/>
          <w:right w:val="nil"/>
          <w:between w:val="nil"/>
          <w:bar w:val="nil"/>
        </w:pBdr>
        <w:spacing w:before="240" w:line="240" w:lineRule="auto"/>
        <w:ind w:left="0"/>
        <w:contextualSpacing w:val="0"/>
        <w:jc w:val="both"/>
        <w:rPr>
          <w:rFonts w:ascii="ITC Avant Garde" w:hAnsi="ITC Avant Garde"/>
          <w:kern w:val="1"/>
          <w:lang w:eastAsia="ar-SA"/>
        </w:rPr>
      </w:pPr>
      <w:r w:rsidRPr="00DA652D">
        <w:rPr>
          <w:rFonts w:ascii="ITC Avant Garde" w:hAnsi="ITC Avant Garde"/>
          <w:kern w:val="1"/>
          <w:lang w:eastAsia="ar-SA"/>
        </w:rPr>
        <w:t>No obstante, el Instituto en atención a su función regulatoria del uso, aprovechamiento y explotación del espectro radioeléctrico y la prestación de los servicios de radiodifusión y telecomunicaciones, podrá solicitar el cambio de bandas de frecuencia</w:t>
      </w:r>
      <w:r w:rsidR="00881BB4" w:rsidRPr="00DA652D">
        <w:rPr>
          <w:rFonts w:ascii="ITC Avant Garde" w:hAnsi="ITC Avant Garde"/>
          <w:kern w:val="1"/>
          <w:lang w:eastAsia="ar-SA"/>
        </w:rPr>
        <w:t>s</w:t>
      </w:r>
      <w:r w:rsidRPr="00DA652D">
        <w:rPr>
          <w:rFonts w:ascii="ITC Avant Garde" w:hAnsi="ITC Avant Garde"/>
          <w:kern w:val="1"/>
          <w:lang w:eastAsia="ar-SA"/>
        </w:rPr>
        <w:t xml:space="preserve"> </w:t>
      </w:r>
      <w:r w:rsidR="00131AD5" w:rsidRPr="00DA652D">
        <w:rPr>
          <w:rFonts w:ascii="ITC Avant Garde" w:hAnsi="ITC Avant Garde"/>
          <w:kern w:val="1"/>
          <w:lang w:eastAsia="ar-SA"/>
        </w:rPr>
        <w:t>de conformidad con los</w:t>
      </w:r>
      <w:r w:rsidRPr="00DA652D">
        <w:rPr>
          <w:rFonts w:ascii="ITC Avant Garde" w:hAnsi="ITC Avant Garde"/>
          <w:kern w:val="1"/>
          <w:lang w:eastAsia="ar-SA"/>
        </w:rPr>
        <w:t xml:space="preserve"> artículo</w:t>
      </w:r>
      <w:r w:rsidR="00131AD5" w:rsidRPr="00DA652D">
        <w:rPr>
          <w:rFonts w:ascii="ITC Avant Garde" w:hAnsi="ITC Avant Garde"/>
          <w:kern w:val="1"/>
          <w:lang w:eastAsia="ar-SA"/>
        </w:rPr>
        <w:t>s</w:t>
      </w:r>
      <w:r w:rsidRPr="00DA652D">
        <w:rPr>
          <w:rFonts w:ascii="ITC Avant Garde" w:hAnsi="ITC Avant Garde"/>
          <w:kern w:val="1"/>
          <w:lang w:eastAsia="ar-SA"/>
        </w:rPr>
        <w:t xml:space="preserve"> 10</w:t>
      </w:r>
      <w:r w:rsidR="00131AD5" w:rsidRPr="00DA652D">
        <w:rPr>
          <w:rFonts w:ascii="ITC Avant Garde" w:hAnsi="ITC Avant Garde"/>
          <w:kern w:val="1"/>
          <w:lang w:eastAsia="ar-SA"/>
        </w:rPr>
        <w:t>5 y 10</w:t>
      </w:r>
      <w:r w:rsidRPr="00DA652D">
        <w:rPr>
          <w:rFonts w:ascii="ITC Avant Garde" w:hAnsi="ITC Avant Garde"/>
          <w:kern w:val="1"/>
          <w:lang w:eastAsia="ar-SA"/>
        </w:rPr>
        <w:t>6 de la Ley</w:t>
      </w:r>
      <w:r w:rsidR="00131AD5" w:rsidRPr="00DA652D">
        <w:rPr>
          <w:rFonts w:ascii="ITC Avant Garde" w:hAnsi="ITC Avant Garde"/>
          <w:kern w:val="1"/>
          <w:lang w:eastAsia="ar-SA"/>
        </w:rPr>
        <w:t>, considerando</w:t>
      </w:r>
      <w:r w:rsidRPr="00DA652D">
        <w:rPr>
          <w:rFonts w:ascii="ITC Avant Garde" w:hAnsi="ITC Avant Garde"/>
          <w:kern w:val="1"/>
          <w:lang w:eastAsia="ar-SA"/>
        </w:rPr>
        <w:t xml:space="preserve"> lo previsto en el CNAF, en los Programas Anuales de Uso y Aprovechamiento de Bandas de </w:t>
      </w:r>
      <w:r w:rsidR="009C2464" w:rsidRPr="00DA652D">
        <w:rPr>
          <w:rFonts w:ascii="ITC Avant Garde" w:hAnsi="ITC Avant Garde"/>
          <w:kern w:val="1"/>
          <w:lang w:eastAsia="ar-SA"/>
        </w:rPr>
        <w:t>F</w:t>
      </w:r>
      <w:r w:rsidRPr="00DA652D">
        <w:rPr>
          <w:rFonts w:ascii="ITC Avant Garde" w:hAnsi="ITC Avant Garde"/>
          <w:kern w:val="1"/>
          <w:lang w:eastAsia="ar-SA"/>
        </w:rPr>
        <w:t>recuencias y en las acciones de planificación, administración y optimización de las que sea objeto la banda y</w:t>
      </w:r>
      <w:r w:rsidR="006F53EB" w:rsidRPr="00DA652D">
        <w:rPr>
          <w:rFonts w:ascii="ITC Avant Garde" w:hAnsi="ITC Avant Garde"/>
          <w:kern w:val="1"/>
          <w:lang w:eastAsia="ar-SA"/>
        </w:rPr>
        <w:t xml:space="preserve">, en su caso, </w:t>
      </w:r>
      <w:r w:rsidRPr="00DA652D">
        <w:rPr>
          <w:rFonts w:ascii="ITC Avant Garde" w:hAnsi="ITC Avant Garde"/>
          <w:kern w:val="1"/>
          <w:lang w:eastAsia="ar-SA"/>
        </w:rPr>
        <w:t>canales de frecuencia</w:t>
      </w:r>
      <w:r w:rsidR="00881BB4" w:rsidRPr="00DA652D">
        <w:rPr>
          <w:rFonts w:ascii="ITC Avant Garde" w:hAnsi="ITC Avant Garde"/>
          <w:kern w:val="1"/>
          <w:lang w:eastAsia="ar-SA"/>
        </w:rPr>
        <w:t>s</w:t>
      </w:r>
      <w:r w:rsidRPr="00DA652D">
        <w:rPr>
          <w:rFonts w:ascii="ITC Avant Garde" w:hAnsi="ITC Avant Garde"/>
          <w:kern w:val="1"/>
          <w:lang w:eastAsia="ar-SA"/>
        </w:rPr>
        <w:t>.</w:t>
      </w:r>
    </w:p>
    <w:p w14:paraId="1C8F6C6A" w14:textId="77777777" w:rsidR="00DA652D" w:rsidRPr="00DA652D" w:rsidRDefault="00AB5CCD" w:rsidP="005B7913">
      <w:pPr>
        <w:pStyle w:val="Prrafodelista"/>
        <w:spacing w:before="240" w:line="240" w:lineRule="auto"/>
        <w:ind w:left="0"/>
        <w:jc w:val="both"/>
        <w:rPr>
          <w:rFonts w:ascii="ITC Avant Garde" w:hAnsi="ITC Avant Garde"/>
        </w:rPr>
      </w:pPr>
      <w:r w:rsidRPr="00DA652D">
        <w:rPr>
          <w:rFonts w:ascii="ITC Avant Garde" w:hAnsi="ITC Avant Garde"/>
        </w:rPr>
        <w:t>Expuesto lo anterior</w:t>
      </w:r>
      <w:r w:rsidR="00FC7A57" w:rsidRPr="00DA652D">
        <w:rPr>
          <w:rFonts w:ascii="ITC Avant Garde" w:hAnsi="ITC Avant Garde"/>
        </w:rPr>
        <w:t>, el Instituto notificará la propuest</w:t>
      </w:r>
      <w:r w:rsidRPr="00DA652D">
        <w:rPr>
          <w:rFonts w:ascii="ITC Avant Garde" w:hAnsi="ITC Avant Garde"/>
        </w:rPr>
        <w:t xml:space="preserve">a de cambio de frecuencias </w:t>
      </w:r>
      <w:r w:rsidR="001F334C" w:rsidRPr="00DA652D">
        <w:rPr>
          <w:rFonts w:ascii="ITC Avant Garde" w:hAnsi="ITC Avant Garde"/>
        </w:rPr>
        <w:t xml:space="preserve">a </w:t>
      </w:r>
      <w:r w:rsidR="001F334C" w:rsidRPr="00DA652D">
        <w:rPr>
          <w:rFonts w:ascii="ITC Avant Garde" w:hAnsi="ITC Avant Garde"/>
          <w:kern w:val="1"/>
          <w:lang w:eastAsia="ar-SA"/>
        </w:rPr>
        <w:t>Unión Agrícola</w:t>
      </w:r>
      <w:r w:rsidR="00121740" w:rsidRPr="00DA652D">
        <w:rPr>
          <w:rFonts w:ascii="ITC Avant Garde" w:hAnsi="ITC Avant Garde"/>
        </w:rPr>
        <w:t>, d</w:t>
      </w:r>
      <w:r w:rsidR="00FC7A57" w:rsidRPr="00DA652D">
        <w:rPr>
          <w:rFonts w:ascii="ITC Avant Garde" w:hAnsi="ITC Avant Garde"/>
        </w:rPr>
        <w:t xml:space="preserve">e modo que, </w:t>
      </w:r>
      <w:r w:rsidR="00636300" w:rsidRPr="00DA652D">
        <w:rPr>
          <w:rFonts w:ascii="ITC Avant Garde" w:hAnsi="ITC Avant Garde"/>
        </w:rPr>
        <w:t>de conformidad con el artículo 106 tercer párrafo</w:t>
      </w:r>
      <w:r w:rsidR="00190BCA" w:rsidRPr="00DA652D">
        <w:rPr>
          <w:rFonts w:ascii="ITC Avant Garde" w:hAnsi="ITC Avant Garde"/>
        </w:rPr>
        <w:t xml:space="preserve"> de la Ley</w:t>
      </w:r>
      <w:r w:rsidR="00636300" w:rsidRPr="00DA652D">
        <w:rPr>
          <w:rFonts w:ascii="ITC Avant Garde" w:hAnsi="ITC Avant Garde"/>
        </w:rPr>
        <w:t xml:space="preserve">, </w:t>
      </w:r>
      <w:r w:rsidR="001F334C" w:rsidRPr="00DA652D">
        <w:rPr>
          <w:rFonts w:ascii="ITC Avant Garde" w:hAnsi="ITC Avant Garde"/>
        </w:rPr>
        <w:t>ésta</w:t>
      </w:r>
      <w:r w:rsidR="00190BCA" w:rsidRPr="00DA652D">
        <w:rPr>
          <w:rFonts w:ascii="ITC Avant Garde" w:hAnsi="ITC Avant Garde"/>
        </w:rPr>
        <w:t xml:space="preserve"> deberá dar respuesta a la propuesta de cambio del Instituto dentro de los</w:t>
      </w:r>
      <w:r w:rsidR="00636300" w:rsidRPr="00DA652D">
        <w:rPr>
          <w:rFonts w:ascii="ITC Avant Garde" w:hAnsi="ITC Avant Garde"/>
        </w:rPr>
        <w:t xml:space="preserve"> 10 días hábiles </w:t>
      </w:r>
      <w:r w:rsidR="00190BCA" w:rsidRPr="00DA652D">
        <w:rPr>
          <w:rFonts w:ascii="ITC Avant Garde" w:hAnsi="ITC Avant Garde"/>
        </w:rPr>
        <w:t>siguientes a su notificación</w:t>
      </w:r>
      <w:r w:rsidR="00636300" w:rsidRPr="00DA652D">
        <w:rPr>
          <w:rFonts w:ascii="ITC Avant Garde" w:hAnsi="ITC Avant Garde"/>
        </w:rPr>
        <w:t>.</w:t>
      </w:r>
    </w:p>
    <w:p w14:paraId="19129F4E" w14:textId="77777777" w:rsidR="00DA652D" w:rsidRPr="00DA652D" w:rsidRDefault="00FC7A57" w:rsidP="005B7913">
      <w:pPr>
        <w:pStyle w:val="Prrafodelista"/>
        <w:spacing w:before="240" w:line="240" w:lineRule="auto"/>
        <w:ind w:left="0"/>
        <w:jc w:val="both"/>
        <w:rPr>
          <w:rFonts w:ascii="ITC Avant Garde" w:hAnsi="ITC Avant Garde"/>
        </w:rPr>
      </w:pPr>
      <w:r w:rsidRPr="00DA652D">
        <w:rPr>
          <w:rFonts w:ascii="ITC Avant Garde" w:hAnsi="ITC Avant Garde"/>
        </w:rPr>
        <w:t>En</w:t>
      </w:r>
      <w:r w:rsidRPr="00DA652D" w:rsidDel="00AA6C8F">
        <w:rPr>
          <w:rFonts w:ascii="ITC Avant Garde" w:hAnsi="ITC Avant Garde"/>
        </w:rPr>
        <w:t xml:space="preserve"> </w:t>
      </w:r>
      <w:r w:rsidRPr="00DA652D">
        <w:rPr>
          <w:rFonts w:ascii="ITC Avant Garde" w:hAnsi="ITC Avant Garde"/>
        </w:rPr>
        <w:t>caso de que</w:t>
      </w:r>
      <w:r w:rsidR="00121740" w:rsidRPr="00DA652D">
        <w:rPr>
          <w:rFonts w:ascii="ITC Avant Garde" w:hAnsi="ITC Avant Garde"/>
        </w:rPr>
        <w:t>,</w:t>
      </w:r>
      <w:r w:rsidRPr="00DA652D">
        <w:rPr>
          <w:rFonts w:ascii="ITC Avant Garde" w:hAnsi="ITC Avant Garde"/>
        </w:rPr>
        <w:t xml:space="preserve"> dentro del plazo antes indicado</w:t>
      </w:r>
      <w:r w:rsidR="00121740" w:rsidRPr="00DA652D">
        <w:rPr>
          <w:rFonts w:ascii="ITC Avant Garde" w:hAnsi="ITC Avant Garde"/>
        </w:rPr>
        <w:t>,</w:t>
      </w:r>
      <w:r w:rsidRPr="00DA652D">
        <w:rPr>
          <w:rFonts w:ascii="ITC Avant Garde" w:hAnsi="ITC Avant Garde"/>
        </w:rPr>
        <w:t xml:space="preserve"> </w:t>
      </w:r>
      <w:r w:rsidR="001F334C" w:rsidRPr="00DA652D">
        <w:rPr>
          <w:rFonts w:ascii="ITC Avant Garde" w:hAnsi="ITC Avant Garde"/>
          <w:kern w:val="1"/>
          <w:lang w:eastAsia="ar-SA"/>
        </w:rPr>
        <w:t>Unión Agrícola</w:t>
      </w:r>
      <w:r w:rsidR="001F334C" w:rsidRPr="00DA652D" w:rsidDel="00AA6C8F">
        <w:rPr>
          <w:rFonts w:ascii="ITC Avant Garde" w:hAnsi="ITC Avant Garde"/>
        </w:rPr>
        <w:t xml:space="preserve"> </w:t>
      </w:r>
      <w:r w:rsidRPr="00DA652D" w:rsidDel="00AA6C8F">
        <w:rPr>
          <w:rFonts w:ascii="ITC Avant Garde" w:hAnsi="ITC Avant Garde"/>
        </w:rPr>
        <w:t xml:space="preserve">no </w:t>
      </w:r>
      <w:r w:rsidR="00636300" w:rsidRPr="00DA652D">
        <w:rPr>
          <w:rFonts w:ascii="ITC Avant Garde" w:hAnsi="ITC Avant Garde"/>
        </w:rPr>
        <w:t>acepte</w:t>
      </w:r>
      <w:r w:rsidRPr="00DA652D">
        <w:rPr>
          <w:rFonts w:ascii="ITC Avant Garde" w:hAnsi="ITC Avant Garde"/>
        </w:rPr>
        <w:t xml:space="preserve"> de manera expresa e indubitable la propuesta de cambio de bandas de frecuencias o no </w:t>
      </w:r>
      <w:r w:rsidR="00190BCA" w:rsidRPr="00DA652D">
        <w:rPr>
          <w:rFonts w:ascii="ITC Avant Garde" w:hAnsi="ITC Avant Garde"/>
        </w:rPr>
        <w:t>responda a la propuesta de cambio de oficio del Instituto</w:t>
      </w:r>
      <w:r w:rsidRPr="00DA652D">
        <w:rPr>
          <w:rFonts w:ascii="ITC Avant Garde" w:hAnsi="ITC Avant Garde"/>
        </w:rPr>
        <w:t xml:space="preserve">, </w:t>
      </w:r>
      <w:r w:rsidR="002F31A5" w:rsidRPr="00DA652D">
        <w:rPr>
          <w:rFonts w:ascii="ITC Avant Garde" w:hAnsi="ITC Avant Garde"/>
        </w:rPr>
        <w:t>se entenderá rechazada la propuesta de cambio, de modo que el Instituto podrá</w:t>
      </w:r>
      <w:r w:rsidRPr="00DA652D">
        <w:rPr>
          <w:rFonts w:ascii="ITC Avant Garde" w:hAnsi="ITC Avant Garde"/>
        </w:rPr>
        <w:t xml:space="preserve"> iniciar el procedimiento de rescate, conforme a lo previsto en el tercer párrafo del artículo 107 y </w:t>
      </w:r>
      <w:r w:rsidR="00C3181F" w:rsidRPr="00DA652D">
        <w:rPr>
          <w:rFonts w:ascii="ITC Avant Garde" w:hAnsi="ITC Avant Garde"/>
        </w:rPr>
        <w:t>en el</w:t>
      </w:r>
      <w:r w:rsidR="00380F9D" w:rsidRPr="00DA652D">
        <w:rPr>
          <w:rFonts w:ascii="ITC Avant Garde" w:hAnsi="ITC Avant Garde"/>
        </w:rPr>
        <w:t xml:space="preserve"> </w:t>
      </w:r>
      <w:r w:rsidR="00AD63CA" w:rsidRPr="00DA652D">
        <w:rPr>
          <w:rFonts w:ascii="ITC Avant Garde" w:hAnsi="ITC Avant Garde"/>
        </w:rPr>
        <w:t>artículo</w:t>
      </w:r>
      <w:r w:rsidRPr="00DA652D">
        <w:rPr>
          <w:rFonts w:ascii="ITC Avant Garde" w:hAnsi="ITC Avant Garde"/>
        </w:rPr>
        <w:t xml:space="preserve">108 de la Ley. </w:t>
      </w:r>
    </w:p>
    <w:p w14:paraId="21A4CC45" w14:textId="77777777" w:rsidR="00DA652D" w:rsidRPr="00DA652D" w:rsidRDefault="00636300" w:rsidP="005B7913">
      <w:pPr>
        <w:pStyle w:val="Prrafodelista"/>
        <w:spacing w:before="240" w:line="240" w:lineRule="auto"/>
        <w:ind w:left="0"/>
        <w:jc w:val="both"/>
        <w:rPr>
          <w:rFonts w:ascii="ITC Avant Garde" w:hAnsi="ITC Avant Garde"/>
        </w:rPr>
      </w:pPr>
      <w:r w:rsidRPr="00DA652D">
        <w:rPr>
          <w:rFonts w:ascii="ITC Avant Garde" w:hAnsi="ITC Avant Garde"/>
        </w:rPr>
        <w:t xml:space="preserve">Por otro lado, una vez que </w:t>
      </w:r>
      <w:r w:rsidR="001F334C" w:rsidRPr="00DA652D">
        <w:rPr>
          <w:rFonts w:ascii="ITC Avant Garde" w:hAnsi="ITC Avant Garde"/>
          <w:kern w:val="1"/>
          <w:lang w:eastAsia="ar-SA"/>
        </w:rPr>
        <w:t>Unión Agrícola</w:t>
      </w:r>
      <w:r w:rsidR="001F334C" w:rsidRPr="00DA652D">
        <w:rPr>
          <w:rFonts w:ascii="ITC Avant Garde" w:hAnsi="ITC Avant Garde"/>
        </w:rPr>
        <w:t xml:space="preserve"> </w:t>
      </w:r>
      <w:r w:rsidRPr="00DA652D">
        <w:rPr>
          <w:rFonts w:ascii="ITC Avant Garde" w:hAnsi="ITC Avant Garde"/>
        </w:rPr>
        <w:t>acepte</w:t>
      </w:r>
      <w:r w:rsidR="00FC7A57" w:rsidRPr="00DA652D">
        <w:rPr>
          <w:rFonts w:ascii="ITC Avant Garde" w:hAnsi="ITC Avant Garde"/>
        </w:rPr>
        <w:t xml:space="preserve"> las nuevas condiciones propuestas por el Instituto en el cambio de bandas de frecuencias, se deberá realizar la modifica</w:t>
      </w:r>
      <w:r w:rsidR="009E2060" w:rsidRPr="00DA652D">
        <w:rPr>
          <w:rFonts w:ascii="ITC Avant Garde" w:hAnsi="ITC Avant Garde"/>
        </w:rPr>
        <w:t xml:space="preserve">ción </w:t>
      </w:r>
      <w:r w:rsidR="00E33875" w:rsidRPr="00DA652D">
        <w:rPr>
          <w:rFonts w:ascii="ITC Avant Garde" w:hAnsi="ITC Avant Garde"/>
        </w:rPr>
        <w:t>o</w:t>
      </w:r>
      <w:r w:rsidR="00C3181F" w:rsidRPr="00DA652D">
        <w:rPr>
          <w:rFonts w:ascii="ITC Avant Garde" w:hAnsi="ITC Avant Garde"/>
        </w:rPr>
        <w:t>,</w:t>
      </w:r>
      <w:r w:rsidR="00E33875" w:rsidRPr="00DA652D">
        <w:rPr>
          <w:rFonts w:ascii="ITC Avant Garde" w:hAnsi="ITC Avant Garde"/>
        </w:rPr>
        <w:t xml:space="preserve"> en su caso, la emisión de nuevos</w:t>
      </w:r>
      <w:r w:rsidR="00190BCA" w:rsidRPr="00DA652D">
        <w:rPr>
          <w:rFonts w:ascii="ITC Avant Garde" w:hAnsi="ITC Avant Garde"/>
        </w:rPr>
        <w:t xml:space="preserve"> </w:t>
      </w:r>
      <w:r w:rsidR="009E2060" w:rsidRPr="00DA652D">
        <w:rPr>
          <w:rFonts w:ascii="ITC Avant Garde" w:hAnsi="ITC Avant Garde"/>
        </w:rPr>
        <w:t xml:space="preserve">títulos </w:t>
      </w:r>
      <w:r w:rsidR="00190BCA" w:rsidRPr="00DA652D">
        <w:rPr>
          <w:rFonts w:ascii="ITC Avant Garde" w:hAnsi="ITC Avant Garde"/>
        </w:rPr>
        <w:t>habilitantes</w:t>
      </w:r>
      <w:r w:rsidR="00E33875" w:rsidRPr="00DA652D">
        <w:rPr>
          <w:rFonts w:ascii="ITC Avant Garde" w:hAnsi="ITC Avant Garde"/>
        </w:rPr>
        <w:t>, de conformidad con el marco normativo vigente.</w:t>
      </w:r>
    </w:p>
    <w:p w14:paraId="2BE1BBC9" w14:textId="77777777" w:rsidR="00DA652D" w:rsidRPr="00DA652D" w:rsidRDefault="00190BCA" w:rsidP="005B7913">
      <w:pPr>
        <w:pStyle w:val="Prrafodelista"/>
        <w:numPr>
          <w:ilvl w:val="0"/>
          <w:numId w:val="4"/>
        </w:numPr>
        <w:pBdr>
          <w:top w:val="nil"/>
          <w:left w:val="nil"/>
          <w:bottom w:val="nil"/>
          <w:right w:val="nil"/>
          <w:between w:val="nil"/>
          <w:bar w:val="nil"/>
        </w:pBdr>
        <w:spacing w:before="240" w:line="240" w:lineRule="auto"/>
        <w:ind w:left="0" w:firstLine="0"/>
        <w:contextualSpacing w:val="0"/>
        <w:jc w:val="both"/>
        <w:rPr>
          <w:rFonts w:ascii="ITC Avant Garde" w:eastAsia="Times New Roman" w:hAnsi="ITC Avant Garde"/>
          <w:lang w:eastAsia="es-ES"/>
        </w:rPr>
      </w:pPr>
      <w:r w:rsidRPr="00DA652D">
        <w:rPr>
          <w:rFonts w:ascii="ITC Avant Garde" w:eastAsia="Times New Roman" w:hAnsi="ITC Avant Garde"/>
          <w:b/>
          <w:lang w:eastAsia="es-ES"/>
        </w:rPr>
        <w:lastRenderedPageBreak/>
        <w:t xml:space="preserve"> Propuesta de Cambio de Bandas</w:t>
      </w:r>
      <w:r w:rsidR="009E2060" w:rsidRPr="00DA652D">
        <w:rPr>
          <w:rFonts w:ascii="ITC Avant Garde" w:eastAsia="Times New Roman" w:hAnsi="ITC Avant Garde"/>
          <w:b/>
          <w:lang w:eastAsia="es-ES"/>
        </w:rPr>
        <w:t xml:space="preserve">. </w:t>
      </w:r>
      <w:r w:rsidR="009E2060" w:rsidRPr="00DA652D">
        <w:rPr>
          <w:rFonts w:ascii="ITC Avant Garde" w:eastAsia="Times New Roman" w:hAnsi="ITC Avant Garde"/>
          <w:lang w:eastAsia="es-ES"/>
        </w:rPr>
        <w:t>De conformidad con el artículo 106 tercer párrafo de la Ley, el Instituto</w:t>
      </w:r>
      <w:r w:rsidR="00B31B93" w:rsidRPr="00DA652D">
        <w:rPr>
          <w:rFonts w:ascii="ITC Avant Garde" w:eastAsia="Times New Roman" w:hAnsi="ITC Avant Garde"/>
          <w:lang w:eastAsia="es-ES"/>
        </w:rPr>
        <w:t>,</w:t>
      </w:r>
      <w:r w:rsidR="009E2060" w:rsidRPr="00DA652D">
        <w:rPr>
          <w:rFonts w:ascii="ITC Avant Garde" w:eastAsia="Times New Roman" w:hAnsi="ITC Avant Garde"/>
          <w:lang w:eastAsia="es-ES"/>
        </w:rPr>
        <w:t xml:space="preserve"> en el cambio de bandas de frecuencias por oficio</w:t>
      </w:r>
      <w:r w:rsidR="00B31B93" w:rsidRPr="00DA652D">
        <w:rPr>
          <w:rFonts w:ascii="ITC Avant Garde" w:eastAsia="Times New Roman" w:hAnsi="ITC Avant Garde"/>
          <w:lang w:eastAsia="es-ES"/>
        </w:rPr>
        <w:t>,</w:t>
      </w:r>
      <w:r w:rsidR="009E2060" w:rsidRPr="00DA652D">
        <w:rPr>
          <w:rFonts w:ascii="ITC Avant Garde" w:eastAsia="Times New Roman" w:hAnsi="ITC Avant Garde"/>
          <w:lang w:eastAsia="es-ES"/>
        </w:rPr>
        <w:t xml:space="preserve"> deberá notificar al concesionario las condiciones respectivas de la propuesta</w:t>
      </w:r>
      <w:r w:rsidR="004C75C1" w:rsidRPr="00DA652D">
        <w:rPr>
          <w:rFonts w:ascii="ITC Avant Garde" w:eastAsia="Times New Roman" w:hAnsi="ITC Avant Garde"/>
          <w:lang w:eastAsia="es-ES"/>
        </w:rPr>
        <w:t>.</w:t>
      </w:r>
    </w:p>
    <w:p w14:paraId="2674E39D" w14:textId="4A3D4736" w:rsidR="00B9761C" w:rsidRPr="00DA652D" w:rsidRDefault="004C75C1" w:rsidP="005B7913">
      <w:pPr>
        <w:pStyle w:val="Prrafodelista"/>
        <w:pBdr>
          <w:top w:val="nil"/>
          <w:left w:val="nil"/>
          <w:bottom w:val="nil"/>
          <w:right w:val="nil"/>
          <w:between w:val="nil"/>
          <w:bar w:val="nil"/>
        </w:pBdr>
        <w:spacing w:before="240" w:line="240" w:lineRule="auto"/>
        <w:ind w:left="0"/>
        <w:contextualSpacing w:val="0"/>
        <w:jc w:val="both"/>
        <w:rPr>
          <w:rFonts w:ascii="ITC Avant Garde" w:eastAsia="Times New Roman" w:hAnsi="ITC Avant Garde"/>
          <w:lang w:eastAsia="es-ES"/>
        </w:rPr>
      </w:pPr>
      <w:r w:rsidRPr="00DA652D">
        <w:rPr>
          <w:rFonts w:ascii="ITC Avant Garde" w:eastAsia="Times New Roman" w:hAnsi="ITC Avant Garde"/>
          <w:lang w:eastAsia="es-ES"/>
        </w:rPr>
        <w:t xml:space="preserve">En este sentido, una vez realizado el análisis técnico correspondiente, la Unidad de Espectro Radioeléctrico propone </w:t>
      </w:r>
      <w:r w:rsidR="00E33875" w:rsidRPr="00DA652D">
        <w:rPr>
          <w:rFonts w:ascii="ITC Avant Garde" w:eastAsia="Times New Roman" w:hAnsi="ITC Avant Garde"/>
          <w:lang w:eastAsia="es-ES"/>
        </w:rPr>
        <w:t xml:space="preserve">al Pleno </w:t>
      </w:r>
      <w:r w:rsidRPr="00DA652D">
        <w:rPr>
          <w:rFonts w:ascii="ITC Avant Garde" w:eastAsia="Times New Roman" w:hAnsi="ITC Avant Garde"/>
          <w:lang w:eastAsia="es-ES"/>
        </w:rPr>
        <w:t>que el cambio de bandas de frecuencias se sujete a las condiciones siguientes</w:t>
      </w:r>
      <w:r w:rsidR="009E2060" w:rsidRPr="00DA652D">
        <w:rPr>
          <w:rFonts w:ascii="ITC Avant Garde" w:eastAsia="Times New Roman" w:hAnsi="ITC Avant Garde"/>
          <w:lang w:eastAsia="es-ES"/>
        </w:rPr>
        <w:t>:</w:t>
      </w:r>
    </w:p>
    <w:tbl>
      <w:tblPr>
        <w:tblStyle w:val="Tablaconcuadrcula"/>
        <w:tblW w:w="5000" w:type="pct"/>
        <w:tblLook w:val="04A0" w:firstRow="1" w:lastRow="0" w:firstColumn="1" w:lastColumn="0" w:noHBand="0" w:noVBand="1"/>
        <w:tblCaption w:val="Tabla"/>
        <w:tblDescription w:val="Condiciones"/>
      </w:tblPr>
      <w:tblGrid>
        <w:gridCol w:w="352"/>
        <w:gridCol w:w="942"/>
        <w:gridCol w:w="1057"/>
        <w:gridCol w:w="936"/>
        <w:gridCol w:w="1056"/>
        <w:gridCol w:w="1089"/>
        <w:gridCol w:w="1162"/>
        <w:gridCol w:w="752"/>
        <w:gridCol w:w="500"/>
        <w:gridCol w:w="982"/>
      </w:tblGrid>
      <w:tr w:rsidR="00DA652D" w:rsidRPr="00DA652D" w14:paraId="6CEA55B0" w14:textId="77777777" w:rsidTr="005B7913">
        <w:trPr>
          <w:trHeight w:val="283"/>
          <w:tblHeader/>
        </w:trPr>
        <w:tc>
          <w:tcPr>
            <w:tcW w:w="199" w:type="pct"/>
          </w:tcPr>
          <w:p w14:paraId="585CB11A"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ID</w:t>
            </w:r>
          </w:p>
        </w:tc>
        <w:tc>
          <w:tcPr>
            <w:tcW w:w="534" w:type="pct"/>
          </w:tcPr>
          <w:p w14:paraId="7703260E"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Tipo de Estación</w:t>
            </w:r>
          </w:p>
        </w:tc>
        <w:tc>
          <w:tcPr>
            <w:tcW w:w="599" w:type="pct"/>
          </w:tcPr>
          <w:p w14:paraId="4ED7F1B4"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Estado</w:t>
            </w:r>
          </w:p>
        </w:tc>
        <w:tc>
          <w:tcPr>
            <w:tcW w:w="530" w:type="pct"/>
          </w:tcPr>
          <w:p w14:paraId="4D6061BA"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Municipio</w:t>
            </w:r>
          </w:p>
        </w:tc>
        <w:tc>
          <w:tcPr>
            <w:tcW w:w="598" w:type="pct"/>
          </w:tcPr>
          <w:p w14:paraId="05920686"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Latitud</w:t>
            </w:r>
          </w:p>
          <w:p w14:paraId="4E10F003" w14:textId="77777777" w:rsidR="001F334C" w:rsidRPr="00DA652D" w:rsidRDefault="001F334C" w:rsidP="005B7913">
            <w:pPr>
              <w:tabs>
                <w:tab w:val="left" w:pos="969"/>
              </w:tabs>
              <w:spacing w:before="240"/>
              <w:ind w:left="-23"/>
              <w:jc w:val="center"/>
              <w:rPr>
                <w:rFonts w:ascii="ITC Avant Garde" w:hAnsi="ITC Avant Garde"/>
                <w:b/>
                <w:sz w:val="14"/>
              </w:rPr>
            </w:pPr>
            <w:r w:rsidRPr="00DA652D">
              <w:rPr>
                <w:rFonts w:ascii="ITC Avant Garde" w:hAnsi="ITC Avant Garde"/>
                <w:b/>
                <w:sz w:val="14"/>
              </w:rPr>
              <w:t>(ggNmmss)</w:t>
            </w:r>
          </w:p>
        </w:tc>
        <w:tc>
          <w:tcPr>
            <w:tcW w:w="617" w:type="pct"/>
          </w:tcPr>
          <w:p w14:paraId="7AD478CE" w14:textId="77777777" w:rsidR="001F334C" w:rsidRPr="00DA652D" w:rsidRDefault="001F334C" w:rsidP="005B7913">
            <w:pPr>
              <w:tabs>
                <w:tab w:val="left" w:pos="952"/>
              </w:tabs>
              <w:spacing w:before="240"/>
              <w:ind w:left="-92"/>
              <w:jc w:val="center"/>
              <w:rPr>
                <w:rFonts w:ascii="ITC Avant Garde" w:hAnsi="ITC Avant Garde"/>
                <w:b/>
                <w:sz w:val="14"/>
              </w:rPr>
            </w:pPr>
            <w:r w:rsidRPr="00DA652D">
              <w:rPr>
                <w:rFonts w:ascii="ITC Avant Garde" w:hAnsi="ITC Avant Garde"/>
                <w:b/>
                <w:sz w:val="14"/>
              </w:rPr>
              <w:t>Longitud (ggWmmss)</w:t>
            </w:r>
          </w:p>
        </w:tc>
        <w:tc>
          <w:tcPr>
            <w:tcW w:w="658" w:type="pct"/>
          </w:tcPr>
          <w:p w14:paraId="442B6F3F"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Grupo de Frecuencias</w:t>
            </w:r>
          </w:p>
        </w:tc>
        <w:tc>
          <w:tcPr>
            <w:tcW w:w="426" w:type="pct"/>
          </w:tcPr>
          <w:p w14:paraId="515799D4"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Altura de la antena (m)</w:t>
            </w:r>
          </w:p>
        </w:tc>
        <w:tc>
          <w:tcPr>
            <w:tcW w:w="283" w:type="pct"/>
          </w:tcPr>
          <w:p w14:paraId="28B540F8"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PIRE [W]</w:t>
            </w:r>
          </w:p>
        </w:tc>
        <w:tc>
          <w:tcPr>
            <w:tcW w:w="557" w:type="pct"/>
          </w:tcPr>
          <w:p w14:paraId="4C8A3399" w14:textId="77777777" w:rsidR="001F334C" w:rsidRPr="00DA652D" w:rsidRDefault="001F334C" w:rsidP="005B7913">
            <w:pPr>
              <w:tabs>
                <w:tab w:val="left" w:pos="952"/>
              </w:tabs>
              <w:spacing w:before="240"/>
              <w:jc w:val="center"/>
              <w:rPr>
                <w:rFonts w:ascii="ITC Avant Garde" w:hAnsi="ITC Avant Garde"/>
                <w:b/>
                <w:sz w:val="14"/>
              </w:rPr>
            </w:pPr>
            <w:r w:rsidRPr="00DA652D">
              <w:rPr>
                <w:rFonts w:ascii="ITC Avant Garde" w:hAnsi="ITC Avant Garde"/>
                <w:b/>
                <w:sz w:val="14"/>
              </w:rPr>
              <w:t>Radio de Cobertura [km]</w:t>
            </w:r>
          </w:p>
        </w:tc>
      </w:tr>
      <w:tr w:rsidR="00DA652D" w:rsidRPr="00DA652D" w14:paraId="6DB48F2F" w14:textId="77777777" w:rsidTr="005B7913">
        <w:trPr>
          <w:trHeight w:val="397"/>
        </w:trPr>
        <w:tc>
          <w:tcPr>
            <w:tcW w:w="199" w:type="pct"/>
          </w:tcPr>
          <w:p w14:paraId="74E62A5C"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w:t>
            </w:r>
          </w:p>
        </w:tc>
        <w:tc>
          <w:tcPr>
            <w:tcW w:w="534" w:type="pct"/>
          </w:tcPr>
          <w:p w14:paraId="3CF3FB24"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tcPr>
          <w:p w14:paraId="76F66752"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tcPr>
          <w:p w14:paraId="65E6AD6C"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Reynosa</w:t>
            </w:r>
          </w:p>
        </w:tc>
        <w:tc>
          <w:tcPr>
            <w:tcW w:w="598" w:type="pct"/>
          </w:tcPr>
          <w:p w14:paraId="5D97F328" w14:textId="17CA584E"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25N5522,32</w:t>
            </w:r>
          </w:p>
        </w:tc>
        <w:tc>
          <w:tcPr>
            <w:tcW w:w="617" w:type="pct"/>
          </w:tcPr>
          <w:p w14:paraId="29582717"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98W1602,37</w:t>
            </w:r>
          </w:p>
        </w:tc>
        <w:tc>
          <w:tcPr>
            <w:tcW w:w="658" w:type="pct"/>
          </w:tcPr>
          <w:p w14:paraId="35E063DD"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tcPr>
          <w:p w14:paraId="7C63EC33"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152</w:t>
            </w:r>
          </w:p>
        </w:tc>
        <w:tc>
          <w:tcPr>
            <w:tcW w:w="283" w:type="pct"/>
          </w:tcPr>
          <w:p w14:paraId="20695558"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150</w:t>
            </w:r>
          </w:p>
        </w:tc>
        <w:tc>
          <w:tcPr>
            <w:tcW w:w="557" w:type="pct"/>
          </w:tcPr>
          <w:p w14:paraId="03FBCB58"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22</w:t>
            </w:r>
          </w:p>
        </w:tc>
      </w:tr>
      <w:tr w:rsidR="00DA652D" w:rsidRPr="00DA652D" w14:paraId="42E7CA07" w14:textId="77777777" w:rsidTr="005B7913">
        <w:trPr>
          <w:trHeight w:val="397"/>
        </w:trPr>
        <w:tc>
          <w:tcPr>
            <w:tcW w:w="199" w:type="pct"/>
          </w:tcPr>
          <w:p w14:paraId="42E60253"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2</w:t>
            </w:r>
          </w:p>
        </w:tc>
        <w:tc>
          <w:tcPr>
            <w:tcW w:w="534" w:type="pct"/>
          </w:tcPr>
          <w:p w14:paraId="0CF3F48F"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tcPr>
          <w:p w14:paraId="05F9D397"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tcPr>
          <w:p w14:paraId="5C36FFD3"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Valle Hermoso</w:t>
            </w:r>
          </w:p>
        </w:tc>
        <w:tc>
          <w:tcPr>
            <w:tcW w:w="598" w:type="pct"/>
          </w:tcPr>
          <w:p w14:paraId="450135CB" w14:textId="7CBA2EBB" w:rsidR="001F334C" w:rsidRPr="00DA652D" w:rsidRDefault="00C272AB" w:rsidP="005B7913">
            <w:pPr>
              <w:tabs>
                <w:tab w:val="left" w:pos="952"/>
              </w:tabs>
              <w:spacing w:before="240"/>
              <w:jc w:val="center"/>
              <w:rPr>
                <w:rFonts w:ascii="ITC Avant Garde" w:hAnsi="ITC Avant Garde"/>
                <w:sz w:val="14"/>
              </w:rPr>
            </w:pPr>
            <w:r w:rsidRPr="00DA652D">
              <w:rPr>
                <w:rFonts w:ascii="ITC Avant Garde" w:hAnsi="ITC Avant Garde"/>
                <w:sz w:val="14"/>
              </w:rPr>
              <w:t>25N475,</w:t>
            </w:r>
            <w:r w:rsidR="001F334C" w:rsidRPr="00DA652D">
              <w:rPr>
                <w:rFonts w:ascii="ITC Avant Garde" w:hAnsi="ITC Avant Garde"/>
                <w:sz w:val="14"/>
              </w:rPr>
              <w:t>60</w:t>
            </w:r>
          </w:p>
        </w:tc>
        <w:tc>
          <w:tcPr>
            <w:tcW w:w="617" w:type="pct"/>
          </w:tcPr>
          <w:p w14:paraId="5A79750D"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97W4512,87</w:t>
            </w:r>
          </w:p>
        </w:tc>
        <w:tc>
          <w:tcPr>
            <w:tcW w:w="658" w:type="pct"/>
          </w:tcPr>
          <w:p w14:paraId="008C586E"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tcPr>
          <w:p w14:paraId="23292C3C"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152</w:t>
            </w:r>
          </w:p>
        </w:tc>
        <w:tc>
          <w:tcPr>
            <w:tcW w:w="283" w:type="pct"/>
          </w:tcPr>
          <w:p w14:paraId="7D92BD15"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170</w:t>
            </w:r>
          </w:p>
        </w:tc>
        <w:tc>
          <w:tcPr>
            <w:tcW w:w="557" w:type="pct"/>
          </w:tcPr>
          <w:p w14:paraId="016CB852"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20</w:t>
            </w:r>
          </w:p>
        </w:tc>
      </w:tr>
      <w:tr w:rsidR="001F334C" w:rsidRPr="00DA652D" w14:paraId="484E8154" w14:textId="77777777" w:rsidTr="005B7913">
        <w:trPr>
          <w:trHeight w:val="397"/>
        </w:trPr>
        <w:tc>
          <w:tcPr>
            <w:tcW w:w="199" w:type="pct"/>
          </w:tcPr>
          <w:p w14:paraId="513E36C6"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3</w:t>
            </w:r>
          </w:p>
        </w:tc>
        <w:tc>
          <w:tcPr>
            <w:tcW w:w="534" w:type="pct"/>
          </w:tcPr>
          <w:p w14:paraId="5AC83321"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tcPr>
          <w:p w14:paraId="4D5E53BA"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tcPr>
          <w:p w14:paraId="36BEDF23"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Méndez</w:t>
            </w:r>
          </w:p>
        </w:tc>
        <w:tc>
          <w:tcPr>
            <w:tcW w:w="598" w:type="pct"/>
          </w:tcPr>
          <w:p w14:paraId="53831004" w14:textId="241E6399" w:rsidR="001F334C" w:rsidRPr="00DA652D" w:rsidRDefault="00C272AB" w:rsidP="005B7913">
            <w:pPr>
              <w:tabs>
                <w:tab w:val="left" w:pos="952"/>
              </w:tabs>
              <w:spacing w:before="240"/>
              <w:jc w:val="center"/>
              <w:rPr>
                <w:rFonts w:ascii="ITC Avant Garde" w:hAnsi="ITC Avant Garde"/>
                <w:sz w:val="14"/>
              </w:rPr>
            </w:pPr>
            <w:r w:rsidRPr="00DA652D">
              <w:rPr>
                <w:rFonts w:ascii="ITC Avant Garde" w:hAnsi="ITC Avant Garde"/>
                <w:sz w:val="14"/>
              </w:rPr>
              <w:t>25N1914,</w:t>
            </w:r>
            <w:r w:rsidR="001F334C" w:rsidRPr="00DA652D">
              <w:rPr>
                <w:rFonts w:ascii="ITC Avant Garde" w:hAnsi="ITC Avant Garde"/>
                <w:sz w:val="14"/>
              </w:rPr>
              <w:t>35</w:t>
            </w:r>
          </w:p>
        </w:tc>
        <w:tc>
          <w:tcPr>
            <w:tcW w:w="617" w:type="pct"/>
          </w:tcPr>
          <w:p w14:paraId="660A3C2C"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98W1242,95</w:t>
            </w:r>
          </w:p>
        </w:tc>
        <w:tc>
          <w:tcPr>
            <w:tcW w:w="658" w:type="pct"/>
          </w:tcPr>
          <w:p w14:paraId="31B35235"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tcPr>
          <w:p w14:paraId="47657626"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72</w:t>
            </w:r>
          </w:p>
        </w:tc>
        <w:tc>
          <w:tcPr>
            <w:tcW w:w="283" w:type="pct"/>
          </w:tcPr>
          <w:p w14:paraId="1A7260CE"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170</w:t>
            </w:r>
          </w:p>
        </w:tc>
        <w:tc>
          <w:tcPr>
            <w:tcW w:w="557" w:type="pct"/>
          </w:tcPr>
          <w:p w14:paraId="30F87FE0" w14:textId="77777777" w:rsidR="001F334C" w:rsidRPr="00DA652D" w:rsidRDefault="001F334C" w:rsidP="005B7913">
            <w:pPr>
              <w:tabs>
                <w:tab w:val="left" w:pos="952"/>
              </w:tabs>
              <w:spacing w:before="240"/>
              <w:jc w:val="center"/>
              <w:rPr>
                <w:rFonts w:ascii="ITC Avant Garde" w:hAnsi="ITC Avant Garde"/>
                <w:sz w:val="14"/>
              </w:rPr>
            </w:pPr>
            <w:r w:rsidRPr="00DA652D">
              <w:rPr>
                <w:rFonts w:ascii="ITC Avant Garde" w:hAnsi="ITC Avant Garde"/>
                <w:sz w:val="14"/>
              </w:rPr>
              <w:t>14</w:t>
            </w:r>
          </w:p>
        </w:tc>
      </w:tr>
    </w:tbl>
    <w:p w14:paraId="76052CB8" w14:textId="77777777" w:rsidR="00DA652D" w:rsidRPr="00DA652D" w:rsidRDefault="00E33875" w:rsidP="005B7913">
      <w:pPr>
        <w:spacing w:before="240" w:line="240" w:lineRule="auto"/>
        <w:jc w:val="both"/>
        <w:rPr>
          <w:rFonts w:ascii="ITC Avant Garde" w:hAnsi="ITC Avant Garde"/>
        </w:rPr>
      </w:pPr>
      <w:r w:rsidRPr="00DA652D">
        <w:rPr>
          <w:rFonts w:ascii="ITC Avant Garde" w:hAnsi="ITC Avant Garde"/>
        </w:rPr>
        <w:t>Cabe señalar que las definiciones de radio de cobertura señaladas en la tabla anterior son correspondientes a las características técnicas originalmente definidas en el permiso otorgado a la Unión Agrícola, por lo que en ningún caso se está ampliando la cobertura del permisionario.</w:t>
      </w:r>
    </w:p>
    <w:p w14:paraId="4BEAAAF9" w14:textId="77777777" w:rsidR="00DA652D" w:rsidRPr="00DA652D" w:rsidRDefault="00DE2CB6" w:rsidP="005B7913">
      <w:pPr>
        <w:spacing w:before="240" w:line="240" w:lineRule="auto"/>
        <w:jc w:val="both"/>
        <w:rPr>
          <w:rFonts w:ascii="ITC Avant Garde" w:hAnsi="ITC Avant Garde"/>
        </w:rPr>
      </w:pPr>
      <w:r w:rsidRPr="00DA652D">
        <w:rPr>
          <w:rFonts w:ascii="ITC Avant Garde" w:hAnsi="ITC Avant Garde"/>
        </w:rPr>
        <w:t xml:space="preserve">Ahora bien, se otorgará un plazo no mayor a ciento ochenta días naturales contados a partir de la fecha de otorgamiento </w:t>
      </w:r>
      <w:r w:rsidR="00BF160B" w:rsidRPr="00DA652D">
        <w:rPr>
          <w:rFonts w:ascii="ITC Avant Garde" w:hAnsi="ITC Avant Garde"/>
        </w:rPr>
        <w:t xml:space="preserve">o modificación </w:t>
      </w:r>
      <w:r w:rsidRPr="00DA652D">
        <w:rPr>
          <w:rFonts w:ascii="ITC Avant Garde" w:hAnsi="ITC Avant Garde"/>
        </w:rPr>
        <w:t>de la concesión, para que la Unión Agrícola finalice la migración de las frecuencias.</w:t>
      </w:r>
    </w:p>
    <w:p w14:paraId="7EDBA784" w14:textId="68F5E14A" w:rsidR="00C3181F" w:rsidRPr="00DA652D" w:rsidRDefault="00A87390" w:rsidP="005B7913">
      <w:pPr>
        <w:spacing w:before="240" w:line="240" w:lineRule="auto"/>
        <w:jc w:val="both"/>
        <w:rPr>
          <w:rFonts w:ascii="ITC Avant Garde" w:hAnsi="ITC Avant Garde"/>
        </w:rPr>
      </w:pPr>
      <w:r w:rsidRPr="00DA652D">
        <w:rPr>
          <w:rFonts w:ascii="ITC Avant Garde" w:hAnsi="ITC Avant Garde"/>
        </w:rPr>
        <w:t>Unión Agrícola deberá optar por cualquiera de las dos opciones de canalización siguientes:</w:t>
      </w:r>
    </w:p>
    <w:p w14:paraId="4590C9DC" w14:textId="5F910690" w:rsidR="00237BBC" w:rsidRPr="00DA652D" w:rsidRDefault="00237BBC" w:rsidP="005B7913">
      <w:pPr>
        <w:spacing w:before="240" w:line="240" w:lineRule="auto"/>
        <w:jc w:val="both"/>
        <w:rPr>
          <w:rFonts w:ascii="ITC Avant Garde" w:hAnsi="ITC Avant Garde"/>
        </w:rPr>
      </w:pPr>
      <w:r w:rsidRPr="00DA652D">
        <w:rPr>
          <w:rFonts w:ascii="ITC Avant Garde" w:hAnsi="ITC Avant Garde"/>
          <w:b/>
        </w:rPr>
        <w:t>I.</w:t>
      </w:r>
      <w:r w:rsidRPr="00DA652D">
        <w:rPr>
          <w:rFonts w:ascii="ITC Avant Garde" w:hAnsi="ITC Avant Garde"/>
        </w:rPr>
        <w:t xml:space="preserve"> Grupos de Frecuencia en la banda de 400 MHz para una </w:t>
      </w:r>
      <w:r w:rsidRPr="00DA652D">
        <w:rPr>
          <w:rFonts w:ascii="ITC Avant Garde" w:hAnsi="ITC Avant Garde"/>
          <w:b/>
        </w:rPr>
        <w:t>canalización de 25 kHz</w:t>
      </w:r>
      <w:r w:rsidRPr="00DA652D">
        <w:rPr>
          <w:rFonts w:ascii="ITC Avant Garde" w:hAnsi="ITC Avant Garde"/>
        </w:rPr>
        <w:t xml:space="preserve"> (donde la frecuencia de Tx corresponde a la estación transmisora</w:t>
      </w:r>
      <w:r w:rsidR="00B31B93" w:rsidRPr="00DA652D">
        <w:rPr>
          <w:rFonts w:ascii="ITC Avant Garde" w:hAnsi="ITC Avant Garde"/>
        </w:rPr>
        <w:t xml:space="preserve"> y Rx a la receptora</w:t>
      </w:r>
      <w:r w:rsidRPr="00DA652D">
        <w:rPr>
          <w:rFonts w:ascii="ITC Avant Garde" w:hAnsi="ITC Avant Garde"/>
        </w:rPr>
        <w:t>).</w:t>
      </w:r>
    </w:p>
    <w:tbl>
      <w:tblPr>
        <w:tblStyle w:val="Tablaconcuadrcula"/>
        <w:tblW w:w="6000" w:type="dxa"/>
        <w:jc w:val="center"/>
        <w:tblLook w:val="04A0" w:firstRow="1" w:lastRow="0" w:firstColumn="1" w:lastColumn="0" w:noHBand="0" w:noVBand="1"/>
        <w:tblCaption w:val="Tabla"/>
        <w:tblDescription w:val="Grupos de frecuencia en la banda 400 MHz"/>
      </w:tblPr>
      <w:tblGrid>
        <w:gridCol w:w="1200"/>
        <w:gridCol w:w="1200"/>
        <w:gridCol w:w="1200"/>
        <w:gridCol w:w="1200"/>
        <w:gridCol w:w="1200"/>
      </w:tblGrid>
      <w:tr w:rsidR="006031C3" w:rsidRPr="00DA652D" w14:paraId="3A22DCD1" w14:textId="77777777" w:rsidTr="006031C3">
        <w:trPr>
          <w:trHeight w:val="315"/>
          <w:tblHeader/>
          <w:jc w:val="center"/>
        </w:trPr>
        <w:tc>
          <w:tcPr>
            <w:tcW w:w="1200" w:type="dxa"/>
            <w:noWrap/>
            <w:vAlign w:val="center"/>
            <w:hideMark/>
          </w:tcPr>
          <w:p w14:paraId="4465EBCD" w14:textId="77777777" w:rsidR="006031C3" w:rsidRPr="00DA652D" w:rsidRDefault="006031C3" w:rsidP="005B7913">
            <w:pPr>
              <w:spacing w:before="240"/>
              <w:jc w:val="center"/>
              <w:rPr>
                <w:rFonts w:ascii="ITC Avant Garde" w:eastAsia="Times New Roman" w:hAnsi="ITC Avant Garde" w:cs="Times New Roman"/>
                <w:sz w:val="14"/>
                <w:szCs w:val="24"/>
                <w:lang w:eastAsia="es-MX"/>
              </w:rPr>
            </w:pPr>
          </w:p>
        </w:tc>
        <w:tc>
          <w:tcPr>
            <w:tcW w:w="1200" w:type="dxa"/>
            <w:noWrap/>
            <w:vAlign w:val="center"/>
            <w:hideMark/>
          </w:tcPr>
          <w:p w14:paraId="780D079D" w14:textId="77777777" w:rsidR="006031C3" w:rsidRPr="00DA652D" w:rsidRDefault="006031C3" w:rsidP="005B7913">
            <w:pPr>
              <w:spacing w:before="240"/>
              <w:jc w:val="center"/>
              <w:rPr>
                <w:rFonts w:ascii="ITC Avant Garde" w:eastAsia="Times New Roman" w:hAnsi="ITC Avant Garde" w:cs="Times New Roman"/>
                <w:b/>
                <w:sz w:val="14"/>
                <w:lang w:eastAsia="es-MX"/>
              </w:rPr>
            </w:pPr>
            <w:r w:rsidRPr="00DA652D">
              <w:rPr>
                <w:rFonts w:ascii="ITC Avant Garde" w:eastAsia="Times New Roman" w:hAnsi="ITC Avant Garde" w:cs="Times New Roman"/>
                <w:b/>
                <w:sz w:val="14"/>
                <w:lang w:eastAsia="es-MX"/>
              </w:rPr>
              <w:t>Grupo 9 (G9)</w:t>
            </w:r>
          </w:p>
        </w:tc>
        <w:tc>
          <w:tcPr>
            <w:tcW w:w="1200" w:type="dxa"/>
            <w:vAlign w:val="center"/>
          </w:tcPr>
          <w:p w14:paraId="1513F6B6" w14:textId="74B5A878" w:rsidR="006031C3" w:rsidRPr="00DA652D" w:rsidRDefault="006031C3" w:rsidP="005B7913">
            <w:pPr>
              <w:spacing w:before="240"/>
              <w:jc w:val="center"/>
              <w:rPr>
                <w:rFonts w:ascii="ITC Avant Garde" w:eastAsia="Times New Roman" w:hAnsi="ITC Avant Garde" w:cs="Times New Roman"/>
                <w:b/>
                <w:sz w:val="14"/>
                <w:lang w:eastAsia="es-MX"/>
              </w:rPr>
            </w:pPr>
          </w:p>
        </w:tc>
        <w:tc>
          <w:tcPr>
            <w:tcW w:w="1200" w:type="dxa"/>
            <w:noWrap/>
            <w:vAlign w:val="center"/>
            <w:hideMark/>
          </w:tcPr>
          <w:p w14:paraId="58B3147D" w14:textId="77777777" w:rsidR="006031C3" w:rsidRPr="00DA652D" w:rsidRDefault="006031C3" w:rsidP="005B7913">
            <w:pPr>
              <w:spacing w:before="240"/>
              <w:jc w:val="center"/>
              <w:rPr>
                <w:rFonts w:ascii="ITC Avant Garde" w:eastAsia="Times New Roman" w:hAnsi="ITC Avant Garde" w:cs="Times New Roman"/>
                <w:b/>
                <w:sz w:val="14"/>
                <w:lang w:eastAsia="es-MX"/>
              </w:rPr>
            </w:pPr>
            <w:r w:rsidRPr="00DA652D">
              <w:rPr>
                <w:rFonts w:ascii="ITC Avant Garde" w:eastAsia="Times New Roman" w:hAnsi="ITC Avant Garde" w:cs="Times New Roman"/>
                <w:b/>
                <w:sz w:val="14"/>
                <w:lang w:eastAsia="es-MX"/>
              </w:rPr>
              <w:t>Grupo 10 (G10)</w:t>
            </w:r>
          </w:p>
        </w:tc>
        <w:tc>
          <w:tcPr>
            <w:tcW w:w="1200" w:type="dxa"/>
            <w:vAlign w:val="center"/>
          </w:tcPr>
          <w:p w14:paraId="39EC526C" w14:textId="60F601E2" w:rsidR="006031C3" w:rsidRPr="00DA652D" w:rsidRDefault="006031C3" w:rsidP="005B7913">
            <w:pPr>
              <w:spacing w:before="240"/>
              <w:jc w:val="center"/>
              <w:rPr>
                <w:rFonts w:ascii="ITC Avant Garde" w:eastAsia="Times New Roman" w:hAnsi="ITC Avant Garde" w:cs="Times New Roman"/>
                <w:b/>
                <w:sz w:val="14"/>
                <w:lang w:eastAsia="es-MX"/>
              </w:rPr>
            </w:pPr>
          </w:p>
        </w:tc>
      </w:tr>
      <w:tr w:rsidR="00DA652D" w:rsidRPr="00DA652D" w14:paraId="7221A92D" w14:textId="77777777" w:rsidTr="006031C3">
        <w:trPr>
          <w:trHeight w:val="300"/>
          <w:jc w:val="center"/>
        </w:trPr>
        <w:tc>
          <w:tcPr>
            <w:tcW w:w="1200" w:type="dxa"/>
            <w:noWrap/>
            <w:vAlign w:val="center"/>
            <w:hideMark/>
          </w:tcPr>
          <w:p w14:paraId="667E00C3"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Circuito</w:t>
            </w:r>
          </w:p>
        </w:tc>
        <w:tc>
          <w:tcPr>
            <w:tcW w:w="1200" w:type="dxa"/>
            <w:noWrap/>
            <w:vAlign w:val="center"/>
            <w:hideMark/>
          </w:tcPr>
          <w:p w14:paraId="0AF01395"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Rx</w:t>
            </w:r>
          </w:p>
        </w:tc>
        <w:tc>
          <w:tcPr>
            <w:tcW w:w="1200" w:type="dxa"/>
            <w:noWrap/>
            <w:vAlign w:val="center"/>
            <w:hideMark/>
          </w:tcPr>
          <w:p w14:paraId="372BED55"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Tx</w:t>
            </w:r>
          </w:p>
        </w:tc>
        <w:tc>
          <w:tcPr>
            <w:tcW w:w="1200" w:type="dxa"/>
            <w:noWrap/>
            <w:vAlign w:val="center"/>
            <w:hideMark/>
          </w:tcPr>
          <w:p w14:paraId="2B3CA42E"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Rx</w:t>
            </w:r>
          </w:p>
        </w:tc>
        <w:tc>
          <w:tcPr>
            <w:tcW w:w="1200" w:type="dxa"/>
            <w:noWrap/>
            <w:vAlign w:val="center"/>
            <w:hideMark/>
          </w:tcPr>
          <w:p w14:paraId="50734B6E"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Tx</w:t>
            </w:r>
          </w:p>
        </w:tc>
      </w:tr>
      <w:tr w:rsidR="00DA652D" w:rsidRPr="00DA652D" w14:paraId="745CCCF2" w14:textId="77777777" w:rsidTr="006031C3">
        <w:trPr>
          <w:trHeight w:val="300"/>
          <w:jc w:val="center"/>
        </w:trPr>
        <w:tc>
          <w:tcPr>
            <w:tcW w:w="1200" w:type="dxa"/>
            <w:noWrap/>
            <w:vAlign w:val="center"/>
            <w:hideMark/>
          </w:tcPr>
          <w:p w14:paraId="10642AF9"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1</w:t>
            </w:r>
          </w:p>
        </w:tc>
        <w:tc>
          <w:tcPr>
            <w:tcW w:w="1200" w:type="dxa"/>
            <w:noWrap/>
            <w:vAlign w:val="center"/>
            <w:hideMark/>
          </w:tcPr>
          <w:p w14:paraId="6DD13D3D"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411.025</w:t>
            </w:r>
          </w:p>
        </w:tc>
        <w:tc>
          <w:tcPr>
            <w:tcW w:w="1200" w:type="dxa"/>
            <w:noWrap/>
            <w:vAlign w:val="center"/>
            <w:hideMark/>
          </w:tcPr>
          <w:p w14:paraId="0F274280"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421.025</w:t>
            </w:r>
          </w:p>
        </w:tc>
        <w:tc>
          <w:tcPr>
            <w:tcW w:w="1200" w:type="dxa"/>
            <w:noWrap/>
            <w:vAlign w:val="center"/>
            <w:hideMark/>
          </w:tcPr>
          <w:p w14:paraId="702EED5B"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411.050</w:t>
            </w:r>
          </w:p>
        </w:tc>
        <w:tc>
          <w:tcPr>
            <w:tcW w:w="1200" w:type="dxa"/>
            <w:noWrap/>
            <w:vAlign w:val="center"/>
            <w:hideMark/>
          </w:tcPr>
          <w:p w14:paraId="5354B97D"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421.050</w:t>
            </w:r>
          </w:p>
        </w:tc>
      </w:tr>
      <w:tr w:rsidR="00DA652D" w:rsidRPr="00DA652D" w14:paraId="5CA37CCB" w14:textId="77777777" w:rsidTr="006031C3">
        <w:trPr>
          <w:trHeight w:val="300"/>
          <w:jc w:val="center"/>
        </w:trPr>
        <w:tc>
          <w:tcPr>
            <w:tcW w:w="1200" w:type="dxa"/>
            <w:noWrap/>
            <w:vAlign w:val="center"/>
            <w:hideMark/>
          </w:tcPr>
          <w:p w14:paraId="272F4645"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2</w:t>
            </w:r>
          </w:p>
        </w:tc>
        <w:tc>
          <w:tcPr>
            <w:tcW w:w="1200" w:type="dxa"/>
            <w:noWrap/>
            <w:vAlign w:val="center"/>
            <w:hideMark/>
          </w:tcPr>
          <w:p w14:paraId="5BA77D56"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411.225</w:t>
            </w:r>
          </w:p>
        </w:tc>
        <w:tc>
          <w:tcPr>
            <w:tcW w:w="1200" w:type="dxa"/>
            <w:noWrap/>
            <w:vAlign w:val="center"/>
            <w:hideMark/>
          </w:tcPr>
          <w:p w14:paraId="438035E4"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421.225</w:t>
            </w:r>
          </w:p>
        </w:tc>
        <w:tc>
          <w:tcPr>
            <w:tcW w:w="1200" w:type="dxa"/>
            <w:noWrap/>
            <w:vAlign w:val="center"/>
            <w:hideMark/>
          </w:tcPr>
          <w:p w14:paraId="28A04A04"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411.250</w:t>
            </w:r>
          </w:p>
        </w:tc>
        <w:tc>
          <w:tcPr>
            <w:tcW w:w="1200" w:type="dxa"/>
            <w:noWrap/>
            <w:vAlign w:val="center"/>
            <w:hideMark/>
          </w:tcPr>
          <w:p w14:paraId="28443B4B"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421.250</w:t>
            </w:r>
          </w:p>
        </w:tc>
      </w:tr>
      <w:tr w:rsidR="00DA652D" w:rsidRPr="00DA652D" w14:paraId="281DED3E" w14:textId="77777777" w:rsidTr="006031C3">
        <w:trPr>
          <w:trHeight w:val="300"/>
          <w:jc w:val="center"/>
        </w:trPr>
        <w:tc>
          <w:tcPr>
            <w:tcW w:w="1200" w:type="dxa"/>
            <w:noWrap/>
            <w:vAlign w:val="center"/>
            <w:hideMark/>
          </w:tcPr>
          <w:p w14:paraId="06F75BB4"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3</w:t>
            </w:r>
          </w:p>
        </w:tc>
        <w:tc>
          <w:tcPr>
            <w:tcW w:w="1200" w:type="dxa"/>
            <w:noWrap/>
            <w:vAlign w:val="center"/>
            <w:hideMark/>
          </w:tcPr>
          <w:p w14:paraId="5A85C7B4"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411.425</w:t>
            </w:r>
          </w:p>
        </w:tc>
        <w:tc>
          <w:tcPr>
            <w:tcW w:w="1200" w:type="dxa"/>
            <w:noWrap/>
            <w:vAlign w:val="center"/>
            <w:hideMark/>
          </w:tcPr>
          <w:p w14:paraId="594B30E3"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421.425</w:t>
            </w:r>
          </w:p>
        </w:tc>
        <w:tc>
          <w:tcPr>
            <w:tcW w:w="1200" w:type="dxa"/>
            <w:noWrap/>
            <w:vAlign w:val="center"/>
            <w:hideMark/>
          </w:tcPr>
          <w:p w14:paraId="349F4EE8"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411.450</w:t>
            </w:r>
          </w:p>
        </w:tc>
        <w:tc>
          <w:tcPr>
            <w:tcW w:w="1200" w:type="dxa"/>
            <w:noWrap/>
            <w:vAlign w:val="center"/>
            <w:hideMark/>
          </w:tcPr>
          <w:p w14:paraId="5EA2D6F9"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421.450</w:t>
            </w:r>
          </w:p>
        </w:tc>
      </w:tr>
      <w:tr w:rsidR="00DA652D" w:rsidRPr="00DA652D" w14:paraId="5E5201DC" w14:textId="77777777" w:rsidTr="006031C3">
        <w:trPr>
          <w:trHeight w:val="300"/>
          <w:jc w:val="center"/>
        </w:trPr>
        <w:tc>
          <w:tcPr>
            <w:tcW w:w="1200" w:type="dxa"/>
            <w:noWrap/>
            <w:vAlign w:val="center"/>
            <w:hideMark/>
          </w:tcPr>
          <w:p w14:paraId="1F2334BF"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w:t>
            </w:r>
          </w:p>
        </w:tc>
        <w:tc>
          <w:tcPr>
            <w:tcW w:w="1200" w:type="dxa"/>
            <w:noWrap/>
            <w:vAlign w:val="center"/>
            <w:hideMark/>
          </w:tcPr>
          <w:p w14:paraId="24AB5955"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411.625</w:t>
            </w:r>
          </w:p>
        </w:tc>
        <w:tc>
          <w:tcPr>
            <w:tcW w:w="1200" w:type="dxa"/>
            <w:noWrap/>
            <w:vAlign w:val="center"/>
            <w:hideMark/>
          </w:tcPr>
          <w:p w14:paraId="5C8ED277"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421.625</w:t>
            </w:r>
          </w:p>
        </w:tc>
        <w:tc>
          <w:tcPr>
            <w:tcW w:w="1200" w:type="dxa"/>
            <w:noWrap/>
            <w:vAlign w:val="center"/>
            <w:hideMark/>
          </w:tcPr>
          <w:p w14:paraId="6E2D0F19"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411.650</w:t>
            </w:r>
          </w:p>
        </w:tc>
        <w:tc>
          <w:tcPr>
            <w:tcW w:w="1200" w:type="dxa"/>
            <w:noWrap/>
            <w:vAlign w:val="center"/>
            <w:hideMark/>
          </w:tcPr>
          <w:p w14:paraId="51A91330"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421.650</w:t>
            </w:r>
          </w:p>
        </w:tc>
      </w:tr>
      <w:tr w:rsidR="00DA652D" w:rsidRPr="00DA652D" w14:paraId="6A6C814E" w14:textId="77777777" w:rsidTr="006031C3">
        <w:trPr>
          <w:trHeight w:val="315"/>
          <w:jc w:val="center"/>
        </w:trPr>
        <w:tc>
          <w:tcPr>
            <w:tcW w:w="1200" w:type="dxa"/>
            <w:noWrap/>
            <w:vAlign w:val="center"/>
            <w:hideMark/>
          </w:tcPr>
          <w:p w14:paraId="0B1E4492"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lastRenderedPageBreak/>
              <w:t>5</w:t>
            </w:r>
          </w:p>
        </w:tc>
        <w:tc>
          <w:tcPr>
            <w:tcW w:w="1200" w:type="dxa"/>
            <w:noWrap/>
            <w:vAlign w:val="center"/>
            <w:hideMark/>
          </w:tcPr>
          <w:p w14:paraId="23393AE1"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411.825</w:t>
            </w:r>
          </w:p>
        </w:tc>
        <w:tc>
          <w:tcPr>
            <w:tcW w:w="1200" w:type="dxa"/>
            <w:noWrap/>
            <w:vAlign w:val="center"/>
            <w:hideMark/>
          </w:tcPr>
          <w:p w14:paraId="65949929"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421.825</w:t>
            </w:r>
          </w:p>
        </w:tc>
        <w:tc>
          <w:tcPr>
            <w:tcW w:w="1200" w:type="dxa"/>
            <w:noWrap/>
            <w:vAlign w:val="center"/>
            <w:hideMark/>
          </w:tcPr>
          <w:p w14:paraId="10C4A86B"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411.850</w:t>
            </w:r>
          </w:p>
        </w:tc>
        <w:tc>
          <w:tcPr>
            <w:tcW w:w="1200" w:type="dxa"/>
            <w:noWrap/>
            <w:vAlign w:val="center"/>
            <w:hideMark/>
          </w:tcPr>
          <w:p w14:paraId="637DC146" w14:textId="77777777" w:rsidR="00237BBC" w:rsidRPr="00DA652D" w:rsidRDefault="00237BBC" w:rsidP="005B7913">
            <w:pPr>
              <w:spacing w:before="240"/>
              <w:jc w:val="center"/>
              <w:rPr>
                <w:rFonts w:ascii="ITC Avant Garde" w:eastAsia="Times New Roman" w:hAnsi="ITC Avant Garde" w:cs="Times New Roman"/>
                <w:sz w:val="14"/>
                <w:lang w:eastAsia="es-MX"/>
              </w:rPr>
            </w:pPr>
            <w:r w:rsidRPr="00DA652D">
              <w:rPr>
                <w:rFonts w:ascii="ITC Avant Garde" w:eastAsia="Times New Roman" w:hAnsi="ITC Avant Garde" w:cs="Times New Roman"/>
                <w:sz w:val="14"/>
                <w:lang w:eastAsia="es-MX"/>
              </w:rPr>
              <w:t>421.850</w:t>
            </w:r>
          </w:p>
        </w:tc>
      </w:tr>
    </w:tbl>
    <w:p w14:paraId="1D52282D" w14:textId="77777777" w:rsidR="00DA652D" w:rsidRPr="00DA652D" w:rsidRDefault="00237BBC" w:rsidP="005B7913">
      <w:pPr>
        <w:tabs>
          <w:tab w:val="left" w:pos="952"/>
        </w:tabs>
        <w:spacing w:before="240" w:line="240" w:lineRule="auto"/>
        <w:jc w:val="both"/>
        <w:rPr>
          <w:rFonts w:ascii="ITC Avant Garde" w:hAnsi="ITC Avant Garde"/>
          <w:szCs w:val="20"/>
        </w:rPr>
      </w:pPr>
      <w:r w:rsidRPr="00DA652D">
        <w:rPr>
          <w:rFonts w:ascii="ITC Avant Garde" w:hAnsi="ITC Avant Garde"/>
          <w:b/>
          <w:szCs w:val="20"/>
        </w:rPr>
        <w:t>II.</w:t>
      </w:r>
      <w:r w:rsidRPr="00DA652D">
        <w:rPr>
          <w:rFonts w:ascii="ITC Avant Garde" w:hAnsi="ITC Avant Garde"/>
          <w:szCs w:val="20"/>
        </w:rPr>
        <w:t xml:space="preserve"> Grupos de Frecuencia en la banda de 400 MHz para una </w:t>
      </w:r>
      <w:r w:rsidRPr="00DA652D">
        <w:rPr>
          <w:rFonts w:ascii="ITC Avant Garde" w:hAnsi="ITC Avant Garde"/>
          <w:b/>
          <w:szCs w:val="20"/>
        </w:rPr>
        <w:t>canalización de 12.5 kHz</w:t>
      </w:r>
      <w:r w:rsidRPr="00DA652D">
        <w:rPr>
          <w:rFonts w:ascii="ITC Avant Garde" w:hAnsi="ITC Avant Garde"/>
          <w:szCs w:val="20"/>
        </w:rPr>
        <w:t xml:space="preserve"> (donde la frecuencia de Tx corresponde a la estación transmisora</w:t>
      </w:r>
      <w:r w:rsidR="00B31B93" w:rsidRPr="00DA652D">
        <w:rPr>
          <w:rFonts w:ascii="ITC Avant Garde" w:hAnsi="ITC Avant Garde"/>
          <w:szCs w:val="20"/>
        </w:rPr>
        <w:t xml:space="preserve"> y Rx a la receptora</w:t>
      </w:r>
      <w:r w:rsidRPr="00DA652D">
        <w:rPr>
          <w:rFonts w:ascii="ITC Avant Garde" w:hAnsi="ITC Avant Garde"/>
          <w:szCs w:val="20"/>
        </w:rPr>
        <w:t>).</w:t>
      </w:r>
    </w:p>
    <w:tbl>
      <w:tblPr>
        <w:tblStyle w:val="Tablaconcuadrcula"/>
        <w:tblW w:w="5000" w:type="pct"/>
        <w:jc w:val="center"/>
        <w:tblLook w:val="04A0" w:firstRow="1" w:lastRow="0" w:firstColumn="1" w:lastColumn="0" w:noHBand="0" w:noVBand="1"/>
        <w:tblCaption w:val="Tabla"/>
        <w:tblDescription w:val="Grupos de frecuencia en la banda de 400 MHz"/>
      </w:tblPr>
      <w:tblGrid>
        <w:gridCol w:w="974"/>
        <w:gridCol w:w="695"/>
        <w:gridCol w:w="695"/>
        <w:gridCol w:w="598"/>
        <w:gridCol w:w="694"/>
        <w:gridCol w:w="694"/>
        <w:gridCol w:w="1104"/>
        <w:gridCol w:w="694"/>
        <w:gridCol w:w="694"/>
        <w:gridCol w:w="598"/>
        <w:gridCol w:w="694"/>
        <w:gridCol w:w="694"/>
      </w:tblGrid>
      <w:tr w:rsidR="006031C3" w:rsidRPr="00DA652D" w14:paraId="09691A21" w14:textId="77777777" w:rsidTr="005B7913">
        <w:trPr>
          <w:trHeight w:val="390"/>
          <w:tblHeader/>
          <w:jc w:val="center"/>
        </w:trPr>
        <w:tc>
          <w:tcPr>
            <w:tcW w:w="552" w:type="pct"/>
            <w:tcBorders>
              <w:right w:val="nil"/>
            </w:tcBorders>
            <w:noWrap/>
            <w:vAlign w:val="center"/>
            <w:hideMark/>
          </w:tcPr>
          <w:p w14:paraId="19253E22"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r w:rsidRPr="00DA652D">
              <w:rPr>
                <w:rFonts w:ascii="ITC Avant Garde" w:eastAsia="Times New Roman" w:hAnsi="ITC Avant Garde" w:cs="Times New Roman"/>
                <w:b/>
                <w:sz w:val="14"/>
                <w:szCs w:val="18"/>
                <w:lang w:eastAsia="es-MX"/>
              </w:rPr>
              <w:t>Grupo 9</w:t>
            </w:r>
            <w:r w:rsidRPr="00DA652D">
              <w:rPr>
                <w:rFonts w:ascii="ITC Avant Garde" w:eastAsia="Times New Roman" w:hAnsi="ITC Avant Garde" w:cs="Times New Roman"/>
                <w:b/>
                <w:sz w:val="14"/>
                <w:lang w:eastAsia="es-MX"/>
              </w:rPr>
              <w:t xml:space="preserve"> (G9)</w:t>
            </w:r>
          </w:p>
        </w:tc>
        <w:tc>
          <w:tcPr>
            <w:tcW w:w="394" w:type="pct"/>
            <w:tcBorders>
              <w:left w:val="nil"/>
              <w:right w:val="nil"/>
            </w:tcBorders>
            <w:vAlign w:val="center"/>
          </w:tcPr>
          <w:p w14:paraId="44CD5E57"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4" w:type="pct"/>
            <w:tcBorders>
              <w:left w:val="nil"/>
              <w:right w:val="nil"/>
            </w:tcBorders>
            <w:vAlign w:val="center"/>
          </w:tcPr>
          <w:p w14:paraId="15A90E18"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39" w:type="pct"/>
            <w:tcBorders>
              <w:left w:val="nil"/>
              <w:right w:val="nil"/>
            </w:tcBorders>
            <w:vAlign w:val="center"/>
          </w:tcPr>
          <w:p w14:paraId="118E6412"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3" w:type="pct"/>
            <w:tcBorders>
              <w:left w:val="nil"/>
              <w:right w:val="nil"/>
            </w:tcBorders>
            <w:vAlign w:val="center"/>
          </w:tcPr>
          <w:p w14:paraId="1EA1C69B"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3" w:type="pct"/>
            <w:tcBorders>
              <w:left w:val="nil"/>
            </w:tcBorders>
            <w:vAlign w:val="center"/>
          </w:tcPr>
          <w:p w14:paraId="42DF848A" w14:textId="482D9E78"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625" w:type="pct"/>
            <w:tcBorders>
              <w:right w:val="nil"/>
            </w:tcBorders>
            <w:noWrap/>
            <w:vAlign w:val="center"/>
            <w:hideMark/>
          </w:tcPr>
          <w:p w14:paraId="0A880F9A"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r w:rsidRPr="00DA652D">
              <w:rPr>
                <w:rFonts w:ascii="ITC Avant Garde" w:eastAsia="Times New Roman" w:hAnsi="ITC Avant Garde" w:cs="Times New Roman"/>
                <w:b/>
                <w:sz w:val="14"/>
                <w:szCs w:val="18"/>
                <w:lang w:eastAsia="es-MX"/>
              </w:rPr>
              <w:t>Grupo 10</w:t>
            </w:r>
            <w:r w:rsidRPr="00DA652D">
              <w:rPr>
                <w:rFonts w:ascii="ITC Avant Garde" w:eastAsia="Times New Roman" w:hAnsi="ITC Avant Garde" w:cs="Times New Roman"/>
                <w:b/>
                <w:sz w:val="14"/>
                <w:lang w:eastAsia="es-MX"/>
              </w:rPr>
              <w:t xml:space="preserve"> (G10)</w:t>
            </w:r>
          </w:p>
        </w:tc>
        <w:tc>
          <w:tcPr>
            <w:tcW w:w="393" w:type="pct"/>
            <w:tcBorders>
              <w:left w:val="nil"/>
              <w:right w:val="nil"/>
            </w:tcBorders>
            <w:vAlign w:val="center"/>
          </w:tcPr>
          <w:p w14:paraId="20CB2F09"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3" w:type="pct"/>
            <w:tcBorders>
              <w:left w:val="nil"/>
              <w:right w:val="nil"/>
            </w:tcBorders>
            <w:vAlign w:val="center"/>
          </w:tcPr>
          <w:p w14:paraId="2DD82691"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39" w:type="pct"/>
            <w:tcBorders>
              <w:left w:val="nil"/>
              <w:right w:val="nil"/>
            </w:tcBorders>
            <w:vAlign w:val="center"/>
          </w:tcPr>
          <w:p w14:paraId="584C484A"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3" w:type="pct"/>
            <w:tcBorders>
              <w:left w:val="nil"/>
              <w:right w:val="nil"/>
            </w:tcBorders>
            <w:vAlign w:val="center"/>
          </w:tcPr>
          <w:p w14:paraId="017E20E5" w14:textId="77777777" w:rsidR="006031C3" w:rsidRPr="00DA652D" w:rsidRDefault="006031C3" w:rsidP="005B7913">
            <w:pPr>
              <w:spacing w:before="240"/>
              <w:jc w:val="center"/>
              <w:rPr>
                <w:rFonts w:ascii="ITC Avant Garde" w:eastAsia="Times New Roman" w:hAnsi="ITC Avant Garde" w:cs="Times New Roman"/>
                <w:b/>
                <w:sz w:val="14"/>
                <w:szCs w:val="18"/>
                <w:lang w:eastAsia="es-MX"/>
              </w:rPr>
            </w:pPr>
          </w:p>
        </w:tc>
        <w:tc>
          <w:tcPr>
            <w:tcW w:w="393" w:type="pct"/>
            <w:tcBorders>
              <w:left w:val="nil"/>
            </w:tcBorders>
            <w:vAlign w:val="center"/>
          </w:tcPr>
          <w:p w14:paraId="722ED332" w14:textId="4BC97486" w:rsidR="006031C3" w:rsidRPr="00DA652D" w:rsidRDefault="006031C3" w:rsidP="005B7913">
            <w:pPr>
              <w:spacing w:before="240"/>
              <w:jc w:val="center"/>
              <w:rPr>
                <w:rFonts w:ascii="ITC Avant Garde" w:eastAsia="Times New Roman" w:hAnsi="ITC Avant Garde" w:cs="Times New Roman"/>
                <w:b/>
                <w:sz w:val="14"/>
                <w:szCs w:val="18"/>
                <w:lang w:eastAsia="es-MX"/>
              </w:rPr>
            </w:pPr>
          </w:p>
        </w:tc>
      </w:tr>
      <w:tr w:rsidR="006031C3" w:rsidRPr="00DA652D" w14:paraId="069E2EBE" w14:textId="77777777" w:rsidTr="005B7913">
        <w:trPr>
          <w:trHeight w:val="315"/>
          <w:jc w:val="center"/>
        </w:trPr>
        <w:tc>
          <w:tcPr>
            <w:tcW w:w="552" w:type="pct"/>
            <w:noWrap/>
            <w:vAlign w:val="center"/>
            <w:hideMark/>
          </w:tcPr>
          <w:p w14:paraId="201C2C4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394" w:type="pct"/>
            <w:noWrap/>
            <w:vAlign w:val="center"/>
            <w:hideMark/>
          </w:tcPr>
          <w:p w14:paraId="73DC1DF2"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394" w:type="pct"/>
            <w:noWrap/>
            <w:vAlign w:val="center"/>
            <w:hideMark/>
          </w:tcPr>
          <w:p w14:paraId="5E75D1E9"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339" w:type="pct"/>
            <w:noWrap/>
            <w:vAlign w:val="center"/>
            <w:hideMark/>
          </w:tcPr>
          <w:p w14:paraId="6902C15E"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393" w:type="pct"/>
            <w:noWrap/>
            <w:vAlign w:val="center"/>
            <w:hideMark/>
          </w:tcPr>
          <w:p w14:paraId="29C1184E"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393" w:type="pct"/>
            <w:noWrap/>
            <w:vAlign w:val="center"/>
            <w:hideMark/>
          </w:tcPr>
          <w:p w14:paraId="6FCE240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625" w:type="pct"/>
            <w:noWrap/>
            <w:vAlign w:val="center"/>
            <w:hideMark/>
          </w:tcPr>
          <w:p w14:paraId="7BA2732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393" w:type="pct"/>
            <w:noWrap/>
            <w:vAlign w:val="center"/>
            <w:hideMark/>
          </w:tcPr>
          <w:p w14:paraId="2228BCF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393" w:type="pct"/>
            <w:noWrap/>
            <w:vAlign w:val="center"/>
            <w:hideMark/>
          </w:tcPr>
          <w:p w14:paraId="0FE63E41"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339" w:type="pct"/>
            <w:noWrap/>
            <w:vAlign w:val="center"/>
            <w:hideMark/>
          </w:tcPr>
          <w:p w14:paraId="0EEEF405"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393" w:type="pct"/>
            <w:noWrap/>
            <w:vAlign w:val="center"/>
            <w:hideMark/>
          </w:tcPr>
          <w:p w14:paraId="00142455"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393" w:type="pct"/>
            <w:noWrap/>
            <w:vAlign w:val="center"/>
            <w:hideMark/>
          </w:tcPr>
          <w:p w14:paraId="1FC2936B"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r>
      <w:tr w:rsidR="006031C3" w:rsidRPr="00DA652D" w14:paraId="66945C0E" w14:textId="77777777" w:rsidTr="005B7913">
        <w:trPr>
          <w:trHeight w:val="315"/>
          <w:jc w:val="center"/>
        </w:trPr>
        <w:tc>
          <w:tcPr>
            <w:tcW w:w="552" w:type="pct"/>
            <w:noWrap/>
            <w:vAlign w:val="center"/>
            <w:hideMark/>
          </w:tcPr>
          <w:p w14:paraId="7D73D8FB"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A</w:t>
            </w:r>
          </w:p>
        </w:tc>
        <w:tc>
          <w:tcPr>
            <w:tcW w:w="394" w:type="pct"/>
            <w:noWrap/>
            <w:vAlign w:val="center"/>
            <w:hideMark/>
          </w:tcPr>
          <w:p w14:paraId="60580A9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411.01875</w:t>
            </w:r>
          </w:p>
        </w:tc>
        <w:tc>
          <w:tcPr>
            <w:tcW w:w="394" w:type="pct"/>
            <w:noWrap/>
            <w:vAlign w:val="center"/>
            <w:hideMark/>
          </w:tcPr>
          <w:p w14:paraId="2C9B5B56"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421.01875</w:t>
            </w:r>
          </w:p>
        </w:tc>
        <w:tc>
          <w:tcPr>
            <w:tcW w:w="339" w:type="pct"/>
            <w:noWrap/>
            <w:vAlign w:val="center"/>
            <w:hideMark/>
          </w:tcPr>
          <w:p w14:paraId="5F0BBE3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B</w:t>
            </w:r>
          </w:p>
        </w:tc>
        <w:tc>
          <w:tcPr>
            <w:tcW w:w="393" w:type="pct"/>
            <w:noWrap/>
            <w:vAlign w:val="center"/>
            <w:hideMark/>
          </w:tcPr>
          <w:p w14:paraId="608D4B39"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411.03125</w:t>
            </w:r>
          </w:p>
        </w:tc>
        <w:tc>
          <w:tcPr>
            <w:tcW w:w="393" w:type="pct"/>
            <w:noWrap/>
            <w:vAlign w:val="center"/>
            <w:hideMark/>
          </w:tcPr>
          <w:p w14:paraId="278BC497"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421.03125</w:t>
            </w:r>
          </w:p>
        </w:tc>
        <w:tc>
          <w:tcPr>
            <w:tcW w:w="625" w:type="pct"/>
            <w:noWrap/>
            <w:vAlign w:val="center"/>
            <w:hideMark/>
          </w:tcPr>
          <w:p w14:paraId="32F6BB94"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A</w:t>
            </w:r>
          </w:p>
        </w:tc>
        <w:tc>
          <w:tcPr>
            <w:tcW w:w="393" w:type="pct"/>
            <w:noWrap/>
            <w:vAlign w:val="center"/>
            <w:hideMark/>
          </w:tcPr>
          <w:p w14:paraId="3E86F6C1"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411.04375</w:t>
            </w:r>
          </w:p>
        </w:tc>
        <w:tc>
          <w:tcPr>
            <w:tcW w:w="393" w:type="pct"/>
            <w:noWrap/>
            <w:vAlign w:val="center"/>
            <w:hideMark/>
          </w:tcPr>
          <w:p w14:paraId="5AB529B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421.04375</w:t>
            </w:r>
          </w:p>
        </w:tc>
        <w:tc>
          <w:tcPr>
            <w:tcW w:w="339" w:type="pct"/>
            <w:noWrap/>
            <w:vAlign w:val="center"/>
            <w:hideMark/>
          </w:tcPr>
          <w:p w14:paraId="730E6F5A"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B</w:t>
            </w:r>
          </w:p>
        </w:tc>
        <w:tc>
          <w:tcPr>
            <w:tcW w:w="393" w:type="pct"/>
            <w:noWrap/>
            <w:vAlign w:val="center"/>
            <w:hideMark/>
          </w:tcPr>
          <w:p w14:paraId="0BD2C509"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411.05625</w:t>
            </w:r>
          </w:p>
        </w:tc>
        <w:tc>
          <w:tcPr>
            <w:tcW w:w="393" w:type="pct"/>
            <w:noWrap/>
            <w:vAlign w:val="center"/>
            <w:hideMark/>
          </w:tcPr>
          <w:p w14:paraId="2FDDAF21"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421.05625</w:t>
            </w:r>
          </w:p>
        </w:tc>
      </w:tr>
      <w:tr w:rsidR="006031C3" w:rsidRPr="00DA652D" w14:paraId="315A6FD2" w14:textId="77777777" w:rsidTr="005B7913">
        <w:trPr>
          <w:trHeight w:val="315"/>
          <w:jc w:val="center"/>
        </w:trPr>
        <w:tc>
          <w:tcPr>
            <w:tcW w:w="552" w:type="pct"/>
            <w:noWrap/>
            <w:vAlign w:val="center"/>
            <w:hideMark/>
          </w:tcPr>
          <w:p w14:paraId="649C617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w:t>
            </w:r>
          </w:p>
        </w:tc>
        <w:tc>
          <w:tcPr>
            <w:tcW w:w="394" w:type="pct"/>
            <w:noWrap/>
            <w:vAlign w:val="center"/>
            <w:hideMark/>
          </w:tcPr>
          <w:p w14:paraId="5E54375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411.21875</w:t>
            </w:r>
          </w:p>
        </w:tc>
        <w:tc>
          <w:tcPr>
            <w:tcW w:w="394" w:type="pct"/>
            <w:noWrap/>
            <w:vAlign w:val="center"/>
            <w:hideMark/>
          </w:tcPr>
          <w:p w14:paraId="5FDD1E3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421.21875</w:t>
            </w:r>
          </w:p>
        </w:tc>
        <w:tc>
          <w:tcPr>
            <w:tcW w:w="339" w:type="pct"/>
            <w:noWrap/>
            <w:vAlign w:val="center"/>
            <w:hideMark/>
          </w:tcPr>
          <w:p w14:paraId="40DDE52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D</w:t>
            </w:r>
          </w:p>
        </w:tc>
        <w:tc>
          <w:tcPr>
            <w:tcW w:w="393" w:type="pct"/>
            <w:noWrap/>
            <w:vAlign w:val="center"/>
            <w:hideMark/>
          </w:tcPr>
          <w:p w14:paraId="1BABC3B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411.23125</w:t>
            </w:r>
          </w:p>
        </w:tc>
        <w:tc>
          <w:tcPr>
            <w:tcW w:w="393" w:type="pct"/>
            <w:noWrap/>
            <w:vAlign w:val="center"/>
            <w:hideMark/>
          </w:tcPr>
          <w:p w14:paraId="2780C53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421.23125</w:t>
            </w:r>
          </w:p>
        </w:tc>
        <w:tc>
          <w:tcPr>
            <w:tcW w:w="625" w:type="pct"/>
            <w:noWrap/>
            <w:vAlign w:val="center"/>
            <w:hideMark/>
          </w:tcPr>
          <w:p w14:paraId="3FA4113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w:t>
            </w:r>
          </w:p>
        </w:tc>
        <w:tc>
          <w:tcPr>
            <w:tcW w:w="393" w:type="pct"/>
            <w:noWrap/>
            <w:vAlign w:val="center"/>
            <w:hideMark/>
          </w:tcPr>
          <w:p w14:paraId="1435F49B"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411.24375</w:t>
            </w:r>
          </w:p>
        </w:tc>
        <w:tc>
          <w:tcPr>
            <w:tcW w:w="393" w:type="pct"/>
            <w:noWrap/>
            <w:vAlign w:val="center"/>
            <w:hideMark/>
          </w:tcPr>
          <w:p w14:paraId="74F58E8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421.24375</w:t>
            </w:r>
          </w:p>
        </w:tc>
        <w:tc>
          <w:tcPr>
            <w:tcW w:w="339" w:type="pct"/>
            <w:noWrap/>
            <w:vAlign w:val="center"/>
            <w:hideMark/>
          </w:tcPr>
          <w:p w14:paraId="0B6B0342"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D</w:t>
            </w:r>
          </w:p>
        </w:tc>
        <w:tc>
          <w:tcPr>
            <w:tcW w:w="393" w:type="pct"/>
            <w:noWrap/>
            <w:vAlign w:val="center"/>
            <w:hideMark/>
          </w:tcPr>
          <w:p w14:paraId="23689F7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411.25625</w:t>
            </w:r>
          </w:p>
        </w:tc>
        <w:tc>
          <w:tcPr>
            <w:tcW w:w="393" w:type="pct"/>
            <w:noWrap/>
            <w:vAlign w:val="center"/>
            <w:hideMark/>
          </w:tcPr>
          <w:p w14:paraId="7FBA83A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421.25625</w:t>
            </w:r>
          </w:p>
        </w:tc>
      </w:tr>
      <w:tr w:rsidR="006031C3" w:rsidRPr="00DA652D" w14:paraId="1C8073E6" w14:textId="77777777" w:rsidTr="005B7913">
        <w:trPr>
          <w:trHeight w:val="315"/>
          <w:jc w:val="center"/>
        </w:trPr>
        <w:tc>
          <w:tcPr>
            <w:tcW w:w="552" w:type="pct"/>
            <w:noWrap/>
            <w:vAlign w:val="center"/>
            <w:hideMark/>
          </w:tcPr>
          <w:p w14:paraId="75809B62"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E</w:t>
            </w:r>
          </w:p>
        </w:tc>
        <w:tc>
          <w:tcPr>
            <w:tcW w:w="394" w:type="pct"/>
            <w:noWrap/>
            <w:vAlign w:val="center"/>
            <w:hideMark/>
          </w:tcPr>
          <w:p w14:paraId="61D60579"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411.41875</w:t>
            </w:r>
          </w:p>
        </w:tc>
        <w:tc>
          <w:tcPr>
            <w:tcW w:w="394" w:type="pct"/>
            <w:noWrap/>
            <w:vAlign w:val="center"/>
            <w:hideMark/>
          </w:tcPr>
          <w:p w14:paraId="6A9CCAF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421.41875</w:t>
            </w:r>
          </w:p>
        </w:tc>
        <w:tc>
          <w:tcPr>
            <w:tcW w:w="339" w:type="pct"/>
            <w:noWrap/>
            <w:vAlign w:val="center"/>
            <w:hideMark/>
          </w:tcPr>
          <w:p w14:paraId="1C2482E3"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F</w:t>
            </w:r>
          </w:p>
        </w:tc>
        <w:tc>
          <w:tcPr>
            <w:tcW w:w="393" w:type="pct"/>
            <w:noWrap/>
            <w:vAlign w:val="center"/>
            <w:hideMark/>
          </w:tcPr>
          <w:p w14:paraId="3FBE07A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411.43125</w:t>
            </w:r>
          </w:p>
        </w:tc>
        <w:tc>
          <w:tcPr>
            <w:tcW w:w="393" w:type="pct"/>
            <w:noWrap/>
            <w:vAlign w:val="center"/>
            <w:hideMark/>
          </w:tcPr>
          <w:p w14:paraId="783916B7"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421.43125</w:t>
            </w:r>
          </w:p>
        </w:tc>
        <w:tc>
          <w:tcPr>
            <w:tcW w:w="625" w:type="pct"/>
            <w:noWrap/>
            <w:vAlign w:val="center"/>
            <w:hideMark/>
          </w:tcPr>
          <w:p w14:paraId="6BFD182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E</w:t>
            </w:r>
          </w:p>
        </w:tc>
        <w:tc>
          <w:tcPr>
            <w:tcW w:w="393" w:type="pct"/>
            <w:noWrap/>
            <w:vAlign w:val="center"/>
            <w:hideMark/>
          </w:tcPr>
          <w:p w14:paraId="6795A454"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411.44375</w:t>
            </w:r>
          </w:p>
        </w:tc>
        <w:tc>
          <w:tcPr>
            <w:tcW w:w="393" w:type="pct"/>
            <w:noWrap/>
            <w:vAlign w:val="center"/>
            <w:hideMark/>
          </w:tcPr>
          <w:p w14:paraId="72CE2206"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421.44375</w:t>
            </w:r>
          </w:p>
        </w:tc>
        <w:tc>
          <w:tcPr>
            <w:tcW w:w="339" w:type="pct"/>
            <w:noWrap/>
            <w:vAlign w:val="center"/>
            <w:hideMark/>
          </w:tcPr>
          <w:p w14:paraId="68FC3584"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F</w:t>
            </w:r>
          </w:p>
        </w:tc>
        <w:tc>
          <w:tcPr>
            <w:tcW w:w="393" w:type="pct"/>
            <w:noWrap/>
            <w:vAlign w:val="center"/>
            <w:hideMark/>
          </w:tcPr>
          <w:p w14:paraId="2E9DF42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411.45625</w:t>
            </w:r>
          </w:p>
        </w:tc>
        <w:tc>
          <w:tcPr>
            <w:tcW w:w="393" w:type="pct"/>
            <w:noWrap/>
            <w:vAlign w:val="center"/>
            <w:hideMark/>
          </w:tcPr>
          <w:p w14:paraId="7CAD3969"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421.45625</w:t>
            </w:r>
          </w:p>
        </w:tc>
      </w:tr>
      <w:tr w:rsidR="006031C3" w:rsidRPr="00DA652D" w14:paraId="64308DE2" w14:textId="77777777" w:rsidTr="005B7913">
        <w:trPr>
          <w:trHeight w:val="315"/>
          <w:jc w:val="center"/>
        </w:trPr>
        <w:tc>
          <w:tcPr>
            <w:tcW w:w="552" w:type="pct"/>
            <w:noWrap/>
            <w:vAlign w:val="center"/>
            <w:hideMark/>
          </w:tcPr>
          <w:p w14:paraId="06EAF0A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G</w:t>
            </w:r>
          </w:p>
        </w:tc>
        <w:tc>
          <w:tcPr>
            <w:tcW w:w="394" w:type="pct"/>
            <w:noWrap/>
            <w:vAlign w:val="center"/>
            <w:hideMark/>
          </w:tcPr>
          <w:p w14:paraId="7E2030E7"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411.61875</w:t>
            </w:r>
          </w:p>
        </w:tc>
        <w:tc>
          <w:tcPr>
            <w:tcW w:w="394" w:type="pct"/>
            <w:noWrap/>
            <w:vAlign w:val="center"/>
            <w:hideMark/>
          </w:tcPr>
          <w:p w14:paraId="34010B2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421.61875</w:t>
            </w:r>
          </w:p>
        </w:tc>
        <w:tc>
          <w:tcPr>
            <w:tcW w:w="339" w:type="pct"/>
            <w:noWrap/>
            <w:vAlign w:val="center"/>
            <w:hideMark/>
          </w:tcPr>
          <w:p w14:paraId="2714922F"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H</w:t>
            </w:r>
          </w:p>
        </w:tc>
        <w:tc>
          <w:tcPr>
            <w:tcW w:w="393" w:type="pct"/>
            <w:noWrap/>
            <w:vAlign w:val="center"/>
            <w:hideMark/>
          </w:tcPr>
          <w:p w14:paraId="5B38DA75"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411.63125</w:t>
            </w:r>
          </w:p>
        </w:tc>
        <w:tc>
          <w:tcPr>
            <w:tcW w:w="393" w:type="pct"/>
            <w:noWrap/>
            <w:vAlign w:val="center"/>
            <w:hideMark/>
          </w:tcPr>
          <w:p w14:paraId="2F219BF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421.63125</w:t>
            </w:r>
          </w:p>
        </w:tc>
        <w:tc>
          <w:tcPr>
            <w:tcW w:w="625" w:type="pct"/>
            <w:noWrap/>
            <w:vAlign w:val="center"/>
            <w:hideMark/>
          </w:tcPr>
          <w:p w14:paraId="776D2ED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G</w:t>
            </w:r>
          </w:p>
        </w:tc>
        <w:tc>
          <w:tcPr>
            <w:tcW w:w="393" w:type="pct"/>
            <w:noWrap/>
            <w:vAlign w:val="center"/>
            <w:hideMark/>
          </w:tcPr>
          <w:p w14:paraId="32A9D601"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411.64375</w:t>
            </w:r>
          </w:p>
        </w:tc>
        <w:tc>
          <w:tcPr>
            <w:tcW w:w="393" w:type="pct"/>
            <w:noWrap/>
            <w:vAlign w:val="center"/>
            <w:hideMark/>
          </w:tcPr>
          <w:p w14:paraId="3883A254"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421.64375</w:t>
            </w:r>
          </w:p>
        </w:tc>
        <w:tc>
          <w:tcPr>
            <w:tcW w:w="339" w:type="pct"/>
            <w:noWrap/>
            <w:vAlign w:val="center"/>
            <w:hideMark/>
          </w:tcPr>
          <w:p w14:paraId="2CF752A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H</w:t>
            </w:r>
          </w:p>
        </w:tc>
        <w:tc>
          <w:tcPr>
            <w:tcW w:w="393" w:type="pct"/>
            <w:noWrap/>
            <w:vAlign w:val="center"/>
            <w:hideMark/>
          </w:tcPr>
          <w:p w14:paraId="272B6861"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411.65625</w:t>
            </w:r>
          </w:p>
        </w:tc>
        <w:tc>
          <w:tcPr>
            <w:tcW w:w="393" w:type="pct"/>
            <w:noWrap/>
            <w:vAlign w:val="center"/>
            <w:hideMark/>
          </w:tcPr>
          <w:p w14:paraId="4750073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421.65625</w:t>
            </w:r>
          </w:p>
        </w:tc>
      </w:tr>
      <w:tr w:rsidR="006031C3" w:rsidRPr="00DA652D" w14:paraId="5AE4547C" w14:textId="77777777" w:rsidTr="005B7913">
        <w:trPr>
          <w:trHeight w:val="315"/>
          <w:jc w:val="center"/>
        </w:trPr>
        <w:tc>
          <w:tcPr>
            <w:tcW w:w="552" w:type="pct"/>
            <w:noWrap/>
            <w:vAlign w:val="center"/>
            <w:hideMark/>
          </w:tcPr>
          <w:p w14:paraId="35C001F3"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I</w:t>
            </w:r>
          </w:p>
        </w:tc>
        <w:tc>
          <w:tcPr>
            <w:tcW w:w="394" w:type="pct"/>
            <w:noWrap/>
            <w:vAlign w:val="center"/>
            <w:hideMark/>
          </w:tcPr>
          <w:p w14:paraId="2217A1DE"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411.81875</w:t>
            </w:r>
          </w:p>
        </w:tc>
        <w:tc>
          <w:tcPr>
            <w:tcW w:w="394" w:type="pct"/>
            <w:noWrap/>
            <w:vAlign w:val="center"/>
            <w:hideMark/>
          </w:tcPr>
          <w:p w14:paraId="7FA98C46"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421.81875</w:t>
            </w:r>
          </w:p>
        </w:tc>
        <w:tc>
          <w:tcPr>
            <w:tcW w:w="339" w:type="pct"/>
            <w:noWrap/>
            <w:vAlign w:val="center"/>
            <w:hideMark/>
          </w:tcPr>
          <w:p w14:paraId="26775656"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J</w:t>
            </w:r>
          </w:p>
        </w:tc>
        <w:tc>
          <w:tcPr>
            <w:tcW w:w="393" w:type="pct"/>
            <w:noWrap/>
            <w:vAlign w:val="center"/>
            <w:hideMark/>
          </w:tcPr>
          <w:p w14:paraId="4B37F34A"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411.83125</w:t>
            </w:r>
          </w:p>
        </w:tc>
        <w:tc>
          <w:tcPr>
            <w:tcW w:w="393" w:type="pct"/>
            <w:noWrap/>
            <w:vAlign w:val="center"/>
            <w:hideMark/>
          </w:tcPr>
          <w:p w14:paraId="3C7D33C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421.83125</w:t>
            </w:r>
          </w:p>
        </w:tc>
        <w:tc>
          <w:tcPr>
            <w:tcW w:w="625" w:type="pct"/>
            <w:noWrap/>
            <w:vAlign w:val="center"/>
            <w:hideMark/>
          </w:tcPr>
          <w:p w14:paraId="21BBF5E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I</w:t>
            </w:r>
          </w:p>
        </w:tc>
        <w:tc>
          <w:tcPr>
            <w:tcW w:w="393" w:type="pct"/>
            <w:noWrap/>
            <w:vAlign w:val="center"/>
            <w:hideMark/>
          </w:tcPr>
          <w:p w14:paraId="42D63F7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411.84375</w:t>
            </w:r>
          </w:p>
        </w:tc>
        <w:tc>
          <w:tcPr>
            <w:tcW w:w="393" w:type="pct"/>
            <w:noWrap/>
            <w:vAlign w:val="center"/>
            <w:hideMark/>
          </w:tcPr>
          <w:p w14:paraId="304DA52D"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421.84375</w:t>
            </w:r>
          </w:p>
        </w:tc>
        <w:tc>
          <w:tcPr>
            <w:tcW w:w="339" w:type="pct"/>
            <w:noWrap/>
            <w:vAlign w:val="center"/>
            <w:hideMark/>
          </w:tcPr>
          <w:p w14:paraId="2DC68D3C"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J</w:t>
            </w:r>
          </w:p>
        </w:tc>
        <w:tc>
          <w:tcPr>
            <w:tcW w:w="393" w:type="pct"/>
            <w:noWrap/>
            <w:vAlign w:val="center"/>
            <w:hideMark/>
          </w:tcPr>
          <w:p w14:paraId="35250120"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411.85625</w:t>
            </w:r>
          </w:p>
        </w:tc>
        <w:tc>
          <w:tcPr>
            <w:tcW w:w="393" w:type="pct"/>
            <w:noWrap/>
            <w:vAlign w:val="center"/>
            <w:hideMark/>
          </w:tcPr>
          <w:p w14:paraId="67A909A8" w14:textId="77777777" w:rsidR="006031C3" w:rsidRPr="00DA652D" w:rsidRDefault="006031C3"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421.85625</w:t>
            </w:r>
          </w:p>
        </w:tc>
      </w:tr>
    </w:tbl>
    <w:p w14:paraId="309D869A" w14:textId="77777777" w:rsidR="00DA652D" w:rsidRPr="00DA652D" w:rsidRDefault="004709C7" w:rsidP="005B7913">
      <w:pPr>
        <w:suppressAutoHyphens/>
        <w:spacing w:before="240" w:line="240" w:lineRule="auto"/>
        <w:ind w:right="49"/>
        <w:contextualSpacing/>
        <w:jc w:val="both"/>
        <w:rPr>
          <w:rFonts w:ascii="ITC Avant Garde" w:eastAsia="Times New Roman" w:hAnsi="ITC Avant Garde"/>
          <w:kern w:val="1"/>
          <w:lang w:eastAsia="ar-SA"/>
        </w:rPr>
      </w:pPr>
      <w:r w:rsidRPr="00DA652D">
        <w:rPr>
          <w:rFonts w:ascii="ITC Avant Garde" w:eastAsia="Times New Roman" w:hAnsi="ITC Avant Garde"/>
          <w:kern w:val="1"/>
          <w:lang w:eastAsia="ar-SA"/>
        </w:rPr>
        <w:t xml:space="preserve">Por lo anterior y con fundamento en los artículos </w:t>
      </w:r>
      <w:r w:rsidRPr="00DA652D">
        <w:rPr>
          <w:rFonts w:ascii="ITC Avant Garde" w:hAnsi="ITC Avant Garde"/>
          <w:kern w:val="1"/>
          <w:lang w:eastAsia="ar-SA"/>
        </w:rPr>
        <w:t>6o., apartado B, fracción II, 7o.,</w:t>
      </w:r>
      <w:r w:rsidR="00D727CC" w:rsidRPr="00DA652D">
        <w:rPr>
          <w:rFonts w:ascii="ITC Avant Garde" w:hAnsi="ITC Avant Garde"/>
          <w:kern w:val="1"/>
          <w:lang w:eastAsia="ar-SA"/>
        </w:rPr>
        <w:t xml:space="preserve"> </w:t>
      </w:r>
      <w:r w:rsidRPr="00DA652D">
        <w:rPr>
          <w:rFonts w:ascii="ITC Avant Garde" w:hAnsi="ITC Avant Garde"/>
          <w:kern w:val="1"/>
          <w:lang w:eastAsia="ar-SA"/>
        </w:rPr>
        <w:t>párrafo primero y tercero del artículo 25, párrafo cuarto y quinto del artículo 27 y párrafo</w:t>
      </w:r>
      <w:r w:rsidR="002F31A5" w:rsidRPr="00DA652D">
        <w:rPr>
          <w:rFonts w:ascii="ITC Avant Garde" w:hAnsi="ITC Avant Garde"/>
          <w:kern w:val="1"/>
          <w:lang w:eastAsia="ar-SA"/>
        </w:rPr>
        <w:t>s</w:t>
      </w:r>
      <w:r w:rsidRPr="00DA652D">
        <w:rPr>
          <w:rFonts w:ascii="ITC Avant Garde" w:hAnsi="ITC Avant Garde"/>
          <w:kern w:val="1"/>
          <w:lang w:eastAsia="ar-SA"/>
        </w:rPr>
        <w:t xml:space="preserve"> </w:t>
      </w:r>
      <w:r w:rsidRPr="00DA652D">
        <w:rPr>
          <w:rFonts w:ascii="ITC Avant Garde" w:eastAsia="Times New Roman" w:hAnsi="ITC Avant Garde"/>
          <w:kern w:val="1"/>
          <w:lang w:eastAsia="ar-SA"/>
        </w:rPr>
        <w:t>décimo primero, décimo quinto, décimo sexto, décimo séptimo y décimo octavo del artículo 28 de la Constitución Política de los Estados Unidos Mexicanos, 1, 2, 7, 15, fracción XV, 16, 17 fracci</w:t>
      </w:r>
      <w:r w:rsidR="006F23EE" w:rsidRPr="00DA652D">
        <w:rPr>
          <w:rFonts w:ascii="ITC Avant Garde" w:eastAsia="Times New Roman" w:hAnsi="ITC Avant Garde"/>
          <w:kern w:val="1"/>
          <w:lang w:eastAsia="ar-SA"/>
        </w:rPr>
        <w:t>ó</w:t>
      </w:r>
      <w:r w:rsidRPr="00DA652D">
        <w:rPr>
          <w:rFonts w:ascii="ITC Avant Garde" w:eastAsia="Times New Roman" w:hAnsi="ITC Avant Garde"/>
          <w:kern w:val="1"/>
          <w:lang w:eastAsia="ar-SA"/>
        </w:rPr>
        <w:t>n I</w:t>
      </w:r>
      <w:r w:rsidR="00071FF6" w:rsidRPr="00DA652D">
        <w:rPr>
          <w:rFonts w:ascii="ITC Avant Garde" w:eastAsia="Times New Roman" w:hAnsi="ITC Avant Garde"/>
          <w:kern w:val="1"/>
          <w:lang w:eastAsia="ar-SA"/>
        </w:rPr>
        <w:t xml:space="preserve"> </w:t>
      </w:r>
      <w:r w:rsidRPr="00DA652D">
        <w:rPr>
          <w:rFonts w:ascii="ITC Avant Garde" w:eastAsia="Times New Roman" w:hAnsi="ITC Avant Garde"/>
          <w:kern w:val="1"/>
          <w:lang w:eastAsia="ar-SA"/>
        </w:rPr>
        <w:t>, 54, 56, 105, 106</w:t>
      </w:r>
      <w:r w:rsidR="00EB4D5A" w:rsidRPr="00DA652D">
        <w:rPr>
          <w:rFonts w:ascii="ITC Avant Garde" w:eastAsia="Times New Roman" w:hAnsi="ITC Avant Garde"/>
          <w:kern w:val="1"/>
          <w:lang w:eastAsia="ar-SA"/>
        </w:rPr>
        <w:t xml:space="preserve"> y</w:t>
      </w:r>
      <w:r w:rsidRPr="00DA652D">
        <w:rPr>
          <w:rFonts w:ascii="ITC Avant Garde" w:eastAsia="Times New Roman" w:hAnsi="ITC Avant Garde"/>
          <w:kern w:val="1"/>
          <w:lang w:eastAsia="ar-SA"/>
        </w:rPr>
        <w:t xml:space="preserve"> 107</w:t>
      </w:r>
      <w:r w:rsidR="00D97251" w:rsidRPr="00DA652D">
        <w:rPr>
          <w:rFonts w:ascii="ITC Avant Garde" w:eastAsia="Times New Roman" w:hAnsi="ITC Avant Garde"/>
          <w:kern w:val="1"/>
          <w:lang w:eastAsia="ar-SA"/>
        </w:rPr>
        <w:t xml:space="preserve"> </w:t>
      </w:r>
      <w:r w:rsidRPr="00DA652D">
        <w:rPr>
          <w:rFonts w:ascii="ITC Avant Garde" w:eastAsia="Times New Roman" w:hAnsi="ITC Avant Garde"/>
          <w:kern w:val="1"/>
          <w:lang w:eastAsia="ar-SA"/>
        </w:rPr>
        <w:t xml:space="preserve">de la Ley Federal de Telecomunicaciones y Radiodifusión y 1, 4 fracción I y 6 fracción I, </w:t>
      </w:r>
      <w:r w:rsidRPr="00DA652D">
        <w:rPr>
          <w:rFonts w:ascii="ITC Avant Garde" w:hAnsi="ITC Avant Garde"/>
          <w:kern w:val="1"/>
          <w:lang w:eastAsia="ar-SA"/>
        </w:rPr>
        <w:t>XVIII y último párrafo,</w:t>
      </w:r>
      <w:r w:rsidRPr="00DA652D">
        <w:rPr>
          <w:rFonts w:ascii="ITC Avant Garde" w:eastAsia="Times New Roman" w:hAnsi="ITC Avant Garde"/>
          <w:kern w:val="1"/>
          <w:lang w:eastAsia="ar-SA"/>
        </w:rPr>
        <w:t xml:space="preserve"> 27</w:t>
      </w:r>
      <w:r w:rsidR="00EA00E4" w:rsidRPr="00DA652D">
        <w:rPr>
          <w:rFonts w:ascii="ITC Avant Garde" w:eastAsia="Times New Roman" w:hAnsi="ITC Avant Garde"/>
          <w:kern w:val="1"/>
          <w:lang w:eastAsia="ar-SA"/>
        </w:rPr>
        <w:t>, 28</w:t>
      </w:r>
      <w:r w:rsidRPr="00DA652D">
        <w:rPr>
          <w:rFonts w:ascii="ITC Avant Garde" w:eastAsia="Times New Roman" w:hAnsi="ITC Avant Garde"/>
          <w:kern w:val="1"/>
          <w:lang w:eastAsia="ar-SA"/>
        </w:rPr>
        <w:t xml:space="preserve"> y 30 fracciones II y XII del Estatuto Orgánico del Instituto Federal de Telecomunicaciones, el Pleno del Instituto </w:t>
      </w:r>
      <w:r w:rsidR="000464C6" w:rsidRPr="00DA652D">
        <w:rPr>
          <w:rFonts w:ascii="ITC Avant Garde" w:eastAsia="Times New Roman" w:hAnsi="ITC Avant Garde"/>
          <w:kern w:val="1"/>
          <w:lang w:eastAsia="ar-SA"/>
        </w:rPr>
        <w:t>expide</w:t>
      </w:r>
      <w:r w:rsidRPr="00DA652D">
        <w:rPr>
          <w:rFonts w:ascii="ITC Avant Garde" w:eastAsia="Times New Roman" w:hAnsi="ITC Avant Garde"/>
          <w:kern w:val="1"/>
          <w:lang w:eastAsia="ar-SA"/>
        </w:rPr>
        <w:t xml:space="preserve"> los siguientes: </w:t>
      </w:r>
    </w:p>
    <w:p w14:paraId="3A19ECB3" w14:textId="77777777" w:rsidR="00DA652D" w:rsidRPr="00DA652D" w:rsidRDefault="00E33875" w:rsidP="005B7913">
      <w:pPr>
        <w:pStyle w:val="Ttulo2"/>
        <w:spacing w:before="240" w:after="160"/>
        <w:rPr>
          <w:color w:val="auto"/>
        </w:rPr>
      </w:pPr>
      <w:r w:rsidRPr="00DA652D">
        <w:rPr>
          <w:color w:val="auto"/>
        </w:rPr>
        <w:t>RESOLUTIVOS</w:t>
      </w:r>
    </w:p>
    <w:p w14:paraId="0509B88C" w14:textId="264181B6" w:rsidR="00DA652D" w:rsidRPr="00DA652D" w:rsidRDefault="004709C7" w:rsidP="005B7913">
      <w:pPr>
        <w:pStyle w:val="Prrafodelista"/>
        <w:numPr>
          <w:ilvl w:val="0"/>
          <w:numId w:val="9"/>
        </w:numPr>
        <w:pBdr>
          <w:top w:val="nil"/>
          <w:left w:val="nil"/>
          <w:bottom w:val="nil"/>
          <w:right w:val="nil"/>
          <w:between w:val="nil"/>
          <w:bar w:val="nil"/>
        </w:pBdr>
        <w:tabs>
          <w:tab w:val="left" w:pos="1276"/>
        </w:tabs>
        <w:spacing w:before="240" w:line="240" w:lineRule="auto"/>
        <w:ind w:left="0" w:firstLine="0"/>
        <w:jc w:val="both"/>
        <w:rPr>
          <w:rFonts w:ascii="ITC Avant Garde" w:hAnsi="ITC Avant Garde"/>
        </w:rPr>
      </w:pPr>
      <w:r w:rsidRPr="00DA652D" w:rsidDel="00FC7D3F">
        <w:rPr>
          <w:rFonts w:ascii="ITC Avant Garde" w:hAnsi="ITC Avant Garde" w:cs="Arial"/>
        </w:rPr>
        <w:t xml:space="preserve">Se aprueba la propuesta de cambio de bandas de frecuencias </w:t>
      </w:r>
      <w:r w:rsidR="000464C6" w:rsidRPr="00DA652D">
        <w:rPr>
          <w:rFonts w:ascii="ITC Avant Garde" w:hAnsi="ITC Avant Garde" w:cs="Arial"/>
        </w:rPr>
        <w:t xml:space="preserve">formulada por la Unidad de Espectro Radioeléctrico </w:t>
      </w:r>
      <w:r w:rsidRPr="00DA652D" w:rsidDel="00FC7D3F">
        <w:rPr>
          <w:rFonts w:ascii="ITC Avant Garde" w:hAnsi="ITC Avant Garde" w:cs="Arial"/>
        </w:rPr>
        <w:t>a</w:t>
      </w:r>
      <w:r w:rsidR="00C272AB" w:rsidRPr="00DA652D">
        <w:rPr>
          <w:rFonts w:ascii="ITC Avant Garde" w:hAnsi="ITC Avant Garde" w:cs="Arial"/>
        </w:rPr>
        <w:t xml:space="preserve"> </w:t>
      </w:r>
      <w:r w:rsidR="00C8388C" w:rsidRPr="00DA652D">
        <w:rPr>
          <w:rFonts w:ascii="ITC Avant Garde" w:eastAsia="Arial Unicode MS" w:hAnsi="ITC Avant Garde" w:cs="Times New Roman"/>
          <w:b/>
          <w:bdr w:val="nil"/>
        </w:rPr>
        <w:t>UNIÓN AGRÍCOLA REGIONAL DEL NORTE DE TAMAULIPAS</w:t>
      </w:r>
      <w:r w:rsidRPr="00DA652D">
        <w:rPr>
          <w:rFonts w:ascii="ITC Avant Garde" w:hAnsi="ITC Avant Garde" w:cs="Arial"/>
        </w:rPr>
        <w:t>, en términos de</w:t>
      </w:r>
      <w:r w:rsidR="00C83834" w:rsidRPr="00DA652D">
        <w:rPr>
          <w:rFonts w:ascii="ITC Avant Garde" w:hAnsi="ITC Avant Garde" w:cs="Arial"/>
        </w:rPr>
        <w:t xml:space="preserve"> </w:t>
      </w:r>
      <w:r w:rsidRPr="00DA652D">
        <w:rPr>
          <w:rFonts w:ascii="ITC Avant Garde" w:hAnsi="ITC Avant Garde" w:cs="Arial"/>
        </w:rPr>
        <w:t>l</w:t>
      </w:r>
      <w:r w:rsidR="00C83834" w:rsidRPr="00DA652D">
        <w:rPr>
          <w:rFonts w:ascii="ITC Avant Garde" w:hAnsi="ITC Avant Garde" w:cs="Arial"/>
        </w:rPr>
        <w:t>os</w:t>
      </w:r>
      <w:r w:rsidRPr="00DA652D">
        <w:rPr>
          <w:rFonts w:ascii="ITC Avant Garde" w:hAnsi="ITC Avant Garde" w:cs="Arial"/>
        </w:rPr>
        <w:t xml:space="preserve"> Considerando</w:t>
      </w:r>
      <w:r w:rsidR="00C83834" w:rsidRPr="00DA652D">
        <w:rPr>
          <w:rFonts w:ascii="ITC Avant Garde" w:hAnsi="ITC Avant Garde" w:cs="Arial"/>
        </w:rPr>
        <w:t>s</w:t>
      </w:r>
      <w:r w:rsidR="002B064D" w:rsidRPr="00DA652D">
        <w:rPr>
          <w:rFonts w:ascii="ITC Avant Garde" w:hAnsi="ITC Avant Garde" w:cs="Arial"/>
        </w:rPr>
        <w:t xml:space="preserve"> TERCERO y</w:t>
      </w:r>
      <w:r w:rsidRPr="00DA652D">
        <w:rPr>
          <w:rFonts w:ascii="ITC Avant Garde" w:hAnsi="ITC Avant Garde" w:cs="Arial"/>
        </w:rPr>
        <w:t xml:space="preserve"> </w:t>
      </w:r>
      <w:r w:rsidR="00E71370" w:rsidRPr="00DA652D">
        <w:rPr>
          <w:rFonts w:ascii="ITC Avant Garde" w:hAnsi="ITC Avant Garde" w:cs="Arial"/>
          <w:b/>
        </w:rPr>
        <w:t>CUARTO</w:t>
      </w:r>
      <w:r w:rsidR="00E71370" w:rsidRPr="00DA652D">
        <w:rPr>
          <w:rFonts w:ascii="ITC Avant Garde" w:hAnsi="ITC Avant Garde" w:cs="Arial"/>
        </w:rPr>
        <w:t xml:space="preserve"> </w:t>
      </w:r>
      <w:r w:rsidR="009F31D6" w:rsidRPr="00DA652D">
        <w:rPr>
          <w:rFonts w:ascii="ITC Avant Garde" w:hAnsi="ITC Avant Garde" w:cs="Arial"/>
        </w:rPr>
        <w:t>de la presente Resolución</w:t>
      </w:r>
      <w:r w:rsidR="004C75C1" w:rsidRPr="00DA652D">
        <w:rPr>
          <w:rFonts w:ascii="ITC Avant Garde" w:hAnsi="ITC Avant Garde" w:cs="Arial"/>
        </w:rPr>
        <w:t>, l</w:t>
      </w:r>
      <w:r w:rsidR="00C83834" w:rsidRPr="00DA652D">
        <w:rPr>
          <w:rFonts w:ascii="ITC Avant Garde" w:hAnsi="ITC Avant Garde" w:cs="Arial"/>
        </w:rPr>
        <w:t>a</w:t>
      </w:r>
      <w:r w:rsidR="004C75C1" w:rsidRPr="00DA652D">
        <w:rPr>
          <w:rFonts w:ascii="ITC Avant Garde" w:hAnsi="ITC Avant Garde" w:cs="Arial"/>
        </w:rPr>
        <w:t xml:space="preserve"> cual deberá sujetarse a las condiciones siguientes:</w:t>
      </w:r>
    </w:p>
    <w:tbl>
      <w:tblPr>
        <w:tblStyle w:val="Tablaconcuadrcula"/>
        <w:tblW w:w="5000" w:type="pct"/>
        <w:jc w:val="center"/>
        <w:tblLook w:val="04A0" w:firstRow="1" w:lastRow="0" w:firstColumn="1" w:lastColumn="0" w:noHBand="0" w:noVBand="1"/>
        <w:tblCaption w:val="Tabla"/>
        <w:tblDescription w:val="Condiciones"/>
      </w:tblPr>
      <w:tblGrid>
        <w:gridCol w:w="352"/>
        <w:gridCol w:w="942"/>
        <w:gridCol w:w="1057"/>
        <w:gridCol w:w="936"/>
        <w:gridCol w:w="1056"/>
        <w:gridCol w:w="1089"/>
        <w:gridCol w:w="1162"/>
        <w:gridCol w:w="752"/>
        <w:gridCol w:w="500"/>
        <w:gridCol w:w="982"/>
      </w:tblGrid>
      <w:tr w:rsidR="00DA652D" w:rsidRPr="00DA652D" w14:paraId="222BC957" w14:textId="77777777" w:rsidTr="005B7913">
        <w:trPr>
          <w:trHeight w:val="283"/>
          <w:tblHeader/>
          <w:jc w:val="center"/>
        </w:trPr>
        <w:tc>
          <w:tcPr>
            <w:tcW w:w="199" w:type="pct"/>
            <w:vAlign w:val="center"/>
          </w:tcPr>
          <w:p w14:paraId="6C44FAC8"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ID</w:t>
            </w:r>
          </w:p>
        </w:tc>
        <w:tc>
          <w:tcPr>
            <w:tcW w:w="534" w:type="pct"/>
            <w:vAlign w:val="center"/>
          </w:tcPr>
          <w:p w14:paraId="2D55B92D"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Tipo de Estación</w:t>
            </w:r>
          </w:p>
        </w:tc>
        <w:tc>
          <w:tcPr>
            <w:tcW w:w="599" w:type="pct"/>
            <w:vAlign w:val="center"/>
          </w:tcPr>
          <w:p w14:paraId="4CADCA30"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Estado</w:t>
            </w:r>
          </w:p>
        </w:tc>
        <w:tc>
          <w:tcPr>
            <w:tcW w:w="530" w:type="pct"/>
            <w:vAlign w:val="center"/>
          </w:tcPr>
          <w:p w14:paraId="42328148"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Municipio</w:t>
            </w:r>
          </w:p>
        </w:tc>
        <w:tc>
          <w:tcPr>
            <w:tcW w:w="598" w:type="pct"/>
            <w:vAlign w:val="center"/>
          </w:tcPr>
          <w:p w14:paraId="26968BF0"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Latitud</w:t>
            </w:r>
          </w:p>
          <w:p w14:paraId="7883356D" w14:textId="77777777" w:rsidR="004C75C1" w:rsidRPr="00DA652D" w:rsidRDefault="004C75C1" w:rsidP="005B7913">
            <w:pPr>
              <w:tabs>
                <w:tab w:val="left" w:pos="969"/>
              </w:tabs>
              <w:spacing w:before="240"/>
              <w:ind w:left="-23"/>
              <w:jc w:val="center"/>
              <w:rPr>
                <w:rFonts w:ascii="ITC Avant Garde" w:hAnsi="ITC Avant Garde"/>
                <w:b/>
                <w:sz w:val="14"/>
              </w:rPr>
            </w:pPr>
            <w:r w:rsidRPr="00DA652D">
              <w:rPr>
                <w:rFonts w:ascii="ITC Avant Garde" w:hAnsi="ITC Avant Garde"/>
                <w:b/>
                <w:sz w:val="14"/>
              </w:rPr>
              <w:t>(ggNmmss)</w:t>
            </w:r>
          </w:p>
        </w:tc>
        <w:tc>
          <w:tcPr>
            <w:tcW w:w="617" w:type="pct"/>
            <w:vAlign w:val="center"/>
          </w:tcPr>
          <w:p w14:paraId="5CA57C20" w14:textId="77777777" w:rsidR="004C75C1" w:rsidRPr="00DA652D" w:rsidRDefault="004C75C1" w:rsidP="005B7913">
            <w:pPr>
              <w:tabs>
                <w:tab w:val="left" w:pos="952"/>
              </w:tabs>
              <w:spacing w:before="240"/>
              <w:ind w:left="-92"/>
              <w:jc w:val="center"/>
              <w:rPr>
                <w:rFonts w:ascii="ITC Avant Garde" w:hAnsi="ITC Avant Garde"/>
                <w:b/>
                <w:sz w:val="14"/>
              </w:rPr>
            </w:pPr>
            <w:r w:rsidRPr="00DA652D">
              <w:rPr>
                <w:rFonts w:ascii="ITC Avant Garde" w:hAnsi="ITC Avant Garde"/>
                <w:b/>
                <w:sz w:val="14"/>
              </w:rPr>
              <w:t>Longitud (ggWmmss)</w:t>
            </w:r>
          </w:p>
        </w:tc>
        <w:tc>
          <w:tcPr>
            <w:tcW w:w="658" w:type="pct"/>
            <w:vAlign w:val="center"/>
          </w:tcPr>
          <w:p w14:paraId="5397B642"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Grupo de Frecuencias</w:t>
            </w:r>
          </w:p>
        </w:tc>
        <w:tc>
          <w:tcPr>
            <w:tcW w:w="426" w:type="pct"/>
            <w:vAlign w:val="center"/>
          </w:tcPr>
          <w:p w14:paraId="7E37EB9F"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Altura de la antena (m)</w:t>
            </w:r>
          </w:p>
        </w:tc>
        <w:tc>
          <w:tcPr>
            <w:tcW w:w="283" w:type="pct"/>
            <w:vAlign w:val="center"/>
          </w:tcPr>
          <w:p w14:paraId="4257374F"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PIRE [W]</w:t>
            </w:r>
          </w:p>
        </w:tc>
        <w:tc>
          <w:tcPr>
            <w:tcW w:w="557" w:type="pct"/>
            <w:vAlign w:val="center"/>
          </w:tcPr>
          <w:p w14:paraId="26F1B7FA" w14:textId="77777777" w:rsidR="004C75C1" w:rsidRPr="00DA652D" w:rsidRDefault="004C75C1" w:rsidP="005B7913">
            <w:pPr>
              <w:tabs>
                <w:tab w:val="left" w:pos="952"/>
              </w:tabs>
              <w:spacing w:before="240"/>
              <w:jc w:val="center"/>
              <w:rPr>
                <w:rFonts w:ascii="ITC Avant Garde" w:hAnsi="ITC Avant Garde"/>
                <w:b/>
                <w:sz w:val="14"/>
              </w:rPr>
            </w:pPr>
            <w:r w:rsidRPr="00DA652D">
              <w:rPr>
                <w:rFonts w:ascii="ITC Avant Garde" w:hAnsi="ITC Avant Garde"/>
                <w:b/>
                <w:sz w:val="14"/>
              </w:rPr>
              <w:t>Radio de Cobertura [km]</w:t>
            </w:r>
          </w:p>
        </w:tc>
      </w:tr>
      <w:tr w:rsidR="00DA652D" w:rsidRPr="00DA652D" w14:paraId="5C8C51BD" w14:textId="77777777" w:rsidTr="005B7913">
        <w:trPr>
          <w:trHeight w:val="397"/>
          <w:jc w:val="center"/>
        </w:trPr>
        <w:tc>
          <w:tcPr>
            <w:tcW w:w="199" w:type="pct"/>
            <w:vAlign w:val="center"/>
          </w:tcPr>
          <w:p w14:paraId="04D7C814"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w:t>
            </w:r>
          </w:p>
        </w:tc>
        <w:tc>
          <w:tcPr>
            <w:tcW w:w="534" w:type="pct"/>
            <w:vAlign w:val="center"/>
          </w:tcPr>
          <w:p w14:paraId="652366F4"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vAlign w:val="center"/>
          </w:tcPr>
          <w:p w14:paraId="1A31879E"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vAlign w:val="center"/>
          </w:tcPr>
          <w:p w14:paraId="792C7E3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Reynosa</w:t>
            </w:r>
          </w:p>
        </w:tc>
        <w:tc>
          <w:tcPr>
            <w:tcW w:w="598" w:type="pct"/>
            <w:vAlign w:val="center"/>
          </w:tcPr>
          <w:p w14:paraId="3AF3825D"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25N5522,32</w:t>
            </w:r>
          </w:p>
        </w:tc>
        <w:tc>
          <w:tcPr>
            <w:tcW w:w="617" w:type="pct"/>
            <w:vAlign w:val="center"/>
          </w:tcPr>
          <w:p w14:paraId="2ADCF70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98W1602,37</w:t>
            </w:r>
          </w:p>
        </w:tc>
        <w:tc>
          <w:tcPr>
            <w:tcW w:w="658" w:type="pct"/>
            <w:vAlign w:val="center"/>
          </w:tcPr>
          <w:p w14:paraId="79FDF885"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vAlign w:val="center"/>
          </w:tcPr>
          <w:p w14:paraId="1F3407DF"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152</w:t>
            </w:r>
          </w:p>
        </w:tc>
        <w:tc>
          <w:tcPr>
            <w:tcW w:w="283" w:type="pct"/>
            <w:vAlign w:val="center"/>
          </w:tcPr>
          <w:p w14:paraId="2A1EABBD"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150</w:t>
            </w:r>
          </w:p>
        </w:tc>
        <w:tc>
          <w:tcPr>
            <w:tcW w:w="557" w:type="pct"/>
            <w:vAlign w:val="center"/>
          </w:tcPr>
          <w:p w14:paraId="75AF2E33"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22</w:t>
            </w:r>
          </w:p>
        </w:tc>
      </w:tr>
      <w:tr w:rsidR="00DA652D" w:rsidRPr="00DA652D" w14:paraId="3F7DAC84" w14:textId="77777777" w:rsidTr="005B7913">
        <w:trPr>
          <w:trHeight w:val="397"/>
          <w:jc w:val="center"/>
        </w:trPr>
        <w:tc>
          <w:tcPr>
            <w:tcW w:w="199" w:type="pct"/>
            <w:vAlign w:val="center"/>
          </w:tcPr>
          <w:p w14:paraId="0E289934"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lastRenderedPageBreak/>
              <w:t>2</w:t>
            </w:r>
          </w:p>
        </w:tc>
        <w:tc>
          <w:tcPr>
            <w:tcW w:w="534" w:type="pct"/>
            <w:vAlign w:val="center"/>
          </w:tcPr>
          <w:p w14:paraId="468A15B0"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vAlign w:val="center"/>
          </w:tcPr>
          <w:p w14:paraId="3A6EEAD0"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vAlign w:val="center"/>
          </w:tcPr>
          <w:p w14:paraId="4C32FA4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Valle Hermoso</w:t>
            </w:r>
          </w:p>
        </w:tc>
        <w:tc>
          <w:tcPr>
            <w:tcW w:w="598" w:type="pct"/>
            <w:vAlign w:val="center"/>
          </w:tcPr>
          <w:p w14:paraId="5AB8C2B8" w14:textId="738D4998" w:rsidR="004C75C1" w:rsidRPr="00DA652D" w:rsidRDefault="00C272AB" w:rsidP="005B7913">
            <w:pPr>
              <w:tabs>
                <w:tab w:val="left" w:pos="952"/>
              </w:tabs>
              <w:spacing w:before="240"/>
              <w:jc w:val="center"/>
              <w:rPr>
                <w:rFonts w:ascii="ITC Avant Garde" w:hAnsi="ITC Avant Garde"/>
                <w:sz w:val="14"/>
              </w:rPr>
            </w:pPr>
            <w:r w:rsidRPr="00DA652D">
              <w:rPr>
                <w:rFonts w:ascii="ITC Avant Garde" w:hAnsi="ITC Avant Garde"/>
                <w:sz w:val="14"/>
              </w:rPr>
              <w:t>25N475,</w:t>
            </w:r>
            <w:r w:rsidR="004C75C1" w:rsidRPr="00DA652D">
              <w:rPr>
                <w:rFonts w:ascii="ITC Avant Garde" w:hAnsi="ITC Avant Garde"/>
                <w:sz w:val="14"/>
              </w:rPr>
              <w:t>60</w:t>
            </w:r>
          </w:p>
        </w:tc>
        <w:tc>
          <w:tcPr>
            <w:tcW w:w="617" w:type="pct"/>
            <w:vAlign w:val="center"/>
          </w:tcPr>
          <w:p w14:paraId="7D1304E0"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97W4512,87</w:t>
            </w:r>
          </w:p>
        </w:tc>
        <w:tc>
          <w:tcPr>
            <w:tcW w:w="658" w:type="pct"/>
            <w:vAlign w:val="center"/>
          </w:tcPr>
          <w:p w14:paraId="5DAF0520"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vAlign w:val="center"/>
          </w:tcPr>
          <w:p w14:paraId="1E64914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152</w:t>
            </w:r>
          </w:p>
        </w:tc>
        <w:tc>
          <w:tcPr>
            <w:tcW w:w="283" w:type="pct"/>
            <w:vAlign w:val="center"/>
          </w:tcPr>
          <w:p w14:paraId="1326969B"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170</w:t>
            </w:r>
          </w:p>
        </w:tc>
        <w:tc>
          <w:tcPr>
            <w:tcW w:w="557" w:type="pct"/>
            <w:vAlign w:val="center"/>
          </w:tcPr>
          <w:p w14:paraId="4A6C802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20</w:t>
            </w:r>
          </w:p>
        </w:tc>
      </w:tr>
      <w:tr w:rsidR="00DA652D" w:rsidRPr="00DA652D" w14:paraId="50A42D5F" w14:textId="77777777" w:rsidTr="005B7913">
        <w:trPr>
          <w:trHeight w:val="397"/>
          <w:jc w:val="center"/>
        </w:trPr>
        <w:tc>
          <w:tcPr>
            <w:tcW w:w="199" w:type="pct"/>
            <w:vAlign w:val="center"/>
          </w:tcPr>
          <w:p w14:paraId="535014F3"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3</w:t>
            </w:r>
          </w:p>
        </w:tc>
        <w:tc>
          <w:tcPr>
            <w:tcW w:w="534" w:type="pct"/>
            <w:vAlign w:val="center"/>
          </w:tcPr>
          <w:p w14:paraId="424095AE"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Repetidor</w:t>
            </w:r>
          </w:p>
        </w:tc>
        <w:tc>
          <w:tcPr>
            <w:tcW w:w="599" w:type="pct"/>
            <w:vAlign w:val="center"/>
          </w:tcPr>
          <w:p w14:paraId="42BB012A"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Tamaulipas</w:t>
            </w:r>
          </w:p>
        </w:tc>
        <w:tc>
          <w:tcPr>
            <w:tcW w:w="530" w:type="pct"/>
            <w:vAlign w:val="center"/>
          </w:tcPr>
          <w:p w14:paraId="1B2870A4"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Méndez</w:t>
            </w:r>
          </w:p>
        </w:tc>
        <w:tc>
          <w:tcPr>
            <w:tcW w:w="598" w:type="pct"/>
            <w:vAlign w:val="center"/>
          </w:tcPr>
          <w:p w14:paraId="797608E2" w14:textId="5BADF136" w:rsidR="004C75C1" w:rsidRPr="00DA652D" w:rsidRDefault="00C272AB" w:rsidP="005B7913">
            <w:pPr>
              <w:tabs>
                <w:tab w:val="left" w:pos="952"/>
              </w:tabs>
              <w:spacing w:before="240"/>
              <w:jc w:val="center"/>
              <w:rPr>
                <w:rFonts w:ascii="ITC Avant Garde" w:hAnsi="ITC Avant Garde"/>
                <w:sz w:val="14"/>
              </w:rPr>
            </w:pPr>
            <w:r w:rsidRPr="00DA652D">
              <w:rPr>
                <w:rFonts w:ascii="ITC Avant Garde" w:hAnsi="ITC Avant Garde"/>
                <w:sz w:val="14"/>
              </w:rPr>
              <w:t>25N1914,</w:t>
            </w:r>
            <w:r w:rsidR="004C75C1" w:rsidRPr="00DA652D">
              <w:rPr>
                <w:rFonts w:ascii="ITC Avant Garde" w:hAnsi="ITC Avant Garde"/>
                <w:sz w:val="14"/>
              </w:rPr>
              <w:t>35</w:t>
            </w:r>
          </w:p>
        </w:tc>
        <w:tc>
          <w:tcPr>
            <w:tcW w:w="617" w:type="pct"/>
            <w:vAlign w:val="center"/>
          </w:tcPr>
          <w:p w14:paraId="403FC6FB"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98W1242,95</w:t>
            </w:r>
          </w:p>
        </w:tc>
        <w:tc>
          <w:tcPr>
            <w:tcW w:w="658" w:type="pct"/>
            <w:vAlign w:val="center"/>
          </w:tcPr>
          <w:p w14:paraId="69C14ED7"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G9 y G10</w:t>
            </w:r>
          </w:p>
        </w:tc>
        <w:tc>
          <w:tcPr>
            <w:tcW w:w="426" w:type="pct"/>
            <w:vAlign w:val="center"/>
          </w:tcPr>
          <w:p w14:paraId="37FA8F22"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72</w:t>
            </w:r>
          </w:p>
        </w:tc>
        <w:tc>
          <w:tcPr>
            <w:tcW w:w="283" w:type="pct"/>
            <w:vAlign w:val="center"/>
          </w:tcPr>
          <w:p w14:paraId="2251DCF3"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170</w:t>
            </w:r>
          </w:p>
        </w:tc>
        <w:tc>
          <w:tcPr>
            <w:tcW w:w="557" w:type="pct"/>
            <w:vAlign w:val="center"/>
          </w:tcPr>
          <w:p w14:paraId="399628B3" w14:textId="77777777" w:rsidR="004C75C1" w:rsidRPr="00DA652D" w:rsidRDefault="004C75C1" w:rsidP="005B7913">
            <w:pPr>
              <w:tabs>
                <w:tab w:val="left" w:pos="952"/>
              </w:tabs>
              <w:spacing w:before="240"/>
              <w:jc w:val="center"/>
              <w:rPr>
                <w:rFonts w:ascii="ITC Avant Garde" w:hAnsi="ITC Avant Garde"/>
                <w:sz w:val="14"/>
              </w:rPr>
            </w:pPr>
            <w:r w:rsidRPr="00DA652D">
              <w:rPr>
                <w:rFonts w:ascii="ITC Avant Garde" w:hAnsi="ITC Avant Garde"/>
                <w:sz w:val="14"/>
              </w:rPr>
              <w:t>14</w:t>
            </w:r>
          </w:p>
        </w:tc>
      </w:tr>
    </w:tbl>
    <w:p w14:paraId="19D84A30" w14:textId="77777777" w:rsidR="00DA652D" w:rsidRPr="00DA652D" w:rsidRDefault="00DE2CB6" w:rsidP="005B7913">
      <w:pPr>
        <w:spacing w:before="240" w:line="240" w:lineRule="auto"/>
        <w:jc w:val="both"/>
        <w:rPr>
          <w:rFonts w:ascii="ITC Avant Garde" w:hAnsi="ITC Avant Garde"/>
        </w:rPr>
      </w:pPr>
      <w:r w:rsidRPr="00DA652D">
        <w:rPr>
          <w:rFonts w:ascii="ITC Avant Garde" w:hAnsi="ITC Avant Garde"/>
        </w:rPr>
        <w:t xml:space="preserve">Se otorgará un plazo no mayor a ciento ochenta días naturales contados a partir de la </w:t>
      </w:r>
      <w:r w:rsidR="009D4DC4" w:rsidRPr="00DA652D">
        <w:rPr>
          <w:rFonts w:ascii="ITC Avant Garde" w:hAnsi="ITC Avant Garde"/>
        </w:rPr>
        <w:t>modificación o el otorgamiento de los títulos de concesión respectivos</w:t>
      </w:r>
      <w:r w:rsidRPr="00DA652D">
        <w:rPr>
          <w:rFonts w:ascii="ITC Avant Garde" w:hAnsi="ITC Avant Garde"/>
        </w:rPr>
        <w:t xml:space="preserve">, para que </w:t>
      </w:r>
      <w:r w:rsidR="008069D5" w:rsidRPr="00DA652D">
        <w:rPr>
          <w:rFonts w:ascii="ITC Avant Garde" w:hAnsi="ITC Avant Garde"/>
          <w:b/>
        </w:rPr>
        <w:t>UNIÓN AGRÍCOLA REGIONAL DEL NORTE DE TAMAULIPAS</w:t>
      </w:r>
      <w:r w:rsidRPr="00DA652D">
        <w:rPr>
          <w:rFonts w:ascii="ITC Avant Garde" w:hAnsi="ITC Avant Garde"/>
        </w:rPr>
        <w:t xml:space="preserve"> finalice la migración de las frecuencias.</w:t>
      </w:r>
    </w:p>
    <w:p w14:paraId="43DD7C95" w14:textId="6119121A" w:rsidR="006C149F" w:rsidRPr="00DA652D" w:rsidRDefault="008069D5" w:rsidP="005B7913">
      <w:pPr>
        <w:spacing w:before="240" w:line="240" w:lineRule="auto"/>
        <w:jc w:val="both"/>
        <w:rPr>
          <w:rFonts w:ascii="ITC Avant Garde" w:hAnsi="ITC Avant Garde"/>
        </w:rPr>
      </w:pPr>
      <w:r w:rsidRPr="00DA652D">
        <w:rPr>
          <w:rFonts w:ascii="ITC Avant Garde" w:hAnsi="ITC Avant Garde"/>
          <w:b/>
        </w:rPr>
        <w:t>UNIÓN AGRÍCOLA REGIONAL DEL NORTE DE TAMAULIPAS</w:t>
      </w:r>
      <w:r w:rsidR="006C149F" w:rsidRPr="00DA652D">
        <w:rPr>
          <w:rFonts w:ascii="ITC Avant Garde" w:hAnsi="ITC Avant Garde"/>
        </w:rPr>
        <w:t xml:space="preserve"> deberá optar por cualquiera de las</w:t>
      </w:r>
      <w:r w:rsidR="000464C6" w:rsidRPr="00DA652D">
        <w:rPr>
          <w:rFonts w:ascii="ITC Avant Garde" w:hAnsi="ITC Avant Garde"/>
        </w:rPr>
        <w:t xml:space="preserve"> dos opciones de canalización</w:t>
      </w:r>
      <w:r w:rsidR="006C149F" w:rsidRPr="00DA652D">
        <w:rPr>
          <w:rFonts w:ascii="ITC Avant Garde" w:hAnsi="ITC Avant Garde"/>
        </w:rPr>
        <w:t xml:space="preserve"> siguientes</w:t>
      </w:r>
      <w:r w:rsidR="000464C6" w:rsidRPr="00DA652D">
        <w:rPr>
          <w:rFonts w:ascii="ITC Avant Garde" w:hAnsi="ITC Avant Garde"/>
        </w:rPr>
        <w:t>:</w:t>
      </w:r>
    </w:p>
    <w:p w14:paraId="0327A69A" w14:textId="02927F52" w:rsidR="00FC3C5F" w:rsidRPr="00DA652D" w:rsidRDefault="004C75C1" w:rsidP="005B7913">
      <w:pPr>
        <w:spacing w:before="240" w:line="240" w:lineRule="auto"/>
        <w:jc w:val="both"/>
        <w:rPr>
          <w:rFonts w:ascii="ITC Avant Garde" w:hAnsi="ITC Avant Garde"/>
        </w:rPr>
      </w:pPr>
      <w:r w:rsidRPr="00DA652D">
        <w:rPr>
          <w:rFonts w:ascii="ITC Avant Garde" w:hAnsi="ITC Avant Garde"/>
          <w:b/>
        </w:rPr>
        <w:t>I.</w:t>
      </w:r>
      <w:r w:rsidRPr="00DA652D">
        <w:rPr>
          <w:rFonts w:ascii="ITC Avant Garde" w:hAnsi="ITC Avant Garde"/>
        </w:rPr>
        <w:t xml:space="preserve"> Grupos de Frecuencia en la banda de 400 MHz para una </w:t>
      </w:r>
      <w:r w:rsidRPr="00DA652D">
        <w:rPr>
          <w:rFonts w:ascii="ITC Avant Garde" w:hAnsi="ITC Avant Garde"/>
          <w:b/>
        </w:rPr>
        <w:t>canalización de 25 kHz</w:t>
      </w:r>
      <w:r w:rsidRPr="00DA652D">
        <w:rPr>
          <w:rFonts w:ascii="ITC Avant Garde" w:hAnsi="ITC Avant Garde"/>
        </w:rPr>
        <w:t xml:space="preserve"> (donde la frecuencia de Tx corresponde a la estación transmisora</w:t>
      </w:r>
      <w:r w:rsidR="0077014F" w:rsidRPr="00DA652D">
        <w:rPr>
          <w:rFonts w:ascii="ITC Avant Garde" w:hAnsi="ITC Avant Garde"/>
        </w:rPr>
        <w:t xml:space="preserve"> y Rx a la receptora</w:t>
      </w:r>
      <w:r w:rsidR="00FC3C5F" w:rsidRPr="00DA652D">
        <w:rPr>
          <w:rFonts w:ascii="ITC Avant Garde" w:hAnsi="ITC Avant Garde"/>
        </w:rPr>
        <w:t>).</w:t>
      </w:r>
    </w:p>
    <w:tbl>
      <w:tblPr>
        <w:tblStyle w:val="Tablaconcuadrcula"/>
        <w:tblW w:w="6000" w:type="dxa"/>
        <w:jc w:val="center"/>
        <w:tblLook w:val="04A0" w:firstRow="1" w:lastRow="0" w:firstColumn="1" w:lastColumn="0" w:noHBand="0" w:noVBand="1"/>
        <w:tblCaption w:val="Tabla"/>
        <w:tblDescription w:val="Grupos de frecuencia en la banda 400 MHz"/>
      </w:tblPr>
      <w:tblGrid>
        <w:gridCol w:w="1200"/>
        <w:gridCol w:w="1200"/>
        <w:gridCol w:w="1200"/>
        <w:gridCol w:w="1200"/>
        <w:gridCol w:w="1200"/>
      </w:tblGrid>
      <w:tr w:rsidR="00B133B8" w:rsidRPr="00DA652D" w14:paraId="4E99794E" w14:textId="77777777" w:rsidTr="00B133B8">
        <w:trPr>
          <w:trHeight w:val="315"/>
          <w:tblHeader/>
          <w:jc w:val="center"/>
        </w:trPr>
        <w:tc>
          <w:tcPr>
            <w:tcW w:w="1200" w:type="dxa"/>
            <w:noWrap/>
            <w:vAlign w:val="center"/>
            <w:hideMark/>
          </w:tcPr>
          <w:p w14:paraId="4B94A90A" w14:textId="77777777" w:rsidR="00B133B8" w:rsidRPr="00DA652D" w:rsidRDefault="00B133B8" w:rsidP="005B7913">
            <w:pPr>
              <w:spacing w:before="240"/>
              <w:jc w:val="center"/>
              <w:rPr>
                <w:rFonts w:ascii="ITC Avant Garde" w:eastAsia="Times New Roman" w:hAnsi="ITC Avant Garde" w:cs="Times New Roman"/>
                <w:sz w:val="16"/>
                <w:szCs w:val="16"/>
                <w:lang w:eastAsia="es-MX"/>
              </w:rPr>
            </w:pPr>
          </w:p>
        </w:tc>
        <w:tc>
          <w:tcPr>
            <w:tcW w:w="1200" w:type="dxa"/>
            <w:noWrap/>
            <w:vAlign w:val="center"/>
            <w:hideMark/>
          </w:tcPr>
          <w:p w14:paraId="21ECF267" w14:textId="77777777" w:rsidR="00B133B8" w:rsidRPr="00DA652D" w:rsidRDefault="00B133B8" w:rsidP="005B7913">
            <w:pPr>
              <w:spacing w:before="240"/>
              <w:jc w:val="center"/>
              <w:rPr>
                <w:rFonts w:ascii="ITC Avant Garde" w:eastAsia="Times New Roman" w:hAnsi="ITC Avant Garde" w:cs="Times New Roman"/>
                <w:b/>
                <w:sz w:val="16"/>
                <w:szCs w:val="16"/>
                <w:lang w:eastAsia="es-MX"/>
              </w:rPr>
            </w:pPr>
            <w:r w:rsidRPr="00DA652D">
              <w:rPr>
                <w:rFonts w:ascii="ITC Avant Garde" w:eastAsia="Times New Roman" w:hAnsi="ITC Avant Garde" w:cs="Times New Roman"/>
                <w:b/>
                <w:sz w:val="16"/>
                <w:szCs w:val="16"/>
                <w:lang w:eastAsia="es-MX"/>
              </w:rPr>
              <w:t>Grupo 9 (G9)</w:t>
            </w:r>
          </w:p>
        </w:tc>
        <w:tc>
          <w:tcPr>
            <w:tcW w:w="1200" w:type="dxa"/>
            <w:vAlign w:val="center"/>
          </w:tcPr>
          <w:p w14:paraId="2125CBE3" w14:textId="09FF4B00" w:rsidR="00B133B8" w:rsidRPr="00DA652D" w:rsidRDefault="00B133B8" w:rsidP="005B7913">
            <w:pPr>
              <w:spacing w:before="240"/>
              <w:jc w:val="center"/>
              <w:rPr>
                <w:rFonts w:ascii="ITC Avant Garde" w:eastAsia="Times New Roman" w:hAnsi="ITC Avant Garde" w:cs="Times New Roman"/>
                <w:b/>
                <w:sz w:val="16"/>
                <w:szCs w:val="16"/>
                <w:lang w:eastAsia="es-MX"/>
              </w:rPr>
            </w:pPr>
          </w:p>
        </w:tc>
        <w:tc>
          <w:tcPr>
            <w:tcW w:w="1200" w:type="dxa"/>
            <w:noWrap/>
            <w:vAlign w:val="center"/>
            <w:hideMark/>
          </w:tcPr>
          <w:p w14:paraId="19AEE93C" w14:textId="77777777" w:rsidR="00B133B8" w:rsidRPr="00DA652D" w:rsidRDefault="00B133B8" w:rsidP="005B7913">
            <w:pPr>
              <w:spacing w:before="240"/>
              <w:jc w:val="center"/>
              <w:rPr>
                <w:rFonts w:ascii="ITC Avant Garde" w:eastAsia="Times New Roman" w:hAnsi="ITC Avant Garde" w:cs="Times New Roman"/>
                <w:b/>
                <w:sz w:val="16"/>
                <w:szCs w:val="16"/>
                <w:lang w:eastAsia="es-MX"/>
              </w:rPr>
            </w:pPr>
            <w:r w:rsidRPr="00DA652D">
              <w:rPr>
                <w:rFonts w:ascii="ITC Avant Garde" w:eastAsia="Times New Roman" w:hAnsi="ITC Avant Garde" w:cs="Times New Roman"/>
                <w:b/>
                <w:sz w:val="16"/>
                <w:szCs w:val="16"/>
                <w:lang w:eastAsia="es-MX"/>
              </w:rPr>
              <w:t>Grupo 10 (G10)</w:t>
            </w:r>
          </w:p>
        </w:tc>
        <w:tc>
          <w:tcPr>
            <w:tcW w:w="1200" w:type="dxa"/>
            <w:vAlign w:val="center"/>
          </w:tcPr>
          <w:p w14:paraId="420B827B" w14:textId="14ABB0EB" w:rsidR="00B133B8" w:rsidRPr="00DA652D" w:rsidRDefault="00B133B8" w:rsidP="005B7913">
            <w:pPr>
              <w:spacing w:before="240"/>
              <w:jc w:val="center"/>
              <w:rPr>
                <w:rFonts w:ascii="ITC Avant Garde" w:eastAsia="Times New Roman" w:hAnsi="ITC Avant Garde" w:cs="Times New Roman"/>
                <w:b/>
                <w:sz w:val="16"/>
                <w:szCs w:val="16"/>
                <w:lang w:eastAsia="es-MX"/>
              </w:rPr>
            </w:pPr>
          </w:p>
        </w:tc>
      </w:tr>
      <w:tr w:rsidR="00DA652D" w:rsidRPr="00DA652D" w14:paraId="0E1BF4BE" w14:textId="77777777" w:rsidTr="00B133B8">
        <w:trPr>
          <w:trHeight w:val="300"/>
          <w:jc w:val="center"/>
        </w:trPr>
        <w:tc>
          <w:tcPr>
            <w:tcW w:w="1200" w:type="dxa"/>
            <w:noWrap/>
            <w:vAlign w:val="center"/>
            <w:hideMark/>
          </w:tcPr>
          <w:p w14:paraId="70CF9042"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Circuito</w:t>
            </w:r>
          </w:p>
        </w:tc>
        <w:tc>
          <w:tcPr>
            <w:tcW w:w="1200" w:type="dxa"/>
            <w:noWrap/>
            <w:vAlign w:val="center"/>
            <w:hideMark/>
          </w:tcPr>
          <w:p w14:paraId="65DE1588"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Rx</w:t>
            </w:r>
          </w:p>
        </w:tc>
        <w:tc>
          <w:tcPr>
            <w:tcW w:w="1200" w:type="dxa"/>
            <w:noWrap/>
            <w:vAlign w:val="center"/>
            <w:hideMark/>
          </w:tcPr>
          <w:p w14:paraId="13ECEF6E"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Tx</w:t>
            </w:r>
          </w:p>
        </w:tc>
        <w:tc>
          <w:tcPr>
            <w:tcW w:w="1200" w:type="dxa"/>
            <w:noWrap/>
            <w:vAlign w:val="center"/>
            <w:hideMark/>
          </w:tcPr>
          <w:p w14:paraId="03AA0D75"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Rx</w:t>
            </w:r>
          </w:p>
        </w:tc>
        <w:tc>
          <w:tcPr>
            <w:tcW w:w="1200" w:type="dxa"/>
            <w:noWrap/>
            <w:vAlign w:val="center"/>
            <w:hideMark/>
          </w:tcPr>
          <w:p w14:paraId="2DD2E15A"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Tx</w:t>
            </w:r>
          </w:p>
        </w:tc>
      </w:tr>
      <w:tr w:rsidR="00DA652D" w:rsidRPr="00DA652D" w14:paraId="144CC125" w14:textId="77777777" w:rsidTr="00B133B8">
        <w:trPr>
          <w:trHeight w:val="300"/>
          <w:jc w:val="center"/>
        </w:trPr>
        <w:tc>
          <w:tcPr>
            <w:tcW w:w="1200" w:type="dxa"/>
            <w:noWrap/>
            <w:vAlign w:val="center"/>
            <w:hideMark/>
          </w:tcPr>
          <w:p w14:paraId="6188D598"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1</w:t>
            </w:r>
          </w:p>
        </w:tc>
        <w:tc>
          <w:tcPr>
            <w:tcW w:w="1200" w:type="dxa"/>
            <w:noWrap/>
            <w:vAlign w:val="center"/>
            <w:hideMark/>
          </w:tcPr>
          <w:p w14:paraId="5977076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411.025</w:t>
            </w:r>
          </w:p>
        </w:tc>
        <w:tc>
          <w:tcPr>
            <w:tcW w:w="1200" w:type="dxa"/>
            <w:noWrap/>
            <w:vAlign w:val="center"/>
            <w:hideMark/>
          </w:tcPr>
          <w:p w14:paraId="4662E1F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421.025</w:t>
            </w:r>
          </w:p>
        </w:tc>
        <w:tc>
          <w:tcPr>
            <w:tcW w:w="1200" w:type="dxa"/>
            <w:noWrap/>
            <w:vAlign w:val="center"/>
            <w:hideMark/>
          </w:tcPr>
          <w:p w14:paraId="5A829BE3"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411.050</w:t>
            </w:r>
          </w:p>
        </w:tc>
        <w:tc>
          <w:tcPr>
            <w:tcW w:w="1200" w:type="dxa"/>
            <w:noWrap/>
            <w:vAlign w:val="center"/>
            <w:hideMark/>
          </w:tcPr>
          <w:p w14:paraId="5FA33C4A"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421.050</w:t>
            </w:r>
          </w:p>
        </w:tc>
      </w:tr>
      <w:tr w:rsidR="00DA652D" w:rsidRPr="00DA652D" w14:paraId="568D0F6D" w14:textId="77777777" w:rsidTr="00B133B8">
        <w:trPr>
          <w:trHeight w:val="300"/>
          <w:jc w:val="center"/>
        </w:trPr>
        <w:tc>
          <w:tcPr>
            <w:tcW w:w="1200" w:type="dxa"/>
            <w:noWrap/>
            <w:vAlign w:val="center"/>
            <w:hideMark/>
          </w:tcPr>
          <w:p w14:paraId="5F9A6F3F"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2</w:t>
            </w:r>
          </w:p>
        </w:tc>
        <w:tc>
          <w:tcPr>
            <w:tcW w:w="1200" w:type="dxa"/>
            <w:noWrap/>
            <w:vAlign w:val="center"/>
            <w:hideMark/>
          </w:tcPr>
          <w:p w14:paraId="42AAB6AD"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411.225</w:t>
            </w:r>
          </w:p>
        </w:tc>
        <w:tc>
          <w:tcPr>
            <w:tcW w:w="1200" w:type="dxa"/>
            <w:noWrap/>
            <w:vAlign w:val="center"/>
            <w:hideMark/>
          </w:tcPr>
          <w:p w14:paraId="2A2EEF2E"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421.225</w:t>
            </w:r>
          </w:p>
        </w:tc>
        <w:tc>
          <w:tcPr>
            <w:tcW w:w="1200" w:type="dxa"/>
            <w:noWrap/>
            <w:vAlign w:val="center"/>
            <w:hideMark/>
          </w:tcPr>
          <w:p w14:paraId="659A738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411.250</w:t>
            </w:r>
          </w:p>
        </w:tc>
        <w:tc>
          <w:tcPr>
            <w:tcW w:w="1200" w:type="dxa"/>
            <w:noWrap/>
            <w:vAlign w:val="center"/>
            <w:hideMark/>
          </w:tcPr>
          <w:p w14:paraId="714DF3C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421.250</w:t>
            </w:r>
          </w:p>
        </w:tc>
      </w:tr>
      <w:tr w:rsidR="00DA652D" w:rsidRPr="00DA652D" w14:paraId="4928F193" w14:textId="77777777" w:rsidTr="00B133B8">
        <w:trPr>
          <w:trHeight w:val="300"/>
          <w:jc w:val="center"/>
        </w:trPr>
        <w:tc>
          <w:tcPr>
            <w:tcW w:w="1200" w:type="dxa"/>
            <w:noWrap/>
            <w:vAlign w:val="center"/>
            <w:hideMark/>
          </w:tcPr>
          <w:p w14:paraId="7C959A0B"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3</w:t>
            </w:r>
          </w:p>
        </w:tc>
        <w:tc>
          <w:tcPr>
            <w:tcW w:w="1200" w:type="dxa"/>
            <w:noWrap/>
            <w:vAlign w:val="center"/>
            <w:hideMark/>
          </w:tcPr>
          <w:p w14:paraId="124382D9"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411.425</w:t>
            </w:r>
          </w:p>
        </w:tc>
        <w:tc>
          <w:tcPr>
            <w:tcW w:w="1200" w:type="dxa"/>
            <w:noWrap/>
            <w:vAlign w:val="center"/>
            <w:hideMark/>
          </w:tcPr>
          <w:p w14:paraId="42FF7335"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421.425</w:t>
            </w:r>
          </w:p>
        </w:tc>
        <w:tc>
          <w:tcPr>
            <w:tcW w:w="1200" w:type="dxa"/>
            <w:noWrap/>
            <w:vAlign w:val="center"/>
            <w:hideMark/>
          </w:tcPr>
          <w:p w14:paraId="5CF390D1"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411.450</w:t>
            </w:r>
          </w:p>
        </w:tc>
        <w:tc>
          <w:tcPr>
            <w:tcW w:w="1200" w:type="dxa"/>
            <w:noWrap/>
            <w:vAlign w:val="center"/>
            <w:hideMark/>
          </w:tcPr>
          <w:p w14:paraId="07079698"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421.450</w:t>
            </w:r>
          </w:p>
        </w:tc>
      </w:tr>
      <w:tr w:rsidR="00DA652D" w:rsidRPr="00DA652D" w14:paraId="7AAAA2F4" w14:textId="77777777" w:rsidTr="00B133B8">
        <w:trPr>
          <w:trHeight w:val="300"/>
          <w:jc w:val="center"/>
        </w:trPr>
        <w:tc>
          <w:tcPr>
            <w:tcW w:w="1200" w:type="dxa"/>
            <w:noWrap/>
            <w:vAlign w:val="center"/>
            <w:hideMark/>
          </w:tcPr>
          <w:p w14:paraId="42C8829F"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w:t>
            </w:r>
          </w:p>
        </w:tc>
        <w:tc>
          <w:tcPr>
            <w:tcW w:w="1200" w:type="dxa"/>
            <w:noWrap/>
            <w:vAlign w:val="center"/>
            <w:hideMark/>
          </w:tcPr>
          <w:p w14:paraId="2147EF05"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411.625</w:t>
            </w:r>
          </w:p>
        </w:tc>
        <w:tc>
          <w:tcPr>
            <w:tcW w:w="1200" w:type="dxa"/>
            <w:noWrap/>
            <w:vAlign w:val="center"/>
            <w:hideMark/>
          </w:tcPr>
          <w:p w14:paraId="5FA963D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421.625</w:t>
            </w:r>
          </w:p>
        </w:tc>
        <w:tc>
          <w:tcPr>
            <w:tcW w:w="1200" w:type="dxa"/>
            <w:noWrap/>
            <w:vAlign w:val="center"/>
            <w:hideMark/>
          </w:tcPr>
          <w:p w14:paraId="006709F8"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411.650</w:t>
            </w:r>
          </w:p>
        </w:tc>
        <w:tc>
          <w:tcPr>
            <w:tcW w:w="1200" w:type="dxa"/>
            <w:noWrap/>
            <w:vAlign w:val="center"/>
            <w:hideMark/>
          </w:tcPr>
          <w:p w14:paraId="0BF615AF"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421.650</w:t>
            </w:r>
          </w:p>
        </w:tc>
      </w:tr>
      <w:tr w:rsidR="00DA652D" w:rsidRPr="00DA652D" w14:paraId="7FA088FA" w14:textId="77777777" w:rsidTr="00B133B8">
        <w:trPr>
          <w:trHeight w:val="315"/>
          <w:jc w:val="center"/>
        </w:trPr>
        <w:tc>
          <w:tcPr>
            <w:tcW w:w="1200" w:type="dxa"/>
            <w:noWrap/>
            <w:vAlign w:val="center"/>
            <w:hideMark/>
          </w:tcPr>
          <w:p w14:paraId="7F3A64B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5</w:t>
            </w:r>
          </w:p>
        </w:tc>
        <w:tc>
          <w:tcPr>
            <w:tcW w:w="1200" w:type="dxa"/>
            <w:noWrap/>
            <w:vAlign w:val="center"/>
            <w:hideMark/>
          </w:tcPr>
          <w:p w14:paraId="7E35A0CE"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411.825</w:t>
            </w:r>
          </w:p>
        </w:tc>
        <w:tc>
          <w:tcPr>
            <w:tcW w:w="1200" w:type="dxa"/>
            <w:noWrap/>
            <w:vAlign w:val="center"/>
            <w:hideMark/>
          </w:tcPr>
          <w:p w14:paraId="6A66FC30"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421.825</w:t>
            </w:r>
          </w:p>
        </w:tc>
        <w:tc>
          <w:tcPr>
            <w:tcW w:w="1200" w:type="dxa"/>
            <w:noWrap/>
            <w:vAlign w:val="center"/>
            <w:hideMark/>
          </w:tcPr>
          <w:p w14:paraId="0BE5B94C"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411.850</w:t>
            </w:r>
          </w:p>
        </w:tc>
        <w:tc>
          <w:tcPr>
            <w:tcW w:w="1200" w:type="dxa"/>
            <w:noWrap/>
            <w:vAlign w:val="center"/>
            <w:hideMark/>
          </w:tcPr>
          <w:p w14:paraId="070255C1" w14:textId="77777777" w:rsidR="004C75C1" w:rsidRPr="00DA652D" w:rsidRDefault="004C75C1" w:rsidP="005B7913">
            <w:pPr>
              <w:spacing w:before="240"/>
              <w:jc w:val="center"/>
              <w:rPr>
                <w:rFonts w:ascii="ITC Avant Garde" w:eastAsia="Times New Roman" w:hAnsi="ITC Avant Garde" w:cs="Times New Roman"/>
                <w:sz w:val="16"/>
                <w:szCs w:val="16"/>
                <w:lang w:eastAsia="es-MX"/>
              </w:rPr>
            </w:pPr>
            <w:r w:rsidRPr="00DA652D">
              <w:rPr>
                <w:rFonts w:ascii="ITC Avant Garde" w:eastAsia="Times New Roman" w:hAnsi="ITC Avant Garde" w:cs="Times New Roman"/>
                <w:sz w:val="16"/>
                <w:szCs w:val="16"/>
                <w:lang w:eastAsia="es-MX"/>
              </w:rPr>
              <w:t>421.850</w:t>
            </w:r>
          </w:p>
        </w:tc>
      </w:tr>
    </w:tbl>
    <w:p w14:paraId="61FF0EC4" w14:textId="182DEF1C" w:rsidR="00FC3C5F" w:rsidRPr="00DA652D" w:rsidRDefault="004C75C1" w:rsidP="005B7913">
      <w:pPr>
        <w:tabs>
          <w:tab w:val="left" w:pos="952"/>
        </w:tabs>
        <w:spacing w:before="240" w:line="240" w:lineRule="auto"/>
        <w:jc w:val="both"/>
        <w:rPr>
          <w:rFonts w:ascii="ITC Avant Garde" w:hAnsi="ITC Avant Garde"/>
          <w:szCs w:val="20"/>
        </w:rPr>
      </w:pPr>
      <w:r w:rsidRPr="00DA652D">
        <w:rPr>
          <w:rFonts w:ascii="ITC Avant Garde" w:hAnsi="ITC Avant Garde"/>
          <w:b/>
          <w:szCs w:val="20"/>
        </w:rPr>
        <w:t>II.</w:t>
      </w:r>
      <w:r w:rsidRPr="00DA652D">
        <w:rPr>
          <w:rFonts w:ascii="ITC Avant Garde" w:hAnsi="ITC Avant Garde"/>
          <w:szCs w:val="20"/>
        </w:rPr>
        <w:t xml:space="preserve"> Grupos de Frecuencia en la banda de 400 MHz para una </w:t>
      </w:r>
      <w:r w:rsidRPr="00DA652D">
        <w:rPr>
          <w:rFonts w:ascii="ITC Avant Garde" w:hAnsi="ITC Avant Garde"/>
          <w:b/>
          <w:szCs w:val="20"/>
        </w:rPr>
        <w:t>canalización de 12.5 kHz</w:t>
      </w:r>
      <w:r w:rsidRPr="00DA652D">
        <w:rPr>
          <w:rFonts w:ascii="ITC Avant Garde" w:hAnsi="ITC Avant Garde"/>
          <w:szCs w:val="20"/>
        </w:rPr>
        <w:t xml:space="preserve"> (donde la frecuencia de Tx corresponde a la estación transmisora</w:t>
      </w:r>
      <w:r w:rsidR="0077014F" w:rsidRPr="00DA652D">
        <w:rPr>
          <w:rFonts w:ascii="ITC Avant Garde" w:hAnsi="ITC Avant Garde"/>
          <w:szCs w:val="20"/>
        </w:rPr>
        <w:t xml:space="preserve"> y Rx a la receptora</w:t>
      </w:r>
      <w:r w:rsidRPr="00DA652D">
        <w:rPr>
          <w:rFonts w:ascii="ITC Avant Garde" w:hAnsi="ITC Avant Garde"/>
          <w:szCs w:val="20"/>
        </w:rPr>
        <w:t>).</w:t>
      </w:r>
    </w:p>
    <w:tbl>
      <w:tblPr>
        <w:tblStyle w:val="Tablaconcuadrcula"/>
        <w:tblW w:w="4949" w:type="pct"/>
        <w:jc w:val="center"/>
        <w:tblLayout w:type="fixed"/>
        <w:tblLook w:val="04A0" w:firstRow="1" w:lastRow="0" w:firstColumn="1" w:lastColumn="0" w:noHBand="0" w:noVBand="1"/>
        <w:tblCaption w:val="Tabla"/>
        <w:tblDescription w:val="Grupos de frecuencia en la banda 400 MHz"/>
      </w:tblPr>
      <w:tblGrid>
        <w:gridCol w:w="972"/>
        <w:gridCol w:w="661"/>
        <w:gridCol w:w="727"/>
        <w:gridCol w:w="620"/>
        <w:gridCol w:w="727"/>
        <w:gridCol w:w="727"/>
        <w:gridCol w:w="717"/>
        <w:gridCol w:w="717"/>
        <w:gridCol w:w="718"/>
        <w:gridCol w:w="717"/>
        <w:gridCol w:w="717"/>
        <w:gridCol w:w="718"/>
      </w:tblGrid>
      <w:tr w:rsidR="00554136" w:rsidRPr="00DA652D" w14:paraId="3BF17FFE" w14:textId="77777777" w:rsidTr="00554136">
        <w:trPr>
          <w:trHeight w:val="470"/>
          <w:tblHeader/>
          <w:jc w:val="center"/>
        </w:trPr>
        <w:tc>
          <w:tcPr>
            <w:tcW w:w="556" w:type="pct"/>
            <w:tcBorders>
              <w:right w:val="nil"/>
            </w:tcBorders>
            <w:noWrap/>
            <w:vAlign w:val="center"/>
            <w:hideMark/>
          </w:tcPr>
          <w:p w14:paraId="21EB095D"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r w:rsidRPr="00DA652D">
              <w:rPr>
                <w:rFonts w:ascii="ITC Avant Garde" w:eastAsia="Times New Roman" w:hAnsi="ITC Avant Garde" w:cs="Times New Roman"/>
                <w:b/>
                <w:sz w:val="12"/>
                <w:szCs w:val="18"/>
                <w:lang w:eastAsia="es-MX"/>
              </w:rPr>
              <w:t>Grupo 9</w:t>
            </w:r>
            <w:r w:rsidRPr="00DA652D">
              <w:rPr>
                <w:rFonts w:ascii="ITC Avant Garde" w:eastAsia="Times New Roman" w:hAnsi="ITC Avant Garde" w:cs="Times New Roman"/>
                <w:b/>
                <w:sz w:val="14"/>
                <w:lang w:eastAsia="es-MX"/>
              </w:rPr>
              <w:t xml:space="preserve"> (G9)</w:t>
            </w:r>
          </w:p>
        </w:tc>
        <w:tc>
          <w:tcPr>
            <w:tcW w:w="378" w:type="pct"/>
            <w:tcBorders>
              <w:left w:val="nil"/>
              <w:right w:val="nil"/>
            </w:tcBorders>
            <w:vAlign w:val="center"/>
          </w:tcPr>
          <w:p w14:paraId="50D2E8B6"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6" w:type="pct"/>
            <w:tcBorders>
              <w:left w:val="nil"/>
              <w:right w:val="nil"/>
            </w:tcBorders>
            <w:vAlign w:val="center"/>
          </w:tcPr>
          <w:p w14:paraId="4636633C"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355" w:type="pct"/>
            <w:tcBorders>
              <w:left w:val="nil"/>
              <w:right w:val="nil"/>
            </w:tcBorders>
            <w:vAlign w:val="center"/>
          </w:tcPr>
          <w:p w14:paraId="2F89DBD3"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6" w:type="pct"/>
            <w:tcBorders>
              <w:left w:val="nil"/>
              <w:right w:val="nil"/>
            </w:tcBorders>
            <w:vAlign w:val="center"/>
          </w:tcPr>
          <w:p w14:paraId="56C2FE20"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6" w:type="pct"/>
            <w:tcBorders>
              <w:left w:val="nil"/>
            </w:tcBorders>
            <w:vAlign w:val="center"/>
          </w:tcPr>
          <w:p w14:paraId="2F651816" w14:textId="106586A4"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0" w:type="pct"/>
            <w:tcBorders>
              <w:right w:val="nil"/>
            </w:tcBorders>
            <w:noWrap/>
            <w:vAlign w:val="center"/>
            <w:hideMark/>
          </w:tcPr>
          <w:p w14:paraId="428DAA1E"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r w:rsidRPr="00DA652D">
              <w:rPr>
                <w:rFonts w:ascii="ITC Avant Garde" w:eastAsia="Times New Roman" w:hAnsi="ITC Avant Garde" w:cs="Times New Roman"/>
                <w:b/>
                <w:sz w:val="12"/>
                <w:szCs w:val="18"/>
                <w:lang w:eastAsia="es-MX"/>
              </w:rPr>
              <w:t>Grupo 10</w:t>
            </w:r>
            <w:r w:rsidRPr="00DA652D">
              <w:rPr>
                <w:rFonts w:ascii="ITC Avant Garde" w:eastAsia="Times New Roman" w:hAnsi="ITC Avant Garde" w:cs="Times New Roman"/>
                <w:b/>
                <w:sz w:val="14"/>
                <w:lang w:eastAsia="es-MX"/>
              </w:rPr>
              <w:t xml:space="preserve"> (G10)</w:t>
            </w:r>
          </w:p>
        </w:tc>
        <w:tc>
          <w:tcPr>
            <w:tcW w:w="410" w:type="pct"/>
            <w:tcBorders>
              <w:left w:val="nil"/>
              <w:right w:val="nil"/>
            </w:tcBorders>
            <w:vAlign w:val="center"/>
          </w:tcPr>
          <w:p w14:paraId="4FC42AEC"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1" w:type="pct"/>
            <w:tcBorders>
              <w:left w:val="nil"/>
              <w:right w:val="nil"/>
            </w:tcBorders>
            <w:vAlign w:val="center"/>
          </w:tcPr>
          <w:p w14:paraId="33AF7A66"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0" w:type="pct"/>
            <w:tcBorders>
              <w:left w:val="nil"/>
              <w:right w:val="nil"/>
            </w:tcBorders>
            <w:vAlign w:val="center"/>
          </w:tcPr>
          <w:p w14:paraId="6DF76CA6"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0" w:type="pct"/>
            <w:tcBorders>
              <w:left w:val="nil"/>
              <w:right w:val="nil"/>
            </w:tcBorders>
            <w:vAlign w:val="center"/>
          </w:tcPr>
          <w:p w14:paraId="48101517" w14:textId="77777777" w:rsidR="00554136" w:rsidRPr="00DA652D" w:rsidRDefault="00554136" w:rsidP="005B7913">
            <w:pPr>
              <w:spacing w:before="240"/>
              <w:jc w:val="center"/>
              <w:rPr>
                <w:rFonts w:ascii="ITC Avant Garde" w:eastAsia="Times New Roman" w:hAnsi="ITC Avant Garde" w:cs="Times New Roman"/>
                <w:b/>
                <w:sz w:val="12"/>
                <w:szCs w:val="18"/>
                <w:lang w:eastAsia="es-MX"/>
              </w:rPr>
            </w:pPr>
          </w:p>
        </w:tc>
        <w:tc>
          <w:tcPr>
            <w:tcW w:w="411" w:type="pct"/>
            <w:tcBorders>
              <w:left w:val="nil"/>
            </w:tcBorders>
            <w:vAlign w:val="center"/>
          </w:tcPr>
          <w:p w14:paraId="13C30708" w14:textId="39BA7E57" w:rsidR="00554136" w:rsidRPr="00DA652D" w:rsidRDefault="00554136" w:rsidP="005B7913">
            <w:pPr>
              <w:spacing w:before="240"/>
              <w:jc w:val="center"/>
              <w:rPr>
                <w:rFonts w:ascii="ITC Avant Garde" w:eastAsia="Times New Roman" w:hAnsi="ITC Avant Garde" w:cs="Times New Roman"/>
                <w:b/>
                <w:sz w:val="12"/>
                <w:szCs w:val="18"/>
                <w:lang w:eastAsia="es-MX"/>
              </w:rPr>
            </w:pPr>
          </w:p>
        </w:tc>
      </w:tr>
      <w:tr w:rsidR="00860258" w:rsidRPr="00DA652D" w14:paraId="25DFC582" w14:textId="77777777" w:rsidTr="00554136">
        <w:trPr>
          <w:trHeight w:val="470"/>
          <w:jc w:val="center"/>
        </w:trPr>
        <w:tc>
          <w:tcPr>
            <w:tcW w:w="556" w:type="pct"/>
            <w:noWrap/>
            <w:vAlign w:val="center"/>
            <w:hideMark/>
          </w:tcPr>
          <w:p w14:paraId="3AC8150E"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378" w:type="pct"/>
            <w:noWrap/>
            <w:vAlign w:val="center"/>
            <w:hideMark/>
          </w:tcPr>
          <w:p w14:paraId="28DC9580"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416" w:type="pct"/>
            <w:noWrap/>
            <w:vAlign w:val="center"/>
            <w:hideMark/>
          </w:tcPr>
          <w:p w14:paraId="31601A0E"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355" w:type="pct"/>
            <w:noWrap/>
            <w:vAlign w:val="center"/>
            <w:hideMark/>
          </w:tcPr>
          <w:p w14:paraId="4ED45AA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416" w:type="pct"/>
            <w:noWrap/>
            <w:vAlign w:val="center"/>
            <w:hideMark/>
          </w:tcPr>
          <w:p w14:paraId="43A6DB7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416" w:type="pct"/>
            <w:noWrap/>
            <w:vAlign w:val="center"/>
            <w:hideMark/>
          </w:tcPr>
          <w:p w14:paraId="733F18E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410" w:type="pct"/>
            <w:noWrap/>
            <w:vAlign w:val="center"/>
            <w:hideMark/>
          </w:tcPr>
          <w:p w14:paraId="3062CDB6"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410" w:type="pct"/>
            <w:noWrap/>
            <w:vAlign w:val="center"/>
            <w:hideMark/>
          </w:tcPr>
          <w:p w14:paraId="597A821A"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411" w:type="pct"/>
            <w:noWrap/>
            <w:vAlign w:val="center"/>
            <w:hideMark/>
          </w:tcPr>
          <w:p w14:paraId="4BDE081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c>
          <w:tcPr>
            <w:tcW w:w="410" w:type="pct"/>
            <w:noWrap/>
            <w:vAlign w:val="center"/>
            <w:hideMark/>
          </w:tcPr>
          <w:p w14:paraId="1FEA5D96"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Circuito</w:t>
            </w:r>
          </w:p>
        </w:tc>
        <w:tc>
          <w:tcPr>
            <w:tcW w:w="410" w:type="pct"/>
            <w:noWrap/>
            <w:vAlign w:val="center"/>
            <w:hideMark/>
          </w:tcPr>
          <w:p w14:paraId="7D15128A"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Rx</w:t>
            </w:r>
          </w:p>
        </w:tc>
        <w:tc>
          <w:tcPr>
            <w:tcW w:w="411" w:type="pct"/>
            <w:noWrap/>
            <w:vAlign w:val="center"/>
            <w:hideMark/>
          </w:tcPr>
          <w:p w14:paraId="2C752A2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Tx</w:t>
            </w:r>
          </w:p>
        </w:tc>
      </w:tr>
      <w:tr w:rsidR="00860258" w:rsidRPr="00DA652D" w14:paraId="03B221A6" w14:textId="77777777" w:rsidTr="00554136">
        <w:trPr>
          <w:trHeight w:val="470"/>
          <w:jc w:val="center"/>
        </w:trPr>
        <w:tc>
          <w:tcPr>
            <w:tcW w:w="556" w:type="pct"/>
            <w:noWrap/>
            <w:vAlign w:val="center"/>
            <w:hideMark/>
          </w:tcPr>
          <w:p w14:paraId="14A8D8CE"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A</w:t>
            </w:r>
          </w:p>
        </w:tc>
        <w:tc>
          <w:tcPr>
            <w:tcW w:w="378" w:type="pct"/>
            <w:noWrap/>
            <w:vAlign w:val="center"/>
            <w:hideMark/>
          </w:tcPr>
          <w:p w14:paraId="2C9222B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411.01875</w:t>
            </w:r>
          </w:p>
        </w:tc>
        <w:tc>
          <w:tcPr>
            <w:tcW w:w="416" w:type="pct"/>
            <w:noWrap/>
            <w:vAlign w:val="center"/>
            <w:hideMark/>
          </w:tcPr>
          <w:p w14:paraId="7D4B8692"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421.01875</w:t>
            </w:r>
          </w:p>
        </w:tc>
        <w:tc>
          <w:tcPr>
            <w:tcW w:w="355" w:type="pct"/>
            <w:noWrap/>
            <w:vAlign w:val="center"/>
            <w:hideMark/>
          </w:tcPr>
          <w:p w14:paraId="55768E0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B</w:t>
            </w:r>
          </w:p>
        </w:tc>
        <w:tc>
          <w:tcPr>
            <w:tcW w:w="416" w:type="pct"/>
            <w:noWrap/>
            <w:vAlign w:val="center"/>
            <w:hideMark/>
          </w:tcPr>
          <w:p w14:paraId="40341157"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411.03125</w:t>
            </w:r>
          </w:p>
        </w:tc>
        <w:tc>
          <w:tcPr>
            <w:tcW w:w="416" w:type="pct"/>
            <w:noWrap/>
            <w:vAlign w:val="center"/>
            <w:hideMark/>
          </w:tcPr>
          <w:p w14:paraId="288A0C2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421.03125</w:t>
            </w:r>
          </w:p>
        </w:tc>
        <w:tc>
          <w:tcPr>
            <w:tcW w:w="410" w:type="pct"/>
            <w:noWrap/>
            <w:vAlign w:val="center"/>
            <w:hideMark/>
          </w:tcPr>
          <w:p w14:paraId="09C00C9E"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A</w:t>
            </w:r>
          </w:p>
        </w:tc>
        <w:tc>
          <w:tcPr>
            <w:tcW w:w="410" w:type="pct"/>
            <w:noWrap/>
            <w:vAlign w:val="center"/>
            <w:hideMark/>
          </w:tcPr>
          <w:p w14:paraId="27B0C24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411.04375</w:t>
            </w:r>
          </w:p>
        </w:tc>
        <w:tc>
          <w:tcPr>
            <w:tcW w:w="411" w:type="pct"/>
            <w:noWrap/>
            <w:vAlign w:val="center"/>
            <w:hideMark/>
          </w:tcPr>
          <w:p w14:paraId="4319A5BC"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421.04375</w:t>
            </w:r>
          </w:p>
        </w:tc>
        <w:tc>
          <w:tcPr>
            <w:tcW w:w="410" w:type="pct"/>
            <w:noWrap/>
            <w:vAlign w:val="center"/>
            <w:hideMark/>
          </w:tcPr>
          <w:p w14:paraId="49F800E0"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B</w:t>
            </w:r>
          </w:p>
        </w:tc>
        <w:tc>
          <w:tcPr>
            <w:tcW w:w="410" w:type="pct"/>
            <w:noWrap/>
            <w:vAlign w:val="center"/>
            <w:hideMark/>
          </w:tcPr>
          <w:p w14:paraId="4A467A93"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411.05625</w:t>
            </w:r>
          </w:p>
        </w:tc>
        <w:tc>
          <w:tcPr>
            <w:tcW w:w="411" w:type="pct"/>
            <w:noWrap/>
            <w:vAlign w:val="center"/>
            <w:hideMark/>
          </w:tcPr>
          <w:p w14:paraId="0CD9342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421.05625</w:t>
            </w:r>
          </w:p>
        </w:tc>
      </w:tr>
      <w:tr w:rsidR="00860258" w:rsidRPr="00DA652D" w14:paraId="3F3F4E20" w14:textId="77777777" w:rsidTr="00554136">
        <w:trPr>
          <w:trHeight w:val="470"/>
          <w:jc w:val="center"/>
        </w:trPr>
        <w:tc>
          <w:tcPr>
            <w:tcW w:w="556" w:type="pct"/>
            <w:noWrap/>
            <w:vAlign w:val="center"/>
            <w:hideMark/>
          </w:tcPr>
          <w:p w14:paraId="63C1853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lastRenderedPageBreak/>
              <w:t>C</w:t>
            </w:r>
          </w:p>
        </w:tc>
        <w:tc>
          <w:tcPr>
            <w:tcW w:w="378" w:type="pct"/>
            <w:noWrap/>
            <w:vAlign w:val="center"/>
            <w:hideMark/>
          </w:tcPr>
          <w:p w14:paraId="12216E3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411.21875</w:t>
            </w:r>
          </w:p>
        </w:tc>
        <w:tc>
          <w:tcPr>
            <w:tcW w:w="416" w:type="pct"/>
            <w:noWrap/>
            <w:vAlign w:val="center"/>
            <w:hideMark/>
          </w:tcPr>
          <w:p w14:paraId="278F2EB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421.21875</w:t>
            </w:r>
          </w:p>
        </w:tc>
        <w:tc>
          <w:tcPr>
            <w:tcW w:w="355" w:type="pct"/>
            <w:noWrap/>
            <w:vAlign w:val="center"/>
            <w:hideMark/>
          </w:tcPr>
          <w:p w14:paraId="3B011048"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D</w:t>
            </w:r>
          </w:p>
        </w:tc>
        <w:tc>
          <w:tcPr>
            <w:tcW w:w="416" w:type="pct"/>
            <w:noWrap/>
            <w:vAlign w:val="center"/>
            <w:hideMark/>
          </w:tcPr>
          <w:p w14:paraId="32DA6B28"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411.23125</w:t>
            </w:r>
          </w:p>
        </w:tc>
        <w:tc>
          <w:tcPr>
            <w:tcW w:w="416" w:type="pct"/>
            <w:noWrap/>
            <w:vAlign w:val="center"/>
            <w:hideMark/>
          </w:tcPr>
          <w:p w14:paraId="004D9E93"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421.23125</w:t>
            </w:r>
          </w:p>
        </w:tc>
        <w:tc>
          <w:tcPr>
            <w:tcW w:w="410" w:type="pct"/>
            <w:noWrap/>
            <w:vAlign w:val="center"/>
            <w:hideMark/>
          </w:tcPr>
          <w:p w14:paraId="0910BFA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C</w:t>
            </w:r>
          </w:p>
        </w:tc>
        <w:tc>
          <w:tcPr>
            <w:tcW w:w="410" w:type="pct"/>
            <w:noWrap/>
            <w:vAlign w:val="center"/>
            <w:hideMark/>
          </w:tcPr>
          <w:p w14:paraId="629563B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411.24375</w:t>
            </w:r>
          </w:p>
        </w:tc>
        <w:tc>
          <w:tcPr>
            <w:tcW w:w="411" w:type="pct"/>
            <w:noWrap/>
            <w:vAlign w:val="center"/>
            <w:hideMark/>
          </w:tcPr>
          <w:p w14:paraId="181FAC4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421.24375</w:t>
            </w:r>
          </w:p>
        </w:tc>
        <w:tc>
          <w:tcPr>
            <w:tcW w:w="410" w:type="pct"/>
            <w:noWrap/>
            <w:vAlign w:val="center"/>
            <w:hideMark/>
          </w:tcPr>
          <w:p w14:paraId="122164E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D</w:t>
            </w:r>
          </w:p>
        </w:tc>
        <w:tc>
          <w:tcPr>
            <w:tcW w:w="410" w:type="pct"/>
            <w:noWrap/>
            <w:vAlign w:val="center"/>
            <w:hideMark/>
          </w:tcPr>
          <w:p w14:paraId="2629D45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411.25625</w:t>
            </w:r>
          </w:p>
        </w:tc>
        <w:tc>
          <w:tcPr>
            <w:tcW w:w="411" w:type="pct"/>
            <w:noWrap/>
            <w:vAlign w:val="center"/>
            <w:hideMark/>
          </w:tcPr>
          <w:p w14:paraId="2DC37A80"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421.25625</w:t>
            </w:r>
          </w:p>
        </w:tc>
      </w:tr>
      <w:tr w:rsidR="00860258" w:rsidRPr="00DA652D" w14:paraId="260714AE" w14:textId="77777777" w:rsidTr="00554136">
        <w:trPr>
          <w:trHeight w:val="470"/>
          <w:jc w:val="center"/>
        </w:trPr>
        <w:tc>
          <w:tcPr>
            <w:tcW w:w="556" w:type="pct"/>
            <w:noWrap/>
            <w:vAlign w:val="center"/>
            <w:hideMark/>
          </w:tcPr>
          <w:p w14:paraId="7AA5025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E</w:t>
            </w:r>
          </w:p>
        </w:tc>
        <w:tc>
          <w:tcPr>
            <w:tcW w:w="378" w:type="pct"/>
            <w:noWrap/>
            <w:vAlign w:val="center"/>
            <w:hideMark/>
          </w:tcPr>
          <w:p w14:paraId="27584A02"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411.41875</w:t>
            </w:r>
          </w:p>
        </w:tc>
        <w:tc>
          <w:tcPr>
            <w:tcW w:w="416" w:type="pct"/>
            <w:noWrap/>
            <w:vAlign w:val="center"/>
            <w:hideMark/>
          </w:tcPr>
          <w:p w14:paraId="011BE667"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421.41875</w:t>
            </w:r>
          </w:p>
        </w:tc>
        <w:tc>
          <w:tcPr>
            <w:tcW w:w="355" w:type="pct"/>
            <w:noWrap/>
            <w:vAlign w:val="center"/>
            <w:hideMark/>
          </w:tcPr>
          <w:p w14:paraId="2662AF52"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F</w:t>
            </w:r>
          </w:p>
        </w:tc>
        <w:tc>
          <w:tcPr>
            <w:tcW w:w="416" w:type="pct"/>
            <w:noWrap/>
            <w:vAlign w:val="center"/>
            <w:hideMark/>
          </w:tcPr>
          <w:p w14:paraId="32ECB59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411.43125</w:t>
            </w:r>
          </w:p>
        </w:tc>
        <w:tc>
          <w:tcPr>
            <w:tcW w:w="416" w:type="pct"/>
            <w:noWrap/>
            <w:vAlign w:val="center"/>
            <w:hideMark/>
          </w:tcPr>
          <w:p w14:paraId="3DFEDD7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421.43125</w:t>
            </w:r>
          </w:p>
        </w:tc>
        <w:tc>
          <w:tcPr>
            <w:tcW w:w="410" w:type="pct"/>
            <w:noWrap/>
            <w:vAlign w:val="center"/>
            <w:hideMark/>
          </w:tcPr>
          <w:p w14:paraId="4739B02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E</w:t>
            </w:r>
          </w:p>
        </w:tc>
        <w:tc>
          <w:tcPr>
            <w:tcW w:w="410" w:type="pct"/>
            <w:noWrap/>
            <w:vAlign w:val="center"/>
            <w:hideMark/>
          </w:tcPr>
          <w:p w14:paraId="0B27EF0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411.44375</w:t>
            </w:r>
          </w:p>
        </w:tc>
        <w:tc>
          <w:tcPr>
            <w:tcW w:w="411" w:type="pct"/>
            <w:noWrap/>
            <w:vAlign w:val="center"/>
            <w:hideMark/>
          </w:tcPr>
          <w:p w14:paraId="1609F374"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421.44375</w:t>
            </w:r>
          </w:p>
        </w:tc>
        <w:tc>
          <w:tcPr>
            <w:tcW w:w="410" w:type="pct"/>
            <w:noWrap/>
            <w:vAlign w:val="center"/>
            <w:hideMark/>
          </w:tcPr>
          <w:p w14:paraId="16CD720C"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F</w:t>
            </w:r>
          </w:p>
        </w:tc>
        <w:tc>
          <w:tcPr>
            <w:tcW w:w="410" w:type="pct"/>
            <w:noWrap/>
            <w:vAlign w:val="center"/>
            <w:hideMark/>
          </w:tcPr>
          <w:p w14:paraId="629D061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411.45625</w:t>
            </w:r>
          </w:p>
        </w:tc>
        <w:tc>
          <w:tcPr>
            <w:tcW w:w="411" w:type="pct"/>
            <w:noWrap/>
            <w:vAlign w:val="center"/>
            <w:hideMark/>
          </w:tcPr>
          <w:p w14:paraId="3CFF37A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421.45625</w:t>
            </w:r>
          </w:p>
        </w:tc>
      </w:tr>
      <w:tr w:rsidR="00860258" w:rsidRPr="00DA652D" w14:paraId="5536F78C" w14:textId="77777777" w:rsidTr="00554136">
        <w:trPr>
          <w:trHeight w:val="470"/>
          <w:jc w:val="center"/>
        </w:trPr>
        <w:tc>
          <w:tcPr>
            <w:tcW w:w="556" w:type="pct"/>
            <w:noWrap/>
            <w:vAlign w:val="center"/>
            <w:hideMark/>
          </w:tcPr>
          <w:p w14:paraId="78B11938"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G</w:t>
            </w:r>
          </w:p>
        </w:tc>
        <w:tc>
          <w:tcPr>
            <w:tcW w:w="378" w:type="pct"/>
            <w:noWrap/>
            <w:vAlign w:val="center"/>
            <w:hideMark/>
          </w:tcPr>
          <w:p w14:paraId="3D217A85"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411.61875</w:t>
            </w:r>
          </w:p>
        </w:tc>
        <w:tc>
          <w:tcPr>
            <w:tcW w:w="416" w:type="pct"/>
            <w:noWrap/>
            <w:vAlign w:val="center"/>
            <w:hideMark/>
          </w:tcPr>
          <w:p w14:paraId="48661FDA"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421.61875</w:t>
            </w:r>
          </w:p>
        </w:tc>
        <w:tc>
          <w:tcPr>
            <w:tcW w:w="355" w:type="pct"/>
            <w:noWrap/>
            <w:vAlign w:val="center"/>
            <w:hideMark/>
          </w:tcPr>
          <w:p w14:paraId="10E0B861"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H</w:t>
            </w:r>
          </w:p>
        </w:tc>
        <w:tc>
          <w:tcPr>
            <w:tcW w:w="416" w:type="pct"/>
            <w:noWrap/>
            <w:vAlign w:val="center"/>
            <w:hideMark/>
          </w:tcPr>
          <w:p w14:paraId="180E0DF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411.63125</w:t>
            </w:r>
          </w:p>
        </w:tc>
        <w:tc>
          <w:tcPr>
            <w:tcW w:w="416" w:type="pct"/>
            <w:noWrap/>
            <w:vAlign w:val="center"/>
            <w:hideMark/>
          </w:tcPr>
          <w:p w14:paraId="6E3ACDCA"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421.63125</w:t>
            </w:r>
          </w:p>
        </w:tc>
        <w:tc>
          <w:tcPr>
            <w:tcW w:w="410" w:type="pct"/>
            <w:noWrap/>
            <w:vAlign w:val="center"/>
            <w:hideMark/>
          </w:tcPr>
          <w:p w14:paraId="4CA36900"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G</w:t>
            </w:r>
          </w:p>
        </w:tc>
        <w:tc>
          <w:tcPr>
            <w:tcW w:w="410" w:type="pct"/>
            <w:noWrap/>
            <w:vAlign w:val="center"/>
            <w:hideMark/>
          </w:tcPr>
          <w:p w14:paraId="340001C3"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411.64375</w:t>
            </w:r>
          </w:p>
        </w:tc>
        <w:tc>
          <w:tcPr>
            <w:tcW w:w="411" w:type="pct"/>
            <w:noWrap/>
            <w:vAlign w:val="center"/>
            <w:hideMark/>
          </w:tcPr>
          <w:p w14:paraId="7F506AB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421.64375</w:t>
            </w:r>
          </w:p>
        </w:tc>
        <w:tc>
          <w:tcPr>
            <w:tcW w:w="410" w:type="pct"/>
            <w:noWrap/>
            <w:vAlign w:val="center"/>
            <w:hideMark/>
          </w:tcPr>
          <w:p w14:paraId="4B1B806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H</w:t>
            </w:r>
          </w:p>
        </w:tc>
        <w:tc>
          <w:tcPr>
            <w:tcW w:w="410" w:type="pct"/>
            <w:noWrap/>
            <w:vAlign w:val="center"/>
            <w:hideMark/>
          </w:tcPr>
          <w:p w14:paraId="791A65B4"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411.65625</w:t>
            </w:r>
          </w:p>
        </w:tc>
        <w:tc>
          <w:tcPr>
            <w:tcW w:w="411" w:type="pct"/>
            <w:noWrap/>
            <w:vAlign w:val="center"/>
            <w:hideMark/>
          </w:tcPr>
          <w:p w14:paraId="04BCAC9F"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421.65625</w:t>
            </w:r>
          </w:p>
        </w:tc>
      </w:tr>
      <w:tr w:rsidR="00860258" w:rsidRPr="00DA652D" w14:paraId="16C2324D" w14:textId="77777777" w:rsidTr="00554136">
        <w:trPr>
          <w:trHeight w:val="470"/>
          <w:jc w:val="center"/>
        </w:trPr>
        <w:tc>
          <w:tcPr>
            <w:tcW w:w="556" w:type="pct"/>
            <w:noWrap/>
            <w:vAlign w:val="center"/>
            <w:hideMark/>
          </w:tcPr>
          <w:p w14:paraId="38C3A102"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I</w:t>
            </w:r>
          </w:p>
        </w:tc>
        <w:tc>
          <w:tcPr>
            <w:tcW w:w="378" w:type="pct"/>
            <w:noWrap/>
            <w:vAlign w:val="center"/>
            <w:hideMark/>
          </w:tcPr>
          <w:p w14:paraId="440499D3"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411.81875</w:t>
            </w:r>
          </w:p>
        </w:tc>
        <w:tc>
          <w:tcPr>
            <w:tcW w:w="416" w:type="pct"/>
            <w:noWrap/>
            <w:vAlign w:val="center"/>
            <w:hideMark/>
          </w:tcPr>
          <w:p w14:paraId="7F8E1428"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421.81875</w:t>
            </w:r>
          </w:p>
        </w:tc>
        <w:tc>
          <w:tcPr>
            <w:tcW w:w="355" w:type="pct"/>
            <w:noWrap/>
            <w:vAlign w:val="center"/>
            <w:hideMark/>
          </w:tcPr>
          <w:p w14:paraId="08A840F0"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J</w:t>
            </w:r>
          </w:p>
        </w:tc>
        <w:tc>
          <w:tcPr>
            <w:tcW w:w="416" w:type="pct"/>
            <w:noWrap/>
            <w:vAlign w:val="center"/>
            <w:hideMark/>
          </w:tcPr>
          <w:p w14:paraId="39CFFB26"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411.83125</w:t>
            </w:r>
          </w:p>
        </w:tc>
        <w:tc>
          <w:tcPr>
            <w:tcW w:w="416" w:type="pct"/>
            <w:noWrap/>
            <w:vAlign w:val="center"/>
            <w:hideMark/>
          </w:tcPr>
          <w:p w14:paraId="7AE2B0FA"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421.83125</w:t>
            </w:r>
          </w:p>
        </w:tc>
        <w:tc>
          <w:tcPr>
            <w:tcW w:w="410" w:type="pct"/>
            <w:noWrap/>
            <w:vAlign w:val="center"/>
            <w:hideMark/>
          </w:tcPr>
          <w:p w14:paraId="1E448D9B"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I</w:t>
            </w:r>
          </w:p>
        </w:tc>
        <w:tc>
          <w:tcPr>
            <w:tcW w:w="410" w:type="pct"/>
            <w:noWrap/>
            <w:vAlign w:val="center"/>
            <w:hideMark/>
          </w:tcPr>
          <w:p w14:paraId="46F93E89"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411.84375</w:t>
            </w:r>
          </w:p>
        </w:tc>
        <w:tc>
          <w:tcPr>
            <w:tcW w:w="411" w:type="pct"/>
            <w:noWrap/>
            <w:vAlign w:val="center"/>
            <w:hideMark/>
          </w:tcPr>
          <w:p w14:paraId="62E0F5B1"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421.84375</w:t>
            </w:r>
          </w:p>
        </w:tc>
        <w:tc>
          <w:tcPr>
            <w:tcW w:w="410" w:type="pct"/>
            <w:noWrap/>
            <w:vAlign w:val="center"/>
            <w:hideMark/>
          </w:tcPr>
          <w:p w14:paraId="6B3E8507"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J</w:t>
            </w:r>
          </w:p>
        </w:tc>
        <w:tc>
          <w:tcPr>
            <w:tcW w:w="410" w:type="pct"/>
            <w:noWrap/>
            <w:vAlign w:val="center"/>
            <w:hideMark/>
          </w:tcPr>
          <w:p w14:paraId="588255CD"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411.85625</w:t>
            </w:r>
          </w:p>
        </w:tc>
        <w:tc>
          <w:tcPr>
            <w:tcW w:w="411" w:type="pct"/>
            <w:noWrap/>
            <w:vAlign w:val="center"/>
            <w:hideMark/>
          </w:tcPr>
          <w:p w14:paraId="1B2287D8" w14:textId="77777777" w:rsidR="00860258" w:rsidRPr="00DA652D" w:rsidRDefault="00860258" w:rsidP="005B7913">
            <w:pPr>
              <w:spacing w:before="240"/>
              <w:jc w:val="center"/>
              <w:rPr>
                <w:rFonts w:ascii="ITC Avant Garde" w:eastAsia="Times New Roman" w:hAnsi="ITC Avant Garde" w:cs="Times New Roman"/>
                <w:sz w:val="12"/>
                <w:szCs w:val="18"/>
                <w:lang w:eastAsia="es-MX"/>
              </w:rPr>
            </w:pPr>
            <w:r w:rsidRPr="00DA652D">
              <w:rPr>
                <w:rFonts w:ascii="ITC Avant Garde" w:eastAsia="Times New Roman" w:hAnsi="ITC Avant Garde" w:cs="Times New Roman"/>
                <w:sz w:val="12"/>
                <w:szCs w:val="18"/>
                <w:lang w:eastAsia="es-MX"/>
              </w:rPr>
              <w:t>421.85625</w:t>
            </w:r>
          </w:p>
        </w:tc>
      </w:tr>
    </w:tbl>
    <w:p w14:paraId="748D9862" w14:textId="77777777" w:rsidR="00DA652D" w:rsidRPr="00DA652D" w:rsidRDefault="00F80D6D" w:rsidP="005B7913">
      <w:pPr>
        <w:pStyle w:val="Prrafodelista"/>
        <w:pBdr>
          <w:top w:val="nil"/>
          <w:left w:val="nil"/>
          <w:bottom w:val="nil"/>
          <w:right w:val="nil"/>
          <w:between w:val="nil"/>
          <w:bar w:val="nil"/>
        </w:pBdr>
        <w:tabs>
          <w:tab w:val="left" w:pos="1276"/>
        </w:tabs>
        <w:spacing w:before="240" w:line="240" w:lineRule="auto"/>
        <w:ind w:left="0"/>
        <w:jc w:val="both"/>
        <w:rPr>
          <w:rFonts w:ascii="ITC Avant Garde" w:hAnsi="ITC Avant Garde"/>
        </w:rPr>
      </w:pPr>
      <w:r w:rsidRPr="00DA652D">
        <w:rPr>
          <w:rFonts w:ascii="ITC Avant Garde" w:hAnsi="ITC Avant Garde"/>
        </w:rPr>
        <w:t>Esta propuesta de cambio de bandas no implica alguna otra modificación a</w:t>
      </w:r>
      <w:r w:rsidR="006C149F" w:rsidRPr="00DA652D">
        <w:rPr>
          <w:rFonts w:ascii="ITC Avant Garde" w:hAnsi="ITC Avant Garde"/>
        </w:rPr>
        <w:t>l resto de las condiciones técnicas contenidas en el Permiso</w:t>
      </w:r>
      <w:r w:rsidR="008069D5" w:rsidRPr="00DA652D">
        <w:rPr>
          <w:rFonts w:ascii="ITC Avant Garde" w:hAnsi="ITC Avant Garde"/>
        </w:rPr>
        <w:t>.</w:t>
      </w:r>
    </w:p>
    <w:p w14:paraId="5DD28C76" w14:textId="2E1847F7" w:rsidR="00DA652D" w:rsidRPr="00DA652D" w:rsidRDefault="00F80D6D" w:rsidP="005B7913">
      <w:pPr>
        <w:pStyle w:val="Prrafodelista"/>
        <w:numPr>
          <w:ilvl w:val="0"/>
          <w:numId w:val="9"/>
        </w:numPr>
        <w:pBdr>
          <w:top w:val="nil"/>
          <w:left w:val="nil"/>
          <w:bottom w:val="nil"/>
          <w:right w:val="nil"/>
          <w:between w:val="nil"/>
          <w:bar w:val="nil"/>
        </w:pBdr>
        <w:tabs>
          <w:tab w:val="left" w:pos="1134"/>
        </w:tabs>
        <w:spacing w:before="240" w:line="240" w:lineRule="auto"/>
        <w:ind w:left="0" w:firstLine="0"/>
        <w:jc w:val="both"/>
        <w:rPr>
          <w:rFonts w:ascii="ITC Avant Garde" w:hAnsi="ITC Avant Garde" w:cs="Arial"/>
        </w:rPr>
      </w:pPr>
      <w:r w:rsidRPr="00DA652D">
        <w:rPr>
          <w:rFonts w:ascii="ITC Avant Garde" w:hAnsi="ITC Avant Garde"/>
        </w:rPr>
        <w:t xml:space="preserve">Se otorga a </w:t>
      </w:r>
      <w:r w:rsidRPr="00DA652D">
        <w:rPr>
          <w:rFonts w:ascii="ITC Avant Garde" w:eastAsia="Arial Unicode MS" w:hAnsi="ITC Avant Garde" w:cs="Times New Roman"/>
          <w:b/>
          <w:bdr w:val="nil"/>
        </w:rPr>
        <w:t>UNIÓN AGRÍCOLA REGIONAL DEL NORTE DE TAMAULIPAS</w:t>
      </w:r>
      <w:r w:rsidRPr="00DA652D">
        <w:rPr>
          <w:rFonts w:ascii="ITC Avant Garde" w:hAnsi="ITC Avant Garde" w:cs="Arial"/>
        </w:rPr>
        <w:t xml:space="preserve"> </w:t>
      </w:r>
      <w:r w:rsidRPr="00DA652D">
        <w:rPr>
          <w:rFonts w:ascii="ITC Avant Garde" w:hAnsi="ITC Avant Garde"/>
        </w:rPr>
        <w:t xml:space="preserve">un plazo de </w:t>
      </w:r>
      <w:r w:rsidRPr="00DA652D">
        <w:rPr>
          <w:rFonts w:ascii="ITC Avant Garde" w:hAnsi="ITC Avant Garde"/>
          <w:b/>
        </w:rPr>
        <w:t>DIEZ DÍAS HÁBILES</w:t>
      </w:r>
      <w:r w:rsidRPr="00DA652D">
        <w:rPr>
          <w:rFonts w:ascii="ITC Avant Garde" w:hAnsi="ITC Avant Garde" w:cs="Arial"/>
        </w:rPr>
        <w:t xml:space="preserve">, </w:t>
      </w:r>
      <w:r w:rsidRPr="00DA652D">
        <w:rPr>
          <w:rFonts w:ascii="ITC Avant Garde" w:hAnsi="ITC Avant Garde"/>
        </w:rPr>
        <w:t>contados a partir del día hábil siguiente de la notificación, para que dé respuesta</w:t>
      </w:r>
      <w:r w:rsidR="002B1A00" w:rsidRPr="00DA652D">
        <w:rPr>
          <w:rFonts w:ascii="ITC Avant Garde" w:hAnsi="ITC Avant Garde"/>
        </w:rPr>
        <w:t xml:space="preserve"> por escrito y</w:t>
      </w:r>
      <w:r w:rsidRPr="00DA652D">
        <w:rPr>
          <w:rFonts w:ascii="ITC Avant Garde" w:hAnsi="ITC Avant Garde"/>
        </w:rPr>
        <w:t xml:space="preserve"> de manera indubitable respecto a </w:t>
      </w:r>
      <w:r w:rsidR="002B1A00" w:rsidRPr="00DA652D">
        <w:rPr>
          <w:rFonts w:ascii="ITC Avant Garde" w:hAnsi="ITC Avant Garde"/>
        </w:rPr>
        <w:t xml:space="preserve">su aceptación o no de </w:t>
      </w:r>
      <w:r w:rsidRPr="00DA652D">
        <w:rPr>
          <w:rFonts w:ascii="ITC Avant Garde" w:hAnsi="ITC Avant Garde"/>
        </w:rPr>
        <w:t>la propuesta de cambio de bandas de frecuencias e informe, en su caso, de la opción de canalización seleccionada.</w:t>
      </w:r>
    </w:p>
    <w:p w14:paraId="02065947" w14:textId="77777777" w:rsidR="00DA652D" w:rsidRPr="00DA652D" w:rsidRDefault="002B1A00" w:rsidP="005B7913">
      <w:pPr>
        <w:pBdr>
          <w:top w:val="nil"/>
          <w:left w:val="nil"/>
          <w:bottom w:val="nil"/>
          <w:right w:val="nil"/>
          <w:between w:val="nil"/>
          <w:bar w:val="nil"/>
        </w:pBdr>
        <w:tabs>
          <w:tab w:val="left" w:pos="1134"/>
        </w:tabs>
        <w:spacing w:before="240" w:line="240" w:lineRule="auto"/>
        <w:jc w:val="both"/>
        <w:rPr>
          <w:rFonts w:ascii="ITC Avant Garde" w:hAnsi="ITC Avant Garde" w:cs="Arial"/>
        </w:rPr>
      </w:pPr>
      <w:r w:rsidRPr="00DA652D">
        <w:rPr>
          <w:rFonts w:ascii="ITC Avant Garde" w:hAnsi="ITC Avant Garde" w:cs="Arial"/>
        </w:rPr>
        <w:t xml:space="preserve">Se apercibe a </w:t>
      </w:r>
      <w:r w:rsidRPr="00DA652D">
        <w:rPr>
          <w:rFonts w:ascii="ITC Avant Garde" w:eastAsia="Arial Unicode MS" w:hAnsi="ITC Avant Garde" w:cs="Times New Roman"/>
          <w:b/>
          <w:bdr w:val="nil"/>
        </w:rPr>
        <w:t>UNIÓN AGRÍCOLA REGIONAL DEL NORTE DE TAMAULIPAS</w:t>
      </w:r>
      <w:r w:rsidRPr="00DA652D">
        <w:rPr>
          <w:rFonts w:ascii="ITC Avant Garde" w:hAnsi="ITC Avant Garde" w:cs="Arial"/>
        </w:rPr>
        <w:t>, que en caso de que no formule la respuesta correspondiente en el tiempo y forma requeridos, se entenderá que su respuesta es en el sentido de no aceptar la propuesta de cambio de bandas de frecuencias en los términos señalados en el Resolutivo Primero anterior, debiéndose proceder en consecuencia, conforme a lo dispuesto en el Resolutivo Quinto de la presente Resolución.</w:t>
      </w:r>
    </w:p>
    <w:p w14:paraId="16E7A7D9" w14:textId="77777777" w:rsidR="00DA652D" w:rsidRPr="00DA652D" w:rsidRDefault="004709C7" w:rsidP="005B7913">
      <w:pPr>
        <w:pStyle w:val="Prrafodelista"/>
        <w:numPr>
          <w:ilvl w:val="0"/>
          <w:numId w:val="9"/>
        </w:numPr>
        <w:pBdr>
          <w:top w:val="nil"/>
          <w:left w:val="nil"/>
          <w:bottom w:val="nil"/>
          <w:right w:val="nil"/>
          <w:between w:val="nil"/>
          <w:bar w:val="nil"/>
        </w:pBdr>
        <w:tabs>
          <w:tab w:val="left" w:pos="1134"/>
        </w:tabs>
        <w:spacing w:before="240" w:line="240" w:lineRule="auto"/>
        <w:ind w:left="0" w:firstLine="0"/>
        <w:jc w:val="both"/>
        <w:rPr>
          <w:rFonts w:ascii="ITC Avant Garde" w:hAnsi="ITC Avant Garde" w:cs="Arial"/>
        </w:rPr>
      </w:pPr>
      <w:r w:rsidRPr="00DA652D">
        <w:rPr>
          <w:rFonts w:ascii="ITC Avant Garde" w:hAnsi="ITC Avant Garde"/>
        </w:rPr>
        <w:t xml:space="preserve">Se </w:t>
      </w:r>
      <w:r w:rsidR="00412920" w:rsidRPr="00DA652D">
        <w:rPr>
          <w:rFonts w:ascii="ITC Avant Garde" w:hAnsi="ITC Avant Garde"/>
        </w:rPr>
        <w:t>in</w:t>
      </w:r>
      <w:r w:rsidR="003A141F" w:rsidRPr="00DA652D">
        <w:rPr>
          <w:rFonts w:ascii="ITC Avant Garde" w:hAnsi="ITC Avant Garde"/>
        </w:rPr>
        <w:t xml:space="preserve">struye a la Unidad de </w:t>
      </w:r>
      <w:r w:rsidR="00F80D6D" w:rsidRPr="00DA652D">
        <w:rPr>
          <w:rFonts w:ascii="ITC Avant Garde" w:hAnsi="ITC Avant Garde"/>
        </w:rPr>
        <w:t xml:space="preserve">Espectro Radioeléctrico para que en </w:t>
      </w:r>
      <w:r w:rsidR="00C10997" w:rsidRPr="00DA652D">
        <w:rPr>
          <w:rFonts w:ascii="ITC Avant Garde" w:hAnsi="ITC Avant Garde"/>
        </w:rPr>
        <w:t>coordinación</w:t>
      </w:r>
      <w:r w:rsidR="00F80D6D" w:rsidRPr="00DA652D">
        <w:rPr>
          <w:rFonts w:ascii="ITC Avant Garde" w:hAnsi="ITC Avant Garde"/>
        </w:rPr>
        <w:t xml:space="preserve"> con la Unidad de Concesiones y Servicios,</w:t>
      </w:r>
      <w:r w:rsidR="003A141F" w:rsidRPr="00DA652D">
        <w:rPr>
          <w:rFonts w:ascii="ITC Avant Garde" w:hAnsi="ITC Avant Garde"/>
        </w:rPr>
        <w:t xml:space="preserve"> </w:t>
      </w:r>
      <w:r w:rsidR="00A67514" w:rsidRPr="00DA652D">
        <w:rPr>
          <w:rFonts w:ascii="ITC Avant Garde" w:hAnsi="ITC Avant Garde"/>
        </w:rPr>
        <w:t xml:space="preserve">se </w:t>
      </w:r>
      <w:r w:rsidR="00F80D6D" w:rsidRPr="00DA652D">
        <w:rPr>
          <w:rFonts w:ascii="ITC Avant Garde" w:hAnsi="ITC Avant Garde"/>
        </w:rPr>
        <w:t>notifique</w:t>
      </w:r>
      <w:r w:rsidR="003A141F" w:rsidRPr="00DA652D">
        <w:rPr>
          <w:rFonts w:ascii="ITC Avant Garde" w:hAnsi="ITC Avant Garde"/>
        </w:rPr>
        <w:t xml:space="preserve"> </w:t>
      </w:r>
      <w:r w:rsidR="002B1A00" w:rsidRPr="00DA652D">
        <w:rPr>
          <w:rFonts w:ascii="ITC Avant Garde" w:hAnsi="ITC Avant Garde"/>
        </w:rPr>
        <w:t>personalmente</w:t>
      </w:r>
      <w:r w:rsidR="003A141F" w:rsidRPr="00DA652D">
        <w:rPr>
          <w:rFonts w:ascii="ITC Avant Garde" w:hAnsi="ITC Avant Garde"/>
        </w:rPr>
        <w:t xml:space="preserve"> </w:t>
      </w:r>
      <w:r w:rsidR="009F31D6" w:rsidRPr="00DA652D">
        <w:rPr>
          <w:rFonts w:ascii="ITC Avant Garde" w:hAnsi="ITC Avant Garde"/>
        </w:rPr>
        <w:t>la presente Resolución</w:t>
      </w:r>
      <w:r w:rsidR="00412920" w:rsidRPr="00DA652D">
        <w:rPr>
          <w:rFonts w:ascii="ITC Avant Garde" w:hAnsi="ITC Avant Garde"/>
        </w:rPr>
        <w:t xml:space="preserve"> </w:t>
      </w:r>
      <w:r w:rsidRPr="00DA652D">
        <w:rPr>
          <w:rFonts w:ascii="ITC Avant Garde" w:hAnsi="ITC Avant Garde"/>
        </w:rPr>
        <w:t xml:space="preserve">a </w:t>
      </w:r>
      <w:r w:rsidR="003C2F39" w:rsidRPr="00DA652D">
        <w:rPr>
          <w:rFonts w:ascii="ITC Avant Garde" w:eastAsia="Arial Unicode MS" w:hAnsi="ITC Avant Garde" w:cs="Times New Roman"/>
          <w:b/>
          <w:bdr w:val="nil"/>
        </w:rPr>
        <w:t>UNIÓN AGRÍCOLA REGIONAL DEL NORTE DE TAMAULIPAS</w:t>
      </w:r>
      <w:r w:rsidR="00F041FE" w:rsidRPr="00DA652D">
        <w:rPr>
          <w:rFonts w:ascii="ITC Avant Garde" w:hAnsi="ITC Avant Garde"/>
        </w:rPr>
        <w:t>.</w:t>
      </w:r>
    </w:p>
    <w:p w14:paraId="4CF77461" w14:textId="77777777" w:rsidR="00DA652D" w:rsidRPr="00DA652D" w:rsidRDefault="004C75C1" w:rsidP="005B7913">
      <w:pPr>
        <w:pStyle w:val="Prrafodelista"/>
        <w:numPr>
          <w:ilvl w:val="0"/>
          <w:numId w:val="9"/>
        </w:numPr>
        <w:pBdr>
          <w:top w:val="nil"/>
          <w:left w:val="nil"/>
          <w:bottom w:val="nil"/>
          <w:right w:val="nil"/>
          <w:between w:val="nil"/>
          <w:bar w:val="nil"/>
        </w:pBdr>
        <w:tabs>
          <w:tab w:val="left" w:pos="1134"/>
        </w:tabs>
        <w:spacing w:before="240" w:line="240" w:lineRule="auto"/>
        <w:ind w:left="0" w:firstLine="0"/>
        <w:jc w:val="both"/>
        <w:rPr>
          <w:rFonts w:ascii="ITC Avant Garde" w:hAnsi="ITC Avant Garde" w:cs="Arial"/>
        </w:rPr>
      </w:pPr>
      <w:r w:rsidRPr="00DA652D">
        <w:rPr>
          <w:rFonts w:ascii="ITC Avant Garde" w:hAnsi="ITC Avant Garde" w:cs="Arial"/>
        </w:rPr>
        <w:t>Se instruye a la Unidad de Concesiones y Servicios</w:t>
      </w:r>
      <w:r w:rsidR="00E71370" w:rsidRPr="00DA652D">
        <w:rPr>
          <w:rFonts w:ascii="ITC Avant Garde" w:hAnsi="ITC Avant Garde" w:cs="Arial"/>
        </w:rPr>
        <w:t xml:space="preserve"> llevar</w:t>
      </w:r>
      <w:r w:rsidRPr="00DA652D">
        <w:rPr>
          <w:rFonts w:ascii="ITC Avant Garde" w:hAnsi="ITC Avant Garde" w:cs="Arial"/>
        </w:rPr>
        <w:t xml:space="preserve"> a cabo las acciones necesarias</w:t>
      </w:r>
      <w:r w:rsidR="00E71370" w:rsidRPr="00DA652D">
        <w:rPr>
          <w:rFonts w:ascii="ITC Avant Garde" w:hAnsi="ITC Avant Garde" w:cs="Arial"/>
        </w:rPr>
        <w:t>,</w:t>
      </w:r>
      <w:r w:rsidRPr="00DA652D">
        <w:rPr>
          <w:rFonts w:ascii="ITC Avant Garde" w:hAnsi="ITC Avant Garde" w:cs="Arial"/>
        </w:rPr>
        <w:t xml:space="preserve"> para </w:t>
      </w:r>
      <w:r w:rsidR="00A97C56" w:rsidRPr="00DA652D">
        <w:rPr>
          <w:rFonts w:ascii="ITC Avant Garde" w:hAnsi="ITC Avant Garde" w:cs="Arial"/>
        </w:rPr>
        <w:t>que</w:t>
      </w:r>
      <w:r w:rsidR="004B47E5" w:rsidRPr="00DA652D">
        <w:rPr>
          <w:rFonts w:ascii="ITC Avant Garde" w:hAnsi="ITC Avant Garde" w:cs="Arial"/>
        </w:rPr>
        <w:t>,</w:t>
      </w:r>
      <w:r w:rsidR="00A97C56" w:rsidRPr="00DA652D">
        <w:rPr>
          <w:rFonts w:ascii="ITC Avant Garde" w:hAnsi="ITC Avant Garde" w:cs="Arial"/>
        </w:rPr>
        <w:t xml:space="preserve"> en caso de que </w:t>
      </w:r>
      <w:r w:rsidR="00A97C56" w:rsidRPr="00DA652D">
        <w:rPr>
          <w:rFonts w:ascii="ITC Avant Garde" w:eastAsia="Arial Unicode MS" w:hAnsi="ITC Avant Garde" w:cs="Times New Roman"/>
          <w:b/>
          <w:bdr w:val="nil"/>
        </w:rPr>
        <w:t xml:space="preserve">UNIÓN AGRÍCOLA REGIONAL DEL NORTE DE TAMAULIPAS </w:t>
      </w:r>
      <w:r w:rsidR="00A97C56" w:rsidRPr="00DA652D">
        <w:rPr>
          <w:rFonts w:ascii="ITC Avant Garde" w:eastAsia="Arial Unicode MS" w:hAnsi="ITC Avant Garde" w:cs="Times New Roman"/>
          <w:bdr w:val="nil"/>
        </w:rPr>
        <w:t xml:space="preserve">acepte la propuesta de cambio de bandas de frecuencias y las condiciones establecidas, se realice la </w:t>
      </w:r>
      <w:r w:rsidR="009B662D" w:rsidRPr="00DA652D">
        <w:rPr>
          <w:rFonts w:ascii="ITC Avant Garde" w:eastAsia="Arial Unicode MS" w:hAnsi="ITC Avant Garde" w:cs="Times New Roman"/>
          <w:bdr w:val="nil"/>
        </w:rPr>
        <w:t>modificación</w:t>
      </w:r>
      <w:r w:rsidR="000464C6" w:rsidRPr="00DA652D">
        <w:rPr>
          <w:rFonts w:ascii="ITC Avant Garde" w:eastAsia="Arial Unicode MS" w:hAnsi="ITC Avant Garde" w:cs="Times New Roman"/>
          <w:bdr w:val="nil"/>
        </w:rPr>
        <w:t xml:space="preserve"> o</w:t>
      </w:r>
      <w:r w:rsidR="0077014F" w:rsidRPr="00DA652D">
        <w:rPr>
          <w:rFonts w:ascii="ITC Avant Garde" w:eastAsia="Arial Unicode MS" w:hAnsi="ITC Avant Garde" w:cs="Times New Roman"/>
          <w:bdr w:val="nil"/>
        </w:rPr>
        <w:t>,</w:t>
      </w:r>
      <w:r w:rsidR="000464C6" w:rsidRPr="00DA652D">
        <w:rPr>
          <w:rFonts w:ascii="ITC Avant Garde" w:eastAsia="Arial Unicode MS" w:hAnsi="ITC Avant Garde" w:cs="Times New Roman"/>
          <w:bdr w:val="nil"/>
        </w:rPr>
        <w:t xml:space="preserve"> en su caso, la emisión</w:t>
      </w:r>
      <w:r w:rsidR="00C83834" w:rsidRPr="00DA652D">
        <w:rPr>
          <w:rFonts w:ascii="ITC Avant Garde" w:eastAsia="Arial Unicode MS" w:hAnsi="ITC Avant Garde" w:cs="Times New Roman"/>
          <w:bdr w:val="nil"/>
        </w:rPr>
        <w:t xml:space="preserve"> </w:t>
      </w:r>
      <w:r w:rsidR="00A97C56" w:rsidRPr="00DA652D">
        <w:rPr>
          <w:rFonts w:ascii="ITC Avant Garde" w:eastAsia="Arial Unicode MS" w:hAnsi="ITC Avant Garde" w:cs="Times New Roman"/>
          <w:bdr w:val="nil"/>
        </w:rPr>
        <w:t>de</w:t>
      </w:r>
      <w:r w:rsidR="00660422" w:rsidRPr="00DA652D">
        <w:rPr>
          <w:rFonts w:ascii="ITC Avant Garde" w:eastAsia="Arial Unicode MS" w:hAnsi="ITC Avant Garde" w:cs="Times New Roman"/>
          <w:bdr w:val="nil"/>
        </w:rPr>
        <w:t xml:space="preserve"> </w:t>
      </w:r>
      <w:r w:rsidR="0034387A" w:rsidRPr="00DA652D">
        <w:rPr>
          <w:rFonts w:ascii="ITC Avant Garde" w:eastAsia="Arial Unicode MS" w:hAnsi="ITC Avant Garde" w:cs="Times New Roman"/>
          <w:bdr w:val="nil"/>
        </w:rPr>
        <w:t>l</w:t>
      </w:r>
      <w:r w:rsidR="00660422" w:rsidRPr="00DA652D">
        <w:rPr>
          <w:rFonts w:ascii="ITC Avant Garde" w:eastAsia="Arial Unicode MS" w:hAnsi="ITC Avant Garde" w:cs="Times New Roman"/>
          <w:bdr w:val="nil"/>
        </w:rPr>
        <w:t>os</w:t>
      </w:r>
      <w:r w:rsidR="00A97C56" w:rsidRPr="00DA652D">
        <w:rPr>
          <w:rFonts w:ascii="ITC Avant Garde" w:eastAsia="Arial Unicode MS" w:hAnsi="ITC Avant Garde" w:cs="Times New Roman"/>
          <w:bdr w:val="nil"/>
        </w:rPr>
        <w:t xml:space="preserve"> título</w:t>
      </w:r>
      <w:r w:rsidR="00660422" w:rsidRPr="00DA652D">
        <w:rPr>
          <w:rFonts w:ascii="ITC Avant Garde" w:eastAsia="Arial Unicode MS" w:hAnsi="ITC Avant Garde" w:cs="Times New Roman"/>
          <w:bdr w:val="nil"/>
        </w:rPr>
        <w:t>s</w:t>
      </w:r>
      <w:r w:rsidR="00A97C56" w:rsidRPr="00DA652D">
        <w:rPr>
          <w:rFonts w:ascii="ITC Avant Garde" w:eastAsia="Arial Unicode MS" w:hAnsi="ITC Avant Garde" w:cs="Times New Roman"/>
          <w:bdr w:val="nil"/>
        </w:rPr>
        <w:t xml:space="preserve"> habilitante</w:t>
      </w:r>
      <w:r w:rsidR="00660422" w:rsidRPr="00DA652D">
        <w:rPr>
          <w:rFonts w:ascii="ITC Avant Garde" w:eastAsia="Arial Unicode MS" w:hAnsi="ITC Avant Garde" w:cs="Times New Roman"/>
          <w:bdr w:val="nil"/>
        </w:rPr>
        <w:t>s</w:t>
      </w:r>
      <w:r w:rsidR="00A97C56" w:rsidRPr="00DA652D">
        <w:rPr>
          <w:rFonts w:ascii="ITC Avant Garde" w:eastAsia="Arial Unicode MS" w:hAnsi="ITC Avant Garde" w:cs="Times New Roman"/>
          <w:bdr w:val="nil"/>
        </w:rPr>
        <w:t xml:space="preserve"> correspondiente</w:t>
      </w:r>
      <w:r w:rsidR="00660422" w:rsidRPr="00DA652D">
        <w:rPr>
          <w:rFonts w:ascii="ITC Avant Garde" w:eastAsia="Arial Unicode MS" w:hAnsi="ITC Avant Garde" w:cs="Times New Roman"/>
          <w:bdr w:val="nil"/>
        </w:rPr>
        <w:t>s</w:t>
      </w:r>
      <w:r w:rsidR="000464C6" w:rsidRPr="00DA652D">
        <w:rPr>
          <w:rFonts w:ascii="ITC Avant Garde" w:eastAsia="Arial Unicode MS" w:hAnsi="ITC Avant Garde" w:cs="Times New Roman"/>
          <w:bdr w:val="nil"/>
        </w:rPr>
        <w:t xml:space="preserve"> </w:t>
      </w:r>
      <w:r w:rsidR="002B1A00" w:rsidRPr="00DA652D">
        <w:rPr>
          <w:rFonts w:ascii="ITC Avant Garde" w:eastAsia="Arial Unicode MS" w:hAnsi="ITC Avant Garde" w:cs="Times New Roman"/>
          <w:bdr w:val="nil"/>
        </w:rPr>
        <w:t>de conformidad con la opción de canalización elegida,</w:t>
      </w:r>
      <w:r w:rsidR="000464C6" w:rsidRPr="00DA652D">
        <w:rPr>
          <w:rFonts w:ascii="ITC Avant Garde" w:eastAsia="Arial Unicode MS" w:hAnsi="ITC Avant Garde" w:cs="Times New Roman"/>
          <w:bdr w:val="nil"/>
        </w:rPr>
        <w:t xml:space="preserve"> mismo</w:t>
      </w:r>
      <w:r w:rsidR="00660422" w:rsidRPr="00DA652D">
        <w:rPr>
          <w:rFonts w:ascii="ITC Avant Garde" w:eastAsia="Arial Unicode MS" w:hAnsi="ITC Avant Garde" w:cs="Times New Roman"/>
          <w:bdr w:val="nil"/>
        </w:rPr>
        <w:t>s</w:t>
      </w:r>
      <w:r w:rsidR="000464C6" w:rsidRPr="00DA652D">
        <w:rPr>
          <w:rFonts w:ascii="ITC Avant Garde" w:eastAsia="Arial Unicode MS" w:hAnsi="ITC Avant Garde" w:cs="Times New Roman"/>
          <w:bdr w:val="nil"/>
        </w:rPr>
        <w:t xml:space="preserve"> que deberá</w:t>
      </w:r>
      <w:r w:rsidR="00660422" w:rsidRPr="00DA652D">
        <w:rPr>
          <w:rFonts w:ascii="ITC Avant Garde" w:eastAsia="Arial Unicode MS" w:hAnsi="ITC Avant Garde" w:cs="Times New Roman"/>
          <w:bdr w:val="nil"/>
        </w:rPr>
        <w:t>n</w:t>
      </w:r>
      <w:r w:rsidR="000464C6" w:rsidRPr="00DA652D">
        <w:rPr>
          <w:rFonts w:ascii="ITC Avant Garde" w:eastAsia="Arial Unicode MS" w:hAnsi="ITC Avant Garde" w:cs="Times New Roman"/>
          <w:bdr w:val="nil"/>
        </w:rPr>
        <w:t xml:space="preserve"> ser sometido</w:t>
      </w:r>
      <w:r w:rsidR="00660422" w:rsidRPr="00DA652D">
        <w:rPr>
          <w:rFonts w:ascii="ITC Avant Garde" w:eastAsia="Arial Unicode MS" w:hAnsi="ITC Avant Garde" w:cs="Times New Roman"/>
          <w:bdr w:val="nil"/>
        </w:rPr>
        <w:t>s</w:t>
      </w:r>
      <w:r w:rsidR="000464C6" w:rsidRPr="00DA652D">
        <w:rPr>
          <w:rFonts w:ascii="ITC Avant Garde" w:eastAsia="Arial Unicode MS" w:hAnsi="ITC Avant Garde" w:cs="Times New Roman"/>
          <w:bdr w:val="nil"/>
        </w:rPr>
        <w:t xml:space="preserve"> a consideración del Pleno para su autorización.</w:t>
      </w:r>
    </w:p>
    <w:p w14:paraId="2ED10561" w14:textId="77777777" w:rsidR="00DA652D" w:rsidRPr="00DA652D" w:rsidRDefault="00FD6092" w:rsidP="005B7913">
      <w:pPr>
        <w:pStyle w:val="Prrafodelista"/>
        <w:numPr>
          <w:ilvl w:val="0"/>
          <w:numId w:val="9"/>
        </w:numPr>
        <w:pBdr>
          <w:top w:val="nil"/>
          <w:left w:val="nil"/>
          <w:bottom w:val="nil"/>
          <w:right w:val="nil"/>
          <w:between w:val="nil"/>
          <w:bar w:val="nil"/>
        </w:pBdr>
        <w:tabs>
          <w:tab w:val="left" w:pos="1134"/>
        </w:tabs>
        <w:spacing w:before="240" w:line="240" w:lineRule="auto"/>
        <w:ind w:left="0" w:firstLine="0"/>
        <w:jc w:val="both"/>
        <w:rPr>
          <w:rFonts w:ascii="ITC Avant Garde" w:hAnsi="ITC Avant Garde" w:cs="Arial"/>
        </w:rPr>
      </w:pPr>
      <w:r w:rsidRPr="00DA652D">
        <w:rPr>
          <w:rFonts w:ascii="ITC Avant Garde" w:hAnsi="ITC Avant Garde" w:cs="Arial"/>
        </w:rPr>
        <w:t>Se instruye a la Unidad de Espectro Radioeléctrico para que</w:t>
      </w:r>
      <w:r w:rsidR="002B1A00" w:rsidRPr="00DA652D">
        <w:rPr>
          <w:rFonts w:ascii="ITC Avant Garde" w:hAnsi="ITC Avant Garde" w:cs="Arial"/>
        </w:rPr>
        <w:t xml:space="preserve">, en caso de que </w:t>
      </w:r>
      <w:r w:rsidR="002B1A00" w:rsidRPr="00DA652D">
        <w:rPr>
          <w:rFonts w:ascii="ITC Avant Garde" w:hAnsi="ITC Avant Garde" w:cs="Arial"/>
          <w:b/>
        </w:rPr>
        <w:t>UNIÓN AGRÍCOLA REGIONAL DEL NORTE DE TAMAULIPAS</w:t>
      </w:r>
      <w:r w:rsidR="002B1A00" w:rsidRPr="00DA652D">
        <w:rPr>
          <w:rFonts w:ascii="ITC Avant Garde" w:hAnsi="ITC Avant Garde" w:cs="Arial"/>
        </w:rPr>
        <w:t xml:space="preserve"> no acepte la propuesta de cambio de bandas de frecuencias en los términos señalados en los Resolutivos Primero y Segundo anteriores, de conformidad con lo previsto en el último párrafo del artículo 107 de Ley Federal de Telecomunicaciones y Radiodifusión, y 28, fracción VI del Estatuto Orgánico de este Instituto,</w:t>
      </w:r>
      <w:r w:rsidRPr="00DA652D">
        <w:rPr>
          <w:rFonts w:ascii="ITC Avant Garde" w:hAnsi="ITC Avant Garde" w:cs="Arial"/>
        </w:rPr>
        <w:t xml:space="preserve"> </w:t>
      </w:r>
      <w:r w:rsidR="00B23513" w:rsidRPr="00DA652D">
        <w:rPr>
          <w:rFonts w:ascii="ITC Avant Garde" w:hAnsi="ITC Avant Garde" w:cs="Arial"/>
        </w:rPr>
        <w:t>solicite</w:t>
      </w:r>
      <w:r w:rsidR="00964B50" w:rsidRPr="00DA652D">
        <w:rPr>
          <w:rFonts w:ascii="ITC Avant Garde" w:hAnsi="ITC Avant Garde" w:cs="Arial"/>
        </w:rPr>
        <w:t xml:space="preserve"> a la Unidad de Cumplimiento llev</w:t>
      </w:r>
      <w:r w:rsidR="004B47E5" w:rsidRPr="00DA652D">
        <w:rPr>
          <w:rFonts w:ascii="ITC Avant Garde" w:hAnsi="ITC Avant Garde" w:cs="Arial"/>
        </w:rPr>
        <w:t>ar</w:t>
      </w:r>
      <w:r w:rsidR="00964B50" w:rsidRPr="00DA652D">
        <w:rPr>
          <w:rFonts w:ascii="ITC Avant Garde" w:hAnsi="ITC Avant Garde" w:cs="Arial"/>
        </w:rPr>
        <w:t xml:space="preserve"> a cabo el procedimiento de rescate de bandas de frecuencias</w:t>
      </w:r>
      <w:r w:rsidR="000464C6" w:rsidRPr="00DA652D">
        <w:rPr>
          <w:rFonts w:ascii="ITC Avant Garde" w:hAnsi="ITC Avant Garde" w:cs="Arial"/>
        </w:rPr>
        <w:t>,</w:t>
      </w:r>
      <w:r w:rsidR="00964B50" w:rsidRPr="00DA652D">
        <w:rPr>
          <w:rFonts w:ascii="ITC Avant Garde" w:hAnsi="ITC Avant Garde" w:cs="Arial"/>
        </w:rPr>
        <w:t xml:space="preserve"> materia </w:t>
      </w:r>
      <w:r w:rsidR="009F31D6" w:rsidRPr="00DA652D">
        <w:rPr>
          <w:rFonts w:ascii="ITC Avant Garde" w:hAnsi="ITC Avant Garde" w:cs="Arial"/>
        </w:rPr>
        <w:t>de la presente Resolución</w:t>
      </w:r>
      <w:r w:rsidR="00964B50" w:rsidRPr="00DA652D">
        <w:rPr>
          <w:rFonts w:ascii="ITC Avant Garde" w:hAnsi="ITC Avant Garde" w:cs="Arial"/>
        </w:rPr>
        <w:t>,</w:t>
      </w:r>
      <w:r w:rsidR="0082466B" w:rsidRPr="00DA652D">
        <w:rPr>
          <w:rFonts w:ascii="ITC Avant Garde" w:hAnsi="ITC Avant Garde" w:cs="Arial"/>
        </w:rPr>
        <w:t xml:space="preserve"> mismo que deberá ser sometido a </w:t>
      </w:r>
      <w:r w:rsidR="0082466B" w:rsidRPr="00DA652D">
        <w:rPr>
          <w:rFonts w:ascii="ITC Avant Garde" w:hAnsi="ITC Avant Garde" w:cs="Arial"/>
        </w:rPr>
        <w:lastRenderedPageBreak/>
        <w:t>consideración del Pleno para su resolución,</w:t>
      </w:r>
      <w:r w:rsidR="00D97B83" w:rsidRPr="00DA652D">
        <w:rPr>
          <w:rFonts w:ascii="ITC Avant Garde" w:hAnsi="ITC Avant Garde" w:cs="Arial"/>
        </w:rPr>
        <w:t xml:space="preserve"> </w:t>
      </w:r>
      <w:r w:rsidR="002B1A00" w:rsidRPr="00DA652D">
        <w:rPr>
          <w:rFonts w:ascii="ITC Avant Garde" w:hAnsi="ITC Avant Garde" w:cs="Arial"/>
        </w:rPr>
        <w:t xml:space="preserve">acompañando la opinión técnica respectiva, a efecto de que dicho procedimiento sea sustanciado y resuelto como lo dispone la normativa aplicable. </w:t>
      </w:r>
    </w:p>
    <w:p w14:paraId="267B6A5A" w14:textId="6037BBDC" w:rsidR="00EC4E53" w:rsidRPr="005B7913" w:rsidRDefault="00174327" w:rsidP="005B7913">
      <w:pPr>
        <w:spacing w:before="240" w:line="240" w:lineRule="auto"/>
        <w:jc w:val="both"/>
        <w:rPr>
          <w:rFonts w:ascii="ITC Avant Garde" w:hAnsi="ITC Avant Garde"/>
          <w:bCs/>
          <w:sz w:val="16"/>
          <w:szCs w:val="16"/>
          <w:bdr w:val="none" w:sz="0" w:space="0" w:color="auto" w:frame="1"/>
        </w:rPr>
      </w:pPr>
      <w:r w:rsidRPr="00DA652D">
        <w:rPr>
          <w:rFonts w:ascii="ITC Avant Garde" w:hAnsi="ITC Avant Garde"/>
          <w:sz w:val="16"/>
          <w:szCs w:val="16"/>
        </w:rPr>
        <w:t xml:space="preserve">La presente Resolución fue aprobada por el Pleno del Instituto Federal de Telecomunicaciones en su XXVIII Sesión Ordinaria celebrada el 5 de julio de 2017, </w:t>
      </w:r>
      <w:r w:rsidRPr="00DA652D">
        <w:rPr>
          <w:rFonts w:ascii="ITC Avant Garde" w:hAnsi="ITC Avant Garde"/>
          <w:bCs/>
          <w:sz w:val="16"/>
          <w:szCs w:val="16"/>
        </w:rPr>
        <w:t xml:space="preserve">por unanimidad </w:t>
      </w:r>
      <w:r w:rsidRPr="00DA652D">
        <w:rPr>
          <w:rFonts w:ascii="ITC Avant Garde" w:hAnsi="ITC Avant Garde"/>
          <w:sz w:val="16"/>
          <w:szCs w:val="16"/>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P/IFT/050717/373.</w:t>
      </w:r>
      <w:bookmarkEnd w:id="0"/>
    </w:p>
    <w:sectPr w:rsidR="00EC4E53" w:rsidRPr="005B7913" w:rsidSect="00B33F24">
      <w:footerReference w:type="default" r:id="rId12"/>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60B4" w14:textId="77777777" w:rsidR="00553D70" w:rsidRDefault="00553D70" w:rsidP="004709C7">
      <w:pPr>
        <w:spacing w:after="0" w:line="240" w:lineRule="auto"/>
      </w:pPr>
      <w:r>
        <w:separator/>
      </w:r>
    </w:p>
  </w:endnote>
  <w:endnote w:type="continuationSeparator" w:id="0">
    <w:p w14:paraId="6D4C8AA2" w14:textId="77777777" w:rsidR="00553D70" w:rsidRDefault="00553D70" w:rsidP="004709C7">
      <w:pPr>
        <w:spacing w:after="0" w:line="240" w:lineRule="auto"/>
      </w:pPr>
      <w:r>
        <w:continuationSeparator/>
      </w:r>
    </w:p>
  </w:endnote>
  <w:endnote w:type="continuationNotice" w:id="1">
    <w:p w14:paraId="47DEFE1D" w14:textId="77777777" w:rsidR="00553D70" w:rsidRDefault="00553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00000203" w:usb1="00000000" w:usb2="00000000" w:usb3="00000000" w:csb0="00000005"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29564"/>
      <w:docPartObj>
        <w:docPartGallery w:val="Page Numbers (Bottom of Page)"/>
        <w:docPartUnique/>
      </w:docPartObj>
    </w:sdtPr>
    <w:sdtEndPr>
      <w:rPr>
        <w:rFonts w:ascii="ITC Avant Garde" w:hAnsi="ITC Avant Garde"/>
        <w:sz w:val="18"/>
      </w:rPr>
    </w:sdtEndPr>
    <w:sdtContent>
      <w:p w14:paraId="066575E6" w14:textId="651C256B" w:rsidR="00A65D6F" w:rsidRPr="005B7913" w:rsidRDefault="00A65D6F" w:rsidP="005B7913">
        <w:pPr>
          <w:pStyle w:val="Piedepgina"/>
          <w:jc w:val="right"/>
          <w:rPr>
            <w:rFonts w:ascii="ITC Avant Garde" w:hAnsi="ITC Avant Garde"/>
            <w:sz w:val="18"/>
          </w:rPr>
        </w:pPr>
        <w:r w:rsidRPr="0086608C">
          <w:rPr>
            <w:rFonts w:ascii="ITC Avant Garde" w:hAnsi="ITC Avant Garde"/>
            <w:sz w:val="20"/>
          </w:rPr>
          <w:fldChar w:fldCharType="begin"/>
        </w:r>
        <w:r w:rsidRPr="0086608C">
          <w:rPr>
            <w:rFonts w:ascii="ITC Avant Garde" w:hAnsi="ITC Avant Garde"/>
            <w:sz w:val="20"/>
          </w:rPr>
          <w:instrText>PAGE   \* MERGEFORMAT</w:instrText>
        </w:r>
        <w:r w:rsidRPr="0086608C">
          <w:rPr>
            <w:rFonts w:ascii="ITC Avant Garde" w:hAnsi="ITC Avant Garde"/>
            <w:sz w:val="20"/>
          </w:rPr>
          <w:fldChar w:fldCharType="separate"/>
        </w:r>
        <w:r w:rsidR="005B7913" w:rsidRPr="005B7913">
          <w:rPr>
            <w:rFonts w:ascii="ITC Avant Garde" w:hAnsi="ITC Avant Garde"/>
            <w:noProof/>
            <w:sz w:val="20"/>
            <w:lang w:val="es-ES"/>
          </w:rPr>
          <w:t>33</w:t>
        </w:r>
        <w:r w:rsidRPr="0086608C">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208D" w14:textId="77777777" w:rsidR="00553D70" w:rsidRDefault="00553D70" w:rsidP="004709C7">
      <w:pPr>
        <w:spacing w:after="0" w:line="240" w:lineRule="auto"/>
      </w:pPr>
      <w:r>
        <w:separator/>
      </w:r>
    </w:p>
  </w:footnote>
  <w:footnote w:type="continuationSeparator" w:id="0">
    <w:p w14:paraId="2AEDED06" w14:textId="77777777" w:rsidR="00553D70" w:rsidRDefault="00553D70" w:rsidP="004709C7">
      <w:pPr>
        <w:spacing w:after="0" w:line="240" w:lineRule="auto"/>
      </w:pPr>
      <w:r>
        <w:continuationSeparator/>
      </w:r>
    </w:p>
  </w:footnote>
  <w:footnote w:type="continuationNotice" w:id="1">
    <w:p w14:paraId="2954667D" w14:textId="77777777" w:rsidR="00553D70" w:rsidRDefault="00553D70">
      <w:pPr>
        <w:spacing w:after="0" w:line="240" w:lineRule="auto"/>
      </w:pPr>
    </w:p>
  </w:footnote>
  <w:footnote w:id="2">
    <w:p w14:paraId="6E5A750B" w14:textId="77777777" w:rsidR="00A65D6F" w:rsidRDefault="00A65D6F" w:rsidP="008214A5">
      <w:pPr>
        <w:pStyle w:val="Textonotapie"/>
        <w:jc w:val="both"/>
        <w:rPr>
          <w:rFonts w:ascii="ITC Avant Garde" w:hAnsi="ITC Avant Garde" w:cs="Arial"/>
          <w:color w:val="000000"/>
          <w:sz w:val="16"/>
          <w:szCs w:val="16"/>
          <w:lang w:eastAsia="es-MX"/>
        </w:rPr>
      </w:pPr>
      <w:r w:rsidRPr="008214A5">
        <w:rPr>
          <w:rFonts w:ascii="ITC Avant Garde" w:hAnsi="ITC Avant Garde" w:cs="Arial"/>
          <w:color w:val="000000"/>
          <w:sz w:val="16"/>
          <w:szCs w:val="16"/>
          <w:vertAlign w:val="superscript"/>
          <w:lang w:eastAsia="es-MX"/>
        </w:rPr>
        <w:footnoteRef/>
      </w:r>
      <w:r w:rsidRPr="008214A5">
        <w:rPr>
          <w:rFonts w:ascii="ITC Avant Garde" w:hAnsi="ITC Avant Garde" w:cs="Arial"/>
          <w:color w:val="000000"/>
          <w:sz w:val="16"/>
          <w:szCs w:val="16"/>
          <w:lang w:eastAsia="es-MX"/>
        </w:rPr>
        <w:t xml:space="preserve"> Consultable en el enlace siguiente:</w:t>
      </w:r>
    </w:p>
    <w:p w14:paraId="3F9C2880" w14:textId="021E566C" w:rsidR="00A65D6F" w:rsidRPr="008214A5" w:rsidRDefault="00553D70" w:rsidP="008214A5">
      <w:pPr>
        <w:pStyle w:val="Textonotapie"/>
        <w:jc w:val="both"/>
        <w:rPr>
          <w:rFonts w:ascii="ITC Avant Garde" w:hAnsi="ITC Avant Garde"/>
          <w:sz w:val="16"/>
          <w:szCs w:val="16"/>
        </w:rPr>
      </w:pPr>
      <w:hyperlink r:id="rId1" w:history="1">
        <w:r w:rsidR="00A65D6F">
          <w:rPr>
            <w:rStyle w:val="Hipervnculo"/>
            <w:rFonts w:ascii="ITC Avant Garde" w:hAnsi="ITC Avant Garde" w:cs="Arial"/>
            <w:sz w:val="16"/>
            <w:szCs w:val="16"/>
            <w:lang w:eastAsia="es-MX"/>
          </w:rPr>
          <w:t>Recomendación UIT-R SM. 1603-2</w:t>
        </w:r>
      </w:hyperlink>
      <w:r w:rsidR="00A65D6F" w:rsidRPr="008214A5">
        <w:rPr>
          <w:rFonts w:ascii="ITC Avant Garde" w:hAnsi="ITC Avant Garde" w:cs="Arial"/>
          <w:color w:val="000000"/>
          <w:sz w:val="16"/>
          <w:szCs w:val="16"/>
          <w:lang w:eastAsia="es-MX"/>
        </w:rPr>
        <w:t xml:space="preserve"> </w:t>
      </w:r>
    </w:p>
  </w:footnote>
  <w:footnote w:id="3">
    <w:p w14:paraId="0DB8F2E2" w14:textId="77777777" w:rsidR="00A65D6F" w:rsidRDefault="00A65D6F" w:rsidP="00D844A7">
      <w:pPr>
        <w:pStyle w:val="Textonotapie"/>
        <w:jc w:val="both"/>
        <w:rPr>
          <w:rFonts w:ascii="ITC Avant Garde" w:hAnsi="ITC Avant Garde" w:cs="Arial"/>
          <w:color w:val="000000"/>
          <w:sz w:val="16"/>
          <w:szCs w:val="16"/>
          <w:lang w:eastAsia="es-MX"/>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w:t>
      </w:r>
      <w:r w:rsidRPr="008214A5">
        <w:rPr>
          <w:rFonts w:ascii="ITC Avant Garde" w:hAnsi="ITC Avant Garde" w:cs="Arial"/>
          <w:color w:val="000000"/>
          <w:sz w:val="16"/>
          <w:szCs w:val="16"/>
          <w:lang w:eastAsia="es-MX"/>
        </w:rPr>
        <w:t>“</w:t>
      </w:r>
      <w:r w:rsidRPr="008214A5">
        <w:rPr>
          <w:rFonts w:ascii="ITC Avant Garde" w:hAnsi="ITC Avant Garde" w:cs="Arial"/>
          <w:b/>
          <w:i/>
          <w:color w:val="000000"/>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8214A5">
        <w:rPr>
          <w:rFonts w:ascii="ITC Avant Garde" w:hAnsi="ITC Avant Garde" w:cs="Arial"/>
          <w:b/>
          <w:color w:val="000000"/>
          <w:sz w:val="16"/>
          <w:szCs w:val="16"/>
          <w:lang w:eastAsia="es-MX"/>
        </w:rPr>
        <w:t>.</w:t>
      </w:r>
      <w:r w:rsidRPr="008214A5">
        <w:rPr>
          <w:rFonts w:ascii="ITC Avant Garde" w:hAnsi="ITC Avant Garde" w:cs="Arial"/>
          <w:color w:val="000000"/>
          <w:sz w:val="16"/>
          <w:szCs w:val="16"/>
          <w:lang w:eastAsia="es-MX"/>
        </w:rPr>
        <w:t xml:space="preserve"> 25 de marzo de 2014, Página 21. </w:t>
      </w:r>
    </w:p>
    <w:p w14:paraId="64CA9E46" w14:textId="67310ECC" w:rsidR="00A65D6F" w:rsidRPr="008214A5" w:rsidRDefault="00A65D6F" w:rsidP="00D844A7">
      <w:pPr>
        <w:pStyle w:val="Textonotapie"/>
        <w:rPr>
          <w:rFonts w:ascii="ITC Avant Garde" w:hAnsi="ITC Avant Garde"/>
          <w:sz w:val="16"/>
          <w:szCs w:val="16"/>
        </w:rPr>
      </w:pPr>
      <w:r w:rsidRPr="008214A5">
        <w:rPr>
          <w:rFonts w:ascii="ITC Avant Garde" w:hAnsi="ITC Avant Garde"/>
          <w:sz w:val="16"/>
          <w:szCs w:val="16"/>
        </w:rPr>
        <w:t xml:space="preserve">Consultable en el enlace siguiente: </w:t>
      </w:r>
      <w:hyperlink r:id="rId2" w:history="1">
        <w:r>
          <w:rPr>
            <w:rStyle w:val="Hipervnculo"/>
            <w:rFonts w:ascii="ITC Avant Garde" w:hAnsi="ITC Avant Garde"/>
            <w:sz w:val="16"/>
            <w:szCs w:val="16"/>
          </w:rPr>
          <w:t>Legislación</w:t>
        </w:r>
      </w:hyperlink>
    </w:p>
  </w:footnote>
  <w:footnote w:id="4">
    <w:p w14:paraId="3C726209" w14:textId="78D4A401"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Informe UIT-R SM. 2093-2 (2015). Consultable en el enlace siguiente: </w:t>
      </w:r>
      <w:hyperlink r:id="rId3" w:history="1">
        <w:r w:rsidR="00D46405">
          <w:rPr>
            <w:rStyle w:val="Hipervnculo"/>
            <w:rFonts w:ascii="ITC Avant Garde" w:hAnsi="ITC Avant Garde"/>
            <w:sz w:val="16"/>
            <w:szCs w:val="16"/>
          </w:rPr>
          <w:t>Informe UIT-R</w:t>
        </w:r>
      </w:hyperlink>
      <w:r w:rsidRPr="008214A5">
        <w:rPr>
          <w:rFonts w:ascii="ITC Avant Garde" w:hAnsi="ITC Avant Garde"/>
          <w:sz w:val="16"/>
          <w:szCs w:val="16"/>
        </w:rPr>
        <w:t xml:space="preserve"> </w:t>
      </w:r>
    </w:p>
  </w:footnote>
  <w:footnote w:id="5">
    <w:p w14:paraId="575CB823" w14:textId="41A855DD"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w:t>
      </w:r>
      <w:hyperlink r:id="rId4" w:history="1">
        <w:r w:rsidR="00D46405">
          <w:rPr>
            <w:rStyle w:val="Hipervnculo"/>
            <w:rFonts w:ascii="ITC Avant Garde" w:hAnsi="ITC Avant Garde"/>
            <w:sz w:val="16"/>
            <w:szCs w:val="16"/>
          </w:rPr>
          <w:t>Enmienda al Protocolo de 800 MHz</w:t>
        </w:r>
      </w:hyperlink>
    </w:p>
  </w:footnote>
  <w:footnote w:id="6">
    <w:p w14:paraId="41E3B34C" w14:textId="4F93315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w:t>
      </w:r>
      <w:hyperlink r:id="rId5" w:history="1">
        <w:r w:rsidR="00D46405">
          <w:rPr>
            <w:rStyle w:val="Hipervnculo"/>
            <w:rFonts w:ascii="ITC Avant Garde" w:hAnsi="ITC Avant Garde"/>
            <w:sz w:val="16"/>
            <w:szCs w:val="16"/>
          </w:rPr>
          <w:t>Acuerdo Marco</w:t>
        </w:r>
      </w:hyperlink>
    </w:p>
  </w:footnote>
  <w:footnote w:id="7">
    <w:p w14:paraId="6161DD76" w14:textId="349E92A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 </w:t>
      </w:r>
    </w:p>
    <w:p w14:paraId="22F08DBE" w14:textId="4FDB9286" w:rsidR="00A65D6F" w:rsidRPr="008214A5" w:rsidRDefault="00A65D6F" w:rsidP="008214A5">
      <w:pPr>
        <w:pStyle w:val="Textonotapie"/>
        <w:jc w:val="both"/>
        <w:rPr>
          <w:rStyle w:val="Hipervnculo"/>
          <w:rFonts w:ascii="ITC Avant Garde" w:hAnsi="ITC Avant Garde"/>
          <w:sz w:val="16"/>
          <w:szCs w:val="16"/>
        </w:rPr>
      </w:pPr>
      <w:r w:rsidRPr="008214A5">
        <w:rPr>
          <w:rStyle w:val="Hipervnculo"/>
          <w:rFonts w:ascii="ITC Avant Garde" w:hAnsi="ITC Avant Garde"/>
          <w:sz w:val="16"/>
          <w:szCs w:val="16"/>
        </w:rPr>
        <w:t>http://www.ift.org.mx/sites/default/files/contenidogeneral/espectro-radioelectrico/01-versionpneintegral2016.pdf</w:t>
      </w:r>
    </w:p>
  </w:footnote>
  <w:footnote w:id="8">
    <w:p w14:paraId="7737BAAF" w14:textId="3DB422A1" w:rsidR="00A65D6F" w:rsidRPr="008214A5" w:rsidRDefault="00A65D6F" w:rsidP="00A966DF">
      <w:pPr>
        <w:pStyle w:val="Textonotapie"/>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 </w:t>
      </w:r>
      <w:hyperlink r:id="rId6" w:history="1">
        <w:r w:rsidR="00D46405">
          <w:rPr>
            <w:rStyle w:val="Hipervnculo"/>
            <w:rFonts w:ascii="ITC Avant Garde" w:hAnsi="ITC Avant Garde"/>
            <w:sz w:val="16"/>
            <w:szCs w:val="16"/>
          </w:rPr>
          <w:t>CNAF</w:t>
        </w:r>
      </w:hyperlink>
      <w:r w:rsidRPr="008214A5">
        <w:rPr>
          <w:rFonts w:ascii="ITC Avant Garde" w:hAnsi="ITC Avant Garde"/>
          <w:sz w:val="16"/>
          <w:szCs w:val="16"/>
        </w:rPr>
        <w:t xml:space="preserve"> </w:t>
      </w:r>
    </w:p>
  </w:footnote>
  <w:footnote w:id="9">
    <w:p w14:paraId="706DE31E" w14:textId="41073E5C" w:rsidR="00A65D6F" w:rsidRPr="008214A5" w:rsidRDefault="00A65D6F" w:rsidP="00233FF4">
      <w:pPr>
        <w:pStyle w:val="Textonotapie"/>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 </w:t>
      </w:r>
      <w:hyperlink r:id="rId7" w:history="1">
        <w:r w:rsidR="00D46405">
          <w:rPr>
            <w:rStyle w:val="Hipervnculo"/>
            <w:rFonts w:ascii="ITC Avant Garde" w:hAnsi="ITC Avant Garde"/>
            <w:sz w:val="16"/>
            <w:szCs w:val="16"/>
          </w:rPr>
          <w:t>Programa 2015</w:t>
        </w:r>
      </w:hyperlink>
      <w:r w:rsidRPr="008214A5">
        <w:rPr>
          <w:rFonts w:ascii="ITC Avant Garde" w:hAnsi="ITC Avant Garde"/>
          <w:sz w:val="16"/>
          <w:szCs w:val="16"/>
        </w:rPr>
        <w:t xml:space="preserve"> </w:t>
      </w:r>
    </w:p>
  </w:footnote>
  <w:footnote w:id="10">
    <w:p w14:paraId="329CE55E" w14:textId="77777777" w:rsidR="00A65D6F" w:rsidRDefault="00A65D6F">
      <w:pPr>
        <w:pStyle w:val="Textonotapie"/>
        <w:rPr>
          <w:rFonts w:ascii="ITC Avant Garde" w:hAnsi="ITC Avant Garde"/>
          <w:sz w:val="16"/>
          <w:szCs w:val="16"/>
        </w:rPr>
      </w:pPr>
      <w:r w:rsidRPr="00650C91">
        <w:rPr>
          <w:rStyle w:val="Refdenotaalpie"/>
          <w:rFonts w:ascii="ITC Avant Garde" w:hAnsi="ITC Avant Garde"/>
          <w:sz w:val="16"/>
          <w:szCs w:val="16"/>
        </w:rPr>
        <w:footnoteRef/>
      </w:r>
      <w:r w:rsidRPr="00650C91">
        <w:rPr>
          <w:rFonts w:ascii="ITC Avant Garde" w:hAnsi="ITC Avant Garde"/>
          <w:sz w:val="16"/>
          <w:szCs w:val="16"/>
        </w:rPr>
        <w:t xml:space="preserve"> </w:t>
      </w:r>
      <w:r w:rsidRPr="008214A5">
        <w:rPr>
          <w:rFonts w:ascii="ITC Avant Garde" w:hAnsi="ITC Avant Garde"/>
          <w:sz w:val="16"/>
          <w:szCs w:val="16"/>
        </w:rPr>
        <w:t>Consultable en el enlace siguiente:</w:t>
      </w:r>
    </w:p>
    <w:p w14:paraId="4BB662B7" w14:textId="552FCB29" w:rsidR="00A65D6F" w:rsidRPr="00650C91" w:rsidRDefault="00553D70">
      <w:pPr>
        <w:pStyle w:val="Textonotapie"/>
        <w:rPr>
          <w:rFonts w:ascii="ITC Avant Garde" w:hAnsi="ITC Avant Garde"/>
          <w:sz w:val="16"/>
          <w:szCs w:val="16"/>
        </w:rPr>
      </w:pPr>
      <w:hyperlink r:id="rId8" w:history="1">
        <w:r w:rsidR="00D46405">
          <w:rPr>
            <w:rStyle w:val="Hipervnculo"/>
            <w:rFonts w:ascii="ITC Avant Garde" w:hAnsi="ITC Avant Garde"/>
            <w:sz w:val="16"/>
            <w:szCs w:val="16"/>
          </w:rPr>
          <w:t>Publicación del 5 de octubre de 2015</w:t>
        </w:r>
      </w:hyperlink>
      <w:r w:rsidR="00A65D6F" w:rsidRPr="00650C91">
        <w:rPr>
          <w:rFonts w:ascii="ITC Avant Garde" w:hAnsi="ITC Avant Garde"/>
          <w:sz w:val="16"/>
          <w:szCs w:val="16"/>
        </w:rPr>
        <w:t xml:space="preserve"> </w:t>
      </w:r>
    </w:p>
  </w:footnote>
  <w:footnote w:id="11">
    <w:p w14:paraId="71D79DA0" w14:textId="252E970F" w:rsidR="00A65D6F" w:rsidRDefault="00A65D6F">
      <w:pPr>
        <w:pStyle w:val="Textonotapie"/>
        <w:rPr>
          <w:rFonts w:ascii="ITC Avant Garde" w:hAnsi="ITC Avant Garde"/>
          <w:sz w:val="16"/>
          <w:szCs w:val="16"/>
        </w:rPr>
      </w:pPr>
      <w:r w:rsidRPr="00650C91">
        <w:rPr>
          <w:rStyle w:val="Refdenotaalpie"/>
          <w:rFonts w:ascii="ITC Avant Garde" w:hAnsi="ITC Avant Garde"/>
          <w:sz w:val="16"/>
          <w:szCs w:val="16"/>
        </w:rPr>
        <w:footnoteRef/>
      </w:r>
      <w:r w:rsidRPr="00650C91">
        <w:rPr>
          <w:rFonts w:ascii="ITC Avant Garde" w:hAnsi="ITC Avant Garde"/>
          <w:sz w:val="16"/>
          <w:szCs w:val="16"/>
        </w:rPr>
        <w:t xml:space="preserve"> </w:t>
      </w:r>
      <w:r w:rsidRPr="008214A5">
        <w:rPr>
          <w:rFonts w:ascii="ITC Avant Garde" w:hAnsi="ITC Avant Garde"/>
          <w:sz w:val="16"/>
          <w:szCs w:val="16"/>
        </w:rPr>
        <w:t>Consultable en el enlace siguiente:</w:t>
      </w:r>
    </w:p>
    <w:p w14:paraId="500A4E68" w14:textId="70448730" w:rsidR="00A65D6F" w:rsidRPr="00BC1CAC" w:rsidRDefault="00553D70">
      <w:pPr>
        <w:pStyle w:val="Textonotapie"/>
        <w:rPr>
          <w:rFonts w:ascii="ITC Avant Garde" w:hAnsi="ITC Avant Garde"/>
        </w:rPr>
      </w:pPr>
      <w:hyperlink r:id="rId9" w:history="1">
        <w:r w:rsidR="00D46405">
          <w:rPr>
            <w:rStyle w:val="Hipervnculo"/>
            <w:rFonts w:ascii="ITC Avant Garde" w:hAnsi="ITC Avant Garde"/>
            <w:sz w:val="16"/>
          </w:rPr>
          <w:t>Publicación 8 de noviembre de 2016</w:t>
        </w:r>
      </w:hyperlink>
      <w:r w:rsidR="00A65D6F">
        <w:rPr>
          <w:rFonts w:ascii="ITC Avant Garde" w:hAnsi="ITC Avant Garde"/>
          <w:sz w:val="16"/>
        </w:rPr>
        <w:t xml:space="preserve"> </w:t>
      </w:r>
    </w:p>
  </w:footnote>
  <w:footnote w:id="12">
    <w:p w14:paraId="6E7A5FB5" w14:textId="7777777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w:t>
      </w:r>
    </w:p>
    <w:p w14:paraId="67B69252" w14:textId="5EF9980B" w:rsidR="00A65D6F" w:rsidRPr="008214A5" w:rsidRDefault="00553D70" w:rsidP="008214A5">
      <w:pPr>
        <w:pStyle w:val="Textonotapie"/>
        <w:jc w:val="both"/>
        <w:rPr>
          <w:rFonts w:ascii="ITC Avant Garde" w:hAnsi="ITC Avant Garde"/>
          <w:sz w:val="16"/>
          <w:szCs w:val="16"/>
        </w:rPr>
      </w:pPr>
      <w:hyperlink r:id="rId10" w:history="1">
        <w:r w:rsidR="00D46405">
          <w:rPr>
            <w:rStyle w:val="Hipervnculo"/>
            <w:rFonts w:ascii="ITC Avant Garde" w:hAnsi="ITC Avant Garde"/>
            <w:sz w:val="16"/>
            <w:szCs w:val="16"/>
          </w:rPr>
          <w:t>Publicación del 21 de enero de 2016</w:t>
        </w:r>
      </w:hyperlink>
      <w:r w:rsidR="00A65D6F" w:rsidRPr="008214A5">
        <w:rPr>
          <w:rFonts w:ascii="ITC Avant Garde" w:hAnsi="ITC Avant Garde"/>
          <w:sz w:val="16"/>
          <w:szCs w:val="16"/>
        </w:rPr>
        <w:t xml:space="preserve"> </w:t>
      </w:r>
    </w:p>
  </w:footnote>
  <w:footnote w:id="13">
    <w:p w14:paraId="60AEF855" w14:textId="196785A4"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 </w:t>
      </w:r>
    </w:p>
    <w:p w14:paraId="75A6C1D9" w14:textId="1520309B" w:rsidR="00A65D6F" w:rsidRPr="008214A5" w:rsidRDefault="00553D70" w:rsidP="008214A5">
      <w:pPr>
        <w:pStyle w:val="Textonotapie"/>
        <w:jc w:val="both"/>
        <w:rPr>
          <w:rFonts w:ascii="ITC Avant Garde" w:hAnsi="ITC Avant Garde"/>
          <w:sz w:val="16"/>
          <w:szCs w:val="16"/>
        </w:rPr>
      </w:pPr>
      <w:hyperlink r:id="rId11" w:history="1">
        <w:r w:rsidR="00D46405">
          <w:rPr>
            <w:rStyle w:val="Hipervnculo"/>
            <w:rFonts w:ascii="ITC Avant Garde" w:hAnsi="ITC Avant Garde"/>
            <w:sz w:val="16"/>
            <w:szCs w:val="16"/>
          </w:rPr>
          <w:t>Publicación de 3 de marzo de 2017</w:t>
        </w:r>
      </w:hyperlink>
      <w:r w:rsidR="00A65D6F" w:rsidRPr="008214A5">
        <w:rPr>
          <w:rFonts w:ascii="ITC Avant Garde" w:hAnsi="ITC Avant Garde"/>
          <w:sz w:val="16"/>
          <w:szCs w:val="16"/>
        </w:rPr>
        <w:t xml:space="preserve"> </w:t>
      </w:r>
    </w:p>
  </w:footnote>
  <w:footnote w:id="14">
    <w:p w14:paraId="6677F84D" w14:textId="4705E255"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Pr>
          <w:rFonts w:ascii="ITC Avant Garde" w:hAnsi="ITC Avant Garde"/>
          <w:sz w:val="16"/>
          <w:szCs w:val="16"/>
        </w:rPr>
        <w:t xml:space="preserve"> </w:t>
      </w:r>
      <w:r w:rsidRPr="008214A5">
        <w:rPr>
          <w:rFonts w:ascii="ITC Avant Garde" w:hAnsi="ITC Avant Garde"/>
          <w:sz w:val="16"/>
          <w:szCs w:val="16"/>
        </w:rPr>
        <w:t xml:space="preserve">Consultable en el enlace siguiente: </w:t>
      </w:r>
    </w:p>
    <w:p w14:paraId="237D83E8" w14:textId="40476674" w:rsidR="00A65D6F" w:rsidRPr="008214A5" w:rsidRDefault="00553D70" w:rsidP="008214A5">
      <w:pPr>
        <w:pStyle w:val="Textonotapie"/>
        <w:jc w:val="both"/>
        <w:rPr>
          <w:rFonts w:ascii="ITC Avant Garde" w:hAnsi="ITC Avant Garde"/>
          <w:sz w:val="16"/>
          <w:szCs w:val="16"/>
        </w:rPr>
      </w:pPr>
      <w:hyperlink r:id="rId12" w:history="1">
        <w:r w:rsidR="00D46405">
          <w:rPr>
            <w:rStyle w:val="Hipervnculo"/>
            <w:rFonts w:ascii="ITC Avant Garde" w:hAnsi="ITC Avant Garde"/>
            <w:sz w:val="16"/>
            <w:szCs w:val="16"/>
          </w:rPr>
          <w:t>Plan de la Banda 806-824/851-869 MHz</w:t>
        </w:r>
      </w:hyperlink>
      <w:r w:rsidR="00A65D6F">
        <w:rPr>
          <w:rFonts w:ascii="ITC Avant Garde" w:hAnsi="ITC Avant Garde"/>
          <w:sz w:val="16"/>
          <w:szCs w:val="16"/>
        </w:rPr>
        <w:t xml:space="preserve"> </w:t>
      </w:r>
    </w:p>
  </w:footnote>
  <w:footnote w:id="15">
    <w:p w14:paraId="1903A15C" w14:textId="7777777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Enciclopedia Jurídica Mexicana, tomo IV E-L, Instituto de Investigaciones Jurídicas – UNAM/ Porrúa, México, 2002, p.633.</w:t>
      </w:r>
    </w:p>
  </w:footnote>
  <w:footnote w:id="16">
    <w:p w14:paraId="3B521626" w14:textId="7777777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Diccionario de Derecho Administrativo, México, Porrúa 2006, página 164.</w:t>
      </w:r>
    </w:p>
  </w:footnote>
  <w:footnote w:id="17">
    <w:p w14:paraId="496E63DD" w14:textId="7777777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Servicios Públicos Municipales. Jorge Fernández Ruíz, Instituto Nacional de Administración Pública, A.C., Universidad Nacional Autónoma de México, Instituto de Investigaciones Jurídicas. Pág. 106</w:t>
      </w:r>
    </w:p>
  </w:footnote>
  <w:footnote w:id="18">
    <w:p w14:paraId="482CC1F7" w14:textId="77777777" w:rsidR="00A65D6F" w:rsidRPr="008214A5" w:rsidRDefault="00A65D6F" w:rsidP="008214A5">
      <w:pPr>
        <w:contextualSpacing/>
        <w:jc w:val="both"/>
        <w:rPr>
          <w:rFonts w:ascii="ITC Avant Garde" w:hAnsi="ITC Avant Garde" w:cs="Arial"/>
          <w:i/>
          <w:color w:val="000000" w:themeColor="text1"/>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El Informe UIT-R M.2033 Objetivos y requisitos de las radiocomunicaciones de protección pública y operaciones de socorro, define Aplicaciones de Misión Crítica como “</w:t>
      </w:r>
      <w:r w:rsidRPr="008214A5">
        <w:rPr>
          <w:rFonts w:ascii="ITC Avant Garde" w:hAnsi="ITC Avant Garde" w:cs="Arial"/>
          <w:i/>
          <w:color w:val="000000" w:themeColor="text1"/>
          <w:sz w:val="16"/>
          <w:szCs w:val="16"/>
        </w:rPr>
        <w:t xml:space="preserve">Las aplicaciones de misión crítica son aquellas aplicaciones desempeñadas por organizaciones y agencias competentes para prevenir o enfrentar una perturbación grave del funcionamiento de la sociedad que supone una amenaza importante y generalizada para la vida humana, la salud, lo bienes, o el medio ambientes, ya sea provocada por un accidente, por la naturaleza o por el hombre, tanto de aparición súbita como resultado de un proceso de generación complejo de largo plazo”. </w:t>
      </w:r>
    </w:p>
  </w:footnote>
  <w:footnote w:id="19">
    <w:p w14:paraId="2AF9FDD0" w14:textId="77777777" w:rsidR="00A65D6F" w:rsidRPr="008214A5" w:rsidRDefault="00A65D6F" w:rsidP="008214A5">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w:t>
      </w:r>
      <w:r w:rsidRPr="008214A5">
        <w:rPr>
          <w:rFonts w:ascii="ITC Avant Garde" w:hAnsi="ITC Avant Garde"/>
          <w:bCs/>
          <w:i/>
          <w:sz w:val="16"/>
          <w:szCs w:val="16"/>
        </w:rPr>
        <w:t>Consultable en el enlace siguiente:</w:t>
      </w:r>
      <w:r w:rsidRPr="008214A5">
        <w:rPr>
          <w:rFonts w:ascii="ITC Avant Garde" w:hAnsi="ITC Avant Garde"/>
          <w:sz w:val="16"/>
          <w:szCs w:val="16"/>
        </w:rPr>
        <w:t xml:space="preserve"> </w:t>
      </w:r>
    </w:p>
    <w:p w14:paraId="538AD6F3" w14:textId="12984CD5" w:rsidR="00A65D6F" w:rsidRPr="008214A5" w:rsidRDefault="00553D70" w:rsidP="008214A5">
      <w:pPr>
        <w:pStyle w:val="Textonotapie"/>
        <w:jc w:val="both"/>
        <w:rPr>
          <w:rFonts w:ascii="ITC Avant Garde" w:hAnsi="ITC Avant Garde"/>
          <w:sz w:val="16"/>
          <w:szCs w:val="16"/>
        </w:rPr>
      </w:pPr>
      <w:hyperlink r:id="rId13" w:history="1">
        <w:r w:rsidR="00D46405">
          <w:rPr>
            <w:rStyle w:val="Hipervnculo"/>
            <w:rFonts w:ascii="ITC Avant Garde" w:hAnsi="ITC Avant Garde"/>
            <w:sz w:val="16"/>
            <w:szCs w:val="16"/>
          </w:rPr>
          <w:t>Caso Granier y otros (radio caracas televisión) vs. Venezuela</w:t>
        </w:r>
      </w:hyperlink>
    </w:p>
  </w:footnote>
  <w:footnote w:id="20">
    <w:p w14:paraId="3B2FC836" w14:textId="51C52281" w:rsidR="00A65D6F" w:rsidRPr="008214A5" w:rsidRDefault="00A65D6F" w:rsidP="008C1636">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w:t>
      </w:r>
      <w:r w:rsidRPr="00E40360">
        <w:rPr>
          <w:rFonts w:ascii="ITC Avant Garde" w:hAnsi="ITC Avant Garde"/>
          <w:sz w:val="16"/>
          <w:szCs w:val="16"/>
        </w:rPr>
        <w:t>Declaración de la Cumbre Mundial de la Sociedad de la Información</w:t>
      </w:r>
      <w:r w:rsidRPr="00E40360">
        <w:rPr>
          <w:rFonts w:ascii="ITC Avant Garde" w:hAnsi="ITC Avant Garde" w:cs="Courier New"/>
          <w:sz w:val="16"/>
          <w:szCs w:val="16"/>
        </w:rPr>
        <w:t xml:space="preserve"> </w:t>
      </w:r>
      <w:r w:rsidRPr="008214A5">
        <w:rPr>
          <w:rFonts w:ascii="ITC Avant Garde" w:hAnsi="ITC Avant Garde" w:cs="Courier New"/>
          <w:sz w:val="16"/>
          <w:szCs w:val="16"/>
        </w:rPr>
        <w:t>y puede c</w:t>
      </w:r>
      <w:r w:rsidRPr="008214A5">
        <w:rPr>
          <w:rFonts w:ascii="ITC Avant Garde" w:hAnsi="ITC Avant Garde"/>
          <w:sz w:val="16"/>
          <w:szCs w:val="16"/>
        </w:rPr>
        <w:t xml:space="preserve">onsultarse en el enlace siguiente: </w:t>
      </w:r>
      <w:hyperlink r:id="rId14" w:history="1">
        <w:r w:rsidR="00D46405">
          <w:rPr>
            <w:rStyle w:val="Hipervnculo"/>
            <w:rFonts w:ascii="ITC Avant Garde" w:hAnsi="ITC Avant Garde"/>
            <w:sz w:val="16"/>
            <w:szCs w:val="16"/>
          </w:rPr>
          <w:t xml:space="preserve">Declaración de la Cumbre Mundial de la Sociedad de la Información </w:t>
        </w:r>
      </w:hyperlink>
      <w:r w:rsidRPr="008214A5">
        <w:rPr>
          <w:rFonts w:ascii="ITC Avant Garde" w:hAnsi="ITC Avant Garde"/>
          <w:sz w:val="16"/>
          <w:szCs w:val="16"/>
        </w:rPr>
        <w:t xml:space="preserve"> </w:t>
      </w:r>
    </w:p>
  </w:footnote>
  <w:footnote w:id="21">
    <w:p w14:paraId="3320A1B3" w14:textId="77777777" w:rsidR="00A65D6F" w:rsidRPr="008214A5" w:rsidRDefault="00A65D6F" w:rsidP="008C1636">
      <w:pPr>
        <w:pStyle w:val="Textonotapie"/>
        <w:jc w:val="both"/>
        <w:rPr>
          <w:rFonts w:ascii="ITC Avant Garde" w:hAnsi="ITC Avant Garde"/>
          <w:sz w:val="16"/>
          <w:szCs w:val="16"/>
        </w:rPr>
      </w:pPr>
      <w:r w:rsidRPr="008214A5">
        <w:rPr>
          <w:rFonts w:ascii="ITC Avant Garde" w:hAnsi="ITC Avant Garde"/>
          <w:sz w:val="16"/>
          <w:szCs w:val="16"/>
          <w:vertAlign w:val="superscript"/>
        </w:rPr>
        <w:footnoteRef/>
      </w:r>
      <w:r w:rsidRPr="008214A5">
        <w:rPr>
          <w:rFonts w:ascii="ITC Avant Garde" w:hAnsi="ITC Avant Garde"/>
          <w:sz w:val="16"/>
          <w:szCs w:val="16"/>
        </w:rPr>
        <w:t xml:space="preserve"> Documento sobre las consideraciones finales del Foro Mundial de Política de las Telecomunicaciones/Ginebra Suiza, 14-16 de Mayo de 2013, consultable en el enlace siguiente:</w:t>
      </w:r>
    </w:p>
    <w:p w14:paraId="05E820F4" w14:textId="669D86D0" w:rsidR="00A65D6F" w:rsidRPr="008214A5" w:rsidRDefault="00553D70" w:rsidP="008C1636">
      <w:pPr>
        <w:pStyle w:val="Textonotapie"/>
        <w:jc w:val="both"/>
        <w:rPr>
          <w:rFonts w:ascii="ITC Avant Garde" w:hAnsi="ITC Avant Garde"/>
          <w:sz w:val="16"/>
          <w:szCs w:val="16"/>
        </w:rPr>
      </w:pPr>
      <w:hyperlink r:id="rId15" w:history="1">
        <w:r w:rsidR="00D46405">
          <w:rPr>
            <w:rStyle w:val="Hipervnculo"/>
            <w:rFonts w:ascii="ITC Avant Garde" w:hAnsi="ITC Avant Garde"/>
            <w:sz w:val="16"/>
            <w:szCs w:val="16"/>
          </w:rPr>
          <w:t>Documento sobre las consideraciones finales del Foro Mundial de Política de las Telecomunicaciones/Ginebra Suiza</w:t>
        </w:r>
      </w:hyperlink>
      <w:r w:rsidR="00A65D6F" w:rsidRPr="008214A5">
        <w:rPr>
          <w:rFonts w:ascii="ITC Avant Garde" w:hAnsi="ITC Avant Garde"/>
          <w:sz w:val="16"/>
          <w:szCs w:val="16"/>
        </w:rPr>
        <w:t xml:space="preserve"> </w:t>
      </w:r>
    </w:p>
  </w:footnote>
  <w:footnote w:id="22">
    <w:p w14:paraId="3544EAB6" w14:textId="19ECB7C6" w:rsidR="00A65D6F" w:rsidRPr="008214A5" w:rsidRDefault="00A65D6F" w:rsidP="008C1636">
      <w:pPr>
        <w:pStyle w:val="Textonotapie"/>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8214A5">
        <w:rPr>
          <w:rFonts w:ascii="ITC Avant Garde" w:hAnsi="ITC Avant Garde"/>
          <w:sz w:val="16"/>
          <w:szCs w:val="16"/>
        </w:rPr>
        <w:t xml:space="preserve"> </w:t>
      </w:r>
      <w:hyperlink r:id="rId16" w:history="1">
        <w:r w:rsidR="00D46405">
          <w:rPr>
            <w:rStyle w:val="Hipervnculo"/>
            <w:rFonts w:ascii="ITC Avant Garde" w:hAnsi="ITC Avant Garde"/>
            <w:sz w:val="16"/>
            <w:szCs w:val="16"/>
          </w:rPr>
          <w:t>Declaración</w:t>
        </w:r>
      </w:hyperlink>
      <w:r w:rsidRPr="008214A5">
        <w:rPr>
          <w:rFonts w:ascii="ITC Avant Garde" w:hAnsi="ITC Avant Garde"/>
          <w:sz w:val="16"/>
          <w:szCs w:val="16"/>
        </w:rPr>
        <w:t xml:space="preserve"> </w:t>
      </w:r>
    </w:p>
  </w:footnote>
  <w:footnote w:id="23">
    <w:p w14:paraId="2FED1931" w14:textId="77777777" w:rsidR="00A65D6F" w:rsidRDefault="00A65D6F" w:rsidP="008C1636">
      <w:pPr>
        <w:pStyle w:val="Textonotapie"/>
        <w:jc w:val="both"/>
        <w:rPr>
          <w:rFonts w:ascii="ITC Avant Garde" w:hAnsi="ITC Avant Garde"/>
          <w:sz w:val="16"/>
          <w:szCs w:val="16"/>
        </w:rPr>
      </w:pPr>
      <w:r w:rsidRPr="008214A5">
        <w:rPr>
          <w:rStyle w:val="Refdenotaalpie"/>
          <w:rFonts w:ascii="ITC Avant Garde" w:hAnsi="ITC Avant Garde"/>
          <w:sz w:val="16"/>
          <w:szCs w:val="16"/>
        </w:rPr>
        <w:footnoteRef/>
      </w:r>
      <w:r w:rsidRPr="008214A5">
        <w:rPr>
          <w:rFonts w:ascii="ITC Avant Garde" w:hAnsi="ITC Avant Garde"/>
          <w:sz w:val="16"/>
          <w:szCs w:val="16"/>
        </w:rPr>
        <w:t xml:space="preserve"> Consultable en el enlace siguiente:</w:t>
      </w:r>
    </w:p>
    <w:p w14:paraId="35EC34CF" w14:textId="413F67A5" w:rsidR="00A65D6F" w:rsidRPr="008214A5" w:rsidRDefault="00A65D6F" w:rsidP="008C1636">
      <w:pPr>
        <w:pStyle w:val="Textonotapie"/>
        <w:jc w:val="both"/>
        <w:rPr>
          <w:rFonts w:ascii="ITC Avant Garde" w:hAnsi="ITC Avant Garde"/>
          <w:sz w:val="16"/>
          <w:szCs w:val="16"/>
        </w:rPr>
      </w:pPr>
      <w:r w:rsidRPr="008214A5">
        <w:rPr>
          <w:rFonts w:ascii="ITC Avant Garde" w:hAnsi="ITC Avant Garde"/>
          <w:sz w:val="16"/>
          <w:szCs w:val="16"/>
        </w:rPr>
        <w:t xml:space="preserve"> </w:t>
      </w:r>
      <w:hyperlink r:id="rId17" w:history="1">
        <w:r w:rsidR="00D46405">
          <w:rPr>
            <w:rStyle w:val="Hipervnculo"/>
            <w:rFonts w:ascii="ITC Avant Garde" w:hAnsi="ITC Avant Garde"/>
            <w:sz w:val="16"/>
            <w:szCs w:val="16"/>
          </w:rPr>
          <w:t>Manual para la medición del uso y acceso a las TIC por los hogares y las personas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4FE"/>
    <w:multiLevelType w:val="hybridMultilevel"/>
    <w:tmpl w:val="1062FE90"/>
    <w:lvl w:ilvl="0" w:tplc="D95E6C3E">
      <w:start w:val="151"/>
      <w:numFmt w:val="decimal"/>
      <w:lvlText w:val="MX%1"/>
      <w:lvlJc w:val="left"/>
      <w:pPr>
        <w:ind w:left="720" w:hanging="360"/>
      </w:pPr>
      <w:rPr>
        <w:rFonts w:ascii="ITC Avant Garde" w:hAnsi="ITC Avant Garde" w:hint="default"/>
        <w:b/>
        <w:i/>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55408"/>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E0D93"/>
    <w:multiLevelType w:val="hybridMultilevel"/>
    <w:tmpl w:val="E5E298E4"/>
    <w:lvl w:ilvl="0" w:tplc="E5162916">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02D02"/>
    <w:multiLevelType w:val="multilevel"/>
    <w:tmpl w:val="33AEE9AC"/>
    <w:lvl w:ilvl="0">
      <w:start w:val="1"/>
      <w:numFmt w:val="decimal"/>
      <w:lvlText w:val="%1."/>
      <w:lvlJc w:val="left"/>
      <w:pPr>
        <w:ind w:left="720" w:hanging="360"/>
      </w:pPr>
      <w:rPr>
        <w:rFonts w:hint="default"/>
      </w:rPr>
    </w:lvl>
    <w:lvl w:ilvl="1">
      <w:start w:val="1"/>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1B8C0A74"/>
    <w:multiLevelType w:val="hybridMultilevel"/>
    <w:tmpl w:val="87647A8A"/>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576C4"/>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363394"/>
    <w:multiLevelType w:val="hybridMultilevel"/>
    <w:tmpl w:val="8E6EAC86"/>
    <w:lvl w:ilvl="0" w:tplc="32904052">
      <w:start w:val="1"/>
      <w:numFmt w:val="lowerLetter"/>
      <w:lvlText w:val="%1)"/>
      <w:lvlJc w:val="left"/>
      <w:pPr>
        <w:ind w:left="1353" w:hanging="360"/>
      </w:pPr>
      <w:rPr>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640EAB"/>
    <w:multiLevelType w:val="hybridMultilevel"/>
    <w:tmpl w:val="D626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F5054F"/>
    <w:multiLevelType w:val="hybridMultilevel"/>
    <w:tmpl w:val="927E56FC"/>
    <w:lvl w:ilvl="0" w:tplc="7BEC8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CE70D0"/>
    <w:multiLevelType w:val="hybridMultilevel"/>
    <w:tmpl w:val="D34450F6"/>
    <w:lvl w:ilvl="0" w:tplc="A1CEE1BE">
      <w:start w:val="1"/>
      <w:numFmt w:val="ordinalText"/>
      <w:lvlText w:val="%1."/>
      <w:lvlJc w:val="left"/>
      <w:pPr>
        <w:ind w:left="720" w:hanging="360"/>
      </w:pPr>
      <w:rPr>
        <w:rFonts w:ascii="ITC Avant Garde" w:hAnsi="ITC Avant Garde" w:hint="default"/>
        <w:b/>
        <w:i w:val="0"/>
        <w:caps/>
        <w:sz w:val="22"/>
        <w:u w:color="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5C6291"/>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A13473"/>
    <w:multiLevelType w:val="hybridMultilevel"/>
    <w:tmpl w:val="27761EBA"/>
    <w:lvl w:ilvl="0" w:tplc="103040D6">
      <w:start w:val="1"/>
      <w:numFmt w:val="upp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775BC2"/>
    <w:multiLevelType w:val="hybridMultilevel"/>
    <w:tmpl w:val="2F7863F2"/>
    <w:lvl w:ilvl="0" w:tplc="BA10A016">
      <w:start w:val="1"/>
      <w:numFmt w:val="lowerLetter"/>
      <w:lvlText w:val="%1)"/>
      <w:lvlJc w:val="left"/>
      <w:pPr>
        <w:ind w:left="720" w:hanging="360"/>
      </w:pPr>
      <w:rPr>
        <w:b/>
      </w:r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AE181B"/>
    <w:multiLevelType w:val="hybridMultilevel"/>
    <w:tmpl w:val="2A1E1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F672CD"/>
    <w:multiLevelType w:val="hybridMultilevel"/>
    <w:tmpl w:val="AEFEC590"/>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61760"/>
    <w:multiLevelType w:val="multilevel"/>
    <w:tmpl w:val="E35252CC"/>
    <w:lvl w:ilvl="0">
      <w:start w:val="1"/>
      <w:numFmt w:val="decimal"/>
      <w:lvlText w:val="%1."/>
      <w:lvlJc w:val="left"/>
      <w:pPr>
        <w:ind w:left="720" w:hanging="360"/>
      </w:pPr>
      <w:rPr>
        <w:rFonts w:hint="default"/>
      </w:rPr>
    </w:lvl>
    <w:lvl w:ilvl="1">
      <w:start w:val="2"/>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9"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AC1B90"/>
    <w:multiLevelType w:val="multilevel"/>
    <w:tmpl w:val="33AEE9AC"/>
    <w:lvl w:ilvl="0">
      <w:start w:val="1"/>
      <w:numFmt w:val="decimal"/>
      <w:lvlText w:val="%1."/>
      <w:lvlJc w:val="left"/>
      <w:pPr>
        <w:ind w:left="720" w:hanging="360"/>
      </w:pPr>
      <w:rPr>
        <w:rFonts w:hint="default"/>
      </w:rPr>
    </w:lvl>
    <w:lvl w:ilvl="1">
      <w:start w:val="1"/>
      <w:numFmt w:val="decimal"/>
      <w:isLgl/>
      <w:lvlText w:val="%1.%2"/>
      <w:lvlJc w:val="left"/>
      <w:pPr>
        <w:ind w:left="1554" w:hanging="42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1" w15:restartNumberingAfterBreak="0">
    <w:nsid w:val="75267558"/>
    <w:multiLevelType w:val="hybridMultilevel"/>
    <w:tmpl w:val="297CCD4A"/>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75EA5897"/>
    <w:multiLevelType w:val="hybridMultilevel"/>
    <w:tmpl w:val="927E56FC"/>
    <w:lvl w:ilvl="0" w:tplc="7BEC8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11"/>
  </w:num>
  <w:num w:numId="5">
    <w:abstractNumId w:val="19"/>
  </w:num>
  <w:num w:numId="6">
    <w:abstractNumId w:val="8"/>
  </w:num>
  <w:num w:numId="7">
    <w:abstractNumId w:val="22"/>
  </w:num>
  <w:num w:numId="8">
    <w:abstractNumId w:val="14"/>
  </w:num>
  <w:num w:numId="9">
    <w:abstractNumId w:val="4"/>
  </w:num>
  <w:num w:numId="10">
    <w:abstractNumId w:val="16"/>
  </w:num>
  <w:num w:numId="11">
    <w:abstractNumId w:val="13"/>
  </w:num>
  <w:num w:numId="12">
    <w:abstractNumId w:val="6"/>
  </w:num>
  <w:num w:numId="13">
    <w:abstractNumId w:val="0"/>
  </w:num>
  <w:num w:numId="14">
    <w:abstractNumId w:val="9"/>
  </w:num>
  <w:num w:numId="15">
    <w:abstractNumId w:val="21"/>
  </w:num>
  <w:num w:numId="16">
    <w:abstractNumId w:val="3"/>
  </w:num>
  <w:num w:numId="17">
    <w:abstractNumId w:val="18"/>
  </w:num>
  <w:num w:numId="18">
    <w:abstractNumId w:val="20"/>
  </w:num>
  <w:num w:numId="19">
    <w:abstractNumId w:val="2"/>
  </w:num>
  <w:num w:numId="20">
    <w:abstractNumId w:val="5"/>
  </w:num>
  <w:num w:numId="21">
    <w:abstractNumId w:val="12"/>
  </w:num>
  <w:num w:numId="22">
    <w:abstractNumId w:val="1"/>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C7"/>
    <w:rsid w:val="0000022C"/>
    <w:rsid w:val="00000C5E"/>
    <w:rsid w:val="000017DC"/>
    <w:rsid w:val="00001A8B"/>
    <w:rsid w:val="0000563E"/>
    <w:rsid w:val="0000587B"/>
    <w:rsid w:val="0000615E"/>
    <w:rsid w:val="00006C41"/>
    <w:rsid w:val="00007689"/>
    <w:rsid w:val="00007B83"/>
    <w:rsid w:val="00010260"/>
    <w:rsid w:val="0001593E"/>
    <w:rsid w:val="00016664"/>
    <w:rsid w:val="00016F31"/>
    <w:rsid w:val="00032152"/>
    <w:rsid w:val="00033EF3"/>
    <w:rsid w:val="00034164"/>
    <w:rsid w:val="000407E0"/>
    <w:rsid w:val="00041964"/>
    <w:rsid w:val="00041BB3"/>
    <w:rsid w:val="00045405"/>
    <w:rsid w:val="000464C6"/>
    <w:rsid w:val="00047BBE"/>
    <w:rsid w:val="00050058"/>
    <w:rsid w:val="00050DFF"/>
    <w:rsid w:val="000524D1"/>
    <w:rsid w:val="00052A8F"/>
    <w:rsid w:val="00054990"/>
    <w:rsid w:val="00064FB9"/>
    <w:rsid w:val="0007111A"/>
    <w:rsid w:val="00071FF6"/>
    <w:rsid w:val="00074680"/>
    <w:rsid w:val="0007560D"/>
    <w:rsid w:val="00084C58"/>
    <w:rsid w:val="0008558E"/>
    <w:rsid w:val="000856D3"/>
    <w:rsid w:val="0008721F"/>
    <w:rsid w:val="00090633"/>
    <w:rsid w:val="00092C00"/>
    <w:rsid w:val="00094EF7"/>
    <w:rsid w:val="000953AB"/>
    <w:rsid w:val="000A4E24"/>
    <w:rsid w:val="000A6DDA"/>
    <w:rsid w:val="000B0B61"/>
    <w:rsid w:val="000B1DBF"/>
    <w:rsid w:val="000B451C"/>
    <w:rsid w:val="000C0128"/>
    <w:rsid w:val="000C33D9"/>
    <w:rsid w:val="000C4977"/>
    <w:rsid w:val="000C4A1B"/>
    <w:rsid w:val="000C56A3"/>
    <w:rsid w:val="000C65C8"/>
    <w:rsid w:val="000C6A30"/>
    <w:rsid w:val="000C6CAA"/>
    <w:rsid w:val="000C7F40"/>
    <w:rsid w:val="000D041D"/>
    <w:rsid w:val="000D11AF"/>
    <w:rsid w:val="000D1424"/>
    <w:rsid w:val="000D1D5A"/>
    <w:rsid w:val="000D6B9E"/>
    <w:rsid w:val="000D6C35"/>
    <w:rsid w:val="000E2A75"/>
    <w:rsid w:val="000E3826"/>
    <w:rsid w:val="000E6C39"/>
    <w:rsid w:val="000F13FF"/>
    <w:rsid w:val="000F31E5"/>
    <w:rsid w:val="000F49CB"/>
    <w:rsid w:val="000F4EF5"/>
    <w:rsid w:val="000F52E2"/>
    <w:rsid w:val="000F5A09"/>
    <w:rsid w:val="000F5F3A"/>
    <w:rsid w:val="000F7CD9"/>
    <w:rsid w:val="0010147E"/>
    <w:rsid w:val="00104E9F"/>
    <w:rsid w:val="001070E6"/>
    <w:rsid w:val="00107744"/>
    <w:rsid w:val="00107891"/>
    <w:rsid w:val="00111362"/>
    <w:rsid w:val="00114107"/>
    <w:rsid w:val="001151FC"/>
    <w:rsid w:val="00115910"/>
    <w:rsid w:val="001171BF"/>
    <w:rsid w:val="00117F47"/>
    <w:rsid w:val="0012101A"/>
    <w:rsid w:val="0012103B"/>
    <w:rsid w:val="00121740"/>
    <w:rsid w:val="00123CE4"/>
    <w:rsid w:val="001314AB"/>
    <w:rsid w:val="00131AD5"/>
    <w:rsid w:val="0013367B"/>
    <w:rsid w:val="00136505"/>
    <w:rsid w:val="00141B5E"/>
    <w:rsid w:val="0014564F"/>
    <w:rsid w:val="001456F1"/>
    <w:rsid w:val="00145711"/>
    <w:rsid w:val="001461B1"/>
    <w:rsid w:val="00150479"/>
    <w:rsid w:val="001541EE"/>
    <w:rsid w:val="00156286"/>
    <w:rsid w:val="001615C2"/>
    <w:rsid w:val="00161774"/>
    <w:rsid w:val="0016429D"/>
    <w:rsid w:val="00164771"/>
    <w:rsid w:val="00165E4C"/>
    <w:rsid w:val="0016787B"/>
    <w:rsid w:val="00170700"/>
    <w:rsid w:val="00174327"/>
    <w:rsid w:val="001760A5"/>
    <w:rsid w:val="001850E0"/>
    <w:rsid w:val="00185BE3"/>
    <w:rsid w:val="00187D7B"/>
    <w:rsid w:val="00190BCA"/>
    <w:rsid w:val="00192A69"/>
    <w:rsid w:val="001947BD"/>
    <w:rsid w:val="00194995"/>
    <w:rsid w:val="00195A1C"/>
    <w:rsid w:val="0019675D"/>
    <w:rsid w:val="001A0A02"/>
    <w:rsid w:val="001A7941"/>
    <w:rsid w:val="001B0970"/>
    <w:rsid w:val="001B415F"/>
    <w:rsid w:val="001B5AF2"/>
    <w:rsid w:val="001B7CB4"/>
    <w:rsid w:val="001C0E0A"/>
    <w:rsid w:val="001D0591"/>
    <w:rsid w:val="001D6183"/>
    <w:rsid w:val="001D7002"/>
    <w:rsid w:val="001D706E"/>
    <w:rsid w:val="001D7817"/>
    <w:rsid w:val="001E4338"/>
    <w:rsid w:val="001E5442"/>
    <w:rsid w:val="001E789C"/>
    <w:rsid w:val="001F0CAA"/>
    <w:rsid w:val="001F2C5F"/>
    <w:rsid w:val="001F334C"/>
    <w:rsid w:val="001F593F"/>
    <w:rsid w:val="0020147A"/>
    <w:rsid w:val="00202D99"/>
    <w:rsid w:val="00204CB7"/>
    <w:rsid w:val="00205A84"/>
    <w:rsid w:val="00207021"/>
    <w:rsid w:val="00211453"/>
    <w:rsid w:val="00214416"/>
    <w:rsid w:val="00214FB7"/>
    <w:rsid w:val="002161AD"/>
    <w:rsid w:val="002215FF"/>
    <w:rsid w:val="00222CBB"/>
    <w:rsid w:val="00223F87"/>
    <w:rsid w:val="00225F2F"/>
    <w:rsid w:val="00231C7E"/>
    <w:rsid w:val="00232F2B"/>
    <w:rsid w:val="0023321D"/>
    <w:rsid w:val="00233FF4"/>
    <w:rsid w:val="00234D8B"/>
    <w:rsid w:val="00235DEA"/>
    <w:rsid w:val="00237568"/>
    <w:rsid w:val="002378EB"/>
    <w:rsid w:val="00237BBC"/>
    <w:rsid w:val="0024049C"/>
    <w:rsid w:val="002409A1"/>
    <w:rsid w:val="00242A6D"/>
    <w:rsid w:val="0024509D"/>
    <w:rsid w:val="002504C5"/>
    <w:rsid w:val="00250D44"/>
    <w:rsid w:val="00251397"/>
    <w:rsid w:val="00255BD9"/>
    <w:rsid w:val="00256C36"/>
    <w:rsid w:val="00260883"/>
    <w:rsid w:val="00260B36"/>
    <w:rsid w:val="00264393"/>
    <w:rsid w:val="00265285"/>
    <w:rsid w:val="002658E8"/>
    <w:rsid w:val="00267F57"/>
    <w:rsid w:val="00271158"/>
    <w:rsid w:val="002713F9"/>
    <w:rsid w:val="00274E6B"/>
    <w:rsid w:val="002754EA"/>
    <w:rsid w:val="002765B3"/>
    <w:rsid w:val="00285F0D"/>
    <w:rsid w:val="00291DB2"/>
    <w:rsid w:val="00291E1D"/>
    <w:rsid w:val="00291E86"/>
    <w:rsid w:val="002926C3"/>
    <w:rsid w:val="00293398"/>
    <w:rsid w:val="00293450"/>
    <w:rsid w:val="00295650"/>
    <w:rsid w:val="002A0711"/>
    <w:rsid w:val="002A2565"/>
    <w:rsid w:val="002A42E5"/>
    <w:rsid w:val="002A4F2F"/>
    <w:rsid w:val="002B064D"/>
    <w:rsid w:val="002B1A00"/>
    <w:rsid w:val="002B1D5A"/>
    <w:rsid w:val="002B215C"/>
    <w:rsid w:val="002B4E3D"/>
    <w:rsid w:val="002C0A0D"/>
    <w:rsid w:val="002C0B9B"/>
    <w:rsid w:val="002C0D16"/>
    <w:rsid w:val="002C3069"/>
    <w:rsid w:val="002C594B"/>
    <w:rsid w:val="002C60D4"/>
    <w:rsid w:val="002C68CE"/>
    <w:rsid w:val="002D086B"/>
    <w:rsid w:val="002D2738"/>
    <w:rsid w:val="002D4BB0"/>
    <w:rsid w:val="002E053B"/>
    <w:rsid w:val="002E2DD4"/>
    <w:rsid w:val="002E3203"/>
    <w:rsid w:val="002E3916"/>
    <w:rsid w:val="002E63FE"/>
    <w:rsid w:val="002F0CC8"/>
    <w:rsid w:val="002F1E7A"/>
    <w:rsid w:val="002F2064"/>
    <w:rsid w:val="002F31A5"/>
    <w:rsid w:val="002F554D"/>
    <w:rsid w:val="002F6C0C"/>
    <w:rsid w:val="00301900"/>
    <w:rsid w:val="0030379B"/>
    <w:rsid w:val="00303A5C"/>
    <w:rsid w:val="00310A99"/>
    <w:rsid w:val="003166A7"/>
    <w:rsid w:val="00320261"/>
    <w:rsid w:val="00321142"/>
    <w:rsid w:val="00321809"/>
    <w:rsid w:val="0032188F"/>
    <w:rsid w:val="00322132"/>
    <w:rsid w:val="00323AEA"/>
    <w:rsid w:val="0032463C"/>
    <w:rsid w:val="00324B05"/>
    <w:rsid w:val="003306C3"/>
    <w:rsid w:val="003351E2"/>
    <w:rsid w:val="0034387A"/>
    <w:rsid w:val="00345A7B"/>
    <w:rsid w:val="00346CEA"/>
    <w:rsid w:val="00347AC7"/>
    <w:rsid w:val="00351792"/>
    <w:rsid w:val="003519CC"/>
    <w:rsid w:val="00352141"/>
    <w:rsid w:val="00355331"/>
    <w:rsid w:val="00356028"/>
    <w:rsid w:val="003567F7"/>
    <w:rsid w:val="00356CA8"/>
    <w:rsid w:val="00361251"/>
    <w:rsid w:val="00364FB7"/>
    <w:rsid w:val="00370F3C"/>
    <w:rsid w:val="00375A98"/>
    <w:rsid w:val="00376304"/>
    <w:rsid w:val="00380F80"/>
    <w:rsid w:val="00380F9D"/>
    <w:rsid w:val="00385DD7"/>
    <w:rsid w:val="0038664A"/>
    <w:rsid w:val="00386AA4"/>
    <w:rsid w:val="00387806"/>
    <w:rsid w:val="00391D86"/>
    <w:rsid w:val="0039613E"/>
    <w:rsid w:val="00396156"/>
    <w:rsid w:val="003963F3"/>
    <w:rsid w:val="003971FC"/>
    <w:rsid w:val="003A139C"/>
    <w:rsid w:val="003A141F"/>
    <w:rsid w:val="003A4B83"/>
    <w:rsid w:val="003B11A1"/>
    <w:rsid w:val="003B20BB"/>
    <w:rsid w:val="003B320B"/>
    <w:rsid w:val="003B3B6C"/>
    <w:rsid w:val="003B3FDB"/>
    <w:rsid w:val="003B43F6"/>
    <w:rsid w:val="003B68F2"/>
    <w:rsid w:val="003B7181"/>
    <w:rsid w:val="003B7537"/>
    <w:rsid w:val="003B7752"/>
    <w:rsid w:val="003C07CD"/>
    <w:rsid w:val="003C0983"/>
    <w:rsid w:val="003C2C84"/>
    <w:rsid w:val="003C2F39"/>
    <w:rsid w:val="003C3494"/>
    <w:rsid w:val="003C4749"/>
    <w:rsid w:val="003D289C"/>
    <w:rsid w:val="003D71A4"/>
    <w:rsid w:val="003E09F5"/>
    <w:rsid w:val="003E30B5"/>
    <w:rsid w:val="003E4467"/>
    <w:rsid w:val="003E71EF"/>
    <w:rsid w:val="003E726E"/>
    <w:rsid w:val="003E7AA5"/>
    <w:rsid w:val="003F033B"/>
    <w:rsid w:val="00400F2A"/>
    <w:rsid w:val="00401897"/>
    <w:rsid w:val="00401FD2"/>
    <w:rsid w:val="004031B7"/>
    <w:rsid w:val="00403B46"/>
    <w:rsid w:val="00405A64"/>
    <w:rsid w:val="004078A5"/>
    <w:rsid w:val="00412920"/>
    <w:rsid w:val="00413014"/>
    <w:rsid w:val="00414ED9"/>
    <w:rsid w:val="004163EB"/>
    <w:rsid w:val="004169BC"/>
    <w:rsid w:val="00417D8D"/>
    <w:rsid w:val="00425192"/>
    <w:rsid w:val="00430040"/>
    <w:rsid w:val="00430952"/>
    <w:rsid w:val="00430D54"/>
    <w:rsid w:val="00432FC5"/>
    <w:rsid w:val="004330A6"/>
    <w:rsid w:val="00434DBD"/>
    <w:rsid w:val="00435D9A"/>
    <w:rsid w:val="00442E66"/>
    <w:rsid w:val="00444D3D"/>
    <w:rsid w:val="00445176"/>
    <w:rsid w:val="004452E5"/>
    <w:rsid w:val="004466A0"/>
    <w:rsid w:val="00450CE5"/>
    <w:rsid w:val="0045395A"/>
    <w:rsid w:val="00453D05"/>
    <w:rsid w:val="00453E47"/>
    <w:rsid w:val="00454AFC"/>
    <w:rsid w:val="004555DF"/>
    <w:rsid w:val="00460F87"/>
    <w:rsid w:val="004615D9"/>
    <w:rsid w:val="004618D9"/>
    <w:rsid w:val="00463193"/>
    <w:rsid w:val="00465929"/>
    <w:rsid w:val="004709C7"/>
    <w:rsid w:val="00471086"/>
    <w:rsid w:val="004712B2"/>
    <w:rsid w:val="00473F0E"/>
    <w:rsid w:val="0047443E"/>
    <w:rsid w:val="00481CBF"/>
    <w:rsid w:val="00485C8F"/>
    <w:rsid w:val="00485E1F"/>
    <w:rsid w:val="00487AA6"/>
    <w:rsid w:val="00487BCB"/>
    <w:rsid w:val="00493833"/>
    <w:rsid w:val="0049683F"/>
    <w:rsid w:val="004A13D0"/>
    <w:rsid w:val="004A22EF"/>
    <w:rsid w:val="004A28B8"/>
    <w:rsid w:val="004A2F7C"/>
    <w:rsid w:val="004A474E"/>
    <w:rsid w:val="004A72E8"/>
    <w:rsid w:val="004A7C5E"/>
    <w:rsid w:val="004B093B"/>
    <w:rsid w:val="004B47E5"/>
    <w:rsid w:val="004B5933"/>
    <w:rsid w:val="004B62FF"/>
    <w:rsid w:val="004B6DDD"/>
    <w:rsid w:val="004C150F"/>
    <w:rsid w:val="004C1664"/>
    <w:rsid w:val="004C75C1"/>
    <w:rsid w:val="004C7947"/>
    <w:rsid w:val="004D08DA"/>
    <w:rsid w:val="004D1466"/>
    <w:rsid w:val="004D2B9D"/>
    <w:rsid w:val="004E0057"/>
    <w:rsid w:val="004E0DA3"/>
    <w:rsid w:val="004E1BAB"/>
    <w:rsid w:val="004E28A4"/>
    <w:rsid w:val="004E51F0"/>
    <w:rsid w:val="004E5E3D"/>
    <w:rsid w:val="004E7218"/>
    <w:rsid w:val="004E7D2C"/>
    <w:rsid w:val="004F5147"/>
    <w:rsid w:val="0050028B"/>
    <w:rsid w:val="005006D2"/>
    <w:rsid w:val="005126D7"/>
    <w:rsid w:val="005132E1"/>
    <w:rsid w:val="00516594"/>
    <w:rsid w:val="005201E2"/>
    <w:rsid w:val="00521156"/>
    <w:rsid w:val="005213F0"/>
    <w:rsid w:val="005238D9"/>
    <w:rsid w:val="005243E1"/>
    <w:rsid w:val="005304F0"/>
    <w:rsid w:val="00530EC7"/>
    <w:rsid w:val="005310CF"/>
    <w:rsid w:val="00532D6F"/>
    <w:rsid w:val="00536323"/>
    <w:rsid w:val="00541C24"/>
    <w:rsid w:val="005437B5"/>
    <w:rsid w:val="00543865"/>
    <w:rsid w:val="0054482D"/>
    <w:rsid w:val="005460D5"/>
    <w:rsid w:val="00546563"/>
    <w:rsid w:val="00546D93"/>
    <w:rsid w:val="0055068C"/>
    <w:rsid w:val="00551330"/>
    <w:rsid w:val="00551F17"/>
    <w:rsid w:val="00553D70"/>
    <w:rsid w:val="00554136"/>
    <w:rsid w:val="00554A1A"/>
    <w:rsid w:val="00555A88"/>
    <w:rsid w:val="005578B0"/>
    <w:rsid w:val="00557F59"/>
    <w:rsid w:val="00560E37"/>
    <w:rsid w:val="00561936"/>
    <w:rsid w:val="00561C34"/>
    <w:rsid w:val="005620EC"/>
    <w:rsid w:val="00562447"/>
    <w:rsid w:val="005651DC"/>
    <w:rsid w:val="005673DF"/>
    <w:rsid w:val="00567678"/>
    <w:rsid w:val="00570859"/>
    <w:rsid w:val="00576734"/>
    <w:rsid w:val="00577E54"/>
    <w:rsid w:val="005815E8"/>
    <w:rsid w:val="0058426B"/>
    <w:rsid w:val="005849FF"/>
    <w:rsid w:val="0058768F"/>
    <w:rsid w:val="00590D1B"/>
    <w:rsid w:val="00590E6E"/>
    <w:rsid w:val="0059353F"/>
    <w:rsid w:val="00596632"/>
    <w:rsid w:val="00596EF3"/>
    <w:rsid w:val="005974F6"/>
    <w:rsid w:val="00597547"/>
    <w:rsid w:val="005A03A6"/>
    <w:rsid w:val="005A0929"/>
    <w:rsid w:val="005A10AB"/>
    <w:rsid w:val="005A1723"/>
    <w:rsid w:val="005A1FAA"/>
    <w:rsid w:val="005A319A"/>
    <w:rsid w:val="005A3CBE"/>
    <w:rsid w:val="005A5CA2"/>
    <w:rsid w:val="005A7610"/>
    <w:rsid w:val="005B0CBA"/>
    <w:rsid w:val="005B1428"/>
    <w:rsid w:val="005B53A3"/>
    <w:rsid w:val="005B6E96"/>
    <w:rsid w:val="005B7913"/>
    <w:rsid w:val="005C08FE"/>
    <w:rsid w:val="005C0A2E"/>
    <w:rsid w:val="005C2D7F"/>
    <w:rsid w:val="005C56B4"/>
    <w:rsid w:val="005C7044"/>
    <w:rsid w:val="005D0B57"/>
    <w:rsid w:val="005D0CFC"/>
    <w:rsid w:val="005D114D"/>
    <w:rsid w:val="005D2244"/>
    <w:rsid w:val="005D3C00"/>
    <w:rsid w:val="005D6477"/>
    <w:rsid w:val="005D665E"/>
    <w:rsid w:val="005D7E5A"/>
    <w:rsid w:val="005E0254"/>
    <w:rsid w:val="005E47F0"/>
    <w:rsid w:val="005E7802"/>
    <w:rsid w:val="005F031B"/>
    <w:rsid w:val="005F0E79"/>
    <w:rsid w:val="005F22B9"/>
    <w:rsid w:val="005F32D8"/>
    <w:rsid w:val="005F5F32"/>
    <w:rsid w:val="006031C3"/>
    <w:rsid w:val="0060407A"/>
    <w:rsid w:val="006075D5"/>
    <w:rsid w:val="006078BD"/>
    <w:rsid w:val="006105C0"/>
    <w:rsid w:val="00617192"/>
    <w:rsid w:val="00621A50"/>
    <w:rsid w:val="006242AC"/>
    <w:rsid w:val="00624EA5"/>
    <w:rsid w:val="00625D06"/>
    <w:rsid w:val="00626499"/>
    <w:rsid w:val="00630CB0"/>
    <w:rsid w:val="0063525F"/>
    <w:rsid w:val="0063583B"/>
    <w:rsid w:val="00636300"/>
    <w:rsid w:val="0064053E"/>
    <w:rsid w:val="00640E59"/>
    <w:rsid w:val="00644CFC"/>
    <w:rsid w:val="00645DA3"/>
    <w:rsid w:val="006462A5"/>
    <w:rsid w:val="00650B4B"/>
    <w:rsid w:val="00650C91"/>
    <w:rsid w:val="006514EE"/>
    <w:rsid w:val="00651522"/>
    <w:rsid w:val="006522D1"/>
    <w:rsid w:val="00652A60"/>
    <w:rsid w:val="00660422"/>
    <w:rsid w:val="006618E5"/>
    <w:rsid w:val="006633EF"/>
    <w:rsid w:val="0066352B"/>
    <w:rsid w:val="00663D52"/>
    <w:rsid w:val="006654BA"/>
    <w:rsid w:val="0067023E"/>
    <w:rsid w:val="00673AF0"/>
    <w:rsid w:val="00674D18"/>
    <w:rsid w:val="00675776"/>
    <w:rsid w:val="0068125F"/>
    <w:rsid w:val="00683821"/>
    <w:rsid w:val="00685860"/>
    <w:rsid w:val="00686750"/>
    <w:rsid w:val="006902CC"/>
    <w:rsid w:val="00693C64"/>
    <w:rsid w:val="00697169"/>
    <w:rsid w:val="006A1E84"/>
    <w:rsid w:val="006A33D3"/>
    <w:rsid w:val="006A607D"/>
    <w:rsid w:val="006A6D57"/>
    <w:rsid w:val="006A7543"/>
    <w:rsid w:val="006B2DD9"/>
    <w:rsid w:val="006B3614"/>
    <w:rsid w:val="006B3B59"/>
    <w:rsid w:val="006B65EE"/>
    <w:rsid w:val="006B6BD8"/>
    <w:rsid w:val="006B6CE6"/>
    <w:rsid w:val="006B7979"/>
    <w:rsid w:val="006C0F15"/>
    <w:rsid w:val="006C149F"/>
    <w:rsid w:val="006C405C"/>
    <w:rsid w:val="006C44C0"/>
    <w:rsid w:val="006C5933"/>
    <w:rsid w:val="006C5D47"/>
    <w:rsid w:val="006D1F76"/>
    <w:rsid w:val="006D309C"/>
    <w:rsid w:val="006D5836"/>
    <w:rsid w:val="006D750A"/>
    <w:rsid w:val="006D7DC1"/>
    <w:rsid w:val="006E1C02"/>
    <w:rsid w:val="006E37ED"/>
    <w:rsid w:val="006E4B8C"/>
    <w:rsid w:val="006E51D5"/>
    <w:rsid w:val="006E575C"/>
    <w:rsid w:val="006E5CAA"/>
    <w:rsid w:val="006F23EE"/>
    <w:rsid w:val="006F2405"/>
    <w:rsid w:val="006F43C8"/>
    <w:rsid w:val="006F5048"/>
    <w:rsid w:val="006F53EB"/>
    <w:rsid w:val="006F6F4C"/>
    <w:rsid w:val="00700EEC"/>
    <w:rsid w:val="0070506E"/>
    <w:rsid w:val="00707139"/>
    <w:rsid w:val="007127AF"/>
    <w:rsid w:val="00713FBE"/>
    <w:rsid w:val="0071475F"/>
    <w:rsid w:val="00714DB7"/>
    <w:rsid w:val="00714ED1"/>
    <w:rsid w:val="00715737"/>
    <w:rsid w:val="00732396"/>
    <w:rsid w:val="00734364"/>
    <w:rsid w:val="00734B56"/>
    <w:rsid w:val="00735158"/>
    <w:rsid w:val="00736CF0"/>
    <w:rsid w:val="007415A2"/>
    <w:rsid w:val="00741F21"/>
    <w:rsid w:val="0074431F"/>
    <w:rsid w:val="0074512F"/>
    <w:rsid w:val="00750966"/>
    <w:rsid w:val="00757936"/>
    <w:rsid w:val="00757A7B"/>
    <w:rsid w:val="007628A3"/>
    <w:rsid w:val="00765638"/>
    <w:rsid w:val="00767036"/>
    <w:rsid w:val="007671B2"/>
    <w:rsid w:val="0076765D"/>
    <w:rsid w:val="0077014F"/>
    <w:rsid w:val="00770B68"/>
    <w:rsid w:val="00770CEC"/>
    <w:rsid w:val="00771B58"/>
    <w:rsid w:val="007775F5"/>
    <w:rsid w:val="00777FBE"/>
    <w:rsid w:val="00782C3A"/>
    <w:rsid w:val="007839DA"/>
    <w:rsid w:val="0078441C"/>
    <w:rsid w:val="0078457F"/>
    <w:rsid w:val="00786B52"/>
    <w:rsid w:val="00787A6C"/>
    <w:rsid w:val="00792081"/>
    <w:rsid w:val="00793381"/>
    <w:rsid w:val="007939A8"/>
    <w:rsid w:val="007964D2"/>
    <w:rsid w:val="00796A31"/>
    <w:rsid w:val="007A1C77"/>
    <w:rsid w:val="007A24D5"/>
    <w:rsid w:val="007A6C5F"/>
    <w:rsid w:val="007A73EC"/>
    <w:rsid w:val="007B01B0"/>
    <w:rsid w:val="007B2741"/>
    <w:rsid w:val="007B4E31"/>
    <w:rsid w:val="007B622E"/>
    <w:rsid w:val="007B62E7"/>
    <w:rsid w:val="007B6362"/>
    <w:rsid w:val="007B74FF"/>
    <w:rsid w:val="007C0FE6"/>
    <w:rsid w:val="007C3BCF"/>
    <w:rsid w:val="007C3C34"/>
    <w:rsid w:val="007D104E"/>
    <w:rsid w:val="007D5667"/>
    <w:rsid w:val="007D6F0D"/>
    <w:rsid w:val="007D7292"/>
    <w:rsid w:val="007E0F52"/>
    <w:rsid w:val="007E2A27"/>
    <w:rsid w:val="007E31BC"/>
    <w:rsid w:val="007E3995"/>
    <w:rsid w:val="007E6861"/>
    <w:rsid w:val="00800630"/>
    <w:rsid w:val="0080197A"/>
    <w:rsid w:val="00805AB0"/>
    <w:rsid w:val="008069D5"/>
    <w:rsid w:val="0081358F"/>
    <w:rsid w:val="00814FDC"/>
    <w:rsid w:val="008152F2"/>
    <w:rsid w:val="0082125C"/>
    <w:rsid w:val="008214A5"/>
    <w:rsid w:val="00822EDB"/>
    <w:rsid w:val="0082466B"/>
    <w:rsid w:val="008248AA"/>
    <w:rsid w:val="00825BA5"/>
    <w:rsid w:val="008274AD"/>
    <w:rsid w:val="008303B4"/>
    <w:rsid w:val="00832BB0"/>
    <w:rsid w:val="008330A3"/>
    <w:rsid w:val="00834FF4"/>
    <w:rsid w:val="008357CD"/>
    <w:rsid w:val="00835848"/>
    <w:rsid w:val="00837B4A"/>
    <w:rsid w:val="00837F82"/>
    <w:rsid w:val="00840D53"/>
    <w:rsid w:val="00842F37"/>
    <w:rsid w:val="008435B2"/>
    <w:rsid w:val="00847705"/>
    <w:rsid w:val="008504F3"/>
    <w:rsid w:val="0085401A"/>
    <w:rsid w:val="00854C41"/>
    <w:rsid w:val="00856EEB"/>
    <w:rsid w:val="00857C7E"/>
    <w:rsid w:val="00860258"/>
    <w:rsid w:val="00861447"/>
    <w:rsid w:val="00862687"/>
    <w:rsid w:val="008642B6"/>
    <w:rsid w:val="008652A1"/>
    <w:rsid w:val="0086608C"/>
    <w:rsid w:val="0087282C"/>
    <w:rsid w:val="00875F45"/>
    <w:rsid w:val="0088044E"/>
    <w:rsid w:val="00880D48"/>
    <w:rsid w:val="00881BB4"/>
    <w:rsid w:val="0088415E"/>
    <w:rsid w:val="00884A1A"/>
    <w:rsid w:val="008871C0"/>
    <w:rsid w:val="00897A56"/>
    <w:rsid w:val="008A0292"/>
    <w:rsid w:val="008A06B8"/>
    <w:rsid w:val="008A3319"/>
    <w:rsid w:val="008B03A4"/>
    <w:rsid w:val="008B1C76"/>
    <w:rsid w:val="008B2130"/>
    <w:rsid w:val="008B47DB"/>
    <w:rsid w:val="008C0293"/>
    <w:rsid w:val="008C1636"/>
    <w:rsid w:val="008C4559"/>
    <w:rsid w:val="008C66C6"/>
    <w:rsid w:val="008D0226"/>
    <w:rsid w:val="008D1BEA"/>
    <w:rsid w:val="008D2741"/>
    <w:rsid w:val="008D294E"/>
    <w:rsid w:val="008D4D3C"/>
    <w:rsid w:val="008D6CB2"/>
    <w:rsid w:val="008E31AB"/>
    <w:rsid w:val="008E469D"/>
    <w:rsid w:val="008E525E"/>
    <w:rsid w:val="008E75A7"/>
    <w:rsid w:val="008E7E59"/>
    <w:rsid w:val="008F0DE4"/>
    <w:rsid w:val="008F1330"/>
    <w:rsid w:val="008F7ADD"/>
    <w:rsid w:val="00903CDC"/>
    <w:rsid w:val="00905983"/>
    <w:rsid w:val="00906CDA"/>
    <w:rsid w:val="009138DE"/>
    <w:rsid w:val="009142D9"/>
    <w:rsid w:val="00915EC9"/>
    <w:rsid w:val="009176DC"/>
    <w:rsid w:val="0092405D"/>
    <w:rsid w:val="0092678A"/>
    <w:rsid w:val="0093003C"/>
    <w:rsid w:val="009306ED"/>
    <w:rsid w:val="00931EE3"/>
    <w:rsid w:val="0093467B"/>
    <w:rsid w:val="0093495F"/>
    <w:rsid w:val="00937AD5"/>
    <w:rsid w:val="00940AC3"/>
    <w:rsid w:val="00945B97"/>
    <w:rsid w:val="00947635"/>
    <w:rsid w:val="00951A2D"/>
    <w:rsid w:val="0095569F"/>
    <w:rsid w:val="009562C5"/>
    <w:rsid w:val="00956ECB"/>
    <w:rsid w:val="00960747"/>
    <w:rsid w:val="00964B50"/>
    <w:rsid w:val="00967072"/>
    <w:rsid w:val="009727BD"/>
    <w:rsid w:val="00972BE5"/>
    <w:rsid w:val="009759A1"/>
    <w:rsid w:val="00980D6F"/>
    <w:rsid w:val="00982DDF"/>
    <w:rsid w:val="00983344"/>
    <w:rsid w:val="00986796"/>
    <w:rsid w:val="00986A89"/>
    <w:rsid w:val="009A0489"/>
    <w:rsid w:val="009A2A59"/>
    <w:rsid w:val="009A5D0D"/>
    <w:rsid w:val="009A5E68"/>
    <w:rsid w:val="009A6305"/>
    <w:rsid w:val="009A66C2"/>
    <w:rsid w:val="009B17E3"/>
    <w:rsid w:val="009B5AA5"/>
    <w:rsid w:val="009B662D"/>
    <w:rsid w:val="009B6D61"/>
    <w:rsid w:val="009C2464"/>
    <w:rsid w:val="009D450A"/>
    <w:rsid w:val="009D4A22"/>
    <w:rsid w:val="009D4DC4"/>
    <w:rsid w:val="009D63FA"/>
    <w:rsid w:val="009D6DC9"/>
    <w:rsid w:val="009E1FA3"/>
    <w:rsid w:val="009E2060"/>
    <w:rsid w:val="009E3872"/>
    <w:rsid w:val="009E3DE5"/>
    <w:rsid w:val="009E4241"/>
    <w:rsid w:val="009E4457"/>
    <w:rsid w:val="009F2194"/>
    <w:rsid w:val="009F31D6"/>
    <w:rsid w:val="009F750E"/>
    <w:rsid w:val="00A03A56"/>
    <w:rsid w:val="00A12D11"/>
    <w:rsid w:val="00A13A0E"/>
    <w:rsid w:val="00A1440A"/>
    <w:rsid w:val="00A15389"/>
    <w:rsid w:val="00A17D83"/>
    <w:rsid w:val="00A21014"/>
    <w:rsid w:val="00A216E2"/>
    <w:rsid w:val="00A237D0"/>
    <w:rsid w:val="00A24EE0"/>
    <w:rsid w:val="00A27B86"/>
    <w:rsid w:val="00A3143D"/>
    <w:rsid w:val="00A331F5"/>
    <w:rsid w:val="00A35046"/>
    <w:rsid w:val="00A3525D"/>
    <w:rsid w:val="00A35814"/>
    <w:rsid w:val="00A358A7"/>
    <w:rsid w:val="00A3697E"/>
    <w:rsid w:val="00A42220"/>
    <w:rsid w:val="00A44111"/>
    <w:rsid w:val="00A452F7"/>
    <w:rsid w:val="00A4698F"/>
    <w:rsid w:val="00A53265"/>
    <w:rsid w:val="00A5485A"/>
    <w:rsid w:val="00A55DFE"/>
    <w:rsid w:val="00A55EB1"/>
    <w:rsid w:val="00A57B7B"/>
    <w:rsid w:val="00A62348"/>
    <w:rsid w:val="00A6588D"/>
    <w:rsid w:val="00A65D6F"/>
    <w:rsid w:val="00A6730B"/>
    <w:rsid w:val="00A67514"/>
    <w:rsid w:val="00A70401"/>
    <w:rsid w:val="00A70499"/>
    <w:rsid w:val="00A706C3"/>
    <w:rsid w:val="00A7124E"/>
    <w:rsid w:val="00A744F1"/>
    <w:rsid w:val="00A76DD1"/>
    <w:rsid w:val="00A77FAF"/>
    <w:rsid w:val="00A80ED6"/>
    <w:rsid w:val="00A810F4"/>
    <w:rsid w:val="00A81D02"/>
    <w:rsid w:val="00A81D2F"/>
    <w:rsid w:val="00A84279"/>
    <w:rsid w:val="00A87390"/>
    <w:rsid w:val="00A87BAC"/>
    <w:rsid w:val="00A902EE"/>
    <w:rsid w:val="00A92147"/>
    <w:rsid w:val="00A948A6"/>
    <w:rsid w:val="00A95B45"/>
    <w:rsid w:val="00A95CB7"/>
    <w:rsid w:val="00A966DF"/>
    <w:rsid w:val="00A97C56"/>
    <w:rsid w:val="00AA1A54"/>
    <w:rsid w:val="00AA4304"/>
    <w:rsid w:val="00AA5B5F"/>
    <w:rsid w:val="00AA60B6"/>
    <w:rsid w:val="00AB07C9"/>
    <w:rsid w:val="00AB0E6D"/>
    <w:rsid w:val="00AB38FD"/>
    <w:rsid w:val="00AB49EB"/>
    <w:rsid w:val="00AB4EDF"/>
    <w:rsid w:val="00AB5600"/>
    <w:rsid w:val="00AB5CCD"/>
    <w:rsid w:val="00AB6238"/>
    <w:rsid w:val="00AC3556"/>
    <w:rsid w:val="00AC40F0"/>
    <w:rsid w:val="00AC5D4F"/>
    <w:rsid w:val="00AC69CA"/>
    <w:rsid w:val="00AC6B9B"/>
    <w:rsid w:val="00AC7BBB"/>
    <w:rsid w:val="00AD304E"/>
    <w:rsid w:val="00AD63CA"/>
    <w:rsid w:val="00AD72ED"/>
    <w:rsid w:val="00AE3A3E"/>
    <w:rsid w:val="00AE3B1B"/>
    <w:rsid w:val="00AE43AA"/>
    <w:rsid w:val="00AE5CB8"/>
    <w:rsid w:val="00AE6FC5"/>
    <w:rsid w:val="00AF224D"/>
    <w:rsid w:val="00AF3ED0"/>
    <w:rsid w:val="00AF46B1"/>
    <w:rsid w:val="00AF55A4"/>
    <w:rsid w:val="00AF5DA2"/>
    <w:rsid w:val="00B006C4"/>
    <w:rsid w:val="00B00D78"/>
    <w:rsid w:val="00B06145"/>
    <w:rsid w:val="00B070EF"/>
    <w:rsid w:val="00B1061D"/>
    <w:rsid w:val="00B12AD4"/>
    <w:rsid w:val="00B133B8"/>
    <w:rsid w:val="00B14335"/>
    <w:rsid w:val="00B14F35"/>
    <w:rsid w:val="00B179CE"/>
    <w:rsid w:val="00B21595"/>
    <w:rsid w:val="00B2161F"/>
    <w:rsid w:val="00B22E51"/>
    <w:rsid w:val="00B232C5"/>
    <w:rsid w:val="00B23513"/>
    <w:rsid w:val="00B23BB7"/>
    <w:rsid w:val="00B25C59"/>
    <w:rsid w:val="00B26357"/>
    <w:rsid w:val="00B26AC5"/>
    <w:rsid w:val="00B31B93"/>
    <w:rsid w:val="00B32221"/>
    <w:rsid w:val="00B33F24"/>
    <w:rsid w:val="00B3654F"/>
    <w:rsid w:val="00B374A1"/>
    <w:rsid w:val="00B37887"/>
    <w:rsid w:val="00B37E07"/>
    <w:rsid w:val="00B4773F"/>
    <w:rsid w:val="00B4789B"/>
    <w:rsid w:val="00B518D1"/>
    <w:rsid w:val="00B53912"/>
    <w:rsid w:val="00B555B8"/>
    <w:rsid w:val="00B55CB5"/>
    <w:rsid w:val="00B56C8E"/>
    <w:rsid w:val="00B60882"/>
    <w:rsid w:val="00B632FA"/>
    <w:rsid w:val="00B649E5"/>
    <w:rsid w:val="00B654B4"/>
    <w:rsid w:val="00B67315"/>
    <w:rsid w:val="00B6738D"/>
    <w:rsid w:val="00B67E25"/>
    <w:rsid w:val="00B7190D"/>
    <w:rsid w:val="00B7290C"/>
    <w:rsid w:val="00B73F54"/>
    <w:rsid w:val="00B801C7"/>
    <w:rsid w:val="00B80A80"/>
    <w:rsid w:val="00B81A17"/>
    <w:rsid w:val="00B83C64"/>
    <w:rsid w:val="00B858A1"/>
    <w:rsid w:val="00B90E47"/>
    <w:rsid w:val="00B93DC9"/>
    <w:rsid w:val="00B943D3"/>
    <w:rsid w:val="00B96AD3"/>
    <w:rsid w:val="00B9761C"/>
    <w:rsid w:val="00B978F5"/>
    <w:rsid w:val="00BA266C"/>
    <w:rsid w:val="00BA39E9"/>
    <w:rsid w:val="00BA6F60"/>
    <w:rsid w:val="00BA7B34"/>
    <w:rsid w:val="00BA7C09"/>
    <w:rsid w:val="00BB0179"/>
    <w:rsid w:val="00BB4317"/>
    <w:rsid w:val="00BC1CAC"/>
    <w:rsid w:val="00BC1E14"/>
    <w:rsid w:val="00BC249D"/>
    <w:rsid w:val="00BC3BA9"/>
    <w:rsid w:val="00BC534F"/>
    <w:rsid w:val="00BC5C93"/>
    <w:rsid w:val="00BC6CE4"/>
    <w:rsid w:val="00BC77F0"/>
    <w:rsid w:val="00BD1291"/>
    <w:rsid w:val="00BD4164"/>
    <w:rsid w:val="00BD4DA4"/>
    <w:rsid w:val="00BD4E8B"/>
    <w:rsid w:val="00BD5F2C"/>
    <w:rsid w:val="00BE2D7C"/>
    <w:rsid w:val="00BE58D1"/>
    <w:rsid w:val="00BE6EE5"/>
    <w:rsid w:val="00BE753E"/>
    <w:rsid w:val="00BE79EC"/>
    <w:rsid w:val="00BF160B"/>
    <w:rsid w:val="00BF3E5A"/>
    <w:rsid w:val="00C00E26"/>
    <w:rsid w:val="00C01877"/>
    <w:rsid w:val="00C04A97"/>
    <w:rsid w:val="00C068A9"/>
    <w:rsid w:val="00C10250"/>
    <w:rsid w:val="00C10997"/>
    <w:rsid w:val="00C10E76"/>
    <w:rsid w:val="00C110AE"/>
    <w:rsid w:val="00C113D9"/>
    <w:rsid w:val="00C12BD4"/>
    <w:rsid w:val="00C16B67"/>
    <w:rsid w:val="00C16F7E"/>
    <w:rsid w:val="00C201A8"/>
    <w:rsid w:val="00C20DAA"/>
    <w:rsid w:val="00C21A75"/>
    <w:rsid w:val="00C228F9"/>
    <w:rsid w:val="00C23911"/>
    <w:rsid w:val="00C24F25"/>
    <w:rsid w:val="00C272AB"/>
    <w:rsid w:val="00C301D7"/>
    <w:rsid w:val="00C30419"/>
    <w:rsid w:val="00C313A7"/>
    <w:rsid w:val="00C3181F"/>
    <w:rsid w:val="00C33D49"/>
    <w:rsid w:val="00C43042"/>
    <w:rsid w:val="00C43816"/>
    <w:rsid w:val="00C43DAE"/>
    <w:rsid w:val="00C512F8"/>
    <w:rsid w:val="00C51625"/>
    <w:rsid w:val="00C5304A"/>
    <w:rsid w:val="00C54DA6"/>
    <w:rsid w:val="00C5536D"/>
    <w:rsid w:val="00C622B7"/>
    <w:rsid w:val="00C62ADF"/>
    <w:rsid w:val="00C655B7"/>
    <w:rsid w:val="00C735D5"/>
    <w:rsid w:val="00C7732A"/>
    <w:rsid w:val="00C774C4"/>
    <w:rsid w:val="00C828E5"/>
    <w:rsid w:val="00C83834"/>
    <w:rsid w:val="00C8388C"/>
    <w:rsid w:val="00C83C1B"/>
    <w:rsid w:val="00C84DB4"/>
    <w:rsid w:val="00C87407"/>
    <w:rsid w:val="00C9108E"/>
    <w:rsid w:val="00C9160B"/>
    <w:rsid w:val="00C91BC8"/>
    <w:rsid w:val="00C91BE8"/>
    <w:rsid w:val="00C93CF6"/>
    <w:rsid w:val="00CA127D"/>
    <w:rsid w:val="00CA19DC"/>
    <w:rsid w:val="00CA2468"/>
    <w:rsid w:val="00CA465A"/>
    <w:rsid w:val="00CA4DB1"/>
    <w:rsid w:val="00CA5737"/>
    <w:rsid w:val="00CB0174"/>
    <w:rsid w:val="00CB19D1"/>
    <w:rsid w:val="00CB1DA2"/>
    <w:rsid w:val="00CB363E"/>
    <w:rsid w:val="00CB3E0E"/>
    <w:rsid w:val="00CB7D29"/>
    <w:rsid w:val="00CC0890"/>
    <w:rsid w:val="00CC2770"/>
    <w:rsid w:val="00CC65B4"/>
    <w:rsid w:val="00CC66F2"/>
    <w:rsid w:val="00CC6A7D"/>
    <w:rsid w:val="00CC734D"/>
    <w:rsid w:val="00CC7659"/>
    <w:rsid w:val="00CC7916"/>
    <w:rsid w:val="00CD450D"/>
    <w:rsid w:val="00CD46B0"/>
    <w:rsid w:val="00CD46CE"/>
    <w:rsid w:val="00CD4B84"/>
    <w:rsid w:val="00CD5311"/>
    <w:rsid w:val="00CD6E3E"/>
    <w:rsid w:val="00CE07EF"/>
    <w:rsid w:val="00CE24D2"/>
    <w:rsid w:val="00CE2B1A"/>
    <w:rsid w:val="00CE3EC8"/>
    <w:rsid w:val="00CE5848"/>
    <w:rsid w:val="00CE6C0C"/>
    <w:rsid w:val="00CF0261"/>
    <w:rsid w:val="00CF41D8"/>
    <w:rsid w:val="00CF45E9"/>
    <w:rsid w:val="00CF56CB"/>
    <w:rsid w:val="00CF59C3"/>
    <w:rsid w:val="00CF5FFF"/>
    <w:rsid w:val="00CF7891"/>
    <w:rsid w:val="00D02314"/>
    <w:rsid w:val="00D04453"/>
    <w:rsid w:val="00D10402"/>
    <w:rsid w:val="00D1075C"/>
    <w:rsid w:val="00D1440C"/>
    <w:rsid w:val="00D152B7"/>
    <w:rsid w:val="00D169A1"/>
    <w:rsid w:val="00D1729A"/>
    <w:rsid w:val="00D176EB"/>
    <w:rsid w:val="00D2266E"/>
    <w:rsid w:val="00D2295F"/>
    <w:rsid w:val="00D22ECF"/>
    <w:rsid w:val="00D23580"/>
    <w:rsid w:val="00D237F6"/>
    <w:rsid w:val="00D243F9"/>
    <w:rsid w:val="00D25557"/>
    <w:rsid w:val="00D315E5"/>
    <w:rsid w:val="00D318B3"/>
    <w:rsid w:val="00D31A9A"/>
    <w:rsid w:val="00D326B5"/>
    <w:rsid w:val="00D356B4"/>
    <w:rsid w:val="00D35E30"/>
    <w:rsid w:val="00D36B99"/>
    <w:rsid w:val="00D370CB"/>
    <w:rsid w:val="00D37F5C"/>
    <w:rsid w:val="00D40832"/>
    <w:rsid w:val="00D41CF9"/>
    <w:rsid w:val="00D42317"/>
    <w:rsid w:val="00D423DD"/>
    <w:rsid w:val="00D42FE4"/>
    <w:rsid w:val="00D4333A"/>
    <w:rsid w:val="00D43A98"/>
    <w:rsid w:val="00D43F28"/>
    <w:rsid w:val="00D46405"/>
    <w:rsid w:val="00D51247"/>
    <w:rsid w:val="00D52BE3"/>
    <w:rsid w:val="00D53530"/>
    <w:rsid w:val="00D55D0B"/>
    <w:rsid w:val="00D621E3"/>
    <w:rsid w:val="00D66977"/>
    <w:rsid w:val="00D67216"/>
    <w:rsid w:val="00D71A4F"/>
    <w:rsid w:val="00D71F59"/>
    <w:rsid w:val="00D727CC"/>
    <w:rsid w:val="00D7358E"/>
    <w:rsid w:val="00D735AA"/>
    <w:rsid w:val="00D73755"/>
    <w:rsid w:val="00D747C0"/>
    <w:rsid w:val="00D74F2F"/>
    <w:rsid w:val="00D754F6"/>
    <w:rsid w:val="00D75B36"/>
    <w:rsid w:val="00D75D98"/>
    <w:rsid w:val="00D75E09"/>
    <w:rsid w:val="00D779B0"/>
    <w:rsid w:val="00D8335D"/>
    <w:rsid w:val="00D844A7"/>
    <w:rsid w:val="00D84D35"/>
    <w:rsid w:val="00D87562"/>
    <w:rsid w:val="00D90877"/>
    <w:rsid w:val="00D93D8C"/>
    <w:rsid w:val="00D9613F"/>
    <w:rsid w:val="00D963FD"/>
    <w:rsid w:val="00D97251"/>
    <w:rsid w:val="00D97B83"/>
    <w:rsid w:val="00DA0B5B"/>
    <w:rsid w:val="00DA0B84"/>
    <w:rsid w:val="00DA35A5"/>
    <w:rsid w:val="00DA481B"/>
    <w:rsid w:val="00DA4998"/>
    <w:rsid w:val="00DA54C4"/>
    <w:rsid w:val="00DA652D"/>
    <w:rsid w:val="00DB090D"/>
    <w:rsid w:val="00DB09C1"/>
    <w:rsid w:val="00DB2D2E"/>
    <w:rsid w:val="00DB662D"/>
    <w:rsid w:val="00DC1518"/>
    <w:rsid w:val="00DC29B4"/>
    <w:rsid w:val="00DC79A6"/>
    <w:rsid w:val="00DC7DF7"/>
    <w:rsid w:val="00DD020B"/>
    <w:rsid w:val="00DD0E1B"/>
    <w:rsid w:val="00DD5823"/>
    <w:rsid w:val="00DD5EE5"/>
    <w:rsid w:val="00DD687B"/>
    <w:rsid w:val="00DD700F"/>
    <w:rsid w:val="00DD7253"/>
    <w:rsid w:val="00DD7BAF"/>
    <w:rsid w:val="00DE2CB6"/>
    <w:rsid w:val="00DE3821"/>
    <w:rsid w:val="00DE52DA"/>
    <w:rsid w:val="00DE7500"/>
    <w:rsid w:val="00DF0ABE"/>
    <w:rsid w:val="00DF19D5"/>
    <w:rsid w:val="00DF317D"/>
    <w:rsid w:val="00DF5974"/>
    <w:rsid w:val="00E0015E"/>
    <w:rsid w:val="00E00C16"/>
    <w:rsid w:val="00E00FC6"/>
    <w:rsid w:val="00E01FA6"/>
    <w:rsid w:val="00E02700"/>
    <w:rsid w:val="00E03F07"/>
    <w:rsid w:val="00E10950"/>
    <w:rsid w:val="00E1291C"/>
    <w:rsid w:val="00E153E4"/>
    <w:rsid w:val="00E17DCC"/>
    <w:rsid w:val="00E20C64"/>
    <w:rsid w:val="00E2409B"/>
    <w:rsid w:val="00E25CBC"/>
    <w:rsid w:val="00E2780D"/>
    <w:rsid w:val="00E308CE"/>
    <w:rsid w:val="00E31137"/>
    <w:rsid w:val="00E3202D"/>
    <w:rsid w:val="00E33875"/>
    <w:rsid w:val="00E34F66"/>
    <w:rsid w:val="00E36617"/>
    <w:rsid w:val="00E40360"/>
    <w:rsid w:val="00E42290"/>
    <w:rsid w:val="00E43CD2"/>
    <w:rsid w:val="00E45347"/>
    <w:rsid w:val="00E50F38"/>
    <w:rsid w:val="00E52511"/>
    <w:rsid w:val="00E53010"/>
    <w:rsid w:val="00E55EBD"/>
    <w:rsid w:val="00E56AF3"/>
    <w:rsid w:val="00E57098"/>
    <w:rsid w:val="00E57290"/>
    <w:rsid w:val="00E605CA"/>
    <w:rsid w:val="00E609DD"/>
    <w:rsid w:val="00E6485D"/>
    <w:rsid w:val="00E66625"/>
    <w:rsid w:val="00E67B79"/>
    <w:rsid w:val="00E71269"/>
    <w:rsid w:val="00E71370"/>
    <w:rsid w:val="00E71B76"/>
    <w:rsid w:val="00E725F7"/>
    <w:rsid w:val="00E72ABE"/>
    <w:rsid w:val="00E76924"/>
    <w:rsid w:val="00E77B6D"/>
    <w:rsid w:val="00E82A64"/>
    <w:rsid w:val="00E8346D"/>
    <w:rsid w:val="00E8592C"/>
    <w:rsid w:val="00E9466C"/>
    <w:rsid w:val="00E96362"/>
    <w:rsid w:val="00E978DE"/>
    <w:rsid w:val="00EA00E4"/>
    <w:rsid w:val="00EA02D3"/>
    <w:rsid w:val="00EA1A4A"/>
    <w:rsid w:val="00EA27AE"/>
    <w:rsid w:val="00EA4E2E"/>
    <w:rsid w:val="00EA7AB9"/>
    <w:rsid w:val="00EB0027"/>
    <w:rsid w:val="00EB1AE2"/>
    <w:rsid w:val="00EB4173"/>
    <w:rsid w:val="00EB4D5A"/>
    <w:rsid w:val="00EB6A8F"/>
    <w:rsid w:val="00EB73A8"/>
    <w:rsid w:val="00EC0238"/>
    <w:rsid w:val="00EC0BA9"/>
    <w:rsid w:val="00EC183A"/>
    <w:rsid w:val="00EC3ECA"/>
    <w:rsid w:val="00EC4DD8"/>
    <w:rsid w:val="00EC4E53"/>
    <w:rsid w:val="00EC521D"/>
    <w:rsid w:val="00EC5272"/>
    <w:rsid w:val="00EC57A9"/>
    <w:rsid w:val="00ED36ED"/>
    <w:rsid w:val="00ED4212"/>
    <w:rsid w:val="00ED4324"/>
    <w:rsid w:val="00ED7616"/>
    <w:rsid w:val="00ED7876"/>
    <w:rsid w:val="00ED7AB8"/>
    <w:rsid w:val="00EE43FE"/>
    <w:rsid w:val="00EE445F"/>
    <w:rsid w:val="00EE67DA"/>
    <w:rsid w:val="00EE71EC"/>
    <w:rsid w:val="00EE7755"/>
    <w:rsid w:val="00EF0448"/>
    <w:rsid w:val="00EF24CE"/>
    <w:rsid w:val="00EF2660"/>
    <w:rsid w:val="00EF5495"/>
    <w:rsid w:val="00EF6A1F"/>
    <w:rsid w:val="00EF6E35"/>
    <w:rsid w:val="00F01137"/>
    <w:rsid w:val="00F01628"/>
    <w:rsid w:val="00F03489"/>
    <w:rsid w:val="00F041FE"/>
    <w:rsid w:val="00F060B9"/>
    <w:rsid w:val="00F06666"/>
    <w:rsid w:val="00F07236"/>
    <w:rsid w:val="00F10072"/>
    <w:rsid w:val="00F10943"/>
    <w:rsid w:val="00F12A61"/>
    <w:rsid w:val="00F14072"/>
    <w:rsid w:val="00F16827"/>
    <w:rsid w:val="00F16C96"/>
    <w:rsid w:val="00F204CE"/>
    <w:rsid w:val="00F22034"/>
    <w:rsid w:val="00F23999"/>
    <w:rsid w:val="00F2423F"/>
    <w:rsid w:val="00F258D4"/>
    <w:rsid w:val="00F279E4"/>
    <w:rsid w:val="00F31C00"/>
    <w:rsid w:val="00F3355E"/>
    <w:rsid w:val="00F34209"/>
    <w:rsid w:val="00F3497C"/>
    <w:rsid w:val="00F36230"/>
    <w:rsid w:val="00F379CA"/>
    <w:rsid w:val="00F4031D"/>
    <w:rsid w:val="00F40D7F"/>
    <w:rsid w:val="00F41727"/>
    <w:rsid w:val="00F42431"/>
    <w:rsid w:val="00F455B1"/>
    <w:rsid w:val="00F46A5E"/>
    <w:rsid w:val="00F4756D"/>
    <w:rsid w:val="00F50834"/>
    <w:rsid w:val="00F57036"/>
    <w:rsid w:val="00F57248"/>
    <w:rsid w:val="00F6003C"/>
    <w:rsid w:val="00F610F9"/>
    <w:rsid w:val="00F614D2"/>
    <w:rsid w:val="00F63F47"/>
    <w:rsid w:val="00F64DFD"/>
    <w:rsid w:val="00F66811"/>
    <w:rsid w:val="00F66E99"/>
    <w:rsid w:val="00F714CE"/>
    <w:rsid w:val="00F7245C"/>
    <w:rsid w:val="00F74AE5"/>
    <w:rsid w:val="00F74CB5"/>
    <w:rsid w:val="00F8055E"/>
    <w:rsid w:val="00F80D6D"/>
    <w:rsid w:val="00F84DCD"/>
    <w:rsid w:val="00F851BF"/>
    <w:rsid w:val="00F865E0"/>
    <w:rsid w:val="00F86AC0"/>
    <w:rsid w:val="00F90870"/>
    <w:rsid w:val="00F924E8"/>
    <w:rsid w:val="00F9658B"/>
    <w:rsid w:val="00FA0176"/>
    <w:rsid w:val="00FA2C5C"/>
    <w:rsid w:val="00FA3B37"/>
    <w:rsid w:val="00FA4AA5"/>
    <w:rsid w:val="00FA6960"/>
    <w:rsid w:val="00FB17D6"/>
    <w:rsid w:val="00FB39C3"/>
    <w:rsid w:val="00FB477D"/>
    <w:rsid w:val="00FB765C"/>
    <w:rsid w:val="00FC1D8D"/>
    <w:rsid w:val="00FC2922"/>
    <w:rsid w:val="00FC3C5F"/>
    <w:rsid w:val="00FC684F"/>
    <w:rsid w:val="00FC7A57"/>
    <w:rsid w:val="00FD0E2B"/>
    <w:rsid w:val="00FD167F"/>
    <w:rsid w:val="00FD2FB7"/>
    <w:rsid w:val="00FD3929"/>
    <w:rsid w:val="00FD397B"/>
    <w:rsid w:val="00FD3BC5"/>
    <w:rsid w:val="00FD6092"/>
    <w:rsid w:val="00FD7E50"/>
    <w:rsid w:val="00FE0183"/>
    <w:rsid w:val="00FE0B15"/>
    <w:rsid w:val="00FE102E"/>
    <w:rsid w:val="00FE3106"/>
    <w:rsid w:val="00FE3512"/>
    <w:rsid w:val="00FE6A0C"/>
    <w:rsid w:val="00FF4D6C"/>
    <w:rsid w:val="00FF4FE7"/>
    <w:rsid w:val="00FF6698"/>
    <w:rsid w:val="00FF7BCC"/>
    <w:rsid w:val="00FF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B79"/>
  <w15:chartTrackingRefBased/>
  <w15:docId w15:val="{6F88C916-D7E8-48A1-A5D2-996DA774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C7"/>
  </w:style>
  <w:style w:type="paragraph" w:styleId="Ttulo1">
    <w:name w:val="heading 1"/>
    <w:basedOn w:val="Normal"/>
    <w:next w:val="Normal"/>
    <w:link w:val="Ttulo1Car"/>
    <w:uiPriority w:val="9"/>
    <w:qFormat/>
    <w:rsid w:val="004709C7"/>
    <w:pPr>
      <w:pBdr>
        <w:bottom w:val="single" w:sz="12" w:space="1" w:color="auto"/>
        <w:between w:val="single" w:sz="12" w:space="1" w:color="auto"/>
      </w:pBdr>
      <w:spacing w:after="0" w:line="216" w:lineRule="atLeast"/>
      <w:jc w:val="both"/>
      <w:outlineLvl w:val="0"/>
    </w:pPr>
    <w:rPr>
      <w:rFonts w:ascii="CG Palacio (WN)" w:eastAsia="Times New Roman" w:hAnsi="CG Palacio (WN)" w:cs="Times New Roman"/>
      <w:b/>
      <w:sz w:val="18"/>
      <w:szCs w:val="20"/>
      <w:lang w:eastAsia="es-ES"/>
    </w:rPr>
  </w:style>
  <w:style w:type="paragraph" w:styleId="Ttulo2">
    <w:name w:val="heading 2"/>
    <w:basedOn w:val="Normal"/>
    <w:next w:val="Normal"/>
    <w:link w:val="Ttulo2Car"/>
    <w:uiPriority w:val="9"/>
    <w:unhideWhenUsed/>
    <w:qFormat/>
    <w:rsid w:val="004709C7"/>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470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Sangranormal"/>
    <w:link w:val="Ttulo4Car"/>
    <w:uiPriority w:val="9"/>
    <w:qFormat/>
    <w:rsid w:val="004709C7"/>
    <w:pPr>
      <w:spacing w:after="0" w:line="240" w:lineRule="auto"/>
      <w:ind w:left="354"/>
      <w:outlineLvl w:val="3"/>
    </w:pPr>
    <w:rPr>
      <w:rFonts w:ascii="Courier" w:eastAsia="Times New Roman" w:hAnsi="Courier" w:cs="Times New Roman"/>
      <w:sz w:val="24"/>
      <w:szCs w:val="20"/>
      <w:u w:val="single"/>
      <w:lang w:eastAsia="es-ES"/>
    </w:rPr>
  </w:style>
  <w:style w:type="paragraph" w:styleId="Ttulo5">
    <w:name w:val="heading 5"/>
    <w:basedOn w:val="Normal"/>
    <w:next w:val="Sangranormal"/>
    <w:link w:val="Ttulo5Car"/>
    <w:uiPriority w:val="9"/>
    <w:qFormat/>
    <w:rsid w:val="004709C7"/>
    <w:pPr>
      <w:spacing w:after="0" w:line="240" w:lineRule="auto"/>
      <w:ind w:left="708"/>
      <w:outlineLvl w:val="4"/>
    </w:pPr>
    <w:rPr>
      <w:rFonts w:ascii="Courier" w:eastAsia="Times New Roman" w:hAnsi="Courier" w:cs="Times New Roman"/>
      <w:b/>
      <w:sz w:val="20"/>
      <w:szCs w:val="20"/>
      <w:lang w:eastAsia="es-ES"/>
    </w:rPr>
  </w:style>
  <w:style w:type="paragraph" w:styleId="Ttulo6">
    <w:name w:val="heading 6"/>
    <w:basedOn w:val="Normal"/>
    <w:next w:val="Sangranormal"/>
    <w:link w:val="Ttulo6Car"/>
    <w:uiPriority w:val="9"/>
    <w:qFormat/>
    <w:rsid w:val="004709C7"/>
    <w:pPr>
      <w:spacing w:after="0" w:line="240" w:lineRule="auto"/>
      <w:ind w:left="708"/>
      <w:outlineLvl w:val="5"/>
    </w:pPr>
    <w:rPr>
      <w:rFonts w:ascii="Courier" w:eastAsia="Times New Roman" w:hAnsi="Courier" w:cs="Times New Roman"/>
      <w:sz w:val="20"/>
      <w:szCs w:val="20"/>
      <w:u w:val="single"/>
      <w:lang w:eastAsia="es-ES"/>
    </w:rPr>
  </w:style>
  <w:style w:type="paragraph" w:styleId="Ttulo7">
    <w:name w:val="heading 7"/>
    <w:basedOn w:val="Normal"/>
    <w:next w:val="Sangranormal"/>
    <w:link w:val="Ttulo7Car"/>
    <w:qFormat/>
    <w:rsid w:val="004709C7"/>
    <w:pPr>
      <w:spacing w:after="0" w:line="240" w:lineRule="auto"/>
      <w:ind w:left="708"/>
      <w:outlineLvl w:val="6"/>
    </w:pPr>
    <w:rPr>
      <w:rFonts w:ascii="Courier" w:eastAsia="Times New Roman" w:hAnsi="Courier" w:cs="Times New Roman"/>
      <w:i/>
      <w:sz w:val="20"/>
      <w:szCs w:val="20"/>
      <w:lang w:eastAsia="es-ES"/>
    </w:rPr>
  </w:style>
  <w:style w:type="paragraph" w:styleId="Ttulo8">
    <w:name w:val="heading 8"/>
    <w:basedOn w:val="Normal"/>
    <w:next w:val="Sangranormal"/>
    <w:link w:val="Ttulo8Car"/>
    <w:qFormat/>
    <w:rsid w:val="004709C7"/>
    <w:pPr>
      <w:spacing w:after="0" w:line="240" w:lineRule="auto"/>
      <w:ind w:left="708"/>
      <w:outlineLvl w:val="7"/>
    </w:pPr>
    <w:rPr>
      <w:rFonts w:ascii="Courier" w:eastAsia="Times New Roman" w:hAnsi="Courier" w:cs="Times New Roman"/>
      <w:i/>
      <w:sz w:val="20"/>
      <w:szCs w:val="20"/>
      <w:lang w:eastAsia="es-ES"/>
    </w:rPr>
  </w:style>
  <w:style w:type="paragraph" w:styleId="Ttulo9">
    <w:name w:val="heading 9"/>
    <w:basedOn w:val="Normal"/>
    <w:next w:val="Sangranormal"/>
    <w:link w:val="Ttulo9Car"/>
    <w:qFormat/>
    <w:rsid w:val="004709C7"/>
    <w:pPr>
      <w:spacing w:after="0" w:line="240" w:lineRule="auto"/>
      <w:ind w:left="708"/>
      <w:outlineLvl w:val="8"/>
    </w:pPr>
    <w:rPr>
      <w:rFonts w:ascii="Courier" w:eastAsia="Times New Roman" w:hAnsi="Courier" w:cs="Times New Roman"/>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09C7"/>
    <w:rPr>
      <w:rFonts w:ascii="CG Palacio (WN)" w:eastAsia="Times New Roman" w:hAnsi="CG Palacio (WN)" w:cs="Times New Roman"/>
      <w:b/>
      <w:sz w:val="18"/>
      <w:szCs w:val="20"/>
      <w:lang w:eastAsia="es-ES"/>
    </w:rPr>
  </w:style>
  <w:style w:type="character" w:customStyle="1" w:styleId="Ttulo2Car">
    <w:name w:val="Título 2 Car"/>
    <w:basedOn w:val="Fuentedeprrafopredeter"/>
    <w:link w:val="Ttulo2"/>
    <w:uiPriority w:val="9"/>
    <w:rsid w:val="004709C7"/>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4709C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709C7"/>
    <w:rPr>
      <w:rFonts w:ascii="Courier" w:eastAsia="Times New Roman" w:hAnsi="Courier" w:cs="Times New Roman"/>
      <w:sz w:val="24"/>
      <w:szCs w:val="20"/>
      <w:u w:val="single"/>
      <w:lang w:eastAsia="es-ES"/>
    </w:rPr>
  </w:style>
  <w:style w:type="character" w:customStyle="1" w:styleId="Ttulo5Car">
    <w:name w:val="Título 5 Car"/>
    <w:basedOn w:val="Fuentedeprrafopredeter"/>
    <w:link w:val="Ttulo5"/>
    <w:uiPriority w:val="9"/>
    <w:rsid w:val="004709C7"/>
    <w:rPr>
      <w:rFonts w:ascii="Courier" w:eastAsia="Times New Roman" w:hAnsi="Courier" w:cs="Times New Roman"/>
      <w:b/>
      <w:sz w:val="20"/>
      <w:szCs w:val="20"/>
      <w:lang w:eastAsia="es-ES"/>
    </w:rPr>
  </w:style>
  <w:style w:type="character" w:customStyle="1" w:styleId="Ttulo6Car">
    <w:name w:val="Título 6 Car"/>
    <w:basedOn w:val="Fuentedeprrafopredeter"/>
    <w:link w:val="Ttulo6"/>
    <w:uiPriority w:val="9"/>
    <w:rsid w:val="004709C7"/>
    <w:rPr>
      <w:rFonts w:ascii="Courier" w:eastAsia="Times New Roman" w:hAnsi="Courier" w:cs="Times New Roman"/>
      <w:sz w:val="20"/>
      <w:szCs w:val="20"/>
      <w:u w:val="single"/>
      <w:lang w:eastAsia="es-ES"/>
    </w:rPr>
  </w:style>
  <w:style w:type="character" w:customStyle="1" w:styleId="Ttulo7Car">
    <w:name w:val="Título 7 Car"/>
    <w:basedOn w:val="Fuentedeprrafopredeter"/>
    <w:link w:val="Ttulo7"/>
    <w:rsid w:val="004709C7"/>
    <w:rPr>
      <w:rFonts w:ascii="Courier" w:eastAsia="Times New Roman" w:hAnsi="Courier" w:cs="Times New Roman"/>
      <w:i/>
      <w:sz w:val="20"/>
      <w:szCs w:val="20"/>
      <w:lang w:eastAsia="es-ES"/>
    </w:rPr>
  </w:style>
  <w:style w:type="character" w:customStyle="1" w:styleId="Ttulo8Car">
    <w:name w:val="Título 8 Car"/>
    <w:basedOn w:val="Fuentedeprrafopredeter"/>
    <w:link w:val="Ttulo8"/>
    <w:rsid w:val="004709C7"/>
    <w:rPr>
      <w:rFonts w:ascii="Courier" w:eastAsia="Times New Roman" w:hAnsi="Courier" w:cs="Times New Roman"/>
      <w:i/>
      <w:sz w:val="20"/>
      <w:szCs w:val="20"/>
      <w:lang w:eastAsia="es-ES"/>
    </w:rPr>
  </w:style>
  <w:style w:type="character" w:customStyle="1" w:styleId="Ttulo9Car">
    <w:name w:val="Título 9 Car"/>
    <w:basedOn w:val="Fuentedeprrafopredeter"/>
    <w:link w:val="Ttulo9"/>
    <w:rsid w:val="004709C7"/>
    <w:rPr>
      <w:rFonts w:ascii="Courier" w:eastAsia="Times New Roman" w:hAnsi="Courier" w:cs="Times New Roman"/>
      <w:i/>
      <w:sz w:val="20"/>
      <w:szCs w:val="20"/>
      <w:lang w:eastAsia="es-ES"/>
    </w:rPr>
  </w:style>
  <w:style w:type="paragraph" w:styleId="Prrafodelista">
    <w:name w:val="List Paragraph"/>
    <w:aliases w:val="4 Viñ 1nivel,Numeración 1,Cuadrícula media 1 - Énfasis 21,Listas,lp1"/>
    <w:basedOn w:val="Normal"/>
    <w:link w:val="PrrafodelistaCar"/>
    <w:uiPriority w:val="34"/>
    <w:qFormat/>
    <w:rsid w:val="004709C7"/>
    <w:pPr>
      <w:ind w:left="720"/>
      <w:contextualSpacing/>
    </w:pPr>
  </w:style>
  <w:style w:type="table" w:styleId="Tablaconcuadrcula">
    <w:name w:val="Table Grid"/>
    <w:basedOn w:val="Tablanormal"/>
    <w:uiPriority w:val="39"/>
    <w:rsid w:val="0047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09C7"/>
    <w:rPr>
      <w:sz w:val="16"/>
      <w:szCs w:val="16"/>
    </w:rPr>
  </w:style>
  <w:style w:type="paragraph" w:styleId="Textocomentario">
    <w:name w:val="annotation text"/>
    <w:basedOn w:val="Normal"/>
    <w:link w:val="TextocomentarioCar"/>
    <w:uiPriority w:val="99"/>
    <w:unhideWhenUsed/>
    <w:rsid w:val="004709C7"/>
    <w:pPr>
      <w:spacing w:line="240" w:lineRule="auto"/>
    </w:pPr>
    <w:rPr>
      <w:sz w:val="20"/>
      <w:szCs w:val="20"/>
    </w:rPr>
  </w:style>
  <w:style w:type="character" w:customStyle="1" w:styleId="TextocomentarioCar">
    <w:name w:val="Texto comentario Car"/>
    <w:basedOn w:val="Fuentedeprrafopredeter"/>
    <w:link w:val="Textocomentario"/>
    <w:uiPriority w:val="99"/>
    <w:rsid w:val="004709C7"/>
    <w:rPr>
      <w:sz w:val="20"/>
      <w:szCs w:val="20"/>
    </w:rPr>
  </w:style>
  <w:style w:type="paragraph" w:styleId="Asuntodelcomentario">
    <w:name w:val="annotation subject"/>
    <w:basedOn w:val="Textocomentario"/>
    <w:next w:val="Textocomentario"/>
    <w:link w:val="AsuntodelcomentarioCar"/>
    <w:uiPriority w:val="99"/>
    <w:unhideWhenUsed/>
    <w:rsid w:val="004709C7"/>
    <w:rPr>
      <w:b/>
      <w:bCs/>
    </w:rPr>
  </w:style>
  <w:style w:type="character" w:customStyle="1" w:styleId="AsuntodelcomentarioCar">
    <w:name w:val="Asunto del comentario Car"/>
    <w:basedOn w:val="TextocomentarioCar"/>
    <w:link w:val="Asuntodelcomentario"/>
    <w:uiPriority w:val="99"/>
    <w:rsid w:val="004709C7"/>
    <w:rPr>
      <w:b/>
      <w:bCs/>
      <w:sz w:val="20"/>
      <w:szCs w:val="20"/>
    </w:rPr>
  </w:style>
  <w:style w:type="paragraph" w:styleId="Textodeglobo">
    <w:name w:val="Balloon Text"/>
    <w:basedOn w:val="Normal"/>
    <w:link w:val="TextodegloboCar"/>
    <w:uiPriority w:val="99"/>
    <w:unhideWhenUsed/>
    <w:rsid w:val="00470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709C7"/>
    <w:rPr>
      <w:rFonts w:ascii="Segoe UI" w:hAnsi="Segoe UI" w:cs="Segoe UI"/>
      <w:sz w:val="18"/>
      <w:szCs w:val="18"/>
    </w:rPr>
  </w:style>
  <w:style w:type="character" w:styleId="Hipervnculo">
    <w:name w:val="Hyperlink"/>
    <w:basedOn w:val="Fuentedeprrafopredeter"/>
    <w:uiPriority w:val="99"/>
    <w:unhideWhenUsed/>
    <w:rsid w:val="004709C7"/>
    <w:rPr>
      <w:color w:val="0000FF"/>
      <w:u w:val="single"/>
    </w:rPr>
  </w:style>
  <w:style w:type="paragraph" w:styleId="Encabezado">
    <w:name w:val="header"/>
    <w:aliases w:val="anotacion"/>
    <w:basedOn w:val="Normal"/>
    <w:link w:val="Encabezado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anotacion Car"/>
    <w:basedOn w:val="Fuentedeprrafopredeter"/>
    <w:link w:val="Encabezado"/>
    <w:uiPriority w:val="99"/>
    <w:rsid w:val="004709C7"/>
    <w:rPr>
      <w:rFonts w:ascii="Calibri" w:eastAsia="Calibri" w:hAnsi="Calibri" w:cs="Times New Roman"/>
    </w:rPr>
  </w:style>
  <w:style w:type="paragraph" w:styleId="Piedepgina">
    <w:name w:val="footer"/>
    <w:aliases w:val="footer odd,footer odd1,footer odd2,footer odd3,footer odd4,footer odd5,footer"/>
    <w:basedOn w:val="Normal"/>
    <w:link w:val="Piedepgina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709C7"/>
    <w:rPr>
      <w:rFonts w:ascii="Calibri" w:eastAsia="Calibri" w:hAnsi="Calibri" w:cs="Times New Roman"/>
    </w:rPr>
  </w:style>
  <w:style w:type="paragraph" w:customStyle="1" w:styleId="estilo30">
    <w:name w:val="estilo30"/>
    <w:basedOn w:val="Normal"/>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09C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Sangranormal">
    <w:name w:val="Normal Indent"/>
    <w:basedOn w:val="Normal"/>
    <w:rsid w:val="004709C7"/>
    <w:pPr>
      <w:spacing w:after="72" w:line="187" w:lineRule="atLeast"/>
      <w:jc w:val="both"/>
    </w:pPr>
    <w:rPr>
      <w:rFonts w:ascii="Arial" w:eastAsia="Times New Roman" w:hAnsi="Arial" w:cs="Times New Roman"/>
      <w:sz w:val="16"/>
      <w:szCs w:val="20"/>
      <w:lang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qFormat/>
    <w:rsid w:val="004709C7"/>
    <w:pPr>
      <w:spacing w:after="0" w:line="240" w:lineRule="auto"/>
    </w:pPr>
    <w:rPr>
      <w:rFonts w:ascii="Helv" w:eastAsia="Times New Roman" w:hAnsi="Helv"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4709C7"/>
    <w:rPr>
      <w:rFonts w:ascii="Helv" w:eastAsia="Times New Roman" w:hAnsi="Helv" w:cs="Times New Roman"/>
      <w:sz w:val="20"/>
      <w:szCs w:val="20"/>
      <w:lang w:eastAsia="es-ES"/>
    </w:rPr>
  </w:style>
  <w:style w:type="paragraph" w:customStyle="1" w:styleId="ROMANOS">
    <w:name w:val="ROMANOS"/>
    <w:basedOn w:val="Normal"/>
    <w:link w:val="ROMANOSCar"/>
    <w:rsid w:val="004709C7"/>
    <w:pPr>
      <w:spacing w:after="101" w:line="216" w:lineRule="atLeast"/>
      <w:ind w:left="810" w:hanging="540"/>
      <w:jc w:val="both"/>
    </w:pPr>
    <w:rPr>
      <w:rFonts w:ascii="Arial" w:eastAsia="Times New Roman" w:hAnsi="Arial" w:cs="Times New Roman"/>
      <w:sz w:val="18"/>
      <w:szCs w:val="20"/>
      <w:lang w:eastAsia="es-ES"/>
    </w:rPr>
  </w:style>
  <w:style w:type="paragraph" w:customStyle="1" w:styleId="INCISO">
    <w:name w:val="INCISO"/>
    <w:basedOn w:val="Normal"/>
    <w:rsid w:val="004709C7"/>
    <w:pPr>
      <w:spacing w:after="101" w:line="216" w:lineRule="atLeast"/>
      <w:ind w:left="1260" w:hanging="432"/>
      <w:jc w:val="both"/>
    </w:pPr>
    <w:rPr>
      <w:rFonts w:ascii="Arial" w:eastAsia="Times New Roman" w:hAnsi="Arial" w:cs="Times New Roman"/>
      <w:sz w:val="18"/>
      <w:szCs w:val="20"/>
      <w:lang w:eastAsia="es-ES"/>
    </w:rPr>
  </w:style>
  <w:style w:type="paragraph" w:customStyle="1" w:styleId="CERRAR">
    <w:name w:val="CERRAR"/>
    <w:basedOn w:val="Normal"/>
    <w:rsid w:val="004709C7"/>
    <w:pPr>
      <w:spacing w:after="29" w:line="187" w:lineRule="atLeast"/>
      <w:ind w:firstLine="288"/>
      <w:jc w:val="both"/>
    </w:pPr>
    <w:rPr>
      <w:rFonts w:ascii="Arial" w:eastAsia="Times New Roman" w:hAnsi="Arial" w:cs="Times New Roman"/>
      <w:sz w:val="18"/>
      <w:szCs w:val="20"/>
      <w:lang w:eastAsia="es-ES"/>
    </w:rPr>
  </w:style>
  <w:style w:type="paragraph" w:customStyle="1" w:styleId="ABRIR">
    <w:name w:val="ABRIR"/>
    <w:basedOn w:val="Normal"/>
    <w:rsid w:val="004709C7"/>
    <w:pPr>
      <w:spacing w:after="120" w:line="240" w:lineRule="atLeast"/>
      <w:ind w:firstLine="288"/>
      <w:jc w:val="both"/>
    </w:pPr>
    <w:rPr>
      <w:rFonts w:ascii="Arial" w:eastAsia="Times New Roman" w:hAnsi="Arial" w:cs="Times New Roman"/>
      <w:sz w:val="18"/>
      <w:szCs w:val="20"/>
      <w:lang w:eastAsia="es-ES"/>
    </w:rPr>
  </w:style>
  <w:style w:type="paragraph" w:customStyle="1" w:styleId="ANOTACION">
    <w:name w:val="ANOTACION"/>
    <w:basedOn w:val="Normal"/>
    <w:link w:val="ANOTACIONCar"/>
    <w:rsid w:val="004709C7"/>
    <w:pPr>
      <w:spacing w:before="101" w:after="101" w:line="216" w:lineRule="atLeast"/>
      <w:jc w:val="center"/>
    </w:pPr>
    <w:rPr>
      <w:rFonts w:ascii="CG Palacio (WN)" w:eastAsia="Times New Roman" w:hAnsi="CG Palacio (WN)" w:cs="Times New Roman"/>
      <w:b/>
      <w:sz w:val="18"/>
      <w:szCs w:val="20"/>
      <w:lang w:val="x-none" w:eastAsia="es-ES"/>
    </w:rPr>
  </w:style>
  <w:style w:type="paragraph" w:customStyle="1" w:styleId="texto">
    <w:name w:val="texto"/>
    <w:basedOn w:val="Normal"/>
    <w:rsid w:val="004709C7"/>
    <w:pPr>
      <w:spacing w:after="101" w:line="216" w:lineRule="atLeast"/>
      <w:ind w:firstLine="288"/>
      <w:jc w:val="both"/>
    </w:pPr>
    <w:rPr>
      <w:rFonts w:ascii="Arial" w:eastAsia="Times New Roman" w:hAnsi="Arial" w:cs="Times New Roman"/>
      <w:sz w:val="18"/>
      <w:szCs w:val="20"/>
      <w:lang w:eastAsia="es-ES"/>
    </w:rPr>
  </w:style>
  <w:style w:type="paragraph" w:customStyle="1" w:styleId="Fechas">
    <w:name w:val="Fechas"/>
    <w:basedOn w:val="Normal"/>
    <w:rsid w:val="004709C7"/>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eastAsia="es-ES"/>
    </w:rPr>
  </w:style>
  <w:style w:type="paragraph" w:customStyle="1" w:styleId="4x3">
    <w:name w:val="4x3"/>
    <w:basedOn w:val="texto"/>
    <w:rsid w:val="004709C7"/>
    <w:pPr>
      <w:tabs>
        <w:tab w:val="left" w:pos="810"/>
        <w:tab w:val="left" w:pos="2430"/>
        <w:tab w:val="right" w:pos="4860"/>
        <w:tab w:val="left" w:pos="6390"/>
      </w:tabs>
    </w:pPr>
  </w:style>
  <w:style w:type="paragraph" w:customStyle="1" w:styleId="CABEZA">
    <w:name w:val="CABEZA"/>
    <w:basedOn w:val="Ttulo1"/>
    <w:rsid w:val="004709C7"/>
    <w:pPr>
      <w:pBdr>
        <w:bottom w:val="none" w:sz="0" w:space="0" w:color="auto"/>
        <w:between w:val="none" w:sz="0" w:space="0" w:color="auto"/>
      </w:pBdr>
      <w:jc w:val="center"/>
    </w:pPr>
    <w:rPr>
      <w:sz w:val="28"/>
    </w:rPr>
  </w:style>
  <w:style w:type="paragraph" w:customStyle="1" w:styleId="registro">
    <w:name w:val="registro"/>
    <w:basedOn w:val="texto"/>
    <w:rsid w:val="004709C7"/>
    <w:pPr>
      <w:jc w:val="right"/>
    </w:pPr>
    <w:rPr>
      <w:b/>
    </w:rPr>
  </w:style>
  <w:style w:type="paragraph" w:customStyle="1" w:styleId="tab">
    <w:name w:val="tab"/>
    <w:basedOn w:val="Normal"/>
    <w:rsid w:val="004709C7"/>
    <w:pPr>
      <w:keepNext/>
      <w:keepLines/>
      <w:tabs>
        <w:tab w:val="right" w:leader="dot" w:pos="7470"/>
      </w:tabs>
      <w:spacing w:after="101" w:line="216" w:lineRule="atLeast"/>
      <w:ind w:right="-162" w:firstLine="720"/>
      <w:jc w:val="both"/>
    </w:pPr>
    <w:rPr>
      <w:rFonts w:ascii="Arial" w:eastAsia="Times New Roman" w:hAnsi="Arial" w:cs="Times New Roman"/>
      <w:b/>
      <w:szCs w:val="20"/>
      <w:lang w:eastAsia="es-ES"/>
    </w:rPr>
  </w:style>
  <w:style w:type="paragraph" w:customStyle="1" w:styleId="cetneg">
    <w:name w:val="cetneg"/>
    <w:basedOn w:val="texto"/>
    <w:rsid w:val="004709C7"/>
    <w:pPr>
      <w:ind w:firstLine="0"/>
      <w:jc w:val="center"/>
    </w:pPr>
    <w:rPr>
      <w:b/>
    </w:rPr>
  </w:style>
  <w:style w:type="paragraph" w:customStyle="1" w:styleId="FIRMA">
    <w:name w:val="FIRMA"/>
    <w:basedOn w:val="texto"/>
    <w:rsid w:val="004709C7"/>
    <w:pPr>
      <w:tabs>
        <w:tab w:val="right" w:leader="dot" w:pos="8640"/>
      </w:tabs>
      <w:ind w:left="4320" w:firstLine="0"/>
    </w:pPr>
  </w:style>
  <w:style w:type="paragraph" w:customStyle="1" w:styleId="FIRMA2">
    <w:name w:val="FIRMA2"/>
    <w:basedOn w:val="texto"/>
    <w:rsid w:val="004709C7"/>
    <w:pPr>
      <w:tabs>
        <w:tab w:val="center" w:pos="6480"/>
      </w:tabs>
    </w:pPr>
  </w:style>
  <w:style w:type="paragraph" w:customStyle="1" w:styleId="NOMBRE">
    <w:name w:val="NOMBRE"/>
    <w:basedOn w:val="texto"/>
    <w:rsid w:val="004709C7"/>
    <w:pPr>
      <w:tabs>
        <w:tab w:val="right" w:leader="underscore" w:pos="8640"/>
      </w:tabs>
    </w:pPr>
  </w:style>
  <w:style w:type="paragraph" w:customStyle="1" w:styleId="GRANPTOS">
    <w:name w:val="GRANPTOS"/>
    <w:basedOn w:val="NOMBRE"/>
    <w:rsid w:val="004709C7"/>
    <w:pPr>
      <w:tabs>
        <w:tab w:val="right" w:leader="dot" w:pos="8640"/>
      </w:tabs>
    </w:pPr>
  </w:style>
  <w:style w:type="paragraph" w:customStyle="1" w:styleId="tabla1">
    <w:name w:val="tabla 1"/>
    <w:basedOn w:val="texto"/>
    <w:rsid w:val="004709C7"/>
    <w:rPr>
      <w:rFonts w:ascii="Helv" w:hAnsi="Helv"/>
    </w:rPr>
  </w:style>
  <w:style w:type="paragraph" w:customStyle="1" w:styleId="SRA">
    <w:name w:val="SRA"/>
    <w:basedOn w:val="ROMANOS"/>
    <w:rsid w:val="004709C7"/>
    <w:pPr>
      <w:ind w:left="1440" w:hanging="1170"/>
    </w:pPr>
    <w:rPr>
      <w:rFonts w:ascii="Helv" w:hAnsi="Helv"/>
    </w:rPr>
  </w:style>
  <w:style w:type="paragraph" w:customStyle="1" w:styleId="OmniPage261">
    <w:name w:val="OmniPage #261"/>
    <w:basedOn w:val="Normal"/>
    <w:rsid w:val="004709C7"/>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cs="Times New Roman"/>
      <w:noProof/>
      <w:sz w:val="20"/>
      <w:szCs w:val="20"/>
      <w:lang w:eastAsia="es-ES"/>
    </w:rPr>
  </w:style>
  <w:style w:type="paragraph" w:styleId="Lista4">
    <w:name w:val="List 4"/>
    <w:basedOn w:val="Normal"/>
    <w:rsid w:val="004709C7"/>
    <w:pPr>
      <w:spacing w:after="0" w:line="240" w:lineRule="auto"/>
      <w:ind w:left="566" w:hanging="283"/>
    </w:pPr>
    <w:rPr>
      <w:rFonts w:ascii="Times New Roman" w:eastAsia="Times New Roman" w:hAnsi="Times New Roman" w:cs="Times New Roman"/>
      <w:sz w:val="20"/>
      <w:szCs w:val="20"/>
      <w:lang w:eastAsia="es-ES"/>
    </w:rPr>
  </w:style>
  <w:style w:type="paragraph" w:styleId="Lista5">
    <w:name w:val="List 5"/>
    <w:basedOn w:val="Normal"/>
    <w:rsid w:val="004709C7"/>
    <w:pPr>
      <w:spacing w:after="0" w:line="240" w:lineRule="auto"/>
      <w:ind w:left="849" w:hanging="283"/>
    </w:pPr>
    <w:rPr>
      <w:rFonts w:ascii="Times New Roman" w:eastAsia="Times New Roman" w:hAnsi="Times New Roman" w:cs="Times New Roman"/>
      <w:sz w:val="20"/>
      <w:szCs w:val="20"/>
      <w:lang w:eastAsia="es-ES"/>
    </w:rPr>
  </w:style>
  <w:style w:type="paragraph" w:styleId="Continuarlista">
    <w:name w:val="List Continue"/>
    <w:basedOn w:val="Normal"/>
    <w:rsid w:val="004709C7"/>
    <w:pPr>
      <w:spacing w:after="120" w:line="240" w:lineRule="auto"/>
      <w:ind w:left="566"/>
    </w:pPr>
    <w:rPr>
      <w:rFonts w:ascii="Times New Roman" w:eastAsia="Times New Roman" w:hAnsi="Times New Roman" w:cs="Times New Roman"/>
      <w:sz w:val="20"/>
      <w:szCs w:val="20"/>
      <w:lang w:eastAsia="es-ES"/>
    </w:rPr>
  </w:style>
  <w:style w:type="paragraph" w:styleId="Listaconnmeros2">
    <w:name w:val="List Number 2"/>
    <w:basedOn w:val="Normal"/>
    <w:rsid w:val="004709C7"/>
    <w:pPr>
      <w:spacing w:after="120" w:line="240" w:lineRule="auto"/>
      <w:ind w:left="849"/>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709C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709C7"/>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4709C7"/>
    <w:pPr>
      <w:spacing w:after="120" w:line="240" w:lineRule="auto"/>
      <w:ind w:left="283"/>
    </w:pPr>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4709C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709C7"/>
    <w:rPr>
      <w:rFonts w:ascii="Courier New" w:eastAsia="Times New Roman" w:hAnsi="Courier New" w:cs="Courier New"/>
      <w:sz w:val="20"/>
      <w:szCs w:val="20"/>
      <w:lang w:val="es-ES" w:eastAsia="es-ES"/>
    </w:rPr>
  </w:style>
  <w:style w:type="character" w:styleId="Nmerodepgina">
    <w:name w:val="page number"/>
    <w:basedOn w:val="Fuentedeprrafopredeter"/>
    <w:rsid w:val="004709C7"/>
  </w:style>
  <w:style w:type="paragraph" w:customStyle="1" w:styleId="Texto0">
    <w:name w:val="Texto"/>
    <w:basedOn w:val="ROMANOS"/>
    <w:rsid w:val="004709C7"/>
    <w:pPr>
      <w:spacing w:line="216" w:lineRule="exact"/>
      <w:ind w:left="0" w:firstLine="288"/>
    </w:pPr>
    <w:rPr>
      <w:rFonts w:cs="Arial"/>
      <w:lang w:val="es-ES" w:eastAsia="es-MX"/>
    </w:rPr>
  </w:style>
  <w:style w:type="paragraph" w:customStyle="1" w:styleId="Anotacion0">
    <w:name w:val="Anotacion"/>
    <w:basedOn w:val="Normal"/>
    <w:rsid w:val="004709C7"/>
    <w:pPr>
      <w:spacing w:before="101" w:after="101" w:line="240" w:lineRule="auto"/>
      <w:jc w:val="center"/>
    </w:pPr>
    <w:rPr>
      <w:rFonts w:ascii="Times New Roman" w:eastAsia="Times New Roman" w:hAnsi="Times New Roman" w:cs="Times New Roman"/>
      <w:b/>
      <w:sz w:val="18"/>
      <w:szCs w:val="20"/>
      <w:lang w:val="es-ES" w:eastAsia="es-MX"/>
    </w:rPr>
  </w:style>
  <w:style w:type="paragraph" w:customStyle="1" w:styleId="TextoCar">
    <w:name w:val="Texto Car"/>
    <w:basedOn w:val="Normal"/>
    <w:rsid w:val="004709C7"/>
    <w:pPr>
      <w:spacing w:after="101" w:line="216" w:lineRule="exact"/>
      <w:ind w:firstLine="288"/>
      <w:jc w:val="both"/>
    </w:pPr>
    <w:rPr>
      <w:rFonts w:ascii="Arial" w:eastAsia="Times New Roman" w:hAnsi="Arial" w:cs="Arial"/>
      <w:sz w:val="18"/>
      <w:szCs w:val="18"/>
      <w:lang w:eastAsia="es-MX"/>
    </w:rPr>
  </w:style>
  <w:style w:type="character" w:styleId="Textoennegrita">
    <w:name w:val="Strong"/>
    <w:uiPriority w:val="22"/>
    <w:qFormat/>
    <w:rsid w:val="004709C7"/>
    <w:rPr>
      <w:b/>
      <w:bCs/>
    </w:rPr>
  </w:style>
  <w:style w:type="character" w:customStyle="1" w:styleId="ANOTACIONCar">
    <w:name w:val="ANOTACION Car"/>
    <w:link w:val="ANOTACION"/>
    <w:locked/>
    <w:rsid w:val="004709C7"/>
    <w:rPr>
      <w:rFonts w:ascii="CG Palacio (WN)" w:eastAsia="Times New Roman" w:hAnsi="CG Palacio (WN)" w:cs="Times New Roman"/>
      <w:b/>
      <w:sz w:val="18"/>
      <w:szCs w:val="20"/>
      <w:lang w:val="x-none" w:eastAsia="es-ES"/>
    </w:rPr>
  </w:style>
  <w:style w:type="numbering" w:customStyle="1" w:styleId="Sinlista1">
    <w:name w:val="Sin lista1"/>
    <w:next w:val="Sinlista"/>
    <w:uiPriority w:val="99"/>
    <w:semiHidden/>
    <w:unhideWhenUsed/>
    <w:rsid w:val="004709C7"/>
  </w:style>
  <w:style w:type="character" w:styleId="Hipervnculovisitado">
    <w:name w:val="FollowedHyperlink"/>
    <w:basedOn w:val="Fuentedeprrafopredeter"/>
    <w:uiPriority w:val="99"/>
    <w:semiHidden/>
    <w:unhideWhenUsed/>
    <w:rsid w:val="004709C7"/>
    <w:rPr>
      <w:strike w:val="0"/>
      <w:dstrike w:val="0"/>
      <w:color w:val="2F2F2F"/>
      <w:u w:val="none"/>
      <w:effect w:val="none"/>
    </w:rPr>
  </w:style>
  <w:style w:type="paragraph" w:customStyle="1" w:styleId="enlaces">
    <w:name w:val="enlaces"/>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topfooter">
    <w:name w:val="topfoote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iea">
    <w:name w:val="pi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argenderecho">
    <w:name w:val="margen_derecho"/>
    <w:basedOn w:val="Normal"/>
    <w:rsid w:val="004709C7"/>
    <w:pPr>
      <w:spacing w:after="120" w:line="240" w:lineRule="auto"/>
      <w:ind w:left="120" w:right="240"/>
    </w:pPr>
    <w:rPr>
      <w:rFonts w:ascii="Times New Roman" w:eastAsia="Times New Roman" w:hAnsi="Times New Roman" w:cs="Times New Roman"/>
      <w:color w:val="2F2F2F"/>
      <w:sz w:val="24"/>
      <w:szCs w:val="24"/>
      <w:lang w:val="es-ES" w:eastAsia="es-ES"/>
    </w:rPr>
  </w:style>
  <w:style w:type="paragraph" w:customStyle="1" w:styleId="centrado">
    <w:name w:val="centrado"/>
    <w:basedOn w:val="Normal"/>
    <w:rsid w:val="004709C7"/>
    <w:pPr>
      <w:spacing w:after="120" w:line="240" w:lineRule="auto"/>
      <w:ind w:left="120"/>
      <w:jc w:val="center"/>
    </w:pPr>
    <w:rPr>
      <w:rFonts w:ascii="Times New Roman" w:eastAsia="Times New Roman" w:hAnsi="Times New Roman" w:cs="Times New Roman"/>
      <w:color w:val="2F2F2F"/>
      <w:sz w:val="24"/>
      <w:szCs w:val="24"/>
      <w:lang w:val="es-ES" w:eastAsia="es-ES"/>
    </w:rPr>
  </w:style>
  <w:style w:type="paragraph" w:customStyle="1" w:styleId="renglon">
    <w:name w:val="renglo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uadrolibre">
    <w:name w:val="cuadro_libr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ijo">
    <w:name w:val="fij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a">
    <w:name w:val="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
    <w:name w:val="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
    <w:name w:val="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
    <w:name w:val="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
    <w:name w:val="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
    <w:name w:val="f"/>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g">
    <w:name w:val="g"/>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
    <w:name w:val="h"/>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i">
    <w:name w:val="i"/>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j">
    <w:name w:val="j"/>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k">
    <w:name w:val="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
    <w:name w:val="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
    <w:name w:val="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
    <w:name w:val="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
    <w:name w:val="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
    <w:name w:val="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
    <w:name w:val="fondo_1"/>
    <w:basedOn w:val="Normal"/>
    <w:rsid w:val="004709C7"/>
    <w:pPr>
      <w:shd w:val="clear" w:color="auto" w:fill="D8D9DE"/>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6">
    <w:name w:val="fondo_6"/>
    <w:basedOn w:val="Normal"/>
    <w:rsid w:val="004709C7"/>
    <w:pPr>
      <w:shd w:val="clear" w:color="auto" w:fill="CDCBCD"/>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7">
    <w:name w:val="fondo_7"/>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2">
    <w:name w:val="fondo_2"/>
    <w:basedOn w:val="Normal"/>
    <w:rsid w:val="004709C7"/>
    <w:pPr>
      <w:shd w:val="clear" w:color="auto" w:fill="DBD9DC"/>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3">
    <w:name w:val="fondo_3"/>
    <w:basedOn w:val="Normal"/>
    <w:rsid w:val="004709C7"/>
    <w:pPr>
      <w:shd w:val="clear" w:color="auto" w:fill="C1C0C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4">
    <w:name w:val="fondo_4"/>
    <w:basedOn w:val="Normal"/>
    <w:rsid w:val="004709C7"/>
    <w:pPr>
      <w:shd w:val="clear" w:color="auto" w:fill="A1A1A5"/>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5">
    <w:name w:val="fondo_5"/>
    <w:basedOn w:val="Normal"/>
    <w:rsid w:val="004709C7"/>
    <w:pPr>
      <w:shd w:val="clear" w:color="auto" w:fill="54535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8">
    <w:name w:val="fondo_8"/>
    <w:basedOn w:val="Normal"/>
    <w:rsid w:val="004709C7"/>
    <w:pPr>
      <w:shd w:val="clear" w:color="auto" w:fill="F8F8F8"/>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
    <w:name w:val="h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6">
    <w:name w:val="h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8">
    <w:name w:val="h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0">
    <w:name w:val="h1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2">
    <w:name w:val="h1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4">
    <w:name w:val="h1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6">
    <w:name w:val="h1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8">
    <w:name w:val="h1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0">
    <w:name w:val="h2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2">
    <w:name w:val="h2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4">
    <w:name w:val="h2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6">
    <w:name w:val="h2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8">
    <w:name w:val="h2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0">
    <w:name w:val="h3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2">
    <w:name w:val="h3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4">
    <w:name w:val="h3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6">
    <w:name w:val="h3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8">
    <w:name w:val="h3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0">
    <w:name w:val="h4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ja">
    <w:name w:val="caja"/>
    <w:basedOn w:val="Normal"/>
    <w:rsid w:val="004709C7"/>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video">
    <w:name w:val="caja_video"/>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multimedia">
    <w:name w:val="caja_multimedia"/>
    <w:basedOn w:val="Normal"/>
    <w:rsid w:val="004709C7"/>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listamenuvertical">
    <w:name w:val="lista_menu_vertical"/>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listatipob">
    <w:name w:val="lista_tipo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c">
    <w:name w:val="lista_tipo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d">
    <w:name w:val="lista_tipo_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coniconosa">
    <w:name w:val="lista_con_iconos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a">
    <w:name w:val="lista_multimedia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b">
    <w:name w:val="lista_multimedia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a">
    <w:name w:val="lista_notas_a"/>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b">
    <w:name w:val="lista_notas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c">
    <w:name w:val="lista_notas_c"/>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laa">
    <w:name w:val="tabla_a"/>
    <w:basedOn w:val="Normal"/>
    <w:rsid w:val="004709C7"/>
    <w:pPr>
      <w:shd w:val="clear" w:color="auto" w:fill="FFFFFF"/>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b">
    <w:name w:val="tabla_b"/>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c">
    <w:name w:val="tabla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visiblea">
    <w:name w:val="tab_visibl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
    <w:name w:val="tab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recuadroa">
    <w:name w:val="tab_recuadro_a"/>
    <w:basedOn w:val="Normal"/>
    <w:rsid w:val="004709C7"/>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carrusel2">
    <w:name w:val="carrusel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c2">
    <w:name w:val="contenedor_c2"/>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imagencontenedorc2">
    <w:name w:val="imagen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extocontenedorc2">
    <w:name w:val="texto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contenedor">
    <w:name w:val="fondo_contenedor"/>
    <w:basedOn w:val="Normal"/>
    <w:rsid w:val="004709C7"/>
    <w:pPr>
      <w:shd w:val="clear" w:color="auto" w:fill="00000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t1">
    <w:name w:val="contenedor_t1"/>
    <w:basedOn w:val="Normal"/>
    <w:rsid w:val="004709C7"/>
    <w:pPr>
      <w:spacing w:after="120" w:line="240" w:lineRule="auto"/>
      <w:ind w:left="120"/>
    </w:pPr>
    <w:rPr>
      <w:rFonts w:ascii="Times New Roman" w:eastAsia="Times New Roman" w:hAnsi="Times New Roman" w:cs="Times New Roman"/>
      <w:color w:val="FFFFFF"/>
      <w:sz w:val="24"/>
      <w:szCs w:val="24"/>
      <w:lang w:val="es-ES" w:eastAsia="es-ES"/>
    </w:rPr>
  </w:style>
  <w:style w:type="paragraph" w:customStyle="1" w:styleId="linearosa">
    <w:name w:val="linea_rosa"/>
    <w:basedOn w:val="Normal"/>
    <w:rsid w:val="004709C7"/>
    <w:pPr>
      <w:pBdr>
        <w:top w:val="single" w:sz="18" w:space="0" w:color="D90A9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lecharosa">
    <w:name w:val="flecha_rosa"/>
    <w:basedOn w:val="Normal"/>
    <w:rsid w:val="004709C7"/>
    <w:pPr>
      <w:spacing w:after="120" w:line="240" w:lineRule="auto"/>
      <w:ind w:left="120" w:right="45"/>
    </w:pPr>
    <w:rPr>
      <w:rFonts w:ascii="Times New Roman" w:eastAsia="Times New Roman" w:hAnsi="Times New Roman" w:cs="Times New Roman"/>
      <w:color w:val="2F2F2F"/>
      <w:sz w:val="24"/>
      <w:szCs w:val="24"/>
      <w:lang w:val="es-ES" w:eastAsia="es-ES"/>
    </w:rPr>
  </w:style>
  <w:style w:type="paragraph" w:customStyle="1" w:styleId="titulocontenedor">
    <w:name w:val="titulo_contenedor"/>
    <w:basedOn w:val="Normal"/>
    <w:rsid w:val="004709C7"/>
    <w:pPr>
      <w:spacing w:after="120" w:line="264" w:lineRule="atLeast"/>
      <w:ind w:left="120"/>
    </w:pPr>
    <w:rPr>
      <w:rFonts w:ascii="Times New Roman" w:eastAsia="Times New Roman" w:hAnsi="Times New Roman" w:cs="Times New Roman"/>
      <w:color w:val="2F2F2F"/>
      <w:sz w:val="19"/>
      <w:szCs w:val="19"/>
      <w:lang w:val="es-ES" w:eastAsia="es-ES"/>
    </w:rPr>
  </w:style>
  <w:style w:type="paragraph" w:customStyle="1" w:styleId="textocontenedor2">
    <w:name w:val="texto_contenedor_2"/>
    <w:basedOn w:val="Normal"/>
    <w:rsid w:val="004709C7"/>
    <w:pPr>
      <w:spacing w:before="120" w:after="120" w:line="264" w:lineRule="atLeast"/>
      <w:ind w:left="120"/>
    </w:pPr>
    <w:rPr>
      <w:rFonts w:ascii="Times New Roman" w:eastAsia="Times New Roman" w:hAnsi="Times New Roman" w:cs="Times New Roman"/>
      <w:color w:val="2F2F2F"/>
      <w:sz w:val="17"/>
      <w:szCs w:val="17"/>
      <w:lang w:val="es-ES" w:eastAsia="es-ES"/>
    </w:rPr>
  </w:style>
  <w:style w:type="paragraph" w:customStyle="1" w:styleId="icono1">
    <w:name w:val="icon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2">
    <w:name w:val="icon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3">
    <w:name w:val="icono_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4">
    <w:name w:val="icono_4"/>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5">
    <w:name w:val="icono_5"/>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6">
    <w:name w:val="icono_6"/>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7">
    <w:name w:val="icono_7"/>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8">
    <w:name w:val="icono_8"/>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avi">
    <w:name w:val="icono_avi"/>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bmp">
    <w:name w:val="icono_bm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doc">
    <w:name w:val="icono_doc"/>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fla">
    <w:name w:val="icono_fl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gif">
    <w:name w:val="icono_g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htm">
    <w:name w:val="icono_htm"/>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mg">
    <w:name w:val="icono_im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so">
    <w:name w:val="icono_iso"/>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ar">
    <w:name w:val="icono_j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pg">
    <w:name w:val="icono_jp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ov">
    <w:name w:val="icono_mo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p3">
    <w:name w:val="icono_mp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df">
    <w:name w:val="icono_pd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ng">
    <w:name w:val="icono_pn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pt">
    <w:name w:val="icono_pp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ar">
    <w:name w:val="icono_r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tf">
    <w:name w:val="icono_rt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ar">
    <w:name w:val="icono_t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if">
    <w:name w:val="icono_t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xt">
    <w:name w:val="icono_tx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av">
    <w:name w:val="icono_wa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a">
    <w:name w:val="icono_wm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v">
    <w:name w:val="icono_wm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ls">
    <w:name w:val="icono_xls"/>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ml">
    <w:name w:val="icono_xml"/>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zip">
    <w:name w:val="icono_zi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1">
    <w:name w:val="audi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1">
    <w:name w:val="vide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1">
    <w:name w:val="fot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1">
    <w:name w:val="inf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l1">
    <w:name w:val="rel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2">
    <w:name w:val="audi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2">
    <w:name w:val="vide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2">
    <w:name w:val="fot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2">
    <w:name w:val="inf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cuadro">
    <w:name w:val="recuadro"/>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recuadro2">
    <w:name w:val="recuadro2"/>
    <w:basedOn w:val="Normal"/>
    <w:rsid w:val="004709C7"/>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val="es-ES" w:eastAsia="es-ES"/>
    </w:rPr>
  </w:style>
  <w:style w:type="paragraph" w:customStyle="1" w:styleId="recuadro3">
    <w:name w:val="recuadro3"/>
    <w:basedOn w:val="Normal"/>
    <w:rsid w:val="004709C7"/>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4">
    <w:name w:val="recuadro4"/>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5">
    <w:name w:val="recuadro5"/>
    <w:basedOn w:val="Normal"/>
    <w:rsid w:val="004709C7"/>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ituloseccion">
    <w:name w:val="titulo_seccion"/>
    <w:basedOn w:val="Normal"/>
    <w:rsid w:val="004709C7"/>
    <w:pPr>
      <w:pBdr>
        <w:left w:val="single" w:sz="12" w:space="4" w:color="E4E3E3"/>
      </w:pBdr>
      <w:spacing w:after="120" w:line="240" w:lineRule="auto"/>
      <w:ind w:left="120"/>
    </w:pPr>
    <w:rPr>
      <w:rFonts w:ascii="Times New Roman" w:eastAsia="Times New Roman" w:hAnsi="Times New Roman" w:cs="Times New Roman"/>
      <w:b/>
      <w:bCs/>
      <w:caps/>
      <w:color w:val="800000"/>
      <w:lang w:val="es-ES" w:eastAsia="es-ES"/>
    </w:rPr>
  </w:style>
  <w:style w:type="paragraph" w:customStyle="1" w:styleId="tituloseccionb">
    <w:name w:val="titulo_seccion_b"/>
    <w:basedOn w:val="Normal"/>
    <w:rsid w:val="004709C7"/>
    <w:pPr>
      <w:spacing w:after="120" w:line="240" w:lineRule="auto"/>
      <w:ind w:left="120"/>
    </w:pPr>
    <w:rPr>
      <w:rFonts w:ascii="Times New Roman" w:eastAsia="Times New Roman" w:hAnsi="Times New Roman" w:cs="Times New Roman"/>
      <w:b/>
      <w:bCs/>
      <w:color w:val="808080"/>
      <w:sz w:val="17"/>
      <w:szCs w:val="17"/>
      <w:lang w:val="es-ES" w:eastAsia="es-ES"/>
    </w:rPr>
  </w:style>
  <w:style w:type="paragraph" w:customStyle="1" w:styleId="rutadenavegacion">
    <w:name w:val="ruta_de_navegacion"/>
    <w:basedOn w:val="Normal"/>
    <w:rsid w:val="004709C7"/>
    <w:pPr>
      <w:spacing w:after="240" w:line="240" w:lineRule="auto"/>
      <w:ind w:left="120"/>
    </w:pPr>
    <w:rPr>
      <w:rFonts w:ascii="Times New Roman" w:eastAsia="Times New Roman" w:hAnsi="Times New Roman" w:cs="Times New Roman"/>
      <w:caps/>
      <w:color w:val="D92B12"/>
      <w:sz w:val="17"/>
      <w:szCs w:val="17"/>
      <w:lang w:val="es-ES" w:eastAsia="es-ES"/>
    </w:rPr>
  </w:style>
  <w:style w:type="paragraph" w:customStyle="1" w:styleId="herramientasdelusuario">
    <w:name w:val="herramientas_del_usuario"/>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textoherramientas">
    <w:name w:val="texto_herramientas"/>
    <w:basedOn w:val="Normal"/>
    <w:rsid w:val="004709C7"/>
    <w:pPr>
      <w:spacing w:after="120" w:line="240" w:lineRule="auto"/>
      <w:ind w:left="120"/>
      <w:textAlignment w:val="top"/>
    </w:pPr>
    <w:rPr>
      <w:rFonts w:ascii="Times New Roman" w:eastAsia="Times New Roman" w:hAnsi="Times New Roman" w:cs="Times New Roman"/>
      <w:color w:val="2F2F2F"/>
      <w:sz w:val="24"/>
      <w:szCs w:val="24"/>
      <w:lang w:val="es-ES" w:eastAsia="es-ES"/>
    </w:rPr>
  </w:style>
  <w:style w:type="paragraph" w:customStyle="1" w:styleId="titulonota">
    <w:name w:val="titulo_nota"/>
    <w:basedOn w:val="Normal"/>
    <w:rsid w:val="004709C7"/>
    <w:pPr>
      <w:spacing w:after="120" w:line="240" w:lineRule="atLeast"/>
      <w:ind w:left="120"/>
    </w:pPr>
    <w:rPr>
      <w:rFonts w:ascii="Times New Roman" w:eastAsia="Times New Roman" w:hAnsi="Times New Roman" w:cs="Times New Roman"/>
      <w:b/>
      <w:bCs/>
      <w:caps/>
      <w:color w:val="929292"/>
      <w:sz w:val="29"/>
      <w:szCs w:val="29"/>
      <w:lang w:val="es-ES" w:eastAsia="es-ES"/>
    </w:rPr>
  </w:style>
  <w:style w:type="paragraph" w:customStyle="1" w:styleId="textonota">
    <w:name w:val="texto_nota"/>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autornota">
    <w:name w:val="autor_nota"/>
    <w:basedOn w:val="Normal"/>
    <w:rsid w:val="004709C7"/>
    <w:pPr>
      <w:spacing w:after="120" w:line="240" w:lineRule="auto"/>
      <w:ind w:left="120"/>
      <w:jc w:val="right"/>
    </w:pPr>
    <w:rPr>
      <w:rFonts w:ascii="Times New Roman" w:eastAsia="Times New Roman" w:hAnsi="Times New Roman" w:cs="Times New Roman"/>
      <w:color w:val="BA5112"/>
      <w:sz w:val="14"/>
      <w:szCs w:val="14"/>
      <w:lang w:val="es-ES" w:eastAsia="es-ES"/>
    </w:rPr>
  </w:style>
  <w:style w:type="paragraph" w:customStyle="1" w:styleId="notachica">
    <w:name w:val="nota_chica"/>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notamedia">
    <w:name w:val="nota_medi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grande">
    <w:name w:val="nota_grande"/>
    <w:basedOn w:val="Normal"/>
    <w:rsid w:val="004709C7"/>
    <w:pPr>
      <w:spacing w:after="120" w:line="240" w:lineRule="auto"/>
      <w:ind w:left="120"/>
    </w:pPr>
    <w:rPr>
      <w:rFonts w:ascii="Times New Roman" w:eastAsia="Times New Roman" w:hAnsi="Times New Roman" w:cs="Times New Roman"/>
      <w:color w:val="2F2F2F"/>
      <w:sz w:val="31"/>
      <w:szCs w:val="31"/>
      <w:lang w:val="es-ES" w:eastAsia="es-ES"/>
    </w:rPr>
  </w:style>
  <w:style w:type="paragraph" w:customStyle="1" w:styleId="notaespecial">
    <w:name w:val="nota_especial"/>
    <w:basedOn w:val="Normal"/>
    <w:rsid w:val="004709C7"/>
    <w:pPr>
      <w:spacing w:after="120" w:line="240" w:lineRule="auto"/>
      <w:ind w:left="120"/>
    </w:pPr>
    <w:rPr>
      <w:rFonts w:ascii="Times New Roman" w:eastAsia="Times New Roman" w:hAnsi="Times New Roman" w:cs="Times New Roman"/>
      <w:b/>
      <w:bCs/>
      <w:color w:val="744D2F"/>
      <w:lang w:val="es-ES" w:eastAsia="es-ES"/>
    </w:rPr>
  </w:style>
  <w:style w:type="paragraph" w:customStyle="1" w:styleId="fechanota">
    <w:name w:val="fecha_nota"/>
    <w:basedOn w:val="Normal"/>
    <w:rsid w:val="004709C7"/>
    <w:pPr>
      <w:spacing w:after="120" w:line="240" w:lineRule="auto"/>
      <w:ind w:left="120"/>
    </w:pPr>
    <w:rPr>
      <w:rFonts w:ascii="Times New Roman" w:eastAsia="Times New Roman" w:hAnsi="Times New Roman" w:cs="Times New Roman"/>
      <w:b/>
      <w:bCs/>
      <w:color w:val="434D2A"/>
      <w:sz w:val="17"/>
      <w:szCs w:val="17"/>
      <w:lang w:val="es-ES" w:eastAsia="es-ES"/>
    </w:rPr>
  </w:style>
  <w:style w:type="paragraph" w:customStyle="1" w:styleId="renglonban">
    <w:name w:val="renglon_ba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ban1">
    <w:name w:val="ban_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an2">
    <w:name w:val="ban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strellas">
    <w:name w:val="estrellas"/>
    <w:basedOn w:val="Normal"/>
    <w:rsid w:val="004709C7"/>
    <w:pPr>
      <w:spacing w:after="15" w:line="240" w:lineRule="auto"/>
    </w:pPr>
    <w:rPr>
      <w:rFonts w:ascii="Times New Roman" w:eastAsia="Times New Roman" w:hAnsi="Times New Roman" w:cs="Times New Roman"/>
      <w:color w:val="2F2F2F"/>
      <w:sz w:val="24"/>
      <w:szCs w:val="24"/>
      <w:lang w:val="es-ES" w:eastAsia="es-ES"/>
    </w:rPr>
  </w:style>
  <w:style w:type="paragraph" w:customStyle="1" w:styleId="cuadronotasinicio">
    <w:name w:val="cuadro_notas_inici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prima">
    <w:name w:val="nota_prima"/>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bordeazul">
    <w:name w:val="borde_azul"/>
    <w:basedOn w:val="Normal"/>
    <w:rsid w:val="004709C7"/>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ordegris">
    <w:name w:val="borde_gris"/>
    <w:basedOn w:val="Normal"/>
    <w:rsid w:val="004709C7"/>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uloseccion2">
    <w:name w:val="titulo_seccion2"/>
    <w:basedOn w:val="Normal"/>
    <w:rsid w:val="004709C7"/>
    <w:pPr>
      <w:pBdr>
        <w:left w:val="single" w:sz="12" w:space="4" w:color="E4E3E3"/>
      </w:pBdr>
      <w:spacing w:before="48" w:after="120" w:line="240" w:lineRule="auto"/>
      <w:ind w:left="120"/>
    </w:pPr>
    <w:rPr>
      <w:rFonts w:ascii="Times New Roman" w:eastAsia="Times New Roman" w:hAnsi="Times New Roman" w:cs="Times New Roman"/>
      <w:b/>
      <w:bCs/>
      <w:caps/>
      <w:color w:val="1C5DA4"/>
      <w:lang w:val="es-ES" w:eastAsia="es-ES"/>
    </w:rPr>
  </w:style>
  <w:style w:type="paragraph" w:customStyle="1" w:styleId="v4frame">
    <w:name w:val="v4_fram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4notas">
    <w:name w:val="v4_nota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ideosc">
    <w:name w:val="videos_c"/>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spantitulobloque">
    <w:name w:val="span_titulobloque"/>
    <w:basedOn w:val="Normal"/>
    <w:rsid w:val="004709C7"/>
    <w:pPr>
      <w:spacing w:after="120" w:line="240" w:lineRule="auto"/>
      <w:ind w:left="120"/>
    </w:pPr>
    <w:rPr>
      <w:rFonts w:ascii="Times New Roman" w:eastAsia="Times New Roman" w:hAnsi="Times New Roman" w:cs="Times New Roman"/>
      <w:color w:val="1CC263"/>
      <w:sz w:val="17"/>
      <w:szCs w:val="17"/>
      <w:lang w:val="es-ES" w:eastAsia="es-ES"/>
    </w:rPr>
  </w:style>
  <w:style w:type="paragraph" w:customStyle="1" w:styleId="titulobloque4">
    <w:name w:val="titulobloque4"/>
    <w:basedOn w:val="Normal"/>
    <w:rsid w:val="004709C7"/>
    <w:pPr>
      <w:spacing w:after="120" w:line="240" w:lineRule="auto"/>
      <w:ind w:left="120"/>
    </w:pPr>
    <w:rPr>
      <w:rFonts w:ascii="Times New Roman" w:eastAsia="Times New Roman" w:hAnsi="Times New Roman" w:cs="Times New Roman"/>
      <w:b/>
      <w:bCs/>
      <w:caps/>
      <w:color w:val="127D40"/>
      <w:sz w:val="19"/>
      <w:szCs w:val="19"/>
      <w:lang w:val="es-ES" w:eastAsia="es-ES"/>
    </w:rPr>
  </w:style>
  <w:style w:type="paragraph" w:customStyle="1" w:styleId="titulobloque5">
    <w:name w:val="titulobloque5"/>
    <w:basedOn w:val="Normal"/>
    <w:rsid w:val="004709C7"/>
    <w:pPr>
      <w:spacing w:after="120" w:line="240" w:lineRule="auto"/>
      <w:ind w:left="120"/>
    </w:pPr>
    <w:rPr>
      <w:rFonts w:ascii="Times New Roman" w:eastAsia="Times New Roman" w:hAnsi="Times New Roman" w:cs="Times New Roman"/>
      <w:b/>
      <w:bCs/>
      <w:color w:val="2F2F2F"/>
      <w:sz w:val="19"/>
      <w:szCs w:val="19"/>
      <w:lang w:val="es-ES" w:eastAsia="es-ES"/>
    </w:rPr>
  </w:style>
  <w:style w:type="paragraph" w:customStyle="1" w:styleId="subtitleazul">
    <w:name w:val="subtitle_azul"/>
    <w:basedOn w:val="Normal"/>
    <w:rsid w:val="004709C7"/>
    <w:pPr>
      <w:spacing w:after="120" w:line="240" w:lineRule="auto"/>
      <w:ind w:left="120"/>
    </w:pPr>
    <w:rPr>
      <w:rFonts w:ascii="Times New Roman" w:eastAsia="Times New Roman" w:hAnsi="Times New Roman" w:cs="Times New Roman"/>
      <w:b/>
      <w:bCs/>
      <w:caps/>
      <w:color w:val="127D40"/>
      <w:sz w:val="24"/>
      <w:szCs w:val="24"/>
      <w:lang w:val="es-ES" w:eastAsia="es-ES"/>
    </w:rPr>
  </w:style>
  <w:style w:type="paragraph" w:customStyle="1" w:styleId="txtblanco">
    <w:name w:val="txt_blanco"/>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2">
    <w:name w:val="txt_blanco2"/>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99">
    <w:name w:val="txt_blanco99"/>
    <w:basedOn w:val="Normal"/>
    <w:rsid w:val="004709C7"/>
    <w:pPr>
      <w:spacing w:after="120" w:line="240" w:lineRule="auto"/>
      <w:ind w:left="120"/>
    </w:pPr>
    <w:rPr>
      <w:rFonts w:ascii="Times New Roman" w:eastAsia="Times New Roman" w:hAnsi="Times New Roman" w:cs="Times New Roman"/>
      <w:b/>
      <w:bCs/>
      <w:caps/>
      <w:color w:val="010101"/>
      <w:lang w:val="es-ES" w:eastAsia="es-ES"/>
    </w:rPr>
  </w:style>
  <w:style w:type="paragraph" w:customStyle="1" w:styleId="tabbedpanelscontentgroup">
    <w:name w:val="tabbedpanelscontentgrou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azul">
    <w:name w:val="txt_azul"/>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txt">
    <w:name w:val="txt"/>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breadcrum">
    <w:name w:val="breadcru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ainer">
    <w:name w:val="tab_container"/>
    <w:basedOn w:val="Normal"/>
    <w:rsid w:val="004709C7"/>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ent">
    <w:name w:val="tab_content"/>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Normal1">
    <w:name w:val="Normal1"/>
    <w:basedOn w:val="Normal"/>
    <w:rsid w:val="004709C7"/>
    <w:pPr>
      <w:spacing w:after="200" w:line="240" w:lineRule="auto"/>
    </w:pPr>
    <w:rPr>
      <w:rFonts w:ascii="Arial" w:eastAsia="Times New Roman" w:hAnsi="Arial" w:cs="Arial"/>
      <w:color w:val="2F2F2F"/>
      <w:lang w:val="es-ES" w:eastAsia="es-ES"/>
    </w:rPr>
  </w:style>
  <w:style w:type="paragraph" w:customStyle="1" w:styleId="titulo2">
    <w:name w:val="titulo_2"/>
    <w:basedOn w:val="Normal"/>
    <w:rsid w:val="004709C7"/>
    <w:pPr>
      <w:pBdr>
        <w:top w:val="single" w:sz="6" w:space="0" w:color="000000"/>
      </w:pBdr>
      <w:spacing w:after="101" w:line="240" w:lineRule="auto"/>
      <w:jc w:val="both"/>
    </w:pPr>
    <w:rPr>
      <w:rFonts w:ascii="Times New Roman" w:eastAsia="Times New Roman" w:hAnsi="Times New Roman" w:cs="Times New Roman"/>
      <w:color w:val="2F2F2F"/>
      <w:sz w:val="18"/>
      <w:szCs w:val="18"/>
      <w:lang w:val="es-ES" w:eastAsia="es-ES"/>
    </w:rPr>
  </w:style>
  <w:style w:type="paragraph" w:customStyle="1" w:styleId="titulo1">
    <w:name w:val="titulo_1"/>
    <w:basedOn w:val="Normal"/>
    <w:rsid w:val="004709C7"/>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val="es-ES" w:eastAsia="es-ES"/>
    </w:rPr>
  </w:style>
  <w:style w:type="paragraph" w:customStyle="1" w:styleId="romanos0">
    <w:name w:val="romanos"/>
    <w:basedOn w:val="Normal"/>
    <w:rsid w:val="004709C7"/>
    <w:pPr>
      <w:spacing w:after="101" w:line="240" w:lineRule="auto"/>
      <w:ind w:left="720" w:hanging="432"/>
      <w:jc w:val="both"/>
    </w:pPr>
    <w:rPr>
      <w:rFonts w:ascii="Times New Roman" w:eastAsia="Times New Roman" w:hAnsi="Times New Roman" w:cs="Times New Roman"/>
      <w:color w:val="2F2F2F"/>
      <w:sz w:val="18"/>
      <w:szCs w:val="18"/>
      <w:lang w:val="es-ES" w:eastAsia="es-ES"/>
    </w:rPr>
  </w:style>
  <w:style w:type="paragraph" w:customStyle="1" w:styleId="resaltado">
    <w:name w:val="resaltado"/>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tabbedpanels">
    <w:name w:val="tabbedpanels"/>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bedpanelstabgroup">
    <w:name w:val="tabbedpanelstabgroup"/>
    <w:basedOn w:val="Normal"/>
    <w:rsid w:val="004709C7"/>
    <w:pPr>
      <w:shd w:val="clear" w:color="auto" w:fill="FFFFFF"/>
      <w:spacing w:after="120" w:line="240" w:lineRule="auto"/>
    </w:pPr>
    <w:rPr>
      <w:rFonts w:ascii="Times New Roman" w:eastAsia="Times New Roman" w:hAnsi="Times New Roman" w:cs="Times New Roman"/>
      <w:color w:val="2F2F2F"/>
      <w:sz w:val="24"/>
      <w:szCs w:val="24"/>
      <w:lang w:val="es-ES" w:eastAsia="es-ES"/>
    </w:rPr>
  </w:style>
  <w:style w:type="paragraph" w:customStyle="1" w:styleId="tabbedpanelstab">
    <w:name w:val="tabbedpanelstab"/>
    <w:basedOn w:val="Normal"/>
    <w:rsid w:val="004709C7"/>
    <w:pPr>
      <w:pBdr>
        <w:bottom w:val="single" w:sz="6" w:space="0" w:color="FFFFFF"/>
      </w:pBdr>
      <w:spacing w:after="120" w:line="240" w:lineRule="atLeast"/>
      <w:ind w:left="120"/>
    </w:pPr>
    <w:rPr>
      <w:rFonts w:ascii="Times New Roman" w:eastAsia="Times New Roman" w:hAnsi="Times New Roman" w:cs="Times New Roman"/>
      <w:color w:val="2F2F2F"/>
      <w:sz w:val="24"/>
      <w:szCs w:val="24"/>
      <w:lang w:val="es-ES" w:eastAsia="es-ES"/>
    </w:rPr>
  </w:style>
  <w:style w:type="paragraph" w:customStyle="1" w:styleId="tabbedpanelstabhover">
    <w:name w:val="tabbedpanelstabhover"/>
    <w:basedOn w:val="Normal"/>
    <w:rsid w:val="004709C7"/>
    <w:pPr>
      <w:shd w:val="clear" w:color="auto" w:fill="F1F0F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slidedof2">
    <w:name w:val="slide_dof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escsec">
    <w:name w:val="desc_sec"/>
    <w:basedOn w:val="Normal"/>
    <w:rsid w:val="004709C7"/>
    <w:pPr>
      <w:spacing w:after="120" w:line="194" w:lineRule="atLeast"/>
      <w:ind w:left="120"/>
    </w:pPr>
    <w:rPr>
      <w:rFonts w:ascii="Times New Roman" w:eastAsia="Times New Roman" w:hAnsi="Times New Roman" w:cs="Times New Roman"/>
      <w:color w:val="2F2F2F"/>
      <w:sz w:val="20"/>
      <w:szCs w:val="20"/>
      <w:lang w:val="es-ES" w:eastAsia="es-ES"/>
    </w:rPr>
  </w:style>
  <w:style w:type="paragraph" w:customStyle="1" w:styleId="tabs">
    <w:name w:val="tabs"/>
    <w:basedOn w:val="Normal"/>
    <w:rsid w:val="004709C7"/>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tabcontent2">
    <w:name w:val="tab_content2"/>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style1">
    <w:name w:val="style1"/>
    <w:basedOn w:val="Normal"/>
    <w:rsid w:val="004709C7"/>
    <w:pPr>
      <w:spacing w:after="120" w:line="240" w:lineRule="auto"/>
      <w:ind w:left="120"/>
    </w:pPr>
    <w:rPr>
      <w:rFonts w:ascii="Times New Roman" w:eastAsia="Times New Roman" w:hAnsi="Times New Roman" w:cs="Times New Roman"/>
      <w:color w:val="FF0000"/>
      <w:sz w:val="14"/>
      <w:szCs w:val="14"/>
      <w:lang w:val="es-ES" w:eastAsia="es-ES"/>
    </w:rPr>
  </w:style>
  <w:style w:type="paragraph" w:customStyle="1" w:styleId="espvertinputs">
    <w:name w:val="esp_vert_inputs"/>
    <w:basedOn w:val="Normal"/>
    <w:rsid w:val="004709C7"/>
    <w:pPr>
      <w:spacing w:before="60" w:after="60" w:line="240" w:lineRule="auto"/>
      <w:ind w:left="150"/>
    </w:pPr>
    <w:rPr>
      <w:rFonts w:ascii="Times New Roman" w:eastAsia="Times New Roman" w:hAnsi="Times New Roman" w:cs="Times New Roman"/>
      <w:color w:val="2F2F2F"/>
      <w:sz w:val="24"/>
      <w:szCs w:val="24"/>
      <w:lang w:val="es-ES" w:eastAsia="es-ES"/>
    </w:rPr>
  </w:style>
  <w:style w:type="paragraph" w:customStyle="1" w:styleId="tablefaqs">
    <w:name w:val="table_faqs"/>
    <w:basedOn w:val="Normal"/>
    <w:rsid w:val="004709C7"/>
    <w:pPr>
      <w:spacing w:before="150"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negro">
    <w:name w:val="txt_negro"/>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enlaces2">
    <w:name w:val="enlaces2"/>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ayudapad">
    <w:name w:val="ayud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istoriapad">
    <w:name w:val="histori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hatboton">
    <w:name w:val="chat_boton"/>
    <w:basedOn w:val="Normal"/>
    <w:rsid w:val="004709C7"/>
    <w:pPr>
      <w:spacing w:after="150" w:line="240" w:lineRule="auto"/>
      <w:ind w:left="120"/>
    </w:pPr>
    <w:rPr>
      <w:rFonts w:ascii="Times New Roman" w:eastAsia="Times New Roman" w:hAnsi="Times New Roman" w:cs="Times New Roman"/>
      <w:color w:val="2F2F2F"/>
      <w:sz w:val="24"/>
      <w:szCs w:val="24"/>
      <w:lang w:val="es-ES" w:eastAsia="es-ES"/>
    </w:rPr>
  </w:style>
  <w:style w:type="paragraph" w:customStyle="1" w:styleId="twitter">
    <w:name w:val="twitter"/>
    <w:basedOn w:val="Normal"/>
    <w:rsid w:val="004709C7"/>
    <w:pPr>
      <w:spacing w:after="120" w:line="240" w:lineRule="auto"/>
      <w:ind w:left="120" w:right="975"/>
    </w:pPr>
    <w:rPr>
      <w:rFonts w:ascii="Times New Roman" w:eastAsia="Times New Roman" w:hAnsi="Times New Roman" w:cs="Times New Roman"/>
      <w:color w:val="2F2F2F"/>
      <w:sz w:val="24"/>
      <w:szCs w:val="24"/>
      <w:lang w:val="es-ES" w:eastAsia="es-ES"/>
    </w:rPr>
  </w:style>
  <w:style w:type="paragraph" w:customStyle="1" w:styleId="logoutprincipal">
    <w:name w:val="logout_principal"/>
    <w:basedOn w:val="Normal"/>
    <w:rsid w:val="004709C7"/>
    <w:pPr>
      <w:spacing w:after="120" w:line="240" w:lineRule="auto"/>
      <w:ind w:left="120"/>
    </w:pPr>
    <w:rPr>
      <w:rFonts w:ascii="Times New Roman" w:eastAsia="Times New Roman" w:hAnsi="Times New Roman" w:cs="Times New Roman"/>
      <w:color w:val="2F2F2F"/>
      <w:sz w:val="18"/>
      <w:szCs w:val="18"/>
      <w:lang w:val="es-ES" w:eastAsia="es-ES"/>
    </w:rPr>
  </w:style>
  <w:style w:type="paragraph" w:customStyle="1" w:styleId="datepickercontainer">
    <w:name w:val="datepickercontainer"/>
    <w:basedOn w:val="Normal"/>
    <w:rsid w:val="004709C7"/>
    <w:pPr>
      <w:shd w:val="clear" w:color="auto" w:fill="F7F3F7"/>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
    <w:name w:val="datepickerbordert"/>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
    <w:name w:val="datepickerborder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l">
    <w:name w:val="datepickerborder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r">
    <w:name w:val="datepickerborder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l">
    <w:name w:val="datepickerbordert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r">
    <w:name w:val="datepickerbordert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l">
    <w:name w:val="datepickerborderb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r">
    <w:name w:val="datepickerborderb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hidden">
    <w:name w:val="datepickerhidden"/>
    <w:basedOn w:val="Normal"/>
    <w:rsid w:val="004709C7"/>
    <w:pPr>
      <w:spacing w:after="120" w:line="240" w:lineRule="auto"/>
      <w:ind w:left="120"/>
    </w:pPr>
    <w:rPr>
      <w:rFonts w:ascii="Times New Roman" w:eastAsia="Times New Roman" w:hAnsi="Times New Roman" w:cs="Times New Roman"/>
      <w:vanish/>
      <w:color w:val="2F2F2F"/>
      <w:sz w:val="24"/>
      <w:szCs w:val="24"/>
      <w:lang w:val="es-ES" w:eastAsia="es-ES"/>
    </w:rPr>
  </w:style>
  <w:style w:type="paragraph" w:customStyle="1" w:styleId="megamenu">
    <w:name w:val="megamenu"/>
    <w:basedOn w:val="Normal"/>
    <w:rsid w:val="004709C7"/>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0">
    <w:name w:val="fon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lumn">
    <w:name w:val="colum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leazul">
    <w:name w:val="title_azu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lvido">
    <w:name w:val="olv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cabezado1">
    <w:name w:val="Encabeza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calendar">
    <w:name w:val="header_calenda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mbos">
    <w:name w:val="combo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lacesleido">
    <w:name w:val="enlaces_le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ox">
    <w:name w:val="mstwbox"/>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
    <w:name w:val="mstwbuttonlin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
    <w:name w:val="cal_nav"/>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ctuala">
    <w:name w:val="tab_actual_a"/>
    <w:basedOn w:val="Normal"/>
    <w:rsid w:val="004709C7"/>
    <w:pPr>
      <w:shd w:val="clear" w:color="auto" w:fill="737373"/>
      <w:spacing w:after="120" w:line="240" w:lineRule="auto"/>
      <w:ind w:left="120"/>
    </w:pPr>
    <w:rPr>
      <w:rFonts w:ascii="Times New Roman" w:eastAsia="Times New Roman" w:hAnsi="Times New Roman" w:cs="Times New Roman"/>
      <w:color w:val="2F2F2F"/>
      <w:sz w:val="24"/>
      <w:szCs w:val="24"/>
      <w:lang w:val="es-ES" w:eastAsia="es-ES"/>
    </w:rPr>
  </w:style>
  <w:style w:type="character" w:customStyle="1" w:styleId="txtazul1">
    <w:name w:val="txt_azul1"/>
    <w:basedOn w:val="Fuentedeprrafopredeter"/>
    <w:rsid w:val="004709C7"/>
    <w:rPr>
      <w:sz w:val="22"/>
      <w:szCs w:val="22"/>
    </w:rPr>
  </w:style>
  <w:style w:type="paragraph" w:customStyle="1" w:styleId="olvido1">
    <w:name w:val="olvido1"/>
    <w:basedOn w:val="Normal"/>
    <w:rsid w:val="004709C7"/>
    <w:pPr>
      <w:spacing w:after="120" w:line="240" w:lineRule="auto"/>
      <w:ind w:left="120"/>
    </w:pPr>
    <w:rPr>
      <w:rFonts w:ascii="Times New Roman" w:eastAsia="Times New Roman" w:hAnsi="Times New Roman" w:cs="Times New Roman"/>
      <w:color w:val="2F2F2F"/>
      <w:sz w:val="15"/>
      <w:szCs w:val="15"/>
      <w:lang w:val="es-ES" w:eastAsia="es-ES"/>
    </w:rPr>
  </w:style>
  <w:style w:type="paragraph" w:customStyle="1" w:styleId="topfooter1">
    <w:name w:val="topfooter1"/>
    <w:basedOn w:val="Normal"/>
    <w:rsid w:val="004709C7"/>
    <w:pPr>
      <w:spacing w:after="0" w:line="225" w:lineRule="atLeast"/>
    </w:pPr>
    <w:rPr>
      <w:rFonts w:ascii="Times New Roman" w:eastAsia="Times New Roman" w:hAnsi="Times New Roman" w:cs="Times New Roman"/>
      <w:color w:val="AAAAAA"/>
      <w:sz w:val="19"/>
      <w:szCs w:val="19"/>
      <w:lang w:val="es-ES" w:eastAsia="es-ES"/>
    </w:rPr>
  </w:style>
  <w:style w:type="paragraph" w:customStyle="1" w:styleId="piea1">
    <w:name w:val="pie_a1"/>
    <w:basedOn w:val="Normal"/>
    <w:rsid w:val="004709C7"/>
    <w:pPr>
      <w:spacing w:after="0" w:line="240" w:lineRule="auto"/>
    </w:pPr>
    <w:rPr>
      <w:rFonts w:ascii="Times New Roman" w:eastAsia="Times New Roman" w:hAnsi="Times New Roman" w:cs="Times New Roman"/>
      <w:color w:val="808080"/>
      <w:sz w:val="19"/>
      <w:szCs w:val="19"/>
      <w:lang w:val="es-ES" w:eastAsia="es-ES"/>
    </w:rPr>
  </w:style>
  <w:style w:type="paragraph" w:customStyle="1" w:styleId="fondo11">
    <w:name w:val="fondo11"/>
    <w:basedOn w:val="Normal"/>
    <w:rsid w:val="004709C7"/>
    <w:pPr>
      <w:shd w:val="clear" w:color="auto" w:fill="E8ED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1">
    <w:name w:val="cal_nav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1">
    <w:name w:val="heade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headercalendar1">
    <w:name w:val="header_calenda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combos1">
    <w:name w:val="combos1"/>
    <w:basedOn w:val="Normal"/>
    <w:rsid w:val="004709C7"/>
    <w:pPr>
      <w:shd w:val="clear" w:color="auto" w:fill="7D8184"/>
      <w:spacing w:after="120" w:line="240" w:lineRule="auto"/>
      <w:ind w:left="120"/>
      <w:jc w:val="center"/>
    </w:pPr>
    <w:rPr>
      <w:rFonts w:ascii="Verdana" w:eastAsia="Times New Roman" w:hAnsi="Verdana" w:cs="Times New Roman"/>
      <w:b/>
      <w:bCs/>
      <w:color w:val="FFFFFF"/>
      <w:sz w:val="15"/>
      <w:szCs w:val="15"/>
      <w:lang w:val="es-ES" w:eastAsia="es-ES"/>
    </w:rPr>
  </w:style>
  <w:style w:type="paragraph" w:customStyle="1" w:styleId="tabcontent1">
    <w:name w:val="tab_content1"/>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tabcontent21">
    <w:name w:val="tab_content21"/>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enlacesleido1">
    <w:name w:val="enlaces_leido1"/>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enlacesleido2">
    <w:name w:val="enlaces_leido2"/>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txtazul2">
    <w:name w:val="txt_azul2"/>
    <w:basedOn w:val="Normal"/>
    <w:rsid w:val="004709C7"/>
    <w:pPr>
      <w:spacing w:after="120" w:line="240" w:lineRule="auto"/>
      <w:ind w:left="120"/>
    </w:pPr>
    <w:rPr>
      <w:rFonts w:ascii="Times New Roman" w:eastAsia="Times New Roman" w:hAnsi="Times New Roman" w:cs="Times New Roman"/>
      <w:color w:val="2F2F2F"/>
      <w:sz w:val="20"/>
      <w:szCs w:val="20"/>
      <w:lang w:val="es-ES" w:eastAsia="es-ES"/>
    </w:rPr>
  </w:style>
  <w:style w:type="paragraph" w:customStyle="1" w:styleId="titleazul1">
    <w:name w:val="title_azul1"/>
    <w:basedOn w:val="Normal"/>
    <w:rsid w:val="004709C7"/>
    <w:pPr>
      <w:spacing w:after="120" w:line="240" w:lineRule="auto"/>
      <w:ind w:left="120"/>
    </w:pPr>
    <w:rPr>
      <w:rFonts w:ascii="Times New Roman" w:eastAsia="Times New Roman" w:hAnsi="Times New Roman" w:cs="Times New Roman"/>
      <w:color w:val="2F2F2F"/>
      <w:sz w:val="23"/>
      <w:szCs w:val="23"/>
      <w:lang w:val="es-ES" w:eastAsia="es-ES"/>
    </w:rPr>
  </w:style>
  <w:style w:type="character" w:customStyle="1" w:styleId="txtazul3">
    <w:name w:val="txt_azul3"/>
    <w:basedOn w:val="Fuentedeprrafopredeter"/>
    <w:rsid w:val="004709C7"/>
    <w:rPr>
      <w:sz w:val="20"/>
      <w:szCs w:val="20"/>
    </w:rPr>
  </w:style>
  <w:style w:type="paragraph" w:customStyle="1" w:styleId="column1">
    <w:name w:val="column1"/>
    <w:basedOn w:val="Normal"/>
    <w:rsid w:val="004709C7"/>
    <w:pPr>
      <w:spacing w:after="120" w:line="240" w:lineRule="auto"/>
      <w:ind w:left="120" w:right="75"/>
    </w:pPr>
    <w:rPr>
      <w:rFonts w:ascii="Times New Roman" w:eastAsia="Times New Roman" w:hAnsi="Times New Roman" w:cs="Times New Roman"/>
      <w:color w:val="2F2F2F"/>
      <w:sz w:val="24"/>
      <w:szCs w:val="24"/>
      <w:lang w:val="es-ES" w:eastAsia="es-ES"/>
    </w:rPr>
  </w:style>
  <w:style w:type="paragraph" w:customStyle="1" w:styleId="mstwbox1">
    <w:name w:val="mstwbox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1">
    <w:name w:val="mstwbuttonlink1"/>
    <w:basedOn w:val="Normal"/>
    <w:rsid w:val="004709C7"/>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val="es-ES" w:eastAsia="es-ES"/>
    </w:rPr>
  </w:style>
  <w:style w:type="paragraph" w:styleId="Textoindependiente2">
    <w:name w:val="Body Text 2"/>
    <w:basedOn w:val="Normal"/>
    <w:link w:val="Textoindependiente2Car"/>
    <w:rsid w:val="004709C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4709C7"/>
    <w:rPr>
      <w:rFonts w:ascii="Arial" w:eastAsia="Times New Roman" w:hAnsi="Arial" w:cs="Times New Roman"/>
      <w:szCs w:val="20"/>
      <w:lang w:val="es-ES" w:eastAsia="es-ES"/>
    </w:rPr>
  </w:style>
  <w:style w:type="paragraph" w:customStyle="1" w:styleId="Textosinformato1">
    <w:name w:val="Texto sin formato1"/>
    <w:basedOn w:val="Normal"/>
    <w:rsid w:val="004709C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4709C7"/>
    <w:rPr>
      <w:color w:val="808080"/>
    </w:rPr>
  </w:style>
  <w:style w:type="paragraph" w:customStyle="1" w:styleId="Prrafodelista1">
    <w:name w:val="Párrafo de lista1"/>
    <w:basedOn w:val="Normal"/>
    <w:uiPriority w:val="99"/>
    <w:rsid w:val="004709C7"/>
    <w:pPr>
      <w:spacing w:before="120" w:after="0" w:line="240" w:lineRule="auto"/>
      <w:ind w:left="720"/>
      <w:jc w:val="both"/>
    </w:pPr>
    <w:rPr>
      <w:rFonts w:ascii="Verdana" w:eastAsia="Times New Roman" w:hAnsi="Verdana" w:cs="Times New Roman"/>
      <w:sz w:val="20"/>
      <w:szCs w:val="20"/>
      <w:lang w:val="en-US" w:eastAsia="es-ES"/>
    </w:rPr>
  </w:style>
  <w:style w:type="paragraph" w:customStyle="1" w:styleId="e1">
    <w:name w:val="e1"/>
    <w:basedOn w:val="Normal"/>
    <w:rsid w:val="004709C7"/>
    <w:pPr>
      <w:spacing w:before="20" w:after="36" w:line="240" w:lineRule="auto"/>
      <w:ind w:left="567" w:hanging="567"/>
      <w:jc w:val="both"/>
    </w:pPr>
    <w:rPr>
      <w:rFonts w:ascii="Arial" w:eastAsia="Times New Roman" w:hAnsi="Arial" w:cs="Times New Roman"/>
      <w:sz w:val="24"/>
      <w:szCs w:val="20"/>
      <w:lang w:val="es-ES_tradnl" w:eastAsia="es-ES"/>
    </w:rPr>
  </w:style>
  <w:style w:type="paragraph" w:customStyle="1" w:styleId="xl36">
    <w:name w:val="xl36"/>
    <w:basedOn w:val="Normal"/>
    <w:rsid w:val="004709C7"/>
    <w:pPr>
      <w:spacing w:before="100" w:after="100" w:line="240" w:lineRule="auto"/>
      <w:ind w:left="567" w:hanging="567"/>
      <w:jc w:val="center"/>
    </w:pPr>
    <w:rPr>
      <w:rFonts w:ascii="Arial" w:eastAsia="Arial Unicode MS" w:hAnsi="Arial" w:cs="Times New Roman"/>
      <w:sz w:val="16"/>
      <w:szCs w:val="20"/>
      <w:lang w:val="es-ES" w:eastAsia="es-ES"/>
    </w:rPr>
  </w:style>
  <w:style w:type="paragraph" w:styleId="Revisin">
    <w:name w:val="Revision"/>
    <w:hidden/>
    <w:uiPriority w:val="99"/>
    <w:semiHidden/>
    <w:rsid w:val="004709C7"/>
    <w:pPr>
      <w:spacing w:after="0" w:line="240" w:lineRule="auto"/>
    </w:pPr>
    <w:rPr>
      <w:lang w:val="es-ES"/>
    </w:rPr>
  </w:style>
  <w:style w:type="paragraph" w:customStyle="1" w:styleId="yiv4146545237msonormal">
    <w:name w:val="yiv4146545237msonormal"/>
    <w:basedOn w:val="Normal"/>
    <w:rsid w:val="004709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709C7"/>
  </w:style>
  <w:style w:type="paragraph" w:styleId="Sinespaciado">
    <w:name w:val="No Spacing"/>
    <w:link w:val="SinespaciadoCar"/>
    <w:uiPriority w:val="1"/>
    <w:qFormat/>
    <w:rsid w:val="004709C7"/>
    <w:pPr>
      <w:spacing w:after="0" w:line="240" w:lineRule="auto"/>
    </w:pPr>
  </w:style>
  <w:style w:type="character" w:customStyle="1" w:styleId="ROMANOSCar">
    <w:name w:val="ROMANOS Car"/>
    <w:link w:val="ROMANOS"/>
    <w:locked/>
    <w:rsid w:val="004709C7"/>
    <w:rPr>
      <w:rFonts w:ascii="Arial" w:eastAsia="Times New Roman" w:hAnsi="Arial" w:cs="Times New Roman"/>
      <w:sz w:val="18"/>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uiPriority w:val="99"/>
    <w:unhideWhenUsed/>
    <w:qFormat/>
    <w:rsid w:val="004709C7"/>
    <w:rPr>
      <w:vertAlign w:val="superscript"/>
    </w:rPr>
  </w:style>
  <w:style w:type="character" w:customStyle="1" w:styleId="Cuadrculamedia1-nfasis2Car">
    <w:name w:val="Cuadrícula media 1 - Énfasis 2 Car"/>
    <w:link w:val="Cuadrculamedia1-nfasis2"/>
    <w:uiPriority w:val="34"/>
    <w:semiHidden/>
    <w:locked/>
    <w:rsid w:val="004709C7"/>
    <w:rPr>
      <w:rFonts w:ascii="Cambria" w:eastAsia="MS Mincho" w:hAnsi="Cambria"/>
      <w:sz w:val="24"/>
      <w:szCs w:val="24"/>
      <w:lang w:val="es-ES_tradnl" w:eastAsia="en-US"/>
    </w:rPr>
  </w:style>
  <w:style w:type="paragraph" w:customStyle="1" w:styleId="Listavistosa-nfasis11">
    <w:name w:val="Lista vistosa - Énfasis 11"/>
    <w:basedOn w:val="Normal"/>
    <w:uiPriority w:val="34"/>
    <w:qFormat/>
    <w:rsid w:val="004709C7"/>
    <w:pPr>
      <w:spacing w:after="0" w:line="240" w:lineRule="auto"/>
      <w:ind w:left="720"/>
      <w:contextualSpacing/>
    </w:pPr>
    <w:rPr>
      <w:rFonts w:ascii="Cambria" w:eastAsia="MS Mincho" w:hAnsi="Cambria" w:cs="Times New Roman"/>
      <w:sz w:val="24"/>
      <w:szCs w:val="24"/>
      <w:lang w:val="es-ES_tradnl"/>
    </w:rPr>
  </w:style>
  <w:style w:type="table" w:styleId="Cuadrculamedia1-nfasis2">
    <w:name w:val="Medium Grid 1 Accent 2"/>
    <w:basedOn w:val="Tablanormal"/>
    <w:link w:val="Cuadrculamedia1-nfasis2Car"/>
    <w:uiPriority w:val="34"/>
    <w:semiHidden/>
    <w:unhideWhenUsed/>
    <w:rsid w:val="004709C7"/>
    <w:pPr>
      <w:spacing w:after="0" w:line="240" w:lineRule="auto"/>
    </w:pPr>
    <w:rPr>
      <w:rFonts w:ascii="Cambria" w:eastAsia="MS Mincho" w:hAnsi="Cambria"/>
      <w:sz w:val="24"/>
      <w:szCs w:val="24"/>
      <w:lang w:val="es-ES_trad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inespaciadoCar">
    <w:name w:val="Sin espaciado Car"/>
    <w:basedOn w:val="Fuentedeprrafopredeter"/>
    <w:link w:val="Sinespaciado"/>
    <w:uiPriority w:val="1"/>
    <w:rsid w:val="004709C7"/>
  </w:style>
  <w:style w:type="character" w:customStyle="1" w:styleId="PrrafodelistaCar">
    <w:name w:val="Párrafo de lista Car"/>
    <w:aliases w:val="4 Viñ 1nivel Car,Numeración 1 Car,Cuadrícula media 1 - Énfasis 21 Car,Listas Car,lp1 Car"/>
    <w:link w:val="Prrafodelista"/>
    <w:uiPriority w:val="34"/>
    <w:locked/>
    <w:rsid w:val="004709C7"/>
  </w:style>
  <w:style w:type="paragraph" w:customStyle="1" w:styleId="TextoNormal">
    <w:name w:val="Texto Normal"/>
    <w:basedOn w:val="Normal"/>
    <w:link w:val="TextoNormalCar"/>
    <w:qFormat/>
    <w:rsid w:val="004709C7"/>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4709C7"/>
    <w:rPr>
      <w:rFonts w:ascii="Cambria" w:eastAsia="Arial Unicode MS" w:hAnsi="Cambria" w:cs="Arial Unicode MS"/>
      <w:color w:val="000000"/>
      <w:u w:color="000000"/>
      <w:bdr w:val="nil"/>
      <w:lang w:val="es-ES_tradnl"/>
    </w:rPr>
  </w:style>
  <w:style w:type="table" w:customStyle="1" w:styleId="TableNormal">
    <w:name w:val="Table Normal"/>
    <w:uiPriority w:val="2"/>
    <w:semiHidden/>
    <w:unhideWhenUsed/>
    <w:qFormat/>
    <w:rsid w:val="004709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9C7"/>
    <w:pPr>
      <w:widowControl w:val="0"/>
      <w:spacing w:after="0" w:line="240" w:lineRule="auto"/>
    </w:pPr>
    <w:rPr>
      <w:lang w:val="en-US"/>
    </w:rPr>
  </w:style>
  <w:style w:type="numbering" w:customStyle="1" w:styleId="Estilo1">
    <w:name w:val="Estilo1"/>
    <w:uiPriority w:val="99"/>
    <w:rsid w:val="004709C7"/>
    <w:pPr>
      <w:numPr>
        <w:numId w:val="3"/>
      </w:numPr>
    </w:pPr>
  </w:style>
  <w:style w:type="paragraph" w:customStyle="1" w:styleId="Tablas">
    <w:name w:val="Tablas"/>
    <w:basedOn w:val="Normal"/>
    <w:link w:val="TablasCar"/>
    <w:qFormat/>
    <w:rsid w:val="004709C7"/>
    <w:pPr>
      <w:spacing w:after="60" w:line="240" w:lineRule="auto"/>
      <w:contextualSpacing/>
      <w:jc w:val="center"/>
    </w:pPr>
    <w:rPr>
      <w:rFonts w:cs="Arial"/>
      <w:color w:val="70AD47" w:themeColor="accent6"/>
      <w:sz w:val="18"/>
    </w:rPr>
  </w:style>
  <w:style w:type="character" w:customStyle="1" w:styleId="TablasCar">
    <w:name w:val="Tablas Car"/>
    <w:basedOn w:val="Fuentedeprrafopredeter"/>
    <w:link w:val="Tablas"/>
    <w:rsid w:val="004709C7"/>
    <w:rPr>
      <w:rFonts w:cs="Arial"/>
      <w:color w:val="70AD47" w:themeColor="accent6"/>
      <w:sz w:val="18"/>
    </w:rPr>
  </w:style>
  <w:style w:type="table" w:styleId="Tabladecuadrcula1clara-nfasis3">
    <w:name w:val="Grid Table 1 Light Accent 3"/>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5oscura-nfasis3">
    <w:name w:val="Grid Table 5 Dark Accent 3"/>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3">
    <w:name w:val="Grid Table 4 Accent 3"/>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detablaclara">
    <w:name w:val="Grid Table Light"/>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loque">
    <w:name w:val="Block Text"/>
    <w:basedOn w:val="Normal"/>
    <w:uiPriority w:val="99"/>
    <w:unhideWhenUsed/>
    <w:rsid w:val="004709C7"/>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customStyle="1" w:styleId="Cuerpo">
    <w:name w:val="Cuerpo"/>
    <w:link w:val="CuerpoCar"/>
    <w:rsid w:val="004709C7"/>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4709C7"/>
    <w:rPr>
      <w:rFonts w:ascii="Cambria" w:eastAsia="Arial Unicode MS" w:hAnsi="Arial Unicode MS" w:cs="Arial Unicode MS"/>
      <w:color w:val="000000"/>
      <w:sz w:val="24"/>
      <w:szCs w:val="24"/>
      <w:u w:color="000000"/>
      <w:bdr w:val="nil"/>
      <w:lang w:val="es-ES_tradnl"/>
    </w:rPr>
  </w:style>
  <w:style w:type="character" w:customStyle="1" w:styleId="red">
    <w:name w:val="red"/>
    <w:basedOn w:val="Fuentedeprrafopredeter"/>
    <w:rsid w:val="004709C7"/>
  </w:style>
  <w:style w:type="table" w:customStyle="1" w:styleId="Tabladecuadrcula1clara-nfasis31">
    <w:name w:val="Tabla de cuadrícula 1 clara - Énfasis 31"/>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5oscura-nfasis31">
    <w:name w:val="Tabla de cuadrícula 5 oscura - Énfasis 31"/>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uadrculadetablaclara1">
    <w:name w:val="Cuadrícula de tabla clara1"/>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te4fondoCarCar">
    <w:name w:val="corte4 fondo Car Car"/>
    <w:basedOn w:val="Normal"/>
    <w:link w:val="corte4fondoCarCarCar"/>
    <w:rsid w:val="004709C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4709C7"/>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4709C7"/>
    <w:pPr>
      <w:jc w:val="both"/>
    </w:pPr>
    <w:rPr>
      <w:rFonts w:ascii="Arial" w:hAnsi="Arial"/>
      <w:sz w:val="24"/>
    </w:rPr>
  </w:style>
  <w:style w:type="character" w:customStyle="1" w:styleId="EstiloCar">
    <w:name w:val="Estilo Car"/>
    <w:basedOn w:val="Fuentedeprrafopredeter"/>
    <w:link w:val="Estilo"/>
    <w:rsid w:val="004709C7"/>
    <w:rPr>
      <w:rFonts w:ascii="Arial" w:hAnsi="Arial"/>
      <w:sz w:val="24"/>
    </w:rPr>
  </w:style>
  <w:style w:type="paragraph" w:customStyle="1" w:styleId="corte4fondo">
    <w:name w:val="corte4 fondo"/>
    <w:basedOn w:val="Normal"/>
    <w:link w:val="corte4fondoCar"/>
    <w:qFormat/>
    <w:rsid w:val="004709C7"/>
    <w:pPr>
      <w:spacing w:after="0" w:line="360" w:lineRule="auto"/>
      <w:ind w:firstLine="709"/>
      <w:jc w:val="both"/>
    </w:pPr>
    <w:rPr>
      <w:rFonts w:ascii="Arial" w:eastAsia="Calibri" w:hAnsi="Arial" w:cs="Arial"/>
      <w:sz w:val="30"/>
      <w:szCs w:val="30"/>
      <w:lang w:val="es-ES_tradnl" w:eastAsia="es-ES"/>
    </w:rPr>
  </w:style>
  <w:style w:type="character" w:customStyle="1" w:styleId="corte4fondoCar">
    <w:name w:val="corte4 fondo Car"/>
    <w:link w:val="corte4fondo"/>
    <w:locked/>
    <w:rsid w:val="004709C7"/>
    <w:rPr>
      <w:rFonts w:ascii="Arial" w:eastAsia="Calibri" w:hAnsi="Arial" w:cs="Arial"/>
      <w:sz w:val="30"/>
      <w:szCs w:val="30"/>
      <w:lang w:val="es-ES_tradnl" w:eastAsia="es-ES"/>
    </w:rPr>
  </w:style>
  <w:style w:type="table" w:styleId="Tabladecuadrcula4-nfasis2">
    <w:name w:val="Grid Table 4 Accent 2"/>
    <w:basedOn w:val="Tablanormal"/>
    <w:uiPriority w:val="49"/>
    <w:rsid w:val="004709C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6">
    <w:name w:val="Grid Table 4 Accent 6"/>
    <w:basedOn w:val="Tablanormal"/>
    <w:uiPriority w:val="49"/>
    <w:rsid w:val="004709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alfinal">
    <w:name w:val="endnote text"/>
    <w:basedOn w:val="Normal"/>
    <w:link w:val="TextonotaalfinalCar"/>
    <w:uiPriority w:val="99"/>
    <w:semiHidden/>
    <w:unhideWhenUsed/>
    <w:rsid w:val="00D423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2317"/>
    <w:rPr>
      <w:sz w:val="20"/>
      <w:szCs w:val="20"/>
    </w:rPr>
  </w:style>
  <w:style w:type="character" w:styleId="Refdenotaalfinal">
    <w:name w:val="endnote reference"/>
    <w:basedOn w:val="Fuentedeprrafopredeter"/>
    <w:uiPriority w:val="99"/>
    <w:semiHidden/>
    <w:unhideWhenUsed/>
    <w:rsid w:val="00D42317"/>
    <w:rPr>
      <w:vertAlign w:val="superscript"/>
    </w:rPr>
  </w:style>
  <w:style w:type="table" w:customStyle="1" w:styleId="Tabladecuadrcula5oscura-nfasis21">
    <w:name w:val="Tabla de cuadrícula 5 oscura - Énfasis 21"/>
    <w:basedOn w:val="Tablanormal"/>
    <w:uiPriority w:val="50"/>
    <w:rsid w:val="00A57B7B"/>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EspaciosCar">
    <w:name w:val="Espacios Car"/>
    <w:basedOn w:val="Fuentedeprrafopredeter"/>
    <w:link w:val="Espacios"/>
    <w:locked/>
    <w:rsid w:val="00DA0B84"/>
    <w:rPr>
      <w:sz w:val="10"/>
      <w:szCs w:val="10"/>
    </w:rPr>
  </w:style>
  <w:style w:type="paragraph" w:customStyle="1" w:styleId="Espacios">
    <w:name w:val="Espacios"/>
    <w:basedOn w:val="Normal"/>
    <w:link w:val="EspaciosCar"/>
    <w:qFormat/>
    <w:rsid w:val="00DA0B84"/>
    <w:pPr>
      <w:spacing w:after="0" w:line="256" w:lineRule="auto"/>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3770">
      <w:bodyDiv w:val="1"/>
      <w:marLeft w:val="0"/>
      <w:marRight w:val="0"/>
      <w:marTop w:val="0"/>
      <w:marBottom w:val="0"/>
      <w:divBdr>
        <w:top w:val="none" w:sz="0" w:space="0" w:color="auto"/>
        <w:left w:val="none" w:sz="0" w:space="0" w:color="auto"/>
        <w:bottom w:val="none" w:sz="0" w:space="0" w:color="auto"/>
        <w:right w:val="none" w:sz="0" w:space="0" w:color="auto"/>
      </w:divBdr>
    </w:div>
    <w:div w:id="368721765">
      <w:bodyDiv w:val="1"/>
      <w:marLeft w:val="0"/>
      <w:marRight w:val="0"/>
      <w:marTop w:val="0"/>
      <w:marBottom w:val="0"/>
      <w:divBdr>
        <w:top w:val="none" w:sz="0" w:space="0" w:color="auto"/>
        <w:left w:val="none" w:sz="0" w:space="0" w:color="auto"/>
        <w:bottom w:val="none" w:sz="0" w:space="0" w:color="auto"/>
        <w:right w:val="none" w:sz="0" w:space="0" w:color="auto"/>
      </w:divBdr>
    </w:div>
    <w:div w:id="1183202490">
      <w:bodyDiv w:val="1"/>
      <w:marLeft w:val="0"/>
      <w:marRight w:val="0"/>
      <w:marTop w:val="0"/>
      <w:marBottom w:val="0"/>
      <w:divBdr>
        <w:top w:val="none" w:sz="0" w:space="0" w:color="auto"/>
        <w:left w:val="none" w:sz="0" w:space="0" w:color="auto"/>
        <w:bottom w:val="none" w:sz="0" w:space="0" w:color="auto"/>
        <w:right w:val="none" w:sz="0" w:space="0" w:color="auto"/>
      </w:divBdr>
    </w:div>
    <w:div w:id="1406950449">
      <w:bodyDiv w:val="1"/>
      <w:marLeft w:val="0"/>
      <w:marRight w:val="0"/>
      <w:marTop w:val="0"/>
      <w:marBottom w:val="0"/>
      <w:divBdr>
        <w:top w:val="none" w:sz="0" w:space="0" w:color="auto"/>
        <w:left w:val="none" w:sz="0" w:space="0" w:color="auto"/>
        <w:bottom w:val="none" w:sz="0" w:space="0" w:color="auto"/>
        <w:right w:val="none" w:sz="0" w:space="0" w:color="auto"/>
      </w:divBdr>
    </w:div>
    <w:div w:id="1518157820">
      <w:bodyDiv w:val="1"/>
      <w:marLeft w:val="0"/>
      <w:marRight w:val="0"/>
      <w:marTop w:val="0"/>
      <w:marBottom w:val="0"/>
      <w:divBdr>
        <w:top w:val="none" w:sz="0" w:space="0" w:color="auto"/>
        <w:left w:val="none" w:sz="0" w:space="0" w:color="auto"/>
        <w:bottom w:val="none" w:sz="0" w:space="0" w:color="auto"/>
        <w:right w:val="none" w:sz="0" w:space="0" w:color="auto"/>
      </w:divBdr>
      <w:divsChild>
        <w:div w:id="1498500320">
          <w:marLeft w:val="0"/>
          <w:marRight w:val="0"/>
          <w:marTop w:val="0"/>
          <w:marBottom w:val="80"/>
          <w:divBdr>
            <w:top w:val="none" w:sz="0" w:space="0" w:color="auto"/>
            <w:left w:val="none" w:sz="0" w:space="0" w:color="auto"/>
            <w:bottom w:val="none" w:sz="0" w:space="0" w:color="auto"/>
            <w:right w:val="none" w:sz="0" w:space="0" w:color="auto"/>
          </w:divBdr>
        </w:div>
        <w:div w:id="1089619766">
          <w:marLeft w:val="0"/>
          <w:marRight w:val="0"/>
          <w:marTop w:val="0"/>
          <w:marBottom w:val="80"/>
          <w:divBdr>
            <w:top w:val="none" w:sz="0" w:space="0" w:color="auto"/>
            <w:left w:val="none" w:sz="0" w:space="0" w:color="auto"/>
            <w:bottom w:val="none" w:sz="0" w:space="0" w:color="auto"/>
            <w:right w:val="none" w:sz="0" w:space="0" w:color="auto"/>
          </w:divBdr>
        </w:div>
        <w:div w:id="14424393">
          <w:marLeft w:val="0"/>
          <w:marRight w:val="0"/>
          <w:marTop w:val="0"/>
          <w:marBottom w:val="80"/>
          <w:divBdr>
            <w:top w:val="none" w:sz="0" w:space="0" w:color="auto"/>
            <w:left w:val="none" w:sz="0" w:space="0" w:color="auto"/>
            <w:bottom w:val="none" w:sz="0" w:space="0" w:color="auto"/>
            <w:right w:val="none" w:sz="0" w:space="0" w:color="auto"/>
          </w:divBdr>
        </w:div>
        <w:div w:id="508256288">
          <w:marLeft w:val="0"/>
          <w:marRight w:val="0"/>
          <w:marTop w:val="0"/>
          <w:marBottom w:val="80"/>
          <w:divBdr>
            <w:top w:val="none" w:sz="0" w:space="0" w:color="auto"/>
            <w:left w:val="none" w:sz="0" w:space="0" w:color="auto"/>
            <w:bottom w:val="none" w:sz="0" w:space="0" w:color="auto"/>
            <w:right w:val="none" w:sz="0" w:space="0" w:color="auto"/>
          </w:divBdr>
        </w:div>
        <w:div w:id="1115637788">
          <w:marLeft w:val="0"/>
          <w:marRight w:val="0"/>
          <w:marTop w:val="0"/>
          <w:marBottom w:val="80"/>
          <w:divBdr>
            <w:top w:val="none" w:sz="0" w:space="0" w:color="auto"/>
            <w:left w:val="none" w:sz="0" w:space="0" w:color="auto"/>
            <w:bottom w:val="none" w:sz="0" w:space="0" w:color="auto"/>
            <w:right w:val="none" w:sz="0" w:space="0" w:color="auto"/>
          </w:divBdr>
        </w:div>
        <w:div w:id="1843936908">
          <w:marLeft w:val="0"/>
          <w:marRight w:val="0"/>
          <w:marTop w:val="0"/>
          <w:marBottom w:val="80"/>
          <w:divBdr>
            <w:top w:val="none" w:sz="0" w:space="0" w:color="auto"/>
            <w:left w:val="none" w:sz="0" w:space="0" w:color="auto"/>
            <w:bottom w:val="none" w:sz="0" w:space="0" w:color="auto"/>
            <w:right w:val="none" w:sz="0" w:space="0" w:color="auto"/>
          </w:divBdr>
        </w:div>
        <w:div w:id="142044973">
          <w:marLeft w:val="0"/>
          <w:marRight w:val="0"/>
          <w:marTop w:val="0"/>
          <w:marBottom w:val="80"/>
          <w:divBdr>
            <w:top w:val="none" w:sz="0" w:space="0" w:color="auto"/>
            <w:left w:val="none" w:sz="0" w:space="0" w:color="auto"/>
            <w:bottom w:val="none" w:sz="0" w:space="0" w:color="auto"/>
            <w:right w:val="none" w:sz="0" w:space="0" w:color="auto"/>
          </w:divBdr>
        </w:div>
        <w:div w:id="1122921528">
          <w:marLeft w:val="0"/>
          <w:marRight w:val="0"/>
          <w:marTop w:val="0"/>
          <w:marBottom w:val="80"/>
          <w:divBdr>
            <w:top w:val="none" w:sz="0" w:space="0" w:color="auto"/>
            <w:left w:val="none" w:sz="0" w:space="0" w:color="auto"/>
            <w:bottom w:val="none" w:sz="0" w:space="0" w:color="auto"/>
            <w:right w:val="none" w:sz="0" w:space="0" w:color="auto"/>
          </w:divBdr>
        </w:div>
      </w:divsChild>
    </w:div>
    <w:div w:id="1663970819">
      <w:bodyDiv w:val="1"/>
      <w:marLeft w:val="0"/>
      <w:marRight w:val="0"/>
      <w:marTop w:val="0"/>
      <w:marBottom w:val="0"/>
      <w:divBdr>
        <w:top w:val="none" w:sz="0" w:space="0" w:color="auto"/>
        <w:left w:val="none" w:sz="0" w:space="0" w:color="auto"/>
        <w:bottom w:val="none" w:sz="0" w:space="0" w:color="auto"/>
        <w:right w:val="none" w:sz="0" w:space="0" w:color="auto"/>
      </w:divBdr>
    </w:div>
    <w:div w:id="2123725917">
      <w:bodyDiv w:val="1"/>
      <w:marLeft w:val="0"/>
      <w:marRight w:val="0"/>
      <w:marTop w:val="0"/>
      <w:marBottom w:val="0"/>
      <w:divBdr>
        <w:top w:val="none" w:sz="0" w:space="0" w:color="auto"/>
        <w:left w:val="none" w:sz="0" w:space="0" w:color="auto"/>
        <w:bottom w:val="none" w:sz="0" w:space="0" w:color="auto"/>
        <w:right w:val="none" w:sz="0" w:space="0" w:color="auto"/>
      </w:divBdr>
      <w:divsChild>
        <w:div w:id="1934508076">
          <w:marLeft w:val="0"/>
          <w:marRight w:val="0"/>
          <w:marTop w:val="0"/>
          <w:marBottom w:val="90"/>
          <w:divBdr>
            <w:top w:val="none" w:sz="0" w:space="0" w:color="auto"/>
            <w:left w:val="none" w:sz="0" w:space="0" w:color="auto"/>
            <w:bottom w:val="none" w:sz="0" w:space="0" w:color="auto"/>
            <w:right w:val="none" w:sz="0" w:space="0" w:color="auto"/>
          </w:divBdr>
        </w:div>
        <w:div w:id="199919192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f.gob.mx/nota_detalle.php?codigo=5410550&amp;fecha=05/10/2015" TargetMode="External"/><Relationship Id="rId13" Type="http://schemas.openxmlformats.org/officeDocument/2006/relationships/hyperlink" Target="http://www.corteidh.or.cr/docs/casos/articulos/seriec_293_esp.pdf" TargetMode="External"/><Relationship Id="rId3" Type="http://schemas.openxmlformats.org/officeDocument/2006/relationships/hyperlink" Target="https://www.itu.int/dms_pub/itu-r/opb/rep/R-REP-SM.2093-2-2015-PDF-S.pdf" TargetMode="External"/><Relationship Id="rId7" Type="http://schemas.openxmlformats.org/officeDocument/2006/relationships/hyperlink" Target="http://www.dof.gob.mx/nota_detalle.php?codigo=5412101&amp;fecha=20/10/2015" TargetMode="External"/><Relationship Id="rId12" Type="http://schemas.openxmlformats.org/officeDocument/2006/relationships/hyperlink" Target="http://www.dof.gob.mx/nota_detalle.php?codigo=5452357&amp;fecha=13/09/2016" TargetMode="External"/><Relationship Id="rId17" Type="http://schemas.openxmlformats.org/officeDocument/2006/relationships/hyperlink" Target="http://www.itu.int/dms_pub/itu-d/opb/ind/D-IND-ITCMEAS-2014-PDF-S.pdf" TargetMode="External"/><Relationship Id="rId2" Type="http://schemas.openxmlformats.org/officeDocument/2006/relationships/hyperlink" Target="http://legislacion.scjn.gob.mx/Buscador/Paginas/wfProcesoLegislativoCompleto.aspx?IdOrd=101766&amp;IdRef=1&amp;IdProc=1" TargetMode="External"/><Relationship Id="rId16" Type="http://schemas.openxmlformats.org/officeDocument/2006/relationships/hyperlink" Target="http://www.itu.int/net/wsis/docs/geneva/official/dop-es.html" TargetMode="External"/><Relationship Id="rId1" Type="http://schemas.openxmlformats.org/officeDocument/2006/relationships/hyperlink" Target="http://www.itu.int/dms_pubrec/itu-r/rec/sm/R-REC-SM.1603-2-201408-I!!PDF-S.pdf" TargetMode="External"/><Relationship Id="rId6" Type="http://schemas.openxmlformats.org/officeDocument/2006/relationships/hyperlink" Target="http://www.dof.gob.mx/nota_detalle.php?codigo=5412101&amp;fecha=20/10/2015" TargetMode="External"/><Relationship Id="rId11" Type="http://schemas.openxmlformats.org/officeDocument/2006/relationships/hyperlink" Target="http://www.dof.gob.mx/nota_detalle.php?codigo=5475274&amp;fecha=03/03/2017" TargetMode="External"/><Relationship Id="rId5" Type="http://schemas.openxmlformats.org/officeDocument/2006/relationships/hyperlink" Target="http://www.ift.org.mx/sites/default/files/industria/asuntos-internacionales/terrenusa160694.pdf" TargetMode="External"/><Relationship Id="rId15" Type="http://schemas.openxmlformats.org/officeDocument/2006/relationships/hyperlink" Target="https://www.itu.int/en/wtpf-13/Documents/backgrounder-wtpf-13-broadband-es.pdf" TargetMode="External"/><Relationship Id="rId10" Type="http://schemas.openxmlformats.org/officeDocument/2006/relationships/hyperlink" Target="http://dof.gob.mx/nota_detalle.php?codigo=5423198&amp;fecha=21/01/2016" TargetMode="External"/><Relationship Id="rId4" Type="http://schemas.openxmlformats.org/officeDocument/2006/relationships/hyperlink" Target="http://www.ift.org.mx/sites/default/files/industria/asuntos-internacionales/protocolo_mex-eua_banda_806_y_896.pdf" TargetMode="External"/><Relationship Id="rId9" Type="http://schemas.openxmlformats.org/officeDocument/2006/relationships/hyperlink" Target="http://www.dof.gob.mx/nota_detalle.php?codigo=5460048&amp;fecha=08/11/2016" TargetMode="External"/><Relationship Id="rId14" Type="http://schemas.openxmlformats.org/officeDocument/2006/relationships/hyperlink" Target="https://www.itu.int/net/wsis/implementation/2014/forum/inc/doc/outcome/362828V2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EF2C6-D69D-4D58-BDE8-CD0B920C4F11}">
  <ds:schemaRefs>
    <ds:schemaRef ds:uri="http://schemas.microsoft.com/sharepoint/v3/contenttype/forms"/>
  </ds:schemaRefs>
</ds:datastoreItem>
</file>

<file path=customXml/itemProps2.xml><?xml version="1.0" encoding="utf-8"?>
<ds:datastoreItem xmlns:ds="http://schemas.openxmlformats.org/officeDocument/2006/customXml" ds:itemID="{6DF09D30-E317-45C7-8875-35F8C049D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6CC3A-434A-4C83-898F-161FD2D3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97B9D5-9861-4FD2-8097-7A00728F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13330</Words>
  <Characters>73319</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20</cp:revision>
  <cp:lastPrinted>2017-07-10T19:05:00Z</cp:lastPrinted>
  <dcterms:created xsi:type="dcterms:W3CDTF">2017-07-10T22:20:00Z</dcterms:created>
  <dcterms:modified xsi:type="dcterms:W3CDTF">2018-02-06T19:15:00Z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