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A05B6" w14:textId="77777777" w:rsidR="004B3FD8" w:rsidRPr="004B3FD8" w:rsidRDefault="00387EDD" w:rsidP="004B3FD8">
      <w:pPr>
        <w:pStyle w:val="Ttulo1"/>
        <w:spacing w:after="240"/>
        <w:jc w:val="both"/>
        <w:rPr>
          <w:rFonts w:ascii="ITC Avant Garde" w:hAnsi="ITC Avant Garde"/>
          <w:b/>
          <w:color w:val="auto"/>
          <w:spacing w:val="-1"/>
          <w:sz w:val="22"/>
          <w:szCs w:val="22"/>
          <w:lang w:val="es-ES"/>
        </w:rPr>
      </w:pPr>
      <w:r w:rsidRPr="004B3FD8">
        <w:rPr>
          <w:rFonts w:ascii="ITC Avant Garde" w:hAnsi="ITC Avant Garde"/>
          <w:b/>
          <w:color w:val="auto"/>
          <w:sz w:val="22"/>
          <w:szCs w:val="22"/>
          <w:lang w:val="es-ES"/>
        </w:rPr>
        <w:t xml:space="preserve">ACUERDO MEDIANTE EL CUAL EL PLENO DEL INSTITUTO FEDERAL DE TELECOMUNICACIONES EMITE RESPUESTA A LA SOLICITUD </w:t>
      </w:r>
      <w:r w:rsidR="00A94F74" w:rsidRPr="004B3FD8">
        <w:rPr>
          <w:rFonts w:ascii="ITC Avant Garde" w:hAnsi="ITC Avant Garde"/>
          <w:b/>
          <w:color w:val="auto"/>
          <w:sz w:val="22"/>
          <w:szCs w:val="22"/>
          <w:lang w:val="es-ES"/>
        </w:rPr>
        <w:t>DE CONFIRMACIÓN DE CRITERIO P</w:t>
      </w:r>
      <w:r w:rsidRPr="004B3FD8">
        <w:rPr>
          <w:rFonts w:ascii="ITC Avant Garde" w:hAnsi="ITC Avant Garde"/>
          <w:b/>
          <w:color w:val="auto"/>
          <w:sz w:val="22"/>
          <w:szCs w:val="22"/>
          <w:lang w:val="es-ES"/>
        </w:rPr>
        <w:t>RESENTADA POR</w:t>
      </w:r>
      <w:r w:rsidRPr="004B3FD8">
        <w:rPr>
          <w:rFonts w:ascii="ITC Avant Garde" w:hAnsi="ITC Avant Garde"/>
          <w:b/>
          <w:color w:val="auto"/>
          <w:spacing w:val="-1"/>
          <w:sz w:val="22"/>
          <w:szCs w:val="22"/>
          <w:lang w:val="es-ES"/>
        </w:rPr>
        <w:t xml:space="preserve"> MEGACABLE</w:t>
      </w:r>
      <w:r w:rsidR="006428D8" w:rsidRPr="004B3FD8">
        <w:rPr>
          <w:rFonts w:ascii="ITC Avant Garde" w:hAnsi="ITC Avant Garde"/>
          <w:b/>
          <w:color w:val="auto"/>
          <w:spacing w:val="-1"/>
          <w:sz w:val="22"/>
          <w:szCs w:val="22"/>
          <w:lang w:val="es-ES"/>
        </w:rPr>
        <w:t xml:space="preserve"> COMUNICACIONES DE MÉXICO</w:t>
      </w:r>
      <w:r w:rsidRPr="004B3FD8">
        <w:rPr>
          <w:rFonts w:ascii="ITC Avant Garde" w:hAnsi="ITC Avant Garde"/>
          <w:b/>
          <w:color w:val="auto"/>
          <w:spacing w:val="-1"/>
          <w:sz w:val="22"/>
          <w:szCs w:val="22"/>
          <w:lang w:val="es-ES"/>
        </w:rPr>
        <w:t xml:space="preserve">, S. A. DE C.V., </w:t>
      </w:r>
      <w:r w:rsidR="00A26B6E" w:rsidRPr="004B3FD8">
        <w:rPr>
          <w:rFonts w:ascii="ITC Avant Garde" w:hAnsi="ITC Avant Garde"/>
          <w:b/>
          <w:color w:val="auto"/>
          <w:sz w:val="22"/>
          <w:szCs w:val="22"/>
          <w:lang w:val="es-ES"/>
        </w:rPr>
        <w:t xml:space="preserve">EN RELACIÓN CON </w:t>
      </w:r>
      <w:r w:rsidRPr="004B3FD8">
        <w:rPr>
          <w:rFonts w:ascii="ITC Avant Garde" w:hAnsi="ITC Avant Garde"/>
          <w:b/>
          <w:color w:val="auto"/>
          <w:sz w:val="22"/>
          <w:szCs w:val="22"/>
          <w:lang w:val="es-ES"/>
        </w:rPr>
        <w:t>LAS TARIFAS DE INTERCONEXIÓN.</w:t>
      </w:r>
    </w:p>
    <w:p w14:paraId="1AC7E862" w14:textId="77777777" w:rsidR="004B3FD8" w:rsidRPr="004B3FD8" w:rsidRDefault="00387EDD" w:rsidP="004B3FD8">
      <w:pPr>
        <w:pStyle w:val="Ttulo2"/>
        <w:spacing w:after="240"/>
        <w:jc w:val="center"/>
        <w:rPr>
          <w:rFonts w:ascii="ITC Avant Garde" w:hAnsi="ITC Avant Garde"/>
          <w:b/>
          <w:color w:val="auto"/>
          <w:sz w:val="22"/>
          <w:szCs w:val="22"/>
          <w:lang w:val="es-ES"/>
        </w:rPr>
      </w:pPr>
      <w:r w:rsidRPr="004B3FD8">
        <w:rPr>
          <w:rFonts w:ascii="ITC Avant Garde" w:hAnsi="ITC Avant Garde"/>
          <w:b/>
          <w:color w:val="auto"/>
          <w:sz w:val="22"/>
          <w:szCs w:val="22"/>
          <w:lang w:val="es-ES"/>
        </w:rPr>
        <w:t>ANTECEDENTES</w:t>
      </w:r>
    </w:p>
    <w:p w14:paraId="3C8CD1EF" w14:textId="77777777" w:rsidR="004B3FD8" w:rsidRPr="004B3FD8" w:rsidRDefault="00387EDD" w:rsidP="004B3FD8">
      <w:pPr>
        <w:shd w:val="clear" w:color="auto" w:fill="FFFFFF"/>
        <w:spacing w:after="240"/>
        <w:ind w:right="6"/>
        <w:jc w:val="both"/>
        <w:rPr>
          <w:rFonts w:ascii="ITC Avant Garde" w:hAnsi="ITC Avant Garde"/>
          <w:lang w:val="es-ES"/>
        </w:rPr>
      </w:pPr>
      <w:r w:rsidRPr="004B3FD8">
        <w:rPr>
          <w:rFonts w:ascii="ITC Avant Garde" w:hAnsi="ITC Avant Garde"/>
          <w:b/>
          <w:lang w:val="es-ES"/>
        </w:rPr>
        <w:t xml:space="preserve">PRIMERO.- </w:t>
      </w:r>
      <w:r w:rsidR="000B7180" w:rsidRPr="004B3FD8">
        <w:rPr>
          <w:rFonts w:ascii="ITC Avant Garde" w:hAnsi="ITC Avant Garde"/>
          <w:lang w:val="es-ES"/>
        </w:rPr>
        <w:t xml:space="preserve">Con fecha 13 de mayo de 1999, Teléfonos de México, S.A. de C.V. y Megacable Comunicaciones de México, S.A. de C.V. (MCM) celebraron un convenio marco de prestación de servicios de interconexión de larga distancia, relativo a la interconexión de sus respectivas redes de servicio de larga distancia y local, mismo que fue modificado </w:t>
      </w:r>
      <w:r w:rsidR="006428D8" w:rsidRPr="004B3FD8">
        <w:rPr>
          <w:rFonts w:ascii="ITC Avant Garde" w:hAnsi="ITC Avant Garde"/>
          <w:lang w:val="es-ES"/>
        </w:rPr>
        <w:t>mediante convenio de</w:t>
      </w:r>
      <w:r w:rsidR="000B7180" w:rsidRPr="004B3FD8">
        <w:rPr>
          <w:rFonts w:ascii="ITC Avant Garde" w:hAnsi="ITC Avant Garde"/>
          <w:lang w:val="es-ES"/>
        </w:rPr>
        <w:t xml:space="preserve"> 4 de octubre de 2005.</w:t>
      </w:r>
      <w:r w:rsidR="00C6756D" w:rsidRPr="004B3FD8">
        <w:rPr>
          <w:rFonts w:ascii="ITC Avant Garde" w:hAnsi="ITC Avant Garde"/>
          <w:lang w:val="es-ES"/>
        </w:rPr>
        <w:t xml:space="preserve"> Asimismo, el 4 de octubre de 2005 suscribieron un convenio de interconexión local.</w:t>
      </w:r>
    </w:p>
    <w:p w14:paraId="0EA844BA" w14:textId="022ABC77" w:rsidR="004B3FD8" w:rsidRPr="004B3FD8" w:rsidRDefault="00EA40EA" w:rsidP="004B3FD8">
      <w:pPr>
        <w:shd w:val="clear" w:color="auto" w:fill="FFFFFF"/>
        <w:spacing w:after="240"/>
        <w:ind w:right="6"/>
        <w:jc w:val="both"/>
        <w:rPr>
          <w:rFonts w:ascii="ITC Avant Garde" w:hAnsi="ITC Avant Garde"/>
        </w:rPr>
      </w:pPr>
      <w:r w:rsidRPr="004B3FD8">
        <w:rPr>
          <w:rFonts w:ascii="ITC Avant Garde" w:hAnsi="ITC Avant Garde"/>
          <w:b/>
          <w:lang w:val="es-ES"/>
        </w:rPr>
        <w:t>SEGUNDO.-</w:t>
      </w:r>
      <w:r w:rsidRPr="004B3FD8">
        <w:rPr>
          <w:rFonts w:ascii="ITC Avant Garde" w:hAnsi="ITC Avant Garde"/>
          <w:lang w:val="es-ES"/>
        </w:rPr>
        <w:t xml:space="preserve"> </w:t>
      </w:r>
      <w:r w:rsidR="00D80AAF" w:rsidRPr="004B3FD8">
        <w:rPr>
          <w:rFonts w:ascii="ITC Avant Garde" w:hAnsi="ITC Avant Garde"/>
          <w:lang w:val="es-ES"/>
        </w:rPr>
        <w:t>El</w:t>
      </w:r>
      <w:r w:rsidRPr="004B3FD8">
        <w:rPr>
          <w:rFonts w:ascii="ITC Avant Garde" w:hAnsi="ITC Avant Garde"/>
          <w:lang w:val="es-ES"/>
        </w:rPr>
        <w:t xml:space="preserve"> 6 de marzo de 2014, el Instituto </w:t>
      </w:r>
      <w:r w:rsidR="00D80AAF" w:rsidRPr="004B3FD8">
        <w:rPr>
          <w:rFonts w:ascii="ITC Avant Garde" w:hAnsi="ITC Avant Garde"/>
          <w:lang w:val="es-ES"/>
        </w:rPr>
        <w:t xml:space="preserve">Federal de Telecomunicaciones (Instituto) </w:t>
      </w:r>
      <w:r w:rsidRPr="004B3FD8">
        <w:rPr>
          <w:rFonts w:ascii="ITC Avant Garde" w:hAnsi="ITC Avant Garde"/>
          <w:lang w:val="es-ES"/>
        </w:rPr>
        <w:t>emitió la “</w:t>
      </w:r>
      <w:r w:rsidRPr="004B3FD8">
        <w:rPr>
          <w:rFonts w:ascii="ITC Avant Garde" w:hAnsi="ITC Avant Garde"/>
        </w:rPr>
        <w:t>RESOLUCIÓN MEDIANTE LA CUAL EL PLENO DEL INSTITUTO FEDERAL DE TELECOMUNICACIONES DETERMINA AL GRUPO DE INTERÉS ECONÓMICO DEL QUE FORMAN PARTE AMÉRICA MÓVIL, S.A.B. DE C.V., TELÉFONOS DE MÉXICO, S.A.B. DE C.V., TELÉFONOS DEL NOROESTE, S.A. DE C.V., RADIOMÓVIL</w:t>
      </w:r>
      <w:r w:rsidR="00606AFA" w:rsidRPr="004B3FD8">
        <w:rPr>
          <w:rFonts w:ascii="ITC Avant Garde" w:hAnsi="ITC Avant Garde"/>
        </w:rPr>
        <w:t xml:space="preserve"> DIPSA, S.A.B. DE C.V., GRUPO CA</w:t>
      </w:r>
      <w:r w:rsidRPr="004B3FD8">
        <w:rPr>
          <w:rFonts w:ascii="ITC Avant Garde" w:hAnsi="ITC Avant Garde"/>
        </w:rPr>
        <w:t>RSO, S.A.B. DE C.V., Y GRUPO F</w:t>
      </w:r>
      <w:r w:rsidR="00606AFA" w:rsidRPr="004B3FD8">
        <w:rPr>
          <w:rFonts w:ascii="ITC Avant Garde" w:hAnsi="ITC Avant Garde"/>
        </w:rPr>
        <w:t>INANCIERO I</w:t>
      </w:r>
      <w:r w:rsidRPr="004B3FD8">
        <w:rPr>
          <w:rFonts w:ascii="ITC Avant Garde" w:hAnsi="ITC Avant Garde"/>
        </w:rPr>
        <w:t>NBURSA, S.A.B. DE C.V., COMO AGENTE ECONÓMICO PREPONDERANTE EN EL SECTOR DE TELECOMUNICACIONES Y LE IMPONE LAS MEDIDAS NECESARIAS PARA EVITAR QUE SE AFECTE LA COMPETENCIA Y LA LIBRE CONCURRENCIA</w:t>
      </w:r>
      <w:r w:rsidR="000B0693" w:rsidRPr="004B3FD8">
        <w:rPr>
          <w:rFonts w:ascii="ITC Avant Garde" w:hAnsi="ITC Avant Garde"/>
        </w:rPr>
        <w:t>.</w:t>
      </w:r>
      <w:r w:rsidRPr="004B3FD8">
        <w:rPr>
          <w:rFonts w:ascii="ITC Avant Garde" w:hAnsi="ITC Avant Garde"/>
        </w:rPr>
        <w:t>”</w:t>
      </w:r>
      <w:r w:rsidR="00C427A2" w:rsidRPr="004B3FD8">
        <w:rPr>
          <w:rFonts w:ascii="ITC Avant Garde" w:hAnsi="ITC Avant Garde"/>
        </w:rPr>
        <w:t xml:space="preserve"> </w:t>
      </w:r>
      <w:r w:rsidR="006428D8" w:rsidRPr="004B3FD8">
        <w:rPr>
          <w:rFonts w:ascii="ITC Avant Garde" w:hAnsi="ITC Avant Garde"/>
          <w:lang w:val="es-ES"/>
        </w:rPr>
        <w:t>(Resolución AEP)</w:t>
      </w:r>
      <w:r w:rsidRPr="004B3FD8">
        <w:rPr>
          <w:rFonts w:ascii="ITC Avant Garde" w:hAnsi="ITC Avant Garde"/>
          <w:lang w:val="es-ES"/>
        </w:rPr>
        <w:t>.</w:t>
      </w:r>
    </w:p>
    <w:p w14:paraId="77CF9EF1" w14:textId="77777777" w:rsidR="004B3FD8" w:rsidRPr="004B3FD8" w:rsidRDefault="00EA40EA" w:rsidP="004B3FD8">
      <w:pPr>
        <w:shd w:val="clear" w:color="auto" w:fill="FFFFFF"/>
        <w:spacing w:after="240"/>
        <w:ind w:right="6"/>
        <w:jc w:val="both"/>
        <w:rPr>
          <w:rFonts w:ascii="ITC Avant Garde" w:hAnsi="ITC Avant Garde"/>
          <w:lang w:val="es-ES"/>
        </w:rPr>
      </w:pPr>
      <w:r w:rsidRPr="004B3FD8">
        <w:rPr>
          <w:rFonts w:ascii="ITC Avant Garde" w:hAnsi="ITC Avant Garde"/>
          <w:b/>
          <w:lang w:val="es-ES"/>
        </w:rPr>
        <w:t xml:space="preserve">TERCERO.- </w:t>
      </w:r>
      <w:r w:rsidR="00D80AAF" w:rsidRPr="004B3FD8">
        <w:rPr>
          <w:rFonts w:ascii="ITC Avant Garde" w:hAnsi="ITC Avant Garde"/>
          <w:lang w:val="es-ES"/>
        </w:rPr>
        <w:t>El</w:t>
      </w:r>
      <w:r w:rsidR="00387EDD" w:rsidRPr="004B3FD8">
        <w:rPr>
          <w:rFonts w:ascii="ITC Avant Garde" w:hAnsi="ITC Avant Garde"/>
          <w:lang w:val="es-ES"/>
        </w:rPr>
        <w:t xml:space="preserve"> 14 de julio de 2014, se publicó en el </w:t>
      </w:r>
      <w:r w:rsidR="002B5028" w:rsidRPr="004B3FD8">
        <w:rPr>
          <w:rFonts w:ascii="ITC Avant Garde" w:hAnsi="ITC Avant Garde"/>
          <w:lang w:val="es-ES"/>
        </w:rPr>
        <w:t>Diario Oficial de la Federación (</w:t>
      </w:r>
      <w:r w:rsidR="00387EDD" w:rsidRPr="004B3FD8">
        <w:rPr>
          <w:rFonts w:ascii="ITC Avant Garde" w:hAnsi="ITC Avant Garde"/>
          <w:lang w:val="es-ES"/>
        </w:rPr>
        <w:t>DOF</w:t>
      </w:r>
      <w:r w:rsidR="002B5028" w:rsidRPr="004B3FD8">
        <w:rPr>
          <w:rFonts w:ascii="ITC Avant Garde" w:hAnsi="ITC Avant Garde"/>
          <w:lang w:val="es-ES"/>
        </w:rPr>
        <w:t>)</w:t>
      </w:r>
      <w:r w:rsidR="00387EDD" w:rsidRPr="004B3FD8">
        <w:rPr>
          <w:rFonts w:ascii="ITC Avant Garde" w:hAnsi="ITC Avant Garde"/>
          <w:lang w:val="es-ES"/>
        </w:rPr>
        <w:t xml:space="preserve"> el “DECRETO por el que se expiden la Ley Federal de Telecomunicaciones y Radiodifusión, y la Ley del Sistema Público de Radiodifusión del Estado Mexicano; y se reforman, adicionan y derogan diversas disposiciones en materia de telecomunicaciones y radiodifusión</w:t>
      </w:r>
      <w:r w:rsidR="000B0693" w:rsidRPr="004B3FD8">
        <w:rPr>
          <w:rFonts w:ascii="ITC Avant Garde" w:hAnsi="ITC Avant Garde"/>
          <w:lang w:val="es-ES"/>
        </w:rPr>
        <w:t>.</w:t>
      </w:r>
      <w:r w:rsidR="00387EDD" w:rsidRPr="004B3FD8">
        <w:rPr>
          <w:rFonts w:ascii="ITC Avant Garde" w:hAnsi="ITC Avant Garde"/>
          <w:lang w:val="es-ES"/>
        </w:rPr>
        <w:t>”</w:t>
      </w:r>
      <w:r w:rsidR="0066214D" w:rsidRPr="004B3FD8">
        <w:rPr>
          <w:rFonts w:ascii="ITC Avant Garde" w:hAnsi="ITC Avant Garde"/>
          <w:lang w:val="es-ES"/>
        </w:rPr>
        <w:t xml:space="preserve"> (“Decreto”)</w:t>
      </w:r>
      <w:r w:rsidR="00387EDD" w:rsidRPr="004B3FD8">
        <w:rPr>
          <w:rFonts w:ascii="ITC Avant Garde" w:hAnsi="ITC Avant Garde"/>
          <w:lang w:val="es-ES"/>
        </w:rPr>
        <w:t>, entrando en vigor la Ley Federal de Telecomunicaciones y Radiodifusión (LFTR) el 13 de agosto de 2014.</w:t>
      </w:r>
    </w:p>
    <w:p w14:paraId="7FB96EB9" w14:textId="77777777" w:rsidR="004B3FD8" w:rsidRPr="004B3FD8" w:rsidRDefault="00EA40EA" w:rsidP="004B3FD8">
      <w:pPr>
        <w:spacing w:after="240"/>
        <w:jc w:val="both"/>
        <w:rPr>
          <w:rFonts w:ascii="ITC Avant Garde" w:hAnsi="ITC Avant Garde"/>
        </w:rPr>
      </w:pPr>
      <w:r w:rsidRPr="004B3FD8">
        <w:rPr>
          <w:rFonts w:ascii="ITC Avant Garde" w:hAnsi="ITC Avant Garde"/>
          <w:b/>
          <w:lang w:val="es-ES"/>
        </w:rPr>
        <w:t xml:space="preserve">CUARTO.- </w:t>
      </w:r>
      <w:r w:rsidR="00DE549B" w:rsidRPr="004B3FD8">
        <w:rPr>
          <w:rFonts w:ascii="ITC Avant Garde" w:hAnsi="ITC Avant Garde"/>
          <w:lang w:val="es-ES"/>
        </w:rPr>
        <w:t>El 10 de julio de 2015, el Instituto emitió la “</w:t>
      </w:r>
      <w:r w:rsidR="00DE549B" w:rsidRPr="004B3FD8">
        <w:rPr>
          <w:rFonts w:ascii="ITC Avant Garde" w:hAnsi="ITC Avant Garde"/>
        </w:rPr>
        <w:t>RESOLUCIÓN MEDIANTE LA CUAL EL PLENO DEL INSTITUTO FEDERAL DE TELECOMUNICACIONES DETERMINA LAS CONDICIONES DE INTERCONEXIÓN NO CONVENIDAS ENTRE LAS EMPRESAS TELÉFONOS DE MÉXICO, S.A.B. DE C.V., TELÉFONOS DEL NOROESTE, S.A. DE C.V. Y MEGACABLE COMUNICACIONES DE MÉXICO, S.A</w:t>
      </w:r>
      <w:r w:rsidR="000B0693" w:rsidRPr="004B3FD8">
        <w:rPr>
          <w:rFonts w:ascii="ITC Avant Garde" w:hAnsi="ITC Avant Garde"/>
        </w:rPr>
        <w:t>.</w:t>
      </w:r>
      <w:r w:rsidR="00DE549B" w:rsidRPr="004B3FD8">
        <w:rPr>
          <w:rFonts w:ascii="ITC Avant Garde" w:hAnsi="ITC Avant Garde"/>
        </w:rPr>
        <w:t xml:space="preserve"> DE C.V., APLICABLES DEL 1 DE ENERO AL 31 DE DICIEMBRE DE 2015</w:t>
      </w:r>
      <w:r w:rsidR="000B0693" w:rsidRPr="004B3FD8">
        <w:rPr>
          <w:rFonts w:ascii="ITC Avant Garde" w:hAnsi="ITC Avant Garde"/>
        </w:rPr>
        <w:t>.</w:t>
      </w:r>
      <w:r w:rsidR="00DE549B" w:rsidRPr="004B3FD8">
        <w:rPr>
          <w:rFonts w:ascii="ITC Avant Garde" w:hAnsi="ITC Avant Garde"/>
        </w:rPr>
        <w:t>” (Resolución 2015).</w:t>
      </w:r>
    </w:p>
    <w:p w14:paraId="433137A7" w14:textId="77777777" w:rsidR="004B3FD8" w:rsidRPr="004B3FD8" w:rsidRDefault="00EA40EA" w:rsidP="004B3FD8">
      <w:pPr>
        <w:spacing w:after="240"/>
        <w:jc w:val="both"/>
        <w:rPr>
          <w:rFonts w:ascii="ITC Avant Garde" w:hAnsi="ITC Avant Garde"/>
          <w:lang w:val="es-ES"/>
        </w:rPr>
      </w:pPr>
      <w:r w:rsidRPr="004B3FD8">
        <w:rPr>
          <w:rFonts w:ascii="ITC Avant Garde" w:hAnsi="ITC Avant Garde"/>
          <w:b/>
          <w:lang w:val="es-ES"/>
        </w:rPr>
        <w:t>QUINTO.-</w:t>
      </w:r>
      <w:r w:rsidR="00D80AAF" w:rsidRPr="004B3FD8">
        <w:rPr>
          <w:rFonts w:ascii="ITC Avant Garde" w:hAnsi="ITC Avant Garde"/>
          <w:lang w:val="es-ES"/>
        </w:rPr>
        <w:t xml:space="preserve"> </w:t>
      </w:r>
      <w:r w:rsidR="00DE549B" w:rsidRPr="004B3FD8">
        <w:rPr>
          <w:rFonts w:ascii="ITC Avant Garde" w:hAnsi="ITC Avant Garde"/>
          <w:lang w:val="es-ES"/>
        </w:rPr>
        <w:t>El 7 de octubre de 2015, el Instituto emitió la</w:t>
      </w:r>
      <w:r w:rsidR="00DE549B" w:rsidRPr="004B3FD8">
        <w:rPr>
          <w:rFonts w:ascii="ITC Avant Garde" w:hAnsi="ITC Avant Garde"/>
        </w:rPr>
        <w:t xml:space="preserve"> “RESOLUCIÓN MEDIANTE LA CUAL EL PLENO DEL INSTITUTO FEDERAL DE TELECOMUNICACIONES DETERMINA LAS </w:t>
      </w:r>
      <w:r w:rsidR="00DE549B" w:rsidRPr="004B3FD8">
        <w:rPr>
          <w:rFonts w:ascii="ITC Avant Garde" w:hAnsi="ITC Avant Garde"/>
        </w:rPr>
        <w:lastRenderedPageBreak/>
        <w:t>CONDICIONES DE INTERCONEXIÓN NO CONVENIDAS ENTRE LAS EMPRESAS TELÉFONOS DE MÉXICO S.A.B. DE C.V., TELÉFONOS DEL NOROESTE, S.A. DE C.V. Y MEGACABLE COMUNICACIONES DE MÉXICO, S.A</w:t>
      </w:r>
      <w:r w:rsidR="000B0693" w:rsidRPr="004B3FD8">
        <w:rPr>
          <w:rFonts w:ascii="ITC Avant Garde" w:hAnsi="ITC Avant Garde"/>
        </w:rPr>
        <w:t>.</w:t>
      </w:r>
      <w:r w:rsidR="00DE549B" w:rsidRPr="004B3FD8">
        <w:rPr>
          <w:rFonts w:ascii="ITC Avant Garde" w:hAnsi="ITC Avant Garde"/>
        </w:rPr>
        <w:t xml:space="preserve"> DE C.V., APLICABLES DEL 1 DE ENERO AL 31 DE DICIEMBRE DE 2016</w:t>
      </w:r>
      <w:r w:rsidR="000B0693" w:rsidRPr="004B3FD8">
        <w:rPr>
          <w:rFonts w:ascii="ITC Avant Garde" w:hAnsi="ITC Avant Garde"/>
        </w:rPr>
        <w:t>.</w:t>
      </w:r>
      <w:r w:rsidR="00DE549B" w:rsidRPr="004B3FD8">
        <w:rPr>
          <w:rFonts w:ascii="ITC Avant Garde" w:hAnsi="ITC Avant Garde"/>
        </w:rPr>
        <w:t>” (Resolución 2016).</w:t>
      </w:r>
    </w:p>
    <w:p w14:paraId="37D1F6DB" w14:textId="77777777" w:rsidR="004B3FD8" w:rsidRPr="004B3FD8" w:rsidRDefault="00EA40EA" w:rsidP="004B3FD8">
      <w:pPr>
        <w:spacing w:after="240"/>
        <w:jc w:val="both"/>
        <w:rPr>
          <w:rFonts w:ascii="ITC Avant Garde" w:hAnsi="ITC Avant Garde"/>
          <w:lang w:val="es-ES"/>
        </w:rPr>
      </w:pPr>
      <w:r w:rsidRPr="004B3FD8">
        <w:rPr>
          <w:rFonts w:ascii="ITC Avant Garde" w:hAnsi="ITC Avant Garde"/>
          <w:b/>
          <w:lang w:val="es-ES"/>
        </w:rPr>
        <w:t>SEXTO.-</w:t>
      </w:r>
      <w:r w:rsidRPr="004B3FD8">
        <w:rPr>
          <w:rFonts w:ascii="ITC Avant Garde" w:hAnsi="ITC Avant Garde"/>
          <w:lang w:val="es-ES"/>
        </w:rPr>
        <w:t xml:space="preserve"> </w:t>
      </w:r>
      <w:r w:rsidR="00DE549B" w:rsidRPr="004B3FD8">
        <w:rPr>
          <w:rFonts w:ascii="ITC Avant Garde" w:hAnsi="ITC Avant Garde"/>
          <w:lang w:val="es-ES"/>
        </w:rPr>
        <w:t>Con fecha 2 de noviembre de 2015, en términos de las Resoluciones 2015 y 2016 referidas, Teléfonos de México, S.A.B. de C.V. (Telmex) y MCM celebraron un convenio marco de interconexión para interconectar sus redes por el periodo del 10 de julio de 2015 al 31 de diciembre de 2016.</w:t>
      </w:r>
    </w:p>
    <w:p w14:paraId="21654D0D" w14:textId="77777777" w:rsidR="004B3FD8" w:rsidRPr="004B3FD8" w:rsidRDefault="00EA40EA" w:rsidP="004B3FD8">
      <w:pPr>
        <w:spacing w:after="240"/>
        <w:jc w:val="both"/>
        <w:rPr>
          <w:rFonts w:ascii="ITC Avant Garde" w:hAnsi="ITC Avant Garde"/>
          <w:b/>
          <w:lang w:val="es-ES"/>
        </w:rPr>
      </w:pPr>
      <w:r w:rsidRPr="004B3FD8">
        <w:rPr>
          <w:rFonts w:ascii="ITC Avant Garde" w:hAnsi="ITC Avant Garde"/>
          <w:b/>
          <w:lang w:val="es-ES"/>
        </w:rPr>
        <w:t>SÉPTIMO.-</w:t>
      </w:r>
      <w:r w:rsidR="006428D8" w:rsidRPr="004B3FD8">
        <w:rPr>
          <w:rFonts w:ascii="ITC Avant Garde" w:hAnsi="ITC Avant Garde"/>
          <w:lang w:val="es-ES"/>
        </w:rPr>
        <w:t xml:space="preserve"> </w:t>
      </w:r>
      <w:r w:rsidR="00DE549B" w:rsidRPr="004B3FD8">
        <w:rPr>
          <w:rFonts w:ascii="ITC Avant Garde" w:hAnsi="ITC Avant Garde"/>
          <w:lang w:val="es-ES"/>
        </w:rPr>
        <w:t>Con fecha 13 de octubre de 2016, el representante legal de MCM solicitó al Instituto la confirmación de criterio materia del presente Acuerdo, en los términos que se mencionan en el Considerando Segundo (Solicitud de MCM).</w:t>
      </w:r>
    </w:p>
    <w:p w14:paraId="11BAD5B6" w14:textId="77777777" w:rsidR="004B3FD8" w:rsidRPr="004B3FD8" w:rsidRDefault="00EA40EA" w:rsidP="004B3FD8">
      <w:pPr>
        <w:spacing w:after="240"/>
        <w:jc w:val="both"/>
        <w:rPr>
          <w:rFonts w:ascii="ITC Avant Garde" w:hAnsi="ITC Avant Garde"/>
          <w:lang w:val="es-ES"/>
        </w:rPr>
      </w:pPr>
      <w:r w:rsidRPr="004B3FD8">
        <w:rPr>
          <w:rFonts w:ascii="ITC Avant Garde" w:hAnsi="ITC Avant Garde"/>
          <w:b/>
          <w:lang w:val="es-ES"/>
        </w:rPr>
        <w:t>OCTAVO.-</w:t>
      </w:r>
      <w:r w:rsidRPr="004B3FD8">
        <w:rPr>
          <w:rFonts w:ascii="ITC Avant Garde" w:hAnsi="ITC Avant Garde"/>
          <w:lang w:val="es-ES"/>
        </w:rPr>
        <w:t xml:space="preserve"> </w:t>
      </w:r>
      <w:r w:rsidR="00DE549B" w:rsidRPr="004B3FD8">
        <w:rPr>
          <w:rFonts w:ascii="ITC Avant Garde" w:hAnsi="ITC Avant Garde"/>
          <w:lang w:val="es-ES"/>
        </w:rPr>
        <w:t xml:space="preserve">En sesión </w:t>
      </w:r>
      <w:r w:rsidR="004E319E" w:rsidRPr="004B3FD8">
        <w:rPr>
          <w:rFonts w:ascii="ITC Avant Garde" w:hAnsi="ITC Avant Garde"/>
          <w:lang w:val="es-ES"/>
        </w:rPr>
        <w:t>del 27 de octubre de 2016</w:t>
      </w:r>
      <w:r w:rsidR="004E319E" w:rsidRPr="004B3FD8">
        <w:rPr>
          <w:rFonts w:ascii="ITC Avant Garde" w:hAnsi="ITC Avant Garde"/>
          <w:color w:val="FF0000"/>
          <w:lang w:val="es-ES"/>
        </w:rPr>
        <w:t xml:space="preserve"> </w:t>
      </w:r>
      <w:r w:rsidR="00DE549B" w:rsidRPr="004B3FD8">
        <w:rPr>
          <w:rFonts w:ascii="ITC Avant Garde" w:hAnsi="ITC Avant Garde"/>
          <w:color w:val="000000" w:themeColor="text1"/>
          <w:lang w:val="es-ES"/>
        </w:rPr>
        <w:t xml:space="preserve">mediante Acuerdo </w:t>
      </w:r>
      <w:r w:rsidR="001A5792" w:rsidRPr="004B3FD8">
        <w:rPr>
          <w:rFonts w:ascii="ITC Avant Garde" w:hAnsi="ITC Avant Garde"/>
          <w:color w:val="000000" w:themeColor="text1"/>
          <w:lang w:val="es-ES"/>
        </w:rPr>
        <w:t>P/IFT/EXT/271016/592</w:t>
      </w:r>
      <w:r w:rsidR="00DE549B" w:rsidRPr="004B3FD8">
        <w:rPr>
          <w:rFonts w:ascii="ITC Avant Garde" w:hAnsi="ITC Avant Garde"/>
          <w:color w:val="000000" w:themeColor="text1"/>
          <w:lang w:val="es-ES"/>
        </w:rPr>
        <w:t>,</w:t>
      </w:r>
      <w:r w:rsidR="000442CF" w:rsidRPr="004B3FD8">
        <w:rPr>
          <w:rFonts w:ascii="ITC Avant Garde" w:hAnsi="ITC Avant Garde"/>
          <w:color w:val="000000" w:themeColor="text1"/>
          <w:lang w:val="es-ES"/>
        </w:rPr>
        <w:t xml:space="preserve"> </w:t>
      </w:r>
      <w:r w:rsidR="00DE549B" w:rsidRPr="004B3FD8">
        <w:rPr>
          <w:rFonts w:ascii="ITC Avant Garde" w:hAnsi="ITC Avant Garde"/>
          <w:color w:val="000000" w:themeColor="text1"/>
          <w:lang w:val="es-ES"/>
        </w:rPr>
        <w:t xml:space="preserve">el Pleno del Instituto emitió un criterio de interpretación a Mega Cable, S.A. de C.V. en materia </w:t>
      </w:r>
      <w:r w:rsidR="00DE549B" w:rsidRPr="004B3FD8">
        <w:rPr>
          <w:rFonts w:ascii="ITC Avant Garde" w:hAnsi="ITC Avant Garde"/>
          <w:lang w:val="es-ES"/>
        </w:rPr>
        <w:t>de tarifas de interconexión y el principio de trato no discriminatorio.</w:t>
      </w:r>
    </w:p>
    <w:p w14:paraId="254EF90A" w14:textId="77777777" w:rsidR="004B3FD8" w:rsidRPr="004B3FD8" w:rsidRDefault="00EA40EA" w:rsidP="004B3FD8">
      <w:pPr>
        <w:shd w:val="clear" w:color="auto" w:fill="FFFFFF"/>
        <w:spacing w:after="240"/>
        <w:ind w:left="7" w:right="7"/>
        <w:jc w:val="both"/>
        <w:rPr>
          <w:rFonts w:ascii="ITC Avant Garde" w:hAnsi="ITC Avant Garde"/>
          <w:lang w:val="es-ES"/>
        </w:rPr>
      </w:pPr>
      <w:r w:rsidRPr="004B3FD8">
        <w:rPr>
          <w:rFonts w:ascii="ITC Avant Garde" w:hAnsi="ITC Avant Garde"/>
          <w:b/>
          <w:lang w:val="es-ES"/>
        </w:rPr>
        <w:t xml:space="preserve">NOVENO.- </w:t>
      </w:r>
      <w:r w:rsidR="00DE549B" w:rsidRPr="004B3FD8">
        <w:rPr>
          <w:rFonts w:ascii="ITC Avant Garde" w:hAnsi="ITC Avant Garde"/>
          <w:lang w:val="es-ES"/>
        </w:rPr>
        <w:t>La Unidad de Asuntos Jurídicos, atendiendo a lo dispuesto en los artículos 52 y 54, fracción IV del Estatuto Orgánico del Instituto Federal de Telecomunicaciones (Estatuto) elaboró y propuso al Pleno de este Instituto el criterio materia del presente Acuerdo.</w:t>
      </w:r>
    </w:p>
    <w:p w14:paraId="4AE0D9B1" w14:textId="460EA38B" w:rsidR="004B3FD8" w:rsidRPr="004B3FD8" w:rsidRDefault="00387EDD" w:rsidP="004B3FD8">
      <w:pPr>
        <w:pStyle w:val="Ttulo2"/>
        <w:spacing w:after="240"/>
        <w:jc w:val="center"/>
        <w:rPr>
          <w:rFonts w:ascii="ITC Avant Garde" w:hAnsi="ITC Avant Garde"/>
          <w:b/>
          <w:color w:val="auto"/>
          <w:sz w:val="22"/>
          <w:szCs w:val="22"/>
          <w:lang w:val="es-ES"/>
        </w:rPr>
      </w:pPr>
      <w:r w:rsidRPr="004B3FD8">
        <w:rPr>
          <w:rFonts w:ascii="ITC Avant Garde" w:hAnsi="ITC Avant Garde"/>
          <w:b/>
          <w:color w:val="auto"/>
          <w:sz w:val="22"/>
          <w:szCs w:val="22"/>
          <w:lang w:val="es-ES"/>
        </w:rPr>
        <w:t>CONSIDERAND</w:t>
      </w:r>
      <w:r w:rsidR="004B3FD8">
        <w:rPr>
          <w:rFonts w:ascii="ITC Avant Garde" w:hAnsi="ITC Avant Garde"/>
          <w:b/>
          <w:color w:val="auto"/>
          <w:sz w:val="22"/>
          <w:szCs w:val="22"/>
          <w:lang w:val="es-ES"/>
        </w:rPr>
        <w:t>O</w:t>
      </w:r>
    </w:p>
    <w:p w14:paraId="05423684" w14:textId="77777777" w:rsidR="004B3FD8" w:rsidRPr="004B3FD8" w:rsidRDefault="00387EDD" w:rsidP="004B3FD8">
      <w:pPr>
        <w:shd w:val="clear" w:color="auto" w:fill="FFFFFF"/>
        <w:spacing w:after="240"/>
        <w:ind w:right="14"/>
        <w:jc w:val="both"/>
        <w:rPr>
          <w:rFonts w:ascii="ITC Avant Garde" w:hAnsi="ITC Avant Garde"/>
          <w:lang w:val="es-ES"/>
        </w:rPr>
      </w:pPr>
      <w:r w:rsidRPr="004B3FD8">
        <w:rPr>
          <w:rFonts w:ascii="ITC Avant Garde" w:hAnsi="ITC Avant Garde"/>
          <w:b/>
          <w:lang w:val="es-ES"/>
        </w:rPr>
        <w:t xml:space="preserve">PRIMERO.- </w:t>
      </w:r>
      <w:r w:rsidRPr="004B3FD8">
        <w:rPr>
          <w:rFonts w:ascii="ITC Avant Garde" w:hAnsi="ITC Avant Garde"/>
          <w:b/>
          <w:u w:val="single"/>
          <w:lang w:val="es-ES"/>
        </w:rPr>
        <w:t>Competencia del Instituto</w:t>
      </w:r>
      <w:r w:rsidRPr="004B3FD8">
        <w:rPr>
          <w:rFonts w:ascii="ITC Avant Garde" w:hAnsi="ITC Avant Garde"/>
          <w:b/>
          <w:lang w:val="es-ES"/>
        </w:rPr>
        <w:t>.</w:t>
      </w:r>
      <w:r w:rsidRPr="004B3FD8">
        <w:rPr>
          <w:rFonts w:ascii="ITC Avant Garde" w:hAnsi="ITC Avant Garde"/>
          <w:lang w:val="es-ES"/>
        </w:rPr>
        <w:t xml:space="preserve"> De conformidad con lo establecido en el artículo 28, párrafo décimo quinto de la Constitución Política de los Estados Unidos Mexicanos</w:t>
      </w:r>
      <w:r w:rsidR="006428D8" w:rsidRPr="004B3FD8">
        <w:rPr>
          <w:rFonts w:ascii="ITC Avant Garde" w:hAnsi="ITC Avant Garde"/>
          <w:lang w:val="es-ES"/>
        </w:rPr>
        <w:t xml:space="preserve"> (Constitución)</w:t>
      </w:r>
      <w:r w:rsidRPr="004B3FD8">
        <w:rPr>
          <w:rFonts w:ascii="ITC Avant Garde" w:hAnsi="ITC Avant Garde"/>
          <w:lang w:val="es-ES"/>
        </w:rPr>
        <w:t>, el Instituto es un órgano autónomo, con personalidad jurídica y patrimonio propio, que tiene por objeto el desarrollo eficiente de la radiodifusión y las telecomunicaciones.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w:t>
      </w:r>
    </w:p>
    <w:p w14:paraId="6B34B0BF" w14:textId="77777777" w:rsidR="004B3FD8" w:rsidRPr="004B3FD8" w:rsidRDefault="00387EDD" w:rsidP="004B3FD8">
      <w:pPr>
        <w:shd w:val="clear" w:color="auto" w:fill="FFFFFF"/>
        <w:spacing w:after="240"/>
        <w:ind w:right="14"/>
        <w:jc w:val="both"/>
        <w:rPr>
          <w:rFonts w:ascii="ITC Avant Garde" w:hAnsi="ITC Avant Garde"/>
          <w:lang w:val="es-ES"/>
        </w:rPr>
      </w:pPr>
      <w:r w:rsidRPr="004B3FD8">
        <w:rPr>
          <w:rFonts w:ascii="ITC Avant Garde" w:hAnsi="ITC Avant Garde"/>
          <w:lang w:val="es-ES"/>
        </w:rPr>
        <w:t>En términos de los artículos 2, 7, 15, fracción LVII, 16 y 17, penúltimo párrafo</w:t>
      </w:r>
      <w:r w:rsidR="00225120" w:rsidRPr="004B3FD8">
        <w:rPr>
          <w:rFonts w:ascii="ITC Avant Garde" w:hAnsi="ITC Avant Garde"/>
          <w:lang w:val="es-ES"/>
        </w:rPr>
        <w:t xml:space="preserve"> de la LFTR, y 1, 4, fracción I</w:t>
      </w:r>
      <w:r w:rsidRPr="004B3FD8">
        <w:rPr>
          <w:rFonts w:ascii="ITC Avant Garde" w:hAnsi="ITC Avant Garde"/>
          <w:lang w:val="es-ES"/>
        </w:rPr>
        <w:t xml:space="preserve"> y 6, fracción XVIII del Estatuto, el Pleno del Instituto resulta competente para conocer del presente asunto, al contar con atribuciones para interpretar disposiciones legales, reglamentarias y administrativas en el ámbito de sus atribuciones.</w:t>
      </w:r>
    </w:p>
    <w:p w14:paraId="53D0C24A" w14:textId="61B4ABEE" w:rsidR="004B3FD8" w:rsidRPr="004B3FD8" w:rsidRDefault="00387EDD" w:rsidP="004B3FD8">
      <w:pPr>
        <w:spacing w:after="240"/>
        <w:jc w:val="both"/>
        <w:rPr>
          <w:rFonts w:ascii="ITC Avant Garde" w:hAnsi="ITC Avant Garde"/>
          <w:b/>
          <w:bCs/>
          <w:lang w:val="es-ES"/>
        </w:rPr>
      </w:pPr>
      <w:r w:rsidRPr="004B3FD8">
        <w:rPr>
          <w:rFonts w:ascii="ITC Avant Garde" w:hAnsi="ITC Avant Garde"/>
          <w:b/>
          <w:bCs/>
          <w:lang w:val="es-ES"/>
        </w:rPr>
        <w:t xml:space="preserve">SEGUNDO.- </w:t>
      </w:r>
      <w:r w:rsidRPr="004B3FD8">
        <w:rPr>
          <w:rFonts w:ascii="ITC Avant Garde" w:hAnsi="ITC Avant Garde"/>
          <w:b/>
          <w:bCs/>
          <w:u w:val="single"/>
          <w:lang w:val="es-ES"/>
        </w:rPr>
        <w:t>Solicitud de confirmación de criterio</w:t>
      </w:r>
      <w:r w:rsidR="003F06CF" w:rsidRPr="004B3FD8">
        <w:rPr>
          <w:rFonts w:ascii="ITC Avant Garde" w:hAnsi="ITC Avant Garde"/>
          <w:b/>
          <w:bCs/>
          <w:lang w:val="es-ES"/>
        </w:rPr>
        <w:t>.</w:t>
      </w:r>
    </w:p>
    <w:p w14:paraId="088C4CA5" w14:textId="77777777" w:rsidR="004B3FD8" w:rsidRPr="004B3FD8" w:rsidRDefault="00387EDD" w:rsidP="004B3FD8">
      <w:pPr>
        <w:spacing w:after="240"/>
        <w:jc w:val="both"/>
        <w:rPr>
          <w:rFonts w:ascii="ITC Avant Garde" w:hAnsi="ITC Avant Garde"/>
          <w:bCs/>
          <w:lang w:val="es-ES"/>
        </w:rPr>
      </w:pPr>
      <w:r w:rsidRPr="004B3FD8">
        <w:rPr>
          <w:rFonts w:ascii="ITC Avant Garde" w:hAnsi="ITC Avant Garde"/>
          <w:bCs/>
          <w:lang w:val="es-ES"/>
        </w:rPr>
        <w:lastRenderedPageBreak/>
        <w:t xml:space="preserve">En el escrito referido en el </w:t>
      </w:r>
      <w:r w:rsidR="00545B66" w:rsidRPr="004B3FD8">
        <w:rPr>
          <w:rFonts w:ascii="ITC Avant Garde" w:hAnsi="ITC Avant Garde"/>
          <w:bCs/>
          <w:lang w:val="es-ES"/>
        </w:rPr>
        <w:t>A</w:t>
      </w:r>
      <w:r w:rsidRPr="004B3FD8">
        <w:rPr>
          <w:rFonts w:ascii="ITC Avant Garde" w:hAnsi="ITC Avant Garde"/>
          <w:bCs/>
          <w:lang w:val="es-ES"/>
        </w:rPr>
        <w:t xml:space="preserve">ntecedente </w:t>
      </w:r>
      <w:r w:rsidR="00DE549B" w:rsidRPr="004B3FD8">
        <w:rPr>
          <w:rFonts w:ascii="ITC Avant Garde" w:hAnsi="ITC Avant Garde"/>
          <w:bCs/>
          <w:lang w:val="es-ES"/>
        </w:rPr>
        <w:t>Séptimo</w:t>
      </w:r>
      <w:r w:rsidRPr="004B3FD8">
        <w:rPr>
          <w:rFonts w:ascii="ITC Avant Garde" w:hAnsi="ITC Avant Garde"/>
          <w:bCs/>
          <w:lang w:val="es-ES"/>
        </w:rPr>
        <w:t xml:space="preserve"> del presente Acuerdo, </w:t>
      </w:r>
      <w:r w:rsidR="00F226F2" w:rsidRPr="004B3FD8">
        <w:rPr>
          <w:rFonts w:ascii="ITC Avant Garde" w:hAnsi="ITC Avant Garde"/>
          <w:bCs/>
          <w:lang w:val="es-ES"/>
        </w:rPr>
        <w:t>MCM</w:t>
      </w:r>
      <w:r w:rsidRPr="004B3FD8">
        <w:rPr>
          <w:rFonts w:ascii="ITC Avant Garde" w:hAnsi="ITC Avant Garde"/>
          <w:bCs/>
          <w:lang w:val="es-ES"/>
        </w:rPr>
        <w:t xml:space="preserve"> </w:t>
      </w:r>
      <w:r w:rsidR="00FC3BDD" w:rsidRPr="004B3FD8">
        <w:rPr>
          <w:rFonts w:ascii="ITC Avant Garde" w:hAnsi="ITC Avant Garde"/>
          <w:bCs/>
          <w:lang w:val="es-ES"/>
        </w:rPr>
        <w:t xml:space="preserve">solicitó la confirmación de criterio </w:t>
      </w:r>
      <w:r w:rsidR="003F06CF" w:rsidRPr="004B3FD8">
        <w:rPr>
          <w:rFonts w:ascii="ITC Avant Garde" w:hAnsi="ITC Avant Garde"/>
          <w:bCs/>
          <w:lang w:val="es-ES"/>
        </w:rPr>
        <w:t>de diversos planteamientos relacionados con tarifas de interconexión que habrían de pagarse entre Telmex y MCM, mismos que se analizan uno a uno en el Considerando siguiente.</w:t>
      </w:r>
    </w:p>
    <w:p w14:paraId="0DD5ED70" w14:textId="5F6D8B77" w:rsidR="004B3FD8" w:rsidRPr="004B3FD8" w:rsidRDefault="00387EDD" w:rsidP="004B3FD8">
      <w:pPr>
        <w:shd w:val="clear" w:color="auto" w:fill="FFFFFF"/>
        <w:spacing w:after="240"/>
        <w:ind w:left="7" w:right="7"/>
        <w:jc w:val="both"/>
        <w:rPr>
          <w:rFonts w:ascii="ITC Avant Garde" w:hAnsi="ITC Avant Garde"/>
          <w:b/>
          <w:lang w:val="es-ES"/>
        </w:rPr>
      </w:pPr>
      <w:r w:rsidRPr="004B3FD8">
        <w:rPr>
          <w:rFonts w:ascii="ITC Avant Garde" w:hAnsi="ITC Avant Garde"/>
          <w:b/>
          <w:lang w:val="es-ES"/>
        </w:rPr>
        <w:t xml:space="preserve">TERCERO.- </w:t>
      </w:r>
      <w:r w:rsidRPr="004B3FD8">
        <w:rPr>
          <w:rFonts w:ascii="ITC Avant Garde" w:hAnsi="ITC Avant Garde"/>
          <w:b/>
          <w:u w:val="single"/>
          <w:lang w:val="es-ES"/>
        </w:rPr>
        <w:t>Análisis Jurídico</w:t>
      </w:r>
      <w:r w:rsidRPr="004B3FD8">
        <w:rPr>
          <w:rFonts w:ascii="ITC Avant Garde" w:hAnsi="ITC Avant Garde"/>
          <w:b/>
          <w:lang w:val="es-ES"/>
        </w:rPr>
        <w:t>.</w:t>
      </w:r>
    </w:p>
    <w:p w14:paraId="7654D017" w14:textId="77777777" w:rsidR="004B3FD8" w:rsidRPr="004B3FD8" w:rsidRDefault="003F06CF" w:rsidP="004B3FD8">
      <w:pPr>
        <w:pStyle w:val="Prrafodelista"/>
        <w:numPr>
          <w:ilvl w:val="0"/>
          <w:numId w:val="28"/>
        </w:numPr>
        <w:spacing w:after="240" w:line="276" w:lineRule="auto"/>
        <w:ind w:left="426" w:hanging="284"/>
        <w:jc w:val="both"/>
        <w:rPr>
          <w:rFonts w:ascii="ITC Avant Garde" w:hAnsi="ITC Avant Garde"/>
          <w:sz w:val="22"/>
          <w:szCs w:val="22"/>
        </w:rPr>
      </w:pPr>
      <w:r w:rsidRPr="004B3FD8">
        <w:rPr>
          <w:rFonts w:ascii="ITC Avant Garde" w:hAnsi="ITC Avant Garde"/>
          <w:sz w:val="22"/>
          <w:szCs w:val="22"/>
        </w:rPr>
        <w:t>E</w:t>
      </w:r>
      <w:r w:rsidR="00162A35" w:rsidRPr="004B3FD8">
        <w:rPr>
          <w:rFonts w:ascii="ITC Avant Garde" w:hAnsi="ITC Avant Garde"/>
          <w:sz w:val="22"/>
          <w:szCs w:val="22"/>
        </w:rPr>
        <w:t xml:space="preserve">l </w:t>
      </w:r>
      <w:r w:rsidR="00C427A2" w:rsidRPr="004B3FD8">
        <w:rPr>
          <w:rFonts w:ascii="ITC Avant Garde" w:hAnsi="ITC Avant Garde"/>
          <w:sz w:val="22"/>
          <w:szCs w:val="22"/>
        </w:rPr>
        <w:t>numeral</w:t>
      </w:r>
      <w:r w:rsidR="00162A35" w:rsidRPr="004B3FD8">
        <w:rPr>
          <w:rFonts w:ascii="ITC Avant Garde" w:hAnsi="ITC Avant Garde"/>
          <w:sz w:val="22"/>
          <w:szCs w:val="22"/>
        </w:rPr>
        <w:t xml:space="preserve"> </w:t>
      </w:r>
      <w:r w:rsidR="001A2591" w:rsidRPr="004B3FD8">
        <w:rPr>
          <w:rFonts w:ascii="ITC Avant Garde" w:hAnsi="ITC Avant Garde"/>
          <w:sz w:val="22"/>
          <w:szCs w:val="22"/>
        </w:rPr>
        <w:t>1</w:t>
      </w:r>
      <w:r w:rsidR="00162A35" w:rsidRPr="004B3FD8">
        <w:rPr>
          <w:rFonts w:ascii="ITC Avant Garde" w:hAnsi="ITC Avant Garde"/>
          <w:sz w:val="22"/>
          <w:szCs w:val="22"/>
        </w:rPr>
        <w:t xml:space="preserve"> de la Solicitud de </w:t>
      </w:r>
      <w:r w:rsidR="00C427A2" w:rsidRPr="004B3FD8">
        <w:rPr>
          <w:rFonts w:ascii="ITC Avant Garde" w:hAnsi="ITC Avant Garde"/>
          <w:sz w:val="22"/>
          <w:szCs w:val="22"/>
        </w:rPr>
        <w:t xml:space="preserve">MCM, </w:t>
      </w:r>
      <w:r w:rsidRPr="004B3FD8">
        <w:rPr>
          <w:rFonts w:ascii="ITC Avant Garde" w:hAnsi="ITC Avant Garde"/>
          <w:sz w:val="22"/>
          <w:szCs w:val="22"/>
        </w:rPr>
        <w:t>señala que “</w:t>
      </w:r>
      <w:r w:rsidRPr="004B3FD8">
        <w:rPr>
          <w:rFonts w:ascii="ITC Avant Garde" w:hAnsi="ITC Avant Garde"/>
          <w:bCs/>
          <w:sz w:val="22"/>
          <w:szCs w:val="22"/>
        </w:rPr>
        <w:t>antes de la declaración de Telmex como AEP, los términos y condiciones que regían los servicios de interconexión eran los acordados por las partes en los convenios de interconexión o los determinados por la extinta Comisión Federal de Telecomunicaciones o en su momento por ese Instituto, cuando no llegarán a un acuerdo. Lo anterior, con fundamento en lo dispuesto por el artículo 42 de la abrogada Ley Federal de Telecomunicaciones.</w:t>
      </w:r>
    </w:p>
    <w:p w14:paraId="14467B1F" w14:textId="77777777" w:rsidR="004B3FD8" w:rsidRPr="004B3FD8" w:rsidRDefault="003F06CF"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bCs/>
          <w:sz w:val="22"/>
          <w:szCs w:val="22"/>
        </w:rPr>
        <w:t>Por lo tanto, las tarifas de interconexión que debía pagar Telmex antes de ser declarado como AEP a mi representada, eran las tarifas acordadas en los Convenios de Interconexión descritos en el apartado de Antecedentes y bajo los términos y condiciones que en los mismos se establecen.”</w:t>
      </w:r>
    </w:p>
    <w:p w14:paraId="3B94DBE1" w14:textId="77777777" w:rsidR="004B3FD8" w:rsidRPr="004B3FD8" w:rsidRDefault="001E2D2A" w:rsidP="004B3FD8">
      <w:pPr>
        <w:pStyle w:val="Prrafodelista"/>
        <w:spacing w:after="240" w:line="276" w:lineRule="auto"/>
        <w:ind w:left="426"/>
        <w:jc w:val="both"/>
        <w:rPr>
          <w:rFonts w:ascii="ITC Avant Garde" w:hAnsi="ITC Avant Garde"/>
          <w:bCs/>
          <w:sz w:val="22"/>
          <w:szCs w:val="22"/>
        </w:rPr>
      </w:pPr>
      <w:r w:rsidRPr="004B3FD8">
        <w:rPr>
          <w:rFonts w:ascii="ITC Avant Garde" w:hAnsi="ITC Avant Garde"/>
          <w:bCs/>
          <w:sz w:val="22"/>
          <w:szCs w:val="22"/>
        </w:rPr>
        <w:t>C</w:t>
      </w:r>
      <w:r w:rsidR="006661BB" w:rsidRPr="004B3FD8">
        <w:rPr>
          <w:rFonts w:ascii="ITC Avant Garde" w:hAnsi="ITC Avant Garde"/>
          <w:bCs/>
          <w:sz w:val="22"/>
          <w:szCs w:val="22"/>
        </w:rPr>
        <w:t xml:space="preserve">omo fue señalado en los Antecedentes Segundo y Tercero del presente Acuerdo, la Resolución AEP fue emitida el 6 de marzo de 2014 </w:t>
      </w:r>
      <w:r w:rsidR="007F6940" w:rsidRPr="004B3FD8">
        <w:rPr>
          <w:rFonts w:ascii="ITC Avant Garde" w:hAnsi="ITC Avant Garde"/>
          <w:bCs/>
          <w:sz w:val="22"/>
          <w:szCs w:val="22"/>
        </w:rPr>
        <w:t>en aplicación directa de un mandato constitucional y mediante la aplicación adjetiva de la Ley Federal de Procedimiento Administrativo, ya que en ese momento aún no había sido emitido ni publicado el Decreto</w:t>
      </w:r>
      <w:r w:rsidR="006E6EBA" w:rsidRPr="004B3FD8">
        <w:rPr>
          <w:rFonts w:ascii="ITC Avant Garde" w:hAnsi="ITC Avant Garde"/>
          <w:bCs/>
          <w:sz w:val="22"/>
          <w:szCs w:val="22"/>
        </w:rPr>
        <w:t>.</w:t>
      </w:r>
    </w:p>
    <w:p w14:paraId="73BE867E" w14:textId="77777777" w:rsidR="004B3FD8" w:rsidRPr="004B3FD8" w:rsidRDefault="006E6EBA" w:rsidP="004B3FD8">
      <w:pPr>
        <w:pStyle w:val="Prrafodelista"/>
        <w:spacing w:after="240" w:line="276" w:lineRule="auto"/>
        <w:ind w:left="426"/>
        <w:jc w:val="both"/>
        <w:rPr>
          <w:rFonts w:ascii="ITC Avant Garde" w:hAnsi="ITC Avant Garde"/>
          <w:bCs/>
          <w:sz w:val="22"/>
          <w:szCs w:val="22"/>
        </w:rPr>
      </w:pPr>
      <w:r w:rsidRPr="004B3FD8">
        <w:rPr>
          <w:rFonts w:ascii="ITC Avant Garde" w:hAnsi="ITC Avant Garde"/>
          <w:bCs/>
          <w:sz w:val="22"/>
          <w:szCs w:val="22"/>
        </w:rPr>
        <w:t>Ahora bien</w:t>
      </w:r>
      <w:r w:rsidR="00161AC3" w:rsidRPr="004B3FD8">
        <w:rPr>
          <w:rFonts w:ascii="ITC Avant Garde" w:hAnsi="ITC Avant Garde"/>
          <w:bCs/>
          <w:sz w:val="22"/>
          <w:szCs w:val="22"/>
        </w:rPr>
        <w:t>,</w:t>
      </w:r>
      <w:r w:rsidRPr="004B3FD8">
        <w:rPr>
          <w:rFonts w:ascii="ITC Avant Garde" w:hAnsi="ITC Avant Garde"/>
          <w:bCs/>
          <w:sz w:val="22"/>
          <w:szCs w:val="22"/>
        </w:rPr>
        <w:t xml:space="preserve"> l</w:t>
      </w:r>
      <w:r w:rsidR="006661BB" w:rsidRPr="004B3FD8">
        <w:rPr>
          <w:rFonts w:ascii="ITC Avant Garde" w:hAnsi="ITC Avant Garde"/>
          <w:bCs/>
          <w:sz w:val="22"/>
          <w:szCs w:val="22"/>
        </w:rPr>
        <w:t>a LFT publicada el 7 de jun</w:t>
      </w:r>
      <w:r w:rsidR="00D12737" w:rsidRPr="004B3FD8">
        <w:rPr>
          <w:rFonts w:ascii="ITC Avant Garde" w:hAnsi="ITC Avant Garde"/>
          <w:bCs/>
          <w:sz w:val="22"/>
          <w:szCs w:val="22"/>
        </w:rPr>
        <w:t xml:space="preserve">io de 1995 y abrogada mediante </w:t>
      </w:r>
      <w:r w:rsidR="0066214D" w:rsidRPr="004B3FD8">
        <w:rPr>
          <w:rFonts w:ascii="ITC Avant Garde" w:hAnsi="ITC Avant Garde"/>
          <w:bCs/>
          <w:sz w:val="22"/>
          <w:szCs w:val="22"/>
        </w:rPr>
        <w:t xml:space="preserve">el </w:t>
      </w:r>
      <w:r w:rsidR="00D12737" w:rsidRPr="004B3FD8">
        <w:rPr>
          <w:rFonts w:ascii="ITC Avant Garde" w:hAnsi="ITC Avant Garde"/>
          <w:bCs/>
          <w:sz w:val="22"/>
          <w:szCs w:val="22"/>
        </w:rPr>
        <w:t>D</w:t>
      </w:r>
      <w:r w:rsidR="006661BB" w:rsidRPr="004B3FD8">
        <w:rPr>
          <w:rFonts w:ascii="ITC Avant Garde" w:hAnsi="ITC Avant Garde"/>
          <w:bCs/>
          <w:sz w:val="22"/>
          <w:szCs w:val="22"/>
        </w:rPr>
        <w:t xml:space="preserve">ecreto el 14 de julio de 2014, tenía por objeto </w:t>
      </w:r>
      <w:r w:rsidR="006661BB" w:rsidRPr="004B3FD8">
        <w:rPr>
          <w:rFonts w:ascii="ITC Avant Garde" w:hAnsi="ITC Avant Garde"/>
          <w:bCs/>
          <w:sz w:val="22"/>
          <w:szCs w:val="22"/>
          <w:lang w:val="es-MX"/>
        </w:rPr>
        <w:t>regular el uso, aprovechamiento y explotación del espectro radioeléctrico, de las redes de telecomunicaciones, y de la comunicación vía satélite</w:t>
      </w:r>
      <w:r w:rsidRPr="004B3FD8">
        <w:rPr>
          <w:rFonts w:ascii="ITC Avant Garde" w:hAnsi="ITC Avant Garde"/>
          <w:bCs/>
          <w:sz w:val="22"/>
          <w:szCs w:val="22"/>
          <w:lang w:val="es-MX"/>
        </w:rPr>
        <w:t>.</w:t>
      </w:r>
    </w:p>
    <w:p w14:paraId="316AE155" w14:textId="77777777" w:rsidR="004B3FD8" w:rsidRPr="004B3FD8" w:rsidRDefault="006E6EBA" w:rsidP="004B3FD8">
      <w:pPr>
        <w:pStyle w:val="Prrafodelista"/>
        <w:spacing w:after="240" w:line="276" w:lineRule="auto"/>
        <w:ind w:left="426"/>
        <w:jc w:val="both"/>
        <w:rPr>
          <w:rFonts w:ascii="ITC Avant Garde" w:hAnsi="ITC Avant Garde"/>
          <w:bCs/>
          <w:sz w:val="22"/>
          <w:szCs w:val="22"/>
          <w:lang w:val="es-MX"/>
        </w:rPr>
      </w:pPr>
      <w:r w:rsidRPr="004B3FD8">
        <w:rPr>
          <w:rFonts w:ascii="ITC Avant Garde" w:hAnsi="ITC Avant Garde"/>
          <w:bCs/>
          <w:sz w:val="22"/>
          <w:szCs w:val="22"/>
        </w:rPr>
        <w:t>En términos del artículo 9-A, fracción X de la LFT, correspondía a l</w:t>
      </w:r>
      <w:r w:rsidRPr="004B3FD8">
        <w:rPr>
          <w:rFonts w:ascii="ITC Avant Garde" w:hAnsi="ITC Avant Garde"/>
          <w:bCs/>
          <w:sz w:val="22"/>
          <w:szCs w:val="22"/>
          <w:lang w:val="es-MX"/>
        </w:rPr>
        <w:t xml:space="preserve">a extinta Comisión Federal de Telecomunicaciones </w:t>
      </w:r>
      <w:r w:rsidR="00AF47CD" w:rsidRPr="004B3FD8">
        <w:rPr>
          <w:rFonts w:ascii="ITC Avant Garde" w:hAnsi="ITC Avant Garde"/>
          <w:bCs/>
          <w:sz w:val="22"/>
          <w:szCs w:val="22"/>
          <w:lang w:val="es-MX"/>
        </w:rPr>
        <w:t>(</w:t>
      </w:r>
      <w:proofErr w:type="spellStart"/>
      <w:r w:rsidR="00AF47CD" w:rsidRPr="004B3FD8">
        <w:rPr>
          <w:rFonts w:ascii="ITC Avant Garde" w:hAnsi="ITC Avant Garde"/>
          <w:bCs/>
          <w:sz w:val="22"/>
          <w:szCs w:val="22"/>
          <w:lang w:val="es-MX"/>
        </w:rPr>
        <w:t>Cofetel</w:t>
      </w:r>
      <w:proofErr w:type="spellEnd"/>
      <w:r w:rsidR="00AF47CD" w:rsidRPr="004B3FD8">
        <w:rPr>
          <w:rFonts w:ascii="ITC Avant Garde" w:hAnsi="ITC Avant Garde"/>
          <w:bCs/>
          <w:sz w:val="22"/>
          <w:szCs w:val="22"/>
          <w:lang w:val="es-MX"/>
        </w:rPr>
        <w:t xml:space="preserve">) </w:t>
      </w:r>
      <w:r w:rsidR="00EC63A4" w:rsidRPr="004B3FD8">
        <w:rPr>
          <w:rFonts w:ascii="ITC Avant Garde" w:hAnsi="ITC Avant Garde"/>
          <w:bCs/>
          <w:sz w:val="22"/>
          <w:szCs w:val="22"/>
          <w:lang w:val="es-MX"/>
        </w:rPr>
        <w:t xml:space="preserve">“Promover y vigilar la eficiente interconexión de los equipos y redes públicas de telecomunicaciones, incluyendo la que se realice con redes extranjeras, y </w:t>
      </w:r>
      <w:r w:rsidR="00EC63A4" w:rsidRPr="004B3FD8">
        <w:rPr>
          <w:rFonts w:ascii="ITC Avant Garde" w:hAnsi="ITC Avant Garde"/>
          <w:bCs/>
          <w:sz w:val="22"/>
          <w:szCs w:val="22"/>
          <w:u w:val="single"/>
          <w:lang w:val="es-MX"/>
        </w:rPr>
        <w:t>determinar las condiciones que, en materia de interconexión, no hayan podido convenirse entre los concesionarios de redes públicas de telecomunicaciones</w:t>
      </w:r>
      <w:r w:rsidR="00EC63A4" w:rsidRPr="004B3FD8">
        <w:rPr>
          <w:rFonts w:ascii="ITC Avant Garde" w:hAnsi="ITC Avant Garde"/>
          <w:bCs/>
          <w:sz w:val="22"/>
          <w:szCs w:val="22"/>
          <w:lang w:val="es-MX"/>
        </w:rPr>
        <w:t xml:space="preserve">”. </w:t>
      </w:r>
      <w:r w:rsidR="000C012E" w:rsidRPr="004B3FD8">
        <w:rPr>
          <w:rFonts w:ascii="ITC Avant Garde" w:hAnsi="ITC Avant Garde"/>
          <w:bCs/>
          <w:sz w:val="22"/>
          <w:szCs w:val="22"/>
          <w:lang w:val="es-MX"/>
        </w:rPr>
        <w:t>El ejercicio de dicha</w:t>
      </w:r>
      <w:r w:rsidR="008B33E0" w:rsidRPr="004B3FD8">
        <w:rPr>
          <w:rFonts w:ascii="ITC Avant Garde" w:hAnsi="ITC Avant Garde"/>
          <w:bCs/>
          <w:sz w:val="22"/>
          <w:szCs w:val="22"/>
          <w:lang w:val="es-MX"/>
        </w:rPr>
        <w:t xml:space="preserve"> facultad se enco</w:t>
      </w:r>
      <w:r w:rsidR="00EC63A4" w:rsidRPr="004B3FD8">
        <w:rPr>
          <w:rFonts w:ascii="ITC Avant Garde" w:hAnsi="ITC Avant Garde"/>
          <w:bCs/>
          <w:sz w:val="22"/>
          <w:szCs w:val="22"/>
          <w:lang w:val="es-MX"/>
        </w:rPr>
        <w:t>ntra</w:t>
      </w:r>
      <w:r w:rsidR="008B33E0" w:rsidRPr="004B3FD8">
        <w:rPr>
          <w:rFonts w:ascii="ITC Avant Garde" w:hAnsi="ITC Avant Garde"/>
          <w:bCs/>
          <w:sz w:val="22"/>
          <w:szCs w:val="22"/>
          <w:lang w:val="es-MX"/>
        </w:rPr>
        <w:t>ba</w:t>
      </w:r>
      <w:r w:rsidR="00EC63A4" w:rsidRPr="004B3FD8">
        <w:rPr>
          <w:rFonts w:ascii="ITC Avant Garde" w:hAnsi="ITC Avant Garde"/>
          <w:bCs/>
          <w:sz w:val="22"/>
          <w:szCs w:val="22"/>
          <w:lang w:val="es-MX"/>
        </w:rPr>
        <w:t xml:space="preserve"> </w:t>
      </w:r>
      <w:r w:rsidR="000C012E" w:rsidRPr="004B3FD8">
        <w:rPr>
          <w:rFonts w:ascii="ITC Avant Garde" w:hAnsi="ITC Avant Garde"/>
          <w:bCs/>
          <w:sz w:val="22"/>
          <w:szCs w:val="22"/>
          <w:lang w:val="es-MX"/>
        </w:rPr>
        <w:t>regulado por</w:t>
      </w:r>
      <w:r w:rsidR="00EC63A4" w:rsidRPr="004B3FD8">
        <w:rPr>
          <w:rFonts w:ascii="ITC Avant Garde" w:hAnsi="ITC Avant Garde"/>
          <w:bCs/>
          <w:sz w:val="22"/>
          <w:szCs w:val="22"/>
          <w:lang w:val="es-MX"/>
        </w:rPr>
        <w:t xml:space="preserve"> el Capítulo IV, </w:t>
      </w:r>
      <w:r w:rsidRPr="004B3FD8">
        <w:rPr>
          <w:rFonts w:ascii="ITC Avant Garde" w:hAnsi="ITC Avant Garde"/>
          <w:bCs/>
          <w:sz w:val="22"/>
          <w:szCs w:val="22"/>
        </w:rPr>
        <w:t>Sección I “</w:t>
      </w:r>
      <w:r w:rsidRPr="004B3FD8">
        <w:rPr>
          <w:rFonts w:ascii="ITC Avant Garde" w:hAnsi="ITC Avant Garde"/>
          <w:bCs/>
          <w:sz w:val="22"/>
          <w:szCs w:val="22"/>
          <w:lang w:val="es-MX"/>
        </w:rPr>
        <w:t>De la operación e interconexión de redes públicas de telecomunicaciones” de la L</w:t>
      </w:r>
      <w:r w:rsidR="00EC63A4" w:rsidRPr="004B3FD8">
        <w:rPr>
          <w:rFonts w:ascii="ITC Avant Garde" w:hAnsi="ITC Avant Garde"/>
          <w:bCs/>
          <w:sz w:val="22"/>
          <w:szCs w:val="22"/>
          <w:lang w:val="es-MX"/>
        </w:rPr>
        <w:t>FT</w:t>
      </w:r>
      <w:r w:rsidR="000C012E" w:rsidRPr="004B3FD8">
        <w:rPr>
          <w:rFonts w:ascii="ITC Avant Garde" w:hAnsi="ITC Avant Garde"/>
          <w:bCs/>
          <w:sz w:val="22"/>
          <w:szCs w:val="22"/>
          <w:lang w:val="es-MX"/>
        </w:rPr>
        <w:t>.</w:t>
      </w:r>
    </w:p>
    <w:p w14:paraId="51192A09" w14:textId="77777777" w:rsidR="004B3FD8" w:rsidRPr="004B3FD8" w:rsidRDefault="000C012E" w:rsidP="004B3FD8">
      <w:pPr>
        <w:pStyle w:val="Prrafodelista"/>
        <w:spacing w:after="240" w:line="276" w:lineRule="auto"/>
        <w:ind w:left="426"/>
        <w:jc w:val="both"/>
        <w:rPr>
          <w:rFonts w:ascii="ITC Avant Garde" w:hAnsi="ITC Avant Garde"/>
          <w:bCs/>
          <w:sz w:val="22"/>
          <w:szCs w:val="22"/>
          <w:lang w:val="es-MX"/>
        </w:rPr>
      </w:pPr>
      <w:r w:rsidRPr="004B3FD8">
        <w:rPr>
          <w:rFonts w:ascii="ITC Avant Garde" w:hAnsi="ITC Avant Garde"/>
          <w:bCs/>
          <w:sz w:val="22"/>
          <w:szCs w:val="22"/>
          <w:lang w:val="es-MX"/>
        </w:rPr>
        <w:t>Específicamente el artículo 42</w:t>
      </w:r>
      <w:r w:rsidR="001151A6" w:rsidRPr="004B3FD8">
        <w:rPr>
          <w:rFonts w:ascii="ITC Avant Garde" w:hAnsi="ITC Avant Garde"/>
          <w:bCs/>
          <w:sz w:val="22"/>
          <w:szCs w:val="22"/>
          <w:lang w:val="es-MX"/>
        </w:rPr>
        <w:t xml:space="preserve"> de la LFT</w:t>
      </w:r>
      <w:r w:rsidRPr="004B3FD8">
        <w:rPr>
          <w:rFonts w:ascii="ITC Avant Garde" w:hAnsi="ITC Avant Garde"/>
          <w:bCs/>
          <w:sz w:val="22"/>
          <w:szCs w:val="22"/>
          <w:lang w:val="es-MX"/>
        </w:rPr>
        <w:t xml:space="preserve"> </w:t>
      </w:r>
      <w:r w:rsidR="00AF47CD" w:rsidRPr="004B3FD8">
        <w:rPr>
          <w:rFonts w:ascii="ITC Avant Garde" w:hAnsi="ITC Avant Garde"/>
          <w:bCs/>
          <w:sz w:val="22"/>
          <w:szCs w:val="22"/>
          <w:lang w:val="es-MX"/>
        </w:rPr>
        <w:t>disponía</w:t>
      </w:r>
      <w:r w:rsidRPr="004B3FD8">
        <w:rPr>
          <w:rFonts w:ascii="ITC Avant Garde" w:hAnsi="ITC Avant Garde"/>
          <w:bCs/>
          <w:sz w:val="22"/>
          <w:szCs w:val="22"/>
          <w:lang w:val="es-MX"/>
        </w:rPr>
        <w:t>:</w:t>
      </w:r>
    </w:p>
    <w:p w14:paraId="23896E16" w14:textId="77777777" w:rsidR="004B3FD8" w:rsidRPr="004B3FD8" w:rsidRDefault="000C012E" w:rsidP="004B3FD8">
      <w:pPr>
        <w:pStyle w:val="Prrafodelista"/>
        <w:spacing w:after="240" w:line="276" w:lineRule="auto"/>
        <w:ind w:left="1276" w:right="567"/>
        <w:jc w:val="both"/>
        <w:rPr>
          <w:rFonts w:ascii="ITC Avant Garde" w:hAnsi="ITC Avant Garde"/>
          <w:bCs/>
          <w:lang w:val="es-MX"/>
        </w:rPr>
      </w:pPr>
      <w:r w:rsidRPr="004B3FD8">
        <w:rPr>
          <w:rFonts w:ascii="ITC Avant Garde" w:hAnsi="ITC Avant Garde"/>
          <w:bCs/>
          <w:lang w:val="es-MX"/>
        </w:rPr>
        <w:t>“</w:t>
      </w:r>
      <w:r w:rsidRPr="004B3FD8">
        <w:rPr>
          <w:rFonts w:ascii="ITC Avant Garde" w:hAnsi="ITC Avant Garde"/>
          <w:b/>
          <w:bCs/>
          <w:lang w:val="es-MX"/>
        </w:rPr>
        <w:t>Artículo 42.</w:t>
      </w:r>
      <w:r w:rsidRPr="004B3FD8">
        <w:rPr>
          <w:rFonts w:ascii="ITC Avant Garde" w:hAnsi="ITC Avant Garde"/>
          <w:bCs/>
          <w:lang w:val="es-MX"/>
        </w:rPr>
        <w:t xml:space="preserve"> Los </w:t>
      </w:r>
      <w:r w:rsidRPr="004B3FD8">
        <w:rPr>
          <w:rFonts w:ascii="ITC Avant Garde" w:hAnsi="ITC Avant Garde"/>
          <w:bCs/>
          <w:u w:val="single"/>
          <w:lang w:val="es-MX"/>
        </w:rPr>
        <w:t>concesionarios</w:t>
      </w:r>
      <w:r w:rsidRPr="004B3FD8">
        <w:rPr>
          <w:rFonts w:ascii="ITC Avant Garde" w:hAnsi="ITC Avant Garde"/>
          <w:bCs/>
          <w:lang w:val="es-MX"/>
        </w:rPr>
        <w:t xml:space="preserve"> de redes públicas de telecomunicaciones </w:t>
      </w:r>
      <w:r w:rsidRPr="004B3FD8">
        <w:rPr>
          <w:rFonts w:ascii="ITC Avant Garde" w:hAnsi="ITC Avant Garde"/>
          <w:bCs/>
          <w:u w:val="single"/>
          <w:lang w:val="es-MX"/>
        </w:rPr>
        <w:t>deberán interconectar sus redes, y a tal efecto suscribirán un convenio</w:t>
      </w:r>
      <w:r w:rsidRPr="004B3FD8">
        <w:rPr>
          <w:rFonts w:ascii="ITC Avant Garde" w:hAnsi="ITC Avant Garde"/>
          <w:bCs/>
          <w:lang w:val="es-MX"/>
        </w:rPr>
        <w:t xml:space="preserve"> en un plazo no mayor de 60 días naturales contados a partir de que alguno de ellos lo solicite. Transcurrido dicho plazo </w:t>
      </w:r>
      <w:r w:rsidRPr="004B3FD8">
        <w:rPr>
          <w:rFonts w:ascii="ITC Avant Garde" w:hAnsi="ITC Avant Garde"/>
          <w:bCs/>
          <w:u w:val="single"/>
          <w:lang w:val="es-MX"/>
        </w:rPr>
        <w:t>sin que las partes hayan celebrado el convenio</w:t>
      </w:r>
      <w:r w:rsidRPr="004B3FD8">
        <w:rPr>
          <w:rFonts w:ascii="ITC Avant Garde" w:hAnsi="ITC Avant Garde"/>
          <w:bCs/>
          <w:lang w:val="es-MX"/>
        </w:rPr>
        <w:t xml:space="preserve">, o antes si así lo solicitan ambas partes, </w:t>
      </w:r>
      <w:r w:rsidRPr="004B3FD8">
        <w:rPr>
          <w:rFonts w:ascii="ITC Avant Garde" w:hAnsi="ITC Avant Garde"/>
          <w:bCs/>
          <w:u w:val="single"/>
          <w:lang w:val="es-MX"/>
        </w:rPr>
        <w:t>la Secretaría</w:t>
      </w:r>
      <w:r w:rsidRPr="004B3FD8">
        <w:rPr>
          <w:rFonts w:ascii="ITC Avant Garde" w:hAnsi="ITC Avant Garde"/>
          <w:bCs/>
          <w:lang w:val="es-MX"/>
        </w:rPr>
        <w:t xml:space="preserve">, dentro de los </w:t>
      </w:r>
      <w:r w:rsidRPr="004B3FD8">
        <w:rPr>
          <w:rFonts w:ascii="ITC Avant Garde" w:hAnsi="ITC Avant Garde"/>
          <w:bCs/>
          <w:lang w:val="es-MX"/>
        </w:rPr>
        <w:lastRenderedPageBreak/>
        <w:t xml:space="preserve">60 días naturales siguientes, </w:t>
      </w:r>
      <w:r w:rsidRPr="004B3FD8">
        <w:rPr>
          <w:rFonts w:ascii="ITC Avant Garde" w:hAnsi="ITC Avant Garde"/>
          <w:bCs/>
          <w:u w:val="single"/>
          <w:lang w:val="es-MX"/>
        </w:rPr>
        <w:t>resolverá sobre las condiciones que no hayan podido convenirse.</w:t>
      </w:r>
      <w:r w:rsidRPr="004B3FD8">
        <w:rPr>
          <w:rFonts w:ascii="ITC Avant Garde" w:hAnsi="ITC Avant Garde"/>
          <w:bCs/>
          <w:lang w:val="es-MX"/>
        </w:rPr>
        <w:t>”</w:t>
      </w:r>
      <w:r w:rsidR="00BD19A0" w:rsidRPr="004B3FD8">
        <w:rPr>
          <w:rFonts w:ascii="ITC Avant Garde" w:hAnsi="ITC Avant Garde"/>
          <w:bCs/>
          <w:lang w:val="es-MX"/>
        </w:rPr>
        <w:t xml:space="preserve"> (Énfasis añadido)</w:t>
      </w:r>
    </w:p>
    <w:p w14:paraId="3F5E88D6" w14:textId="77777777" w:rsidR="004B3FD8" w:rsidRPr="004B3FD8" w:rsidRDefault="00BD19A0" w:rsidP="004B3FD8">
      <w:pPr>
        <w:pStyle w:val="Prrafodelista"/>
        <w:spacing w:after="240" w:line="276" w:lineRule="auto"/>
        <w:ind w:left="426"/>
        <w:jc w:val="both"/>
        <w:rPr>
          <w:rFonts w:ascii="ITC Avant Garde" w:hAnsi="ITC Avant Garde"/>
          <w:bCs/>
          <w:sz w:val="22"/>
          <w:szCs w:val="22"/>
        </w:rPr>
      </w:pPr>
      <w:r w:rsidRPr="004B3FD8">
        <w:rPr>
          <w:rFonts w:ascii="ITC Avant Garde" w:hAnsi="ITC Avant Garde"/>
          <w:bCs/>
          <w:sz w:val="22"/>
          <w:szCs w:val="22"/>
        </w:rPr>
        <w:t>Del artículo transcrito se despre</w:t>
      </w:r>
      <w:r w:rsidR="00031A4A" w:rsidRPr="004B3FD8">
        <w:rPr>
          <w:rFonts w:ascii="ITC Avant Garde" w:hAnsi="ITC Avant Garde"/>
          <w:bCs/>
          <w:sz w:val="22"/>
          <w:szCs w:val="22"/>
        </w:rPr>
        <w:t>nde que los concesionarios tenían</w:t>
      </w:r>
      <w:r w:rsidRPr="004B3FD8">
        <w:rPr>
          <w:rFonts w:ascii="ITC Avant Garde" w:hAnsi="ITC Avant Garde"/>
          <w:bCs/>
          <w:sz w:val="22"/>
          <w:szCs w:val="22"/>
        </w:rPr>
        <w:t xml:space="preserve"> un plazo fijo para negociar términos y </w:t>
      </w:r>
      <w:r w:rsidR="007F6940" w:rsidRPr="004B3FD8">
        <w:rPr>
          <w:rFonts w:ascii="ITC Avant Garde" w:hAnsi="ITC Avant Garde"/>
          <w:bCs/>
          <w:sz w:val="22"/>
          <w:szCs w:val="22"/>
        </w:rPr>
        <w:t xml:space="preserve">condiciones para </w:t>
      </w:r>
      <w:r w:rsidRPr="004B3FD8">
        <w:rPr>
          <w:rFonts w:ascii="ITC Avant Garde" w:hAnsi="ITC Avant Garde"/>
          <w:bCs/>
          <w:sz w:val="22"/>
          <w:szCs w:val="22"/>
        </w:rPr>
        <w:t>lograr la i</w:t>
      </w:r>
      <w:r w:rsidR="00031A4A" w:rsidRPr="004B3FD8">
        <w:rPr>
          <w:rFonts w:ascii="ITC Avant Garde" w:hAnsi="ITC Avant Garde"/>
          <w:bCs/>
          <w:sz w:val="22"/>
          <w:szCs w:val="22"/>
        </w:rPr>
        <w:t>nterconexión, mismos que se vería</w:t>
      </w:r>
      <w:r w:rsidRPr="004B3FD8">
        <w:rPr>
          <w:rFonts w:ascii="ITC Avant Garde" w:hAnsi="ITC Avant Garde"/>
          <w:bCs/>
          <w:sz w:val="22"/>
          <w:szCs w:val="22"/>
        </w:rPr>
        <w:t>n plasmados en un convenio. A partir del plazo mencionado, si los concesionarios no</w:t>
      </w:r>
      <w:r w:rsidR="00031A4A" w:rsidRPr="004B3FD8">
        <w:rPr>
          <w:rFonts w:ascii="ITC Avant Garde" w:hAnsi="ITC Avant Garde"/>
          <w:bCs/>
          <w:sz w:val="22"/>
          <w:szCs w:val="22"/>
        </w:rPr>
        <w:t xml:space="preserve"> llegaban</w:t>
      </w:r>
      <w:r w:rsidRPr="004B3FD8">
        <w:rPr>
          <w:rFonts w:ascii="ITC Avant Garde" w:hAnsi="ITC Avant Garde"/>
          <w:bCs/>
          <w:sz w:val="22"/>
          <w:szCs w:val="22"/>
        </w:rPr>
        <w:t xml:space="preserve"> a un acuerdo, uno o ambos </w:t>
      </w:r>
      <w:r w:rsidR="00031A4A" w:rsidRPr="004B3FD8">
        <w:rPr>
          <w:rFonts w:ascii="ITC Avant Garde" w:hAnsi="ITC Avant Garde"/>
          <w:bCs/>
          <w:sz w:val="22"/>
          <w:szCs w:val="22"/>
        </w:rPr>
        <w:t xml:space="preserve">podían solicitar </w:t>
      </w:r>
      <w:r w:rsidR="007F6940" w:rsidRPr="004B3FD8">
        <w:rPr>
          <w:rFonts w:ascii="ITC Avant Garde" w:hAnsi="ITC Avant Garde"/>
          <w:bCs/>
          <w:sz w:val="22"/>
          <w:szCs w:val="22"/>
        </w:rPr>
        <w:t xml:space="preserve">a la </w:t>
      </w:r>
      <w:proofErr w:type="spellStart"/>
      <w:r w:rsidR="00AF47CD" w:rsidRPr="004B3FD8">
        <w:rPr>
          <w:rFonts w:ascii="ITC Avant Garde" w:hAnsi="ITC Avant Garde"/>
          <w:bCs/>
          <w:sz w:val="22"/>
          <w:szCs w:val="22"/>
        </w:rPr>
        <w:t>Cofetel</w:t>
      </w:r>
      <w:proofErr w:type="spellEnd"/>
      <w:r w:rsidR="007F6940" w:rsidRPr="004B3FD8">
        <w:rPr>
          <w:rFonts w:ascii="ITC Avant Garde" w:hAnsi="ITC Avant Garde"/>
          <w:bCs/>
          <w:sz w:val="22"/>
          <w:szCs w:val="22"/>
        </w:rPr>
        <w:t xml:space="preserve"> </w:t>
      </w:r>
      <w:r w:rsidR="00031A4A" w:rsidRPr="004B3FD8">
        <w:rPr>
          <w:rFonts w:ascii="ITC Avant Garde" w:hAnsi="ITC Avant Garde"/>
          <w:bCs/>
          <w:sz w:val="22"/>
          <w:szCs w:val="22"/>
        </w:rPr>
        <w:t>que se resolvieran</w:t>
      </w:r>
      <w:r w:rsidRPr="004B3FD8">
        <w:rPr>
          <w:rFonts w:ascii="ITC Avant Garde" w:hAnsi="ITC Avant Garde"/>
          <w:bCs/>
          <w:sz w:val="22"/>
          <w:szCs w:val="22"/>
        </w:rPr>
        <w:t xml:space="preserve"> las condiciones </w:t>
      </w:r>
      <w:r w:rsidR="007F6940" w:rsidRPr="004B3FD8">
        <w:rPr>
          <w:rFonts w:ascii="ITC Avant Garde" w:hAnsi="ITC Avant Garde"/>
          <w:bCs/>
          <w:sz w:val="22"/>
          <w:szCs w:val="22"/>
        </w:rPr>
        <w:t xml:space="preserve">de interconexión </w:t>
      </w:r>
      <w:r w:rsidRPr="004B3FD8">
        <w:rPr>
          <w:rFonts w:ascii="ITC Avant Garde" w:hAnsi="ITC Avant Garde"/>
          <w:bCs/>
          <w:sz w:val="22"/>
          <w:szCs w:val="22"/>
        </w:rPr>
        <w:t>no convenidas.</w:t>
      </w:r>
    </w:p>
    <w:p w14:paraId="25F4EF76" w14:textId="77777777" w:rsidR="004B3FD8" w:rsidRPr="004B3FD8" w:rsidRDefault="00656C0B" w:rsidP="004B3FD8">
      <w:pPr>
        <w:pStyle w:val="Prrafodelista"/>
        <w:spacing w:after="240" w:line="276" w:lineRule="auto"/>
        <w:ind w:left="426"/>
        <w:jc w:val="both"/>
        <w:rPr>
          <w:rFonts w:ascii="ITC Avant Garde" w:hAnsi="ITC Avant Garde"/>
          <w:bCs/>
          <w:sz w:val="22"/>
          <w:szCs w:val="22"/>
        </w:rPr>
      </w:pPr>
      <w:r w:rsidRPr="004B3FD8">
        <w:rPr>
          <w:rFonts w:ascii="ITC Avant Garde" w:hAnsi="ITC Avant Garde"/>
          <w:bCs/>
          <w:sz w:val="22"/>
          <w:szCs w:val="22"/>
        </w:rPr>
        <w:t>En ese sentido, se puede concluir que</w:t>
      </w:r>
      <w:r w:rsidR="001151A6" w:rsidRPr="004B3FD8">
        <w:rPr>
          <w:rFonts w:ascii="ITC Avant Garde" w:hAnsi="ITC Avant Garde"/>
          <w:bCs/>
          <w:sz w:val="22"/>
          <w:szCs w:val="22"/>
        </w:rPr>
        <w:t xml:space="preserve"> al amparo de la LFT</w:t>
      </w:r>
      <w:r w:rsidR="007F6940" w:rsidRPr="004B3FD8">
        <w:rPr>
          <w:rFonts w:ascii="ITC Avant Garde" w:hAnsi="ITC Avant Garde"/>
          <w:bCs/>
          <w:sz w:val="22"/>
          <w:szCs w:val="22"/>
        </w:rPr>
        <w:t>,</w:t>
      </w:r>
      <w:r w:rsidRPr="004B3FD8">
        <w:rPr>
          <w:rFonts w:ascii="ITC Avant Garde" w:hAnsi="ITC Avant Garde"/>
          <w:bCs/>
          <w:sz w:val="22"/>
          <w:szCs w:val="22"/>
        </w:rPr>
        <w:t xml:space="preserve"> los t</w:t>
      </w:r>
      <w:r w:rsidR="00031A4A" w:rsidRPr="004B3FD8">
        <w:rPr>
          <w:rFonts w:ascii="ITC Avant Garde" w:hAnsi="ITC Avant Garde"/>
          <w:bCs/>
          <w:sz w:val="22"/>
          <w:szCs w:val="22"/>
        </w:rPr>
        <w:t xml:space="preserve">érminos y condiciones plasmados </w:t>
      </w:r>
      <w:r w:rsidRPr="004B3FD8">
        <w:rPr>
          <w:rFonts w:ascii="ITC Avant Garde" w:hAnsi="ITC Avant Garde"/>
          <w:bCs/>
          <w:sz w:val="22"/>
          <w:szCs w:val="22"/>
        </w:rPr>
        <w:t xml:space="preserve">en un convenio de interconexión </w:t>
      </w:r>
      <w:r w:rsidR="007F6940" w:rsidRPr="004B3FD8">
        <w:rPr>
          <w:rFonts w:ascii="ITC Avant Garde" w:hAnsi="ITC Avant Garde"/>
          <w:bCs/>
          <w:sz w:val="22"/>
          <w:szCs w:val="22"/>
        </w:rPr>
        <w:t>eran</w:t>
      </w:r>
      <w:r w:rsidR="008B33E0" w:rsidRPr="004B3FD8">
        <w:rPr>
          <w:rFonts w:ascii="ITC Avant Garde" w:hAnsi="ITC Avant Garde"/>
          <w:bCs/>
          <w:sz w:val="22"/>
          <w:szCs w:val="22"/>
        </w:rPr>
        <w:t xml:space="preserve"> los</w:t>
      </w:r>
      <w:r w:rsidRPr="004B3FD8">
        <w:rPr>
          <w:rFonts w:ascii="ITC Avant Garde" w:hAnsi="ITC Avant Garde"/>
          <w:bCs/>
          <w:sz w:val="22"/>
          <w:szCs w:val="22"/>
        </w:rPr>
        <w:t xml:space="preserve"> acordados voluntariamente entre las partes, </w:t>
      </w:r>
      <w:r w:rsidR="007F6940" w:rsidRPr="004B3FD8">
        <w:rPr>
          <w:rFonts w:ascii="ITC Avant Garde" w:hAnsi="ITC Avant Garde"/>
          <w:bCs/>
          <w:sz w:val="22"/>
          <w:szCs w:val="22"/>
        </w:rPr>
        <w:t xml:space="preserve">en lo que no se opusieran a la LFT, </w:t>
      </w:r>
      <w:r w:rsidRPr="004B3FD8">
        <w:rPr>
          <w:rFonts w:ascii="ITC Avant Garde" w:hAnsi="ITC Avant Garde"/>
          <w:bCs/>
          <w:sz w:val="22"/>
          <w:szCs w:val="22"/>
        </w:rPr>
        <w:t xml:space="preserve">o </w:t>
      </w:r>
      <w:r w:rsidR="00E336A1" w:rsidRPr="004B3FD8">
        <w:rPr>
          <w:rFonts w:ascii="ITC Avant Garde" w:hAnsi="ITC Avant Garde"/>
          <w:bCs/>
          <w:sz w:val="22"/>
          <w:szCs w:val="22"/>
        </w:rPr>
        <w:t>bien</w:t>
      </w:r>
      <w:r w:rsidR="007F6940" w:rsidRPr="004B3FD8">
        <w:rPr>
          <w:rFonts w:ascii="ITC Avant Garde" w:hAnsi="ITC Avant Garde"/>
          <w:bCs/>
          <w:sz w:val="22"/>
          <w:szCs w:val="22"/>
        </w:rPr>
        <w:t>,</w:t>
      </w:r>
      <w:r w:rsidR="00C13D82" w:rsidRPr="004B3FD8">
        <w:rPr>
          <w:rFonts w:ascii="ITC Avant Garde" w:hAnsi="ITC Avant Garde"/>
          <w:bCs/>
          <w:sz w:val="22"/>
          <w:szCs w:val="22"/>
        </w:rPr>
        <w:t xml:space="preserve"> </w:t>
      </w:r>
      <w:r w:rsidR="008B33E0" w:rsidRPr="004B3FD8">
        <w:rPr>
          <w:rFonts w:ascii="ITC Avant Garde" w:hAnsi="ITC Avant Garde"/>
          <w:bCs/>
          <w:sz w:val="22"/>
          <w:szCs w:val="22"/>
        </w:rPr>
        <w:t xml:space="preserve">los </w:t>
      </w:r>
      <w:r w:rsidRPr="004B3FD8">
        <w:rPr>
          <w:rFonts w:ascii="ITC Avant Garde" w:hAnsi="ITC Avant Garde"/>
          <w:bCs/>
          <w:sz w:val="22"/>
          <w:szCs w:val="22"/>
        </w:rPr>
        <w:t>establecidos por la</w:t>
      </w:r>
      <w:r w:rsidR="00064B6C" w:rsidRPr="004B3FD8">
        <w:rPr>
          <w:rFonts w:ascii="ITC Avant Garde" w:hAnsi="ITC Avant Garde"/>
          <w:bCs/>
          <w:sz w:val="22"/>
          <w:szCs w:val="22"/>
        </w:rPr>
        <w:t xml:space="preserve"> extinta</w:t>
      </w:r>
      <w:r w:rsidRPr="004B3FD8">
        <w:rPr>
          <w:rFonts w:ascii="ITC Avant Garde" w:hAnsi="ITC Avant Garde"/>
          <w:bCs/>
          <w:sz w:val="22"/>
          <w:szCs w:val="22"/>
        </w:rPr>
        <w:t xml:space="preserve"> </w:t>
      </w:r>
      <w:proofErr w:type="spellStart"/>
      <w:r w:rsidR="00AF47CD" w:rsidRPr="004B3FD8">
        <w:rPr>
          <w:rFonts w:ascii="ITC Avant Garde" w:hAnsi="ITC Avant Garde"/>
          <w:bCs/>
          <w:sz w:val="22"/>
          <w:szCs w:val="22"/>
        </w:rPr>
        <w:t>Cofetel</w:t>
      </w:r>
      <w:proofErr w:type="spellEnd"/>
      <w:r w:rsidR="007F6940" w:rsidRPr="004B3FD8">
        <w:rPr>
          <w:rFonts w:ascii="ITC Avant Garde" w:hAnsi="ITC Avant Garde"/>
          <w:bCs/>
          <w:sz w:val="22"/>
          <w:szCs w:val="22"/>
        </w:rPr>
        <w:t xml:space="preserve"> o por el Instituto al resolver los desacuerdo correspondientes al amparo de la abrogada LFT</w:t>
      </w:r>
      <w:r w:rsidRPr="004B3FD8">
        <w:rPr>
          <w:rFonts w:ascii="ITC Avant Garde" w:hAnsi="ITC Avant Garde"/>
          <w:bCs/>
          <w:sz w:val="22"/>
          <w:szCs w:val="22"/>
        </w:rPr>
        <w:t>.</w:t>
      </w:r>
    </w:p>
    <w:p w14:paraId="6EEA4F2B" w14:textId="77777777" w:rsidR="004B3FD8" w:rsidRPr="004B3FD8" w:rsidRDefault="00C9448C" w:rsidP="004B3FD8">
      <w:pPr>
        <w:pStyle w:val="Prrafodelista"/>
        <w:spacing w:after="240" w:line="276" w:lineRule="auto"/>
        <w:ind w:left="426"/>
        <w:jc w:val="both"/>
        <w:rPr>
          <w:rFonts w:ascii="ITC Avant Garde" w:hAnsi="ITC Avant Garde"/>
          <w:bCs/>
          <w:sz w:val="22"/>
          <w:szCs w:val="22"/>
        </w:rPr>
      </w:pPr>
      <w:r w:rsidRPr="004B3FD8">
        <w:rPr>
          <w:rFonts w:ascii="ITC Avant Garde" w:hAnsi="ITC Avant Garde"/>
          <w:bCs/>
          <w:sz w:val="22"/>
          <w:szCs w:val="22"/>
        </w:rPr>
        <w:t>Por otra parte, d</w:t>
      </w:r>
      <w:r w:rsidR="00552366" w:rsidRPr="004B3FD8">
        <w:rPr>
          <w:rFonts w:ascii="ITC Avant Garde" w:hAnsi="ITC Avant Garde"/>
          <w:bCs/>
          <w:sz w:val="22"/>
          <w:szCs w:val="22"/>
        </w:rPr>
        <w:t>e lo manifestado por MCM en los antecedentes de su escrito</w:t>
      </w:r>
      <w:r w:rsidR="000B0693" w:rsidRPr="004B3FD8">
        <w:rPr>
          <w:rFonts w:ascii="ITC Avant Garde" w:hAnsi="ITC Avant Garde"/>
          <w:bCs/>
          <w:sz w:val="22"/>
          <w:szCs w:val="22"/>
        </w:rPr>
        <w:t>,</w:t>
      </w:r>
      <w:r w:rsidR="00552366" w:rsidRPr="004B3FD8">
        <w:rPr>
          <w:rFonts w:ascii="ITC Avant Garde" w:hAnsi="ITC Avant Garde"/>
          <w:bCs/>
          <w:sz w:val="22"/>
          <w:szCs w:val="22"/>
        </w:rPr>
        <w:t xml:space="preserve"> se </w:t>
      </w:r>
      <w:r w:rsidR="008E1D64" w:rsidRPr="004B3FD8">
        <w:rPr>
          <w:rFonts w:ascii="ITC Avant Garde" w:hAnsi="ITC Avant Garde"/>
          <w:bCs/>
          <w:sz w:val="22"/>
          <w:szCs w:val="22"/>
        </w:rPr>
        <w:t xml:space="preserve">desprende </w:t>
      </w:r>
      <w:r w:rsidR="00552366" w:rsidRPr="004B3FD8">
        <w:rPr>
          <w:rFonts w:ascii="ITC Avant Garde" w:hAnsi="ITC Avant Garde"/>
          <w:bCs/>
          <w:sz w:val="22"/>
          <w:szCs w:val="22"/>
        </w:rPr>
        <w:t>que Telmex y MCM tienen celebrados varios convenios para la interconexión de sus redes local y de larga distancia.</w:t>
      </w:r>
      <w:r w:rsidR="008E1D64" w:rsidRPr="004B3FD8">
        <w:rPr>
          <w:rFonts w:ascii="ITC Avant Garde" w:hAnsi="ITC Avant Garde"/>
          <w:bCs/>
          <w:sz w:val="22"/>
          <w:szCs w:val="22"/>
        </w:rPr>
        <w:t xml:space="preserve"> Al respecto, s</w:t>
      </w:r>
      <w:r w:rsidR="00552366" w:rsidRPr="004B3FD8">
        <w:rPr>
          <w:rFonts w:ascii="ITC Avant Garde" w:hAnsi="ITC Avant Garde"/>
          <w:bCs/>
          <w:sz w:val="22"/>
          <w:szCs w:val="22"/>
        </w:rPr>
        <w:t xml:space="preserve">e realizó una búsqueda </w:t>
      </w:r>
      <w:r w:rsidR="00BC1BBF" w:rsidRPr="004B3FD8">
        <w:rPr>
          <w:rFonts w:ascii="ITC Avant Garde" w:hAnsi="ITC Avant Garde"/>
          <w:bCs/>
          <w:sz w:val="22"/>
          <w:szCs w:val="22"/>
        </w:rPr>
        <w:t xml:space="preserve">en el Registro Público de Concesiones </w:t>
      </w:r>
      <w:r w:rsidR="00552366" w:rsidRPr="004B3FD8">
        <w:rPr>
          <w:rFonts w:ascii="ITC Avant Garde" w:hAnsi="ITC Avant Garde"/>
          <w:bCs/>
          <w:sz w:val="22"/>
          <w:szCs w:val="22"/>
        </w:rPr>
        <w:t>para verificar los datos aportados por MCM y se puede afirmar que efectivamente las partes suscribieron los convenios mencionados, mismos que se refieren en el Antecedente Primero del presente Acuerdo.</w:t>
      </w:r>
    </w:p>
    <w:p w14:paraId="4DCAB3FF" w14:textId="4093532A" w:rsidR="00552366" w:rsidRPr="004B3FD8" w:rsidRDefault="00552366" w:rsidP="004B3FD8">
      <w:pPr>
        <w:pStyle w:val="Prrafodelista"/>
        <w:spacing w:after="240" w:line="276" w:lineRule="auto"/>
        <w:ind w:left="426"/>
        <w:jc w:val="both"/>
        <w:rPr>
          <w:rFonts w:ascii="ITC Avant Garde" w:hAnsi="ITC Avant Garde"/>
          <w:bCs/>
          <w:sz w:val="22"/>
          <w:szCs w:val="22"/>
        </w:rPr>
      </w:pPr>
      <w:r w:rsidRPr="004B3FD8">
        <w:rPr>
          <w:rFonts w:ascii="ITC Avant Garde" w:hAnsi="ITC Avant Garde"/>
          <w:bCs/>
          <w:sz w:val="22"/>
          <w:szCs w:val="22"/>
        </w:rPr>
        <w:t>Asimismo, de los documentos referidos</w:t>
      </w:r>
      <w:r w:rsidR="00BC1BBF" w:rsidRPr="004B3FD8">
        <w:rPr>
          <w:rFonts w:ascii="ITC Avant Garde" w:hAnsi="ITC Avant Garde"/>
          <w:bCs/>
          <w:sz w:val="22"/>
          <w:szCs w:val="22"/>
        </w:rPr>
        <w:t>, se desprende</w:t>
      </w:r>
      <w:r w:rsidRPr="004B3FD8">
        <w:rPr>
          <w:rFonts w:ascii="ITC Avant Garde" w:hAnsi="ITC Avant Garde"/>
          <w:bCs/>
          <w:sz w:val="22"/>
          <w:szCs w:val="22"/>
        </w:rPr>
        <w:t xml:space="preserve"> lo siguiente:</w:t>
      </w:r>
    </w:p>
    <w:p w14:paraId="52E6B718" w14:textId="77777777" w:rsidR="004B3FD8" w:rsidRPr="004B3FD8" w:rsidRDefault="00552366" w:rsidP="004B3FD8">
      <w:pPr>
        <w:pStyle w:val="Prrafodelista"/>
        <w:numPr>
          <w:ilvl w:val="0"/>
          <w:numId w:val="39"/>
        </w:numPr>
        <w:spacing w:after="240" w:line="276" w:lineRule="auto"/>
        <w:ind w:left="993"/>
        <w:jc w:val="both"/>
        <w:rPr>
          <w:rFonts w:ascii="ITC Avant Garde" w:hAnsi="ITC Avant Garde"/>
          <w:bCs/>
          <w:sz w:val="22"/>
          <w:szCs w:val="22"/>
        </w:rPr>
      </w:pPr>
      <w:r w:rsidRPr="004B3FD8">
        <w:rPr>
          <w:rFonts w:ascii="ITC Avant Garde" w:hAnsi="ITC Avant Garde"/>
          <w:bCs/>
          <w:sz w:val="22"/>
          <w:szCs w:val="22"/>
        </w:rPr>
        <w:t xml:space="preserve">Que las partes celebraron el 13 de mayo de 1999 un convenio marco de prestación de servicios de interconexión </w:t>
      </w:r>
      <w:r w:rsidR="00C9448C" w:rsidRPr="004B3FD8">
        <w:rPr>
          <w:rFonts w:ascii="ITC Avant Garde" w:hAnsi="ITC Avant Garde"/>
          <w:bCs/>
          <w:sz w:val="22"/>
          <w:szCs w:val="22"/>
        </w:rPr>
        <w:t>de larga distancia y</w:t>
      </w:r>
      <w:r w:rsidR="00FD3A56" w:rsidRPr="004B3FD8">
        <w:rPr>
          <w:rFonts w:ascii="ITC Avant Garde" w:hAnsi="ITC Avant Garde"/>
          <w:bCs/>
          <w:sz w:val="22"/>
          <w:szCs w:val="22"/>
        </w:rPr>
        <w:t xml:space="preserve"> pactaron tarifas aplicables en su Anexo C</w:t>
      </w:r>
      <w:r w:rsidR="00CD31C7" w:rsidRPr="004B3FD8">
        <w:rPr>
          <w:rFonts w:ascii="ITC Avant Garde" w:hAnsi="ITC Avant Garde"/>
          <w:bCs/>
          <w:sz w:val="22"/>
          <w:szCs w:val="22"/>
        </w:rPr>
        <w:t>,</w:t>
      </w:r>
      <w:r w:rsidR="00FD3A56" w:rsidRPr="004B3FD8">
        <w:rPr>
          <w:rFonts w:ascii="ITC Avant Garde" w:hAnsi="ITC Avant Garde"/>
          <w:bCs/>
          <w:sz w:val="22"/>
          <w:szCs w:val="22"/>
        </w:rPr>
        <w:t xml:space="preserve"> con una vigencia del 1 de enero de 1999 al 31 de diciembre del 2000;</w:t>
      </w:r>
    </w:p>
    <w:p w14:paraId="57E36620" w14:textId="77777777" w:rsidR="004B3FD8" w:rsidRPr="004B3FD8" w:rsidRDefault="000E3BAE" w:rsidP="004B3FD8">
      <w:pPr>
        <w:pStyle w:val="Prrafodelista"/>
        <w:numPr>
          <w:ilvl w:val="0"/>
          <w:numId w:val="39"/>
        </w:numPr>
        <w:spacing w:after="240" w:line="276" w:lineRule="auto"/>
        <w:ind w:left="993"/>
        <w:jc w:val="both"/>
        <w:rPr>
          <w:rFonts w:ascii="ITC Avant Garde" w:hAnsi="ITC Avant Garde"/>
          <w:bCs/>
          <w:sz w:val="22"/>
          <w:szCs w:val="22"/>
        </w:rPr>
      </w:pPr>
      <w:r w:rsidRPr="004B3FD8">
        <w:rPr>
          <w:rFonts w:ascii="ITC Avant Garde" w:hAnsi="ITC Avant Garde"/>
          <w:bCs/>
          <w:sz w:val="22"/>
          <w:szCs w:val="22"/>
        </w:rPr>
        <w:t xml:space="preserve">Que las partes celebraron el 4 de octubre de 2005 un convenio modificatorio </w:t>
      </w:r>
      <w:r w:rsidR="00DC0113" w:rsidRPr="004B3FD8">
        <w:rPr>
          <w:rFonts w:ascii="ITC Avant Garde" w:hAnsi="ITC Avant Garde"/>
          <w:bCs/>
          <w:sz w:val="22"/>
          <w:szCs w:val="22"/>
        </w:rPr>
        <w:t>al convenio marco de prestación de servicios de interconexión de larga distancia</w:t>
      </w:r>
      <w:r w:rsidR="00F0745B" w:rsidRPr="004B3FD8">
        <w:rPr>
          <w:rFonts w:ascii="ITC Avant Garde" w:hAnsi="ITC Avant Garde"/>
          <w:bCs/>
          <w:sz w:val="22"/>
          <w:szCs w:val="22"/>
        </w:rPr>
        <w:t>, con una vigencia al 31 de diciembre de 2006, y</w:t>
      </w:r>
    </w:p>
    <w:p w14:paraId="107C4443" w14:textId="77777777" w:rsidR="004B3FD8" w:rsidRPr="004B3FD8" w:rsidRDefault="00FD3A56" w:rsidP="004B3FD8">
      <w:pPr>
        <w:pStyle w:val="Prrafodelista"/>
        <w:numPr>
          <w:ilvl w:val="0"/>
          <w:numId w:val="39"/>
        </w:numPr>
        <w:spacing w:after="240" w:line="276" w:lineRule="auto"/>
        <w:ind w:left="993"/>
        <w:jc w:val="both"/>
        <w:rPr>
          <w:rFonts w:ascii="ITC Avant Garde" w:hAnsi="ITC Avant Garde"/>
          <w:bCs/>
          <w:sz w:val="22"/>
          <w:szCs w:val="22"/>
        </w:rPr>
      </w:pPr>
      <w:r w:rsidRPr="004B3FD8">
        <w:rPr>
          <w:rFonts w:ascii="ITC Avant Garde" w:hAnsi="ITC Avant Garde"/>
          <w:bCs/>
          <w:sz w:val="22"/>
          <w:szCs w:val="22"/>
        </w:rPr>
        <w:t>Que las partes celebraron el 4 de octubre de 2005 un convenio marco de prestación de servicios de interconexión local</w:t>
      </w:r>
      <w:r w:rsidR="00C9448C" w:rsidRPr="004B3FD8">
        <w:rPr>
          <w:rFonts w:ascii="ITC Avant Garde" w:hAnsi="ITC Avant Garde"/>
          <w:bCs/>
          <w:sz w:val="22"/>
          <w:szCs w:val="22"/>
        </w:rPr>
        <w:t xml:space="preserve"> y</w:t>
      </w:r>
      <w:r w:rsidR="000E3BAE" w:rsidRPr="004B3FD8">
        <w:rPr>
          <w:rFonts w:ascii="ITC Avant Garde" w:hAnsi="ITC Avant Garde"/>
          <w:bCs/>
          <w:sz w:val="22"/>
          <w:szCs w:val="22"/>
        </w:rPr>
        <w:t xml:space="preserve"> pactaron las tarifas aplicables en su Anexo A</w:t>
      </w:r>
      <w:r w:rsidR="00CD31C7" w:rsidRPr="004B3FD8">
        <w:rPr>
          <w:rFonts w:ascii="ITC Avant Garde" w:hAnsi="ITC Avant Garde"/>
          <w:bCs/>
          <w:sz w:val="22"/>
          <w:szCs w:val="22"/>
        </w:rPr>
        <w:t>,</w:t>
      </w:r>
      <w:r w:rsidR="000E3BAE" w:rsidRPr="004B3FD8">
        <w:rPr>
          <w:rFonts w:ascii="ITC Avant Garde" w:hAnsi="ITC Avant Garde"/>
          <w:bCs/>
          <w:sz w:val="22"/>
          <w:szCs w:val="22"/>
        </w:rPr>
        <w:t xml:space="preserve"> con una vigencia del 1 de enero de 2005 al 31 de diciembre de 2006.</w:t>
      </w:r>
    </w:p>
    <w:p w14:paraId="408C9637" w14:textId="77777777" w:rsidR="004B3FD8" w:rsidRPr="004B3FD8" w:rsidRDefault="00C13D82" w:rsidP="004B3FD8">
      <w:pPr>
        <w:pStyle w:val="Prrafodelista"/>
        <w:spacing w:after="240" w:line="276" w:lineRule="auto"/>
        <w:ind w:left="426"/>
        <w:jc w:val="both"/>
        <w:rPr>
          <w:rFonts w:ascii="ITC Avant Garde" w:hAnsi="ITC Avant Garde"/>
          <w:spacing w:val="-2"/>
          <w:sz w:val="22"/>
          <w:szCs w:val="22"/>
        </w:rPr>
      </w:pPr>
      <w:r w:rsidRPr="004B3FD8">
        <w:rPr>
          <w:rFonts w:ascii="ITC Avant Garde" w:hAnsi="ITC Avant Garde"/>
          <w:spacing w:val="-2"/>
          <w:sz w:val="22"/>
          <w:szCs w:val="22"/>
        </w:rPr>
        <w:t>Por</w:t>
      </w:r>
      <w:r w:rsidR="00376648" w:rsidRPr="004B3FD8">
        <w:rPr>
          <w:rFonts w:ascii="ITC Avant Garde" w:hAnsi="ITC Avant Garde"/>
          <w:spacing w:val="-2"/>
          <w:sz w:val="22"/>
          <w:szCs w:val="22"/>
        </w:rPr>
        <w:t xml:space="preserve"> lo anterior, es posible afirmar que las tarifas que Telmex debía pagar antes de ser declarado agente económico preponderante eran las establecidas en los convenios referidos, bajo los términos y condiciones plasmados</w:t>
      </w:r>
      <w:r w:rsidR="00EE704A" w:rsidRPr="004B3FD8">
        <w:rPr>
          <w:rFonts w:ascii="ITC Avant Garde" w:hAnsi="ITC Avant Garde"/>
          <w:spacing w:val="-2"/>
          <w:sz w:val="22"/>
          <w:szCs w:val="22"/>
        </w:rPr>
        <w:t xml:space="preserve">, </w:t>
      </w:r>
      <w:r w:rsidR="00EE704A" w:rsidRPr="004B3FD8">
        <w:rPr>
          <w:rFonts w:ascii="ITC Avant Garde" w:hAnsi="ITC Avant Garde"/>
          <w:spacing w:val="-2"/>
          <w:sz w:val="22"/>
          <w:szCs w:val="22"/>
          <w:u w:val="single"/>
        </w:rPr>
        <w:t xml:space="preserve">siempre y cuando no existiera acuerdo </w:t>
      </w:r>
      <w:r w:rsidR="001A2591" w:rsidRPr="004B3FD8">
        <w:rPr>
          <w:rFonts w:ascii="ITC Avant Garde" w:hAnsi="ITC Avant Garde"/>
          <w:spacing w:val="-2"/>
          <w:sz w:val="22"/>
          <w:szCs w:val="22"/>
          <w:u w:val="single"/>
        </w:rPr>
        <w:t xml:space="preserve">diverso </w:t>
      </w:r>
      <w:r w:rsidR="00EE704A" w:rsidRPr="004B3FD8">
        <w:rPr>
          <w:rFonts w:ascii="ITC Avant Garde" w:hAnsi="ITC Avant Garde"/>
          <w:spacing w:val="-2"/>
          <w:sz w:val="22"/>
          <w:szCs w:val="22"/>
          <w:u w:val="single"/>
        </w:rPr>
        <w:t>entre las partes</w:t>
      </w:r>
      <w:r w:rsidR="001A2591" w:rsidRPr="004B3FD8">
        <w:rPr>
          <w:rFonts w:ascii="ITC Avant Garde" w:hAnsi="ITC Avant Garde"/>
          <w:spacing w:val="-2"/>
          <w:sz w:val="22"/>
          <w:szCs w:val="22"/>
        </w:rPr>
        <w:t>.</w:t>
      </w:r>
    </w:p>
    <w:p w14:paraId="76CCA60B" w14:textId="77777777" w:rsidR="004B3FD8" w:rsidRPr="004B3FD8" w:rsidRDefault="00376648" w:rsidP="004B3FD8">
      <w:pPr>
        <w:pStyle w:val="Prrafodelista"/>
        <w:spacing w:after="240" w:line="276" w:lineRule="auto"/>
        <w:ind w:left="426"/>
        <w:jc w:val="both"/>
        <w:rPr>
          <w:rFonts w:ascii="ITC Avant Garde" w:hAnsi="ITC Avant Garde"/>
          <w:spacing w:val="-2"/>
          <w:sz w:val="22"/>
          <w:szCs w:val="22"/>
        </w:rPr>
      </w:pPr>
      <w:r w:rsidRPr="004B3FD8">
        <w:rPr>
          <w:rFonts w:ascii="ITC Avant Garde" w:hAnsi="ITC Avant Garde"/>
          <w:spacing w:val="-2"/>
          <w:sz w:val="22"/>
          <w:szCs w:val="22"/>
        </w:rPr>
        <w:t>Por ello</w:t>
      </w:r>
      <w:r w:rsidR="00CD31C7" w:rsidRPr="004B3FD8">
        <w:rPr>
          <w:rFonts w:ascii="ITC Avant Garde" w:hAnsi="ITC Avant Garde"/>
          <w:spacing w:val="-2"/>
          <w:sz w:val="22"/>
          <w:szCs w:val="22"/>
        </w:rPr>
        <w:t>,</w:t>
      </w:r>
      <w:r w:rsidRPr="004B3FD8">
        <w:rPr>
          <w:rFonts w:ascii="ITC Avant Garde" w:hAnsi="ITC Avant Garde"/>
          <w:spacing w:val="-2"/>
          <w:sz w:val="22"/>
          <w:szCs w:val="22"/>
        </w:rPr>
        <w:t xml:space="preserve"> resulta procedente confirmar el criterio </w:t>
      </w:r>
      <w:r w:rsidR="00574143" w:rsidRPr="004B3FD8">
        <w:rPr>
          <w:rFonts w:ascii="ITC Avant Garde" w:hAnsi="ITC Avant Garde"/>
          <w:spacing w:val="-2"/>
          <w:sz w:val="22"/>
          <w:szCs w:val="22"/>
        </w:rPr>
        <w:t>transcrito</w:t>
      </w:r>
      <w:r w:rsidRPr="004B3FD8">
        <w:rPr>
          <w:rFonts w:ascii="ITC Avant Garde" w:hAnsi="ITC Avant Garde"/>
          <w:spacing w:val="-2"/>
          <w:sz w:val="22"/>
          <w:szCs w:val="22"/>
        </w:rPr>
        <w:t xml:space="preserve"> en el numeral 1</w:t>
      </w:r>
      <w:r w:rsidR="001A2591" w:rsidRPr="004B3FD8">
        <w:rPr>
          <w:rFonts w:ascii="ITC Avant Garde" w:hAnsi="ITC Avant Garde"/>
          <w:spacing w:val="-2"/>
          <w:sz w:val="22"/>
          <w:szCs w:val="22"/>
        </w:rPr>
        <w:t xml:space="preserve"> de la Solicitud de MCM en el sentido que</w:t>
      </w:r>
      <w:r w:rsidR="00091DDE" w:rsidRPr="004B3FD8">
        <w:t xml:space="preserve"> </w:t>
      </w:r>
      <w:r w:rsidR="00091DDE" w:rsidRPr="004B3FD8">
        <w:rPr>
          <w:rFonts w:ascii="ITC Avant Garde" w:hAnsi="ITC Avant Garde"/>
          <w:spacing w:val="-2"/>
          <w:sz w:val="22"/>
          <w:szCs w:val="22"/>
        </w:rPr>
        <w:t xml:space="preserve">antes de la declaración de Telmex como AEP, los términos y condiciones que regían los servicios de interconexión eran los acordados por las partes en los convenios de interconexión o los determinados por la extinta </w:t>
      </w:r>
      <w:proofErr w:type="spellStart"/>
      <w:r w:rsidR="00AF47CD" w:rsidRPr="004B3FD8">
        <w:rPr>
          <w:rFonts w:ascii="ITC Avant Garde" w:hAnsi="ITC Avant Garde"/>
          <w:spacing w:val="-2"/>
          <w:sz w:val="22"/>
          <w:szCs w:val="22"/>
        </w:rPr>
        <w:t>Cofetel</w:t>
      </w:r>
      <w:proofErr w:type="spellEnd"/>
      <w:r w:rsidR="00091DDE" w:rsidRPr="004B3FD8">
        <w:rPr>
          <w:rFonts w:ascii="ITC Avant Garde" w:hAnsi="ITC Avant Garde"/>
          <w:spacing w:val="-2"/>
          <w:sz w:val="22"/>
          <w:szCs w:val="22"/>
        </w:rPr>
        <w:t xml:space="preserve">, </w:t>
      </w:r>
      <w:r w:rsidR="00574143" w:rsidRPr="004B3FD8">
        <w:rPr>
          <w:rFonts w:ascii="ITC Avant Garde" w:hAnsi="ITC Avant Garde"/>
          <w:spacing w:val="-2"/>
          <w:sz w:val="22"/>
          <w:szCs w:val="22"/>
        </w:rPr>
        <w:t xml:space="preserve">o bien </w:t>
      </w:r>
      <w:r w:rsidR="007F6940" w:rsidRPr="004B3FD8">
        <w:rPr>
          <w:rFonts w:ascii="ITC Avant Garde" w:hAnsi="ITC Avant Garde"/>
          <w:spacing w:val="-2"/>
          <w:sz w:val="22"/>
          <w:szCs w:val="22"/>
        </w:rPr>
        <w:t xml:space="preserve">por </w:t>
      </w:r>
      <w:r w:rsidR="00574143" w:rsidRPr="004B3FD8">
        <w:rPr>
          <w:rFonts w:ascii="ITC Avant Garde" w:hAnsi="ITC Avant Garde"/>
          <w:spacing w:val="-2"/>
          <w:sz w:val="22"/>
          <w:szCs w:val="22"/>
        </w:rPr>
        <w:t>el</w:t>
      </w:r>
      <w:r w:rsidR="00091DDE" w:rsidRPr="004B3FD8">
        <w:rPr>
          <w:rFonts w:ascii="ITC Avant Garde" w:hAnsi="ITC Avant Garde"/>
          <w:spacing w:val="-2"/>
          <w:sz w:val="22"/>
          <w:szCs w:val="22"/>
        </w:rPr>
        <w:t xml:space="preserve"> Instituto</w:t>
      </w:r>
      <w:r w:rsidR="007F6940" w:rsidRPr="004B3FD8">
        <w:rPr>
          <w:rFonts w:ascii="ITC Avant Garde" w:hAnsi="ITC Avant Garde"/>
          <w:spacing w:val="-2"/>
          <w:sz w:val="22"/>
          <w:szCs w:val="22"/>
        </w:rPr>
        <w:t xml:space="preserve"> al amparo de la abrogada LFT</w:t>
      </w:r>
      <w:r w:rsidR="00091DDE" w:rsidRPr="004B3FD8">
        <w:rPr>
          <w:rFonts w:ascii="ITC Avant Garde" w:hAnsi="ITC Avant Garde"/>
          <w:spacing w:val="-2"/>
          <w:sz w:val="22"/>
          <w:szCs w:val="22"/>
        </w:rPr>
        <w:t xml:space="preserve">, por lo que las tarifas que </w:t>
      </w:r>
      <w:r w:rsidR="001A2591" w:rsidRPr="004B3FD8">
        <w:rPr>
          <w:rFonts w:ascii="ITC Avant Garde" w:hAnsi="ITC Avant Garde"/>
          <w:spacing w:val="-2"/>
          <w:sz w:val="22"/>
          <w:szCs w:val="22"/>
        </w:rPr>
        <w:lastRenderedPageBreak/>
        <w:t>Telmex debía pagar antes de ser declarado como AEP a MCM, eran las acordadas en los Convenios referidos en el Antecedente Primero, bajo los términos y condiciones que en los mismos se establecen</w:t>
      </w:r>
      <w:r w:rsidR="00FE7AAD" w:rsidRPr="004B3FD8">
        <w:rPr>
          <w:rFonts w:ascii="ITC Avant Garde" w:hAnsi="ITC Avant Garde"/>
          <w:spacing w:val="-2"/>
          <w:sz w:val="22"/>
          <w:szCs w:val="22"/>
        </w:rPr>
        <w:t>,</w:t>
      </w:r>
      <w:r w:rsidR="00FE7AAD" w:rsidRPr="004B3FD8">
        <w:rPr>
          <w:rFonts w:ascii="ITC Avant Garde" w:hAnsi="ITC Avant Garde"/>
          <w:spacing w:val="-2"/>
          <w:sz w:val="22"/>
          <w:szCs w:val="22"/>
          <w:u w:val="single"/>
        </w:rPr>
        <w:t xml:space="preserve"> siempre y cuando no existiera acuerdo diverso entre las partes</w:t>
      </w:r>
      <w:r w:rsidR="001A2591" w:rsidRPr="004B3FD8">
        <w:rPr>
          <w:rFonts w:ascii="ITC Avant Garde" w:hAnsi="ITC Avant Garde"/>
          <w:spacing w:val="-2"/>
          <w:sz w:val="22"/>
          <w:szCs w:val="22"/>
        </w:rPr>
        <w:t>. No obstante, este Instituto no se pronuncia sobre las cláusulas específicas que hubieren convenido las partes, referidas en el párrafo tercero del numeral 1 de la Solicitud de MCM toda vez que el Instituto no tiene facultades para interpretar términos establecidos en los convenios.</w:t>
      </w:r>
    </w:p>
    <w:p w14:paraId="02BA8184" w14:textId="6C6B98AA" w:rsidR="00D91F33" w:rsidRPr="004B3FD8" w:rsidRDefault="00D91F33" w:rsidP="004B3FD8">
      <w:pPr>
        <w:pStyle w:val="Prrafodelista"/>
        <w:numPr>
          <w:ilvl w:val="0"/>
          <w:numId w:val="28"/>
        </w:numPr>
        <w:spacing w:after="240" w:line="276" w:lineRule="auto"/>
        <w:ind w:left="426" w:hanging="284"/>
        <w:jc w:val="both"/>
        <w:rPr>
          <w:rFonts w:ascii="ITC Avant Garde" w:hAnsi="ITC Avant Garde"/>
          <w:sz w:val="22"/>
          <w:szCs w:val="22"/>
        </w:rPr>
      </w:pPr>
      <w:r w:rsidRPr="004B3FD8">
        <w:rPr>
          <w:rFonts w:ascii="ITC Avant Garde" w:hAnsi="ITC Avant Garde"/>
          <w:sz w:val="22"/>
          <w:szCs w:val="22"/>
        </w:rPr>
        <w:t>Los numerales 2, 3 y 4 de la Solicitud de MCM, respectivamente, señalan</w:t>
      </w:r>
      <w:r w:rsidR="00C427A2" w:rsidRPr="004B3FD8">
        <w:rPr>
          <w:rFonts w:ascii="ITC Avant Garde" w:hAnsi="ITC Avant Garde"/>
          <w:sz w:val="22"/>
          <w:szCs w:val="22"/>
        </w:rPr>
        <w:t>:</w:t>
      </w:r>
      <w:r w:rsidRPr="004B3FD8">
        <w:rPr>
          <w:rFonts w:ascii="ITC Avant Garde" w:hAnsi="ITC Avant Garde"/>
          <w:sz w:val="22"/>
          <w:szCs w:val="22"/>
        </w:rPr>
        <w:t xml:space="preserve"> “</w:t>
      </w:r>
      <w:r w:rsidRPr="004B3FD8">
        <w:rPr>
          <w:rFonts w:ascii="ITC Avant Garde" w:hAnsi="ITC Avant Garde"/>
          <w:bCs/>
          <w:sz w:val="22"/>
          <w:szCs w:val="22"/>
          <w:lang w:val="es-MX"/>
        </w:rPr>
        <w:t>Que a partir de la declaración de Telmex como AEP y que le fue notificada la Resolución de Preponderancia, en términos del segundo párrafo de la medida Trigésima Sexta, este estaba obligado a pagar por los servicios de interconexión que le sean prestados por otros concesionarios, la tarifa acordada entre ambos y solo en caso que no llegaran a un acuerdo, la tarifa sería determinada por el Instituto, previa solicitud de parte.”</w:t>
      </w:r>
    </w:p>
    <w:p w14:paraId="52BD207B" w14:textId="77777777" w:rsidR="004B3FD8" w:rsidRPr="004B3FD8" w:rsidRDefault="00D91F33" w:rsidP="004B3FD8">
      <w:pPr>
        <w:pStyle w:val="Prrafodelista"/>
        <w:spacing w:after="240" w:line="276" w:lineRule="auto"/>
        <w:ind w:left="426"/>
        <w:jc w:val="both"/>
        <w:rPr>
          <w:rFonts w:ascii="ITC Avant Garde" w:hAnsi="ITC Avant Garde"/>
          <w:bCs/>
          <w:sz w:val="22"/>
          <w:szCs w:val="22"/>
          <w:lang w:val="es-MX"/>
        </w:rPr>
      </w:pPr>
      <w:r w:rsidRPr="004B3FD8">
        <w:rPr>
          <w:rFonts w:ascii="ITC Avant Garde" w:hAnsi="ITC Avant Garde"/>
          <w:bCs/>
          <w:sz w:val="22"/>
          <w:szCs w:val="22"/>
        </w:rPr>
        <w:t>“</w:t>
      </w:r>
      <w:r w:rsidRPr="004B3FD8">
        <w:rPr>
          <w:rFonts w:ascii="ITC Avant Garde" w:hAnsi="ITC Avant Garde"/>
          <w:bCs/>
          <w:sz w:val="22"/>
          <w:szCs w:val="22"/>
          <w:lang w:val="es-MX"/>
        </w:rPr>
        <w:t>Que en el supuesto señalado en el numeral anterior y considerando que mi representada y el AEP tienen celebrados los Convenios de Interconexión de servicios local y larga distancia, descritos en el apartado de Antecedentes, donde se pactó una cláusula de aplicación continua, en la que se acordó que aun cuando terminará la vigencia de los Convenios, las condiciones de dichos Convenios (incluyendo las contraprestaciones) permanecerían vigentes, hasta que no se celebre un nuevo convenio; el AEP está obligado a pagar la tarifa acordada en cada uno de los convenios, hasta el 9 de julio de 2015, fecha en la que el IFT dictó el acuerdo que determinó las nuevas condiciones de interconexión de la Resolución de Interconexión 2015.”</w:t>
      </w:r>
    </w:p>
    <w:p w14:paraId="132C38C2" w14:textId="77777777" w:rsidR="004B3FD8" w:rsidRPr="004B3FD8" w:rsidRDefault="00D91F33"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bCs/>
          <w:sz w:val="22"/>
          <w:szCs w:val="22"/>
          <w:lang w:val="es-MX"/>
        </w:rPr>
        <w:t>“Es decir, conforme a lo dispuesto por la Medida Trigésima Sexta, una vez que Telmex fue declarado como AEP, estaba obligado a cobrar por los servicios de interconexión, la tarifa determinada por ese Instituto y a pagar por los servicios de interconexión que le prestan terceros, la tarifa acordada por las partes y solo en caso de no poder ser acordada, la determinaría ese Instituto a petición de parte. No obstante, toda vez que MCM y Telmex, tenían vigentes los Convenios de Interconexión, donde se pactó una cláusula de aplicación continua, Telmex está obligado a pagar la tarifa pactada en cada uno de los Convenios.”</w:t>
      </w:r>
    </w:p>
    <w:p w14:paraId="27F3C815" w14:textId="77777777" w:rsidR="004B3FD8" w:rsidRPr="004B3FD8" w:rsidRDefault="00606AFA" w:rsidP="004B3FD8">
      <w:pPr>
        <w:spacing w:after="240"/>
        <w:ind w:left="426"/>
        <w:jc w:val="both"/>
        <w:rPr>
          <w:rFonts w:ascii="ITC Avant Garde" w:hAnsi="ITC Avant Garde"/>
        </w:rPr>
      </w:pPr>
      <w:r w:rsidRPr="004B3FD8">
        <w:rPr>
          <w:rFonts w:ascii="ITC Avant Garde" w:hAnsi="ITC Avant Garde"/>
        </w:rPr>
        <w:t>El Antecedente Segundo del presente Acuerdo refiere a la Resolución AEP</w:t>
      </w:r>
      <w:r w:rsidR="00FC3CE6" w:rsidRPr="004B3FD8">
        <w:rPr>
          <w:rFonts w:ascii="ITC Avant Garde" w:hAnsi="ITC Avant Garde"/>
        </w:rPr>
        <w:t>,</w:t>
      </w:r>
      <w:r w:rsidRPr="004B3FD8">
        <w:rPr>
          <w:rFonts w:ascii="ITC Avant Garde" w:hAnsi="ITC Avant Garde"/>
        </w:rPr>
        <w:t xml:space="preserve"> </w:t>
      </w:r>
      <w:r w:rsidR="00FC3CE6" w:rsidRPr="004B3FD8">
        <w:rPr>
          <w:rFonts w:ascii="ITC Avant Garde" w:hAnsi="ITC Avant Garde"/>
        </w:rPr>
        <w:t>la cual d</w:t>
      </w:r>
      <w:r w:rsidRPr="004B3FD8">
        <w:rPr>
          <w:rFonts w:ascii="ITC Avant Garde" w:hAnsi="ITC Avant Garde"/>
        </w:rPr>
        <w:t xml:space="preserve">eterminó a América Móvil, S.A.B. de C.V., Telmex, Teléfonos del Noroeste, S.A. de C.V., </w:t>
      </w:r>
      <w:proofErr w:type="spellStart"/>
      <w:r w:rsidRPr="004B3FD8">
        <w:rPr>
          <w:rFonts w:ascii="ITC Avant Garde" w:hAnsi="ITC Avant Garde"/>
        </w:rPr>
        <w:t>Radiomóvil</w:t>
      </w:r>
      <w:proofErr w:type="spellEnd"/>
      <w:r w:rsidRPr="004B3FD8">
        <w:rPr>
          <w:rFonts w:ascii="ITC Avant Garde" w:hAnsi="ITC Avant Garde"/>
        </w:rPr>
        <w:t xml:space="preserve"> </w:t>
      </w:r>
      <w:proofErr w:type="spellStart"/>
      <w:r w:rsidRPr="004B3FD8">
        <w:rPr>
          <w:rFonts w:ascii="ITC Avant Garde" w:hAnsi="ITC Avant Garde"/>
        </w:rPr>
        <w:t>Dipsa</w:t>
      </w:r>
      <w:proofErr w:type="spellEnd"/>
      <w:r w:rsidRPr="004B3FD8">
        <w:rPr>
          <w:rFonts w:ascii="ITC Avant Garde" w:hAnsi="ITC Avant Garde"/>
        </w:rPr>
        <w:t>, S.A. de C.V., Grupo Carso, S.A.B. de C.V., y Grupo Financiero Inbursa, S.A.B. de C.V., como agente económico preponderante en el sector de las teleco</w:t>
      </w:r>
      <w:r w:rsidR="000C73D5" w:rsidRPr="004B3FD8">
        <w:rPr>
          <w:rFonts w:ascii="ITC Avant Garde" w:hAnsi="ITC Avant Garde"/>
        </w:rPr>
        <w:t>municaciones, en la cual</w:t>
      </w:r>
      <w:r w:rsidR="00FC3CE6" w:rsidRPr="004B3FD8">
        <w:rPr>
          <w:rFonts w:ascii="ITC Avant Garde" w:hAnsi="ITC Avant Garde"/>
        </w:rPr>
        <w:t xml:space="preserve"> se impusieron medidas asimétricas ubicadas en los Anexos 1 a </w:t>
      </w:r>
      <w:r w:rsidR="00C555E3" w:rsidRPr="004B3FD8">
        <w:rPr>
          <w:rFonts w:ascii="ITC Avant Garde" w:hAnsi="ITC Avant Garde"/>
        </w:rPr>
        <w:t>4</w:t>
      </w:r>
      <w:r w:rsidR="00FC3CE6" w:rsidRPr="004B3FD8">
        <w:rPr>
          <w:rFonts w:ascii="ITC Avant Garde" w:hAnsi="ITC Avant Garde"/>
        </w:rPr>
        <w:t xml:space="preserve"> que forman parte de la misma.</w:t>
      </w:r>
    </w:p>
    <w:p w14:paraId="5CD6466F" w14:textId="77777777" w:rsidR="004B3FD8" w:rsidRPr="004B3FD8" w:rsidRDefault="005C40A7" w:rsidP="004B3FD8">
      <w:pPr>
        <w:spacing w:after="240"/>
        <w:ind w:left="426"/>
        <w:jc w:val="both"/>
        <w:rPr>
          <w:rFonts w:ascii="ITC Avant Garde" w:hAnsi="ITC Avant Garde"/>
        </w:rPr>
      </w:pPr>
      <w:r w:rsidRPr="004B3FD8">
        <w:rPr>
          <w:rFonts w:ascii="ITC Avant Garde" w:hAnsi="ITC Avant Garde"/>
        </w:rPr>
        <w:lastRenderedPageBreak/>
        <w:t>De conformidad con la medida Segunda de</w:t>
      </w:r>
      <w:r w:rsidR="00FC3CE6" w:rsidRPr="004B3FD8">
        <w:rPr>
          <w:rFonts w:ascii="ITC Avant Garde" w:hAnsi="ITC Avant Garde"/>
        </w:rPr>
        <w:t xml:space="preserve">l Anexo 2 </w:t>
      </w:r>
      <w:r w:rsidR="00690BD9" w:rsidRPr="004B3FD8">
        <w:rPr>
          <w:rFonts w:ascii="ITC Avant Garde" w:hAnsi="ITC Avant Garde"/>
        </w:rPr>
        <w:t xml:space="preserve">de la Resolución AEP, </w:t>
      </w:r>
      <w:r w:rsidRPr="004B3FD8">
        <w:rPr>
          <w:rFonts w:ascii="ITC Avant Garde" w:hAnsi="ITC Avant Garde"/>
        </w:rPr>
        <w:t xml:space="preserve">se </w:t>
      </w:r>
      <w:r w:rsidR="00690BD9" w:rsidRPr="004B3FD8">
        <w:rPr>
          <w:rFonts w:ascii="ITC Avant Garde" w:hAnsi="ITC Avant Garde"/>
        </w:rPr>
        <w:t xml:space="preserve">tiene por objeto “establecer las medidas relacionadas con información, oferta y calidad de servicios, acuerdos en exclusiva, limitaciones al uso de equipos terminales entre redes, </w:t>
      </w:r>
      <w:r w:rsidR="00690BD9" w:rsidRPr="004B3FD8">
        <w:rPr>
          <w:rFonts w:ascii="ITC Avant Garde" w:hAnsi="ITC Avant Garde"/>
          <w:u w:val="single"/>
        </w:rPr>
        <w:t>regulación asimétrica en tarifas</w:t>
      </w:r>
      <w:r w:rsidR="00690BD9" w:rsidRPr="004B3FD8">
        <w:rPr>
          <w:rFonts w:ascii="ITC Avant Garde" w:hAnsi="ITC Avant Garde"/>
        </w:rPr>
        <w:t xml:space="preserve"> e infraestructura de red, incluyendo la desagregación de sus elementos esenciales al Agente Económico Preponderante </w:t>
      </w:r>
      <w:r w:rsidR="00690BD9" w:rsidRPr="004B3FD8">
        <w:rPr>
          <w:rFonts w:ascii="ITC Avant Garde" w:hAnsi="ITC Avant Garde"/>
          <w:u w:val="single"/>
        </w:rPr>
        <w:t>en los servicios de telecomunicaciones fijos</w:t>
      </w:r>
      <w:r w:rsidR="00690BD9" w:rsidRPr="004B3FD8">
        <w:rPr>
          <w:rFonts w:ascii="ITC Avant Garde" w:hAnsi="ITC Avant Garde"/>
        </w:rPr>
        <w:t>...”.</w:t>
      </w:r>
    </w:p>
    <w:p w14:paraId="270D688F" w14:textId="77777777" w:rsidR="004B3FD8" w:rsidRPr="004B3FD8" w:rsidRDefault="00690BD9" w:rsidP="004B3FD8">
      <w:pPr>
        <w:spacing w:after="240"/>
        <w:ind w:left="426"/>
        <w:jc w:val="both"/>
        <w:rPr>
          <w:rFonts w:ascii="ITC Avant Garde" w:hAnsi="ITC Avant Garde"/>
        </w:rPr>
      </w:pPr>
      <w:r w:rsidRPr="004B3FD8">
        <w:rPr>
          <w:rFonts w:ascii="ITC Avant Garde" w:hAnsi="ITC Avant Garde"/>
        </w:rPr>
        <w:t xml:space="preserve">En relación con el numeral 2 de la Solicitud de MCM, </w:t>
      </w:r>
      <w:r w:rsidR="00EB182C" w:rsidRPr="004B3FD8">
        <w:rPr>
          <w:rFonts w:ascii="ITC Avant Garde" w:hAnsi="ITC Avant Garde"/>
        </w:rPr>
        <w:t>éste requier</w:t>
      </w:r>
      <w:r w:rsidR="001A5792" w:rsidRPr="004B3FD8">
        <w:rPr>
          <w:rFonts w:ascii="ITC Avant Garde" w:hAnsi="ITC Avant Garde"/>
        </w:rPr>
        <w:t>e que el Instituto se pronuncie</w:t>
      </w:r>
      <w:r w:rsidR="00EB182C" w:rsidRPr="004B3FD8">
        <w:rPr>
          <w:rFonts w:ascii="ITC Avant Garde" w:hAnsi="ITC Avant Garde"/>
        </w:rPr>
        <w:t xml:space="preserve"> </w:t>
      </w:r>
      <w:r w:rsidR="00CD31C7" w:rsidRPr="004B3FD8">
        <w:rPr>
          <w:rFonts w:ascii="ITC Avant Garde" w:hAnsi="ITC Avant Garde"/>
        </w:rPr>
        <w:t xml:space="preserve">sobre </w:t>
      </w:r>
      <w:r w:rsidR="00EB182C" w:rsidRPr="004B3FD8">
        <w:rPr>
          <w:rFonts w:ascii="ITC Avant Garde" w:hAnsi="ITC Avant Garde"/>
        </w:rPr>
        <w:t>las tarifas que deberá pagar el agente económico preponderante a otros concesionarios a partir de la entrada en vigor de la Resolución AEP y sus Anexos. A</w:t>
      </w:r>
      <w:r w:rsidR="00CD31C7" w:rsidRPr="004B3FD8">
        <w:rPr>
          <w:rFonts w:ascii="ITC Avant Garde" w:hAnsi="ITC Avant Garde"/>
        </w:rPr>
        <w:t>l</w:t>
      </w:r>
      <w:r w:rsidR="00EB182C" w:rsidRPr="004B3FD8">
        <w:rPr>
          <w:rFonts w:ascii="ITC Avant Garde" w:hAnsi="ITC Avant Garde"/>
        </w:rPr>
        <w:t xml:space="preserve"> respecto, el párrafo segundo de </w:t>
      </w:r>
      <w:r w:rsidRPr="004B3FD8">
        <w:rPr>
          <w:rFonts w:ascii="ITC Avant Garde" w:hAnsi="ITC Avant Garde"/>
        </w:rPr>
        <w:t xml:space="preserve">la Medida Trigésima Sexta del Anexo 2 regula lo relativo a las tarifas por servicios de </w:t>
      </w:r>
      <w:r w:rsidR="00EB182C" w:rsidRPr="004B3FD8">
        <w:rPr>
          <w:rFonts w:ascii="ITC Avant Garde" w:hAnsi="ITC Avant Garde"/>
        </w:rPr>
        <w:t xml:space="preserve">interconexión </w:t>
      </w:r>
      <w:r w:rsidRPr="004B3FD8">
        <w:rPr>
          <w:rFonts w:ascii="ITC Avant Garde" w:hAnsi="ITC Avant Garde"/>
        </w:rPr>
        <w:t xml:space="preserve">que </w:t>
      </w:r>
      <w:r w:rsidR="00EB182C" w:rsidRPr="004B3FD8">
        <w:rPr>
          <w:rFonts w:ascii="ITC Avant Garde" w:hAnsi="ITC Avant Garde"/>
        </w:rPr>
        <w:t xml:space="preserve">pagará el agente económico preponderante a cualquier otro concesionario </w:t>
      </w:r>
      <w:r w:rsidRPr="004B3FD8">
        <w:rPr>
          <w:rFonts w:ascii="ITC Avant Garde" w:hAnsi="ITC Avant Garde"/>
        </w:rPr>
        <w:t xml:space="preserve">por </w:t>
      </w:r>
      <w:r w:rsidR="00EB182C" w:rsidRPr="004B3FD8">
        <w:rPr>
          <w:rFonts w:ascii="ITC Avant Garde" w:hAnsi="ITC Avant Garde"/>
        </w:rPr>
        <w:t xml:space="preserve">los </w:t>
      </w:r>
      <w:r w:rsidRPr="004B3FD8">
        <w:rPr>
          <w:rFonts w:ascii="ITC Avant Garde" w:hAnsi="ITC Avant Garde"/>
        </w:rPr>
        <w:t>servicios prestados.</w:t>
      </w:r>
    </w:p>
    <w:p w14:paraId="310AD180" w14:textId="77777777" w:rsidR="004B3FD8" w:rsidRPr="004B3FD8" w:rsidRDefault="00690BD9" w:rsidP="004B3FD8">
      <w:pPr>
        <w:spacing w:after="240"/>
        <w:ind w:left="1276" w:right="567"/>
        <w:jc w:val="both"/>
        <w:rPr>
          <w:rFonts w:ascii="ITC Avant Garde" w:hAnsi="ITC Avant Garde"/>
          <w:sz w:val="20"/>
          <w:szCs w:val="20"/>
        </w:rPr>
      </w:pPr>
      <w:r w:rsidRPr="004B3FD8">
        <w:rPr>
          <w:rFonts w:ascii="ITC Avant Garde" w:hAnsi="ITC Avant Garde"/>
          <w:sz w:val="20"/>
          <w:szCs w:val="20"/>
        </w:rPr>
        <w:t>“</w:t>
      </w:r>
      <w:r w:rsidRPr="004B3FD8">
        <w:rPr>
          <w:rFonts w:ascii="ITC Avant Garde" w:hAnsi="ITC Avant Garde"/>
          <w:b/>
          <w:sz w:val="20"/>
          <w:szCs w:val="20"/>
        </w:rPr>
        <w:t>TRIGÉSIMA SEXTA.</w:t>
      </w:r>
      <w:r w:rsidR="00EB182C" w:rsidRPr="004B3FD8">
        <w:rPr>
          <w:rFonts w:ascii="ITC Avant Garde" w:hAnsi="ITC Avant Garde"/>
          <w:b/>
          <w:sz w:val="20"/>
          <w:szCs w:val="20"/>
        </w:rPr>
        <w:t>-</w:t>
      </w:r>
      <w:r w:rsidR="00EB182C" w:rsidRPr="004B3FD8">
        <w:rPr>
          <w:rFonts w:ascii="ITC Avant Garde" w:hAnsi="ITC Avant Garde"/>
          <w:sz w:val="20"/>
          <w:szCs w:val="20"/>
        </w:rPr>
        <w:t>…</w:t>
      </w:r>
    </w:p>
    <w:p w14:paraId="224ACCB4" w14:textId="77777777" w:rsidR="004B3FD8" w:rsidRPr="004B3FD8" w:rsidRDefault="00690BD9" w:rsidP="004B3FD8">
      <w:pPr>
        <w:spacing w:after="240"/>
        <w:ind w:left="1276" w:right="567"/>
        <w:jc w:val="both"/>
        <w:rPr>
          <w:rFonts w:ascii="ITC Avant Garde" w:hAnsi="ITC Avant Garde"/>
          <w:sz w:val="20"/>
          <w:szCs w:val="20"/>
        </w:rPr>
      </w:pPr>
      <w:r w:rsidRPr="004B3FD8">
        <w:rPr>
          <w:rFonts w:ascii="ITC Avant Garde" w:hAnsi="ITC Avant Garde"/>
          <w:sz w:val="20"/>
          <w:szCs w:val="20"/>
        </w:rPr>
        <w:t xml:space="preserve">El </w:t>
      </w:r>
      <w:r w:rsidRPr="004B3FD8">
        <w:rPr>
          <w:rFonts w:ascii="ITC Avant Garde" w:hAnsi="ITC Avant Garde"/>
          <w:sz w:val="20"/>
          <w:szCs w:val="20"/>
          <w:u w:val="single"/>
        </w:rPr>
        <w:t>Agente Económico Preponderante deberá acordar las demás tarifas de Servicio de Interconexión no previstas en el párrafo anterior</w:t>
      </w:r>
      <w:r w:rsidRPr="004B3FD8">
        <w:rPr>
          <w:rFonts w:ascii="ITC Avant Garde" w:hAnsi="ITC Avant Garde"/>
          <w:sz w:val="20"/>
          <w:szCs w:val="20"/>
        </w:rPr>
        <w:t xml:space="preserve">, </w:t>
      </w:r>
      <w:r w:rsidRPr="004B3FD8">
        <w:rPr>
          <w:rFonts w:ascii="ITC Avant Garde" w:hAnsi="ITC Avant Garde"/>
          <w:sz w:val="20"/>
          <w:szCs w:val="20"/>
          <w:u w:val="single"/>
        </w:rPr>
        <w:t>así como las que pagará por Servicios de Interconexión prestados por otro concesionario</w:t>
      </w:r>
      <w:r w:rsidRPr="004B3FD8">
        <w:rPr>
          <w:rFonts w:ascii="ITC Avant Garde" w:hAnsi="ITC Avant Garde"/>
          <w:sz w:val="20"/>
          <w:szCs w:val="20"/>
        </w:rPr>
        <w:t xml:space="preserve">. En caso de que las </w:t>
      </w:r>
      <w:r w:rsidRPr="004B3FD8">
        <w:rPr>
          <w:rFonts w:ascii="ITC Avant Garde" w:hAnsi="ITC Avant Garde"/>
          <w:sz w:val="20"/>
          <w:szCs w:val="20"/>
          <w:u w:val="single"/>
        </w:rPr>
        <w:t>partes no logren acordar</w:t>
      </w:r>
      <w:r w:rsidRPr="004B3FD8">
        <w:rPr>
          <w:rFonts w:ascii="ITC Avant Garde" w:hAnsi="ITC Avant Garde"/>
          <w:sz w:val="20"/>
          <w:szCs w:val="20"/>
        </w:rPr>
        <w:t xml:space="preserve"> dichas tarifas, podrán solicitar la intervención del Instituto de conformidad con las disposiciones legales y administrativas aplicables. En este caso, </w:t>
      </w:r>
      <w:r w:rsidRPr="004B3FD8">
        <w:rPr>
          <w:rFonts w:ascii="ITC Avant Garde" w:hAnsi="ITC Avant Garde"/>
          <w:sz w:val="20"/>
          <w:szCs w:val="20"/>
          <w:u w:val="single"/>
        </w:rPr>
        <w:t>el Instituto resolverá las tarifas por los Servicios de Interconexión que deberán pagarse</w:t>
      </w:r>
      <w:r w:rsidRPr="004B3FD8">
        <w:rPr>
          <w:rFonts w:ascii="ITC Avant Garde" w:hAnsi="ITC Avant Garde"/>
          <w:sz w:val="20"/>
          <w:szCs w:val="20"/>
        </w:rPr>
        <w:t xml:space="preserve"> con base en una metodología de costos incrementales promedio de largo plazo.</w:t>
      </w:r>
    </w:p>
    <w:p w14:paraId="3916348C" w14:textId="77777777" w:rsidR="004B3FD8" w:rsidRPr="004B3FD8" w:rsidRDefault="00EB182C" w:rsidP="004B3FD8">
      <w:pPr>
        <w:spacing w:after="240"/>
        <w:ind w:left="1276" w:right="567"/>
        <w:jc w:val="both"/>
        <w:rPr>
          <w:rFonts w:ascii="ITC Avant Garde" w:hAnsi="ITC Avant Garde"/>
          <w:sz w:val="20"/>
          <w:szCs w:val="20"/>
        </w:rPr>
      </w:pPr>
      <w:r w:rsidRPr="004B3FD8">
        <w:rPr>
          <w:rFonts w:ascii="ITC Avant Garde" w:hAnsi="ITC Avant Garde"/>
          <w:sz w:val="20"/>
          <w:szCs w:val="20"/>
        </w:rPr>
        <w:t>…</w:t>
      </w:r>
      <w:r w:rsidR="00690BD9" w:rsidRPr="004B3FD8">
        <w:rPr>
          <w:rFonts w:ascii="ITC Avant Garde" w:hAnsi="ITC Avant Garde"/>
          <w:sz w:val="20"/>
          <w:szCs w:val="20"/>
        </w:rPr>
        <w:t>”</w:t>
      </w:r>
      <w:r w:rsidRPr="004B3FD8">
        <w:rPr>
          <w:rFonts w:ascii="ITC Avant Garde" w:hAnsi="ITC Avant Garde"/>
          <w:sz w:val="20"/>
          <w:szCs w:val="20"/>
        </w:rPr>
        <w:t xml:space="preserve"> (Énfasis añadido)</w:t>
      </w:r>
    </w:p>
    <w:p w14:paraId="0068C96F" w14:textId="77777777" w:rsidR="004B3FD8" w:rsidRPr="004B3FD8" w:rsidRDefault="00EB182C" w:rsidP="004B3FD8">
      <w:pPr>
        <w:spacing w:after="240"/>
        <w:ind w:left="426"/>
        <w:jc w:val="both"/>
        <w:rPr>
          <w:rFonts w:ascii="ITC Avant Garde" w:hAnsi="ITC Avant Garde"/>
        </w:rPr>
      </w:pPr>
      <w:r w:rsidRPr="004B3FD8">
        <w:rPr>
          <w:rFonts w:ascii="ITC Avant Garde" w:hAnsi="ITC Avant Garde"/>
        </w:rPr>
        <w:t xml:space="preserve">Del fragmento de la medida transcrita, es </w:t>
      </w:r>
      <w:r w:rsidR="00A22F3A" w:rsidRPr="004B3FD8">
        <w:rPr>
          <w:rFonts w:ascii="ITC Avant Garde" w:hAnsi="ITC Avant Garde"/>
        </w:rPr>
        <w:t>evidente</w:t>
      </w:r>
      <w:r w:rsidRPr="004B3FD8">
        <w:rPr>
          <w:rFonts w:ascii="ITC Avant Garde" w:hAnsi="ITC Avant Garde"/>
        </w:rPr>
        <w:t xml:space="preserve"> que el Instituto estableció </w:t>
      </w:r>
      <w:r w:rsidR="00A22F3A" w:rsidRPr="004B3FD8">
        <w:rPr>
          <w:rFonts w:ascii="ITC Avant Garde" w:hAnsi="ITC Avant Garde"/>
        </w:rPr>
        <w:t>que el agente económico preponderante</w:t>
      </w:r>
      <w:r w:rsidR="00BC1BBF" w:rsidRPr="004B3FD8">
        <w:rPr>
          <w:rFonts w:ascii="ITC Avant Garde" w:hAnsi="ITC Avant Garde"/>
        </w:rPr>
        <w:t xml:space="preserve">, por lo que hace a cualquier servicio de interconexión no referido a terminación, tránsito y </w:t>
      </w:r>
      <w:proofErr w:type="spellStart"/>
      <w:r w:rsidR="00BC1BBF" w:rsidRPr="004B3FD8">
        <w:rPr>
          <w:rFonts w:ascii="ITC Avant Garde" w:hAnsi="ITC Avant Garde"/>
        </w:rPr>
        <w:t>originación</w:t>
      </w:r>
      <w:proofErr w:type="spellEnd"/>
      <w:r w:rsidR="00BC1BBF" w:rsidRPr="004B3FD8">
        <w:rPr>
          <w:rFonts w:ascii="ITC Avant Garde" w:hAnsi="ITC Avant Garde"/>
        </w:rPr>
        <w:t>,</w:t>
      </w:r>
      <w:r w:rsidR="00A22F3A" w:rsidRPr="004B3FD8">
        <w:rPr>
          <w:rFonts w:ascii="ITC Avant Garde" w:hAnsi="ITC Avant Garde"/>
        </w:rPr>
        <w:t xml:space="preserve"> y cualquier otro concesionario deben negociar las tarifas que deberán pagarse por servicios de interconexión, y sólo en caso de que no logren convenir dichas tarifas, podrán solicitar que el Instituto las determine a través de un procedimiento de desacuerdo</w:t>
      </w:r>
      <w:r w:rsidR="00BC1BBF" w:rsidRPr="004B3FD8">
        <w:rPr>
          <w:rFonts w:ascii="ITC Avant Garde" w:hAnsi="ITC Avant Garde"/>
        </w:rPr>
        <w:t>, de conformidad con las disposiciones legales y administrativas aplicables</w:t>
      </w:r>
      <w:r w:rsidR="00A22F3A" w:rsidRPr="004B3FD8">
        <w:rPr>
          <w:rFonts w:ascii="ITC Avant Garde" w:hAnsi="ITC Avant Garde"/>
        </w:rPr>
        <w:t>.</w:t>
      </w:r>
    </w:p>
    <w:p w14:paraId="75025D4F" w14:textId="77777777" w:rsidR="004B3FD8" w:rsidRPr="004B3FD8" w:rsidRDefault="00A22F3A" w:rsidP="004B3FD8">
      <w:pPr>
        <w:spacing w:after="240"/>
        <w:ind w:left="426"/>
        <w:jc w:val="both"/>
        <w:rPr>
          <w:rFonts w:ascii="ITC Avant Garde" w:hAnsi="ITC Avant Garde"/>
        </w:rPr>
      </w:pPr>
      <w:r w:rsidRPr="004B3FD8">
        <w:rPr>
          <w:rFonts w:ascii="ITC Avant Garde" w:hAnsi="ITC Avant Garde"/>
        </w:rPr>
        <w:t xml:space="preserve">La medida anterior resultó aplicable a Telmex como agente económico preponderante en el sector de las telecomunicaciones </w:t>
      </w:r>
      <w:r w:rsidR="0028343D" w:rsidRPr="004B3FD8">
        <w:rPr>
          <w:rFonts w:ascii="ITC Avant Garde" w:hAnsi="ITC Avant Garde"/>
        </w:rPr>
        <w:t>a los 30 días naturales siguient</w:t>
      </w:r>
      <w:r w:rsidR="00277551" w:rsidRPr="004B3FD8">
        <w:rPr>
          <w:rFonts w:ascii="ITC Avant Garde" w:hAnsi="ITC Avant Garde"/>
        </w:rPr>
        <w:t>es a partir de su notificación</w:t>
      </w:r>
      <w:r w:rsidR="007C7B3E" w:rsidRPr="004B3FD8">
        <w:rPr>
          <w:rFonts w:ascii="ITC Avant Garde" w:hAnsi="ITC Avant Garde"/>
        </w:rPr>
        <w:t xml:space="preserve">, </w:t>
      </w:r>
      <w:r w:rsidR="0028343D" w:rsidRPr="004B3FD8">
        <w:rPr>
          <w:rFonts w:ascii="ITC Avant Garde" w:hAnsi="ITC Avant Garde"/>
        </w:rPr>
        <w:t>de conformidad con la Medida Primera Transitoria del Anexo 2:</w:t>
      </w:r>
    </w:p>
    <w:p w14:paraId="1FA33EF3" w14:textId="77777777" w:rsidR="004B3FD8" w:rsidRPr="004B3FD8" w:rsidRDefault="0028343D" w:rsidP="004B3FD8">
      <w:pPr>
        <w:spacing w:after="240"/>
        <w:ind w:left="1276" w:right="567"/>
        <w:jc w:val="both"/>
        <w:rPr>
          <w:rFonts w:ascii="ITC Avant Garde" w:hAnsi="ITC Avant Garde"/>
          <w:sz w:val="20"/>
          <w:szCs w:val="20"/>
        </w:rPr>
      </w:pPr>
      <w:r w:rsidRPr="004B3FD8">
        <w:rPr>
          <w:rFonts w:ascii="ITC Avant Garde" w:hAnsi="ITC Avant Garde"/>
          <w:sz w:val="20"/>
          <w:szCs w:val="20"/>
        </w:rPr>
        <w:lastRenderedPageBreak/>
        <w:t>“</w:t>
      </w:r>
      <w:r w:rsidRPr="004B3FD8">
        <w:rPr>
          <w:rFonts w:ascii="ITC Avant Garde" w:hAnsi="ITC Avant Garde"/>
          <w:b/>
          <w:sz w:val="20"/>
          <w:szCs w:val="20"/>
        </w:rPr>
        <w:t>PRIMERA.-</w:t>
      </w:r>
      <w:r w:rsidRPr="004B3FD8">
        <w:rPr>
          <w:rFonts w:ascii="ITC Avant Garde" w:hAnsi="ITC Avant Garde"/>
          <w:sz w:val="20"/>
          <w:szCs w:val="20"/>
        </w:rPr>
        <w:t xml:space="preserve"> Las presentes medidas entrarán en vigor a los 30 días naturales siguientes de su notificación.”</w:t>
      </w:r>
    </w:p>
    <w:p w14:paraId="690F3D6E" w14:textId="77777777" w:rsidR="004B3FD8" w:rsidRPr="004B3FD8" w:rsidRDefault="0028343D" w:rsidP="004B3FD8">
      <w:pPr>
        <w:spacing w:after="240"/>
        <w:ind w:left="426"/>
        <w:jc w:val="both"/>
        <w:rPr>
          <w:rFonts w:ascii="ITC Avant Garde" w:hAnsi="ITC Avant Garde"/>
        </w:rPr>
      </w:pPr>
      <w:r w:rsidRPr="004B3FD8">
        <w:rPr>
          <w:rFonts w:ascii="ITC Avant Garde" w:hAnsi="ITC Avant Garde"/>
        </w:rPr>
        <w:t xml:space="preserve">Conforme a lo expresado en el presente apartado, es posible concluir que las tarifas </w:t>
      </w:r>
      <w:r w:rsidR="0004426C" w:rsidRPr="004B3FD8">
        <w:rPr>
          <w:rFonts w:ascii="ITC Avant Garde" w:hAnsi="ITC Avant Garde"/>
        </w:rPr>
        <w:t xml:space="preserve">por los servicios de interconexión </w:t>
      </w:r>
      <w:r w:rsidRPr="004B3FD8">
        <w:rPr>
          <w:rFonts w:ascii="ITC Avant Garde" w:hAnsi="ITC Avant Garde"/>
        </w:rPr>
        <w:t xml:space="preserve">que Telmex </w:t>
      </w:r>
      <w:r w:rsidR="0004426C" w:rsidRPr="004B3FD8">
        <w:rPr>
          <w:rFonts w:ascii="ITC Avant Garde" w:hAnsi="ITC Avant Garde"/>
        </w:rPr>
        <w:t>debió</w:t>
      </w:r>
      <w:r w:rsidRPr="004B3FD8">
        <w:rPr>
          <w:rFonts w:ascii="ITC Avant Garde" w:hAnsi="ITC Avant Garde"/>
        </w:rPr>
        <w:t xml:space="preserve"> pagar a </w:t>
      </w:r>
      <w:r w:rsidR="007C7B3E" w:rsidRPr="004B3FD8">
        <w:rPr>
          <w:rFonts w:ascii="ITC Avant Garde" w:hAnsi="ITC Avant Garde"/>
        </w:rPr>
        <w:t>cualquier otro concesionario,</w:t>
      </w:r>
      <w:r w:rsidRPr="004B3FD8">
        <w:rPr>
          <w:rFonts w:ascii="ITC Avant Garde" w:hAnsi="ITC Avant Garde"/>
        </w:rPr>
        <w:t xml:space="preserve"> a partir de </w:t>
      </w:r>
      <w:r w:rsidR="0066214D" w:rsidRPr="004B3FD8">
        <w:rPr>
          <w:rFonts w:ascii="ITC Avant Garde" w:hAnsi="ITC Avant Garde"/>
        </w:rPr>
        <w:t>que surtió efectos</w:t>
      </w:r>
      <w:r w:rsidR="00C555E3" w:rsidRPr="004B3FD8">
        <w:rPr>
          <w:rFonts w:ascii="ITC Avant Garde" w:hAnsi="ITC Avant Garde"/>
        </w:rPr>
        <w:t xml:space="preserve"> </w:t>
      </w:r>
      <w:r w:rsidRPr="004B3FD8">
        <w:rPr>
          <w:rFonts w:ascii="ITC Avant Garde" w:hAnsi="ITC Avant Garde"/>
        </w:rPr>
        <w:t xml:space="preserve">la Resolución AEP, </w:t>
      </w:r>
      <w:r w:rsidR="0004426C" w:rsidRPr="004B3FD8">
        <w:rPr>
          <w:rFonts w:ascii="ITC Avant Garde" w:hAnsi="ITC Avant Garde"/>
        </w:rPr>
        <w:t>fueron</w:t>
      </w:r>
      <w:r w:rsidR="007C7B3E" w:rsidRPr="004B3FD8">
        <w:rPr>
          <w:rFonts w:ascii="ITC Avant Garde" w:hAnsi="ITC Avant Garde"/>
        </w:rPr>
        <w:t xml:space="preserve"> las que voluntariamente </w:t>
      </w:r>
      <w:r w:rsidR="00A853AD" w:rsidRPr="004B3FD8">
        <w:rPr>
          <w:rFonts w:ascii="ITC Avant Garde" w:hAnsi="ITC Avant Garde"/>
        </w:rPr>
        <w:t>acordaron</w:t>
      </w:r>
      <w:r w:rsidR="007C7B3E" w:rsidRPr="004B3FD8">
        <w:rPr>
          <w:rFonts w:ascii="ITC Avant Garde" w:hAnsi="ITC Avant Garde"/>
        </w:rPr>
        <w:t xml:space="preserve"> y en caso de no </w:t>
      </w:r>
      <w:r w:rsidR="00A853AD" w:rsidRPr="004B3FD8">
        <w:rPr>
          <w:rFonts w:ascii="ITC Avant Garde" w:hAnsi="ITC Avant Garde"/>
        </w:rPr>
        <w:t xml:space="preserve">haber </w:t>
      </w:r>
      <w:r w:rsidR="007C7B3E" w:rsidRPr="004B3FD8">
        <w:rPr>
          <w:rFonts w:ascii="ITC Avant Garde" w:hAnsi="ITC Avant Garde"/>
        </w:rPr>
        <w:t>logra</w:t>
      </w:r>
      <w:r w:rsidR="00A853AD" w:rsidRPr="004B3FD8">
        <w:rPr>
          <w:rFonts w:ascii="ITC Avant Garde" w:hAnsi="ITC Avant Garde"/>
        </w:rPr>
        <w:t xml:space="preserve">do </w:t>
      </w:r>
      <w:r w:rsidR="007C7B3E" w:rsidRPr="004B3FD8">
        <w:rPr>
          <w:rFonts w:ascii="ITC Avant Garde" w:hAnsi="ITC Avant Garde"/>
        </w:rPr>
        <w:t>un convenio, las que</w:t>
      </w:r>
      <w:r w:rsidR="00A853AD" w:rsidRPr="004B3FD8">
        <w:rPr>
          <w:rFonts w:ascii="ITC Avant Garde" w:hAnsi="ITC Avant Garde"/>
        </w:rPr>
        <w:t xml:space="preserve"> haya determinado</w:t>
      </w:r>
      <w:r w:rsidR="007C7B3E" w:rsidRPr="004B3FD8">
        <w:rPr>
          <w:rFonts w:ascii="ITC Avant Garde" w:hAnsi="ITC Avant Garde"/>
        </w:rPr>
        <w:t xml:space="preserve"> el Instituto en una r</w:t>
      </w:r>
      <w:r w:rsidR="00AC4FA6" w:rsidRPr="004B3FD8">
        <w:rPr>
          <w:rFonts w:ascii="ITC Avant Garde" w:hAnsi="ITC Avant Garde"/>
        </w:rPr>
        <w:t>esolución</w:t>
      </w:r>
      <w:r w:rsidR="00C61B5E" w:rsidRPr="004B3FD8">
        <w:rPr>
          <w:rFonts w:ascii="ITC Avant Garde" w:hAnsi="ITC Avant Garde"/>
        </w:rPr>
        <w:t>,</w:t>
      </w:r>
      <w:r w:rsidR="00AC4FA6" w:rsidRPr="004B3FD8">
        <w:rPr>
          <w:rFonts w:ascii="ITC Avant Garde" w:hAnsi="ITC Avant Garde"/>
        </w:rPr>
        <w:t xml:space="preserve"> derivado de que alguno</w:t>
      </w:r>
      <w:r w:rsidR="007C7B3E" w:rsidRPr="004B3FD8">
        <w:rPr>
          <w:rFonts w:ascii="ITC Avant Garde" w:hAnsi="ITC Avant Garde"/>
        </w:rPr>
        <w:t xml:space="preserve"> de ell</w:t>
      </w:r>
      <w:r w:rsidR="00AC4FA6" w:rsidRPr="004B3FD8">
        <w:rPr>
          <w:rFonts w:ascii="ITC Avant Garde" w:hAnsi="ITC Avant Garde"/>
        </w:rPr>
        <w:t>o</w:t>
      </w:r>
      <w:r w:rsidR="007C7B3E" w:rsidRPr="004B3FD8">
        <w:rPr>
          <w:rFonts w:ascii="ITC Avant Garde" w:hAnsi="ITC Avant Garde"/>
        </w:rPr>
        <w:t xml:space="preserve">s </w:t>
      </w:r>
      <w:r w:rsidR="00A853AD" w:rsidRPr="004B3FD8">
        <w:rPr>
          <w:rFonts w:ascii="ITC Avant Garde" w:hAnsi="ITC Avant Garde"/>
        </w:rPr>
        <w:t xml:space="preserve">así </w:t>
      </w:r>
      <w:r w:rsidR="007C7B3E" w:rsidRPr="004B3FD8">
        <w:rPr>
          <w:rFonts w:ascii="ITC Avant Garde" w:hAnsi="ITC Avant Garde"/>
        </w:rPr>
        <w:t>lo haya solicitado.</w:t>
      </w:r>
    </w:p>
    <w:p w14:paraId="15424D28" w14:textId="77777777" w:rsidR="004B3FD8" w:rsidRPr="004B3FD8" w:rsidRDefault="001E3C30"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 xml:space="preserve">Ahora bien, por lo que hace a las tarifas que el AEP en el sector de las telecomunicaciones habría de cobrar a los demás concesionarios, la Medida Trigésima Sexta señaló que el Instituto las determinaría, y en ese sentido el Pleno del Instituto mediante Acuerdo P/IFT/260314/17 de 26 de marzo de 2014 (Acuerdo de Tarifas), determinó las tarifas por los servicios de terminación, </w:t>
      </w:r>
      <w:proofErr w:type="spellStart"/>
      <w:r w:rsidRPr="004B3FD8">
        <w:rPr>
          <w:rFonts w:ascii="ITC Avant Garde" w:hAnsi="ITC Avant Garde"/>
          <w:sz w:val="22"/>
          <w:szCs w:val="22"/>
        </w:rPr>
        <w:t>originación</w:t>
      </w:r>
      <w:proofErr w:type="spellEnd"/>
      <w:r w:rsidRPr="004B3FD8">
        <w:rPr>
          <w:rFonts w:ascii="ITC Avant Garde" w:hAnsi="ITC Avant Garde"/>
          <w:sz w:val="22"/>
          <w:szCs w:val="22"/>
        </w:rPr>
        <w:t xml:space="preserve"> y tránsito. El Acuerdo Primero del documento referido señaló en su último párrafo:</w:t>
      </w:r>
    </w:p>
    <w:p w14:paraId="502526A3" w14:textId="77777777" w:rsidR="004B3FD8" w:rsidRPr="004B3FD8" w:rsidRDefault="001E3C30" w:rsidP="004B3FD8">
      <w:pPr>
        <w:pStyle w:val="Prrafodelista"/>
        <w:spacing w:after="240" w:line="276" w:lineRule="auto"/>
        <w:ind w:left="1276" w:right="567"/>
        <w:jc w:val="both"/>
        <w:rPr>
          <w:rFonts w:ascii="ITC Avant Garde" w:hAnsi="ITC Avant Garde"/>
          <w:lang w:val="es-MX"/>
        </w:rPr>
      </w:pPr>
      <w:r w:rsidRPr="004B3FD8">
        <w:rPr>
          <w:rFonts w:ascii="ITC Avant Garde" w:hAnsi="ITC Avant Garde"/>
          <w:lang w:val="es-MX"/>
        </w:rPr>
        <w:t>“Las tarifas anteriores estarán vigentes desde la entrada en vigor de las “Medidas relacionadas con información, oferta y calidad de servicios, acuerdos en exclusiva, limitaciones al uso de equipos terminales entre redes, regulación asimétrica en tarifas e infraestructura de red, incluyendo la desagregación de sus elementos esenciales y, en su caso, la separación contable, funcional o estructural al Agente Económico Preponderante en los servicios de telecomunicaciones fijos”, y hasta el 31 de diciembre de 2014.”</w:t>
      </w:r>
    </w:p>
    <w:p w14:paraId="34D54654" w14:textId="77777777" w:rsidR="004B3FD8" w:rsidRPr="004B3FD8" w:rsidRDefault="001E3C30"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 xml:space="preserve">Del texto transcrito se desprende que las tarifas que determinó el Instituto y que deberá cobrar Telmex a cualquier concesionario por servicios de terminación, </w:t>
      </w:r>
      <w:proofErr w:type="spellStart"/>
      <w:r w:rsidRPr="004B3FD8">
        <w:rPr>
          <w:rFonts w:ascii="ITC Avant Garde" w:hAnsi="ITC Avant Garde"/>
          <w:sz w:val="22"/>
          <w:szCs w:val="22"/>
        </w:rPr>
        <w:t>originación</w:t>
      </w:r>
      <w:proofErr w:type="spellEnd"/>
      <w:r w:rsidRPr="004B3FD8">
        <w:rPr>
          <w:rFonts w:ascii="ITC Avant Garde" w:hAnsi="ITC Avant Garde"/>
          <w:sz w:val="22"/>
          <w:szCs w:val="22"/>
        </w:rPr>
        <w:t xml:space="preserve"> y tránsito, serían aplicables a partir de la entrada en vigor de las medidas establecidas en el Anexo 2 de la Resolución AEP, es decir, desde el 6 de abril de 2014 y hasta el 31 de diciembre de 2014.</w:t>
      </w:r>
      <w:r w:rsidR="00445730" w:rsidRPr="004B3FD8">
        <w:rPr>
          <w:rFonts w:ascii="ITC Avant Garde" w:hAnsi="ITC Avant Garde"/>
          <w:sz w:val="22"/>
          <w:szCs w:val="22"/>
        </w:rPr>
        <w:t xml:space="preserve"> Cabe señalar que la vigencia del acuerdo referido fue limitada </w:t>
      </w:r>
      <w:r w:rsidR="00445730" w:rsidRPr="004B3FD8">
        <w:rPr>
          <w:rFonts w:ascii="ITC Avant Garde" w:hAnsi="ITC Avant Garde"/>
          <w:sz w:val="22"/>
          <w:szCs w:val="22"/>
          <w:lang w:val="es-MX"/>
        </w:rPr>
        <w:t>mediante la entrada en vigor de la LFTR, por cuanto hace al servicio de terminación.</w:t>
      </w:r>
    </w:p>
    <w:p w14:paraId="6117BD63" w14:textId="77777777" w:rsidR="004B3FD8" w:rsidRPr="004B3FD8" w:rsidRDefault="001E3C30"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 xml:space="preserve">Analizando en conjunto lo establecido por el último párrafo del Acuerdo Primero del Acuerdo de Tarifas y el segundo párrafo de la Medida Trigésima Sexta del Anexo 2 de la Resolución AEP, se concluye que a partir de la entrada en vigor de las medidas, los concesionarios y el agente económico preponderante podrían negociar libremente las tarifas que se deberían pagar para los servicios de </w:t>
      </w:r>
      <w:r w:rsidR="000C73D5" w:rsidRPr="004B3FD8">
        <w:rPr>
          <w:rFonts w:ascii="ITC Avant Garde" w:hAnsi="ITC Avant Garde"/>
          <w:sz w:val="22"/>
          <w:szCs w:val="22"/>
        </w:rPr>
        <w:t xml:space="preserve">interconexión, y por lo que hace al agente económico preponderante, aquellos distintos a la </w:t>
      </w:r>
      <w:r w:rsidRPr="004B3FD8">
        <w:rPr>
          <w:rFonts w:ascii="ITC Avant Garde" w:hAnsi="ITC Avant Garde"/>
          <w:sz w:val="22"/>
          <w:szCs w:val="22"/>
        </w:rPr>
        <w:t>termin</w:t>
      </w:r>
      <w:r w:rsidR="000C73D5" w:rsidRPr="004B3FD8">
        <w:rPr>
          <w:rFonts w:ascii="ITC Avant Garde" w:hAnsi="ITC Avant Garde"/>
          <w:sz w:val="22"/>
          <w:szCs w:val="22"/>
        </w:rPr>
        <w:t xml:space="preserve">ación, </w:t>
      </w:r>
      <w:proofErr w:type="spellStart"/>
      <w:r w:rsidR="000C73D5" w:rsidRPr="004B3FD8">
        <w:rPr>
          <w:rFonts w:ascii="ITC Avant Garde" w:hAnsi="ITC Avant Garde"/>
          <w:sz w:val="22"/>
          <w:szCs w:val="22"/>
        </w:rPr>
        <w:t>originación</w:t>
      </w:r>
      <w:proofErr w:type="spellEnd"/>
      <w:r w:rsidR="000C73D5" w:rsidRPr="004B3FD8">
        <w:rPr>
          <w:rFonts w:ascii="ITC Avant Garde" w:hAnsi="ITC Avant Garde"/>
          <w:sz w:val="22"/>
          <w:szCs w:val="22"/>
        </w:rPr>
        <w:t xml:space="preserve"> y tránsito,</w:t>
      </w:r>
      <w:r w:rsidR="00BC1BBF" w:rsidRPr="004B3FD8">
        <w:rPr>
          <w:rFonts w:ascii="ITC Avant Garde" w:hAnsi="ITC Avant Garde"/>
          <w:sz w:val="22"/>
          <w:szCs w:val="22"/>
        </w:rPr>
        <w:t xml:space="preserve"> </w:t>
      </w:r>
      <w:r w:rsidRPr="004B3FD8">
        <w:rPr>
          <w:rFonts w:ascii="ITC Avant Garde" w:hAnsi="ITC Avant Garde"/>
          <w:sz w:val="22"/>
          <w:szCs w:val="22"/>
        </w:rPr>
        <w:t>y en caso de no llegar a un acuerdo, el Instituto tendría que resolver que los concesionarios pagarían las tarifas determinadas en el Acuerdo de Tarifas y Telmex las tarifas que resultaran del modelo de costos aplicable.</w:t>
      </w:r>
    </w:p>
    <w:p w14:paraId="59DE74C7" w14:textId="77777777" w:rsidR="004B3FD8" w:rsidRPr="004B3FD8" w:rsidRDefault="001E3C30"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 xml:space="preserve">Por ello, la aplicación de las tarifas que surgieron a partir de la entrada en vigor de la Resolución AEP, tendrían efectos a futuro para negociaciones que se dieran al </w:t>
      </w:r>
      <w:r w:rsidRPr="004B3FD8">
        <w:rPr>
          <w:rFonts w:ascii="ITC Avant Garde" w:hAnsi="ITC Avant Garde"/>
          <w:sz w:val="22"/>
          <w:szCs w:val="22"/>
        </w:rPr>
        <w:lastRenderedPageBreak/>
        <w:t>amparo de la misma</w:t>
      </w:r>
      <w:r w:rsidR="00E83083" w:rsidRPr="004B3FD8">
        <w:rPr>
          <w:rFonts w:ascii="ITC Avant Garde" w:hAnsi="ITC Avant Garde"/>
          <w:sz w:val="22"/>
          <w:szCs w:val="22"/>
        </w:rPr>
        <w:t xml:space="preserve"> y hasta </w:t>
      </w:r>
      <w:r w:rsidR="000C73D5" w:rsidRPr="004B3FD8">
        <w:rPr>
          <w:rFonts w:ascii="ITC Avant Garde" w:hAnsi="ITC Avant Garde"/>
          <w:sz w:val="22"/>
          <w:szCs w:val="22"/>
        </w:rPr>
        <w:t>antes d</w:t>
      </w:r>
      <w:r w:rsidR="00E83083" w:rsidRPr="004B3FD8">
        <w:rPr>
          <w:rFonts w:ascii="ITC Avant Garde" w:hAnsi="ITC Avant Garde"/>
          <w:sz w:val="22"/>
          <w:szCs w:val="22"/>
        </w:rPr>
        <w:t>el 13 de agosto de 2014, fecha en que entró en vigor la LFTR.</w:t>
      </w:r>
    </w:p>
    <w:p w14:paraId="268438BB" w14:textId="77777777" w:rsidR="004B3FD8" w:rsidRPr="004B3FD8" w:rsidRDefault="001E3C30"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Como ya fue explicado, la</w:t>
      </w:r>
      <w:r w:rsidR="00574143" w:rsidRPr="004B3FD8">
        <w:rPr>
          <w:rFonts w:ascii="ITC Avant Garde" w:hAnsi="ITC Avant Garde"/>
          <w:sz w:val="22"/>
          <w:szCs w:val="22"/>
        </w:rPr>
        <w:t xml:space="preserve"> aplicación de tarifas derivada </w:t>
      </w:r>
      <w:r w:rsidRPr="004B3FD8">
        <w:rPr>
          <w:rFonts w:ascii="ITC Avant Garde" w:hAnsi="ITC Avant Garde"/>
          <w:sz w:val="22"/>
          <w:szCs w:val="22"/>
        </w:rPr>
        <w:t xml:space="preserve">de la Resolución AEP tiene efectos para las negociaciones futuras en que las partes no hayan podido convenir y hubieren resultado en una resolución emitida por parte del Instituto. Sin embargo, en el supuesto que plantea MCM, </w:t>
      </w:r>
      <w:r w:rsidR="00E83083" w:rsidRPr="004B3FD8">
        <w:rPr>
          <w:rFonts w:ascii="ITC Avant Garde" w:hAnsi="ITC Avant Garde"/>
          <w:sz w:val="22"/>
          <w:szCs w:val="22"/>
        </w:rPr>
        <w:t xml:space="preserve">en caso de </w:t>
      </w:r>
      <w:r w:rsidRPr="004B3FD8">
        <w:rPr>
          <w:rFonts w:ascii="ITC Avant Garde" w:hAnsi="ITC Avant Garde"/>
          <w:sz w:val="22"/>
          <w:szCs w:val="22"/>
        </w:rPr>
        <w:t>existir un convenio entre éste y Telmex las partes se deberán estar a lo convenido.</w:t>
      </w:r>
    </w:p>
    <w:p w14:paraId="2CC6FE4B" w14:textId="77777777" w:rsidR="004B3FD8" w:rsidRPr="004B3FD8" w:rsidRDefault="001E3C30" w:rsidP="004B3FD8">
      <w:pPr>
        <w:spacing w:after="240"/>
        <w:ind w:left="426"/>
        <w:jc w:val="both"/>
        <w:rPr>
          <w:rFonts w:ascii="ITC Avant Garde" w:hAnsi="ITC Avant Garde"/>
        </w:rPr>
      </w:pPr>
      <w:r w:rsidRPr="004B3FD8">
        <w:rPr>
          <w:rFonts w:ascii="ITC Avant Garde" w:hAnsi="ITC Avant Garde"/>
        </w:rPr>
        <w:t xml:space="preserve">En los términos expuestos, resulta procedente confirmar el criterio identificado con el numeral 2 de la Solicitud de MCM, en el sentido que </w:t>
      </w:r>
      <w:r w:rsidRPr="004B3FD8">
        <w:rPr>
          <w:rFonts w:ascii="ITC Avant Garde" w:hAnsi="ITC Avant Garde"/>
          <w:bCs/>
        </w:rPr>
        <w:t xml:space="preserve">en términos del segundo párrafo de la medida Trigésima Sexta, Telmex como </w:t>
      </w:r>
      <w:r w:rsidR="00BC1BBF" w:rsidRPr="004B3FD8">
        <w:rPr>
          <w:rFonts w:ascii="ITC Avant Garde" w:hAnsi="ITC Avant Garde"/>
          <w:bCs/>
        </w:rPr>
        <w:t xml:space="preserve">integrante del </w:t>
      </w:r>
      <w:r w:rsidRPr="004B3FD8">
        <w:rPr>
          <w:rFonts w:ascii="ITC Avant Garde" w:hAnsi="ITC Avant Garde"/>
          <w:bCs/>
        </w:rPr>
        <w:t>AEP estaba obligado a pagar por los servicios de interconexión que le sean prestados por otros concesionarios, la tarifa acordada entre ambos y sólo en caso que no llegaren a un acuerdo, la tarifa sería determinada por el Instituto, previa solicitud de parte.</w:t>
      </w:r>
    </w:p>
    <w:p w14:paraId="185A398C" w14:textId="77777777" w:rsidR="004B3FD8" w:rsidRPr="004B3FD8" w:rsidRDefault="001E3C30"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Ahora bien, d</w:t>
      </w:r>
      <w:r w:rsidR="00C9448C" w:rsidRPr="004B3FD8">
        <w:rPr>
          <w:rFonts w:ascii="ITC Avant Garde" w:hAnsi="ITC Avant Garde"/>
          <w:sz w:val="22"/>
          <w:szCs w:val="22"/>
        </w:rPr>
        <w:t>urante el periodo en el que se emitió la Resolución AEP estuvo vigente la LFT, y hasta el 13 de agosto de 2014 fue que entró en vigor la LFTR.</w:t>
      </w:r>
    </w:p>
    <w:p w14:paraId="3BF27F6D" w14:textId="77777777" w:rsidR="004B3FD8" w:rsidRPr="004B3FD8" w:rsidRDefault="00C9448C" w:rsidP="004B3FD8">
      <w:pPr>
        <w:pStyle w:val="Prrafodelista"/>
        <w:spacing w:after="240" w:line="276" w:lineRule="auto"/>
        <w:ind w:left="426"/>
        <w:jc w:val="both"/>
        <w:rPr>
          <w:rFonts w:ascii="ITC Avant Garde" w:hAnsi="ITC Avant Garde"/>
          <w:sz w:val="22"/>
          <w:szCs w:val="22"/>
          <w:lang w:val="es-MX"/>
        </w:rPr>
      </w:pPr>
      <w:r w:rsidRPr="004B3FD8">
        <w:rPr>
          <w:rFonts w:ascii="ITC Avant Garde" w:hAnsi="ITC Avant Garde"/>
          <w:sz w:val="22"/>
          <w:szCs w:val="22"/>
        </w:rPr>
        <w:t xml:space="preserve">Como se mencionó en </w:t>
      </w:r>
      <w:r w:rsidR="00BC1BBF" w:rsidRPr="004B3FD8">
        <w:rPr>
          <w:rFonts w:ascii="ITC Avant Garde" w:hAnsi="ITC Avant Garde"/>
          <w:sz w:val="22"/>
          <w:szCs w:val="22"/>
        </w:rPr>
        <w:t>el inciso A d</w:t>
      </w:r>
      <w:r w:rsidRPr="004B3FD8">
        <w:rPr>
          <w:rFonts w:ascii="ITC Avant Garde" w:hAnsi="ITC Avant Garde"/>
          <w:sz w:val="22"/>
          <w:szCs w:val="22"/>
        </w:rPr>
        <w:t>el Considerand</w:t>
      </w:r>
      <w:r w:rsidR="004D51AA" w:rsidRPr="004B3FD8">
        <w:rPr>
          <w:rFonts w:ascii="ITC Avant Garde" w:hAnsi="ITC Avant Garde"/>
          <w:sz w:val="22"/>
          <w:szCs w:val="22"/>
        </w:rPr>
        <w:t>o Terce</w:t>
      </w:r>
      <w:r w:rsidR="00C63570" w:rsidRPr="004B3FD8">
        <w:rPr>
          <w:rFonts w:ascii="ITC Avant Garde" w:hAnsi="ITC Avant Garde"/>
          <w:sz w:val="22"/>
          <w:szCs w:val="22"/>
        </w:rPr>
        <w:t xml:space="preserve">ro del presente Acuerdo, la LFT </w:t>
      </w:r>
      <w:r w:rsidR="00444F86" w:rsidRPr="004B3FD8">
        <w:rPr>
          <w:rFonts w:ascii="ITC Avant Garde" w:hAnsi="ITC Avant Garde"/>
          <w:sz w:val="22"/>
          <w:szCs w:val="22"/>
        </w:rPr>
        <w:t>en sus artículos 9-A, fracción X y 42</w:t>
      </w:r>
      <w:r w:rsidR="00AC4FA6" w:rsidRPr="004B3FD8">
        <w:rPr>
          <w:rFonts w:ascii="ITC Avant Garde" w:hAnsi="ITC Avant Garde"/>
          <w:sz w:val="22"/>
          <w:szCs w:val="22"/>
        </w:rPr>
        <w:t>,</w:t>
      </w:r>
      <w:r w:rsidR="00444F86" w:rsidRPr="004B3FD8">
        <w:rPr>
          <w:rFonts w:ascii="ITC Avant Garde" w:hAnsi="ITC Avant Garde"/>
          <w:sz w:val="22"/>
          <w:szCs w:val="22"/>
        </w:rPr>
        <w:t xml:space="preserve"> establecía la facultad del Instituto de “…</w:t>
      </w:r>
      <w:r w:rsidR="00444F86" w:rsidRPr="004B3FD8">
        <w:rPr>
          <w:rFonts w:ascii="ITC Avant Garde" w:hAnsi="ITC Avant Garde"/>
          <w:sz w:val="22"/>
          <w:szCs w:val="22"/>
          <w:lang w:val="es-MX"/>
        </w:rPr>
        <w:t xml:space="preserve">determinar las condiciones que, en materia de interconexión, no hayan podido convenirse entre los concesionarios de redes públicas de telecomunicaciones” si lo solicitaban las partes, es decir, el Instituto podría intervenir para determinar las condiciones que habrían de regir las relaciones contractuales entre las partes en materia de interconexión cuando las partes no hayan podido convenirlo y </w:t>
      </w:r>
      <w:r w:rsidR="00F50AEF" w:rsidRPr="004B3FD8">
        <w:rPr>
          <w:rFonts w:ascii="ITC Avant Garde" w:hAnsi="ITC Avant Garde"/>
          <w:sz w:val="22"/>
          <w:szCs w:val="22"/>
          <w:lang w:val="es-MX"/>
        </w:rPr>
        <w:t>a</w:t>
      </w:r>
      <w:r w:rsidR="00444F86" w:rsidRPr="004B3FD8">
        <w:rPr>
          <w:rFonts w:ascii="ITC Avant Garde" w:hAnsi="ITC Avant Garde"/>
          <w:sz w:val="22"/>
          <w:szCs w:val="22"/>
          <w:lang w:val="es-MX"/>
        </w:rPr>
        <w:t>s</w:t>
      </w:r>
      <w:r w:rsidR="00F50AEF" w:rsidRPr="004B3FD8">
        <w:rPr>
          <w:rFonts w:ascii="ITC Avant Garde" w:hAnsi="ITC Avant Garde"/>
          <w:sz w:val="22"/>
          <w:szCs w:val="22"/>
          <w:lang w:val="es-MX"/>
        </w:rPr>
        <w:t>í lo solicite</w:t>
      </w:r>
      <w:r w:rsidR="00444F86" w:rsidRPr="004B3FD8">
        <w:rPr>
          <w:rFonts w:ascii="ITC Avant Garde" w:hAnsi="ITC Avant Garde"/>
          <w:sz w:val="22"/>
          <w:szCs w:val="22"/>
          <w:lang w:val="es-MX"/>
        </w:rPr>
        <w:t>n expresamente.</w:t>
      </w:r>
    </w:p>
    <w:p w14:paraId="240E2209" w14:textId="77777777" w:rsidR="004B3FD8" w:rsidRPr="004B3FD8" w:rsidRDefault="00636BC0" w:rsidP="004B3FD8">
      <w:pPr>
        <w:pStyle w:val="Prrafodelista"/>
        <w:spacing w:after="240" w:line="276" w:lineRule="auto"/>
        <w:ind w:left="426"/>
        <w:jc w:val="both"/>
        <w:rPr>
          <w:rFonts w:ascii="ITC Avant Garde" w:hAnsi="ITC Avant Garde"/>
          <w:sz w:val="22"/>
          <w:szCs w:val="22"/>
          <w:lang w:val="es-MX"/>
        </w:rPr>
      </w:pPr>
      <w:r w:rsidRPr="004B3FD8">
        <w:rPr>
          <w:rFonts w:ascii="ITC Avant Garde" w:hAnsi="ITC Avant Garde"/>
          <w:sz w:val="22"/>
          <w:szCs w:val="22"/>
          <w:lang w:val="es-MX"/>
        </w:rPr>
        <w:t>Lo anterior es así</w:t>
      </w:r>
      <w:r w:rsidR="00C61B5E" w:rsidRPr="004B3FD8">
        <w:rPr>
          <w:rFonts w:ascii="ITC Avant Garde" w:hAnsi="ITC Avant Garde"/>
          <w:sz w:val="22"/>
          <w:szCs w:val="22"/>
          <w:lang w:val="es-MX"/>
        </w:rPr>
        <w:t>,</w:t>
      </w:r>
      <w:r w:rsidRPr="004B3FD8">
        <w:rPr>
          <w:rFonts w:ascii="ITC Avant Garde" w:hAnsi="ITC Avant Garde"/>
          <w:sz w:val="22"/>
          <w:szCs w:val="22"/>
          <w:lang w:val="es-MX"/>
        </w:rPr>
        <w:t xml:space="preserve"> pues las atribuciones del Instituto se restringen a determinar condiciones no convenidas, es decir, que las partes negociaron y </w:t>
      </w:r>
      <w:r w:rsidR="00C61B5E" w:rsidRPr="004B3FD8">
        <w:rPr>
          <w:rFonts w:ascii="ITC Avant Garde" w:hAnsi="ITC Avant Garde"/>
          <w:sz w:val="22"/>
          <w:szCs w:val="22"/>
          <w:lang w:val="es-MX"/>
        </w:rPr>
        <w:t>de</w:t>
      </w:r>
      <w:r w:rsidRPr="004B3FD8">
        <w:rPr>
          <w:rFonts w:ascii="ITC Avant Garde" w:hAnsi="ITC Avant Garde"/>
          <w:sz w:val="22"/>
          <w:szCs w:val="22"/>
          <w:lang w:val="es-MX"/>
        </w:rPr>
        <w:t xml:space="preserve"> las cuales no llegaron a un acuerdo, y no respecto de la interpretación o determinación de condiciones ya convenidas.</w:t>
      </w:r>
    </w:p>
    <w:p w14:paraId="218EFB71" w14:textId="77777777" w:rsidR="004B3FD8" w:rsidRPr="004B3FD8" w:rsidRDefault="005538F9" w:rsidP="004B3FD8">
      <w:pPr>
        <w:pStyle w:val="Prrafodelista"/>
        <w:spacing w:after="240" w:line="276" w:lineRule="auto"/>
        <w:ind w:left="426"/>
        <w:jc w:val="both"/>
        <w:rPr>
          <w:rFonts w:ascii="ITC Avant Garde" w:hAnsi="ITC Avant Garde"/>
          <w:bCs/>
          <w:sz w:val="22"/>
          <w:szCs w:val="22"/>
        </w:rPr>
      </w:pPr>
      <w:r w:rsidRPr="004B3FD8">
        <w:rPr>
          <w:rFonts w:ascii="ITC Avant Garde" w:hAnsi="ITC Avant Garde"/>
          <w:sz w:val="22"/>
          <w:szCs w:val="22"/>
          <w:lang w:val="es-MX"/>
        </w:rPr>
        <w:t xml:space="preserve">En ese sentido, la facultad del Instituto de resolver desacuerdos no tiene como objeto analizar el contenido de los convenios de interconexión </w:t>
      </w:r>
      <w:r w:rsidR="000C73D5" w:rsidRPr="004B3FD8">
        <w:rPr>
          <w:rFonts w:ascii="ITC Avant Garde" w:hAnsi="ITC Avant Garde"/>
          <w:sz w:val="22"/>
          <w:szCs w:val="22"/>
          <w:lang w:val="es-MX"/>
        </w:rPr>
        <w:t>celebrados</w:t>
      </w:r>
      <w:r w:rsidRPr="004B3FD8">
        <w:rPr>
          <w:rFonts w:ascii="ITC Avant Garde" w:hAnsi="ITC Avant Garde"/>
          <w:sz w:val="22"/>
          <w:szCs w:val="22"/>
          <w:lang w:val="es-MX"/>
        </w:rPr>
        <w:t xml:space="preserve"> por las partes, sino únicamente resolver sobre los temas que sean presentados al procedimiento de desacuerdo. Es por ello que se hace énfasis en que el Instituto no cuenta con </w:t>
      </w:r>
      <w:r w:rsidR="00062F1D" w:rsidRPr="004B3FD8">
        <w:rPr>
          <w:rFonts w:ascii="ITC Avant Garde" w:hAnsi="ITC Avant Garde"/>
          <w:bCs/>
          <w:sz w:val="22"/>
          <w:szCs w:val="22"/>
        </w:rPr>
        <w:t>atribuciones para pronunciarse respecto de los términos y condiciones en que los concesionarios de redes públicas de telecomunicaciones deben de celebrar sus convenios, pues como ya se dijo, su competencia se restringe a aquellas condiciones no acordadas entre las partes.</w:t>
      </w:r>
    </w:p>
    <w:p w14:paraId="08663B03" w14:textId="77777777" w:rsidR="004B3FD8" w:rsidRPr="004B3FD8" w:rsidRDefault="00A52EF5" w:rsidP="004B3FD8">
      <w:pPr>
        <w:pStyle w:val="Prrafodelista"/>
        <w:spacing w:after="240" w:line="276" w:lineRule="auto"/>
        <w:ind w:left="425"/>
        <w:jc w:val="both"/>
        <w:rPr>
          <w:rFonts w:ascii="ITC Avant Garde" w:hAnsi="ITC Avant Garde"/>
          <w:bCs/>
          <w:sz w:val="22"/>
          <w:szCs w:val="22"/>
        </w:rPr>
      </w:pPr>
      <w:r w:rsidRPr="004B3FD8">
        <w:rPr>
          <w:rFonts w:ascii="ITC Avant Garde" w:hAnsi="ITC Avant Garde"/>
          <w:bCs/>
          <w:sz w:val="22"/>
          <w:szCs w:val="22"/>
        </w:rPr>
        <w:t xml:space="preserve">Asimismo, debe destacarse que este Instituto tampoco es autoridad competente para </w:t>
      </w:r>
      <w:r w:rsidR="00E83083" w:rsidRPr="004B3FD8">
        <w:rPr>
          <w:rFonts w:ascii="ITC Avant Garde" w:hAnsi="ITC Avant Garde"/>
          <w:bCs/>
          <w:sz w:val="22"/>
          <w:szCs w:val="22"/>
        </w:rPr>
        <w:t>interpretar</w:t>
      </w:r>
      <w:r w:rsidRPr="004B3FD8">
        <w:rPr>
          <w:rFonts w:ascii="ITC Avant Garde" w:hAnsi="ITC Avant Garde"/>
          <w:bCs/>
          <w:sz w:val="22"/>
          <w:szCs w:val="22"/>
        </w:rPr>
        <w:t xml:space="preserve"> el contenido de los convenios suscritos entre los concesionarios, atendiendo a que dichos instrumentos </w:t>
      </w:r>
      <w:r w:rsidR="00B0492B" w:rsidRPr="004B3FD8">
        <w:rPr>
          <w:rFonts w:ascii="ITC Avant Garde" w:hAnsi="ITC Avant Garde"/>
          <w:bCs/>
          <w:sz w:val="22"/>
          <w:szCs w:val="22"/>
        </w:rPr>
        <w:t>constituyen</w:t>
      </w:r>
      <w:r w:rsidRPr="004B3FD8">
        <w:rPr>
          <w:rFonts w:ascii="ITC Avant Garde" w:hAnsi="ITC Avant Garde"/>
          <w:bCs/>
          <w:sz w:val="22"/>
          <w:szCs w:val="22"/>
        </w:rPr>
        <w:t xml:space="preserve"> un acuerdo de voluntades entre </w:t>
      </w:r>
      <w:r w:rsidRPr="004B3FD8">
        <w:rPr>
          <w:rFonts w:ascii="ITC Avant Garde" w:hAnsi="ITC Avant Garde"/>
          <w:bCs/>
          <w:sz w:val="22"/>
          <w:szCs w:val="22"/>
        </w:rPr>
        <w:lastRenderedPageBreak/>
        <w:t xml:space="preserve">particulares. De esta forma, </w:t>
      </w:r>
      <w:r w:rsidR="00001D1D" w:rsidRPr="004B3FD8">
        <w:rPr>
          <w:rFonts w:ascii="ITC Avant Garde" w:hAnsi="ITC Avant Garde"/>
          <w:bCs/>
          <w:sz w:val="22"/>
          <w:szCs w:val="22"/>
        </w:rPr>
        <w:t>la interpretación</w:t>
      </w:r>
      <w:r w:rsidR="00F00F43" w:rsidRPr="004B3FD8">
        <w:rPr>
          <w:rFonts w:ascii="ITC Avant Garde" w:hAnsi="ITC Avant Garde"/>
          <w:bCs/>
          <w:sz w:val="22"/>
          <w:szCs w:val="22"/>
        </w:rPr>
        <w:t xml:space="preserve"> y </w:t>
      </w:r>
      <w:r w:rsidRPr="004B3FD8">
        <w:rPr>
          <w:rFonts w:ascii="ITC Avant Garde" w:hAnsi="ITC Avant Garde"/>
          <w:bCs/>
          <w:sz w:val="22"/>
          <w:szCs w:val="22"/>
        </w:rPr>
        <w:t xml:space="preserve">cumplimiento de los convenios referidos debe hacerse exigible </w:t>
      </w:r>
      <w:r w:rsidR="00001D1D" w:rsidRPr="004B3FD8">
        <w:rPr>
          <w:rFonts w:ascii="ITC Avant Garde" w:hAnsi="ITC Avant Garde"/>
          <w:bCs/>
          <w:sz w:val="22"/>
          <w:szCs w:val="22"/>
        </w:rPr>
        <w:t>ante la autoridad judicial</w:t>
      </w:r>
      <w:r w:rsidRPr="004B3FD8">
        <w:rPr>
          <w:rFonts w:ascii="ITC Avant Garde" w:hAnsi="ITC Avant Garde"/>
          <w:bCs/>
          <w:sz w:val="22"/>
          <w:szCs w:val="22"/>
        </w:rPr>
        <w:t xml:space="preserve"> correspondiente.</w:t>
      </w:r>
      <w:r w:rsidR="00821F0B" w:rsidRPr="004B3FD8">
        <w:rPr>
          <w:rFonts w:ascii="ITC Avant Garde" w:hAnsi="ITC Avant Garde"/>
          <w:bCs/>
          <w:sz w:val="22"/>
          <w:szCs w:val="22"/>
        </w:rPr>
        <w:t xml:space="preserve"> Es decir, cualquier acuerdo que Telmex y MCM tengan tendrá fuerza vinculante entre ellos hasta en tanto no exista una manifestación expresa, ya sea en un</w:t>
      </w:r>
      <w:r w:rsidR="007F6940" w:rsidRPr="004B3FD8">
        <w:rPr>
          <w:rFonts w:ascii="ITC Avant Garde" w:hAnsi="ITC Avant Garde"/>
          <w:bCs/>
          <w:sz w:val="22"/>
          <w:szCs w:val="22"/>
        </w:rPr>
        <w:t>a manifestación judicial expresa</w:t>
      </w:r>
      <w:r w:rsidR="00821F0B" w:rsidRPr="004B3FD8">
        <w:rPr>
          <w:rFonts w:ascii="ITC Avant Garde" w:hAnsi="ITC Avant Garde"/>
          <w:bCs/>
          <w:sz w:val="22"/>
          <w:szCs w:val="22"/>
        </w:rPr>
        <w:t xml:space="preserve"> o mediante una resolución del Instituto</w:t>
      </w:r>
      <w:r w:rsidR="007F6940" w:rsidRPr="004B3FD8">
        <w:rPr>
          <w:rFonts w:ascii="ITC Avant Garde" w:hAnsi="ITC Avant Garde"/>
          <w:bCs/>
          <w:sz w:val="22"/>
          <w:szCs w:val="22"/>
        </w:rPr>
        <w:t>.</w:t>
      </w:r>
    </w:p>
    <w:p w14:paraId="79BCA935" w14:textId="77777777" w:rsidR="004B3FD8" w:rsidRPr="004B3FD8" w:rsidRDefault="00BC478C" w:rsidP="004B3FD8">
      <w:pPr>
        <w:pStyle w:val="Prrafodelista"/>
        <w:spacing w:after="240" w:line="276" w:lineRule="auto"/>
        <w:ind w:left="425"/>
        <w:jc w:val="both"/>
        <w:rPr>
          <w:rFonts w:ascii="ITC Avant Garde" w:hAnsi="ITC Avant Garde"/>
          <w:bCs/>
          <w:sz w:val="22"/>
          <w:szCs w:val="22"/>
        </w:rPr>
      </w:pPr>
      <w:r w:rsidRPr="004B3FD8">
        <w:rPr>
          <w:rFonts w:ascii="ITC Avant Garde" w:hAnsi="ITC Avant Garde"/>
          <w:bCs/>
          <w:sz w:val="22"/>
          <w:szCs w:val="22"/>
        </w:rPr>
        <w:t xml:space="preserve">Adicionalmente, la Resolución 2015 </w:t>
      </w:r>
      <w:r w:rsidR="000C73D5" w:rsidRPr="004B3FD8">
        <w:rPr>
          <w:rFonts w:ascii="ITC Avant Garde" w:hAnsi="ITC Avant Garde"/>
          <w:bCs/>
          <w:sz w:val="22"/>
          <w:szCs w:val="22"/>
        </w:rPr>
        <w:t xml:space="preserve">en su parte considerativa </w:t>
      </w:r>
      <w:r w:rsidRPr="004B3FD8">
        <w:rPr>
          <w:rFonts w:ascii="ITC Avant Garde" w:hAnsi="ITC Avant Garde"/>
          <w:bCs/>
          <w:sz w:val="22"/>
          <w:szCs w:val="22"/>
        </w:rPr>
        <w:t>determinó para las condiciones y tarifas de interconexión aplicables al periodo comprendido del 1 de enero al 9 de julio de 2015 que éstas serían “las que actualmente aplican”.</w:t>
      </w:r>
    </w:p>
    <w:p w14:paraId="7FD075FE" w14:textId="77777777" w:rsidR="004B3FD8" w:rsidRPr="004B3FD8" w:rsidRDefault="005538F9" w:rsidP="004B3FD8">
      <w:pPr>
        <w:pStyle w:val="Prrafodelista"/>
        <w:spacing w:after="240" w:line="276" w:lineRule="auto"/>
        <w:ind w:left="425"/>
        <w:jc w:val="both"/>
        <w:rPr>
          <w:rFonts w:ascii="ITC Avant Garde" w:hAnsi="ITC Avant Garde"/>
          <w:bCs/>
          <w:sz w:val="22"/>
          <w:szCs w:val="22"/>
        </w:rPr>
      </w:pPr>
      <w:r w:rsidRPr="004B3FD8">
        <w:rPr>
          <w:rFonts w:ascii="ITC Avant Garde" w:hAnsi="ITC Avant Garde"/>
          <w:bCs/>
          <w:sz w:val="22"/>
          <w:szCs w:val="22"/>
        </w:rPr>
        <w:t xml:space="preserve">En términos de lo expuesto, </w:t>
      </w:r>
      <w:r w:rsidR="00445730" w:rsidRPr="004B3FD8">
        <w:rPr>
          <w:rFonts w:ascii="ITC Avant Garde" w:hAnsi="ITC Avant Garde"/>
          <w:bCs/>
          <w:sz w:val="22"/>
          <w:szCs w:val="22"/>
        </w:rPr>
        <w:t xml:space="preserve">no ha lugar a confirmar el criterio toda vez que </w:t>
      </w:r>
      <w:r w:rsidR="002F23D3" w:rsidRPr="004B3FD8">
        <w:rPr>
          <w:rFonts w:ascii="ITC Avant Garde" w:hAnsi="ITC Avant Garde"/>
          <w:bCs/>
          <w:sz w:val="22"/>
          <w:szCs w:val="22"/>
        </w:rPr>
        <w:t>este I</w:t>
      </w:r>
      <w:r w:rsidR="00722EB8" w:rsidRPr="004B3FD8">
        <w:rPr>
          <w:rFonts w:ascii="ITC Avant Garde" w:hAnsi="ITC Avant Garde"/>
          <w:bCs/>
          <w:sz w:val="22"/>
          <w:szCs w:val="22"/>
        </w:rPr>
        <w:t xml:space="preserve">nstituto </w:t>
      </w:r>
      <w:r w:rsidR="00CB5B32" w:rsidRPr="004B3FD8">
        <w:rPr>
          <w:rFonts w:ascii="ITC Avant Garde" w:hAnsi="ITC Avant Garde"/>
          <w:bCs/>
          <w:sz w:val="22"/>
          <w:szCs w:val="22"/>
        </w:rPr>
        <w:t>resulta incompetente para</w:t>
      </w:r>
      <w:r w:rsidR="00001D1D" w:rsidRPr="004B3FD8">
        <w:rPr>
          <w:rFonts w:ascii="ITC Avant Garde" w:hAnsi="ITC Avant Garde"/>
          <w:bCs/>
          <w:sz w:val="22"/>
          <w:szCs w:val="22"/>
        </w:rPr>
        <w:t xml:space="preserve"> pronunciarse </w:t>
      </w:r>
      <w:r w:rsidR="00CB5B32" w:rsidRPr="004B3FD8">
        <w:rPr>
          <w:rFonts w:ascii="ITC Avant Garde" w:hAnsi="ITC Avant Garde"/>
          <w:bCs/>
          <w:sz w:val="22"/>
          <w:szCs w:val="22"/>
        </w:rPr>
        <w:t xml:space="preserve">respecto de lo solicitado en el numeral 3 de la Solicitud de MCM ya que en relación con </w:t>
      </w:r>
      <w:r w:rsidR="00001D1D" w:rsidRPr="004B3FD8">
        <w:rPr>
          <w:rFonts w:ascii="ITC Avant Garde" w:hAnsi="ITC Avant Garde"/>
          <w:bCs/>
          <w:sz w:val="22"/>
          <w:szCs w:val="22"/>
        </w:rPr>
        <w:t>la</w:t>
      </w:r>
      <w:r w:rsidR="00CB5B32" w:rsidRPr="004B3FD8">
        <w:rPr>
          <w:rFonts w:ascii="ITC Avant Garde" w:hAnsi="ITC Avant Garde"/>
          <w:bCs/>
          <w:sz w:val="22"/>
          <w:szCs w:val="22"/>
        </w:rPr>
        <w:t xml:space="preserve"> interpretación de </w:t>
      </w:r>
      <w:r w:rsidR="00001D1D" w:rsidRPr="004B3FD8">
        <w:rPr>
          <w:rFonts w:ascii="ITC Avant Garde" w:hAnsi="ITC Avant Garde"/>
          <w:bCs/>
          <w:sz w:val="22"/>
          <w:szCs w:val="22"/>
        </w:rPr>
        <w:t xml:space="preserve">los convenios que </w:t>
      </w:r>
      <w:r w:rsidR="00CB5B32" w:rsidRPr="004B3FD8">
        <w:rPr>
          <w:rFonts w:ascii="ITC Avant Garde" w:hAnsi="ITC Avant Garde"/>
          <w:bCs/>
          <w:sz w:val="22"/>
          <w:szCs w:val="22"/>
        </w:rPr>
        <w:t xml:space="preserve">las partes </w:t>
      </w:r>
      <w:r w:rsidR="00001D1D" w:rsidRPr="004B3FD8">
        <w:rPr>
          <w:rFonts w:ascii="ITC Avant Garde" w:hAnsi="ITC Avant Garde"/>
          <w:bCs/>
          <w:sz w:val="22"/>
          <w:szCs w:val="22"/>
        </w:rPr>
        <w:t>ha</w:t>
      </w:r>
      <w:r w:rsidR="00CB5B32" w:rsidRPr="004B3FD8">
        <w:rPr>
          <w:rFonts w:ascii="ITC Avant Garde" w:hAnsi="ITC Avant Garde"/>
          <w:bCs/>
          <w:sz w:val="22"/>
          <w:szCs w:val="22"/>
        </w:rPr>
        <w:t>ya</w:t>
      </w:r>
      <w:r w:rsidR="00001D1D" w:rsidRPr="004B3FD8">
        <w:rPr>
          <w:rFonts w:ascii="ITC Avant Garde" w:hAnsi="ITC Avant Garde"/>
          <w:bCs/>
          <w:sz w:val="22"/>
          <w:szCs w:val="22"/>
        </w:rPr>
        <w:t>n suscrito</w:t>
      </w:r>
      <w:r w:rsidR="00CB5B32" w:rsidRPr="004B3FD8">
        <w:rPr>
          <w:rFonts w:ascii="ITC Avant Garde" w:hAnsi="ITC Avant Garde"/>
          <w:bCs/>
          <w:sz w:val="22"/>
          <w:szCs w:val="22"/>
        </w:rPr>
        <w:t xml:space="preserve"> no se tienen facultades, pues las atribuciones del Instituto se encuentran restringidas a la determinación de </w:t>
      </w:r>
      <w:r w:rsidR="00FF2902" w:rsidRPr="004B3FD8">
        <w:rPr>
          <w:rFonts w:ascii="ITC Avant Garde" w:hAnsi="ITC Avant Garde"/>
          <w:bCs/>
          <w:sz w:val="22"/>
          <w:szCs w:val="22"/>
        </w:rPr>
        <w:t xml:space="preserve">tarifas, </w:t>
      </w:r>
      <w:r w:rsidR="00CB5B32" w:rsidRPr="004B3FD8">
        <w:rPr>
          <w:rFonts w:ascii="ITC Avant Garde" w:hAnsi="ITC Avant Garde"/>
          <w:bCs/>
          <w:sz w:val="22"/>
          <w:szCs w:val="22"/>
        </w:rPr>
        <w:t>t</w:t>
      </w:r>
      <w:r w:rsidR="00FF2902" w:rsidRPr="004B3FD8">
        <w:rPr>
          <w:rFonts w:ascii="ITC Avant Garde" w:hAnsi="ITC Avant Garde"/>
          <w:bCs/>
          <w:sz w:val="22"/>
          <w:szCs w:val="22"/>
        </w:rPr>
        <w:t>érminos</w:t>
      </w:r>
      <w:r w:rsidR="00CB5B32" w:rsidRPr="004B3FD8">
        <w:rPr>
          <w:rFonts w:ascii="ITC Avant Garde" w:hAnsi="ITC Avant Garde"/>
          <w:bCs/>
          <w:sz w:val="22"/>
          <w:szCs w:val="22"/>
        </w:rPr>
        <w:t xml:space="preserve"> </w:t>
      </w:r>
      <w:r w:rsidR="00FF2902" w:rsidRPr="004B3FD8">
        <w:rPr>
          <w:rFonts w:ascii="ITC Avant Garde" w:hAnsi="ITC Avant Garde"/>
          <w:bCs/>
          <w:sz w:val="22"/>
          <w:szCs w:val="22"/>
        </w:rPr>
        <w:t xml:space="preserve">y </w:t>
      </w:r>
      <w:r w:rsidR="00CB5B32" w:rsidRPr="004B3FD8">
        <w:rPr>
          <w:rFonts w:ascii="ITC Avant Garde" w:hAnsi="ITC Avant Garde"/>
          <w:bCs/>
          <w:sz w:val="22"/>
          <w:szCs w:val="22"/>
        </w:rPr>
        <w:t>condiciones no convenidas que fueran solicitadas por las partes a través de un procedimiento de desacuerdo.</w:t>
      </w:r>
    </w:p>
    <w:p w14:paraId="1C63AF24" w14:textId="77777777" w:rsidR="004B3FD8" w:rsidRPr="004B3FD8" w:rsidRDefault="00E83083" w:rsidP="004B3FD8">
      <w:pPr>
        <w:spacing w:after="240"/>
        <w:ind w:left="426"/>
        <w:jc w:val="both"/>
        <w:rPr>
          <w:rFonts w:ascii="ITC Avant Garde" w:hAnsi="ITC Avant Garde"/>
        </w:rPr>
      </w:pPr>
      <w:r w:rsidRPr="004B3FD8">
        <w:rPr>
          <w:rFonts w:ascii="ITC Avant Garde" w:hAnsi="ITC Avant Garde"/>
          <w:spacing w:val="-2"/>
        </w:rPr>
        <w:t xml:space="preserve">Para efectos del numeral 4, </w:t>
      </w:r>
      <w:r w:rsidR="00F60017" w:rsidRPr="004B3FD8">
        <w:rPr>
          <w:rFonts w:ascii="ITC Avant Garde" w:hAnsi="ITC Avant Garde"/>
          <w:spacing w:val="-2"/>
        </w:rPr>
        <w:t xml:space="preserve">se confirma </w:t>
      </w:r>
      <w:r w:rsidR="000329C1" w:rsidRPr="004B3FD8">
        <w:rPr>
          <w:rFonts w:ascii="ITC Avant Garde" w:hAnsi="ITC Avant Garde"/>
          <w:spacing w:val="-2"/>
        </w:rPr>
        <w:t>que</w:t>
      </w:r>
      <w:r w:rsidR="00F60017" w:rsidRPr="004B3FD8">
        <w:rPr>
          <w:rFonts w:ascii="ITC Avant Garde" w:hAnsi="ITC Avant Garde"/>
          <w:spacing w:val="-2"/>
        </w:rPr>
        <w:t xml:space="preserve"> </w:t>
      </w:r>
      <w:r w:rsidRPr="004B3FD8">
        <w:rPr>
          <w:rFonts w:ascii="ITC Avant Garde" w:hAnsi="ITC Avant Garde"/>
          <w:bCs/>
        </w:rPr>
        <w:t>en términos de la medida Trigésima Sexta</w:t>
      </w:r>
      <w:r w:rsidR="00BC1BBF" w:rsidRPr="004B3FD8">
        <w:rPr>
          <w:rFonts w:ascii="ITC Avant Garde" w:hAnsi="ITC Avant Garde"/>
          <w:bCs/>
        </w:rPr>
        <w:t xml:space="preserve"> del Anexo 2</w:t>
      </w:r>
      <w:r w:rsidR="000329C1" w:rsidRPr="004B3FD8">
        <w:rPr>
          <w:rFonts w:ascii="ITC Avant Garde" w:hAnsi="ITC Avant Garde"/>
          <w:bCs/>
        </w:rPr>
        <w:t>,</w:t>
      </w:r>
      <w:r w:rsidR="00F60017" w:rsidRPr="004B3FD8">
        <w:rPr>
          <w:rFonts w:ascii="ITC Avant Garde" w:hAnsi="ITC Avant Garde"/>
          <w:bCs/>
        </w:rPr>
        <w:t xml:space="preserve"> </w:t>
      </w:r>
      <w:r w:rsidRPr="004B3FD8">
        <w:rPr>
          <w:rFonts w:ascii="ITC Avant Garde" w:hAnsi="ITC Avant Garde"/>
          <w:bCs/>
        </w:rPr>
        <w:t>Telmex como</w:t>
      </w:r>
      <w:r w:rsidR="00BC1BBF" w:rsidRPr="004B3FD8">
        <w:rPr>
          <w:rFonts w:ascii="ITC Avant Garde" w:hAnsi="ITC Avant Garde"/>
          <w:bCs/>
        </w:rPr>
        <w:t xml:space="preserve"> integrante del</w:t>
      </w:r>
      <w:r w:rsidRPr="004B3FD8">
        <w:rPr>
          <w:rFonts w:ascii="ITC Avant Garde" w:hAnsi="ITC Avant Garde"/>
          <w:bCs/>
        </w:rPr>
        <w:t xml:space="preserve"> AEP estaba obligado a cobrar por los servicios de interconexión </w:t>
      </w:r>
      <w:r w:rsidR="000329C1" w:rsidRPr="004B3FD8">
        <w:rPr>
          <w:rFonts w:ascii="ITC Avant Garde" w:hAnsi="ITC Avant Garde"/>
          <w:bCs/>
        </w:rPr>
        <w:t>que le prestara</w:t>
      </w:r>
      <w:r w:rsidR="00574143" w:rsidRPr="004B3FD8">
        <w:rPr>
          <w:rFonts w:ascii="ITC Avant Garde" w:hAnsi="ITC Avant Garde"/>
          <w:bCs/>
        </w:rPr>
        <w:t xml:space="preserve"> a</w:t>
      </w:r>
      <w:r w:rsidR="000329C1" w:rsidRPr="004B3FD8">
        <w:rPr>
          <w:rFonts w:ascii="ITC Avant Garde" w:hAnsi="ITC Avant Garde"/>
          <w:bCs/>
        </w:rPr>
        <w:t xml:space="preserve"> terceros</w:t>
      </w:r>
      <w:r w:rsidR="00F60017" w:rsidRPr="004B3FD8">
        <w:rPr>
          <w:rFonts w:ascii="ITC Avant Garde" w:hAnsi="ITC Avant Garde"/>
          <w:bCs/>
        </w:rPr>
        <w:t xml:space="preserve"> </w:t>
      </w:r>
      <w:r w:rsidRPr="004B3FD8">
        <w:rPr>
          <w:rFonts w:ascii="ITC Avant Garde" w:hAnsi="ITC Avant Garde"/>
          <w:bCs/>
        </w:rPr>
        <w:t>la tarifa determinada por el Instituto</w:t>
      </w:r>
      <w:r w:rsidR="00F60017" w:rsidRPr="004B3FD8">
        <w:rPr>
          <w:rFonts w:ascii="ITC Avant Garde" w:hAnsi="ITC Avant Garde"/>
          <w:bCs/>
        </w:rPr>
        <w:t xml:space="preserve"> en el Acuerdo de Tarifas</w:t>
      </w:r>
      <w:r w:rsidRPr="004B3FD8">
        <w:rPr>
          <w:rFonts w:ascii="ITC Avant Garde" w:hAnsi="ITC Avant Garde"/>
          <w:bCs/>
        </w:rPr>
        <w:t>.</w:t>
      </w:r>
      <w:r w:rsidR="00091DDE" w:rsidRPr="004B3FD8">
        <w:rPr>
          <w:rFonts w:ascii="ITC Avant Garde" w:hAnsi="ITC Avant Garde"/>
        </w:rPr>
        <w:t xml:space="preserve"> </w:t>
      </w:r>
      <w:r w:rsidR="00F60017" w:rsidRPr="004B3FD8">
        <w:rPr>
          <w:rFonts w:ascii="ITC Avant Garde" w:hAnsi="ITC Avant Garde"/>
        </w:rPr>
        <w:t>No obstante, para efectos de las tarifas y cláusulas pactadas en los convenios referidos en el Antecedente Primero del presente Acuerdo, se reitera que el Instituto es incompetente para i</w:t>
      </w:r>
      <w:r w:rsidR="00F60017" w:rsidRPr="004B3FD8">
        <w:rPr>
          <w:rFonts w:ascii="ITC Avant Garde" w:hAnsi="ITC Avant Garde"/>
          <w:bCs/>
        </w:rPr>
        <w:t xml:space="preserve">nterpretar términos pactados por las partes en los convenios, pues las atribuciones del Instituto se encuentran restringidas a la determinación de </w:t>
      </w:r>
      <w:r w:rsidR="00FF2902" w:rsidRPr="004B3FD8">
        <w:rPr>
          <w:rFonts w:ascii="ITC Avant Garde" w:hAnsi="ITC Avant Garde"/>
          <w:bCs/>
        </w:rPr>
        <w:t xml:space="preserve">tarifas, </w:t>
      </w:r>
      <w:r w:rsidR="00F60017" w:rsidRPr="004B3FD8">
        <w:rPr>
          <w:rFonts w:ascii="ITC Avant Garde" w:hAnsi="ITC Avant Garde"/>
          <w:bCs/>
        </w:rPr>
        <w:t>términos</w:t>
      </w:r>
      <w:r w:rsidR="00FF2902" w:rsidRPr="004B3FD8">
        <w:rPr>
          <w:rFonts w:ascii="ITC Avant Garde" w:hAnsi="ITC Avant Garde"/>
          <w:bCs/>
        </w:rPr>
        <w:t xml:space="preserve"> y</w:t>
      </w:r>
      <w:r w:rsidR="00F60017" w:rsidRPr="004B3FD8">
        <w:rPr>
          <w:rFonts w:ascii="ITC Avant Garde" w:hAnsi="ITC Avant Garde"/>
          <w:bCs/>
        </w:rPr>
        <w:t xml:space="preserve"> condiciones no convenidas que fueran solicitadas por las partes a través de un procedimiento de desacuerdo.</w:t>
      </w:r>
    </w:p>
    <w:p w14:paraId="038EC667" w14:textId="77777777" w:rsidR="004B3FD8" w:rsidRPr="004B3FD8" w:rsidRDefault="00C36B55" w:rsidP="004B3FD8">
      <w:pPr>
        <w:pStyle w:val="Prrafodelista"/>
        <w:numPr>
          <w:ilvl w:val="0"/>
          <w:numId w:val="28"/>
        </w:numPr>
        <w:spacing w:after="240" w:line="276" w:lineRule="auto"/>
        <w:ind w:left="426" w:hanging="284"/>
        <w:jc w:val="both"/>
        <w:rPr>
          <w:rFonts w:ascii="ITC Avant Garde" w:hAnsi="ITC Avant Garde"/>
          <w:sz w:val="22"/>
          <w:szCs w:val="22"/>
        </w:rPr>
      </w:pPr>
      <w:r w:rsidRPr="004B3FD8">
        <w:rPr>
          <w:rFonts w:ascii="ITC Avant Garde" w:hAnsi="ITC Avant Garde"/>
          <w:sz w:val="22"/>
          <w:szCs w:val="22"/>
        </w:rPr>
        <w:t xml:space="preserve">Los </w:t>
      </w:r>
      <w:r w:rsidR="00C427A2" w:rsidRPr="004B3FD8">
        <w:rPr>
          <w:rFonts w:ascii="ITC Avant Garde" w:hAnsi="ITC Avant Garde"/>
          <w:sz w:val="22"/>
          <w:szCs w:val="22"/>
        </w:rPr>
        <w:t>numeral</w:t>
      </w:r>
      <w:r w:rsidRPr="004B3FD8">
        <w:rPr>
          <w:rFonts w:ascii="ITC Avant Garde" w:hAnsi="ITC Avant Garde"/>
          <w:sz w:val="22"/>
          <w:szCs w:val="22"/>
        </w:rPr>
        <w:t xml:space="preserve">es 5 y 6 </w:t>
      </w:r>
      <w:r w:rsidR="00C427A2" w:rsidRPr="004B3FD8">
        <w:rPr>
          <w:rFonts w:ascii="ITC Avant Garde" w:hAnsi="ITC Avant Garde"/>
          <w:sz w:val="22"/>
          <w:szCs w:val="22"/>
        </w:rPr>
        <w:t xml:space="preserve">de la Solicitud de MCM, </w:t>
      </w:r>
      <w:r w:rsidRPr="004B3FD8">
        <w:rPr>
          <w:rFonts w:ascii="ITC Avant Garde" w:hAnsi="ITC Avant Garde"/>
          <w:sz w:val="22"/>
          <w:szCs w:val="22"/>
        </w:rPr>
        <w:t>respectivamente, señalan: “</w:t>
      </w:r>
      <w:r w:rsidRPr="004B3FD8">
        <w:rPr>
          <w:rFonts w:ascii="ITC Avant Garde" w:hAnsi="ITC Avant Garde"/>
          <w:bCs/>
          <w:sz w:val="22"/>
          <w:szCs w:val="22"/>
          <w:lang w:val="es-MX"/>
        </w:rPr>
        <w:t>Que una vez que entró en vigor la LFTR, conforme a lo dispuesto por el artículo 131, inciso a), Telmex no puede cobrar a mi representada por el tráfico que termine en su red, y en términos de lo dispuesto por el inciso b) del citado precepto, la tarifa que MCM debe cobrar a Telmex, por la terminación de tráfico en su red, es la acordada por ambas partes libremente y solo en caso que las partes no pudieran acordar dichas tarifas, sería determinada por ese Instituto, previa solicitud de parte. Lo anterior, con fundamento en lo dispuesto por el artículo 129, párrafos segundos y cuarto de la LFTR.”</w:t>
      </w:r>
    </w:p>
    <w:p w14:paraId="07F2E738" w14:textId="09650573" w:rsidR="00C36B55" w:rsidRPr="004B3FD8" w:rsidRDefault="00C36B55" w:rsidP="004B3FD8">
      <w:pPr>
        <w:pStyle w:val="Prrafodelista"/>
        <w:spacing w:after="240" w:line="276" w:lineRule="auto"/>
        <w:ind w:left="426"/>
        <w:jc w:val="both"/>
        <w:rPr>
          <w:rFonts w:ascii="ITC Avant Garde" w:hAnsi="ITC Avant Garde"/>
          <w:bCs/>
          <w:sz w:val="22"/>
          <w:szCs w:val="22"/>
          <w:lang w:val="es-MX"/>
        </w:rPr>
      </w:pPr>
      <w:r w:rsidRPr="004B3FD8">
        <w:rPr>
          <w:rFonts w:ascii="ITC Avant Garde" w:hAnsi="ITC Avant Garde"/>
          <w:bCs/>
          <w:sz w:val="22"/>
          <w:szCs w:val="22"/>
        </w:rPr>
        <w:t>“</w:t>
      </w:r>
      <w:r w:rsidRPr="004B3FD8">
        <w:rPr>
          <w:rFonts w:ascii="ITC Avant Garde" w:hAnsi="ITC Avant Garde"/>
          <w:bCs/>
          <w:sz w:val="22"/>
          <w:szCs w:val="22"/>
          <w:lang w:val="es-MX"/>
        </w:rPr>
        <w:t xml:space="preserve">Por lo tanto, de conformidad con lo dispuesto por el artículo 131, incisos a) y b), Telmex no debe cobrar a MCM por la terminación de tráfico en su red y MCM debería cobrar a Telmex por la terminación de tráfico en su red, hasta el 9 de julio de 2015 conforme a lo establecido en la Resolución de Interconexión 2015, la tarifa </w:t>
      </w:r>
      <w:r w:rsidRPr="004B3FD8">
        <w:rPr>
          <w:rFonts w:ascii="ITC Avant Garde" w:hAnsi="ITC Avant Garde"/>
          <w:bCs/>
          <w:sz w:val="22"/>
          <w:szCs w:val="22"/>
          <w:lang w:val="es-MX"/>
        </w:rPr>
        <w:lastRenderedPageBreak/>
        <w:t>acordada en cada uno de los Convenios descritos en el apartado de Antecedentes, pues como se ha expuesto en dichos convenios se pactó una cláusula de aplicación continua, donde las partes acordaron que aun cuando haya terminado la vigencia del convenio, el servicio de interconexión se seguiría prestando conforme a lo pactado en los mismos, en tanto no se celebre uno nuevo.”</w:t>
      </w:r>
    </w:p>
    <w:p w14:paraId="0E35140D" w14:textId="77777777" w:rsidR="004B3FD8" w:rsidRPr="004B3FD8" w:rsidRDefault="00EE5420"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L</w:t>
      </w:r>
      <w:r w:rsidR="00A544A0" w:rsidRPr="004B3FD8">
        <w:rPr>
          <w:rFonts w:ascii="ITC Avant Garde" w:hAnsi="ITC Avant Garde"/>
          <w:sz w:val="22"/>
          <w:szCs w:val="22"/>
        </w:rPr>
        <w:t xml:space="preserve">a LFTR </w:t>
      </w:r>
      <w:r w:rsidRPr="004B3FD8">
        <w:rPr>
          <w:rFonts w:ascii="ITC Avant Garde" w:hAnsi="ITC Avant Garde"/>
          <w:sz w:val="22"/>
          <w:szCs w:val="22"/>
        </w:rPr>
        <w:t>establece</w:t>
      </w:r>
      <w:r w:rsidR="003C1AD7" w:rsidRPr="004B3FD8">
        <w:rPr>
          <w:rFonts w:ascii="ITC Avant Garde" w:hAnsi="ITC Avant Garde"/>
          <w:sz w:val="22"/>
          <w:szCs w:val="22"/>
        </w:rPr>
        <w:t xml:space="preserve"> en su artículo 131 lo siguiente:</w:t>
      </w:r>
    </w:p>
    <w:p w14:paraId="5F92772A" w14:textId="77777777" w:rsidR="004B3FD8" w:rsidRPr="004B3FD8" w:rsidRDefault="003C1AD7" w:rsidP="004B3FD8">
      <w:pPr>
        <w:pStyle w:val="Prrafodelista"/>
        <w:spacing w:after="240" w:line="276" w:lineRule="auto"/>
        <w:ind w:left="1276" w:right="567"/>
        <w:jc w:val="both"/>
        <w:rPr>
          <w:rFonts w:ascii="ITC Avant Garde" w:hAnsi="ITC Avant Garde"/>
          <w:lang w:val="es-MX"/>
        </w:rPr>
      </w:pPr>
      <w:r w:rsidRPr="004B3FD8">
        <w:rPr>
          <w:rFonts w:ascii="ITC Avant Garde" w:hAnsi="ITC Avant Garde"/>
          <w:lang w:val="es-MX"/>
        </w:rPr>
        <w:t>“</w:t>
      </w:r>
      <w:r w:rsidRPr="004B3FD8">
        <w:rPr>
          <w:rFonts w:ascii="ITC Avant Garde" w:hAnsi="ITC Avant Garde"/>
          <w:b/>
          <w:lang w:val="es-MX"/>
        </w:rPr>
        <w:t>Artículo 131.</w:t>
      </w:r>
      <w:r w:rsidRPr="004B3FD8">
        <w:rPr>
          <w:rFonts w:ascii="ITC Avant Garde" w:hAnsi="ITC Avant Garde"/>
          <w:lang w:val="es-MX"/>
        </w:rPr>
        <w:t xml:space="preserve"> …</w:t>
      </w:r>
    </w:p>
    <w:p w14:paraId="3E1B2838" w14:textId="77777777" w:rsidR="004B3FD8" w:rsidRPr="004B3FD8" w:rsidRDefault="003C1AD7" w:rsidP="004B3FD8">
      <w:pPr>
        <w:pStyle w:val="Prrafodelista"/>
        <w:spacing w:after="240" w:line="276" w:lineRule="auto"/>
        <w:ind w:left="1276" w:right="567"/>
        <w:jc w:val="both"/>
        <w:rPr>
          <w:rFonts w:ascii="ITC Avant Garde" w:hAnsi="ITC Avant Garde"/>
          <w:lang w:val="es-MX"/>
        </w:rPr>
      </w:pPr>
      <w:r w:rsidRPr="004B3FD8">
        <w:rPr>
          <w:rFonts w:ascii="ITC Avant Garde" w:hAnsi="ITC Avant Garde"/>
          <w:u w:val="single"/>
          <w:lang w:val="es-MX"/>
        </w:rPr>
        <w:t>Durante el tiempo en que exista un agente económico preponderante en el sector de las telecomunicaciones</w:t>
      </w:r>
      <w:r w:rsidRPr="004B3FD8">
        <w:rPr>
          <w:rFonts w:ascii="ITC Avant Garde" w:hAnsi="ITC Avant Garde"/>
          <w:lang w:val="es-MX"/>
        </w:rPr>
        <w:t xml:space="preserve"> o un agente económico que cuente directamente o indirectamente con una participación nacional mayor al cincuenta por ciento en el sector de las telecomunicaciones, medido este porcentaje ya sea por el número de usuarios, suscriptores, por el tráfico en sus redes o por la capacidad utilizada de las mismas de acuerdo con los datos con que disponga el Instituto, </w:t>
      </w:r>
      <w:r w:rsidRPr="004B3FD8">
        <w:rPr>
          <w:rFonts w:ascii="ITC Avant Garde" w:hAnsi="ITC Avant Garde"/>
          <w:u w:val="single"/>
          <w:lang w:val="es-MX"/>
        </w:rPr>
        <w:t>las tarifas de terminación de tráfico fijo y móvil, incluyendo llamadas y mensajes cortos, serán asimétricas</w:t>
      </w:r>
      <w:r w:rsidRPr="004B3FD8">
        <w:rPr>
          <w:rFonts w:ascii="ITC Avant Garde" w:hAnsi="ITC Avant Garde"/>
          <w:lang w:val="es-MX"/>
        </w:rPr>
        <w:t xml:space="preserve"> conforme a lo siguiente:</w:t>
      </w:r>
    </w:p>
    <w:p w14:paraId="40445179" w14:textId="77777777" w:rsidR="004B3FD8" w:rsidRPr="004B3FD8" w:rsidRDefault="003C1AD7" w:rsidP="004B3FD8">
      <w:pPr>
        <w:pStyle w:val="Prrafodelista"/>
        <w:numPr>
          <w:ilvl w:val="0"/>
          <w:numId w:val="37"/>
        </w:numPr>
        <w:spacing w:after="240" w:line="276" w:lineRule="auto"/>
        <w:ind w:right="567"/>
        <w:jc w:val="both"/>
        <w:rPr>
          <w:rFonts w:ascii="ITC Avant Garde" w:hAnsi="ITC Avant Garde"/>
          <w:lang w:val="es-MX"/>
        </w:rPr>
      </w:pPr>
      <w:r w:rsidRPr="004B3FD8">
        <w:rPr>
          <w:rFonts w:ascii="ITC Avant Garde" w:hAnsi="ITC Avant Garde"/>
          <w:lang w:val="es-MX"/>
        </w:rPr>
        <w:t xml:space="preserve">Los </w:t>
      </w:r>
      <w:r w:rsidRPr="004B3FD8">
        <w:rPr>
          <w:rFonts w:ascii="ITC Avant Garde" w:hAnsi="ITC Avant Garde"/>
          <w:u w:val="single"/>
          <w:lang w:val="es-MX"/>
        </w:rPr>
        <w:t>agentes a los que se refiere el párrafo anterior, no cobrarán a los demás concesionarios por el tráfico que termine en su red</w:t>
      </w:r>
      <w:r w:rsidRPr="004B3FD8">
        <w:rPr>
          <w:rFonts w:ascii="ITC Avant Garde" w:hAnsi="ITC Avant Garde"/>
          <w:lang w:val="es-MX"/>
        </w:rPr>
        <w:t>, y</w:t>
      </w:r>
    </w:p>
    <w:p w14:paraId="60AC87F9" w14:textId="77777777" w:rsidR="004B3FD8" w:rsidRPr="004B3FD8" w:rsidRDefault="003C1AD7" w:rsidP="004B3FD8">
      <w:pPr>
        <w:pStyle w:val="Prrafodelista"/>
        <w:numPr>
          <w:ilvl w:val="0"/>
          <w:numId w:val="37"/>
        </w:numPr>
        <w:spacing w:after="240" w:line="276" w:lineRule="auto"/>
        <w:ind w:right="567"/>
        <w:jc w:val="both"/>
        <w:rPr>
          <w:rFonts w:ascii="ITC Avant Garde" w:hAnsi="ITC Avant Garde"/>
          <w:lang w:val="es-MX"/>
        </w:rPr>
      </w:pPr>
      <w:r w:rsidRPr="004B3FD8">
        <w:rPr>
          <w:rFonts w:ascii="ITC Avant Garde" w:hAnsi="ITC Avant Garde"/>
          <w:lang w:val="es-MX"/>
        </w:rPr>
        <w:t xml:space="preserve">Para el </w:t>
      </w:r>
      <w:r w:rsidRPr="004B3FD8">
        <w:rPr>
          <w:rFonts w:ascii="ITC Avant Garde" w:hAnsi="ITC Avant Garde"/>
          <w:u w:val="single"/>
          <w:lang w:val="es-MX"/>
        </w:rPr>
        <w:t>tráfico que termine en la red de los demás concesionarios</w:t>
      </w:r>
      <w:r w:rsidRPr="004B3FD8">
        <w:rPr>
          <w:rFonts w:ascii="ITC Avant Garde" w:hAnsi="ITC Avant Garde"/>
          <w:lang w:val="es-MX"/>
        </w:rPr>
        <w:t xml:space="preserve">, la </w:t>
      </w:r>
      <w:r w:rsidRPr="004B3FD8">
        <w:rPr>
          <w:rFonts w:ascii="ITC Avant Garde" w:hAnsi="ITC Avant Garde"/>
          <w:u w:val="single"/>
          <w:lang w:val="es-MX"/>
        </w:rPr>
        <w:t>tarifa de interconexión será negociada libremente</w:t>
      </w:r>
      <w:r w:rsidRPr="004B3FD8">
        <w:rPr>
          <w:rFonts w:ascii="ITC Avant Garde" w:hAnsi="ITC Avant Garde"/>
          <w:lang w:val="es-MX"/>
        </w:rPr>
        <w:t>.</w:t>
      </w:r>
    </w:p>
    <w:p w14:paraId="71045B61" w14:textId="77777777" w:rsidR="004B3FD8" w:rsidRPr="004B3FD8" w:rsidRDefault="009F2315" w:rsidP="004B3FD8">
      <w:pPr>
        <w:pStyle w:val="Prrafodelista"/>
        <w:spacing w:after="240" w:line="276" w:lineRule="auto"/>
        <w:ind w:left="1996" w:right="567"/>
        <w:jc w:val="both"/>
        <w:rPr>
          <w:rFonts w:ascii="ITC Avant Garde" w:hAnsi="ITC Avant Garde"/>
          <w:lang w:val="es-MX"/>
        </w:rPr>
      </w:pPr>
      <w:r w:rsidRPr="004B3FD8">
        <w:rPr>
          <w:rFonts w:ascii="ITC Avant Garde" w:hAnsi="ITC Avant Garde"/>
          <w:u w:val="single"/>
          <w:lang w:val="es-MX"/>
        </w:rPr>
        <w:t xml:space="preserve">El Instituto resolverá cualquier disputa respecto de las tarifas, términos y/o condiciones de los convenios de interconexión a que se refiere el inciso b) </w:t>
      </w:r>
      <w:r w:rsidRPr="004B3FD8">
        <w:rPr>
          <w:rFonts w:ascii="ITC Avant Garde" w:hAnsi="ITC Avant Garde"/>
          <w:lang w:val="es-MX"/>
        </w:rPr>
        <w:t>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6103D055" w14:textId="77777777" w:rsidR="004B3FD8" w:rsidRPr="004B3FD8" w:rsidRDefault="003C1AD7" w:rsidP="004B3FD8">
      <w:pPr>
        <w:pStyle w:val="Prrafodelista"/>
        <w:spacing w:after="240" w:line="276" w:lineRule="auto"/>
        <w:ind w:left="1996" w:right="567"/>
        <w:jc w:val="both"/>
        <w:rPr>
          <w:rFonts w:ascii="ITC Avant Garde" w:hAnsi="ITC Avant Garde"/>
          <w:lang w:val="es-MX"/>
        </w:rPr>
      </w:pPr>
      <w:r w:rsidRPr="004B3FD8">
        <w:rPr>
          <w:rFonts w:ascii="ITC Avant Garde" w:hAnsi="ITC Avant Garde"/>
          <w:lang w:val="es-MX"/>
        </w:rPr>
        <w:t>…” (Énfasis añadido)</w:t>
      </w:r>
    </w:p>
    <w:p w14:paraId="706AE2CB" w14:textId="77777777" w:rsidR="004B3FD8" w:rsidRPr="004B3FD8" w:rsidRDefault="00036240"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El artículo transcrito señala que:</w:t>
      </w:r>
    </w:p>
    <w:p w14:paraId="3F5CE921" w14:textId="6A5C425D" w:rsidR="00036240" w:rsidRPr="004B3FD8" w:rsidRDefault="00BB4F5C" w:rsidP="004B3FD8">
      <w:pPr>
        <w:pStyle w:val="Prrafodelista"/>
        <w:numPr>
          <w:ilvl w:val="0"/>
          <w:numId w:val="38"/>
        </w:numPr>
        <w:spacing w:after="240" w:line="276" w:lineRule="auto"/>
        <w:ind w:left="993"/>
        <w:contextualSpacing w:val="0"/>
        <w:jc w:val="both"/>
        <w:rPr>
          <w:rFonts w:ascii="ITC Avant Garde" w:hAnsi="ITC Avant Garde"/>
        </w:rPr>
      </w:pPr>
      <w:r w:rsidRPr="004B3FD8">
        <w:rPr>
          <w:rFonts w:ascii="ITC Avant Garde" w:eastAsiaTheme="minorHAnsi" w:hAnsi="ITC Avant Garde" w:cstheme="minorBidi"/>
          <w:sz w:val="22"/>
          <w:szCs w:val="22"/>
          <w:lang w:eastAsia="en-US"/>
        </w:rPr>
        <w:t xml:space="preserve">Ante la existencia de un agente económico preponderante en el sector de las telecomunicaciones habrá tarifas asimétricas para la terminación de tráfico fijo y móvil, </w:t>
      </w:r>
      <w:r w:rsidR="00BC1BBF" w:rsidRPr="004B3FD8">
        <w:rPr>
          <w:rFonts w:ascii="ITC Avant Garde" w:eastAsiaTheme="minorHAnsi" w:hAnsi="ITC Avant Garde" w:cstheme="minorBidi"/>
          <w:sz w:val="22"/>
          <w:szCs w:val="22"/>
          <w:lang w:eastAsia="en-US"/>
        </w:rPr>
        <w:t xml:space="preserve">incluyendo </w:t>
      </w:r>
      <w:r w:rsidRPr="004B3FD8">
        <w:rPr>
          <w:rFonts w:ascii="ITC Avant Garde" w:eastAsiaTheme="minorHAnsi" w:hAnsi="ITC Avant Garde" w:cstheme="minorBidi"/>
          <w:sz w:val="22"/>
          <w:szCs w:val="22"/>
          <w:lang w:eastAsia="en-US"/>
        </w:rPr>
        <w:t>llamadas y mensajes cortos;</w:t>
      </w:r>
    </w:p>
    <w:p w14:paraId="32E1582A" w14:textId="77777777" w:rsidR="004B3FD8" w:rsidRPr="004B3FD8" w:rsidRDefault="00BB4F5C" w:rsidP="004B3FD8">
      <w:pPr>
        <w:pStyle w:val="Prrafodelista"/>
        <w:numPr>
          <w:ilvl w:val="0"/>
          <w:numId w:val="38"/>
        </w:numPr>
        <w:spacing w:after="240" w:line="276" w:lineRule="auto"/>
        <w:ind w:left="993"/>
        <w:jc w:val="both"/>
        <w:rPr>
          <w:rFonts w:ascii="ITC Avant Garde" w:hAnsi="ITC Avant Garde"/>
          <w:sz w:val="22"/>
          <w:szCs w:val="22"/>
        </w:rPr>
      </w:pPr>
      <w:r w:rsidRPr="004B3FD8">
        <w:rPr>
          <w:rFonts w:ascii="ITC Avant Garde" w:hAnsi="ITC Avant Garde"/>
          <w:sz w:val="22"/>
          <w:szCs w:val="22"/>
          <w:lang w:val="es-MX"/>
        </w:rPr>
        <w:t>El agente económico preponderante no cobrará a los demás concesionarios por el tráfico que termine en su red, y</w:t>
      </w:r>
    </w:p>
    <w:p w14:paraId="421E319B" w14:textId="77777777" w:rsidR="004B3FD8" w:rsidRPr="004B3FD8" w:rsidRDefault="00BB4F5C" w:rsidP="004B3FD8">
      <w:pPr>
        <w:pStyle w:val="Prrafodelista"/>
        <w:numPr>
          <w:ilvl w:val="0"/>
          <w:numId w:val="38"/>
        </w:numPr>
        <w:spacing w:after="240" w:line="276" w:lineRule="auto"/>
        <w:ind w:left="993"/>
        <w:jc w:val="both"/>
        <w:rPr>
          <w:rFonts w:ascii="ITC Avant Garde" w:hAnsi="ITC Avant Garde"/>
          <w:sz w:val="22"/>
          <w:szCs w:val="22"/>
        </w:rPr>
      </w:pPr>
      <w:r w:rsidRPr="004B3FD8">
        <w:rPr>
          <w:rFonts w:ascii="ITC Avant Garde" w:hAnsi="ITC Avant Garde"/>
          <w:sz w:val="22"/>
          <w:szCs w:val="22"/>
        </w:rPr>
        <w:t xml:space="preserve">Todos </w:t>
      </w:r>
      <w:r w:rsidRPr="004B3FD8">
        <w:rPr>
          <w:rFonts w:ascii="ITC Avant Garde" w:hAnsi="ITC Avant Garde"/>
          <w:sz w:val="22"/>
          <w:szCs w:val="22"/>
          <w:lang w:val="es-MX"/>
        </w:rPr>
        <w:t>los concesionarios que no tengan el carácter de agente económico preponderante podrán negociar libremente las tarifas de interconexión por el tráfico que termine en su red.</w:t>
      </w:r>
    </w:p>
    <w:p w14:paraId="164C11DE" w14:textId="77777777" w:rsidR="004B3FD8" w:rsidRPr="004B3FD8" w:rsidRDefault="00240B00" w:rsidP="004B3FD8">
      <w:pPr>
        <w:pStyle w:val="Prrafodelista"/>
        <w:spacing w:after="240" w:line="276" w:lineRule="auto"/>
        <w:ind w:left="426"/>
        <w:jc w:val="both"/>
        <w:rPr>
          <w:rFonts w:ascii="ITC Avant Garde" w:hAnsi="ITC Avant Garde"/>
          <w:sz w:val="22"/>
          <w:szCs w:val="22"/>
          <w:lang w:val="es-MX"/>
        </w:rPr>
      </w:pPr>
      <w:r w:rsidRPr="004B3FD8">
        <w:rPr>
          <w:rFonts w:ascii="ITC Avant Garde" w:hAnsi="ITC Avant Garde"/>
          <w:sz w:val="22"/>
          <w:szCs w:val="22"/>
        </w:rPr>
        <w:t>Atendiendo a lo señalado en el artículo referido</w:t>
      </w:r>
      <w:r w:rsidR="00454268" w:rsidRPr="004B3FD8">
        <w:rPr>
          <w:rFonts w:ascii="ITC Avant Garde" w:hAnsi="ITC Avant Garde"/>
          <w:sz w:val="22"/>
          <w:szCs w:val="22"/>
        </w:rPr>
        <w:t>,</w:t>
      </w:r>
      <w:r w:rsidRPr="004B3FD8">
        <w:rPr>
          <w:rFonts w:ascii="ITC Avant Garde" w:hAnsi="ITC Avant Garde"/>
          <w:sz w:val="22"/>
          <w:szCs w:val="22"/>
        </w:rPr>
        <w:t xml:space="preserve"> es importante notar que l</w:t>
      </w:r>
      <w:r w:rsidRPr="004B3FD8">
        <w:rPr>
          <w:rFonts w:ascii="ITC Avant Garde" w:hAnsi="ITC Avant Garde"/>
          <w:sz w:val="22"/>
          <w:szCs w:val="22"/>
          <w:lang w:val="es-MX"/>
        </w:rPr>
        <w:t>a Resolución AEP fue emitida el 6 de</w:t>
      </w:r>
      <w:r w:rsidR="00021B55" w:rsidRPr="004B3FD8">
        <w:rPr>
          <w:rFonts w:ascii="ITC Avant Garde" w:hAnsi="ITC Avant Garde"/>
          <w:sz w:val="22"/>
          <w:szCs w:val="22"/>
          <w:lang w:val="es-MX"/>
        </w:rPr>
        <w:t xml:space="preserve"> marzo de 2014, es decir, previo</w:t>
      </w:r>
      <w:r w:rsidRPr="004B3FD8">
        <w:rPr>
          <w:rFonts w:ascii="ITC Avant Garde" w:hAnsi="ITC Avant Garde"/>
          <w:sz w:val="22"/>
          <w:szCs w:val="22"/>
          <w:lang w:val="es-MX"/>
        </w:rPr>
        <w:t xml:space="preserve"> a la entrada en vigor de la LFTR, por lo que cobra relevancia lo dispuesto en </w:t>
      </w:r>
      <w:r w:rsidR="005E6786" w:rsidRPr="004B3FD8">
        <w:rPr>
          <w:rFonts w:ascii="ITC Avant Garde" w:hAnsi="ITC Avant Garde"/>
          <w:sz w:val="22"/>
          <w:szCs w:val="22"/>
          <w:lang w:val="es-MX"/>
        </w:rPr>
        <w:t>los</w:t>
      </w:r>
      <w:r w:rsidRPr="004B3FD8">
        <w:rPr>
          <w:rFonts w:ascii="ITC Avant Garde" w:hAnsi="ITC Avant Garde"/>
          <w:sz w:val="22"/>
          <w:szCs w:val="22"/>
          <w:lang w:val="es-MX"/>
        </w:rPr>
        <w:t xml:space="preserve"> artículo</w:t>
      </w:r>
      <w:r w:rsidR="005E6786" w:rsidRPr="004B3FD8">
        <w:rPr>
          <w:rFonts w:ascii="ITC Avant Garde" w:hAnsi="ITC Avant Garde"/>
          <w:sz w:val="22"/>
          <w:szCs w:val="22"/>
          <w:lang w:val="es-MX"/>
        </w:rPr>
        <w:t>s transitorios</w:t>
      </w:r>
      <w:r w:rsidRPr="004B3FD8">
        <w:rPr>
          <w:rFonts w:ascii="ITC Avant Garde" w:hAnsi="ITC Avant Garde"/>
          <w:sz w:val="22"/>
          <w:szCs w:val="22"/>
          <w:lang w:val="es-MX"/>
        </w:rPr>
        <w:t xml:space="preserve"> </w:t>
      </w:r>
      <w:r w:rsidR="005E6786" w:rsidRPr="004B3FD8">
        <w:rPr>
          <w:rFonts w:ascii="ITC Avant Garde" w:hAnsi="ITC Avant Garde"/>
          <w:sz w:val="22"/>
          <w:szCs w:val="22"/>
          <w:lang w:val="es-MX"/>
        </w:rPr>
        <w:t xml:space="preserve">Vigésimo, primer párrafo y </w:t>
      </w:r>
      <w:r w:rsidRPr="004B3FD8">
        <w:rPr>
          <w:rFonts w:ascii="ITC Avant Garde" w:hAnsi="ITC Avant Garde"/>
          <w:sz w:val="22"/>
          <w:szCs w:val="22"/>
          <w:lang w:val="es-MX"/>
        </w:rPr>
        <w:t xml:space="preserve">Trigésimo Quinto del Decreto que </w:t>
      </w:r>
      <w:r w:rsidR="008B33E0" w:rsidRPr="004B3FD8">
        <w:rPr>
          <w:rFonts w:ascii="ITC Avant Garde" w:hAnsi="ITC Avant Garde"/>
          <w:sz w:val="22"/>
          <w:szCs w:val="22"/>
          <w:lang w:val="es-MX"/>
        </w:rPr>
        <w:t>establece</w:t>
      </w:r>
      <w:r w:rsidR="005E6786" w:rsidRPr="004B3FD8">
        <w:rPr>
          <w:rFonts w:ascii="ITC Avant Garde" w:hAnsi="ITC Avant Garde"/>
          <w:sz w:val="22"/>
          <w:szCs w:val="22"/>
          <w:lang w:val="es-MX"/>
        </w:rPr>
        <w:t>n</w:t>
      </w:r>
      <w:r w:rsidRPr="004B3FD8">
        <w:rPr>
          <w:rFonts w:ascii="ITC Avant Garde" w:hAnsi="ITC Avant Garde"/>
          <w:sz w:val="22"/>
          <w:szCs w:val="22"/>
          <w:lang w:val="es-MX"/>
        </w:rPr>
        <w:t>:</w:t>
      </w:r>
    </w:p>
    <w:p w14:paraId="4E275BC1" w14:textId="1B61E99E" w:rsidR="005E6786" w:rsidRPr="004B3FD8" w:rsidRDefault="00240B00" w:rsidP="004B3FD8">
      <w:pPr>
        <w:pStyle w:val="Prrafodelista"/>
        <w:spacing w:after="240" w:line="276" w:lineRule="auto"/>
        <w:ind w:left="1276" w:right="567"/>
        <w:jc w:val="both"/>
        <w:rPr>
          <w:rFonts w:ascii="ITC Avant Garde" w:hAnsi="ITC Avant Garde"/>
          <w:lang w:val="es-MX"/>
        </w:rPr>
      </w:pPr>
      <w:r w:rsidRPr="004B3FD8">
        <w:rPr>
          <w:rFonts w:ascii="ITC Avant Garde" w:hAnsi="ITC Avant Garde"/>
          <w:lang w:val="es-MX"/>
        </w:rPr>
        <w:t>“</w:t>
      </w:r>
      <w:r w:rsidR="005E6786" w:rsidRPr="004B3FD8">
        <w:rPr>
          <w:rFonts w:ascii="ITC Avant Garde" w:hAnsi="ITC Avant Garde"/>
          <w:b/>
          <w:lang w:val="es-MX"/>
        </w:rPr>
        <w:t>VIGÉSIMO.</w:t>
      </w:r>
      <w:r w:rsidR="005E6786" w:rsidRPr="004B3FD8">
        <w:rPr>
          <w:rFonts w:ascii="ITC Avant Garde" w:hAnsi="ITC Avant Garde"/>
          <w:lang w:val="es-MX"/>
        </w:rPr>
        <w:t xml:space="preserve"> </w:t>
      </w:r>
      <w:r w:rsidR="005E6786" w:rsidRPr="004B3FD8">
        <w:rPr>
          <w:rFonts w:ascii="ITC Avant Garde" w:hAnsi="ITC Avant Garde"/>
          <w:u w:val="single"/>
          <w:lang w:val="es-MX"/>
        </w:rPr>
        <w:t xml:space="preserve">El Instituto Federal de Telecomunicaciones aplicará el artículo 131 </w:t>
      </w:r>
      <w:r w:rsidR="005E6786" w:rsidRPr="004B3FD8">
        <w:rPr>
          <w:rFonts w:ascii="ITC Avant Garde" w:hAnsi="ITC Avant Garde"/>
          <w:u w:val="single"/>
          <w:lang w:val="es-MX"/>
        </w:rPr>
        <w:lastRenderedPageBreak/>
        <w:t xml:space="preserve">de la Ley Federal de Telecomunicaciones y Radiodifusión y demás que resulten aplicables en materia de interconexión </w:t>
      </w:r>
      <w:r w:rsidR="005E6786" w:rsidRPr="004B3FD8">
        <w:rPr>
          <w:rFonts w:ascii="ITC Avant Garde" w:hAnsi="ITC Avant Garde"/>
          <w:lang w:val="es-MX"/>
        </w:rPr>
        <w:t xml:space="preserve">en términos de la misma, y garantizará el debido cumplimiento de las obligaciones establecidas en dichos preceptos, </w:t>
      </w:r>
      <w:r w:rsidR="005E6786" w:rsidRPr="004B3FD8">
        <w:rPr>
          <w:rFonts w:ascii="ITC Avant Garde" w:hAnsi="ITC Avant Garde"/>
          <w:u w:val="single"/>
          <w:lang w:val="es-MX"/>
        </w:rPr>
        <w:t>mismos que serán exigibles sin perjuicio e independiente de que a la entrada en vigor de la Ley, ya hubiera determinado la existencia de un agente económico preponderante e impuesto medidas</w:t>
      </w:r>
      <w:r w:rsidR="005E6786" w:rsidRPr="004B3FD8">
        <w:rPr>
          <w:rFonts w:ascii="ITC Avant Garde" w:hAnsi="ITC Avant Garde"/>
          <w:lang w:val="es-MX"/>
        </w:rPr>
        <w:t xml:space="preserve"> necesarias para evitar que se afecte la competencia y la libre concurrencia de acuerdo a la fracción III del artículo Octavo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w:t>
      </w:r>
    </w:p>
    <w:p w14:paraId="25FDB842" w14:textId="77777777" w:rsidR="004B3FD8" w:rsidRPr="004B3FD8" w:rsidRDefault="005E6786" w:rsidP="004B3FD8">
      <w:pPr>
        <w:pStyle w:val="Prrafodelista"/>
        <w:spacing w:after="240" w:line="276" w:lineRule="auto"/>
        <w:ind w:left="1276" w:right="567"/>
        <w:jc w:val="both"/>
        <w:rPr>
          <w:rFonts w:ascii="ITC Avant Garde" w:hAnsi="ITC Avant Garde"/>
          <w:lang w:val="es-MX"/>
        </w:rPr>
      </w:pPr>
      <w:r w:rsidRPr="004B3FD8">
        <w:rPr>
          <w:rFonts w:ascii="ITC Avant Garde" w:hAnsi="ITC Avant Garde"/>
          <w:lang w:val="es-MX"/>
        </w:rPr>
        <w:t>…”</w:t>
      </w:r>
    </w:p>
    <w:p w14:paraId="3B4BB57C" w14:textId="77777777" w:rsidR="004B3FD8" w:rsidRPr="004B3FD8" w:rsidRDefault="005E6786" w:rsidP="004B3FD8">
      <w:pPr>
        <w:pStyle w:val="Prrafodelista"/>
        <w:spacing w:after="240" w:line="276" w:lineRule="auto"/>
        <w:ind w:left="1276" w:right="567"/>
        <w:jc w:val="both"/>
        <w:rPr>
          <w:rFonts w:ascii="ITC Avant Garde" w:hAnsi="ITC Avant Garde"/>
          <w:lang w:val="es-MX"/>
        </w:rPr>
      </w:pPr>
      <w:r w:rsidRPr="004B3FD8">
        <w:rPr>
          <w:rFonts w:ascii="ITC Avant Garde" w:hAnsi="ITC Avant Garde"/>
          <w:lang w:val="es-MX"/>
        </w:rPr>
        <w:t>“</w:t>
      </w:r>
      <w:r w:rsidR="00240B00" w:rsidRPr="004B3FD8">
        <w:rPr>
          <w:rFonts w:ascii="ITC Avant Garde" w:hAnsi="ITC Avant Garde"/>
          <w:b/>
          <w:lang w:val="es-MX"/>
        </w:rPr>
        <w:t>TRIGÉSIMO QUINTO.</w:t>
      </w:r>
      <w:r w:rsidR="00240B00" w:rsidRPr="004B3FD8">
        <w:rPr>
          <w:rFonts w:ascii="ITC Avant Garde" w:hAnsi="ITC Avant Garde"/>
          <w:lang w:val="es-MX"/>
        </w:rPr>
        <w:t xml:space="preserve"> Con excepción de lo dispuesto en el artículo Vigésimo Transitorio, por el cual se encuentra obligado el Instituto Federal de Telecomunicaciones a aplicar el artículo 131 de la Ley Federal de Telecomunicaciones y Radiodifusión que se expide por virtud de este Decreto y demás que resulten aplicables en materia de interconexión en términos de la misma, </w:t>
      </w:r>
      <w:r w:rsidR="00240B00" w:rsidRPr="004B3FD8">
        <w:rPr>
          <w:rFonts w:ascii="ITC Avant Garde" w:hAnsi="ITC Avant Garde"/>
          <w:u w:val="single"/>
          <w:lang w:val="es-MX"/>
        </w:rPr>
        <w:t>las resoluciones administrativas que el Instituto Federal de Telecomunicaciones hubiere emitido previo a la entrada en vigor del presente Decreto en materia de preponderancia continuarán surtiendo todos sus efectos</w:t>
      </w:r>
      <w:r w:rsidR="00240B00" w:rsidRPr="004B3FD8">
        <w:rPr>
          <w:rFonts w:ascii="ITC Avant Garde" w:hAnsi="ITC Avant Garde"/>
          <w:lang w:val="es-MX"/>
        </w:rPr>
        <w:t>.” (Énfasis añadido)</w:t>
      </w:r>
    </w:p>
    <w:p w14:paraId="1BAA040A" w14:textId="77777777" w:rsidR="004B3FD8" w:rsidRPr="004B3FD8" w:rsidRDefault="004C3242"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 xml:space="preserve">Toda vez que </w:t>
      </w:r>
      <w:r w:rsidR="005E6786" w:rsidRPr="004B3FD8">
        <w:rPr>
          <w:rFonts w:ascii="ITC Avant Garde" w:hAnsi="ITC Avant Garde"/>
          <w:sz w:val="22"/>
          <w:szCs w:val="22"/>
        </w:rPr>
        <w:t xml:space="preserve">los artículos Vigésimo, primer párrafo y </w:t>
      </w:r>
      <w:r w:rsidR="003B40F6" w:rsidRPr="004B3FD8">
        <w:rPr>
          <w:rFonts w:ascii="ITC Avant Garde" w:hAnsi="ITC Avant Garde"/>
          <w:sz w:val="22"/>
          <w:szCs w:val="22"/>
        </w:rPr>
        <w:t>Trigésimo Quinto Transitorio</w:t>
      </w:r>
      <w:r w:rsidR="005E6786" w:rsidRPr="004B3FD8">
        <w:rPr>
          <w:rFonts w:ascii="ITC Avant Garde" w:hAnsi="ITC Avant Garde"/>
          <w:sz w:val="22"/>
          <w:szCs w:val="22"/>
        </w:rPr>
        <w:t>s expresamente previeron</w:t>
      </w:r>
      <w:r w:rsidR="003B40F6" w:rsidRPr="004B3FD8">
        <w:rPr>
          <w:rFonts w:ascii="ITC Avant Garde" w:hAnsi="ITC Avant Garde"/>
          <w:sz w:val="22"/>
          <w:szCs w:val="22"/>
        </w:rPr>
        <w:t xml:space="preserve"> que </w:t>
      </w:r>
      <w:r w:rsidRPr="004B3FD8">
        <w:rPr>
          <w:rFonts w:ascii="ITC Avant Garde" w:hAnsi="ITC Avant Garde"/>
          <w:sz w:val="22"/>
          <w:szCs w:val="22"/>
        </w:rPr>
        <w:t>la</w:t>
      </w:r>
      <w:r w:rsidR="003B40F6" w:rsidRPr="004B3FD8">
        <w:rPr>
          <w:rFonts w:ascii="ITC Avant Garde" w:hAnsi="ITC Avant Garde"/>
          <w:sz w:val="22"/>
          <w:szCs w:val="22"/>
        </w:rPr>
        <w:t>s resoluciones en materia de preponderancia</w:t>
      </w:r>
      <w:r w:rsidRPr="004B3FD8">
        <w:rPr>
          <w:rFonts w:ascii="ITC Avant Garde" w:hAnsi="ITC Avant Garde"/>
          <w:sz w:val="22"/>
          <w:szCs w:val="22"/>
        </w:rPr>
        <w:t xml:space="preserve"> </w:t>
      </w:r>
      <w:r w:rsidR="003B40F6" w:rsidRPr="004B3FD8">
        <w:rPr>
          <w:rFonts w:ascii="ITC Avant Garde" w:hAnsi="ITC Avant Garde"/>
          <w:sz w:val="22"/>
          <w:szCs w:val="22"/>
        </w:rPr>
        <w:t xml:space="preserve">emitidas con anterioridad a la entrada en vigor de la ley continuarían surtiendo todos sus efectos, </w:t>
      </w:r>
      <w:r w:rsidR="005E6786" w:rsidRPr="004B3FD8">
        <w:rPr>
          <w:rFonts w:ascii="ITC Avant Garde" w:hAnsi="ITC Avant Garde"/>
          <w:sz w:val="22"/>
          <w:szCs w:val="22"/>
        </w:rPr>
        <w:t xml:space="preserve">y específicamente en materia de interconexión señaló que sería exigible la aplicación del artículo 131, </w:t>
      </w:r>
      <w:r w:rsidR="003B40F6" w:rsidRPr="004B3FD8">
        <w:rPr>
          <w:rFonts w:ascii="ITC Avant Garde" w:hAnsi="ITC Avant Garde"/>
          <w:sz w:val="22"/>
          <w:szCs w:val="22"/>
        </w:rPr>
        <w:t xml:space="preserve">es evidente que la </w:t>
      </w:r>
      <w:r w:rsidRPr="004B3FD8">
        <w:rPr>
          <w:rFonts w:ascii="ITC Avant Garde" w:hAnsi="ITC Avant Garde"/>
          <w:sz w:val="22"/>
          <w:szCs w:val="22"/>
        </w:rPr>
        <w:t xml:space="preserve">Resolución AEP </w:t>
      </w:r>
      <w:r w:rsidR="003B40F6" w:rsidRPr="004B3FD8">
        <w:rPr>
          <w:rFonts w:ascii="ITC Avant Garde" w:hAnsi="ITC Avant Garde"/>
          <w:sz w:val="22"/>
          <w:szCs w:val="22"/>
        </w:rPr>
        <w:t xml:space="preserve">que </w:t>
      </w:r>
      <w:r w:rsidRPr="004B3FD8">
        <w:rPr>
          <w:rFonts w:ascii="ITC Avant Garde" w:hAnsi="ITC Avant Garde"/>
          <w:sz w:val="22"/>
          <w:szCs w:val="22"/>
        </w:rPr>
        <w:t xml:space="preserve">determinó </w:t>
      </w:r>
      <w:r w:rsidR="00FC3CE6" w:rsidRPr="004B3FD8">
        <w:rPr>
          <w:rFonts w:ascii="ITC Avant Garde" w:hAnsi="ITC Avant Garde"/>
          <w:sz w:val="22"/>
          <w:szCs w:val="22"/>
        </w:rPr>
        <w:t>al grupo de interés del cual forma parte</w:t>
      </w:r>
      <w:r w:rsidRPr="004B3FD8">
        <w:rPr>
          <w:rFonts w:ascii="ITC Avant Garde" w:hAnsi="ITC Avant Garde"/>
          <w:sz w:val="22"/>
          <w:szCs w:val="22"/>
        </w:rPr>
        <w:t xml:space="preserve"> Telmex </w:t>
      </w:r>
      <w:r w:rsidR="00267F02" w:rsidRPr="004B3FD8">
        <w:rPr>
          <w:rFonts w:ascii="ITC Avant Garde" w:hAnsi="ITC Avant Garde"/>
          <w:sz w:val="22"/>
          <w:szCs w:val="22"/>
        </w:rPr>
        <w:t>como a</w:t>
      </w:r>
      <w:r w:rsidR="00036240" w:rsidRPr="004B3FD8">
        <w:rPr>
          <w:rFonts w:ascii="ITC Avant Garde" w:hAnsi="ITC Avant Garde"/>
          <w:sz w:val="22"/>
          <w:szCs w:val="22"/>
        </w:rPr>
        <w:t>gente</w:t>
      </w:r>
      <w:r w:rsidR="00267F02" w:rsidRPr="004B3FD8">
        <w:rPr>
          <w:rFonts w:ascii="ITC Avant Garde" w:hAnsi="ITC Avant Garde"/>
          <w:sz w:val="22"/>
          <w:szCs w:val="22"/>
        </w:rPr>
        <w:t xml:space="preserve"> e</w:t>
      </w:r>
      <w:r w:rsidRPr="004B3FD8">
        <w:rPr>
          <w:rFonts w:ascii="ITC Avant Garde" w:hAnsi="ITC Avant Garde"/>
          <w:sz w:val="22"/>
          <w:szCs w:val="22"/>
        </w:rPr>
        <w:t>con</w:t>
      </w:r>
      <w:r w:rsidR="00036240" w:rsidRPr="004B3FD8">
        <w:rPr>
          <w:rFonts w:ascii="ITC Avant Garde" w:hAnsi="ITC Avant Garde"/>
          <w:sz w:val="22"/>
          <w:szCs w:val="22"/>
        </w:rPr>
        <w:t>ómico</w:t>
      </w:r>
      <w:r w:rsidR="00267F02" w:rsidRPr="004B3FD8">
        <w:rPr>
          <w:rFonts w:ascii="ITC Avant Garde" w:hAnsi="ITC Avant Garde"/>
          <w:sz w:val="22"/>
          <w:szCs w:val="22"/>
        </w:rPr>
        <w:t xml:space="preserve"> p</w:t>
      </w:r>
      <w:r w:rsidR="00036240" w:rsidRPr="004B3FD8">
        <w:rPr>
          <w:rFonts w:ascii="ITC Avant Garde" w:hAnsi="ITC Avant Garde"/>
          <w:sz w:val="22"/>
          <w:szCs w:val="22"/>
        </w:rPr>
        <w:t>reponderante</w:t>
      </w:r>
      <w:r w:rsidRPr="004B3FD8">
        <w:rPr>
          <w:rFonts w:ascii="ITC Avant Garde" w:hAnsi="ITC Avant Garde"/>
          <w:sz w:val="22"/>
          <w:szCs w:val="22"/>
        </w:rPr>
        <w:t xml:space="preserve"> en el s</w:t>
      </w:r>
      <w:r w:rsidR="00036240" w:rsidRPr="004B3FD8">
        <w:rPr>
          <w:rFonts w:ascii="ITC Avant Garde" w:hAnsi="ITC Avant Garde"/>
          <w:sz w:val="22"/>
          <w:szCs w:val="22"/>
        </w:rPr>
        <w:t>ector de las telecomunicaciones</w:t>
      </w:r>
      <w:r w:rsidR="0041578E" w:rsidRPr="004B3FD8">
        <w:rPr>
          <w:rFonts w:ascii="ITC Avant Garde" w:hAnsi="ITC Avant Garde"/>
          <w:sz w:val="22"/>
          <w:szCs w:val="22"/>
        </w:rPr>
        <w:t>,</w:t>
      </w:r>
      <w:r w:rsidR="00036240" w:rsidRPr="004B3FD8">
        <w:rPr>
          <w:rFonts w:ascii="ITC Avant Garde" w:hAnsi="ITC Avant Garde"/>
          <w:sz w:val="22"/>
          <w:szCs w:val="22"/>
        </w:rPr>
        <w:t xml:space="preserve"> </w:t>
      </w:r>
      <w:r w:rsidR="003B40F6" w:rsidRPr="004B3FD8">
        <w:rPr>
          <w:rFonts w:ascii="ITC Avant Garde" w:hAnsi="ITC Avant Garde"/>
          <w:sz w:val="22"/>
          <w:szCs w:val="22"/>
        </w:rPr>
        <w:t>se encuentra vigente y configura lo dispuesto por el artículo 131.</w:t>
      </w:r>
    </w:p>
    <w:p w14:paraId="462558DC" w14:textId="77777777" w:rsidR="004B3FD8" w:rsidRPr="004B3FD8" w:rsidRDefault="00267F02"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 xml:space="preserve">Esto es, al haberse determinado a Telmex como </w:t>
      </w:r>
      <w:r w:rsidR="00BC1BBF" w:rsidRPr="004B3FD8">
        <w:rPr>
          <w:rFonts w:ascii="ITC Avant Garde" w:hAnsi="ITC Avant Garde"/>
          <w:sz w:val="22"/>
          <w:szCs w:val="22"/>
        </w:rPr>
        <w:t xml:space="preserve">integrante del </w:t>
      </w:r>
      <w:r w:rsidRPr="004B3FD8">
        <w:rPr>
          <w:rFonts w:ascii="ITC Avant Garde" w:hAnsi="ITC Avant Garde"/>
          <w:sz w:val="22"/>
          <w:szCs w:val="22"/>
        </w:rPr>
        <w:t xml:space="preserve">agente económico preponderante en el sector de las telecomunicaciones, éste es el sujeto a regulación tarifaria asimétrica. En el caso </w:t>
      </w:r>
      <w:r w:rsidR="009F2315" w:rsidRPr="004B3FD8">
        <w:rPr>
          <w:rFonts w:ascii="ITC Avant Garde" w:hAnsi="ITC Avant Garde"/>
          <w:sz w:val="22"/>
          <w:szCs w:val="22"/>
        </w:rPr>
        <w:t>concreto</w:t>
      </w:r>
      <w:r w:rsidRPr="004B3FD8">
        <w:rPr>
          <w:rFonts w:ascii="ITC Avant Garde" w:hAnsi="ITC Avant Garde"/>
          <w:sz w:val="22"/>
          <w:szCs w:val="22"/>
        </w:rPr>
        <w:t xml:space="preserve">, </w:t>
      </w:r>
      <w:r w:rsidR="00F03245" w:rsidRPr="004B3FD8">
        <w:rPr>
          <w:rFonts w:ascii="ITC Avant Garde" w:hAnsi="ITC Avant Garde"/>
          <w:sz w:val="22"/>
          <w:szCs w:val="22"/>
        </w:rPr>
        <w:t>todas la</w:t>
      </w:r>
      <w:r w:rsidR="00021B55" w:rsidRPr="004B3FD8">
        <w:rPr>
          <w:rFonts w:ascii="ITC Avant Garde" w:hAnsi="ITC Avant Garde"/>
          <w:sz w:val="22"/>
          <w:szCs w:val="22"/>
        </w:rPr>
        <w:t xml:space="preserve">s </w:t>
      </w:r>
      <w:r w:rsidR="00F03245" w:rsidRPr="004B3FD8">
        <w:rPr>
          <w:rFonts w:ascii="ITC Avant Garde" w:hAnsi="ITC Avant Garde"/>
          <w:sz w:val="22"/>
          <w:szCs w:val="22"/>
        </w:rPr>
        <w:t>negociaciones</w:t>
      </w:r>
      <w:r w:rsidR="00021B55" w:rsidRPr="004B3FD8">
        <w:rPr>
          <w:rFonts w:ascii="ITC Avant Garde" w:hAnsi="ITC Avant Garde"/>
          <w:sz w:val="22"/>
          <w:szCs w:val="22"/>
        </w:rPr>
        <w:t xml:space="preserve"> que se lleven a cabo a partir de la entrada en vigor de la LFTR con </w:t>
      </w:r>
      <w:r w:rsidRPr="004B3FD8">
        <w:rPr>
          <w:rFonts w:ascii="ITC Avant Garde" w:hAnsi="ITC Avant Garde"/>
          <w:sz w:val="22"/>
          <w:szCs w:val="22"/>
        </w:rPr>
        <w:t xml:space="preserve">Telmex </w:t>
      </w:r>
      <w:r w:rsidR="00021B55" w:rsidRPr="004B3FD8">
        <w:rPr>
          <w:rFonts w:ascii="ITC Avant Garde" w:hAnsi="ITC Avant Garde"/>
          <w:sz w:val="22"/>
          <w:szCs w:val="22"/>
        </w:rPr>
        <w:t>será</w:t>
      </w:r>
      <w:r w:rsidR="0041578E" w:rsidRPr="004B3FD8">
        <w:rPr>
          <w:rFonts w:ascii="ITC Avant Garde" w:hAnsi="ITC Avant Garde"/>
          <w:sz w:val="22"/>
          <w:szCs w:val="22"/>
        </w:rPr>
        <w:t>n</w:t>
      </w:r>
      <w:r w:rsidR="00021B55" w:rsidRPr="004B3FD8">
        <w:rPr>
          <w:rFonts w:ascii="ITC Avant Garde" w:hAnsi="ITC Avant Garde"/>
          <w:sz w:val="22"/>
          <w:szCs w:val="22"/>
        </w:rPr>
        <w:t xml:space="preserve"> con la condición de que éste no</w:t>
      </w:r>
      <w:r w:rsidRPr="004B3FD8">
        <w:rPr>
          <w:rFonts w:ascii="ITC Avant Garde" w:hAnsi="ITC Avant Garde"/>
          <w:sz w:val="22"/>
          <w:szCs w:val="22"/>
        </w:rPr>
        <w:t xml:space="preserve"> cobrar</w:t>
      </w:r>
      <w:r w:rsidR="00021B55" w:rsidRPr="004B3FD8">
        <w:rPr>
          <w:rFonts w:ascii="ITC Avant Garde" w:hAnsi="ITC Avant Garde"/>
          <w:sz w:val="22"/>
          <w:szCs w:val="22"/>
        </w:rPr>
        <w:t>á</w:t>
      </w:r>
      <w:r w:rsidRPr="004B3FD8">
        <w:rPr>
          <w:rFonts w:ascii="ITC Avant Garde" w:hAnsi="ITC Avant Garde"/>
          <w:sz w:val="22"/>
          <w:szCs w:val="22"/>
        </w:rPr>
        <w:t xml:space="preserve"> a </w:t>
      </w:r>
      <w:r w:rsidR="00021B55" w:rsidRPr="004B3FD8">
        <w:rPr>
          <w:rFonts w:ascii="ITC Avant Garde" w:hAnsi="ITC Avant Garde"/>
          <w:sz w:val="22"/>
          <w:szCs w:val="22"/>
        </w:rPr>
        <w:t xml:space="preserve">ningún concesionario </w:t>
      </w:r>
      <w:r w:rsidRPr="004B3FD8">
        <w:rPr>
          <w:rFonts w:ascii="ITC Avant Garde" w:hAnsi="ITC Avant Garde"/>
          <w:sz w:val="22"/>
          <w:szCs w:val="22"/>
        </w:rPr>
        <w:t>por lo que hace a las tarifas de terminación de tráfico fijo que termine en su red, ya que a partir de la entrada en vigor de la LFTR se ubicó en el supuesto del inciso a) del artículo 131.</w:t>
      </w:r>
    </w:p>
    <w:p w14:paraId="138CA19F" w14:textId="77777777" w:rsidR="004B3FD8" w:rsidRPr="004B3FD8" w:rsidRDefault="009F2315" w:rsidP="004B3FD8">
      <w:pPr>
        <w:pStyle w:val="Prrafodelista"/>
        <w:spacing w:after="240" w:line="276" w:lineRule="auto"/>
        <w:ind w:left="426"/>
        <w:jc w:val="both"/>
        <w:rPr>
          <w:rFonts w:ascii="ITC Avant Garde" w:hAnsi="ITC Avant Garde"/>
          <w:sz w:val="22"/>
          <w:szCs w:val="22"/>
          <w:lang w:val="es-MX"/>
        </w:rPr>
      </w:pPr>
      <w:r w:rsidRPr="004B3FD8">
        <w:rPr>
          <w:rFonts w:ascii="ITC Avant Garde" w:hAnsi="ITC Avant Garde"/>
          <w:sz w:val="22"/>
          <w:szCs w:val="22"/>
          <w:lang w:val="es-MX"/>
        </w:rPr>
        <w:t>Por su parte, MCM se encuentra en la hipótesis establecida en el inciso b) del artículo 131</w:t>
      </w:r>
      <w:r w:rsidR="0041578E" w:rsidRPr="004B3FD8">
        <w:rPr>
          <w:rFonts w:ascii="ITC Avant Garde" w:hAnsi="ITC Avant Garde"/>
          <w:sz w:val="22"/>
          <w:szCs w:val="22"/>
          <w:lang w:val="es-MX"/>
        </w:rPr>
        <w:t>,</w:t>
      </w:r>
      <w:r w:rsidRPr="004B3FD8">
        <w:rPr>
          <w:rFonts w:ascii="ITC Avant Garde" w:hAnsi="ITC Avant Garde"/>
          <w:sz w:val="22"/>
          <w:szCs w:val="22"/>
          <w:lang w:val="es-MX"/>
        </w:rPr>
        <w:t xml:space="preserve"> al no haber sido determinado como agente económico preponderante, y las tarifas que cobre por el tráfico que termine en su red serán negociadas libremente</w:t>
      </w:r>
      <w:r w:rsidR="008B33E0" w:rsidRPr="004B3FD8">
        <w:rPr>
          <w:rFonts w:ascii="ITC Avant Garde" w:hAnsi="ITC Avant Garde"/>
          <w:sz w:val="22"/>
          <w:szCs w:val="22"/>
          <w:lang w:val="es-MX"/>
        </w:rPr>
        <w:t xml:space="preserve"> por las partes</w:t>
      </w:r>
      <w:r w:rsidRPr="004B3FD8">
        <w:rPr>
          <w:rFonts w:ascii="ITC Avant Garde" w:hAnsi="ITC Avant Garde"/>
          <w:sz w:val="22"/>
          <w:szCs w:val="22"/>
          <w:lang w:val="es-MX"/>
        </w:rPr>
        <w:t xml:space="preserve">. En caso de no llegar a un acuerdo respecto de las tarifas referidas, de </w:t>
      </w:r>
      <w:r w:rsidRPr="004B3FD8">
        <w:rPr>
          <w:rFonts w:ascii="ITC Avant Garde" w:hAnsi="ITC Avant Garde"/>
          <w:sz w:val="22"/>
          <w:szCs w:val="22"/>
          <w:lang w:val="es-MX"/>
        </w:rPr>
        <w:lastRenderedPageBreak/>
        <w:t xml:space="preserve">conformidad con el </w:t>
      </w:r>
      <w:r w:rsidR="008B33E0" w:rsidRPr="004B3FD8">
        <w:rPr>
          <w:rFonts w:ascii="ITC Avant Garde" w:hAnsi="ITC Avant Garde"/>
          <w:sz w:val="22"/>
          <w:szCs w:val="22"/>
          <w:lang w:val="es-MX"/>
        </w:rPr>
        <w:t xml:space="preserve">párrafo </w:t>
      </w:r>
      <w:r w:rsidRPr="004B3FD8">
        <w:rPr>
          <w:rFonts w:ascii="ITC Avant Garde" w:hAnsi="ITC Avant Garde"/>
          <w:sz w:val="22"/>
          <w:szCs w:val="22"/>
          <w:lang w:val="es-MX"/>
        </w:rPr>
        <w:t xml:space="preserve">segundo del inciso b) del artículo 131 y con fundamento en el artículo 129 de la LFTR, será el Instituto quien </w:t>
      </w:r>
      <w:r w:rsidR="008B33E0" w:rsidRPr="004B3FD8">
        <w:rPr>
          <w:rFonts w:ascii="ITC Avant Garde" w:hAnsi="ITC Avant Garde"/>
          <w:sz w:val="22"/>
          <w:szCs w:val="22"/>
          <w:lang w:val="es-MX"/>
        </w:rPr>
        <w:t>resuelva</w:t>
      </w:r>
      <w:r w:rsidRPr="004B3FD8">
        <w:rPr>
          <w:rFonts w:ascii="ITC Avant Garde" w:hAnsi="ITC Avant Garde"/>
          <w:sz w:val="22"/>
          <w:szCs w:val="22"/>
          <w:lang w:val="es-MX"/>
        </w:rPr>
        <w:t xml:space="preserve"> cualquier disputa que se suscite.</w:t>
      </w:r>
    </w:p>
    <w:p w14:paraId="2ED4A806" w14:textId="77777777" w:rsidR="004B3FD8" w:rsidRPr="004B3FD8" w:rsidRDefault="00F514CC" w:rsidP="004B3FD8">
      <w:pPr>
        <w:pStyle w:val="Prrafodelista"/>
        <w:spacing w:after="240" w:line="276" w:lineRule="auto"/>
        <w:ind w:left="425"/>
        <w:jc w:val="both"/>
        <w:rPr>
          <w:rFonts w:ascii="ITC Avant Garde" w:hAnsi="ITC Avant Garde"/>
          <w:bCs/>
          <w:sz w:val="22"/>
          <w:szCs w:val="22"/>
          <w:lang w:val="es-MX"/>
        </w:rPr>
      </w:pPr>
      <w:r w:rsidRPr="004B3FD8">
        <w:rPr>
          <w:rFonts w:ascii="ITC Avant Garde" w:hAnsi="ITC Avant Garde"/>
          <w:sz w:val="22"/>
          <w:szCs w:val="22"/>
          <w:lang w:val="es-MX"/>
        </w:rPr>
        <w:t xml:space="preserve">Por lo anterior, resulta procedente confirmar lo planteado en el numeral 5 de la </w:t>
      </w:r>
      <w:r w:rsidR="005E6786" w:rsidRPr="004B3FD8">
        <w:rPr>
          <w:rFonts w:ascii="ITC Avant Garde" w:hAnsi="ITC Avant Garde"/>
          <w:sz w:val="22"/>
          <w:szCs w:val="22"/>
        </w:rPr>
        <w:t xml:space="preserve">Solicitud de MCM en el sentido que a partir de la entrada en vigor de la LFTR, Telmex configura lo </w:t>
      </w:r>
      <w:r w:rsidR="005E6786" w:rsidRPr="004B3FD8">
        <w:rPr>
          <w:rFonts w:ascii="ITC Avant Garde" w:hAnsi="ITC Avant Garde"/>
          <w:bCs/>
          <w:sz w:val="22"/>
          <w:szCs w:val="22"/>
          <w:lang w:val="es-MX"/>
        </w:rPr>
        <w:t xml:space="preserve">dispuesto por el artículo 131, inciso a), </w:t>
      </w:r>
      <w:r w:rsidR="00BC1BBF" w:rsidRPr="004B3FD8">
        <w:rPr>
          <w:rFonts w:ascii="ITC Avant Garde" w:hAnsi="ITC Avant Garde"/>
          <w:bCs/>
          <w:sz w:val="22"/>
          <w:szCs w:val="22"/>
          <w:lang w:val="es-MX"/>
        </w:rPr>
        <w:t xml:space="preserve">por lo que </w:t>
      </w:r>
      <w:r w:rsidR="005E6786" w:rsidRPr="004B3FD8">
        <w:rPr>
          <w:rFonts w:ascii="ITC Avant Garde" w:hAnsi="ITC Avant Garde"/>
          <w:bCs/>
          <w:sz w:val="22"/>
          <w:szCs w:val="22"/>
          <w:lang w:val="es-MX"/>
        </w:rPr>
        <w:t xml:space="preserve">no </w:t>
      </w:r>
      <w:r w:rsidR="00BC1BBF" w:rsidRPr="004B3FD8">
        <w:rPr>
          <w:rFonts w:ascii="ITC Avant Garde" w:hAnsi="ITC Avant Garde"/>
          <w:bCs/>
          <w:sz w:val="22"/>
          <w:szCs w:val="22"/>
          <w:lang w:val="es-MX"/>
        </w:rPr>
        <w:t>cobrará</w:t>
      </w:r>
      <w:r w:rsidR="005E6786" w:rsidRPr="004B3FD8">
        <w:rPr>
          <w:rFonts w:ascii="ITC Avant Garde" w:hAnsi="ITC Avant Garde"/>
          <w:bCs/>
          <w:sz w:val="22"/>
          <w:szCs w:val="22"/>
          <w:lang w:val="es-MX"/>
        </w:rPr>
        <w:t xml:space="preserve"> por el tráfico que termine en su red, y MCM lo dispuesto por el inciso b), cobrando a Telmex por la terminación de tráfico en su red la tarifa que </w:t>
      </w:r>
      <w:r w:rsidR="001071C0" w:rsidRPr="004B3FD8">
        <w:rPr>
          <w:rFonts w:ascii="ITC Avant Garde" w:hAnsi="ITC Avant Garde"/>
          <w:bCs/>
          <w:sz w:val="22"/>
          <w:szCs w:val="22"/>
          <w:lang w:val="es-MX"/>
        </w:rPr>
        <w:t xml:space="preserve">las partes </w:t>
      </w:r>
      <w:r w:rsidR="000329C1" w:rsidRPr="004B3FD8">
        <w:rPr>
          <w:rFonts w:ascii="ITC Avant Garde" w:hAnsi="ITC Avant Garde"/>
          <w:bCs/>
          <w:sz w:val="22"/>
          <w:szCs w:val="22"/>
          <w:lang w:val="es-MX"/>
        </w:rPr>
        <w:t>acuerden</w:t>
      </w:r>
      <w:r w:rsidR="005E6786" w:rsidRPr="004B3FD8">
        <w:rPr>
          <w:rFonts w:ascii="ITC Avant Garde" w:hAnsi="ITC Avant Garde"/>
          <w:bCs/>
          <w:sz w:val="22"/>
          <w:szCs w:val="22"/>
          <w:lang w:val="es-MX"/>
        </w:rPr>
        <w:t xml:space="preserve"> libremente</w:t>
      </w:r>
      <w:r w:rsidR="000329C1" w:rsidRPr="004B3FD8">
        <w:rPr>
          <w:rFonts w:ascii="ITC Avant Garde" w:hAnsi="ITC Avant Garde"/>
          <w:bCs/>
          <w:sz w:val="22"/>
          <w:szCs w:val="22"/>
          <w:lang w:val="es-MX"/>
        </w:rPr>
        <w:t>,</w:t>
      </w:r>
      <w:r w:rsidR="005E6786" w:rsidRPr="004B3FD8">
        <w:rPr>
          <w:rFonts w:ascii="ITC Avant Garde" w:hAnsi="ITC Avant Garde"/>
          <w:bCs/>
          <w:sz w:val="22"/>
          <w:szCs w:val="22"/>
          <w:lang w:val="es-MX"/>
        </w:rPr>
        <w:t xml:space="preserve"> y en caso que no pudieran acordar</w:t>
      </w:r>
      <w:r w:rsidR="000329C1" w:rsidRPr="004B3FD8">
        <w:rPr>
          <w:rFonts w:ascii="ITC Avant Garde" w:hAnsi="ITC Avant Garde"/>
          <w:bCs/>
          <w:sz w:val="22"/>
          <w:szCs w:val="22"/>
          <w:lang w:val="es-MX"/>
        </w:rPr>
        <w:t>las</w:t>
      </w:r>
      <w:r w:rsidR="005E6786" w:rsidRPr="004B3FD8">
        <w:rPr>
          <w:rFonts w:ascii="ITC Avant Garde" w:hAnsi="ITC Avant Garde"/>
          <w:bCs/>
          <w:sz w:val="22"/>
          <w:szCs w:val="22"/>
          <w:lang w:val="es-MX"/>
        </w:rPr>
        <w:t>, sería</w:t>
      </w:r>
      <w:r w:rsidR="000329C1" w:rsidRPr="004B3FD8">
        <w:rPr>
          <w:rFonts w:ascii="ITC Avant Garde" w:hAnsi="ITC Avant Garde"/>
          <w:bCs/>
          <w:sz w:val="22"/>
          <w:szCs w:val="22"/>
          <w:lang w:val="es-MX"/>
        </w:rPr>
        <w:t>n</w:t>
      </w:r>
      <w:r w:rsidR="005E6786" w:rsidRPr="004B3FD8">
        <w:rPr>
          <w:rFonts w:ascii="ITC Avant Garde" w:hAnsi="ITC Avant Garde"/>
          <w:bCs/>
          <w:sz w:val="22"/>
          <w:szCs w:val="22"/>
          <w:lang w:val="es-MX"/>
        </w:rPr>
        <w:t xml:space="preserve"> determinada por ese Instituto, previa solicitud de parte.</w:t>
      </w:r>
    </w:p>
    <w:p w14:paraId="13955BA2" w14:textId="77777777" w:rsidR="004B3FD8" w:rsidRPr="004B3FD8" w:rsidRDefault="00F03245"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Ahora bien</w:t>
      </w:r>
      <w:r w:rsidR="005D3C84" w:rsidRPr="004B3FD8">
        <w:rPr>
          <w:rFonts w:ascii="ITC Avant Garde" w:hAnsi="ITC Avant Garde"/>
          <w:sz w:val="22"/>
          <w:szCs w:val="22"/>
        </w:rPr>
        <w:t xml:space="preserve"> </w:t>
      </w:r>
      <w:r w:rsidR="009824BB" w:rsidRPr="004B3FD8">
        <w:rPr>
          <w:rFonts w:ascii="ITC Avant Garde" w:hAnsi="ITC Avant Garde"/>
          <w:sz w:val="22"/>
          <w:szCs w:val="22"/>
        </w:rPr>
        <w:t xml:space="preserve">a partir de la entrada en vigor de la LFTR </w:t>
      </w:r>
      <w:r w:rsidR="00BC1BBF" w:rsidRPr="004B3FD8">
        <w:rPr>
          <w:rFonts w:ascii="ITC Avant Garde" w:hAnsi="ITC Avant Garde"/>
          <w:sz w:val="22"/>
          <w:szCs w:val="22"/>
        </w:rPr>
        <w:t>e</w:t>
      </w:r>
      <w:r w:rsidR="009824BB" w:rsidRPr="004B3FD8">
        <w:rPr>
          <w:rFonts w:ascii="ITC Avant Garde" w:hAnsi="ITC Avant Garde"/>
          <w:sz w:val="22"/>
          <w:szCs w:val="22"/>
        </w:rPr>
        <w:t xml:space="preserve">l agente económico preponderante en el sector de las telecomunicaciones </w:t>
      </w:r>
      <w:r w:rsidR="00BC1BBF" w:rsidRPr="004B3FD8">
        <w:rPr>
          <w:rFonts w:ascii="ITC Avant Garde" w:hAnsi="ITC Avant Garde"/>
          <w:sz w:val="22"/>
          <w:szCs w:val="22"/>
        </w:rPr>
        <w:t>no cobrará</w:t>
      </w:r>
      <w:r w:rsidR="009824BB" w:rsidRPr="004B3FD8">
        <w:rPr>
          <w:rFonts w:ascii="ITC Avant Garde" w:hAnsi="ITC Avant Garde"/>
          <w:sz w:val="22"/>
          <w:szCs w:val="22"/>
        </w:rPr>
        <w:t xml:space="preserve"> por el tráfico que termine en s</w:t>
      </w:r>
      <w:r w:rsidR="00E240B6" w:rsidRPr="004B3FD8">
        <w:rPr>
          <w:rFonts w:ascii="ITC Avant Garde" w:hAnsi="ITC Avant Garde"/>
          <w:sz w:val="22"/>
          <w:szCs w:val="22"/>
        </w:rPr>
        <w:t>u red.</w:t>
      </w:r>
    </w:p>
    <w:p w14:paraId="0017562C" w14:textId="77777777" w:rsidR="004B3FD8" w:rsidRPr="004B3FD8" w:rsidRDefault="00E240B6"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En ese sentido</w:t>
      </w:r>
      <w:r w:rsidR="00E32743" w:rsidRPr="004B3FD8">
        <w:rPr>
          <w:rFonts w:ascii="ITC Avant Garde" w:hAnsi="ITC Avant Garde"/>
          <w:sz w:val="22"/>
          <w:szCs w:val="22"/>
        </w:rPr>
        <w:t>, la Resolución 2015 estableció</w:t>
      </w:r>
      <w:r w:rsidR="00774A4D" w:rsidRPr="004B3FD8">
        <w:rPr>
          <w:rFonts w:ascii="ITC Avant Garde" w:hAnsi="ITC Avant Garde"/>
          <w:sz w:val="22"/>
          <w:szCs w:val="22"/>
        </w:rPr>
        <w:t xml:space="preserve"> para el periodo del</w:t>
      </w:r>
      <w:r w:rsidR="00E32743" w:rsidRPr="004B3FD8">
        <w:rPr>
          <w:rFonts w:ascii="ITC Avant Garde" w:hAnsi="ITC Avant Garde"/>
          <w:sz w:val="22"/>
          <w:szCs w:val="22"/>
        </w:rPr>
        <w:t xml:space="preserve"> 10 de julio al 31 de diciembre de 2015</w:t>
      </w:r>
      <w:r w:rsidR="00774A4D" w:rsidRPr="004B3FD8">
        <w:rPr>
          <w:rFonts w:ascii="ITC Avant Garde" w:hAnsi="ITC Avant Garde"/>
          <w:sz w:val="22"/>
          <w:szCs w:val="22"/>
        </w:rPr>
        <w:t>, la tarifa</w:t>
      </w:r>
      <w:r w:rsidR="00D85FDA" w:rsidRPr="004B3FD8">
        <w:rPr>
          <w:rFonts w:ascii="ITC Avant Garde" w:hAnsi="ITC Avant Garde"/>
          <w:sz w:val="22"/>
          <w:szCs w:val="22"/>
        </w:rPr>
        <w:t xml:space="preserve"> de </w:t>
      </w:r>
      <w:r w:rsidR="00D85FDA" w:rsidRPr="004B3FD8">
        <w:rPr>
          <w:rFonts w:ascii="ITC Avant Garde" w:hAnsi="ITC Avant Garde"/>
          <w:sz w:val="22"/>
          <w:szCs w:val="22"/>
          <w:lang w:val="es-MX"/>
        </w:rPr>
        <w:t>$0.004179 pesos</w:t>
      </w:r>
      <w:r w:rsidR="00774A4D" w:rsidRPr="004B3FD8">
        <w:rPr>
          <w:rFonts w:ascii="ITC Avant Garde" w:hAnsi="ITC Avant Garde"/>
          <w:sz w:val="22"/>
          <w:szCs w:val="22"/>
        </w:rPr>
        <w:t xml:space="preserve"> que </w:t>
      </w:r>
      <w:r w:rsidR="00D85FDA" w:rsidRPr="004B3FD8">
        <w:rPr>
          <w:rFonts w:ascii="ITC Avant Garde" w:hAnsi="ITC Avant Garde"/>
          <w:sz w:val="22"/>
          <w:szCs w:val="22"/>
        </w:rPr>
        <w:t xml:space="preserve">Telmex </w:t>
      </w:r>
      <w:r w:rsidR="00774A4D" w:rsidRPr="004B3FD8">
        <w:rPr>
          <w:rFonts w:ascii="ITC Avant Garde" w:hAnsi="ITC Avant Garde"/>
          <w:sz w:val="22"/>
          <w:szCs w:val="22"/>
        </w:rPr>
        <w:t xml:space="preserve">debería </w:t>
      </w:r>
      <w:r w:rsidR="00E32743" w:rsidRPr="004B3FD8">
        <w:rPr>
          <w:rFonts w:ascii="ITC Avant Garde" w:hAnsi="ITC Avant Garde"/>
          <w:sz w:val="22"/>
          <w:szCs w:val="22"/>
        </w:rPr>
        <w:t>pagar</w:t>
      </w:r>
      <w:r w:rsidR="00D85FDA" w:rsidRPr="004B3FD8">
        <w:rPr>
          <w:rFonts w:ascii="ITC Avant Garde" w:hAnsi="ITC Avant Garde"/>
          <w:sz w:val="22"/>
          <w:szCs w:val="22"/>
        </w:rPr>
        <w:t xml:space="preserve"> a MCM</w:t>
      </w:r>
      <w:r w:rsidR="00774A4D" w:rsidRPr="004B3FD8">
        <w:rPr>
          <w:rFonts w:ascii="ITC Avant Garde" w:hAnsi="ITC Avant Garde"/>
          <w:sz w:val="22"/>
          <w:szCs w:val="22"/>
        </w:rPr>
        <w:t xml:space="preserve"> por los servicios de terminación local en usuarios fijos</w:t>
      </w:r>
      <w:r w:rsidR="00D85FDA" w:rsidRPr="004B3FD8">
        <w:rPr>
          <w:rFonts w:ascii="ITC Avant Garde" w:hAnsi="ITC Avant Garde"/>
          <w:sz w:val="22"/>
          <w:szCs w:val="22"/>
        </w:rPr>
        <w:t>,</w:t>
      </w:r>
      <w:r w:rsidR="00E32743" w:rsidRPr="004B3FD8">
        <w:rPr>
          <w:rFonts w:ascii="ITC Avant Garde" w:hAnsi="ITC Avant Garde"/>
          <w:sz w:val="22"/>
          <w:szCs w:val="22"/>
        </w:rPr>
        <w:t xml:space="preserve"> y del 1 de enero al 9 de julio 2015 </w:t>
      </w:r>
      <w:r w:rsidR="00D85FDA" w:rsidRPr="004B3FD8">
        <w:rPr>
          <w:rFonts w:ascii="ITC Avant Garde" w:hAnsi="ITC Avant Garde"/>
          <w:sz w:val="22"/>
          <w:szCs w:val="22"/>
        </w:rPr>
        <w:t xml:space="preserve">se resolvió que Telmex debería pagar a MCM </w:t>
      </w:r>
      <w:r w:rsidR="00791450" w:rsidRPr="004B3FD8">
        <w:rPr>
          <w:rFonts w:ascii="ITC Avant Garde" w:hAnsi="ITC Avant Garde"/>
          <w:sz w:val="22"/>
          <w:szCs w:val="22"/>
          <w:lang w:val="es-MX"/>
        </w:rPr>
        <w:t>las tarifas que las partes hubieran</w:t>
      </w:r>
      <w:r w:rsidR="00D85FDA" w:rsidRPr="004B3FD8">
        <w:rPr>
          <w:rFonts w:ascii="ITC Avant Garde" w:hAnsi="ITC Avant Garde"/>
          <w:sz w:val="22"/>
          <w:szCs w:val="22"/>
          <w:lang w:val="es-MX"/>
        </w:rPr>
        <w:t xml:space="preserve"> convenido para periodos previos</w:t>
      </w:r>
      <w:r w:rsidR="00D85FDA" w:rsidRPr="004B3FD8">
        <w:rPr>
          <w:rFonts w:ascii="ITC Avant Garde" w:hAnsi="ITC Avant Garde"/>
          <w:sz w:val="22"/>
          <w:szCs w:val="22"/>
        </w:rPr>
        <w:t>.</w:t>
      </w:r>
    </w:p>
    <w:p w14:paraId="444FCE56" w14:textId="77777777" w:rsidR="004B3FD8" w:rsidRPr="004B3FD8" w:rsidRDefault="003C11BA" w:rsidP="004B3FD8">
      <w:pPr>
        <w:pStyle w:val="Prrafodelista"/>
        <w:spacing w:after="240" w:line="276" w:lineRule="auto"/>
        <w:ind w:left="426"/>
        <w:jc w:val="both"/>
        <w:rPr>
          <w:rFonts w:ascii="ITC Avant Garde" w:hAnsi="ITC Avant Garde"/>
          <w:sz w:val="22"/>
          <w:szCs w:val="22"/>
          <w:lang w:val="es-MX"/>
        </w:rPr>
      </w:pPr>
      <w:r w:rsidRPr="004B3FD8">
        <w:rPr>
          <w:rFonts w:ascii="ITC Avant Garde" w:hAnsi="ITC Avant Garde"/>
          <w:sz w:val="22"/>
          <w:szCs w:val="22"/>
        </w:rPr>
        <w:t xml:space="preserve">El Instituto </w:t>
      </w:r>
      <w:r w:rsidR="00BC1BBF" w:rsidRPr="004B3FD8">
        <w:rPr>
          <w:rFonts w:ascii="ITC Avant Garde" w:hAnsi="ITC Avant Garde"/>
          <w:sz w:val="22"/>
          <w:szCs w:val="22"/>
        </w:rPr>
        <w:t>resultó</w:t>
      </w:r>
      <w:r w:rsidR="00F50AEF" w:rsidRPr="004B3FD8">
        <w:rPr>
          <w:rFonts w:ascii="ITC Avant Garde" w:hAnsi="ITC Avant Garde"/>
          <w:sz w:val="22"/>
          <w:szCs w:val="22"/>
        </w:rPr>
        <w:t xml:space="preserve"> competente para emitir la Resolución 2015</w:t>
      </w:r>
      <w:r w:rsidR="0041578E" w:rsidRPr="004B3FD8">
        <w:rPr>
          <w:rFonts w:ascii="ITC Avant Garde" w:hAnsi="ITC Avant Garde"/>
          <w:sz w:val="22"/>
          <w:szCs w:val="22"/>
        </w:rPr>
        <w:t>,</w:t>
      </w:r>
      <w:r w:rsidR="00F50AEF" w:rsidRPr="004B3FD8">
        <w:rPr>
          <w:rFonts w:ascii="ITC Avant Garde" w:hAnsi="ITC Avant Garde"/>
          <w:sz w:val="22"/>
          <w:szCs w:val="22"/>
        </w:rPr>
        <w:t xml:space="preserve"> en términos de l</w:t>
      </w:r>
      <w:r w:rsidR="00F56A9C" w:rsidRPr="004B3FD8">
        <w:rPr>
          <w:rFonts w:ascii="ITC Avant Garde" w:hAnsi="ITC Avant Garde"/>
          <w:sz w:val="22"/>
          <w:szCs w:val="22"/>
        </w:rPr>
        <w:t>os artículos 15, fracción X</w:t>
      </w:r>
      <w:r w:rsidR="00E32743" w:rsidRPr="004B3FD8">
        <w:rPr>
          <w:rFonts w:ascii="ITC Avant Garde" w:hAnsi="ITC Avant Garde"/>
          <w:sz w:val="22"/>
          <w:szCs w:val="22"/>
        </w:rPr>
        <w:t xml:space="preserve"> y 129 de la LFTR</w:t>
      </w:r>
      <w:r w:rsidR="00F56A9C" w:rsidRPr="004B3FD8">
        <w:rPr>
          <w:rFonts w:ascii="ITC Avant Garde" w:hAnsi="ITC Avant Garde"/>
          <w:sz w:val="22"/>
          <w:szCs w:val="22"/>
        </w:rPr>
        <w:t>,</w:t>
      </w:r>
      <w:r w:rsidR="00F50AEF" w:rsidRPr="004B3FD8">
        <w:rPr>
          <w:rFonts w:ascii="ITC Avant Garde" w:hAnsi="ITC Avant Garde"/>
          <w:sz w:val="22"/>
          <w:szCs w:val="22"/>
        </w:rPr>
        <w:t xml:space="preserve"> </w:t>
      </w:r>
      <w:r w:rsidR="00AB751D" w:rsidRPr="004B3FD8">
        <w:rPr>
          <w:rFonts w:ascii="ITC Avant Garde" w:hAnsi="ITC Avant Garde"/>
          <w:sz w:val="22"/>
          <w:szCs w:val="22"/>
        </w:rPr>
        <w:t xml:space="preserve">ya que los mismos </w:t>
      </w:r>
      <w:r w:rsidR="00E32743" w:rsidRPr="004B3FD8">
        <w:rPr>
          <w:rFonts w:ascii="ITC Avant Garde" w:hAnsi="ITC Avant Garde"/>
          <w:sz w:val="22"/>
          <w:szCs w:val="22"/>
        </w:rPr>
        <w:t xml:space="preserve">establecen la facultad del </w:t>
      </w:r>
      <w:r w:rsidR="00F50AEF" w:rsidRPr="004B3FD8">
        <w:rPr>
          <w:rFonts w:ascii="ITC Avant Garde" w:hAnsi="ITC Avant Garde"/>
          <w:sz w:val="22"/>
          <w:szCs w:val="22"/>
          <w:lang w:val="es-MX"/>
        </w:rPr>
        <w:t>Instituto para determinar las condiciones que las p</w:t>
      </w:r>
      <w:r w:rsidR="009043A4" w:rsidRPr="004B3FD8">
        <w:rPr>
          <w:rFonts w:ascii="ITC Avant Garde" w:hAnsi="ITC Avant Garde"/>
          <w:sz w:val="22"/>
          <w:szCs w:val="22"/>
          <w:lang w:val="es-MX"/>
        </w:rPr>
        <w:t>artes no hayan podido convenir, siempre que lo soliciten expresamente.</w:t>
      </w:r>
    </w:p>
    <w:p w14:paraId="0331AD88" w14:textId="77777777" w:rsidR="004B3FD8" w:rsidRPr="004B3FD8" w:rsidRDefault="00821F0F"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En atención a esto, es posible afirmar que en términos de la Resolución 2015</w:t>
      </w:r>
      <w:r w:rsidR="00AB751D" w:rsidRPr="004B3FD8">
        <w:rPr>
          <w:rFonts w:ascii="ITC Avant Garde" w:hAnsi="ITC Avant Garde"/>
          <w:sz w:val="22"/>
          <w:szCs w:val="22"/>
        </w:rPr>
        <w:t>,</w:t>
      </w:r>
      <w:r w:rsidRPr="004B3FD8">
        <w:rPr>
          <w:rFonts w:ascii="ITC Avant Garde" w:hAnsi="ITC Avant Garde"/>
          <w:sz w:val="22"/>
          <w:szCs w:val="22"/>
        </w:rPr>
        <w:t xml:space="preserve"> el Instituto únicamente resolvió para el ejercicio 2015, por lo que hace del 10 de julio al 31 de diciembre de 2015 la tarifa de </w:t>
      </w:r>
      <w:r w:rsidRPr="004B3FD8">
        <w:rPr>
          <w:rFonts w:ascii="ITC Avant Garde" w:hAnsi="ITC Avant Garde"/>
          <w:sz w:val="22"/>
          <w:szCs w:val="22"/>
          <w:lang w:val="es-MX"/>
        </w:rPr>
        <w:t xml:space="preserve">$0.004179 y del 1 de enero al 9 de julio de 2015 </w:t>
      </w:r>
      <w:r w:rsidR="00D92314" w:rsidRPr="004B3FD8">
        <w:rPr>
          <w:rFonts w:ascii="ITC Avant Garde" w:hAnsi="ITC Avant Garde"/>
          <w:sz w:val="22"/>
          <w:szCs w:val="22"/>
          <w:lang w:val="es-MX"/>
        </w:rPr>
        <w:t>“</w:t>
      </w:r>
      <w:r w:rsidRPr="004B3FD8">
        <w:rPr>
          <w:rFonts w:ascii="ITC Avant Garde" w:hAnsi="ITC Avant Garde"/>
          <w:sz w:val="22"/>
          <w:szCs w:val="22"/>
          <w:lang w:val="es-MX"/>
        </w:rPr>
        <w:t>las que actualmente aplican</w:t>
      </w:r>
      <w:r w:rsidR="00D92314" w:rsidRPr="004B3FD8">
        <w:rPr>
          <w:rFonts w:ascii="ITC Avant Garde" w:hAnsi="ITC Avant Garde"/>
          <w:sz w:val="22"/>
          <w:szCs w:val="22"/>
          <w:lang w:val="es-MX"/>
        </w:rPr>
        <w:t>”</w:t>
      </w:r>
      <w:r w:rsidR="001E0012" w:rsidRPr="004B3FD8">
        <w:rPr>
          <w:rFonts w:ascii="ITC Avant Garde" w:hAnsi="ITC Avant Garde"/>
          <w:sz w:val="22"/>
          <w:szCs w:val="22"/>
          <w:lang w:val="es-MX"/>
        </w:rPr>
        <w:t>, al señalar en el Resolutivo Tercero de la Resolución 2015 que “…del 1 de enero al 9 de julio de 2015, tratándose del servicio de terminación del servicio local en la red de Megacable Comunicaciones de México, S.A. de C.V., deberán hacerse extensivas las tarifa que las partes hayan convenido para periodos previos”.</w:t>
      </w:r>
    </w:p>
    <w:p w14:paraId="22579818" w14:textId="77777777" w:rsidR="004B3FD8" w:rsidRPr="004B3FD8" w:rsidRDefault="00E32743"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En ese sentido</w:t>
      </w:r>
      <w:r w:rsidR="00AB751D" w:rsidRPr="004B3FD8">
        <w:rPr>
          <w:rFonts w:ascii="ITC Avant Garde" w:hAnsi="ITC Avant Garde"/>
          <w:sz w:val="22"/>
          <w:szCs w:val="22"/>
        </w:rPr>
        <w:t>,</w:t>
      </w:r>
      <w:r w:rsidRPr="004B3FD8">
        <w:rPr>
          <w:rFonts w:ascii="ITC Avant Garde" w:hAnsi="ITC Avant Garde"/>
          <w:sz w:val="22"/>
          <w:szCs w:val="22"/>
        </w:rPr>
        <w:t xml:space="preserve"> </w:t>
      </w:r>
      <w:r w:rsidR="009546E1" w:rsidRPr="004B3FD8">
        <w:rPr>
          <w:rFonts w:ascii="ITC Avant Garde" w:hAnsi="ITC Avant Garde"/>
          <w:sz w:val="22"/>
          <w:szCs w:val="22"/>
        </w:rPr>
        <w:t>el Instituto resulta incompetente para señalar las tarifas que las partes puedan o no tener acordadas para dicho periodo</w:t>
      </w:r>
      <w:r w:rsidR="00AB751D" w:rsidRPr="004B3FD8">
        <w:rPr>
          <w:rFonts w:ascii="ITC Avant Garde" w:hAnsi="ITC Avant Garde"/>
          <w:sz w:val="22"/>
          <w:szCs w:val="22"/>
        </w:rPr>
        <w:t>,</w:t>
      </w:r>
      <w:r w:rsidR="009546E1" w:rsidRPr="004B3FD8">
        <w:rPr>
          <w:rFonts w:ascii="ITC Avant Garde" w:hAnsi="ITC Avant Garde"/>
          <w:sz w:val="22"/>
          <w:szCs w:val="22"/>
        </w:rPr>
        <w:t xml:space="preserve"> o algún periodo previo en algún convenio o simple manifestación entre ella</w:t>
      </w:r>
      <w:r w:rsidR="00AB751D" w:rsidRPr="004B3FD8">
        <w:rPr>
          <w:rFonts w:ascii="ITC Avant Garde" w:hAnsi="ITC Avant Garde"/>
          <w:sz w:val="22"/>
          <w:szCs w:val="22"/>
        </w:rPr>
        <w:t>s</w:t>
      </w:r>
      <w:r w:rsidR="009546E1" w:rsidRPr="004B3FD8">
        <w:rPr>
          <w:rFonts w:ascii="ITC Avant Garde" w:hAnsi="ITC Avant Garde"/>
          <w:sz w:val="22"/>
          <w:szCs w:val="22"/>
        </w:rPr>
        <w:t>, siendo</w:t>
      </w:r>
      <w:r w:rsidRPr="004B3FD8">
        <w:rPr>
          <w:rFonts w:ascii="ITC Avant Garde" w:hAnsi="ITC Avant Garde"/>
          <w:sz w:val="22"/>
          <w:szCs w:val="22"/>
        </w:rPr>
        <w:t xml:space="preserve"> improcedente resolver el criterio </w:t>
      </w:r>
      <w:r w:rsidR="00BC478C" w:rsidRPr="004B3FD8">
        <w:rPr>
          <w:rFonts w:ascii="ITC Avant Garde" w:hAnsi="ITC Avant Garde"/>
          <w:sz w:val="22"/>
          <w:szCs w:val="22"/>
        </w:rPr>
        <w:t xml:space="preserve">señalado en el numeral 6 </w:t>
      </w:r>
      <w:r w:rsidR="006F7A97" w:rsidRPr="004B3FD8">
        <w:rPr>
          <w:rFonts w:ascii="ITC Avant Garde" w:hAnsi="ITC Avant Garde"/>
          <w:sz w:val="22"/>
          <w:szCs w:val="22"/>
        </w:rPr>
        <w:t xml:space="preserve">en los términos planteados </w:t>
      </w:r>
      <w:r w:rsidRPr="004B3FD8">
        <w:rPr>
          <w:rFonts w:ascii="ITC Avant Garde" w:hAnsi="ITC Avant Garde"/>
          <w:sz w:val="22"/>
          <w:szCs w:val="22"/>
        </w:rPr>
        <w:t>por MCM</w:t>
      </w:r>
      <w:r w:rsidR="00AB751D" w:rsidRPr="004B3FD8">
        <w:rPr>
          <w:rFonts w:ascii="ITC Avant Garde" w:hAnsi="ITC Avant Garde"/>
          <w:sz w:val="22"/>
          <w:szCs w:val="22"/>
        </w:rPr>
        <w:t>,</w:t>
      </w:r>
      <w:r w:rsidRPr="004B3FD8">
        <w:rPr>
          <w:rFonts w:ascii="ITC Avant Garde" w:hAnsi="ITC Avant Garde"/>
          <w:sz w:val="22"/>
          <w:szCs w:val="22"/>
        </w:rPr>
        <w:t xml:space="preserve"> ya que no se tienen facultades para ello</w:t>
      </w:r>
      <w:r w:rsidR="001E0012" w:rsidRPr="004B3FD8">
        <w:rPr>
          <w:rFonts w:ascii="ITC Avant Garde" w:hAnsi="ITC Avant Garde"/>
          <w:sz w:val="22"/>
          <w:szCs w:val="22"/>
        </w:rPr>
        <w:t>, al estar impedido el Instituto para pronunciarse sobre el contenido y alcance legal de las cláusulas de los convenios.</w:t>
      </w:r>
    </w:p>
    <w:p w14:paraId="69795377" w14:textId="77777777" w:rsidR="004B3FD8" w:rsidRPr="004B3FD8" w:rsidRDefault="001E0012" w:rsidP="004B3FD8">
      <w:pPr>
        <w:pStyle w:val="Prrafodelista"/>
        <w:numPr>
          <w:ilvl w:val="0"/>
          <w:numId w:val="28"/>
        </w:numPr>
        <w:spacing w:after="240" w:line="276" w:lineRule="auto"/>
        <w:ind w:left="426" w:hanging="284"/>
        <w:jc w:val="both"/>
        <w:rPr>
          <w:rFonts w:ascii="ITC Avant Garde" w:hAnsi="ITC Avant Garde"/>
          <w:sz w:val="22"/>
          <w:szCs w:val="22"/>
        </w:rPr>
      </w:pPr>
      <w:r w:rsidRPr="004B3FD8">
        <w:rPr>
          <w:rFonts w:ascii="ITC Avant Garde" w:hAnsi="ITC Avant Garde"/>
          <w:sz w:val="22"/>
          <w:szCs w:val="22"/>
        </w:rPr>
        <w:t>El numeral 7 de la Solicitud de MCM, señala “</w:t>
      </w:r>
      <w:r w:rsidRPr="004B3FD8">
        <w:rPr>
          <w:rFonts w:ascii="ITC Avant Garde" w:hAnsi="ITC Avant Garde"/>
          <w:bCs/>
          <w:sz w:val="22"/>
          <w:szCs w:val="22"/>
          <w:lang w:val="es-MX"/>
        </w:rPr>
        <w:t xml:space="preserve">Que en términos de la Resolución de Interconexión 2015, donde ese Instituto obligó a Telmex a pagar a MCM por servicios de terminación del servicio local en usuario fijos: (1) una tarifa $0.004179 M.N., por </w:t>
      </w:r>
      <w:r w:rsidRPr="004B3FD8">
        <w:rPr>
          <w:rFonts w:ascii="ITC Avant Garde" w:hAnsi="ITC Avant Garde"/>
          <w:bCs/>
          <w:sz w:val="22"/>
          <w:szCs w:val="22"/>
          <w:lang w:val="es-MX"/>
        </w:rPr>
        <w:lastRenderedPageBreak/>
        <w:t xml:space="preserve">minuto de interconexión, por el periodo del 10 de julio al 31 de diciembre de 2015, y (2) por lo que respecta al periodo del 1º de enero al 09 de julio de 2015, la obligación de hacerse extensivas las tarifas </w:t>
      </w:r>
      <w:r w:rsidRPr="004B3FD8">
        <w:rPr>
          <w:rFonts w:ascii="ITC Avant Garde" w:hAnsi="ITC Avant Garde"/>
          <w:bCs/>
          <w:sz w:val="22"/>
          <w:szCs w:val="22"/>
          <w:u w:val="single"/>
          <w:lang w:val="es-MX"/>
        </w:rPr>
        <w:t>que las partes hayan convenido para periodos previos</w:t>
      </w:r>
      <w:r w:rsidRPr="004B3FD8">
        <w:rPr>
          <w:rFonts w:ascii="ITC Avant Garde" w:hAnsi="ITC Avant Garde"/>
          <w:bCs/>
          <w:sz w:val="22"/>
          <w:szCs w:val="22"/>
          <w:lang w:val="es-MX"/>
        </w:rPr>
        <w:t>, se entiende desde la declaración de Telmex como AEP, Telmex está obligado a pagar aquellas pactadas previamente en el Convenio de Interconexión de Larga Distancia, ambas por la cantidad de $0.00975 US dólares, moneda de curso legal de los Estados Unidos de América, por minuto de interconexión:”</w:t>
      </w:r>
    </w:p>
    <w:p w14:paraId="57640C69" w14:textId="77777777" w:rsidR="004B3FD8" w:rsidRPr="004B3FD8" w:rsidRDefault="0004426C"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 xml:space="preserve">La Resolución 2015 </w:t>
      </w:r>
      <w:r w:rsidR="0007063E" w:rsidRPr="004B3FD8">
        <w:rPr>
          <w:rFonts w:ascii="ITC Avant Garde" w:hAnsi="ITC Avant Garde"/>
          <w:sz w:val="22"/>
          <w:szCs w:val="22"/>
        </w:rPr>
        <w:t>determinó para los servicios de terminación local en usuarios fijos lo siguiente:</w:t>
      </w:r>
    </w:p>
    <w:p w14:paraId="22DC8E0C" w14:textId="77777777" w:rsidR="004B3FD8" w:rsidRPr="004B3FD8" w:rsidRDefault="0007063E" w:rsidP="004B3FD8">
      <w:pPr>
        <w:pStyle w:val="Prrafodelista"/>
        <w:spacing w:after="240" w:line="276" w:lineRule="auto"/>
        <w:ind w:left="1276" w:right="567"/>
        <w:jc w:val="both"/>
        <w:rPr>
          <w:rFonts w:ascii="ITC Avant Garde" w:hAnsi="ITC Avant Garde"/>
          <w:lang w:val="es-MX"/>
        </w:rPr>
      </w:pPr>
      <w:r w:rsidRPr="004B3FD8">
        <w:rPr>
          <w:rFonts w:ascii="ITC Avant Garde" w:hAnsi="ITC Avant Garde"/>
          <w:bCs/>
        </w:rPr>
        <w:t>“</w:t>
      </w:r>
      <w:r w:rsidRPr="004B3FD8">
        <w:rPr>
          <w:rFonts w:ascii="ITC Avant Garde" w:hAnsi="ITC Avant Garde"/>
          <w:b/>
          <w:bCs/>
          <w:lang w:val="es-MX"/>
        </w:rPr>
        <w:t xml:space="preserve">PRIMERO.- </w:t>
      </w:r>
      <w:r w:rsidRPr="004B3FD8">
        <w:rPr>
          <w:rFonts w:ascii="ITC Avant Garde" w:hAnsi="ITC Avant Garde"/>
          <w:lang w:val="es-MX"/>
        </w:rPr>
        <w:t xml:space="preserve">Las </w:t>
      </w:r>
      <w:r w:rsidRPr="004B3FD8">
        <w:rPr>
          <w:rFonts w:ascii="ITC Avant Garde" w:hAnsi="ITC Avant Garde"/>
          <w:u w:val="single"/>
          <w:lang w:val="es-MX"/>
        </w:rPr>
        <w:t>tarifas de interconexión que Megacable Comunicaciones de México, S.A. de C.V., deberá pagar a Teléfonos de México</w:t>
      </w:r>
      <w:r w:rsidRPr="004B3FD8">
        <w:rPr>
          <w:rFonts w:ascii="ITC Avant Garde" w:hAnsi="ITC Avant Garde"/>
          <w:lang w:val="es-MX"/>
        </w:rPr>
        <w:t xml:space="preserve">, S.A.B. de C.V. y Teléfonos del Noroeste, S.A. de C.V., </w:t>
      </w:r>
      <w:r w:rsidRPr="004B3FD8">
        <w:rPr>
          <w:rFonts w:ascii="ITC Avant Garde" w:hAnsi="ITC Avant Garde"/>
          <w:u w:val="single"/>
          <w:lang w:val="es-MX"/>
        </w:rPr>
        <w:t>por servicios de terminación del servicio local en usuario fijos</w:t>
      </w:r>
      <w:r w:rsidRPr="004B3FD8">
        <w:rPr>
          <w:rFonts w:ascii="ITC Avant Garde" w:hAnsi="ITC Avant Garde"/>
          <w:lang w:val="es-MX"/>
        </w:rPr>
        <w:t xml:space="preserve">, </w:t>
      </w:r>
      <w:proofErr w:type="spellStart"/>
      <w:r w:rsidRPr="004B3FD8">
        <w:rPr>
          <w:rFonts w:ascii="ITC Avant Garde" w:hAnsi="ITC Avant Garde"/>
          <w:lang w:val="es-MX"/>
        </w:rPr>
        <w:t>originación</w:t>
      </w:r>
      <w:proofErr w:type="spellEnd"/>
      <w:r w:rsidRPr="004B3FD8">
        <w:rPr>
          <w:rFonts w:ascii="ITC Avant Garde" w:hAnsi="ITC Avant Garde"/>
          <w:lang w:val="es-MX"/>
        </w:rPr>
        <w:t xml:space="preserve"> del servicio local en usuario fijos y tránsito, serán las siguientes:</w:t>
      </w:r>
    </w:p>
    <w:p w14:paraId="3D9FB527" w14:textId="77777777" w:rsidR="004B3FD8" w:rsidRPr="004B3FD8" w:rsidRDefault="0007063E" w:rsidP="004B3FD8">
      <w:pPr>
        <w:pStyle w:val="Prrafodelista"/>
        <w:numPr>
          <w:ilvl w:val="0"/>
          <w:numId w:val="31"/>
        </w:numPr>
        <w:spacing w:after="240" w:line="276" w:lineRule="auto"/>
        <w:ind w:right="567"/>
        <w:jc w:val="both"/>
        <w:rPr>
          <w:rFonts w:ascii="ITC Avant Garde" w:hAnsi="ITC Avant Garde"/>
          <w:lang w:val="es-MX"/>
        </w:rPr>
      </w:pPr>
      <w:r w:rsidRPr="004B3FD8">
        <w:rPr>
          <w:rFonts w:ascii="ITC Avant Garde" w:hAnsi="ITC Avant Garde"/>
          <w:lang w:val="es-MX"/>
        </w:rPr>
        <w:t>Del 1 de enero al 31 de diciemb</w:t>
      </w:r>
      <w:r w:rsidR="00BC478C" w:rsidRPr="004B3FD8">
        <w:rPr>
          <w:rFonts w:ascii="ITC Avant Garde" w:hAnsi="ITC Avant Garde"/>
          <w:lang w:val="es-MX"/>
        </w:rPr>
        <w:t xml:space="preserve">re de 2015, por servicios de </w:t>
      </w:r>
      <w:proofErr w:type="spellStart"/>
      <w:r w:rsidR="00BC478C" w:rsidRPr="004B3FD8">
        <w:rPr>
          <w:rFonts w:ascii="ITC Avant Garde" w:hAnsi="ITC Avant Garde"/>
          <w:lang w:val="es-MX"/>
        </w:rPr>
        <w:t>ori</w:t>
      </w:r>
      <w:r w:rsidRPr="004B3FD8">
        <w:rPr>
          <w:rFonts w:ascii="ITC Avant Garde" w:hAnsi="ITC Avant Garde"/>
          <w:lang w:val="es-MX"/>
        </w:rPr>
        <w:t>ginación</w:t>
      </w:r>
      <w:proofErr w:type="spellEnd"/>
      <w:r w:rsidRPr="004B3FD8">
        <w:rPr>
          <w:rFonts w:ascii="ITC Avant Garde" w:hAnsi="ITC Avant Garde"/>
          <w:lang w:val="es-MX"/>
        </w:rPr>
        <w:t xml:space="preserve"> del servicio local en usuarios fijos, $0.005162 pesos M.N. por minuto de interconexión.</w:t>
      </w:r>
    </w:p>
    <w:p w14:paraId="0D99FA71" w14:textId="02421EAE" w:rsidR="0007063E" w:rsidRPr="004B3FD8" w:rsidRDefault="0007063E" w:rsidP="004B3FD8">
      <w:pPr>
        <w:pStyle w:val="Prrafodelista"/>
        <w:numPr>
          <w:ilvl w:val="0"/>
          <w:numId w:val="31"/>
        </w:numPr>
        <w:spacing w:after="240" w:line="276" w:lineRule="auto"/>
        <w:ind w:right="567"/>
        <w:jc w:val="both"/>
        <w:rPr>
          <w:rFonts w:ascii="ITC Avant Garde" w:hAnsi="ITC Avant Garde"/>
          <w:lang w:val="es-MX"/>
        </w:rPr>
      </w:pPr>
      <w:r w:rsidRPr="004B3FD8">
        <w:rPr>
          <w:rFonts w:ascii="ITC Avant Garde" w:hAnsi="ITC Avant Garde"/>
          <w:lang w:val="es-MX"/>
        </w:rPr>
        <w:t xml:space="preserve">Del </w:t>
      </w:r>
      <w:r w:rsidRPr="004B3FD8">
        <w:rPr>
          <w:rFonts w:ascii="ITC Avant Garde" w:hAnsi="ITC Avant Garde"/>
          <w:bCs/>
          <w:lang w:val="es-MX"/>
        </w:rPr>
        <w:t xml:space="preserve">1 </w:t>
      </w:r>
      <w:r w:rsidRPr="004B3FD8">
        <w:rPr>
          <w:rFonts w:ascii="ITC Avant Garde" w:hAnsi="ITC Avant Garde"/>
          <w:lang w:val="es-MX"/>
        </w:rPr>
        <w:t>de enero al 31 de diciembre de 2015, por servicios de tránsito, $0.006246 pesos M.N. por minuto de interconexión.</w:t>
      </w:r>
    </w:p>
    <w:p w14:paraId="0F15E7B6" w14:textId="77777777" w:rsidR="004B3FD8" w:rsidRPr="004B3FD8" w:rsidRDefault="0007063E" w:rsidP="004B3FD8">
      <w:pPr>
        <w:pStyle w:val="Prrafodelista"/>
        <w:spacing w:after="240" w:line="276" w:lineRule="auto"/>
        <w:ind w:left="1276" w:right="567"/>
        <w:jc w:val="both"/>
        <w:rPr>
          <w:rFonts w:ascii="ITC Avant Garde" w:hAnsi="ITC Avant Garde"/>
          <w:lang w:val="es-MX"/>
        </w:rPr>
      </w:pPr>
      <w:r w:rsidRPr="004B3FD8">
        <w:rPr>
          <w:rFonts w:ascii="ITC Avant Garde" w:hAnsi="ITC Avant Garde"/>
          <w:lang w:val="es-MX"/>
        </w:rPr>
        <w:t>…</w:t>
      </w:r>
    </w:p>
    <w:p w14:paraId="479B2784" w14:textId="77777777" w:rsidR="004B3FD8" w:rsidRPr="004B3FD8" w:rsidRDefault="0007063E" w:rsidP="004B3FD8">
      <w:pPr>
        <w:pStyle w:val="Prrafodelista"/>
        <w:spacing w:after="240" w:line="276" w:lineRule="auto"/>
        <w:ind w:left="1276" w:right="567"/>
        <w:jc w:val="both"/>
        <w:rPr>
          <w:rFonts w:ascii="ITC Avant Garde" w:hAnsi="ITC Avant Garde"/>
        </w:rPr>
      </w:pPr>
      <w:r w:rsidRPr="004B3FD8">
        <w:rPr>
          <w:rFonts w:ascii="ITC Avant Garde" w:hAnsi="ITC Avant Garde"/>
          <w:b/>
          <w:bCs/>
        </w:rPr>
        <w:t xml:space="preserve">SEGUNDO.- </w:t>
      </w:r>
      <w:r w:rsidRPr="004B3FD8">
        <w:rPr>
          <w:rFonts w:ascii="ITC Avant Garde" w:hAnsi="ITC Avant Garde"/>
        </w:rPr>
        <w:t xml:space="preserve">La tarifa de interconexión que Teléfonos de México, S.A.B. de C.V. y Teléfonos del Noroeste, S.A. de C.V., deberán pagar a Megacable Comunicaciones de México, S.A. de C.V., por </w:t>
      </w:r>
      <w:r w:rsidRPr="004B3FD8">
        <w:rPr>
          <w:rFonts w:ascii="ITC Avant Garde" w:hAnsi="ITC Avant Garde"/>
          <w:u w:val="single"/>
        </w:rPr>
        <w:t>servicios de terminación del servicio local en usuarios fijos</w:t>
      </w:r>
      <w:r w:rsidRPr="004B3FD8">
        <w:rPr>
          <w:rFonts w:ascii="ITC Avant Garde" w:hAnsi="ITC Avant Garde"/>
        </w:rPr>
        <w:t>, será la siguiente:</w:t>
      </w:r>
    </w:p>
    <w:p w14:paraId="2B34FD2C" w14:textId="77777777" w:rsidR="004B3FD8" w:rsidRPr="004B3FD8" w:rsidRDefault="0007063E" w:rsidP="004B3FD8">
      <w:pPr>
        <w:pStyle w:val="Prrafodelista"/>
        <w:numPr>
          <w:ilvl w:val="0"/>
          <w:numId w:val="33"/>
        </w:numPr>
        <w:spacing w:after="240" w:line="276" w:lineRule="auto"/>
        <w:ind w:right="567"/>
        <w:jc w:val="both"/>
        <w:rPr>
          <w:rFonts w:ascii="ITC Avant Garde" w:hAnsi="ITC Avant Garde"/>
        </w:rPr>
      </w:pPr>
      <w:r w:rsidRPr="004B3FD8">
        <w:rPr>
          <w:rFonts w:ascii="ITC Avant Garde" w:hAnsi="ITC Avant Garde"/>
        </w:rPr>
        <w:t xml:space="preserve">Del </w:t>
      </w:r>
      <w:r w:rsidRPr="004B3FD8">
        <w:rPr>
          <w:rFonts w:ascii="ITC Avant Garde" w:hAnsi="ITC Avant Garde"/>
          <w:u w:val="single"/>
        </w:rPr>
        <w:t>10 de julio al 31 de diciembre de 2015</w:t>
      </w:r>
      <w:r w:rsidRPr="004B3FD8">
        <w:rPr>
          <w:rFonts w:ascii="ITC Avant Garde" w:hAnsi="ITC Avant Garde"/>
        </w:rPr>
        <w:t>, por servicios de terminación del servicio</w:t>
      </w:r>
      <w:r w:rsidRPr="004B3FD8">
        <w:rPr>
          <w:rFonts w:ascii="ITC Avant Garde" w:hAnsi="ITC Avant Garde"/>
          <w:lang w:val="es-MX"/>
        </w:rPr>
        <w:t xml:space="preserve"> local en usuarios fijos, </w:t>
      </w:r>
      <w:r w:rsidRPr="004B3FD8">
        <w:rPr>
          <w:rFonts w:ascii="ITC Avant Garde" w:hAnsi="ITC Avant Garde"/>
          <w:u w:val="single"/>
          <w:lang w:val="es-MX"/>
        </w:rPr>
        <w:t>$0.004179 pesos</w:t>
      </w:r>
      <w:r w:rsidRPr="004B3FD8">
        <w:rPr>
          <w:rFonts w:ascii="ITC Avant Garde" w:hAnsi="ITC Avant Garde"/>
          <w:lang w:val="es-MX"/>
        </w:rPr>
        <w:t xml:space="preserve"> M.N. por minuto de interconexión.</w:t>
      </w:r>
    </w:p>
    <w:p w14:paraId="1D3EBDB0" w14:textId="77777777" w:rsidR="004B3FD8" w:rsidRPr="004B3FD8" w:rsidRDefault="0007063E" w:rsidP="004B3FD8">
      <w:pPr>
        <w:spacing w:after="240"/>
        <w:ind w:left="1276" w:right="567"/>
        <w:jc w:val="both"/>
        <w:rPr>
          <w:rFonts w:ascii="ITC Avant Garde" w:hAnsi="ITC Avant Garde"/>
          <w:sz w:val="20"/>
          <w:szCs w:val="20"/>
        </w:rPr>
      </w:pPr>
      <w:r w:rsidRPr="004B3FD8">
        <w:rPr>
          <w:rFonts w:ascii="ITC Avant Garde" w:hAnsi="ITC Avant Garde"/>
          <w:b/>
          <w:bCs/>
          <w:sz w:val="20"/>
          <w:szCs w:val="20"/>
        </w:rPr>
        <w:t xml:space="preserve">TERCERO.- </w:t>
      </w:r>
      <w:r w:rsidRPr="004B3FD8">
        <w:rPr>
          <w:rFonts w:ascii="ITC Avant Garde" w:hAnsi="ITC Avant Garde"/>
          <w:sz w:val="20"/>
          <w:szCs w:val="20"/>
          <w:u w:val="single"/>
        </w:rPr>
        <w:t>En términos del artículo Vigésimo Transitorio</w:t>
      </w:r>
      <w:r w:rsidRPr="004B3FD8">
        <w:rPr>
          <w:rFonts w:ascii="ITC Avant Garde" w:hAnsi="ITC Avant Garde"/>
          <w:sz w:val="20"/>
          <w:szCs w:val="20"/>
        </w:rPr>
        <w:t xml:space="preserve"> del “</w:t>
      </w:r>
      <w:r w:rsidRPr="004B3FD8">
        <w:rPr>
          <w:rFonts w:ascii="ITC Avant Garde" w:hAnsi="ITC Avant Garde"/>
          <w:iCs/>
          <w:sz w:val="20"/>
          <w:szCs w:val="20"/>
        </w:rPr>
        <w:t xml:space="preserve">Decreto por el que se expiden la Ley Federal de Telecomunicaciones y Radiodifusión, y la Ley del Sistema Público de Radiodifusión del Estado Mexicano; y se reforman, adicionan y derogan diversas disposiciones en materia de telecomunicaciones y radiodifusión”, </w:t>
      </w:r>
      <w:r w:rsidRPr="004B3FD8">
        <w:rPr>
          <w:rFonts w:ascii="ITC Avant Garde" w:hAnsi="ITC Avant Garde"/>
          <w:sz w:val="20"/>
          <w:szCs w:val="20"/>
        </w:rPr>
        <w:t xml:space="preserve">para el periodo comprendido </w:t>
      </w:r>
      <w:r w:rsidRPr="004B3FD8">
        <w:rPr>
          <w:rFonts w:ascii="ITC Avant Garde" w:hAnsi="ITC Avant Garde"/>
          <w:sz w:val="20"/>
          <w:szCs w:val="20"/>
          <w:u w:val="single"/>
        </w:rPr>
        <w:t>del 1 de enero al 9 de julio de 2015, tratándose del servicio de terminación del servicio local en la red de Megacable Comunicaciones de México, S.A. de C.V., deberán hacerse extensivas las tarifa que las partes hayan convenido para periodos previos</w:t>
      </w:r>
      <w:r w:rsidRPr="004B3FD8">
        <w:rPr>
          <w:rFonts w:ascii="ITC Avant Garde" w:hAnsi="ITC Avant Garde"/>
          <w:sz w:val="20"/>
          <w:szCs w:val="20"/>
        </w:rPr>
        <w:t>.” (Énfasis añadido)</w:t>
      </w:r>
    </w:p>
    <w:p w14:paraId="119E0CA8" w14:textId="77777777" w:rsidR="004B3FD8" w:rsidRPr="004B3FD8" w:rsidRDefault="0007063E"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De lo anterior se desprende que</w:t>
      </w:r>
      <w:r w:rsidR="00B36F41" w:rsidRPr="004B3FD8">
        <w:rPr>
          <w:rFonts w:ascii="ITC Avant Garde" w:hAnsi="ITC Avant Garde"/>
          <w:sz w:val="22"/>
          <w:szCs w:val="22"/>
        </w:rPr>
        <w:t xml:space="preserve"> el Instituto únicamente resolvió</w:t>
      </w:r>
      <w:r w:rsidRPr="004B3FD8">
        <w:rPr>
          <w:rFonts w:ascii="ITC Avant Garde" w:hAnsi="ITC Avant Garde"/>
          <w:sz w:val="22"/>
          <w:szCs w:val="22"/>
        </w:rPr>
        <w:t>:</w:t>
      </w:r>
    </w:p>
    <w:p w14:paraId="0DC0084B" w14:textId="77777777" w:rsidR="004B3FD8" w:rsidRPr="004B3FD8" w:rsidRDefault="00B36F41" w:rsidP="004B3FD8">
      <w:pPr>
        <w:pStyle w:val="Prrafodelista"/>
        <w:numPr>
          <w:ilvl w:val="0"/>
          <w:numId w:val="38"/>
        </w:numPr>
        <w:spacing w:after="240" w:line="276" w:lineRule="auto"/>
        <w:ind w:left="993"/>
        <w:jc w:val="both"/>
        <w:rPr>
          <w:rFonts w:ascii="ITC Avant Garde" w:hAnsi="ITC Avant Garde"/>
          <w:sz w:val="22"/>
          <w:szCs w:val="22"/>
        </w:rPr>
      </w:pPr>
      <w:r w:rsidRPr="004B3FD8">
        <w:rPr>
          <w:rFonts w:ascii="ITC Avant Garde" w:hAnsi="ITC Avant Garde"/>
          <w:sz w:val="22"/>
          <w:szCs w:val="22"/>
        </w:rPr>
        <w:t>L</w:t>
      </w:r>
      <w:r w:rsidR="0007063E" w:rsidRPr="004B3FD8">
        <w:rPr>
          <w:rFonts w:ascii="ITC Avant Garde" w:hAnsi="ITC Avant Garde"/>
          <w:sz w:val="22"/>
          <w:szCs w:val="22"/>
        </w:rPr>
        <w:t>a tarifa de $0.004176 pesos por el servicio de terminación local en usuarios fijos que Telmex tendría que pagar a MCM por el periodo que va del 10 de julio al 31 de diciembre de 2015, y</w:t>
      </w:r>
    </w:p>
    <w:p w14:paraId="08DB91E2" w14:textId="77777777" w:rsidR="004B3FD8" w:rsidRPr="004B3FD8" w:rsidRDefault="00B165F8" w:rsidP="004B3FD8">
      <w:pPr>
        <w:pStyle w:val="Prrafodelista"/>
        <w:numPr>
          <w:ilvl w:val="0"/>
          <w:numId w:val="38"/>
        </w:numPr>
        <w:spacing w:after="240" w:line="276" w:lineRule="auto"/>
        <w:ind w:left="993"/>
        <w:contextualSpacing w:val="0"/>
        <w:jc w:val="both"/>
        <w:rPr>
          <w:rFonts w:ascii="ITC Avant Garde" w:hAnsi="ITC Avant Garde"/>
          <w:sz w:val="22"/>
          <w:szCs w:val="22"/>
        </w:rPr>
      </w:pPr>
      <w:r w:rsidRPr="004B3FD8">
        <w:rPr>
          <w:rFonts w:ascii="ITC Avant Garde" w:hAnsi="ITC Avant Garde"/>
          <w:sz w:val="22"/>
          <w:szCs w:val="22"/>
        </w:rPr>
        <w:lastRenderedPageBreak/>
        <w:t>Las tarifas por el servicio de terminación local en usuarios fijos que Telmex tendría que pagar a MCM por el periodo que va del 1 de enero al 9 de julio de 2015</w:t>
      </w:r>
      <w:r w:rsidR="00AB751D" w:rsidRPr="004B3FD8">
        <w:rPr>
          <w:rFonts w:ascii="ITC Avant Garde" w:hAnsi="ITC Avant Garde"/>
          <w:sz w:val="22"/>
          <w:szCs w:val="22"/>
        </w:rPr>
        <w:t>,</w:t>
      </w:r>
      <w:r w:rsidRPr="004B3FD8">
        <w:rPr>
          <w:rFonts w:ascii="ITC Avant Garde" w:hAnsi="ITC Avant Garde"/>
          <w:sz w:val="22"/>
          <w:szCs w:val="22"/>
        </w:rPr>
        <w:t xml:space="preserve"> deberían hacerse extensivas conforme a lo convenido para periodos previos</w:t>
      </w:r>
      <w:r w:rsidR="006309CC" w:rsidRPr="004B3FD8">
        <w:rPr>
          <w:rFonts w:ascii="ITC Avant Garde" w:hAnsi="ITC Avant Garde"/>
          <w:sz w:val="22"/>
          <w:szCs w:val="22"/>
        </w:rPr>
        <w:t>,</w:t>
      </w:r>
      <w:r w:rsidRPr="004B3FD8">
        <w:rPr>
          <w:rFonts w:ascii="ITC Avant Garde" w:hAnsi="ITC Avant Garde"/>
          <w:sz w:val="22"/>
          <w:szCs w:val="22"/>
        </w:rPr>
        <w:t xml:space="preserve"> en términos del artículo Vigésimo Transitorio del Decreto.</w:t>
      </w:r>
    </w:p>
    <w:p w14:paraId="249AA7B2" w14:textId="77777777" w:rsidR="004B3FD8" w:rsidRPr="004B3FD8" w:rsidRDefault="00445730" w:rsidP="004B3FD8">
      <w:pPr>
        <w:spacing w:after="240"/>
        <w:ind w:left="426"/>
        <w:jc w:val="both"/>
        <w:rPr>
          <w:rFonts w:ascii="ITC Avant Garde" w:hAnsi="ITC Avant Garde"/>
        </w:rPr>
      </w:pPr>
      <w:r w:rsidRPr="004B3FD8">
        <w:rPr>
          <w:rFonts w:ascii="ITC Avant Garde" w:hAnsi="ITC Avant Garde"/>
        </w:rPr>
        <w:t>El Instituto determinó que MCM no tendría que pagar tarifas por el servicio de terminación local en usuarios fijos a Telmex para el ejercicio 2015, ya que a partir de la entrada en vigor de la LFTR existió la imposibilidad de cobró por parte del AEP.</w:t>
      </w:r>
    </w:p>
    <w:p w14:paraId="55F62320" w14:textId="77777777" w:rsidR="004B3FD8" w:rsidRPr="004B3FD8" w:rsidRDefault="006309CC" w:rsidP="004B3FD8">
      <w:pPr>
        <w:pStyle w:val="Prrafodelista"/>
        <w:spacing w:after="240" w:line="276" w:lineRule="auto"/>
        <w:ind w:left="425"/>
        <w:jc w:val="both"/>
        <w:rPr>
          <w:rFonts w:ascii="ITC Avant Garde" w:hAnsi="ITC Avant Garde"/>
          <w:sz w:val="22"/>
          <w:szCs w:val="22"/>
        </w:rPr>
      </w:pPr>
      <w:r w:rsidRPr="004B3FD8">
        <w:rPr>
          <w:rFonts w:ascii="ITC Avant Garde" w:hAnsi="ITC Avant Garde"/>
          <w:sz w:val="22"/>
          <w:szCs w:val="22"/>
        </w:rPr>
        <w:t>De lo dispuesto en el texto reproducido, el Instituto se pronunció sobre las tarifas que</w:t>
      </w:r>
      <w:r w:rsidR="00616A08" w:rsidRPr="004B3FD8">
        <w:rPr>
          <w:rFonts w:ascii="ITC Avant Garde" w:hAnsi="ITC Avant Garde"/>
          <w:sz w:val="22"/>
          <w:szCs w:val="22"/>
        </w:rPr>
        <w:t xml:space="preserve"> Telmex pagaría a MCM por servicios de terminación del servicio local en usuarios fijos</w:t>
      </w:r>
      <w:r w:rsidRPr="004B3FD8">
        <w:rPr>
          <w:rFonts w:ascii="ITC Avant Garde" w:hAnsi="ITC Avant Garde"/>
          <w:sz w:val="22"/>
          <w:szCs w:val="22"/>
        </w:rPr>
        <w:t xml:space="preserve"> del 1 de enero al 9 de julio de 2015</w:t>
      </w:r>
      <w:proofErr w:type="gramStart"/>
      <w:r w:rsidRPr="004B3FD8">
        <w:rPr>
          <w:rFonts w:ascii="ITC Avant Garde" w:hAnsi="ITC Avant Garde"/>
          <w:sz w:val="22"/>
          <w:szCs w:val="22"/>
        </w:rPr>
        <w:t>,</w:t>
      </w:r>
      <w:r w:rsidR="001F37B7" w:rsidRPr="004B3FD8">
        <w:rPr>
          <w:rFonts w:ascii="ITC Avant Garde" w:hAnsi="ITC Avant Garde"/>
          <w:sz w:val="22"/>
          <w:szCs w:val="22"/>
        </w:rPr>
        <w:t>.</w:t>
      </w:r>
      <w:proofErr w:type="gramEnd"/>
    </w:p>
    <w:p w14:paraId="651AB080" w14:textId="77777777" w:rsidR="004B3FD8" w:rsidRPr="004B3FD8" w:rsidRDefault="002542CA" w:rsidP="004B3FD8">
      <w:pPr>
        <w:pStyle w:val="Prrafodelista"/>
        <w:spacing w:after="240" w:line="276" w:lineRule="auto"/>
        <w:ind w:left="425"/>
        <w:jc w:val="both"/>
        <w:rPr>
          <w:rFonts w:ascii="ITC Avant Garde" w:hAnsi="ITC Avant Garde"/>
          <w:sz w:val="22"/>
          <w:szCs w:val="22"/>
        </w:rPr>
      </w:pPr>
      <w:r w:rsidRPr="004B3FD8">
        <w:rPr>
          <w:rFonts w:ascii="ITC Avant Garde" w:hAnsi="ITC Avant Garde"/>
          <w:sz w:val="22"/>
          <w:szCs w:val="22"/>
        </w:rPr>
        <w:t>Ahora bien, por lo que hace a la Solicitud de MCM y en atención a lo mencionado,</w:t>
      </w:r>
      <w:r w:rsidR="00CE142F" w:rsidRPr="004B3FD8">
        <w:rPr>
          <w:rFonts w:ascii="ITC Avant Garde" w:hAnsi="ITC Avant Garde"/>
          <w:sz w:val="22"/>
          <w:szCs w:val="22"/>
        </w:rPr>
        <w:t xml:space="preserve"> se insiste en que</w:t>
      </w:r>
      <w:r w:rsidRPr="004B3FD8">
        <w:rPr>
          <w:rFonts w:ascii="ITC Avant Garde" w:hAnsi="ITC Avant Garde"/>
          <w:sz w:val="22"/>
          <w:szCs w:val="22"/>
        </w:rPr>
        <w:t xml:space="preserve"> en términos de la Resolución 2015</w:t>
      </w:r>
      <w:r w:rsidR="00AB751D" w:rsidRPr="004B3FD8">
        <w:rPr>
          <w:rFonts w:ascii="ITC Avant Garde" w:hAnsi="ITC Avant Garde"/>
          <w:sz w:val="22"/>
          <w:szCs w:val="22"/>
        </w:rPr>
        <w:t>,</w:t>
      </w:r>
      <w:r w:rsidRPr="004B3FD8">
        <w:rPr>
          <w:rFonts w:ascii="ITC Avant Garde" w:hAnsi="ITC Avant Garde"/>
          <w:sz w:val="22"/>
          <w:szCs w:val="22"/>
        </w:rPr>
        <w:t xml:space="preserve"> el Instituto únicamente resolvió para el ejercicio 2015</w:t>
      </w:r>
      <w:r w:rsidR="00AB751D" w:rsidRPr="004B3FD8">
        <w:rPr>
          <w:rFonts w:ascii="ITC Avant Garde" w:hAnsi="ITC Avant Garde"/>
          <w:sz w:val="22"/>
          <w:szCs w:val="22"/>
        </w:rPr>
        <w:t>;</w:t>
      </w:r>
      <w:r w:rsidRPr="004B3FD8">
        <w:rPr>
          <w:rFonts w:ascii="ITC Avant Garde" w:hAnsi="ITC Avant Garde"/>
          <w:sz w:val="22"/>
          <w:szCs w:val="22"/>
        </w:rPr>
        <w:t xml:space="preserve"> por lo que hace del 10 de julio al 31 de diciembre de 2015 la tarifa de </w:t>
      </w:r>
      <w:r w:rsidRPr="004B3FD8">
        <w:rPr>
          <w:rFonts w:ascii="ITC Avant Garde" w:hAnsi="ITC Avant Garde"/>
          <w:sz w:val="22"/>
          <w:szCs w:val="22"/>
          <w:lang w:val="es-MX"/>
        </w:rPr>
        <w:t xml:space="preserve">$0.004179 y del 1 de enero al 9 de julio de 2015 las que </w:t>
      </w:r>
      <w:r w:rsidR="00D829F9" w:rsidRPr="004B3FD8">
        <w:rPr>
          <w:rFonts w:ascii="ITC Avant Garde" w:hAnsi="ITC Avant Garde"/>
          <w:sz w:val="22"/>
          <w:szCs w:val="22"/>
          <w:lang w:val="es-MX"/>
        </w:rPr>
        <w:t>“</w:t>
      </w:r>
      <w:r w:rsidRPr="004B3FD8">
        <w:rPr>
          <w:rFonts w:ascii="ITC Avant Garde" w:hAnsi="ITC Avant Garde"/>
          <w:sz w:val="22"/>
          <w:szCs w:val="22"/>
          <w:lang w:val="es-MX"/>
        </w:rPr>
        <w:t>actualmente aplican</w:t>
      </w:r>
      <w:r w:rsidR="00D829F9" w:rsidRPr="004B3FD8">
        <w:rPr>
          <w:rFonts w:ascii="ITC Avant Garde" w:hAnsi="ITC Avant Garde"/>
          <w:sz w:val="22"/>
          <w:szCs w:val="22"/>
          <w:lang w:val="es-MX"/>
        </w:rPr>
        <w:t>”</w:t>
      </w:r>
      <w:r w:rsidRPr="004B3FD8">
        <w:rPr>
          <w:rFonts w:ascii="ITC Avant Garde" w:hAnsi="ITC Avant Garde"/>
          <w:sz w:val="22"/>
          <w:szCs w:val="22"/>
          <w:lang w:val="es-MX"/>
        </w:rPr>
        <w:t>.</w:t>
      </w:r>
    </w:p>
    <w:p w14:paraId="1F3257DD" w14:textId="77777777" w:rsidR="004B3FD8" w:rsidRPr="004B3FD8" w:rsidRDefault="002542CA" w:rsidP="004B3FD8">
      <w:pPr>
        <w:pStyle w:val="Prrafodelista"/>
        <w:spacing w:after="240" w:line="276" w:lineRule="auto"/>
        <w:ind w:left="425"/>
        <w:jc w:val="both"/>
        <w:rPr>
          <w:rFonts w:ascii="ITC Avant Garde" w:hAnsi="ITC Avant Garde"/>
          <w:sz w:val="22"/>
          <w:szCs w:val="22"/>
        </w:rPr>
      </w:pPr>
      <w:r w:rsidRPr="004B3FD8">
        <w:rPr>
          <w:rFonts w:ascii="ITC Avant Garde" w:hAnsi="ITC Avant Garde"/>
          <w:sz w:val="22"/>
          <w:szCs w:val="22"/>
        </w:rPr>
        <w:t xml:space="preserve">Sin embargo, cuando </w:t>
      </w:r>
      <w:r w:rsidR="003D1DFD" w:rsidRPr="004B3FD8">
        <w:rPr>
          <w:rFonts w:ascii="ITC Avant Garde" w:hAnsi="ITC Avant Garde"/>
          <w:sz w:val="22"/>
          <w:szCs w:val="22"/>
        </w:rPr>
        <w:t xml:space="preserve">MCM </w:t>
      </w:r>
      <w:r w:rsidRPr="004B3FD8">
        <w:rPr>
          <w:rFonts w:ascii="ITC Avant Garde" w:hAnsi="ITC Avant Garde"/>
          <w:sz w:val="22"/>
          <w:szCs w:val="22"/>
        </w:rPr>
        <w:t xml:space="preserve">menciona que “desde la declaración de Telmex como AEP, Telmex está obligado a pagar aquellas </w:t>
      </w:r>
      <w:r w:rsidR="003D1DFD" w:rsidRPr="004B3FD8">
        <w:rPr>
          <w:rFonts w:ascii="ITC Avant Garde" w:hAnsi="ITC Avant Garde"/>
          <w:sz w:val="22"/>
          <w:szCs w:val="22"/>
        </w:rPr>
        <w:t xml:space="preserve">[tarifas] </w:t>
      </w:r>
      <w:r w:rsidRPr="004B3FD8">
        <w:rPr>
          <w:rFonts w:ascii="ITC Avant Garde" w:hAnsi="ITC Avant Garde"/>
          <w:sz w:val="22"/>
          <w:szCs w:val="22"/>
        </w:rPr>
        <w:t xml:space="preserve">pactadas previamente en el Convenio… por la cantidad de $0.00975 US dólares…”, </w:t>
      </w:r>
      <w:r w:rsidRPr="004B3FD8">
        <w:rPr>
          <w:rFonts w:ascii="ITC Avant Garde" w:hAnsi="ITC Avant Garde"/>
          <w:sz w:val="22"/>
          <w:szCs w:val="22"/>
          <w:lang w:val="es-MX"/>
        </w:rPr>
        <w:t xml:space="preserve">resulta improcedente confirmar que en términos de la </w:t>
      </w:r>
      <w:r w:rsidR="003D1DFD" w:rsidRPr="004B3FD8">
        <w:rPr>
          <w:rFonts w:ascii="ITC Avant Garde" w:hAnsi="ITC Avant Garde"/>
          <w:sz w:val="22"/>
          <w:szCs w:val="22"/>
        </w:rPr>
        <w:t>Resolución 2015</w:t>
      </w:r>
      <w:r w:rsidRPr="004B3FD8">
        <w:rPr>
          <w:rFonts w:ascii="ITC Avant Garde" w:hAnsi="ITC Avant Garde"/>
          <w:sz w:val="22"/>
          <w:szCs w:val="22"/>
        </w:rPr>
        <w:t xml:space="preserve"> el In</w:t>
      </w:r>
      <w:r w:rsidR="003D1DFD" w:rsidRPr="004B3FD8">
        <w:rPr>
          <w:rFonts w:ascii="ITC Avant Garde" w:hAnsi="ITC Avant Garde"/>
          <w:sz w:val="22"/>
          <w:szCs w:val="22"/>
        </w:rPr>
        <w:t>stituto resolvió en ese sentido</w:t>
      </w:r>
      <w:r w:rsidR="00234BDC" w:rsidRPr="004B3FD8">
        <w:rPr>
          <w:rFonts w:ascii="ITC Avant Garde" w:hAnsi="ITC Avant Garde"/>
          <w:sz w:val="22"/>
          <w:szCs w:val="22"/>
        </w:rPr>
        <w:t>,</w:t>
      </w:r>
      <w:r w:rsidR="003D1DFD" w:rsidRPr="004B3FD8">
        <w:rPr>
          <w:rFonts w:ascii="ITC Avant Garde" w:hAnsi="ITC Avant Garde"/>
          <w:sz w:val="22"/>
          <w:szCs w:val="22"/>
        </w:rPr>
        <w:t xml:space="preserve"> ya que conforme a lo expuesto</w:t>
      </w:r>
      <w:r w:rsidR="00AB751D" w:rsidRPr="004B3FD8">
        <w:rPr>
          <w:rFonts w:ascii="ITC Avant Garde" w:hAnsi="ITC Avant Garde"/>
          <w:sz w:val="22"/>
          <w:szCs w:val="22"/>
        </w:rPr>
        <w:t>,</w:t>
      </w:r>
      <w:r w:rsidR="003D1DFD" w:rsidRPr="004B3FD8">
        <w:rPr>
          <w:rFonts w:ascii="ITC Avant Garde" w:hAnsi="ITC Avant Garde"/>
          <w:sz w:val="22"/>
          <w:szCs w:val="22"/>
        </w:rPr>
        <w:t xml:space="preserve"> el Instituto únicamente se pronunció </w:t>
      </w:r>
      <w:r w:rsidR="001F37B7" w:rsidRPr="004B3FD8">
        <w:rPr>
          <w:rFonts w:ascii="ITC Avant Garde" w:hAnsi="ITC Avant Garde"/>
          <w:sz w:val="22"/>
          <w:szCs w:val="22"/>
        </w:rPr>
        <w:t>en los términos ya referidos</w:t>
      </w:r>
      <w:r w:rsidR="003D1DFD" w:rsidRPr="004B3FD8">
        <w:rPr>
          <w:rFonts w:ascii="ITC Avant Garde" w:hAnsi="ITC Avant Garde"/>
          <w:sz w:val="22"/>
          <w:szCs w:val="22"/>
          <w:lang w:val="es-MX"/>
        </w:rPr>
        <w:t>.</w:t>
      </w:r>
    </w:p>
    <w:p w14:paraId="5AD27849" w14:textId="77777777" w:rsidR="004B3FD8" w:rsidRPr="004B3FD8" w:rsidRDefault="003D1DFD" w:rsidP="004B3FD8">
      <w:pPr>
        <w:pStyle w:val="Prrafodelista"/>
        <w:spacing w:after="240" w:line="276" w:lineRule="auto"/>
        <w:ind w:left="425"/>
        <w:jc w:val="both"/>
        <w:rPr>
          <w:rFonts w:ascii="ITC Avant Garde" w:hAnsi="ITC Avant Garde"/>
          <w:sz w:val="22"/>
          <w:szCs w:val="22"/>
        </w:rPr>
      </w:pPr>
      <w:r w:rsidRPr="004B3FD8">
        <w:rPr>
          <w:rFonts w:ascii="ITC Avant Garde" w:hAnsi="ITC Avant Garde"/>
          <w:sz w:val="22"/>
          <w:szCs w:val="22"/>
        </w:rPr>
        <w:t>Sería imposible afirmar algo distinto</w:t>
      </w:r>
      <w:r w:rsidR="00AB751D" w:rsidRPr="004B3FD8">
        <w:rPr>
          <w:rFonts w:ascii="ITC Avant Garde" w:hAnsi="ITC Avant Garde"/>
          <w:sz w:val="22"/>
          <w:szCs w:val="22"/>
        </w:rPr>
        <w:t>,</w:t>
      </w:r>
      <w:r w:rsidRPr="004B3FD8">
        <w:rPr>
          <w:rFonts w:ascii="ITC Avant Garde" w:hAnsi="ITC Avant Garde"/>
          <w:sz w:val="22"/>
          <w:szCs w:val="22"/>
        </w:rPr>
        <w:t xml:space="preserve"> pues como ya ha sido aludido, Telmex fue determinado </w:t>
      </w:r>
      <w:r w:rsidR="00BC1BBF" w:rsidRPr="004B3FD8">
        <w:rPr>
          <w:rFonts w:ascii="ITC Avant Garde" w:hAnsi="ITC Avant Garde"/>
          <w:sz w:val="22"/>
          <w:szCs w:val="22"/>
        </w:rPr>
        <w:t xml:space="preserve">integrante del </w:t>
      </w:r>
      <w:r w:rsidRPr="004B3FD8">
        <w:rPr>
          <w:rFonts w:ascii="ITC Avant Garde" w:hAnsi="ITC Avant Garde"/>
          <w:sz w:val="22"/>
          <w:szCs w:val="22"/>
        </w:rPr>
        <w:t xml:space="preserve">agente económico preponderante en el sector de las telecomunicaciones el 6 de marzo de 2014, </w:t>
      </w:r>
      <w:r w:rsidR="00616A08" w:rsidRPr="004B3FD8">
        <w:rPr>
          <w:rFonts w:ascii="ITC Avant Garde" w:hAnsi="ITC Avant Garde"/>
          <w:sz w:val="22"/>
          <w:szCs w:val="22"/>
        </w:rPr>
        <w:t xml:space="preserve">y desde ese momento hasta antes de la emisión de la Resolución 2015, </w:t>
      </w:r>
      <w:r w:rsidRPr="004B3FD8">
        <w:rPr>
          <w:rFonts w:ascii="ITC Avant Garde" w:hAnsi="ITC Avant Garde"/>
          <w:sz w:val="22"/>
          <w:szCs w:val="22"/>
        </w:rPr>
        <w:t xml:space="preserve">el Instituto no se manifestó y </w:t>
      </w:r>
      <w:r w:rsidR="00616A08" w:rsidRPr="004B3FD8">
        <w:rPr>
          <w:rFonts w:ascii="ITC Avant Garde" w:hAnsi="ITC Avant Garde"/>
          <w:sz w:val="22"/>
          <w:szCs w:val="22"/>
        </w:rPr>
        <w:t xml:space="preserve">respecto de ese periodo </w:t>
      </w:r>
      <w:r w:rsidRPr="004B3FD8">
        <w:rPr>
          <w:rFonts w:ascii="ITC Avant Garde" w:hAnsi="ITC Avant Garde"/>
          <w:sz w:val="22"/>
          <w:szCs w:val="22"/>
        </w:rPr>
        <w:t>no se tiene conocimiento que haya existido un convenio o procedimiento de desacuerdo iniciado por las partes.</w:t>
      </w:r>
    </w:p>
    <w:p w14:paraId="359029B7" w14:textId="77777777" w:rsidR="004B3FD8" w:rsidRPr="004B3FD8" w:rsidRDefault="00EF5A78"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De esta forma, efectivamente</w:t>
      </w:r>
      <w:r w:rsidR="00C52845" w:rsidRPr="004B3FD8">
        <w:rPr>
          <w:rFonts w:ascii="ITC Avant Garde" w:hAnsi="ITC Avant Garde"/>
          <w:sz w:val="22"/>
          <w:szCs w:val="22"/>
        </w:rPr>
        <w:t xml:space="preserve"> el Instituto resolvió que Telmex habría de pagar a MCM </w:t>
      </w:r>
      <w:r w:rsidR="00C52845" w:rsidRPr="004B3FD8">
        <w:rPr>
          <w:rFonts w:ascii="ITC Avant Garde" w:hAnsi="ITC Avant Garde"/>
          <w:bCs/>
          <w:sz w:val="22"/>
          <w:szCs w:val="22"/>
          <w:lang w:val="es-MX"/>
        </w:rPr>
        <w:t>por servicios de terminación del servicio local en usuario fijos: (1) una tarifa $0.004179 M.N., por minuto de interconexión, por el periodo del 10 de julio al 31 de diciembre de 2015 y</w:t>
      </w:r>
      <w:r w:rsidRPr="004B3FD8">
        <w:rPr>
          <w:rFonts w:ascii="ITC Avant Garde" w:hAnsi="ITC Avant Garde"/>
          <w:bCs/>
          <w:sz w:val="22"/>
          <w:szCs w:val="22"/>
          <w:lang w:val="es-MX"/>
        </w:rPr>
        <w:t xml:space="preserve"> (2)</w:t>
      </w:r>
      <w:r w:rsidR="00C52845" w:rsidRPr="004B3FD8">
        <w:rPr>
          <w:rFonts w:ascii="ITC Avant Garde" w:hAnsi="ITC Avant Garde"/>
          <w:bCs/>
          <w:sz w:val="22"/>
          <w:szCs w:val="22"/>
          <w:lang w:val="es-MX"/>
        </w:rPr>
        <w:t xml:space="preserve"> que el periodo del 1º de enero al 09 de julio de 2015, </w:t>
      </w:r>
      <w:r w:rsidRPr="004B3FD8">
        <w:rPr>
          <w:rFonts w:ascii="ITC Avant Garde" w:hAnsi="ITC Avant Garde"/>
          <w:bCs/>
          <w:sz w:val="22"/>
          <w:szCs w:val="22"/>
          <w:lang w:val="es-MX"/>
        </w:rPr>
        <w:t xml:space="preserve">deberían </w:t>
      </w:r>
      <w:r w:rsidR="00C52845" w:rsidRPr="004B3FD8">
        <w:rPr>
          <w:rFonts w:ascii="ITC Avant Garde" w:hAnsi="ITC Avant Garde"/>
          <w:bCs/>
          <w:sz w:val="22"/>
          <w:szCs w:val="22"/>
          <w:lang w:val="es-MX"/>
        </w:rPr>
        <w:t xml:space="preserve">hacerse extensivas las tarifas </w:t>
      </w:r>
      <w:r w:rsidR="00FC07DE" w:rsidRPr="004B3FD8">
        <w:rPr>
          <w:rFonts w:ascii="ITC Avant Garde" w:hAnsi="ITC Avant Garde"/>
          <w:bCs/>
          <w:sz w:val="22"/>
          <w:szCs w:val="22"/>
          <w:lang w:val="es-MX"/>
        </w:rPr>
        <w:t>que venían aplicando</w:t>
      </w:r>
      <w:r w:rsidR="00C52845" w:rsidRPr="004B3FD8">
        <w:rPr>
          <w:rFonts w:ascii="ITC Avant Garde" w:hAnsi="ITC Avant Garde"/>
          <w:bCs/>
          <w:sz w:val="22"/>
          <w:szCs w:val="22"/>
          <w:lang w:val="es-MX"/>
        </w:rPr>
        <w:t>.</w:t>
      </w:r>
      <w:r w:rsidRPr="004B3FD8">
        <w:rPr>
          <w:rFonts w:ascii="ITC Avant Garde" w:hAnsi="ITC Avant Garde"/>
          <w:bCs/>
          <w:sz w:val="22"/>
          <w:szCs w:val="22"/>
          <w:lang w:val="es-MX"/>
        </w:rPr>
        <w:t xml:space="preserve"> </w:t>
      </w:r>
      <w:r w:rsidR="00C52845" w:rsidRPr="004B3FD8">
        <w:rPr>
          <w:rFonts w:ascii="ITC Avant Garde" w:hAnsi="ITC Avant Garde"/>
          <w:bCs/>
          <w:sz w:val="22"/>
          <w:szCs w:val="22"/>
          <w:lang w:val="es-MX"/>
        </w:rPr>
        <w:t xml:space="preserve">Sin embargo, </w:t>
      </w:r>
      <w:r w:rsidR="00C52845" w:rsidRPr="004B3FD8">
        <w:rPr>
          <w:rFonts w:ascii="ITC Avant Garde" w:hAnsi="ITC Avant Garde"/>
          <w:sz w:val="22"/>
          <w:szCs w:val="22"/>
        </w:rPr>
        <w:t xml:space="preserve">resulta improcedente confirmar </w:t>
      </w:r>
      <w:r w:rsidR="00616A08" w:rsidRPr="004B3FD8">
        <w:rPr>
          <w:rFonts w:ascii="ITC Avant Garde" w:hAnsi="ITC Avant Garde"/>
          <w:sz w:val="22"/>
          <w:szCs w:val="22"/>
        </w:rPr>
        <w:t xml:space="preserve">el criterio señalado en el numeral 7 de la Solicitud de MCM en el sentido </w:t>
      </w:r>
      <w:r w:rsidR="00C52845" w:rsidRPr="004B3FD8">
        <w:rPr>
          <w:rFonts w:ascii="ITC Avant Garde" w:hAnsi="ITC Avant Garde"/>
          <w:bCs/>
          <w:sz w:val="22"/>
          <w:szCs w:val="22"/>
          <w:lang w:val="es-MX"/>
        </w:rPr>
        <w:t xml:space="preserve">que </w:t>
      </w:r>
      <w:r w:rsidRPr="004B3FD8">
        <w:rPr>
          <w:rFonts w:ascii="ITC Avant Garde" w:hAnsi="ITC Avant Garde"/>
          <w:bCs/>
          <w:sz w:val="22"/>
          <w:szCs w:val="22"/>
          <w:lang w:val="es-MX"/>
        </w:rPr>
        <w:t xml:space="preserve">el Instituto haya determinado que las tarifas a pagar para este último periodo eran las </w:t>
      </w:r>
      <w:r w:rsidR="00C52845" w:rsidRPr="004B3FD8">
        <w:rPr>
          <w:rFonts w:ascii="ITC Avant Garde" w:hAnsi="ITC Avant Garde"/>
          <w:bCs/>
          <w:sz w:val="22"/>
          <w:szCs w:val="22"/>
          <w:lang w:val="es-MX"/>
        </w:rPr>
        <w:t>pactadas previamente en el Convenio de Interconexión de Larga Distancia, ambas por la cantidad de $0.00975 US dólares, moneda de curso legal de los Estados Unidos de América, por minuto de interconexión</w:t>
      </w:r>
      <w:r w:rsidRPr="004B3FD8">
        <w:rPr>
          <w:rFonts w:ascii="ITC Avant Garde" w:hAnsi="ITC Avant Garde"/>
          <w:bCs/>
          <w:sz w:val="22"/>
          <w:szCs w:val="22"/>
          <w:lang w:val="es-MX"/>
        </w:rPr>
        <w:t xml:space="preserve">, toda vez que </w:t>
      </w:r>
      <w:r w:rsidRPr="004B3FD8">
        <w:rPr>
          <w:rFonts w:ascii="ITC Avant Garde" w:hAnsi="ITC Avant Garde"/>
          <w:sz w:val="22"/>
          <w:szCs w:val="22"/>
        </w:rPr>
        <w:t xml:space="preserve">no se tienen facultades para ello, al estar impedido el Instituto para pronunciarse </w:t>
      </w:r>
      <w:r w:rsidRPr="004B3FD8">
        <w:rPr>
          <w:rFonts w:ascii="ITC Avant Garde" w:hAnsi="ITC Avant Garde"/>
          <w:sz w:val="22"/>
          <w:szCs w:val="22"/>
        </w:rPr>
        <w:lastRenderedPageBreak/>
        <w:t>sobre el contenido y alcance legal de las cláusulas de los convenios.</w:t>
      </w:r>
    </w:p>
    <w:p w14:paraId="03E7993F" w14:textId="77777777" w:rsidR="004B3FD8" w:rsidRPr="004B3FD8" w:rsidRDefault="00C427A2" w:rsidP="004B3FD8">
      <w:pPr>
        <w:pStyle w:val="Prrafodelista"/>
        <w:numPr>
          <w:ilvl w:val="0"/>
          <w:numId w:val="28"/>
        </w:numPr>
        <w:spacing w:after="240" w:line="276" w:lineRule="auto"/>
        <w:ind w:left="426" w:hanging="284"/>
        <w:jc w:val="both"/>
        <w:rPr>
          <w:rFonts w:ascii="ITC Avant Garde" w:hAnsi="ITC Avant Garde"/>
          <w:sz w:val="22"/>
          <w:szCs w:val="22"/>
        </w:rPr>
      </w:pPr>
      <w:r w:rsidRPr="004B3FD8">
        <w:rPr>
          <w:rFonts w:ascii="ITC Avant Garde" w:hAnsi="ITC Avant Garde"/>
          <w:sz w:val="22"/>
          <w:szCs w:val="22"/>
        </w:rPr>
        <w:t xml:space="preserve">El numeral </w:t>
      </w:r>
      <w:r w:rsidR="001A2591" w:rsidRPr="004B3FD8">
        <w:rPr>
          <w:rFonts w:ascii="ITC Avant Garde" w:hAnsi="ITC Avant Garde"/>
          <w:b/>
          <w:sz w:val="22"/>
          <w:szCs w:val="22"/>
        </w:rPr>
        <w:t>8</w:t>
      </w:r>
      <w:r w:rsidRPr="004B3FD8">
        <w:rPr>
          <w:rFonts w:ascii="ITC Avant Garde" w:hAnsi="ITC Avant Garde"/>
          <w:b/>
          <w:sz w:val="22"/>
          <w:szCs w:val="22"/>
        </w:rPr>
        <w:t xml:space="preserve"> </w:t>
      </w:r>
      <w:r w:rsidR="00414EC1" w:rsidRPr="004B3FD8">
        <w:rPr>
          <w:rFonts w:ascii="ITC Avant Garde" w:hAnsi="ITC Avant Garde"/>
          <w:sz w:val="22"/>
          <w:szCs w:val="22"/>
        </w:rPr>
        <w:t>de la Solicitud de MCM señala “</w:t>
      </w:r>
      <w:r w:rsidR="00414EC1" w:rsidRPr="004B3FD8">
        <w:rPr>
          <w:rFonts w:ascii="ITC Avant Garde" w:hAnsi="ITC Avant Garde"/>
          <w:bCs/>
          <w:sz w:val="22"/>
          <w:szCs w:val="22"/>
          <w:lang w:val="es-MX"/>
        </w:rPr>
        <w:t>Que en términos de la Resolución de Interconexión 2016, donde ese Instituto obligó a Telmex pagar a MCM por servicios de terminación del servicio local en usuarios fijos, una tarifa $0.003088 M.N., por minuto de interconexión, por el periodo del 1º de enero al 31 de diciembre de 2016; Telmex está obligado a pagar dicha tarifa.</w:t>
      </w:r>
      <w:r w:rsidR="00414EC1" w:rsidRPr="004B3FD8">
        <w:rPr>
          <w:rFonts w:ascii="ITC Avant Garde" w:hAnsi="ITC Avant Garde"/>
          <w:sz w:val="22"/>
          <w:szCs w:val="22"/>
        </w:rPr>
        <w:t>”</w:t>
      </w:r>
    </w:p>
    <w:p w14:paraId="6CBA93F1" w14:textId="77777777" w:rsidR="004B3FD8" w:rsidRPr="004B3FD8" w:rsidRDefault="00E4749B" w:rsidP="004B3FD8">
      <w:pPr>
        <w:pStyle w:val="Prrafodelista"/>
        <w:spacing w:after="240" w:line="276" w:lineRule="auto"/>
        <w:ind w:left="426"/>
        <w:jc w:val="both"/>
        <w:rPr>
          <w:rFonts w:ascii="ITC Avant Garde" w:hAnsi="ITC Avant Garde"/>
          <w:sz w:val="22"/>
          <w:szCs w:val="22"/>
          <w:lang w:val="es-MX"/>
        </w:rPr>
      </w:pPr>
      <w:r w:rsidRPr="004B3FD8">
        <w:rPr>
          <w:rFonts w:ascii="ITC Avant Garde" w:hAnsi="ITC Avant Garde"/>
          <w:sz w:val="22"/>
          <w:szCs w:val="22"/>
          <w:lang w:val="es-MX"/>
        </w:rPr>
        <w:t xml:space="preserve">El artículo 129 de la LFTR señala el procedimiento que deberán seguir los concesionarios que operen redes públicas de telecomunicaciones para interconectar sus redes, mismo que deberá culminar en la suscripción de un convenio en un plazo no mayor </w:t>
      </w:r>
      <w:r w:rsidR="00AB751D" w:rsidRPr="004B3FD8">
        <w:rPr>
          <w:rFonts w:ascii="ITC Avant Garde" w:hAnsi="ITC Avant Garde"/>
          <w:sz w:val="22"/>
          <w:szCs w:val="22"/>
          <w:lang w:val="es-MX"/>
        </w:rPr>
        <w:t xml:space="preserve">a </w:t>
      </w:r>
      <w:r w:rsidRPr="004B3FD8">
        <w:rPr>
          <w:rFonts w:ascii="ITC Avant Garde" w:hAnsi="ITC Avant Garde"/>
          <w:sz w:val="22"/>
          <w:szCs w:val="22"/>
          <w:lang w:val="es-MX"/>
        </w:rPr>
        <w:t>60 días naturales</w:t>
      </w:r>
      <w:r w:rsidR="00AB751D" w:rsidRPr="004B3FD8">
        <w:rPr>
          <w:rFonts w:ascii="ITC Avant Garde" w:hAnsi="ITC Avant Garde"/>
          <w:sz w:val="22"/>
          <w:szCs w:val="22"/>
          <w:lang w:val="es-MX"/>
        </w:rPr>
        <w:t>,</w:t>
      </w:r>
      <w:r w:rsidRPr="004B3FD8">
        <w:rPr>
          <w:rFonts w:ascii="ITC Avant Garde" w:hAnsi="ITC Avant Garde"/>
          <w:sz w:val="22"/>
          <w:szCs w:val="22"/>
          <w:lang w:val="es-MX"/>
        </w:rPr>
        <w:t xml:space="preserve"> a partir de que alguno de ellos lo solicite. Asimismo, dispone la facultad del Instituto en materia de resolución de desacuerdos </w:t>
      </w:r>
      <w:r w:rsidR="00D245AE" w:rsidRPr="004B3FD8">
        <w:rPr>
          <w:rFonts w:ascii="ITC Avant Garde" w:hAnsi="ITC Avant Garde"/>
          <w:sz w:val="22"/>
          <w:szCs w:val="22"/>
          <w:lang w:val="es-MX"/>
        </w:rPr>
        <w:t>consistente en que</w:t>
      </w:r>
      <w:r w:rsidRPr="004B3FD8">
        <w:rPr>
          <w:rFonts w:ascii="ITC Avant Garde" w:hAnsi="ITC Avant Garde"/>
          <w:sz w:val="22"/>
          <w:szCs w:val="22"/>
          <w:lang w:val="es-MX"/>
        </w:rPr>
        <w:t xml:space="preserve"> si a partir del plazo referido, los concesionarios no han celebrado un convenio, cualquiera de las partes deberá solicitar al Instituto que resuelva las condiciones, términos y tarifas que no hayan podido convenir.</w:t>
      </w:r>
    </w:p>
    <w:p w14:paraId="0D571444" w14:textId="77777777" w:rsidR="004B3FD8" w:rsidRPr="004B3FD8" w:rsidRDefault="00E4749B" w:rsidP="004B3FD8">
      <w:pPr>
        <w:pStyle w:val="Prrafodelista"/>
        <w:spacing w:after="240" w:line="276" w:lineRule="auto"/>
        <w:ind w:left="426"/>
        <w:jc w:val="both"/>
        <w:rPr>
          <w:rFonts w:ascii="ITC Avant Garde" w:hAnsi="ITC Avant Garde"/>
          <w:sz w:val="22"/>
          <w:szCs w:val="22"/>
          <w:lang w:val="es-MX"/>
        </w:rPr>
      </w:pPr>
      <w:r w:rsidRPr="004B3FD8">
        <w:rPr>
          <w:rFonts w:ascii="ITC Avant Garde" w:hAnsi="ITC Avant Garde"/>
          <w:sz w:val="22"/>
          <w:szCs w:val="22"/>
          <w:lang w:val="es-MX"/>
        </w:rPr>
        <w:t xml:space="preserve">Es evidente que el artículo 129 </w:t>
      </w:r>
      <w:r w:rsidR="00D245AE" w:rsidRPr="004B3FD8">
        <w:rPr>
          <w:rFonts w:ascii="ITC Avant Garde" w:hAnsi="ITC Avant Garde"/>
          <w:sz w:val="22"/>
          <w:szCs w:val="22"/>
          <w:lang w:val="es-MX"/>
        </w:rPr>
        <w:t xml:space="preserve">de la LFTR </w:t>
      </w:r>
      <w:r w:rsidRPr="004B3FD8">
        <w:rPr>
          <w:rFonts w:ascii="ITC Avant Garde" w:hAnsi="ITC Avant Garde"/>
          <w:sz w:val="22"/>
          <w:szCs w:val="22"/>
          <w:lang w:val="es-MX"/>
        </w:rPr>
        <w:t xml:space="preserve">tiene como finalidad la suscripción de un convenio que rija las relaciones entre concesionarios para que se presten los servicios de interconexión, ya sea voluntariamente o a </w:t>
      </w:r>
      <w:r w:rsidR="00D245AE" w:rsidRPr="004B3FD8">
        <w:rPr>
          <w:rFonts w:ascii="ITC Avant Garde" w:hAnsi="ITC Avant Garde"/>
          <w:sz w:val="22"/>
          <w:szCs w:val="22"/>
          <w:lang w:val="es-MX"/>
        </w:rPr>
        <w:t>partir de una resolución emitida por el Pleno del Instituto.</w:t>
      </w:r>
    </w:p>
    <w:p w14:paraId="0CE667F2" w14:textId="77777777" w:rsidR="004B3FD8" w:rsidRPr="004B3FD8" w:rsidRDefault="00D245AE"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lang w:val="es-MX"/>
        </w:rPr>
        <w:t>En términos de lo anterior, Telmex y MCM iniciaron procedimientos de desacuerdo ante el Instituto, los cuales culminaron en la emisión de l</w:t>
      </w:r>
      <w:r w:rsidR="00E4749B" w:rsidRPr="004B3FD8">
        <w:rPr>
          <w:rFonts w:ascii="ITC Avant Garde" w:hAnsi="ITC Avant Garde"/>
          <w:sz w:val="22"/>
          <w:szCs w:val="22"/>
        </w:rPr>
        <w:t xml:space="preserve">a Resolución 2016 </w:t>
      </w:r>
      <w:r w:rsidRPr="004B3FD8">
        <w:rPr>
          <w:rFonts w:ascii="ITC Avant Garde" w:hAnsi="ITC Avant Garde"/>
          <w:sz w:val="22"/>
          <w:szCs w:val="22"/>
        </w:rPr>
        <w:t xml:space="preserve">que </w:t>
      </w:r>
      <w:r w:rsidR="00E4749B" w:rsidRPr="004B3FD8">
        <w:rPr>
          <w:rFonts w:ascii="ITC Avant Garde" w:hAnsi="ITC Avant Garde"/>
          <w:sz w:val="22"/>
          <w:szCs w:val="22"/>
        </w:rPr>
        <w:t>estableció lo siguiente en materia de tarifas por el servicio de terminación local en usuarios fijos:</w:t>
      </w:r>
    </w:p>
    <w:p w14:paraId="36E3E9F0" w14:textId="175E04AF" w:rsidR="004B3FD8" w:rsidRPr="004B3FD8" w:rsidRDefault="00E4749B" w:rsidP="004B3FD8">
      <w:pPr>
        <w:pStyle w:val="Prrafodelista"/>
        <w:spacing w:after="240" w:line="276" w:lineRule="auto"/>
        <w:ind w:left="1276" w:right="567"/>
        <w:jc w:val="both"/>
        <w:rPr>
          <w:rFonts w:ascii="ITC Avant Garde" w:hAnsi="ITC Avant Garde"/>
          <w:lang w:val="es-MX"/>
        </w:rPr>
      </w:pPr>
      <w:r w:rsidRPr="004B3FD8">
        <w:rPr>
          <w:rFonts w:ascii="ITC Avant Garde" w:hAnsi="ITC Avant Garde"/>
          <w:bCs/>
          <w:lang w:val="es-MX"/>
        </w:rPr>
        <w:t>“</w:t>
      </w:r>
      <w:r w:rsidRPr="004B3FD8">
        <w:rPr>
          <w:rFonts w:ascii="ITC Avant Garde" w:hAnsi="ITC Avant Garde"/>
          <w:b/>
          <w:bCs/>
          <w:lang w:val="es-MX"/>
        </w:rPr>
        <w:t xml:space="preserve">SEGUNDO.- </w:t>
      </w:r>
      <w:r w:rsidRPr="004B3FD8">
        <w:rPr>
          <w:rFonts w:ascii="ITC Avant Garde" w:hAnsi="ITC Avant Garde"/>
          <w:lang w:val="es-MX"/>
        </w:rPr>
        <w:t xml:space="preserve">La </w:t>
      </w:r>
      <w:r w:rsidRPr="004B3FD8">
        <w:rPr>
          <w:rFonts w:ascii="ITC Avant Garde" w:hAnsi="ITC Avant Garde"/>
          <w:u w:val="single"/>
          <w:lang w:val="es-MX"/>
        </w:rPr>
        <w:t>tarifa</w:t>
      </w:r>
      <w:r w:rsidRPr="004B3FD8">
        <w:rPr>
          <w:rFonts w:ascii="ITC Avant Garde" w:hAnsi="ITC Avant Garde"/>
          <w:lang w:val="es-MX"/>
        </w:rPr>
        <w:t xml:space="preserve"> de interconexión </w:t>
      </w:r>
      <w:r w:rsidRPr="004B3FD8">
        <w:rPr>
          <w:rFonts w:ascii="ITC Avant Garde" w:hAnsi="ITC Avant Garde"/>
          <w:u w:val="single"/>
          <w:lang w:val="es-MX"/>
        </w:rPr>
        <w:t>que Teléfonos de México</w:t>
      </w:r>
      <w:r w:rsidRPr="004B3FD8">
        <w:rPr>
          <w:rFonts w:ascii="ITC Avant Garde" w:hAnsi="ITC Avant Garde"/>
          <w:lang w:val="es-MX"/>
        </w:rPr>
        <w:t xml:space="preserve">, S.A.B. de C.V. y Teléfonos del Noroeste, S.A. de C.V., </w:t>
      </w:r>
      <w:r w:rsidRPr="004B3FD8">
        <w:rPr>
          <w:rFonts w:ascii="ITC Avant Garde" w:hAnsi="ITC Avant Garde"/>
          <w:u w:val="single"/>
          <w:lang w:val="es-MX"/>
        </w:rPr>
        <w:t>deberán pagar a Megacable Comunicaciones de México</w:t>
      </w:r>
      <w:r w:rsidRPr="004B3FD8">
        <w:rPr>
          <w:rFonts w:ascii="ITC Avant Garde" w:hAnsi="ITC Avant Garde"/>
          <w:lang w:val="es-MX"/>
        </w:rPr>
        <w:t xml:space="preserve">, S.A. de C.V., </w:t>
      </w:r>
      <w:r w:rsidRPr="004B3FD8">
        <w:rPr>
          <w:rFonts w:ascii="ITC Avant Garde" w:hAnsi="ITC Avant Garde"/>
          <w:u w:val="single"/>
          <w:lang w:val="es-MX"/>
        </w:rPr>
        <w:t>por servicios de terminación</w:t>
      </w:r>
      <w:r w:rsidRPr="004B3FD8">
        <w:rPr>
          <w:rFonts w:ascii="ITC Avant Garde" w:hAnsi="ITC Avant Garde"/>
          <w:lang w:val="es-MX"/>
        </w:rPr>
        <w:t xml:space="preserve"> del servicio local en usuarios fijos, será la siguiente:</w:t>
      </w:r>
    </w:p>
    <w:p w14:paraId="6BD292B7" w14:textId="77777777" w:rsidR="004B3FD8" w:rsidRPr="004B3FD8" w:rsidRDefault="00E4749B" w:rsidP="004B3FD8">
      <w:pPr>
        <w:pStyle w:val="Prrafodelista"/>
        <w:numPr>
          <w:ilvl w:val="0"/>
          <w:numId w:val="34"/>
        </w:numPr>
        <w:spacing w:after="240" w:line="276" w:lineRule="auto"/>
        <w:ind w:right="567"/>
        <w:jc w:val="both"/>
        <w:rPr>
          <w:rFonts w:ascii="ITC Avant Garde" w:hAnsi="ITC Avant Garde"/>
        </w:rPr>
      </w:pPr>
      <w:r w:rsidRPr="004B3FD8">
        <w:rPr>
          <w:rFonts w:ascii="ITC Avant Garde" w:hAnsi="ITC Avant Garde"/>
        </w:rPr>
        <w:t xml:space="preserve">Del </w:t>
      </w:r>
      <w:r w:rsidRPr="004B3FD8">
        <w:rPr>
          <w:rFonts w:ascii="ITC Avant Garde" w:hAnsi="ITC Avant Garde"/>
          <w:u w:val="single"/>
        </w:rPr>
        <w:t>primero de enero al 31 de diciembre de 2016, $0.003088</w:t>
      </w:r>
      <w:r w:rsidRPr="004B3FD8">
        <w:rPr>
          <w:rFonts w:ascii="ITC Avant Garde" w:hAnsi="ITC Avant Garde"/>
        </w:rPr>
        <w:t xml:space="preserve"> pesos M.N. por minuto de interconexión.</w:t>
      </w:r>
    </w:p>
    <w:p w14:paraId="575E6705" w14:textId="77777777" w:rsidR="004B3FD8" w:rsidRPr="004B3FD8" w:rsidRDefault="00E4749B" w:rsidP="004B3FD8">
      <w:pPr>
        <w:spacing w:after="240"/>
        <w:ind w:left="1276" w:right="567"/>
        <w:jc w:val="both"/>
        <w:rPr>
          <w:rFonts w:ascii="ITC Avant Garde" w:hAnsi="ITC Avant Garde"/>
          <w:sz w:val="20"/>
          <w:szCs w:val="20"/>
        </w:rPr>
      </w:pPr>
      <w:r w:rsidRPr="004B3FD8">
        <w:rPr>
          <w:rFonts w:ascii="ITC Avant Garde" w:hAnsi="ITC Avant Garde"/>
          <w:sz w:val="20"/>
          <w:szCs w:val="20"/>
        </w:rPr>
        <w:t>…” (Énfasis añadido)</w:t>
      </w:r>
    </w:p>
    <w:p w14:paraId="0C274DA9" w14:textId="7E2E757E" w:rsidR="004B3FD8" w:rsidRPr="004B3FD8" w:rsidRDefault="00E4749B" w:rsidP="004B3FD8">
      <w:pPr>
        <w:pStyle w:val="Prrafodelista"/>
        <w:spacing w:after="240" w:line="276" w:lineRule="auto"/>
        <w:ind w:left="426"/>
        <w:jc w:val="both"/>
        <w:rPr>
          <w:rFonts w:ascii="ITC Avant Garde" w:hAnsi="ITC Avant Garde"/>
          <w:sz w:val="22"/>
          <w:szCs w:val="22"/>
          <w:lang w:val="es-MX"/>
        </w:rPr>
      </w:pPr>
      <w:r w:rsidRPr="004B3FD8">
        <w:rPr>
          <w:rFonts w:ascii="ITC Avant Garde" w:hAnsi="ITC Avant Garde"/>
          <w:sz w:val="22"/>
          <w:szCs w:val="22"/>
        </w:rPr>
        <w:t>Del resolutivo segundo</w:t>
      </w:r>
      <w:r w:rsidR="00AB751D" w:rsidRPr="004B3FD8">
        <w:rPr>
          <w:rFonts w:ascii="ITC Avant Garde" w:hAnsi="ITC Avant Garde"/>
          <w:sz w:val="22"/>
          <w:szCs w:val="22"/>
        </w:rPr>
        <w:t>,</w:t>
      </w:r>
      <w:r w:rsidRPr="004B3FD8">
        <w:rPr>
          <w:rFonts w:ascii="ITC Avant Garde" w:hAnsi="ITC Avant Garde"/>
          <w:sz w:val="22"/>
          <w:szCs w:val="22"/>
        </w:rPr>
        <w:t xml:space="preserve"> se desprende que el Instituto determinó las tarifas que Telmex debía pagar a MCM para el ejercicio 2016 por </w:t>
      </w:r>
      <w:r w:rsidRPr="004B3FD8">
        <w:rPr>
          <w:rFonts w:ascii="ITC Avant Garde" w:hAnsi="ITC Avant Garde"/>
          <w:sz w:val="22"/>
          <w:szCs w:val="22"/>
          <w:lang w:val="es-MX"/>
        </w:rPr>
        <w:t xml:space="preserve">servicios de terminación </w:t>
      </w:r>
      <w:r w:rsidRPr="004B3FD8">
        <w:rPr>
          <w:rFonts w:ascii="ITC Avant Garde" w:hAnsi="ITC Avant Garde"/>
          <w:sz w:val="22"/>
          <w:szCs w:val="22"/>
        </w:rPr>
        <w:t xml:space="preserve">local en usuarios fijos en </w:t>
      </w:r>
      <w:r w:rsidRPr="004B3FD8">
        <w:rPr>
          <w:rFonts w:ascii="ITC Avant Garde" w:hAnsi="ITC Avant Garde"/>
          <w:sz w:val="22"/>
          <w:szCs w:val="22"/>
          <w:lang w:val="es-MX"/>
        </w:rPr>
        <w:t>$0.003088 pesos.</w:t>
      </w:r>
    </w:p>
    <w:p w14:paraId="204BCC07" w14:textId="77777777" w:rsidR="004B3FD8" w:rsidRPr="004B3FD8" w:rsidRDefault="00414EC1" w:rsidP="004B3FD8">
      <w:pPr>
        <w:pStyle w:val="Prrafodelista"/>
        <w:spacing w:after="240" w:line="276" w:lineRule="auto"/>
        <w:ind w:left="426"/>
        <w:jc w:val="both"/>
        <w:rPr>
          <w:rFonts w:ascii="ITC Avant Garde" w:hAnsi="ITC Avant Garde"/>
          <w:spacing w:val="-2"/>
          <w:sz w:val="22"/>
          <w:szCs w:val="22"/>
        </w:rPr>
      </w:pPr>
      <w:r w:rsidRPr="004B3FD8">
        <w:rPr>
          <w:rFonts w:ascii="ITC Avant Garde" w:hAnsi="ITC Avant Garde"/>
          <w:spacing w:val="-2"/>
          <w:sz w:val="22"/>
          <w:szCs w:val="22"/>
        </w:rPr>
        <w:t>De todo</w:t>
      </w:r>
      <w:r w:rsidR="00AB751D" w:rsidRPr="004B3FD8">
        <w:rPr>
          <w:rFonts w:ascii="ITC Avant Garde" w:hAnsi="ITC Avant Garde"/>
          <w:spacing w:val="-2"/>
          <w:sz w:val="22"/>
          <w:szCs w:val="22"/>
        </w:rPr>
        <w:t xml:space="preserve"> </w:t>
      </w:r>
      <w:r w:rsidR="00696FC9" w:rsidRPr="004B3FD8">
        <w:rPr>
          <w:rFonts w:ascii="ITC Avant Garde" w:hAnsi="ITC Avant Garde"/>
          <w:spacing w:val="-2"/>
          <w:sz w:val="22"/>
          <w:szCs w:val="22"/>
        </w:rPr>
        <w:t>lo anterior</w:t>
      </w:r>
      <w:r w:rsidR="007963D6" w:rsidRPr="004B3FD8">
        <w:rPr>
          <w:rFonts w:ascii="ITC Avant Garde" w:hAnsi="ITC Avant Garde"/>
          <w:spacing w:val="-2"/>
          <w:sz w:val="22"/>
          <w:szCs w:val="22"/>
        </w:rPr>
        <w:t>,</w:t>
      </w:r>
      <w:r w:rsidR="00696FC9" w:rsidRPr="004B3FD8">
        <w:rPr>
          <w:rFonts w:ascii="ITC Avant Garde" w:hAnsi="ITC Avant Garde"/>
          <w:spacing w:val="-2"/>
          <w:sz w:val="22"/>
          <w:szCs w:val="22"/>
        </w:rPr>
        <w:t xml:space="preserve"> es posible afirmar que la Resolución 2016 determinó </w:t>
      </w:r>
      <w:r w:rsidR="007963D6" w:rsidRPr="004B3FD8">
        <w:rPr>
          <w:rFonts w:ascii="ITC Avant Garde" w:hAnsi="ITC Avant Garde"/>
          <w:spacing w:val="-2"/>
          <w:sz w:val="22"/>
          <w:szCs w:val="22"/>
        </w:rPr>
        <w:t>la tarifa de $0.003088 pesos por minuto de interconexión</w:t>
      </w:r>
      <w:r w:rsidR="00696FC9" w:rsidRPr="004B3FD8">
        <w:rPr>
          <w:rFonts w:ascii="ITC Avant Garde" w:hAnsi="ITC Avant Garde"/>
          <w:spacing w:val="-2"/>
          <w:sz w:val="22"/>
          <w:szCs w:val="22"/>
        </w:rPr>
        <w:t xml:space="preserve"> que Telmex deb</w:t>
      </w:r>
      <w:r w:rsidR="007963D6" w:rsidRPr="004B3FD8">
        <w:rPr>
          <w:rFonts w:ascii="ITC Avant Garde" w:hAnsi="ITC Avant Garde"/>
          <w:spacing w:val="-2"/>
          <w:sz w:val="22"/>
          <w:szCs w:val="22"/>
        </w:rPr>
        <w:t xml:space="preserve">erá pagar a MCM durante el ejercicio 2016 por los servicios de terminación local en usuarios fijos. </w:t>
      </w:r>
    </w:p>
    <w:p w14:paraId="027711C8" w14:textId="77777777" w:rsidR="004B3FD8" w:rsidRPr="004B3FD8" w:rsidRDefault="00414EC1" w:rsidP="004B3FD8">
      <w:pPr>
        <w:pStyle w:val="Prrafodelista"/>
        <w:spacing w:after="240" w:line="276" w:lineRule="auto"/>
        <w:ind w:left="426"/>
        <w:jc w:val="both"/>
        <w:rPr>
          <w:rFonts w:ascii="ITC Avant Garde" w:hAnsi="ITC Avant Garde"/>
          <w:spacing w:val="-2"/>
          <w:sz w:val="22"/>
          <w:szCs w:val="22"/>
        </w:rPr>
      </w:pPr>
      <w:r w:rsidRPr="004B3FD8">
        <w:rPr>
          <w:rFonts w:ascii="ITC Avant Garde" w:hAnsi="ITC Avant Garde"/>
          <w:spacing w:val="-2"/>
          <w:sz w:val="22"/>
          <w:szCs w:val="22"/>
        </w:rPr>
        <w:t>R</w:t>
      </w:r>
      <w:r w:rsidR="007963D6" w:rsidRPr="004B3FD8">
        <w:rPr>
          <w:rFonts w:ascii="ITC Avant Garde" w:hAnsi="ITC Avant Garde"/>
          <w:spacing w:val="-2"/>
          <w:sz w:val="22"/>
          <w:szCs w:val="22"/>
        </w:rPr>
        <w:t>esulta procedente confirmar el criterio mencionado en el numeral 8</w:t>
      </w:r>
      <w:r w:rsidR="001A2591" w:rsidRPr="004B3FD8">
        <w:rPr>
          <w:rFonts w:ascii="ITC Avant Garde" w:hAnsi="ITC Avant Garde"/>
          <w:spacing w:val="-2"/>
          <w:sz w:val="22"/>
          <w:szCs w:val="22"/>
        </w:rPr>
        <w:t xml:space="preserve"> </w:t>
      </w:r>
      <w:r w:rsidRPr="004B3FD8">
        <w:rPr>
          <w:rFonts w:ascii="ITC Avant Garde" w:hAnsi="ITC Avant Garde"/>
          <w:spacing w:val="-2"/>
          <w:sz w:val="22"/>
          <w:szCs w:val="22"/>
        </w:rPr>
        <w:t>de la Solicitud de MCM en el sentido que</w:t>
      </w:r>
      <w:r w:rsidRPr="004B3FD8">
        <w:rPr>
          <w:rFonts w:ascii="ITC Avant Garde" w:hAnsi="ITC Avant Garde"/>
          <w:bCs/>
          <w:spacing w:val="-2"/>
          <w:sz w:val="22"/>
          <w:szCs w:val="22"/>
          <w:lang w:val="es-MX"/>
        </w:rPr>
        <w:t xml:space="preserve"> en términos de la Resolución 2016 el Instituto resolvió que Telmex debía pagar a MCM por servicios de terminación del servicio local en usuarios </w:t>
      </w:r>
      <w:r w:rsidRPr="004B3FD8">
        <w:rPr>
          <w:rFonts w:ascii="ITC Avant Garde" w:hAnsi="ITC Avant Garde"/>
          <w:bCs/>
          <w:spacing w:val="-2"/>
          <w:sz w:val="22"/>
          <w:szCs w:val="22"/>
          <w:lang w:val="es-MX"/>
        </w:rPr>
        <w:lastRenderedPageBreak/>
        <w:t>fijos una tarifa $0.003088 M.N. por minuto de interconexión, por el periodo del 1º de enero al 31 de diciembre de 2016.</w:t>
      </w:r>
    </w:p>
    <w:p w14:paraId="534C543C" w14:textId="77777777" w:rsidR="004B3FD8" w:rsidRPr="004B3FD8" w:rsidRDefault="00C427A2" w:rsidP="004B3FD8">
      <w:pPr>
        <w:pStyle w:val="Prrafodelista"/>
        <w:numPr>
          <w:ilvl w:val="0"/>
          <w:numId w:val="28"/>
        </w:numPr>
        <w:spacing w:after="240" w:line="276" w:lineRule="auto"/>
        <w:ind w:left="426" w:hanging="284"/>
        <w:jc w:val="both"/>
        <w:rPr>
          <w:rFonts w:ascii="ITC Avant Garde" w:hAnsi="ITC Avant Garde"/>
          <w:sz w:val="22"/>
          <w:szCs w:val="22"/>
        </w:rPr>
      </w:pPr>
      <w:r w:rsidRPr="004B3FD8">
        <w:rPr>
          <w:rFonts w:ascii="ITC Avant Garde" w:hAnsi="ITC Avant Garde"/>
          <w:sz w:val="22"/>
          <w:szCs w:val="22"/>
        </w:rPr>
        <w:t xml:space="preserve">El numeral </w:t>
      </w:r>
      <w:r w:rsidR="001A2591" w:rsidRPr="004B3FD8">
        <w:rPr>
          <w:rFonts w:ascii="ITC Avant Garde" w:hAnsi="ITC Avant Garde"/>
          <w:b/>
          <w:sz w:val="22"/>
          <w:szCs w:val="22"/>
        </w:rPr>
        <w:t>9</w:t>
      </w:r>
      <w:r w:rsidRPr="004B3FD8">
        <w:rPr>
          <w:rFonts w:ascii="ITC Avant Garde" w:hAnsi="ITC Avant Garde"/>
          <w:b/>
          <w:sz w:val="22"/>
          <w:szCs w:val="22"/>
        </w:rPr>
        <w:t xml:space="preserve"> </w:t>
      </w:r>
      <w:r w:rsidRPr="004B3FD8">
        <w:rPr>
          <w:rFonts w:ascii="ITC Avant Garde" w:hAnsi="ITC Avant Garde"/>
          <w:sz w:val="22"/>
          <w:szCs w:val="22"/>
        </w:rPr>
        <w:t>de la Solicitud de MCM</w:t>
      </w:r>
      <w:r w:rsidR="00D80FBC" w:rsidRPr="004B3FD8">
        <w:rPr>
          <w:rFonts w:ascii="ITC Avant Garde" w:hAnsi="ITC Avant Garde"/>
          <w:sz w:val="22"/>
          <w:szCs w:val="22"/>
        </w:rPr>
        <w:t xml:space="preserve"> señala “</w:t>
      </w:r>
      <w:r w:rsidR="00D80FBC" w:rsidRPr="004B3FD8">
        <w:rPr>
          <w:rFonts w:ascii="ITC Avant Garde" w:hAnsi="ITC Avant Garde"/>
          <w:bCs/>
          <w:sz w:val="22"/>
          <w:szCs w:val="22"/>
          <w:lang w:val="es-MX"/>
        </w:rPr>
        <w:t>Que en el Convenio Marco de Interconexión 2015 se pactaron las tarifas que resolvió ese Instituto en las Resoluciones de</w:t>
      </w:r>
      <w:r w:rsidR="00F33A6C" w:rsidRPr="004B3FD8">
        <w:rPr>
          <w:rFonts w:ascii="ITC Avant Garde" w:hAnsi="ITC Avant Garde"/>
          <w:bCs/>
          <w:sz w:val="22"/>
          <w:szCs w:val="22"/>
          <w:lang w:val="es-MX"/>
        </w:rPr>
        <w:t xml:space="preserve"> </w:t>
      </w:r>
      <w:r w:rsidR="00D80FBC" w:rsidRPr="004B3FD8">
        <w:rPr>
          <w:rFonts w:ascii="ITC Avant Garde" w:hAnsi="ITC Avant Garde"/>
          <w:bCs/>
          <w:sz w:val="22"/>
          <w:szCs w:val="22"/>
          <w:lang w:val="es-MX"/>
        </w:rPr>
        <w:t>Interconexión 2015 y 2016 y por lo tanto Telmex está obligado a pagarlas a MCM.</w:t>
      </w:r>
      <w:r w:rsidR="00F33A6C" w:rsidRPr="004B3FD8">
        <w:rPr>
          <w:rFonts w:ascii="ITC Avant Garde" w:hAnsi="ITC Avant Garde"/>
          <w:sz w:val="22"/>
          <w:szCs w:val="22"/>
        </w:rPr>
        <w:t>”</w:t>
      </w:r>
    </w:p>
    <w:p w14:paraId="1E1E204F" w14:textId="77777777" w:rsidR="004B3FD8" w:rsidRPr="004B3FD8" w:rsidRDefault="000E692F"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Las Resoluciones 2015 y 2016 referidas en los Antecedentes Cuarto y Quinto del presente Acuerdo definieron los términos no convenidos entre las partes para los periodos 2015 y 2016, respectivamente. Para efectos de la Solicitud de MCM, únicamente se hará referencia a los términos, condiciones y tarifas que rigen entre M</w:t>
      </w:r>
      <w:r w:rsidR="00DC40E7" w:rsidRPr="004B3FD8">
        <w:rPr>
          <w:rFonts w:ascii="ITC Avant Garde" w:hAnsi="ITC Avant Garde"/>
          <w:sz w:val="22"/>
          <w:szCs w:val="22"/>
        </w:rPr>
        <w:t>CM y Telmex, independientemente</w:t>
      </w:r>
      <w:r w:rsidR="00AB751D" w:rsidRPr="004B3FD8">
        <w:rPr>
          <w:rFonts w:ascii="ITC Avant Garde" w:hAnsi="ITC Avant Garde"/>
          <w:sz w:val="22"/>
          <w:szCs w:val="22"/>
        </w:rPr>
        <w:t xml:space="preserve"> </w:t>
      </w:r>
      <w:r w:rsidRPr="004B3FD8">
        <w:rPr>
          <w:rFonts w:ascii="ITC Avant Garde" w:hAnsi="ITC Avant Garde"/>
          <w:sz w:val="22"/>
          <w:szCs w:val="22"/>
        </w:rPr>
        <w:t>que en las Resoluciones 2015 y 2016 haya figurado Teléfonos del Noroeste, S.A. de C.V. como parte de los procedimientos.</w:t>
      </w:r>
    </w:p>
    <w:p w14:paraId="5ED44313" w14:textId="77777777" w:rsidR="004B3FD8" w:rsidRPr="004B3FD8" w:rsidRDefault="000E692F"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En la Resolución 2015 el Pleno del Instituto resolvió en materia de tarifas lo siguiente:</w:t>
      </w:r>
    </w:p>
    <w:p w14:paraId="6B5FF015" w14:textId="77777777" w:rsidR="004B3FD8" w:rsidRPr="004B3FD8" w:rsidRDefault="000E692F" w:rsidP="004B3FD8">
      <w:pPr>
        <w:pStyle w:val="Prrafodelista"/>
        <w:spacing w:after="240" w:line="276" w:lineRule="auto"/>
        <w:ind w:left="1276" w:right="567"/>
        <w:jc w:val="both"/>
        <w:rPr>
          <w:rFonts w:ascii="ITC Avant Garde" w:hAnsi="ITC Avant Garde"/>
          <w:lang w:val="es-MX"/>
        </w:rPr>
      </w:pPr>
      <w:r w:rsidRPr="004B3FD8">
        <w:rPr>
          <w:rFonts w:ascii="ITC Avant Garde" w:hAnsi="ITC Avant Garde"/>
          <w:bCs/>
          <w:lang w:val="es-MX"/>
        </w:rPr>
        <w:t>“</w:t>
      </w:r>
      <w:r w:rsidRPr="004B3FD8">
        <w:rPr>
          <w:rFonts w:ascii="ITC Avant Garde" w:hAnsi="ITC Avant Garde"/>
          <w:b/>
          <w:bCs/>
          <w:lang w:val="es-MX"/>
        </w:rPr>
        <w:t xml:space="preserve">PRIMERO.- </w:t>
      </w:r>
      <w:r w:rsidRPr="004B3FD8">
        <w:rPr>
          <w:rFonts w:ascii="ITC Avant Garde" w:hAnsi="ITC Avant Garde"/>
          <w:lang w:val="es-MX"/>
        </w:rPr>
        <w:t xml:space="preserve">Las tarifas de interconexión que Megacable Comunicaciones de México, S.A. de C.V., deberá pagar a Teléfonos de México, S.A.B. de C.V. y Teléfonos del Noroeste, S.A. de C.V., por servicios de terminación del servicio local en usuario fijos, </w:t>
      </w:r>
      <w:proofErr w:type="spellStart"/>
      <w:r w:rsidRPr="004B3FD8">
        <w:rPr>
          <w:rFonts w:ascii="ITC Avant Garde" w:hAnsi="ITC Avant Garde"/>
          <w:lang w:val="es-MX"/>
        </w:rPr>
        <w:t>originación</w:t>
      </w:r>
      <w:proofErr w:type="spellEnd"/>
      <w:r w:rsidRPr="004B3FD8">
        <w:rPr>
          <w:rFonts w:ascii="ITC Avant Garde" w:hAnsi="ITC Avant Garde"/>
          <w:lang w:val="es-MX"/>
        </w:rPr>
        <w:t xml:space="preserve"> del servicio local en usuario fijos y tránsito, serán las siguientes:</w:t>
      </w:r>
    </w:p>
    <w:p w14:paraId="0414EBDB" w14:textId="77777777" w:rsidR="004B3FD8" w:rsidRPr="004B3FD8" w:rsidRDefault="000E692F" w:rsidP="004B3FD8">
      <w:pPr>
        <w:pStyle w:val="Prrafodelista"/>
        <w:numPr>
          <w:ilvl w:val="0"/>
          <w:numId w:val="31"/>
        </w:numPr>
        <w:spacing w:after="240" w:line="276" w:lineRule="auto"/>
        <w:ind w:right="567"/>
        <w:jc w:val="both"/>
        <w:rPr>
          <w:rFonts w:ascii="ITC Avant Garde" w:hAnsi="ITC Avant Garde"/>
          <w:lang w:val="es-MX"/>
        </w:rPr>
      </w:pPr>
      <w:r w:rsidRPr="004B3FD8">
        <w:rPr>
          <w:rFonts w:ascii="ITC Avant Garde" w:hAnsi="ITC Avant Garde"/>
          <w:lang w:val="es-MX"/>
        </w:rPr>
        <w:t xml:space="preserve">Del 1 de enero al 31 de diciembre de 2015, por servicios de </w:t>
      </w:r>
      <w:proofErr w:type="spellStart"/>
      <w:r w:rsidRPr="004B3FD8">
        <w:rPr>
          <w:rFonts w:ascii="ITC Avant Garde" w:hAnsi="ITC Avant Garde"/>
          <w:lang w:val="es-MX"/>
        </w:rPr>
        <w:t>orlginación</w:t>
      </w:r>
      <w:proofErr w:type="spellEnd"/>
      <w:r w:rsidRPr="004B3FD8">
        <w:rPr>
          <w:rFonts w:ascii="ITC Avant Garde" w:hAnsi="ITC Avant Garde"/>
          <w:lang w:val="es-MX"/>
        </w:rPr>
        <w:t xml:space="preserve"> del servicio local en usuarios fijos, $0.005162 pesos M.N. por minuto de interconexión.</w:t>
      </w:r>
    </w:p>
    <w:p w14:paraId="38D08CF7" w14:textId="77777777" w:rsidR="004B3FD8" w:rsidRPr="004B3FD8" w:rsidRDefault="000E692F" w:rsidP="004B3FD8">
      <w:pPr>
        <w:pStyle w:val="Prrafodelista"/>
        <w:numPr>
          <w:ilvl w:val="0"/>
          <w:numId w:val="31"/>
        </w:numPr>
        <w:spacing w:after="240" w:line="276" w:lineRule="auto"/>
        <w:ind w:right="567"/>
        <w:jc w:val="both"/>
        <w:rPr>
          <w:rFonts w:ascii="ITC Avant Garde" w:hAnsi="ITC Avant Garde"/>
          <w:lang w:val="es-MX"/>
        </w:rPr>
      </w:pPr>
      <w:r w:rsidRPr="004B3FD8">
        <w:rPr>
          <w:rFonts w:ascii="ITC Avant Garde" w:hAnsi="ITC Avant Garde"/>
          <w:lang w:val="es-MX"/>
        </w:rPr>
        <w:t xml:space="preserve">Del </w:t>
      </w:r>
      <w:r w:rsidRPr="004B3FD8">
        <w:rPr>
          <w:rFonts w:ascii="ITC Avant Garde" w:hAnsi="ITC Avant Garde"/>
          <w:bCs/>
          <w:lang w:val="es-MX"/>
        </w:rPr>
        <w:t xml:space="preserve">1 </w:t>
      </w:r>
      <w:r w:rsidRPr="004B3FD8">
        <w:rPr>
          <w:rFonts w:ascii="ITC Avant Garde" w:hAnsi="ITC Avant Garde"/>
          <w:lang w:val="es-MX"/>
        </w:rPr>
        <w:t>de enero al 31 de diciembre de 2015, por servicios de tránsito, $0.006246 pesos M.N. por minuto de interconexión.</w:t>
      </w:r>
    </w:p>
    <w:p w14:paraId="6A7B43F5" w14:textId="77777777" w:rsidR="004B3FD8" w:rsidRPr="004B3FD8" w:rsidRDefault="000E692F" w:rsidP="004B3FD8">
      <w:pPr>
        <w:pStyle w:val="Prrafodelista"/>
        <w:spacing w:after="240" w:line="276" w:lineRule="auto"/>
        <w:ind w:left="1276" w:right="567"/>
        <w:jc w:val="both"/>
        <w:rPr>
          <w:rFonts w:ascii="ITC Avant Garde" w:hAnsi="ITC Avant Garde"/>
          <w:lang w:val="es-MX"/>
        </w:rPr>
      </w:pPr>
      <w:r w:rsidRPr="004B3FD8">
        <w:rPr>
          <w:rFonts w:ascii="ITC Avant Garde" w:hAnsi="ITC Avant Garde"/>
          <w:lang w:val="es-MX"/>
        </w:rPr>
        <w:t>…</w:t>
      </w:r>
    </w:p>
    <w:p w14:paraId="74D20154" w14:textId="77777777" w:rsidR="004B3FD8" w:rsidRPr="004B3FD8" w:rsidRDefault="000E692F" w:rsidP="004B3FD8">
      <w:pPr>
        <w:pStyle w:val="Prrafodelista"/>
        <w:spacing w:after="240" w:line="276" w:lineRule="auto"/>
        <w:ind w:left="1276" w:right="567"/>
        <w:jc w:val="both"/>
        <w:rPr>
          <w:rFonts w:ascii="ITC Avant Garde" w:hAnsi="ITC Avant Garde"/>
        </w:rPr>
      </w:pPr>
      <w:r w:rsidRPr="004B3FD8">
        <w:rPr>
          <w:rFonts w:ascii="ITC Avant Garde" w:hAnsi="ITC Avant Garde"/>
          <w:b/>
          <w:bCs/>
        </w:rPr>
        <w:t xml:space="preserve">SEGUNDO.- </w:t>
      </w:r>
      <w:r w:rsidRPr="004B3FD8">
        <w:rPr>
          <w:rFonts w:ascii="ITC Avant Garde" w:hAnsi="ITC Avant Garde"/>
        </w:rPr>
        <w:t>La tarifa de interconexión que Teléfonos de México, S.A.B. de C.V. y Teléfonos del Noroeste, S.A. de C.V., deberán pagar a Megacable Comunicaciones de México, S.A. de C.V., por servicios de terminación del servicio local en usuarios fijos, será la siguiente:</w:t>
      </w:r>
    </w:p>
    <w:p w14:paraId="422C8D75" w14:textId="77777777" w:rsidR="004B3FD8" w:rsidRPr="004B3FD8" w:rsidRDefault="000E692F" w:rsidP="004B3FD8">
      <w:pPr>
        <w:pStyle w:val="Prrafodelista"/>
        <w:numPr>
          <w:ilvl w:val="0"/>
          <w:numId w:val="33"/>
        </w:numPr>
        <w:spacing w:after="240" w:line="276" w:lineRule="auto"/>
        <w:ind w:right="567"/>
        <w:jc w:val="both"/>
        <w:rPr>
          <w:rFonts w:ascii="ITC Avant Garde" w:hAnsi="ITC Avant Garde"/>
        </w:rPr>
      </w:pPr>
      <w:r w:rsidRPr="004B3FD8">
        <w:rPr>
          <w:rFonts w:ascii="ITC Avant Garde" w:hAnsi="ITC Avant Garde"/>
        </w:rPr>
        <w:t>Del 10 de julio al 31 de diciembre de 2015, por servicios de terminación del servicio</w:t>
      </w:r>
      <w:r w:rsidRPr="004B3FD8">
        <w:rPr>
          <w:rFonts w:ascii="ITC Avant Garde" w:hAnsi="ITC Avant Garde"/>
          <w:lang w:val="es-MX"/>
        </w:rPr>
        <w:t xml:space="preserve"> local en usuarios fijos, $0.004179 pesos M.N. por minuto de interconexión.</w:t>
      </w:r>
    </w:p>
    <w:p w14:paraId="01760B28" w14:textId="77777777" w:rsidR="004B3FD8" w:rsidRPr="004B3FD8" w:rsidRDefault="000E692F" w:rsidP="004B3FD8">
      <w:pPr>
        <w:spacing w:after="240"/>
        <w:ind w:left="1276" w:right="567"/>
        <w:jc w:val="both"/>
        <w:rPr>
          <w:rFonts w:ascii="ITC Avant Garde" w:hAnsi="ITC Avant Garde"/>
          <w:sz w:val="20"/>
          <w:szCs w:val="20"/>
        </w:rPr>
      </w:pPr>
      <w:r w:rsidRPr="004B3FD8">
        <w:rPr>
          <w:rFonts w:ascii="ITC Avant Garde" w:hAnsi="ITC Avant Garde"/>
          <w:b/>
          <w:bCs/>
          <w:sz w:val="20"/>
          <w:szCs w:val="20"/>
        </w:rPr>
        <w:t xml:space="preserve">TERCERO.- </w:t>
      </w:r>
      <w:r w:rsidRPr="004B3FD8">
        <w:rPr>
          <w:rFonts w:ascii="ITC Avant Garde" w:hAnsi="ITC Avant Garde"/>
          <w:sz w:val="20"/>
          <w:szCs w:val="20"/>
        </w:rPr>
        <w:t>En términos del artículo Vigésimo Transitorio del “</w:t>
      </w:r>
      <w:r w:rsidRPr="004B3FD8">
        <w:rPr>
          <w:rFonts w:ascii="ITC Avant Garde" w:hAnsi="ITC Avant Garde"/>
          <w:iCs/>
          <w:sz w:val="20"/>
          <w:szCs w:val="20"/>
        </w:rPr>
        <w:t xml:space="preserve">Decreto por el que se expiden la Ley Federal de Telecomunicaciones y Radiodifusión, y la Ley del Sistema Público de Radiodifusión del Estado Mexicano; y se reforman, adicionan y derogan diversas disposiciones en materia de telecomunicaciones y radiodifusión”, </w:t>
      </w:r>
      <w:r w:rsidRPr="004B3FD8">
        <w:rPr>
          <w:rFonts w:ascii="ITC Avant Garde" w:hAnsi="ITC Avant Garde"/>
          <w:sz w:val="20"/>
          <w:szCs w:val="20"/>
        </w:rPr>
        <w:t>para el periodo comprendido del 1 de enero al 9 de julio de 2015, tratándose del servicio de terminación del servicio local en la red de Megacable Comunicaciones de México, S.A. de C.V., deberán hacerse extensivas las tarifa que las partes hayan convenido para periodos previos.</w:t>
      </w:r>
    </w:p>
    <w:p w14:paraId="34A4581E" w14:textId="423B8BFC" w:rsidR="000E692F" w:rsidRPr="004B3FD8" w:rsidRDefault="000E692F" w:rsidP="004B3FD8">
      <w:pPr>
        <w:spacing w:after="240"/>
        <w:ind w:left="1276" w:right="567"/>
        <w:jc w:val="both"/>
        <w:rPr>
          <w:rFonts w:ascii="ITC Avant Garde" w:hAnsi="ITC Avant Garde"/>
          <w:sz w:val="20"/>
          <w:szCs w:val="20"/>
        </w:rPr>
      </w:pPr>
      <w:r w:rsidRPr="004B3FD8">
        <w:rPr>
          <w:rFonts w:ascii="ITC Avant Garde" w:hAnsi="ITC Avant Garde"/>
          <w:b/>
          <w:bCs/>
          <w:sz w:val="20"/>
          <w:szCs w:val="20"/>
        </w:rPr>
        <w:lastRenderedPageBreak/>
        <w:t xml:space="preserve">CUARTO.- </w:t>
      </w:r>
      <w:r w:rsidRPr="004B3FD8">
        <w:rPr>
          <w:rFonts w:ascii="ITC Avant Garde" w:hAnsi="ITC Avant Garde"/>
          <w:sz w:val="20"/>
          <w:szCs w:val="20"/>
        </w:rPr>
        <w:t>En la aplicación de las tarifas a que se refieren los resolutivos PRIMERO,</w:t>
      </w:r>
    </w:p>
    <w:p w14:paraId="381FCAC1" w14:textId="77777777" w:rsidR="004B3FD8" w:rsidRPr="004B3FD8" w:rsidRDefault="000E692F" w:rsidP="004B3FD8">
      <w:pPr>
        <w:spacing w:after="240"/>
        <w:ind w:left="1276" w:right="567"/>
        <w:jc w:val="both"/>
        <w:rPr>
          <w:rFonts w:ascii="ITC Avant Garde" w:hAnsi="ITC Avant Garde"/>
          <w:sz w:val="20"/>
          <w:szCs w:val="20"/>
        </w:rPr>
      </w:pPr>
      <w:r w:rsidRPr="004B3FD8">
        <w:rPr>
          <w:rFonts w:ascii="ITC Avant Garde" w:hAnsi="ITC Avant Garde"/>
          <w:sz w:val="20"/>
          <w:szCs w:val="20"/>
        </w:rPr>
        <w:t xml:space="preserve">SEGUNDO y TERCERO las empresas Megacable Comunicaciones de México, S.A. de C.V., Teléfonos de México, S.A.B. de C.V. y Teléfonos del Noroeste, S.A. de C.V. calcularán las contraprestaciones que deberán pagarse por servicios de terminación conmutada del servicio local en usuarios fijos, así como los servicios de </w:t>
      </w:r>
      <w:proofErr w:type="spellStart"/>
      <w:r w:rsidRPr="004B3FD8">
        <w:rPr>
          <w:rFonts w:ascii="ITC Avant Garde" w:hAnsi="ITC Avant Garde"/>
          <w:sz w:val="20"/>
          <w:szCs w:val="20"/>
        </w:rPr>
        <w:t>originación</w:t>
      </w:r>
      <w:proofErr w:type="spellEnd"/>
      <w:r w:rsidRPr="004B3FD8">
        <w:rPr>
          <w:rFonts w:ascii="ITC Avant Garde" w:hAnsi="ITC Avant Garde"/>
          <w:sz w:val="20"/>
          <w:szCs w:val="20"/>
        </w:rPr>
        <w:t xml:space="preserve"> y tránsito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6A450DC3" w14:textId="77777777" w:rsidR="004B3FD8" w:rsidRPr="004B3FD8" w:rsidRDefault="000E692F" w:rsidP="004B3FD8">
      <w:pPr>
        <w:spacing w:after="240"/>
        <w:ind w:left="1276" w:right="567"/>
        <w:jc w:val="both"/>
        <w:rPr>
          <w:rFonts w:ascii="ITC Avant Garde" w:hAnsi="ITC Avant Garde"/>
          <w:sz w:val="20"/>
          <w:szCs w:val="20"/>
        </w:rPr>
      </w:pPr>
      <w:r w:rsidRPr="004B3FD8">
        <w:rPr>
          <w:rFonts w:ascii="ITC Avant Garde" w:hAnsi="ITC Avant Garde"/>
          <w:sz w:val="20"/>
          <w:szCs w:val="20"/>
        </w:rPr>
        <w:t>…”</w:t>
      </w:r>
    </w:p>
    <w:p w14:paraId="59557C91" w14:textId="77777777" w:rsidR="004B3FD8" w:rsidRPr="004B3FD8" w:rsidRDefault="000E692F"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Por su parte, la Resolución 2016 estableció lo siguiente en materia de tarifas:</w:t>
      </w:r>
    </w:p>
    <w:p w14:paraId="5F412361" w14:textId="77777777" w:rsidR="004B3FD8" w:rsidRPr="004B3FD8" w:rsidRDefault="000E692F" w:rsidP="004B3FD8">
      <w:pPr>
        <w:pStyle w:val="Prrafodelista"/>
        <w:spacing w:after="240" w:line="276" w:lineRule="auto"/>
        <w:ind w:left="1276" w:right="567"/>
        <w:jc w:val="both"/>
        <w:rPr>
          <w:rFonts w:ascii="ITC Avant Garde" w:hAnsi="ITC Avant Garde"/>
          <w:lang w:val="es-MX"/>
        </w:rPr>
      </w:pPr>
      <w:r w:rsidRPr="004B3FD8">
        <w:rPr>
          <w:rFonts w:ascii="ITC Avant Garde" w:hAnsi="ITC Avant Garde"/>
          <w:b/>
          <w:bCs/>
          <w:lang w:val="es-MX"/>
        </w:rPr>
        <w:t xml:space="preserve">“PRIMERO.- </w:t>
      </w:r>
      <w:r w:rsidRPr="004B3FD8">
        <w:rPr>
          <w:rFonts w:ascii="ITC Avant Garde" w:hAnsi="ITC Avant Garde"/>
          <w:lang w:val="es-MX"/>
        </w:rPr>
        <w:t xml:space="preserve">Las tarifas de interconexión que Megacable Comunicaciones de México, S.A. de C.V., deberá pagar a Teléfonos de México, S.A.B. de </w:t>
      </w:r>
      <w:r w:rsidRPr="004B3FD8">
        <w:rPr>
          <w:rFonts w:ascii="ITC Avant Garde" w:hAnsi="ITC Avant Garde"/>
          <w:iCs/>
          <w:lang w:val="es-MX"/>
        </w:rPr>
        <w:t xml:space="preserve">CY. </w:t>
      </w:r>
      <w:r w:rsidRPr="004B3FD8">
        <w:rPr>
          <w:rFonts w:ascii="ITC Avant Garde" w:hAnsi="ITC Avant Garde"/>
          <w:lang w:val="es-MX"/>
        </w:rPr>
        <w:t>Y Teléfonos del Noroeste,</w:t>
      </w:r>
      <w:r w:rsidRPr="004B3FD8">
        <w:rPr>
          <w:rFonts w:ascii="ITC Avant Garde" w:hAnsi="ITC Avant Garde"/>
          <w:iCs/>
          <w:lang w:val="es-MX"/>
        </w:rPr>
        <w:t xml:space="preserve"> </w:t>
      </w:r>
      <w:r w:rsidRPr="004B3FD8">
        <w:rPr>
          <w:rFonts w:ascii="ITC Avant Garde" w:hAnsi="ITC Avant Garde"/>
          <w:lang w:val="es-MX"/>
        </w:rPr>
        <w:t xml:space="preserve">S.A. de C.V., por servicios de </w:t>
      </w:r>
      <w:proofErr w:type="spellStart"/>
      <w:r w:rsidRPr="004B3FD8">
        <w:rPr>
          <w:rFonts w:ascii="ITC Avant Garde" w:hAnsi="ITC Avant Garde"/>
          <w:lang w:val="es-MX"/>
        </w:rPr>
        <w:t>originación</w:t>
      </w:r>
      <w:proofErr w:type="spellEnd"/>
      <w:r w:rsidRPr="004B3FD8">
        <w:rPr>
          <w:rFonts w:ascii="ITC Avant Garde" w:hAnsi="ITC Avant Garde"/>
          <w:lang w:val="es-MX"/>
        </w:rPr>
        <w:t xml:space="preserve"> del servicio local en usuarios fijos y tránsito, serán las siguientes:</w:t>
      </w:r>
    </w:p>
    <w:p w14:paraId="05A1610F" w14:textId="77777777" w:rsidR="004B3FD8" w:rsidRPr="004B3FD8" w:rsidRDefault="000E692F" w:rsidP="004B3FD8">
      <w:pPr>
        <w:pStyle w:val="Prrafodelista"/>
        <w:numPr>
          <w:ilvl w:val="0"/>
          <w:numId w:val="33"/>
        </w:numPr>
        <w:spacing w:after="240" w:line="276" w:lineRule="auto"/>
        <w:ind w:right="567"/>
        <w:jc w:val="both"/>
        <w:rPr>
          <w:rFonts w:ascii="ITC Avant Garde" w:hAnsi="ITC Avant Garde"/>
          <w:lang w:val="es-MX"/>
        </w:rPr>
      </w:pPr>
      <w:r w:rsidRPr="004B3FD8">
        <w:rPr>
          <w:rFonts w:ascii="ITC Avant Garde" w:hAnsi="ITC Avant Garde"/>
          <w:lang w:val="es-MX"/>
        </w:rPr>
        <w:t xml:space="preserve">Del 1 de enero al 31 de diciembre de 2016, por servicios de </w:t>
      </w:r>
      <w:proofErr w:type="spellStart"/>
      <w:r w:rsidRPr="004B3FD8">
        <w:rPr>
          <w:rFonts w:ascii="ITC Avant Garde" w:hAnsi="ITC Avant Garde"/>
          <w:lang w:val="es-MX"/>
        </w:rPr>
        <w:t>originación</w:t>
      </w:r>
      <w:proofErr w:type="spellEnd"/>
      <w:r w:rsidRPr="004B3FD8">
        <w:rPr>
          <w:rFonts w:ascii="ITC Avant Garde" w:hAnsi="ITC Avant Garde"/>
          <w:lang w:val="es-MX"/>
        </w:rPr>
        <w:t xml:space="preserve"> del servicio local en usuarios fijos, $0.003816 pesos M.N. por minuto de interconexión.</w:t>
      </w:r>
    </w:p>
    <w:p w14:paraId="15F6731E" w14:textId="77777777" w:rsidR="004B3FD8" w:rsidRPr="004B3FD8" w:rsidRDefault="000E692F" w:rsidP="004B3FD8">
      <w:pPr>
        <w:pStyle w:val="Prrafodelista"/>
        <w:numPr>
          <w:ilvl w:val="0"/>
          <w:numId w:val="33"/>
        </w:numPr>
        <w:spacing w:after="240" w:line="276" w:lineRule="auto"/>
        <w:ind w:right="567"/>
        <w:jc w:val="both"/>
        <w:rPr>
          <w:rFonts w:ascii="ITC Avant Garde" w:hAnsi="ITC Avant Garde"/>
          <w:iCs/>
          <w:lang w:val="es-MX"/>
        </w:rPr>
      </w:pPr>
      <w:r w:rsidRPr="004B3FD8">
        <w:rPr>
          <w:rFonts w:ascii="ITC Avant Garde" w:hAnsi="ITC Avant Garde"/>
          <w:lang w:val="es-MX"/>
        </w:rPr>
        <w:t>Del 1 de enero al 31 de diciembre 2016, por servicios de tránsito, $0.004608 pesos M.N. por minuto de interconexión.</w:t>
      </w:r>
    </w:p>
    <w:p w14:paraId="7F864301" w14:textId="77777777" w:rsidR="004B3FD8" w:rsidRPr="004B3FD8" w:rsidRDefault="000E692F" w:rsidP="004B3FD8">
      <w:pPr>
        <w:pStyle w:val="Prrafodelista"/>
        <w:spacing w:after="240" w:line="276" w:lineRule="auto"/>
        <w:ind w:left="1276" w:right="567"/>
        <w:jc w:val="both"/>
        <w:rPr>
          <w:rFonts w:ascii="ITC Avant Garde" w:hAnsi="ITC Avant Garde"/>
          <w:lang w:val="es-MX"/>
        </w:rPr>
      </w:pPr>
      <w:r w:rsidRPr="004B3FD8">
        <w:rPr>
          <w:rFonts w:ascii="ITC Avant Garde" w:hAnsi="ITC Avant Garde"/>
          <w:lang w:val="es-MX"/>
        </w:rPr>
        <w:t>…</w:t>
      </w:r>
    </w:p>
    <w:p w14:paraId="1F4C76FA" w14:textId="77777777" w:rsidR="004B3FD8" w:rsidRPr="004B3FD8" w:rsidRDefault="000E692F" w:rsidP="004B3FD8">
      <w:pPr>
        <w:pStyle w:val="Prrafodelista"/>
        <w:spacing w:after="240" w:line="276" w:lineRule="auto"/>
        <w:ind w:left="1276" w:right="567"/>
        <w:jc w:val="both"/>
        <w:rPr>
          <w:rFonts w:ascii="ITC Avant Garde" w:hAnsi="ITC Avant Garde"/>
          <w:lang w:val="es-MX"/>
        </w:rPr>
      </w:pPr>
      <w:r w:rsidRPr="004B3FD8">
        <w:rPr>
          <w:rFonts w:ascii="ITC Avant Garde" w:hAnsi="ITC Avant Garde"/>
          <w:b/>
          <w:bCs/>
          <w:lang w:val="es-MX"/>
        </w:rPr>
        <w:t xml:space="preserve">SEGUNDO.- </w:t>
      </w:r>
      <w:r w:rsidRPr="004B3FD8">
        <w:rPr>
          <w:rFonts w:ascii="ITC Avant Garde" w:hAnsi="ITC Avant Garde"/>
          <w:lang w:val="es-MX"/>
        </w:rPr>
        <w:t>La tarifa de interconexión que Teléfonos de México, S.A.B. de C.V. y Teléfonos del Noroeste, S.A. de C.V., deberán pagar a Megacable Comunicaciones de México, S.A. de C.V., por servicios de terminación del servicio local en usuarios fijos, será la siguiente:</w:t>
      </w:r>
    </w:p>
    <w:p w14:paraId="01579EE5" w14:textId="77777777" w:rsidR="004B3FD8" w:rsidRPr="004B3FD8" w:rsidRDefault="000E692F" w:rsidP="004B3FD8">
      <w:pPr>
        <w:pStyle w:val="Prrafodelista"/>
        <w:numPr>
          <w:ilvl w:val="0"/>
          <w:numId w:val="34"/>
        </w:numPr>
        <w:spacing w:after="240" w:line="276" w:lineRule="auto"/>
        <w:ind w:right="567"/>
        <w:jc w:val="both"/>
        <w:rPr>
          <w:rFonts w:ascii="ITC Avant Garde" w:hAnsi="ITC Avant Garde"/>
        </w:rPr>
      </w:pPr>
      <w:r w:rsidRPr="004B3FD8">
        <w:rPr>
          <w:rFonts w:ascii="ITC Avant Garde" w:hAnsi="ITC Avant Garde"/>
        </w:rPr>
        <w:t>Del primero de enero al 31 de diciembre de 2016, $0.003088 pesos M.N. por minuto de interconexión.</w:t>
      </w:r>
    </w:p>
    <w:p w14:paraId="13CB64BD" w14:textId="77777777" w:rsidR="004B3FD8" w:rsidRPr="004B3FD8" w:rsidRDefault="000E692F" w:rsidP="004B3FD8">
      <w:pPr>
        <w:spacing w:after="240"/>
        <w:ind w:left="1276" w:right="567"/>
        <w:jc w:val="both"/>
        <w:rPr>
          <w:rFonts w:ascii="ITC Avant Garde" w:hAnsi="ITC Avant Garde"/>
          <w:sz w:val="20"/>
          <w:szCs w:val="20"/>
        </w:rPr>
      </w:pPr>
      <w:r w:rsidRPr="004B3FD8">
        <w:rPr>
          <w:rFonts w:ascii="ITC Avant Garde" w:hAnsi="ITC Avant Garde"/>
          <w:sz w:val="20"/>
          <w:szCs w:val="20"/>
        </w:rPr>
        <w:t>…</w:t>
      </w:r>
    </w:p>
    <w:p w14:paraId="61751A86" w14:textId="77777777" w:rsidR="004B3FD8" w:rsidRPr="004B3FD8" w:rsidRDefault="000E692F" w:rsidP="004B3FD8">
      <w:pPr>
        <w:spacing w:after="240"/>
        <w:ind w:left="1276" w:right="567"/>
        <w:jc w:val="both"/>
        <w:rPr>
          <w:rFonts w:ascii="ITC Avant Garde" w:hAnsi="ITC Avant Garde"/>
          <w:sz w:val="20"/>
          <w:szCs w:val="20"/>
        </w:rPr>
      </w:pPr>
      <w:r w:rsidRPr="004B3FD8">
        <w:rPr>
          <w:rFonts w:ascii="ITC Avant Garde" w:hAnsi="ITC Avant Garde"/>
          <w:b/>
          <w:bCs/>
          <w:sz w:val="20"/>
          <w:szCs w:val="20"/>
        </w:rPr>
        <w:t xml:space="preserve">TERCERO.- </w:t>
      </w:r>
      <w:r w:rsidRPr="004B3FD8">
        <w:rPr>
          <w:rFonts w:ascii="ITC Avant Garde" w:hAnsi="ITC Avant Garde"/>
          <w:sz w:val="20"/>
          <w:szCs w:val="20"/>
        </w:rPr>
        <w:t>Las contraprestaciones a las que se refiere el resolutivo PRIMERO y SEGUNDO se calcularán sumando la duración de todas las llamadas completadas en el periodo de facturación correspondiente, medidas en segundos, y multiplicando los minutos equivalentes a dicha suma, por la tarifa correspondiente.</w:t>
      </w:r>
    </w:p>
    <w:p w14:paraId="3C6B7380" w14:textId="77777777" w:rsidR="004B3FD8" w:rsidRPr="004B3FD8" w:rsidRDefault="000E692F" w:rsidP="004B3FD8">
      <w:pPr>
        <w:spacing w:after="240"/>
        <w:ind w:left="1276" w:right="567"/>
        <w:jc w:val="both"/>
        <w:rPr>
          <w:rFonts w:ascii="ITC Avant Garde" w:hAnsi="ITC Avant Garde"/>
          <w:sz w:val="20"/>
          <w:szCs w:val="20"/>
        </w:rPr>
      </w:pPr>
      <w:r w:rsidRPr="004B3FD8">
        <w:rPr>
          <w:rFonts w:ascii="ITC Avant Garde" w:hAnsi="ITC Avant Garde"/>
          <w:sz w:val="20"/>
          <w:szCs w:val="20"/>
        </w:rPr>
        <w:t>…”</w:t>
      </w:r>
    </w:p>
    <w:p w14:paraId="4864CBF3" w14:textId="77777777" w:rsidR="004B3FD8" w:rsidRPr="004B3FD8" w:rsidRDefault="000E692F"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 xml:space="preserve">De conformidad con la Solicitud de MCM se </w:t>
      </w:r>
      <w:r w:rsidR="00AB751D" w:rsidRPr="004B3FD8">
        <w:rPr>
          <w:rFonts w:ascii="ITC Avant Garde" w:hAnsi="ITC Avant Garde"/>
          <w:sz w:val="22"/>
          <w:szCs w:val="22"/>
        </w:rPr>
        <w:t xml:space="preserve">desprende </w:t>
      </w:r>
      <w:r w:rsidRPr="004B3FD8">
        <w:rPr>
          <w:rFonts w:ascii="ITC Avant Garde" w:hAnsi="ITC Avant Garde"/>
          <w:sz w:val="22"/>
          <w:szCs w:val="22"/>
        </w:rPr>
        <w:t xml:space="preserve">que </w:t>
      </w:r>
      <w:r w:rsidR="006E2AED" w:rsidRPr="004B3FD8">
        <w:rPr>
          <w:rFonts w:ascii="ITC Avant Garde" w:hAnsi="ITC Avant Garde"/>
          <w:sz w:val="22"/>
          <w:szCs w:val="22"/>
        </w:rPr>
        <w:t>suscribió con</w:t>
      </w:r>
      <w:r w:rsidRPr="004B3FD8">
        <w:rPr>
          <w:rFonts w:ascii="ITC Avant Garde" w:hAnsi="ITC Avant Garde"/>
          <w:sz w:val="22"/>
          <w:szCs w:val="22"/>
        </w:rPr>
        <w:t xml:space="preserve"> Telmex </w:t>
      </w:r>
      <w:r w:rsidR="006E2AED" w:rsidRPr="004B3FD8">
        <w:rPr>
          <w:rFonts w:ascii="ITC Avant Garde" w:hAnsi="ITC Avant Garde"/>
          <w:sz w:val="22"/>
          <w:szCs w:val="22"/>
        </w:rPr>
        <w:t>el</w:t>
      </w:r>
      <w:r w:rsidRPr="004B3FD8">
        <w:rPr>
          <w:rFonts w:ascii="ITC Avant Garde" w:hAnsi="ITC Avant Garde"/>
          <w:sz w:val="22"/>
          <w:szCs w:val="22"/>
        </w:rPr>
        <w:t xml:space="preserve"> </w:t>
      </w:r>
      <w:r w:rsidRPr="004B3FD8">
        <w:rPr>
          <w:rFonts w:ascii="ITC Avant Garde" w:hAnsi="ITC Avant Garde"/>
          <w:sz w:val="22"/>
          <w:szCs w:val="22"/>
        </w:rPr>
        <w:lastRenderedPageBreak/>
        <w:t>convenio marco de interconexión</w:t>
      </w:r>
      <w:r w:rsidR="006E2AED" w:rsidRPr="004B3FD8">
        <w:rPr>
          <w:rFonts w:ascii="ITC Avant Garde" w:hAnsi="ITC Avant Garde"/>
          <w:sz w:val="22"/>
          <w:szCs w:val="22"/>
        </w:rPr>
        <w:t xml:space="preserve"> a que se refiere el Antecedente Sexto del presente Acuerdo</w:t>
      </w:r>
      <w:r w:rsidRPr="004B3FD8">
        <w:rPr>
          <w:rFonts w:ascii="ITC Avant Garde" w:hAnsi="ITC Avant Garde"/>
          <w:sz w:val="22"/>
          <w:szCs w:val="22"/>
        </w:rPr>
        <w:t>. A</w:t>
      </w:r>
      <w:r w:rsidR="006E2AED" w:rsidRPr="004B3FD8">
        <w:rPr>
          <w:rFonts w:ascii="ITC Avant Garde" w:hAnsi="ITC Avant Garde"/>
          <w:sz w:val="22"/>
          <w:szCs w:val="22"/>
        </w:rPr>
        <w:t>l</w:t>
      </w:r>
      <w:r w:rsidRPr="004B3FD8">
        <w:rPr>
          <w:rFonts w:ascii="ITC Avant Garde" w:hAnsi="ITC Avant Garde"/>
          <w:sz w:val="22"/>
          <w:szCs w:val="22"/>
        </w:rPr>
        <w:t xml:space="preserve"> respecto</w:t>
      </w:r>
      <w:r w:rsidR="006E2AED" w:rsidRPr="004B3FD8">
        <w:rPr>
          <w:rFonts w:ascii="ITC Avant Garde" w:hAnsi="ITC Avant Garde"/>
          <w:sz w:val="22"/>
          <w:szCs w:val="22"/>
        </w:rPr>
        <w:t>,</w:t>
      </w:r>
      <w:r w:rsidRPr="004B3FD8">
        <w:rPr>
          <w:rFonts w:ascii="ITC Avant Garde" w:hAnsi="ITC Avant Garde"/>
          <w:sz w:val="22"/>
          <w:szCs w:val="22"/>
        </w:rPr>
        <w:t xml:space="preserve"> se realizó una búsqueda en el Registro Público de Concesiones </w:t>
      </w:r>
      <w:r w:rsidR="00D21E4D" w:rsidRPr="004B3FD8">
        <w:rPr>
          <w:rFonts w:ascii="ITC Avant Garde" w:hAnsi="ITC Avant Garde"/>
          <w:sz w:val="22"/>
          <w:szCs w:val="22"/>
        </w:rPr>
        <w:t xml:space="preserve">del Instituto </w:t>
      </w:r>
      <w:r w:rsidRPr="004B3FD8">
        <w:rPr>
          <w:rFonts w:ascii="ITC Avant Garde" w:hAnsi="ITC Avant Garde"/>
          <w:sz w:val="22"/>
          <w:szCs w:val="22"/>
        </w:rPr>
        <w:t>y se localizó en el expediente 797 con folio de inscripción 11366 el convenio referido.</w:t>
      </w:r>
    </w:p>
    <w:p w14:paraId="0261EF6B" w14:textId="77777777" w:rsidR="004B3FD8" w:rsidRPr="004B3FD8" w:rsidRDefault="00CC6ED6"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D</w:t>
      </w:r>
      <w:r w:rsidR="00B11F2D" w:rsidRPr="004B3FD8">
        <w:rPr>
          <w:rFonts w:ascii="ITC Avant Garde" w:hAnsi="ITC Avant Garde"/>
          <w:sz w:val="22"/>
          <w:szCs w:val="22"/>
        </w:rPr>
        <w:t>el apartado de “DECLARACIONES”, fracci</w:t>
      </w:r>
      <w:r w:rsidR="00516F91" w:rsidRPr="004B3FD8">
        <w:rPr>
          <w:rFonts w:ascii="ITC Avant Garde" w:hAnsi="ITC Avant Garde"/>
          <w:sz w:val="22"/>
          <w:szCs w:val="22"/>
        </w:rPr>
        <w:t>ón III, inciso a) del convenio</w:t>
      </w:r>
      <w:r w:rsidR="00D21E4D" w:rsidRPr="004B3FD8">
        <w:rPr>
          <w:rFonts w:ascii="ITC Avant Garde" w:hAnsi="ITC Avant Garde"/>
          <w:sz w:val="22"/>
          <w:szCs w:val="22"/>
        </w:rPr>
        <w:t xml:space="preserve"> marco suscrito</w:t>
      </w:r>
      <w:r w:rsidR="00AB751D" w:rsidRPr="004B3FD8">
        <w:rPr>
          <w:rFonts w:ascii="ITC Avant Garde" w:hAnsi="ITC Avant Garde"/>
          <w:sz w:val="22"/>
          <w:szCs w:val="22"/>
        </w:rPr>
        <w:t>,</w:t>
      </w:r>
      <w:r w:rsidR="00D21E4D" w:rsidRPr="004B3FD8">
        <w:rPr>
          <w:rFonts w:ascii="ITC Avant Garde" w:hAnsi="ITC Avant Garde"/>
          <w:sz w:val="22"/>
          <w:szCs w:val="22"/>
        </w:rPr>
        <w:t xml:space="preserve"> </w:t>
      </w:r>
      <w:r w:rsidR="00C35171" w:rsidRPr="004B3FD8">
        <w:rPr>
          <w:rFonts w:ascii="ITC Avant Garde" w:hAnsi="ITC Avant Garde"/>
          <w:sz w:val="22"/>
          <w:szCs w:val="22"/>
        </w:rPr>
        <w:t>se puede constatar que “</w:t>
      </w:r>
      <w:r w:rsidR="00B11F2D" w:rsidRPr="004B3FD8">
        <w:rPr>
          <w:rFonts w:ascii="ITC Avant Garde" w:hAnsi="ITC Avant Garde"/>
          <w:sz w:val="22"/>
          <w:szCs w:val="22"/>
        </w:rPr>
        <w:t>las Partes otorgan todas y cada una de las cláusulas contenidas en el presente Convenio, así como los Anexos del mismo a la fecha, bajo los términos y condiciones en ellos establecidos y en términos de las Resoluciones P/IFT/100715/223 y P/IFT/071015/132”</w:t>
      </w:r>
      <w:r w:rsidR="00F33A6C" w:rsidRPr="004B3FD8">
        <w:rPr>
          <w:rFonts w:ascii="ITC Avant Garde" w:hAnsi="ITC Avant Garde"/>
          <w:sz w:val="22"/>
          <w:szCs w:val="22"/>
        </w:rPr>
        <w:t xml:space="preserve"> (Resoluciones 2015 y 2016)</w:t>
      </w:r>
      <w:r w:rsidR="00B11F2D" w:rsidRPr="004B3FD8">
        <w:rPr>
          <w:rFonts w:ascii="ITC Avant Garde" w:hAnsi="ITC Avant Garde"/>
          <w:sz w:val="22"/>
          <w:szCs w:val="22"/>
        </w:rPr>
        <w:t>.</w:t>
      </w:r>
    </w:p>
    <w:p w14:paraId="4FAF065D" w14:textId="5DF10537" w:rsidR="00D21E4D" w:rsidRDefault="00D21E4D" w:rsidP="004B3FD8">
      <w:pPr>
        <w:pStyle w:val="Prrafodelista"/>
        <w:spacing w:after="240" w:line="276" w:lineRule="auto"/>
        <w:ind w:left="426"/>
        <w:jc w:val="both"/>
        <w:rPr>
          <w:rFonts w:ascii="ITC Avant Garde" w:hAnsi="ITC Avant Garde"/>
          <w:sz w:val="22"/>
          <w:szCs w:val="22"/>
        </w:rPr>
      </w:pPr>
      <w:r w:rsidRPr="004B3FD8">
        <w:rPr>
          <w:rFonts w:ascii="ITC Avant Garde" w:hAnsi="ITC Avant Garde"/>
          <w:sz w:val="22"/>
          <w:szCs w:val="22"/>
        </w:rPr>
        <w:t xml:space="preserve">De esta forma, el </w:t>
      </w:r>
      <w:r w:rsidR="00516F91" w:rsidRPr="004B3FD8">
        <w:rPr>
          <w:rFonts w:ascii="ITC Avant Garde" w:hAnsi="ITC Avant Garde"/>
          <w:sz w:val="22"/>
          <w:szCs w:val="22"/>
        </w:rPr>
        <w:t>“</w:t>
      </w:r>
      <w:r w:rsidR="00A16A90" w:rsidRPr="004B3FD8">
        <w:rPr>
          <w:rFonts w:ascii="ITC Avant Garde" w:hAnsi="ITC Avant Garde"/>
          <w:sz w:val="22"/>
          <w:szCs w:val="22"/>
        </w:rPr>
        <w:t>Anexo B</w:t>
      </w:r>
      <w:r w:rsidR="00516F91" w:rsidRPr="004B3FD8">
        <w:rPr>
          <w:rFonts w:ascii="ITC Avant Garde" w:hAnsi="ITC Avant Garde"/>
          <w:sz w:val="22"/>
          <w:szCs w:val="22"/>
        </w:rPr>
        <w:t>”</w:t>
      </w:r>
      <w:r w:rsidR="00A16A90" w:rsidRPr="004B3FD8">
        <w:rPr>
          <w:rFonts w:ascii="ITC Avant Garde" w:hAnsi="ITC Avant Garde"/>
          <w:sz w:val="22"/>
          <w:szCs w:val="22"/>
        </w:rPr>
        <w:t xml:space="preserve"> del convenio referido </w:t>
      </w:r>
      <w:r w:rsidR="00516F91" w:rsidRPr="004B3FD8">
        <w:rPr>
          <w:rFonts w:ascii="ITC Avant Garde" w:hAnsi="ITC Avant Garde"/>
          <w:sz w:val="22"/>
          <w:szCs w:val="22"/>
        </w:rPr>
        <w:t>establece los precios y tarifas para la prestación de los servicios</w:t>
      </w:r>
      <w:r w:rsidR="00574143" w:rsidRPr="004B3FD8">
        <w:rPr>
          <w:rFonts w:ascii="ITC Avant Garde" w:hAnsi="ITC Avant Garde"/>
          <w:sz w:val="22"/>
          <w:szCs w:val="22"/>
        </w:rPr>
        <w:t xml:space="preserve"> de interconexión</w:t>
      </w:r>
      <w:r w:rsidR="00C35171" w:rsidRPr="004B3FD8">
        <w:rPr>
          <w:rFonts w:ascii="ITC Avant Garde" w:hAnsi="ITC Avant Garde"/>
          <w:sz w:val="22"/>
          <w:szCs w:val="22"/>
        </w:rPr>
        <w:t>,</w:t>
      </w:r>
      <w:r w:rsidRPr="004B3FD8">
        <w:rPr>
          <w:rFonts w:ascii="ITC Avant Garde" w:hAnsi="ITC Avant Garde"/>
          <w:sz w:val="22"/>
          <w:szCs w:val="22"/>
        </w:rPr>
        <w:t xml:space="preserve"> en los términos siguientes:</w:t>
      </w:r>
    </w:p>
    <w:p w14:paraId="5FB01042" w14:textId="77777777" w:rsidR="004B3FD8" w:rsidRPr="004B3FD8" w:rsidRDefault="004B3FD8" w:rsidP="004B3FD8">
      <w:pPr>
        <w:pStyle w:val="Prrafodelista"/>
        <w:spacing w:after="240" w:line="276" w:lineRule="auto"/>
        <w:ind w:left="426"/>
        <w:jc w:val="both"/>
        <w:rPr>
          <w:rFonts w:ascii="ITC Avant Garde" w:hAnsi="ITC Avant Garde"/>
          <w:sz w:val="22"/>
          <w:szCs w:val="22"/>
        </w:rPr>
      </w:pPr>
    </w:p>
    <w:p w14:paraId="2D361C2B" w14:textId="42333E2B" w:rsidR="004B3FD8" w:rsidRDefault="004B3FD8" w:rsidP="004B3FD8">
      <w:pPr>
        <w:pStyle w:val="Prrafodelista"/>
        <w:spacing w:before="240" w:after="240" w:line="276" w:lineRule="auto"/>
        <w:ind w:left="993" w:right="757"/>
        <w:jc w:val="both"/>
        <w:rPr>
          <w:rFonts w:ascii="ITC Avant Garde" w:hAnsi="ITC Avant Garde"/>
          <w:lang w:val="es-MX"/>
        </w:rPr>
      </w:pPr>
      <w:r w:rsidRPr="004B3FD8">
        <w:rPr>
          <w:rFonts w:ascii="ITC Avant Garde" w:hAnsi="ITC Avant Garde"/>
        </w:rPr>
        <w:t>“1.1.</w:t>
      </w:r>
      <w:r w:rsidRPr="004B3FD8">
        <w:rPr>
          <w:rFonts w:ascii="ITC Avant Garde" w:hAnsi="ITC Avant Garde"/>
          <w:u w:val="single"/>
          <w:lang w:val="es-MX"/>
        </w:rPr>
        <w:t>TELMEX pagará a MCM</w:t>
      </w:r>
      <w:r w:rsidRPr="004B3FD8">
        <w:rPr>
          <w:rFonts w:ascii="ITC Avant Garde" w:hAnsi="ITC Avant Garde"/>
          <w:lang w:val="es-MX"/>
        </w:rPr>
        <w:t xml:space="preserve"> la cantidad de </w:t>
      </w:r>
      <w:r w:rsidRPr="004B3FD8">
        <w:rPr>
          <w:rFonts w:ascii="ITC Avant Garde" w:hAnsi="ITC Avant Garde"/>
          <w:u w:val="single"/>
          <w:lang w:val="es-MX"/>
        </w:rPr>
        <w:t>$0.004179</w:t>
      </w:r>
      <w:r w:rsidRPr="004B3FD8">
        <w:rPr>
          <w:rFonts w:ascii="ITC Avant Garde" w:hAnsi="ITC Avant Garde"/>
          <w:lang w:val="es-MX"/>
        </w:rPr>
        <w:t xml:space="preserve"> (Cuatro mil ciento setenta y nueve milésimas de peso M.N.), por minuto de interconexión por concepto de servicios de </w:t>
      </w:r>
      <w:r w:rsidRPr="004B3FD8">
        <w:rPr>
          <w:rFonts w:ascii="ITC Avant Garde" w:hAnsi="ITC Avant Garde"/>
          <w:u w:val="single"/>
          <w:lang w:val="es-MX"/>
        </w:rPr>
        <w:t>terminación del servicio local</w:t>
      </w:r>
      <w:r w:rsidRPr="004B3FD8">
        <w:rPr>
          <w:rFonts w:ascii="ITC Avant Garde" w:hAnsi="ITC Avant Garde"/>
          <w:lang w:val="es-MX"/>
        </w:rPr>
        <w:t xml:space="preserve"> en usuarios fijos. Esta tarifa estará vigente durante el periodo comprendido entre el </w:t>
      </w:r>
      <w:r w:rsidRPr="004B3FD8">
        <w:rPr>
          <w:rFonts w:ascii="ITC Avant Garde" w:hAnsi="ITC Avant Garde"/>
          <w:u w:val="single"/>
          <w:lang w:val="es-MX"/>
        </w:rPr>
        <w:t>10 de julio de 2015 y el 31 de diciembre de 2015</w:t>
      </w:r>
      <w:r w:rsidRPr="004B3FD8">
        <w:rPr>
          <w:rFonts w:ascii="ITC Avant Garde" w:hAnsi="ITC Avant Garde"/>
          <w:lang w:val="es-MX"/>
        </w:rPr>
        <w:t>.</w:t>
      </w:r>
    </w:p>
    <w:p w14:paraId="006C9E4E" w14:textId="77777777" w:rsidR="004B3FD8" w:rsidRPr="004B3FD8" w:rsidRDefault="004B3FD8" w:rsidP="004B3FD8">
      <w:pPr>
        <w:pStyle w:val="Prrafodelista"/>
        <w:spacing w:before="240" w:after="240" w:line="276" w:lineRule="auto"/>
        <w:ind w:left="993" w:right="757"/>
        <w:jc w:val="both"/>
        <w:rPr>
          <w:rFonts w:ascii="ITC Avant Garde" w:hAnsi="ITC Avant Garde"/>
          <w:lang w:val="es-MX"/>
        </w:rPr>
      </w:pPr>
    </w:p>
    <w:p w14:paraId="126D6C19" w14:textId="5E83D634" w:rsidR="004B3FD8" w:rsidRDefault="004B3FD8" w:rsidP="004B3FD8">
      <w:pPr>
        <w:pStyle w:val="Prrafodelista"/>
        <w:spacing w:before="240" w:after="240" w:line="276" w:lineRule="auto"/>
        <w:ind w:left="993" w:right="757"/>
        <w:jc w:val="both"/>
        <w:rPr>
          <w:rFonts w:ascii="ITC Avant Garde" w:hAnsi="ITC Avant Garde"/>
          <w:lang w:val="es-MX"/>
        </w:rPr>
      </w:pPr>
      <w:r w:rsidRPr="004B3FD8">
        <w:rPr>
          <w:rFonts w:ascii="ITC Avant Garde" w:hAnsi="ITC Avant Garde"/>
        </w:rPr>
        <w:t>1.2.</w:t>
      </w:r>
      <w:r>
        <w:rPr>
          <w:rFonts w:ascii="ITC Avant Garde" w:hAnsi="ITC Avant Garde"/>
        </w:rPr>
        <w:t xml:space="preserve"> </w:t>
      </w:r>
      <w:r w:rsidRPr="004B3FD8">
        <w:rPr>
          <w:rFonts w:ascii="ITC Avant Garde" w:hAnsi="ITC Avant Garde"/>
          <w:u w:val="single"/>
          <w:lang w:val="es-MX"/>
        </w:rPr>
        <w:t>TELMEX pagará a MCM</w:t>
      </w:r>
      <w:r w:rsidRPr="004B3FD8">
        <w:rPr>
          <w:rFonts w:ascii="ITC Avant Garde" w:hAnsi="ITC Avant Garde"/>
          <w:lang w:val="es-MX"/>
        </w:rPr>
        <w:t xml:space="preserve"> la cantidad de </w:t>
      </w:r>
      <w:r w:rsidRPr="004B3FD8">
        <w:rPr>
          <w:rFonts w:ascii="ITC Avant Garde" w:hAnsi="ITC Avant Garde"/>
          <w:u w:val="single"/>
          <w:lang w:val="es-MX"/>
        </w:rPr>
        <w:t>$0.003088</w:t>
      </w:r>
      <w:r w:rsidRPr="004B3FD8">
        <w:rPr>
          <w:rFonts w:ascii="ITC Avant Garde" w:hAnsi="ITC Avant Garde"/>
          <w:lang w:val="es-MX"/>
        </w:rPr>
        <w:t xml:space="preserve"> (Tres mil ochenta y ocho milésimas de peso M.N.), por minuto de interconexión por concepto de servicios de </w:t>
      </w:r>
      <w:r w:rsidRPr="004B3FD8">
        <w:rPr>
          <w:rFonts w:ascii="ITC Avant Garde" w:hAnsi="ITC Avant Garde"/>
          <w:u w:val="single"/>
          <w:lang w:val="es-MX"/>
        </w:rPr>
        <w:t>terminación del servicio local</w:t>
      </w:r>
      <w:r w:rsidRPr="004B3FD8">
        <w:rPr>
          <w:rFonts w:ascii="ITC Avant Garde" w:hAnsi="ITC Avant Garde"/>
          <w:lang w:val="es-MX"/>
        </w:rPr>
        <w:t xml:space="preserve"> en usuarios fijos. Esta tarifa estará vigente durante el período comprendido entre el </w:t>
      </w:r>
      <w:r w:rsidRPr="004B3FD8">
        <w:rPr>
          <w:rFonts w:ascii="ITC Avant Garde" w:hAnsi="ITC Avant Garde"/>
          <w:u w:val="single"/>
          <w:lang w:val="es-MX"/>
        </w:rPr>
        <w:t>1 de enero de 2016 y el 31 de diciembre de 2016</w:t>
      </w:r>
      <w:r w:rsidRPr="004B3FD8">
        <w:rPr>
          <w:rFonts w:ascii="ITC Avant Garde" w:hAnsi="ITC Avant Garde"/>
          <w:lang w:val="es-MX"/>
        </w:rPr>
        <w:t>.</w:t>
      </w:r>
    </w:p>
    <w:p w14:paraId="6201C025" w14:textId="77777777" w:rsidR="004B3FD8" w:rsidRPr="004B3FD8" w:rsidRDefault="004B3FD8" w:rsidP="004B3FD8">
      <w:pPr>
        <w:pStyle w:val="Prrafodelista"/>
        <w:spacing w:before="240" w:after="240" w:line="276" w:lineRule="auto"/>
        <w:ind w:left="993" w:right="757"/>
        <w:jc w:val="both"/>
        <w:rPr>
          <w:rFonts w:ascii="ITC Avant Garde" w:hAnsi="ITC Avant Garde"/>
          <w:lang w:val="es-MX"/>
        </w:rPr>
      </w:pPr>
    </w:p>
    <w:p w14:paraId="275F6CFF" w14:textId="2DAF80AC" w:rsidR="004B3FD8" w:rsidRDefault="004B3FD8" w:rsidP="004B3FD8">
      <w:pPr>
        <w:pStyle w:val="Prrafodelista"/>
        <w:spacing w:before="240" w:after="240" w:line="276" w:lineRule="auto"/>
        <w:ind w:left="993" w:right="757"/>
        <w:jc w:val="both"/>
        <w:rPr>
          <w:rFonts w:ascii="ITC Avant Garde" w:hAnsi="ITC Avant Garde"/>
          <w:lang w:val="es-MX"/>
        </w:rPr>
      </w:pPr>
      <w:r w:rsidRPr="004B3FD8">
        <w:rPr>
          <w:rFonts w:ascii="ITC Avant Garde" w:hAnsi="ITC Avant Garde"/>
        </w:rPr>
        <w:t>1.3.</w:t>
      </w:r>
      <w:r>
        <w:rPr>
          <w:rFonts w:ascii="ITC Avant Garde" w:hAnsi="ITC Avant Garde"/>
        </w:rPr>
        <w:t xml:space="preserve"> </w:t>
      </w:r>
      <w:r w:rsidRPr="004B3FD8">
        <w:rPr>
          <w:rFonts w:ascii="ITC Avant Garde" w:hAnsi="ITC Avant Garde"/>
          <w:u w:val="single"/>
          <w:lang w:val="es-MX"/>
        </w:rPr>
        <w:t>MCM no pagará por servicios de terminación del servicio local en usuarios fijos mientras TELMEX tenga el carácter de agente económico preponderante</w:t>
      </w:r>
      <w:r w:rsidRPr="004B3FD8">
        <w:rPr>
          <w:rFonts w:ascii="ITC Avant Garde" w:hAnsi="ITC Avant Garde"/>
          <w:lang w:val="es-MX"/>
        </w:rPr>
        <w:t xml:space="preserve"> que le fue determinado por el Instituto...</w:t>
      </w:r>
    </w:p>
    <w:p w14:paraId="783532EA" w14:textId="77777777" w:rsidR="004B3FD8" w:rsidRPr="004B3FD8" w:rsidRDefault="004B3FD8" w:rsidP="004B3FD8">
      <w:pPr>
        <w:pStyle w:val="Prrafodelista"/>
        <w:spacing w:before="240" w:after="240" w:line="276" w:lineRule="auto"/>
        <w:ind w:left="993" w:right="757"/>
        <w:jc w:val="both"/>
        <w:rPr>
          <w:rFonts w:ascii="ITC Avant Garde" w:hAnsi="ITC Avant Garde"/>
          <w:lang w:val="es-MX"/>
        </w:rPr>
      </w:pPr>
    </w:p>
    <w:p w14:paraId="21F5C7D3" w14:textId="23246DB9" w:rsidR="004B3FD8" w:rsidRDefault="004B3FD8" w:rsidP="004B3FD8">
      <w:pPr>
        <w:pStyle w:val="Prrafodelista"/>
        <w:spacing w:before="240" w:after="240" w:line="276" w:lineRule="auto"/>
        <w:ind w:left="993" w:right="757"/>
        <w:jc w:val="both"/>
        <w:rPr>
          <w:rFonts w:ascii="ITC Avant Garde" w:hAnsi="ITC Avant Garde"/>
          <w:lang w:val="es-MX"/>
        </w:rPr>
      </w:pPr>
      <w:r w:rsidRPr="004B3FD8">
        <w:rPr>
          <w:rFonts w:ascii="ITC Avant Garde" w:hAnsi="ITC Avant Garde"/>
        </w:rPr>
        <w:t>1.4.</w:t>
      </w:r>
      <w:r>
        <w:rPr>
          <w:rFonts w:ascii="ITC Avant Garde" w:hAnsi="ITC Avant Garde"/>
        </w:rPr>
        <w:t xml:space="preserve"> </w:t>
      </w:r>
      <w:r w:rsidRPr="004B3FD8">
        <w:rPr>
          <w:rFonts w:ascii="ITC Avant Garde" w:hAnsi="ITC Avant Garde"/>
          <w:u w:val="single"/>
          <w:lang w:val="es-MX"/>
        </w:rPr>
        <w:t>MCM pagará a TELMEX</w:t>
      </w:r>
      <w:r w:rsidRPr="004B3FD8">
        <w:rPr>
          <w:rFonts w:ascii="ITC Avant Garde" w:hAnsi="ITC Avant Garde"/>
          <w:lang w:val="es-MX"/>
        </w:rPr>
        <w:t xml:space="preserve"> la cantidad de </w:t>
      </w:r>
      <w:r w:rsidRPr="004B3FD8">
        <w:rPr>
          <w:rFonts w:ascii="ITC Avant Garde" w:hAnsi="ITC Avant Garde"/>
          <w:u w:val="single"/>
          <w:lang w:val="es-MX"/>
        </w:rPr>
        <w:t>$0.005162</w:t>
      </w:r>
      <w:r w:rsidRPr="004B3FD8">
        <w:rPr>
          <w:rFonts w:ascii="ITC Avant Garde" w:hAnsi="ITC Avant Garde"/>
          <w:lang w:val="es-MX"/>
        </w:rPr>
        <w:t xml:space="preserve"> (cinco mil ciento sesenta y dos milésimas de peso M.N.), por minuto de interconexión por servicios de </w:t>
      </w:r>
      <w:proofErr w:type="spellStart"/>
      <w:r w:rsidRPr="004B3FD8">
        <w:rPr>
          <w:rFonts w:ascii="ITC Avant Garde" w:hAnsi="ITC Avant Garde"/>
          <w:u w:val="single"/>
          <w:lang w:val="es-MX"/>
        </w:rPr>
        <w:t>originación</w:t>
      </w:r>
      <w:proofErr w:type="spellEnd"/>
      <w:r w:rsidRPr="004B3FD8">
        <w:rPr>
          <w:rFonts w:ascii="ITC Avant Garde" w:hAnsi="ITC Avant Garde"/>
          <w:u w:val="single"/>
          <w:lang w:val="es-MX"/>
        </w:rPr>
        <w:t xml:space="preserve"> del Servicio Local en usuarios fijos</w:t>
      </w:r>
      <w:r w:rsidRPr="004B3FD8">
        <w:rPr>
          <w:rFonts w:ascii="ITC Avant Garde" w:hAnsi="ITC Avant Garde"/>
          <w:lang w:val="es-MX"/>
        </w:rPr>
        <w:t xml:space="preserve">. Esta tarifa estará vigente durante el periodo comprendido entre el </w:t>
      </w:r>
      <w:r w:rsidRPr="004B3FD8">
        <w:rPr>
          <w:rFonts w:ascii="ITC Avant Garde" w:hAnsi="ITC Avant Garde"/>
          <w:u w:val="single"/>
          <w:lang w:val="es-MX"/>
        </w:rPr>
        <w:t>1 de enero de 2015 y el 31 de diciembre 2015</w:t>
      </w:r>
      <w:r w:rsidRPr="004B3FD8">
        <w:rPr>
          <w:rFonts w:ascii="ITC Avant Garde" w:hAnsi="ITC Avant Garde"/>
          <w:lang w:val="es-MX"/>
        </w:rPr>
        <w:t>.</w:t>
      </w:r>
    </w:p>
    <w:p w14:paraId="7D4239C9" w14:textId="77777777" w:rsidR="004B3FD8" w:rsidRPr="004B3FD8" w:rsidRDefault="004B3FD8" w:rsidP="004B3FD8">
      <w:pPr>
        <w:pStyle w:val="Prrafodelista"/>
        <w:spacing w:before="240" w:after="240" w:line="276" w:lineRule="auto"/>
        <w:ind w:left="993" w:right="757"/>
        <w:jc w:val="both"/>
        <w:rPr>
          <w:rFonts w:ascii="ITC Avant Garde" w:hAnsi="ITC Avant Garde"/>
          <w:lang w:val="es-MX"/>
        </w:rPr>
      </w:pPr>
    </w:p>
    <w:p w14:paraId="1AE0DDC4" w14:textId="4CF2E291" w:rsidR="004B3FD8" w:rsidRDefault="004B3FD8" w:rsidP="004B3FD8">
      <w:pPr>
        <w:pStyle w:val="Prrafodelista"/>
        <w:spacing w:before="240" w:after="240" w:line="276" w:lineRule="auto"/>
        <w:ind w:left="993" w:right="757"/>
        <w:jc w:val="both"/>
        <w:rPr>
          <w:rFonts w:ascii="ITC Avant Garde" w:hAnsi="ITC Avant Garde"/>
          <w:lang w:val="es-MX"/>
        </w:rPr>
      </w:pPr>
      <w:r w:rsidRPr="004B3FD8">
        <w:rPr>
          <w:rFonts w:ascii="ITC Avant Garde" w:hAnsi="ITC Avant Garde"/>
        </w:rPr>
        <w:t>1.5.</w:t>
      </w:r>
      <w:r>
        <w:rPr>
          <w:rFonts w:ascii="ITC Avant Garde" w:hAnsi="ITC Avant Garde"/>
        </w:rPr>
        <w:t xml:space="preserve"> </w:t>
      </w:r>
      <w:r w:rsidRPr="004B3FD8">
        <w:rPr>
          <w:rFonts w:ascii="ITC Avant Garde" w:hAnsi="ITC Avant Garde"/>
          <w:u w:val="single"/>
          <w:lang w:val="es-MX"/>
        </w:rPr>
        <w:t>MCM pagará a TELMEX</w:t>
      </w:r>
      <w:r w:rsidRPr="004B3FD8">
        <w:rPr>
          <w:rFonts w:ascii="ITC Avant Garde" w:hAnsi="ITC Avant Garde"/>
          <w:lang w:val="es-MX"/>
        </w:rPr>
        <w:t xml:space="preserve"> la cantidad de </w:t>
      </w:r>
      <w:r w:rsidRPr="004B3FD8">
        <w:rPr>
          <w:rFonts w:ascii="ITC Avant Garde" w:hAnsi="ITC Avant Garde"/>
          <w:u w:val="single"/>
          <w:lang w:val="es-MX"/>
        </w:rPr>
        <w:t>$0.003816</w:t>
      </w:r>
      <w:r w:rsidRPr="004B3FD8">
        <w:rPr>
          <w:rFonts w:ascii="ITC Avant Garde" w:hAnsi="ITC Avant Garde"/>
          <w:lang w:val="es-MX"/>
        </w:rPr>
        <w:t xml:space="preserve"> (Tres mil ochocientos dieciséis milésimas de peso M.N.), por minuto de interconexión por servicios de </w:t>
      </w:r>
      <w:proofErr w:type="spellStart"/>
      <w:r w:rsidRPr="004B3FD8">
        <w:rPr>
          <w:rFonts w:ascii="ITC Avant Garde" w:hAnsi="ITC Avant Garde"/>
          <w:u w:val="single"/>
          <w:lang w:val="es-MX"/>
        </w:rPr>
        <w:t>originación</w:t>
      </w:r>
      <w:proofErr w:type="spellEnd"/>
      <w:r w:rsidRPr="004B3FD8">
        <w:rPr>
          <w:rFonts w:ascii="ITC Avant Garde" w:hAnsi="ITC Avant Garde"/>
          <w:u w:val="single"/>
          <w:lang w:val="es-MX"/>
        </w:rPr>
        <w:t xml:space="preserve"> del Servicio Local en usuarios fijos</w:t>
      </w:r>
      <w:r w:rsidRPr="004B3FD8">
        <w:rPr>
          <w:rFonts w:ascii="ITC Avant Garde" w:hAnsi="ITC Avant Garde"/>
          <w:lang w:val="es-MX"/>
        </w:rPr>
        <w:t xml:space="preserve">. Esta tarifa estará vigente durante el período comprendido entre el </w:t>
      </w:r>
      <w:r w:rsidRPr="004B3FD8">
        <w:rPr>
          <w:rFonts w:ascii="ITC Avant Garde" w:hAnsi="ITC Avant Garde"/>
          <w:u w:val="single"/>
          <w:lang w:val="es-MX"/>
        </w:rPr>
        <w:t>1 de enero de 2016 y el 31 de diciembre de 2016</w:t>
      </w:r>
      <w:r w:rsidRPr="004B3FD8">
        <w:rPr>
          <w:rFonts w:ascii="ITC Avant Garde" w:hAnsi="ITC Avant Garde"/>
          <w:lang w:val="es-MX"/>
        </w:rPr>
        <w:t>.” (Énfasis añadido)</w:t>
      </w:r>
    </w:p>
    <w:p w14:paraId="2BEF40C2" w14:textId="77777777" w:rsidR="004B3FD8" w:rsidRPr="004B3FD8" w:rsidRDefault="004B3FD8" w:rsidP="004B3FD8">
      <w:pPr>
        <w:pStyle w:val="Prrafodelista"/>
        <w:spacing w:before="240" w:after="240" w:line="276" w:lineRule="auto"/>
        <w:ind w:left="993" w:right="757"/>
        <w:jc w:val="both"/>
        <w:rPr>
          <w:rFonts w:ascii="ITC Avant Garde" w:hAnsi="ITC Avant Garde"/>
          <w:lang w:val="es-MX"/>
        </w:rPr>
      </w:pPr>
    </w:p>
    <w:p w14:paraId="0C5D992E" w14:textId="72A8CA73" w:rsidR="004B3FD8" w:rsidRDefault="004B3FD8" w:rsidP="004B3FD8">
      <w:pPr>
        <w:pStyle w:val="Prrafodelista"/>
        <w:spacing w:before="240" w:after="240" w:line="276" w:lineRule="auto"/>
        <w:ind w:left="993" w:right="757"/>
        <w:jc w:val="both"/>
        <w:rPr>
          <w:rFonts w:ascii="ITC Avant Garde" w:hAnsi="ITC Avant Garde"/>
          <w:lang w:val="es-MX"/>
        </w:rPr>
      </w:pPr>
      <w:r w:rsidRPr="004B3FD8">
        <w:rPr>
          <w:rFonts w:ascii="ITC Avant Garde" w:hAnsi="ITC Avant Garde"/>
        </w:rPr>
        <w:t>“2.1.</w:t>
      </w:r>
      <w:r>
        <w:rPr>
          <w:rFonts w:ascii="ITC Avant Garde" w:hAnsi="ITC Avant Garde"/>
        </w:rPr>
        <w:t xml:space="preserve"> </w:t>
      </w:r>
      <w:r w:rsidRPr="004B3FD8">
        <w:rPr>
          <w:rFonts w:ascii="ITC Avant Garde" w:hAnsi="ITC Avant Garde"/>
          <w:u w:val="single"/>
          <w:lang w:val="es-MX"/>
        </w:rPr>
        <w:t>MCM pagará a TELMEX</w:t>
      </w:r>
      <w:r w:rsidRPr="004B3FD8">
        <w:rPr>
          <w:rFonts w:ascii="ITC Avant Garde" w:hAnsi="ITC Avant Garde"/>
          <w:lang w:val="es-MX"/>
        </w:rPr>
        <w:t xml:space="preserve"> la cantidad de </w:t>
      </w:r>
      <w:r w:rsidRPr="004B3FD8">
        <w:rPr>
          <w:rFonts w:ascii="ITC Avant Garde" w:hAnsi="ITC Avant Garde"/>
          <w:u w:val="single"/>
          <w:lang w:val="es-MX"/>
        </w:rPr>
        <w:t>$0.006246</w:t>
      </w:r>
      <w:r w:rsidRPr="004B3FD8">
        <w:rPr>
          <w:rFonts w:ascii="ITC Avant Garde" w:hAnsi="ITC Avant Garde"/>
          <w:lang w:val="es-MX"/>
        </w:rPr>
        <w:t xml:space="preserve"> (Seis mil doscientas cuarenta y seis milésimas de peso M.N.), por minuto por concepto de </w:t>
      </w:r>
      <w:r w:rsidRPr="004B3FD8">
        <w:rPr>
          <w:rFonts w:ascii="ITC Avant Garde" w:hAnsi="ITC Avant Garde"/>
          <w:u w:val="single"/>
          <w:lang w:val="es-MX"/>
        </w:rPr>
        <w:t>servicios de tránsito</w:t>
      </w:r>
      <w:r w:rsidRPr="004B3FD8">
        <w:rPr>
          <w:rFonts w:ascii="ITC Avant Garde" w:hAnsi="ITC Avant Garde"/>
          <w:lang w:val="es-MX"/>
        </w:rPr>
        <w:t xml:space="preserve">… Esta tarifa estará vigente durante el periodo comprendido entre </w:t>
      </w:r>
      <w:r w:rsidRPr="004B3FD8">
        <w:rPr>
          <w:rFonts w:ascii="ITC Avant Garde" w:hAnsi="ITC Avant Garde"/>
          <w:lang w:val="es-MX"/>
        </w:rPr>
        <w:lastRenderedPageBreak/>
        <w:t xml:space="preserve">el </w:t>
      </w:r>
      <w:r w:rsidRPr="004B3FD8">
        <w:rPr>
          <w:rFonts w:ascii="ITC Avant Garde" w:hAnsi="ITC Avant Garde"/>
          <w:u w:val="single"/>
          <w:lang w:val="es-MX"/>
        </w:rPr>
        <w:t>1 de enero de 2015 y el 31 de diciembre de 2015</w:t>
      </w:r>
      <w:r w:rsidRPr="004B3FD8">
        <w:rPr>
          <w:rFonts w:ascii="ITC Avant Garde" w:hAnsi="ITC Avant Garde"/>
          <w:lang w:val="es-MX"/>
        </w:rPr>
        <w:t>.</w:t>
      </w:r>
    </w:p>
    <w:p w14:paraId="10EC8EC3" w14:textId="77777777" w:rsidR="004B3FD8" w:rsidRPr="004B3FD8" w:rsidRDefault="004B3FD8" w:rsidP="004B3FD8">
      <w:pPr>
        <w:pStyle w:val="Prrafodelista"/>
        <w:spacing w:before="240" w:after="240" w:line="276" w:lineRule="auto"/>
        <w:ind w:left="993" w:right="757"/>
        <w:jc w:val="both"/>
        <w:rPr>
          <w:rFonts w:ascii="ITC Avant Garde" w:hAnsi="ITC Avant Garde"/>
          <w:lang w:val="es-MX"/>
        </w:rPr>
      </w:pPr>
    </w:p>
    <w:p w14:paraId="46D70805" w14:textId="49D24C5D" w:rsidR="004B3FD8" w:rsidRDefault="004B3FD8" w:rsidP="004B3FD8">
      <w:pPr>
        <w:pStyle w:val="Prrafodelista"/>
        <w:spacing w:before="240" w:after="240" w:line="276" w:lineRule="auto"/>
        <w:ind w:left="993" w:right="757"/>
        <w:jc w:val="both"/>
        <w:rPr>
          <w:rFonts w:ascii="ITC Avant Garde" w:hAnsi="ITC Avant Garde"/>
          <w:lang w:val="es-MX"/>
        </w:rPr>
      </w:pPr>
      <w:r w:rsidRPr="004B3FD8">
        <w:rPr>
          <w:rFonts w:ascii="ITC Avant Garde" w:hAnsi="ITC Avant Garde"/>
        </w:rPr>
        <w:t>2.2.</w:t>
      </w:r>
      <w:r>
        <w:rPr>
          <w:rFonts w:ascii="ITC Avant Garde" w:hAnsi="ITC Avant Garde"/>
        </w:rPr>
        <w:t xml:space="preserve"> </w:t>
      </w:r>
      <w:r w:rsidRPr="004B3FD8">
        <w:rPr>
          <w:rFonts w:ascii="ITC Avant Garde" w:hAnsi="ITC Avant Garde"/>
          <w:u w:val="single"/>
          <w:lang w:val="es-MX"/>
        </w:rPr>
        <w:t>MCM pagará a TELMEX</w:t>
      </w:r>
      <w:r w:rsidRPr="004B3FD8">
        <w:rPr>
          <w:rFonts w:ascii="ITC Avant Garde" w:hAnsi="ITC Avant Garde"/>
          <w:lang w:val="es-MX"/>
        </w:rPr>
        <w:t xml:space="preserve"> la cantidad de </w:t>
      </w:r>
      <w:r w:rsidRPr="004B3FD8">
        <w:rPr>
          <w:rFonts w:ascii="ITC Avant Garde" w:hAnsi="ITC Avant Garde"/>
          <w:u w:val="single"/>
          <w:lang w:val="es-MX"/>
        </w:rPr>
        <w:t>$0.004608</w:t>
      </w:r>
      <w:r w:rsidRPr="004B3FD8">
        <w:rPr>
          <w:rFonts w:ascii="ITC Avant Garde" w:hAnsi="ITC Avant Garde"/>
          <w:lang w:val="es-MX"/>
        </w:rPr>
        <w:t xml:space="preserve"> (Cuatro mil seiscientas ocho milésimas de peso M.N.), por minuto por concepto de </w:t>
      </w:r>
      <w:r w:rsidRPr="004B3FD8">
        <w:rPr>
          <w:rFonts w:ascii="ITC Avant Garde" w:hAnsi="ITC Avant Garde"/>
          <w:u w:val="single"/>
          <w:lang w:val="es-MX"/>
        </w:rPr>
        <w:t>servicios de tránsito</w:t>
      </w:r>
      <w:r w:rsidRPr="004B3FD8">
        <w:rPr>
          <w:rFonts w:ascii="ITC Avant Garde" w:hAnsi="ITC Avant Garde"/>
          <w:lang w:val="es-MX"/>
        </w:rPr>
        <w:t xml:space="preserve">… Esta tarifa estará vigente durante el período comprendido entre el </w:t>
      </w:r>
      <w:r w:rsidRPr="004B3FD8">
        <w:rPr>
          <w:rFonts w:ascii="ITC Avant Garde" w:hAnsi="ITC Avant Garde"/>
          <w:u w:val="single"/>
          <w:lang w:val="es-MX"/>
        </w:rPr>
        <w:t>1 de enero de 2016 y el 31 de diciembre de 2016</w:t>
      </w:r>
      <w:r w:rsidRPr="004B3FD8">
        <w:rPr>
          <w:rFonts w:ascii="ITC Avant Garde" w:hAnsi="ITC Avant Garde"/>
          <w:lang w:val="es-MX"/>
        </w:rPr>
        <w:t>.” (Énfasis añadido)</w:t>
      </w:r>
    </w:p>
    <w:p w14:paraId="22CF9750" w14:textId="77777777" w:rsidR="004B3FD8" w:rsidRPr="004B3FD8" w:rsidRDefault="004B3FD8" w:rsidP="004B3FD8">
      <w:pPr>
        <w:pStyle w:val="Prrafodelista"/>
        <w:spacing w:before="240" w:after="240" w:line="276" w:lineRule="auto"/>
        <w:ind w:left="993" w:right="757"/>
        <w:jc w:val="both"/>
        <w:rPr>
          <w:rFonts w:ascii="ITC Avant Garde" w:hAnsi="ITC Avant Garde"/>
          <w:lang w:val="es-MX"/>
        </w:rPr>
      </w:pPr>
    </w:p>
    <w:p w14:paraId="3F4C808B" w14:textId="77777777" w:rsidR="004B3FD8" w:rsidRPr="004B3FD8" w:rsidRDefault="00B954DD" w:rsidP="004B3FD8">
      <w:pPr>
        <w:pStyle w:val="Prrafodelista"/>
        <w:spacing w:after="240" w:line="276" w:lineRule="auto"/>
        <w:ind w:left="426"/>
        <w:jc w:val="both"/>
        <w:rPr>
          <w:rFonts w:ascii="ITC Avant Garde" w:hAnsi="ITC Avant Garde"/>
          <w:sz w:val="22"/>
          <w:szCs w:val="22"/>
          <w:lang w:val="es-MX"/>
        </w:rPr>
      </w:pPr>
      <w:r w:rsidRPr="004B3FD8">
        <w:rPr>
          <w:rFonts w:ascii="ITC Avant Garde" w:hAnsi="ITC Avant Garde"/>
          <w:sz w:val="22"/>
          <w:szCs w:val="22"/>
          <w:lang w:val="es-MX"/>
        </w:rPr>
        <w:t>De la literalidad del con</w:t>
      </w:r>
      <w:r w:rsidR="006E2AED" w:rsidRPr="004B3FD8">
        <w:rPr>
          <w:rFonts w:ascii="ITC Avant Garde" w:hAnsi="ITC Avant Garde"/>
          <w:sz w:val="22"/>
          <w:szCs w:val="22"/>
          <w:lang w:val="es-MX"/>
        </w:rPr>
        <w:t>venio transcrito</w:t>
      </w:r>
      <w:r w:rsidR="00AB751D" w:rsidRPr="004B3FD8">
        <w:rPr>
          <w:rFonts w:ascii="ITC Avant Garde" w:hAnsi="ITC Avant Garde"/>
          <w:sz w:val="22"/>
          <w:szCs w:val="22"/>
          <w:lang w:val="es-MX"/>
        </w:rPr>
        <w:t>,</w:t>
      </w:r>
      <w:r w:rsidR="006E2AED" w:rsidRPr="004B3FD8">
        <w:rPr>
          <w:rFonts w:ascii="ITC Avant Garde" w:hAnsi="ITC Avant Garde"/>
          <w:sz w:val="22"/>
          <w:szCs w:val="22"/>
          <w:lang w:val="es-MX"/>
        </w:rPr>
        <w:t xml:space="preserve"> es posible afirmar</w:t>
      </w:r>
      <w:r w:rsidRPr="004B3FD8">
        <w:rPr>
          <w:rFonts w:ascii="ITC Avant Garde" w:hAnsi="ITC Avant Garde"/>
          <w:sz w:val="22"/>
          <w:szCs w:val="22"/>
          <w:lang w:val="es-MX"/>
        </w:rPr>
        <w:t xml:space="preserve"> que las tarifas pactadas por MCM y Telmex corresponden a las determinadas por el Instituto en las Resoluciones 2015 y 2016 para los </w:t>
      </w:r>
      <w:r w:rsidR="000442CF" w:rsidRPr="004B3FD8">
        <w:rPr>
          <w:rFonts w:ascii="ITC Avant Garde" w:hAnsi="ITC Avant Garde"/>
          <w:sz w:val="22"/>
          <w:szCs w:val="22"/>
          <w:lang w:val="es-MX"/>
        </w:rPr>
        <w:t xml:space="preserve">mismos </w:t>
      </w:r>
      <w:r w:rsidR="00091DDE" w:rsidRPr="004B3FD8">
        <w:rPr>
          <w:rFonts w:ascii="ITC Avant Garde" w:hAnsi="ITC Avant Garde"/>
          <w:sz w:val="22"/>
          <w:szCs w:val="22"/>
          <w:lang w:val="es-MX"/>
        </w:rPr>
        <w:t>ejercicios.</w:t>
      </w:r>
      <w:r w:rsidR="00C03DB7" w:rsidRPr="004B3FD8">
        <w:rPr>
          <w:rFonts w:ascii="ITC Avant Garde" w:hAnsi="ITC Avant Garde"/>
          <w:sz w:val="22"/>
          <w:szCs w:val="22"/>
          <w:lang w:val="es-MX"/>
        </w:rPr>
        <w:t xml:space="preserve"> No obstante se reitera que este Instituto resulta incompetente para pronunciarse respecto de los alcances, aplicación o exigibilidad del convenio suscrito por las partes, ya que como se ha dicho, ello corresponde a la autoridad judicial competente</w:t>
      </w:r>
      <w:r w:rsidR="00BF1973" w:rsidRPr="004B3FD8">
        <w:rPr>
          <w:rFonts w:ascii="ITC Avant Garde" w:hAnsi="ITC Avant Garde"/>
          <w:sz w:val="22"/>
          <w:szCs w:val="22"/>
          <w:lang w:val="es-MX"/>
        </w:rPr>
        <w:t>. En virtud de lo anterior, no ha lugar a confirmar lo solicitado por MCM en el numeral 9</w:t>
      </w:r>
      <w:r w:rsidR="00C03DB7" w:rsidRPr="004B3FD8">
        <w:rPr>
          <w:rFonts w:ascii="ITC Avant Garde" w:hAnsi="ITC Avant Garde"/>
          <w:sz w:val="22"/>
          <w:szCs w:val="22"/>
          <w:lang w:val="es-MX"/>
        </w:rPr>
        <w:t>.</w:t>
      </w:r>
    </w:p>
    <w:p w14:paraId="2469C307" w14:textId="77777777" w:rsidR="004B3FD8" w:rsidRPr="004B3FD8" w:rsidRDefault="00C427A2" w:rsidP="004B3FD8">
      <w:pPr>
        <w:pStyle w:val="Prrafodelista"/>
        <w:numPr>
          <w:ilvl w:val="0"/>
          <w:numId w:val="28"/>
        </w:numPr>
        <w:spacing w:after="240" w:line="276" w:lineRule="auto"/>
        <w:ind w:left="426" w:hanging="284"/>
        <w:jc w:val="both"/>
        <w:rPr>
          <w:rFonts w:ascii="ITC Avant Garde" w:hAnsi="ITC Avant Garde"/>
          <w:sz w:val="22"/>
          <w:szCs w:val="22"/>
        </w:rPr>
      </w:pPr>
      <w:r w:rsidRPr="004B3FD8">
        <w:rPr>
          <w:rFonts w:ascii="ITC Avant Garde" w:hAnsi="ITC Avant Garde"/>
          <w:sz w:val="22"/>
          <w:szCs w:val="22"/>
        </w:rPr>
        <w:t xml:space="preserve">El numeral </w:t>
      </w:r>
      <w:r w:rsidR="001A2591" w:rsidRPr="004B3FD8">
        <w:rPr>
          <w:rFonts w:ascii="ITC Avant Garde" w:hAnsi="ITC Avant Garde"/>
          <w:b/>
          <w:sz w:val="22"/>
          <w:szCs w:val="22"/>
        </w:rPr>
        <w:t>10</w:t>
      </w:r>
      <w:r w:rsidRPr="004B3FD8">
        <w:rPr>
          <w:rFonts w:ascii="ITC Avant Garde" w:hAnsi="ITC Avant Garde"/>
          <w:b/>
          <w:sz w:val="22"/>
          <w:szCs w:val="22"/>
        </w:rPr>
        <w:t xml:space="preserve"> </w:t>
      </w:r>
      <w:r w:rsidRPr="004B3FD8">
        <w:rPr>
          <w:rFonts w:ascii="ITC Avant Garde" w:hAnsi="ITC Avant Garde"/>
          <w:sz w:val="22"/>
          <w:szCs w:val="22"/>
        </w:rPr>
        <w:t>de la Solicitud de MCM</w:t>
      </w:r>
      <w:r w:rsidR="005066A8" w:rsidRPr="004B3FD8">
        <w:rPr>
          <w:rFonts w:ascii="ITC Avant Garde" w:hAnsi="ITC Avant Garde"/>
          <w:sz w:val="22"/>
          <w:szCs w:val="22"/>
        </w:rPr>
        <w:t xml:space="preserve"> señala </w:t>
      </w:r>
      <w:r w:rsidR="005066A8" w:rsidRPr="004B3FD8">
        <w:rPr>
          <w:rFonts w:ascii="ITC Avant Garde" w:hAnsi="ITC Avant Garde"/>
          <w:bCs/>
          <w:sz w:val="22"/>
          <w:szCs w:val="22"/>
          <w:lang w:val="es-MX"/>
        </w:rPr>
        <w:t>“Que el principio de trato no discriminatorio, en términos de lo dispuesto por el último párrafo del artículo 125, es procedente a partir de la solicitud del interesado. Es decir los términos y condiciones para interconexión que un concesionario ofrezca a otro con motivo de un acuerdo o de una resolución de ese Instituto, solo son aplicables una vez que la parte interesada lo solicita.”</w:t>
      </w:r>
    </w:p>
    <w:p w14:paraId="25114F85" w14:textId="77777777" w:rsidR="004B3FD8" w:rsidRPr="004B3FD8" w:rsidRDefault="00DA5F54" w:rsidP="004B3FD8">
      <w:pPr>
        <w:spacing w:after="240"/>
        <w:ind w:left="426"/>
        <w:jc w:val="both"/>
        <w:rPr>
          <w:rFonts w:ascii="ITC Avant Garde" w:hAnsi="ITC Avant Garde"/>
          <w:lang w:val="es-ES"/>
        </w:rPr>
      </w:pPr>
      <w:r w:rsidRPr="004B3FD8">
        <w:rPr>
          <w:rFonts w:ascii="ITC Avant Garde" w:hAnsi="ITC Avant Garde"/>
          <w:lang w:val="es-ES"/>
        </w:rPr>
        <w:t xml:space="preserve">El </w:t>
      </w:r>
      <w:r w:rsidR="00270D5B" w:rsidRPr="004B3FD8">
        <w:rPr>
          <w:rFonts w:ascii="ITC Avant Garde" w:hAnsi="ITC Avant Garde"/>
          <w:lang w:val="es-ES"/>
        </w:rPr>
        <w:t xml:space="preserve">principio de trato no discriminatorio, en los términos que establece el </w:t>
      </w:r>
      <w:r w:rsidRPr="004B3FD8">
        <w:rPr>
          <w:rFonts w:ascii="ITC Avant Garde" w:hAnsi="ITC Avant Garde"/>
          <w:lang w:val="es-ES"/>
        </w:rPr>
        <w:t>artículo 125</w:t>
      </w:r>
      <w:r w:rsidR="007B0823" w:rsidRPr="004B3FD8">
        <w:rPr>
          <w:rFonts w:ascii="ITC Avant Garde" w:hAnsi="ITC Avant Garde"/>
          <w:lang w:val="es-ES"/>
        </w:rPr>
        <w:t>, párrafo tercero</w:t>
      </w:r>
      <w:r w:rsidRPr="004B3FD8">
        <w:rPr>
          <w:rFonts w:ascii="ITC Avant Garde" w:hAnsi="ITC Avant Garde"/>
          <w:lang w:val="es-ES"/>
        </w:rPr>
        <w:t xml:space="preserve"> </w:t>
      </w:r>
      <w:r w:rsidR="00270D5B" w:rsidRPr="004B3FD8">
        <w:rPr>
          <w:rFonts w:ascii="ITC Avant Garde" w:hAnsi="ITC Avant Garde"/>
          <w:lang w:val="es-ES"/>
        </w:rPr>
        <w:t>de la LFTR fue introducido hasta su entrada en vigor, como se señala a continuación</w:t>
      </w:r>
      <w:r w:rsidRPr="004B3FD8">
        <w:rPr>
          <w:rFonts w:ascii="ITC Avant Garde" w:hAnsi="ITC Avant Garde"/>
          <w:lang w:val="es-ES"/>
        </w:rPr>
        <w:t>:</w:t>
      </w:r>
    </w:p>
    <w:p w14:paraId="0BEA5C5A" w14:textId="086BA7CE" w:rsidR="007B0823" w:rsidRPr="004B3FD8" w:rsidRDefault="00DA5F54" w:rsidP="004B3FD8">
      <w:pPr>
        <w:spacing w:after="240"/>
        <w:ind w:left="1276" w:right="567"/>
        <w:jc w:val="both"/>
        <w:rPr>
          <w:rFonts w:ascii="ITC Avant Garde" w:hAnsi="ITC Avant Garde"/>
          <w:sz w:val="20"/>
          <w:lang w:val="es-ES"/>
        </w:rPr>
      </w:pPr>
      <w:r w:rsidRPr="004B3FD8">
        <w:rPr>
          <w:rFonts w:ascii="ITC Avant Garde" w:hAnsi="ITC Avant Garde"/>
          <w:sz w:val="20"/>
          <w:lang w:val="es-ES"/>
        </w:rPr>
        <w:t>“</w:t>
      </w:r>
      <w:r w:rsidRPr="004B3FD8">
        <w:rPr>
          <w:rFonts w:ascii="ITC Avant Garde" w:hAnsi="ITC Avant Garde"/>
          <w:b/>
          <w:sz w:val="20"/>
          <w:lang w:val="es-ES"/>
        </w:rPr>
        <w:t>Artículo 125</w:t>
      </w:r>
      <w:r w:rsidR="007B0823" w:rsidRPr="004B3FD8">
        <w:rPr>
          <w:rFonts w:ascii="ITC Avant Garde" w:hAnsi="ITC Avant Garde"/>
          <w:b/>
          <w:sz w:val="20"/>
          <w:lang w:val="es-ES"/>
        </w:rPr>
        <w:t>…</w:t>
      </w:r>
    </w:p>
    <w:p w14:paraId="2628441F" w14:textId="77777777" w:rsidR="004B3FD8" w:rsidRPr="004B3FD8" w:rsidRDefault="00DA5F54" w:rsidP="004B3FD8">
      <w:pPr>
        <w:spacing w:after="240"/>
        <w:ind w:left="1276" w:right="567"/>
        <w:jc w:val="both"/>
        <w:rPr>
          <w:rFonts w:ascii="ITC Avant Garde" w:hAnsi="ITC Avant Garde"/>
          <w:sz w:val="20"/>
          <w:lang w:val="es-ES"/>
        </w:rPr>
      </w:pPr>
      <w:r w:rsidRPr="004B3FD8">
        <w:rPr>
          <w:rFonts w:ascii="ITC Avant Garde" w:hAnsi="ITC Avant Garde"/>
          <w:sz w:val="20"/>
          <w:u w:val="single"/>
          <w:lang w:val="es-ES"/>
        </w:rPr>
        <w:t>Los términos y condiciones para interconexión que un concesionario ofrezca a otro con motivo de un acuerdo o de una resolución del Instituto, deberán otorgarse a cualquier otro que lo solicite, a partir de la fecha de la solicitud</w:t>
      </w:r>
      <w:r w:rsidRPr="004B3FD8">
        <w:rPr>
          <w:rFonts w:ascii="ITC Avant Garde" w:hAnsi="ITC Avant Garde"/>
          <w:sz w:val="20"/>
          <w:lang w:val="es-ES"/>
        </w:rPr>
        <w:t>.” (Énfasis añadido)</w:t>
      </w:r>
    </w:p>
    <w:p w14:paraId="6FBEFBAC" w14:textId="77777777" w:rsidR="004B3FD8" w:rsidRPr="004B3FD8" w:rsidRDefault="00DA5F54" w:rsidP="004B3FD8">
      <w:pPr>
        <w:pStyle w:val="Prrafodelista"/>
        <w:spacing w:after="240" w:line="276" w:lineRule="auto"/>
        <w:ind w:left="426"/>
        <w:jc w:val="both"/>
        <w:rPr>
          <w:rFonts w:ascii="ITC Avant Garde" w:eastAsiaTheme="minorHAnsi" w:hAnsi="ITC Avant Garde"/>
          <w:sz w:val="22"/>
          <w:szCs w:val="22"/>
          <w:lang w:val="es-MX"/>
        </w:rPr>
      </w:pPr>
      <w:r w:rsidRPr="004B3FD8">
        <w:rPr>
          <w:rFonts w:ascii="ITC Avant Garde" w:hAnsi="ITC Avant Garde"/>
          <w:sz w:val="22"/>
          <w:szCs w:val="22"/>
        </w:rPr>
        <w:t xml:space="preserve">Del texto transcrito se desprende que el artículo 125 de la LFTR </w:t>
      </w:r>
      <w:r w:rsidRPr="004B3FD8">
        <w:rPr>
          <w:rFonts w:ascii="ITC Avant Garde" w:hAnsi="ITC Avant Garde"/>
          <w:sz w:val="22"/>
          <w:szCs w:val="22"/>
          <w:u w:val="single"/>
        </w:rPr>
        <w:t xml:space="preserve">regula lo relativo al </w:t>
      </w:r>
      <w:r w:rsidR="00E86631" w:rsidRPr="004B3FD8">
        <w:rPr>
          <w:rFonts w:ascii="ITC Avant Garde" w:hAnsi="ITC Avant Garde"/>
          <w:sz w:val="22"/>
          <w:szCs w:val="22"/>
          <w:u w:val="single"/>
        </w:rPr>
        <w:t xml:space="preserve">principio de </w:t>
      </w:r>
      <w:r w:rsidR="007B0823" w:rsidRPr="004B3FD8">
        <w:rPr>
          <w:rFonts w:ascii="ITC Avant Garde" w:hAnsi="ITC Avant Garde"/>
          <w:sz w:val="22"/>
          <w:szCs w:val="22"/>
          <w:u w:val="single"/>
        </w:rPr>
        <w:t>t</w:t>
      </w:r>
      <w:r w:rsidRPr="004B3FD8">
        <w:rPr>
          <w:rFonts w:ascii="ITC Avant Garde" w:hAnsi="ITC Avant Garde"/>
          <w:sz w:val="22"/>
          <w:szCs w:val="22"/>
          <w:u w:val="single"/>
        </w:rPr>
        <w:t>rato no discriminatorio entre concesionarios</w:t>
      </w:r>
      <w:r w:rsidRPr="004B3FD8">
        <w:rPr>
          <w:rFonts w:ascii="ITC Avant Garde" w:hAnsi="ITC Avant Garde"/>
          <w:sz w:val="22"/>
          <w:szCs w:val="22"/>
        </w:rPr>
        <w:t>. Asimismo, de la literalidad de dicho precepto se advierte que:</w:t>
      </w:r>
      <w:r w:rsidR="007B0823" w:rsidRPr="004B3FD8">
        <w:rPr>
          <w:rFonts w:ascii="ITC Avant Garde" w:hAnsi="ITC Avant Garde"/>
          <w:sz w:val="22"/>
          <w:szCs w:val="22"/>
        </w:rPr>
        <w:t xml:space="preserve"> i) l</w:t>
      </w:r>
      <w:r w:rsidR="007B0823" w:rsidRPr="004B3FD8">
        <w:rPr>
          <w:rFonts w:ascii="ITC Avant Garde" w:eastAsiaTheme="minorHAnsi" w:hAnsi="ITC Avant Garde"/>
          <w:sz w:val="22"/>
          <w:szCs w:val="22"/>
        </w:rPr>
        <w:t>os términos y condiciones que comprende</w:t>
      </w:r>
      <w:r w:rsidR="000442CF" w:rsidRPr="004B3FD8">
        <w:rPr>
          <w:rFonts w:ascii="ITC Avant Garde" w:eastAsiaTheme="minorHAnsi" w:hAnsi="ITC Avant Garde"/>
          <w:sz w:val="22"/>
          <w:szCs w:val="22"/>
        </w:rPr>
        <w:t>n</w:t>
      </w:r>
      <w:r w:rsidR="007B0823" w:rsidRPr="004B3FD8">
        <w:rPr>
          <w:rFonts w:ascii="ITC Avant Garde" w:eastAsiaTheme="minorHAnsi" w:hAnsi="ITC Avant Garde"/>
          <w:sz w:val="22"/>
          <w:szCs w:val="22"/>
        </w:rPr>
        <w:t xml:space="preserve"> el principio de trato no discriminatorio</w:t>
      </w:r>
      <w:r w:rsidR="000442CF" w:rsidRPr="004B3FD8">
        <w:rPr>
          <w:rFonts w:ascii="ITC Avant Garde" w:eastAsiaTheme="minorHAnsi" w:hAnsi="ITC Avant Garde"/>
          <w:sz w:val="22"/>
          <w:szCs w:val="22"/>
        </w:rPr>
        <w:t>,</w:t>
      </w:r>
      <w:r w:rsidR="007B0823" w:rsidRPr="004B3FD8">
        <w:rPr>
          <w:rFonts w:ascii="ITC Avant Garde" w:eastAsiaTheme="minorHAnsi" w:hAnsi="ITC Avant Garde"/>
          <w:sz w:val="22"/>
          <w:szCs w:val="22"/>
        </w:rPr>
        <w:t xml:space="preserve"> son aquellos derivados de un acuerdo entre concesionarios o bien de una resolución del Instituto, y ii) l</w:t>
      </w:r>
      <w:r w:rsidR="007B0823" w:rsidRPr="004B3FD8">
        <w:rPr>
          <w:rFonts w:ascii="ITC Avant Garde" w:eastAsiaTheme="minorHAnsi" w:hAnsi="ITC Avant Garde"/>
          <w:sz w:val="22"/>
          <w:szCs w:val="22"/>
          <w:lang w:val="es-MX"/>
        </w:rPr>
        <w:t xml:space="preserve">os </w:t>
      </w:r>
      <w:r w:rsidR="007B0823" w:rsidRPr="004B3FD8">
        <w:rPr>
          <w:rFonts w:ascii="ITC Avant Garde" w:eastAsiaTheme="minorHAnsi" w:hAnsi="ITC Avant Garde"/>
          <w:sz w:val="22"/>
          <w:szCs w:val="22"/>
          <w:u w:val="single"/>
          <w:lang w:val="es-MX"/>
        </w:rPr>
        <w:t>términos y condiciones se deben otorgar a partir de la fecha de la solicitud</w:t>
      </w:r>
      <w:r w:rsidR="007B0823" w:rsidRPr="004B3FD8">
        <w:rPr>
          <w:rFonts w:ascii="ITC Avant Garde" w:eastAsiaTheme="minorHAnsi" w:hAnsi="ITC Avant Garde"/>
          <w:sz w:val="22"/>
          <w:szCs w:val="22"/>
          <w:lang w:val="es-MX"/>
        </w:rPr>
        <w:t>.</w:t>
      </w:r>
    </w:p>
    <w:p w14:paraId="3B9B2A68" w14:textId="77777777" w:rsidR="004B3FD8" w:rsidRPr="004B3FD8" w:rsidRDefault="00A914AE" w:rsidP="004B3FD8">
      <w:pPr>
        <w:spacing w:after="240"/>
        <w:ind w:left="426"/>
        <w:jc w:val="both"/>
        <w:rPr>
          <w:rFonts w:ascii="ITC Avant Garde" w:hAnsi="ITC Avant Garde"/>
          <w:lang w:val="es-ES"/>
        </w:rPr>
      </w:pPr>
      <w:r w:rsidRPr="004B3FD8">
        <w:rPr>
          <w:rFonts w:ascii="ITC Avant Garde" w:hAnsi="ITC Avant Garde"/>
          <w:lang w:val="es-ES"/>
        </w:rPr>
        <w:t>Conforme a dicho precepto</w:t>
      </w:r>
      <w:r w:rsidR="000442CF" w:rsidRPr="004B3FD8">
        <w:rPr>
          <w:rFonts w:ascii="ITC Avant Garde" w:hAnsi="ITC Avant Garde"/>
          <w:lang w:val="es-ES"/>
        </w:rPr>
        <w:t>,</w:t>
      </w:r>
      <w:r w:rsidRPr="004B3FD8">
        <w:rPr>
          <w:rFonts w:ascii="ITC Avant Garde" w:hAnsi="ITC Avant Garde"/>
          <w:lang w:val="es-ES"/>
        </w:rPr>
        <w:t xml:space="preserve"> basta con que un concesionario solicite a otro que se le proporcionen los mismos términos y condiciones que hayan sido ofrecidos a otro concesionario, ya sea en virtud de un acuerdo entre ellos o</w:t>
      </w:r>
      <w:r w:rsidR="00E86631" w:rsidRPr="004B3FD8">
        <w:rPr>
          <w:rFonts w:ascii="ITC Avant Garde" w:hAnsi="ITC Avant Garde"/>
          <w:lang w:val="es-ES"/>
        </w:rPr>
        <w:t xml:space="preserve"> bien porque hayan sido </w:t>
      </w:r>
      <w:r w:rsidR="00E86631" w:rsidRPr="004B3FD8">
        <w:rPr>
          <w:rFonts w:ascii="ITC Avant Garde" w:hAnsi="ITC Avant Garde"/>
          <w:lang w:val="es-ES"/>
        </w:rPr>
        <w:lastRenderedPageBreak/>
        <w:t>resuelto</w:t>
      </w:r>
      <w:r w:rsidRPr="004B3FD8">
        <w:rPr>
          <w:rFonts w:ascii="ITC Avant Garde" w:hAnsi="ITC Avant Garde"/>
          <w:lang w:val="es-ES"/>
        </w:rPr>
        <w:t>s por el Instituto.</w:t>
      </w:r>
      <w:r w:rsidR="00E86631" w:rsidRPr="004B3FD8">
        <w:rPr>
          <w:rFonts w:ascii="ITC Avant Garde" w:hAnsi="ITC Avant Garde"/>
          <w:lang w:val="es-ES"/>
        </w:rPr>
        <w:t xml:space="preserve"> Asimismo, puede afirmarse que los términos y condiciones solicitados bajo el principio de trato no discriminatorio serán otorgados, invariablemente, a partir de la fecha de la solicitud que se realice.</w:t>
      </w:r>
    </w:p>
    <w:p w14:paraId="644F5715" w14:textId="0CC9FA7C" w:rsidR="00E86631" w:rsidRPr="004B3FD8" w:rsidRDefault="00A914AE" w:rsidP="004B3FD8">
      <w:pPr>
        <w:tabs>
          <w:tab w:val="left" w:pos="2173"/>
        </w:tabs>
        <w:spacing w:after="240"/>
        <w:ind w:left="426"/>
        <w:jc w:val="both"/>
        <w:rPr>
          <w:rFonts w:ascii="ITC Avant Garde" w:hAnsi="ITC Avant Garde"/>
        </w:rPr>
      </w:pPr>
      <w:r w:rsidRPr="004B3FD8">
        <w:rPr>
          <w:rFonts w:ascii="ITC Avant Garde" w:hAnsi="ITC Avant Garde"/>
          <w:lang w:val="es-ES"/>
        </w:rPr>
        <w:t>A partir de lo señalado es posible concluir que</w:t>
      </w:r>
      <w:r w:rsidR="00E86631" w:rsidRPr="004B3FD8">
        <w:rPr>
          <w:rFonts w:ascii="ITC Avant Garde" w:hAnsi="ITC Avant Garde"/>
          <w:lang w:val="es-ES"/>
        </w:rPr>
        <w:t xml:space="preserve"> e</w:t>
      </w:r>
      <w:r w:rsidR="00E86631" w:rsidRPr="004B3FD8">
        <w:rPr>
          <w:rFonts w:ascii="ITC Avant Garde" w:hAnsi="ITC Avant Garde"/>
        </w:rPr>
        <w:t>l principio de trato no discriminator</w:t>
      </w:r>
      <w:r w:rsidR="00FC07DE" w:rsidRPr="004B3FD8">
        <w:rPr>
          <w:rFonts w:ascii="ITC Avant Garde" w:hAnsi="ITC Avant Garde"/>
        </w:rPr>
        <w:t>io es exigible entre las partes y debe otorgarse a partir de su solicitud,</w:t>
      </w:r>
      <w:r w:rsidR="00E86631" w:rsidRPr="004B3FD8">
        <w:rPr>
          <w:rFonts w:ascii="ITC Avant Garde" w:hAnsi="ITC Avant Garde"/>
        </w:rPr>
        <w:t xml:space="preserve"> sin necesidad de un procedimiento ante la autoridad</w:t>
      </w:r>
      <w:r w:rsidR="008C0E92" w:rsidRPr="004B3FD8">
        <w:rPr>
          <w:rFonts w:ascii="ITC Avant Garde" w:hAnsi="ITC Avant Garde"/>
        </w:rPr>
        <w:t xml:space="preserve"> pero pudiendo intervenir la Unidad de Cumplimiento en caso de que no sea otorgado al concesionario solicitante</w:t>
      </w:r>
      <w:r w:rsidR="00E86631" w:rsidRPr="004B3FD8">
        <w:rPr>
          <w:rFonts w:ascii="ITC Avant Garde" w:hAnsi="ITC Avant Garde"/>
        </w:rPr>
        <w:t>;</w:t>
      </w:r>
      <w:r w:rsidR="008C0E92" w:rsidRPr="004B3FD8">
        <w:rPr>
          <w:rFonts w:ascii="ITC Avant Garde" w:hAnsi="ITC Avant Garde"/>
        </w:rPr>
        <w:t xml:space="preserve"> pues</w:t>
      </w:r>
      <w:r w:rsidR="00E86631" w:rsidRPr="004B3FD8">
        <w:rPr>
          <w:rFonts w:ascii="ITC Avant Garde" w:hAnsi="ITC Avant Garde"/>
        </w:rPr>
        <w:t xml:space="preserve"> los términos y condiciones solicitados a la luz del principio de trato no discriminatorio deben ser otorgados a partir de la petición realizada por un concesionario a otro, </w:t>
      </w:r>
      <w:r w:rsidR="00E86631" w:rsidRPr="004B3FD8">
        <w:rPr>
          <w:rFonts w:ascii="ITC Avant Garde" w:hAnsi="ITC Avant Garde"/>
          <w:u w:val="single"/>
        </w:rPr>
        <w:t>sin que puedan hacerse extensivos a periodos anteriores a la fecha de la solicitud</w:t>
      </w:r>
      <w:r w:rsidR="00E86631" w:rsidRPr="004B3FD8">
        <w:rPr>
          <w:rFonts w:ascii="ITC Avant Garde" w:hAnsi="ITC Avant Garde"/>
        </w:rPr>
        <w:t xml:space="preserve">, y comprende los términos y condiciones que un concesionario ofrece a otro </w:t>
      </w:r>
      <w:r w:rsidR="00E86631" w:rsidRPr="004B3FD8">
        <w:rPr>
          <w:rFonts w:ascii="ITC Avant Garde" w:hAnsi="ITC Avant Garde"/>
          <w:u w:val="single"/>
        </w:rPr>
        <w:t>con motivo de un acuerdo o bien de una resolución del Instituto</w:t>
      </w:r>
      <w:r w:rsidR="00E86631" w:rsidRPr="004B3FD8">
        <w:rPr>
          <w:rFonts w:ascii="ITC Avant Garde" w:hAnsi="ITC Avant Garde"/>
        </w:rPr>
        <w:t>.</w:t>
      </w:r>
      <w:r w:rsidR="008C0E92" w:rsidRPr="004B3FD8">
        <w:rPr>
          <w:rFonts w:ascii="ITC Avant Garde" w:hAnsi="ITC Avant Garde"/>
        </w:rPr>
        <w:t xml:space="preserve"> </w:t>
      </w:r>
    </w:p>
    <w:p w14:paraId="5F7AFEE7" w14:textId="77777777" w:rsidR="004B3FD8" w:rsidRPr="004B3FD8" w:rsidRDefault="00E86631" w:rsidP="004B3FD8">
      <w:pPr>
        <w:tabs>
          <w:tab w:val="left" w:pos="2173"/>
        </w:tabs>
        <w:spacing w:after="240"/>
        <w:ind w:left="425"/>
        <w:jc w:val="both"/>
        <w:rPr>
          <w:rFonts w:ascii="ITC Avant Garde" w:hAnsi="ITC Avant Garde"/>
        </w:rPr>
      </w:pPr>
      <w:r w:rsidRPr="004B3FD8">
        <w:rPr>
          <w:rFonts w:ascii="ITC Avant Garde" w:hAnsi="ITC Avant Garde"/>
        </w:rPr>
        <w:t xml:space="preserve">Por lo tanto, resulta procedente confirmar el criterio planteado por MCM en el numeral 10 de su </w:t>
      </w:r>
      <w:r w:rsidR="000442CF" w:rsidRPr="004B3FD8">
        <w:rPr>
          <w:rFonts w:ascii="ITC Avant Garde" w:hAnsi="ITC Avant Garde"/>
        </w:rPr>
        <w:t>S</w:t>
      </w:r>
      <w:r w:rsidR="00EE0DE1" w:rsidRPr="004B3FD8">
        <w:rPr>
          <w:rFonts w:ascii="ITC Avant Garde" w:hAnsi="ITC Avant Garde"/>
        </w:rPr>
        <w:t>olicitud ya que el</w:t>
      </w:r>
      <w:r w:rsidR="008C0E92" w:rsidRPr="004B3FD8">
        <w:rPr>
          <w:rFonts w:ascii="ITC Avant Garde" w:hAnsi="ITC Avant Garde"/>
          <w:bCs/>
        </w:rPr>
        <w:t xml:space="preserve"> principio de trato no discriminatorio</w:t>
      </w:r>
      <w:r w:rsidR="00EE0DE1" w:rsidRPr="004B3FD8">
        <w:rPr>
          <w:rFonts w:ascii="ITC Avant Garde" w:hAnsi="ITC Avant Garde"/>
          <w:bCs/>
        </w:rPr>
        <w:t xml:space="preserve"> previsto en </w:t>
      </w:r>
      <w:r w:rsidR="008C0E92" w:rsidRPr="004B3FD8">
        <w:rPr>
          <w:rFonts w:ascii="ITC Avant Garde" w:hAnsi="ITC Avant Garde"/>
          <w:bCs/>
        </w:rPr>
        <w:t xml:space="preserve">el último párrafo del artículo 125, es procedente a partir </w:t>
      </w:r>
      <w:r w:rsidR="00EE0DE1" w:rsidRPr="004B3FD8">
        <w:rPr>
          <w:rFonts w:ascii="ITC Avant Garde" w:hAnsi="ITC Avant Garde"/>
          <w:bCs/>
        </w:rPr>
        <w:t>de la solicitud del interesado y los</w:t>
      </w:r>
      <w:r w:rsidR="008C0E92" w:rsidRPr="004B3FD8">
        <w:rPr>
          <w:rFonts w:ascii="ITC Avant Garde" w:hAnsi="ITC Avant Garde"/>
          <w:bCs/>
        </w:rPr>
        <w:t xml:space="preserve"> términos y condiciones para interconexión que un concesionario ofrezca a otro con motivo de un acuerdo o de una resolución de ese Instituto, solo son aplicables </w:t>
      </w:r>
      <w:r w:rsidR="00091DDE" w:rsidRPr="004B3FD8">
        <w:rPr>
          <w:rFonts w:ascii="ITC Avant Garde" w:hAnsi="ITC Avant Garde"/>
          <w:bCs/>
        </w:rPr>
        <w:t xml:space="preserve">a partir de la fecha </w:t>
      </w:r>
      <w:r w:rsidR="008C0E92" w:rsidRPr="004B3FD8">
        <w:rPr>
          <w:rFonts w:ascii="ITC Avant Garde" w:hAnsi="ITC Avant Garde"/>
          <w:bCs/>
        </w:rPr>
        <w:t>que la parte interesada lo solicita</w:t>
      </w:r>
      <w:r w:rsidR="00111E88" w:rsidRPr="004B3FD8">
        <w:rPr>
          <w:rFonts w:ascii="ITC Avant Garde" w:hAnsi="ITC Avant Garde"/>
          <w:bCs/>
        </w:rPr>
        <w:t>.</w:t>
      </w:r>
    </w:p>
    <w:p w14:paraId="1B660B22" w14:textId="77777777" w:rsidR="004B3FD8" w:rsidRPr="004B3FD8" w:rsidRDefault="00387EDD" w:rsidP="004B3FD8">
      <w:pPr>
        <w:shd w:val="clear" w:color="auto" w:fill="FFFFFF"/>
        <w:spacing w:after="240"/>
        <w:ind w:right="14"/>
        <w:jc w:val="both"/>
        <w:rPr>
          <w:rFonts w:ascii="ITC Avant Garde" w:hAnsi="ITC Avant Garde"/>
          <w:lang w:val="es-ES"/>
        </w:rPr>
      </w:pPr>
      <w:r w:rsidRPr="004B3FD8">
        <w:rPr>
          <w:rFonts w:ascii="ITC Avant Garde" w:hAnsi="ITC Avant Garde"/>
          <w:lang w:val="es-ES"/>
        </w:rPr>
        <w:t xml:space="preserve">Por lo anterior y con fundamento en los artículos 28, párrafos décimo quinto y décimo sexto de la </w:t>
      </w:r>
      <w:r w:rsidRPr="004B3FD8">
        <w:rPr>
          <w:rFonts w:ascii="ITC Avant Garde" w:hAnsi="ITC Avant Garde"/>
          <w:spacing w:val="-1"/>
          <w:lang w:val="es-ES"/>
        </w:rPr>
        <w:t>Constitución Política de los Estados Unidos Mexicanos; 2, 7, 15, fracción LVII, 16 y 17, penúltimo párrafo de la Ley Federal de Telecomunicaciones y Radiodifusión,</w:t>
      </w:r>
      <w:r w:rsidRPr="004B3FD8">
        <w:rPr>
          <w:rFonts w:ascii="ITC Avant Garde" w:hAnsi="ITC Avant Garde"/>
          <w:lang w:val="es-ES"/>
        </w:rPr>
        <w:t xml:space="preserve"> y 1, 4, fracción I y 6, fracción XVIII del Estatuto Orgánico del Instituto Federal de Telecomunicaciones, se emite el siguiente</w:t>
      </w:r>
      <w:r w:rsidR="00111E88" w:rsidRPr="004B3FD8">
        <w:rPr>
          <w:rFonts w:ascii="ITC Avant Garde" w:hAnsi="ITC Avant Garde"/>
          <w:lang w:val="es-ES"/>
        </w:rPr>
        <w:t>:</w:t>
      </w:r>
    </w:p>
    <w:p w14:paraId="23AF70EE" w14:textId="77777777" w:rsidR="004B3FD8" w:rsidRPr="004B3FD8" w:rsidRDefault="00387EDD" w:rsidP="004B3FD8">
      <w:pPr>
        <w:pStyle w:val="Ttulo2"/>
        <w:spacing w:after="240"/>
        <w:jc w:val="center"/>
        <w:rPr>
          <w:rFonts w:ascii="ITC Avant Garde" w:hAnsi="ITC Avant Garde"/>
          <w:b/>
          <w:color w:val="auto"/>
          <w:sz w:val="22"/>
          <w:szCs w:val="22"/>
          <w:lang w:val="es-ES"/>
        </w:rPr>
      </w:pPr>
      <w:r w:rsidRPr="004B3FD8">
        <w:rPr>
          <w:rFonts w:ascii="ITC Avant Garde" w:hAnsi="ITC Avant Garde"/>
          <w:b/>
          <w:color w:val="auto"/>
          <w:sz w:val="22"/>
          <w:szCs w:val="22"/>
          <w:lang w:val="es-ES"/>
        </w:rPr>
        <w:t>ACUERDO</w:t>
      </w:r>
    </w:p>
    <w:p w14:paraId="687EAFB5" w14:textId="34C5CF53" w:rsidR="004B3FD8" w:rsidRPr="004B3FD8" w:rsidRDefault="00387EDD" w:rsidP="004B3FD8">
      <w:pPr>
        <w:shd w:val="clear" w:color="auto" w:fill="FFFFFF"/>
        <w:spacing w:after="240"/>
        <w:ind w:right="11"/>
        <w:jc w:val="both"/>
        <w:rPr>
          <w:rFonts w:ascii="ITC Avant Garde" w:hAnsi="ITC Avant Garde"/>
          <w:lang w:val="es-ES"/>
        </w:rPr>
      </w:pPr>
      <w:r w:rsidRPr="004B3FD8">
        <w:rPr>
          <w:rFonts w:ascii="ITC Avant Garde" w:hAnsi="ITC Avant Garde"/>
          <w:b/>
          <w:lang w:val="es-ES"/>
        </w:rPr>
        <w:t xml:space="preserve">PRIMERO.- </w:t>
      </w:r>
      <w:r w:rsidR="000A002D" w:rsidRPr="004B3FD8">
        <w:rPr>
          <w:rFonts w:ascii="ITC Avant Garde" w:hAnsi="ITC Avant Garde"/>
          <w:lang w:val="es-ES"/>
        </w:rPr>
        <w:t>En términos de lo incisos A, B, C, D, E, F y G del Considerando Tercero del presente Acuerdo:</w:t>
      </w:r>
    </w:p>
    <w:p w14:paraId="0EF84A7A" w14:textId="77777777" w:rsidR="004B3FD8" w:rsidRPr="004B3FD8" w:rsidRDefault="00184F6C" w:rsidP="004B3FD8">
      <w:pPr>
        <w:shd w:val="clear" w:color="auto" w:fill="FFFFFF"/>
        <w:spacing w:after="240"/>
        <w:ind w:right="11"/>
        <w:jc w:val="both"/>
        <w:rPr>
          <w:rFonts w:ascii="ITC Avant Garde" w:hAnsi="ITC Avant Garde"/>
          <w:lang w:val="es-ES"/>
        </w:rPr>
      </w:pPr>
      <w:r w:rsidRPr="004B3FD8">
        <w:rPr>
          <w:rFonts w:ascii="ITC Avant Garde" w:hAnsi="ITC Avant Garde"/>
          <w:lang w:val="es-ES"/>
        </w:rPr>
        <w:t>S</w:t>
      </w:r>
      <w:r w:rsidR="009053FC" w:rsidRPr="004B3FD8">
        <w:rPr>
          <w:rFonts w:ascii="ITC Avant Garde" w:hAnsi="ITC Avant Garde"/>
          <w:lang w:val="es-ES"/>
        </w:rPr>
        <w:t xml:space="preserve">e confirma </w:t>
      </w:r>
      <w:r w:rsidR="008B645C" w:rsidRPr="004B3FD8">
        <w:rPr>
          <w:rFonts w:ascii="ITC Avant Garde" w:hAnsi="ITC Avant Garde"/>
          <w:lang w:val="es-ES"/>
        </w:rPr>
        <w:t xml:space="preserve">lo solicitado por </w:t>
      </w:r>
      <w:r w:rsidR="00C427A2" w:rsidRPr="004B3FD8">
        <w:rPr>
          <w:rFonts w:ascii="ITC Avant Garde" w:hAnsi="ITC Avant Garde"/>
          <w:lang w:val="es-ES"/>
        </w:rPr>
        <w:t>Megacable Comunic</w:t>
      </w:r>
      <w:r w:rsidR="00E338D5" w:rsidRPr="004B3FD8">
        <w:rPr>
          <w:rFonts w:ascii="ITC Avant Garde" w:hAnsi="ITC Avant Garde"/>
          <w:lang w:val="es-ES"/>
        </w:rPr>
        <w:t>aciones de México, S.A. de C.V.</w:t>
      </w:r>
      <w:r w:rsidR="008B645C" w:rsidRPr="004B3FD8">
        <w:rPr>
          <w:rFonts w:ascii="ITC Avant Garde" w:hAnsi="ITC Avant Garde"/>
          <w:lang w:val="es-ES"/>
        </w:rPr>
        <w:t xml:space="preserve"> en </w:t>
      </w:r>
      <w:r w:rsidR="00C427A2" w:rsidRPr="004B3FD8">
        <w:rPr>
          <w:rFonts w:ascii="ITC Avant Garde" w:hAnsi="ITC Avant Garde"/>
          <w:lang w:val="es-ES"/>
        </w:rPr>
        <w:t xml:space="preserve">los </w:t>
      </w:r>
      <w:r w:rsidR="00F60017" w:rsidRPr="004B3FD8">
        <w:rPr>
          <w:rFonts w:ascii="ITC Avant Garde" w:hAnsi="ITC Avant Garde"/>
          <w:lang w:val="es-ES"/>
        </w:rPr>
        <w:t>numerales 1, 2, 4</w:t>
      </w:r>
      <w:r w:rsidR="001A2591" w:rsidRPr="004B3FD8">
        <w:rPr>
          <w:rFonts w:ascii="ITC Avant Garde" w:hAnsi="ITC Avant Garde"/>
          <w:lang w:val="es-ES"/>
        </w:rPr>
        <w:t xml:space="preserve">, </w:t>
      </w:r>
      <w:r w:rsidR="001E0012" w:rsidRPr="004B3FD8">
        <w:rPr>
          <w:rFonts w:ascii="ITC Avant Garde" w:hAnsi="ITC Avant Garde"/>
          <w:lang w:val="es-ES"/>
        </w:rPr>
        <w:t xml:space="preserve">5, </w:t>
      </w:r>
      <w:r w:rsidR="001A2591" w:rsidRPr="004B3FD8">
        <w:rPr>
          <w:rFonts w:ascii="ITC Avant Garde" w:hAnsi="ITC Avant Garde"/>
          <w:lang w:val="es-ES"/>
        </w:rPr>
        <w:t>8 y 10 de su escrito, en los términos siguientes:</w:t>
      </w:r>
      <w:r w:rsidR="001A2591" w:rsidRPr="004B3FD8">
        <w:rPr>
          <w:rFonts w:ascii="ITC Avant Garde" w:hAnsi="ITC Avant Garde"/>
          <w:lang w:val="es-ES"/>
        </w:rPr>
        <w:tab/>
      </w:r>
    </w:p>
    <w:p w14:paraId="52D87D13" w14:textId="77777777" w:rsidR="004B3FD8" w:rsidRPr="004B3FD8" w:rsidRDefault="001071C0" w:rsidP="004B3FD8">
      <w:pPr>
        <w:pStyle w:val="Prrafodelista"/>
        <w:numPr>
          <w:ilvl w:val="0"/>
          <w:numId w:val="41"/>
        </w:numPr>
        <w:shd w:val="clear" w:color="auto" w:fill="FFFFFF"/>
        <w:spacing w:after="240" w:line="276" w:lineRule="auto"/>
        <w:ind w:right="11"/>
        <w:jc w:val="both"/>
        <w:rPr>
          <w:rFonts w:ascii="ITC Avant Garde" w:hAnsi="ITC Avant Garde"/>
          <w:sz w:val="22"/>
          <w:szCs w:val="22"/>
        </w:rPr>
      </w:pPr>
      <w:r w:rsidRPr="004B3FD8">
        <w:rPr>
          <w:rFonts w:ascii="ITC Avant Garde" w:hAnsi="ITC Avant Garde"/>
          <w:sz w:val="22"/>
          <w:szCs w:val="22"/>
        </w:rPr>
        <w:t>Que</w:t>
      </w:r>
      <w:r w:rsidR="001A2591" w:rsidRPr="004B3FD8">
        <w:rPr>
          <w:rFonts w:ascii="ITC Avant Garde" w:hAnsi="ITC Avant Garde"/>
          <w:sz w:val="22"/>
          <w:szCs w:val="22"/>
        </w:rPr>
        <w:t xml:space="preserve"> </w:t>
      </w:r>
      <w:r w:rsidR="00091DDE" w:rsidRPr="004B3FD8">
        <w:rPr>
          <w:rFonts w:ascii="ITC Avant Garde" w:hAnsi="ITC Avant Garde"/>
          <w:spacing w:val="-2"/>
          <w:sz w:val="22"/>
          <w:szCs w:val="22"/>
        </w:rPr>
        <w:t xml:space="preserve">antes de la declaración de Telmex como AEP, los términos y condiciones que regían los servicios de interconexión eran los acordados por las partes en los convenios de interconexión o los determinados por la extinta </w:t>
      </w:r>
      <w:proofErr w:type="spellStart"/>
      <w:r w:rsidR="00AF47CD" w:rsidRPr="004B3FD8">
        <w:rPr>
          <w:rFonts w:ascii="ITC Avant Garde" w:hAnsi="ITC Avant Garde"/>
          <w:spacing w:val="-2"/>
          <w:sz w:val="22"/>
          <w:szCs w:val="22"/>
        </w:rPr>
        <w:t>Cofetel</w:t>
      </w:r>
      <w:proofErr w:type="spellEnd"/>
      <w:r w:rsidR="00091DDE" w:rsidRPr="004B3FD8">
        <w:rPr>
          <w:rFonts w:ascii="ITC Avant Garde" w:hAnsi="ITC Avant Garde"/>
          <w:spacing w:val="-2"/>
          <w:sz w:val="22"/>
          <w:szCs w:val="22"/>
        </w:rPr>
        <w:t xml:space="preserve">, ahora Instituto, por lo que las tarifas que Telmex debía pagar antes de ser declarado como </w:t>
      </w:r>
      <w:r w:rsidR="00BC1BBF" w:rsidRPr="004B3FD8">
        <w:rPr>
          <w:rFonts w:ascii="ITC Avant Garde" w:hAnsi="ITC Avant Garde"/>
          <w:spacing w:val="-2"/>
          <w:sz w:val="22"/>
          <w:szCs w:val="22"/>
        </w:rPr>
        <w:t xml:space="preserve">integrante del </w:t>
      </w:r>
      <w:r w:rsidR="00091DDE" w:rsidRPr="004B3FD8">
        <w:rPr>
          <w:rFonts w:ascii="ITC Avant Garde" w:hAnsi="ITC Avant Garde"/>
          <w:spacing w:val="-2"/>
          <w:sz w:val="22"/>
          <w:szCs w:val="22"/>
        </w:rPr>
        <w:t xml:space="preserve">AEP a MCM, eran las acordadas en los Convenios referidos en el Antecedente Primero, bajo los términos y condiciones que en los mismos se </w:t>
      </w:r>
      <w:r w:rsidR="00091DDE" w:rsidRPr="004B3FD8">
        <w:rPr>
          <w:rFonts w:ascii="ITC Avant Garde" w:hAnsi="ITC Avant Garde"/>
          <w:spacing w:val="-2"/>
          <w:sz w:val="22"/>
          <w:szCs w:val="22"/>
        </w:rPr>
        <w:lastRenderedPageBreak/>
        <w:t>establecen</w:t>
      </w:r>
      <w:r w:rsidR="00873AD6" w:rsidRPr="004B3FD8">
        <w:rPr>
          <w:rFonts w:ascii="ITC Avant Garde" w:hAnsi="ITC Avant Garde"/>
          <w:spacing w:val="-2"/>
          <w:sz w:val="22"/>
          <w:szCs w:val="22"/>
        </w:rPr>
        <w:t>, siempre y cuando no existiera un acuerdo diverso entre las partes</w:t>
      </w:r>
      <w:r w:rsidR="00091DDE" w:rsidRPr="004B3FD8">
        <w:rPr>
          <w:rFonts w:ascii="ITC Avant Garde" w:hAnsi="ITC Avant Garde"/>
          <w:spacing w:val="-2"/>
          <w:sz w:val="22"/>
          <w:szCs w:val="22"/>
        </w:rPr>
        <w:t>. No obstante</w:t>
      </w:r>
      <w:r w:rsidR="00873AD6" w:rsidRPr="004B3FD8">
        <w:rPr>
          <w:rFonts w:ascii="ITC Avant Garde" w:hAnsi="ITC Avant Garde"/>
          <w:spacing w:val="-2"/>
          <w:sz w:val="22"/>
          <w:szCs w:val="22"/>
        </w:rPr>
        <w:t xml:space="preserve"> lo anterior</w:t>
      </w:r>
      <w:r w:rsidR="00091DDE" w:rsidRPr="004B3FD8">
        <w:rPr>
          <w:rFonts w:ascii="ITC Avant Garde" w:hAnsi="ITC Avant Garde"/>
          <w:spacing w:val="-2"/>
          <w:sz w:val="22"/>
          <w:szCs w:val="22"/>
        </w:rPr>
        <w:t>, este Instituto no se pronuncia sobre las cláusulas específicas referidas en el párrafo tercero del numeral 1 de la Solicitud de MCM toda vez que el Instituto no tiene facultades para interpretar términos establecidos en convenios</w:t>
      </w:r>
      <w:r w:rsidR="00873AD6" w:rsidRPr="004B3FD8">
        <w:rPr>
          <w:rFonts w:ascii="ITC Avant Garde" w:hAnsi="ITC Avant Garde"/>
          <w:spacing w:val="-2"/>
          <w:sz w:val="22"/>
          <w:szCs w:val="22"/>
        </w:rPr>
        <w:t xml:space="preserve"> de interconexión</w:t>
      </w:r>
      <w:r w:rsidR="00435D9C" w:rsidRPr="004B3FD8">
        <w:rPr>
          <w:rFonts w:ascii="ITC Avant Garde" w:hAnsi="ITC Avant Garde"/>
          <w:spacing w:val="-2"/>
          <w:sz w:val="22"/>
          <w:szCs w:val="22"/>
        </w:rPr>
        <w:t>.</w:t>
      </w:r>
    </w:p>
    <w:p w14:paraId="6A8E7709" w14:textId="77777777" w:rsidR="004B3FD8" w:rsidRPr="004B3FD8" w:rsidRDefault="001071C0" w:rsidP="004B3FD8">
      <w:pPr>
        <w:pStyle w:val="Prrafodelista"/>
        <w:numPr>
          <w:ilvl w:val="0"/>
          <w:numId w:val="41"/>
        </w:numPr>
        <w:shd w:val="clear" w:color="auto" w:fill="FFFFFF"/>
        <w:spacing w:after="240" w:line="276" w:lineRule="auto"/>
        <w:ind w:right="11"/>
        <w:jc w:val="both"/>
        <w:rPr>
          <w:rFonts w:ascii="ITC Avant Garde" w:hAnsi="ITC Avant Garde"/>
          <w:sz w:val="22"/>
          <w:szCs w:val="22"/>
        </w:rPr>
      </w:pPr>
      <w:r w:rsidRPr="004B3FD8">
        <w:rPr>
          <w:rFonts w:ascii="ITC Avant Garde" w:hAnsi="ITC Avant Garde"/>
          <w:sz w:val="22"/>
          <w:szCs w:val="22"/>
          <w:lang w:val="es-MX"/>
        </w:rPr>
        <w:t>Q</w:t>
      </w:r>
      <w:r w:rsidR="00A57FDB" w:rsidRPr="004B3FD8">
        <w:rPr>
          <w:rFonts w:ascii="ITC Avant Garde" w:hAnsi="ITC Avant Garde"/>
          <w:sz w:val="22"/>
          <w:szCs w:val="22"/>
          <w:lang w:val="es-MX"/>
        </w:rPr>
        <w:t xml:space="preserve">ue </w:t>
      </w:r>
      <w:r w:rsidR="00A57FDB" w:rsidRPr="004B3FD8">
        <w:rPr>
          <w:rFonts w:ascii="ITC Avant Garde" w:hAnsi="ITC Avant Garde"/>
          <w:bCs/>
          <w:sz w:val="22"/>
          <w:szCs w:val="22"/>
          <w:lang w:val="es-MX"/>
        </w:rPr>
        <w:t>en términos del segundo párra</w:t>
      </w:r>
      <w:r w:rsidR="00435D9C" w:rsidRPr="004B3FD8">
        <w:rPr>
          <w:rFonts w:ascii="ITC Avant Garde" w:hAnsi="ITC Avant Garde"/>
          <w:bCs/>
          <w:sz w:val="22"/>
          <w:szCs w:val="22"/>
          <w:lang w:val="es-MX"/>
        </w:rPr>
        <w:t xml:space="preserve">fo de la medida Trigésima Sexta </w:t>
      </w:r>
      <w:r w:rsidR="007205C3" w:rsidRPr="004B3FD8">
        <w:rPr>
          <w:rFonts w:ascii="ITC Avant Garde" w:hAnsi="ITC Avant Garde"/>
          <w:bCs/>
          <w:sz w:val="22"/>
          <w:szCs w:val="22"/>
          <w:lang w:val="es-MX"/>
        </w:rPr>
        <w:t>de las Medidas de Preponderancia</w:t>
      </w:r>
      <w:r w:rsidR="00435D9C" w:rsidRPr="004B3FD8">
        <w:rPr>
          <w:rFonts w:ascii="ITC Avant Garde" w:hAnsi="ITC Avant Garde"/>
          <w:bCs/>
          <w:sz w:val="22"/>
          <w:szCs w:val="22"/>
          <w:lang w:val="es-MX"/>
        </w:rPr>
        <w:t>,</w:t>
      </w:r>
      <w:r w:rsidR="007205C3" w:rsidRPr="004B3FD8">
        <w:rPr>
          <w:rFonts w:ascii="ITC Avant Garde" w:hAnsi="ITC Avant Garde"/>
          <w:bCs/>
          <w:sz w:val="22"/>
          <w:szCs w:val="22"/>
          <w:lang w:val="es-MX"/>
        </w:rPr>
        <w:t xml:space="preserve"> </w:t>
      </w:r>
      <w:r w:rsidR="00A57FDB" w:rsidRPr="004B3FD8">
        <w:rPr>
          <w:rFonts w:ascii="ITC Avant Garde" w:hAnsi="ITC Avant Garde"/>
          <w:bCs/>
          <w:sz w:val="22"/>
          <w:szCs w:val="22"/>
          <w:lang w:val="es-MX"/>
        </w:rPr>
        <w:t xml:space="preserve">Telmex como </w:t>
      </w:r>
      <w:r w:rsidR="00BC1BBF" w:rsidRPr="004B3FD8">
        <w:rPr>
          <w:rFonts w:ascii="ITC Avant Garde" w:hAnsi="ITC Avant Garde"/>
          <w:bCs/>
          <w:sz w:val="22"/>
          <w:szCs w:val="22"/>
          <w:lang w:val="es-MX"/>
        </w:rPr>
        <w:t xml:space="preserve">integrante del </w:t>
      </w:r>
      <w:r w:rsidR="00A57FDB" w:rsidRPr="004B3FD8">
        <w:rPr>
          <w:rFonts w:ascii="ITC Avant Garde" w:hAnsi="ITC Avant Garde"/>
          <w:bCs/>
          <w:sz w:val="22"/>
          <w:szCs w:val="22"/>
          <w:lang w:val="es-MX"/>
        </w:rPr>
        <w:t xml:space="preserve">AEP estaba obligado a pagar por los servicios de interconexión que le sean prestados por otros concesionarios, la tarifa acordada entre ambos y sólo en caso </w:t>
      </w:r>
      <w:r w:rsidR="000A002D" w:rsidRPr="004B3FD8">
        <w:rPr>
          <w:rFonts w:ascii="ITC Avant Garde" w:hAnsi="ITC Avant Garde"/>
          <w:bCs/>
          <w:sz w:val="22"/>
          <w:szCs w:val="22"/>
          <w:lang w:val="es-MX"/>
        </w:rPr>
        <w:t>de no llegar</w:t>
      </w:r>
      <w:r w:rsidR="00A57FDB" w:rsidRPr="004B3FD8">
        <w:rPr>
          <w:rFonts w:ascii="ITC Avant Garde" w:hAnsi="ITC Avant Garde"/>
          <w:bCs/>
          <w:sz w:val="22"/>
          <w:szCs w:val="22"/>
          <w:lang w:val="es-MX"/>
        </w:rPr>
        <w:t xml:space="preserve"> a un acuerdo, la tarifa sería determinada por el Instituto, previa solicitud de parte.</w:t>
      </w:r>
    </w:p>
    <w:p w14:paraId="2CA72CA7" w14:textId="77777777" w:rsidR="004B3FD8" w:rsidRPr="004B3FD8" w:rsidRDefault="001071C0" w:rsidP="004B3FD8">
      <w:pPr>
        <w:pStyle w:val="Prrafodelista"/>
        <w:numPr>
          <w:ilvl w:val="0"/>
          <w:numId w:val="42"/>
        </w:numPr>
        <w:spacing w:after="240" w:line="276" w:lineRule="auto"/>
        <w:jc w:val="both"/>
        <w:rPr>
          <w:rFonts w:ascii="ITC Avant Garde" w:hAnsi="ITC Avant Garde"/>
          <w:sz w:val="22"/>
          <w:szCs w:val="22"/>
        </w:rPr>
      </w:pPr>
      <w:r w:rsidRPr="004B3FD8">
        <w:rPr>
          <w:rFonts w:ascii="ITC Avant Garde" w:hAnsi="ITC Avant Garde"/>
          <w:spacing w:val="-2"/>
          <w:sz w:val="22"/>
          <w:szCs w:val="22"/>
          <w:lang w:val="es-MX"/>
        </w:rPr>
        <w:t xml:space="preserve">Que </w:t>
      </w:r>
      <w:r w:rsidRPr="004B3FD8">
        <w:rPr>
          <w:rFonts w:ascii="ITC Avant Garde" w:hAnsi="ITC Avant Garde"/>
          <w:bCs/>
          <w:spacing w:val="-2"/>
          <w:sz w:val="22"/>
          <w:szCs w:val="22"/>
          <w:lang w:val="es-MX"/>
        </w:rPr>
        <w:t xml:space="preserve">en </w:t>
      </w:r>
      <w:r w:rsidR="00091DDE" w:rsidRPr="004B3FD8">
        <w:rPr>
          <w:rFonts w:ascii="ITC Avant Garde" w:hAnsi="ITC Avant Garde"/>
          <w:bCs/>
          <w:spacing w:val="-2"/>
          <w:sz w:val="22"/>
          <w:szCs w:val="22"/>
          <w:lang w:val="es-MX"/>
        </w:rPr>
        <w:t>términos de la medida Trigésima Sexta</w:t>
      </w:r>
      <w:r w:rsidR="0072423A" w:rsidRPr="004B3FD8">
        <w:rPr>
          <w:rFonts w:ascii="ITC Avant Garde" w:hAnsi="ITC Avant Garde"/>
          <w:bCs/>
          <w:spacing w:val="-2"/>
          <w:sz w:val="22"/>
          <w:szCs w:val="22"/>
          <w:lang w:val="es-MX"/>
        </w:rPr>
        <w:t xml:space="preserve"> de las</w:t>
      </w:r>
      <w:r w:rsidR="00091DDE" w:rsidRPr="004B3FD8">
        <w:rPr>
          <w:rFonts w:ascii="ITC Avant Garde" w:hAnsi="ITC Avant Garde"/>
          <w:bCs/>
          <w:spacing w:val="-2"/>
          <w:sz w:val="22"/>
          <w:szCs w:val="22"/>
          <w:lang w:val="es-MX"/>
        </w:rPr>
        <w:t xml:space="preserve"> </w:t>
      </w:r>
      <w:r w:rsidR="0072423A" w:rsidRPr="004B3FD8">
        <w:rPr>
          <w:rFonts w:ascii="ITC Avant Garde" w:hAnsi="ITC Avant Garde"/>
          <w:bCs/>
          <w:spacing w:val="-2"/>
          <w:sz w:val="22"/>
          <w:szCs w:val="22"/>
          <w:lang w:val="es-MX"/>
        </w:rPr>
        <w:t xml:space="preserve">Medidas de Preponderancia </w:t>
      </w:r>
      <w:r w:rsidR="00091DDE" w:rsidRPr="004B3FD8">
        <w:rPr>
          <w:rFonts w:ascii="ITC Avant Garde" w:hAnsi="ITC Avant Garde"/>
          <w:bCs/>
          <w:spacing w:val="-2"/>
          <w:sz w:val="22"/>
          <w:szCs w:val="22"/>
          <w:lang w:val="es-MX"/>
        </w:rPr>
        <w:t xml:space="preserve">Telmex como </w:t>
      </w:r>
      <w:r w:rsidR="00BC1BBF" w:rsidRPr="004B3FD8">
        <w:rPr>
          <w:rFonts w:ascii="ITC Avant Garde" w:hAnsi="ITC Avant Garde"/>
          <w:bCs/>
          <w:spacing w:val="-2"/>
          <w:sz w:val="22"/>
          <w:szCs w:val="22"/>
          <w:lang w:val="es-MX"/>
        </w:rPr>
        <w:t xml:space="preserve">integrante del </w:t>
      </w:r>
      <w:r w:rsidR="00091DDE" w:rsidRPr="004B3FD8">
        <w:rPr>
          <w:rFonts w:ascii="ITC Avant Garde" w:hAnsi="ITC Avant Garde"/>
          <w:bCs/>
          <w:spacing w:val="-2"/>
          <w:sz w:val="22"/>
          <w:szCs w:val="22"/>
          <w:lang w:val="es-MX"/>
        </w:rPr>
        <w:t xml:space="preserve">AEP estaba obligado a cobrar por los servicios de interconexión que le prestaran terceros la tarifa determinada por el Instituto en el Acuerdo de Tarifas y en caso de no poder acordarla, sería la determinada por el Instituto previa </w:t>
      </w:r>
      <w:r w:rsidR="000A002D" w:rsidRPr="004B3FD8">
        <w:rPr>
          <w:rFonts w:ascii="ITC Avant Garde" w:hAnsi="ITC Avant Garde"/>
          <w:bCs/>
          <w:spacing w:val="-2"/>
          <w:sz w:val="22"/>
          <w:szCs w:val="22"/>
          <w:lang w:val="es-MX"/>
        </w:rPr>
        <w:t>resolución de</w:t>
      </w:r>
      <w:r w:rsidR="0072423A" w:rsidRPr="004B3FD8">
        <w:rPr>
          <w:rFonts w:ascii="ITC Avant Garde" w:hAnsi="ITC Avant Garde"/>
          <w:bCs/>
          <w:spacing w:val="-2"/>
          <w:sz w:val="22"/>
          <w:szCs w:val="22"/>
          <w:lang w:val="es-MX"/>
        </w:rPr>
        <w:t>l</w:t>
      </w:r>
      <w:r w:rsidR="000A002D" w:rsidRPr="004B3FD8">
        <w:rPr>
          <w:rFonts w:ascii="ITC Avant Garde" w:hAnsi="ITC Avant Garde"/>
          <w:bCs/>
          <w:spacing w:val="-2"/>
          <w:sz w:val="22"/>
          <w:szCs w:val="22"/>
          <w:lang w:val="es-MX"/>
        </w:rPr>
        <w:t xml:space="preserve"> desacuerdo respectivo</w:t>
      </w:r>
      <w:r w:rsidR="00091DDE" w:rsidRPr="004B3FD8">
        <w:rPr>
          <w:rFonts w:ascii="ITC Avant Garde" w:hAnsi="ITC Avant Garde"/>
          <w:bCs/>
          <w:spacing w:val="-2"/>
          <w:sz w:val="22"/>
          <w:szCs w:val="22"/>
          <w:lang w:val="es-MX"/>
        </w:rPr>
        <w:t>. No obstante, para efectos de las tarifas y cláusulas pactadas en los convenios referidos en el Antecedente Primero del presente Acuerdo, se reitera que el Instituto es incompetente para interpretar términos pactados por las partes en los convenios, pues las atribuciones del Instituto se encuentran restringidas a la determinación de tarifas, términos y condiciones no convenidas que fueran solicitadas por las partes a través de un procedimiento de desacuerdo.</w:t>
      </w:r>
    </w:p>
    <w:p w14:paraId="660E36D4" w14:textId="77777777" w:rsidR="004B3FD8" w:rsidRPr="004B3FD8" w:rsidRDefault="001071C0" w:rsidP="004B3FD8">
      <w:pPr>
        <w:pStyle w:val="Prrafodelista"/>
        <w:numPr>
          <w:ilvl w:val="0"/>
          <w:numId w:val="42"/>
        </w:numPr>
        <w:spacing w:after="240" w:line="276" w:lineRule="auto"/>
        <w:jc w:val="both"/>
        <w:rPr>
          <w:rFonts w:ascii="ITC Avant Garde" w:hAnsi="ITC Avant Garde"/>
          <w:sz w:val="22"/>
          <w:szCs w:val="22"/>
        </w:rPr>
      </w:pPr>
      <w:r w:rsidRPr="004B3FD8">
        <w:rPr>
          <w:rFonts w:ascii="ITC Avant Garde" w:hAnsi="ITC Avant Garde"/>
          <w:sz w:val="22"/>
          <w:szCs w:val="22"/>
        </w:rPr>
        <w:t>Q</w:t>
      </w:r>
      <w:r w:rsidR="000329C1" w:rsidRPr="004B3FD8">
        <w:rPr>
          <w:rFonts w:ascii="ITC Avant Garde" w:hAnsi="ITC Avant Garde"/>
          <w:sz w:val="22"/>
          <w:szCs w:val="22"/>
        </w:rPr>
        <w:t xml:space="preserve">ue a partir de la entrada en vigor de la LFTR, Telmex </w:t>
      </w:r>
      <w:r w:rsidR="0072423A" w:rsidRPr="004B3FD8">
        <w:rPr>
          <w:rFonts w:ascii="ITC Avant Garde" w:hAnsi="ITC Avant Garde"/>
          <w:sz w:val="22"/>
          <w:szCs w:val="22"/>
        </w:rPr>
        <w:t>en su calidad de Agente Económico Preponderante actualiza</w:t>
      </w:r>
      <w:r w:rsidR="000329C1" w:rsidRPr="004B3FD8">
        <w:rPr>
          <w:rFonts w:ascii="ITC Avant Garde" w:hAnsi="ITC Avant Garde"/>
          <w:sz w:val="22"/>
          <w:szCs w:val="22"/>
        </w:rPr>
        <w:t xml:space="preserve"> lo </w:t>
      </w:r>
      <w:r w:rsidR="000329C1" w:rsidRPr="004B3FD8">
        <w:rPr>
          <w:rFonts w:ascii="ITC Avant Garde" w:hAnsi="ITC Avant Garde"/>
          <w:bCs/>
          <w:sz w:val="22"/>
          <w:szCs w:val="22"/>
          <w:lang w:val="es-MX"/>
        </w:rPr>
        <w:t xml:space="preserve">dispuesto por el artículo 131, inciso a), </w:t>
      </w:r>
      <w:r w:rsidR="0072423A" w:rsidRPr="004B3FD8">
        <w:rPr>
          <w:rFonts w:ascii="ITC Avant Garde" w:hAnsi="ITC Avant Garde"/>
          <w:bCs/>
          <w:sz w:val="22"/>
          <w:szCs w:val="22"/>
          <w:lang w:val="es-MX"/>
        </w:rPr>
        <w:t>de dicho ordenamiento legal</w:t>
      </w:r>
      <w:r w:rsidR="00232FF3" w:rsidRPr="004B3FD8">
        <w:rPr>
          <w:rFonts w:ascii="ITC Avant Garde" w:hAnsi="ITC Avant Garde"/>
          <w:bCs/>
          <w:sz w:val="22"/>
          <w:szCs w:val="22"/>
          <w:lang w:val="es-MX"/>
        </w:rPr>
        <w:t>,</w:t>
      </w:r>
      <w:r w:rsidR="0072423A" w:rsidRPr="004B3FD8">
        <w:rPr>
          <w:rFonts w:ascii="ITC Avant Garde" w:hAnsi="ITC Avant Garde"/>
          <w:bCs/>
          <w:sz w:val="22"/>
          <w:szCs w:val="22"/>
          <w:lang w:val="es-MX"/>
        </w:rPr>
        <w:t xml:space="preserve"> </w:t>
      </w:r>
      <w:r w:rsidR="00BC1BBF" w:rsidRPr="004B3FD8">
        <w:rPr>
          <w:rFonts w:ascii="ITC Avant Garde" w:hAnsi="ITC Avant Garde"/>
          <w:bCs/>
          <w:sz w:val="22"/>
          <w:szCs w:val="22"/>
          <w:lang w:val="es-MX"/>
        </w:rPr>
        <w:t>por lo que no</w:t>
      </w:r>
      <w:r w:rsidR="000329C1" w:rsidRPr="004B3FD8">
        <w:rPr>
          <w:rFonts w:ascii="ITC Avant Garde" w:hAnsi="ITC Avant Garde"/>
          <w:bCs/>
          <w:sz w:val="22"/>
          <w:szCs w:val="22"/>
          <w:lang w:val="es-MX"/>
        </w:rPr>
        <w:t xml:space="preserve"> cobrar</w:t>
      </w:r>
      <w:r w:rsidR="00BC1BBF" w:rsidRPr="004B3FD8">
        <w:rPr>
          <w:rFonts w:ascii="ITC Avant Garde" w:hAnsi="ITC Avant Garde"/>
          <w:bCs/>
          <w:sz w:val="22"/>
          <w:szCs w:val="22"/>
          <w:lang w:val="es-MX"/>
        </w:rPr>
        <w:t>á</w:t>
      </w:r>
      <w:r w:rsidR="000329C1" w:rsidRPr="004B3FD8">
        <w:rPr>
          <w:rFonts w:ascii="ITC Avant Garde" w:hAnsi="ITC Avant Garde"/>
          <w:bCs/>
          <w:sz w:val="22"/>
          <w:szCs w:val="22"/>
          <w:lang w:val="es-MX"/>
        </w:rPr>
        <w:t xml:space="preserve"> por el tráfico que termine en su red, y MCM </w:t>
      </w:r>
      <w:r w:rsidR="00232FF3" w:rsidRPr="004B3FD8">
        <w:rPr>
          <w:rFonts w:ascii="ITC Avant Garde" w:hAnsi="ITC Avant Garde"/>
          <w:bCs/>
          <w:sz w:val="22"/>
          <w:szCs w:val="22"/>
          <w:lang w:val="es-MX"/>
        </w:rPr>
        <w:t xml:space="preserve">por su parte, actualiza </w:t>
      </w:r>
      <w:r w:rsidR="000329C1" w:rsidRPr="004B3FD8">
        <w:rPr>
          <w:rFonts w:ascii="ITC Avant Garde" w:hAnsi="ITC Avant Garde"/>
          <w:bCs/>
          <w:sz w:val="22"/>
          <w:szCs w:val="22"/>
          <w:lang w:val="es-MX"/>
        </w:rPr>
        <w:t>lo dispuesto por el inciso b)</w:t>
      </w:r>
      <w:r w:rsidR="00232FF3" w:rsidRPr="004B3FD8">
        <w:rPr>
          <w:rFonts w:ascii="ITC Avant Garde" w:hAnsi="ITC Avant Garde"/>
          <w:bCs/>
          <w:sz w:val="22"/>
          <w:szCs w:val="22"/>
          <w:lang w:val="es-MX"/>
        </w:rPr>
        <w:t xml:space="preserve"> del mismo precepto</w:t>
      </w:r>
      <w:r w:rsidR="000329C1" w:rsidRPr="004B3FD8">
        <w:rPr>
          <w:rFonts w:ascii="ITC Avant Garde" w:hAnsi="ITC Avant Garde"/>
          <w:bCs/>
          <w:sz w:val="22"/>
          <w:szCs w:val="22"/>
          <w:lang w:val="es-MX"/>
        </w:rPr>
        <w:t xml:space="preserve">, cobrando a Telmex por la terminación de tráfico en su red la tarifa que </w:t>
      </w:r>
      <w:r w:rsidRPr="004B3FD8">
        <w:rPr>
          <w:rFonts w:ascii="ITC Avant Garde" w:hAnsi="ITC Avant Garde"/>
          <w:bCs/>
          <w:sz w:val="22"/>
          <w:szCs w:val="22"/>
          <w:lang w:val="es-MX"/>
        </w:rPr>
        <w:t xml:space="preserve">las partes </w:t>
      </w:r>
      <w:r w:rsidR="000329C1" w:rsidRPr="004B3FD8">
        <w:rPr>
          <w:rFonts w:ascii="ITC Avant Garde" w:hAnsi="ITC Avant Garde"/>
          <w:bCs/>
          <w:sz w:val="22"/>
          <w:szCs w:val="22"/>
          <w:lang w:val="es-MX"/>
        </w:rPr>
        <w:t xml:space="preserve">acuerden libremente, y en caso </w:t>
      </w:r>
      <w:r w:rsidR="000A002D" w:rsidRPr="004B3FD8">
        <w:rPr>
          <w:rFonts w:ascii="ITC Avant Garde" w:hAnsi="ITC Avant Garde"/>
          <w:bCs/>
          <w:sz w:val="22"/>
          <w:szCs w:val="22"/>
          <w:lang w:val="es-MX"/>
        </w:rPr>
        <w:t>de no poder</w:t>
      </w:r>
      <w:r w:rsidR="000329C1" w:rsidRPr="004B3FD8">
        <w:rPr>
          <w:rFonts w:ascii="ITC Avant Garde" w:hAnsi="ITC Avant Garde"/>
          <w:bCs/>
          <w:sz w:val="22"/>
          <w:szCs w:val="22"/>
          <w:lang w:val="es-MX"/>
        </w:rPr>
        <w:t xml:space="preserve"> acordarla, </w:t>
      </w:r>
      <w:r w:rsidR="00232FF3" w:rsidRPr="004B3FD8">
        <w:rPr>
          <w:rFonts w:ascii="ITC Avant Garde" w:hAnsi="ITC Avant Garde"/>
          <w:bCs/>
          <w:sz w:val="22"/>
          <w:szCs w:val="22"/>
          <w:lang w:val="es-MX"/>
        </w:rPr>
        <w:t xml:space="preserve">se estará a la </w:t>
      </w:r>
      <w:r w:rsidR="000329C1" w:rsidRPr="004B3FD8">
        <w:rPr>
          <w:rFonts w:ascii="ITC Avant Garde" w:hAnsi="ITC Avant Garde"/>
          <w:bCs/>
          <w:sz w:val="22"/>
          <w:szCs w:val="22"/>
          <w:lang w:val="es-MX"/>
        </w:rPr>
        <w:t xml:space="preserve">determinada por ese Instituto, previa </w:t>
      </w:r>
      <w:r w:rsidR="000A002D" w:rsidRPr="004B3FD8">
        <w:rPr>
          <w:rFonts w:ascii="ITC Avant Garde" w:hAnsi="ITC Avant Garde"/>
          <w:bCs/>
          <w:sz w:val="22"/>
          <w:szCs w:val="22"/>
          <w:lang w:val="es-MX"/>
        </w:rPr>
        <w:t>resolución de</w:t>
      </w:r>
      <w:r w:rsidR="00232FF3" w:rsidRPr="004B3FD8">
        <w:rPr>
          <w:rFonts w:ascii="ITC Avant Garde" w:hAnsi="ITC Avant Garde"/>
          <w:bCs/>
          <w:sz w:val="22"/>
          <w:szCs w:val="22"/>
          <w:lang w:val="es-MX"/>
        </w:rPr>
        <w:t>l</w:t>
      </w:r>
      <w:r w:rsidR="000A002D" w:rsidRPr="004B3FD8">
        <w:rPr>
          <w:rFonts w:ascii="ITC Avant Garde" w:hAnsi="ITC Avant Garde"/>
          <w:bCs/>
          <w:sz w:val="22"/>
          <w:szCs w:val="22"/>
          <w:lang w:val="es-MX"/>
        </w:rPr>
        <w:t xml:space="preserve"> desacuerdo respectivo</w:t>
      </w:r>
      <w:r w:rsidR="000329C1" w:rsidRPr="004B3FD8">
        <w:rPr>
          <w:rFonts w:ascii="ITC Avant Garde" w:hAnsi="ITC Avant Garde"/>
          <w:bCs/>
          <w:sz w:val="22"/>
          <w:szCs w:val="22"/>
          <w:lang w:val="es-MX"/>
        </w:rPr>
        <w:t>.</w:t>
      </w:r>
    </w:p>
    <w:p w14:paraId="046A1D63" w14:textId="77777777" w:rsidR="004B3FD8" w:rsidRPr="004B3FD8" w:rsidRDefault="00985046" w:rsidP="004B3FD8">
      <w:pPr>
        <w:pStyle w:val="Prrafodelista"/>
        <w:numPr>
          <w:ilvl w:val="0"/>
          <w:numId w:val="45"/>
        </w:numPr>
        <w:spacing w:after="240" w:line="276" w:lineRule="auto"/>
        <w:jc w:val="both"/>
        <w:rPr>
          <w:rFonts w:ascii="ITC Avant Garde" w:hAnsi="ITC Avant Garde"/>
          <w:sz w:val="22"/>
          <w:szCs w:val="22"/>
        </w:rPr>
      </w:pPr>
      <w:r w:rsidRPr="004B3FD8">
        <w:rPr>
          <w:rFonts w:ascii="ITC Avant Garde" w:hAnsi="ITC Avant Garde"/>
          <w:spacing w:val="-2"/>
          <w:sz w:val="22"/>
          <w:szCs w:val="22"/>
        </w:rPr>
        <w:t>Que</w:t>
      </w:r>
      <w:r w:rsidRPr="004B3FD8">
        <w:rPr>
          <w:rFonts w:ascii="ITC Avant Garde" w:hAnsi="ITC Avant Garde"/>
          <w:bCs/>
          <w:spacing w:val="-2"/>
          <w:sz w:val="22"/>
          <w:szCs w:val="22"/>
          <w:lang w:val="es-MX"/>
        </w:rPr>
        <w:t xml:space="preserve"> en términos de la Resolución 2016</w:t>
      </w:r>
      <w:r w:rsidR="000A002D" w:rsidRPr="004B3FD8">
        <w:rPr>
          <w:rFonts w:ascii="ITC Avant Garde" w:hAnsi="ITC Avant Garde"/>
          <w:bCs/>
          <w:spacing w:val="-2"/>
          <w:sz w:val="22"/>
          <w:szCs w:val="22"/>
          <w:lang w:val="es-MX"/>
        </w:rPr>
        <w:t>,</w:t>
      </w:r>
      <w:r w:rsidRPr="004B3FD8">
        <w:rPr>
          <w:rFonts w:ascii="ITC Avant Garde" w:hAnsi="ITC Avant Garde"/>
          <w:bCs/>
          <w:spacing w:val="-2"/>
          <w:sz w:val="22"/>
          <w:szCs w:val="22"/>
          <w:lang w:val="es-MX"/>
        </w:rPr>
        <w:t xml:space="preserve"> el Instituto resolvió que Telmex debía pagar a MCM por servicios de terminación del servicio local en usuarios fijos una tarifa $0.003088 M.N. por minuto de interconexión, por el periodo del 1º de enero al 31 de diciembre de 2016.</w:t>
      </w:r>
    </w:p>
    <w:p w14:paraId="7D1FBFDB" w14:textId="77777777" w:rsidR="004B3FD8" w:rsidRPr="004B3FD8" w:rsidRDefault="00111E88" w:rsidP="004B3FD8">
      <w:pPr>
        <w:pStyle w:val="Prrafodelista"/>
        <w:numPr>
          <w:ilvl w:val="0"/>
          <w:numId w:val="47"/>
        </w:numPr>
        <w:spacing w:after="240" w:line="276" w:lineRule="auto"/>
        <w:jc w:val="both"/>
        <w:rPr>
          <w:rFonts w:ascii="ITC Avant Garde" w:hAnsi="ITC Avant Garde"/>
          <w:sz w:val="22"/>
          <w:szCs w:val="22"/>
        </w:rPr>
      </w:pPr>
      <w:r w:rsidRPr="004B3FD8">
        <w:rPr>
          <w:rFonts w:ascii="ITC Avant Garde" w:hAnsi="ITC Avant Garde"/>
          <w:sz w:val="22"/>
          <w:szCs w:val="22"/>
          <w:lang w:val="es-MX"/>
        </w:rPr>
        <w:t>Que el</w:t>
      </w:r>
      <w:r w:rsidRPr="004B3FD8">
        <w:rPr>
          <w:rFonts w:ascii="ITC Avant Garde" w:hAnsi="ITC Avant Garde"/>
          <w:bCs/>
          <w:sz w:val="22"/>
          <w:szCs w:val="22"/>
          <w:lang w:val="es-MX"/>
        </w:rPr>
        <w:t xml:space="preserve"> principio de trato no discriminatorio previsto en el último párrafo del artículo 125, es procedente a partir de la solicitud del interesado y los términos y condiciones para interconexión que un concesionario ofrezca a otro con motivo de un acuerdo o de una resolución de ese Instituto, solo son aplicables una vez que la parte interesada lo solicit</w:t>
      </w:r>
      <w:r w:rsidR="00232FF3" w:rsidRPr="004B3FD8">
        <w:rPr>
          <w:rFonts w:ascii="ITC Avant Garde" w:hAnsi="ITC Avant Garde"/>
          <w:bCs/>
          <w:sz w:val="22"/>
          <w:szCs w:val="22"/>
          <w:lang w:val="es-MX"/>
        </w:rPr>
        <w:t>e</w:t>
      </w:r>
      <w:r w:rsidRPr="004B3FD8">
        <w:rPr>
          <w:rFonts w:ascii="ITC Avant Garde" w:hAnsi="ITC Avant Garde"/>
          <w:bCs/>
          <w:sz w:val="22"/>
          <w:szCs w:val="22"/>
          <w:lang w:val="es-MX"/>
        </w:rPr>
        <w:t>.</w:t>
      </w:r>
    </w:p>
    <w:p w14:paraId="471E9DE8" w14:textId="77777777" w:rsidR="004B3FD8" w:rsidRPr="004B3FD8" w:rsidRDefault="00184F6C" w:rsidP="004B3FD8">
      <w:pPr>
        <w:shd w:val="clear" w:color="auto" w:fill="FFFFFF"/>
        <w:spacing w:after="240"/>
        <w:ind w:right="14"/>
        <w:jc w:val="both"/>
        <w:rPr>
          <w:rFonts w:ascii="ITC Avant Garde" w:hAnsi="ITC Avant Garde"/>
          <w:lang w:val="es-ES"/>
        </w:rPr>
      </w:pPr>
      <w:r w:rsidRPr="004B3FD8">
        <w:rPr>
          <w:rFonts w:ascii="ITC Avant Garde" w:hAnsi="ITC Avant Garde"/>
          <w:lang w:val="es-ES"/>
        </w:rPr>
        <w:lastRenderedPageBreak/>
        <w:t>N</w:t>
      </w:r>
      <w:r w:rsidR="009053FC" w:rsidRPr="004B3FD8">
        <w:rPr>
          <w:rFonts w:ascii="ITC Avant Garde" w:hAnsi="ITC Avant Garde"/>
          <w:lang w:val="es-ES"/>
        </w:rPr>
        <w:t>o ha lugar a</w:t>
      </w:r>
      <w:r w:rsidR="006B27F1" w:rsidRPr="004B3FD8">
        <w:rPr>
          <w:rFonts w:ascii="ITC Avant Garde" w:hAnsi="ITC Avant Garde"/>
          <w:lang w:val="es-ES"/>
        </w:rPr>
        <w:t xml:space="preserve"> confirmar </w:t>
      </w:r>
      <w:r w:rsidR="008B645C" w:rsidRPr="004B3FD8">
        <w:rPr>
          <w:rFonts w:ascii="ITC Avant Garde" w:hAnsi="ITC Avant Garde"/>
          <w:lang w:val="es-ES"/>
        </w:rPr>
        <w:t xml:space="preserve">lo solicitado por </w:t>
      </w:r>
      <w:r w:rsidR="00C427A2" w:rsidRPr="004B3FD8">
        <w:rPr>
          <w:rFonts w:ascii="ITC Avant Garde" w:hAnsi="ITC Avant Garde"/>
          <w:lang w:val="es-ES"/>
        </w:rPr>
        <w:t xml:space="preserve">Megacable Comunicaciones de México, S.A. de C.V. </w:t>
      </w:r>
      <w:r w:rsidR="008B645C" w:rsidRPr="004B3FD8">
        <w:rPr>
          <w:rFonts w:ascii="ITC Avant Garde" w:hAnsi="ITC Avant Garde"/>
          <w:lang w:val="es-ES"/>
        </w:rPr>
        <w:t xml:space="preserve">en los </w:t>
      </w:r>
      <w:r w:rsidR="00C427A2" w:rsidRPr="004B3FD8">
        <w:rPr>
          <w:rFonts w:ascii="ITC Avant Garde" w:hAnsi="ITC Avant Garde"/>
          <w:lang w:val="es-ES"/>
        </w:rPr>
        <w:t xml:space="preserve">numerales </w:t>
      </w:r>
      <w:r w:rsidR="00091DDE" w:rsidRPr="004B3FD8">
        <w:rPr>
          <w:rFonts w:ascii="ITC Avant Garde" w:hAnsi="ITC Avant Garde"/>
          <w:lang w:val="es-ES"/>
        </w:rPr>
        <w:t>3,</w:t>
      </w:r>
      <w:r w:rsidR="005D3C84" w:rsidRPr="004B3FD8">
        <w:rPr>
          <w:rFonts w:ascii="ITC Avant Garde" w:hAnsi="ITC Avant Garde"/>
          <w:lang w:val="es-ES"/>
        </w:rPr>
        <w:t xml:space="preserve"> </w:t>
      </w:r>
      <w:r w:rsidR="00CC6ED6" w:rsidRPr="004B3FD8">
        <w:rPr>
          <w:rFonts w:ascii="ITC Avant Garde" w:hAnsi="ITC Avant Garde"/>
          <w:lang w:val="es-ES"/>
        </w:rPr>
        <w:t>6,</w:t>
      </w:r>
      <w:r w:rsidR="00B56EAC" w:rsidRPr="004B3FD8">
        <w:rPr>
          <w:rFonts w:ascii="ITC Avant Garde" w:hAnsi="ITC Avant Garde"/>
          <w:lang w:val="es-ES"/>
        </w:rPr>
        <w:t xml:space="preserve"> 7</w:t>
      </w:r>
      <w:r w:rsidR="00CC6ED6" w:rsidRPr="004B3FD8">
        <w:rPr>
          <w:rFonts w:ascii="ITC Avant Garde" w:hAnsi="ITC Avant Garde"/>
          <w:lang w:val="es-ES"/>
        </w:rPr>
        <w:t xml:space="preserve"> y 9</w:t>
      </w:r>
      <w:r w:rsidRPr="004B3FD8">
        <w:rPr>
          <w:rFonts w:ascii="ITC Avant Garde" w:hAnsi="ITC Avant Garde"/>
          <w:lang w:val="es-ES"/>
        </w:rPr>
        <w:t xml:space="preserve"> de su escrito</w:t>
      </w:r>
      <w:r w:rsidR="00232FF3" w:rsidRPr="004B3FD8">
        <w:rPr>
          <w:rFonts w:ascii="ITC Avant Garde" w:hAnsi="ITC Avant Garde"/>
          <w:lang w:val="es-ES"/>
        </w:rPr>
        <w:t>, por las razones expresadas en los incisos B,C,D y F del considerando Tercero del presente Acuerdo</w:t>
      </w:r>
      <w:r w:rsidR="00091DDE" w:rsidRPr="004B3FD8">
        <w:rPr>
          <w:rFonts w:ascii="ITC Avant Garde" w:hAnsi="ITC Avant Garde"/>
          <w:lang w:val="es-ES"/>
        </w:rPr>
        <w:t>.</w:t>
      </w:r>
    </w:p>
    <w:p w14:paraId="217C19A9" w14:textId="77777777" w:rsidR="004B3FD8" w:rsidRPr="004B3FD8" w:rsidRDefault="001C156D" w:rsidP="004B3FD8">
      <w:pPr>
        <w:shd w:val="clear" w:color="auto" w:fill="FFFFFF"/>
        <w:spacing w:after="240"/>
        <w:ind w:right="14"/>
        <w:jc w:val="both"/>
        <w:rPr>
          <w:rFonts w:ascii="ITC Avant Garde" w:hAnsi="ITC Avant Garde"/>
          <w:lang w:val="es-ES"/>
        </w:rPr>
      </w:pPr>
      <w:r w:rsidRPr="004B3FD8">
        <w:rPr>
          <w:rFonts w:ascii="ITC Avant Garde" w:hAnsi="ITC Avant Garde"/>
          <w:b/>
          <w:lang w:val="es-ES"/>
        </w:rPr>
        <w:t>SEGUNDO</w:t>
      </w:r>
      <w:r w:rsidR="00387EDD" w:rsidRPr="004B3FD8">
        <w:rPr>
          <w:rFonts w:ascii="ITC Avant Garde" w:hAnsi="ITC Avant Garde"/>
          <w:b/>
          <w:lang w:val="es-ES"/>
        </w:rPr>
        <w:t xml:space="preserve">.- </w:t>
      </w:r>
      <w:r w:rsidR="006B27F1" w:rsidRPr="004B3FD8">
        <w:rPr>
          <w:rFonts w:ascii="ITC Avant Garde" w:hAnsi="ITC Avant Garde"/>
          <w:lang w:val="es-ES"/>
        </w:rPr>
        <w:t>Se instruye al Secretario Técnico del Pleno para que, en términos del artículo 177, fracción XII de la Ley Federal de Telecomunicaciones y Radiodifusión, inscriba en el Registro Público de Concesiones el presente Acuerdo</w:t>
      </w:r>
      <w:r w:rsidR="00387EDD" w:rsidRPr="004B3FD8">
        <w:rPr>
          <w:rFonts w:ascii="ITC Avant Garde" w:hAnsi="ITC Avant Garde"/>
          <w:lang w:val="es-ES"/>
        </w:rPr>
        <w:t>.</w:t>
      </w:r>
    </w:p>
    <w:p w14:paraId="2D7383ED" w14:textId="77777777" w:rsidR="004B3FD8" w:rsidRPr="004B3FD8" w:rsidRDefault="001C156D" w:rsidP="004B3FD8">
      <w:pPr>
        <w:shd w:val="clear" w:color="auto" w:fill="FFFFFF"/>
        <w:spacing w:after="240"/>
        <w:ind w:right="14"/>
        <w:jc w:val="both"/>
        <w:rPr>
          <w:rFonts w:ascii="ITC Avant Garde" w:hAnsi="ITC Avant Garde"/>
          <w:lang w:val="es-ES"/>
        </w:rPr>
      </w:pPr>
      <w:r w:rsidRPr="004B3FD8">
        <w:rPr>
          <w:rFonts w:ascii="ITC Avant Garde" w:hAnsi="ITC Avant Garde"/>
          <w:b/>
          <w:lang w:val="es-ES"/>
        </w:rPr>
        <w:t>TERCERO</w:t>
      </w:r>
      <w:r w:rsidR="006B27F1" w:rsidRPr="004B3FD8">
        <w:rPr>
          <w:rFonts w:ascii="ITC Avant Garde" w:hAnsi="ITC Avant Garde"/>
          <w:b/>
          <w:lang w:val="es-ES"/>
        </w:rPr>
        <w:t xml:space="preserve">.- </w:t>
      </w:r>
      <w:r w:rsidR="006B27F1" w:rsidRPr="004B3FD8">
        <w:rPr>
          <w:rFonts w:ascii="ITC Avant Garde" w:hAnsi="ITC Avant Garde"/>
          <w:lang w:val="es-ES"/>
        </w:rPr>
        <w:t>Notifíquese.</w:t>
      </w:r>
    </w:p>
    <w:p w14:paraId="0D684E87" w14:textId="30F1205E" w:rsidR="004B3FD8" w:rsidRPr="004B3FD8" w:rsidRDefault="00754073" w:rsidP="004B3FD8">
      <w:pPr>
        <w:spacing w:after="0" w:line="240" w:lineRule="auto"/>
        <w:jc w:val="both"/>
        <w:rPr>
          <w:rFonts w:ascii="ITC Avant Garde" w:hAnsi="ITC Avant Garde"/>
          <w:sz w:val="12"/>
          <w:szCs w:val="12"/>
          <w:lang w:val="es-ES_tradnl"/>
        </w:rPr>
      </w:pPr>
      <w:r w:rsidRPr="004B3FD8">
        <w:rPr>
          <w:rFonts w:ascii="ITC Avant Garde" w:hAnsi="ITC Avant Garde"/>
          <w:sz w:val="12"/>
          <w:szCs w:val="12"/>
          <w:lang w:val="es-ES_tradnl"/>
        </w:rPr>
        <w:t xml:space="preserve">El presente Acuerdo fue aprobado por el Pleno del Instituto Federal de Telecomunicaciones en su XXVIII Sesión Ordinaria celebrada el 5 de julio de 2017, </w:t>
      </w:r>
      <w:r w:rsidRPr="004B3FD8">
        <w:rPr>
          <w:rFonts w:ascii="ITC Avant Garde" w:hAnsi="ITC Avant Garde"/>
          <w:bCs/>
          <w:sz w:val="12"/>
          <w:szCs w:val="12"/>
          <w:lang w:val="es-ES_tradnl"/>
        </w:rPr>
        <w:t xml:space="preserve">en lo general por unanimidad </w:t>
      </w:r>
      <w:r w:rsidRPr="004B3FD8">
        <w:rPr>
          <w:rFonts w:ascii="ITC Avant Garde" w:hAnsi="ITC Avant Garde"/>
          <w:sz w:val="12"/>
          <w:szCs w:val="12"/>
          <w:lang w:val="es-ES_tradnl"/>
        </w:rPr>
        <w:t xml:space="preserve">de votos de los Comisionados Gabriel Oswaldo Contreras Saldívar, Adriana Sofía Labardini Inzunza, María Elena Estavillo Flores, Mario Germán Fromow Rangel, Adolfo Cuevas Teja, Javier Juárez Mojica y Arturo Robles </w:t>
      </w:r>
      <w:proofErr w:type="spellStart"/>
      <w:r w:rsidRPr="004B3FD8">
        <w:rPr>
          <w:rFonts w:ascii="ITC Avant Garde" w:hAnsi="ITC Avant Garde"/>
          <w:sz w:val="12"/>
          <w:szCs w:val="12"/>
          <w:lang w:val="es-ES_tradnl"/>
        </w:rPr>
        <w:t>Rovalo</w:t>
      </w:r>
      <w:proofErr w:type="spellEnd"/>
      <w:r w:rsidRPr="004B3FD8">
        <w:rPr>
          <w:rFonts w:ascii="ITC Avant Garde" w:hAnsi="ITC Avant Garde"/>
          <w:sz w:val="12"/>
          <w:szCs w:val="12"/>
          <w:lang w:val="es-ES_tradnl"/>
        </w:rPr>
        <w:t>.</w:t>
      </w:r>
    </w:p>
    <w:p w14:paraId="15C67E65" w14:textId="77777777" w:rsidR="004B3FD8" w:rsidRPr="004B3FD8" w:rsidRDefault="00754073" w:rsidP="004B3FD8">
      <w:pPr>
        <w:spacing w:after="0" w:line="240" w:lineRule="auto"/>
        <w:jc w:val="both"/>
        <w:rPr>
          <w:rFonts w:ascii="ITC Avant Garde" w:hAnsi="ITC Avant Garde"/>
          <w:sz w:val="12"/>
          <w:szCs w:val="12"/>
          <w:lang w:val="es-ES_tradnl"/>
        </w:rPr>
      </w:pPr>
      <w:r w:rsidRPr="004B3FD8">
        <w:rPr>
          <w:rFonts w:ascii="ITC Avant Garde" w:hAnsi="ITC Avant Garde"/>
          <w:sz w:val="12"/>
          <w:szCs w:val="12"/>
          <w:lang w:val="es-ES_tradnl"/>
        </w:rPr>
        <w:t xml:space="preserve">En lo particular, la Comisionada Adriana Sofía Labardini Inzunza manifestó voto en contra de los numerales 1 y 4 del Acuerdo Primero; así como de su último párrafo. </w:t>
      </w:r>
    </w:p>
    <w:p w14:paraId="3C1DABEE" w14:textId="77777777" w:rsidR="004B3FD8" w:rsidRPr="004B3FD8" w:rsidRDefault="00754073" w:rsidP="004B3FD8">
      <w:pPr>
        <w:spacing w:after="0" w:line="240" w:lineRule="auto"/>
        <w:jc w:val="both"/>
        <w:rPr>
          <w:rFonts w:ascii="ITC Avant Garde" w:hAnsi="ITC Avant Garde"/>
          <w:sz w:val="12"/>
          <w:szCs w:val="12"/>
          <w:lang w:val="es-ES_tradnl"/>
        </w:rPr>
      </w:pPr>
      <w:r w:rsidRPr="004B3FD8">
        <w:rPr>
          <w:rFonts w:ascii="ITC Avant Garde" w:hAnsi="ITC Avant Garde"/>
          <w:sz w:val="12"/>
          <w:szCs w:val="12"/>
          <w:lang w:val="es-ES_tradnl"/>
        </w:rPr>
        <w:t xml:space="preserve">La Comisionada María Elena Estavillo Flores manifestó voto concurrente; y voto en contra del Acuerdo Primero, por lo que hace a no confirmar lo solicitado por Megacable </w:t>
      </w:r>
      <w:r w:rsidRPr="004B3FD8">
        <w:rPr>
          <w:rFonts w:ascii="ITC Avant Garde" w:hAnsi="ITC Avant Garde"/>
          <w:sz w:val="12"/>
          <w:szCs w:val="12"/>
          <w:lang w:val="es-ES"/>
        </w:rPr>
        <w:t xml:space="preserve">Comunicaciones de México, S.A. de C.V., en los </w:t>
      </w:r>
      <w:r w:rsidRPr="004B3FD8">
        <w:rPr>
          <w:rFonts w:ascii="ITC Avant Garde" w:hAnsi="ITC Avant Garde"/>
          <w:sz w:val="12"/>
          <w:szCs w:val="12"/>
          <w:lang w:val="es-ES_tradnl"/>
        </w:rPr>
        <w:t>numerales 3 y 9 de su escrito.</w:t>
      </w:r>
    </w:p>
    <w:p w14:paraId="4E76747A" w14:textId="7AEB9E1D" w:rsidR="00754073" w:rsidRPr="004B3FD8" w:rsidRDefault="00754073" w:rsidP="004B3FD8">
      <w:pPr>
        <w:spacing w:after="0" w:line="240" w:lineRule="auto"/>
        <w:jc w:val="both"/>
        <w:rPr>
          <w:rFonts w:ascii="ITC Avant Garde" w:hAnsi="ITC Avant Garde"/>
          <w:sz w:val="12"/>
          <w:szCs w:val="12"/>
          <w:lang w:val="es-ES"/>
        </w:rPr>
      </w:pPr>
      <w:r w:rsidRPr="004B3FD8">
        <w:rPr>
          <w:rFonts w:ascii="ITC Avant Garde" w:hAnsi="ITC Avant Garde"/>
          <w:sz w:val="12"/>
          <w:szCs w:val="12"/>
          <w:lang w:val="es-ES_tradnl"/>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P/IFT/050717/369.</w:t>
      </w:r>
      <w:bookmarkStart w:id="0" w:name="_GoBack"/>
      <w:bookmarkEnd w:id="0"/>
    </w:p>
    <w:sectPr w:rsidR="00754073" w:rsidRPr="004B3FD8" w:rsidSect="00D271FF">
      <w:headerReference w:type="even" r:id="rId8"/>
      <w:footerReference w:type="default" r:id="rId9"/>
      <w:headerReference w:type="first" r:id="rId10"/>
      <w:pgSz w:w="12240" w:h="15840" w:code="1"/>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0670D" w14:textId="77777777" w:rsidR="00F913AD" w:rsidRDefault="00F913AD" w:rsidP="00387EDD">
      <w:pPr>
        <w:spacing w:after="0" w:line="240" w:lineRule="auto"/>
      </w:pPr>
      <w:r>
        <w:separator/>
      </w:r>
    </w:p>
  </w:endnote>
  <w:endnote w:type="continuationSeparator" w:id="0">
    <w:p w14:paraId="1CAB2E1F" w14:textId="77777777" w:rsidR="00F913AD" w:rsidRDefault="00F913AD" w:rsidP="00387EDD">
      <w:pPr>
        <w:spacing w:after="0" w:line="240" w:lineRule="auto"/>
      </w:pPr>
      <w:r>
        <w:continuationSeparator/>
      </w:r>
    </w:p>
  </w:endnote>
  <w:endnote w:type="continuationNotice" w:id="1">
    <w:p w14:paraId="3BA65A85" w14:textId="77777777" w:rsidR="00F913AD" w:rsidRDefault="00F91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TC Avant Garde">
    <w:altName w:val="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790720"/>
      <w:docPartObj>
        <w:docPartGallery w:val="Page Numbers (Bottom of Page)"/>
        <w:docPartUnique/>
      </w:docPartObj>
    </w:sdtPr>
    <w:sdtEndPr>
      <w:rPr>
        <w:rFonts w:ascii="ITC Avant Garde" w:hAnsi="ITC Avant Garde"/>
        <w:sz w:val="20"/>
        <w:szCs w:val="20"/>
      </w:rPr>
    </w:sdtEndPr>
    <w:sdtContent>
      <w:p w14:paraId="29CBFA4B" w14:textId="77777777" w:rsidR="00116644" w:rsidRPr="00D271FF" w:rsidRDefault="00116644">
        <w:pPr>
          <w:pStyle w:val="Piedepgina"/>
          <w:jc w:val="right"/>
          <w:rPr>
            <w:rFonts w:ascii="ITC Avant Garde" w:hAnsi="ITC Avant Garde"/>
            <w:sz w:val="20"/>
            <w:szCs w:val="20"/>
          </w:rPr>
        </w:pPr>
        <w:r w:rsidRPr="00D271FF">
          <w:rPr>
            <w:rFonts w:ascii="ITC Avant Garde" w:hAnsi="ITC Avant Garde"/>
            <w:sz w:val="20"/>
            <w:szCs w:val="20"/>
          </w:rPr>
          <w:fldChar w:fldCharType="begin"/>
        </w:r>
        <w:r w:rsidRPr="00D271FF">
          <w:rPr>
            <w:rFonts w:ascii="ITC Avant Garde" w:hAnsi="ITC Avant Garde"/>
            <w:sz w:val="20"/>
            <w:szCs w:val="20"/>
          </w:rPr>
          <w:instrText>PAGE   \* MERGEFORMAT</w:instrText>
        </w:r>
        <w:r w:rsidRPr="00D271FF">
          <w:rPr>
            <w:rFonts w:ascii="ITC Avant Garde" w:hAnsi="ITC Avant Garde"/>
            <w:sz w:val="20"/>
            <w:szCs w:val="20"/>
          </w:rPr>
          <w:fldChar w:fldCharType="separate"/>
        </w:r>
        <w:r w:rsidR="004B3FD8" w:rsidRPr="004B3FD8">
          <w:rPr>
            <w:rFonts w:ascii="ITC Avant Garde" w:hAnsi="ITC Avant Garde"/>
            <w:noProof/>
            <w:sz w:val="20"/>
            <w:szCs w:val="20"/>
            <w:lang w:val="es-ES"/>
          </w:rPr>
          <w:t>20</w:t>
        </w:r>
        <w:r w:rsidRPr="00D271FF">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E1113" w14:textId="77777777" w:rsidR="00F913AD" w:rsidRDefault="00F913AD" w:rsidP="00387EDD">
      <w:pPr>
        <w:spacing w:after="0" w:line="240" w:lineRule="auto"/>
      </w:pPr>
      <w:r>
        <w:separator/>
      </w:r>
    </w:p>
  </w:footnote>
  <w:footnote w:type="continuationSeparator" w:id="0">
    <w:p w14:paraId="489AD769" w14:textId="77777777" w:rsidR="00F913AD" w:rsidRDefault="00F913AD" w:rsidP="00387EDD">
      <w:pPr>
        <w:spacing w:after="0" w:line="240" w:lineRule="auto"/>
      </w:pPr>
      <w:r>
        <w:continuationSeparator/>
      </w:r>
    </w:p>
  </w:footnote>
  <w:footnote w:type="continuationNotice" w:id="1">
    <w:p w14:paraId="6F4276BB" w14:textId="77777777" w:rsidR="00F913AD" w:rsidRDefault="00F913A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2B24B" w14:textId="77777777" w:rsidR="00232190" w:rsidRDefault="00F913AD">
    <w:pPr>
      <w:pStyle w:val="Encabezado"/>
    </w:pPr>
    <w:r>
      <w:rPr>
        <w:noProof/>
        <w:lang w:eastAsia="es-MX"/>
      </w:rPr>
      <w:pict w14:anchorId="6AEE67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970497" o:spid="_x0000_s2050" type="#_x0000_t75" style="position:absolute;margin-left:0;margin-top:0;width:611.9pt;height:791.9pt;z-index:-251659264;mso-position-horizontal:center;mso-position-horizontal-relative:margin;mso-position-vertical:center;mso-position-vertical-relative:margin" o:allowincell="f">
          <v:imagedata r:id="rId1" o:title="hojamenbretada IFT OK CS5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EB5E5" w14:textId="77777777" w:rsidR="00232190" w:rsidRDefault="00F913AD">
    <w:pPr>
      <w:pStyle w:val="Encabezado"/>
    </w:pPr>
    <w:r>
      <w:rPr>
        <w:noProof/>
        <w:lang w:eastAsia="es-MX"/>
      </w:rPr>
      <w:pict w14:anchorId="570EE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970496" o:spid="_x0000_s2049" type="#_x0000_t75" style="position:absolute;margin-left:0;margin-top:0;width:611.9pt;height:791.9pt;z-index:-251658240;mso-position-horizontal:center;mso-position-horizontal-relative:margin;mso-position-vertical:center;mso-position-vertical-relative:margin" o:allowincell="f">
          <v:imagedata r:id="rId1" o:title="hojamenbretada IFT OK CS5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3B5F"/>
    <w:multiLevelType w:val="hybridMultilevel"/>
    <w:tmpl w:val="F4C861E0"/>
    <w:lvl w:ilvl="0" w:tplc="9236C8D8">
      <w:numFmt w:val="bullet"/>
      <w:lvlText w:val="-"/>
      <w:lvlJc w:val="left"/>
      <w:pPr>
        <w:ind w:left="720" w:hanging="360"/>
      </w:pPr>
      <w:rPr>
        <w:rFonts w:ascii="ITC Avant Garde" w:eastAsiaTheme="minorHAnsi" w:hAnsi="ITC Avant Garde"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4597E40"/>
    <w:multiLevelType w:val="hybridMultilevel"/>
    <w:tmpl w:val="47ACEC50"/>
    <w:lvl w:ilvl="0" w:tplc="05CA6EE2">
      <w:numFmt w:val="bullet"/>
      <w:lvlText w:val=""/>
      <w:lvlJc w:val="left"/>
      <w:pPr>
        <w:ind w:left="786" w:hanging="360"/>
      </w:pPr>
      <w:rPr>
        <w:rFonts w:ascii="Symbol" w:eastAsiaTheme="minorHAnsi" w:hAnsi="Symbol" w:cstheme="minorBidi"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15:restartNumberingAfterBreak="0">
    <w:nsid w:val="06FE75D0"/>
    <w:multiLevelType w:val="hybridMultilevel"/>
    <w:tmpl w:val="27A2B8AC"/>
    <w:lvl w:ilvl="0" w:tplc="21B8E4F4">
      <w:start w:val="2"/>
      <w:numFmt w:val="bullet"/>
      <w:lvlText w:val="-"/>
      <w:lvlJc w:val="left"/>
      <w:pPr>
        <w:ind w:left="786" w:hanging="360"/>
      </w:pPr>
      <w:rPr>
        <w:rFonts w:ascii="ITC Avant Garde" w:eastAsia="Times New Roman" w:hAnsi="ITC Avant Garde"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 w15:restartNumberingAfterBreak="0">
    <w:nsid w:val="0758600B"/>
    <w:multiLevelType w:val="hybridMultilevel"/>
    <w:tmpl w:val="7EECCA40"/>
    <w:lvl w:ilvl="0" w:tplc="9236C8D8">
      <w:numFmt w:val="bullet"/>
      <w:lvlText w:val="-"/>
      <w:lvlJc w:val="left"/>
      <w:pPr>
        <w:ind w:left="720" w:hanging="360"/>
      </w:pPr>
      <w:rPr>
        <w:rFonts w:ascii="ITC Avant Garde" w:eastAsiaTheme="minorHAnsi" w:hAnsi="ITC Avant Garde"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8D80747"/>
    <w:multiLevelType w:val="hybridMultilevel"/>
    <w:tmpl w:val="B566BD7C"/>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29C28A0"/>
    <w:multiLevelType w:val="hybridMultilevel"/>
    <w:tmpl w:val="B648841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4594BE9"/>
    <w:multiLevelType w:val="hybridMultilevel"/>
    <w:tmpl w:val="0972A8EC"/>
    <w:lvl w:ilvl="0" w:tplc="EFD0B8EE">
      <w:start w:val="1"/>
      <w:numFmt w:val="bullet"/>
      <w:lvlText w:val="-"/>
      <w:lvlJc w:val="left"/>
      <w:pPr>
        <w:ind w:left="786" w:hanging="360"/>
      </w:pPr>
      <w:rPr>
        <w:rFonts w:ascii="ITC Avant Garde" w:eastAsia="Times New Roman" w:hAnsi="ITC Avant Garde"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7" w15:restartNumberingAfterBreak="0">
    <w:nsid w:val="18203DE9"/>
    <w:multiLevelType w:val="hybridMultilevel"/>
    <w:tmpl w:val="992C9982"/>
    <w:lvl w:ilvl="0" w:tplc="34A2A408">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2F750C"/>
    <w:multiLevelType w:val="hybridMultilevel"/>
    <w:tmpl w:val="4A622612"/>
    <w:lvl w:ilvl="0" w:tplc="C084413E">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6337F6"/>
    <w:multiLevelType w:val="hybridMultilevel"/>
    <w:tmpl w:val="CFC09FD8"/>
    <w:lvl w:ilvl="0" w:tplc="348AF210">
      <w:start w:val="1"/>
      <w:numFmt w:val="lowerLetter"/>
      <w:lvlText w:val="%1)"/>
      <w:lvlJc w:val="left"/>
      <w:pPr>
        <w:ind w:left="846" w:hanging="360"/>
      </w:pPr>
      <w:rPr>
        <w:rFonts w:hint="default"/>
      </w:rPr>
    </w:lvl>
    <w:lvl w:ilvl="1" w:tplc="080A0019" w:tentative="1">
      <w:start w:val="1"/>
      <w:numFmt w:val="lowerLetter"/>
      <w:lvlText w:val="%2."/>
      <w:lvlJc w:val="left"/>
      <w:pPr>
        <w:ind w:left="1566" w:hanging="360"/>
      </w:pPr>
    </w:lvl>
    <w:lvl w:ilvl="2" w:tplc="080A001B" w:tentative="1">
      <w:start w:val="1"/>
      <w:numFmt w:val="lowerRoman"/>
      <w:lvlText w:val="%3."/>
      <w:lvlJc w:val="right"/>
      <w:pPr>
        <w:ind w:left="2286" w:hanging="180"/>
      </w:pPr>
    </w:lvl>
    <w:lvl w:ilvl="3" w:tplc="080A000F" w:tentative="1">
      <w:start w:val="1"/>
      <w:numFmt w:val="decimal"/>
      <w:lvlText w:val="%4."/>
      <w:lvlJc w:val="left"/>
      <w:pPr>
        <w:ind w:left="3006" w:hanging="360"/>
      </w:pPr>
    </w:lvl>
    <w:lvl w:ilvl="4" w:tplc="080A0019" w:tentative="1">
      <w:start w:val="1"/>
      <w:numFmt w:val="lowerLetter"/>
      <w:lvlText w:val="%5."/>
      <w:lvlJc w:val="left"/>
      <w:pPr>
        <w:ind w:left="3726" w:hanging="360"/>
      </w:pPr>
    </w:lvl>
    <w:lvl w:ilvl="5" w:tplc="080A001B" w:tentative="1">
      <w:start w:val="1"/>
      <w:numFmt w:val="lowerRoman"/>
      <w:lvlText w:val="%6."/>
      <w:lvlJc w:val="right"/>
      <w:pPr>
        <w:ind w:left="4446" w:hanging="180"/>
      </w:pPr>
    </w:lvl>
    <w:lvl w:ilvl="6" w:tplc="080A000F" w:tentative="1">
      <w:start w:val="1"/>
      <w:numFmt w:val="decimal"/>
      <w:lvlText w:val="%7."/>
      <w:lvlJc w:val="left"/>
      <w:pPr>
        <w:ind w:left="5166" w:hanging="360"/>
      </w:pPr>
    </w:lvl>
    <w:lvl w:ilvl="7" w:tplc="080A0019" w:tentative="1">
      <w:start w:val="1"/>
      <w:numFmt w:val="lowerLetter"/>
      <w:lvlText w:val="%8."/>
      <w:lvlJc w:val="left"/>
      <w:pPr>
        <w:ind w:left="5886" w:hanging="360"/>
      </w:pPr>
    </w:lvl>
    <w:lvl w:ilvl="8" w:tplc="080A001B" w:tentative="1">
      <w:start w:val="1"/>
      <w:numFmt w:val="lowerRoman"/>
      <w:lvlText w:val="%9."/>
      <w:lvlJc w:val="right"/>
      <w:pPr>
        <w:ind w:left="6606" w:hanging="180"/>
      </w:pPr>
    </w:lvl>
  </w:abstractNum>
  <w:abstractNum w:abstractNumId="10" w15:restartNumberingAfterBreak="0">
    <w:nsid w:val="1D3E126B"/>
    <w:multiLevelType w:val="hybridMultilevel"/>
    <w:tmpl w:val="89C834B0"/>
    <w:lvl w:ilvl="0" w:tplc="9236C8D8">
      <w:numFmt w:val="bullet"/>
      <w:lvlText w:val="-"/>
      <w:lvlJc w:val="left"/>
      <w:pPr>
        <w:ind w:left="1440" w:hanging="360"/>
      </w:pPr>
      <w:rPr>
        <w:rFonts w:ascii="ITC Avant Garde" w:eastAsiaTheme="minorHAnsi" w:hAnsi="ITC Avant Garde" w:cstheme="minorBidi"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1" w15:restartNumberingAfterBreak="0">
    <w:nsid w:val="238974E6"/>
    <w:multiLevelType w:val="hybridMultilevel"/>
    <w:tmpl w:val="2E6C5E3A"/>
    <w:lvl w:ilvl="0" w:tplc="EB18785E">
      <w:numFmt w:val="bullet"/>
      <w:lvlText w:val="-"/>
      <w:lvlJc w:val="left"/>
      <w:pPr>
        <w:ind w:left="786" w:hanging="360"/>
      </w:pPr>
      <w:rPr>
        <w:rFonts w:ascii="ITC Avant Garde" w:eastAsia="Times New Roman" w:hAnsi="ITC Avant Garde"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2" w15:restartNumberingAfterBreak="0">
    <w:nsid w:val="2CE33BAC"/>
    <w:multiLevelType w:val="hybridMultilevel"/>
    <w:tmpl w:val="EBD0104C"/>
    <w:lvl w:ilvl="0" w:tplc="9076A3D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1650A3"/>
    <w:multiLevelType w:val="hybridMultilevel"/>
    <w:tmpl w:val="77F20010"/>
    <w:lvl w:ilvl="0" w:tplc="9236C8D8">
      <w:numFmt w:val="bullet"/>
      <w:lvlText w:val="-"/>
      <w:lvlJc w:val="left"/>
      <w:pPr>
        <w:ind w:left="1440" w:hanging="360"/>
      </w:pPr>
      <w:rPr>
        <w:rFonts w:ascii="ITC Avant Garde" w:eastAsiaTheme="minorHAnsi" w:hAnsi="ITC Avant Garde" w:cstheme="minorBidi"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4" w15:restartNumberingAfterBreak="0">
    <w:nsid w:val="2D3D4835"/>
    <w:multiLevelType w:val="hybridMultilevel"/>
    <w:tmpl w:val="6F929D76"/>
    <w:lvl w:ilvl="0" w:tplc="EFF885F4">
      <w:start w:val="1"/>
      <w:numFmt w:val="bullet"/>
      <w:lvlText w:val=""/>
      <w:lvlJc w:val="left"/>
      <w:pPr>
        <w:ind w:left="1647" w:hanging="360"/>
      </w:pPr>
      <w:rPr>
        <w:rFonts w:ascii="Symbol" w:eastAsia="Times New Roman" w:hAnsi="Symbol" w:cs="Aria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15" w15:restartNumberingAfterBreak="0">
    <w:nsid w:val="2D3F7C81"/>
    <w:multiLevelType w:val="hybridMultilevel"/>
    <w:tmpl w:val="5D642D2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6" w15:restartNumberingAfterBreak="0">
    <w:nsid w:val="2E104B4F"/>
    <w:multiLevelType w:val="hybridMultilevel"/>
    <w:tmpl w:val="AB94D408"/>
    <w:lvl w:ilvl="0" w:tplc="B4E64E06">
      <w:numFmt w:val="bullet"/>
      <w:lvlText w:val="-"/>
      <w:lvlJc w:val="left"/>
      <w:pPr>
        <w:ind w:left="786" w:hanging="360"/>
      </w:pPr>
      <w:rPr>
        <w:rFonts w:ascii="ITC Avant Garde" w:eastAsia="Times New Roman" w:hAnsi="ITC Avant Garde"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7" w15:restartNumberingAfterBreak="0">
    <w:nsid w:val="2F5A4439"/>
    <w:multiLevelType w:val="hybridMultilevel"/>
    <w:tmpl w:val="F2A8C9DE"/>
    <w:lvl w:ilvl="0" w:tplc="9236C8D8">
      <w:numFmt w:val="bullet"/>
      <w:lvlText w:val="-"/>
      <w:lvlJc w:val="left"/>
      <w:pPr>
        <w:ind w:left="1146" w:hanging="360"/>
      </w:pPr>
      <w:rPr>
        <w:rFonts w:ascii="ITC Avant Garde" w:eastAsiaTheme="minorHAnsi" w:hAnsi="ITC Avant Garde" w:cstheme="minorBidi"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18" w15:restartNumberingAfterBreak="0">
    <w:nsid w:val="2FC840BE"/>
    <w:multiLevelType w:val="hybridMultilevel"/>
    <w:tmpl w:val="3CDA0110"/>
    <w:lvl w:ilvl="0" w:tplc="9236C8D8">
      <w:numFmt w:val="bullet"/>
      <w:lvlText w:val="-"/>
      <w:lvlJc w:val="left"/>
      <w:pPr>
        <w:ind w:left="786" w:hanging="360"/>
      </w:pPr>
      <w:rPr>
        <w:rFonts w:ascii="ITC Avant Garde" w:eastAsiaTheme="minorHAnsi" w:hAnsi="ITC Avant Garde" w:cstheme="minorBidi" w:hint="default"/>
      </w:rPr>
    </w:lvl>
    <w:lvl w:ilvl="1" w:tplc="040A0003" w:tentative="1">
      <w:start w:val="1"/>
      <w:numFmt w:val="bullet"/>
      <w:lvlText w:val="o"/>
      <w:lvlJc w:val="left"/>
      <w:pPr>
        <w:ind w:left="1506" w:hanging="360"/>
      </w:pPr>
      <w:rPr>
        <w:rFonts w:ascii="Courier New" w:hAnsi="Courier New" w:cs="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19" w15:restartNumberingAfterBreak="0">
    <w:nsid w:val="324A08BC"/>
    <w:multiLevelType w:val="hybridMultilevel"/>
    <w:tmpl w:val="A0B8274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4B71E9F"/>
    <w:multiLevelType w:val="hybridMultilevel"/>
    <w:tmpl w:val="698E0B30"/>
    <w:lvl w:ilvl="0" w:tplc="1430E08E">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4E86C7E"/>
    <w:multiLevelType w:val="hybridMultilevel"/>
    <w:tmpl w:val="C0C6F9E2"/>
    <w:lvl w:ilvl="0" w:tplc="D6CA9354">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5353C6"/>
    <w:multiLevelType w:val="hybridMultilevel"/>
    <w:tmpl w:val="57389A90"/>
    <w:lvl w:ilvl="0" w:tplc="9236C8D8">
      <w:numFmt w:val="bullet"/>
      <w:lvlText w:val="-"/>
      <w:lvlJc w:val="left"/>
      <w:pPr>
        <w:ind w:left="1440" w:hanging="360"/>
      </w:pPr>
      <w:rPr>
        <w:rFonts w:ascii="ITC Avant Garde" w:eastAsiaTheme="minorHAnsi" w:hAnsi="ITC Avant Garde" w:cstheme="minorBidi"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3" w15:restartNumberingAfterBreak="0">
    <w:nsid w:val="39326FE2"/>
    <w:multiLevelType w:val="hybridMultilevel"/>
    <w:tmpl w:val="4BD24E3E"/>
    <w:lvl w:ilvl="0" w:tplc="080A0001">
      <w:start w:val="1"/>
      <w:numFmt w:val="bullet"/>
      <w:lvlText w:val=""/>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24" w15:restartNumberingAfterBreak="0">
    <w:nsid w:val="40DF5CF7"/>
    <w:multiLevelType w:val="hybridMultilevel"/>
    <w:tmpl w:val="1F3E03C6"/>
    <w:lvl w:ilvl="0" w:tplc="AE0483BA">
      <w:start w:val="1"/>
      <w:numFmt w:val="lowerLetter"/>
      <w:lvlText w:val="%1)"/>
      <w:lvlJc w:val="left"/>
      <w:pPr>
        <w:ind w:left="2007" w:hanging="360"/>
      </w:pPr>
      <w:rPr>
        <w:rFonts w:hint="default"/>
      </w:r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25" w15:restartNumberingAfterBreak="0">
    <w:nsid w:val="4304231F"/>
    <w:multiLevelType w:val="hybridMultilevel"/>
    <w:tmpl w:val="39108FDE"/>
    <w:lvl w:ilvl="0" w:tplc="080A0001">
      <w:start w:val="1"/>
      <w:numFmt w:val="bullet"/>
      <w:lvlText w:val=""/>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26" w15:restartNumberingAfterBreak="0">
    <w:nsid w:val="4306716B"/>
    <w:multiLevelType w:val="hybridMultilevel"/>
    <w:tmpl w:val="BE9AB532"/>
    <w:lvl w:ilvl="0" w:tplc="2DAA1A3C">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7" w15:restartNumberingAfterBreak="0">
    <w:nsid w:val="432C3CE7"/>
    <w:multiLevelType w:val="hybridMultilevel"/>
    <w:tmpl w:val="34260F34"/>
    <w:lvl w:ilvl="0" w:tplc="080A0017">
      <w:start w:val="1"/>
      <w:numFmt w:val="lowerLetter"/>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28" w15:restartNumberingAfterBreak="0">
    <w:nsid w:val="44820078"/>
    <w:multiLevelType w:val="hybridMultilevel"/>
    <w:tmpl w:val="4802E690"/>
    <w:lvl w:ilvl="0" w:tplc="8E7CD4F0">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005F27"/>
    <w:multiLevelType w:val="hybridMultilevel"/>
    <w:tmpl w:val="ED44E7CC"/>
    <w:lvl w:ilvl="0" w:tplc="82E62F74">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0" w15:restartNumberingAfterBreak="0">
    <w:nsid w:val="45DC483E"/>
    <w:multiLevelType w:val="hybridMultilevel"/>
    <w:tmpl w:val="7F7C6064"/>
    <w:lvl w:ilvl="0" w:tplc="9236C8D8">
      <w:numFmt w:val="bullet"/>
      <w:lvlText w:val="-"/>
      <w:lvlJc w:val="left"/>
      <w:pPr>
        <w:ind w:left="720" w:hanging="360"/>
      </w:pPr>
      <w:rPr>
        <w:rFonts w:ascii="ITC Avant Garde" w:eastAsiaTheme="minorHAnsi" w:hAnsi="ITC Avant Garde"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49EC145D"/>
    <w:multiLevelType w:val="hybridMultilevel"/>
    <w:tmpl w:val="F92EED86"/>
    <w:lvl w:ilvl="0" w:tplc="E9948F4C">
      <w:start w:val="1"/>
      <w:numFmt w:val="bullet"/>
      <w:lvlText w:val=""/>
      <w:lvlJc w:val="left"/>
      <w:pPr>
        <w:ind w:left="786" w:hanging="360"/>
      </w:pPr>
      <w:rPr>
        <w:rFonts w:ascii="Symbol" w:eastAsiaTheme="minorHAnsi" w:hAnsi="Symbol" w:cstheme="minorBidi"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2" w15:restartNumberingAfterBreak="0">
    <w:nsid w:val="4B41312E"/>
    <w:multiLevelType w:val="hybridMultilevel"/>
    <w:tmpl w:val="C99E6B42"/>
    <w:lvl w:ilvl="0" w:tplc="9236C8D8">
      <w:numFmt w:val="bullet"/>
      <w:lvlText w:val="-"/>
      <w:lvlJc w:val="left"/>
      <w:pPr>
        <w:ind w:left="720" w:hanging="360"/>
      </w:pPr>
      <w:rPr>
        <w:rFonts w:ascii="ITC Avant Garde" w:eastAsiaTheme="minorHAnsi" w:hAnsi="ITC Avant Garde"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4C273987"/>
    <w:multiLevelType w:val="hybridMultilevel"/>
    <w:tmpl w:val="47C0096A"/>
    <w:lvl w:ilvl="0" w:tplc="9236C8D8">
      <w:numFmt w:val="bullet"/>
      <w:lvlText w:val="-"/>
      <w:lvlJc w:val="left"/>
      <w:pPr>
        <w:ind w:left="720" w:hanging="360"/>
      </w:pPr>
      <w:rPr>
        <w:rFonts w:ascii="ITC Avant Garde" w:eastAsiaTheme="minorHAnsi" w:hAnsi="ITC Avant Garde"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4CB5121B"/>
    <w:multiLevelType w:val="hybridMultilevel"/>
    <w:tmpl w:val="99E8D778"/>
    <w:lvl w:ilvl="0" w:tplc="B768ACCC">
      <w:start w:val="1"/>
      <w:numFmt w:val="upperRoman"/>
      <w:lvlText w:val="%1."/>
      <w:lvlJc w:val="righ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52AD7348"/>
    <w:multiLevelType w:val="hybridMultilevel"/>
    <w:tmpl w:val="B944E4EA"/>
    <w:lvl w:ilvl="0" w:tplc="A15A8068">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880C06"/>
    <w:multiLevelType w:val="hybridMultilevel"/>
    <w:tmpl w:val="9544E974"/>
    <w:lvl w:ilvl="0" w:tplc="625E45FE">
      <w:start w:val="1"/>
      <w:numFmt w:val="lowerLetter"/>
      <w:lvlText w:val="%1)"/>
      <w:lvlJc w:val="left"/>
      <w:pPr>
        <w:ind w:left="2007" w:hanging="360"/>
      </w:pPr>
      <w:rPr>
        <w:rFonts w:hint="default"/>
      </w:r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37" w15:restartNumberingAfterBreak="0">
    <w:nsid w:val="5EF7029F"/>
    <w:multiLevelType w:val="hybridMultilevel"/>
    <w:tmpl w:val="8A288EF6"/>
    <w:lvl w:ilvl="0" w:tplc="080A0001">
      <w:start w:val="1"/>
      <w:numFmt w:val="bullet"/>
      <w:lvlText w:val=""/>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38" w15:restartNumberingAfterBreak="0">
    <w:nsid w:val="630914DC"/>
    <w:multiLevelType w:val="hybridMultilevel"/>
    <w:tmpl w:val="BB3ED59C"/>
    <w:lvl w:ilvl="0" w:tplc="080A0001">
      <w:start w:val="1"/>
      <w:numFmt w:val="bullet"/>
      <w:lvlText w:val=""/>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39" w15:restartNumberingAfterBreak="0">
    <w:nsid w:val="642B1E5B"/>
    <w:multiLevelType w:val="hybridMultilevel"/>
    <w:tmpl w:val="09D22BFE"/>
    <w:lvl w:ilvl="0" w:tplc="080A0015">
      <w:start w:val="1"/>
      <w:numFmt w:val="upp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7E801FD"/>
    <w:multiLevelType w:val="hybridMultilevel"/>
    <w:tmpl w:val="09DEFDBC"/>
    <w:lvl w:ilvl="0" w:tplc="080A0001">
      <w:start w:val="1"/>
      <w:numFmt w:val="bullet"/>
      <w:lvlText w:val=""/>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41" w15:restartNumberingAfterBreak="0">
    <w:nsid w:val="6BF14852"/>
    <w:multiLevelType w:val="hybridMultilevel"/>
    <w:tmpl w:val="976A6336"/>
    <w:lvl w:ilvl="0" w:tplc="9236C8D8">
      <w:numFmt w:val="bullet"/>
      <w:lvlText w:val="-"/>
      <w:lvlJc w:val="left"/>
      <w:pPr>
        <w:ind w:left="720" w:hanging="360"/>
      </w:pPr>
      <w:rPr>
        <w:rFonts w:ascii="ITC Avant Garde" w:eastAsiaTheme="minorHAnsi" w:hAnsi="ITC Avant Garde"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6C194DE6"/>
    <w:multiLevelType w:val="hybridMultilevel"/>
    <w:tmpl w:val="DFD8EA08"/>
    <w:lvl w:ilvl="0" w:tplc="080A0013">
      <w:start w:val="1"/>
      <w:numFmt w:val="upperRoman"/>
      <w:lvlText w:val="%1."/>
      <w:lvlJc w:val="right"/>
      <w:pPr>
        <w:ind w:left="1287" w:hanging="36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3" w15:restartNumberingAfterBreak="0">
    <w:nsid w:val="6F6551C9"/>
    <w:multiLevelType w:val="hybridMultilevel"/>
    <w:tmpl w:val="F3AA64AE"/>
    <w:lvl w:ilvl="0" w:tplc="F97EDC10">
      <w:numFmt w:val="bullet"/>
      <w:lvlText w:val="-"/>
      <w:lvlJc w:val="left"/>
      <w:pPr>
        <w:ind w:left="786" w:hanging="360"/>
      </w:pPr>
      <w:rPr>
        <w:rFonts w:ascii="ITC Avant Garde" w:eastAsiaTheme="minorHAnsi" w:hAnsi="ITC Avant Garde" w:cstheme="minorBidi"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4" w15:restartNumberingAfterBreak="0">
    <w:nsid w:val="73096818"/>
    <w:multiLevelType w:val="hybridMultilevel"/>
    <w:tmpl w:val="5D40E082"/>
    <w:lvl w:ilvl="0" w:tplc="080A0017">
      <w:start w:val="1"/>
      <w:numFmt w:val="lowerLetter"/>
      <w:lvlText w:val="%1)"/>
      <w:lvlJc w:val="left"/>
      <w:pPr>
        <w:ind w:left="2421" w:hanging="360"/>
      </w:pPr>
    </w:lvl>
    <w:lvl w:ilvl="1" w:tplc="080A0019" w:tentative="1">
      <w:start w:val="1"/>
      <w:numFmt w:val="lowerLetter"/>
      <w:lvlText w:val="%2."/>
      <w:lvlJc w:val="left"/>
      <w:pPr>
        <w:ind w:left="3141" w:hanging="360"/>
      </w:p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45" w15:restartNumberingAfterBreak="0">
    <w:nsid w:val="743E49DA"/>
    <w:multiLevelType w:val="hybridMultilevel"/>
    <w:tmpl w:val="616C0564"/>
    <w:lvl w:ilvl="0" w:tplc="EC7E43B8">
      <w:start w:val="1"/>
      <w:numFmt w:val="low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6" w15:restartNumberingAfterBreak="0">
    <w:nsid w:val="7E776EB4"/>
    <w:multiLevelType w:val="hybridMultilevel"/>
    <w:tmpl w:val="972CE9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42"/>
  </w:num>
  <w:num w:numId="3">
    <w:abstractNumId w:val="34"/>
  </w:num>
  <w:num w:numId="4">
    <w:abstractNumId w:val="14"/>
  </w:num>
  <w:num w:numId="5">
    <w:abstractNumId w:val="36"/>
  </w:num>
  <w:num w:numId="6">
    <w:abstractNumId w:val="24"/>
  </w:num>
  <w:num w:numId="7">
    <w:abstractNumId w:val="1"/>
  </w:num>
  <w:num w:numId="8">
    <w:abstractNumId w:val="45"/>
  </w:num>
  <w:num w:numId="9">
    <w:abstractNumId w:val="31"/>
  </w:num>
  <w:num w:numId="10">
    <w:abstractNumId w:val="43"/>
  </w:num>
  <w:num w:numId="11">
    <w:abstractNumId w:val="29"/>
  </w:num>
  <w:num w:numId="12">
    <w:abstractNumId w:val="9"/>
  </w:num>
  <w:num w:numId="13">
    <w:abstractNumId w:val="5"/>
  </w:num>
  <w:num w:numId="14">
    <w:abstractNumId w:val="18"/>
  </w:num>
  <w:num w:numId="15">
    <w:abstractNumId w:val="3"/>
  </w:num>
  <w:num w:numId="16">
    <w:abstractNumId w:val="13"/>
  </w:num>
  <w:num w:numId="17">
    <w:abstractNumId w:val="17"/>
  </w:num>
  <w:num w:numId="18">
    <w:abstractNumId w:val="10"/>
  </w:num>
  <w:num w:numId="19">
    <w:abstractNumId w:val="32"/>
  </w:num>
  <w:num w:numId="20">
    <w:abstractNumId w:val="0"/>
  </w:num>
  <w:num w:numId="21">
    <w:abstractNumId w:val="41"/>
  </w:num>
  <w:num w:numId="22">
    <w:abstractNumId w:val="15"/>
  </w:num>
  <w:num w:numId="23">
    <w:abstractNumId w:val="33"/>
  </w:num>
  <w:num w:numId="24">
    <w:abstractNumId w:val="19"/>
  </w:num>
  <w:num w:numId="25">
    <w:abstractNumId w:val="4"/>
  </w:num>
  <w:num w:numId="26">
    <w:abstractNumId w:val="22"/>
  </w:num>
  <w:num w:numId="27">
    <w:abstractNumId w:val="30"/>
  </w:num>
  <w:num w:numId="28">
    <w:abstractNumId w:val="39"/>
  </w:num>
  <w:num w:numId="29">
    <w:abstractNumId w:val="16"/>
  </w:num>
  <w:num w:numId="30">
    <w:abstractNumId w:val="25"/>
  </w:num>
  <w:num w:numId="31">
    <w:abstractNumId w:val="37"/>
  </w:num>
  <w:num w:numId="32">
    <w:abstractNumId w:val="38"/>
  </w:num>
  <w:num w:numId="33">
    <w:abstractNumId w:val="23"/>
  </w:num>
  <w:num w:numId="34">
    <w:abstractNumId w:val="40"/>
  </w:num>
  <w:num w:numId="35">
    <w:abstractNumId w:val="6"/>
  </w:num>
  <w:num w:numId="36">
    <w:abstractNumId w:val="44"/>
  </w:num>
  <w:num w:numId="37">
    <w:abstractNumId w:val="27"/>
  </w:num>
  <w:num w:numId="38">
    <w:abstractNumId w:val="2"/>
  </w:num>
  <w:num w:numId="39">
    <w:abstractNumId w:val="11"/>
  </w:num>
  <w:num w:numId="40">
    <w:abstractNumId w:val="26"/>
  </w:num>
  <w:num w:numId="41">
    <w:abstractNumId w:val="46"/>
  </w:num>
  <w:num w:numId="42">
    <w:abstractNumId w:val="7"/>
  </w:num>
  <w:num w:numId="43">
    <w:abstractNumId w:val="12"/>
  </w:num>
  <w:num w:numId="44">
    <w:abstractNumId w:val="35"/>
  </w:num>
  <w:num w:numId="45">
    <w:abstractNumId w:val="21"/>
  </w:num>
  <w:num w:numId="46">
    <w:abstractNumId w:val="8"/>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DD"/>
    <w:rsid w:val="0000078B"/>
    <w:rsid w:val="00001D1D"/>
    <w:rsid w:val="00016DFE"/>
    <w:rsid w:val="00021807"/>
    <w:rsid w:val="00021B55"/>
    <w:rsid w:val="00023732"/>
    <w:rsid w:val="00023DA4"/>
    <w:rsid w:val="00026CCB"/>
    <w:rsid w:val="00031467"/>
    <w:rsid w:val="00031A4A"/>
    <w:rsid w:val="000329C1"/>
    <w:rsid w:val="00032A4B"/>
    <w:rsid w:val="00034038"/>
    <w:rsid w:val="00036240"/>
    <w:rsid w:val="0003669F"/>
    <w:rsid w:val="000423BD"/>
    <w:rsid w:val="000427AA"/>
    <w:rsid w:val="0004426C"/>
    <w:rsid w:val="000442CF"/>
    <w:rsid w:val="00044F30"/>
    <w:rsid w:val="000455C2"/>
    <w:rsid w:val="0004753B"/>
    <w:rsid w:val="00052292"/>
    <w:rsid w:val="00052C99"/>
    <w:rsid w:val="000545FE"/>
    <w:rsid w:val="00062F1D"/>
    <w:rsid w:val="00064B6C"/>
    <w:rsid w:val="00065516"/>
    <w:rsid w:val="0007063E"/>
    <w:rsid w:val="0007159E"/>
    <w:rsid w:val="00074094"/>
    <w:rsid w:val="0008136E"/>
    <w:rsid w:val="00085ABD"/>
    <w:rsid w:val="000903B5"/>
    <w:rsid w:val="00091DDE"/>
    <w:rsid w:val="00092189"/>
    <w:rsid w:val="00093522"/>
    <w:rsid w:val="000935BE"/>
    <w:rsid w:val="00097DE3"/>
    <w:rsid w:val="000A002D"/>
    <w:rsid w:val="000A327D"/>
    <w:rsid w:val="000A3918"/>
    <w:rsid w:val="000B0693"/>
    <w:rsid w:val="000B576A"/>
    <w:rsid w:val="000B594C"/>
    <w:rsid w:val="000B6988"/>
    <w:rsid w:val="000B6995"/>
    <w:rsid w:val="000B7180"/>
    <w:rsid w:val="000B7655"/>
    <w:rsid w:val="000C012E"/>
    <w:rsid w:val="000C5DE4"/>
    <w:rsid w:val="000C73D5"/>
    <w:rsid w:val="000E02B6"/>
    <w:rsid w:val="000E3BAE"/>
    <w:rsid w:val="000E4ACC"/>
    <w:rsid w:val="000E57AC"/>
    <w:rsid w:val="000E692F"/>
    <w:rsid w:val="000F2D4B"/>
    <w:rsid w:val="000F5B8E"/>
    <w:rsid w:val="00102B7A"/>
    <w:rsid w:val="00103AE3"/>
    <w:rsid w:val="0010566D"/>
    <w:rsid w:val="001071C0"/>
    <w:rsid w:val="00107E94"/>
    <w:rsid w:val="00111E88"/>
    <w:rsid w:val="001138D8"/>
    <w:rsid w:val="001151A6"/>
    <w:rsid w:val="00116644"/>
    <w:rsid w:val="001205AC"/>
    <w:rsid w:val="00120A8C"/>
    <w:rsid w:val="00125368"/>
    <w:rsid w:val="001261D7"/>
    <w:rsid w:val="0013519D"/>
    <w:rsid w:val="00146B04"/>
    <w:rsid w:val="00147D4B"/>
    <w:rsid w:val="00150DF6"/>
    <w:rsid w:val="00151BBD"/>
    <w:rsid w:val="00151DFC"/>
    <w:rsid w:val="00152C00"/>
    <w:rsid w:val="00155A79"/>
    <w:rsid w:val="00161AC3"/>
    <w:rsid w:val="0016246F"/>
    <w:rsid w:val="00162A35"/>
    <w:rsid w:val="00172219"/>
    <w:rsid w:val="0018091D"/>
    <w:rsid w:val="00180FCE"/>
    <w:rsid w:val="00184F6C"/>
    <w:rsid w:val="001965F4"/>
    <w:rsid w:val="00196BC4"/>
    <w:rsid w:val="00197F85"/>
    <w:rsid w:val="001A2591"/>
    <w:rsid w:val="001A5187"/>
    <w:rsid w:val="001A5792"/>
    <w:rsid w:val="001B4578"/>
    <w:rsid w:val="001C138A"/>
    <w:rsid w:val="001C156D"/>
    <w:rsid w:val="001C168E"/>
    <w:rsid w:val="001C273E"/>
    <w:rsid w:val="001D5CE0"/>
    <w:rsid w:val="001E0012"/>
    <w:rsid w:val="001E1795"/>
    <w:rsid w:val="001E2D2A"/>
    <w:rsid w:val="001E3C30"/>
    <w:rsid w:val="001E6E31"/>
    <w:rsid w:val="001E7532"/>
    <w:rsid w:val="001F33F7"/>
    <w:rsid w:val="001F37B7"/>
    <w:rsid w:val="001F534E"/>
    <w:rsid w:val="001F79CC"/>
    <w:rsid w:val="0020173F"/>
    <w:rsid w:val="002032B2"/>
    <w:rsid w:val="00203BE8"/>
    <w:rsid w:val="00210FEC"/>
    <w:rsid w:val="002123C4"/>
    <w:rsid w:val="0021437F"/>
    <w:rsid w:val="00215009"/>
    <w:rsid w:val="00225120"/>
    <w:rsid w:val="002267E0"/>
    <w:rsid w:val="0023151D"/>
    <w:rsid w:val="00232190"/>
    <w:rsid w:val="00232C7F"/>
    <w:rsid w:val="00232FF3"/>
    <w:rsid w:val="002331B7"/>
    <w:rsid w:val="002346CC"/>
    <w:rsid w:val="00234788"/>
    <w:rsid w:val="00234BDC"/>
    <w:rsid w:val="00240B00"/>
    <w:rsid w:val="00245650"/>
    <w:rsid w:val="00245C1A"/>
    <w:rsid w:val="00251C92"/>
    <w:rsid w:val="00252FA8"/>
    <w:rsid w:val="002542CA"/>
    <w:rsid w:val="00254D01"/>
    <w:rsid w:val="0025622D"/>
    <w:rsid w:val="00261F6B"/>
    <w:rsid w:val="00265400"/>
    <w:rsid w:val="00267F02"/>
    <w:rsid w:val="00270BEC"/>
    <w:rsid w:val="00270D5B"/>
    <w:rsid w:val="002740A9"/>
    <w:rsid w:val="002749CC"/>
    <w:rsid w:val="00274B54"/>
    <w:rsid w:val="00275EBA"/>
    <w:rsid w:val="00276507"/>
    <w:rsid w:val="00276A27"/>
    <w:rsid w:val="00277551"/>
    <w:rsid w:val="002817CD"/>
    <w:rsid w:val="00281B86"/>
    <w:rsid w:val="00283194"/>
    <w:rsid w:val="0028343D"/>
    <w:rsid w:val="0029292A"/>
    <w:rsid w:val="00295DAF"/>
    <w:rsid w:val="002A10C6"/>
    <w:rsid w:val="002A3E8D"/>
    <w:rsid w:val="002A78BB"/>
    <w:rsid w:val="002B361D"/>
    <w:rsid w:val="002B3C8A"/>
    <w:rsid w:val="002B4888"/>
    <w:rsid w:val="002B5028"/>
    <w:rsid w:val="002B7665"/>
    <w:rsid w:val="002C1AA3"/>
    <w:rsid w:val="002C435B"/>
    <w:rsid w:val="002C6C17"/>
    <w:rsid w:val="002D0627"/>
    <w:rsid w:val="002D1877"/>
    <w:rsid w:val="002E4D6B"/>
    <w:rsid w:val="002E55C8"/>
    <w:rsid w:val="002E60D8"/>
    <w:rsid w:val="002F23D3"/>
    <w:rsid w:val="002F769C"/>
    <w:rsid w:val="0030045A"/>
    <w:rsid w:val="00301050"/>
    <w:rsid w:val="00307372"/>
    <w:rsid w:val="00310220"/>
    <w:rsid w:val="0031478F"/>
    <w:rsid w:val="00316A76"/>
    <w:rsid w:val="003174F2"/>
    <w:rsid w:val="003235E8"/>
    <w:rsid w:val="00325847"/>
    <w:rsid w:val="00326C5D"/>
    <w:rsid w:val="00331C3C"/>
    <w:rsid w:val="00334993"/>
    <w:rsid w:val="00335283"/>
    <w:rsid w:val="00341C85"/>
    <w:rsid w:val="00347199"/>
    <w:rsid w:val="00355DE7"/>
    <w:rsid w:val="0035632A"/>
    <w:rsid w:val="003629CA"/>
    <w:rsid w:val="00366E43"/>
    <w:rsid w:val="00370042"/>
    <w:rsid w:val="00376648"/>
    <w:rsid w:val="003845FB"/>
    <w:rsid w:val="003877E7"/>
    <w:rsid w:val="00387EDD"/>
    <w:rsid w:val="00393F34"/>
    <w:rsid w:val="00395427"/>
    <w:rsid w:val="00395ABF"/>
    <w:rsid w:val="00397551"/>
    <w:rsid w:val="003A0DF5"/>
    <w:rsid w:val="003A10C7"/>
    <w:rsid w:val="003A3CB4"/>
    <w:rsid w:val="003A48D7"/>
    <w:rsid w:val="003A4A7D"/>
    <w:rsid w:val="003A7C82"/>
    <w:rsid w:val="003B0948"/>
    <w:rsid w:val="003B138F"/>
    <w:rsid w:val="003B3AE7"/>
    <w:rsid w:val="003B402A"/>
    <w:rsid w:val="003B40F6"/>
    <w:rsid w:val="003B7691"/>
    <w:rsid w:val="003C0FAE"/>
    <w:rsid w:val="003C11BA"/>
    <w:rsid w:val="003C1AD7"/>
    <w:rsid w:val="003C2C15"/>
    <w:rsid w:val="003C421D"/>
    <w:rsid w:val="003C758B"/>
    <w:rsid w:val="003D1DFD"/>
    <w:rsid w:val="003D2869"/>
    <w:rsid w:val="003D39D0"/>
    <w:rsid w:val="003D495B"/>
    <w:rsid w:val="003D5FE7"/>
    <w:rsid w:val="003F06CF"/>
    <w:rsid w:val="003F656A"/>
    <w:rsid w:val="004033BC"/>
    <w:rsid w:val="0040542E"/>
    <w:rsid w:val="00406724"/>
    <w:rsid w:val="00410A0A"/>
    <w:rsid w:val="00414EC1"/>
    <w:rsid w:val="0041578E"/>
    <w:rsid w:val="004212F0"/>
    <w:rsid w:val="00422A84"/>
    <w:rsid w:val="00425975"/>
    <w:rsid w:val="004268FB"/>
    <w:rsid w:val="004308DF"/>
    <w:rsid w:val="00434877"/>
    <w:rsid w:val="00435D9C"/>
    <w:rsid w:val="00442B88"/>
    <w:rsid w:val="00444F86"/>
    <w:rsid w:val="00445715"/>
    <w:rsid w:val="00445730"/>
    <w:rsid w:val="00447DFB"/>
    <w:rsid w:val="00450ED9"/>
    <w:rsid w:val="00454268"/>
    <w:rsid w:val="00456723"/>
    <w:rsid w:val="00461C0D"/>
    <w:rsid w:val="00464A82"/>
    <w:rsid w:val="00464DB1"/>
    <w:rsid w:val="00465E57"/>
    <w:rsid w:val="004665E1"/>
    <w:rsid w:val="00467A55"/>
    <w:rsid w:val="00474088"/>
    <w:rsid w:val="0047727A"/>
    <w:rsid w:val="004773AC"/>
    <w:rsid w:val="0048218E"/>
    <w:rsid w:val="00482728"/>
    <w:rsid w:val="00483B34"/>
    <w:rsid w:val="004848AB"/>
    <w:rsid w:val="00485CC5"/>
    <w:rsid w:val="0048652E"/>
    <w:rsid w:val="0048661C"/>
    <w:rsid w:val="0048793E"/>
    <w:rsid w:val="00490D41"/>
    <w:rsid w:val="004A0746"/>
    <w:rsid w:val="004A0F81"/>
    <w:rsid w:val="004A2923"/>
    <w:rsid w:val="004B160A"/>
    <w:rsid w:val="004B165B"/>
    <w:rsid w:val="004B3C4B"/>
    <w:rsid w:val="004B3FD8"/>
    <w:rsid w:val="004B4018"/>
    <w:rsid w:val="004C113F"/>
    <w:rsid w:val="004C3242"/>
    <w:rsid w:val="004C3B59"/>
    <w:rsid w:val="004D146B"/>
    <w:rsid w:val="004D51AA"/>
    <w:rsid w:val="004D5E5D"/>
    <w:rsid w:val="004E23E3"/>
    <w:rsid w:val="004E319E"/>
    <w:rsid w:val="004E72F2"/>
    <w:rsid w:val="004E73EF"/>
    <w:rsid w:val="004E7CF4"/>
    <w:rsid w:val="004F0589"/>
    <w:rsid w:val="004F13C9"/>
    <w:rsid w:val="004F2589"/>
    <w:rsid w:val="004F4A09"/>
    <w:rsid w:val="005066A8"/>
    <w:rsid w:val="00516F91"/>
    <w:rsid w:val="00521CD3"/>
    <w:rsid w:val="005233F9"/>
    <w:rsid w:val="00524BE1"/>
    <w:rsid w:val="00526B2A"/>
    <w:rsid w:val="00527F96"/>
    <w:rsid w:val="005313D2"/>
    <w:rsid w:val="00532E1B"/>
    <w:rsid w:val="00533FAB"/>
    <w:rsid w:val="005365FA"/>
    <w:rsid w:val="0053780C"/>
    <w:rsid w:val="00540A9D"/>
    <w:rsid w:val="005424C5"/>
    <w:rsid w:val="00543CC4"/>
    <w:rsid w:val="00545522"/>
    <w:rsid w:val="00545B66"/>
    <w:rsid w:val="00545F0B"/>
    <w:rsid w:val="00550A9D"/>
    <w:rsid w:val="00552366"/>
    <w:rsid w:val="005538F9"/>
    <w:rsid w:val="00565C58"/>
    <w:rsid w:val="00566E51"/>
    <w:rsid w:val="005737F8"/>
    <w:rsid w:val="00574143"/>
    <w:rsid w:val="00574C42"/>
    <w:rsid w:val="005763B4"/>
    <w:rsid w:val="005779D1"/>
    <w:rsid w:val="00584D18"/>
    <w:rsid w:val="00585503"/>
    <w:rsid w:val="005918F2"/>
    <w:rsid w:val="00597925"/>
    <w:rsid w:val="005A3E12"/>
    <w:rsid w:val="005A6091"/>
    <w:rsid w:val="005A774E"/>
    <w:rsid w:val="005B0ECE"/>
    <w:rsid w:val="005B483A"/>
    <w:rsid w:val="005C0E97"/>
    <w:rsid w:val="005C40A7"/>
    <w:rsid w:val="005D3C84"/>
    <w:rsid w:val="005E038F"/>
    <w:rsid w:val="005E0F90"/>
    <w:rsid w:val="005E3282"/>
    <w:rsid w:val="005E4D2A"/>
    <w:rsid w:val="005E54FE"/>
    <w:rsid w:val="005E65D4"/>
    <w:rsid w:val="005E6786"/>
    <w:rsid w:val="005F0A51"/>
    <w:rsid w:val="005F4E4B"/>
    <w:rsid w:val="005F5030"/>
    <w:rsid w:val="00601A28"/>
    <w:rsid w:val="00601C2F"/>
    <w:rsid w:val="00602A71"/>
    <w:rsid w:val="0060433F"/>
    <w:rsid w:val="006043BF"/>
    <w:rsid w:val="00606AFA"/>
    <w:rsid w:val="006117EE"/>
    <w:rsid w:val="00616A08"/>
    <w:rsid w:val="00617D18"/>
    <w:rsid w:val="00621C0B"/>
    <w:rsid w:val="006250B3"/>
    <w:rsid w:val="0062512B"/>
    <w:rsid w:val="006273FD"/>
    <w:rsid w:val="00630180"/>
    <w:rsid w:val="006309CC"/>
    <w:rsid w:val="006359DE"/>
    <w:rsid w:val="00636BC0"/>
    <w:rsid w:val="00641CA5"/>
    <w:rsid w:val="006428D8"/>
    <w:rsid w:val="0064322C"/>
    <w:rsid w:val="00643658"/>
    <w:rsid w:val="00643AAA"/>
    <w:rsid w:val="006454C5"/>
    <w:rsid w:val="00653044"/>
    <w:rsid w:val="00654B10"/>
    <w:rsid w:val="00654C64"/>
    <w:rsid w:val="0065611A"/>
    <w:rsid w:val="00656C0B"/>
    <w:rsid w:val="0066214D"/>
    <w:rsid w:val="006661BB"/>
    <w:rsid w:val="006709D4"/>
    <w:rsid w:val="006759E4"/>
    <w:rsid w:val="00677637"/>
    <w:rsid w:val="00681EDE"/>
    <w:rsid w:val="006860A7"/>
    <w:rsid w:val="00687651"/>
    <w:rsid w:val="00690BD9"/>
    <w:rsid w:val="00696FC9"/>
    <w:rsid w:val="006A01BA"/>
    <w:rsid w:val="006A6039"/>
    <w:rsid w:val="006B01B7"/>
    <w:rsid w:val="006B27F1"/>
    <w:rsid w:val="006B2DFA"/>
    <w:rsid w:val="006B39E7"/>
    <w:rsid w:val="006B6983"/>
    <w:rsid w:val="006B7A63"/>
    <w:rsid w:val="006C28E9"/>
    <w:rsid w:val="006C49AE"/>
    <w:rsid w:val="006C627C"/>
    <w:rsid w:val="006C7920"/>
    <w:rsid w:val="006D2C44"/>
    <w:rsid w:val="006D2F03"/>
    <w:rsid w:val="006D4688"/>
    <w:rsid w:val="006D6AB0"/>
    <w:rsid w:val="006E198E"/>
    <w:rsid w:val="006E2AED"/>
    <w:rsid w:val="006E432A"/>
    <w:rsid w:val="006E4965"/>
    <w:rsid w:val="006E4D5A"/>
    <w:rsid w:val="006E6177"/>
    <w:rsid w:val="006E6EBA"/>
    <w:rsid w:val="006F207F"/>
    <w:rsid w:val="006F5B04"/>
    <w:rsid w:val="006F7A97"/>
    <w:rsid w:val="00700DC2"/>
    <w:rsid w:val="00702503"/>
    <w:rsid w:val="00702603"/>
    <w:rsid w:val="00704B9C"/>
    <w:rsid w:val="007069DC"/>
    <w:rsid w:val="007144E9"/>
    <w:rsid w:val="007205C3"/>
    <w:rsid w:val="007212BD"/>
    <w:rsid w:val="00722680"/>
    <w:rsid w:val="00722EB8"/>
    <w:rsid w:val="00723F90"/>
    <w:rsid w:val="0072423A"/>
    <w:rsid w:val="00724512"/>
    <w:rsid w:val="00724D4F"/>
    <w:rsid w:val="00730CD8"/>
    <w:rsid w:val="00731B84"/>
    <w:rsid w:val="007326E7"/>
    <w:rsid w:val="00733630"/>
    <w:rsid w:val="007336F6"/>
    <w:rsid w:val="0073613B"/>
    <w:rsid w:val="00743458"/>
    <w:rsid w:val="007446DA"/>
    <w:rsid w:val="00744AFE"/>
    <w:rsid w:val="00754073"/>
    <w:rsid w:val="0075438C"/>
    <w:rsid w:val="007575E2"/>
    <w:rsid w:val="0076639A"/>
    <w:rsid w:val="00766A42"/>
    <w:rsid w:val="007708CD"/>
    <w:rsid w:val="007716B2"/>
    <w:rsid w:val="00772A06"/>
    <w:rsid w:val="0077363F"/>
    <w:rsid w:val="00774A4D"/>
    <w:rsid w:val="00774F0B"/>
    <w:rsid w:val="0077596E"/>
    <w:rsid w:val="007826F2"/>
    <w:rsid w:val="00791287"/>
    <w:rsid w:val="00791450"/>
    <w:rsid w:val="00791814"/>
    <w:rsid w:val="00793E1A"/>
    <w:rsid w:val="007963D6"/>
    <w:rsid w:val="007968A8"/>
    <w:rsid w:val="007A061F"/>
    <w:rsid w:val="007B0720"/>
    <w:rsid w:val="007B0823"/>
    <w:rsid w:val="007B36F8"/>
    <w:rsid w:val="007B3EDB"/>
    <w:rsid w:val="007B4896"/>
    <w:rsid w:val="007B788C"/>
    <w:rsid w:val="007C0391"/>
    <w:rsid w:val="007C3DC7"/>
    <w:rsid w:val="007C7B3E"/>
    <w:rsid w:val="007D46D0"/>
    <w:rsid w:val="007D5E30"/>
    <w:rsid w:val="007E0BDD"/>
    <w:rsid w:val="007E0F70"/>
    <w:rsid w:val="007E491A"/>
    <w:rsid w:val="007F2242"/>
    <w:rsid w:val="007F598E"/>
    <w:rsid w:val="007F6940"/>
    <w:rsid w:val="0080019C"/>
    <w:rsid w:val="00805748"/>
    <w:rsid w:val="00805E89"/>
    <w:rsid w:val="00807EE6"/>
    <w:rsid w:val="0081020E"/>
    <w:rsid w:val="00811AC6"/>
    <w:rsid w:val="00815449"/>
    <w:rsid w:val="008156CF"/>
    <w:rsid w:val="00820C81"/>
    <w:rsid w:val="00821BF8"/>
    <w:rsid w:val="00821F0B"/>
    <w:rsid w:val="00821F0F"/>
    <w:rsid w:val="00824AD0"/>
    <w:rsid w:val="008267EF"/>
    <w:rsid w:val="00826F8D"/>
    <w:rsid w:val="00837BBB"/>
    <w:rsid w:val="0084277B"/>
    <w:rsid w:val="0084631E"/>
    <w:rsid w:val="00850168"/>
    <w:rsid w:val="008518AF"/>
    <w:rsid w:val="00851F44"/>
    <w:rsid w:val="008537AC"/>
    <w:rsid w:val="008558E3"/>
    <w:rsid w:val="00855BB8"/>
    <w:rsid w:val="00864138"/>
    <w:rsid w:val="0086460B"/>
    <w:rsid w:val="00871442"/>
    <w:rsid w:val="008714D7"/>
    <w:rsid w:val="00873AD6"/>
    <w:rsid w:val="00874F64"/>
    <w:rsid w:val="008767CC"/>
    <w:rsid w:val="00876C99"/>
    <w:rsid w:val="008815D0"/>
    <w:rsid w:val="008831C9"/>
    <w:rsid w:val="00883955"/>
    <w:rsid w:val="00890AB7"/>
    <w:rsid w:val="0089444E"/>
    <w:rsid w:val="008948AB"/>
    <w:rsid w:val="00896ADD"/>
    <w:rsid w:val="008A425C"/>
    <w:rsid w:val="008B33E0"/>
    <w:rsid w:val="008B645C"/>
    <w:rsid w:val="008B6732"/>
    <w:rsid w:val="008C0E92"/>
    <w:rsid w:val="008C3694"/>
    <w:rsid w:val="008C4CBF"/>
    <w:rsid w:val="008C6D1E"/>
    <w:rsid w:val="008D182E"/>
    <w:rsid w:val="008D4680"/>
    <w:rsid w:val="008D7D68"/>
    <w:rsid w:val="008E1D64"/>
    <w:rsid w:val="008E346A"/>
    <w:rsid w:val="008E378B"/>
    <w:rsid w:val="008E44D1"/>
    <w:rsid w:val="008E7D0C"/>
    <w:rsid w:val="008F7760"/>
    <w:rsid w:val="00901CC0"/>
    <w:rsid w:val="00902F0D"/>
    <w:rsid w:val="009043A4"/>
    <w:rsid w:val="009053FC"/>
    <w:rsid w:val="00921609"/>
    <w:rsid w:val="009221B3"/>
    <w:rsid w:val="00927413"/>
    <w:rsid w:val="0092788A"/>
    <w:rsid w:val="00933BED"/>
    <w:rsid w:val="0093536B"/>
    <w:rsid w:val="00937D16"/>
    <w:rsid w:val="00944C08"/>
    <w:rsid w:val="009546E1"/>
    <w:rsid w:val="00954F5F"/>
    <w:rsid w:val="009557A2"/>
    <w:rsid w:val="00960EEC"/>
    <w:rsid w:val="00966F8D"/>
    <w:rsid w:val="00974AB1"/>
    <w:rsid w:val="00976401"/>
    <w:rsid w:val="009824BB"/>
    <w:rsid w:val="009837FB"/>
    <w:rsid w:val="00985046"/>
    <w:rsid w:val="00985EB0"/>
    <w:rsid w:val="00987135"/>
    <w:rsid w:val="00991539"/>
    <w:rsid w:val="0099163B"/>
    <w:rsid w:val="00992DA2"/>
    <w:rsid w:val="00996122"/>
    <w:rsid w:val="009A7AD5"/>
    <w:rsid w:val="009A7D4C"/>
    <w:rsid w:val="009A7E98"/>
    <w:rsid w:val="009B2439"/>
    <w:rsid w:val="009B6D98"/>
    <w:rsid w:val="009B7A92"/>
    <w:rsid w:val="009B7E25"/>
    <w:rsid w:val="009D2015"/>
    <w:rsid w:val="009D7DDD"/>
    <w:rsid w:val="009E321B"/>
    <w:rsid w:val="009E623D"/>
    <w:rsid w:val="009E7493"/>
    <w:rsid w:val="009F0260"/>
    <w:rsid w:val="009F2315"/>
    <w:rsid w:val="009F23D2"/>
    <w:rsid w:val="009F2B56"/>
    <w:rsid w:val="009F3DFE"/>
    <w:rsid w:val="009F4340"/>
    <w:rsid w:val="009F5484"/>
    <w:rsid w:val="00A00A95"/>
    <w:rsid w:val="00A0392C"/>
    <w:rsid w:val="00A07504"/>
    <w:rsid w:val="00A07C17"/>
    <w:rsid w:val="00A11151"/>
    <w:rsid w:val="00A123C2"/>
    <w:rsid w:val="00A1479C"/>
    <w:rsid w:val="00A15D5C"/>
    <w:rsid w:val="00A16A90"/>
    <w:rsid w:val="00A1794B"/>
    <w:rsid w:val="00A22F3A"/>
    <w:rsid w:val="00A253A9"/>
    <w:rsid w:val="00A25F47"/>
    <w:rsid w:val="00A26B6E"/>
    <w:rsid w:val="00A32DF3"/>
    <w:rsid w:val="00A36C00"/>
    <w:rsid w:val="00A36CB8"/>
    <w:rsid w:val="00A41FCE"/>
    <w:rsid w:val="00A454A8"/>
    <w:rsid w:val="00A45760"/>
    <w:rsid w:val="00A458B6"/>
    <w:rsid w:val="00A45BB4"/>
    <w:rsid w:val="00A51981"/>
    <w:rsid w:val="00A52EF5"/>
    <w:rsid w:val="00A544A0"/>
    <w:rsid w:val="00A564FD"/>
    <w:rsid w:val="00A56CA3"/>
    <w:rsid w:val="00A57FDB"/>
    <w:rsid w:val="00A63D19"/>
    <w:rsid w:val="00A67459"/>
    <w:rsid w:val="00A7157D"/>
    <w:rsid w:val="00A71D87"/>
    <w:rsid w:val="00A7527A"/>
    <w:rsid w:val="00A759B2"/>
    <w:rsid w:val="00A826C1"/>
    <w:rsid w:val="00A85358"/>
    <w:rsid w:val="00A853AD"/>
    <w:rsid w:val="00A914AE"/>
    <w:rsid w:val="00A94F74"/>
    <w:rsid w:val="00A96A43"/>
    <w:rsid w:val="00A96DAD"/>
    <w:rsid w:val="00AA1521"/>
    <w:rsid w:val="00AA1D0D"/>
    <w:rsid w:val="00AA1E4A"/>
    <w:rsid w:val="00AA2628"/>
    <w:rsid w:val="00AA27D6"/>
    <w:rsid w:val="00AA4BCC"/>
    <w:rsid w:val="00AA7CE4"/>
    <w:rsid w:val="00AB02B5"/>
    <w:rsid w:val="00AB3CF9"/>
    <w:rsid w:val="00AB5998"/>
    <w:rsid w:val="00AB6C9F"/>
    <w:rsid w:val="00AB751D"/>
    <w:rsid w:val="00AC04A9"/>
    <w:rsid w:val="00AC297E"/>
    <w:rsid w:val="00AC4FA6"/>
    <w:rsid w:val="00AD2C5C"/>
    <w:rsid w:val="00AE0CE7"/>
    <w:rsid w:val="00AE6629"/>
    <w:rsid w:val="00AE667C"/>
    <w:rsid w:val="00AF3691"/>
    <w:rsid w:val="00AF3CAC"/>
    <w:rsid w:val="00AF47CD"/>
    <w:rsid w:val="00B002F4"/>
    <w:rsid w:val="00B006DF"/>
    <w:rsid w:val="00B027D7"/>
    <w:rsid w:val="00B0492B"/>
    <w:rsid w:val="00B11F2D"/>
    <w:rsid w:val="00B15987"/>
    <w:rsid w:val="00B15F5B"/>
    <w:rsid w:val="00B165F8"/>
    <w:rsid w:val="00B16B9A"/>
    <w:rsid w:val="00B17F1C"/>
    <w:rsid w:val="00B24D30"/>
    <w:rsid w:val="00B25085"/>
    <w:rsid w:val="00B25761"/>
    <w:rsid w:val="00B25B0B"/>
    <w:rsid w:val="00B26637"/>
    <w:rsid w:val="00B27F79"/>
    <w:rsid w:val="00B33C17"/>
    <w:rsid w:val="00B36F41"/>
    <w:rsid w:val="00B37A4E"/>
    <w:rsid w:val="00B431D3"/>
    <w:rsid w:val="00B4547E"/>
    <w:rsid w:val="00B45DF8"/>
    <w:rsid w:val="00B50C99"/>
    <w:rsid w:val="00B563CD"/>
    <w:rsid w:val="00B56EAC"/>
    <w:rsid w:val="00B6666E"/>
    <w:rsid w:val="00B707F9"/>
    <w:rsid w:val="00B73366"/>
    <w:rsid w:val="00B76296"/>
    <w:rsid w:val="00B7683D"/>
    <w:rsid w:val="00B7687B"/>
    <w:rsid w:val="00B82C0D"/>
    <w:rsid w:val="00B834F9"/>
    <w:rsid w:val="00B83A6A"/>
    <w:rsid w:val="00B84388"/>
    <w:rsid w:val="00B92941"/>
    <w:rsid w:val="00B9341F"/>
    <w:rsid w:val="00B94EEE"/>
    <w:rsid w:val="00B954DD"/>
    <w:rsid w:val="00BA3E8E"/>
    <w:rsid w:val="00BB2EF9"/>
    <w:rsid w:val="00BB4F5C"/>
    <w:rsid w:val="00BC1BBF"/>
    <w:rsid w:val="00BC478C"/>
    <w:rsid w:val="00BC5866"/>
    <w:rsid w:val="00BC5C1B"/>
    <w:rsid w:val="00BD0F71"/>
    <w:rsid w:val="00BD19A0"/>
    <w:rsid w:val="00BD1E97"/>
    <w:rsid w:val="00BD2ABF"/>
    <w:rsid w:val="00BD2D87"/>
    <w:rsid w:val="00BD5693"/>
    <w:rsid w:val="00BE26A3"/>
    <w:rsid w:val="00BE46FC"/>
    <w:rsid w:val="00BF061C"/>
    <w:rsid w:val="00BF1973"/>
    <w:rsid w:val="00BF2945"/>
    <w:rsid w:val="00BF6444"/>
    <w:rsid w:val="00BF662C"/>
    <w:rsid w:val="00C03DB7"/>
    <w:rsid w:val="00C07E7A"/>
    <w:rsid w:val="00C11867"/>
    <w:rsid w:val="00C11A0D"/>
    <w:rsid w:val="00C1271E"/>
    <w:rsid w:val="00C13D82"/>
    <w:rsid w:val="00C21276"/>
    <w:rsid w:val="00C26A14"/>
    <w:rsid w:val="00C27E60"/>
    <w:rsid w:val="00C314FC"/>
    <w:rsid w:val="00C35171"/>
    <w:rsid w:val="00C35C4A"/>
    <w:rsid w:val="00C36B55"/>
    <w:rsid w:val="00C4175A"/>
    <w:rsid w:val="00C41B4F"/>
    <w:rsid w:val="00C425BA"/>
    <w:rsid w:val="00C427A2"/>
    <w:rsid w:val="00C42AC1"/>
    <w:rsid w:val="00C453A6"/>
    <w:rsid w:val="00C463B3"/>
    <w:rsid w:val="00C479E5"/>
    <w:rsid w:val="00C50436"/>
    <w:rsid w:val="00C52845"/>
    <w:rsid w:val="00C52E57"/>
    <w:rsid w:val="00C540AA"/>
    <w:rsid w:val="00C555E3"/>
    <w:rsid w:val="00C55AD7"/>
    <w:rsid w:val="00C57521"/>
    <w:rsid w:val="00C61B5E"/>
    <w:rsid w:val="00C63570"/>
    <w:rsid w:val="00C63B52"/>
    <w:rsid w:val="00C6756D"/>
    <w:rsid w:val="00C67A5B"/>
    <w:rsid w:val="00C775B2"/>
    <w:rsid w:val="00C81235"/>
    <w:rsid w:val="00C81973"/>
    <w:rsid w:val="00C81F25"/>
    <w:rsid w:val="00C83879"/>
    <w:rsid w:val="00C853A1"/>
    <w:rsid w:val="00C86A21"/>
    <w:rsid w:val="00C93D07"/>
    <w:rsid w:val="00C9448C"/>
    <w:rsid w:val="00CA2F4B"/>
    <w:rsid w:val="00CB5B32"/>
    <w:rsid w:val="00CC0C18"/>
    <w:rsid w:val="00CC282E"/>
    <w:rsid w:val="00CC3CD0"/>
    <w:rsid w:val="00CC6ED6"/>
    <w:rsid w:val="00CD227C"/>
    <w:rsid w:val="00CD31C7"/>
    <w:rsid w:val="00CD488F"/>
    <w:rsid w:val="00CE0680"/>
    <w:rsid w:val="00CE13A9"/>
    <w:rsid w:val="00CE142F"/>
    <w:rsid w:val="00CE1B4A"/>
    <w:rsid w:val="00CE6B84"/>
    <w:rsid w:val="00CF0C6C"/>
    <w:rsid w:val="00CF1D1D"/>
    <w:rsid w:val="00CF3862"/>
    <w:rsid w:val="00CF4E33"/>
    <w:rsid w:val="00CF4EFA"/>
    <w:rsid w:val="00CF57AD"/>
    <w:rsid w:val="00CF584A"/>
    <w:rsid w:val="00D05598"/>
    <w:rsid w:val="00D10A71"/>
    <w:rsid w:val="00D11ACA"/>
    <w:rsid w:val="00D12737"/>
    <w:rsid w:val="00D21E4D"/>
    <w:rsid w:val="00D23C7B"/>
    <w:rsid w:val="00D24486"/>
    <w:rsid w:val="00D245AE"/>
    <w:rsid w:val="00D271FF"/>
    <w:rsid w:val="00D305B8"/>
    <w:rsid w:val="00D340FC"/>
    <w:rsid w:val="00D417D7"/>
    <w:rsid w:val="00D43F5D"/>
    <w:rsid w:val="00D44AAA"/>
    <w:rsid w:val="00D45F47"/>
    <w:rsid w:val="00D473F7"/>
    <w:rsid w:val="00D503FD"/>
    <w:rsid w:val="00D506FC"/>
    <w:rsid w:val="00D50887"/>
    <w:rsid w:val="00D54D5C"/>
    <w:rsid w:val="00D610DC"/>
    <w:rsid w:val="00D6146D"/>
    <w:rsid w:val="00D6157A"/>
    <w:rsid w:val="00D617DA"/>
    <w:rsid w:val="00D65BA3"/>
    <w:rsid w:val="00D66898"/>
    <w:rsid w:val="00D725C0"/>
    <w:rsid w:val="00D73639"/>
    <w:rsid w:val="00D76C9C"/>
    <w:rsid w:val="00D7706B"/>
    <w:rsid w:val="00D80AAF"/>
    <w:rsid w:val="00D80FBC"/>
    <w:rsid w:val="00D825A7"/>
    <w:rsid w:val="00D829F9"/>
    <w:rsid w:val="00D84489"/>
    <w:rsid w:val="00D85FDA"/>
    <w:rsid w:val="00D8763E"/>
    <w:rsid w:val="00D91109"/>
    <w:rsid w:val="00D91D66"/>
    <w:rsid w:val="00D91F33"/>
    <w:rsid w:val="00D92314"/>
    <w:rsid w:val="00D9283E"/>
    <w:rsid w:val="00DA0EB7"/>
    <w:rsid w:val="00DA2F67"/>
    <w:rsid w:val="00DA4D24"/>
    <w:rsid w:val="00DA5F54"/>
    <w:rsid w:val="00DA69A4"/>
    <w:rsid w:val="00DB4F54"/>
    <w:rsid w:val="00DC0113"/>
    <w:rsid w:val="00DC40E7"/>
    <w:rsid w:val="00DC618B"/>
    <w:rsid w:val="00DC6275"/>
    <w:rsid w:val="00DD221A"/>
    <w:rsid w:val="00DD476C"/>
    <w:rsid w:val="00DD5047"/>
    <w:rsid w:val="00DE549B"/>
    <w:rsid w:val="00DE79BC"/>
    <w:rsid w:val="00E14E00"/>
    <w:rsid w:val="00E239DD"/>
    <w:rsid w:val="00E240B6"/>
    <w:rsid w:val="00E25A17"/>
    <w:rsid w:val="00E25F00"/>
    <w:rsid w:val="00E261DA"/>
    <w:rsid w:val="00E2700A"/>
    <w:rsid w:val="00E27732"/>
    <w:rsid w:val="00E3180F"/>
    <w:rsid w:val="00E32743"/>
    <w:rsid w:val="00E336A1"/>
    <w:rsid w:val="00E338D5"/>
    <w:rsid w:val="00E3533C"/>
    <w:rsid w:val="00E444DC"/>
    <w:rsid w:val="00E452DC"/>
    <w:rsid w:val="00E45575"/>
    <w:rsid w:val="00E4749B"/>
    <w:rsid w:val="00E52534"/>
    <w:rsid w:val="00E540CA"/>
    <w:rsid w:val="00E54B06"/>
    <w:rsid w:val="00E56652"/>
    <w:rsid w:val="00E623F4"/>
    <w:rsid w:val="00E62909"/>
    <w:rsid w:val="00E64451"/>
    <w:rsid w:val="00E6703E"/>
    <w:rsid w:val="00E67E6A"/>
    <w:rsid w:val="00E75F32"/>
    <w:rsid w:val="00E828B3"/>
    <w:rsid w:val="00E83083"/>
    <w:rsid w:val="00E84623"/>
    <w:rsid w:val="00E85F2B"/>
    <w:rsid w:val="00E86631"/>
    <w:rsid w:val="00E922D0"/>
    <w:rsid w:val="00E962E4"/>
    <w:rsid w:val="00EA14B6"/>
    <w:rsid w:val="00EA18ED"/>
    <w:rsid w:val="00EA24EC"/>
    <w:rsid w:val="00EA40EA"/>
    <w:rsid w:val="00EB182C"/>
    <w:rsid w:val="00EB1AA5"/>
    <w:rsid w:val="00EB1DFD"/>
    <w:rsid w:val="00EB2C7E"/>
    <w:rsid w:val="00EC2C69"/>
    <w:rsid w:val="00EC40B1"/>
    <w:rsid w:val="00EC5449"/>
    <w:rsid w:val="00EC63A4"/>
    <w:rsid w:val="00EC6FA9"/>
    <w:rsid w:val="00ED017D"/>
    <w:rsid w:val="00ED266F"/>
    <w:rsid w:val="00ED3570"/>
    <w:rsid w:val="00ED49ED"/>
    <w:rsid w:val="00ED4FE2"/>
    <w:rsid w:val="00EE038D"/>
    <w:rsid w:val="00EE0DE1"/>
    <w:rsid w:val="00EE4DE8"/>
    <w:rsid w:val="00EE5420"/>
    <w:rsid w:val="00EE704A"/>
    <w:rsid w:val="00EE70D9"/>
    <w:rsid w:val="00EF2EB3"/>
    <w:rsid w:val="00EF5075"/>
    <w:rsid w:val="00EF5A78"/>
    <w:rsid w:val="00F00F43"/>
    <w:rsid w:val="00F03245"/>
    <w:rsid w:val="00F05749"/>
    <w:rsid w:val="00F072FC"/>
    <w:rsid w:val="00F0745B"/>
    <w:rsid w:val="00F13DE9"/>
    <w:rsid w:val="00F14A70"/>
    <w:rsid w:val="00F167DF"/>
    <w:rsid w:val="00F2023D"/>
    <w:rsid w:val="00F20A90"/>
    <w:rsid w:val="00F21B46"/>
    <w:rsid w:val="00F226F2"/>
    <w:rsid w:val="00F235DA"/>
    <w:rsid w:val="00F3239F"/>
    <w:rsid w:val="00F332B6"/>
    <w:rsid w:val="00F33A6C"/>
    <w:rsid w:val="00F340D0"/>
    <w:rsid w:val="00F357FC"/>
    <w:rsid w:val="00F36B7D"/>
    <w:rsid w:val="00F42A39"/>
    <w:rsid w:val="00F43FFC"/>
    <w:rsid w:val="00F47BE8"/>
    <w:rsid w:val="00F50AEF"/>
    <w:rsid w:val="00F514CC"/>
    <w:rsid w:val="00F5354C"/>
    <w:rsid w:val="00F56A9C"/>
    <w:rsid w:val="00F60017"/>
    <w:rsid w:val="00F654E4"/>
    <w:rsid w:val="00F80F9D"/>
    <w:rsid w:val="00F83837"/>
    <w:rsid w:val="00F86FBD"/>
    <w:rsid w:val="00F900C3"/>
    <w:rsid w:val="00F90343"/>
    <w:rsid w:val="00F913AD"/>
    <w:rsid w:val="00F94899"/>
    <w:rsid w:val="00F9721A"/>
    <w:rsid w:val="00FA0771"/>
    <w:rsid w:val="00FA428B"/>
    <w:rsid w:val="00FA7BDF"/>
    <w:rsid w:val="00FB54A9"/>
    <w:rsid w:val="00FB693C"/>
    <w:rsid w:val="00FC07DE"/>
    <w:rsid w:val="00FC3BDD"/>
    <w:rsid w:val="00FC3CE6"/>
    <w:rsid w:val="00FD0607"/>
    <w:rsid w:val="00FD269F"/>
    <w:rsid w:val="00FD3A56"/>
    <w:rsid w:val="00FE1413"/>
    <w:rsid w:val="00FE7AAD"/>
    <w:rsid w:val="00FF2902"/>
    <w:rsid w:val="00FF3D53"/>
    <w:rsid w:val="00FF71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ABF1E1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EDD"/>
    <w:pPr>
      <w:spacing w:after="200" w:line="276" w:lineRule="auto"/>
    </w:pPr>
  </w:style>
  <w:style w:type="paragraph" w:styleId="Ttulo1">
    <w:name w:val="heading 1"/>
    <w:basedOn w:val="Normal"/>
    <w:next w:val="Normal"/>
    <w:link w:val="Ttulo1Car"/>
    <w:uiPriority w:val="9"/>
    <w:qFormat/>
    <w:rsid w:val="004879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41B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7E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7EDD"/>
  </w:style>
  <w:style w:type="paragraph" w:styleId="Prrafodelista">
    <w:name w:val="List Paragraph"/>
    <w:basedOn w:val="Normal"/>
    <w:link w:val="PrrafodelistaCar"/>
    <w:uiPriority w:val="34"/>
    <w:qFormat/>
    <w:rsid w:val="00387EDD"/>
    <w:pPr>
      <w:widowControl w:val="0"/>
      <w:autoSpaceDE w:val="0"/>
      <w:autoSpaceDN w:val="0"/>
      <w:adjustRightInd w:val="0"/>
      <w:spacing w:after="0" w:line="240" w:lineRule="auto"/>
      <w:ind w:left="720"/>
      <w:contextualSpacing/>
    </w:pPr>
    <w:rPr>
      <w:rFonts w:ascii="Arial" w:eastAsia="Times New Roman" w:hAnsi="Arial" w:cs="Arial"/>
      <w:sz w:val="20"/>
      <w:szCs w:val="20"/>
      <w:lang w:val="es-ES" w:eastAsia="es-MX"/>
    </w:rPr>
  </w:style>
  <w:style w:type="paragraph" w:styleId="Textonotapie">
    <w:name w:val="footnote text"/>
    <w:basedOn w:val="Normal"/>
    <w:link w:val="TextonotapieCar"/>
    <w:uiPriority w:val="99"/>
    <w:unhideWhenUsed/>
    <w:rsid w:val="00387EDD"/>
    <w:pPr>
      <w:widowControl w:val="0"/>
      <w:autoSpaceDE w:val="0"/>
      <w:autoSpaceDN w:val="0"/>
      <w:adjustRightInd w:val="0"/>
      <w:spacing w:after="0" w:line="240" w:lineRule="auto"/>
    </w:pPr>
    <w:rPr>
      <w:rFonts w:ascii="Arial" w:eastAsia="Times New Roman" w:hAnsi="Arial" w:cs="Arial"/>
      <w:sz w:val="20"/>
      <w:szCs w:val="20"/>
      <w:lang w:val="es-ES" w:eastAsia="es-MX"/>
    </w:rPr>
  </w:style>
  <w:style w:type="character" w:customStyle="1" w:styleId="TextonotapieCar">
    <w:name w:val="Texto nota pie Car"/>
    <w:basedOn w:val="Fuentedeprrafopredeter"/>
    <w:link w:val="Textonotapie"/>
    <w:uiPriority w:val="99"/>
    <w:rsid w:val="00387EDD"/>
    <w:rPr>
      <w:rFonts w:ascii="Arial" w:eastAsia="Times New Roman" w:hAnsi="Arial" w:cs="Arial"/>
      <w:sz w:val="20"/>
      <w:szCs w:val="20"/>
      <w:lang w:val="es-ES" w:eastAsia="es-MX"/>
    </w:rPr>
  </w:style>
  <w:style w:type="character" w:styleId="Refdenotaalpie">
    <w:name w:val="footnote reference"/>
    <w:basedOn w:val="Fuentedeprrafopredeter"/>
    <w:uiPriority w:val="99"/>
    <w:unhideWhenUsed/>
    <w:rsid w:val="00387EDD"/>
    <w:rPr>
      <w:vertAlign w:val="superscript"/>
    </w:rPr>
  </w:style>
  <w:style w:type="paragraph" w:styleId="Piedepgina">
    <w:name w:val="footer"/>
    <w:basedOn w:val="Normal"/>
    <w:link w:val="PiedepginaCar"/>
    <w:uiPriority w:val="99"/>
    <w:unhideWhenUsed/>
    <w:rsid w:val="001166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6644"/>
  </w:style>
  <w:style w:type="character" w:styleId="Refdecomentario">
    <w:name w:val="annotation reference"/>
    <w:basedOn w:val="Fuentedeprrafopredeter"/>
    <w:uiPriority w:val="99"/>
    <w:unhideWhenUsed/>
    <w:rsid w:val="00C57521"/>
    <w:rPr>
      <w:sz w:val="16"/>
      <w:szCs w:val="16"/>
    </w:rPr>
  </w:style>
  <w:style w:type="paragraph" w:styleId="Textocomentario">
    <w:name w:val="annotation text"/>
    <w:basedOn w:val="Normal"/>
    <w:link w:val="TextocomentarioCar"/>
    <w:uiPriority w:val="99"/>
    <w:semiHidden/>
    <w:unhideWhenUsed/>
    <w:rsid w:val="00C5752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7521"/>
    <w:rPr>
      <w:sz w:val="20"/>
      <w:szCs w:val="20"/>
    </w:rPr>
  </w:style>
  <w:style w:type="paragraph" w:styleId="Asuntodelcomentario">
    <w:name w:val="annotation subject"/>
    <w:basedOn w:val="Textocomentario"/>
    <w:next w:val="Textocomentario"/>
    <w:link w:val="AsuntodelcomentarioCar"/>
    <w:uiPriority w:val="99"/>
    <w:semiHidden/>
    <w:unhideWhenUsed/>
    <w:rsid w:val="00C57521"/>
    <w:rPr>
      <w:b/>
      <w:bCs/>
    </w:rPr>
  </w:style>
  <w:style w:type="character" w:customStyle="1" w:styleId="AsuntodelcomentarioCar">
    <w:name w:val="Asunto del comentario Car"/>
    <w:basedOn w:val="TextocomentarioCar"/>
    <w:link w:val="Asuntodelcomentario"/>
    <w:uiPriority w:val="99"/>
    <w:semiHidden/>
    <w:rsid w:val="00C57521"/>
    <w:rPr>
      <w:b/>
      <w:bCs/>
      <w:sz w:val="20"/>
      <w:szCs w:val="20"/>
    </w:rPr>
  </w:style>
  <w:style w:type="paragraph" w:styleId="Textodeglobo">
    <w:name w:val="Balloon Text"/>
    <w:basedOn w:val="Normal"/>
    <w:link w:val="TextodegloboCar"/>
    <w:uiPriority w:val="99"/>
    <w:semiHidden/>
    <w:unhideWhenUsed/>
    <w:rsid w:val="00C575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7521"/>
    <w:rPr>
      <w:rFonts w:ascii="Segoe UI" w:hAnsi="Segoe UI" w:cs="Segoe UI"/>
      <w:sz w:val="18"/>
      <w:szCs w:val="18"/>
    </w:rPr>
  </w:style>
  <w:style w:type="character" w:customStyle="1" w:styleId="PrrafodelistaCar">
    <w:name w:val="Párrafo de lista Car"/>
    <w:link w:val="Prrafodelista"/>
    <w:uiPriority w:val="34"/>
    <w:rsid w:val="00162A35"/>
    <w:rPr>
      <w:rFonts w:ascii="Arial" w:eastAsia="Times New Roman" w:hAnsi="Arial" w:cs="Arial"/>
      <w:sz w:val="20"/>
      <w:szCs w:val="20"/>
      <w:lang w:val="es-ES" w:eastAsia="es-MX"/>
    </w:rPr>
  </w:style>
  <w:style w:type="paragraph" w:customStyle="1" w:styleId="Texto">
    <w:name w:val="Texto"/>
    <w:basedOn w:val="Normal"/>
    <w:link w:val="TextoCar"/>
    <w:rsid w:val="002817CD"/>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2817CD"/>
    <w:rPr>
      <w:rFonts w:ascii="Arial" w:eastAsia="Times New Roman" w:hAnsi="Arial" w:cs="Arial"/>
      <w:sz w:val="18"/>
      <w:szCs w:val="20"/>
      <w:lang w:val="es-ES" w:eastAsia="es-ES"/>
    </w:rPr>
  </w:style>
  <w:style w:type="paragraph" w:customStyle="1" w:styleId="Default">
    <w:name w:val="Default"/>
    <w:rsid w:val="00490D41"/>
    <w:pPr>
      <w:widowControl w:val="0"/>
      <w:autoSpaceDE w:val="0"/>
      <w:autoSpaceDN w:val="0"/>
      <w:adjustRightInd w:val="0"/>
      <w:spacing w:after="0" w:line="240" w:lineRule="auto"/>
    </w:pPr>
    <w:rPr>
      <w:rFonts w:ascii="Times New Roman" w:hAnsi="Times New Roman" w:cs="Times New Roman"/>
      <w:color w:val="000000"/>
      <w:sz w:val="24"/>
      <w:szCs w:val="24"/>
      <w:lang w:val="es-ES_tradnl"/>
    </w:rPr>
  </w:style>
  <w:style w:type="paragraph" w:styleId="Revisin">
    <w:name w:val="Revision"/>
    <w:hidden/>
    <w:uiPriority w:val="99"/>
    <w:semiHidden/>
    <w:rsid w:val="00BF2945"/>
    <w:pPr>
      <w:spacing w:after="0" w:line="240" w:lineRule="auto"/>
    </w:pPr>
  </w:style>
  <w:style w:type="table" w:styleId="Tablaconcuadrcula">
    <w:name w:val="Table Grid"/>
    <w:basedOn w:val="Tablanormal"/>
    <w:uiPriority w:val="39"/>
    <w:rsid w:val="00DD2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271FF"/>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rsid w:val="00D271FF"/>
    <w:rPr>
      <w:rFonts w:ascii="Calibri" w:eastAsia="Calibri" w:hAnsi="Calibri" w:cs="Times New Roman"/>
    </w:rPr>
  </w:style>
  <w:style w:type="character" w:customStyle="1" w:styleId="Ttulo1Car">
    <w:name w:val="Título 1 Car"/>
    <w:basedOn w:val="Fuentedeprrafopredeter"/>
    <w:link w:val="Ttulo1"/>
    <w:uiPriority w:val="9"/>
    <w:rsid w:val="0048793E"/>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link w:val="SubttuloCar"/>
    <w:uiPriority w:val="11"/>
    <w:qFormat/>
    <w:rsid w:val="00C41B4F"/>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C41B4F"/>
    <w:rPr>
      <w:rFonts w:eastAsiaTheme="minorEastAsia"/>
      <w:color w:val="5A5A5A" w:themeColor="text1" w:themeTint="A5"/>
      <w:spacing w:val="15"/>
    </w:rPr>
  </w:style>
  <w:style w:type="character" w:customStyle="1" w:styleId="Ttulo2Car">
    <w:name w:val="Título 2 Car"/>
    <w:basedOn w:val="Fuentedeprrafopredeter"/>
    <w:link w:val="Ttulo2"/>
    <w:uiPriority w:val="9"/>
    <w:rsid w:val="00C41B4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98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EF544-0E55-4193-A89E-6BBD2D376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8874</Words>
  <Characters>48812</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Sanabria Cedillo</dc:creator>
  <cp:keywords/>
  <dc:description/>
  <cp:lastModifiedBy>Maria del Consuelo Gonzalez Moreno</cp:lastModifiedBy>
  <cp:revision>5</cp:revision>
  <dcterms:created xsi:type="dcterms:W3CDTF">2017-08-09T20:50:00Z</dcterms:created>
  <dcterms:modified xsi:type="dcterms:W3CDTF">2017-08-24T14:54:00Z</dcterms:modified>
</cp:coreProperties>
</file>