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2C5EC" w14:textId="1B394BE1" w:rsidR="00C17D7E" w:rsidRPr="00C17D7E" w:rsidRDefault="00714806" w:rsidP="00C17D7E">
      <w:pPr>
        <w:pStyle w:val="Ttulo1"/>
        <w:spacing w:after="240" w:line="240" w:lineRule="auto"/>
        <w:jc w:val="both"/>
        <w:rPr>
          <w:rFonts w:ascii="ITC Avant Garde" w:hAnsi="ITC Avant Garde"/>
          <w:b/>
          <w:color w:val="000000" w:themeColor="text1"/>
          <w:sz w:val="22"/>
          <w:szCs w:val="22"/>
          <w:lang w:eastAsia="es-MX"/>
        </w:rPr>
      </w:pPr>
      <w:r w:rsidRPr="00C17D7E">
        <w:rPr>
          <w:rFonts w:ascii="ITC Avant Garde" w:hAnsi="ITC Avant Garde"/>
          <w:b/>
          <w:color w:val="000000" w:themeColor="text1"/>
          <w:sz w:val="22"/>
          <w:szCs w:val="22"/>
          <w:lang w:eastAsia="es-MX"/>
        </w:rPr>
        <w:t xml:space="preserve">RESOLUCIÓN MEDIANTE LA CUAL EL PLENO DEL INSTITUTO FEDERAL DE TELECOMUNICACIONES AUTORIZA LA CESIÓN DE LOS DERECHOS Y OBLIGACIONES DEL TÍTULO DE CONCESIÓN </w:t>
      </w:r>
      <w:r w:rsidR="00D26650" w:rsidRPr="00C17D7E">
        <w:rPr>
          <w:rFonts w:ascii="ITC Avant Garde" w:hAnsi="ITC Avant Garde"/>
          <w:b/>
          <w:color w:val="000000" w:themeColor="text1"/>
          <w:sz w:val="22"/>
          <w:szCs w:val="22"/>
          <w:lang w:eastAsia="es-MX"/>
        </w:rPr>
        <w:t xml:space="preserve">PRORROGADO EL </w:t>
      </w:r>
      <w:r w:rsidRPr="00C17D7E">
        <w:rPr>
          <w:rFonts w:ascii="ITC Avant Garde" w:hAnsi="ITC Avant Garde"/>
          <w:b/>
          <w:color w:val="000000" w:themeColor="text1"/>
          <w:sz w:val="22"/>
          <w:szCs w:val="22"/>
          <w:lang w:eastAsia="es-MX"/>
        </w:rPr>
        <w:t>12 DE AGOSTO DE 2014, A OPERADORA DE CABLE DEL CENTRO, S.A. DE C.V., PARA INSTALAR, OPERAR Y EXPLOTAR UNA RED PÚBLICA DE TELECOMUNICACIONES A FAVOR DE</w:t>
      </w:r>
      <w:r w:rsidR="00C17D7E" w:rsidRPr="00C17D7E">
        <w:rPr>
          <w:rFonts w:ascii="ITC Avant Garde" w:hAnsi="ITC Avant Garde"/>
          <w:b/>
          <w:color w:val="000000" w:themeColor="text1"/>
          <w:sz w:val="22"/>
          <w:szCs w:val="22"/>
          <w:lang w:eastAsia="es-MX"/>
        </w:rPr>
        <w:t>L C. JORGE ALEJANDRE ESCOBAR.</w:t>
      </w:r>
    </w:p>
    <w:p w14:paraId="2CE05DC9" w14:textId="77777777" w:rsidR="00C17D7E" w:rsidRPr="00C17D7E" w:rsidRDefault="00B048BA" w:rsidP="00C17D7E">
      <w:pPr>
        <w:pStyle w:val="Ttulo2"/>
        <w:spacing w:after="240"/>
        <w:jc w:val="center"/>
        <w:rPr>
          <w:rFonts w:ascii="ITC Avant Garde" w:hAnsi="ITC Avant Garde"/>
          <w:b/>
          <w:color w:val="000000" w:themeColor="text1"/>
          <w:sz w:val="22"/>
          <w:szCs w:val="22"/>
        </w:rPr>
      </w:pPr>
      <w:r w:rsidRPr="00C17D7E">
        <w:rPr>
          <w:rFonts w:ascii="ITC Avant Garde" w:hAnsi="ITC Avant Garde"/>
          <w:b/>
          <w:color w:val="000000" w:themeColor="text1"/>
          <w:sz w:val="22"/>
          <w:szCs w:val="22"/>
        </w:rPr>
        <w:t>ANTECEDENTES</w:t>
      </w:r>
    </w:p>
    <w:p w14:paraId="1D7A7176" w14:textId="77777777" w:rsidR="00C17D7E" w:rsidRPr="00C17D7E" w:rsidRDefault="00EF591B" w:rsidP="00C17D7E">
      <w:pPr>
        <w:numPr>
          <w:ilvl w:val="0"/>
          <w:numId w:val="4"/>
        </w:numPr>
        <w:spacing w:before="240" w:line="240" w:lineRule="auto"/>
        <w:ind w:left="567"/>
        <w:jc w:val="both"/>
        <w:rPr>
          <w:rFonts w:ascii="ITC Avant Garde" w:hAnsi="ITC Avant Garde"/>
          <w:bCs/>
          <w:lang w:eastAsia="es-MX"/>
        </w:rPr>
      </w:pPr>
      <w:r w:rsidRPr="00C17D7E">
        <w:rPr>
          <w:rFonts w:ascii="ITC Avant Garde" w:hAnsi="ITC Avant Garde"/>
          <w:b/>
          <w:bCs/>
          <w:lang w:eastAsia="es-MX"/>
        </w:rPr>
        <w:t>Otorgamiento de la c</w:t>
      </w:r>
      <w:r w:rsidR="00824E5F" w:rsidRPr="00C17D7E">
        <w:rPr>
          <w:rFonts w:ascii="ITC Avant Garde" w:hAnsi="ITC Avant Garde"/>
          <w:b/>
          <w:bCs/>
          <w:lang w:eastAsia="es-MX"/>
        </w:rPr>
        <w:t>oncesión.</w:t>
      </w:r>
      <w:r w:rsidR="00824E5F" w:rsidRPr="00C17D7E">
        <w:rPr>
          <w:rFonts w:ascii="ITC Avant Garde" w:hAnsi="ITC Avant Garde"/>
          <w:bCs/>
          <w:lang w:eastAsia="es-MX"/>
        </w:rPr>
        <w:t xml:space="preserve"> El </w:t>
      </w:r>
      <w:r w:rsidR="0069095F" w:rsidRPr="00C17D7E">
        <w:rPr>
          <w:rFonts w:ascii="ITC Avant Garde" w:hAnsi="ITC Avant Garde"/>
          <w:bCs/>
          <w:lang w:eastAsia="es-MX"/>
        </w:rPr>
        <w:t>1</w:t>
      </w:r>
      <w:r w:rsidR="00714806" w:rsidRPr="00C17D7E">
        <w:rPr>
          <w:rFonts w:ascii="ITC Avant Garde" w:hAnsi="ITC Avant Garde"/>
          <w:bCs/>
          <w:lang w:eastAsia="es-MX"/>
        </w:rPr>
        <w:t>9</w:t>
      </w:r>
      <w:r w:rsidR="001D51A5" w:rsidRPr="00C17D7E">
        <w:rPr>
          <w:rFonts w:ascii="ITC Avant Garde" w:hAnsi="ITC Avant Garde"/>
          <w:bCs/>
          <w:lang w:eastAsia="es-MX"/>
        </w:rPr>
        <w:t xml:space="preserve"> de </w:t>
      </w:r>
      <w:r w:rsidR="00714806" w:rsidRPr="00C17D7E">
        <w:rPr>
          <w:rFonts w:ascii="ITC Avant Garde" w:hAnsi="ITC Avant Garde"/>
          <w:bCs/>
          <w:lang w:eastAsia="es-MX"/>
        </w:rPr>
        <w:t>diciembre</w:t>
      </w:r>
      <w:r w:rsidR="001D51A5" w:rsidRPr="00C17D7E">
        <w:rPr>
          <w:rFonts w:ascii="ITC Avant Garde" w:hAnsi="ITC Avant Garde"/>
          <w:bCs/>
          <w:lang w:eastAsia="es-MX"/>
        </w:rPr>
        <w:t xml:space="preserve"> de </w:t>
      </w:r>
      <w:r w:rsidR="007B6A7E" w:rsidRPr="00C17D7E">
        <w:rPr>
          <w:rFonts w:ascii="ITC Avant Garde" w:hAnsi="ITC Avant Garde"/>
          <w:bCs/>
          <w:lang w:eastAsia="es-MX"/>
        </w:rPr>
        <w:t>20</w:t>
      </w:r>
      <w:r w:rsidR="0069095F" w:rsidRPr="00C17D7E">
        <w:rPr>
          <w:rFonts w:ascii="ITC Avant Garde" w:hAnsi="ITC Avant Garde"/>
          <w:bCs/>
          <w:lang w:eastAsia="es-MX"/>
        </w:rPr>
        <w:t>0</w:t>
      </w:r>
      <w:r w:rsidR="00714806" w:rsidRPr="00C17D7E">
        <w:rPr>
          <w:rFonts w:ascii="ITC Avant Garde" w:hAnsi="ITC Avant Garde"/>
          <w:bCs/>
          <w:lang w:eastAsia="es-MX"/>
        </w:rPr>
        <w:t>3</w:t>
      </w:r>
      <w:r w:rsidR="00824E5F" w:rsidRPr="00C17D7E">
        <w:rPr>
          <w:rFonts w:ascii="ITC Avant Garde" w:hAnsi="ITC Avant Garde"/>
          <w:bCs/>
          <w:lang w:eastAsia="es-MX"/>
        </w:rPr>
        <w:t xml:space="preserve">, la Secretaría de Comunicaciones </w:t>
      </w:r>
      <w:r w:rsidR="00F204CB" w:rsidRPr="00C17D7E">
        <w:rPr>
          <w:rFonts w:ascii="ITC Avant Garde" w:hAnsi="ITC Avant Garde"/>
          <w:bCs/>
          <w:lang w:eastAsia="es-MX"/>
        </w:rPr>
        <w:t>y Transportes (la “Secretaría”)</w:t>
      </w:r>
      <w:r w:rsidR="00824E5F" w:rsidRPr="00C17D7E">
        <w:rPr>
          <w:rFonts w:ascii="ITC Avant Garde" w:hAnsi="ITC Avant Garde"/>
          <w:bCs/>
          <w:lang w:eastAsia="es-MX"/>
        </w:rPr>
        <w:t xml:space="preserve"> otorgó a favor</w:t>
      </w:r>
      <w:r w:rsidR="00906442" w:rsidRPr="00C17D7E">
        <w:rPr>
          <w:rFonts w:ascii="ITC Avant Garde" w:hAnsi="ITC Avant Garde"/>
          <w:bCs/>
          <w:lang w:eastAsia="es-MX"/>
        </w:rPr>
        <w:t xml:space="preserve"> de</w:t>
      </w:r>
      <w:r w:rsidR="00EC7B87" w:rsidRPr="00C17D7E">
        <w:rPr>
          <w:rFonts w:ascii="ITC Avant Garde" w:hAnsi="ITC Avant Garde"/>
          <w:bCs/>
          <w:lang w:eastAsia="es-MX"/>
        </w:rPr>
        <w:t xml:space="preserve"> </w:t>
      </w:r>
      <w:r w:rsidR="00C7620D" w:rsidRPr="00C17D7E">
        <w:rPr>
          <w:rFonts w:ascii="ITC Avant Garde" w:hAnsi="ITC Avant Garde"/>
          <w:bCs/>
          <w:lang w:eastAsia="es-MX"/>
        </w:rPr>
        <w:t>Operadora de Cable del Centro</w:t>
      </w:r>
      <w:r w:rsidR="00B832C5" w:rsidRPr="00C17D7E">
        <w:rPr>
          <w:rFonts w:ascii="ITC Avant Garde" w:hAnsi="ITC Avant Garde"/>
          <w:bCs/>
          <w:lang w:eastAsia="es-MX"/>
        </w:rPr>
        <w:t>, S.A. de C.V.</w:t>
      </w:r>
      <w:r w:rsidR="00D126E9" w:rsidRPr="00C17D7E">
        <w:rPr>
          <w:rFonts w:ascii="ITC Avant Garde" w:hAnsi="ITC Avant Garde"/>
          <w:bCs/>
          <w:lang w:eastAsia="es-MX"/>
        </w:rPr>
        <w:t xml:space="preserve">, un </w:t>
      </w:r>
      <w:r w:rsidR="00FB0EFE" w:rsidRPr="00C17D7E">
        <w:rPr>
          <w:rFonts w:ascii="ITC Avant Garde" w:hAnsi="ITC Avant Garde"/>
          <w:bCs/>
          <w:lang w:eastAsia="es-MX"/>
        </w:rPr>
        <w:t xml:space="preserve">título de concesión para instalar, operar y explotar una red pública de telecomunicaciones </w:t>
      </w:r>
      <w:r w:rsidR="00A55F5D" w:rsidRPr="00C17D7E">
        <w:rPr>
          <w:rFonts w:ascii="ITC Avant Garde" w:hAnsi="ITC Avant Garde"/>
          <w:bCs/>
          <w:lang w:eastAsia="es-MX"/>
        </w:rPr>
        <w:t xml:space="preserve">para prestar el servicio de televisión restringida </w:t>
      </w:r>
      <w:r w:rsidR="00C244C5" w:rsidRPr="00C17D7E">
        <w:rPr>
          <w:rFonts w:ascii="ITC Avant Garde" w:hAnsi="ITC Avant Garde"/>
          <w:bCs/>
          <w:lang w:eastAsia="es-MX"/>
        </w:rPr>
        <w:t>en</w:t>
      </w:r>
      <w:r w:rsidR="00217A79" w:rsidRPr="00C17D7E">
        <w:rPr>
          <w:rFonts w:ascii="ITC Avant Garde" w:hAnsi="ITC Avant Garde"/>
          <w:bCs/>
          <w:lang w:eastAsia="es-MX"/>
        </w:rPr>
        <w:t xml:space="preserve"> la</w:t>
      </w:r>
      <w:r w:rsidR="00600D6E" w:rsidRPr="00C17D7E">
        <w:rPr>
          <w:rFonts w:ascii="ITC Avant Garde" w:hAnsi="ITC Avant Garde"/>
          <w:bCs/>
          <w:lang w:eastAsia="es-MX"/>
        </w:rPr>
        <w:t xml:space="preserve"> poblaci</w:t>
      </w:r>
      <w:r w:rsidR="00C7620D" w:rsidRPr="00C17D7E">
        <w:rPr>
          <w:rFonts w:ascii="ITC Avant Garde" w:hAnsi="ITC Avant Garde"/>
          <w:bCs/>
          <w:lang w:eastAsia="es-MX"/>
        </w:rPr>
        <w:t>ón</w:t>
      </w:r>
      <w:r w:rsidR="00217A79" w:rsidRPr="00C17D7E">
        <w:rPr>
          <w:rFonts w:ascii="ITC Avant Garde" w:hAnsi="ITC Avant Garde"/>
          <w:bCs/>
          <w:lang w:eastAsia="es-MX"/>
        </w:rPr>
        <w:t xml:space="preserve"> de</w:t>
      </w:r>
      <w:r w:rsidR="00B832C5" w:rsidRPr="00C17D7E">
        <w:rPr>
          <w:rFonts w:ascii="ITC Avant Garde" w:hAnsi="ITC Avant Garde"/>
          <w:bCs/>
          <w:lang w:eastAsia="es-MX"/>
        </w:rPr>
        <w:t xml:space="preserve"> </w:t>
      </w:r>
      <w:r w:rsidR="00C7620D" w:rsidRPr="00C17D7E">
        <w:rPr>
          <w:rFonts w:ascii="ITC Avant Garde" w:hAnsi="ITC Avant Garde"/>
          <w:bCs/>
          <w:lang w:eastAsia="es-MX"/>
        </w:rPr>
        <w:t xml:space="preserve">San Miguel </w:t>
      </w:r>
      <w:proofErr w:type="spellStart"/>
      <w:r w:rsidR="00C7620D" w:rsidRPr="00C17D7E">
        <w:rPr>
          <w:rFonts w:ascii="ITC Avant Garde" w:hAnsi="ITC Avant Garde"/>
          <w:bCs/>
          <w:lang w:eastAsia="es-MX"/>
        </w:rPr>
        <w:t>Octopan</w:t>
      </w:r>
      <w:proofErr w:type="spellEnd"/>
      <w:r w:rsidR="00C7620D" w:rsidRPr="00C17D7E">
        <w:rPr>
          <w:rFonts w:ascii="ITC Avant Garde" w:hAnsi="ITC Avant Garde"/>
          <w:bCs/>
          <w:lang w:eastAsia="es-MX"/>
        </w:rPr>
        <w:t>, en el Estado de Guanajuato</w:t>
      </w:r>
      <w:r w:rsidR="00384467" w:rsidRPr="00C17D7E">
        <w:rPr>
          <w:rFonts w:ascii="ITC Avant Garde" w:hAnsi="ITC Avant Garde"/>
          <w:bCs/>
          <w:lang w:eastAsia="es-MX"/>
        </w:rPr>
        <w:t xml:space="preserve">, con una vigencia de </w:t>
      </w:r>
      <w:r w:rsidR="00C7620D" w:rsidRPr="00C17D7E">
        <w:rPr>
          <w:rFonts w:ascii="ITC Avant Garde" w:hAnsi="ITC Avant Garde"/>
          <w:bCs/>
          <w:lang w:eastAsia="es-MX"/>
        </w:rPr>
        <w:t>1</w:t>
      </w:r>
      <w:r w:rsidR="008744BD" w:rsidRPr="00C17D7E">
        <w:rPr>
          <w:rFonts w:ascii="ITC Avant Garde" w:hAnsi="ITC Avant Garde"/>
          <w:bCs/>
          <w:lang w:eastAsia="es-MX"/>
        </w:rPr>
        <w:t>0 (</w:t>
      </w:r>
      <w:r w:rsidR="00C7620D" w:rsidRPr="00C17D7E">
        <w:rPr>
          <w:rFonts w:ascii="ITC Avant Garde" w:hAnsi="ITC Avant Garde"/>
          <w:bCs/>
          <w:lang w:eastAsia="es-MX"/>
        </w:rPr>
        <w:t>diez</w:t>
      </w:r>
      <w:r w:rsidR="008744BD" w:rsidRPr="00C17D7E">
        <w:rPr>
          <w:rFonts w:ascii="ITC Avant Garde" w:hAnsi="ITC Avant Garde"/>
          <w:bCs/>
          <w:lang w:eastAsia="es-MX"/>
        </w:rPr>
        <w:t>)</w:t>
      </w:r>
      <w:r w:rsidR="00384467" w:rsidRPr="00C17D7E">
        <w:rPr>
          <w:rFonts w:ascii="ITC Avant Garde" w:hAnsi="ITC Avant Garde"/>
          <w:bCs/>
          <w:lang w:eastAsia="es-MX"/>
        </w:rPr>
        <w:t xml:space="preserve"> años contados a partir de</w:t>
      </w:r>
      <w:r w:rsidR="00600D6E" w:rsidRPr="00C17D7E">
        <w:rPr>
          <w:rFonts w:ascii="ITC Avant Garde" w:hAnsi="ITC Avant Garde"/>
          <w:bCs/>
          <w:lang w:eastAsia="es-MX"/>
        </w:rPr>
        <w:t xml:space="preserve"> la fecha de </w:t>
      </w:r>
      <w:r w:rsidR="00384467" w:rsidRPr="00C17D7E">
        <w:rPr>
          <w:rFonts w:ascii="ITC Avant Garde" w:hAnsi="ITC Avant Garde"/>
          <w:bCs/>
          <w:lang w:eastAsia="es-MX"/>
        </w:rPr>
        <w:t>otorgamiento</w:t>
      </w:r>
      <w:r w:rsidR="00824E5F" w:rsidRPr="00C17D7E">
        <w:rPr>
          <w:rFonts w:ascii="ITC Avant Garde" w:hAnsi="ITC Avant Garde"/>
          <w:bCs/>
          <w:lang w:eastAsia="es-MX"/>
        </w:rPr>
        <w:t>.</w:t>
      </w:r>
    </w:p>
    <w:p w14:paraId="0618A6F4" w14:textId="367ABB91" w:rsidR="00C17D7E" w:rsidRPr="00C17D7E" w:rsidRDefault="00AA6CB4" w:rsidP="00C17D7E">
      <w:pPr>
        <w:numPr>
          <w:ilvl w:val="0"/>
          <w:numId w:val="4"/>
        </w:numPr>
        <w:spacing w:before="240" w:line="240" w:lineRule="auto"/>
        <w:ind w:left="567"/>
        <w:jc w:val="both"/>
        <w:rPr>
          <w:rFonts w:ascii="ITC Avant Garde" w:hAnsi="ITC Avant Garde"/>
          <w:bCs/>
          <w:lang w:eastAsia="es-MX"/>
        </w:rPr>
      </w:pPr>
      <w:r w:rsidRPr="00C17D7E">
        <w:rPr>
          <w:rFonts w:ascii="ITC Avant Garde" w:hAnsi="ITC Avant Garde"/>
          <w:b/>
          <w:bCs/>
          <w:lang w:eastAsia="es-MX"/>
        </w:rPr>
        <w:t>Primera a</w:t>
      </w:r>
      <w:r w:rsidR="00C7620D" w:rsidRPr="00C17D7E">
        <w:rPr>
          <w:rFonts w:ascii="ITC Avant Garde" w:hAnsi="ITC Avant Garde"/>
          <w:b/>
          <w:bCs/>
          <w:lang w:eastAsia="es-MX"/>
        </w:rPr>
        <w:t xml:space="preserve">mpliación de cobertura. </w:t>
      </w:r>
      <w:r w:rsidR="00C7620D" w:rsidRPr="00C17D7E">
        <w:rPr>
          <w:rFonts w:ascii="ITC Avant Garde" w:hAnsi="ITC Avant Garde"/>
          <w:bCs/>
          <w:lang w:eastAsia="es-MX"/>
        </w:rPr>
        <w:t>El 7 de septiembre de 2007, la Dirección General de Redes, Espectro y Servicios “A”</w:t>
      </w:r>
      <w:r w:rsidR="0037422B" w:rsidRPr="00C17D7E">
        <w:rPr>
          <w:rFonts w:ascii="ITC Avant Garde" w:hAnsi="ITC Avant Garde"/>
          <w:bCs/>
          <w:lang w:eastAsia="es-MX"/>
        </w:rPr>
        <w:t>,</w:t>
      </w:r>
      <w:r w:rsidRPr="00C17D7E">
        <w:rPr>
          <w:rFonts w:ascii="ITC Avant Garde" w:hAnsi="ITC Avant Garde"/>
          <w:bCs/>
          <w:lang w:eastAsia="es-MX"/>
        </w:rPr>
        <w:t xml:space="preserve"> adscrita a la Unidad de Servicios a la Industria</w:t>
      </w:r>
      <w:r w:rsidR="00C7620D" w:rsidRPr="00C17D7E">
        <w:rPr>
          <w:rFonts w:ascii="ITC Avant Garde" w:hAnsi="ITC Avant Garde"/>
          <w:bCs/>
          <w:lang w:eastAsia="es-MX"/>
        </w:rPr>
        <w:t xml:space="preserve"> de la extinta Comisión Federal de Telecomunicaciones</w:t>
      </w:r>
      <w:r w:rsidRPr="00C17D7E">
        <w:rPr>
          <w:rFonts w:ascii="ITC Avant Garde" w:hAnsi="ITC Avant Garde"/>
          <w:bCs/>
          <w:lang w:eastAsia="es-MX"/>
        </w:rPr>
        <w:t>, a través del oficio CFT/D03/USI/DGA/2423/07</w:t>
      </w:r>
      <w:r w:rsidR="0037422B" w:rsidRPr="00C17D7E">
        <w:rPr>
          <w:rFonts w:ascii="ITC Avant Garde" w:hAnsi="ITC Avant Garde"/>
          <w:bCs/>
          <w:lang w:eastAsia="es-MX"/>
        </w:rPr>
        <w:t>,</w:t>
      </w:r>
      <w:r w:rsidR="00641827" w:rsidRPr="00C17D7E">
        <w:rPr>
          <w:rFonts w:ascii="ITC Avant Garde" w:hAnsi="ITC Avant Garde"/>
          <w:bCs/>
          <w:lang w:eastAsia="es-MX"/>
        </w:rPr>
        <w:t xml:space="preserve"> </w:t>
      </w:r>
      <w:r w:rsidR="00C7620D" w:rsidRPr="00C17D7E">
        <w:rPr>
          <w:rFonts w:ascii="ITC Avant Garde" w:hAnsi="ITC Avant Garde"/>
          <w:bCs/>
          <w:lang w:eastAsia="es-MX"/>
        </w:rPr>
        <w:t>autorizó la ampliación de cobertura de</w:t>
      </w:r>
      <w:r w:rsidR="00EF591B" w:rsidRPr="00C17D7E">
        <w:rPr>
          <w:rFonts w:ascii="ITC Avant Garde" w:hAnsi="ITC Avant Garde"/>
          <w:bCs/>
          <w:lang w:eastAsia="es-MX"/>
        </w:rPr>
        <w:t>l</w:t>
      </w:r>
      <w:r w:rsidR="00C7620D" w:rsidRPr="00C17D7E">
        <w:rPr>
          <w:rFonts w:ascii="ITC Avant Garde" w:hAnsi="ITC Avant Garde"/>
          <w:bCs/>
          <w:lang w:eastAsia="es-MX"/>
        </w:rPr>
        <w:t xml:space="preserve"> </w:t>
      </w:r>
      <w:r w:rsidR="00EF591B" w:rsidRPr="00C17D7E">
        <w:rPr>
          <w:rFonts w:ascii="ITC Avant Garde" w:hAnsi="ITC Avant Garde"/>
          <w:bCs/>
          <w:lang w:eastAsia="es-MX"/>
        </w:rPr>
        <w:t>título de concesión señalado en el Antecedente I</w:t>
      </w:r>
      <w:r w:rsidR="00641827" w:rsidRPr="00C17D7E">
        <w:rPr>
          <w:rFonts w:ascii="ITC Avant Garde" w:hAnsi="ITC Avant Garde"/>
          <w:bCs/>
          <w:lang w:eastAsia="es-MX"/>
        </w:rPr>
        <w:t xml:space="preserve"> de la presente Resolución</w:t>
      </w:r>
      <w:r w:rsidR="00C7620D" w:rsidRPr="00C17D7E">
        <w:rPr>
          <w:rFonts w:ascii="ITC Avant Garde" w:hAnsi="ITC Avant Garde"/>
          <w:bCs/>
          <w:lang w:eastAsia="es-MX"/>
        </w:rPr>
        <w:t>,</w:t>
      </w:r>
      <w:r w:rsidRPr="00C17D7E">
        <w:rPr>
          <w:rFonts w:ascii="ITC Avant Garde" w:hAnsi="ITC Avant Garde"/>
          <w:bCs/>
          <w:lang w:eastAsia="es-MX"/>
        </w:rPr>
        <w:t xml:space="preserve"> a la localidad</w:t>
      </w:r>
      <w:r w:rsidR="00C7620D" w:rsidRPr="00C17D7E">
        <w:rPr>
          <w:rFonts w:ascii="ITC Avant Garde" w:hAnsi="ITC Avant Garde"/>
          <w:bCs/>
          <w:lang w:eastAsia="es-MX"/>
        </w:rPr>
        <w:t xml:space="preserve"> de Tenería del Santuario</w:t>
      </w:r>
      <w:r w:rsidRPr="00C17D7E">
        <w:rPr>
          <w:rFonts w:ascii="ITC Avant Garde" w:hAnsi="ITC Avant Garde"/>
          <w:bCs/>
          <w:lang w:eastAsia="es-MX"/>
        </w:rPr>
        <w:t>, en el Municipio de Celaya, en el Estado de Guanajuato.</w:t>
      </w:r>
    </w:p>
    <w:p w14:paraId="222DF81E" w14:textId="77777777" w:rsidR="00C17D7E" w:rsidRPr="00C17D7E" w:rsidRDefault="00AA6CB4" w:rsidP="00C17D7E">
      <w:pPr>
        <w:numPr>
          <w:ilvl w:val="0"/>
          <w:numId w:val="4"/>
        </w:numPr>
        <w:spacing w:before="240" w:line="240" w:lineRule="auto"/>
        <w:ind w:left="567"/>
        <w:jc w:val="both"/>
        <w:rPr>
          <w:rFonts w:ascii="ITC Avant Garde" w:hAnsi="ITC Avant Garde"/>
          <w:bCs/>
          <w:lang w:eastAsia="es-MX"/>
        </w:rPr>
      </w:pPr>
      <w:r w:rsidRPr="00C17D7E">
        <w:rPr>
          <w:rFonts w:ascii="ITC Avant Garde" w:hAnsi="ITC Avant Garde"/>
          <w:b/>
          <w:bCs/>
          <w:lang w:eastAsia="es-MX"/>
        </w:rPr>
        <w:t>Segunda ampliación de cobertura.</w:t>
      </w:r>
      <w:r w:rsidRPr="00C17D7E">
        <w:rPr>
          <w:rFonts w:ascii="ITC Avant Garde" w:hAnsi="ITC Avant Garde"/>
          <w:bCs/>
          <w:lang w:eastAsia="es-MX"/>
        </w:rPr>
        <w:t xml:space="preserve"> El 13 de agosto de 2008, la Dirección General de Redes, Espectro y Servicios “A”</w:t>
      </w:r>
      <w:r w:rsidR="002F7A68" w:rsidRPr="00C17D7E">
        <w:rPr>
          <w:rFonts w:ascii="ITC Avant Garde" w:hAnsi="ITC Avant Garde"/>
          <w:bCs/>
          <w:lang w:eastAsia="es-MX"/>
        </w:rPr>
        <w:t>,</w:t>
      </w:r>
      <w:r w:rsidRPr="00C17D7E">
        <w:rPr>
          <w:rFonts w:ascii="ITC Avant Garde" w:hAnsi="ITC Avant Garde"/>
          <w:bCs/>
          <w:lang w:eastAsia="es-MX"/>
        </w:rPr>
        <w:t xml:space="preserve"> adscrita a la Unidad de Servicios a la Industria de la extinta Comisión Federal de Telecomunicaciones, a través del oficio CFT/D03/USI/DGA/1410/08</w:t>
      </w:r>
      <w:r w:rsidR="002F7A68" w:rsidRPr="00C17D7E">
        <w:rPr>
          <w:rFonts w:ascii="ITC Avant Garde" w:hAnsi="ITC Avant Garde"/>
          <w:bCs/>
          <w:lang w:eastAsia="es-MX"/>
        </w:rPr>
        <w:t>,</w:t>
      </w:r>
      <w:r w:rsidRPr="00C17D7E">
        <w:rPr>
          <w:rFonts w:ascii="ITC Avant Garde" w:hAnsi="ITC Avant Garde"/>
          <w:bCs/>
          <w:lang w:eastAsia="es-MX"/>
        </w:rPr>
        <w:t xml:space="preserve"> autorizó la ampliación de cobertura </w:t>
      </w:r>
      <w:r w:rsidR="00165EBC" w:rsidRPr="00C17D7E">
        <w:rPr>
          <w:rFonts w:ascii="ITC Avant Garde" w:hAnsi="ITC Avant Garde"/>
          <w:bCs/>
          <w:lang w:eastAsia="es-MX"/>
        </w:rPr>
        <w:t>del título de concesión señalado en el Antecedente I de la presente Resolución</w:t>
      </w:r>
      <w:r w:rsidRPr="00C17D7E">
        <w:rPr>
          <w:rFonts w:ascii="ITC Avant Garde" w:hAnsi="ITC Avant Garde"/>
          <w:bCs/>
          <w:lang w:eastAsia="es-MX"/>
        </w:rPr>
        <w:t>, a las localidades de Roque, San Martín Camargo y Rancho Camargo, en el Municipio de Celaya, en el Estado de Guanajuato.</w:t>
      </w:r>
    </w:p>
    <w:p w14:paraId="36090141" w14:textId="7AC99389" w:rsidR="00C17D7E" w:rsidRPr="00C17D7E" w:rsidRDefault="00A73AD0" w:rsidP="00C17D7E">
      <w:pPr>
        <w:numPr>
          <w:ilvl w:val="0"/>
          <w:numId w:val="4"/>
        </w:numPr>
        <w:spacing w:before="240" w:line="240" w:lineRule="auto"/>
        <w:ind w:left="567"/>
        <w:jc w:val="both"/>
        <w:rPr>
          <w:rFonts w:ascii="ITC Avant Garde" w:hAnsi="ITC Avant Garde"/>
          <w:bCs/>
          <w:lang w:eastAsia="es-MX"/>
        </w:rPr>
      </w:pPr>
      <w:r w:rsidRPr="00C17D7E">
        <w:rPr>
          <w:rFonts w:ascii="ITC Avant Garde" w:hAnsi="ITC Avant Garde"/>
          <w:b/>
          <w:bCs/>
          <w:lang w:eastAsia="es-MX"/>
        </w:rPr>
        <w:t>Decreto de Reforma Constitucional.</w:t>
      </w:r>
      <w:r w:rsidRPr="00C17D7E">
        <w:rPr>
          <w:rFonts w:ascii="ITC Avant Garde" w:hAnsi="ITC Avant Garde"/>
          <w:b/>
          <w:lang w:eastAsia="es-MX"/>
        </w:rPr>
        <w:t xml:space="preserve"> </w:t>
      </w:r>
      <w:r w:rsidRPr="00C17D7E">
        <w:rPr>
          <w:rFonts w:ascii="ITC Avant Garde" w:hAnsi="ITC Avant Garde"/>
          <w:bCs/>
          <w:lang w:eastAsia="es-MX"/>
        </w:rPr>
        <w:t>El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(el “Instituto”) como un órgano autónomo que tiene por objeto el desarrollo eficiente de la radiodifusión y las telecomunicaciones.</w:t>
      </w:r>
    </w:p>
    <w:p w14:paraId="4BAB59E9" w14:textId="77777777" w:rsidR="00C17D7E" w:rsidRPr="00C17D7E" w:rsidRDefault="009438D6" w:rsidP="00C17D7E">
      <w:pPr>
        <w:numPr>
          <w:ilvl w:val="0"/>
          <w:numId w:val="4"/>
        </w:numPr>
        <w:spacing w:before="240" w:line="240" w:lineRule="auto"/>
        <w:ind w:left="567"/>
        <w:jc w:val="both"/>
        <w:rPr>
          <w:rFonts w:ascii="ITC Avant Garde" w:hAnsi="ITC Avant Garde"/>
          <w:bCs/>
          <w:lang w:eastAsia="es-MX"/>
        </w:rPr>
      </w:pPr>
      <w:r w:rsidRPr="00C17D7E">
        <w:rPr>
          <w:rFonts w:ascii="ITC Avant Garde" w:hAnsi="ITC Avant Garde"/>
          <w:b/>
          <w:bCs/>
          <w:lang w:eastAsia="es-MX"/>
        </w:rPr>
        <w:t xml:space="preserve">Decreto de Ley. </w:t>
      </w:r>
      <w:r w:rsidR="00B2653B" w:rsidRPr="00C17D7E">
        <w:rPr>
          <w:rFonts w:ascii="ITC Avant Garde" w:hAnsi="ITC Avant Garde"/>
          <w:bCs/>
          <w:lang w:eastAsia="es-MX"/>
        </w:rPr>
        <w:t xml:space="preserve">El </w:t>
      </w:r>
      <w:r w:rsidR="003265AC" w:rsidRPr="00C17D7E">
        <w:rPr>
          <w:rFonts w:ascii="ITC Avant Garde" w:hAnsi="ITC Avant Garde"/>
          <w:bCs/>
          <w:lang w:eastAsia="es-MX"/>
        </w:rPr>
        <w:t>14 de julio de 2014</w:t>
      </w:r>
      <w:r w:rsidR="00FC795D" w:rsidRPr="00C17D7E">
        <w:rPr>
          <w:rFonts w:ascii="ITC Avant Garde" w:hAnsi="ITC Avant Garde"/>
          <w:bCs/>
          <w:lang w:eastAsia="es-MX"/>
        </w:rPr>
        <w:t>,</w:t>
      </w:r>
      <w:r w:rsidRPr="00C17D7E">
        <w:rPr>
          <w:rFonts w:ascii="ITC Avant Garde" w:hAnsi="ITC Avant Garde"/>
          <w:bCs/>
          <w:lang w:eastAsia="es-MX"/>
        </w:rPr>
        <w:t xml:space="preserve"> </w:t>
      </w:r>
      <w:r w:rsidR="00B2653B" w:rsidRPr="00C17D7E">
        <w:rPr>
          <w:rFonts w:ascii="ITC Avant Garde" w:hAnsi="ITC Avant Garde"/>
          <w:bCs/>
          <w:lang w:eastAsia="es-MX"/>
        </w:rPr>
        <w:t>se</w:t>
      </w:r>
      <w:r w:rsidR="00A762AA" w:rsidRPr="00C17D7E">
        <w:rPr>
          <w:rFonts w:ascii="ITC Avant Garde" w:hAnsi="ITC Avant Garde"/>
          <w:bCs/>
          <w:lang w:eastAsia="es-MX"/>
        </w:rPr>
        <w:t xml:space="preserve"> </w:t>
      </w:r>
      <w:r w:rsidR="00341D5F" w:rsidRPr="00C17D7E">
        <w:rPr>
          <w:rFonts w:ascii="ITC Avant Garde" w:hAnsi="ITC Avant Garde"/>
          <w:bCs/>
          <w:lang w:eastAsia="es-MX"/>
        </w:rPr>
        <w:t>publicó</w:t>
      </w:r>
      <w:r w:rsidRPr="00C17D7E">
        <w:rPr>
          <w:rFonts w:ascii="ITC Avant Garde" w:hAnsi="ITC Avant Garde"/>
          <w:bCs/>
          <w:lang w:eastAsia="es-MX"/>
        </w:rPr>
        <w:t xml:space="preserve">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w:t>
      </w:r>
      <w:r w:rsidR="008A3268" w:rsidRPr="00C17D7E">
        <w:rPr>
          <w:rFonts w:ascii="ITC Avant Garde" w:hAnsi="ITC Avant Garde"/>
          <w:bCs/>
          <w:lang w:eastAsia="es-MX"/>
        </w:rPr>
        <w:t>difusión”</w:t>
      </w:r>
      <w:r w:rsidR="005E2E89" w:rsidRPr="00C17D7E">
        <w:rPr>
          <w:rFonts w:ascii="ITC Avant Garde" w:hAnsi="ITC Avant Garde"/>
          <w:bCs/>
          <w:lang w:eastAsia="es-MX"/>
        </w:rPr>
        <w:t>, mismo</w:t>
      </w:r>
      <w:r w:rsidR="008B7D57" w:rsidRPr="00C17D7E">
        <w:rPr>
          <w:rFonts w:ascii="ITC Avant Garde" w:hAnsi="ITC Avant Garde"/>
          <w:bCs/>
          <w:lang w:eastAsia="es-MX"/>
        </w:rPr>
        <w:t xml:space="preserve"> que entró en vigor el 13 de agosto de 2014.</w:t>
      </w:r>
    </w:p>
    <w:p w14:paraId="628D8A34" w14:textId="77777777" w:rsidR="00C17D7E" w:rsidRPr="00C17D7E" w:rsidRDefault="00EF591B" w:rsidP="00C17D7E">
      <w:pPr>
        <w:numPr>
          <w:ilvl w:val="0"/>
          <w:numId w:val="4"/>
        </w:numPr>
        <w:spacing w:before="240" w:line="240" w:lineRule="auto"/>
        <w:ind w:left="567"/>
        <w:jc w:val="both"/>
        <w:rPr>
          <w:rFonts w:ascii="ITC Avant Garde" w:hAnsi="ITC Avant Garde"/>
          <w:bCs/>
          <w:lang w:eastAsia="es-MX"/>
        </w:rPr>
      </w:pPr>
      <w:r w:rsidRPr="00C17D7E">
        <w:rPr>
          <w:rFonts w:ascii="ITC Avant Garde" w:hAnsi="ITC Avant Garde"/>
          <w:b/>
          <w:bCs/>
          <w:lang w:eastAsia="es-MX"/>
        </w:rPr>
        <w:lastRenderedPageBreak/>
        <w:t xml:space="preserve">Prórroga del título de concesión de red pública de telecomunicaciones otorgado el </w:t>
      </w:r>
      <w:r w:rsidR="00667A60" w:rsidRPr="00C17D7E">
        <w:rPr>
          <w:rFonts w:ascii="ITC Avant Garde" w:hAnsi="ITC Avant Garde"/>
          <w:b/>
          <w:bCs/>
          <w:lang w:eastAsia="es-MX"/>
        </w:rPr>
        <w:t>19 de diciembre de 2003</w:t>
      </w:r>
      <w:r w:rsidRPr="00C17D7E">
        <w:rPr>
          <w:rFonts w:ascii="ITC Avant Garde" w:hAnsi="ITC Avant Garde"/>
          <w:b/>
          <w:bCs/>
          <w:lang w:eastAsia="es-MX"/>
        </w:rPr>
        <w:t xml:space="preserve">. </w:t>
      </w:r>
      <w:r w:rsidRPr="00C17D7E">
        <w:rPr>
          <w:rFonts w:ascii="ITC Avant Garde" w:hAnsi="ITC Avant Garde"/>
          <w:bCs/>
          <w:lang w:eastAsia="es-MX"/>
        </w:rPr>
        <w:t>El 12 de agosto de 2014, el Instituto otorgó a Operadora de Cable del Centro, S.A. de C.V. un título de concesión para instalar, operar y explotar una red pública de telecomunicaciones, con una vigencia de 10 (diez) años contados a partir del 1</w:t>
      </w:r>
      <w:r w:rsidR="00667A60" w:rsidRPr="00C17D7E">
        <w:rPr>
          <w:rFonts w:ascii="ITC Avant Garde" w:hAnsi="ITC Avant Garde"/>
          <w:bCs/>
          <w:lang w:eastAsia="es-MX"/>
        </w:rPr>
        <w:t>9</w:t>
      </w:r>
      <w:r w:rsidRPr="00C17D7E">
        <w:rPr>
          <w:rFonts w:ascii="ITC Avant Garde" w:hAnsi="ITC Avant Garde"/>
          <w:bCs/>
          <w:lang w:eastAsia="es-MX"/>
        </w:rPr>
        <w:t xml:space="preserve"> de </w:t>
      </w:r>
      <w:r w:rsidR="00667A60" w:rsidRPr="00C17D7E">
        <w:rPr>
          <w:rFonts w:ascii="ITC Avant Garde" w:hAnsi="ITC Avant Garde"/>
          <w:bCs/>
          <w:lang w:eastAsia="es-MX"/>
        </w:rPr>
        <w:t>diciembre</w:t>
      </w:r>
      <w:r w:rsidRPr="00C17D7E">
        <w:rPr>
          <w:rFonts w:ascii="ITC Avant Garde" w:hAnsi="ITC Avant Garde"/>
          <w:bCs/>
          <w:lang w:eastAsia="es-MX"/>
        </w:rPr>
        <w:t xml:space="preserve"> de 201</w:t>
      </w:r>
      <w:r w:rsidR="00667A60" w:rsidRPr="00C17D7E">
        <w:rPr>
          <w:rFonts w:ascii="ITC Avant Garde" w:hAnsi="ITC Avant Garde"/>
          <w:bCs/>
          <w:lang w:eastAsia="es-MX"/>
        </w:rPr>
        <w:t>3</w:t>
      </w:r>
      <w:r w:rsidRPr="00C17D7E">
        <w:rPr>
          <w:rFonts w:ascii="ITC Avant Garde" w:hAnsi="ITC Avant Garde"/>
          <w:bCs/>
          <w:lang w:eastAsia="es-MX"/>
        </w:rPr>
        <w:t xml:space="preserve"> (la “Concesión”), derivado de la prórroga de vigencia del título de concesión de red pública de telecomunicaciones señalado en el Antecedente I de la presente Resolución.</w:t>
      </w:r>
    </w:p>
    <w:p w14:paraId="58208450" w14:textId="77777777" w:rsidR="00C17D7E" w:rsidRPr="00C17D7E" w:rsidRDefault="00DB3784" w:rsidP="00C17D7E">
      <w:pPr>
        <w:numPr>
          <w:ilvl w:val="0"/>
          <w:numId w:val="4"/>
        </w:numPr>
        <w:spacing w:before="240" w:line="240" w:lineRule="auto"/>
        <w:ind w:left="567"/>
        <w:jc w:val="both"/>
        <w:rPr>
          <w:rFonts w:ascii="ITC Avant Garde" w:hAnsi="ITC Avant Garde" w:cs="Arial"/>
          <w:bCs/>
          <w:color w:val="000000"/>
          <w:shd w:val="clear" w:color="auto" w:fill="FFFFFF"/>
        </w:rPr>
      </w:pPr>
      <w:r w:rsidRPr="00C17D7E">
        <w:rPr>
          <w:rFonts w:ascii="ITC Avant Garde" w:hAnsi="ITC Avant Garde" w:cs="Arial"/>
          <w:b/>
          <w:bCs/>
          <w:color w:val="000000"/>
          <w:shd w:val="clear" w:color="auto" w:fill="FFFFFF"/>
        </w:rPr>
        <w:t>Estatuto Orgánico.</w:t>
      </w:r>
      <w:r w:rsidRPr="00C17D7E">
        <w:rPr>
          <w:rStyle w:val="apple-converted-space"/>
          <w:rFonts w:ascii="ITC Avant Garde" w:hAnsi="ITC Avant Garde" w:cs="Arial"/>
          <w:b/>
          <w:bCs/>
          <w:color w:val="000000"/>
          <w:shd w:val="clear" w:color="auto" w:fill="FFFFFF"/>
        </w:rPr>
        <w:t xml:space="preserve"> </w:t>
      </w:r>
      <w:r w:rsidR="003265AC" w:rsidRPr="00C17D7E">
        <w:rPr>
          <w:rFonts w:ascii="ITC Avant Garde" w:hAnsi="ITC Avant Garde"/>
          <w:bCs/>
          <w:lang w:eastAsia="es-MX"/>
        </w:rPr>
        <w:t>El 4 de septiembre de 2014</w:t>
      </w:r>
      <w:r w:rsidR="00FC795D" w:rsidRPr="00C17D7E">
        <w:rPr>
          <w:rFonts w:ascii="ITC Avant Garde" w:hAnsi="ITC Avant Garde"/>
          <w:bCs/>
          <w:lang w:eastAsia="es-MX"/>
        </w:rPr>
        <w:t>,</w:t>
      </w:r>
      <w:r w:rsidRPr="00C17D7E">
        <w:rPr>
          <w:rFonts w:ascii="ITC Avant Garde" w:hAnsi="ITC Avant Garde"/>
          <w:bCs/>
          <w:lang w:eastAsia="es-MX"/>
        </w:rPr>
        <w:t xml:space="preserve"> se publicó en el Diario Oficial de la Federación el “Estatuto Orgánico del Instituto Federal de Telecomunicaciones” (el “Estatuto Orgánico”), </w:t>
      </w:r>
      <w:r w:rsidR="00727659" w:rsidRPr="00C17D7E">
        <w:rPr>
          <w:rFonts w:ascii="ITC Avant Garde" w:hAnsi="ITC Avant Garde"/>
          <w:bCs/>
          <w:lang w:eastAsia="es-MX"/>
        </w:rPr>
        <w:t xml:space="preserve">mismo que entró en vigor el 26 de septiembre de 2014, y modificado </w:t>
      </w:r>
      <w:r w:rsidR="008D3DE9" w:rsidRPr="00C17D7E">
        <w:rPr>
          <w:rFonts w:ascii="ITC Avant Garde" w:hAnsi="ITC Avant Garde"/>
          <w:bCs/>
          <w:lang w:eastAsia="es-MX"/>
        </w:rPr>
        <w:t xml:space="preserve">por última vez </w:t>
      </w:r>
      <w:r w:rsidR="00727659" w:rsidRPr="00C17D7E">
        <w:rPr>
          <w:rFonts w:ascii="ITC Avant Garde" w:hAnsi="ITC Avant Garde"/>
          <w:bCs/>
          <w:lang w:eastAsia="es-MX"/>
        </w:rPr>
        <w:t>el 17 de octubre de 2016</w:t>
      </w:r>
      <w:r w:rsidRPr="00C17D7E">
        <w:rPr>
          <w:rFonts w:ascii="ITC Avant Garde" w:hAnsi="ITC Avant Garde"/>
          <w:bCs/>
          <w:lang w:eastAsia="es-MX"/>
        </w:rPr>
        <w:t>.</w:t>
      </w:r>
    </w:p>
    <w:p w14:paraId="0A78AFFD" w14:textId="72CA6F62" w:rsidR="00561311" w:rsidRPr="00C17D7E" w:rsidRDefault="00F461A4" w:rsidP="00C17D7E">
      <w:pPr>
        <w:numPr>
          <w:ilvl w:val="0"/>
          <w:numId w:val="4"/>
        </w:numPr>
        <w:spacing w:before="240" w:line="240" w:lineRule="auto"/>
        <w:ind w:left="567"/>
        <w:jc w:val="both"/>
        <w:rPr>
          <w:rFonts w:ascii="ITC Avant Garde" w:hAnsi="ITC Avant Garde" w:cs="Arial"/>
          <w:bCs/>
          <w:color w:val="000000"/>
          <w:shd w:val="clear" w:color="auto" w:fill="FFFFFF"/>
        </w:rPr>
      </w:pPr>
      <w:r w:rsidRPr="00C17D7E">
        <w:rPr>
          <w:rFonts w:ascii="ITC Avant Garde" w:hAnsi="ITC Avant Garde"/>
          <w:b/>
          <w:bCs/>
          <w:lang w:eastAsia="es-MX"/>
        </w:rPr>
        <w:t>Solicitud de Cesión de Derechos.</w:t>
      </w:r>
      <w:r w:rsidRPr="00C17D7E">
        <w:rPr>
          <w:rFonts w:ascii="ITC Avant Garde" w:hAnsi="ITC Avant Garde"/>
          <w:bCs/>
          <w:lang w:eastAsia="es-MX"/>
        </w:rPr>
        <w:t xml:space="preserve"> </w:t>
      </w:r>
      <w:r w:rsidR="009C6F5B" w:rsidRPr="00C17D7E">
        <w:rPr>
          <w:rFonts w:ascii="ITC Avant Garde" w:hAnsi="ITC Avant Garde"/>
          <w:bCs/>
          <w:lang w:eastAsia="es-MX"/>
        </w:rPr>
        <w:t>El</w:t>
      </w:r>
      <w:r w:rsidR="00334840" w:rsidRPr="00C17D7E">
        <w:rPr>
          <w:rFonts w:ascii="ITC Avant Garde" w:hAnsi="ITC Avant Garde"/>
          <w:bCs/>
          <w:lang w:eastAsia="es-MX"/>
        </w:rPr>
        <w:t xml:space="preserve"> </w:t>
      </w:r>
      <w:r w:rsidR="00667A60" w:rsidRPr="00C17D7E">
        <w:rPr>
          <w:rFonts w:ascii="ITC Avant Garde" w:hAnsi="ITC Avant Garde"/>
          <w:bCs/>
          <w:lang w:eastAsia="es-MX"/>
        </w:rPr>
        <w:t>13</w:t>
      </w:r>
      <w:r w:rsidR="00334840" w:rsidRPr="00C17D7E">
        <w:rPr>
          <w:rFonts w:ascii="ITC Avant Garde" w:hAnsi="ITC Avant Garde"/>
          <w:bCs/>
          <w:lang w:eastAsia="es-MX"/>
        </w:rPr>
        <w:t xml:space="preserve"> </w:t>
      </w:r>
      <w:r w:rsidR="009C6F5B" w:rsidRPr="00C17D7E">
        <w:rPr>
          <w:rFonts w:ascii="ITC Avant Garde" w:hAnsi="ITC Avant Garde"/>
          <w:bCs/>
          <w:lang w:eastAsia="es-MX"/>
        </w:rPr>
        <w:t xml:space="preserve">de </w:t>
      </w:r>
      <w:r w:rsidR="00667A60" w:rsidRPr="00C17D7E">
        <w:rPr>
          <w:rFonts w:ascii="ITC Avant Garde" w:hAnsi="ITC Avant Garde"/>
          <w:bCs/>
          <w:lang w:eastAsia="es-MX"/>
        </w:rPr>
        <w:t>febrero</w:t>
      </w:r>
      <w:r w:rsidR="009C6F5B" w:rsidRPr="00C17D7E">
        <w:rPr>
          <w:rFonts w:ascii="ITC Avant Garde" w:hAnsi="ITC Avant Garde"/>
          <w:bCs/>
          <w:lang w:eastAsia="es-MX"/>
        </w:rPr>
        <w:t xml:space="preserve"> </w:t>
      </w:r>
      <w:r w:rsidRPr="00C17D7E">
        <w:rPr>
          <w:rFonts w:ascii="ITC Avant Garde" w:hAnsi="ITC Avant Garde"/>
          <w:bCs/>
          <w:lang w:eastAsia="es-MX"/>
        </w:rPr>
        <w:t>de 201</w:t>
      </w:r>
      <w:r w:rsidR="00667A60" w:rsidRPr="00C17D7E">
        <w:rPr>
          <w:rFonts w:ascii="ITC Avant Garde" w:hAnsi="ITC Avant Garde"/>
          <w:bCs/>
          <w:lang w:eastAsia="es-MX"/>
        </w:rPr>
        <w:t>7</w:t>
      </w:r>
      <w:r w:rsidR="00C83F9B" w:rsidRPr="00C17D7E">
        <w:rPr>
          <w:rFonts w:ascii="ITC Avant Garde" w:hAnsi="ITC Avant Garde"/>
          <w:bCs/>
          <w:lang w:eastAsia="es-MX"/>
        </w:rPr>
        <w:t xml:space="preserve">, </w:t>
      </w:r>
      <w:r w:rsidR="009C6F5B" w:rsidRPr="00C17D7E">
        <w:rPr>
          <w:rFonts w:ascii="ITC Avant Garde" w:hAnsi="ITC Avant Garde"/>
          <w:bCs/>
          <w:lang w:eastAsia="es-MX"/>
        </w:rPr>
        <w:t>el</w:t>
      </w:r>
      <w:r w:rsidR="00E66198" w:rsidRPr="00C17D7E">
        <w:rPr>
          <w:rFonts w:ascii="ITC Avant Garde" w:hAnsi="ITC Avant Garde"/>
          <w:bCs/>
          <w:lang w:eastAsia="es-MX"/>
        </w:rPr>
        <w:t xml:space="preserve"> </w:t>
      </w:r>
      <w:r w:rsidR="00D54BFC" w:rsidRPr="00C17D7E">
        <w:rPr>
          <w:rFonts w:ascii="ITC Avant Garde" w:hAnsi="ITC Avant Garde"/>
          <w:bCs/>
          <w:lang w:eastAsia="es-MX"/>
        </w:rPr>
        <w:t xml:space="preserve">representante legal de </w:t>
      </w:r>
      <w:r w:rsidR="00667A60" w:rsidRPr="00C17D7E">
        <w:rPr>
          <w:rFonts w:ascii="ITC Avant Garde" w:hAnsi="ITC Avant Garde"/>
          <w:bCs/>
          <w:lang w:eastAsia="es-MX"/>
        </w:rPr>
        <w:t>Operadora de Cable del Centro</w:t>
      </w:r>
      <w:r w:rsidR="00D54BFC" w:rsidRPr="00C17D7E">
        <w:rPr>
          <w:rFonts w:ascii="ITC Avant Garde" w:hAnsi="ITC Avant Garde"/>
          <w:bCs/>
          <w:lang w:eastAsia="es-MX"/>
        </w:rPr>
        <w:t>, S.A. de C.V.</w:t>
      </w:r>
      <w:r w:rsidR="00151525" w:rsidRPr="00C17D7E">
        <w:rPr>
          <w:rFonts w:ascii="ITC Avant Garde" w:hAnsi="ITC Avant Garde"/>
          <w:bCs/>
          <w:lang w:eastAsia="es-MX"/>
        </w:rPr>
        <w:t xml:space="preserve"> </w:t>
      </w:r>
      <w:r w:rsidR="009613F5" w:rsidRPr="00C17D7E">
        <w:rPr>
          <w:rFonts w:ascii="ITC Avant Garde" w:hAnsi="ITC Avant Garde"/>
          <w:bCs/>
          <w:lang w:eastAsia="es-MX"/>
        </w:rPr>
        <w:t xml:space="preserve">presentó escrito </w:t>
      </w:r>
      <w:r w:rsidR="00FC795D" w:rsidRPr="00C17D7E">
        <w:rPr>
          <w:rFonts w:ascii="ITC Avant Garde" w:hAnsi="ITC Avant Garde"/>
          <w:bCs/>
          <w:lang w:eastAsia="es-MX"/>
        </w:rPr>
        <w:t>en</w:t>
      </w:r>
      <w:r w:rsidR="009613F5" w:rsidRPr="00C17D7E">
        <w:rPr>
          <w:rFonts w:ascii="ITC Avant Garde" w:hAnsi="ITC Avant Garde"/>
          <w:bCs/>
          <w:lang w:eastAsia="es-MX"/>
        </w:rPr>
        <w:t xml:space="preserve"> el Instituto</w:t>
      </w:r>
      <w:r w:rsidR="002F7A68" w:rsidRPr="00C17D7E">
        <w:rPr>
          <w:rFonts w:ascii="ITC Avant Garde" w:hAnsi="ITC Avant Garde"/>
          <w:bCs/>
          <w:lang w:eastAsia="es-MX"/>
        </w:rPr>
        <w:t>,</w:t>
      </w:r>
      <w:r w:rsidR="009613F5" w:rsidRPr="00C17D7E">
        <w:rPr>
          <w:rFonts w:ascii="ITC Avant Garde" w:hAnsi="ITC Avant Garde"/>
          <w:bCs/>
          <w:lang w:eastAsia="es-MX"/>
        </w:rPr>
        <w:t xml:space="preserve"> </w:t>
      </w:r>
      <w:r w:rsidR="00901353" w:rsidRPr="00C17D7E">
        <w:rPr>
          <w:rFonts w:ascii="ITC Avant Garde" w:hAnsi="ITC Avant Garde"/>
          <w:bCs/>
          <w:lang w:eastAsia="es-MX"/>
        </w:rPr>
        <w:t>a través</w:t>
      </w:r>
      <w:r w:rsidR="009613F5" w:rsidRPr="00C17D7E">
        <w:rPr>
          <w:rFonts w:ascii="ITC Avant Garde" w:hAnsi="ITC Avant Garde"/>
          <w:bCs/>
          <w:lang w:eastAsia="es-MX"/>
        </w:rPr>
        <w:t xml:space="preserve"> </w:t>
      </w:r>
      <w:r w:rsidR="00901353" w:rsidRPr="00C17D7E">
        <w:rPr>
          <w:rFonts w:ascii="ITC Avant Garde" w:hAnsi="ITC Avant Garde"/>
          <w:bCs/>
          <w:lang w:eastAsia="es-MX"/>
        </w:rPr>
        <w:t>d</w:t>
      </w:r>
      <w:r w:rsidR="009613F5" w:rsidRPr="00C17D7E">
        <w:rPr>
          <w:rFonts w:ascii="ITC Avant Garde" w:hAnsi="ITC Avant Garde"/>
          <w:bCs/>
          <w:lang w:eastAsia="es-MX"/>
        </w:rPr>
        <w:t>el cual</w:t>
      </w:r>
      <w:r w:rsidR="002F7A68" w:rsidRPr="00C17D7E">
        <w:rPr>
          <w:rFonts w:ascii="ITC Avant Garde" w:hAnsi="ITC Avant Garde"/>
          <w:bCs/>
          <w:lang w:eastAsia="es-MX"/>
        </w:rPr>
        <w:t>,</w:t>
      </w:r>
      <w:r w:rsidRPr="00C17D7E">
        <w:rPr>
          <w:rFonts w:ascii="ITC Avant Garde" w:hAnsi="ITC Avant Garde"/>
          <w:bCs/>
          <w:lang w:eastAsia="es-MX"/>
        </w:rPr>
        <w:t xml:space="preserve"> solicitó autorización para llevar a cabo la cesión de los derechos y obligaciones de la Concesión a favor de</w:t>
      </w:r>
      <w:r w:rsidR="00667A60" w:rsidRPr="00C17D7E">
        <w:rPr>
          <w:rFonts w:ascii="ITC Avant Garde" w:hAnsi="ITC Avant Garde"/>
          <w:bCs/>
          <w:lang w:eastAsia="es-MX"/>
        </w:rPr>
        <w:t>l</w:t>
      </w:r>
      <w:r w:rsidR="00821C01" w:rsidRPr="00C17D7E">
        <w:rPr>
          <w:rFonts w:ascii="ITC Avant Garde" w:hAnsi="ITC Avant Garde"/>
          <w:bCs/>
          <w:lang w:eastAsia="es-MX"/>
        </w:rPr>
        <w:t xml:space="preserve"> </w:t>
      </w:r>
      <w:r w:rsidR="00667A60" w:rsidRPr="00C17D7E">
        <w:rPr>
          <w:rFonts w:ascii="ITC Avant Garde" w:hAnsi="ITC Avant Garde"/>
          <w:bCs/>
          <w:lang w:eastAsia="es-MX"/>
        </w:rPr>
        <w:t xml:space="preserve">C. Jorge </w:t>
      </w:r>
      <w:proofErr w:type="spellStart"/>
      <w:r w:rsidR="00667A60" w:rsidRPr="00C17D7E">
        <w:rPr>
          <w:rFonts w:ascii="ITC Avant Garde" w:hAnsi="ITC Avant Garde"/>
          <w:bCs/>
          <w:lang w:eastAsia="es-MX"/>
        </w:rPr>
        <w:t>Alejandre</w:t>
      </w:r>
      <w:proofErr w:type="spellEnd"/>
      <w:r w:rsidR="00667A60" w:rsidRPr="00C17D7E">
        <w:rPr>
          <w:rFonts w:ascii="ITC Avant Garde" w:hAnsi="ITC Avant Garde"/>
          <w:bCs/>
          <w:lang w:eastAsia="es-MX"/>
        </w:rPr>
        <w:t xml:space="preserve"> Escobar </w:t>
      </w:r>
      <w:r w:rsidRPr="00C17D7E">
        <w:rPr>
          <w:rFonts w:ascii="ITC Avant Garde" w:hAnsi="ITC Avant Garde"/>
          <w:bCs/>
          <w:lang w:eastAsia="es-MX"/>
        </w:rPr>
        <w:t>(la “Solicitud de Cesión de Derechos”).</w:t>
      </w:r>
    </w:p>
    <w:p w14:paraId="51765748" w14:textId="77777777" w:rsidR="00C17D7E" w:rsidRPr="00C17D7E" w:rsidRDefault="0030530A" w:rsidP="00C17D7E">
      <w:pPr>
        <w:numPr>
          <w:ilvl w:val="0"/>
          <w:numId w:val="4"/>
        </w:numPr>
        <w:spacing w:before="240" w:line="240" w:lineRule="auto"/>
        <w:ind w:left="567"/>
        <w:jc w:val="both"/>
        <w:rPr>
          <w:rFonts w:ascii="ITC Avant Garde" w:hAnsi="ITC Avant Garde"/>
          <w:bCs/>
          <w:lang w:eastAsia="es-MX"/>
        </w:rPr>
      </w:pPr>
      <w:r w:rsidRPr="00C17D7E">
        <w:rPr>
          <w:rFonts w:ascii="ITC Avant Garde" w:hAnsi="ITC Avant Garde"/>
          <w:b/>
          <w:bCs/>
          <w:lang w:eastAsia="es-MX"/>
        </w:rPr>
        <w:t>Solicitud de Opinión Técnica.</w:t>
      </w:r>
      <w:r w:rsidRPr="00C17D7E">
        <w:rPr>
          <w:rFonts w:ascii="ITC Avant Garde" w:hAnsi="ITC Avant Garde"/>
          <w:lang w:eastAsia="es-MX"/>
        </w:rPr>
        <w:t xml:space="preserve"> E</w:t>
      </w:r>
      <w:r w:rsidRPr="00C17D7E">
        <w:rPr>
          <w:rFonts w:ascii="ITC Avant Garde" w:hAnsi="ITC Avant Garde"/>
          <w:bCs/>
          <w:lang w:eastAsia="es-MX"/>
        </w:rPr>
        <w:t xml:space="preserve">l </w:t>
      </w:r>
      <w:r w:rsidR="00667A60" w:rsidRPr="00C17D7E">
        <w:rPr>
          <w:rFonts w:ascii="ITC Avant Garde" w:hAnsi="ITC Avant Garde"/>
          <w:bCs/>
          <w:lang w:eastAsia="es-MX"/>
        </w:rPr>
        <w:t>23</w:t>
      </w:r>
      <w:r w:rsidRPr="00C17D7E">
        <w:rPr>
          <w:rFonts w:ascii="ITC Avant Garde" w:hAnsi="ITC Avant Garde"/>
          <w:bCs/>
          <w:lang w:eastAsia="es-MX"/>
        </w:rPr>
        <w:t xml:space="preserve"> de </w:t>
      </w:r>
      <w:r w:rsidR="00667A60" w:rsidRPr="00C17D7E">
        <w:rPr>
          <w:rFonts w:ascii="ITC Avant Garde" w:hAnsi="ITC Avant Garde"/>
          <w:bCs/>
          <w:lang w:eastAsia="es-MX"/>
        </w:rPr>
        <w:t>febrero</w:t>
      </w:r>
      <w:r w:rsidRPr="00C17D7E">
        <w:rPr>
          <w:rFonts w:ascii="ITC Avant Garde" w:hAnsi="ITC Avant Garde"/>
          <w:bCs/>
          <w:lang w:eastAsia="es-MX"/>
        </w:rPr>
        <w:t xml:space="preserve"> de 2017, mediante oficio IFT/223/UCS/</w:t>
      </w:r>
      <w:r w:rsidR="00667A60" w:rsidRPr="00C17D7E">
        <w:rPr>
          <w:rFonts w:ascii="ITC Avant Garde" w:hAnsi="ITC Avant Garde"/>
          <w:bCs/>
          <w:lang w:eastAsia="es-MX"/>
        </w:rPr>
        <w:t>292</w:t>
      </w:r>
      <w:r w:rsidRPr="00C17D7E">
        <w:rPr>
          <w:rFonts w:ascii="ITC Avant Garde" w:hAnsi="ITC Avant Garde"/>
          <w:bCs/>
          <w:lang w:eastAsia="es-MX"/>
        </w:rPr>
        <w:t>/201</w:t>
      </w:r>
      <w:r w:rsidR="000F669E" w:rsidRPr="00C17D7E">
        <w:rPr>
          <w:rFonts w:ascii="ITC Avant Garde" w:hAnsi="ITC Avant Garde"/>
          <w:bCs/>
          <w:lang w:eastAsia="es-MX"/>
        </w:rPr>
        <w:t>7</w:t>
      </w:r>
      <w:r w:rsidRPr="00C17D7E">
        <w:rPr>
          <w:rFonts w:ascii="ITC Avant Garde" w:hAnsi="ITC Avant Garde"/>
          <w:bCs/>
          <w:lang w:eastAsia="es-MX"/>
        </w:rPr>
        <w:t xml:space="preserve"> el Instituto solicitó a la Secretaría la opinión técnica correspondiente a la Solicitud de Cesión de Derechos, de conformidad con lo establecido en artículo 28 párrafo décimo séptimo de la Constitución Política de los Estados Unidos Mexicanos (la “Constitución”).</w:t>
      </w:r>
    </w:p>
    <w:p w14:paraId="7260EBDC" w14:textId="7280C79A" w:rsidR="00C17D7E" w:rsidRPr="00C17D7E" w:rsidRDefault="00630002" w:rsidP="00C17D7E">
      <w:pPr>
        <w:numPr>
          <w:ilvl w:val="0"/>
          <w:numId w:val="4"/>
        </w:numPr>
        <w:spacing w:before="240" w:line="240" w:lineRule="auto"/>
        <w:ind w:left="567" w:hanging="567"/>
        <w:jc w:val="both"/>
        <w:rPr>
          <w:rFonts w:ascii="ITC Avant Garde" w:hAnsi="ITC Avant Garde"/>
          <w:bCs/>
          <w:lang w:eastAsia="es-MX"/>
        </w:rPr>
      </w:pPr>
      <w:r w:rsidRPr="00C17D7E">
        <w:rPr>
          <w:rFonts w:ascii="ITC Avant Garde" w:hAnsi="ITC Avant Garde"/>
          <w:b/>
          <w:bCs/>
          <w:lang w:eastAsia="es-MX"/>
        </w:rPr>
        <w:t>Cesión de Derechos en Trámite</w:t>
      </w:r>
      <w:r w:rsidRPr="00C17D7E">
        <w:rPr>
          <w:rFonts w:ascii="ITC Avant Garde" w:hAnsi="ITC Avant Garde"/>
          <w:bCs/>
          <w:lang w:eastAsia="es-MX"/>
        </w:rPr>
        <w:t xml:space="preserve">. El 22 de marzo de 2017, el Pleno del Instituto emitió la Resolución P/IFT/220317/153 mediante la cual autorizó a Operadora de Cable del Centro, S.A. de C.V., a llevar a cabo la cesión de derechos y obligaciones del título de concesión de red pública de telecomunicaciones, prorrogado por el </w:t>
      </w:r>
      <w:r w:rsidR="00047211" w:rsidRPr="00C17D7E">
        <w:rPr>
          <w:rFonts w:ascii="ITC Avant Garde" w:hAnsi="ITC Avant Garde"/>
          <w:bCs/>
          <w:lang w:eastAsia="es-MX"/>
        </w:rPr>
        <w:t xml:space="preserve">Instituto el 12 de agosto de 2014, con cobertura en </w:t>
      </w:r>
      <w:proofErr w:type="spellStart"/>
      <w:r w:rsidR="00047211" w:rsidRPr="00C17D7E">
        <w:rPr>
          <w:rFonts w:ascii="ITC Avant Garde" w:hAnsi="ITC Avant Garde"/>
          <w:bCs/>
          <w:lang w:eastAsia="es-MX"/>
        </w:rPr>
        <w:t>Tarandacuao</w:t>
      </w:r>
      <w:proofErr w:type="spellEnd"/>
      <w:r w:rsidR="00047211" w:rsidRPr="00C17D7E">
        <w:rPr>
          <w:rFonts w:ascii="ITC Avant Garde" w:hAnsi="ITC Avant Garde"/>
          <w:bCs/>
          <w:lang w:eastAsia="es-MX"/>
        </w:rPr>
        <w:t xml:space="preserve">, Municipio de </w:t>
      </w:r>
      <w:proofErr w:type="spellStart"/>
      <w:r w:rsidR="00047211" w:rsidRPr="00C17D7E">
        <w:rPr>
          <w:rFonts w:ascii="ITC Avant Garde" w:hAnsi="ITC Avant Garde"/>
          <w:bCs/>
          <w:lang w:eastAsia="es-MX"/>
        </w:rPr>
        <w:t>Tarandacuao</w:t>
      </w:r>
      <w:proofErr w:type="spellEnd"/>
      <w:r w:rsidR="00047211" w:rsidRPr="00C17D7E">
        <w:rPr>
          <w:rFonts w:ascii="ITC Avant Garde" w:hAnsi="ITC Avant Garde"/>
          <w:bCs/>
          <w:lang w:eastAsia="es-MX"/>
        </w:rPr>
        <w:t xml:space="preserve">, y </w:t>
      </w:r>
      <w:proofErr w:type="spellStart"/>
      <w:r w:rsidR="00047211" w:rsidRPr="00C17D7E">
        <w:rPr>
          <w:rFonts w:ascii="ITC Avant Garde" w:hAnsi="ITC Avant Garde"/>
          <w:bCs/>
          <w:lang w:eastAsia="es-MX"/>
        </w:rPr>
        <w:t>Jerécuaro</w:t>
      </w:r>
      <w:proofErr w:type="spellEnd"/>
      <w:r w:rsidR="00047211" w:rsidRPr="00C17D7E">
        <w:rPr>
          <w:rFonts w:ascii="ITC Avant Garde" w:hAnsi="ITC Avant Garde"/>
          <w:bCs/>
          <w:lang w:eastAsia="es-MX"/>
        </w:rPr>
        <w:t xml:space="preserve">, Municipio de </w:t>
      </w:r>
      <w:proofErr w:type="spellStart"/>
      <w:r w:rsidR="00047211" w:rsidRPr="00C17D7E">
        <w:rPr>
          <w:rFonts w:ascii="ITC Avant Garde" w:hAnsi="ITC Avant Garde"/>
          <w:bCs/>
          <w:lang w:eastAsia="es-MX"/>
        </w:rPr>
        <w:t>Jerécuaro</w:t>
      </w:r>
      <w:proofErr w:type="spellEnd"/>
      <w:r w:rsidR="00047211" w:rsidRPr="00C17D7E">
        <w:rPr>
          <w:rFonts w:ascii="ITC Avant Garde" w:hAnsi="ITC Avant Garde"/>
          <w:bCs/>
          <w:lang w:eastAsia="es-MX"/>
        </w:rPr>
        <w:t xml:space="preserve">, en el Estado de Guanajuato, a favor del C. Jorge </w:t>
      </w:r>
      <w:proofErr w:type="spellStart"/>
      <w:r w:rsidR="00047211" w:rsidRPr="00C17D7E">
        <w:rPr>
          <w:rFonts w:ascii="ITC Avant Garde" w:hAnsi="ITC Avant Garde"/>
          <w:bCs/>
          <w:lang w:eastAsia="es-MX"/>
        </w:rPr>
        <w:t>Alejandre</w:t>
      </w:r>
      <w:proofErr w:type="spellEnd"/>
      <w:r w:rsidR="00047211" w:rsidRPr="00C17D7E">
        <w:rPr>
          <w:rFonts w:ascii="ITC Avant Garde" w:hAnsi="ITC Avant Garde"/>
          <w:bCs/>
          <w:lang w:eastAsia="es-MX"/>
        </w:rPr>
        <w:t xml:space="preserve"> Escobar.</w:t>
      </w:r>
    </w:p>
    <w:p w14:paraId="7E09B9EC" w14:textId="77777777" w:rsidR="00C17D7E" w:rsidRPr="00C17D7E" w:rsidRDefault="00047211" w:rsidP="00C17D7E">
      <w:pPr>
        <w:spacing w:before="240" w:line="240" w:lineRule="auto"/>
        <w:ind w:left="567"/>
        <w:jc w:val="both"/>
        <w:rPr>
          <w:rFonts w:ascii="ITC Avant Garde" w:hAnsi="ITC Avant Garde"/>
          <w:bCs/>
          <w:lang w:eastAsia="es-MX"/>
        </w:rPr>
      </w:pPr>
      <w:r w:rsidRPr="00C17D7E">
        <w:rPr>
          <w:rFonts w:ascii="ITC Avant Garde" w:hAnsi="ITC Avant Garde"/>
          <w:bCs/>
          <w:lang w:val="es-ES" w:eastAsia="es-MX"/>
        </w:rPr>
        <w:t xml:space="preserve">Al respecto, el Resolutivo </w:t>
      </w:r>
      <w:r w:rsidR="005A73D3" w:rsidRPr="00C17D7E">
        <w:rPr>
          <w:rFonts w:ascii="ITC Avant Garde" w:hAnsi="ITC Avant Garde"/>
          <w:bCs/>
          <w:lang w:val="es-ES" w:eastAsia="es-MX"/>
        </w:rPr>
        <w:t xml:space="preserve">Tercero de la Resolución </w:t>
      </w:r>
      <w:r w:rsidR="005A73D3" w:rsidRPr="00C17D7E">
        <w:rPr>
          <w:rFonts w:ascii="ITC Avant Garde" w:hAnsi="ITC Avant Garde"/>
          <w:bCs/>
          <w:lang w:eastAsia="es-MX"/>
        </w:rPr>
        <w:t xml:space="preserve">P/IFT/220317/153 </w:t>
      </w:r>
      <w:r w:rsidR="005A73D3" w:rsidRPr="00C17D7E">
        <w:rPr>
          <w:rFonts w:ascii="ITC Avant Garde" w:hAnsi="ITC Avant Garde"/>
          <w:bCs/>
          <w:lang w:val="es-ES" w:eastAsia="es-MX"/>
        </w:rPr>
        <w:t xml:space="preserve">estableció que la misma tendría una vigencia de 60 (sesenta) días hábiles, contados a partir del día siguiente en que hubiere surtidos efectos la misma, dentro del cual </w:t>
      </w:r>
      <w:r w:rsidR="005A73D3" w:rsidRPr="00C17D7E">
        <w:rPr>
          <w:rFonts w:ascii="ITC Avant Garde" w:hAnsi="ITC Avant Garde"/>
          <w:bCs/>
          <w:lang w:eastAsia="es-MX"/>
        </w:rPr>
        <w:t xml:space="preserve">el representante legal de Operadora de Cable del Centro, S.A. de C.V. y/o el C. Jorge </w:t>
      </w:r>
      <w:proofErr w:type="spellStart"/>
      <w:r w:rsidR="005A73D3" w:rsidRPr="00C17D7E">
        <w:rPr>
          <w:rFonts w:ascii="ITC Avant Garde" w:hAnsi="ITC Avant Garde"/>
          <w:bCs/>
          <w:lang w:eastAsia="es-MX"/>
        </w:rPr>
        <w:t>Alejandre</w:t>
      </w:r>
      <w:proofErr w:type="spellEnd"/>
      <w:r w:rsidR="005A73D3" w:rsidRPr="00C17D7E">
        <w:rPr>
          <w:rFonts w:ascii="ITC Avant Garde" w:hAnsi="ITC Avant Garde"/>
          <w:bCs/>
          <w:lang w:eastAsia="es-MX"/>
        </w:rPr>
        <w:t xml:space="preserve"> Escobar, deberán presentar para su inscripción en el Registro Público de Concesiones, el original o copia certificada del instrumento donde conste que se llevó a cabo la cesión de derechos a que se refiere la misma. </w:t>
      </w:r>
    </w:p>
    <w:p w14:paraId="3082A0EF" w14:textId="77777777" w:rsidR="00C17D7E" w:rsidRPr="00C17D7E" w:rsidRDefault="005A73D3" w:rsidP="00C17D7E">
      <w:pPr>
        <w:spacing w:before="240" w:line="240" w:lineRule="auto"/>
        <w:ind w:left="567"/>
        <w:jc w:val="both"/>
        <w:rPr>
          <w:rFonts w:ascii="ITC Avant Garde" w:hAnsi="ITC Avant Garde"/>
          <w:bCs/>
          <w:lang w:eastAsia="es-MX"/>
        </w:rPr>
      </w:pPr>
      <w:r w:rsidRPr="00C17D7E">
        <w:rPr>
          <w:rFonts w:ascii="ITC Avant Garde" w:hAnsi="ITC Avant Garde"/>
          <w:bCs/>
          <w:lang w:eastAsia="es-MX"/>
        </w:rPr>
        <w:t>Lo anterior, en el entendido de que concluido dicho plazo, sin que se hubiere dado cumplimiento al citado Resolutivo Tercero, Operadora de Cable del Centro, S.A. de C.V. deberá solicitar una nueva autorización.</w:t>
      </w:r>
    </w:p>
    <w:p w14:paraId="0EABA5E8" w14:textId="43FF3435" w:rsidR="00C17D7E" w:rsidRPr="00C17D7E" w:rsidRDefault="00D972D6" w:rsidP="00C17D7E">
      <w:pPr>
        <w:numPr>
          <w:ilvl w:val="0"/>
          <w:numId w:val="4"/>
        </w:numPr>
        <w:spacing w:before="240" w:line="240" w:lineRule="auto"/>
        <w:ind w:left="567"/>
        <w:jc w:val="both"/>
        <w:rPr>
          <w:rFonts w:ascii="ITC Avant Garde" w:hAnsi="ITC Avant Garde"/>
          <w:bCs/>
          <w:lang w:eastAsia="es-MX"/>
        </w:rPr>
      </w:pPr>
      <w:r w:rsidRPr="00C17D7E">
        <w:rPr>
          <w:rFonts w:ascii="ITC Avant Garde" w:hAnsi="ITC Avant Garde"/>
          <w:b/>
          <w:bCs/>
          <w:lang w:eastAsia="es-MX"/>
        </w:rPr>
        <w:lastRenderedPageBreak/>
        <w:t xml:space="preserve">Opinión Técnica de la Secretaría. </w:t>
      </w:r>
      <w:r w:rsidRPr="00C17D7E">
        <w:rPr>
          <w:rFonts w:ascii="ITC Avant Garde" w:hAnsi="ITC Avant Garde"/>
          <w:bCs/>
          <w:lang w:eastAsia="es-MX"/>
        </w:rPr>
        <w:t>El 4 de abril de 2017, mediante oficio 2.1.-128/2017 la Dirección General de Política de Telecomunicaciones y de Radiodifusión de la Secretaría, remitió al Instituto el oficio 1.-057 de fecha 4 de abril de 2017, con la opinión técnica de dicha Dependencia en sentido favorable, respecto de la Solicitud de Cesión de Derechos</w:t>
      </w:r>
      <w:r w:rsidR="000049D1" w:rsidRPr="00C17D7E">
        <w:rPr>
          <w:rFonts w:ascii="ITC Avant Garde" w:hAnsi="ITC Avant Garde"/>
          <w:bCs/>
          <w:lang w:eastAsia="es-MX"/>
        </w:rPr>
        <w:t>.</w:t>
      </w:r>
    </w:p>
    <w:p w14:paraId="18A09163" w14:textId="77777777" w:rsidR="00C17D7E" w:rsidRPr="00C17D7E" w:rsidRDefault="00B048BA" w:rsidP="00C17D7E">
      <w:pPr>
        <w:spacing w:before="240" w:line="240" w:lineRule="auto"/>
        <w:jc w:val="both"/>
        <w:rPr>
          <w:rFonts w:ascii="ITC Avant Garde" w:hAnsi="ITC Avant Garde"/>
          <w:bCs/>
          <w:lang w:eastAsia="es-MX"/>
        </w:rPr>
      </w:pPr>
      <w:r w:rsidRPr="00C17D7E">
        <w:rPr>
          <w:rFonts w:ascii="ITC Avant Garde" w:hAnsi="ITC Avant Garde"/>
          <w:bCs/>
          <w:lang w:eastAsia="es-MX"/>
        </w:rPr>
        <w:t>En virtud d</w:t>
      </w:r>
      <w:r w:rsidR="00A429FF" w:rsidRPr="00C17D7E">
        <w:rPr>
          <w:rFonts w:ascii="ITC Avant Garde" w:hAnsi="ITC Avant Garde"/>
          <w:bCs/>
          <w:lang w:eastAsia="es-MX"/>
        </w:rPr>
        <w:t>e los Antecedentes referidos y,</w:t>
      </w:r>
    </w:p>
    <w:p w14:paraId="19B8E88E" w14:textId="77777777" w:rsidR="00C17D7E" w:rsidRPr="00C17D7E" w:rsidRDefault="00B048BA" w:rsidP="00C17D7E">
      <w:pPr>
        <w:pStyle w:val="Ttulo2"/>
        <w:spacing w:after="240"/>
        <w:jc w:val="center"/>
        <w:rPr>
          <w:rFonts w:ascii="ITC Avant Garde" w:hAnsi="ITC Avant Garde"/>
          <w:b/>
          <w:color w:val="000000" w:themeColor="text1"/>
          <w:sz w:val="22"/>
          <w:szCs w:val="22"/>
        </w:rPr>
      </w:pPr>
      <w:r w:rsidRPr="00C17D7E">
        <w:rPr>
          <w:rFonts w:ascii="ITC Avant Garde" w:hAnsi="ITC Avant Garde"/>
          <w:b/>
          <w:color w:val="000000" w:themeColor="text1"/>
          <w:sz w:val="22"/>
          <w:szCs w:val="22"/>
        </w:rPr>
        <w:t>CONSIDERANDO</w:t>
      </w:r>
    </w:p>
    <w:p w14:paraId="42501FC5" w14:textId="62F630BF" w:rsidR="00C17D7E" w:rsidRPr="00C17D7E" w:rsidRDefault="00954210" w:rsidP="00C17D7E">
      <w:pPr>
        <w:autoSpaceDE w:val="0"/>
        <w:autoSpaceDN w:val="0"/>
        <w:adjustRightInd w:val="0"/>
        <w:spacing w:before="240" w:line="240" w:lineRule="auto"/>
        <w:jc w:val="both"/>
        <w:rPr>
          <w:rFonts w:ascii="ITC Avant Garde" w:hAnsi="ITC Avant Garde"/>
          <w:bCs/>
          <w:lang w:eastAsia="es-MX"/>
        </w:rPr>
      </w:pPr>
      <w:r w:rsidRPr="00C17D7E">
        <w:rPr>
          <w:rFonts w:ascii="ITC Avant Garde" w:hAnsi="ITC Avant Garde"/>
          <w:b/>
          <w:bCs/>
        </w:rPr>
        <w:t>Primero.-</w:t>
      </w:r>
      <w:r w:rsidRPr="00C17D7E">
        <w:rPr>
          <w:rFonts w:ascii="ITC Avant Garde" w:hAnsi="ITC Avant Garde"/>
          <w:bCs/>
        </w:rPr>
        <w:t xml:space="preserve"> </w:t>
      </w:r>
      <w:r w:rsidRPr="00C17D7E">
        <w:rPr>
          <w:rFonts w:ascii="ITC Avant Garde" w:hAnsi="ITC Avant Garde"/>
          <w:b/>
          <w:bCs/>
        </w:rPr>
        <w:t>Competencia.</w:t>
      </w:r>
      <w:r w:rsidRPr="00C17D7E">
        <w:rPr>
          <w:rFonts w:ascii="ITC Avant Garde" w:hAnsi="ITC Avant Garde"/>
          <w:bCs/>
        </w:rPr>
        <w:t xml:space="preserve"> </w:t>
      </w:r>
      <w:r w:rsidRPr="00C17D7E">
        <w:rPr>
          <w:rFonts w:ascii="ITC Avant Garde" w:hAnsi="ITC Avant Garde"/>
          <w:bCs/>
          <w:lang w:eastAsia="es-MX"/>
        </w:rPr>
        <w:t xml:space="preserve">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w:t>
      </w:r>
      <w:r w:rsidR="00A73AD0" w:rsidRPr="00C17D7E">
        <w:rPr>
          <w:rFonts w:ascii="ITC Avant Garde" w:hAnsi="ITC Avant Garde"/>
          <w:bCs/>
          <w:lang w:eastAsia="es-MX"/>
        </w:rPr>
        <w:t xml:space="preserve">por </w:t>
      </w:r>
      <w:r w:rsidRPr="00C17D7E">
        <w:rPr>
          <w:rFonts w:ascii="ITC Avant Garde" w:hAnsi="ITC Avant Garde"/>
          <w:bCs/>
          <w:lang w:eastAsia="es-MX"/>
        </w:rPr>
        <w:t xml:space="preserve">la </w:t>
      </w:r>
      <w:r w:rsidR="00A73AD0" w:rsidRPr="00C17D7E">
        <w:rPr>
          <w:rFonts w:ascii="ITC Avant Garde" w:hAnsi="ITC Avant Garde"/>
          <w:bCs/>
          <w:lang w:eastAsia="es-MX"/>
        </w:rPr>
        <w:t xml:space="preserve">propia </w:t>
      </w:r>
      <w:r w:rsidRPr="00C17D7E">
        <w:rPr>
          <w:rFonts w:ascii="ITC Avant Garde" w:hAnsi="ITC Avant Garde"/>
          <w:bCs/>
          <w:lang w:eastAsia="es-MX"/>
        </w:rPr>
        <w:t>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0578635C" w14:textId="4C5A6136" w:rsidR="00954210" w:rsidRPr="00C17D7E" w:rsidRDefault="00954210" w:rsidP="00C17D7E">
      <w:pPr>
        <w:autoSpaceDE w:val="0"/>
        <w:autoSpaceDN w:val="0"/>
        <w:adjustRightInd w:val="0"/>
        <w:spacing w:before="240" w:line="240" w:lineRule="auto"/>
        <w:jc w:val="both"/>
        <w:rPr>
          <w:rFonts w:ascii="ITC Avant Garde" w:hAnsi="ITC Avant Garde"/>
          <w:bCs/>
          <w:lang w:eastAsia="es-MX"/>
        </w:rPr>
      </w:pPr>
      <w:r w:rsidRPr="00C17D7E">
        <w:rPr>
          <w:rFonts w:ascii="ITC Avant Garde" w:hAnsi="ITC Avant Garde"/>
          <w:bCs/>
          <w:lang w:eastAsia="es-MX"/>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C17D7E">
        <w:rPr>
          <w:rFonts w:ascii="ITC Avant Garde" w:hAnsi="ITC Avant Garde"/>
          <w:bCs/>
          <w:lang w:eastAsia="es-MX"/>
        </w:rPr>
        <w:t>concesionamiento</w:t>
      </w:r>
      <w:proofErr w:type="spellEnd"/>
      <w:r w:rsidRPr="00C17D7E">
        <w:rPr>
          <w:rFonts w:ascii="ITC Avant Garde" w:hAnsi="ITC Avant Garde"/>
          <w:bCs/>
          <w:lang w:eastAsia="es-MX"/>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1D77552B" w14:textId="77777777" w:rsidR="00C17D7E" w:rsidRPr="00C17D7E" w:rsidRDefault="00954210" w:rsidP="00C17D7E">
      <w:pPr>
        <w:autoSpaceDE w:val="0"/>
        <w:autoSpaceDN w:val="0"/>
        <w:adjustRightInd w:val="0"/>
        <w:spacing w:before="240" w:line="240" w:lineRule="auto"/>
        <w:jc w:val="both"/>
        <w:rPr>
          <w:rFonts w:ascii="ITC Avant Garde" w:hAnsi="ITC Avant Garde"/>
          <w:bCs/>
          <w:lang w:eastAsia="es-MX"/>
        </w:rPr>
      </w:pPr>
      <w:r w:rsidRPr="00C17D7E">
        <w:rPr>
          <w:rFonts w:ascii="ITC Avant Garde" w:hAnsi="ITC Avant Garde"/>
          <w:bCs/>
          <w:lang w:eastAsia="es-MX"/>
        </w:rPr>
        <w:t>De igual forma, corresponde al Instituto, la autorización de cesiones de concesiones en materia de radiodifusión y telecomunicaciones, en cuyo caso notificará al Secretario del ramo previamente a su determinación, quien podrá emitir una opinión técnica que no será vinculante y deberá emitirse en un plazo no mayor de 30 (treinta) días naturales.</w:t>
      </w:r>
    </w:p>
    <w:p w14:paraId="74766AE4" w14:textId="77777777" w:rsidR="00C17D7E" w:rsidRPr="00C17D7E" w:rsidRDefault="00954210" w:rsidP="00C17D7E">
      <w:pPr>
        <w:autoSpaceDE w:val="0"/>
        <w:autoSpaceDN w:val="0"/>
        <w:adjustRightInd w:val="0"/>
        <w:spacing w:before="240" w:line="240" w:lineRule="auto"/>
        <w:jc w:val="both"/>
        <w:rPr>
          <w:rFonts w:ascii="ITC Avant Garde" w:hAnsi="ITC Avant Garde"/>
          <w:bCs/>
          <w:lang w:eastAsia="es-MX"/>
        </w:rPr>
      </w:pPr>
      <w:r w:rsidRPr="00C17D7E">
        <w:rPr>
          <w:rFonts w:ascii="ITC Avant Garde" w:hAnsi="ITC Avant Garde"/>
          <w:bCs/>
          <w:lang w:eastAsia="es-MX"/>
        </w:rPr>
        <w:t>Ahora bien, conforme a lo establecido en los artículos 15 fracción IV y 17 fracción I de la Ley</w:t>
      </w:r>
      <w:r w:rsidR="00A73AD0" w:rsidRPr="00C17D7E">
        <w:rPr>
          <w:rFonts w:ascii="ITC Avant Garde" w:hAnsi="ITC Avant Garde"/>
          <w:bCs/>
          <w:lang w:eastAsia="es-MX"/>
        </w:rPr>
        <w:t xml:space="preserve"> Federal de Telecomunicaciones y Radiodifusión (la “Ley”)</w:t>
      </w:r>
      <w:r w:rsidRPr="00C17D7E">
        <w:rPr>
          <w:rFonts w:ascii="ITC Avant Garde" w:hAnsi="ITC Avant Garde"/>
          <w:bCs/>
          <w:lang w:eastAsia="es-MX"/>
        </w:rPr>
        <w:t>, corresponde al Pleno del Instituto autorizar cesiones o cambios de control accionario, titularidad u operación de sociedades relacionadas con concesiones en materia de telecomunicaciones y radiodifusión.</w:t>
      </w:r>
    </w:p>
    <w:p w14:paraId="6E4C838C" w14:textId="77777777" w:rsidR="00C17D7E" w:rsidRPr="00C17D7E" w:rsidRDefault="00A73AD0" w:rsidP="00C17D7E">
      <w:pPr>
        <w:autoSpaceDE w:val="0"/>
        <w:autoSpaceDN w:val="0"/>
        <w:adjustRightInd w:val="0"/>
        <w:spacing w:before="240" w:line="240" w:lineRule="auto"/>
        <w:jc w:val="both"/>
        <w:rPr>
          <w:rFonts w:ascii="ITC Avant Garde" w:hAnsi="ITC Avant Garde"/>
          <w:bCs/>
          <w:lang w:eastAsia="es-MX"/>
        </w:rPr>
      </w:pPr>
      <w:r w:rsidRPr="00C17D7E">
        <w:rPr>
          <w:rFonts w:ascii="ITC Avant Garde" w:hAnsi="ITC Avant Garde"/>
          <w:bCs/>
          <w:lang w:eastAsia="es-MX"/>
        </w:rPr>
        <w:t xml:space="preserve">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w:t>
      </w:r>
      <w:r w:rsidRPr="00C17D7E">
        <w:rPr>
          <w:rFonts w:ascii="ITC Avant Garde" w:hAnsi="ITC Avant Garde"/>
          <w:bCs/>
          <w:lang w:eastAsia="es-MX"/>
        </w:rPr>
        <w:lastRenderedPageBreak/>
        <w:t>radiodifusión y telecomunicaciones, así como el acceso a infraestructura activa, pasiva e insumos esenciales.</w:t>
      </w:r>
    </w:p>
    <w:p w14:paraId="04CFE1DB" w14:textId="7DEFA9A8" w:rsidR="00954210" w:rsidRPr="00C17D7E" w:rsidRDefault="00954210" w:rsidP="00C17D7E">
      <w:pPr>
        <w:autoSpaceDE w:val="0"/>
        <w:autoSpaceDN w:val="0"/>
        <w:adjustRightInd w:val="0"/>
        <w:spacing w:before="240" w:line="240" w:lineRule="auto"/>
        <w:jc w:val="both"/>
        <w:rPr>
          <w:rFonts w:ascii="ITC Avant Garde" w:hAnsi="ITC Avant Garde"/>
          <w:bCs/>
          <w:lang w:eastAsia="es-MX"/>
        </w:rPr>
      </w:pPr>
      <w:r w:rsidRPr="00C17D7E">
        <w:rPr>
          <w:rFonts w:ascii="ITC Avant Garde" w:hAnsi="ITC Avant Garde"/>
          <w:bCs/>
          <w:lang w:eastAsia="es-MX"/>
        </w:rPr>
        <w:t>Asimismo, conforme a los artículos 32 y 33 fracción II del Estatuto Orgánico, corresponde a la Unidad de Concesiones y Servicios, a través de la Dirección General de Concesiones de Telecomunicaciones, tramitar y evaluar las solicitudes de cesión de las concesiones en materia de telecomunicaciones para someterlas a consideración del Pleno.</w:t>
      </w:r>
    </w:p>
    <w:p w14:paraId="36183466" w14:textId="77777777" w:rsidR="00954210" w:rsidRPr="00C17D7E" w:rsidRDefault="00954210" w:rsidP="00C17D7E">
      <w:pPr>
        <w:tabs>
          <w:tab w:val="left" w:pos="2681"/>
        </w:tabs>
        <w:autoSpaceDE w:val="0"/>
        <w:autoSpaceDN w:val="0"/>
        <w:adjustRightInd w:val="0"/>
        <w:spacing w:before="240" w:line="240" w:lineRule="auto"/>
        <w:jc w:val="both"/>
        <w:rPr>
          <w:rFonts w:ascii="ITC Avant Garde" w:hAnsi="ITC Avant Garde"/>
          <w:bCs/>
          <w:lang w:eastAsia="es-MX"/>
        </w:rPr>
      </w:pPr>
      <w:r w:rsidRPr="00C17D7E">
        <w:rPr>
          <w:rFonts w:ascii="ITC Avant Garde" w:hAnsi="ITC Avant Garde"/>
          <w:bCs/>
          <w:lang w:eastAsia="es-MX"/>
        </w:rPr>
        <w:tab/>
      </w:r>
    </w:p>
    <w:p w14:paraId="50C7775C" w14:textId="77777777" w:rsidR="00C17D7E" w:rsidRPr="00C17D7E" w:rsidRDefault="002F7A68" w:rsidP="00C17D7E">
      <w:pPr>
        <w:autoSpaceDE w:val="0"/>
        <w:autoSpaceDN w:val="0"/>
        <w:adjustRightInd w:val="0"/>
        <w:spacing w:before="240" w:line="240" w:lineRule="auto"/>
        <w:jc w:val="both"/>
        <w:rPr>
          <w:rFonts w:ascii="ITC Avant Garde" w:hAnsi="ITC Avant Garde"/>
          <w:bCs/>
          <w:color w:val="000000" w:themeColor="text1"/>
          <w:lang w:eastAsia="es-MX"/>
        </w:rPr>
      </w:pPr>
      <w:r w:rsidRPr="00C17D7E">
        <w:rPr>
          <w:rFonts w:ascii="ITC Avant Garde" w:hAnsi="ITC Avant Garde"/>
          <w:bCs/>
          <w:color w:val="000000" w:themeColor="text1"/>
          <w:lang w:eastAsia="es-MX"/>
        </w:rPr>
        <w:t xml:space="preserve">En este orden de ideas, y considerando que el Instituto tiene a su cargo la regulación, promoción y supervisión de las telecomunicaciones, así como </w:t>
      </w:r>
      <w:r w:rsidRPr="00C17D7E">
        <w:rPr>
          <w:rFonts w:ascii="ITC Avant Garde" w:hAnsi="ITC Avant Garde"/>
          <w:bCs/>
          <w:lang w:eastAsia="es-MX"/>
        </w:rPr>
        <w:t>autorizar cesiones o cambios de control accionario, titularidad u operación de sociedades relacionadas con concesiones en materia de telecomunicaciones y radiodifusión</w:t>
      </w:r>
      <w:r w:rsidRPr="00C17D7E">
        <w:rPr>
          <w:rFonts w:ascii="ITC Avant Garde" w:hAnsi="ITC Avant Garde"/>
          <w:bCs/>
          <w:color w:val="000000" w:themeColor="text1"/>
          <w:lang w:eastAsia="es-MX"/>
        </w:rPr>
        <w:t>; el Pleno, como órgano máximo de gobierno y decisión del Instituto, se encuentra plenamente facultado para resolver la Solicitud de Cesión de Derechos.</w:t>
      </w:r>
    </w:p>
    <w:p w14:paraId="5F9BAB73" w14:textId="77777777" w:rsidR="00C17D7E" w:rsidRPr="00C17D7E" w:rsidRDefault="00954210" w:rsidP="00C17D7E">
      <w:pPr>
        <w:autoSpaceDE w:val="0"/>
        <w:autoSpaceDN w:val="0"/>
        <w:adjustRightInd w:val="0"/>
        <w:spacing w:before="240" w:line="240" w:lineRule="auto"/>
        <w:jc w:val="both"/>
        <w:rPr>
          <w:rFonts w:ascii="ITC Avant Garde" w:hAnsi="ITC Avant Garde"/>
          <w:bCs/>
          <w:lang w:eastAsia="es-MX"/>
        </w:rPr>
      </w:pPr>
      <w:r w:rsidRPr="00C17D7E">
        <w:rPr>
          <w:rFonts w:ascii="ITC Avant Garde" w:hAnsi="ITC Avant Garde"/>
          <w:b/>
          <w:bCs/>
          <w:lang w:eastAsia="es-MX"/>
        </w:rPr>
        <w:t>Segundo.- Marco legal aplicable.</w:t>
      </w:r>
      <w:r w:rsidRPr="00C17D7E">
        <w:rPr>
          <w:rFonts w:ascii="ITC Avant Garde" w:hAnsi="ITC Avant Garde"/>
          <w:bCs/>
          <w:lang w:eastAsia="es-MX"/>
        </w:rPr>
        <w:t xml:space="preserve"> La normatividad aplicable que establece los requisitos de procedencia para solicitar la autorización para llevar a cabo la cesión de derechos de un título de concesión en materia de telecomunicaciones, se encuentra contenida en lo establecido por la Constitución, la Ley y el Reglamento del Servicio de Televisión y Audio Restringidos.</w:t>
      </w:r>
    </w:p>
    <w:p w14:paraId="046E0C1C" w14:textId="77777777" w:rsidR="00C17D7E" w:rsidRPr="00C17D7E" w:rsidRDefault="00954210" w:rsidP="00C17D7E">
      <w:pPr>
        <w:spacing w:before="240" w:line="240" w:lineRule="auto"/>
        <w:jc w:val="both"/>
        <w:rPr>
          <w:rFonts w:ascii="ITC Avant Garde" w:hAnsi="ITC Avant Garde"/>
          <w:bCs/>
          <w:lang w:eastAsia="es-MX"/>
        </w:rPr>
      </w:pPr>
      <w:r w:rsidRPr="00C17D7E">
        <w:rPr>
          <w:rFonts w:ascii="ITC Avant Garde" w:hAnsi="ITC Avant Garde"/>
          <w:bCs/>
          <w:lang w:eastAsia="es-MX"/>
        </w:rPr>
        <w:t>En efecto, el artículo 28 párrafo décimo séptimo de la Constitución señala que corresponde al Instituto el otorgamiento, revocación, así como la autorización de cesiones o cambios de control accionario, titularidad u operación de sociedades relacionadas con concesiones en materia de radiodifusión y telecomunicaciones, para lo cual notificará al Secretario del ramo, previamente a su determinación, quien podrá emitir una opinión técnica.</w:t>
      </w:r>
    </w:p>
    <w:p w14:paraId="2178B8BC" w14:textId="77777777" w:rsidR="00C17D7E" w:rsidRPr="00C17D7E" w:rsidRDefault="00954210" w:rsidP="00C17D7E">
      <w:pPr>
        <w:spacing w:before="240" w:line="240" w:lineRule="auto"/>
        <w:jc w:val="both"/>
        <w:rPr>
          <w:rFonts w:ascii="ITC Avant Garde" w:hAnsi="ITC Avant Garde"/>
          <w:bCs/>
          <w:lang w:eastAsia="es-MX"/>
        </w:rPr>
      </w:pPr>
      <w:r w:rsidRPr="00C17D7E">
        <w:rPr>
          <w:rFonts w:ascii="ITC Avant Garde" w:hAnsi="ITC Avant Garde"/>
          <w:bCs/>
          <w:lang w:eastAsia="es-MX"/>
        </w:rPr>
        <w:t>Por otro lado, el artículo 110 de la Ley, establece:</w:t>
      </w:r>
    </w:p>
    <w:p w14:paraId="3CAF16B8" w14:textId="77777777" w:rsidR="00C17D7E" w:rsidRPr="00C17D7E" w:rsidRDefault="00954210" w:rsidP="00C17D7E">
      <w:pPr>
        <w:pStyle w:val="Textoindependiente"/>
        <w:spacing w:before="240" w:after="200" w:line="240" w:lineRule="auto"/>
        <w:ind w:left="567" w:right="587"/>
        <w:jc w:val="both"/>
        <w:rPr>
          <w:rFonts w:ascii="ITC Avant Garde" w:hAnsi="ITC Avant Garde" w:cs="Calibri"/>
          <w:sz w:val="17"/>
          <w:szCs w:val="17"/>
        </w:rPr>
      </w:pPr>
      <w:r w:rsidRPr="00C17D7E">
        <w:rPr>
          <w:rFonts w:ascii="ITC Avant Garde" w:hAnsi="ITC Avant Garde" w:cs="Calibri"/>
          <w:b/>
          <w:sz w:val="17"/>
          <w:szCs w:val="17"/>
        </w:rPr>
        <w:t>“Artículo 110.</w:t>
      </w:r>
      <w:r w:rsidRPr="00C17D7E">
        <w:rPr>
          <w:rFonts w:ascii="ITC Avant Garde" w:hAnsi="ITC Avant Garde" w:cs="Calibri"/>
          <w:sz w:val="17"/>
          <w:szCs w:val="17"/>
        </w:rPr>
        <w:t xml:space="preserve"> Sólo las concesiones para uso comercial o privado, esta última con propósitos de comunicación privada, podrán cederse previa autorización del Instituto en los términos previstos en esta Ley. </w:t>
      </w:r>
    </w:p>
    <w:p w14:paraId="4AAE9798" w14:textId="77777777" w:rsidR="00C17D7E" w:rsidRPr="00C17D7E" w:rsidRDefault="00954210" w:rsidP="00C17D7E">
      <w:pPr>
        <w:pStyle w:val="Textoindependiente"/>
        <w:spacing w:before="240" w:after="200" w:line="240" w:lineRule="auto"/>
        <w:ind w:left="567" w:right="587"/>
        <w:jc w:val="both"/>
        <w:rPr>
          <w:rFonts w:ascii="ITC Avant Garde" w:hAnsi="ITC Avant Garde" w:cs="Calibri"/>
          <w:sz w:val="17"/>
          <w:szCs w:val="17"/>
        </w:rPr>
      </w:pPr>
      <w:r w:rsidRPr="00C17D7E">
        <w:rPr>
          <w:rFonts w:ascii="ITC Avant Garde" w:hAnsi="ITC Avant Garde" w:cs="Calibri"/>
          <w:sz w:val="17"/>
          <w:szCs w:val="17"/>
        </w:rPr>
        <w:t xml:space="preserve">El Instituto podrá autorizar dentro de un plazo de noventa días naturales, contados a partir de la presentación de la solicitud, la cesión parcial o total de los derechos y obligaciones establecidos en las concesiones, siempre que el cesionario se comprometa a cumplir con las obligaciones que se encuentren pendientes y asuma las condiciones que al efecto establezca el Instituto. </w:t>
      </w:r>
    </w:p>
    <w:p w14:paraId="700EF8CB" w14:textId="77777777" w:rsidR="00C17D7E" w:rsidRPr="00C17D7E" w:rsidRDefault="00954210" w:rsidP="00C17D7E">
      <w:pPr>
        <w:pStyle w:val="Textoindependiente"/>
        <w:spacing w:before="240" w:after="200" w:line="240" w:lineRule="auto"/>
        <w:ind w:left="567" w:right="587"/>
        <w:jc w:val="both"/>
        <w:rPr>
          <w:rFonts w:ascii="ITC Avant Garde" w:hAnsi="ITC Avant Garde" w:cs="Calibri"/>
          <w:sz w:val="17"/>
          <w:szCs w:val="17"/>
        </w:rPr>
      </w:pPr>
      <w:r w:rsidRPr="00C17D7E">
        <w:rPr>
          <w:rFonts w:ascii="ITC Avant Garde" w:hAnsi="ITC Avant Garde" w:cs="Calibri"/>
          <w:sz w:val="17"/>
          <w:szCs w:val="17"/>
        </w:rPr>
        <w:t xml:space="preserve">La autorización previa de la cesión a que se refiere este artículo podrá solicitarse siempre y cuando haya transcurrido un plazo de tres años contados a partir del otorgamiento de la concesión. </w:t>
      </w:r>
    </w:p>
    <w:p w14:paraId="7C8F5493" w14:textId="77777777" w:rsidR="00C17D7E" w:rsidRPr="00C17D7E" w:rsidRDefault="00954210" w:rsidP="00C17D7E">
      <w:pPr>
        <w:pStyle w:val="Textoindependiente"/>
        <w:spacing w:before="240" w:after="200" w:line="240" w:lineRule="auto"/>
        <w:ind w:left="567" w:right="587"/>
        <w:jc w:val="both"/>
        <w:rPr>
          <w:rFonts w:ascii="ITC Avant Garde" w:hAnsi="ITC Avant Garde" w:cs="Calibri"/>
          <w:sz w:val="17"/>
          <w:szCs w:val="17"/>
        </w:rPr>
      </w:pPr>
      <w:r w:rsidRPr="00C17D7E">
        <w:rPr>
          <w:rFonts w:ascii="ITC Avant Garde" w:hAnsi="ITC Avant Garde" w:cs="Calibri"/>
          <w:sz w:val="17"/>
          <w:szCs w:val="17"/>
        </w:rPr>
        <w:t xml:space="preserve">No se requerirá autorización por parte del Instituto en los casos de cesión de la concesión por fusión de empresas, escisiones o reestructuras corporativas, siempre que dichos actos sean dentro del mismo grupo de control o agente económico. </w:t>
      </w:r>
    </w:p>
    <w:p w14:paraId="70584EF3" w14:textId="77777777" w:rsidR="00C17D7E" w:rsidRPr="00C17D7E" w:rsidRDefault="00954210" w:rsidP="00C17D7E">
      <w:pPr>
        <w:pStyle w:val="Textoindependiente"/>
        <w:spacing w:before="240" w:after="200" w:line="240" w:lineRule="auto"/>
        <w:ind w:left="567" w:right="587"/>
        <w:jc w:val="both"/>
        <w:rPr>
          <w:rFonts w:ascii="ITC Avant Garde" w:hAnsi="ITC Avant Garde" w:cs="Calibri"/>
          <w:sz w:val="17"/>
          <w:szCs w:val="17"/>
        </w:rPr>
      </w:pPr>
      <w:r w:rsidRPr="00C17D7E">
        <w:rPr>
          <w:rFonts w:ascii="ITC Avant Garde" w:hAnsi="ITC Avant Garde" w:cs="Calibri"/>
          <w:sz w:val="17"/>
          <w:szCs w:val="17"/>
        </w:rPr>
        <w:t xml:space="preserve">A tal efecto, se deberá notificar la operación al Instituto dentro de los treinta días naturales siguientes a su realización. </w:t>
      </w:r>
    </w:p>
    <w:p w14:paraId="6B581964" w14:textId="77777777" w:rsidR="00C17D7E" w:rsidRPr="00C17D7E" w:rsidRDefault="00954210" w:rsidP="00C17D7E">
      <w:pPr>
        <w:pStyle w:val="Textoindependiente"/>
        <w:spacing w:before="240" w:after="200" w:line="240" w:lineRule="auto"/>
        <w:ind w:left="567" w:right="587"/>
        <w:jc w:val="both"/>
        <w:rPr>
          <w:rFonts w:ascii="ITC Avant Garde" w:hAnsi="ITC Avant Garde" w:cs="Calibri"/>
          <w:sz w:val="17"/>
          <w:szCs w:val="17"/>
        </w:rPr>
      </w:pPr>
      <w:r w:rsidRPr="00C17D7E">
        <w:rPr>
          <w:rFonts w:ascii="ITC Avant Garde" w:hAnsi="ITC Avant Garde" w:cs="Calibri"/>
          <w:sz w:val="17"/>
          <w:szCs w:val="17"/>
        </w:rPr>
        <w:lastRenderedPageBreak/>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12212517" w14:textId="77777777" w:rsidR="00C17D7E" w:rsidRPr="00C17D7E" w:rsidRDefault="00954210" w:rsidP="00C17D7E">
      <w:pPr>
        <w:pStyle w:val="Textoindependiente"/>
        <w:spacing w:before="240" w:after="200" w:line="240" w:lineRule="auto"/>
        <w:ind w:left="567" w:right="587"/>
        <w:jc w:val="both"/>
        <w:rPr>
          <w:rFonts w:ascii="ITC Avant Garde" w:hAnsi="ITC Avant Garde" w:cs="Calibri"/>
          <w:sz w:val="17"/>
          <w:szCs w:val="17"/>
        </w:rPr>
      </w:pPr>
      <w:r w:rsidRPr="00C17D7E">
        <w:rPr>
          <w:rFonts w:ascii="ITC Avant Garde" w:hAnsi="ITC Avant Garde" w:cs="Calibri"/>
          <w:sz w:val="17"/>
          <w:szCs w:val="17"/>
        </w:rPr>
        <w:t xml:space="preserve">Si la cesión actualizara la obligación de notificar una concentración conforme a lo previsto en la Ley Federal de Competencia Económica, el Instituto resolverá dentro del plazo previsto para dicho procedimiento, adicionando las consideraciones señaladas en este capítulo. </w:t>
      </w:r>
    </w:p>
    <w:p w14:paraId="24AE5D40" w14:textId="77777777" w:rsidR="00C17D7E" w:rsidRPr="00C17D7E" w:rsidRDefault="00954210" w:rsidP="00C17D7E">
      <w:pPr>
        <w:pStyle w:val="Textoindependiente"/>
        <w:spacing w:before="240" w:after="200" w:line="240" w:lineRule="auto"/>
        <w:ind w:left="567" w:right="587"/>
        <w:jc w:val="both"/>
        <w:rPr>
          <w:rFonts w:ascii="ITC Avant Garde" w:hAnsi="ITC Avant Garde" w:cs="Calibri"/>
          <w:sz w:val="17"/>
          <w:szCs w:val="17"/>
        </w:rPr>
      </w:pPr>
      <w:r w:rsidRPr="00C17D7E">
        <w:rPr>
          <w:rFonts w:ascii="ITC Avant Garde" w:hAnsi="ITC Avant Garde" w:cs="Calibri"/>
          <w:sz w:val="17"/>
          <w:szCs w:val="17"/>
        </w:rPr>
        <w:t xml:space="preserve">Las autoridades jurisdiccionales, previamente a adjudicar a cualquier persona la transmisión de los derechos concesionados, deberán solicitar opinión al Instituto respecto del cumplimiento de los requisitos que establece la presente Ley. </w:t>
      </w:r>
    </w:p>
    <w:p w14:paraId="307C4251" w14:textId="77777777" w:rsidR="00C17D7E" w:rsidRPr="00C17D7E" w:rsidRDefault="00954210" w:rsidP="00C17D7E">
      <w:pPr>
        <w:pStyle w:val="Textoindependiente"/>
        <w:spacing w:before="240" w:after="200" w:line="240" w:lineRule="auto"/>
        <w:ind w:left="567" w:right="587"/>
        <w:jc w:val="both"/>
        <w:rPr>
          <w:rFonts w:ascii="ITC Avant Garde" w:hAnsi="ITC Avant Garde" w:cs="Calibri"/>
          <w:sz w:val="17"/>
          <w:szCs w:val="17"/>
        </w:rPr>
      </w:pPr>
      <w:r w:rsidRPr="00C17D7E">
        <w:rPr>
          <w:rFonts w:ascii="ITC Avant Garde" w:hAnsi="ITC Avant Garde" w:cs="Calibri"/>
          <w:sz w:val="17"/>
          <w:szCs w:val="17"/>
        </w:rPr>
        <w:t>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previa autorización del Instituto.”</w:t>
      </w:r>
    </w:p>
    <w:p w14:paraId="305F92CA" w14:textId="77777777" w:rsidR="00C17D7E" w:rsidRPr="00C17D7E" w:rsidRDefault="00954210" w:rsidP="00C17D7E">
      <w:pPr>
        <w:spacing w:before="240" w:line="240" w:lineRule="auto"/>
        <w:jc w:val="both"/>
        <w:rPr>
          <w:rFonts w:ascii="ITC Avant Garde" w:hAnsi="ITC Avant Garde"/>
          <w:bCs/>
          <w:lang w:eastAsia="es-MX"/>
        </w:rPr>
      </w:pPr>
      <w:r w:rsidRPr="00C17D7E">
        <w:rPr>
          <w:rFonts w:ascii="ITC Avant Garde" w:hAnsi="ITC Avant Garde"/>
          <w:bCs/>
          <w:lang w:eastAsia="es-MX"/>
        </w:rPr>
        <w:t xml:space="preserve">Por su parte, el artículo 9 del Reglamento del Servicio de Televisión y Audio Restringidos señala en su párrafo segundo lo siguiente: </w:t>
      </w:r>
    </w:p>
    <w:p w14:paraId="5475CC2F" w14:textId="77777777" w:rsidR="00C17D7E" w:rsidRPr="00C17D7E" w:rsidRDefault="00954210" w:rsidP="00C17D7E">
      <w:pPr>
        <w:pStyle w:val="Textoindependiente"/>
        <w:spacing w:before="240" w:after="200" w:line="240" w:lineRule="auto"/>
        <w:ind w:left="567" w:right="587"/>
        <w:jc w:val="both"/>
        <w:rPr>
          <w:rFonts w:ascii="ITC Avant Garde" w:hAnsi="ITC Avant Garde" w:cs="Calibri"/>
          <w:sz w:val="17"/>
          <w:szCs w:val="17"/>
        </w:rPr>
      </w:pPr>
      <w:r w:rsidRPr="00C17D7E">
        <w:rPr>
          <w:rFonts w:ascii="ITC Avant Garde" w:hAnsi="ITC Avant Garde" w:cs="Calibri"/>
          <w:sz w:val="17"/>
          <w:szCs w:val="17"/>
        </w:rPr>
        <w:t>“La Secretaría autorizará la transmisión o cesión de derechos concesionados, o la enajenación de acciones, por virtud de las cuales una misma persona, directa o indirectamente, controle empresas concesionarias que presten dos o más servicios de televisión restringida que comprendan, parcial o totalmente, una misma área de cobertura, siempre que el interesado obtenga previamente la opinión favorable de la Comisión Federal de Competencia.”</w:t>
      </w:r>
    </w:p>
    <w:p w14:paraId="647CDE99" w14:textId="77777777" w:rsidR="00C17D7E" w:rsidRPr="00C17D7E" w:rsidRDefault="00954210" w:rsidP="00C17D7E">
      <w:pPr>
        <w:spacing w:before="240" w:line="240" w:lineRule="auto"/>
        <w:jc w:val="both"/>
        <w:rPr>
          <w:rFonts w:ascii="ITC Avant Garde" w:hAnsi="ITC Avant Garde"/>
          <w:bCs/>
          <w:lang w:eastAsia="es-MX"/>
        </w:rPr>
      </w:pPr>
      <w:r w:rsidRPr="00C17D7E">
        <w:rPr>
          <w:rFonts w:ascii="ITC Avant Garde" w:hAnsi="ITC Avant Garde"/>
          <w:bCs/>
          <w:lang w:eastAsia="es-MX"/>
        </w:rPr>
        <w:t>Ahora bien, cabe destacar que para este tipo de solicitudes deben acatarse los requisitos de procedencia establecidos en el artículo 174-C fracción II de la Ley Federal de Derechos, que establece la obligación de pagar los derechos por el estudio y, en su caso, la autorización por el cambio de la titularidad por cesión de derechos, como es el caso que nos ocupa.</w:t>
      </w:r>
    </w:p>
    <w:p w14:paraId="7EB078BD" w14:textId="77777777" w:rsidR="00C17D7E" w:rsidRPr="00C17D7E" w:rsidRDefault="00954210" w:rsidP="00C17D7E">
      <w:pPr>
        <w:spacing w:before="240" w:line="240" w:lineRule="auto"/>
        <w:jc w:val="both"/>
        <w:rPr>
          <w:rFonts w:ascii="ITC Avant Garde" w:hAnsi="ITC Avant Garde"/>
          <w:bCs/>
          <w:lang w:eastAsia="es-MX"/>
        </w:rPr>
      </w:pPr>
      <w:r w:rsidRPr="00C17D7E">
        <w:rPr>
          <w:rFonts w:ascii="ITC Avant Garde" w:hAnsi="ITC Avant Garde"/>
          <w:bCs/>
          <w:lang w:eastAsia="es-MX"/>
        </w:rPr>
        <w:t>El pago que se identifica en la fracción II del artículo mencionado en el párrafo anterior, es en relación con el estudio y, en su caso, la autorización por el cambio de la titularidad por cesión de derechos, mismo que debe acompañarse al escrito con el cual se solicita la autorización de cesión de derechos, toda vez que el hecho imponible del tributo es el estudio y, en su caso, la autorización que realice este Instituto con motivo de dicha solicitud.</w:t>
      </w:r>
    </w:p>
    <w:p w14:paraId="64A290AF" w14:textId="77777777" w:rsidR="00C17D7E" w:rsidRPr="00C17D7E" w:rsidRDefault="00954210" w:rsidP="00C17D7E">
      <w:pPr>
        <w:spacing w:before="240" w:line="240" w:lineRule="auto"/>
        <w:jc w:val="both"/>
        <w:rPr>
          <w:rFonts w:ascii="ITC Avant Garde" w:hAnsi="ITC Avant Garde"/>
          <w:b/>
          <w:bCs/>
          <w:lang w:eastAsia="es-MX"/>
        </w:rPr>
      </w:pPr>
      <w:r w:rsidRPr="00C17D7E">
        <w:rPr>
          <w:rFonts w:ascii="ITC Avant Garde" w:hAnsi="ITC Avant Garde"/>
          <w:b/>
          <w:bCs/>
          <w:lang w:eastAsia="es-MX"/>
        </w:rPr>
        <w:t>Tercero.- Análisis de la Solicitud de Cesión de Derechos.</w:t>
      </w:r>
      <w:r w:rsidRPr="00C17D7E">
        <w:rPr>
          <w:rFonts w:ascii="ITC Avant Garde" w:hAnsi="ITC Avant Garde"/>
          <w:bCs/>
          <w:lang w:eastAsia="es-MX"/>
        </w:rPr>
        <w:t xml:space="preserve"> De la revisión al marco legal aplicable, se concluye que los requisitos de procedencia que debe cumplir el concesionario que solicite autorización para ceder los derechos y obligaciones de un título de concesión e</w:t>
      </w:r>
      <w:r w:rsidR="00C632B9" w:rsidRPr="00C17D7E">
        <w:rPr>
          <w:rFonts w:ascii="ITC Avant Garde" w:hAnsi="ITC Avant Garde"/>
          <w:bCs/>
          <w:lang w:eastAsia="es-MX"/>
        </w:rPr>
        <w:t>n materia de telecomunicaciones, como es el caso que nos ocupa</w:t>
      </w:r>
      <w:r w:rsidRPr="00C17D7E">
        <w:rPr>
          <w:rFonts w:ascii="ITC Avant Garde" w:hAnsi="ITC Avant Garde"/>
          <w:bCs/>
          <w:lang w:eastAsia="es-MX"/>
        </w:rPr>
        <w:t>, son:</w:t>
      </w:r>
    </w:p>
    <w:p w14:paraId="3E0DBFEE" w14:textId="77777777" w:rsidR="00C17D7E" w:rsidRPr="00C17D7E" w:rsidRDefault="00954210" w:rsidP="00C17D7E">
      <w:pPr>
        <w:pStyle w:val="Textoindependiente"/>
        <w:numPr>
          <w:ilvl w:val="0"/>
          <w:numId w:val="10"/>
        </w:numPr>
        <w:spacing w:before="240" w:after="200" w:line="240" w:lineRule="auto"/>
        <w:ind w:left="1134" w:right="42" w:hanging="425"/>
        <w:jc w:val="both"/>
        <w:rPr>
          <w:rFonts w:ascii="ITC Avant Garde" w:hAnsi="ITC Avant Garde"/>
          <w:bCs/>
        </w:rPr>
      </w:pPr>
      <w:r w:rsidRPr="00C17D7E">
        <w:rPr>
          <w:rFonts w:ascii="ITC Avant Garde" w:hAnsi="ITC Avant Garde" w:cs="Calibri"/>
        </w:rPr>
        <w:t>Que el título de concesión esté vigente;</w:t>
      </w:r>
    </w:p>
    <w:p w14:paraId="0D103E51" w14:textId="77777777" w:rsidR="00C17D7E" w:rsidRPr="00C17D7E" w:rsidRDefault="00954210" w:rsidP="00C17D7E">
      <w:pPr>
        <w:pStyle w:val="Textoindependiente"/>
        <w:numPr>
          <w:ilvl w:val="0"/>
          <w:numId w:val="10"/>
        </w:numPr>
        <w:spacing w:before="240" w:after="200" w:line="240" w:lineRule="auto"/>
        <w:ind w:left="1134" w:right="42" w:hanging="425"/>
        <w:jc w:val="both"/>
        <w:rPr>
          <w:rFonts w:ascii="ITC Avant Garde" w:hAnsi="ITC Avant Garde"/>
          <w:bCs/>
        </w:rPr>
      </w:pPr>
      <w:r w:rsidRPr="00C17D7E">
        <w:rPr>
          <w:rFonts w:ascii="ITC Avant Garde" w:hAnsi="ITC Avant Garde"/>
          <w:bCs/>
        </w:rPr>
        <w:t>Que el cesionario se comprometa a cumplir con las obligaciones que se encuentren pendientes y asuma las condiciones que al efecto establezca el Instituto;</w:t>
      </w:r>
    </w:p>
    <w:p w14:paraId="22779300" w14:textId="77777777" w:rsidR="00C17D7E" w:rsidRPr="00C17D7E" w:rsidRDefault="00954210" w:rsidP="00C17D7E">
      <w:pPr>
        <w:pStyle w:val="Textoindependiente"/>
        <w:numPr>
          <w:ilvl w:val="0"/>
          <w:numId w:val="10"/>
        </w:numPr>
        <w:spacing w:before="240" w:after="200" w:line="240" w:lineRule="auto"/>
        <w:ind w:left="1134" w:right="42" w:hanging="425"/>
        <w:jc w:val="both"/>
        <w:rPr>
          <w:rFonts w:ascii="ITC Avant Garde" w:hAnsi="ITC Avant Garde"/>
          <w:bCs/>
        </w:rPr>
      </w:pPr>
      <w:r w:rsidRPr="00C17D7E">
        <w:rPr>
          <w:rFonts w:ascii="ITC Avant Garde" w:hAnsi="ITC Avant Garde"/>
          <w:bCs/>
        </w:rPr>
        <w:lastRenderedPageBreak/>
        <w:t>Que haya transcurrido un plazo de 3 (tres) años contados a partir de la fecha de otorgamiento de la concesión;</w:t>
      </w:r>
    </w:p>
    <w:p w14:paraId="5832CF69" w14:textId="77777777" w:rsidR="00C17D7E" w:rsidRPr="00C17D7E" w:rsidRDefault="00954210" w:rsidP="00C17D7E">
      <w:pPr>
        <w:pStyle w:val="Textoindependiente"/>
        <w:numPr>
          <w:ilvl w:val="0"/>
          <w:numId w:val="10"/>
        </w:numPr>
        <w:spacing w:before="240" w:after="200" w:line="240" w:lineRule="auto"/>
        <w:ind w:left="1134" w:right="42" w:hanging="425"/>
        <w:jc w:val="both"/>
        <w:rPr>
          <w:rFonts w:ascii="ITC Avant Garde" w:hAnsi="ITC Avant Garde"/>
          <w:bCs/>
        </w:rPr>
      </w:pPr>
      <w:r w:rsidRPr="00C17D7E">
        <w:rPr>
          <w:rFonts w:ascii="ITC Avant Garde" w:hAnsi="ITC Avant Garde"/>
          <w:bCs/>
        </w:rPr>
        <w:t>En los casos en que la cesión tenga por objeto transferir los derechos y obligaciones establecidos en las concesiones a otro concesionario que preste servicios similares en la misma zona geográfica, el Instituto p</w:t>
      </w:r>
      <w:r w:rsidR="00633139" w:rsidRPr="00C17D7E">
        <w:rPr>
          <w:rFonts w:ascii="ITC Avant Garde" w:hAnsi="ITC Avant Garde"/>
          <w:bCs/>
        </w:rPr>
        <w:t>odrá autorizar la cesión, previamente al</w:t>
      </w:r>
      <w:r w:rsidRPr="00C17D7E">
        <w:rPr>
          <w:rFonts w:ascii="ITC Avant Garde" w:hAnsi="ITC Avant Garde"/>
          <w:bCs/>
        </w:rPr>
        <w:t xml:space="preserve"> análisis que realice sobre los efectos que dicho acto tenga o pueda tener para la libre competencia y concurrencia en el mercado correspondiente;</w:t>
      </w:r>
    </w:p>
    <w:p w14:paraId="67D74CCB" w14:textId="77777777" w:rsidR="00C17D7E" w:rsidRPr="00C17D7E" w:rsidRDefault="00954210" w:rsidP="00C17D7E">
      <w:pPr>
        <w:pStyle w:val="Textoindependiente"/>
        <w:numPr>
          <w:ilvl w:val="0"/>
          <w:numId w:val="10"/>
        </w:numPr>
        <w:spacing w:before="240" w:after="200" w:line="240" w:lineRule="auto"/>
        <w:ind w:left="1134" w:right="42" w:hanging="425"/>
        <w:jc w:val="both"/>
        <w:rPr>
          <w:rFonts w:ascii="ITC Avant Garde" w:hAnsi="ITC Avant Garde" w:cs="Calibri"/>
        </w:rPr>
      </w:pPr>
      <w:r w:rsidRPr="00C17D7E">
        <w:rPr>
          <w:rFonts w:ascii="ITC Avant Garde" w:hAnsi="ITC Avant Garde"/>
          <w:bCs/>
        </w:rPr>
        <w:t>Que el concesionario exhiba el comprobante de pago de los derechos establecidos en el artículo 174-C fracción II de la Ley Federal de Derechos, y</w:t>
      </w:r>
    </w:p>
    <w:p w14:paraId="173CD247" w14:textId="77777777" w:rsidR="00C17D7E" w:rsidRPr="00C17D7E" w:rsidRDefault="00954210" w:rsidP="00C17D7E">
      <w:pPr>
        <w:pStyle w:val="Textoindependiente"/>
        <w:numPr>
          <w:ilvl w:val="0"/>
          <w:numId w:val="10"/>
        </w:numPr>
        <w:spacing w:before="240" w:after="200" w:line="240" w:lineRule="auto"/>
        <w:ind w:left="1134" w:right="42" w:hanging="425"/>
        <w:jc w:val="both"/>
        <w:rPr>
          <w:rFonts w:ascii="ITC Avant Garde" w:hAnsi="ITC Avant Garde" w:cs="Calibri"/>
        </w:rPr>
      </w:pPr>
      <w:r w:rsidRPr="00C17D7E">
        <w:rPr>
          <w:rFonts w:ascii="ITC Avant Garde" w:hAnsi="ITC Avant Garde" w:cs="Calibri"/>
        </w:rPr>
        <w:t>Que se solicite la opinión técnica no vinculante de la Secretaría.</w:t>
      </w:r>
    </w:p>
    <w:p w14:paraId="3D21476C" w14:textId="77777777" w:rsidR="00C17D7E" w:rsidRPr="00C17D7E" w:rsidRDefault="0099606E" w:rsidP="00C17D7E">
      <w:pPr>
        <w:spacing w:before="240" w:line="240" w:lineRule="auto"/>
        <w:jc w:val="both"/>
        <w:rPr>
          <w:rFonts w:ascii="ITC Avant Garde" w:hAnsi="ITC Avant Garde"/>
          <w:bCs/>
          <w:lang w:eastAsia="es-MX"/>
        </w:rPr>
      </w:pPr>
      <w:r w:rsidRPr="00C17D7E">
        <w:rPr>
          <w:rFonts w:ascii="ITC Avant Garde" w:hAnsi="ITC Avant Garde"/>
          <w:bCs/>
          <w:lang w:eastAsia="es-MX"/>
        </w:rPr>
        <w:t>Por lo que se refiere al primer requisito de procedencia, se considera que el mismo se encu</w:t>
      </w:r>
      <w:r w:rsidR="00954210" w:rsidRPr="00C17D7E">
        <w:rPr>
          <w:rFonts w:ascii="ITC Avant Garde" w:hAnsi="ITC Avant Garde"/>
          <w:bCs/>
          <w:lang w:eastAsia="es-MX"/>
        </w:rPr>
        <w:t>entra satisfecho, ya que de la C</w:t>
      </w:r>
      <w:r w:rsidRPr="00C17D7E">
        <w:rPr>
          <w:rFonts w:ascii="ITC Avant Garde" w:hAnsi="ITC Avant Garde"/>
          <w:bCs/>
          <w:lang w:eastAsia="es-MX"/>
        </w:rPr>
        <w:t xml:space="preserve">ondición </w:t>
      </w:r>
      <w:r w:rsidR="00954210" w:rsidRPr="00C17D7E">
        <w:rPr>
          <w:rFonts w:ascii="ITC Avant Garde" w:hAnsi="ITC Avant Garde"/>
          <w:bCs/>
          <w:lang w:eastAsia="es-MX"/>
        </w:rPr>
        <w:t>1.</w:t>
      </w:r>
      <w:r w:rsidR="00C11440" w:rsidRPr="00C17D7E">
        <w:rPr>
          <w:rFonts w:ascii="ITC Avant Garde" w:hAnsi="ITC Avant Garde"/>
          <w:bCs/>
          <w:lang w:eastAsia="es-MX"/>
        </w:rPr>
        <w:t>3</w:t>
      </w:r>
      <w:r w:rsidR="00954210" w:rsidRPr="00C17D7E">
        <w:rPr>
          <w:rFonts w:ascii="ITC Avant Garde" w:hAnsi="ITC Avant Garde"/>
          <w:bCs/>
          <w:lang w:eastAsia="es-MX"/>
        </w:rPr>
        <w:t xml:space="preserve">. </w:t>
      </w:r>
      <w:r w:rsidRPr="00C17D7E">
        <w:rPr>
          <w:rFonts w:ascii="ITC Avant Garde" w:hAnsi="ITC Avant Garde"/>
          <w:bCs/>
          <w:lang w:eastAsia="es-MX"/>
        </w:rPr>
        <w:t xml:space="preserve">“Vigencia” de la Concesión, se advierte que fue </w:t>
      </w:r>
      <w:r w:rsidR="00C11440" w:rsidRPr="00C17D7E">
        <w:rPr>
          <w:rFonts w:ascii="ITC Avant Garde" w:hAnsi="ITC Avant Garde"/>
          <w:bCs/>
          <w:lang w:eastAsia="es-MX"/>
        </w:rPr>
        <w:t xml:space="preserve">prorrogada </w:t>
      </w:r>
      <w:r w:rsidRPr="00C17D7E">
        <w:rPr>
          <w:rFonts w:ascii="ITC Avant Garde" w:hAnsi="ITC Avant Garde"/>
          <w:bCs/>
          <w:lang w:eastAsia="es-MX"/>
        </w:rPr>
        <w:t xml:space="preserve">el </w:t>
      </w:r>
      <w:r w:rsidR="00C11440" w:rsidRPr="00C17D7E">
        <w:rPr>
          <w:rFonts w:ascii="ITC Avant Garde" w:hAnsi="ITC Avant Garde"/>
          <w:bCs/>
          <w:lang w:eastAsia="es-MX"/>
        </w:rPr>
        <w:t>12</w:t>
      </w:r>
      <w:r w:rsidRPr="00C17D7E">
        <w:rPr>
          <w:rFonts w:ascii="ITC Avant Garde" w:hAnsi="ITC Avant Garde"/>
          <w:bCs/>
          <w:lang w:eastAsia="es-MX"/>
        </w:rPr>
        <w:t xml:space="preserve"> de </w:t>
      </w:r>
      <w:r w:rsidR="00C11440" w:rsidRPr="00C17D7E">
        <w:rPr>
          <w:rFonts w:ascii="ITC Avant Garde" w:hAnsi="ITC Avant Garde"/>
          <w:bCs/>
          <w:lang w:eastAsia="es-MX"/>
        </w:rPr>
        <w:t>agosto</w:t>
      </w:r>
      <w:r w:rsidR="00350F71" w:rsidRPr="00C17D7E">
        <w:rPr>
          <w:rFonts w:ascii="ITC Avant Garde" w:hAnsi="ITC Avant Garde"/>
          <w:bCs/>
          <w:lang w:eastAsia="es-MX"/>
        </w:rPr>
        <w:t xml:space="preserve"> </w:t>
      </w:r>
      <w:r w:rsidRPr="00C17D7E">
        <w:rPr>
          <w:rFonts w:ascii="ITC Avant Garde" w:hAnsi="ITC Avant Garde"/>
          <w:bCs/>
          <w:lang w:eastAsia="es-MX"/>
        </w:rPr>
        <w:t>de 20</w:t>
      </w:r>
      <w:r w:rsidR="00C11440" w:rsidRPr="00C17D7E">
        <w:rPr>
          <w:rFonts w:ascii="ITC Avant Garde" w:hAnsi="ITC Avant Garde"/>
          <w:bCs/>
          <w:lang w:eastAsia="es-MX"/>
        </w:rPr>
        <w:t>14</w:t>
      </w:r>
      <w:r w:rsidR="00834FD0" w:rsidRPr="00C17D7E">
        <w:rPr>
          <w:rFonts w:ascii="ITC Avant Garde" w:hAnsi="ITC Avant Garde"/>
          <w:bCs/>
          <w:lang w:eastAsia="es-MX"/>
        </w:rPr>
        <w:t xml:space="preserve"> con una vigencia de </w:t>
      </w:r>
      <w:r w:rsidR="00C11440" w:rsidRPr="00C17D7E">
        <w:rPr>
          <w:rFonts w:ascii="ITC Avant Garde" w:hAnsi="ITC Avant Garde"/>
          <w:bCs/>
          <w:lang w:eastAsia="es-MX"/>
        </w:rPr>
        <w:t>1</w:t>
      </w:r>
      <w:r w:rsidR="00834FD0" w:rsidRPr="00C17D7E">
        <w:rPr>
          <w:rFonts w:ascii="ITC Avant Garde" w:hAnsi="ITC Avant Garde"/>
          <w:bCs/>
          <w:lang w:eastAsia="es-MX"/>
        </w:rPr>
        <w:t>0 (</w:t>
      </w:r>
      <w:r w:rsidR="00C11440" w:rsidRPr="00C17D7E">
        <w:rPr>
          <w:rFonts w:ascii="ITC Avant Garde" w:hAnsi="ITC Avant Garde"/>
          <w:bCs/>
          <w:lang w:eastAsia="es-MX"/>
        </w:rPr>
        <w:t>diez</w:t>
      </w:r>
      <w:r w:rsidR="00834FD0" w:rsidRPr="00C17D7E">
        <w:rPr>
          <w:rFonts w:ascii="ITC Avant Garde" w:hAnsi="ITC Avant Garde"/>
          <w:bCs/>
          <w:lang w:eastAsia="es-MX"/>
        </w:rPr>
        <w:t>) años contados a partir de</w:t>
      </w:r>
      <w:r w:rsidR="00C11440" w:rsidRPr="00C17D7E">
        <w:rPr>
          <w:rFonts w:ascii="ITC Avant Garde" w:hAnsi="ITC Avant Garde"/>
          <w:bCs/>
          <w:lang w:eastAsia="es-MX"/>
        </w:rPr>
        <w:t>l</w:t>
      </w:r>
      <w:r w:rsidR="00834FD0" w:rsidRPr="00C17D7E">
        <w:rPr>
          <w:rFonts w:ascii="ITC Avant Garde" w:hAnsi="ITC Avant Garde"/>
          <w:bCs/>
          <w:lang w:eastAsia="es-MX"/>
        </w:rPr>
        <w:t xml:space="preserve"> </w:t>
      </w:r>
      <w:r w:rsidR="00C11440" w:rsidRPr="00C17D7E">
        <w:rPr>
          <w:rFonts w:ascii="ITC Avant Garde" w:hAnsi="ITC Avant Garde"/>
          <w:bCs/>
          <w:lang w:eastAsia="es-MX"/>
        </w:rPr>
        <w:t>19 de diciembre de 2013</w:t>
      </w:r>
      <w:r w:rsidR="00954210" w:rsidRPr="00C17D7E">
        <w:rPr>
          <w:rFonts w:ascii="ITC Avant Garde" w:hAnsi="ITC Avant Garde"/>
          <w:bCs/>
          <w:lang w:eastAsia="es-MX"/>
        </w:rPr>
        <w:t>,</w:t>
      </w:r>
      <w:r w:rsidRPr="00C17D7E">
        <w:rPr>
          <w:rFonts w:ascii="ITC Avant Garde" w:hAnsi="ITC Avant Garde"/>
          <w:bCs/>
          <w:lang w:eastAsia="es-MX"/>
        </w:rPr>
        <w:t xml:space="preserve"> por lo que se concluye que a la fecha la Concesión continúa vigente</w:t>
      </w:r>
      <w:r w:rsidR="00013871" w:rsidRPr="00C17D7E">
        <w:rPr>
          <w:rFonts w:ascii="ITC Avant Garde" w:hAnsi="ITC Avant Garde"/>
          <w:bCs/>
          <w:lang w:eastAsia="es-MX"/>
        </w:rPr>
        <w:t>.</w:t>
      </w:r>
    </w:p>
    <w:p w14:paraId="49F43750" w14:textId="77777777" w:rsidR="00C17D7E" w:rsidRPr="00C17D7E" w:rsidRDefault="00103F81" w:rsidP="00C17D7E">
      <w:pPr>
        <w:spacing w:before="240" w:line="240" w:lineRule="auto"/>
        <w:jc w:val="both"/>
        <w:rPr>
          <w:rFonts w:ascii="ITC Avant Garde" w:hAnsi="ITC Avant Garde"/>
          <w:bCs/>
        </w:rPr>
      </w:pPr>
      <w:r w:rsidRPr="00C17D7E">
        <w:rPr>
          <w:rFonts w:ascii="ITC Avant Garde" w:hAnsi="ITC Avant Garde"/>
          <w:bCs/>
          <w:lang w:eastAsia="es-MX"/>
        </w:rPr>
        <w:t>Ahora bien, en relación con el segundo requisito de procedencia, destaca que con</w:t>
      </w:r>
      <w:r w:rsidR="007038A1" w:rsidRPr="00C17D7E">
        <w:rPr>
          <w:rFonts w:ascii="ITC Avant Garde" w:hAnsi="ITC Avant Garde"/>
          <w:bCs/>
          <w:lang w:eastAsia="es-MX"/>
        </w:rPr>
        <w:t xml:space="preserve"> la Solicitud de Cesión de Derechos</w:t>
      </w:r>
      <w:r w:rsidR="00BA4A6B" w:rsidRPr="00C17D7E">
        <w:rPr>
          <w:rFonts w:ascii="ITC Avant Garde" w:hAnsi="ITC Avant Garde"/>
          <w:bCs/>
          <w:lang w:eastAsia="es-MX"/>
        </w:rPr>
        <w:t>,</w:t>
      </w:r>
      <w:r w:rsidRPr="00C17D7E">
        <w:rPr>
          <w:rFonts w:ascii="ITC Avant Garde" w:hAnsi="ITC Avant Garde"/>
          <w:bCs/>
          <w:lang w:eastAsia="es-MX"/>
        </w:rPr>
        <w:t xml:space="preserve"> se presentó el documento suscrito</w:t>
      </w:r>
      <w:r w:rsidR="001E2538" w:rsidRPr="00C17D7E">
        <w:rPr>
          <w:rFonts w:ascii="ITC Avant Garde" w:hAnsi="ITC Avant Garde"/>
          <w:bCs/>
          <w:lang w:eastAsia="es-MX"/>
        </w:rPr>
        <w:t xml:space="preserve"> por </w:t>
      </w:r>
      <w:r w:rsidR="00D628F8" w:rsidRPr="00C17D7E">
        <w:rPr>
          <w:rFonts w:ascii="ITC Avant Garde" w:hAnsi="ITC Avant Garde"/>
          <w:bCs/>
          <w:lang w:eastAsia="es-MX"/>
        </w:rPr>
        <w:t xml:space="preserve">el </w:t>
      </w:r>
      <w:r w:rsidR="009F23DC" w:rsidRPr="00C17D7E">
        <w:rPr>
          <w:rFonts w:ascii="ITC Avant Garde" w:hAnsi="ITC Avant Garde"/>
          <w:bCs/>
          <w:lang w:eastAsia="es-MX"/>
        </w:rPr>
        <w:t xml:space="preserve">C. Jorge </w:t>
      </w:r>
      <w:proofErr w:type="spellStart"/>
      <w:r w:rsidR="009F23DC" w:rsidRPr="00C17D7E">
        <w:rPr>
          <w:rFonts w:ascii="ITC Avant Garde" w:hAnsi="ITC Avant Garde"/>
          <w:bCs/>
          <w:lang w:eastAsia="es-MX"/>
        </w:rPr>
        <w:t>Alejandre</w:t>
      </w:r>
      <w:proofErr w:type="spellEnd"/>
      <w:r w:rsidR="009F23DC" w:rsidRPr="00C17D7E">
        <w:rPr>
          <w:rFonts w:ascii="ITC Avant Garde" w:hAnsi="ITC Avant Garde"/>
          <w:bCs/>
          <w:lang w:eastAsia="es-MX"/>
        </w:rPr>
        <w:t xml:space="preserve"> Escobar</w:t>
      </w:r>
      <w:r w:rsidRPr="00C17D7E">
        <w:rPr>
          <w:rFonts w:ascii="ITC Avant Garde" w:hAnsi="ITC Avant Garde"/>
          <w:bCs/>
          <w:lang w:eastAsia="es-MX"/>
        </w:rPr>
        <w:t xml:space="preserve">, </w:t>
      </w:r>
      <w:r w:rsidRPr="00C17D7E">
        <w:rPr>
          <w:rFonts w:ascii="ITC Avant Garde" w:hAnsi="ITC Avant Garde"/>
          <w:bCs/>
        </w:rPr>
        <w:t>en el que se compromete a cumplir las obligaciones que se encuentren pendientes y asume</w:t>
      </w:r>
      <w:r w:rsidR="001E2538" w:rsidRPr="00C17D7E">
        <w:rPr>
          <w:rFonts w:ascii="ITC Avant Garde" w:hAnsi="ITC Avant Garde"/>
          <w:bCs/>
        </w:rPr>
        <w:t>n</w:t>
      </w:r>
      <w:r w:rsidRPr="00C17D7E">
        <w:rPr>
          <w:rFonts w:ascii="ITC Avant Garde" w:hAnsi="ITC Avant Garde"/>
          <w:bCs/>
        </w:rPr>
        <w:t xml:space="preserve"> las condiciones que al efecto establezca el Instituto.</w:t>
      </w:r>
    </w:p>
    <w:p w14:paraId="0853881B" w14:textId="77777777" w:rsidR="00C17D7E" w:rsidRPr="00C17D7E" w:rsidRDefault="00103F81" w:rsidP="00C17D7E">
      <w:pPr>
        <w:pStyle w:val="estilo30"/>
        <w:spacing w:before="240" w:beforeAutospacing="0" w:after="200" w:afterAutospacing="0"/>
        <w:jc w:val="both"/>
        <w:rPr>
          <w:rFonts w:ascii="ITC Avant Garde" w:eastAsia="Calibri" w:hAnsi="ITC Avant Garde"/>
          <w:bCs/>
          <w:sz w:val="22"/>
          <w:szCs w:val="22"/>
        </w:rPr>
      </w:pPr>
      <w:r w:rsidRPr="00C17D7E">
        <w:rPr>
          <w:rFonts w:ascii="ITC Avant Garde" w:eastAsia="Calibri" w:hAnsi="ITC Avant Garde"/>
          <w:bCs/>
          <w:sz w:val="22"/>
          <w:szCs w:val="22"/>
        </w:rPr>
        <w:t xml:space="preserve">Por otra parte, por lo que se refiere al tercer requisito de procedencia, correspondiente a que haya transcurrido un plazo de 3 (tres) años contados </w:t>
      </w:r>
      <w:r w:rsidR="003F5541" w:rsidRPr="00C17D7E">
        <w:rPr>
          <w:rFonts w:ascii="ITC Avant Garde" w:eastAsia="Calibri" w:hAnsi="ITC Avant Garde"/>
          <w:bCs/>
          <w:sz w:val="22"/>
          <w:szCs w:val="22"/>
        </w:rPr>
        <w:t>a partir de la fecha</w:t>
      </w:r>
      <w:r w:rsidRPr="00C17D7E">
        <w:rPr>
          <w:rFonts w:ascii="ITC Avant Garde" w:eastAsia="Calibri" w:hAnsi="ITC Avant Garde"/>
          <w:bCs/>
          <w:sz w:val="22"/>
          <w:szCs w:val="22"/>
        </w:rPr>
        <w:t xml:space="preserve"> </w:t>
      </w:r>
      <w:r w:rsidR="003F5541" w:rsidRPr="00C17D7E">
        <w:rPr>
          <w:rFonts w:ascii="ITC Avant Garde" w:eastAsia="Calibri" w:hAnsi="ITC Avant Garde"/>
          <w:bCs/>
          <w:sz w:val="22"/>
          <w:szCs w:val="22"/>
        </w:rPr>
        <w:t xml:space="preserve">de </w:t>
      </w:r>
      <w:r w:rsidRPr="00C17D7E">
        <w:rPr>
          <w:rFonts w:ascii="ITC Avant Garde" w:eastAsia="Calibri" w:hAnsi="ITC Avant Garde"/>
          <w:bCs/>
          <w:sz w:val="22"/>
          <w:szCs w:val="22"/>
        </w:rPr>
        <w:t>otorgamiento de</w:t>
      </w:r>
      <w:r w:rsidR="003F5541" w:rsidRPr="00C17D7E">
        <w:rPr>
          <w:rFonts w:ascii="ITC Avant Garde" w:eastAsia="Calibri" w:hAnsi="ITC Avant Garde"/>
          <w:bCs/>
          <w:sz w:val="22"/>
          <w:szCs w:val="22"/>
        </w:rPr>
        <w:t>l</w:t>
      </w:r>
      <w:r w:rsidRPr="00C17D7E">
        <w:rPr>
          <w:rFonts w:ascii="ITC Avant Garde" w:eastAsia="Calibri" w:hAnsi="ITC Avant Garde"/>
          <w:bCs/>
          <w:sz w:val="22"/>
          <w:szCs w:val="22"/>
        </w:rPr>
        <w:t xml:space="preserve"> </w:t>
      </w:r>
      <w:r w:rsidR="003F5541" w:rsidRPr="00C17D7E">
        <w:rPr>
          <w:rFonts w:ascii="ITC Avant Garde" w:eastAsia="Calibri" w:hAnsi="ITC Avant Garde"/>
          <w:bCs/>
          <w:sz w:val="22"/>
          <w:szCs w:val="22"/>
        </w:rPr>
        <w:t>título de c</w:t>
      </w:r>
      <w:r w:rsidRPr="00C17D7E">
        <w:rPr>
          <w:rFonts w:ascii="ITC Avant Garde" w:eastAsia="Calibri" w:hAnsi="ITC Avant Garde"/>
          <w:bCs/>
          <w:sz w:val="22"/>
          <w:szCs w:val="22"/>
        </w:rPr>
        <w:t>oncesión</w:t>
      </w:r>
      <w:r w:rsidR="003F5541" w:rsidRPr="00C17D7E">
        <w:rPr>
          <w:rFonts w:ascii="ITC Avant Garde" w:eastAsia="Calibri" w:hAnsi="ITC Avant Garde"/>
          <w:bCs/>
          <w:sz w:val="22"/>
          <w:szCs w:val="22"/>
        </w:rPr>
        <w:t xml:space="preserve"> en materia de telecomunicaciones</w:t>
      </w:r>
      <w:r w:rsidRPr="00C17D7E">
        <w:rPr>
          <w:rFonts w:ascii="ITC Avant Garde" w:eastAsia="Calibri" w:hAnsi="ITC Avant Garde"/>
          <w:bCs/>
          <w:sz w:val="22"/>
          <w:szCs w:val="22"/>
        </w:rPr>
        <w:t xml:space="preserve">, éste se considera satisfecho, toda vez que </w:t>
      </w:r>
      <w:r w:rsidR="009F23DC" w:rsidRPr="00C17D7E">
        <w:rPr>
          <w:rFonts w:ascii="ITC Avant Garde" w:eastAsia="Calibri" w:hAnsi="ITC Avant Garde"/>
          <w:bCs/>
          <w:sz w:val="22"/>
          <w:szCs w:val="22"/>
        </w:rPr>
        <w:t>el título de concesión para instalar, operar y explotar una red pública de telecomunicaciones fue otorgado el 19 de diciembre de 2003 y prorrogado el 12 de agosto de 2014</w:t>
      </w:r>
      <w:r w:rsidR="00653523" w:rsidRPr="00C17D7E">
        <w:rPr>
          <w:rFonts w:ascii="ITC Avant Garde" w:eastAsia="Calibri" w:hAnsi="ITC Avant Garde"/>
          <w:bCs/>
          <w:sz w:val="22"/>
          <w:szCs w:val="22"/>
        </w:rPr>
        <w:t xml:space="preserve"> con una vigencia de 10 (diez) años contados a partir del 19 de diciembre de </w:t>
      </w:r>
      <w:r w:rsidR="00FB24ED" w:rsidRPr="00C17D7E">
        <w:rPr>
          <w:rFonts w:ascii="ITC Avant Garde" w:eastAsia="Calibri" w:hAnsi="ITC Avant Garde"/>
          <w:bCs/>
          <w:sz w:val="22"/>
          <w:szCs w:val="22"/>
        </w:rPr>
        <w:t>2013</w:t>
      </w:r>
      <w:r w:rsidRPr="00C17D7E">
        <w:rPr>
          <w:rFonts w:ascii="ITC Avant Garde" w:eastAsia="Calibri" w:hAnsi="ITC Avant Garde"/>
          <w:bCs/>
          <w:sz w:val="22"/>
          <w:szCs w:val="22"/>
        </w:rPr>
        <w:t xml:space="preserve">, mientras que la Solicitud de Cesión de Derechos fue presentada </w:t>
      </w:r>
      <w:r w:rsidR="003F5541" w:rsidRPr="00C17D7E">
        <w:rPr>
          <w:rFonts w:ascii="ITC Avant Garde" w:eastAsia="Calibri" w:hAnsi="ITC Avant Garde"/>
          <w:bCs/>
          <w:sz w:val="22"/>
          <w:szCs w:val="22"/>
        </w:rPr>
        <w:t>el</w:t>
      </w:r>
      <w:r w:rsidRPr="00C17D7E">
        <w:rPr>
          <w:rFonts w:ascii="ITC Avant Garde" w:eastAsia="Calibri" w:hAnsi="ITC Avant Garde"/>
          <w:bCs/>
          <w:sz w:val="22"/>
          <w:szCs w:val="22"/>
        </w:rPr>
        <w:t xml:space="preserve"> </w:t>
      </w:r>
      <w:r w:rsidR="009F23DC" w:rsidRPr="00C17D7E">
        <w:rPr>
          <w:rFonts w:ascii="ITC Avant Garde" w:eastAsia="Calibri" w:hAnsi="ITC Avant Garde"/>
          <w:bCs/>
          <w:sz w:val="22"/>
          <w:szCs w:val="22"/>
        </w:rPr>
        <w:t>13</w:t>
      </w:r>
      <w:r w:rsidRPr="00C17D7E">
        <w:rPr>
          <w:rFonts w:ascii="ITC Avant Garde" w:eastAsia="Calibri" w:hAnsi="ITC Avant Garde"/>
          <w:bCs/>
          <w:sz w:val="22"/>
          <w:szCs w:val="22"/>
        </w:rPr>
        <w:t xml:space="preserve"> de </w:t>
      </w:r>
      <w:r w:rsidR="009F23DC" w:rsidRPr="00C17D7E">
        <w:rPr>
          <w:rFonts w:ascii="ITC Avant Garde" w:eastAsia="Calibri" w:hAnsi="ITC Avant Garde"/>
          <w:bCs/>
          <w:sz w:val="22"/>
          <w:szCs w:val="22"/>
        </w:rPr>
        <w:t>febrero</w:t>
      </w:r>
      <w:r w:rsidRPr="00C17D7E">
        <w:rPr>
          <w:rFonts w:ascii="ITC Avant Garde" w:eastAsia="Calibri" w:hAnsi="ITC Avant Garde"/>
          <w:bCs/>
          <w:sz w:val="22"/>
          <w:szCs w:val="22"/>
        </w:rPr>
        <w:t xml:space="preserve"> de 201</w:t>
      </w:r>
      <w:r w:rsidR="009F23DC" w:rsidRPr="00C17D7E">
        <w:rPr>
          <w:rFonts w:ascii="ITC Avant Garde" w:eastAsia="Calibri" w:hAnsi="ITC Avant Garde"/>
          <w:bCs/>
          <w:sz w:val="22"/>
          <w:szCs w:val="22"/>
        </w:rPr>
        <w:t>7</w:t>
      </w:r>
      <w:r w:rsidR="003F5541" w:rsidRPr="00C17D7E">
        <w:rPr>
          <w:rFonts w:ascii="ITC Avant Garde" w:eastAsia="Calibri" w:hAnsi="ITC Avant Garde"/>
          <w:bCs/>
          <w:sz w:val="22"/>
          <w:szCs w:val="22"/>
        </w:rPr>
        <w:t xml:space="preserve">, </w:t>
      </w:r>
      <w:r w:rsidRPr="00C17D7E">
        <w:rPr>
          <w:rFonts w:ascii="ITC Avant Garde" w:eastAsia="Calibri" w:hAnsi="ITC Avant Garde"/>
          <w:bCs/>
          <w:sz w:val="22"/>
          <w:szCs w:val="22"/>
        </w:rPr>
        <w:t>por lo que se concluye que ha transcurrido un plazo mayor a 3 (tres) años entre el otorgamiento de</w:t>
      </w:r>
      <w:r w:rsidR="003F5541" w:rsidRPr="00C17D7E">
        <w:rPr>
          <w:rFonts w:ascii="ITC Avant Garde" w:eastAsia="Calibri" w:hAnsi="ITC Avant Garde"/>
          <w:bCs/>
          <w:sz w:val="22"/>
          <w:szCs w:val="22"/>
        </w:rPr>
        <w:t>l</w:t>
      </w:r>
      <w:r w:rsidRPr="00C17D7E">
        <w:rPr>
          <w:rFonts w:ascii="ITC Avant Garde" w:eastAsia="Calibri" w:hAnsi="ITC Avant Garde"/>
          <w:bCs/>
          <w:sz w:val="22"/>
          <w:szCs w:val="22"/>
        </w:rPr>
        <w:t xml:space="preserve"> </w:t>
      </w:r>
      <w:r w:rsidR="003F5541" w:rsidRPr="00C17D7E">
        <w:rPr>
          <w:rFonts w:ascii="ITC Avant Garde" w:eastAsia="Calibri" w:hAnsi="ITC Avant Garde"/>
          <w:bCs/>
          <w:sz w:val="22"/>
          <w:szCs w:val="22"/>
        </w:rPr>
        <w:t>título de concesión en materia de telecomunicaciones</w:t>
      </w:r>
      <w:r w:rsidRPr="00C17D7E">
        <w:rPr>
          <w:rFonts w:ascii="ITC Avant Garde" w:eastAsia="Calibri" w:hAnsi="ITC Avant Garde"/>
          <w:bCs/>
          <w:sz w:val="22"/>
          <w:szCs w:val="22"/>
        </w:rPr>
        <w:t xml:space="preserve"> y la Solicitud de Cesión de Derechos.</w:t>
      </w:r>
    </w:p>
    <w:p w14:paraId="16ECEB12" w14:textId="77777777" w:rsidR="00C17D7E" w:rsidRPr="00C17D7E" w:rsidRDefault="00103F81" w:rsidP="00C17D7E">
      <w:pPr>
        <w:pStyle w:val="estilo30"/>
        <w:spacing w:before="240" w:beforeAutospacing="0" w:after="200" w:afterAutospacing="0"/>
        <w:jc w:val="both"/>
        <w:rPr>
          <w:rFonts w:ascii="ITC Avant Garde" w:eastAsia="Calibri" w:hAnsi="ITC Avant Garde"/>
          <w:bCs/>
          <w:sz w:val="22"/>
          <w:szCs w:val="22"/>
        </w:rPr>
      </w:pPr>
      <w:r w:rsidRPr="00C17D7E">
        <w:rPr>
          <w:rFonts w:ascii="ITC Avant Garde" w:eastAsia="Calibri" w:hAnsi="ITC Avant Garde"/>
          <w:bCs/>
          <w:sz w:val="22"/>
          <w:szCs w:val="22"/>
        </w:rPr>
        <w:t xml:space="preserve">Respecto al cuarto requisito de procedencia, de los párrafos sexto y séptimo del artículo 110 de la Ley se desprende que </w:t>
      </w:r>
      <w:r w:rsidRPr="00C17D7E">
        <w:rPr>
          <w:rFonts w:ascii="ITC Avant Garde" w:hAnsi="ITC Avant Garde"/>
          <w:bCs/>
          <w:sz w:val="22"/>
          <w:szCs w:val="22"/>
        </w:rPr>
        <w:t>en los casos en que la cesión tenga por objeto transferir los derechos y obligaciones establecidos en las concesiones a otro concesionario que preste servicios similares en la misma zona geográfica, el Instituto p</w:t>
      </w:r>
      <w:r w:rsidR="00633139" w:rsidRPr="00C17D7E">
        <w:rPr>
          <w:rFonts w:ascii="ITC Avant Garde" w:hAnsi="ITC Avant Garde"/>
          <w:bCs/>
          <w:sz w:val="22"/>
          <w:szCs w:val="22"/>
        </w:rPr>
        <w:t>odrá autorizar la cesión, previamente al</w:t>
      </w:r>
      <w:r w:rsidRPr="00C17D7E">
        <w:rPr>
          <w:rFonts w:ascii="ITC Avant Garde" w:hAnsi="ITC Avant Garde"/>
          <w:bCs/>
          <w:sz w:val="22"/>
          <w:szCs w:val="22"/>
        </w:rPr>
        <w:t xml:space="preserve"> análisis que realice sobre los efectos que dicho acto tenga o pueda tener para la libre competencia y concurrencia en el mercado correspondiente.</w:t>
      </w:r>
    </w:p>
    <w:p w14:paraId="762AA92F" w14:textId="77777777" w:rsidR="00C17D7E" w:rsidRPr="00C17D7E" w:rsidRDefault="00103F81" w:rsidP="00C17D7E">
      <w:pPr>
        <w:pStyle w:val="estilo30"/>
        <w:spacing w:before="240" w:beforeAutospacing="0" w:after="200" w:afterAutospacing="0"/>
        <w:jc w:val="both"/>
        <w:rPr>
          <w:rFonts w:ascii="ITC Avant Garde" w:eastAsia="Calibri" w:hAnsi="ITC Avant Garde"/>
          <w:bCs/>
          <w:sz w:val="22"/>
          <w:szCs w:val="22"/>
        </w:rPr>
      </w:pPr>
      <w:r w:rsidRPr="00C17D7E">
        <w:rPr>
          <w:rFonts w:ascii="ITC Avant Garde" w:eastAsia="Calibri" w:hAnsi="ITC Avant Garde"/>
          <w:bCs/>
          <w:sz w:val="22"/>
          <w:szCs w:val="22"/>
        </w:rPr>
        <w:t xml:space="preserve">De igual forma, el párrafo segundo del artículo 9 del Reglamento del Servicio de Televisión y Audio Restringidos señala que se requerirá de opinión favorable en materia </w:t>
      </w:r>
      <w:r w:rsidRPr="00C17D7E">
        <w:rPr>
          <w:rFonts w:ascii="ITC Avant Garde" w:eastAsia="Calibri" w:hAnsi="ITC Avant Garde"/>
          <w:bCs/>
          <w:sz w:val="22"/>
          <w:szCs w:val="22"/>
        </w:rPr>
        <w:lastRenderedPageBreak/>
        <w:t>de competencia económica, en los casos en que la cesión de derechos implique que una misma persona, directa o indirectamente, controle empresas concesionarias que presten dos o más servicios de televisión restringida que comprendan, parcial o totalmente, una misma área de cobertura.</w:t>
      </w:r>
    </w:p>
    <w:p w14:paraId="47569033" w14:textId="77777777" w:rsidR="00C17D7E" w:rsidRPr="00C17D7E" w:rsidRDefault="00103F81" w:rsidP="00C17D7E">
      <w:pPr>
        <w:pStyle w:val="estilo30"/>
        <w:spacing w:before="240" w:beforeAutospacing="0" w:after="200" w:afterAutospacing="0"/>
        <w:jc w:val="both"/>
        <w:rPr>
          <w:rFonts w:ascii="ITC Avant Garde" w:eastAsia="Calibri" w:hAnsi="ITC Avant Garde"/>
          <w:bCs/>
          <w:sz w:val="22"/>
          <w:szCs w:val="22"/>
        </w:rPr>
      </w:pPr>
      <w:r w:rsidRPr="00C17D7E">
        <w:rPr>
          <w:rFonts w:ascii="ITC Avant Garde" w:eastAsia="Calibri" w:hAnsi="ITC Avant Garde"/>
          <w:bCs/>
          <w:sz w:val="22"/>
          <w:szCs w:val="22"/>
        </w:rPr>
        <w:t xml:space="preserve">En relación con lo anterior, se observa que no se configura ninguno de los supuestos establecidos en los párrafos sexto y séptimo del artículo 110 de la Ley, ni del segundo párrafo del artículo 9 del Reglamento del Servicio de Televisión y Audio Restringidos, en virtud de que </w:t>
      </w:r>
      <w:r w:rsidR="002F7A68" w:rsidRPr="00C17D7E">
        <w:rPr>
          <w:rFonts w:ascii="ITC Avant Garde" w:eastAsia="Calibri" w:hAnsi="ITC Avant Garde"/>
          <w:bCs/>
          <w:sz w:val="22"/>
          <w:szCs w:val="22"/>
        </w:rPr>
        <w:t>a la fecha</w:t>
      </w:r>
      <w:r w:rsidR="00A878F3" w:rsidRPr="00C17D7E">
        <w:rPr>
          <w:rFonts w:ascii="ITC Avant Garde" w:eastAsia="Calibri" w:hAnsi="ITC Avant Garde"/>
          <w:bCs/>
          <w:sz w:val="22"/>
          <w:szCs w:val="22"/>
        </w:rPr>
        <w:t>,</w:t>
      </w:r>
      <w:r w:rsidR="002F7A68" w:rsidRPr="00C17D7E">
        <w:rPr>
          <w:rFonts w:ascii="ITC Avant Garde" w:eastAsia="Calibri" w:hAnsi="ITC Avant Garde"/>
          <w:bCs/>
          <w:sz w:val="22"/>
          <w:szCs w:val="22"/>
        </w:rPr>
        <w:t xml:space="preserve"> </w:t>
      </w:r>
      <w:r w:rsidR="00653523" w:rsidRPr="00C17D7E">
        <w:rPr>
          <w:rFonts w:ascii="ITC Avant Garde" w:eastAsia="Calibri" w:hAnsi="ITC Avant Garde"/>
          <w:bCs/>
          <w:sz w:val="22"/>
          <w:szCs w:val="22"/>
        </w:rPr>
        <w:t xml:space="preserve">el C. Jorge </w:t>
      </w:r>
      <w:proofErr w:type="spellStart"/>
      <w:r w:rsidR="00653523" w:rsidRPr="00C17D7E">
        <w:rPr>
          <w:rFonts w:ascii="ITC Avant Garde" w:eastAsia="Calibri" w:hAnsi="ITC Avant Garde"/>
          <w:bCs/>
          <w:sz w:val="22"/>
          <w:szCs w:val="22"/>
        </w:rPr>
        <w:t>Alejandre</w:t>
      </w:r>
      <w:proofErr w:type="spellEnd"/>
      <w:r w:rsidR="00653523" w:rsidRPr="00C17D7E">
        <w:rPr>
          <w:rFonts w:ascii="ITC Avant Garde" w:eastAsia="Calibri" w:hAnsi="ITC Avant Garde"/>
          <w:bCs/>
          <w:sz w:val="22"/>
          <w:szCs w:val="22"/>
        </w:rPr>
        <w:t xml:space="preserve"> Escobar, por una parte, no es titular de ninguna concesión en materia de telecomunicaciones y/o radiodifusión, y por la otra, no participa como accionista en ninguna de las empresas que prestan el servicio de televisión restringida en las poblaciones objeto de la Solicitud de Cesión de Derechos.</w:t>
      </w:r>
    </w:p>
    <w:p w14:paraId="56FAE428" w14:textId="77777777" w:rsidR="00C17D7E" w:rsidRPr="00C17D7E" w:rsidRDefault="00103F81" w:rsidP="00C17D7E">
      <w:pPr>
        <w:spacing w:before="240" w:line="240" w:lineRule="auto"/>
        <w:jc w:val="both"/>
        <w:rPr>
          <w:rFonts w:ascii="ITC Avant Garde" w:hAnsi="ITC Avant Garde"/>
          <w:bCs/>
          <w:lang w:eastAsia="es-MX"/>
        </w:rPr>
      </w:pPr>
      <w:r w:rsidRPr="00C17D7E">
        <w:rPr>
          <w:rFonts w:ascii="ITC Avant Garde" w:hAnsi="ITC Avant Garde"/>
          <w:bCs/>
          <w:lang w:eastAsia="es-MX"/>
        </w:rPr>
        <w:t>Por lo que se refiere al quinto requisito de procedencia, destaca que</w:t>
      </w:r>
      <w:r w:rsidR="009547C6" w:rsidRPr="00C17D7E">
        <w:rPr>
          <w:rFonts w:ascii="ITC Avant Garde" w:hAnsi="ITC Avant Garde"/>
          <w:bCs/>
          <w:lang w:eastAsia="es-MX"/>
        </w:rPr>
        <w:t xml:space="preserve"> con la Solicitud de Cesión de Derechos</w:t>
      </w:r>
      <w:r w:rsidRPr="00C17D7E">
        <w:rPr>
          <w:rFonts w:ascii="ITC Avant Garde" w:hAnsi="ITC Avant Garde"/>
          <w:bCs/>
          <w:lang w:eastAsia="es-MX"/>
        </w:rPr>
        <w:t xml:space="preserve"> se presentó </w:t>
      </w:r>
      <w:r w:rsidR="00B90EC2" w:rsidRPr="00C17D7E">
        <w:rPr>
          <w:rFonts w:ascii="ITC Avant Garde" w:hAnsi="ITC Avant Garde"/>
          <w:bCs/>
          <w:lang w:eastAsia="es-MX"/>
        </w:rPr>
        <w:t>la</w:t>
      </w:r>
      <w:r w:rsidR="00CC0878" w:rsidRPr="00C17D7E">
        <w:rPr>
          <w:rFonts w:ascii="ITC Avant Garde" w:hAnsi="ITC Avant Garde"/>
          <w:bCs/>
          <w:lang w:eastAsia="es-MX"/>
        </w:rPr>
        <w:t xml:space="preserve"> </w:t>
      </w:r>
      <w:r w:rsidR="00B90EC2" w:rsidRPr="00C17D7E">
        <w:rPr>
          <w:rFonts w:ascii="ITC Avant Garde" w:hAnsi="ITC Avant Garde"/>
          <w:bCs/>
          <w:lang w:eastAsia="es-MX"/>
        </w:rPr>
        <w:t xml:space="preserve">factura con número de folio </w:t>
      </w:r>
      <w:r w:rsidR="00916FEC" w:rsidRPr="00C17D7E">
        <w:rPr>
          <w:rFonts w:ascii="ITC Avant Garde" w:hAnsi="ITC Avant Garde"/>
          <w:bCs/>
          <w:lang w:eastAsia="es-MX"/>
        </w:rPr>
        <w:t>170001106</w:t>
      </w:r>
      <w:r w:rsidRPr="00C17D7E">
        <w:rPr>
          <w:rFonts w:ascii="ITC Avant Garde" w:hAnsi="ITC Avant Garde"/>
          <w:bCs/>
          <w:lang w:eastAsia="es-MX"/>
        </w:rPr>
        <w:t>, por el estudio y, en su caso, la autorización por el cambio de la titularidad por cesión de derechos, de conformidad con lo establecido en el artículo 174-C fracción II, de la Ley Federal de Derechos.</w:t>
      </w:r>
    </w:p>
    <w:p w14:paraId="5FC75980" w14:textId="77777777" w:rsidR="00C17D7E" w:rsidRPr="00C17D7E" w:rsidRDefault="00F11914" w:rsidP="00C17D7E">
      <w:pPr>
        <w:spacing w:before="240" w:line="240" w:lineRule="auto"/>
        <w:jc w:val="both"/>
        <w:rPr>
          <w:rFonts w:ascii="ITC Avant Garde" w:hAnsi="ITC Avant Garde"/>
          <w:bCs/>
          <w:lang w:eastAsia="es-MX"/>
        </w:rPr>
      </w:pPr>
      <w:r w:rsidRPr="00C17D7E">
        <w:rPr>
          <w:rFonts w:ascii="ITC Avant Garde" w:hAnsi="ITC Avant Garde"/>
          <w:bCs/>
          <w:lang w:eastAsia="es-MX"/>
        </w:rPr>
        <w:t>Ahora bien</w:t>
      </w:r>
      <w:r w:rsidR="00103F81" w:rsidRPr="00C17D7E">
        <w:rPr>
          <w:rFonts w:ascii="ITC Avant Garde" w:hAnsi="ITC Avant Garde"/>
          <w:bCs/>
          <w:lang w:eastAsia="es-MX"/>
        </w:rPr>
        <w:t xml:space="preserve">, </w:t>
      </w:r>
      <w:r w:rsidRPr="00C17D7E">
        <w:rPr>
          <w:rFonts w:ascii="ITC Avant Garde" w:hAnsi="ITC Avant Garde"/>
          <w:bCs/>
          <w:lang w:eastAsia="es-MX"/>
        </w:rPr>
        <w:t xml:space="preserve">y </w:t>
      </w:r>
      <w:r w:rsidR="00103F81" w:rsidRPr="00C17D7E">
        <w:rPr>
          <w:rFonts w:ascii="ITC Avant Garde" w:hAnsi="ITC Avant Garde"/>
          <w:bCs/>
          <w:lang w:eastAsia="es-MX"/>
        </w:rPr>
        <w:t>en relación con lo señalado en el párrafo décimo séptimo del artículo 28 de la Constitución, a través del oficio IFT/223/UCS/</w:t>
      </w:r>
      <w:r w:rsidR="00916FEC" w:rsidRPr="00C17D7E">
        <w:rPr>
          <w:rFonts w:ascii="ITC Avant Garde" w:hAnsi="ITC Avant Garde"/>
          <w:bCs/>
          <w:lang w:eastAsia="es-MX"/>
        </w:rPr>
        <w:t>292</w:t>
      </w:r>
      <w:r w:rsidR="00103F81" w:rsidRPr="00C17D7E">
        <w:rPr>
          <w:rFonts w:ascii="ITC Avant Garde" w:hAnsi="ITC Avant Garde"/>
          <w:bCs/>
          <w:lang w:eastAsia="es-MX"/>
        </w:rPr>
        <w:t>/201</w:t>
      </w:r>
      <w:r w:rsidR="000B5DC3" w:rsidRPr="00C17D7E">
        <w:rPr>
          <w:rFonts w:ascii="ITC Avant Garde" w:hAnsi="ITC Avant Garde"/>
          <w:bCs/>
          <w:lang w:eastAsia="es-MX"/>
        </w:rPr>
        <w:t>7</w:t>
      </w:r>
      <w:r w:rsidR="00103F81" w:rsidRPr="00C17D7E">
        <w:rPr>
          <w:rFonts w:ascii="ITC Avant Garde" w:hAnsi="ITC Avant Garde"/>
          <w:bCs/>
          <w:lang w:eastAsia="es-MX"/>
        </w:rPr>
        <w:t xml:space="preserve"> notificado el </w:t>
      </w:r>
      <w:r w:rsidR="00916FEC" w:rsidRPr="00C17D7E">
        <w:rPr>
          <w:rFonts w:ascii="ITC Avant Garde" w:hAnsi="ITC Avant Garde"/>
          <w:bCs/>
          <w:lang w:eastAsia="es-MX"/>
        </w:rPr>
        <w:t>23</w:t>
      </w:r>
      <w:r w:rsidR="00103F81" w:rsidRPr="00C17D7E">
        <w:rPr>
          <w:rFonts w:ascii="ITC Avant Garde" w:hAnsi="ITC Avant Garde"/>
          <w:bCs/>
          <w:lang w:eastAsia="es-MX"/>
        </w:rPr>
        <w:t xml:space="preserve"> de </w:t>
      </w:r>
      <w:r w:rsidR="00916FEC" w:rsidRPr="00C17D7E">
        <w:rPr>
          <w:rFonts w:ascii="ITC Avant Garde" w:hAnsi="ITC Avant Garde"/>
          <w:bCs/>
          <w:lang w:eastAsia="es-MX"/>
        </w:rPr>
        <w:t>febrero</w:t>
      </w:r>
      <w:r w:rsidR="00103F81" w:rsidRPr="00C17D7E">
        <w:rPr>
          <w:rFonts w:ascii="ITC Avant Garde" w:hAnsi="ITC Avant Garde"/>
          <w:bCs/>
          <w:lang w:eastAsia="es-MX"/>
        </w:rPr>
        <w:t xml:space="preserve"> de 2017, el Instituto solicitó a la Secretaría la opinión técnica correspondiente a la Solicitud de Cesión de Derechos. </w:t>
      </w:r>
    </w:p>
    <w:p w14:paraId="4A6725E3" w14:textId="720FB609" w:rsidR="00103F81" w:rsidRPr="00C17D7E" w:rsidRDefault="00D972D6" w:rsidP="00C17D7E">
      <w:pPr>
        <w:spacing w:before="240" w:line="240" w:lineRule="auto"/>
        <w:jc w:val="both"/>
        <w:rPr>
          <w:rFonts w:ascii="ITC Avant Garde" w:hAnsi="ITC Avant Garde"/>
          <w:bCs/>
          <w:lang w:eastAsia="es-MX"/>
        </w:rPr>
      </w:pPr>
      <w:r w:rsidRPr="00C17D7E">
        <w:rPr>
          <w:rFonts w:ascii="ITC Avant Garde" w:hAnsi="ITC Avant Garde"/>
          <w:bCs/>
          <w:lang w:eastAsia="es-MX"/>
        </w:rPr>
        <w:t>En virtud de lo anterior, mediante oficio 2.1.-128/2017 recibido en el Instituto el 4 de abril de 2017, la Dirección General de Política de Telecomunicaciones y de Radiodifusión remitió el oficio 1.-057 mediante el cual la Secretaría emitió la opinión técnica en sentido favorable</w:t>
      </w:r>
      <w:r w:rsidR="00103F81" w:rsidRPr="00C17D7E">
        <w:rPr>
          <w:rFonts w:ascii="ITC Avant Garde" w:hAnsi="ITC Avant Garde"/>
          <w:bCs/>
          <w:lang w:eastAsia="es-MX"/>
        </w:rPr>
        <w:t>.</w:t>
      </w:r>
    </w:p>
    <w:p w14:paraId="4FFFC465" w14:textId="77777777" w:rsidR="00C17D7E" w:rsidRPr="00C17D7E" w:rsidRDefault="00103F81" w:rsidP="00C17D7E">
      <w:pPr>
        <w:spacing w:before="240" w:line="240" w:lineRule="auto"/>
        <w:jc w:val="both"/>
        <w:rPr>
          <w:rFonts w:ascii="ITC Avant Garde" w:hAnsi="ITC Avant Garde"/>
          <w:bCs/>
          <w:lang w:eastAsia="es-MX"/>
        </w:rPr>
      </w:pPr>
      <w:r w:rsidRPr="00C17D7E">
        <w:rPr>
          <w:rFonts w:ascii="ITC Avant Garde" w:hAnsi="ITC Avant Garde"/>
          <w:bCs/>
          <w:lang w:eastAsia="es-MX"/>
        </w:rPr>
        <w:t>De esta manera, y con fundamento en los artículos 28 párrafos décimo quinto, décimo sexto y décimo séptimo de la Constitución Política de los Estados Unidos Mexicanos; Tercero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6 fracción IV, 15 fracción IV, 17 fracción I y 110 de la Ley Federal de Telecomunicaciones y Radiodifusión; 35 fracción I, 36, 38, 39 y 57 fracción I de la Ley Federal de Procedimiento Administrativo; 174-C fracción II de la Ley Federal de Derechos; 9 del Reglamento del Servicio de Televisión y Audio Restringidos, publicado en el Diario Oficial de la Federación el 29 de febrero de 2000; y 1, 6, 32 y 33 fracción II del Estatuto Orgánico del Instituto Federal de Telecomunicaciones, publicado en el Diario Oficial de la Federación el 4 de septiembre de 2014 y modificado los días 17 de octubre de 2014 y 17 de octubre de 2016, este órgano autónomo emite los siguientes:</w:t>
      </w:r>
    </w:p>
    <w:p w14:paraId="7EB97ABA" w14:textId="77777777" w:rsidR="00C17D7E" w:rsidRPr="00C17D7E" w:rsidRDefault="00CB34D6" w:rsidP="00C17D7E">
      <w:pPr>
        <w:pStyle w:val="Ttulo2"/>
        <w:spacing w:after="240"/>
        <w:jc w:val="center"/>
        <w:rPr>
          <w:rFonts w:ascii="ITC Avant Garde" w:hAnsi="ITC Avant Garde"/>
          <w:b/>
          <w:color w:val="000000" w:themeColor="text1"/>
          <w:sz w:val="22"/>
          <w:szCs w:val="22"/>
        </w:rPr>
      </w:pPr>
      <w:r w:rsidRPr="00C17D7E">
        <w:rPr>
          <w:rFonts w:ascii="ITC Avant Garde" w:hAnsi="ITC Avant Garde"/>
          <w:b/>
          <w:color w:val="000000" w:themeColor="text1"/>
          <w:sz w:val="22"/>
          <w:szCs w:val="22"/>
        </w:rPr>
        <w:lastRenderedPageBreak/>
        <w:t>RESOLUTIVOS</w:t>
      </w:r>
    </w:p>
    <w:p w14:paraId="0218F25B" w14:textId="221E47E9" w:rsidR="00C17D7E" w:rsidRPr="00C17D7E" w:rsidRDefault="00013871" w:rsidP="00C17D7E">
      <w:pPr>
        <w:spacing w:before="240" w:line="240" w:lineRule="auto"/>
        <w:jc w:val="both"/>
        <w:rPr>
          <w:rFonts w:ascii="ITC Avant Garde" w:hAnsi="ITC Avant Garde"/>
          <w:bCs/>
          <w:lang w:eastAsia="es-MX"/>
        </w:rPr>
      </w:pPr>
      <w:r w:rsidRPr="00C17D7E">
        <w:rPr>
          <w:rFonts w:ascii="ITC Avant Garde" w:hAnsi="ITC Avant Garde"/>
          <w:b/>
          <w:bCs/>
          <w:lang w:eastAsia="es-MX"/>
        </w:rPr>
        <w:t>PRIMERO.-</w:t>
      </w:r>
      <w:r w:rsidRPr="00C17D7E">
        <w:rPr>
          <w:rFonts w:ascii="ITC Avant Garde" w:hAnsi="ITC Avant Garde"/>
          <w:bCs/>
          <w:lang w:eastAsia="es-MX"/>
        </w:rPr>
        <w:t xml:space="preserve"> Se aut</w:t>
      </w:r>
      <w:r w:rsidR="000B58BA" w:rsidRPr="00C17D7E">
        <w:rPr>
          <w:rFonts w:ascii="ITC Avant Garde" w:hAnsi="ITC Avant Garde"/>
          <w:bCs/>
          <w:lang w:eastAsia="es-MX"/>
        </w:rPr>
        <w:t xml:space="preserve">oriza </w:t>
      </w:r>
      <w:r w:rsidR="00A47BF1" w:rsidRPr="00C17D7E">
        <w:rPr>
          <w:rFonts w:ascii="ITC Avant Garde" w:hAnsi="ITC Avant Garde"/>
          <w:bCs/>
          <w:lang w:eastAsia="es-MX"/>
        </w:rPr>
        <w:t>a</w:t>
      </w:r>
      <w:r w:rsidR="0039596E" w:rsidRPr="00C17D7E">
        <w:rPr>
          <w:rFonts w:ascii="ITC Avant Garde" w:hAnsi="ITC Avant Garde"/>
          <w:bCs/>
          <w:lang w:eastAsia="es-MX"/>
        </w:rPr>
        <w:t xml:space="preserve"> </w:t>
      </w:r>
      <w:r w:rsidR="00916FEC" w:rsidRPr="00C17D7E">
        <w:rPr>
          <w:rFonts w:ascii="ITC Avant Garde" w:hAnsi="ITC Avant Garde"/>
          <w:bCs/>
        </w:rPr>
        <w:t>Operadora de Cable del Centro</w:t>
      </w:r>
      <w:r w:rsidR="007A09E1" w:rsidRPr="00C17D7E">
        <w:rPr>
          <w:rFonts w:ascii="ITC Avant Garde" w:hAnsi="ITC Avant Garde"/>
          <w:bCs/>
        </w:rPr>
        <w:t>, S.A. de C.V.</w:t>
      </w:r>
      <w:r w:rsidR="00CE50C1" w:rsidRPr="00C17D7E">
        <w:rPr>
          <w:rFonts w:ascii="ITC Avant Garde" w:hAnsi="ITC Avant Garde"/>
          <w:bCs/>
          <w:lang w:eastAsia="es-MX"/>
        </w:rPr>
        <w:t xml:space="preserve"> a </w:t>
      </w:r>
      <w:r w:rsidRPr="00C17D7E">
        <w:rPr>
          <w:rFonts w:ascii="ITC Avant Garde" w:hAnsi="ITC Avant Garde"/>
          <w:bCs/>
          <w:lang w:eastAsia="es-MX"/>
        </w:rPr>
        <w:t xml:space="preserve">llevar a cabo la cesión de </w:t>
      </w:r>
      <w:r w:rsidR="00B14ABD" w:rsidRPr="00C17D7E">
        <w:rPr>
          <w:rFonts w:ascii="ITC Avant Garde" w:hAnsi="ITC Avant Garde"/>
          <w:bCs/>
          <w:lang w:eastAsia="es-MX"/>
        </w:rPr>
        <w:t xml:space="preserve">los </w:t>
      </w:r>
      <w:r w:rsidRPr="00C17D7E">
        <w:rPr>
          <w:rFonts w:ascii="ITC Avant Garde" w:hAnsi="ITC Avant Garde"/>
          <w:bCs/>
          <w:lang w:eastAsia="es-MX"/>
        </w:rPr>
        <w:t xml:space="preserve">derechos y obligaciones del título de concesión </w:t>
      </w:r>
      <w:r w:rsidR="00C632B9" w:rsidRPr="00C17D7E">
        <w:rPr>
          <w:rFonts w:ascii="ITC Avant Garde" w:hAnsi="ITC Avant Garde"/>
          <w:bCs/>
          <w:lang w:eastAsia="es-MX"/>
        </w:rPr>
        <w:t xml:space="preserve">para instalar, operar y explotar una </w:t>
      </w:r>
      <w:r w:rsidR="004249B8" w:rsidRPr="00C17D7E">
        <w:rPr>
          <w:rFonts w:ascii="ITC Avant Garde" w:hAnsi="ITC Avant Garde"/>
          <w:bCs/>
          <w:lang w:eastAsia="es-MX"/>
        </w:rPr>
        <w:t>de red pública de telecomunicaciones</w:t>
      </w:r>
      <w:r w:rsidR="00C814AF" w:rsidRPr="00C17D7E">
        <w:rPr>
          <w:rFonts w:ascii="ITC Avant Garde" w:hAnsi="ITC Avant Garde"/>
          <w:bCs/>
          <w:lang w:eastAsia="es-MX"/>
        </w:rPr>
        <w:t xml:space="preserve"> </w:t>
      </w:r>
      <w:r w:rsidR="0056579D" w:rsidRPr="00C17D7E">
        <w:rPr>
          <w:rFonts w:ascii="ITC Avant Garde" w:hAnsi="ITC Avant Garde"/>
          <w:bCs/>
          <w:lang w:eastAsia="es-MX"/>
        </w:rPr>
        <w:t xml:space="preserve">otorgado el </w:t>
      </w:r>
      <w:r w:rsidR="00916FEC" w:rsidRPr="00C17D7E">
        <w:rPr>
          <w:rFonts w:ascii="ITC Avant Garde" w:hAnsi="ITC Avant Garde"/>
          <w:bCs/>
          <w:lang w:eastAsia="es-MX"/>
        </w:rPr>
        <w:t>19</w:t>
      </w:r>
      <w:r w:rsidR="00512471" w:rsidRPr="00C17D7E">
        <w:rPr>
          <w:rFonts w:ascii="ITC Avant Garde" w:hAnsi="ITC Avant Garde"/>
          <w:bCs/>
          <w:lang w:eastAsia="es-MX"/>
        </w:rPr>
        <w:t xml:space="preserve"> de </w:t>
      </w:r>
      <w:r w:rsidR="00916FEC" w:rsidRPr="00C17D7E">
        <w:rPr>
          <w:rFonts w:ascii="ITC Avant Garde" w:hAnsi="ITC Avant Garde"/>
          <w:bCs/>
          <w:lang w:eastAsia="es-MX"/>
        </w:rPr>
        <w:t>diciembre</w:t>
      </w:r>
      <w:r w:rsidR="00512471" w:rsidRPr="00C17D7E">
        <w:rPr>
          <w:rFonts w:ascii="ITC Avant Garde" w:hAnsi="ITC Avant Garde"/>
          <w:bCs/>
          <w:lang w:eastAsia="es-MX"/>
        </w:rPr>
        <w:t xml:space="preserve"> de 20</w:t>
      </w:r>
      <w:r w:rsidR="00601EEF" w:rsidRPr="00C17D7E">
        <w:rPr>
          <w:rFonts w:ascii="ITC Avant Garde" w:hAnsi="ITC Avant Garde"/>
          <w:bCs/>
          <w:lang w:eastAsia="es-MX"/>
        </w:rPr>
        <w:t>0</w:t>
      </w:r>
      <w:r w:rsidR="00916FEC" w:rsidRPr="00C17D7E">
        <w:rPr>
          <w:rFonts w:ascii="ITC Avant Garde" w:hAnsi="ITC Avant Garde"/>
          <w:bCs/>
          <w:lang w:eastAsia="es-MX"/>
        </w:rPr>
        <w:t>3</w:t>
      </w:r>
      <w:r w:rsidR="00D7715D" w:rsidRPr="00C17D7E">
        <w:rPr>
          <w:rFonts w:ascii="ITC Avant Garde" w:hAnsi="ITC Avant Garde"/>
          <w:bCs/>
          <w:lang w:eastAsia="es-MX"/>
        </w:rPr>
        <w:t xml:space="preserve"> y </w:t>
      </w:r>
      <w:r w:rsidR="00916FEC" w:rsidRPr="00C17D7E">
        <w:rPr>
          <w:rFonts w:ascii="ITC Avant Garde" w:hAnsi="ITC Avant Garde"/>
          <w:bCs/>
          <w:lang w:eastAsia="es-MX"/>
        </w:rPr>
        <w:t>prorrogado el 12 de agosto de 2014</w:t>
      </w:r>
      <w:r w:rsidR="000F01F2" w:rsidRPr="00C17D7E">
        <w:rPr>
          <w:rFonts w:ascii="ITC Avant Garde" w:hAnsi="ITC Avant Garde"/>
          <w:bCs/>
          <w:lang w:eastAsia="es-MX"/>
        </w:rPr>
        <w:t>,</w:t>
      </w:r>
      <w:r w:rsidR="004249B8" w:rsidRPr="00C17D7E">
        <w:rPr>
          <w:rFonts w:ascii="ITC Avant Garde" w:hAnsi="ITC Avant Garde"/>
          <w:bCs/>
          <w:lang w:eastAsia="es-MX"/>
        </w:rPr>
        <w:t xml:space="preserve"> </w:t>
      </w:r>
      <w:r w:rsidR="00BF6BDE" w:rsidRPr="00C17D7E">
        <w:rPr>
          <w:rFonts w:ascii="ITC Avant Garde" w:hAnsi="ITC Avant Garde"/>
          <w:bCs/>
          <w:lang w:eastAsia="es-MX"/>
        </w:rPr>
        <w:t>a</w:t>
      </w:r>
      <w:r w:rsidR="000B58BA" w:rsidRPr="00C17D7E">
        <w:rPr>
          <w:rFonts w:ascii="ITC Avant Garde" w:hAnsi="ITC Avant Garde"/>
          <w:bCs/>
          <w:lang w:eastAsia="es-MX"/>
        </w:rPr>
        <w:t xml:space="preserve"> favor de</w:t>
      </w:r>
      <w:r w:rsidR="00916FEC" w:rsidRPr="00C17D7E">
        <w:rPr>
          <w:rFonts w:ascii="ITC Avant Garde" w:hAnsi="ITC Avant Garde"/>
          <w:bCs/>
          <w:lang w:eastAsia="es-MX"/>
        </w:rPr>
        <w:t>l</w:t>
      </w:r>
      <w:r w:rsidR="00BC4500" w:rsidRPr="00C17D7E">
        <w:rPr>
          <w:rFonts w:ascii="ITC Avant Garde" w:hAnsi="ITC Avant Garde"/>
          <w:bCs/>
          <w:lang w:eastAsia="es-MX"/>
        </w:rPr>
        <w:t xml:space="preserve"> </w:t>
      </w:r>
      <w:r w:rsidR="00916FEC" w:rsidRPr="00C17D7E">
        <w:rPr>
          <w:rFonts w:ascii="ITC Avant Garde" w:hAnsi="ITC Avant Garde"/>
          <w:bCs/>
          <w:lang w:eastAsia="es-MX"/>
        </w:rPr>
        <w:t xml:space="preserve">C. Jorge </w:t>
      </w:r>
      <w:proofErr w:type="spellStart"/>
      <w:r w:rsidR="00916FEC" w:rsidRPr="00C17D7E">
        <w:rPr>
          <w:rFonts w:ascii="ITC Avant Garde" w:hAnsi="ITC Avant Garde"/>
          <w:bCs/>
          <w:lang w:eastAsia="es-MX"/>
        </w:rPr>
        <w:t>Alejandre</w:t>
      </w:r>
      <w:proofErr w:type="spellEnd"/>
      <w:r w:rsidR="00916FEC" w:rsidRPr="00C17D7E">
        <w:rPr>
          <w:rFonts w:ascii="ITC Avant Garde" w:hAnsi="ITC Avant Garde"/>
          <w:bCs/>
          <w:lang w:eastAsia="es-MX"/>
        </w:rPr>
        <w:t xml:space="preserve"> Escobar</w:t>
      </w:r>
      <w:r w:rsidR="000B58BA" w:rsidRPr="00C17D7E">
        <w:rPr>
          <w:rFonts w:ascii="ITC Avant Garde" w:hAnsi="ITC Avant Garde"/>
          <w:bCs/>
          <w:lang w:eastAsia="es-MX"/>
        </w:rPr>
        <w:t xml:space="preserve">, </w:t>
      </w:r>
      <w:r w:rsidR="00950DBF" w:rsidRPr="00C17D7E">
        <w:rPr>
          <w:rFonts w:ascii="ITC Avant Garde" w:hAnsi="ITC Avant Garde"/>
          <w:bCs/>
          <w:lang w:eastAsia="es-MX"/>
        </w:rPr>
        <w:t>para adquirir est</w:t>
      </w:r>
      <w:r w:rsidR="00916FEC" w:rsidRPr="00C17D7E">
        <w:rPr>
          <w:rFonts w:ascii="ITC Avant Garde" w:hAnsi="ITC Avant Garde"/>
          <w:bCs/>
          <w:lang w:eastAsia="es-MX"/>
        </w:rPr>
        <w:t>e</w:t>
      </w:r>
      <w:r w:rsidR="00950DBF" w:rsidRPr="00C17D7E">
        <w:rPr>
          <w:rFonts w:ascii="ITC Avant Garde" w:hAnsi="ITC Avant Garde"/>
          <w:bCs/>
          <w:lang w:eastAsia="es-MX"/>
        </w:rPr>
        <w:t xml:space="preserve"> últim</w:t>
      </w:r>
      <w:r w:rsidR="00916FEC" w:rsidRPr="00C17D7E">
        <w:rPr>
          <w:rFonts w:ascii="ITC Avant Garde" w:hAnsi="ITC Avant Garde"/>
          <w:bCs/>
          <w:lang w:eastAsia="es-MX"/>
        </w:rPr>
        <w:t>o</w:t>
      </w:r>
      <w:r w:rsidRPr="00C17D7E">
        <w:rPr>
          <w:rFonts w:ascii="ITC Avant Garde" w:hAnsi="ITC Avant Garde"/>
          <w:bCs/>
          <w:lang w:eastAsia="es-MX"/>
        </w:rPr>
        <w:t xml:space="preserve"> el carácter de concesionari</w:t>
      </w:r>
      <w:r w:rsidR="00916FEC" w:rsidRPr="00C17D7E">
        <w:rPr>
          <w:rFonts w:ascii="ITC Avant Garde" w:hAnsi="ITC Avant Garde"/>
          <w:bCs/>
          <w:lang w:eastAsia="es-MX"/>
        </w:rPr>
        <w:t>o</w:t>
      </w:r>
      <w:r w:rsidRPr="00C17D7E">
        <w:rPr>
          <w:rFonts w:ascii="ITC Avant Garde" w:hAnsi="ITC Avant Garde"/>
          <w:bCs/>
          <w:lang w:eastAsia="es-MX"/>
        </w:rPr>
        <w:t>.</w:t>
      </w:r>
      <w:bookmarkStart w:id="0" w:name="_GoBack"/>
      <w:bookmarkEnd w:id="0"/>
    </w:p>
    <w:p w14:paraId="7BFE4AB2" w14:textId="77777777" w:rsidR="00C17D7E" w:rsidRPr="00C17D7E" w:rsidRDefault="003C400F" w:rsidP="00C17D7E">
      <w:pPr>
        <w:spacing w:before="240" w:line="240" w:lineRule="auto"/>
        <w:jc w:val="both"/>
        <w:rPr>
          <w:rFonts w:ascii="ITC Avant Garde" w:hAnsi="ITC Avant Garde"/>
          <w:bCs/>
          <w:lang w:eastAsia="es-MX"/>
        </w:rPr>
      </w:pPr>
      <w:r w:rsidRPr="00C17D7E">
        <w:rPr>
          <w:rFonts w:ascii="ITC Avant Garde" w:hAnsi="ITC Avant Garde"/>
          <w:b/>
          <w:bCs/>
          <w:lang w:eastAsia="es-MX"/>
        </w:rPr>
        <w:t>SEGUNDO.-</w:t>
      </w:r>
      <w:r w:rsidRPr="00C17D7E">
        <w:rPr>
          <w:rFonts w:ascii="ITC Avant Garde" w:hAnsi="ITC Avant Garde"/>
          <w:bCs/>
          <w:lang w:eastAsia="es-MX"/>
        </w:rPr>
        <w:t xml:space="preserve"> Se instruye a la Unidad de Concesi</w:t>
      </w:r>
      <w:r w:rsidR="00875C1B" w:rsidRPr="00C17D7E">
        <w:rPr>
          <w:rFonts w:ascii="ITC Avant Garde" w:hAnsi="ITC Avant Garde"/>
          <w:bCs/>
          <w:lang w:eastAsia="es-MX"/>
        </w:rPr>
        <w:t>ones y Servicios a notificar a</w:t>
      </w:r>
      <w:r w:rsidR="002920B3" w:rsidRPr="00C17D7E">
        <w:rPr>
          <w:rFonts w:ascii="ITC Avant Garde" w:hAnsi="ITC Avant Garde"/>
          <w:bCs/>
          <w:lang w:eastAsia="es-MX"/>
        </w:rPr>
        <w:t>l</w:t>
      </w:r>
      <w:r w:rsidR="00875C1B" w:rsidRPr="00C17D7E">
        <w:rPr>
          <w:rFonts w:ascii="ITC Avant Garde" w:hAnsi="ITC Avant Garde"/>
          <w:bCs/>
          <w:lang w:eastAsia="es-MX"/>
        </w:rPr>
        <w:t xml:space="preserve"> </w:t>
      </w:r>
      <w:r w:rsidR="007A09E1" w:rsidRPr="00C17D7E">
        <w:rPr>
          <w:rFonts w:ascii="ITC Avant Garde" w:hAnsi="ITC Avant Garde"/>
          <w:bCs/>
          <w:lang w:eastAsia="es-MX"/>
        </w:rPr>
        <w:t xml:space="preserve">representante legal de </w:t>
      </w:r>
      <w:r w:rsidR="00916FEC" w:rsidRPr="00C17D7E">
        <w:rPr>
          <w:rFonts w:ascii="ITC Avant Garde" w:hAnsi="ITC Avant Garde"/>
          <w:bCs/>
          <w:lang w:eastAsia="es-MX"/>
        </w:rPr>
        <w:t>Operadora de Cable del Centro</w:t>
      </w:r>
      <w:r w:rsidR="007A09E1" w:rsidRPr="00C17D7E">
        <w:rPr>
          <w:rFonts w:ascii="ITC Avant Garde" w:hAnsi="ITC Avant Garde"/>
          <w:bCs/>
          <w:lang w:eastAsia="es-MX"/>
        </w:rPr>
        <w:t>, S.A. de C.V.</w:t>
      </w:r>
      <w:r w:rsidRPr="00C17D7E">
        <w:rPr>
          <w:rFonts w:ascii="ITC Avant Garde" w:hAnsi="ITC Avant Garde"/>
          <w:bCs/>
          <w:lang w:eastAsia="es-MX"/>
        </w:rPr>
        <w:t>, la autorización de la cesión de derechos a que se refiere la presente Resolución, de conformidad con el Resolutivo Primero anterior.</w:t>
      </w:r>
    </w:p>
    <w:p w14:paraId="2B60B5D7" w14:textId="77777777" w:rsidR="00C17D7E" w:rsidRPr="00C17D7E" w:rsidRDefault="003C400F" w:rsidP="00C17D7E">
      <w:pPr>
        <w:autoSpaceDE w:val="0"/>
        <w:autoSpaceDN w:val="0"/>
        <w:adjustRightInd w:val="0"/>
        <w:spacing w:before="240" w:line="240" w:lineRule="auto"/>
        <w:jc w:val="both"/>
        <w:rPr>
          <w:rFonts w:ascii="ITC Avant Garde" w:hAnsi="ITC Avant Garde"/>
          <w:bCs/>
          <w:lang w:eastAsia="es-MX"/>
        </w:rPr>
      </w:pPr>
      <w:r w:rsidRPr="00C17D7E">
        <w:rPr>
          <w:rFonts w:ascii="ITC Avant Garde" w:hAnsi="ITC Avant Garde"/>
          <w:b/>
          <w:bCs/>
          <w:lang w:eastAsia="es-MX"/>
        </w:rPr>
        <w:t xml:space="preserve">TERCERO.- </w:t>
      </w:r>
      <w:r w:rsidR="00B23EB2" w:rsidRPr="00C17D7E">
        <w:rPr>
          <w:rFonts w:ascii="ITC Avant Garde" w:hAnsi="ITC Avant Garde"/>
          <w:bCs/>
          <w:lang w:eastAsia="es-MX"/>
        </w:rPr>
        <w:t>La autorización otorgada en la presente Resolución tendrá una vigencia de 60 (sesenta) días hábiles, contados a partir del día siguiente en que hubiere surtido efectos la notificación de la misma.</w:t>
      </w:r>
    </w:p>
    <w:p w14:paraId="28131D34" w14:textId="77777777" w:rsidR="00C17D7E" w:rsidRPr="00C17D7E" w:rsidRDefault="00B23EB2" w:rsidP="00C17D7E">
      <w:pPr>
        <w:autoSpaceDE w:val="0"/>
        <w:autoSpaceDN w:val="0"/>
        <w:adjustRightInd w:val="0"/>
        <w:spacing w:before="240" w:line="240" w:lineRule="auto"/>
        <w:jc w:val="both"/>
        <w:rPr>
          <w:rFonts w:ascii="ITC Avant Garde" w:hAnsi="ITC Avant Garde"/>
          <w:bCs/>
          <w:lang w:eastAsia="es-MX"/>
        </w:rPr>
      </w:pPr>
      <w:r w:rsidRPr="00C17D7E">
        <w:rPr>
          <w:rFonts w:ascii="ITC Avant Garde" w:hAnsi="ITC Avant Garde"/>
          <w:bCs/>
          <w:lang w:eastAsia="es-MX"/>
        </w:rPr>
        <w:t xml:space="preserve">Dentro del plazo de la vigencia, el representante legal de </w:t>
      </w:r>
      <w:r w:rsidR="00916FEC" w:rsidRPr="00C17D7E">
        <w:rPr>
          <w:rFonts w:ascii="ITC Avant Garde" w:hAnsi="ITC Avant Garde"/>
          <w:bCs/>
          <w:lang w:eastAsia="es-MX"/>
        </w:rPr>
        <w:t>Operadora de Cable del Centro</w:t>
      </w:r>
      <w:r w:rsidRPr="00C17D7E">
        <w:rPr>
          <w:rFonts w:ascii="ITC Avant Garde" w:hAnsi="ITC Avant Garde"/>
          <w:bCs/>
          <w:lang w:eastAsia="es-MX"/>
        </w:rPr>
        <w:t xml:space="preserve">, S.A. de C.V. y/o </w:t>
      </w:r>
      <w:r w:rsidR="00916FEC" w:rsidRPr="00C17D7E">
        <w:rPr>
          <w:rFonts w:ascii="ITC Avant Garde" w:hAnsi="ITC Avant Garde"/>
          <w:bCs/>
          <w:lang w:eastAsia="es-MX"/>
        </w:rPr>
        <w:t xml:space="preserve">el C. Jorge </w:t>
      </w:r>
      <w:proofErr w:type="spellStart"/>
      <w:r w:rsidR="00916FEC" w:rsidRPr="00C17D7E">
        <w:rPr>
          <w:rFonts w:ascii="ITC Avant Garde" w:hAnsi="ITC Avant Garde"/>
          <w:bCs/>
          <w:lang w:eastAsia="es-MX"/>
        </w:rPr>
        <w:t>Alejandre</w:t>
      </w:r>
      <w:proofErr w:type="spellEnd"/>
      <w:r w:rsidR="00916FEC" w:rsidRPr="00C17D7E">
        <w:rPr>
          <w:rFonts w:ascii="ITC Avant Garde" w:hAnsi="ITC Avant Garde"/>
          <w:bCs/>
          <w:lang w:eastAsia="es-MX"/>
        </w:rPr>
        <w:t xml:space="preserve"> Escobar</w:t>
      </w:r>
      <w:r w:rsidRPr="00C17D7E">
        <w:rPr>
          <w:rFonts w:ascii="ITC Avant Garde" w:hAnsi="ITC Avant Garde"/>
          <w:bCs/>
          <w:lang w:eastAsia="es-MX"/>
        </w:rPr>
        <w:t xml:space="preserve">, deberá(n) presentar para su inscripción en el Registro Público de </w:t>
      </w:r>
      <w:r w:rsidR="006C587C" w:rsidRPr="00C17D7E">
        <w:rPr>
          <w:rFonts w:ascii="ITC Avant Garde" w:hAnsi="ITC Avant Garde"/>
          <w:bCs/>
          <w:lang w:eastAsia="es-MX"/>
        </w:rPr>
        <w:t>Concesiones</w:t>
      </w:r>
      <w:r w:rsidRPr="00C17D7E">
        <w:rPr>
          <w:rFonts w:ascii="ITC Avant Garde" w:hAnsi="ITC Avant Garde"/>
          <w:bCs/>
          <w:lang w:eastAsia="es-MX"/>
        </w:rPr>
        <w:t xml:space="preserve">, el original o </w:t>
      </w:r>
      <w:r w:rsidR="00DE2E4F" w:rsidRPr="00C17D7E">
        <w:rPr>
          <w:rFonts w:ascii="ITC Avant Garde" w:hAnsi="ITC Avant Garde"/>
          <w:bCs/>
          <w:lang w:eastAsia="es-MX"/>
        </w:rPr>
        <w:t xml:space="preserve">la </w:t>
      </w:r>
      <w:r w:rsidRPr="00C17D7E">
        <w:rPr>
          <w:rFonts w:ascii="ITC Avant Garde" w:hAnsi="ITC Avant Garde"/>
          <w:bCs/>
          <w:lang w:eastAsia="es-MX"/>
        </w:rPr>
        <w:t xml:space="preserve">copia certificada del instrumento donde conste que se llevó a cabo la cesión de derechos a que se refiere el Resolutivo Primero. Concluido dicho plazo, sin que se hubiere dado cumplimiento al presente Resolutivo, el representante legal de </w:t>
      </w:r>
      <w:r w:rsidR="00916FEC" w:rsidRPr="00C17D7E">
        <w:rPr>
          <w:rFonts w:ascii="ITC Avant Garde" w:hAnsi="ITC Avant Garde"/>
          <w:bCs/>
          <w:lang w:eastAsia="es-MX"/>
        </w:rPr>
        <w:t>Operadora de Cable del Centro</w:t>
      </w:r>
      <w:r w:rsidRPr="00C17D7E">
        <w:rPr>
          <w:rFonts w:ascii="ITC Avant Garde" w:hAnsi="ITC Avant Garde"/>
          <w:bCs/>
          <w:lang w:eastAsia="es-MX"/>
        </w:rPr>
        <w:t>, S.A. de C.V. deberá solicitar una nueva autorización.</w:t>
      </w:r>
    </w:p>
    <w:p w14:paraId="360CABE5" w14:textId="77777777" w:rsidR="00C17D7E" w:rsidRPr="00C17D7E" w:rsidRDefault="00B23EB2" w:rsidP="00C17D7E">
      <w:pPr>
        <w:autoSpaceDE w:val="0"/>
        <w:autoSpaceDN w:val="0"/>
        <w:adjustRightInd w:val="0"/>
        <w:spacing w:before="240" w:line="240" w:lineRule="auto"/>
        <w:jc w:val="both"/>
        <w:rPr>
          <w:rFonts w:ascii="ITC Avant Garde" w:hAnsi="ITC Avant Garde"/>
          <w:bCs/>
          <w:lang w:eastAsia="es-MX"/>
        </w:rPr>
      </w:pPr>
      <w:r w:rsidRPr="00C17D7E">
        <w:rPr>
          <w:rFonts w:ascii="ITC Avant Garde" w:hAnsi="ITC Avant Garde"/>
          <w:bCs/>
          <w:lang w:eastAsia="es-MX"/>
        </w:rPr>
        <w:t xml:space="preserve">Hasta en tanto no quede debidamente inscrita en el Registro Público de </w:t>
      </w:r>
      <w:r w:rsidR="006C587C" w:rsidRPr="00C17D7E">
        <w:rPr>
          <w:rFonts w:ascii="ITC Avant Garde" w:hAnsi="ITC Avant Garde"/>
          <w:bCs/>
          <w:lang w:eastAsia="es-MX"/>
        </w:rPr>
        <w:t xml:space="preserve">Concesiones </w:t>
      </w:r>
      <w:r w:rsidRPr="00C17D7E">
        <w:rPr>
          <w:rFonts w:ascii="ITC Avant Garde" w:hAnsi="ITC Avant Garde"/>
          <w:bCs/>
          <w:lang w:eastAsia="es-MX"/>
        </w:rPr>
        <w:t xml:space="preserve">la documentación a que se refiere el párrafo que antecede, </w:t>
      </w:r>
      <w:r w:rsidR="00916FEC" w:rsidRPr="00C17D7E">
        <w:rPr>
          <w:rFonts w:ascii="ITC Avant Garde" w:hAnsi="ITC Avant Garde"/>
          <w:bCs/>
          <w:lang w:eastAsia="es-MX"/>
        </w:rPr>
        <w:t>Operadora de Cable del Centro</w:t>
      </w:r>
      <w:r w:rsidRPr="00C17D7E">
        <w:rPr>
          <w:rFonts w:ascii="ITC Avant Garde" w:hAnsi="ITC Avant Garde"/>
          <w:bCs/>
          <w:lang w:eastAsia="es-MX"/>
        </w:rPr>
        <w:t>, S.A. de C.V. continuará siendo la responsable de la prestación del servicio autorizado, así como del cumplimiento de las obligaciones derivadas del título de concesión a que se refiere el Resolutivo Primero de la presente Resolución y demás normatividad aplicable a la materia.</w:t>
      </w:r>
    </w:p>
    <w:p w14:paraId="7BC82D97" w14:textId="77777777" w:rsidR="00C17D7E" w:rsidRPr="00C17D7E" w:rsidRDefault="003C400F" w:rsidP="00C17D7E">
      <w:pPr>
        <w:autoSpaceDE w:val="0"/>
        <w:autoSpaceDN w:val="0"/>
        <w:adjustRightInd w:val="0"/>
        <w:spacing w:before="240" w:line="240" w:lineRule="auto"/>
        <w:jc w:val="both"/>
        <w:rPr>
          <w:rFonts w:ascii="ITC Avant Garde" w:hAnsi="ITC Avant Garde"/>
          <w:bCs/>
          <w:lang w:eastAsia="es-MX"/>
        </w:rPr>
      </w:pPr>
      <w:r w:rsidRPr="00C17D7E">
        <w:rPr>
          <w:rFonts w:ascii="ITC Avant Garde" w:hAnsi="ITC Avant Garde"/>
          <w:b/>
          <w:bCs/>
          <w:lang w:eastAsia="es-MX"/>
        </w:rPr>
        <w:t xml:space="preserve">CUARTO.- </w:t>
      </w:r>
      <w:r w:rsidRPr="00C17D7E">
        <w:rPr>
          <w:rFonts w:ascii="ITC Avant Garde" w:hAnsi="ITC Avant Garde"/>
          <w:bCs/>
          <w:lang w:eastAsia="es-MX"/>
        </w:rPr>
        <w:t>La presente Resolución no prejuzga sobre las atribuciones que corresponda ejercer al Instituto Federal de Telecomunicaciones en materia de competencia económica.</w:t>
      </w:r>
    </w:p>
    <w:p w14:paraId="787C06AE" w14:textId="76A3E6E1" w:rsidR="000837C7" w:rsidRPr="00C17D7E" w:rsidRDefault="000404E7" w:rsidP="00C17D7E">
      <w:pPr>
        <w:pStyle w:val="Prrafodelista"/>
        <w:spacing w:before="240" w:after="200"/>
        <w:ind w:left="0"/>
        <w:jc w:val="both"/>
        <w:rPr>
          <w:rFonts w:ascii="ITC Avant Garde" w:hAnsi="ITC Avant Garde"/>
          <w:bCs/>
          <w:sz w:val="14"/>
          <w:szCs w:val="14"/>
          <w:lang w:eastAsia="es-MX"/>
        </w:rPr>
      </w:pPr>
      <w:r w:rsidRPr="00C17D7E">
        <w:rPr>
          <w:rFonts w:ascii="ITC Avant Garde" w:hAnsi="ITC Avant Garde"/>
          <w:sz w:val="14"/>
          <w:szCs w:val="14"/>
        </w:rPr>
        <w:t xml:space="preserve">La presente Resolución fue aprobada por el Pleno del Instituto Federal de Telecomunicaciones en su XIV Sesión Ordinaria celebrada el 5 de abril de 2017, </w:t>
      </w:r>
      <w:r w:rsidRPr="00C17D7E">
        <w:rPr>
          <w:rFonts w:ascii="ITC Avant Garde" w:hAnsi="ITC Avant Garde"/>
          <w:bCs/>
          <w:sz w:val="14"/>
          <w:szCs w:val="14"/>
        </w:rPr>
        <w:t>por unanimidad</w:t>
      </w:r>
      <w:r w:rsidRPr="00C17D7E">
        <w:rPr>
          <w:rFonts w:ascii="ITC Avant Garde" w:hAnsi="ITC Avant Garde"/>
          <w:sz w:val="14"/>
          <w:szCs w:val="14"/>
        </w:rPr>
        <w:t xml:space="preserve"> de votos de los Comisionados Gabriel Oswaldo Contreras Saldívar, Adriana Sofía </w:t>
      </w:r>
      <w:proofErr w:type="spellStart"/>
      <w:r w:rsidRPr="00C17D7E">
        <w:rPr>
          <w:rFonts w:ascii="ITC Avant Garde" w:hAnsi="ITC Avant Garde"/>
          <w:sz w:val="14"/>
          <w:szCs w:val="14"/>
        </w:rPr>
        <w:t>Labardini</w:t>
      </w:r>
      <w:proofErr w:type="spellEnd"/>
      <w:r w:rsidRPr="00C17D7E">
        <w:rPr>
          <w:rFonts w:ascii="ITC Avant Garde" w:hAnsi="ITC Avant Garde"/>
          <w:sz w:val="14"/>
          <w:szCs w:val="14"/>
        </w:rPr>
        <w:t xml:space="preserve"> </w:t>
      </w:r>
      <w:proofErr w:type="spellStart"/>
      <w:r w:rsidRPr="00C17D7E">
        <w:rPr>
          <w:rFonts w:ascii="ITC Avant Garde" w:hAnsi="ITC Avant Garde"/>
          <w:sz w:val="14"/>
          <w:szCs w:val="14"/>
        </w:rPr>
        <w:t>Inzunza</w:t>
      </w:r>
      <w:proofErr w:type="spellEnd"/>
      <w:r w:rsidRPr="00C17D7E">
        <w:rPr>
          <w:rFonts w:ascii="ITC Avant Garde" w:hAnsi="ITC Avant Garde"/>
          <w:sz w:val="14"/>
          <w:szCs w:val="14"/>
        </w:rPr>
        <w:t xml:space="preserve">, María Elena </w:t>
      </w:r>
      <w:proofErr w:type="spellStart"/>
      <w:r w:rsidRPr="00C17D7E">
        <w:rPr>
          <w:rFonts w:ascii="ITC Avant Garde" w:hAnsi="ITC Avant Garde"/>
          <w:sz w:val="14"/>
          <w:szCs w:val="14"/>
        </w:rPr>
        <w:t>Estavillo</w:t>
      </w:r>
      <w:proofErr w:type="spellEnd"/>
      <w:r w:rsidRPr="00C17D7E">
        <w:rPr>
          <w:rFonts w:ascii="ITC Avant Garde" w:hAnsi="ITC Avant Garde"/>
          <w:sz w:val="14"/>
          <w:szCs w:val="14"/>
        </w:rPr>
        <w:t xml:space="preserve"> Flores, Mario Germán </w:t>
      </w:r>
      <w:proofErr w:type="spellStart"/>
      <w:r w:rsidRPr="00C17D7E">
        <w:rPr>
          <w:rFonts w:ascii="ITC Avant Garde" w:hAnsi="ITC Avant Garde"/>
          <w:sz w:val="14"/>
          <w:szCs w:val="14"/>
        </w:rPr>
        <w:t>Fromow</w:t>
      </w:r>
      <w:proofErr w:type="spellEnd"/>
      <w:r w:rsidRPr="00C17D7E">
        <w:rPr>
          <w:rFonts w:ascii="ITC Avant Garde" w:hAnsi="ITC Avant Garde"/>
          <w:sz w:val="14"/>
          <w:szCs w:val="14"/>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P/IFT/050417/175.</w:t>
      </w:r>
    </w:p>
    <w:sectPr w:rsidR="000837C7" w:rsidRPr="00C17D7E" w:rsidSect="000404E7">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2E625" w14:textId="77777777" w:rsidR="004D3D5D" w:rsidRDefault="004D3D5D" w:rsidP="00072BC8">
      <w:pPr>
        <w:spacing w:after="0" w:line="240" w:lineRule="auto"/>
      </w:pPr>
      <w:r>
        <w:separator/>
      </w:r>
    </w:p>
  </w:endnote>
  <w:endnote w:type="continuationSeparator" w:id="0">
    <w:p w14:paraId="631C1578" w14:textId="77777777" w:rsidR="004D3D5D" w:rsidRDefault="004D3D5D"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noProof/>
        <w:sz w:val="20"/>
        <w:lang w:val="es-ES"/>
      </w:rPr>
      <w:id w:val="-964882845"/>
      <w:docPartObj>
        <w:docPartGallery w:val="Page Numbers (Bottom of Page)"/>
        <w:docPartUnique/>
      </w:docPartObj>
    </w:sdtPr>
    <w:sdtEndPr/>
    <w:sdtContent>
      <w:p w14:paraId="07FDD41F" w14:textId="42665B83" w:rsidR="00B048BA" w:rsidRPr="00C17D7E" w:rsidRDefault="000404E7" w:rsidP="00C17D7E">
        <w:pPr>
          <w:pStyle w:val="Piedepgina"/>
          <w:jc w:val="right"/>
          <w:rPr>
            <w:rFonts w:ascii="ITC Avant Garde" w:hAnsi="ITC Avant Garde"/>
            <w:noProof/>
            <w:sz w:val="20"/>
            <w:lang w:val="es-ES"/>
          </w:rPr>
        </w:pPr>
        <w:r w:rsidRPr="000404E7">
          <w:rPr>
            <w:rFonts w:ascii="ITC Avant Garde" w:hAnsi="ITC Avant Garde"/>
            <w:noProof/>
            <w:sz w:val="20"/>
            <w:lang w:val="es-ES"/>
          </w:rPr>
          <w:fldChar w:fldCharType="begin"/>
        </w:r>
        <w:r w:rsidRPr="000404E7">
          <w:rPr>
            <w:rFonts w:ascii="ITC Avant Garde" w:hAnsi="ITC Avant Garde"/>
            <w:noProof/>
            <w:sz w:val="20"/>
            <w:lang w:val="es-ES"/>
          </w:rPr>
          <w:instrText>PAGE   \* MERGEFORMAT</w:instrText>
        </w:r>
        <w:r w:rsidRPr="000404E7">
          <w:rPr>
            <w:rFonts w:ascii="ITC Avant Garde" w:hAnsi="ITC Avant Garde"/>
            <w:noProof/>
            <w:sz w:val="20"/>
            <w:lang w:val="es-ES"/>
          </w:rPr>
          <w:fldChar w:fldCharType="separate"/>
        </w:r>
        <w:r w:rsidR="00C17D7E">
          <w:rPr>
            <w:rFonts w:ascii="ITC Avant Garde" w:hAnsi="ITC Avant Garde"/>
            <w:noProof/>
            <w:sz w:val="20"/>
            <w:lang w:val="es-ES"/>
          </w:rPr>
          <w:t>8</w:t>
        </w:r>
        <w:r w:rsidRPr="000404E7">
          <w:rPr>
            <w:rFonts w:ascii="ITC Avant Garde" w:hAnsi="ITC Avant Garde"/>
            <w:noProof/>
            <w:sz w:val="20"/>
            <w:lang w:val="es-E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61DD3" w14:textId="77777777" w:rsidR="004D3D5D" w:rsidRDefault="004D3D5D" w:rsidP="00072BC8">
      <w:pPr>
        <w:spacing w:after="0" w:line="240" w:lineRule="auto"/>
      </w:pPr>
      <w:r>
        <w:separator/>
      </w:r>
    </w:p>
  </w:footnote>
  <w:footnote w:type="continuationSeparator" w:id="0">
    <w:p w14:paraId="656E5A12" w14:textId="77777777" w:rsidR="004D3D5D" w:rsidRDefault="004D3D5D"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869F5" w14:textId="77777777" w:rsidR="00072BC8" w:rsidRDefault="004D3D5D">
    <w:pPr>
      <w:pStyle w:val="Encabezado"/>
    </w:pPr>
    <w:r>
      <w:rPr>
        <w:noProof/>
        <w:lang w:eastAsia="es-MX"/>
      </w:rPr>
      <w:pict w14:anchorId="11C9E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29FE8" w14:textId="77777777" w:rsidR="00072BC8" w:rsidRPr="000F5E4B" w:rsidRDefault="004D3D5D">
    <w:pPr>
      <w:pStyle w:val="Encabezado"/>
      <w:rPr>
        <w:b/>
      </w:rPr>
    </w:pPr>
    <w:r>
      <w:rPr>
        <w:b/>
        <w:noProof/>
        <w:lang w:eastAsia="es-MX"/>
      </w:rPr>
      <w:pict w14:anchorId="2A58F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5EE736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6"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10"/>
  </w:num>
  <w:num w:numId="6">
    <w:abstractNumId w:val="5"/>
  </w:num>
  <w:num w:numId="7">
    <w:abstractNumId w:val="9"/>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609"/>
    <w:rsid w:val="000013A5"/>
    <w:rsid w:val="00002E9B"/>
    <w:rsid w:val="0000341D"/>
    <w:rsid w:val="00003F1E"/>
    <w:rsid w:val="00004279"/>
    <w:rsid w:val="000049D1"/>
    <w:rsid w:val="00007B4B"/>
    <w:rsid w:val="00007F9B"/>
    <w:rsid w:val="0001033E"/>
    <w:rsid w:val="00011253"/>
    <w:rsid w:val="00011629"/>
    <w:rsid w:val="000116D0"/>
    <w:rsid w:val="00011FCA"/>
    <w:rsid w:val="00012713"/>
    <w:rsid w:val="00013871"/>
    <w:rsid w:val="00014A03"/>
    <w:rsid w:val="00014EFF"/>
    <w:rsid w:val="000154B0"/>
    <w:rsid w:val="00016555"/>
    <w:rsid w:val="000173C1"/>
    <w:rsid w:val="00020418"/>
    <w:rsid w:val="00024D9A"/>
    <w:rsid w:val="00024F70"/>
    <w:rsid w:val="000252E2"/>
    <w:rsid w:val="00025555"/>
    <w:rsid w:val="00025C61"/>
    <w:rsid w:val="000314BC"/>
    <w:rsid w:val="00031617"/>
    <w:rsid w:val="0003533E"/>
    <w:rsid w:val="00037344"/>
    <w:rsid w:val="00037D31"/>
    <w:rsid w:val="000404E7"/>
    <w:rsid w:val="000415B9"/>
    <w:rsid w:val="0004259A"/>
    <w:rsid w:val="00042A05"/>
    <w:rsid w:val="000448E7"/>
    <w:rsid w:val="00044E70"/>
    <w:rsid w:val="00046B29"/>
    <w:rsid w:val="00047211"/>
    <w:rsid w:val="000500D9"/>
    <w:rsid w:val="000527CE"/>
    <w:rsid w:val="000529D7"/>
    <w:rsid w:val="0005470B"/>
    <w:rsid w:val="00055323"/>
    <w:rsid w:val="000563D9"/>
    <w:rsid w:val="00062C40"/>
    <w:rsid w:val="00063066"/>
    <w:rsid w:val="0006455A"/>
    <w:rsid w:val="00064EAF"/>
    <w:rsid w:val="000658EE"/>
    <w:rsid w:val="00067DC5"/>
    <w:rsid w:val="00072221"/>
    <w:rsid w:val="000728C0"/>
    <w:rsid w:val="00072BC8"/>
    <w:rsid w:val="00072D11"/>
    <w:rsid w:val="00074C09"/>
    <w:rsid w:val="00076998"/>
    <w:rsid w:val="00077EB8"/>
    <w:rsid w:val="00080A78"/>
    <w:rsid w:val="0008277C"/>
    <w:rsid w:val="00082F83"/>
    <w:rsid w:val="000837C7"/>
    <w:rsid w:val="00085181"/>
    <w:rsid w:val="000870A0"/>
    <w:rsid w:val="00087676"/>
    <w:rsid w:val="000877F0"/>
    <w:rsid w:val="00090509"/>
    <w:rsid w:val="000922C3"/>
    <w:rsid w:val="00093C6C"/>
    <w:rsid w:val="0009682E"/>
    <w:rsid w:val="000A22CB"/>
    <w:rsid w:val="000A3E65"/>
    <w:rsid w:val="000B0454"/>
    <w:rsid w:val="000B109B"/>
    <w:rsid w:val="000B1A33"/>
    <w:rsid w:val="000B1B50"/>
    <w:rsid w:val="000B370E"/>
    <w:rsid w:val="000B58BA"/>
    <w:rsid w:val="000B5DC3"/>
    <w:rsid w:val="000B7311"/>
    <w:rsid w:val="000B7808"/>
    <w:rsid w:val="000B7FD1"/>
    <w:rsid w:val="000C0163"/>
    <w:rsid w:val="000C101B"/>
    <w:rsid w:val="000C3336"/>
    <w:rsid w:val="000C474A"/>
    <w:rsid w:val="000C4C55"/>
    <w:rsid w:val="000D5EBD"/>
    <w:rsid w:val="000E0417"/>
    <w:rsid w:val="000E0E92"/>
    <w:rsid w:val="000E17BF"/>
    <w:rsid w:val="000E180C"/>
    <w:rsid w:val="000E1AED"/>
    <w:rsid w:val="000E1B0D"/>
    <w:rsid w:val="000E28EE"/>
    <w:rsid w:val="000E342F"/>
    <w:rsid w:val="000E5EFD"/>
    <w:rsid w:val="000F01F2"/>
    <w:rsid w:val="000F152A"/>
    <w:rsid w:val="000F17CF"/>
    <w:rsid w:val="000F27D5"/>
    <w:rsid w:val="000F376D"/>
    <w:rsid w:val="000F3B4C"/>
    <w:rsid w:val="000F4D94"/>
    <w:rsid w:val="000F5E4B"/>
    <w:rsid w:val="000F669E"/>
    <w:rsid w:val="0010018F"/>
    <w:rsid w:val="00100DE3"/>
    <w:rsid w:val="001031F7"/>
    <w:rsid w:val="0010344F"/>
    <w:rsid w:val="00103F81"/>
    <w:rsid w:val="00105EEB"/>
    <w:rsid w:val="00106523"/>
    <w:rsid w:val="001101F2"/>
    <w:rsid w:val="001116C4"/>
    <w:rsid w:val="001116CD"/>
    <w:rsid w:val="0011178E"/>
    <w:rsid w:val="00112517"/>
    <w:rsid w:val="00112B7A"/>
    <w:rsid w:val="00112C0E"/>
    <w:rsid w:val="00114A2F"/>
    <w:rsid w:val="00115276"/>
    <w:rsid w:val="00115FE9"/>
    <w:rsid w:val="00116056"/>
    <w:rsid w:val="00122501"/>
    <w:rsid w:val="00123658"/>
    <w:rsid w:val="001248CF"/>
    <w:rsid w:val="0012599F"/>
    <w:rsid w:val="00125A15"/>
    <w:rsid w:val="0012614E"/>
    <w:rsid w:val="00127EC2"/>
    <w:rsid w:val="00130661"/>
    <w:rsid w:val="001314A5"/>
    <w:rsid w:val="00133572"/>
    <w:rsid w:val="00134D4D"/>
    <w:rsid w:val="00136C0E"/>
    <w:rsid w:val="001425EA"/>
    <w:rsid w:val="00142C3A"/>
    <w:rsid w:val="00144502"/>
    <w:rsid w:val="00144765"/>
    <w:rsid w:val="001458CB"/>
    <w:rsid w:val="0014766B"/>
    <w:rsid w:val="00147884"/>
    <w:rsid w:val="0014797B"/>
    <w:rsid w:val="00147BE1"/>
    <w:rsid w:val="00150E27"/>
    <w:rsid w:val="00150FE7"/>
    <w:rsid w:val="00151525"/>
    <w:rsid w:val="00151C5F"/>
    <w:rsid w:val="00153356"/>
    <w:rsid w:val="001547BC"/>
    <w:rsid w:val="001565B8"/>
    <w:rsid w:val="00156FBA"/>
    <w:rsid w:val="0016020E"/>
    <w:rsid w:val="00160F8F"/>
    <w:rsid w:val="001636DE"/>
    <w:rsid w:val="0016577A"/>
    <w:rsid w:val="00165EBC"/>
    <w:rsid w:val="00167D7D"/>
    <w:rsid w:val="00170967"/>
    <w:rsid w:val="00180B0E"/>
    <w:rsid w:val="00180C08"/>
    <w:rsid w:val="00180C76"/>
    <w:rsid w:val="00181018"/>
    <w:rsid w:val="00181636"/>
    <w:rsid w:val="00181683"/>
    <w:rsid w:val="00182A81"/>
    <w:rsid w:val="001843BB"/>
    <w:rsid w:val="00184D20"/>
    <w:rsid w:val="0018572D"/>
    <w:rsid w:val="00185D9F"/>
    <w:rsid w:val="00193FA8"/>
    <w:rsid w:val="00194699"/>
    <w:rsid w:val="00195CBB"/>
    <w:rsid w:val="00195FB9"/>
    <w:rsid w:val="001A3049"/>
    <w:rsid w:val="001A333A"/>
    <w:rsid w:val="001A58D7"/>
    <w:rsid w:val="001A64C7"/>
    <w:rsid w:val="001A6B6F"/>
    <w:rsid w:val="001B0F1F"/>
    <w:rsid w:val="001B12B0"/>
    <w:rsid w:val="001B1851"/>
    <w:rsid w:val="001B298D"/>
    <w:rsid w:val="001B3A06"/>
    <w:rsid w:val="001B447A"/>
    <w:rsid w:val="001B44DD"/>
    <w:rsid w:val="001B5228"/>
    <w:rsid w:val="001B58A1"/>
    <w:rsid w:val="001B5CA1"/>
    <w:rsid w:val="001C15FF"/>
    <w:rsid w:val="001C5480"/>
    <w:rsid w:val="001C548F"/>
    <w:rsid w:val="001C5C6E"/>
    <w:rsid w:val="001C71A8"/>
    <w:rsid w:val="001D13F1"/>
    <w:rsid w:val="001D1F6E"/>
    <w:rsid w:val="001D2B0C"/>
    <w:rsid w:val="001D4B81"/>
    <w:rsid w:val="001D51A5"/>
    <w:rsid w:val="001D549A"/>
    <w:rsid w:val="001D6A90"/>
    <w:rsid w:val="001D7041"/>
    <w:rsid w:val="001E10A0"/>
    <w:rsid w:val="001E1AB4"/>
    <w:rsid w:val="001E1E03"/>
    <w:rsid w:val="001E2503"/>
    <w:rsid w:val="001E2538"/>
    <w:rsid w:val="001E285C"/>
    <w:rsid w:val="001F044E"/>
    <w:rsid w:val="001F19A0"/>
    <w:rsid w:val="001F254C"/>
    <w:rsid w:val="001F2916"/>
    <w:rsid w:val="001F3D00"/>
    <w:rsid w:val="001F42BE"/>
    <w:rsid w:val="001F4B7D"/>
    <w:rsid w:val="001F631A"/>
    <w:rsid w:val="001F6CB0"/>
    <w:rsid w:val="001F756F"/>
    <w:rsid w:val="00202E7B"/>
    <w:rsid w:val="00204907"/>
    <w:rsid w:val="00207FB1"/>
    <w:rsid w:val="00210930"/>
    <w:rsid w:val="002119B0"/>
    <w:rsid w:val="00212FD3"/>
    <w:rsid w:val="00213785"/>
    <w:rsid w:val="00217A79"/>
    <w:rsid w:val="00217C0E"/>
    <w:rsid w:val="00221568"/>
    <w:rsid w:val="00221F0F"/>
    <w:rsid w:val="0022239B"/>
    <w:rsid w:val="00223B75"/>
    <w:rsid w:val="00224AFA"/>
    <w:rsid w:val="00226F42"/>
    <w:rsid w:val="0022721E"/>
    <w:rsid w:val="0022735C"/>
    <w:rsid w:val="002275DB"/>
    <w:rsid w:val="0022796A"/>
    <w:rsid w:val="002315C3"/>
    <w:rsid w:val="002319C1"/>
    <w:rsid w:val="00235C88"/>
    <w:rsid w:val="00236672"/>
    <w:rsid w:val="0023752B"/>
    <w:rsid w:val="00237D7D"/>
    <w:rsid w:val="002415FF"/>
    <w:rsid w:val="00244A87"/>
    <w:rsid w:val="002458F4"/>
    <w:rsid w:val="0024592C"/>
    <w:rsid w:val="0024610A"/>
    <w:rsid w:val="00247FA5"/>
    <w:rsid w:val="00254051"/>
    <w:rsid w:val="00257DE1"/>
    <w:rsid w:val="00260800"/>
    <w:rsid w:val="002656A1"/>
    <w:rsid w:val="00265A14"/>
    <w:rsid w:val="00266693"/>
    <w:rsid w:val="00266D2E"/>
    <w:rsid w:val="002710D1"/>
    <w:rsid w:val="00271CB2"/>
    <w:rsid w:val="002731B7"/>
    <w:rsid w:val="00275E39"/>
    <w:rsid w:val="00276D2C"/>
    <w:rsid w:val="00277993"/>
    <w:rsid w:val="002779D1"/>
    <w:rsid w:val="00277BFB"/>
    <w:rsid w:val="00277F34"/>
    <w:rsid w:val="00281968"/>
    <w:rsid w:val="00286D88"/>
    <w:rsid w:val="00286E0B"/>
    <w:rsid w:val="002915DF"/>
    <w:rsid w:val="002920B3"/>
    <w:rsid w:val="00293271"/>
    <w:rsid w:val="0029348C"/>
    <w:rsid w:val="0029498B"/>
    <w:rsid w:val="002969CC"/>
    <w:rsid w:val="0029780F"/>
    <w:rsid w:val="002A17F5"/>
    <w:rsid w:val="002A1CF8"/>
    <w:rsid w:val="002A3B10"/>
    <w:rsid w:val="002A3D1D"/>
    <w:rsid w:val="002A489F"/>
    <w:rsid w:val="002A5F88"/>
    <w:rsid w:val="002B0869"/>
    <w:rsid w:val="002B0ADD"/>
    <w:rsid w:val="002B2555"/>
    <w:rsid w:val="002B35AD"/>
    <w:rsid w:val="002B4DB4"/>
    <w:rsid w:val="002C0321"/>
    <w:rsid w:val="002C299A"/>
    <w:rsid w:val="002C2A7B"/>
    <w:rsid w:val="002C36A7"/>
    <w:rsid w:val="002C3B54"/>
    <w:rsid w:val="002C6988"/>
    <w:rsid w:val="002C707F"/>
    <w:rsid w:val="002D0F52"/>
    <w:rsid w:val="002D287C"/>
    <w:rsid w:val="002D4658"/>
    <w:rsid w:val="002D4729"/>
    <w:rsid w:val="002D4995"/>
    <w:rsid w:val="002D52BD"/>
    <w:rsid w:val="002D6000"/>
    <w:rsid w:val="002D6717"/>
    <w:rsid w:val="002D6899"/>
    <w:rsid w:val="002D6F9F"/>
    <w:rsid w:val="002D6FCF"/>
    <w:rsid w:val="002E066D"/>
    <w:rsid w:val="002E1806"/>
    <w:rsid w:val="002E1F26"/>
    <w:rsid w:val="002E2749"/>
    <w:rsid w:val="002E4A09"/>
    <w:rsid w:val="002E5E9E"/>
    <w:rsid w:val="002E6A6B"/>
    <w:rsid w:val="002F0480"/>
    <w:rsid w:val="002F1D08"/>
    <w:rsid w:val="002F27A5"/>
    <w:rsid w:val="002F4AA5"/>
    <w:rsid w:val="002F7623"/>
    <w:rsid w:val="002F7A68"/>
    <w:rsid w:val="002F7AC7"/>
    <w:rsid w:val="00301072"/>
    <w:rsid w:val="0030182F"/>
    <w:rsid w:val="003026DC"/>
    <w:rsid w:val="0030317F"/>
    <w:rsid w:val="003043AE"/>
    <w:rsid w:val="003050F2"/>
    <w:rsid w:val="0030530A"/>
    <w:rsid w:val="003120FF"/>
    <w:rsid w:val="0031453B"/>
    <w:rsid w:val="00315B5A"/>
    <w:rsid w:val="00315BCE"/>
    <w:rsid w:val="003160A0"/>
    <w:rsid w:val="0031665D"/>
    <w:rsid w:val="00316EB0"/>
    <w:rsid w:val="00316F14"/>
    <w:rsid w:val="00322CF8"/>
    <w:rsid w:val="003231CF"/>
    <w:rsid w:val="0032402D"/>
    <w:rsid w:val="00324532"/>
    <w:rsid w:val="00324F70"/>
    <w:rsid w:val="00325ECF"/>
    <w:rsid w:val="003265AC"/>
    <w:rsid w:val="003271AA"/>
    <w:rsid w:val="00327F46"/>
    <w:rsid w:val="003322E5"/>
    <w:rsid w:val="00332770"/>
    <w:rsid w:val="003335A6"/>
    <w:rsid w:val="00334840"/>
    <w:rsid w:val="003349D8"/>
    <w:rsid w:val="00334F41"/>
    <w:rsid w:val="00335F51"/>
    <w:rsid w:val="0033731B"/>
    <w:rsid w:val="00340404"/>
    <w:rsid w:val="00340AF0"/>
    <w:rsid w:val="00340B56"/>
    <w:rsid w:val="00341067"/>
    <w:rsid w:val="003416AC"/>
    <w:rsid w:val="00341D5F"/>
    <w:rsid w:val="00341E84"/>
    <w:rsid w:val="00343544"/>
    <w:rsid w:val="00345ABC"/>
    <w:rsid w:val="00345EE1"/>
    <w:rsid w:val="00347E4D"/>
    <w:rsid w:val="00350911"/>
    <w:rsid w:val="00350F71"/>
    <w:rsid w:val="00352006"/>
    <w:rsid w:val="00353CD8"/>
    <w:rsid w:val="00354F55"/>
    <w:rsid w:val="003555E9"/>
    <w:rsid w:val="00360147"/>
    <w:rsid w:val="00361E8E"/>
    <w:rsid w:val="00362965"/>
    <w:rsid w:val="00363443"/>
    <w:rsid w:val="00363AC7"/>
    <w:rsid w:val="00363D3F"/>
    <w:rsid w:val="00371021"/>
    <w:rsid w:val="003711A1"/>
    <w:rsid w:val="00372C36"/>
    <w:rsid w:val="003740EB"/>
    <w:rsid w:val="0037422B"/>
    <w:rsid w:val="0037489A"/>
    <w:rsid w:val="00374DA4"/>
    <w:rsid w:val="003753ED"/>
    <w:rsid w:val="003815C9"/>
    <w:rsid w:val="00382670"/>
    <w:rsid w:val="00384467"/>
    <w:rsid w:val="00384E9D"/>
    <w:rsid w:val="00385C0C"/>
    <w:rsid w:val="003861FF"/>
    <w:rsid w:val="003873C8"/>
    <w:rsid w:val="00387BAB"/>
    <w:rsid w:val="0039032C"/>
    <w:rsid w:val="003907A1"/>
    <w:rsid w:val="00390C9D"/>
    <w:rsid w:val="00391703"/>
    <w:rsid w:val="003918E2"/>
    <w:rsid w:val="003919D8"/>
    <w:rsid w:val="00392A02"/>
    <w:rsid w:val="00395306"/>
    <w:rsid w:val="0039596E"/>
    <w:rsid w:val="00396384"/>
    <w:rsid w:val="0039691B"/>
    <w:rsid w:val="00397999"/>
    <w:rsid w:val="003A065D"/>
    <w:rsid w:val="003A12AA"/>
    <w:rsid w:val="003A19FB"/>
    <w:rsid w:val="003A1B0D"/>
    <w:rsid w:val="003A2E4F"/>
    <w:rsid w:val="003A3FC7"/>
    <w:rsid w:val="003A550E"/>
    <w:rsid w:val="003A7400"/>
    <w:rsid w:val="003B173B"/>
    <w:rsid w:val="003B1F96"/>
    <w:rsid w:val="003B22D6"/>
    <w:rsid w:val="003B2A27"/>
    <w:rsid w:val="003B3934"/>
    <w:rsid w:val="003B5029"/>
    <w:rsid w:val="003B6073"/>
    <w:rsid w:val="003B628C"/>
    <w:rsid w:val="003B7423"/>
    <w:rsid w:val="003C088C"/>
    <w:rsid w:val="003C29D1"/>
    <w:rsid w:val="003C400F"/>
    <w:rsid w:val="003C5CB2"/>
    <w:rsid w:val="003C7C41"/>
    <w:rsid w:val="003D0457"/>
    <w:rsid w:val="003D189F"/>
    <w:rsid w:val="003D29D1"/>
    <w:rsid w:val="003D5AFB"/>
    <w:rsid w:val="003D5EC5"/>
    <w:rsid w:val="003D6094"/>
    <w:rsid w:val="003D6D07"/>
    <w:rsid w:val="003E24E4"/>
    <w:rsid w:val="003E2FCE"/>
    <w:rsid w:val="003E3504"/>
    <w:rsid w:val="003E4054"/>
    <w:rsid w:val="003E4912"/>
    <w:rsid w:val="003E4F3A"/>
    <w:rsid w:val="003E5AE5"/>
    <w:rsid w:val="003E5B75"/>
    <w:rsid w:val="003E5D06"/>
    <w:rsid w:val="003E5F69"/>
    <w:rsid w:val="003E646B"/>
    <w:rsid w:val="003E652A"/>
    <w:rsid w:val="003E6836"/>
    <w:rsid w:val="003F5541"/>
    <w:rsid w:val="003F6DC0"/>
    <w:rsid w:val="003F6F6A"/>
    <w:rsid w:val="004004C1"/>
    <w:rsid w:val="004022B7"/>
    <w:rsid w:val="00402324"/>
    <w:rsid w:val="00403FEE"/>
    <w:rsid w:val="0040453E"/>
    <w:rsid w:val="0040574C"/>
    <w:rsid w:val="00405A76"/>
    <w:rsid w:val="00410862"/>
    <w:rsid w:val="00412215"/>
    <w:rsid w:val="00415432"/>
    <w:rsid w:val="00415768"/>
    <w:rsid w:val="00415E0A"/>
    <w:rsid w:val="004175DD"/>
    <w:rsid w:val="00420FA3"/>
    <w:rsid w:val="004211CA"/>
    <w:rsid w:val="004249B8"/>
    <w:rsid w:val="0042552E"/>
    <w:rsid w:val="00425DE7"/>
    <w:rsid w:val="00425FE5"/>
    <w:rsid w:val="00426D40"/>
    <w:rsid w:val="00427C38"/>
    <w:rsid w:val="00437619"/>
    <w:rsid w:val="0044022B"/>
    <w:rsid w:val="0044135E"/>
    <w:rsid w:val="00441C8A"/>
    <w:rsid w:val="004424A1"/>
    <w:rsid w:val="00443044"/>
    <w:rsid w:val="00446858"/>
    <w:rsid w:val="00447BC0"/>
    <w:rsid w:val="00450368"/>
    <w:rsid w:val="00450A26"/>
    <w:rsid w:val="00452461"/>
    <w:rsid w:val="00453E39"/>
    <w:rsid w:val="00454A27"/>
    <w:rsid w:val="0046096F"/>
    <w:rsid w:val="00461545"/>
    <w:rsid w:val="00461DE8"/>
    <w:rsid w:val="00462107"/>
    <w:rsid w:val="0046582F"/>
    <w:rsid w:val="004734CC"/>
    <w:rsid w:val="004736E3"/>
    <w:rsid w:val="00474E20"/>
    <w:rsid w:val="00476938"/>
    <w:rsid w:val="00483E10"/>
    <w:rsid w:val="004848FF"/>
    <w:rsid w:val="00486603"/>
    <w:rsid w:val="00486746"/>
    <w:rsid w:val="00490E1C"/>
    <w:rsid w:val="0049138E"/>
    <w:rsid w:val="00491BB7"/>
    <w:rsid w:val="00491DD4"/>
    <w:rsid w:val="00492447"/>
    <w:rsid w:val="004929DA"/>
    <w:rsid w:val="00493A69"/>
    <w:rsid w:val="00495E14"/>
    <w:rsid w:val="004965F7"/>
    <w:rsid w:val="00497B97"/>
    <w:rsid w:val="00497C6D"/>
    <w:rsid w:val="004A1E83"/>
    <w:rsid w:val="004A28A2"/>
    <w:rsid w:val="004A2B32"/>
    <w:rsid w:val="004B08AA"/>
    <w:rsid w:val="004B323F"/>
    <w:rsid w:val="004B569E"/>
    <w:rsid w:val="004B56B1"/>
    <w:rsid w:val="004B63A1"/>
    <w:rsid w:val="004B6CBE"/>
    <w:rsid w:val="004B7836"/>
    <w:rsid w:val="004C00EE"/>
    <w:rsid w:val="004C0E44"/>
    <w:rsid w:val="004C0EE0"/>
    <w:rsid w:val="004C249C"/>
    <w:rsid w:val="004C2F4B"/>
    <w:rsid w:val="004C3323"/>
    <w:rsid w:val="004C425C"/>
    <w:rsid w:val="004C6912"/>
    <w:rsid w:val="004C7706"/>
    <w:rsid w:val="004D1E48"/>
    <w:rsid w:val="004D3D5D"/>
    <w:rsid w:val="004D3F86"/>
    <w:rsid w:val="004D7684"/>
    <w:rsid w:val="004E06B0"/>
    <w:rsid w:val="004E15EF"/>
    <w:rsid w:val="004E2D48"/>
    <w:rsid w:val="004E7035"/>
    <w:rsid w:val="004F07A2"/>
    <w:rsid w:val="004F1332"/>
    <w:rsid w:val="004F2E04"/>
    <w:rsid w:val="004F4E8E"/>
    <w:rsid w:val="004F518F"/>
    <w:rsid w:val="004F5813"/>
    <w:rsid w:val="004F63F1"/>
    <w:rsid w:val="004F6E26"/>
    <w:rsid w:val="0050163C"/>
    <w:rsid w:val="00503E37"/>
    <w:rsid w:val="005041E3"/>
    <w:rsid w:val="00504FF0"/>
    <w:rsid w:val="0050536B"/>
    <w:rsid w:val="005062A1"/>
    <w:rsid w:val="005108A9"/>
    <w:rsid w:val="00511A1F"/>
    <w:rsid w:val="005121F2"/>
    <w:rsid w:val="00512471"/>
    <w:rsid w:val="0051488F"/>
    <w:rsid w:val="00514D1F"/>
    <w:rsid w:val="00514DDC"/>
    <w:rsid w:val="005235A2"/>
    <w:rsid w:val="00525EB2"/>
    <w:rsid w:val="00527AF6"/>
    <w:rsid w:val="00527C42"/>
    <w:rsid w:val="00527E8C"/>
    <w:rsid w:val="00530B2F"/>
    <w:rsid w:val="00530F3C"/>
    <w:rsid w:val="00531726"/>
    <w:rsid w:val="00531873"/>
    <w:rsid w:val="00531CD5"/>
    <w:rsid w:val="00531FDA"/>
    <w:rsid w:val="00532CBB"/>
    <w:rsid w:val="00534025"/>
    <w:rsid w:val="00534300"/>
    <w:rsid w:val="005368B0"/>
    <w:rsid w:val="005375DB"/>
    <w:rsid w:val="00541044"/>
    <w:rsid w:val="0054221B"/>
    <w:rsid w:val="00542B97"/>
    <w:rsid w:val="0054352D"/>
    <w:rsid w:val="00543F7C"/>
    <w:rsid w:val="00547611"/>
    <w:rsid w:val="0055297D"/>
    <w:rsid w:val="0055304E"/>
    <w:rsid w:val="0055497B"/>
    <w:rsid w:val="005578A0"/>
    <w:rsid w:val="0056075E"/>
    <w:rsid w:val="00560794"/>
    <w:rsid w:val="00561311"/>
    <w:rsid w:val="00561CB1"/>
    <w:rsid w:val="0056245E"/>
    <w:rsid w:val="00563E87"/>
    <w:rsid w:val="00565337"/>
    <w:rsid w:val="0056579D"/>
    <w:rsid w:val="00565FD0"/>
    <w:rsid w:val="005668AD"/>
    <w:rsid w:val="00567B8E"/>
    <w:rsid w:val="00573E36"/>
    <w:rsid w:val="005744A1"/>
    <w:rsid w:val="00575511"/>
    <w:rsid w:val="005763FA"/>
    <w:rsid w:val="00576EEB"/>
    <w:rsid w:val="00577A20"/>
    <w:rsid w:val="00581910"/>
    <w:rsid w:val="00581C0C"/>
    <w:rsid w:val="00581EF3"/>
    <w:rsid w:val="00583988"/>
    <w:rsid w:val="005840B5"/>
    <w:rsid w:val="00584E1B"/>
    <w:rsid w:val="00585523"/>
    <w:rsid w:val="005903DD"/>
    <w:rsid w:val="005909A8"/>
    <w:rsid w:val="005945BA"/>
    <w:rsid w:val="0059545E"/>
    <w:rsid w:val="005A0864"/>
    <w:rsid w:val="005A1FD9"/>
    <w:rsid w:val="005A3B97"/>
    <w:rsid w:val="005A5075"/>
    <w:rsid w:val="005A6228"/>
    <w:rsid w:val="005A64B9"/>
    <w:rsid w:val="005A73D3"/>
    <w:rsid w:val="005B04D3"/>
    <w:rsid w:val="005B0C52"/>
    <w:rsid w:val="005B36FD"/>
    <w:rsid w:val="005B3E8F"/>
    <w:rsid w:val="005B782D"/>
    <w:rsid w:val="005B7D27"/>
    <w:rsid w:val="005C086D"/>
    <w:rsid w:val="005C1539"/>
    <w:rsid w:val="005C3EC7"/>
    <w:rsid w:val="005C4659"/>
    <w:rsid w:val="005C642B"/>
    <w:rsid w:val="005C6D5A"/>
    <w:rsid w:val="005C7028"/>
    <w:rsid w:val="005D0825"/>
    <w:rsid w:val="005D135B"/>
    <w:rsid w:val="005D16B2"/>
    <w:rsid w:val="005D28EA"/>
    <w:rsid w:val="005D311B"/>
    <w:rsid w:val="005D346E"/>
    <w:rsid w:val="005D43C3"/>
    <w:rsid w:val="005D4A72"/>
    <w:rsid w:val="005D4CBC"/>
    <w:rsid w:val="005D5242"/>
    <w:rsid w:val="005D5598"/>
    <w:rsid w:val="005D7D7C"/>
    <w:rsid w:val="005E164A"/>
    <w:rsid w:val="005E2014"/>
    <w:rsid w:val="005E2E89"/>
    <w:rsid w:val="005E4149"/>
    <w:rsid w:val="005E462B"/>
    <w:rsid w:val="005E52B5"/>
    <w:rsid w:val="005E6B05"/>
    <w:rsid w:val="005E7BB8"/>
    <w:rsid w:val="005F25B2"/>
    <w:rsid w:val="005F2A3E"/>
    <w:rsid w:val="005F2BA7"/>
    <w:rsid w:val="005F348C"/>
    <w:rsid w:val="005F46A1"/>
    <w:rsid w:val="005F48E4"/>
    <w:rsid w:val="005F5049"/>
    <w:rsid w:val="005F5B4B"/>
    <w:rsid w:val="005F64A1"/>
    <w:rsid w:val="00600D6E"/>
    <w:rsid w:val="00601EEF"/>
    <w:rsid w:val="006026A9"/>
    <w:rsid w:val="00610490"/>
    <w:rsid w:val="00610A7F"/>
    <w:rsid w:val="00611A47"/>
    <w:rsid w:val="006127EC"/>
    <w:rsid w:val="00612D3D"/>
    <w:rsid w:val="00613329"/>
    <w:rsid w:val="0061385C"/>
    <w:rsid w:val="00614A99"/>
    <w:rsid w:val="00615B62"/>
    <w:rsid w:val="00617D14"/>
    <w:rsid w:val="0062195D"/>
    <w:rsid w:val="00621FB5"/>
    <w:rsid w:val="0062270B"/>
    <w:rsid w:val="006235DC"/>
    <w:rsid w:val="00626DA5"/>
    <w:rsid w:val="00627791"/>
    <w:rsid w:val="00630002"/>
    <w:rsid w:val="00630A85"/>
    <w:rsid w:val="00631C7B"/>
    <w:rsid w:val="00632357"/>
    <w:rsid w:val="00633139"/>
    <w:rsid w:val="006333A3"/>
    <w:rsid w:val="00641827"/>
    <w:rsid w:val="006424C8"/>
    <w:rsid w:val="00642ADA"/>
    <w:rsid w:val="00643D81"/>
    <w:rsid w:val="00644702"/>
    <w:rsid w:val="00644755"/>
    <w:rsid w:val="00644B7A"/>
    <w:rsid w:val="00645435"/>
    <w:rsid w:val="00645D47"/>
    <w:rsid w:val="00646579"/>
    <w:rsid w:val="00650421"/>
    <w:rsid w:val="006517F0"/>
    <w:rsid w:val="006527CB"/>
    <w:rsid w:val="00653523"/>
    <w:rsid w:val="00653543"/>
    <w:rsid w:val="00657E1A"/>
    <w:rsid w:val="006616CF"/>
    <w:rsid w:val="006625FE"/>
    <w:rsid w:val="00662759"/>
    <w:rsid w:val="0066351E"/>
    <w:rsid w:val="006649CE"/>
    <w:rsid w:val="00665C06"/>
    <w:rsid w:val="0066685D"/>
    <w:rsid w:val="00666BD1"/>
    <w:rsid w:val="00667A60"/>
    <w:rsid w:val="00672C22"/>
    <w:rsid w:val="00672FC8"/>
    <w:rsid w:val="0067323D"/>
    <w:rsid w:val="00673742"/>
    <w:rsid w:val="00674CA7"/>
    <w:rsid w:val="00674E5F"/>
    <w:rsid w:val="0067717E"/>
    <w:rsid w:val="0067793F"/>
    <w:rsid w:val="0068412C"/>
    <w:rsid w:val="00684CB2"/>
    <w:rsid w:val="0068702A"/>
    <w:rsid w:val="0069017C"/>
    <w:rsid w:val="006902A6"/>
    <w:rsid w:val="0069095F"/>
    <w:rsid w:val="00692F41"/>
    <w:rsid w:val="00693284"/>
    <w:rsid w:val="00694381"/>
    <w:rsid w:val="00694F76"/>
    <w:rsid w:val="006970D0"/>
    <w:rsid w:val="0069757F"/>
    <w:rsid w:val="00697644"/>
    <w:rsid w:val="006A0B19"/>
    <w:rsid w:val="006A1977"/>
    <w:rsid w:val="006A26FC"/>
    <w:rsid w:val="006A2E79"/>
    <w:rsid w:val="006A2EAF"/>
    <w:rsid w:val="006A38B1"/>
    <w:rsid w:val="006A3EFC"/>
    <w:rsid w:val="006A6802"/>
    <w:rsid w:val="006B0F65"/>
    <w:rsid w:val="006B191F"/>
    <w:rsid w:val="006B2720"/>
    <w:rsid w:val="006B3124"/>
    <w:rsid w:val="006B3B69"/>
    <w:rsid w:val="006B4376"/>
    <w:rsid w:val="006B6BE2"/>
    <w:rsid w:val="006B72B8"/>
    <w:rsid w:val="006B7A98"/>
    <w:rsid w:val="006C1C0C"/>
    <w:rsid w:val="006C37D1"/>
    <w:rsid w:val="006C3A47"/>
    <w:rsid w:val="006C587C"/>
    <w:rsid w:val="006C67F9"/>
    <w:rsid w:val="006D04D9"/>
    <w:rsid w:val="006D1A09"/>
    <w:rsid w:val="006D1FD7"/>
    <w:rsid w:val="006D21C8"/>
    <w:rsid w:val="006D615A"/>
    <w:rsid w:val="006E066D"/>
    <w:rsid w:val="006F13D3"/>
    <w:rsid w:val="006F141A"/>
    <w:rsid w:val="006F25F6"/>
    <w:rsid w:val="006F3BD0"/>
    <w:rsid w:val="006F3D6C"/>
    <w:rsid w:val="006F4E00"/>
    <w:rsid w:val="006F6368"/>
    <w:rsid w:val="006F6B20"/>
    <w:rsid w:val="006F79C1"/>
    <w:rsid w:val="00701B90"/>
    <w:rsid w:val="007038A1"/>
    <w:rsid w:val="00705764"/>
    <w:rsid w:val="00706CAE"/>
    <w:rsid w:val="0070746D"/>
    <w:rsid w:val="0071048A"/>
    <w:rsid w:val="00711548"/>
    <w:rsid w:val="0071165B"/>
    <w:rsid w:val="0071281B"/>
    <w:rsid w:val="00712B58"/>
    <w:rsid w:val="0071415E"/>
    <w:rsid w:val="007147C5"/>
    <w:rsid w:val="00714806"/>
    <w:rsid w:val="00716152"/>
    <w:rsid w:val="0072029C"/>
    <w:rsid w:val="00720BAF"/>
    <w:rsid w:val="0072207F"/>
    <w:rsid w:val="00724197"/>
    <w:rsid w:val="00727659"/>
    <w:rsid w:val="00730042"/>
    <w:rsid w:val="00730483"/>
    <w:rsid w:val="00731AE4"/>
    <w:rsid w:val="00732304"/>
    <w:rsid w:val="007350D4"/>
    <w:rsid w:val="00736253"/>
    <w:rsid w:val="00736F95"/>
    <w:rsid w:val="00737962"/>
    <w:rsid w:val="00737F88"/>
    <w:rsid w:val="00741274"/>
    <w:rsid w:val="00742C59"/>
    <w:rsid w:val="00746671"/>
    <w:rsid w:val="0074689A"/>
    <w:rsid w:val="00747F7B"/>
    <w:rsid w:val="007504EE"/>
    <w:rsid w:val="00750D1B"/>
    <w:rsid w:val="00751CDC"/>
    <w:rsid w:val="007543A9"/>
    <w:rsid w:val="00755567"/>
    <w:rsid w:val="00760CF7"/>
    <w:rsid w:val="007619AB"/>
    <w:rsid w:val="00761C83"/>
    <w:rsid w:val="00761DD8"/>
    <w:rsid w:val="007631AF"/>
    <w:rsid w:val="00763340"/>
    <w:rsid w:val="00764CD4"/>
    <w:rsid w:val="007672AF"/>
    <w:rsid w:val="00767A95"/>
    <w:rsid w:val="007703FB"/>
    <w:rsid w:val="0077158B"/>
    <w:rsid w:val="007750AB"/>
    <w:rsid w:val="00775C60"/>
    <w:rsid w:val="00781229"/>
    <w:rsid w:val="00781752"/>
    <w:rsid w:val="00781BB4"/>
    <w:rsid w:val="0078578F"/>
    <w:rsid w:val="007866CD"/>
    <w:rsid w:val="00786CCE"/>
    <w:rsid w:val="00790C9F"/>
    <w:rsid w:val="0079138D"/>
    <w:rsid w:val="0079350D"/>
    <w:rsid w:val="007942D6"/>
    <w:rsid w:val="00794780"/>
    <w:rsid w:val="007961CA"/>
    <w:rsid w:val="0079706C"/>
    <w:rsid w:val="007A0254"/>
    <w:rsid w:val="007A0745"/>
    <w:rsid w:val="007A098A"/>
    <w:rsid w:val="007A09E1"/>
    <w:rsid w:val="007A1224"/>
    <w:rsid w:val="007A1B97"/>
    <w:rsid w:val="007A3229"/>
    <w:rsid w:val="007A324D"/>
    <w:rsid w:val="007A3687"/>
    <w:rsid w:val="007A5A43"/>
    <w:rsid w:val="007A5F0E"/>
    <w:rsid w:val="007A69B0"/>
    <w:rsid w:val="007A6F80"/>
    <w:rsid w:val="007B0ABD"/>
    <w:rsid w:val="007B3C47"/>
    <w:rsid w:val="007B6525"/>
    <w:rsid w:val="007B67A2"/>
    <w:rsid w:val="007B6A7E"/>
    <w:rsid w:val="007B73FB"/>
    <w:rsid w:val="007B758B"/>
    <w:rsid w:val="007B76D2"/>
    <w:rsid w:val="007B7D80"/>
    <w:rsid w:val="007B7F66"/>
    <w:rsid w:val="007C07D1"/>
    <w:rsid w:val="007C255C"/>
    <w:rsid w:val="007C51B0"/>
    <w:rsid w:val="007C5464"/>
    <w:rsid w:val="007C5A49"/>
    <w:rsid w:val="007C76EE"/>
    <w:rsid w:val="007D2877"/>
    <w:rsid w:val="007D2C60"/>
    <w:rsid w:val="007D3C36"/>
    <w:rsid w:val="007D56E6"/>
    <w:rsid w:val="007D6B79"/>
    <w:rsid w:val="007E0720"/>
    <w:rsid w:val="007E0B84"/>
    <w:rsid w:val="007E0C2A"/>
    <w:rsid w:val="007E0C9A"/>
    <w:rsid w:val="007E172A"/>
    <w:rsid w:val="007E58D9"/>
    <w:rsid w:val="007E5C69"/>
    <w:rsid w:val="007E5CEC"/>
    <w:rsid w:val="007E72F3"/>
    <w:rsid w:val="007E7ACF"/>
    <w:rsid w:val="007E7AE4"/>
    <w:rsid w:val="007F0572"/>
    <w:rsid w:val="007F067A"/>
    <w:rsid w:val="007F237A"/>
    <w:rsid w:val="007F3A1A"/>
    <w:rsid w:val="007F4026"/>
    <w:rsid w:val="007F473E"/>
    <w:rsid w:val="007F47D5"/>
    <w:rsid w:val="007F4D36"/>
    <w:rsid w:val="007F688E"/>
    <w:rsid w:val="007F72A2"/>
    <w:rsid w:val="00800D47"/>
    <w:rsid w:val="008013A2"/>
    <w:rsid w:val="00801603"/>
    <w:rsid w:val="00801866"/>
    <w:rsid w:val="008037A9"/>
    <w:rsid w:val="00804013"/>
    <w:rsid w:val="008045F0"/>
    <w:rsid w:val="00807FBE"/>
    <w:rsid w:val="00811D8D"/>
    <w:rsid w:val="00812825"/>
    <w:rsid w:val="00813D1F"/>
    <w:rsid w:val="008147F1"/>
    <w:rsid w:val="0081557A"/>
    <w:rsid w:val="008156A2"/>
    <w:rsid w:val="00817BEA"/>
    <w:rsid w:val="00821C01"/>
    <w:rsid w:val="00824E5F"/>
    <w:rsid w:val="0082518F"/>
    <w:rsid w:val="00826810"/>
    <w:rsid w:val="008310BD"/>
    <w:rsid w:val="0083221A"/>
    <w:rsid w:val="00832996"/>
    <w:rsid w:val="00834FB5"/>
    <w:rsid w:val="00834FD0"/>
    <w:rsid w:val="00835C6C"/>
    <w:rsid w:val="00837EE2"/>
    <w:rsid w:val="00840167"/>
    <w:rsid w:val="008421D5"/>
    <w:rsid w:val="008423FC"/>
    <w:rsid w:val="00842415"/>
    <w:rsid w:val="0084259E"/>
    <w:rsid w:val="008425CD"/>
    <w:rsid w:val="00842BB6"/>
    <w:rsid w:val="00842FF0"/>
    <w:rsid w:val="0084382C"/>
    <w:rsid w:val="00844A1B"/>
    <w:rsid w:val="00844CD9"/>
    <w:rsid w:val="00845762"/>
    <w:rsid w:val="00846134"/>
    <w:rsid w:val="00851AAB"/>
    <w:rsid w:val="00851EFD"/>
    <w:rsid w:val="00852817"/>
    <w:rsid w:val="00852A0A"/>
    <w:rsid w:val="00852C0D"/>
    <w:rsid w:val="00853B34"/>
    <w:rsid w:val="00854371"/>
    <w:rsid w:val="00854666"/>
    <w:rsid w:val="00855F4D"/>
    <w:rsid w:val="00856636"/>
    <w:rsid w:val="00856778"/>
    <w:rsid w:val="00857728"/>
    <w:rsid w:val="008606E6"/>
    <w:rsid w:val="00861062"/>
    <w:rsid w:val="008640FD"/>
    <w:rsid w:val="00864EEB"/>
    <w:rsid w:val="008650AF"/>
    <w:rsid w:val="00865DCA"/>
    <w:rsid w:val="00867436"/>
    <w:rsid w:val="008678C2"/>
    <w:rsid w:val="00867F5D"/>
    <w:rsid w:val="008725BF"/>
    <w:rsid w:val="008744BD"/>
    <w:rsid w:val="00874B93"/>
    <w:rsid w:val="00874EA7"/>
    <w:rsid w:val="00874F8B"/>
    <w:rsid w:val="00875C1B"/>
    <w:rsid w:val="0087716F"/>
    <w:rsid w:val="0088035D"/>
    <w:rsid w:val="008803F6"/>
    <w:rsid w:val="008810B4"/>
    <w:rsid w:val="00883D73"/>
    <w:rsid w:val="00885527"/>
    <w:rsid w:val="008861F1"/>
    <w:rsid w:val="00887164"/>
    <w:rsid w:val="00887CB7"/>
    <w:rsid w:val="0089081D"/>
    <w:rsid w:val="00893CB1"/>
    <w:rsid w:val="0089721B"/>
    <w:rsid w:val="008A0D93"/>
    <w:rsid w:val="008A3268"/>
    <w:rsid w:val="008A3C32"/>
    <w:rsid w:val="008A622F"/>
    <w:rsid w:val="008B0717"/>
    <w:rsid w:val="008B2B7C"/>
    <w:rsid w:val="008B2DEB"/>
    <w:rsid w:val="008B35E8"/>
    <w:rsid w:val="008B3BA7"/>
    <w:rsid w:val="008B3C2A"/>
    <w:rsid w:val="008B571F"/>
    <w:rsid w:val="008B6A26"/>
    <w:rsid w:val="008B6B2A"/>
    <w:rsid w:val="008B7D57"/>
    <w:rsid w:val="008C0469"/>
    <w:rsid w:val="008C1FF4"/>
    <w:rsid w:val="008C2F5E"/>
    <w:rsid w:val="008C3E48"/>
    <w:rsid w:val="008C4A6F"/>
    <w:rsid w:val="008C6476"/>
    <w:rsid w:val="008C7D3F"/>
    <w:rsid w:val="008D0222"/>
    <w:rsid w:val="008D1CD3"/>
    <w:rsid w:val="008D21FD"/>
    <w:rsid w:val="008D22DC"/>
    <w:rsid w:val="008D244B"/>
    <w:rsid w:val="008D2894"/>
    <w:rsid w:val="008D2DE6"/>
    <w:rsid w:val="008D3DE9"/>
    <w:rsid w:val="008D4681"/>
    <w:rsid w:val="008D68D4"/>
    <w:rsid w:val="008E1930"/>
    <w:rsid w:val="008E2F50"/>
    <w:rsid w:val="008E405B"/>
    <w:rsid w:val="008E7D10"/>
    <w:rsid w:val="008E7FD8"/>
    <w:rsid w:val="008F001B"/>
    <w:rsid w:val="008F1FDE"/>
    <w:rsid w:val="008F269D"/>
    <w:rsid w:val="008F318F"/>
    <w:rsid w:val="008F46DC"/>
    <w:rsid w:val="008F546A"/>
    <w:rsid w:val="008F576F"/>
    <w:rsid w:val="008F5FE1"/>
    <w:rsid w:val="008F76D3"/>
    <w:rsid w:val="008F7A6F"/>
    <w:rsid w:val="00901353"/>
    <w:rsid w:val="00902149"/>
    <w:rsid w:val="009028A5"/>
    <w:rsid w:val="009033F2"/>
    <w:rsid w:val="00904B75"/>
    <w:rsid w:val="0090537E"/>
    <w:rsid w:val="009061F9"/>
    <w:rsid w:val="00906442"/>
    <w:rsid w:val="00906D98"/>
    <w:rsid w:val="00910287"/>
    <w:rsid w:val="0091088C"/>
    <w:rsid w:val="0091182E"/>
    <w:rsid w:val="00912184"/>
    <w:rsid w:val="00912C6D"/>
    <w:rsid w:val="009133DA"/>
    <w:rsid w:val="009141FA"/>
    <w:rsid w:val="0091667C"/>
    <w:rsid w:val="0091683B"/>
    <w:rsid w:val="00916A7E"/>
    <w:rsid w:val="00916FEC"/>
    <w:rsid w:val="00920E19"/>
    <w:rsid w:val="00921E7A"/>
    <w:rsid w:val="00926F83"/>
    <w:rsid w:val="00927BD6"/>
    <w:rsid w:val="00930132"/>
    <w:rsid w:val="00930A17"/>
    <w:rsid w:val="00932078"/>
    <w:rsid w:val="009324E0"/>
    <w:rsid w:val="0093260A"/>
    <w:rsid w:val="00932BD5"/>
    <w:rsid w:val="0093305C"/>
    <w:rsid w:val="009343AB"/>
    <w:rsid w:val="00934AE3"/>
    <w:rsid w:val="009350BE"/>
    <w:rsid w:val="00937A48"/>
    <w:rsid w:val="00942BE4"/>
    <w:rsid w:val="00942FE0"/>
    <w:rsid w:val="009438D6"/>
    <w:rsid w:val="00944902"/>
    <w:rsid w:val="00945BBC"/>
    <w:rsid w:val="00950426"/>
    <w:rsid w:val="009505CA"/>
    <w:rsid w:val="00950A84"/>
    <w:rsid w:val="00950DBF"/>
    <w:rsid w:val="00950DE2"/>
    <w:rsid w:val="0095197F"/>
    <w:rsid w:val="00951FC4"/>
    <w:rsid w:val="00952086"/>
    <w:rsid w:val="00952979"/>
    <w:rsid w:val="00953573"/>
    <w:rsid w:val="00954210"/>
    <w:rsid w:val="009547C6"/>
    <w:rsid w:val="00954AE7"/>
    <w:rsid w:val="00957776"/>
    <w:rsid w:val="009613F5"/>
    <w:rsid w:val="00963330"/>
    <w:rsid w:val="00963AAA"/>
    <w:rsid w:val="00966013"/>
    <w:rsid w:val="00975C6D"/>
    <w:rsid w:val="00976364"/>
    <w:rsid w:val="00980EC6"/>
    <w:rsid w:val="00980F59"/>
    <w:rsid w:val="00981583"/>
    <w:rsid w:val="00981B4D"/>
    <w:rsid w:val="00991047"/>
    <w:rsid w:val="009910B0"/>
    <w:rsid w:val="00991C30"/>
    <w:rsid w:val="00992EA7"/>
    <w:rsid w:val="00994C43"/>
    <w:rsid w:val="0099589A"/>
    <w:rsid w:val="00995961"/>
    <w:rsid w:val="0099606E"/>
    <w:rsid w:val="009A16BE"/>
    <w:rsid w:val="009A1C31"/>
    <w:rsid w:val="009A22F1"/>
    <w:rsid w:val="009A48FD"/>
    <w:rsid w:val="009A6B48"/>
    <w:rsid w:val="009B02B7"/>
    <w:rsid w:val="009B0430"/>
    <w:rsid w:val="009B068D"/>
    <w:rsid w:val="009B1517"/>
    <w:rsid w:val="009B3096"/>
    <w:rsid w:val="009B4886"/>
    <w:rsid w:val="009B5408"/>
    <w:rsid w:val="009B6321"/>
    <w:rsid w:val="009B6487"/>
    <w:rsid w:val="009C02C1"/>
    <w:rsid w:val="009C2967"/>
    <w:rsid w:val="009C2D6B"/>
    <w:rsid w:val="009C3AA3"/>
    <w:rsid w:val="009C4586"/>
    <w:rsid w:val="009C5367"/>
    <w:rsid w:val="009C6F5B"/>
    <w:rsid w:val="009C7311"/>
    <w:rsid w:val="009C769F"/>
    <w:rsid w:val="009D2F6F"/>
    <w:rsid w:val="009D3D77"/>
    <w:rsid w:val="009D4BA8"/>
    <w:rsid w:val="009D7C94"/>
    <w:rsid w:val="009E0304"/>
    <w:rsid w:val="009E1F80"/>
    <w:rsid w:val="009E3585"/>
    <w:rsid w:val="009E4A3B"/>
    <w:rsid w:val="009F21AA"/>
    <w:rsid w:val="009F23DC"/>
    <w:rsid w:val="009F4809"/>
    <w:rsid w:val="009F4C4D"/>
    <w:rsid w:val="009F520D"/>
    <w:rsid w:val="009F74E8"/>
    <w:rsid w:val="009F7F98"/>
    <w:rsid w:val="00A0032E"/>
    <w:rsid w:val="00A007B7"/>
    <w:rsid w:val="00A0116B"/>
    <w:rsid w:val="00A01348"/>
    <w:rsid w:val="00A0143F"/>
    <w:rsid w:val="00A01F38"/>
    <w:rsid w:val="00A04B27"/>
    <w:rsid w:val="00A07BB4"/>
    <w:rsid w:val="00A07C62"/>
    <w:rsid w:val="00A135F1"/>
    <w:rsid w:val="00A13BBB"/>
    <w:rsid w:val="00A14782"/>
    <w:rsid w:val="00A147BC"/>
    <w:rsid w:val="00A149CC"/>
    <w:rsid w:val="00A1529B"/>
    <w:rsid w:val="00A15699"/>
    <w:rsid w:val="00A15E3B"/>
    <w:rsid w:val="00A2025D"/>
    <w:rsid w:val="00A2130F"/>
    <w:rsid w:val="00A2187E"/>
    <w:rsid w:val="00A226B5"/>
    <w:rsid w:val="00A24A56"/>
    <w:rsid w:val="00A25303"/>
    <w:rsid w:val="00A26CBB"/>
    <w:rsid w:val="00A275B3"/>
    <w:rsid w:val="00A325D9"/>
    <w:rsid w:val="00A341D1"/>
    <w:rsid w:val="00A3457E"/>
    <w:rsid w:val="00A3726E"/>
    <w:rsid w:val="00A37CB0"/>
    <w:rsid w:val="00A37CD4"/>
    <w:rsid w:val="00A404ED"/>
    <w:rsid w:val="00A41556"/>
    <w:rsid w:val="00A41CC7"/>
    <w:rsid w:val="00A42472"/>
    <w:rsid w:val="00A429FF"/>
    <w:rsid w:val="00A43C4C"/>
    <w:rsid w:val="00A45A10"/>
    <w:rsid w:val="00A47BF1"/>
    <w:rsid w:val="00A535D3"/>
    <w:rsid w:val="00A55F5D"/>
    <w:rsid w:val="00A570DF"/>
    <w:rsid w:val="00A57562"/>
    <w:rsid w:val="00A607E8"/>
    <w:rsid w:val="00A61502"/>
    <w:rsid w:val="00A6191A"/>
    <w:rsid w:val="00A61DD6"/>
    <w:rsid w:val="00A63774"/>
    <w:rsid w:val="00A6521D"/>
    <w:rsid w:val="00A65FC0"/>
    <w:rsid w:val="00A663D2"/>
    <w:rsid w:val="00A66434"/>
    <w:rsid w:val="00A66EAF"/>
    <w:rsid w:val="00A7060B"/>
    <w:rsid w:val="00A706AA"/>
    <w:rsid w:val="00A71237"/>
    <w:rsid w:val="00A72BD8"/>
    <w:rsid w:val="00A73AD0"/>
    <w:rsid w:val="00A762AA"/>
    <w:rsid w:val="00A77FE6"/>
    <w:rsid w:val="00A80662"/>
    <w:rsid w:val="00A8353B"/>
    <w:rsid w:val="00A83A9F"/>
    <w:rsid w:val="00A83ACD"/>
    <w:rsid w:val="00A84084"/>
    <w:rsid w:val="00A84788"/>
    <w:rsid w:val="00A878F3"/>
    <w:rsid w:val="00A91813"/>
    <w:rsid w:val="00A918F5"/>
    <w:rsid w:val="00A9331A"/>
    <w:rsid w:val="00A9459A"/>
    <w:rsid w:val="00A94A91"/>
    <w:rsid w:val="00A9577E"/>
    <w:rsid w:val="00A95FBC"/>
    <w:rsid w:val="00A96B85"/>
    <w:rsid w:val="00AA140D"/>
    <w:rsid w:val="00AA174C"/>
    <w:rsid w:val="00AA5AA5"/>
    <w:rsid w:val="00AA6CB4"/>
    <w:rsid w:val="00AA71DF"/>
    <w:rsid w:val="00AA76C3"/>
    <w:rsid w:val="00AB0C06"/>
    <w:rsid w:val="00AB1C62"/>
    <w:rsid w:val="00AB3985"/>
    <w:rsid w:val="00AB55BA"/>
    <w:rsid w:val="00AB567F"/>
    <w:rsid w:val="00AB5CAB"/>
    <w:rsid w:val="00AC09C8"/>
    <w:rsid w:val="00AC10E0"/>
    <w:rsid w:val="00AC27C4"/>
    <w:rsid w:val="00AC2FBC"/>
    <w:rsid w:val="00AC3509"/>
    <w:rsid w:val="00AD04BE"/>
    <w:rsid w:val="00AD4C88"/>
    <w:rsid w:val="00AD5339"/>
    <w:rsid w:val="00AD54AD"/>
    <w:rsid w:val="00AD6112"/>
    <w:rsid w:val="00AD634A"/>
    <w:rsid w:val="00AD73AF"/>
    <w:rsid w:val="00AE0B4B"/>
    <w:rsid w:val="00AE1A21"/>
    <w:rsid w:val="00AE27F2"/>
    <w:rsid w:val="00AE2828"/>
    <w:rsid w:val="00AE29E4"/>
    <w:rsid w:val="00AE3082"/>
    <w:rsid w:val="00AE4198"/>
    <w:rsid w:val="00AE67DE"/>
    <w:rsid w:val="00AE6D5F"/>
    <w:rsid w:val="00AE73BE"/>
    <w:rsid w:val="00AF023D"/>
    <w:rsid w:val="00AF03C6"/>
    <w:rsid w:val="00AF0ED3"/>
    <w:rsid w:val="00AF217B"/>
    <w:rsid w:val="00AF2254"/>
    <w:rsid w:val="00AF2FB4"/>
    <w:rsid w:val="00AF3C2C"/>
    <w:rsid w:val="00AF6D5B"/>
    <w:rsid w:val="00B00081"/>
    <w:rsid w:val="00B00ED4"/>
    <w:rsid w:val="00B0103C"/>
    <w:rsid w:val="00B03E6F"/>
    <w:rsid w:val="00B04148"/>
    <w:rsid w:val="00B048BA"/>
    <w:rsid w:val="00B05770"/>
    <w:rsid w:val="00B111F0"/>
    <w:rsid w:val="00B12BB1"/>
    <w:rsid w:val="00B12CB4"/>
    <w:rsid w:val="00B14ABD"/>
    <w:rsid w:val="00B14DAD"/>
    <w:rsid w:val="00B15C45"/>
    <w:rsid w:val="00B160CA"/>
    <w:rsid w:val="00B2157C"/>
    <w:rsid w:val="00B23EB2"/>
    <w:rsid w:val="00B24DFA"/>
    <w:rsid w:val="00B24F4F"/>
    <w:rsid w:val="00B2653B"/>
    <w:rsid w:val="00B26762"/>
    <w:rsid w:val="00B270D7"/>
    <w:rsid w:val="00B30542"/>
    <w:rsid w:val="00B3194A"/>
    <w:rsid w:val="00B32A52"/>
    <w:rsid w:val="00B32A54"/>
    <w:rsid w:val="00B338D6"/>
    <w:rsid w:val="00B35F4F"/>
    <w:rsid w:val="00B370D4"/>
    <w:rsid w:val="00B409FD"/>
    <w:rsid w:val="00B41491"/>
    <w:rsid w:val="00B50D3A"/>
    <w:rsid w:val="00B51906"/>
    <w:rsid w:val="00B51993"/>
    <w:rsid w:val="00B5247B"/>
    <w:rsid w:val="00B55762"/>
    <w:rsid w:val="00B56007"/>
    <w:rsid w:val="00B573B6"/>
    <w:rsid w:val="00B579E3"/>
    <w:rsid w:val="00B60429"/>
    <w:rsid w:val="00B63267"/>
    <w:rsid w:val="00B64F13"/>
    <w:rsid w:val="00B650EF"/>
    <w:rsid w:val="00B65636"/>
    <w:rsid w:val="00B656E8"/>
    <w:rsid w:val="00B70A1D"/>
    <w:rsid w:val="00B72322"/>
    <w:rsid w:val="00B72B20"/>
    <w:rsid w:val="00B75EE9"/>
    <w:rsid w:val="00B77FBE"/>
    <w:rsid w:val="00B80209"/>
    <w:rsid w:val="00B80E1E"/>
    <w:rsid w:val="00B81A8F"/>
    <w:rsid w:val="00B82AA1"/>
    <w:rsid w:val="00B831D9"/>
    <w:rsid w:val="00B832C5"/>
    <w:rsid w:val="00B8388F"/>
    <w:rsid w:val="00B85598"/>
    <w:rsid w:val="00B87740"/>
    <w:rsid w:val="00B87A01"/>
    <w:rsid w:val="00B90EC2"/>
    <w:rsid w:val="00B91269"/>
    <w:rsid w:val="00B913F6"/>
    <w:rsid w:val="00B91D78"/>
    <w:rsid w:val="00B9617F"/>
    <w:rsid w:val="00B964D8"/>
    <w:rsid w:val="00BA00B1"/>
    <w:rsid w:val="00BA03A3"/>
    <w:rsid w:val="00BA047D"/>
    <w:rsid w:val="00BA1B71"/>
    <w:rsid w:val="00BA29B6"/>
    <w:rsid w:val="00BA2AA0"/>
    <w:rsid w:val="00BA4A6B"/>
    <w:rsid w:val="00BA72B4"/>
    <w:rsid w:val="00BA73C2"/>
    <w:rsid w:val="00BB2263"/>
    <w:rsid w:val="00BB22C6"/>
    <w:rsid w:val="00BB44E2"/>
    <w:rsid w:val="00BB4552"/>
    <w:rsid w:val="00BB7BD0"/>
    <w:rsid w:val="00BC0ACF"/>
    <w:rsid w:val="00BC3556"/>
    <w:rsid w:val="00BC362C"/>
    <w:rsid w:val="00BC4500"/>
    <w:rsid w:val="00BC560A"/>
    <w:rsid w:val="00BC5E18"/>
    <w:rsid w:val="00BC606E"/>
    <w:rsid w:val="00BC68D1"/>
    <w:rsid w:val="00BC6DBF"/>
    <w:rsid w:val="00BD1400"/>
    <w:rsid w:val="00BD2EB2"/>
    <w:rsid w:val="00BD51BF"/>
    <w:rsid w:val="00BD664F"/>
    <w:rsid w:val="00BE4DCD"/>
    <w:rsid w:val="00BE54B3"/>
    <w:rsid w:val="00BE6098"/>
    <w:rsid w:val="00BE6894"/>
    <w:rsid w:val="00BE7169"/>
    <w:rsid w:val="00BE7410"/>
    <w:rsid w:val="00BE7466"/>
    <w:rsid w:val="00BE74C0"/>
    <w:rsid w:val="00BF0E90"/>
    <w:rsid w:val="00BF16DE"/>
    <w:rsid w:val="00BF31CB"/>
    <w:rsid w:val="00BF57FC"/>
    <w:rsid w:val="00BF615A"/>
    <w:rsid w:val="00BF6BDE"/>
    <w:rsid w:val="00C00AAD"/>
    <w:rsid w:val="00C025A9"/>
    <w:rsid w:val="00C02B99"/>
    <w:rsid w:val="00C032E2"/>
    <w:rsid w:val="00C03A52"/>
    <w:rsid w:val="00C043F5"/>
    <w:rsid w:val="00C056AF"/>
    <w:rsid w:val="00C07B03"/>
    <w:rsid w:val="00C103B4"/>
    <w:rsid w:val="00C10EFD"/>
    <w:rsid w:val="00C11440"/>
    <w:rsid w:val="00C120A1"/>
    <w:rsid w:val="00C15F97"/>
    <w:rsid w:val="00C171ED"/>
    <w:rsid w:val="00C176C7"/>
    <w:rsid w:val="00C17D7E"/>
    <w:rsid w:val="00C17E8E"/>
    <w:rsid w:val="00C2171D"/>
    <w:rsid w:val="00C218C0"/>
    <w:rsid w:val="00C2198F"/>
    <w:rsid w:val="00C21E5E"/>
    <w:rsid w:val="00C22B3E"/>
    <w:rsid w:val="00C22BDF"/>
    <w:rsid w:val="00C244C5"/>
    <w:rsid w:val="00C2694C"/>
    <w:rsid w:val="00C26D34"/>
    <w:rsid w:val="00C27059"/>
    <w:rsid w:val="00C27FAA"/>
    <w:rsid w:val="00C30112"/>
    <w:rsid w:val="00C30541"/>
    <w:rsid w:val="00C30C08"/>
    <w:rsid w:val="00C35351"/>
    <w:rsid w:val="00C3629A"/>
    <w:rsid w:val="00C417BC"/>
    <w:rsid w:val="00C41FBD"/>
    <w:rsid w:val="00C42BF5"/>
    <w:rsid w:val="00C4378A"/>
    <w:rsid w:val="00C43AD2"/>
    <w:rsid w:val="00C43FE1"/>
    <w:rsid w:val="00C44AD7"/>
    <w:rsid w:val="00C44B00"/>
    <w:rsid w:val="00C45346"/>
    <w:rsid w:val="00C456FC"/>
    <w:rsid w:val="00C45BBB"/>
    <w:rsid w:val="00C47B27"/>
    <w:rsid w:val="00C50175"/>
    <w:rsid w:val="00C50CD1"/>
    <w:rsid w:val="00C51220"/>
    <w:rsid w:val="00C54BBC"/>
    <w:rsid w:val="00C5689B"/>
    <w:rsid w:val="00C57751"/>
    <w:rsid w:val="00C60855"/>
    <w:rsid w:val="00C611F2"/>
    <w:rsid w:val="00C6180B"/>
    <w:rsid w:val="00C630FF"/>
    <w:rsid w:val="00C632B9"/>
    <w:rsid w:val="00C63AD2"/>
    <w:rsid w:val="00C652FF"/>
    <w:rsid w:val="00C67B72"/>
    <w:rsid w:val="00C7098A"/>
    <w:rsid w:val="00C70B85"/>
    <w:rsid w:val="00C7171B"/>
    <w:rsid w:val="00C71BC6"/>
    <w:rsid w:val="00C73945"/>
    <w:rsid w:val="00C73AAF"/>
    <w:rsid w:val="00C73EDC"/>
    <w:rsid w:val="00C73F42"/>
    <w:rsid w:val="00C7620D"/>
    <w:rsid w:val="00C775CE"/>
    <w:rsid w:val="00C7772A"/>
    <w:rsid w:val="00C77E36"/>
    <w:rsid w:val="00C77FAA"/>
    <w:rsid w:val="00C80515"/>
    <w:rsid w:val="00C814AF"/>
    <w:rsid w:val="00C83F9B"/>
    <w:rsid w:val="00C844A5"/>
    <w:rsid w:val="00C8772A"/>
    <w:rsid w:val="00C87BB0"/>
    <w:rsid w:val="00C908BB"/>
    <w:rsid w:val="00C90B6A"/>
    <w:rsid w:val="00C92A2C"/>
    <w:rsid w:val="00C92F67"/>
    <w:rsid w:val="00C9379A"/>
    <w:rsid w:val="00C9379F"/>
    <w:rsid w:val="00C96C15"/>
    <w:rsid w:val="00CA13A7"/>
    <w:rsid w:val="00CA1B8E"/>
    <w:rsid w:val="00CA55A1"/>
    <w:rsid w:val="00CA5E93"/>
    <w:rsid w:val="00CA5F4E"/>
    <w:rsid w:val="00CA616A"/>
    <w:rsid w:val="00CA6C2F"/>
    <w:rsid w:val="00CA6F6A"/>
    <w:rsid w:val="00CB17E7"/>
    <w:rsid w:val="00CB1ACB"/>
    <w:rsid w:val="00CB2273"/>
    <w:rsid w:val="00CB24C3"/>
    <w:rsid w:val="00CB34D6"/>
    <w:rsid w:val="00CB4474"/>
    <w:rsid w:val="00CB6D1B"/>
    <w:rsid w:val="00CC012D"/>
    <w:rsid w:val="00CC0878"/>
    <w:rsid w:val="00CC3899"/>
    <w:rsid w:val="00CC39E2"/>
    <w:rsid w:val="00CC3CFA"/>
    <w:rsid w:val="00CC499F"/>
    <w:rsid w:val="00CD037E"/>
    <w:rsid w:val="00CD08A2"/>
    <w:rsid w:val="00CD0F70"/>
    <w:rsid w:val="00CD401E"/>
    <w:rsid w:val="00CD5C35"/>
    <w:rsid w:val="00CD64E8"/>
    <w:rsid w:val="00CD723F"/>
    <w:rsid w:val="00CE38FD"/>
    <w:rsid w:val="00CE4BE9"/>
    <w:rsid w:val="00CE4CCB"/>
    <w:rsid w:val="00CE50C1"/>
    <w:rsid w:val="00CE5E63"/>
    <w:rsid w:val="00CF20DB"/>
    <w:rsid w:val="00CF3253"/>
    <w:rsid w:val="00CF3301"/>
    <w:rsid w:val="00CF3E99"/>
    <w:rsid w:val="00CF4EAF"/>
    <w:rsid w:val="00CF5CA1"/>
    <w:rsid w:val="00CF6014"/>
    <w:rsid w:val="00CF6916"/>
    <w:rsid w:val="00CF7FA1"/>
    <w:rsid w:val="00D00C83"/>
    <w:rsid w:val="00D01C9D"/>
    <w:rsid w:val="00D0212A"/>
    <w:rsid w:val="00D0272C"/>
    <w:rsid w:val="00D0337E"/>
    <w:rsid w:val="00D03684"/>
    <w:rsid w:val="00D04822"/>
    <w:rsid w:val="00D04A48"/>
    <w:rsid w:val="00D0520B"/>
    <w:rsid w:val="00D06B5D"/>
    <w:rsid w:val="00D0761C"/>
    <w:rsid w:val="00D0773A"/>
    <w:rsid w:val="00D07B84"/>
    <w:rsid w:val="00D1142E"/>
    <w:rsid w:val="00D11BA4"/>
    <w:rsid w:val="00D126E9"/>
    <w:rsid w:val="00D14093"/>
    <w:rsid w:val="00D1611E"/>
    <w:rsid w:val="00D16ECF"/>
    <w:rsid w:val="00D20752"/>
    <w:rsid w:val="00D21282"/>
    <w:rsid w:val="00D2148B"/>
    <w:rsid w:val="00D222A5"/>
    <w:rsid w:val="00D22EFF"/>
    <w:rsid w:val="00D262BD"/>
    <w:rsid w:val="00D26650"/>
    <w:rsid w:val="00D26D9F"/>
    <w:rsid w:val="00D314A2"/>
    <w:rsid w:val="00D32117"/>
    <w:rsid w:val="00D34A38"/>
    <w:rsid w:val="00D4008B"/>
    <w:rsid w:val="00D4016B"/>
    <w:rsid w:val="00D41E4B"/>
    <w:rsid w:val="00D420E0"/>
    <w:rsid w:val="00D45241"/>
    <w:rsid w:val="00D4606F"/>
    <w:rsid w:val="00D462DB"/>
    <w:rsid w:val="00D46AB8"/>
    <w:rsid w:val="00D46B1F"/>
    <w:rsid w:val="00D4753F"/>
    <w:rsid w:val="00D50A2F"/>
    <w:rsid w:val="00D50FCD"/>
    <w:rsid w:val="00D523E5"/>
    <w:rsid w:val="00D52E34"/>
    <w:rsid w:val="00D54BFC"/>
    <w:rsid w:val="00D57C93"/>
    <w:rsid w:val="00D57D47"/>
    <w:rsid w:val="00D60A22"/>
    <w:rsid w:val="00D62843"/>
    <w:rsid w:val="00D628F8"/>
    <w:rsid w:val="00D641CF"/>
    <w:rsid w:val="00D64817"/>
    <w:rsid w:val="00D64CBD"/>
    <w:rsid w:val="00D6643C"/>
    <w:rsid w:val="00D66EE0"/>
    <w:rsid w:val="00D7299D"/>
    <w:rsid w:val="00D73F8D"/>
    <w:rsid w:val="00D7715D"/>
    <w:rsid w:val="00D815BC"/>
    <w:rsid w:val="00D82434"/>
    <w:rsid w:val="00D82D96"/>
    <w:rsid w:val="00D85CF7"/>
    <w:rsid w:val="00D860A1"/>
    <w:rsid w:val="00D86EFA"/>
    <w:rsid w:val="00D905B1"/>
    <w:rsid w:val="00D96449"/>
    <w:rsid w:val="00D9688C"/>
    <w:rsid w:val="00D972D6"/>
    <w:rsid w:val="00D977E0"/>
    <w:rsid w:val="00DA00E5"/>
    <w:rsid w:val="00DA04E0"/>
    <w:rsid w:val="00DA0DB6"/>
    <w:rsid w:val="00DA1ACB"/>
    <w:rsid w:val="00DA21F2"/>
    <w:rsid w:val="00DA2AAD"/>
    <w:rsid w:val="00DA3591"/>
    <w:rsid w:val="00DA3E87"/>
    <w:rsid w:val="00DA4968"/>
    <w:rsid w:val="00DA6122"/>
    <w:rsid w:val="00DA6714"/>
    <w:rsid w:val="00DA6812"/>
    <w:rsid w:val="00DB0D6F"/>
    <w:rsid w:val="00DB2C3C"/>
    <w:rsid w:val="00DB2C9C"/>
    <w:rsid w:val="00DB3784"/>
    <w:rsid w:val="00DB429D"/>
    <w:rsid w:val="00DB4D97"/>
    <w:rsid w:val="00DB5BEC"/>
    <w:rsid w:val="00DB6532"/>
    <w:rsid w:val="00DC06C9"/>
    <w:rsid w:val="00DC40AB"/>
    <w:rsid w:val="00DC4BD2"/>
    <w:rsid w:val="00DC4F98"/>
    <w:rsid w:val="00DC6533"/>
    <w:rsid w:val="00DC6F45"/>
    <w:rsid w:val="00DD3C1E"/>
    <w:rsid w:val="00DD5502"/>
    <w:rsid w:val="00DD7F0F"/>
    <w:rsid w:val="00DE1DF4"/>
    <w:rsid w:val="00DE2287"/>
    <w:rsid w:val="00DE28AA"/>
    <w:rsid w:val="00DE2E4F"/>
    <w:rsid w:val="00DE3ADD"/>
    <w:rsid w:val="00DE523B"/>
    <w:rsid w:val="00DE5A68"/>
    <w:rsid w:val="00DE628B"/>
    <w:rsid w:val="00DE6910"/>
    <w:rsid w:val="00DE6A52"/>
    <w:rsid w:val="00DF1A0D"/>
    <w:rsid w:val="00DF1BE6"/>
    <w:rsid w:val="00DF411F"/>
    <w:rsid w:val="00DF56A6"/>
    <w:rsid w:val="00E0264B"/>
    <w:rsid w:val="00E03236"/>
    <w:rsid w:val="00E044CE"/>
    <w:rsid w:val="00E050CB"/>
    <w:rsid w:val="00E05784"/>
    <w:rsid w:val="00E05BB4"/>
    <w:rsid w:val="00E05D6B"/>
    <w:rsid w:val="00E10D2B"/>
    <w:rsid w:val="00E13581"/>
    <w:rsid w:val="00E13841"/>
    <w:rsid w:val="00E14990"/>
    <w:rsid w:val="00E166F5"/>
    <w:rsid w:val="00E17EBE"/>
    <w:rsid w:val="00E204A3"/>
    <w:rsid w:val="00E21DD3"/>
    <w:rsid w:val="00E222BB"/>
    <w:rsid w:val="00E22692"/>
    <w:rsid w:val="00E22F4C"/>
    <w:rsid w:val="00E249B8"/>
    <w:rsid w:val="00E2673D"/>
    <w:rsid w:val="00E278DB"/>
    <w:rsid w:val="00E30B06"/>
    <w:rsid w:val="00E32ABB"/>
    <w:rsid w:val="00E34325"/>
    <w:rsid w:val="00E365E7"/>
    <w:rsid w:val="00E3789C"/>
    <w:rsid w:val="00E40356"/>
    <w:rsid w:val="00E40F14"/>
    <w:rsid w:val="00E43829"/>
    <w:rsid w:val="00E44AD0"/>
    <w:rsid w:val="00E44DFF"/>
    <w:rsid w:val="00E464A4"/>
    <w:rsid w:val="00E46E60"/>
    <w:rsid w:val="00E4756F"/>
    <w:rsid w:val="00E50031"/>
    <w:rsid w:val="00E5135D"/>
    <w:rsid w:val="00E51B58"/>
    <w:rsid w:val="00E531C7"/>
    <w:rsid w:val="00E53E92"/>
    <w:rsid w:val="00E54508"/>
    <w:rsid w:val="00E5643B"/>
    <w:rsid w:val="00E5733A"/>
    <w:rsid w:val="00E6061B"/>
    <w:rsid w:val="00E60CC4"/>
    <w:rsid w:val="00E63410"/>
    <w:rsid w:val="00E636EE"/>
    <w:rsid w:val="00E66198"/>
    <w:rsid w:val="00E7201C"/>
    <w:rsid w:val="00E72DD7"/>
    <w:rsid w:val="00E72EE5"/>
    <w:rsid w:val="00E738CF"/>
    <w:rsid w:val="00E739BE"/>
    <w:rsid w:val="00E74419"/>
    <w:rsid w:val="00E745B6"/>
    <w:rsid w:val="00E76629"/>
    <w:rsid w:val="00E777B2"/>
    <w:rsid w:val="00E82D3D"/>
    <w:rsid w:val="00E85745"/>
    <w:rsid w:val="00E86180"/>
    <w:rsid w:val="00E86642"/>
    <w:rsid w:val="00E90189"/>
    <w:rsid w:val="00E92B8C"/>
    <w:rsid w:val="00E938E8"/>
    <w:rsid w:val="00E961A6"/>
    <w:rsid w:val="00EA0DD0"/>
    <w:rsid w:val="00EA2D71"/>
    <w:rsid w:val="00EA32ED"/>
    <w:rsid w:val="00EA344E"/>
    <w:rsid w:val="00EA426A"/>
    <w:rsid w:val="00EA753B"/>
    <w:rsid w:val="00EB38E4"/>
    <w:rsid w:val="00EB3AC4"/>
    <w:rsid w:val="00EB4D56"/>
    <w:rsid w:val="00EB5293"/>
    <w:rsid w:val="00EB5335"/>
    <w:rsid w:val="00EB59FC"/>
    <w:rsid w:val="00EB65A4"/>
    <w:rsid w:val="00EB6CAA"/>
    <w:rsid w:val="00EB6FAE"/>
    <w:rsid w:val="00EC0B46"/>
    <w:rsid w:val="00EC1432"/>
    <w:rsid w:val="00EC283F"/>
    <w:rsid w:val="00EC3328"/>
    <w:rsid w:val="00EC36A6"/>
    <w:rsid w:val="00EC3730"/>
    <w:rsid w:val="00EC4F5D"/>
    <w:rsid w:val="00EC7B87"/>
    <w:rsid w:val="00EC7E0C"/>
    <w:rsid w:val="00ED09EF"/>
    <w:rsid w:val="00ED1D21"/>
    <w:rsid w:val="00ED23D7"/>
    <w:rsid w:val="00ED28A5"/>
    <w:rsid w:val="00ED47AB"/>
    <w:rsid w:val="00ED60F7"/>
    <w:rsid w:val="00EE02B8"/>
    <w:rsid w:val="00EE0963"/>
    <w:rsid w:val="00EE09D6"/>
    <w:rsid w:val="00EE19CD"/>
    <w:rsid w:val="00EE35AC"/>
    <w:rsid w:val="00EE67BE"/>
    <w:rsid w:val="00EE7C64"/>
    <w:rsid w:val="00EF03BD"/>
    <w:rsid w:val="00EF4239"/>
    <w:rsid w:val="00EF47A4"/>
    <w:rsid w:val="00EF491F"/>
    <w:rsid w:val="00EF591B"/>
    <w:rsid w:val="00EF69F6"/>
    <w:rsid w:val="00EF6A7C"/>
    <w:rsid w:val="00F01DE2"/>
    <w:rsid w:val="00F022B1"/>
    <w:rsid w:val="00F027EE"/>
    <w:rsid w:val="00F05098"/>
    <w:rsid w:val="00F057B5"/>
    <w:rsid w:val="00F06FDE"/>
    <w:rsid w:val="00F073B3"/>
    <w:rsid w:val="00F11914"/>
    <w:rsid w:val="00F11AED"/>
    <w:rsid w:val="00F121B2"/>
    <w:rsid w:val="00F130E1"/>
    <w:rsid w:val="00F13172"/>
    <w:rsid w:val="00F138C7"/>
    <w:rsid w:val="00F1426A"/>
    <w:rsid w:val="00F14F70"/>
    <w:rsid w:val="00F204CB"/>
    <w:rsid w:val="00F22C07"/>
    <w:rsid w:val="00F232F9"/>
    <w:rsid w:val="00F24198"/>
    <w:rsid w:val="00F26879"/>
    <w:rsid w:val="00F26BA7"/>
    <w:rsid w:val="00F26F11"/>
    <w:rsid w:val="00F31D76"/>
    <w:rsid w:val="00F31EF0"/>
    <w:rsid w:val="00F32A5D"/>
    <w:rsid w:val="00F348AF"/>
    <w:rsid w:val="00F35FF0"/>
    <w:rsid w:val="00F4122C"/>
    <w:rsid w:val="00F416CF"/>
    <w:rsid w:val="00F41FFD"/>
    <w:rsid w:val="00F42D15"/>
    <w:rsid w:val="00F461A4"/>
    <w:rsid w:val="00F4692B"/>
    <w:rsid w:val="00F46C58"/>
    <w:rsid w:val="00F46F29"/>
    <w:rsid w:val="00F47C55"/>
    <w:rsid w:val="00F50FB0"/>
    <w:rsid w:val="00F54E56"/>
    <w:rsid w:val="00F56B35"/>
    <w:rsid w:val="00F60946"/>
    <w:rsid w:val="00F617E4"/>
    <w:rsid w:val="00F633C2"/>
    <w:rsid w:val="00F633EC"/>
    <w:rsid w:val="00F64CC0"/>
    <w:rsid w:val="00F65CB2"/>
    <w:rsid w:val="00F65EA5"/>
    <w:rsid w:val="00F660D1"/>
    <w:rsid w:val="00F66D46"/>
    <w:rsid w:val="00F66F81"/>
    <w:rsid w:val="00F707B3"/>
    <w:rsid w:val="00F7266D"/>
    <w:rsid w:val="00F74059"/>
    <w:rsid w:val="00F74BB1"/>
    <w:rsid w:val="00F75737"/>
    <w:rsid w:val="00F75F6F"/>
    <w:rsid w:val="00F76552"/>
    <w:rsid w:val="00F76D71"/>
    <w:rsid w:val="00F770A4"/>
    <w:rsid w:val="00F77FE9"/>
    <w:rsid w:val="00F80D1E"/>
    <w:rsid w:val="00F84CB3"/>
    <w:rsid w:val="00F86F86"/>
    <w:rsid w:val="00F873EC"/>
    <w:rsid w:val="00F901E1"/>
    <w:rsid w:val="00F92343"/>
    <w:rsid w:val="00F930A4"/>
    <w:rsid w:val="00F93B1A"/>
    <w:rsid w:val="00F94130"/>
    <w:rsid w:val="00F9516E"/>
    <w:rsid w:val="00F959D7"/>
    <w:rsid w:val="00F95D8A"/>
    <w:rsid w:val="00F97454"/>
    <w:rsid w:val="00F97F9A"/>
    <w:rsid w:val="00FA0114"/>
    <w:rsid w:val="00FA0380"/>
    <w:rsid w:val="00FA1329"/>
    <w:rsid w:val="00FA16B9"/>
    <w:rsid w:val="00FA1827"/>
    <w:rsid w:val="00FA1F6A"/>
    <w:rsid w:val="00FA22DF"/>
    <w:rsid w:val="00FA3126"/>
    <w:rsid w:val="00FA65E8"/>
    <w:rsid w:val="00FB014B"/>
    <w:rsid w:val="00FB0EFE"/>
    <w:rsid w:val="00FB24ED"/>
    <w:rsid w:val="00FB6015"/>
    <w:rsid w:val="00FB6C4A"/>
    <w:rsid w:val="00FB72ED"/>
    <w:rsid w:val="00FB748A"/>
    <w:rsid w:val="00FB7FE4"/>
    <w:rsid w:val="00FC1EE3"/>
    <w:rsid w:val="00FC3298"/>
    <w:rsid w:val="00FC34C2"/>
    <w:rsid w:val="00FC3F83"/>
    <w:rsid w:val="00FC401D"/>
    <w:rsid w:val="00FC6113"/>
    <w:rsid w:val="00FC795D"/>
    <w:rsid w:val="00FC7DE8"/>
    <w:rsid w:val="00FD44C1"/>
    <w:rsid w:val="00FD4F22"/>
    <w:rsid w:val="00FD5BC3"/>
    <w:rsid w:val="00FD6184"/>
    <w:rsid w:val="00FD6AD1"/>
    <w:rsid w:val="00FD750B"/>
    <w:rsid w:val="00FD7583"/>
    <w:rsid w:val="00FE003C"/>
    <w:rsid w:val="00FE0B98"/>
    <w:rsid w:val="00FE15DC"/>
    <w:rsid w:val="00FE374B"/>
    <w:rsid w:val="00FE3A2C"/>
    <w:rsid w:val="00FE483C"/>
    <w:rsid w:val="00FE511D"/>
    <w:rsid w:val="00FE5893"/>
    <w:rsid w:val="00FE5DA7"/>
    <w:rsid w:val="00FE5F0F"/>
    <w:rsid w:val="00FE737E"/>
    <w:rsid w:val="00FE743E"/>
    <w:rsid w:val="00FE7975"/>
    <w:rsid w:val="00FF123D"/>
    <w:rsid w:val="00FF1F33"/>
    <w:rsid w:val="00FF4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26E8F9D"/>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C17D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17D7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unhideWhenUsed/>
    <w:rsid w:val="0042552E"/>
    <w:rPr>
      <w:color w:val="0000FF"/>
      <w:u w:val="single"/>
    </w:rPr>
  </w:style>
  <w:style w:type="paragraph" w:styleId="Textoindependiente">
    <w:name w:val="Body Text"/>
    <w:basedOn w:val="Normal"/>
    <w:link w:val="TextoindependienteCar"/>
    <w:uiPriority w:val="99"/>
    <w:unhideWhenUsed/>
    <w:rsid w:val="002969CC"/>
    <w:pPr>
      <w:spacing w:after="120"/>
    </w:pPr>
  </w:style>
  <w:style w:type="character" w:customStyle="1" w:styleId="TextoindependienteCar">
    <w:name w:val="Texto independiente Car"/>
    <w:basedOn w:val="Fuentedeprrafopredeter"/>
    <w:link w:val="Textoindependiente"/>
    <w:uiPriority w:val="99"/>
    <w:rsid w:val="002969CC"/>
    <w:rPr>
      <w:sz w:val="22"/>
      <w:szCs w:val="22"/>
      <w:lang w:eastAsia="en-US"/>
    </w:rPr>
  </w:style>
  <w:style w:type="paragraph" w:styleId="Revisin">
    <w:name w:val="Revision"/>
    <w:hidden/>
    <w:uiPriority w:val="99"/>
    <w:semiHidden/>
    <w:rsid w:val="00334F41"/>
    <w:rPr>
      <w:sz w:val="22"/>
      <w:szCs w:val="22"/>
      <w:lang w:eastAsia="en-US"/>
    </w:rPr>
  </w:style>
  <w:style w:type="character" w:styleId="Refdecomentario">
    <w:name w:val="annotation reference"/>
    <w:basedOn w:val="Fuentedeprrafopredeter"/>
    <w:uiPriority w:val="99"/>
    <w:semiHidden/>
    <w:unhideWhenUsed/>
    <w:rsid w:val="00532CBB"/>
    <w:rPr>
      <w:sz w:val="16"/>
      <w:szCs w:val="16"/>
    </w:rPr>
  </w:style>
  <w:style w:type="paragraph" w:styleId="Textocomentario">
    <w:name w:val="annotation text"/>
    <w:basedOn w:val="Normal"/>
    <w:link w:val="TextocomentarioCar"/>
    <w:uiPriority w:val="99"/>
    <w:semiHidden/>
    <w:unhideWhenUsed/>
    <w:rsid w:val="00532C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2CBB"/>
    <w:rPr>
      <w:lang w:eastAsia="en-US"/>
    </w:rPr>
  </w:style>
  <w:style w:type="paragraph" w:styleId="Asuntodelcomentario">
    <w:name w:val="annotation subject"/>
    <w:basedOn w:val="Textocomentario"/>
    <w:next w:val="Textocomentario"/>
    <w:link w:val="AsuntodelcomentarioCar"/>
    <w:uiPriority w:val="99"/>
    <w:semiHidden/>
    <w:unhideWhenUsed/>
    <w:rsid w:val="00532CBB"/>
    <w:rPr>
      <w:b/>
      <w:bCs/>
    </w:rPr>
  </w:style>
  <w:style w:type="character" w:customStyle="1" w:styleId="AsuntodelcomentarioCar">
    <w:name w:val="Asunto del comentario Car"/>
    <w:basedOn w:val="TextocomentarioCar"/>
    <w:link w:val="Asuntodelcomentario"/>
    <w:uiPriority w:val="99"/>
    <w:semiHidden/>
    <w:rsid w:val="00532CBB"/>
    <w:rPr>
      <w:b/>
      <w:bCs/>
      <w:lang w:eastAsia="en-US"/>
    </w:rPr>
  </w:style>
  <w:style w:type="paragraph" w:styleId="Textonotapie">
    <w:name w:val="footnote text"/>
    <w:basedOn w:val="Normal"/>
    <w:link w:val="TextonotapieCar"/>
    <w:uiPriority w:val="99"/>
    <w:semiHidden/>
    <w:unhideWhenUsed/>
    <w:rsid w:val="002458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58F4"/>
    <w:rPr>
      <w:lang w:eastAsia="en-US"/>
    </w:rPr>
  </w:style>
  <w:style w:type="character" w:styleId="Refdenotaalpie">
    <w:name w:val="footnote reference"/>
    <w:basedOn w:val="Fuentedeprrafopredeter"/>
    <w:uiPriority w:val="99"/>
    <w:semiHidden/>
    <w:unhideWhenUsed/>
    <w:rsid w:val="002458F4"/>
    <w:rPr>
      <w:vertAlign w:val="superscript"/>
    </w:rPr>
  </w:style>
  <w:style w:type="paragraph" w:styleId="Lista">
    <w:name w:val="List"/>
    <w:basedOn w:val="Normal"/>
    <w:uiPriority w:val="99"/>
    <w:semiHidden/>
    <w:unhideWhenUsed/>
    <w:rsid w:val="00600D6E"/>
    <w:pPr>
      <w:ind w:left="283" w:hanging="283"/>
      <w:contextualSpacing/>
    </w:pPr>
  </w:style>
  <w:style w:type="character" w:customStyle="1" w:styleId="PrrafodelistaCar">
    <w:name w:val="Párrafo de lista Car"/>
    <w:basedOn w:val="Fuentedeprrafopredeter"/>
    <w:link w:val="Prrafodelista"/>
    <w:uiPriority w:val="34"/>
    <w:locked/>
    <w:rsid w:val="000404E7"/>
    <w:rPr>
      <w:rFonts w:ascii="Arial" w:eastAsia="Times New Roman" w:hAnsi="Arial"/>
      <w:sz w:val="24"/>
      <w:lang w:val="es-ES" w:eastAsia="es-ES"/>
    </w:rPr>
  </w:style>
  <w:style w:type="character" w:customStyle="1" w:styleId="Ttulo1Car">
    <w:name w:val="Título 1 Car"/>
    <w:basedOn w:val="Fuentedeprrafopredeter"/>
    <w:link w:val="Ttulo1"/>
    <w:uiPriority w:val="9"/>
    <w:rsid w:val="00C17D7E"/>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C17D7E"/>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9428">
      <w:bodyDiv w:val="1"/>
      <w:marLeft w:val="0"/>
      <w:marRight w:val="0"/>
      <w:marTop w:val="0"/>
      <w:marBottom w:val="0"/>
      <w:divBdr>
        <w:top w:val="none" w:sz="0" w:space="0" w:color="auto"/>
        <w:left w:val="none" w:sz="0" w:space="0" w:color="auto"/>
        <w:bottom w:val="none" w:sz="0" w:space="0" w:color="auto"/>
        <w:right w:val="none" w:sz="0" w:space="0" w:color="auto"/>
      </w:divBdr>
    </w:div>
    <w:div w:id="42948421">
      <w:bodyDiv w:val="1"/>
      <w:marLeft w:val="0"/>
      <w:marRight w:val="0"/>
      <w:marTop w:val="0"/>
      <w:marBottom w:val="0"/>
      <w:divBdr>
        <w:top w:val="none" w:sz="0" w:space="0" w:color="auto"/>
        <w:left w:val="none" w:sz="0" w:space="0" w:color="auto"/>
        <w:bottom w:val="none" w:sz="0" w:space="0" w:color="auto"/>
        <w:right w:val="none" w:sz="0" w:space="0" w:color="auto"/>
      </w:divBdr>
    </w:div>
    <w:div w:id="118650525">
      <w:bodyDiv w:val="1"/>
      <w:marLeft w:val="0"/>
      <w:marRight w:val="0"/>
      <w:marTop w:val="0"/>
      <w:marBottom w:val="0"/>
      <w:divBdr>
        <w:top w:val="none" w:sz="0" w:space="0" w:color="auto"/>
        <w:left w:val="none" w:sz="0" w:space="0" w:color="auto"/>
        <w:bottom w:val="none" w:sz="0" w:space="0" w:color="auto"/>
        <w:right w:val="none" w:sz="0" w:space="0" w:color="auto"/>
      </w:divBdr>
    </w:div>
    <w:div w:id="325590876">
      <w:bodyDiv w:val="1"/>
      <w:marLeft w:val="0"/>
      <w:marRight w:val="0"/>
      <w:marTop w:val="0"/>
      <w:marBottom w:val="0"/>
      <w:divBdr>
        <w:top w:val="none" w:sz="0" w:space="0" w:color="auto"/>
        <w:left w:val="none" w:sz="0" w:space="0" w:color="auto"/>
        <w:bottom w:val="none" w:sz="0" w:space="0" w:color="auto"/>
        <w:right w:val="none" w:sz="0" w:space="0" w:color="auto"/>
      </w:divBdr>
    </w:div>
    <w:div w:id="393705190">
      <w:bodyDiv w:val="1"/>
      <w:marLeft w:val="0"/>
      <w:marRight w:val="0"/>
      <w:marTop w:val="0"/>
      <w:marBottom w:val="0"/>
      <w:divBdr>
        <w:top w:val="none" w:sz="0" w:space="0" w:color="auto"/>
        <w:left w:val="none" w:sz="0" w:space="0" w:color="auto"/>
        <w:bottom w:val="none" w:sz="0" w:space="0" w:color="auto"/>
        <w:right w:val="none" w:sz="0" w:space="0" w:color="auto"/>
      </w:divBdr>
    </w:div>
    <w:div w:id="482892260">
      <w:bodyDiv w:val="1"/>
      <w:marLeft w:val="0"/>
      <w:marRight w:val="0"/>
      <w:marTop w:val="0"/>
      <w:marBottom w:val="0"/>
      <w:divBdr>
        <w:top w:val="none" w:sz="0" w:space="0" w:color="auto"/>
        <w:left w:val="none" w:sz="0" w:space="0" w:color="auto"/>
        <w:bottom w:val="none" w:sz="0" w:space="0" w:color="auto"/>
        <w:right w:val="none" w:sz="0" w:space="0" w:color="auto"/>
      </w:divBdr>
    </w:div>
    <w:div w:id="700282219">
      <w:bodyDiv w:val="1"/>
      <w:marLeft w:val="0"/>
      <w:marRight w:val="0"/>
      <w:marTop w:val="0"/>
      <w:marBottom w:val="0"/>
      <w:divBdr>
        <w:top w:val="none" w:sz="0" w:space="0" w:color="auto"/>
        <w:left w:val="none" w:sz="0" w:space="0" w:color="auto"/>
        <w:bottom w:val="none" w:sz="0" w:space="0" w:color="auto"/>
        <w:right w:val="none" w:sz="0" w:space="0" w:color="auto"/>
      </w:divBdr>
    </w:div>
    <w:div w:id="1219898435">
      <w:bodyDiv w:val="1"/>
      <w:marLeft w:val="0"/>
      <w:marRight w:val="0"/>
      <w:marTop w:val="0"/>
      <w:marBottom w:val="0"/>
      <w:divBdr>
        <w:top w:val="none" w:sz="0" w:space="0" w:color="auto"/>
        <w:left w:val="none" w:sz="0" w:space="0" w:color="auto"/>
        <w:bottom w:val="none" w:sz="0" w:space="0" w:color="auto"/>
        <w:right w:val="none" w:sz="0" w:space="0" w:color="auto"/>
      </w:divBdr>
    </w:div>
    <w:div w:id="1390153018">
      <w:bodyDiv w:val="1"/>
      <w:marLeft w:val="0"/>
      <w:marRight w:val="0"/>
      <w:marTop w:val="0"/>
      <w:marBottom w:val="0"/>
      <w:divBdr>
        <w:top w:val="none" w:sz="0" w:space="0" w:color="auto"/>
        <w:left w:val="none" w:sz="0" w:space="0" w:color="auto"/>
        <w:bottom w:val="none" w:sz="0" w:space="0" w:color="auto"/>
        <w:right w:val="none" w:sz="0" w:space="0" w:color="auto"/>
      </w:divBdr>
    </w:div>
    <w:div w:id="1798062529">
      <w:bodyDiv w:val="1"/>
      <w:marLeft w:val="0"/>
      <w:marRight w:val="0"/>
      <w:marTop w:val="0"/>
      <w:marBottom w:val="0"/>
      <w:divBdr>
        <w:top w:val="none" w:sz="0" w:space="0" w:color="auto"/>
        <w:left w:val="none" w:sz="0" w:space="0" w:color="auto"/>
        <w:bottom w:val="none" w:sz="0" w:space="0" w:color="auto"/>
        <w:right w:val="none" w:sz="0" w:space="0" w:color="auto"/>
      </w:divBdr>
    </w:div>
    <w:div w:id="1916435719">
      <w:bodyDiv w:val="1"/>
      <w:marLeft w:val="0"/>
      <w:marRight w:val="0"/>
      <w:marTop w:val="0"/>
      <w:marBottom w:val="0"/>
      <w:divBdr>
        <w:top w:val="none" w:sz="0" w:space="0" w:color="auto"/>
        <w:left w:val="none" w:sz="0" w:space="0" w:color="auto"/>
        <w:bottom w:val="none" w:sz="0" w:space="0" w:color="auto"/>
        <w:right w:val="none" w:sz="0" w:space="0" w:color="auto"/>
      </w:divBdr>
    </w:div>
    <w:div w:id="192579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8006C-1594-4709-8420-764264D1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3591</Words>
  <Characters>19752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5</cp:revision>
  <cp:lastPrinted>2015-11-18T02:17:00Z</cp:lastPrinted>
  <dcterms:created xsi:type="dcterms:W3CDTF">2017-04-05T02:15:00Z</dcterms:created>
  <dcterms:modified xsi:type="dcterms:W3CDTF">2017-05-08T18:51:00Z</dcterms:modified>
</cp:coreProperties>
</file>